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Arial" w:hAnsi="Arial" w:cs="Arial"/>
        </w:rPr>
        <w:id w:val="-2136471399"/>
        <w:docPartObj>
          <w:docPartGallery w:val="Cover Pages"/>
          <w:docPartUnique/>
        </w:docPartObj>
      </w:sdtPr>
      <w:sdtEndPr>
        <w:rPr>
          <w:b/>
          <w:sz w:val="22"/>
        </w:rPr>
      </w:sdtEndPr>
      <w:sdtContent>
        <w:p w14:paraId="050DF3FE" w14:textId="4ED66ACF" w:rsidR="003C481B" w:rsidRPr="00A27518" w:rsidRDefault="00A27518" w:rsidP="00F96437">
          <w:pPr>
            <w:spacing w:before="0" w:after="0" w:line="240" w:lineRule="auto"/>
            <w:jc w:val="right"/>
            <w:rPr>
              <w:rFonts w:ascii="Arial" w:hAnsi="Arial" w:cs="Arial"/>
              <w:bCs/>
              <w:color w:val="000000" w:themeColor="text1"/>
              <w:sz w:val="20"/>
              <w:szCs w:val="20"/>
            </w:rPr>
          </w:pPr>
          <w:r w:rsidRPr="00A27518">
            <w:rPr>
              <w:rFonts w:ascii="Arial" w:hAnsi="Arial" w:cs="Arial"/>
              <w:bCs/>
              <w:color w:val="000000" w:themeColor="text1"/>
              <w:sz w:val="20"/>
              <w:szCs w:val="20"/>
            </w:rPr>
            <w:t xml:space="preserve"> </w:t>
          </w:r>
          <w:r w:rsidR="00F96437" w:rsidRPr="00A27518">
            <w:rPr>
              <w:rFonts w:ascii="Arial" w:hAnsi="Arial" w:cs="Arial"/>
              <w:bCs/>
              <w:color w:val="000000" w:themeColor="text1"/>
              <w:sz w:val="20"/>
              <w:szCs w:val="20"/>
            </w:rPr>
            <w:br/>
          </w:r>
          <w:r w:rsidR="00F96437" w:rsidRPr="00A27518">
            <w:rPr>
              <w:rFonts w:ascii="Arial" w:hAnsi="Arial" w:cs="Arial"/>
              <w:bCs/>
              <w:color w:val="000000" w:themeColor="text1"/>
              <w:sz w:val="20"/>
              <w:szCs w:val="20"/>
            </w:rPr>
            <w:br/>
          </w:r>
        </w:p>
        <w:p w14:paraId="035617DE" w14:textId="557E442E" w:rsidR="003C481B" w:rsidRPr="0087710D" w:rsidRDefault="003C481B" w:rsidP="00D95F19">
          <w:pPr>
            <w:pStyle w:val="Bezodstpw"/>
            <w:spacing w:before="120" w:after="120" w:line="276" w:lineRule="auto"/>
            <w:jc w:val="left"/>
            <w:rPr>
              <w:rFonts w:ascii="Arial" w:hAnsi="Arial" w:cs="Arial"/>
              <w:color w:val="000000" w:themeColor="text1"/>
            </w:rPr>
          </w:pPr>
          <w:r w:rsidRPr="0087710D">
            <w:rPr>
              <w:rFonts w:ascii="Arial" w:hAnsi="Arial" w:cs="Arial"/>
              <w:b/>
              <w:color w:val="000000" w:themeColor="text1"/>
              <w:sz w:val="28"/>
              <w:szCs w:val="28"/>
            </w:rPr>
            <w:t>Polska</w:t>
          </w:r>
        </w:p>
        <w:p w14:paraId="18DE42CB" w14:textId="29AD2184" w:rsidR="003C481B" w:rsidRPr="00FB5610" w:rsidRDefault="003C481B" w:rsidP="00D95F19">
          <w:pPr>
            <w:pStyle w:val="Bezodstpw"/>
            <w:spacing w:before="120" w:after="2760" w:line="276" w:lineRule="auto"/>
            <w:jc w:val="left"/>
            <w:rPr>
              <w:rFonts w:ascii="Arial" w:hAnsi="Arial" w:cs="Arial"/>
            </w:rPr>
          </w:pPr>
          <w:r w:rsidRPr="00FB5610">
            <w:rPr>
              <w:rFonts w:ascii="Arial" w:hAnsi="Arial" w:cs="Arial"/>
              <w:b/>
              <w:sz w:val="28"/>
              <w:szCs w:val="28"/>
            </w:rPr>
            <w:t>Województwo Mazowieckie</w:t>
          </w:r>
        </w:p>
        <w:p w14:paraId="21B5207E" w14:textId="625D0D22" w:rsidR="003C481B" w:rsidRPr="00FB5610" w:rsidRDefault="00606D12" w:rsidP="00D95F19">
          <w:pPr>
            <w:pStyle w:val="Bezodstpw"/>
            <w:spacing w:before="120" w:after="3360" w:line="276" w:lineRule="auto"/>
            <w:jc w:val="left"/>
            <w:rPr>
              <w:rFonts w:ascii="Arial" w:hAnsi="Arial" w:cs="Arial"/>
            </w:rPr>
          </w:pPr>
          <w:r w:rsidRPr="00FB5610">
            <w:rPr>
              <w:rFonts w:ascii="Arial" w:hAnsi="Arial" w:cs="Arial"/>
              <w:noProof/>
            </w:rPr>
            <w:drawing>
              <wp:inline distT="0" distB="0" distL="0" distR="0" wp14:anchorId="1D6AEB64" wp14:editId="134070C9">
                <wp:extent cx="1818000" cy="2160000"/>
                <wp:effectExtent l="0" t="0" r="0" b="0"/>
                <wp:docPr id="4" name="Obraz 3" descr="Herb Województwa Mazowieckiego przedstawiający w polu czerwonym białego orła, o dziobie i szponach żółtych. ">
                  <a:extLst xmlns:a="http://schemas.openxmlformats.org/drawingml/2006/main">
                    <a:ext uri="{FF2B5EF4-FFF2-40B4-BE49-F238E27FC236}">
                      <a16:creationId xmlns:a16="http://schemas.microsoft.com/office/drawing/2014/main" id="{3A4982E0-AB34-43CC-9E74-E149A445B40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3" descr="Herb Województwa Mazowieckiego przedstawiający w polu czerwonym białego orła, o dziobie i szponach żółtych. ">
                          <a:extLst>
                            <a:ext uri="{FF2B5EF4-FFF2-40B4-BE49-F238E27FC236}">
                              <a16:creationId xmlns:a16="http://schemas.microsoft.com/office/drawing/2014/main" id="{3A4982E0-AB34-43CC-9E74-E149A445B401}"/>
                            </a:ext>
                          </a:extLst>
                        </pic:cNvPr>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818000" cy="2160000"/>
                        </a:xfrm>
                        <a:prstGeom prst="rect">
                          <a:avLst/>
                        </a:prstGeom>
                      </pic:spPr>
                    </pic:pic>
                  </a:graphicData>
                </a:graphic>
              </wp:inline>
            </w:drawing>
          </w:r>
          <w:r w:rsidR="00BE7D9E" w:rsidRPr="00FB5610">
            <w:rPr>
              <w:rFonts w:ascii="Arial" w:hAnsi="Arial" w:cs="Arial"/>
            </w:rPr>
            <w:tab/>
          </w:r>
          <w:r w:rsidRPr="00FB5610">
            <w:rPr>
              <w:rFonts w:ascii="Arial" w:hAnsi="Arial" w:cs="Arial"/>
              <w:noProof/>
            </w:rPr>
            <w:drawing>
              <wp:inline distT="0" distB="0" distL="0" distR="0" wp14:anchorId="1C773A90" wp14:editId="1CAEB1B7">
                <wp:extent cx="3214800" cy="2142000"/>
                <wp:effectExtent l="19050" t="19050" r="24130" b="10795"/>
                <wp:docPr id="6" name="Obraz 5" descr="Flaga Unii Europejskiej przedstawiająca na niebieskim tle krąg dwunastu złotych pięcioramiennych gwiazd niestykających się ramionami.">
                  <a:extLst xmlns:a="http://schemas.openxmlformats.org/drawingml/2006/main">
                    <a:ext uri="{FF2B5EF4-FFF2-40B4-BE49-F238E27FC236}">
                      <a16:creationId xmlns:a16="http://schemas.microsoft.com/office/drawing/2014/main" id="{BE13B946-A5A1-4FA2-95EC-97A0C309EB0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5" descr="Flaga Unii Europejskiej przedstawiająca na niebieskim tle krąg dwunastu złotych pięcioramiennych gwiazd, niestykających się ramionami.">
                          <a:extLst>
                            <a:ext uri="{FF2B5EF4-FFF2-40B4-BE49-F238E27FC236}">
                              <a16:creationId xmlns:a16="http://schemas.microsoft.com/office/drawing/2014/main" id="{BE13B946-A5A1-4FA2-95EC-97A0C309EB02}"/>
                            </a:ext>
                          </a:extLst>
                        </pic:cNvPr>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14800" cy="2142000"/>
                        </a:xfrm>
                        <a:prstGeom prst="rect">
                          <a:avLst/>
                        </a:prstGeom>
                        <a:ln w="12700">
                          <a:solidFill>
                            <a:schemeClr val="tx1"/>
                          </a:solidFill>
                        </a:ln>
                      </pic:spPr>
                    </pic:pic>
                  </a:graphicData>
                </a:graphic>
              </wp:inline>
            </w:drawing>
          </w:r>
        </w:p>
        <w:p w14:paraId="3CAC44D6" w14:textId="7122378D" w:rsidR="003C481B" w:rsidRPr="00FB5610" w:rsidRDefault="003C481B" w:rsidP="00D95F19">
          <w:pPr>
            <w:pStyle w:val="Bezodstpw"/>
            <w:spacing w:before="120" w:after="240" w:line="276" w:lineRule="auto"/>
            <w:jc w:val="left"/>
            <w:rPr>
              <w:rFonts w:ascii="Arial" w:hAnsi="Arial" w:cs="Arial"/>
              <w:b/>
              <w:sz w:val="28"/>
              <w:szCs w:val="28"/>
            </w:rPr>
          </w:pPr>
          <w:r w:rsidRPr="00FB5610">
            <w:rPr>
              <w:rFonts w:ascii="Arial" w:hAnsi="Arial" w:cs="Arial"/>
              <w:b/>
              <w:sz w:val="28"/>
              <w:szCs w:val="28"/>
            </w:rPr>
            <w:t>Fundusze Europejskie dla Mazowsza 2021-2027</w:t>
          </w:r>
        </w:p>
        <w:p w14:paraId="37D98F06" w14:textId="4BE5C00A" w:rsidR="003C481B" w:rsidRPr="00FB5610" w:rsidRDefault="003C481B" w:rsidP="00D95F19">
          <w:pPr>
            <w:pStyle w:val="Bezodstpw"/>
            <w:spacing w:before="120" w:after="120" w:line="276" w:lineRule="auto"/>
            <w:jc w:val="left"/>
            <w:rPr>
              <w:rFonts w:ascii="Arial" w:hAnsi="Arial" w:cs="Arial"/>
              <w:sz w:val="20"/>
              <w:szCs w:val="20"/>
            </w:rPr>
          </w:pPr>
          <w:r w:rsidRPr="00FB5610">
            <w:rPr>
              <w:rFonts w:ascii="Arial" w:hAnsi="Arial" w:cs="Arial"/>
              <w:sz w:val="20"/>
              <w:szCs w:val="20"/>
            </w:rPr>
            <w:t xml:space="preserve">wersja </w:t>
          </w:r>
          <w:r w:rsidR="00A06A0C">
            <w:rPr>
              <w:rFonts w:ascii="Arial" w:hAnsi="Arial" w:cs="Arial"/>
              <w:sz w:val="20"/>
              <w:szCs w:val="20"/>
            </w:rPr>
            <w:t xml:space="preserve">3.0 </w:t>
          </w:r>
        </w:p>
        <w:p w14:paraId="3050A562" w14:textId="0E3875AE" w:rsidR="003C481B" w:rsidRPr="00FB5610" w:rsidRDefault="003C481B" w:rsidP="00D95F19">
          <w:pPr>
            <w:rPr>
              <w:rFonts w:ascii="Arial" w:hAnsi="Arial" w:cs="Arial"/>
              <w:b/>
              <w:sz w:val="20"/>
              <w:szCs w:val="20"/>
            </w:rPr>
          </w:pPr>
          <w:r w:rsidRPr="00FB5610">
            <w:rPr>
              <w:rFonts w:ascii="Arial" w:hAnsi="Arial" w:cs="Arial"/>
              <w:b/>
              <w:sz w:val="20"/>
              <w:szCs w:val="20"/>
            </w:rPr>
            <w:t>Urząd Marszałkowski Województwa Mazowieckiego w Warszawie</w:t>
          </w:r>
        </w:p>
        <w:p w14:paraId="20E57007" w14:textId="71C9C225" w:rsidR="003C481B" w:rsidRPr="00FB5610" w:rsidRDefault="003C481B" w:rsidP="00D95F19">
          <w:pPr>
            <w:spacing w:before="0" w:after="160" w:line="259" w:lineRule="auto"/>
            <w:rPr>
              <w:rFonts w:ascii="Arial" w:hAnsi="Arial" w:cs="Arial"/>
              <w:sz w:val="20"/>
              <w:szCs w:val="20"/>
            </w:rPr>
          </w:pPr>
          <w:r w:rsidRPr="00FB5610">
            <w:rPr>
              <w:rFonts w:ascii="Arial" w:hAnsi="Arial" w:cs="Arial"/>
              <w:sz w:val="20"/>
              <w:szCs w:val="20"/>
            </w:rPr>
            <w:t xml:space="preserve">Warszawa, </w:t>
          </w:r>
          <w:r w:rsidR="009A18B9">
            <w:rPr>
              <w:rFonts w:ascii="Arial" w:hAnsi="Arial" w:cs="Arial"/>
              <w:sz w:val="20"/>
              <w:szCs w:val="20"/>
            </w:rPr>
            <w:t>16</w:t>
          </w:r>
          <w:r w:rsidR="00A06A0C">
            <w:rPr>
              <w:rFonts w:ascii="Arial" w:hAnsi="Arial" w:cs="Arial"/>
              <w:sz w:val="20"/>
              <w:szCs w:val="20"/>
            </w:rPr>
            <w:t xml:space="preserve"> </w:t>
          </w:r>
          <w:r w:rsidR="00874430">
            <w:rPr>
              <w:rFonts w:ascii="Arial" w:hAnsi="Arial" w:cs="Arial"/>
              <w:sz w:val="20"/>
              <w:szCs w:val="20"/>
            </w:rPr>
            <w:t>grudnia</w:t>
          </w:r>
          <w:r w:rsidR="00F9495B" w:rsidRPr="00FB5610">
            <w:rPr>
              <w:rFonts w:ascii="Arial" w:hAnsi="Arial" w:cs="Arial"/>
              <w:sz w:val="20"/>
              <w:szCs w:val="20"/>
            </w:rPr>
            <w:t xml:space="preserve"> </w:t>
          </w:r>
          <w:r w:rsidR="0087710D" w:rsidRPr="00FB5610">
            <w:rPr>
              <w:rFonts w:ascii="Arial" w:hAnsi="Arial" w:cs="Arial"/>
              <w:sz w:val="20"/>
              <w:szCs w:val="20"/>
            </w:rPr>
            <w:t>202</w:t>
          </w:r>
          <w:r w:rsidR="0087710D">
            <w:rPr>
              <w:rFonts w:ascii="Arial" w:hAnsi="Arial" w:cs="Arial"/>
              <w:sz w:val="20"/>
              <w:szCs w:val="20"/>
            </w:rPr>
            <w:t>4</w:t>
          </w:r>
          <w:r w:rsidR="0087710D" w:rsidRPr="00FB5610">
            <w:rPr>
              <w:rFonts w:ascii="Arial" w:hAnsi="Arial" w:cs="Arial"/>
              <w:sz w:val="20"/>
              <w:szCs w:val="20"/>
            </w:rPr>
            <w:t xml:space="preserve"> </w:t>
          </w:r>
          <w:r w:rsidRPr="00FB5610">
            <w:rPr>
              <w:rFonts w:ascii="Arial" w:hAnsi="Arial" w:cs="Arial"/>
              <w:sz w:val="20"/>
              <w:szCs w:val="20"/>
            </w:rPr>
            <w:t>r.</w:t>
          </w:r>
        </w:p>
        <w:p w14:paraId="637EBDE9" w14:textId="77777777" w:rsidR="009654BA" w:rsidRPr="00FB5610" w:rsidRDefault="003C481B" w:rsidP="00D95F19">
          <w:pPr>
            <w:spacing w:before="0" w:after="160" w:line="259" w:lineRule="auto"/>
            <w:rPr>
              <w:rFonts w:ascii="Arial" w:hAnsi="Arial" w:cs="Arial"/>
              <w:b/>
              <w:sz w:val="22"/>
            </w:rPr>
          </w:pPr>
          <w:r w:rsidRPr="00FB5610">
            <w:rPr>
              <w:rFonts w:ascii="Arial" w:hAnsi="Arial" w:cs="Arial"/>
              <w:b/>
              <w:sz w:val="22"/>
            </w:rPr>
            <w:br w:type="page"/>
          </w:r>
        </w:p>
        <w:p w14:paraId="32E62360" w14:textId="77777777" w:rsidR="0087710D" w:rsidRDefault="0087710D" w:rsidP="0087710D">
          <w:pPr>
            <w:spacing w:before="0" w:after="0" w:line="276" w:lineRule="auto"/>
            <w:rPr>
              <w:rFonts w:ascii="Arial" w:hAnsi="Arial" w:cs="Arial"/>
              <w:bCs/>
              <w:sz w:val="20"/>
              <w:szCs w:val="20"/>
            </w:rPr>
          </w:pPr>
          <w:r>
            <w:rPr>
              <w:rFonts w:ascii="Arial" w:hAnsi="Arial" w:cs="Arial"/>
              <w:bCs/>
              <w:sz w:val="20"/>
              <w:szCs w:val="20"/>
            </w:rPr>
            <w:lastRenderedPageBreak/>
            <w:t>Informacje dotyczące programu FEM 2021-2027</w:t>
          </w:r>
        </w:p>
        <w:tbl>
          <w:tblPr>
            <w:tblStyle w:val="Tabela-Siatka"/>
            <w:tblW w:w="5000" w:type="pct"/>
            <w:tblInd w:w="0" w:type="dxa"/>
            <w:tblLook w:val="04A0" w:firstRow="1" w:lastRow="0" w:firstColumn="1" w:lastColumn="0" w:noHBand="0" w:noVBand="1"/>
            <w:tblCaption w:val="Informacje dotyczące programu FEM 2021-2027"/>
            <w:tblDescription w:val="Informacje dotyczące programu FEM 2021-2027"/>
          </w:tblPr>
          <w:tblGrid>
            <w:gridCol w:w="3416"/>
            <w:gridCol w:w="5645"/>
          </w:tblGrid>
          <w:tr w:rsidR="0087710D" w14:paraId="664C899B" w14:textId="77777777" w:rsidTr="00EB7F75">
            <w:tc>
              <w:tcPr>
                <w:tcW w:w="1885" w:type="pct"/>
                <w:vAlign w:val="center"/>
              </w:tcPr>
              <w:p w14:paraId="41E7DE6F" w14:textId="77777777" w:rsidR="0087710D" w:rsidRDefault="0087710D" w:rsidP="00EB7F75">
                <w:pPr>
                  <w:spacing w:before="0" w:after="0" w:line="276" w:lineRule="auto"/>
                  <w:rPr>
                    <w:rFonts w:ascii="Arial" w:hAnsi="Arial" w:cs="Arial"/>
                    <w:bCs/>
                    <w:sz w:val="20"/>
                    <w:szCs w:val="20"/>
                  </w:rPr>
                </w:pPr>
                <w:r>
                  <w:rPr>
                    <w:rFonts w:ascii="Arial" w:hAnsi="Arial" w:cs="Arial"/>
                    <w:bCs/>
                    <w:sz w:val="20"/>
                    <w:szCs w:val="20"/>
                  </w:rPr>
                  <w:t>Kod CCI</w:t>
                </w:r>
              </w:p>
            </w:tc>
            <w:tc>
              <w:tcPr>
                <w:tcW w:w="3115" w:type="pct"/>
                <w:vAlign w:val="center"/>
              </w:tcPr>
              <w:p w14:paraId="774D29E1" w14:textId="77777777" w:rsidR="0087710D" w:rsidRDefault="0087710D" w:rsidP="00EB7F75">
                <w:pPr>
                  <w:spacing w:before="0" w:after="0" w:line="276" w:lineRule="auto"/>
                  <w:rPr>
                    <w:rFonts w:ascii="Arial" w:hAnsi="Arial" w:cs="Arial"/>
                    <w:bCs/>
                    <w:sz w:val="20"/>
                    <w:szCs w:val="20"/>
                  </w:rPr>
                </w:pPr>
                <w:r w:rsidRPr="000A7B12">
                  <w:rPr>
                    <w:rFonts w:ascii="Arial" w:hAnsi="Arial" w:cs="Arial"/>
                    <w:bCs/>
                    <w:sz w:val="20"/>
                    <w:szCs w:val="20"/>
                  </w:rPr>
                  <w:t>2021PL16FFPR007</w:t>
                </w:r>
              </w:p>
            </w:tc>
          </w:tr>
          <w:tr w:rsidR="0087710D" w14:paraId="724929E2" w14:textId="77777777" w:rsidTr="00EB7F75">
            <w:tc>
              <w:tcPr>
                <w:tcW w:w="1885" w:type="pct"/>
                <w:vAlign w:val="center"/>
              </w:tcPr>
              <w:p w14:paraId="2147FCAA" w14:textId="77777777" w:rsidR="0087710D" w:rsidRDefault="0087710D" w:rsidP="00EB7F75">
                <w:pPr>
                  <w:spacing w:before="0" w:after="0" w:line="276" w:lineRule="auto"/>
                  <w:rPr>
                    <w:rFonts w:ascii="Arial" w:hAnsi="Arial" w:cs="Arial"/>
                    <w:bCs/>
                    <w:sz w:val="20"/>
                    <w:szCs w:val="20"/>
                  </w:rPr>
                </w:pPr>
                <w:r>
                  <w:rPr>
                    <w:rFonts w:ascii="Arial" w:hAnsi="Arial" w:cs="Arial"/>
                    <w:bCs/>
                    <w:sz w:val="20"/>
                    <w:szCs w:val="20"/>
                  </w:rPr>
                  <w:t>Tytuł w języku angielskim</w:t>
                </w:r>
              </w:p>
            </w:tc>
            <w:tc>
              <w:tcPr>
                <w:tcW w:w="3115" w:type="pct"/>
                <w:vAlign w:val="center"/>
              </w:tcPr>
              <w:p w14:paraId="61B4DB2D" w14:textId="77777777" w:rsidR="0087710D" w:rsidRPr="00AB116F" w:rsidRDefault="0087710D" w:rsidP="00EB7F75">
                <w:pPr>
                  <w:spacing w:before="0" w:after="0" w:line="276" w:lineRule="auto"/>
                  <w:rPr>
                    <w:rFonts w:ascii="Arial" w:hAnsi="Arial" w:cs="Arial"/>
                    <w:bCs/>
                    <w:sz w:val="20"/>
                    <w:szCs w:val="20"/>
                    <w:lang w:val="en-GB"/>
                  </w:rPr>
                </w:pPr>
                <w:r w:rsidRPr="00AB116F">
                  <w:rPr>
                    <w:rFonts w:ascii="Arial" w:hAnsi="Arial" w:cs="Arial"/>
                    <w:bCs/>
                    <w:sz w:val="20"/>
                    <w:szCs w:val="20"/>
                    <w:lang w:val="en-GB"/>
                  </w:rPr>
                  <w:t xml:space="preserve">European Funds for </w:t>
                </w:r>
                <w:r w:rsidRPr="00AB116F">
                  <w:rPr>
                    <w:rFonts w:ascii="Arial" w:hAnsi="Arial" w:cs="Arial"/>
                    <w:bCs/>
                    <w:sz w:val="20"/>
                    <w:szCs w:val="20"/>
                  </w:rPr>
                  <w:t>Mazowsze</w:t>
                </w:r>
                <w:r w:rsidRPr="00AB116F">
                  <w:rPr>
                    <w:rFonts w:ascii="Arial" w:hAnsi="Arial" w:cs="Arial"/>
                    <w:bCs/>
                    <w:sz w:val="20"/>
                    <w:szCs w:val="20"/>
                    <w:lang w:val="en-GB"/>
                  </w:rPr>
                  <w:t xml:space="preserve"> 2021-2027</w:t>
                </w:r>
              </w:p>
            </w:tc>
          </w:tr>
          <w:tr w:rsidR="0087710D" w14:paraId="3B8986A7" w14:textId="77777777" w:rsidTr="00EB7F75">
            <w:tc>
              <w:tcPr>
                <w:tcW w:w="1885" w:type="pct"/>
                <w:vAlign w:val="center"/>
              </w:tcPr>
              <w:p w14:paraId="7BD8A973" w14:textId="77777777" w:rsidR="0087710D" w:rsidRDefault="0087710D" w:rsidP="00EB7F75">
                <w:pPr>
                  <w:spacing w:before="0" w:after="0" w:line="276" w:lineRule="auto"/>
                  <w:rPr>
                    <w:rFonts w:ascii="Arial" w:hAnsi="Arial" w:cs="Arial"/>
                    <w:bCs/>
                    <w:sz w:val="20"/>
                    <w:szCs w:val="20"/>
                  </w:rPr>
                </w:pPr>
                <w:r>
                  <w:rPr>
                    <w:rFonts w:ascii="Arial" w:hAnsi="Arial" w:cs="Arial"/>
                    <w:bCs/>
                    <w:sz w:val="20"/>
                    <w:szCs w:val="20"/>
                  </w:rPr>
                  <w:t>Tytuł w języku polskim</w:t>
                </w:r>
              </w:p>
            </w:tc>
            <w:tc>
              <w:tcPr>
                <w:tcW w:w="3115" w:type="pct"/>
                <w:vAlign w:val="center"/>
              </w:tcPr>
              <w:p w14:paraId="41E9A5C6" w14:textId="77777777" w:rsidR="0087710D" w:rsidRDefault="0087710D" w:rsidP="00EB7F75">
                <w:pPr>
                  <w:spacing w:before="0" w:after="0" w:line="276" w:lineRule="auto"/>
                  <w:rPr>
                    <w:rFonts w:ascii="Arial" w:hAnsi="Arial" w:cs="Arial"/>
                    <w:bCs/>
                    <w:sz w:val="20"/>
                    <w:szCs w:val="20"/>
                  </w:rPr>
                </w:pPr>
                <w:r w:rsidRPr="000A7B12">
                  <w:rPr>
                    <w:rFonts w:ascii="Arial" w:hAnsi="Arial" w:cs="Arial"/>
                    <w:bCs/>
                    <w:sz w:val="20"/>
                    <w:szCs w:val="20"/>
                  </w:rPr>
                  <w:t>Fundusze Europejskie dla Mazowsza 2021-2027</w:t>
                </w:r>
              </w:p>
            </w:tc>
          </w:tr>
          <w:tr w:rsidR="0087710D" w14:paraId="4037E06F" w14:textId="77777777" w:rsidTr="00EB7F75">
            <w:tc>
              <w:tcPr>
                <w:tcW w:w="1885" w:type="pct"/>
                <w:vAlign w:val="center"/>
              </w:tcPr>
              <w:p w14:paraId="25FF99D3" w14:textId="77777777" w:rsidR="0087710D" w:rsidRDefault="0087710D" w:rsidP="00EB7F75">
                <w:pPr>
                  <w:spacing w:before="0" w:after="0" w:line="276" w:lineRule="auto"/>
                  <w:rPr>
                    <w:rFonts w:ascii="Arial" w:hAnsi="Arial" w:cs="Arial"/>
                    <w:bCs/>
                    <w:sz w:val="20"/>
                    <w:szCs w:val="20"/>
                  </w:rPr>
                </w:pPr>
                <w:r w:rsidRPr="000A7B12">
                  <w:rPr>
                    <w:rFonts w:ascii="Arial" w:hAnsi="Arial" w:cs="Arial"/>
                    <w:bCs/>
                    <w:sz w:val="20"/>
                    <w:szCs w:val="20"/>
                  </w:rPr>
                  <w:t>Pierwszy rok</w:t>
                </w:r>
              </w:p>
            </w:tc>
            <w:tc>
              <w:tcPr>
                <w:tcW w:w="3115" w:type="pct"/>
                <w:vAlign w:val="center"/>
              </w:tcPr>
              <w:p w14:paraId="59BCEF5E" w14:textId="77777777" w:rsidR="0087710D" w:rsidRPr="000A7B12" w:rsidRDefault="0087710D" w:rsidP="00EB7F75">
                <w:pPr>
                  <w:spacing w:before="0" w:after="0" w:line="276" w:lineRule="auto"/>
                  <w:rPr>
                    <w:rFonts w:ascii="Arial" w:hAnsi="Arial" w:cs="Arial"/>
                    <w:bCs/>
                    <w:sz w:val="20"/>
                    <w:szCs w:val="20"/>
                  </w:rPr>
                </w:pPr>
                <w:r w:rsidRPr="000A7B12">
                  <w:rPr>
                    <w:rFonts w:ascii="Arial" w:hAnsi="Arial" w:cs="Arial"/>
                    <w:bCs/>
                    <w:sz w:val="20"/>
                    <w:szCs w:val="20"/>
                  </w:rPr>
                  <w:t>2021</w:t>
                </w:r>
              </w:p>
            </w:tc>
          </w:tr>
          <w:tr w:rsidR="0087710D" w14:paraId="4A47D23A" w14:textId="77777777" w:rsidTr="00EB7F75">
            <w:tc>
              <w:tcPr>
                <w:tcW w:w="1885" w:type="pct"/>
                <w:vAlign w:val="center"/>
              </w:tcPr>
              <w:p w14:paraId="3AA9E2C2" w14:textId="77777777" w:rsidR="0087710D" w:rsidRDefault="0087710D" w:rsidP="00EB7F75">
                <w:pPr>
                  <w:spacing w:before="0" w:after="0" w:line="276" w:lineRule="auto"/>
                  <w:rPr>
                    <w:rFonts w:ascii="Arial" w:hAnsi="Arial" w:cs="Arial"/>
                    <w:bCs/>
                    <w:sz w:val="20"/>
                    <w:szCs w:val="20"/>
                  </w:rPr>
                </w:pPr>
                <w:r w:rsidRPr="000A7B12">
                  <w:rPr>
                    <w:rFonts w:ascii="Arial" w:hAnsi="Arial" w:cs="Arial"/>
                    <w:bCs/>
                    <w:sz w:val="20"/>
                    <w:szCs w:val="20"/>
                  </w:rPr>
                  <w:t>Ostatni rok</w:t>
                </w:r>
              </w:p>
            </w:tc>
            <w:tc>
              <w:tcPr>
                <w:tcW w:w="3115" w:type="pct"/>
                <w:vAlign w:val="center"/>
              </w:tcPr>
              <w:p w14:paraId="226CFD8D" w14:textId="77777777" w:rsidR="0087710D" w:rsidRPr="000A7B12" w:rsidRDefault="0087710D" w:rsidP="00EB7F75">
                <w:pPr>
                  <w:spacing w:before="0" w:after="0" w:line="276" w:lineRule="auto"/>
                  <w:rPr>
                    <w:rFonts w:ascii="Arial" w:hAnsi="Arial" w:cs="Arial"/>
                    <w:bCs/>
                    <w:sz w:val="20"/>
                    <w:szCs w:val="20"/>
                  </w:rPr>
                </w:pPr>
                <w:r w:rsidRPr="000A7B12">
                  <w:rPr>
                    <w:rFonts w:ascii="Arial" w:hAnsi="Arial" w:cs="Arial"/>
                    <w:bCs/>
                    <w:sz w:val="20"/>
                    <w:szCs w:val="20"/>
                  </w:rPr>
                  <w:t>2027</w:t>
                </w:r>
              </w:p>
            </w:tc>
          </w:tr>
          <w:tr w:rsidR="0087710D" w14:paraId="1BFE9FA8" w14:textId="77777777" w:rsidTr="00EB7F75">
            <w:tc>
              <w:tcPr>
                <w:tcW w:w="1885" w:type="pct"/>
                <w:vAlign w:val="center"/>
              </w:tcPr>
              <w:p w14:paraId="4058EA44" w14:textId="77777777" w:rsidR="0087710D" w:rsidRPr="000A7B12" w:rsidRDefault="0087710D" w:rsidP="00EB7F75">
                <w:pPr>
                  <w:spacing w:before="0" w:after="0" w:line="276" w:lineRule="auto"/>
                  <w:rPr>
                    <w:rFonts w:ascii="Arial" w:hAnsi="Arial" w:cs="Arial"/>
                    <w:bCs/>
                    <w:sz w:val="20"/>
                    <w:szCs w:val="20"/>
                  </w:rPr>
                </w:pPr>
                <w:r w:rsidRPr="000A7B12">
                  <w:rPr>
                    <w:rFonts w:ascii="Arial" w:hAnsi="Arial" w:cs="Arial"/>
                    <w:bCs/>
                    <w:sz w:val="20"/>
                    <w:szCs w:val="20"/>
                  </w:rPr>
                  <w:t>Kwalifikowalny od</w:t>
                </w:r>
              </w:p>
            </w:tc>
            <w:tc>
              <w:tcPr>
                <w:tcW w:w="3115" w:type="pct"/>
                <w:vAlign w:val="center"/>
              </w:tcPr>
              <w:p w14:paraId="2E1FFB76" w14:textId="77777777" w:rsidR="0087710D" w:rsidRPr="000A7B12" w:rsidRDefault="0087710D" w:rsidP="00EB7F75">
                <w:pPr>
                  <w:spacing w:before="0" w:after="0" w:line="276" w:lineRule="auto"/>
                  <w:rPr>
                    <w:rFonts w:ascii="Arial" w:hAnsi="Arial" w:cs="Arial"/>
                    <w:bCs/>
                    <w:sz w:val="20"/>
                    <w:szCs w:val="20"/>
                  </w:rPr>
                </w:pPr>
                <w:r>
                  <w:rPr>
                    <w:rFonts w:ascii="Arial" w:hAnsi="Arial" w:cs="Arial"/>
                    <w:bCs/>
                    <w:sz w:val="20"/>
                    <w:szCs w:val="20"/>
                  </w:rPr>
                  <w:t>1 stycznia 2021 r.</w:t>
                </w:r>
              </w:p>
            </w:tc>
          </w:tr>
          <w:tr w:rsidR="0087710D" w14:paraId="252AA90D" w14:textId="77777777" w:rsidTr="00EB7F75">
            <w:tc>
              <w:tcPr>
                <w:tcW w:w="1885" w:type="pct"/>
                <w:vAlign w:val="center"/>
              </w:tcPr>
              <w:p w14:paraId="123FB5F1" w14:textId="77777777" w:rsidR="0087710D" w:rsidRDefault="0087710D" w:rsidP="00EB7F75">
                <w:pPr>
                  <w:spacing w:before="0" w:after="0" w:line="276" w:lineRule="auto"/>
                  <w:rPr>
                    <w:rFonts w:ascii="Arial" w:hAnsi="Arial" w:cs="Arial"/>
                    <w:bCs/>
                    <w:sz w:val="20"/>
                    <w:szCs w:val="20"/>
                  </w:rPr>
                </w:pPr>
                <w:r w:rsidRPr="000A7B12">
                  <w:rPr>
                    <w:rFonts w:ascii="Arial" w:hAnsi="Arial" w:cs="Arial"/>
                    <w:bCs/>
                    <w:sz w:val="20"/>
                    <w:szCs w:val="20"/>
                  </w:rPr>
                  <w:t>Kwalifikowalny do</w:t>
                </w:r>
              </w:p>
            </w:tc>
            <w:tc>
              <w:tcPr>
                <w:tcW w:w="3115" w:type="pct"/>
                <w:vAlign w:val="center"/>
              </w:tcPr>
              <w:p w14:paraId="3133A416" w14:textId="77777777" w:rsidR="0087710D" w:rsidRDefault="0087710D" w:rsidP="00EB7F75">
                <w:pPr>
                  <w:spacing w:before="0" w:after="0" w:line="276" w:lineRule="auto"/>
                  <w:rPr>
                    <w:rFonts w:ascii="Arial" w:hAnsi="Arial" w:cs="Arial"/>
                    <w:bCs/>
                    <w:sz w:val="20"/>
                    <w:szCs w:val="20"/>
                  </w:rPr>
                </w:pPr>
                <w:r>
                  <w:rPr>
                    <w:rFonts w:ascii="Arial" w:hAnsi="Arial" w:cs="Arial"/>
                    <w:bCs/>
                    <w:sz w:val="20"/>
                    <w:szCs w:val="20"/>
                  </w:rPr>
                  <w:t>31 grudnia 2029 r.</w:t>
                </w:r>
              </w:p>
            </w:tc>
          </w:tr>
          <w:tr w:rsidR="0087710D" w14:paraId="34FA176B" w14:textId="77777777" w:rsidTr="00EB7F75">
            <w:tc>
              <w:tcPr>
                <w:tcW w:w="1885" w:type="pct"/>
                <w:vAlign w:val="center"/>
              </w:tcPr>
              <w:p w14:paraId="70A40F04" w14:textId="77777777" w:rsidR="0087710D" w:rsidRPr="000A7B12" w:rsidRDefault="0087710D" w:rsidP="00EB7F75">
                <w:pPr>
                  <w:spacing w:before="0" w:after="0" w:line="276" w:lineRule="auto"/>
                  <w:rPr>
                    <w:rFonts w:ascii="Arial" w:hAnsi="Arial" w:cs="Arial"/>
                    <w:bCs/>
                    <w:sz w:val="20"/>
                    <w:szCs w:val="20"/>
                  </w:rPr>
                </w:pPr>
                <w:r>
                  <w:rPr>
                    <w:rFonts w:ascii="Arial" w:hAnsi="Arial" w:cs="Arial"/>
                    <w:bCs/>
                    <w:sz w:val="20"/>
                    <w:szCs w:val="20"/>
                  </w:rPr>
                  <w:t>F</w:t>
                </w:r>
                <w:r w:rsidRPr="00AB116F">
                  <w:rPr>
                    <w:rFonts w:ascii="Arial" w:hAnsi="Arial" w:cs="Arial"/>
                    <w:bCs/>
                    <w:sz w:val="20"/>
                    <w:szCs w:val="20"/>
                  </w:rPr>
                  <w:t>undusze</w:t>
                </w:r>
              </w:p>
            </w:tc>
            <w:tc>
              <w:tcPr>
                <w:tcW w:w="3115" w:type="pct"/>
                <w:vAlign w:val="center"/>
              </w:tcPr>
              <w:p w14:paraId="60E10E9A" w14:textId="77777777" w:rsidR="0087710D" w:rsidRDefault="0087710D" w:rsidP="00EB7F75">
                <w:pPr>
                  <w:spacing w:before="0" w:after="0" w:line="276" w:lineRule="auto"/>
                  <w:rPr>
                    <w:rFonts w:ascii="Arial" w:hAnsi="Arial" w:cs="Arial"/>
                    <w:bCs/>
                    <w:sz w:val="20"/>
                    <w:szCs w:val="20"/>
                  </w:rPr>
                </w:pPr>
                <w:r w:rsidRPr="00AB116F">
                  <w:rPr>
                    <w:rFonts w:ascii="Arial" w:hAnsi="Arial" w:cs="Arial"/>
                    <w:bCs/>
                    <w:sz w:val="20"/>
                    <w:szCs w:val="20"/>
                  </w:rPr>
                  <w:t>EFRR</w:t>
                </w:r>
                <w:r>
                  <w:rPr>
                    <w:rFonts w:ascii="Arial" w:hAnsi="Arial" w:cs="Arial"/>
                    <w:bCs/>
                    <w:sz w:val="20"/>
                    <w:szCs w:val="20"/>
                  </w:rPr>
                  <w:t xml:space="preserve">, </w:t>
                </w:r>
                <w:r w:rsidRPr="00AB116F">
                  <w:rPr>
                    <w:rFonts w:ascii="Arial" w:hAnsi="Arial" w:cs="Arial"/>
                    <w:bCs/>
                    <w:sz w:val="20"/>
                    <w:szCs w:val="20"/>
                  </w:rPr>
                  <w:t>EFS+</w:t>
                </w:r>
              </w:p>
            </w:tc>
          </w:tr>
        </w:tbl>
        <w:p w14:paraId="796125CE" w14:textId="77777777" w:rsidR="0087710D" w:rsidRDefault="0087710D" w:rsidP="0087710D">
          <w:pPr>
            <w:spacing w:before="0" w:after="0" w:line="276" w:lineRule="auto"/>
            <w:rPr>
              <w:rFonts w:ascii="Arial" w:hAnsi="Arial" w:cs="Arial"/>
              <w:bCs/>
              <w:sz w:val="20"/>
              <w:szCs w:val="20"/>
            </w:rPr>
          </w:pPr>
        </w:p>
        <w:p w14:paraId="1EF44A0C" w14:textId="77777777" w:rsidR="0087710D" w:rsidRPr="00FB5610" w:rsidRDefault="0087710D" w:rsidP="0087710D">
          <w:pPr>
            <w:spacing w:before="0" w:after="0" w:line="276" w:lineRule="auto"/>
            <w:rPr>
              <w:rFonts w:ascii="Arial" w:hAnsi="Arial" w:cs="Arial"/>
              <w:bCs/>
              <w:sz w:val="20"/>
              <w:szCs w:val="20"/>
            </w:rPr>
          </w:pPr>
          <w:r w:rsidRPr="00FB5610">
            <w:rPr>
              <w:rFonts w:ascii="Arial" w:hAnsi="Arial" w:cs="Arial"/>
              <w:bCs/>
              <w:sz w:val="20"/>
              <w:szCs w:val="20"/>
            </w:rPr>
            <w:t xml:space="preserve">Informacje dotyczące decyzji </w:t>
          </w:r>
          <w:r>
            <w:rPr>
              <w:rFonts w:ascii="Arial" w:hAnsi="Arial" w:cs="Arial"/>
              <w:bCs/>
              <w:sz w:val="20"/>
              <w:szCs w:val="20"/>
            </w:rPr>
            <w:t xml:space="preserve">wykonawczych </w:t>
          </w:r>
          <w:r w:rsidRPr="00FB5610">
            <w:rPr>
              <w:rFonts w:ascii="Arial" w:hAnsi="Arial" w:cs="Arial"/>
              <w:bCs/>
              <w:sz w:val="20"/>
              <w:szCs w:val="20"/>
            </w:rPr>
            <w:t>o przyjęciu</w:t>
          </w:r>
          <w:r>
            <w:rPr>
              <w:rFonts w:ascii="Arial" w:hAnsi="Arial" w:cs="Arial"/>
              <w:bCs/>
              <w:sz w:val="20"/>
              <w:szCs w:val="20"/>
            </w:rPr>
            <w:t xml:space="preserve"> poszczególnych wersji programu</w:t>
          </w:r>
          <w:r w:rsidRPr="00FB5610">
            <w:rPr>
              <w:rFonts w:ascii="Arial" w:hAnsi="Arial" w:cs="Arial"/>
              <w:bCs/>
              <w:sz w:val="20"/>
              <w:szCs w:val="20"/>
            </w:rPr>
            <w:t xml:space="preserve"> FEM 2021-2027 przez Komisję Europejską</w:t>
          </w:r>
        </w:p>
        <w:tbl>
          <w:tblPr>
            <w:tblStyle w:val="Tabela-Siatka"/>
            <w:tblW w:w="5000" w:type="pct"/>
            <w:tblInd w:w="0" w:type="dxa"/>
            <w:tblLook w:val="04A0" w:firstRow="1" w:lastRow="0" w:firstColumn="1" w:lastColumn="0" w:noHBand="0" w:noVBand="1"/>
            <w:tblCaption w:val="Informacje dotyczące decyzji o przyjęciu FEM 2021-2027 przez Komisję Europejską"/>
            <w:tblDescription w:val="Informacje dotyczące decyzji o przyjęciu FEM 2021-2027 przez Komisję Europejską"/>
          </w:tblPr>
          <w:tblGrid>
            <w:gridCol w:w="1977"/>
            <w:gridCol w:w="2528"/>
            <w:gridCol w:w="2278"/>
            <w:gridCol w:w="2278"/>
          </w:tblGrid>
          <w:tr w:rsidR="0087710D" w:rsidRPr="00FB5610" w14:paraId="47CC34FD" w14:textId="77777777" w:rsidTr="00EB7F75">
            <w:trPr>
              <w:tblHeader/>
            </w:trPr>
            <w:tc>
              <w:tcPr>
                <w:tcW w:w="1091" w:type="pct"/>
                <w:shd w:val="clear" w:color="auto" w:fill="FFE599" w:themeFill="accent4" w:themeFillTint="66"/>
                <w:vAlign w:val="center"/>
              </w:tcPr>
              <w:p w14:paraId="1CC96BBA" w14:textId="77777777" w:rsidR="0087710D" w:rsidRPr="00FB5610" w:rsidRDefault="0087710D" w:rsidP="004E651B">
                <w:pPr>
                  <w:spacing w:before="0" w:after="0" w:line="240" w:lineRule="auto"/>
                  <w:rPr>
                    <w:rFonts w:ascii="Arial" w:hAnsi="Arial" w:cs="Arial"/>
                    <w:bCs/>
                    <w:sz w:val="20"/>
                    <w:szCs w:val="20"/>
                  </w:rPr>
                </w:pPr>
                <w:r w:rsidRPr="00FB5610">
                  <w:rPr>
                    <w:rFonts w:ascii="Arial" w:hAnsi="Arial" w:cs="Arial"/>
                    <w:bCs/>
                    <w:sz w:val="20"/>
                    <w:szCs w:val="20"/>
                  </w:rPr>
                  <w:t>Wersja FEM 2021-2027</w:t>
                </w:r>
              </w:p>
            </w:tc>
            <w:tc>
              <w:tcPr>
                <w:tcW w:w="1395" w:type="pct"/>
                <w:shd w:val="clear" w:color="auto" w:fill="FFE599" w:themeFill="accent4" w:themeFillTint="66"/>
                <w:vAlign w:val="center"/>
              </w:tcPr>
              <w:p w14:paraId="76368F57" w14:textId="77777777" w:rsidR="0087710D" w:rsidRPr="00FB5610" w:rsidRDefault="0087710D" w:rsidP="004E651B">
                <w:pPr>
                  <w:spacing w:before="0" w:after="0" w:line="240" w:lineRule="auto"/>
                  <w:rPr>
                    <w:rFonts w:ascii="Arial" w:hAnsi="Arial" w:cs="Arial"/>
                    <w:bCs/>
                    <w:sz w:val="20"/>
                    <w:szCs w:val="20"/>
                  </w:rPr>
                </w:pPr>
                <w:r>
                  <w:rPr>
                    <w:rFonts w:ascii="Arial" w:hAnsi="Arial" w:cs="Arial"/>
                    <w:bCs/>
                    <w:sz w:val="20"/>
                    <w:szCs w:val="20"/>
                  </w:rPr>
                  <w:t>Numer i data d</w:t>
                </w:r>
                <w:r w:rsidRPr="00FB5610">
                  <w:rPr>
                    <w:rFonts w:ascii="Arial" w:hAnsi="Arial" w:cs="Arial"/>
                    <w:bCs/>
                    <w:sz w:val="20"/>
                    <w:szCs w:val="20"/>
                  </w:rPr>
                  <w:t>ecyzj</w:t>
                </w:r>
                <w:r>
                  <w:rPr>
                    <w:rFonts w:ascii="Arial" w:hAnsi="Arial" w:cs="Arial"/>
                    <w:bCs/>
                    <w:sz w:val="20"/>
                    <w:szCs w:val="20"/>
                  </w:rPr>
                  <w:t>i KE</w:t>
                </w:r>
              </w:p>
            </w:tc>
            <w:tc>
              <w:tcPr>
                <w:tcW w:w="1257" w:type="pct"/>
                <w:shd w:val="clear" w:color="auto" w:fill="FFE599" w:themeFill="accent4" w:themeFillTint="66"/>
                <w:vAlign w:val="center"/>
              </w:tcPr>
              <w:p w14:paraId="2625F577" w14:textId="77777777" w:rsidR="0087710D" w:rsidRPr="00FB5610" w:rsidRDefault="0087710D" w:rsidP="004E651B">
                <w:pPr>
                  <w:spacing w:before="0" w:after="0" w:line="240" w:lineRule="auto"/>
                  <w:rPr>
                    <w:rFonts w:ascii="Arial" w:hAnsi="Arial" w:cs="Arial"/>
                    <w:bCs/>
                    <w:sz w:val="20"/>
                    <w:szCs w:val="20"/>
                  </w:rPr>
                </w:pPr>
                <w:r>
                  <w:rPr>
                    <w:rFonts w:ascii="Arial" w:hAnsi="Arial" w:cs="Arial"/>
                    <w:bCs/>
                    <w:sz w:val="20"/>
                    <w:szCs w:val="20"/>
                  </w:rPr>
                  <w:t>Data obowiązywania / notyfikacji*</w:t>
                </w:r>
              </w:p>
            </w:tc>
            <w:tc>
              <w:tcPr>
                <w:tcW w:w="1257" w:type="pct"/>
                <w:shd w:val="clear" w:color="auto" w:fill="FFE599" w:themeFill="accent4" w:themeFillTint="66"/>
                <w:vAlign w:val="center"/>
              </w:tcPr>
              <w:p w14:paraId="1946AF9F" w14:textId="77777777" w:rsidR="0087710D" w:rsidRDefault="0087710D" w:rsidP="004E651B">
                <w:pPr>
                  <w:spacing w:before="0" w:after="0" w:line="240" w:lineRule="auto"/>
                  <w:rPr>
                    <w:rFonts w:ascii="Arial" w:hAnsi="Arial" w:cs="Arial"/>
                    <w:bCs/>
                    <w:sz w:val="20"/>
                    <w:szCs w:val="20"/>
                  </w:rPr>
                </w:pPr>
                <w:r>
                  <w:rPr>
                    <w:rFonts w:ascii="Arial" w:hAnsi="Arial" w:cs="Arial"/>
                    <w:bCs/>
                    <w:sz w:val="20"/>
                    <w:szCs w:val="20"/>
                  </w:rPr>
                  <w:t>Uwagi</w:t>
                </w:r>
              </w:p>
            </w:tc>
          </w:tr>
          <w:tr w:rsidR="0087710D" w:rsidRPr="00554407" w14:paraId="03B4616A" w14:textId="77777777" w:rsidTr="00EB7F75">
            <w:tc>
              <w:tcPr>
                <w:tcW w:w="1091" w:type="pct"/>
                <w:vAlign w:val="center"/>
              </w:tcPr>
              <w:p w14:paraId="001999AB" w14:textId="07507D55" w:rsidR="0087710D" w:rsidRPr="00FB5610" w:rsidRDefault="0087710D" w:rsidP="004E651B">
                <w:pPr>
                  <w:spacing w:before="0" w:after="0" w:line="240" w:lineRule="auto"/>
                  <w:rPr>
                    <w:rFonts w:ascii="Arial" w:hAnsi="Arial" w:cs="Arial"/>
                    <w:bCs/>
                    <w:sz w:val="20"/>
                    <w:szCs w:val="20"/>
                  </w:rPr>
                </w:pPr>
                <w:r>
                  <w:rPr>
                    <w:rFonts w:ascii="Arial" w:hAnsi="Arial" w:cs="Arial"/>
                    <w:bCs/>
                    <w:sz w:val="20"/>
                    <w:szCs w:val="20"/>
                  </w:rPr>
                  <w:t>1.2</w:t>
                </w:r>
                <w:r w:rsidR="00E27895">
                  <w:rPr>
                    <w:rFonts w:ascii="Arial" w:hAnsi="Arial" w:cs="Arial"/>
                    <w:bCs/>
                    <w:sz w:val="20"/>
                    <w:szCs w:val="20"/>
                  </w:rPr>
                  <w:t xml:space="preserve"> </w:t>
                </w:r>
                <w:r>
                  <w:rPr>
                    <w:rFonts w:ascii="Arial" w:hAnsi="Arial" w:cs="Arial"/>
                    <w:bCs/>
                    <w:sz w:val="20"/>
                    <w:szCs w:val="20"/>
                  </w:rPr>
                  <w:t>z</w:t>
                </w:r>
                <w:r w:rsidR="00E27895">
                  <w:rPr>
                    <w:rFonts w:ascii="Arial" w:hAnsi="Arial" w:cs="Arial"/>
                    <w:bCs/>
                    <w:sz w:val="20"/>
                    <w:szCs w:val="20"/>
                  </w:rPr>
                  <w:t xml:space="preserve"> </w:t>
                </w:r>
                <w:r>
                  <w:rPr>
                    <w:rFonts w:ascii="Arial" w:hAnsi="Arial" w:cs="Arial"/>
                    <w:bCs/>
                    <w:sz w:val="20"/>
                    <w:szCs w:val="20"/>
                  </w:rPr>
                  <w:t>15</w:t>
                </w:r>
                <w:r w:rsidR="00E27895">
                  <w:rPr>
                    <w:rFonts w:ascii="Arial" w:hAnsi="Arial" w:cs="Arial"/>
                    <w:bCs/>
                    <w:sz w:val="20"/>
                    <w:szCs w:val="20"/>
                  </w:rPr>
                  <w:t xml:space="preserve"> </w:t>
                </w:r>
                <w:r>
                  <w:rPr>
                    <w:rFonts w:ascii="Arial" w:hAnsi="Arial" w:cs="Arial"/>
                    <w:bCs/>
                    <w:sz w:val="20"/>
                    <w:szCs w:val="20"/>
                  </w:rPr>
                  <w:t>listopada</w:t>
                </w:r>
                <w:r w:rsidR="00E27895">
                  <w:rPr>
                    <w:rFonts w:ascii="Arial" w:hAnsi="Arial" w:cs="Arial"/>
                    <w:bCs/>
                    <w:sz w:val="20"/>
                    <w:szCs w:val="20"/>
                  </w:rPr>
                  <w:t xml:space="preserve"> </w:t>
                </w:r>
                <w:r>
                  <w:rPr>
                    <w:rFonts w:ascii="Arial" w:hAnsi="Arial" w:cs="Arial"/>
                    <w:bCs/>
                    <w:sz w:val="20"/>
                    <w:szCs w:val="20"/>
                  </w:rPr>
                  <w:t>2022 r.</w:t>
                </w:r>
              </w:p>
            </w:tc>
            <w:tc>
              <w:tcPr>
                <w:tcW w:w="1395" w:type="pct"/>
                <w:vAlign w:val="center"/>
              </w:tcPr>
              <w:p w14:paraId="7128DABC" w14:textId="245C508F" w:rsidR="0087710D" w:rsidRPr="00FB5610" w:rsidRDefault="0087710D" w:rsidP="004E651B">
                <w:pPr>
                  <w:spacing w:before="0" w:after="0" w:line="240" w:lineRule="auto"/>
                  <w:rPr>
                    <w:rFonts w:ascii="Arial" w:hAnsi="Arial" w:cs="Arial"/>
                    <w:bCs/>
                    <w:sz w:val="20"/>
                    <w:szCs w:val="20"/>
                  </w:rPr>
                </w:pPr>
                <w:r>
                  <w:rPr>
                    <w:rFonts w:ascii="Arial" w:hAnsi="Arial" w:cs="Arial"/>
                    <w:bCs/>
                    <w:sz w:val="20"/>
                    <w:szCs w:val="20"/>
                  </w:rPr>
                  <w:t>C(2022)</w:t>
                </w:r>
                <w:r w:rsidR="004E651B">
                  <w:rPr>
                    <w:rFonts w:ascii="Arial" w:hAnsi="Arial" w:cs="Arial"/>
                    <w:bCs/>
                    <w:sz w:val="20"/>
                    <w:szCs w:val="20"/>
                  </w:rPr>
                  <w:t xml:space="preserve"> </w:t>
                </w:r>
                <w:r>
                  <w:rPr>
                    <w:rFonts w:ascii="Arial" w:hAnsi="Arial" w:cs="Arial"/>
                    <w:bCs/>
                    <w:sz w:val="20"/>
                    <w:szCs w:val="20"/>
                  </w:rPr>
                  <w:t>8693 z 2 grudnia 2022 r.</w:t>
                </w:r>
              </w:p>
            </w:tc>
            <w:tc>
              <w:tcPr>
                <w:tcW w:w="1257" w:type="pct"/>
                <w:vAlign w:val="center"/>
              </w:tcPr>
              <w:p w14:paraId="475C3F2E" w14:textId="77777777" w:rsidR="0087710D" w:rsidRDefault="0087710D" w:rsidP="004E651B">
                <w:pPr>
                  <w:spacing w:before="0" w:after="0" w:line="240" w:lineRule="auto"/>
                  <w:rPr>
                    <w:rFonts w:ascii="Arial" w:hAnsi="Arial" w:cs="Arial"/>
                    <w:bCs/>
                    <w:sz w:val="20"/>
                    <w:szCs w:val="20"/>
                  </w:rPr>
                </w:pPr>
                <w:r>
                  <w:rPr>
                    <w:rFonts w:ascii="Arial" w:hAnsi="Arial" w:cs="Arial"/>
                    <w:bCs/>
                    <w:sz w:val="20"/>
                    <w:szCs w:val="20"/>
                  </w:rPr>
                  <w:t>2 grudnia 2022 r.</w:t>
                </w:r>
              </w:p>
            </w:tc>
            <w:tc>
              <w:tcPr>
                <w:tcW w:w="1257" w:type="pct"/>
                <w:vAlign w:val="center"/>
              </w:tcPr>
              <w:p w14:paraId="38F0A9F1" w14:textId="77777777" w:rsidR="0087710D" w:rsidRPr="001069AD" w:rsidRDefault="0087710D" w:rsidP="004E651B">
                <w:pPr>
                  <w:spacing w:before="0" w:after="0" w:line="240" w:lineRule="auto"/>
                  <w:rPr>
                    <w:rFonts w:ascii="Arial" w:hAnsi="Arial" w:cs="Arial"/>
                    <w:bCs/>
                    <w:sz w:val="20"/>
                    <w:szCs w:val="20"/>
                  </w:rPr>
                </w:pPr>
                <w:r w:rsidRPr="001069AD">
                  <w:rPr>
                    <w:rFonts w:ascii="Arial" w:hAnsi="Arial" w:cs="Arial"/>
                    <w:bCs/>
                    <w:sz w:val="20"/>
                    <w:szCs w:val="20"/>
                  </w:rPr>
                  <w:t>Nie dotyczy</w:t>
                </w:r>
              </w:p>
            </w:tc>
          </w:tr>
          <w:tr w:rsidR="0087710D" w:rsidRPr="00FB5610" w14:paraId="61EA7050" w14:textId="77777777" w:rsidTr="00EB7F75">
            <w:trPr>
              <w:trHeight w:val="188"/>
            </w:trPr>
            <w:tc>
              <w:tcPr>
                <w:tcW w:w="1091" w:type="pct"/>
                <w:vAlign w:val="center"/>
              </w:tcPr>
              <w:p w14:paraId="3A09D156" w14:textId="48FECD9A" w:rsidR="0087710D" w:rsidRPr="00E27895" w:rsidRDefault="00E27895" w:rsidP="004E651B">
                <w:pPr>
                  <w:spacing w:before="0" w:after="0" w:line="240" w:lineRule="auto"/>
                  <w:rPr>
                    <w:rFonts w:ascii="Arial" w:hAnsi="Arial" w:cs="Arial"/>
                    <w:bCs/>
                    <w:sz w:val="20"/>
                    <w:szCs w:val="20"/>
                  </w:rPr>
                </w:pPr>
                <w:r>
                  <w:rPr>
                    <w:rFonts w:ascii="Arial" w:hAnsi="Arial" w:cs="Arial"/>
                    <w:bCs/>
                    <w:sz w:val="20"/>
                    <w:szCs w:val="20"/>
                  </w:rPr>
                  <w:t xml:space="preserve">2.0 z </w:t>
                </w:r>
                <w:r w:rsidRPr="00E27895">
                  <w:rPr>
                    <w:rFonts w:ascii="Arial" w:hAnsi="Arial" w:cs="Arial"/>
                    <w:bCs/>
                    <w:sz w:val="20"/>
                    <w:szCs w:val="20"/>
                  </w:rPr>
                  <w:t>27 lutego 2024 r.</w:t>
                </w:r>
              </w:p>
            </w:tc>
            <w:tc>
              <w:tcPr>
                <w:tcW w:w="1395" w:type="pct"/>
                <w:vAlign w:val="center"/>
              </w:tcPr>
              <w:p w14:paraId="25B0A211" w14:textId="281565F6" w:rsidR="0087710D" w:rsidRPr="00E27895" w:rsidRDefault="004E651B" w:rsidP="004E651B">
                <w:pPr>
                  <w:spacing w:before="0" w:after="0" w:line="240" w:lineRule="auto"/>
                  <w:rPr>
                    <w:rFonts w:ascii="Arial" w:hAnsi="Arial" w:cs="Arial"/>
                    <w:bCs/>
                    <w:sz w:val="20"/>
                    <w:szCs w:val="20"/>
                    <w:highlight w:val="yellow"/>
                  </w:rPr>
                </w:pPr>
                <w:r w:rsidRPr="004E651B">
                  <w:rPr>
                    <w:rFonts w:ascii="Arial" w:hAnsi="Arial" w:cs="Arial"/>
                    <w:bCs/>
                    <w:sz w:val="20"/>
                    <w:szCs w:val="20"/>
                  </w:rPr>
                  <w:t>C(2024) 2800</w:t>
                </w:r>
                <w:r>
                  <w:rPr>
                    <w:rFonts w:ascii="Arial" w:hAnsi="Arial" w:cs="Arial"/>
                    <w:bCs/>
                    <w:sz w:val="20"/>
                    <w:szCs w:val="20"/>
                  </w:rPr>
                  <w:t xml:space="preserve"> z 22 kwietnia 2024 r.</w:t>
                </w:r>
              </w:p>
            </w:tc>
            <w:tc>
              <w:tcPr>
                <w:tcW w:w="1257" w:type="pct"/>
                <w:vAlign w:val="center"/>
              </w:tcPr>
              <w:p w14:paraId="04462725" w14:textId="7ECC4E05" w:rsidR="0087710D" w:rsidRPr="004E651B" w:rsidRDefault="004E651B" w:rsidP="004E651B">
                <w:pPr>
                  <w:spacing w:before="0" w:after="0" w:line="240" w:lineRule="auto"/>
                  <w:rPr>
                    <w:rFonts w:ascii="Arial" w:hAnsi="Arial" w:cs="Arial"/>
                    <w:bCs/>
                    <w:sz w:val="20"/>
                    <w:szCs w:val="20"/>
                  </w:rPr>
                </w:pPr>
                <w:r w:rsidRPr="004E651B">
                  <w:rPr>
                    <w:rFonts w:ascii="Arial" w:hAnsi="Arial" w:cs="Arial"/>
                    <w:bCs/>
                    <w:sz w:val="20"/>
                    <w:szCs w:val="20"/>
                  </w:rPr>
                  <w:t>23 kwietnia 2024</w:t>
                </w:r>
                <w:r w:rsidR="00AC1943">
                  <w:rPr>
                    <w:rFonts w:ascii="Arial" w:hAnsi="Arial" w:cs="Arial"/>
                    <w:bCs/>
                    <w:sz w:val="20"/>
                    <w:szCs w:val="20"/>
                  </w:rPr>
                  <w:t xml:space="preserve"> r.</w:t>
                </w:r>
              </w:p>
            </w:tc>
            <w:tc>
              <w:tcPr>
                <w:tcW w:w="1257" w:type="pct"/>
                <w:vAlign w:val="center"/>
              </w:tcPr>
              <w:p w14:paraId="12585610" w14:textId="2BC7CD27" w:rsidR="0087710D" w:rsidRPr="004E651B" w:rsidRDefault="004E651B" w:rsidP="004E651B">
                <w:pPr>
                  <w:spacing w:before="0" w:after="0" w:line="240" w:lineRule="auto"/>
                  <w:rPr>
                    <w:rFonts w:ascii="Arial" w:hAnsi="Arial" w:cs="Arial"/>
                    <w:bCs/>
                    <w:sz w:val="20"/>
                    <w:szCs w:val="20"/>
                  </w:rPr>
                </w:pPr>
                <w:r>
                  <w:rPr>
                    <w:rFonts w:ascii="Arial" w:hAnsi="Arial" w:cs="Arial"/>
                    <w:bCs/>
                    <w:sz w:val="20"/>
                    <w:szCs w:val="20"/>
                  </w:rPr>
                  <w:t>W</w:t>
                </w:r>
                <w:r w:rsidRPr="004E651B">
                  <w:rPr>
                    <w:rFonts w:ascii="Arial" w:hAnsi="Arial" w:cs="Arial"/>
                    <w:bCs/>
                    <w:sz w:val="20"/>
                    <w:szCs w:val="20"/>
                  </w:rPr>
                  <w:t xml:space="preserve">ydatki wynikające ze zmiany </w:t>
                </w:r>
                <w:r>
                  <w:rPr>
                    <w:rFonts w:ascii="Arial" w:hAnsi="Arial" w:cs="Arial"/>
                    <w:bCs/>
                    <w:sz w:val="20"/>
                    <w:szCs w:val="20"/>
                  </w:rPr>
                  <w:t>FEM</w:t>
                </w:r>
                <w:r w:rsidRPr="004E651B">
                  <w:rPr>
                    <w:rFonts w:ascii="Arial" w:hAnsi="Arial" w:cs="Arial"/>
                    <w:bCs/>
                    <w:sz w:val="20"/>
                    <w:szCs w:val="20"/>
                  </w:rPr>
                  <w:t xml:space="preserve"> 2021-2027 stają się kwalifikowalne od 28 lutego 2024 r.</w:t>
                </w:r>
              </w:p>
            </w:tc>
          </w:tr>
          <w:tr w:rsidR="00AC1943" w:rsidRPr="00FB5610" w14:paraId="12FE7731" w14:textId="77777777" w:rsidTr="00EB7F75">
            <w:trPr>
              <w:trHeight w:val="188"/>
            </w:trPr>
            <w:tc>
              <w:tcPr>
                <w:tcW w:w="1091" w:type="pct"/>
                <w:vAlign w:val="center"/>
              </w:tcPr>
              <w:p w14:paraId="0C04DEE2" w14:textId="1BB8A0C1" w:rsidR="00AC1943" w:rsidRDefault="00AC1943" w:rsidP="00AC1943">
                <w:pPr>
                  <w:spacing w:before="0" w:after="0" w:line="240" w:lineRule="auto"/>
                  <w:rPr>
                    <w:rFonts w:ascii="Arial" w:hAnsi="Arial" w:cs="Arial"/>
                    <w:bCs/>
                    <w:sz w:val="20"/>
                    <w:szCs w:val="20"/>
                  </w:rPr>
                </w:pPr>
                <w:r>
                  <w:rPr>
                    <w:rFonts w:ascii="Arial" w:hAnsi="Arial" w:cs="Arial"/>
                    <w:bCs/>
                    <w:sz w:val="20"/>
                    <w:szCs w:val="20"/>
                  </w:rPr>
                  <w:t>3.0 z 16 grudnia 2024 r.</w:t>
                </w:r>
              </w:p>
            </w:tc>
            <w:tc>
              <w:tcPr>
                <w:tcW w:w="1395" w:type="pct"/>
                <w:vAlign w:val="center"/>
              </w:tcPr>
              <w:p w14:paraId="31E73F99" w14:textId="1A30E72D" w:rsidR="00AC1943" w:rsidRPr="004E651B" w:rsidRDefault="00AC1943" w:rsidP="00AC1943">
                <w:pPr>
                  <w:spacing w:before="0" w:after="0" w:line="240" w:lineRule="auto"/>
                  <w:rPr>
                    <w:rFonts w:ascii="Arial" w:hAnsi="Arial" w:cs="Arial"/>
                    <w:bCs/>
                    <w:sz w:val="20"/>
                    <w:szCs w:val="20"/>
                  </w:rPr>
                </w:pPr>
                <w:r w:rsidRPr="001C13B8">
                  <w:rPr>
                    <w:rFonts w:ascii="Arial" w:hAnsi="Arial" w:cs="Arial"/>
                    <w:bCs/>
                    <w:sz w:val="20"/>
                    <w:szCs w:val="20"/>
                  </w:rPr>
                  <w:t>C(2025) 1195</w:t>
                </w:r>
                <w:r>
                  <w:rPr>
                    <w:rFonts w:ascii="Arial" w:hAnsi="Arial" w:cs="Arial"/>
                    <w:bCs/>
                    <w:sz w:val="20"/>
                    <w:szCs w:val="20"/>
                  </w:rPr>
                  <w:t xml:space="preserve"> z 4 marca 2025 r.</w:t>
                </w:r>
              </w:p>
            </w:tc>
            <w:tc>
              <w:tcPr>
                <w:tcW w:w="1257" w:type="pct"/>
                <w:vAlign w:val="center"/>
              </w:tcPr>
              <w:p w14:paraId="0F7F8C9A" w14:textId="5851B80E" w:rsidR="00AC1943" w:rsidRPr="004E651B" w:rsidRDefault="00AC1943" w:rsidP="00AC1943">
                <w:pPr>
                  <w:spacing w:before="0" w:after="0" w:line="240" w:lineRule="auto"/>
                  <w:rPr>
                    <w:rFonts w:ascii="Arial" w:hAnsi="Arial" w:cs="Arial"/>
                    <w:bCs/>
                    <w:sz w:val="20"/>
                    <w:szCs w:val="20"/>
                  </w:rPr>
                </w:pPr>
                <w:r>
                  <w:rPr>
                    <w:rFonts w:ascii="Arial" w:hAnsi="Arial" w:cs="Arial"/>
                    <w:bCs/>
                    <w:sz w:val="20"/>
                    <w:szCs w:val="20"/>
                  </w:rPr>
                  <w:t>6 marca 2025 r.</w:t>
                </w:r>
              </w:p>
            </w:tc>
            <w:tc>
              <w:tcPr>
                <w:tcW w:w="1257" w:type="pct"/>
                <w:vAlign w:val="center"/>
              </w:tcPr>
              <w:p w14:paraId="2B41B661" w14:textId="1F183A6A" w:rsidR="00AC1943" w:rsidRDefault="00AC1943" w:rsidP="00AC1943">
                <w:pPr>
                  <w:spacing w:before="0" w:after="0" w:line="240" w:lineRule="auto"/>
                  <w:rPr>
                    <w:rFonts w:ascii="Arial" w:hAnsi="Arial" w:cs="Arial"/>
                    <w:bCs/>
                    <w:sz w:val="20"/>
                    <w:szCs w:val="20"/>
                  </w:rPr>
                </w:pPr>
                <w:r>
                  <w:rPr>
                    <w:rFonts w:ascii="Arial" w:hAnsi="Arial" w:cs="Arial"/>
                    <w:bCs/>
                    <w:sz w:val="20"/>
                    <w:szCs w:val="20"/>
                  </w:rPr>
                  <w:t>W</w:t>
                </w:r>
                <w:r w:rsidRPr="004E651B">
                  <w:rPr>
                    <w:rFonts w:ascii="Arial" w:hAnsi="Arial" w:cs="Arial"/>
                    <w:bCs/>
                    <w:sz w:val="20"/>
                    <w:szCs w:val="20"/>
                  </w:rPr>
                  <w:t xml:space="preserve">ydatki wynikające ze zmiany </w:t>
                </w:r>
                <w:r>
                  <w:rPr>
                    <w:rFonts w:ascii="Arial" w:hAnsi="Arial" w:cs="Arial"/>
                    <w:bCs/>
                    <w:sz w:val="20"/>
                    <w:szCs w:val="20"/>
                  </w:rPr>
                  <w:t>FEM</w:t>
                </w:r>
                <w:r w:rsidRPr="004E651B">
                  <w:rPr>
                    <w:rFonts w:ascii="Arial" w:hAnsi="Arial" w:cs="Arial"/>
                    <w:bCs/>
                    <w:sz w:val="20"/>
                    <w:szCs w:val="20"/>
                  </w:rPr>
                  <w:t xml:space="preserve"> 2021-2027 stają się kwalifikowalne od </w:t>
                </w:r>
                <w:r>
                  <w:rPr>
                    <w:rFonts w:ascii="Arial" w:hAnsi="Arial" w:cs="Arial"/>
                    <w:bCs/>
                    <w:sz w:val="20"/>
                    <w:szCs w:val="20"/>
                  </w:rPr>
                  <w:t>17 grudnia</w:t>
                </w:r>
                <w:r w:rsidRPr="004E651B">
                  <w:rPr>
                    <w:rFonts w:ascii="Arial" w:hAnsi="Arial" w:cs="Arial"/>
                    <w:bCs/>
                    <w:sz w:val="20"/>
                    <w:szCs w:val="20"/>
                  </w:rPr>
                  <w:t xml:space="preserve"> 2024 r.</w:t>
                </w:r>
              </w:p>
            </w:tc>
          </w:tr>
        </w:tbl>
        <w:p w14:paraId="7D033716" w14:textId="79E3985B" w:rsidR="001B7BF6" w:rsidRPr="00FB5610" w:rsidRDefault="0087710D" w:rsidP="00D95F19">
          <w:pPr>
            <w:spacing w:before="0" w:after="160" w:line="259" w:lineRule="auto"/>
            <w:rPr>
              <w:rFonts w:ascii="Arial" w:hAnsi="Arial" w:cs="Arial"/>
              <w:b/>
              <w:sz w:val="22"/>
            </w:rPr>
          </w:pPr>
          <w:r w:rsidRPr="00372168">
            <w:rPr>
              <w:rFonts w:ascii="Arial" w:hAnsi="Arial" w:cs="Arial"/>
              <w:bCs/>
              <w:sz w:val="20"/>
              <w:szCs w:val="20"/>
            </w:rPr>
            <w:t xml:space="preserve">* </w:t>
          </w:r>
          <w:r>
            <w:rPr>
              <w:rFonts w:ascii="Arial" w:hAnsi="Arial" w:cs="Arial"/>
              <w:bCs/>
              <w:sz w:val="20"/>
              <w:szCs w:val="20"/>
            </w:rPr>
            <w:t xml:space="preserve">Zgodnie z </w:t>
          </w:r>
          <w:r w:rsidRPr="00372168">
            <w:rPr>
              <w:rFonts w:ascii="Arial" w:hAnsi="Arial" w:cs="Arial"/>
              <w:bCs/>
              <w:sz w:val="20"/>
              <w:szCs w:val="20"/>
            </w:rPr>
            <w:t>art. 297 ust. 2 Traktatu o funkcjonowaniu Unii Europejskiej (Dz. U. z 2004 r. poz. 864, z</w:t>
          </w:r>
          <w:r>
            <w:rPr>
              <w:rFonts w:ascii="Arial" w:hAnsi="Arial" w:cs="Arial"/>
              <w:bCs/>
              <w:sz w:val="20"/>
              <w:szCs w:val="20"/>
            </w:rPr>
            <w:t> </w:t>
          </w:r>
          <w:r w:rsidRPr="00372168">
            <w:rPr>
              <w:rFonts w:ascii="Arial" w:hAnsi="Arial" w:cs="Arial"/>
              <w:bCs/>
              <w:sz w:val="20"/>
              <w:szCs w:val="20"/>
            </w:rPr>
            <w:t>późn. zm.)</w:t>
          </w:r>
          <w:r>
            <w:rPr>
              <w:rFonts w:ascii="Arial" w:hAnsi="Arial" w:cs="Arial"/>
              <w:bCs/>
              <w:sz w:val="20"/>
              <w:szCs w:val="20"/>
            </w:rPr>
            <w:t xml:space="preserve"> „</w:t>
          </w:r>
          <w:r w:rsidRPr="00372168">
            <w:rPr>
              <w:rFonts w:ascii="Arial" w:hAnsi="Arial" w:cs="Arial"/>
              <w:bCs/>
              <w:sz w:val="20"/>
              <w:szCs w:val="20"/>
            </w:rPr>
            <w:t>Inne dyrektywy, jak również decyzje, które wskazują adresata, są notyfikowane adresatom i stają się skuteczne wraz z tą notyfikacją</w:t>
          </w:r>
          <w:r>
            <w:rPr>
              <w:rFonts w:ascii="Arial" w:hAnsi="Arial" w:cs="Arial"/>
              <w:bCs/>
              <w:sz w:val="20"/>
              <w:szCs w:val="20"/>
            </w:rPr>
            <w:t>”</w:t>
          </w:r>
          <w:r w:rsidRPr="00372168">
            <w:rPr>
              <w:rFonts w:ascii="Arial" w:hAnsi="Arial" w:cs="Arial"/>
              <w:bCs/>
              <w:sz w:val="20"/>
              <w:szCs w:val="20"/>
            </w:rPr>
            <w:t>.</w:t>
          </w:r>
          <w:r w:rsidR="001B7BF6" w:rsidRPr="00FB5610">
            <w:rPr>
              <w:rFonts w:ascii="Arial" w:hAnsi="Arial" w:cs="Arial"/>
              <w:b/>
              <w:sz w:val="22"/>
            </w:rPr>
            <w:br w:type="page"/>
          </w:r>
        </w:p>
        <w:p w14:paraId="30B8DADB" w14:textId="0E6F476E" w:rsidR="003C481B" w:rsidRPr="00FB5610" w:rsidRDefault="009647AD" w:rsidP="00D95F19">
          <w:pPr>
            <w:spacing w:before="0" w:after="160" w:line="259" w:lineRule="auto"/>
            <w:rPr>
              <w:rFonts w:ascii="Arial" w:hAnsi="Arial" w:cs="Arial"/>
              <w:b/>
              <w:sz w:val="22"/>
            </w:rPr>
          </w:pPr>
        </w:p>
      </w:sdtContent>
    </w:sdt>
    <w:sdt>
      <w:sdtPr>
        <w:rPr>
          <w:rFonts w:ascii="Arial" w:hAnsi="Arial" w:cs="Arial"/>
          <w:b w:val="0"/>
          <w:sz w:val="20"/>
          <w:szCs w:val="20"/>
        </w:rPr>
        <w:id w:val="514574097"/>
        <w:docPartObj>
          <w:docPartGallery w:val="Table of Contents"/>
          <w:docPartUnique/>
        </w:docPartObj>
      </w:sdtPr>
      <w:sdtEndPr>
        <w:rPr>
          <w:sz w:val="19"/>
          <w:szCs w:val="19"/>
        </w:rPr>
      </w:sdtEndPr>
      <w:sdtContent>
        <w:p w14:paraId="2E4C3D20" w14:textId="4B3D7245" w:rsidR="00FB11E1" w:rsidRPr="00D77074" w:rsidRDefault="00FB11E1" w:rsidP="00D77074">
          <w:pPr>
            <w:pStyle w:val="Nagwekspisutreci"/>
            <w:spacing w:before="0" w:after="0" w:line="240" w:lineRule="auto"/>
            <w:jc w:val="left"/>
            <w:rPr>
              <w:rFonts w:ascii="Arial" w:hAnsi="Arial" w:cs="Arial"/>
              <w:sz w:val="20"/>
              <w:szCs w:val="20"/>
            </w:rPr>
          </w:pPr>
          <w:r w:rsidRPr="00D77074">
            <w:rPr>
              <w:rFonts w:ascii="Arial" w:hAnsi="Arial" w:cs="Arial"/>
              <w:sz w:val="20"/>
              <w:szCs w:val="20"/>
            </w:rPr>
            <w:t>Spis treści</w:t>
          </w:r>
        </w:p>
        <w:p w14:paraId="09B98C4D" w14:textId="542E8663" w:rsidR="003A575C" w:rsidRPr="003A575C" w:rsidRDefault="00843B44" w:rsidP="003A575C">
          <w:pPr>
            <w:pStyle w:val="Spistreci1"/>
            <w:spacing w:before="0" w:after="0" w:line="240" w:lineRule="auto"/>
            <w:rPr>
              <w:rFonts w:ascii="Arial" w:eastAsiaTheme="minorEastAsia" w:hAnsi="Arial" w:cs="Arial"/>
              <w:noProof/>
              <w:kern w:val="2"/>
              <w:szCs w:val="20"/>
              <w:lang w:eastAsia="pl-PL"/>
              <w14:ligatures w14:val="standardContextual"/>
            </w:rPr>
          </w:pPr>
          <w:r w:rsidRPr="003A575C">
            <w:rPr>
              <w:rFonts w:ascii="Arial" w:hAnsi="Arial" w:cs="Arial"/>
              <w:szCs w:val="20"/>
            </w:rPr>
            <w:fldChar w:fldCharType="begin"/>
          </w:r>
          <w:r w:rsidRPr="003A575C">
            <w:rPr>
              <w:rFonts w:ascii="Arial" w:hAnsi="Arial" w:cs="Arial"/>
              <w:szCs w:val="20"/>
            </w:rPr>
            <w:instrText xml:space="preserve"> TOC \o "1-4" \h \z \u </w:instrText>
          </w:r>
          <w:r w:rsidRPr="003A575C">
            <w:rPr>
              <w:rFonts w:ascii="Arial" w:hAnsi="Arial" w:cs="Arial"/>
              <w:szCs w:val="20"/>
            </w:rPr>
            <w:fldChar w:fldCharType="separate"/>
          </w:r>
          <w:hyperlink w:anchor="_Toc181019594" w:history="1">
            <w:r w:rsidR="003A575C" w:rsidRPr="003A575C">
              <w:rPr>
                <w:rStyle w:val="Hipercze"/>
                <w:rFonts w:ascii="Arial" w:hAnsi="Arial" w:cs="Arial"/>
                <w:noProof/>
                <w:szCs w:val="20"/>
              </w:rPr>
              <w:t>Wykaz stosowanych skrótów i symboli</w:t>
            </w:r>
            <w:r w:rsidR="003A575C" w:rsidRPr="003A575C">
              <w:rPr>
                <w:rFonts w:ascii="Arial" w:hAnsi="Arial" w:cs="Arial"/>
                <w:noProof/>
                <w:webHidden/>
                <w:szCs w:val="20"/>
              </w:rPr>
              <w:tab/>
            </w:r>
            <w:r w:rsidR="003A575C" w:rsidRPr="003A575C">
              <w:rPr>
                <w:rFonts w:ascii="Arial" w:hAnsi="Arial" w:cs="Arial"/>
                <w:noProof/>
                <w:webHidden/>
                <w:szCs w:val="20"/>
              </w:rPr>
              <w:fldChar w:fldCharType="begin"/>
            </w:r>
            <w:r w:rsidR="003A575C" w:rsidRPr="003A575C">
              <w:rPr>
                <w:rFonts w:ascii="Arial" w:hAnsi="Arial" w:cs="Arial"/>
                <w:noProof/>
                <w:webHidden/>
                <w:szCs w:val="20"/>
              </w:rPr>
              <w:instrText xml:space="preserve"> PAGEREF _Toc181019594 \h </w:instrText>
            </w:r>
            <w:r w:rsidR="003A575C" w:rsidRPr="003A575C">
              <w:rPr>
                <w:rFonts w:ascii="Arial" w:hAnsi="Arial" w:cs="Arial"/>
                <w:noProof/>
                <w:webHidden/>
                <w:szCs w:val="20"/>
              </w:rPr>
            </w:r>
            <w:r w:rsidR="003A575C" w:rsidRPr="003A575C">
              <w:rPr>
                <w:rFonts w:ascii="Arial" w:hAnsi="Arial" w:cs="Arial"/>
                <w:noProof/>
                <w:webHidden/>
                <w:szCs w:val="20"/>
              </w:rPr>
              <w:fldChar w:fldCharType="separate"/>
            </w:r>
            <w:r w:rsidR="009647AD">
              <w:rPr>
                <w:rFonts w:ascii="Arial" w:hAnsi="Arial" w:cs="Arial"/>
                <w:noProof/>
                <w:webHidden/>
                <w:szCs w:val="20"/>
              </w:rPr>
              <w:t>5</w:t>
            </w:r>
            <w:r w:rsidR="003A575C" w:rsidRPr="003A575C">
              <w:rPr>
                <w:rFonts w:ascii="Arial" w:hAnsi="Arial" w:cs="Arial"/>
                <w:noProof/>
                <w:webHidden/>
                <w:szCs w:val="20"/>
              </w:rPr>
              <w:fldChar w:fldCharType="end"/>
            </w:r>
          </w:hyperlink>
        </w:p>
        <w:p w14:paraId="2E480E6F" w14:textId="7AB18E4E"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595" w:history="1">
            <w:r w:rsidRPr="003A575C">
              <w:rPr>
                <w:rStyle w:val="Hipercze"/>
                <w:rFonts w:ascii="Arial" w:hAnsi="Arial" w:cs="Arial"/>
                <w:noProof/>
                <w:szCs w:val="20"/>
              </w:rPr>
              <w:t>1. Strategia programu: główne wyzwania w zakresie rozwoju oraz działanIa podejmowane w ramach polityki</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_Toc181019595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9</w:t>
            </w:r>
            <w:r w:rsidRPr="003A575C">
              <w:rPr>
                <w:rFonts w:ascii="Arial" w:hAnsi="Arial" w:cs="Arial"/>
                <w:noProof/>
                <w:webHidden/>
                <w:szCs w:val="20"/>
              </w:rPr>
              <w:fldChar w:fldCharType="end"/>
            </w:r>
          </w:hyperlink>
        </w:p>
        <w:p w14:paraId="1D5E9576" w14:textId="785006B5"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596" w:history="1">
            <w:r w:rsidRPr="003A575C">
              <w:rPr>
                <w:rStyle w:val="Hipercze"/>
                <w:rFonts w:ascii="Arial" w:hAnsi="Arial" w:cs="Arial"/>
                <w:noProof/>
                <w:szCs w:val="20"/>
              </w:rPr>
              <w:t>2. Priorytety</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_Toc181019596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32</w:t>
            </w:r>
            <w:r w:rsidRPr="003A575C">
              <w:rPr>
                <w:rFonts w:ascii="Arial" w:hAnsi="Arial" w:cs="Arial"/>
                <w:noProof/>
                <w:webHidden/>
                <w:szCs w:val="20"/>
              </w:rPr>
              <w:fldChar w:fldCharType="end"/>
            </w:r>
          </w:hyperlink>
        </w:p>
        <w:p w14:paraId="5098A13D" w14:textId="7173AF67" w:rsidR="003A575C" w:rsidRPr="003A575C" w:rsidRDefault="003A575C" w:rsidP="003A575C">
          <w:pPr>
            <w:pStyle w:val="Spistreci2"/>
            <w:spacing w:before="0" w:after="0" w:line="240" w:lineRule="auto"/>
            <w:rPr>
              <w:rFonts w:ascii="Arial" w:eastAsiaTheme="minorEastAsia" w:hAnsi="Arial" w:cs="Arial"/>
              <w:noProof/>
              <w:kern w:val="2"/>
              <w:sz w:val="20"/>
              <w:szCs w:val="20"/>
              <w:lang w:eastAsia="pl-PL"/>
              <w14:ligatures w14:val="standardContextual"/>
            </w:rPr>
          </w:pPr>
          <w:hyperlink w:anchor="_Toc181019597" w:history="1">
            <w:r w:rsidRPr="003A575C">
              <w:rPr>
                <w:rStyle w:val="Hipercze"/>
                <w:rFonts w:ascii="Arial" w:hAnsi="Arial" w:cs="Arial"/>
                <w:noProof/>
                <w:sz w:val="20"/>
                <w:szCs w:val="20"/>
              </w:rPr>
              <w:t>2.1. Priorytety inne niż pomoc techniczna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_Toc181019597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32</w:t>
            </w:r>
            <w:r w:rsidRPr="003A575C">
              <w:rPr>
                <w:rFonts w:ascii="Arial" w:hAnsi="Arial" w:cs="Arial"/>
                <w:noProof/>
                <w:webHidden/>
                <w:sz w:val="20"/>
                <w:szCs w:val="20"/>
              </w:rPr>
              <w:fldChar w:fldCharType="end"/>
            </w:r>
          </w:hyperlink>
        </w:p>
        <w:p w14:paraId="0A6E850B" w14:textId="37DB1807"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598" w:history="1">
            <w:r w:rsidRPr="003A575C">
              <w:rPr>
                <w:rStyle w:val="Hipercze"/>
                <w:rFonts w:ascii="Arial" w:hAnsi="Arial" w:cs="Arial"/>
                <w:noProof/>
                <w:sz w:val="20"/>
                <w:szCs w:val="20"/>
              </w:rPr>
              <w:t>2.1.1. Priorytet I – Fundusze Europejskie dla bardziej konkurencyjnego i inteligentnego Mazowsza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_Toc181019598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32</w:t>
            </w:r>
            <w:r w:rsidRPr="003A575C">
              <w:rPr>
                <w:rFonts w:ascii="Arial" w:hAnsi="Arial" w:cs="Arial"/>
                <w:noProof/>
                <w:webHidden/>
                <w:sz w:val="20"/>
                <w:szCs w:val="20"/>
              </w:rPr>
              <w:fldChar w:fldCharType="end"/>
            </w:r>
          </w:hyperlink>
        </w:p>
        <w:p w14:paraId="4CF2AF57" w14:textId="010FFE0A"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599" w:history="1">
            <w:r w:rsidRPr="003A575C">
              <w:rPr>
                <w:rStyle w:val="Hipercze"/>
                <w:rFonts w:ascii="Arial" w:hAnsi="Arial" w:cs="Arial"/>
                <w:noProof/>
                <w:sz w:val="20"/>
                <w:szCs w:val="20"/>
              </w:rPr>
              <w:t>2.1.1.1. Cel szczegółowy 1(i) rozwijanie i wzmacnianie zdolności badawczych i innowacyjnych oraz wykorzystywanie zaawansowanych technologii</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_Toc181019599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32</w:t>
            </w:r>
            <w:r w:rsidRPr="003A575C">
              <w:rPr>
                <w:rFonts w:ascii="Arial" w:hAnsi="Arial" w:cs="Arial"/>
                <w:noProof/>
                <w:webHidden/>
                <w:sz w:val="20"/>
                <w:szCs w:val="20"/>
              </w:rPr>
              <w:fldChar w:fldCharType="end"/>
            </w:r>
          </w:hyperlink>
        </w:p>
        <w:p w14:paraId="153D8D3A" w14:textId="304A7F92"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0" w:history="1">
            <w:r w:rsidRPr="003A575C">
              <w:rPr>
                <w:rStyle w:val="Hipercze"/>
                <w:rFonts w:ascii="Arial" w:hAnsi="Arial" w:cs="Arial"/>
                <w:noProof/>
                <w:sz w:val="20"/>
                <w:szCs w:val="20"/>
              </w:rPr>
              <w:t>2.1.1.2. Cel szczegółowy 1(ii) czerpanie korzyści z cyfryzacji dla obywateli, przedsiębiorstw, organizacji badawczych i instytucji publicznych</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_Toc181019600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41</w:t>
            </w:r>
            <w:r w:rsidRPr="003A575C">
              <w:rPr>
                <w:rFonts w:ascii="Arial" w:hAnsi="Arial" w:cs="Arial"/>
                <w:noProof/>
                <w:webHidden/>
                <w:sz w:val="20"/>
                <w:szCs w:val="20"/>
              </w:rPr>
              <w:fldChar w:fldCharType="end"/>
            </w:r>
          </w:hyperlink>
        </w:p>
        <w:p w14:paraId="755F9DC5" w14:textId="48EDFAD1"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1" w:history="1">
            <w:r w:rsidRPr="003A575C">
              <w:rPr>
                <w:rStyle w:val="Hipercze"/>
                <w:rFonts w:ascii="Arial" w:hAnsi="Arial" w:cs="Arial"/>
                <w:noProof/>
                <w:sz w:val="20"/>
                <w:szCs w:val="20"/>
              </w:rPr>
              <w:t>2.1.1.3. Cel szczegółowy 1(iii) wzmacnianie trwałego wzrostu i konkurencyjności MŚP oraz tworzenie miejsc pracy w MŚP, w tym poprzez inwestycje produkcyjne</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_Toc181019601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48</w:t>
            </w:r>
            <w:r w:rsidRPr="003A575C">
              <w:rPr>
                <w:rFonts w:ascii="Arial" w:hAnsi="Arial" w:cs="Arial"/>
                <w:noProof/>
                <w:webHidden/>
                <w:sz w:val="20"/>
                <w:szCs w:val="20"/>
              </w:rPr>
              <w:fldChar w:fldCharType="end"/>
            </w:r>
          </w:hyperlink>
        </w:p>
        <w:p w14:paraId="70347524" w14:textId="02D7FBD2"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02" w:history="1">
            <w:r w:rsidRPr="003A575C">
              <w:rPr>
                <w:rStyle w:val="Hipercze"/>
                <w:rFonts w:ascii="Arial" w:hAnsi="Arial" w:cs="Arial"/>
                <w:noProof/>
                <w:sz w:val="20"/>
                <w:szCs w:val="20"/>
              </w:rPr>
              <w:t>2.1.2. Priorytet II – Fundusze Europejskie na zielony rozwój Mazowsza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_Toc181019602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57</w:t>
            </w:r>
            <w:r w:rsidRPr="003A575C">
              <w:rPr>
                <w:rFonts w:ascii="Arial" w:hAnsi="Arial" w:cs="Arial"/>
                <w:noProof/>
                <w:webHidden/>
                <w:sz w:val="20"/>
                <w:szCs w:val="20"/>
              </w:rPr>
              <w:fldChar w:fldCharType="end"/>
            </w:r>
          </w:hyperlink>
        </w:p>
        <w:p w14:paraId="277ED98B" w14:textId="7B307D42"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3" w:history="1">
            <w:r w:rsidRPr="003A575C">
              <w:rPr>
                <w:rStyle w:val="Hipercze"/>
                <w:rFonts w:ascii="Arial" w:hAnsi="Arial" w:cs="Arial"/>
                <w:noProof/>
                <w:sz w:val="20"/>
                <w:szCs w:val="20"/>
              </w:rPr>
              <w:t>2.1.2.1. Cel szczegółowy 2(i) wspieranie efektywności energetycznej i redukcji emisji gazów cieplarnianych</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_Toc181019603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57</w:t>
            </w:r>
            <w:r w:rsidRPr="003A575C">
              <w:rPr>
                <w:rFonts w:ascii="Arial" w:hAnsi="Arial" w:cs="Arial"/>
                <w:noProof/>
                <w:webHidden/>
                <w:sz w:val="20"/>
                <w:szCs w:val="20"/>
              </w:rPr>
              <w:fldChar w:fldCharType="end"/>
            </w:r>
          </w:hyperlink>
        </w:p>
        <w:p w14:paraId="486C7FE3" w14:textId="1DBAB05D"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4" w:history="1">
            <w:r w:rsidRPr="003A575C">
              <w:rPr>
                <w:rStyle w:val="Hipercze"/>
                <w:rFonts w:ascii="Arial" w:hAnsi="Arial" w:cs="Arial"/>
                <w:noProof/>
                <w:sz w:val="20"/>
                <w:szCs w:val="20"/>
              </w:rPr>
              <w:t>2.1.2.2. Cel szczegółowy 2(ii) wspieranie energii odnawialnej zgodnie z dyrektywą (UE) 2018/2001, w tym określonymi w niej kryteriami zrównoważonego rozwoju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_Toc181019604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65</w:t>
            </w:r>
            <w:r w:rsidRPr="003A575C">
              <w:rPr>
                <w:rFonts w:ascii="Arial" w:hAnsi="Arial" w:cs="Arial"/>
                <w:noProof/>
                <w:webHidden/>
                <w:sz w:val="20"/>
                <w:szCs w:val="20"/>
              </w:rPr>
              <w:fldChar w:fldCharType="end"/>
            </w:r>
          </w:hyperlink>
        </w:p>
        <w:p w14:paraId="057311DE" w14:textId="65AAC9CB"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5" w:history="1">
            <w:r w:rsidRPr="003A575C">
              <w:rPr>
                <w:rStyle w:val="Hipercze"/>
                <w:rFonts w:ascii="Arial" w:hAnsi="Arial" w:cs="Arial"/>
                <w:noProof/>
                <w:sz w:val="20"/>
                <w:szCs w:val="20"/>
              </w:rPr>
              <w:t>2.1.2.3. Cel szczegółowy 2(iv) wspieranie przystosowania się do zmiany klimatu i zapobiegania ryzyku związanemu z klęskami żywiołowymi i katastrofami, a także odporności, z uwzględnieniem podejścia ekosystemowego</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_Toc181019605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71</w:t>
            </w:r>
            <w:r w:rsidRPr="003A575C">
              <w:rPr>
                <w:rFonts w:ascii="Arial" w:hAnsi="Arial" w:cs="Arial"/>
                <w:noProof/>
                <w:webHidden/>
                <w:sz w:val="20"/>
                <w:szCs w:val="20"/>
              </w:rPr>
              <w:fldChar w:fldCharType="end"/>
            </w:r>
          </w:hyperlink>
        </w:p>
        <w:p w14:paraId="2A81226E" w14:textId="46D28B73"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6" w:history="1">
            <w:r w:rsidRPr="003A575C">
              <w:rPr>
                <w:rStyle w:val="Hipercze"/>
                <w:rFonts w:ascii="Arial" w:hAnsi="Arial" w:cs="Arial"/>
                <w:noProof/>
                <w:sz w:val="20"/>
                <w:szCs w:val="20"/>
              </w:rPr>
              <w:t>2.1.2.4. Cel szczegółowy 2(v) wspieranie dostępu do wody oraz zrównoważonej gospodarki wodnej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_Toc181019606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78</w:t>
            </w:r>
            <w:r w:rsidRPr="003A575C">
              <w:rPr>
                <w:rFonts w:ascii="Arial" w:hAnsi="Arial" w:cs="Arial"/>
                <w:noProof/>
                <w:webHidden/>
                <w:sz w:val="20"/>
                <w:szCs w:val="20"/>
              </w:rPr>
              <w:fldChar w:fldCharType="end"/>
            </w:r>
          </w:hyperlink>
        </w:p>
        <w:p w14:paraId="371292F4" w14:textId="2B9474CA"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7" w:history="1">
            <w:r w:rsidRPr="003A575C">
              <w:rPr>
                <w:rStyle w:val="Hipercze"/>
                <w:rFonts w:ascii="Arial" w:hAnsi="Arial" w:cs="Arial"/>
                <w:noProof/>
                <w:sz w:val="20"/>
                <w:szCs w:val="20"/>
              </w:rPr>
              <w:t>2.1.2.5. Cel szczegółowy 2(vi) wspieranie transformacji w kierunku gospodarki o obiegu zamkniętym i gospodarki zasobooszczędnej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_Toc181019607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84</w:t>
            </w:r>
            <w:r w:rsidRPr="003A575C">
              <w:rPr>
                <w:rFonts w:ascii="Arial" w:hAnsi="Arial" w:cs="Arial"/>
                <w:noProof/>
                <w:webHidden/>
                <w:sz w:val="20"/>
                <w:szCs w:val="20"/>
              </w:rPr>
              <w:fldChar w:fldCharType="end"/>
            </w:r>
          </w:hyperlink>
        </w:p>
        <w:p w14:paraId="5E9C6EEF" w14:textId="3BDAA6E8"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08" w:history="1">
            <w:r w:rsidRPr="003A575C">
              <w:rPr>
                <w:rStyle w:val="Hipercze"/>
                <w:rFonts w:ascii="Arial" w:hAnsi="Arial" w:cs="Arial"/>
                <w:noProof/>
                <w:sz w:val="20"/>
                <w:szCs w:val="20"/>
              </w:rPr>
              <w:t>2.1.2.6. Cel szczegółowy 2(vii) wzmacnianie ochrony i zachowania przyrody, różnorodności biologicznej oraz zielonej infrastruktury, w tym na obszarach miejskich, oraz ograniczanie wszelkich rodzajów zanieczyszczenia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_Toc181019608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90</w:t>
            </w:r>
            <w:r w:rsidRPr="003A575C">
              <w:rPr>
                <w:rFonts w:ascii="Arial" w:hAnsi="Arial" w:cs="Arial"/>
                <w:noProof/>
                <w:webHidden/>
                <w:sz w:val="20"/>
                <w:szCs w:val="20"/>
              </w:rPr>
              <w:fldChar w:fldCharType="end"/>
            </w:r>
          </w:hyperlink>
        </w:p>
        <w:p w14:paraId="3258ADED" w14:textId="5342A4F7"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09" w:history="1">
            <w:r w:rsidRPr="003A575C">
              <w:rPr>
                <w:rStyle w:val="Hipercze"/>
                <w:rFonts w:ascii="Arial" w:hAnsi="Arial" w:cs="Arial"/>
                <w:noProof/>
                <w:sz w:val="20"/>
                <w:szCs w:val="20"/>
              </w:rPr>
              <w:t>2.1.3. Priorytet III – Fundusze Europejskie na rozwój mobilności miejskiej na Mazowszu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_Toc181019609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96</w:t>
            </w:r>
            <w:r w:rsidRPr="003A575C">
              <w:rPr>
                <w:rFonts w:ascii="Arial" w:hAnsi="Arial" w:cs="Arial"/>
                <w:noProof/>
                <w:webHidden/>
                <w:sz w:val="20"/>
                <w:szCs w:val="20"/>
              </w:rPr>
              <w:fldChar w:fldCharType="end"/>
            </w:r>
          </w:hyperlink>
        </w:p>
        <w:p w14:paraId="0F15348B" w14:textId="53ADE61A"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0" w:history="1">
            <w:r w:rsidRPr="003A575C">
              <w:rPr>
                <w:rStyle w:val="Hipercze"/>
                <w:rFonts w:ascii="Arial" w:hAnsi="Arial" w:cs="Arial"/>
                <w:noProof/>
                <w:sz w:val="20"/>
                <w:szCs w:val="20"/>
              </w:rPr>
              <w:t>2.1.3.1. Cel szczegółowy 2(viii) wspieranie zrównoważonej multimodalnej mobilności miejskiej jako elementu transformacji w kierunku gospodarki zeroemisyjnej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_Toc181019610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96</w:t>
            </w:r>
            <w:r w:rsidRPr="003A575C">
              <w:rPr>
                <w:rFonts w:ascii="Arial" w:hAnsi="Arial" w:cs="Arial"/>
                <w:noProof/>
                <w:webHidden/>
                <w:sz w:val="20"/>
                <w:szCs w:val="20"/>
              </w:rPr>
              <w:fldChar w:fldCharType="end"/>
            </w:r>
          </w:hyperlink>
        </w:p>
        <w:p w14:paraId="3B8D6B00" w14:textId="21008B9A"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11" w:history="1">
            <w:r w:rsidRPr="003A575C">
              <w:rPr>
                <w:rStyle w:val="Hipercze"/>
                <w:rFonts w:ascii="Arial" w:hAnsi="Arial" w:cs="Arial"/>
                <w:noProof/>
                <w:sz w:val="20"/>
                <w:szCs w:val="20"/>
              </w:rPr>
              <w:t>2.1.4. Priorytet IV – Fundusze Europejskie dla lepiej połączonego i dostępnego Mazowsza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_Toc181019611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103</w:t>
            </w:r>
            <w:r w:rsidRPr="003A575C">
              <w:rPr>
                <w:rFonts w:ascii="Arial" w:hAnsi="Arial" w:cs="Arial"/>
                <w:noProof/>
                <w:webHidden/>
                <w:sz w:val="20"/>
                <w:szCs w:val="20"/>
              </w:rPr>
              <w:fldChar w:fldCharType="end"/>
            </w:r>
          </w:hyperlink>
        </w:p>
        <w:p w14:paraId="3B4EA2D0" w14:textId="4E5310A5"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2" w:history="1">
            <w:r w:rsidRPr="003A575C">
              <w:rPr>
                <w:rStyle w:val="Hipercze"/>
                <w:rFonts w:ascii="Arial" w:hAnsi="Arial" w:cs="Arial"/>
                <w:noProof/>
                <w:sz w:val="20"/>
                <w:szCs w:val="20"/>
              </w:rPr>
              <w:t>2.1.4.1. Cel szczegółowy 3(ii) rozwój i udoskonalanie zrównoważonej, odpornej na zmiany klimatu, inteligentnej i intermodalnej mobilności na poziomie krajowym, regionalnym i lokalnym, w tym poprawa dostępu do TEN-T oraz mobilności transgranicznej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_Toc181019612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103</w:t>
            </w:r>
            <w:r w:rsidRPr="003A575C">
              <w:rPr>
                <w:rFonts w:ascii="Arial" w:hAnsi="Arial" w:cs="Arial"/>
                <w:noProof/>
                <w:webHidden/>
                <w:sz w:val="20"/>
                <w:szCs w:val="20"/>
              </w:rPr>
              <w:fldChar w:fldCharType="end"/>
            </w:r>
          </w:hyperlink>
        </w:p>
        <w:p w14:paraId="52C8C7CC" w14:textId="4CD04B28"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13" w:history="1">
            <w:r w:rsidRPr="003A575C">
              <w:rPr>
                <w:rStyle w:val="Hipercze"/>
                <w:rFonts w:ascii="Arial" w:hAnsi="Arial" w:cs="Arial"/>
                <w:noProof/>
                <w:sz w:val="20"/>
                <w:szCs w:val="20"/>
              </w:rPr>
              <w:t>2.1.5. Priorytet V – Fundusze Europejskie dla wyższej jakości życia na Mazowszu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_Toc181019613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109</w:t>
            </w:r>
            <w:r w:rsidRPr="003A575C">
              <w:rPr>
                <w:rFonts w:ascii="Arial" w:hAnsi="Arial" w:cs="Arial"/>
                <w:noProof/>
                <w:webHidden/>
                <w:sz w:val="20"/>
                <w:szCs w:val="20"/>
              </w:rPr>
              <w:fldChar w:fldCharType="end"/>
            </w:r>
          </w:hyperlink>
        </w:p>
        <w:p w14:paraId="7BA5CCD3" w14:textId="49CD9F19"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4" w:history="1">
            <w:r w:rsidRPr="003A575C">
              <w:rPr>
                <w:rStyle w:val="Hipercze"/>
                <w:rFonts w:ascii="Arial" w:hAnsi="Arial" w:cs="Arial"/>
                <w:noProof/>
                <w:sz w:val="20"/>
                <w:szCs w:val="20"/>
              </w:rPr>
              <w:t>2.1.5.1. Cel szczegółowy 4(ii) poprawa równego dostępu do wysokiej jakości usług sprzyjających włączeniu społecznemu w zakresie kształcenia, szkoleń i uczenia się przez całe życie poprzez rozwój łatwo dostępnej infrastruktury, w tym poprzez wspieranie odporności w zakresie kształcenia i szkolenia na odległość oraz online</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_Toc181019614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109</w:t>
            </w:r>
            <w:r w:rsidRPr="003A575C">
              <w:rPr>
                <w:rFonts w:ascii="Arial" w:hAnsi="Arial" w:cs="Arial"/>
                <w:noProof/>
                <w:webHidden/>
                <w:sz w:val="20"/>
                <w:szCs w:val="20"/>
              </w:rPr>
              <w:fldChar w:fldCharType="end"/>
            </w:r>
          </w:hyperlink>
        </w:p>
        <w:p w14:paraId="22AFB430" w14:textId="465D5845"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5" w:history="1">
            <w:r w:rsidRPr="003A575C">
              <w:rPr>
                <w:rStyle w:val="Hipercze"/>
                <w:rFonts w:ascii="Arial" w:hAnsi="Arial" w:cs="Arial"/>
                <w:noProof/>
                <w:sz w:val="20"/>
                <w:szCs w:val="20"/>
              </w:rPr>
              <w:t>2.1.5.2. Cel szczegółowy 4(iii) wspieranie włączenia społeczno-gospodarczego społeczności marginalizowanych, gospodarstw domowych o niskich dochodach oraz grup w niekorzystnej sytuacji, w tym osób o szczególnych potrzebach, dzięki zintegrowanym działaniom obejmującym usługi mieszkaniowe i usługi społeczne</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_Toc181019615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116</w:t>
            </w:r>
            <w:r w:rsidRPr="003A575C">
              <w:rPr>
                <w:rFonts w:ascii="Arial" w:hAnsi="Arial" w:cs="Arial"/>
                <w:noProof/>
                <w:webHidden/>
                <w:sz w:val="20"/>
                <w:szCs w:val="20"/>
              </w:rPr>
              <w:fldChar w:fldCharType="end"/>
            </w:r>
          </w:hyperlink>
        </w:p>
        <w:p w14:paraId="49A060E4" w14:textId="37BB7E66"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6" w:history="1">
            <w:r w:rsidRPr="003A575C">
              <w:rPr>
                <w:rStyle w:val="Hipercze"/>
                <w:rFonts w:ascii="Arial" w:hAnsi="Arial" w:cs="Arial"/>
                <w:noProof/>
                <w:sz w:val="20"/>
                <w:szCs w:val="20"/>
              </w:rPr>
              <w:t>2.1.5.3. Cel szczegółowy 4(v) zapewnianie równego dostępu do opieki zdrowotnej i wspieranie odporności systemów opieki zdrowotnej, w tym podstawowej opieki zdrowotnej, oraz wspieranie przechodzenia od opieki instytucjonalnej do opieki rodzinnej i środowiskowej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_Toc181019616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122</w:t>
            </w:r>
            <w:r w:rsidRPr="003A575C">
              <w:rPr>
                <w:rFonts w:ascii="Arial" w:hAnsi="Arial" w:cs="Arial"/>
                <w:noProof/>
                <w:webHidden/>
                <w:sz w:val="20"/>
                <w:szCs w:val="20"/>
              </w:rPr>
              <w:fldChar w:fldCharType="end"/>
            </w:r>
          </w:hyperlink>
        </w:p>
        <w:p w14:paraId="28B1E14C" w14:textId="5067B99B"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7" w:history="1">
            <w:r w:rsidRPr="003A575C">
              <w:rPr>
                <w:rStyle w:val="Hipercze"/>
                <w:rFonts w:ascii="Arial" w:hAnsi="Arial" w:cs="Arial"/>
                <w:noProof/>
                <w:sz w:val="20"/>
                <w:szCs w:val="20"/>
              </w:rPr>
              <w:t>2.1.5.4. Cel szczegółowy 4(vi) wzmacnianie roli kultury i zrównoważonej turystyki w rozwoju gospodarczym, włączeniu społecznym i innowacjach społecznych</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_Toc181019617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128</w:t>
            </w:r>
            <w:r w:rsidRPr="003A575C">
              <w:rPr>
                <w:rFonts w:ascii="Arial" w:hAnsi="Arial" w:cs="Arial"/>
                <w:noProof/>
                <w:webHidden/>
                <w:sz w:val="20"/>
                <w:szCs w:val="20"/>
              </w:rPr>
              <w:fldChar w:fldCharType="end"/>
            </w:r>
          </w:hyperlink>
        </w:p>
        <w:p w14:paraId="4B1CEB9D" w14:textId="0F83F8F6"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18" w:history="1">
            <w:r w:rsidRPr="003A575C">
              <w:rPr>
                <w:rStyle w:val="Hipercze"/>
                <w:rFonts w:ascii="Arial" w:hAnsi="Arial" w:cs="Arial"/>
                <w:noProof/>
                <w:sz w:val="20"/>
                <w:szCs w:val="20"/>
              </w:rPr>
              <w:t>2.1.6. Priorytet VI – Fundusze Europejskie dla aktywnego zawodowo Mazowsza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_Toc181019618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134</w:t>
            </w:r>
            <w:r w:rsidRPr="003A575C">
              <w:rPr>
                <w:rFonts w:ascii="Arial" w:hAnsi="Arial" w:cs="Arial"/>
                <w:noProof/>
                <w:webHidden/>
                <w:sz w:val="20"/>
                <w:szCs w:val="20"/>
              </w:rPr>
              <w:fldChar w:fldCharType="end"/>
            </w:r>
          </w:hyperlink>
        </w:p>
        <w:p w14:paraId="2F87B90F" w14:textId="7CD3F1AC"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19" w:history="1">
            <w:r w:rsidRPr="003A575C">
              <w:rPr>
                <w:rStyle w:val="Hipercze"/>
                <w:rFonts w:ascii="Arial" w:hAnsi="Arial" w:cs="Arial"/>
                <w:noProof/>
                <w:sz w:val="20"/>
                <w:szCs w:val="20"/>
              </w:rPr>
              <w:t>2.1.6.1. Cel szczegółowy 4(a) poprawa dostępu do zatrudnienia i działań aktywizujących dla wszystkich osób poszukujących pracy, w szczególności osób młodych, zwłaszcza poprzez wdrażanie gwarancji dla młodzieży, długotrwale bezrobotnych oraz grup znajdujących się w niekorzystnej sytuacji na rynku pracy, jak również dla osób biernych zawodowo, a także poprzez promowanie samozatrudnienia i ekonomii społecznej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_Toc181019619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134</w:t>
            </w:r>
            <w:r w:rsidRPr="003A575C">
              <w:rPr>
                <w:rFonts w:ascii="Arial" w:hAnsi="Arial" w:cs="Arial"/>
                <w:noProof/>
                <w:webHidden/>
                <w:sz w:val="20"/>
                <w:szCs w:val="20"/>
              </w:rPr>
              <w:fldChar w:fldCharType="end"/>
            </w:r>
          </w:hyperlink>
        </w:p>
        <w:p w14:paraId="04D331D2" w14:textId="01C2F209"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0" w:history="1">
            <w:r w:rsidRPr="003A575C">
              <w:rPr>
                <w:rStyle w:val="Hipercze"/>
                <w:rFonts w:ascii="Arial" w:hAnsi="Arial" w:cs="Arial"/>
                <w:noProof/>
                <w:sz w:val="20"/>
                <w:szCs w:val="20"/>
              </w:rPr>
              <w:t>2.1.6.2. Cel szczegółowy 4(b) modernizacja instytucji i służb rynków pracy celem oceny i przewidywania zapotrzebowania na umiejętności oraz zapewnienia terminowej i odpowiednio dopasowanej pomocy i wsparcia na rzecz dostosowania umiejętności i kwalifikacji zawodowych do potrzeb rynku pracy oraz na rzecz przepływów i mobilności na rynku pracy</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_Toc181019620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140</w:t>
            </w:r>
            <w:r w:rsidRPr="003A575C">
              <w:rPr>
                <w:rFonts w:ascii="Arial" w:hAnsi="Arial" w:cs="Arial"/>
                <w:noProof/>
                <w:webHidden/>
                <w:sz w:val="20"/>
                <w:szCs w:val="20"/>
              </w:rPr>
              <w:fldChar w:fldCharType="end"/>
            </w:r>
          </w:hyperlink>
        </w:p>
        <w:p w14:paraId="352AEFB3" w14:textId="63106030"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1" w:history="1">
            <w:r w:rsidRPr="003A575C">
              <w:rPr>
                <w:rStyle w:val="Hipercze"/>
                <w:rFonts w:ascii="Arial" w:hAnsi="Arial" w:cs="Arial"/>
                <w:noProof/>
                <w:sz w:val="20"/>
                <w:szCs w:val="20"/>
              </w:rPr>
              <w:t>2.1.6.3. Cel szczegółowy 4(c) wspieranie zrównoważonego pod względem płci uczestnictwa w rynku pracy, równych warunków pracy oraz lepszej równowagi między życiem zawodowym a prywatnym, w tym poprzez dostęp do przystępnej cenowo opieki nad dziećmi i osobami wymagającymi wsparcia w codziennym funkcjonowaniu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_Toc181019621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146</w:t>
            </w:r>
            <w:r w:rsidRPr="003A575C">
              <w:rPr>
                <w:rFonts w:ascii="Arial" w:hAnsi="Arial" w:cs="Arial"/>
                <w:noProof/>
                <w:webHidden/>
                <w:sz w:val="20"/>
                <w:szCs w:val="20"/>
              </w:rPr>
              <w:fldChar w:fldCharType="end"/>
            </w:r>
          </w:hyperlink>
        </w:p>
        <w:p w14:paraId="4B3A7886" w14:textId="6B15C4F2"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2" w:history="1">
            <w:r w:rsidRPr="003A575C">
              <w:rPr>
                <w:rStyle w:val="Hipercze"/>
                <w:rFonts w:ascii="Arial" w:hAnsi="Arial" w:cs="Arial"/>
                <w:noProof/>
                <w:sz w:val="20"/>
                <w:szCs w:val="20"/>
              </w:rPr>
              <w:t>2.1.6.4. Cel szczegółowy 4(d) wspieranie dostosowania pracowników, przedsiębiorstw i przedsiębiorców do zmian, wspieranie aktywnego i zdrowego starzenia się oraz zdrowego i dobrze dostosowanego środowiska pracy, które uwzględnia zagrożenia dla zdrowia</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_Toc181019622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151</w:t>
            </w:r>
            <w:r w:rsidRPr="003A575C">
              <w:rPr>
                <w:rFonts w:ascii="Arial" w:hAnsi="Arial" w:cs="Arial"/>
                <w:noProof/>
                <w:webHidden/>
                <w:sz w:val="20"/>
                <w:szCs w:val="20"/>
              </w:rPr>
              <w:fldChar w:fldCharType="end"/>
            </w:r>
          </w:hyperlink>
        </w:p>
        <w:p w14:paraId="1D2E85FF" w14:textId="28A9E465"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23" w:history="1">
            <w:r w:rsidRPr="003A575C">
              <w:rPr>
                <w:rStyle w:val="Hipercze"/>
                <w:rFonts w:ascii="Arial" w:hAnsi="Arial" w:cs="Arial"/>
                <w:noProof/>
                <w:sz w:val="20"/>
                <w:szCs w:val="20"/>
              </w:rPr>
              <w:t>2.1.7. Priorytet VII – Fundusze Europejskie dla nowoczesnej i dostępnej edukacji na Mazowszu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_Toc181019623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158</w:t>
            </w:r>
            <w:r w:rsidRPr="003A575C">
              <w:rPr>
                <w:rFonts w:ascii="Arial" w:hAnsi="Arial" w:cs="Arial"/>
                <w:noProof/>
                <w:webHidden/>
                <w:sz w:val="20"/>
                <w:szCs w:val="20"/>
              </w:rPr>
              <w:fldChar w:fldCharType="end"/>
            </w:r>
          </w:hyperlink>
        </w:p>
        <w:p w14:paraId="1CD74EE5" w14:textId="1143B067"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4" w:history="1">
            <w:r w:rsidRPr="003A575C">
              <w:rPr>
                <w:rStyle w:val="Hipercze"/>
                <w:rFonts w:ascii="Arial" w:hAnsi="Arial" w:cs="Arial"/>
                <w:noProof/>
                <w:sz w:val="20"/>
                <w:szCs w:val="20"/>
              </w:rPr>
              <w:t>2.1.7.1. Cel szczegółowy 4(f) wspieranie równego dostępu do dobrej jakości, włączającego kształcenia i szkolenia oraz możliwości ich ukończenia, w szczególności w odniesieniu do grup w niekorzystnej sytuacji, od wczesnej edukacji i opieki nad dzieckiem przez ogólne i zawodowe kształcenie i szkolenie, po szkolnictwo wyższe, a także kształcenie i uczenie się dorosłych, w tym ułatwianie mobilności edukacyjnej dla wszystkich i dostępności dla osób z niepełnosprawnościami</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_Toc181019624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158</w:t>
            </w:r>
            <w:r w:rsidRPr="003A575C">
              <w:rPr>
                <w:rFonts w:ascii="Arial" w:hAnsi="Arial" w:cs="Arial"/>
                <w:noProof/>
                <w:webHidden/>
                <w:sz w:val="20"/>
                <w:szCs w:val="20"/>
              </w:rPr>
              <w:fldChar w:fldCharType="end"/>
            </w:r>
          </w:hyperlink>
        </w:p>
        <w:p w14:paraId="0AFA7712" w14:textId="78D6495E"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5" w:history="1">
            <w:r w:rsidRPr="003A575C">
              <w:rPr>
                <w:rStyle w:val="Hipercze"/>
                <w:rFonts w:ascii="Arial" w:hAnsi="Arial" w:cs="Arial"/>
                <w:noProof/>
                <w:sz w:val="20"/>
                <w:szCs w:val="20"/>
              </w:rPr>
              <w:t>2.1.7.2. Cel szczegółowy 4(g) wspieranie uczenia się przez całe życie, w szczególności elastycznych możliwości podnoszenia i zmiany kwalifikacji dla wszystkich, z uwzględnieniem umiejętności w zakresie przedsiębiorczości i kompetencji cyfrowych, lepsze przewidywanie zmian i zapotrzebowania na nowe umiejętności na podstawie potrzeb rynku pracy, ułatwianie zmian ścieżki kariery zawodowej i wspieranie mobilności zawodowej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_Toc181019625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166</w:t>
            </w:r>
            <w:r w:rsidRPr="003A575C">
              <w:rPr>
                <w:rFonts w:ascii="Arial" w:hAnsi="Arial" w:cs="Arial"/>
                <w:noProof/>
                <w:webHidden/>
                <w:sz w:val="20"/>
                <w:szCs w:val="20"/>
              </w:rPr>
              <w:fldChar w:fldCharType="end"/>
            </w:r>
          </w:hyperlink>
        </w:p>
        <w:p w14:paraId="45B692C7" w14:textId="04DDD77F"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26" w:history="1">
            <w:r w:rsidRPr="003A575C">
              <w:rPr>
                <w:rStyle w:val="Hipercze"/>
                <w:rFonts w:ascii="Arial" w:hAnsi="Arial" w:cs="Arial"/>
                <w:noProof/>
                <w:sz w:val="20"/>
                <w:szCs w:val="20"/>
              </w:rPr>
              <w:t>2.1.8. Priorytet VIII – Fundusze Europejskie dla aktywnej integracji oraz rozwoju usług społecznych i zdrowotnych na Mazowszu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_Toc181019626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172</w:t>
            </w:r>
            <w:r w:rsidRPr="003A575C">
              <w:rPr>
                <w:rFonts w:ascii="Arial" w:hAnsi="Arial" w:cs="Arial"/>
                <w:noProof/>
                <w:webHidden/>
                <w:sz w:val="20"/>
                <w:szCs w:val="20"/>
              </w:rPr>
              <w:fldChar w:fldCharType="end"/>
            </w:r>
          </w:hyperlink>
        </w:p>
        <w:p w14:paraId="0829C0B3" w14:textId="2FA66794"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7" w:history="1">
            <w:r w:rsidRPr="003A575C">
              <w:rPr>
                <w:rStyle w:val="Hipercze"/>
                <w:rFonts w:ascii="Arial" w:hAnsi="Arial" w:cs="Arial"/>
                <w:noProof/>
                <w:sz w:val="20"/>
                <w:szCs w:val="20"/>
              </w:rPr>
              <w:t>2.1.8.1. Cel szczegółowy 4(h) wspieranie aktywnego włączenia społecznego w celu promowania równości szans, niedyskryminacji i aktywnego uczestnictwa, oraz zwiększanie zdolności do zatrudnienia, w szczególności grup w niekorzystnej sytuacji</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_Toc181019627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172</w:t>
            </w:r>
            <w:r w:rsidRPr="003A575C">
              <w:rPr>
                <w:rFonts w:ascii="Arial" w:hAnsi="Arial" w:cs="Arial"/>
                <w:noProof/>
                <w:webHidden/>
                <w:sz w:val="20"/>
                <w:szCs w:val="20"/>
              </w:rPr>
              <w:fldChar w:fldCharType="end"/>
            </w:r>
          </w:hyperlink>
        </w:p>
        <w:p w14:paraId="44D255CA" w14:textId="4343BC64"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8" w:history="1">
            <w:r w:rsidRPr="003A575C">
              <w:rPr>
                <w:rStyle w:val="Hipercze"/>
                <w:rFonts w:ascii="Arial" w:hAnsi="Arial" w:cs="Arial"/>
                <w:noProof/>
                <w:sz w:val="20"/>
                <w:szCs w:val="20"/>
              </w:rPr>
              <w:t>2.1.8.2. Cel szczegółowy 4(i) wspieranie integracji społeczno-gospodarczej obywateli państw trzecich, w tym migrantów</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_Toc181019628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180</w:t>
            </w:r>
            <w:r w:rsidRPr="003A575C">
              <w:rPr>
                <w:rFonts w:ascii="Arial" w:hAnsi="Arial" w:cs="Arial"/>
                <w:noProof/>
                <w:webHidden/>
                <w:sz w:val="20"/>
                <w:szCs w:val="20"/>
              </w:rPr>
              <w:fldChar w:fldCharType="end"/>
            </w:r>
          </w:hyperlink>
        </w:p>
        <w:p w14:paraId="5431FA27" w14:textId="2B508468"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29" w:history="1">
            <w:r w:rsidRPr="003A575C">
              <w:rPr>
                <w:rStyle w:val="Hipercze"/>
                <w:rFonts w:ascii="Arial" w:hAnsi="Arial" w:cs="Arial"/>
                <w:noProof/>
                <w:sz w:val="20"/>
                <w:szCs w:val="20"/>
              </w:rPr>
              <w:t>2.1.8.3. Cel szczegółowy 4(k) zwiększanie równego i szybkiego dostępu do dobrej jakości, trwałych i przystępnych cenowo usług, w tym usług, które wspierają dostęp do mieszkań oraz opieki skoncentrowanej na osobie, w tym opieki zdrowotnej; modernizacja systemów ochrony socjalnej, w tym wspieranie dostępu do ochrony socjalnej, ze szczególnym uwzględnieniem dzieci i grup w niekorzystnej sytuacji; poprawa dostępności, w tym dla osób z niepełnosprawnościami, skuteczności i odporności systemów ochrony zdrowia i usług opieki długoterminowej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_Toc181019629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186</w:t>
            </w:r>
            <w:r w:rsidRPr="003A575C">
              <w:rPr>
                <w:rFonts w:ascii="Arial" w:hAnsi="Arial" w:cs="Arial"/>
                <w:noProof/>
                <w:webHidden/>
                <w:sz w:val="20"/>
                <w:szCs w:val="20"/>
              </w:rPr>
              <w:fldChar w:fldCharType="end"/>
            </w:r>
          </w:hyperlink>
        </w:p>
        <w:p w14:paraId="1C5686DB" w14:textId="1C06434A"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30" w:history="1">
            <w:r w:rsidRPr="003A575C">
              <w:rPr>
                <w:rStyle w:val="Hipercze"/>
                <w:rFonts w:ascii="Arial" w:hAnsi="Arial" w:cs="Arial"/>
                <w:noProof/>
                <w:sz w:val="20"/>
                <w:szCs w:val="20"/>
              </w:rPr>
              <w:t>2.1.8.4. Cel szczegółowy 4(l) wspieranie integracji społecznej osób zagrożonych ubóstwem lub wykluczeniem społecznym, w tym osób najbardziej potrzebujących i dzieci</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_Toc181019630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193</w:t>
            </w:r>
            <w:r w:rsidRPr="003A575C">
              <w:rPr>
                <w:rFonts w:ascii="Arial" w:hAnsi="Arial" w:cs="Arial"/>
                <w:noProof/>
                <w:webHidden/>
                <w:sz w:val="20"/>
                <w:szCs w:val="20"/>
              </w:rPr>
              <w:fldChar w:fldCharType="end"/>
            </w:r>
          </w:hyperlink>
        </w:p>
        <w:p w14:paraId="3E804D7C" w14:textId="1C07CAF6"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31" w:history="1">
            <w:r w:rsidRPr="003A575C">
              <w:rPr>
                <w:rStyle w:val="Hipercze"/>
                <w:rFonts w:ascii="Arial" w:hAnsi="Arial" w:cs="Arial"/>
                <w:noProof/>
                <w:sz w:val="20"/>
                <w:szCs w:val="20"/>
              </w:rPr>
              <w:t>2.1.9. Priorytet IX – Mazowsze bliższe obywatelom dzięki Funduszom Europejskim</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_Toc181019631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200</w:t>
            </w:r>
            <w:r w:rsidRPr="003A575C">
              <w:rPr>
                <w:rFonts w:ascii="Arial" w:hAnsi="Arial" w:cs="Arial"/>
                <w:noProof/>
                <w:webHidden/>
                <w:sz w:val="20"/>
                <w:szCs w:val="20"/>
              </w:rPr>
              <w:fldChar w:fldCharType="end"/>
            </w:r>
          </w:hyperlink>
        </w:p>
        <w:p w14:paraId="5B29644A" w14:textId="52AB1929"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32" w:history="1">
            <w:r w:rsidRPr="003A575C">
              <w:rPr>
                <w:rStyle w:val="Hipercze"/>
                <w:rFonts w:ascii="Arial" w:hAnsi="Arial" w:cs="Arial"/>
                <w:noProof/>
                <w:sz w:val="20"/>
                <w:szCs w:val="20"/>
              </w:rPr>
              <w:t>2.1.9.1. Cel szczegółowy 5(i) wspieranie zintegrowanego i sprzyjającego włączeniu społecznemu rozwoju społecznego, gospodarczego i środowiskowego, kultury, dziedzictwa naturalnego, zrównoważonej turystyki i bezpieczeństwa na obszarach miejskich</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_Toc181019632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200</w:t>
            </w:r>
            <w:r w:rsidRPr="003A575C">
              <w:rPr>
                <w:rFonts w:ascii="Arial" w:hAnsi="Arial" w:cs="Arial"/>
                <w:noProof/>
                <w:webHidden/>
                <w:sz w:val="20"/>
                <w:szCs w:val="20"/>
              </w:rPr>
              <w:fldChar w:fldCharType="end"/>
            </w:r>
          </w:hyperlink>
        </w:p>
        <w:p w14:paraId="5DF94758" w14:textId="26FE7D66"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33" w:history="1">
            <w:r w:rsidRPr="003A575C">
              <w:rPr>
                <w:rStyle w:val="Hipercze"/>
                <w:rFonts w:ascii="Arial" w:hAnsi="Arial" w:cs="Arial"/>
                <w:noProof/>
                <w:sz w:val="20"/>
                <w:szCs w:val="20"/>
              </w:rPr>
              <w:t>2.1.9.2. Cel szczegółowy 5(ii) wspieranie zintegrowanego i sprzyjającego włączeniu społecznemu rozwoju społecznego, gospodarczego i środowiskowego na poziomie lokalnym, kultury, dziedzictwa naturalnego, zrównoważonej turystyki i bezpieczeństwa na obszarach innych niż miejskie</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_Toc181019633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206</w:t>
            </w:r>
            <w:r w:rsidRPr="003A575C">
              <w:rPr>
                <w:rFonts w:ascii="Arial" w:hAnsi="Arial" w:cs="Arial"/>
                <w:noProof/>
                <w:webHidden/>
                <w:sz w:val="20"/>
                <w:szCs w:val="20"/>
              </w:rPr>
              <w:fldChar w:fldCharType="end"/>
            </w:r>
          </w:hyperlink>
        </w:p>
        <w:p w14:paraId="3F32DA5A" w14:textId="5F795C51"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34" w:history="1">
            <w:r w:rsidRPr="003A575C">
              <w:rPr>
                <w:rStyle w:val="Hipercze"/>
                <w:rFonts w:ascii="Arial" w:hAnsi="Arial" w:cs="Arial"/>
                <w:noProof/>
                <w:sz w:val="20"/>
                <w:szCs w:val="20"/>
              </w:rPr>
              <w:t>2.1.10. Priorytet XII – STEP na Mazowszu</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_Toc181019634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211</w:t>
            </w:r>
            <w:r w:rsidRPr="003A575C">
              <w:rPr>
                <w:rFonts w:ascii="Arial" w:hAnsi="Arial" w:cs="Arial"/>
                <w:noProof/>
                <w:webHidden/>
                <w:sz w:val="20"/>
                <w:szCs w:val="20"/>
              </w:rPr>
              <w:fldChar w:fldCharType="end"/>
            </w:r>
          </w:hyperlink>
        </w:p>
        <w:p w14:paraId="1CEF914E" w14:textId="5F0D436C" w:rsidR="003A575C" w:rsidRPr="003A575C" w:rsidRDefault="003A575C" w:rsidP="003A575C">
          <w:pPr>
            <w:pStyle w:val="Spistreci4"/>
            <w:spacing w:before="0" w:after="0" w:line="240" w:lineRule="auto"/>
            <w:rPr>
              <w:rFonts w:ascii="Arial" w:eastAsiaTheme="minorEastAsia" w:hAnsi="Arial" w:cs="Arial"/>
              <w:noProof/>
              <w:kern w:val="2"/>
              <w:sz w:val="20"/>
              <w:szCs w:val="20"/>
              <w:lang w:eastAsia="pl-PL"/>
              <w14:ligatures w14:val="standardContextual"/>
            </w:rPr>
          </w:pPr>
          <w:hyperlink w:anchor="_Toc181019635" w:history="1">
            <w:r w:rsidRPr="003A575C">
              <w:rPr>
                <w:rStyle w:val="Hipercze"/>
                <w:rFonts w:ascii="Arial" w:hAnsi="Arial" w:cs="Arial"/>
                <w:noProof/>
                <w:sz w:val="20"/>
                <w:szCs w:val="20"/>
              </w:rPr>
              <w:t>2.1.10.1. Cel szczegółowy 1(vi) wspieranie inwestycji przyczyniających się do realizacji celów Platformy na rzecz Technologii Strategicznych dla Europy (STEP), o których mowa w art. 2 rozporządzenia Parlamentu Europejskiego i Rady (UE) 2024/795</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_Toc181019635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211</w:t>
            </w:r>
            <w:r w:rsidRPr="003A575C">
              <w:rPr>
                <w:rFonts w:ascii="Arial" w:hAnsi="Arial" w:cs="Arial"/>
                <w:noProof/>
                <w:webHidden/>
                <w:sz w:val="20"/>
                <w:szCs w:val="20"/>
              </w:rPr>
              <w:fldChar w:fldCharType="end"/>
            </w:r>
          </w:hyperlink>
        </w:p>
        <w:p w14:paraId="2DA61250" w14:textId="2D8A824C" w:rsidR="003A575C" w:rsidRPr="003A575C" w:rsidRDefault="003A575C" w:rsidP="003A575C">
          <w:pPr>
            <w:pStyle w:val="Spistreci2"/>
            <w:spacing w:before="0" w:after="0" w:line="240" w:lineRule="auto"/>
            <w:rPr>
              <w:rFonts w:ascii="Arial" w:eastAsiaTheme="minorEastAsia" w:hAnsi="Arial" w:cs="Arial"/>
              <w:noProof/>
              <w:kern w:val="2"/>
              <w:sz w:val="20"/>
              <w:szCs w:val="20"/>
              <w:lang w:eastAsia="pl-PL"/>
              <w14:ligatures w14:val="standardContextual"/>
            </w:rPr>
          </w:pPr>
          <w:hyperlink w:anchor="_Toc181019636" w:history="1">
            <w:r w:rsidRPr="003A575C">
              <w:rPr>
                <w:rStyle w:val="Hipercze"/>
                <w:rFonts w:ascii="Arial" w:hAnsi="Arial" w:cs="Arial"/>
                <w:noProof/>
                <w:sz w:val="20"/>
                <w:szCs w:val="20"/>
              </w:rPr>
              <w:t>2.2.</w:t>
            </w:r>
            <w:r w:rsidRPr="003A575C">
              <w:rPr>
                <w:rStyle w:val="Hipercze"/>
                <w:rFonts w:ascii="Arial" w:hAnsi="Arial" w:cs="Arial"/>
                <w:noProof/>
                <w:sz w:val="20"/>
                <w:szCs w:val="20"/>
                <w:lang w:eastAsia="pl-PL" w:bidi="pl-PL"/>
              </w:rPr>
              <w:t xml:space="preserve"> Priorytety dotyczące pomocy technicznej</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_Toc181019636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216</w:t>
            </w:r>
            <w:r w:rsidRPr="003A575C">
              <w:rPr>
                <w:rFonts w:ascii="Arial" w:hAnsi="Arial" w:cs="Arial"/>
                <w:noProof/>
                <w:webHidden/>
                <w:sz w:val="20"/>
                <w:szCs w:val="20"/>
              </w:rPr>
              <w:fldChar w:fldCharType="end"/>
            </w:r>
          </w:hyperlink>
        </w:p>
        <w:p w14:paraId="57194AA6" w14:textId="0E5B00F4"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37" w:history="1">
            <w:r w:rsidRPr="003A575C">
              <w:rPr>
                <w:rStyle w:val="Hipercze"/>
                <w:rFonts w:ascii="Arial" w:hAnsi="Arial" w:cs="Arial"/>
                <w:noProof/>
                <w:sz w:val="20"/>
                <w:szCs w:val="20"/>
              </w:rPr>
              <w:t xml:space="preserve">2.2.1. </w:t>
            </w:r>
            <w:r w:rsidRPr="003A575C">
              <w:rPr>
                <w:rStyle w:val="Hipercze"/>
                <w:rFonts w:ascii="Arial" w:hAnsi="Arial" w:cs="Arial"/>
                <w:noProof/>
                <w:sz w:val="20"/>
                <w:szCs w:val="20"/>
                <w:lang w:eastAsia="pl-PL" w:bidi="pl-PL"/>
              </w:rPr>
              <w:t>Priorytet X – Pomoc techniczna (EFRR)</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_Toc181019637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216</w:t>
            </w:r>
            <w:r w:rsidRPr="003A575C">
              <w:rPr>
                <w:rFonts w:ascii="Arial" w:hAnsi="Arial" w:cs="Arial"/>
                <w:noProof/>
                <w:webHidden/>
                <w:sz w:val="20"/>
                <w:szCs w:val="20"/>
              </w:rPr>
              <w:fldChar w:fldCharType="end"/>
            </w:r>
          </w:hyperlink>
        </w:p>
        <w:p w14:paraId="00519601" w14:textId="3F1D949B" w:rsidR="003A575C" w:rsidRPr="003A575C" w:rsidRDefault="003A575C" w:rsidP="003A575C">
          <w:pPr>
            <w:pStyle w:val="Spistreci3"/>
            <w:spacing w:before="0" w:after="0" w:line="240" w:lineRule="auto"/>
            <w:rPr>
              <w:rFonts w:ascii="Arial" w:eastAsiaTheme="minorEastAsia" w:hAnsi="Arial" w:cs="Arial"/>
              <w:noProof/>
              <w:kern w:val="2"/>
              <w:sz w:val="20"/>
              <w:szCs w:val="20"/>
              <w:lang w:eastAsia="pl-PL"/>
              <w14:ligatures w14:val="standardContextual"/>
            </w:rPr>
          </w:pPr>
          <w:hyperlink w:anchor="_Toc181019638" w:history="1">
            <w:r w:rsidRPr="003A575C">
              <w:rPr>
                <w:rStyle w:val="Hipercze"/>
                <w:rFonts w:ascii="Arial" w:hAnsi="Arial" w:cs="Arial"/>
                <w:noProof/>
                <w:sz w:val="20"/>
                <w:szCs w:val="20"/>
              </w:rPr>
              <w:t xml:space="preserve">2.2.2. </w:t>
            </w:r>
            <w:r w:rsidRPr="003A575C">
              <w:rPr>
                <w:rStyle w:val="Hipercze"/>
                <w:rFonts w:ascii="Arial" w:hAnsi="Arial" w:cs="Arial"/>
                <w:noProof/>
                <w:sz w:val="20"/>
                <w:szCs w:val="20"/>
                <w:lang w:eastAsia="pl-PL" w:bidi="pl-PL"/>
              </w:rPr>
              <w:t>Priorytet XI – Pomoc techniczna (EFS+)</w:t>
            </w:r>
            <w:r w:rsidRPr="003A575C">
              <w:rPr>
                <w:rFonts w:ascii="Arial" w:hAnsi="Arial" w:cs="Arial"/>
                <w:noProof/>
                <w:webHidden/>
                <w:sz w:val="20"/>
                <w:szCs w:val="20"/>
              </w:rPr>
              <w:tab/>
            </w:r>
            <w:r w:rsidRPr="003A575C">
              <w:rPr>
                <w:rFonts w:ascii="Arial" w:hAnsi="Arial" w:cs="Arial"/>
                <w:noProof/>
                <w:webHidden/>
                <w:sz w:val="20"/>
                <w:szCs w:val="20"/>
              </w:rPr>
              <w:fldChar w:fldCharType="begin"/>
            </w:r>
            <w:r w:rsidRPr="003A575C">
              <w:rPr>
                <w:rFonts w:ascii="Arial" w:hAnsi="Arial" w:cs="Arial"/>
                <w:noProof/>
                <w:webHidden/>
                <w:sz w:val="20"/>
                <w:szCs w:val="20"/>
              </w:rPr>
              <w:instrText xml:space="preserve"> PAGEREF _Toc181019638 \h </w:instrText>
            </w:r>
            <w:r w:rsidRPr="003A575C">
              <w:rPr>
                <w:rFonts w:ascii="Arial" w:hAnsi="Arial" w:cs="Arial"/>
                <w:noProof/>
                <w:webHidden/>
                <w:sz w:val="20"/>
                <w:szCs w:val="20"/>
              </w:rPr>
            </w:r>
            <w:r w:rsidRPr="003A575C">
              <w:rPr>
                <w:rFonts w:ascii="Arial" w:hAnsi="Arial" w:cs="Arial"/>
                <w:noProof/>
                <w:webHidden/>
                <w:sz w:val="20"/>
                <w:szCs w:val="20"/>
              </w:rPr>
              <w:fldChar w:fldCharType="separate"/>
            </w:r>
            <w:r w:rsidR="009647AD">
              <w:rPr>
                <w:rFonts w:ascii="Arial" w:hAnsi="Arial" w:cs="Arial"/>
                <w:noProof/>
                <w:webHidden/>
                <w:sz w:val="20"/>
                <w:szCs w:val="20"/>
              </w:rPr>
              <w:t>221</w:t>
            </w:r>
            <w:r w:rsidRPr="003A575C">
              <w:rPr>
                <w:rFonts w:ascii="Arial" w:hAnsi="Arial" w:cs="Arial"/>
                <w:noProof/>
                <w:webHidden/>
                <w:sz w:val="20"/>
                <w:szCs w:val="20"/>
              </w:rPr>
              <w:fldChar w:fldCharType="end"/>
            </w:r>
          </w:hyperlink>
        </w:p>
        <w:p w14:paraId="54F453B8" w14:textId="2469270C"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39" w:history="1">
            <w:r w:rsidRPr="003A575C">
              <w:rPr>
                <w:rStyle w:val="Hipercze"/>
                <w:rFonts w:ascii="Arial" w:hAnsi="Arial" w:cs="Arial"/>
                <w:noProof/>
                <w:szCs w:val="20"/>
              </w:rPr>
              <w:t>3. Plan finansowy</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_Toc181019639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226</w:t>
            </w:r>
            <w:r w:rsidRPr="003A575C">
              <w:rPr>
                <w:rFonts w:ascii="Arial" w:hAnsi="Arial" w:cs="Arial"/>
                <w:noProof/>
                <w:webHidden/>
                <w:szCs w:val="20"/>
              </w:rPr>
              <w:fldChar w:fldCharType="end"/>
            </w:r>
          </w:hyperlink>
        </w:p>
        <w:p w14:paraId="3C3C8BE4" w14:textId="67BCA461"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0" w:history="1">
            <w:r w:rsidRPr="003A575C">
              <w:rPr>
                <w:rStyle w:val="Hipercze"/>
                <w:rFonts w:ascii="Arial" w:hAnsi="Arial" w:cs="Arial"/>
                <w:noProof/>
                <w:szCs w:val="20"/>
              </w:rPr>
              <w:t>4. Warunki podstawowe</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_Toc181019640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229</w:t>
            </w:r>
            <w:r w:rsidRPr="003A575C">
              <w:rPr>
                <w:rFonts w:ascii="Arial" w:hAnsi="Arial" w:cs="Arial"/>
                <w:noProof/>
                <w:webHidden/>
                <w:szCs w:val="20"/>
              </w:rPr>
              <w:fldChar w:fldCharType="end"/>
            </w:r>
          </w:hyperlink>
        </w:p>
        <w:p w14:paraId="79CF8E14" w14:textId="19A90325"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1" w:history="1">
            <w:r w:rsidRPr="003A575C">
              <w:rPr>
                <w:rStyle w:val="Hipercze"/>
                <w:rFonts w:ascii="Arial" w:hAnsi="Arial" w:cs="Arial"/>
                <w:noProof/>
                <w:szCs w:val="20"/>
              </w:rPr>
              <w:t>5. Instytucje programu</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_Toc181019641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296</w:t>
            </w:r>
            <w:r w:rsidRPr="003A575C">
              <w:rPr>
                <w:rFonts w:ascii="Arial" w:hAnsi="Arial" w:cs="Arial"/>
                <w:noProof/>
                <w:webHidden/>
                <w:szCs w:val="20"/>
              </w:rPr>
              <w:fldChar w:fldCharType="end"/>
            </w:r>
          </w:hyperlink>
        </w:p>
        <w:p w14:paraId="2A8A96D1" w14:textId="53DCFCC7"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2" w:history="1">
            <w:r w:rsidRPr="003A575C">
              <w:rPr>
                <w:rStyle w:val="Hipercze"/>
                <w:rFonts w:ascii="Arial" w:hAnsi="Arial" w:cs="Arial"/>
                <w:noProof/>
                <w:szCs w:val="20"/>
              </w:rPr>
              <w:t>6. Partnerstwo</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_Toc181019642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297</w:t>
            </w:r>
            <w:r w:rsidRPr="003A575C">
              <w:rPr>
                <w:rFonts w:ascii="Arial" w:hAnsi="Arial" w:cs="Arial"/>
                <w:noProof/>
                <w:webHidden/>
                <w:szCs w:val="20"/>
              </w:rPr>
              <w:fldChar w:fldCharType="end"/>
            </w:r>
          </w:hyperlink>
        </w:p>
        <w:p w14:paraId="21C8AC04" w14:textId="53E72828"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3" w:history="1">
            <w:r w:rsidRPr="003A575C">
              <w:rPr>
                <w:rStyle w:val="Hipercze"/>
                <w:rFonts w:ascii="Arial" w:hAnsi="Arial" w:cs="Arial"/>
                <w:noProof/>
                <w:szCs w:val="20"/>
              </w:rPr>
              <w:t>7. Komunikacja i widoczność</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_Toc181019643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300</w:t>
            </w:r>
            <w:r w:rsidRPr="003A575C">
              <w:rPr>
                <w:rFonts w:ascii="Arial" w:hAnsi="Arial" w:cs="Arial"/>
                <w:noProof/>
                <w:webHidden/>
                <w:szCs w:val="20"/>
              </w:rPr>
              <w:fldChar w:fldCharType="end"/>
            </w:r>
          </w:hyperlink>
        </w:p>
        <w:p w14:paraId="2A7BD1FF" w14:textId="20EF8CD2"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4" w:history="1">
            <w:r w:rsidRPr="003A575C">
              <w:rPr>
                <w:rStyle w:val="Hipercze"/>
                <w:rFonts w:ascii="Arial" w:hAnsi="Arial" w:cs="Arial"/>
                <w:noProof/>
                <w:szCs w:val="20"/>
              </w:rPr>
              <w:t>8. Stosowanie stawek jednostkowych, kwot ryczałtowych, stawek ryczałtowych i finansowania niepowiązanego z kosztami</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_Toc181019644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302</w:t>
            </w:r>
            <w:r w:rsidRPr="003A575C">
              <w:rPr>
                <w:rFonts w:ascii="Arial" w:hAnsi="Arial" w:cs="Arial"/>
                <w:noProof/>
                <w:webHidden/>
                <w:szCs w:val="20"/>
              </w:rPr>
              <w:fldChar w:fldCharType="end"/>
            </w:r>
          </w:hyperlink>
        </w:p>
        <w:p w14:paraId="6B33F47B" w14:textId="349B29C5" w:rsidR="003A575C" w:rsidRPr="003A575C" w:rsidRDefault="003A575C" w:rsidP="003A575C">
          <w:pPr>
            <w:pStyle w:val="Spistreci1"/>
            <w:spacing w:before="0" w:after="0" w:line="240" w:lineRule="auto"/>
            <w:rPr>
              <w:rFonts w:ascii="Arial" w:eastAsiaTheme="minorEastAsia" w:hAnsi="Arial" w:cs="Arial"/>
              <w:noProof/>
              <w:kern w:val="2"/>
              <w:szCs w:val="20"/>
              <w:lang w:eastAsia="pl-PL"/>
              <w14:ligatures w14:val="standardContextual"/>
            </w:rPr>
          </w:pPr>
          <w:hyperlink w:anchor="_Toc181019645" w:history="1">
            <w:r w:rsidRPr="003A575C">
              <w:rPr>
                <w:rStyle w:val="Hipercze"/>
                <w:rFonts w:ascii="Arial" w:hAnsi="Arial" w:cs="Arial"/>
                <w:noProof/>
                <w:szCs w:val="20"/>
              </w:rPr>
              <w:t>Aneks 3. Wykaz planowanych operacji o znaczeniu strategicznym w wraz z harmonogramem</w:t>
            </w:r>
            <w:r w:rsidRPr="003A575C">
              <w:rPr>
                <w:rFonts w:ascii="Arial" w:hAnsi="Arial" w:cs="Arial"/>
                <w:noProof/>
                <w:webHidden/>
                <w:szCs w:val="20"/>
              </w:rPr>
              <w:tab/>
            </w:r>
            <w:r w:rsidRPr="003A575C">
              <w:rPr>
                <w:rFonts w:ascii="Arial" w:hAnsi="Arial" w:cs="Arial"/>
                <w:noProof/>
                <w:webHidden/>
                <w:szCs w:val="20"/>
              </w:rPr>
              <w:fldChar w:fldCharType="begin"/>
            </w:r>
            <w:r w:rsidRPr="003A575C">
              <w:rPr>
                <w:rFonts w:ascii="Arial" w:hAnsi="Arial" w:cs="Arial"/>
                <w:noProof/>
                <w:webHidden/>
                <w:szCs w:val="20"/>
              </w:rPr>
              <w:instrText xml:space="preserve"> PAGEREF _Toc181019645 \h </w:instrText>
            </w:r>
            <w:r w:rsidRPr="003A575C">
              <w:rPr>
                <w:rFonts w:ascii="Arial" w:hAnsi="Arial" w:cs="Arial"/>
                <w:noProof/>
                <w:webHidden/>
                <w:szCs w:val="20"/>
              </w:rPr>
            </w:r>
            <w:r w:rsidRPr="003A575C">
              <w:rPr>
                <w:rFonts w:ascii="Arial" w:hAnsi="Arial" w:cs="Arial"/>
                <w:noProof/>
                <w:webHidden/>
                <w:szCs w:val="20"/>
              </w:rPr>
              <w:fldChar w:fldCharType="separate"/>
            </w:r>
            <w:r w:rsidR="009647AD">
              <w:rPr>
                <w:rFonts w:ascii="Arial" w:hAnsi="Arial" w:cs="Arial"/>
                <w:noProof/>
                <w:webHidden/>
                <w:szCs w:val="20"/>
              </w:rPr>
              <w:t>303</w:t>
            </w:r>
            <w:r w:rsidRPr="003A575C">
              <w:rPr>
                <w:rFonts w:ascii="Arial" w:hAnsi="Arial" w:cs="Arial"/>
                <w:noProof/>
                <w:webHidden/>
                <w:szCs w:val="20"/>
              </w:rPr>
              <w:fldChar w:fldCharType="end"/>
            </w:r>
          </w:hyperlink>
        </w:p>
        <w:p w14:paraId="3DD1CF97" w14:textId="49C30579" w:rsidR="00FB11E1" w:rsidRPr="00D26BBC" w:rsidRDefault="00843B44" w:rsidP="003A575C">
          <w:pPr>
            <w:spacing w:before="0" w:after="0" w:line="240" w:lineRule="auto"/>
            <w:rPr>
              <w:rFonts w:ascii="Arial" w:hAnsi="Arial" w:cs="Arial"/>
              <w:sz w:val="19"/>
              <w:szCs w:val="19"/>
            </w:rPr>
          </w:pPr>
          <w:r w:rsidRPr="003A575C">
            <w:rPr>
              <w:rFonts w:ascii="Arial" w:hAnsi="Arial" w:cs="Arial"/>
              <w:sz w:val="20"/>
              <w:szCs w:val="20"/>
            </w:rPr>
            <w:fldChar w:fldCharType="end"/>
          </w:r>
        </w:p>
      </w:sdtContent>
    </w:sdt>
    <w:p w14:paraId="4A4C4AD1" w14:textId="42A38A66" w:rsidR="00617380" w:rsidRPr="00FB5610" w:rsidRDefault="00617380" w:rsidP="00D95F19">
      <w:pPr>
        <w:spacing w:before="0" w:after="160" w:line="259" w:lineRule="auto"/>
        <w:rPr>
          <w:rFonts w:ascii="Arial" w:hAnsi="Arial" w:cs="Arial"/>
          <w:sz w:val="20"/>
          <w:szCs w:val="20"/>
        </w:rPr>
      </w:pPr>
      <w:r w:rsidRPr="00FB5610">
        <w:rPr>
          <w:rFonts w:ascii="Arial" w:hAnsi="Arial" w:cs="Arial"/>
          <w:sz w:val="20"/>
          <w:szCs w:val="20"/>
        </w:rPr>
        <w:br w:type="page"/>
      </w:r>
    </w:p>
    <w:p w14:paraId="170137DC" w14:textId="5B3F07C2" w:rsidR="00FB11E1" w:rsidRPr="00FB5610" w:rsidRDefault="00617380" w:rsidP="00D95F19">
      <w:pPr>
        <w:pStyle w:val="Nagwek1"/>
      </w:pPr>
      <w:bookmarkStart w:id="0" w:name="_Toc962424157"/>
      <w:bookmarkStart w:id="1" w:name="_Toc96274499"/>
      <w:bookmarkStart w:id="2" w:name="_Toc181019594"/>
      <w:r w:rsidRPr="00FB5610">
        <w:lastRenderedPageBreak/>
        <w:t>Wykaz stosowanych skrótów i symboli</w:t>
      </w:r>
      <w:bookmarkEnd w:id="0"/>
      <w:bookmarkEnd w:id="1"/>
      <w:bookmarkEnd w:id="2"/>
    </w:p>
    <w:tbl>
      <w:tblPr>
        <w:tblW w:w="9565" w:type="dxa"/>
        <w:tblInd w:w="-431"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Caption w:val="Wykaz stosowanych skrótów i symboli"/>
        <w:tblDescription w:val="Wykaz stosowanych skrótów i symboli"/>
      </w:tblPr>
      <w:tblGrid>
        <w:gridCol w:w="1647"/>
        <w:gridCol w:w="7918"/>
      </w:tblGrid>
      <w:tr w:rsidR="00AA4AA9" w:rsidRPr="00FB5610" w14:paraId="29956C93" w14:textId="77777777" w:rsidTr="68DD5E62">
        <w:trPr>
          <w:trHeight w:val="432"/>
          <w:tblHeader/>
        </w:trPr>
        <w:tc>
          <w:tcPr>
            <w:tcW w:w="1647" w:type="dxa"/>
            <w:shd w:val="clear" w:color="auto" w:fill="FFE599" w:themeFill="accent4" w:themeFillTint="66"/>
            <w:vAlign w:val="center"/>
          </w:tcPr>
          <w:p w14:paraId="4ED773E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Skrót lub symbol</w:t>
            </w:r>
          </w:p>
        </w:tc>
        <w:tc>
          <w:tcPr>
            <w:tcW w:w="7918" w:type="dxa"/>
            <w:shd w:val="clear" w:color="auto" w:fill="FFE599" w:themeFill="accent4" w:themeFillTint="66"/>
            <w:vAlign w:val="center"/>
          </w:tcPr>
          <w:p w14:paraId="3A855ED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Wyjaśnienie skrótu lub symbolu</w:t>
            </w:r>
          </w:p>
        </w:tc>
      </w:tr>
      <w:tr w:rsidR="00AA4AA9" w:rsidRPr="00FB5610" w14:paraId="6C609AD4" w14:textId="77777777" w:rsidTr="68DD5E62">
        <w:trPr>
          <w:trHeight w:val="113"/>
        </w:trPr>
        <w:tc>
          <w:tcPr>
            <w:tcW w:w="1647" w:type="dxa"/>
            <w:vAlign w:val="center"/>
          </w:tcPr>
          <w:p w14:paraId="02019A2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ALMA</w:t>
            </w:r>
          </w:p>
        </w:tc>
        <w:tc>
          <w:tcPr>
            <w:tcW w:w="7918" w:type="dxa"/>
            <w:vAlign w:val="center"/>
          </w:tcPr>
          <w:p w14:paraId="1283FBD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Aim, Learn, Master, Achieve (ang.) – cel, nauka, mistrz, osiągnięcie</w:t>
            </w:r>
          </w:p>
        </w:tc>
      </w:tr>
      <w:tr w:rsidR="00AA4AA9" w:rsidRPr="00FB5610" w14:paraId="7CD4FB39" w14:textId="77777777" w:rsidTr="68DD5E62">
        <w:trPr>
          <w:trHeight w:val="113"/>
        </w:trPr>
        <w:tc>
          <w:tcPr>
            <w:tcW w:w="1647" w:type="dxa"/>
            <w:vAlign w:val="center"/>
          </w:tcPr>
          <w:p w14:paraId="5120AB4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AOS</w:t>
            </w:r>
          </w:p>
        </w:tc>
        <w:tc>
          <w:tcPr>
            <w:tcW w:w="7918" w:type="dxa"/>
            <w:vAlign w:val="center"/>
          </w:tcPr>
          <w:p w14:paraId="6D58A59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Ambulatoryjna Opieka Specjalistyczna</w:t>
            </w:r>
          </w:p>
        </w:tc>
      </w:tr>
      <w:tr w:rsidR="00AA4AA9" w:rsidRPr="00FB5610" w14:paraId="244ED961" w14:textId="77777777" w:rsidTr="68DD5E62">
        <w:trPr>
          <w:trHeight w:val="113"/>
        </w:trPr>
        <w:tc>
          <w:tcPr>
            <w:tcW w:w="1647" w:type="dxa"/>
            <w:vAlign w:val="center"/>
          </w:tcPr>
          <w:p w14:paraId="11B6BF9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B(a)P</w:t>
            </w:r>
          </w:p>
        </w:tc>
        <w:tc>
          <w:tcPr>
            <w:tcW w:w="7918" w:type="dxa"/>
            <w:vAlign w:val="center"/>
          </w:tcPr>
          <w:p w14:paraId="2AE1679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Benzo/a/piren</w:t>
            </w:r>
          </w:p>
        </w:tc>
      </w:tr>
      <w:tr w:rsidR="00AA4AA9" w:rsidRPr="00FB5610" w14:paraId="7E67E1F7" w14:textId="77777777" w:rsidTr="68DD5E62">
        <w:trPr>
          <w:trHeight w:val="113"/>
        </w:trPr>
        <w:tc>
          <w:tcPr>
            <w:tcW w:w="1647" w:type="dxa"/>
            <w:vAlign w:val="center"/>
          </w:tcPr>
          <w:p w14:paraId="7FF61E7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B+R </w:t>
            </w:r>
          </w:p>
        </w:tc>
        <w:tc>
          <w:tcPr>
            <w:tcW w:w="7918" w:type="dxa"/>
            <w:vAlign w:val="center"/>
          </w:tcPr>
          <w:p w14:paraId="1FFB152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Badania i rozwój </w:t>
            </w:r>
          </w:p>
        </w:tc>
      </w:tr>
      <w:tr w:rsidR="00AA4AA9" w:rsidRPr="00FB5610" w14:paraId="1E7CED56" w14:textId="77777777" w:rsidTr="68DD5E62">
        <w:trPr>
          <w:trHeight w:val="113"/>
        </w:trPr>
        <w:tc>
          <w:tcPr>
            <w:tcW w:w="1647" w:type="dxa"/>
            <w:vAlign w:val="center"/>
          </w:tcPr>
          <w:p w14:paraId="7254CEA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B+R+I</w:t>
            </w:r>
          </w:p>
        </w:tc>
        <w:tc>
          <w:tcPr>
            <w:tcW w:w="7918" w:type="dxa"/>
            <w:vAlign w:val="center"/>
          </w:tcPr>
          <w:p w14:paraId="3A886AF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Badania, rozwój i innowacje</w:t>
            </w:r>
          </w:p>
        </w:tc>
      </w:tr>
      <w:tr w:rsidR="00AA4AA9" w:rsidRPr="00FB5610" w14:paraId="169BE917" w14:textId="77777777" w:rsidTr="68DD5E62">
        <w:trPr>
          <w:trHeight w:val="113"/>
        </w:trPr>
        <w:tc>
          <w:tcPr>
            <w:tcW w:w="1647" w:type="dxa"/>
            <w:vAlign w:val="center"/>
          </w:tcPr>
          <w:p w14:paraId="39A9C10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BDL GUS</w:t>
            </w:r>
          </w:p>
        </w:tc>
        <w:tc>
          <w:tcPr>
            <w:tcW w:w="7918" w:type="dxa"/>
            <w:vAlign w:val="center"/>
          </w:tcPr>
          <w:p w14:paraId="405EF9A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Bank Danych Lokalnych Głównego Urzędu Statystycznego</w:t>
            </w:r>
          </w:p>
        </w:tc>
      </w:tr>
      <w:tr w:rsidR="00AA4AA9" w:rsidRPr="00FB5610" w14:paraId="57D521E3" w14:textId="77777777" w:rsidTr="68DD5E62">
        <w:trPr>
          <w:trHeight w:val="113"/>
        </w:trPr>
        <w:tc>
          <w:tcPr>
            <w:tcW w:w="1647" w:type="dxa"/>
            <w:vAlign w:val="center"/>
          </w:tcPr>
          <w:p w14:paraId="7649C90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BP</w:t>
            </w:r>
          </w:p>
        </w:tc>
        <w:tc>
          <w:tcPr>
            <w:tcW w:w="7918" w:type="dxa"/>
            <w:vAlign w:val="center"/>
          </w:tcPr>
          <w:p w14:paraId="07B2222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Budżet Państwa</w:t>
            </w:r>
          </w:p>
        </w:tc>
      </w:tr>
      <w:tr w:rsidR="00AA4AA9" w:rsidRPr="00FB5610" w14:paraId="3F6982D9" w14:textId="77777777" w:rsidTr="68DD5E62">
        <w:trPr>
          <w:trHeight w:val="113"/>
        </w:trPr>
        <w:tc>
          <w:tcPr>
            <w:tcW w:w="1647" w:type="dxa"/>
            <w:vAlign w:val="center"/>
          </w:tcPr>
          <w:p w14:paraId="2681D4A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BUR</w:t>
            </w:r>
          </w:p>
        </w:tc>
        <w:tc>
          <w:tcPr>
            <w:tcW w:w="7918" w:type="dxa"/>
            <w:vAlign w:val="center"/>
          </w:tcPr>
          <w:p w14:paraId="5DC73C8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Baza Usług Rozwojowych</w:t>
            </w:r>
          </w:p>
        </w:tc>
      </w:tr>
      <w:tr w:rsidR="00AA4AA9" w:rsidRPr="00FB5610" w14:paraId="1218018C" w14:textId="77777777" w:rsidTr="68DD5E62">
        <w:trPr>
          <w:trHeight w:val="113"/>
        </w:trPr>
        <w:tc>
          <w:tcPr>
            <w:tcW w:w="1647" w:type="dxa"/>
            <w:vAlign w:val="center"/>
          </w:tcPr>
          <w:p w14:paraId="4DCD921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CIS</w:t>
            </w:r>
          </w:p>
        </w:tc>
        <w:tc>
          <w:tcPr>
            <w:tcW w:w="7918" w:type="dxa"/>
            <w:vAlign w:val="center"/>
          </w:tcPr>
          <w:p w14:paraId="6269DB8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integracji społecznej</w:t>
            </w:r>
          </w:p>
        </w:tc>
      </w:tr>
      <w:tr w:rsidR="00AA4AA9" w:rsidRPr="00FB5610" w14:paraId="6E919C78" w14:textId="77777777" w:rsidTr="68DD5E62">
        <w:trPr>
          <w:trHeight w:val="113"/>
        </w:trPr>
        <w:tc>
          <w:tcPr>
            <w:tcW w:w="1647" w:type="dxa"/>
            <w:vAlign w:val="center"/>
          </w:tcPr>
          <w:p w14:paraId="3E00051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CIS</w:t>
            </w:r>
          </w:p>
        </w:tc>
        <w:tc>
          <w:tcPr>
            <w:tcW w:w="7918" w:type="dxa"/>
            <w:vAlign w:val="center"/>
          </w:tcPr>
          <w:p w14:paraId="21D11EA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Integracji Społecznej</w:t>
            </w:r>
          </w:p>
        </w:tc>
      </w:tr>
      <w:tr w:rsidR="00AA4AA9" w:rsidRPr="00FB5610" w14:paraId="5D08CA42" w14:textId="77777777" w:rsidTr="68DD5E62">
        <w:trPr>
          <w:trHeight w:val="113"/>
        </w:trPr>
        <w:tc>
          <w:tcPr>
            <w:tcW w:w="1647" w:type="dxa"/>
            <w:vAlign w:val="center"/>
          </w:tcPr>
          <w:p w14:paraId="632CA37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CKP</w:t>
            </w:r>
          </w:p>
        </w:tc>
        <w:tc>
          <w:tcPr>
            <w:tcW w:w="7918" w:type="dxa"/>
            <w:vAlign w:val="center"/>
          </w:tcPr>
          <w:p w14:paraId="4287565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Kształcenia Praktycznego</w:t>
            </w:r>
          </w:p>
        </w:tc>
      </w:tr>
      <w:tr w:rsidR="00AA4AA9" w:rsidRPr="00FB5610" w14:paraId="710ACBA8" w14:textId="77777777" w:rsidTr="68DD5E62">
        <w:trPr>
          <w:trHeight w:val="113"/>
        </w:trPr>
        <w:tc>
          <w:tcPr>
            <w:tcW w:w="1647" w:type="dxa"/>
            <w:vAlign w:val="center"/>
          </w:tcPr>
          <w:p w14:paraId="354420B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CKU</w:t>
            </w:r>
          </w:p>
        </w:tc>
        <w:tc>
          <w:tcPr>
            <w:tcW w:w="7918" w:type="dxa"/>
            <w:vAlign w:val="center"/>
          </w:tcPr>
          <w:p w14:paraId="11A7E50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Kształcenia Ustawicznego</w:t>
            </w:r>
          </w:p>
        </w:tc>
      </w:tr>
      <w:tr w:rsidR="00AA4AA9" w:rsidRPr="00FB5610" w14:paraId="4AA4085F" w14:textId="77777777" w:rsidTr="68DD5E62">
        <w:trPr>
          <w:trHeight w:val="113"/>
        </w:trPr>
        <w:tc>
          <w:tcPr>
            <w:tcW w:w="1647" w:type="dxa"/>
            <w:vAlign w:val="center"/>
          </w:tcPr>
          <w:p w14:paraId="4633E51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CKZ</w:t>
            </w:r>
          </w:p>
        </w:tc>
        <w:tc>
          <w:tcPr>
            <w:tcW w:w="7918" w:type="dxa"/>
            <w:vAlign w:val="center"/>
          </w:tcPr>
          <w:p w14:paraId="4FE977C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Kształcenia Zawodowego</w:t>
            </w:r>
          </w:p>
        </w:tc>
      </w:tr>
      <w:tr w:rsidR="00AA4AA9" w:rsidRPr="00FB5610" w14:paraId="6BBEE470" w14:textId="77777777" w:rsidTr="68DD5E62">
        <w:trPr>
          <w:trHeight w:val="113"/>
        </w:trPr>
        <w:tc>
          <w:tcPr>
            <w:tcW w:w="1647" w:type="dxa"/>
            <w:vAlign w:val="center"/>
          </w:tcPr>
          <w:p w14:paraId="11E1F58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CKZIU</w:t>
            </w:r>
          </w:p>
        </w:tc>
        <w:tc>
          <w:tcPr>
            <w:tcW w:w="7918" w:type="dxa"/>
            <w:vAlign w:val="center"/>
          </w:tcPr>
          <w:p w14:paraId="249463A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Centrum Kształcenia Zawodowego i Ustawicznego</w:t>
            </w:r>
          </w:p>
        </w:tc>
      </w:tr>
      <w:tr w:rsidR="00AA4AA9" w:rsidRPr="00FB5610" w14:paraId="3E6D6F1B" w14:textId="77777777" w:rsidTr="68DD5E62">
        <w:trPr>
          <w:trHeight w:val="113"/>
        </w:trPr>
        <w:tc>
          <w:tcPr>
            <w:tcW w:w="1647" w:type="dxa"/>
            <w:vAlign w:val="center"/>
          </w:tcPr>
          <w:p w14:paraId="154E8B6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CO</w:t>
            </w:r>
            <w:r w:rsidRPr="00FB5610">
              <w:rPr>
                <w:rFonts w:ascii="Arial" w:hAnsi="Arial" w:cs="Arial"/>
                <w:sz w:val="20"/>
                <w:szCs w:val="20"/>
                <w:vertAlign w:val="subscript"/>
              </w:rPr>
              <w:t>2</w:t>
            </w:r>
          </w:p>
        </w:tc>
        <w:tc>
          <w:tcPr>
            <w:tcW w:w="7918" w:type="dxa"/>
            <w:vAlign w:val="center"/>
          </w:tcPr>
          <w:p w14:paraId="0147E6C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Dwutlenek węgla</w:t>
            </w:r>
          </w:p>
        </w:tc>
      </w:tr>
      <w:tr w:rsidR="00AA4AA9" w:rsidRPr="00FB5610" w14:paraId="033939D6" w14:textId="77777777" w:rsidTr="68DD5E62">
        <w:trPr>
          <w:trHeight w:val="113"/>
        </w:trPr>
        <w:tc>
          <w:tcPr>
            <w:tcW w:w="1647" w:type="dxa"/>
            <w:vAlign w:val="center"/>
          </w:tcPr>
          <w:p w14:paraId="074C409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CP</w:t>
            </w:r>
          </w:p>
        </w:tc>
        <w:tc>
          <w:tcPr>
            <w:tcW w:w="7918" w:type="dxa"/>
            <w:vAlign w:val="center"/>
          </w:tcPr>
          <w:p w14:paraId="1356C7B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Cel polityki, cele polityki spójności 2021-2027</w:t>
            </w:r>
          </w:p>
        </w:tc>
      </w:tr>
      <w:tr w:rsidR="00AA4AA9" w:rsidRPr="00FB5610" w14:paraId="2FD2D13A" w14:textId="77777777" w:rsidTr="68DD5E62">
        <w:trPr>
          <w:trHeight w:val="113"/>
        </w:trPr>
        <w:tc>
          <w:tcPr>
            <w:tcW w:w="1647" w:type="dxa"/>
            <w:vAlign w:val="center"/>
          </w:tcPr>
          <w:p w14:paraId="456C859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CS</w:t>
            </w:r>
          </w:p>
        </w:tc>
        <w:tc>
          <w:tcPr>
            <w:tcW w:w="7918" w:type="dxa"/>
            <w:vAlign w:val="center"/>
          </w:tcPr>
          <w:p w14:paraId="6F4E745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cel szczegółowy</w:t>
            </w:r>
          </w:p>
        </w:tc>
      </w:tr>
      <w:tr w:rsidR="00AA4AA9" w:rsidRPr="00FB5610" w14:paraId="07D622E1" w14:textId="77777777" w:rsidTr="68DD5E62">
        <w:trPr>
          <w:trHeight w:val="113"/>
        </w:trPr>
        <w:tc>
          <w:tcPr>
            <w:tcW w:w="1647" w:type="dxa"/>
            <w:vAlign w:val="center"/>
          </w:tcPr>
          <w:p w14:paraId="45B175D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CSR 2019</w:t>
            </w:r>
          </w:p>
        </w:tc>
        <w:tc>
          <w:tcPr>
            <w:tcW w:w="7918" w:type="dxa"/>
            <w:vAlign w:val="center"/>
          </w:tcPr>
          <w:p w14:paraId="44017AF0" w14:textId="77777777" w:rsidR="00AA4AA9" w:rsidRPr="00FB5610" w:rsidRDefault="00AA4AA9" w:rsidP="00091765">
            <w:pPr>
              <w:spacing w:before="0" w:after="0" w:line="240" w:lineRule="auto"/>
              <w:rPr>
                <w:rFonts w:ascii="Arial" w:hAnsi="Arial" w:cs="Arial"/>
                <w:sz w:val="20"/>
                <w:szCs w:val="20"/>
              </w:rPr>
            </w:pPr>
            <w:r w:rsidRPr="00FB5610">
              <w:rPr>
                <w:rFonts w:ascii="Arial" w:hAnsi="Arial" w:cs="Arial"/>
                <w:sz w:val="20"/>
                <w:szCs w:val="20"/>
              </w:rPr>
              <w:t>Country Specific Recommendations (ang.) – Zalecenie Rady w sprawie krajowego programu reform Polski na 2019 r. oraz zawierające opinię Rady na temat przedstawionego przez Polskę programu konwergencji na 2019 r.</w:t>
            </w:r>
          </w:p>
        </w:tc>
      </w:tr>
      <w:tr w:rsidR="00AA4AA9" w:rsidRPr="00FB5610" w14:paraId="74E5C254" w14:textId="77777777" w:rsidTr="68DD5E62">
        <w:trPr>
          <w:trHeight w:val="113"/>
        </w:trPr>
        <w:tc>
          <w:tcPr>
            <w:tcW w:w="1647" w:type="dxa"/>
            <w:vAlign w:val="center"/>
          </w:tcPr>
          <w:p w14:paraId="3D04D57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CSR 2020</w:t>
            </w:r>
          </w:p>
        </w:tc>
        <w:tc>
          <w:tcPr>
            <w:tcW w:w="7918" w:type="dxa"/>
            <w:vAlign w:val="center"/>
          </w:tcPr>
          <w:p w14:paraId="7D7E6496" w14:textId="77777777" w:rsidR="00AA4AA9" w:rsidRPr="00FB5610" w:rsidRDefault="00AA4AA9" w:rsidP="00091765">
            <w:pPr>
              <w:spacing w:before="0" w:after="0" w:line="240" w:lineRule="auto"/>
              <w:rPr>
                <w:rFonts w:ascii="Arial" w:hAnsi="Arial" w:cs="Arial"/>
                <w:sz w:val="20"/>
                <w:szCs w:val="20"/>
              </w:rPr>
            </w:pPr>
            <w:r w:rsidRPr="00FB5610">
              <w:rPr>
                <w:rFonts w:ascii="Arial" w:hAnsi="Arial" w:cs="Arial"/>
                <w:sz w:val="20"/>
                <w:szCs w:val="20"/>
              </w:rPr>
              <w:t>Country Specific Recommendations (ang.) – Zalecenie Rady w sprawie krajowego programu reform Polski na 2020 r. oraz zawierające opinię Rady na temat przedstawionego przez Polskę programu konwergencji na 2020 r.</w:t>
            </w:r>
          </w:p>
        </w:tc>
      </w:tr>
      <w:tr w:rsidR="00AA4AA9" w:rsidRPr="00FB5610" w14:paraId="193B5746" w14:textId="77777777" w:rsidTr="68DD5E62">
        <w:trPr>
          <w:trHeight w:val="113"/>
        </w:trPr>
        <w:tc>
          <w:tcPr>
            <w:tcW w:w="1647" w:type="dxa"/>
            <w:vAlign w:val="center"/>
          </w:tcPr>
          <w:p w14:paraId="2D5D09D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DI</w:t>
            </w:r>
          </w:p>
        </w:tc>
        <w:tc>
          <w:tcPr>
            <w:tcW w:w="7918" w:type="dxa"/>
            <w:vAlign w:val="center"/>
          </w:tcPr>
          <w:p w14:paraId="654EC07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Deinstytucjonalizacja</w:t>
            </w:r>
          </w:p>
        </w:tc>
      </w:tr>
      <w:tr w:rsidR="00AA4AA9" w:rsidRPr="00FB5610" w14:paraId="4BBC5B53" w14:textId="77777777" w:rsidTr="68DD5E62">
        <w:trPr>
          <w:trHeight w:val="113"/>
        </w:trPr>
        <w:tc>
          <w:tcPr>
            <w:tcW w:w="1647" w:type="dxa"/>
            <w:vAlign w:val="center"/>
          </w:tcPr>
          <w:p w14:paraId="148FE66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DNSH</w:t>
            </w:r>
          </w:p>
        </w:tc>
        <w:tc>
          <w:tcPr>
            <w:tcW w:w="7918" w:type="dxa"/>
            <w:vAlign w:val="center"/>
          </w:tcPr>
          <w:p w14:paraId="6F87E72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Do No Significant Harm – „nie czynić znaczących szkód” w środowisku w rozumieniu art. 17 rozporządzenia PEiR (UE) nr 2020/852.</w:t>
            </w:r>
          </w:p>
        </w:tc>
      </w:tr>
      <w:tr w:rsidR="00AA4AA9" w:rsidRPr="00FB5610" w14:paraId="0B99098F" w14:textId="77777777" w:rsidTr="68DD5E62">
        <w:trPr>
          <w:trHeight w:val="113"/>
        </w:trPr>
        <w:tc>
          <w:tcPr>
            <w:tcW w:w="1647" w:type="dxa"/>
            <w:vAlign w:val="center"/>
          </w:tcPr>
          <w:p w14:paraId="14085EF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EDM</w:t>
            </w:r>
          </w:p>
        </w:tc>
        <w:tc>
          <w:tcPr>
            <w:tcW w:w="7918" w:type="dxa"/>
            <w:vAlign w:val="center"/>
          </w:tcPr>
          <w:p w14:paraId="2030CF9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Elektroniczna dokumentacja medyczna</w:t>
            </w:r>
          </w:p>
        </w:tc>
      </w:tr>
      <w:tr w:rsidR="00AA4AA9" w:rsidRPr="00FB5610" w14:paraId="2509C8AC" w14:textId="77777777" w:rsidTr="68DD5E62">
        <w:trPr>
          <w:trHeight w:val="113"/>
        </w:trPr>
        <w:tc>
          <w:tcPr>
            <w:tcW w:w="1647" w:type="dxa"/>
            <w:vAlign w:val="center"/>
          </w:tcPr>
          <w:p w14:paraId="091078C9" w14:textId="77777777" w:rsidR="00AA4AA9" w:rsidRPr="00FB5610" w:rsidRDefault="00AA4AA9" w:rsidP="00CC74DA">
            <w:pPr>
              <w:spacing w:before="0" w:after="0" w:line="240" w:lineRule="auto"/>
              <w:rPr>
                <w:rFonts w:ascii="Arial" w:hAnsi="Arial" w:cs="Arial"/>
                <w:sz w:val="20"/>
                <w:szCs w:val="20"/>
              </w:rPr>
            </w:pPr>
            <w:r w:rsidRPr="00FB5610">
              <w:rPr>
                <w:rFonts w:ascii="Arial" w:hAnsi="Arial" w:cs="Arial"/>
                <w:sz w:val="20"/>
                <w:szCs w:val="20"/>
              </w:rPr>
              <w:t>EFPS</w:t>
            </w:r>
          </w:p>
        </w:tc>
        <w:tc>
          <w:tcPr>
            <w:tcW w:w="7918" w:type="dxa"/>
            <w:vAlign w:val="center"/>
          </w:tcPr>
          <w:p w14:paraId="57F67595" w14:textId="77777777" w:rsidR="00AA4AA9" w:rsidRPr="00FB5610" w:rsidRDefault="00AA4AA9" w:rsidP="00CC74DA">
            <w:pPr>
              <w:spacing w:before="0" w:after="0" w:line="240" w:lineRule="auto"/>
              <w:rPr>
                <w:rFonts w:ascii="Arial" w:hAnsi="Arial" w:cs="Arial"/>
                <w:sz w:val="20"/>
                <w:szCs w:val="20"/>
              </w:rPr>
            </w:pPr>
            <w:r w:rsidRPr="00FB5610">
              <w:rPr>
                <w:rFonts w:ascii="Arial" w:hAnsi="Arial" w:cs="Arial"/>
                <w:sz w:val="20"/>
                <w:szCs w:val="20"/>
              </w:rPr>
              <w:t>Europejski Filar Praw Socjalnych</w:t>
            </w:r>
          </w:p>
        </w:tc>
      </w:tr>
      <w:tr w:rsidR="00AA4AA9" w:rsidRPr="00FB5610" w14:paraId="61B6DBFE" w14:textId="77777777" w:rsidTr="68DD5E62">
        <w:trPr>
          <w:trHeight w:val="113"/>
        </w:trPr>
        <w:tc>
          <w:tcPr>
            <w:tcW w:w="1647" w:type="dxa"/>
            <w:vAlign w:val="center"/>
          </w:tcPr>
          <w:p w14:paraId="0364256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EFRR</w:t>
            </w:r>
          </w:p>
        </w:tc>
        <w:tc>
          <w:tcPr>
            <w:tcW w:w="7918" w:type="dxa"/>
            <w:vAlign w:val="center"/>
          </w:tcPr>
          <w:p w14:paraId="33FBE61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Europejski Fundusz Rozwoju Regionalnego</w:t>
            </w:r>
          </w:p>
        </w:tc>
      </w:tr>
      <w:tr w:rsidR="00AA4AA9" w:rsidRPr="00FB5610" w14:paraId="17941372" w14:textId="77777777" w:rsidTr="68DD5E62">
        <w:trPr>
          <w:trHeight w:val="113"/>
        </w:trPr>
        <w:tc>
          <w:tcPr>
            <w:tcW w:w="1647" w:type="dxa"/>
            <w:vAlign w:val="center"/>
          </w:tcPr>
          <w:p w14:paraId="3F227EB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EFS+</w:t>
            </w:r>
          </w:p>
        </w:tc>
        <w:tc>
          <w:tcPr>
            <w:tcW w:w="7918" w:type="dxa"/>
            <w:vAlign w:val="center"/>
          </w:tcPr>
          <w:p w14:paraId="2964B582"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Europejski Fundusz Społeczny Plus</w:t>
            </w:r>
          </w:p>
        </w:tc>
      </w:tr>
      <w:tr w:rsidR="00AA4AA9" w:rsidRPr="00FB5610" w14:paraId="05E2FAD7" w14:textId="77777777" w:rsidTr="68DD5E62">
        <w:trPr>
          <w:trHeight w:val="113"/>
        </w:trPr>
        <w:tc>
          <w:tcPr>
            <w:tcW w:w="1647" w:type="dxa"/>
            <w:vAlign w:val="center"/>
          </w:tcPr>
          <w:p w14:paraId="26BAC06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lang w:eastAsia="pl-PL"/>
              </w:rPr>
              <w:t>EOG</w:t>
            </w:r>
          </w:p>
        </w:tc>
        <w:tc>
          <w:tcPr>
            <w:tcW w:w="7918" w:type="dxa"/>
            <w:vAlign w:val="center"/>
          </w:tcPr>
          <w:p w14:paraId="6572F30C" w14:textId="77777777" w:rsidR="00AA4AA9" w:rsidRPr="00FB5610" w:rsidRDefault="00AA4AA9" w:rsidP="00D95F19">
            <w:pPr>
              <w:spacing w:before="0" w:after="0" w:line="240" w:lineRule="auto"/>
              <w:rPr>
                <w:rFonts w:ascii="Arial" w:hAnsi="Arial" w:cs="Arial"/>
                <w:sz w:val="20"/>
                <w:szCs w:val="20"/>
              </w:rPr>
            </w:pPr>
            <w:r w:rsidRPr="00FB5610">
              <w:rPr>
                <w:rStyle w:val="Pogrubienie"/>
                <w:rFonts w:ascii="Arial" w:hAnsi="Arial" w:cs="Arial"/>
                <w:b w:val="0"/>
                <w:sz w:val="20"/>
                <w:szCs w:val="20"/>
              </w:rPr>
              <w:t>Europejski Obszar Gospodarczy</w:t>
            </w:r>
          </w:p>
        </w:tc>
      </w:tr>
      <w:tr w:rsidR="00AA4AA9" w:rsidRPr="00FB5610" w14:paraId="7A35BA92" w14:textId="77777777" w:rsidTr="68DD5E62">
        <w:trPr>
          <w:trHeight w:val="113"/>
        </w:trPr>
        <w:tc>
          <w:tcPr>
            <w:tcW w:w="1647" w:type="dxa"/>
            <w:vAlign w:val="center"/>
          </w:tcPr>
          <w:p w14:paraId="6FBDB7A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ePUAP</w:t>
            </w:r>
          </w:p>
        </w:tc>
        <w:tc>
          <w:tcPr>
            <w:tcW w:w="7918" w:type="dxa"/>
            <w:vAlign w:val="center"/>
          </w:tcPr>
          <w:p w14:paraId="5C3BB90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Elektroniczna platforma wymiany danych pomiędzy administracją a obywatelami</w:t>
            </w:r>
          </w:p>
        </w:tc>
      </w:tr>
      <w:tr w:rsidR="00AA4AA9" w:rsidRPr="00FB5610" w14:paraId="03474E5C" w14:textId="77777777" w:rsidTr="68DD5E62">
        <w:trPr>
          <w:trHeight w:val="113"/>
        </w:trPr>
        <w:tc>
          <w:tcPr>
            <w:tcW w:w="1647" w:type="dxa"/>
            <w:vAlign w:val="center"/>
          </w:tcPr>
          <w:p w14:paraId="7A43775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ERI2021</w:t>
            </w:r>
          </w:p>
        </w:tc>
        <w:tc>
          <w:tcPr>
            <w:tcW w:w="7918" w:type="dxa"/>
            <w:vAlign w:val="center"/>
          </w:tcPr>
          <w:p w14:paraId="0946FC3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Europejski Ranking Innowacyjności 2021</w:t>
            </w:r>
          </w:p>
        </w:tc>
      </w:tr>
      <w:tr w:rsidR="00AA4AA9" w:rsidRPr="00FB5610" w14:paraId="4719A333" w14:textId="77777777" w:rsidTr="68DD5E62">
        <w:trPr>
          <w:trHeight w:val="113"/>
        </w:trPr>
        <w:tc>
          <w:tcPr>
            <w:tcW w:w="1647" w:type="dxa"/>
            <w:vAlign w:val="center"/>
          </w:tcPr>
          <w:p w14:paraId="6195DA9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ERTMS</w:t>
            </w:r>
          </w:p>
        </w:tc>
        <w:tc>
          <w:tcPr>
            <w:tcW w:w="7918" w:type="dxa"/>
            <w:vAlign w:val="center"/>
          </w:tcPr>
          <w:p w14:paraId="4CF0A5E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European Rail Traffic Management System (ang.) – Europejski System Zarządzania Ruchem Kolejowym</w:t>
            </w:r>
          </w:p>
        </w:tc>
      </w:tr>
      <w:tr w:rsidR="00AA4AA9" w:rsidRPr="00FB5610" w14:paraId="0FEE358D" w14:textId="77777777" w:rsidTr="68DD5E62">
        <w:trPr>
          <w:trHeight w:val="113"/>
        </w:trPr>
        <w:tc>
          <w:tcPr>
            <w:tcW w:w="1647" w:type="dxa"/>
            <w:vAlign w:val="center"/>
          </w:tcPr>
          <w:p w14:paraId="3D96C74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ETSC</w:t>
            </w:r>
          </w:p>
        </w:tc>
        <w:tc>
          <w:tcPr>
            <w:tcW w:w="7918" w:type="dxa"/>
            <w:vAlign w:val="center"/>
          </w:tcPr>
          <w:p w14:paraId="5C67A9E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lang w:val="en-US"/>
              </w:rPr>
              <w:t xml:space="preserve">European Transport Safety Council (ang.) </w:t>
            </w:r>
            <w:r w:rsidRPr="00FB5610">
              <w:rPr>
                <w:rFonts w:ascii="Arial" w:hAnsi="Arial" w:cs="Arial"/>
                <w:sz w:val="20"/>
                <w:szCs w:val="20"/>
              </w:rPr>
              <w:t>– Europejska Rada Bezpieczeństwa Transportu</w:t>
            </w:r>
          </w:p>
        </w:tc>
      </w:tr>
      <w:tr w:rsidR="00AA4AA9" w:rsidRPr="00FB5610" w14:paraId="4A6F5BAB" w14:textId="77777777" w:rsidTr="68DD5E62">
        <w:trPr>
          <w:trHeight w:val="113"/>
        </w:trPr>
        <w:tc>
          <w:tcPr>
            <w:tcW w:w="1647" w:type="dxa"/>
            <w:vAlign w:val="center"/>
          </w:tcPr>
          <w:p w14:paraId="408916E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EURES</w:t>
            </w:r>
          </w:p>
        </w:tc>
        <w:tc>
          <w:tcPr>
            <w:tcW w:w="7918" w:type="dxa"/>
            <w:vAlign w:val="center"/>
          </w:tcPr>
          <w:p w14:paraId="664043A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European Employment Services (ang.) – Europejskie Służby Zatrudnienia</w:t>
            </w:r>
          </w:p>
        </w:tc>
      </w:tr>
      <w:tr w:rsidR="00AA4AA9" w:rsidRPr="00FB5610" w14:paraId="0142AE3A" w14:textId="77777777" w:rsidTr="68DD5E62">
        <w:trPr>
          <w:trHeight w:val="113"/>
        </w:trPr>
        <w:tc>
          <w:tcPr>
            <w:tcW w:w="1647" w:type="dxa"/>
            <w:vAlign w:val="center"/>
          </w:tcPr>
          <w:p w14:paraId="2D1C835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EZŁ</w:t>
            </w:r>
          </w:p>
        </w:tc>
        <w:tc>
          <w:tcPr>
            <w:tcW w:w="7918" w:type="dxa"/>
            <w:vAlign w:val="center"/>
          </w:tcPr>
          <w:p w14:paraId="39E780B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shd w:val="clear" w:color="auto" w:fill="FFFFFF"/>
              </w:rPr>
              <w:t>European Green Deal (ang.) – Europejski Zielony Ład</w:t>
            </w:r>
          </w:p>
        </w:tc>
      </w:tr>
      <w:tr w:rsidR="00AA4AA9" w:rsidRPr="00FB5610" w14:paraId="6C99DA4D" w14:textId="77777777" w:rsidTr="68DD5E62">
        <w:trPr>
          <w:trHeight w:val="113"/>
        </w:trPr>
        <w:tc>
          <w:tcPr>
            <w:tcW w:w="1647" w:type="dxa"/>
            <w:vAlign w:val="center"/>
          </w:tcPr>
          <w:p w14:paraId="76229932"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EZT</w:t>
            </w:r>
          </w:p>
        </w:tc>
        <w:tc>
          <w:tcPr>
            <w:tcW w:w="7918" w:type="dxa"/>
            <w:vAlign w:val="center"/>
          </w:tcPr>
          <w:p w14:paraId="285C00D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Elektryczne Zespoły Trakcyjne</w:t>
            </w:r>
          </w:p>
        </w:tc>
      </w:tr>
      <w:tr w:rsidR="00AA4AA9" w:rsidRPr="00FB5610" w14:paraId="20C36387" w14:textId="77777777" w:rsidTr="68DD5E62">
        <w:trPr>
          <w:trHeight w:val="113"/>
        </w:trPr>
        <w:tc>
          <w:tcPr>
            <w:tcW w:w="1647" w:type="dxa"/>
            <w:vAlign w:val="center"/>
          </w:tcPr>
          <w:p w14:paraId="6558A8C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FE</w:t>
            </w:r>
          </w:p>
        </w:tc>
        <w:tc>
          <w:tcPr>
            <w:tcW w:w="7918" w:type="dxa"/>
            <w:vAlign w:val="center"/>
          </w:tcPr>
          <w:p w14:paraId="154F5D8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Fundusze Europejskie </w:t>
            </w:r>
          </w:p>
        </w:tc>
      </w:tr>
      <w:tr w:rsidR="00AA4AA9" w:rsidRPr="00FB5610" w14:paraId="6ED385E5" w14:textId="77777777" w:rsidTr="68DD5E62">
        <w:trPr>
          <w:trHeight w:val="113"/>
        </w:trPr>
        <w:tc>
          <w:tcPr>
            <w:tcW w:w="1647" w:type="dxa"/>
            <w:vAlign w:val="center"/>
          </w:tcPr>
          <w:p w14:paraId="02CDEBF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FEM 2021-2027, Program</w:t>
            </w:r>
          </w:p>
        </w:tc>
        <w:tc>
          <w:tcPr>
            <w:tcW w:w="7918" w:type="dxa"/>
            <w:vAlign w:val="center"/>
          </w:tcPr>
          <w:p w14:paraId="30E225D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Fundusze Europejskie dla Mazowsza 2021-2027</w:t>
            </w:r>
          </w:p>
        </w:tc>
      </w:tr>
      <w:tr w:rsidR="00AA4AA9" w:rsidRPr="00FB5610" w14:paraId="00BB7365" w14:textId="77777777" w:rsidTr="68DD5E62">
        <w:trPr>
          <w:trHeight w:val="113"/>
        </w:trPr>
        <w:tc>
          <w:tcPr>
            <w:tcW w:w="1647" w:type="dxa"/>
            <w:vAlign w:val="center"/>
          </w:tcPr>
          <w:p w14:paraId="43C4A7A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FENG</w:t>
            </w:r>
          </w:p>
        </w:tc>
        <w:tc>
          <w:tcPr>
            <w:tcW w:w="7918" w:type="dxa"/>
            <w:vAlign w:val="center"/>
          </w:tcPr>
          <w:p w14:paraId="6A600562"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Fundusze Europejskie dla Nowoczesnej Gospodarki 2021-2027</w:t>
            </w:r>
          </w:p>
        </w:tc>
      </w:tr>
      <w:tr w:rsidR="00AA4AA9" w:rsidRPr="00FB5610" w14:paraId="59E5A6D4" w14:textId="77777777" w:rsidTr="68DD5E62">
        <w:trPr>
          <w:trHeight w:val="113"/>
        </w:trPr>
        <w:tc>
          <w:tcPr>
            <w:tcW w:w="1647" w:type="dxa"/>
            <w:vAlign w:val="center"/>
          </w:tcPr>
          <w:p w14:paraId="3246A7A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FEnIKS</w:t>
            </w:r>
          </w:p>
        </w:tc>
        <w:tc>
          <w:tcPr>
            <w:tcW w:w="7918" w:type="dxa"/>
            <w:vAlign w:val="center"/>
          </w:tcPr>
          <w:p w14:paraId="5B9ABA3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Fundusze Europejskie na Infrastrukturę, Klimat, Środowisko 2021-2027</w:t>
            </w:r>
          </w:p>
        </w:tc>
      </w:tr>
      <w:tr w:rsidR="00AA4AA9" w:rsidRPr="00FB5610" w14:paraId="0BB2ECCA" w14:textId="77777777" w:rsidTr="68DD5E62">
        <w:trPr>
          <w:trHeight w:val="113"/>
        </w:trPr>
        <w:tc>
          <w:tcPr>
            <w:tcW w:w="1647" w:type="dxa"/>
            <w:vAlign w:val="center"/>
          </w:tcPr>
          <w:p w14:paraId="5A3DFE0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FERS</w:t>
            </w:r>
          </w:p>
        </w:tc>
        <w:tc>
          <w:tcPr>
            <w:tcW w:w="7918" w:type="dxa"/>
            <w:vAlign w:val="center"/>
          </w:tcPr>
          <w:p w14:paraId="1746A19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Fundusze Europejskie dla Rozwoju Społecznego 2021-2027</w:t>
            </w:r>
          </w:p>
        </w:tc>
      </w:tr>
      <w:tr w:rsidR="00AA4AA9" w:rsidRPr="00FB5610" w14:paraId="77A7FD00" w14:textId="77777777" w:rsidTr="68DD5E62">
        <w:trPr>
          <w:trHeight w:val="113"/>
        </w:trPr>
        <w:tc>
          <w:tcPr>
            <w:tcW w:w="1647" w:type="dxa"/>
            <w:vAlign w:val="center"/>
          </w:tcPr>
          <w:p w14:paraId="6A32B24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GBER</w:t>
            </w:r>
          </w:p>
        </w:tc>
        <w:tc>
          <w:tcPr>
            <w:tcW w:w="7918" w:type="dxa"/>
            <w:vAlign w:val="center"/>
          </w:tcPr>
          <w:p w14:paraId="35EF71F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Rozporządzenie Komisji (UE) NR 651/2014 z dnia 17 czerwca 2014 r. uznające niektóre rodzaje pomocy za zgodne z rynkiem wewnętrznym w zastosowaniu art. 107</w:t>
            </w:r>
          </w:p>
          <w:p w14:paraId="3DF4E95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 108 Traktatu</w:t>
            </w:r>
          </w:p>
        </w:tc>
      </w:tr>
      <w:tr w:rsidR="00AA4AA9" w:rsidRPr="00FB5610" w14:paraId="2B46CC5A" w14:textId="77777777" w:rsidTr="68DD5E62">
        <w:trPr>
          <w:trHeight w:val="113"/>
        </w:trPr>
        <w:tc>
          <w:tcPr>
            <w:tcW w:w="1647" w:type="dxa"/>
            <w:vAlign w:val="center"/>
          </w:tcPr>
          <w:p w14:paraId="02A1DFC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GIOŚ</w:t>
            </w:r>
          </w:p>
        </w:tc>
        <w:tc>
          <w:tcPr>
            <w:tcW w:w="7918" w:type="dxa"/>
            <w:vAlign w:val="center"/>
          </w:tcPr>
          <w:p w14:paraId="171211E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Główny Inspektorat Ochrony Środowiska</w:t>
            </w:r>
          </w:p>
        </w:tc>
      </w:tr>
      <w:tr w:rsidR="00AA4AA9" w:rsidRPr="00FB5610" w14:paraId="0C97EFBD" w14:textId="77777777" w:rsidTr="68DD5E62">
        <w:trPr>
          <w:trHeight w:val="113"/>
        </w:trPr>
        <w:tc>
          <w:tcPr>
            <w:tcW w:w="1647" w:type="dxa"/>
            <w:vAlign w:val="center"/>
          </w:tcPr>
          <w:p w14:paraId="561A70F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GOZ</w:t>
            </w:r>
          </w:p>
        </w:tc>
        <w:tc>
          <w:tcPr>
            <w:tcW w:w="7918" w:type="dxa"/>
            <w:vAlign w:val="center"/>
          </w:tcPr>
          <w:p w14:paraId="4F6C662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Gospodarka Obiegu Zamkniętego</w:t>
            </w:r>
          </w:p>
        </w:tc>
      </w:tr>
      <w:tr w:rsidR="00AA4AA9" w:rsidRPr="00FB5610" w14:paraId="31AF1CCD" w14:textId="77777777" w:rsidTr="68DD5E62">
        <w:trPr>
          <w:trHeight w:val="113"/>
        </w:trPr>
        <w:tc>
          <w:tcPr>
            <w:tcW w:w="1647" w:type="dxa"/>
            <w:vAlign w:val="center"/>
          </w:tcPr>
          <w:p w14:paraId="3BD4EC0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GPR</w:t>
            </w:r>
          </w:p>
        </w:tc>
        <w:tc>
          <w:tcPr>
            <w:tcW w:w="7918" w:type="dxa"/>
            <w:vAlign w:val="center"/>
          </w:tcPr>
          <w:p w14:paraId="726F44C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Gminny program rewitalizacji</w:t>
            </w:r>
          </w:p>
        </w:tc>
      </w:tr>
      <w:tr w:rsidR="00AA4AA9" w:rsidRPr="00FB5610" w14:paraId="3C98F4B9" w14:textId="77777777" w:rsidTr="68DD5E62">
        <w:trPr>
          <w:trHeight w:val="113"/>
        </w:trPr>
        <w:tc>
          <w:tcPr>
            <w:tcW w:w="1647" w:type="dxa"/>
            <w:vAlign w:val="center"/>
          </w:tcPr>
          <w:p w14:paraId="25F0C47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GUS</w:t>
            </w:r>
          </w:p>
        </w:tc>
        <w:tc>
          <w:tcPr>
            <w:tcW w:w="7918" w:type="dxa"/>
            <w:vAlign w:val="center"/>
          </w:tcPr>
          <w:p w14:paraId="20AD8A22"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Główny Urząd Statystyczny</w:t>
            </w:r>
          </w:p>
        </w:tc>
      </w:tr>
      <w:tr w:rsidR="00AA4AA9" w:rsidRPr="00FB5610" w14:paraId="24205366" w14:textId="77777777" w:rsidTr="68DD5E62">
        <w:trPr>
          <w:trHeight w:val="113"/>
        </w:trPr>
        <w:tc>
          <w:tcPr>
            <w:tcW w:w="1647" w:type="dxa"/>
            <w:vAlign w:val="center"/>
          </w:tcPr>
          <w:p w14:paraId="52F123C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IF</w:t>
            </w:r>
          </w:p>
        </w:tc>
        <w:tc>
          <w:tcPr>
            <w:tcW w:w="7918" w:type="dxa"/>
            <w:vAlign w:val="center"/>
          </w:tcPr>
          <w:p w14:paraId="07F6DA4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Instrument Finansowy/Instrumenty Finansowe</w:t>
            </w:r>
          </w:p>
        </w:tc>
      </w:tr>
      <w:tr w:rsidR="00AA4AA9" w:rsidRPr="00FB5610" w14:paraId="12979029" w14:textId="77777777" w:rsidTr="68DD5E62">
        <w:trPr>
          <w:trHeight w:val="113"/>
        </w:trPr>
        <w:tc>
          <w:tcPr>
            <w:tcW w:w="1647" w:type="dxa"/>
            <w:vAlign w:val="center"/>
          </w:tcPr>
          <w:p w14:paraId="072C2AB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lastRenderedPageBreak/>
              <w:t>IIT</w:t>
            </w:r>
          </w:p>
        </w:tc>
        <w:tc>
          <w:tcPr>
            <w:tcW w:w="7918" w:type="dxa"/>
            <w:vAlign w:val="center"/>
          </w:tcPr>
          <w:p w14:paraId="446FDDA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Inne Instrumenty Terytorialne</w:t>
            </w:r>
          </w:p>
        </w:tc>
      </w:tr>
      <w:tr w:rsidR="00AA4AA9" w:rsidRPr="00FB5610" w14:paraId="4019D0EE" w14:textId="77777777" w:rsidTr="68DD5E62">
        <w:trPr>
          <w:trHeight w:val="113"/>
        </w:trPr>
        <w:tc>
          <w:tcPr>
            <w:tcW w:w="1647" w:type="dxa"/>
            <w:vAlign w:val="center"/>
          </w:tcPr>
          <w:p w14:paraId="5B8240B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IOB</w:t>
            </w:r>
          </w:p>
        </w:tc>
        <w:tc>
          <w:tcPr>
            <w:tcW w:w="7918" w:type="dxa"/>
            <w:vAlign w:val="center"/>
          </w:tcPr>
          <w:p w14:paraId="2EF9CC2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Instytucja/instytucje otoczenia biznesu</w:t>
            </w:r>
          </w:p>
        </w:tc>
      </w:tr>
      <w:tr w:rsidR="00AA4AA9" w:rsidRPr="00FB5610" w14:paraId="23E6098D" w14:textId="77777777" w:rsidTr="68DD5E62">
        <w:trPr>
          <w:trHeight w:val="113"/>
        </w:trPr>
        <w:tc>
          <w:tcPr>
            <w:tcW w:w="1647" w:type="dxa"/>
            <w:vAlign w:val="center"/>
          </w:tcPr>
          <w:p w14:paraId="39710F5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IP</w:t>
            </w:r>
          </w:p>
        </w:tc>
        <w:tc>
          <w:tcPr>
            <w:tcW w:w="7918" w:type="dxa"/>
            <w:vAlign w:val="center"/>
          </w:tcPr>
          <w:p w14:paraId="4166E82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Instytucja Pośrednicząca</w:t>
            </w:r>
          </w:p>
        </w:tc>
      </w:tr>
      <w:tr w:rsidR="00AA4AA9" w:rsidRPr="00FB5610" w14:paraId="44ED0C77" w14:textId="77777777" w:rsidTr="68DD5E62">
        <w:trPr>
          <w:trHeight w:val="113"/>
        </w:trPr>
        <w:tc>
          <w:tcPr>
            <w:tcW w:w="1647" w:type="dxa"/>
            <w:vAlign w:val="center"/>
          </w:tcPr>
          <w:p w14:paraId="4B091BB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ITS</w:t>
            </w:r>
          </w:p>
        </w:tc>
        <w:tc>
          <w:tcPr>
            <w:tcW w:w="7918" w:type="dxa"/>
            <w:vAlign w:val="center"/>
          </w:tcPr>
          <w:p w14:paraId="3779563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Inteligentne Systemy Transportowe </w:t>
            </w:r>
          </w:p>
        </w:tc>
      </w:tr>
      <w:tr w:rsidR="00AA4AA9" w:rsidRPr="00FB5610" w14:paraId="111B4232" w14:textId="77777777" w:rsidTr="68DD5E62">
        <w:trPr>
          <w:trHeight w:val="113"/>
        </w:trPr>
        <w:tc>
          <w:tcPr>
            <w:tcW w:w="1647" w:type="dxa"/>
            <w:vAlign w:val="center"/>
          </w:tcPr>
          <w:p w14:paraId="55040992"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IZ</w:t>
            </w:r>
          </w:p>
        </w:tc>
        <w:tc>
          <w:tcPr>
            <w:tcW w:w="7918" w:type="dxa"/>
            <w:vAlign w:val="center"/>
          </w:tcPr>
          <w:p w14:paraId="16F005CD"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Instytucja Zarządzająca</w:t>
            </w:r>
          </w:p>
        </w:tc>
      </w:tr>
      <w:tr w:rsidR="00AA4AA9" w:rsidRPr="00FB5610" w14:paraId="7A7A3289" w14:textId="77777777" w:rsidTr="68DD5E62">
        <w:trPr>
          <w:trHeight w:val="113"/>
        </w:trPr>
        <w:tc>
          <w:tcPr>
            <w:tcW w:w="1647" w:type="dxa"/>
            <w:vAlign w:val="center"/>
          </w:tcPr>
          <w:p w14:paraId="5DC73EE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JN</w:t>
            </w:r>
          </w:p>
        </w:tc>
        <w:tc>
          <w:tcPr>
            <w:tcW w:w="7918" w:type="dxa"/>
            <w:vAlign w:val="center"/>
          </w:tcPr>
          <w:p w14:paraId="3FC4C303" w14:textId="77777777" w:rsidR="00AA4AA9" w:rsidRPr="00FB5610" w:rsidRDefault="00AA4AA9" w:rsidP="00D95F19">
            <w:pPr>
              <w:spacing w:before="0" w:after="0" w:line="240" w:lineRule="auto"/>
              <w:rPr>
                <w:rFonts w:ascii="Arial" w:hAnsi="Arial" w:cs="Arial"/>
                <w:sz w:val="20"/>
                <w:szCs w:val="20"/>
              </w:rPr>
            </w:pPr>
            <w:r w:rsidRPr="00FB5610">
              <w:rPr>
                <w:rStyle w:val="Pogrubienie"/>
                <w:rFonts w:ascii="Arial" w:hAnsi="Arial" w:cs="Arial"/>
                <w:b w:val="0"/>
                <w:sz w:val="20"/>
                <w:szCs w:val="20"/>
              </w:rPr>
              <w:t>Jednostka naukowa</w:t>
            </w:r>
          </w:p>
        </w:tc>
      </w:tr>
      <w:tr w:rsidR="00AA4AA9" w:rsidRPr="00FB5610" w14:paraId="6EEFD6A8" w14:textId="77777777" w:rsidTr="68DD5E62">
        <w:trPr>
          <w:trHeight w:val="113"/>
        </w:trPr>
        <w:tc>
          <w:tcPr>
            <w:tcW w:w="1647" w:type="dxa"/>
            <w:vAlign w:val="center"/>
          </w:tcPr>
          <w:p w14:paraId="3CF1B9E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JST</w:t>
            </w:r>
          </w:p>
        </w:tc>
        <w:tc>
          <w:tcPr>
            <w:tcW w:w="7918" w:type="dxa"/>
            <w:vAlign w:val="center"/>
          </w:tcPr>
          <w:p w14:paraId="2076217F" w14:textId="77777777" w:rsidR="00AA4AA9" w:rsidRPr="00FB5610" w:rsidRDefault="00AA4AA9" w:rsidP="00D95F19">
            <w:pPr>
              <w:spacing w:before="0" w:after="0" w:line="240" w:lineRule="auto"/>
              <w:rPr>
                <w:rFonts w:ascii="Arial" w:hAnsi="Arial" w:cs="Arial"/>
                <w:sz w:val="20"/>
                <w:szCs w:val="20"/>
              </w:rPr>
            </w:pPr>
            <w:r w:rsidRPr="00FB5610">
              <w:rPr>
                <w:rStyle w:val="Pogrubienie"/>
                <w:rFonts w:ascii="Arial" w:hAnsi="Arial" w:cs="Arial"/>
                <w:b w:val="0"/>
                <w:sz w:val="20"/>
                <w:szCs w:val="20"/>
              </w:rPr>
              <w:t>Jednostki samorządu terytorialnego</w:t>
            </w:r>
          </w:p>
        </w:tc>
      </w:tr>
      <w:tr w:rsidR="00AA4AA9" w:rsidRPr="00FB5610" w14:paraId="7909FFD9" w14:textId="77777777" w:rsidTr="68DD5E62">
        <w:trPr>
          <w:trHeight w:val="113"/>
        </w:trPr>
        <w:tc>
          <w:tcPr>
            <w:tcW w:w="1647" w:type="dxa"/>
            <w:vAlign w:val="center"/>
          </w:tcPr>
          <w:p w14:paraId="020ADCD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KE</w:t>
            </w:r>
          </w:p>
        </w:tc>
        <w:tc>
          <w:tcPr>
            <w:tcW w:w="7918" w:type="dxa"/>
            <w:vAlign w:val="center"/>
          </w:tcPr>
          <w:p w14:paraId="75C7475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Komisja Europejska</w:t>
            </w:r>
          </w:p>
        </w:tc>
      </w:tr>
      <w:tr w:rsidR="00AA4AA9" w:rsidRPr="00FB5610" w14:paraId="4BA8BB14" w14:textId="77777777" w:rsidTr="68DD5E62">
        <w:trPr>
          <w:trHeight w:val="113"/>
        </w:trPr>
        <w:tc>
          <w:tcPr>
            <w:tcW w:w="1647" w:type="dxa"/>
            <w:vAlign w:val="center"/>
          </w:tcPr>
          <w:p w14:paraId="0FA90DD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KFS</w:t>
            </w:r>
          </w:p>
        </w:tc>
        <w:tc>
          <w:tcPr>
            <w:tcW w:w="7918" w:type="dxa"/>
            <w:vAlign w:val="center"/>
          </w:tcPr>
          <w:p w14:paraId="6383A04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Krajowy Fundusz Szkoleniowy</w:t>
            </w:r>
          </w:p>
        </w:tc>
      </w:tr>
      <w:tr w:rsidR="00AA4AA9" w:rsidRPr="00FB5610" w14:paraId="204BFF74" w14:textId="77777777" w:rsidTr="68DD5E62">
        <w:trPr>
          <w:trHeight w:val="113"/>
        </w:trPr>
        <w:tc>
          <w:tcPr>
            <w:tcW w:w="1647" w:type="dxa"/>
            <w:vAlign w:val="center"/>
          </w:tcPr>
          <w:p w14:paraId="231DCEB3"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KIS</w:t>
            </w:r>
          </w:p>
        </w:tc>
        <w:tc>
          <w:tcPr>
            <w:tcW w:w="7918" w:type="dxa"/>
            <w:vAlign w:val="center"/>
          </w:tcPr>
          <w:p w14:paraId="498F7A1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Klub Integracji Społecznej</w:t>
            </w:r>
          </w:p>
        </w:tc>
      </w:tr>
      <w:tr w:rsidR="00AA4AA9" w:rsidRPr="00FB5610" w14:paraId="7F6309C4" w14:textId="77777777" w:rsidTr="68DD5E62">
        <w:trPr>
          <w:trHeight w:val="113"/>
        </w:trPr>
        <w:tc>
          <w:tcPr>
            <w:tcW w:w="1647" w:type="dxa"/>
            <w:vAlign w:val="center"/>
          </w:tcPr>
          <w:p w14:paraId="1E93CDF9"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KPEiK</w:t>
            </w:r>
          </w:p>
        </w:tc>
        <w:tc>
          <w:tcPr>
            <w:tcW w:w="7918" w:type="dxa"/>
            <w:vAlign w:val="center"/>
          </w:tcPr>
          <w:p w14:paraId="2751923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Krajowy plan na rzecz energii i klimatu na lata 2021-2030</w:t>
            </w:r>
          </w:p>
        </w:tc>
      </w:tr>
      <w:tr w:rsidR="00AA4AA9" w:rsidRPr="00FB5610" w14:paraId="5AF1437C" w14:textId="77777777" w:rsidTr="68DD5E62">
        <w:trPr>
          <w:trHeight w:val="113"/>
        </w:trPr>
        <w:tc>
          <w:tcPr>
            <w:tcW w:w="1647" w:type="dxa"/>
            <w:vAlign w:val="center"/>
          </w:tcPr>
          <w:p w14:paraId="157A907A"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KPGO</w:t>
            </w:r>
          </w:p>
        </w:tc>
        <w:tc>
          <w:tcPr>
            <w:tcW w:w="7918" w:type="dxa"/>
            <w:vAlign w:val="center"/>
          </w:tcPr>
          <w:p w14:paraId="1A055DE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Krajowy plan gospodarki odpadami</w:t>
            </w:r>
          </w:p>
        </w:tc>
      </w:tr>
      <w:tr w:rsidR="00AA4AA9" w:rsidRPr="00FB5610" w14:paraId="43B1DBB1" w14:textId="77777777" w:rsidTr="68DD5E62">
        <w:trPr>
          <w:trHeight w:val="113"/>
        </w:trPr>
        <w:tc>
          <w:tcPr>
            <w:tcW w:w="1647" w:type="dxa"/>
            <w:vAlign w:val="center"/>
          </w:tcPr>
          <w:p w14:paraId="74B6C59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KPOŚK </w:t>
            </w:r>
          </w:p>
        </w:tc>
        <w:tc>
          <w:tcPr>
            <w:tcW w:w="7918" w:type="dxa"/>
            <w:vAlign w:val="center"/>
          </w:tcPr>
          <w:p w14:paraId="22C6E7A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Krajowy program oczyszczania ścieków komunalnych</w:t>
            </w:r>
          </w:p>
        </w:tc>
      </w:tr>
      <w:tr w:rsidR="00AA4AA9" w:rsidRPr="00FB5610" w14:paraId="2C2D70F0" w14:textId="77777777" w:rsidTr="68DD5E62">
        <w:trPr>
          <w:trHeight w:val="113"/>
        </w:trPr>
        <w:tc>
          <w:tcPr>
            <w:tcW w:w="1647" w:type="dxa"/>
            <w:vAlign w:val="center"/>
          </w:tcPr>
          <w:p w14:paraId="1945EFF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 xml:space="preserve">KPPUiWS </w:t>
            </w:r>
          </w:p>
        </w:tc>
        <w:tc>
          <w:tcPr>
            <w:tcW w:w="7918" w:type="dxa"/>
            <w:vAlign w:val="center"/>
          </w:tcPr>
          <w:p w14:paraId="2B13A85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Krajowego Programu Przeciwdziałania Ubóstwu i Wykluczeniu Społecznemu. Aktualizacja 2021-2027 z perspektywą do roku 2030</w:t>
            </w:r>
          </w:p>
        </w:tc>
      </w:tr>
      <w:tr w:rsidR="00AA4AA9" w:rsidRPr="00FB5610" w14:paraId="6995A94D" w14:textId="77777777" w:rsidTr="68DD5E62">
        <w:trPr>
          <w:trHeight w:val="113"/>
        </w:trPr>
        <w:tc>
          <w:tcPr>
            <w:tcW w:w="1647" w:type="dxa"/>
            <w:vAlign w:val="center"/>
          </w:tcPr>
          <w:p w14:paraId="6652798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KPRES</w:t>
            </w:r>
          </w:p>
        </w:tc>
        <w:tc>
          <w:tcPr>
            <w:tcW w:w="7918" w:type="dxa"/>
            <w:vAlign w:val="center"/>
          </w:tcPr>
          <w:p w14:paraId="050D482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Krajowy Program Rozwoju Ekonomii Społecznej</w:t>
            </w:r>
          </w:p>
        </w:tc>
      </w:tr>
      <w:tr w:rsidR="00AA4AA9" w:rsidRPr="00FB5610" w14:paraId="604E69D7" w14:textId="77777777" w:rsidTr="68DD5E62">
        <w:trPr>
          <w:trHeight w:val="113"/>
        </w:trPr>
        <w:tc>
          <w:tcPr>
            <w:tcW w:w="1647" w:type="dxa"/>
            <w:vAlign w:val="center"/>
          </w:tcPr>
          <w:p w14:paraId="2D8CE476"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KSRR</w:t>
            </w:r>
          </w:p>
        </w:tc>
        <w:tc>
          <w:tcPr>
            <w:tcW w:w="7918" w:type="dxa"/>
            <w:vAlign w:val="center"/>
          </w:tcPr>
          <w:p w14:paraId="1125558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Krajowa Strategia Rozwoju Regionalnego 2030</w:t>
            </w:r>
          </w:p>
        </w:tc>
      </w:tr>
      <w:tr w:rsidR="00AA4AA9" w:rsidRPr="00FB5610" w14:paraId="14F10E0C" w14:textId="77777777" w:rsidTr="68DD5E62">
        <w:trPr>
          <w:trHeight w:val="113"/>
        </w:trPr>
        <w:tc>
          <w:tcPr>
            <w:tcW w:w="1647" w:type="dxa"/>
            <w:vAlign w:val="center"/>
          </w:tcPr>
          <w:p w14:paraId="3B3F427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LGD</w:t>
            </w:r>
          </w:p>
        </w:tc>
        <w:tc>
          <w:tcPr>
            <w:tcW w:w="7918" w:type="dxa"/>
            <w:vAlign w:val="center"/>
          </w:tcPr>
          <w:p w14:paraId="04E65FA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Lokalna grupa działania</w:t>
            </w:r>
          </w:p>
        </w:tc>
      </w:tr>
      <w:tr w:rsidR="00AA4AA9" w:rsidRPr="00FB5610" w14:paraId="7B3BCAB5" w14:textId="77777777" w:rsidTr="68DD5E62">
        <w:trPr>
          <w:trHeight w:val="113"/>
        </w:trPr>
        <w:tc>
          <w:tcPr>
            <w:tcW w:w="1647" w:type="dxa"/>
            <w:vAlign w:val="center"/>
          </w:tcPr>
          <w:p w14:paraId="7EB49D8D" w14:textId="77777777" w:rsidR="00AA4AA9" w:rsidRPr="00FB5610" w:rsidRDefault="00AA4AA9" w:rsidP="00D95F19">
            <w:pPr>
              <w:spacing w:before="0" w:after="0" w:line="240" w:lineRule="auto"/>
              <w:rPr>
                <w:rFonts w:ascii="Arial" w:hAnsi="Arial" w:cs="Arial"/>
                <w:sz w:val="20"/>
                <w:szCs w:val="20"/>
              </w:rPr>
            </w:pPr>
            <w:r w:rsidRPr="00FB5610">
              <w:rPr>
                <w:rFonts w:ascii="Arial" w:eastAsia="Wingdings" w:hAnsi="Arial" w:cs="Arial"/>
                <w:sz w:val="20"/>
                <w:szCs w:val="20"/>
              </w:rPr>
              <w:t>LOWE</w:t>
            </w:r>
          </w:p>
        </w:tc>
        <w:tc>
          <w:tcPr>
            <w:tcW w:w="7918" w:type="dxa"/>
            <w:vAlign w:val="center"/>
          </w:tcPr>
          <w:p w14:paraId="720D1717" w14:textId="77777777" w:rsidR="00AA4AA9" w:rsidRPr="00FB5610" w:rsidRDefault="00AA4AA9" w:rsidP="00D95F19">
            <w:pPr>
              <w:spacing w:before="0" w:after="0" w:line="240" w:lineRule="auto"/>
              <w:rPr>
                <w:rFonts w:ascii="Arial" w:hAnsi="Arial" w:cs="Arial"/>
                <w:sz w:val="20"/>
                <w:szCs w:val="20"/>
              </w:rPr>
            </w:pPr>
            <w:r w:rsidRPr="00FB5610">
              <w:rPr>
                <w:rFonts w:ascii="Arial" w:eastAsia="Wingdings" w:hAnsi="Arial" w:cs="Arial"/>
                <w:sz w:val="20"/>
                <w:szCs w:val="20"/>
              </w:rPr>
              <w:t>Lokalne Ośrodki Wiedzy i Edukacji</w:t>
            </w:r>
          </w:p>
        </w:tc>
      </w:tr>
      <w:tr w:rsidR="00AA4AA9" w:rsidRPr="00FB5610" w14:paraId="08C25974" w14:textId="77777777" w:rsidTr="68DD5E62">
        <w:trPr>
          <w:trHeight w:val="113"/>
        </w:trPr>
        <w:tc>
          <w:tcPr>
            <w:tcW w:w="1647" w:type="dxa"/>
            <w:vAlign w:val="center"/>
          </w:tcPr>
          <w:p w14:paraId="3FDC7D9C"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LSI</w:t>
            </w:r>
          </w:p>
        </w:tc>
        <w:tc>
          <w:tcPr>
            <w:tcW w:w="7918" w:type="dxa"/>
            <w:vAlign w:val="center"/>
          </w:tcPr>
          <w:p w14:paraId="08CBAD4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Lokalny System Informatyczny 2014</w:t>
            </w:r>
          </w:p>
        </w:tc>
      </w:tr>
      <w:tr w:rsidR="00AA4AA9" w:rsidRPr="00FB5610" w14:paraId="14EBDF9F" w14:textId="77777777" w:rsidTr="68DD5E62">
        <w:trPr>
          <w:trHeight w:val="113"/>
        </w:trPr>
        <w:tc>
          <w:tcPr>
            <w:tcW w:w="1647" w:type="dxa"/>
            <w:vAlign w:val="center"/>
          </w:tcPr>
          <w:p w14:paraId="22EE6B8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LSR</w:t>
            </w:r>
          </w:p>
        </w:tc>
        <w:tc>
          <w:tcPr>
            <w:tcW w:w="7918" w:type="dxa"/>
            <w:vAlign w:val="center"/>
          </w:tcPr>
          <w:p w14:paraId="2F9F7F85"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Lokalna strategia rozwoju</w:t>
            </w:r>
          </w:p>
        </w:tc>
      </w:tr>
      <w:tr w:rsidR="00AA4AA9" w:rsidRPr="00FB5610" w14:paraId="448FD428" w14:textId="77777777" w:rsidTr="68DD5E62">
        <w:trPr>
          <w:trHeight w:val="113"/>
        </w:trPr>
        <w:tc>
          <w:tcPr>
            <w:tcW w:w="1647" w:type="dxa"/>
            <w:vAlign w:val="center"/>
          </w:tcPr>
          <w:p w14:paraId="37EE831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MCPS</w:t>
            </w:r>
          </w:p>
        </w:tc>
        <w:tc>
          <w:tcPr>
            <w:tcW w:w="7918" w:type="dxa"/>
            <w:vAlign w:val="center"/>
          </w:tcPr>
          <w:p w14:paraId="5429041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Mazowieckie Centrum Polityki Społecznej</w:t>
            </w:r>
          </w:p>
        </w:tc>
      </w:tr>
      <w:tr w:rsidR="00AA4AA9" w:rsidRPr="00FB5610" w14:paraId="6739E75D" w14:textId="77777777" w:rsidTr="68DD5E62">
        <w:trPr>
          <w:trHeight w:val="113"/>
        </w:trPr>
        <w:tc>
          <w:tcPr>
            <w:tcW w:w="1647" w:type="dxa"/>
            <w:vAlign w:val="center"/>
          </w:tcPr>
          <w:p w14:paraId="5CCAD38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MCWD</w:t>
            </w:r>
          </w:p>
        </w:tc>
        <w:tc>
          <w:tcPr>
            <w:tcW w:w="7918" w:type="dxa"/>
            <w:vAlign w:val="center"/>
          </w:tcPr>
          <w:p w14:paraId="6C21C971" w14:textId="77777777" w:rsidR="00AA4AA9" w:rsidRPr="00FB5610" w:rsidRDefault="00AA4AA9" w:rsidP="00D95F19">
            <w:pPr>
              <w:spacing w:before="0" w:after="0" w:line="240" w:lineRule="auto"/>
              <w:rPr>
                <w:rFonts w:ascii="Arial" w:hAnsi="Arial" w:cs="Arial"/>
                <w:sz w:val="20"/>
                <w:szCs w:val="20"/>
              </w:rPr>
            </w:pPr>
            <w:r w:rsidRPr="00FB5610">
              <w:rPr>
                <w:rFonts w:ascii="Arial" w:eastAsia="minorBidi" w:hAnsi="Arial" w:cs="Arial"/>
                <w:sz w:val="20"/>
                <w:szCs w:val="20"/>
              </w:rPr>
              <w:t>Mazowieckie Centrum Wsparcia Doradczego</w:t>
            </w:r>
          </w:p>
        </w:tc>
      </w:tr>
      <w:tr w:rsidR="00AA4AA9" w:rsidRPr="00FB5610" w14:paraId="35B54FE3" w14:textId="77777777" w:rsidTr="68DD5E62">
        <w:trPr>
          <w:trHeight w:val="113"/>
        </w:trPr>
        <w:tc>
          <w:tcPr>
            <w:tcW w:w="1647" w:type="dxa"/>
            <w:vAlign w:val="center"/>
          </w:tcPr>
          <w:p w14:paraId="336DC99B"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MOF</w:t>
            </w:r>
          </w:p>
        </w:tc>
        <w:tc>
          <w:tcPr>
            <w:tcW w:w="7918" w:type="dxa"/>
            <w:vAlign w:val="center"/>
          </w:tcPr>
          <w:p w14:paraId="15DC0B97"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Miejskie obszary funkcjonalne</w:t>
            </w:r>
          </w:p>
        </w:tc>
      </w:tr>
      <w:tr w:rsidR="00AA4AA9" w:rsidRPr="00FB5610" w14:paraId="1F2ADAEF" w14:textId="77777777" w:rsidTr="68DD5E62">
        <w:trPr>
          <w:trHeight w:val="113"/>
        </w:trPr>
        <w:tc>
          <w:tcPr>
            <w:tcW w:w="1647" w:type="dxa"/>
            <w:vAlign w:val="center"/>
          </w:tcPr>
          <w:p w14:paraId="07C67B81"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MPA</w:t>
            </w:r>
          </w:p>
        </w:tc>
        <w:tc>
          <w:tcPr>
            <w:tcW w:w="7918" w:type="dxa"/>
            <w:vAlign w:val="center"/>
          </w:tcPr>
          <w:p w14:paraId="647CB4A4"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Miejski plan adaptacji do zmian klimatu</w:t>
            </w:r>
          </w:p>
        </w:tc>
      </w:tr>
      <w:tr w:rsidR="00AA4AA9" w:rsidRPr="00FB5610" w14:paraId="27ABB471" w14:textId="77777777" w:rsidTr="68DD5E62">
        <w:trPr>
          <w:trHeight w:val="113"/>
        </w:trPr>
        <w:tc>
          <w:tcPr>
            <w:tcW w:w="1647" w:type="dxa"/>
            <w:vAlign w:val="center"/>
          </w:tcPr>
          <w:p w14:paraId="4A1DD71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MPZ</w:t>
            </w:r>
          </w:p>
        </w:tc>
        <w:tc>
          <w:tcPr>
            <w:tcW w:w="7918" w:type="dxa"/>
            <w:vAlign w:val="center"/>
          </w:tcPr>
          <w:p w14:paraId="75D280F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Mapy potrzeb zdrowotnych</w:t>
            </w:r>
          </w:p>
        </w:tc>
      </w:tr>
      <w:tr w:rsidR="00AA4AA9" w:rsidRPr="00FB5610" w14:paraId="0F512935" w14:textId="77777777" w:rsidTr="68DD5E62">
        <w:trPr>
          <w:trHeight w:val="113"/>
        </w:trPr>
        <w:tc>
          <w:tcPr>
            <w:tcW w:w="1647" w:type="dxa"/>
            <w:vAlign w:val="center"/>
          </w:tcPr>
          <w:p w14:paraId="01362BF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MSIT</w:t>
            </w:r>
          </w:p>
        </w:tc>
        <w:tc>
          <w:tcPr>
            <w:tcW w:w="7918" w:type="dxa"/>
            <w:vAlign w:val="center"/>
          </w:tcPr>
          <w:p w14:paraId="16427A0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Mazowieckie strukturalne inwestycje terytorialne</w:t>
            </w:r>
          </w:p>
        </w:tc>
      </w:tr>
      <w:tr w:rsidR="00AA4AA9" w:rsidRPr="00FB5610" w14:paraId="66E04F75" w14:textId="77777777" w:rsidTr="68DD5E62">
        <w:trPr>
          <w:trHeight w:val="113"/>
        </w:trPr>
        <w:tc>
          <w:tcPr>
            <w:tcW w:w="1647" w:type="dxa"/>
            <w:vAlign w:val="center"/>
          </w:tcPr>
          <w:p w14:paraId="37A6851F"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MŚP</w:t>
            </w:r>
          </w:p>
        </w:tc>
        <w:tc>
          <w:tcPr>
            <w:tcW w:w="7918" w:type="dxa"/>
            <w:vAlign w:val="center"/>
          </w:tcPr>
          <w:p w14:paraId="0A4DD490"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Mikro, małe i średnie przedsiębiorstwa</w:t>
            </w:r>
          </w:p>
        </w:tc>
      </w:tr>
      <w:tr w:rsidR="00AA4AA9" w:rsidRPr="00FB5610" w14:paraId="24DDE07C" w14:textId="77777777" w:rsidTr="68DD5E62">
        <w:trPr>
          <w:trHeight w:val="113"/>
        </w:trPr>
        <w:tc>
          <w:tcPr>
            <w:tcW w:w="1647" w:type="dxa"/>
            <w:vAlign w:val="center"/>
          </w:tcPr>
          <w:p w14:paraId="46552FB8"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MW</w:t>
            </w:r>
          </w:p>
        </w:tc>
        <w:tc>
          <w:tcPr>
            <w:tcW w:w="7918" w:type="dxa"/>
            <w:vAlign w:val="center"/>
          </w:tcPr>
          <w:p w14:paraId="4D14751E" w14:textId="77777777" w:rsidR="00AA4AA9" w:rsidRPr="00FB5610" w:rsidRDefault="00AA4AA9" w:rsidP="00D95F19">
            <w:pPr>
              <w:spacing w:before="0" w:after="0" w:line="240" w:lineRule="auto"/>
              <w:rPr>
                <w:rFonts w:ascii="Arial" w:hAnsi="Arial" w:cs="Arial"/>
                <w:sz w:val="20"/>
                <w:szCs w:val="20"/>
              </w:rPr>
            </w:pPr>
            <w:r w:rsidRPr="00FB5610">
              <w:rPr>
                <w:rFonts w:ascii="Arial" w:hAnsi="Arial" w:cs="Arial"/>
                <w:sz w:val="20"/>
                <w:szCs w:val="20"/>
              </w:rPr>
              <w:t>Megawat</w:t>
            </w:r>
          </w:p>
        </w:tc>
      </w:tr>
      <w:tr w:rsidR="00AA4AA9" w:rsidRPr="00FB5610" w14:paraId="5C39569D" w14:textId="77777777" w:rsidTr="68DD5E62">
        <w:trPr>
          <w:trHeight w:val="113"/>
        </w:trPr>
        <w:tc>
          <w:tcPr>
            <w:tcW w:w="1647" w:type="dxa"/>
            <w:vAlign w:val="center"/>
          </w:tcPr>
          <w:p w14:paraId="6EF9ADB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MWh</w:t>
            </w:r>
          </w:p>
        </w:tc>
        <w:tc>
          <w:tcPr>
            <w:tcW w:w="7918" w:type="dxa"/>
            <w:vAlign w:val="center"/>
          </w:tcPr>
          <w:p w14:paraId="7B89456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Megawatogodzina</w:t>
            </w:r>
          </w:p>
        </w:tc>
      </w:tr>
      <w:tr w:rsidR="00AA4AA9" w:rsidRPr="00FB5610" w14:paraId="787623B2" w14:textId="77777777" w:rsidTr="68DD5E62">
        <w:trPr>
          <w:trHeight w:val="113"/>
        </w:trPr>
        <w:tc>
          <w:tcPr>
            <w:tcW w:w="1647" w:type="dxa"/>
            <w:vAlign w:val="center"/>
          </w:tcPr>
          <w:p w14:paraId="1EBCB42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NFZ</w:t>
            </w:r>
          </w:p>
        </w:tc>
        <w:tc>
          <w:tcPr>
            <w:tcW w:w="7918" w:type="dxa"/>
            <w:vAlign w:val="center"/>
          </w:tcPr>
          <w:p w14:paraId="4858245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Narodowy Fundusz Zdrowia</w:t>
            </w:r>
          </w:p>
        </w:tc>
      </w:tr>
      <w:tr w:rsidR="00AA4AA9" w:rsidRPr="00FB5610" w14:paraId="0459C3D0" w14:textId="77777777" w:rsidTr="68DD5E62">
        <w:trPr>
          <w:trHeight w:val="113"/>
        </w:trPr>
        <w:tc>
          <w:tcPr>
            <w:tcW w:w="1647" w:type="dxa"/>
            <w:vAlign w:val="center"/>
          </w:tcPr>
          <w:p w14:paraId="67444F8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NGO</w:t>
            </w:r>
          </w:p>
        </w:tc>
        <w:tc>
          <w:tcPr>
            <w:tcW w:w="7918" w:type="dxa"/>
            <w:vAlign w:val="center"/>
          </w:tcPr>
          <w:p w14:paraId="42AD105E"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Organizacje pozarządowe</w:t>
            </w:r>
          </w:p>
        </w:tc>
      </w:tr>
      <w:tr w:rsidR="00AA4AA9" w:rsidRPr="00FB5610" w14:paraId="4BA69DE2" w14:textId="77777777" w:rsidTr="68DD5E62">
        <w:trPr>
          <w:trHeight w:val="113"/>
        </w:trPr>
        <w:tc>
          <w:tcPr>
            <w:tcW w:w="1647" w:type="dxa"/>
            <w:vAlign w:val="center"/>
          </w:tcPr>
          <w:p w14:paraId="02B9B7FE"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NUTS</w:t>
            </w:r>
          </w:p>
        </w:tc>
        <w:tc>
          <w:tcPr>
            <w:tcW w:w="7918" w:type="dxa"/>
            <w:vAlign w:val="center"/>
          </w:tcPr>
          <w:p w14:paraId="29D42BF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lang w:eastAsia="pl-PL"/>
              </w:rPr>
              <w:t xml:space="preserve">Nomenclature des Unites Territoriales Statistique (fr.) – </w:t>
            </w:r>
            <w:r w:rsidRPr="00FB5610">
              <w:rPr>
                <w:rFonts w:ascii="Arial" w:hAnsi="Arial" w:cs="Arial"/>
                <w:sz w:val="20"/>
                <w:szCs w:val="20"/>
              </w:rPr>
              <w:t>klasyfikacja jednostek terytorialnych do celów statystycznych</w:t>
            </w:r>
          </w:p>
        </w:tc>
      </w:tr>
      <w:tr w:rsidR="00AA4AA9" w:rsidRPr="00FB5610" w14:paraId="22989C44" w14:textId="77777777" w:rsidTr="68DD5E62">
        <w:trPr>
          <w:trHeight w:val="113"/>
        </w:trPr>
        <w:tc>
          <w:tcPr>
            <w:tcW w:w="1647" w:type="dxa"/>
            <w:vAlign w:val="center"/>
          </w:tcPr>
          <w:p w14:paraId="5203D61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OECD</w:t>
            </w:r>
          </w:p>
        </w:tc>
        <w:tc>
          <w:tcPr>
            <w:tcW w:w="7918" w:type="dxa"/>
            <w:vAlign w:val="center"/>
          </w:tcPr>
          <w:p w14:paraId="78384AC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Organizacja Współpracy Gospodarczej i Rozwoju</w:t>
            </w:r>
          </w:p>
        </w:tc>
      </w:tr>
      <w:tr w:rsidR="00AA4AA9" w:rsidRPr="00FB5610" w14:paraId="1040ADA1" w14:textId="77777777" w:rsidTr="68DD5E62">
        <w:trPr>
          <w:trHeight w:val="113"/>
        </w:trPr>
        <w:tc>
          <w:tcPr>
            <w:tcW w:w="1647" w:type="dxa"/>
            <w:vAlign w:val="center"/>
          </w:tcPr>
          <w:p w14:paraId="53AFA19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OHP</w:t>
            </w:r>
          </w:p>
        </w:tc>
        <w:tc>
          <w:tcPr>
            <w:tcW w:w="7918" w:type="dxa"/>
            <w:vAlign w:val="center"/>
          </w:tcPr>
          <w:p w14:paraId="13D5E86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Ochotnicze Hufce Pracy</w:t>
            </w:r>
          </w:p>
        </w:tc>
      </w:tr>
      <w:tr w:rsidR="00AA4AA9" w:rsidRPr="00FB5610" w14:paraId="0EB6D9E3" w14:textId="77777777" w:rsidTr="68DD5E62">
        <w:trPr>
          <w:trHeight w:val="113"/>
        </w:trPr>
        <w:tc>
          <w:tcPr>
            <w:tcW w:w="1647" w:type="dxa"/>
            <w:vAlign w:val="center"/>
          </w:tcPr>
          <w:p w14:paraId="1C51AB8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ONZ</w:t>
            </w:r>
          </w:p>
        </w:tc>
        <w:tc>
          <w:tcPr>
            <w:tcW w:w="7918" w:type="dxa"/>
            <w:vAlign w:val="center"/>
          </w:tcPr>
          <w:p w14:paraId="042EB3D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Organizacja Narodów Zjednoczonych</w:t>
            </w:r>
          </w:p>
        </w:tc>
      </w:tr>
      <w:tr w:rsidR="00AA4AA9" w:rsidRPr="00FB5610" w14:paraId="77498272" w14:textId="77777777" w:rsidTr="68DD5E62">
        <w:trPr>
          <w:trHeight w:val="113"/>
        </w:trPr>
        <w:tc>
          <w:tcPr>
            <w:tcW w:w="1647" w:type="dxa"/>
            <w:vAlign w:val="center"/>
          </w:tcPr>
          <w:p w14:paraId="17D1A09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OPS</w:t>
            </w:r>
          </w:p>
        </w:tc>
        <w:tc>
          <w:tcPr>
            <w:tcW w:w="7918" w:type="dxa"/>
            <w:vAlign w:val="center"/>
          </w:tcPr>
          <w:p w14:paraId="6009E95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Ośrodek pomocy społecznej</w:t>
            </w:r>
          </w:p>
        </w:tc>
      </w:tr>
      <w:tr w:rsidR="00AA4AA9" w:rsidRPr="00FB5610" w14:paraId="6358A558" w14:textId="77777777" w:rsidTr="68DD5E62">
        <w:trPr>
          <w:trHeight w:val="113"/>
        </w:trPr>
        <w:tc>
          <w:tcPr>
            <w:tcW w:w="1647" w:type="dxa"/>
            <w:vAlign w:val="center"/>
          </w:tcPr>
          <w:p w14:paraId="5A1E596E"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ORE</w:t>
            </w:r>
          </w:p>
        </w:tc>
        <w:tc>
          <w:tcPr>
            <w:tcW w:w="7918" w:type="dxa"/>
            <w:vAlign w:val="center"/>
          </w:tcPr>
          <w:p w14:paraId="5959C14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Ośrodek Rozwoju Edukacji</w:t>
            </w:r>
          </w:p>
        </w:tc>
      </w:tr>
      <w:tr w:rsidR="00AA4AA9" w:rsidRPr="00FB5610" w14:paraId="62DD9DC2" w14:textId="77777777" w:rsidTr="68DD5E62">
        <w:trPr>
          <w:trHeight w:val="113"/>
        </w:trPr>
        <w:tc>
          <w:tcPr>
            <w:tcW w:w="1647" w:type="dxa"/>
            <w:vAlign w:val="center"/>
          </w:tcPr>
          <w:p w14:paraId="5ACC180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OSI </w:t>
            </w:r>
          </w:p>
        </w:tc>
        <w:tc>
          <w:tcPr>
            <w:tcW w:w="7918" w:type="dxa"/>
            <w:vAlign w:val="center"/>
          </w:tcPr>
          <w:p w14:paraId="62C2B66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Obszar strategicznej interwencji</w:t>
            </w:r>
          </w:p>
        </w:tc>
      </w:tr>
      <w:tr w:rsidR="00AA4AA9" w:rsidRPr="00FB5610" w14:paraId="0BDF183B" w14:textId="77777777" w:rsidTr="68DD5E62">
        <w:trPr>
          <w:trHeight w:val="113"/>
        </w:trPr>
        <w:tc>
          <w:tcPr>
            <w:tcW w:w="1647" w:type="dxa"/>
            <w:vAlign w:val="center"/>
          </w:tcPr>
          <w:p w14:paraId="6AFA08B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OSP</w:t>
            </w:r>
          </w:p>
        </w:tc>
        <w:tc>
          <w:tcPr>
            <w:tcW w:w="7918" w:type="dxa"/>
            <w:vAlign w:val="center"/>
          </w:tcPr>
          <w:p w14:paraId="152D749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Ochotnicza Straż Pożarna </w:t>
            </w:r>
          </w:p>
        </w:tc>
      </w:tr>
      <w:tr w:rsidR="00AA4AA9" w:rsidRPr="00FB5610" w14:paraId="07BB8DF8" w14:textId="77777777" w:rsidTr="68DD5E62">
        <w:trPr>
          <w:trHeight w:val="113"/>
        </w:trPr>
        <w:tc>
          <w:tcPr>
            <w:tcW w:w="1647" w:type="dxa"/>
            <w:vAlign w:val="center"/>
          </w:tcPr>
          <w:p w14:paraId="08B1529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OWES</w:t>
            </w:r>
          </w:p>
        </w:tc>
        <w:tc>
          <w:tcPr>
            <w:tcW w:w="7918" w:type="dxa"/>
            <w:vAlign w:val="center"/>
          </w:tcPr>
          <w:p w14:paraId="15B97B4A"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Ośrodki Wsparcia Ekonomii Społecznej</w:t>
            </w:r>
          </w:p>
        </w:tc>
      </w:tr>
      <w:tr w:rsidR="00AA4AA9" w:rsidRPr="00FB5610" w14:paraId="5574A228" w14:textId="77777777" w:rsidTr="68DD5E62">
        <w:trPr>
          <w:trHeight w:val="113"/>
        </w:trPr>
        <w:tc>
          <w:tcPr>
            <w:tcW w:w="1647" w:type="dxa"/>
            <w:vAlign w:val="center"/>
          </w:tcPr>
          <w:p w14:paraId="41420C8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OWP</w:t>
            </w:r>
          </w:p>
        </w:tc>
        <w:tc>
          <w:tcPr>
            <w:tcW w:w="7918" w:type="dxa"/>
            <w:vAlign w:val="center"/>
          </w:tcPr>
          <w:p w14:paraId="1DE7820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Ośrodek wychowania przedszkolnego</w:t>
            </w:r>
          </w:p>
        </w:tc>
      </w:tr>
      <w:tr w:rsidR="00AA4AA9" w:rsidRPr="00FB5610" w14:paraId="53D30CC8" w14:textId="77777777" w:rsidTr="68DD5E62">
        <w:trPr>
          <w:trHeight w:val="113"/>
        </w:trPr>
        <w:tc>
          <w:tcPr>
            <w:tcW w:w="1647" w:type="dxa"/>
            <w:vAlign w:val="center"/>
          </w:tcPr>
          <w:p w14:paraId="767DC14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OZE</w:t>
            </w:r>
          </w:p>
        </w:tc>
        <w:tc>
          <w:tcPr>
            <w:tcW w:w="7918" w:type="dxa"/>
            <w:vAlign w:val="center"/>
          </w:tcPr>
          <w:p w14:paraId="516CBE7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Odnawialne źródła energii</w:t>
            </w:r>
          </w:p>
        </w:tc>
      </w:tr>
      <w:tr w:rsidR="00AA4AA9" w:rsidRPr="00FB5610" w14:paraId="05142D8B" w14:textId="77777777" w:rsidTr="68DD5E62">
        <w:trPr>
          <w:trHeight w:val="113"/>
        </w:trPr>
        <w:tc>
          <w:tcPr>
            <w:tcW w:w="1647" w:type="dxa"/>
            <w:vAlign w:val="center"/>
          </w:tcPr>
          <w:p w14:paraId="629E27A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P&amp;R</w:t>
            </w:r>
          </w:p>
        </w:tc>
        <w:tc>
          <w:tcPr>
            <w:tcW w:w="7918" w:type="dxa"/>
            <w:vAlign w:val="center"/>
          </w:tcPr>
          <w:p w14:paraId="6864FB9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Park&amp;Ride – parkuj i jedź</w:t>
            </w:r>
          </w:p>
        </w:tc>
      </w:tr>
      <w:tr w:rsidR="00AA4AA9" w:rsidRPr="00FB5610" w14:paraId="70EA7C17" w14:textId="77777777" w:rsidTr="68DD5E62">
        <w:trPr>
          <w:trHeight w:val="113"/>
        </w:trPr>
        <w:tc>
          <w:tcPr>
            <w:tcW w:w="1647" w:type="dxa"/>
            <w:vAlign w:val="center"/>
          </w:tcPr>
          <w:p w14:paraId="7223D9A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PAF</w:t>
            </w:r>
          </w:p>
        </w:tc>
        <w:tc>
          <w:tcPr>
            <w:tcW w:w="7918" w:type="dxa"/>
            <w:vAlign w:val="center"/>
          </w:tcPr>
          <w:p w14:paraId="6460CEC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Priorytetowe ramy działania dla sieci Natura 2000 w Polsce – art. 8 Dyrektywy Rady 92/43/EWG w sprawie ochrony siedlisk przyrodniczych oraz dzikiej fauny i flory</w:t>
            </w:r>
          </w:p>
        </w:tc>
      </w:tr>
      <w:tr w:rsidR="00AA4AA9" w:rsidRPr="00FB5610" w14:paraId="4CE83A82" w14:textId="77777777" w:rsidTr="68DD5E62">
        <w:trPr>
          <w:trHeight w:val="113"/>
        </w:trPr>
        <w:tc>
          <w:tcPr>
            <w:tcW w:w="1647" w:type="dxa"/>
            <w:vAlign w:val="center"/>
          </w:tcPr>
          <w:p w14:paraId="6EA7749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PAN</w:t>
            </w:r>
          </w:p>
        </w:tc>
        <w:tc>
          <w:tcPr>
            <w:tcW w:w="7918" w:type="dxa"/>
            <w:vAlign w:val="center"/>
          </w:tcPr>
          <w:p w14:paraId="2930B6F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Polska Akademia Nauk</w:t>
            </w:r>
          </w:p>
        </w:tc>
      </w:tr>
      <w:tr w:rsidR="00AA4AA9" w:rsidRPr="00FB5610" w14:paraId="16FC5FC7" w14:textId="77777777" w:rsidTr="68DD5E62">
        <w:trPr>
          <w:trHeight w:val="113"/>
        </w:trPr>
        <w:tc>
          <w:tcPr>
            <w:tcW w:w="1647" w:type="dxa"/>
            <w:vAlign w:val="center"/>
          </w:tcPr>
          <w:p w14:paraId="0419751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PEP 2030</w:t>
            </w:r>
          </w:p>
        </w:tc>
        <w:tc>
          <w:tcPr>
            <w:tcW w:w="7918" w:type="dxa"/>
            <w:vAlign w:val="center"/>
          </w:tcPr>
          <w:p w14:paraId="5FAD50A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Polityka Ekologiczna Państwa 2030 </w:t>
            </w:r>
          </w:p>
        </w:tc>
      </w:tr>
      <w:tr w:rsidR="00AA4AA9" w:rsidRPr="00FB5610" w14:paraId="11D1BB66" w14:textId="77777777" w:rsidTr="68DD5E62">
        <w:trPr>
          <w:trHeight w:val="113"/>
        </w:trPr>
        <w:tc>
          <w:tcPr>
            <w:tcW w:w="1647" w:type="dxa"/>
            <w:vAlign w:val="center"/>
          </w:tcPr>
          <w:p w14:paraId="6AF31CD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PEP 2040</w:t>
            </w:r>
          </w:p>
        </w:tc>
        <w:tc>
          <w:tcPr>
            <w:tcW w:w="7918" w:type="dxa"/>
            <w:vAlign w:val="center"/>
          </w:tcPr>
          <w:p w14:paraId="0BA69C9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Polityka energetyczna Polski do 2040 r.</w:t>
            </w:r>
          </w:p>
        </w:tc>
      </w:tr>
      <w:tr w:rsidR="00AA4AA9" w:rsidRPr="00FB5610" w14:paraId="27586AB8" w14:textId="77777777" w:rsidTr="68DD5E62">
        <w:trPr>
          <w:trHeight w:val="113"/>
        </w:trPr>
        <w:tc>
          <w:tcPr>
            <w:tcW w:w="1647" w:type="dxa"/>
            <w:vAlign w:val="center"/>
          </w:tcPr>
          <w:p w14:paraId="360F058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PES</w:t>
            </w:r>
          </w:p>
        </w:tc>
        <w:tc>
          <w:tcPr>
            <w:tcW w:w="7918" w:type="dxa"/>
            <w:vAlign w:val="center"/>
          </w:tcPr>
          <w:p w14:paraId="7954053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Podmiot ekonomii społecznej</w:t>
            </w:r>
          </w:p>
        </w:tc>
      </w:tr>
      <w:tr w:rsidR="00AA4AA9" w:rsidRPr="00FB5610" w14:paraId="1F309273" w14:textId="77777777" w:rsidTr="68DD5E62">
        <w:trPr>
          <w:trHeight w:val="113"/>
        </w:trPr>
        <w:tc>
          <w:tcPr>
            <w:tcW w:w="1647" w:type="dxa"/>
            <w:vAlign w:val="center"/>
          </w:tcPr>
          <w:p w14:paraId="0602CB9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PGO WM</w:t>
            </w:r>
          </w:p>
        </w:tc>
        <w:tc>
          <w:tcPr>
            <w:tcW w:w="7918" w:type="dxa"/>
            <w:vAlign w:val="center"/>
          </w:tcPr>
          <w:p w14:paraId="344A3DC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Plan gospodarki odpadami dla województwa mazowieckiego 2024</w:t>
            </w:r>
          </w:p>
        </w:tc>
      </w:tr>
      <w:tr w:rsidR="00AA4AA9" w:rsidRPr="00FB5610" w14:paraId="645B20CD" w14:textId="77777777" w:rsidTr="68DD5E62">
        <w:trPr>
          <w:trHeight w:val="113"/>
        </w:trPr>
        <w:tc>
          <w:tcPr>
            <w:tcW w:w="1647" w:type="dxa"/>
            <w:vAlign w:val="center"/>
          </w:tcPr>
          <w:p w14:paraId="256EFE2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PI PGO WM</w:t>
            </w:r>
          </w:p>
        </w:tc>
        <w:tc>
          <w:tcPr>
            <w:tcW w:w="7918" w:type="dxa"/>
            <w:vAlign w:val="center"/>
          </w:tcPr>
          <w:p w14:paraId="2E17DBE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Plan inwestycyjny dla województwa mazowieckiego (załącznik nr 1 PGO WM)</w:t>
            </w:r>
          </w:p>
        </w:tc>
      </w:tr>
      <w:tr w:rsidR="00AA4AA9" w:rsidRPr="00FB5610" w14:paraId="51496F19" w14:textId="77777777" w:rsidTr="68DD5E62">
        <w:trPr>
          <w:trHeight w:val="113"/>
        </w:trPr>
        <w:tc>
          <w:tcPr>
            <w:tcW w:w="1647" w:type="dxa"/>
            <w:vAlign w:val="center"/>
          </w:tcPr>
          <w:p w14:paraId="17063F0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PIFE</w:t>
            </w:r>
          </w:p>
        </w:tc>
        <w:tc>
          <w:tcPr>
            <w:tcW w:w="7918" w:type="dxa"/>
            <w:vAlign w:val="center"/>
          </w:tcPr>
          <w:p w14:paraId="65ADA2B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Punkty informacyjne funduszy europejskich </w:t>
            </w:r>
          </w:p>
        </w:tc>
      </w:tr>
      <w:tr w:rsidR="00AA4AA9" w:rsidRPr="00FB5610" w14:paraId="5153B729" w14:textId="77777777" w:rsidTr="68DD5E62">
        <w:trPr>
          <w:trHeight w:val="113"/>
        </w:trPr>
        <w:tc>
          <w:tcPr>
            <w:tcW w:w="1647" w:type="dxa"/>
            <w:vAlign w:val="center"/>
          </w:tcPr>
          <w:p w14:paraId="0937F9A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PKB</w:t>
            </w:r>
          </w:p>
        </w:tc>
        <w:tc>
          <w:tcPr>
            <w:tcW w:w="7918" w:type="dxa"/>
            <w:vAlign w:val="center"/>
          </w:tcPr>
          <w:p w14:paraId="437096B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Produkt Krajowy Brutto </w:t>
            </w:r>
          </w:p>
        </w:tc>
      </w:tr>
      <w:tr w:rsidR="00AA4AA9" w:rsidRPr="00FB5610" w14:paraId="7EE4825D" w14:textId="77777777" w:rsidTr="68DD5E62">
        <w:trPr>
          <w:trHeight w:val="113"/>
        </w:trPr>
        <w:tc>
          <w:tcPr>
            <w:tcW w:w="1647" w:type="dxa"/>
            <w:vAlign w:val="center"/>
          </w:tcPr>
          <w:p w14:paraId="13A68C5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PM10</w:t>
            </w:r>
          </w:p>
        </w:tc>
        <w:tc>
          <w:tcPr>
            <w:tcW w:w="7918" w:type="dxa"/>
            <w:vAlign w:val="center"/>
          </w:tcPr>
          <w:p w14:paraId="7761D2E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Pył zawieszony zawierający cząstki o średnicy mniejszej niż 10 mikrometrów</w:t>
            </w:r>
          </w:p>
        </w:tc>
      </w:tr>
      <w:tr w:rsidR="00AA4AA9" w:rsidRPr="00FB5610" w14:paraId="5B02D29C" w14:textId="77777777" w:rsidTr="68DD5E62">
        <w:trPr>
          <w:trHeight w:val="113"/>
        </w:trPr>
        <w:tc>
          <w:tcPr>
            <w:tcW w:w="1647" w:type="dxa"/>
            <w:vAlign w:val="center"/>
          </w:tcPr>
          <w:p w14:paraId="1F6A2EA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lastRenderedPageBreak/>
              <w:t>PM2,5</w:t>
            </w:r>
          </w:p>
        </w:tc>
        <w:tc>
          <w:tcPr>
            <w:tcW w:w="7918" w:type="dxa"/>
            <w:vAlign w:val="center"/>
          </w:tcPr>
          <w:p w14:paraId="478BD8A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Pył zawieszony zawierający cząstki o średnicy mniejszej niż 2,5 mikrometra</w:t>
            </w:r>
          </w:p>
        </w:tc>
      </w:tr>
      <w:tr w:rsidR="00AA4AA9" w:rsidRPr="00FB5610" w14:paraId="3FD5ABCC" w14:textId="77777777" w:rsidTr="68DD5E62">
        <w:trPr>
          <w:trHeight w:val="113"/>
        </w:trPr>
        <w:tc>
          <w:tcPr>
            <w:tcW w:w="1647" w:type="dxa"/>
            <w:vAlign w:val="center"/>
          </w:tcPr>
          <w:p w14:paraId="16568C0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POP WM</w:t>
            </w:r>
          </w:p>
        </w:tc>
        <w:tc>
          <w:tcPr>
            <w:tcW w:w="7918" w:type="dxa"/>
            <w:vAlign w:val="center"/>
          </w:tcPr>
          <w:p w14:paraId="1145DA5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Program ochrony powietrza dla stref w województwie mazowieckim</w:t>
            </w:r>
          </w:p>
        </w:tc>
      </w:tr>
      <w:tr w:rsidR="00AA4AA9" w:rsidRPr="00FB5610" w14:paraId="30C0F8EE" w14:textId="77777777" w:rsidTr="68DD5E62">
        <w:trPr>
          <w:trHeight w:val="113"/>
        </w:trPr>
        <w:tc>
          <w:tcPr>
            <w:tcW w:w="1647" w:type="dxa"/>
            <w:vAlign w:val="center"/>
          </w:tcPr>
          <w:p w14:paraId="032C7E7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POWER 2014-2020</w:t>
            </w:r>
          </w:p>
        </w:tc>
        <w:tc>
          <w:tcPr>
            <w:tcW w:w="7918" w:type="dxa"/>
            <w:vAlign w:val="center"/>
          </w:tcPr>
          <w:p w14:paraId="5CFB538C" w14:textId="77777777" w:rsidR="00AA4AA9" w:rsidRPr="00FB5610" w:rsidRDefault="00AA4AA9" w:rsidP="00591AD3">
            <w:pPr>
              <w:spacing w:before="0" w:after="0" w:line="240" w:lineRule="auto"/>
              <w:rPr>
                <w:rFonts w:ascii="Arial" w:hAnsi="Arial" w:cs="Arial"/>
                <w:sz w:val="20"/>
                <w:szCs w:val="20"/>
              </w:rPr>
            </w:pPr>
            <w:hyperlink r:id="rId13">
              <w:r w:rsidRPr="00FB5610">
                <w:rPr>
                  <w:rFonts w:ascii="Arial" w:hAnsi="Arial" w:cs="Arial"/>
                  <w:sz w:val="20"/>
                  <w:szCs w:val="20"/>
                </w:rPr>
                <w:t>Program Operacyjny Wiedza Edukacja Rozwój 2014-2020</w:t>
              </w:r>
            </w:hyperlink>
          </w:p>
        </w:tc>
      </w:tr>
      <w:tr w:rsidR="00AA4AA9" w:rsidRPr="00FB5610" w14:paraId="2B88631B" w14:textId="77777777" w:rsidTr="68DD5E62">
        <w:trPr>
          <w:trHeight w:val="113"/>
        </w:trPr>
        <w:tc>
          <w:tcPr>
            <w:tcW w:w="1647" w:type="dxa"/>
            <w:vAlign w:val="center"/>
          </w:tcPr>
          <w:p w14:paraId="761A8F7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POZ</w:t>
            </w:r>
          </w:p>
        </w:tc>
        <w:tc>
          <w:tcPr>
            <w:tcW w:w="7918" w:type="dxa"/>
            <w:vAlign w:val="center"/>
          </w:tcPr>
          <w:p w14:paraId="73FF7DC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Podstawowa Opieka Zdrowotna</w:t>
            </w:r>
          </w:p>
        </w:tc>
      </w:tr>
      <w:tr w:rsidR="00AA4AA9" w:rsidRPr="00FB5610" w14:paraId="1D613D62" w14:textId="77777777" w:rsidTr="68DD5E62">
        <w:trPr>
          <w:trHeight w:val="113"/>
        </w:trPr>
        <w:tc>
          <w:tcPr>
            <w:tcW w:w="1647" w:type="dxa"/>
            <w:vAlign w:val="center"/>
          </w:tcPr>
          <w:p w14:paraId="2A4EBE6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PPJiOSW</w:t>
            </w:r>
          </w:p>
        </w:tc>
        <w:tc>
          <w:tcPr>
            <w:tcW w:w="7918" w:type="dxa"/>
            <w:vAlign w:val="center"/>
          </w:tcPr>
          <w:p w14:paraId="29EA523A"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Program inwestycyjny w zakresie poprawy jakości i ograniczania strat wody przeznaczonej do spożycia przez ludzi</w:t>
            </w:r>
          </w:p>
        </w:tc>
      </w:tr>
      <w:tr w:rsidR="00AA4AA9" w:rsidRPr="00FB5610" w14:paraId="4FDA8C7B" w14:textId="77777777" w:rsidTr="68DD5E62">
        <w:trPr>
          <w:trHeight w:val="113"/>
        </w:trPr>
        <w:tc>
          <w:tcPr>
            <w:tcW w:w="1647" w:type="dxa"/>
            <w:vAlign w:val="center"/>
          </w:tcPr>
          <w:p w14:paraId="367CA8E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PPO</w:t>
            </w:r>
          </w:p>
        </w:tc>
        <w:tc>
          <w:tcPr>
            <w:tcW w:w="7918" w:type="dxa"/>
            <w:vAlign w:val="center"/>
          </w:tcPr>
          <w:p w14:paraId="67695B2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Proces przedsiębiorczego odkrywania</w:t>
            </w:r>
          </w:p>
        </w:tc>
      </w:tr>
      <w:tr w:rsidR="00AA4AA9" w:rsidRPr="00FB5610" w14:paraId="70EAF27F" w14:textId="77777777" w:rsidTr="68DD5E62">
        <w:trPr>
          <w:trHeight w:val="113"/>
        </w:trPr>
        <w:tc>
          <w:tcPr>
            <w:tcW w:w="1647" w:type="dxa"/>
            <w:vAlign w:val="center"/>
          </w:tcPr>
          <w:p w14:paraId="0E4C360F" w14:textId="77777777" w:rsidR="00AA4AA9" w:rsidRPr="00FB5610" w:rsidRDefault="00AA4AA9" w:rsidP="00591AD3">
            <w:pPr>
              <w:spacing w:line="240" w:lineRule="auto"/>
              <w:rPr>
                <w:rFonts w:ascii="Arial" w:eastAsia="Calibri" w:hAnsi="Arial" w:cs="Arial"/>
                <w:sz w:val="20"/>
                <w:szCs w:val="20"/>
              </w:rPr>
            </w:pPr>
            <w:r w:rsidRPr="00FB5610">
              <w:rPr>
                <w:rFonts w:ascii="Arial" w:eastAsia="Calibri" w:hAnsi="Arial" w:cs="Arial"/>
                <w:sz w:val="20"/>
                <w:szCs w:val="20"/>
              </w:rPr>
              <w:t>PS</w:t>
            </w:r>
          </w:p>
        </w:tc>
        <w:tc>
          <w:tcPr>
            <w:tcW w:w="7918" w:type="dxa"/>
            <w:vAlign w:val="center"/>
          </w:tcPr>
          <w:p w14:paraId="1CC29C17" w14:textId="77777777" w:rsidR="00AA4AA9" w:rsidRPr="00FB5610" w:rsidRDefault="00AA4AA9" w:rsidP="00591AD3">
            <w:pPr>
              <w:spacing w:line="240" w:lineRule="auto"/>
              <w:rPr>
                <w:rFonts w:ascii="Arial" w:eastAsia="Calibri" w:hAnsi="Arial" w:cs="Arial"/>
                <w:sz w:val="20"/>
                <w:szCs w:val="20"/>
              </w:rPr>
            </w:pPr>
            <w:r w:rsidRPr="00FB5610">
              <w:rPr>
                <w:rFonts w:ascii="Arial" w:eastAsia="Calibri" w:hAnsi="Arial" w:cs="Arial"/>
                <w:sz w:val="20"/>
                <w:szCs w:val="20"/>
              </w:rPr>
              <w:t>Przedsiębiorstwo społeczne</w:t>
            </w:r>
          </w:p>
        </w:tc>
      </w:tr>
      <w:tr w:rsidR="00AA4AA9" w:rsidRPr="00FB5610" w14:paraId="0B3F14EA" w14:textId="77777777" w:rsidTr="68DD5E62">
        <w:trPr>
          <w:trHeight w:val="113"/>
        </w:trPr>
        <w:tc>
          <w:tcPr>
            <w:tcW w:w="1647" w:type="dxa"/>
            <w:vAlign w:val="center"/>
          </w:tcPr>
          <w:p w14:paraId="0065F1A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PS 2021-2027</w:t>
            </w:r>
          </w:p>
        </w:tc>
        <w:tc>
          <w:tcPr>
            <w:tcW w:w="7918" w:type="dxa"/>
            <w:vAlign w:val="center"/>
          </w:tcPr>
          <w:p w14:paraId="61F4E69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Polityka spójności na lata 2021-2027</w:t>
            </w:r>
          </w:p>
        </w:tc>
      </w:tr>
      <w:tr w:rsidR="00AA4AA9" w:rsidRPr="00FB5610" w14:paraId="1E4FF323" w14:textId="77777777" w:rsidTr="68DD5E62">
        <w:trPr>
          <w:trHeight w:val="113"/>
        </w:trPr>
        <w:tc>
          <w:tcPr>
            <w:tcW w:w="1647" w:type="dxa"/>
            <w:vAlign w:val="center"/>
          </w:tcPr>
          <w:p w14:paraId="0E11FFA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PSF</w:t>
            </w:r>
          </w:p>
        </w:tc>
        <w:tc>
          <w:tcPr>
            <w:tcW w:w="7918" w:type="dxa"/>
            <w:vAlign w:val="center"/>
          </w:tcPr>
          <w:p w14:paraId="63891DFA"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Podmiotowy System Finansowania</w:t>
            </w:r>
          </w:p>
        </w:tc>
      </w:tr>
      <w:tr w:rsidR="00AA4AA9" w:rsidRPr="00FB5610" w14:paraId="036E08EC" w14:textId="77777777" w:rsidTr="68DD5E62">
        <w:trPr>
          <w:trHeight w:val="113"/>
        </w:trPr>
        <w:tc>
          <w:tcPr>
            <w:tcW w:w="1647" w:type="dxa"/>
            <w:vAlign w:val="center"/>
          </w:tcPr>
          <w:p w14:paraId="7C2F4E1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PSZ</w:t>
            </w:r>
          </w:p>
        </w:tc>
        <w:tc>
          <w:tcPr>
            <w:tcW w:w="7918" w:type="dxa"/>
            <w:vAlign w:val="center"/>
          </w:tcPr>
          <w:p w14:paraId="3DD3DA6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Publiczne służby zatrudnienia</w:t>
            </w:r>
          </w:p>
        </w:tc>
      </w:tr>
      <w:tr w:rsidR="00AA4AA9" w:rsidRPr="00FB5610" w14:paraId="3E211E78" w14:textId="77777777" w:rsidTr="68DD5E62">
        <w:trPr>
          <w:trHeight w:val="113"/>
        </w:trPr>
        <w:tc>
          <w:tcPr>
            <w:tcW w:w="1647" w:type="dxa"/>
            <w:vAlign w:val="center"/>
          </w:tcPr>
          <w:p w14:paraId="2F58EA0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PSZOK</w:t>
            </w:r>
          </w:p>
        </w:tc>
        <w:tc>
          <w:tcPr>
            <w:tcW w:w="7918" w:type="dxa"/>
            <w:vAlign w:val="center"/>
          </w:tcPr>
          <w:p w14:paraId="0115D88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Punkt/Punkty Selektywnej Zbiórki Odpadów Komunalnych</w:t>
            </w:r>
          </w:p>
        </w:tc>
      </w:tr>
      <w:tr w:rsidR="00AA4AA9" w:rsidRPr="00FB5610" w14:paraId="3B131234" w14:textId="77777777" w:rsidTr="68DD5E62">
        <w:trPr>
          <w:trHeight w:val="113"/>
        </w:trPr>
        <w:tc>
          <w:tcPr>
            <w:tcW w:w="1647" w:type="dxa"/>
            <w:vAlign w:val="center"/>
          </w:tcPr>
          <w:p w14:paraId="179AB07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PT</w:t>
            </w:r>
          </w:p>
        </w:tc>
        <w:tc>
          <w:tcPr>
            <w:tcW w:w="7918" w:type="dxa"/>
            <w:vAlign w:val="center"/>
          </w:tcPr>
          <w:p w14:paraId="2471C15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Pomoc Techniczna</w:t>
            </w:r>
          </w:p>
        </w:tc>
      </w:tr>
      <w:tr w:rsidR="00AA4AA9" w:rsidRPr="00FB5610" w14:paraId="19818DE3" w14:textId="77777777" w:rsidTr="68DD5E62">
        <w:trPr>
          <w:trHeight w:val="113"/>
        </w:trPr>
        <w:tc>
          <w:tcPr>
            <w:tcW w:w="1647" w:type="dxa"/>
            <w:vAlign w:val="center"/>
          </w:tcPr>
          <w:p w14:paraId="65AE286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PUP</w:t>
            </w:r>
          </w:p>
        </w:tc>
        <w:tc>
          <w:tcPr>
            <w:tcW w:w="7918" w:type="dxa"/>
            <w:vAlign w:val="center"/>
          </w:tcPr>
          <w:p w14:paraId="6552187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Powiatowy Urząd Pracy/Powiatowe Urzędy Pracy</w:t>
            </w:r>
          </w:p>
        </w:tc>
      </w:tr>
      <w:tr w:rsidR="00AA4AA9" w:rsidRPr="00FB5610" w14:paraId="667A97FC" w14:textId="77777777" w:rsidTr="68DD5E62">
        <w:trPr>
          <w:trHeight w:val="113"/>
        </w:trPr>
        <w:tc>
          <w:tcPr>
            <w:tcW w:w="1647" w:type="dxa"/>
            <w:vAlign w:val="center"/>
          </w:tcPr>
          <w:p w14:paraId="1A2CEC3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RIS 2030</w:t>
            </w:r>
          </w:p>
        </w:tc>
        <w:tc>
          <w:tcPr>
            <w:tcW w:w="7918" w:type="dxa"/>
            <w:vAlign w:val="center"/>
          </w:tcPr>
          <w:p w14:paraId="486F075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Regionalna Strategia Innowacji dla Mazowsza do 2030 roku</w:t>
            </w:r>
          </w:p>
        </w:tc>
      </w:tr>
      <w:tr w:rsidR="00AA4AA9" w:rsidRPr="00FB5610" w14:paraId="3D8B8903" w14:textId="77777777" w:rsidTr="68DD5E62">
        <w:trPr>
          <w:trHeight w:val="113"/>
        </w:trPr>
        <w:tc>
          <w:tcPr>
            <w:tcW w:w="1647" w:type="dxa"/>
            <w:vAlign w:val="center"/>
          </w:tcPr>
          <w:p w14:paraId="08257B8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RLKS</w:t>
            </w:r>
          </w:p>
        </w:tc>
        <w:tc>
          <w:tcPr>
            <w:tcW w:w="7918" w:type="dxa"/>
            <w:vAlign w:val="center"/>
          </w:tcPr>
          <w:p w14:paraId="2100FA3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Rozwój lokalny kierowany przez społeczność</w:t>
            </w:r>
          </w:p>
        </w:tc>
      </w:tr>
      <w:tr w:rsidR="00AA4AA9" w:rsidRPr="00FB5610" w14:paraId="438616BA" w14:textId="77777777" w:rsidTr="68DD5E62">
        <w:trPr>
          <w:trHeight w:val="113"/>
        </w:trPr>
        <w:tc>
          <w:tcPr>
            <w:tcW w:w="1647" w:type="dxa"/>
            <w:vAlign w:val="center"/>
          </w:tcPr>
          <w:p w14:paraId="2D14160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RLM</w:t>
            </w:r>
          </w:p>
        </w:tc>
        <w:tc>
          <w:tcPr>
            <w:tcW w:w="7918" w:type="dxa"/>
            <w:vAlign w:val="center"/>
          </w:tcPr>
          <w:p w14:paraId="769EC20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Równoważna liczba mieszkańców</w:t>
            </w:r>
          </w:p>
        </w:tc>
      </w:tr>
      <w:tr w:rsidR="00AA4AA9" w:rsidRPr="00FB5610" w14:paraId="01D7B633" w14:textId="77777777" w:rsidTr="68DD5E62">
        <w:trPr>
          <w:trHeight w:val="113"/>
        </w:trPr>
        <w:tc>
          <w:tcPr>
            <w:tcW w:w="1647" w:type="dxa"/>
            <w:vAlign w:val="center"/>
          </w:tcPr>
          <w:p w14:paraId="0A22C06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RMR</w:t>
            </w:r>
          </w:p>
        </w:tc>
        <w:tc>
          <w:tcPr>
            <w:tcW w:w="7918" w:type="dxa"/>
            <w:vAlign w:val="center"/>
          </w:tcPr>
          <w:p w14:paraId="723BF94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Region Mazowiecki regionalny</w:t>
            </w:r>
          </w:p>
        </w:tc>
      </w:tr>
      <w:tr w:rsidR="00AA4AA9" w:rsidRPr="00FB5610" w14:paraId="6EC4BAE0" w14:textId="77777777" w:rsidTr="68DD5E62">
        <w:trPr>
          <w:trHeight w:val="113"/>
        </w:trPr>
        <w:tc>
          <w:tcPr>
            <w:tcW w:w="1647" w:type="dxa"/>
            <w:vAlign w:val="center"/>
          </w:tcPr>
          <w:p w14:paraId="4B75710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ROPS</w:t>
            </w:r>
          </w:p>
        </w:tc>
        <w:tc>
          <w:tcPr>
            <w:tcW w:w="7918" w:type="dxa"/>
            <w:vAlign w:val="center"/>
          </w:tcPr>
          <w:p w14:paraId="737F1E92" w14:textId="77777777" w:rsidR="00AA4AA9" w:rsidRPr="00FB5610" w:rsidRDefault="00AA4AA9" w:rsidP="00591AD3">
            <w:pPr>
              <w:spacing w:before="0" w:after="0" w:line="240" w:lineRule="auto"/>
              <w:rPr>
                <w:rFonts w:ascii="Arial" w:hAnsi="Arial" w:cs="Arial"/>
                <w:sz w:val="20"/>
                <w:szCs w:val="20"/>
              </w:rPr>
            </w:pPr>
            <w:r w:rsidRPr="00FB5610">
              <w:rPr>
                <w:rFonts w:ascii="Arial" w:eastAsia="Calibri" w:hAnsi="Arial" w:cs="Arial"/>
                <w:sz w:val="20"/>
                <w:szCs w:val="20"/>
              </w:rPr>
              <w:t>Regionalny Ośrodek Polityki Społecznej</w:t>
            </w:r>
          </w:p>
        </w:tc>
      </w:tr>
      <w:tr w:rsidR="00AA4AA9" w:rsidRPr="00FB5610" w14:paraId="411924BA" w14:textId="77777777" w:rsidTr="68DD5E62">
        <w:trPr>
          <w:trHeight w:val="113"/>
        </w:trPr>
        <w:tc>
          <w:tcPr>
            <w:tcW w:w="1647" w:type="dxa"/>
            <w:vAlign w:val="center"/>
          </w:tcPr>
          <w:p w14:paraId="0C421CB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EFRR/FS</w:t>
            </w:r>
          </w:p>
        </w:tc>
        <w:tc>
          <w:tcPr>
            <w:tcW w:w="7918" w:type="dxa"/>
            <w:vAlign w:val="center"/>
          </w:tcPr>
          <w:p w14:paraId="5F53426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Parlamentu Europejskiego i Rady (UE) 2021/1058</w:t>
            </w:r>
          </w:p>
          <w:p w14:paraId="1827920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 dnia 24 czerwca 2021 r. w sprawie Europejskiego Funduszu Rozwoju Regionalnego i Funduszu Spójności</w:t>
            </w:r>
          </w:p>
        </w:tc>
      </w:tr>
      <w:tr w:rsidR="00AA4AA9" w:rsidRPr="00FB5610" w14:paraId="1405F679" w14:textId="77777777" w:rsidTr="68DD5E62">
        <w:trPr>
          <w:trHeight w:val="113"/>
        </w:trPr>
        <w:tc>
          <w:tcPr>
            <w:tcW w:w="1647" w:type="dxa"/>
            <w:vAlign w:val="center"/>
          </w:tcPr>
          <w:p w14:paraId="7CA2D0C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EFS+</w:t>
            </w:r>
          </w:p>
        </w:tc>
        <w:tc>
          <w:tcPr>
            <w:tcW w:w="7918" w:type="dxa"/>
            <w:vAlign w:val="center"/>
          </w:tcPr>
          <w:p w14:paraId="0D30610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Parlamentu Europejskiego i Rady (UE) 2021/1057 z 14 czerwca 2021 r. ustanawiające Europejskie Fundusz Społeczny Plus (EFS+) oraz uchylające rozporządzenie (UE) nr 1296/2013</w:t>
            </w:r>
          </w:p>
        </w:tc>
      </w:tr>
      <w:tr w:rsidR="00AA4AA9" w:rsidRPr="00FB5610" w14:paraId="52914E34" w14:textId="77777777" w:rsidTr="68DD5E62">
        <w:trPr>
          <w:trHeight w:val="113"/>
        </w:trPr>
        <w:tc>
          <w:tcPr>
            <w:tcW w:w="1647" w:type="dxa"/>
            <w:vAlign w:val="center"/>
          </w:tcPr>
          <w:p w14:paraId="43CD3FA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ogólne</w:t>
            </w:r>
          </w:p>
        </w:tc>
        <w:tc>
          <w:tcPr>
            <w:tcW w:w="7918" w:type="dxa"/>
            <w:vAlign w:val="center"/>
          </w:tcPr>
          <w:p w14:paraId="340F85E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Rozporządzenie Parlamentu Europejskiego i Rady (UE) 2021/1060 z dnia 24 czerwca 2021 r.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tc>
      </w:tr>
      <w:tr w:rsidR="004F2EAB" w:rsidRPr="00FB5610" w14:paraId="680883D9" w14:textId="77777777" w:rsidTr="68DD5E62">
        <w:trPr>
          <w:trHeight w:val="113"/>
        </w:trPr>
        <w:tc>
          <w:tcPr>
            <w:tcW w:w="1647" w:type="dxa"/>
            <w:vAlign w:val="center"/>
          </w:tcPr>
          <w:p w14:paraId="4DDB946B" w14:textId="2786469E" w:rsidR="004F2EAB" w:rsidRPr="00FB5610" w:rsidRDefault="004F2EAB" w:rsidP="00591AD3">
            <w:pPr>
              <w:spacing w:before="0" w:after="0" w:line="240" w:lineRule="auto"/>
              <w:rPr>
                <w:rFonts w:ascii="Arial" w:hAnsi="Arial" w:cs="Arial"/>
                <w:sz w:val="20"/>
                <w:szCs w:val="20"/>
              </w:rPr>
            </w:pPr>
            <w:r w:rsidRPr="004F2EAB">
              <w:rPr>
                <w:rFonts w:ascii="Arial" w:hAnsi="Arial" w:cs="Arial"/>
                <w:sz w:val="20"/>
                <w:szCs w:val="20"/>
              </w:rPr>
              <w:t>Rozporządzenie STEP</w:t>
            </w:r>
          </w:p>
        </w:tc>
        <w:tc>
          <w:tcPr>
            <w:tcW w:w="7918" w:type="dxa"/>
            <w:vAlign w:val="center"/>
          </w:tcPr>
          <w:p w14:paraId="45FF69B7" w14:textId="77777777" w:rsidR="004F2EAB" w:rsidRPr="004F2EAB" w:rsidRDefault="004F2EAB" w:rsidP="004F2EAB">
            <w:pPr>
              <w:spacing w:before="0" w:after="0" w:line="240" w:lineRule="auto"/>
              <w:rPr>
                <w:rFonts w:ascii="Arial" w:hAnsi="Arial" w:cs="Arial"/>
                <w:sz w:val="20"/>
                <w:szCs w:val="20"/>
              </w:rPr>
            </w:pPr>
            <w:r w:rsidRPr="004F2EAB">
              <w:rPr>
                <w:rFonts w:ascii="Arial" w:hAnsi="Arial" w:cs="Arial"/>
                <w:sz w:val="20"/>
                <w:szCs w:val="20"/>
              </w:rPr>
              <w:t>Rozporządzenie Parlamentu Europejskiego i Rady (UE) 2024/795</w:t>
            </w:r>
          </w:p>
          <w:p w14:paraId="7BD9A7D5" w14:textId="319DDAD4" w:rsidR="004F2EAB" w:rsidRPr="00FB5610" w:rsidRDefault="004F2EAB" w:rsidP="004F2EAB">
            <w:pPr>
              <w:spacing w:before="0" w:after="0" w:line="240" w:lineRule="auto"/>
              <w:rPr>
                <w:rFonts w:ascii="Arial" w:hAnsi="Arial" w:cs="Arial"/>
                <w:sz w:val="20"/>
                <w:szCs w:val="20"/>
              </w:rPr>
            </w:pPr>
            <w:r w:rsidRPr="004F2EAB">
              <w:rPr>
                <w:rFonts w:ascii="Arial" w:hAnsi="Arial" w:cs="Arial"/>
                <w:sz w:val="20"/>
                <w:szCs w:val="20"/>
              </w:rPr>
              <w:t>z dnia 29 lutego 2024 r. w sprawie ustanowienia Platformy na rzecz Technologii Strategicznych dla Europy (STEP) oraz zmiany dyrektywy 2003/87/WE oraz rozporządzeń (UE) 2021/1058, (UE) 2021/1056, (UE) 2021/1057, (UE) nr 1303/2013, (UE) nr 223/2014, (UE) 2021/1060, (UE) 2021/523, (UE) 2021/695, (UE) 2021/697 i (UE) 2021/241</w:t>
            </w:r>
          </w:p>
        </w:tc>
      </w:tr>
      <w:tr w:rsidR="00AA4AA9" w:rsidRPr="00FB5610" w14:paraId="11A8B085" w14:textId="77777777" w:rsidTr="68DD5E62">
        <w:trPr>
          <w:trHeight w:val="113"/>
        </w:trPr>
        <w:tc>
          <w:tcPr>
            <w:tcW w:w="1647" w:type="dxa"/>
            <w:vAlign w:val="center"/>
          </w:tcPr>
          <w:p w14:paraId="2B7205D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RPI</w:t>
            </w:r>
          </w:p>
        </w:tc>
        <w:tc>
          <w:tcPr>
            <w:tcW w:w="7918" w:type="dxa"/>
            <w:vAlign w:val="center"/>
          </w:tcPr>
          <w:p w14:paraId="5056167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Regionalna pomoc inwestycyjna</w:t>
            </w:r>
          </w:p>
        </w:tc>
      </w:tr>
      <w:tr w:rsidR="00AA4AA9" w:rsidRPr="00FB5610" w14:paraId="0B3B1648" w14:textId="77777777" w:rsidTr="68DD5E62">
        <w:trPr>
          <w:trHeight w:val="113"/>
        </w:trPr>
        <w:tc>
          <w:tcPr>
            <w:tcW w:w="1647" w:type="dxa"/>
            <w:vAlign w:val="center"/>
          </w:tcPr>
          <w:p w14:paraId="0F88974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RWS</w:t>
            </w:r>
          </w:p>
        </w:tc>
        <w:tc>
          <w:tcPr>
            <w:tcW w:w="7918" w:type="dxa"/>
            <w:vAlign w:val="center"/>
          </w:tcPr>
          <w:p w14:paraId="061FC0FB" w14:textId="77777777" w:rsidR="00AA4AA9" w:rsidRPr="00FB5610" w:rsidRDefault="00AA4AA9" w:rsidP="00591AD3">
            <w:pPr>
              <w:spacing w:before="0" w:after="0" w:line="240" w:lineRule="auto"/>
              <w:rPr>
                <w:rFonts w:ascii="Arial" w:hAnsi="Arial" w:cs="Arial"/>
                <w:sz w:val="20"/>
                <w:szCs w:val="20"/>
              </w:rPr>
            </w:pPr>
            <w:r w:rsidRPr="00FB5610">
              <w:rPr>
                <w:rStyle w:val="Pogrubienie"/>
                <w:rFonts w:ascii="Arial" w:hAnsi="Arial" w:cs="Arial"/>
                <w:b w:val="0"/>
                <w:sz w:val="20"/>
                <w:szCs w:val="20"/>
              </w:rPr>
              <w:t>Region Warszawski stołeczny</w:t>
            </w:r>
          </w:p>
        </w:tc>
      </w:tr>
      <w:tr w:rsidR="00AA4AA9" w:rsidRPr="00FB5610" w14:paraId="51FF161C" w14:textId="77777777" w:rsidTr="68DD5E62">
        <w:trPr>
          <w:trHeight w:val="113"/>
        </w:trPr>
        <w:tc>
          <w:tcPr>
            <w:tcW w:w="1647" w:type="dxa"/>
            <w:vAlign w:val="center"/>
          </w:tcPr>
          <w:p w14:paraId="74D28B5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SIO</w:t>
            </w:r>
          </w:p>
        </w:tc>
        <w:tc>
          <w:tcPr>
            <w:tcW w:w="7918" w:type="dxa"/>
            <w:vAlign w:val="center"/>
          </w:tcPr>
          <w:p w14:paraId="4C396C5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System Informacji Oświatowej</w:t>
            </w:r>
          </w:p>
        </w:tc>
      </w:tr>
      <w:tr w:rsidR="00AA4AA9" w:rsidRPr="00FB5610" w14:paraId="25024456" w14:textId="77777777" w:rsidTr="68DD5E62">
        <w:trPr>
          <w:trHeight w:val="113"/>
        </w:trPr>
        <w:tc>
          <w:tcPr>
            <w:tcW w:w="1647" w:type="dxa"/>
            <w:vAlign w:val="center"/>
          </w:tcPr>
          <w:p w14:paraId="4200005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SK</w:t>
            </w:r>
          </w:p>
        </w:tc>
        <w:tc>
          <w:tcPr>
            <w:tcW w:w="7918" w:type="dxa"/>
            <w:vAlign w:val="center"/>
          </w:tcPr>
          <w:p w14:paraId="151A177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Komunikacji</w:t>
            </w:r>
          </w:p>
        </w:tc>
      </w:tr>
      <w:tr w:rsidR="00AA4AA9" w:rsidRPr="00FB5610" w14:paraId="1441B6DB" w14:textId="77777777" w:rsidTr="68DD5E62">
        <w:trPr>
          <w:trHeight w:val="113"/>
        </w:trPr>
        <w:tc>
          <w:tcPr>
            <w:tcW w:w="1647" w:type="dxa"/>
            <w:vAlign w:val="center"/>
          </w:tcPr>
          <w:p w14:paraId="63045B8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SK FEM 2021-2027 </w:t>
            </w:r>
          </w:p>
        </w:tc>
        <w:tc>
          <w:tcPr>
            <w:tcW w:w="7918" w:type="dxa"/>
            <w:vAlign w:val="center"/>
          </w:tcPr>
          <w:p w14:paraId="3937298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Komunikacji Funduszy Europejskich dla Mazowsza 2021-2027</w:t>
            </w:r>
          </w:p>
        </w:tc>
      </w:tr>
      <w:tr w:rsidR="00AA4AA9" w:rsidRPr="00FB5610" w14:paraId="09BECC65" w14:textId="77777777" w:rsidTr="68DD5E62">
        <w:trPr>
          <w:trHeight w:val="113"/>
        </w:trPr>
        <w:tc>
          <w:tcPr>
            <w:tcW w:w="1647" w:type="dxa"/>
            <w:vAlign w:val="center"/>
          </w:tcPr>
          <w:p w14:paraId="38109E9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SL2021</w:t>
            </w:r>
          </w:p>
        </w:tc>
        <w:tc>
          <w:tcPr>
            <w:tcW w:w="7918" w:type="dxa"/>
            <w:vAlign w:val="center"/>
          </w:tcPr>
          <w:p w14:paraId="70A1C99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Centralny system informatyczny na lata 2021-2027</w:t>
            </w:r>
          </w:p>
        </w:tc>
      </w:tr>
      <w:tr w:rsidR="00AA4AA9" w:rsidRPr="00FB5610" w14:paraId="4296E8CA" w14:textId="77777777" w:rsidTr="68DD5E62">
        <w:trPr>
          <w:trHeight w:val="113"/>
        </w:trPr>
        <w:tc>
          <w:tcPr>
            <w:tcW w:w="1647" w:type="dxa"/>
            <w:vAlign w:val="center"/>
          </w:tcPr>
          <w:p w14:paraId="77B3F6F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SPE</w:t>
            </w:r>
          </w:p>
        </w:tc>
        <w:tc>
          <w:tcPr>
            <w:tcW w:w="7918" w:type="dxa"/>
            <w:vAlign w:val="center"/>
          </w:tcPr>
          <w:p w14:paraId="4E16250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Specjalne potrzeby edukacyjne</w:t>
            </w:r>
          </w:p>
        </w:tc>
      </w:tr>
      <w:tr w:rsidR="00AA4AA9" w:rsidRPr="00FB5610" w14:paraId="792E153A" w14:textId="77777777" w:rsidTr="68DD5E62">
        <w:trPr>
          <w:trHeight w:val="113"/>
        </w:trPr>
        <w:tc>
          <w:tcPr>
            <w:tcW w:w="1647" w:type="dxa"/>
            <w:vAlign w:val="center"/>
          </w:tcPr>
          <w:p w14:paraId="326D5B2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SR WM 2030+</w:t>
            </w:r>
          </w:p>
        </w:tc>
        <w:tc>
          <w:tcPr>
            <w:tcW w:w="7918" w:type="dxa"/>
            <w:vAlign w:val="center"/>
          </w:tcPr>
          <w:p w14:paraId="284EFC3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Rozwoju Województwa Mazowieckiego 2030+ Innowacyjne Mazowsze</w:t>
            </w:r>
          </w:p>
        </w:tc>
      </w:tr>
      <w:tr w:rsidR="00AA4AA9" w:rsidRPr="00FB5610" w14:paraId="7DE32CC8" w14:textId="77777777" w:rsidTr="68DD5E62">
        <w:trPr>
          <w:trHeight w:val="113"/>
        </w:trPr>
        <w:tc>
          <w:tcPr>
            <w:tcW w:w="1647" w:type="dxa"/>
            <w:vAlign w:val="center"/>
          </w:tcPr>
          <w:p w14:paraId="77F1571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SRKL</w:t>
            </w:r>
          </w:p>
        </w:tc>
        <w:tc>
          <w:tcPr>
            <w:tcW w:w="7918" w:type="dxa"/>
            <w:vAlign w:val="center"/>
          </w:tcPr>
          <w:p w14:paraId="00A610E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Rozwoju Kapitału Ludzkiego</w:t>
            </w:r>
          </w:p>
        </w:tc>
      </w:tr>
      <w:tr w:rsidR="00AA4AA9" w:rsidRPr="00FB5610" w14:paraId="76FD1579" w14:textId="77777777" w:rsidTr="68DD5E62">
        <w:trPr>
          <w:trHeight w:val="113"/>
        </w:trPr>
        <w:tc>
          <w:tcPr>
            <w:tcW w:w="1647" w:type="dxa"/>
            <w:vAlign w:val="center"/>
          </w:tcPr>
          <w:p w14:paraId="0F39DDB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SROR</w:t>
            </w:r>
          </w:p>
        </w:tc>
        <w:tc>
          <w:tcPr>
            <w:tcW w:w="7918" w:type="dxa"/>
            <w:vAlign w:val="center"/>
          </w:tcPr>
          <w:p w14:paraId="39FB4118" w14:textId="77777777" w:rsidR="00AA4AA9" w:rsidRPr="00FB5610" w:rsidRDefault="00AA4AA9" w:rsidP="00591AD3">
            <w:pPr>
              <w:spacing w:before="0" w:after="0" w:line="240" w:lineRule="auto"/>
              <w:rPr>
                <w:rFonts w:ascii="Arial" w:hAnsi="Arial" w:cs="Arial"/>
                <w:sz w:val="20"/>
                <w:szCs w:val="20"/>
              </w:rPr>
            </w:pPr>
            <w:r w:rsidRPr="00FB5610">
              <w:rPr>
                <w:rStyle w:val="normaltextrun"/>
                <w:rFonts w:ascii="Arial" w:hAnsi="Arial" w:cs="Arial"/>
                <w:sz w:val="20"/>
                <w:szCs w:val="20"/>
              </w:rPr>
              <w:t>Strategia na Rzecz Odpowiedzialnego Rozwoju do roku 2020 (z perspektywą do 2030 r.)</w:t>
            </w:r>
          </w:p>
        </w:tc>
      </w:tr>
      <w:tr w:rsidR="00AA4AA9" w:rsidRPr="00FB5610" w14:paraId="68B2E148" w14:textId="77777777" w:rsidTr="68DD5E62">
        <w:trPr>
          <w:trHeight w:val="113"/>
        </w:trPr>
        <w:tc>
          <w:tcPr>
            <w:tcW w:w="1647" w:type="dxa"/>
            <w:vAlign w:val="center"/>
          </w:tcPr>
          <w:p w14:paraId="662DC86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SRSI WM 2020-2030</w:t>
            </w:r>
          </w:p>
        </w:tc>
        <w:tc>
          <w:tcPr>
            <w:tcW w:w="7918" w:type="dxa"/>
            <w:vAlign w:val="center"/>
          </w:tcPr>
          <w:p w14:paraId="056E049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Rozwoju Społeczeństwa Informacyjnego Województwa Mazowieckiego na lata 2020-2030</w:t>
            </w:r>
          </w:p>
        </w:tc>
      </w:tr>
      <w:tr w:rsidR="004F2EAB" w:rsidRPr="00FB5610" w14:paraId="218C9BDE" w14:textId="77777777" w:rsidTr="68DD5E62">
        <w:trPr>
          <w:trHeight w:val="113"/>
        </w:trPr>
        <w:tc>
          <w:tcPr>
            <w:tcW w:w="1647" w:type="dxa"/>
            <w:vAlign w:val="center"/>
          </w:tcPr>
          <w:p w14:paraId="75025043" w14:textId="4AC94E97" w:rsidR="004F2EAB" w:rsidRPr="00FB5610" w:rsidRDefault="004F2EAB" w:rsidP="00591AD3">
            <w:pPr>
              <w:spacing w:before="0" w:after="0" w:line="240" w:lineRule="auto"/>
              <w:rPr>
                <w:rFonts w:ascii="Arial" w:hAnsi="Arial" w:cs="Arial"/>
                <w:sz w:val="20"/>
                <w:szCs w:val="20"/>
              </w:rPr>
            </w:pPr>
            <w:r w:rsidRPr="004F2EAB">
              <w:rPr>
                <w:rFonts w:ascii="Arial" w:hAnsi="Arial" w:cs="Arial"/>
                <w:sz w:val="20"/>
                <w:szCs w:val="20"/>
              </w:rPr>
              <w:t>STEP</w:t>
            </w:r>
          </w:p>
        </w:tc>
        <w:tc>
          <w:tcPr>
            <w:tcW w:w="7918" w:type="dxa"/>
            <w:vAlign w:val="center"/>
          </w:tcPr>
          <w:p w14:paraId="74CE1871" w14:textId="57F2F6A9" w:rsidR="004F2EAB" w:rsidRPr="00FB5610" w:rsidRDefault="004F2EAB" w:rsidP="00591AD3">
            <w:pPr>
              <w:spacing w:before="0" w:after="0" w:line="240" w:lineRule="auto"/>
              <w:rPr>
                <w:rFonts w:ascii="Arial" w:hAnsi="Arial" w:cs="Arial"/>
                <w:sz w:val="20"/>
                <w:szCs w:val="20"/>
              </w:rPr>
            </w:pPr>
            <w:r w:rsidRPr="004F2EAB">
              <w:rPr>
                <w:rFonts w:ascii="Arial" w:hAnsi="Arial" w:cs="Arial"/>
                <w:sz w:val="20"/>
                <w:szCs w:val="20"/>
              </w:rPr>
              <w:t>Platforma na rzecz Technologii Strategicznych dla Europy</w:t>
            </w:r>
          </w:p>
        </w:tc>
      </w:tr>
      <w:tr w:rsidR="00AA4AA9" w:rsidRPr="00FB5610" w14:paraId="7280E0C7" w14:textId="77777777" w:rsidTr="68DD5E62">
        <w:trPr>
          <w:trHeight w:val="113"/>
        </w:trPr>
        <w:tc>
          <w:tcPr>
            <w:tcW w:w="1647" w:type="dxa"/>
            <w:vAlign w:val="center"/>
          </w:tcPr>
          <w:p w14:paraId="31796B7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SUERMB</w:t>
            </w:r>
          </w:p>
        </w:tc>
        <w:tc>
          <w:tcPr>
            <w:tcW w:w="7918" w:type="dxa"/>
            <w:vAlign w:val="center"/>
          </w:tcPr>
          <w:p w14:paraId="1A1D563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Strategia Unii Europejskiej dla regionu Morza Bałtyckiego</w:t>
            </w:r>
          </w:p>
        </w:tc>
      </w:tr>
      <w:tr w:rsidR="00AA4AA9" w:rsidRPr="00FB5610" w14:paraId="12349BFC" w14:textId="77777777" w:rsidTr="68DD5E62">
        <w:trPr>
          <w:trHeight w:val="113"/>
        </w:trPr>
        <w:tc>
          <w:tcPr>
            <w:tcW w:w="1647" w:type="dxa"/>
            <w:vAlign w:val="center"/>
          </w:tcPr>
          <w:p w14:paraId="553C34F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lastRenderedPageBreak/>
              <w:t>SUMP</w:t>
            </w:r>
          </w:p>
        </w:tc>
        <w:tc>
          <w:tcPr>
            <w:tcW w:w="7918" w:type="dxa"/>
            <w:vAlign w:val="center"/>
          </w:tcPr>
          <w:p w14:paraId="01C8DF8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Plan zrównoważonej mobilności miejskiej </w:t>
            </w:r>
          </w:p>
        </w:tc>
      </w:tr>
      <w:tr w:rsidR="00AA4AA9" w:rsidRPr="00FB5610" w14:paraId="651F10C9" w14:textId="77777777" w:rsidTr="68DD5E62">
        <w:trPr>
          <w:trHeight w:val="113"/>
        </w:trPr>
        <w:tc>
          <w:tcPr>
            <w:tcW w:w="1647" w:type="dxa"/>
            <w:vAlign w:val="center"/>
          </w:tcPr>
          <w:p w14:paraId="0750C6C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TEN-T </w:t>
            </w:r>
          </w:p>
        </w:tc>
        <w:tc>
          <w:tcPr>
            <w:tcW w:w="7918" w:type="dxa"/>
            <w:vAlign w:val="center"/>
          </w:tcPr>
          <w:p w14:paraId="40E67B9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Transeuropejska sieć transportowa</w:t>
            </w:r>
          </w:p>
        </w:tc>
      </w:tr>
      <w:tr w:rsidR="00AA4AA9" w:rsidRPr="00FB5610" w14:paraId="598493E7" w14:textId="77777777" w:rsidTr="68DD5E62">
        <w:trPr>
          <w:trHeight w:val="113"/>
        </w:trPr>
        <w:tc>
          <w:tcPr>
            <w:tcW w:w="1647" w:type="dxa"/>
            <w:vAlign w:val="center"/>
          </w:tcPr>
          <w:p w14:paraId="73D3E82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TIK</w:t>
            </w:r>
          </w:p>
        </w:tc>
        <w:tc>
          <w:tcPr>
            <w:tcW w:w="7918" w:type="dxa"/>
            <w:vAlign w:val="center"/>
          </w:tcPr>
          <w:p w14:paraId="237EFB8A"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Technologie informacyjne i komunikacyjne</w:t>
            </w:r>
          </w:p>
        </w:tc>
      </w:tr>
      <w:tr w:rsidR="00AA4AA9" w:rsidRPr="00FB5610" w14:paraId="386FB792" w14:textId="77777777" w:rsidTr="68DD5E62">
        <w:trPr>
          <w:trHeight w:val="113"/>
        </w:trPr>
        <w:tc>
          <w:tcPr>
            <w:tcW w:w="1647" w:type="dxa"/>
            <w:vAlign w:val="center"/>
          </w:tcPr>
          <w:p w14:paraId="4E2AFCA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UE</w:t>
            </w:r>
          </w:p>
        </w:tc>
        <w:tc>
          <w:tcPr>
            <w:tcW w:w="7918" w:type="dxa"/>
            <w:vAlign w:val="center"/>
          </w:tcPr>
          <w:p w14:paraId="622B768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Unia Europejska</w:t>
            </w:r>
          </w:p>
        </w:tc>
      </w:tr>
      <w:tr w:rsidR="00AA4AA9" w:rsidRPr="00FB5610" w14:paraId="37E0EE47" w14:textId="77777777" w:rsidTr="68DD5E62">
        <w:trPr>
          <w:trHeight w:val="113"/>
        </w:trPr>
        <w:tc>
          <w:tcPr>
            <w:tcW w:w="1647" w:type="dxa"/>
            <w:vAlign w:val="center"/>
          </w:tcPr>
          <w:p w14:paraId="30E2264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UMWM</w:t>
            </w:r>
          </w:p>
        </w:tc>
        <w:tc>
          <w:tcPr>
            <w:tcW w:w="7918" w:type="dxa"/>
            <w:vAlign w:val="center"/>
          </w:tcPr>
          <w:p w14:paraId="6EE3E54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Urząd Marszałkowski Województwa Mazowieckiego w Warszawie</w:t>
            </w:r>
          </w:p>
        </w:tc>
      </w:tr>
      <w:tr w:rsidR="00AA4AA9" w:rsidRPr="00FB5610" w14:paraId="19771FA9" w14:textId="77777777" w:rsidTr="68DD5E62">
        <w:trPr>
          <w:trHeight w:val="113"/>
        </w:trPr>
        <w:tc>
          <w:tcPr>
            <w:tcW w:w="1647" w:type="dxa"/>
            <w:vAlign w:val="center"/>
          </w:tcPr>
          <w:p w14:paraId="4B21E6E5"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UP 2021-2027</w:t>
            </w:r>
          </w:p>
        </w:tc>
        <w:tc>
          <w:tcPr>
            <w:tcW w:w="7918" w:type="dxa"/>
            <w:vAlign w:val="center"/>
          </w:tcPr>
          <w:p w14:paraId="6EA3B58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Umowa Partnerstwa dla realizacji polityki spójności 2021-2027 w Polsce</w:t>
            </w:r>
          </w:p>
        </w:tc>
      </w:tr>
      <w:tr w:rsidR="00AA4AA9" w:rsidRPr="00FB5610" w14:paraId="6F2F75C6" w14:textId="77777777" w:rsidTr="68DD5E62">
        <w:trPr>
          <w:trHeight w:val="113"/>
        </w:trPr>
        <w:tc>
          <w:tcPr>
            <w:tcW w:w="1647" w:type="dxa"/>
            <w:vAlign w:val="center"/>
          </w:tcPr>
          <w:p w14:paraId="0A064B5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USB 2030</w:t>
            </w:r>
          </w:p>
        </w:tc>
        <w:tc>
          <w:tcPr>
            <w:tcW w:w="7918" w:type="dxa"/>
            <w:vAlign w:val="center"/>
          </w:tcPr>
          <w:p w14:paraId="2E863F1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Unijna strategia na rzecz bioróżnorodności do 2030 r.</w:t>
            </w:r>
          </w:p>
        </w:tc>
      </w:tr>
      <w:tr w:rsidR="00AA4AA9" w:rsidRPr="009647AD" w14:paraId="3FFD5695" w14:textId="77777777" w:rsidTr="68DD5E62">
        <w:trPr>
          <w:trHeight w:val="113"/>
        </w:trPr>
        <w:tc>
          <w:tcPr>
            <w:tcW w:w="1647" w:type="dxa"/>
            <w:vAlign w:val="center"/>
          </w:tcPr>
          <w:p w14:paraId="0AC6290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USMT</w:t>
            </w:r>
          </w:p>
        </w:tc>
        <w:tc>
          <w:tcPr>
            <w:tcW w:w="7918" w:type="dxa"/>
            <w:vAlign w:val="center"/>
          </w:tcPr>
          <w:p w14:paraId="6F202A22" w14:textId="77777777" w:rsidR="00AA4AA9" w:rsidRPr="00FB5610" w:rsidRDefault="00AA4AA9" w:rsidP="00591AD3">
            <w:pPr>
              <w:spacing w:before="0" w:after="0" w:line="240" w:lineRule="auto"/>
              <w:rPr>
                <w:rFonts w:ascii="Arial" w:hAnsi="Arial" w:cs="Arial"/>
                <w:sz w:val="20"/>
                <w:szCs w:val="20"/>
                <w:lang w:val="en-US"/>
              </w:rPr>
            </w:pPr>
            <w:r w:rsidRPr="00FB5610">
              <w:rPr>
                <w:rFonts w:ascii="Arial" w:hAnsi="Arial" w:cs="Arial"/>
                <w:sz w:val="20"/>
                <w:szCs w:val="20"/>
                <w:lang w:val="en-US"/>
              </w:rPr>
              <w:t>User State Migration Tool (ang.)</w:t>
            </w:r>
          </w:p>
        </w:tc>
      </w:tr>
      <w:tr w:rsidR="00AA4AA9" w:rsidRPr="00FB5610" w14:paraId="7DA9298E" w14:textId="77777777" w:rsidTr="68DD5E62">
        <w:trPr>
          <w:trHeight w:val="113"/>
        </w:trPr>
        <w:tc>
          <w:tcPr>
            <w:tcW w:w="1647" w:type="dxa"/>
            <w:vAlign w:val="center"/>
          </w:tcPr>
          <w:p w14:paraId="74EF724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wb.</w:t>
            </w:r>
          </w:p>
        </w:tc>
        <w:tc>
          <w:tcPr>
            <w:tcW w:w="7918" w:type="dxa"/>
            <w:vAlign w:val="center"/>
          </w:tcPr>
          <w:p w14:paraId="20FF4FE8" w14:textId="77777777" w:rsidR="00AA4AA9" w:rsidRPr="00FB5610" w:rsidRDefault="00AA4AA9" w:rsidP="00591AD3">
            <w:pPr>
              <w:spacing w:before="0" w:after="0" w:line="240" w:lineRule="auto"/>
              <w:rPr>
                <w:rFonts w:ascii="Arial" w:hAnsi="Arial" w:cs="Arial"/>
                <w:sz w:val="20"/>
                <w:szCs w:val="20"/>
                <w:lang w:val="en-US"/>
              </w:rPr>
            </w:pPr>
            <w:r w:rsidRPr="00FB5610">
              <w:rPr>
                <w:rFonts w:ascii="Arial" w:hAnsi="Arial" w:cs="Arial"/>
                <w:sz w:val="20"/>
                <w:szCs w:val="20"/>
                <w:lang w:val="en-US"/>
              </w:rPr>
              <w:t>Wartość bazowa</w:t>
            </w:r>
          </w:p>
        </w:tc>
      </w:tr>
      <w:tr w:rsidR="00AA4AA9" w:rsidRPr="00FB5610" w14:paraId="15095DE4" w14:textId="77777777" w:rsidTr="68DD5E62">
        <w:trPr>
          <w:trHeight w:val="113"/>
        </w:trPr>
        <w:tc>
          <w:tcPr>
            <w:tcW w:w="1647" w:type="dxa"/>
            <w:vAlign w:val="center"/>
          </w:tcPr>
          <w:p w14:paraId="5DAC283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WCAG</w:t>
            </w:r>
          </w:p>
        </w:tc>
        <w:tc>
          <w:tcPr>
            <w:tcW w:w="7918" w:type="dxa"/>
            <w:vAlign w:val="center"/>
          </w:tcPr>
          <w:p w14:paraId="308FBB1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Web Content Accessibility Guidelines (ang.) – wytyczne dotyczące dostępności treści internetowych</w:t>
            </w:r>
          </w:p>
        </w:tc>
      </w:tr>
      <w:tr w:rsidR="00AA4AA9" w:rsidRPr="00FB5610" w14:paraId="0ED58176" w14:textId="77777777" w:rsidTr="68DD5E62">
        <w:trPr>
          <w:trHeight w:val="113"/>
        </w:trPr>
        <w:tc>
          <w:tcPr>
            <w:tcW w:w="1647" w:type="dxa"/>
            <w:vAlign w:val="center"/>
          </w:tcPr>
          <w:p w14:paraId="2363A2F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WKDT</w:t>
            </w:r>
          </w:p>
        </w:tc>
        <w:tc>
          <w:tcPr>
            <w:tcW w:w="7918" w:type="dxa"/>
            <w:vAlign w:val="center"/>
          </w:tcPr>
          <w:p w14:paraId="406F748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Wskaźnik Kolejowej Dostępności Transportowej</w:t>
            </w:r>
          </w:p>
        </w:tc>
      </w:tr>
      <w:tr w:rsidR="00AA4AA9" w:rsidRPr="00FB5610" w14:paraId="6D53F7A4" w14:textId="77777777" w:rsidTr="68DD5E62">
        <w:trPr>
          <w:trHeight w:val="113"/>
        </w:trPr>
        <w:tc>
          <w:tcPr>
            <w:tcW w:w="1647" w:type="dxa"/>
            <w:vAlign w:val="center"/>
          </w:tcPr>
          <w:p w14:paraId="2FD4445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WM</w:t>
            </w:r>
          </w:p>
        </w:tc>
        <w:tc>
          <w:tcPr>
            <w:tcW w:w="7918" w:type="dxa"/>
            <w:vAlign w:val="center"/>
          </w:tcPr>
          <w:p w14:paraId="7D4F7BF9"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województwo mazowieckie</w:t>
            </w:r>
          </w:p>
        </w:tc>
      </w:tr>
      <w:tr w:rsidR="00AA4AA9" w:rsidRPr="00FB5610" w14:paraId="5BF59C13" w14:textId="77777777" w:rsidTr="68DD5E62">
        <w:trPr>
          <w:trHeight w:val="113"/>
        </w:trPr>
        <w:tc>
          <w:tcPr>
            <w:tcW w:w="1647" w:type="dxa"/>
            <w:vAlign w:val="center"/>
          </w:tcPr>
          <w:p w14:paraId="495035E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WOF</w:t>
            </w:r>
          </w:p>
        </w:tc>
        <w:tc>
          <w:tcPr>
            <w:tcW w:w="7918" w:type="dxa"/>
            <w:vAlign w:val="center"/>
          </w:tcPr>
          <w:p w14:paraId="2530CB5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Warszawski Obszar Funkcjonalny</w:t>
            </w:r>
          </w:p>
        </w:tc>
      </w:tr>
      <w:tr w:rsidR="00AA4AA9" w:rsidRPr="00FB5610" w14:paraId="2C81D698" w14:textId="77777777" w:rsidTr="68DD5E62">
        <w:trPr>
          <w:trHeight w:val="113"/>
        </w:trPr>
        <w:tc>
          <w:tcPr>
            <w:tcW w:w="1647" w:type="dxa"/>
            <w:vAlign w:val="center"/>
          </w:tcPr>
          <w:p w14:paraId="78716C1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WPT</w:t>
            </w:r>
          </w:p>
        </w:tc>
        <w:tc>
          <w:tcPr>
            <w:tcW w:w="7918" w:type="dxa"/>
            <w:vAlign w:val="center"/>
          </w:tcPr>
          <w:p w14:paraId="324C19A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Wojewódzki Plan Transformacji dla województwa mazowieckiego na lata 2022-2026</w:t>
            </w:r>
          </w:p>
        </w:tc>
      </w:tr>
      <w:tr w:rsidR="00AA4AA9" w:rsidRPr="00FB5610" w14:paraId="1A22B841" w14:textId="77777777" w:rsidTr="68DD5E62">
        <w:trPr>
          <w:trHeight w:val="113"/>
        </w:trPr>
        <w:tc>
          <w:tcPr>
            <w:tcW w:w="1647" w:type="dxa"/>
            <w:vAlign w:val="center"/>
          </w:tcPr>
          <w:p w14:paraId="0C124968"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WTZ</w:t>
            </w:r>
          </w:p>
        </w:tc>
        <w:tc>
          <w:tcPr>
            <w:tcW w:w="7918" w:type="dxa"/>
            <w:vAlign w:val="center"/>
          </w:tcPr>
          <w:p w14:paraId="3496D97F"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Warsztaty Terapii Zajęciowej</w:t>
            </w:r>
          </w:p>
        </w:tc>
      </w:tr>
      <w:tr w:rsidR="00AA4AA9" w:rsidRPr="00FB5610" w14:paraId="37ED71EE" w14:textId="77777777" w:rsidTr="68DD5E62">
        <w:trPr>
          <w:trHeight w:val="113"/>
        </w:trPr>
        <w:tc>
          <w:tcPr>
            <w:tcW w:w="1647" w:type="dxa"/>
            <w:vAlign w:val="center"/>
          </w:tcPr>
          <w:p w14:paraId="4103444B"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WUP</w:t>
            </w:r>
          </w:p>
        </w:tc>
        <w:tc>
          <w:tcPr>
            <w:tcW w:w="7918" w:type="dxa"/>
            <w:vAlign w:val="center"/>
          </w:tcPr>
          <w:p w14:paraId="355FD14E"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 xml:space="preserve">Wojewódzki Urząd Pracy w Warszawie </w:t>
            </w:r>
          </w:p>
        </w:tc>
      </w:tr>
      <w:tr w:rsidR="00AA4AA9" w:rsidRPr="00FB5610" w14:paraId="6224C949" w14:textId="77777777" w:rsidTr="68DD5E62">
        <w:trPr>
          <w:trHeight w:val="113"/>
        </w:trPr>
        <w:tc>
          <w:tcPr>
            <w:tcW w:w="1647" w:type="dxa"/>
            <w:vAlign w:val="center"/>
          </w:tcPr>
          <w:p w14:paraId="2B38941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WWK</w:t>
            </w:r>
          </w:p>
        </w:tc>
        <w:tc>
          <w:tcPr>
            <w:tcW w:w="7918" w:type="dxa"/>
            <w:vAlign w:val="center"/>
          </w:tcPr>
          <w:p w14:paraId="349563D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Warszawski Węzeł Kolejowy</w:t>
            </w:r>
          </w:p>
        </w:tc>
      </w:tr>
      <w:tr w:rsidR="00AA4AA9" w:rsidRPr="00FB5610" w14:paraId="7D688E7A" w14:textId="77777777" w:rsidTr="68DD5E62">
        <w:trPr>
          <w:trHeight w:val="113"/>
        </w:trPr>
        <w:tc>
          <w:tcPr>
            <w:tcW w:w="1647" w:type="dxa"/>
            <w:vAlign w:val="center"/>
          </w:tcPr>
          <w:p w14:paraId="384AD19B" w14:textId="77777777" w:rsidR="00AA4AA9" w:rsidRPr="00FB5610" w:rsidRDefault="00AA4AA9" w:rsidP="00591AD3">
            <w:pPr>
              <w:spacing w:before="0" w:after="0" w:line="240" w:lineRule="auto"/>
              <w:rPr>
                <w:rFonts w:ascii="Arial" w:hAnsi="Arial" w:cs="Arial"/>
                <w:sz w:val="20"/>
                <w:szCs w:val="20"/>
              </w:rPr>
            </w:pPr>
            <w:bookmarkStart w:id="3" w:name="_Hlk74744690"/>
            <w:r w:rsidRPr="00FB5610">
              <w:rPr>
                <w:rFonts w:ascii="Arial" w:hAnsi="Arial" w:cs="Arial"/>
                <w:sz w:val="20"/>
                <w:szCs w:val="20"/>
              </w:rPr>
              <w:t>Wytyczne KE dla Polski</w:t>
            </w:r>
            <w:bookmarkEnd w:id="3"/>
            <w:r w:rsidRPr="00FB5610">
              <w:rPr>
                <w:rFonts w:ascii="Arial" w:hAnsi="Arial" w:cs="Arial"/>
                <w:sz w:val="20"/>
                <w:szCs w:val="20"/>
              </w:rPr>
              <w:t xml:space="preserve"> 2019</w:t>
            </w:r>
          </w:p>
        </w:tc>
        <w:tc>
          <w:tcPr>
            <w:tcW w:w="7918" w:type="dxa"/>
            <w:vAlign w:val="center"/>
          </w:tcPr>
          <w:p w14:paraId="29580A37" w14:textId="77777777" w:rsidR="00AA4AA9" w:rsidRPr="00FB5610" w:rsidRDefault="00AA4AA9" w:rsidP="00591AD3">
            <w:pPr>
              <w:spacing w:before="0" w:after="0" w:line="240" w:lineRule="auto"/>
              <w:rPr>
                <w:rFonts w:ascii="Arial" w:hAnsi="Arial" w:cs="Arial"/>
                <w:sz w:val="20"/>
                <w:szCs w:val="20"/>
              </w:rPr>
            </w:pPr>
            <w:bookmarkStart w:id="4" w:name="_Hlk74744714"/>
            <w:r w:rsidRPr="00FB5610">
              <w:rPr>
                <w:rFonts w:ascii="Arial" w:hAnsi="Arial" w:cs="Arial"/>
                <w:sz w:val="20"/>
                <w:szCs w:val="20"/>
              </w:rPr>
              <w:t>Załącznik D: Wytyczne inwestycyjne dla Polski w zakresie finansowania Polityki spójności na lata 2021-2027 do Dokumentu roboczego służb Komisji</w:t>
            </w:r>
          </w:p>
          <w:p w14:paraId="318CB0D4"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Sprawozdanie krajowe – Polska 2019 Towarzyszący dokumentowi: KOMUNIKAT KOMISJI DO PARLAMENTU EUROPEJSKIEGO, RADY EUROPEJSKIEJ, RADY, EUROPEJSKIEGO BANKU CENTRALNEGO i EUROGRUPY Europejski semestr 2019: Ocena postępów w zakresie reform strukturalnych, zapobiegania zakłóceniom równowagi makroekonomicznej i ich korygowania oraz wyniki szczegółowych ocen sytuacji na mocy rozporządzenia (UE) nr 1176/2011</w:t>
            </w:r>
            <w:bookmarkEnd w:id="4"/>
          </w:p>
        </w:tc>
      </w:tr>
      <w:tr w:rsidR="00AA4AA9" w:rsidRPr="00FB5610" w14:paraId="6AD96CBB" w14:textId="77777777" w:rsidTr="68DD5E62">
        <w:trPr>
          <w:trHeight w:val="113"/>
        </w:trPr>
        <w:tc>
          <w:tcPr>
            <w:tcW w:w="1647" w:type="dxa"/>
            <w:vAlign w:val="center"/>
          </w:tcPr>
          <w:p w14:paraId="2F2ED9E1"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ZAZ</w:t>
            </w:r>
          </w:p>
        </w:tc>
        <w:tc>
          <w:tcPr>
            <w:tcW w:w="7918" w:type="dxa"/>
            <w:vAlign w:val="center"/>
          </w:tcPr>
          <w:p w14:paraId="33695472"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Zakład Aktywności Zawodowej</w:t>
            </w:r>
          </w:p>
        </w:tc>
      </w:tr>
      <w:tr w:rsidR="00AA4AA9" w:rsidRPr="00FB5610" w14:paraId="3A1DE21A" w14:textId="77777777" w:rsidTr="68DD5E62">
        <w:trPr>
          <w:trHeight w:val="113"/>
        </w:trPr>
        <w:tc>
          <w:tcPr>
            <w:tcW w:w="1647" w:type="dxa"/>
            <w:vAlign w:val="center"/>
          </w:tcPr>
          <w:p w14:paraId="322D418A"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ZIT</w:t>
            </w:r>
          </w:p>
        </w:tc>
        <w:tc>
          <w:tcPr>
            <w:tcW w:w="7918" w:type="dxa"/>
            <w:vAlign w:val="center"/>
          </w:tcPr>
          <w:p w14:paraId="0D380B80"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Zintegrowane Inwestycje Terytorialne</w:t>
            </w:r>
          </w:p>
        </w:tc>
      </w:tr>
      <w:tr w:rsidR="00AA4AA9" w:rsidRPr="00FB5610" w14:paraId="280CA387" w14:textId="77777777" w:rsidTr="68DD5E62">
        <w:trPr>
          <w:trHeight w:val="113"/>
        </w:trPr>
        <w:tc>
          <w:tcPr>
            <w:tcW w:w="1647" w:type="dxa"/>
            <w:vAlign w:val="center"/>
          </w:tcPr>
          <w:p w14:paraId="2777C68E"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ZIT WOF</w:t>
            </w:r>
          </w:p>
        </w:tc>
        <w:tc>
          <w:tcPr>
            <w:tcW w:w="7918" w:type="dxa"/>
            <w:vAlign w:val="center"/>
          </w:tcPr>
          <w:p w14:paraId="3908F786"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Zintegrowane Inwestycje Terytorialne dla Warszawy i jej obszaru funkcjonalnego rozumianego jako obszar NUTS 2 RWS</w:t>
            </w:r>
          </w:p>
        </w:tc>
      </w:tr>
      <w:tr w:rsidR="00AA4AA9" w:rsidRPr="00FB5610" w14:paraId="6FA262F9" w14:textId="77777777" w:rsidTr="68DD5E62">
        <w:trPr>
          <w:trHeight w:val="113"/>
        </w:trPr>
        <w:tc>
          <w:tcPr>
            <w:tcW w:w="1647" w:type="dxa"/>
            <w:vAlign w:val="center"/>
          </w:tcPr>
          <w:p w14:paraId="07EA2F57"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ZP</w:t>
            </w:r>
          </w:p>
        </w:tc>
        <w:tc>
          <w:tcPr>
            <w:tcW w:w="7918" w:type="dxa"/>
            <w:vAlign w:val="center"/>
          </w:tcPr>
          <w:p w14:paraId="3E26C00C"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Zdrowa Przyszłość – Ramy Strategiczne Rozwoju Systemu Ochrony Zdrowia na lata 2021-2027 z perspektywą do 2030 r.</w:t>
            </w:r>
          </w:p>
        </w:tc>
      </w:tr>
      <w:tr w:rsidR="00AA4AA9" w:rsidRPr="00FB5610" w14:paraId="766B79BF" w14:textId="77777777" w:rsidTr="68DD5E62">
        <w:trPr>
          <w:trHeight w:val="113"/>
        </w:trPr>
        <w:tc>
          <w:tcPr>
            <w:tcW w:w="1647" w:type="dxa"/>
            <w:vAlign w:val="center"/>
          </w:tcPr>
          <w:p w14:paraId="43BBE9C3"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ZSK</w:t>
            </w:r>
          </w:p>
        </w:tc>
        <w:tc>
          <w:tcPr>
            <w:tcW w:w="7918" w:type="dxa"/>
            <w:vAlign w:val="center"/>
          </w:tcPr>
          <w:p w14:paraId="1B03A8B2" w14:textId="77777777" w:rsidR="00AA4AA9" w:rsidRPr="00FB5610" w:rsidRDefault="00AA4AA9" w:rsidP="00591AD3">
            <w:pPr>
              <w:spacing w:before="0" w:after="0" w:line="240" w:lineRule="auto"/>
              <w:rPr>
                <w:rFonts w:ascii="Arial" w:hAnsi="Arial" w:cs="Arial"/>
                <w:sz w:val="20"/>
                <w:szCs w:val="20"/>
              </w:rPr>
            </w:pPr>
            <w:r w:rsidRPr="00FB5610">
              <w:rPr>
                <w:rStyle w:val="normaltextrun"/>
                <w:rFonts w:ascii="Arial" w:hAnsi="Arial" w:cs="Arial"/>
                <w:sz w:val="20"/>
                <w:szCs w:val="20"/>
              </w:rPr>
              <w:t>Zintegrowany System Kwalifikacji</w:t>
            </w:r>
          </w:p>
        </w:tc>
      </w:tr>
      <w:tr w:rsidR="00AA4AA9" w:rsidRPr="00FB5610" w14:paraId="1C5EE3D4" w14:textId="77777777" w:rsidTr="68DD5E62">
        <w:trPr>
          <w:trHeight w:val="113"/>
        </w:trPr>
        <w:tc>
          <w:tcPr>
            <w:tcW w:w="1647" w:type="dxa"/>
            <w:vAlign w:val="center"/>
          </w:tcPr>
          <w:p w14:paraId="142A805D" w14:textId="77777777" w:rsidR="00AA4AA9" w:rsidRPr="00FB5610" w:rsidRDefault="00AA4AA9" w:rsidP="00591AD3">
            <w:pPr>
              <w:spacing w:before="0" w:after="0" w:line="240" w:lineRule="auto"/>
              <w:rPr>
                <w:rFonts w:ascii="Arial" w:hAnsi="Arial" w:cs="Arial"/>
                <w:sz w:val="20"/>
                <w:szCs w:val="20"/>
              </w:rPr>
            </w:pPr>
            <w:r w:rsidRPr="00FB5610">
              <w:rPr>
                <w:rFonts w:ascii="Arial" w:hAnsi="Arial" w:cs="Arial"/>
                <w:sz w:val="20"/>
                <w:szCs w:val="20"/>
              </w:rPr>
              <w:t>ZSU</w:t>
            </w:r>
          </w:p>
        </w:tc>
        <w:tc>
          <w:tcPr>
            <w:tcW w:w="7918" w:type="dxa"/>
            <w:vAlign w:val="center"/>
          </w:tcPr>
          <w:p w14:paraId="3D8B1985" w14:textId="77777777" w:rsidR="00AA4AA9" w:rsidRPr="00FB5610" w:rsidRDefault="00AA4AA9" w:rsidP="00591AD3">
            <w:pPr>
              <w:spacing w:before="0" w:after="0" w:line="240" w:lineRule="auto"/>
              <w:rPr>
                <w:rFonts w:ascii="Arial" w:hAnsi="Arial" w:cs="Arial"/>
                <w:sz w:val="20"/>
                <w:szCs w:val="20"/>
              </w:rPr>
            </w:pPr>
            <w:r w:rsidRPr="00FB5610">
              <w:rPr>
                <w:rStyle w:val="normaltextrun"/>
                <w:rFonts w:ascii="Arial" w:hAnsi="Arial" w:cs="Arial"/>
                <w:sz w:val="20"/>
                <w:szCs w:val="20"/>
              </w:rPr>
              <w:t>Zintegrowana Strategia Umiejętności 2030 (Warszawa, 2019)</w:t>
            </w:r>
          </w:p>
        </w:tc>
      </w:tr>
    </w:tbl>
    <w:p w14:paraId="1D9BDF75" w14:textId="77777777" w:rsidR="003861B9" w:rsidRPr="00FB5610" w:rsidRDefault="003861B9" w:rsidP="00D95F19">
      <w:pPr>
        <w:spacing w:before="0" w:after="0" w:line="276" w:lineRule="auto"/>
        <w:rPr>
          <w:rFonts w:ascii="Arial" w:hAnsi="Arial" w:cs="Arial"/>
          <w:sz w:val="20"/>
          <w:szCs w:val="20"/>
        </w:rPr>
      </w:pPr>
    </w:p>
    <w:p w14:paraId="3DE658F9" w14:textId="2E493A3F" w:rsidR="007C67E2" w:rsidRPr="00FB5610" w:rsidRDefault="007C67E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170E9E9C" w14:textId="19BDB13C" w:rsidR="00FD26F3" w:rsidRPr="00FB5610" w:rsidRDefault="00D44D63" w:rsidP="00D95F19">
      <w:pPr>
        <w:pStyle w:val="Nagwek1"/>
      </w:pPr>
      <w:bookmarkStart w:id="5" w:name="_Toc1512065357"/>
      <w:bookmarkStart w:id="6" w:name="_Toc96274500"/>
      <w:bookmarkStart w:id="7" w:name="_Toc181019595"/>
      <w:r w:rsidRPr="00FB5610">
        <w:lastRenderedPageBreak/>
        <w:t xml:space="preserve">1. </w:t>
      </w:r>
      <w:r w:rsidR="00FD26F3" w:rsidRPr="00FB5610">
        <w:t xml:space="preserve">Strategia programu: główne wyzwania w zakresie rozwoju oraz </w:t>
      </w:r>
      <w:r w:rsidR="00DB6B8B" w:rsidRPr="00FB5610">
        <w:t>działan</w:t>
      </w:r>
      <w:r w:rsidR="00196961" w:rsidRPr="00FB5610">
        <w:t>I</w:t>
      </w:r>
      <w:r w:rsidR="00DB6B8B" w:rsidRPr="00FB5610">
        <w:t xml:space="preserve">a podejmowane w ramach </w:t>
      </w:r>
      <w:bookmarkEnd w:id="5"/>
      <w:r w:rsidR="00DB6B8B" w:rsidRPr="00FB5610">
        <w:t>polityki</w:t>
      </w:r>
      <w:bookmarkEnd w:id="6"/>
      <w:bookmarkEnd w:id="7"/>
    </w:p>
    <w:p w14:paraId="07FC0C65" w14:textId="5BFD71D2" w:rsidR="00A4350F"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Specyfika </w:t>
      </w:r>
      <w:r w:rsidR="00E428B8" w:rsidRPr="00FB5610">
        <w:rPr>
          <w:rFonts w:ascii="Arial" w:hAnsi="Arial" w:cs="Arial"/>
          <w:sz w:val="20"/>
          <w:szCs w:val="20"/>
        </w:rPr>
        <w:t>WM</w:t>
      </w:r>
      <w:r w:rsidRPr="00FB5610">
        <w:rPr>
          <w:rFonts w:ascii="Arial" w:hAnsi="Arial" w:cs="Arial"/>
          <w:sz w:val="20"/>
          <w:szCs w:val="20"/>
        </w:rPr>
        <w:t xml:space="preserve"> wymaga zarządzania rozwojem </w:t>
      </w:r>
      <w:r w:rsidR="003C4141" w:rsidRPr="00FB5610">
        <w:rPr>
          <w:rFonts w:ascii="Arial" w:hAnsi="Arial" w:cs="Arial"/>
          <w:sz w:val="20"/>
          <w:szCs w:val="20"/>
        </w:rPr>
        <w:t>makro</w:t>
      </w:r>
      <w:r w:rsidRPr="00FB5610">
        <w:rPr>
          <w:rFonts w:ascii="Arial" w:hAnsi="Arial" w:cs="Arial"/>
          <w:sz w:val="20"/>
          <w:szCs w:val="20"/>
        </w:rPr>
        <w:t xml:space="preserve">regionu przy zastosowaniu zróżnicowanych instrumentów interwencji publicznej oraz właściwego ukierunkowania i zaadresowania wsparcia, </w:t>
      </w:r>
      <w:r w:rsidR="00A4350F" w:rsidRPr="00FB5610">
        <w:rPr>
          <w:rFonts w:ascii="Arial" w:hAnsi="Arial" w:cs="Arial"/>
          <w:sz w:val="20"/>
          <w:szCs w:val="20"/>
        </w:rPr>
        <w:t>w</w:t>
      </w:r>
      <w:r w:rsidR="008D5462" w:rsidRPr="00FB5610">
        <w:rPr>
          <w:rFonts w:ascii="Arial" w:hAnsi="Arial" w:cs="Arial"/>
          <w:sz w:val="20"/>
          <w:szCs w:val="20"/>
        </w:rPr>
        <w:t> </w:t>
      </w:r>
      <w:r w:rsidR="00A4350F" w:rsidRPr="00FB5610">
        <w:rPr>
          <w:rFonts w:ascii="Arial" w:hAnsi="Arial" w:cs="Arial"/>
          <w:sz w:val="20"/>
          <w:szCs w:val="20"/>
        </w:rPr>
        <w:t>celu</w:t>
      </w:r>
      <w:r w:rsidRPr="00FB5610">
        <w:rPr>
          <w:rFonts w:ascii="Arial" w:hAnsi="Arial" w:cs="Arial"/>
          <w:sz w:val="20"/>
          <w:szCs w:val="20"/>
        </w:rPr>
        <w:t xml:space="preserve"> niwelowania różnic społeczno-gospodarczych. </w:t>
      </w:r>
      <w:r w:rsidR="00214ABD" w:rsidRPr="00FB5610">
        <w:rPr>
          <w:rFonts w:ascii="Arial" w:hAnsi="Arial" w:cs="Arial"/>
          <w:sz w:val="20"/>
          <w:szCs w:val="20"/>
        </w:rPr>
        <w:t>W</w:t>
      </w:r>
      <w:r w:rsidRPr="00FB5610">
        <w:rPr>
          <w:rFonts w:ascii="Arial" w:hAnsi="Arial" w:cs="Arial"/>
          <w:sz w:val="20"/>
          <w:szCs w:val="20"/>
        </w:rPr>
        <w:t>zmacniani</w:t>
      </w:r>
      <w:r w:rsidR="00A4350F" w:rsidRPr="00FB5610">
        <w:rPr>
          <w:rFonts w:ascii="Arial" w:hAnsi="Arial" w:cs="Arial"/>
          <w:sz w:val="20"/>
          <w:szCs w:val="20"/>
        </w:rPr>
        <w:t>e</w:t>
      </w:r>
      <w:r w:rsidRPr="00FB5610">
        <w:rPr>
          <w:rFonts w:ascii="Arial" w:hAnsi="Arial" w:cs="Arial"/>
          <w:sz w:val="20"/>
          <w:szCs w:val="20"/>
        </w:rPr>
        <w:t xml:space="preserve"> konkurencyjności </w:t>
      </w:r>
      <w:r w:rsidR="003C4141" w:rsidRPr="00FB5610">
        <w:rPr>
          <w:rFonts w:ascii="Arial" w:hAnsi="Arial" w:cs="Arial"/>
          <w:sz w:val="20"/>
          <w:szCs w:val="20"/>
        </w:rPr>
        <w:t xml:space="preserve">WM </w:t>
      </w:r>
      <w:r w:rsidRPr="00FB5610">
        <w:rPr>
          <w:rFonts w:ascii="Arial" w:hAnsi="Arial" w:cs="Arial"/>
          <w:sz w:val="20"/>
          <w:szCs w:val="20"/>
        </w:rPr>
        <w:t xml:space="preserve">opierać się </w:t>
      </w:r>
      <w:r w:rsidR="00A4350F" w:rsidRPr="00FB5610">
        <w:rPr>
          <w:rFonts w:ascii="Arial" w:hAnsi="Arial" w:cs="Arial"/>
          <w:sz w:val="20"/>
          <w:szCs w:val="20"/>
        </w:rPr>
        <w:t xml:space="preserve">będzie </w:t>
      </w:r>
      <w:r w:rsidRPr="00FB5610">
        <w:rPr>
          <w:rFonts w:ascii="Arial" w:hAnsi="Arial" w:cs="Arial"/>
          <w:sz w:val="20"/>
          <w:szCs w:val="20"/>
        </w:rPr>
        <w:t xml:space="preserve">na zrównoważonym rozwoju </w:t>
      </w:r>
      <w:r w:rsidR="003C4141" w:rsidRPr="00FB5610">
        <w:rPr>
          <w:rFonts w:ascii="Arial" w:hAnsi="Arial" w:cs="Arial"/>
          <w:sz w:val="20"/>
          <w:szCs w:val="20"/>
        </w:rPr>
        <w:t xml:space="preserve">podregionów </w:t>
      </w:r>
      <w:r w:rsidRPr="00FB5610">
        <w:rPr>
          <w:rFonts w:ascii="Arial" w:hAnsi="Arial" w:cs="Arial"/>
          <w:sz w:val="20"/>
          <w:szCs w:val="20"/>
        </w:rPr>
        <w:t xml:space="preserve">oraz zapewniać spójność terytorialną. </w:t>
      </w:r>
    </w:p>
    <w:p w14:paraId="4B8F7304" w14:textId="3ECD5433" w:rsidR="007C67E2" w:rsidRPr="00FB5610" w:rsidRDefault="00A4350F" w:rsidP="00AA4AA9">
      <w:pPr>
        <w:spacing w:before="0" w:after="0" w:line="276" w:lineRule="auto"/>
        <w:rPr>
          <w:rFonts w:ascii="Arial" w:hAnsi="Arial" w:cs="Arial"/>
          <w:sz w:val="20"/>
          <w:szCs w:val="20"/>
        </w:rPr>
      </w:pPr>
      <w:r w:rsidRPr="00FB5610">
        <w:rPr>
          <w:rFonts w:ascii="Arial" w:hAnsi="Arial" w:cs="Arial"/>
          <w:sz w:val="20"/>
          <w:szCs w:val="20"/>
        </w:rPr>
        <w:t>P</w:t>
      </w:r>
      <w:r w:rsidR="007C67E2" w:rsidRPr="00FB5610">
        <w:rPr>
          <w:rFonts w:ascii="Arial" w:hAnsi="Arial" w:cs="Arial"/>
          <w:sz w:val="20"/>
          <w:szCs w:val="20"/>
        </w:rPr>
        <w:t>odejmowan</w:t>
      </w:r>
      <w:r w:rsidRPr="00FB5610">
        <w:rPr>
          <w:rFonts w:ascii="Arial" w:hAnsi="Arial" w:cs="Arial"/>
          <w:sz w:val="20"/>
          <w:szCs w:val="20"/>
        </w:rPr>
        <w:t>e będą</w:t>
      </w:r>
      <w:r w:rsidR="007C67E2" w:rsidRPr="00FB5610">
        <w:rPr>
          <w:rFonts w:ascii="Arial" w:hAnsi="Arial" w:cs="Arial"/>
          <w:sz w:val="20"/>
          <w:szCs w:val="20"/>
        </w:rPr>
        <w:t xml:space="preserve"> działa</w:t>
      </w:r>
      <w:r w:rsidRPr="00FB5610">
        <w:rPr>
          <w:rFonts w:ascii="Arial" w:hAnsi="Arial" w:cs="Arial"/>
          <w:sz w:val="20"/>
          <w:szCs w:val="20"/>
        </w:rPr>
        <w:t>nia</w:t>
      </w:r>
      <w:r w:rsidR="007C67E2" w:rsidRPr="00FB5610">
        <w:rPr>
          <w:rFonts w:ascii="Arial" w:hAnsi="Arial" w:cs="Arial"/>
          <w:sz w:val="20"/>
          <w:szCs w:val="20"/>
        </w:rPr>
        <w:t xml:space="preserve"> w obszarach: gospodarka, </w:t>
      </w:r>
      <w:r w:rsidR="00FB6089" w:rsidRPr="00FB5610">
        <w:rPr>
          <w:rFonts w:ascii="Arial" w:hAnsi="Arial" w:cs="Arial"/>
          <w:sz w:val="20"/>
          <w:szCs w:val="20"/>
        </w:rPr>
        <w:t>dostępność, środowisk</w:t>
      </w:r>
      <w:r w:rsidR="00D1259D" w:rsidRPr="00FB5610">
        <w:rPr>
          <w:rFonts w:ascii="Arial" w:hAnsi="Arial" w:cs="Arial"/>
          <w:sz w:val="20"/>
          <w:szCs w:val="20"/>
        </w:rPr>
        <w:t>o</w:t>
      </w:r>
      <w:r w:rsidR="00FB6089" w:rsidRPr="00FB5610">
        <w:rPr>
          <w:rFonts w:ascii="Arial" w:hAnsi="Arial" w:cs="Arial"/>
          <w:sz w:val="20"/>
          <w:szCs w:val="20"/>
        </w:rPr>
        <w:t xml:space="preserve"> i energetyka, społeczeństwo, kultura i dziedzictwo</w:t>
      </w:r>
      <w:r w:rsidR="007C67E2" w:rsidRPr="00FB5610">
        <w:rPr>
          <w:rFonts w:ascii="Arial" w:hAnsi="Arial" w:cs="Arial"/>
          <w:sz w:val="20"/>
          <w:szCs w:val="20"/>
        </w:rPr>
        <w:t xml:space="preserve">. </w:t>
      </w:r>
      <w:r w:rsidRPr="00FB5610">
        <w:rPr>
          <w:rFonts w:ascii="Arial" w:hAnsi="Arial" w:cs="Arial"/>
          <w:sz w:val="20"/>
          <w:szCs w:val="20"/>
        </w:rPr>
        <w:t>W</w:t>
      </w:r>
      <w:r w:rsidR="007C67E2" w:rsidRPr="00FB5610">
        <w:rPr>
          <w:rFonts w:ascii="Arial" w:hAnsi="Arial" w:cs="Arial"/>
          <w:sz w:val="20"/>
          <w:szCs w:val="20"/>
        </w:rPr>
        <w:t>zmacnian</w:t>
      </w:r>
      <w:r w:rsidRPr="00FB5610">
        <w:rPr>
          <w:rFonts w:ascii="Arial" w:hAnsi="Arial" w:cs="Arial"/>
          <w:sz w:val="20"/>
          <w:szCs w:val="20"/>
        </w:rPr>
        <w:t>e będą</w:t>
      </w:r>
      <w:r w:rsidR="007C67E2" w:rsidRPr="00FB5610">
        <w:rPr>
          <w:rFonts w:ascii="Arial" w:hAnsi="Arial" w:cs="Arial"/>
          <w:sz w:val="20"/>
          <w:szCs w:val="20"/>
        </w:rPr>
        <w:t xml:space="preserve"> potencjał</w:t>
      </w:r>
      <w:r w:rsidRPr="00FB5610">
        <w:rPr>
          <w:rFonts w:ascii="Arial" w:hAnsi="Arial" w:cs="Arial"/>
          <w:sz w:val="20"/>
          <w:szCs w:val="20"/>
        </w:rPr>
        <w:t>y</w:t>
      </w:r>
      <w:r w:rsidR="007C67E2" w:rsidRPr="00FB5610">
        <w:rPr>
          <w:rFonts w:ascii="Arial" w:hAnsi="Arial" w:cs="Arial"/>
          <w:sz w:val="20"/>
          <w:szCs w:val="20"/>
        </w:rPr>
        <w:t xml:space="preserve"> poprzez wzrost gospodarczy oparty na przedsiębiorczości i innowacyjności, chłonnym rynku pracy, a także zrównoważonym rozwoju zasobów. </w:t>
      </w:r>
      <w:r w:rsidR="00AD045E" w:rsidRPr="00FB5610">
        <w:rPr>
          <w:rFonts w:ascii="Arial" w:hAnsi="Arial" w:cs="Arial"/>
          <w:sz w:val="20"/>
          <w:szCs w:val="20"/>
        </w:rPr>
        <w:t>D</w:t>
      </w:r>
      <w:r w:rsidR="007C67E2" w:rsidRPr="00FB5610">
        <w:rPr>
          <w:rFonts w:ascii="Arial" w:hAnsi="Arial" w:cs="Arial"/>
          <w:sz w:val="20"/>
          <w:szCs w:val="20"/>
        </w:rPr>
        <w:t xml:space="preserve">ziałania przyczyniać się </w:t>
      </w:r>
      <w:r w:rsidRPr="00FB5610">
        <w:rPr>
          <w:rFonts w:ascii="Arial" w:hAnsi="Arial" w:cs="Arial"/>
          <w:sz w:val="20"/>
          <w:szCs w:val="20"/>
        </w:rPr>
        <w:t>będą</w:t>
      </w:r>
      <w:r w:rsidR="007C67E2" w:rsidRPr="00FB5610">
        <w:rPr>
          <w:rFonts w:ascii="Arial" w:hAnsi="Arial" w:cs="Arial"/>
          <w:sz w:val="20"/>
          <w:szCs w:val="20"/>
        </w:rPr>
        <w:t xml:space="preserve"> do zrównoważonego rozwoju</w:t>
      </w:r>
      <w:r w:rsidRPr="00FB5610">
        <w:rPr>
          <w:rFonts w:ascii="Arial" w:hAnsi="Arial" w:cs="Arial"/>
          <w:sz w:val="20"/>
          <w:szCs w:val="20"/>
        </w:rPr>
        <w:t>,</w:t>
      </w:r>
      <w:r w:rsidR="00477F1E" w:rsidRPr="00FB5610">
        <w:rPr>
          <w:rFonts w:ascii="Arial" w:hAnsi="Arial" w:cs="Arial"/>
          <w:sz w:val="20"/>
          <w:szCs w:val="20"/>
        </w:rPr>
        <w:t xml:space="preserve"> w tym </w:t>
      </w:r>
      <w:r w:rsidR="00710372" w:rsidRPr="00FB5610">
        <w:rPr>
          <w:rFonts w:ascii="Arial" w:hAnsi="Arial" w:cs="Arial"/>
          <w:sz w:val="20"/>
          <w:szCs w:val="20"/>
        </w:rPr>
        <w:t>dostosowania do zmian klimatu</w:t>
      </w:r>
      <w:r w:rsidR="007C67E2" w:rsidRPr="00FB5610">
        <w:rPr>
          <w:rFonts w:ascii="Arial" w:hAnsi="Arial" w:cs="Arial"/>
          <w:sz w:val="20"/>
          <w:szCs w:val="20"/>
        </w:rPr>
        <w:t xml:space="preserve">, efektywnego wykorzystania kapitału ludzkiego poprzez przedsięwzięcia na rzecz włączenia społecznego, edukacji mieszkańców i rynku pracy oraz poprawy jakości usług świadczonych </w:t>
      </w:r>
      <w:r w:rsidR="003C481B" w:rsidRPr="00FB5610">
        <w:rPr>
          <w:rFonts w:ascii="Arial" w:hAnsi="Arial" w:cs="Arial"/>
          <w:sz w:val="20"/>
          <w:szCs w:val="20"/>
        </w:rPr>
        <w:t>przez administrację publiczną</w:t>
      </w:r>
      <w:r w:rsidR="007C67E2" w:rsidRPr="00FB5610">
        <w:rPr>
          <w:rFonts w:ascii="Arial" w:hAnsi="Arial" w:cs="Arial"/>
          <w:sz w:val="20"/>
          <w:szCs w:val="20"/>
        </w:rPr>
        <w:t>. Interwencje będą podejmowane zarówno w miastach i</w:t>
      </w:r>
      <w:r w:rsidR="00015139" w:rsidRPr="00FB5610">
        <w:rPr>
          <w:rFonts w:ascii="Arial" w:hAnsi="Arial" w:cs="Arial"/>
          <w:sz w:val="20"/>
          <w:szCs w:val="20"/>
        </w:rPr>
        <w:t> </w:t>
      </w:r>
      <w:r w:rsidR="007C67E2" w:rsidRPr="00FB5610">
        <w:rPr>
          <w:rFonts w:ascii="Arial" w:hAnsi="Arial" w:cs="Arial"/>
          <w:sz w:val="20"/>
          <w:szCs w:val="20"/>
        </w:rPr>
        <w:t>na obszarach wiejskich.</w:t>
      </w:r>
    </w:p>
    <w:p w14:paraId="06B43573" w14:textId="031E16AF" w:rsidR="008C1EFE" w:rsidRPr="00FB5610" w:rsidRDefault="008C1EFE" w:rsidP="00AA4AA9">
      <w:pPr>
        <w:spacing w:before="0" w:after="0" w:line="276" w:lineRule="auto"/>
        <w:rPr>
          <w:rFonts w:ascii="Arial" w:eastAsia="Courier New" w:hAnsi="Arial" w:cs="Arial"/>
          <w:i/>
          <w:sz w:val="20"/>
          <w:szCs w:val="20"/>
        </w:rPr>
      </w:pPr>
      <w:r w:rsidRPr="00FB5610">
        <w:rPr>
          <w:rFonts w:ascii="Arial" w:hAnsi="Arial" w:cs="Arial"/>
          <w:sz w:val="20"/>
          <w:szCs w:val="20"/>
        </w:rPr>
        <w:t>C</w:t>
      </w:r>
      <w:r w:rsidR="00567365" w:rsidRPr="00FB5610">
        <w:rPr>
          <w:rFonts w:ascii="Arial" w:hAnsi="Arial" w:cs="Arial"/>
          <w:sz w:val="20"/>
          <w:szCs w:val="20"/>
        </w:rPr>
        <w:t xml:space="preserve">P </w:t>
      </w:r>
      <w:r w:rsidRPr="00FB5610">
        <w:rPr>
          <w:rFonts w:ascii="Arial" w:hAnsi="Arial" w:cs="Arial"/>
          <w:sz w:val="20"/>
          <w:szCs w:val="20"/>
        </w:rPr>
        <w:t>będą realizowan</w:t>
      </w:r>
      <w:r w:rsidR="00567365" w:rsidRPr="00FB5610">
        <w:rPr>
          <w:rFonts w:ascii="Arial" w:hAnsi="Arial" w:cs="Arial"/>
          <w:sz w:val="20"/>
          <w:szCs w:val="20"/>
        </w:rPr>
        <w:t>e m</w:t>
      </w:r>
      <w:r w:rsidRPr="00FB5610">
        <w:rPr>
          <w:rFonts w:ascii="Arial" w:hAnsi="Arial" w:cs="Arial"/>
          <w:sz w:val="20"/>
          <w:szCs w:val="20"/>
        </w:rPr>
        <w:t xml:space="preserve">.in. w formie </w:t>
      </w:r>
      <w:r w:rsidR="00567365" w:rsidRPr="00FB5610">
        <w:rPr>
          <w:rFonts w:ascii="Arial" w:hAnsi="Arial" w:cs="Arial"/>
          <w:sz w:val="20"/>
          <w:szCs w:val="20"/>
        </w:rPr>
        <w:t>IF</w:t>
      </w:r>
      <w:r w:rsidRPr="00FB5610">
        <w:rPr>
          <w:rFonts w:ascii="Arial" w:hAnsi="Arial" w:cs="Arial"/>
          <w:sz w:val="20"/>
          <w:szCs w:val="20"/>
        </w:rPr>
        <w:t>, które stanowią operacje wyższej jakości. Doświadczenie we</w:t>
      </w:r>
      <w:r w:rsidR="008D5462" w:rsidRPr="00FB5610">
        <w:rPr>
          <w:rFonts w:ascii="Arial" w:hAnsi="Arial" w:cs="Arial"/>
          <w:sz w:val="20"/>
          <w:szCs w:val="20"/>
        </w:rPr>
        <w:t> </w:t>
      </w:r>
      <w:r w:rsidRPr="00FB5610">
        <w:rPr>
          <w:rFonts w:ascii="Arial" w:hAnsi="Arial" w:cs="Arial"/>
          <w:sz w:val="20"/>
          <w:szCs w:val="20"/>
        </w:rPr>
        <w:t>wdrażaniu IF wskazuje, że ryzyko związane z ich wdrażaniem można ograniczyć</w:t>
      </w:r>
      <w:r w:rsidR="004B2170" w:rsidRPr="00FB5610">
        <w:rPr>
          <w:rFonts w:ascii="Arial" w:hAnsi="Arial" w:cs="Arial"/>
          <w:sz w:val="20"/>
          <w:szCs w:val="20"/>
        </w:rPr>
        <w:t>,</w:t>
      </w:r>
      <w:r w:rsidRPr="00FB5610">
        <w:rPr>
          <w:rFonts w:ascii="Arial" w:hAnsi="Arial" w:cs="Arial"/>
          <w:sz w:val="20"/>
          <w:szCs w:val="20"/>
        </w:rPr>
        <w:t xml:space="preserve"> poprzez wybór </w:t>
      </w:r>
      <w:r w:rsidR="00567365" w:rsidRPr="00FB5610">
        <w:rPr>
          <w:rFonts w:ascii="Arial" w:hAnsi="Arial" w:cs="Arial"/>
          <w:sz w:val="20"/>
          <w:szCs w:val="20"/>
        </w:rPr>
        <w:t>IF</w:t>
      </w:r>
      <w:r w:rsidRPr="00FB5610">
        <w:rPr>
          <w:rFonts w:ascii="Arial" w:hAnsi="Arial" w:cs="Arial"/>
          <w:sz w:val="20"/>
          <w:szCs w:val="20"/>
        </w:rPr>
        <w:t xml:space="preserve"> lub jego połączenie z dotacjami. Wdrażanie IF angażuje także kapitał prywatny, co stanowi wypełnienie zasady dodatkowości i oddziałuje na zwiększenie dźwigni finansowej. </w:t>
      </w:r>
      <w:r w:rsidR="00C361E5" w:rsidRPr="00FB5610">
        <w:rPr>
          <w:rFonts w:ascii="Arial" w:hAnsi="Arial" w:cs="Arial"/>
          <w:sz w:val="20"/>
          <w:szCs w:val="20"/>
        </w:rPr>
        <w:t xml:space="preserve">Kontynuacja </w:t>
      </w:r>
      <w:r w:rsidRPr="00FB5610">
        <w:rPr>
          <w:rFonts w:ascii="Arial" w:hAnsi="Arial" w:cs="Arial"/>
          <w:sz w:val="20"/>
          <w:szCs w:val="20"/>
        </w:rPr>
        <w:t>wdrażani</w:t>
      </w:r>
      <w:r w:rsidR="00C361E5" w:rsidRPr="00FB5610">
        <w:rPr>
          <w:rFonts w:ascii="Arial" w:hAnsi="Arial" w:cs="Arial"/>
          <w:sz w:val="20"/>
          <w:szCs w:val="20"/>
        </w:rPr>
        <w:t>a</w:t>
      </w:r>
      <w:r w:rsidRPr="00FB5610">
        <w:rPr>
          <w:rFonts w:ascii="Arial" w:hAnsi="Arial" w:cs="Arial"/>
          <w:sz w:val="20"/>
          <w:szCs w:val="20"/>
        </w:rPr>
        <w:t xml:space="preserve"> IF w</w:t>
      </w:r>
      <w:r w:rsidR="008D5462" w:rsidRPr="00FB5610">
        <w:rPr>
          <w:rFonts w:ascii="Arial" w:hAnsi="Arial" w:cs="Arial"/>
          <w:sz w:val="20"/>
          <w:szCs w:val="20"/>
        </w:rPr>
        <w:t> </w:t>
      </w:r>
      <w:r w:rsidRPr="00FB5610">
        <w:rPr>
          <w:rFonts w:ascii="Arial" w:hAnsi="Arial" w:cs="Arial"/>
          <w:sz w:val="20"/>
          <w:szCs w:val="20"/>
        </w:rPr>
        <w:t xml:space="preserve">dotychczasowej formule </w:t>
      </w:r>
      <w:r w:rsidR="00C361E5" w:rsidRPr="00FB5610">
        <w:rPr>
          <w:rFonts w:ascii="Arial" w:hAnsi="Arial" w:cs="Arial"/>
          <w:sz w:val="20"/>
          <w:szCs w:val="20"/>
        </w:rPr>
        <w:t xml:space="preserve">poprzez </w:t>
      </w:r>
      <w:r w:rsidR="00A92062" w:rsidRPr="00FB5610">
        <w:rPr>
          <w:rFonts w:ascii="Arial" w:hAnsi="Arial" w:cs="Arial"/>
          <w:sz w:val="20"/>
          <w:szCs w:val="20"/>
        </w:rPr>
        <w:t xml:space="preserve">doświadczone instytucje finansowe </w:t>
      </w:r>
      <w:r w:rsidR="000E68D8" w:rsidRPr="00FB5610">
        <w:rPr>
          <w:rFonts w:ascii="Arial" w:hAnsi="Arial" w:cs="Arial"/>
          <w:sz w:val="20"/>
          <w:szCs w:val="20"/>
        </w:rPr>
        <w:t>zgo</w:t>
      </w:r>
      <w:r w:rsidR="00567365" w:rsidRPr="00FB5610">
        <w:rPr>
          <w:rFonts w:ascii="Arial" w:hAnsi="Arial" w:cs="Arial"/>
          <w:sz w:val="20"/>
          <w:szCs w:val="20"/>
        </w:rPr>
        <w:t>dnie</w:t>
      </w:r>
      <w:r w:rsidR="000E68D8" w:rsidRPr="00FB5610">
        <w:rPr>
          <w:rFonts w:ascii="Arial" w:hAnsi="Arial" w:cs="Arial"/>
          <w:sz w:val="20"/>
          <w:szCs w:val="20"/>
        </w:rPr>
        <w:t xml:space="preserve"> z</w:t>
      </w:r>
      <w:r w:rsidR="0038014F" w:rsidRPr="00FB5610">
        <w:rPr>
          <w:rFonts w:ascii="Arial" w:hAnsi="Arial" w:cs="Arial"/>
          <w:sz w:val="20"/>
          <w:szCs w:val="20"/>
        </w:rPr>
        <w:t xml:space="preserve"> art. 59 ust. </w:t>
      </w:r>
      <w:r w:rsidR="00A53969" w:rsidRPr="00FB5610">
        <w:rPr>
          <w:rFonts w:ascii="Arial" w:hAnsi="Arial" w:cs="Arial"/>
          <w:sz w:val="20"/>
          <w:szCs w:val="20"/>
        </w:rPr>
        <w:t>3 lit. a</w:t>
      </w:r>
      <w:r w:rsidR="000E68D8" w:rsidRPr="00FB5610">
        <w:rPr>
          <w:rFonts w:ascii="Arial" w:hAnsi="Arial" w:cs="Arial"/>
          <w:sz w:val="20"/>
          <w:szCs w:val="20"/>
        </w:rPr>
        <w:t>,</w:t>
      </w:r>
      <w:r w:rsidR="00A53969" w:rsidRPr="00FB5610">
        <w:rPr>
          <w:rFonts w:ascii="Arial" w:hAnsi="Arial" w:cs="Arial"/>
          <w:sz w:val="20"/>
          <w:szCs w:val="20"/>
        </w:rPr>
        <w:t xml:space="preserve"> c,</w:t>
      </w:r>
      <w:r w:rsidR="00A92062" w:rsidRPr="00FB5610">
        <w:rPr>
          <w:rFonts w:ascii="Arial" w:hAnsi="Arial" w:cs="Arial"/>
          <w:sz w:val="20"/>
          <w:szCs w:val="20"/>
        </w:rPr>
        <w:t xml:space="preserve"> </w:t>
      </w:r>
      <w:r w:rsidRPr="00FB5610">
        <w:rPr>
          <w:rFonts w:ascii="Arial" w:hAnsi="Arial" w:cs="Arial"/>
          <w:sz w:val="20"/>
          <w:szCs w:val="20"/>
        </w:rPr>
        <w:t>zapewnieni</w:t>
      </w:r>
      <w:r w:rsidR="00AC3189" w:rsidRPr="00FB5610">
        <w:rPr>
          <w:rFonts w:ascii="Arial" w:hAnsi="Arial" w:cs="Arial"/>
          <w:sz w:val="20"/>
          <w:szCs w:val="20"/>
        </w:rPr>
        <w:t xml:space="preserve"> efektywnoś</w:t>
      </w:r>
      <w:r w:rsidR="000E68D8" w:rsidRPr="00FB5610">
        <w:rPr>
          <w:rFonts w:ascii="Arial" w:hAnsi="Arial" w:cs="Arial"/>
          <w:sz w:val="20"/>
          <w:szCs w:val="20"/>
        </w:rPr>
        <w:t>ć</w:t>
      </w:r>
      <w:r w:rsidR="00AC3189" w:rsidRPr="00FB5610">
        <w:rPr>
          <w:rFonts w:ascii="Arial" w:hAnsi="Arial" w:cs="Arial"/>
          <w:sz w:val="20"/>
          <w:szCs w:val="20"/>
        </w:rPr>
        <w:t>,</w:t>
      </w:r>
      <w:r w:rsidRPr="00FB5610">
        <w:rPr>
          <w:rFonts w:ascii="Arial" w:hAnsi="Arial" w:cs="Arial"/>
          <w:sz w:val="20"/>
          <w:szCs w:val="20"/>
        </w:rPr>
        <w:t xml:space="preserve"> </w:t>
      </w:r>
      <w:r w:rsidR="00C361E5" w:rsidRPr="00FB5610">
        <w:rPr>
          <w:rFonts w:ascii="Arial" w:hAnsi="Arial" w:cs="Arial"/>
          <w:sz w:val="20"/>
          <w:szCs w:val="20"/>
        </w:rPr>
        <w:t>trwałoś</w:t>
      </w:r>
      <w:r w:rsidR="000E68D8" w:rsidRPr="00FB5610">
        <w:rPr>
          <w:rFonts w:ascii="Arial" w:hAnsi="Arial" w:cs="Arial"/>
          <w:sz w:val="20"/>
          <w:szCs w:val="20"/>
        </w:rPr>
        <w:t>ć</w:t>
      </w:r>
      <w:r w:rsidR="00C361E5" w:rsidRPr="00FB5610">
        <w:rPr>
          <w:rFonts w:ascii="Arial" w:hAnsi="Arial" w:cs="Arial"/>
          <w:sz w:val="20"/>
          <w:szCs w:val="20"/>
        </w:rPr>
        <w:t>, ciągłoś</w:t>
      </w:r>
      <w:r w:rsidR="000E68D8" w:rsidRPr="00FB5610">
        <w:rPr>
          <w:rFonts w:ascii="Arial" w:hAnsi="Arial" w:cs="Arial"/>
          <w:sz w:val="20"/>
          <w:szCs w:val="20"/>
        </w:rPr>
        <w:t>ć</w:t>
      </w:r>
      <w:r w:rsidR="00C361E5" w:rsidRPr="00FB5610">
        <w:rPr>
          <w:rFonts w:ascii="Arial" w:hAnsi="Arial" w:cs="Arial"/>
          <w:sz w:val="20"/>
          <w:szCs w:val="20"/>
        </w:rPr>
        <w:t xml:space="preserve"> i </w:t>
      </w:r>
      <w:r w:rsidRPr="00FB5610">
        <w:rPr>
          <w:rFonts w:ascii="Arial" w:hAnsi="Arial" w:cs="Arial"/>
          <w:sz w:val="20"/>
          <w:szCs w:val="20"/>
        </w:rPr>
        <w:t>komplementarnoś</w:t>
      </w:r>
      <w:r w:rsidR="000E68D8" w:rsidRPr="00FB5610">
        <w:rPr>
          <w:rFonts w:ascii="Arial" w:hAnsi="Arial" w:cs="Arial"/>
          <w:sz w:val="20"/>
          <w:szCs w:val="20"/>
        </w:rPr>
        <w:t>ć</w:t>
      </w:r>
      <w:r w:rsidRPr="00FB5610">
        <w:rPr>
          <w:rFonts w:ascii="Arial" w:hAnsi="Arial" w:cs="Arial"/>
          <w:sz w:val="20"/>
          <w:szCs w:val="20"/>
        </w:rPr>
        <w:t xml:space="preserve"> wsparcia.</w:t>
      </w:r>
      <w:r w:rsidR="77C118F1" w:rsidRPr="00FB5610">
        <w:rPr>
          <w:rFonts w:ascii="Arial" w:eastAsia="Courier New" w:hAnsi="Arial" w:cs="Arial"/>
          <w:i/>
          <w:sz w:val="20"/>
          <w:szCs w:val="20"/>
        </w:rPr>
        <w:t xml:space="preserve"> </w:t>
      </w:r>
    </w:p>
    <w:p w14:paraId="0D2538D6" w14:textId="662409A2" w:rsidR="008C1EFE" w:rsidRPr="00FB5610" w:rsidRDefault="77C118F1" w:rsidP="00AA4AA9">
      <w:pPr>
        <w:spacing w:before="0" w:after="0" w:line="276" w:lineRule="auto"/>
        <w:rPr>
          <w:rFonts w:ascii="Arial" w:eastAsia="Courier New" w:hAnsi="Arial" w:cs="Arial"/>
          <w:i/>
          <w:sz w:val="20"/>
          <w:szCs w:val="20"/>
        </w:rPr>
      </w:pPr>
      <w:r w:rsidRPr="00FB5610">
        <w:rPr>
          <w:rFonts w:ascii="Arial" w:eastAsiaTheme="minorEastAsia" w:hAnsi="Arial" w:cs="Arial"/>
          <w:sz w:val="20"/>
          <w:szCs w:val="20"/>
        </w:rPr>
        <w:t>Procedury wyboru operacji</w:t>
      </w:r>
      <w:r w:rsidR="34F7F619" w:rsidRPr="00FB5610">
        <w:rPr>
          <w:rFonts w:ascii="Arial" w:eastAsiaTheme="minorEastAsia" w:hAnsi="Arial" w:cs="Arial"/>
          <w:sz w:val="20"/>
          <w:szCs w:val="20"/>
        </w:rPr>
        <w:t xml:space="preserve"> w CP</w:t>
      </w:r>
      <w:r w:rsidRPr="00FB5610">
        <w:rPr>
          <w:rFonts w:ascii="Arial" w:eastAsiaTheme="minorEastAsia" w:hAnsi="Arial" w:cs="Arial"/>
          <w:sz w:val="20"/>
          <w:szCs w:val="20"/>
        </w:rPr>
        <w:t xml:space="preserve"> mogą być konkurencyjne lub niekonkurencyjne, pod warunkiem, że</w:t>
      </w:r>
      <w:r w:rsidR="008D5462" w:rsidRPr="00FB5610">
        <w:rPr>
          <w:rFonts w:ascii="Arial" w:eastAsiaTheme="minorEastAsia" w:hAnsi="Arial" w:cs="Arial"/>
          <w:sz w:val="20"/>
          <w:szCs w:val="20"/>
        </w:rPr>
        <w:t> </w:t>
      </w:r>
      <w:r w:rsidRPr="00FB5610">
        <w:rPr>
          <w:rFonts w:ascii="Arial" w:eastAsiaTheme="minorEastAsia" w:hAnsi="Arial" w:cs="Arial"/>
          <w:sz w:val="20"/>
          <w:szCs w:val="20"/>
        </w:rPr>
        <w:t xml:space="preserve">zastosowane kryteria i procedury są niedyskryminujące, włączające i przejrzyste, a wybrane operacje maksymalizują wkład finansowania unijnego i są zgodne z zasadami horyzontalnymi określonymi w </w:t>
      </w:r>
      <w:r w:rsidR="005F796D" w:rsidRPr="00FB5610">
        <w:rPr>
          <w:rFonts w:ascii="Arial" w:eastAsiaTheme="minorEastAsia" w:hAnsi="Arial" w:cs="Arial"/>
          <w:sz w:val="20"/>
          <w:szCs w:val="20"/>
        </w:rPr>
        <w:t>R</w:t>
      </w:r>
      <w:r w:rsidRPr="00FB5610">
        <w:rPr>
          <w:rFonts w:ascii="Arial" w:eastAsiaTheme="minorEastAsia" w:hAnsi="Arial" w:cs="Arial"/>
          <w:sz w:val="20"/>
          <w:szCs w:val="20"/>
        </w:rPr>
        <w:t xml:space="preserve">ozporządzeniu </w:t>
      </w:r>
      <w:r w:rsidR="005F796D" w:rsidRPr="00FB5610">
        <w:rPr>
          <w:rFonts w:ascii="Arial" w:eastAsiaTheme="minorEastAsia" w:hAnsi="Arial" w:cs="Arial"/>
          <w:sz w:val="20"/>
          <w:szCs w:val="20"/>
        </w:rPr>
        <w:t>ogólnym</w:t>
      </w:r>
      <w:r w:rsidRPr="00FB5610">
        <w:rPr>
          <w:rFonts w:ascii="Arial" w:eastAsiaTheme="minorEastAsia" w:hAnsi="Arial" w:cs="Arial"/>
          <w:sz w:val="20"/>
          <w:szCs w:val="20"/>
        </w:rPr>
        <w:t>. Możliwości zastosowania procedury niekonkurencyjnej zostały dodatkowo określone w ustawie z 28 kwietnia 2022 r. o zasadach realizacji zadań finansowanych ze środków europejskich w perspektywie finansowej 2021</w:t>
      </w:r>
      <w:r w:rsidR="003873CB" w:rsidRPr="00FB5610">
        <w:rPr>
          <w:rFonts w:ascii="Arial" w:eastAsiaTheme="minorEastAsia" w:hAnsi="Arial" w:cs="Arial"/>
          <w:sz w:val="20"/>
          <w:szCs w:val="20"/>
        </w:rPr>
        <w:t>-</w:t>
      </w:r>
      <w:r w:rsidRPr="00FB5610">
        <w:rPr>
          <w:rFonts w:ascii="Arial" w:eastAsiaTheme="minorEastAsia" w:hAnsi="Arial" w:cs="Arial"/>
          <w:sz w:val="20"/>
          <w:szCs w:val="20"/>
        </w:rPr>
        <w:t>2027</w:t>
      </w:r>
      <w:r w:rsidR="07A1DDEB" w:rsidRPr="00FB5610">
        <w:rPr>
          <w:rFonts w:ascii="Arial" w:eastAsiaTheme="minorEastAsia" w:hAnsi="Arial" w:cs="Arial"/>
          <w:sz w:val="20"/>
          <w:szCs w:val="20"/>
        </w:rPr>
        <w:t>. P</w:t>
      </w:r>
      <w:r w:rsidRPr="00FB5610">
        <w:rPr>
          <w:rFonts w:ascii="Arial" w:eastAsiaTheme="minorEastAsia" w:hAnsi="Arial" w:cs="Arial"/>
          <w:sz w:val="20"/>
          <w:szCs w:val="20"/>
        </w:rPr>
        <w:t xml:space="preserve">odstawowym sposobem wyboru </w:t>
      </w:r>
      <w:r w:rsidR="1FBFBD6C" w:rsidRPr="00FB5610">
        <w:rPr>
          <w:rFonts w:ascii="Arial" w:eastAsiaTheme="minorEastAsia" w:hAnsi="Arial" w:cs="Arial"/>
          <w:sz w:val="20"/>
          <w:szCs w:val="20"/>
        </w:rPr>
        <w:t xml:space="preserve">operacji w CP </w:t>
      </w:r>
      <w:r w:rsidRPr="00FB5610">
        <w:rPr>
          <w:rFonts w:ascii="Arial" w:eastAsiaTheme="minorEastAsia" w:hAnsi="Arial" w:cs="Arial"/>
          <w:sz w:val="20"/>
          <w:szCs w:val="20"/>
        </w:rPr>
        <w:t>jest procedura konkurencyjna, której zastosowanie nie jest uzależnione od spełnienia żadnych dodatkowych wymogów</w:t>
      </w:r>
      <w:r w:rsidRPr="00FB5610">
        <w:rPr>
          <w:rFonts w:ascii="Arial" w:eastAsia="Courier New" w:hAnsi="Arial" w:cs="Arial"/>
          <w:i/>
          <w:sz w:val="20"/>
          <w:szCs w:val="20"/>
        </w:rPr>
        <w:t>.</w:t>
      </w:r>
    </w:p>
    <w:p w14:paraId="5CCFB094" w14:textId="0B63ABDC" w:rsidR="00455C62"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W latach 2021-2027 WM będzie realizować działania w ramach wszystkich pięciu </w:t>
      </w:r>
      <w:r w:rsidR="0091351F" w:rsidRPr="00FB5610">
        <w:rPr>
          <w:rFonts w:ascii="Arial" w:hAnsi="Arial" w:cs="Arial"/>
          <w:sz w:val="20"/>
          <w:szCs w:val="20"/>
        </w:rPr>
        <w:t>CP</w:t>
      </w:r>
      <w:r w:rsidRPr="00FB5610">
        <w:rPr>
          <w:rFonts w:ascii="Arial" w:hAnsi="Arial" w:cs="Arial"/>
          <w:sz w:val="20"/>
          <w:szCs w:val="20"/>
        </w:rPr>
        <w:t xml:space="preserve"> </w:t>
      </w:r>
      <w:r w:rsidR="00F10584" w:rsidRPr="00FB5610">
        <w:rPr>
          <w:rFonts w:ascii="Arial" w:hAnsi="Arial" w:cs="Arial"/>
          <w:sz w:val="20"/>
          <w:szCs w:val="20"/>
        </w:rPr>
        <w:t>PS</w:t>
      </w:r>
      <w:r w:rsidR="00F10584" w:rsidRPr="00FB5610" w:rsidDel="00B43318">
        <w:rPr>
          <w:rFonts w:ascii="Arial" w:hAnsi="Arial" w:cs="Arial"/>
          <w:sz w:val="20"/>
          <w:szCs w:val="20"/>
        </w:rPr>
        <w:t xml:space="preserve"> </w:t>
      </w:r>
      <w:r w:rsidR="00923696" w:rsidRPr="00FB5610">
        <w:rPr>
          <w:rFonts w:ascii="Arial" w:hAnsi="Arial" w:cs="Arial"/>
          <w:sz w:val="20"/>
          <w:szCs w:val="20"/>
        </w:rPr>
        <w:t>2021-2027</w:t>
      </w:r>
      <w:r w:rsidRPr="00FB5610">
        <w:rPr>
          <w:rFonts w:ascii="Arial" w:hAnsi="Arial" w:cs="Arial"/>
          <w:sz w:val="20"/>
          <w:szCs w:val="20"/>
        </w:rPr>
        <w:t xml:space="preserve">. Nowa perspektywa posłuży realizacji wizji rozwoju </w:t>
      </w:r>
      <w:r w:rsidR="0018765E" w:rsidRPr="00FB5610">
        <w:rPr>
          <w:rFonts w:ascii="Arial" w:hAnsi="Arial" w:cs="Arial"/>
          <w:sz w:val="20"/>
          <w:szCs w:val="20"/>
        </w:rPr>
        <w:t>WM</w:t>
      </w:r>
      <w:r w:rsidR="001627E6" w:rsidRPr="00FB5610">
        <w:rPr>
          <w:rFonts w:ascii="Arial" w:hAnsi="Arial" w:cs="Arial"/>
          <w:sz w:val="20"/>
          <w:szCs w:val="20"/>
        </w:rPr>
        <w:t>,</w:t>
      </w:r>
      <w:r w:rsidRPr="00FB5610">
        <w:rPr>
          <w:rFonts w:ascii="Arial" w:hAnsi="Arial" w:cs="Arial"/>
          <w:sz w:val="20"/>
          <w:szCs w:val="20"/>
        </w:rPr>
        <w:t xml:space="preserve"> wyrażone</w:t>
      </w:r>
      <w:r w:rsidR="001627E6" w:rsidRPr="00FB5610">
        <w:rPr>
          <w:rFonts w:ascii="Arial" w:hAnsi="Arial" w:cs="Arial"/>
          <w:sz w:val="20"/>
          <w:szCs w:val="20"/>
        </w:rPr>
        <w:t>j</w:t>
      </w:r>
      <w:r w:rsidRPr="00FB5610">
        <w:rPr>
          <w:rFonts w:ascii="Arial" w:hAnsi="Arial" w:cs="Arial"/>
          <w:sz w:val="20"/>
          <w:szCs w:val="20"/>
        </w:rPr>
        <w:t xml:space="preserve"> w </w:t>
      </w:r>
      <w:r w:rsidR="00791D57" w:rsidRPr="00FB5610">
        <w:rPr>
          <w:rFonts w:ascii="Arial" w:hAnsi="Arial" w:cs="Arial"/>
          <w:sz w:val="20"/>
          <w:szCs w:val="20"/>
        </w:rPr>
        <w:t>SR WM 2030+</w:t>
      </w:r>
      <w:r w:rsidRPr="00FB5610">
        <w:rPr>
          <w:rFonts w:ascii="Arial" w:hAnsi="Arial" w:cs="Arial"/>
          <w:sz w:val="20"/>
          <w:szCs w:val="20"/>
        </w:rPr>
        <w:t>.</w:t>
      </w:r>
    </w:p>
    <w:p w14:paraId="611F5A91" w14:textId="6B29BCB1" w:rsidR="0019188B" w:rsidRPr="00FB5610" w:rsidRDefault="00A44B14" w:rsidP="00AA4AA9">
      <w:pPr>
        <w:spacing w:before="0" w:after="0" w:line="276" w:lineRule="auto"/>
        <w:rPr>
          <w:rFonts w:ascii="Arial" w:hAnsi="Arial" w:cs="Arial"/>
          <w:sz w:val="20"/>
          <w:szCs w:val="20"/>
        </w:rPr>
      </w:pPr>
      <w:r w:rsidRPr="00FB5610">
        <w:rPr>
          <w:rFonts w:ascii="Arial" w:hAnsi="Arial" w:cs="Arial"/>
          <w:sz w:val="20"/>
          <w:szCs w:val="20"/>
        </w:rPr>
        <w:t>Horyzontalna zasada równości szans kobiet i mężczyzn będzie realizowana we wszystki</w:t>
      </w:r>
      <w:r w:rsidR="006F2843" w:rsidRPr="00FB5610">
        <w:rPr>
          <w:rFonts w:ascii="Arial" w:hAnsi="Arial" w:cs="Arial"/>
          <w:sz w:val="20"/>
          <w:szCs w:val="20"/>
        </w:rPr>
        <w:t>ch</w:t>
      </w:r>
      <w:r w:rsidRPr="00FB5610">
        <w:rPr>
          <w:rFonts w:ascii="Arial" w:hAnsi="Arial" w:cs="Arial"/>
          <w:sz w:val="20"/>
          <w:szCs w:val="20"/>
        </w:rPr>
        <w:t xml:space="preserve"> </w:t>
      </w:r>
      <w:r w:rsidR="004C5841" w:rsidRPr="00FB5610">
        <w:rPr>
          <w:rFonts w:ascii="Arial" w:hAnsi="Arial" w:cs="Arial"/>
          <w:sz w:val="20"/>
          <w:szCs w:val="20"/>
        </w:rPr>
        <w:t>p</w:t>
      </w:r>
      <w:r w:rsidR="00A309C1" w:rsidRPr="00FB5610">
        <w:rPr>
          <w:rFonts w:ascii="Arial" w:hAnsi="Arial" w:cs="Arial"/>
          <w:sz w:val="20"/>
          <w:szCs w:val="20"/>
        </w:rPr>
        <w:t>riorytetach</w:t>
      </w:r>
      <w:r w:rsidRPr="00FB5610">
        <w:rPr>
          <w:rFonts w:ascii="Arial" w:hAnsi="Arial" w:cs="Arial"/>
          <w:sz w:val="20"/>
          <w:szCs w:val="20"/>
        </w:rPr>
        <w:t xml:space="preserve"> (obligatoryjne kryterium </w:t>
      </w:r>
      <w:r w:rsidR="006F2843" w:rsidRPr="00FB5610">
        <w:rPr>
          <w:rFonts w:ascii="Arial" w:hAnsi="Arial" w:cs="Arial"/>
          <w:sz w:val="20"/>
          <w:szCs w:val="20"/>
        </w:rPr>
        <w:t>wyboru projektów).</w:t>
      </w:r>
    </w:p>
    <w:p w14:paraId="593C4A07" w14:textId="200D4A80" w:rsidR="007C67E2" w:rsidRPr="00FB5610" w:rsidRDefault="004B380C" w:rsidP="00AA4AA9">
      <w:pPr>
        <w:spacing w:before="0" w:after="0" w:line="276" w:lineRule="auto"/>
        <w:rPr>
          <w:rFonts w:ascii="Arial" w:hAnsi="Arial" w:cs="Arial"/>
          <w:sz w:val="20"/>
          <w:szCs w:val="20"/>
        </w:rPr>
      </w:pPr>
      <w:r w:rsidRPr="00FB5610">
        <w:rPr>
          <w:rFonts w:ascii="Arial" w:hAnsi="Arial" w:cs="Arial"/>
          <w:sz w:val="20"/>
          <w:szCs w:val="20"/>
        </w:rPr>
        <w:t>P</w:t>
      </w:r>
      <w:r w:rsidR="00455C62" w:rsidRPr="00FB5610">
        <w:rPr>
          <w:rFonts w:ascii="Arial" w:hAnsi="Arial" w:cs="Arial"/>
          <w:sz w:val="20"/>
          <w:szCs w:val="20"/>
        </w:rPr>
        <w:t xml:space="preserve">odejmowane w </w:t>
      </w:r>
      <w:r w:rsidR="00E71A0C" w:rsidRPr="00FB5610">
        <w:rPr>
          <w:rFonts w:ascii="Arial" w:hAnsi="Arial" w:cs="Arial"/>
          <w:sz w:val="20"/>
          <w:szCs w:val="20"/>
        </w:rPr>
        <w:t xml:space="preserve">FEM </w:t>
      </w:r>
      <w:r w:rsidR="00455C62" w:rsidRPr="00FB5610">
        <w:rPr>
          <w:rFonts w:ascii="Arial" w:hAnsi="Arial" w:cs="Arial"/>
          <w:sz w:val="20"/>
          <w:szCs w:val="20"/>
        </w:rPr>
        <w:t xml:space="preserve">2021-2027 działania będą spójne z </w:t>
      </w:r>
      <w:r w:rsidR="00333C51" w:rsidRPr="00FB5610">
        <w:rPr>
          <w:rFonts w:ascii="Arial" w:hAnsi="Arial" w:cs="Arial"/>
          <w:sz w:val="20"/>
          <w:szCs w:val="20"/>
        </w:rPr>
        <w:t>filarami</w:t>
      </w:r>
      <w:r w:rsidR="00B7168A" w:rsidRPr="00FB5610">
        <w:rPr>
          <w:rFonts w:ascii="Arial" w:hAnsi="Arial" w:cs="Arial"/>
          <w:sz w:val="20"/>
          <w:szCs w:val="20"/>
        </w:rPr>
        <w:t xml:space="preserve"> i </w:t>
      </w:r>
      <w:r w:rsidR="00455C62" w:rsidRPr="00FB5610">
        <w:rPr>
          <w:rFonts w:ascii="Arial" w:hAnsi="Arial" w:cs="Arial"/>
          <w:sz w:val="20"/>
          <w:szCs w:val="20"/>
        </w:rPr>
        <w:t>celami SUERMB.</w:t>
      </w:r>
    </w:p>
    <w:p w14:paraId="664FC1B8" w14:textId="77777777" w:rsidR="007C67E2" w:rsidRPr="00FB5610" w:rsidRDefault="007C67E2" w:rsidP="00AA4AA9">
      <w:pPr>
        <w:autoSpaceDE w:val="0"/>
        <w:autoSpaceDN w:val="0"/>
        <w:spacing w:before="0" w:after="0" w:line="276" w:lineRule="auto"/>
        <w:rPr>
          <w:rFonts w:ascii="Arial" w:hAnsi="Arial" w:cs="Arial"/>
          <w:sz w:val="20"/>
          <w:szCs w:val="20"/>
        </w:rPr>
      </w:pPr>
    </w:p>
    <w:p w14:paraId="1CC79E4A" w14:textId="1767C4B0" w:rsidR="007C67E2" w:rsidRPr="00FB5610" w:rsidRDefault="007C67E2" w:rsidP="00AA4AA9">
      <w:pPr>
        <w:spacing w:before="0" w:after="0" w:line="276" w:lineRule="auto"/>
        <w:rPr>
          <w:rFonts w:ascii="Arial" w:hAnsi="Arial" w:cs="Arial"/>
          <w:b/>
          <w:sz w:val="20"/>
          <w:szCs w:val="20"/>
        </w:rPr>
      </w:pPr>
      <w:r w:rsidRPr="00FB5610">
        <w:rPr>
          <w:rFonts w:ascii="Arial" w:hAnsi="Arial" w:cs="Arial"/>
          <w:b/>
          <w:sz w:val="20"/>
          <w:szCs w:val="20"/>
        </w:rPr>
        <w:t>CP</w:t>
      </w:r>
      <w:r w:rsidR="002840A7" w:rsidRPr="00FB5610">
        <w:rPr>
          <w:rFonts w:ascii="Arial" w:hAnsi="Arial" w:cs="Arial"/>
          <w:b/>
          <w:sz w:val="20"/>
          <w:szCs w:val="20"/>
        </w:rPr>
        <w:t xml:space="preserve"> </w:t>
      </w:r>
      <w:r w:rsidRPr="00FB5610">
        <w:rPr>
          <w:rFonts w:ascii="Arial" w:hAnsi="Arial" w:cs="Arial"/>
          <w:b/>
          <w:sz w:val="20"/>
          <w:szCs w:val="20"/>
        </w:rPr>
        <w:t>1</w:t>
      </w:r>
    </w:p>
    <w:p w14:paraId="4ACA27F4" w14:textId="088ABC6B" w:rsidR="00C85BDE" w:rsidRDefault="00002A30" w:rsidP="00AA4AA9">
      <w:pPr>
        <w:spacing w:before="0" w:after="0" w:line="276" w:lineRule="auto"/>
        <w:rPr>
          <w:rFonts w:ascii="Arial" w:hAnsi="Arial" w:cs="Arial"/>
          <w:sz w:val="20"/>
          <w:szCs w:val="20"/>
        </w:rPr>
      </w:pPr>
      <w:r w:rsidRPr="00FB5610">
        <w:rPr>
          <w:rFonts w:ascii="Arial" w:hAnsi="Arial" w:cs="Arial"/>
          <w:sz w:val="20"/>
          <w:szCs w:val="20"/>
        </w:rPr>
        <w:t xml:space="preserve">W </w:t>
      </w:r>
      <w:r w:rsidR="001E08F4" w:rsidRPr="00FB5610">
        <w:rPr>
          <w:rFonts w:ascii="Arial" w:hAnsi="Arial" w:cs="Arial"/>
          <w:sz w:val="20"/>
          <w:szCs w:val="20"/>
        </w:rPr>
        <w:t>WM</w:t>
      </w:r>
      <w:r w:rsidRPr="00FB5610">
        <w:rPr>
          <w:rFonts w:ascii="Arial" w:hAnsi="Arial" w:cs="Arial"/>
          <w:sz w:val="20"/>
          <w:szCs w:val="20"/>
        </w:rPr>
        <w:t xml:space="preserve"> nakłady wewnętrzne przedsiębiorstw na B+R w relacji do PKB wzrosły, jednak ich wysokość jest nadal niezadowalająca</w:t>
      </w:r>
      <w:r w:rsidR="00D63370" w:rsidRPr="00FB5610">
        <w:rPr>
          <w:rFonts w:ascii="Arial" w:hAnsi="Arial" w:cs="Arial"/>
          <w:sz w:val="20"/>
          <w:szCs w:val="20"/>
        </w:rPr>
        <w:t>.</w:t>
      </w:r>
      <w:r w:rsidR="009E013C" w:rsidRPr="00FB5610">
        <w:rPr>
          <w:rFonts w:ascii="Arial" w:hAnsi="Arial" w:cs="Arial"/>
          <w:sz w:val="20"/>
          <w:szCs w:val="20"/>
        </w:rPr>
        <w:t xml:space="preserve"> </w:t>
      </w:r>
      <w:r w:rsidR="00310844" w:rsidRPr="00FB5610">
        <w:rPr>
          <w:rFonts w:ascii="Arial" w:hAnsi="Arial" w:cs="Arial"/>
          <w:sz w:val="20"/>
          <w:szCs w:val="20"/>
        </w:rPr>
        <w:t>W</w:t>
      </w:r>
      <w:r w:rsidR="007C67E2" w:rsidRPr="00FB5610">
        <w:rPr>
          <w:rFonts w:ascii="Arial" w:hAnsi="Arial" w:cs="Arial"/>
          <w:sz w:val="20"/>
          <w:szCs w:val="20"/>
        </w:rPr>
        <w:t>iększość nakładów ponosz</w:t>
      </w:r>
      <w:r w:rsidR="000B22D4" w:rsidRPr="00FB5610">
        <w:rPr>
          <w:rFonts w:ascii="Arial" w:hAnsi="Arial" w:cs="Arial"/>
          <w:sz w:val="20"/>
          <w:szCs w:val="20"/>
        </w:rPr>
        <w:t>ą</w:t>
      </w:r>
      <w:r w:rsidR="007C67E2" w:rsidRPr="00FB5610">
        <w:rPr>
          <w:rFonts w:ascii="Arial" w:hAnsi="Arial" w:cs="Arial"/>
          <w:sz w:val="20"/>
          <w:szCs w:val="20"/>
        </w:rPr>
        <w:t xml:space="preserve"> podmioty </w:t>
      </w:r>
      <w:r w:rsidR="00900615" w:rsidRPr="00FB5610">
        <w:rPr>
          <w:rFonts w:ascii="Arial" w:hAnsi="Arial" w:cs="Arial"/>
          <w:sz w:val="20"/>
          <w:szCs w:val="20"/>
        </w:rPr>
        <w:t>z</w:t>
      </w:r>
      <w:r w:rsidR="007C67E2" w:rsidRPr="00FB5610">
        <w:rPr>
          <w:rFonts w:ascii="Arial" w:hAnsi="Arial" w:cs="Arial"/>
          <w:sz w:val="20"/>
          <w:szCs w:val="20"/>
        </w:rPr>
        <w:t xml:space="preserve"> </w:t>
      </w:r>
      <w:r w:rsidR="006A4888" w:rsidRPr="00FB5610">
        <w:rPr>
          <w:rFonts w:ascii="Arial" w:hAnsi="Arial" w:cs="Arial"/>
          <w:sz w:val="20"/>
          <w:szCs w:val="20"/>
        </w:rPr>
        <w:t>RWS</w:t>
      </w:r>
      <w:r w:rsidR="00E66BE7" w:rsidRPr="00FB5610">
        <w:rPr>
          <w:rFonts w:ascii="Arial" w:hAnsi="Arial" w:cs="Arial"/>
          <w:sz w:val="20"/>
          <w:szCs w:val="20"/>
        </w:rPr>
        <w:t>.</w:t>
      </w:r>
      <w:r w:rsidR="007C67E2" w:rsidRPr="00FB5610">
        <w:rPr>
          <w:rFonts w:ascii="Arial" w:hAnsi="Arial" w:cs="Arial"/>
          <w:sz w:val="20"/>
          <w:szCs w:val="20"/>
        </w:rPr>
        <w:t xml:space="preserve"> </w:t>
      </w:r>
      <w:r w:rsidR="00896827" w:rsidRPr="00FB5610">
        <w:rPr>
          <w:rFonts w:ascii="Arial" w:hAnsi="Arial" w:cs="Arial"/>
          <w:sz w:val="20"/>
          <w:szCs w:val="20"/>
        </w:rPr>
        <w:t xml:space="preserve">RMR ma </w:t>
      </w:r>
      <w:r w:rsidR="000B22D4" w:rsidRPr="00FB5610">
        <w:rPr>
          <w:rFonts w:ascii="Arial" w:hAnsi="Arial" w:cs="Arial"/>
          <w:sz w:val="20"/>
          <w:szCs w:val="20"/>
        </w:rPr>
        <w:t xml:space="preserve">jedynie </w:t>
      </w:r>
      <w:r w:rsidR="00896827" w:rsidRPr="00FB5610">
        <w:rPr>
          <w:rFonts w:ascii="Arial" w:hAnsi="Arial" w:cs="Arial"/>
          <w:sz w:val="20"/>
          <w:szCs w:val="20"/>
        </w:rPr>
        <w:t>5% udział</w:t>
      </w:r>
      <w:r w:rsidR="001738C4" w:rsidRPr="00FB5610">
        <w:rPr>
          <w:rFonts w:ascii="Arial" w:hAnsi="Arial" w:cs="Arial"/>
          <w:sz w:val="20"/>
          <w:szCs w:val="20"/>
        </w:rPr>
        <w:t>u</w:t>
      </w:r>
      <w:r w:rsidR="00896827" w:rsidRPr="00FB5610">
        <w:rPr>
          <w:rFonts w:ascii="Arial" w:hAnsi="Arial" w:cs="Arial"/>
          <w:sz w:val="20"/>
          <w:szCs w:val="20"/>
        </w:rPr>
        <w:t>.</w:t>
      </w:r>
      <w:r w:rsidR="007C67E2" w:rsidRPr="00FB5610">
        <w:rPr>
          <w:rFonts w:ascii="Arial" w:hAnsi="Arial" w:cs="Arial"/>
          <w:sz w:val="20"/>
          <w:szCs w:val="20"/>
        </w:rPr>
        <w:t xml:space="preserve"> Osiągnięcie wyższych nakładów na B+R</w:t>
      </w:r>
      <w:r w:rsidR="00605A3C" w:rsidRPr="00FB5610">
        <w:rPr>
          <w:rFonts w:ascii="Arial" w:hAnsi="Arial" w:cs="Arial"/>
          <w:sz w:val="20"/>
          <w:szCs w:val="20"/>
        </w:rPr>
        <w:t>+I</w:t>
      </w:r>
      <w:r w:rsidR="007C67E2" w:rsidRPr="00FB5610">
        <w:rPr>
          <w:rFonts w:ascii="Arial" w:hAnsi="Arial" w:cs="Arial"/>
          <w:sz w:val="20"/>
          <w:szCs w:val="20"/>
        </w:rPr>
        <w:t xml:space="preserve"> wymagać będzie dalszej koncentracji środków unijnych</w:t>
      </w:r>
      <w:r w:rsidR="00D712B1" w:rsidRPr="00FB5610">
        <w:rPr>
          <w:rFonts w:ascii="Arial" w:hAnsi="Arial" w:cs="Arial"/>
          <w:sz w:val="20"/>
          <w:szCs w:val="20"/>
        </w:rPr>
        <w:t>,</w:t>
      </w:r>
      <w:r w:rsidR="007C67E2" w:rsidRPr="00FB5610">
        <w:rPr>
          <w:rFonts w:ascii="Arial" w:hAnsi="Arial" w:cs="Arial"/>
          <w:sz w:val="20"/>
          <w:szCs w:val="20"/>
        </w:rPr>
        <w:t xml:space="preserve"> a także zwiększenia nakładów prywatny</w:t>
      </w:r>
      <w:r w:rsidR="00BE22D1" w:rsidRPr="00FB5610">
        <w:rPr>
          <w:rFonts w:ascii="Arial" w:hAnsi="Arial" w:cs="Arial"/>
          <w:sz w:val="20"/>
          <w:szCs w:val="20"/>
        </w:rPr>
        <w:t>ch</w:t>
      </w:r>
      <w:r w:rsidR="007C67E2" w:rsidRPr="00FB5610">
        <w:rPr>
          <w:rFonts w:ascii="Arial" w:hAnsi="Arial" w:cs="Arial"/>
          <w:sz w:val="20"/>
          <w:szCs w:val="20"/>
        </w:rPr>
        <w:t xml:space="preserve">. </w:t>
      </w:r>
      <w:r w:rsidR="503C29B1" w:rsidRPr="00FB5610">
        <w:rPr>
          <w:rFonts w:ascii="Arial" w:hAnsi="Arial" w:cs="Arial"/>
          <w:sz w:val="20"/>
          <w:szCs w:val="20"/>
        </w:rPr>
        <w:t xml:space="preserve">O potencjale naukowym </w:t>
      </w:r>
      <w:r w:rsidR="006A16AF" w:rsidRPr="00FB5610">
        <w:rPr>
          <w:rFonts w:ascii="Arial" w:hAnsi="Arial" w:cs="Arial"/>
          <w:sz w:val="20"/>
          <w:szCs w:val="20"/>
        </w:rPr>
        <w:t>WM</w:t>
      </w:r>
      <w:r w:rsidR="503C29B1" w:rsidRPr="00FB5610">
        <w:rPr>
          <w:rFonts w:ascii="Arial" w:hAnsi="Arial" w:cs="Arial"/>
          <w:sz w:val="20"/>
          <w:szCs w:val="20"/>
        </w:rPr>
        <w:t xml:space="preserve"> decyduje sektor nauki zlokalizowany </w:t>
      </w:r>
      <w:r w:rsidR="0572DDC9" w:rsidRPr="00FB5610">
        <w:rPr>
          <w:rFonts w:ascii="Arial" w:hAnsi="Arial" w:cs="Arial"/>
          <w:sz w:val="20"/>
          <w:szCs w:val="20"/>
        </w:rPr>
        <w:t>w Warszawie</w:t>
      </w:r>
      <w:r w:rsidR="503C29B1" w:rsidRPr="00FB5610">
        <w:rPr>
          <w:rFonts w:ascii="Arial" w:hAnsi="Arial" w:cs="Arial"/>
          <w:sz w:val="20"/>
          <w:szCs w:val="20"/>
        </w:rPr>
        <w:t xml:space="preserve">. </w:t>
      </w:r>
      <w:r w:rsidR="00E10916" w:rsidRPr="00FB5610">
        <w:rPr>
          <w:rFonts w:ascii="Arial" w:hAnsi="Arial" w:cs="Arial"/>
          <w:sz w:val="20"/>
          <w:szCs w:val="20"/>
        </w:rPr>
        <w:t>Z 625 funkcjonujących w Polsce JN</w:t>
      </w:r>
      <w:r w:rsidR="008C7E1F" w:rsidRPr="00FB5610">
        <w:rPr>
          <w:rFonts w:ascii="Arial" w:hAnsi="Arial" w:cs="Arial"/>
          <w:sz w:val="20"/>
          <w:szCs w:val="20"/>
        </w:rPr>
        <w:t>,</w:t>
      </w:r>
      <w:r w:rsidR="00E10916" w:rsidRPr="00FB5610">
        <w:rPr>
          <w:rFonts w:ascii="Arial" w:hAnsi="Arial" w:cs="Arial"/>
          <w:sz w:val="20"/>
          <w:szCs w:val="20"/>
        </w:rPr>
        <w:t xml:space="preserve"> 216</w:t>
      </w:r>
      <w:r w:rsidR="00A87279" w:rsidRPr="00FB5610">
        <w:rPr>
          <w:rFonts w:ascii="Arial" w:hAnsi="Arial" w:cs="Arial"/>
          <w:sz w:val="20"/>
          <w:szCs w:val="20"/>
        </w:rPr>
        <w:t xml:space="preserve"> ma</w:t>
      </w:r>
      <w:r w:rsidR="00E10916" w:rsidRPr="00FB5610">
        <w:rPr>
          <w:rFonts w:ascii="Arial" w:hAnsi="Arial" w:cs="Arial"/>
          <w:sz w:val="20"/>
          <w:szCs w:val="20"/>
        </w:rPr>
        <w:t xml:space="preserve"> swoją siedzibę </w:t>
      </w:r>
      <w:r w:rsidR="00C85BDE">
        <w:rPr>
          <w:rFonts w:ascii="Arial" w:hAnsi="Arial" w:cs="Arial"/>
          <w:sz w:val="20"/>
          <w:szCs w:val="20"/>
        </w:rPr>
        <w:t>w</w:t>
      </w:r>
      <w:r w:rsidR="00E10916" w:rsidRPr="00FB5610">
        <w:rPr>
          <w:rFonts w:ascii="Arial" w:hAnsi="Arial" w:cs="Arial"/>
          <w:sz w:val="20"/>
          <w:szCs w:val="20"/>
        </w:rPr>
        <w:t xml:space="preserve"> WM</w:t>
      </w:r>
      <w:r w:rsidR="001738C4" w:rsidRPr="00FB5610">
        <w:rPr>
          <w:rFonts w:ascii="Arial" w:hAnsi="Arial" w:cs="Arial"/>
          <w:sz w:val="20"/>
          <w:szCs w:val="20"/>
        </w:rPr>
        <w:t xml:space="preserve"> (</w:t>
      </w:r>
      <w:r w:rsidR="008C7E1F" w:rsidRPr="00FB5610">
        <w:rPr>
          <w:rFonts w:ascii="Arial" w:hAnsi="Arial" w:cs="Arial"/>
          <w:sz w:val="20"/>
          <w:szCs w:val="20"/>
        </w:rPr>
        <w:t>182</w:t>
      </w:r>
      <w:r w:rsidR="0002649D" w:rsidRPr="00FB5610">
        <w:rPr>
          <w:rFonts w:ascii="Arial" w:hAnsi="Arial" w:cs="Arial"/>
          <w:sz w:val="20"/>
          <w:szCs w:val="20"/>
        </w:rPr>
        <w:t xml:space="preserve"> </w:t>
      </w:r>
      <w:r w:rsidR="004E1C8D" w:rsidRPr="00FB5610" w:rsidDel="008C7E1F">
        <w:rPr>
          <w:rFonts w:ascii="Arial" w:hAnsi="Arial" w:cs="Arial"/>
          <w:sz w:val="20"/>
          <w:szCs w:val="20"/>
        </w:rPr>
        <w:t>w</w:t>
      </w:r>
      <w:r w:rsidR="00E10916" w:rsidRPr="00FB5610" w:rsidDel="008C7E1F">
        <w:rPr>
          <w:rFonts w:ascii="Arial" w:hAnsi="Arial" w:cs="Arial"/>
          <w:sz w:val="20"/>
          <w:szCs w:val="20"/>
        </w:rPr>
        <w:t xml:space="preserve"> </w:t>
      </w:r>
      <w:r w:rsidR="00E10916" w:rsidRPr="00FB5610">
        <w:rPr>
          <w:rFonts w:ascii="Arial" w:hAnsi="Arial" w:cs="Arial"/>
          <w:sz w:val="20"/>
          <w:szCs w:val="20"/>
        </w:rPr>
        <w:t>Warszawie</w:t>
      </w:r>
      <w:r w:rsidR="001738C4" w:rsidRPr="00FB5610">
        <w:rPr>
          <w:rFonts w:ascii="Arial" w:hAnsi="Arial" w:cs="Arial"/>
          <w:sz w:val="20"/>
          <w:szCs w:val="20"/>
        </w:rPr>
        <w:t>)</w:t>
      </w:r>
      <w:r w:rsidR="00E10916" w:rsidRPr="00FB5610">
        <w:rPr>
          <w:rFonts w:ascii="Arial" w:hAnsi="Arial" w:cs="Arial"/>
          <w:sz w:val="20"/>
          <w:szCs w:val="20"/>
        </w:rPr>
        <w:t xml:space="preserve">. </w:t>
      </w:r>
      <w:r w:rsidR="00C75E0E" w:rsidRPr="00FB5610">
        <w:rPr>
          <w:rFonts w:ascii="Arial" w:hAnsi="Arial" w:cs="Arial"/>
          <w:sz w:val="20"/>
          <w:szCs w:val="20"/>
        </w:rPr>
        <w:t>ERI</w:t>
      </w:r>
      <w:r w:rsidR="11275D6E" w:rsidRPr="00FB5610">
        <w:rPr>
          <w:rFonts w:ascii="Arial" w:hAnsi="Arial" w:cs="Arial"/>
          <w:sz w:val="20"/>
          <w:szCs w:val="20"/>
        </w:rPr>
        <w:t xml:space="preserve">2021 </w:t>
      </w:r>
      <w:r w:rsidR="503C29B1" w:rsidRPr="00FB5610">
        <w:rPr>
          <w:rFonts w:ascii="Arial" w:hAnsi="Arial" w:cs="Arial"/>
          <w:sz w:val="20"/>
          <w:szCs w:val="20"/>
        </w:rPr>
        <w:t xml:space="preserve">zaliczył </w:t>
      </w:r>
      <w:r w:rsidR="001738C4" w:rsidRPr="00FB5610">
        <w:rPr>
          <w:rFonts w:ascii="Arial" w:hAnsi="Arial" w:cs="Arial"/>
          <w:sz w:val="20"/>
          <w:szCs w:val="20"/>
        </w:rPr>
        <w:t>RMR do</w:t>
      </w:r>
      <w:r w:rsidR="503C29B1" w:rsidRPr="00FB5610">
        <w:rPr>
          <w:rFonts w:ascii="Arial" w:hAnsi="Arial" w:cs="Arial"/>
          <w:sz w:val="20"/>
          <w:szCs w:val="20"/>
        </w:rPr>
        <w:t xml:space="preserve"> </w:t>
      </w:r>
      <w:r w:rsidR="7BB024F5" w:rsidRPr="00FB5610">
        <w:rPr>
          <w:rFonts w:ascii="Arial" w:hAnsi="Arial" w:cs="Arial"/>
          <w:sz w:val="20"/>
          <w:szCs w:val="20"/>
        </w:rPr>
        <w:t>wschodzących</w:t>
      </w:r>
      <w:r w:rsidR="503C29B1" w:rsidRPr="00FB5610">
        <w:rPr>
          <w:rFonts w:ascii="Arial" w:hAnsi="Arial" w:cs="Arial"/>
          <w:sz w:val="20"/>
          <w:szCs w:val="20"/>
        </w:rPr>
        <w:t xml:space="preserve"> innowatoró</w:t>
      </w:r>
      <w:r w:rsidR="001738C4" w:rsidRPr="00FB5610">
        <w:rPr>
          <w:rFonts w:ascii="Arial" w:hAnsi="Arial" w:cs="Arial"/>
          <w:sz w:val="20"/>
          <w:szCs w:val="20"/>
        </w:rPr>
        <w:t>w</w:t>
      </w:r>
      <w:r w:rsidR="2165BBD8" w:rsidRPr="00FB5610">
        <w:rPr>
          <w:rFonts w:ascii="Arial" w:hAnsi="Arial" w:cs="Arial"/>
          <w:sz w:val="20"/>
          <w:szCs w:val="20"/>
        </w:rPr>
        <w:t xml:space="preserve">, </w:t>
      </w:r>
      <w:r w:rsidR="273A6972" w:rsidRPr="00FB5610">
        <w:rPr>
          <w:rFonts w:ascii="Arial" w:hAnsi="Arial" w:cs="Arial"/>
          <w:sz w:val="20"/>
          <w:szCs w:val="20"/>
        </w:rPr>
        <w:t xml:space="preserve">RWS </w:t>
      </w:r>
      <w:r w:rsidR="001738C4" w:rsidRPr="00FB5610">
        <w:rPr>
          <w:rFonts w:ascii="Arial" w:hAnsi="Arial" w:cs="Arial"/>
          <w:sz w:val="20"/>
          <w:szCs w:val="20"/>
        </w:rPr>
        <w:t>to</w:t>
      </w:r>
      <w:r w:rsidR="503C29B1" w:rsidRPr="00FB5610">
        <w:rPr>
          <w:rFonts w:ascii="Arial" w:hAnsi="Arial" w:cs="Arial"/>
          <w:sz w:val="20"/>
          <w:szCs w:val="20"/>
        </w:rPr>
        <w:t xml:space="preserve"> </w:t>
      </w:r>
      <w:r w:rsidR="1D1681B0" w:rsidRPr="00FB5610">
        <w:rPr>
          <w:rFonts w:ascii="Arial" w:hAnsi="Arial" w:cs="Arial"/>
          <w:sz w:val="20"/>
          <w:szCs w:val="20"/>
        </w:rPr>
        <w:t>umiarkowany</w:t>
      </w:r>
      <w:r w:rsidR="503C29B1" w:rsidRPr="00FB5610">
        <w:rPr>
          <w:rFonts w:ascii="Arial" w:hAnsi="Arial" w:cs="Arial"/>
          <w:sz w:val="20"/>
          <w:szCs w:val="20"/>
        </w:rPr>
        <w:t xml:space="preserve"> innowator.</w:t>
      </w:r>
      <w:r w:rsidR="00F463BF" w:rsidRPr="00FB5610">
        <w:rPr>
          <w:rFonts w:ascii="Arial" w:hAnsi="Arial" w:cs="Arial"/>
          <w:sz w:val="20"/>
          <w:szCs w:val="20"/>
        </w:rPr>
        <w:t xml:space="preserve"> </w:t>
      </w:r>
      <w:r w:rsidR="0095522E" w:rsidRPr="00FB5610">
        <w:rPr>
          <w:rFonts w:ascii="Arial" w:hAnsi="Arial" w:cs="Arial"/>
          <w:sz w:val="20"/>
          <w:szCs w:val="20"/>
        </w:rPr>
        <w:t xml:space="preserve">Wg </w:t>
      </w:r>
      <w:r w:rsidR="0047169F" w:rsidRPr="00FB5610">
        <w:rPr>
          <w:rFonts w:ascii="Arial" w:hAnsi="Arial" w:cs="Arial"/>
          <w:sz w:val="20"/>
          <w:szCs w:val="20"/>
        </w:rPr>
        <w:t>„Analiz</w:t>
      </w:r>
      <w:r w:rsidR="00034FB9" w:rsidRPr="00FB5610">
        <w:rPr>
          <w:rFonts w:ascii="Arial" w:hAnsi="Arial" w:cs="Arial"/>
          <w:sz w:val="20"/>
          <w:szCs w:val="20"/>
        </w:rPr>
        <w:t>y</w:t>
      </w:r>
      <w:r w:rsidR="0047169F" w:rsidRPr="00FB5610">
        <w:rPr>
          <w:rFonts w:ascii="Arial" w:hAnsi="Arial" w:cs="Arial"/>
          <w:sz w:val="20"/>
          <w:szCs w:val="20"/>
        </w:rPr>
        <w:t xml:space="preserve"> wąskich gardeł dyfuzji innowacji, w tym cyfryzacji na</w:t>
      </w:r>
      <w:r w:rsidR="00665853" w:rsidRPr="00FB5610">
        <w:rPr>
          <w:rFonts w:ascii="Arial" w:hAnsi="Arial" w:cs="Arial"/>
          <w:sz w:val="20"/>
          <w:szCs w:val="20"/>
        </w:rPr>
        <w:t xml:space="preserve"> </w:t>
      </w:r>
      <w:r w:rsidR="0047169F" w:rsidRPr="00FB5610">
        <w:rPr>
          <w:rFonts w:ascii="Arial" w:hAnsi="Arial" w:cs="Arial"/>
          <w:sz w:val="20"/>
          <w:szCs w:val="20"/>
        </w:rPr>
        <w:t>Mazowszu</w:t>
      </w:r>
      <w:r w:rsidR="00665853" w:rsidRPr="00FB5610">
        <w:rPr>
          <w:rFonts w:ascii="Arial" w:hAnsi="Arial" w:cs="Arial"/>
          <w:sz w:val="20"/>
          <w:szCs w:val="20"/>
        </w:rPr>
        <w:t>”</w:t>
      </w:r>
      <w:r w:rsidR="00AC5DD6" w:rsidRPr="00FB5610">
        <w:rPr>
          <w:rFonts w:ascii="Arial" w:hAnsi="Arial" w:cs="Arial"/>
          <w:sz w:val="20"/>
          <w:szCs w:val="20"/>
        </w:rPr>
        <w:t>,</w:t>
      </w:r>
      <w:r w:rsidR="0047169F" w:rsidRPr="00FB5610">
        <w:rPr>
          <w:rFonts w:ascii="Arial" w:hAnsi="Arial" w:cs="Arial"/>
          <w:sz w:val="20"/>
          <w:szCs w:val="20"/>
        </w:rPr>
        <w:t xml:space="preserve"> </w:t>
      </w:r>
      <w:r w:rsidR="0095522E" w:rsidRPr="00FB5610">
        <w:rPr>
          <w:rFonts w:ascii="Arial" w:hAnsi="Arial" w:cs="Arial"/>
          <w:sz w:val="20"/>
          <w:szCs w:val="20"/>
        </w:rPr>
        <w:t>własn</w:t>
      </w:r>
      <w:r w:rsidR="00661778" w:rsidRPr="00FB5610">
        <w:rPr>
          <w:rFonts w:ascii="Arial" w:hAnsi="Arial" w:cs="Arial"/>
          <w:sz w:val="20"/>
          <w:szCs w:val="20"/>
        </w:rPr>
        <w:t>e</w:t>
      </w:r>
      <w:r w:rsidR="0095522E" w:rsidRPr="00FB5610">
        <w:rPr>
          <w:rFonts w:ascii="Arial" w:hAnsi="Arial" w:cs="Arial"/>
          <w:sz w:val="20"/>
          <w:szCs w:val="20"/>
        </w:rPr>
        <w:t xml:space="preserve"> prac</w:t>
      </w:r>
      <w:r w:rsidR="00661778" w:rsidRPr="00FB5610">
        <w:rPr>
          <w:rFonts w:ascii="Arial" w:hAnsi="Arial" w:cs="Arial"/>
          <w:sz w:val="20"/>
          <w:szCs w:val="20"/>
        </w:rPr>
        <w:t>e</w:t>
      </w:r>
      <w:r w:rsidR="0095522E" w:rsidRPr="00FB5610">
        <w:rPr>
          <w:rFonts w:ascii="Arial" w:hAnsi="Arial" w:cs="Arial"/>
          <w:sz w:val="20"/>
          <w:szCs w:val="20"/>
        </w:rPr>
        <w:t xml:space="preserve"> w obszarze B+R</w:t>
      </w:r>
      <w:r w:rsidR="00036A2A" w:rsidRPr="00FB5610">
        <w:rPr>
          <w:rFonts w:ascii="Arial" w:hAnsi="Arial" w:cs="Arial"/>
          <w:sz w:val="20"/>
          <w:szCs w:val="20"/>
        </w:rPr>
        <w:t>+I</w:t>
      </w:r>
      <w:r w:rsidR="0095522E" w:rsidRPr="00FB5610">
        <w:rPr>
          <w:rFonts w:ascii="Arial" w:hAnsi="Arial" w:cs="Arial"/>
          <w:sz w:val="20"/>
          <w:szCs w:val="20"/>
        </w:rPr>
        <w:t xml:space="preserve"> prowadziło na przestrzeni ostatnich </w:t>
      </w:r>
      <w:r w:rsidR="001738C4" w:rsidRPr="00FB5610">
        <w:rPr>
          <w:rFonts w:ascii="Arial" w:hAnsi="Arial" w:cs="Arial"/>
          <w:sz w:val="20"/>
          <w:szCs w:val="20"/>
        </w:rPr>
        <w:t>3</w:t>
      </w:r>
      <w:r w:rsidR="0095522E" w:rsidRPr="00FB5610">
        <w:rPr>
          <w:rFonts w:ascii="Arial" w:hAnsi="Arial" w:cs="Arial"/>
          <w:sz w:val="20"/>
          <w:szCs w:val="20"/>
        </w:rPr>
        <w:t xml:space="preserve"> lat</w:t>
      </w:r>
      <w:r w:rsidR="001738C4" w:rsidRPr="00FB5610">
        <w:rPr>
          <w:rFonts w:ascii="Arial" w:hAnsi="Arial" w:cs="Arial"/>
          <w:sz w:val="20"/>
          <w:szCs w:val="20"/>
        </w:rPr>
        <w:t>:</w:t>
      </w:r>
      <w:r w:rsidR="0095522E" w:rsidRPr="00FB5610">
        <w:rPr>
          <w:rFonts w:ascii="Arial" w:hAnsi="Arial" w:cs="Arial"/>
          <w:sz w:val="20"/>
          <w:szCs w:val="20"/>
        </w:rPr>
        <w:t xml:space="preserve"> 29% firm z </w:t>
      </w:r>
      <w:r w:rsidR="00404285" w:rsidRPr="00FB5610">
        <w:rPr>
          <w:rFonts w:ascii="Arial" w:hAnsi="Arial" w:cs="Arial"/>
          <w:sz w:val="20"/>
          <w:szCs w:val="20"/>
        </w:rPr>
        <w:t>RWS</w:t>
      </w:r>
      <w:r w:rsidR="0095522E" w:rsidRPr="00FB5610">
        <w:rPr>
          <w:rFonts w:ascii="Arial" w:hAnsi="Arial" w:cs="Arial"/>
          <w:sz w:val="20"/>
          <w:szCs w:val="20"/>
        </w:rPr>
        <w:t xml:space="preserve"> i 20% firm z </w:t>
      </w:r>
      <w:r w:rsidR="00404285" w:rsidRPr="00FB5610">
        <w:rPr>
          <w:rFonts w:ascii="Arial" w:hAnsi="Arial" w:cs="Arial"/>
          <w:sz w:val="20"/>
          <w:szCs w:val="20"/>
        </w:rPr>
        <w:t>RMR</w:t>
      </w:r>
      <w:r w:rsidR="0095522E" w:rsidRPr="00FB5610">
        <w:rPr>
          <w:rFonts w:ascii="Arial" w:hAnsi="Arial" w:cs="Arial"/>
          <w:sz w:val="20"/>
          <w:szCs w:val="20"/>
        </w:rPr>
        <w:t xml:space="preserve">. </w:t>
      </w:r>
      <w:r w:rsidR="002B26CA" w:rsidRPr="00FB5610">
        <w:rPr>
          <w:rFonts w:ascii="Arial" w:hAnsi="Arial" w:cs="Arial"/>
          <w:sz w:val="20"/>
          <w:szCs w:val="20"/>
        </w:rPr>
        <w:t xml:space="preserve">Średni udział przedsiębiorstw innowacyjnych w ogólnej liczbie przedsiębiorstw w WM w 2019 r. </w:t>
      </w:r>
      <w:r w:rsidR="00C85BDE">
        <w:rPr>
          <w:rFonts w:ascii="Arial" w:hAnsi="Arial" w:cs="Arial"/>
          <w:sz w:val="20"/>
          <w:szCs w:val="20"/>
        </w:rPr>
        <w:t xml:space="preserve">to </w:t>
      </w:r>
      <w:r w:rsidR="002B26CA" w:rsidRPr="00FB5610">
        <w:rPr>
          <w:rFonts w:ascii="Arial" w:hAnsi="Arial" w:cs="Arial"/>
          <w:sz w:val="20"/>
          <w:szCs w:val="20"/>
        </w:rPr>
        <w:t xml:space="preserve">17,7% (RWS 19,8%, RMR 11,9%) (Polska 15,5%). </w:t>
      </w:r>
      <w:r w:rsidR="00C31ABB" w:rsidRPr="00FB5610">
        <w:rPr>
          <w:rFonts w:ascii="Arial" w:hAnsi="Arial" w:cs="Arial"/>
          <w:sz w:val="20"/>
          <w:szCs w:val="20"/>
        </w:rPr>
        <w:t>Wg</w:t>
      </w:r>
      <w:r w:rsidR="00825012" w:rsidRPr="00FB5610">
        <w:rPr>
          <w:rFonts w:ascii="Arial" w:hAnsi="Arial" w:cs="Arial"/>
          <w:sz w:val="20"/>
          <w:szCs w:val="20"/>
        </w:rPr>
        <w:t xml:space="preserve"> badania</w:t>
      </w:r>
      <w:r w:rsidR="00C31ABB" w:rsidRPr="00FB5610">
        <w:rPr>
          <w:rFonts w:ascii="Arial" w:hAnsi="Arial" w:cs="Arial"/>
          <w:sz w:val="20"/>
          <w:szCs w:val="20"/>
        </w:rPr>
        <w:t xml:space="preserve">: </w:t>
      </w:r>
      <w:r w:rsidR="00183975" w:rsidRPr="00FB5610">
        <w:rPr>
          <w:rFonts w:ascii="Arial" w:hAnsi="Arial" w:cs="Arial"/>
          <w:sz w:val="20"/>
          <w:szCs w:val="20"/>
        </w:rPr>
        <w:t>„</w:t>
      </w:r>
      <w:r w:rsidR="00C31ABB" w:rsidRPr="00FB5610">
        <w:rPr>
          <w:rFonts w:ascii="Arial" w:hAnsi="Arial" w:cs="Arial"/>
          <w:sz w:val="20"/>
          <w:szCs w:val="20"/>
        </w:rPr>
        <w:t>Określenie potrzeb interesariuszy Regionalnego Programu Operacyjnego Województwa Mazowieckiego post 2020</w:t>
      </w:r>
      <w:r w:rsidR="00183975" w:rsidRPr="00FB5610">
        <w:rPr>
          <w:rFonts w:ascii="Arial" w:hAnsi="Arial" w:cs="Arial"/>
          <w:sz w:val="20"/>
          <w:szCs w:val="20"/>
        </w:rPr>
        <w:t>”</w:t>
      </w:r>
      <w:r w:rsidR="00C31ABB" w:rsidRPr="00FB5610">
        <w:rPr>
          <w:rFonts w:ascii="Arial" w:hAnsi="Arial" w:cs="Arial"/>
          <w:sz w:val="20"/>
          <w:szCs w:val="20"/>
        </w:rPr>
        <w:t>,</w:t>
      </w:r>
      <w:r w:rsidR="00825012" w:rsidRPr="00FB5610">
        <w:rPr>
          <w:rFonts w:ascii="Arial" w:hAnsi="Arial" w:cs="Arial"/>
          <w:sz w:val="20"/>
          <w:szCs w:val="20"/>
        </w:rPr>
        <w:t xml:space="preserve"> jedynie 9% firm z RWS i 12% z RMR opiera swoją strategię rozwoju na wdrożeniach wyników prac B+R. </w:t>
      </w:r>
      <w:r w:rsidR="503C29B1" w:rsidRPr="00FB5610">
        <w:rPr>
          <w:rFonts w:ascii="Arial" w:hAnsi="Arial" w:cs="Arial"/>
          <w:sz w:val="20"/>
          <w:szCs w:val="20"/>
        </w:rPr>
        <w:t>Główn</w:t>
      </w:r>
      <w:r w:rsidR="00736BE2" w:rsidRPr="00FB5610">
        <w:rPr>
          <w:rFonts w:ascii="Arial" w:hAnsi="Arial" w:cs="Arial"/>
          <w:sz w:val="20"/>
          <w:szCs w:val="20"/>
        </w:rPr>
        <w:t>e</w:t>
      </w:r>
      <w:r w:rsidR="503C29B1" w:rsidRPr="00FB5610">
        <w:rPr>
          <w:rFonts w:ascii="Arial" w:hAnsi="Arial" w:cs="Arial"/>
          <w:sz w:val="20"/>
          <w:szCs w:val="20"/>
        </w:rPr>
        <w:t xml:space="preserve"> barier</w:t>
      </w:r>
      <w:r w:rsidR="00736BE2" w:rsidRPr="00FB5610">
        <w:rPr>
          <w:rFonts w:ascii="Arial" w:hAnsi="Arial" w:cs="Arial"/>
          <w:sz w:val="20"/>
          <w:szCs w:val="20"/>
        </w:rPr>
        <w:t>y</w:t>
      </w:r>
      <w:r w:rsidR="503C29B1" w:rsidRPr="00FB5610">
        <w:rPr>
          <w:rFonts w:ascii="Arial" w:hAnsi="Arial" w:cs="Arial"/>
          <w:sz w:val="20"/>
          <w:szCs w:val="20"/>
        </w:rPr>
        <w:t xml:space="preserve"> w prowadzeniu prac B+R</w:t>
      </w:r>
      <w:r w:rsidR="00CA77D0" w:rsidRPr="00FB5610">
        <w:rPr>
          <w:rFonts w:ascii="Arial" w:hAnsi="Arial" w:cs="Arial"/>
          <w:sz w:val="20"/>
          <w:szCs w:val="20"/>
        </w:rPr>
        <w:t>+I</w:t>
      </w:r>
      <w:r w:rsidR="503C29B1" w:rsidRPr="00FB5610">
        <w:rPr>
          <w:rFonts w:ascii="Arial" w:hAnsi="Arial" w:cs="Arial"/>
          <w:sz w:val="20"/>
          <w:szCs w:val="20"/>
        </w:rPr>
        <w:t xml:space="preserve"> </w:t>
      </w:r>
      <w:r w:rsidR="00736BE2" w:rsidRPr="00FB5610">
        <w:rPr>
          <w:rFonts w:ascii="Arial" w:hAnsi="Arial" w:cs="Arial"/>
          <w:sz w:val="20"/>
          <w:szCs w:val="20"/>
        </w:rPr>
        <w:t>to</w:t>
      </w:r>
      <w:r w:rsidR="503C29B1" w:rsidRPr="00FB5610">
        <w:rPr>
          <w:rFonts w:ascii="Arial" w:hAnsi="Arial" w:cs="Arial"/>
          <w:sz w:val="20"/>
          <w:szCs w:val="20"/>
        </w:rPr>
        <w:t xml:space="preserve"> wysoki</w:t>
      </w:r>
      <w:r w:rsidR="00736BE2" w:rsidRPr="00FB5610">
        <w:rPr>
          <w:rFonts w:ascii="Arial" w:hAnsi="Arial" w:cs="Arial"/>
          <w:sz w:val="20"/>
          <w:szCs w:val="20"/>
        </w:rPr>
        <w:t>e</w:t>
      </w:r>
      <w:r w:rsidR="503C29B1" w:rsidRPr="00FB5610">
        <w:rPr>
          <w:rFonts w:ascii="Arial" w:hAnsi="Arial" w:cs="Arial"/>
          <w:sz w:val="20"/>
          <w:szCs w:val="20"/>
        </w:rPr>
        <w:t xml:space="preserve"> koszt</w:t>
      </w:r>
      <w:r w:rsidR="00736BE2" w:rsidRPr="00FB5610">
        <w:rPr>
          <w:rFonts w:ascii="Arial" w:hAnsi="Arial" w:cs="Arial"/>
          <w:sz w:val="20"/>
          <w:szCs w:val="20"/>
        </w:rPr>
        <w:t>y</w:t>
      </w:r>
      <w:r w:rsidR="503C29B1" w:rsidRPr="00FB5610">
        <w:rPr>
          <w:rFonts w:ascii="Arial" w:hAnsi="Arial" w:cs="Arial"/>
          <w:sz w:val="20"/>
          <w:szCs w:val="20"/>
        </w:rPr>
        <w:t xml:space="preserve"> badań, niepewnoś</w:t>
      </w:r>
      <w:r w:rsidR="00736BE2" w:rsidRPr="00FB5610">
        <w:rPr>
          <w:rFonts w:ascii="Arial" w:hAnsi="Arial" w:cs="Arial"/>
          <w:sz w:val="20"/>
          <w:szCs w:val="20"/>
        </w:rPr>
        <w:t>ć</w:t>
      </w:r>
      <w:r w:rsidR="503C29B1" w:rsidRPr="00FB5610">
        <w:rPr>
          <w:rFonts w:ascii="Arial" w:hAnsi="Arial" w:cs="Arial"/>
          <w:sz w:val="20"/>
          <w:szCs w:val="20"/>
        </w:rPr>
        <w:t xml:space="preserve"> ich wyników oraz ryzyk</w:t>
      </w:r>
      <w:r w:rsidR="00C70F67" w:rsidRPr="00FB5610">
        <w:rPr>
          <w:rFonts w:ascii="Arial" w:hAnsi="Arial" w:cs="Arial"/>
          <w:sz w:val="20"/>
          <w:szCs w:val="20"/>
        </w:rPr>
        <w:t>o</w:t>
      </w:r>
      <w:r w:rsidR="503C29B1" w:rsidRPr="00FB5610">
        <w:rPr>
          <w:rFonts w:ascii="Arial" w:hAnsi="Arial" w:cs="Arial"/>
          <w:sz w:val="20"/>
          <w:szCs w:val="20"/>
        </w:rPr>
        <w:t>, któr</w:t>
      </w:r>
      <w:r w:rsidR="00800424" w:rsidRPr="00FB5610">
        <w:rPr>
          <w:rFonts w:ascii="Arial" w:hAnsi="Arial" w:cs="Arial"/>
          <w:sz w:val="20"/>
          <w:szCs w:val="20"/>
        </w:rPr>
        <w:t xml:space="preserve">ym są </w:t>
      </w:r>
      <w:r w:rsidR="002B703A" w:rsidRPr="00FB5610">
        <w:rPr>
          <w:rFonts w:ascii="Arial" w:hAnsi="Arial" w:cs="Arial"/>
          <w:sz w:val="20"/>
          <w:szCs w:val="20"/>
        </w:rPr>
        <w:t>obarczone</w:t>
      </w:r>
      <w:r w:rsidR="503C29B1" w:rsidRPr="00FB5610">
        <w:rPr>
          <w:rFonts w:ascii="Arial" w:hAnsi="Arial" w:cs="Arial"/>
          <w:sz w:val="20"/>
          <w:szCs w:val="20"/>
        </w:rPr>
        <w:t xml:space="preserve">. Problemem </w:t>
      </w:r>
      <w:r w:rsidR="00DF1E0D" w:rsidRPr="00FB5610">
        <w:rPr>
          <w:rFonts w:ascii="Arial" w:hAnsi="Arial" w:cs="Arial"/>
          <w:sz w:val="20"/>
          <w:szCs w:val="20"/>
        </w:rPr>
        <w:t>jest</w:t>
      </w:r>
      <w:r w:rsidR="503C29B1" w:rsidRPr="00FB5610">
        <w:rPr>
          <w:rFonts w:ascii="Arial" w:hAnsi="Arial" w:cs="Arial"/>
          <w:sz w:val="20"/>
          <w:szCs w:val="20"/>
        </w:rPr>
        <w:t xml:space="preserve"> </w:t>
      </w:r>
      <w:r w:rsidR="00C70F67" w:rsidRPr="00FB5610">
        <w:rPr>
          <w:rFonts w:ascii="Arial" w:hAnsi="Arial" w:cs="Arial"/>
          <w:sz w:val="20"/>
          <w:szCs w:val="20"/>
        </w:rPr>
        <w:t>też</w:t>
      </w:r>
      <w:r w:rsidR="00AA77F4" w:rsidRPr="00FB5610">
        <w:rPr>
          <w:rFonts w:ascii="Arial" w:hAnsi="Arial" w:cs="Arial"/>
          <w:sz w:val="20"/>
          <w:szCs w:val="20"/>
        </w:rPr>
        <w:t xml:space="preserve"> </w:t>
      </w:r>
      <w:r w:rsidR="503C29B1" w:rsidRPr="00FB5610">
        <w:rPr>
          <w:rFonts w:ascii="Arial" w:hAnsi="Arial" w:cs="Arial"/>
          <w:sz w:val="20"/>
          <w:szCs w:val="20"/>
        </w:rPr>
        <w:t xml:space="preserve">utrudniony dostęp do wykwalifikowanej kadry, infrastruktury oraz brak </w:t>
      </w:r>
      <w:r w:rsidR="503C29B1" w:rsidRPr="00FB5610">
        <w:rPr>
          <w:rFonts w:ascii="Arial" w:hAnsi="Arial" w:cs="Arial"/>
          <w:sz w:val="20"/>
          <w:szCs w:val="20"/>
        </w:rPr>
        <w:lastRenderedPageBreak/>
        <w:t>świadomości przedsiębiorców</w:t>
      </w:r>
      <w:r w:rsidR="004841AE" w:rsidRPr="00FB5610">
        <w:rPr>
          <w:rFonts w:ascii="Arial" w:hAnsi="Arial" w:cs="Arial"/>
          <w:sz w:val="20"/>
          <w:szCs w:val="20"/>
        </w:rPr>
        <w:t xml:space="preserve">, że </w:t>
      </w:r>
      <w:r w:rsidR="0079054A" w:rsidRPr="00FB5610">
        <w:rPr>
          <w:rFonts w:ascii="Arial" w:hAnsi="Arial" w:cs="Arial"/>
          <w:sz w:val="20"/>
          <w:szCs w:val="20"/>
        </w:rPr>
        <w:t>realizacja prac B+R+I</w:t>
      </w:r>
      <w:r w:rsidR="503C29B1" w:rsidRPr="00FB5610">
        <w:rPr>
          <w:rFonts w:ascii="Arial" w:hAnsi="Arial" w:cs="Arial"/>
          <w:sz w:val="20"/>
          <w:szCs w:val="20"/>
        </w:rPr>
        <w:t xml:space="preserve"> </w:t>
      </w:r>
      <w:r w:rsidR="0079054A" w:rsidRPr="00FB5610">
        <w:rPr>
          <w:rFonts w:ascii="Arial" w:hAnsi="Arial" w:cs="Arial"/>
          <w:sz w:val="20"/>
          <w:szCs w:val="20"/>
        </w:rPr>
        <w:t xml:space="preserve">przekłada się na </w:t>
      </w:r>
      <w:r w:rsidR="503C29B1" w:rsidRPr="00FB5610">
        <w:rPr>
          <w:rFonts w:ascii="Arial" w:hAnsi="Arial" w:cs="Arial"/>
          <w:sz w:val="20"/>
          <w:szCs w:val="20"/>
        </w:rPr>
        <w:t>zwiększani</w:t>
      </w:r>
      <w:r w:rsidR="0079054A" w:rsidRPr="00FB5610">
        <w:rPr>
          <w:rFonts w:ascii="Arial" w:hAnsi="Arial" w:cs="Arial"/>
          <w:sz w:val="20"/>
          <w:szCs w:val="20"/>
        </w:rPr>
        <w:t>e</w:t>
      </w:r>
      <w:r w:rsidR="503C29B1" w:rsidRPr="00FB5610">
        <w:rPr>
          <w:rFonts w:ascii="Arial" w:hAnsi="Arial" w:cs="Arial"/>
          <w:sz w:val="20"/>
          <w:szCs w:val="20"/>
        </w:rPr>
        <w:t xml:space="preserve"> konkurencyjności. </w:t>
      </w:r>
      <w:r w:rsidR="00AB6ABF" w:rsidRPr="00FB5610">
        <w:rPr>
          <w:rFonts w:ascii="Arial" w:hAnsi="Arial" w:cs="Arial"/>
          <w:sz w:val="20"/>
          <w:szCs w:val="20"/>
        </w:rPr>
        <w:t xml:space="preserve">Innowacyjność </w:t>
      </w:r>
      <w:r w:rsidR="00EA57CE" w:rsidRPr="00FB5610">
        <w:rPr>
          <w:rFonts w:ascii="Arial" w:hAnsi="Arial" w:cs="Arial"/>
          <w:sz w:val="20"/>
          <w:szCs w:val="20"/>
        </w:rPr>
        <w:t>nadal</w:t>
      </w:r>
      <w:r w:rsidR="00AB6ABF" w:rsidRPr="00FB5610">
        <w:rPr>
          <w:rFonts w:ascii="Arial" w:hAnsi="Arial" w:cs="Arial"/>
          <w:sz w:val="20"/>
          <w:szCs w:val="20"/>
        </w:rPr>
        <w:t xml:space="preserve"> nie jest powszec</w:t>
      </w:r>
      <w:r w:rsidR="008A3E44" w:rsidRPr="00FB5610">
        <w:rPr>
          <w:rFonts w:ascii="Arial" w:hAnsi="Arial" w:cs="Arial"/>
          <w:sz w:val="20"/>
          <w:szCs w:val="20"/>
        </w:rPr>
        <w:t>hna</w:t>
      </w:r>
      <w:r w:rsidR="00143775" w:rsidRPr="00FB5610">
        <w:rPr>
          <w:rFonts w:ascii="Arial" w:hAnsi="Arial" w:cs="Arial"/>
          <w:sz w:val="20"/>
          <w:szCs w:val="20"/>
        </w:rPr>
        <w:t xml:space="preserve"> i</w:t>
      </w:r>
      <w:r w:rsidR="00A0726F" w:rsidRPr="00FB5610">
        <w:rPr>
          <w:rFonts w:ascii="Arial" w:hAnsi="Arial" w:cs="Arial"/>
          <w:sz w:val="20"/>
          <w:szCs w:val="20"/>
        </w:rPr>
        <w:t xml:space="preserve"> </w:t>
      </w:r>
      <w:r w:rsidR="008405A4" w:rsidRPr="00FB5610">
        <w:rPr>
          <w:rFonts w:ascii="Arial" w:hAnsi="Arial" w:cs="Arial"/>
          <w:sz w:val="20"/>
          <w:szCs w:val="20"/>
        </w:rPr>
        <w:t>przedsiębiorcy muszą się jej na</w:t>
      </w:r>
      <w:r w:rsidR="000C403B" w:rsidRPr="00FB5610">
        <w:rPr>
          <w:rFonts w:ascii="Arial" w:hAnsi="Arial" w:cs="Arial"/>
          <w:sz w:val="20"/>
          <w:szCs w:val="20"/>
        </w:rPr>
        <w:t>uc</w:t>
      </w:r>
      <w:r w:rsidR="008405A4" w:rsidRPr="00FB5610">
        <w:rPr>
          <w:rFonts w:ascii="Arial" w:hAnsi="Arial" w:cs="Arial"/>
          <w:sz w:val="20"/>
          <w:szCs w:val="20"/>
        </w:rPr>
        <w:t>z</w:t>
      </w:r>
      <w:r w:rsidR="00570253" w:rsidRPr="00FB5610">
        <w:rPr>
          <w:rFonts w:ascii="Arial" w:hAnsi="Arial" w:cs="Arial"/>
          <w:sz w:val="20"/>
          <w:szCs w:val="20"/>
        </w:rPr>
        <w:t>yć</w:t>
      </w:r>
      <w:r w:rsidR="00F15096" w:rsidRPr="00FB5610">
        <w:rPr>
          <w:rFonts w:ascii="Arial" w:hAnsi="Arial" w:cs="Arial"/>
          <w:sz w:val="20"/>
          <w:szCs w:val="20"/>
        </w:rPr>
        <w:t xml:space="preserve"> np.</w:t>
      </w:r>
      <w:r w:rsidR="009B44E0" w:rsidRPr="00FB5610">
        <w:rPr>
          <w:rFonts w:ascii="Arial" w:hAnsi="Arial" w:cs="Arial"/>
          <w:sz w:val="20"/>
          <w:szCs w:val="20"/>
        </w:rPr>
        <w:t xml:space="preserve"> przy wsparciu IOB</w:t>
      </w:r>
      <w:r w:rsidR="00570253" w:rsidRPr="00FB5610">
        <w:rPr>
          <w:rFonts w:ascii="Arial" w:hAnsi="Arial" w:cs="Arial"/>
          <w:sz w:val="20"/>
          <w:szCs w:val="20"/>
        </w:rPr>
        <w:t xml:space="preserve">. </w:t>
      </w:r>
      <w:r w:rsidR="0046240A" w:rsidRPr="00FB5610">
        <w:rPr>
          <w:rFonts w:ascii="Arial" w:hAnsi="Arial" w:cs="Arial"/>
          <w:sz w:val="20"/>
          <w:szCs w:val="20"/>
        </w:rPr>
        <w:t>W</w:t>
      </w:r>
      <w:r w:rsidR="003379CC" w:rsidRPr="00FB5610">
        <w:rPr>
          <w:rFonts w:ascii="Arial" w:hAnsi="Arial" w:cs="Arial"/>
          <w:sz w:val="20"/>
          <w:szCs w:val="20"/>
        </w:rPr>
        <w:t xml:space="preserve">spółpracę z </w:t>
      </w:r>
      <w:r w:rsidR="00BD19F5" w:rsidRPr="00FB5610">
        <w:rPr>
          <w:rFonts w:ascii="Arial" w:hAnsi="Arial" w:cs="Arial"/>
          <w:sz w:val="20"/>
          <w:szCs w:val="20"/>
        </w:rPr>
        <w:t xml:space="preserve">IOB </w:t>
      </w:r>
      <w:r w:rsidR="00B95F9B" w:rsidRPr="00FB5610">
        <w:rPr>
          <w:rFonts w:ascii="Arial" w:hAnsi="Arial" w:cs="Arial"/>
          <w:sz w:val="20"/>
          <w:szCs w:val="20"/>
        </w:rPr>
        <w:t>deklaruj</w:t>
      </w:r>
      <w:r w:rsidR="00C85BDE">
        <w:rPr>
          <w:rFonts w:ascii="Arial" w:hAnsi="Arial" w:cs="Arial"/>
          <w:sz w:val="20"/>
          <w:szCs w:val="20"/>
        </w:rPr>
        <w:t>e</w:t>
      </w:r>
      <w:r w:rsidR="00B95F9B" w:rsidRPr="00FB5610">
        <w:rPr>
          <w:rFonts w:ascii="Arial" w:hAnsi="Arial" w:cs="Arial"/>
          <w:sz w:val="20"/>
          <w:szCs w:val="20"/>
        </w:rPr>
        <w:t xml:space="preserve"> </w:t>
      </w:r>
      <w:r w:rsidR="005B3CE2" w:rsidRPr="00FB5610">
        <w:rPr>
          <w:rFonts w:ascii="Arial" w:hAnsi="Arial" w:cs="Arial"/>
          <w:sz w:val="20"/>
          <w:szCs w:val="20"/>
        </w:rPr>
        <w:t>ok.</w:t>
      </w:r>
      <w:r w:rsidR="008D5462" w:rsidRPr="00FB5610">
        <w:rPr>
          <w:rFonts w:ascii="Arial" w:hAnsi="Arial" w:cs="Arial"/>
          <w:sz w:val="20"/>
          <w:szCs w:val="20"/>
        </w:rPr>
        <w:t> </w:t>
      </w:r>
      <w:r w:rsidR="003379CC" w:rsidRPr="00FB5610">
        <w:rPr>
          <w:rFonts w:ascii="Arial" w:hAnsi="Arial" w:cs="Arial"/>
          <w:sz w:val="20"/>
          <w:szCs w:val="20"/>
        </w:rPr>
        <w:t xml:space="preserve">10% </w:t>
      </w:r>
      <w:r w:rsidR="00C85BDE">
        <w:rPr>
          <w:rFonts w:ascii="Arial" w:hAnsi="Arial" w:cs="Arial"/>
          <w:sz w:val="20"/>
          <w:szCs w:val="20"/>
        </w:rPr>
        <w:t xml:space="preserve">mazowieckich firm </w:t>
      </w:r>
      <w:r w:rsidR="003379CC" w:rsidRPr="00FB5610">
        <w:rPr>
          <w:rFonts w:ascii="Arial" w:hAnsi="Arial" w:cs="Arial"/>
          <w:sz w:val="20"/>
          <w:szCs w:val="20"/>
        </w:rPr>
        <w:t xml:space="preserve">(9% w </w:t>
      </w:r>
      <w:r w:rsidR="00956A44" w:rsidRPr="00FB5610">
        <w:rPr>
          <w:rFonts w:ascii="Arial" w:hAnsi="Arial" w:cs="Arial"/>
          <w:sz w:val="20"/>
          <w:szCs w:val="20"/>
        </w:rPr>
        <w:t>RWS</w:t>
      </w:r>
      <w:r w:rsidR="003379CC" w:rsidRPr="00FB5610">
        <w:rPr>
          <w:rFonts w:ascii="Arial" w:hAnsi="Arial" w:cs="Arial"/>
          <w:sz w:val="20"/>
          <w:szCs w:val="20"/>
        </w:rPr>
        <w:t xml:space="preserve"> i 8% w </w:t>
      </w:r>
      <w:r w:rsidR="00956A44" w:rsidRPr="00FB5610">
        <w:rPr>
          <w:rFonts w:ascii="Arial" w:hAnsi="Arial" w:cs="Arial"/>
          <w:sz w:val="20"/>
          <w:szCs w:val="20"/>
        </w:rPr>
        <w:t xml:space="preserve">RMR). </w:t>
      </w:r>
      <w:r w:rsidR="00BD19F5" w:rsidRPr="00FB5610">
        <w:rPr>
          <w:rFonts w:ascii="Arial" w:hAnsi="Arial" w:cs="Arial"/>
          <w:sz w:val="20"/>
          <w:szCs w:val="20"/>
        </w:rPr>
        <w:t>N</w:t>
      </w:r>
      <w:r w:rsidR="00B03790" w:rsidRPr="00FB5610">
        <w:rPr>
          <w:rFonts w:ascii="Arial" w:hAnsi="Arial" w:cs="Arial"/>
          <w:sz w:val="20"/>
          <w:szCs w:val="20"/>
        </w:rPr>
        <w:t>ajczęściej</w:t>
      </w:r>
      <w:r w:rsidR="003379CC" w:rsidRPr="00FB5610">
        <w:rPr>
          <w:rFonts w:ascii="Arial" w:hAnsi="Arial" w:cs="Arial"/>
          <w:sz w:val="20"/>
          <w:szCs w:val="20"/>
        </w:rPr>
        <w:t xml:space="preserve"> taką współpracę podejmowały firmy z</w:t>
      </w:r>
      <w:r w:rsidR="008D5462" w:rsidRPr="00FB5610">
        <w:rPr>
          <w:rFonts w:ascii="Arial" w:hAnsi="Arial" w:cs="Arial"/>
          <w:sz w:val="20"/>
          <w:szCs w:val="20"/>
        </w:rPr>
        <w:t> </w:t>
      </w:r>
      <w:r w:rsidR="003379CC" w:rsidRPr="00FB5610">
        <w:rPr>
          <w:rFonts w:ascii="Arial" w:hAnsi="Arial" w:cs="Arial"/>
          <w:sz w:val="20"/>
          <w:szCs w:val="20"/>
        </w:rPr>
        <w:t>m.</w:t>
      </w:r>
      <w:r w:rsidR="008D5462" w:rsidRPr="00FB5610">
        <w:rPr>
          <w:rFonts w:ascii="Arial" w:hAnsi="Arial" w:cs="Arial"/>
          <w:sz w:val="20"/>
          <w:szCs w:val="20"/>
        </w:rPr>
        <w:t> </w:t>
      </w:r>
      <w:r w:rsidR="00BD19F5" w:rsidRPr="00FB5610">
        <w:rPr>
          <w:rFonts w:ascii="Arial" w:hAnsi="Arial" w:cs="Arial"/>
          <w:sz w:val="20"/>
          <w:szCs w:val="20"/>
        </w:rPr>
        <w:t>st.</w:t>
      </w:r>
      <w:r w:rsidR="008D5462" w:rsidRPr="00FB5610">
        <w:rPr>
          <w:rFonts w:ascii="Arial" w:hAnsi="Arial" w:cs="Arial"/>
          <w:sz w:val="20"/>
          <w:szCs w:val="20"/>
        </w:rPr>
        <w:t> </w:t>
      </w:r>
      <w:r w:rsidR="003379CC" w:rsidRPr="00FB5610">
        <w:rPr>
          <w:rFonts w:ascii="Arial" w:hAnsi="Arial" w:cs="Arial"/>
          <w:sz w:val="20"/>
          <w:szCs w:val="20"/>
        </w:rPr>
        <w:t>Warszawy (15%)</w:t>
      </w:r>
      <w:r w:rsidR="00A7656C" w:rsidRPr="00FB5610">
        <w:rPr>
          <w:rFonts w:ascii="Arial" w:hAnsi="Arial" w:cs="Arial"/>
          <w:sz w:val="20"/>
          <w:szCs w:val="20"/>
        </w:rPr>
        <w:t>.</w:t>
      </w:r>
      <w:r w:rsidR="00264EEB" w:rsidRPr="00FB5610">
        <w:rPr>
          <w:rFonts w:ascii="Arial" w:hAnsi="Arial" w:cs="Arial"/>
          <w:sz w:val="20"/>
          <w:szCs w:val="20"/>
        </w:rPr>
        <w:t xml:space="preserve"> </w:t>
      </w:r>
      <w:r w:rsidR="503C29B1" w:rsidRPr="00FB5610">
        <w:rPr>
          <w:rFonts w:ascii="Arial" w:hAnsi="Arial" w:cs="Arial"/>
          <w:sz w:val="20"/>
          <w:szCs w:val="20"/>
        </w:rPr>
        <w:t xml:space="preserve">Nadal niski </w:t>
      </w:r>
      <w:r w:rsidR="00F45EB0" w:rsidRPr="00FB5610">
        <w:rPr>
          <w:rFonts w:ascii="Arial" w:hAnsi="Arial" w:cs="Arial"/>
          <w:sz w:val="20"/>
          <w:szCs w:val="20"/>
        </w:rPr>
        <w:t xml:space="preserve">jest </w:t>
      </w:r>
      <w:r w:rsidR="503C29B1" w:rsidRPr="00FB5610">
        <w:rPr>
          <w:rFonts w:ascii="Arial" w:hAnsi="Arial" w:cs="Arial"/>
          <w:sz w:val="20"/>
          <w:szCs w:val="20"/>
        </w:rPr>
        <w:t xml:space="preserve">poziom współpracy przedsiębiorstw z </w:t>
      </w:r>
      <w:r w:rsidR="00F21BF5" w:rsidRPr="00FB5610">
        <w:rPr>
          <w:rFonts w:ascii="Arial" w:hAnsi="Arial" w:cs="Arial"/>
          <w:sz w:val="20"/>
          <w:szCs w:val="20"/>
        </w:rPr>
        <w:t xml:space="preserve">sektorem </w:t>
      </w:r>
      <w:r w:rsidR="503C29B1" w:rsidRPr="00FB5610">
        <w:rPr>
          <w:rFonts w:ascii="Arial" w:hAnsi="Arial" w:cs="Arial"/>
          <w:sz w:val="20"/>
          <w:szCs w:val="20"/>
        </w:rPr>
        <w:t>nauk</w:t>
      </w:r>
      <w:r w:rsidR="00F21BF5" w:rsidRPr="00FB5610">
        <w:rPr>
          <w:rFonts w:ascii="Arial" w:hAnsi="Arial" w:cs="Arial"/>
          <w:sz w:val="20"/>
          <w:szCs w:val="20"/>
        </w:rPr>
        <w:t>i</w:t>
      </w:r>
      <w:r w:rsidR="503C29B1" w:rsidRPr="00FB5610">
        <w:rPr>
          <w:rFonts w:ascii="Arial" w:hAnsi="Arial" w:cs="Arial"/>
          <w:sz w:val="20"/>
          <w:szCs w:val="20"/>
        </w:rPr>
        <w:t xml:space="preserve">. </w:t>
      </w:r>
      <w:r w:rsidR="00317808" w:rsidRPr="00FB5610">
        <w:rPr>
          <w:rFonts w:ascii="Arial" w:hAnsi="Arial" w:cs="Arial"/>
          <w:sz w:val="20"/>
          <w:szCs w:val="20"/>
        </w:rPr>
        <w:t xml:space="preserve">Według </w:t>
      </w:r>
      <w:r w:rsidR="007E1175" w:rsidRPr="00FB5610">
        <w:rPr>
          <w:rFonts w:ascii="Arial" w:hAnsi="Arial" w:cs="Arial"/>
          <w:sz w:val="20"/>
          <w:szCs w:val="20"/>
        </w:rPr>
        <w:t>BDL</w:t>
      </w:r>
      <w:r w:rsidR="00317808" w:rsidRPr="00FB5610">
        <w:rPr>
          <w:rFonts w:ascii="Arial" w:hAnsi="Arial" w:cs="Arial"/>
          <w:sz w:val="20"/>
          <w:szCs w:val="20"/>
        </w:rPr>
        <w:t xml:space="preserve"> GUS, </w:t>
      </w:r>
      <w:r w:rsidR="00F16773" w:rsidRPr="00FB5610">
        <w:rPr>
          <w:rFonts w:ascii="Arial" w:hAnsi="Arial" w:cs="Arial"/>
          <w:sz w:val="20"/>
          <w:szCs w:val="20"/>
        </w:rPr>
        <w:t>przedsiębiorstwa</w:t>
      </w:r>
      <w:r w:rsidR="00317808" w:rsidRPr="00FB5610">
        <w:rPr>
          <w:rFonts w:ascii="Arial" w:hAnsi="Arial" w:cs="Arial"/>
          <w:sz w:val="20"/>
          <w:szCs w:val="20"/>
        </w:rPr>
        <w:t xml:space="preserve"> przemysłowe współpracujące z uczelniami w latach 2017</w:t>
      </w:r>
      <w:r w:rsidR="00FB323F" w:rsidRPr="00FB5610">
        <w:rPr>
          <w:rFonts w:ascii="Arial" w:hAnsi="Arial" w:cs="Arial"/>
          <w:sz w:val="20"/>
          <w:szCs w:val="20"/>
        </w:rPr>
        <w:t>-</w:t>
      </w:r>
      <w:r w:rsidR="00317808" w:rsidRPr="00FB5610">
        <w:rPr>
          <w:rFonts w:ascii="Arial" w:hAnsi="Arial" w:cs="Arial"/>
          <w:sz w:val="20"/>
          <w:szCs w:val="20"/>
        </w:rPr>
        <w:t>2019 w</w:t>
      </w:r>
      <w:r w:rsidR="008D5462" w:rsidRPr="00FB5610">
        <w:rPr>
          <w:rFonts w:ascii="Arial" w:hAnsi="Arial" w:cs="Arial"/>
          <w:sz w:val="20"/>
          <w:szCs w:val="20"/>
        </w:rPr>
        <w:t> </w:t>
      </w:r>
      <w:r w:rsidR="007D7F06" w:rsidRPr="00FB5610">
        <w:rPr>
          <w:rFonts w:ascii="Arial" w:hAnsi="Arial" w:cs="Arial"/>
          <w:sz w:val="20"/>
          <w:szCs w:val="20"/>
        </w:rPr>
        <w:t>RWS</w:t>
      </w:r>
      <w:r w:rsidR="00317808" w:rsidRPr="00FB5610">
        <w:rPr>
          <w:rFonts w:ascii="Arial" w:hAnsi="Arial" w:cs="Arial"/>
          <w:sz w:val="20"/>
          <w:szCs w:val="20"/>
        </w:rPr>
        <w:t xml:space="preserve"> stanowiły 14,4%, w </w:t>
      </w:r>
      <w:r w:rsidR="007D7F06" w:rsidRPr="00FB5610">
        <w:rPr>
          <w:rFonts w:ascii="Arial" w:hAnsi="Arial" w:cs="Arial"/>
          <w:sz w:val="20"/>
          <w:szCs w:val="20"/>
        </w:rPr>
        <w:t>RMR</w:t>
      </w:r>
      <w:r w:rsidR="00317808" w:rsidRPr="00FB5610">
        <w:rPr>
          <w:rFonts w:ascii="Arial" w:hAnsi="Arial" w:cs="Arial"/>
          <w:sz w:val="20"/>
          <w:szCs w:val="20"/>
        </w:rPr>
        <w:t xml:space="preserve"> – 7,7%</w:t>
      </w:r>
      <w:r w:rsidR="00F81B18" w:rsidRPr="00FB5610">
        <w:rPr>
          <w:rFonts w:ascii="Arial" w:hAnsi="Arial" w:cs="Arial"/>
          <w:sz w:val="20"/>
          <w:szCs w:val="20"/>
        </w:rPr>
        <w:t xml:space="preserve">, a </w:t>
      </w:r>
      <w:r w:rsidR="00317808" w:rsidRPr="00FB5610">
        <w:rPr>
          <w:rFonts w:ascii="Arial" w:hAnsi="Arial" w:cs="Arial"/>
          <w:sz w:val="20"/>
          <w:szCs w:val="20"/>
        </w:rPr>
        <w:t>u</w:t>
      </w:r>
      <w:r w:rsidR="00A47C7A" w:rsidRPr="00FB5610">
        <w:rPr>
          <w:rFonts w:ascii="Arial" w:hAnsi="Arial" w:cs="Arial"/>
          <w:sz w:val="20"/>
          <w:szCs w:val="20"/>
        </w:rPr>
        <w:t>s</w:t>
      </w:r>
      <w:r w:rsidR="00317808" w:rsidRPr="00FB5610">
        <w:rPr>
          <w:rFonts w:ascii="Arial" w:hAnsi="Arial" w:cs="Arial"/>
          <w:sz w:val="20"/>
          <w:szCs w:val="20"/>
        </w:rPr>
        <w:t xml:space="preserve">ługowe </w:t>
      </w:r>
      <w:r w:rsidR="009721C9" w:rsidRPr="00FB5610">
        <w:rPr>
          <w:rFonts w:ascii="Arial" w:hAnsi="Arial" w:cs="Arial"/>
          <w:sz w:val="20"/>
          <w:szCs w:val="20"/>
        </w:rPr>
        <w:t>–</w:t>
      </w:r>
      <w:r w:rsidR="00317808" w:rsidRPr="00FB5610">
        <w:rPr>
          <w:rFonts w:ascii="Arial" w:hAnsi="Arial" w:cs="Arial"/>
          <w:sz w:val="20"/>
          <w:szCs w:val="20"/>
        </w:rPr>
        <w:t xml:space="preserve"> w </w:t>
      </w:r>
      <w:r w:rsidR="000A2281" w:rsidRPr="00FB5610">
        <w:rPr>
          <w:rFonts w:ascii="Arial" w:hAnsi="Arial" w:cs="Arial"/>
          <w:sz w:val="20"/>
          <w:szCs w:val="20"/>
        </w:rPr>
        <w:t>RWS</w:t>
      </w:r>
      <w:r w:rsidR="00317808" w:rsidRPr="00FB5610">
        <w:rPr>
          <w:rFonts w:ascii="Arial" w:hAnsi="Arial" w:cs="Arial"/>
          <w:sz w:val="20"/>
          <w:szCs w:val="20"/>
        </w:rPr>
        <w:t xml:space="preserve"> 6,1%, w </w:t>
      </w:r>
      <w:r w:rsidR="007D7F06" w:rsidRPr="00FB5610">
        <w:rPr>
          <w:rFonts w:ascii="Arial" w:hAnsi="Arial" w:cs="Arial"/>
          <w:sz w:val="20"/>
          <w:szCs w:val="20"/>
        </w:rPr>
        <w:t>RMR</w:t>
      </w:r>
      <w:r w:rsidR="00317808" w:rsidRPr="00FB5610">
        <w:rPr>
          <w:rFonts w:ascii="Arial" w:hAnsi="Arial" w:cs="Arial"/>
          <w:sz w:val="20"/>
          <w:szCs w:val="20"/>
        </w:rPr>
        <w:t xml:space="preserve"> –</w:t>
      </w:r>
      <w:r w:rsidR="008D5462" w:rsidRPr="00FB5610">
        <w:rPr>
          <w:rFonts w:ascii="Arial" w:hAnsi="Arial" w:cs="Arial"/>
          <w:sz w:val="20"/>
          <w:szCs w:val="20"/>
        </w:rPr>
        <w:t> </w:t>
      </w:r>
      <w:r w:rsidR="00317808" w:rsidRPr="00FB5610">
        <w:rPr>
          <w:rFonts w:ascii="Arial" w:hAnsi="Arial" w:cs="Arial"/>
          <w:sz w:val="20"/>
          <w:szCs w:val="20"/>
        </w:rPr>
        <w:t>6,2%</w:t>
      </w:r>
      <w:r w:rsidR="00AB195D" w:rsidRPr="00FB5610">
        <w:rPr>
          <w:rFonts w:ascii="Arial" w:hAnsi="Arial" w:cs="Arial"/>
          <w:sz w:val="20"/>
          <w:szCs w:val="20"/>
        </w:rPr>
        <w:t xml:space="preserve"> </w:t>
      </w:r>
      <w:r w:rsidR="00EA16EA" w:rsidRPr="00FB5610">
        <w:rPr>
          <w:rFonts w:ascii="Arial" w:hAnsi="Arial" w:cs="Arial"/>
          <w:sz w:val="20"/>
          <w:szCs w:val="20"/>
        </w:rPr>
        <w:t>w odsetku</w:t>
      </w:r>
      <w:r w:rsidR="00317808" w:rsidRPr="00FB5610">
        <w:rPr>
          <w:rFonts w:ascii="Arial" w:hAnsi="Arial" w:cs="Arial"/>
          <w:sz w:val="20"/>
          <w:szCs w:val="20"/>
        </w:rPr>
        <w:t xml:space="preserve"> </w:t>
      </w:r>
      <w:r w:rsidR="00724710" w:rsidRPr="00FB5610">
        <w:rPr>
          <w:rFonts w:ascii="Arial" w:hAnsi="Arial" w:cs="Arial"/>
          <w:sz w:val="20"/>
          <w:szCs w:val="20"/>
        </w:rPr>
        <w:t>przedsiębiorstw</w:t>
      </w:r>
      <w:r w:rsidR="00317808" w:rsidRPr="00FB5610">
        <w:rPr>
          <w:rFonts w:ascii="Arial" w:hAnsi="Arial" w:cs="Arial"/>
          <w:sz w:val="20"/>
          <w:szCs w:val="20"/>
        </w:rPr>
        <w:t xml:space="preserve"> aktywnych innowacyjnie</w:t>
      </w:r>
      <w:r w:rsidR="00F63A4C" w:rsidRPr="00FB5610">
        <w:rPr>
          <w:rFonts w:ascii="Arial" w:hAnsi="Arial" w:cs="Arial"/>
          <w:sz w:val="20"/>
          <w:szCs w:val="20"/>
        </w:rPr>
        <w:t>.</w:t>
      </w:r>
      <w:r w:rsidR="00145CAE" w:rsidRPr="00FB5610">
        <w:rPr>
          <w:rFonts w:ascii="Arial" w:hAnsi="Arial" w:cs="Arial"/>
          <w:sz w:val="20"/>
          <w:szCs w:val="20"/>
        </w:rPr>
        <w:t xml:space="preserve"> </w:t>
      </w:r>
      <w:r w:rsidR="00B814AD" w:rsidRPr="00FB5610">
        <w:rPr>
          <w:rFonts w:ascii="Arial" w:hAnsi="Arial" w:cs="Arial"/>
          <w:sz w:val="20"/>
          <w:szCs w:val="20"/>
        </w:rPr>
        <w:t>K</w:t>
      </w:r>
      <w:r w:rsidR="008C3035" w:rsidRPr="00FB5610">
        <w:rPr>
          <w:rFonts w:ascii="Arial" w:hAnsi="Arial" w:cs="Arial"/>
          <w:sz w:val="20"/>
          <w:szCs w:val="20"/>
        </w:rPr>
        <w:t xml:space="preserve">ontynuowane </w:t>
      </w:r>
      <w:r w:rsidR="00B814AD" w:rsidRPr="00FB5610">
        <w:rPr>
          <w:rFonts w:ascii="Arial" w:hAnsi="Arial" w:cs="Arial"/>
          <w:sz w:val="20"/>
          <w:szCs w:val="20"/>
        </w:rPr>
        <w:t xml:space="preserve">będą więc </w:t>
      </w:r>
      <w:r w:rsidR="008C3035" w:rsidRPr="00FB5610">
        <w:rPr>
          <w:rFonts w:ascii="Arial" w:hAnsi="Arial" w:cs="Arial"/>
          <w:sz w:val="20"/>
          <w:szCs w:val="20"/>
        </w:rPr>
        <w:t xml:space="preserve">działania </w:t>
      </w:r>
      <w:r w:rsidR="00674EA3" w:rsidRPr="00FB5610">
        <w:rPr>
          <w:rFonts w:ascii="Arial" w:hAnsi="Arial" w:cs="Arial"/>
          <w:sz w:val="20"/>
          <w:szCs w:val="20"/>
        </w:rPr>
        <w:t xml:space="preserve">nakierowane na </w:t>
      </w:r>
      <w:r w:rsidR="00BA1A36" w:rsidRPr="00FB5610">
        <w:rPr>
          <w:rFonts w:ascii="Arial" w:hAnsi="Arial" w:cs="Arial"/>
          <w:sz w:val="20"/>
          <w:szCs w:val="20"/>
        </w:rPr>
        <w:t>rozwijanie działalności innowacyjnej przedsiębiorstw</w:t>
      </w:r>
      <w:r w:rsidR="00B819C9" w:rsidRPr="00FB5610">
        <w:rPr>
          <w:rFonts w:ascii="Arial" w:hAnsi="Arial" w:cs="Arial"/>
          <w:sz w:val="20"/>
          <w:szCs w:val="20"/>
        </w:rPr>
        <w:t>,</w:t>
      </w:r>
      <w:r w:rsidR="003A7CA4" w:rsidRPr="00FB5610">
        <w:rPr>
          <w:rFonts w:ascii="Arial" w:hAnsi="Arial" w:cs="Arial"/>
          <w:sz w:val="20"/>
          <w:szCs w:val="20"/>
        </w:rPr>
        <w:t xml:space="preserve"> szczególnie MŚP</w:t>
      </w:r>
      <w:r w:rsidR="00723C21" w:rsidRPr="00FB5610">
        <w:rPr>
          <w:rFonts w:ascii="Arial" w:hAnsi="Arial" w:cs="Arial"/>
          <w:sz w:val="20"/>
          <w:szCs w:val="20"/>
        </w:rPr>
        <w:t>,</w:t>
      </w:r>
      <w:r w:rsidR="00B819C9" w:rsidRPr="00FB5610">
        <w:rPr>
          <w:rFonts w:ascii="Arial" w:hAnsi="Arial" w:cs="Arial"/>
          <w:sz w:val="20"/>
          <w:szCs w:val="20"/>
        </w:rPr>
        <w:t xml:space="preserve"> ró</w:t>
      </w:r>
      <w:r w:rsidR="007E1F78" w:rsidRPr="00FB5610">
        <w:rPr>
          <w:rFonts w:ascii="Arial" w:hAnsi="Arial" w:cs="Arial"/>
          <w:sz w:val="20"/>
          <w:szCs w:val="20"/>
        </w:rPr>
        <w:t>w</w:t>
      </w:r>
      <w:r w:rsidR="00B819C9" w:rsidRPr="00FB5610">
        <w:rPr>
          <w:rFonts w:ascii="Arial" w:hAnsi="Arial" w:cs="Arial"/>
          <w:sz w:val="20"/>
          <w:szCs w:val="20"/>
        </w:rPr>
        <w:t>nież we</w:t>
      </w:r>
      <w:r w:rsidR="008D5462" w:rsidRPr="00FB5610">
        <w:rPr>
          <w:rFonts w:ascii="Arial" w:hAnsi="Arial" w:cs="Arial"/>
          <w:sz w:val="20"/>
          <w:szCs w:val="20"/>
        </w:rPr>
        <w:t> </w:t>
      </w:r>
      <w:r w:rsidR="00B819C9" w:rsidRPr="00FB5610">
        <w:rPr>
          <w:rFonts w:ascii="Arial" w:hAnsi="Arial" w:cs="Arial"/>
          <w:sz w:val="20"/>
          <w:szCs w:val="20"/>
        </w:rPr>
        <w:t xml:space="preserve">współpracy </w:t>
      </w:r>
      <w:r w:rsidR="00D1698C" w:rsidRPr="00FB5610">
        <w:rPr>
          <w:rFonts w:ascii="Arial" w:hAnsi="Arial" w:cs="Arial"/>
          <w:sz w:val="20"/>
          <w:szCs w:val="20"/>
        </w:rPr>
        <w:t xml:space="preserve">z </w:t>
      </w:r>
      <w:r w:rsidR="00723C21" w:rsidRPr="00FB5610">
        <w:rPr>
          <w:rFonts w:ascii="Arial" w:hAnsi="Arial" w:cs="Arial"/>
          <w:sz w:val="20"/>
          <w:szCs w:val="20"/>
        </w:rPr>
        <w:t xml:space="preserve">dużymi przedsiębiorcami oraz </w:t>
      </w:r>
      <w:r w:rsidR="00B819C9" w:rsidRPr="00FB5610">
        <w:rPr>
          <w:rFonts w:ascii="Arial" w:hAnsi="Arial" w:cs="Arial"/>
          <w:sz w:val="20"/>
          <w:szCs w:val="20"/>
        </w:rPr>
        <w:t>z sektorem nauki</w:t>
      </w:r>
      <w:r w:rsidR="005E6AEC" w:rsidRPr="00FB5610">
        <w:rPr>
          <w:rFonts w:ascii="Arial" w:hAnsi="Arial" w:cs="Arial"/>
          <w:sz w:val="20"/>
          <w:szCs w:val="20"/>
        </w:rPr>
        <w:t>.</w:t>
      </w:r>
      <w:r w:rsidR="00B819C9" w:rsidRPr="00FB5610">
        <w:rPr>
          <w:rFonts w:ascii="Arial" w:hAnsi="Arial" w:cs="Arial"/>
          <w:sz w:val="20"/>
          <w:szCs w:val="20"/>
        </w:rPr>
        <w:t xml:space="preserve"> </w:t>
      </w:r>
      <w:r w:rsidR="005E6AEC" w:rsidRPr="00FB5610">
        <w:rPr>
          <w:rFonts w:ascii="Arial" w:hAnsi="Arial" w:cs="Arial"/>
          <w:sz w:val="20"/>
          <w:szCs w:val="20"/>
        </w:rPr>
        <w:t>B</w:t>
      </w:r>
      <w:r w:rsidR="00B35A4F" w:rsidRPr="00FB5610">
        <w:rPr>
          <w:rFonts w:ascii="Arial" w:hAnsi="Arial" w:cs="Arial"/>
          <w:sz w:val="20"/>
          <w:szCs w:val="20"/>
        </w:rPr>
        <w:t xml:space="preserve">ędzie </w:t>
      </w:r>
      <w:r w:rsidR="005E6AEC" w:rsidRPr="00FB5610">
        <w:rPr>
          <w:rFonts w:ascii="Arial" w:hAnsi="Arial" w:cs="Arial"/>
          <w:sz w:val="20"/>
          <w:szCs w:val="20"/>
        </w:rPr>
        <w:t xml:space="preserve">temu </w:t>
      </w:r>
      <w:r w:rsidR="00B35A4F" w:rsidRPr="00FB5610">
        <w:rPr>
          <w:rFonts w:ascii="Arial" w:hAnsi="Arial" w:cs="Arial"/>
          <w:sz w:val="20"/>
          <w:szCs w:val="20"/>
        </w:rPr>
        <w:t xml:space="preserve">służyć </w:t>
      </w:r>
      <w:r w:rsidR="001B0AE3" w:rsidRPr="00FB5610">
        <w:rPr>
          <w:rFonts w:ascii="Arial" w:hAnsi="Arial" w:cs="Arial"/>
          <w:sz w:val="20"/>
          <w:szCs w:val="20"/>
        </w:rPr>
        <w:t>m.</w:t>
      </w:r>
      <w:r w:rsidR="008D5462" w:rsidRPr="00FB5610">
        <w:rPr>
          <w:rFonts w:ascii="Arial" w:hAnsi="Arial" w:cs="Arial"/>
          <w:sz w:val="20"/>
          <w:szCs w:val="20"/>
        </w:rPr>
        <w:t> </w:t>
      </w:r>
      <w:r w:rsidR="001B0AE3" w:rsidRPr="00FB5610">
        <w:rPr>
          <w:rFonts w:ascii="Arial" w:hAnsi="Arial" w:cs="Arial"/>
          <w:sz w:val="20"/>
          <w:szCs w:val="20"/>
        </w:rPr>
        <w:t>in.</w:t>
      </w:r>
      <w:r w:rsidR="008D5462" w:rsidRPr="00FB5610">
        <w:rPr>
          <w:rFonts w:ascii="Arial" w:hAnsi="Arial" w:cs="Arial"/>
          <w:sz w:val="20"/>
          <w:szCs w:val="20"/>
        </w:rPr>
        <w:t> </w:t>
      </w:r>
      <w:r w:rsidR="00B94BBD" w:rsidRPr="00FB5610">
        <w:rPr>
          <w:rFonts w:ascii="Arial" w:hAnsi="Arial" w:cs="Arial"/>
          <w:sz w:val="20"/>
          <w:szCs w:val="20"/>
        </w:rPr>
        <w:t xml:space="preserve">zapewnienie </w:t>
      </w:r>
      <w:r w:rsidR="005E4C44" w:rsidRPr="00FB5610">
        <w:rPr>
          <w:rFonts w:ascii="Arial" w:hAnsi="Arial" w:cs="Arial"/>
          <w:sz w:val="20"/>
          <w:szCs w:val="20"/>
        </w:rPr>
        <w:t xml:space="preserve">JN </w:t>
      </w:r>
      <w:r w:rsidR="00B94BBD" w:rsidRPr="00FB5610">
        <w:rPr>
          <w:rFonts w:ascii="Arial" w:hAnsi="Arial" w:cs="Arial"/>
          <w:sz w:val="20"/>
          <w:szCs w:val="20"/>
        </w:rPr>
        <w:t xml:space="preserve">odpowiedniej </w:t>
      </w:r>
      <w:r w:rsidR="00915076" w:rsidRPr="00FB5610">
        <w:rPr>
          <w:rFonts w:ascii="Arial" w:hAnsi="Arial" w:cs="Arial"/>
          <w:sz w:val="20"/>
          <w:szCs w:val="20"/>
        </w:rPr>
        <w:t>infrastruktury B+R</w:t>
      </w:r>
      <w:r w:rsidR="00842C29" w:rsidRPr="00FB5610">
        <w:rPr>
          <w:rFonts w:ascii="Arial" w:hAnsi="Arial" w:cs="Arial"/>
          <w:sz w:val="20"/>
          <w:szCs w:val="20"/>
        </w:rPr>
        <w:t xml:space="preserve"> </w:t>
      </w:r>
      <w:r w:rsidR="008C182A" w:rsidRPr="00FB5610">
        <w:rPr>
          <w:rFonts w:ascii="Arial" w:hAnsi="Arial" w:cs="Arial"/>
          <w:sz w:val="20"/>
          <w:szCs w:val="20"/>
        </w:rPr>
        <w:t xml:space="preserve">w celu </w:t>
      </w:r>
      <w:r w:rsidR="00842C29" w:rsidRPr="00FB5610">
        <w:rPr>
          <w:rFonts w:ascii="Arial" w:hAnsi="Arial" w:cs="Arial"/>
          <w:sz w:val="20"/>
          <w:szCs w:val="20"/>
        </w:rPr>
        <w:t>dostosowania oferty JN do zapotrzebowani</w:t>
      </w:r>
      <w:r w:rsidR="008C182A" w:rsidRPr="00FB5610">
        <w:rPr>
          <w:rFonts w:ascii="Arial" w:hAnsi="Arial" w:cs="Arial"/>
          <w:sz w:val="20"/>
          <w:szCs w:val="20"/>
        </w:rPr>
        <w:t>a</w:t>
      </w:r>
      <w:r w:rsidR="00842C29" w:rsidRPr="00FB5610">
        <w:rPr>
          <w:rFonts w:ascii="Arial" w:hAnsi="Arial" w:cs="Arial"/>
          <w:sz w:val="20"/>
          <w:szCs w:val="20"/>
        </w:rPr>
        <w:t xml:space="preserve"> przedsiębiorc</w:t>
      </w:r>
      <w:r w:rsidR="0068385E" w:rsidRPr="00FB5610">
        <w:rPr>
          <w:rFonts w:ascii="Arial" w:hAnsi="Arial" w:cs="Arial"/>
          <w:sz w:val="20"/>
          <w:szCs w:val="20"/>
        </w:rPr>
        <w:t>ów</w:t>
      </w:r>
      <w:r w:rsidR="0036689E" w:rsidRPr="00FB5610">
        <w:rPr>
          <w:rFonts w:ascii="Arial" w:hAnsi="Arial" w:cs="Arial"/>
          <w:sz w:val="20"/>
          <w:szCs w:val="20"/>
        </w:rPr>
        <w:t>.</w:t>
      </w:r>
      <w:r w:rsidR="00E82269" w:rsidRPr="00FB5610">
        <w:rPr>
          <w:rFonts w:ascii="Arial" w:hAnsi="Arial" w:cs="Arial"/>
          <w:sz w:val="20"/>
          <w:szCs w:val="20"/>
        </w:rPr>
        <w:t xml:space="preserve"> </w:t>
      </w:r>
      <w:r w:rsidR="00C60984" w:rsidRPr="00FB5610">
        <w:rPr>
          <w:rFonts w:ascii="Arial" w:hAnsi="Arial" w:cs="Arial"/>
          <w:sz w:val="20"/>
          <w:szCs w:val="20"/>
        </w:rPr>
        <w:t>Wspierane</w:t>
      </w:r>
      <w:r w:rsidR="00D1771F" w:rsidRPr="00FB5610">
        <w:rPr>
          <w:rFonts w:ascii="Arial" w:hAnsi="Arial" w:cs="Arial"/>
          <w:sz w:val="20"/>
          <w:szCs w:val="20"/>
        </w:rPr>
        <w:t xml:space="preserve"> b</w:t>
      </w:r>
      <w:r w:rsidR="00C60984" w:rsidRPr="00FB5610">
        <w:rPr>
          <w:rFonts w:ascii="Arial" w:hAnsi="Arial" w:cs="Arial"/>
          <w:sz w:val="20"/>
          <w:szCs w:val="20"/>
        </w:rPr>
        <w:t xml:space="preserve">ędą projekty mające na celu transfer technologii </w:t>
      </w:r>
      <w:r w:rsidR="001500E8" w:rsidRPr="00FB5610">
        <w:rPr>
          <w:rFonts w:ascii="Arial" w:hAnsi="Arial" w:cs="Arial"/>
          <w:sz w:val="20"/>
          <w:szCs w:val="20"/>
        </w:rPr>
        <w:t>z</w:t>
      </w:r>
      <w:r w:rsidR="008D5462" w:rsidRPr="00FB5610">
        <w:rPr>
          <w:rFonts w:ascii="Arial" w:hAnsi="Arial" w:cs="Arial"/>
          <w:sz w:val="20"/>
          <w:szCs w:val="20"/>
        </w:rPr>
        <w:t> </w:t>
      </w:r>
      <w:r w:rsidR="001500E8" w:rsidRPr="00FB5610">
        <w:rPr>
          <w:rFonts w:ascii="Arial" w:hAnsi="Arial" w:cs="Arial"/>
          <w:sz w:val="20"/>
          <w:szCs w:val="20"/>
        </w:rPr>
        <w:t>sektora naukowego do</w:t>
      </w:r>
      <w:r w:rsidR="0004476C" w:rsidRPr="00FB5610">
        <w:rPr>
          <w:rFonts w:ascii="Arial" w:hAnsi="Arial" w:cs="Arial"/>
          <w:sz w:val="20"/>
          <w:szCs w:val="20"/>
        </w:rPr>
        <w:t xml:space="preserve"> przedsiębiorstw.</w:t>
      </w:r>
      <w:r w:rsidR="00E82269" w:rsidRPr="00FB5610">
        <w:rPr>
          <w:rFonts w:ascii="Arial" w:hAnsi="Arial" w:cs="Arial"/>
          <w:sz w:val="20"/>
          <w:szCs w:val="20"/>
        </w:rPr>
        <w:t xml:space="preserve"> </w:t>
      </w:r>
      <w:r w:rsidR="00EB67FD" w:rsidRPr="00FB5610">
        <w:rPr>
          <w:rFonts w:ascii="Arial" w:hAnsi="Arial" w:cs="Arial"/>
          <w:sz w:val="20"/>
          <w:szCs w:val="20"/>
        </w:rPr>
        <w:t>W</w:t>
      </w:r>
      <w:r w:rsidR="0052455A" w:rsidRPr="00FB5610">
        <w:rPr>
          <w:rFonts w:ascii="Arial" w:hAnsi="Arial" w:cs="Arial"/>
          <w:sz w:val="20"/>
          <w:szCs w:val="20"/>
        </w:rPr>
        <w:t xml:space="preserve"> RIS 2030 ustalono cele strategiczne</w:t>
      </w:r>
      <w:r w:rsidR="001B7AA0" w:rsidRPr="00FB5610">
        <w:rPr>
          <w:rFonts w:ascii="Arial" w:hAnsi="Arial" w:cs="Arial"/>
          <w:sz w:val="20"/>
          <w:szCs w:val="20"/>
        </w:rPr>
        <w:t xml:space="preserve">, </w:t>
      </w:r>
      <w:r w:rsidR="00760249" w:rsidRPr="00FB5610">
        <w:rPr>
          <w:rFonts w:ascii="Arial" w:hAnsi="Arial" w:cs="Arial"/>
          <w:sz w:val="20"/>
          <w:szCs w:val="20"/>
        </w:rPr>
        <w:t>służące</w:t>
      </w:r>
      <w:r w:rsidR="00327FD3" w:rsidRPr="00FB5610">
        <w:rPr>
          <w:rFonts w:ascii="Arial" w:hAnsi="Arial" w:cs="Arial"/>
          <w:sz w:val="20"/>
          <w:szCs w:val="20"/>
        </w:rPr>
        <w:t xml:space="preserve"> podniesieni</w:t>
      </w:r>
      <w:r w:rsidR="00CB4C74" w:rsidRPr="00FB5610">
        <w:rPr>
          <w:rFonts w:ascii="Arial" w:hAnsi="Arial" w:cs="Arial"/>
          <w:sz w:val="20"/>
          <w:szCs w:val="20"/>
        </w:rPr>
        <w:t>u</w:t>
      </w:r>
      <w:r w:rsidR="00327FD3" w:rsidRPr="00FB5610">
        <w:rPr>
          <w:rFonts w:ascii="Arial" w:hAnsi="Arial" w:cs="Arial"/>
          <w:sz w:val="20"/>
          <w:szCs w:val="20"/>
        </w:rPr>
        <w:t xml:space="preserve"> </w:t>
      </w:r>
      <w:r w:rsidR="003F68F7" w:rsidRPr="00FB5610">
        <w:rPr>
          <w:rFonts w:ascii="Arial" w:hAnsi="Arial" w:cs="Arial"/>
          <w:sz w:val="20"/>
          <w:szCs w:val="20"/>
        </w:rPr>
        <w:t>innowacyjnoś</w:t>
      </w:r>
      <w:r w:rsidR="00BD466F" w:rsidRPr="00FB5610">
        <w:rPr>
          <w:rFonts w:ascii="Arial" w:hAnsi="Arial" w:cs="Arial"/>
          <w:sz w:val="20"/>
          <w:szCs w:val="20"/>
        </w:rPr>
        <w:t>ci</w:t>
      </w:r>
      <w:r w:rsidR="003F68F7" w:rsidRPr="00FB5610">
        <w:rPr>
          <w:rFonts w:ascii="Arial" w:hAnsi="Arial" w:cs="Arial"/>
          <w:sz w:val="20"/>
          <w:szCs w:val="20"/>
        </w:rPr>
        <w:t xml:space="preserve"> Mazowsza</w:t>
      </w:r>
      <w:r w:rsidR="00EB67FD" w:rsidRPr="00FB5610">
        <w:rPr>
          <w:rFonts w:ascii="Arial" w:hAnsi="Arial" w:cs="Arial"/>
          <w:sz w:val="20"/>
          <w:szCs w:val="20"/>
        </w:rPr>
        <w:t>,</w:t>
      </w:r>
      <w:r w:rsidR="00BD466F" w:rsidRPr="00FB5610">
        <w:rPr>
          <w:rFonts w:ascii="Arial" w:hAnsi="Arial" w:cs="Arial"/>
          <w:sz w:val="20"/>
          <w:szCs w:val="20"/>
        </w:rPr>
        <w:t xml:space="preserve"> m.in.</w:t>
      </w:r>
      <w:r w:rsidR="001B294B" w:rsidRPr="00FB5610">
        <w:rPr>
          <w:rFonts w:ascii="Arial" w:hAnsi="Arial" w:cs="Arial"/>
          <w:sz w:val="20"/>
          <w:szCs w:val="20"/>
        </w:rPr>
        <w:t>:</w:t>
      </w:r>
      <w:r w:rsidR="0083335F" w:rsidRPr="00FB5610">
        <w:rPr>
          <w:rFonts w:ascii="Arial" w:hAnsi="Arial" w:cs="Arial"/>
          <w:sz w:val="20"/>
          <w:szCs w:val="20"/>
        </w:rPr>
        <w:t xml:space="preserve"> </w:t>
      </w:r>
      <w:r w:rsidR="009C72D8" w:rsidRPr="00FB5610">
        <w:rPr>
          <w:rFonts w:ascii="Arial" w:hAnsi="Arial" w:cs="Arial"/>
          <w:sz w:val="20"/>
          <w:szCs w:val="20"/>
        </w:rPr>
        <w:t>Zwiększanie aktywności innowacyjnej na Mazowszu,</w:t>
      </w:r>
      <w:r w:rsidR="00AB17A2" w:rsidRPr="00FB5610">
        <w:rPr>
          <w:rFonts w:ascii="Arial" w:hAnsi="Arial" w:cs="Arial"/>
          <w:sz w:val="20"/>
          <w:szCs w:val="20"/>
        </w:rPr>
        <w:t xml:space="preserve"> Silne i efektywnie działające łańcuchy wartości łączące przedsiębiorstwa, </w:t>
      </w:r>
      <w:r w:rsidR="000C48CB" w:rsidRPr="00FB5610">
        <w:rPr>
          <w:rFonts w:ascii="Arial" w:hAnsi="Arial" w:cs="Arial"/>
          <w:sz w:val="20"/>
          <w:szCs w:val="20"/>
        </w:rPr>
        <w:t>Efektywny ekosystem tworzenia i wspierania innowacji</w:t>
      </w:r>
      <w:r w:rsidR="00493E9F" w:rsidRPr="00FB5610">
        <w:rPr>
          <w:rFonts w:ascii="Arial" w:hAnsi="Arial" w:cs="Arial"/>
          <w:sz w:val="20"/>
          <w:szCs w:val="20"/>
        </w:rPr>
        <w:t>, Wzrost umiędzynarodowienia mazowieckiego ekosystemu innowacji.</w:t>
      </w:r>
      <w:r w:rsidR="003744F5" w:rsidRPr="00FB5610">
        <w:rPr>
          <w:rFonts w:ascii="Arial" w:hAnsi="Arial" w:cs="Arial"/>
          <w:sz w:val="20"/>
          <w:szCs w:val="20"/>
        </w:rPr>
        <w:t xml:space="preserve"> Działania </w:t>
      </w:r>
      <w:r w:rsidR="00304AA6" w:rsidRPr="00FB5610">
        <w:rPr>
          <w:rFonts w:ascii="Arial" w:hAnsi="Arial" w:cs="Arial"/>
          <w:sz w:val="20"/>
          <w:szCs w:val="20"/>
        </w:rPr>
        <w:t xml:space="preserve">w </w:t>
      </w:r>
      <w:r w:rsidR="00E71A0C" w:rsidRPr="00FB5610">
        <w:rPr>
          <w:rFonts w:ascii="Arial" w:hAnsi="Arial" w:cs="Arial"/>
          <w:sz w:val="20"/>
          <w:szCs w:val="20"/>
        </w:rPr>
        <w:t xml:space="preserve">FEM </w:t>
      </w:r>
      <w:r w:rsidR="00304AA6" w:rsidRPr="00FB5610">
        <w:rPr>
          <w:rFonts w:ascii="Arial" w:hAnsi="Arial" w:cs="Arial"/>
          <w:sz w:val="20"/>
          <w:szCs w:val="20"/>
        </w:rPr>
        <w:t xml:space="preserve">2021-2027 </w:t>
      </w:r>
      <w:r w:rsidR="009E176D" w:rsidRPr="00FB5610">
        <w:rPr>
          <w:rFonts w:ascii="Arial" w:hAnsi="Arial" w:cs="Arial"/>
          <w:sz w:val="20"/>
          <w:szCs w:val="20"/>
        </w:rPr>
        <w:t xml:space="preserve">również </w:t>
      </w:r>
      <w:r w:rsidR="00495EA7" w:rsidRPr="00FB5610">
        <w:rPr>
          <w:rFonts w:ascii="Arial" w:hAnsi="Arial" w:cs="Arial"/>
          <w:sz w:val="20"/>
          <w:szCs w:val="20"/>
        </w:rPr>
        <w:t xml:space="preserve">będą służyć osiągnięciu tych </w:t>
      </w:r>
      <w:r w:rsidR="009E176D" w:rsidRPr="00FB5610">
        <w:rPr>
          <w:rFonts w:ascii="Arial" w:hAnsi="Arial" w:cs="Arial"/>
          <w:sz w:val="20"/>
          <w:szCs w:val="20"/>
        </w:rPr>
        <w:t>cel</w:t>
      </w:r>
      <w:r w:rsidR="00495EA7" w:rsidRPr="00FB5610">
        <w:rPr>
          <w:rFonts w:ascii="Arial" w:hAnsi="Arial" w:cs="Arial"/>
          <w:sz w:val="20"/>
          <w:szCs w:val="20"/>
        </w:rPr>
        <w:t>ów</w:t>
      </w:r>
      <w:r w:rsidR="009E176D" w:rsidRPr="00FB5610">
        <w:rPr>
          <w:rFonts w:ascii="Arial" w:hAnsi="Arial" w:cs="Arial"/>
          <w:sz w:val="20"/>
          <w:szCs w:val="20"/>
        </w:rPr>
        <w:t xml:space="preserve"> strategiczn</w:t>
      </w:r>
      <w:r w:rsidR="00495EA7" w:rsidRPr="00FB5610">
        <w:rPr>
          <w:rFonts w:ascii="Arial" w:hAnsi="Arial" w:cs="Arial"/>
          <w:sz w:val="20"/>
          <w:szCs w:val="20"/>
        </w:rPr>
        <w:t>ych</w:t>
      </w:r>
      <w:r w:rsidR="009E176D" w:rsidRPr="00FB5610">
        <w:rPr>
          <w:rFonts w:ascii="Arial" w:hAnsi="Arial" w:cs="Arial"/>
          <w:sz w:val="20"/>
          <w:szCs w:val="20"/>
        </w:rPr>
        <w:t>.</w:t>
      </w:r>
    </w:p>
    <w:p w14:paraId="24F86962" w14:textId="2F85703C" w:rsidR="000A6D92" w:rsidRPr="00FB5610" w:rsidRDefault="00C85BDE" w:rsidP="00AA4AA9">
      <w:pPr>
        <w:spacing w:before="0" w:after="0" w:line="276" w:lineRule="auto"/>
        <w:rPr>
          <w:rFonts w:ascii="Arial" w:hAnsi="Arial" w:cs="Arial"/>
          <w:sz w:val="20"/>
          <w:szCs w:val="20"/>
        </w:rPr>
      </w:pPr>
      <w:r w:rsidRPr="00C85BDE">
        <w:rPr>
          <w:rFonts w:ascii="Arial" w:hAnsi="Arial" w:cs="Arial"/>
          <w:sz w:val="20"/>
          <w:szCs w:val="20"/>
        </w:rPr>
        <w:t>Aby zapewnić suwerenność i bezpieczeństwo UE należy wspierać krytyczne i powstające technologie strategiczne oraz ich odnośne łańcuchy wartości w odpowiednich sektorach.</w:t>
      </w:r>
    </w:p>
    <w:p w14:paraId="3D9DD781" w14:textId="53911B98" w:rsidR="007C67E2" w:rsidRPr="00FB5610" w:rsidRDefault="00EB4D01" w:rsidP="00AA4AA9">
      <w:pPr>
        <w:spacing w:before="0" w:after="0" w:line="276" w:lineRule="auto"/>
        <w:rPr>
          <w:rFonts w:ascii="Arial" w:hAnsi="Arial" w:cs="Arial"/>
          <w:sz w:val="20"/>
          <w:szCs w:val="20"/>
        </w:rPr>
      </w:pPr>
      <w:r w:rsidRPr="00FB5610">
        <w:rPr>
          <w:rFonts w:ascii="Arial" w:hAnsi="Arial" w:cs="Arial"/>
          <w:sz w:val="20"/>
          <w:szCs w:val="20"/>
        </w:rPr>
        <w:t>JST</w:t>
      </w:r>
      <w:r w:rsidR="007C67E2" w:rsidRPr="00FB5610">
        <w:rPr>
          <w:rFonts w:ascii="Arial" w:hAnsi="Arial" w:cs="Arial"/>
          <w:sz w:val="20"/>
          <w:szCs w:val="20"/>
        </w:rPr>
        <w:t xml:space="preserve"> świadczą obywatelom coraz więcej e-usług w różnych sektorach działalności. Efektywne wykorzystanie TIK w administracji oraz ochronie zdrowia nadal stanowi wyzwanie, mimo że poziom rozwoju e-usług w </w:t>
      </w:r>
      <w:r w:rsidR="003C61CE" w:rsidRPr="00FB5610">
        <w:rPr>
          <w:rFonts w:ascii="Arial" w:hAnsi="Arial" w:cs="Arial"/>
          <w:sz w:val="20"/>
          <w:szCs w:val="20"/>
        </w:rPr>
        <w:t>WM</w:t>
      </w:r>
      <w:r w:rsidR="007C67E2" w:rsidRPr="00FB5610">
        <w:rPr>
          <w:rFonts w:ascii="Arial" w:hAnsi="Arial" w:cs="Arial"/>
          <w:sz w:val="20"/>
          <w:szCs w:val="20"/>
        </w:rPr>
        <w:t xml:space="preserve"> sukcesywnie wzrasta.</w:t>
      </w:r>
      <w:r w:rsidR="008C7E1F" w:rsidRPr="00FB5610">
        <w:rPr>
          <w:rFonts w:ascii="Arial" w:hAnsi="Arial" w:cs="Arial"/>
          <w:sz w:val="20"/>
          <w:szCs w:val="20"/>
        </w:rPr>
        <w:t xml:space="preserve"> </w:t>
      </w:r>
      <w:r w:rsidR="00AC6B57" w:rsidRPr="00FB5610">
        <w:rPr>
          <w:rFonts w:ascii="Arial" w:hAnsi="Arial" w:cs="Arial"/>
          <w:sz w:val="20"/>
          <w:szCs w:val="20"/>
        </w:rPr>
        <w:t>Na przełomie 2019 i 2020 r</w:t>
      </w:r>
      <w:r w:rsidR="00BB1C6A" w:rsidRPr="00FB5610">
        <w:rPr>
          <w:rFonts w:ascii="Arial" w:hAnsi="Arial" w:cs="Arial"/>
          <w:sz w:val="20"/>
          <w:szCs w:val="20"/>
        </w:rPr>
        <w:t>.</w:t>
      </w:r>
      <w:r w:rsidR="003C61CE" w:rsidRPr="00FB5610">
        <w:rPr>
          <w:rFonts w:ascii="Arial" w:hAnsi="Arial" w:cs="Arial"/>
          <w:sz w:val="20"/>
          <w:szCs w:val="20"/>
        </w:rPr>
        <w:t>,</w:t>
      </w:r>
      <w:r w:rsidR="00AC6B57" w:rsidRPr="00FB5610">
        <w:rPr>
          <w:rFonts w:ascii="Arial" w:hAnsi="Arial" w:cs="Arial"/>
          <w:sz w:val="20"/>
          <w:szCs w:val="20"/>
        </w:rPr>
        <w:t xml:space="preserve"> 16 </w:t>
      </w:r>
      <w:r w:rsidR="009E6FF7" w:rsidRPr="00FB5610">
        <w:rPr>
          <w:rFonts w:ascii="Arial" w:hAnsi="Arial" w:cs="Arial"/>
          <w:sz w:val="20"/>
          <w:szCs w:val="20"/>
        </w:rPr>
        <w:t>(</w:t>
      </w:r>
      <w:r w:rsidR="00AC6B57" w:rsidRPr="00FB5610">
        <w:rPr>
          <w:rFonts w:ascii="Arial" w:hAnsi="Arial" w:cs="Arial"/>
          <w:sz w:val="20"/>
          <w:szCs w:val="20"/>
        </w:rPr>
        <w:t>z 23</w:t>
      </w:r>
      <w:r w:rsidR="009E6FF7" w:rsidRPr="00FB5610">
        <w:rPr>
          <w:rFonts w:ascii="Arial" w:hAnsi="Arial" w:cs="Arial"/>
          <w:sz w:val="20"/>
          <w:szCs w:val="20"/>
        </w:rPr>
        <w:t>)</w:t>
      </w:r>
      <w:r w:rsidR="00AC6B57" w:rsidRPr="00FB5610">
        <w:rPr>
          <w:rFonts w:ascii="Arial" w:hAnsi="Arial" w:cs="Arial"/>
          <w:sz w:val="20"/>
          <w:szCs w:val="20"/>
        </w:rPr>
        <w:t xml:space="preserve"> podmiotów leczniczych</w:t>
      </w:r>
      <w:r w:rsidR="00B814AD" w:rsidRPr="00FB5610" w:rsidDel="00B814AD">
        <w:rPr>
          <w:rFonts w:ascii="Arial" w:hAnsi="Arial" w:cs="Arial"/>
          <w:sz w:val="20"/>
          <w:szCs w:val="20"/>
        </w:rPr>
        <w:t xml:space="preserve"> </w:t>
      </w:r>
      <w:r w:rsidR="00AC6B57" w:rsidRPr="00FB5610">
        <w:rPr>
          <w:rFonts w:ascii="Arial" w:hAnsi="Arial" w:cs="Arial"/>
          <w:sz w:val="20"/>
          <w:szCs w:val="20"/>
        </w:rPr>
        <w:t>udostępniło on-line usługi publiczne, w tym e-rejestrację, telemonitoring oraz telekonsultacje</w:t>
      </w:r>
      <w:r w:rsidR="00752BD8" w:rsidRPr="00FB5610">
        <w:rPr>
          <w:rFonts w:ascii="Arial" w:hAnsi="Arial" w:cs="Arial"/>
          <w:sz w:val="20"/>
          <w:szCs w:val="20"/>
        </w:rPr>
        <w:t xml:space="preserve">. </w:t>
      </w:r>
      <w:r w:rsidR="007C67E2" w:rsidRPr="00FB5610">
        <w:rPr>
          <w:rFonts w:ascii="Arial" w:hAnsi="Arial" w:cs="Arial"/>
          <w:sz w:val="20"/>
          <w:szCs w:val="20"/>
        </w:rPr>
        <w:t>W drugiej połowie 2019 r. ewidencja gruntów i budynków była prowadzona</w:t>
      </w:r>
      <w:r w:rsidR="57E5ADC1" w:rsidRPr="00FB5610">
        <w:rPr>
          <w:rFonts w:ascii="Arial" w:hAnsi="Arial" w:cs="Arial"/>
          <w:sz w:val="20"/>
          <w:szCs w:val="20"/>
        </w:rPr>
        <w:t xml:space="preserve"> zgodnie z</w:t>
      </w:r>
      <w:r w:rsidR="008D5462" w:rsidRPr="00FB5610">
        <w:rPr>
          <w:rFonts w:ascii="Arial" w:hAnsi="Arial" w:cs="Arial"/>
          <w:sz w:val="20"/>
          <w:szCs w:val="20"/>
        </w:rPr>
        <w:t> </w:t>
      </w:r>
      <w:r w:rsidR="57E5ADC1" w:rsidRPr="00FB5610">
        <w:rPr>
          <w:rFonts w:ascii="Arial" w:hAnsi="Arial" w:cs="Arial"/>
          <w:sz w:val="20"/>
          <w:szCs w:val="20"/>
        </w:rPr>
        <w:t>przepisami prawa,</w:t>
      </w:r>
      <w:r w:rsidR="007C67E2" w:rsidRPr="00FB5610">
        <w:rPr>
          <w:rFonts w:ascii="Arial" w:hAnsi="Arial" w:cs="Arial"/>
          <w:sz w:val="20"/>
          <w:szCs w:val="20"/>
        </w:rPr>
        <w:t xml:space="preserve"> dla obszaru 29% obrębów ewidencyjnych z terenu 27 powiatów </w:t>
      </w:r>
      <w:r w:rsidR="009E6FF7" w:rsidRPr="00FB5610">
        <w:rPr>
          <w:rFonts w:ascii="Arial" w:hAnsi="Arial" w:cs="Arial"/>
          <w:sz w:val="20"/>
          <w:szCs w:val="20"/>
        </w:rPr>
        <w:t>WM</w:t>
      </w:r>
      <w:r w:rsidR="007C67E2" w:rsidRPr="00FB5610">
        <w:rPr>
          <w:rFonts w:ascii="Arial" w:hAnsi="Arial" w:cs="Arial"/>
          <w:sz w:val="20"/>
          <w:szCs w:val="20"/>
        </w:rPr>
        <w:t xml:space="preserve">. Dla 66% obrębów ewidencyjnych z terenu 33 powiatów </w:t>
      </w:r>
      <w:r w:rsidR="009E6FF7" w:rsidRPr="00FB5610">
        <w:rPr>
          <w:rFonts w:ascii="Arial" w:hAnsi="Arial" w:cs="Arial"/>
          <w:sz w:val="20"/>
          <w:szCs w:val="20"/>
        </w:rPr>
        <w:t>WM</w:t>
      </w:r>
      <w:r w:rsidR="007C67E2" w:rsidRPr="00FB5610">
        <w:rPr>
          <w:rFonts w:ascii="Arial" w:hAnsi="Arial" w:cs="Arial"/>
          <w:sz w:val="20"/>
          <w:szCs w:val="20"/>
        </w:rPr>
        <w:t xml:space="preserve">, wykazany został brak takiej zgodności. Potrzeba dalszej modernizacji ewidencji gruntów i budynków została zidentyfikowana dla 67% obrębów ewidencyjnych </w:t>
      </w:r>
      <w:r w:rsidR="00B814AD" w:rsidRPr="00FB5610">
        <w:rPr>
          <w:rFonts w:ascii="Arial" w:hAnsi="Arial" w:cs="Arial"/>
          <w:sz w:val="20"/>
          <w:szCs w:val="20"/>
        </w:rPr>
        <w:t>(</w:t>
      </w:r>
      <w:r w:rsidR="007C67E2" w:rsidRPr="00FB5610">
        <w:rPr>
          <w:rFonts w:ascii="Arial" w:hAnsi="Arial" w:cs="Arial"/>
          <w:sz w:val="20"/>
          <w:szCs w:val="20"/>
        </w:rPr>
        <w:t xml:space="preserve">71% powierzchni </w:t>
      </w:r>
      <w:r w:rsidR="0046296D" w:rsidRPr="00FB5610">
        <w:rPr>
          <w:rFonts w:ascii="Arial" w:hAnsi="Arial" w:cs="Arial"/>
          <w:sz w:val="20"/>
          <w:szCs w:val="20"/>
        </w:rPr>
        <w:t>WM</w:t>
      </w:r>
      <w:r w:rsidR="00B814AD" w:rsidRPr="00FB5610">
        <w:rPr>
          <w:rFonts w:ascii="Arial" w:hAnsi="Arial" w:cs="Arial"/>
          <w:sz w:val="20"/>
          <w:szCs w:val="20"/>
        </w:rPr>
        <w:t>)</w:t>
      </w:r>
      <w:r w:rsidR="007C67E2" w:rsidRPr="00FB5610">
        <w:rPr>
          <w:rFonts w:ascii="Arial" w:hAnsi="Arial" w:cs="Arial"/>
          <w:sz w:val="20"/>
          <w:szCs w:val="20"/>
        </w:rPr>
        <w:t xml:space="preserve">. Odsetek urzędów </w:t>
      </w:r>
      <w:r w:rsidR="00C85BDE">
        <w:rPr>
          <w:rFonts w:ascii="Arial" w:hAnsi="Arial" w:cs="Arial"/>
          <w:sz w:val="20"/>
          <w:szCs w:val="20"/>
        </w:rPr>
        <w:t xml:space="preserve">w WM </w:t>
      </w:r>
      <w:r w:rsidR="007C67E2" w:rsidRPr="00FB5610">
        <w:rPr>
          <w:rFonts w:ascii="Arial" w:hAnsi="Arial" w:cs="Arial"/>
          <w:sz w:val="20"/>
          <w:szCs w:val="20"/>
        </w:rPr>
        <w:t xml:space="preserve">posiadających elektroniczną skrzynkę podawczą na platformie ePUAP w 2018 r. osiągnął wartość 90,8%. 91% urzędów udostępniało usługi drogą elektroniczną. 76,6% urzędów posiadało strony internetowe spełniające kryteria dostępności WCAG 2.0 (79,9% w </w:t>
      </w:r>
      <w:r w:rsidR="0046296D" w:rsidRPr="00FB5610">
        <w:rPr>
          <w:rFonts w:ascii="Arial" w:hAnsi="Arial" w:cs="Arial"/>
          <w:sz w:val="20"/>
          <w:szCs w:val="20"/>
        </w:rPr>
        <w:t>RWS</w:t>
      </w:r>
      <w:r w:rsidR="007C67E2" w:rsidRPr="00FB5610">
        <w:rPr>
          <w:rFonts w:ascii="Arial" w:hAnsi="Arial" w:cs="Arial"/>
          <w:sz w:val="20"/>
          <w:szCs w:val="20"/>
        </w:rPr>
        <w:t xml:space="preserve">, 74,3% w </w:t>
      </w:r>
      <w:r w:rsidR="003A57D7" w:rsidRPr="00FB5610">
        <w:rPr>
          <w:rFonts w:ascii="Arial" w:hAnsi="Arial" w:cs="Arial"/>
          <w:sz w:val="20"/>
          <w:szCs w:val="20"/>
        </w:rPr>
        <w:t>RMR</w:t>
      </w:r>
      <w:r w:rsidR="007C67E2" w:rsidRPr="00FB5610">
        <w:rPr>
          <w:rFonts w:ascii="Arial" w:hAnsi="Arial" w:cs="Arial"/>
          <w:sz w:val="20"/>
          <w:szCs w:val="20"/>
        </w:rPr>
        <w:t>)</w:t>
      </w:r>
      <w:r w:rsidR="0038630F" w:rsidRPr="00FB5610">
        <w:rPr>
          <w:rFonts w:ascii="Arial" w:hAnsi="Arial" w:cs="Arial"/>
          <w:sz w:val="20"/>
          <w:szCs w:val="20"/>
        </w:rPr>
        <w:t>.</w:t>
      </w:r>
      <w:r w:rsidR="008C7E1F" w:rsidRPr="00FB5610">
        <w:rPr>
          <w:rFonts w:ascii="Arial" w:hAnsi="Arial" w:cs="Arial"/>
          <w:sz w:val="20"/>
          <w:szCs w:val="20"/>
        </w:rPr>
        <w:t xml:space="preserve"> </w:t>
      </w:r>
      <w:r w:rsidR="00C85BDE">
        <w:rPr>
          <w:rFonts w:ascii="Arial" w:hAnsi="Arial" w:cs="Arial"/>
          <w:sz w:val="20"/>
          <w:szCs w:val="20"/>
        </w:rPr>
        <w:t>81,8%</w:t>
      </w:r>
      <w:r w:rsidR="00C85BDE" w:rsidRPr="00FB5610">
        <w:rPr>
          <w:rFonts w:ascii="Arial" w:hAnsi="Arial" w:cs="Arial"/>
          <w:sz w:val="20"/>
          <w:szCs w:val="20"/>
        </w:rPr>
        <w:t xml:space="preserve"> </w:t>
      </w:r>
      <w:r w:rsidR="007C67E2" w:rsidRPr="00FB5610">
        <w:rPr>
          <w:rFonts w:ascii="Arial" w:hAnsi="Arial" w:cs="Arial"/>
          <w:sz w:val="20"/>
          <w:szCs w:val="20"/>
        </w:rPr>
        <w:t>urzędów</w:t>
      </w:r>
      <w:r w:rsidR="00ED583F" w:rsidRPr="00FB5610">
        <w:rPr>
          <w:rFonts w:ascii="Arial" w:hAnsi="Arial" w:cs="Arial"/>
          <w:sz w:val="20"/>
          <w:szCs w:val="20"/>
        </w:rPr>
        <w:t xml:space="preserve"> </w:t>
      </w:r>
      <w:r w:rsidR="007C67E2" w:rsidRPr="00FB5610">
        <w:rPr>
          <w:rFonts w:ascii="Arial" w:hAnsi="Arial" w:cs="Arial"/>
          <w:sz w:val="20"/>
          <w:szCs w:val="20"/>
        </w:rPr>
        <w:t xml:space="preserve">administracji publicznej </w:t>
      </w:r>
      <w:r w:rsidR="00C85BDE">
        <w:rPr>
          <w:rFonts w:ascii="Arial" w:hAnsi="Arial" w:cs="Arial"/>
          <w:sz w:val="20"/>
          <w:szCs w:val="20"/>
        </w:rPr>
        <w:t xml:space="preserve">w WM </w:t>
      </w:r>
      <w:r w:rsidR="007C67E2" w:rsidRPr="00FB5610">
        <w:rPr>
          <w:rFonts w:ascii="Arial" w:hAnsi="Arial" w:cs="Arial"/>
          <w:sz w:val="20"/>
          <w:szCs w:val="20"/>
        </w:rPr>
        <w:t>korzysta</w:t>
      </w:r>
      <w:r w:rsidR="00C85BDE">
        <w:rPr>
          <w:rFonts w:ascii="Arial" w:hAnsi="Arial" w:cs="Arial"/>
          <w:sz w:val="20"/>
          <w:szCs w:val="20"/>
        </w:rPr>
        <w:t>ło</w:t>
      </w:r>
      <w:r w:rsidR="007C67E2" w:rsidRPr="00FB5610">
        <w:rPr>
          <w:rFonts w:ascii="Arial" w:hAnsi="Arial" w:cs="Arial"/>
          <w:sz w:val="20"/>
          <w:szCs w:val="20"/>
        </w:rPr>
        <w:t xml:space="preserve"> z systemu elektronicznego zarządzania dokumentacją. System t</w:t>
      </w:r>
      <w:r w:rsidR="00B814AD" w:rsidRPr="00FB5610">
        <w:rPr>
          <w:rFonts w:ascii="Arial" w:hAnsi="Arial" w:cs="Arial"/>
          <w:sz w:val="20"/>
          <w:szCs w:val="20"/>
        </w:rPr>
        <w:t>en</w:t>
      </w:r>
      <w:r w:rsidR="007C67E2" w:rsidRPr="00FB5610">
        <w:rPr>
          <w:rFonts w:ascii="Arial" w:hAnsi="Arial" w:cs="Arial"/>
          <w:sz w:val="20"/>
          <w:szCs w:val="20"/>
        </w:rPr>
        <w:t xml:space="preserve"> w 2018 r. pełnił rolę podstawowego sposobu dokumentowania przebiegu i rozstrzygania spraw w 46,6% urzędów w </w:t>
      </w:r>
      <w:r w:rsidR="003A57D7" w:rsidRPr="00FB5610">
        <w:rPr>
          <w:rFonts w:ascii="Arial" w:hAnsi="Arial" w:cs="Arial"/>
          <w:sz w:val="20"/>
          <w:szCs w:val="20"/>
        </w:rPr>
        <w:t>RWS</w:t>
      </w:r>
      <w:r w:rsidR="007C67E2" w:rsidRPr="00FB5610">
        <w:rPr>
          <w:rFonts w:ascii="Arial" w:hAnsi="Arial" w:cs="Arial"/>
          <w:sz w:val="20"/>
          <w:szCs w:val="20"/>
        </w:rPr>
        <w:t xml:space="preserve"> i zaledwie 21,1% w </w:t>
      </w:r>
      <w:r w:rsidR="003A57D7" w:rsidRPr="00FB5610">
        <w:rPr>
          <w:rFonts w:ascii="Arial" w:hAnsi="Arial" w:cs="Arial"/>
          <w:sz w:val="20"/>
          <w:szCs w:val="20"/>
        </w:rPr>
        <w:t>RMR</w:t>
      </w:r>
      <w:r w:rsidR="007C67E2" w:rsidRPr="00FB5610">
        <w:rPr>
          <w:rFonts w:ascii="Arial" w:hAnsi="Arial" w:cs="Arial"/>
          <w:sz w:val="20"/>
          <w:szCs w:val="20"/>
        </w:rPr>
        <w:t>.</w:t>
      </w:r>
    </w:p>
    <w:p w14:paraId="42B538DB" w14:textId="124D3D6B" w:rsidR="00EC6140" w:rsidRPr="00FB5610" w:rsidRDefault="00F34310" w:rsidP="00AA4AA9">
      <w:pPr>
        <w:spacing w:before="0" w:after="0" w:line="276" w:lineRule="auto"/>
        <w:rPr>
          <w:rFonts w:ascii="Arial" w:hAnsi="Arial" w:cs="Arial"/>
          <w:sz w:val="20"/>
          <w:szCs w:val="20"/>
        </w:rPr>
      </w:pPr>
      <w:r w:rsidRPr="00FB5610">
        <w:rPr>
          <w:rFonts w:ascii="Arial" w:hAnsi="Arial" w:cs="Arial"/>
          <w:sz w:val="20"/>
          <w:szCs w:val="20"/>
        </w:rPr>
        <w:t xml:space="preserve">Priorytet I </w:t>
      </w:r>
      <w:r w:rsidR="00C85BDE">
        <w:rPr>
          <w:rFonts w:ascii="Arial" w:hAnsi="Arial" w:cs="Arial"/>
          <w:sz w:val="20"/>
          <w:szCs w:val="20"/>
        </w:rPr>
        <w:t xml:space="preserve">oraz Priorytet XII </w:t>
      </w:r>
      <w:r w:rsidR="00EC6140" w:rsidRPr="00FB5610">
        <w:rPr>
          <w:rFonts w:ascii="Arial" w:hAnsi="Arial" w:cs="Arial"/>
          <w:sz w:val="20"/>
          <w:szCs w:val="20"/>
        </w:rPr>
        <w:t>obejmując</w:t>
      </w:r>
      <w:r w:rsidR="00C85BDE">
        <w:rPr>
          <w:rFonts w:ascii="Arial" w:hAnsi="Arial" w:cs="Arial"/>
          <w:sz w:val="20"/>
          <w:szCs w:val="20"/>
        </w:rPr>
        <w:t>e</w:t>
      </w:r>
      <w:r w:rsidR="00EC6140" w:rsidRPr="00FB5610">
        <w:rPr>
          <w:rFonts w:ascii="Arial" w:hAnsi="Arial" w:cs="Arial"/>
          <w:sz w:val="20"/>
          <w:szCs w:val="20"/>
        </w:rPr>
        <w:t xml:space="preserve"> CP1 będ</w:t>
      </w:r>
      <w:r w:rsidR="00C85BDE">
        <w:rPr>
          <w:rFonts w:ascii="Arial" w:hAnsi="Arial" w:cs="Arial"/>
          <w:sz w:val="20"/>
          <w:szCs w:val="20"/>
        </w:rPr>
        <w:t>ą</w:t>
      </w:r>
      <w:r w:rsidR="00EC6140" w:rsidRPr="00FB5610">
        <w:rPr>
          <w:rFonts w:ascii="Arial" w:hAnsi="Arial" w:cs="Arial"/>
          <w:sz w:val="20"/>
          <w:szCs w:val="20"/>
        </w:rPr>
        <w:t xml:space="preserve"> rozliczan</w:t>
      </w:r>
      <w:r w:rsidR="00C85BDE">
        <w:rPr>
          <w:rFonts w:ascii="Arial" w:hAnsi="Arial" w:cs="Arial"/>
          <w:sz w:val="20"/>
          <w:szCs w:val="20"/>
        </w:rPr>
        <w:t>e</w:t>
      </w:r>
      <w:r w:rsidR="00EC6140" w:rsidRPr="00FB5610">
        <w:rPr>
          <w:rFonts w:ascii="Arial" w:hAnsi="Arial" w:cs="Arial"/>
          <w:sz w:val="20"/>
          <w:szCs w:val="20"/>
        </w:rPr>
        <w:t xml:space="preserve"> zgodnie z art. 63 ust. 3 Rozporządzenia ogólnego</w:t>
      </w:r>
      <w:r w:rsidR="00C921B2" w:rsidRPr="00FB5610">
        <w:rPr>
          <w:rFonts w:ascii="Arial" w:hAnsi="Arial" w:cs="Arial"/>
          <w:sz w:val="20"/>
          <w:szCs w:val="20"/>
        </w:rPr>
        <w:t>.</w:t>
      </w:r>
    </w:p>
    <w:p w14:paraId="094968F0" w14:textId="3D52F144" w:rsidR="00F34310" w:rsidRPr="00FB5610" w:rsidRDefault="00F34310" w:rsidP="00AA4AA9">
      <w:pPr>
        <w:spacing w:before="0" w:after="0" w:line="276" w:lineRule="auto"/>
        <w:rPr>
          <w:rFonts w:ascii="Arial" w:hAnsi="Arial" w:cs="Arial"/>
          <w:sz w:val="20"/>
          <w:szCs w:val="20"/>
        </w:rPr>
      </w:pPr>
    </w:p>
    <w:p w14:paraId="3D1E9AA4" w14:textId="294C80A4" w:rsidR="007C67E2" w:rsidRPr="00FB5610" w:rsidRDefault="007C67E2" w:rsidP="00AA4AA9">
      <w:pPr>
        <w:spacing w:before="0" w:after="0" w:line="276" w:lineRule="auto"/>
        <w:rPr>
          <w:rFonts w:ascii="Arial" w:hAnsi="Arial" w:cs="Arial"/>
          <w:b/>
          <w:sz w:val="20"/>
          <w:szCs w:val="20"/>
        </w:rPr>
      </w:pPr>
      <w:r w:rsidRPr="00FB5610">
        <w:rPr>
          <w:rFonts w:ascii="Arial" w:hAnsi="Arial" w:cs="Arial"/>
          <w:b/>
          <w:sz w:val="20"/>
          <w:szCs w:val="20"/>
        </w:rPr>
        <w:t>CP</w:t>
      </w:r>
      <w:r w:rsidR="002840A7" w:rsidRPr="00FB5610">
        <w:rPr>
          <w:rFonts w:ascii="Arial" w:hAnsi="Arial" w:cs="Arial"/>
          <w:b/>
          <w:sz w:val="20"/>
          <w:szCs w:val="20"/>
        </w:rPr>
        <w:t xml:space="preserve"> </w:t>
      </w:r>
      <w:r w:rsidRPr="00FB5610">
        <w:rPr>
          <w:rFonts w:ascii="Arial" w:hAnsi="Arial" w:cs="Arial"/>
          <w:b/>
          <w:sz w:val="20"/>
          <w:szCs w:val="20"/>
        </w:rPr>
        <w:t>2</w:t>
      </w:r>
    </w:p>
    <w:p w14:paraId="7DF31C31" w14:textId="536925FC" w:rsidR="007C67E2" w:rsidRPr="00FB5610" w:rsidRDefault="00B814AD" w:rsidP="00AA4AA9">
      <w:pPr>
        <w:spacing w:before="0" w:after="0" w:line="276" w:lineRule="auto"/>
        <w:rPr>
          <w:rFonts w:ascii="Arial" w:hAnsi="Arial" w:cs="Arial"/>
          <w:b/>
          <w:sz w:val="20"/>
          <w:szCs w:val="20"/>
        </w:rPr>
      </w:pPr>
      <w:r w:rsidRPr="00FB5610">
        <w:rPr>
          <w:rFonts w:ascii="Arial" w:hAnsi="Arial" w:cs="Arial"/>
          <w:b/>
          <w:sz w:val="20"/>
          <w:szCs w:val="20"/>
        </w:rPr>
        <w:t>E</w:t>
      </w:r>
      <w:r w:rsidR="007C67E2" w:rsidRPr="00FB5610">
        <w:rPr>
          <w:rFonts w:ascii="Arial" w:hAnsi="Arial" w:cs="Arial"/>
          <w:b/>
          <w:sz w:val="20"/>
          <w:szCs w:val="20"/>
        </w:rPr>
        <w:t>nergetyk</w:t>
      </w:r>
      <w:r w:rsidRPr="00FB5610">
        <w:rPr>
          <w:rFonts w:ascii="Arial" w:hAnsi="Arial" w:cs="Arial"/>
          <w:b/>
          <w:sz w:val="20"/>
          <w:szCs w:val="20"/>
        </w:rPr>
        <w:t>a</w:t>
      </w:r>
      <w:r w:rsidR="00FB323F" w:rsidRPr="00FB5610">
        <w:rPr>
          <w:rFonts w:ascii="Arial" w:hAnsi="Arial" w:cs="Arial"/>
          <w:sz w:val="20"/>
          <w:szCs w:val="20"/>
        </w:rPr>
        <w:t xml:space="preserve">. </w:t>
      </w:r>
      <w:r w:rsidR="503C29B1" w:rsidRPr="00FB5610">
        <w:rPr>
          <w:rFonts w:ascii="Arial" w:hAnsi="Arial" w:cs="Arial"/>
          <w:sz w:val="20"/>
          <w:szCs w:val="20"/>
        </w:rPr>
        <w:t xml:space="preserve">W </w:t>
      </w:r>
      <w:r w:rsidR="00110B49" w:rsidRPr="00FB5610">
        <w:rPr>
          <w:rFonts w:ascii="Arial" w:hAnsi="Arial" w:cs="Arial"/>
          <w:sz w:val="20"/>
          <w:szCs w:val="20"/>
        </w:rPr>
        <w:t xml:space="preserve">PEP 2040 </w:t>
      </w:r>
      <w:r w:rsidR="503C29B1" w:rsidRPr="00FB5610">
        <w:rPr>
          <w:rFonts w:ascii="Arial" w:hAnsi="Arial" w:cs="Arial"/>
          <w:sz w:val="20"/>
          <w:szCs w:val="20"/>
        </w:rPr>
        <w:t xml:space="preserve">wyznaczono cele polegające na ograniczeniu emisji gazów cieplarnianych (o </w:t>
      </w:r>
      <w:r w:rsidR="003B721F" w:rsidRPr="00FB5610">
        <w:rPr>
          <w:rFonts w:ascii="Arial" w:hAnsi="Arial" w:cs="Arial"/>
          <w:sz w:val="20"/>
          <w:szCs w:val="20"/>
        </w:rPr>
        <w:t>3</w:t>
      </w:r>
      <w:r w:rsidR="503C29B1" w:rsidRPr="00FB5610">
        <w:rPr>
          <w:rFonts w:ascii="Arial" w:hAnsi="Arial" w:cs="Arial"/>
          <w:sz w:val="20"/>
          <w:szCs w:val="20"/>
        </w:rPr>
        <w:t xml:space="preserve">0%), zwiększeniu udziału energii ze źródeł odnawialnych (o </w:t>
      </w:r>
      <w:r w:rsidR="003B721F" w:rsidRPr="00FB5610">
        <w:rPr>
          <w:rFonts w:ascii="Arial" w:hAnsi="Arial" w:cs="Arial"/>
          <w:sz w:val="20"/>
          <w:szCs w:val="20"/>
        </w:rPr>
        <w:t>23</w:t>
      </w:r>
      <w:r w:rsidR="503C29B1" w:rsidRPr="00FB5610">
        <w:rPr>
          <w:rFonts w:ascii="Arial" w:hAnsi="Arial" w:cs="Arial"/>
          <w:sz w:val="20"/>
          <w:szCs w:val="20"/>
        </w:rPr>
        <w:t xml:space="preserve">%) i poprawie efektywności energetycznej (o </w:t>
      </w:r>
      <w:r w:rsidR="003B721F" w:rsidRPr="00FB5610">
        <w:rPr>
          <w:rFonts w:ascii="Arial" w:hAnsi="Arial" w:cs="Arial"/>
          <w:sz w:val="20"/>
          <w:szCs w:val="20"/>
        </w:rPr>
        <w:t>23</w:t>
      </w:r>
      <w:r w:rsidR="503C29B1" w:rsidRPr="00FB5610">
        <w:rPr>
          <w:rFonts w:ascii="Arial" w:hAnsi="Arial" w:cs="Arial"/>
          <w:sz w:val="20"/>
          <w:szCs w:val="20"/>
        </w:rPr>
        <w:t xml:space="preserve">%). Polska gospodarka jest jedną z najmniej efektywnych pod względem ograniczeń emisji </w:t>
      </w:r>
      <w:r w:rsidR="00FE458F" w:rsidRPr="00FB5610">
        <w:rPr>
          <w:rFonts w:ascii="Arial" w:hAnsi="Arial" w:cs="Arial"/>
          <w:sz w:val="20"/>
          <w:szCs w:val="20"/>
        </w:rPr>
        <w:t>CO</w:t>
      </w:r>
      <w:r w:rsidR="00FE458F" w:rsidRPr="00FB5610">
        <w:rPr>
          <w:rFonts w:ascii="Arial" w:hAnsi="Arial" w:cs="Arial"/>
          <w:sz w:val="20"/>
          <w:szCs w:val="20"/>
          <w:vertAlign w:val="subscript"/>
        </w:rPr>
        <w:t>2</w:t>
      </w:r>
      <w:r w:rsidR="503C29B1" w:rsidRPr="00FB5610">
        <w:rPr>
          <w:rFonts w:ascii="Arial" w:hAnsi="Arial" w:cs="Arial"/>
          <w:sz w:val="20"/>
          <w:szCs w:val="20"/>
        </w:rPr>
        <w:t xml:space="preserve">. Zaplanowane działania przyczynią się do transformacji </w:t>
      </w:r>
      <w:r w:rsidR="003B721F" w:rsidRPr="00FB5610">
        <w:rPr>
          <w:rFonts w:ascii="Arial" w:hAnsi="Arial" w:cs="Arial"/>
          <w:sz w:val="20"/>
          <w:szCs w:val="20"/>
        </w:rPr>
        <w:t xml:space="preserve">WM </w:t>
      </w:r>
      <w:r w:rsidR="503C29B1" w:rsidRPr="00FB5610">
        <w:rPr>
          <w:rFonts w:ascii="Arial" w:hAnsi="Arial" w:cs="Arial"/>
          <w:sz w:val="20"/>
          <w:szCs w:val="20"/>
        </w:rPr>
        <w:t xml:space="preserve">w myśl strategii </w:t>
      </w:r>
      <w:r w:rsidR="32B4424B" w:rsidRPr="00FB5610">
        <w:rPr>
          <w:rFonts w:ascii="Arial" w:hAnsi="Arial" w:cs="Arial"/>
          <w:sz w:val="20"/>
          <w:szCs w:val="20"/>
        </w:rPr>
        <w:t>E</w:t>
      </w:r>
      <w:r w:rsidR="00801931" w:rsidRPr="00FB5610">
        <w:rPr>
          <w:rFonts w:ascii="Arial" w:hAnsi="Arial" w:cs="Arial"/>
          <w:sz w:val="20"/>
          <w:szCs w:val="20"/>
        </w:rPr>
        <w:t>Z</w:t>
      </w:r>
      <w:r w:rsidR="00651BAF" w:rsidRPr="00FB5610">
        <w:rPr>
          <w:rFonts w:ascii="Arial" w:hAnsi="Arial" w:cs="Arial"/>
          <w:sz w:val="20"/>
          <w:szCs w:val="20"/>
        </w:rPr>
        <w:t>Ł</w:t>
      </w:r>
      <w:r w:rsidR="503C29B1" w:rsidRPr="00FB5610">
        <w:rPr>
          <w:rFonts w:ascii="Arial" w:hAnsi="Arial" w:cs="Arial"/>
          <w:sz w:val="20"/>
          <w:szCs w:val="20"/>
        </w:rPr>
        <w:t>. Inwestycje w obszarze efektywności energetycznej budynków przyczynią się do optymalizacji kosztów jej zużycia. Wraz z poprawą jakości powietrza polepszy się również stan zdrowia mieszkańców. Wyrazem dbałości o środowisko oraz realizacji gospodarki niskoemisyjnej zgodnej z</w:t>
      </w:r>
      <w:r w:rsidR="00ED583F" w:rsidRPr="00FB5610">
        <w:rPr>
          <w:rFonts w:ascii="Arial" w:hAnsi="Arial" w:cs="Arial"/>
          <w:sz w:val="20"/>
          <w:szCs w:val="20"/>
        </w:rPr>
        <w:t> </w:t>
      </w:r>
      <w:r w:rsidR="503C29B1" w:rsidRPr="00FB5610">
        <w:rPr>
          <w:rFonts w:ascii="Arial" w:hAnsi="Arial" w:cs="Arial"/>
          <w:sz w:val="20"/>
          <w:szCs w:val="20"/>
        </w:rPr>
        <w:t xml:space="preserve">zasadą zrównoważonego rozwoju jest również wytwarzanie energii </w:t>
      </w:r>
      <w:r w:rsidR="00696978" w:rsidRPr="00FB5610">
        <w:rPr>
          <w:rFonts w:ascii="Arial" w:hAnsi="Arial" w:cs="Arial"/>
          <w:sz w:val="20"/>
          <w:szCs w:val="20"/>
        </w:rPr>
        <w:t>z OZE</w:t>
      </w:r>
      <w:r w:rsidR="503C29B1" w:rsidRPr="00FB5610">
        <w:rPr>
          <w:rFonts w:ascii="Arial" w:hAnsi="Arial" w:cs="Arial"/>
          <w:sz w:val="20"/>
          <w:szCs w:val="20"/>
        </w:rPr>
        <w:t>. W</w:t>
      </w:r>
      <w:r w:rsidR="00B57A27" w:rsidRPr="00FB5610">
        <w:rPr>
          <w:rFonts w:ascii="Arial" w:hAnsi="Arial" w:cs="Arial"/>
          <w:sz w:val="20"/>
          <w:szCs w:val="20"/>
        </w:rPr>
        <w:t xml:space="preserve">M </w:t>
      </w:r>
      <w:r w:rsidR="503C29B1" w:rsidRPr="00FB5610">
        <w:rPr>
          <w:rFonts w:ascii="Arial" w:hAnsi="Arial" w:cs="Arial"/>
          <w:sz w:val="20"/>
          <w:szCs w:val="20"/>
        </w:rPr>
        <w:t>posiada znaczący potencjał w tym zakresie. Wytwarzanie energii z OZE stanowić będzie ważny element działań na</w:t>
      </w:r>
      <w:r w:rsidR="00ED583F" w:rsidRPr="00FB5610">
        <w:rPr>
          <w:rFonts w:ascii="Arial" w:hAnsi="Arial" w:cs="Arial"/>
          <w:sz w:val="20"/>
          <w:szCs w:val="20"/>
        </w:rPr>
        <w:t> </w:t>
      </w:r>
      <w:r w:rsidR="503C29B1" w:rsidRPr="00FB5610">
        <w:rPr>
          <w:rFonts w:ascii="Arial" w:hAnsi="Arial" w:cs="Arial"/>
          <w:sz w:val="20"/>
          <w:szCs w:val="20"/>
        </w:rPr>
        <w:t xml:space="preserve">rzecz dywersyfikacji źródeł w mikście energetycznymi i przyczyni się do zaspokojenia wzrastającego zapotrzebowania na energię. Niezrównoważony bilans energetyczny </w:t>
      </w:r>
      <w:r w:rsidR="00A44BB4" w:rsidRPr="00FB5610">
        <w:rPr>
          <w:rFonts w:ascii="Arial" w:hAnsi="Arial" w:cs="Arial"/>
          <w:sz w:val="20"/>
          <w:szCs w:val="20"/>
        </w:rPr>
        <w:t xml:space="preserve">WM </w:t>
      </w:r>
      <w:r w:rsidR="503C29B1" w:rsidRPr="00FB5610">
        <w:rPr>
          <w:rFonts w:ascii="Arial" w:hAnsi="Arial" w:cs="Arial"/>
          <w:sz w:val="20"/>
          <w:szCs w:val="20"/>
        </w:rPr>
        <w:t>stanowi duży potencjał do rozwoju produkcji zielonej energii.</w:t>
      </w:r>
    </w:p>
    <w:p w14:paraId="36E070A3" w14:textId="03E30AF1" w:rsidR="007C67E2" w:rsidRPr="00FB5610" w:rsidRDefault="003B721F" w:rsidP="00AA4AA9">
      <w:pPr>
        <w:spacing w:before="0" w:after="0" w:line="276" w:lineRule="auto"/>
        <w:rPr>
          <w:rFonts w:ascii="Arial" w:hAnsi="Arial" w:cs="Arial"/>
          <w:sz w:val="20"/>
          <w:szCs w:val="20"/>
        </w:rPr>
      </w:pPr>
      <w:r w:rsidRPr="00FB5610">
        <w:rPr>
          <w:rFonts w:ascii="Arial" w:hAnsi="Arial" w:cs="Arial"/>
          <w:b/>
          <w:sz w:val="20"/>
          <w:szCs w:val="20"/>
        </w:rPr>
        <w:t>Ś</w:t>
      </w:r>
      <w:r w:rsidR="007C67E2" w:rsidRPr="00FB5610">
        <w:rPr>
          <w:rFonts w:ascii="Arial" w:hAnsi="Arial" w:cs="Arial"/>
          <w:b/>
          <w:sz w:val="20"/>
          <w:szCs w:val="20"/>
        </w:rPr>
        <w:t>rodowisk</w:t>
      </w:r>
      <w:r w:rsidRPr="00FB5610">
        <w:rPr>
          <w:rFonts w:ascii="Arial" w:hAnsi="Arial" w:cs="Arial"/>
          <w:b/>
          <w:sz w:val="20"/>
          <w:szCs w:val="20"/>
        </w:rPr>
        <w:t>o</w:t>
      </w:r>
      <w:r w:rsidR="00FB323F" w:rsidRPr="00FB5610">
        <w:rPr>
          <w:rFonts w:ascii="Arial" w:hAnsi="Arial" w:cs="Arial"/>
          <w:sz w:val="20"/>
          <w:szCs w:val="20"/>
        </w:rPr>
        <w:t xml:space="preserve">. </w:t>
      </w:r>
      <w:r w:rsidR="00AD0A61" w:rsidRPr="00FB5610">
        <w:rPr>
          <w:rFonts w:ascii="Arial" w:hAnsi="Arial" w:cs="Arial"/>
          <w:sz w:val="20"/>
          <w:szCs w:val="20"/>
        </w:rPr>
        <w:t xml:space="preserve">Ponad 57% powierzchni </w:t>
      </w:r>
      <w:r w:rsidR="004801EF" w:rsidRPr="00FB5610">
        <w:rPr>
          <w:rFonts w:ascii="Arial" w:hAnsi="Arial" w:cs="Arial"/>
          <w:sz w:val="20"/>
          <w:szCs w:val="20"/>
        </w:rPr>
        <w:t>WM</w:t>
      </w:r>
      <w:r w:rsidR="00AD0A61" w:rsidRPr="00FB5610">
        <w:rPr>
          <w:rFonts w:ascii="Arial" w:hAnsi="Arial" w:cs="Arial"/>
          <w:sz w:val="20"/>
          <w:szCs w:val="20"/>
        </w:rPr>
        <w:t xml:space="preserve"> cechuje </w:t>
      </w:r>
      <w:r w:rsidR="004801EF" w:rsidRPr="00FB5610">
        <w:rPr>
          <w:rFonts w:ascii="Arial" w:hAnsi="Arial" w:cs="Arial"/>
          <w:sz w:val="20"/>
          <w:szCs w:val="20"/>
        </w:rPr>
        <w:t>duże</w:t>
      </w:r>
      <w:r w:rsidR="00AD0A61" w:rsidRPr="00FB5610">
        <w:rPr>
          <w:rFonts w:ascii="Arial" w:hAnsi="Arial" w:cs="Arial"/>
          <w:sz w:val="20"/>
          <w:szCs w:val="20"/>
        </w:rPr>
        <w:t xml:space="preserve"> zagrożenie susz</w:t>
      </w:r>
      <w:r w:rsidR="00843B4C" w:rsidRPr="00FB5610">
        <w:rPr>
          <w:rFonts w:ascii="Arial" w:hAnsi="Arial" w:cs="Arial"/>
          <w:sz w:val="20"/>
          <w:szCs w:val="20"/>
        </w:rPr>
        <w:t>ą</w:t>
      </w:r>
      <w:r w:rsidR="00AD0A61" w:rsidRPr="00FB5610">
        <w:rPr>
          <w:rFonts w:ascii="Arial" w:hAnsi="Arial" w:cs="Arial"/>
          <w:sz w:val="20"/>
          <w:szCs w:val="20"/>
        </w:rPr>
        <w:t xml:space="preserve"> rolnicz</w:t>
      </w:r>
      <w:r w:rsidR="00843B4C" w:rsidRPr="00FB5610">
        <w:rPr>
          <w:rFonts w:ascii="Arial" w:hAnsi="Arial" w:cs="Arial"/>
          <w:sz w:val="20"/>
          <w:szCs w:val="20"/>
        </w:rPr>
        <w:t>ą</w:t>
      </w:r>
      <w:r w:rsidR="00AD0A61" w:rsidRPr="00FB5610">
        <w:rPr>
          <w:rFonts w:ascii="Arial" w:hAnsi="Arial" w:cs="Arial"/>
          <w:sz w:val="20"/>
          <w:szCs w:val="20"/>
        </w:rPr>
        <w:t>, ok</w:t>
      </w:r>
      <w:r w:rsidR="004801EF" w:rsidRPr="00FB5610">
        <w:rPr>
          <w:rFonts w:ascii="Arial" w:hAnsi="Arial" w:cs="Arial"/>
          <w:sz w:val="20"/>
          <w:szCs w:val="20"/>
        </w:rPr>
        <w:t xml:space="preserve">. </w:t>
      </w:r>
      <w:r w:rsidR="00AD0A61" w:rsidRPr="00FB5610">
        <w:rPr>
          <w:rFonts w:ascii="Arial" w:hAnsi="Arial" w:cs="Arial"/>
          <w:sz w:val="20"/>
          <w:szCs w:val="20"/>
        </w:rPr>
        <w:t xml:space="preserve">30% rzek, jezior i zbiorników </w:t>
      </w:r>
      <w:r w:rsidR="008E6150" w:rsidRPr="00FB5610">
        <w:rPr>
          <w:rFonts w:ascii="Arial" w:hAnsi="Arial" w:cs="Arial"/>
          <w:sz w:val="20"/>
          <w:szCs w:val="20"/>
        </w:rPr>
        <w:t>zagrożonych jest</w:t>
      </w:r>
      <w:r w:rsidR="00AD0A61" w:rsidRPr="00FB5610">
        <w:rPr>
          <w:rFonts w:ascii="Arial" w:hAnsi="Arial" w:cs="Arial"/>
          <w:sz w:val="20"/>
          <w:szCs w:val="20"/>
        </w:rPr>
        <w:t xml:space="preserve"> suszą hydrologiczną. </w:t>
      </w:r>
      <w:r w:rsidR="00BE4417" w:rsidRPr="00FB5610">
        <w:rPr>
          <w:rFonts w:ascii="Arial" w:hAnsi="Arial" w:cs="Arial"/>
          <w:sz w:val="20"/>
          <w:szCs w:val="20"/>
        </w:rPr>
        <w:t>Sieć</w:t>
      </w:r>
      <w:r w:rsidR="00D73BEC" w:rsidRPr="00FB5610">
        <w:rPr>
          <w:rFonts w:ascii="Arial" w:hAnsi="Arial" w:cs="Arial"/>
          <w:sz w:val="20"/>
          <w:szCs w:val="20"/>
        </w:rPr>
        <w:t xml:space="preserve"> hydrograficzna </w:t>
      </w:r>
      <w:r w:rsidR="009C0B6E" w:rsidRPr="00FB5610">
        <w:rPr>
          <w:rFonts w:ascii="Arial" w:hAnsi="Arial" w:cs="Arial"/>
          <w:sz w:val="20"/>
          <w:szCs w:val="20"/>
        </w:rPr>
        <w:t xml:space="preserve">WM </w:t>
      </w:r>
      <w:r w:rsidR="00D73BEC" w:rsidRPr="00FB5610">
        <w:rPr>
          <w:rFonts w:ascii="Arial" w:hAnsi="Arial" w:cs="Arial"/>
          <w:sz w:val="20"/>
          <w:szCs w:val="20"/>
        </w:rPr>
        <w:t xml:space="preserve">jest dobrze rozwinięta, jednak większość cieków charakteryzuje się małymi przepływami, a nasilające się zjawisko </w:t>
      </w:r>
      <w:r w:rsidR="00D73BEC" w:rsidRPr="00FB5610">
        <w:rPr>
          <w:rFonts w:ascii="Arial" w:hAnsi="Arial" w:cs="Arial"/>
          <w:sz w:val="20"/>
          <w:szCs w:val="20"/>
        </w:rPr>
        <w:lastRenderedPageBreak/>
        <w:t xml:space="preserve">suszy okresowej jest przyczyną wysychania i obniżania się poziomu wód gruntowych. </w:t>
      </w:r>
      <w:r w:rsidR="00641F36" w:rsidRPr="00FB5610">
        <w:rPr>
          <w:rFonts w:ascii="Arial" w:hAnsi="Arial" w:cs="Arial"/>
          <w:sz w:val="20"/>
          <w:szCs w:val="20"/>
        </w:rPr>
        <w:t>W</w:t>
      </w:r>
      <w:r w:rsidR="007C67E2" w:rsidRPr="00FB5610">
        <w:rPr>
          <w:rFonts w:ascii="Arial" w:hAnsi="Arial" w:cs="Arial"/>
          <w:sz w:val="20"/>
          <w:szCs w:val="20"/>
        </w:rPr>
        <w:t xml:space="preserve"> </w:t>
      </w:r>
      <w:r w:rsidR="005823EE" w:rsidRPr="00FB5610">
        <w:rPr>
          <w:rFonts w:ascii="Arial" w:hAnsi="Arial" w:cs="Arial"/>
          <w:sz w:val="20"/>
          <w:szCs w:val="20"/>
        </w:rPr>
        <w:t xml:space="preserve">I </w:t>
      </w:r>
      <w:r w:rsidR="007C67E2" w:rsidRPr="00FB5610">
        <w:rPr>
          <w:rFonts w:ascii="Arial" w:hAnsi="Arial" w:cs="Arial"/>
          <w:sz w:val="20"/>
          <w:szCs w:val="20"/>
        </w:rPr>
        <w:t>pół</w:t>
      </w:r>
      <w:r w:rsidR="009C0B6E" w:rsidRPr="00FB5610">
        <w:rPr>
          <w:rFonts w:ascii="Arial" w:hAnsi="Arial" w:cs="Arial"/>
          <w:sz w:val="20"/>
          <w:szCs w:val="20"/>
        </w:rPr>
        <w:t>.</w:t>
      </w:r>
      <w:r w:rsidR="007C67E2" w:rsidRPr="00FB5610">
        <w:rPr>
          <w:rFonts w:ascii="Arial" w:hAnsi="Arial" w:cs="Arial"/>
          <w:sz w:val="20"/>
          <w:szCs w:val="20"/>
        </w:rPr>
        <w:t xml:space="preserve"> 2020 </w:t>
      </w:r>
      <w:r w:rsidR="00C244B7" w:rsidRPr="00FB5610">
        <w:rPr>
          <w:rFonts w:ascii="Arial" w:hAnsi="Arial" w:cs="Arial"/>
          <w:sz w:val="20"/>
          <w:szCs w:val="20"/>
        </w:rPr>
        <w:t xml:space="preserve">r. </w:t>
      </w:r>
      <w:r w:rsidR="007C67E2" w:rsidRPr="00FB5610">
        <w:rPr>
          <w:rFonts w:ascii="Arial" w:hAnsi="Arial" w:cs="Arial"/>
          <w:sz w:val="20"/>
          <w:szCs w:val="20"/>
        </w:rPr>
        <w:t xml:space="preserve">na terenie </w:t>
      </w:r>
      <w:r w:rsidR="00641F36" w:rsidRPr="00FB5610">
        <w:rPr>
          <w:rFonts w:ascii="Arial" w:hAnsi="Arial" w:cs="Arial"/>
          <w:sz w:val="20"/>
          <w:szCs w:val="20"/>
        </w:rPr>
        <w:t>WM</w:t>
      </w:r>
      <w:r w:rsidR="007C67E2" w:rsidRPr="00FB5610">
        <w:rPr>
          <w:rFonts w:ascii="Arial" w:hAnsi="Arial" w:cs="Arial"/>
          <w:sz w:val="20"/>
          <w:szCs w:val="20"/>
        </w:rPr>
        <w:t xml:space="preserve"> odnotowano ponad 4500 pożarów traw i blisko 1000 pożarów lasów</w:t>
      </w:r>
      <w:r w:rsidR="00641F36" w:rsidRPr="00FB5610">
        <w:rPr>
          <w:rFonts w:ascii="Arial" w:hAnsi="Arial" w:cs="Arial"/>
          <w:sz w:val="20"/>
          <w:szCs w:val="20"/>
        </w:rPr>
        <w:t xml:space="preserve"> (dane </w:t>
      </w:r>
      <w:r w:rsidR="00965C9F" w:rsidRPr="00FB5610">
        <w:rPr>
          <w:rFonts w:ascii="Arial" w:hAnsi="Arial" w:cs="Arial"/>
          <w:sz w:val="20"/>
          <w:szCs w:val="20"/>
        </w:rPr>
        <w:t>KG</w:t>
      </w:r>
      <w:r w:rsidR="00641F36" w:rsidRPr="00FB5610">
        <w:rPr>
          <w:rFonts w:ascii="Arial" w:hAnsi="Arial" w:cs="Arial"/>
          <w:sz w:val="20"/>
          <w:szCs w:val="20"/>
        </w:rPr>
        <w:t xml:space="preserve"> </w:t>
      </w:r>
      <w:r w:rsidR="00FE53ED" w:rsidRPr="00FB5610">
        <w:rPr>
          <w:rFonts w:ascii="Arial" w:hAnsi="Arial" w:cs="Arial"/>
          <w:sz w:val="20"/>
          <w:szCs w:val="20"/>
        </w:rPr>
        <w:t xml:space="preserve">PSP </w:t>
      </w:r>
      <w:r w:rsidR="00641F36" w:rsidRPr="00FB5610">
        <w:rPr>
          <w:rFonts w:ascii="Arial" w:hAnsi="Arial" w:cs="Arial"/>
          <w:sz w:val="20"/>
          <w:szCs w:val="20"/>
        </w:rPr>
        <w:t>w</w:t>
      </w:r>
      <w:r w:rsidR="00ED583F" w:rsidRPr="00FB5610">
        <w:rPr>
          <w:rFonts w:ascii="Arial" w:hAnsi="Arial" w:cs="Arial"/>
          <w:sz w:val="20"/>
          <w:szCs w:val="20"/>
        </w:rPr>
        <w:t> </w:t>
      </w:r>
      <w:r w:rsidR="00641F36" w:rsidRPr="00FB5610">
        <w:rPr>
          <w:rFonts w:ascii="Arial" w:hAnsi="Arial" w:cs="Arial"/>
          <w:sz w:val="20"/>
          <w:szCs w:val="20"/>
        </w:rPr>
        <w:t xml:space="preserve">Warszawie). </w:t>
      </w:r>
      <w:r w:rsidR="004C62C0" w:rsidRPr="00FB5610">
        <w:rPr>
          <w:rFonts w:ascii="Arial" w:hAnsi="Arial" w:cs="Arial"/>
          <w:sz w:val="20"/>
          <w:szCs w:val="20"/>
        </w:rPr>
        <w:t>W</w:t>
      </w:r>
      <w:r w:rsidR="007C67E2" w:rsidRPr="00FB5610">
        <w:rPr>
          <w:rFonts w:ascii="Arial" w:hAnsi="Arial" w:cs="Arial"/>
          <w:sz w:val="20"/>
          <w:szCs w:val="20"/>
        </w:rPr>
        <w:t xml:space="preserve"> 2019 r. </w:t>
      </w:r>
      <w:r w:rsidR="004C62C0" w:rsidRPr="00FB5610">
        <w:rPr>
          <w:rFonts w:ascii="Arial" w:hAnsi="Arial" w:cs="Arial"/>
          <w:sz w:val="20"/>
          <w:szCs w:val="20"/>
        </w:rPr>
        <w:t>o</w:t>
      </w:r>
      <w:r w:rsidR="007C67E2" w:rsidRPr="00FB5610">
        <w:rPr>
          <w:rFonts w:ascii="Arial" w:hAnsi="Arial" w:cs="Arial"/>
          <w:sz w:val="20"/>
          <w:szCs w:val="20"/>
        </w:rPr>
        <w:t>dnotowano 8964 pożar</w:t>
      </w:r>
      <w:r w:rsidR="004C62C0" w:rsidRPr="00FB5610">
        <w:rPr>
          <w:rFonts w:ascii="Arial" w:hAnsi="Arial" w:cs="Arial"/>
          <w:sz w:val="20"/>
          <w:szCs w:val="20"/>
        </w:rPr>
        <w:t>ów</w:t>
      </w:r>
      <w:r w:rsidR="007C67E2" w:rsidRPr="00FB5610">
        <w:rPr>
          <w:rFonts w:ascii="Arial" w:hAnsi="Arial" w:cs="Arial"/>
          <w:sz w:val="20"/>
          <w:szCs w:val="20"/>
        </w:rPr>
        <w:t xml:space="preserve"> traw i 2596 pożarów lasów. </w:t>
      </w:r>
      <w:r w:rsidR="009C0B6E" w:rsidRPr="00FB5610">
        <w:rPr>
          <w:rFonts w:ascii="Arial" w:hAnsi="Arial" w:cs="Arial"/>
          <w:sz w:val="20"/>
          <w:szCs w:val="20"/>
        </w:rPr>
        <w:t xml:space="preserve">Średni udział powierzchni terenów zieleni w miastach </w:t>
      </w:r>
      <w:r w:rsidR="00965C9F" w:rsidRPr="00FB5610">
        <w:rPr>
          <w:rFonts w:ascii="Arial" w:hAnsi="Arial" w:cs="Arial"/>
          <w:sz w:val="20"/>
          <w:szCs w:val="20"/>
        </w:rPr>
        <w:t xml:space="preserve">WM </w:t>
      </w:r>
      <w:r w:rsidR="009C0B6E" w:rsidRPr="00FB5610">
        <w:rPr>
          <w:rFonts w:ascii="Arial" w:hAnsi="Arial" w:cs="Arial"/>
          <w:sz w:val="20"/>
          <w:szCs w:val="20"/>
        </w:rPr>
        <w:t>w ostatnich latach utrzymuje się na niskim poziomie 2,8% (kraj – 3,9%).</w:t>
      </w:r>
    </w:p>
    <w:p w14:paraId="2A106D2E" w14:textId="38278396" w:rsidR="7B2142A9" w:rsidRPr="00FB5610" w:rsidRDefault="007C67E2" w:rsidP="00AA4AA9">
      <w:pPr>
        <w:spacing w:before="0" w:after="0" w:line="276" w:lineRule="auto"/>
        <w:rPr>
          <w:rFonts w:ascii="Arial" w:eastAsia="ArialMT" w:hAnsi="Arial" w:cs="Arial"/>
          <w:sz w:val="20"/>
          <w:szCs w:val="20"/>
        </w:rPr>
      </w:pPr>
      <w:r w:rsidRPr="00FB5610">
        <w:rPr>
          <w:rFonts w:ascii="Arial" w:hAnsi="Arial" w:cs="Arial"/>
          <w:sz w:val="20"/>
          <w:szCs w:val="20"/>
        </w:rPr>
        <w:t xml:space="preserve">Zgodnie z </w:t>
      </w:r>
      <w:r w:rsidR="00F67F69" w:rsidRPr="00FB5610">
        <w:rPr>
          <w:rFonts w:ascii="Arial" w:hAnsi="Arial" w:cs="Arial"/>
          <w:sz w:val="20"/>
          <w:szCs w:val="20"/>
        </w:rPr>
        <w:t>KPOŚK</w:t>
      </w:r>
      <w:r w:rsidRPr="00FB5610">
        <w:rPr>
          <w:rFonts w:ascii="Arial" w:hAnsi="Arial" w:cs="Arial"/>
          <w:sz w:val="20"/>
          <w:szCs w:val="20"/>
        </w:rPr>
        <w:t xml:space="preserve"> </w:t>
      </w:r>
      <w:r w:rsidR="009C0B6E" w:rsidRPr="00FB5610">
        <w:rPr>
          <w:rFonts w:ascii="Arial" w:hAnsi="Arial" w:cs="Arial"/>
          <w:sz w:val="20"/>
          <w:szCs w:val="20"/>
        </w:rPr>
        <w:t>w</w:t>
      </w:r>
      <w:r w:rsidRPr="00FB5610">
        <w:rPr>
          <w:rFonts w:ascii="Arial" w:hAnsi="Arial" w:cs="Arial"/>
          <w:sz w:val="20"/>
          <w:szCs w:val="20"/>
        </w:rPr>
        <w:t xml:space="preserve"> </w:t>
      </w:r>
      <w:r w:rsidR="004C62C0" w:rsidRPr="00FB5610">
        <w:rPr>
          <w:rFonts w:ascii="Arial" w:hAnsi="Arial" w:cs="Arial"/>
          <w:sz w:val="20"/>
          <w:szCs w:val="20"/>
        </w:rPr>
        <w:t>WM</w:t>
      </w:r>
      <w:r w:rsidRPr="00FB5610">
        <w:rPr>
          <w:rFonts w:ascii="Arial" w:hAnsi="Arial" w:cs="Arial"/>
          <w:sz w:val="20"/>
          <w:szCs w:val="20"/>
        </w:rPr>
        <w:t xml:space="preserve"> </w:t>
      </w:r>
      <w:r w:rsidR="00B006D4" w:rsidRPr="00FB5610">
        <w:rPr>
          <w:rFonts w:ascii="Arial" w:hAnsi="Arial" w:cs="Arial"/>
          <w:sz w:val="20"/>
          <w:szCs w:val="20"/>
        </w:rPr>
        <w:t>47</w:t>
      </w:r>
      <w:r w:rsidR="005A1AD2" w:rsidRPr="00FB5610">
        <w:rPr>
          <w:rFonts w:ascii="Arial" w:hAnsi="Arial" w:cs="Arial"/>
          <w:sz w:val="20"/>
          <w:szCs w:val="20"/>
        </w:rPr>
        <w:t xml:space="preserve"> </w:t>
      </w:r>
      <w:r w:rsidRPr="00FB5610">
        <w:rPr>
          <w:rFonts w:ascii="Arial" w:hAnsi="Arial" w:cs="Arial"/>
          <w:sz w:val="20"/>
          <w:szCs w:val="20"/>
        </w:rPr>
        <w:t xml:space="preserve">aglomeracji </w:t>
      </w:r>
      <w:r w:rsidR="00D75C8F" w:rsidRPr="00FB5610">
        <w:rPr>
          <w:rFonts w:ascii="Arial" w:hAnsi="Arial" w:cs="Arial"/>
          <w:sz w:val="20"/>
          <w:szCs w:val="20"/>
        </w:rPr>
        <w:t>2</w:t>
      </w:r>
      <w:r w:rsidR="009C0B6E" w:rsidRPr="00FB5610">
        <w:rPr>
          <w:rFonts w:ascii="Arial" w:hAnsi="Arial" w:cs="Arial"/>
          <w:sz w:val="20"/>
          <w:szCs w:val="20"/>
        </w:rPr>
        <w:t>-</w:t>
      </w:r>
      <w:r w:rsidR="00D75C8F" w:rsidRPr="00FB5610">
        <w:rPr>
          <w:rFonts w:ascii="Arial" w:hAnsi="Arial" w:cs="Arial"/>
          <w:sz w:val="20"/>
          <w:szCs w:val="20"/>
        </w:rPr>
        <w:t xml:space="preserve">15 tys. RLM </w:t>
      </w:r>
      <w:r w:rsidR="00EA033B" w:rsidRPr="00FB5610">
        <w:rPr>
          <w:rFonts w:ascii="Arial" w:hAnsi="Arial" w:cs="Arial"/>
          <w:sz w:val="20"/>
          <w:szCs w:val="20"/>
        </w:rPr>
        <w:t>nie</w:t>
      </w:r>
      <w:r w:rsidRPr="00FB5610">
        <w:rPr>
          <w:rFonts w:ascii="Arial" w:hAnsi="Arial" w:cs="Arial"/>
          <w:sz w:val="20"/>
          <w:szCs w:val="20"/>
        </w:rPr>
        <w:t xml:space="preserve"> spełnia wymogów Dyrektywy Rady 91/271/EWG, </w:t>
      </w:r>
      <w:r w:rsidR="00BC2E93" w:rsidRPr="00FB5610">
        <w:rPr>
          <w:rFonts w:ascii="Arial" w:hAnsi="Arial" w:cs="Arial"/>
          <w:sz w:val="20"/>
          <w:szCs w:val="20"/>
        </w:rPr>
        <w:t>co stanowi</w:t>
      </w:r>
      <w:r w:rsidRPr="00FB5610">
        <w:rPr>
          <w:rFonts w:ascii="Arial" w:hAnsi="Arial" w:cs="Arial"/>
          <w:sz w:val="20"/>
          <w:szCs w:val="20"/>
        </w:rPr>
        <w:t xml:space="preserve"> </w:t>
      </w:r>
      <w:r w:rsidR="006024FD" w:rsidRPr="00FB5610">
        <w:rPr>
          <w:rFonts w:ascii="Arial" w:hAnsi="Arial" w:cs="Arial"/>
          <w:sz w:val="20"/>
          <w:szCs w:val="20"/>
        </w:rPr>
        <w:t xml:space="preserve">ponad </w:t>
      </w:r>
      <w:r w:rsidR="00FE10FA" w:rsidRPr="00FB5610">
        <w:rPr>
          <w:rFonts w:ascii="Arial" w:hAnsi="Arial" w:cs="Arial"/>
          <w:sz w:val="20"/>
          <w:szCs w:val="20"/>
        </w:rPr>
        <w:t>56</w:t>
      </w:r>
      <w:r w:rsidRPr="00FB5610">
        <w:rPr>
          <w:rFonts w:ascii="Arial" w:hAnsi="Arial" w:cs="Arial"/>
          <w:sz w:val="20"/>
          <w:szCs w:val="20"/>
        </w:rPr>
        <w:t>%</w:t>
      </w:r>
      <w:r w:rsidR="009D1735" w:rsidRPr="00FB5610">
        <w:rPr>
          <w:rFonts w:ascii="Arial" w:hAnsi="Arial" w:cs="Arial"/>
          <w:sz w:val="20"/>
          <w:szCs w:val="20"/>
        </w:rPr>
        <w:t xml:space="preserve"> </w:t>
      </w:r>
      <w:r w:rsidR="00DC49F6" w:rsidRPr="00FB5610">
        <w:rPr>
          <w:rFonts w:ascii="Arial" w:hAnsi="Arial" w:cs="Arial"/>
          <w:sz w:val="20"/>
          <w:szCs w:val="20"/>
        </w:rPr>
        <w:t>aglomeracji w tym zakresie.</w:t>
      </w:r>
      <w:r w:rsidRPr="00FB5610">
        <w:rPr>
          <w:rFonts w:ascii="Arial" w:hAnsi="Arial" w:cs="Arial"/>
          <w:sz w:val="20"/>
          <w:szCs w:val="20"/>
        </w:rPr>
        <w:t xml:space="preserve"> Wg GUS BDL łączna długość czynnej sieci rozdzielczej wodociągowej w 2019 r. </w:t>
      </w:r>
      <w:r w:rsidR="00140DB9" w:rsidRPr="00FB5610">
        <w:rPr>
          <w:rFonts w:ascii="Arial" w:hAnsi="Arial" w:cs="Arial"/>
          <w:sz w:val="20"/>
          <w:szCs w:val="20"/>
        </w:rPr>
        <w:t>to</w:t>
      </w:r>
      <w:r w:rsidRPr="00FB5610">
        <w:rPr>
          <w:rFonts w:ascii="Arial" w:hAnsi="Arial" w:cs="Arial"/>
          <w:sz w:val="20"/>
          <w:szCs w:val="20"/>
        </w:rPr>
        <w:t xml:space="preserve"> 46</w:t>
      </w:r>
      <w:r w:rsidR="00AE7D55" w:rsidRPr="00FB5610">
        <w:rPr>
          <w:rFonts w:ascii="Arial" w:hAnsi="Arial" w:cs="Arial"/>
          <w:sz w:val="20"/>
          <w:szCs w:val="20"/>
        </w:rPr>
        <w:t> </w:t>
      </w:r>
      <w:r w:rsidRPr="00FB5610">
        <w:rPr>
          <w:rFonts w:ascii="Arial" w:hAnsi="Arial" w:cs="Arial"/>
          <w:sz w:val="20"/>
          <w:szCs w:val="20"/>
        </w:rPr>
        <w:t>568,1 km, natomiast długość czynnej sieci kanaliz</w:t>
      </w:r>
      <w:r w:rsidR="0014601A" w:rsidRPr="00FB5610">
        <w:rPr>
          <w:rFonts w:ascii="Arial" w:hAnsi="Arial" w:cs="Arial"/>
          <w:sz w:val="20"/>
          <w:szCs w:val="20"/>
        </w:rPr>
        <w:t>a</w:t>
      </w:r>
      <w:r w:rsidRPr="00FB5610">
        <w:rPr>
          <w:rFonts w:ascii="Arial" w:hAnsi="Arial" w:cs="Arial"/>
          <w:sz w:val="20"/>
          <w:szCs w:val="20"/>
        </w:rPr>
        <w:t xml:space="preserve">cyjnej </w:t>
      </w:r>
      <w:r w:rsidR="009721C9" w:rsidRPr="00FB5610">
        <w:rPr>
          <w:rFonts w:ascii="Arial" w:hAnsi="Arial" w:cs="Arial"/>
          <w:sz w:val="20"/>
          <w:szCs w:val="20"/>
        </w:rPr>
        <w:t>–</w:t>
      </w:r>
      <w:r w:rsidR="004C62C0" w:rsidRPr="00FB5610">
        <w:rPr>
          <w:rFonts w:ascii="Arial" w:hAnsi="Arial" w:cs="Arial"/>
          <w:sz w:val="20"/>
          <w:szCs w:val="20"/>
        </w:rPr>
        <w:t xml:space="preserve"> </w:t>
      </w:r>
      <w:r w:rsidRPr="00FB5610">
        <w:rPr>
          <w:rFonts w:ascii="Arial" w:hAnsi="Arial" w:cs="Arial"/>
          <w:sz w:val="20"/>
          <w:szCs w:val="20"/>
        </w:rPr>
        <w:t>tylko 16</w:t>
      </w:r>
      <w:r w:rsidR="009C0B6E" w:rsidRPr="00FB5610">
        <w:rPr>
          <w:rFonts w:ascii="Arial" w:hAnsi="Arial" w:cs="Arial"/>
          <w:sz w:val="20"/>
          <w:szCs w:val="20"/>
        </w:rPr>
        <w:t> </w:t>
      </w:r>
      <w:r w:rsidRPr="00FB5610">
        <w:rPr>
          <w:rFonts w:ascii="Arial" w:hAnsi="Arial" w:cs="Arial"/>
          <w:sz w:val="20"/>
          <w:szCs w:val="20"/>
        </w:rPr>
        <w:t xml:space="preserve">920,9 km. </w:t>
      </w:r>
      <w:r w:rsidR="009668F2" w:rsidRPr="00FB5610">
        <w:rPr>
          <w:rFonts w:ascii="Arial" w:hAnsi="Arial" w:cs="Arial"/>
          <w:sz w:val="20"/>
          <w:szCs w:val="20"/>
        </w:rPr>
        <w:t xml:space="preserve">Odnotowano </w:t>
      </w:r>
      <w:r w:rsidRPr="00FB5610">
        <w:rPr>
          <w:rFonts w:ascii="Arial" w:hAnsi="Arial" w:cs="Arial"/>
          <w:sz w:val="20"/>
          <w:szCs w:val="20"/>
        </w:rPr>
        <w:t>7</w:t>
      </w:r>
      <w:r w:rsidR="009C0B6E" w:rsidRPr="00FB5610">
        <w:rPr>
          <w:rFonts w:ascii="Arial" w:hAnsi="Arial" w:cs="Arial"/>
          <w:sz w:val="20"/>
          <w:szCs w:val="20"/>
        </w:rPr>
        <w:t> </w:t>
      </w:r>
      <w:r w:rsidRPr="00FB5610">
        <w:rPr>
          <w:rFonts w:ascii="Arial" w:hAnsi="Arial" w:cs="Arial"/>
          <w:sz w:val="20"/>
          <w:szCs w:val="20"/>
        </w:rPr>
        <w:t>864 awarii sieci wodociągowych, a 3</w:t>
      </w:r>
      <w:r w:rsidR="009C0B6E" w:rsidRPr="00FB5610">
        <w:rPr>
          <w:rFonts w:ascii="Arial" w:hAnsi="Arial" w:cs="Arial"/>
          <w:sz w:val="20"/>
          <w:szCs w:val="20"/>
        </w:rPr>
        <w:t> </w:t>
      </w:r>
      <w:r w:rsidRPr="00FB5610">
        <w:rPr>
          <w:rFonts w:ascii="Arial" w:hAnsi="Arial" w:cs="Arial"/>
          <w:sz w:val="20"/>
          <w:szCs w:val="20"/>
        </w:rPr>
        <w:t>648,7 dam</w:t>
      </w:r>
      <w:r w:rsidRPr="00FB5610">
        <w:rPr>
          <w:rFonts w:ascii="Arial" w:hAnsi="Arial" w:cs="Arial"/>
          <w:sz w:val="20"/>
          <w:szCs w:val="20"/>
          <w:vertAlign w:val="superscript"/>
        </w:rPr>
        <w:t>3</w:t>
      </w:r>
      <w:r w:rsidRPr="00FB5610">
        <w:rPr>
          <w:rFonts w:ascii="Arial" w:hAnsi="Arial" w:cs="Arial"/>
          <w:sz w:val="20"/>
          <w:szCs w:val="20"/>
        </w:rPr>
        <w:t xml:space="preserve"> nieoczyszczonych ścieków komunalnych odprowadzanych siecią kanalizacyjną trafiło do wód lub ziemi. </w:t>
      </w:r>
      <w:r w:rsidR="4276BDC8" w:rsidRPr="00FB5610">
        <w:rPr>
          <w:rFonts w:ascii="Arial" w:eastAsia="ArialMT" w:hAnsi="Arial" w:cs="Arial"/>
          <w:sz w:val="20"/>
          <w:szCs w:val="20"/>
        </w:rPr>
        <w:t>Wyzwaniem jest spełnienie warunków wyposażenia aglomeracji w systemy zbierania ścieków komunalnych związanych z wydajnością oczyszczalni oraz zapewnieni</w:t>
      </w:r>
      <w:r w:rsidR="00B50544" w:rsidRPr="00FB5610">
        <w:rPr>
          <w:rFonts w:ascii="Arial" w:eastAsia="ArialMT" w:hAnsi="Arial" w:cs="Arial"/>
          <w:sz w:val="20"/>
          <w:szCs w:val="20"/>
        </w:rPr>
        <w:t>e</w:t>
      </w:r>
      <w:r w:rsidR="4276BDC8" w:rsidRPr="00FB5610">
        <w:rPr>
          <w:rFonts w:ascii="Arial" w:eastAsia="ArialMT" w:hAnsi="Arial" w:cs="Arial"/>
          <w:sz w:val="20"/>
          <w:szCs w:val="20"/>
        </w:rPr>
        <w:t xml:space="preserve"> standardów oczyszczania ścieków</w:t>
      </w:r>
      <w:r w:rsidR="00B50544" w:rsidRPr="00FB5610">
        <w:rPr>
          <w:rFonts w:ascii="Arial" w:eastAsia="ArialMT" w:hAnsi="Arial" w:cs="Arial"/>
          <w:sz w:val="20"/>
          <w:szCs w:val="20"/>
        </w:rPr>
        <w:t>,</w:t>
      </w:r>
      <w:r w:rsidR="4276BDC8" w:rsidRPr="00FB5610">
        <w:rPr>
          <w:rFonts w:ascii="Arial" w:eastAsia="ArialMT" w:hAnsi="Arial" w:cs="Arial"/>
          <w:sz w:val="20"/>
          <w:szCs w:val="20"/>
        </w:rPr>
        <w:t xml:space="preserve"> w tym zapewniającego podwyższone usuwanie biogenów w aglomeracjach powyżej 10</w:t>
      </w:r>
      <w:r w:rsidR="00F67F69" w:rsidRPr="00FB5610">
        <w:rPr>
          <w:rFonts w:ascii="Arial" w:eastAsia="ArialMT" w:hAnsi="Arial" w:cs="Arial"/>
          <w:sz w:val="20"/>
          <w:szCs w:val="20"/>
        </w:rPr>
        <w:t> </w:t>
      </w:r>
      <w:r w:rsidR="4276BDC8" w:rsidRPr="00FB5610">
        <w:rPr>
          <w:rFonts w:ascii="Arial" w:eastAsia="ArialMT" w:hAnsi="Arial" w:cs="Arial"/>
          <w:sz w:val="20"/>
          <w:szCs w:val="20"/>
        </w:rPr>
        <w:t>tys. RLM.</w:t>
      </w:r>
    </w:p>
    <w:p w14:paraId="0E0E4E2B" w14:textId="0F244E00" w:rsidR="00894848"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W 2019 r. w </w:t>
      </w:r>
      <w:r w:rsidR="00140DB9" w:rsidRPr="00FB5610">
        <w:rPr>
          <w:rFonts w:ascii="Arial" w:hAnsi="Arial" w:cs="Arial"/>
          <w:sz w:val="20"/>
          <w:szCs w:val="20"/>
        </w:rPr>
        <w:t>WM</w:t>
      </w:r>
      <w:r w:rsidRPr="00FB5610">
        <w:rPr>
          <w:rFonts w:ascii="Arial" w:hAnsi="Arial" w:cs="Arial"/>
          <w:sz w:val="20"/>
          <w:szCs w:val="20"/>
        </w:rPr>
        <w:t xml:space="preserve"> ilość odpadów komunalnych wyniosła 1</w:t>
      </w:r>
      <w:r w:rsidR="009C0B6E" w:rsidRPr="00FB5610">
        <w:rPr>
          <w:rFonts w:ascii="Arial" w:hAnsi="Arial" w:cs="Arial"/>
          <w:sz w:val="20"/>
          <w:szCs w:val="20"/>
        </w:rPr>
        <w:t> </w:t>
      </w:r>
      <w:r w:rsidRPr="00FB5610">
        <w:rPr>
          <w:rFonts w:ascii="Arial" w:hAnsi="Arial" w:cs="Arial"/>
          <w:sz w:val="20"/>
          <w:szCs w:val="20"/>
        </w:rPr>
        <w:t>736</w:t>
      </w:r>
      <w:r w:rsidR="009C0B6E" w:rsidRPr="00FB5610">
        <w:rPr>
          <w:rFonts w:ascii="Arial" w:hAnsi="Arial" w:cs="Arial"/>
          <w:sz w:val="20"/>
          <w:szCs w:val="20"/>
        </w:rPr>
        <w:t> </w:t>
      </w:r>
      <w:r w:rsidRPr="00FB5610">
        <w:rPr>
          <w:rFonts w:ascii="Arial" w:hAnsi="Arial" w:cs="Arial"/>
          <w:sz w:val="20"/>
          <w:szCs w:val="20"/>
        </w:rPr>
        <w:t>171,63 ton, w tym odpady selektywn</w:t>
      </w:r>
      <w:r w:rsidR="007B4472" w:rsidRPr="00FB5610">
        <w:rPr>
          <w:rFonts w:ascii="Arial" w:hAnsi="Arial" w:cs="Arial"/>
          <w:sz w:val="20"/>
          <w:szCs w:val="20"/>
        </w:rPr>
        <w:t>i</w:t>
      </w:r>
      <w:r w:rsidRPr="00FB5610">
        <w:rPr>
          <w:rFonts w:ascii="Arial" w:hAnsi="Arial" w:cs="Arial"/>
          <w:sz w:val="20"/>
          <w:szCs w:val="20"/>
        </w:rPr>
        <w:t xml:space="preserve">e zebrane stanowiły </w:t>
      </w:r>
      <w:r w:rsidR="2F965A26" w:rsidRPr="00FB5610">
        <w:rPr>
          <w:rFonts w:ascii="Arial" w:hAnsi="Arial" w:cs="Arial"/>
          <w:sz w:val="20"/>
          <w:szCs w:val="20"/>
        </w:rPr>
        <w:t xml:space="preserve">ponad </w:t>
      </w:r>
      <w:r w:rsidRPr="00FB5610">
        <w:rPr>
          <w:rFonts w:ascii="Arial" w:hAnsi="Arial" w:cs="Arial"/>
          <w:sz w:val="20"/>
          <w:szCs w:val="20"/>
        </w:rPr>
        <w:t xml:space="preserve">28%. </w:t>
      </w:r>
      <w:r w:rsidR="2992B41F" w:rsidRPr="00FB5610">
        <w:rPr>
          <w:rFonts w:ascii="Arial" w:hAnsi="Arial" w:cs="Arial"/>
          <w:sz w:val="20"/>
          <w:szCs w:val="20"/>
        </w:rPr>
        <w:t xml:space="preserve">Wyzwaniem </w:t>
      </w:r>
      <w:r w:rsidR="0BD319F7" w:rsidRPr="00FB5610">
        <w:rPr>
          <w:rFonts w:ascii="Arial" w:hAnsi="Arial" w:cs="Arial"/>
          <w:sz w:val="20"/>
          <w:szCs w:val="20"/>
        </w:rPr>
        <w:t>są działania zgodne z hierarchią postępowania z odpadami prowadzące do jak największego ograniczania masy wytwarzanych i składowanych odpadów</w:t>
      </w:r>
      <w:r w:rsidR="76788CB7" w:rsidRPr="00FB5610">
        <w:rPr>
          <w:rFonts w:ascii="Arial" w:hAnsi="Arial" w:cs="Arial"/>
          <w:sz w:val="20"/>
          <w:szCs w:val="20"/>
        </w:rPr>
        <w:t>.</w:t>
      </w:r>
      <w:r w:rsidRPr="00FB5610">
        <w:rPr>
          <w:rFonts w:ascii="Arial" w:hAnsi="Arial" w:cs="Arial"/>
          <w:sz w:val="20"/>
          <w:szCs w:val="20"/>
        </w:rPr>
        <w:t xml:space="preserve"> Zrównoważony rozwój systemu zagospodarowania odpadów komunalnych nie jest możliwy bez dofinansowania infrastruktury do zagospodarowywania i przetwarzania odpadów komunalnych tj.</w:t>
      </w:r>
      <w:r w:rsidR="004D2AD6" w:rsidRPr="00FB5610">
        <w:rPr>
          <w:rFonts w:ascii="Arial" w:hAnsi="Arial" w:cs="Arial"/>
          <w:sz w:val="20"/>
          <w:szCs w:val="20"/>
        </w:rPr>
        <w:t> </w:t>
      </w:r>
      <w:r w:rsidRPr="00FB5610">
        <w:rPr>
          <w:rFonts w:ascii="Arial" w:hAnsi="Arial" w:cs="Arial"/>
          <w:sz w:val="20"/>
          <w:szCs w:val="20"/>
        </w:rPr>
        <w:t>recykling</w:t>
      </w:r>
      <w:r w:rsidR="0062408C" w:rsidRPr="00FB5610">
        <w:rPr>
          <w:rFonts w:ascii="Arial" w:hAnsi="Arial" w:cs="Arial"/>
          <w:sz w:val="20"/>
          <w:szCs w:val="20"/>
        </w:rPr>
        <w:t>u</w:t>
      </w:r>
      <w:r w:rsidRPr="00FB5610">
        <w:rPr>
          <w:rFonts w:ascii="Arial" w:hAnsi="Arial" w:cs="Arial"/>
          <w:sz w:val="20"/>
          <w:szCs w:val="20"/>
        </w:rPr>
        <w:t>, odzysk</w:t>
      </w:r>
      <w:r w:rsidR="0062408C" w:rsidRPr="00FB5610">
        <w:rPr>
          <w:rFonts w:ascii="Arial" w:hAnsi="Arial" w:cs="Arial"/>
          <w:sz w:val="20"/>
          <w:szCs w:val="20"/>
        </w:rPr>
        <w:t>u</w:t>
      </w:r>
      <w:r w:rsidRPr="00FB5610">
        <w:rPr>
          <w:rFonts w:ascii="Arial" w:hAnsi="Arial" w:cs="Arial"/>
          <w:sz w:val="20"/>
          <w:szCs w:val="20"/>
        </w:rPr>
        <w:t>, selektywn</w:t>
      </w:r>
      <w:r w:rsidR="0062408C" w:rsidRPr="00FB5610">
        <w:rPr>
          <w:rFonts w:ascii="Arial" w:hAnsi="Arial" w:cs="Arial"/>
          <w:sz w:val="20"/>
          <w:szCs w:val="20"/>
        </w:rPr>
        <w:t>ej</w:t>
      </w:r>
      <w:r w:rsidRPr="00FB5610">
        <w:rPr>
          <w:rFonts w:ascii="Arial" w:hAnsi="Arial" w:cs="Arial"/>
          <w:sz w:val="20"/>
          <w:szCs w:val="20"/>
        </w:rPr>
        <w:t xml:space="preserve"> zbiórk</w:t>
      </w:r>
      <w:r w:rsidR="0062408C" w:rsidRPr="00FB5610">
        <w:rPr>
          <w:rFonts w:ascii="Arial" w:hAnsi="Arial" w:cs="Arial"/>
          <w:sz w:val="20"/>
          <w:szCs w:val="20"/>
        </w:rPr>
        <w:t>i</w:t>
      </w:r>
      <w:r w:rsidRPr="00FB5610">
        <w:rPr>
          <w:rFonts w:ascii="Arial" w:hAnsi="Arial" w:cs="Arial"/>
          <w:sz w:val="20"/>
          <w:szCs w:val="20"/>
        </w:rPr>
        <w:t xml:space="preserve">. </w:t>
      </w:r>
      <w:r w:rsidR="002870F7" w:rsidRPr="00FB5610">
        <w:rPr>
          <w:rFonts w:ascii="Arial" w:hAnsi="Arial" w:cs="Arial"/>
          <w:sz w:val="20"/>
          <w:szCs w:val="20"/>
        </w:rPr>
        <w:t>I</w:t>
      </w:r>
      <w:r w:rsidRPr="00FB5610">
        <w:rPr>
          <w:rFonts w:ascii="Arial" w:hAnsi="Arial" w:cs="Arial"/>
          <w:sz w:val="20"/>
          <w:szCs w:val="20"/>
        </w:rPr>
        <w:t xml:space="preserve">stnieje potrzeba rozbudowy i tworzenia nowych </w:t>
      </w:r>
      <w:r w:rsidR="0062408C" w:rsidRPr="00FB5610">
        <w:rPr>
          <w:rFonts w:ascii="Arial" w:hAnsi="Arial" w:cs="Arial"/>
          <w:sz w:val="20"/>
          <w:szCs w:val="20"/>
        </w:rPr>
        <w:t>PSZOK</w:t>
      </w:r>
      <w:r w:rsidRPr="00FB5610">
        <w:rPr>
          <w:rFonts w:ascii="Arial" w:hAnsi="Arial" w:cs="Arial"/>
          <w:sz w:val="20"/>
          <w:szCs w:val="20"/>
        </w:rPr>
        <w:t>. PGO WM zakłada powstanie 3</w:t>
      </w:r>
      <w:r w:rsidR="00715FE9" w:rsidRPr="00FB5610">
        <w:rPr>
          <w:rFonts w:ascii="Arial" w:hAnsi="Arial" w:cs="Arial"/>
          <w:sz w:val="20"/>
          <w:szCs w:val="20"/>
        </w:rPr>
        <w:t>5</w:t>
      </w:r>
      <w:r w:rsidR="00AF3238" w:rsidRPr="00FB5610">
        <w:rPr>
          <w:rFonts w:ascii="Arial" w:hAnsi="Arial" w:cs="Arial"/>
          <w:sz w:val="20"/>
          <w:szCs w:val="20"/>
        </w:rPr>
        <w:t>3</w:t>
      </w:r>
      <w:r w:rsidRPr="00FB5610">
        <w:rPr>
          <w:rFonts w:ascii="Arial" w:hAnsi="Arial" w:cs="Arial"/>
          <w:sz w:val="20"/>
          <w:szCs w:val="20"/>
        </w:rPr>
        <w:t xml:space="preserve"> </w:t>
      </w:r>
      <w:r w:rsidR="00BF7A1D" w:rsidRPr="00FB5610">
        <w:rPr>
          <w:rFonts w:ascii="Arial" w:hAnsi="Arial" w:cs="Arial"/>
          <w:sz w:val="20"/>
          <w:szCs w:val="20"/>
        </w:rPr>
        <w:t>PSZOK</w:t>
      </w:r>
      <w:r w:rsidRPr="00FB5610">
        <w:rPr>
          <w:rFonts w:ascii="Arial" w:hAnsi="Arial" w:cs="Arial"/>
          <w:sz w:val="20"/>
          <w:szCs w:val="20"/>
        </w:rPr>
        <w:t xml:space="preserve"> oraz zmodernizowanie i rozbudowę 5</w:t>
      </w:r>
      <w:r w:rsidR="00715FE9" w:rsidRPr="00FB5610">
        <w:rPr>
          <w:rFonts w:ascii="Arial" w:hAnsi="Arial" w:cs="Arial"/>
          <w:sz w:val="20"/>
          <w:szCs w:val="20"/>
        </w:rPr>
        <w:t>3</w:t>
      </w:r>
      <w:r w:rsidRPr="00FB5610">
        <w:rPr>
          <w:rFonts w:ascii="Arial" w:hAnsi="Arial" w:cs="Arial"/>
          <w:sz w:val="20"/>
          <w:szCs w:val="20"/>
        </w:rPr>
        <w:t xml:space="preserve"> o miejsca napraw i punkty ponownego użycia. </w:t>
      </w:r>
      <w:r w:rsidR="008069B7" w:rsidRPr="00FB5610">
        <w:rPr>
          <w:rFonts w:ascii="Arial" w:hAnsi="Arial" w:cs="Arial"/>
          <w:sz w:val="20"/>
          <w:szCs w:val="20"/>
        </w:rPr>
        <w:t>P</w:t>
      </w:r>
      <w:r w:rsidRPr="00FB5610">
        <w:rPr>
          <w:rFonts w:ascii="Arial" w:hAnsi="Arial" w:cs="Arial"/>
          <w:sz w:val="20"/>
          <w:szCs w:val="20"/>
        </w:rPr>
        <w:t>lanowan</w:t>
      </w:r>
      <w:r w:rsidR="008C48F5" w:rsidRPr="00FB5610">
        <w:rPr>
          <w:rFonts w:ascii="Arial" w:hAnsi="Arial" w:cs="Arial"/>
          <w:sz w:val="20"/>
          <w:szCs w:val="20"/>
        </w:rPr>
        <w:t>e</w:t>
      </w:r>
      <w:r w:rsidRPr="00FB5610">
        <w:rPr>
          <w:rFonts w:ascii="Arial" w:hAnsi="Arial" w:cs="Arial"/>
          <w:sz w:val="20"/>
          <w:szCs w:val="20"/>
        </w:rPr>
        <w:t xml:space="preserve"> jest również </w:t>
      </w:r>
      <w:r w:rsidR="00CB2545" w:rsidRPr="00FB5610">
        <w:rPr>
          <w:rFonts w:ascii="Arial" w:hAnsi="Arial" w:cs="Arial"/>
          <w:sz w:val="20"/>
          <w:szCs w:val="20"/>
        </w:rPr>
        <w:t>zagospodarowywanie odpad</w:t>
      </w:r>
      <w:r w:rsidR="006B3D51" w:rsidRPr="00FB5610">
        <w:rPr>
          <w:rFonts w:ascii="Arial" w:hAnsi="Arial" w:cs="Arial"/>
          <w:sz w:val="20"/>
          <w:szCs w:val="20"/>
        </w:rPr>
        <w:t>ów niebezpiecznych</w:t>
      </w:r>
      <w:r w:rsidR="009A44F5" w:rsidRPr="00FB5610">
        <w:rPr>
          <w:rFonts w:ascii="Arial" w:hAnsi="Arial" w:cs="Arial"/>
          <w:sz w:val="20"/>
          <w:szCs w:val="20"/>
        </w:rPr>
        <w:t xml:space="preserve"> </w:t>
      </w:r>
      <w:r w:rsidR="004A4A47" w:rsidRPr="00FB5610">
        <w:rPr>
          <w:rFonts w:ascii="Arial" w:hAnsi="Arial" w:cs="Arial"/>
          <w:sz w:val="20"/>
          <w:szCs w:val="20"/>
        </w:rPr>
        <w:t>przez</w:t>
      </w:r>
      <w:r w:rsidR="00BA0929" w:rsidRPr="00FB5610">
        <w:rPr>
          <w:rFonts w:ascii="Arial" w:hAnsi="Arial" w:cs="Arial"/>
          <w:sz w:val="20"/>
          <w:szCs w:val="20"/>
        </w:rPr>
        <w:t xml:space="preserve"> </w:t>
      </w:r>
      <w:r w:rsidR="005F0213" w:rsidRPr="00FB5610">
        <w:rPr>
          <w:rFonts w:ascii="Arial" w:hAnsi="Arial" w:cs="Arial"/>
          <w:sz w:val="20"/>
          <w:szCs w:val="20"/>
        </w:rPr>
        <w:t>stworzeni</w:t>
      </w:r>
      <w:r w:rsidR="00DF42EF" w:rsidRPr="00FB5610">
        <w:rPr>
          <w:rFonts w:ascii="Arial" w:hAnsi="Arial" w:cs="Arial"/>
          <w:sz w:val="20"/>
          <w:szCs w:val="20"/>
        </w:rPr>
        <w:t>e</w:t>
      </w:r>
      <w:r w:rsidR="00642E3D" w:rsidRPr="00FB5610">
        <w:rPr>
          <w:rFonts w:ascii="Arial" w:hAnsi="Arial" w:cs="Arial"/>
          <w:sz w:val="20"/>
          <w:szCs w:val="20"/>
        </w:rPr>
        <w:t xml:space="preserve"> dodatkowych mocy przerobowych do unieszkodliwiania zakaźnych odpadów medycznych</w:t>
      </w:r>
      <w:r w:rsidRPr="00FB5610">
        <w:rPr>
          <w:rFonts w:ascii="Arial" w:hAnsi="Arial" w:cs="Arial"/>
          <w:sz w:val="20"/>
          <w:szCs w:val="20"/>
        </w:rPr>
        <w:t xml:space="preserve"> i </w:t>
      </w:r>
      <w:r w:rsidR="00642E3D" w:rsidRPr="00FB5610">
        <w:rPr>
          <w:rFonts w:ascii="Arial" w:hAnsi="Arial" w:cs="Arial"/>
          <w:sz w:val="20"/>
          <w:szCs w:val="20"/>
        </w:rPr>
        <w:t>weterynaryjnych</w:t>
      </w:r>
      <w:r w:rsidR="0027787B" w:rsidRPr="00FB5610">
        <w:rPr>
          <w:rFonts w:ascii="Arial" w:hAnsi="Arial" w:cs="Arial"/>
          <w:sz w:val="20"/>
          <w:szCs w:val="20"/>
        </w:rPr>
        <w:t>.</w:t>
      </w:r>
      <w:r w:rsidR="009761CC" w:rsidRPr="00FB5610">
        <w:rPr>
          <w:rFonts w:ascii="Arial" w:hAnsi="Arial" w:cs="Arial"/>
          <w:sz w:val="20"/>
          <w:szCs w:val="20"/>
        </w:rPr>
        <w:t xml:space="preserve"> </w:t>
      </w:r>
    </w:p>
    <w:p w14:paraId="558ACE1B" w14:textId="0F927547" w:rsidR="007C67E2" w:rsidRPr="00FB5610" w:rsidRDefault="00EC78D9" w:rsidP="00AA4AA9">
      <w:pPr>
        <w:spacing w:before="0" w:after="0" w:line="276" w:lineRule="auto"/>
        <w:rPr>
          <w:rFonts w:ascii="Arial" w:hAnsi="Arial" w:cs="Arial"/>
          <w:sz w:val="20"/>
          <w:szCs w:val="20"/>
        </w:rPr>
      </w:pPr>
      <w:r w:rsidRPr="00FB5610">
        <w:rPr>
          <w:rFonts w:ascii="Arial" w:hAnsi="Arial" w:cs="Arial"/>
          <w:sz w:val="20"/>
          <w:szCs w:val="20"/>
        </w:rPr>
        <w:t>W WM</w:t>
      </w:r>
      <w:r w:rsidR="007C67E2" w:rsidRPr="00FB5610">
        <w:rPr>
          <w:rFonts w:ascii="Arial" w:hAnsi="Arial" w:cs="Arial"/>
          <w:sz w:val="20"/>
          <w:szCs w:val="20"/>
        </w:rPr>
        <w:t xml:space="preserve"> znajduje się</w:t>
      </w:r>
      <w:r w:rsidR="00F468BC" w:rsidRPr="00FB5610">
        <w:rPr>
          <w:rFonts w:ascii="Arial" w:hAnsi="Arial" w:cs="Arial"/>
          <w:sz w:val="20"/>
          <w:szCs w:val="20"/>
        </w:rPr>
        <w:t>:</w:t>
      </w:r>
      <w:r w:rsidR="007C67E2" w:rsidRPr="00FB5610">
        <w:rPr>
          <w:rFonts w:ascii="Arial" w:hAnsi="Arial" w:cs="Arial"/>
          <w:sz w:val="20"/>
          <w:szCs w:val="20"/>
        </w:rPr>
        <w:t xml:space="preserve"> 5 parków krajobrazowych w całości leżących na obszarze </w:t>
      </w:r>
      <w:r w:rsidR="00DC1113" w:rsidRPr="00FB5610">
        <w:rPr>
          <w:rFonts w:ascii="Arial" w:hAnsi="Arial" w:cs="Arial"/>
          <w:sz w:val="20"/>
          <w:szCs w:val="20"/>
        </w:rPr>
        <w:t>WM</w:t>
      </w:r>
      <w:r w:rsidR="00F468BC" w:rsidRPr="00FB5610">
        <w:rPr>
          <w:rFonts w:ascii="Arial" w:hAnsi="Arial" w:cs="Arial"/>
          <w:sz w:val="20"/>
          <w:szCs w:val="20"/>
        </w:rPr>
        <w:t>,</w:t>
      </w:r>
      <w:r w:rsidR="007C67E2" w:rsidRPr="00FB5610">
        <w:rPr>
          <w:rFonts w:ascii="Arial" w:hAnsi="Arial" w:cs="Arial"/>
          <w:sz w:val="20"/>
          <w:szCs w:val="20"/>
        </w:rPr>
        <w:t xml:space="preserve"> 30 obsza</w:t>
      </w:r>
      <w:r w:rsidR="00894848" w:rsidRPr="00FB5610">
        <w:rPr>
          <w:rFonts w:ascii="Arial" w:hAnsi="Arial" w:cs="Arial"/>
          <w:sz w:val="20"/>
          <w:szCs w:val="20"/>
        </w:rPr>
        <w:t>r</w:t>
      </w:r>
      <w:r w:rsidR="00D3458A" w:rsidRPr="00FB5610">
        <w:rPr>
          <w:rFonts w:ascii="Arial" w:hAnsi="Arial" w:cs="Arial"/>
          <w:sz w:val="20"/>
          <w:szCs w:val="20"/>
        </w:rPr>
        <w:t>ów</w:t>
      </w:r>
      <w:r w:rsidR="007C67E2" w:rsidRPr="00FB5610">
        <w:rPr>
          <w:rFonts w:ascii="Arial" w:hAnsi="Arial" w:cs="Arial"/>
          <w:sz w:val="20"/>
          <w:szCs w:val="20"/>
        </w:rPr>
        <w:t xml:space="preserve"> chronionego krajobrazu, 6 stanowisk dokumentacyjnych, 4</w:t>
      </w:r>
      <w:r w:rsidR="00894848" w:rsidRPr="00FB5610">
        <w:rPr>
          <w:rFonts w:ascii="Arial" w:hAnsi="Arial" w:cs="Arial"/>
          <w:sz w:val="20"/>
          <w:szCs w:val="20"/>
        </w:rPr>
        <w:t> </w:t>
      </w:r>
      <w:r w:rsidR="007C67E2" w:rsidRPr="00FB5610">
        <w:rPr>
          <w:rFonts w:ascii="Arial" w:hAnsi="Arial" w:cs="Arial"/>
          <w:sz w:val="20"/>
          <w:szCs w:val="20"/>
        </w:rPr>
        <w:t xml:space="preserve">074 pomników przyrody, 189 rezerwatów przyrody oraz obszary Natura 2000, w tym 17 obszarów specjalnej ochrony ptaków </w:t>
      </w:r>
      <w:r w:rsidR="00B91286" w:rsidRPr="00FB5610">
        <w:rPr>
          <w:rFonts w:ascii="Arial" w:hAnsi="Arial" w:cs="Arial"/>
          <w:sz w:val="20"/>
          <w:szCs w:val="20"/>
        </w:rPr>
        <w:t>(</w:t>
      </w:r>
      <w:r w:rsidR="00FD1EE5" w:rsidRPr="00FB5610">
        <w:rPr>
          <w:rFonts w:ascii="Arial" w:hAnsi="Arial" w:cs="Arial"/>
          <w:sz w:val="20"/>
          <w:szCs w:val="20"/>
        </w:rPr>
        <w:t>428 614,6 ha</w:t>
      </w:r>
      <w:r w:rsidR="002F298C" w:rsidRPr="00FB5610">
        <w:rPr>
          <w:rFonts w:ascii="Arial" w:hAnsi="Arial" w:cs="Arial"/>
          <w:sz w:val="20"/>
          <w:szCs w:val="20"/>
        </w:rPr>
        <w:t>)</w:t>
      </w:r>
      <w:r w:rsidR="007C67E2" w:rsidRPr="00FB5610">
        <w:rPr>
          <w:rFonts w:ascii="Arial" w:hAnsi="Arial" w:cs="Arial"/>
          <w:sz w:val="20"/>
          <w:szCs w:val="20"/>
        </w:rPr>
        <w:t xml:space="preserve"> i</w:t>
      </w:r>
      <w:r w:rsidR="004D2AD6" w:rsidRPr="00FB5610">
        <w:rPr>
          <w:rFonts w:ascii="Arial" w:hAnsi="Arial" w:cs="Arial"/>
          <w:sz w:val="20"/>
          <w:szCs w:val="20"/>
        </w:rPr>
        <w:t> </w:t>
      </w:r>
      <w:r w:rsidR="007C67E2" w:rsidRPr="00FB5610">
        <w:rPr>
          <w:rFonts w:ascii="Arial" w:hAnsi="Arial" w:cs="Arial"/>
          <w:sz w:val="20"/>
          <w:szCs w:val="20"/>
        </w:rPr>
        <w:t>60 specjalnych obszarów ochrony siedlisk</w:t>
      </w:r>
      <w:r w:rsidR="007819FF" w:rsidRPr="00FB5610">
        <w:rPr>
          <w:rFonts w:ascii="Arial" w:hAnsi="Arial" w:cs="Arial"/>
          <w:sz w:val="20"/>
          <w:szCs w:val="20"/>
        </w:rPr>
        <w:t xml:space="preserve"> (</w:t>
      </w:r>
      <w:r w:rsidR="00452EC3" w:rsidRPr="00FB5610">
        <w:rPr>
          <w:rFonts w:ascii="Arial" w:hAnsi="Arial" w:cs="Arial"/>
          <w:sz w:val="20"/>
          <w:szCs w:val="20"/>
        </w:rPr>
        <w:t>192 950,4 ha</w:t>
      </w:r>
      <w:r w:rsidR="007819FF" w:rsidRPr="00FB5610">
        <w:rPr>
          <w:rFonts w:ascii="Arial" w:hAnsi="Arial" w:cs="Arial"/>
          <w:sz w:val="20"/>
          <w:szCs w:val="20"/>
        </w:rPr>
        <w:t>)</w:t>
      </w:r>
      <w:r w:rsidR="007C67E2" w:rsidRPr="00FB5610">
        <w:rPr>
          <w:rFonts w:ascii="Arial" w:hAnsi="Arial" w:cs="Arial"/>
          <w:sz w:val="20"/>
          <w:szCs w:val="20"/>
        </w:rPr>
        <w:t xml:space="preserve">. </w:t>
      </w:r>
      <w:r w:rsidR="063EE9BE" w:rsidRPr="00FB5610">
        <w:rPr>
          <w:rFonts w:ascii="Arial" w:hAnsi="Arial" w:cs="Arial"/>
          <w:sz w:val="20"/>
          <w:szCs w:val="20"/>
        </w:rPr>
        <w:t>O</w:t>
      </w:r>
      <w:r w:rsidR="007C67E2" w:rsidRPr="00FB5610">
        <w:rPr>
          <w:rFonts w:ascii="Arial" w:hAnsi="Arial" w:cs="Arial"/>
          <w:sz w:val="20"/>
          <w:szCs w:val="20"/>
        </w:rPr>
        <w:t>bszary prawnie chronione zajmują</w:t>
      </w:r>
      <w:r w:rsidR="00894848" w:rsidRPr="00FB5610">
        <w:rPr>
          <w:rFonts w:ascii="Arial" w:hAnsi="Arial" w:cs="Arial"/>
          <w:sz w:val="20"/>
          <w:szCs w:val="20"/>
        </w:rPr>
        <w:t>ce</w:t>
      </w:r>
      <w:r w:rsidR="007C67E2" w:rsidRPr="00FB5610">
        <w:rPr>
          <w:rFonts w:ascii="Arial" w:hAnsi="Arial" w:cs="Arial"/>
          <w:sz w:val="20"/>
          <w:szCs w:val="20"/>
        </w:rPr>
        <w:t xml:space="preserve"> 29,7% powierzchni </w:t>
      </w:r>
      <w:r w:rsidR="00B52C5C" w:rsidRPr="00FB5610">
        <w:rPr>
          <w:rFonts w:ascii="Arial" w:hAnsi="Arial" w:cs="Arial"/>
          <w:sz w:val="20"/>
          <w:szCs w:val="20"/>
        </w:rPr>
        <w:t>WM</w:t>
      </w:r>
      <w:r w:rsidR="007C67E2" w:rsidRPr="00FB5610">
        <w:rPr>
          <w:rFonts w:ascii="Arial" w:hAnsi="Arial" w:cs="Arial"/>
          <w:sz w:val="20"/>
          <w:szCs w:val="20"/>
        </w:rPr>
        <w:t xml:space="preserve"> wymagają działań, które zapewnią osiągnięcie i utrzymanie dobrego stanu i</w:t>
      </w:r>
      <w:r w:rsidR="004D2AD6" w:rsidRPr="00FB5610">
        <w:rPr>
          <w:rFonts w:ascii="Arial" w:hAnsi="Arial" w:cs="Arial"/>
          <w:sz w:val="20"/>
          <w:szCs w:val="20"/>
        </w:rPr>
        <w:t> </w:t>
      </w:r>
      <w:r w:rsidR="007C67E2" w:rsidRPr="00FB5610">
        <w:rPr>
          <w:rFonts w:ascii="Arial" w:hAnsi="Arial" w:cs="Arial"/>
          <w:sz w:val="20"/>
          <w:szCs w:val="20"/>
        </w:rPr>
        <w:t xml:space="preserve">potencjału ekologicznego obszarów cennych przyrodniczo i związanych z nimi ekosystemów oraz </w:t>
      </w:r>
      <w:r w:rsidR="2DD867A8" w:rsidRPr="00FB5610">
        <w:rPr>
          <w:rFonts w:ascii="Arial" w:hAnsi="Arial" w:cs="Arial"/>
          <w:sz w:val="20"/>
          <w:szCs w:val="20"/>
        </w:rPr>
        <w:t>zachowa</w:t>
      </w:r>
      <w:r w:rsidR="33B0D695" w:rsidRPr="00FB5610">
        <w:rPr>
          <w:rFonts w:ascii="Arial" w:hAnsi="Arial" w:cs="Arial"/>
          <w:sz w:val="20"/>
          <w:szCs w:val="20"/>
        </w:rPr>
        <w:t>ją</w:t>
      </w:r>
      <w:r w:rsidR="2DD867A8" w:rsidRPr="00FB5610">
        <w:rPr>
          <w:rFonts w:ascii="Arial" w:hAnsi="Arial" w:cs="Arial"/>
          <w:sz w:val="20"/>
          <w:szCs w:val="20"/>
        </w:rPr>
        <w:t xml:space="preserve"> siedlisk</w:t>
      </w:r>
      <w:r w:rsidR="74174E14" w:rsidRPr="00FB5610">
        <w:rPr>
          <w:rFonts w:ascii="Arial" w:hAnsi="Arial" w:cs="Arial"/>
          <w:sz w:val="20"/>
          <w:szCs w:val="20"/>
        </w:rPr>
        <w:t>a</w:t>
      </w:r>
      <w:r w:rsidR="2DD867A8" w:rsidRPr="00FB5610">
        <w:rPr>
          <w:rFonts w:ascii="Arial" w:hAnsi="Arial" w:cs="Arial"/>
          <w:sz w:val="20"/>
          <w:szCs w:val="20"/>
        </w:rPr>
        <w:t xml:space="preserve"> przyrodnicz</w:t>
      </w:r>
      <w:r w:rsidR="52027DF7" w:rsidRPr="00FB5610">
        <w:rPr>
          <w:rFonts w:ascii="Arial" w:hAnsi="Arial" w:cs="Arial"/>
          <w:sz w:val="20"/>
          <w:szCs w:val="20"/>
        </w:rPr>
        <w:t>e</w:t>
      </w:r>
      <w:r w:rsidR="2DD867A8" w:rsidRPr="00FB5610">
        <w:rPr>
          <w:rFonts w:ascii="Arial" w:hAnsi="Arial" w:cs="Arial"/>
          <w:sz w:val="20"/>
          <w:szCs w:val="20"/>
        </w:rPr>
        <w:t>.</w:t>
      </w:r>
      <w:r w:rsidR="16B647C8" w:rsidRPr="00FB5610">
        <w:rPr>
          <w:rFonts w:ascii="Arial" w:hAnsi="Arial" w:cs="Arial"/>
          <w:sz w:val="20"/>
          <w:szCs w:val="20"/>
        </w:rPr>
        <w:t xml:space="preserve"> </w:t>
      </w:r>
      <w:r w:rsidR="00A47F67" w:rsidRPr="00FB5610">
        <w:rPr>
          <w:rFonts w:ascii="Arial" w:hAnsi="Arial" w:cs="Arial"/>
          <w:sz w:val="20"/>
          <w:szCs w:val="20"/>
        </w:rPr>
        <w:t xml:space="preserve">Celem </w:t>
      </w:r>
      <w:r w:rsidR="00BA0D2D" w:rsidRPr="00FB5610">
        <w:rPr>
          <w:rFonts w:ascii="Arial" w:hAnsi="Arial" w:cs="Arial"/>
          <w:sz w:val="20"/>
          <w:szCs w:val="20"/>
        </w:rPr>
        <w:t>interwencji będzie</w:t>
      </w:r>
      <w:r w:rsidR="00A47F67" w:rsidRPr="00FB5610">
        <w:rPr>
          <w:rFonts w:ascii="Arial" w:hAnsi="Arial" w:cs="Arial"/>
          <w:sz w:val="20"/>
          <w:szCs w:val="20"/>
        </w:rPr>
        <w:t>:</w:t>
      </w:r>
      <w:r w:rsidR="311A4328" w:rsidRPr="00FB5610">
        <w:rPr>
          <w:rFonts w:ascii="Arial" w:hAnsi="Arial" w:cs="Arial"/>
          <w:sz w:val="20"/>
          <w:szCs w:val="20"/>
        </w:rPr>
        <w:t xml:space="preserve"> wzrost ochrony przyrody</w:t>
      </w:r>
      <w:r w:rsidR="00A47F67" w:rsidRPr="00FB5610">
        <w:rPr>
          <w:rFonts w:ascii="Arial" w:hAnsi="Arial" w:cs="Arial"/>
          <w:sz w:val="20"/>
          <w:szCs w:val="20"/>
        </w:rPr>
        <w:t xml:space="preserve"> i</w:t>
      </w:r>
      <w:r w:rsidR="00BA0D2D" w:rsidRPr="00FB5610">
        <w:rPr>
          <w:rFonts w:ascii="Arial" w:hAnsi="Arial" w:cs="Arial"/>
          <w:sz w:val="20"/>
          <w:szCs w:val="20"/>
        </w:rPr>
        <w:t xml:space="preserve"> </w:t>
      </w:r>
      <w:r w:rsidR="15DB9133" w:rsidRPr="00FB5610">
        <w:rPr>
          <w:rFonts w:ascii="Arial" w:hAnsi="Arial" w:cs="Arial"/>
          <w:sz w:val="20"/>
          <w:szCs w:val="20"/>
        </w:rPr>
        <w:t>zagrożonych po</w:t>
      </w:r>
      <w:r w:rsidR="0E25B4F5" w:rsidRPr="00FB5610">
        <w:rPr>
          <w:rFonts w:ascii="Arial" w:hAnsi="Arial" w:cs="Arial"/>
          <w:sz w:val="20"/>
          <w:szCs w:val="20"/>
        </w:rPr>
        <w:t>p</w:t>
      </w:r>
      <w:r w:rsidR="15DB9133" w:rsidRPr="00FB5610">
        <w:rPr>
          <w:rFonts w:ascii="Arial" w:hAnsi="Arial" w:cs="Arial"/>
          <w:sz w:val="20"/>
          <w:szCs w:val="20"/>
        </w:rPr>
        <w:t>ulacji, ograniczenie ant</w:t>
      </w:r>
      <w:r w:rsidR="72FAA553" w:rsidRPr="00FB5610">
        <w:rPr>
          <w:rFonts w:ascii="Arial" w:hAnsi="Arial" w:cs="Arial"/>
          <w:sz w:val="20"/>
          <w:szCs w:val="20"/>
        </w:rPr>
        <w:t>ropopresji prowadzący do zrównoważonego wykorzystania walorów przyrodniczych</w:t>
      </w:r>
      <w:r w:rsidR="385900F1" w:rsidRPr="00FB5610">
        <w:rPr>
          <w:rFonts w:ascii="Arial" w:hAnsi="Arial" w:cs="Arial"/>
          <w:sz w:val="20"/>
          <w:szCs w:val="20"/>
        </w:rPr>
        <w:t xml:space="preserve">, </w:t>
      </w:r>
      <w:r w:rsidR="22B38876" w:rsidRPr="00FB5610">
        <w:rPr>
          <w:rFonts w:ascii="Arial" w:hAnsi="Arial" w:cs="Arial"/>
          <w:sz w:val="20"/>
          <w:szCs w:val="20"/>
        </w:rPr>
        <w:t>eliminacja ubytków terenów zielonych oraz ro</w:t>
      </w:r>
      <w:r w:rsidR="385900F1" w:rsidRPr="00FB5610">
        <w:rPr>
          <w:rFonts w:ascii="Arial" w:hAnsi="Arial" w:cs="Arial"/>
          <w:sz w:val="20"/>
          <w:szCs w:val="20"/>
        </w:rPr>
        <w:t>zw</w:t>
      </w:r>
      <w:r w:rsidR="4158079F" w:rsidRPr="00FB5610">
        <w:rPr>
          <w:rFonts w:ascii="Arial" w:hAnsi="Arial" w:cs="Arial"/>
          <w:sz w:val="20"/>
          <w:szCs w:val="20"/>
        </w:rPr>
        <w:t>ój</w:t>
      </w:r>
      <w:r w:rsidR="385900F1" w:rsidRPr="00FB5610">
        <w:rPr>
          <w:rFonts w:ascii="Arial" w:hAnsi="Arial" w:cs="Arial"/>
          <w:sz w:val="20"/>
          <w:szCs w:val="20"/>
        </w:rPr>
        <w:t xml:space="preserve"> zielonej infrastruktury</w:t>
      </w:r>
      <w:r w:rsidR="005E6562" w:rsidRPr="00FB5610">
        <w:rPr>
          <w:rFonts w:ascii="Arial" w:hAnsi="Arial" w:cs="Arial"/>
          <w:sz w:val="20"/>
          <w:szCs w:val="20"/>
        </w:rPr>
        <w:t xml:space="preserve"> i </w:t>
      </w:r>
      <w:r w:rsidR="00A4738A" w:rsidRPr="00FB5610">
        <w:rPr>
          <w:rFonts w:ascii="Arial" w:hAnsi="Arial" w:cs="Arial"/>
          <w:sz w:val="20"/>
          <w:szCs w:val="20"/>
        </w:rPr>
        <w:t>ochron</w:t>
      </w:r>
      <w:r w:rsidR="005E6562" w:rsidRPr="00FB5610">
        <w:rPr>
          <w:rFonts w:ascii="Arial" w:hAnsi="Arial" w:cs="Arial"/>
          <w:sz w:val="20"/>
          <w:szCs w:val="20"/>
        </w:rPr>
        <w:t>a</w:t>
      </w:r>
      <w:r w:rsidR="00A4738A" w:rsidRPr="00FB5610">
        <w:rPr>
          <w:rFonts w:ascii="Arial" w:hAnsi="Arial" w:cs="Arial"/>
          <w:sz w:val="20"/>
          <w:szCs w:val="20"/>
        </w:rPr>
        <w:t xml:space="preserve"> bioróżnorodności</w:t>
      </w:r>
      <w:r w:rsidR="516E2B69" w:rsidRPr="00FB5610">
        <w:rPr>
          <w:rFonts w:ascii="Arial" w:hAnsi="Arial" w:cs="Arial"/>
          <w:sz w:val="20"/>
          <w:szCs w:val="20"/>
        </w:rPr>
        <w:t>.</w:t>
      </w:r>
      <w:r w:rsidR="00740A52" w:rsidRPr="00FB5610">
        <w:rPr>
          <w:rFonts w:ascii="Arial" w:hAnsi="Arial" w:cs="Arial"/>
          <w:sz w:val="20"/>
          <w:szCs w:val="20"/>
        </w:rPr>
        <w:t xml:space="preserve"> Likwidowane i rekultywowane będą również miejsca nielegalnego magazynowania lub porzucania odpadów.</w:t>
      </w:r>
    </w:p>
    <w:p w14:paraId="3CA0C6A9" w14:textId="67A4B49E" w:rsidR="002840A7" w:rsidRPr="00FB5610" w:rsidRDefault="00894848" w:rsidP="00AA4AA9">
      <w:pPr>
        <w:spacing w:before="0" w:after="0" w:line="276" w:lineRule="auto"/>
        <w:rPr>
          <w:rFonts w:ascii="Arial" w:eastAsia="ArialMT" w:hAnsi="Arial" w:cs="Arial"/>
          <w:sz w:val="20"/>
          <w:szCs w:val="20"/>
        </w:rPr>
      </w:pPr>
      <w:r w:rsidRPr="00FB5610">
        <w:rPr>
          <w:rFonts w:ascii="Arial" w:hAnsi="Arial" w:cs="Arial"/>
          <w:b/>
          <w:sz w:val="20"/>
          <w:szCs w:val="20"/>
        </w:rPr>
        <w:t>M</w:t>
      </w:r>
      <w:r w:rsidR="007944AF" w:rsidRPr="00FB5610">
        <w:rPr>
          <w:rFonts w:ascii="Arial" w:hAnsi="Arial" w:cs="Arial"/>
          <w:b/>
          <w:sz w:val="20"/>
          <w:szCs w:val="20"/>
        </w:rPr>
        <w:t>obilnoś</w:t>
      </w:r>
      <w:r w:rsidR="00430562">
        <w:rPr>
          <w:rFonts w:ascii="Arial" w:hAnsi="Arial" w:cs="Arial"/>
          <w:b/>
          <w:sz w:val="20"/>
          <w:szCs w:val="20"/>
        </w:rPr>
        <w:t>ć</w:t>
      </w:r>
      <w:r w:rsidR="007944AF" w:rsidRPr="00FB5610">
        <w:rPr>
          <w:rFonts w:ascii="Arial" w:hAnsi="Arial" w:cs="Arial"/>
          <w:b/>
          <w:sz w:val="20"/>
          <w:szCs w:val="20"/>
        </w:rPr>
        <w:t xml:space="preserve"> m</w:t>
      </w:r>
      <w:r w:rsidR="007C67E2" w:rsidRPr="00FB5610">
        <w:rPr>
          <w:rFonts w:ascii="Arial" w:hAnsi="Arial" w:cs="Arial"/>
          <w:b/>
          <w:sz w:val="20"/>
          <w:szCs w:val="20"/>
        </w:rPr>
        <w:t>iejsk</w:t>
      </w:r>
      <w:r w:rsidRPr="00FB5610">
        <w:rPr>
          <w:rFonts w:ascii="Arial" w:hAnsi="Arial" w:cs="Arial"/>
          <w:b/>
          <w:sz w:val="20"/>
          <w:szCs w:val="20"/>
        </w:rPr>
        <w:t>a</w:t>
      </w:r>
      <w:r w:rsidR="00FB323F" w:rsidRPr="00FB5610">
        <w:rPr>
          <w:rFonts w:ascii="Arial" w:hAnsi="Arial" w:cs="Arial"/>
          <w:sz w:val="20"/>
          <w:szCs w:val="20"/>
        </w:rPr>
        <w:t xml:space="preserve">. </w:t>
      </w:r>
      <w:r w:rsidR="68DEEED9" w:rsidRPr="00FB5610">
        <w:rPr>
          <w:rFonts w:ascii="Arial" w:eastAsia="ArialMT" w:hAnsi="Arial" w:cs="Arial"/>
          <w:sz w:val="20"/>
          <w:szCs w:val="20"/>
        </w:rPr>
        <w:t>Niezbędna jest kontynuacja ograniczania emisji ze źródeł</w:t>
      </w:r>
      <w:r w:rsidR="00256E6D" w:rsidRPr="00FB5610">
        <w:rPr>
          <w:rFonts w:ascii="Arial" w:eastAsia="ArialMT" w:hAnsi="Arial" w:cs="Arial"/>
          <w:sz w:val="20"/>
          <w:szCs w:val="20"/>
        </w:rPr>
        <w:t xml:space="preserve"> transportu kołowego</w:t>
      </w:r>
      <w:r w:rsidR="68DEEED9" w:rsidRPr="00FB5610">
        <w:rPr>
          <w:rFonts w:ascii="Arial" w:eastAsia="ArialMT" w:hAnsi="Arial" w:cs="Arial"/>
          <w:sz w:val="20"/>
          <w:szCs w:val="20"/>
        </w:rPr>
        <w:t xml:space="preserve">, </w:t>
      </w:r>
      <w:r w:rsidRPr="00FB5610">
        <w:rPr>
          <w:rFonts w:ascii="Arial" w:eastAsia="ArialMT" w:hAnsi="Arial" w:cs="Arial"/>
          <w:sz w:val="20"/>
          <w:szCs w:val="20"/>
        </w:rPr>
        <w:t xml:space="preserve">wymiana taboru komunikacji publicznej, </w:t>
      </w:r>
      <w:r w:rsidR="68DEEED9" w:rsidRPr="00FB5610">
        <w:rPr>
          <w:rFonts w:ascii="Arial" w:eastAsia="ArialMT" w:hAnsi="Arial" w:cs="Arial"/>
          <w:sz w:val="20"/>
          <w:szCs w:val="20"/>
        </w:rPr>
        <w:t>stosowanie nowych niskoemisyjnych paliw i technologii w transporcie publicznym, tworzenie stref z zakazem ruchu samochodów.</w:t>
      </w:r>
      <w:r w:rsidR="003A22C2" w:rsidRPr="00FB5610">
        <w:rPr>
          <w:rFonts w:ascii="Arial" w:hAnsi="Arial" w:cs="Arial"/>
          <w:sz w:val="20"/>
          <w:szCs w:val="20"/>
        </w:rPr>
        <w:t xml:space="preserve"> </w:t>
      </w:r>
      <w:r w:rsidR="003A22C2" w:rsidRPr="00FB5610">
        <w:rPr>
          <w:rFonts w:ascii="Arial" w:eastAsia="ArialMT" w:hAnsi="Arial" w:cs="Arial"/>
          <w:sz w:val="20"/>
          <w:szCs w:val="20"/>
        </w:rPr>
        <w:t xml:space="preserve">Podstawowym celem działań w zakresie mobilności na obszarach miejskich </w:t>
      </w:r>
      <w:r w:rsidRPr="00FB5610">
        <w:rPr>
          <w:rFonts w:ascii="Arial" w:eastAsia="ArialMT" w:hAnsi="Arial" w:cs="Arial"/>
          <w:sz w:val="20"/>
          <w:szCs w:val="20"/>
        </w:rPr>
        <w:t xml:space="preserve">będzie </w:t>
      </w:r>
      <w:r w:rsidR="003A22C2" w:rsidRPr="00FB5610">
        <w:rPr>
          <w:rFonts w:ascii="Arial" w:eastAsia="ArialMT" w:hAnsi="Arial" w:cs="Arial"/>
          <w:sz w:val="20"/>
          <w:szCs w:val="20"/>
        </w:rPr>
        <w:t xml:space="preserve">ograniczenie ruchu samochodowego na rzecz transportu publicznego i niezmotoryzowanego oraz </w:t>
      </w:r>
      <w:r w:rsidRPr="00FB5610">
        <w:rPr>
          <w:rFonts w:ascii="Arial" w:eastAsia="ArialMT" w:hAnsi="Arial" w:cs="Arial"/>
          <w:sz w:val="20"/>
          <w:szCs w:val="20"/>
        </w:rPr>
        <w:t xml:space="preserve">zwiększenie </w:t>
      </w:r>
      <w:r w:rsidR="00FE7CFB" w:rsidRPr="00FB5610">
        <w:rPr>
          <w:rFonts w:ascii="Arial" w:eastAsia="ArialMT" w:hAnsi="Arial" w:cs="Arial"/>
          <w:sz w:val="20"/>
          <w:szCs w:val="20"/>
        </w:rPr>
        <w:t xml:space="preserve">liczby </w:t>
      </w:r>
      <w:r w:rsidR="003A22C2" w:rsidRPr="00FB5610">
        <w:rPr>
          <w:rFonts w:ascii="Arial" w:eastAsia="ArialMT" w:hAnsi="Arial" w:cs="Arial"/>
          <w:sz w:val="20"/>
          <w:szCs w:val="20"/>
        </w:rPr>
        <w:t xml:space="preserve">pojazdów niskoemisyjnych </w:t>
      </w:r>
      <w:r w:rsidR="00FE7CFB" w:rsidRPr="00FB5610">
        <w:rPr>
          <w:rFonts w:ascii="Arial" w:eastAsia="ArialMT" w:hAnsi="Arial" w:cs="Arial"/>
          <w:sz w:val="20"/>
          <w:szCs w:val="20"/>
        </w:rPr>
        <w:t>w</w:t>
      </w:r>
      <w:r w:rsidR="004D2AD6" w:rsidRPr="00FB5610">
        <w:rPr>
          <w:rFonts w:ascii="Arial" w:eastAsia="ArialMT" w:hAnsi="Arial" w:cs="Arial"/>
          <w:sz w:val="20"/>
          <w:szCs w:val="20"/>
        </w:rPr>
        <w:t> </w:t>
      </w:r>
      <w:r w:rsidR="003A22C2" w:rsidRPr="00FB5610">
        <w:rPr>
          <w:rFonts w:ascii="Arial" w:eastAsia="ArialMT" w:hAnsi="Arial" w:cs="Arial"/>
          <w:sz w:val="20"/>
          <w:szCs w:val="20"/>
        </w:rPr>
        <w:t>transpor</w:t>
      </w:r>
      <w:r w:rsidR="00FE7CFB" w:rsidRPr="00FB5610">
        <w:rPr>
          <w:rFonts w:ascii="Arial" w:eastAsia="ArialMT" w:hAnsi="Arial" w:cs="Arial"/>
          <w:sz w:val="20"/>
          <w:szCs w:val="20"/>
        </w:rPr>
        <w:t>cie</w:t>
      </w:r>
      <w:r w:rsidR="003A22C2" w:rsidRPr="00FB5610">
        <w:rPr>
          <w:rFonts w:ascii="Arial" w:eastAsia="ArialMT" w:hAnsi="Arial" w:cs="Arial"/>
          <w:sz w:val="20"/>
          <w:szCs w:val="20"/>
        </w:rPr>
        <w:t xml:space="preserve"> publiczn</w:t>
      </w:r>
      <w:r w:rsidR="00FE7CFB" w:rsidRPr="00FB5610">
        <w:rPr>
          <w:rFonts w:ascii="Arial" w:eastAsia="ArialMT" w:hAnsi="Arial" w:cs="Arial"/>
          <w:sz w:val="20"/>
          <w:szCs w:val="20"/>
        </w:rPr>
        <w:t>ym</w:t>
      </w:r>
      <w:r w:rsidR="003A22C2" w:rsidRPr="00FB5610">
        <w:rPr>
          <w:rFonts w:ascii="Arial" w:eastAsia="ArialMT" w:hAnsi="Arial" w:cs="Arial"/>
          <w:sz w:val="20"/>
          <w:szCs w:val="20"/>
        </w:rPr>
        <w:t>.</w:t>
      </w:r>
    </w:p>
    <w:p w14:paraId="5E50255E" w14:textId="21890DBC" w:rsidR="00AA5110" w:rsidRPr="00FB5610" w:rsidRDefault="00AA5110" w:rsidP="00AA4AA9">
      <w:pPr>
        <w:spacing w:before="0" w:after="0" w:line="276" w:lineRule="auto"/>
        <w:rPr>
          <w:rFonts w:ascii="Arial" w:hAnsi="Arial" w:cs="Arial"/>
          <w:sz w:val="20"/>
          <w:szCs w:val="20"/>
        </w:rPr>
      </w:pPr>
      <w:r w:rsidRPr="00FB5610">
        <w:rPr>
          <w:rFonts w:ascii="Arial" w:hAnsi="Arial" w:cs="Arial"/>
          <w:sz w:val="20"/>
          <w:szCs w:val="20"/>
        </w:rPr>
        <w:t xml:space="preserve">We wszystkich projektach, w których będzie to zasadne i możliwe, zostaną zastosowane rozwiązania w zakresie </w:t>
      </w:r>
      <w:r w:rsidR="00366410" w:rsidRPr="00FB5610">
        <w:rPr>
          <w:rFonts w:ascii="Arial" w:hAnsi="Arial" w:cs="Arial"/>
          <w:sz w:val="20"/>
          <w:szCs w:val="20"/>
        </w:rPr>
        <w:t>GOZ</w:t>
      </w:r>
      <w:r w:rsidR="004C4481" w:rsidRPr="00FB5610">
        <w:rPr>
          <w:rFonts w:ascii="Arial" w:hAnsi="Arial" w:cs="Arial"/>
          <w:sz w:val="20"/>
          <w:szCs w:val="20"/>
        </w:rPr>
        <w:t>,</w:t>
      </w:r>
      <w:r w:rsidRPr="00FB5610">
        <w:rPr>
          <w:rFonts w:ascii="Arial" w:hAnsi="Arial" w:cs="Arial"/>
          <w:sz w:val="20"/>
          <w:szCs w:val="20"/>
        </w:rPr>
        <w:t xml:space="preserve"> jak również elementy sprzyjające adaptacji do zmian klimatu oraz działania dotyczące kwestii ochrony, promowania i przywracania zdrowych ekosystemów, zielonej infrastruktury i rozwiązań opartych na rodzimych zasobach przyrody. Elementem projektów będą mogły być również dodatkowe inwestycje, jeżeli będą miały za zada</w:t>
      </w:r>
      <w:r w:rsidR="00E91413" w:rsidRPr="00FB5610">
        <w:rPr>
          <w:rFonts w:ascii="Arial" w:hAnsi="Arial" w:cs="Arial"/>
          <w:sz w:val="20"/>
          <w:szCs w:val="20"/>
        </w:rPr>
        <w:t>n</w:t>
      </w:r>
      <w:r w:rsidRPr="00FB5610">
        <w:rPr>
          <w:rFonts w:ascii="Arial" w:hAnsi="Arial" w:cs="Arial"/>
          <w:sz w:val="20"/>
          <w:szCs w:val="20"/>
        </w:rPr>
        <w:t>ie realizację szerszych celów polityki spójności</w:t>
      </w:r>
      <w:r w:rsidR="004F44EE" w:rsidRPr="00FB5610">
        <w:rPr>
          <w:rFonts w:ascii="Arial" w:hAnsi="Arial" w:cs="Arial"/>
          <w:sz w:val="20"/>
          <w:szCs w:val="20"/>
        </w:rPr>
        <w:t>.</w:t>
      </w:r>
    </w:p>
    <w:p w14:paraId="5229BB7B" w14:textId="77777777" w:rsidR="00E51169" w:rsidRPr="00FB5610" w:rsidRDefault="00E51169" w:rsidP="00AA4AA9">
      <w:pPr>
        <w:spacing w:before="0" w:after="0" w:line="276" w:lineRule="auto"/>
        <w:rPr>
          <w:rFonts w:ascii="Arial" w:hAnsi="Arial" w:cs="Arial"/>
          <w:sz w:val="20"/>
          <w:szCs w:val="20"/>
        </w:rPr>
      </w:pPr>
    </w:p>
    <w:p w14:paraId="2E1B2801" w14:textId="13907E5D" w:rsidR="007C67E2" w:rsidRPr="00FB5610" w:rsidRDefault="007C67E2" w:rsidP="00AA4AA9">
      <w:pPr>
        <w:spacing w:before="0" w:after="0" w:line="276" w:lineRule="auto"/>
        <w:rPr>
          <w:rFonts w:ascii="Arial" w:hAnsi="Arial" w:cs="Arial"/>
          <w:b/>
          <w:sz w:val="20"/>
          <w:szCs w:val="20"/>
        </w:rPr>
      </w:pPr>
      <w:r w:rsidRPr="00FB5610">
        <w:rPr>
          <w:rFonts w:ascii="Arial" w:hAnsi="Arial" w:cs="Arial"/>
          <w:b/>
          <w:sz w:val="20"/>
          <w:szCs w:val="20"/>
        </w:rPr>
        <w:t>CP</w:t>
      </w:r>
      <w:r w:rsidR="002840A7" w:rsidRPr="00FB5610">
        <w:rPr>
          <w:rFonts w:ascii="Arial" w:hAnsi="Arial" w:cs="Arial"/>
          <w:b/>
          <w:sz w:val="20"/>
          <w:szCs w:val="20"/>
        </w:rPr>
        <w:t xml:space="preserve"> </w:t>
      </w:r>
      <w:r w:rsidRPr="00FB5610">
        <w:rPr>
          <w:rFonts w:ascii="Arial" w:hAnsi="Arial" w:cs="Arial"/>
          <w:b/>
          <w:sz w:val="20"/>
          <w:szCs w:val="20"/>
        </w:rPr>
        <w:t>3</w:t>
      </w:r>
    </w:p>
    <w:p w14:paraId="52780E7F" w14:textId="00A9EE14" w:rsidR="004D2AD6" w:rsidRPr="00FB5610" w:rsidRDefault="00FE7CFB" w:rsidP="00AA4AA9">
      <w:pPr>
        <w:spacing w:before="0" w:after="0" w:line="276" w:lineRule="auto"/>
        <w:rPr>
          <w:rFonts w:ascii="Arial" w:hAnsi="Arial" w:cs="Arial"/>
          <w:sz w:val="20"/>
          <w:szCs w:val="20"/>
        </w:rPr>
      </w:pPr>
      <w:r w:rsidRPr="00FB5610">
        <w:rPr>
          <w:rFonts w:ascii="Arial" w:hAnsi="Arial" w:cs="Arial"/>
          <w:sz w:val="20"/>
          <w:szCs w:val="20"/>
        </w:rPr>
        <w:t>P</w:t>
      </w:r>
      <w:r w:rsidR="007C67E2" w:rsidRPr="00FB5610">
        <w:rPr>
          <w:rFonts w:ascii="Arial" w:hAnsi="Arial" w:cs="Arial"/>
          <w:sz w:val="20"/>
          <w:szCs w:val="20"/>
        </w:rPr>
        <w:t xml:space="preserve">roblemem systemu transportowego </w:t>
      </w:r>
      <w:r w:rsidR="001147A7" w:rsidRPr="00FB5610">
        <w:rPr>
          <w:rFonts w:ascii="Arial" w:hAnsi="Arial" w:cs="Arial"/>
          <w:sz w:val="20"/>
          <w:szCs w:val="20"/>
        </w:rPr>
        <w:t xml:space="preserve">WM </w:t>
      </w:r>
      <w:r w:rsidR="007C67E2" w:rsidRPr="00FB5610">
        <w:rPr>
          <w:rFonts w:ascii="Arial" w:hAnsi="Arial" w:cs="Arial"/>
          <w:sz w:val="20"/>
          <w:szCs w:val="20"/>
        </w:rPr>
        <w:t xml:space="preserve">jest niedostatecznie wysoki udział transportu zbiorowego i szynowego oraz ruchu niezmotoryzowanego w podziale zadań przewozowych. Skutkuje to zanieczyszczeniem powietrza i hałasem (w szczególności w </w:t>
      </w:r>
      <w:r w:rsidRPr="00FB5610">
        <w:rPr>
          <w:rFonts w:ascii="Arial" w:hAnsi="Arial" w:cs="Arial"/>
          <w:sz w:val="20"/>
          <w:szCs w:val="20"/>
        </w:rPr>
        <w:t>MOF</w:t>
      </w:r>
      <w:r w:rsidR="007C67E2" w:rsidRPr="00FB5610">
        <w:rPr>
          <w:rFonts w:ascii="Arial" w:hAnsi="Arial" w:cs="Arial"/>
          <w:sz w:val="20"/>
          <w:szCs w:val="20"/>
        </w:rPr>
        <w:t>), niedostatecznym poziomem bezpieczeństwa ruchu drogowego oraz zbyt dużym natężeniem ruchu samochodowego.</w:t>
      </w:r>
      <w:r w:rsidR="002840A7" w:rsidRPr="00FB5610">
        <w:rPr>
          <w:rFonts w:ascii="Arial" w:hAnsi="Arial" w:cs="Arial"/>
          <w:sz w:val="20"/>
          <w:szCs w:val="20"/>
        </w:rPr>
        <w:t xml:space="preserve"> </w:t>
      </w:r>
      <w:r w:rsidR="007C67E2" w:rsidRPr="00FB5610">
        <w:rPr>
          <w:rFonts w:ascii="Arial" w:hAnsi="Arial" w:cs="Arial"/>
          <w:sz w:val="20"/>
          <w:szCs w:val="20"/>
        </w:rPr>
        <w:t xml:space="preserve">Istotnym problemem systemu transportowego </w:t>
      </w:r>
      <w:r w:rsidR="000F04D1" w:rsidRPr="00FB5610">
        <w:rPr>
          <w:rFonts w:ascii="Arial" w:hAnsi="Arial" w:cs="Arial"/>
          <w:sz w:val="20"/>
          <w:szCs w:val="20"/>
        </w:rPr>
        <w:t>WM</w:t>
      </w:r>
      <w:r w:rsidR="007C67E2" w:rsidRPr="00FB5610">
        <w:rPr>
          <w:rFonts w:ascii="Arial" w:hAnsi="Arial" w:cs="Arial"/>
          <w:sz w:val="20"/>
          <w:szCs w:val="20"/>
        </w:rPr>
        <w:t xml:space="preserve"> jest niezadowalający stan dróg stanowiących uzupełnienie </w:t>
      </w:r>
      <w:r w:rsidR="007C67E2" w:rsidRPr="00FB5610">
        <w:rPr>
          <w:rFonts w:ascii="Arial" w:hAnsi="Arial" w:cs="Arial"/>
          <w:sz w:val="20"/>
          <w:szCs w:val="20"/>
        </w:rPr>
        <w:lastRenderedPageBreak/>
        <w:t>sieci dróg krajowych, w szczególności leżących w sieci TEN-T. Drogi wojewódzkie w dużej części nie spełniają parametrów technicznych w zakresie szerokości jezdni oraz wymaganej nośności</w:t>
      </w:r>
      <w:r w:rsidRPr="00FB5610">
        <w:rPr>
          <w:rFonts w:ascii="Arial" w:hAnsi="Arial" w:cs="Arial"/>
          <w:sz w:val="20"/>
          <w:szCs w:val="20"/>
        </w:rPr>
        <w:t>,</w:t>
      </w:r>
      <w:r w:rsidR="007C67E2" w:rsidRPr="00FB5610">
        <w:rPr>
          <w:rFonts w:ascii="Arial" w:hAnsi="Arial" w:cs="Arial"/>
          <w:sz w:val="20"/>
          <w:szCs w:val="20"/>
        </w:rPr>
        <w:t xml:space="preserve"> 3</w:t>
      </w:r>
      <w:r w:rsidR="00EC088B" w:rsidRPr="00FB5610">
        <w:rPr>
          <w:rFonts w:ascii="Arial" w:hAnsi="Arial" w:cs="Arial"/>
          <w:sz w:val="20"/>
          <w:szCs w:val="20"/>
        </w:rPr>
        <w:t>0</w:t>
      </w:r>
      <w:r w:rsidR="007C67E2" w:rsidRPr="00FB5610">
        <w:rPr>
          <w:rFonts w:ascii="Arial" w:hAnsi="Arial" w:cs="Arial"/>
          <w:sz w:val="20"/>
          <w:szCs w:val="20"/>
        </w:rPr>
        <w:t>% pozostaje w złym lub niezadowalającym stanie (0</w:t>
      </w:r>
      <w:r w:rsidR="002174C9" w:rsidRPr="00FB5610">
        <w:rPr>
          <w:rFonts w:ascii="Arial" w:hAnsi="Arial" w:cs="Arial"/>
          <w:sz w:val="20"/>
          <w:szCs w:val="20"/>
        </w:rPr>
        <w:t>9</w:t>
      </w:r>
      <w:r w:rsidR="007C67E2" w:rsidRPr="00FB5610">
        <w:rPr>
          <w:rFonts w:ascii="Arial" w:hAnsi="Arial" w:cs="Arial"/>
          <w:sz w:val="20"/>
          <w:szCs w:val="20"/>
        </w:rPr>
        <w:t>.202</w:t>
      </w:r>
      <w:r w:rsidR="002174C9" w:rsidRPr="00FB5610">
        <w:rPr>
          <w:rFonts w:ascii="Arial" w:hAnsi="Arial" w:cs="Arial"/>
          <w:sz w:val="20"/>
          <w:szCs w:val="20"/>
        </w:rPr>
        <w:t>1</w:t>
      </w:r>
      <w:r w:rsidR="007C67E2" w:rsidRPr="00FB5610">
        <w:rPr>
          <w:rFonts w:ascii="Arial" w:hAnsi="Arial" w:cs="Arial"/>
          <w:sz w:val="20"/>
          <w:szCs w:val="20"/>
        </w:rPr>
        <w:t xml:space="preserve">). </w:t>
      </w:r>
      <w:r w:rsidR="00586FB4" w:rsidRPr="00FB5610">
        <w:rPr>
          <w:rFonts w:ascii="Arial" w:hAnsi="Arial" w:cs="Arial"/>
          <w:sz w:val="20"/>
          <w:szCs w:val="20"/>
        </w:rPr>
        <w:t>Problemem jest również brak pełnej</w:t>
      </w:r>
      <w:r w:rsidR="008E2CCE" w:rsidRPr="00FB5610">
        <w:rPr>
          <w:rFonts w:ascii="Arial" w:hAnsi="Arial" w:cs="Arial"/>
          <w:sz w:val="20"/>
          <w:szCs w:val="20"/>
        </w:rPr>
        <w:t xml:space="preserve"> </w:t>
      </w:r>
      <w:r w:rsidR="00586FB4" w:rsidRPr="00FB5610">
        <w:rPr>
          <w:rFonts w:ascii="Arial" w:hAnsi="Arial" w:cs="Arial"/>
          <w:sz w:val="20"/>
          <w:szCs w:val="20"/>
        </w:rPr>
        <w:t>obwodnic</w:t>
      </w:r>
      <w:r w:rsidR="008E2CCE" w:rsidRPr="00FB5610">
        <w:rPr>
          <w:rFonts w:ascii="Arial" w:hAnsi="Arial" w:cs="Arial"/>
          <w:sz w:val="20"/>
          <w:szCs w:val="20"/>
        </w:rPr>
        <w:t>y</w:t>
      </w:r>
      <w:r w:rsidR="00586FB4" w:rsidRPr="00FB5610">
        <w:rPr>
          <w:rFonts w:ascii="Arial" w:hAnsi="Arial" w:cs="Arial"/>
          <w:sz w:val="20"/>
          <w:szCs w:val="20"/>
        </w:rPr>
        <w:t xml:space="preserve"> Warszawy oraz</w:t>
      </w:r>
      <w:r w:rsidR="008E2CCE" w:rsidRPr="00FB5610">
        <w:rPr>
          <w:rFonts w:ascii="Arial" w:hAnsi="Arial" w:cs="Arial"/>
          <w:sz w:val="20"/>
          <w:szCs w:val="20"/>
        </w:rPr>
        <w:t xml:space="preserve"> obwodnic</w:t>
      </w:r>
      <w:r w:rsidR="00586FB4" w:rsidRPr="00FB5610">
        <w:rPr>
          <w:rFonts w:ascii="Arial" w:hAnsi="Arial" w:cs="Arial"/>
          <w:sz w:val="20"/>
          <w:szCs w:val="20"/>
        </w:rPr>
        <w:t xml:space="preserve"> miast </w:t>
      </w:r>
      <w:r w:rsidRPr="00FB5610">
        <w:rPr>
          <w:rFonts w:ascii="Arial" w:hAnsi="Arial" w:cs="Arial"/>
          <w:sz w:val="20"/>
          <w:szCs w:val="20"/>
        </w:rPr>
        <w:t>WM</w:t>
      </w:r>
      <w:r w:rsidR="00586FB4" w:rsidRPr="00FB5610">
        <w:rPr>
          <w:rFonts w:ascii="Arial" w:hAnsi="Arial" w:cs="Arial"/>
          <w:sz w:val="20"/>
          <w:szCs w:val="20"/>
        </w:rPr>
        <w:t>, przez które przebiegają drogi tranzytowe o wysokim natężeniu ruchu.</w:t>
      </w:r>
      <w:r w:rsidR="007C67E2" w:rsidRPr="00FB5610">
        <w:rPr>
          <w:rFonts w:ascii="Arial" w:hAnsi="Arial" w:cs="Arial"/>
          <w:sz w:val="20"/>
          <w:szCs w:val="20"/>
        </w:rPr>
        <w:t xml:space="preserve"> </w:t>
      </w:r>
    </w:p>
    <w:p w14:paraId="03F35702" w14:textId="36E12516" w:rsidR="00E120D2" w:rsidRPr="00FB5610" w:rsidRDefault="007C67E2" w:rsidP="00AA4AA9">
      <w:pPr>
        <w:spacing w:before="0" w:after="0" w:line="276" w:lineRule="auto"/>
        <w:rPr>
          <w:rFonts w:ascii="Arial" w:hAnsi="Arial" w:cs="Arial"/>
          <w:sz w:val="20"/>
          <w:szCs w:val="20"/>
        </w:rPr>
      </w:pPr>
      <w:r w:rsidRPr="00FB5610" w:rsidDel="007C67E2">
        <w:rPr>
          <w:rFonts w:ascii="Arial" w:hAnsi="Arial" w:cs="Arial"/>
          <w:sz w:val="20"/>
          <w:szCs w:val="20"/>
        </w:rPr>
        <w:t xml:space="preserve">Istotny element regionalnego systemu transportowego stanowi </w:t>
      </w:r>
      <w:r w:rsidR="00A86A4C" w:rsidRPr="00FB5610">
        <w:rPr>
          <w:rFonts w:ascii="Arial" w:hAnsi="Arial" w:cs="Arial"/>
          <w:sz w:val="20"/>
          <w:szCs w:val="20"/>
        </w:rPr>
        <w:t>transport</w:t>
      </w:r>
      <w:r w:rsidRPr="00FB5610" w:rsidDel="007C67E2">
        <w:rPr>
          <w:rFonts w:ascii="Arial" w:hAnsi="Arial" w:cs="Arial"/>
          <w:sz w:val="20"/>
          <w:szCs w:val="20"/>
        </w:rPr>
        <w:t xml:space="preserve"> kolejow</w:t>
      </w:r>
      <w:r w:rsidR="00A86A4C" w:rsidRPr="00FB5610">
        <w:rPr>
          <w:rFonts w:ascii="Arial" w:hAnsi="Arial" w:cs="Arial"/>
          <w:sz w:val="20"/>
          <w:szCs w:val="20"/>
        </w:rPr>
        <w:t>y</w:t>
      </w:r>
      <w:r w:rsidRPr="00FB5610" w:rsidDel="007C67E2">
        <w:rPr>
          <w:rFonts w:ascii="Arial" w:hAnsi="Arial" w:cs="Arial"/>
          <w:sz w:val="20"/>
          <w:szCs w:val="20"/>
        </w:rPr>
        <w:t>.</w:t>
      </w:r>
      <w:r w:rsidR="008A3902" w:rsidRPr="00FB5610">
        <w:rPr>
          <w:rFonts w:ascii="Arial" w:hAnsi="Arial" w:cs="Arial"/>
          <w:sz w:val="20"/>
          <w:szCs w:val="20"/>
        </w:rPr>
        <w:t xml:space="preserve"> Liczba pasażerów </w:t>
      </w:r>
      <w:r w:rsidR="00067AE1" w:rsidRPr="00FB5610">
        <w:rPr>
          <w:rFonts w:ascii="Arial" w:hAnsi="Arial" w:cs="Arial"/>
          <w:sz w:val="20"/>
          <w:szCs w:val="20"/>
        </w:rPr>
        <w:t>KM</w:t>
      </w:r>
      <w:r w:rsidR="008A3902" w:rsidRPr="00FB5610">
        <w:rPr>
          <w:rFonts w:ascii="Arial" w:hAnsi="Arial" w:cs="Arial"/>
          <w:sz w:val="20"/>
          <w:szCs w:val="20"/>
        </w:rPr>
        <w:t xml:space="preserve"> w latach 2010-2019 wzrosła o ponad 10 mln osób (22%).</w:t>
      </w:r>
      <w:r w:rsidR="00CB33BF" w:rsidRPr="00FB5610">
        <w:rPr>
          <w:rFonts w:ascii="Arial" w:hAnsi="Arial" w:cs="Arial"/>
          <w:sz w:val="20"/>
          <w:szCs w:val="20"/>
        </w:rPr>
        <w:t xml:space="preserve"> </w:t>
      </w:r>
      <w:r w:rsidR="00E81F3B" w:rsidRPr="00FB5610">
        <w:rPr>
          <w:rFonts w:ascii="Arial" w:hAnsi="Arial" w:cs="Arial"/>
          <w:sz w:val="20"/>
          <w:szCs w:val="20"/>
        </w:rPr>
        <w:t>Pomimo realizowanych inwestycji</w:t>
      </w:r>
      <w:r w:rsidR="00067AE1" w:rsidRPr="00FB5610">
        <w:rPr>
          <w:rFonts w:ascii="Arial" w:hAnsi="Arial" w:cs="Arial"/>
          <w:sz w:val="20"/>
          <w:szCs w:val="20"/>
        </w:rPr>
        <w:t>,</w:t>
      </w:r>
      <w:r w:rsidR="00E81F3B" w:rsidRPr="00FB5610">
        <w:rPr>
          <w:rFonts w:ascii="Arial" w:hAnsi="Arial" w:cs="Arial"/>
          <w:sz w:val="20"/>
          <w:szCs w:val="20"/>
        </w:rPr>
        <w:t xml:space="preserve"> kolej nie zaspokaja w pełni potrzeb przewozowych i oczekiwań podróżnych z uwagi na zbyt długi czas przejazdu, ograniczoną przepustowość linii kolejowych, brak cykliczności kursowania pociągów (szczególnie w obrębie Warszawskiego Węzła Kolejowego), zbyt małą częstotliwość kursowania. W</w:t>
      </w:r>
      <w:r w:rsidR="004D2AD6" w:rsidRPr="00FB5610">
        <w:rPr>
          <w:rFonts w:ascii="Arial" w:hAnsi="Arial" w:cs="Arial"/>
          <w:sz w:val="20"/>
          <w:szCs w:val="20"/>
        </w:rPr>
        <w:t> </w:t>
      </w:r>
      <w:r w:rsidR="00E81F3B" w:rsidRPr="00FB5610">
        <w:rPr>
          <w:rFonts w:ascii="Arial" w:hAnsi="Arial" w:cs="Arial"/>
          <w:sz w:val="20"/>
          <w:szCs w:val="20"/>
        </w:rPr>
        <w:t xml:space="preserve">każdej gałęzi transportu są widoczne niedobory infrastrukturalne, które ograniczają możliwość sprawnego dojazdu do wielu ośrodków w </w:t>
      </w:r>
      <w:r w:rsidR="006D60F3" w:rsidRPr="00FB5610">
        <w:rPr>
          <w:rFonts w:ascii="Arial" w:hAnsi="Arial" w:cs="Arial"/>
          <w:sz w:val="20"/>
          <w:szCs w:val="20"/>
        </w:rPr>
        <w:t>WM</w:t>
      </w:r>
      <w:r w:rsidR="00E81F3B" w:rsidRPr="00FB5610">
        <w:rPr>
          <w:rFonts w:ascii="Arial" w:hAnsi="Arial" w:cs="Arial"/>
          <w:sz w:val="20"/>
          <w:szCs w:val="20"/>
        </w:rPr>
        <w:t>, zarówno do stolicy, do subregionów, jak i do innych miejscowości. Istotnym problemem jest wykluczenie transportowe obszarów wiejskich. W większości są one całkowicie pozbawione transportu publicznego organizowanego w rozumieniu ustawy o</w:t>
      </w:r>
      <w:r w:rsidR="004D2AD6" w:rsidRPr="00FB5610">
        <w:rPr>
          <w:rFonts w:ascii="Arial" w:hAnsi="Arial" w:cs="Arial"/>
          <w:sz w:val="20"/>
          <w:szCs w:val="20"/>
        </w:rPr>
        <w:t> </w:t>
      </w:r>
      <w:r w:rsidR="00E81F3B" w:rsidRPr="00FB5610">
        <w:rPr>
          <w:rFonts w:ascii="Arial" w:hAnsi="Arial" w:cs="Arial"/>
          <w:sz w:val="20"/>
          <w:szCs w:val="20"/>
        </w:rPr>
        <w:t>publicznym transporcie zbiorowym. Usługi prywatnych przewoźników, o ile są dostępne, ograniczają się do kursów w relacjach, dniach i godzinach zapewniających największy popyt. Ponadto, często odbywają się taborem nieprzystosowanym do celów transportu publicznego. Infrastruktura ładowania pojazdów elektrycznych i wodorowych jest znikoma i w związku z tym ma niewielki wpływ na rynek transportowy na Mazowszu.</w:t>
      </w:r>
    </w:p>
    <w:p w14:paraId="710980F6" w14:textId="77777777" w:rsidR="00E51169" w:rsidRPr="00FB5610" w:rsidRDefault="00E51169" w:rsidP="00AA4AA9">
      <w:pPr>
        <w:spacing w:before="0" w:after="0" w:line="276" w:lineRule="auto"/>
        <w:rPr>
          <w:rFonts w:ascii="Arial" w:hAnsi="Arial" w:cs="Arial"/>
          <w:sz w:val="20"/>
          <w:szCs w:val="20"/>
        </w:rPr>
      </w:pPr>
    </w:p>
    <w:p w14:paraId="3CDB6FAA" w14:textId="4222613F" w:rsidR="007C67E2" w:rsidRPr="00FB5610" w:rsidRDefault="007C67E2" w:rsidP="00AA4AA9">
      <w:pPr>
        <w:spacing w:before="0" w:after="0" w:line="276" w:lineRule="auto"/>
        <w:rPr>
          <w:rFonts w:ascii="Arial" w:hAnsi="Arial" w:cs="Arial"/>
          <w:b/>
          <w:sz w:val="20"/>
          <w:szCs w:val="20"/>
        </w:rPr>
      </w:pPr>
      <w:r w:rsidRPr="00FB5610">
        <w:rPr>
          <w:rFonts w:ascii="Arial" w:hAnsi="Arial" w:cs="Arial"/>
          <w:b/>
          <w:sz w:val="20"/>
          <w:szCs w:val="20"/>
        </w:rPr>
        <w:t>CP4</w:t>
      </w:r>
    </w:p>
    <w:p w14:paraId="07F5614E" w14:textId="121F1B1C" w:rsidR="00CD5A3E"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Mazowsze jest największym w Polsce rynkiem pracy i zarazem najbardziej zróżnicowanym. Koncentruje się on wokół potencjału Warszawy i gmin sąsiadujących bezpośrednio ze stolicą oraz większych ośrodków miejskich w </w:t>
      </w:r>
      <w:r w:rsidR="00277D2E" w:rsidRPr="00FB5610">
        <w:rPr>
          <w:rFonts w:ascii="Arial" w:hAnsi="Arial" w:cs="Arial"/>
          <w:sz w:val="20"/>
          <w:szCs w:val="20"/>
        </w:rPr>
        <w:t>podregionach</w:t>
      </w:r>
      <w:r w:rsidRPr="00FB5610">
        <w:rPr>
          <w:rFonts w:ascii="Arial" w:hAnsi="Arial" w:cs="Arial"/>
          <w:sz w:val="20"/>
          <w:szCs w:val="20"/>
        </w:rPr>
        <w:t xml:space="preserve">. Wskaźnik zatrudnienia osób w wieku 15-64 lata (2019) w RWS wyniósł 77,3%, z kolei w RMR był niższy niż średnia wartość dla Polski </w:t>
      </w:r>
      <w:r w:rsidR="009721C9" w:rsidRPr="00FB5610">
        <w:rPr>
          <w:rFonts w:ascii="Arial" w:hAnsi="Arial" w:cs="Arial"/>
          <w:sz w:val="20"/>
          <w:szCs w:val="20"/>
        </w:rPr>
        <w:t>–</w:t>
      </w:r>
      <w:r w:rsidRPr="00FB5610">
        <w:rPr>
          <w:rFonts w:ascii="Arial" w:hAnsi="Arial" w:cs="Arial"/>
          <w:sz w:val="20"/>
          <w:szCs w:val="20"/>
        </w:rPr>
        <w:t xml:space="preserve"> 66,7%. Wyzwaniem dla </w:t>
      </w:r>
      <w:r w:rsidR="00BE70BE" w:rsidRPr="00FB5610">
        <w:rPr>
          <w:rFonts w:ascii="Arial" w:hAnsi="Arial" w:cs="Arial"/>
          <w:sz w:val="20"/>
          <w:szCs w:val="20"/>
        </w:rPr>
        <w:t xml:space="preserve">mazowieckiego </w:t>
      </w:r>
      <w:r w:rsidRPr="00FB5610">
        <w:rPr>
          <w:rFonts w:ascii="Arial" w:hAnsi="Arial" w:cs="Arial"/>
          <w:sz w:val="20"/>
          <w:szCs w:val="20"/>
        </w:rPr>
        <w:t>rynku pracy jest wsparcie osób w reaktywacji zawodowej</w:t>
      </w:r>
      <w:r w:rsidR="00BE70BE" w:rsidRPr="00FB5610">
        <w:rPr>
          <w:rFonts w:ascii="Arial" w:hAnsi="Arial" w:cs="Arial"/>
          <w:sz w:val="20"/>
          <w:szCs w:val="20"/>
        </w:rPr>
        <w:t>,</w:t>
      </w:r>
      <w:r w:rsidRPr="00FB5610">
        <w:rPr>
          <w:rFonts w:ascii="Arial" w:hAnsi="Arial" w:cs="Arial"/>
          <w:sz w:val="20"/>
          <w:szCs w:val="20"/>
        </w:rPr>
        <w:t xml:space="preserve"> w tym adaptacji do nowych warunków zatrudnienia,</w:t>
      </w:r>
      <w:r w:rsidR="5419AD1F" w:rsidRPr="00FB5610">
        <w:rPr>
          <w:rFonts w:ascii="Arial" w:hAnsi="Arial" w:cs="Arial"/>
          <w:sz w:val="20"/>
          <w:szCs w:val="20"/>
        </w:rPr>
        <w:t xml:space="preserve"> wsparcie młodzieży wkraczającej na rynek pracy</w:t>
      </w:r>
      <w:r w:rsidR="00665A79" w:rsidRPr="00FB5610">
        <w:rPr>
          <w:rFonts w:ascii="Arial" w:hAnsi="Arial" w:cs="Arial"/>
          <w:sz w:val="20"/>
          <w:szCs w:val="20"/>
        </w:rPr>
        <w:t>,</w:t>
      </w:r>
      <w:r w:rsidR="64BCDFE4" w:rsidRPr="00FB5610">
        <w:rPr>
          <w:rFonts w:ascii="Arial" w:eastAsia="ArialMT" w:hAnsi="Arial" w:cs="Arial"/>
          <w:sz w:val="20"/>
          <w:szCs w:val="20"/>
        </w:rPr>
        <w:t xml:space="preserve"> w tym zagrożonej wykluczeniem społecznym</w:t>
      </w:r>
      <w:r w:rsidR="00730E27" w:rsidRPr="00FB5610">
        <w:rPr>
          <w:rFonts w:ascii="Arial" w:eastAsia="ArialMT" w:hAnsi="Arial" w:cs="Arial"/>
          <w:sz w:val="20"/>
          <w:szCs w:val="20"/>
        </w:rPr>
        <w:t>.</w:t>
      </w:r>
      <w:r w:rsidR="00445F74" w:rsidRPr="00FB5610">
        <w:rPr>
          <w:rFonts w:ascii="Arial" w:eastAsia="ArialMT" w:hAnsi="Arial" w:cs="Arial"/>
          <w:sz w:val="20"/>
          <w:szCs w:val="20"/>
        </w:rPr>
        <w:t xml:space="preserve"> </w:t>
      </w:r>
      <w:r w:rsidRPr="00FB5610">
        <w:rPr>
          <w:rFonts w:ascii="Arial" w:hAnsi="Arial" w:cs="Arial"/>
          <w:sz w:val="20"/>
          <w:szCs w:val="20"/>
        </w:rPr>
        <w:t xml:space="preserve">Istotne jest również łagodzenie skutków negatywnych zjawisk związanych z kapitałem ludzkim i społecznym w </w:t>
      </w:r>
      <w:r w:rsidR="00BE70BE" w:rsidRPr="00FB5610">
        <w:rPr>
          <w:rFonts w:ascii="Arial" w:hAnsi="Arial" w:cs="Arial"/>
          <w:sz w:val="20"/>
          <w:szCs w:val="20"/>
        </w:rPr>
        <w:t>WM</w:t>
      </w:r>
      <w:r w:rsidRPr="00FB5610">
        <w:rPr>
          <w:rFonts w:ascii="Arial" w:hAnsi="Arial" w:cs="Arial"/>
          <w:sz w:val="20"/>
          <w:szCs w:val="20"/>
        </w:rPr>
        <w:t xml:space="preserve"> takich jak: starzenie się społeczeństwa, niskie bądź niedostosowane do potrzeb rynku pracy kwalifikacje, niepełnosprawność. </w:t>
      </w:r>
      <w:r w:rsidR="00127967" w:rsidRPr="00FB5610">
        <w:rPr>
          <w:rFonts w:ascii="Arial" w:hAnsi="Arial" w:cs="Arial"/>
          <w:sz w:val="20"/>
          <w:szCs w:val="20"/>
        </w:rPr>
        <w:t>Szczególn</w:t>
      </w:r>
      <w:r w:rsidR="009513C3" w:rsidRPr="00FB5610">
        <w:rPr>
          <w:rFonts w:ascii="Arial" w:hAnsi="Arial" w:cs="Arial"/>
          <w:sz w:val="20"/>
          <w:szCs w:val="20"/>
        </w:rPr>
        <w:t xml:space="preserve">a sytuacja dotyczy kobiet, </w:t>
      </w:r>
      <w:r w:rsidR="00443E75" w:rsidRPr="00FB5610">
        <w:rPr>
          <w:rFonts w:ascii="Arial" w:hAnsi="Arial" w:cs="Arial"/>
          <w:sz w:val="20"/>
          <w:szCs w:val="20"/>
        </w:rPr>
        <w:t xml:space="preserve">wśród </w:t>
      </w:r>
      <w:r w:rsidR="009513C3" w:rsidRPr="00FB5610">
        <w:rPr>
          <w:rFonts w:ascii="Arial" w:hAnsi="Arial" w:cs="Arial"/>
          <w:sz w:val="20"/>
          <w:szCs w:val="20"/>
        </w:rPr>
        <w:t>któr</w:t>
      </w:r>
      <w:r w:rsidR="00443E75" w:rsidRPr="00FB5610">
        <w:rPr>
          <w:rFonts w:ascii="Arial" w:hAnsi="Arial" w:cs="Arial"/>
          <w:sz w:val="20"/>
          <w:szCs w:val="20"/>
        </w:rPr>
        <w:t>ych</w:t>
      </w:r>
      <w:r w:rsidR="00716018" w:rsidRPr="00FB5610">
        <w:rPr>
          <w:rFonts w:ascii="Arial" w:hAnsi="Arial" w:cs="Arial"/>
          <w:sz w:val="20"/>
          <w:szCs w:val="20"/>
        </w:rPr>
        <w:t>,</w:t>
      </w:r>
      <w:r w:rsidR="009513C3" w:rsidRPr="00FB5610">
        <w:rPr>
          <w:rFonts w:ascii="Arial" w:hAnsi="Arial" w:cs="Arial"/>
          <w:sz w:val="20"/>
          <w:szCs w:val="20"/>
        </w:rPr>
        <w:t xml:space="preserve"> pomimo </w:t>
      </w:r>
      <w:r w:rsidR="00716018" w:rsidRPr="00FB5610">
        <w:rPr>
          <w:rFonts w:ascii="Arial" w:hAnsi="Arial" w:cs="Arial"/>
          <w:sz w:val="20"/>
          <w:szCs w:val="20"/>
        </w:rPr>
        <w:t>ich</w:t>
      </w:r>
      <w:r w:rsidR="009513C3" w:rsidRPr="00FB5610">
        <w:rPr>
          <w:rFonts w:ascii="Arial" w:hAnsi="Arial" w:cs="Arial"/>
          <w:sz w:val="20"/>
          <w:szCs w:val="20"/>
        </w:rPr>
        <w:t xml:space="preserve"> rel</w:t>
      </w:r>
      <w:r w:rsidR="00EA5A36" w:rsidRPr="00FB5610">
        <w:rPr>
          <w:rFonts w:ascii="Arial" w:hAnsi="Arial" w:cs="Arial"/>
          <w:sz w:val="20"/>
          <w:szCs w:val="20"/>
        </w:rPr>
        <w:t>atywnie lepszego wykształcenia</w:t>
      </w:r>
      <w:r w:rsidR="00443E75" w:rsidRPr="00FB5610">
        <w:rPr>
          <w:rFonts w:ascii="Arial" w:hAnsi="Arial" w:cs="Arial"/>
          <w:sz w:val="20"/>
          <w:szCs w:val="20"/>
        </w:rPr>
        <w:t>, odnotowuje się niższy wskaźnik</w:t>
      </w:r>
      <w:r w:rsidR="00961B6F" w:rsidRPr="00FB5610">
        <w:rPr>
          <w:rFonts w:ascii="Arial" w:hAnsi="Arial" w:cs="Arial"/>
          <w:sz w:val="20"/>
          <w:szCs w:val="20"/>
        </w:rPr>
        <w:t xml:space="preserve"> zatrudnienia (</w:t>
      </w:r>
      <w:r w:rsidR="00244830" w:rsidRPr="00FB5610">
        <w:rPr>
          <w:rFonts w:ascii="Arial" w:hAnsi="Arial" w:cs="Arial"/>
          <w:sz w:val="20"/>
          <w:szCs w:val="20"/>
        </w:rPr>
        <w:t xml:space="preserve">w 2020 r. </w:t>
      </w:r>
      <w:r w:rsidR="00AE2029" w:rsidRPr="00FB5610">
        <w:rPr>
          <w:rFonts w:ascii="Arial" w:hAnsi="Arial" w:cs="Arial"/>
          <w:sz w:val="20"/>
          <w:szCs w:val="20"/>
        </w:rPr>
        <w:t xml:space="preserve">w </w:t>
      </w:r>
      <w:r w:rsidR="007510D2" w:rsidRPr="00FB5610">
        <w:rPr>
          <w:rFonts w:ascii="Arial" w:hAnsi="Arial" w:cs="Arial"/>
          <w:sz w:val="20"/>
          <w:szCs w:val="20"/>
        </w:rPr>
        <w:t xml:space="preserve">przedziale 20-64 </w:t>
      </w:r>
      <w:r w:rsidR="003E687A" w:rsidRPr="00FB5610">
        <w:rPr>
          <w:rFonts w:ascii="Arial" w:hAnsi="Arial" w:cs="Arial"/>
          <w:sz w:val="20"/>
          <w:szCs w:val="20"/>
        </w:rPr>
        <w:t>lata</w:t>
      </w:r>
      <w:r w:rsidR="002C1B72" w:rsidRPr="00FB5610">
        <w:rPr>
          <w:rFonts w:ascii="Arial" w:hAnsi="Arial" w:cs="Arial"/>
          <w:sz w:val="20"/>
          <w:szCs w:val="20"/>
        </w:rPr>
        <w:t>:</w:t>
      </w:r>
      <w:r w:rsidR="008F0461" w:rsidRPr="00FB5610">
        <w:rPr>
          <w:rFonts w:ascii="Arial" w:hAnsi="Arial" w:cs="Arial"/>
          <w:sz w:val="20"/>
          <w:szCs w:val="20"/>
        </w:rPr>
        <w:t xml:space="preserve"> 66,4</w:t>
      </w:r>
      <w:r w:rsidR="00244830" w:rsidRPr="00FB5610">
        <w:rPr>
          <w:rFonts w:ascii="Arial" w:hAnsi="Arial" w:cs="Arial"/>
          <w:sz w:val="20"/>
          <w:szCs w:val="20"/>
        </w:rPr>
        <w:t>%</w:t>
      </w:r>
      <w:r w:rsidR="008F0461" w:rsidRPr="00FB5610">
        <w:rPr>
          <w:rFonts w:ascii="Arial" w:hAnsi="Arial" w:cs="Arial"/>
          <w:sz w:val="20"/>
          <w:szCs w:val="20"/>
        </w:rPr>
        <w:t xml:space="preserve"> dla kobiet</w:t>
      </w:r>
      <w:r w:rsidR="00974BEF" w:rsidRPr="00FB5610">
        <w:rPr>
          <w:rFonts w:ascii="Arial" w:hAnsi="Arial" w:cs="Arial"/>
          <w:sz w:val="20"/>
          <w:szCs w:val="20"/>
        </w:rPr>
        <w:t xml:space="preserve">; </w:t>
      </w:r>
      <w:r w:rsidR="00AE2029" w:rsidRPr="00FB5610">
        <w:rPr>
          <w:rFonts w:ascii="Arial" w:hAnsi="Arial" w:cs="Arial"/>
          <w:sz w:val="20"/>
          <w:szCs w:val="20"/>
        </w:rPr>
        <w:t>88%</w:t>
      </w:r>
      <w:r w:rsidR="003E687A" w:rsidRPr="00FB5610">
        <w:rPr>
          <w:rFonts w:ascii="Arial" w:hAnsi="Arial" w:cs="Arial"/>
          <w:sz w:val="20"/>
          <w:szCs w:val="20"/>
        </w:rPr>
        <w:t xml:space="preserve"> dla mężczyzn</w:t>
      </w:r>
      <w:r w:rsidR="00AE2029" w:rsidRPr="00FB5610">
        <w:rPr>
          <w:rFonts w:ascii="Arial" w:hAnsi="Arial" w:cs="Arial"/>
          <w:sz w:val="20"/>
          <w:szCs w:val="20"/>
        </w:rPr>
        <w:t>)</w:t>
      </w:r>
      <w:r w:rsidR="003E687A" w:rsidRPr="00FB5610">
        <w:rPr>
          <w:rFonts w:ascii="Arial" w:hAnsi="Arial" w:cs="Arial"/>
          <w:sz w:val="20"/>
          <w:szCs w:val="20"/>
        </w:rPr>
        <w:t>. Kobiety są częściej bierne zawodowo (</w:t>
      </w:r>
      <w:r w:rsidR="00D1757F" w:rsidRPr="00FB5610">
        <w:rPr>
          <w:rFonts w:ascii="Arial" w:hAnsi="Arial" w:cs="Arial"/>
          <w:sz w:val="20"/>
          <w:szCs w:val="20"/>
        </w:rPr>
        <w:t>63% ogółu biernych zaw</w:t>
      </w:r>
      <w:r w:rsidR="00BE70BE" w:rsidRPr="00FB5610">
        <w:rPr>
          <w:rFonts w:ascii="Arial" w:hAnsi="Arial" w:cs="Arial"/>
          <w:sz w:val="20"/>
          <w:szCs w:val="20"/>
        </w:rPr>
        <w:t>odowo</w:t>
      </w:r>
      <w:r w:rsidR="00D1757F" w:rsidRPr="00FB5610">
        <w:rPr>
          <w:rFonts w:ascii="Arial" w:hAnsi="Arial" w:cs="Arial"/>
          <w:sz w:val="20"/>
          <w:szCs w:val="20"/>
        </w:rPr>
        <w:t>)</w:t>
      </w:r>
      <w:r w:rsidR="00BE70BE" w:rsidRPr="00FB5610">
        <w:rPr>
          <w:rFonts w:ascii="Arial" w:hAnsi="Arial" w:cs="Arial"/>
          <w:sz w:val="20"/>
          <w:szCs w:val="20"/>
        </w:rPr>
        <w:t>. K</w:t>
      </w:r>
      <w:r w:rsidRPr="00FB5610">
        <w:rPr>
          <w:rFonts w:ascii="Arial" w:hAnsi="Arial" w:cs="Arial"/>
          <w:sz w:val="20"/>
          <w:szCs w:val="20"/>
        </w:rPr>
        <w:t xml:space="preserve">onieczne jest </w:t>
      </w:r>
      <w:r w:rsidR="00BE70BE" w:rsidRPr="00FB5610">
        <w:rPr>
          <w:rFonts w:ascii="Arial" w:hAnsi="Arial" w:cs="Arial"/>
          <w:sz w:val="20"/>
          <w:szCs w:val="20"/>
        </w:rPr>
        <w:t xml:space="preserve">zatem </w:t>
      </w:r>
      <w:r w:rsidRPr="00FB5610">
        <w:rPr>
          <w:rFonts w:ascii="Arial" w:hAnsi="Arial" w:cs="Arial"/>
          <w:sz w:val="20"/>
          <w:szCs w:val="20"/>
        </w:rPr>
        <w:t xml:space="preserve">wdrożenie mechanizmów </w:t>
      </w:r>
      <w:r w:rsidR="006E095F" w:rsidRPr="00FB5610">
        <w:rPr>
          <w:rFonts w:ascii="Arial" w:hAnsi="Arial" w:cs="Arial"/>
          <w:sz w:val="20"/>
          <w:szCs w:val="20"/>
        </w:rPr>
        <w:t xml:space="preserve">przeciwdziałających </w:t>
      </w:r>
      <w:r w:rsidRPr="00FB5610">
        <w:rPr>
          <w:rFonts w:ascii="Arial" w:hAnsi="Arial" w:cs="Arial"/>
          <w:sz w:val="20"/>
          <w:szCs w:val="20"/>
        </w:rPr>
        <w:t>negatywnym zjawiskom poprzez przywracanie na rynek pracy bezrobotnych i osób będących poza rynkiem pracy</w:t>
      </w:r>
      <w:r w:rsidR="00BE70BE" w:rsidRPr="00FB5610">
        <w:rPr>
          <w:rFonts w:ascii="Arial" w:hAnsi="Arial" w:cs="Arial"/>
          <w:sz w:val="20"/>
          <w:szCs w:val="20"/>
        </w:rPr>
        <w:t xml:space="preserve"> oraz </w:t>
      </w:r>
      <w:r w:rsidRPr="00FB5610">
        <w:rPr>
          <w:rFonts w:ascii="Arial" w:hAnsi="Arial" w:cs="Arial"/>
          <w:sz w:val="20"/>
          <w:szCs w:val="20"/>
        </w:rPr>
        <w:t>wsparcie</w:t>
      </w:r>
      <w:r w:rsidR="00BE70BE" w:rsidRPr="00FB5610">
        <w:rPr>
          <w:rFonts w:ascii="Arial" w:hAnsi="Arial" w:cs="Arial"/>
          <w:sz w:val="20"/>
          <w:szCs w:val="20"/>
        </w:rPr>
        <w:t xml:space="preserve"> </w:t>
      </w:r>
      <w:r w:rsidRPr="00FB5610">
        <w:rPr>
          <w:rFonts w:ascii="Arial" w:hAnsi="Arial" w:cs="Arial"/>
          <w:sz w:val="20"/>
          <w:szCs w:val="20"/>
        </w:rPr>
        <w:t>instytucji rynku pracy i</w:t>
      </w:r>
      <w:r w:rsidR="00E85626" w:rsidRPr="00FB5610">
        <w:rPr>
          <w:rFonts w:ascii="Arial" w:hAnsi="Arial" w:cs="Arial"/>
          <w:sz w:val="20"/>
          <w:szCs w:val="20"/>
        </w:rPr>
        <w:t> </w:t>
      </w:r>
      <w:r w:rsidRPr="00FB5610">
        <w:rPr>
          <w:rFonts w:ascii="Arial" w:hAnsi="Arial" w:cs="Arial"/>
          <w:sz w:val="20"/>
          <w:szCs w:val="20"/>
        </w:rPr>
        <w:t>elastycznej organizacji form prac, tworzenie warunków sprzyjających długotrwałemu utrzymywaniu się na rynku pracy w dobrym zdrowiu.</w:t>
      </w:r>
      <w:r w:rsidR="7FCB65B8" w:rsidRPr="00FB5610">
        <w:rPr>
          <w:rFonts w:ascii="Arial" w:hAnsi="Arial" w:cs="Arial"/>
          <w:sz w:val="20"/>
          <w:szCs w:val="20"/>
        </w:rPr>
        <w:t xml:space="preserve"> Tym samym celem strategicznym programu w obszarze rynku pracy jest dążenie do utrzymania wskaźnika zatrudnienia w grupie wiekowej 20-64 lata na poziomie stanu z grudnia 2020 r.</w:t>
      </w:r>
      <w:r w:rsidR="4EA6D6E5" w:rsidRPr="00FB5610">
        <w:rPr>
          <w:rFonts w:ascii="Arial" w:hAnsi="Arial" w:cs="Arial"/>
          <w:sz w:val="20"/>
          <w:szCs w:val="20"/>
        </w:rPr>
        <w:t xml:space="preserve"> </w:t>
      </w:r>
      <w:r w:rsidR="4EA6D6E5" w:rsidRPr="00FB5610">
        <w:rPr>
          <w:rFonts w:ascii="Arial" w:eastAsiaTheme="minorEastAsia" w:hAnsi="Arial" w:cs="Arial"/>
          <w:sz w:val="20"/>
          <w:szCs w:val="20"/>
        </w:rPr>
        <w:t xml:space="preserve">dla całego </w:t>
      </w:r>
      <w:r w:rsidR="00E85626" w:rsidRPr="00FB5610">
        <w:rPr>
          <w:rFonts w:ascii="Arial" w:eastAsiaTheme="minorEastAsia" w:hAnsi="Arial" w:cs="Arial"/>
          <w:sz w:val="20"/>
          <w:szCs w:val="20"/>
        </w:rPr>
        <w:t>WM</w:t>
      </w:r>
      <w:r w:rsidR="4EA6D6E5" w:rsidRPr="00FB5610">
        <w:rPr>
          <w:rFonts w:ascii="Arial" w:eastAsiaTheme="minorEastAsia" w:hAnsi="Arial" w:cs="Arial"/>
          <w:sz w:val="20"/>
          <w:szCs w:val="20"/>
        </w:rPr>
        <w:t>.</w:t>
      </w:r>
    </w:p>
    <w:p w14:paraId="5B0DA7B9" w14:textId="2B95B6E1" w:rsidR="00CD5A3E" w:rsidRPr="00FB5610" w:rsidRDefault="00C34545" w:rsidP="00AA4AA9">
      <w:pPr>
        <w:spacing w:before="0" w:after="0" w:line="276" w:lineRule="auto"/>
        <w:rPr>
          <w:rFonts w:ascii="Arial" w:hAnsi="Arial" w:cs="Arial"/>
          <w:sz w:val="20"/>
          <w:szCs w:val="20"/>
        </w:rPr>
      </w:pPr>
      <w:r w:rsidRPr="00FB5610">
        <w:rPr>
          <w:rFonts w:ascii="Arial" w:hAnsi="Arial" w:cs="Arial"/>
          <w:sz w:val="20"/>
          <w:szCs w:val="20"/>
        </w:rPr>
        <w:t xml:space="preserve">W </w:t>
      </w:r>
      <w:r w:rsidR="00340F41" w:rsidRPr="00FB5610">
        <w:rPr>
          <w:rFonts w:ascii="Arial" w:hAnsi="Arial" w:cs="Arial"/>
          <w:sz w:val="20"/>
          <w:szCs w:val="20"/>
        </w:rPr>
        <w:t xml:space="preserve">obszarze </w:t>
      </w:r>
      <w:r w:rsidRPr="00FB5610">
        <w:rPr>
          <w:rFonts w:ascii="Arial" w:hAnsi="Arial" w:cs="Arial"/>
          <w:sz w:val="20"/>
          <w:szCs w:val="20"/>
        </w:rPr>
        <w:t xml:space="preserve">edukacji priorytetowe </w:t>
      </w:r>
      <w:r w:rsidR="00340F41" w:rsidRPr="00FB5610">
        <w:rPr>
          <w:rFonts w:ascii="Arial" w:hAnsi="Arial" w:cs="Arial"/>
          <w:sz w:val="20"/>
          <w:szCs w:val="20"/>
        </w:rPr>
        <w:t>interwencje</w:t>
      </w:r>
      <w:r w:rsidRPr="00FB5610">
        <w:rPr>
          <w:rFonts w:ascii="Arial" w:hAnsi="Arial" w:cs="Arial"/>
          <w:sz w:val="20"/>
          <w:szCs w:val="20"/>
        </w:rPr>
        <w:t xml:space="preserve"> dotyczyć będą zapewnienia równego dostępu do wysokiej jakości kształcenia i szkolenia</w:t>
      </w:r>
      <w:r w:rsidR="00446FE4" w:rsidRPr="00FB5610">
        <w:rPr>
          <w:rFonts w:ascii="Arial" w:hAnsi="Arial" w:cs="Arial"/>
          <w:sz w:val="20"/>
          <w:szCs w:val="20"/>
        </w:rPr>
        <w:t>, zapobiegające</w:t>
      </w:r>
      <w:r w:rsidR="00EB75EE" w:rsidRPr="00FB5610">
        <w:rPr>
          <w:rFonts w:ascii="Arial" w:hAnsi="Arial" w:cs="Arial"/>
          <w:sz w:val="20"/>
          <w:szCs w:val="20"/>
        </w:rPr>
        <w:t>go</w:t>
      </w:r>
      <w:r w:rsidR="004C62C7" w:rsidRPr="00FB5610">
        <w:rPr>
          <w:rFonts w:ascii="Arial" w:hAnsi="Arial" w:cs="Arial"/>
          <w:sz w:val="20"/>
          <w:szCs w:val="20"/>
        </w:rPr>
        <w:t xml:space="preserve"> segregacji</w:t>
      </w:r>
      <w:r w:rsidR="00E31C85" w:rsidRPr="00FB5610">
        <w:rPr>
          <w:rFonts w:ascii="Arial" w:hAnsi="Arial" w:cs="Arial"/>
          <w:sz w:val="20"/>
          <w:szCs w:val="20"/>
        </w:rPr>
        <w:t>,</w:t>
      </w:r>
      <w:r w:rsidRPr="00FB5610">
        <w:rPr>
          <w:rFonts w:ascii="Arial" w:hAnsi="Arial" w:cs="Arial"/>
          <w:sz w:val="20"/>
          <w:szCs w:val="20"/>
        </w:rPr>
        <w:t xml:space="preserve"> na wszystkich poziomach edukacji</w:t>
      </w:r>
      <w:r w:rsidR="00EB75EE" w:rsidRPr="00FB5610">
        <w:rPr>
          <w:rFonts w:ascii="Arial" w:hAnsi="Arial" w:cs="Arial"/>
          <w:sz w:val="20"/>
          <w:szCs w:val="20"/>
        </w:rPr>
        <w:t>,</w:t>
      </w:r>
      <w:r w:rsidRPr="00FB5610">
        <w:rPr>
          <w:rFonts w:ascii="Arial" w:hAnsi="Arial" w:cs="Arial"/>
          <w:sz w:val="20"/>
          <w:szCs w:val="20"/>
        </w:rPr>
        <w:t xml:space="preserve"> </w:t>
      </w:r>
      <w:r w:rsidR="007F0BE6" w:rsidRPr="00FB5610">
        <w:rPr>
          <w:rFonts w:ascii="Arial" w:hAnsi="Arial" w:cs="Arial"/>
          <w:sz w:val="20"/>
          <w:szCs w:val="20"/>
        </w:rPr>
        <w:t>dla wszystkich uczniów</w:t>
      </w:r>
      <w:r w:rsidR="003F3ED4" w:rsidRPr="00FB5610">
        <w:rPr>
          <w:rFonts w:ascii="Arial" w:hAnsi="Arial" w:cs="Arial"/>
          <w:sz w:val="20"/>
          <w:szCs w:val="20"/>
        </w:rPr>
        <w:t xml:space="preserve">, zwłaszcza </w:t>
      </w:r>
      <w:r w:rsidR="00046240" w:rsidRPr="00FB5610">
        <w:rPr>
          <w:rFonts w:ascii="Arial" w:hAnsi="Arial" w:cs="Arial"/>
          <w:sz w:val="20"/>
          <w:szCs w:val="20"/>
        </w:rPr>
        <w:t xml:space="preserve">ze </w:t>
      </w:r>
      <w:r w:rsidR="00E5594F" w:rsidRPr="00FB5610">
        <w:rPr>
          <w:rFonts w:ascii="Arial" w:hAnsi="Arial" w:cs="Arial"/>
          <w:sz w:val="20"/>
          <w:szCs w:val="20"/>
        </w:rPr>
        <w:t>SPE</w:t>
      </w:r>
      <w:r w:rsidR="007F0BE6" w:rsidRPr="00FB5610">
        <w:rPr>
          <w:rFonts w:ascii="Arial" w:hAnsi="Arial" w:cs="Arial"/>
          <w:sz w:val="20"/>
          <w:szCs w:val="20"/>
        </w:rPr>
        <w:t xml:space="preserve"> </w:t>
      </w:r>
      <w:r w:rsidRPr="00FB5610">
        <w:rPr>
          <w:rFonts w:ascii="Arial" w:hAnsi="Arial" w:cs="Arial"/>
          <w:sz w:val="20"/>
          <w:szCs w:val="20"/>
        </w:rPr>
        <w:t xml:space="preserve">oraz </w:t>
      </w:r>
      <w:r w:rsidR="0017717F" w:rsidRPr="00FB5610">
        <w:rPr>
          <w:rFonts w:ascii="Arial" w:hAnsi="Arial" w:cs="Arial"/>
          <w:sz w:val="20"/>
          <w:szCs w:val="20"/>
        </w:rPr>
        <w:t xml:space="preserve">komplementarnego z nim </w:t>
      </w:r>
      <w:r w:rsidR="00F83A1F" w:rsidRPr="00FB5610">
        <w:rPr>
          <w:rFonts w:ascii="Arial" w:hAnsi="Arial" w:cs="Arial"/>
          <w:sz w:val="20"/>
          <w:szCs w:val="20"/>
        </w:rPr>
        <w:t>wsparcia</w:t>
      </w:r>
      <w:r w:rsidR="00D06A94" w:rsidRPr="00FB5610">
        <w:rPr>
          <w:rFonts w:ascii="Arial" w:hAnsi="Arial" w:cs="Arial"/>
          <w:sz w:val="20"/>
          <w:szCs w:val="20"/>
        </w:rPr>
        <w:t xml:space="preserve"> </w:t>
      </w:r>
      <w:r w:rsidRPr="00FB5610">
        <w:rPr>
          <w:rFonts w:ascii="Arial" w:hAnsi="Arial" w:cs="Arial"/>
          <w:sz w:val="20"/>
          <w:szCs w:val="20"/>
        </w:rPr>
        <w:t>rozwoju infrastruktury edukacyjnej</w:t>
      </w:r>
      <w:r w:rsidR="00D97D5F" w:rsidRPr="00FB5610">
        <w:rPr>
          <w:rFonts w:ascii="Arial" w:hAnsi="Arial" w:cs="Arial"/>
          <w:sz w:val="20"/>
          <w:szCs w:val="20"/>
        </w:rPr>
        <w:t xml:space="preserve"> </w:t>
      </w:r>
      <w:r w:rsidR="00E741CA" w:rsidRPr="00FB5610">
        <w:rPr>
          <w:rFonts w:ascii="Arial" w:hAnsi="Arial" w:cs="Arial"/>
          <w:sz w:val="20"/>
          <w:szCs w:val="20"/>
        </w:rPr>
        <w:t xml:space="preserve">na podstawie </w:t>
      </w:r>
      <w:r w:rsidR="00DA2B4D" w:rsidRPr="00FB5610">
        <w:rPr>
          <w:rFonts w:ascii="Arial" w:hAnsi="Arial" w:cs="Arial"/>
          <w:sz w:val="20"/>
          <w:szCs w:val="20"/>
        </w:rPr>
        <w:t>opracowanej</w:t>
      </w:r>
      <w:r w:rsidR="00D97D5F" w:rsidRPr="00FB5610">
        <w:rPr>
          <w:rFonts w:ascii="Arial" w:hAnsi="Arial" w:cs="Arial"/>
          <w:sz w:val="20"/>
          <w:szCs w:val="20"/>
        </w:rPr>
        <w:t xml:space="preserve"> mapy potrzeb</w:t>
      </w:r>
      <w:r w:rsidRPr="00FB5610">
        <w:rPr>
          <w:rFonts w:ascii="Arial" w:hAnsi="Arial" w:cs="Arial"/>
          <w:sz w:val="20"/>
          <w:szCs w:val="20"/>
        </w:rPr>
        <w:t>.</w:t>
      </w:r>
      <w:r w:rsidR="005B7262" w:rsidRPr="00FB5610">
        <w:rPr>
          <w:rFonts w:ascii="Arial" w:hAnsi="Arial" w:cs="Arial"/>
          <w:sz w:val="20"/>
          <w:szCs w:val="20"/>
        </w:rPr>
        <w:t xml:space="preserve"> </w:t>
      </w:r>
      <w:r w:rsidR="317BB1D3" w:rsidRPr="00FB5610">
        <w:rPr>
          <w:rFonts w:ascii="Arial" w:hAnsi="Arial" w:cs="Arial"/>
          <w:sz w:val="20"/>
          <w:szCs w:val="20"/>
        </w:rPr>
        <w:t>Nadal utrzymują się luki w</w:t>
      </w:r>
      <w:r w:rsidR="00E85626" w:rsidRPr="00FB5610">
        <w:rPr>
          <w:rFonts w:ascii="Arial" w:hAnsi="Arial" w:cs="Arial"/>
          <w:sz w:val="20"/>
          <w:szCs w:val="20"/>
        </w:rPr>
        <w:t> </w:t>
      </w:r>
      <w:r w:rsidR="317BB1D3" w:rsidRPr="00FB5610">
        <w:rPr>
          <w:rFonts w:ascii="Arial" w:hAnsi="Arial" w:cs="Arial"/>
          <w:sz w:val="20"/>
          <w:szCs w:val="20"/>
        </w:rPr>
        <w:t>zakresie wczesnej edukacji i opieki nad dzieckiem, w szczególności na obszarach wiejskich, widoczne są silne różnice między</w:t>
      </w:r>
      <w:r w:rsidR="00DF3ACC" w:rsidRPr="00FB5610">
        <w:rPr>
          <w:rFonts w:ascii="Arial" w:hAnsi="Arial" w:cs="Arial"/>
          <w:sz w:val="20"/>
          <w:szCs w:val="20"/>
        </w:rPr>
        <w:t xml:space="preserve"> </w:t>
      </w:r>
      <w:r w:rsidR="317BB1D3" w:rsidRPr="00FB5610">
        <w:rPr>
          <w:rFonts w:ascii="Arial" w:hAnsi="Arial" w:cs="Arial"/>
          <w:sz w:val="20"/>
          <w:szCs w:val="20"/>
        </w:rPr>
        <w:t xml:space="preserve">RWS a RMR. Wsparcia wymagają działania umożliwiające wspólne kształcenie i wychowywanie dzieci </w:t>
      </w:r>
      <w:r w:rsidR="00083925" w:rsidRPr="00FB5610">
        <w:rPr>
          <w:rFonts w:ascii="Arial" w:hAnsi="Arial" w:cs="Arial"/>
          <w:sz w:val="20"/>
          <w:szCs w:val="20"/>
        </w:rPr>
        <w:t>i młodzieży</w:t>
      </w:r>
      <w:r w:rsidR="00340F41" w:rsidRPr="00FB5610">
        <w:rPr>
          <w:rFonts w:ascii="Arial" w:hAnsi="Arial" w:cs="Arial"/>
          <w:sz w:val="20"/>
          <w:szCs w:val="20"/>
        </w:rPr>
        <w:t>,</w:t>
      </w:r>
      <w:r w:rsidR="317BB1D3" w:rsidRPr="00FB5610">
        <w:rPr>
          <w:rFonts w:ascii="Arial" w:hAnsi="Arial" w:cs="Arial"/>
          <w:sz w:val="20"/>
          <w:szCs w:val="20"/>
        </w:rPr>
        <w:t xml:space="preserve"> uwzględniające zróżnicowanie ich potrzeb edukacyjnych i rozwojowych, </w:t>
      </w:r>
      <w:r w:rsidR="00577BE4" w:rsidRPr="00FB5610">
        <w:rPr>
          <w:rFonts w:ascii="Arial" w:hAnsi="Arial" w:cs="Arial"/>
          <w:sz w:val="20"/>
          <w:szCs w:val="20"/>
        </w:rPr>
        <w:t>także w zakresie dostępności do szkół i placówek oświatowych</w:t>
      </w:r>
      <w:r w:rsidR="009E223F" w:rsidRPr="00FB5610">
        <w:rPr>
          <w:rFonts w:ascii="Arial" w:hAnsi="Arial" w:cs="Arial"/>
          <w:sz w:val="20"/>
          <w:szCs w:val="20"/>
        </w:rPr>
        <w:t xml:space="preserve">. </w:t>
      </w:r>
      <w:r w:rsidR="317BB1D3" w:rsidRPr="00FB5610">
        <w:rPr>
          <w:rFonts w:ascii="Arial" w:hAnsi="Arial" w:cs="Arial"/>
          <w:sz w:val="20"/>
          <w:szCs w:val="20"/>
        </w:rPr>
        <w:t>Wyzwaniem dla szkół jest zapewnienie równości szans, wsparcie uczniów pochodzących ze środowisk defaworyzowanych</w:t>
      </w:r>
      <w:r w:rsidR="00795F20" w:rsidRPr="00FB5610">
        <w:rPr>
          <w:rFonts w:ascii="Arial" w:hAnsi="Arial" w:cs="Arial"/>
          <w:sz w:val="20"/>
          <w:szCs w:val="20"/>
        </w:rPr>
        <w:t xml:space="preserve"> i mających najsłabsze wyniki </w:t>
      </w:r>
      <w:r w:rsidR="2CCCE2D5" w:rsidRPr="00FB5610">
        <w:rPr>
          <w:rFonts w:ascii="Arial" w:hAnsi="Arial" w:cs="Arial"/>
          <w:sz w:val="20"/>
          <w:szCs w:val="20"/>
        </w:rPr>
        <w:t>edukacyjne</w:t>
      </w:r>
      <w:r w:rsidR="317BB1D3" w:rsidRPr="00FB5610">
        <w:rPr>
          <w:rFonts w:ascii="Arial" w:hAnsi="Arial" w:cs="Arial"/>
          <w:sz w:val="20"/>
          <w:szCs w:val="20"/>
        </w:rPr>
        <w:t xml:space="preserve">. Wspierane będą kompetencje kluczowe, </w:t>
      </w:r>
      <w:r w:rsidR="1AAD0369" w:rsidRPr="00FB5610">
        <w:rPr>
          <w:rFonts w:ascii="Arial" w:hAnsi="Arial" w:cs="Arial"/>
          <w:sz w:val="20"/>
          <w:szCs w:val="20"/>
        </w:rPr>
        <w:t>społeczne i społeczno-emocjonalne uczniów, podnoszeni</w:t>
      </w:r>
      <w:r w:rsidR="3508A592" w:rsidRPr="00FB5610">
        <w:rPr>
          <w:rFonts w:ascii="Arial" w:hAnsi="Arial" w:cs="Arial"/>
          <w:sz w:val="20"/>
          <w:szCs w:val="20"/>
        </w:rPr>
        <w:t>e</w:t>
      </w:r>
      <w:r w:rsidR="1AAD0369" w:rsidRPr="00FB5610">
        <w:rPr>
          <w:rFonts w:ascii="Arial" w:hAnsi="Arial" w:cs="Arial"/>
          <w:sz w:val="20"/>
          <w:szCs w:val="20"/>
        </w:rPr>
        <w:t xml:space="preserve"> kwalifikacji zawodowych nauczycieli, w zakresie uzupełniającym do realizowanego z programów krajowych.</w:t>
      </w:r>
      <w:r w:rsidR="004800CE" w:rsidRPr="00FB5610">
        <w:rPr>
          <w:rFonts w:ascii="Arial" w:hAnsi="Arial" w:cs="Arial"/>
          <w:sz w:val="20"/>
          <w:szCs w:val="20"/>
        </w:rPr>
        <w:t xml:space="preserve"> </w:t>
      </w:r>
      <w:r w:rsidR="007C67E2" w:rsidRPr="00FB5610">
        <w:rPr>
          <w:rFonts w:ascii="Arial" w:hAnsi="Arial" w:cs="Arial"/>
          <w:sz w:val="20"/>
          <w:szCs w:val="20"/>
        </w:rPr>
        <w:t xml:space="preserve">Obszarem wymagającym wsparcia jest szkolnictwo branżowe, w tym </w:t>
      </w:r>
      <w:r w:rsidR="2412BAB3" w:rsidRPr="00FB5610">
        <w:rPr>
          <w:rFonts w:ascii="Arial" w:hAnsi="Arial" w:cs="Arial"/>
          <w:sz w:val="20"/>
          <w:szCs w:val="20"/>
        </w:rPr>
        <w:t>podn</w:t>
      </w:r>
      <w:r w:rsidR="0A3C8764" w:rsidRPr="00FB5610">
        <w:rPr>
          <w:rFonts w:ascii="Arial" w:hAnsi="Arial" w:cs="Arial"/>
          <w:sz w:val="20"/>
          <w:szCs w:val="20"/>
        </w:rPr>
        <w:t>iesienie</w:t>
      </w:r>
      <w:r w:rsidR="007C67E2" w:rsidRPr="00FB5610">
        <w:rPr>
          <w:rFonts w:ascii="Arial" w:hAnsi="Arial" w:cs="Arial"/>
          <w:sz w:val="20"/>
          <w:szCs w:val="20"/>
        </w:rPr>
        <w:t xml:space="preserve"> jego jakości i</w:t>
      </w:r>
      <w:r w:rsidR="00E85626" w:rsidRPr="00FB5610">
        <w:rPr>
          <w:rFonts w:ascii="Arial" w:hAnsi="Arial" w:cs="Arial"/>
          <w:sz w:val="20"/>
          <w:szCs w:val="20"/>
        </w:rPr>
        <w:t> </w:t>
      </w:r>
      <w:r w:rsidR="007C67E2" w:rsidRPr="00FB5610">
        <w:rPr>
          <w:rFonts w:ascii="Arial" w:hAnsi="Arial" w:cs="Arial"/>
          <w:sz w:val="20"/>
          <w:szCs w:val="20"/>
        </w:rPr>
        <w:t xml:space="preserve">konkurencyjności, poprzez włączenie pracodawców w proces kształcenia zawodowego oraz rozwój </w:t>
      </w:r>
      <w:r w:rsidR="007C67E2" w:rsidRPr="00FB5610">
        <w:rPr>
          <w:rFonts w:ascii="Arial" w:hAnsi="Arial" w:cs="Arial"/>
          <w:sz w:val="20"/>
          <w:szCs w:val="20"/>
        </w:rPr>
        <w:lastRenderedPageBreak/>
        <w:t>uczenia się w miejscu pracy, a także rozwój doradztwa zawodowego.</w:t>
      </w:r>
      <w:r w:rsidR="00340F41" w:rsidRPr="00FB5610">
        <w:rPr>
          <w:rFonts w:ascii="Arial" w:hAnsi="Arial" w:cs="Arial"/>
          <w:sz w:val="20"/>
          <w:szCs w:val="20"/>
        </w:rPr>
        <w:t xml:space="preserve"> </w:t>
      </w:r>
      <w:r w:rsidR="565993F4" w:rsidRPr="00FB5610">
        <w:rPr>
          <w:rFonts w:ascii="Arial" w:hAnsi="Arial" w:cs="Arial"/>
          <w:sz w:val="20"/>
          <w:szCs w:val="20"/>
        </w:rPr>
        <w:t xml:space="preserve">Na Mazowszu odnotowuje się także duże różnice </w:t>
      </w:r>
      <w:r w:rsidR="00454947" w:rsidRPr="00FB5610">
        <w:rPr>
          <w:rFonts w:ascii="Arial" w:hAnsi="Arial" w:cs="Arial"/>
          <w:sz w:val="20"/>
          <w:szCs w:val="20"/>
        </w:rPr>
        <w:t xml:space="preserve">w </w:t>
      </w:r>
      <w:r w:rsidR="565993F4" w:rsidRPr="00FB5610">
        <w:rPr>
          <w:rFonts w:ascii="Arial" w:hAnsi="Arial" w:cs="Arial"/>
          <w:sz w:val="20"/>
          <w:szCs w:val="20"/>
        </w:rPr>
        <w:t>udzia</w:t>
      </w:r>
      <w:r w:rsidR="00454947" w:rsidRPr="00FB5610">
        <w:rPr>
          <w:rFonts w:ascii="Arial" w:hAnsi="Arial" w:cs="Arial"/>
          <w:sz w:val="20"/>
          <w:szCs w:val="20"/>
        </w:rPr>
        <w:t>le</w:t>
      </w:r>
      <w:r w:rsidR="565993F4" w:rsidRPr="00FB5610">
        <w:rPr>
          <w:rFonts w:ascii="Arial" w:hAnsi="Arial" w:cs="Arial"/>
          <w:sz w:val="20"/>
          <w:szCs w:val="20"/>
        </w:rPr>
        <w:t xml:space="preserve"> osób dorosłych w różnych formach kształcenia i szkolenia. </w:t>
      </w:r>
      <w:r w:rsidR="00F44FBE" w:rsidRPr="00FB5610">
        <w:rPr>
          <w:rFonts w:ascii="Arial" w:hAnsi="Arial" w:cs="Arial"/>
          <w:sz w:val="20"/>
          <w:szCs w:val="20"/>
        </w:rPr>
        <w:t>O</w:t>
      </w:r>
      <w:r w:rsidR="565993F4" w:rsidRPr="00FB5610">
        <w:rPr>
          <w:rFonts w:ascii="Arial" w:hAnsi="Arial" w:cs="Arial"/>
          <w:sz w:val="20"/>
          <w:szCs w:val="20"/>
        </w:rPr>
        <w:t xml:space="preserve">dsetek osób w wieku 25-64 uczestniczących w kształceniu lub szkoleniu jest wyższy wśród mieszkańców </w:t>
      </w:r>
      <w:r w:rsidR="53AE09AB" w:rsidRPr="00FB5610">
        <w:rPr>
          <w:rFonts w:ascii="Arial" w:hAnsi="Arial" w:cs="Arial"/>
          <w:sz w:val="20"/>
          <w:szCs w:val="20"/>
        </w:rPr>
        <w:t>RWS</w:t>
      </w:r>
      <w:r w:rsidR="565993F4" w:rsidRPr="00FB5610">
        <w:rPr>
          <w:rFonts w:ascii="Arial" w:hAnsi="Arial" w:cs="Arial"/>
          <w:sz w:val="20"/>
          <w:szCs w:val="20"/>
        </w:rPr>
        <w:t xml:space="preserve"> (8,6%) niż </w:t>
      </w:r>
      <w:r w:rsidR="380349F9" w:rsidRPr="00FB5610">
        <w:rPr>
          <w:rFonts w:ascii="Arial" w:hAnsi="Arial" w:cs="Arial"/>
          <w:sz w:val="20"/>
          <w:szCs w:val="20"/>
        </w:rPr>
        <w:t>RMR</w:t>
      </w:r>
      <w:r w:rsidR="565993F4" w:rsidRPr="00FB5610">
        <w:rPr>
          <w:rFonts w:ascii="Arial" w:hAnsi="Arial" w:cs="Arial"/>
          <w:sz w:val="20"/>
          <w:szCs w:val="20"/>
        </w:rPr>
        <w:t xml:space="preserve"> (1,5%)</w:t>
      </w:r>
      <w:r w:rsidR="5D7A02A5" w:rsidRPr="00FB5610">
        <w:rPr>
          <w:rFonts w:ascii="Arial" w:hAnsi="Arial" w:cs="Arial"/>
          <w:sz w:val="20"/>
          <w:szCs w:val="20"/>
        </w:rPr>
        <w:t xml:space="preserve"> (BDL GUS</w:t>
      </w:r>
      <w:r w:rsidR="00221E7D" w:rsidRPr="00FB5610">
        <w:rPr>
          <w:rFonts w:ascii="Arial" w:hAnsi="Arial" w:cs="Arial"/>
          <w:sz w:val="20"/>
          <w:szCs w:val="20"/>
        </w:rPr>
        <w:t xml:space="preserve"> </w:t>
      </w:r>
      <w:r w:rsidR="5D7A02A5" w:rsidRPr="00FB5610">
        <w:rPr>
          <w:rFonts w:ascii="Arial" w:hAnsi="Arial" w:cs="Arial"/>
          <w:sz w:val="20"/>
          <w:szCs w:val="20"/>
        </w:rPr>
        <w:t>2020 r.)</w:t>
      </w:r>
      <w:r w:rsidR="79123471" w:rsidRPr="00FB5610">
        <w:rPr>
          <w:rFonts w:ascii="Arial" w:hAnsi="Arial" w:cs="Arial"/>
          <w:sz w:val="20"/>
          <w:szCs w:val="20"/>
        </w:rPr>
        <w:t>.</w:t>
      </w:r>
      <w:r w:rsidR="565993F4" w:rsidRPr="00FB5610">
        <w:rPr>
          <w:rFonts w:ascii="Arial" w:hAnsi="Arial" w:cs="Arial"/>
          <w:sz w:val="20"/>
          <w:szCs w:val="20"/>
        </w:rPr>
        <w:t xml:space="preserve"> </w:t>
      </w:r>
      <w:r w:rsidR="0047603F" w:rsidRPr="00FB5610">
        <w:rPr>
          <w:rFonts w:ascii="Arial" w:hAnsi="Arial" w:cs="Arial"/>
          <w:sz w:val="20"/>
          <w:szCs w:val="20"/>
        </w:rPr>
        <w:t>Dlatego jednym ze strategicznych celów</w:t>
      </w:r>
      <w:r w:rsidR="00121559" w:rsidRPr="00FB5610">
        <w:rPr>
          <w:rFonts w:ascii="Arial" w:hAnsi="Arial" w:cs="Arial"/>
          <w:sz w:val="20"/>
          <w:szCs w:val="20"/>
        </w:rPr>
        <w:t xml:space="preserve"> </w:t>
      </w:r>
      <w:r w:rsidR="565993F4" w:rsidRPr="00FB5610">
        <w:rPr>
          <w:rFonts w:ascii="Arial" w:hAnsi="Arial" w:cs="Arial"/>
          <w:sz w:val="20"/>
          <w:szCs w:val="20"/>
        </w:rPr>
        <w:t>będzie pod</w:t>
      </w:r>
      <w:r w:rsidR="005B64CF" w:rsidRPr="00FB5610">
        <w:rPr>
          <w:rFonts w:ascii="Arial" w:hAnsi="Arial" w:cs="Arial"/>
          <w:sz w:val="20"/>
          <w:szCs w:val="20"/>
        </w:rPr>
        <w:t>noszenie</w:t>
      </w:r>
      <w:r w:rsidR="00054389" w:rsidRPr="00FB5610">
        <w:rPr>
          <w:rFonts w:ascii="Arial" w:hAnsi="Arial" w:cs="Arial"/>
          <w:sz w:val="20"/>
          <w:szCs w:val="20"/>
        </w:rPr>
        <w:t xml:space="preserve"> i zmiana</w:t>
      </w:r>
      <w:r w:rsidR="007E7C76" w:rsidRPr="00FB5610">
        <w:rPr>
          <w:rFonts w:ascii="Arial" w:hAnsi="Arial" w:cs="Arial"/>
          <w:sz w:val="20"/>
          <w:szCs w:val="20"/>
        </w:rPr>
        <w:t xml:space="preserve"> </w:t>
      </w:r>
      <w:r w:rsidR="565993F4" w:rsidRPr="00FB5610">
        <w:rPr>
          <w:rFonts w:ascii="Arial" w:hAnsi="Arial" w:cs="Arial"/>
          <w:sz w:val="20"/>
          <w:szCs w:val="20"/>
        </w:rPr>
        <w:t xml:space="preserve">kwalifikacji osób dorosłych w ramach samokształcenia z wykorzystaniem </w:t>
      </w:r>
      <w:r w:rsidR="30AEED67" w:rsidRPr="00FB5610">
        <w:rPr>
          <w:rFonts w:ascii="Arial" w:hAnsi="Arial" w:cs="Arial"/>
          <w:sz w:val="20"/>
          <w:szCs w:val="20"/>
        </w:rPr>
        <w:t>BUR</w:t>
      </w:r>
      <w:r w:rsidR="004114D8" w:rsidRPr="00FB5610">
        <w:rPr>
          <w:rFonts w:ascii="Arial" w:hAnsi="Arial" w:cs="Arial"/>
          <w:sz w:val="20"/>
          <w:szCs w:val="20"/>
        </w:rPr>
        <w:t xml:space="preserve"> oraz poza BUR</w:t>
      </w:r>
      <w:r w:rsidR="00A17194" w:rsidRPr="00FB5610">
        <w:rPr>
          <w:rFonts w:ascii="Arial" w:hAnsi="Arial" w:cs="Arial"/>
          <w:sz w:val="20"/>
          <w:szCs w:val="20"/>
        </w:rPr>
        <w:t>.</w:t>
      </w:r>
    </w:p>
    <w:p w14:paraId="29E3410F" w14:textId="6C8DD2AF" w:rsidR="007C67E2"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Poziom ubóstwa na Mazowszu systematycznie maleje, jednak kryzys wywołany pandemią </w:t>
      </w:r>
      <w:r w:rsidR="00E23C58" w:rsidRPr="00FB5610">
        <w:rPr>
          <w:rFonts w:ascii="Arial" w:hAnsi="Arial" w:cs="Arial"/>
          <w:sz w:val="20"/>
          <w:szCs w:val="20"/>
        </w:rPr>
        <w:t xml:space="preserve">COVID-19 </w:t>
      </w:r>
      <w:r w:rsidRPr="00FB5610">
        <w:rPr>
          <w:rFonts w:ascii="Arial" w:hAnsi="Arial" w:cs="Arial"/>
          <w:sz w:val="20"/>
          <w:szCs w:val="20"/>
        </w:rPr>
        <w:t>powoduje, że należy przygotować się na zmianę tej tendencji i pogłębienie się wykluczenia społecznego. Głównym wyzwaniem będzie niwelowanie przyczyn ubóstwa poprzez działania mające na celu włączanie do rynku pracy</w:t>
      </w:r>
      <w:r w:rsidR="008C79AC" w:rsidRPr="00FB5610">
        <w:rPr>
          <w:rFonts w:ascii="Arial" w:hAnsi="Arial" w:cs="Arial"/>
          <w:sz w:val="20"/>
          <w:szCs w:val="20"/>
        </w:rPr>
        <w:t xml:space="preserve"> </w:t>
      </w:r>
      <w:r w:rsidRPr="00FB5610">
        <w:rPr>
          <w:rFonts w:ascii="Arial" w:hAnsi="Arial" w:cs="Arial"/>
          <w:sz w:val="20"/>
          <w:szCs w:val="20"/>
        </w:rPr>
        <w:t xml:space="preserve">osób zagrożonych wykluczeniem, osób biernych zawodowo, migrantów, długotrwale bezrobotnych, </w:t>
      </w:r>
      <w:r w:rsidR="006371C3" w:rsidRPr="00FB5610">
        <w:rPr>
          <w:rFonts w:ascii="Arial" w:hAnsi="Arial" w:cs="Arial"/>
          <w:sz w:val="20"/>
          <w:szCs w:val="20"/>
        </w:rPr>
        <w:t xml:space="preserve">w </w:t>
      </w:r>
      <w:r w:rsidR="00912BB2" w:rsidRPr="00FB5610">
        <w:rPr>
          <w:rFonts w:ascii="Arial" w:hAnsi="Arial" w:cs="Arial"/>
          <w:sz w:val="20"/>
          <w:szCs w:val="20"/>
        </w:rPr>
        <w:t>kryzysie bezdomności</w:t>
      </w:r>
      <w:r w:rsidRPr="00FB5610">
        <w:rPr>
          <w:rFonts w:ascii="Arial" w:hAnsi="Arial" w:cs="Arial"/>
          <w:sz w:val="20"/>
          <w:szCs w:val="20"/>
        </w:rPr>
        <w:t xml:space="preserve"> i osób z niepełnosprawnościami. Aktywizacja niewykorzystanych zasobów rynku pracy wpłynie pozytywnie na problem zmniejszającej się, w wyniku starzenia się społeczeństwa, liczby osób w wieku produkcyjnym i powinna odbywać się przy równoczesnym rozwoju usług społecznych.</w:t>
      </w:r>
    </w:p>
    <w:p w14:paraId="0E43A3C9" w14:textId="24173FF5" w:rsidR="007C67E2" w:rsidRPr="00FB5610" w:rsidRDefault="6C253A75" w:rsidP="00AA4AA9">
      <w:pPr>
        <w:spacing w:before="0" w:after="0" w:line="276" w:lineRule="auto"/>
        <w:rPr>
          <w:rFonts w:ascii="Arial" w:hAnsi="Arial" w:cs="Arial"/>
          <w:sz w:val="20"/>
          <w:szCs w:val="20"/>
        </w:rPr>
      </w:pPr>
      <w:r w:rsidRPr="00FB5610">
        <w:rPr>
          <w:rFonts w:ascii="Arial" w:hAnsi="Arial" w:cs="Arial"/>
          <w:sz w:val="20"/>
          <w:szCs w:val="20"/>
        </w:rPr>
        <w:t xml:space="preserve">Wyzwaniem jest dalszy rozwój usług świadczonych w społeczności lokalnej zwiększający </w:t>
      </w:r>
      <w:r w:rsidR="64C9DE7D" w:rsidRPr="00FB5610">
        <w:rPr>
          <w:rFonts w:ascii="Arial" w:hAnsi="Arial" w:cs="Arial"/>
          <w:sz w:val="20"/>
          <w:szCs w:val="20"/>
        </w:rPr>
        <w:t xml:space="preserve">ich </w:t>
      </w:r>
      <w:r w:rsidRPr="00FB5610">
        <w:rPr>
          <w:rFonts w:ascii="Arial" w:hAnsi="Arial" w:cs="Arial"/>
          <w:sz w:val="20"/>
          <w:szCs w:val="20"/>
        </w:rPr>
        <w:t>dostępność i pozwalający na przyspieszenie procesu deinstytucj</w:t>
      </w:r>
      <w:r w:rsidR="3FF544A9" w:rsidRPr="00FB5610">
        <w:rPr>
          <w:rFonts w:ascii="Arial" w:hAnsi="Arial" w:cs="Arial"/>
          <w:sz w:val="20"/>
          <w:szCs w:val="20"/>
        </w:rPr>
        <w:t>onali</w:t>
      </w:r>
      <w:r w:rsidRPr="00FB5610">
        <w:rPr>
          <w:rFonts w:ascii="Arial" w:hAnsi="Arial" w:cs="Arial"/>
          <w:sz w:val="20"/>
          <w:szCs w:val="20"/>
        </w:rPr>
        <w:t>zacji, m.in. usług opieki długoterminowej i dziennej. Wyzwaniem będzie także zwiększenie dostępu do placówek infrastruktury społecznej w formach zdeinstytucjonalizowanych</w:t>
      </w:r>
      <w:r w:rsidR="671F5FAD" w:rsidRPr="00FB5610">
        <w:rPr>
          <w:rFonts w:ascii="Arial" w:hAnsi="Arial" w:cs="Arial"/>
          <w:sz w:val="20"/>
          <w:szCs w:val="20"/>
        </w:rPr>
        <w:t xml:space="preserve"> na podstawie potrzeb wynikających m.in. z</w:t>
      </w:r>
      <w:r w:rsidR="00884A78" w:rsidRPr="00FB5610">
        <w:rPr>
          <w:rFonts w:ascii="Arial" w:hAnsi="Arial" w:cs="Arial"/>
          <w:sz w:val="20"/>
          <w:szCs w:val="20"/>
        </w:rPr>
        <w:t> </w:t>
      </w:r>
      <w:r w:rsidR="671F5FAD" w:rsidRPr="00FB5610">
        <w:rPr>
          <w:rFonts w:ascii="Arial" w:hAnsi="Arial" w:cs="Arial"/>
          <w:sz w:val="20"/>
          <w:szCs w:val="20"/>
        </w:rPr>
        <w:t>przeprowadzonej analizy</w:t>
      </w:r>
      <w:r w:rsidR="00884A78" w:rsidRPr="00FB5610">
        <w:rPr>
          <w:rFonts w:ascii="Arial" w:hAnsi="Arial" w:cs="Arial"/>
          <w:sz w:val="20"/>
          <w:szCs w:val="20"/>
        </w:rPr>
        <w:t>:</w:t>
      </w:r>
      <w:r w:rsidR="671F5FAD" w:rsidRPr="00FB5610">
        <w:rPr>
          <w:rFonts w:ascii="Arial" w:hAnsi="Arial" w:cs="Arial"/>
          <w:sz w:val="20"/>
          <w:szCs w:val="20"/>
        </w:rPr>
        <w:t xml:space="preserve"> </w:t>
      </w:r>
      <w:r w:rsidR="00884A78" w:rsidRPr="00FB5610">
        <w:rPr>
          <w:rFonts w:ascii="Arial" w:hAnsi="Arial" w:cs="Arial"/>
          <w:sz w:val="20"/>
          <w:szCs w:val="20"/>
        </w:rPr>
        <w:t>„</w:t>
      </w:r>
      <w:r w:rsidR="671F5FAD" w:rsidRPr="00FB5610">
        <w:rPr>
          <w:rFonts w:ascii="Arial" w:hAnsi="Arial" w:cs="Arial"/>
          <w:sz w:val="20"/>
          <w:szCs w:val="20"/>
        </w:rPr>
        <w:t>Prognoza potrzeb JST w zakresie inwestowania w rozwój infrastruktury społecznej w ramach funduszy europejskich dla Mazowsza 2021-20</w:t>
      </w:r>
      <w:r w:rsidR="5507D211" w:rsidRPr="00FB5610">
        <w:rPr>
          <w:rFonts w:ascii="Arial" w:hAnsi="Arial" w:cs="Arial"/>
          <w:sz w:val="20"/>
          <w:szCs w:val="20"/>
        </w:rPr>
        <w:t>2</w:t>
      </w:r>
      <w:r w:rsidR="671F5FAD" w:rsidRPr="00FB5610">
        <w:rPr>
          <w:rFonts w:ascii="Arial" w:hAnsi="Arial" w:cs="Arial"/>
          <w:sz w:val="20"/>
          <w:szCs w:val="20"/>
        </w:rPr>
        <w:t>7</w:t>
      </w:r>
      <w:r w:rsidR="00884A78" w:rsidRPr="00FB5610">
        <w:rPr>
          <w:rFonts w:ascii="Arial" w:hAnsi="Arial" w:cs="Arial"/>
          <w:sz w:val="20"/>
          <w:szCs w:val="20"/>
        </w:rPr>
        <w:t>”</w:t>
      </w:r>
      <w:r w:rsidR="671F5FAD" w:rsidRPr="00FB5610">
        <w:rPr>
          <w:rFonts w:ascii="Arial" w:hAnsi="Arial" w:cs="Arial"/>
          <w:sz w:val="20"/>
          <w:szCs w:val="20"/>
        </w:rPr>
        <w:t>.</w:t>
      </w:r>
      <w:r w:rsidRPr="00FB5610">
        <w:rPr>
          <w:rFonts w:ascii="Arial" w:hAnsi="Arial" w:cs="Arial"/>
          <w:sz w:val="20"/>
          <w:szCs w:val="20"/>
        </w:rPr>
        <w:t xml:space="preserve"> Podejmowane działania będą ukierunkowane tak by jak najlepiej dopasować je do potrzeb odbiorców wsparcia. Wsparciem zostaną objęte osoby potrzebujące wsparcia w codziennym funkcjonowaniu, w tym osoby z niepełnosprawnością oraz osoby starsze. Głównymi potrzebami </w:t>
      </w:r>
      <w:r w:rsidR="671F5FAD" w:rsidRPr="00FB5610">
        <w:rPr>
          <w:rFonts w:ascii="Arial" w:hAnsi="Arial" w:cs="Arial"/>
          <w:sz w:val="20"/>
          <w:szCs w:val="20"/>
        </w:rPr>
        <w:t>tych grup jest</w:t>
      </w:r>
      <w:r w:rsidRPr="00FB5610">
        <w:rPr>
          <w:rFonts w:ascii="Arial" w:hAnsi="Arial" w:cs="Arial"/>
          <w:sz w:val="20"/>
          <w:szCs w:val="20"/>
        </w:rPr>
        <w:t xml:space="preserve"> zaspokojenie codziennych potrzeb życiowych, a także kontaktów i integracji z otoczeniem. Ponadto zapewnienie godnego życia uwzględniając specyfikę potrzeb wynikających z rodzaju niepełnosprawności, wyrównywanie szans osób z niepełnosprawnością w różnych dziedzinach życia społecznego, w tym potrzeb mieszkaniowych. </w:t>
      </w:r>
      <w:r w:rsidR="3EE61D64" w:rsidRPr="00FB5610">
        <w:rPr>
          <w:rFonts w:ascii="Arial" w:hAnsi="Arial" w:cs="Arial"/>
          <w:sz w:val="20"/>
          <w:szCs w:val="20"/>
        </w:rPr>
        <w:t xml:space="preserve">Pozwoli to </w:t>
      </w:r>
      <w:r w:rsidRPr="00FB5610">
        <w:rPr>
          <w:rFonts w:ascii="Arial" w:hAnsi="Arial" w:cs="Arial"/>
          <w:sz w:val="20"/>
          <w:szCs w:val="20"/>
        </w:rPr>
        <w:t>na aktywizację opiekunów osób potrzebujących wsparcia w</w:t>
      </w:r>
      <w:r w:rsidR="00884A78" w:rsidRPr="00FB5610">
        <w:rPr>
          <w:rFonts w:ascii="Arial" w:hAnsi="Arial" w:cs="Arial"/>
          <w:sz w:val="20"/>
          <w:szCs w:val="20"/>
        </w:rPr>
        <w:t> </w:t>
      </w:r>
      <w:r w:rsidRPr="00FB5610">
        <w:rPr>
          <w:rFonts w:ascii="Arial" w:hAnsi="Arial" w:cs="Arial"/>
          <w:sz w:val="20"/>
          <w:szCs w:val="20"/>
        </w:rPr>
        <w:t>codziennym funkcjonowaniu i ograniczy ryzyko pogłębienia ubóstwa rodzin.</w:t>
      </w:r>
    </w:p>
    <w:p w14:paraId="53EF067F" w14:textId="77777777" w:rsidR="007C67E2"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Należy kontynuować wsparcie dla dzieci, poprzez działania skierowane do rodzin oraz deinstytucjonalizację usług pieczy zastępczej.</w:t>
      </w:r>
    </w:p>
    <w:p w14:paraId="13D923FC" w14:textId="4E5FAA3C" w:rsidR="007C67E2" w:rsidRPr="00FB5610" w:rsidRDefault="6C253A75" w:rsidP="00AA4AA9">
      <w:pPr>
        <w:spacing w:before="0" w:after="0" w:line="276" w:lineRule="auto"/>
        <w:rPr>
          <w:rFonts w:ascii="Arial" w:hAnsi="Arial" w:cs="Arial"/>
          <w:sz w:val="20"/>
          <w:szCs w:val="20"/>
        </w:rPr>
      </w:pPr>
      <w:r w:rsidRPr="00FB5610">
        <w:rPr>
          <w:rFonts w:ascii="Arial" w:hAnsi="Arial" w:cs="Arial"/>
          <w:sz w:val="20"/>
          <w:szCs w:val="20"/>
        </w:rPr>
        <w:t xml:space="preserve">Działania w zakresie włączenia społecznego będą realizowane przy wykorzystaniu potencjału </w:t>
      </w:r>
      <w:r w:rsidR="7A10A8EA" w:rsidRPr="00FB5610">
        <w:rPr>
          <w:rFonts w:ascii="Arial" w:hAnsi="Arial" w:cs="Arial"/>
          <w:sz w:val="20"/>
          <w:szCs w:val="20"/>
        </w:rPr>
        <w:t>PES</w:t>
      </w:r>
      <w:r w:rsidRPr="00FB5610">
        <w:rPr>
          <w:rFonts w:ascii="Arial" w:hAnsi="Arial" w:cs="Arial"/>
          <w:sz w:val="20"/>
          <w:szCs w:val="20"/>
        </w:rPr>
        <w:t xml:space="preserve"> i uwzględnieniu lokalnych potrzeb mieszkańców Mazowsza, dając szansę na rozwój ekonomii społecznej w obszarze reintegracji i usług społecznych. Tworzone będą miejsca pracy dla osób w najtrudniejszej sytuacji na rynku pracy w nowych i istniejących</w:t>
      </w:r>
      <w:r w:rsidR="15AB46E3" w:rsidRPr="00FB5610">
        <w:rPr>
          <w:rFonts w:ascii="Arial" w:hAnsi="Arial" w:cs="Arial"/>
          <w:sz w:val="20"/>
          <w:szCs w:val="20"/>
        </w:rPr>
        <w:t xml:space="preserve"> PS</w:t>
      </w:r>
      <w:r w:rsidRPr="00FB5610">
        <w:rPr>
          <w:rFonts w:ascii="Arial" w:hAnsi="Arial" w:cs="Arial"/>
          <w:sz w:val="20"/>
          <w:szCs w:val="20"/>
        </w:rPr>
        <w:t xml:space="preserve">. </w:t>
      </w:r>
    </w:p>
    <w:p w14:paraId="579587BB" w14:textId="0144E6DD" w:rsidR="00F65CF9" w:rsidRPr="00FB5610" w:rsidRDefault="3E67E4FD" w:rsidP="00AA4AA9">
      <w:pPr>
        <w:spacing w:before="0" w:after="0" w:line="276" w:lineRule="auto"/>
        <w:rPr>
          <w:rFonts w:ascii="Arial" w:eastAsia="ArialMT" w:hAnsi="Arial" w:cs="Arial"/>
          <w:sz w:val="20"/>
          <w:szCs w:val="20"/>
        </w:rPr>
      </w:pPr>
      <w:r w:rsidRPr="00FB5610">
        <w:rPr>
          <w:rFonts w:ascii="Arial" w:eastAsia="ArialMT" w:hAnsi="Arial" w:cs="Arial"/>
          <w:sz w:val="20"/>
          <w:szCs w:val="20"/>
        </w:rPr>
        <w:t>W przypadku wsparcia obywateli państw trzecich</w:t>
      </w:r>
      <w:r w:rsidR="11C10DF5" w:rsidRPr="00FB5610">
        <w:rPr>
          <w:rFonts w:ascii="Arial" w:eastAsia="ArialMT" w:hAnsi="Arial" w:cs="Arial"/>
          <w:sz w:val="20"/>
          <w:szCs w:val="20"/>
        </w:rPr>
        <w:t>,</w:t>
      </w:r>
      <w:r w:rsidRPr="00FB5610">
        <w:rPr>
          <w:rFonts w:ascii="Arial" w:eastAsia="ArialMT" w:hAnsi="Arial" w:cs="Arial"/>
          <w:sz w:val="20"/>
          <w:szCs w:val="20"/>
        </w:rPr>
        <w:t xml:space="preserve"> w tym migrantów planowane jest dostosowane do potrzeb wsparcie integracyjne w obszarach generujących trudności i obniżających jakość ich życia, mające na celu zmniejszenie marginalizacji oraz dające szansę na poprawę funkcjonowania całych rodzin, działania wspierające edukację i zatrudnienie, których rezultatem powinno być znalezienie pracy dopasowanej do posiadanych kwalifikacji, realizację aspiracji i pożądanej ścieżki rozwoju zawodowego.</w:t>
      </w:r>
      <w:r w:rsidR="007048CB" w:rsidRPr="00FB5610">
        <w:rPr>
          <w:rFonts w:ascii="Arial" w:eastAsia="ArialMT" w:hAnsi="Arial" w:cs="Arial"/>
          <w:sz w:val="20"/>
          <w:szCs w:val="20"/>
        </w:rPr>
        <w:t xml:space="preserve"> </w:t>
      </w:r>
      <w:r w:rsidR="007F4F7D" w:rsidRPr="00FB5610">
        <w:rPr>
          <w:rFonts w:ascii="Arial" w:eastAsia="ArialMT" w:hAnsi="Arial" w:cs="Arial"/>
          <w:sz w:val="20"/>
          <w:szCs w:val="20"/>
        </w:rPr>
        <w:t xml:space="preserve">Dlatego </w:t>
      </w:r>
      <w:r w:rsidR="00C9158A" w:rsidRPr="00FB5610">
        <w:rPr>
          <w:rFonts w:ascii="Arial" w:eastAsia="ArialMT" w:hAnsi="Arial" w:cs="Arial"/>
          <w:sz w:val="20"/>
          <w:szCs w:val="20"/>
        </w:rPr>
        <w:t xml:space="preserve">celem </w:t>
      </w:r>
      <w:r w:rsidR="007F4F7D" w:rsidRPr="00FB5610">
        <w:rPr>
          <w:rFonts w:ascii="Arial" w:eastAsia="ArialMT" w:hAnsi="Arial" w:cs="Arial"/>
          <w:sz w:val="20"/>
          <w:szCs w:val="20"/>
        </w:rPr>
        <w:t>strategiczny</w:t>
      </w:r>
      <w:r w:rsidR="00C9158A" w:rsidRPr="00FB5610">
        <w:rPr>
          <w:rFonts w:ascii="Arial" w:eastAsia="ArialMT" w:hAnsi="Arial" w:cs="Arial"/>
          <w:sz w:val="20"/>
          <w:szCs w:val="20"/>
        </w:rPr>
        <w:t>m</w:t>
      </w:r>
      <w:r w:rsidR="007F4F7D" w:rsidRPr="00FB5610">
        <w:rPr>
          <w:rFonts w:ascii="Arial" w:eastAsia="ArialMT" w:hAnsi="Arial" w:cs="Arial"/>
          <w:sz w:val="20"/>
          <w:szCs w:val="20"/>
        </w:rPr>
        <w:t xml:space="preserve"> w obszarze włączenia społecznego</w:t>
      </w:r>
      <w:r w:rsidR="007F5EC5" w:rsidRPr="00FB5610">
        <w:rPr>
          <w:rFonts w:ascii="Arial" w:eastAsia="ArialMT" w:hAnsi="Arial" w:cs="Arial"/>
          <w:sz w:val="20"/>
          <w:szCs w:val="20"/>
        </w:rPr>
        <w:t xml:space="preserve"> będzie</w:t>
      </w:r>
      <w:r w:rsidR="007F4F7D" w:rsidRPr="00FB5610">
        <w:rPr>
          <w:rFonts w:ascii="Arial" w:eastAsia="ArialMT" w:hAnsi="Arial" w:cs="Arial"/>
          <w:sz w:val="20"/>
          <w:szCs w:val="20"/>
        </w:rPr>
        <w:t xml:space="preserve"> utrzymanie trendu zmniejszania się liczby osób i rodzin korzystających z pomocy społecznej, pomimo wystąpienia pandemii COVID-19 oraz negatywnych skutków ataku Rosji na Ukrainę.</w:t>
      </w:r>
    </w:p>
    <w:p w14:paraId="18B439D1" w14:textId="2387E1E6" w:rsidR="007048CB" w:rsidRPr="00FB5610" w:rsidRDefault="36E244D5" w:rsidP="00AA4AA9">
      <w:pPr>
        <w:spacing w:before="0" w:after="0" w:line="276" w:lineRule="auto"/>
        <w:rPr>
          <w:rFonts w:ascii="Arial" w:eastAsia="Courier New" w:hAnsi="Arial" w:cs="Arial"/>
          <w:sz w:val="20"/>
          <w:szCs w:val="20"/>
        </w:rPr>
      </w:pPr>
      <w:r w:rsidRPr="00FB5610">
        <w:rPr>
          <w:rFonts w:ascii="Arial" w:eastAsia="Wingdings" w:hAnsi="Arial" w:cs="Arial"/>
          <w:sz w:val="20"/>
          <w:szCs w:val="20"/>
        </w:rPr>
        <w:t>P</w:t>
      </w:r>
      <w:r w:rsidR="7BE3B016" w:rsidRPr="00FB5610">
        <w:rPr>
          <w:rFonts w:ascii="Arial" w:eastAsia="Courier New" w:hAnsi="Arial" w:cs="Arial"/>
          <w:sz w:val="20"/>
          <w:szCs w:val="20"/>
        </w:rPr>
        <w:t xml:space="preserve">rojektowane działania </w:t>
      </w:r>
      <w:r w:rsidR="090434B6" w:rsidRPr="00FB5610">
        <w:rPr>
          <w:rFonts w:ascii="Arial" w:eastAsia="Courier New" w:hAnsi="Arial" w:cs="Arial"/>
          <w:sz w:val="20"/>
          <w:szCs w:val="20"/>
        </w:rPr>
        <w:t>są zgodne ze Strategią Rozwoju Usług Społecznych</w:t>
      </w:r>
      <w:r w:rsidR="00AE3AF5" w:rsidRPr="00FB5610">
        <w:rPr>
          <w:rFonts w:ascii="Arial" w:eastAsia="Courier New" w:hAnsi="Arial" w:cs="Arial"/>
          <w:sz w:val="20"/>
          <w:szCs w:val="20"/>
        </w:rPr>
        <w:t>, polityka publiczna do roku 2030</w:t>
      </w:r>
      <w:r w:rsidR="090434B6" w:rsidRPr="00FB5610">
        <w:rPr>
          <w:rFonts w:ascii="Arial" w:eastAsia="Courier New" w:hAnsi="Arial" w:cs="Arial"/>
          <w:sz w:val="20"/>
          <w:szCs w:val="20"/>
        </w:rPr>
        <w:t xml:space="preserve"> (z perspektywą do 2035 r.)</w:t>
      </w:r>
      <w:r w:rsidR="00976189" w:rsidRPr="00FB5610">
        <w:rPr>
          <w:rFonts w:ascii="Arial" w:eastAsia="Courier New" w:hAnsi="Arial" w:cs="Arial"/>
          <w:sz w:val="20"/>
          <w:szCs w:val="20"/>
        </w:rPr>
        <w:t xml:space="preserve"> oraz </w:t>
      </w:r>
      <w:r w:rsidR="00976189" w:rsidRPr="00FB5610">
        <w:rPr>
          <w:rFonts w:ascii="Arial" w:eastAsia="Wingdings" w:hAnsi="Arial" w:cs="Arial"/>
          <w:sz w:val="20"/>
          <w:szCs w:val="20"/>
        </w:rPr>
        <w:t>z kierunkami wskazanymi w KPPU</w:t>
      </w:r>
      <w:r w:rsidR="00B736C3" w:rsidRPr="00FB5610">
        <w:rPr>
          <w:rFonts w:ascii="Arial" w:eastAsia="Wingdings" w:hAnsi="Arial" w:cs="Arial"/>
          <w:sz w:val="20"/>
          <w:szCs w:val="20"/>
        </w:rPr>
        <w:t>iWS</w:t>
      </w:r>
      <w:r w:rsidR="090434B6" w:rsidRPr="00FB5610">
        <w:rPr>
          <w:rFonts w:ascii="Arial" w:eastAsia="Courier New" w:hAnsi="Arial" w:cs="Arial"/>
          <w:sz w:val="20"/>
          <w:szCs w:val="20"/>
        </w:rPr>
        <w:t>.</w:t>
      </w:r>
      <w:r w:rsidR="00976189" w:rsidRPr="00FB5610">
        <w:rPr>
          <w:rFonts w:ascii="Arial" w:eastAsia="Courier New" w:hAnsi="Arial" w:cs="Arial"/>
          <w:sz w:val="20"/>
          <w:szCs w:val="20"/>
        </w:rPr>
        <w:t xml:space="preserve"> </w:t>
      </w:r>
      <w:bookmarkStart w:id="8" w:name="_Hlk95125554"/>
    </w:p>
    <w:p w14:paraId="4D937DEF" w14:textId="4DF7ADB5" w:rsidR="00367B46"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W </w:t>
      </w:r>
      <w:r w:rsidR="009476F1" w:rsidRPr="00FB5610">
        <w:rPr>
          <w:rFonts w:ascii="Arial" w:hAnsi="Arial" w:cs="Arial"/>
          <w:sz w:val="20"/>
          <w:szCs w:val="20"/>
        </w:rPr>
        <w:t xml:space="preserve">Wytycznych KE dla Polski 2019 </w:t>
      </w:r>
      <w:r w:rsidRPr="00FB5610">
        <w:rPr>
          <w:rFonts w:ascii="Arial" w:hAnsi="Arial" w:cs="Arial"/>
          <w:sz w:val="20"/>
          <w:szCs w:val="20"/>
        </w:rPr>
        <w:t>oceniono, że wyzwaniem pozostaje podniesienie jakości i</w:t>
      </w:r>
      <w:r w:rsidR="007048CB" w:rsidRPr="00FB5610">
        <w:rPr>
          <w:rFonts w:ascii="Arial" w:hAnsi="Arial" w:cs="Arial"/>
          <w:sz w:val="20"/>
          <w:szCs w:val="20"/>
        </w:rPr>
        <w:t> </w:t>
      </w:r>
      <w:r w:rsidRPr="00FB5610">
        <w:rPr>
          <w:rFonts w:ascii="Arial" w:hAnsi="Arial" w:cs="Arial"/>
          <w:sz w:val="20"/>
          <w:szCs w:val="20"/>
        </w:rPr>
        <w:t xml:space="preserve">dostępności do usług zdrowotnych. </w:t>
      </w:r>
      <w:r w:rsidR="00367B46" w:rsidRPr="00FB5610">
        <w:rPr>
          <w:rFonts w:ascii="Arial" w:hAnsi="Arial" w:cs="Arial"/>
          <w:sz w:val="20"/>
          <w:szCs w:val="20"/>
        </w:rPr>
        <w:t>Konieczne jest zwiększenie roli profilaktyki, diagnostyki i rehabilitacji prowadzących do wydłużenia życia w zdrowiu, oraz wzmocnienie opieki długoterminowej</w:t>
      </w:r>
      <w:r w:rsidR="00503535" w:rsidRPr="00FB5610">
        <w:rPr>
          <w:rFonts w:ascii="Arial" w:hAnsi="Arial" w:cs="Arial"/>
          <w:sz w:val="20"/>
          <w:szCs w:val="20"/>
        </w:rPr>
        <w:t>,</w:t>
      </w:r>
      <w:r w:rsidR="00367B46" w:rsidRPr="00FB5610">
        <w:rPr>
          <w:rFonts w:ascii="Arial" w:hAnsi="Arial" w:cs="Arial"/>
          <w:sz w:val="20"/>
          <w:szCs w:val="20"/>
        </w:rPr>
        <w:t xml:space="preserve"> jak również odciążenie opieki szpitalnej na rzecz wzmocnienia roli opieki podstawowej i</w:t>
      </w:r>
      <w:r w:rsidR="007048CB" w:rsidRPr="00FB5610">
        <w:rPr>
          <w:rFonts w:ascii="Arial" w:hAnsi="Arial" w:cs="Arial"/>
          <w:sz w:val="20"/>
          <w:szCs w:val="20"/>
        </w:rPr>
        <w:t> </w:t>
      </w:r>
      <w:r w:rsidR="00367B46" w:rsidRPr="00FB5610">
        <w:rPr>
          <w:rFonts w:ascii="Arial" w:hAnsi="Arial" w:cs="Arial"/>
          <w:sz w:val="20"/>
          <w:szCs w:val="20"/>
        </w:rPr>
        <w:t>ambulatoryjnej.</w:t>
      </w:r>
      <w:r w:rsidR="007048CB" w:rsidRPr="00FB5610">
        <w:rPr>
          <w:rFonts w:ascii="Arial" w:hAnsi="Arial" w:cs="Arial"/>
          <w:sz w:val="20"/>
          <w:szCs w:val="20"/>
        </w:rPr>
        <w:t xml:space="preserve"> </w:t>
      </w:r>
      <w:r w:rsidR="00367B46" w:rsidRPr="00FB5610">
        <w:rPr>
          <w:rFonts w:ascii="Arial" w:hAnsi="Arial" w:cs="Arial"/>
          <w:sz w:val="20"/>
          <w:szCs w:val="20"/>
        </w:rPr>
        <w:t xml:space="preserve">Najważniejsze wyzwania wynikające z MPZ oraz z WPT dla </w:t>
      </w:r>
      <w:r w:rsidR="007048CB" w:rsidRPr="00FB5610">
        <w:rPr>
          <w:rFonts w:ascii="Arial" w:hAnsi="Arial" w:cs="Arial"/>
          <w:sz w:val="20"/>
          <w:szCs w:val="20"/>
        </w:rPr>
        <w:t>WM</w:t>
      </w:r>
      <w:r w:rsidR="00367B46" w:rsidRPr="00FB5610">
        <w:rPr>
          <w:rFonts w:ascii="Arial" w:hAnsi="Arial" w:cs="Arial"/>
          <w:sz w:val="20"/>
          <w:szCs w:val="20"/>
        </w:rPr>
        <w:t xml:space="preserve"> obejmują m.in.:</w:t>
      </w:r>
    </w:p>
    <w:p w14:paraId="2E531C35" w14:textId="31CFC52F" w:rsidR="00367B46" w:rsidRPr="00FB5610" w:rsidRDefault="00367B46" w:rsidP="00DF20CA">
      <w:pPr>
        <w:pStyle w:val="Akapitzlist"/>
        <w:numPr>
          <w:ilvl w:val="0"/>
          <w:numId w:val="77"/>
        </w:numPr>
        <w:autoSpaceDE w:val="0"/>
        <w:autoSpaceDN w:val="0"/>
        <w:adjustRightInd w:val="0"/>
        <w:spacing w:line="276" w:lineRule="auto"/>
        <w:jc w:val="left"/>
        <w:rPr>
          <w:rFonts w:ascii="Arial" w:hAnsi="Arial" w:cs="Arial"/>
          <w:sz w:val="20"/>
          <w:szCs w:val="20"/>
        </w:rPr>
      </w:pPr>
      <w:r w:rsidRPr="00FB5610">
        <w:rPr>
          <w:rFonts w:ascii="Arial" w:hAnsi="Arial" w:cs="Arial"/>
          <w:sz w:val="20"/>
          <w:szCs w:val="20"/>
        </w:rPr>
        <w:t xml:space="preserve">wzmocnienie opieki długoterminowej, geriatrycznej, paliatywnej i hospicyjnej </w:t>
      </w:r>
      <w:r w:rsidR="00AA0564" w:rsidRPr="00FB5610">
        <w:rPr>
          <w:rFonts w:ascii="Arial" w:hAnsi="Arial" w:cs="Arial"/>
          <w:sz w:val="20"/>
          <w:szCs w:val="20"/>
        </w:rPr>
        <w:t>w</w:t>
      </w:r>
      <w:r w:rsidRPr="00FB5610">
        <w:rPr>
          <w:rFonts w:ascii="Arial" w:hAnsi="Arial" w:cs="Arial"/>
          <w:sz w:val="20"/>
          <w:szCs w:val="20"/>
        </w:rPr>
        <w:t xml:space="preserve"> form</w:t>
      </w:r>
      <w:r w:rsidR="00AA0564" w:rsidRPr="00FB5610">
        <w:rPr>
          <w:rFonts w:ascii="Arial" w:hAnsi="Arial" w:cs="Arial"/>
          <w:sz w:val="20"/>
          <w:szCs w:val="20"/>
        </w:rPr>
        <w:t xml:space="preserve">ach </w:t>
      </w:r>
      <w:r w:rsidRPr="00FB5610">
        <w:rPr>
          <w:rFonts w:ascii="Arial" w:hAnsi="Arial" w:cs="Arial"/>
          <w:sz w:val="20"/>
          <w:szCs w:val="20"/>
        </w:rPr>
        <w:t>zdeinstytucjonalizowanych,</w:t>
      </w:r>
    </w:p>
    <w:p w14:paraId="456DE3B0" w14:textId="77777777" w:rsidR="00367B46" w:rsidRPr="00FB5610" w:rsidRDefault="00367B46" w:rsidP="00DF20CA">
      <w:pPr>
        <w:pStyle w:val="Akapitzlist"/>
        <w:numPr>
          <w:ilvl w:val="0"/>
          <w:numId w:val="77"/>
        </w:numPr>
        <w:autoSpaceDE w:val="0"/>
        <w:autoSpaceDN w:val="0"/>
        <w:adjustRightInd w:val="0"/>
        <w:spacing w:line="276" w:lineRule="auto"/>
        <w:jc w:val="left"/>
        <w:rPr>
          <w:rFonts w:ascii="Arial" w:hAnsi="Arial" w:cs="Arial"/>
          <w:sz w:val="20"/>
          <w:szCs w:val="20"/>
        </w:rPr>
      </w:pPr>
      <w:r w:rsidRPr="00FB5610">
        <w:rPr>
          <w:rFonts w:ascii="Arial" w:hAnsi="Arial" w:cs="Arial"/>
          <w:sz w:val="20"/>
          <w:szCs w:val="20"/>
        </w:rPr>
        <w:t>zwiększenie dostępności do rehabilitacji,</w:t>
      </w:r>
    </w:p>
    <w:p w14:paraId="23C4A6E3" w14:textId="5CE30091" w:rsidR="00367B46" w:rsidRPr="00FB5610" w:rsidRDefault="00367B46" w:rsidP="00DF20CA">
      <w:pPr>
        <w:pStyle w:val="Akapitzlist"/>
        <w:numPr>
          <w:ilvl w:val="0"/>
          <w:numId w:val="77"/>
        </w:numPr>
        <w:spacing w:line="276" w:lineRule="auto"/>
        <w:jc w:val="left"/>
        <w:rPr>
          <w:rFonts w:ascii="Arial" w:hAnsi="Arial" w:cs="Arial"/>
          <w:sz w:val="20"/>
          <w:szCs w:val="20"/>
        </w:rPr>
      </w:pPr>
      <w:r w:rsidRPr="00FB5610">
        <w:rPr>
          <w:rFonts w:ascii="Arial" w:hAnsi="Arial" w:cs="Arial"/>
          <w:sz w:val="20"/>
          <w:szCs w:val="20"/>
        </w:rPr>
        <w:lastRenderedPageBreak/>
        <w:t>wzmocnienie lecznictwa specjalistycznego</w:t>
      </w:r>
      <w:r w:rsidR="00B65941" w:rsidRPr="00FB5610">
        <w:rPr>
          <w:rFonts w:ascii="Arial" w:hAnsi="Arial" w:cs="Arial"/>
          <w:sz w:val="20"/>
          <w:szCs w:val="20"/>
        </w:rPr>
        <w:t xml:space="preserve"> w formie AOS, dziennej, jednodniowej</w:t>
      </w:r>
      <w:r w:rsidRPr="00FB5610">
        <w:rPr>
          <w:rFonts w:ascii="Arial" w:hAnsi="Arial" w:cs="Arial"/>
          <w:sz w:val="20"/>
          <w:szCs w:val="20"/>
        </w:rPr>
        <w:t xml:space="preserve">, w </w:t>
      </w:r>
      <w:r w:rsidR="00AE5ADD" w:rsidRPr="00FB5610">
        <w:rPr>
          <w:rFonts w:ascii="Arial" w:hAnsi="Arial" w:cs="Arial"/>
          <w:sz w:val="20"/>
          <w:szCs w:val="20"/>
        </w:rPr>
        <w:t>tym</w:t>
      </w:r>
      <w:r w:rsidRPr="00FB5610">
        <w:rPr>
          <w:rFonts w:ascii="Arial" w:hAnsi="Arial" w:cs="Arial"/>
          <w:sz w:val="20"/>
          <w:szCs w:val="20"/>
        </w:rPr>
        <w:t xml:space="preserve"> w</w:t>
      </w:r>
      <w:r w:rsidR="007048CB" w:rsidRPr="00FB5610">
        <w:rPr>
          <w:rFonts w:ascii="Arial" w:hAnsi="Arial" w:cs="Arial"/>
          <w:sz w:val="20"/>
          <w:szCs w:val="20"/>
        </w:rPr>
        <w:t> </w:t>
      </w:r>
      <w:r w:rsidRPr="00FB5610">
        <w:rPr>
          <w:rFonts w:ascii="Arial" w:hAnsi="Arial" w:cs="Arial"/>
          <w:sz w:val="20"/>
          <w:szCs w:val="20"/>
        </w:rPr>
        <w:t>zakresie: schorzeń neurologicznych, mukowiscydozy,</w:t>
      </w:r>
    </w:p>
    <w:p w14:paraId="4A432509" w14:textId="77777777" w:rsidR="00367B46" w:rsidRPr="00FB5610" w:rsidRDefault="00367B46" w:rsidP="00DF20CA">
      <w:pPr>
        <w:pStyle w:val="Akapitzlist"/>
        <w:numPr>
          <w:ilvl w:val="0"/>
          <w:numId w:val="77"/>
        </w:numPr>
        <w:autoSpaceDE w:val="0"/>
        <w:autoSpaceDN w:val="0"/>
        <w:adjustRightInd w:val="0"/>
        <w:spacing w:line="276" w:lineRule="auto"/>
        <w:jc w:val="left"/>
        <w:rPr>
          <w:rFonts w:ascii="Arial" w:hAnsi="Arial" w:cs="Arial"/>
          <w:sz w:val="20"/>
          <w:szCs w:val="20"/>
        </w:rPr>
      </w:pPr>
      <w:r w:rsidRPr="00FB5610">
        <w:rPr>
          <w:rFonts w:ascii="Arial" w:hAnsi="Arial" w:cs="Arial"/>
          <w:sz w:val="20"/>
          <w:szCs w:val="20"/>
        </w:rPr>
        <w:t xml:space="preserve">wsparcie przejścia od opieki szpitalnej na rzecz POZ i AOS, </w:t>
      </w:r>
    </w:p>
    <w:p w14:paraId="0CF0AA8E" w14:textId="79850FB7" w:rsidR="00367B46" w:rsidRPr="00FB5610" w:rsidRDefault="00367B46" w:rsidP="00DF20CA">
      <w:pPr>
        <w:pStyle w:val="Akapitzlist"/>
        <w:numPr>
          <w:ilvl w:val="0"/>
          <w:numId w:val="77"/>
        </w:numPr>
        <w:autoSpaceDE w:val="0"/>
        <w:autoSpaceDN w:val="0"/>
        <w:adjustRightInd w:val="0"/>
        <w:spacing w:line="276" w:lineRule="auto"/>
        <w:jc w:val="left"/>
        <w:rPr>
          <w:rFonts w:ascii="Arial" w:hAnsi="Arial" w:cs="Arial"/>
          <w:sz w:val="20"/>
          <w:szCs w:val="20"/>
        </w:rPr>
      </w:pPr>
      <w:r w:rsidRPr="00FB5610">
        <w:rPr>
          <w:rFonts w:ascii="Arial" w:hAnsi="Arial" w:cs="Arial"/>
          <w:sz w:val="20"/>
          <w:szCs w:val="20"/>
        </w:rPr>
        <w:t>zapewnienie dostępu do opieki psychiatrycznej w formach zdeinstytucjonalizowanych</w:t>
      </w:r>
      <w:r w:rsidR="007048CB" w:rsidRPr="00FB5610">
        <w:rPr>
          <w:rFonts w:ascii="Arial" w:hAnsi="Arial" w:cs="Arial"/>
          <w:sz w:val="20"/>
          <w:szCs w:val="20"/>
        </w:rPr>
        <w:t>.</w:t>
      </w:r>
    </w:p>
    <w:p w14:paraId="07CBCCBA" w14:textId="4D0E697B" w:rsidR="00367B46" w:rsidRPr="00FB5610" w:rsidRDefault="00367B46" w:rsidP="00AA4AA9">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W celu poprawy dostępności do usług zdrowotnych niezbędny jest również dalszy rozwój e-usług i</w:t>
      </w:r>
      <w:r w:rsidR="007048CB" w:rsidRPr="00FB5610">
        <w:rPr>
          <w:rFonts w:ascii="Arial" w:hAnsi="Arial" w:cs="Arial"/>
          <w:sz w:val="20"/>
          <w:szCs w:val="20"/>
        </w:rPr>
        <w:t> </w:t>
      </w:r>
      <w:r w:rsidRPr="00FB5610">
        <w:rPr>
          <w:rFonts w:ascii="Arial" w:hAnsi="Arial" w:cs="Arial"/>
          <w:sz w:val="20"/>
          <w:szCs w:val="20"/>
        </w:rPr>
        <w:t>teleusług, jak również kompleksowej i skoordynowanej opieki, oraz inwestycje w nowoczesną aparaturę i sprzęt medyczny, który zwiększa możliwości diagnostyczne i terapeutyczne.</w:t>
      </w:r>
    </w:p>
    <w:p w14:paraId="46AE015F" w14:textId="47129374" w:rsidR="003F2737" w:rsidRPr="00FB5610" w:rsidRDefault="00367B46" w:rsidP="00AA4AA9">
      <w:pPr>
        <w:spacing w:before="0" w:after="0" w:line="276" w:lineRule="auto"/>
        <w:rPr>
          <w:rFonts w:ascii="Arial" w:hAnsi="Arial" w:cs="Arial"/>
          <w:i/>
          <w:sz w:val="20"/>
          <w:szCs w:val="20"/>
        </w:rPr>
      </w:pPr>
      <w:r w:rsidRPr="00FB5610">
        <w:rPr>
          <w:rFonts w:ascii="Arial" w:eastAsia="Wingdings" w:hAnsi="Arial" w:cs="Arial"/>
          <w:sz w:val="20"/>
          <w:szCs w:val="20"/>
        </w:rPr>
        <w:t xml:space="preserve">Realizacji powyższych celów </w:t>
      </w:r>
      <w:r w:rsidR="00F843AF" w:rsidRPr="00FB5610">
        <w:rPr>
          <w:rFonts w:ascii="Arial" w:eastAsia="Wingdings" w:hAnsi="Arial" w:cs="Arial"/>
          <w:sz w:val="20"/>
          <w:szCs w:val="20"/>
        </w:rPr>
        <w:t>będ</w:t>
      </w:r>
      <w:r w:rsidR="002F7A20" w:rsidRPr="00FB5610">
        <w:rPr>
          <w:rFonts w:ascii="Arial" w:eastAsia="Wingdings" w:hAnsi="Arial" w:cs="Arial"/>
          <w:sz w:val="20"/>
          <w:szCs w:val="20"/>
        </w:rPr>
        <w:t>ą</w:t>
      </w:r>
      <w:r w:rsidR="00F843AF" w:rsidRPr="00FB5610">
        <w:rPr>
          <w:rFonts w:ascii="Arial" w:eastAsia="Wingdings" w:hAnsi="Arial" w:cs="Arial"/>
          <w:sz w:val="20"/>
          <w:szCs w:val="20"/>
        </w:rPr>
        <w:t xml:space="preserve"> służył</w:t>
      </w:r>
      <w:r w:rsidR="002F7A20" w:rsidRPr="00FB5610">
        <w:rPr>
          <w:rFonts w:ascii="Arial" w:eastAsia="Wingdings" w:hAnsi="Arial" w:cs="Arial"/>
          <w:sz w:val="20"/>
          <w:szCs w:val="20"/>
        </w:rPr>
        <w:t>y</w:t>
      </w:r>
      <w:r w:rsidR="00F843AF" w:rsidRPr="00FB5610">
        <w:rPr>
          <w:rFonts w:ascii="Arial" w:eastAsia="Wingdings" w:hAnsi="Arial" w:cs="Arial"/>
          <w:sz w:val="20"/>
          <w:szCs w:val="20"/>
        </w:rPr>
        <w:t xml:space="preserve"> </w:t>
      </w:r>
      <w:r w:rsidR="002F7A20" w:rsidRPr="00FB5610">
        <w:rPr>
          <w:rFonts w:ascii="Arial" w:eastAsia="Wingdings" w:hAnsi="Arial" w:cs="Arial"/>
          <w:sz w:val="20"/>
          <w:szCs w:val="20"/>
        </w:rPr>
        <w:t>przedsięwzięcia</w:t>
      </w:r>
      <w:r w:rsidR="00F843AF" w:rsidRPr="00FB5610">
        <w:rPr>
          <w:rFonts w:ascii="Arial" w:eastAsia="Wingdings" w:hAnsi="Arial" w:cs="Arial"/>
          <w:sz w:val="20"/>
          <w:szCs w:val="20"/>
        </w:rPr>
        <w:t xml:space="preserve"> zgodne z </w:t>
      </w:r>
      <w:r w:rsidR="00F843AF" w:rsidRPr="00FB5610">
        <w:rPr>
          <w:rFonts w:ascii="Arial" w:hAnsi="Arial" w:cs="Arial"/>
          <w:sz w:val="20"/>
          <w:szCs w:val="20"/>
        </w:rPr>
        <w:t>dokumentem</w:t>
      </w:r>
      <w:r w:rsidR="002F7A20" w:rsidRPr="00FB5610">
        <w:rPr>
          <w:rFonts w:ascii="Arial" w:hAnsi="Arial" w:cs="Arial"/>
          <w:sz w:val="20"/>
          <w:szCs w:val="20"/>
        </w:rPr>
        <w:t>:</w:t>
      </w:r>
      <w:r w:rsidR="00F843AF" w:rsidRPr="00FB5610">
        <w:rPr>
          <w:rFonts w:ascii="Arial" w:hAnsi="Arial" w:cs="Arial"/>
          <w:sz w:val="20"/>
          <w:szCs w:val="20"/>
        </w:rPr>
        <w:t xml:space="preserve"> </w:t>
      </w:r>
      <w:r w:rsidR="007048CB" w:rsidRPr="00FB5610">
        <w:rPr>
          <w:rFonts w:ascii="Arial" w:hAnsi="Arial" w:cs="Arial"/>
          <w:sz w:val="20"/>
          <w:szCs w:val="20"/>
        </w:rPr>
        <w:t>„</w:t>
      </w:r>
      <w:r w:rsidR="002F7A20" w:rsidRPr="00FB5610">
        <w:rPr>
          <w:rFonts w:ascii="Arial" w:hAnsi="Arial" w:cs="Arial"/>
          <w:iCs/>
          <w:sz w:val="20"/>
          <w:szCs w:val="20"/>
        </w:rPr>
        <w:t>Zdro</w:t>
      </w:r>
      <w:r w:rsidR="00F843AF" w:rsidRPr="00FB5610">
        <w:rPr>
          <w:rFonts w:ascii="Arial" w:hAnsi="Arial" w:cs="Arial"/>
          <w:iCs/>
          <w:sz w:val="20"/>
          <w:szCs w:val="20"/>
        </w:rPr>
        <w:t>wa przyszłość. Ramy strategiczne rozwoju systemu ochrony zdrowia na lata 2021</w:t>
      </w:r>
      <w:r w:rsidR="003873CB" w:rsidRPr="00FB5610">
        <w:rPr>
          <w:rFonts w:ascii="Arial" w:hAnsi="Arial" w:cs="Arial"/>
          <w:iCs/>
          <w:sz w:val="20"/>
          <w:szCs w:val="20"/>
        </w:rPr>
        <w:t>-</w:t>
      </w:r>
      <w:r w:rsidR="00F843AF" w:rsidRPr="00FB5610">
        <w:rPr>
          <w:rFonts w:ascii="Arial" w:hAnsi="Arial" w:cs="Arial"/>
          <w:iCs/>
          <w:sz w:val="20"/>
          <w:szCs w:val="20"/>
        </w:rPr>
        <w:t>2027 z perspektywą do 2030</w:t>
      </w:r>
      <w:r w:rsidR="00290757" w:rsidRPr="00FB5610">
        <w:rPr>
          <w:rFonts w:ascii="Arial" w:hAnsi="Arial" w:cs="Arial"/>
          <w:iCs/>
          <w:sz w:val="20"/>
          <w:szCs w:val="20"/>
        </w:rPr>
        <w:t>.</w:t>
      </w:r>
      <w:r w:rsidR="007048CB" w:rsidRPr="00FB5610">
        <w:rPr>
          <w:rFonts w:ascii="Arial" w:hAnsi="Arial" w:cs="Arial"/>
          <w:iCs/>
          <w:sz w:val="20"/>
          <w:szCs w:val="20"/>
        </w:rPr>
        <w:t>”</w:t>
      </w:r>
      <w:r w:rsidR="00F843AF" w:rsidRPr="00FB5610">
        <w:rPr>
          <w:rFonts w:ascii="Arial" w:hAnsi="Arial" w:cs="Arial"/>
          <w:i/>
          <w:sz w:val="20"/>
          <w:szCs w:val="20"/>
        </w:rPr>
        <w:t xml:space="preserve"> </w:t>
      </w:r>
    </w:p>
    <w:p w14:paraId="23990862" w14:textId="31027778" w:rsidR="00F843AF" w:rsidRPr="00FB5610" w:rsidRDefault="00714066" w:rsidP="00AA4AA9">
      <w:pPr>
        <w:spacing w:before="0" w:after="0" w:line="276" w:lineRule="auto"/>
        <w:rPr>
          <w:rFonts w:ascii="Arial" w:eastAsia="Wingdings" w:hAnsi="Arial" w:cs="Arial"/>
          <w:sz w:val="20"/>
          <w:szCs w:val="20"/>
        </w:rPr>
      </w:pPr>
      <w:r w:rsidRPr="00FB5610">
        <w:rPr>
          <w:rFonts w:ascii="Arial" w:hAnsi="Arial" w:cs="Arial"/>
          <w:sz w:val="20"/>
          <w:szCs w:val="20"/>
          <w:lang w:val="pl"/>
        </w:rPr>
        <w:t>Inwestycje infrastrukturalne w placówki świadczące całodobową opiekę długoterminową w</w:t>
      </w:r>
      <w:r w:rsidR="007048CB" w:rsidRPr="00FB5610">
        <w:rPr>
          <w:rFonts w:ascii="Arial" w:hAnsi="Arial" w:cs="Arial"/>
          <w:sz w:val="20"/>
          <w:szCs w:val="20"/>
          <w:lang w:val="pl"/>
        </w:rPr>
        <w:t> </w:t>
      </w:r>
      <w:r w:rsidRPr="00FB5610">
        <w:rPr>
          <w:rFonts w:ascii="Arial" w:hAnsi="Arial" w:cs="Arial"/>
          <w:sz w:val="20"/>
          <w:szCs w:val="20"/>
          <w:lang w:val="pl"/>
        </w:rPr>
        <w:t>instytucjonalnych formach są niedozwolone.</w:t>
      </w:r>
    </w:p>
    <w:bookmarkEnd w:id="8"/>
    <w:p w14:paraId="2B361463" w14:textId="733CD3B7" w:rsidR="00410738"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 xml:space="preserve">Sektory kultury i turystyki stanową istotny potencjał zrównoważonego rozwoju społeczno-gospodarczego. </w:t>
      </w:r>
      <w:r w:rsidR="00F93E6F" w:rsidRPr="00FB5610">
        <w:rPr>
          <w:rFonts w:ascii="Arial" w:hAnsi="Arial" w:cs="Arial"/>
          <w:sz w:val="20"/>
          <w:szCs w:val="20"/>
        </w:rPr>
        <w:t>W zaleceniach ze sprawozdania ECA na temat kultury 08/2020</w:t>
      </w:r>
      <w:r w:rsidR="00A530CA" w:rsidRPr="00FB5610">
        <w:rPr>
          <w:rFonts w:ascii="Arial" w:hAnsi="Arial" w:cs="Arial"/>
          <w:sz w:val="20"/>
          <w:szCs w:val="20"/>
        </w:rPr>
        <w:t xml:space="preserve"> </w:t>
      </w:r>
      <w:r w:rsidR="00F93E6F" w:rsidRPr="00FB5610">
        <w:rPr>
          <w:rFonts w:ascii="Arial" w:hAnsi="Arial" w:cs="Arial"/>
          <w:sz w:val="20"/>
          <w:szCs w:val="20"/>
        </w:rPr>
        <w:t>wskazano,</w:t>
      </w:r>
      <w:r w:rsidR="00F702EC" w:rsidRPr="00FB5610">
        <w:rPr>
          <w:rFonts w:ascii="Arial" w:hAnsi="Arial" w:cs="Arial"/>
          <w:sz w:val="20"/>
          <w:szCs w:val="20"/>
        </w:rPr>
        <w:t xml:space="preserve"> </w:t>
      </w:r>
      <w:r w:rsidR="00F93E6F" w:rsidRPr="00FB5610">
        <w:rPr>
          <w:rFonts w:ascii="Arial" w:hAnsi="Arial" w:cs="Arial"/>
          <w:sz w:val="20"/>
          <w:szCs w:val="20"/>
        </w:rPr>
        <w:t>że U</w:t>
      </w:r>
      <w:r w:rsidR="00A530CA" w:rsidRPr="00FB5610">
        <w:rPr>
          <w:rFonts w:ascii="Arial" w:hAnsi="Arial" w:cs="Arial"/>
          <w:sz w:val="20"/>
          <w:szCs w:val="20"/>
        </w:rPr>
        <w:t>E</w:t>
      </w:r>
      <w:r w:rsidR="00F93E6F" w:rsidRPr="00FB5610">
        <w:rPr>
          <w:rFonts w:ascii="Arial" w:hAnsi="Arial" w:cs="Arial"/>
          <w:sz w:val="20"/>
          <w:szCs w:val="20"/>
        </w:rPr>
        <w:t xml:space="preserve"> powinna szanować swoją bogatą różnorodność kulturową i językową oraz czuwać nad ochroną i</w:t>
      </w:r>
      <w:r w:rsidR="007048CB" w:rsidRPr="00FB5610">
        <w:rPr>
          <w:rFonts w:ascii="Arial" w:hAnsi="Arial" w:cs="Arial"/>
          <w:sz w:val="20"/>
          <w:szCs w:val="20"/>
        </w:rPr>
        <w:t> </w:t>
      </w:r>
      <w:r w:rsidR="00F93E6F" w:rsidRPr="00FB5610">
        <w:rPr>
          <w:rFonts w:ascii="Arial" w:hAnsi="Arial" w:cs="Arial"/>
          <w:sz w:val="20"/>
          <w:szCs w:val="20"/>
        </w:rPr>
        <w:t xml:space="preserve">rozwojem dziedzictwa kulturowego Europy. </w:t>
      </w:r>
      <w:r w:rsidRPr="00FB5610">
        <w:rPr>
          <w:rFonts w:ascii="Arial" w:hAnsi="Arial" w:cs="Arial"/>
          <w:sz w:val="20"/>
          <w:szCs w:val="20"/>
        </w:rPr>
        <w:t xml:space="preserve">Mazowsze </w:t>
      </w:r>
      <w:r w:rsidR="00FB10EB" w:rsidRPr="00FB5610">
        <w:rPr>
          <w:rFonts w:ascii="Arial" w:hAnsi="Arial" w:cs="Arial"/>
          <w:sz w:val="20"/>
          <w:szCs w:val="20"/>
        </w:rPr>
        <w:t>ze swoim</w:t>
      </w:r>
      <w:r w:rsidR="00A759E8" w:rsidRPr="00FB5610">
        <w:rPr>
          <w:rFonts w:ascii="Arial" w:hAnsi="Arial" w:cs="Arial"/>
          <w:sz w:val="20"/>
          <w:szCs w:val="20"/>
        </w:rPr>
        <w:t xml:space="preserve"> ogromnym zróżnicowaniem</w:t>
      </w:r>
      <w:r w:rsidR="001D02AF" w:rsidRPr="00FB5610">
        <w:rPr>
          <w:rFonts w:ascii="Arial" w:hAnsi="Arial" w:cs="Arial"/>
          <w:sz w:val="20"/>
          <w:szCs w:val="20"/>
        </w:rPr>
        <w:t>,</w:t>
      </w:r>
      <w:r w:rsidRPr="00FB5610">
        <w:rPr>
          <w:rFonts w:ascii="Arial" w:hAnsi="Arial" w:cs="Arial"/>
          <w:sz w:val="20"/>
          <w:szCs w:val="20"/>
        </w:rPr>
        <w:t xml:space="preserve"> znajduje się w czołówce</w:t>
      </w:r>
      <w:r w:rsidR="007048CB" w:rsidRPr="00FB5610">
        <w:rPr>
          <w:rFonts w:ascii="Arial" w:hAnsi="Arial" w:cs="Arial"/>
          <w:sz w:val="20"/>
          <w:szCs w:val="20"/>
        </w:rPr>
        <w:t>,</w:t>
      </w:r>
      <w:r w:rsidRPr="00FB5610">
        <w:rPr>
          <w:rFonts w:ascii="Arial" w:hAnsi="Arial" w:cs="Arial"/>
          <w:sz w:val="20"/>
          <w:szCs w:val="20"/>
        </w:rPr>
        <w:t xml:space="preserve"> m.in. pod względem liczby instytucji kultury oraz licz</w:t>
      </w:r>
      <w:r w:rsidR="00B47DAD" w:rsidRPr="00FB5610">
        <w:rPr>
          <w:rFonts w:ascii="Arial" w:hAnsi="Arial" w:cs="Arial"/>
          <w:sz w:val="20"/>
          <w:szCs w:val="20"/>
        </w:rPr>
        <w:t>b</w:t>
      </w:r>
      <w:r w:rsidRPr="00FB5610">
        <w:rPr>
          <w:rFonts w:ascii="Arial" w:hAnsi="Arial" w:cs="Arial"/>
          <w:sz w:val="20"/>
          <w:szCs w:val="20"/>
        </w:rPr>
        <w:t>y turystów, w tym zagranicznych. Pandemia COVID-19 oraz wprowadzone w celu jej zahamowania ograniczenia, zmieniły funkcjonowanie instytucji kultury i turystyki. Negatywne zmiany w tych obszarach wpłynęły także na inne sektory gospodarcze, stanowiące z nimi łańcuchy wartości. Tymczasem oddziaływanie kultury na społeczeństwo jest ważne z punktu widzenia życia codziennego – uczestnictwo w</w:t>
      </w:r>
      <w:r w:rsidR="007048CB" w:rsidRPr="00FB5610">
        <w:rPr>
          <w:rFonts w:ascii="Arial" w:hAnsi="Arial" w:cs="Arial"/>
          <w:sz w:val="20"/>
          <w:szCs w:val="20"/>
        </w:rPr>
        <w:t> </w:t>
      </w:r>
      <w:r w:rsidRPr="00FB5610">
        <w:rPr>
          <w:rFonts w:ascii="Arial" w:hAnsi="Arial" w:cs="Arial"/>
          <w:sz w:val="20"/>
          <w:szCs w:val="20"/>
        </w:rPr>
        <w:t>wydarzeniach kulturalnych (zarówno w formie stacjonarnej jak i online)</w:t>
      </w:r>
      <w:r w:rsidR="00C46FBC" w:rsidRPr="00FB5610">
        <w:rPr>
          <w:rFonts w:ascii="Arial" w:hAnsi="Arial" w:cs="Arial"/>
          <w:sz w:val="20"/>
          <w:szCs w:val="20"/>
        </w:rPr>
        <w:t xml:space="preserve"> i</w:t>
      </w:r>
      <w:r w:rsidRPr="00FB5610">
        <w:rPr>
          <w:rFonts w:ascii="Arial" w:hAnsi="Arial" w:cs="Arial"/>
          <w:sz w:val="20"/>
          <w:szCs w:val="20"/>
        </w:rPr>
        <w:t xml:space="preserve"> wpływa na wzrost kompetencji w różnych aspektach, przyczynia się do podniesienia jakości życia </w:t>
      </w:r>
      <w:r w:rsidR="004D473F" w:rsidRPr="00FB5610">
        <w:rPr>
          <w:rFonts w:ascii="Arial" w:hAnsi="Arial" w:cs="Arial"/>
          <w:sz w:val="20"/>
          <w:szCs w:val="20"/>
        </w:rPr>
        <w:t>oraz</w:t>
      </w:r>
      <w:r w:rsidRPr="00FB5610">
        <w:rPr>
          <w:rFonts w:ascii="Arial" w:hAnsi="Arial" w:cs="Arial"/>
          <w:sz w:val="20"/>
          <w:szCs w:val="20"/>
        </w:rPr>
        <w:t xml:space="preserve"> poprawę dobrostanu społeczeństwa i rozwój gospodarki. W związku z zaistniałą sytuacją wymagane są działania mające na celu złagodzenie skutków społeczno-gospodarczych pandemii COVID-19 i</w:t>
      </w:r>
      <w:r w:rsidR="007048CB" w:rsidRPr="00FB5610">
        <w:rPr>
          <w:rFonts w:ascii="Arial" w:hAnsi="Arial" w:cs="Arial"/>
          <w:sz w:val="20"/>
          <w:szCs w:val="20"/>
        </w:rPr>
        <w:t> </w:t>
      </w:r>
      <w:r w:rsidRPr="00FB5610">
        <w:rPr>
          <w:rFonts w:ascii="Arial" w:hAnsi="Arial" w:cs="Arial"/>
          <w:sz w:val="20"/>
          <w:szCs w:val="20"/>
        </w:rPr>
        <w:t xml:space="preserve">zwiększenie odporności sektorów na podobne zmiany w przyszłości. </w:t>
      </w:r>
    </w:p>
    <w:p w14:paraId="55ECA066" w14:textId="77777777" w:rsidR="00FB323F"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W</w:t>
      </w:r>
      <w:r w:rsidR="007D7D38" w:rsidRPr="00FB5610">
        <w:rPr>
          <w:rFonts w:ascii="Arial" w:hAnsi="Arial" w:cs="Arial"/>
          <w:sz w:val="20"/>
          <w:szCs w:val="20"/>
        </w:rPr>
        <w:t xml:space="preserve">obec tego </w:t>
      </w:r>
      <w:r w:rsidRPr="00FB5610">
        <w:rPr>
          <w:rFonts w:ascii="Arial" w:hAnsi="Arial" w:cs="Arial"/>
          <w:sz w:val="20"/>
          <w:szCs w:val="20"/>
        </w:rPr>
        <w:t>podejmowane działania koncentrować się będą na:</w:t>
      </w:r>
    </w:p>
    <w:p w14:paraId="7DA1FF56" w14:textId="596F4E2E" w:rsidR="007C67E2" w:rsidRPr="00FB5610" w:rsidRDefault="007C67E2" w:rsidP="00DF20CA">
      <w:pPr>
        <w:pStyle w:val="Akapitzlist"/>
        <w:numPr>
          <w:ilvl w:val="0"/>
          <w:numId w:val="78"/>
        </w:numPr>
        <w:spacing w:line="276" w:lineRule="auto"/>
        <w:jc w:val="left"/>
        <w:rPr>
          <w:rFonts w:ascii="Arial" w:hAnsi="Arial" w:cs="Arial"/>
          <w:sz w:val="20"/>
          <w:szCs w:val="20"/>
        </w:rPr>
      </w:pPr>
      <w:r w:rsidRPr="00FB5610">
        <w:rPr>
          <w:rFonts w:ascii="Arial" w:hAnsi="Arial" w:cs="Arial"/>
          <w:sz w:val="20"/>
          <w:szCs w:val="20"/>
        </w:rPr>
        <w:t>doinwestowaniu działalności sektora kultury</w:t>
      </w:r>
      <w:r w:rsidR="00623D88" w:rsidRPr="00FB5610">
        <w:rPr>
          <w:rFonts w:ascii="Arial" w:hAnsi="Arial" w:cs="Arial"/>
          <w:sz w:val="20"/>
          <w:szCs w:val="20"/>
        </w:rPr>
        <w:t xml:space="preserve"> i</w:t>
      </w:r>
      <w:r w:rsidR="00EF3052" w:rsidRPr="00FB5610">
        <w:rPr>
          <w:rFonts w:ascii="Arial" w:hAnsi="Arial" w:cs="Arial"/>
          <w:sz w:val="20"/>
          <w:szCs w:val="20"/>
        </w:rPr>
        <w:t xml:space="preserve"> trwałość finansowania jego działalności</w:t>
      </w:r>
      <w:r w:rsidR="00C1266E" w:rsidRPr="00FB5610">
        <w:rPr>
          <w:rFonts w:ascii="Arial" w:hAnsi="Arial" w:cs="Arial"/>
          <w:sz w:val="20"/>
          <w:szCs w:val="20"/>
        </w:rPr>
        <w:t>,</w:t>
      </w:r>
    </w:p>
    <w:p w14:paraId="4ACD8AF1" w14:textId="7AA986C8" w:rsidR="007C67E2" w:rsidRPr="00FB5610" w:rsidRDefault="007C67E2" w:rsidP="00DF20CA">
      <w:pPr>
        <w:pStyle w:val="Text1"/>
        <w:numPr>
          <w:ilvl w:val="0"/>
          <w:numId w:val="78"/>
        </w:numPr>
        <w:spacing w:before="0" w:after="0" w:line="276" w:lineRule="auto"/>
        <w:rPr>
          <w:rFonts w:ascii="Arial" w:hAnsi="Arial" w:cs="Arial"/>
          <w:sz w:val="20"/>
          <w:szCs w:val="20"/>
        </w:rPr>
      </w:pPr>
      <w:r w:rsidRPr="00FB5610">
        <w:rPr>
          <w:rFonts w:ascii="Arial" w:hAnsi="Arial" w:cs="Arial"/>
          <w:sz w:val="20"/>
          <w:szCs w:val="20"/>
        </w:rPr>
        <w:t>zwiększeniu wspierania konkurencyjności i odporności sektora turystycznego</w:t>
      </w:r>
      <w:r w:rsidR="00623D88" w:rsidRPr="00FB5610">
        <w:rPr>
          <w:rFonts w:ascii="Arial" w:hAnsi="Arial" w:cs="Arial"/>
          <w:sz w:val="20"/>
          <w:szCs w:val="20"/>
        </w:rPr>
        <w:t xml:space="preserve"> i wzrost jego znaczenia w gospodarce </w:t>
      </w:r>
      <w:r w:rsidR="00CD5FC4" w:rsidRPr="00FB5610">
        <w:rPr>
          <w:rFonts w:ascii="Arial" w:hAnsi="Arial" w:cs="Arial"/>
          <w:sz w:val="20"/>
          <w:szCs w:val="20"/>
        </w:rPr>
        <w:t>WM</w:t>
      </w:r>
      <w:r w:rsidR="00C1266E" w:rsidRPr="00FB5610">
        <w:rPr>
          <w:rFonts w:ascii="Arial" w:hAnsi="Arial" w:cs="Arial"/>
          <w:sz w:val="20"/>
          <w:szCs w:val="20"/>
        </w:rPr>
        <w:t>,</w:t>
      </w:r>
    </w:p>
    <w:p w14:paraId="4A580D67" w14:textId="4BCA55DC" w:rsidR="007C67E2" w:rsidRPr="00FB5610" w:rsidRDefault="007C67E2" w:rsidP="00DF20CA">
      <w:pPr>
        <w:pStyle w:val="Text1"/>
        <w:numPr>
          <w:ilvl w:val="0"/>
          <w:numId w:val="78"/>
        </w:numPr>
        <w:spacing w:before="0" w:after="0" w:line="276" w:lineRule="auto"/>
        <w:rPr>
          <w:rFonts w:ascii="Arial" w:hAnsi="Arial" w:cs="Arial"/>
          <w:sz w:val="20"/>
          <w:szCs w:val="20"/>
        </w:rPr>
      </w:pPr>
      <w:r w:rsidRPr="00FB5610">
        <w:rPr>
          <w:rFonts w:ascii="Arial" w:hAnsi="Arial" w:cs="Arial"/>
          <w:sz w:val="20"/>
          <w:szCs w:val="20"/>
        </w:rPr>
        <w:t xml:space="preserve">utrzymaniu różnorodności </w:t>
      </w:r>
      <w:r w:rsidR="00500C61" w:rsidRPr="00FB5610">
        <w:rPr>
          <w:rFonts w:ascii="Arial" w:hAnsi="Arial" w:cs="Arial"/>
          <w:sz w:val="20"/>
          <w:szCs w:val="20"/>
        </w:rPr>
        <w:t xml:space="preserve">sektora </w:t>
      </w:r>
      <w:r w:rsidRPr="00FB5610">
        <w:rPr>
          <w:rFonts w:ascii="Arial" w:hAnsi="Arial" w:cs="Arial"/>
          <w:sz w:val="20"/>
          <w:szCs w:val="20"/>
        </w:rPr>
        <w:t xml:space="preserve">kultury, </w:t>
      </w:r>
      <w:r w:rsidR="00500C61" w:rsidRPr="00FB5610">
        <w:rPr>
          <w:rFonts w:ascii="Arial" w:hAnsi="Arial" w:cs="Arial"/>
          <w:sz w:val="20"/>
          <w:szCs w:val="20"/>
        </w:rPr>
        <w:t xml:space="preserve">jego </w:t>
      </w:r>
      <w:r w:rsidRPr="00FB5610">
        <w:rPr>
          <w:rFonts w:ascii="Arial" w:hAnsi="Arial" w:cs="Arial"/>
          <w:sz w:val="20"/>
          <w:szCs w:val="20"/>
        </w:rPr>
        <w:t>potencjału i aktywności twórczej jego aktorów poprzez zwiększenie elastyczności ich działań</w:t>
      </w:r>
      <w:r w:rsidR="00C1266E" w:rsidRPr="00FB5610">
        <w:rPr>
          <w:rFonts w:ascii="Arial" w:hAnsi="Arial" w:cs="Arial"/>
          <w:sz w:val="20"/>
          <w:szCs w:val="20"/>
        </w:rPr>
        <w:t>,</w:t>
      </w:r>
    </w:p>
    <w:p w14:paraId="564B4935" w14:textId="6DF5F000" w:rsidR="00AD2396" w:rsidRPr="00FB5610" w:rsidRDefault="007C67E2" w:rsidP="00DF20CA">
      <w:pPr>
        <w:pStyle w:val="Text1"/>
        <w:numPr>
          <w:ilvl w:val="0"/>
          <w:numId w:val="78"/>
        </w:numPr>
        <w:spacing w:before="0" w:after="0" w:line="276" w:lineRule="auto"/>
        <w:rPr>
          <w:rFonts w:ascii="Arial" w:hAnsi="Arial" w:cs="Arial"/>
          <w:sz w:val="20"/>
          <w:szCs w:val="20"/>
        </w:rPr>
      </w:pPr>
      <w:r w:rsidRPr="00FB5610">
        <w:rPr>
          <w:rFonts w:ascii="Arial" w:hAnsi="Arial" w:cs="Arial"/>
          <w:sz w:val="20"/>
          <w:szCs w:val="20"/>
        </w:rPr>
        <w:t>dostosowani</w:t>
      </w:r>
      <w:r w:rsidR="6AB3F42A" w:rsidRPr="00FB5610">
        <w:rPr>
          <w:rFonts w:ascii="Arial" w:hAnsi="Arial" w:cs="Arial"/>
          <w:sz w:val="20"/>
          <w:szCs w:val="20"/>
        </w:rPr>
        <w:t>u</w:t>
      </w:r>
      <w:r w:rsidRPr="00FB5610">
        <w:rPr>
          <w:rFonts w:ascii="Arial" w:hAnsi="Arial" w:cs="Arial"/>
          <w:sz w:val="20"/>
          <w:szCs w:val="20"/>
        </w:rPr>
        <w:t xml:space="preserve"> sektorów kultury i turystyki do nowych wzorców socjologicznych</w:t>
      </w:r>
      <w:r w:rsidR="00BA1A00" w:rsidRPr="00FB5610">
        <w:rPr>
          <w:rFonts w:ascii="Arial" w:hAnsi="Arial" w:cs="Arial"/>
          <w:sz w:val="20"/>
          <w:szCs w:val="20"/>
        </w:rPr>
        <w:t xml:space="preserve"> oraz dostosowani</w:t>
      </w:r>
      <w:r w:rsidR="00C66980" w:rsidRPr="00FB5610">
        <w:rPr>
          <w:rFonts w:ascii="Arial" w:hAnsi="Arial" w:cs="Arial"/>
          <w:sz w:val="20"/>
          <w:szCs w:val="20"/>
        </w:rPr>
        <w:t>u</w:t>
      </w:r>
      <w:r w:rsidR="00BA1A00" w:rsidRPr="00FB5610">
        <w:rPr>
          <w:rFonts w:ascii="Arial" w:hAnsi="Arial" w:cs="Arial"/>
          <w:sz w:val="20"/>
          <w:szCs w:val="20"/>
        </w:rPr>
        <w:t xml:space="preserve"> do zmian klimatu</w:t>
      </w:r>
      <w:r w:rsidR="00C1266E" w:rsidRPr="00FB5610">
        <w:rPr>
          <w:rFonts w:ascii="Arial" w:hAnsi="Arial" w:cs="Arial"/>
          <w:sz w:val="20"/>
          <w:szCs w:val="20"/>
        </w:rPr>
        <w:t>,</w:t>
      </w:r>
    </w:p>
    <w:p w14:paraId="6AA1730D" w14:textId="66147EBC" w:rsidR="00E120D2" w:rsidRPr="00FB5610" w:rsidRDefault="007C67E2" w:rsidP="00DF20CA">
      <w:pPr>
        <w:pStyle w:val="Text1"/>
        <w:numPr>
          <w:ilvl w:val="0"/>
          <w:numId w:val="78"/>
        </w:numPr>
        <w:spacing w:before="0" w:after="0" w:line="276" w:lineRule="auto"/>
        <w:rPr>
          <w:rFonts w:ascii="Arial" w:hAnsi="Arial" w:cs="Arial"/>
          <w:sz w:val="20"/>
          <w:szCs w:val="20"/>
        </w:rPr>
      </w:pPr>
      <w:r w:rsidRPr="00FB5610">
        <w:rPr>
          <w:rFonts w:ascii="Arial" w:hAnsi="Arial" w:cs="Arial"/>
          <w:sz w:val="20"/>
          <w:szCs w:val="20"/>
        </w:rPr>
        <w:t>wzmocnieni</w:t>
      </w:r>
      <w:r w:rsidR="5E792384" w:rsidRPr="00FB5610">
        <w:rPr>
          <w:rFonts w:ascii="Arial" w:hAnsi="Arial" w:cs="Arial"/>
          <w:sz w:val="20"/>
          <w:szCs w:val="20"/>
        </w:rPr>
        <w:t>u</w:t>
      </w:r>
      <w:r w:rsidRPr="00FB5610">
        <w:rPr>
          <w:rFonts w:ascii="Arial" w:hAnsi="Arial" w:cs="Arial"/>
          <w:sz w:val="20"/>
          <w:szCs w:val="20"/>
        </w:rPr>
        <w:t xml:space="preserve"> roli sektorów kultury i turystyki budujących wizerunek </w:t>
      </w:r>
      <w:r w:rsidR="009B20DA" w:rsidRPr="00FB5610">
        <w:rPr>
          <w:rFonts w:ascii="Arial" w:hAnsi="Arial" w:cs="Arial"/>
          <w:sz w:val="20"/>
          <w:szCs w:val="20"/>
        </w:rPr>
        <w:t>WM</w:t>
      </w:r>
      <w:r w:rsidRPr="00FB5610">
        <w:rPr>
          <w:rFonts w:ascii="Arial" w:hAnsi="Arial" w:cs="Arial"/>
          <w:sz w:val="20"/>
          <w:szCs w:val="20"/>
        </w:rPr>
        <w:t>, jako nowoczesnego i</w:t>
      </w:r>
      <w:r w:rsidR="00C1266E" w:rsidRPr="00FB5610">
        <w:rPr>
          <w:rFonts w:ascii="Arial" w:hAnsi="Arial" w:cs="Arial"/>
          <w:sz w:val="20"/>
          <w:szCs w:val="20"/>
        </w:rPr>
        <w:t> </w:t>
      </w:r>
      <w:r w:rsidRPr="00FB5610">
        <w:rPr>
          <w:rFonts w:ascii="Arial" w:hAnsi="Arial" w:cs="Arial"/>
          <w:sz w:val="20"/>
          <w:szCs w:val="20"/>
        </w:rPr>
        <w:t>posiadającego duży potencjał rozwoju branż kreatywnych.</w:t>
      </w:r>
    </w:p>
    <w:p w14:paraId="6CE8A4A2" w14:textId="76488164" w:rsidR="001A4765" w:rsidRPr="00FB5610" w:rsidRDefault="00E04C96" w:rsidP="00AA4AA9">
      <w:pPr>
        <w:pStyle w:val="Text1"/>
        <w:spacing w:before="0" w:after="0" w:line="276" w:lineRule="auto"/>
        <w:ind w:left="0"/>
        <w:rPr>
          <w:rFonts w:ascii="Arial" w:hAnsi="Arial" w:cs="Arial"/>
          <w:sz w:val="20"/>
          <w:szCs w:val="20"/>
        </w:rPr>
      </w:pPr>
      <w:bookmarkStart w:id="9" w:name="_Hlk116469633"/>
      <w:r w:rsidRPr="00FB5610">
        <w:rPr>
          <w:rFonts w:ascii="Arial" w:hAnsi="Arial" w:cs="Arial"/>
          <w:sz w:val="20"/>
          <w:szCs w:val="20"/>
        </w:rPr>
        <w:t>Z</w:t>
      </w:r>
      <w:r w:rsidR="000774F1" w:rsidRPr="00FB5610">
        <w:rPr>
          <w:rFonts w:ascii="Arial" w:hAnsi="Arial" w:cs="Arial"/>
          <w:sz w:val="20"/>
          <w:szCs w:val="20"/>
        </w:rPr>
        <w:t>asadne jest wykorzystanie zaleceń wynikających z dokumentu „Europejskie zasady jakości dla finansowanych przez UE interwencji o potencjalnym wpływie na dziedzictwo kulturowe</w:t>
      </w:r>
      <w:r w:rsidR="00643968" w:rsidRPr="00FB5610">
        <w:rPr>
          <w:rFonts w:ascii="Arial" w:hAnsi="Arial" w:cs="Arial"/>
          <w:sz w:val="20"/>
          <w:szCs w:val="20"/>
        </w:rPr>
        <w:t>”</w:t>
      </w:r>
      <w:bookmarkEnd w:id="9"/>
      <w:r w:rsidR="00643968" w:rsidRPr="00FB5610">
        <w:rPr>
          <w:rFonts w:ascii="Arial" w:hAnsi="Arial" w:cs="Arial"/>
          <w:sz w:val="20"/>
          <w:szCs w:val="20"/>
        </w:rPr>
        <w:t>.</w:t>
      </w:r>
    </w:p>
    <w:p w14:paraId="75AE0526" w14:textId="77777777" w:rsidR="0076522F" w:rsidRPr="00FB5610" w:rsidRDefault="0076522F" w:rsidP="00AA4AA9">
      <w:pPr>
        <w:pStyle w:val="Text1"/>
        <w:spacing w:before="0" w:after="0" w:line="276" w:lineRule="auto"/>
        <w:ind w:left="0"/>
        <w:rPr>
          <w:rFonts w:ascii="Arial" w:hAnsi="Arial" w:cs="Arial"/>
          <w:sz w:val="20"/>
          <w:szCs w:val="20"/>
        </w:rPr>
      </w:pPr>
    </w:p>
    <w:p w14:paraId="2B75BA1D" w14:textId="059D4D98" w:rsidR="007C67E2" w:rsidRPr="00FB5610" w:rsidRDefault="007C67E2" w:rsidP="00AA4AA9">
      <w:pPr>
        <w:spacing w:before="0" w:after="0" w:line="276" w:lineRule="auto"/>
        <w:rPr>
          <w:rFonts w:ascii="Arial" w:hAnsi="Arial" w:cs="Arial"/>
          <w:b/>
          <w:sz w:val="20"/>
          <w:szCs w:val="20"/>
        </w:rPr>
      </w:pPr>
      <w:r w:rsidRPr="00FB5610">
        <w:rPr>
          <w:rFonts w:ascii="Arial" w:hAnsi="Arial" w:cs="Arial"/>
          <w:b/>
          <w:sz w:val="20"/>
          <w:szCs w:val="20"/>
        </w:rPr>
        <w:t>CP 5</w:t>
      </w:r>
    </w:p>
    <w:p w14:paraId="5E71AA4C" w14:textId="5ADFF688" w:rsidR="007C67E2" w:rsidRPr="00FB5610" w:rsidRDefault="0028355F" w:rsidP="00AA4AA9">
      <w:pPr>
        <w:spacing w:before="0" w:after="0" w:line="276" w:lineRule="auto"/>
        <w:rPr>
          <w:rFonts w:ascii="Arial" w:hAnsi="Arial" w:cs="Arial"/>
          <w:sz w:val="20"/>
          <w:szCs w:val="20"/>
        </w:rPr>
      </w:pPr>
      <w:r w:rsidRPr="00FB5610">
        <w:rPr>
          <w:rFonts w:ascii="Arial" w:hAnsi="Arial" w:cs="Arial"/>
          <w:sz w:val="20"/>
          <w:szCs w:val="20"/>
        </w:rPr>
        <w:t>CP 5</w:t>
      </w:r>
      <w:r w:rsidR="007C67E2" w:rsidRPr="00FB5610">
        <w:rPr>
          <w:rFonts w:ascii="Arial" w:hAnsi="Arial" w:cs="Arial"/>
          <w:sz w:val="20"/>
          <w:szCs w:val="20"/>
        </w:rPr>
        <w:t xml:space="preserve"> będzie realizowany przez dwa </w:t>
      </w:r>
      <w:r w:rsidR="00401BD1" w:rsidRPr="00FB5610">
        <w:rPr>
          <w:rFonts w:ascii="Arial" w:hAnsi="Arial" w:cs="Arial"/>
          <w:sz w:val="20"/>
          <w:szCs w:val="20"/>
        </w:rPr>
        <w:t>CS</w:t>
      </w:r>
      <w:r w:rsidR="007C67E2" w:rsidRPr="00FB5610">
        <w:rPr>
          <w:rFonts w:ascii="Arial" w:hAnsi="Arial" w:cs="Arial"/>
          <w:sz w:val="20"/>
          <w:szCs w:val="20"/>
        </w:rPr>
        <w:t xml:space="preserve"> </w:t>
      </w:r>
      <w:r w:rsidR="00DA1A6F" w:rsidRPr="00FB5610">
        <w:rPr>
          <w:rFonts w:ascii="Arial" w:hAnsi="Arial" w:cs="Arial"/>
          <w:sz w:val="20"/>
          <w:szCs w:val="20"/>
        </w:rPr>
        <w:t>koncentrują</w:t>
      </w:r>
      <w:r w:rsidR="004673CD" w:rsidRPr="00FB5610">
        <w:rPr>
          <w:rFonts w:ascii="Arial" w:hAnsi="Arial" w:cs="Arial"/>
          <w:sz w:val="20"/>
          <w:szCs w:val="20"/>
        </w:rPr>
        <w:t>ce</w:t>
      </w:r>
      <w:r w:rsidR="00BB2789" w:rsidRPr="00FB5610">
        <w:rPr>
          <w:rFonts w:ascii="Arial" w:hAnsi="Arial" w:cs="Arial"/>
          <w:sz w:val="20"/>
          <w:szCs w:val="20"/>
        </w:rPr>
        <w:t xml:space="preserve"> się </w:t>
      </w:r>
      <w:r w:rsidR="00926504" w:rsidRPr="00FB5610">
        <w:rPr>
          <w:rFonts w:ascii="Arial" w:hAnsi="Arial" w:cs="Arial"/>
          <w:sz w:val="20"/>
          <w:szCs w:val="20"/>
        </w:rPr>
        <w:t xml:space="preserve">na obszarach miejskich i wiejskich. </w:t>
      </w:r>
    </w:p>
    <w:p w14:paraId="1B4464F0" w14:textId="206C828E" w:rsidR="00535F4F" w:rsidRPr="00FB5610" w:rsidRDefault="00CD5FC4" w:rsidP="00AA4AA9">
      <w:pPr>
        <w:spacing w:before="0" w:after="0" w:line="276" w:lineRule="auto"/>
        <w:rPr>
          <w:rFonts w:ascii="Arial" w:hAnsi="Arial" w:cs="Arial"/>
          <w:sz w:val="20"/>
          <w:szCs w:val="20"/>
        </w:rPr>
      </w:pPr>
      <w:r w:rsidRPr="00FB5610">
        <w:rPr>
          <w:rFonts w:ascii="Arial" w:hAnsi="Arial" w:cs="Arial"/>
          <w:sz w:val="20"/>
          <w:szCs w:val="20"/>
        </w:rPr>
        <w:t>W</w:t>
      </w:r>
      <w:r w:rsidR="007C67E2" w:rsidRPr="00FB5610">
        <w:rPr>
          <w:rFonts w:ascii="Arial" w:hAnsi="Arial" w:cs="Arial"/>
          <w:sz w:val="20"/>
          <w:szCs w:val="20"/>
        </w:rPr>
        <w:t xml:space="preserve">ymaga </w:t>
      </w:r>
      <w:r w:rsidRPr="00FB5610">
        <w:rPr>
          <w:rFonts w:ascii="Arial" w:hAnsi="Arial" w:cs="Arial"/>
          <w:sz w:val="20"/>
          <w:szCs w:val="20"/>
        </w:rPr>
        <w:t xml:space="preserve">on </w:t>
      </w:r>
      <w:r w:rsidR="007C67E2" w:rsidRPr="00FB5610">
        <w:rPr>
          <w:rFonts w:ascii="Arial" w:hAnsi="Arial" w:cs="Arial"/>
          <w:sz w:val="20"/>
          <w:szCs w:val="20"/>
        </w:rPr>
        <w:t xml:space="preserve">odmiennego podejścia od pozostałych </w:t>
      </w:r>
      <w:r w:rsidR="00543445" w:rsidRPr="00FB5610">
        <w:rPr>
          <w:rFonts w:ascii="Arial" w:hAnsi="Arial" w:cs="Arial"/>
          <w:sz w:val="20"/>
          <w:szCs w:val="20"/>
        </w:rPr>
        <w:t>CP</w:t>
      </w:r>
      <w:r w:rsidR="004F46A2" w:rsidRPr="00FB5610">
        <w:rPr>
          <w:rFonts w:ascii="Arial" w:hAnsi="Arial" w:cs="Arial"/>
          <w:sz w:val="20"/>
          <w:szCs w:val="20"/>
        </w:rPr>
        <w:t>,</w:t>
      </w:r>
      <w:r w:rsidR="00E1542A" w:rsidRPr="00FB5610">
        <w:rPr>
          <w:rFonts w:ascii="Arial" w:hAnsi="Arial" w:cs="Arial"/>
          <w:sz w:val="20"/>
          <w:szCs w:val="20"/>
        </w:rPr>
        <w:t xml:space="preserve"> </w:t>
      </w:r>
      <w:r w:rsidR="007C67E2" w:rsidRPr="00FB5610">
        <w:rPr>
          <w:rFonts w:ascii="Arial" w:hAnsi="Arial" w:cs="Arial"/>
          <w:sz w:val="20"/>
          <w:szCs w:val="20"/>
        </w:rPr>
        <w:t xml:space="preserve">m.in. poprzez mocny nacisk na inicjatywy oddolne oraz wzmacnianie wymiaru terytorialnego, co w przypadku </w:t>
      </w:r>
      <w:r w:rsidR="00543445" w:rsidRPr="00FB5610">
        <w:rPr>
          <w:rFonts w:ascii="Arial" w:hAnsi="Arial" w:cs="Arial"/>
          <w:sz w:val="20"/>
          <w:szCs w:val="20"/>
        </w:rPr>
        <w:t>WM</w:t>
      </w:r>
      <w:r w:rsidR="007C67E2" w:rsidRPr="00FB5610">
        <w:rPr>
          <w:rFonts w:ascii="Arial" w:hAnsi="Arial" w:cs="Arial"/>
          <w:sz w:val="20"/>
          <w:szCs w:val="20"/>
        </w:rPr>
        <w:t>, będącego jednym z</w:t>
      </w:r>
      <w:r w:rsidR="00C1266E" w:rsidRPr="00FB5610">
        <w:rPr>
          <w:rFonts w:ascii="Arial" w:hAnsi="Arial" w:cs="Arial"/>
          <w:sz w:val="20"/>
          <w:szCs w:val="20"/>
        </w:rPr>
        <w:t> </w:t>
      </w:r>
      <w:r w:rsidR="007C67E2" w:rsidRPr="00FB5610">
        <w:rPr>
          <w:rFonts w:ascii="Arial" w:hAnsi="Arial" w:cs="Arial"/>
          <w:sz w:val="20"/>
          <w:szCs w:val="20"/>
        </w:rPr>
        <w:t xml:space="preserve">najbardziej zróżnicowanych wewnętrznie w kraju, jest zadaniem niezwykle trudnym i ambitnym. </w:t>
      </w:r>
    </w:p>
    <w:p w14:paraId="1AE606EB" w14:textId="1184D099" w:rsidR="00F45C90" w:rsidRPr="00FB5610" w:rsidRDefault="007C67E2" w:rsidP="00AA4AA9">
      <w:pPr>
        <w:spacing w:before="0" w:after="0" w:line="276" w:lineRule="auto"/>
        <w:rPr>
          <w:rFonts w:ascii="Arial" w:hAnsi="Arial" w:cs="Arial"/>
          <w:sz w:val="20"/>
          <w:szCs w:val="20"/>
        </w:rPr>
      </w:pPr>
      <w:r w:rsidRPr="00FB5610">
        <w:rPr>
          <w:rFonts w:ascii="Arial" w:hAnsi="Arial" w:cs="Arial"/>
          <w:sz w:val="20"/>
          <w:szCs w:val="20"/>
        </w:rPr>
        <w:t>Wyzwanie to będzie realizowane poprzez maksymalne wykorzystanie atutów poszczególnych terytoriów i ich społeczności lokalnych</w:t>
      </w:r>
      <w:r w:rsidR="000A75BF" w:rsidRPr="00FB5610">
        <w:rPr>
          <w:rFonts w:ascii="Arial" w:hAnsi="Arial" w:cs="Arial"/>
          <w:sz w:val="20"/>
          <w:szCs w:val="20"/>
        </w:rPr>
        <w:t xml:space="preserve"> </w:t>
      </w:r>
      <w:r w:rsidR="0042719D" w:rsidRPr="00FB5610">
        <w:rPr>
          <w:rFonts w:ascii="Arial" w:hAnsi="Arial" w:cs="Arial"/>
          <w:sz w:val="20"/>
          <w:szCs w:val="20"/>
        </w:rPr>
        <w:t>z</w:t>
      </w:r>
      <w:r w:rsidR="000A75BF" w:rsidRPr="00FB5610">
        <w:rPr>
          <w:rFonts w:ascii="Arial" w:hAnsi="Arial" w:cs="Arial"/>
          <w:sz w:val="20"/>
          <w:szCs w:val="20"/>
        </w:rPr>
        <w:t xml:space="preserve">a pomocą </w:t>
      </w:r>
      <w:r w:rsidR="0075618E" w:rsidRPr="00FB5610">
        <w:rPr>
          <w:rFonts w:ascii="Arial" w:hAnsi="Arial" w:cs="Arial"/>
          <w:sz w:val="20"/>
          <w:szCs w:val="20"/>
        </w:rPr>
        <w:t>procesu rewitalizacji</w:t>
      </w:r>
      <w:r w:rsidR="003B7165" w:rsidRPr="00FB5610">
        <w:rPr>
          <w:rFonts w:ascii="Arial" w:hAnsi="Arial" w:cs="Arial"/>
          <w:sz w:val="20"/>
          <w:szCs w:val="20"/>
        </w:rPr>
        <w:t xml:space="preserve"> oraz </w:t>
      </w:r>
      <w:r w:rsidR="00893B2F" w:rsidRPr="00FB5610">
        <w:rPr>
          <w:rFonts w:ascii="Arial" w:hAnsi="Arial" w:cs="Arial"/>
          <w:sz w:val="20"/>
          <w:szCs w:val="20"/>
        </w:rPr>
        <w:t>konserwacj</w:t>
      </w:r>
      <w:r w:rsidR="0040410D" w:rsidRPr="00FB5610">
        <w:rPr>
          <w:rFonts w:ascii="Arial" w:hAnsi="Arial" w:cs="Arial"/>
          <w:sz w:val="20"/>
          <w:szCs w:val="20"/>
        </w:rPr>
        <w:t>i</w:t>
      </w:r>
      <w:r w:rsidR="00893B2F" w:rsidRPr="00FB5610">
        <w:rPr>
          <w:rFonts w:ascii="Arial" w:hAnsi="Arial" w:cs="Arial"/>
          <w:sz w:val="20"/>
          <w:szCs w:val="20"/>
        </w:rPr>
        <w:t xml:space="preserve"> i rewaloryzacj</w:t>
      </w:r>
      <w:r w:rsidR="0040410D" w:rsidRPr="00FB5610">
        <w:rPr>
          <w:rFonts w:ascii="Arial" w:hAnsi="Arial" w:cs="Arial"/>
          <w:sz w:val="20"/>
          <w:szCs w:val="20"/>
        </w:rPr>
        <w:t>i</w:t>
      </w:r>
      <w:r w:rsidR="00893B2F" w:rsidRPr="00FB5610">
        <w:rPr>
          <w:rFonts w:ascii="Arial" w:hAnsi="Arial" w:cs="Arial"/>
          <w:sz w:val="20"/>
          <w:szCs w:val="20"/>
        </w:rPr>
        <w:t xml:space="preserve"> zabytków nieruchomych, a także ich udostępnianie na cele publiczne</w:t>
      </w:r>
      <w:r w:rsidR="0075618E" w:rsidRPr="00FB5610">
        <w:rPr>
          <w:rFonts w:ascii="Arial" w:hAnsi="Arial" w:cs="Arial"/>
          <w:sz w:val="20"/>
          <w:szCs w:val="20"/>
        </w:rPr>
        <w:t>.</w:t>
      </w:r>
      <w:r w:rsidRPr="00FB5610">
        <w:rPr>
          <w:rFonts w:ascii="Arial" w:hAnsi="Arial" w:cs="Arial"/>
          <w:sz w:val="20"/>
          <w:szCs w:val="20"/>
        </w:rPr>
        <w:t xml:space="preserve"> </w:t>
      </w:r>
      <w:r w:rsidR="007A12FA" w:rsidRPr="00FB5610">
        <w:rPr>
          <w:rFonts w:ascii="Arial" w:hAnsi="Arial" w:cs="Arial"/>
          <w:sz w:val="20"/>
          <w:szCs w:val="20"/>
        </w:rPr>
        <w:t>S</w:t>
      </w:r>
      <w:r w:rsidR="00F45C90" w:rsidRPr="00FB5610">
        <w:rPr>
          <w:rFonts w:ascii="Arial" w:hAnsi="Arial" w:cs="Arial"/>
          <w:sz w:val="20"/>
          <w:szCs w:val="20"/>
        </w:rPr>
        <w:t xml:space="preserve">zczególny nacisk zostanie położony na poprawę bezpieczeństwa przestrzeni publicznych, w tym dostosowanie przestrzeni publicznej, architektury i produktów do </w:t>
      </w:r>
      <w:r w:rsidRPr="00FB5610">
        <w:rPr>
          <w:rFonts w:ascii="Arial" w:hAnsi="Arial" w:cs="Arial"/>
          <w:sz w:val="20"/>
          <w:szCs w:val="20"/>
        </w:rPr>
        <w:t>wymag</w:t>
      </w:r>
      <w:r w:rsidR="00AD2396" w:rsidRPr="00FB5610">
        <w:rPr>
          <w:rFonts w:ascii="Arial" w:hAnsi="Arial" w:cs="Arial"/>
          <w:sz w:val="20"/>
          <w:szCs w:val="20"/>
        </w:rPr>
        <w:t>a</w:t>
      </w:r>
      <w:r w:rsidRPr="00FB5610">
        <w:rPr>
          <w:rFonts w:ascii="Arial" w:hAnsi="Arial" w:cs="Arial"/>
          <w:sz w:val="20"/>
          <w:szCs w:val="20"/>
        </w:rPr>
        <w:t>ń</w:t>
      </w:r>
      <w:r w:rsidR="00F45C90" w:rsidRPr="00FB5610">
        <w:rPr>
          <w:rFonts w:ascii="Arial" w:hAnsi="Arial" w:cs="Arial"/>
          <w:sz w:val="20"/>
          <w:szCs w:val="20"/>
        </w:rPr>
        <w:t xml:space="preserve"> wszystkich obywateli </w:t>
      </w:r>
      <w:r w:rsidR="009721C9" w:rsidRPr="00FB5610">
        <w:rPr>
          <w:rFonts w:ascii="Arial" w:hAnsi="Arial" w:cs="Arial"/>
          <w:sz w:val="20"/>
          <w:szCs w:val="20"/>
        </w:rPr>
        <w:t>–</w:t>
      </w:r>
      <w:r w:rsidR="00F45C90" w:rsidRPr="00FB5610">
        <w:rPr>
          <w:rFonts w:ascii="Arial" w:hAnsi="Arial" w:cs="Arial"/>
          <w:sz w:val="20"/>
          <w:szCs w:val="20"/>
        </w:rPr>
        <w:t xml:space="preserve"> seniorów, osób z</w:t>
      </w:r>
      <w:r w:rsidR="00C1266E" w:rsidRPr="00FB5610">
        <w:rPr>
          <w:rFonts w:ascii="Arial" w:hAnsi="Arial" w:cs="Arial"/>
          <w:sz w:val="20"/>
          <w:szCs w:val="20"/>
        </w:rPr>
        <w:t> </w:t>
      </w:r>
      <w:r w:rsidRPr="00FB5610">
        <w:rPr>
          <w:rFonts w:ascii="Arial" w:hAnsi="Arial" w:cs="Arial"/>
          <w:sz w:val="20"/>
          <w:szCs w:val="20"/>
        </w:rPr>
        <w:t>niepełn</w:t>
      </w:r>
      <w:r w:rsidR="00AD2396" w:rsidRPr="00FB5610">
        <w:rPr>
          <w:rFonts w:ascii="Arial" w:hAnsi="Arial" w:cs="Arial"/>
          <w:sz w:val="20"/>
          <w:szCs w:val="20"/>
        </w:rPr>
        <w:t>os</w:t>
      </w:r>
      <w:r w:rsidRPr="00FB5610">
        <w:rPr>
          <w:rFonts w:ascii="Arial" w:hAnsi="Arial" w:cs="Arial"/>
          <w:sz w:val="20"/>
          <w:szCs w:val="20"/>
        </w:rPr>
        <w:t>prawnościami, ale też np.</w:t>
      </w:r>
      <w:r w:rsidR="00F45C90" w:rsidRPr="00FB5610">
        <w:rPr>
          <w:rFonts w:ascii="Arial" w:hAnsi="Arial" w:cs="Arial"/>
          <w:sz w:val="20"/>
          <w:szCs w:val="20"/>
        </w:rPr>
        <w:t xml:space="preserve"> kobiet w ciąży i rodziców z małymi dziećmi. Warunkiem realizacji ww. projektów będzie upowszechnianie projektowania uniwersalnego.</w:t>
      </w:r>
      <w:r w:rsidR="003E6FF9" w:rsidRPr="00FB5610">
        <w:rPr>
          <w:rFonts w:ascii="Arial" w:hAnsi="Arial" w:cs="Arial"/>
          <w:sz w:val="20"/>
          <w:szCs w:val="20"/>
        </w:rPr>
        <w:t xml:space="preserve"> </w:t>
      </w:r>
      <w:r w:rsidR="00585D0C" w:rsidRPr="00FB5610">
        <w:rPr>
          <w:rFonts w:ascii="Arial" w:hAnsi="Arial" w:cs="Arial"/>
          <w:sz w:val="20"/>
          <w:szCs w:val="20"/>
        </w:rPr>
        <w:t>Wszystkie</w:t>
      </w:r>
      <w:r w:rsidR="003E6FF9" w:rsidRPr="00FB5610">
        <w:rPr>
          <w:rFonts w:ascii="Arial" w:hAnsi="Arial" w:cs="Arial"/>
          <w:sz w:val="20"/>
          <w:szCs w:val="20"/>
        </w:rPr>
        <w:t xml:space="preserve"> projekty</w:t>
      </w:r>
      <w:r w:rsidR="00585D0C" w:rsidRPr="00FB5610">
        <w:rPr>
          <w:rFonts w:ascii="Arial" w:hAnsi="Arial" w:cs="Arial"/>
          <w:sz w:val="20"/>
          <w:szCs w:val="20"/>
        </w:rPr>
        <w:t xml:space="preserve">, adekwatnie </w:t>
      </w:r>
      <w:r w:rsidR="00585D0C" w:rsidRPr="00FB5610">
        <w:rPr>
          <w:rFonts w:ascii="Arial" w:hAnsi="Arial" w:cs="Arial"/>
          <w:sz w:val="20"/>
          <w:szCs w:val="20"/>
        </w:rPr>
        <w:lastRenderedPageBreak/>
        <w:t xml:space="preserve">do swojego zakresu, </w:t>
      </w:r>
      <w:r w:rsidR="003E6FF9" w:rsidRPr="00FB5610">
        <w:rPr>
          <w:rFonts w:ascii="Arial" w:hAnsi="Arial" w:cs="Arial"/>
          <w:sz w:val="20"/>
          <w:szCs w:val="20"/>
        </w:rPr>
        <w:t xml:space="preserve">muszą </w:t>
      </w:r>
      <w:r w:rsidR="00585D0C" w:rsidRPr="00FB5610">
        <w:rPr>
          <w:rFonts w:ascii="Arial" w:hAnsi="Arial" w:cs="Arial"/>
          <w:sz w:val="20"/>
          <w:szCs w:val="20"/>
        </w:rPr>
        <w:t>uwzględniać</w:t>
      </w:r>
      <w:r w:rsidR="003E6FF9" w:rsidRPr="00FB5610">
        <w:rPr>
          <w:rFonts w:ascii="Arial" w:hAnsi="Arial" w:cs="Arial"/>
          <w:sz w:val="20"/>
          <w:szCs w:val="20"/>
        </w:rPr>
        <w:t xml:space="preserve"> </w:t>
      </w:r>
      <w:r w:rsidR="004C33F8" w:rsidRPr="00FB5610">
        <w:rPr>
          <w:rFonts w:ascii="Arial" w:hAnsi="Arial" w:cs="Arial"/>
          <w:sz w:val="20"/>
          <w:szCs w:val="20"/>
        </w:rPr>
        <w:t xml:space="preserve">adaptację i </w:t>
      </w:r>
      <w:r w:rsidR="00585D0C" w:rsidRPr="00FB5610">
        <w:rPr>
          <w:rFonts w:ascii="Arial" w:hAnsi="Arial" w:cs="Arial"/>
          <w:sz w:val="20"/>
          <w:szCs w:val="20"/>
        </w:rPr>
        <w:t xml:space="preserve">dostosowanie do zmian klimatu oraz </w:t>
      </w:r>
      <w:r w:rsidR="00882CDE" w:rsidRPr="00FB5610">
        <w:rPr>
          <w:rFonts w:ascii="Arial" w:hAnsi="Arial" w:cs="Arial"/>
          <w:sz w:val="20"/>
          <w:szCs w:val="20"/>
        </w:rPr>
        <w:t>technolog</w:t>
      </w:r>
      <w:r w:rsidR="009F0915" w:rsidRPr="00FB5610">
        <w:rPr>
          <w:rFonts w:ascii="Arial" w:hAnsi="Arial" w:cs="Arial"/>
          <w:sz w:val="20"/>
          <w:szCs w:val="20"/>
        </w:rPr>
        <w:t>i</w:t>
      </w:r>
      <w:r w:rsidR="00414E29" w:rsidRPr="00FB5610">
        <w:rPr>
          <w:rFonts w:ascii="Arial" w:hAnsi="Arial" w:cs="Arial"/>
          <w:sz w:val="20"/>
          <w:szCs w:val="20"/>
        </w:rPr>
        <w:t>e</w:t>
      </w:r>
      <w:r w:rsidR="00882CDE" w:rsidRPr="00FB5610">
        <w:rPr>
          <w:rFonts w:ascii="Arial" w:hAnsi="Arial" w:cs="Arial"/>
          <w:sz w:val="20"/>
          <w:szCs w:val="20"/>
        </w:rPr>
        <w:t xml:space="preserve"> cyfrow</w:t>
      </w:r>
      <w:r w:rsidR="00557AB9" w:rsidRPr="00FB5610">
        <w:rPr>
          <w:rFonts w:ascii="Arial" w:hAnsi="Arial" w:cs="Arial"/>
          <w:sz w:val="20"/>
          <w:szCs w:val="20"/>
        </w:rPr>
        <w:t>e</w:t>
      </w:r>
      <w:r w:rsidR="00417CC0" w:rsidRPr="00FB5610">
        <w:rPr>
          <w:rFonts w:ascii="Arial" w:hAnsi="Arial" w:cs="Arial"/>
          <w:sz w:val="20"/>
          <w:szCs w:val="20"/>
        </w:rPr>
        <w:t>.</w:t>
      </w:r>
    </w:p>
    <w:p w14:paraId="50E213AD" w14:textId="4241C127" w:rsidR="00B86D8A" w:rsidRPr="00FB5610" w:rsidRDefault="007A12FA" w:rsidP="00AA4AA9">
      <w:pPr>
        <w:spacing w:before="0" w:after="0" w:line="276" w:lineRule="auto"/>
        <w:rPr>
          <w:rFonts w:ascii="Arial" w:hAnsi="Arial" w:cs="Arial"/>
          <w:sz w:val="20"/>
          <w:szCs w:val="20"/>
        </w:rPr>
      </w:pPr>
      <w:r w:rsidRPr="00FB5610">
        <w:rPr>
          <w:rFonts w:ascii="Arial" w:hAnsi="Arial" w:cs="Arial"/>
          <w:sz w:val="20"/>
          <w:szCs w:val="20"/>
        </w:rPr>
        <w:t>W</w:t>
      </w:r>
      <w:r w:rsidR="00A962DC" w:rsidRPr="00FB5610">
        <w:rPr>
          <w:rFonts w:ascii="Arial" w:hAnsi="Arial" w:cs="Arial"/>
          <w:sz w:val="20"/>
          <w:szCs w:val="20"/>
        </w:rPr>
        <w:t>spiera</w:t>
      </w:r>
      <w:r w:rsidRPr="00FB5610">
        <w:rPr>
          <w:rFonts w:ascii="Arial" w:hAnsi="Arial" w:cs="Arial"/>
          <w:sz w:val="20"/>
          <w:szCs w:val="20"/>
        </w:rPr>
        <w:t>ne będą</w:t>
      </w:r>
      <w:r w:rsidR="00A962DC" w:rsidRPr="00FB5610">
        <w:rPr>
          <w:rFonts w:ascii="Arial" w:hAnsi="Arial" w:cs="Arial"/>
          <w:sz w:val="20"/>
          <w:szCs w:val="20"/>
        </w:rPr>
        <w:t xml:space="preserve"> </w:t>
      </w:r>
      <w:r w:rsidR="00926504" w:rsidRPr="00FB5610">
        <w:rPr>
          <w:rFonts w:ascii="Arial" w:hAnsi="Arial" w:cs="Arial"/>
          <w:sz w:val="20"/>
          <w:szCs w:val="20"/>
        </w:rPr>
        <w:t xml:space="preserve">wyłącznie </w:t>
      </w:r>
      <w:r w:rsidR="00A962DC" w:rsidRPr="00FB5610">
        <w:rPr>
          <w:rFonts w:ascii="Arial" w:hAnsi="Arial" w:cs="Arial"/>
          <w:sz w:val="20"/>
          <w:szCs w:val="20"/>
        </w:rPr>
        <w:t>projekty wynikające z</w:t>
      </w:r>
      <w:r w:rsidR="00005015" w:rsidRPr="00FB5610">
        <w:rPr>
          <w:rFonts w:ascii="Arial" w:hAnsi="Arial" w:cs="Arial"/>
          <w:sz w:val="20"/>
          <w:szCs w:val="20"/>
        </w:rPr>
        <w:t xml:space="preserve"> </w:t>
      </w:r>
      <w:r w:rsidR="00797BB4" w:rsidRPr="00FB5610">
        <w:rPr>
          <w:rFonts w:ascii="Arial" w:hAnsi="Arial" w:cs="Arial"/>
          <w:sz w:val="20"/>
          <w:szCs w:val="20"/>
        </w:rPr>
        <w:t xml:space="preserve">pozytywnie zaopiniowanych przez IZ, </w:t>
      </w:r>
      <w:r w:rsidR="00005015" w:rsidRPr="00FB5610">
        <w:rPr>
          <w:rFonts w:ascii="Arial" w:hAnsi="Arial" w:cs="Arial"/>
          <w:sz w:val="20"/>
          <w:szCs w:val="20"/>
        </w:rPr>
        <w:t>gminnych programó</w:t>
      </w:r>
      <w:r w:rsidR="003E577C" w:rsidRPr="00FB5610">
        <w:rPr>
          <w:rFonts w:ascii="Arial" w:hAnsi="Arial" w:cs="Arial"/>
          <w:sz w:val="20"/>
          <w:szCs w:val="20"/>
        </w:rPr>
        <w:t>w</w:t>
      </w:r>
      <w:r w:rsidR="00005015" w:rsidRPr="00FB5610">
        <w:rPr>
          <w:rFonts w:ascii="Arial" w:hAnsi="Arial" w:cs="Arial"/>
          <w:sz w:val="20"/>
          <w:szCs w:val="20"/>
        </w:rPr>
        <w:t xml:space="preserve"> rewitalizacji pełniących rolę</w:t>
      </w:r>
      <w:r w:rsidR="00A962DC" w:rsidRPr="00FB5610">
        <w:rPr>
          <w:rFonts w:ascii="Arial" w:hAnsi="Arial" w:cs="Arial"/>
          <w:sz w:val="20"/>
          <w:szCs w:val="20"/>
        </w:rPr>
        <w:t xml:space="preserve"> strategii terytorialnych</w:t>
      </w:r>
      <w:r w:rsidR="003E577C" w:rsidRPr="00FB5610">
        <w:rPr>
          <w:rFonts w:ascii="Arial" w:hAnsi="Arial" w:cs="Arial"/>
          <w:sz w:val="20"/>
          <w:szCs w:val="20"/>
        </w:rPr>
        <w:t>.</w:t>
      </w:r>
      <w:r w:rsidR="00005015" w:rsidRPr="00FB5610">
        <w:rPr>
          <w:rFonts w:ascii="Arial" w:hAnsi="Arial" w:cs="Arial"/>
          <w:sz w:val="20"/>
          <w:szCs w:val="20"/>
        </w:rPr>
        <w:t xml:space="preserve"> </w:t>
      </w:r>
      <w:r w:rsidR="008A436E" w:rsidRPr="00FB5610">
        <w:rPr>
          <w:rFonts w:ascii="Arial" w:hAnsi="Arial" w:cs="Arial"/>
          <w:sz w:val="20"/>
          <w:szCs w:val="20"/>
        </w:rPr>
        <w:t xml:space="preserve">Dokumenty te muszą być opracowane z szerokim udziałem </w:t>
      </w:r>
      <w:r w:rsidR="00E35075" w:rsidRPr="00FB5610">
        <w:rPr>
          <w:rFonts w:ascii="Arial" w:hAnsi="Arial" w:cs="Arial"/>
          <w:sz w:val="20"/>
          <w:szCs w:val="20"/>
        </w:rPr>
        <w:t>gremiów społecznych.</w:t>
      </w:r>
      <w:r w:rsidR="003E0696" w:rsidRPr="00FB5610">
        <w:rPr>
          <w:rFonts w:ascii="Arial" w:hAnsi="Arial" w:cs="Arial"/>
          <w:sz w:val="20"/>
          <w:szCs w:val="20"/>
        </w:rPr>
        <w:t xml:space="preserve"> </w:t>
      </w:r>
      <w:r w:rsidR="00532552" w:rsidRPr="00FB5610">
        <w:rPr>
          <w:rFonts w:ascii="Arial" w:hAnsi="Arial" w:cs="Arial"/>
          <w:sz w:val="20"/>
          <w:szCs w:val="20"/>
        </w:rPr>
        <w:t xml:space="preserve">W zakresie wspierającym dziedzictwo kulturowe </w:t>
      </w:r>
      <w:r w:rsidR="00C1266E" w:rsidRPr="00FB5610">
        <w:rPr>
          <w:rFonts w:ascii="Arial" w:hAnsi="Arial" w:cs="Arial"/>
          <w:sz w:val="20"/>
          <w:szCs w:val="20"/>
        </w:rPr>
        <w:t>z</w:t>
      </w:r>
      <w:r w:rsidR="00643968" w:rsidRPr="00FB5610">
        <w:rPr>
          <w:rFonts w:ascii="Arial" w:hAnsi="Arial" w:cs="Arial"/>
          <w:sz w:val="20"/>
          <w:szCs w:val="20"/>
        </w:rPr>
        <w:t>asadne jest wykorzystanie zaleceń wynikających z dokumentu „Europejskie zasady jakości dla finansowanych przez UE interwencji o potencjalnym wpływie na dziedzictwo kulturowe”</w:t>
      </w:r>
      <w:r w:rsidR="005B5690" w:rsidRPr="00FB5610">
        <w:rPr>
          <w:rFonts w:ascii="Arial" w:hAnsi="Arial" w:cs="Arial"/>
          <w:sz w:val="20"/>
          <w:szCs w:val="20"/>
        </w:rPr>
        <w:t xml:space="preserve">, szczególnie w </w:t>
      </w:r>
      <w:r w:rsidR="003E7944" w:rsidRPr="00FB5610">
        <w:rPr>
          <w:rFonts w:ascii="Arial" w:hAnsi="Arial" w:cs="Arial"/>
          <w:sz w:val="20"/>
          <w:szCs w:val="20"/>
        </w:rPr>
        <w:t>obszarze</w:t>
      </w:r>
      <w:r w:rsidR="005B5690" w:rsidRPr="00FB5610">
        <w:rPr>
          <w:rFonts w:ascii="Arial" w:hAnsi="Arial" w:cs="Arial"/>
          <w:sz w:val="20"/>
          <w:szCs w:val="20"/>
        </w:rPr>
        <w:t xml:space="preserve"> trwałości </w:t>
      </w:r>
      <w:r w:rsidR="004D0618" w:rsidRPr="00FB5610">
        <w:rPr>
          <w:rFonts w:ascii="Arial" w:hAnsi="Arial" w:cs="Arial"/>
          <w:sz w:val="20"/>
          <w:szCs w:val="20"/>
        </w:rPr>
        <w:t>funkcjonowania</w:t>
      </w:r>
      <w:r w:rsidR="005B5690" w:rsidRPr="00FB5610">
        <w:rPr>
          <w:rFonts w:ascii="Arial" w:hAnsi="Arial" w:cs="Arial"/>
          <w:sz w:val="20"/>
          <w:szCs w:val="20"/>
        </w:rPr>
        <w:t xml:space="preserve"> </w:t>
      </w:r>
      <w:r w:rsidR="00995A38" w:rsidRPr="00FB5610">
        <w:rPr>
          <w:rFonts w:ascii="Arial" w:hAnsi="Arial" w:cs="Arial"/>
          <w:sz w:val="20"/>
          <w:szCs w:val="20"/>
        </w:rPr>
        <w:t>oraz</w:t>
      </w:r>
      <w:r w:rsidR="003A2697" w:rsidRPr="00FB5610">
        <w:rPr>
          <w:rFonts w:ascii="Arial" w:hAnsi="Arial" w:cs="Arial"/>
          <w:sz w:val="20"/>
          <w:szCs w:val="20"/>
        </w:rPr>
        <w:t xml:space="preserve"> długotrwałego</w:t>
      </w:r>
      <w:r w:rsidR="00C04835" w:rsidRPr="00FB5610">
        <w:rPr>
          <w:rFonts w:ascii="Arial" w:hAnsi="Arial" w:cs="Arial"/>
          <w:sz w:val="20"/>
          <w:szCs w:val="20"/>
        </w:rPr>
        <w:t xml:space="preserve"> </w:t>
      </w:r>
      <w:r w:rsidR="003A2697" w:rsidRPr="00FB5610">
        <w:rPr>
          <w:rFonts w:ascii="Arial" w:hAnsi="Arial" w:cs="Arial"/>
          <w:sz w:val="20"/>
          <w:szCs w:val="20"/>
        </w:rPr>
        <w:t xml:space="preserve">planu </w:t>
      </w:r>
      <w:r w:rsidR="00DB5301" w:rsidRPr="00FB5610">
        <w:rPr>
          <w:rFonts w:ascii="Arial" w:hAnsi="Arial" w:cs="Arial"/>
          <w:sz w:val="20"/>
          <w:szCs w:val="20"/>
        </w:rPr>
        <w:t>zarz</w:t>
      </w:r>
      <w:r w:rsidR="00BA60D8" w:rsidRPr="00FB5610">
        <w:rPr>
          <w:rFonts w:ascii="Arial" w:hAnsi="Arial" w:cs="Arial"/>
          <w:sz w:val="20"/>
          <w:szCs w:val="20"/>
        </w:rPr>
        <w:t>ądzania i finansowania</w:t>
      </w:r>
      <w:r w:rsidR="005B5690" w:rsidRPr="00FB5610">
        <w:rPr>
          <w:rFonts w:ascii="Arial" w:hAnsi="Arial" w:cs="Arial"/>
          <w:sz w:val="20"/>
          <w:szCs w:val="20"/>
        </w:rPr>
        <w:t>.</w:t>
      </w:r>
    </w:p>
    <w:p w14:paraId="7F207A21" w14:textId="77777777" w:rsidR="00FF414F" w:rsidRPr="00FB5610" w:rsidRDefault="00FF414F" w:rsidP="00AA4AA9">
      <w:pPr>
        <w:spacing w:before="0" w:after="0" w:line="276" w:lineRule="auto"/>
        <w:rPr>
          <w:rFonts w:ascii="Arial" w:hAnsi="Arial" w:cs="Arial"/>
          <w:sz w:val="20"/>
          <w:szCs w:val="20"/>
        </w:rPr>
      </w:pPr>
    </w:p>
    <w:p w14:paraId="59AC30FE" w14:textId="508DC0E2" w:rsidR="00FF414F" w:rsidRPr="00FB5610" w:rsidRDefault="00FF414F" w:rsidP="00AA4AA9">
      <w:pPr>
        <w:spacing w:before="0" w:after="0" w:line="276" w:lineRule="auto"/>
        <w:rPr>
          <w:rFonts w:ascii="Arial" w:hAnsi="Arial" w:cs="Arial"/>
          <w:sz w:val="20"/>
          <w:szCs w:val="20"/>
        </w:rPr>
      </w:pPr>
      <w:r w:rsidRPr="00FB5610">
        <w:rPr>
          <w:rFonts w:ascii="Arial" w:hAnsi="Arial" w:cs="Arial"/>
          <w:sz w:val="20"/>
          <w:szCs w:val="20"/>
        </w:rPr>
        <w:t>W każdym CP, wszystkie inwestycje w infrastrukturę i usługi edukacyjne, społeczne i zdrowotne będą musiały być zgodne z zapisami art. 9 Rozporządzenia ogólnego, wymogami Konwencji ONZ o</w:t>
      </w:r>
      <w:r w:rsidR="00742528" w:rsidRPr="00FB5610">
        <w:rPr>
          <w:rFonts w:ascii="Arial" w:hAnsi="Arial" w:cs="Arial"/>
          <w:sz w:val="20"/>
          <w:szCs w:val="20"/>
        </w:rPr>
        <w:t> </w:t>
      </w:r>
      <w:r w:rsidRPr="00FB5610">
        <w:rPr>
          <w:rFonts w:ascii="Arial" w:hAnsi="Arial" w:cs="Arial"/>
          <w:sz w:val="20"/>
          <w:szCs w:val="20"/>
        </w:rPr>
        <w:t>Prawach Osób Niepełnosprawnych (art.19), w tym Komentarzami Ogólnymi 4 i 5 i uwagami końcowymi dla Polski Komitetu ONZ ds. Praw Osób Niepełnosprawnych, z należytym poszanowaniem zasad równości, wolności wyboru, prawa do niezależnego życia, dostępności i zakazu wszelkich form segregacji. Inwestycje będą musiały wykazać zgodność ze strategią DI i odpowiednią polityką UE i</w:t>
      </w:r>
      <w:r w:rsidR="00742528" w:rsidRPr="00FB5610">
        <w:rPr>
          <w:rFonts w:ascii="Arial" w:hAnsi="Arial" w:cs="Arial"/>
          <w:sz w:val="20"/>
          <w:szCs w:val="20"/>
        </w:rPr>
        <w:t> </w:t>
      </w:r>
      <w:r w:rsidRPr="00FB5610">
        <w:rPr>
          <w:rFonts w:ascii="Arial" w:hAnsi="Arial" w:cs="Arial"/>
          <w:sz w:val="20"/>
          <w:szCs w:val="20"/>
        </w:rPr>
        <w:t xml:space="preserve">ramami prawnymi odnośnie przestrzegania zobowiązań w zakresie praw człowieka, tj. Kartą Praw Podstawowych, </w:t>
      </w:r>
      <w:r w:rsidR="00FE4A73" w:rsidRPr="00FB5610">
        <w:rPr>
          <w:rFonts w:ascii="Arial" w:hAnsi="Arial" w:cs="Arial"/>
          <w:sz w:val="20"/>
          <w:szCs w:val="20"/>
        </w:rPr>
        <w:t>EF</w:t>
      </w:r>
      <w:r w:rsidR="00D15B2B" w:rsidRPr="00FB5610">
        <w:rPr>
          <w:rFonts w:ascii="Arial" w:hAnsi="Arial" w:cs="Arial"/>
          <w:sz w:val="20"/>
          <w:szCs w:val="20"/>
        </w:rPr>
        <w:t>P</w:t>
      </w:r>
      <w:r w:rsidR="00FE4A73" w:rsidRPr="00FB5610">
        <w:rPr>
          <w:rFonts w:ascii="Arial" w:hAnsi="Arial" w:cs="Arial"/>
          <w:sz w:val="20"/>
          <w:szCs w:val="20"/>
        </w:rPr>
        <w:t>S</w:t>
      </w:r>
      <w:r w:rsidRPr="00FB5610">
        <w:rPr>
          <w:rFonts w:ascii="Arial" w:hAnsi="Arial" w:cs="Arial"/>
          <w:sz w:val="20"/>
          <w:szCs w:val="20"/>
        </w:rPr>
        <w:t>, Strategią na rzecz praw osób niepełnosprawnych 2021-2030, Konwencją ONZ o Prawach Dziecka (art. 20 i 21). Zostanie to odpowiednio odzwierciedlone w kryteriach wyboru projektów. </w:t>
      </w:r>
    </w:p>
    <w:p w14:paraId="5555C064" w14:textId="77777777" w:rsidR="00532552" w:rsidRPr="00FB5610" w:rsidRDefault="00532552" w:rsidP="00AA4AA9">
      <w:pPr>
        <w:spacing w:before="0" w:after="0" w:line="276" w:lineRule="auto"/>
        <w:rPr>
          <w:rFonts w:ascii="Arial" w:hAnsi="Arial" w:cs="Arial"/>
          <w:sz w:val="20"/>
          <w:szCs w:val="20"/>
        </w:rPr>
      </w:pPr>
    </w:p>
    <w:p w14:paraId="566C162E" w14:textId="3877FDD6" w:rsidR="005D3E72" w:rsidRPr="00FB5610" w:rsidRDefault="00CE1C88" w:rsidP="00AA4AA9">
      <w:pPr>
        <w:spacing w:before="0" w:after="0" w:line="276" w:lineRule="auto"/>
        <w:rPr>
          <w:rFonts w:ascii="Arial" w:hAnsi="Arial" w:cs="Arial"/>
          <w:sz w:val="20"/>
          <w:szCs w:val="20"/>
        </w:rPr>
      </w:pPr>
      <w:r w:rsidRPr="00FB5610">
        <w:rPr>
          <w:rFonts w:ascii="Arial" w:hAnsi="Arial" w:cs="Arial"/>
          <w:b/>
          <w:sz w:val="20"/>
          <w:szCs w:val="20"/>
        </w:rPr>
        <w:t>Podejście</w:t>
      </w:r>
      <w:r w:rsidR="00902535" w:rsidRPr="00FB5610">
        <w:rPr>
          <w:rFonts w:ascii="Arial" w:hAnsi="Arial" w:cs="Arial"/>
          <w:b/>
          <w:sz w:val="20"/>
          <w:szCs w:val="20"/>
        </w:rPr>
        <w:t xml:space="preserve"> terytorialne</w:t>
      </w:r>
    </w:p>
    <w:p w14:paraId="6F1490EE" w14:textId="44EFC646" w:rsidR="008048CC" w:rsidRPr="00FB5610" w:rsidRDefault="00AD6F82"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I</w:t>
      </w:r>
      <w:r w:rsidR="00305FF8" w:rsidRPr="00FB5610">
        <w:rPr>
          <w:rFonts w:ascii="Arial" w:eastAsia="minorBidi" w:hAnsi="Arial" w:cs="Arial"/>
          <w:sz w:val="20"/>
          <w:szCs w:val="20"/>
        </w:rPr>
        <w:t>nwestycj</w:t>
      </w:r>
      <w:r w:rsidRPr="00FB5610">
        <w:rPr>
          <w:rFonts w:ascii="Arial" w:eastAsia="minorBidi" w:hAnsi="Arial" w:cs="Arial"/>
          <w:sz w:val="20"/>
          <w:szCs w:val="20"/>
        </w:rPr>
        <w:t>e</w:t>
      </w:r>
      <w:r w:rsidR="00305FF8" w:rsidRPr="00FB5610">
        <w:rPr>
          <w:rFonts w:ascii="Arial" w:eastAsia="minorBidi" w:hAnsi="Arial" w:cs="Arial"/>
          <w:sz w:val="20"/>
          <w:szCs w:val="20"/>
        </w:rPr>
        <w:t xml:space="preserve"> </w:t>
      </w:r>
      <w:r w:rsidRPr="00FB5610">
        <w:rPr>
          <w:rFonts w:ascii="Arial" w:eastAsia="minorBidi" w:hAnsi="Arial" w:cs="Arial"/>
          <w:sz w:val="20"/>
          <w:szCs w:val="20"/>
        </w:rPr>
        <w:t>wdrażane będą</w:t>
      </w:r>
      <w:r w:rsidR="00305FF8" w:rsidRPr="00FB5610">
        <w:rPr>
          <w:rFonts w:ascii="Arial" w:eastAsia="minorBidi" w:hAnsi="Arial" w:cs="Arial"/>
          <w:sz w:val="20"/>
          <w:szCs w:val="20"/>
        </w:rPr>
        <w:t xml:space="preserve"> za pomocą instrumentów terytorialnych. Istotą </w:t>
      </w:r>
      <w:r w:rsidRPr="00FB5610">
        <w:rPr>
          <w:rFonts w:ascii="Arial" w:eastAsia="minorBidi" w:hAnsi="Arial" w:cs="Arial"/>
          <w:sz w:val="20"/>
          <w:szCs w:val="20"/>
        </w:rPr>
        <w:t>będzie</w:t>
      </w:r>
      <w:r w:rsidR="00305FF8" w:rsidRPr="00FB5610">
        <w:rPr>
          <w:rFonts w:ascii="Arial" w:eastAsia="minorBidi" w:hAnsi="Arial" w:cs="Arial"/>
          <w:sz w:val="20"/>
          <w:szCs w:val="20"/>
        </w:rPr>
        <w:t xml:space="preserve"> dobranie pakietu działań adekwatnie do charakteru terytorium, dla którego dany </w:t>
      </w:r>
      <w:r w:rsidR="00407EB4" w:rsidRPr="00FB5610">
        <w:rPr>
          <w:rFonts w:ascii="Arial" w:eastAsia="minorBidi" w:hAnsi="Arial" w:cs="Arial"/>
          <w:sz w:val="20"/>
          <w:szCs w:val="20"/>
        </w:rPr>
        <w:t>instrument</w:t>
      </w:r>
      <w:r w:rsidR="00305FF8" w:rsidRPr="00FB5610">
        <w:rPr>
          <w:rFonts w:ascii="Arial" w:eastAsia="minorBidi" w:hAnsi="Arial" w:cs="Arial"/>
          <w:sz w:val="20"/>
          <w:szCs w:val="20"/>
        </w:rPr>
        <w:t xml:space="preserve"> będzie wskazany.</w:t>
      </w:r>
    </w:p>
    <w:p w14:paraId="2B1512C8" w14:textId="7743EEEE" w:rsidR="009B49EC" w:rsidRPr="00FB5610" w:rsidRDefault="008048CC"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Przewiduje się instrumenty terytorialne skierowane do miast lub miast i</w:t>
      </w:r>
      <w:r w:rsidRPr="00FB5610">
        <w:rPr>
          <w:rFonts w:ascii="Arial" w:hAnsi="Arial" w:cs="Arial"/>
          <w:sz w:val="20"/>
          <w:szCs w:val="20"/>
        </w:rPr>
        <w:t xml:space="preserve"> </w:t>
      </w:r>
      <w:r w:rsidRPr="00FB5610">
        <w:rPr>
          <w:rFonts w:ascii="Arial" w:eastAsia="minorBidi" w:hAnsi="Arial" w:cs="Arial"/>
          <w:sz w:val="20"/>
          <w:szCs w:val="20"/>
        </w:rPr>
        <w:t>ic</w:t>
      </w:r>
      <w:r w:rsidR="0054136F" w:rsidRPr="00FB5610">
        <w:rPr>
          <w:rFonts w:ascii="Arial" w:eastAsia="minorBidi" w:hAnsi="Arial" w:cs="Arial"/>
          <w:sz w:val="20"/>
          <w:szCs w:val="20"/>
        </w:rPr>
        <w:t>h</w:t>
      </w:r>
      <w:r w:rsidRPr="00FB5610">
        <w:rPr>
          <w:rFonts w:ascii="Arial" w:eastAsia="minorBidi" w:hAnsi="Arial" w:cs="Arial"/>
          <w:sz w:val="20"/>
          <w:szCs w:val="20"/>
        </w:rPr>
        <w:t xml:space="preserve"> obszarów funkcjonalnych </w:t>
      </w:r>
      <w:r w:rsidR="009721C9" w:rsidRPr="00FB5610">
        <w:rPr>
          <w:rFonts w:ascii="Arial" w:eastAsia="minorBidi" w:hAnsi="Arial" w:cs="Arial"/>
          <w:sz w:val="20"/>
          <w:szCs w:val="20"/>
        </w:rPr>
        <w:t>–</w:t>
      </w:r>
      <w:r w:rsidRPr="00FB5610">
        <w:rPr>
          <w:rFonts w:ascii="Arial" w:eastAsia="minorBidi" w:hAnsi="Arial" w:cs="Arial"/>
          <w:sz w:val="20"/>
          <w:szCs w:val="20"/>
        </w:rPr>
        <w:t xml:space="preserve"> rozumianych jako wyodrębniający się, intensywny i otwarty system powiązań społecznych, gospodarczych lub przyrodniczych, uwarunkowanych cechami środowiska geograficznego (przyrodniczego i antropogenicznego) wskazany w </w:t>
      </w:r>
      <w:r w:rsidR="00791D57" w:rsidRPr="00FB5610">
        <w:rPr>
          <w:rFonts w:ascii="Arial" w:eastAsia="minorBidi" w:hAnsi="Arial" w:cs="Arial"/>
          <w:sz w:val="20"/>
          <w:szCs w:val="20"/>
        </w:rPr>
        <w:t>SR WM 2030+</w:t>
      </w:r>
      <w:r w:rsidR="00495EA2" w:rsidRPr="00FB5610">
        <w:rPr>
          <w:rFonts w:ascii="Arial" w:eastAsia="minorBidi" w:hAnsi="Arial" w:cs="Arial"/>
          <w:sz w:val="20"/>
          <w:szCs w:val="20"/>
        </w:rPr>
        <w:t xml:space="preserve">, a także </w:t>
      </w:r>
      <w:r w:rsidR="00C578FC" w:rsidRPr="00FB5610">
        <w:rPr>
          <w:rFonts w:ascii="Arial" w:eastAsia="minorBidi" w:hAnsi="Arial" w:cs="Arial"/>
          <w:sz w:val="20"/>
          <w:szCs w:val="20"/>
        </w:rPr>
        <w:t>obszarów</w:t>
      </w:r>
      <w:r w:rsidR="00495EA2" w:rsidRPr="00FB5610">
        <w:rPr>
          <w:rFonts w:ascii="Arial" w:eastAsia="minorBidi" w:hAnsi="Arial" w:cs="Arial"/>
          <w:sz w:val="20"/>
          <w:szCs w:val="20"/>
        </w:rPr>
        <w:t xml:space="preserve"> wiejskich</w:t>
      </w:r>
      <w:r w:rsidRPr="00FB5610">
        <w:rPr>
          <w:rFonts w:ascii="Arial" w:eastAsia="minorBidi" w:hAnsi="Arial" w:cs="Arial"/>
          <w:sz w:val="20"/>
          <w:szCs w:val="20"/>
        </w:rPr>
        <w:t>. Realizacja projektów wspólnych dla MOF może odbywać się na obszarach gmin miejskich i wiejskich</w:t>
      </w:r>
      <w:r w:rsidR="00B6259F" w:rsidRPr="00FB5610">
        <w:rPr>
          <w:rFonts w:ascii="Arial" w:eastAsia="minorBidi" w:hAnsi="Arial" w:cs="Arial"/>
          <w:sz w:val="20"/>
          <w:szCs w:val="20"/>
        </w:rPr>
        <w:t xml:space="preserve"> oraz miejsko-</w:t>
      </w:r>
      <w:r w:rsidR="002A53C2" w:rsidRPr="00FB5610">
        <w:rPr>
          <w:rFonts w:ascii="Arial" w:eastAsia="minorBidi" w:hAnsi="Arial" w:cs="Arial"/>
          <w:sz w:val="20"/>
          <w:szCs w:val="20"/>
        </w:rPr>
        <w:t>wiejskich</w:t>
      </w:r>
      <w:r w:rsidR="009F6D86" w:rsidRPr="00FB5610">
        <w:rPr>
          <w:rFonts w:ascii="Arial" w:eastAsia="minorBidi" w:hAnsi="Arial" w:cs="Arial"/>
          <w:sz w:val="20"/>
          <w:szCs w:val="20"/>
        </w:rPr>
        <w:t>.</w:t>
      </w:r>
      <w:r w:rsidR="00717A2B" w:rsidRPr="00FB5610">
        <w:rPr>
          <w:rFonts w:ascii="Arial" w:eastAsia="minorBidi" w:hAnsi="Arial" w:cs="Arial"/>
          <w:sz w:val="20"/>
          <w:szCs w:val="20"/>
        </w:rPr>
        <w:t xml:space="preserve"> </w:t>
      </w:r>
      <w:r w:rsidR="004C029F" w:rsidRPr="00FB5610">
        <w:rPr>
          <w:rFonts w:ascii="Arial" w:eastAsia="minorBidi" w:hAnsi="Arial" w:cs="Arial"/>
          <w:sz w:val="20"/>
          <w:szCs w:val="20"/>
        </w:rPr>
        <w:t>Zachodzące dynamiczne procesy urbanizacji i zagospodarowywania przestrzeni wokół miast, wpływają na definiowanie tego typu obszarów zupełnie inaczej, niż poprzez podziały administracyjne. Szczególnie istotnym zjawisk</w:t>
      </w:r>
      <w:r w:rsidR="00ED11F2" w:rsidRPr="00FB5610">
        <w:rPr>
          <w:rFonts w:ascii="Arial" w:eastAsia="minorBidi" w:hAnsi="Arial" w:cs="Arial"/>
          <w:sz w:val="20"/>
          <w:szCs w:val="20"/>
        </w:rPr>
        <w:t>iem</w:t>
      </w:r>
      <w:r w:rsidR="004C029F" w:rsidRPr="00FB5610">
        <w:rPr>
          <w:rFonts w:ascii="Arial" w:eastAsia="minorBidi" w:hAnsi="Arial" w:cs="Arial"/>
          <w:sz w:val="20"/>
          <w:szCs w:val="20"/>
        </w:rPr>
        <w:t xml:space="preserve"> jest wzrost ich powiązań funkcjonalnych oraz poprawa dostępności, a</w:t>
      </w:r>
      <w:r w:rsidR="00ED11F2" w:rsidRPr="00FB5610">
        <w:rPr>
          <w:rFonts w:ascii="Arial" w:eastAsia="minorBidi" w:hAnsi="Arial" w:cs="Arial"/>
          <w:sz w:val="20"/>
          <w:szCs w:val="20"/>
        </w:rPr>
        <w:t xml:space="preserve"> </w:t>
      </w:r>
      <w:r w:rsidR="004C029F" w:rsidRPr="00FB5610">
        <w:rPr>
          <w:rFonts w:ascii="Arial" w:eastAsia="minorBidi" w:hAnsi="Arial" w:cs="Arial"/>
          <w:sz w:val="20"/>
          <w:szCs w:val="20"/>
        </w:rPr>
        <w:t>także przywracanie przestrzeni zdegradowanych.</w:t>
      </w:r>
      <w:r w:rsidR="00ED11F2" w:rsidRPr="00FB5610">
        <w:rPr>
          <w:rFonts w:ascii="Arial" w:eastAsia="minorBidi" w:hAnsi="Arial" w:cs="Arial"/>
          <w:sz w:val="20"/>
          <w:szCs w:val="20"/>
        </w:rPr>
        <w:t xml:space="preserve"> </w:t>
      </w:r>
      <w:r w:rsidR="004C029F" w:rsidRPr="00FB5610">
        <w:rPr>
          <w:rFonts w:ascii="Arial" w:eastAsia="minorBidi" w:hAnsi="Arial" w:cs="Arial"/>
          <w:sz w:val="20"/>
          <w:szCs w:val="20"/>
        </w:rPr>
        <w:t xml:space="preserve">Także obszary wiejskie zmieniły </w:t>
      </w:r>
      <w:r w:rsidR="009946FB" w:rsidRPr="00FB5610">
        <w:rPr>
          <w:rFonts w:ascii="Arial" w:eastAsia="minorBidi" w:hAnsi="Arial" w:cs="Arial"/>
          <w:sz w:val="20"/>
          <w:szCs w:val="20"/>
        </w:rPr>
        <w:t>swo</w:t>
      </w:r>
      <w:r w:rsidR="004C029F" w:rsidRPr="00FB5610">
        <w:rPr>
          <w:rFonts w:ascii="Arial" w:eastAsia="minorBidi" w:hAnsi="Arial" w:cs="Arial"/>
          <w:sz w:val="20"/>
          <w:szCs w:val="20"/>
        </w:rPr>
        <w:t xml:space="preserve">je funkcje pierwotne, m.in. </w:t>
      </w:r>
      <w:r w:rsidR="003F3606" w:rsidRPr="00FB5610">
        <w:rPr>
          <w:rFonts w:ascii="Arial" w:eastAsia="minorBidi" w:hAnsi="Arial" w:cs="Arial"/>
          <w:sz w:val="20"/>
          <w:szCs w:val="20"/>
        </w:rPr>
        <w:t>trac</w:t>
      </w:r>
      <w:r w:rsidR="00596945" w:rsidRPr="00FB5610">
        <w:rPr>
          <w:rFonts w:ascii="Arial" w:eastAsia="minorBidi" w:hAnsi="Arial" w:cs="Arial"/>
          <w:sz w:val="20"/>
          <w:szCs w:val="20"/>
        </w:rPr>
        <w:t>ą</w:t>
      </w:r>
      <w:r w:rsidR="003F3606" w:rsidRPr="00FB5610">
        <w:rPr>
          <w:rFonts w:ascii="Arial" w:eastAsia="minorBidi" w:hAnsi="Arial" w:cs="Arial"/>
          <w:sz w:val="20"/>
          <w:szCs w:val="20"/>
        </w:rPr>
        <w:t xml:space="preserve">c funkcje i </w:t>
      </w:r>
      <w:r w:rsidR="004C029F" w:rsidRPr="00FB5610">
        <w:rPr>
          <w:rFonts w:ascii="Arial" w:eastAsia="minorBidi" w:hAnsi="Arial" w:cs="Arial"/>
          <w:sz w:val="20"/>
          <w:szCs w:val="20"/>
        </w:rPr>
        <w:t>mocno odczuwając oddziaływanie miast</w:t>
      </w:r>
      <w:r w:rsidR="00ED11F2" w:rsidRPr="00FB5610">
        <w:rPr>
          <w:rFonts w:ascii="Arial" w:eastAsia="minorBidi" w:hAnsi="Arial" w:cs="Arial"/>
          <w:sz w:val="20"/>
          <w:szCs w:val="20"/>
        </w:rPr>
        <w:t xml:space="preserve">, dlatego </w:t>
      </w:r>
      <w:r w:rsidR="004C029F" w:rsidRPr="00FB5610">
        <w:rPr>
          <w:rFonts w:ascii="Arial" w:eastAsia="minorBidi" w:hAnsi="Arial" w:cs="Arial"/>
          <w:sz w:val="20"/>
          <w:szCs w:val="20"/>
        </w:rPr>
        <w:t>konieczna jest poprawa</w:t>
      </w:r>
      <w:r w:rsidR="00AB58E9" w:rsidRPr="00FB5610">
        <w:rPr>
          <w:rFonts w:ascii="Arial" w:eastAsia="minorBidi" w:hAnsi="Arial" w:cs="Arial"/>
          <w:sz w:val="20"/>
          <w:szCs w:val="20"/>
        </w:rPr>
        <w:t xml:space="preserve"> ich </w:t>
      </w:r>
      <w:r w:rsidR="004C029F" w:rsidRPr="00FB5610">
        <w:rPr>
          <w:rFonts w:ascii="Arial" w:eastAsia="minorBidi" w:hAnsi="Arial" w:cs="Arial"/>
          <w:sz w:val="20"/>
          <w:szCs w:val="20"/>
        </w:rPr>
        <w:t>dostępności i rozwój nowych funkcji.</w:t>
      </w:r>
      <w:r w:rsidR="00AA39DA" w:rsidRPr="00FB5610">
        <w:rPr>
          <w:rFonts w:ascii="Arial" w:eastAsia="minorBidi" w:hAnsi="Arial" w:cs="Arial"/>
          <w:sz w:val="20"/>
          <w:szCs w:val="20"/>
        </w:rPr>
        <w:t xml:space="preserve"> </w:t>
      </w:r>
      <w:r w:rsidR="00ED11F2" w:rsidRPr="00FB5610">
        <w:rPr>
          <w:rFonts w:ascii="Arial" w:eastAsia="minorBidi" w:hAnsi="Arial" w:cs="Arial"/>
          <w:sz w:val="20"/>
          <w:szCs w:val="20"/>
        </w:rPr>
        <w:t>Z</w:t>
      </w:r>
      <w:r w:rsidR="00D8205F" w:rsidRPr="00FB5610">
        <w:rPr>
          <w:rFonts w:ascii="Arial" w:eastAsia="minorBidi" w:hAnsi="Arial" w:cs="Arial"/>
          <w:sz w:val="20"/>
          <w:szCs w:val="20"/>
        </w:rPr>
        <w:t>aproponowane</w:t>
      </w:r>
      <w:r w:rsidR="00AA39DA" w:rsidRPr="00FB5610">
        <w:rPr>
          <w:rFonts w:ascii="Arial" w:eastAsia="minorBidi" w:hAnsi="Arial" w:cs="Arial"/>
          <w:sz w:val="20"/>
          <w:szCs w:val="20"/>
        </w:rPr>
        <w:t xml:space="preserve"> </w:t>
      </w:r>
      <w:r w:rsidR="00D8205F" w:rsidRPr="00FB5610">
        <w:rPr>
          <w:rFonts w:ascii="Arial" w:eastAsia="minorBidi" w:hAnsi="Arial" w:cs="Arial"/>
          <w:sz w:val="20"/>
          <w:szCs w:val="20"/>
        </w:rPr>
        <w:t>podejście</w:t>
      </w:r>
      <w:r w:rsidRPr="00FB5610">
        <w:rPr>
          <w:rFonts w:ascii="Arial" w:eastAsia="minorBidi" w:hAnsi="Arial" w:cs="Arial"/>
          <w:sz w:val="20"/>
          <w:szCs w:val="20"/>
        </w:rPr>
        <w:t xml:space="preserve"> </w:t>
      </w:r>
      <w:r w:rsidR="009B49EC" w:rsidRPr="00FB5610">
        <w:rPr>
          <w:rFonts w:ascii="Arial" w:eastAsia="minorBidi" w:hAnsi="Arial" w:cs="Arial"/>
          <w:sz w:val="20"/>
          <w:szCs w:val="20"/>
        </w:rPr>
        <w:t>terytorialne uwzgl</w:t>
      </w:r>
      <w:r w:rsidR="00596945" w:rsidRPr="00FB5610">
        <w:rPr>
          <w:rFonts w:ascii="Arial" w:eastAsia="minorBidi" w:hAnsi="Arial" w:cs="Arial"/>
          <w:sz w:val="20"/>
          <w:szCs w:val="20"/>
        </w:rPr>
        <w:t>ę</w:t>
      </w:r>
      <w:r w:rsidR="009B49EC" w:rsidRPr="00FB5610">
        <w:rPr>
          <w:rFonts w:ascii="Arial" w:eastAsia="minorBidi" w:hAnsi="Arial" w:cs="Arial"/>
          <w:sz w:val="20"/>
          <w:szCs w:val="20"/>
        </w:rPr>
        <w:t xml:space="preserve">dnia </w:t>
      </w:r>
      <w:r w:rsidR="008B728B" w:rsidRPr="00FB5610">
        <w:rPr>
          <w:rFonts w:ascii="Arial" w:eastAsia="minorBidi" w:hAnsi="Arial" w:cs="Arial"/>
          <w:sz w:val="20"/>
          <w:szCs w:val="20"/>
        </w:rPr>
        <w:t>wsparci</w:t>
      </w:r>
      <w:r w:rsidR="00966FA7" w:rsidRPr="00FB5610">
        <w:rPr>
          <w:rFonts w:ascii="Arial" w:eastAsia="minorBidi" w:hAnsi="Arial" w:cs="Arial"/>
          <w:sz w:val="20"/>
          <w:szCs w:val="20"/>
        </w:rPr>
        <w:t xml:space="preserve">e i instrumenty wspomagające dla </w:t>
      </w:r>
      <w:r w:rsidR="00717A2B" w:rsidRPr="00FB5610">
        <w:rPr>
          <w:rFonts w:ascii="Arial" w:eastAsia="minorBidi" w:hAnsi="Arial" w:cs="Arial"/>
          <w:sz w:val="20"/>
          <w:szCs w:val="20"/>
        </w:rPr>
        <w:t>zachodząc</w:t>
      </w:r>
      <w:r w:rsidR="00966FA7" w:rsidRPr="00FB5610">
        <w:rPr>
          <w:rFonts w:ascii="Arial" w:eastAsia="minorBidi" w:hAnsi="Arial" w:cs="Arial"/>
          <w:sz w:val="20"/>
          <w:szCs w:val="20"/>
        </w:rPr>
        <w:t>ych</w:t>
      </w:r>
      <w:r w:rsidR="00717A2B" w:rsidRPr="00FB5610">
        <w:rPr>
          <w:rFonts w:ascii="Arial" w:eastAsia="minorBidi" w:hAnsi="Arial" w:cs="Arial"/>
          <w:sz w:val="20"/>
          <w:szCs w:val="20"/>
        </w:rPr>
        <w:t xml:space="preserve"> zmian oraz</w:t>
      </w:r>
      <w:r w:rsidR="009B49EC" w:rsidRPr="00FB5610">
        <w:rPr>
          <w:rFonts w:ascii="Arial" w:eastAsia="minorBidi" w:hAnsi="Arial" w:cs="Arial"/>
          <w:sz w:val="20"/>
          <w:szCs w:val="20"/>
        </w:rPr>
        <w:t xml:space="preserve"> potrze</w:t>
      </w:r>
      <w:r w:rsidR="00BB2DD4" w:rsidRPr="00FB5610">
        <w:rPr>
          <w:rFonts w:ascii="Arial" w:eastAsia="minorBidi" w:hAnsi="Arial" w:cs="Arial"/>
          <w:sz w:val="20"/>
          <w:szCs w:val="20"/>
        </w:rPr>
        <w:t>b</w:t>
      </w:r>
      <w:r w:rsidR="009B49EC" w:rsidRPr="00FB5610">
        <w:rPr>
          <w:rFonts w:ascii="Arial" w:eastAsia="minorBidi" w:hAnsi="Arial" w:cs="Arial"/>
          <w:sz w:val="20"/>
          <w:szCs w:val="20"/>
        </w:rPr>
        <w:t xml:space="preserve"> </w:t>
      </w:r>
      <w:r w:rsidR="00717A2B" w:rsidRPr="00FB5610">
        <w:rPr>
          <w:rFonts w:ascii="Arial" w:eastAsia="minorBidi" w:hAnsi="Arial" w:cs="Arial"/>
          <w:sz w:val="20"/>
          <w:szCs w:val="20"/>
        </w:rPr>
        <w:t>wzmocnienia zdolności administracyjnej samorządó</w:t>
      </w:r>
      <w:r w:rsidR="00EE00E2" w:rsidRPr="00FB5610">
        <w:rPr>
          <w:rFonts w:ascii="Arial" w:eastAsia="minorBidi" w:hAnsi="Arial" w:cs="Arial"/>
          <w:sz w:val="20"/>
          <w:szCs w:val="20"/>
        </w:rPr>
        <w:t>w i ich aktywizację.</w:t>
      </w:r>
      <w:r w:rsidR="00717A2B" w:rsidRPr="00FB5610">
        <w:rPr>
          <w:rFonts w:ascii="Arial" w:eastAsia="minorBidi" w:hAnsi="Arial" w:cs="Arial"/>
          <w:sz w:val="20"/>
          <w:szCs w:val="20"/>
        </w:rPr>
        <w:t xml:space="preserve"> </w:t>
      </w:r>
    </w:p>
    <w:p w14:paraId="6595EEF4" w14:textId="77777777" w:rsidR="00FE5F4C" w:rsidRPr="00FB5610" w:rsidRDefault="00BA50DE" w:rsidP="00AA4AA9">
      <w:pPr>
        <w:spacing w:before="0" w:after="0" w:line="276" w:lineRule="auto"/>
        <w:rPr>
          <w:rFonts w:ascii="Arial" w:eastAsia="minorBidi" w:hAnsi="Arial" w:cs="Arial"/>
          <w:b/>
          <w:sz w:val="20"/>
          <w:szCs w:val="20"/>
        </w:rPr>
      </w:pPr>
      <w:r w:rsidRPr="00FB5610">
        <w:rPr>
          <w:rFonts w:ascii="Arial" w:eastAsia="minorBidi" w:hAnsi="Arial" w:cs="Arial"/>
          <w:b/>
          <w:sz w:val="20"/>
          <w:szCs w:val="20"/>
        </w:rPr>
        <w:t>Instrumenty</w:t>
      </w:r>
      <w:r w:rsidR="00A94125" w:rsidRPr="00FB5610">
        <w:rPr>
          <w:rFonts w:ascii="Arial" w:eastAsia="minorBidi" w:hAnsi="Arial" w:cs="Arial"/>
          <w:b/>
          <w:sz w:val="20"/>
          <w:szCs w:val="20"/>
        </w:rPr>
        <w:t xml:space="preserve"> terytoria</w:t>
      </w:r>
      <w:r w:rsidRPr="00FB5610">
        <w:rPr>
          <w:rFonts w:ascii="Arial" w:eastAsia="minorBidi" w:hAnsi="Arial" w:cs="Arial"/>
          <w:b/>
          <w:sz w:val="20"/>
          <w:szCs w:val="20"/>
        </w:rPr>
        <w:t>lne:</w:t>
      </w:r>
      <w:r w:rsidR="00FE5F4C" w:rsidRPr="00FB5610">
        <w:rPr>
          <w:rFonts w:ascii="Arial" w:eastAsia="minorBidi" w:hAnsi="Arial" w:cs="Arial"/>
          <w:b/>
          <w:sz w:val="20"/>
          <w:szCs w:val="20"/>
        </w:rPr>
        <w:t xml:space="preserve"> </w:t>
      </w:r>
    </w:p>
    <w:p w14:paraId="1435F19B" w14:textId="13A3A498" w:rsidR="00FE5F4C" w:rsidRPr="00FB5610" w:rsidRDefault="00305FF8" w:rsidP="00AA4AA9">
      <w:pPr>
        <w:spacing w:before="0" w:after="0" w:line="276" w:lineRule="auto"/>
        <w:rPr>
          <w:rFonts w:ascii="Arial" w:eastAsia="minorBidi" w:hAnsi="Arial" w:cs="Arial"/>
          <w:sz w:val="20"/>
          <w:szCs w:val="20"/>
        </w:rPr>
      </w:pPr>
      <w:r w:rsidRPr="00FB5610">
        <w:rPr>
          <w:rFonts w:ascii="Arial" w:eastAsia="minorBidi" w:hAnsi="Arial" w:cs="Arial"/>
          <w:b/>
          <w:sz w:val="20"/>
          <w:szCs w:val="20"/>
        </w:rPr>
        <w:t>I. Zintegrowane Inwestycje Terytorialne dla Warszawy i jej obszaru funkcjonalnego</w:t>
      </w:r>
      <w:r w:rsidRPr="00FB5610">
        <w:rPr>
          <w:rFonts w:ascii="Arial" w:eastAsia="minorBidi" w:hAnsi="Arial" w:cs="Arial"/>
          <w:sz w:val="20"/>
          <w:szCs w:val="20"/>
        </w:rPr>
        <w:t xml:space="preserve"> (NUTS 2 RWS)</w:t>
      </w:r>
      <w:r w:rsidR="00C43DF0" w:rsidRPr="00FB5610">
        <w:rPr>
          <w:rFonts w:ascii="Arial" w:eastAsia="minorBidi" w:hAnsi="Arial" w:cs="Arial"/>
          <w:sz w:val="20"/>
          <w:szCs w:val="20"/>
        </w:rPr>
        <w:t>.</w:t>
      </w:r>
      <w:r w:rsidR="00FE5F4C" w:rsidRPr="00FB5610">
        <w:rPr>
          <w:rFonts w:ascii="Arial" w:eastAsia="minorBidi" w:hAnsi="Arial" w:cs="Arial"/>
          <w:sz w:val="20"/>
          <w:szCs w:val="20"/>
        </w:rPr>
        <w:t xml:space="preserve"> </w:t>
      </w:r>
      <w:r w:rsidRPr="00FB5610">
        <w:rPr>
          <w:rFonts w:ascii="Arial" w:eastAsia="minorBidi" w:hAnsi="Arial" w:cs="Arial"/>
          <w:sz w:val="20"/>
          <w:szCs w:val="20"/>
        </w:rPr>
        <w:t>Funkcjonowanie ZIT opiera się na zinstytucjonalizowanej partnerskiej współpracy gmin</w:t>
      </w:r>
      <w:r w:rsidR="000B07C0" w:rsidRPr="00FB5610">
        <w:rPr>
          <w:rFonts w:ascii="Arial" w:eastAsia="minorBidi" w:hAnsi="Arial" w:cs="Arial"/>
          <w:sz w:val="20"/>
          <w:szCs w:val="20"/>
        </w:rPr>
        <w:t xml:space="preserve"> i</w:t>
      </w:r>
      <w:r w:rsidR="00B15700" w:rsidRPr="00FB5610">
        <w:rPr>
          <w:rFonts w:ascii="Arial" w:eastAsia="minorBidi" w:hAnsi="Arial" w:cs="Arial"/>
          <w:sz w:val="20"/>
          <w:szCs w:val="20"/>
        </w:rPr>
        <w:t> </w:t>
      </w:r>
      <w:r w:rsidR="000B07C0" w:rsidRPr="00FB5610">
        <w:rPr>
          <w:rFonts w:ascii="Arial" w:eastAsia="minorBidi" w:hAnsi="Arial" w:cs="Arial"/>
          <w:sz w:val="20"/>
          <w:szCs w:val="20"/>
        </w:rPr>
        <w:t>powiatów</w:t>
      </w:r>
      <w:r w:rsidRPr="00FB5610">
        <w:rPr>
          <w:rFonts w:ascii="Arial" w:eastAsia="minorBidi" w:hAnsi="Arial" w:cs="Arial"/>
          <w:sz w:val="20"/>
          <w:szCs w:val="20"/>
        </w:rPr>
        <w:t>, położonych w obszar</w:t>
      </w:r>
      <w:r w:rsidR="00BA50DE" w:rsidRPr="00FB5610">
        <w:rPr>
          <w:rFonts w:ascii="Arial" w:eastAsia="minorBidi" w:hAnsi="Arial" w:cs="Arial"/>
          <w:sz w:val="20"/>
          <w:szCs w:val="20"/>
        </w:rPr>
        <w:t>ze</w:t>
      </w:r>
      <w:r w:rsidRPr="00FB5610">
        <w:rPr>
          <w:rFonts w:ascii="Arial" w:eastAsia="minorBidi" w:hAnsi="Arial" w:cs="Arial"/>
          <w:sz w:val="20"/>
          <w:szCs w:val="20"/>
        </w:rPr>
        <w:t xml:space="preserve"> funkcjonalny</w:t>
      </w:r>
      <w:r w:rsidR="00BA50DE" w:rsidRPr="00FB5610">
        <w:rPr>
          <w:rFonts w:ascii="Arial" w:eastAsia="minorBidi" w:hAnsi="Arial" w:cs="Arial"/>
          <w:sz w:val="20"/>
          <w:szCs w:val="20"/>
        </w:rPr>
        <w:t>m m.st. Warszawy</w:t>
      </w:r>
      <w:r w:rsidRPr="00FB5610">
        <w:rPr>
          <w:rFonts w:ascii="Arial" w:eastAsia="minorBidi" w:hAnsi="Arial" w:cs="Arial"/>
          <w:sz w:val="20"/>
          <w:szCs w:val="20"/>
        </w:rPr>
        <w:t xml:space="preserve"> (OF</w:t>
      </w:r>
      <w:r w:rsidR="00B15700" w:rsidRPr="00FB5610">
        <w:rPr>
          <w:rFonts w:ascii="Arial" w:eastAsia="minorBidi" w:hAnsi="Arial" w:cs="Arial"/>
          <w:sz w:val="20"/>
          <w:szCs w:val="20"/>
        </w:rPr>
        <w:t xml:space="preserve">: </w:t>
      </w:r>
      <w:r w:rsidR="00FB323F" w:rsidRPr="00FB5610">
        <w:rPr>
          <w:rFonts w:ascii="Arial" w:eastAsia="minorBidi" w:hAnsi="Arial" w:cs="Arial"/>
          <w:sz w:val="20"/>
          <w:szCs w:val="20"/>
        </w:rPr>
        <w:t>obszar RWS na którym JST zawiązały zinstytucjon</w:t>
      </w:r>
      <w:r w:rsidR="00844CF2" w:rsidRPr="00FB5610">
        <w:rPr>
          <w:rFonts w:ascii="Arial" w:eastAsia="minorBidi" w:hAnsi="Arial" w:cs="Arial"/>
          <w:sz w:val="20"/>
          <w:szCs w:val="20"/>
        </w:rPr>
        <w:t>aliz</w:t>
      </w:r>
      <w:r w:rsidR="00FB323F" w:rsidRPr="00FB5610">
        <w:rPr>
          <w:rFonts w:ascii="Arial" w:eastAsia="minorBidi" w:hAnsi="Arial" w:cs="Arial"/>
          <w:sz w:val="20"/>
          <w:szCs w:val="20"/>
        </w:rPr>
        <w:t>owaną formę partnerstwa</w:t>
      </w:r>
      <w:r w:rsidRPr="00FB5610">
        <w:rPr>
          <w:rFonts w:ascii="Arial" w:eastAsia="minorBidi" w:hAnsi="Arial" w:cs="Arial"/>
          <w:sz w:val="20"/>
          <w:szCs w:val="20"/>
        </w:rPr>
        <w:t>). Dokument</w:t>
      </w:r>
      <w:r w:rsidR="009F3B54" w:rsidRPr="00FB5610">
        <w:rPr>
          <w:rFonts w:ascii="Arial" w:eastAsia="minorBidi" w:hAnsi="Arial" w:cs="Arial"/>
          <w:sz w:val="20"/>
          <w:szCs w:val="20"/>
        </w:rPr>
        <w:t>ami</w:t>
      </w:r>
      <w:r w:rsidRPr="00FB5610">
        <w:rPr>
          <w:rFonts w:ascii="Arial" w:eastAsia="minorBidi" w:hAnsi="Arial" w:cs="Arial"/>
          <w:sz w:val="20"/>
          <w:szCs w:val="20"/>
        </w:rPr>
        <w:t xml:space="preserve"> warunkującym</w:t>
      </w:r>
      <w:r w:rsidR="009F3B54" w:rsidRPr="00FB5610">
        <w:rPr>
          <w:rFonts w:ascii="Arial" w:eastAsia="minorBidi" w:hAnsi="Arial" w:cs="Arial"/>
          <w:sz w:val="20"/>
          <w:szCs w:val="20"/>
        </w:rPr>
        <w:t>i</w:t>
      </w:r>
      <w:r w:rsidRPr="00FB5610">
        <w:rPr>
          <w:rFonts w:ascii="Arial" w:eastAsia="minorBidi" w:hAnsi="Arial" w:cs="Arial"/>
          <w:sz w:val="20"/>
          <w:szCs w:val="20"/>
        </w:rPr>
        <w:t xml:space="preserve"> proces zarządzania i realizacji</w:t>
      </w:r>
      <w:r w:rsidR="00A828FF" w:rsidRPr="00FB5610">
        <w:rPr>
          <w:rFonts w:ascii="Arial" w:eastAsia="minorBidi" w:hAnsi="Arial" w:cs="Arial"/>
          <w:sz w:val="20"/>
          <w:szCs w:val="20"/>
        </w:rPr>
        <w:t xml:space="preserve"> instrument</w:t>
      </w:r>
      <w:r w:rsidR="00F37EDB" w:rsidRPr="00FB5610">
        <w:rPr>
          <w:rFonts w:ascii="Arial" w:eastAsia="minorBidi" w:hAnsi="Arial" w:cs="Arial"/>
          <w:sz w:val="20"/>
          <w:szCs w:val="20"/>
        </w:rPr>
        <w:t>u</w:t>
      </w:r>
      <w:r w:rsidRPr="00FB5610">
        <w:rPr>
          <w:rFonts w:ascii="Arial" w:eastAsia="minorBidi" w:hAnsi="Arial" w:cs="Arial"/>
          <w:sz w:val="20"/>
          <w:szCs w:val="20"/>
        </w:rPr>
        <w:t xml:space="preserve"> </w:t>
      </w:r>
      <w:r w:rsidR="0089671C" w:rsidRPr="00FB5610">
        <w:rPr>
          <w:rFonts w:ascii="Arial" w:eastAsia="minorBidi" w:hAnsi="Arial" w:cs="Arial"/>
          <w:sz w:val="20"/>
          <w:szCs w:val="20"/>
        </w:rPr>
        <w:t xml:space="preserve">są </w:t>
      </w:r>
      <w:r w:rsidR="005F4066" w:rsidRPr="00FB5610">
        <w:rPr>
          <w:rFonts w:ascii="Arial" w:eastAsia="minorBidi" w:hAnsi="Arial" w:cs="Arial"/>
          <w:sz w:val="20"/>
          <w:szCs w:val="20"/>
        </w:rPr>
        <w:t xml:space="preserve">pozytywnie </w:t>
      </w:r>
      <w:r w:rsidR="00CA2FB6" w:rsidRPr="00FB5610">
        <w:rPr>
          <w:rFonts w:ascii="Arial" w:eastAsia="minorBidi" w:hAnsi="Arial" w:cs="Arial"/>
          <w:sz w:val="20"/>
          <w:szCs w:val="20"/>
        </w:rPr>
        <w:t xml:space="preserve">zaopiniowane przez </w:t>
      </w:r>
      <w:r w:rsidR="005E3C20" w:rsidRPr="00FB5610">
        <w:rPr>
          <w:rFonts w:ascii="Arial" w:eastAsia="minorBidi" w:hAnsi="Arial" w:cs="Arial"/>
          <w:sz w:val="20"/>
          <w:szCs w:val="20"/>
        </w:rPr>
        <w:t>IZ,</w:t>
      </w:r>
      <w:r w:rsidRPr="00FB5610">
        <w:rPr>
          <w:rFonts w:ascii="Arial" w:eastAsia="minorBidi" w:hAnsi="Arial" w:cs="Arial"/>
          <w:sz w:val="20"/>
          <w:szCs w:val="20"/>
        </w:rPr>
        <w:t xml:space="preserve"> strategia rozwoju ponadlokalnego</w:t>
      </w:r>
      <w:r w:rsidR="00EB36F9" w:rsidRPr="00FB5610">
        <w:rPr>
          <w:rFonts w:ascii="Arial" w:eastAsia="minorBidi" w:hAnsi="Arial" w:cs="Arial"/>
          <w:sz w:val="20"/>
          <w:szCs w:val="20"/>
        </w:rPr>
        <w:t xml:space="preserve"> i </w:t>
      </w:r>
      <w:r w:rsidR="0089671C" w:rsidRPr="00FB5610">
        <w:rPr>
          <w:rFonts w:ascii="Arial" w:eastAsia="minorBidi" w:hAnsi="Arial" w:cs="Arial"/>
          <w:sz w:val="20"/>
          <w:szCs w:val="20"/>
        </w:rPr>
        <w:t>strategia</w:t>
      </w:r>
      <w:r w:rsidR="00EB36F9" w:rsidRPr="00FB5610">
        <w:rPr>
          <w:rFonts w:ascii="Arial" w:eastAsia="minorBidi" w:hAnsi="Arial" w:cs="Arial"/>
          <w:sz w:val="20"/>
          <w:szCs w:val="20"/>
        </w:rPr>
        <w:t xml:space="preserve"> ZIT</w:t>
      </w:r>
      <w:r w:rsidRPr="00FB5610">
        <w:rPr>
          <w:rFonts w:ascii="Arial" w:eastAsia="minorBidi" w:hAnsi="Arial" w:cs="Arial"/>
          <w:sz w:val="20"/>
          <w:szCs w:val="20"/>
        </w:rPr>
        <w:t xml:space="preserve">. </w:t>
      </w:r>
      <w:r w:rsidR="00C65364" w:rsidRPr="00FB5610">
        <w:rPr>
          <w:rFonts w:ascii="Arial" w:eastAsia="minorBidi" w:hAnsi="Arial" w:cs="Arial"/>
          <w:sz w:val="20"/>
          <w:szCs w:val="20"/>
        </w:rPr>
        <w:t>Realizacja ZIT na Mazowszu będzie odbywała się poprzez Stowarzyszenie „Metropolia Warszawa”</w:t>
      </w:r>
      <w:r w:rsidR="001E7FCC" w:rsidRPr="00FB5610">
        <w:rPr>
          <w:rFonts w:ascii="Arial" w:eastAsia="minorBidi" w:hAnsi="Arial" w:cs="Arial"/>
          <w:sz w:val="20"/>
          <w:szCs w:val="20"/>
        </w:rPr>
        <w:t xml:space="preserve">, wykorzystując doświadczenia </w:t>
      </w:r>
      <w:r w:rsidR="005B6D1B" w:rsidRPr="00FB5610">
        <w:rPr>
          <w:rFonts w:ascii="Arial" w:eastAsia="minorBidi" w:hAnsi="Arial" w:cs="Arial"/>
          <w:sz w:val="20"/>
          <w:szCs w:val="20"/>
        </w:rPr>
        <w:t xml:space="preserve">zdobyte </w:t>
      </w:r>
      <w:r w:rsidR="004B4F60" w:rsidRPr="00FB5610">
        <w:rPr>
          <w:rFonts w:ascii="Arial" w:eastAsia="minorBidi" w:hAnsi="Arial" w:cs="Arial"/>
          <w:sz w:val="20"/>
          <w:szCs w:val="20"/>
        </w:rPr>
        <w:t xml:space="preserve">przez współpracę JST </w:t>
      </w:r>
      <w:r w:rsidR="009558B6" w:rsidRPr="00FB5610">
        <w:rPr>
          <w:rFonts w:ascii="Arial" w:eastAsia="minorBidi" w:hAnsi="Arial" w:cs="Arial"/>
          <w:sz w:val="20"/>
          <w:szCs w:val="20"/>
        </w:rPr>
        <w:t xml:space="preserve">z WOF </w:t>
      </w:r>
      <w:r w:rsidR="005B6D1B" w:rsidRPr="00FB5610">
        <w:rPr>
          <w:rFonts w:ascii="Arial" w:eastAsia="minorBidi" w:hAnsi="Arial" w:cs="Arial"/>
          <w:sz w:val="20"/>
          <w:szCs w:val="20"/>
        </w:rPr>
        <w:t>w</w:t>
      </w:r>
      <w:r w:rsidR="00141B27" w:rsidRPr="00FB5610">
        <w:rPr>
          <w:rFonts w:ascii="Arial" w:eastAsia="minorBidi" w:hAnsi="Arial" w:cs="Arial"/>
          <w:sz w:val="20"/>
          <w:szCs w:val="20"/>
        </w:rPr>
        <w:t xml:space="preserve">e wdrażaniu ZIT </w:t>
      </w:r>
      <w:r w:rsidR="001A59E2" w:rsidRPr="00FB5610">
        <w:rPr>
          <w:rFonts w:ascii="Arial" w:eastAsia="minorBidi" w:hAnsi="Arial" w:cs="Arial"/>
          <w:sz w:val="20"/>
          <w:szCs w:val="20"/>
        </w:rPr>
        <w:t xml:space="preserve">w poprzednich perspektywach </w:t>
      </w:r>
      <w:r w:rsidR="003E6365" w:rsidRPr="00FB5610">
        <w:rPr>
          <w:rFonts w:ascii="Arial" w:eastAsia="minorBidi" w:hAnsi="Arial" w:cs="Arial"/>
          <w:sz w:val="20"/>
          <w:szCs w:val="20"/>
        </w:rPr>
        <w:t>finansowych UE</w:t>
      </w:r>
      <w:r w:rsidR="00B15700" w:rsidRPr="00FB5610">
        <w:rPr>
          <w:rFonts w:ascii="Arial" w:eastAsia="minorBidi" w:hAnsi="Arial" w:cs="Arial"/>
          <w:sz w:val="20"/>
          <w:szCs w:val="20"/>
        </w:rPr>
        <w:t>.</w:t>
      </w:r>
      <w:r w:rsidR="00FE5F4C" w:rsidRPr="00FB5610">
        <w:rPr>
          <w:rFonts w:ascii="Arial" w:eastAsia="minorBidi" w:hAnsi="Arial" w:cs="Arial"/>
          <w:sz w:val="20"/>
          <w:szCs w:val="20"/>
        </w:rPr>
        <w:t xml:space="preserve"> </w:t>
      </w:r>
      <w:r w:rsidR="00305D38" w:rsidRPr="00FB5610">
        <w:rPr>
          <w:rFonts w:ascii="Arial" w:eastAsia="minorBidi" w:hAnsi="Arial" w:cs="Arial"/>
          <w:sz w:val="20"/>
          <w:szCs w:val="20"/>
        </w:rPr>
        <w:t xml:space="preserve">Wyzwaniem dla </w:t>
      </w:r>
      <w:r w:rsidR="006619D7" w:rsidRPr="00FB5610">
        <w:rPr>
          <w:rFonts w:ascii="Arial" w:eastAsia="minorBidi" w:hAnsi="Arial" w:cs="Arial"/>
          <w:sz w:val="20"/>
          <w:szCs w:val="20"/>
        </w:rPr>
        <w:t>ZIT jest integracja obszaru WOF,</w:t>
      </w:r>
      <w:r w:rsidR="00407687" w:rsidRPr="00FB5610">
        <w:rPr>
          <w:rFonts w:ascii="Arial" w:eastAsia="minorBidi" w:hAnsi="Arial" w:cs="Arial"/>
          <w:sz w:val="20"/>
          <w:szCs w:val="20"/>
        </w:rPr>
        <w:t xml:space="preserve"> szczególnie w zakresie transportu miejskiego</w:t>
      </w:r>
      <w:r w:rsidR="00083C2A" w:rsidRPr="00FB5610">
        <w:rPr>
          <w:rFonts w:ascii="Arial" w:eastAsia="minorBidi" w:hAnsi="Arial" w:cs="Arial"/>
          <w:sz w:val="20"/>
          <w:szCs w:val="20"/>
        </w:rPr>
        <w:t>, infrastruktury pieszo-rowerowej</w:t>
      </w:r>
      <w:r w:rsidR="00750A27" w:rsidRPr="00FB5610">
        <w:rPr>
          <w:rFonts w:ascii="Arial" w:eastAsia="minorBidi" w:hAnsi="Arial" w:cs="Arial"/>
          <w:sz w:val="20"/>
          <w:szCs w:val="20"/>
        </w:rPr>
        <w:t>, popraw</w:t>
      </w:r>
      <w:r w:rsidR="00CE29BB" w:rsidRPr="00FB5610">
        <w:rPr>
          <w:rFonts w:ascii="Arial" w:eastAsia="minorBidi" w:hAnsi="Arial" w:cs="Arial"/>
          <w:sz w:val="20"/>
          <w:szCs w:val="20"/>
        </w:rPr>
        <w:t>y</w:t>
      </w:r>
      <w:r w:rsidR="00750A27" w:rsidRPr="00FB5610">
        <w:rPr>
          <w:rFonts w:ascii="Arial" w:eastAsia="minorBidi" w:hAnsi="Arial" w:cs="Arial"/>
          <w:sz w:val="20"/>
          <w:szCs w:val="20"/>
        </w:rPr>
        <w:t xml:space="preserve"> jakości powietrza oraz kształcenia i kompetencji mieszkańców.</w:t>
      </w:r>
    </w:p>
    <w:p w14:paraId="33B5964B" w14:textId="77777777" w:rsidR="00FE5F4C" w:rsidRPr="00FB5610" w:rsidRDefault="00305FF8" w:rsidP="00AA4AA9">
      <w:pPr>
        <w:spacing w:before="0" w:after="0" w:line="276" w:lineRule="auto"/>
        <w:rPr>
          <w:rFonts w:ascii="Arial" w:eastAsia="minorBidi" w:hAnsi="Arial" w:cs="Arial"/>
          <w:b/>
          <w:sz w:val="20"/>
          <w:szCs w:val="20"/>
        </w:rPr>
      </w:pPr>
      <w:r w:rsidRPr="00FB5610">
        <w:rPr>
          <w:rFonts w:ascii="Arial" w:eastAsia="minorBidi" w:hAnsi="Arial" w:cs="Arial"/>
          <w:b/>
          <w:sz w:val="20"/>
          <w:szCs w:val="20"/>
        </w:rPr>
        <w:t>II. Inne instrumenty terytorialne:</w:t>
      </w:r>
      <w:r w:rsidR="00FE5F4C" w:rsidRPr="00FB5610">
        <w:rPr>
          <w:rFonts w:ascii="Arial" w:eastAsia="minorBidi" w:hAnsi="Arial" w:cs="Arial"/>
          <w:b/>
          <w:sz w:val="20"/>
          <w:szCs w:val="20"/>
        </w:rPr>
        <w:t xml:space="preserve"> </w:t>
      </w:r>
    </w:p>
    <w:p w14:paraId="33FB5557" w14:textId="557A4D5D" w:rsidR="00305FF8" w:rsidRPr="00FB5610" w:rsidRDefault="00536D15" w:rsidP="00AA4AA9">
      <w:pPr>
        <w:spacing w:before="0" w:after="0" w:line="276" w:lineRule="auto"/>
        <w:rPr>
          <w:rFonts w:ascii="Arial" w:eastAsia="minorBidi" w:hAnsi="Arial" w:cs="Arial"/>
          <w:b/>
          <w:sz w:val="20"/>
          <w:szCs w:val="20"/>
        </w:rPr>
      </w:pPr>
      <w:r w:rsidRPr="00FB5610">
        <w:rPr>
          <w:rFonts w:ascii="Arial" w:eastAsia="minorBidi" w:hAnsi="Arial" w:cs="Arial"/>
          <w:b/>
          <w:sz w:val="20"/>
          <w:szCs w:val="20"/>
        </w:rPr>
        <w:t xml:space="preserve">1. </w:t>
      </w:r>
      <w:r w:rsidR="00305FF8" w:rsidRPr="00FB5610">
        <w:rPr>
          <w:rFonts w:ascii="Arial" w:eastAsia="minorBidi" w:hAnsi="Arial" w:cs="Arial"/>
          <w:b/>
          <w:sz w:val="20"/>
          <w:szCs w:val="20"/>
        </w:rPr>
        <w:t>Mazowieckie strukturalne inwestycje terytorialne</w:t>
      </w:r>
      <w:r w:rsidR="004522A4" w:rsidRPr="00FB5610">
        <w:rPr>
          <w:rFonts w:ascii="Arial" w:eastAsia="minorBidi" w:hAnsi="Arial" w:cs="Arial"/>
          <w:b/>
          <w:sz w:val="20"/>
          <w:szCs w:val="20"/>
        </w:rPr>
        <w:t xml:space="preserve"> (MSIT)</w:t>
      </w:r>
      <w:r w:rsidR="00305FF8" w:rsidRPr="00FB5610">
        <w:rPr>
          <w:rFonts w:ascii="Arial" w:eastAsia="minorBidi" w:hAnsi="Arial" w:cs="Arial"/>
          <w:b/>
          <w:sz w:val="20"/>
          <w:szCs w:val="20"/>
        </w:rPr>
        <w:t xml:space="preserve"> dla 6 miast </w:t>
      </w:r>
      <w:r w:rsidR="0016467E" w:rsidRPr="00FB5610">
        <w:rPr>
          <w:rFonts w:ascii="Arial" w:eastAsia="minorBidi" w:hAnsi="Arial" w:cs="Arial"/>
          <w:b/>
          <w:sz w:val="20"/>
          <w:szCs w:val="20"/>
        </w:rPr>
        <w:t>będących</w:t>
      </w:r>
      <w:r w:rsidR="00305FF8" w:rsidRPr="00FB5610">
        <w:rPr>
          <w:rFonts w:ascii="Arial" w:eastAsia="minorBidi" w:hAnsi="Arial" w:cs="Arial"/>
          <w:b/>
          <w:sz w:val="20"/>
          <w:szCs w:val="20"/>
        </w:rPr>
        <w:t xml:space="preserve"> stolicami podregionów</w:t>
      </w:r>
      <w:r w:rsidR="00D74BE0" w:rsidRPr="00FB5610">
        <w:rPr>
          <w:rFonts w:ascii="Arial" w:eastAsia="minorBidi" w:hAnsi="Arial" w:cs="Arial"/>
          <w:b/>
          <w:sz w:val="20"/>
          <w:szCs w:val="20"/>
        </w:rPr>
        <w:t xml:space="preserve"> wraz z</w:t>
      </w:r>
      <w:r w:rsidR="00305FF8" w:rsidRPr="00FB5610">
        <w:rPr>
          <w:rFonts w:ascii="Arial" w:eastAsia="minorBidi" w:hAnsi="Arial" w:cs="Arial"/>
          <w:b/>
          <w:sz w:val="20"/>
          <w:szCs w:val="20"/>
        </w:rPr>
        <w:t xml:space="preserve"> ich obszar</w:t>
      </w:r>
      <w:r w:rsidR="00D74BE0" w:rsidRPr="00FB5610">
        <w:rPr>
          <w:rFonts w:ascii="Arial" w:eastAsia="minorBidi" w:hAnsi="Arial" w:cs="Arial"/>
          <w:b/>
          <w:sz w:val="20"/>
          <w:szCs w:val="20"/>
        </w:rPr>
        <w:t>ami</w:t>
      </w:r>
      <w:r w:rsidR="00305FF8" w:rsidRPr="00FB5610">
        <w:rPr>
          <w:rFonts w:ascii="Arial" w:eastAsia="minorBidi" w:hAnsi="Arial" w:cs="Arial"/>
          <w:b/>
          <w:sz w:val="20"/>
          <w:szCs w:val="20"/>
        </w:rPr>
        <w:t xml:space="preserve"> funkcjonalny</w:t>
      </w:r>
      <w:r w:rsidR="00D74BE0" w:rsidRPr="00FB5610">
        <w:rPr>
          <w:rFonts w:ascii="Arial" w:eastAsia="minorBidi" w:hAnsi="Arial" w:cs="Arial"/>
          <w:b/>
          <w:sz w:val="20"/>
          <w:szCs w:val="20"/>
        </w:rPr>
        <w:t>mi</w:t>
      </w:r>
      <w:r w:rsidR="00305FF8" w:rsidRPr="00FB5610">
        <w:rPr>
          <w:rFonts w:ascii="Arial" w:eastAsia="minorBidi" w:hAnsi="Arial" w:cs="Arial"/>
          <w:b/>
          <w:sz w:val="20"/>
          <w:szCs w:val="20"/>
        </w:rPr>
        <w:t>:</w:t>
      </w:r>
    </w:p>
    <w:p w14:paraId="4C05AFC4" w14:textId="7D57CBBE"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t>Ciechanowa</w:t>
      </w:r>
      <w:r w:rsidR="00F64F2B" w:rsidRPr="00FB5610">
        <w:rPr>
          <w:rFonts w:ascii="Arial" w:eastAsia="minorBidi" w:hAnsi="Arial" w:cs="Arial"/>
          <w:sz w:val="20"/>
          <w:szCs w:val="20"/>
        </w:rPr>
        <w:t>,</w:t>
      </w:r>
    </w:p>
    <w:p w14:paraId="1134BEC8" w14:textId="4F93CA22"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t>Ostrołęki</w:t>
      </w:r>
      <w:r w:rsidR="00F64F2B" w:rsidRPr="00FB5610">
        <w:rPr>
          <w:rFonts w:ascii="Arial" w:eastAsia="minorBidi" w:hAnsi="Arial" w:cs="Arial"/>
          <w:sz w:val="20"/>
          <w:szCs w:val="20"/>
        </w:rPr>
        <w:t>,</w:t>
      </w:r>
    </w:p>
    <w:p w14:paraId="2F87CA8F" w14:textId="66605C9A"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lastRenderedPageBreak/>
        <w:t>Płocka</w:t>
      </w:r>
      <w:r w:rsidR="00F64F2B" w:rsidRPr="00FB5610">
        <w:rPr>
          <w:rFonts w:ascii="Arial" w:eastAsia="minorBidi" w:hAnsi="Arial" w:cs="Arial"/>
          <w:sz w:val="20"/>
          <w:szCs w:val="20"/>
        </w:rPr>
        <w:t>,</w:t>
      </w:r>
    </w:p>
    <w:p w14:paraId="0772A9DE" w14:textId="793060B3"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t>Radomia</w:t>
      </w:r>
      <w:r w:rsidR="00F64F2B" w:rsidRPr="00FB5610">
        <w:rPr>
          <w:rFonts w:ascii="Arial" w:eastAsia="minorBidi" w:hAnsi="Arial" w:cs="Arial"/>
          <w:sz w:val="20"/>
          <w:szCs w:val="20"/>
        </w:rPr>
        <w:t>,</w:t>
      </w:r>
    </w:p>
    <w:p w14:paraId="54EB5BED" w14:textId="61419E97"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t>Siedlec</w:t>
      </w:r>
      <w:r w:rsidR="00F64F2B" w:rsidRPr="00FB5610">
        <w:rPr>
          <w:rFonts w:ascii="Arial" w:eastAsia="minorBidi" w:hAnsi="Arial" w:cs="Arial"/>
          <w:sz w:val="20"/>
          <w:szCs w:val="20"/>
        </w:rPr>
        <w:t>,</w:t>
      </w:r>
    </w:p>
    <w:p w14:paraId="6432685D" w14:textId="77777777" w:rsidR="00305FF8" w:rsidRPr="00FB5610" w:rsidRDefault="00305FF8" w:rsidP="00DF20CA">
      <w:pPr>
        <w:pStyle w:val="Akapitzlist"/>
        <w:numPr>
          <w:ilvl w:val="0"/>
          <w:numId w:val="79"/>
        </w:numPr>
        <w:spacing w:line="276" w:lineRule="auto"/>
        <w:jc w:val="left"/>
        <w:rPr>
          <w:rFonts w:ascii="Arial" w:eastAsia="minorBidi" w:hAnsi="Arial" w:cs="Arial"/>
          <w:sz w:val="20"/>
          <w:szCs w:val="20"/>
        </w:rPr>
      </w:pPr>
      <w:r w:rsidRPr="00FB5610">
        <w:rPr>
          <w:rFonts w:ascii="Arial" w:eastAsia="minorBidi" w:hAnsi="Arial" w:cs="Arial"/>
          <w:sz w:val="20"/>
          <w:szCs w:val="20"/>
        </w:rPr>
        <w:t>Żyrardowa.</w:t>
      </w:r>
    </w:p>
    <w:p w14:paraId="6C2209FA" w14:textId="5FBC1940" w:rsidR="00305FF8" w:rsidRPr="00FB5610" w:rsidRDefault="00ED0D7F"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Podstawowym dokumentem realizacji działań poprzez MSIT jest </w:t>
      </w:r>
      <w:r w:rsidR="007C2937" w:rsidRPr="00FB5610">
        <w:rPr>
          <w:rFonts w:ascii="Arial" w:eastAsia="minorBidi" w:hAnsi="Arial" w:cs="Arial"/>
          <w:sz w:val="20"/>
          <w:szCs w:val="20"/>
        </w:rPr>
        <w:t xml:space="preserve">pozytywnie zaopiniowana przez IZ, </w:t>
      </w:r>
      <w:r w:rsidRPr="00FB5610">
        <w:rPr>
          <w:rFonts w:ascii="Arial" w:eastAsia="minorBidi" w:hAnsi="Arial" w:cs="Arial"/>
          <w:sz w:val="20"/>
          <w:szCs w:val="20"/>
        </w:rPr>
        <w:t>strategia rozwoju ponadlokalnego lub strategia terytorialna.</w:t>
      </w:r>
      <w:r w:rsidR="00FD5C08" w:rsidRPr="00FB5610">
        <w:rPr>
          <w:rFonts w:ascii="Arial" w:eastAsia="minorBidi" w:hAnsi="Arial" w:cs="Arial"/>
          <w:sz w:val="20"/>
          <w:szCs w:val="20"/>
        </w:rPr>
        <w:t xml:space="preserve"> </w:t>
      </w:r>
      <w:r w:rsidR="00305FF8" w:rsidRPr="00FB5610">
        <w:rPr>
          <w:rFonts w:ascii="Arial" w:eastAsia="minorBidi" w:hAnsi="Arial" w:cs="Arial"/>
          <w:sz w:val="20"/>
          <w:szCs w:val="20"/>
        </w:rPr>
        <w:t xml:space="preserve">Realizacja MSIT </w:t>
      </w:r>
      <w:r w:rsidR="00C65364" w:rsidRPr="00FB5610">
        <w:rPr>
          <w:rFonts w:ascii="Arial" w:eastAsia="minorBidi" w:hAnsi="Arial" w:cs="Arial"/>
          <w:sz w:val="20"/>
          <w:szCs w:val="20"/>
        </w:rPr>
        <w:t>będzie</w:t>
      </w:r>
      <w:r w:rsidR="00305FF8" w:rsidRPr="00FB5610">
        <w:rPr>
          <w:rFonts w:ascii="Arial" w:eastAsia="minorBidi" w:hAnsi="Arial" w:cs="Arial"/>
          <w:sz w:val="20"/>
          <w:szCs w:val="20"/>
        </w:rPr>
        <w:t xml:space="preserve"> odbywać się </w:t>
      </w:r>
      <w:r w:rsidR="00DA20DB" w:rsidRPr="00FB5610">
        <w:rPr>
          <w:rFonts w:ascii="Arial" w:eastAsia="minorBidi" w:hAnsi="Arial" w:cs="Arial"/>
          <w:sz w:val="20"/>
          <w:szCs w:val="20"/>
        </w:rPr>
        <w:t>dzięki</w:t>
      </w:r>
      <w:r w:rsidR="00305FF8" w:rsidRPr="00FB5610">
        <w:rPr>
          <w:rFonts w:ascii="Arial" w:eastAsia="minorBidi" w:hAnsi="Arial" w:cs="Arial"/>
          <w:sz w:val="20"/>
          <w:szCs w:val="20"/>
        </w:rPr>
        <w:t xml:space="preserve"> </w:t>
      </w:r>
      <w:r w:rsidR="00DA20DB" w:rsidRPr="00FB5610">
        <w:rPr>
          <w:rFonts w:ascii="Arial" w:eastAsia="minorBidi" w:hAnsi="Arial" w:cs="Arial"/>
          <w:sz w:val="20"/>
          <w:szCs w:val="20"/>
        </w:rPr>
        <w:t>współpracy</w:t>
      </w:r>
      <w:r w:rsidR="00305FF8" w:rsidRPr="00FB5610">
        <w:rPr>
          <w:rFonts w:ascii="Arial" w:eastAsia="minorBidi" w:hAnsi="Arial" w:cs="Arial"/>
          <w:sz w:val="20"/>
          <w:szCs w:val="20"/>
        </w:rPr>
        <w:t xml:space="preserve"> </w:t>
      </w:r>
      <w:r w:rsidR="004522A4" w:rsidRPr="00FB5610">
        <w:rPr>
          <w:rFonts w:ascii="Arial" w:eastAsia="minorBidi" w:hAnsi="Arial" w:cs="Arial"/>
          <w:sz w:val="20"/>
          <w:szCs w:val="20"/>
        </w:rPr>
        <w:t>JST</w:t>
      </w:r>
      <w:r w:rsidR="0001272D" w:rsidRPr="00FB5610">
        <w:rPr>
          <w:rFonts w:ascii="Arial" w:eastAsia="minorBidi" w:hAnsi="Arial" w:cs="Arial"/>
          <w:sz w:val="20"/>
          <w:szCs w:val="20"/>
        </w:rPr>
        <w:t>, zainicjowanych przez ww. miasta i</w:t>
      </w:r>
      <w:r w:rsidR="00DA20DB" w:rsidRPr="00FB5610">
        <w:rPr>
          <w:rFonts w:ascii="Arial" w:eastAsia="minorBidi" w:hAnsi="Arial" w:cs="Arial"/>
          <w:sz w:val="20"/>
          <w:szCs w:val="20"/>
        </w:rPr>
        <w:t xml:space="preserve"> przyjmujących formę</w:t>
      </w:r>
      <w:r w:rsidR="004522A4" w:rsidRPr="00FB5610">
        <w:rPr>
          <w:rFonts w:ascii="Arial" w:eastAsia="minorBidi" w:hAnsi="Arial" w:cs="Arial"/>
          <w:sz w:val="20"/>
          <w:szCs w:val="20"/>
        </w:rPr>
        <w:t>:</w:t>
      </w:r>
      <w:r w:rsidR="00305FF8" w:rsidRPr="00FB5610">
        <w:rPr>
          <w:rFonts w:ascii="Arial" w:eastAsia="minorBidi" w:hAnsi="Arial" w:cs="Arial"/>
          <w:sz w:val="20"/>
          <w:szCs w:val="20"/>
        </w:rPr>
        <w:t xml:space="preserve"> </w:t>
      </w:r>
      <w:r w:rsidR="00BF0EC2" w:rsidRPr="00FB5610">
        <w:rPr>
          <w:rFonts w:ascii="Arial" w:eastAsia="minorBidi" w:hAnsi="Arial" w:cs="Arial"/>
          <w:sz w:val="20"/>
          <w:szCs w:val="20"/>
        </w:rPr>
        <w:t xml:space="preserve">stowarzyszenia, </w:t>
      </w:r>
      <w:r w:rsidR="00305FF8" w:rsidRPr="00FB5610">
        <w:rPr>
          <w:rFonts w:ascii="Arial" w:eastAsia="minorBidi" w:hAnsi="Arial" w:cs="Arial"/>
          <w:sz w:val="20"/>
          <w:szCs w:val="20"/>
        </w:rPr>
        <w:t>porozumieni</w:t>
      </w:r>
      <w:r w:rsidR="00DA20DB" w:rsidRPr="00FB5610">
        <w:rPr>
          <w:rFonts w:ascii="Arial" w:eastAsia="minorBidi" w:hAnsi="Arial" w:cs="Arial"/>
          <w:sz w:val="20"/>
          <w:szCs w:val="20"/>
        </w:rPr>
        <w:t>a</w:t>
      </w:r>
      <w:r w:rsidR="00305FF8" w:rsidRPr="00FB5610">
        <w:rPr>
          <w:rFonts w:ascii="Arial" w:eastAsia="minorBidi" w:hAnsi="Arial" w:cs="Arial"/>
          <w:sz w:val="20"/>
          <w:szCs w:val="20"/>
        </w:rPr>
        <w:t xml:space="preserve"> międzygminn</w:t>
      </w:r>
      <w:r w:rsidR="00DA20DB" w:rsidRPr="00FB5610">
        <w:rPr>
          <w:rFonts w:ascii="Arial" w:eastAsia="minorBidi" w:hAnsi="Arial" w:cs="Arial"/>
          <w:sz w:val="20"/>
          <w:szCs w:val="20"/>
        </w:rPr>
        <w:t>ego</w:t>
      </w:r>
      <w:r w:rsidR="004522A4" w:rsidRPr="00FB5610">
        <w:rPr>
          <w:rFonts w:ascii="Arial" w:eastAsia="minorBidi" w:hAnsi="Arial" w:cs="Arial"/>
          <w:sz w:val="20"/>
          <w:szCs w:val="20"/>
        </w:rPr>
        <w:t xml:space="preserve"> lub</w:t>
      </w:r>
      <w:r w:rsidR="00305FF8" w:rsidRPr="00FB5610">
        <w:rPr>
          <w:rFonts w:ascii="Arial" w:eastAsia="minorBidi" w:hAnsi="Arial" w:cs="Arial"/>
          <w:sz w:val="20"/>
          <w:szCs w:val="20"/>
        </w:rPr>
        <w:t xml:space="preserve"> związk</w:t>
      </w:r>
      <w:r w:rsidR="00DA20DB" w:rsidRPr="00FB5610">
        <w:rPr>
          <w:rFonts w:ascii="Arial" w:eastAsia="minorBidi" w:hAnsi="Arial" w:cs="Arial"/>
          <w:sz w:val="20"/>
          <w:szCs w:val="20"/>
        </w:rPr>
        <w:t>u</w:t>
      </w:r>
      <w:r w:rsidR="00305FF8" w:rsidRPr="00FB5610">
        <w:rPr>
          <w:rFonts w:ascii="Arial" w:eastAsia="minorBidi" w:hAnsi="Arial" w:cs="Arial"/>
          <w:sz w:val="20"/>
          <w:szCs w:val="20"/>
        </w:rPr>
        <w:t xml:space="preserve"> międzygminn</w:t>
      </w:r>
      <w:r w:rsidR="00DA20DB" w:rsidRPr="00FB5610">
        <w:rPr>
          <w:rFonts w:ascii="Arial" w:eastAsia="minorBidi" w:hAnsi="Arial" w:cs="Arial"/>
          <w:sz w:val="20"/>
          <w:szCs w:val="20"/>
        </w:rPr>
        <w:t>ego</w:t>
      </w:r>
      <w:r w:rsidR="00305FF8" w:rsidRPr="00FB5610">
        <w:rPr>
          <w:rFonts w:ascii="Arial" w:eastAsia="minorBidi" w:hAnsi="Arial" w:cs="Arial"/>
          <w:sz w:val="20"/>
          <w:szCs w:val="20"/>
        </w:rPr>
        <w:t>, powiatow</w:t>
      </w:r>
      <w:r w:rsidR="00DA20DB" w:rsidRPr="00FB5610">
        <w:rPr>
          <w:rFonts w:ascii="Arial" w:eastAsia="minorBidi" w:hAnsi="Arial" w:cs="Arial"/>
          <w:sz w:val="20"/>
          <w:szCs w:val="20"/>
        </w:rPr>
        <w:t>ego</w:t>
      </w:r>
      <w:r w:rsidR="00305FF8" w:rsidRPr="00FB5610">
        <w:rPr>
          <w:rFonts w:ascii="Arial" w:eastAsia="minorBidi" w:hAnsi="Arial" w:cs="Arial"/>
          <w:sz w:val="20"/>
          <w:szCs w:val="20"/>
        </w:rPr>
        <w:t xml:space="preserve"> lub powiatowo-gminn</w:t>
      </w:r>
      <w:r w:rsidR="00DA20DB" w:rsidRPr="00FB5610">
        <w:rPr>
          <w:rFonts w:ascii="Arial" w:eastAsia="minorBidi" w:hAnsi="Arial" w:cs="Arial"/>
          <w:sz w:val="20"/>
          <w:szCs w:val="20"/>
        </w:rPr>
        <w:t>ego</w:t>
      </w:r>
      <w:r w:rsidR="00305FF8" w:rsidRPr="00FB5610">
        <w:rPr>
          <w:rFonts w:ascii="Arial" w:eastAsia="minorBidi" w:hAnsi="Arial" w:cs="Arial"/>
          <w:sz w:val="20"/>
          <w:szCs w:val="20"/>
        </w:rPr>
        <w:t>.</w:t>
      </w:r>
      <w:r w:rsidR="00F64F2B" w:rsidRPr="00FB5610">
        <w:rPr>
          <w:rFonts w:ascii="Arial" w:eastAsia="minorBidi" w:hAnsi="Arial" w:cs="Arial"/>
          <w:sz w:val="20"/>
          <w:szCs w:val="20"/>
        </w:rPr>
        <w:t xml:space="preserve"> </w:t>
      </w:r>
      <w:r w:rsidR="00305FF8" w:rsidRPr="00FB5610">
        <w:rPr>
          <w:rFonts w:ascii="Arial" w:eastAsia="minorBidi" w:hAnsi="Arial" w:cs="Arial"/>
          <w:sz w:val="20"/>
          <w:szCs w:val="20"/>
        </w:rPr>
        <w:t xml:space="preserve">W ramach </w:t>
      </w:r>
      <w:r w:rsidR="00191C10" w:rsidRPr="00FB5610">
        <w:rPr>
          <w:rFonts w:ascii="Arial" w:eastAsia="minorBidi" w:hAnsi="Arial" w:cs="Arial"/>
          <w:sz w:val="20"/>
          <w:szCs w:val="20"/>
        </w:rPr>
        <w:t xml:space="preserve">ZIT i </w:t>
      </w:r>
      <w:r w:rsidR="00305FF8" w:rsidRPr="00FB5610">
        <w:rPr>
          <w:rFonts w:ascii="Arial" w:eastAsia="minorBidi" w:hAnsi="Arial" w:cs="Arial"/>
          <w:sz w:val="20"/>
          <w:szCs w:val="20"/>
        </w:rPr>
        <w:t xml:space="preserve">MSIT mogą być realizowane wyłącznie projekty zintegrowane, rozwiązujące wspólne problemy i </w:t>
      </w:r>
      <w:r w:rsidR="00020BBD" w:rsidRPr="00FB5610">
        <w:rPr>
          <w:rFonts w:ascii="Arial" w:eastAsia="minorBidi" w:hAnsi="Arial" w:cs="Arial"/>
          <w:sz w:val="20"/>
          <w:szCs w:val="20"/>
        </w:rPr>
        <w:t>realizujące wspólne cele.</w:t>
      </w:r>
    </w:p>
    <w:p w14:paraId="788C23FE" w14:textId="6B6C3C5E" w:rsidR="007A52F9" w:rsidRPr="00FB5610" w:rsidRDefault="00536D15" w:rsidP="00AA4AA9">
      <w:pPr>
        <w:pStyle w:val="Akapitzlist"/>
        <w:spacing w:line="276" w:lineRule="auto"/>
        <w:ind w:left="0"/>
        <w:jc w:val="left"/>
        <w:rPr>
          <w:rFonts w:ascii="Arial" w:eastAsia="minorBidi" w:hAnsi="Arial" w:cs="Arial"/>
          <w:sz w:val="20"/>
          <w:szCs w:val="20"/>
        </w:rPr>
      </w:pPr>
      <w:r w:rsidRPr="00FB5610">
        <w:rPr>
          <w:rFonts w:ascii="Arial" w:eastAsia="minorBidi" w:hAnsi="Arial" w:cs="Arial"/>
          <w:b/>
          <w:bCs/>
          <w:sz w:val="20"/>
          <w:szCs w:val="20"/>
        </w:rPr>
        <w:t xml:space="preserve">2. </w:t>
      </w:r>
      <w:r w:rsidR="00305FF8" w:rsidRPr="00FB5610">
        <w:rPr>
          <w:rFonts w:ascii="Arial" w:eastAsia="minorBidi" w:hAnsi="Arial" w:cs="Arial"/>
          <w:b/>
          <w:bCs/>
          <w:sz w:val="20"/>
          <w:szCs w:val="20"/>
        </w:rPr>
        <w:t>Rewitalizacja gmin</w:t>
      </w:r>
      <w:r w:rsidR="004A0212" w:rsidRPr="00FB5610">
        <w:rPr>
          <w:rFonts w:ascii="Arial" w:eastAsia="minorBidi" w:hAnsi="Arial" w:cs="Arial"/>
          <w:sz w:val="20"/>
          <w:szCs w:val="20"/>
        </w:rPr>
        <w:t xml:space="preserve"> </w:t>
      </w:r>
      <w:r w:rsidR="005A0A58" w:rsidRPr="00FB5610">
        <w:rPr>
          <w:rFonts w:ascii="Arial" w:eastAsia="minorBidi" w:hAnsi="Arial" w:cs="Arial"/>
          <w:sz w:val="20"/>
          <w:szCs w:val="20"/>
        </w:rPr>
        <w:t>rozumiana jako s</w:t>
      </w:r>
      <w:r w:rsidR="00352280" w:rsidRPr="00FB5610">
        <w:rPr>
          <w:rFonts w:ascii="Arial" w:eastAsia="minorBidi" w:hAnsi="Arial" w:cs="Arial"/>
          <w:sz w:val="20"/>
          <w:szCs w:val="20"/>
        </w:rPr>
        <w:t xml:space="preserve">koordynowany </w:t>
      </w:r>
      <w:r w:rsidR="0090209D" w:rsidRPr="00FB5610">
        <w:rPr>
          <w:rFonts w:ascii="Arial" w:eastAsia="minorBidi" w:hAnsi="Arial" w:cs="Arial"/>
          <w:sz w:val="20"/>
          <w:szCs w:val="20"/>
        </w:rPr>
        <w:t xml:space="preserve">wielopłaszczyznowy i wielowątkowy </w:t>
      </w:r>
      <w:r w:rsidR="00352280" w:rsidRPr="00FB5610">
        <w:rPr>
          <w:rFonts w:ascii="Arial" w:eastAsia="minorBidi" w:hAnsi="Arial" w:cs="Arial"/>
          <w:sz w:val="20"/>
          <w:szCs w:val="20"/>
        </w:rPr>
        <w:t>proces, prowadzony wspólnie przez władzę samorządową</w:t>
      </w:r>
      <w:r w:rsidR="00CF2E5F" w:rsidRPr="00FB5610">
        <w:rPr>
          <w:rFonts w:ascii="Arial" w:eastAsia="minorBidi" w:hAnsi="Arial" w:cs="Arial"/>
          <w:sz w:val="20"/>
          <w:szCs w:val="20"/>
        </w:rPr>
        <w:t xml:space="preserve"> oraz inne podmioty, w tym społeczne i</w:t>
      </w:r>
      <w:r w:rsidR="00F64F2B" w:rsidRPr="00FB5610">
        <w:rPr>
          <w:rFonts w:ascii="Arial" w:eastAsia="minorBidi" w:hAnsi="Arial" w:cs="Arial"/>
          <w:sz w:val="20"/>
          <w:szCs w:val="20"/>
        </w:rPr>
        <w:t> </w:t>
      </w:r>
      <w:r w:rsidR="00CF2E5F" w:rsidRPr="00FB5610">
        <w:rPr>
          <w:rFonts w:ascii="Arial" w:eastAsia="minorBidi" w:hAnsi="Arial" w:cs="Arial"/>
          <w:sz w:val="20"/>
          <w:szCs w:val="20"/>
        </w:rPr>
        <w:t>gospodarcze</w:t>
      </w:r>
      <w:r w:rsidR="00F64F2B" w:rsidRPr="00FB5610">
        <w:rPr>
          <w:rFonts w:ascii="Arial" w:eastAsia="minorBidi" w:hAnsi="Arial" w:cs="Arial"/>
          <w:sz w:val="20"/>
          <w:szCs w:val="20"/>
        </w:rPr>
        <w:t>,</w:t>
      </w:r>
      <w:r w:rsidR="00352280" w:rsidRPr="00FB5610">
        <w:rPr>
          <w:rFonts w:ascii="Arial" w:eastAsia="minorBidi" w:hAnsi="Arial" w:cs="Arial"/>
          <w:sz w:val="20"/>
          <w:szCs w:val="20"/>
        </w:rPr>
        <w:t xml:space="preserve"> mający na celu przeciwdziałanie degradacji </w:t>
      </w:r>
      <w:r w:rsidR="00952679" w:rsidRPr="00FB5610">
        <w:rPr>
          <w:rFonts w:ascii="Arial" w:eastAsia="minorBidi" w:hAnsi="Arial" w:cs="Arial"/>
          <w:sz w:val="20"/>
          <w:szCs w:val="20"/>
        </w:rPr>
        <w:t>społecznej</w:t>
      </w:r>
      <w:r w:rsidR="00062630" w:rsidRPr="00FB5610">
        <w:rPr>
          <w:rFonts w:ascii="Arial" w:eastAsia="minorBidi" w:hAnsi="Arial" w:cs="Arial"/>
          <w:sz w:val="20"/>
          <w:szCs w:val="20"/>
        </w:rPr>
        <w:t xml:space="preserve"> i</w:t>
      </w:r>
      <w:r w:rsidR="00D06105" w:rsidRPr="00FB5610">
        <w:rPr>
          <w:rFonts w:ascii="Arial" w:eastAsia="minorBidi" w:hAnsi="Arial" w:cs="Arial"/>
          <w:sz w:val="20"/>
          <w:szCs w:val="20"/>
        </w:rPr>
        <w:t xml:space="preserve"> przestrzennej</w:t>
      </w:r>
      <w:r w:rsidR="00686ACB" w:rsidRPr="00FB5610">
        <w:rPr>
          <w:rFonts w:ascii="Arial" w:eastAsia="minorBidi" w:hAnsi="Arial" w:cs="Arial"/>
          <w:sz w:val="20"/>
          <w:szCs w:val="20"/>
        </w:rPr>
        <w:t>, w tym ochronę dziedzictwa narodowego</w:t>
      </w:r>
      <w:r w:rsidR="00F64F2B" w:rsidRPr="00FB5610">
        <w:rPr>
          <w:rFonts w:ascii="Arial" w:eastAsia="minorBidi" w:hAnsi="Arial" w:cs="Arial"/>
          <w:sz w:val="20"/>
          <w:szCs w:val="20"/>
        </w:rPr>
        <w:t>,</w:t>
      </w:r>
      <w:r w:rsidR="00686ACB" w:rsidRPr="00FB5610">
        <w:rPr>
          <w:rFonts w:ascii="Arial" w:eastAsia="minorBidi" w:hAnsi="Arial" w:cs="Arial"/>
          <w:sz w:val="20"/>
          <w:szCs w:val="20"/>
        </w:rPr>
        <w:t xml:space="preserve"> </w:t>
      </w:r>
      <w:r w:rsidR="00352280" w:rsidRPr="00FB5610">
        <w:rPr>
          <w:rFonts w:ascii="Arial" w:eastAsia="minorBidi" w:hAnsi="Arial" w:cs="Arial"/>
          <w:sz w:val="20"/>
          <w:szCs w:val="20"/>
        </w:rPr>
        <w:t xml:space="preserve">pobudzanie rozwoju </w:t>
      </w:r>
      <w:r w:rsidR="0063090D" w:rsidRPr="00FB5610">
        <w:rPr>
          <w:rFonts w:ascii="Arial" w:eastAsia="minorBidi" w:hAnsi="Arial" w:cs="Arial"/>
          <w:sz w:val="20"/>
          <w:szCs w:val="20"/>
        </w:rPr>
        <w:t>oraz poprawę</w:t>
      </w:r>
      <w:r w:rsidR="00352280" w:rsidRPr="00FB5610">
        <w:rPr>
          <w:rFonts w:ascii="Arial" w:eastAsia="minorBidi" w:hAnsi="Arial" w:cs="Arial"/>
          <w:sz w:val="20"/>
          <w:szCs w:val="20"/>
        </w:rPr>
        <w:t xml:space="preserve"> jakości</w:t>
      </w:r>
      <w:r w:rsidR="001C07C8" w:rsidRPr="00FB5610">
        <w:rPr>
          <w:rFonts w:ascii="Arial" w:eastAsia="minorBidi" w:hAnsi="Arial" w:cs="Arial"/>
          <w:sz w:val="20"/>
          <w:szCs w:val="20"/>
        </w:rPr>
        <w:t xml:space="preserve"> życia</w:t>
      </w:r>
      <w:r w:rsidR="005A0A58" w:rsidRPr="00FB5610">
        <w:rPr>
          <w:rFonts w:ascii="Arial" w:eastAsia="minorBidi" w:hAnsi="Arial" w:cs="Arial"/>
          <w:sz w:val="20"/>
          <w:szCs w:val="20"/>
        </w:rPr>
        <w:t xml:space="preserve">. </w:t>
      </w:r>
      <w:r w:rsidR="00BF2898" w:rsidRPr="00FB5610">
        <w:rPr>
          <w:rFonts w:ascii="Arial" w:eastAsia="minorBidi" w:hAnsi="Arial" w:cs="Arial"/>
          <w:sz w:val="20"/>
          <w:szCs w:val="20"/>
        </w:rPr>
        <w:t>D</w:t>
      </w:r>
      <w:r w:rsidR="00C10115" w:rsidRPr="00FB5610">
        <w:rPr>
          <w:rFonts w:ascii="Arial" w:eastAsia="minorBidi" w:hAnsi="Arial" w:cs="Arial"/>
          <w:sz w:val="20"/>
          <w:szCs w:val="20"/>
        </w:rPr>
        <w:t>okumentem</w:t>
      </w:r>
      <w:r w:rsidR="6ABD5EDF" w:rsidRPr="00FB5610">
        <w:rPr>
          <w:rFonts w:ascii="Arial" w:eastAsia="minorBidi" w:hAnsi="Arial" w:cs="Arial"/>
          <w:sz w:val="20"/>
          <w:szCs w:val="20"/>
        </w:rPr>
        <w:t>,</w:t>
      </w:r>
      <w:r w:rsidR="00C10115" w:rsidRPr="00FB5610">
        <w:rPr>
          <w:rFonts w:ascii="Arial" w:eastAsia="minorBidi" w:hAnsi="Arial" w:cs="Arial"/>
          <w:sz w:val="20"/>
          <w:szCs w:val="20"/>
        </w:rPr>
        <w:t xml:space="preserve"> </w:t>
      </w:r>
      <w:r w:rsidR="00BF2898" w:rsidRPr="00FB5610">
        <w:rPr>
          <w:rFonts w:ascii="Arial" w:eastAsia="minorBidi" w:hAnsi="Arial" w:cs="Arial"/>
          <w:sz w:val="20"/>
          <w:szCs w:val="20"/>
        </w:rPr>
        <w:t xml:space="preserve">na podstawie którego wspierane będą </w:t>
      </w:r>
      <w:r w:rsidR="00C10115" w:rsidRPr="00FB5610">
        <w:rPr>
          <w:rFonts w:ascii="Arial" w:eastAsia="minorBidi" w:hAnsi="Arial" w:cs="Arial"/>
          <w:sz w:val="20"/>
          <w:szCs w:val="20"/>
        </w:rPr>
        <w:t>działa</w:t>
      </w:r>
      <w:r w:rsidR="00BF2898" w:rsidRPr="00FB5610">
        <w:rPr>
          <w:rFonts w:ascii="Arial" w:eastAsia="minorBidi" w:hAnsi="Arial" w:cs="Arial"/>
          <w:sz w:val="20"/>
          <w:szCs w:val="20"/>
        </w:rPr>
        <w:t>nia</w:t>
      </w:r>
      <w:r w:rsidR="00C10115" w:rsidRPr="00FB5610">
        <w:rPr>
          <w:rFonts w:ascii="Arial" w:eastAsia="minorBidi" w:hAnsi="Arial" w:cs="Arial"/>
          <w:sz w:val="20"/>
          <w:szCs w:val="20"/>
        </w:rPr>
        <w:t xml:space="preserve"> </w:t>
      </w:r>
      <w:r w:rsidR="00862503" w:rsidRPr="00FB5610">
        <w:rPr>
          <w:rFonts w:ascii="Arial" w:eastAsia="minorBidi" w:hAnsi="Arial" w:cs="Arial"/>
          <w:sz w:val="20"/>
          <w:szCs w:val="20"/>
        </w:rPr>
        <w:t>rewitalizacyjn</w:t>
      </w:r>
      <w:r w:rsidR="00BF2898" w:rsidRPr="00FB5610">
        <w:rPr>
          <w:rFonts w:ascii="Arial" w:eastAsia="minorBidi" w:hAnsi="Arial" w:cs="Arial"/>
          <w:sz w:val="20"/>
          <w:szCs w:val="20"/>
        </w:rPr>
        <w:t>e</w:t>
      </w:r>
      <w:r w:rsidR="00862503" w:rsidRPr="00FB5610">
        <w:rPr>
          <w:rFonts w:ascii="Arial" w:eastAsia="minorBidi" w:hAnsi="Arial" w:cs="Arial"/>
          <w:sz w:val="20"/>
          <w:szCs w:val="20"/>
        </w:rPr>
        <w:t xml:space="preserve"> są </w:t>
      </w:r>
      <w:r w:rsidR="004E03D5" w:rsidRPr="00FB5610">
        <w:rPr>
          <w:rFonts w:ascii="Arial" w:eastAsia="minorBidi" w:hAnsi="Arial" w:cs="Arial"/>
          <w:sz w:val="20"/>
          <w:szCs w:val="20"/>
        </w:rPr>
        <w:t>pozytywnie zaopiniowan</w:t>
      </w:r>
      <w:r w:rsidR="00F64F2B" w:rsidRPr="00FB5610">
        <w:rPr>
          <w:rFonts w:ascii="Arial" w:eastAsia="minorBidi" w:hAnsi="Arial" w:cs="Arial"/>
          <w:sz w:val="20"/>
          <w:szCs w:val="20"/>
        </w:rPr>
        <w:t>e</w:t>
      </w:r>
      <w:r w:rsidR="004E03D5" w:rsidRPr="00FB5610">
        <w:rPr>
          <w:rFonts w:ascii="Arial" w:eastAsia="minorBidi" w:hAnsi="Arial" w:cs="Arial"/>
          <w:sz w:val="20"/>
          <w:szCs w:val="20"/>
        </w:rPr>
        <w:t xml:space="preserve"> przez IZ, </w:t>
      </w:r>
      <w:r w:rsidR="00862503" w:rsidRPr="00FB5610">
        <w:rPr>
          <w:rFonts w:ascii="Arial" w:eastAsia="minorBidi" w:hAnsi="Arial" w:cs="Arial"/>
          <w:sz w:val="20"/>
          <w:szCs w:val="20"/>
        </w:rPr>
        <w:t xml:space="preserve">gminne programy rewitalizacji </w:t>
      </w:r>
      <w:r w:rsidR="00683320" w:rsidRPr="00FB5610">
        <w:rPr>
          <w:rFonts w:ascii="Arial" w:eastAsia="minorBidi" w:hAnsi="Arial" w:cs="Arial"/>
          <w:sz w:val="20"/>
          <w:szCs w:val="20"/>
        </w:rPr>
        <w:t xml:space="preserve">pełniące rolę </w:t>
      </w:r>
      <w:r w:rsidR="00C10115" w:rsidRPr="00FB5610">
        <w:rPr>
          <w:rFonts w:ascii="Arial" w:eastAsia="minorBidi" w:hAnsi="Arial" w:cs="Arial"/>
          <w:sz w:val="20"/>
          <w:szCs w:val="20"/>
        </w:rPr>
        <w:t>strategi</w:t>
      </w:r>
      <w:r w:rsidR="00683320" w:rsidRPr="00FB5610">
        <w:rPr>
          <w:rFonts w:ascii="Arial" w:eastAsia="minorBidi" w:hAnsi="Arial" w:cs="Arial"/>
          <w:sz w:val="20"/>
          <w:szCs w:val="20"/>
        </w:rPr>
        <w:t>i</w:t>
      </w:r>
      <w:r w:rsidR="00C10115" w:rsidRPr="00FB5610">
        <w:rPr>
          <w:rFonts w:ascii="Arial" w:eastAsia="minorBidi" w:hAnsi="Arial" w:cs="Arial"/>
          <w:sz w:val="20"/>
          <w:szCs w:val="20"/>
        </w:rPr>
        <w:t xml:space="preserve"> terytorialn</w:t>
      </w:r>
      <w:r w:rsidR="00683320" w:rsidRPr="00FB5610">
        <w:rPr>
          <w:rFonts w:ascii="Arial" w:eastAsia="minorBidi" w:hAnsi="Arial" w:cs="Arial"/>
          <w:sz w:val="20"/>
          <w:szCs w:val="20"/>
        </w:rPr>
        <w:t>ej</w:t>
      </w:r>
      <w:r w:rsidR="00C10115" w:rsidRPr="00FB5610">
        <w:rPr>
          <w:rFonts w:ascii="Arial" w:eastAsia="minorBidi" w:hAnsi="Arial" w:cs="Arial"/>
          <w:sz w:val="20"/>
          <w:szCs w:val="20"/>
        </w:rPr>
        <w:t>,</w:t>
      </w:r>
      <w:r w:rsidR="00683320" w:rsidRPr="00FB5610">
        <w:rPr>
          <w:rFonts w:ascii="Arial" w:eastAsia="minorBidi" w:hAnsi="Arial" w:cs="Arial"/>
          <w:sz w:val="20"/>
          <w:szCs w:val="20"/>
        </w:rPr>
        <w:t xml:space="preserve"> wpisane do </w:t>
      </w:r>
      <w:r w:rsidR="004522A4" w:rsidRPr="00FB5610">
        <w:rPr>
          <w:rFonts w:ascii="Arial" w:eastAsia="minorBidi" w:hAnsi="Arial" w:cs="Arial"/>
          <w:sz w:val="20"/>
          <w:szCs w:val="20"/>
        </w:rPr>
        <w:t>W</w:t>
      </w:r>
      <w:r w:rsidR="00683320" w:rsidRPr="00FB5610">
        <w:rPr>
          <w:rFonts w:ascii="Arial" w:eastAsia="minorBidi" w:hAnsi="Arial" w:cs="Arial"/>
          <w:sz w:val="20"/>
          <w:szCs w:val="20"/>
        </w:rPr>
        <w:t>ykazu programów rewitalizacji wo</w:t>
      </w:r>
      <w:r w:rsidR="004A0212" w:rsidRPr="00FB5610">
        <w:rPr>
          <w:rFonts w:ascii="Arial" w:eastAsia="minorBidi" w:hAnsi="Arial" w:cs="Arial"/>
          <w:sz w:val="20"/>
          <w:szCs w:val="20"/>
        </w:rPr>
        <w:t>j</w:t>
      </w:r>
      <w:r w:rsidR="00683320" w:rsidRPr="00FB5610">
        <w:rPr>
          <w:rFonts w:ascii="Arial" w:eastAsia="minorBidi" w:hAnsi="Arial" w:cs="Arial"/>
          <w:sz w:val="20"/>
          <w:szCs w:val="20"/>
        </w:rPr>
        <w:t>e</w:t>
      </w:r>
      <w:r w:rsidR="004A0212" w:rsidRPr="00FB5610">
        <w:rPr>
          <w:rFonts w:ascii="Arial" w:eastAsia="minorBidi" w:hAnsi="Arial" w:cs="Arial"/>
          <w:sz w:val="20"/>
          <w:szCs w:val="20"/>
        </w:rPr>
        <w:t>wództwa mazowieckiego.</w:t>
      </w:r>
    </w:p>
    <w:p w14:paraId="7C82C0AD" w14:textId="612A01D4" w:rsidR="009437D2" w:rsidRPr="00FB5610" w:rsidRDefault="00CE1C88" w:rsidP="00AA4AA9">
      <w:pPr>
        <w:pStyle w:val="Point0"/>
        <w:spacing w:before="0" w:after="0" w:line="276" w:lineRule="auto"/>
        <w:rPr>
          <w:rFonts w:ascii="Arial" w:eastAsia="minorBidi" w:hAnsi="Arial" w:cs="Arial"/>
          <w:sz w:val="20"/>
          <w:szCs w:val="20"/>
        </w:rPr>
      </w:pPr>
      <w:r w:rsidRPr="00FB5610">
        <w:rPr>
          <w:rFonts w:ascii="Arial" w:eastAsia="minorBidi" w:hAnsi="Arial" w:cs="Arial"/>
          <w:sz w:val="20"/>
          <w:szCs w:val="20"/>
        </w:rPr>
        <w:t>Środki</w:t>
      </w:r>
      <w:r w:rsidR="008359AE" w:rsidRPr="00FB5610">
        <w:rPr>
          <w:rFonts w:ascii="Arial" w:eastAsia="minorBidi" w:hAnsi="Arial" w:cs="Arial"/>
          <w:sz w:val="20"/>
          <w:szCs w:val="20"/>
        </w:rPr>
        <w:t xml:space="preserve"> na zrównoważony rozwój obszarów miejskich (SUD) wyniosą </w:t>
      </w:r>
      <w:r w:rsidR="00500422" w:rsidRPr="00FB5610">
        <w:rPr>
          <w:rFonts w:ascii="Arial" w:eastAsia="minorBidi" w:hAnsi="Arial" w:cs="Arial"/>
          <w:sz w:val="20"/>
          <w:szCs w:val="20"/>
        </w:rPr>
        <w:t>407,344</w:t>
      </w:r>
      <w:r w:rsidR="008359AE" w:rsidRPr="00FB5610">
        <w:rPr>
          <w:rFonts w:ascii="Arial" w:eastAsia="minorBidi" w:hAnsi="Arial" w:cs="Arial"/>
          <w:sz w:val="20"/>
          <w:szCs w:val="20"/>
        </w:rPr>
        <w:t xml:space="preserve"> </w:t>
      </w:r>
      <w:r w:rsidR="00876BA3" w:rsidRPr="00FB5610">
        <w:rPr>
          <w:rFonts w:ascii="Arial" w:eastAsia="minorBidi" w:hAnsi="Arial" w:cs="Arial"/>
          <w:sz w:val="20"/>
          <w:szCs w:val="20"/>
        </w:rPr>
        <w:t>mln</w:t>
      </w:r>
      <w:r w:rsidR="008359AE" w:rsidRPr="00FB5610">
        <w:rPr>
          <w:rFonts w:ascii="Arial" w:eastAsia="minorBidi" w:hAnsi="Arial" w:cs="Arial"/>
          <w:sz w:val="20"/>
          <w:szCs w:val="20"/>
        </w:rPr>
        <w:t xml:space="preserve"> EUR</w:t>
      </w:r>
      <w:r w:rsidR="009437D2" w:rsidRPr="00FB5610">
        <w:rPr>
          <w:rFonts w:ascii="Arial" w:eastAsia="minorBidi" w:hAnsi="Arial" w:cs="Arial"/>
          <w:sz w:val="20"/>
          <w:szCs w:val="20"/>
        </w:rPr>
        <w:t>, w tym na:</w:t>
      </w:r>
    </w:p>
    <w:p w14:paraId="3F26B06C" w14:textId="0268DFC3" w:rsidR="009437D2" w:rsidRPr="00FB5610" w:rsidRDefault="009437D2" w:rsidP="00DF20CA">
      <w:pPr>
        <w:pStyle w:val="Point0"/>
        <w:numPr>
          <w:ilvl w:val="0"/>
          <w:numId w:val="117"/>
        </w:num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ZIT WOF 135 </w:t>
      </w:r>
      <w:r w:rsidR="00565E1F" w:rsidRPr="00FB5610">
        <w:rPr>
          <w:rFonts w:ascii="Arial" w:eastAsia="minorBidi" w:hAnsi="Arial" w:cs="Arial"/>
          <w:sz w:val="20"/>
          <w:szCs w:val="20"/>
        </w:rPr>
        <w:t>mln</w:t>
      </w:r>
      <w:r w:rsidRPr="00FB5610">
        <w:rPr>
          <w:rFonts w:ascii="Arial" w:eastAsia="minorBidi" w:hAnsi="Arial" w:cs="Arial"/>
          <w:sz w:val="20"/>
          <w:szCs w:val="20"/>
        </w:rPr>
        <w:t xml:space="preserve"> EUR</w:t>
      </w:r>
      <w:r w:rsidR="00367147" w:rsidRPr="00FB5610">
        <w:rPr>
          <w:rFonts w:ascii="Arial" w:eastAsia="minorBidi" w:hAnsi="Arial" w:cs="Arial"/>
          <w:sz w:val="20"/>
          <w:szCs w:val="20"/>
        </w:rPr>
        <w:t>,</w:t>
      </w:r>
    </w:p>
    <w:p w14:paraId="61C4A29B" w14:textId="2782FBBB" w:rsidR="00CE1C88" w:rsidRPr="00FB5610" w:rsidRDefault="009437D2" w:rsidP="00DF20CA">
      <w:pPr>
        <w:pStyle w:val="Point0"/>
        <w:numPr>
          <w:ilvl w:val="0"/>
          <w:numId w:val="117"/>
        </w:num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IIT poza rewitalizacją </w:t>
      </w:r>
      <w:r w:rsidR="004F74CB" w:rsidRPr="00FB5610">
        <w:rPr>
          <w:rFonts w:ascii="Arial" w:eastAsia="minorBidi" w:hAnsi="Arial" w:cs="Arial"/>
          <w:sz w:val="20"/>
          <w:szCs w:val="20"/>
        </w:rPr>
        <w:t>178</w:t>
      </w:r>
      <w:r w:rsidRPr="00FB5610">
        <w:rPr>
          <w:rFonts w:ascii="Arial" w:eastAsia="minorBidi" w:hAnsi="Arial" w:cs="Arial"/>
          <w:sz w:val="20"/>
          <w:szCs w:val="20"/>
        </w:rPr>
        <w:t xml:space="preserve"> mln EUR (w tym dla obszarów funkcjonalnych miast wskazanych do wsparcia z poziomu krajowego, co najmniej 46 </w:t>
      </w:r>
      <w:r w:rsidR="00565E1F" w:rsidRPr="00FB5610">
        <w:rPr>
          <w:rFonts w:ascii="Arial" w:eastAsia="minorBidi" w:hAnsi="Arial" w:cs="Arial"/>
          <w:sz w:val="20"/>
          <w:szCs w:val="20"/>
        </w:rPr>
        <w:t>mln</w:t>
      </w:r>
      <w:r w:rsidRPr="00FB5610">
        <w:rPr>
          <w:rFonts w:ascii="Arial" w:eastAsia="minorBidi" w:hAnsi="Arial" w:cs="Arial"/>
          <w:sz w:val="20"/>
          <w:szCs w:val="20"/>
        </w:rPr>
        <w:t xml:space="preserve"> EUR)</w:t>
      </w:r>
      <w:r w:rsidR="006631C4" w:rsidRPr="00FB5610">
        <w:rPr>
          <w:rFonts w:ascii="Arial" w:eastAsia="minorBidi" w:hAnsi="Arial" w:cs="Arial"/>
          <w:sz w:val="20"/>
          <w:szCs w:val="20"/>
        </w:rPr>
        <w:t>.</w:t>
      </w:r>
    </w:p>
    <w:p w14:paraId="3316F7A1" w14:textId="04322550" w:rsidR="004A0212" w:rsidRPr="00FB5610" w:rsidRDefault="000E68D8" w:rsidP="00AA4AA9">
      <w:pPr>
        <w:spacing w:before="0" w:after="0" w:line="276" w:lineRule="auto"/>
        <w:rPr>
          <w:rFonts w:ascii="Arial" w:eastAsia="minorBidi" w:hAnsi="Arial" w:cs="Arial"/>
          <w:sz w:val="20"/>
          <w:szCs w:val="20"/>
        </w:rPr>
      </w:pPr>
      <w:r w:rsidRPr="00FB5610">
        <w:rPr>
          <w:rFonts w:ascii="Arial" w:hAnsi="Arial" w:cs="Arial"/>
          <w:sz w:val="20"/>
          <w:szCs w:val="20"/>
        </w:rPr>
        <w:t>N</w:t>
      </w:r>
      <w:r w:rsidR="004A0212" w:rsidRPr="00FB5610">
        <w:rPr>
          <w:rFonts w:ascii="Arial" w:eastAsia="minorBidi" w:hAnsi="Arial" w:cs="Arial"/>
          <w:sz w:val="20"/>
          <w:szCs w:val="20"/>
        </w:rPr>
        <w:t xml:space="preserve">ie będzie zastosowany instrument RLKS. </w:t>
      </w:r>
      <w:r w:rsidR="00C3777B" w:rsidRPr="00FB5610">
        <w:rPr>
          <w:rFonts w:ascii="Arial" w:eastAsia="minorBidi" w:hAnsi="Arial" w:cs="Arial"/>
          <w:sz w:val="20"/>
          <w:szCs w:val="20"/>
        </w:rPr>
        <w:t>Możliwym jest</w:t>
      </w:r>
      <w:r w:rsidR="004A0212" w:rsidRPr="00FB5610">
        <w:rPr>
          <w:rFonts w:ascii="Arial" w:eastAsia="minorBidi" w:hAnsi="Arial" w:cs="Arial"/>
          <w:sz w:val="20"/>
          <w:szCs w:val="20"/>
        </w:rPr>
        <w:t xml:space="preserve"> wsparcie </w:t>
      </w:r>
      <w:r w:rsidR="00536D15" w:rsidRPr="00FB5610">
        <w:rPr>
          <w:rFonts w:ascii="Arial" w:eastAsia="minorBidi" w:hAnsi="Arial" w:cs="Arial"/>
          <w:sz w:val="20"/>
          <w:szCs w:val="20"/>
        </w:rPr>
        <w:t>LGD</w:t>
      </w:r>
      <w:r w:rsidR="004A0212" w:rsidRPr="00FB5610">
        <w:rPr>
          <w:rFonts w:ascii="Arial" w:eastAsia="minorBidi" w:hAnsi="Arial" w:cs="Arial"/>
          <w:sz w:val="20"/>
          <w:szCs w:val="20"/>
        </w:rPr>
        <w:t xml:space="preserve"> jako potencjalnych beneficjentów oraz projektów </w:t>
      </w:r>
      <w:r w:rsidR="00985EE5" w:rsidRPr="00FB5610">
        <w:rPr>
          <w:rFonts w:ascii="Arial" w:eastAsia="minorBidi" w:hAnsi="Arial" w:cs="Arial"/>
          <w:sz w:val="20"/>
          <w:szCs w:val="20"/>
        </w:rPr>
        <w:t>wynikających</w:t>
      </w:r>
      <w:r w:rsidR="004A0212" w:rsidRPr="00FB5610">
        <w:rPr>
          <w:rFonts w:ascii="Arial" w:eastAsia="minorBidi" w:hAnsi="Arial" w:cs="Arial"/>
          <w:sz w:val="20"/>
          <w:szCs w:val="20"/>
        </w:rPr>
        <w:t xml:space="preserve"> z </w:t>
      </w:r>
      <w:r w:rsidR="00536D15" w:rsidRPr="00FB5610">
        <w:rPr>
          <w:rFonts w:ascii="Arial" w:eastAsia="minorBidi" w:hAnsi="Arial" w:cs="Arial"/>
          <w:sz w:val="20"/>
          <w:szCs w:val="20"/>
        </w:rPr>
        <w:t>LS</w:t>
      </w:r>
      <w:r w:rsidR="0098704D" w:rsidRPr="00FB5610">
        <w:rPr>
          <w:rFonts w:ascii="Arial" w:eastAsia="minorBidi" w:hAnsi="Arial" w:cs="Arial"/>
          <w:sz w:val="20"/>
          <w:szCs w:val="20"/>
        </w:rPr>
        <w:t>R</w:t>
      </w:r>
      <w:r w:rsidR="004A0212" w:rsidRPr="00FB5610">
        <w:rPr>
          <w:rFonts w:ascii="Arial" w:eastAsia="minorBidi" w:hAnsi="Arial" w:cs="Arial"/>
          <w:sz w:val="20"/>
          <w:szCs w:val="20"/>
        </w:rPr>
        <w:t xml:space="preserve"> (wpisanych na listę regionalną LSR)</w:t>
      </w:r>
      <w:r w:rsidR="00E41CC2" w:rsidRPr="00FB5610">
        <w:rPr>
          <w:rFonts w:ascii="Arial" w:eastAsia="minorBidi" w:hAnsi="Arial" w:cs="Arial"/>
          <w:sz w:val="20"/>
          <w:szCs w:val="20"/>
        </w:rPr>
        <w:t xml:space="preserve"> </w:t>
      </w:r>
      <w:r w:rsidR="00156BA7" w:rsidRPr="00FB5610">
        <w:rPr>
          <w:rFonts w:ascii="Arial" w:eastAsia="minorBidi" w:hAnsi="Arial" w:cs="Arial"/>
          <w:sz w:val="20"/>
          <w:szCs w:val="20"/>
        </w:rPr>
        <w:t>–</w:t>
      </w:r>
      <w:r w:rsidR="00E41CC2" w:rsidRPr="00FB5610">
        <w:rPr>
          <w:rFonts w:ascii="Arial" w:eastAsia="minorBidi" w:hAnsi="Arial" w:cs="Arial"/>
          <w:sz w:val="20"/>
          <w:szCs w:val="20"/>
        </w:rPr>
        <w:t xml:space="preserve"> </w:t>
      </w:r>
      <w:r w:rsidR="00156BA7" w:rsidRPr="00FB5610">
        <w:rPr>
          <w:rFonts w:ascii="Arial" w:eastAsia="minorBidi" w:hAnsi="Arial" w:cs="Arial"/>
          <w:sz w:val="20"/>
          <w:szCs w:val="20"/>
        </w:rPr>
        <w:t xml:space="preserve">w </w:t>
      </w:r>
      <w:r w:rsidR="00E41CC2" w:rsidRPr="00FB5610">
        <w:rPr>
          <w:rFonts w:ascii="Arial" w:eastAsia="minorBidi" w:hAnsi="Arial" w:cs="Arial"/>
          <w:sz w:val="20"/>
          <w:szCs w:val="20"/>
        </w:rPr>
        <w:t>ramach konkursów dedykowanych</w:t>
      </w:r>
      <w:r w:rsidR="00CE1C88" w:rsidRPr="00FB5610">
        <w:rPr>
          <w:rFonts w:ascii="Arial" w:eastAsia="minorBidi" w:hAnsi="Arial" w:cs="Arial"/>
          <w:sz w:val="20"/>
          <w:szCs w:val="20"/>
        </w:rPr>
        <w:t xml:space="preserve"> oraz punktów preferencyjnych.</w:t>
      </w:r>
      <w:r w:rsidR="00E41CC2" w:rsidRPr="00FB5610">
        <w:rPr>
          <w:rFonts w:ascii="Arial" w:eastAsia="minorBidi" w:hAnsi="Arial" w:cs="Arial"/>
          <w:sz w:val="20"/>
          <w:szCs w:val="20"/>
        </w:rPr>
        <w:t xml:space="preserve"> </w:t>
      </w:r>
      <w:r w:rsidR="00273B90" w:rsidRPr="00FB5610">
        <w:rPr>
          <w:rFonts w:ascii="Arial" w:eastAsia="minorBidi" w:hAnsi="Arial" w:cs="Arial"/>
          <w:sz w:val="20"/>
          <w:szCs w:val="20"/>
        </w:rPr>
        <w:t xml:space="preserve">Na ten cel </w:t>
      </w:r>
      <w:r w:rsidR="00CE1C88" w:rsidRPr="00FB5610">
        <w:rPr>
          <w:rFonts w:ascii="Arial" w:eastAsia="minorBidi" w:hAnsi="Arial" w:cs="Arial"/>
          <w:sz w:val="20"/>
          <w:szCs w:val="20"/>
        </w:rPr>
        <w:t xml:space="preserve">przewidziano ok </w:t>
      </w:r>
      <w:r w:rsidR="00E41CC2" w:rsidRPr="00FB5610">
        <w:rPr>
          <w:rFonts w:ascii="Arial" w:eastAsia="minorBidi" w:hAnsi="Arial" w:cs="Arial"/>
          <w:sz w:val="20"/>
          <w:szCs w:val="20"/>
        </w:rPr>
        <w:t>2</w:t>
      </w:r>
      <w:r w:rsidR="007E18AE" w:rsidRPr="00FB5610">
        <w:rPr>
          <w:rFonts w:ascii="Arial" w:eastAsia="minorBidi" w:hAnsi="Arial" w:cs="Arial"/>
          <w:sz w:val="20"/>
          <w:szCs w:val="20"/>
        </w:rPr>
        <w:t>3</w:t>
      </w:r>
      <w:r w:rsidR="004522A4" w:rsidRPr="00FB5610">
        <w:rPr>
          <w:rFonts w:ascii="Arial" w:eastAsia="minorBidi" w:hAnsi="Arial" w:cs="Arial"/>
          <w:sz w:val="20"/>
          <w:szCs w:val="20"/>
        </w:rPr>
        <w:t> </w:t>
      </w:r>
      <w:r w:rsidR="00E41CC2" w:rsidRPr="00FB5610">
        <w:rPr>
          <w:rFonts w:ascii="Arial" w:eastAsia="minorBidi" w:hAnsi="Arial" w:cs="Arial"/>
          <w:sz w:val="20"/>
          <w:szCs w:val="20"/>
        </w:rPr>
        <w:t>mln EUR (wkład UE)</w:t>
      </w:r>
      <w:r w:rsidR="00CE1C88" w:rsidRPr="00FB5610">
        <w:rPr>
          <w:rFonts w:ascii="Arial" w:eastAsia="minorBidi" w:hAnsi="Arial" w:cs="Arial"/>
          <w:sz w:val="20"/>
          <w:szCs w:val="20"/>
        </w:rPr>
        <w:t>.</w:t>
      </w:r>
    </w:p>
    <w:p w14:paraId="22040642" w14:textId="5596ECF8" w:rsidR="001F42DA" w:rsidRPr="00FB5610" w:rsidRDefault="003C445D" w:rsidP="00AA4AA9">
      <w:pPr>
        <w:spacing w:before="0" w:after="0" w:line="276" w:lineRule="auto"/>
        <w:rPr>
          <w:rFonts w:ascii="Arial" w:hAnsi="Arial" w:cs="Arial"/>
          <w:sz w:val="20"/>
          <w:szCs w:val="20"/>
        </w:rPr>
      </w:pPr>
      <w:r w:rsidRPr="00FB5610">
        <w:rPr>
          <w:rFonts w:ascii="Arial" w:eastAsia="minorBidi" w:hAnsi="Arial" w:cs="Arial"/>
          <w:sz w:val="20"/>
          <w:szCs w:val="20"/>
        </w:rPr>
        <w:t>S</w:t>
      </w:r>
      <w:r w:rsidR="006E797F" w:rsidRPr="00FB5610">
        <w:rPr>
          <w:rFonts w:ascii="Arial" w:eastAsia="minorBidi" w:hAnsi="Arial" w:cs="Arial"/>
          <w:sz w:val="20"/>
          <w:szCs w:val="20"/>
        </w:rPr>
        <w:t>zczególne preferencj</w:t>
      </w:r>
      <w:r w:rsidR="00656CC5" w:rsidRPr="00FB5610">
        <w:rPr>
          <w:rFonts w:ascii="Arial" w:eastAsia="minorBidi" w:hAnsi="Arial" w:cs="Arial"/>
          <w:sz w:val="20"/>
          <w:szCs w:val="20"/>
        </w:rPr>
        <w:t>e</w:t>
      </w:r>
      <w:r w:rsidR="00A625B9" w:rsidRPr="00FB5610">
        <w:rPr>
          <w:rFonts w:ascii="Arial" w:eastAsia="minorBidi" w:hAnsi="Arial" w:cs="Arial"/>
          <w:sz w:val="20"/>
          <w:szCs w:val="20"/>
        </w:rPr>
        <w:t xml:space="preserve"> </w:t>
      </w:r>
      <w:r w:rsidR="00656CC5" w:rsidRPr="00FB5610">
        <w:rPr>
          <w:rFonts w:ascii="Arial" w:eastAsia="minorBidi" w:hAnsi="Arial" w:cs="Arial"/>
          <w:sz w:val="20"/>
          <w:szCs w:val="20"/>
        </w:rPr>
        <w:t>otrzymają miasta średnie tracące funkcje społ</w:t>
      </w:r>
      <w:r w:rsidR="00A625B9" w:rsidRPr="00FB5610">
        <w:rPr>
          <w:rFonts w:ascii="Arial" w:eastAsia="minorBidi" w:hAnsi="Arial" w:cs="Arial"/>
          <w:sz w:val="20"/>
          <w:szCs w:val="20"/>
        </w:rPr>
        <w:t>e</w:t>
      </w:r>
      <w:r w:rsidR="00656CC5" w:rsidRPr="00FB5610">
        <w:rPr>
          <w:rFonts w:ascii="Arial" w:eastAsia="minorBidi" w:hAnsi="Arial" w:cs="Arial"/>
          <w:sz w:val="20"/>
          <w:szCs w:val="20"/>
        </w:rPr>
        <w:t>czno-gospodarcze or</w:t>
      </w:r>
      <w:r w:rsidR="00B64997" w:rsidRPr="00FB5610">
        <w:rPr>
          <w:rFonts w:ascii="Arial" w:eastAsia="minorBidi" w:hAnsi="Arial" w:cs="Arial"/>
          <w:sz w:val="20"/>
          <w:szCs w:val="20"/>
        </w:rPr>
        <w:t>az</w:t>
      </w:r>
      <w:r w:rsidR="00BE4D01" w:rsidRPr="00FB5610">
        <w:rPr>
          <w:rFonts w:ascii="Arial" w:eastAsia="minorBidi" w:hAnsi="Arial" w:cs="Arial"/>
          <w:sz w:val="20"/>
          <w:szCs w:val="20"/>
        </w:rPr>
        <w:t xml:space="preserve"> </w:t>
      </w:r>
      <w:r w:rsidR="009C3E9E" w:rsidRPr="00FB5610">
        <w:rPr>
          <w:rFonts w:ascii="Arial" w:eastAsia="minorBidi" w:hAnsi="Arial" w:cs="Arial"/>
          <w:sz w:val="20"/>
          <w:szCs w:val="20"/>
        </w:rPr>
        <w:t>obszar</w:t>
      </w:r>
      <w:r w:rsidR="00C46BA8" w:rsidRPr="00FB5610">
        <w:rPr>
          <w:rFonts w:ascii="Arial" w:eastAsia="minorBidi" w:hAnsi="Arial" w:cs="Arial"/>
          <w:sz w:val="20"/>
          <w:szCs w:val="20"/>
        </w:rPr>
        <w:t>y</w:t>
      </w:r>
      <w:r w:rsidR="009C3E9E" w:rsidRPr="00FB5610">
        <w:rPr>
          <w:rFonts w:ascii="Arial" w:eastAsia="minorBidi" w:hAnsi="Arial" w:cs="Arial"/>
          <w:sz w:val="20"/>
          <w:szCs w:val="20"/>
        </w:rPr>
        <w:t xml:space="preserve"> zagrożon</w:t>
      </w:r>
      <w:r w:rsidR="00C46BA8" w:rsidRPr="00FB5610">
        <w:rPr>
          <w:rFonts w:ascii="Arial" w:eastAsia="minorBidi" w:hAnsi="Arial" w:cs="Arial"/>
          <w:sz w:val="20"/>
          <w:szCs w:val="20"/>
        </w:rPr>
        <w:t>e</w:t>
      </w:r>
      <w:r w:rsidR="009C3E9E" w:rsidRPr="00FB5610">
        <w:rPr>
          <w:rFonts w:ascii="Arial" w:eastAsia="minorBidi" w:hAnsi="Arial" w:cs="Arial"/>
          <w:sz w:val="20"/>
          <w:szCs w:val="20"/>
        </w:rPr>
        <w:t xml:space="preserve"> trwałą marginalizacją </w:t>
      </w:r>
      <w:r w:rsidR="00F472DC" w:rsidRPr="00FB5610">
        <w:rPr>
          <w:rFonts w:ascii="Arial" w:eastAsia="minorBidi" w:hAnsi="Arial" w:cs="Arial"/>
          <w:sz w:val="20"/>
          <w:szCs w:val="20"/>
        </w:rPr>
        <w:t xml:space="preserve">wskazane w KSRR, </w:t>
      </w:r>
      <w:r w:rsidR="0038539D" w:rsidRPr="00FB5610">
        <w:rPr>
          <w:rFonts w:ascii="Arial" w:eastAsia="minorBidi" w:hAnsi="Arial" w:cs="Arial"/>
          <w:sz w:val="20"/>
          <w:szCs w:val="20"/>
        </w:rPr>
        <w:t>dla których przewidziano wsparcie w</w:t>
      </w:r>
      <w:r w:rsidR="00A909CA" w:rsidRPr="00FB5610">
        <w:rPr>
          <w:rFonts w:ascii="Arial" w:eastAsia="minorBidi" w:hAnsi="Arial" w:cs="Arial"/>
          <w:sz w:val="20"/>
          <w:szCs w:val="20"/>
        </w:rPr>
        <w:t> </w:t>
      </w:r>
      <w:r w:rsidR="0038539D" w:rsidRPr="00FB5610">
        <w:rPr>
          <w:rFonts w:ascii="Arial" w:eastAsia="minorBidi" w:hAnsi="Arial" w:cs="Arial"/>
          <w:sz w:val="20"/>
          <w:szCs w:val="20"/>
        </w:rPr>
        <w:t>ramach MCWD</w:t>
      </w:r>
      <w:r w:rsidR="00CA2D2D" w:rsidRPr="00FB5610">
        <w:rPr>
          <w:rFonts w:ascii="Arial" w:eastAsia="minorBidi" w:hAnsi="Arial" w:cs="Arial"/>
          <w:sz w:val="20"/>
          <w:szCs w:val="20"/>
        </w:rPr>
        <w:t>.</w:t>
      </w:r>
      <w:r w:rsidR="00F472DC" w:rsidRPr="00FB5610">
        <w:rPr>
          <w:rFonts w:ascii="Arial" w:eastAsia="minorBidi" w:hAnsi="Arial" w:cs="Arial"/>
          <w:sz w:val="20"/>
          <w:szCs w:val="20"/>
        </w:rPr>
        <w:t xml:space="preserve"> </w:t>
      </w:r>
    </w:p>
    <w:p w14:paraId="0A68E237" w14:textId="77777777" w:rsidR="004A247E" w:rsidRPr="00FB5610" w:rsidRDefault="004A247E"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W ramach przygotowania i wdrażania wszystkich instrumentów terytorialnych przewiduje się aktywny udział organów samorządowych oraz partnerów społecznych i gospodarczych, m.in. poprzez ich udział w pracach komitetu monitorującego oraz grup roboczych. W całym procesie wykorzystane zostaną dotychczasowe doświadczenia dotyczące wdrażania instrumentów i mechanizmów terytorialnych tj. ZIT i RIT oraz rewitalizacji.</w:t>
      </w:r>
    </w:p>
    <w:p w14:paraId="74BB0E27" w14:textId="77777777" w:rsidR="004A247E" w:rsidRPr="00FB5610" w:rsidRDefault="004A247E"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Założono, że na jednym obszarze może funkcjonować więcej niż jeden instrument terytorialny (wykluczając pokrywanie się instrumentów tego samego typu), zapewniając komplementarność podejmowanych działań. Warunkiem jest wzmocnienie i komplementarność, nie zaś ich powtarzanie czy konkurowanie. </w:t>
      </w:r>
    </w:p>
    <w:p w14:paraId="040AD652" w14:textId="77777777" w:rsidR="00284BF7" w:rsidRPr="00FB5610" w:rsidRDefault="00284BF7" w:rsidP="00AA4AA9">
      <w:pPr>
        <w:spacing w:before="0" w:after="0" w:line="276" w:lineRule="auto"/>
        <w:rPr>
          <w:rFonts w:ascii="Arial" w:eastAsia="minorBidi" w:hAnsi="Arial" w:cs="Arial"/>
          <w:sz w:val="20"/>
          <w:szCs w:val="20"/>
        </w:rPr>
      </w:pPr>
    </w:p>
    <w:p w14:paraId="02759F24" w14:textId="77777777" w:rsidR="00284BF7" w:rsidRPr="00FB5610" w:rsidRDefault="00284BF7" w:rsidP="00AA4AA9">
      <w:pPr>
        <w:spacing w:before="0" w:after="0" w:line="276" w:lineRule="auto"/>
        <w:rPr>
          <w:rFonts w:ascii="Arial" w:eastAsia="minorBidi" w:hAnsi="Arial" w:cs="Arial"/>
          <w:b/>
          <w:bCs/>
          <w:sz w:val="20"/>
          <w:szCs w:val="20"/>
        </w:rPr>
      </w:pPr>
      <w:r w:rsidRPr="00FB5610">
        <w:rPr>
          <w:rFonts w:ascii="Arial" w:eastAsia="minorBidi" w:hAnsi="Arial" w:cs="Arial"/>
          <w:b/>
          <w:bCs/>
          <w:sz w:val="20"/>
          <w:szCs w:val="20"/>
        </w:rPr>
        <w:t>Wyzwania w zakresie zdolności administracyjnych, zarządzania oraz środków upraszczających</w:t>
      </w:r>
    </w:p>
    <w:p w14:paraId="3F070686" w14:textId="5C256E57" w:rsidR="005F666D" w:rsidRPr="00FB5610" w:rsidRDefault="00C2000F"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K</w:t>
      </w:r>
      <w:r w:rsidR="00284BF7" w:rsidRPr="00FB5610">
        <w:rPr>
          <w:rFonts w:ascii="Arial" w:eastAsia="minorBidi" w:hAnsi="Arial" w:cs="Arial"/>
          <w:sz w:val="20"/>
          <w:szCs w:val="20"/>
        </w:rPr>
        <w:t xml:space="preserve">ontynuowane będą działania ukierunkowane na utrzymanie i zwiększanie zdolności administracyjnych </w:t>
      </w:r>
      <w:r w:rsidR="00D12073" w:rsidRPr="00FB5610">
        <w:rPr>
          <w:rFonts w:ascii="Arial" w:eastAsia="minorBidi" w:hAnsi="Arial" w:cs="Arial"/>
          <w:sz w:val="20"/>
          <w:szCs w:val="20"/>
        </w:rPr>
        <w:t>IZ.</w:t>
      </w:r>
      <w:r w:rsidR="00284BF7" w:rsidRPr="00FB5610">
        <w:rPr>
          <w:rFonts w:ascii="Arial" w:eastAsia="minorBidi" w:hAnsi="Arial" w:cs="Arial"/>
          <w:sz w:val="20"/>
          <w:szCs w:val="20"/>
        </w:rPr>
        <w:t xml:space="preserve"> Głównym wyzwaniem będzie stabilizacja kadr, podnoszenie kompetencji, wiedzy i umiejętności oraz podejmowanie działań służących szybkiemu zakończeniu perspektywy 2014-2020 i uruchomieni</w:t>
      </w:r>
      <w:r w:rsidR="00556348" w:rsidRPr="00FB5610">
        <w:rPr>
          <w:rFonts w:ascii="Arial" w:eastAsia="minorBidi" w:hAnsi="Arial" w:cs="Arial"/>
          <w:sz w:val="20"/>
          <w:szCs w:val="20"/>
        </w:rPr>
        <w:t>u</w:t>
      </w:r>
      <w:r w:rsidR="00284BF7" w:rsidRPr="00FB5610">
        <w:rPr>
          <w:rFonts w:ascii="Arial" w:eastAsia="minorBidi" w:hAnsi="Arial" w:cs="Arial"/>
          <w:sz w:val="20"/>
          <w:szCs w:val="20"/>
        </w:rPr>
        <w:t xml:space="preserve"> projektów </w:t>
      </w:r>
      <w:r w:rsidR="00556348" w:rsidRPr="00FB5610">
        <w:rPr>
          <w:rFonts w:ascii="Arial" w:eastAsia="minorBidi" w:hAnsi="Arial" w:cs="Arial"/>
          <w:sz w:val="20"/>
          <w:szCs w:val="20"/>
        </w:rPr>
        <w:t>w</w:t>
      </w:r>
      <w:r w:rsidR="00284BF7" w:rsidRPr="00FB5610">
        <w:rPr>
          <w:rFonts w:ascii="Arial" w:eastAsia="minorBidi" w:hAnsi="Arial" w:cs="Arial"/>
          <w:sz w:val="20"/>
          <w:szCs w:val="20"/>
        </w:rPr>
        <w:t xml:space="preserve"> perspektyw</w:t>
      </w:r>
      <w:r w:rsidR="00556348" w:rsidRPr="00FB5610">
        <w:rPr>
          <w:rFonts w:ascii="Arial" w:eastAsia="minorBidi" w:hAnsi="Arial" w:cs="Arial"/>
          <w:sz w:val="20"/>
          <w:szCs w:val="20"/>
        </w:rPr>
        <w:t>ie</w:t>
      </w:r>
      <w:r w:rsidR="00284BF7" w:rsidRPr="00FB5610">
        <w:rPr>
          <w:rFonts w:ascii="Arial" w:eastAsia="minorBidi" w:hAnsi="Arial" w:cs="Arial"/>
          <w:sz w:val="20"/>
          <w:szCs w:val="20"/>
        </w:rPr>
        <w:t xml:space="preserve"> 2021-2027. W celu zmniejszenia obciążeń administracyjnych planuje się odstąpienie od powierzenia ZIT roli </w:t>
      </w:r>
      <w:r w:rsidR="00D12073" w:rsidRPr="00FB5610">
        <w:rPr>
          <w:rFonts w:ascii="Arial" w:eastAsia="minorBidi" w:hAnsi="Arial" w:cs="Arial"/>
          <w:sz w:val="20"/>
          <w:szCs w:val="20"/>
        </w:rPr>
        <w:t>IP</w:t>
      </w:r>
      <w:r w:rsidR="00284BF7" w:rsidRPr="00FB5610">
        <w:rPr>
          <w:rFonts w:ascii="Arial" w:eastAsia="minorBidi" w:hAnsi="Arial" w:cs="Arial"/>
          <w:sz w:val="20"/>
          <w:szCs w:val="20"/>
        </w:rPr>
        <w:t xml:space="preserve">. Kontynuowane będą działania ukierunkowane na zwiększanie efektywności </w:t>
      </w:r>
      <w:r w:rsidR="009873D8" w:rsidRPr="00FB5610">
        <w:rPr>
          <w:rFonts w:ascii="Arial" w:eastAsia="minorBidi" w:hAnsi="Arial" w:cs="Arial"/>
          <w:sz w:val="20"/>
          <w:szCs w:val="20"/>
        </w:rPr>
        <w:t xml:space="preserve">i elastyczności </w:t>
      </w:r>
      <w:r w:rsidR="00284BF7" w:rsidRPr="00FB5610">
        <w:rPr>
          <w:rFonts w:ascii="Arial" w:eastAsia="minorBidi" w:hAnsi="Arial" w:cs="Arial"/>
          <w:sz w:val="20"/>
          <w:szCs w:val="20"/>
        </w:rPr>
        <w:t xml:space="preserve">wdrażania </w:t>
      </w:r>
      <w:r w:rsidR="00E71A0C" w:rsidRPr="00FB5610">
        <w:rPr>
          <w:rFonts w:ascii="Arial" w:eastAsia="minorBidi" w:hAnsi="Arial" w:cs="Arial"/>
          <w:sz w:val="20"/>
          <w:szCs w:val="20"/>
        </w:rPr>
        <w:t xml:space="preserve">FEM </w:t>
      </w:r>
      <w:r w:rsidR="00443A1C" w:rsidRPr="00FB5610">
        <w:rPr>
          <w:rFonts w:ascii="Arial" w:eastAsia="minorBidi" w:hAnsi="Arial" w:cs="Arial"/>
          <w:sz w:val="20"/>
          <w:szCs w:val="20"/>
        </w:rPr>
        <w:t>2021-2027</w:t>
      </w:r>
      <w:r w:rsidR="00284BF7" w:rsidRPr="00FB5610">
        <w:rPr>
          <w:rFonts w:ascii="Arial" w:eastAsia="minorBidi" w:hAnsi="Arial" w:cs="Arial"/>
          <w:sz w:val="20"/>
          <w:szCs w:val="20"/>
        </w:rPr>
        <w:t>, głównie przez wprowadzanie uproszczeń dla beneficjentów</w:t>
      </w:r>
      <w:r w:rsidR="00040E16" w:rsidRPr="00FB5610">
        <w:rPr>
          <w:rFonts w:ascii="Arial" w:eastAsia="minorBidi" w:hAnsi="Arial" w:cs="Arial"/>
          <w:sz w:val="20"/>
          <w:szCs w:val="20"/>
        </w:rPr>
        <w:t xml:space="preserve">, szczególnie </w:t>
      </w:r>
      <w:r w:rsidR="00902E47" w:rsidRPr="00FB5610">
        <w:rPr>
          <w:rFonts w:ascii="Arial" w:eastAsia="minorBidi" w:hAnsi="Arial" w:cs="Arial"/>
          <w:sz w:val="20"/>
          <w:szCs w:val="20"/>
        </w:rPr>
        <w:t>MŚP</w:t>
      </w:r>
      <w:r w:rsidR="00E509BC" w:rsidRPr="00FB5610">
        <w:rPr>
          <w:rFonts w:ascii="Arial" w:eastAsia="minorBidi" w:hAnsi="Arial" w:cs="Arial"/>
          <w:sz w:val="20"/>
          <w:szCs w:val="20"/>
        </w:rPr>
        <w:t xml:space="preserve">. </w:t>
      </w:r>
      <w:r w:rsidR="00BD0D2D" w:rsidRPr="00FB5610">
        <w:rPr>
          <w:rFonts w:ascii="Arial" w:eastAsia="minorBidi" w:hAnsi="Arial" w:cs="Arial"/>
          <w:sz w:val="20"/>
          <w:szCs w:val="20"/>
        </w:rPr>
        <w:t>Ważne</w:t>
      </w:r>
      <w:r w:rsidR="00E2379D" w:rsidRPr="00FB5610">
        <w:rPr>
          <w:rFonts w:ascii="Arial" w:eastAsia="minorBidi" w:hAnsi="Arial" w:cs="Arial"/>
          <w:sz w:val="20"/>
          <w:szCs w:val="20"/>
        </w:rPr>
        <w:t xml:space="preserve"> jest upraszczanie zasad naborów i</w:t>
      </w:r>
      <w:r w:rsidR="00BD0D2D" w:rsidRPr="00FB5610">
        <w:rPr>
          <w:rFonts w:ascii="Arial" w:eastAsia="minorBidi" w:hAnsi="Arial" w:cs="Arial"/>
          <w:sz w:val="20"/>
          <w:szCs w:val="20"/>
        </w:rPr>
        <w:t xml:space="preserve"> języka, tak by był zrozumiały dla wnioskodawców</w:t>
      </w:r>
      <w:r w:rsidR="00477FA4" w:rsidRPr="00FB5610">
        <w:rPr>
          <w:rFonts w:ascii="Arial" w:eastAsia="minorBidi" w:hAnsi="Arial" w:cs="Arial"/>
          <w:sz w:val="20"/>
          <w:szCs w:val="20"/>
        </w:rPr>
        <w:t xml:space="preserve">. </w:t>
      </w:r>
      <w:r w:rsidR="00284BF7" w:rsidRPr="00FB5610">
        <w:rPr>
          <w:rFonts w:ascii="Arial" w:eastAsia="minorBidi" w:hAnsi="Arial" w:cs="Arial"/>
          <w:sz w:val="20"/>
          <w:szCs w:val="20"/>
        </w:rPr>
        <w:t>W nowej perspektywie zamiast zwrotu rzeczywistych wydatków w oparciu o faktury, płatności będą coraz częściej oparte na uproszczonych formach rozliczania kosztó</w:t>
      </w:r>
      <w:r w:rsidR="00386E70" w:rsidRPr="00FB5610">
        <w:rPr>
          <w:rFonts w:ascii="Arial" w:eastAsia="minorBidi" w:hAnsi="Arial" w:cs="Arial"/>
          <w:sz w:val="20"/>
          <w:szCs w:val="20"/>
        </w:rPr>
        <w:t>w,</w:t>
      </w:r>
      <w:r w:rsidR="00A34258" w:rsidRPr="00FB5610">
        <w:rPr>
          <w:rFonts w:ascii="Arial" w:eastAsia="minorBidi" w:hAnsi="Arial" w:cs="Arial"/>
          <w:sz w:val="20"/>
          <w:szCs w:val="20"/>
        </w:rPr>
        <w:t xml:space="preserve"> </w:t>
      </w:r>
      <w:r w:rsidR="00386E70" w:rsidRPr="00FB5610">
        <w:rPr>
          <w:rFonts w:ascii="Arial" w:eastAsia="minorBidi" w:hAnsi="Arial" w:cs="Arial"/>
          <w:sz w:val="20"/>
          <w:szCs w:val="20"/>
        </w:rPr>
        <w:t xml:space="preserve">zgodnie z art. 53 </w:t>
      </w:r>
      <w:r w:rsidR="00A34258" w:rsidRPr="00FB5610">
        <w:rPr>
          <w:rFonts w:ascii="Arial" w:eastAsia="minorBidi" w:hAnsi="Arial" w:cs="Arial"/>
          <w:sz w:val="20"/>
          <w:szCs w:val="20"/>
        </w:rPr>
        <w:t>Rozporządzenia ogólnego</w:t>
      </w:r>
      <w:r w:rsidR="00284BF7" w:rsidRPr="00FB5610">
        <w:rPr>
          <w:rFonts w:ascii="Arial" w:eastAsia="minorBidi" w:hAnsi="Arial" w:cs="Arial"/>
          <w:sz w:val="20"/>
          <w:szCs w:val="20"/>
        </w:rPr>
        <w:t xml:space="preserve">. Weryfikacji podlegać będzie wykonanie zadania przez beneficjenta. W przypadku kontroli i audytów, przewiduje się stosowanie zasady proporcjonalności. Zostaną wprowadzone uproszczenia w analizie ekonomicznej projektów, np. stosowanie takich narzędzi jak CEA (analiza efektywności) i MCA </w:t>
      </w:r>
      <w:r w:rsidR="00284BF7" w:rsidRPr="00FB5610">
        <w:rPr>
          <w:rFonts w:ascii="Arial" w:eastAsia="minorBidi" w:hAnsi="Arial" w:cs="Arial"/>
          <w:sz w:val="20"/>
          <w:szCs w:val="20"/>
        </w:rPr>
        <w:lastRenderedPageBreak/>
        <w:t>(analiza wielokryterialna)</w:t>
      </w:r>
      <w:r w:rsidR="00A34258" w:rsidRPr="00FB5610">
        <w:rPr>
          <w:rFonts w:ascii="Arial" w:eastAsia="minorBidi" w:hAnsi="Arial" w:cs="Arial"/>
          <w:sz w:val="20"/>
          <w:szCs w:val="20"/>
        </w:rPr>
        <w:t>,</w:t>
      </w:r>
      <w:r w:rsidR="00284BF7" w:rsidRPr="00FB5610">
        <w:rPr>
          <w:rFonts w:ascii="Arial" w:eastAsia="minorBidi" w:hAnsi="Arial" w:cs="Arial"/>
          <w:sz w:val="20"/>
          <w:szCs w:val="20"/>
        </w:rPr>
        <w:t xml:space="preserve"> proponowane do dobrowolnego stosowania w oparciu o sektor i/lub rodzaj skal</w:t>
      </w:r>
      <w:r w:rsidR="009965D1" w:rsidRPr="00FB5610">
        <w:rPr>
          <w:rFonts w:ascii="Arial" w:eastAsia="minorBidi" w:hAnsi="Arial" w:cs="Arial"/>
          <w:sz w:val="20"/>
          <w:szCs w:val="20"/>
        </w:rPr>
        <w:t>ę</w:t>
      </w:r>
      <w:r w:rsidR="00284BF7" w:rsidRPr="00FB5610">
        <w:rPr>
          <w:rFonts w:ascii="Arial" w:eastAsia="minorBidi" w:hAnsi="Arial" w:cs="Arial"/>
          <w:sz w:val="20"/>
          <w:szCs w:val="20"/>
        </w:rPr>
        <w:t xml:space="preserve"> projektu. </w:t>
      </w:r>
    </w:p>
    <w:p w14:paraId="0431EF88" w14:textId="66FFF3CC" w:rsidR="00284BF7" w:rsidRPr="00FB5610" w:rsidRDefault="00284BF7" w:rsidP="00AA4AA9">
      <w:pPr>
        <w:spacing w:before="0" w:after="0" w:line="276" w:lineRule="auto"/>
        <w:rPr>
          <w:rFonts w:ascii="Arial" w:eastAsia="minorBidi" w:hAnsi="Arial" w:cs="Arial"/>
          <w:sz w:val="20"/>
          <w:szCs w:val="20"/>
        </w:rPr>
      </w:pPr>
      <w:r w:rsidRPr="00FB5610">
        <w:rPr>
          <w:rFonts w:ascii="Arial" w:eastAsia="minorBidi" w:hAnsi="Arial" w:cs="Arial"/>
          <w:sz w:val="20"/>
          <w:szCs w:val="20"/>
        </w:rPr>
        <w:t>W zakresie informacji i promocji planuje się kontynuację udziału w standaryzacji stron internetowych Program</w:t>
      </w:r>
      <w:r w:rsidR="00E0441B" w:rsidRPr="00FB5610">
        <w:rPr>
          <w:rFonts w:ascii="Arial" w:eastAsia="minorBidi" w:hAnsi="Arial" w:cs="Arial"/>
          <w:sz w:val="20"/>
          <w:szCs w:val="20"/>
        </w:rPr>
        <w:t>u</w:t>
      </w:r>
      <w:r w:rsidRPr="00FB5610">
        <w:rPr>
          <w:rFonts w:ascii="Arial" w:eastAsia="minorBidi" w:hAnsi="Arial" w:cs="Arial"/>
          <w:sz w:val="20"/>
          <w:szCs w:val="20"/>
        </w:rPr>
        <w:t xml:space="preserve"> oraz dalsze wykorzystanie nowoczesnych technologii do upowszechniania informacji, w</w:t>
      </w:r>
      <w:r w:rsidR="00A909CA" w:rsidRPr="00FB5610">
        <w:rPr>
          <w:rFonts w:ascii="Arial" w:eastAsia="minorBidi" w:hAnsi="Arial" w:cs="Arial"/>
          <w:sz w:val="20"/>
          <w:szCs w:val="20"/>
        </w:rPr>
        <w:t> </w:t>
      </w:r>
      <w:r w:rsidRPr="00FB5610">
        <w:rPr>
          <w:rFonts w:ascii="Arial" w:eastAsia="minorBidi" w:hAnsi="Arial" w:cs="Arial"/>
          <w:sz w:val="20"/>
          <w:szCs w:val="20"/>
        </w:rPr>
        <w:t>tym publikowanie informacji na portalach społecznościowych, informowanie wnioskodawców i</w:t>
      </w:r>
      <w:r w:rsidR="00A909CA" w:rsidRPr="00FB5610">
        <w:rPr>
          <w:rFonts w:ascii="Arial" w:eastAsia="minorBidi" w:hAnsi="Arial" w:cs="Arial"/>
          <w:sz w:val="20"/>
          <w:szCs w:val="20"/>
        </w:rPr>
        <w:t> </w:t>
      </w:r>
      <w:r w:rsidRPr="00FB5610">
        <w:rPr>
          <w:rFonts w:ascii="Arial" w:eastAsia="minorBidi" w:hAnsi="Arial" w:cs="Arial"/>
          <w:sz w:val="20"/>
          <w:szCs w:val="20"/>
        </w:rPr>
        <w:t xml:space="preserve">beneficjentów o zmianach w dokumentach (np. wytycznych) i nowych naborach </w:t>
      </w:r>
      <w:r w:rsidR="00070250" w:rsidRPr="00FB5610">
        <w:rPr>
          <w:rFonts w:ascii="Arial" w:eastAsia="minorBidi" w:hAnsi="Arial" w:cs="Arial"/>
          <w:sz w:val="20"/>
          <w:szCs w:val="20"/>
        </w:rPr>
        <w:t>dodatkowo w formie newsletterów czy powiadomień mailingowych poprzez do tego służące aplikacje</w:t>
      </w:r>
      <w:r w:rsidRPr="00FB5610">
        <w:rPr>
          <w:rFonts w:ascii="Arial" w:eastAsia="minorBidi" w:hAnsi="Arial" w:cs="Arial"/>
          <w:sz w:val="20"/>
          <w:szCs w:val="20"/>
        </w:rPr>
        <w:t>. Kontynuowanym uproszeniem będzie stosowanie elektronicznych generatorów wniosków w postaci lokalnego oraz centralnego systemu informatycznego.</w:t>
      </w:r>
    </w:p>
    <w:p w14:paraId="63C838D2" w14:textId="25980606" w:rsidR="00830817" w:rsidRPr="00FB5610" w:rsidRDefault="00AF7BCA" w:rsidP="00D95F19">
      <w:pPr>
        <w:spacing w:before="0" w:after="160" w:line="259" w:lineRule="auto"/>
        <w:rPr>
          <w:rFonts w:ascii="Arial" w:hAnsi="Arial" w:cs="Arial"/>
          <w:sz w:val="20"/>
          <w:szCs w:val="20"/>
        </w:rPr>
        <w:sectPr w:rsidR="00830817" w:rsidRPr="00FB5610" w:rsidSect="00F33DA6">
          <w:headerReference w:type="even" r:id="rId14"/>
          <w:headerReference w:type="default" r:id="rId15"/>
          <w:footerReference w:type="even" r:id="rId16"/>
          <w:footerReference w:type="default" r:id="rId17"/>
          <w:headerReference w:type="first" r:id="rId18"/>
          <w:footnotePr>
            <w:numRestart w:val="eachPage"/>
          </w:footnotePr>
          <w:pgSz w:w="11907" w:h="16839" w:code="9"/>
          <w:pgMar w:top="1418" w:right="1418" w:bottom="1418" w:left="1418" w:header="567" w:footer="567" w:gutter="0"/>
          <w:pgNumType w:start="1"/>
          <w:cols w:space="720"/>
          <w:titlePg/>
          <w:docGrid w:linePitch="360"/>
        </w:sectPr>
      </w:pPr>
      <w:r w:rsidRPr="00FB5610">
        <w:rPr>
          <w:rFonts w:ascii="Arial" w:hAnsi="Arial" w:cs="Arial"/>
          <w:sz w:val="20"/>
          <w:szCs w:val="20"/>
        </w:rPr>
        <w:br w:type="page"/>
      </w:r>
    </w:p>
    <w:p w14:paraId="63065A1D" w14:textId="22A35CFF" w:rsidR="00FD26F3" w:rsidRPr="00FB5610" w:rsidRDefault="00FD26F3" w:rsidP="00D95F19">
      <w:pPr>
        <w:spacing w:before="0" w:after="0" w:line="276" w:lineRule="auto"/>
        <w:rPr>
          <w:rFonts w:ascii="Arial" w:hAnsi="Arial" w:cs="Arial"/>
          <w:sz w:val="20"/>
          <w:szCs w:val="20"/>
        </w:rPr>
      </w:pPr>
      <w:r w:rsidRPr="00FB5610">
        <w:rPr>
          <w:rFonts w:ascii="Arial" w:hAnsi="Arial" w:cs="Arial"/>
          <w:sz w:val="20"/>
          <w:szCs w:val="20"/>
        </w:rPr>
        <w:lastRenderedPageBreak/>
        <w:t>Tabela 1</w:t>
      </w:r>
      <w:r w:rsidR="00C05F8A" w:rsidRPr="00FB5610">
        <w:rPr>
          <w:rFonts w:ascii="Arial" w:hAnsi="Arial" w:cs="Arial"/>
          <w:sz w:val="20"/>
          <w:szCs w:val="20"/>
        </w:rPr>
        <w:t>.</w:t>
      </w:r>
      <w:r w:rsidR="00506824" w:rsidRPr="00FB5610">
        <w:rPr>
          <w:rFonts w:ascii="Arial" w:hAnsi="Arial" w:cs="Arial"/>
          <w:sz w:val="20"/>
          <w:szCs w:val="20"/>
        </w:rPr>
        <w:t xml:space="preserve"> Uzasadnienie </w:t>
      </w:r>
      <w:r w:rsidR="0003264A" w:rsidRPr="00FB5610">
        <w:rPr>
          <w:rFonts w:ascii="Arial" w:hAnsi="Arial" w:cs="Arial"/>
          <w:sz w:val="20"/>
          <w:szCs w:val="20"/>
        </w:rPr>
        <w:t>celów polityki i celów szczegółowych</w:t>
      </w:r>
    </w:p>
    <w:tbl>
      <w:tblPr>
        <w:tblW w:w="148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1. Uzasadnienie celów polityki i celów szczegółowych"/>
        <w:tblDescription w:val="Tabela 1. Uzasadnienie celów polityki i celów szczegółowych"/>
      </w:tblPr>
      <w:tblGrid>
        <w:gridCol w:w="2689"/>
        <w:gridCol w:w="2268"/>
        <w:gridCol w:w="9922"/>
      </w:tblGrid>
      <w:tr w:rsidR="006430CF" w:rsidRPr="00FB5610" w14:paraId="756127DA" w14:textId="77777777" w:rsidTr="68DD5E62">
        <w:trPr>
          <w:trHeight w:val="441"/>
          <w:tblHeader/>
          <w:jc w:val="center"/>
        </w:trPr>
        <w:tc>
          <w:tcPr>
            <w:tcW w:w="2689" w:type="dxa"/>
            <w:shd w:val="clear" w:color="auto" w:fill="FFE599" w:themeFill="accent4" w:themeFillTint="66"/>
            <w:vAlign w:val="center"/>
          </w:tcPr>
          <w:p w14:paraId="05BC044C" w14:textId="002D84CF" w:rsidR="00FD26F3" w:rsidRPr="00FB5610" w:rsidRDefault="00FD26F3" w:rsidP="00AA4AA9">
            <w:pPr>
              <w:spacing w:before="0" w:after="0" w:line="240" w:lineRule="auto"/>
              <w:rPr>
                <w:rFonts w:ascii="Arial" w:hAnsi="Arial" w:cs="Arial"/>
                <w:sz w:val="18"/>
                <w:szCs w:val="18"/>
              </w:rPr>
            </w:pPr>
            <w:r w:rsidRPr="00FB5610">
              <w:rPr>
                <w:rFonts w:ascii="Arial" w:hAnsi="Arial" w:cs="Arial"/>
                <w:sz w:val="18"/>
                <w:szCs w:val="18"/>
              </w:rPr>
              <w:t>Cel polityki</w:t>
            </w:r>
          </w:p>
        </w:tc>
        <w:tc>
          <w:tcPr>
            <w:tcW w:w="2268" w:type="dxa"/>
            <w:shd w:val="clear" w:color="auto" w:fill="FFE599" w:themeFill="accent4" w:themeFillTint="66"/>
            <w:vAlign w:val="center"/>
          </w:tcPr>
          <w:p w14:paraId="18FD9175" w14:textId="56EDE9C1" w:rsidR="00FD26F3" w:rsidRPr="00FB5610" w:rsidRDefault="00FD26F3" w:rsidP="00AA4AA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9922" w:type="dxa"/>
            <w:shd w:val="clear" w:color="auto" w:fill="FFE599" w:themeFill="accent4" w:themeFillTint="66"/>
            <w:vAlign w:val="center"/>
          </w:tcPr>
          <w:p w14:paraId="52C1F1AC" w14:textId="77777777" w:rsidR="00FD26F3" w:rsidRPr="00FB5610" w:rsidRDefault="00FD26F3" w:rsidP="00AA4AA9">
            <w:pPr>
              <w:spacing w:before="0" w:after="0" w:line="240" w:lineRule="auto"/>
              <w:rPr>
                <w:rFonts w:ascii="Arial" w:hAnsi="Arial" w:cs="Arial"/>
                <w:sz w:val="18"/>
                <w:szCs w:val="18"/>
              </w:rPr>
            </w:pPr>
            <w:r w:rsidRPr="00FB5610">
              <w:rPr>
                <w:rFonts w:ascii="Arial" w:hAnsi="Arial" w:cs="Arial"/>
                <w:sz w:val="18"/>
                <w:szCs w:val="18"/>
              </w:rPr>
              <w:t>Uzasadnienie (streszczenie)</w:t>
            </w:r>
          </w:p>
        </w:tc>
      </w:tr>
      <w:tr w:rsidR="006430CF" w:rsidRPr="00FB5610" w14:paraId="43340C80" w14:textId="77777777" w:rsidTr="68DD5E62">
        <w:trPr>
          <w:jc w:val="center"/>
        </w:trPr>
        <w:tc>
          <w:tcPr>
            <w:tcW w:w="2689" w:type="dxa"/>
            <w:vAlign w:val="center"/>
          </w:tcPr>
          <w:p w14:paraId="769B3C8A" w14:textId="6F4EE4CD" w:rsidR="008672C4" w:rsidRPr="00FB5610" w:rsidRDefault="00023422" w:rsidP="00AA4AA9">
            <w:pPr>
              <w:spacing w:before="0" w:after="0" w:line="240" w:lineRule="auto"/>
              <w:rPr>
                <w:rFonts w:ascii="Arial" w:hAnsi="Arial" w:cs="Arial"/>
                <w:sz w:val="18"/>
                <w:szCs w:val="18"/>
              </w:rPr>
            </w:pPr>
            <w:r w:rsidRPr="00FB5610">
              <w:rPr>
                <w:rFonts w:ascii="Arial" w:hAnsi="Arial" w:cs="Arial"/>
                <w:sz w:val="18"/>
                <w:szCs w:val="18"/>
              </w:rPr>
              <w:t>CP 1. Bardziej konkurencyjna i inteligentna Europa dzięki wspieraniu innowacyjnej i inteligentnej transformacji gospodarczej oraz regionalnej łączności cyfrowej</w:t>
            </w:r>
          </w:p>
        </w:tc>
        <w:tc>
          <w:tcPr>
            <w:tcW w:w="2268" w:type="dxa"/>
            <w:vAlign w:val="center"/>
          </w:tcPr>
          <w:p w14:paraId="3C6E7B76" w14:textId="4A64A0AA" w:rsidR="008672C4" w:rsidRPr="00FB5610" w:rsidRDefault="00FA60DA" w:rsidP="00AA4AA9">
            <w:pPr>
              <w:spacing w:before="0" w:after="0" w:line="240" w:lineRule="auto"/>
              <w:rPr>
                <w:rFonts w:ascii="Arial" w:hAnsi="Arial" w:cs="Arial"/>
                <w:sz w:val="18"/>
                <w:szCs w:val="18"/>
              </w:rPr>
            </w:pPr>
            <w:r w:rsidRPr="00FB5610">
              <w:rPr>
                <w:rFonts w:ascii="Arial" w:hAnsi="Arial" w:cs="Arial"/>
                <w:sz w:val="18"/>
                <w:szCs w:val="18"/>
              </w:rPr>
              <w:t>1</w:t>
            </w:r>
            <w:r w:rsidR="00A6788E" w:rsidRPr="00FB5610">
              <w:rPr>
                <w:rFonts w:ascii="Arial" w:hAnsi="Arial" w:cs="Arial"/>
                <w:sz w:val="18"/>
                <w:szCs w:val="18"/>
              </w:rPr>
              <w:t>(i) rozwijanie i wzmacnianie zdolności badawczych i innowacyjnych oraz wykorzystywanie zaawansowanych technologii</w:t>
            </w:r>
          </w:p>
        </w:tc>
        <w:tc>
          <w:tcPr>
            <w:tcW w:w="9922" w:type="dxa"/>
            <w:vAlign w:val="center"/>
          </w:tcPr>
          <w:p w14:paraId="3D5EDE42" w14:textId="75FD8726" w:rsidR="00595FA1" w:rsidRPr="00FB5610" w:rsidRDefault="00B6735E" w:rsidP="00AA4AA9">
            <w:pPr>
              <w:spacing w:before="0" w:after="0" w:line="240" w:lineRule="auto"/>
              <w:rPr>
                <w:rFonts w:ascii="Arial" w:hAnsi="Arial" w:cs="Arial"/>
                <w:sz w:val="18"/>
                <w:szCs w:val="18"/>
              </w:rPr>
            </w:pPr>
            <w:r w:rsidRPr="00FB5610">
              <w:rPr>
                <w:rFonts w:ascii="Arial" w:hAnsi="Arial" w:cs="Arial"/>
                <w:sz w:val="18"/>
                <w:szCs w:val="18"/>
              </w:rPr>
              <w:t>B</w:t>
            </w:r>
            <w:r w:rsidR="00B95934" w:rsidRPr="00FB5610">
              <w:rPr>
                <w:rFonts w:ascii="Arial" w:hAnsi="Arial" w:cs="Arial"/>
                <w:sz w:val="18"/>
                <w:szCs w:val="18"/>
              </w:rPr>
              <w:t>ycie innowacyjnym wymaga otwartości na partnerów oraz zasoby z zew</w:t>
            </w:r>
            <w:r w:rsidR="008132D6" w:rsidRPr="00FB5610">
              <w:rPr>
                <w:rFonts w:ascii="Arial" w:hAnsi="Arial" w:cs="Arial"/>
                <w:sz w:val="18"/>
                <w:szCs w:val="18"/>
              </w:rPr>
              <w:t>nątr</w:t>
            </w:r>
            <w:r w:rsidR="00B95934" w:rsidRPr="00FB5610">
              <w:rPr>
                <w:rFonts w:ascii="Arial" w:hAnsi="Arial" w:cs="Arial"/>
                <w:sz w:val="18"/>
                <w:szCs w:val="18"/>
              </w:rPr>
              <w:t>z. Oprócz własn</w:t>
            </w:r>
            <w:r w:rsidR="00AE5CE3" w:rsidRPr="00FB5610">
              <w:rPr>
                <w:rFonts w:ascii="Arial" w:hAnsi="Arial" w:cs="Arial"/>
                <w:sz w:val="18"/>
                <w:szCs w:val="18"/>
              </w:rPr>
              <w:t>ej</w:t>
            </w:r>
            <w:r w:rsidR="00B95934" w:rsidRPr="00FB5610">
              <w:rPr>
                <w:rFonts w:ascii="Arial" w:hAnsi="Arial" w:cs="Arial"/>
                <w:sz w:val="18"/>
                <w:szCs w:val="18"/>
              </w:rPr>
              <w:t xml:space="preserve"> aktywnoś</w:t>
            </w:r>
            <w:r w:rsidR="00A456B3" w:rsidRPr="00FB5610">
              <w:rPr>
                <w:rFonts w:ascii="Arial" w:hAnsi="Arial" w:cs="Arial"/>
                <w:sz w:val="18"/>
                <w:szCs w:val="18"/>
              </w:rPr>
              <w:t xml:space="preserve">ci </w:t>
            </w:r>
            <w:r w:rsidR="00B95934" w:rsidRPr="00FB5610">
              <w:rPr>
                <w:rFonts w:ascii="Arial" w:hAnsi="Arial" w:cs="Arial"/>
                <w:sz w:val="18"/>
                <w:szCs w:val="18"/>
              </w:rPr>
              <w:t>(m.in. działalnoś</w:t>
            </w:r>
            <w:r w:rsidR="00A64E25" w:rsidRPr="00FB5610">
              <w:rPr>
                <w:rFonts w:ascii="Arial" w:hAnsi="Arial" w:cs="Arial"/>
                <w:sz w:val="18"/>
                <w:szCs w:val="18"/>
              </w:rPr>
              <w:t>ci</w:t>
            </w:r>
            <w:r w:rsidR="00B95934" w:rsidRPr="00FB5610">
              <w:rPr>
                <w:rFonts w:ascii="Arial" w:hAnsi="Arial" w:cs="Arial"/>
                <w:sz w:val="18"/>
                <w:szCs w:val="18"/>
              </w:rPr>
              <w:t xml:space="preserve"> B+R</w:t>
            </w:r>
            <w:r w:rsidR="00EB5197" w:rsidRPr="00FB5610">
              <w:rPr>
                <w:rFonts w:ascii="Arial" w:hAnsi="Arial" w:cs="Arial"/>
                <w:sz w:val="18"/>
                <w:szCs w:val="18"/>
              </w:rPr>
              <w:t>)</w:t>
            </w:r>
            <w:r w:rsidR="00B95934" w:rsidRPr="00FB5610">
              <w:rPr>
                <w:rFonts w:ascii="Arial" w:hAnsi="Arial" w:cs="Arial"/>
                <w:sz w:val="18"/>
                <w:szCs w:val="18"/>
              </w:rPr>
              <w:t xml:space="preserve">, </w:t>
            </w:r>
            <w:r w:rsidR="00207A56" w:rsidRPr="00FB5610">
              <w:rPr>
                <w:rFonts w:ascii="Arial" w:hAnsi="Arial" w:cs="Arial"/>
                <w:sz w:val="18"/>
                <w:szCs w:val="18"/>
              </w:rPr>
              <w:t>przedsię</w:t>
            </w:r>
            <w:r w:rsidR="00143027" w:rsidRPr="00FB5610">
              <w:rPr>
                <w:rFonts w:ascii="Arial" w:hAnsi="Arial" w:cs="Arial"/>
                <w:sz w:val="18"/>
                <w:szCs w:val="18"/>
              </w:rPr>
              <w:t>b</w:t>
            </w:r>
            <w:r w:rsidR="00207A56" w:rsidRPr="00FB5610">
              <w:rPr>
                <w:rFonts w:ascii="Arial" w:hAnsi="Arial" w:cs="Arial"/>
                <w:sz w:val="18"/>
                <w:szCs w:val="18"/>
              </w:rPr>
              <w:t>iorstwa</w:t>
            </w:r>
            <w:r w:rsidR="00B95934" w:rsidRPr="00FB5610">
              <w:rPr>
                <w:rFonts w:ascii="Arial" w:hAnsi="Arial" w:cs="Arial"/>
                <w:sz w:val="18"/>
                <w:szCs w:val="18"/>
              </w:rPr>
              <w:t xml:space="preserve"> mu</w:t>
            </w:r>
            <w:r w:rsidR="008132D6" w:rsidRPr="00FB5610">
              <w:rPr>
                <w:rFonts w:ascii="Arial" w:hAnsi="Arial" w:cs="Arial"/>
                <w:sz w:val="18"/>
                <w:szCs w:val="18"/>
              </w:rPr>
              <w:t>sz</w:t>
            </w:r>
            <w:r w:rsidR="00B95934" w:rsidRPr="00FB5610">
              <w:rPr>
                <w:rFonts w:ascii="Arial" w:hAnsi="Arial" w:cs="Arial"/>
                <w:sz w:val="18"/>
                <w:szCs w:val="18"/>
              </w:rPr>
              <w:t>ą czerpać z otoczenia innowacyjnego</w:t>
            </w:r>
            <w:r w:rsidR="005037CD" w:rsidRPr="00FB5610">
              <w:rPr>
                <w:rFonts w:ascii="Arial" w:hAnsi="Arial" w:cs="Arial"/>
                <w:sz w:val="18"/>
                <w:szCs w:val="18"/>
              </w:rPr>
              <w:t xml:space="preserve"> np. </w:t>
            </w:r>
            <w:r w:rsidR="00B95934" w:rsidRPr="00FB5610">
              <w:rPr>
                <w:rFonts w:ascii="Arial" w:hAnsi="Arial" w:cs="Arial"/>
                <w:sz w:val="18"/>
                <w:szCs w:val="18"/>
              </w:rPr>
              <w:t>instytucj</w:t>
            </w:r>
            <w:r w:rsidR="00EE241D" w:rsidRPr="00FB5610">
              <w:rPr>
                <w:rFonts w:ascii="Arial" w:hAnsi="Arial" w:cs="Arial"/>
                <w:sz w:val="18"/>
                <w:szCs w:val="18"/>
              </w:rPr>
              <w:t>i</w:t>
            </w:r>
            <w:r w:rsidR="00B95934" w:rsidRPr="00FB5610">
              <w:rPr>
                <w:rFonts w:ascii="Arial" w:hAnsi="Arial" w:cs="Arial"/>
                <w:sz w:val="18"/>
                <w:szCs w:val="18"/>
              </w:rPr>
              <w:t xml:space="preserve"> naukow</w:t>
            </w:r>
            <w:r w:rsidR="00EE241D" w:rsidRPr="00FB5610">
              <w:rPr>
                <w:rFonts w:ascii="Arial" w:hAnsi="Arial" w:cs="Arial"/>
                <w:sz w:val="18"/>
                <w:szCs w:val="18"/>
              </w:rPr>
              <w:t>ych</w:t>
            </w:r>
            <w:r w:rsidR="009248AF" w:rsidRPr="00FB5610">
              <w:rPr>
                <w:rFonts w:ascii="Arial" w:hAnsi="Arial" w:cs="Arial"/>
                <w:sz w:val="18"/>
                <w:szCs w:val="18"/>
              </w:rPr>
              <w:t xml:space="preserve">, innych przedsiębiorstw </w:t>
            </w:r>
            <w:r w:rsidR="00F23F59" w:rsidRPr="00FB5610">
              <w:rPr>
                <w:rFonts w:ascii="Arial" w:hAnsi="Arial" w:cs="Arial"/>
                <w:sz w:val="18"/>
                <w:szCs w:val="18"/>
              </w:rPr>
              <w:t>czy</w:t>
            </w:r>
            <w:r w:rsidR="00247F06" w:rsidRPr="00FB5610">
              <w:rPr>
                <w:rFonts w:ascii="Arial" w:hAnsi="Arial" w:cs="Arial"/>
                <w:sz w:val="18"/>
                <w:szCs w:val="18"/>
              </w:rPr>
              <w:t xml:space="preserve"> </w:t>
            </w:r>
            <w:r w:rsidR="003B1A8B" w:rsidRPr="00FB5610">
              <w:rPr>
                <w:rFonts w:ascii="Arial" w:hAnsi="Arial" w:cs="Arial"/>
                <w:sz w:val="18"/>
                <w:szCs w:val="18"/>
              </w:rPr>
              <w:t>IOB</w:t>
            </w:r>
            <w:r w:rsidR="00B95934" w:rsidRPr="00FB5610">
              <w:rPr>
                <w:rFonts w:ascii="Arial" w:hAnsi="Arial" w:cs="Arial"/>
                <w:sz w:val="18"/>
                <w:szCs w:val="18"/>
              </w:rPr>
              <w:t xml:space="preserve">. </w:t>
            </w:r>
            <w:r w:rsidR="006C20C2" w:rsidRPr="00FB5610">
              <w:rPr>
                <w:rFonts w:ascii="Arial" w:hAnsi="Arial" w:cs="Arial"/>
                <w:sz w:val="18"/>
                <w:szCs w:val="18"/>
              </w:rPr>
              <w:t xml:space="preserve">Najważniejszymi instytucjami oddziałującymi na dostępność usług badawczych są uczelnie wyższe i instytuty badawcze. </w:t>
            </w:r>
            <w:r w:rsidR="002274D6" w:rsidRPr="00FB5610">
              <w:rPr>
                <w:rFonts w:ascii="Arial" w:hAnsi="Arial" w:cs="Arial"/>
                <w:sz w:val="18"/>
                <w:szCs w:val="18"/>
              </w:rPr>
              <w:t>„</w:t>
            </w:r>
            <w:r w:rsidR="0015364E" w:rsidRPr="00FB5610">
              <w:rPr>
                <w:rFonts w:ascii="Arial" w:hAnsi="Arial" w:cs="Arial"/>
                <w:sz w:val="18"/>
                <w:szCs w:val="18"/>
              </w:rPr>
              <w:t>Analiza wąskich gardeł dyfuzji innowacji na Maz</w:t>
            </w:r>
            <w:r w:rsidR="00E46B74" w:rsidRPr="00FB5610">
              <w:rPr>
                <w:rFonts w:ascii="Arial" w:hAnsi="Arial" w:cs="Arial"/>
                <w:sz w:val="18"/>
                <w:szCs w:val="18"/>
              </w:rPr>
              <w:t>owsz</w:t>
            </w:r>
            <w:r w:rsidR="0015364E" w:rsidRPr="00FB5610">
              <w:rPr>
                <w:rFonts w:ascii="Arial" w:hAnsi="Arial" w:cs="Arial"/>
                <w:sz w:val="18"/>
                <w:szCs w:val="18"/>
              </w:rPr>
              <w:t>u</w:t>
            </w:r>
            <w:r w:rsidR="002274D6" w:rsidRPr="00FB5610">
              <w:rPr>
                <w:rFonts w:ascii="Arial" w:hAnsi="Arial" w:cs="Arial"/>
                <w:sz w:val="18"/>
                <w:szCs w:val="18"/>
              </w:rPr>
              <w:t>”</w:t>
            </w:r>
            <w:r w:rsidR="0015364E" w:rsidRPr="00FB5610">
              <w:rPr>
                <w:rFonts w:ascii="Arial" w:hAnsi="Arial" w:cs="Arial"/>
                <w:sz w:val="18"/>
                <w:szCs w:val="18"/>
              </w:rPr>
              <w:t xml:space="preserve"> wykazała, że </w:t>
            </w:r>
            <w:r w:rsidR="00772A50" w:rsidRPr="00FB5610">
              <w:rPr>
                <w:rFonts w:ascii="Arial" w:hAnsi="Arial" w:cs="Arial"/>
                <w:sz w:val="18"/>
                <w:szCs w:val="18"/>
              </w:rPr>
              <w:t xml:space="preserve">jej </w:t>
            </w:r>
            <w:r w:rsidR="0015364E" w:rsidRPr="00FB5610">
              <w:rPr>
                <w:rFonts w:ascii="Arial" w:hAnsi="Arial" w:cs="Arial"/>
                <w:sz w:val="18"/>
                <w:szCs w:val="18"/>
              </w:rPr>
              <w:t>barierę stanowią m.in. dysproporcje rozwojowe, nieefektywna komunikacja między władzami lokalnymi, nauką i przemysłem, niski poziom transferu wiedzy do gospodarki</w:t>
            </w:r>
            <w:r w:rsidR="000B78C4" w:rsidRPr="00FB5610">
              <w:rPr>
                <w:rFonts w:ascii="Arial" w:hAnsi="Arial" w:cs="Arial"/>
                <w:sz w:val="18"/>
                <w:szCs w:val="18"/>
              </w:rPr>
              <w:t>.</w:t>
            </w:r>
            <w:r w:rsidR="009C61A5" w:rsidRPr="00FB5610">
              <w:rPr>
                <w:rFonts w:ascii="Arial" w:hAnsi="Arial" w:cs="Arial"/>
                <w:sz w:val="18"/>
                <w:szCs w:val="18"/>
              </w:rPr>
              <w:t xml:space="preserve"> </w:t>
            </w:r>
            <w:r w:rsidR="00572238" w:rsidRPr="00FB5610">
              <w:rPr>
                <w:rFonts w:ascii="Arial" w:hAnsi="Arial" w:cs="Arial"/>
                <w:sz w:val="18"/>
                <w:szCs w:val="18"/>
              </w:rPr>
              <w:t xml:space="preserve">W WM nadal niezadowalający jest poziom współpracy JN z biznesem. </w:t>
            </w:r>
            <w:r w:rsidR="009721AC" w:rsidRPr="00FB5610">
              <w:rPr>
                <w:rFonts w:ascii="Arial" w:hAnsi="Arial" w:cs="Arial"/>
                <w:sz w:val="18"/>
                <w:szCs w:val="18"/>
              </w:rPr>
              <w:t>Zatem</w:t>
            </w:r>
            <w:r w:rsidR="00A27C4C" w:rsidRPr="00FB5610">
              <w:rPr>
                <w:rFonts w:ascii="Arial" w:hAnsi="Arial" w:cs="Arial"/>
                <w:sz w:val="18"/>
                <w:szCs w:val="18"/>
              </w:rPr>
              <w:t xml:space="preserve"> uzasadnion</w:t>
            </w:r>
            <w:r w:rsidR="008A06F6" w:rsidRPr="00FB5610">
              <w:rPr>
                <w:rFonts w:ascii="Arial" w:hAnsi="Arial" w:cs="Arial"/>
                <w:sz w:val="18"/>
                <w:szCs w:val="18"/>
              </w:rPr>
              <w:t xml:space="preserve">a jest kontynuacja </w:t>
            </w:r>
            <w:r w:rsidR="00C25451" w:rsidRPr="00FB5610">
              <w:rPr>
                <w:rFonts w:ascii="Arial" w:hAnsi="Arial" w:cs="Arial"/>
                <w:sz w:val="18"/>
                <w:szCs w:val="18"/>
              </w:rPr>
              <w:t xml:space="preserve">działań </w:t>
            </w:r>
            <w:r w:rsidR="00EA542A" w:rsidRPr="00FB5610">
              <w:rPr>
                <w:rFonts w:ascii="Arial" w:hAnsi="Arial" w:cs="Arial"/>
                <w:sz w:val="18"/>
                <w:szCs w:val="18"/>
              </w:rPr>
              <w:t>zmierzających do aktywizacji innowacyjn</w:t>
            </w:r>
            <w:r w:rsidR="00445FE1" w:rsidRPr="00FB5610">
              <w:rPr>
                <w:rFonts w:ascii="Arial" w:hAnsi="Arial" w:cs="Arial"/>
                <w:sz w:val="18"/>
                <w:szCs w:val="18"/>
              </w:rPr>
              <w:t>ości</w:t>
            </w:r>
            <w:r w:rsidR="00EA542A" w:rsidRPr="00FB5610">
              <w:rPr>
                <w:rFonts w:ascii="Arial" w:hAnsi="Arial" w:cs="Arial"/>
                <w:sz w:val="18"/>
                <w:szCs w:val="18"/>
              </w:rPr>
              <w:t xml:space="preserve"> </w:t>
            </w:r>
            <w:r w:rsidR="00A84AB3" w:rsidRPr="00FB5610">
              <w:rPr>
                <w:rFonts w:ascii="Arial" w:hAnsi="Arial" w:cs="Arial"/>
                <w:sz w:val="18"/>
                <w:szCs w:val="18"/>
              </w:rPr>
              <w:t>MŚP</w:t>
            </w:r>
            <w:r w:rsidR="00942751" w:rsidRPr="00FB5610">
              <w:rPr>
                <w:rFonts w:ascii="Arial" w:hAnsi="Arial" w:cs="Arial"/>
                <w:sz w:val="18"/>
                <w:szCs w:val="18"/>
              </w:rPr>
              <w:t>,</w:t>
            </w:r>
            <w:r w:rsidR="00A84AB3" w:rsidRPr="00FB5610">
              <w:rPr>
                <w:rFonts w:ascii="Arial" w:hAnsi="Arial" w:cs="Arial"/>
                <w:sz w:val="18"/>
                <w:szCs w:val="18"/>
              </w:rPr>
              <w:t xml:space="preserve"> </w:t>
            </w:r>
            <w:r w:rsidR="00AB30F5" w:rsidRPr="00FB5610">
              <w:rPr>
                <w:rFonts w:ascii="Arial" w:hAnsi="Arial" w:cs="Arial"/>
                <w:sz w:val="18"/>
                <w:szCs w:val="18"/>
              </w:rPr>
              <w:t xml:space="preserve">pobudzania współpracy </w:t>
            </w:r>
            <w:r w:rsidR="00965AD2" w:rsidRPr="00FB5610">
              <w:rPr>
                <w:rFonts w:ascii="Arial" w:hAnsi="Arial" w:cs="Arial"/>
                <w:sz w:val="18"/>
                <w:szCs w:val="18"/>
              </w:rPr>
              <w:t>oraz wspólnego wdrażania nowych produktów lub usług</w:t>
            </w:r>
            <w:r w:rsidR="00333ACE" w:rsidRPr="00FB5610">
              <w:rPr>
                <w:rFonts w:ascii="Arial" w:hAnsi="Arial" w:cs="Arial"/>
                <w:sz w:val="18"/>
                <w:szCs w:val="18"/>
              </w:rPr>
              <w:t>.</w:t>
            </w:r>
            <w:r w:rsidR="006D3065" w:rsidRPr="00FB5610">
              <w:rPr>
                <w:rFonts w:ascii="Arial" w:hAnsi="Arial" w:cs="Arial"/>
                <w:sz w:val="18"/>
                <w:szCs w:val="18"/>
              </w:rPr>
              <w:t xml:space="preserve"> Będzie to możliwe </w:t>
            </w:r>
            <w:r w:rsidR="00387B1F" w:rsidRPr="00FB5610">
              <w:rPr>
                <w:rFonts w:ascii="Arial" w:hAnsi="Arial" w:cs="Arial"/>
                <w:sz w:val="18"/>
                <w:szCs w:val="18"/>
              </w:rPr>
              <w:t xml:space="preserve">tylko jeżeli </w:t>
            </w:r>
            <w:r w:rsidR="00F15444" w:rsidRPr="00FB5610">
              <w:rPr>
                <w:rFonts w:ascii="Arial" w:hAnsi="Arial" w:cs="Arial"/>
                <w:sz w:val="18"/>
                <w:szCs w:val="18"/>
              </w:rPr>
              <w:t xml:space="preserve">oferta </w:t>
            </w:r>
            <w:r w:rsidR="001903E2" w:rsidRPr="00FB5610">
              <w:rPr>
                <w:rFonts w:ascii="Arial" w:hAnsi="Arial" w:cs="Arial"/>
                <w:sz w:val="18"/>
                <w:szCs w:val="18"/>
              </w:rPr>
              <w:t>JN</w:t>
            </w:r>
            <w:r w:rsidR="00F15444" w:rsidRPr="00FB5610">
              <w:rPr>
                <w:rFonts w:ascii="Arial" w:hAnsi="Arial" w:cs="Arial"/>
                <w:sz w:val="18"/>
                <w:szCs w:val="18"/>
              </w:rPr>
              <w:t xml:space="preserve"> będzie </w:t>
            </w:r>
            <w:r w:rsidR="00AC1A8D" w:rsidRPr="00FB5610">
              <w:rPr>
                <w:rFonts w:ascii="Arial" w:hAnsi="Arial" w:cs="Arial"/>
                <w:sz w:val="18"/>
                <w:szCs w:val="18"/>
              </w:rPr>
              <w:t>atrakcyjna</w:t>
            </w:r>
            <w:r w:rsidR="00CF318E" w:rsidRPr="00FB5610">
              <w:rPr>
                <w:rFonts w:ascii="Arial" w:hAnsi="Arial" w:cs="Arial"/>
                <w:sz w:val="18"/>
                <w:szCs w:val="18"/>
              </w:rPr>
              <w:t xml:space="preserve"> dla przedsiębiorców. </w:t>
            </w:r>
            <w:r w:rsidR="00907F99" w:rsidRPr="00FB5610">
              <w:rPr>
                <w:rFonts w:ascii="Arial" w:hAnsi="Arial" w:cs="Arial"/>
                <w:sz w:val="18"/>
                <w:szCs w:val="18"/>
              </w:rPr>
              <w:t>Niezbędne jest, aby sektor nauki dysponował nowoczesną infrastrukturą</w:t>
            </w:r>
            <w:r w:rsidR="00AB6B1F" w:rsidRPr="00FB5610">
              <w:rPr>
                <w:rFonts w:ascii="Arial" w:hAnsi="Arial" w:cs="Arial"/>
                <w:sz w:val="18"/>
                <w:szCs w:val="18"/>
              </w:rPr>
              <w:t xml:space="preserve"> B+R</w:t>
            </w:r>
            <w:r w:rsidR="00D72602" w:rsidRPr="00FB5610">
              <w:rPr>
                <w:rFonts w:ascii="Arial" w:hAnsi="Arial" w:cs="Arial"/>
                <w:sz w:val="18"/>
                <w:szCs w:val="18"/>
              </w:rPr>
              <w:t xml:space="preserve">, dlatego </w:t>
            </w:r>
            <w:r w:rsidR="00EB0788" w:rsidRPr="00FB5610">
              <w:rPr>
                <w:rFonts w:ascii="Arial" w:hAnsi="Arial" w:cs="Arial"/>
                <w:sz w:val="18"/>
                <w:szCs w:val="18"/>
              </w:rPr>
              <w:t>należy dalej wspierać</w:t>
            </w:r>
            <w:r w:rsidR="00D72602" w:rsidRPr="00FB5610">
              <w:rPr>
                <w:rFonts w:ascii="Arial" w:hAnsi="Arial" w:cs="Arial"/>
                <w:sz w:val="18"/>
                <w:szCs w:val="18"/>
              </w:rPr>
              <w:t xml:space="preserve"> </w:t>
            </w:r>
            <w:r w:rsidR="000A7577" w:rsidRPr="00FB5610">
              <w:rPr>
                <w:rFonts w:ascii="Arial" w:hAnsi="Arial" w:cs="Arial"/>
                <w:sz w:val="18"/>
                <w:szCs w:val="18"/>
              </w:rPr>
              <w:t xml:space="preserve">jej </w:t>
            </w:r>
            <w:r w:rsidR="00D72602" w:rsidRPr="00FB5610">
              <w:rPr>
                <w:rFonts w:ascii="Arial" w:hAnsi="Arial" w:cs="Arial"/>
                <w:sz w:val="18"/>
                <w:szCs w:val="18"/>
              </w:rPr>
              <w:t>rozw</w:t>
            </w:r>
            <w:r w:rsidR="00EB0788" w:rsidRPr="00FB5610">
              <w:rPr>
                <w:rFonts w:ascii="Arial" w:hAnsi="Arial" w:cs="Arial"/>
                <w:sz w:val="18"/>
                <w:szCs w:val="18"/>
              </w:rPr>
              <w:t>ój</w:t>
            </w:r>
            <w:r w:rsidR="00021BBB" w:rsidRPr="00FB5610">
              <w:rPr>
                <w:rFonts w:ascii="Arial" w:hAnsi="Arial" w:cs="Arial"/>
                <w:sz w:val="18"/>
                <w:szCs w:val="18"/>
              </w:rPr>
              <w:t>,</w:t>
            </w:r>
            <w:r w:rsidR="00D72602" w:rsidRPr="00FB5610">
              <w:rPr>
                <w:rFonts w:ascii="Arial" w:hAnsi="Arial" w:cs="Arial"/>
                <w:sz w:val="18"/>
                <w:szCs w:val="18"/>
              </w:rPr>
              <w:t xml:space="preserve"> </w:t>
            </w:r>
            <w:r w:rsidR="009463F1" w:rsidRPr="00FB5610">
              <w:rPr>
                <w:rFonts w:ascii="Arial" w:hAnsi="Arial" w:cs="Arial"/>
                <w:sz w:val="18"/>
                <w:szCs w:val="18"/>
              </w:rPr>
              <w:t>zgodnie z popytem zgłaszanym przez przedsiębiorców</w:t>
            </w:r>
            <w:r w:rsidR="002B4141" w:rsidRPr="00FB5610">
              <w:rPr>
                <w:rFonts w:ascii="Arial" w:hAnsi="Arial" w:cs="Arial"/>
                <w:sz w:val="18"/>
                <w:szCs w:val="18"/>
              </w:rPr>
              <w:t>.</w:t>
            </w:r>
            <w:r w:rsidR="00D72602" w:rsidRPr="00FB5610">
              <w:rPr>
                <w:rFonts w:ascii="Arial" w:hAnsi="Arial" w:cs="Arial"/>
                <w:sz w:val="18"/>
                <w:szCs w:val="18"/>
              </w:rPr>
              <w:t xml:space="preserve"> </w:t>
            </w:r>
            <w:r w:rsidR="00944506" w:rsidRPr="00FB5610">
              <w:rPr>
                <w:rFonts w:ascii="Arial" w:hAnsi="Arial" w:cs="Arial"/>
                <w:sz w:val="18"/>
                <w:szCs w:val="18"/>
              </w:rPr>
              <w:t>Realizacja projektów przez partnerstwa umożliwi czerpanie z potencjału naukowego JN zlokalizowanych w Warszawie i zapewni dyfuzję wiedzy z RWS do RMR.</w:t>
            </w:r>
          </w:p>
          <w:p w14:paraId="0CCE9352" w14:textId="02D0F233" w:rsidR="0098035A" w:rsidRPr="00FB5610" w:rsidRDefault="00C44DAE" w:rsidP="00AA4AA9">
            <w:pPr>
              <w:spacing w:before="0" w:after="0" w:line="240" w:lineRule="auto"/>
              <w:rPr>
                <w:rFonts w:ascii="Arial" w:hAnsi="Arial" w:cs="Arial"/>
                <w:sz w:val="18"/>
                <w:szCs w:val="18"/>
              </w:rPr>
            </w:pPr>
            <w:r w:rsidRPr="00FB5610">
              <w:rPr>
                <w:rFonts w:ascii="Arial" w:hAnsi="Arial" w:cs="Arial"/>
                <w:sz w:val="18"/>
                <w:szCs w:val="18"/>
              </w:rPr>
              <w:t xml:space="preserve">Niezbędny jest </w:t>
            </w:r>
            <w:r w:rsidR="002F64EC" w:rsidRPr="00FB5610">
              <w:rPr>
                <w:rFonts w:ascii="Arial" w:hAnsi="Arial" w:cs="Arial"/>
                <w:sz w:val="18"/>
                <w:szCs w:val="18"/>
              </w:rPr>
              <w:t>też</w:t>
            </w:r>
            <w:r w:rsidR="0015158E" w:rsidRPr="00FB5610">
              <w:rPr>
                <w:rFonts w:ascii="Arial" w:hAnsi="Arial" w:cs="Arial"/>
                <w:sz w:val="18"/>
                <w:szCs w:val="18"/>
              </w:rPr>
              <w:t xml:space="preserve"> </w:t>
            </w:r>
            <w:r w:rsidRPr="00FB5610">
              <w:rPr>
                <w:rFonts w:ascii="Arial" w:hAnsi="Arial" w:cs="Arial"/>
                <w:sz w:val="18"/>
                <w:szCs w:val="18"/>
              </w:rPr>
              <w:t>rozwój kompetencji w przedsiębiorstwach oraz organizacjach badawczych w obszarach inteligentnych specjalizacji, obszarach związanych z cyfrową i niskoemisyjną transformacją przemysłu oraz w zakresie prowadzenia badań i wdrażania innowacji.</w:t>
            </w:r>
          </w:p>
          <w:p w14:paraId="652F64DC" w14:textId="240DA197" w:rsidR="0098035A" w:rsidRPr="00FB5610" w:rsidRDefault="003638E3" w:rsidP="00AA4AA9">
            <w:pPr>
              <w:spacing w:before="0" w:after="0" w:line="240" w:lineRule="auto"/>
              <w:rPr>
                <w:rFonts w:ascii="Arial" w:hAnsi="Arial" w:cs="Arial"/>
                <w:sz w:val="18"/>
                <w:szCs w:val="18"/>
              </w:rPr>
            </w:pPr>
            <w:r w:rsidRPr="00FB5610">
              <w:rPr>
                <w:rFonts w:ascii="Arial" w:hAnsi="Arial" w:cs="Arial"/>
                <w:sz w:val="18"/>
                <w:szCs w:val="18"/>
              </w:rPr>
              <w:t>Wszystkie p</w:t>
            </w:r>
            <w:r w:rsidR="00780022" w:rsidRPr="00FB5610">
              <w:rPr>
                <w:rFonts w:ascii="Arial" w:hAnsi="Arial" w:cs="Arial"/>
                <w:sz w:val="18"/>
                <w:szCs w:val="18"/>
              </w:rPr>
              <w:t xml:space="preserve">owyższe elementy </w:t>
            </w:r>
            <w:r w:rsidR="0072031B" w:rsidRPr="00FB5610">
              <w:rPr>
                <w:rFonts w:ascii="Arial" w:hAnsi="Arial" w:cs="Arial"/>
                <w:sz w:val="18"/>
                <w:szCs w:val="18"/>
              </w:rPr>
              <w:t xml:space="preserve">są </w:t>
            </w:r>
            <w:r w:rsidR="00601379" w:rsidRPr="00FB5610">
              <w:rPr>
                <w:rFonts w:ascii="Arial" w:hAnsi="Arial" w:cs="Arial"/>
                <w:sz w:val="18"/>
                <w:szCs w:val="18"/>
              </w:rPr>
              <w:t>zawarte</w:t>
            </w:r>
            <w:r w:rsidR="0072031B" w:rsidRPr="00FB5610">
              <w:rPr>
                <w:rFonts w:ascii="Arial" w:hAnsi="Arial" w:cs="Arial"/>
                <w:sz w:val="18"/>
                <w:szCs w:val="18"/>
              </w:rPr>
              <w:t xml:space="preserve"> w</w:t>
            </w:r>
            <w:r w:rsidR="00780022" w:rsidRPr="00FB5610">
              <w:rPr>
                <w:rFonts w:ascii="Arial" w:hAnsi="Arial" w:cs="Arial"/>
                <w:sz w:val="18"/>
                <w:szCs w:val="18"/>
              </w:rPr>
              <w:t xml:space="preserve"> projekt</w:t>
            </w:r>
            <w:r w:rsidR="0072031B" w:rsidRPr="00FB5610">
              <w:rPr>
                <w:rFonts w:ascii="Arial" w:hAnsi="Arial" w:cs="Arial"/>
                <w:sz w:val="18"/>
                <w:szCs w:val="18"/>
              </w:rPr>
              <w:t>ach</w:t>
            </w:r>
            <w:r w:rsidR="00780022" w:rsidRPr="00FB5610">
              <w:rPr>
                <w:rFonts w:ascii="Arial" w:hAnsi="Arial" w:cs="Arial"/>
                <w:sz w:val="18"/>
                <w:szCs w:val="18"/>
              </w:rPr>
              <w:t xml:space="preserve"> kompleksow</w:t>
            </w:r>
            <w:r w:rsidR="0072031B" w:rsidRPr="00FB5610">
              <w:rPr>
                <w:rFonts w:ascii="Arial" w:hAnsi="Arial" w:cs="Arial"/>
                <w:sz w:val="18"/>
                <w:szCs w:val="18"/>
              </w:rPr>
              <w:t>ych</w:t>
            </w:r>
            <w:r w:rsidR="00780022" w:rsidRPr="00FB5610">
              <w:rPr>
                <w:rFonts w:ascii="Arial" w:hAnsi="Arial" w:cs="Arial"/>
                <w:sz w:val="18"/>
                <w:szCs w:val="18"/>
              </w:rPr>
              <w:t xml:space="preserve">, których realizacja pozwoli na </w:t>
            </w:r>
            <w:r w:rsidR="00A64DF8" w:rsidRPr="00FB5610">
              <w:rPr>
                <w:rFonts w:ascii="Arial" w:hAnsi="Arial" w:cs="Arial"/>
                <w:sz w:val="18"/>
                <w:szCs w:val="18"/>
              </w:rPr>
              <w:t>do</w:t>
            </w:r>
            <w:r w:rsidR="005F303C" w:rsidRPr="00FB5610">
              <w:rPr>
                <w:rFonts w:ascii="Arial" w:hAnsi="Arial" w:cs="Arial"/>
                <w:sz w:val="18"/>
                <w:szCs w:val="18"/>
              </w:rPr>
              <w:t xml:space="preserve">stosowanie pomocy do realnych potrzeb </w:t>
            </w:r>
            <w:r w:rsidR="00841FEE" w:rsidRPr="00FB5610">
              <w:rPr>
                <w:rFonts w:ascii="Arial" w:hAnsi="Arial" w:cs="Arial"/>
                <w:sz w:val="18"/>
                <w:szCs w:val="18"/>
              </w:rPr>
              <w:t>przedsiębiorcy</w:t>
            </w:r>
            <w:r w:rsidR="005F303C" w:rsidRPr="00FB5610">
              <w:rPr>
                <w:rFonts w:ascii="Arial" w:hAnsi="Arial" w:cs="Arial"/>
                <w:sz w:val="18"/>
                <w:szCs w:val="18"/>
              </w:rPr>
              <w:t>.</w:t>
            </w:r>
          </w:p>
          <w:p w14:paraId="6D38B6DB" w14:textId="7FC9BEB8" w:rsidR="009113B1" w:rsidRPr="00FB5610" w:rsidRDefault="009113B1" w:rsidP="00AA4AA9">
            <w:pPr>
              <w:spacing w:before="0" w:after="0" w:line="240" w:lineRule="auto"/>
              <w:rPr>
                <w:rFonts w:ascii="Arial" w:hAnsi="Arial" w:cs="Arial"/>
                <w:sz w:val="18"/>
                <w:szCs w:val="18"/>
              </w:rPr>
            </w:pPr>
            <w:r w:rsidRPr="00FB5610">
              <w:rPr>
                <w:rFonts w:ascii="Arial" w:hAnsi="Arial" w:cs="Arial"/>
                <w:sz w:val="18"/>
                <w:szCs w:val="18"/>
              </w:rPr>
              <w:t xml:space="preserve">Rozwój regionalnego ekosystemu innowacji wymaga </w:t>
            </w:r>
            <w:r w:rsidR="00BF0566" w:rsidRPr="00FB5610">
              <w:rPr>
                <w:rFonts w:ascii="Arial" w:hAnsi="Arial" w:cs="Arial"/>
                <w:sz w:val="18"/>
                <w:szCs w:val="18"/>
              </w:rPr>
              <w:t xml:space="preserve">również </w:t>
            </w:r>
            <w:r w:rsidR="00B30B28" w:rsidRPr="00FB5610">
              <w:rPr>
                <w:rFonts w:ascii="Arial" w:hAnsi="Arial" w:cs="Arial"/>
                <w:sz w:val="18"/>
                <w:szCs w:val="18"/>
              </w:rPr>
              <w:t>wzmac</w:t>
            </w:r>
            <w:r w:rsidR="00E46B74" w:rsidRPr="00FB5610">
              <w:rPr>
                <w:rFonts w:ascii="Arial" w:hAnsi="Arial" w:cs="Arial"/>
                <w:sz w:val="18"/>
                <w:szCs w:val="18"/>
              </w:rPr>
              <w:t>nian</w:t>
            </w:r>
            <w:r w:rsidR="00B30B28" w:rsidRPr="00FB5610">
              <w:rPr>
                <w:rFonts w:ascii="Arial" w:hAnsi="Arial" w:cs="Arial"/>
                <w:sz w:val="18"/>
                <w:szCs w:val="18"/>
              </w:rPr>
              <w:t xml:space="preserve">ia </w:t>
            </w:r>
            <w:r w:rsidRPr="00FB5610">
              <w:rPr>
                <w:rFonts w:ascii="Arial" w:hAnsi="Arial" w:cs="Arial"/>
                <w:sz w:val="18"/>
                <w:szCs w:val="18"/>
              </w:rPr>
              <w:t>współpracy podmiotów z różnych branż</w:t>
            </w:r>
            <w:r w:rsidR="00B30B28" w:rsidRPr="00FB5610">
              <w:rPr>
                <w:rFonts w:ascii="Arial" w:hAnsi="Arial" w:cs="Arial"/>
                <w:sz w:val="18"/>
                <w:szCs w:val="18"/>
              </w:rPr>
              <w:t xml:space="preserve"> </w:t>
            </w:r>
            <w:r w:rsidR="006B1FC3" w:rsidRPr="00FB5610">
              <w:rPr>
                <w:rFonts w:ascii="Arial" w:hAnsi="Arial" w:cs="Arial"/>
                <w:sz w:val="18"/>
                <w:szCs w:val="18"/>
              </w:rPr>
              <w:t>m.in.</w:t>
            </w:r>
            <w:r w:rsidR="002C7DD8" w:rsidRPr="00FB5610">
              <w:rPr>
                <w:rFonts w:ascii="Arial" w:hAnsi="Arial" w:cs="Arial"/>
                <w:sz w:val="18"/>
                <w:szCs w:val="18"/>
              </w:rPr>
              <w:t xml:space="preserve"> przez</w:t>
            </w:r>
            <w:r w:rsidRPr="00FB5610">
              <w:rPr>
                <w:rFonts w:ascii="Arial" w:hAnsi="Arial" w:cs="Arial"/>
                <w:sz w:val="18"/>
                <w:szCs w:val="18"/>
              </w:rPr>
              <w:t xml:space="preserve"> wsparcie rozw</w:t>
            </w:r>
            <w:r w:rsidR="00C25AA9" w:rsidRPr="00FB5610">
              <w:rPr>
                <w:rFonts w:ascii="Arial" w:hAnsi="Arial" w:cs="Arial"/>
                <w:sz w:val="18"/>
                <w:szCs w:val="18"/>
              </w:rPr>
              <w:t>oju</w:t>
            </w:r>
            <w:r w:rsidRPr="00FB5610">
              <w:rPr>
                <w:rFonts w:ascii="Arial" w:hAnsi="Arial" w:cs="Arial"/>
                <w:sz w:val="18"/>
                <w:szCs w:val="18"/>
              </w:rPr>
              <w:t xml:space="preserve"> </w:t>
            </w:r>
            <w:r w:rsidR="009306C3" w:rsidRPr="00FB5610">
              <w:rPr>
                <w:rFonts w:ascii="Arial" w:hAnsi="Arial" w:cs="Arial"/>
                <w:sz w:val="18"/>
                <w:szCs w:val="18"/>
              </w:rPr>
              <w:t xml:space="preserve">usług </w:t>
            </w:r>
            <w:r w:rsidRPr="00FB5610">
              <w:rPr>
                <w:rFonts w:ascii="Arial" w:hAnsi="Arial" w:cs="Arial"/>
                <w:sz w:val="18"/>
                <w:szCs w:val="18"/>
              </w:rPr>
              <w:t xml:space="preserve">klastrów. </w:t>
            </w:r>
            <w:r w:rsidR="00417561" w:rsidRPr="00FB5610">
              <w:rPr>
                <w:rFonts w:ascii="Arial" w:hAnsi="Arial" w:cs="Arial"/>
                <w:sz w:val="18"/>
                <w:szCs w:val="18"/>
              </w:rPr>
              <w:t>Wspieranie klastrów umożliwi rozwój gospodarczy danego obszaru i powiązanych z nim jednostek (przedsiębiorstw i jednostek naukowych).</w:t>
            </w:r>
          </w:p>
          <w:p w14:paraId="6BF32DB8" w14:textId="1E043B28" w:rsidR="008672C4" w:rsidRPr="00FB5610" w:rsidRDefault="00E126FD" w:rsidP="00AA4AA9">
            <w:pPr>
              <w:spacing w:before="0" w:after="0" w:line="240" w:lineRule="auto"/>
              <w:rPr>
                <w:rFonts w:ascii="Arial" w:hAnsi="Arial" w:cs="Arial"/>
                <w:sz w:val="18"/>
                <w:szCs w:val="18"/>
              </w:rPr>
            </w:pPr>
            <w:r w:rsidRPr="00FB5610">
              <w:rPr>
                <w:rFonts w:ascii="Arial" w:hAnsi="Arial" w:cs="Arial"/>
                <w:sz w:val="18"/>
                <w:szCs w:val="18"/>
              </w:rPr>
              <w:t xml:space="preserve">Interwencja będzie realizować cele </w:t>
            </w:r>
            <w:r w:rsidR="00791D57" w:rsidRPr="00FB5610">
              <w:rPr>
                <w:rFonts w:ascii="Arial" w:hAnsi="Arial" w:cs="Arial"/>
                <w:sz w:val="18"/>
                <w:szCs w:val="18"/>
              </w:rPr>
              <w:t>SR WM 2030+</w:t>
            </w:r>
            <w:r w:rsidRPr="00FB5610">
              <w:rPr>
                <w:rFonts w:ascii="Arial" w:hAnsi="Arial" w:cs="Arial"/>
                <w:sz w:val="18"/>
                <w:szCs w:val="18"/>
              </w:rPr>
              <w:t xml:space="preserve"> oraz RIS 2030.</w:t>
            </w:r>
          </w:p>
          <w:p w14:paraId="7583251F" w14:textId="5DEB5BC3" w:rsidR="00C82209" w:rsidRPr="00FB5610" w:rsidRDefault="00C82209" w:rsidP="00AA4AA9">
            <w:pPr>
              <w:spacing w:before="0" w:after="0" w:line="240" w:lineRule="auto"/>
              <w:rPr>
                <w:rFonts w:ascii="Arial" w:hAnsi="Arial" w:cs="Arial"/>
                <w:sz w:val="18"/>
                <w:szCs w:val="18"/>
              </w:rPr>
            </w:pPr>
            <w:r w:rsidRPr="00FB5610">
              <w:rPr>
                <w:rFonts w:ascii="Arial" w:hAnsi="Arial" w:cs="Arial"/>
                <w:sz w:val="18"/>
                <w:szCs w:val="18"/>
              </w:rPr>
              <w:t>Wsparcie bezzwrotne</w:t>
            </w:r>
            <w:r w:rsidR="00156B8A" w:rsidRPr="00FB5610">
              <w:rPr>
                <w:rFonts w:ascii="Arial" w:hAnsi="Arial" w:cs="Arial"/>
                <w:sz w:val="18"/>
                <w:szCs w:val="18"/>
              </w:rPr>
              <w:t xml:space="preserve"> i zwrotne</w:t>
            </w:r>
            <w:r w:rsidR="00DB6FC4" w:rsidRPr="00FB5610">
              <w:rPr>
                <w:rFonts w:ascii="Arial" w:hAnsi="Arial" w:cs="Arial"/>
                <w:sz w:val="18"/>
                <w:szCs w:val="18"/>
              </w:rPr>
              <w:t>.</w:t>
            </w:r>
          </w:p>
        </w:tc>
      </w:tr>
      <w:tr w:rsidR="006430CF" w:rsidRPr="00FB5610" w14:paraId="51A77808" w14:textId="77777777" w:rsidTr="68DD5E62">
        <w:trPr>
          <w:jc w:val="center"/>
        </w:trPr>
        <w:tc>
          <w:tcPr>
            <w:tcW w:w="2689" w:type="dxa"/>
            <w:vAlign w:val="center"/>
          </w:tcPr>
          <w:p w14:paraId="2C5F0919" w14:textId="67929FEB" w:rsidR="00B15737" w:rsidRPr="00FB5610" w:rsidRDefault="00023422" w:rsidP="00AA4AA9">
            <w:pPr>
              <w:spacing w:before="0" w:after="0" w:line="240" w:lineRule="auto"/>
              <w:rPr>
                <w:rFonts w:ascii="Arial" w:hAnsi="Arial" w:cs="Arial"/>
                <w:sz w:val="18"/>
                <w:szCs w:val="18"/>
              </w:rPr>
            </w:pPr>
            <w:r w:rsidRPr="00FB5610">
              <w:rPr>
                <w:rFonts w:ascii="Arial" w:hAnsi="Arial" w:cs="Arial"/>
                <w:sz w:val="18"/>
                <w:szCs w:val="18"/>
              </w:rPr>
              <w:t>CP 1. Bardziej konkurencyjna i inteligentna Europa dzięki wspieraniu innowacyjnej i inteligentnej transformacji gospodarczej oraz regionalnej łączności cyfrowej</w:t>
            </w:r>
          </w:p>
        </w:tc>
        <w:tc>
          <w:tcPr>
            <w:tcW w:w="2268" w:type="dxa"/>
            <w:vAlign w:val="center"/>
          </w:tcPr>
          <w:p w14:paraId="54ECE171" w14:textId="11746AAF" w:rsidR="00B15737" w:rsidRPr="00FB5610" w:rsidRDefault="00FA60DA" w:rsidP="00AA4AA9">
            <w:pPr>
              <w:spacing w:before="0" w:after="0" w:line="240" w:lineRule="auto"/>
              <w:rPr>
                <w:rFonts w:ascii="Arial" w:hAnsi="Arial" w:cs="Arial"/>
                <w:sz w:val="18"/>
                <w:szCs w:val="18"/>
              </w:rPr>
            </w:pPr>
            <w:r w:rsidRPr="00FB5610">
              <w:rPr>
                <w:rFonts w:ascii="Arial" w:hAnsi="Arial" w:cs="Arial"/>
                <w:sz w:val="18"/>
                <w:szCs w:val="18"/>
              </w:rPr>
              <w:t>1</w:t>
            </w:r>
            <w:r w:rsidR="00A6788E" w:rsidRPr="00FB5610">
              <w:rPr>
                <w:rFonts w:ascii="Arial" w:hAnsi="Arial" w:cs="Arial"/>
                <w:sz w:val="18"/>
                <w:szCs w:val="18"/>
              </w:rPr>
              <w:t>(ii) czerpanie korzyści z cyfryzacji dla obywateli, przedsiębiorstw, organizacji badawczych i instytucji publicznych</w:t>
            </w:r>
          </w:p>
        </w:tc>
        <w:tc>
          <w:tcPr>
            <w:tcW w:w="9922" w:type="dxa"/>
            <w:vAlign w:val="center"/>
          </w:tcPr>
          <w:p w14:paraId="51A7C8A3" w14:textId="256AEF3A" w:rsidR="00567782" w:rsidRPr="00FB5610" w:rsidRDefault="00B15737" w:rsidP="00AA4AA9">
            <w:pPr>
              <w:spacing w:before="0" w:after="0" w:line="240" w:lineRule="auto"/>
              <w:rPr>
                <w:rFonts w:ascii="Arial" w:hAnsi="Arial" w:cs="Arial"/>
                <w:sz w:val="18"/>
                <w:szCs w:val="18"/>
              </w:rPr>
            </w:pPr>
            <w:r w:rsidRPr="00FB5610">
              <w:rPr>
                <w:rFonts w:ascii="Arial" w:hAnsi="Arial" w:cs="Arial"/>
                <w:sz w:val="18"/>
                <w:szCs w:val="18"/>
              </w:rPr>
              <w:t xml:space="preserve">Zgodnie z Wytycznymi </w:t>
            </w:r>
            <w:r w:rsidR="003705D1" w:rsidRPr="00FB5610">
              <w:rPr>
                <w:rFonts w:ascii="Arial" w:hAnsi="Arial" w:cs="Arial"/>
                <w:sz w:val="18"/>
                <w:szCs w:val="18"/>
              </w:rPr>
              <w:t>KE</w:t>
            </w:r>
            <w:r w:rsidRPr="00FB5610">
              <w:rPr>
                <w:rFonts w:ascii="Arial" w:hAnsi="Arial" w:cs="Arial"/>
                <w:sz w:val="18"/>
                <w:szCs w:val="18"/>
              </w:rPr>
              <w:t xml:space="preserve"> dla Polski </w:t>
            </w:r>
            <w:r w:rsidR="007D48CF" w:rsidRPr="00FB5610">
              <w:rPr>
                <w:rFonts w:ascii="Arial" w:hAnsi="Arial" w:cs="Arial"/>
                <w:sz w:val="18"/>
                <w:szCs w:val="18"/>
              </w:rPr>
              <w:t>2019</w:t>
            </w:r>
            <w:r w:rsidRPr="00FB5610">
              <w:rPr>
                <w:rFonts w:ascii="Arial" w:hAnsi="Arial" w:cs="Arial"/>
                <w:sz w:val="18"/>
                <w:szCs w:val="18"/>
              </w:rPr>
              <w:t xml:space="preserve"> interakcje cyfrowe obywateli z instytucjami publicznymi pozostają w Polsce na niskim poziomie. </w:t>
            </w:r>
            <w:r w:rsidR="00016E3A" w:rsidRPr="00FB5610">
              <w:rPr>
                <w:rFonts w:ascii="Arial" w:hAnsi="Arial" w:cs="Arial"/>
                <w:sz w:val="18"/>
                <w:szCs w:val="18"/>
              </w:rPr>
              <w:t>Mimo stałej poprawy liczby i jakości e-usług oraz standardów interoperacyjności</w:t>
            </w:r>
            <w:r w:rsidR="003849A5" w:rsidRPr="00FB5610">
              <w:rPr>
                <w:rFonts w:ascii="Arial" w:hAnsi="Arial" w:cs="Arial"/>
                <w:sz w:val="18"/>
                <w:szCs w:val="18"/>
              </w:rPr>
              <w:t>,</w:t>
            </w:r>
            <w:r w:rsidR="00016E3A" w:rsidRPr="00FB5610">
              <w:rPr>
                <w:rFonts w:ascii="Arial" w:hAnsi="Arial" w:cs="Arial"/>
                <w:sz w:val="18"/>
                <w:szCs w:val="18"/>
              </w:rPr>
              <w:t xml:space="preserve"> realizowane w okresie programowania 2014-2020 e-usługi w Polsce nadal charakteryzują się rozproszeniem, zwłaszcza na poziomie regionalnym.</w:t>
            </w:r>
            <w:r w:rsidRPr="00FB5610">
              <w:rPr>
                <w:rFonts w:ascii="Arial" w:hAnsi="Arial" w:cs="Arial"/>
                <w:sz w:val="18"/>
                <w:szCs w:val="18"/>
              </w:rPr>
              <w:t xml:space="preserve"> </w:t>
            </w:r>
            <w:r w:rsidR="00B91B2A" w:rsidRPr="00FB5610">
              <w:rPr>
                <w:rFonts w:ascii="Arial" w:hAnsi="Arial" w:cs="Arial"/>
                <w:sz w:val="18"/>
                <w:szCs w:val="18"/>
              </w:rPr>
              <w:t>Stąd także wynika potrzeba kontynuacji prac nad budową sieci usług, dostępn</w:t>
            </w:r>
            <w:r w:rsidR="00810E43" w:rsidRPr="00FB5610">
              <w:rPr>
                <w:rFonts w:ascii="Arial" w:hAnsi="Arial" w:cs="Arial"/>
                <w:sz w:val="18"/>
                <w:szCs w:val="18"/>
              </w:rPr>
              <w:t>ej</w:t>
            </w:r>
            <w:r w:rsidR="00B91B2A" w:rsidRPr="00FB5610">
              <w:rPr>
                <w:rFonts w:ascii="Arial" w:hAnsi="Arial" w:cs="Arial"/>
                <w:sz w:val="18"/>
                <w:szCs w:val="18"/>
              </w:rPr>
              <w:t xml:space="preserve"> w każdym powi</w:t>
            </w:r>
            <w:r w:rsidR="00707089" w:rsidRPr="00FB5610">
              <w:rPr>
                <w:rFonts w:ascii="Arial" w:hAnsi="Arial" w:cs="Arial"/>
                <w:sz w:val="18"/>
                <w:szCs w:val="18"/>
              </w:rPr>
              <w:t>e</w:t>
            </w:r>
            <w:r w:rsidR="00B91B2A" w:rsidRPr="00FB5610">
              <w:rPr>
                <w:rFonts w:ascii="Arial" w:hAnsi="Arial" w:cs="Arial"/>
                <w:sz w:val="18"/>
                <w:szCs w:val="18"/>
              </w:rPr>
              <w:t>cie i</w:t>
            </w:r>
            <w:r w:rsidR="003849A5" w:rsidRPr="00FB5610">
              <w:rPr>
                <w:rFonts w:ascii="Arial" w:hAnsi="Arial" w:cs="Arial"/>
                <w:sz w:val="18"/>
                <w:szCs w:val="18"/>
              </w:rPr>
              <w:t> </w:t>
            </w:r>
            <w:r w:rsidR="00B91B2A" w:rsidRPr="00FB5610">
              <w:rPr>
                <w:rFonts w:ascii="Arial" w:hAnsi="Arial" w:cs="Arial"/>
                <w:sz w:val="18"/>
                <w:szCs w:val="18"/>
              </w:rPr>
              <w:t>w</w:t>
            </w:r>
            <w:r w:rsidR="003849A5" w:rsidRPr="00FB5610">
              <w:rPr>
                <w:rFonts w:ascii="Arial" w:hAnsi="Arial" w:cs="Arial"/>
                <w:sz w:val="18"/>
                <w:szCs w:val="18"/>
              </w:rPr>
              <w:t> </w:t>
            </w:r>
            <w:r w:rsidR="00B91B2A" w:rsidRPr="00FB5610">
              <w:rPr>
                <w:rFonts w:ascii="Arial" w:hAnsi="Arial" w:cs="Arial"/>
                <w:sz w:val="18"/>
                <w:szCs w:val="18"/>
              </w:rPr>
              <w:t xml:space="preserve">każdej gminie na Mazowszu. W ślad za budową e-usług podążać musi także ich integracja, interoperacyjność, intuicyjność i dostępność. Niezbędnym są zatem procesy oparte na współpracy i wysokiej aktywności projektowej </w:t>
            </w:r>
            <w:r w:rsidR="003849A5" w:rsidRPr="00FB5610">
              <w:rPr>
                <w:rFonts w:ascii="Arial" w:hAnsi="Arial" w:cs="Arial"/>
                <w:sz w:val="18"/>
                <w:szCs w:val="18"/>
              </w:rPr>
              <w:t>JST</w:t>
            </w:r>
            <w:r w:rsidR="00B91B2A" w:rsidRPr="00FB5610">
              <w:rPr>
                <w:rFonts w:ascii="Arial" w:hAnsi="Arial" w:cs="Arial"/>
                <w:sz w:val="18"/>
                <w:szCs w:val="18"/>
              </w:rPr>
              <w:t xml:space="preserve"> w</w:t>
            </w:r>
            <w:r w:rsidR="003849A5" w:rsidRPr="00FB5610">
              <w:rPr>
                <w:rFonts w:ascii="Arial" w:hAnsi="Arial" w:cs="Arial"/>
                <w:sz w:val="18"/>
                <w:szCs w:val="18"/>
              </w:rPr>
              <w:t> </w:t>
            </w:r>
            <w:r w:rsidR="00B91B2A" w:rsidRPr="00FB5610">
              <w:rPr>
                <w:rFonts w:ascii="Arial" w:hAnsi="Arial" w:cs="Arial"/>
                <w:sz w:val="18"/>
                <w:szCs w:val="18"/>
              </w:rPr>
              <w:t>celu wypracowania rozwiązań uniwersalnych, umożliwiających swobodną mobilność mieszkańców</w:t>
            </w:r>
            <w:r w:rsidR="009B10D7" w:rsidRPr="00FB5610">
              <w:rPr>
                <w:rFonts w:ascii="Arial" w:hAnsi="Arial" w:cs="Arial"/>
                <w:sz w:val="18"/>
                <w:szCs w:val="18"/>
              </w:rPr>
              <w:t>,</w:t>
            </w:r>
            <w:r w:rsidR="00565021" w:rsidRPr="00FB5610">
              <w:rPr>
                <w:rFonts w:ascii="Arial" w:hAnsi="Arial" w:cs="Arial"/>
                <w:sz w:val="18"/>
                <w:szCs w:val="18"/>
              </w:rPr>
              <w:t xml:space="preserve"> ale także dzięki uniwersalizacji usług dostępnych w każdej części </w:t>
            </w:r>
            <w:r w:rsidR="009B10D7" w:rsidRPr="00FB5610">
              <w:rPr>
                <w:rFonts w:ascii="Arial" w:hAnsi="Arial" w:cs="Arial"/>
                <w:sz w:val="18"/>
                <w:szCs w:val="18"/>
              </w:rPr>
              <w:t>WM</w:t>
            </w:r>
            <w:r w:rsidR="00565021" w:rsidRPr="00FB5610">
              <w:rPr>
                <w:rFonts w:ascii="Arial" w:hAnsi="Arial" w:cs="Arial"/>
                <w:sz w:val="18"/>
                <w:szCs w:val="18"/>
              </w:rPr>
              <w:t>, swobodne funkcjonowanie we wszystkich dziedzinach życia bez konieczności migracji wynikającej z zagrożeń wykluczenia społecznego czy informacyjnego</w:t>
            </w:r>
            <w:r w:rsidR="00B91B2A" w:rsidRPr="00FB5610">
              <w:rPr>
                <w:rFonts w:ascii="Arial" w:hAnsi="Arial" w:cs="Arial"/>
                <w:sz w:val="18"/>
                <w:szCs w:val="18"/>
              </w:rPr>
              <w:t>. W związku z tym priorytetowe jest:</w:t>
            </w:r>
          </w:p>
          <w:p w14:paraId="729B3D79" w14:textId="380F3900" w:rsidR="001A3AEA"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 </w:t>
            </w:r>
            <w:r w:rsidR="000F30EC" w:rsidRPr="00FB5610">
              <w:rPr>
                <w:rFonts w:ascii="Arial" w:hAnsi="Arial" w:cs="Arial"/>
                <w:sz w:val="18"/>
                <w:szCs w:val="18"/>
              </w:rPr>
              <w:t>wprowadzenie we wszystkich podmiotach leczniczych wyłącznie elektronicznego systemu dokumentacji medycznej oraz zapewnienie cyberbezpieczeństwa EDM,</w:t>
            </w:r>
          </w:p>
          <w:p w14:paraId="489243D1" w14:textId="6575EA9C" w:rsidR="001A3AEA"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 </w:t>
            </w:r>
            <w:r w:rsidR="000F30EC" w:rsidRPr="00FB5610">
              <w:rPr>
                <w:rFonts w:ascii="Arial" w:hAnsi="Arial" w:cs="Arial"/>
                <w:sz w:val="18"/>
                <w:szCs w:val="18"/>
              </w:rPr>
              <w:t>udostępnienie jak najszerszego zakresu usług publicznych świadczonych elektronicznie, umożliwiających pełną interakcję z urzędem, czyli możliwość całkowitego załatwienia danej sprawy na odległość,</w:t>
            </w:r>
          </w:p>
          <w:p w14:paraId="2E408251" w14:textId="0E759418" w:rsidR="001A3AEA"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 </w:t>
            </w:r>
            <w:r w:rsidR="000F30EC" w:rsidRPr="00FB5610">
              <w:rPr>
                <w:rFonts w:ascii="Arial" w:hAnsi="Arial" w:cs="Arial"/>
                <w:sz w:val="18"/>
                <w:szCs w:val="18"/>
              </w:rPr>
              <w:t>rozwój internetowych platform kulturalnych poprzez zapewnienie stałego dostępu do zasobów oferowanych przez instytucje kultury, niezależnie od bieżących uwarunkowań,</w:t>
            </w:r>
          </w:p>
          <w:p w14:paraId="2DCE8FF9" w14:textId="4333470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 </w:t>
            </w:r>
            <w:r w:rsidR="000F30EC" w:rsidRPr="00FB5610">
              <w:rPr>
                <w:rFonts w:ascii="Arial" w:hAnsi="Arial" w:cs="Arial"/>
                <w:sz w:val="18"/>
                <w:szCs w:val="18"/>
              </w:rPr>
              <w:t>rozwijanie zasobu geodezyjnego należącego do właściwości danego JST, które umożliwią realizację spraw urzędowych drogą elektroniczną</w:t>
            </w:r>
            <w:r w:rsidR="003849A5" w:rsidRPr="00FB5610">
              <w:rPr>
                <w:rFonts w:ascii="Arial" w:hAnsi="Arial" w:cs="Arial"/>
                <w:sz w:val="18"/>
                <w:szCs w:val="18"/>
              </w:rPr>
              <w:t>.</w:t>
            </w:r>
          </w:p>
          <w:p w14:paraId="1E919255" w14:textId="7D100387" w:rsidR="00B15737" w:rsidRPr="00FB5610" w:rsidRDefault="00C82209" w:rsidP="00AA4AA9">
            <w:pPr>
              <w:spacing w:before="0" w:after="0" w:line="240" w:lineRule="auto"/>
              <w:rPr>
                <w:rFonts w:ascii="Arial" w:eastAsiaTheme="minorEastAsia" w:hAnsi="Arial" w:cs="Arial"/>
                <w:sz w:val="18"/>
                <w:szCs w:val="18"/>
              </w:rPr>
            </w:pPr>
            <w:r w:rsidRPr="00FB5610">
              <w:rPr>
                <w:rFonts w:ascii="Arial" w:hAnsi="Arial" w:cs="Arial"/>
                <w:sz w:val="18"/>
                <w:szCs w:val="18"/>
              </w:rPr>
              <w:t>Wsparcie bezzwrotne.</w:t>
            </w:r>
          </w:p>
        </w:tc>
      </w:tr>
      <w:tr w:rsidR="006430CF" w:rsidRPr="00FB5610" w14:paraId="31563E3E" w14:textId="77777777" w:rsidTr="68DD5E62">
        <w:trPr>
          <w:jc w:val="center"/>
        </w:trPr>
        <w:tc>
          <w:tcPr>
            <w:tcW w:w="2689" w:type="dxa"/>
            <w:vAlign w:val="center"/>
          </w:tcPr>
          <w:p w14:paraId="0C4CF0D6" w14:textId="0AF0CD48"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1. Bardziej konkurencyjna i inteligentna Europa dzięki wspieraniu innowacyjnej i inteligentnej transformacji gospodarczej oraz regionalnej łączności cyfrowej</w:t>
            </w:r>
          </w:p>
        </w:tc>
        <w:tc>
          <w:tcPr>
            <w:tcW w:w="2268" w:type="dxa"/>
            <w:vAlign w:val="center"/>
          </w:tcPr>
          <w:p w14:paraId="7EBFEB66" w14:textId="6A645218" w:rsidR="009F0537" w:rsidRPr="00FB5610" w:rsidRDefault="00F2102D" w:rsidP="00AA4AA9">
            <w:pPr>
              <w:spacing w:before="0" w:after="0" w:line="240" w:lineRule="auto"/>
              <w:rPr>
                <w:rFonts w:ascii="Arial" w:hAnsi="Arial" w:cs="Arial"/>
                <w:sz w:val="18"/>
                <w:szCs w:val="18"/>
              </w:rPr>
            </w:pPr>
            <w:r w:rsidRPr="00FB5610">
              <w:rPr>
                <w:rFonts w:ascii="Arial" w:hAnsi="Arial" w:cs="Arial"/>
                <w:sz w:val="18"/>
                <w:szCs w:val="18"/>
              </w:rPr>
              <w:t>1</w:t>
            </w:r>
            <w:r w:rsidR="009F0537" w:rsidRPr="00FB5610">
              <w:rPr>
                <w:rFonts w:ascii="Arial" w:hAnsi="Arial" w:cs="Arial"/>
                <w:sz w:val="18"/>
                <w:szCs w:val="18"/>
              </w:rPr>
              <w:t>(iii) wzmacnianie trwałego wzrostu i konkurencyjności MŚP oraz tworzenie miejsc pracy w MŚP, w tym poprzez inwestycje produkcyjne</w:t>
            </w:r>
          </w:p>
        </w:tc>
        <w:tc>
          <w:tcPr>
            <w:tcW w:w="9922" w:type="dxa"/>
            <w:vAlign w:val="center"/>
          </w:tcPr>
          <w:p w14:paraId="43F8503E" w14:textId="5A5172F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Zgodnie z Wytycznymi KE dla Polski 2019: „Wydajność małych i średnich przedsiębiorstw wzrasta powoli. Mniejsze przedsiębiorstwa napotykają również trudności z utrzymaniem przewag konkurencyjnych oraz prowadzeniem działalności na rynkach krajowych i zagranicznych.” W związku z tym priorytetowe jest:</w:t>
            </w:r>
          </w:p>
          <w:p w14:paraId="282B3BB5" w14:textId="5D831EC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wspieranie działań zwiększających wydajność MŚP</w:t>
            </w:r>
            <w:r w:rsidR="001F358F" w:rsidRPr="00FB5610">
              <w:rPr>
                <w:rFonts w:ascii="Arial" w:hAnsi="Arial" w:cs="Arial"/>
                <w:sz w:val="18"/>
                <w:szCs w:val="18"/>
              </w:rPr>
              <w:t>,</w:t>
            </w:r>
          </w:p>
          <w:p w14:paraId="1D9E58C9" w14:textId="60237EE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ułatwienie dostępu do zaawansowanych usług dla przedsiębiorstw</w:t>
            </w:r>
            <w:r w:rsidR="001F358F" w:rsidRPr="00FB5610">
              <w:rPr>
                <w:rFonts w:ascii="Arial" w:hAnsi="Arial" w:cs="Arial"/>
                <w:sz w:val="18"/>
                <w:szCs w:val="18"/>
              </w:rPr>
              <w:t>,</w:t>
            </w:r>
          </w:p>
          <w:p w14:paraId="5EC0DC2D" w14:textId="08D746A8"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stymulowanie środowiska przedsiębiorczości,</w:t>
            </w:r>
          </w:p>
          <w:p w14:paraId="27CB9D4A" w14:textId="107D6BB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wspierani</w:t>
            </w:r>
            <w:r w:rsidR="0022061C" w:rsidRPr="00FB5610">
              <w:rPr>
                <w:rFonts w:ascii="Arial" w:hAnsi="Arial" w:cs="Arial"/>
                <w:sz w:val="18"/>
                <w:szCs w:val="18"/>
              </w:rPr>
              <w:t>e</w:t>
            </w:r>
            <w:r w:rsidRPr="00FB5610">
              <w:rPr>
                <w:rFonts w:ascii="Arial" w:hAnsi="Arial" w:cs="Arial"/>
                <w:sz w:val="18"/>
                <w:szCs w:val="18"/>
              </w:rPr>
              <w:t xml:space="preserve"> wdrażania technologii cyfrowych.</w:t>
            </w:r>
          </w:p>
          <w:p w14:paraId="495DEBC9" w14:textId="011E5AEF"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MŚP w WM stanowi</w:t>
            </w:r>
            <w:r w:rsidR="0065596A" w:rsidRPr="00FB5610">
              <w:rPr>
                <w:rFonts w:ascii="Arial" w:hAnsi="Arial" w:cs="Arial"/>
                <w:sz w:val="18"/>
                <w:szCs w:val="18"/>
              </w:rPr>
              <w:t>ą</w:t>
            </w:r>
            <w:r w:rsidRPr="00FB5610">
              <w:rPr>
                <w:rFonts w:ascii="Arial" w:hAnsi="Arial" w:cs="Arial"/>
                <w:sz w:val="18"/>
                <w:szCs w:val="18"/>
              </w:rPr>
              <w:t xml:space="preserve"> 99,9% wszystkich przedsiębiorstw i pełni</w:t>
            </w:r>
            <w:r w:rsidR="0065596A" w:rsidRPr="00FB5610">
              <w:rPr>
                <w:rFonts w:ascii="Arial" w:hAnsi="Arial" w:cs="Arial"/>
                <w:sz w:val="18"/>
                <w:szCs w:val="18"/>
              </w:rPr>
              <w:t>ą</w:t>
            </w:r>
            <w:r w:rsidRPr="00FB5610">
              <w:rPr>
                <w:rFonts w:ascii="Arial" w:hAnsi="Arial" w:cs="Arial"/>
                <w:sz w:val="18"/>
                <w:szCs w:val="18"/>
              </w:rPr>
              <w:t xml:space="preserve"> kluczową rolę w rozwoju gospodarki Mazowsza. </w:t>
            </w:r>
            <w:r w:rsidR="00EA7861" w:rsidRPr="00FB5610">
              <w:rPr>
                <w:rFonts w:ascii="Arial" w:hAnsi="Arial" w:cs="Arial"/>
                <w:sz w:val="18"/>
                <w:szCs w:val="18"/>
              </w:rPr>
              <w:t>Średnie nakłady firm na innowacje według GUS wydają się wysokie</w:t>
            </w:r>
            <w:r w:rsidR="00DB17B3" w:rsidRPr="00FB5610">
              <w:rPr>
                <w:rFonts w:ascii="Arial" w:hAnsi="Arial" w:cs="Arial"/>
                <w:sz w:val="18"/>
                <w:szCs w:val="18"/>
              </w:rPr>
              <w:t>, ponieważ</w:t>
            </w:r>
            <w:r w:rsidR="00EA7861" w:rsidRPr="00FB5610">
              <w:rPr>
                <w:rFonts w:ascii="Arial" w:hAnsi="Arial" w:cs="Arial"/>
                <w:sz w:val="18"/>
                <w:szCs w:val="18"/>
              </w:rPr>
              <w:t xml:space="preserve"> dane obejmują wyłącznie nakłady ponoszone przez firmy zatrudniające powyżej 9 pracowników, ponadto najczęściej działalność innowacyjną </w:t>
            </w:r>
            <w:r w:rsidR="00AD4E53" w:rsidRPr="00FB5610">
              <w:rPr>
                <w:rFonts w:ascii="Arial" w:hAnsi="Arial" w:cs="Arial"/>
                <w:sz w:val="18"/>
                <w:szCs w:val="18"/>
              </w:rPr>
              <w:t>prowadzą</w:t>
            </w:r>
            <w:r w:rsidR="00EA7861" w:rsidRPr="00FB5610">
              <w:rPr>
                <w:rFonts w:ascii="Arial" w:hAnsi="Arial" w:cs="Arial"/>
                <w:sz w:val="18"/>
                <w:szCs w:val="18"/>
              </w:rPr>
              <w:t xml:space="preserve"> firmy duże. Z badań ankietowych wynika, że zaledwie 1,9% firm mikro i 3,6% pozostałych firm w okresie ostatnich trzech lat przeznaczyło na innowacje </w:t>
            </w:r>
            <w:r w:rsidR="00233958" w:rsidRPr="00FB5610">
              <w:rPr>
                <w:rFonts w:ascii="Arial" w:hAnsi="Arial" w:cs="Arial"/>
                <w:sz w:val="18"/>
                <w:szCs w:val="18"/>
              </w:rPr>
              <w:t>powyżej</w:t>
            </w:r>
            <w:r w:rsidR="00EA7861" w:rsidRPr="00FB5610">
              <w:rPr>
                <w:rFonts w:ascii="Arial" w:hAnsi="Arial" w:cs="Arial"/>
                <w:sz w:val="18"/>
                <w:szCs w:val="18"/>
              </w:rPr>
              <w:t xml:space="preserve"> 1 mln PLN. </w:t>
            </w:r>
            <w:r w:rsidR="004A2D4A" w:rsidRPr="00FB5610">
              <w:rPr>
                <w:rFonts w:ascii="Arial" w:hAnsi="Arial" w:cs="Arial"/>
                <w:sz w:val="18"/>
                <w:szCs w:val="18"/>
              </w:rPr>
              <w:t>Niskie</w:t>
            </w:r>
            <w:r w:rsidR="00EA7861" w:rsidRPr="00FB5610">
              <w:rPr>
                <w:rFonts w:ascii="Arial" w:hAnsi="Arial" w:cs="Arial"/>
                <w:sz w:val="18"/>
                <w:szCs w:val="18"/>
              </w:rPr>
              <w:t xml:space="preserve"> nakłady tłumaczą umiarkowan</w:t>
            </w:r>
            <w:r w:rsidR="004A5338" w:rsidRPr="00FB5610">
              <w:rPr>
                <w:rFonts w:ascii="Arial" w:hAnsi="Arial" w:cs="Arial"/>
                <w:sz w:val="18"/>
                <w:szCs w:val="18"/>
              </w:rPr>
              <w:t>ą</w:t>
            </w:r>
            <w:r w:rsidR="00EA7861" w:rsidRPr="00FB5610">
              <w:rPr>
                <w:rFonts w:ascii="Arial" w:hAnsi="Arial" w:cs="Arial"/>
                <w:sz w:val="18"/>
                <w:szCs w:val="18"/>
              </w:rPr>
              <w:t xml:space="preserve"> innowacyjnoś</w:t>
            </w:r>
            <w:r w:rsidR="004A5338" w:rsidRPr="00FB5610">
              <w:rPr>
                <w:rFonts w:ascii="Arial" w:hAnsi="Arial" w:cs="Arial"/>
                <w:sz w:val="18"/>
                <w:szCs w:val="18"/>
              </w:rPr>
              <w:t>ć</w:t>
            </w:r>
            <w:r w:rsidR="00EA7861" w:rsidRPr="00FB5610">
              <w:rPr>
                <w:rFonts w:ascii="Arial" w:hAnsi="Arial" w:cs="Arial"/>
                <w:sz w:val="18"/>
                <w:szCs w:val="18"/>
              </w:rPr>
              <w:t xml:space="preserve"> wprowadzanych przez firmy rozwiązań.</w:t>
            </w:r>
            <w:r w:rsidRPr="00FB5610">
              <w:rPr>
                <w:rFonts w:ascii="Arial" w:hAnsi="Arial" w:cs="Arial"/>
                <w:sz w:val="18"/>
                <w:szCs w:val="18"/>
              </w:rPr>
              <w:t xml:space="preserve"> </w:t>
            </w:r>
          </w:p>
          <w:p w14:paraId="532EE9D3" w14:textId="6DC71E69" w:rsidR="000746A0" w:rsidRPr="00FB5610" w:rsidRDefault="00137280" w:rsidP="00AA4AA9">
            <w:pPr>
              <w:spacing w:before="0" w:after="0" w:line="240" w:lineRule="auto"/>
              <w:rPr>
                <w:rFonts w:ascii="Arial" w:hAnsi="Arial" w:cs="Arial"/>
                <w:sz w:val="18"/>
                <w:szCs w:val="18"/>
              </w:rPr>
            </w:pPr>
            <w:r w:rsidRPr="00FB5610">
              <w:rPr>
                <w:rFonts w:ascii="Arial" w:hAnsi="Arial" w:cs="Arial"/>
                <w:sz w:val="18"/>
                <w:szCs w:val="18"/>
              </w:rPr>
              <w:t>W świetle badań ankietowych i danych GUS jedn</w:t>
            </w:r>
            <w:r w:rsidR="001F358F" w:rsidRPr="00FB5610">
              <w:rPr>
                <w:rFonts w:ascii="Arial" w:hAnsi="Arial" w:cs="Arial"/>
                <w:sz w:val="18"/>
                <w:szCs w:val="18"/>
              </w:rPr>
              <w:t>a</w:t>
            </w:r>
            <w:r w:rsidRPr="00FB5610">
              <w:rPr>
                <w:rFonts w:ascii="Arial" w:hAnsi="Arial" w:cs="Arial"/>
                <w:sz w:val="18"/>
                <w:szCs w:val="18"/>
              </w:rPr>
              <w:t xml:space="preserve"> z kluczowych barier działalności innowacyjnej mazowieckich firm to bariera </w:t>
            </w:r>
            <w:r w:rsidR="004E7CE7" w:rsidRPr="00FB5610">
              <w:rPr>
                <w:rFonts w:ascii="Arial" w:hAnsi="Arial" w:cs="Arial"/>
                <w:sz w:val="18"/>
                <w:szCs w:val="18"/>
              </w:rPr>
              <w:t>finans</w:t>
            </w:r>
            <w:r w:rsidR="0092138F" w:rsidRPr="00FB5610">
              <w:rPr>
                <w:rFonts w:ascii="Arial" w:hAnsi="Arial" w:cs="Arial"/>
                <w:sz w:val="18"/>
                <w:szCs w:val="18"/>
              </w:rPr>
              <w:t>owa</w:t>
            </w:r>
            <w:r w:rsidR="001F358F" w:rsidRPr="00FB5610">
              <w:rPr>
                <w:rFonts w:ascii="Arial" w:hAnsi="Arial" w:cs="Arial"/>
                <w:sz w:val="18"/>
                <w:szCs w:val="18"/>
              </w:rPr>
              <w:t>. D</w:t>
            </w:r>
            <w:r w:rsidR="004E7CE7" w:rsidRPr="00FB5610">
              <w:rPr>
                <w:rFonts w:ascii="Arial" w:hAnsi="Arial" w:cs="Arial"/>
                <w:sz w:val="18"/>
                <w:szCs w:val="18"/>
              </w:rPr>
              <w:t>latego nadal należy wspierać MŚP wdrażające innowacje</w:t>
            </w:r>
            <w:r w:rsidR="006D2D2D" w:rsidRPr="00FB5610">
              <w:rPr>
                <w:rFonts w:ascii="Arial" w:hAnsi="Arial" w:cs="Arial"/>
                <w:sz w:val="18"/>
                <w:szCs w:val="18"/>
              </w:rPr>
              <w:t>, w tym</w:t>
            </w:r>
            <w:r w:rsidR="004E7CE7" w:rsidRPr="00FB5610">
              <w:rPr>
                <w:rFonts w:ascii="Arial" w:hAnsi="Arial" w:cs="Arial"/>
                <w:sz w:val="18"/>
                <w:szCs w:val="18"/>
              </w:rPr>
              <w:t xml:space="preserve"> marketingowe i organizacyjne wewnątrz przedsiębiorstwa oraz dążyć do zwiększenia nakładów na B+R</w:t>
            </w:r>
            <w:r w:rsidR="000A4E16" w:rsidRPr="00FB5610">
              <w:rPr>
                <w:rFonts w:ascii="Arial" w:hAnsi="Arial" w:cs="Arial"/>
                <w:sz w:val="18"/>
                <w:szCs w:val="18"/>
              </w:rPr>
              <w:t xml:space="preserve">+I. </w:t>
            </w:r>
            <w:r w:rsidR="00B70F8D" w:rsidRPr="00FB5610">
              <w:rPr>
                <w:rFonts w:ascii="Arial" w:hAnsi="Arial" w:cs="Arial"/>
                <w:sz w:val="18"/>
                <w:szCs w:val="18"/>
              </w:rPr>
              <w:t>N</w:t>
            </w:r>
            <w:r w:rsidR="00E0511B" w:rsidRPr="00FB5610">
              <w:rPr>
                <w:rFonts w:ascii="Arial" w:hAnsi="Arial" w:cs="Arial"/>
                <w:sz w:val="18"/>
                <w:szCs w:val="18"/>
              </w:rPr>
              <w:t>a innowacyjność</w:t>
            </w:r>
            <w:r w:rsidR="00B70F8D" w:rsidRPr="00FB5610">
              <w:rPr>
                <w:rFonts w:ascii="Arial" w:hAnsi="Arial" w:cs="Arial"/>
                <w:sz w:val="18"/>
                <w:szCs w:val="18"/>
              </w:rPr>
              <w:t xml:space="preserve"> przekładają się wdrożenia prac B+R</w:t>
            </w:r>
            <w:r w:rsidR="00E0511B" w:rsidRPr="00FB5610">
              <w:rPr>
                <w:rFonts w:ascii="Arial" w:hAnsi="Arial" w:cs="Arial"/>
                <w:sz w:val="18"/>
                <w:szCs w:val="18"/>
              </w:rPr>
              <w:t xml:space="preserve">. </w:t>
            </w:r>
            <w:r w:rsidR="00904109" w:rsidRPr="00FB5610">
              <w:rPr>
                <w:rFonts w:ascii="Arial" w:hAnsi="Arial" w:cs="Arial"/>
                <w:sz w:val="18"/>
                <w:szCs w:val="18"/>
              </w:rPr>
              <w:t xml:space="preserve">MŚP nie </w:t>
            </w:r>
            <w:r w:rsidR="004F73C8" w:rsidRPr="00FB5610">
              <w:rPr>
                <w:rFonts w:ascii="Arial" w:hAnsi="Arial" w:cs="Arial"/>
                <w:sz w:val="18"/>
                <w:szCs w:val="18"/>
              </w:rPr>
              <w:t xml:space="preserve">dysponują wystarczającą wiedzą </w:t>
            </w:r>
            <w:r w:rsidR="002453A3" w:rsidRPr="00FB5610">
              <w:rPr>
                <w:rFonts w:ascii="Arial" w:hAnsi="Arial" w:cs="Arial"/>
                <w:sz w:val="18"/>
                <w:szCs w:val="18"/>
              </w:rPr>
              <w:t xml:space="preserve">z zakresu innowacyjności, dlatego </w:t>
            </w:r>
            <w:r w:rsidR="00EF4E86" w:rsidRPr="00FB5610">
              <w:rPr>
                <w:rFonts w:ascii="Arial" w:hAnsi="Arial" w:cs="Arial"/>
                <w:sz w:val="18"/>
                <w:szCs w:val="18"/>
              </w:rPr>
              <w:t>w</w:t>
            </w:r>
            <w:r w:rsidR="007E2D85" w:rsidRPr="00FB5610">
              <w:rPr>
                <w:rFonts w:ascii="Arial" w:hAnsi="Arial" w:cs="Arial"/>
                <w:sz w:val="18"/>
                <w:szCs w:val="18"/>
              </w:rPr>
              <w:t xml:space="preserve">zmacnianie </w:t>
            </w:r>
            <w:r w:rsidR="00EF4E86" w:rsidRPr="00FB5610">
              <w:rPr>
                <w:rFonts w:ascii="Arial" w:hAnsi="Arial" w:cs="Arial"/>
                <w:sz w:val="18"/>
                <w:szCs w:val="18"/>
              </w:rPr>
              <w:t xml:space="preserve">trwałego </w:t>
            </w:r>
            <w:r w:rsidR="007E2D85" w:rsidRPr="00FB5610">
              <w:rPr>
                <w:rFonts w:ascii="Arial" w:hAnsi="Arial" w:cs="Arial"/>
                <w:sz w:val="18"/>
                <w:szCs w:val="18"/>
              </w:rPr>
              <w:t>wzrostu i konkurencyjności MŚP</w:t>
            </w:r>
            <w:r w:rsidR="00FF32A4" w:rsidRPr="00FB5610">
              <w:rPr>
                <w:rFonts w:ascii="Arial" w:hAnsi="Arial" w:cs="Arial"/>
                <w:sz w:val="18"/>
                <w:szCs w:val="18"/>
              </w:rPr>
              <w:t xml:space="preserve"> musi</w:t>
            </w:r>
            <w:r w:rsidR="008F7211" w:rsidRPr="00FB5610">
              <w:rPr>
                <w:rFonts w:ascii="Arial" w:hAnsi="Arial" w:cs="Arial"/>
                <w:sz w:val="18"/>
                <w:szCs w:val="18"/>
              </w:rPr>
              <w:t xml:space="preserve"> odbywać się z udziałem</w:t>
            </w:r>
            <w:r w:rsidR="005D58F8" w:rsidRPr="00FB5610">
              <w:rPr>
                <w:rFonts w:ascii="Arial" w:hAnsi="Arial" w:cs="Arial"/>
                <w:sz w:val="18"/>
                <w:szCs w:val="18"/>
              </w:rPr>
              <w:t xml:space="preserve"> IOB, kt</w:t>
            </w:r>
            <w:r w:rsidR="00407AEC" w:rsidRPr="00FB5610">
              <w:rPr>
                <w:rFonts w:ascii="Arial" w:hAnsi="Arial" w:cs="Arial"/>
                <w:sz w:val="18"/>
                <w:szCs w:val="18"/>
              </w:rPr>
              <w:t>ór</w:t>
            </w:r>
            <w:r w:rsidR="005D58F8" w:rsidRPr="00FB5610">
              <w:rPr>
                <w:rFonts w:ascii="Arial" w:hAnsi="Arial" w:cs="Arial"/>
                <w:sz w:val="18"/>
                <w:szCs w:val="18"/>
              </w:rPr>
              <w:t>e mają ro</w:t>
            </w:r>
            <w:r w:rsidR="00407AEC" w:rsidRPr="00FB5610">
              <w:rPr>
                <w:rFonts w:ascii="Arial" w:hAnsi="Arial" w:cs="Arial"/>
                <w:sz w:val="18"/>
                <w:szCs w:val="18"/>
              </w:rPr>
              <w:t>z</w:t>
            </w:r>
            <w:r w:rsidR="00905C89" w:rsidRPr="00FB5610">
              <w:rPr>
                <w:rFonts w:ascii="Arial" w:hAnsi="Arial" w:cs="Arial"/>
                <w:sz w:val="18"/>
                <w:szCs w:val="18"/>
              </w:rPr>
              <w:t>ległą</w:t>
            </w:r>
            <w:r w:rsidR="00835BC1" w:rsidRPr="00FB5610">
              <w:rPr>
                <w:rFonts w:ascii="Arial" w:hAnsi="Arial" w:cs="Arial"/>
                <w:sz w:val="18"/>
                <w:szCs w:val="18"/>
              </w:rPr>
              <w:t xml:space="preserve"> wiedzę i doświadczenie niezbędne </w:t>
            </w:r>
            <w:r w:rsidR="00A424F8" w:rsidRPr="00FB5610">
              <w:rPr>
                <w:rFonts w:ascii="Arial" w:hAnsi="Arial" w:cs="Arial"/>
                <w:sz w:val="18"/>
                <w:szCs w:val="18"/>
              </w:rPr>
              <w:t xml:space="preserve">do </w:t>
            </w:r>
            <w:r w:rsidR="004E2709" w:rsidRPr="00FB5610">
              <w:rPr>
                <w:rFonts w:ascii="Arial" w:hAnsi="Arial" w:cs="Arial"/>
                <w:sz w:val="18"/>
                <w:szCs w:val="18"/>
              </w:rPr>
              <w:t>działań proinnowacyjnych</w:t>
            </w:r>
            <w:r w:rsidR="004E7CE7" w:rsidRPr="00FB5610">
              <w:rPr>
                <w:rFonts w:ascii="Arial" w:hAnsi="Arial" w:cs="Arial"/>
                <w:sz w:val="18"/>
                <w:szCs w:val="18"/>
              </w:rPr>
              <w:t>.</w:t>
            </w:r>
          </w:p>
          <w:p w14:paraId="60C7245A" w14:textId="0AE697B6" w:rsidR="00C42110" w:rsidRPr="00FB5610" w:rsidRDefault="00CA3A3F" w:rsidP="00AA4AA9">
            <w:pPr>
              <w:spacing w:before="0" w:after="0" w:line="240" w:lineRule="auto"/>
              <w:rPr>
                <w:rFonts w:ascii="Arial" w:hAnsi="Arial" w:cs="Arial"/>
                <w:sz w:val="18"/>
                <w:szCs w:val="18"/>
              </w:rPr>
            </w:pPr>
            <w:r w:rsidRPr="00FB5610">
              <w:rPr>
                <w:rFonts w:ascii="Arial" w:hAnsi="Arial" w:cs="Arial"/>
                <w:sz w:val="18"/>
                <w:szCs w:val="18"/>
              </w:rPr>
              <w:t>Wsparcie będzie obejmowało działania usprawniające systemy rozwoju innowacyjności oraz transformacji przemysłowej, zwłaszcza transformacji w kierunku Przemysłu 4.0. i cyfryzacji przedsiębiorstw.</w:t>
            </w:r>
          </w:p>
          <w:p w14:paraId="673164AD" w14:textId="6838531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Interwencja będzie realizować cele </w:t>
            </w:r>
            <w:r w:rsidR="00791D57" w:rsidRPr="00FB5610">
              <w:rPr>
                <w:rFonts w:ascii="Arial" w:hAnsi="Arial" w:cs="Arial"/>
                <w:sz w:val="18"/>
                <w:szCs w:val="18"/>
              </w:rPr>
              <w:t>SR WM 2030+</w:t>
            </w:r>
            <w:r w:rsidRPr="00FB5610">
              <w:rPr>
                <w:rFonts w:ascii="Arial" w:hAnsi="Arial" w:cs="Arial"/>
                <w:sz w:val="18"/>
                <w:szCs w:val="18"/>
              </w:rPr>
              <w:t>, RIS 2030 oraz SRSI WM 2020-2030.</w:t>
            </w:r>
          </w:p>
          <w:p w14:paraId="23B6A7F6" w14:textId="757FBC88"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Wsparcie bezzwrotne i zwrotne</w:t>
            </w:r>
            <w:r w:rsidR="0065596A" w:rsidRPr="00FB5610">
              <w:rPr>
                <w:rFonts w:ascii="Arial" w:hAnsi="Arial" w:cs="Arial"/>
                <w:sz w:val="18"/>
                <w:szCs w:val="18"/>
              </w:rPr>
              <w:t>.</w:t>
            </w:r>
          </w:p>
        </w:tc>
      </w:tr>
      <w:tr w:rsidR="00A06A0C" w:rsidRPr="00FB5610" w14:paraId="659C7E8F" w14:textId="77777777" w:rsidTr="68DD5E62">
        <w:trPr>
          <w:jc w:val="center"/>
        </w:trPr>
        <w:tc>
          <w:tcPr>
            <w:tcW w:w="2689" w:type="dxa"/>
            <w:vAlign w:val="center"/>
          </w:tcPr>
          <w:p w14:paraId="39AE9BFF" w14:textId="7E28E9F0" w:rsidR="00A06A0C" w:rsidRPr="00FB5610" w:rsidRDefault="00A06A0C" w:rsidP="00AA4AA9">
            <w:pPr>
              <w:spacing w:before="0" w:after="0" w:line="240" w:lineRule="auto"/>
              <w:rPr>
                <w:rFonts w:ascii="Arial" w:hAnsi="Arial" w:cs="Arial"/>
                <w:sz w:val="18"/>
                <w:szCs w:val="18"/>
              </w:rPr>
            </w:pPr>
            <w:r w:rsidRPr="00A06A0C">
              <w:rPr>
                <w:rFonts w:ascii="Arial" w:hAnsi="Arial" w:cs="Arial"/>
                <w:sz w:val="18"/>
                <w:szCs w:val="18"/>
              </w:rPr>
              <w:t>CP 1. Bardziej konkurencyjna i inteligentna Europa dzięki wspieraniu innowacyjnej i inteligentnej transformacji gospodarczej oraz regionalnej łączności cyfrowej</w:t>
            </w:r>
          </w:p>
        </w:tc>
        <w:tc>
          <w:tcPr>
            <w:tcW w:w="2268" w:type="dxa"/>
            <w:vAlign w:val="center"/>
          </w:tcPr>
          <w:p w14:paraId="7AA3597A" w14:textId="3850AD39" w:rsidR="00A06A0C" w:rsidRPr="00FB5610" w:rsidRDefault="007C670C" w:rsidP="00AA4AA9">
            <w:pPr>
              <w:spacing w:before="0" w:after="0" w:line="240" w:lineRule="auto"/>
              <w:rPr>
                <w:rFonts w:ascii="Arial" w:hAnsi="Arial" w:cs="Arial"/>
                <w:sz w:val="18"/>
                <w:szCs w:val="18"/>
              </w:rPr>
            </w:pPr>
            <w:r w:rsidRPr="007C670C">
              <w:rPr>
                <w:rFonts w:ascii="Arial" w:hAnsi="Arial" w:cs="Arial"/>
                <w:sz w:val="18"/>
                <w:szCs w:val="18"/>
              </w:rPr>
              <w:t>1(vi) wspieranie inwestycji przyczyniających się do realizacji celów Platformy na rzecz Technologii Strategicznych dla Europy (STEP), o których mowa w art. 2 rozporządzenia Parlamentu Europejskiego i Rady (UE) 2024/795</w:t>
            </w:r>
          </w:p>
        </w:tc>
        <w:tc>
          <w:tcPr>
            <w:tcW w:w="9922" w:type="dxa"/>
            <w:vAlign w:val="center"/>
          </w:tcPr>
          <w:p w14:paraId="26F10CF5" w14:textId="77777777" w:rsidR="007C670C" w:rsidRPr="007C670C" w:rsidRDefault="007C670C" w:rsidP="007C670C">
            <w:pPr>
              <w:spacing w:before="0" w:after="0" w:line="240" w:lineRule="auto"/>
              <w:rPr>
                <w:rFonts w:ascii="Arial" w:hAnsi="Arial" w:cs="Arial"/>
                <w:sz w:val="18"/>
                <w:szCs w:val="18"/>
              </w:rPr>
            </w:pPr>
            <w:r w:rsidRPr="007C670C">
              <w:rPr>
                <w:rFonts w:ascii="Arial" w:hAnsi="Arial" w:cs="Arial"/>
                <w:sz w:val="18"/>
                <w:szCs w:val="18"/>
              </w:rPr>
              <w:t xml:space="preserve">Zmiany demograficzne w Europie powodują wzrost zapotrzebowania na nowoczesne terapie w obszarze chorób neurodegeneracyjnych i nowotworowych. </w:t>
            </w:r>
          </w:p>
          <w:p w14:paraId="7578F0FF" w14:textId="22383677" w:rsidR="00A06A0C" w:rsidRDefault="007C670C" w:rsidP="007C670C">
            <w:pPr>
              <w:spacing w:before="0" w:after="0" w:line="240" w:lineRule="auto"/>
              <w:rPr>
                <w:rFonts w:ascii="Arial" w:hAnsi="Arial" w:cs="Arial"/>
                <w:sz w:val="18"/>
                <w:szCs w:val="18"/>
              </w:rPr>
            </w:pPr>
            <w:r w:rsidRPr="007C670C">
              <w:rPr>
                <w:rFonts w:ascii="Arial" w:hAnsi="Arial" w:cs="Arial"/>
                <w:sz w:val="18"/>
                <w:szCs w:val="18"/>
              </w:rPr>
              <w:t>Dla przykładu obecnie szacuje się, że na chorobę Parkinsona w Europie cierpi ok. 1 mln osób, a przy obecnym trendzie starzenia się społeczeństwa, należy oczekiwać wzrostu tej liczby. Jednocześnie obserwowany jest szybki postęp technologiczny, który umożliwia prowadzenie badań i opracowanie nowoczesnych i innowacyjnych rozwiązań z obszaru biotechnologii, w tym terapii genowej w celu ich zarejestrowania jako dostępnych procedur medycznych stosowanych w leczeniu i ich komercjalizacji.</w:t>
            </w:r>
            <w:r>
              <w:rPr>
                <w:rFonts w:ascii="Arial" w:hAnsi="Arial" w:cs="Arial"/>
                <w:sz w:val="18"/>
                <w:szCs w:val="18"/>
              </w:rPr>
              <w:t xml:space="preserve"> </w:t>
            </w:r>
          </w:p>
          <w:p w14:paraId="67ACA756" w14:textId="05B24367" w:rsidR="007C670C" w:rsidRPr="00FB5610" w:rsidRDefault="007C670C" w:rsidP="007C670C">
            <w:pPr>
              <w:spacing w:before="0" w:after="0" w:line="240" w:lineRule="auto"/>
              <w:rPr>
                <w:rFonts w:ascii="Arial" w:hAnsi="Arial" w:cs="Arial"/>
                <w:sz w:val="18"/>
                <w:szCs w:val="18"/>
              </w:rPr>
            </w:pPr>
            <w:r w:rsidRPr="007C670C">
              <w:rPr>
                <w:rFonts w:ascii="Arial" w:hAnsi="Arial" w:cs="Arial"/>
                <w:sz w:val="18"/>
                <w:szCs w:val="18"/>
              </w:rPr>
              <w:t>Wsparcie bezzwrotne.</w:t>
            </w:r>
          </w:p>
        </w:tc>
      </w:tr>
      <w:tr w:rsidR="006430CF" w:rsidRPr="00FB5610" w14:paraId="11F9FE90" w14:textId="77777777" w:rsidTr="68DD5E62">
        <w:trPr>
          <w:jc w:val="center"/>
        </w:trPr>
        <w:tc>
          <w:tcPr>
            <w:tcW w:w="2689" w:type="dxa"/>
            <w:vAlign w:val="center"/>
          </w:tcPr>
          <w:p w14:paraId="1044C5B9" w14:textId="082BFBEF"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2. Bardziej przyjazna dla środowiska, niskoemisyjna i przechodząca w kierunku gospodarki zeroemisyjnej oraz odporna Europa dzięki promowaniu czystej i </w:t>
            </w:r>
            <w:r w:rsidRPr="00FB5610">
              <w:rPr>
                <w:rFonts w:ascii="Arial" w:hAnsi="Arial" w:cs="Arial"/>
                <w:sz w:val="18"/>
                <w:szCs w:val="18"/>
              </w:rPr>
              <w:lastRenderedPageBreak/>
              <w:t>sprawiedliwej transformacji energetycznej, zielonych i niebieskich inwestycji, gospodarki o obiegu zamkniętym, łagodzenia zmian klimatu i przystosowania się do nich, zapobiegania ryzyku i zarządzania ryzykiem, oraz zrównoważonej mobilności miejskiej</w:t>
            </w:r>
          </w:p>
        </w:tc>
        <w:tc>
          <w:tcPr>
            <w:tcW w:w="2268" w:type="dxa"/>
            <w:vAlign w:val="center"/>
          </w:tcPr>
          <w:p w14:paraId="3962003B" w14:textId="126EFE62"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lastRenderedPageBreak/>
              <w:t>2</w:t>
            </w:r>
            <w:r w:rsidR="009F0537" w:rsidRPr="00FB5610">
              <w:rPr>
                <w:rFonts w:ascii="Arial" w:hAnsi="Arial" w:cs="Arial"/>
                <w:sz w:val="18"/>
                <w:szCs w:val="18"/>
              </w:rPr>
              <w:t>(i) wspieranie efektywności energetycznej i redukcji emisji gazów cieplarnianych</w:t>
            </w:r>
          </w:p>
        </w:tc>
        <w:tc>
          <w:tcPr>
            <w:tcW w:w="9922" w:type="dxa"/>
            <w:vAlign w:val="center"/>
          </w:tcPr>
          <w:p w14:paraId="0A412ECD" w14:textId="4721B28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Zgodnie z Wytycznymi KE dla Polski 2019</w:t>
            </w:r>
            <w:r w:rsidR="002B795E" w:rsidRPr="00FB5610">
              <w:rPr>
                <w:rFonts w:ascii="Arial" w:hAnsi="Arial" w:cs="Arial"/>
                <w:sz w:val="18"/>
                <w:szCs w:val="18"/>
              </w:rPr>
              <w:t>:</w:t>
            </w:r>
            <w:r w:rsidRPr="00FB5610">
              <w:rPr>
                <w:rFonts w:ascii="Arial" w:hAnsi="Arial" w:cs="Arial"/>
                <w:sz w:val="18"/>
                <w:szCs w:val="18"/>
              </w:rPr>
              <w:t xml:space="preserve"> „Polska gospodarka jest jedną z najmniej efektywnych pod względem ograniczeń emisji dwutlenku węgla. Nieodpowiednia izolacja budynków publicznych i prywatnych przyczynia się do większego zużycia energii i ubóstwa energetycznego”.</w:t>
            </w:r>
          </w:p>
          <w:p w14:paraId="01AD24BA" w14:textId="5D20DD26"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Polska stopniowo odchodzi od węgla jako paliwa kopalnego. Jeszcze w roku 1990 udział węgla w wytwarzaniu energii elektrycznej wynosił 98%, natomiast w roku 2017 stanowił 77%. Planowane do realizacji cele na rok 2030 wskazane w</w:t>
            </w:r>
            <w:r w:rsidR="001F358F" w:rsidRPr="00FB5610">
              <w:rPr>
                <w:rFonts w:ascii="Arial" w:hAnsi="Arial" w:cs="Arial"/>
                <w:sz w:val="18"/>
                <w:szCs w:val="18"/>
              </w:rPr>
              <w:t> </w:t>
            </w:r>
            <w:r w:rsidR="00C25692" w:rsidRPr="00FB5610">
              <w:rPr>
                <w:rFonts w:ascii="Arial" w:hAnsi="Arial" w:cs="Arial"/>
                <w:sz w:val="18"/>
                <w:szCs w:val="18"/>
              </w:rPr>
              <w:t>PEP 2040,</w:t>
            </w:r>
            <w:r w:rsidRPr="00FB5610">
              <w:rPr>
                <w:rFonts w:ascii="Arial" w:hAnsi="Arial" w:cs="Arial"/>
                <w:sz w:val="18"/>
                <w:szCs w:val="18"/>
              </w:rPr>
              <w:t xml:space="preserve"> to osiągnięcie 56% udziału węgla brutto oraz ograniczenie emisji CO2 o 30% w stosunku do 1990 r.</w:t>
            </w:r>
          </w:p>
          <w:p w14:paraId="7C4EE99F" w14:textId="0935CF02"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Z rocznej oceny jakości powietrza dla WM za rok 2019 wykonanej przez GIOŚ wynika, że na terenie Mazowsza podobnie jak w latach poprzednich, głównym problemem są wysokie dobowe stężenia pyłu PM10 oraz stężenia zawartego w nim B(a)P. Jako główną przyczynę przekroczeń podano emisje z sektora bytowo-komunalnego (spalanie stałych paliw kopalnych w celach grzewczych). Na Mazowszu z powodu złej jakości powietrza co roku umiera ok. 4-6 tys. osób. Jednym z głównych problemów, który jest odpowiedzialny za smog w mikroskali jest problem ubóstwa energetycznego. Skala tego zjawiska w WM dotyczy około 200-300 tys. mieszkańców. Z analiz przeprowadzonych na potrzeby POP WM wynika, że na terenie Mazowsza kotłów bezklasowych lub klasy 3 i 4 jest około 631</w:t>
            </w:r>
            <w:r w:rsidR="000363D0" w:rsidRPr="00FB5610">
              <w:rPr>
                <w:rFonts w:ascii="Arial" w:hAnsi="Arial" w:cs="Arial"/>
                <w:sz w:val="18"/>
                <w:szCs w:val="18"/>
              </w:rPr>
              <w:t> </w:t>
            </w:r>
            <w:r w:rsidRPr="00FB5610">
              <w:rPr>
                <w:rFonts w:ascii="Arial" w:hAnsi="Arial" w:cs="Arial"/>
                <w:sz w:val="18"/>
                <w:szCs w:val="18"/>
              </w:rPr>
              <w:t>919, łączny koszt wymiany wszystkich kotłów to ok. 9,5 mld PLN</w:t>
            </w:r>
            <w:r w:rsidR="008B0104" w:rsidRPr="00FB5610" w:rsidDel="008B0104">
              <w:rPr>
                <w:rStyle w:val="Odwoanieprzypisudolnego"/>
                <w:rFonts w:ascii="Arial" w:hAnsi="Arial" w:cs="Arial"/>
                <w:sz w:val="18"/>
                <w:szCs w:val="18"/>
              </w:rPr>
              <w:t xml:space="preserve"> </w:t>
            </w:r>
            <w:r w:rsidR="001574DA" w:rsidRPr="00FB5610">
              <w:rPr>
                <w:rFonts w:ascii="Arial" w:hAnsi="Arial" w:cs="Arial"/>
                <w:sz w:val="18"/>
                <w:szCs w:val="18"/>
              </w:rPr>
              <w:t xml:space="preserve">(na </w:t>
            </w:r>
            <w:r w:rsidR="008B0104" w:rsidRPr="00FB5610">
              <w:rPr>
                <w:rFonts w:ascii="Arial" w:hAnsi="Arial" w:cs="Arial"/>
                <w:sz w:val="18"/>
                <w:szCs w:val="18"/>
              </w:rPr>
              <w:t>podstawie analizy przeprowadzonej w czerwcu 2020 r.)</w:t>
            </w:r>
          </w:p>
          <w:p w14:paraId="35875BD8" w14:textId="7777777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Realizacja ambicji UE dot. osiągnięcia neutralności klimatycznej do 2050 r., z należytym uwzględnieniem konsekwencji społecznych i gospodarczych, będzie możliwa tylko dzięki wsparciu środkami finansowymi UE i przyczyni się do zmniejszenia emisji gazów cieplarnianych i zwalczania ubóstwa energetycznego.</w:t>
            </w:r>
          </w:p>
          <w:p w14:paraId="7FAFAFD8" w14:textId="1BD0FCEF" w:rsidR="009F0537" w:rsidRPr="00FB5610" w:rsidRDefault="009F0537" w:rsidP="00AA4AA9">
            <w:pPr>
              <w:spacing w:before="0" w:after="0" w:line="240" w:lineRule="auto"/>
              <w:rPr>
                <w:rFonts w:ascii="Arial" w:eastAsia="Cambria Math" w:hAnsi="Arial" w:cs="Arial"/>
                <w:sz w:val="18"/>
                <w:szCs w:val="18"/>
              </w:rPr>
            </w:pPr>
            <w:r w:rsidRPr="00FB5610">
              <w:rPr>
                <w:rFonts w:ascii="Arial" w:eastAsia="Cambria Math" w:hAnsi="Arial" w:cs="Arial"/>
                <w:sz w:val="18"/>
                <w:szCs w:val="18"/>
              </w:rPr>
              <w:t>Wsparcie bezzwrotne i zwrotne.</w:t>
            </w:r>
          </w:p>
        </w:tc>
      </w:tr>
      <w:tr w:rsidR="006430CF" w:rsidRPr="00FB5610" w14:paraId="2B79879D" w14:textId="77777777" w:rsidTr="68DD5E62">
        <w:trPr>
          <w:jc w:val="center"/>
        </w:trPr>
        <w:tc>
          <w:tcPr>
            <w:tcW w:w="2689" w:type="dxa"/>
            <w:vAlign w:val="center"/>
          </w:tcPr>
          <w:p w14:paraId="26C989C6" w14:textId="6018BDA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klimatu i przystosowania się do nich, zapobiegania ryzyku i zarządzania ryzykiem, oraz zrównoważonej mobilności miejskiej</w:t>
            </w:r>
          </w:p>
        </w:tc>
        <w:tc>
          <w:tcPr>
            <w:tcW w:w="2268" w:type="dxa"/>
            <w:vAlign w:val="center"/>
          </w:tcPr>
          <w:p w14:paraId="1CB727C8" w14:textId="575BDCB2"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t>2</w:t>
            </w:r>
            <w:r w:rsidR="009F0537" w:rsidRPr="00FB5610">
              <w:rPr>
                <w:rFonts w:ascii="Arial" w:hAnsi="Arial" w:cs="Arial"/>
                <w:sz w:val="18"/>
                <w:szCs w:val="18"/>
              </w:rPr>
              <w:t>(ii) wspieranie energii odnawialnej zgodnie z dyrektywą (UE) 2018/200</w:t>
            </w:r>
            <w:r w:rsidR="00B929E1" w:rsidRPr="00FB5610">
              <w:rPr>
                <w:rFonts w:ascii="Arial" w:hAnsi="Arial" w:cs="Arial"/>
                <w:sz w:val="18"/>
                <w:szCs w:val="18"/>
              </w:rPr>
              <w:t>1</w:t>
            </w:r>
            <w:r w:rsidR="009F0537" w:rsidRPr="00FB5610">
              <w:rPr>
                <w:rFonts w:ascii="Arial" w:hAnsi="Arial" w:cs="Arial"/>
                <w:sz w:val="18"/>
                <w:szCs w:val="18"/>
              </w:rPr>
              <w:t>, w tym określonymi w niej kryteriami zrównoważonego rozwoju</w:t>
            </w:r>
          </w:p>
        </w:tc>
        <w:tc>
          <w:tcPr>
            <w:tcW w:w="9922" w:type="dxa"/>
            <w:vAlign w:val="center"/>
          </w:tcPr>
          <w:p w14:paraId="4650D67A" w14:textId="45AD3CB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Cele polityki energetyczno-klimatycznej w perspektywie do roku 2030 zakładają, co najmniej 40% udział źródeł odnawialnych w zużyciu końcowym energii brutto w UE. </w:t>
            </w:r>
            <w:r w:rsidR="00931B2C" w:rsidRPr="00FB5610">
              <w:rPr>
                <w:rFonts w:ascii="Arial" w:hAnsi="Arial" w:cs="Arial"/>
                <w:sz w:val="18"/>
                <w:szCs w:val="18"/>
              </w:rPr>
              <w:t>Zgo</w:t>
            </w:r>
            <w:r w:rsidR="00A47708" w:rsidRPr="00FB5610">
              <w:rPr>
                <w:rFonts w:ascii="Arial" w:hAnsi="Arial" w:cs="Arial"/>
                <w:sz w:val="18"/>
                <w:szCs w:val="18"/>
              </w:rPr>
              <w:t xml:space="preserve">dnie </w:t>
            </w:r>
            <w:r w:rsidR="006F59F0" w:rsidRPr="00FB5610">
              <w:rPr>
                <w:rFonts w:ascii="Arial" w:hAnsi="Arial" w:cs="Arial"/>
                <w:sz w:val="18"/>
                <w:szCs w:val="18"/>
              </w:rPr>
              <w:t>z PEP</w:t>
            </w:r>
            <w:r w:rsidR="007E37FA" w:rsidRPr="00FB5610">
              <w:rPr>
                <w:rFonts w:ascii="Arial" w:hAnsi="Arial" w:cs="Arial"/>
                <w:sz w:val="18"/>
                <w:szCs w:val="18"/>
              </w:rPr>
              <w:t xml:space="preserve"> </w:t>
            </w:r>
            <w:r w:rsidR="006F59F0" w:rsidRPr="00FB5610">
              <w:rPr>
                <w:rFonts w:ascii="Arial" w:hAnsi="Arial" w:cs="Arial"/>
                <w:sz w:val="18"/>
                <w:szCs w:val="18"/>
              </w:rPr>
              <w:t>2040</w:t>
            </w:r>
            <w:r w:rsidR="005D698A" w:rsidRPr="00FB5610">
              <w:rPr>
                <w:rFonts w:ascii="Arial" w:hAnsi="Arial" w:cs="Arial"/>
                <w:sz w:val="18"/>
                <w:szCs w:val="18"/>
              </w:rPr>
              <w:t xml:space="preserve">, </w:t>
            </w:r>
            <w:r w:rsidRPr="00FB5610">
              <w:rPr>
                <w:rFonts w:ascii="Arial" w:hAnsi="Arial" w:cs="Arial"/>
                <w:sz w:val="18"/>
                <w:szCs w:val="18"/>
              </w:rPr>
              <w:t>Polska deklaruje swój udzia</w:t>
            </w:r>
            <w:r w:rsidR="007E37FA" w:rsidRPr="00FB5610">
              <w:rPr>
                <w:rFonts w:ascii="Arial" w:hAnsi="Arial" w:cs="Arial"/>
                <w:sz w:val="18"/>
                <w:szCs w:val="18"/>
              </w:rPr>
              <w:t>ł</w:t>
            </w:r>
            <w:r w:rsidRPr="00FB5610">
              <w:rPr>
                <w:rFonts w:ascii="Arial" w:hAnsi="Arial" w:cs="Arial"/>
                <w:sz w:val="18"/>
                <w:szCs w:val="18"/>
              </w:rPr>
              <w:t xml:space="preserve"> na poziomie 21-23%</w:t>
            </w:r>
            <w:r w:rsidR="0061050F" w:rsidRPr="00FB5610" w:rsidDel="0061050F">
              <w:rPr>
                <w:rFonts w:ascii="Arial" w:hAnsi="Arial" w:cs="Arial"/>
                <w:sz w:val="18"/>
                <w:szCs w:val="18"/>
              </w:rPr>
              <w:t xml:space="preserve"> </w:t>
            </w:r>
            <w:r w:rsidR="00DF37AF" w:rsidRPr="00FB5610">
              <w:rPr>
                <w:rFonts w:ascii="Arial" w:hAnsi="Arial" w:cs="Arial"/>
                <w:sz w:val="18"/>
                <w:szCs w:val="18"/>
              </w:rPr>
              <w:t>(</w:t>
            </w:r>
            <w:r w:rsidR="00E8559B" w:rsidRPr="00FB5610">
              <w:rPr>
                <w:rFonts w:ascii="Arial" w:hAnsi="Arial" w:cs="Arial"/>
                <w:sz w:val="18"/>
                <w:szCs w:val="18"/>
              </w:rPr>
              <w:t>łączne</w:t>
            </w:r>
            <w:r w:rsidR="00DF37AF" w:rsidRPr="00FB5610">
              <w:rPr>
                <w:rFonts w:ascii="Arial" w:hAnsi="Arial" w:cs="Arial"/>
                <w:sz w:val="18"/>
                <w:szCs w:val="18"/>
              </w:rPr>
              <w:t xml:space="preserve"> zużycie w elektro</w:t>
            </w:r>
            <w:r w:rsidR="0061050F" w:rsidRPr="00FB5610">
              <w:rPr>
                <w:rFonts w:ascii="Arial" w:hAnsi="Arial" w:cs="Arial"/>
                <w:sz w:val="18"/>
                <w:szCs w:val="18"/>
              </w:rPr>
              <w:t>energetyce, ciepłownictwie i chłodnictwie oraz dla celów transportowych)</w:t>
            </w:r>
            <w:r w:rsidR="007E37FA" w:rsidRPr="00FB5610">
              <w:rPr>
                <w:rFonts w:ascii="Arial" w:hAnsi="Arial" w:cs="Arial"/>
                <w:sz w:val="18"/>
                <w:szCs w:val="18"/>
              </w:rPr>
              <w:t>.</w:t>
            </w:r>
            <w:r w:rsidRPr="00FB5610">
              <w:rPr>
                <w:rFonts w:ascii="Arial" w:hAnsi="Arial" w:cs="Arial"/>
                <w:sz w:val="18"/>
                <w:szCs w:val="18"/>
              </w:rPr>
              <w:t xml:space="preserve"> Mając na uwadze fakt, że osiągnięcie celów </w:t>
            </w:r>
            <w:r w:rsidR="00563850" w:rsidRPr="00FB5610">
              <w:rPr>
                <w:rFonts w:ascii="Arial" w:hAnsi="Arial" w:cs="Arial"/>
                <w:sz w:val="18"/>
                <w:szCs w:val="18"/>
              </w:rPr>
              <w:t>EZŁ</w:t>
            </w:r>
            <w:r w:rsidRPr="00FB5610">
              <w:rPr>
                <w:rFonts w:ascii="Arial" w:hAnsi="Arial" w:cs="Arial"/>
                <w:sz w:val="18"/>
                <w:szCs w:val="18"/>
              </w:rPr>
              <w:t xml:space="preserve"> stanowi duże wyzwanie, realizacja planowanych zamierzeń będzie możliwa w</w:t>
            </w:r>
            <w:r w:rsidR="008E6C35" w:rsidRPr="00FB5610">
              <w:rPr>
                <w:rFonts w:ascii="Arial" w:hAnsi="Arial" w:cs="Arial"/>
                <w:sz w:val="18"/>
                <w:szCs w:val="18"/>
              </w:rPr>
              <w:t> </w:t>
            </w:r>
            <w:r w:rsidRPr="00FB5610">
              <w:rPr>
                <w:rFonts w:ascii="Arial" w:hAnsi="Arial" w:cs="Arial"/>
                <w:sz w:val="18"/>
                <w:szCs w:val="18"/>
              </w:rPr>
              <w:t>sytuacji zaangażowania dodatkowych środków finansowych UE.</w:t>
            </w:r>
          </w:p>
          <w:p w14:paraId="2640CE54" w14:textId="71CEED62" w:rsidR="009F0537" w:rsidRPr="00FB5610" w:rsidRDefault="00326F85" w:rsidP="00AA4AA9">
            <w:pPr>
              <w:spacing w:before="0" w:after="0" w:line="240" w:lineRule="auto"/>
              <w:rPr>
                <w:rFonts w:ascii="Arial" w:hAnsi="Arial" w:cs="Arial"/>
                <w:sz w:val="18"/>
                <w:szCs w:val="18"/>
              </w:rPr>
            </w:pPr>
            <w:r w:rsidRPr="00FB5610">
              <w:rPr>
                <w:rFonts w:ascii="Arial" w:hAnsi="Arial" w:cs="Arial"/>
                <w:sz w:val="18"/>
                <w:szCs w:val="18"/>
              </w:rPr>
              <w:t>KPEiK</w:t>
            </w:r>
            <w:r w:rsidR="000D458E" w:rsidRPr="00FB5610">
              <w:rPr>
                <w:rFonts w:ascii="Arial" w:hAnsi="Arial" w:cs="Arial"/>
                <w:sz w:val="18"/>
                <w:szCs w:val="18"/>
              </w:rPr>
              <w:t xml:space="preserve"> </w:t>
            </w:r>
            <w:r w:rsidR="009F0537" w:rsidRPr="00FB5610">
              <w:rPr>
                <w:rFonts w:ascii="Arial" w:hAnsi="Arial" w:cs="Arial"/>
                <w:sz w:val="18"/>
                <w:szCs w:val="18"/>
              </w:rPr>
              <w:t>podkreśla szczególną rolę OZE w dywersyfikacji źródeł energii. Niezrównoważony bilans energetyczny Polski stanowi duży potencjał gospodarczy Mazowsza do rozwoju produkcji zielonej energii. Przeprowadzona ewaluacja ex-post „Określenie potrzeb interesariuszy Regionalnego Programu Operacyjnego Województwa Mazowieckiego post 2020”, wskaz</w:t>
            </w:r>
            <w:r w:rsidR="004367EE" w:rsidRPr="00FB5610">
              <w:rPr>
                <w:rFonts w:ascii="Arial" w:hAnsi="Arial" w:cs="Arial"/>
                <w:sz w:val="18"/>
                <w:szCs w:val="18"/>
              </w:rPr>
              <w:t>uje</w:t>
            </w:r>
            <w:r w:rsidR="009F0537" w:rsidRPr="00FB5610">
              <w:rPr>
                <w:rFonts w:ascii="Arial" w:hAnsi="Arial" w:cs="Arial"/>
                <w:sz w:val="18"/>
                <w:szCs w:val="18"/>
              </w:rPr>
              <w:t xml:space="preserve"> zapotrzebowanie w rozbiciu na poszczególne rodzaje OZE. Cały obszar WM charakteryzuje się korzystnymi warunkami do wytwarzania energii ze słońca, ponad 80% jednostek terytorialnych jest zainteresowanych instalacjami typu fotowoltaika oraz kolektory słoneczne. W produkcji ciepła/energii duży potencjał dostrzega się w wykorzystaniu biomasy i biogazu</w:t>
            </w:r>
            <w:r w:rsidR="004367EE" w:rsidRPr="00FB5610">
              <w:rPr>
                <w:rFonts w:ascii="Arial" w:hAnsi="Arial" w:cs="Arial"/>
                <w:sz w:val="18"/>
                <w:szCs w:val="18"/>
              </w:rPr>
              <w:t>,</w:t>
            </w:r>
            <w:r w:rsidR="009F0537" w:rsidRPr="00FB5610">
              <w:rPr>
                <w:rFonts w:ascii="Arial" w:hAnsi="Arial" w:cs="Arial"/>
                <w:sz w:val="18"/>
                <w:szCs w:val="18"/>
              </w:rPr>
              <w:t xml:space="preserve"> w szczególności występuje on na obszarach wiejskich i dużej koncentracji hodowli zwierząt. W</w:t>
            </w:r>
            <w:r w:rsidR="00C3529D" w:rsidRPr="00FB5610">
              <w:rPr>
                <w:rFonts w:ascii="Arial" w:hAnsi="Arial" w:cs="Arial"/>
                <w:sz w:val="18"/>
                <w:szCs w:val="18"/>
              </w:rPr>
              <w:t> </w:t>
            </w:r>
            <w:r w:rsidR="009F0537" w:rsidRPr="00FB5610">
              <w:rPr>
                <w:rFonts w:ascii="Arial" w:hAnsi="Arial" w:cs="Arial"/>
                <w:sz w:val="18"/>
                <w:szCs w:val="18"/>
              </w:rPr>
              <w:t>północno-zachodniej części Mazowsza występują natomiast bardzo dobre uwarunkowania wiatrowe. Mniejsze znaczenie przypisuje się energetyce wodnej na co wpływ mają warunki hydroenergetyczne rzek.</w:t>
            </w:r>
          </w:p>
          <w:p w14:paraId="3EF1770C" w14:textId="623D0842" w:rsidR="007748BA"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Ponadto, w dalszym ciągu należy dążyć do generowania energii z OZE w systemie rozproszonym</w:t>
            </w:r>
            <w:r w:rsidR="004367EE" w:rsidRPr="00FB5610">
              <w:rPr>
                <w:rFonts w:ascii="Arial" w:hAnsi="Arial" w:cs="Arial"/>
                <w:sz w:val="18"/>
                <w:szCs w:val="18"/>
              </w:rPr>
              <w:t xml:space="preserve">. </w:t>
            </w:r>
            <w:r w:rsidRPr="00FB5610">
              <w:rPr>
                <w:rFonts w:ascii="Arial" w:hAnsi="Arial" w:cs="Arial"/>
                <w:sz w:val="18"/>
                <w:szCs w:val="18"/>
              </w:rPr>
              <w:t>Tego typu inicjatywy prowadzone w formie działalności jak np. klastry energetyczne oraz spółdzielnie energetyczne są już rozpowszechnione na Mazowszu</w:t>
            </w:r>
            <w:r w:rsidR="004367EE" w:rsidRPr="00FB5610">
              <w:rPr>
                <w:rFonts w:ascii="Arial" w:hAnsi="Arial" w:cs="Arial"/>
                <w:sz w:val="18"/>
                <w:szCs w:val="18"/>
              </w:rPr>
              <w:t>,</w:t>
            </w:r>
            <w:r w:rsidRPr="00FB5610">
              <w:rPr>
                <w:rFonts w:ascii="Arial" w:hAnsi="Arial" w:cs="Arial"/>
                <w:sz w:val="18"/>
                <w:szCs w:val="18"/>
              </w:rPr>
              <w:t xml:space="preserve"> jednak ciągle nie wykształciła się stała formuła współpracy dostrzegalna na tle rynkowym</w:t>
            </w:r>
            <w:r w:rsidR="007748BA" w:rsidRPr="00FB5610">
              <w:rPr>
                <w:rFonts w:ascii="Arial" w:hAnsi="Arial" w:cs="Arial"/>
                <w:sz w:val="18"/>
                <w:szCs w:val="18"/>
              </w:rPr>
              <w:t>.</w:t>
            </w:r>
          </w:p>
          <w:p w14:paraId="397DD5A2" w14:textId="43769A2D" w:rsidR="009F0537" w:rsidRPr="00FB5610" w:rsidRDefault="003A5CB5" w:rsidP="00AA4AA9">
            <w:pPr>
              <w:spacing w:before="0" w:after="0" w:line="240" w:lineRule="auto"/>
              <w:rPr>
                <w:rFonts w:ascii="Arial" w:hAnsi="Arial" w:cs="Arial"/>
                <w:sz w:val="18"/>
                <w:szCs w:val="18"/>
              </w:rPr>
            </w:pPr>
            <w:r w:rsidRPr="00FB5610">
              <w:rPr>
                <w:rFonts w:ascii="Arial" w:hAnsi="Arial" w:cs="Arial"/>
                <w:sz w:val="18"/>
                <w:szCs w:val="18"/>
              </w:rPr>
              <w:t>Wsparcie bezzwrotne i zwrotne.</w:t>
            </w:r>
          </w:p>
        </w:tc>
      </w:tr>
      <w:tr w:rsidR="006430CF" w:rsidRPr="00FB5610" w14:paraId="13D5C30F" w14:textId="77777777" w:rsidTr="68DD5E62">
        <w:trPr>
          <w:jc w:val="center"/>
        </w:trPr>
        <w:tc>
          <w:tcPr>
            <w:tcW w:w="2689" w:type="dxa"/>
            <w:vAlign w:val="center"/>
          </w:tcPr>
          <w:p w14:paraId="1EA50685" w14:textId="14A4A26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w:t>
            </w:r>
            <w:r w:rsidRPr="00FB5610">
              <w:rPr>
                <w:rFonts w:ascii="Arial" w:hAnsi="Arial" w:cs="Arial"/>
                <w:sz w:val="18"/>
                <w:szCs w:val="18"/>
              </w:rPr>
              <w:lastRenderedPageBreak/>
              <w:t>klimatu i przystosowania się do nich, zapobiegania ryzyku i zarządzania ryzykiem, oraz zrównoważonej mobilności miejskiej</w:t>
            </w:r>
          </w:p>
        </w:tc>
        <w:tc>
          <w:tcPr>
            <w:tcW w:w="2268" w:type="dxa"/>
            <w:vAlign w:val="center"/>
          </w:tcPr>
          <w:p w14:paraId="3BF7E7EB" w14:textId="5A72BB78"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lastRenderedPageBreak/>
              <w:t>2</w:t>
            </w:r>
            <w:r w:rsidR="009F0537" w:rsidRPr="00FB5610">
              <w:rPr>
                <w:rFonts w:ascii="Arial" w:hAnsi="Arial" w:cs="Arial"/>
                <w:sz w:val="18"/>
                <w:szCs w:val="18"/>
              </w:rPr>
              <w:t>(iv) wspieranie przystosowania się do zmiany klimatu i zapobiegania ryzyku związanemu z klęskami żywiołowymi i katastrofami, a także odporności, z uwzględnieniem podejścia ekosystemowego</w:t>
            </w:r>
          </w:p>
        </w:tc>
        <w:tc>
          <w:tcPr>
            <w:tcW w:w="9922" w:type="dxa"/>
            <w:vAlign w:val="center"/>
          </w:tcPr>
          <w:p w14:paraId="090C6135" w14:textId="4A8D4F7F"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Zgodnie z Wytycznymi inwestycyjnymi dla Polski 2019 określono potrzeby inwestycyjne zmierzające do przeciwdziałania postępującej zmianie klimatu i adaptacji do jej negatywnych skutków, a także zapobiegania ryzyku i odporności na klęski żywiołowe</w:t>
            </w:r>
            <w:r w:rsidR="007748BA" w:rsidRPr="00FB5610">
              <w:rPr>
                <w:rFonts w:ascii="Arial" w:hAnsi="Arial" w:cs="Arial"/>
                <w:sz w:val="18"/>
                <w:szCs w:val="18"/>
              </w:rPr>
              <w:t>,</w:t>
            </w:r>
            <w:r w:rsidRPr="00FB5610">
              <w:rPr>
                <w:rFonts w:ascii="Arial" w:hAnsi="Arial" w:cs="Arial"/>
                <w:sz w:val="18"/>
                <w:szCs w:val="18"/>
              </w:rPr>
              <w:t xml:space="preserve"> </w:t>
            </w:r>
            <w:r w:rsidR="00845C56" w:rsidRPr="00FB5610">
              <w:rPr>
                <w:rFonts w:ascii="Arial" w:hAnsi="Arial" w:cs="Arial"/>
                <w:sz w:val="18"/>
                <w:szCs w:val="18"/>
              </w:rPr>
              <w:t>m.i</w:t>
            </w:r>
            <w:r w:rsidR="00C3529D" w:rsidRPr="00FB5610">
              <w:rPr>
                <w:rFonts w:ascii="Arial" w:hAnsi="Arial" w:cs="Arial"/>
                <w:sz w:val="18"/>
                <w:szCs w:val="18"/>
              </w:rPr>
              <w:t>n</w:t>
            </w:r>
            <w:r w:rsidR="00845C56" w:rsidRPr="00FB5610">
              <w:rPr>
                <w:rFonts w:ascii="Arial" w:hAnsi="Arial" w:cs="Arial"/>
                <w:sz w:val="18"/>
                <w:szCs w:val="18"/>
              </w:rPr>
              <w:t>.</w:t>
            </w:r>
            <w:r w:rsidRPr="00FB5610">
              <w:rPr>
                <w:rFonts w:ascii="Arial" w:hAnsi="Arial" w:cs="Arial"/>
                <w:sz w:val="18"/>
                <w:szCs w:val="18"/>
              </w:rPr>
              <w:t xml:space="preserve"> poprzez wdrażanie </w:t>
            </w:r>
            <w:r w:rsidR="00845C56" w:rsidRPr="00FB5610">
              <w:rPr>
                <w:rFonts w:ascii="Arial" w:hAnsi="Arial" w:cs="Arial"/>
                <w:sz w:val="18"/>
                <w:szCs w:val="18"/>
              </w:rPr>
              <w:t>MPA</w:t>
            </w:r>
            <w:r w:rsidRPr="00FB5610">
              <w:rPr>
                <w:rFonts w:ascii="Arial" w:hAnsi="Arial" w:cs="Arial"/>
                <w:sz w:val="18"/>
                <w:szCs w:val="18"/>
              </w:rPr>
              <w:t xml:space="preserve"> oraz ochronę przed klęskami żywiołowymi i zapobieganie im. </w:t>
            </w:r>
          </w:p>
          <w:p w14:paraId="3AF9E481" w14:textId="00D4711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Negatywne skutki zmieniającego się klimatu skutkują bardzo wysokim ryzykiem występowania pożarów lasów oraz innych negatywnych zjawisk atmosferycznych w WM. Dane PSP za 2018 r. uplasowały WM na pierwszym miejscu w</w:t>
            </w:r>
            <w:r w:rsidR="00640A84" w:rsidRPr="00FB5610">
              <w:rPr>
                <w:rFonts w:ascii="Arial" w:hAnsi="Arial" w:cs="Arial"/>
                <w:sz w:val="18"/>
                <w:szCs w:val="18"/>
              </w:rPr>
              <w:t> </w:t>
            </w:r>
            <w:r w:rsidRPr="00FB5610">
              <w:rPr>
                <w:rFonts w:ascii="Arial" w:hAnsi="Arial" w:cs="Arial"/>
                <w:sz w:val="18"/>
                <w:szCs w:val="18"/>
              </w:rPr>
              <w:t>kraju pod względem występowania pożarów lasów, upraw rolnych, łąk i rżysk oraz wyjazdów do takich interwencji jak: usuwanie następstw silnych wiatrów czy różnego rodzaju zagrożeń (ekologicznych, w transporcie oraz zagrożeń na obszarach wodnych i w obszarach medycznych).</w:t>
            </w:r>
          </w:p>
          <w:p w14:paraId="216025A8" w14:textId="30A4E946"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Wyraźnie dostrzegana jest potrzeba interwencji niezbędnych do poprawy sytuacji Mazowsza, obejmujących budowę lub modernizację infrastruktury przeciwpowodziowej, proekologiczne zarządzanie zasobami lokalnymi wód, w tym </w:t>
            </w:r>
            <w:r w:rsidRPr="00FB5610">
              <w:rPr>
                <w:rFonts w:ascii="Arial" w:hAnsi="Arial" w:cs="Arial"/>
                <w:sz w:val="18"/>
                <w:szCs w:val="18"/>
              </w:rPr>
              <w:lastRenderedPageBreak/>
              <w:t>zarządzanie wodami opadowymi na obszarach zurbanizowanych poprzez różne formy retencji oraz rozwój infrastruktury zieleni.</w:t>
            </w:r>
          </w:p>
          <w:p w14:paraId="5758EEAA" w14:textId="7102C7FB"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Zgodnie z Wytycznymi do przygotowania MPA, w ramach projektów dotyczących zielonej infrastruktury istnieje konieczność: zwiększenia powierzchni zielonych na terenach miejskich z zachowaniem różnorodności biologicznej i unikaniem nasadzeń gatunków inwazyjnych oraz ochroną gatunków rodzimych, efektywnego i skutecznego zarządzania infrastrukturą zieloną, a także realizacji działań związanych z instalacją roślinną i powierzchni zielonych w mieście, czyli zielone dachy, ściany oraz tereny pokryte roślinnością.</w:t>
            </w:r>
          </w:p>
          <w:p w14:paraId="09C8D4B1" w14:textId="71A06C8C"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Wytyczne MPA potwierdzają również konieczność interwencji dot. rozwoju niebieskiej infrastruktury, zwłaszcza związanej z systemem gospodarowania wodą, który głównie dotyczyć będzie retencji wodnej i elementów miejskiego systemu wodnego mającego na celu gromadzenie wody opadowej.</w:t>
            </w:r>
          </w:p>
          <w:p w14:paraId="308906C7" w14:textId="5D9C70B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6421956D" w14:textId="77777777" w:rsidTr="68DD5E62">
        <w:trPr>
          <w:jc w:val="center"/>
        </w:trPr>
        <w:tc>
          <w:tcPr>
            <w:tcW w:w="2689" w:type="dxa"/>
            <w:vAlign w:val="center"/>
          </w:tcPr>
          <w:p w14:paraId="40463EC4" w14:textId="30E1473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klimatu i przystosowania się do nich, zapobiegania ryzyku i zarządzania ryzykiem, oraz zrównoważonej mobilności miejskiej</w:t>
            </w:r>
          </w:p>
        </w:tc>
        <w:tc>
          <w:tcPr>
            <w:tcW w:w="2268" w:type="dxa"/>
            <w:vAlign w:val="center"/>
          </w:tcPr>
          <w:p w14:paraId="61E2B6E0" w14:textId="51F72C10"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t>2</w:t>
            </w:r>
            <w:r w:rsidR="009F0537" w:rsidRPr="00FB5610">
              <w:rPr>
                <w:rFonts w:ascii="Arial" w:hAnsi="Arial" w:cs="Arial"/>
                <w:sz w:val="18"/>
                <w:szCs w:val="18"/>
              </w:rPr>
              <w:t>(v) wspieranie dostępu do wody oraz zrównoważonej gospodarki wodnej</w:t>
            </w:r>
          </w:p>
        </w:tc>
        <w:tc>
          <w:tcPr>
            <w:tcW w:w="9922" w:type="dxa"/>
            <w:vAlign w:val="center"/>
          </w:tcPr>
          <w:p w14:paraId="63029D4E" w14:textId="3034B449"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Zgodnie z Wytycznymi KE dla Polski 2019 za priorytetowe uznano inwestycje w odprowadzanie i oczyszczanie ścieków komunalnych oraz efektywne wykorzystanie wody. </w:t>
            </w:r>
          </w:p>
          <w:p w14:paraId="7594D281" w14:textId="3F8FEA9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Kluczowe zatem jest uporządkowanie gospodarki wodno-ściekowej. Łączna długość czynnej sieci kanalizacyjnej w 2019</w:t>
            </w:r>
            <w:r w:rsidR="00640A84" w:rsidRPr="00FB5610">
              <w:rPr>
                <w:rFonts w:ascii="Arial" w:hAnsi="Arial" w:cs="Arial"/>
                <w:sz w:val="18"/>
                <w:szCs w:val="18"/>
              </w:rPr>
              <w:t> </w:t>
            </w:r>
            <w:r w:rsidRPr="00FB5610">
              <w:rPr>
                <w:rFonts w:ascii="Arial" w:hAnsi="Arial" w:cs="Arial"/>
                <w:sz w:val="18"/>
                <w:szCs w:val="18"/>
              </w:rPr>
              <w:t>r. bez przyłączy w WM stanowiła tylko 16 920,9 km i była ponad 2,5 razy niższa niż długość sieci wodociągowej. Braki w podłączeniu do sieci kanalizacyjnej dotyczą aż 70% ogółu ludności wiejskiej na Mazowszu.</w:t>
            </w:r>
            <w:r w:rsidR="00FD219A" w:rsidRPr="00FB5610">
              <w:rPr>
                <w:rFonts w:ascii="Arial" w:hAnsi="Arial" w:cs="Arial"/>
                <w:sz w:val="18"/>
                <w:szCs w:val="18"/>
              </w:rPr>
              <w:t xml:space="preserve"> </w:t>
            </w:r>
            <w:r w:rsidRPr="00FB5610">
              <w:rPr>
                <w:rFonts w:ascii="Arial" w:hAnsi="Arial" w:cs="Arial"/>
                <w:sz w:val="18"/>
                <w:szCs w:val="18"/>
              </w:rPr>
              <w:t xml:space="preserve">Z sieci kanalizacyjnej w 2019 r. korzystało 70% ludności WM, w RWS </w:t>
            </w:r>
            <w:r w:rsidR="003B366F" w:rsidRPr="00FB5610">
              <w:rPr>
                <w:rFonts w:ascii="Arial" w:hAnsi="Arial" w:cs="Arial"/>
                <w:sz w:val="18"/>
                <w:szCs w:val="18"/>
              </w:rPr>
              <w:t xml:space="preserve">– </w:t>
            </w:r>
            <w:r w:rsidRPr="00FB5610">
              <w:rPr>
                <w:rFonts w:ascii="Arial" w:hAnsi="Arial" w:cs="Arial"/>
                <w:sz w:val="18"/>
                <w:szCs w:val="18"/>
              </w:rPr>
              <w:t xml:space="preserve">83%, a w RMR </w:t>
            </w:r>
            <w:r w:rsidR="003B366F" w:rsidRPr="00FB5610">
              <w:rPr>
                <w:rFonts w:ascii="Arial" w:hAnsi="Arial" w:cs="Arial"/>
                <w:sz w:val="18"/>
                <w:szCs w:val="18"/>
              </w:rPr>
              <w:t xml:space="preserve">– </w:t>
            </w:r>
            <w:r w:rsidRPr="00FB5610">
              <w:rPr>
                <w:rFonts w:ascii="Arial" w:hAnsi="Arial" w:cs="Arial"/>
                <w:sz w:val="18"/>
                <w:szCs w:val="18"/>
              </w:rPr>
              <w:t xml:space="preserve">tylko 52%. Na obszarze WM znajduje się ponad </w:t>
            </w:r>
            <w:r w:rsidR="003A5784" w:rsidRPr="00FB5610">
              <w:rPr>
                <w:rFonts w:ascii="Arial" w:hAnsi="Arial" w:cs="Arial"/>
                <w:sz w:val="18"/>
                <w:szCs w:val="18"/>
              </w:rPr>
              <w:t>4</w:t>
            </w:r>
            <w:r w:rsidRPr="00FB5610">
              <w:rPr>
                <w:rFonts w:ascii="Arial" w:hAnsi="Arial" w:cs="Arial"/>
                <w:sz w:val="18"/>
                <w:szCs w:val="18"/>
              </w:rPr>
              <w:t>1 aglomeracji w zakresie 2 tys. do 1</w:t>
            </w:r>
            <w:r w:rsidR="003E2240" w:rsidRPr="00FB5610">
              <w:rPr>
                <w:rFonts w:ascii="Arial" w:hAnsi="Arial" w:cs="Arial"/>
                <w:sz w:val="18"/>
                <w:szCs w:val="18"/>
              </w:rPr>
              <w:t>0</w:t>
            </w:r>
            <w:r w:rsidRPr="00FB5610">
              <w:rPr>
                <w:rFonts w:ascii="Arial" w:hAnsi="Arial" w:cs="Arial"/>
                <w:sz w:val="18"/>
                <w:szCs w:val="18"/>
              </w:rPr>
              <w:t xml:space="preserve"> tys. RLM z koniecznością spełnienia wymogów Dyrektywy Rady 91/271/EWG</w:t>
            </w:r>
            <w:r w:rsidR="0030362D" w:rsidRPr="00FB5610">
              <w:rPr>
                <w:rFonts w:ascii="Arial" w:hAnsi="Arial" w:cs="Arial"/>
                <w:sz w:val="18"/>
                <w:szCs w:val="18"/>
              </w:rPr>
              <w:t xml:space="preserve"> (stanowią ponad 87%)</w:t>
            </w:r>
            <w:r w:rsidR="00DA33D4" w:rsidRPr="00FB5610">
              <w:rPr>
                <w:rFonts w:ascii="Arial" w:hAnsi="Arial" w:cs="Arial"/>
                <w:sz w:val="18"/>
                <w:szCs w:val="18"/>
              </w:rPr>
              <w:t>.</w:t>
            </w:r>
            <w:r w:rsidRPr="00FB5610">
              <w:rPr>
                <w:rFonts w:ascii="Arial" w:hAnsi="Arial" w:cs="Arial"/>
                <w:sz w:val="18"/>
                <w:szCs w:val="18"/>
              </w:rPr>
              <w:t xml:space="preserve"> </w:t>
            </w:r>
            <w:r w:rsidR="008209B5" w:rsidRPr="00FB5610">
              <w:rPr>
                <w:rFonts w:ascii="Arial" w:hAnsi="Arial" w:cs="Arial"/>
                <w:sz w:val="18"/>
                <w:szCs w:val="18"/>
              </w:rPr>
              <w:t>A</w:t>
            </w:r>
            <w:r w:rsidRPr="00FB5610">
              <w:rPr>
                <w:rFonts w:ascii="Arial" w:hAnsi="Arial" w:cs="Arial"/>
                <w:sz w:val="18"/>
                <w:szCs w:val="18"/>
              </w:rPr>
              <w:t>glomeracj</w:t>
            </w:r>
            <w:r w:rsidR="008209B5" w:rsidRPr="00FB5610">
              <w:rPr>
                <w:rFonts w:ascii="Arial" w:hAnsi="Arial" w:cs="Arial"/>
                <w:sz w:val="18"/>
                <w:szCs w:val="18"/>
              </w:rPr>
              <w:t>i</w:t>
            </w:r>
            <w:r w:rsidRPr="00FB5610">
              <w:rPr>
                <w:rFonts w:ascii="Arial" w:hAnsi="Arial" w:cs="Arial"/>
                <w:sz w:val="18"/>
                <w:szCs w:val="18"/>
              </w:rPr>
              <w:t xml:space="preserve"> w zakresie od </w:t>
            </w:r>
            <w:r w:rsidR="004F393A" w:rsidRPr="00FB5610">
              <w:rPr>
                <w:rFonts w:ascii="Arial" w:hAnsi="Arial" w:cs="Arial"/>
                <w:sz w:val="18"/>
                <w:szCs w:val="18"/>
              </w:rPr>
              <w:t xml:space="preserve">10 </w:t>
            </w:r>
            <w:r w:rsidRPr="00FB5610">
              <w:rPr>
                <w:rFonts w:ascii="Arial" w:hAnsi="Arial" w:cs="Arial"/>
                <w:sz w:val="18"/>
                <w:szCs w:val="18"/>
              </w:rPr>
              <w:t>tys. do 1</w:t>
            </w:r>
            <w:r w:rsidR="004F393A" w:rsidRPr="00FB5610">
              <w:rPr>
                <w:rFonts w:ascii="Arial" w:hAnsi="Arial" w:cs="Arial"/>
                <w:sz w:val="18"/>
                <w:szCs w:val="18"/>
              </w:rPr>
              <w:t>5</w:t>
            </w:r>
            <w:r w:rsidRPr="00FB5610">
              <w:rPr>
                <w:rFonts w:ascii="Arial" w:hAnsi="Arial" w:cs="Arial"/>
                <w:sz w:val="18"/>
                <w:szCs w:val="18"/>
              </w:rPr>
              <w:t xml:space="preserve"> tys. RLM </w:t>
            </w:r>
            <w:r w:rsidR="00323957" w:rsidRPr="00FB5610">
              <w:rPr>
                <w:rFonts w:ascii="Arial" w:hAnsi="Arial" w:cs="Arial"/>
                <w:sz w:val="18"/>
                <w:szCs w:val="18"/>
              </w:rPr>
              <w:t xml:space="preserve">jest 6 i wszystkie </w:t>
            </w:r>
            <w:r w:rsidRPr="00FB5610">
              <w:rPr>
                <w:rFonts w:ascii="Arial" w:hAnsi="Arial" w:cs="Arial"/>
                <w:sz w:val="18"/>
                <w:szCs w:val="18"/>
              </w:rPr>
              <w:t>narusz</w:t>
            </w:r>
            <w:r w:rsidR="00422D72" w:rsidRPr="00FB5610">
              <w:rPr>
                <w:rFonts w:ascii="Arial" w:hAnsi="Arial" w:cs="Arial"/>
                <w:sz w:val="18"/>
                <w:szCs w:val="18"/>
              </w:rPr>
              <w:t>ają</w:t>
            </w:r>
            <w:r w:rsidRPr="00FB5610">
              <w:rPr>
                <w:rFonts w:ascii="Arial" w:hAnsi="Arial" w:cs="Arial"/>
                <w:sz w:val="18"/>
                <w:szCs w:val="18"/>
              </w:rPr>
              <w:t xml:space="preserve"> ww. </w:t>
            </w:r>
            <w:r w:rsidR="00422D72" w:rsidRPr="00FB5610">
              <w:rPr>
                <w:rFonts w:ascii="Arial" w:hAnsi="Arial" w:cs="Arial"/>
                <w:sz w:val="18"/>
                <w:szCs w:val="18"/>
              </w:rPr>
              <w:t>D</w:t>
            </w:r>
            <w:r w:rsidRPr="00FB5610">
              <w:rPr>
                <w:rFonts w:ascii="Arial" w:hAnsi="Arial" w:cs="Arial"/>
                <w:sz w:val="18"/>
                <w:szCs w:val="18"/>
              </w:rPr>
              <w:t>yrektyw</w:t>
            </w:r>
            <w:r w:rsidR="00422D72" w:rsidRPr="00FB5610">
              <w:rPr>
                <w:rFonts w:ascii="Arial" w:hAnsi="Arial" w:cs="Arial"/>
                <w:sz w:val="18"/>
                <w:szCs w:val="18"/>
              </w:rPr>
              <w:t>ę</w:t>
            </w:r>
            <w:r w:rsidRPr="00FB5610">
              <w:rPr>
                <w:rFonts w:ascii="Arial" w:hAnsi="Arial" w:cs="Arial"/>
                <w:sz w:val="18"/>
                <w:szCs w:val="18"/>
              </w:rPr>
              <w:t xml:space="preserve"> </w:t>
            </w:r>
            <w:r w:rsidR="00CD19D6" w:rsidRPr="00FB5610">
              <w:rPr>
                <w:rFonts w:ascii="Arial" w:hAnsi="Arial" w:cs="Arial"/>
                <w:sz w:val="18"/>
                <w:szCs w:val="18"/>
              </w:rPr>
              <w:t>(100%)</w:t>
            </w:r>
            <w:r w:rsidR="00367AA9" w:rsidRPr="00FB5610">
              <w:rPr>
                <w:rFonts w:ascii="Arial" w:hAnsi="Arial" w:cs="Arial"/>
                <w:sz w:val="18"/>
                <w:szCs w:val="18"/>
              </w:rPr>
              <w:t>.</w:t>
            </w:r>
          </w:p>
          <w:p w14:paraId="62366211" w14:textId="54F0889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Odsetek ludności korzystającej z oczyszczalni ścieków w 2019 r. był nieco niższy niż średnia w kraju i wyn</w:t>
            </w:r>
            <w:r w:rsidR="00C8609A" w:rsidRPr="00FB5610">
              <w:rPr>
                <w:rFonts w:ascii="Arial" w:hAnsi="Arial" w:cs="Arial"/>
                <w:sz w:val="18"/>
                <w:szCs w:val="18"/>
              </w:rPr>
              <w:t>iós</w:t>
            </w:r>
            <w:r w:rsidRPr="00FB5610">
              <w:rPr>
                <w:rFonts w:ascii="Arial" w:hAnsi="Arial" w:cs="Arial"/>
                <w:sz w:val="18"/>
                <w:szCs w:val="18"/>
              </w:rPr>
              <w:t>ł 73,5%. W</w:t>
            </w:r>
            <w:r w:rsidR="00640A84" w:rsidRPr="00FB5610">
              <w:rPr>
                <w:rFonts w:ascii="Arial" w:hAnsi="Arial" w:cs="Arial"/>
                <w:sz w:val="18"/>
                <w:szCs w:val="18"/>
              </w:rPr>
              <w:t> </w:t>
            </w:r>
            <w:r w:rsidRPr="00FB5610">
              <w:rPr>
                <w:rFonts w:ascii="Arial" w:hAnsi="Arial" w:cs="Arial"/>
                <w:sz w:val="18"/>
                <w:szCs w:val="18"/>
              </w:rPr>
              <w:t xml:space="preserve">miastach udział ten wyniósł 96%, a na obszarach wiejskich – 33%. W RWS z oczyszczalni ścieków korzystało 86,5% mieszkańców, natomiast w RMR 56,3%. </w:t>
            </w:r>
          </w:p>
          <w:p w14:paraId="7862D62D" w14:textId="0A97A854" w:rsidR="009F0537" w:rsidRPr="00FB5610" w:rsidRDefault="009F0537" w:rsidP="00AA4AA9">
            <w:pPr>
              <w:spacing w:before="0" w:after="0" w:line="240" w:lineRule="auto"/>
              <w:rPr>
                <w:rFonts w:ascii="Arial" w:hAnsi="Arial" w:cs="Arial"/>
                <w:sz w:val="18"/>
                <w:szCs w:val="18"/>
              </w:rPr>
            </w:pPr>
            <w:bookmarkStart w:id="10" w:name="_Hlk81816620"/>
            <w:r w:rsidRPr="00FB5610">
              <w:rPr>
                <w:rFonts w:ascii="Arial" w:hAnsi="Arial" w:cs="Arial"/>
                <w:sz w:val="18"/>
                <w:szCs w:val="18"/>
              </w:rPr>
              <w:t>Według BDL GUS w 2019 r. odnotowano 7 864 awarii sieci wodociągowych, co stanowi 10,42% i daje Mazowszu 3</w:t>
            </w:r>
            <w:r w:rsidR="00552EA4" w:rsidRPr="00FB5610">
              <w:rPr>
                <w:rFonts w:ascii="Arial" w:hAnsi="Arial" w:cs="Arial"/>
                <w:sz w:val="18"/>
                <w:szCs w:val="18"/>
              </w:rPr>
              <w:t>.</w:t>
            </w:r>
            <w:r w:rsidRPr="00FB5610">
              <w:rPr>
                <w:rFonts w:ascii="Arial" w:hAnsi="Arial" w:cs="Arial"/>
                <w:sz w:val="18"/>
                <w:szCs w:val="18"/>
              </w:rPr>
              <w:t xml:space="preserve"> miejsce w kraju (</w:t>
            </w:r>
            <w:bookmarkEnd w:id="10"/>
            <w:r w:rsidRPr="00FB5610">
              <w:rPr>
                <w:rFonts w:ascii="Arial" w:hAnsi="Arial" w:cs="Arial"/>
                <w:sz w:val="18"/>
                <w:szCs w:val="18"/>
              </w:rPr>
              <w:t>średnia kraju 4</w:t>
            </w:r>
            <w:r w:rsidR="00640A84" w:rsidRPr="00FB5610">
              <w:rPr>
                <w:rFonts w:ascii="Arial" w:hAnsi="Arial" w:cs="Arial"/>
                <w:sz w:val="18"/>
                <w:szCs w:val="18"/>
              </w:rPr>
              <w:t> </w:t>
            </w:r>
            <w:r w:rsidRPr="00FB5610">
              <w:rPr>
                <w:rFonts w:ascii="Arial" w:hAnsi="Arial" w:cs="Arial"/>
                <w:sz w:val="18"/>
                <w:szCs w:val="18"/>
              </w:rPr>
              <w:t>713 awarii rocznie). Wśród głównych przyczyn awaryjności sieci wodociągowych zaliczyć trzeba: przestarzałą infrastrukturę, brak ciągłości oraz zmienność natężenia przepływu wody. Średnie straty wody w kraju, według raportu NIK za 2018 r., wyn</w:t>
            </w:r>
            <w:r w:rsidR="00C8609A" w:rsidRPr="00FB5610">
              <w:rPr>
                <w:rFonts w:ascii="Arial" w:hAnsi="Arial" w:cs="Arial"/>
                <w:sz w:val="18"/>
                <w:szCs w:val="18"/>
              </w:rPr>
              <w:t>io</w:t>
            </w:r>
            <w:r w:rsidRPr="00FB5610">
              <w:rPr>
                <w:rFonts w:ascii="Arial" w:hAnsi="Arial" w:cs="Arial"/>
                <w:sz w:val="18"/>
                <w:szCs w:val="18"/>
              </w:rPr>
              <w:t>sły – 15,2%. Zgodnie z PPJiOSW, największe straty wody odnotowano w gminach do 10 tys. mieszkańców, natomiast potrzeby inwestycyjne w tym obszarze, plasują WM na 2</w:t>
            </w:r>
            <w:r w:rsidR="003B366F" w:rsidRPr="00FB5610">
              <w:rPr>
                <w:rFonts w:ascii="Arial" w:hAnsi="Arial" w:cs="Arial"/>
                <w:sz w:val="18"/>
                <w:szCs w:val="18"/>
              </w:rPr>
              <w:t>.</w:t>
            </w:r>
            <w:r w:rsidRPr="00FB5610">
              <w:rPr>
                <w:rFonts w:ascii="Arial" w:hAnsi="Arial" w:cs="Arial"/>
                <w:sz w:val="18"/>
                <w:szCs w:val="18"/>
              </w:rPr>
              <w:t xml:space="preserve"> miejscu w kraju.</w:t>
            </w:r>
          </w:p>
          <w:p w14:paraId="518E88C4" w14:textId="0A45F824" w:rsidR="009F0537" w:rsidRPr="00FB5610" w:rsidRDefault="00B87880"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263FEDD1" w14:textId="77777777" w:rsidTr="68DD5E62">
        <w:trPr>
          <w:jc w:val="center"/>
        </w:trPr>
        <w:tc>
          <w:tcPr>
            <w:tcW w:w="2689" w:type="dxa"/>
            <w:vAlign w:val="center"/>
          </w:tcPr>
          <w:p w14:paraId="39D1380B" w14:textId="5F0D805E"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klimatu i przystosowania się </w:t>
            </w:r>
            <w:r w:rsidRPr="00FB5610">
              <w:rPr>
                <w:rFonts w:ascii="Arial" w:hAnsi="Arial" w:cs="Arial"/>
                <w:sz w:val="18"/>
                <w:szCs w:val="18"/>
              </w:rPr>
              <w:lastRenderedPageBreak/>
              <w:t>do nich, zapobiegania ryzyku i zarządzania ryzykiem, oraz zrównoważonej mobilności miejskiej</w:t>
            </w:r>
          </w:p>
        </w:tc>
        <w:tc>
          <w:tcPr>
            <w:tcW w:w="2268" w:type="dxa"/>
            <w:vAlign w:val="center"/>
          </w:tcPr>
          <w:p w14:paraId="2A5FC6B7" w14:textId="394D2A1C"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lastRenderedPageBreak/>
              <w:t>2</w:t>
            </w:r>
            <w:r w:rsidR="009F0537" w:rsidRPr="00FB5610">
              <w:rPr>
                <w:rFonts w:ascii="Arial" w:hAnsi="Arial" w:cs="Arial"/>
                <w:sz w:val="18"/>
                <w:szCs w:val="18"/>
              </w:rPr>
              <w:t>(vi) wspieranie transformacji w kierunku gospodarki o obiegu zamkniętym i gospodarki zasobooszczędnej</w:t>
            </w:r>
          </w:p>
        </w:tc>
        <w:tc>
          <w:tcPr>
            <w:tcW w:w="9922" w:type="dxa"/>
            <w:vAlign w:val="center"/>
          </w:tcPr>
          <w:p w14:paraId="36EFE14C" w14:textId="54F7279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Zgodnie z Wytycznymi KE dla Polski 2019 gospodarka odpadami notuje opóźnienia pod względem recyklingu, odzysku i</w:t>
            </w:r>
            <w:r w:rsidR="00552EA4" w:rsidRPr="00FB5610">
              <w:rPr>
                <w:rFonts w:ascii="Arial" w:hAnsi="Arial" w:cs="Arial"/>
                <w:sz w:val="18"/>
                <w:szCs w:val="18"/>
              </w:rPr>
              <w:t> </w:t>
            </w:r>
            <w:r w:rsidRPr="00FB5610">
              <w:rPr>
                <w:rFonts w:ascii="Arial" w:hAnsi="Arial" w:cs="Arial"/>
                <w:sz w:val="18"/>
                <w:szCs w:val="18"/>
              </w:rPr>
              <w:t>gospodarki o obiegu zamkniętym. Za priorytetowe uznano wspieranie recyklingu odpadów komunalnych i efektywne gospodarowanie zasobami.</w:t>
            </w:r>
          </w:p>
          <w:p w14:paraId="4B73C501" w14:textId="28E2319A"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Na podstawie analiz i prognoz zawartych w PGO</w:t>
            </w:r>
            <w:r w:rsidR="00552EA4" w:rsidRPr="00FB5610">
              <w:rPr>
                <w:rFonts w:ascii="Arial" w:hAnsi="Arial" w:cs="Arial"/>
                <w:sz w:val="18"/>
                <w:szCs w:val="18"/>
              </w:rPr>
              <w:t> </w:t>
            </w:r>
            <w:r w:rsidRPr="00FB5610">
              <w:rPr>
                <w:rFonts w:ascii="Arial" w:hAnsi="Arial" w:cs="Arial"/>
                <w:sz w:val="18"/>
                <w:szCs w:val="18"/>
              </w:rPr>
              <w:t>WM oraz KPGO zdiagnozowano konieczność powstania nowych instalacji w zakresie przetwarzania wysegregowanych odpadów. Natomiast w ramach zidentyfikowanych problemów w</w:t>
            </w:r>
            <w:r w:rsidR="00552EA4" w:rsidRPr="00FB5610">
              <w:rPr>
                <w:rFonts w:ascii="Arial" w:hAnsi="Arial" w:cs="Arial"/>
                <w:sz w:val="18"/>
                <w:szCs w:val="18"/>
              </w:rPr>
              <w:t> </w:t>
            </w:r>
            <w:r w:rsidRPr="00FB5610">
              <w:rPr>
                <w:rFonts w:ascii="Arial" w:hAnsi="Arial" w:cs="Arial"/>
                <w:sz w:val="18"/>
                <w:szCs w:val="18"/>
              </w:rPr>
              <w:t>zakresie gospodarki odpadami uznano przede wszystkim niewystarczającą liczbę PSZOK, zbyt małą liczbę punktów, w</w:t>
            </w:r>
            <w:r w:rsidR="00552EA4" w:rsidRPr="00FB5610">
              <w:rPr>
                <w:rFonts w:ascii="Arial" w:hAnsi="Arial" w:cs="Arial"/>
                <w:sz w:val="18"/>
                <w:szCs w:val="18"/>
              </w:rPr>
              <w:t> </w:t>
            </w:r>
            <w:r w:rsidRPr="00FB5610">
              <w:rPr>
                <w:rFonts w:ascii="Arial" w:hAnsi="Arial" w:cs="Arial"/>
                <w:sz w:val="18"/>
                <w:szCs w:val="18"/>
              </w:rPr>
              <w:t xml:space="preserve">ramach których istnieje punkt napraw czy punkt przyjmujący rzeczy używane. Zgodnie z PI PGO WM interwencja zakłada powstawanie nowych oraz rozbudowę i modernizację istniejących PSZOK. Wykorzystanie funkcji PSZOK to krok do zwiększenia recyklingu, odzysku odpadów i realizacji podstawowych celów związanych z minimalizacją odpadów, zawracaniem zasobów z powrotem do gospodarki. </w:t>
            </w:r>
            <w:r w:rsidR="00785661" w:rsidRPr="00FB5610">
              <w:rPr>
                <w:rFonts w:ascii="Arial" w:hAnsi="Arial" w:cs="Arial"/>
                <w:sz w:val="18"/>
                <w:szCs w:val="18"/>
              </w:rPr>
              <w:t>WM ma tylko jedną spalarnię odpadów niebezpiecznych o</w:t>
            </w:r>
            <w:r w:rsidR="00552EA4" w:rsidRPr="00FB5610">
              <w:rPr>
                <w:rFonts w:ascii="Arial" w:hAnsi="Arial" w:cs="Arial"/>
                <w:sz w:val="18"/>
                <w:szCs w:val="18"/>
              </w:rPr>
              <w:t> </w:t>
            </w:r>
            <w:r w:rsidR="00785661" w:rsidRPr="00FB5610">
              <w:rPr>
                <w:rFonts w:ascii="Arial" w:hAnsi="Arial" w:cs="Arial"/>
                <w:sz w:val="18"/>
                <w:szCs w:val="18"/>
              </w:rPr>
              <w:t xml:space="preserve">niewystarczającej mocy 11,34 tys. Mg/rok. Według danych </w:t>
            </w:r>
            <w:r w:rsidR="00DC620B" w:rsidRPr="00FB5610">
              <w:rPr>
                <w:rFonts w:ascii="Arial" w:hAnsi="Arial" w:cs="Arial"/>
                <w:sz w:val="18"/>
                <w:szCs w:val="18"/>
              </w:rPr>
              <w:t>ze sprawozdania z realizacji WPGO dla WM 2017-2019</w:t>
            </w:r>
            <w:r w:rsidR="00091603" w:rsidRPr="00FB5610">
              <w:rPr>
                <w:rFonts w:ascii="Arial" w:hAnsi="Arial" w:cs="Arial"/>
                <w:sz w:val="18"/>
                <w:szCs w:val="18"/>
              </w:rPr>
              <w:t xml:space="preserve"> </w:t>
            </w:r>
            <w:r w:rsidR="00552EA4" w:rsidRPr="00FB5610">
              <w:rPr>
                <w:rFonts w:ascii="Arial" w:hAnsi="Arial" w:cs="Arial"/>
                <w:sz w:val="18"/>
                <w:szCs w:val="18"/>
              </w:rPr>
              <w:t>w </w:t>
            </w:r>
            <w:r w:rsidR="00785661" w:rsidRPr="00FB5610">
              <w:rPr>
                <w:rFonts w:ascii="Arial" w:hAnsi="Arial" w:cs="Arial"/>
                <w:sz w:val="18"/>
                <w:szCs w:val="18"/>
              </w:rPr>
              <w:t xml:space="preserve">2018 r. było 10,1 tys. Mg odpadów medycznych i weterynaryjnych, a w czasie pandemii </w:t>
            </w:r>
            <w:r w:rsidR="009E1547" w:rsidRPr="00FB5610">
              <w:rPr>
                <w:rFonts w:ascii="Arial" w:hAnsi="Arial" w:cs="Arial"/>
                <w:sz w:val="18"/>
                <w:szCs w:val="18"/>
              </w:rPr>
              <w:t>C</w:t>
            </w:r>
            <w:r w:rsidR="009E1547">
              <w:rPr>
                <w:rFonts w:ascii="Arial" w:hAnsi="Arial" w:cs="Arial"/>
                <w:sz w:val="18"/>
                <w:szCs w:val="18"/>
              </w:rPr>
              <w:t>OVID</w:t>
            </w:r>
            <w:r w:rsidR="00785661" w:rsidRPr="00FB5610">
              <w:rPr>
                <w:rFonts w:ascii="Arial" w:hAnsi="Arial" w:cs="Arial"/>
                <w:sz w:val="18"/>
                <w:szCs w:val="18"/>
              </w:rPr>
              <w:t xml:space="preserve">-19 liczba </w:t>
            </w:r>
            <w:r w:rsidR="00785661" w:rsidRPr="00FB5610">
              <w:rPr>
                <w:rFonts w:ascii="Arial" w:hAnsi="Arial" w:cs="Arial"/>
                <w:sz w:val="18"/>
                <w:szCs w:val="18"/>
              </w:rPr>
              <w:lastRenderedPageBreak/>
              <w:t>generowanych przez szpitale odpadów medycznych wzrosła o minimum 50%</w:t>
            </w:r>
            <w:r w:rsidR="00552EA4" w:rsidRPr="00FB5610">
              <w:rPr>
                <w:rFonts w:ascii="Arial" w:hAnsi="Arial" w:cs="Arial"/>
                <w:sz w:val="18"/>
                <w:szCs w:val="18"/>
              </w:rPr>
              <w:t>. W</w:t>
            </w:r>
            <w:r w:rsidR="00785661" w:rsidRPr="00FB5610">
              <w:rPr>
                <w:rFonts w:ascii="Arial" w:hAnsi="Arial" w:cs="Arial"/>
                <w:sz w:val="18"/>
                <w:szCs w:val="18"/>
              </w:rPr>
              <w:t xml:space="preserve"> szpitalu w Ostrołęce odnotowano wzrost strumienia tych odpadów, minimum na poziomie 30%. Ponadto narastającym problemem jest znaczny wzrost usług transportu i</w:t>
            </w:r>
            <w:r w:rsidR="00DA10E5" w:rsidRPr="00FB5610">
              <w:rPr>
                <w:rFonts w:ascii="Arial" w:hAnsi="Arial" w:cs="Arial"/>
                <w:sz w:val="18"/>
                <w:szCs w:val="18"/>
              </w:rPr>
              <w:t> </w:t>
            </w:r>
            <w:r w:rsidR="00785661" w:rsidRPr="00FB5610">
              <w:rPr>
                <w:rFonts w:ascii="Arial" w:hAnsi="Arial" w:cs="Arial"/>
                <w:sz w:val="18"/>
                <w:szCs w:val="18"/>
              </w:rPr>
              <w:t>zagospodarowania tych odpadów.</w:t>
            </w:r>
          </w:p>
          <w:p w14:paraId="37572C01" w14:textId="6599BAE4" w:rsidR="009F0537" w:rsidRPr="00FB5610" w:rsidRDefault="006F5D86" w:rsidP="00AA4AA9">
            <w:pPr>
              <w:spacing w:before="0" w:after="0" w:line="240" w:lineRule="auto"/>
              <w:rPr>
                <w:rFonts w:ascii="Arial" w:hAnsi="Arial" w:cs="Arial"/>
                <w:sz w:val="18"/>
                <w:szCs w:val="18"/>
              </w:rPr>
            </w:pPr>
            <w:r w:rsidRPr="00FB5610">
              <w:rPr>
                <w:rFonts w:ascii="Arial" w:hAnsi="Arial" w:cs="Arial"/>
                <w:sz w:val="18"/>
                <w:szCs w:val="18"/>
              </w:rPr>
              <w:t>Wsparcie bezzwrotne</w:t>
            </w:r>
            <w:r w:rsidR="009F0537" w:rsidRPr="00FB5610">
              <w:rPr>
                <w:rFonts w:ascii="Arial" w:hAnsi="Arial" w:cs="Arial"/>
                <w:sz w:val="18"/>
                <w:szCs w:val="18"/>
              </w:rPr>
              <w:t>.</w:t>
            </w:r>
          </w:p>
        </w:tc>
      </w:tr>
      <w:tr w:rsidR="006430CF" w:rsidRPr="00FB5610" w14:paraId="726B9DE2" w14:textId="77777777" w:rsidTr="68DD5E62">
        <w:trPr>
          <w:jc w:val="center"/>
        </w:trPr>
        <w:tc>
          <w:tcPr>
            <w:tcW w:w="2689" w:type="dxa"/>
            <w:vAlign w:val="center"/>
          </w:tcPr>
          <w:p w14:paraId="35AF23DD" w14:textId="672F438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klimatu i przystosowania się do nich, zapobiegania ryzyku i zarządzania ryzykiem, oraz zrównoważonej mobilności miejskiej</w:t>
            </w:r>
          </w:p>
        </w:tc>
        <w:tc>
          <w:tcPr>
            <w:tcW w:w="2268" w:type="dxa"/>
            <w:vAlign w:val="center"/>
          </w:tcPr>
          <w:p w14:paraId="1AFFAA68" w14:textId="55A3B683" w:rsidR="009F0537" w:rsidRPr="00FB5610" w:rsidRDefault="005846C4" w:rsidP="00AA4AA9">
            <w:pPr>
              <w:spacing w:before="0" w:after="0" w:line="240" w:lineRule="auto"/>
              <w:rPr>
                <w:rFonts w:ascii="Arial" w:eastAsia="minorBidi" w:hAnsi="Arial" w:cs="Arial"/>
                <w:sz w:val="18"/>
                <w:szCs w:val="18"/>
              </w:rPr>
            </w:pPr>
            <w:r w:rsidRPr="00FB5610">
              <w:rPr>
                <w:rFonts w:ascii="Arial" w:eastAsia="minorBidi" w:hAnsi="Arial" w:cs="Arial"/>
                <w:sz w:val="18"/>
                <w:szCs w:val="18"/>
              </w:rPr>
              <w:t>2</w:t>
            </w:r>
            <w:r w:rsidR="009F0537" w:rsidRPr="00FB5610">
              <w:rPr>
                <w:rFonts w:ascii="Arial" w:eastAsia="minorBidi" w:hAnsi="Arial" w:cs="Arial"/>
                <w:sz w:val="18"/>
                <w:szCs w:val="18"/>
              </w:rPr>
              <w:t>(vii) wzmacnianie ochrony i zachowania przyrody, różnorodności biologicznej oraz zielonej infrastruktury, w tym na obszarach miejskich, oraz ograniczanie wszelkich rodzajów zanieczyszczenia</w:t>
            </w:r>
          </w:p>
        </w:tc>
        <w:tc>
          <w:tcPr>
            <w:tcW w:w="9922" w:type="dxa"/>
            <w:vAlign w:val="center"/>
          </w:tcPr>
          <w:p w14:paraId="37CA45AB" w14:textId="6FF3609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PEP 2030 stanowi dokument, w którym priorytetowo potraktowana jest ochrona dziedzictwa przyrodniczego Polski. Podejmowanie działań mających na celu poprawę stanu różnorodności biologicznej i pełniejsze powiązanie jej ochrony z</w:t>
            </w:r>
            <w:r w:rsidR="00DA10E5" w:rsidRPr="00FB5610">
              <w:rPr>
                <w:rFonts w:ascii="Arial" w:hAnsi="Arial" w:cs="Arial"/>
                <w:sz w:val="18"/>
                <w:szCs w:val="18"/>
              </w:rPr>
              <w:t> </w:t>
            </w:r>
            <w:r w:rsidRPr="00FB5610">
              <w:rPr>
                <w:rFonts w:ascii="Arial" w:hAnsi="Arial" w:cs="Arial"/>
                <w:sz w:val="18"/>
                <w:szCs w:val="18"/>
              </w:rPr>
              <w:t>rozwojem społecznym i gospodarczym kraju, to zasadnicze zadania, które będą realizowane w WM, a wpisują się zarówno w krajowy dokument strategiczny PEP 2030, jak również w USB 2030</w:t>
            </w:r>
            <w:r w:rsidR="007F1E12" w:rsidRPr="00FB5610">
              <w:rPr>
                <w:rFonts w:ascii="Arial" w:hAnsi="Arial" w:cs="Arial"/>
                <w:sz w:val="18"/>
                <w:szCs w:val="18"/>
              </w:rPr>
              <w:t>.</w:t>
            </w:r>
          </w:p>
          <w:p w14:paraId="49986B6C" w14:textId="5C755154" w:rsidR="009F0537" w:rsidRPr="00FB5610" w:rsidRDefault="00674062" w:rsidP="00AA4AA9">
            <w:pPr>
              <w:spacing w:before="0" w:after="0" w:line="240" w:lineRule="auto"/>
              <w:rPr>
                <w:rFonts w:ascii="Arial" w:hAnsi="Arial" w:cs="Arial"/>
                <w:sz w:val="18"/>
                <w:szCs w:val="18"/>
              </w:rPr>
            </w:pPr>
            <w:r w:rsidRPr="00FB5610">
              <w:rPr>
                <w:rFonts w:ascii="Arial" w:hAnsi="Arial" w:cs="Arial"/>
                <w:sz w:val="18"/>
                <w:szCs w:val="18"/>
              </w:rPr>
              <w:t>Dlatego WM priorytetowo traktuje podjęcie działań gwarantujących poprawę ochrony gatunków i siedlisk, ochronę i</w:t>
            </w:r>
            <w:r w:rsidR="00841112" w:rsidRPr="00FB5610">
              <w:rPr>
                <w:rFonts w:ascii="Arial" w:hAnsi="Arial" w:cs="Arial"/>
                <w:sz w:val="18"/>
                <w:szCs w:val="18"/>
              </w:rPr>
              <w:t> </w:t>
            </w:r>
            <w:r w:rsidRPr="00FB5610">
              <w:rPr>
                <w:rFonts w:ascii="Arial" w:hAnsi="Arial" w:cs="Arial"/>
                <w:sz w:val="18"/>
                <w:szCs w:val="18"/>
              </w:rPr>
              <w:t>odtworzenie ekosystemów, eliminację ekspansji gatunków inwazyjnych, przywrócenie różnorodności biologicznej w</w:t>
            </w:r>
            <w:r w:rsidR="00841112" w:rsidRPr="00FB5610">
              <w:rPr>
                <w:rFonts w:ascii="Arial" w:hAnsi="Arial" w:cs="Arial"/>
                <w:sz w:val="18"/>
                <w:szCs w:val="18"/>
              </w:rPr>
              <w:t> </w:t>
            </w:r>
            <w:r w:rsidRPr="00FB5610">
              <w:rPr>
                <w:rFonts w:ascii="Arial" w:hAnsi="Arial" w:cs="Arial"/>
                <w:sz w:val="18"/>
                <w:szCs w:val="18"/>
              </w:rPr>
              <w:t xml:space="preserve">miejscu jej naturalnego występowania. Zasadniczym celem interwencji podejmowanych w CS będzie wzmocnienie mechanizmów ochrony różnorodności biologicznej w regionie m.in. poprzez zachowanie lub odtworzenie ekosystemów, siedlisk przyrodniczych, populacji gatunków, wsparcie centrów ochrony różnorodności biologicznej i ośrodków prowadzących działalność w zakresie edukacji ekologicznej </w:t>
            </w:r>
            <w:r w:rsidR="007C28FC" w:rsidRPr="00FB5610">
              <w:rPr>
                <w:rFonts w:ascii="Arial" w:hAnsi="Arial" w:cs="Arial"/>
                <w:sz w:val="18"/>
                <w:szCs w:val="18"/>
              </w:rPr>
              <w:t>oraz inwestycje w zakresie zielonej infrastruktur</w:t>
            </w:r>
            <w:r w:rsidR="00415100" w:rsidRPr="00FB5610">
              <w:rPr>
                <w:rFonts w:ascii="Arial" w:hAnsi="Arial" w:cs="Arial"/>
                <w:sz w:val="18"/>
                <w:szCs w:val="18"/>
              </w:rPr>
              <w:t>y</w:t>
            </w:r>
            <w:r w:rsidR="007C28FC" w:rsidRPr="00FB5610">
              <w:rPr>
                <w:rFonts w:ascii="Arial" w:hAnsi="Arial" w:cs="Arial"/>
                <w:sz w:val="18"/>
                <w:szCs w:val="18"/>
              </w:rPr>
              <w:t>. Według danych GUS za 2019 r. parki spacerowo-wypoczynkowe na Mazowszu stanowiły ponad 1519 ha (221 obiektów), zieleńce 640 ha (1147 obiektów), natomiast tereny zieleni osiedlowej ponad 752 ha. Ubytki terenów zieleni w gminach miast i wsi to 20</w:t>
            </w:r>
            <w:r w:rsidR="00841112" w:rsidRPr="00FB5610">
              <w:rPr>
                <w:rFonts w:ascii="Arial" w:hAnsi="Arial" w:cs="Arial"/>
                <w:sz w:val="18"/>
                <w:szCs w:val="18"/>
              </w:rPr>
              <w:t> </w:t>
            </w:r>
            <w:r w:rsidR="007C28FC" w:rsidRPr="00FB5610">
              <w:rPr>
                <w:rFonts w:ascii="Arial" w:hAnsi="Arial" w:cs="Arial"/>
                <w:sz w:val="18"/>
                <w:szCs w:val="18"/>
              </w:rPr>
              <w:t>382 szt. drzew oraz 14</w:t>
            </w:r>
            <w:r w:rsidR="00841112" w:rsidRPr="00FB5610">
              <w:rPr>
                <w:rFonts w:ascii="Arial" w:hAnsi="Arial" w:cs="Arial"/>
                <w:sz w:val="18"/>
                <w:szCs w:val="18"/>
              </w:rPr>
              <w:t> </w:t>
            </w:r>
            <w:r w:rsidR="007C28FC" w:rsidRPr="00FB5610">
              <w:rPr>
                <w:rFonts w:ascii="Arial" w:hAnsi="Arial" w:cs="Arial"/>
                <w:sz w:val="18"/>
                <w:szCs w:val="18"/>
              </w:rPr>
              <w:t>292 m2 krzewów.</w:t>
            </w:r>
            <w:r w:rsidRPr="00FB5610">
              <w:rPr>
                <w:rFonts w:ascii="Arial" w:hAnsi="Arial" w:cs="Arial"/>
                <w:sz w:val="18"/>
                <w:szCs w:val="18"/>
              </w:rPr>
              <w:t xml:space="preserve"> Ważny jest również aspekt związany z redukcją emisji i zanieczyszczeń poprzez działania na rzecz rekultywacji terenów zdegradowanych, usuwania szkód w środowisku </w:t>
            </w:r>
            <w:r w:rsidR="007C28FC" w:rsidRPr="00FB5610">
              <w:rPr>
                <w:rFonts w:ascii="Arial" w:hAnsi="Arial" w:cs="Arial"/>
                <w:sz w:val="18"/>
                <w:szCs w:val="18"/>
              </w:rPr>
              <w:t>spowodowanych porzucaniem i nielegalnym magazynowaniem odpadów, wg danych G</w:t>
            </w:r>
            <w:r w:rsidR="00167C25" w:rsidRPr="00FB5610">
              <w:rPr>
                <w:rFonts w:ascii="Arial" w:hAnsi="Arial" w:cs="Arial"/>
                <w:sz w:val="18"/>
                <w:szCs w:val="18"/>
              </w:rPr>
              <w:t>US BDL</w:t>
            </w:r>
            <w:r w:rsidR="007C28FC" w:rsidRPr="00FB5610">
              <w:rPr>
                <w:rFonts w:ascii="Arial" w:hAnsi="Arial" w:cs="Arial"/>
                <w:sz w:val="18"/>
                <w:szCs w:val="18"/>
              </w:rPr>
              <w:t xml:space="preserve"> za 202</w:t>
            </w:r>
            <w:r w:rsidR="00167C25" w:rsidRPr="00FB5610">
              <w:rPr>
                <w:rFonts w:ascii="Arial" w:hAnsi="Arial" w:cs="Arial"/>
                <w:sz w:val="18"/>
                <w:szCs w:val="18"/>
              </w:rPr>
              <w:t>1</w:t>
            </w:r>
            <w:r w:rsidR="007C28FC" w:rsidRPr="00FB5610">
              <w:rPr>
                <w:rFonts w:ascii="Arial" w:hAnsi="Arial" w:cs="Arial"/>
                <w:sz w:val="18"/>
                <w:szCs w:val="18"/>
              </w:rPr>
              <w:t xml:space="preserve"> r. WM ma </w:t>
            </w:r>
            <w:r w:rsidR="00167C25" w:rsidRPr="00FB5610">
              <w:rPr>
                <w:rFonts w:ascii="Arial" w:hAnsi="Arial" w:cs="Arial"/>
                <w:sz w:val="18"/>
                <w:szCs w:val="18"/>
              </w:rPr>
              <w:t>139</w:t>
            </w:r>
            <w:r w:rsidRPr="00FB5610">
              <w:rPr>
                <w:rFonts w:ascii="Arial" w:hAnsi="Arial" w:cs="Arial"/>
                <w:sz w:val="18"/>
                <w:szCs w:val="18"/>
              </w:rPr>
              <w:t xml:space="preserve"> takich miejsc</w:t>
            </w:r>
            <w:r w:rsidR="004C2BB1" w:rsidRPr="00FB5610">
              <w:rPr>
                <w:rFonts w:ascii="Arial" w:hAnsi="Arial" w:cs="Arial"/>
                <w:sz w:val="18"/>
                <w:szCs w:val="18"/>
              </w:rPr>
              <w:t xml:space="preserve"> o łącznej powierzchni </w:t>
            </w:r>
            <w:r w:rsidR="00A24203" w:rsidRPr="00FB5610">
              <w:rPr>
                <w:rFonts w:ascii="Arial" w:hAnsi="Arial" w:cs="Arial"/>
                <w:sz w:val="18"/>
                <w:szCs w:val="18"/>
              </w:rPr>
              <w:t>58 956 m</w:t>
            </w:r>
            <w:r w:rsidR="00A24203" w:rsidRPr="00FB5610">
              <w:rPr>
                <w:rFonts w:ascii="Arial" w:hAnsi="Arial" w:cs="Arial"/>
                <w:sz w:val="18"/>
                <w:szCs w:val="18"/>
                <w:vertAlign w:val="superscript"/>
              </w:rPr>
              <w:t>2</w:t>
            </w:r>
            <w:r w:rsidR="00A24203" w:rsidRPr="00FB5610">
              <w:rPr>
                <w:rFonts w:ascii="Arial" w:hAnsi="Arial" w:cs="Arial"/>
                <w:sz w:val="18"/>
                <w:szCs w:val="18"/>
              </w:rPr>
              <w:t>.</w:t>
            </w:r>
          </w:p>
          <w:p w14:paraId="5D391871" w14:textId="4D73188D" w:rsidR="009F0537" w:rsidRPr="00FB5610" w:rsidRDefault="001E57F1" w:rsidP="00AA4AA9">
            <w:pPr>
              <w:spacing w:before="0" w:after="0" w:line="240" w:lineRule="auto"/>
              <w:rPr>
                <w:rFonts w:ascii="Arial" w:hAnsi="Arial" w:cs="Arial"/>
                <w:sz w:val="18"/>
                <w:szCs w:val="18"/>
              </w:rPr>
            </w:pPr>
            <w:r w:rsidRPr="00FB5610">
              <w:rPr>
                <w:rFonts w:ascii="Arial" w:hAnsi="Arial" w:cs="Arial"/>
                <w:sz w:val="18"/>
                <w:szCs w:val="18"/>
              </w:rPr>
              <w:t>Wsparcie bezzwrotne</w:t>
            </w:r>
            <w:r w:rsidR="009F0537" w:rsidRPr="00FB5610">
              <w:rPr>
                <w:rFonts w:ascii="Arial" w:hAnsi="Arial" w:cs="Arial"/>
                <w:sz w:val="18"/>
                <w:szCs w:val="18"/>
              </w:rPr>
              <w:t>.</w:t>
            </w:r>
          </w:p>
        </w:tc>
      </w:tr>
      <w:tr w:rsidR="006430CF" w:rsidRPr="00FB5610" w14:paraId="08A6C1F2" w14:textId="77777777" w:rsidTr="68DD5E62">
        <w:trPr>
          <w:jc w:val="center"/>
        </w:trPr>
        <w:tc>
          <w:tcPr>
            <w:tcW w:w="2689" w:type="dxa"/>
            <w:vAlign w:val="center"/>
          </w:tcPr>
          <w:p w14:paraId="772BA07B" w14:textId="58D16E3A" w:rsidR="009F0537" w:rsidRPr="00FB5610" w:rsidRDefault="009F0537" w:rsidP="00AA4AA9">
            <w:pPr>
              <w:spacing w:before="0" w:after="0" w:line="240" w:lineRule="auto"/>
              <w:rPr>
                <w:rFonts w:ascii="Arial" w:hAnsi="Arial" w:cs="Arial"/>
                <w:sz w:val="18"/>
                <w:szCs w:val="18"/>
              </w:rPr>
            </w:pPr>
            <w:bookmarkStart w:id="11" w:name="_Hlk81819466"/>
            <w:r w:rsidRPr="00FB5610">
              <w:rPr>
                <w:rFonts w:ascii="Arial" w:hAnsi="Arial" w:cs="Arial"/>
                <w:sz w:val="18"/>
                <w:szCs w:val="18"/>
              </w:rPr>
              <w:t>CP 2. Bardziej przyjazna dla środowiska, niskoemisyjna i przechodząca w kierunku gospodarki zeroemisyjnej oraz odporna Europa dzięki promowaniu czystej i sprawiedliwej transformacji energetycznej, zielonych i niebieskich inwestycji, gospodarki o obiegu zamkniętym, łagodzenia zmian klimatu i przystosowania się do nich, zapobiegania ryzyku i zarządzania ryzykiem, oraz zrównoważonej mobilności miejskiej</w:t>
            </w:r>
          </w:p>
        </w:tc>
        <w:tc>
          <w:tcPr>
            <w:tcW w:w="2268" w:type="dxa"/>
            <w:vAlign w:val="center"/>
          </w:tcPr>
          <w:p w14:paraId="5FB88D89" w14:textId="5381B097" w:rsidR="009F0537" w:rsidRPr="00FB5610" w:rsidRDefault="005846C4" w:rsidP="00AA4AA9">
            <w:pPr>
              <w:spacing w:before="0" w:after="0" w:line="240" w:lineRule="auto"/>
              <w:rPr>
                <w:rFonts w:ascii="Arial" w:hAnsi="Arial" w:cs="Arial"/>
                <w:sz w:val="18"/>
                <w:szCs w:val="18"/>
              </w:rPr>
            </w:pPr>
            <w:bookmarkStart w:id="12" w:name="_Hlk81819495"/>
            <w:r w:rsidRPr="00FB5610">
              <w:rPr>
                <w:rFonts w:ascii="Arial" w:hAnsi="Arial" w:cs="Arial"/>
                <w:sz w:val="18"/>
                <w:szCs w:val="18"/>
              </w:rPr>
              <w:t>2</w:t>
            </w:r>
            <w:r w:rsidR="009F0537" w:rsidRPr="00FB5610">
              <w:rPr>
                <w:rFonts w:ascii="Arial" w:hAnsi="Arial" w:cs="Arial"/>
                <w:sz w:val="18"/>
                <w:szCs w:val="18"/>
              </w:rPr>
              <w:t>(viii) wspieranie zrównoważonej multimodalnej mobilności miejskiej jako elementu transformacji w kierunku gospodarki zeroemisyjnej</w:t>
            </w:r>
            <w:bookmarkEnd w:id="12"/>
          </w:p>
        </w:tc>
        <w:tc>
          <w:tcPr>
            <w:tcW w:w="9922" w:type="dxa"/>
            <w:vAlign w:val="center"/>
          </w:tcPr>
          <w:p w14:paraId="4DFE1D1A" w14:textId="58D33A50" w:rsidR="009F0537" w:rsidRPr="00FB5610" w:rsidRDefault="009F0537" w:rsidP="00AA4AA9">
            <w:pPr>
              <w:autoSpaceDE w:val="0"/>
              <w:autoSpaceDN w:val="0"/>
              <w:adjustRightInd w:val="0"/>
              <w:spacing w:before="0" w:after="0" w:line="240" w:lineRule="auto"/>
              <w:rPr>
                <w:rFonts w:ascii="Arial" w:eastAsia="Tahoma" w:hAnsi="Arial" w:cs="Arial"/>
                <w:sz w:val="18"/>
                <w:szCs w:val="18"/>
              </w:rPr>
            </w:pPr>
            <w:r w:rsidRPr="00FB5610">
              <w:rPr>
                <w:rFonts w:ascii="Arial" w:eastAsia="Tahoma" w:hAnsi="Arial" w:cs="Arial"/>
                <w:sz w:val="18"/>
                <w:szCs w:val="18"/>
              </w:rPr>
              <w:t xml:space="preserve">Zgodnie z Wytycznymi KE dla Polski 2019: „Słabo rozwinięty transport publiczny i długi czas dojazdów na obszarach miejskich powodują dalsze uzależnienie mieszkańców od transportu indywidualnego, co prowadzi do zatorów komunikacyjnych i dużej liczby wypadków.” Dlatego wspieranie zrównoważonej mobilności miejskiej, promowanie zintegrowanego, czystego i bezpiecznego transportu publicznego uznano za priorytetowe. </w:t>
            </w:r>
          </w:p>
          <w:p w14:paraId="6A3AEA3F" w14:textId="0786B34C" w:rsidR="009F0537" w:rsidRPr="00FB5610" w:rsidRDefault="009F0537" w:rsidP="00AA4AA9">
            <w:pPr>
              <w:autoSpaceDE w:val="0"/>
              <w:autoSpaceDN w:val="0"/>
              <w:adjustRightInd w:val="0"/>
              <w:spacing w:before="0" w:after="0" w:line="240" w:lineRule="auto"/>
              <w:rPr>
                <w:rFonts w:ascii="Arial" w:eastAsia="Tahoma" w:hAnsi="Arial" w:cs="Arial"/>
                <w:sz w:val="18"/>
                <w:szCs w:val="18"/>
              </w:rPr>
            </w:pPr>
            <w:bookmarkStart w:id="13" w:name="_Hlk81819266"/>
            <w:r w:rsidRPr="00FB5610">
              <w:rPr>
                <w:rFonts w:ascii="Arial" w:eastAsia="Tahoma" w:hAnsi="Arial" w:cs="Arial"/>
                <w:sz w:val="18"/>
                <w:szCs w:val="18"/>
              </w:rPr>
              <w:t>Ograniczanie negatywnego wpływu transportu na środowisko, wskazane zostało w „Strategii zrównoważonego rozwoju transportu do 2030 r.” poprzez określenie celu pośredniego – od 2025 r. redukcja średniego poziomu emisji CO</w:t>
            </w:r>
            <w:r w:rsidRPr="00FB5610">
              <w:rPr>
                <w:rFonts w:ascii="Arial" w:eastAsia="Tahoma" w:hAnsi="Arial" w:cs="Arial"/>
                <w:sz w:val="18"/>
                <w:szCs w:val="18"/>
                <w:vertAlign w:val="subscript"/>
              </w:rPr>
              <w:t>2</w:t>
            </w:r>
            <w:r w:rsidRPr="00FB5610">
              <w:rPr>
                <w:rFonts w:ascii="Arial" w:eastAsia="Tahoma" w:hAnsi="Arial" w:cs="Arial"/>
                <w:sz w:val="18"/>
                <w:szCs w:val="18"/>
              </w:rPr>
              <w:t xml:space="preserve"> parku nowych samochodów osobowych i lekkich samochodów dostawczych o 15% w odniesieniu do 2021 r.</w:t>
            </w:r>
          </w:p>
          <w:bookmarkEnd w:id="13"/>
          <w:p w14:paraId="4B95C861" w14:textId="1626B565" w:rsidR="009F0537" w:rsidRPr="00FB5610" w:rsidRDefault="009F0537" w:rsidP="00AA4AA9">
            <w:pPr>
              <w:autoSpaceDE w:val="0"/>
              <w:autoSpaceDN w:val="0"/>
              <w:adjustRightInd w:val="0"/>
              <w:spacing w:before="0" w:after="0" w:line="240" w:lineRule="auto"/>
              <w:rPr>
                <w:rFonts w:ascii="Arial" w:eastAsia="ArialMT" w:hAnsi="Arial" w:cs="Arial"/>
                <w:sz w:val="18"/>
                <w:szCs w:val="18"/>
              </w:rPr>
            </w:pPr>
            <w:r w:rsidRPr="00FB5610">
              <w:rPr>
                <w:rFonts w:ascii="Arial" w:eastAsia="Tahoma" w:hAnsi="Arial" w:cs="Arial"/>
                <w:sz w:val="18"/>
                <w:szCs w:val="18"/>
              </w:rPr>
              <w:t xml:space="preserve">Wzrost atrakcyjności i konkurencyjności zarówno transportu publicznego jak i niezmotoryzowanego pozwoli na zmniejszenie zatłoczenia na drogach miast, poprawiając tym samym również warunki ruchu pojazdów. Zgodnie ze </w:t>
            </w:r>
            <w:r w:rsidR="00297D39" w:rsidRPr="00FB5610">
              <w:rPr>
                <w:rFonts w:ascii="Arial" w:eastAsia="Tahoma" w:hAnsi="Arial" w:cs="Arial"/>
                <w:iCs/>
                <w:sz w:val="18"/>
                <w:szCs w:val="18"/>
              </w:rPr>
              <w:t>SROR</w:t>
            </w:r>
            <w:r w:rsidRPr="00FB5610">
              <w:rPr>
                <w:rFonts w:ascii="Arial" w:eastAsia="Tahoma" w:hAnsi="Arial" w:cs="Arial"/>
                <w:iCs/>
                <w:sz w:val="18"/>
                <w:szCs w:val="18"/>
              </w:rPr>
              <w:t>:</w:t>
            </w:r>
            <w:r w:rsidRPr="00FB5610">
              <w:rPr>
                <w:rFonts w:ascii="Arial" w:eastAsia="Tahoma" w:hAnsi="Arial" w:cs="Arial"/>
                <w:sz w:val="18"/>
                <w:szCs w:val="18"/>
              </w:rPr>
              <w:t xml:space="preserve"> „Zwiększenie wykorzystania taboru niskoemisyjnego (…) pomoże w ograniczeniu emisji zanieczyszczeń powietrza i gazów cieplarnianych.” </w:t>
            </w:r>
            <w:r w:rsidRPr="00FB5610">
              <w:rPr>
                <w:rFonts w:ascii="Arial" w:eastAsia="ArialMT" w:hAnsi="Arial" w:cs="Arial"/>
                <w:sz w:val="18"/>
                <w:szCs w:val="18"/>
              </w:rPr>
              <w:t xml:space="preserve">W WM od kilku lat wzrasta liczba pasażerów transportu zbiorowego, z czego ponad 92% podróży ma miejsce w Warszawie oraz jej otoczeniu. Na poziomie krajowym, w Strategii zrównoważonego rozwoju transportu do 2030 r. w prognozie optymistycznej przewidziano szybszy wzrost natężenia ruchu rowerowego niż samochodowego w miastach. Podkreślono też potrzebę tworzenia łańcuchów ekomobilności, z uwzględnieniem transportu rowerowego i zbiorowego na terenach miejskich i podmiejskich. </w:t>
            </w:r>
          </w:p>
          <w:p w14:paraId="461AAE8A" w14:textId="3CF07DC5" w:rsidR="009F0537" w:rsidRPr="00FB5610" w:rsidRDefault="009F0537" w:rsidP="00AA4AA9">
            <w:pPr>
              <w:autoSpaceDE w:val="0"/>
              <w:autoSpaceDN w:val="0"/>
              <w:adjustRightInd w:val="0"/>
              <w:spacing w:before="0" w:after="0" w:line="240" w:lineRule="auto"/>
              <w:rPr>
                <w:rFonts w:ascii="Arial" w:eastAsia="Cambria Math" w:hAnsi="Arial" w:cs="Arial"/>
                <w:sz w:val="18"/>
                <w:szCs w:val="18"/>
              </w:rPr>
            </w:pPr>
            <w:r w:rsidRPr="00FB5610">
              <w:rPr>
                <w:rFonts w:ascii="Arial" w:hAnsi="Arial" w:cs="Arial"/>
                <w:sz w:val="18"/>
                <w:szCs w:val="18"/>
              </w:rPr>
              <w:t>Wsparcie bezzwrotne i zwrotne.</w:t>
            </w:r>
          </w:p>
        </w:tc>
      </w:tr>
      <w:bookmarkEnd w:id="11"/>
      <w:tr w:rsidR="006430CF" w:rsidRPr="00FB5610" w14:paraId="777792E9" w14:textId="77777777" w:rsidTr="68DD5E62">
        <w:trPr>
          <w:jc w:val="center"/>
        </w:trPr>
        <w:tc>
          <w:tcPr>
            <w:tcW w:w="2689" w:type="dxa"/>
            <w:tcBorders>
              <w:bottom w:val="single" w:sz="4" w:space="0" w:color="auto"/>
            </w:tcBorders>
            <w:vAlign w:val="center"/>
          </w:tcPr>
          <w:p w14:paraId="73619402" w14:textId="3405AA8A"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CP 3. Lepiej połączona Europa dzięki zwiększeniu mobilności</w:t>
            </w:r>
          </w:p>
        </w:tc>
        <w:tc>
          <w:tcPr>
            <w:tcW w:w="2268" w:type="dxa"/>
            <w:tcBorders>
              <w:bottom w:val="single" w:sz="4" w:space="0" w:color="auto"/>
            </w:tcBorders>
            <w:vAlign w:val="center"/>
          </w:tcPr>
          <w:p w14:paraId="0177FCDA" w14:textId="342A9EA6" w:rsidR="009F0537" w:rsidRPr="00FB5610" w:rsidRDefault="005846C4" w:rsidP="00AA4AA9">
            <w:pPr>
              <w:spacing w:before="0" w:after="0" w:line="240" w:lineRule="auto"/>
              <w:rPr>
                <w:rFonts w:ascii="Arial" w:hAnsi="Arial" w:cs="Arial"/>
                <w:sz w:val="18"/>
                <w:szCs w:val="18"/>
              </w:rPr>
            </w:pPr>
            <w:r w:rsidRPr="00FB5610">
              <w:rPr>
                <w:rFonts w:ascii="Arial" w:hAnsi="Arial" w:cs="Arial"/>
                <w:sz w:val="18"/>
                <w:szCs w:val="18"/>
              </w:rPr>
              <w:t>3</w:t>
            </w:r>
            <w:r w:rsidR="009F0537" w:rsidRPr="00FB5610">
              <w:rPr>
                <w:rFonts w:ascii="Arial" w:hAnsi="Arial" w:cs="Arial"/>
                <w:sz w:val="18"/>
                <w:szCs w:val="18"/>
              </w:rPr>
              <w:t xml:space="preserve">(ii) rozwój i udoskonalanie zrównoważonej, odpornej na zmiany klimatu, </w:t>
            </w:r>
            <w:r w:rsidR="009F0537" w:rsidRPr="00FB5610">
              <w:rPr>
                <w:rFonts w:ascii="Arial" w:hAnsi="Arial" w:cs="Arial"/>
                <w:sz w:val="18"/>
                <w:szCs w:val="18"/>
              </w:rPr>
              <w:lastRenderedPageBreak/>
              <w:t>inteligentnej i intermodalnej mobilności na poziomie krajowym, regionalnym i lokalnym, w tym poprawa dostępu do TEN-T oraz mobilności transgranicznej</w:t>
            </w:r>
          </w:p>
        </w:tc>
        <w:tc>
          <w:tcPr>
            <w:tcW w:w="9922" w:type="dxa"/>
            <w:tcBorders>
              <w:bottom w:val="single" w:sz="4" w:space="0" w:color="auto"/>
            </w:tcBorders>
            <w:vAlign w:val="center"/>
          </w:tcPr>
          <w:p w14:paraId="1F7254EE" w14:textId="3730F132" w:rsidR="00821896" w:rsidRPr="00FB5610" w:rsidRDefault="009F0537" w:rsidP="00AA4AA9">
            <w:pPr>
              <w:autoSpaceDE w:val="0"/>
              <w:autoSpaceDN w:val="0"/>
              <w:adjustRightInd w:val="0"/>
              <w:spacing w:before="0" w:after="0" w:line="240" w:lineRule="auto"/>
              <w:rPr>
                <w:rFonts w:ascii="Arial" w:eastAsia="Tahoma" w:hAnsi="Arial" w:cs="Arial"/>
                <w:sz w:val="18"/>
                <w:szCs w:val="18"/>
              </w:rPr>
            </w:pPr>
            <w:r w:rsidRPr="00FB5610">
              <w:rPr>
                <w:rFonts w:ascii="Arial" w:eastAsia="Tahoma" w:hAnsi="Arial" w:cs="Arial"/>
                <w:sz w:val="18"/>
                <w:szCs w:val="18"/>
              </w:rPr>
              <w:lastRenderedPageBreak/>
              <w:t>Zgodnie z Wytycznymi KE dla Polski</w:t>
            </w:r>
            <w:r w:rsidR="002427AC" w:rsidRPr="00FB5610">
              <w:rPr>
                <w:rFonts w:ascii="Arial" w:eastAsia="Tahoma" w:hAnsi="Arial" w:cs="Arial"/>
                <w:sz w:val="18"/>
                <w:szCs w:val="18"/>
              </w:rPr>
              <w:t xml:space="preserve"> 2019</w:t>
            </w:r>
            <w:r w:rsidRPr="00FB5610">
              <w:rPr>
                <w:rFonts w:ascii="Arial" w:eastAsia="Tahoma" w:hAnsi="Arial" w:cs="Arial"/>
                <w:sz w:val="18"/>
                <w:szCs w:val="18"/>
              </w:rPr>
              <w:t>, siatkę połączeń transportowych, zwłaszcza w transeuropejskiej sieci transportowej (TEN-T) charakteryzują luki. Problemem są też niskie standardy w zakresie ochrony środowiska i</w:t>
            </w:r>
            <w:r w:rsidR="003A7367" w:rsidRPr="00FB5610">
              <w:rPr>
                <w:rFonts w:ascii="Arial" w:eastAsia="Tahoma" w:hAnsi="Arial" w:cs="Arial"/>
                <w:sz w:val="18"/>
                <w:szCs w:val="18"/>
              </w:rPr>
              <w:t> </w:t>
            </w:r>
            <w:r w:rsidRPr="00FB5610">
              <w:rPr>
                <w:rFonts w:ascii="Arial" w:eastAsia="Tahoma" w:hAnsi="Arial" w:cs="Arial"/>
                <w:sz w:val="18"/>
                <w:szCs w:val="18"/>
              </w:rPr>
              <w:t xml:space="preserve">bezpieczeństwa. Jako priorytetowe określono wsparcie przejścia od transportu drogowego do kolejowego i innych zrównoważonych form transportu. Z uwagi na negatywne efekty zewnętrzne transportu tj. uciążliwości takie jak </w:t>
            </w:r>
            <w:r w:rsidRPr="00FB5610">
              <w:rPr>
                <w:rFonts w:ascii="Arial" w:eastAsia="Tahoma" w:hAnsi="Arial" w:cs="Arial"/>
                <w:sz w:val="18"/>
                <w:szCs w:val="18"/>
              </w:rPr>
              <w:lastRenderedPageBreak/>
              <w:t>zanieczyszczeni</w:t>
            </w:r>
            <w:r w:rsidR="002427AC" w:rsidRPr="00FB5610">
              <w:rPr>
                <w:rFonts w:ascii="Arial" w:eastAsia="Tahoma" w:hAnsi="Arial" w:cs="Arial"/>
                <w:sz w:val="18"/>
                <w:szCs w:val="18"/>
              </w:rPr>
              <w:t>e</w:t>
            </w:r>
            <w:r w:rsidRPr="00FB5610">
              <w:rPr>
                <w:rFonts w:ascii="Arial" w:eastAsia="Tahoma" w:hAnsi="Arial" w:cs="Arial"/>
                <w:sz w:val="18"/>
                <w:szCs w:val="18"/>
              </w:rPr>
              <w:t xml:space="preserve"> powietrza czy nadmierny hałas, konieczne jest położenie szczególnego nacisku na wdrożenie rozwiązań przyjaznych środowisku i mieszkańcom, w szczególności mających na celu zwiększenie udziału efektywnych i</w:t>
            </w:r>
            <w:r w:rsidR="003A7367" w:rsidRPr="00FB5610">
              <w:rPr>
                <w:rFonts w:ascii="Arial" w:eastAsia="Tahoma" w:hAnsi="Arial" w:cs="Arial"/>
                <w:sz w:val="18"/>
                <w:szCs w:val="18"/>
              </w:rPr>
              <w:t> </w:t>
            </w:r>
            <w:r w:rsidRPr="00FB5610">
              <w:rPr>
                <w:rFonts w:ascii="Arial" w:eastAsia="Tahoma" w:hAnsi="Arial" w:cs="Arial"/>
                <w:sz w:val="18"/>
                <w:szCs w:val="18"/>
              </w:rPr>
              <w:t xml:space="preserve">przyjaznych dla środowiska środków transportu oraz budowa obwodnic miast. Obszary peryferyjne zwłaszcza na pograniczach </w:t>
            </w:r>
            <w:r w:rsidR="00A16AD2" w:rsidRPr="00FB5610">
              <w:rPr>
                <w:rFonts w:ascii="Arial" w:eastAsia="Tahoma" w:hAnsi="Arial" w:cs="Arial"/>
                <w:sz w:val="18"/>
                <w:szCs w:val="18"/>
              </w:rPr>
              <w:t>WM</w:t>
            </w:r>
            <w:r w:rsidRPr="00FB5610">
              <w:rPr>
                <w:rFonts w:ascii="Arial" w:eastAsia="Tahoma" w:hAnsi="Arial" w:cs="Arial"/>
                <w:sz w:val="18"/>
                <w:szCs w:val="18"/>
              </w:rPr>
              <w:t xml:space="preserve"> nadal są niedostatecznie dostępne ze względu na niewystarczające połączenia autostrad i dróg ekspresowych z siecią dróg drugorzędnych. Stan dróg wojewódzkich ulega poprawie, między innymi dzięki środkom UE. 70% jest w stanie dobrym, jednak 30% nadal pozostaje w stanie złym lub niezadowalającym. </w:t>
            </w:r>
            <w:r w:rsidR="00706B17" w:rsidRPr="00FB5610">
              <w:rPr>
                <w:rFonts w:ascii="Arial" w:eastAsia="Tahoma" w:hAnsi="Arial" w:cs="Arial"/>
                <w:sz w:val="18"/>
                <w:szCs w:val="18"/>
              </w:rPr>
              <w:t>Na terenie WM eksploatowanych jest 171</w:t>
            </w:r>
            <w:r w:rsidR="00B43868" w:rsidRPr="00FB5610">
              <w:rPr>
                <w:rFonts w:ascii="Arial" w:eastAsia="Tahoma" w:hAnsi="Arial" w:cs="Arial"/>
                <w:sz w:val="18"/>
                <w:szCs w:val="18"/>
              </w:rPr>
              <w:t> </w:t>
            </w:r>
            <w:r w:rsidR="00706B17" w:rsidRPr="00FB5610">
              <w:rPr>
                <w:rFonts w:ascii="Arial" w:eastAsia="Tahoma" w:hAnsi="Arial" w:cs="Arial"/>
                <w:sz w:val="18"/>
                <w:szCs w:val="18"/>
              </w:rPr>
              <w:t>618 km linii kolejowych normalnotorowych. Gęstość sieci kolejowej w 2019 r. wynosiła 4,8</w:t>
            </w:r>
            <w:r w:rsidR="00B43868" w:rsidRPr="00FB5610">
              <w:rPr>
                <w:rFonts w:ascii="Arial" w:eastAsia="Tahoma" w:hAnsi="Arial" w:cs="Arial"/>
                <w:sz w:val="18"/>
                <w:szCs w:val="18"/>
              </w:rPr>
              <w:t> </w:t>
            </w:r>
            <w:r w:rsidR="00706B17" w:rsidRPr="00FB5610">
              <w:rPr>
                <w:rFonts w:ascii="Arial" w:eastAsia="Tahoma" w:hAnsi="Arial" w:cs="Arial"/>
                <w:sz w:val="18"/>
                <w:szCs w:val="18"/>
              </w:rPr>
              <w:t>km/100km2, co plasowało Mazowsze na 7</w:t>
            </w:r>
            <w:r w:rsidR="00B43868" w:rsidRPr="00FB5610">
              <w:rPr>
                <w:rFonts w:ascii="Arial" w:eastAsia="Tahoma" w:hAnsi="Arial" w:cs="Arial"/>
                <w:sz w:val="18"/>
                <w:szCs w:val="18"/>
              </w:rPr>
              <w:t>.</w:t>
            </w:r>
            <w:r w:rsidR="00706B17" w:rsidRPr="00FB5610">
              <w:rPr>
                <w:rFonts w:ascii="Arial" w:eastAsia="Tahoma" w:hAnsi="Arial" w:cs="Arial"/>
                <w:sz w:val="18"/>
                <w:szCs w:val="18"/>
              </w:rPr>
              <w:t xml:space="preserve"> miejscu wśród wszystkich województw w Polsce. Pod względem gęstości w regionach NUTS 2, RMR cechuje się najniższą gęstością w kraju (3,3 km/100</w:t>
            </w:r>
            <w:r w:rsidR="00B43868" w:rsidRPr="00FB5610">
              <w:rPr>
                <w:rFonts w:ascii="Arial" w:eastAsia="Tahoma" w:hAnsi="Arial" w:cs="Arial"/>
                <w:sz w:val="18"/>
                <w:szCs w:val="18"/>
              </w:rPr>
              <w:t xml:space="preserve"> </w:t>
            </w:r>
            <w:r w:rsidR="00706B17" w:rsidRPr="00FB5610">
              <w:rPr>
                <w:rFonts w:ascii="Arial" w:eastAsia="Tahoma" w:hAnsi="Arial" w:cs="Arial"/>
                <w:sz w:val="18"/>
                <w:szCs w:val="18"/>
              </w:rPr>
              <w:t>km</w:t>
            </w:r>
            <w:r w:rsidR="00706B17" w:rsidRPr="00FB5610">
              <w:rPr>
                <w:rFonts w:ascii="Arial" w:eastAsia="Tahoma" w:hAnsi="Arial" w:cs="Arial"/>
                <w:sz w:val="18"/>
                <w:szCs w:val="18"/>
                <w:vertAlign w:val="subscript"/>
              </w:rPr>
              <w:t>2</w:t>
            </w:r>
            <w:r w:rsidR="00706B17" w:rsidRPr="00FB5610">
              <w:rPr>
                <w:rFonts w:ascii="Arial" w:eastAsia="Tahoma" w:hAnsi="Arial" w:cs="Arial"/>
                <w:sz w:val="18"/>
                <w:szCs w:val="18"/>
              </w:rPr>
              <w:t>).</w:t>
            </w:r>
            <w:r w:rsidR="00A64513" w:rsidRPr="00FB5610">
              <w:rPr>
                <w:rFonts w:ascii="Arial" w:eastAsia="Tahoma" w:hAnsi="Arial" w:cs="Arial"/>
                <w:sz w:val="18"/>
                <w:szCs w:val="18"/>
              </w:rPr>
              <w:t xml:space="preserve"> </w:t>
            </w:r>
            <w:r w:rsidRPr="00FB5610">
              <w:rPr>
                <w:rFonts w:ascii="Arial" w:eastAsia="Tahoma" w:hAnsi="Arial" w:cs="Arial"/>
                <w:sz w:val="18"/>
                <w:szCs w:val="18"/>
              </w:rPr>
              <w:t>Wg ETSC, Polska jest państwem o</w:t>
            </w:r>
            <w:r w:rsidR="00B43868" w:rsidRPr="00FB5610">
              <w:rPr>
                <w:rFonts w:ascii="Arial" w:eastAsia="Tahoma" w:hAnsi="Arial" w:cs="Arial"/>
                <w:sz w:val="18"/>
                <w:szCs w:val="18"/>
              </w:rPr>
              <w:t> </w:t>
            </w:r>
            <w:r w:rsidRPr="00FB5610">
              <w:rPr>
                <w:rFonts w:ascii="Arial" w:eastAsia="Tahoma" w:hAnsi="Arial" w:cs="Arial"/>
                <w:sz w:val="18"/>
                <w:szCs w:val="18"/>
              </w:rPr>
              <w:t>najwyższym udziale pieszych i rowerzystów wśród ofiar śmiertelnych wypadków. Ok. 1/3 wypadków śmiertelnych z</w:t>
            </w:r>
            <w:r w:rsidR="00B43868" w:rsidRPr="00FB5610">
              <w:rPr>
                <w:rFonts w:ascii="Arial" w:eastAsia="Tahoma" w:hAnsi="Arial" w:cs="Arial"/>
                <w:sz w:val="18"/>
                <w:szCs w:val="18"/>
              </w:rPr>
              <w:t> </w:t>
            </w:r>
            <w:r w:rsidRPr="00FB5610">
              <w:rPr>
                <w:rFonts w:ascii="Arial" w:eastAsia="Tahoma" w:hAnsi="Arial" w:cs="Arial"/>
                <w:sz w:val="18"/>
                <w:szCs w:val="18"/>
              </w:rPr>
              <w:t>udziałem pieszych i 40% z udziałem rowerzystów ma miejsce poza obszarem zabudowanym. Jak wynika ze sprawozdania krajowego KE</w:t>
            </w:r>
            <w:r w:rsidR="00A16AD2" w:rsidRPr="00FB5610">
              <w:rPr>
                <w:rFonts w:ascii="Arial" w:eastAsia="Tahoma" w:hAnsi="Arial" w:cs="Arial"/>
                <w:sz w:val="18"/>
                <w:szCs w:val="18"/>
              </w:rPr>
              <w:t xml:space="preserve"> </w:t>
            </w:r>
            <w:r w:rsidR="009721C9" w:rsidRPr="00FB5610">
              <w:rPr>
                <w:rFonts w:ascii="Arial" w:eastAsia="Tahoma" w:hAnsi="Arial" w:cs="Arial"/>
                <w:sz w:val="18"/>
                <w:szCs w:val="18"/>
              </w:rPr>
              <w:t>–</w:t>
            </w:r>
            <w:r w:rsidR="00A16AD2" w:rsidRPr="00FB5610">
              <w:rPr>
                <w:rFonts w:ascii="Arial" w:eastAsia="Tahoma" w:hAnsi="Arial" w:cs="Arial"/>
                <w:sz w:val="18"/>
                <w:szCs w:val="18"/>
              </w:rPr>
              <w:t xml:space="preserve"> </w:t>
            </w:r>
            <w:r w:rsidRPr="00FB5610">
              <w:rPr>
                <w:rFonts w:ascii="Arial" w:eastAsia="Tahoma" w:hAnsi="Arial" w:cs="Arial"/>
                <w:sz w:val="18"/>
                <w:szCs w:val="18"/>
              </w:rPr>
              <w:t>Polska 2020</w:t>
            </w:r>
            <w:r w:rsidR="00A16AD2" w:rsidRPr="00FB5610">
              <w:rPr>
                <w:rFonts w:ascii="Arial" w:eastAsia="Tahoma" w:hAnsi="Arial" w:cs="Arial"/>
                <w:sz w:val="18"/>
                <w:szCs w:val="18"/>
              </w:rPr>
              <w:t>,</w:t>
            </w:r>
            <w:r w:rsidRPr="00FB5610">
              <w:rPr>
                <w:rFonts w:ascii="Arial" w:eastAsia="Tahoma" w:hAnsi="Arial" w:cs="Arial"/>
                <w:sz w:val="18"/>
                <w:szCs w:val="18"/>
              </w:rPr>
              <w:t xml:space="preserve"> wysoki wzrost przewozów w transporcie drogowym ma wpływ na mniejszy udział przewozów kolejowych w transporcie towarów i osób. Istotne znaczenie w rozwoju publicznego transportu kolejowego ma tabor dedykowany do realizacji przewozów. Pomimo realizacji przez KM znacznych inwestycji taborowych, część pojazdów nadal wymaga gruntownych napraw lub wymiany.</w:t>
            </w:r>
            <w:r w:rsidRPr="00FB5610">
              <w:rPr>
                <w:rFonts w:ascii="Arial" w:hAnsi="Arial" w:cs="Arial"/>
                <w:sz w:val="18"/>
                <w:szCs w:val="18"/>
              </w:rPr>
              <w:t xml:space="preserve"> </w:t>
            </w:r>
            <w:r w:rsidR="00AE2B07" w:rsidRPr="00FB5610">
              <w:rPr>
                <w:rFonts w:ascii="Arial" w:eastAsia="Tahoma" w:hAnsi="Arial" w:cs="Arial"/>
                <w:sz w:val="18"/>
                <w:szCs w:val="18"/>
              </w:rPr>
              <w:t>Istotnym problemem jest wykluczenie transportowe obszarów wiejskich. W większości są one całkowicie pozbawione transportu publicznego organizowanego w</w:t>
            </w:r>
            <w:r w:rsidR="00B43868" w:rsidRPr="00FB5610">
              <w:rPr>
                <w:rFonts w:ascii="Arial" w:eastAsia="Tahoma" w:hAnsi="Arial" w:cs="Arial"/>
                <w:sz w:val="18"/>
                <w:szCs w:val="18"/>
              </w:rPr>
              <w:t> </w:t>
            </w:r>
            <w:r w:rsidR="00AE2B07" w:rsidRPr="00FB5610">
              <w:rPr>
                <w:rFonts w:ascii="Arial" w:eastAsia="Tahoma" w:hAnsi="Arial" w:cs="Arial"/>
                <w:sz w:val="18"/>
                <w:szCs w:val="18"/>
              </w:rPr>
              <w:t xml:space="preserve">rozumieniu ustawy o publicznym transporcie zbiorowym. </w:t>
            </w:r>
          </w:p>
          <w:p w14:paraId="335984EA" w14:textId="0D7F5F1E" w:rsidR="009F0537" w:rsidRPr="00FB5610" w:rsidRDefault="00B3277A" w:rsidP="00AA4AA9">
            <w:pPr>
              <w:autoSpaceDE w:val="0"/>
              <w:autoSpaceDN w:val="0"/>
              <w:adjustRightInd w:val="0"/>
              <w:spacing w:before="0" w:after="0" w:line="240" w:lineRule="auto"/>
              <w:rPr>
                <w:rFonts w:ascii="Arial" w:eastAsia="Tahoma" w:hAnsi="Arial" w:cs="Arial"/>
                <w:sz w:val="18"/>
                <w:szCs w:val="18"/>
              </w:rPr>
            </w:pPr>
            <w:r w:rsidRPr="00FB5610">
              <w:rPr>
                <w:rFonts w:ascii="Arial" w:hAnsi="Arial" w:cs="Arial"/>
                <w:sz w:val="18"/>
                <w:szCs w:val="18"/>
              </w:rPr>
              <w:t>Wsparcie bezzwrotne.</w:t>
            </w:r>
          </w:p>
        </w:tc>
      </w:tr>
      <w:tr w:rsidR="006430CF" w:rsidRPr="00FB5610" w14:paraId="261F60C0" w14:textId="77777777" w:rsidTr="68DD5E6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2689" w:type="dxa"/>
            <w:tcBorders>
              <w:top w:val="single" w:sz="4" w:space="0" w:color="auto"/>
              <w:left w:val="single" w:sz="4" w:space="0" w:color="auto"/>
              <w:bottom w:val="single" w:sz="4" w:space="0" w:color="auto"/>
              <w:right w:val="single" w:sz="4" w:space="0" w:color="auto"/>
            </w:tcBorders>
            <w:vAlign w:val="center"/>
          </w:tcPr>
          <w:p w14:paraId="39A46C27" w14:textId="722A289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tcBorders>
              <w:top w:val="single" w:sz="4" w:space="0" w:color="auto"/>
              <w:left w:val="single" w:sz="4" w:space="0" w:color="auto"/>
              <w:bottom w:val="single" w:sz="4" w:space="0" w:color="auto"/>
              <w:right w:val="single" w:sz="4" w:space="0" w:color="auto"/>
            </w:tcBorders>
            <w:vAlign w:val="center"/>
          </w:tcPr>
          <w:p w14:paraId="73D5E024" w14:textId="6A70A962" w:rsidR="009F0537" w:rsidRPr="00FB5610" w:rsidRDefault="00FD5949"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(ii) poprawa równego dostępu do wysokiej jakości usług sprzyjających włączeniu społecznemu w zakresie kształcenia, szkoleń i uczenia się przez całe życie poprzez rozwój łatwo dostępnej infrastruktury, w tym poprzez wspieranie odporności w zakresie kształcenia i szkolenia na odległość oraz online (EFRR)</w:t>
            </w:r>
          </w:p>
        </w:tc>
        <w:tc>
          <w:tcPr>
            <w:tcW w:w="9922" w:type="dxa"/>
            <w:tcBorders>
              <w:top w:val="single" w:sz="4" w:space="0" w:color="auto"/>
              <w:left w:val="single" w:sz="4" w:space="0" w:color="auto"/>
              <w:bottom w:val="single" w:sz="4" w:space="0" w:color="auto"/>
              <w:right w:val="single" w:sz="4" w:space="0" w:color="auto"/>
            </w:tcBorders>
            <w:vAlign w:val="center"/>
          </w:tcPr>
          <w:p w14:paraId="6D61E95F" w14:textId="20A91B3B" w:rsidR="00BB694B" w:rsidRPr="00FB5610" w:rsidRDefault="288A1A58" w:rsidP="00AA4AA9">
            <w:pPr>
              <w:autoSpaceDE w:val="0"/>
              <w:autoSpaceDN w:val="0"/>
              <w:adjustRightInd w:val="0"/>
              <w:spacing w:before="0" w:after="0" w:line="240" w:lineRule="auto"/>
              <w:rPr>
                <w:rFonts w:ascii="Arial" w:hAnsi="Arial" w:cs="Arial"/>
                <w:sz w:val="18"/>
                <w:szCs w:val="18"/>
              </w:rPr>
            </w:pPr>
            <w:r w:rsidRPr="00FB5610">
              <w:rPr>
                <w:rFonts w:ascii="Arial" w:eastAsia="ArialMT" w:hAnsi="Arial" w:cs="Arial"/>
                <w:sz w:val="18"/>
                <w:szCs w:val="18"/>
              </w:rPr>
              <w:t xml:space="preserve">Rozwój infrastruktury edukacyjnej jest istotnym warunkiem </w:t>
            </w:r>
            <w:r w:rsidRPr="00FB5610">
              <w:rPr>
                <w:rFonts w:ascii="Arial" w:eastAsia="Czcionka tekstu podstawowego" w:hAnsi="Arial" w:cs="Arial"/>
                <w:sz w:val="18"/>
                <w:szCs w:val="18"/>
              </w:rPr>
              <w:t xml:space="preserve">poprawy dostępu dzieci i młodzieży do wysokiej jakości usług sprzyjających włączeniu społecznemu. </w:t>
            </w:r>
            <w:r w:rsidRPr="00FB5610">
              <w:rPr>
                <w:rFonts w:ascii="Arial" w:eastAsia="ArialMT" w:hAnsi="Arial" w:cs="Arial"/>
                <w:sz w:val="18"/>
                <w:szCs w:val="18"/>
              </w:rPr>
              <w:t xml:space="preserve">Zgodnie z diagnozą przeprowadzoną w maju 2021 r. na Mazowszu, zapotrzebowanie na </w:t>
            </w:r>
            <w:r w:rsidRPr="00FB5610">
              <w:rPr>
                <w:rFonts w:ascii="Arial" w:eastAsia="Czcionka tekstu podstawowego" w:hAnsi="Arial" w:cs="Arial"/>
                <w:sz w:val="18"/>
                <w:szCs w:val="18"/>
              </w:rPr>
              <w:t>wsparcie infrastrukturalne w zakresie edukacji, nadal jest duże. Niezwykle jednak istotną kwestią jest tworzenie infrastruktury dostępnej dla uczniów</w:t>
            </w:r>
            <w:r w:rsidR="72B8B719" w:rsidRPr="00FB5610">
              <w:rPr>
                <w:rFonts w:ascii="Arial" w:eastAsia="Czcionka tekstu podstawowego" w:hAnsi="Arial" w:cs="Arial"/>
                <w:sz w:val="18"/>
                <w:szCs w:val="18"/>
              </w:rPr>
              <w:t xml:space="preserve"> z niepełnosprawnością</w:t>
            </w:r>
            <w:r w:rsidRPr="00FB5610">
              <w:rPr>
                <w:rFonts w:ascii="Arial" w:eastAsia="Czcionka tekstu podstawowego" w:hAnsi="Arial" w:cs="Arial"/>
                <w:sz w:val="18"/>
                <w:szCs w:val="18"/>
              </w:rPr>
              <w:t>.</w:t>
            </w:r>
            <w:r w:rsidR="72A2B1E9" w:rsidRPr="00FB5610">
              <w:rPr>
                <w:rFonts w:ascii="Arial" w:eastAsia="Czcionka tekstu podstawowego" w:hAnsi="Arial" w:cs="Arial"/>
                <w:sz w:val="18"/>
                <w:szCs w:val="18"/>
              </w:rPr>
              <w:t xml:space="preserve"> </w:t>
            </w:r>
            <w:r w:rsidR="1877F7A3" w:rsidRPr="00FB5610">
              <w:rPr>
                <w:rFonts w:ascii="Arial" w:eastAsia="Czcionka tekstu podstawowego" w:hAnsi="Arial" w:cs="Arial"/>
                <w:sz w:val="18"/>
                <w:szCs w:val="18"/>
              </w:rPr>
              <w:t xml:space="preserve">Wg danych </w:t>
            </w:r>
            <w:r w:rsidR="0D2B2136" w:rsidRPr="00FB5610">
              <w:rPr>
                <w:rFonts w:ascii="Arial" w:eastAsia="Czcionka tekstu podstawowego" w:hAnsi="Arial" w:cs="Arial"/>
                <w:sz w:val="18"/>
                <w:szCs w:val="18"/>
              </w:rPr>
              <w:t>GUS</w:t>
            </w:r>
            <w:r w:rsidR="2995A4F1" w:rsidRPr="00FB5610">
              <w:rPr>
                <w:rFonts w:ascii="Arial" w:eastAsia="Czcionka tekstu podstawowego" w:hAnsi="Arial" w:cs="Arial"/>
                <w:sz w:val="18"/>
                <w:szCs w:val="18"/>
              </w:rPr>
              <w:t xml:space="preserve"> BDL</w:t>
            </w:r>
            <w:r w:rsidR="0D2B2136" w:rsidRPr="00FB5610">
              <w:rPr>
                <w:rFonts w:ascii="Arial" w:eastAsia="Czcionka tekstu podstawowego" w:hAnsi="Arial" w:cs="Arial"/>
                <w:sz w:val="18"/>
                <w:szCs w:val="18"/>
              </w:rPr>
              <w:t xml:space="preserve"> na Mazowszu </w:t>
            </w:r>
            <w:r w:rsidR="4BBBB2FB" w:rsidRPr="00FB5610">
              <w:rPr>
                <w:rFonts w:ascii="Arial" w:eastAsia="Czcionka tekstu podstawowego" w:hAnsi="Arial" w:cs="Arial"/>
                <w:sz w:val="18"/>
                <w:szCs w:val="18"/>
              </w:rPr>
              <w:t>są</w:t>
            </w:r>
            <w:r w:rsidR="0D2B2136" w:rsidRPr="00FB5610">
              <w:rPr>
                <w:rFonts w:ascii="Arial" w:eastAsia="Czcionka tekstu podstawowego" w:hAnsi="Arial" w:cs="Arial"/>
                <w:sz w:val="18"/>
                <w:szCs w:val="18"/>
              </w:rPr>
              <w:t xml:space="preserve"> </w:t>
            </w:r>
            <w:r w:rsidR="1877F7A3" w:rsidRPr="00FB5610">
              <w:rPr>
                <w:rFonts w:ascii="Arial" w:eastAsia="Czcionka tekstu podstawowego" w:hAnsi="Arial" w:cs="Arial"/>
                <w:sz w:val="18"/>
                <w:szCs w:val="18"/>
              </w:rPr>
              <w:t>19</w:t>
            </w:r>
            <w:r w:rsidR="0D2B2136" w:rsidRPr="00FB5610">
              <w:rPr>
                <w:rFonts w:ascii="Arial" w:eastAsia="Czcionka tekstu podstawowego" w:hAnsi="Arial" w:cs="Arial"/>
                <w:sz w:val="18"/>
                <w:szCs w:val="18"/>
              </w:rPr>
              <w:t>19</w:t>
            </w:r>
            <w:r w:rsidR="72A2B1E9" w:rsidRPr="00FB5610">
              <w:rPr>
                <w:rFonts w:ascii="Arial" w:eastAsia="Czcionka tekstu podstawowego" w:hAnsi="Arial" w:cs="Arial"/>
                <w:sz w:val="18"/>
                <w:szCs w:val="18"/>
              </w:rPr>
              <w:t xml:space="preserve"> szkoły podstawowe, w tym </w:t>
            </w:r>
            <w:r w:rsidR="1877F7A3" w:rsidRPr="00FB5610">
              <w:rPr>
                <w:rFonts w:ascii="Arial" w:eastAsia="Czcionka tekstu podstawowego" w:hAnsi="Arial" w:cs="Arial"/>
                <w:sz w:val="18"/>
                <w:szCs w:val="18"/>
              </w:rPr>
              <w:t>2</w:t>
            </w:r>
            <w:r w:rsidR="63F8D98E" w:rsidRPr="00FB5610">
              <w:rPr>
                <w:rFonts w:ascii="Arial" w:eastAsia="Czcionka tekstu podstawowego" w:hAnsi="Arial" w:cs="Arial"/>
                <w:sz w:val="18"/>
                <w:szCs w:val="18"/>
              </w:rPr>
              <w:t>0</w:t>
            </w:r>
            <w:r w:rsidR="1877F7A3" w:rsidRPr="00FB5610">
              <w:rPr>
                <w:rFonts w:ascii="Arial" w:eastAsia="Czcionka tekstu podstawowego" w:hAnsi="Arial" w:cs="Arial"/>
                <w:sz w:val="18"/>
                <w:szCs w:val="18"/>
              </w:rPr>
              <w:t>4</w:t>
            </w:r>
            <w:r w:rsidR="72A2B1E9" w:rsidRPr="00FB5610">
              <w:rPr>
                <w:rFonts w:ascii="Arial" w:eastAsia="Czcionka tekstu podstawowego" w:hAnsi="Arial" w:cs="Arial"/>
                <w:sz w:val="18"/>
                <w:szCs w:val="18"/>
              </w:rPr>
              <w:t xml:space="preserve"> szkoły z oddziałami integracyjnymi, 462 licea ogólnokształcące, w tym 16 z oddziałami integracyjnymi</w:t>
            </w:r>
            <w:r w:rsidR="3582A7B1" w:rsidRPr="00FB5610">
              <w:rPr>
                <w:rFonts w:ascii="Arial" w:eastAsia="Czcionka tekstu podstawowego" w:hAnsi="Arial" w:cs="Arial"/>
                <w:sz w:val="18"/>
                <w:szCs w:val="18"/>
              </w:rPr>
              <w:t xml:space="preserve">. </w:t>
            </w:r>
            <w:r w:rsidRPr="00FB5610">
              <w:rPr>
                <w:rFonts w:ascii="Arial" w:eastAsia="Czcionka tekstu podstawowego" w:hAnsi="Arial" w:cs="Arial"/>
                <w:sz w:val="18"/>
                <w:szCs w:val="18"/>
              </w:rPr>
              <w:t>Dane</w:t>
            </w:r>
            <w:r w:rsidR="72A2B1E9" w:rsidRPr="00FB5610">
              <w:rPr>
                <w:rFonts w:ascii="Arial" w:eastAsia="Czcionka tekstu podstawowego" w:hAnsi="Arial" w:cs="Arial"/>
                <w:sz w:val="18"/>
                <w:szCs w:val="18"/>
              </w:rPr>
              <w:t xml:space="preserve"> GUS w zakresie liczby uczniów ze SPE w szkołach podstawowych, </w:t>
            </w:r>
            <w:r w:rsidRPr="00FB5610">
              <w:rPr>
                <w:rFonts w:ascii="Arial" w:eastAsia="Czcionka tekstu podstawowego" w:hAnsi="Arial" w:cs="Arial"/>
                <w:sz w:val="18"/>
                <w:szCs w:val="18"/>
              </w:rPr>
              <w:t>wskazują</w:t>
            </w:r>
            <w:r w:rsidR="72A2B1E9" w:rsidRPr="00FB5610">
              <w:rPr>
                <w:rFonts w:ascii="Arial" w:eastAsia="Czcionka tekstu podstawowego" w:hAnsi="Arial" w:cs="Arial"/>
                <w:sz w:val="18"/>
                <w:szCs w:val="18"/>
              </w:rPr>
              <w:t xml:space="preserve"> tendencję wzrostową. </w:t>
            </w:r>
            <w:r w:rsidRPr="00FB5610">
              <w:rPr>
                <w:rFonts w:ascii="Arial" w:eastAsia="Czcionka tekstu podstawowego" w:hAnsi="Arial" w:cs="Arial"/>
                <w:sz w:val="18"/>
                <w:szCs w:val="18"/>
              </w:rPr>
              <w:t>Począwszy od roku 2017 (10</w:t>
            </w:r>
            <w:r w:rsidR="0CADDBB0" w:rsidRPr="00FB5610">
              <w:rPr>
                <w:rFonts w:ascii="Arial" w:eastAsia="Czcionka tekstu podstawowego" w:hAnsi="Arial" w:cs="Arial"/>
                <w:sz w:val="18"/>
                <w:szCs w:val="18"/>
              </w:rPr>
              <w:t> </w:t>
            </w:r>
            <w:r w:rsidRPr="00FB5610">
              <w:rPr>
                <w:rFonts w:ascii="Arial" w:eastAsia="Czcionka tekstu podstawowego" w:hAnsi="Arial" w:cs="Arial"/>
                <w:sz w:val="18"/>
                <w:szCs w:val="18"/>
              </w:rPr>
              <w:t>869 uczniów) po rok 2020 (16</w:t>
            </w:r>
            <w:r w:rsidR="0CADDBB0" w:rsidRPr="00FB5610">
              <w:rPr>
                <w:rFonts w:ascii="Arial" w:eastAsia="Czcionka tekstu podstawowego" w:hAnsi="Arial" w:cs="Arial"/>
                <w:sz w:val="18"/>
                <w:szCs w:val="18"/>
              </w:rPr>
              <w:t> </w:t>
            </w:r>
            <w:r w:rsidRPr="00FB5610">
              <w:rPr>
                <w:rFonts w:ascii="Arial" w:eastAsia="Czcionka tekstu podstawowego" w:hAnsi="Arial" w:cs="Arial"/>
                <w:sz w:val="18"/>
                <w:szCs w:val="18"/>
              </w:rPr>
              <w:t>568 uczniów). Wg</w:t>
            </w:r>
            <w:r w:rsidR="72A2B1E9" w:rsidRPr="00FB5610">
              <w:rPr>
                <w:rFonts w:ascii="Arial" w:eastAsia="Czcionka tekstu podstawowego" w:hAnsi="Arial" w:cs="Arial"/>
                <w:sz w:val="18"/>
                <w:szCs w:val="18"/>
              </w:rPr>
              <w:t xml:space="preserve"> Rejestru Szkół i Placówek Oświatowych </w:t>
            </w:r>
            <w:r w:rsidRPr="00FB5610">
              <w:rPr>
                <w:rFonts w:ascii="Arial" w:eastAsia="Czcionka tekstu podstawowego" w:hAnsi="Arial" w:cs="Arial"/>
                <w:sz w:val="18"/>
                <w:szCs w:val="18"/>
              </w:rPr>
              <w:t>na Mazowszu, zwłaszcza w RMR</w:t>
            </w:r>
            <w:r w:rsidR="72A2B1E9" w:rsidRPr="00FB5610">
              <w:rPr>
                <w:rFonts w:ascii="Arial" w:eastAsia="Czcionka tekstu podstawowego" w:hAnsi="Arial" w:cs="Arial"/>
                <w:sz w:val="18"/>
                <w:szCs w:val="18"/>
              </w:rPr>
              <w:t xml:space="preserve"> szkół z oddziałami integracyjnymi </w:t>
            </w:r>
            <w:r w:rsidRPr="00FB5610">
              <w:rPr>
                <w:rFonts w:ascii="Arial" w:eastAsia="Czcionka tekstu podstawowego" w:hAnsi="Arial" w:cs="Arial"/>
                <w:sz w:val="18"/>
                <w:szCs w:val="18"/>
              </w:rPr>
              <w:t>jest wciąż za mało</w:t>
            </w:r>
            <w:r w:rsidR="72A2B1E9" w:rsidRPr="00FB5610">
              <w:rPr>
                <w:rFonts w:ascii="Arial" w:eastAsia="Czcionka tekstu podstawowego" w:hAnsi="Arial" w:cs="Arial"/>
                <w:sz w:val="18"/>
                <w:szCs w:val="18"/>
              </w:rPr>
              <w:t xml:space="preserve"> (powiat lipski, makowski i sokołowski</w:t>
            </w:r>
            <w:r w:rsidRPr="00FB5610">
              <w:rPr>
                <w:rFonts w:ascii="Arial" w:eastAsia="Czcionka tekstu podstawowego" w:hAnsi="Arial" w:cs="Arial"/>
                <w:sz w:val="18"/>
                <w:szCs w:val="18"/>
              </w:rPr>
              <w:t xml:space="preserve"> – brak; </w:t>
            </w:r>
            <w:r w:rsidR="72A2B1E9" w:rsidRPr="00FB5610">
              <w:rPr>
                <w:rFonts w:ascii="Arial" w:eastAsia="Czcionka tekstu podstawowego" w:hAnsi="Arial" w:cs="Arial"/>
                <w:sz w:val="18"/>
                <w:szCs w:val="18"/>
              </w:rPr>
              <w:t>powiat ciechanowski, garwoliński, mławski, przasnyski, przysuski, szydłowiecki, żuromiński</w:t>
            </w:r>
            <w:r w:rsidRPr="00FB5610">
              <w:rPr>
                <w:rFonts w:ascii="Arial" w:eastAsia="Czcionka tekstu podstawowego" w:hAnsi="Arial" w:cs="Arial"/>
                <w:sz w:val="18"/>
                <w:szCs w:val="18"/>
              </w:rPr>
              <w:t xml:space="preserve"> – 1 szkoła w powiecie).</w:t>
            </w:r>
            <w:r w:rsidR="1877F7A3" w:rsidRPr="00FB5610">
              <w:rPr>
                <w:rFonts w:ascii="Arial" w:eastAsia="Czcionka tekstu podstawowego" w:hAnsi="Arial" w:cs="Arial"/>
                <w:sz w:val="18"/>
                <w:szCs w:val="18"/>
              </w:rPr>
              <w:t xml:space="preserve"> Powyższe dane w zestawieniu z danymi Urzędu Statystycznego w Warszawie na temat liczby uczniów, posiadających orzeczenie publicznej poradni psychologiczno-pedagogicznej o potrzebie kształcenia specjalnego w roku szkolnym 2020/2021 w powiatach WM</w:t>
            </w:r>
            <w:r w:rsidR="3F0CD416" w:rsidRPr="00FB5610">
              <w:rPr>
                <w:rFonts w:ascii="Arial" w:eastAsia="Czcionka tekstu podstawowego" w:hAnsi="Arial" w:cs="Arial"/>
                <w:sz w:val="18"/>
                <w:szCs w:val="18"/>
              </w:rPr>
              <w:t>,</w:t>
            </w:r>
            <w:r w:rsidR="1877F7A3" w:rsidRPr="00FB5610">
              <w:rPr>
                <w:rFonts w:ascii="Arial" w:eastAsia="Czcionka tekstu podstawowego" w:hAnsi="Arial" w:cs="Arial"/>
                <w:sz w:val="18"/>
                <w:szCs w:val="18"/>
              </w:rPr>
              <w:t xml:space="preserve"> potwierdzają wyraźne braki w tym obszarze. </w:t>
            </w:r>
            <w:r w:rsidR="72B8B719" w:rsidRPr="00FB5610">
              <w:rPr>
                <w:rFonts w:ascii="Arial" w:eastAsia="Czcionka tekstu podstawowego" w:hAnsi="Arial" w:cs="Arial"/>
                <w:sz w:val="18"/>
                <w:szCs w:val="18"/>
              </w:rPr>
              <w:t>Interwencja w ramach edukacji ogólnej będzie w całości skierowana na podniesienie dostępności szkół i placówek edukacyjnych dla uczniów z</w:t>
            </w:r>
            <w:r w:rsidR="0CADDBB0" w:rsidRPr="00FB5610">
              <w:rPr>
                <w:rFonts w:ascii="Arial" w:eastAsia="Czcionka tekstu podstawowego" w:hAnsi="Arial" w:cs="Arial"/>
                <w:sz w:val="18"/>
                <w:szCs w:val="18"/>
              </w:rPr>
              <w:t> </w:t>
            </w:r>
            <w:r w:rsidR="72B8B719" w:rsidRPr="00FB5610">
              <w:rPr>
                <w:rFonts w:ascii="Arial" w:eastAsia="Czcionka tekstu podstawowego" w:hAnsi="Arial" w:cs="Arial"/>
                <w:sz w:val="18"/>
                <w:szCs w:val="18"/>
              </w:rPr>
              <w:t>niepełnosprawnością, z wyłączeniem edukacji przedszkolnej</w:t>
            </w:r>
            <w:r w:rsidR="2BBF2F72" w:rsidRPr="00FB5610">
              <w:rPr>
                <w:rFonts w:ascii="Arial" w:eastAsia="Czcionka tekstu podstawowego" w:hAnsi="Arial" w:cs="Arial"/>
                <w:sz w:val="18"/>
                <w:szCs w:val="18"/>
              </w:rPr>
              <w:t>, dla której wsparcie zaplanowano w CS 4f</w:t>
            </w:r>
            <w:r w:rsidR="72B8B719" w:rsidRPr="00FB5610">
              <w:rPr>
                <w:rFonts w:ascii="Arial" w:eastAsia="Czcionka tekstu podstawowego" w:hAnsi="Arial" w:cs="Arial"/>
                <w:sz w:val="18"/>
                <w:szCs w:val="18"/>
              </w:rPr>
              <w:t>.</w:t>
            </w:r>
            <w:r w:rsidR="1877F7A3" w:rsidRPr="00FB5610">
              <w:rPr>
                <w:rFonts w:ascii="Arial" w:eastAsia="Czcionka tekstu podstawowego" w:hAnsi="Arial" w:cs="Arial"/>
                <w:sz w:val="18"/>
                <w:szCs w:val="18"/>
              </w:rPr>
              <w:t xml:space="preserve"> </w:t>
            </w:r>
            <w:r w:rsidR="2BBF2F72" w:rsidRPr="00FB5610">
              <w:rPr>
                <w:rFonts w:ascii="Arial" w:eastAsia="Czcionka tekstu podstawowego" w:hAnsi="Arial" w:cs="Arial"/>
                <w:sz w:val="18"/>
                <w:szCs w:val="18"/>
              </w:rPr>
              <w:t>Drugim bardzo istotnym obszarem, wymagającym wsparcia infrastrukturalnego jest edukacja zawodowa. C</w:t>
            </w:r>
            <w:r w:rsidR="72B8B719" w:rsidRPr="00FB5610">
              <w:rPr>
                <w:rFonts w:ascii="Arial" w:eastAsia="Czcionka tekstu podstawowego" w:hAnsi="Arial" w:cs="Arial"/>
                <w:sz w:val="18"/>
                <w:szCs w:val="18"/>
              </w:rPr>
              <w:t xml:space="preserve">elem interwencji </w:t>
            </w:r>
            <w:r w:rsidR="2BBF2F72" w:rsidRPr="00FB5610">
              <w:rPr>
                <w:rFonts w:ascii="Arial" w:eastAsia="Czcionka tekstu podstawowego" w:hAnsi="Arial" w:cs="Arial"/>
                <w:sz w:val="18"/>
                <w:szCs w:val="18"/>
              </w:rPr>
              <w:t xml:space="preserve">w tym obszarze </w:t>
            </w:r>
            <w:r w:rsidR="72B8B719" w:rsidRPr="00FB5610">
              <w:rPr>
                <w:rFonts w:ascii="Arial" w:eastAsia="Czcionka tekstu podstawowego" w:hAnsi="Arial" w:cs="Arial"/>
                <w:sz w:val="18"/>
                <w:szCs w:val="18"/>
              </w:rPr>
              <w:t>będzie poprawa warunków nauczania poprzez modernizację bazy techniczno-dydaktycznej szkolnictwa branżowego</w:t>
            </w:r>
            <w:r w:rsidR="3582A7B1" w:rsidRPr="00FB5610">
              <w:rPr>
                <w:rFonts w:ascii="Arial" w:eastAsia="Czcionka tekstu podstawowego" w:hAnsi="Arial" w:cs="Arial"/>
                <w:sz w:val="18"/>
                <w:szCs w:val="18"/>
              </w:rPr>
              <w:t xml:space="preserve">, </w:t>
            </w:r>
            <w:r w:rsidR="72B8B719" w:rsidRPr="00FB5610">
              <w:rPr>
                <w:rFonts w:ascii="Arial" w:eastAsia="Czcionka tekstu podstawowego" w:hAnsi="Arial" w:cs="Arial"/>
                <w:sz w:val="18"/>
                <w:szCs w:val="18"/>
              </w:rPr>
              <w:t>wyposażeni</w:t>
            </w:r>
            <w:r w:rsidR="0CADDBB0" w:rsidRPr="00FB5610">
              <w:rPr>
                <w:rFonts w:ascii="Arial" w:eastAsia="Czcionka tekstu podstawowego" w:hAnsi="Arial" w:cs="Arial"/>
                <w:sz w:val="18"/>
                <w:szCs w:val="18"/>
              </w:rPr>
              <w:t>e</w:t>
            </w:r>
            <w:r w:rsidR="72B8B719" w:rsidRPr="00FB5610">
              <w:rPr>
                <w:rFonts w:ascii="Arial" w:eastAsia="Czcionka tekstu podstawowego" w:hAnsi="Arial" w:cs="Arial"/>
                <w:sz w:val="18"/>
                <w:szCs w:val="18"/>
              </w:rPr>
              <w:t xml:space="preserve"> pracowni praktycznej nauki zawodu oraz wyposażenie infrastruktury dydaktycznej szkół</w:t>
            </w:r>
            <w:r w:rsidR="3582A7B1" w:rsidRPr="00FB5610">
              <w:rPr>
                <w:rFonts w:ascii="Arial" w:eastAsia="Czcionka tekstu podstawowego" w:hAnsi="Arial" w:cs="Arial"/>
                <w:sz w:val="18"/>
                <w:szCs w:val="18"/>
              </w:rPr>
              <w:t xml:space="preserve">, </w:t>
            </w:r>
            <w:r w:rsidR="2BBF2F72" w:rsidRPr="00FB5610">
              <w:rPr>
                <w:rFonts w:ascii="Arial" w:eastAsia="Czcionka tekstu podstawowego" w:hAnsi="Arial" w:cs="Arial"/>
                <w:sz w:val="18"/>
                <w:szCs w:val="18"/>
              </w:rPr>
              <w:t>co umożliwi</w:t>
            </w:r>
            <w:r w:rsidR="54FB08AD" w:rsidRPr="00FB5610">
              <w:rPr>
                <w:rFonts w:ascii="Arial" w:eastAsia="Czcionka tekstu podstawowego" w:hAnsi="Arial" w:cs="Arial"/>
                <w:sz w:val="18"/>
                <w:szCs w:val="18"/>
              </w:rPr>
              <w:t xml:space="preserve"> poszerzeni</w:t>
            </w:r>
            <w:r w:rsidR="2BBF2F72" w:rsidRPr="00FB5610">
              <w:rPr>
                <w:rFonts w:ascii="Arial" w:eastAsia="Czcionka tekstu podstawowego" w:hAnsi="Arial" w:cs="Arial"/>
                <w:sz w:val="18"/>
                <w:szCs w:val="18"/>
              </w:rPr>
              <w:t>e</w:t>
            </w:r>
            <w:r w:rsidR="54FB08AD" w:rsidRPr="00FB5610">
              <w:rPr>
                <w:rFonts w:ascii="Arial" w:eastAsia="Czcionka tekstu podstawowego" w:hAnsi="Arial" w:cs="Arial"/>
                <w:sz w:val="18"/>
                <w:szCs w:val="18"/>
              </w:rPr>
              <w:t xml:space="preserve"> oferty edukacyjnej</w:t>
            </w:r>
            <w:r w:rsidR="2BBF2F72" w:rsidRPr="00FB5610">
              <w:rPr>
                <w:rFonts w:ascii="Arial" w:eastAsia="Czcionka tekstu podstawowego" w:hAnsi="Arial" w:cs="Arial"/>
                <w:sz w:val="18"/>
                <w:szCs w:val="18"/>
              </w:rPr>
              <w:t xml:space="preserve"> szkoły</w:t>
            </w:r>
            <w:r w:rsidR="54FB08AD" w:rsidRPr="00FB5610">
              <w:rPr>
                <w:rFonts w:ascii="Arial" w:eastAsia="Czcionka tekstu podstawowego" w:hAnsi="Arial" w:cs="Arial"/>
                <w:sz w:val="18"/>
                <w:szCs w:val="18"/>
              </w:rPr>
              <w:t xml:space="preserve">, dostosowanie </w:t>
            </w:r>
            <w:r w:rsidR="2BBF2F72" w:rsidRPr="00FB5610">
              <w:rPr>
                <w:rFonts w:ascii="Arial" w:eastAsia="Czcionka tekstu podstawowego" w:hAnsi="Arial" w:cs="Arial"/>
                <w:sz w:val="18"/>
                <w:szCs w:val="18"/>
              </w:rPr>
              <w:t xml:space="preserve">jej </w:t>
            </w:r>
            <w:r w:rsidR="54FB08AD" w:rsidRPr="00FB5610">
              <w:rPr>
                <w:rFonts w:ascii="Arial" w:eastAsia="Czcionka tekstu podstawowego" w:hAnsi="Arial" w:cs="Arial"/>
                <w:sz w:val="18"/>
                <w:szCs w:val="18"/>
              </w:rPr>
              <w:t>do potrzeb regionalnego rynku pracy</w:t>
            </w:r>
            <w:r w:rsidR="2BBF2F72" w:rsidRPr="00FB5610">
              <w:rPr>
                <w:rFonts w:ascii="Arial" w:eastAsia="Czcionka tekstu podstawowego" w:hAnsi="Arial" w:cs="Arial"/>
                <w:sz w:val="18"/>
                <w:szCs w:val="18"/>
              </w:rPr>
              <w:t>, zwiększenia konkurencyjności szkolnictwa branżowego</w:t>
            </w:r>
            <w:r w:rsidR="50959B39" w:rsidRPr="00FB5610">
              <w:rPr>
                <w:rFonts w:ascii="Arial" w:eastAsia="Czcionka tekstu podstawowego" w:hAnsi="Arial" w:cs="Arial"/>
                <w:sz w:val="18"/>
                <w:szCs w:val="18"/>
              </w:rPr>
              <w:t xml:space="preserve"> i </w:t>
            </w:r>
            <w:r w:rsidR="54FB08AD" w:rsidRPr="00FB5610">
              <w:rPr>
                <w:rFonts w:ascii="Arial" w:eastAsia="Czcionka tekstu podstawowego" w:hAnsi="Arial" w:cs="Arial"/>
                <w:sz w:val="18"/>
                <w:szCs w:val="18"/>
              </w:rPr>
              <w:t>poprawy jakości</w:t>
            </w:r>
            <w:r w:rsidR="2BBF2F72" w:rsidRPr="00FB5610">
              <w:rPr>
                <w:rFonts w:ascii="Arial" w:eastAsia="Czcionka tekstu podstawowego" w:hAnsi="Arial" w:cs="Arial"/>
                <w:sz w:val="18"/>
                <w:szCs w:val="18"/>
              </w:rPr>
              <w:t xml:space="preserve"> nauczania</w:t>
            </w:r>
            <w:r w:rsidR="50959B39" w:rsidRPr="00FB5610">
              <w:rPr>
                <w:rFonts w:ascii="Arial" w:eastAsia="Czcionka tekstu podstawowego" w:hAnsi="Arial" w:cs="Arial"/>
                <w:sz w:val="18"/>
                <w:szCs w:val="18"/>
              </w:rPr>
              <w:t>.</w:t>
            </w:r>
            <w:r w:rsidR="54FB08AD" w:rsidRPr="00FB5610">
              <w:rPr>
                <w:rFonts w:ascii="Arial" w:hAnsi="Arial" w:cs="Arial"/>
                <w:sz w:val="18"/>
                <w:szCs w:val="18"/>
              </w:rPr>
              <w:t xml:space="preserve"> </w:t>
            </w:r>
          </w:p>
          <w:p w14:paraId="6F04CC52" w14:textId="15440434" w:rsidR="00A777C3" w:rsidRPr="00FB5610" w:rsidRDefault="00A777C3" w:rsidP="00AA4AA9">
            <w:pPr>
              <w:autoSpaceDE w:val="0"/>
              <w:autoSpaceDN w:val="0"/>
              <w:adjustRightInd w:val="0"/>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6C299D28" w14:textId="77777777" w:rsidTr="68DD5E62">
        <w:trPr>
          <w:jc w:val="center"/>
        </w:trPr>
        <w:tc>
          <w:tcPr>
            <w:tcW w:w="2689" w:type="dxa"/>
            <w:tcBorders>
              <w:top w:val="single" w:sz="4" w:space="0" w:color="auto"/>
            </w:tcBorders>
            <w:vAlign w:val="center"/>
          </w:tcPr>
          <w:p w14:paraId="07486FE0" w14:textId="7C8F0ECC"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4. Europa o silniejszym wymiarze społecznym, bardziej sprzyjająca włączeniu </w:t>
            </w:r>
            <w:r w:rsidRPr="00FB5610">
              <w:rPr>
                <w:rFonts w:ascii="Arial" w:hAnsi="Arial" w:cs="Arial"/>
                <w:sz w:val="18"/>
                <w:szCs w:val="18"/>
              </w:rPr>
              <w:lastRenderedPageBreak/>
              <w:t>społecznemu i wdrażająca Europejski filar praw socjalnych</w:t>
            </w:r>
          </w:p>
        </w:tc>
        <w:tc>
          <w:tcPr>
            <w:tcW w:w="2268" w:type="dxa"/>
            <w:tcBorders>
              <w:top w:val="single" w:sz="4" w:space="0" w:color="auto"/>
            </w:tcBorders>
            <w:vAlign w:val="center"/>
          </w:tcPr>
          <w:p w14:paraId="00F88A11" w14:textId="3C56E161" w:rsidR="009F0537" w:rsidRPr="00FB5610" w:rsidRDefault="00FD5949" w:rsidP="00AA4AA9">
            <w:pPr>
              <w:spacing w:before="0" w:after="0" w:line="240" w:lineRule="auto"/>
              <w:rPr>
                <w:rFonts w:ascii="Arial" w:hAnsi="Arial" w:cs="Arial"/>
                <w:sz w:val="18"/>
                <w:szCs w:val="18"/>
              </w:rPr>
            </w:pPr>
            <w:r w:rsidRPr="00FB5610">
              <w:rPr>
                <w:rFonts w:ascii="Arial" w:hAnsi="Arial" w:cs="Arial"/>
                <w:sz w:val="18"/>
                <w:szCs w:val="18"/>
              </w:rPr>
              <w:lastRenderedPageBreak/>
              <w:t>4</w:t>
            </w:r>
            <w:r w:rsidR="009F0537" w:rsidRPr="00FB5610">
              <w:rPr>
                <w:rFonts w:ascii="Arial" w:hAnsi="Arial" w:cs="Arial"/>
                <w:sz w:val="18"/>
                <w:szCs w:val="18"/>
              </w:rPr>
              <w:t xml:space="preserve">(iii) wspieranie włączenia społeczno-gospodarczego </w:t>
            </w:r>
            <w:r w:rsidR="009F0537" w:rsidRPr="00FB5610">
              <w:rPr>
                <w:rFonts w:ascii="Arial" w:hAnsi="Arial" w:cs="Arial"/>
                <w:sz w:val="18"/>
                <w:szCs w:val="18"/>
              </w:rPr>
              <w:lastRenderedPageBreak/>
              <w:t>społeczności marginalizowanych, gospodarstw domowych o niskich dochodach oraz grup w niekorzystnej sytuacji, w tym osób o szczególnych potrzebach, dzięki zintegrowanym działaniom obejmującym usługi mieszkaniowe i usługi społeczne (EFRR)</w:t>
            </w:r>
          </w:p>
        </w:tc>
        <w:tc>
          <w:tcPr>
            <w:tcW w:w="9922" w:type="dxa"/>
            <w:tcBorders>
              <w:top w:val="single" w:sz="4" w:space="0" w:color="auto"/>
            </w:tcBorders>
            <w:vAlign w:val="center"/>
          </w:tcPr>
          <w:p w14:paraId="774B10E8" w14:textId="77777777" w:rsidR="00774920" w:rsidRPr="00FB5610" w:rsidRDefault="009F0537" w:rsidP="00AA4AA9">
            <w:pPr>
              <w:spacing w:before="0" w:after="0" w:line="240" w:lineRule="auto"/>
              <w:rPr>
                <w:rFonts w:ascii="Arial" w:eastAsia="Cambria Math" w:hAnsi="Arial" w:cs="Arial"/>
                <w:sz w:val="18"/>
                <w:szCs w:val="18"/>
              </w:rPr>
            </w:pPr>
            <w:r w:rsidRPr="00FB5610">
              <w:rPr>
                <w:rFonts w:ascii="Arial" w:hAnsi="Arial" w:cs="Arial"/>
                <w:sz w:val="18"/>
                <w:szCs w:val="18"/>
              </w:rPr>
              <w:lastRenderedPageBreak/>
              <w:t>Pandemia COVID-19 ujawniła problemy i zagrożenia dotyczące funkcjonowania opieki zinstytucjonalizowanej, całodobowej i długoterminowej</w:t>
            </w:r>
            <w:r w:rsidR="5F7B57AA" w:rsidRPr="00FB5610">
              <w:rPr>
                <w:rFonts w:ascii="Arial" w:hAnsi="Arial" w:cs="Arial"/>
                <w:sz w:val="18"/>
                <w:szCs w:val="18"/>
              </w:rPr>
              <w:t>.</w:t>
            </w:r>
            <w:r w:rsidRPr="00FB5610">
              <w:rPr>
                <w:rFonts w:ascii="Arial" w:hAnsi="Arial" w:cs="Arial"/>
                <w:sz w:val="18"/>
                <w:szCs w:val="18"/>
              </w:rPr>
              <w:t xml:space="preserve"> Wskazuje to na potrzebę wzmocnienia i przyspieszenia procesu deinstytucjonalizacji </w:t>
            </w:r>
            <w:r w:rsidR="4DAC863B" w:rsidRPr="00FB5610">
              <w:rPr>
                <w:rFonts w:ascii="Arial" w:hAnsi="Arial" w:cs="Arial"/>
                <w:sz w:val="18"/>
                <w:szCs w:val="18"/>
              </w:rPr>
              <w:t xml:space="preserve">usług świadczonych </w:t>
            </w:r>
            <w:r w:rsidRPr="00FB5610">
              <w:rPr>
                <w:rFonts w:ascii="Arial" w:hAnsi="Arial" w:cs="Arial"/>
                <w:sz w:val="18"/>
                <w:szCs w:val="18"/>
              </w:rPr>
              <w:t>w środowisku lokalnym. Największe potrzeby w zakresie</w:t>
            </w:r>
            <w:r w:rsidR="7C0A9D83" w:rsidRPr="00FB5610">
              <w:rPr>
                <w:rFonts w:ascii="Arial" w:hAnsi="Arial" w:cs="Arial"/>
                <w:sz w:val="18"/>
                <w:szCs w:val="18"/>
              </w:rPr>
              <w:t xml:space="preserve"> tworzenia placówek świadczących usługi </w:t>
            </w:r>
            <w:r w:rsidR="7C0A9D83" w:rsidRPr="00FB5610">
              <w:rPr>
                <w:rFonts w:ascii="Arial" w:hAnsi="Arial" w:cs="Arial"/>
                <w:sz w:val="18"/>
                <w:szCs w:val="18"/>
              </w:rPr>
              <w:lastRenderedPageBreak/>
              <w:t>społeczne</w:t>
            </w:r>
            <w:r w:rsidRPr="00FB5610">
              <w:rPr>
                <w:rFonts w:ascii="Arial" w:hAnsi="Arial" w:cs="Arial"/>
                <w:sz w:val="18"/>
                <w:szCs w:val="18"/>
              </w:rPr>
              <w:t xml:space="preserve"> dotyczą mieszkań chronionych (30 powiatów nie posiada tego typu jednostek), mieszkań wspomaganych (40</w:t>
            </w:r>
            <w:r w:rsidR="00FE2DA5" w:rsidRPr="00FB5610">
              <w:rPr>
                <w:rFonts w:ascii="Arial" w:hAnsi="Arial" w:cs="Arial"/>
                <w:sz w:val="18"/>
                <w:szCs w:val="18"/>
              </w:rPr>
              <w:t> </w:t>
            </w:r>
            <w:r w:rsidRPr="00FB5610">
              <w:rPr>
                <w:rFonts w:ascii="Arial" w:hAnsi="Arial" w:cs="Arial"/>
                <w:sz w:val="18"/>
                <w:szCs w:val="18"/>
              </w:rPr>
              <w:t xml:space="preserve">powiatów nie posiada tego typu placówki), dziennych domów pomocy (19 powiatów nie posiada tego typu placówek) oraz środowiskowych domów samopomocy (7 powiatów nie posiada takiej placówki). </w:t>
            </w:r>
            <w:r w:rsidR="5457206C" w:rsidRPr="00FB5610">
              <w:rPr>
                <w:rFonts w:ascii="Arial" w:hAnsi="Arial" w:cs="Arial"/>
                <w:sz w:val="18"/>
                <w:szCs w:val="18"/>
              </w:rPr>
              <w:t>Stopień zaspokojenia potrzeb w</w:t>
            </w:r>
            <w:r w:rsidR="00FE2DA5" w:rsidRPr="00FB5610">
              <w:rPr>
                <w:rFonts w:ascii="Arial" w:hAnsi="Arial" w:cs="Arial"/>
                <w:sz w:val="18"/>
                <w:szCs w:val="18"/>
              </w:rPr>
              <w:t> </w:t>
            </w:r>
            <w:r w:rsidR="5457206C" w:rsidRPr="00FB5610">
              <w:rPr>
                <w:rFonts w:ascii="Arial" w:hAnsi="Arial" w:cs="Arial"/>
                <w:sz w:val="18"/>
                <w:szCs w:val="18"/>
              </w:rPr>
              <w:t>środowiskowych domach samopomocy w WM wynosi ok.72% i kształtuje się poniżej średniej krajowej (ponad 79%).</w:t>
            </w:r>
            <w:r w:rsidR="33693C23" w:rsidRPr="00FB5610">
              <w:rPr>
                <w:rFonts w:ascii="Arial" w:hAnsi="Arial" w:cs="Arial"/>
                <w:sz w:val="18"/>
                <w:szCs w:val="18"/>
              </w:rPr>
              <w:t xml:space="preserve"> </w:t>
            </w:r>
            <w:r w:rsidRPr="00FB5610">
              <w:rPr>
                <w:rFonts w:ascii="Arial" w:hAnsi="Arial" w:cs="Arial"/>
                <w:sz w:val="18"/>
                <w:szCs w:val="18"/>
              </w:rPr>
              <w:t xml:space="preserve">Liczebność placówek reintegracyjnych takich jak CIS zmniejszyła się w stosunku do lat ubiegłych, natomiast liczba KIS pozostaje na stałym poziomie. W przeliczeniu na 100 tys. mieszkańców liczba podmiotów CIS, KIS, WTZ, ZAZ jest jednak niewystarczająca </w:t>
            </w:r>
            <w:r w:rsidR="009721C9" w:rsidRPr="00FB5610">
              <w:rPr>
                <w:rFonts w:ascii="Arial" w:hAnsi="Arial" w:cs="Arial"/>
                <w:sz w:val="18"/>
                <w:szCs w:val="18"/>
              </w:rPr>
              <w:t>–</w:t>
            </w:r>
            <w:r w:rsidRPr="00FB5610">
              <w:rPr>
                <w:rFonts w:ascii="Arial" w:hAnsi="Arial" w:cs="Arial"/>
                <w:sz w:val="18"/>
                <w:szCs w:val="18"/>
              </w:rPr>
              <w:t xml:space="preserve"> wartość mieści się w najniższym przedziale wartości w skali kraju. Wsparcie może obejmować m.in. współfinansowanie infrastruktury społecznej powiązanej z procesem integracji społecznej, aktywizacji społeczno-zawodowej, </w:t>
            </w:r>
            <w:r w:rsidR="49457F73" w:rsidRPr="00FB5610">
              <w:rPr>
                <w:rFonts w:ascii="Arial" w:eastAsia="Cambria Math" w:hAnsi="Arial" w:cs="Arial"/>
                <w:sz w:val="18"/>
                <w:szCs w:val="18"/>
              </w:rPr>
              <w:t>inwestycj</w:t>
            </w:r>
            <w:r w:rsidR="3F4DBEB1" w:rsidRPr="00FB5610">
              <w:rPr>
                <w:rFonts w:ascii="Arial" w:eastAsia="Cambria Math" w:hAnsi="Arial" w:cs="Arial"/>
                <w:sz w:val="18"/>
                <w:szCs w:val="18"/>
              </w:rPr>
              <w:t>i</w:t>
            </w:r>
            <w:r w:rsidR="49457F73" w:rsidRPr="00FB5610">
              <w:rPr>
                <w:rFonts w:ascii="Arial" w:eastAsia="Cambria Math" w:hAnsi="Arial" w:cs="Arial"/>
                <w:sz w:val="18"/>
                <w:szCs w:val="18"/>
              </w:rPr>
              <w:t xml:space="preserve"> w zakresie</w:t>
            </w:r>
            <w:r w:rsidRPr="00FB5610">
              <w:rPr>
                <w:rFonts w:ascii="Arial" w:eastAsia="Cambria Math" w:hAnsi="Arial" w:cs="Arial"/>
                <w:sz w:val="18"/>
                <w:szCs w:val="18"/>
              </w:rPr>
              <w:t xml:space="preserve"> realizacji usług środowiskowych i dziennych, np. dziennych domów pomocy, środowiskowych domów samopomocy dla krótkookresowego całodobowego (np. placówki całodobowej opieki wytchnieniowej) i krótkookresowego dziennego pobytu, tworzenie i funkcjonowanie mieszkań </w:t>
            </w:r>
            <w:r w:rsidR="559FA5DD" w:rsidRPr="00FB5610">
              <w:rPr>
                <w:rFonts w:ascii="Arial" w:eastAsia="Cambria Math" w:hAnsi="Arial" w:cs="Arial"/>
                <w:sz w:val="18"/>
                <w:szCs w:val="18"/>
              </w:rPr>
              <w:t>chronionych i</w:t>
            </w:r>
            <w:r w:rsidR="00FE2DA5" w:rsidRPr="00FB5610">
              <w:rPr>
                <w:rFonts w:ascii="Arial" w:eastAsia="Cambria Math" w:hAnsi="Arial" w:cs="Arial"/>
                <w:sz w:val="18"/>
                <w:szCs w:val="18"/>
              </w:rPr>
              <w:t> </w:t>
            </w:r>
            <w:r w:rsidRPr="00FB5610">
              <w:rPr>
                <w:rFonts w:ascii="Arial" w:eastAsia="Cambria Math" w:hAnsi="Arial" w:cs="Arial"/>
                <w:sz w:val="18"/>
                <w:szCs w:val="18"/>
              </w:rPr>
              <w:t>wspomaganych</w:t>
            </w:r>
            <w:r w:rsidR="72054B70" w:rsidRPr="00FB5610">
              <w:rPr>
                <w:rFonts w:ascii="Arial" w:eastAsia="Cambria Math" w:hAnsi="Arial" w:cs="Arial"/>
                <w:sz w:val="18"/>
                <w:szCs w:val="18"/>
              </w:rPr>
              <w:t>.</w:t>
            </w:r>
            <w:r w:rsidRPr="00FB5610">
              <w:rPr>
                <w:rFonts w:ascii="Arial" w:eastAsia="Cambria Math" w:hAnsi="Arial" w:cs="Arial"/>
                <w:sz w:val="18"/>
                <w:szCs w:val="18"/>
              </w:rPr>
              <w:t xml:space="preserve"> </w:t>
            </w:r>
            <w:r w:rsidR="172FDF31" w:rsidRPr="00FB5610">
              <w:rPr>
                <w:rFonts w:ascii="Arial" w:eastAsia="Cambria Math" w:hAnsi="Arial" w:cs="Arial"/>
                <w:sz w:val="18"/>
                <w:szCs w:val="18"/>
              </w:rPr>
              <w:t xml:space="preserve">Priorytetem podejmowanych działań będzie </w:t>
            </w:r>
            <w:r w:rsidR="5D3DB893" w:rsidRPr="00FB5610">
              <w:rPr>
                <w:rFonts w:ascii="Arial" w:eastAsia="Cambria Math" w:hAnsi="Arial" w:cs="Arial"/>
                <w:sz w:val="18"/>
                <w:szCs w:val="18"/>
              </w:rPr>
              <w:t>zwiększenie dostępu do usług społecznych świadczonych w środowisku lokalnym poprzez rozwijanie infrastruktury</w:t>
            </w:r>
            <w:r w:rsidR="09BA6D24" w:rsidRPr="00FB5610">
              <w:rPr>
                <w:rFonts w:ascii="Arial" w:eastAsia="Cambria Math" w:hAnsi="Arial" w:cs="Arial"/>
                <w:sz w:val="18"/>
                <w:szCs w:val="18"/>
              </w:rPr>
              <w:t xml:space="preserve"> społecznej</w:t>
            </w:r>
            <w:r w:rsidR="5D3DB893" w:rsidRPr="00FB5610">
              <w:rPr>
                <w:rFonts w:ascii="Arial" w:eastAsia="Cambria Math" w:hAnsi="Arial" w:cs="Arial"/>
                <w:sz w:val="18"/>
                <w:szCs w:val="18"/>
              </w:rPr>
              <w:t xml:space="preserve"> dla osób potrzebujących wsparcia w codziennym funkcjonowaniu.</w:t>
            </w:r>
          </w:p>
          <w:p w14:paraId="5A66551A" w14:textId="061BE5C9" w:rsidR="009F0537" w:rsidRPr="00FB5610" w:rsidRDefault="33693C23" w:rsidP="00AA4AA9">
            <w:pPr>
              <w:spacing w:before="0" w:after="0" w:line="240" w:lineRule="auto"/>
              <w:rPr>
                <w:rFonts w:ascii="Arial" w:hAnsi="Arial" w:cs="Arial"/>
                <w:sz w:val="18"/>
                <w:szCs w:val="18"/>
              </w:rPr>
            </w:pPr>
            <w:r w:rsidRPr="00FB5610">
              <w:rPr>
                <w:rFonts w:ascii="Arial" w:hAnsi="Arial" w:cs="Arial"/>
                <w:sz w:val="18"/>
                <w:szCs w:val="18"/>
              </w:rPr>
              <w:t>Wsparcie ze środków EFRR jest komplementarne ze wsparciem oferowanym w ramach EFS+.</w:t>
            </w:r>
          </w:p>
          <w:p w14:paraId="59D56FA9" w14:textId="22DBADA0" w:rsidR="009F0537" w:rsidRPr="00FB5610" w:rsidRDefault="009F0537" w:rsidP="00AA4AA9">
            <w:pPr>
              <w:autoSpaceDE w:val="0"/>
              <w:autoSpaceDN w:val="0"/>
              <w:adjustRightInd w:val="0"/>
              <w:spacing w:before="0" w:after="0" w:line="240" w:lineRule="auto"/>
              <w:rPr>
                <w:rFonts w:ascii="Arial" w:eastAsia="Tahoma" w:hAnsi="Arial" w:cs="Arial"/>
                <w:sz w:val="18"/>
                <w:szCs w:val="18"/>
              </w:rPr>
            </w:pPr>
            <w:r w:rsidRPr="00FB5610">
              <w:rPr>
                <w:rFonts w:ascii="Arial" w:hAnsi="Arial" w:cs="Arial"/>
                <w:sz w:val="18"/>
                <w:szCs w:val="18"/>
              </w:rPr>
              <w:t>Wsparcie bezzwrotne.</w:t>
            </w:r>
          </w:p>
        </w:tc>
      </w:tr>
      <w:tr w:rsidR="006430CF" w:rsidRPr="00FB5610" w14:paraId="342FB46A" w14:textId="77777777" w:rsidTr="68DD5E62">
        <w:trPr>
          <w:jc w:val="center"/>
        </w:trPr>
        <w:tc>
          <w:tcPr>
            <w:tcW w:w="2689" w:type="dxa"/>
            <w:vAlign w:val="center"/>
          </w:tcPr>
          <w:p w14:paraId="2B42C444" w14:textId="39E32A8E"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3B703819" w14:textId="77EA39ED" w:rsidR="009F0537" w:rsidRPr="00FB5610" w:rsidRDefault="00FD5949"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(v) zapewnienie równego dostępu do opieki zdrowotnej i wspieranie odporności systemów opieki zdrowotnej, w tym podstawowej opieki zdrowotnej, oraz promowanie przejścia od opieki instytucjonalnej do opieki rodzinnej i środowiskowej</w:t>
            </w:r>
          </w:p>
        </w:tc>
        <w:tc>
          <w:tcPr>
            <w:tcW w:w="9922" w:type="dxa"/>
            <w:vAlign w:val="center"/>
          </w:tcPr>
          <w:p w14:paraId="6A9E14C2" w14:textId="53DCC824" w:rsidR="00051A23" w:rsidRPr="00FB5610" w:rsidRDefault="00F1433A" w:rsidP="00AA4AA9">
            <w:pPr>
              <w:spacing w:before="0" w:after="0" w:line="240" w:lineRule="auto"/>
              <w:rPr>
                <w:rFonts w:ascii="Arial" w:hAnsi="Arial" w:cs="Arial"/>
                <w:sz w:val="18"/>
                <w:szCs w:val="18"/>
              </w:rPr>
            </w:pPr>
            <w:r w:rsidRPr="00FB5610">
              <w:rPr>
                <w:rFonts w:ascii="Arial" w:hAnsi="Arial" w:cs="Arial"/>
                <w:sz w:val="18"/>
                <w:szCs w:val="18"/>
              </w:rPr>
              <w:t>Zmiany demograficzne</w:t>
            </w:r>
            <w:r w:rsidR="001F445F" w:rsidRPr="00FB5610">
              <w:rPr>
                <w:rFonts w:ascii="Arial" w:hAnsi="Arial" w:cs="Arial"/>
                <w:sz w:val="18"/>
                <w:szCs w:val="18"/>
              </w:rPr>
              <w:t xml:space="preserve"> na Mazowszu </w:t>
            </w:r>
            <w:r w:rsidRPr="00FB5610">
              <w:rPr>
                <w:rFonts w:ascii="Arial" w:hAnsi="Arial" w:cs="Arial"/>
                <w:sz w:val="18"/>
                <w:szCs w:val="18"/>
              </w:rPr>
              <w:t>powodują wzrost</w:t>
            </w:r>
            <w:r w:rsidR="001F445F" w:rsidRPr="00FB5610">
              <w:rPr>
                <w:rFonts w:ascii="Arial" w:hAnsi="Arial" w:cs="Arial"/>
                <w:sz w:val="18"/>
                <w:szCs w:val="18"/>
              </w:rPr>
              <w:t xml:space="preserve"> zapotrzebowani</w:t>
            </w:r>
            <w:r w:rsidRPr="00FB5610">
              <w:rPr>
                <w:rFonts w:ascii="Arial" w:hAnsi="Arial" w:cs="Arial"/>
                <w:sz w:val="18"/>
                <w:szCs w:val="18"/>
              </w:rPr>
              <w:t>a</w:t>
            </w:r>
            <w:r w:rsidR="001F445F" w:rsidRPr="00FB5610">
              <w:rPr>
                <w:rFonts w:ascii="Arial" w:hAnsi="Arial" w:cs="Arial"/>
                <w:sz w:val="18"/>
                <w:szCs w:val="18"/>
              </w:rPr>
              <w:t xml:space="preserve"> na świadczenia w zakresie: </w:t>
            </w:r>
            <w:r w:rsidRPr="00FB5610">
              <w:rPr>
                <w:rFonts w:ascii="Arial" w:hAnsi="Arial" w:cs="Arial"/>
                <w:sz w:val="18"/>
                <w:szCs w:val="18"/>
              </w:rPr>
              <w:t xml:space="preserve">opieki długoterminowej, </w:t>
            </w:r>
            <w:r w:rsidR="001F445F" w:rsidRPr="00FB5610">
              <w:rPr>
                <w:rFonts w:ascii="Arial" w:hAnsi="Arial" w:cs="Arial"/>
                <w:sz w:val="18"/>
                <w:szCs w:val="18"/>
              </w:rPr>
              <w:t xml:space="preserve">geriatrii, usług opiekuńczo-leczniczych i paliatywno-hospicyjnych, w tym w formach </w:t>
            </w:r>
            <w:r w:rsidR="005D42C5" w:rsidRPr="00FB5610">
              <w:rPr>
                <w:rFonts w:ascii="Arial" w:hAnsi="Arial" w:cs="Arial"/>
                <w:sz w:val="18"/>
                <w:szCs w:val="18"/>
              </w:rPr>
              <w:t>DI</w:t>
            </w:r>
            <w:r w:rsidR="001F445F" w:rsidRPr="00FB5610">
              <w:rPr>
                <w:rFonts w:ascii="Arial" w:hAnsi="Arial" w:cs="Arial"/>
                <w:sz w:val="18"/>
                <w:szCs w:val="18"/>
              </w:rPr>
              <w:t xml:space="preserve">. </w:t>
            </w:r>
            <w:r w:rsidR="0011275E" w:rsidRPr="00FB5610">
              <w:rPr>
                <w:rFonts w:ascii="Arial" w:hAnsi="Arial" w:cs="Arial"/>
                <w:sz w:val="18"/>
                <w:szCs w:val="18"/>
              </w:rPr>
              <w:t xml:space="preserve">Ze wskazanym trendem demograficznym wiąże się wzrost liczby osób z </w:t>
            </w:r>
            <w:r w:rsidR="674CCDC9" w:rsidRPr="00FB5610">
              <w:rPr>
                <w:rFonts w:ascii="Arial" w:hAnsi="Arial" w:cs="Arial"/>
                <w:sz w:val="18"/>
                <w:szCs w:val="18"/>
              </w:rPr>
              <w:t xml:space="preserve">chorobami neurodegeneracyjnymi, w tym </w:t>
            </w:r>
            <w:r w:rsidR="0011275E" w:rsidRPr="00FB5610">
              <w:rPr>
                <w:rFonts w:ascii="Arial" w:hAnsi="Arial" w:cs="Arial"/>
                <w:sz w:val="18"/>
                <w:szCs w:val="18"/>
              </w:rPr>
              <w:t>chorobą Alzheimera i innymi otępiennymi. Jednocześnie liczba ośrodków opieki długoterminowej na 100 tys. mieszkańców, zarówno domowej jak i stacjonarnej jest niższa od ogólnopolskiej. Niższe od średniej są również wskaźniki liczby pacjentów objętych opieką długoterminową, paliatywną i hospicyjną.</w:t>
            </w:r>
          </w:p>
          <w:p w14:paraId="57460AB5" w14:textId="77777777" w:rsidR="002C2BE6" w:rsidRPr="00FB5610" w:rsidRDefault="001F445F" w:rsidP="00AA4AA9">
            <w:pPr>
              <w:spacing w:before="0" w:after="0" w:line="240" w:lineRule="auto"/>
              <w:rPr>
                <w:rFonts w:ascii="Arial" w:hAnsi="Arial" w:cs="Arial"/>
                <w:sz w:val="18"/>
                <w:szCs w:val="18"/>
              </w:rPr>
            </w:pPr>
            <w:r w:rsidRPr="00FB5610">
              <w:rPr>
                <w:rFonts w:ascii="Arial" w:hAnsi="Arial" w:cs="Arial"/>
                <w:sz w:val="18"/>
                <w:szCs w:val="18"/>
              </w:rPr>
              <w:t xml:space="preserve">Tendencję wzrostową obserwuje się w zakresie potrzeb dotyczących rehabilitacji. Liczba ośrodków jest </w:t>
            </w:r>
            <w:r w:rsidR="000E72D4" w:rsidRPr="00FB5610">
              <w:rPr>
                <w:rFonts w:ascii="Arial" w:hAnsi="Arial" w:cs="Arial"/>
                <w:sz w:val="18"/>
                <w:szCs w:val="18"/>
              </w:rPr>
              <w:t>w</w:t>
            </w:r>
            <w:r w:rsidRPr="00FB5610">
              <w:rPr>
                <w:rFonts w:ascii="Arial" w:hAnsi="Arial" w:cs="Arial"/>
                <w:sz w:val="18"/>
                <w:szCs w:val="18"/>
              </w:rPr>
              <w:t xml:space="preserve"> </w:t>
            </w:r>
            <w:r w:rsidR="000E72D4" w:rsidRPr="00FB5610">
              <w:rPr>
                <w:rFonts w:ascii="Arial" w:hAnsi="Arial" w:cs="Arial"/>
                <w:sz w:val="18"/>
                <w:szCs w:val="18"/>
              </w:rPr>
              <w:t>WM</w:t>
            </w:r>
            <w:r w:rsidRPr="00FB5610">
              <w:rPr>
                <w:rFonts w:ascii="Arial" w:hAnsi="Arial" w:cs="Arial"/>
                <w:sz w:val="18"/>
                <w:szCs w:val="18"/>
              </w:rPr>
              <w:t xml:space="preserve"> mniejsza od średniej w kraju. Popyt przewyższa podaż</w:t>
            </w:r>
            <w:r w:rsidR="002C2BE6" w:rsidRPr="00FB5610">
              <w:rPr>
                <w:rFonts w:ascii="Arial" w:hAnsi="Arial" w:cs="Arial"/>
                <w:sz w:val="18"/>
                <w:szCs w:val="18"/>
              </w:rPr>
              <w:t>.</w:t>
            </w:r>
          </w:p>
          <w:p w14:paraId="242C9713" w14:textId="3AB1EFB7" w:rsidR="001F445F" w:rsidRPr="00FB5610" w:rsidRDefault="001F445F" w:rsidP="00AA4AA9">
            <w:pPr>
              <w:spacing w:before="0" w:after="0" w:line="240" w:lineRule="auto"/>
              <w:rPr>
                <w:rFonts w:ascii="Arial" w:hAnsi="Arial" w:cs="Arial"/>
                <w:sz w:val="18"/>
                <w:szCs w:val="18"/>
              </w:rPr>
            </w:pPr>
            <w:r w:rsidRPr="00FB5610">
              <w:rPr>
                <w:rFonts w:ascii="Arial" w:hAnsi="Arial" w:cs="Arial"/>
                <w:sz w:val="18"/>
                <w:szCs w:val="18"/>
              </w:rPr>
              <w:t xml:space="preserve">MPZ WM wskazują m.in. na rosnącą zachorowalność na choroby układów: krążenia (w tym udary), oddechowego (w tym na mukowiscydozę), oraz choroby </w:t>
            </w:r>
            <w:r w:rsidR="00690100" w:rsidRPr="00FB5610">
              <w:rPr>
                <w:rFonts w:ascii="Arial" w:hAnsi="Arial" w:cs="Arial"/>
                <w:sz w:val="18"/>
                <w:szCs w:val="18"/>
              </w:rPr>
              <w:t>neurologiczne</w:t>
            </w:r>
            <w:r w:rsidR="0071190D" w:rsidRPr="00FB5610">
              <w:rPr>
                <w:rFonts w:ascii="Arial" w:hAnsi="Arial" w:cs="Arial"/>
                <w:sz w:val="18"/>
                <w:szCs w:val="18"/>
              </w:rPr>
              <w:t xml:space="preserve"> wymagające</w:t>
            </w:r>
            <w:r w:rsidRPr="00FB5610">
              <w:rPr>
                <w:rFonts w:ascii="Arial" w:hAnsi="Arial" w:cs="Arial"/>
                <w:sz w:val="18"/>
                <w:szCs w:val="18"/>
              </w:rPr>
              <w:t xml:space="preserve"> now</w:t>
            </w:r>
            <w:r w:rsidR="00C00CCD" w:rsidRPr="00FB5610">
              <w:rPr>
                <w:rFonts w:ascii="Arial" w:hAnsi="Arial" w:cs="Arial"/>
                <w:sz w:val="18"/>
                <w:szCs w:val="18"/>
              </w:rPr>
              <w:t>oczesnych</w:t>
            </w:r>
            <w:r w:rsidRPr="00FB5610">
              <w:rPr>
                <w:rFonts w:ascii="Arial" w:hAnsi="Arial" w:cs="Arial"/>
                <w:sz w:val="18"/>
                <w:szCs w:val="18"/>
              </w:rPr>
              <w:t xml:space="preserve"> rozwiązań technologicznych</w:t>
            </w:r>
            <w:r w:rsidR="00C00CCD" w:rsidRPr="00FB5610">
              <w:rPr>
                <w:rFonts w:ascii="Arial" w:hAnsi="Arial" w:cs="Arial"/>
                <w:sz w:val="18"/>
                <w:szCs w:val="18"/>
              </w:rPr>
              <w:t xml:space="preserve"> na potrzeby świadczonych usług zdrowotnych</w:t>
            </w:r>
            <w:r w:rsidRPr="00FB5610">
              <w:rPr>
                <w:rFonts w:ascii="Arial" w:hAnsi="Arial" w:cs="Arial"/>
                <w:sz w:val="18"/>
                <w:szCs w:val="18"/>
              </w:rPr>
              <w:t>.</w:t>
            </w:r>
          </w:p>
          <w:p w14:paraId="64F85FB9" w14:textId="0B7AEBB1" w:rsidR="004B3E26" w:rsidRPr="00FB5610" w:rsidRDefault="004B3E26" w:rsidP="00AA4AA9">
            <w:pPr>
              <w:spacing w:before="0" w:after="0" w:line="240" w:lineRule="auto"/>
              <w:rPr>
                <w:rFonts w:ascii="Arial" w:hAnsi="Arial" w:cs="Arial"/>
                <w:sz w:val="18"/>
                <w:szCs w:val="18"/>
              </w:rPr>
            </w:pPr>
            <w:r w:rsidRPr="00FB5610">
              <w:rPr>
                <w:rFonts w:ascii="Arial" w:hAnsi="Arial" w:cs="Arial"/>
                <w:sz w:val="18"/>
                <w:szCs w:val="18"/>
              </w:rPr>
              <w:t xml:space="preserve">Zgodnie z MPZ na </w:t>
            </w:r>
            <w:r w:rsidR="00895DF3" w:rsidRPr="00FB5610">
              <w:rPr>
                <w:rFonts w:ascii="Arial" w:hAnsi="Arial" w:cs="Arial"/>
                <w:sz w:val="18"/>
                <w:szCs w:val="18"/>
              </w:rPr>
              <w:t>terenie</w:t>
            </w:r>
            <w:r w:rsidRPr="00FB5610">
              <w:rPr>
                <w:rFonts w:ascii="Arial" w:hAnsi="Arial" w:cs="Arial"/>
                <w:sz w:val="18"/>
                <w:szCs w:val="18"/>
              </w:rPr>
              <w:t xml:space="preserve"> </w:t>
            </w:r>
            <w:r w:rsidR="00895DF3" w:rsidRPr="00FB5610">
              <w:rPr>
                <w:rFonts w:ascii="Arial" w:hAnsi="Arial" w:cs="Arial"/>
                <w:sz w:val="18"/>
                <w:szCs w:val="18"/>
              </w:rPr>
              <w:t>WM</w:t>
            </w:r>
            <w:r w:rsidRPr="00FB5610">
              <w:rPr>
                <w:rFonts w:ascii="Arial" w:hAnsi="Arial" w:cs="Arial"/>
                <w:sz w:val="18"/>
                <w:szCs w:val="18"/>
              </w:rPr>
              <w:t xml:space="preserve"> świadczenia POZ są w pełni zabezpieczone. Jednocześnie obserwuje się wysoki odsetek hospitalizacji w celach diagnostycznych oraz niewystarczające zabezpieczenie świadczeń AOS. W związku z</w:t>
            </w:r>
            <w:r w:rsidR="002C2BE6" w:rsidRPr="00FB5610">
              <w:rPr>
                <w:rFonts w:ascii="Arial" w:hAnsi="Arial" w:cs="Arial"/>
                <w:sz w:val="18"/>
                <w:szCs w:val="18"/>
              </w:rPr>
              <w:t> </w:t>
            </w:r>
            <w:r w:rsidRPr="00FB5610">
              <w:rPr>
                <w:rFonts w:ascii="Arial" w:hAnsi="Arial" w:cs="Arial"/>
                <w:sz w:val="18"/>
                <w:szCs w:val="18"/>
              </w:rPr>
              <w:t>planowanym odwrócenie piramidy świadczeń, tj. zwiększeniem roli POZ i AOS, w szczególności w zakresie profilaktyki i</w:t>
            </w:r>
            <w:r w:rsidR="002C2BE6" w:rsidRPr="00FB5610">
              <w:rPr>
                <w:rFonts w:ascii="Arial" w:hAnsi="Arial" w:cs="Arial"/>
                <w:sz w:val="18"/>
                <w:szCs w:val="18"/>
              </w:rPr>
              <w:t> </w:t>
            </w:r>
            <w:r w:rsidRPr="00FB5610">
              <w:rPr>
                <w:rFonts w:ascii="Arial" w:hAnsi="Arial" w:cs="Arial"/>
                <w:sz w:val="18"/>
                <w:szCs w:val="18"/>
              </w:rPr>
              <w:t>diagnostyki, przewiduje się wzrost potrzeb infrastrukturalnych w POZ i AOS</w:t>
            </w:r>
            <w:r w:rsidR="00C0057A" w:rsidRPr="00FB5610">
              <w:rPr>
                <w:rFonts w:ascii="Arial" w:hAnsi="Arial" w:cs="Arial"/>
                <w:sz w:val="18"/>
                <w:szCs w:val="18"/>
              </w:rPr>
              <w:t>, w tym w zakresie standardów dostępności</w:t>
            </w:r>
            <w:r w:rsidRPr="00FB5610">
              <w:rPr>
                <w:rFonts w:ascii="Arial" w:hAnsi="Arial" w:cs="Arial"/>
                <w:sz w:val="18"/>
                <w:szCs w:val="18"/>
              </w:rPr>
              <w:t xml:space="preserve">. </w:t>
            </w:r>
          </w:p>
          <w:p w14:paraId="277D37C4" w14:textId="4AB882E7" w:rsidR="004B3E26" w:rsidRPr="00FB5610" w:rsidRDefault="004B3E26" w:rsidP="00AA4AA9">
            <w:pPr>
              <w:spacing w:before="0" w:after="0" w:line="240" w:lineRule="auto"/>
              <w:rPr>
                <w:rFonts w:ascii="Arial" w:hAnsi="Arial" w:cs="Arial"/>
                <w:sz w:val="18"/>
                <w:szCs w:val="18"/>
              </w:rPr>
            </w:pPr>
            <w:r w:rsidRPr="00FB5610">
              <w:rPr>
                <w:rFonts w:ascii="Arial" w:hAnsi="Arial" w:cs="Arial"/>
                <w:sz w:val="18"/>
                <w:szCs w:val="18"/>
              </w:rPr>
              <w:t xml:space="preserve">W zakresie psychiatrii widoczna jest rosnąca zachorowalność, szczególnie wśród dzieci. Jednocześnie wprowadzane są zmiany systemowe zmierzające do </w:t>
            </w:r>
            <w:r w:rsidR="000F2ABC" w:rsidRPr="00FB5610">
              <w:rPr>
                <w:rFonts w:ascii="Arial" w:hAnsi="Arial" w:cs="Arial"/>
                <w:sz w:val="18"/>
                <w:szCs w:val="18"/>
              </w:rPr>
              <w:t>DI</w:t>
            </w:r>
            <w:r w:rsidRPr="00FB5610">
              <w:rPr>
                <w:rFonts w:ascii="Arial" w:hAnsi="Arial" w:cs="Arial"/>
                <w:sz w:val="18"/>
                <w:szCs w:val="18"/>
              </w:rPr>
              <w:t xml:space="preserve"> opieki.</w:t>
            </w:r>
          </w:p>
          <w:p w14:paraId="2BDA7B2A" w14:textId="05B0A72B" w:rsidR="008F55ED" w:rsidRPr="00FB5610" w:rsidRDefault="004B3E26" w:rsidP="00AA4AA9">
            <w:pPr>
              <w:spacing w:before="0" w:after="0" w:line="240" w:lineRule="auto"/>
              <w:rPr>
                <w:rFonts w:ascii="Arial" w:hAnsi="Arial" w:cs="Arial"/>
                <w:sz w:val="18"/>
                <w:szCs w:val="18"/>
              </w:rPr>
            </w:pPr>
            <w:r w:rsidRPr="00FB5610">
              <w:rPr>
                <w:rFonts w:ascii="Arial" w:hAnsi="Arial" w:cs="Arial"/>
                <w:sz w:val="18"/>
                <w:szCs w:val="18"/>
              </w:rPr>
              <w:t>W MPZ wskazano również na potrzebę dostosowania infrastruktury podmiotów leczniczych biorąc pod uwagę stan techniczny, układ funkcjonalny, wymagania użytkowników, normy i warunki techniczne</w:t>
            </w:r>
            <w:r w:rsidR="00560E4A" w:rsidRPr="00FB5610">
              <w:rPr>
                <w:rFonts w:ascii="Arial" w:hAnsi="Arial" w:cs="Arial"/>
                <w:sz w:val="18"/>
                <w:szCs w:val="18"/>
              </w:rPr>
              <w:t>, w tym</w:t>
            </w:r>
            <w:r w:rsidRPr="00FB5610">
              <w:rPr>
                <w:rFonts w:ascii="Arial" w:hAnsi="Arial" w:cs="Arial"/>
                <w:sz w:val="18"/>
                <w:szCs w:val="18"/>
              </w:rPr>
              <w:t xml:space="preserve"> dostępność dla osób z niepełnosprawnościami.</w:t>
            </w:r>
          </w:p>
          <w:p w14:paraId="5B24F74A" w14:textId="57D8B5F7" w:rsidR="009F0537" w:rsidRPr="00FB5610" w:rsidRDefault="00C00CCD" w:rsidP="00AA4AA9">
            <w:pPr>
              <w:pStyle w:val="Tekstkomentarza"/>
              <w:jc w:val="left"/>
              <w:rPr>
                <w:rFonts w:ascii="Arial" w:hAnsi="Arial" w:cs="Arial"/>
                <w:sz w:val="18"/>
                <w:szCs w:val="18"/>
              </w:rPr>
            </w:pPr>
            <w:r w:rsidRPr="00FB5610">
              <w:rPr>
                <w:rFonts w:ascii="Arial" w:hAnsi="Arial" w:cs="Arial"/>
                <w:sz w:val="18"/>
                <w:szCs w:val="18"/>
              </w:rPr>
              <w:t>Wsparcie bezzwrotne.</w:t>
            </w:r>
          </w:p>
        </w:tc>
      </w:tr>
      <w:tr w:rsidR="006430CF" w:rsidRPr="00FB5610" w14:paraId="070B51DF" w14:textId="77777777" w:rsidTr="68DD5E62">
        <w:trPr>
          <w:jc w:val="center"/>
        </w:trPr>
        <w:tc>
          <w:tcPr>
            <w:tcW w:w="2689" w:type="dxa"/>
            <w:vAlign w:val="center"/>
          </w:tcPr>
          <w:p w14:paraId="6557B56A" w14:textId="5EEDA46C"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4. Europa o silniejszym wymiarze społecznym, bardziej sprzyjająca włączeniu społecznemu i wdrażająca </w:t>
            </w:r>
            <w:r w:rsidRPr="00FB5610">
              <w:rPr>
                <w:rFonts w:ascii="Arial" w:hAnsi="Arial" w:cs="Arial"/>
                <w:sz w:val="18"/>
                <w:szCs w:val="18"/>
              </w:rPr>
              <w:lastRenderedPageBreak/>
              <w:t>Europejski filar praw socjalnych</w:t>
            </w:r>
          </w:p>
        </w:tc>
        <w:tc>
          <w:tcPr>
            <w:tcW w:w="2268" w:type="dxa"/>
            <w:vAlign w:val="center"/>
          </w:tcPr>
          <w:p w14:paraId="70D7A2F5" w14:textId="2FC9B520" w:rsidR="009F0537" w:rsidRPr="00FB5610" w:rsidRDefault="00FD5949" w:rsidP="00AA4AA9">
            <w:pPr>
              <w:spacing w:before="0" w:after="0" w:line="240" w:lineRule="auto"/>
              <w:rPr>
                <w:rFonts w:ascii="Arial" w:hAnsi="Arial" w:cs="Arial"/>
                <w:sz w:val="18"/>
                <w:szCs w:val="18"/>
              </w:rPr>
            </w:pPr>
            <w:r w:rsidRPr="00FB5610">
              <w:rPr>
                <w:rFonts w:ascii="Arial" w:hAnsi="Arial" w:cs="Arial"/>
                <w:sz w:val="18"/>
                <w:szCs w:val="18"/>
              </w:rPr>
              <w:lastRenderedPageBreak/>
              <w:t>4</w:t>
            </w:r>
            <w:r w:rsidR="009F0537" w:rsidRPr="00FB5610">
              <w:rPr>
                <w:rFonts w:ascii="Arial" w:hAnsi="Arial" w:cs="Arial"/>
                <w:sz w:val="18"/>
                <w:szCs w:val="18"/>
              </w:rPr>
              <w:t xml:space="preserve">(vi) wzmacnianie roli kultury i zrównoważonej turystyki w rozwoju gospodarczym, </w:t>
            </w:r>
            <w:r w:rsidR="009F0537" w:rsidRPr="00FB5610">
              <w:rPr>
                <w:rFonts w:ascii="Arial" w:hAnsi="Arial" w:cs="Arial"/>
                <w:sz w:val="18"/>
                <w:szCs w:val="18"/>
              </w:rPr>
              <w:lastRenderedPageBreak/>
              <w:t>włączeniu społecznym i innowacjach społecznych</w:t>
            </w:r>
          </w:p>
        </w:tc>
        <w:tc>
          <w:tcPr>
            <w:tcW w:w="9922" w:type="dxa"/>
            <w:vAlign w:val="center"/>
          </w:tcPr>
          <w:p w14:paraId="1D52AA18" w14:textId="6EAC358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Z powodu obostrzeń związanych z COVID-19 firmy na Mazowszu poniosły znaczące straty, a wiele z nich upadło. Kryzys odczuły zwłaszcza branże: kulturalna</w:t>
            </w:r>
            <w:r w:rsidR="00BD4093" w:rsidRPr="00FB5610">
              <w:rPr>
                <w:rFonts w:ascii="Arial" w:hAnsi="Arial" w:cs="Arial"/>
                <w:sz w:val="18"/>
                <w:szCs w:val="18"/>
              </w:rPr>
              <w:t>,</w:t>
            </w:r>
            <w:r w:rsidRPr="00FB5610">
              <w:rPr>
                <w:rFonts w:ascii="Arial" w:hAnsi="Arial" w:cs="Arial"/>
                <w:sz w:val="18"/>
                <w:szCs w:val="18"/>
              </w:rPr>
              <w:t xml:space="preserve"> turystyczna, hotelowa, restauratorsko-gastronomiczna oraz wystawienniczo-targowa. </w:t>
            </w:r>
            <w:r w:rsidR="009024CB" w:rsidRPr="00FB5610">
              <w:rPr>
                <w:rFonts w:ascii="Arial" w:hAnsi="Arial" w:cs="Arial"/>
                <w:sz w:val="18"/>
                <w:szCs w:val="18"/>
              </w:rPr>
              <w:t>Pandemia w</w:t>
            </w:r>
            <w:r w:rsidRPr="00FB5610">
              <w:rPr>
                <w:rFonts w:ascii="Arial" w:hAnsi="Arial" w:cs="Arial"/>
                <w:sz w:val="18"/>
                <w:szCs w:val="18"/>
              </w:rPr>
              <w:t>płyn</w:t>
            </w:r>
            <w:r w:rsidR="009024CB" w:rsidRPr="00FB5610">
              <w:rPr>
                <w:rFonts w:ascii="Arial" w:hAnsi="Arial" w:cs="Arial"/>
                <w:sz w:val="18"/>
                <w:szCs w:val="18"/>
              </w:rPr>
              <w:t>ę</w:t>
            </w:r>
            <w:r w:rsidRPr="00FB5610">
              <w:rPr>
                <w:rFonts w:ascii="Arial" w:hAnsi="Arial" w:cs="Arial"/>
                <w:sz w:val="18"/>
                <w:szCs w:val="18"/>
              </w:rPr>
              <w:t>ł</w:t>
            </w:r>
            <w:r w:rsidR="009024CB" w:rsidRPr="00FB5610">
              <w:rPr>
                <w:rFonts w:ascii="Arial" w:hAnsi="Arial" w:cs="Arial"/>
                <w:sz w:val="18"/>
                <w:szCs w:val="18"/>
              </w:rPr>
              <w:t>a</w:t>
            </w:r>
            <w:r w:rsidRPr="00FB5610">
              <w:rPr>
                <w:rFonts w:ascii="Arial" w:hAnsi="Arial" w:cs="Arial"/>
                <w:sz w:val="18"/>
                <w:szCs w:val="18"/>
              </w:rPr>
              <w:t xml:space="preserve"> zarówno na poziom udziału w kulturze, jak i na sposoby praktykowania tego udziału. </w:t>
            </w:r>
            <w:r w:rsidR="009024CB" w:rsidRPr="00FB5610">
              <w:rPr>
                <w:rFonts w:ascii="Arial" w:hAnsi="Arial" w:cs="Arial"/>
                <w:sz w:val="18"/>
                <w:szCs w:val="18"/>
              </w:rPr>
              <w:t>W</w:t>
            </w:r>
            <w:r w:rsidRPr="00FB5610">
              <w:rPr>
                <w:rFonts w:ascii="Arial" w:hAnsi="Arial" w:cs="Arial"/>
                <w:sz w:val="18"/>
                <w:szCs w:val="18"/>
              </w:rPr>
              <w:t xml:space="preserve">ymusiła na instytucjach kultury zmianę formatów działań – na bardziej kameralne (by możliwe było zachowanie </w:t>
            </w:r>
            <w:r w:rsidRPr="00FB5610">
              <w:rPr>
                <w:rFonts w:ascii="Arial" w:hAnsi="Arial" w:cs="Arial"/>
                <w:sz w:val="18"/>
                <w:szCs w:val="18"/>
              </w:rPr>
              <w:lastRenderedPageBreak/>
              <w:t>dystansu), hybrydowe (łączące możliwość uczestnictwa online i fizycznie w siedzibie instytucji), mniej kosztowne w</w:t>
            </w:r>
            <w:r w:rsidR="00FE7EE2" w:rsidRPr="00FB5610">
              <w:rPr>
                <w:rFonts w:ascii="Arial" w:hAnsi="Arial" w:cs="Arial"/>
                <w:sz w:val="18"/>
                <w:szCs w:val="18"/>
              </w:rPr>
              <w:t> </w:t>
            </w:r>
            <w:r w:rsidRPr="00FB5610">
              <w:rPr>
                <w:rFonts w:ascii="Arial" w:hAnsi="Arial" w:cs="Arial"/>
                <w:sz w:val="18"/>
                <w:szCs w:val="18"/>
              </w:rPr>
              <w:t>przygotowaniu i produkcji (ze względu na ograniczenia budżetowe).</w:t>
            </w:r>
          </w:p>
          <w:p w14:paraId="07540C53" w14:textId="51AC8AFF" w:rsidR="009F0537" w:rsidRPr="00FB5610" w:rsidRDefault="00CD2C2C" w:rsidP="00AA4AA9">
            <w:pPr>
              <w:spacing w:before="0" w:after="0" w:line="240" w:lineRule="auto"/>
              <w:rPr>
                <w:rFonts w:ascii="Arial" w:hAnsi="Arial" w:cs="Arial"/>
                <w:sz w:val="18"/>
                <w:szCs w:val="18"/>
              </w:rPr>
            </w:pPr>
            <w:r w:rsidRPr="00FB5610">
              <w:rPr>
                <w:rFonts w:ascii="Arial" w:hAnsi="Arial" w:cs="Arial"/>
                <w:sz w:val="18"/>
                <w:szCs w:val="18"/>
              </w:rPr>
              <w:t>P</w:t>
            </w:r>
            <w:r w:rsidR="009F0537" w:rsidRPr="00FB5610">
              <w:rPr>
                <w:rFonts w:ascii="Arial" w:hAnsi="Arial" w:cs="Arial"/>
                <w:sz w:val="18"/>
                <w:szCs w:val="18"/>
              </w:rPr>
              <w:t>araliż gospodarczy skutkował ograniczeniami podróży wypoczynkowych, turystyki edukacyjnej, ale także ruchu biznesowego, co doprowadziło do spadku przychodów z samej turystyki (tzw. turystycznego łańcucha wartości), ale także z działalności silnie związanych z turystyką (transport – w szczególności czarterowy, organizacja kongresów, konferencji, targów, konkursów, wydarzeń kulturalnych, sportowych i wielu innych rodzajów spotkań, wymiana towarowa związana z</w:t>
            </w:r>
            <w:r w:rsidR="00FE7EE2" w:rsidRPr="00FB5610">
              <w:rPr>
                <w:rFonts w:ascii="Arial" w:hAnsi="Arial" w:cs="Arial"/>
                <w:sz w:val="18"/>
                <w:szCs w:val="18"/>
              </w:rPr>
              <w:t> </w:t>
            </w:r>
            <w:r w:rsidR="009F0537" w:rsidRPr="00FB5610">
              <w:rPr>
                <w:rFonts w:ascii="Arial" w:hAnsi="Arial" w:cs="Arial"/>
                <w:sz w:val="18"/>
                <w:szCs w:val="18"/>
              </w:rPr>
              <w:t>turystyką itd.).</w:t>
            </w:r>
          </w:p>
          <w:p w14:paraId="3E698912" w14:textId="0AF5D20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Pomimo </w:t>
            </w:r>
            <w:r w:rsidR="00C040C7" w:rsidRPr="00FB5610">
              <w:rPr>
                <w:rFonts w:ascii="Arial" w:hAnsi="Arial" w:cs="Arial"/>
                <w:sz w:val="18"/>
                <w:szCs w:val="18"/>
              </w:rPr>
              <w:t>to</w:t>
            </w:r>
            <w:r w:rsidRPr="00FB5610">
              <w:rPr>
                <w:rFonts w:ascii="Arial" w:hAnsi="Arial" w:cs="Arial"/>
                <w:sz w:val="18"/>
                <w:szCs w:val="18"/>
              </w:rPr>
              <w:t>, przemysł turystyczny na Mazowszu posiada duży potencjał rozwojowy, który nie jest dostatecznie wykorzystywany. Przyczyną są m.in. rozproszona oferta turystyczna i niedostateczna baza noclegowa. Ponadto niewystarczający jest również poziom innowacji w ramach przemysłu turystycznego i jego produktów, np. w zakresie systemu organizacji usług, kreowania nowych, innowacyjnych produktów czy wykorzystywania efektów współpracy i</w:t>
            </w:r>
            <w:r w:rsidR="00FE7EE2" w:rsidRPr="00FB5610">
              <w:rPr>
                <w:rFonts w:ascii="Arial" w:hAnsi="Arial" w:cs="Arial"/>
                <w:sz w:val="18"/>
                <w:szCs w:val="18"/>
              </w:rPr>
              <w:t> </w:t>
            </w:r>
            <w:r w:rsidRPr="00FB5610">
              <w:rPr>
                <w:rFonts w:ascii="Arial" w:hAnsi="Arial" w:cs="Arial"/>
                <w:sz w:val="18"/>
                <w:szCs w:val="18"/>
              </w:rPr>
              <w:t>synergii do realizacji usług turystycznych.</w:t>
            </w:r>
          </w:p>
          <w:p w14:paraId="71BC44DD" w14:textId="1386BF78"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Wyzwania w obszarze kultury i turystyki, to przede wszystkim wzmocnienie roli kultury i turystyki dla rozwoju gospodarczego i spójności społecznej, w tym modernizacja infrastruktury kultury i turystyki, wzmacnianie potencjału instytucji kultury, wspieranie rozwoju sektorów kreatywnych i przemysłu czasu wolnego oraz promocja walorów turystycznych Mazowsza.</w:t>
            </w:r>
          </w:p>
          <w:p w14:paraId="1B939016" w14:textId="551841FE"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4DB3F77B" w14:textId="77777777" w:rsidTr="68DD5E62">
        <w:trPr>
          <w:jc w:val="center"/>
        </w:trPr>
        <w:tc>
          <w:tcPr>
            <w:tcW w:w="2689" w:type="dxa"/>
            <w:vAlign w:val="center"/>
          </w:tcPr>
          <w:p w14:paraId="35570136" w14:textId="65B55899"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65D643AA" w14:textId="39E555B6"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(a) poprawa dostępu do zatrudnienia i działań aktywizujących dla wszystkich osób poszukujących pracy, w szczególności osób młodych, zwłaszcza poprzez wdrażanie gwarancji dla młodzieży, długotrwale bezrobotnych oraz grup znajdujących się w niekorzystnej sytuacji na rynku pracy, jak również dla osób biernych zawodowo, a także poprzez promowanie samozatrudnienia i ekonomii społecznej</w:t>
            </w:r>
          </w:p>
        </w:tc>
        <w:tc>
          <w:tcPr>
            <w:tcW w:w="9922" w:type="dxa"/>
            <w:vAlign w:val="center"/>
          </w:tcPr>
          <w:p w14:paraId="4ACC41F2" w14:textId="75DB6031"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Zgodnie z </w:t>
            </w:r>
            <w:r w:rsidR="00CF5EEE" w:rsidRPr="00FB5610">
              <w:rPr>
                <w:rFonts w:ascii="Arial" w:hAnsi="Arial" w:cs="Arial"/>
                <w:sz w:val="18"/>
                <w:szCs w:val="18"/>
              </w:rPr>
              <w:t>Wytycznymi KE dla Polski 2019:</w:t>
            </w:r>
            <w:r w:rsidRPr="00FB5610">
              <w:rPr>
                <w:rFonts w:ascii="Arial" w:hAnsi="Arial" w:cs="Arial"/>
                <w:sz w:val="18"/>
                <w:szCs w:val="18"/>
              </w:rPr>
              <w:t xml:space="preserve"> „Sytuacja na polskim rynku pracy jest ogólnie dobra, ale przejście na gospodarkę opartą na wiedzy stwarza istotne wyzwania w zakresie rozwoju umiejętności, uczenia się dorosłych i</w:t>
            </w:r>
            <w:r w:rsidR="00646500" w:rsidRPr="00FB5610">
              <w:rPr>
                <w:rFonts w:ascii="Arial" w:hAnsi="Arial" w:cs="Arial"/>
                <w:sz w:val="18"/>
                <w:szCs w:val="18"/>
              </w:rPr>
              <w:t> </w:t>
            </w:r>
            <w:r w:rsidRPr="00FB5610">
              <w:rPr>
                <w:rFonts w:ascii="Arial" w:hAnsi="Arial" w:cs="Arial"/>
                <w:sz w:val="18"/>
                <w:szCs w:val="18"/>
              </w:rPr>
              <w:t>zwiększania podaży pracy”. Inwestycje w zakresie poprawy dostępu do zatrudnienia długotrwale bezrobotnych, zwiększenia udziału kobiet w rynku pracy, osób z niepełnosprawnością, wspierania możliwości podnoszenia i zmiany kwalifikacji, określono jako priorytetowe. Wskaźnik zatrudnienia osób w wieku 18-64 lata w XII 2019 r. wyniósł 78,9%, a</w:t>
            </w:r>
            <w:r w:rsidR="00646500" w:rsidRPr="00FB5610">
              <w:rPr>
                <w:rFonts w:ascii="Arial" w:hAnsi="Arial" w:cs="Arial"/>
                <w:sz w:val="18"/>
                <w:szCs w:val="18"/>
              </w:rPr>
              <w:t> </w:t>
            </w:r>
            <w:r w:rsidRPr="00FB5610">
              <w:rPr>
                <w:rFonts w:ascii="Arial" w:hAnsi="Arial" w:cs="Arial"/>
                <w:sz w:val="18"/>
                <w:szCs w:val="18"/>
              </w:rPr>
              <w:t xml:space="preserve">współczynnik aktywności zawodowej osiągnął w tej grupie poziom 81,4%. W końcu 2019 r. odnotowano rekordowo niską stopę bezrobocia </w:t>
            </w:r>
            <w:r w:rsidR="009721C9" w:rsidRPr="00FB5610">
              <w:rPr>
                <w:rFonts w:ascii="Arial" w:hAnsi="Arial" w:cs="Arial"/>
                <w:sz w:val="18"/>
                <w:szCs w:val="18"/>
              </w:rPr>
              <w:t>–</w:t>
            </w:r>
            <w:r w:rsidRPr="00FB5610">
              <w:rPr>
                <w:rFonts w:ascii="Arial" w:hAnsi="Arial" w:cs="Arial"/>
                <w:sz w:val="18"/>
                <w:szCs w:val="18"/>
              </w:rPr>
              <w:t xml:space="preserve"> 4,4%. Sytuacja ta stawia przed mazowieckim rynkiem pracy konieczność wypracowania mechanizmów łagodzących negatywne skutki bezrobocia: trudności adaptacyjne długotrwale bezrobotnych, osób o niskich kwalifikacjach, młodych, z niepełnosprawnością, kobiet. </w:t>
            </w:r>
            <w:r w:rsidR="00656426" w:rsidRPr="00FB5610">
              <w:rPr>
                <w:rFonts w:ascii="Arial" w:hAnsi="Arial" w:cs="Arial"/>
                <w:sz w:val="18"/>
                <w:szCs w:val="18"/>
              </w:rPr>
              <w:t xml:space="preserve">Interwencja dotyczyć będzie także aktywizacji zawodowej osób młodych </w:t>
            </w:r>
            <w:r w:rsidR="00BB1C84" w:rsidRPr="00FB5610">
              <w:rPr>
                <w:rFonts w:ascii="Arial" w:hAnsi="Arial" w:cs="Arial"/>
                <w:sz w:val="18"/>
                <w:szCs w:val="18"/>
              </w:rPr>
              <w:t>przez OH</w:t>
            </w:r>
            <w:r w:rsidR="005E0666" w:rsidRPr="00FB5610">
              <w:rPr>
                <w:rFonts w:ascii="Arial" w:hAnsi="Arial" w:cs="Arial"/>
                <w:sz w:val="18"/>
                <w:szCs w:val="18"/>
              </w:rPr>
              <w:t>P</w:t>
            </w:r>
            <w:r w:rsidR="35970F91" w:rsidRPr="00FB5610">
              <w:rPr>
                <w:rFonts w:ascii="Arial" w:hAnsi="Arial" w:cs="Arial"/>
                <w:sz w:val="18"/>
                <w:szCs w:val="18"/>
              </w:rPr>
              <w:t>.</w:t>
            </w:r>
            <w:r w:rsidR="00BB1C84" w:rsidRPr="00FB5610">
              <w:rPr>
                <w:rFonts w:ascii="Arial" w:hAnsi="Arial" w:cs="Arial"/>
                <w:sz w:val="18"/>
                <w:szCs w:val="18"/>
              </w:rPr>
              <w:t xml:space="preserve"> </w:t>
            </w:r>
            <w:r w:rsidRPr="00FB5610">
              <w:rPr>
                <w:rFonts w:ascii="Arial" w:hAnsi="Arial" w:cs="Arial"/>
                <w:sz w:val="18"/>
                <w:szCs w:val="18"/>
              </w:rPr>
              <w:t xml:space="preserve">Brak powyższych działań może w dłuższym okresie </w:t>
            </w:r>
            <w:r w:rsidR="00167524" w:rsidRPr="00FB5610">
              <w:rPr>
                <w:rFonts w:ascii="Arial" w:hAnsi="Arial" w:cs="Arial"/>
                <w:sz w:val="18"/>
                <w:szCs w:val="18"/>
              </w:rPr>
              <w:t xml:space="preserve">źle </w:t>
            </w:r>
            <w:r w:rsidRPr="00FB5610">
              <w:rPr>
                <w:rFonts w:ascii="Arial" w:hAnsi="Arial" w:cs="Arial"/>
                <w:sz w:val="18"/>
                <w:szCs w:val="18"/>
              </w:rPr>
              <w:t>wpłynąć na rozwój regionu.</w:t>
            </w:r>
            <w:r w:rsidR="384ACBA4" w:rsidRPr="00FB5610">
              <w:rPr>
                <w:rFonts w:ascii="Arial" w:hAnsi="Arial" w:cs="Arial"/>
                <w:sz w:val="18"/>
                <w:szCs w:val="18"/>
              </w:rPr>
              <w:t xml:space="preserve"> </w:t>
            </w:r>
            <w:r w:rsidRPr="00FB5610">
              <w:rPr>
                <w:rFonts w:ascii="Arial" w:hAnsi="Arial" w:cs="Arial"/>
                <w:sz w:val="18"/>
                <w:szCs w:val="18"/>
              </w:rPr>
              <w:t>Celem interwencji jest aktywizacja zawodowa bezrobotnych</w:t>
            </w:r>
            <w:r w:rsidR="0EB321B8" w:rsidRPr="00FB5610">
              <w:rPr>
                <w:rFonts w:ascii="Arial" w:hAnsi="Arial" w:cs="Arial"/>
                <w:sz w:val="18"/>
                <w:szCs w:val="18"/>
              </w:rPr>
              <w:t xml:space="preserve"> </w:t>
            </w:r>
            <w:r w:rsidR="0EB321B8" w:rsidRPr="00FB5610">
              <w:rPr>
                <w:rFonts w:ascii="Arial" w:eastAsiaTheme="minorEastAsia" w:hAnsi="Arial" w:cs="Arial"/>
                <w:sz w:val="18"/>
                <w:szCs w:val="18"/>
              </w:rPr>
              <w:t>i tym samym</w:t>
            </w:r>
            <w:r w:rsidRPr="00FB5610">
              <w:rPr>
                <w:rFonts w:ascii="Arial" w:hAnsi="Arial" w:cs="Arial"/>
                <w:sz w:val="18"/>
                <w:szCs w:val="18"/>
              </w:rPr>
              <w:t xml:space="preserve"> zmniejszenie rezerw rynku pracy</w:t>
            </w:r>
            <w:r w:rsidR="4D56F77C" w:rsidRPr="00FB5610">
              <w:rPr>
                <w:rFonts w:ascii="Arial" w:hAnsi="Arial" w:cs="Arial"/>
                <w:sz w:val="18"/>
                <w:szCs w:val="18"/>
              </w:rPr>
              <w:t>.</w:t>
            </w:r>
          </w:p>
          <w:p w14:paraId="60E3A8F3" w14:textId="63442740"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Działania są spójne z celem rozwojowym </w:t>
            </w:r>
            <w:r w:rsidR="31F4FAF1" w:rsidRPr="00FB5610">
              <w:rPr>
                <w:rFonts w:ascii="Arial" w:eastAsia="Calibri" w:hAnsi="Arial" w:cs="Arial"/>
                <w:sz w:val="18"/>
                <w:szCs w:val="18"/>
              </w:rPr>
              <w:t>P</w:t>
            </w:r>
            <w:r w:rsidR="31F4FAF1" w:rsidRPr="00FB5610">
              <w:rPr>
                <w:rFonts w:ascii="Arial" w:eastAsiaTheme="minorEastAsia" w:hAnsi="Arial" w:cs="Arial"/>
                <w:sz w:val="18"/>
                <w:szCs w:val="18"/>
              </w:rPr>
              <w:t>oprawa jakości i dostępności do usług społecznych oraz wzmocnienie kapitału ludzkiego i społecznego w ramach nowoczesnej gospodarki</w:t>
            </w:r>
            <w:r w:rsidR="31F4FAF1" w:rsidRPr="00FB5610">
              <w:rPr>
                <w:rFonts w:ascii="Arial" w:hAnsi="Arial" w:cs="Arial"/>
                <w:sz w:val="18"/>
                <w:szCs w:val="18"/>
              </w:rPr>
              <w:t xml:space="preserve"> </w:t>
            </w:r>
            <w:r w:rsidRPr="00FB5610">
              <w:rPr>
                <w:rFonts w:ascii="Arial" w:hAnsi="Arial" w:cs="Arial"/>
                <w:sz w:val="18"/>
                <w:szCs w:val="18"/>
              </w:rPr>
              <w:t>SR WM</w:t>
            </w:r>
            <w:r w:rsidR="7069A597" w:rsidRPr="00FB5610">
              <w:rPr>
                <w:rFonts w:ascii="Arial" w:hAnsi="Arial" w:cs="Arial"/>
                <w:sz w:val="18"/>
                <w:szCs w:val="18"/>
              </w:rPr>
              <w:t xml:space="preserve"> 2030+</w:t>
            </w:r>
            <w:r w:rsidRPr="00FB5610">
              <w:rPr>
                <w:rFonts w:ascii="Arial" w:hAnsi="Arial" w:cs="Arial"/>
                <w:sz w:val="18"/>
                <w:szCs w:val="18"/>
              </w:rPr>
              <w:t>. Interwencja odpowiada Zaleceniu nr 2 CSR 2019 w</w:t>
            </w:r>
            <w:r w:rsidR="00646500" w:rsidRPr="00FB5610">
              <w:rPr>
                <w:rFonts w:ascii="Arial" w:hAnsi="Arial" w:cs="Arial"/>
                <w:sz w:val="18"/>
                <w:szCs w:val="18"/>
              </w:rPr>
              <w:t> </w:t>
            </w:r>
            <w:r w:rsidRPr="00FB5610">
              <w:rPr>
                <w:rFonts w:ascii="Arial" w:hAnsi="Arial" w:cs="Arial"/>
                <w:sz w:val="18"/>
                <w:szCs w:val="18"/>
              </w:rPr>
              <w:t>zakresie zwiększenia uczestnictwa w rynku pracy osób bezrobotnych i Zaleceniu nr 2 CSR 2020 w</w:t>
            </w:r>
            <w:r w:rsidR="00646500" w:rsidRPr="00FB5610">
              <w:rPr>
                <w:rFonts w:ascii="Arial" w:hAnsi="Arial" w:cs="Arial"/>
                <w:sz w:val="18"/>
                <w:szCs w:val="18"/>
              </w:rPr>
              <w:t> </w:t>
            </w:r>
            <w:r w:rsidRPr="00FB5610">
              <w:rPr>
                <w:rFonts w:ascii="Arial" w:hAnsi="Arial" w:cs="Arial"/>
                <w:sz w:val="18"/>
                <w:szCs w:val="18"/>
              </w:rPr>
              <w:t xml:space="preserve">zakresie łagodzenia wpływu kryzysu pandemicznego na zatrudnienie. Interwencja odpowiada też na wyzwania </w:t>
            </w:r>
            <w:r w:rsidR="00BD25C2" w:rsidRPr="00FB5610">
              <w:rPr>
                <w:rFonts w:ascii="Arial" w:hAnsi="Arial" w:cs="Arial"/>
                <w:sz w:val="18"/>
                <w:szCs w:val="18"/>
              </w:rPr>
              <w:t>EF</w:t>
            </w:r>
            <w:r w:rsidR="00D15B2B" w:rsidRPr="00FB5610">
              <w:rPr>
                <w:rFonts w:ascii="Arial" w:hAnsi="Arial" w:cs="Arial"/>
                <w:sz w:val="18"/>
                <w:szCs w:val="18"/>
              </w:rPr>
              <w:t>P</w:t>
            </w:r>
            <w:r w:rsidR="00BD25C2" w:rsidRPr="00FB5610">
              <w:rPr>
                <w:rFonts w:ascii="Arial" w:hAnsi="Arial" w:cs="Arial"/>
                <w:sz w:val="18"/>
                <w:szCs w:val="18"/>
              </w:rPr>
              <w:t>S</w:t>
            </w:r>
            <w:r w:rsidRPr="00FB5610">
              <w:rPr>
                <w:rFonts w:ascii="Arial" w:hAnsi="Arial" w:cs="Arial"/>
                <w:sz w:val="18"/>
                <w:szCs w:val="18"/>
              </w:rPr>
              <w:t xml:space="preserve"> w zakresie warunku 2, 3, 4.</w:t>
            </w:r>
          </w:p>
          <w:p w14:paraId="67EEC2CC" w14:textId="1A023FB5" w:rsidR="00A777C3" w:rsidRPr="00FB5610" w:rsidRDefault="00A777C3"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0B6CBFEA" w14:textId="77777777" w:rsidTr="68DD5E62">
        <w:trPr>
          <w:jc w:val="center"/>
        </w:trPr>
        <w:tc>
          <w:tcPr>
            <w:tcW w:w="2689" w:type="dxa"/>
            <w:vAlign w:val="center"/>
          </w:tcPr>
          <w:p w14:paraId="2C85B81B" w14:textId="58EE1BC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4. Europa o silniejszym wymiarze społecznym, bardziej sprzyjająca włączeniu społecznemu i wdrażająca </w:t>
            </w:r>
            <w:r w:rsidRPr="00FB5610">
              <w:rPr>
                <w:rFonts w:ascii="Arial" w:hAnsi="Arial" w:cs="Arial"/>
                <w:sz w:val="18"/>
                <w:szCs w:val="18"/>
              </w:rPr>
              <w:lastRenderedPageBreak/>
              <w:t>Europejski filar praw socjalnych</w:t>
            </w:r>
          </w:p>
        </w:tc>
        <w:tc>
          <w:tcPr>
            <w:tcW w:w="2268" w:type="dxa"/>
            <w:vAlign w:val="center"/>
          </w:tcPr>
          <w:p w14:paraId="20F4B5A2" w14:textId="03669231"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lastRenderedPageBreak/>
              <w:t>4</w:t>
            </w:r>
            <w:r w:rsidR="009F0537" w:rsidRPr="00FB5610">
              <w:rPr>
                <w:rFonts w:ascii="Arial" w:hAnsi="Arial" w:cs="Arial"/>
                <w:sz w:val="18"/>
                <w:szCs w:val="18"/>
              </w:rPr>
              <w:t xml:space="preserve">(b) modernizacja instytucji i służb rynków pracy celem oceny i przewidywania zapotrzebowania na </w:t>
            </w:r>
            <w:r w:rsidR="009F0537" w:rsidRPr="00FB5610">
              <w:rPr>
                <w:rFonts w:ascii="Arial" w:hAnsi="Arial" w:cs="Arial"/>
                <w:sz w:val="18"/>
                <w:szCs w:val="18"/>
              </w:rPr>
              <w:lastRenderedPageBreak/>
              <w:t>umiejętności oraz zapewnienia terminowej i odpowiednio dopasowanej pomocy i wsparcia na rzecz dostosowania umiejętności i kwalifikacji zawodowych do potrzeb rynku pracy oraz na rzecz przepływów i mobilności na rynku pracy</w:t>
            </w:r>
          </w:p>
        </w:tc>
        <w:tc>
          <w:tcPr>
            <w:tcW w:w="9922" w:type="dxa"/>
            <w:vAlign w:val="center"/>
          </w:tcPr>
          <w:p w14:paraId="01DC0D76" w14:textId="2A3FCC1A" w:rsidR="009F0537" w:rsidRPr="00FB5610" w:rsidRDefault="009F0537" w:rsidP="00AA4AA9">
            <w:pPr>
              <w:pStyle w:val="Default"/>
              <w:rPr>
                <w:rFonts w:ascii="Arial" w:eastAsiaTheme="minorHAnsi" w:hAnsi="Arial" w:cs="Arial"/>
                <w:color w:val="auto"/>
                <w:sz w:val="18"/>
                <w:szCs w:val="18"/>
                <w:lang w:eastAsia="en-US"/>
              </w:rPr>
            </w:pPr>
            <w:r w:rsidRPr="00FB5610">
              <w:rPr>
                <w:rFonts w:ascii="Arial" w:eastAsiaTheme="minorHAnsi" w:hAnsi="Arial" w:cs="Arial"/>
                <w:color w:val="auto"/>
                <w:sz w:val="18"/>
                <w:szCs w:val="18"/>
                <w:lang w:eastAsia="en-US"/>
              </w:rPr>
              <w:lastRenderedPageBreak/>
              <w:t xml:space="preserve">Zgodnie z </w:t>
            </w:r>
            <w:r w:rsidR="00CF5EEE" w:rsidRPr="00FB5610">
              <w:rPr>
                <w:rFonts w:ascii="Arial" w:eastAsiaTheme="minorHAnsi" w:hAnsi="Arial" w:cs="Arial"/>
                <w:color w:val="auto"/>
                <w:sz w:val="18"/>
                <w:szCs w:val="18"/>
                <w:lang w:eastAsia="en-US"/>
              </w:rPr>
              <w:t>Wytycznymi KE dla Polski 2019</w:t>
            </w:r>
            <w:r w:rsidRPr="00FB5610">
              <w:rPr>
                <w:rFonts w:ascii="Arial" w:eastAsiaTheme="minorHAnsi" w:hAnsi="Arial" w:cs="Arial"/>
                <w:color w:val="auto"/>
                <w:sz w:val="18"/>
                <w:szCs w:val="18"/>
                <w:lang w:eastAsia="en-US"/>
              </w:rPr>
              <w:t>: Ocena postępów w zakresie reform strukturalnych, zapobiegania zakłóceniom równowagi makroekonomicznej i ich korygowania oraz wyniki szczegółowych ocen sytuacji na mocy rozporządzenia (UE) nr 1176/2011 jednym z celów inwestycyjnych jest modernizacja PSZ ukierunkowana na dynamicznie zmieniający się rynek pracy</w:t>
            </w:r>
            <w:r w:rsidR="00CF5EEE" w:rsidRPr="00FB5610">
              <w:rPr>
                <w:rFonts w:ascii="Arial" w:eastAsiaTheme="minorHAnsi" w:hAnsi="Arial" w:cs="Arial"/>
                <w:color w:val="auto"/>
                <w:sz w:val="18"/>
                <w:szCs w:val="18"/>
                <w:lang w:eastAsia="en-US"/>
              </w:rPr>
              <w:t>.</w:t>
            </w:r>
          </w:p>
          <w:p w14:paraId="22F28A9C" w14:textId="0895A00A"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Według raportu, transformacja gospodarcza w kierunku gospodarki opartej na wiedzy kreować będzie rozwój umiejętności, uczenia się dorosłych i zwiększania podaży pracy. Te potrzeby określono jako priorytetowe m.in. w celu modernizacji instytucji rynku pracy jako ogniwa realizującego proces przywracania osób na rynek pracy. Jego kurczące się zasoby zmuszają do wspierania przez PSZ dotychczas niezainteresowanych zatrudnieniem, u których dezaktywacja zawodowa powodowana jest przez różne czynniki. Należy też wzmacniać kompetencje PSZ w kierunku obsługi rosnącej liczby migrantów podejmujących legalne zatrudnienie i powracających do kraju obywateli polskich. Celem interwencji jest przygotowanie PSZ do zmieniających się warunków na regionalnym rynku pracy</w:t>
            </w:r>
            <w:r w:rsidR="4FF75D8E" w:rsidRPr="00FB5610">
              <w:rPr>
                <w:rFonts w:ascii="Arial" w:hAnsi="Arial" w:cs="Arial"/>
                <w:sz w:val="18"/>
                <w:szCs w:val="18"/>
              </w:rPr>
              <w:t xml:space="preserve"> a także ich </w:t>
            </w:r>
            <w:r w:rsidR="3DA0359C" w:rsidRPr="00FB5610">
              <w:rPr>
                <w:rFonts w:ascii="Arial" w:hAnsi="Arial" w:cs="Arial"/>
                <w:sz w:val="18"/>
                <w:szCs w:val="18"/>
              </w:rPr>
              <w:t>wsparcie</w:t>
            </w:r>
            <w:r w:rsidR="4FF75D8E" w:rsidRPr="00FB5610">
              <w:rPr>
                <w:rFonts w:ascii="Arial" w:hAnsi="Arial" w:cs="Arial"/>
                <w:sz w:val="18"/>
                <w:szCs w:val="18"/>
              </w:rPr>
              <w:t xml:space="preserve"> w realizacji usługi EURES</w:t>
            </w:r>
            <w:r w:rsidR="540716E6" w:rsidRPr="00FB5610">
              <w:rPr>
                <w:rFonts w:ascii="Arial" w:hAnsi="Arial" w:cs="Arial"/>
                <w:sz w:val="18"/>
                <w:szCs w:val="18"/>
              </w:rPr>
              <w:t xml:space="preserve">. </w:t>
            </w:r>
            <w:r w:rsidRPr="00FB5610">
              <w:rPr>
                <w:rFonts w:ascii="Arial" w:hAnsi="Arial" w:cs="Arial"/>
                <w:sz w:val="18"/>
                <w:szCs w:val="18"/>
              </w:rPr>
              <w:t>Jest on spójny z celem rozwojowym</w:t>
            </w:r>
            <w:r w:rsidR="7BE85432" w:rsidRPr="62C08AE9">
              <w:rPr>
                <w:rFonts w:ascii="Arial" w:hAnsi="Arial" w:cs="Arial"/>
                <w:sz w:val="18"/>
                <w:szCs w:val="18"/>
              </w:rPr>
              <w:t>:</w:t>
            </w:r>
            <w:r w:rsidR="177FEB1D" w:rsidRPr="00FB5610">
              <w:rPr>
                <w:rFonts w:ascii="Arial" w:eastAsia="Calibri" w:hAnsi="Arial" w:cs="Arial"/>
                <w:sz w:val="18"/>
                <w:szCs w:val="18"/>
              </w:rPr>
              <w:t xml:space="preserve"> P</w:t>
            </w:r>
            <w:r w:rsidR="177FEB1D" w:rsidRPr="00FB5610">
              <w:rPr>
                <w:rFonts w:ascii="Arial" w:eastAsiaTheme="minorEastAsia" w:hAnsi="Arial" w:cs="Arial"/>
                <w:sz w:val="18"/>
                <w:szCs w:val="18"/>
              </w:rPr>
              <w:t>oprawa jakości i dostępności do usług społecznych oraz wzmocnienie kapitału ludzkiego i społecznego w ramach nowoczesnej gospodarki</w:t>
            </w:r>
            <w:r w:rsidRPr="00FB5610">
              <w:rPr>
                <w:rFonts w:ascii="Arial" w:hAnsi="Arial" w:cs="Arial"/>
                <w:sz w:val="18"/>
                <w:szCs w:val="18"/>
              </w:rPr>
              <w:t xml:space="preserve"> SR WM </w:t>
            </w:r>
            <w:r w:rsidR="595DFDE2" w:rsidRPr="00FB5610">
              <w:rPr>
                <w:rFonts w:ascii="Arial" w:hAnsi="Arial" w:cs="Arial"/>
                <w:sz w:val="18"/>
                <w:szCs w:val="18"/>
              </w:rPr>
              <w:t>2030+.</w:t>
            </w:r>
            <w:r w:rsidR="539FC869" w:rsidRPr="00FB5610">
              <w:rPr>
                <w:rFonts w:ascii="Arial" w:hAnsi="Arial" w:cs="Arial"/>
                <w:sz w:val="18"/>
                <w:szCs w:val="18"/>
              </w:rPr>
              <w:t xml:space="preserve"> </w:t>
            </w:r>
            <w:r w:rsidR="595DFDE2" w:rsidRPr="00FB5610">
              <w:rPr>
                <w:rFonts w:ascii="Arial" w:hAnsi="Arial" w:cs="Arial"/>
                <w:sz w:val="18"/>
                <w:szCs w:val="18"/>
              </w:rPr>
              <w:t>I</w:t>
            </w:r>
            <w:r w:rsidR="4DE46718" w:rsidRPr="00FB5610">
              <w:rPr>
                <w:rFonts w:ascii="Arial" w:hAnsi="Arial" w:cs="Arial"/>
                <w:sz w:val="18"/>
                <w:szCs w:val="18"/>
              </w:rPr>
              <w:t>nterwencja</w:t>
            </w:r>
            <w:r w:rsidRPr="00FB5610">
              <w:rPr>
                <w:rFonts w:ascii="Arial" w:hAnsi="Arial" w:cs="Arial"/>
                <w:sz w:val="18"/>
                <w:szCs w:val="18"/>
              </w:rPr>
              <w:t xml:space="preserve"> odpowiada Zaleceniu nr 2 CSR 2019 w</w:t>
            </w:r>
            <w:r w:rsidR="00646500" w:rsidRPr="00FB5610">
              <w:rPr>
                <w:rFonts w:ascii="Arial" w:hAnsi="Arial" w:cs="Arial"/>
                <w:sz w:val="18"/>
                <w:szCs w:val="18"/>
              </w:rPr>
              <w:t> </w:t>
            </w:r>
            <w:r w:rsidRPr="00FB5610">
              <w:rPr>
                <w:rFonts w:ascii="Arial" w:hAnsi="Arial" w:cs="Arial"/>
                <w:sz w:val="18"/>
                <w:szCs w:val="18"/>
              </w:rPr>
              <w:t xml:space="preserve">zakresie podjęcia działań w celu zwiększenia uczestnictwa w rynku pracy poprzez stosowne przygotowanie PSZ do pracy na zmieniającym się rynku pracy oraz z Zaleceniem nr 2 CSR 2020 w zakresie łagodzenia wpływu pandemii na zatrudnienie. Interwencja odpowiada też na wyzwania </w:t>
            </w:r>
            <w:r w:rsidR="00BD25C2" w:rsidRPr="00FB5610">
              <w:rPr>
                <w:rFonts w:ascii="Arial" w:hAnsi="Arial" w:cs="Arial"/>
                <w:sz w:val="18"/>
                <w:szCs w:val="18"/>
              </w:rPr>
              <w:t>EF</w:t>
            </w:r>
            <w:r w:rsidR="00D15B2B" w:rsidRPr="00FB5610">
              <w:rPr>
                <w:rFonts w:ascii="Arial" w:hAnsi="Arial" w:cs="Arial"/>
                <w:sz w:val="18"/>
                <w:szCs w:val="18"/>
              </w:rPr>
              <w:t>P</w:t>
            </w:r>
            <w:r w:rsidR="00BD25C2" w:rsidRPr="00FB5610">
              <w:rPr>
                <w:rFonts w:ascii="Arial" w:hAnsi="Arial" w:cs="Arial"/>
                <w:sz w:val="18"/>
                <w:szCs w:val="18"/>
              </w:rPr>
              <w:t>S</w:t>
            </w:r>
            <w:r w:rsidRPr="00FB5610">
              <w:rPr>
                <w:rFonts w:ascii="Arial" w:hAnsi="Arial" w:cs="Arial"/>
                <w:sz w:val="18"/>
                <w:szCs w:val="18"/>
              </w:rPr>
              <w:t xml:space="preserve"> w</w:t>
            </w:r>
            <w:r w:rsidR="00646500" w:rsidRPr="00FB5610">
              <w:rPr>
                <w:rFonts w:ascii="Arial" w:hAnsi="Arial" w:cs="Arial"/>
                <w:sz w:val="18"/>
                <w:szCs w:val="18"/>
              </w:rPr>
              <w:t> </w:t>
            </w:r>
            <w:r w:rsidRPr="00FB5610">
              <w:rPr>
                <w:rFonts w:ascii="Arial" w:hAnsi="Arial" w:cs="Arial"/>
                <w:sz w:val="18"/>
                <w:szCs w:val="18"/>
              </w:rPr>
              <w:t>zakresie warunku 1, 2, 3.</w:t>
            </w:r>
          </w:p>
          <w:p w14:paraId="66E8C8D0" w14:textId="53C591F1" w:rsidR="00A777C3" w:rsidRPr="00FB5610" w:rsidRDefault="00A777C3"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309439BB" w14:textId="77777777" w:rsidTr="68DD5E62">
        <w:trPr>
          <w:jc w:val="center"/>
        </w:trPr>
        <w:tc>
          <w:tcPr>
            <w:tcW w:w="2689" w:type="dxa"/>
            <w:vAlign w:val="center"/>
          </w:tcPr>
          <w:p w14:paraId="3BCAE559" w14:textId="3021C92E" w:rsidR="004550F9" w:rsidRPr="00FB5610" w:rsidRDefault="004550F9"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71CD61B1" w14:textId="51BFF50A" w:rsidR="004550F9" w:rsidRPr="00FB5610" w:rsidRDefault="004550F9" w:rsidP="00AA4AA9">
            <w:pPr>
              <w:spacing w:before="0" w:after="0" w:line="240" w:lineRule="auto"/>
              <w:rPr>
                <w:rFonts w:ascii="Arial" w:hAnsi="Arial" w:cs="Arial"/>
                <w:sz w:val="18"/>
                <w:szCs w:val="18"/>
              </w:rPr>
            </w:pPr>
            <w:r w:rsidRPr="00FB5610">
              <w:rPr>
                <w:rFonts w:ascii="Arial" w:hAnsi="Arial" w:cs="Arial"/>
                <w:sz w:val="18"/>
                <w:szCs w:val="18"/>
              </w:rPr>
              <w:t>4(c)</w:t>
            </w:r>
            <w:r w:rsidR="00C71A92" w:rsidRPr="00FB5610">
              <w:rPr>
                <w:rFonts w:ascii="Arial" w:hAnsi="Arial" w:cs="Arial"/>
                <w:sz w:val="18"/>
                <w:szCs w:val="18"/>
              </w:rPr>
              <w:t xml:space="preserve"> wspieranie zrównoważonego pod względem płci uczestnictwa w rynku pracy, równych warunków pracy oraz lepszej równowagi między życiem zawodowym a prywatnym, w tym poprzez dostęp do przystępnej cenowo opieki nad dziećmi i osobami wymagającymi wsparcia w codziennym funkcjonowaniu</w:t>
            </w:r>
          </w:p>
        </w:tc>
        <w:tc>
          <w:tcPr>
            <w:tcW w:w="9922" w:type="dxa"/>
            <w:vAlign w:val="center"/>
          </w:tcPr>
          <w:p w14:paraId="407D4FD5" w14:textId="6A1D2486" w:rsidR="004550F9" w:rsidRPr="00FB5610" w:rsidRDefault="4C27244F" w:rsidP="00AA4AA9">
            <w:pPr>
              <w:spacing w:before="0" w:after="0" w:line="240" w:lineRule="auto"/>
              <w:rPr>
                <w:rFonts w:ascii="Arial" w:eastAsia="Calibri" w:hAnsi="Arial" w:cs="Arial"/>
                <w:sz w:val="18"/>
                <w:szCs w:val="18"/>
              </w:rPr>
            </w:pPr>
            <w:r w:rsidRPr="00FB5610">
              <w:rPr>
                <w:rFonts w:ascii="Arial" w:eastAsia="Arial" w:hAnsi="Arial" w:cs="Arial"/>
                <w:sz w:val="18"/>
                <w:szCs w:val="18"/>
              </w:rPr>
              <w:t>Zgodnie z Wytycznymi KE dla Polski 2019: Ocena postępów w zakresie reform strukturalnych, zapobiegania zakłóceniom równowagi makroekonomicznej i ich korygowania oraz wyniki szczegółowych ocen sytuacji na mocy rozporządzenia (UE) nr 1176/2011 aktywność ekonomiczna kobiet jest mniejsza niż w przypadku większości pozostałych państw członkowskich UE. W pierwszej połowie 2018 r. niewiele ponad 63% kobiet w wieku produkcyjnym (15–64) jest aktywnych zawodowo, w stosunku do średnio 68% w UE28. Jednym z celów inwestycyjnych jest poprawa dostępu do zatrudnienia, w szczególności zwiększenia udziału kobiet w rynku pracy</w:t>
            </w:r>
            <w:r w:rsidR="36C327D2" w:rsidRPr="00FB5610">
              <w:rPr>
                <w:rFonts w:ascii="Arial" w:eastAsia="Arial" w:hAnsi="Arial" w:cs="Arial"/>
                <w:sz w:val="18"/>
                <w:szCs w:val="18"/>
              </w:rPr>
              <w:t>.</w:t>
            </w:r>
            <w:r w:rsidRPr="00FB5610">
              <w:rPr>
                <w:rFonts w:ascii="Arial" w:eastAsia="Arial" w:hAnsi="Arial" w:cs="Arial"/>
                <w:sz w:val="18"/>
                <w:szCs w:val="18"/>
              </w:rPr>
              <w:t xml:space="preserve"> Mając na uwadze cel strategiczny programu a więc dążenie do utrzymania wskaźnika zatrudnienia szczególnie istotnie są działania sprzyjające aktywności zawodowej kobiet, w szczególności na obszarze regionu Mazowieckiego regionalnego. Celem interwencji jest stworzenie regionalnych mechanizmów sprzyjających podejmowaniu przedsiębiorczości i aktywności zawodowej kobiet biernych zawodowo. Jest on spójny z celem rozwojowym</w:t>
            </w:r>
            <w:r w:rsidR="00941DCB" w:rsidRPr="00FB5610">
              <w:rPr>
                <w:rFonts w:ascii="Arial" w:eastAsia="Arial" w:hAnsi="Arial" w:cs="Arial"/>
                <w:sz w:val="18"/>
                <w:szCs w:val="18"/>
              </w:rPr>
              <w:t xml:space="preserve"> SR WM</w:t>
            </w:r>
            <w:r w:rsidR="28027A28" w:rsidRPr="00FB5610">
              <w:rPr>
                <w:rFonts w:ascii="Arial" w:eastAsia="Arial" w:hAnsi="Arial" w:cs="Arial"/>
                <w:sz w:val="18"/>
                <w:szCs w:val="18"/>
              </w:rPr>
              <w:t xml:space="preserve"> 20</w:t>
            </w:r>
            <w:r w:rsidR="3114916D" w:rsidRPr="00FB5610">
              <w:rPr>
                <w:rFonts w:ascii="Arial" w:eastAsia="Arial" w:hAnsi="Arial" w:cs="Arial"/>
                <w:sz w:val="18"/>
                <w:szCs w:val="18"/>
              </w:rPr>
              <w:t>3</w:t>
            </w:r>
            <w:r w:rsidR="28027A28" w:rsidRPr="00FB5610">
              <w:rPr>
                <w:rFonts w:ascii="Arial" w:eastAsia="Arial" w:hAnsi="Arial" w:cs="Arial"/>
                <w:sz w:val="18"/>
                <w:szCs w:val="18"/>
              </w:rPr>
              <w:t>0+</w:t>
            </w:r>
            <w:r w:rsidR="46207B56" w:rsidRPr="00FB5610">
              <w:rPr>
                <w:rFonts w:ascii="Arial" w:eastAsia="Arial" w:hAnsi="Arial" w:cs="Arial"/>
                <w:sz w:val="18"/>
                <w:szCs w:val="18"/>
              </w:rPr>
              <w:t>P</w:t>
            </w:r>
            <w:r w:rsidR="46207B56" w:rsidRPr="00FB5610">
              <w:rPr>
                <w:rFonts w:ascii="Arial" w:eastAsiaTheme="minorEastAsia" w:hAnsi="Arial" w:cs="Arial"/>
                <w:sz w:val="18"/>
                <w:szCs w:val="18"/>
              </w:rPr>
              <w:t>oprawa jakości i dostępności do usług społecznych oraz wzmocnienie kapitału ludzkiego i społecznego w ramach nowoczesnej gospodarki.</w:t>
            </w:r>
            <w:r w:rsidR="003842AA" w:rsidRPr="00FB5610">
              <w:rPr>
                <w:rFonts w:ascii="Arial" w:eastAsia="Arial" w:hAnsi="Arial" w:cs="Arial"/>
                <w:sz w:val="18"/>
                <w:szCs w:val="18"/>
              </w:rPr>
              <w:t xml:space="preserve"> </w:t>
            </w:r>
            <w:r w:rsidRPr="00FB5610">
              <w:rPr>
                <w:rFonts w:ascii="Arial" w:eastAsia="Arial" w:hAnsi="Arial" w:cs="Arial"/>
                <w:sz w:val="18"/>
                <w:szCs w:val="18"/>
              </w:rPr>
              <w:t>Interwencja odpowiada Zaleceniu nr 2 CSR 2019 w zakresie podjęcia działań w celu zwiększenia uczestnictwa w rynku pracy kobiet.</w:t>
            </w:r>
          </w:p>
          <w:p w14:paraId="6F29C5C0" w14:textId="5EAB7EBE" w:rsidR="004550F9" w:rsidRPr="00FB5610" w:rsidRDefault="0A035A67" w:rsidP="00AA4AA9">
            <w:pPr>
              <w:spacing w:before="0" w:after="0" w:line="240" w:lineRule="auto"/>
              <w:rPr>
                <w:rFonts w:ascii="Arial" w:eastAsia="Calibri" w:hAnsi="Arial" w:cs="Arial"/>
                <w:sz w:val="18"/>
                <w:szCs w:val="18"/>
              </w:rPr>
            </w:pPr>
            <w:r w:rsidRPr="00FB5610">
              <w:rPr>
                <w:rFonts w:ascii="Arial" w:eastAsia="Arial" w:hAnsi="Arial" w:cs="Arial"/>
                <w:sz w:val="18"/>
                <w:szCs w:val="18"/>
              </w:rPr>
              <w:t>Wsparcie bezzwrotne.</w:t>
            </w:r>
          </w:p>
        </w:tc>
      </w:tr>
      <w:tr w:rsidR="006430CF" w:rsidRPr="00FB5610" w14:paraId="49594F6E" w14:textId="77777777" w:rsidTr="68DD5E62">
        <w:trPr>
          <w:jc w:val="center"/>
        </w:trPr>
        <w:tc>
          <w:tcPr>
            <w:tcW w:w="2689" w:type="dxa"/>
            <w:vAlign w:val="center"/>
          </w:tcPr>
          <w:p w14:paraId="40EA2955" w14:textId="5E75E1CC"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CP 4. Europa o silniejszym wymiarze społecznym, bardziej sprzyjająca włączeniu społecznemu i wdrażająca Europejski filar praw socjalnych</w:t>
            </w:r>
          </w:p>
        </w:tc>
        <w:tc>
          <w:tcPr>
            <w:tcW w:w="2268" w:type="dxa"/>
            <w:vAlign w:val="center"/>
          </w:tcPr>
          <w:p w14:paraId="724072CC" w14:textId="092588B1"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 xml:space="preserve">(d) wspieranie dostosowania pracowników, przedsiębiorstw i przedsiębiorców do zmian, wspieranie aktywnego i zdrowego starzenia się oraz zdrowego i dobrze dostosowanego środowiska pracy, które </w:t>
            </w:r>
            <w:r w:rsidR="009F0537" w:rsidRPr="00FB5610">
              <w:rPr>
                <w:rFonts w:ascii="Arial" w:hAnsi="Arial" w:cs="Arial"/>
                <w:sz w:val="18"/>
                <w:szCs w:val="18"/>
              </w:rPr>
              <w:lastRenderedPageBreak/>
              <w:t>uwzględnia zagrożenia dla zdrowia;</w:t>
            </w:r>
          </w:p>
        </w:tc>
        <w:tc>
          <w:tcPr>
            <w:tcW w:w="9922" w:type="dxa"/>
            <w:vAlign w:val="center"/>
          </w:tcPr>
          <w:p w14:paraId="1DAF1BFA" w14:textId="77F57A0A" w:rsidR="00B109D3" w:rsidRPr="00FB5610" w:rsidRDefault="00845F6A" w:rsidP="00AA4AA9">
            <w:pPr>
              <w:spacing w:before="0" w:after="0" w:line="240" w:lineRule="auto"/>
              <w:rPr>
                <w:rFonts w:ascii="Arial" w:eastAsiaTheme="minorEastAsia" w:hAnsi="Arial" w:cs="Arial"/>
                <w:sz w:val="18"/>
                <w:szCs w:val="18"/>
              </w:rPr>
            </w:pPr>
            <w:r w:rsidRPr="00FB5610">
              <w:rPr>
                <w:rFonts w:ascii="Arial" w:hAnsi="Arial" w:cs="Arial"/>
                <w:sz w:val="18"/>
                <w:szCs w:val="18"/>
              </w:rPr>
              <w:lastRenderedPageBreak/>
              <w:t xml:space="preserve">W </w:t>
            </w:r>
            <w:r w:rsidR="00067ED8" w:rsidRPr="00FB5610">
              <w:rPr>
                <w:rFonts w:ascii="Arial" w:hAnsi="Arial" w:cs="Arial"/>
                <w:sz w:val="18"/>
                <w:szCs w:val="18"/>
              </w:rPr>
              <w:t>Wytyczny</w:t>
            </w:r>
            <w:r w:rsidRPr="00FB5610">
              <w:rPr>
                <w:rFonts w:ascii="Arial" w:hAnsi="Arial" w:cs="Arial"/>
                <w:sz w:val="18"/>
                <w:szCs w:val="18"/>
              </w:rPr>
              <w:t>ch</w:t>
            </w:r>
            <w:r w:rsidR="00067ED8" w:rsidRPr="00FB5610">
              <w:rPr>
                <w:rFonts w:ascii="Arial" w:hAnsi="Arial" w:cs="Arial"/>
                <w:sz w:val="18"/>
                <w:szCs w:val="18"/>
              </w:rPr>
              <w:t xml:space="preserve"> KE dla Polski </w:t>
            </w:r>
            <w:r w:rsidR="583BA4CC" w:rsidRPr="00FB5610">
              <w:rPr>
                <w:rFonts w:ascii="Arial" w:hAnsi="Arial" w:cs="Arial"/>
                <w:sz w:val="18"/>
                <w:szCs w:val="18"/>
              </w:rPr>
              <w:t>2019</w:t>
            </w:r>
            <w:r w:rsidR="009F0537" w:rsidRPr="00FB5610">
              <w:rPr>
                <w:rFonts w:ascii="Arial" w:hAnsi="Arial" w:cs="Arial"/>
                <w:sz w:val="18"/>
                <w:szCs w:val="18"/>
              </w:rPr>
              <w:t xml:space="preserve"> </w:t>
            </w:r>
            <w:r w:rsidR="009F0537" w:rsidRPr="00FB5610">
              <w:rPr>
                <w:rFonts w:ascii="Arial" w:eastAsiaTheme="minorEastAsia" w:hAnsi="Arial" w:cs="Arial"/>
                <w:sz w:val="18"/>
                <w:szCs w:val="18"/>
              </w:rPr>
              <w:t xml:space="preserve">jako jeden z celów inwestycyjnych wskazuje </w:t>
            </w:r>
            <w:r w:rsidRPr="00FB5610">
              <w:rPr>
                <w:rFonts w:ascii="Arial" w:eastAsiaTheme="minorEastAsia" w:hAnsi="Arial" w:cs="Arial"/>
                <w:sz w:val="18"/>
                <w:szCs w:val="18"/>
              </w:rPr>
              <w:t xml:space="preserve">się </w:t>
            </w:r>
            <w:r w:rsidR="009F0537" w:rsidRPr="00FB5610">
              <w:rPr>
                <w:rFonts w:ascii="Arial" w:eastAsiaTheme="minorEastAsia" w:hAnsi="Arial" w:cs="Arial"/>
                <w:sz w:val="18"/>
                <w:szCs w:val="18"/>
              </w:rPr>
              <w:t>konieczność przeciwdziałania niedoborom pracowników i niekorzystnym perspektywom demograficznym poprzez zwiększanie poziomu inwestycji w umiejętności i kwalifikacje.</w:t>
            </w:r>
            <w:r w:rsidR="137A61F9" w:rsidRPr="00FB5610">
              <w:rPr>
                <w:rFonts w:ascii="Arial" w:eastAsiaTheme="minorEastAsia" w:hAnsi="Arial" w:cs="Arial"/>
                <w:sz w:val="18"/>
                <w:szCs w:val="18"/>
              </w:rPr>
              <w:t xml:space="preserve"> </w:t>
            </w:r>
            <w:r w:rsidR="009F0537" w:rsidRPr="00FB5610">
              <w:rPr>
                <w:rFonts w:ascii="Arial" w:eastAsiaTheme="minorEastAsia" w:hAnsi="Arial" w:cs="Arial"/>
                <w:sz w:val="18"/>
                <w:szCs w:val="18"/>
              </w:rPr>
              <w:t xml:space="preserve">W latach 2014-2020 wspieranie nabywania kwalifikacji przez pracowników w </w:t>
            </w:r>
            <w:r w:rsidRPr="00FB5610">
              <w:rPr>
                <w:rFonts w:ascii="Arial" w:eastAsiaTheme="minorEastAsia" w:hAnsi="Arial" w:cs="Arial"/>
                <w:sz w:val="18"/>
                <w:szCs w:val="18"/>
              </w:rPr>
              <w:t xml:space="preserve">WM </w:t>
            </w:r>
            <w:r w:rsidR="009F0537" w:rsidRPr="00FB5610">
              <w:rPr>
                <w:rFonts w:ascii="Arial" w:eastAsiaTheme="minorEastAsia" w:hAnsi="Arial" w:cs="Arial"/>
                <w:sz w:val="18"/>
                <w:szCs w:val="18"/>
              </w:rPr>
              <w:t xml:space="preserve">odbywało się </w:t>
            </w:r>
            <w:r w:rsidR="364B3C08" w:rsidRPr="00FB5610">
              <w:rPr>
                <w:rFonts w:ascii="Arial" w:eastAsiaTheme="minorEastAsia" w:hAnsi="Arial" w:cs="Arial"/>
                <w:sz w:val="18"/>
                <w:szCs w:val="18"/>
              </w:rPr>
              <w:t>za pomocą</w:t>
            </w:r>
            <w:r w:rsidR="009F0537" w:rsidRPr="00FB5610">
              <w:rPr>
                <w:rFonts w:ascii="Arial" w:eastAsiaTheme="minorEastAsia" w:hAnsi="Arial" w:cs="Arial"/>
                <w:sz w:val="18"/>
                <w:szCs w:val="18"/>
              </w:rPr>
              <w:t xml:space="preserve"> KFS. Z KFS</w:t>
            </w:r>
            <w:r w:rsidR="30BDDECA" w:rsidRPr="00FB5610">
              <w:rPr>
                <w:rFonts w:ascii="Arial" w:eastAsiaTheme="minorEastAsia" w:hAnsi="Arial" w:cs="Arial"/>
                <w:sz w:val="18"/>
                <w:szCs w:val="18"/>
              </w:rPr>
              <w:t xml:space="preserve"> skorzystało </w:t>
            </w:r>
            <w:r w:rsidR="009F0537" w:rsidRPr="00FB5610">
              <w:rPr>
                <w:rFonts w:ascii="Arial" w:eastAsiaTheme="minorEastAsia" w:hAnsi="Arial" w:cs="Arial"/>
                <w:sz w:val="18"/>
                <w:szCs w:val="18"/>
              </w:rPr>
              <w:t>8</w:t>
            </w:r>
            <w:r w:rsidR="00A777C3" w:rsidRPr="00FB5610">
              <w:rPr>
                <w:rFonts w:ascii="Arial" w:eastAsiaTheme="minorEastAsia" w:hAnsi="Arial" w:cs="Arial"/>
                <w:sz w:val="18"/>
                <w:szCs w:val="18"/>
              </w:rPr>
              <w:t> </w:t>
            </w:r>
            <w:r w:rsidR="009F0537" w:rsidRPr="00FB5610">
              <w:rPr>
                <w:rFonts w:ascii="Arial" w:eastAsiaTheme="minorEastAsia" w:hAnsi="Arial" w:cs="Arial"/>
                <w:sz w:val="18"/>
                <w:szCs w:val="18"/>
              </w:rPr>
              <w:t>849 pracodawców i 67</w:t>
            </w:r>
            <w:r w:rsidR="00BA436F" w:rsidRPr="00FB5610">
              <w:rPr>
                <w:rFonts w:ascii="Arial" w:eastAsiaTheme="minorEastAsia" w:hAnsi="Arial" w:cs="Arial"/>
                <w:sz w:val="18"/>
                <w:szCs w:val="18"/>
              </w:rPr>
              <w:t xml:space="preserve"> tys.</w:t>
            </w:r>
            <w:r w:rsidR="009F0537" w:rsidRPr="00FB5610">
              <w:rPr>
                <w:rFonts w:ascii="Arial" w:eastAsiaTheme="minorEastAsia" w:hAnsi="Arial" w:cs="Arial"/>
                <w:sz w:val="18"/>
                <w:szCs w:val="18"/>
              </w:rPr>
              <w:t xml:space="preserve"> pracowników. Możliwości KFS nie pokrywają wszystkich potrzeb firm. Konieczne jest wprowadzenie popytowego systemu </w:t>
            </w:r>
            <w:r w:rsidR="00B109D3" w:rsidRPr="00FB5610">
              <w:rPr>
                <w:rFonts w:ascii="Arial" w:eastAsiaTheme="minorEastAsia" w:hAnsi="Arial" w:cs="Arial"/>
                <w:sz w:val="18"/>
                <w:szCs w:val="18"/>
              </w:rPr>
              <w:t>finansowania</w:t>
            </w:r>
            <w:r w:rsidR="009F0537" w:rsidRPr="00FB5610">
              <w:rPr>
                <w:rFonts w:ascii="Arial" w:eastAsiaTheme="minorEastAsia" w:hAnsi="Arial" w:cs="Arial"/>
                <w:sz w:val="18"/>
                <w:szCs w:val="18"/>
              </w:rPr>
              <w:t xml:space="preserve"> usług rozwojowych za pośrednictwem BUR</w:t>
            </w:r>
            <w:r w:rsidR="388419CA" w:rsidRPr="00FB5610">
              <w:rPr>
                <w:rFonts w:ascii="Arial" w:eastAsiaTheme="minorEastAsia" w:hAnsi="Arial" w:cs="Arial"/>
                <w:sz w:val="18"/>
                <w:szCs w:val="18"/>
              </w:rPr>
              <w:t>.</w:t>
            </w:r>
            <w:r w:rsidR="009F0537" w:rsidRPr="00FB5610">
              <w:rPr>
                <w:rFonts w:ascii="Arial" w:eastAsiaTheme="minorEastAsia" w:hAnsi="Arial" w:cs="Arial"/>
                <w:sz w:val="18"/>
                <w:szCs w:val="18"/>
              </w:rPr>
              <w:t xml:space="preserve"> Istotne jest tworzenie elastycznych form zatrudnienia</w:t>
            </w:r>
            <w:r w:rsidR="178C9032" w:rsidRPr="00FB5610">
              <w:rPr>
                <w:rFonts w:ascii="Arial" w:eastAsiaTheme="minorEastAsia" w:hAnsi="Arial" w:cs="Arial"/>
                <w:sz w:val="18"/>
                <w:szCs w:val="18"/>
              </w:rPr>
              <w:t>.</w:t>
            </w:r>
          </w:p>
          <w:p w14:paraId="14EF0112" w14:textId="00191BB3" w:rsidR="009F0537" w:rsidRPr="00FB5610" w:rsidRDefault="009F0537" w:rsidP="00AA4AA9">
            <w:pPr>
              <w:pStyle w:val="Zwykytekst"/>
              <w:spacing w:after="0"/>
              <w:jc w:val="left"/>
              <w:rPr>
                <w:rFonts w:ascii="Arial" w:hAnsi="Arial" w:cs="Arial"/>
                <w:sz w:val="18"/>
                <w:szCs w:val="18"/>
              </w:rPr>
            </w:pPr>
            <w:r w:rsidRPr="00FB5610">
              <w:rPr>
                <w:rFonts w:ascii="Arial" w:eastAsiaTheme="minorEastAsia" w:hAnsi="Arial" w:cs="Arial"/>
                <w:sz w:val="18"/>
                <w:szCs w:val="18"/>
                <w:lang w:eastAsia="en-US"/>
              </w:rPr>
              <w:t xml:space="preserve">W </w:t>
            </w:r>
            <w:r w:rsidR="00B109D3" w:rsidRPr="00FB5610">
              <w:rPr>
                <w:rFonts w:ascii="Arial" w:eastAsiaTheme="minorEastAsia" w:hAnsi="Arial" w:cs="Arial"/>
                <w:sz w:val="18"/>
                <w:szCs w:val="18"/>
              </w:rPr>
              <w:t>Wytycznych</w:t>
            </w:r>
            <w:r w:rsidRPr="00FB5610">
              <w:rPr>
                <w:rFonts w:ascii="Arial" w:eastAsiaTheme="minorEastAsia" w:hAnsi="Arial" w:cs="Arial"/>
                <w:sz w:val="18"/>
                <w:szCs w:val="18"/>
              </w:rPr>
              <w:t xml:space="preserve"> </w:t>
            </w:r>
            <w:r w:rsidR="00B109D3" w:rsidRPr="00FB5610">
              <w:rPr>
                <w:rFonts w:ascii="Arial" w:eastAsiaTheme="minorEastAsia" w:hAnsi="Arial" w:cs="Arial"/>
                <w:sz w:val="18"/>
                <w:szCs w:val="18"/>
              </w:rPr>
              <w:t>KE dla Polski 2019</w:t>
            </w:r>
            <w:r w:rsidRPr="00FB5610">
              <w:rPr>
                <w:rFonts w:ascii="Arial" w:eastAsiaTheme="minorEastAsia" w:hAnsi="Arial" w:cs="Arial"/>
                <w:sz w:val="18"/>
                <w:szCs w:val="18"/>
              </w:rPr>
              <w:t xml:space="preserve"> </w:t>
            </w:r>
            <w:r w:rsidRPr="00FB5610">
              <w:rPr>
                <w:rFonts w:ascii="Arial" w:eastAsiaTheme="minorEastAsia" w:hAnsi="Arial" w:cs="Arial"/>
                <w:sz w:val="18"/>
                <w:szCs w:val="18"/>
                <w:lang w:eastAsia="en-US"/>
              </w:rPr>
              <w:t>zwrócono uwagę na niezadowalającą oczekiwaną długość życia w zdrowiu, przekraczającą średnią UE liczbę zgonów możliwych do uniknięcia</w:t>
            </w:r>
            <w:r w:rsidR="00A777C3" w:rsidRPr="00FB5610">
              <w:rPr>
                <w:rFonts w:ascii="Arial" w:eastAsiaTheme="minorEastAsia" w:hAnsi="Arial" w:cs="Arial"/>
                <w:sz w:val="18"/>
                <w:szCs w:val="18"/>
                <w:lang w:eastAsia="en-US"/>
              </w:rPr>
              <w:t>,</w:t>
            </w:r>
            <w:r w:rsidRPr="00FB5610">
              <w:rPr>
                <w:rFonts w:ascii="Arial" w:eastAsiaTheme="minorEastAsia" w:hAnsi="Arial" w:cs="Arial"/>
                <w:sz w:val="18"/>
                <w:szCs w:val="18"/>
                <w:lang w:eastAsia="en-US"/>
              </w:rPr>
              <w:t xml:space="preserve"> m.in. dzięki profilaktyce. </w:t>
            </w:r>
            <w:r w:rsidRPr="00FB5610">
              <w:rPr>
                <w:rFonts w:ascii="Arial" w:eastAsiaTheme="minorEastAsia" w:hAnsi="Arial" w:cs="Arial"/>
                <w:sz w:val="18"/>
                <w:szCs w:val="18"/>
              </w:rPr>
              <w:t>Wsparcie profilaktyki i</w:t>
            </w:r>
            <w:r w:rsidR="004E7AAE" w:rsidRPr="00FB5610">
              <w:rPr>
                <w:rFonts w:ascii="Arial" w:eastAsiaTheme="minorEastAsia" w:hAnsi="Arial" w:cs="Arial"/>
                <w:sz w:val="18"/>
                <w:szCs w:val="18"/>
              </w:rPr>
              <w:t> </w:t>
            </w:r>
            <w:r w:rsidRPr="00FB5610">
              <w:rPr>
                <w:rFonts w:ascii="Arial" w:eastAsiaTheme="minorEastAsia" w:hAnsi="Arial" w:cs="Arial"/>
                <w:sz w:val="18"/>
                <w:szCs w:val="18"/>
              </w:rPr>
              <w:t xml:space="preserve">rehabilitacji </w:t>
            </w:r>
            <w:r w:rsidR="00D91B55" w:rsidRPr="00FB5610">
              <w:rPr>
                <w:rFonts w:ascii="Arial" w:eastAsiaTheme="minorEastAsia" w:hAnsi="Arial" w:cs="Arial"/>
                <w:sz w:val="18"/>
                <w:szCs w:val="18"/>
              </w:rPr>
              <w:t>medycznej</w:t>
            </w:r>
            <w:r w:rsidRPr="00FB5610">
              <w:rPr>
                <w:rFonts w:ascii="Arial" w:eastAsiaTheme="minorEastAsia" w:hAnsi="Arial" w:cs="Arial"/>
                <w:sz w:val="18"/>
                <w:szCs w:val="18"/>
              </w:rPr>
              <w:t xml:space="preserve"> pozwoli ograniczyć absencję w pracy, ryzyko jej utraty oraz przyczyni się do aktywnego i</w:t>
            </w:r>
            <w:r w:rsidR="004E7AAE" w:rsidRPr="00FB5610">
              <w:rPr>
                <w:rFonts w:ascii="Arial" w:eastAsiaTheme="minorEastAsia" w:hAnsi="Arial" w:cs="Arial"/>
                <w:sz w:val="18"/>
                <w:szCs w:val="18"/>
              </w:rPr>
              <w:t> </w:t>
            </w:r>
            <w:r w:rsidRPr="00FB5610">
              <w:rPr>
                <w:rFonts w:ascii="Arial" w:eastAsiaTheme="minorEastAsia" w:hAnsi="Arial" w:cs="Arial"/>
                <w:sz w:val="18"/>
                <w:szCs w:val="18"/>
              </w:rPr>
              <w:t xml:space="preserve">zdrowego starzenia się. Wpłynie też na wykorzystanie miejsc pracy i pracowników </w:t>
            </w:r>
            <w:r w:rsidR="00845F6A" w:rsidRPr="00FB5610">
              <w:rPr>
                <w:rFonts w:ascii="Arial" w:eastAsiaTheme="minorEastAsia" w:hAnsi="Arial" w:cs="Arial"/>
                <w:sz w:val="18"/>
                <w:szCs w:val="18"/>
              </w:rPr>
              <w:t>n</w:t>
            </w:r>
            <w:r w:rsidR="00E27124" w:rsidRPr="00FB5610">
              <w:rPr>
                <w:rFonts w:ascii="Arial" w:eastAsiaTheme="minorEastAsia" w:hAnsi="Arial" w:cs="Arial"/>
                <w:sz w:val="18"/>
                <w:szCs w:val="18"/>
              </w:rPr>
              <w:t>a Mazowszu</w:t>
            </w:r>
            <w:r w:rsidRPr="00FB5610">
              <w:rPr>
                <w:rFonts w:ascii="Arial" w:eastAsiaTheme="minorEastAsia" w:hAnsi="Arial" w:cs="Arial"/>
                <w:sz w:val="18"/>
                <w:szCs w:val="18"/>
              </w:rPr>
              <w:t xml:space="preserve">. </w:t>
            </w:r>
            <w:r w:rsidR="62D48891" w:rsidRPr="00FB5610">
              <w:rPr>
                <w:rFonts w:ascii="Arial" w:eastAsiaTheme="minorEastAsia" w:hAnsi="Arial" w:cs="Arial"/>
                <w:sz w:val="18"/>
                <w:szCs w:val="18"/>
              </w:rPr>
              <w:t xml:space="preserve">Celem jest przygotowanie kadr </w:t>
            </w:r>
            <w:r w:rsidR="00845F6A" w:rsidRPr="00FB5610">
              <w:rPr>
                <w:rFonts w:ascii="Arial" w:eastAsiaTheme="minorEastAsia" w:hAnsi="Arial" w:cs="Arial"/>
                <w:sz w:val="18"/>
                <w:szCs w:val="18"/>
              </w:rPr>
              <w:t>WM</w:t>
            </w:r>
            <w:r w:rsidR="62D48891" w:rsidRPr="00FB5610">
              <w:rPr>
                <w:rFonts w:ascii="Arial" w:eastAsiaTheme="minorEastAsia" w:hAnsi="Arial" w:cs="Arial"/>
                <w:sz w:val="18"/>
                <w:szCs w:val="18"/>
              </w:rPr>
              <w:t xml:space="preserve"> do długiego funkcjonowania na runku pracy.</w:t>
            </w:r>
          </w:p>
          <w:p w14:paraId="3008BAED" w14:textId="3A2933E1" w:rsidR="009F0537" w:rsidRPr="00FB5610" w:rsidRDefault="009F0537" w:rsidP="00AA4AA9">
            <w:pPr>
              <w:spacing w:before="0" w:after="0" w:line="240" w:lineRule="auto"/>
              <w:rPr>
                <w:rFonts w:ascii="Arial" w:eastAsiaTheme="minorEastAsia" w:hAnsi="Arial" w:cs="Arial"/>
                <w:i/>
                <w:sz w:val="18"/>
                <w:szCs w:val="18"/>
              </w:rPr>
            </w:pPr>
            <w:r w:rsidRPr="00FB5610">
              <w:rPr>
                <w:rFonts w:ascii="Arial" w:hAnsi="Arial" w:cs="Arial"/>
                <w:sz w:val="18"/>
                <w:szCs w:val="18"/>
              </w:rPr>
              <w:lastRenderedPageBreak/>
              <w:t xml:space="preserve">Cel jest spójny z </w:t>
            </w:r>
            <w:r w:rsidR="00791D57" w:rsidRPr="00FB5610">
              <w:rPr>
                <w:rFonts w:ascii="Arial" w:hAnsi="Arial" w:cs="Arial"/>
                <w:sz w:val="18"/>
                <w:szCs w:val="18"/>
              </w:rPr>
              <w:t>SR WM 2030+</w:t>
            </w:r>
            <w:r w:rsidR="00890405" w:rsidRPr="00FB5610">
              <w:rPr>
                <w:rFonts w:ascii="Arial" w:hAnsi="Arial" w:cs="Arial"/>
                <w:sz w:val="18"/>
                <w:szCs w:val="18"/>
              </w:rPr>
              <w:t>,</w:t>
            </w:r>
            <w:r w:rsidRPr="00FB5610">
              <w:rPr>
                <w:rFonts w:ascii="Arial" w:hAnsi="Arial" w:cs="Arial"/>
                <w:sz w:val="18"/>
                <w:szCs w:val="18"/>
              </w:rPr>
              <w:t xml:space="preserve"> celem rozwojowym</w:t>
            </w:r>
            <w:r w:rsidR="00973F50" w:rsidRPr="00FB5610">
              <w:rPr>
                <w:rFonts w:ascii="Arial" w:hAnsi="Arial" w:cs="Arial"/>
                <w:sz w:val="18"/>
                <w:szCs w:val="18"/>
              </w:rPr>
              <w:t>:</w:t>
            </w:r>
            <w:r w:rsidRPr="00FB5610">
              <w:rPr>
                <w:rFonts w:ascii="Arial" w:eastAsia="Calibri" w:hAnsi="Arial" w:cs="Arial"/>
                <w:sz w:val="18"/>
                <w:szCs w:val="18"/>
              </w:rPr>
              <w:t xml:space="preserve"> </w:t>
            </w:r>
            <w:r w:rsidR="613E4A08" w:rsidRPr="00FB5610">
              <w:rPr>
                <w:rFonts w:ascii="Arial" w:eastAsia="Calibri" w:hAnsi="Arial" w:cs="Arial"/>
                <w:sz w:val="18"/>
                <w:szCs w:val="18"/>
              </w:rPr>
              <w:t>P</w:t>
            </w:r>
            <w:r w:rsidR="613E4A08" w:rsidRPr="00FB5610">
              <w:rPr>
                <w:rFonts w:ascii="Arial" w:eastAsiaTheme="minorEastAsia" w:hAnsi="Arial" w:cs="Arial"/>
                <w:sz w:val="18"/>
                <w:szCs w:val="18"/>
              </w:rPr>
              <w:t>oprawa jakości i dostępności do usług społecznych oraz wzmocnienie kapitału ludzkiego i społecznego w ramach nowoczesnej gospodarki</w:t>
            </w:r>
            <w:r w:rsidR="6F408419" w:rsidRPr="00FB5610">
              <w:rPr>
                <w:rFonts w:ascii="Arial" w:eastAsiaTheme="minorEastAsia" w:hAnsi="Arial" w:cs="Arial"/>
                <w:sz w:val="18"/>
                <w:szCs w:val="18"/>
              </w:rPr>
              <w:t>.</w:t>
            </w:r>
          </w:p>
          <w:p w14:paraId="5D7377E2" w14:textId="1B280C10" w:rsidR="009F0537" w:rsidRPr="00FB5610" w:rsidRDefault="009F0537" w:rsidP="00AA4AA9">
            <w:pPr>
              <w:pStyle w:val="Default"/>
              <w:rPr>
                <w:rFonts w:ascii="Arial" w:hAnsi="Arial" w:cs="Arial"/>
                <w:color w:val="auto"/>
                <w:sz w:val="18"/>
                <w:szCs w:val="18"/>
              </w:rPr>
            </w:pPr>
            <w:r w:rsidRPr="00FB5610">
              <w:rPr>
                <w:rFonts w:ascii="Arial" w:hAnsi="Arial" w:cs="Arial"/>
                <w:color w:val="auto"/>
                <w:sz w:val="18"/>
                <w:szCs w:val="18"/>
              </w:rPr>
              <w:t xml:space="preserve">Interwencja odpowiada Zaleceniu nr 2 </w:t>
            </w:r>
            <w:r w:rsidR="00973F50" w:rsidRPr="00FB5610">
              <w:rPr>
                <w:rFonts w:ascii="Arial" w:hAnsi="Arial" w:cs="Arial"/>
                <w:color w:val="auto"/>
                <w:sz w:val="18"/>
                <w:szCs w:val="18"/>
              </w:rPr>
              <w:t>z Wytycznych KE dla Polski</w:t>
            </w:r>
            <w:r w:rsidRPr="00FB5610">
              <w:rPr>
                <w:rFonts w:ascii="Arial" w:hAnsi="Arial" w:cs="Arial"/>
                <w:color w:val="auto"/>
                <w:sz w:val="18"/>
                <w:szCs w:val="18"/>
              </w:rPr>
              <w:t xml:space="preserve"> 2019 w zakresie rozwijania umiejętności odpowiadających potrzebom rynku pracy, zwłaszcza poprzez kształcenie dorosłych. Interwencja odpowiada na wyzwania </w:t>
            </w:r>
            <w:r w:rsidR="00BD25C2" w:rsidRPr="00FB5610">
              <w:rPr>
                <w:rFonts w:ascii="Arial" w:hAnsi="Arial" w:cs="Arial"/>
                <w:color w:val="auto"/>
                <w:sz w:val="18"/>
                <w:szCs w:val="18"/>
              </w:rPr>
              <w:t>EF</w:t>
            </w:r>
            <w:r w:rsidR="00D15B2B" w:rsidRPr="00FB5610">
              <w:rPr>
                <w:rFonts w:ascii="Arial" w:hAnsi="Arial" w:cs="Arial"/>
                <w:color w:val="auto"/>
                <w:sz w:val="18"/>
                <w:szCs w:val="18"/>
              </w:rPr>
              <w:t>P</w:t>
            </w:r>
            <w:r w:rsidR="00BD25C2" w:rsidRPr="00FB5610">
              <w:rPr>
                <w:rFonts w:ascii="Arial" w:hAnsi="Arial" w:cs="Arial"/>
                <w:color w:val="auto"/>
                <w:sz w:val="18"/>
                <w:szCs w:val="18"/>
              </w:rPr>
              <w:t>S</w:t>
            </w:r>
            <w:r w:rsidRPr="00FB5610">
              <w:rPr>
                <w:rFonts w:ascii="Arial" w:hAnsi="Arial" w:cs="Arial"/>
                <w:color w:val="auto"/>
                <w:sz w:val="18"/>
                <w:szCs w:val="18"/>
              </w:rPr>
              <w:t xml:space="preserve"> w zakresie warunku 1, 2, 3</w:t>
            </w:r>
            <w:r w:rsidR="00973F50" w:rsidRPr="00FB5610">
              <w:rPr>
                <w:rFonts w:ascii="Arial" w:hAnsi="Arial" w:cs="Arial"/>
                <w:color w:val="auto"/>
                <w:sz w:val="18"/>
                <w:szCs w:val="18"/>
              </w:rPr>
              <w:t>,</w:t>
            </w:r>
            <w:r w:rsidRPr="00FB5610">
              <w:rPr>
                <w:rFonts w:ascii="Arial" w:hAnsi="Arial" w:cs="Arial"/>
                <w:color w:val="auto"/>
                <w:sz w:val="18"/>
                <w:szCs w:val="18"/>
              </w:rPr>
              <w:t xml:space="preserve"> 5</w:t>
            </w:r>
            <w:r w:rsidR="00973F50" w:rsidRPr="00FB5610">
              <w:rPr>
                <w:rFonts w:ascii="Arial" w:hAnsi="Arial" w:cs="Arial"/>
                <w:color w:val="auto"/>
                <w:sz w:val="18"/>
                <w:szCs w:val="18"/>
              </w:rPr>
              <w:t>,</w:t>
            </w:r>
            <w:r w:rsidRPr="00FB5610">
              <w:rPr>
                <w:rFonts w:ascii="Arial" w:hAnsi="Arial" w:cs="Arial"/>
                <w:color w:val="auto"/>
                <w:sz w:val="18"/>
                <w:szCs w:val="18"/>
              </w:rPr>
              <w:t xml:space="preserve"> 10.</w:t>
            </w:r>
          </w:p>
          <w:p w14:paraId="2D8102E8" w14:textId="18CBD0AA" w:rsidR="00A777C3" w:rsidRPr="00FB5610" w:rsidRDefault="00A777C3" w:rsidP="00AA4AA9">
            <w:pPr>
              <w:pStyle w:val="Default"/>
              <w:rPr>
                <w:rFonts w:ascii="Arial" w:eastAsiaTheme="minorHAnsi" w:hAnsi="Arial" w:cs="Arial"/>
                <w:color w:val="auto"/>
                <w:sz w:val="18"/>
                <w:szCs w:val="18"/>
                <w:lang w:eastAsia="en-US"/>
              </w:rPr>
            </w:pPr>
            <w:r w:rsidRPr="00FB5610">
              <w:rPr>
                <w:rFonts w:ascii="Arial" w:hAnsi="Arial" w:cs="Arial"/>
                <w:color w:val="auto"/>
                <w:sz w:val="18"/>
                <w:szCs w:val="18"/>
              </w:rPr>
              <w:t>Wsparcie bezzwrotne.</w:t>
            </w:r>
          </w:p>
        </w:tc>
      </w:tr>
      <w:tr w:rsidR="006430CF" w:rsidRPr="00FB5610" w14:paraId="74C1BBA6" w14:textId="77777777" w:rsidTr="68DD5E62">
        <w:trPr>
          <w:jc w:val="center"/>
        </w:trPr>
        <w:tc>
          <w:tcPr>
            <w:tcW w:w="2689" w:type="dxa"/>
            <w:vAlign w:val="center"/>
          </w:tcPr>
          <w:p w14:paraId="12C202BE" w14:textId="04EBD04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37F0005A" w14:textId="36B5A741"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(f) wspieranie równego dostępu do dobrej jakości, włączającego kształcenia i szkolenia oraz możliwości ich ukończenia, w szczególności w odniesieniu do grup w niekorzystnej sytuacji, od wczesnej edukacji i opieki nad dzieckiem przez ogólne i zawodowe kształcenie i szkolenie, po szkolnictwo wyższe, a także kształcenie i uczenie się dorosłych, w tym ułatwianie mobilności edukacyjnej dla wszystkich i dostępności dla osób z niepełnosprawnością</w:t>
            </w:r>
          </w:p>
        </w:tc>
        <w:tc>
          <w:tcPr>
            <w:tcW w:w="9922" w:type="dxa"/>
            <w:vAlign w:val="center"/>
          </w:tcPr>
          <w:p w14:paraId="544F7180" w14:textId="6A637104" w:rsidR="009F0537" w:rsidRPr="00FB5610" w:rsidRDefault="1223D2C6" w:rsidP="00AA4AA9">
            <w:pPr>
              <w:spacing w:before="0" w:after="0" w:line="240" w:lineRule="auto"/>
              <w:rPr>
                <w:rFonts w:ascii="Arial" w:hAnsi="Arial" w:cs="Arial"/>
                <w:sz w:val="18"/>
                <w:szCs w:val="18"/>
              </w:rPr>
            </w:pPr>
            <w:bookmarkStart w:id="14" w:name="_Hlk73096972"/>
            <w:r w:rsidRPr="00FB5610">
              <w:rPr>
                <w:rFonts w:ascii="Arial" w:eastAsia="ArialMT" w:hAnsi="Arial" w:cs="Arial"/>
                <w:sz w:val="18"/>
                <w:szCs w:val="18"/>
              </w:rPr>
              <w:t>Zgodnie z przeprowadzoną diagnozą w WM</w:t>
            </w:r>
            <w:r w:rsidR="009F0537" w:rsidRPr="00FB5610">
              <w:rPr>
                <w:rFonts w:ascii="Arial" w:hAnsi="Arial" w:cs="Arial"/>
                <w:sz w:val="18"/>
                <w:szCs w:val="18"/>
              </w:rPr>
              <w:t xml:space="preserve"> nadal utrzymują się deficyty w zakresie wczesnej edukacji i opieki nad dzieckiem, w szczególności na obszarach wiejskich. </w:t>
            </w:r>
            <w:r w:rsidR="4B6DB5FD" w:rsidRPr="00FB5610">
              <w:rPr>
                <w:rFonts w:ascii="Arial" w:eastAsia="ArialMT" w:hAnsi="Arial" w:cs="Arial"/>
                <w:sz w:val="18"/>
                <w:szCs w:val="18"/>
              </w:rPr>
              <w:t>Na terenie RWS odsetek dzieci objętych wychowaniem przedszkolnym w wieku 3-5 lat wynosi 99,3</w:t>
            </w:r>
            <w:r w:rsidR="512EEABF" w:rsidRPr="00FB5610">
              <w:rPr>
                <w:rFonts w:ascii="Arial" w:eastAsia="ArialMT" w:hAnsi="Arial" w:cs="Arial"/>
                <w:sz w:val="18"/>
                <w:szCs w:val="18"/>
              </w:rPr>
              <w:t>%,</w:t>
            </w:r>
            <w:r w:rsidR="4B6DB5FD" w:rsidRPr="00FB5610">
              <w:rPr>
                <w:rFonts w:ascii="Arial" w:eastAsia="ArialMT" w:hAnsi="Arial" w:cs="Arial"/>
                <w:sz w:val="18"/>
                <w:szCs w:val="18"/>
              </w:rPr>
              <w:t xml:space="preserve"> w gminach wiejskich</w:t>
            </w:r>
            <w:r w:rsidR="69D9A14B" w:rsidRPr="00FB5610">
              <w:rPr>
                <w:rFonts w:ascii="Arial" w:eastAsia="ArialMT" w:hAnsi="Arial" w:cs="Arial"/>
                <w:sz w:val="18"/>
                <w:szCs w:val="18"/>
              </w:rPr>
              <w:t xml:space="preserve"> </w:t>
            </w:r>
            <w:r w:rsidR="4B6DB5FD" w:rsidRPr="00FB5610">
              <w:rPr>
                <w:rFonts w:ascii="Arial" w:eastAsia="ArialMT" w:hAnsi="Arial" w:cs="Arial"/>
                <w:sz w:val="18"/>
                <w:szCs w:val="18"/>
              </w:rPr>
              <w:t xml:space="preserve">84,8%, tj. poniżej średniej dla </w:t>
            </w:r>
            <w:r w:rsidR="3876CFC3" w:rsidRPr="00FB5610">
              <w:rPr>
                <w:rFonts w:ascii="Arial" w:eastAsia="ArialMT" w:hAnsi="Arial" w:cs="Arial"/>
                <w:sz w:val="18"/>
                <w:szCs w:val="18"/>
              </w:rPr>
              <w:t>WM</w:t>
            </w:r>
            <w:r w:rsidR="4B6DB5FD" w:rsidRPr="00FB5610">
              <w:rPr>
                <w:rFonts w:ascii="Arial" w:eastAsia="ArialMT" w:hAnsi="Arial" w:cs="Arial"/>
                <w:sz w:val="18"/>
                <w:szCs w:val="18"/>
              </w:rPr>
              <w:t xml:space="preserve"> </w:t>
            </w:r>
            <w:r w:rsidR="00E72D4B" w:rsidRPr="00FB5610">
              <w:rPr>
                <w:rFonts w:ascii="Arial" w:eastAsia="ArialMT" w:hAnsi="Arial" w:cs="Arial"/>
                <w:sz w:val="18"/>
                <w:szCs w:val="18"/>
              </w:rPr>
              <w:t>–</w:t>
            </w:r>
            <w:r w:rsidR="4B6DB5FD" w:rsidRPr="00FB5610">
              <w:rPr>
                <w:rFonts w:ascii="Arial" w:eastAsia="ArialMT" w:hAnsi="Arial" w:cs="Arial"/>
                <w:sz w:val="18"/>
                <w:szCs w:val="18"/>
              </w:rPr>
              <w:t xml:space="preserve"> 92.1</w:t>
            </w:r>
            <w:r w:rsidR="512EEABF" w:rsidRPr="00FB5610">
              <w:rPr>
                <w:rFonts w:ascii="Arial" w:eastAsia="ArialMT" w:hAnsi="Arial" w:cs="Arial"/>
                <w:sz w:val="18"/>
                <w:szCs w:val="18"/>
              </w:rPr>
              <w:t>%.</w:t>
            </w:r>
            <w:r w:rsidR="25D31BFB" w:rsidRPr="00FB5610">
              <w:rPr>
                <w:rFonts w:ascii="Arial" w:eastAsia="ArialMT" w:hAnsi="Arial" w:cs="Arial"/>
                <w:sz w:val="18"/>
                <w:szCs w:val="18"/>
              </w:rPr>
              <w:t xml:space="preserve"> Dane statystyczne wskazują </w:t>
            </w:r>
            <w:r w:rsidR="6DAF5EA4" w:rsidRPr="00FB5610">
              <w:rPr>
                <w:rFonts w:ascii="Arial" w:eastAsia="ArialMT" w:hAnsi="Arial" w:cs="Arial"/>
                <w:sz w:val="18"/>
                <w:szCs w:val="18"/>
              </w:rPr>
              <w:t xml:space="preserve">również </w:t>
            </w:r>
            <w:r w:rsidR="25D31BFB" w:rsidRPr="00FB5610">
              <w:rPr>
                <w:rFonts w:ascii="Arial" w:eastAsia="ArialMT" w:hAnsi="Arial" w:cs="Arial"/>
                <w:sz w:val="18"/>
                <w:szCs w:val="18"/>
              </w:rPr>
              <w:t xml:space="preserve">na wyraźne różnice </w:t>
            </w:r>
            <w:r w:rsidR="30D9789A" w:rsidRPr="00FB5610">
              <w:rPr>
                <w:rFonts w:ascii="Arial" w:eastAsia="ArialMT" w:hAnsi="Arial" w:cs="Arial"/>
                <w:sz w:val="18"/>
                <w:szCs w:val="18"/>
              </w:rPr>
              <w:t xml:space="preserve">między RWS a </w:t>
            </w:r>
            <w:r w:rsidR="25D31BFB" w:rsidRPr="00FB5610">
              <w:rPr>
                <w:rFonts w:ascii="Arial" w:eastAsia="ArialMT" w:hAnsi="Arial" w:cs="Arial"/>
                <w:sz w:val="18"/>
                <w:szCs w:val="18"/>
              </w:rPr>
              <w:t>RMR</w:t>
            </w:r>
            <w:r w:rsidR="519E1E01" w:rsidRPr="00FB5610">
              <w:rPr>
                <w:rFonts w:ascii="Arial" w:eastAsia="ArialMT" w:hAnsi="Arial" w:cs="Arial"/>
                <w:sz w:val="18"/>
                <w:szCs w:val="18"/>
              </w:rPr>
              <w:t>.</w:t>
            </w:r>
            <w:r w:rsidR="1019475E" w:rsidRPr="00FB5610">
              <w:rPr>
                <w:rFonts w:ascii="Arial" w:eastAsia="ArialMT" w:hAnsi="Arial" w:cs="Arial"/>
                <w:sz w:val="18"/>
                <w:szCs w:val="18"/>
              </w:rPr>
              <w:t xml:space="preserve"> W RMR odsetek dzieci objętych wychowaniem przedszkolnym w wieku 3-5 lat wynosi 81,2%</w:t>
            </w:r>
            <w:r w:rsidR="512EEABF" w:rsidRPr="00FB5610">
              <w:rPr>
                <w:rFonts w:ascii="Arial" w:eastAsia="ArialMT" w:hAnsi="Arial" w:cs="Arial"/>
                <w:sz w:val="18"/>
                <w:szCs w:val="18"/>
              </w:rPr>
              <w:t>,</w:t>
            </w:r>
            <w:r w:rsidR="1019475E" w:rsidRPr="00FB5610">
              <w:rPr>
                <w:rFonts w:ascii="Arial" w:eastAsia="ArialMT" w:hAnsi="Arial" w:cs="Arial"/>
                <w:sz w:val="18"/>
                <w:szCs w:val="18"/>
              </w:rPr>
              <w:t xml:space="preserve"> natomiast na wsi tylko 63%. Dostępność do placówek jest gorsza, zwłaszcza w powiatach zwoleńskim i sierpeckim, w których na 1 miejsce przypada więcej niż 2 dzieci</w:t>
            </w:r>
            <w:r w:rsidR="512EEABF" w:rsidRPr="00FB5610">
              <w:rPr>
                <w:rFonts w:ascii="Arial" w:eastAsia="ArialMT" w:hAnsi="Arial" w:cs="Arial"/>
                <w:sz w:val="18"/>
                <w:szCs w:val="18"/>
              </w:rPr>
              <w:t xml:space="preserve"> (BDL </w:t>
            </w:r>
            <w:r w:rsidR="004F1A09" w:rsidRPr="00FB5610">
              <w:rPr>
                <w:rFonts w:ascii="Arial" w:eastAsia="ArialMT" w:hAnsi="Arial" w:cs="Arial"/>
                <w:sz w:val="18"/>
                <w:szCs w:val="18"/>
              </w:rPr>
              <w:t>GUS</w:t>
            </w:r>
            <w:r w:rsidR="512EEABF" w:rsidRPr="00FB5610">
              <w:rPr>
                <w:rFonts w:ascii="Arial" w:eastAsia="ArialMT" w:hAnsi="Arial" w:cs="Arial"/>
                <w:sz w:val="18"/>
                <w:szCs w:val="18"/>
              </w:rPr>
              <w:t xml:space="preserve"> z 2020 r.). </w:t>
            </w:r>
            <w:bookmarkStart w:id="15" w:name="_Hlk73096950"/>
            <w:bookmarkEnd w:id="14"/>
            <w:r w:rsidR="009F0537" w:rsidRPr="00FB5610">
              <w:rPr>
                <w:rFonts w:ascii="Arial" w:hAnsi="Arial" w:cs="Arial"/>
                <w:sz w:val="18"/>
                <w:szCs w:val="18"/>
              </w:rPr>
              <w:t>Wyzwaniem dla szkół jest zapewnienie równości szans, wspieranie rozwoju umiejętności podstawowych i</w:t>
            </w:r>
            <w:r w:rsidR="004E7AAE" w:rsidRPr="00FB5610">
              <w:rPr>
                <w:rFonts w:ascii="Arial" w:hAnsi="Arial" w:cs="Arial"/>
                <w:sz w:val="18"/>
                <w:szCs w:val="18"/>
              </w:rPr>
              <w:t> </w:t>
            </w:r>
            <w:r w:rsidR="009F0537" w:rsidRPr="00FB5610">
              <w:rPr>
                <w:rFonts w:ascii="Arial" w:hAnsi="Arial" w:cs="Arial"/>
                <w:sz w:val="18"/>
                <w:szCs w:val="18"/>
              </w:rPr>
              <w:t>przekrojowych</w:t>
            </w:r>
            <w:r w:rsidR="26EF51A5" w:rsidRPr="00FB5610">
              <w:rPr>
                <w:rFonts w:ascii="Arial" w:hAnsi="Arial" w:cs="Arial"/>
                <w:sz w:val="18"/>
                <w:szCs w:val="18"/>
              </w:rPr>
              <w:t xml:space="preserve">, </w:t>
            </w:r>
            <w:r w:rsidR="43C4F91E" w:rsidRPr="00FB5610">
              <w:rPr>
                <w:rFonts w:ascii="Arial" w:eastAsia="ArialMT" w:hAnsi="Arial" w:cs="Arial"/>
                <w:sz w:val="18"/>
                <w:szCs w:val="18"/>
              </w:rPr>
              <w:t>wdrażanie działań związanych z edukacją włączającą</w:t>
            </w:r>
            <w:r w:rsidR="00E3216A" w:rsidRPr="00FB5610">
              <w:rPr>
                <w:rFonts w:ascii="Arial" w:eastAsia="ArialMT" w:hAnsi="Arial" w:cs="Arial"/>
                <w:sz w:val="18"/>
                <w:szCs w:val="18"/>
              </w:rPr>
              <w:t xml:space="preserve">, w tym </w:t>
            </w:r>
            <w:r w:rsidR="005D77DC" w:rsidRPr="00FB5610">
              <w:rPr>
                <w:rFonts w:ascii="Arial" w:eastAsia="ArialMT" w:hAnsi="Arial" w:cs="Arial"/>
                <w:sz w:val="18"/>
                <w:szCs w:val="18"/>
              </w:rPr>
              <w:t xml:space="preserve">umożliwienie uczniom </w:t>
            </w:r>
            <w:r w:rsidR="00FF5E2E" w:rsidRPr="00FB5610">
              <w:rPr>
                <w:rFonts w:ascii="Arial" w:eastAsia="ArialMT" w:hAnsi="Arial" w:cs="Arial"/>
                <w:sz w:val="18"/>
                <w:szCs w:val="18"/>
              </w:rPr>
              <w:t>ze</w:t>
            </w:r>
            <w:r w:rsidR="005D77DC" w:rsidRPr="00FB5610">
              <w:rPr>
                <w:rFonts w:ascii="Arial" w:eastAsia="ArialMT" w:hAnsi="Arial" w:cs="Arial"/>
                <w:sz w:val="18"/>
                <w:szCs w:val="18"/>
              </w:rPr>
              <w:t xml:space="preserve"> SPE uczestnictwo w </w:t>
            </w:r>
            <w:r w:rsidR="00BD5A0E" w:rsidRPr="00FB5610">
              <w:rPr>
                <w:rFonts w:ascii="Arial" w:eastAsia="ArialMT" w:hAnsi="Arial" w:cs="Arial"/>
                <w:sz w:val="18"/>
                <w:szCs w:val="18"/>
              </w:rPr>
              <w:t>edukacji</w:t>
            </w:r>
            <w:r w:rsidR="005D77DC" w:rsidRPr="00FB5610">
              <w:rPr>
                <w:rFonts w:ascii="Arial" w:eastAsia="ArialMT" w:hAnsi="Arial" w:cs="Arial"/>
                <w:sz w:val="18"/>
                <w:szCs w:val="18"/>
              </w:rPr>
              <w:t xml:space="preserve"> </w:t>
            </w:r>
            <w:r w:rsidR="005E454C" w:rsidRPr="00FB5610">
              <w:rPr>
                <w:rFonts w:ascii="Arial" w:eastAsia="ArialMT" w:hAnsi="Arial" w:cs="Arial"/>
                <w:sz w:val="18"/>
                <w:szCs w:val="18"/>
              </w:rPr>
              <w:t>ogólnodostępn</w:t>
            </w:r>
            <w:r w:rsidR="005B38EE" w:rsidRPr="00FB5610">
              <w:rPr>
                <w:rFonts w:ascii="Arial" w:eastAsia="ArialMT" w:hAnsi="Arial" w:cs="Arial"/>
                <w:sz w:val="18"/>
                <w:szCs w:val="18"/>
              </w:rPr>
              <w:t>ej</w:t>
            </w:r>
            <w:r w:rsidR="006735C8" w:rsidRPr="00FB5610">
              <w:rPr>
                <w:rFonts w:ascii="Arial" w:eastAsia="ArialMT" w:hAnsi="Arial" w:cs="Arial"/>
                <w:sz w:val="18"/>
                <w:szCs w:val="18"/>
              </w:rPr>
              <w:t>, w</w:t>
            </w:r>
            <w:r w:rsidR="00174EB7" w:rsidRPr="00FB5610">
              <w:rPr>
                <w:rFonts w:ascii="Arial" w:eastAsia="ArialMT" w:hAnsi="Arial" w:cs="Arial"/>
                <w:sz w:val="18"/>
                <w:szCs w:val="18"/>
              </w:rPr>
              <w:t xml:space="preserve">łączenie w polski </w:t>
            </w:r>
            <w:r w:rsidR="00FA4DF8" w:rsidRPr="00FB5610">
              <w:rPr>
                <w:rFonts w:ascii="Arial" w:eastAsia="ArialMT" w:hAnsi="Arial" w:cs="Arial"/>
                <w:sz w:val="18"/>
                <w:szCs w:val="18"/>
              </w:rPr>
              <w:t>system</w:t>
            </w:r>
            <w:r w:rsidR="00174EB7" w:rsidRPr="00FB5610">
              <w:rPr>
                <w:rFonts w:ascii="Arial" w:eastAsia="ArialMT" w:hAnsi="Arial" w:cs="Arial"/>
                <w:sz w:val="18"/>
                <w:szCs w:val="18"/>
              </w:rPr>
              <w:t xml:space="preserve"> edukacji </w:t>
            </w:r>
            <w:r w:rsidR="00E3216A" w:rsidRPr="00FB5610">
              <w:rPr>
                <w:rFonts w:ascii="Arial" w:eastAsia="ArialMT" w:hAnsi="Arial" w:cs="Arial"/>
                <w:sz w:val="18"/>
                <w:szCs w:val="18"/>
              </w:rPr>
              <w:t>dzieci migrantów</w:t>
            </w:r>
            <w:r w:rsidR="00B80150" w:rsidRPr="00FB5610">
              <w:rPr>
                <w:rFonts w:ascii="Arial" w:eastAsia="ArialMT" w:hAnsi="Arial" w:cs="Arial"/>
                <w:sz w:val="18"/>
                <w:szCs w:val="18"/>
              </w:rPr>
              <w:t xml:space="preserve"> (zwłaszcza z Ukrainy</w:t>
            </w:r>
            <w:r w:rsidR="000B3E36" w:rsidRPr="00FB5610">
              <w:rPr>
                <w:rFonts w:ascii="Arial" w:eastAsia="ArialMT" w:hAnsi="Arial" w:cs="Arial"/>
                <w:sz w:val="18"/>
                <w:szCs w:val="18"/>
              </w:rPr>
              <w:t>)</w:t>
            </w:r>
            <w:r w:rsidR="43C4F91E" w:rsidRPr="00FB5610">
              <w:rPr>
                <w:rFonts w:ascii="Arial" w:eastAsia="ArialMT" w:hAnsi="Arial" w:cs="Arial"/>
                <w:sz w:val="18"/>
                <w:szCs w:val="18"/>
              </w:rPr>
              <w:t xml:space="preserve">, </w:t>
            </w:r>
            <w:r w:rsidR="009F0537" w:rsidRPr="00FB5610">
              <w:rPr>
                <w:rFonts w:ascii="Arial" w:hAnsi="Arial" w:cs="Arial"/>
                <w:sz w:val="18"/>
                <w:szCs w:val="18"/>
              </w:rPr>
              <w:t>wsparcie uczniów pochodzących ze środowisk o niekorzystnej sytuacji społeczno-ekonomicznej</w:t>
            </w:r>
            <w:r w:rsidR="0E015BA0" w:rsidRPr="00FB5610">
              <w:rPr>
                <w:rFonts w:ascii="Arial" w:hAnsi="Arial" w:cs="Arial"/>
                <w:sz w:val="18"/>
                <w:szCs w:val="18"/>
              </w:rPr>
              <w:t xml:space="preserve"> i osiągających najniższe wyniki edukacyjne</w:t>
            </w:r>
            <w:r w:rsidR="009F0537" w:rsidRPr="00FB5610">
              <w:rPr>
                <w:rFonts w:ascii="Arial" w:hAnsi="Arial" w:cs="Arial"/>
                <w:sz w:val="18"/>
                <w:szCs w:val="18"/>
              </w:rPr>
              <w:t>. Wyniki Bilansu Kapitału Ludzkiego (BKL, 2017) wskazują na istotne deficyty młodzieży w zakresie kompetencji społecznych oraz cech gwarantujących odpowiednią jakość wykonanej pracy.</w:t>
            </w:r>
            <w:r w:rsidR="007355E1" w:rsidRPr="00FB5610">
              <w:rPr>
                <w:rFonts w:ascii="Arial" w:hAnsi="Arial" w:cs="Arial"/>
                <w:sz w:val="18"/>
                <w:szCs w:val="18"/>
              </w:rPr>
              <w:t xml:space="preserve"> Deficyty</w:t>
            </w:r>
            <w:r w:rsidR="00A82A19" w:rsidRPr="00FB5610">
              <w:rPr>
                <w:rFonts w:ascii="Arial" w:hAnsi="Arial" w:cs="Arial"/>
                <w:sz w:val="18"/>
                <w:szCs w:val="18"/>
              </w:rPr>
              <w:t xml:space="preserve"> w tym obszarze zostały pogłębione przez pandemię COVID-19.</w:t>
            </w:r>
          </w:p>
          <w:p w14:paraId="06C22DFF" w14:textId="76829FCF"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Europejska Agencja ds. Specjalnych Potrzeb i Edukacji Włączającej zaznaczyła potrzebę jak najwcześniejszego rozpoczynania działań umożliwiających wspólne kształcenie i wychowywanie dzieci oraz uczniów uwzględniające zróżnicowanie ich potrzeb edukacyjnych i rozwojowych</w:t>
            </w:r>
            <w:r w:rsidR="2CAACA94" w:rsidRPr="00FB5610">
              <w:rPr>
                <w:rFonts w:ascii="Arial" w:hAnsi="Arial" w:cs="Arial"/>
                <w:sz w:val="18"/>
                <w:szCs w:val="18"/>
              </w:rPr>
              <w:t>.</w:t>
            </w:r>
            <w:r w:rsidR="00456A1D" w:rsidRPr="00FB5610">
              <w:rPr>
                <w:rFonts w:ascii="Arial" w:hAnsi="Arial" w:cs="Arial"/>
                <w:sz w:val="18"/>
                <w:szCs w:val="18"/>
              </w:rPr>
              <w:t xml:space="preserve"> </w:t>
            </w:r>
            <w:r w:rsidRPr="00FB5610">
              <w:rPr>
                <w:rFonts w:ascii="Arial" w:hAnsi="Arial" w:cs="Arial"/>
                <w:sz w:val="18"/>
                <w:szCs w:val="18"/>
              </w:rPr>
              <w:t>W WM 66% uczniów (r. szk. 2018/2019) posiadających orzeczenie o potrzebie kształcenia specjalnego uczęszczała do szkół ogólnodostępnych.</w:t>
            </w:r>
          </w:p>
          <w:p w14:paraId="5F4C5754" w14:textId="015E0255" w:rsidR="00A777C3"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Istotną kwestią jest szkolnictwo branżowe, w tym podniesienie jego jakości i konkurencyjności, poprzez włączenie pracodawców w proces kształcenia zawodowego oraz rozwój kształcenia w miejscu pracy. W WM, w </w:t>
            </w:r>
            <w:r w:rsidR="10D7F681" w:rsidRPr="00FB5610">
              <w:rPr>
                <w:rFonts w:ascii="Arial" w:hAnsi="Arial" w:cs="Arial"/>
                <w:sz w:val="18"/>
                <w:szCs w:val="18"/>
              </w:rPr>
              <w:t>tym</w:t>
            </w:r>
            <w:r w:rsidRPr="00FB5610">
              <w:rPr>
                <w:rFonts w:ascii="Arial" w:hAnsi="Arial" w:cs="Arial"/>
                <w:sz w:val="18"/>
                <w:szCs w:val="18"/>
              </w:rPr>
              <w:t xml:space="preserve"> obszarze zaznaczają się </w:t>
            </w:r>
            <w:r w:rsidR="00456A1D" w:rsidRPr="00FB5610">
              <w:rPr>
                <w:rFonts w:ascii="Arial" w:hAnsi="Arial" w:cs="Arial"/>
                <w:sz w:val="18"/>
                <w:szCs w:val="18"/>
              </w:rPr>
              <w:t>wyraźne</w:t>
            </w:r>
            <w:r w:rsidRPr="00FB5610">
              <w:rPr>
                <w:rFonts w:ascii="Arial" w:hAnsi="Arial" w:cs="Arial"/>
                <w:sz w:val="18"/>
                <w:szCs w:val="18"/>
              </w:rPr>
              <w:t xml:space="preserve"> różnice regionalne. Blisko 70% uczniów szkół branżowych I stopnia uczęszcza do placówek, zlokalizowanych w RMR. </w:t>
            </w:r>
          </w:p>
          <w:p w14:paraId="0D4A418F" w14:textId="3A93A768" w:rsidR="009F0537" w:rsidRPr="00FB5610" w:rsidRDefault="00A777C3" w:rsidP="00AA4AA9">
            <w:pPr>
              <w:spacing w:before="0" w:after="0" w:line="240" w:lineRule="auto"/>
              <w:rPr>
                <w:rFonts w:ascii="Arial" w:eastAsia="Wingdings" w:hAnsi="Arial" w:cs="Arial"/>
                <w:sz w:val="18"/>
                <w:szCs w:val="18"/>
              </w:rPr>
            </w:pPr>
            <w:r w:rsidRPr="00FB5610">
              <w:rPr>
                <w:rFonts w:ascii="Arial" w:hAnsi="Arial" w:cs="Arial"/>
                <w:sz w:val="18"/>
                <w:szCs w:val="18"/>
              </w:rPr>
              <w:t>W</w:t>
            </w:r>
            <w:r w:rsidR="009F0537" w:rsidRPr="00FB5610">
              <w:rPr>
                <w:rFonts w:ascii="Arial" w:hAnsi="Arial" w:cs="Arial"/>
                <w:sz w:val="18"/>
                <w:szCs w:val="18"/>
              </w:rPr>
              <w:t>sparcie bezzwrotne.</w:t>
            </w:r>
            <w:bookmarkEnd w:id="15"/>
          </w:p>
        </w:tc>
      </w:tr>
      <w:tr w:rsidR="006430CF" w:rsidRPr="00FB5610" w14:paraId="523AB419" w14:textId="77777777" w:rsidTr="68DD5E62">
        <w:trPr>
          <w:jc w:val="center"/>
        </w:trPr>
        <w:tc>
          <w:tcPr>
            <w:tcW w:w="2689" w:type="dxa"/>
            <w:vAlign w:val="center"/>
          </w:tcPr>
          <w:p w14:paraId="1B45E9ED" w14:textId="46316939"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CP 4. Europa o silniejszym wymiarze społecznym, bardziej sprzyjająca włączeniu społecznemu i wdrażająca Europejski filar praw socjalnych</w:t>
            </w:r>
          </w:p>
        </w:tc>
        <w:tc>
          <w:tcPr>
            <w:tcW w:w="2268" w:type="dxa"/>
            <w:vAlign w:val="center"/>
          </w:tcPr>
          <w:p w14:paraId="642BF094" w14:textId="047A1741"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 xml:space="preserve">(g) wspieranie uczenia się przez całe życie, w szczególności elastycznych możliwości podnoszenia i zmiany kwalifikacji dla wszystkich, z uwzględnieniem umiejętności w zakresie przedsiębiorczości i kompetencji cyfrowych, lepsze przewidywanie zmian i zapotrzebowania </w:t>
            </w:r>
            <w:r w:rsidR="009F0537" w:rsidRPr="00FB5610">
              <w:rPr>
                <w:rFonts w:ascii="Arial" w:hAnsi="Arial" w:cs="Arial"/>
                <w:sz w:val="18"/>
                <w:szCs w:val="18"/>
              </w:rPr>
              <w:lastRenderedPageBreak/>
              <w:t>na nowe umiejętności na podstawie potrzeb rynku pracy, ułatwianie zmian ścieżki kariery zawodowej i wspieranie mobilności zawodowej</w:t>
            </w:r>
          </w:p>
        </w:tc>
        <w:tc>
          <w:tcPr>
            <w:tcW w:w="9922" w:type="dxa"/>
            <w:vAlign w:val="center"/>
          </w:tcPr>
          <w:p w14:paraId="22C50BD2" w14:textId="79A07A8B" w:rsidR="009F0537" w:rsidRPr="00FB5610" w:rsidRDefault="009F0537" w:rsidP="00AA4AA9">
            <w:pPr>
              <w:spacing w:before="0" w:after="0" w:line="240" w:lineRule="auto"/>
              <w:rPr>
                <w:rFonts w:ascii="Arial" w:hAnsi="Arial" w:cs="Arial"/>
                <w:sz w:val="18"/>
                <w:szCs w:val="18"/>
              </w:rPr>
            </w:pPr>
            <w:bookmarkStart w:id="16" w:name="_Hlk73098492"/>
            <w:r w:rsidRPr="00FB5610">
              <w:rPr>
                <w:rFonts w:ascii="Arial" w:hAnsi="Arial" w:cs="Arial"/>
                <w:sz w:val="18"/>
                <w:szCs w:val="18"/>
              </w:rPr>
              <w:lastRenderedPageBreak/>
              <w:t xml:space="preserve">W </w:t>
            </w:r>
            <w:r w:rsidRPr="00FB5610">
              <w:rPr>
                <w:rFonts w:ascii="Arial" w:eastAsia="ArialMT" w:hAnsi="Arial" w:cs="Arial"/>
                <w:sz w:val="18"/>
                <w:szCs w:val="18"/>
              </w:rPr>
              <w:t>Wytycznych KE dla Polski</w:t>
            </w:r>
            <w:r w:rsidRPr="00FB5610" w:rsidDel="331BD083">
              <w:rPr>
                <w:rFonts w:ascii="Arial" w:eastAsia="ArialMT" w:hAnsi="Arial" w:cs="Arial"/>
                <w:sz w:val="18"/>
                <w:szCs w:val="18"/>
              </w:rPr>
              <w:t xml:space="preserve"> </w:t>
            </w:r>
            <w:r w:rsidRPr="00FB5610">
              <w:rPr>
                <w:rFonts w:ascii="Arial" w:eastAsia="ArialMT" w:hAnsi="Arial" w:cs="Arial"/>
                <w:sz w:val="18"/>
                <w:szCs w:val="18"/>
              </w:rPr>
              <w:t>2019</w:t>
            </w:r>
            <w:r w:rsidRPr="00FB5610">
              <w:rPr>
                <w:rFonts w:ascii="Arial" w:hAnsi="Arial" w:cs="Arial"/>
                <w:sz w:val="18"/>
                <w:szCs w:val="18"/>
              </w:rPr>
              <w:t xml:space="preserve"> wskazano na niski poziom uczestnictwa osób dorosłych w </w:t>
            </w:r>
            <w:r w:rsidR="000147B7" w:rsidRPr="00FB5610">
              <w:rPr>
                <w:rFonts w:ascii="Arial" w:hAnsi="Arial" w:cs="Arial"/>
                <w:sz w:val="18"/>
                <w:szCs w:val="18"/>
              </w:rPr>
              <w:t xml:space="preserve">edukacji </w:t>
            </w:r>
            <w:r w:rsidRPr="00FB5610">
              <w:rPr>
                <w:rFonts w:ascii="Arial" w:hAnsi="Arial" w:cs="Arial"/>
                <w:sz w:val="18"/>
                <w:szCs w:val="18"/>
              </w:rPr>
              <w:t>formaln</w:t>
            </w:r>
            <w:r w:rsidR="000147B7" w:rsidRPr="00FB5610">
              <w:rPr>
                <w:rFonts w:ascii="Arial" w:hAnsi="Arial" w:cs="Arial"/>
                <w:sz w:val="18"/>
                <w:szCs w:val="18"/>
              </w:rPr>
              <w:t>ej</w:t>
            </w:r>
            <w:r w:rsidRPr="00FB5610">
              <w:rPr>
                <w:rFonts w:ascii="Arial" w:hAnsi="Arial" w:cs="Arial"/>
                <w:sz w:val="18"/>
                <w:szCs w:val="18"/>
              </w:rPr>
              <w:t xml:space="preserve"> lub </w:t>
            </w:r>
            <w:r w:rsidR="00F5341A" w:rsidRPr="00FB5610">
              <w:rPr>
                <w:rFonts w:ascii="Arial" w:hAnsi="Arial" w:cs="Arial"/>
                <w:sz w:val="18"/>
                <w:szCs w:val="18"/>
              </w:rPr>
              <w:t>poza</w:t>
            </w:r>
            <w:r w:rsidRPr="00FB5610">
              <w:rPr>
                <w:rFonts w:ascii="Arial" w:hAnsi="Arial" w:cs="Arial"/>
                <w:sz w:val="18"/>
                <w:szCs w:val="18"/>
              </w:rPr>
              <w:t>formaln</w:t>
            </w:r>
            <w:r w:rsidR="00F5341A" w:rsidRPr="00FB5610">
              <w:rPr>
                <w:rFonts w:ascii="Arial" w:hAnsi="Arial" w:cs="Arial"/>
                <w:sz w:val="18"/>
                <w:szCs w:val="18"/>
              </w:rPr>
              <w:t>ej</w:t>
            </w:r>
            <w:r w:rsidRPr="00FB5610">
              <w:rPr>
                <w:rFonts w:ascii="Arial" w:hAnsi="Arial" w:cs="Arial"/>
                <w:sz w:val="18"/>
                <w:szCs w:val="18"/>
              </w:rPr>
              <w:t xml:space="preserve"> (wg danych z 2018 r. jedynie 5,7%; średnia UE: 11,1%). </w:t>
            </w:r>
          </w:p>
          <w:p w14:paraId="7C632A9D" w14:textId="01C60204"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SROR kluczową rolę przypisuje umiejętnościom uniwersalnym (np. umiejętności językowe, komunikacyjne, przedsiębiorczość), umiejętnościom cyfrowym, które są niezbędne do funkcjonowania we współczesnym świecie oraz umiejętnościom zawodowym.</w:t>
            </w:r>
          </w:p>
          <w:p w14:paraId="0366B323" w14:textId="4E5D1C8E"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ZSU wskazuje, ż</w:t>
            </w:r>
            <w:r w:rsidR="00727D24" w:rsidRPr="00FB5610">
              <w:rPr>
                <w:rFonts w:ascii="Arial" w:hAnsi="Arial" w:cs="Arial"/>
                <w:sz w:val="18"/>
                <w:szCs w:val="18"/>
              </w:rPr>
              <w:t>e</w:t>
            </w:r>
            <w:r w:rsidRPr="00FB5610">
              <w:rPr>
                <w:rFonts w:ascii="Arial" w:hAnsi="Arial" w:cs="Arial"/>
                <w:sz w:val="18"/>
                <w:szCs w:val="18"/>
              </w:rPr>
              <w:t xml:space="preserve"> jednym z priorytetowych działań w sferze edukacji jest poprawa umiejętności podstawowych i ogólnych osób dorosłych. </w:t>
            </w:r>
          </w:p>
          <w:p w14:paraId="15F300FC" w14:textId="5EA8D3AB" w:rsidR="009F0537" w:rsidRPr="00FB5610" w:rsidRDefault="54FB08AD" w:rsidP="00AA4AA9">
            <w:pPr>
              <w:spacing w:before="0" w:after="0" w:line="240" w:lineRule="auto"/>
              <w:rPr>
                <w:rFonts w:ascii="Arial" w:hAnsi="Arial" w:cs="Arial"/>
                <w:sz w:val="18"/>
                <w:szCs w:val="18"/>
              </w:rPr>
            </w:pPr>
            <w:r w:rsidRPr="00FB5610">
              <w:rPr>
                <w:rFonts w:ascii="Arial" w:hAnsi="Arial" w:cs="Arial"/>
                <w:sz w:val="18"/>
                <w:szCs w:val="18"/>
              </w:rPr>
              <w:t xml:space="preserve">W </w:t>
            </w:r>
            <w:r w:rsidR="4ECC553A" w:rsidRPr="00FB5610">
              <w:rPr>
                <w:rFonts w:ascii="Arial" w:hAnsi="Arial" w:cs="Arial"/>
                <w:sz w:val="18"/>
                <w:szCs w:val="18"/>
              </w:rPr>
              <w:t>WM</w:t>
            </w:r>
            <w:r w:rsidRPr="00FB5610">
              <w:rPr>
                <w:rFonts w:ascii="Arial" w:hAnsi="Arial" w:cs="Arial"/>
                <w:sz w:val="18"/>
                <w:szCs w:val="18"/>
              </w:rPr>
              <w:t xml:space="preserve"> odnotowuje się niski udział osób dorosłych w kształceniu ustawicznym. Dane wskazują, ż</w:t>
            </w:r>
            <w:r w:rsidR="2FD4615B" w:rsidRPr="00FB5610">
              <w:rPr>
                <w:rFonts w:ascii="Arial" w:hAnsi="Arial" w:cs="Arial"/>
                <w:sz w:val="18"/>
                <w:szCs w:val="18"/>
              </w:rPr>
              <w:t>e</w:t>
            </w:r>
            <w:r w:rsidRPr="00FB5610">
              <w:rPr>
                <w:rFonts w:ascii="Arial" w:hAnsi="Arial" w:cs="Arial"/>
                <w:sz w:val="18"/>
                <w:szCs w:val="18"/>
              </w:rPr>
              <w:t xml:space="preserve"> wskaźnik osób uczestniczących w kształceniu </w:t>
            </w:r>
            <w:r w:rsidR="195AFB72" w:rsidRPr="00FB5610">
              <w:rPr>
                <w:rFonts w:ascii="Arial" w:hAnsi="Arial" w:cs="Arial"/>
                <w:sz w:val="18"/>
                <w:szCs w:val="18"/>
              </w:rPr>
              <w:t xml:space="preserve">i szkoleniu </w:t>
            </w:r>
            <w:r w:rsidRPr="00FB5610">
              <w:rPr>
                <w:rFonts w:ascii="Arial" w:hAnsi="Arial" w:cs="Arial"/>
                <w:sz w:val="18"/>
                <w:szCs w:val="18"/>
              </w:rPr>
              <w:t>w wieku 25-64 dla RWS wynosi 8,6%, dla RMR zaś jedynie 1,4% (B</w:t>
            </w:r>
            <w:r w:rsidRPr="00FB5610">
              <w:rPr>
                <w:rFonts w:ascii="Arial" w:eastAsiaTheme="minorEastAsia" w:hAnsi="Arial" w:cs="Arial"/>
                <w:sz w:val="18"/>
                <w:szCs w:val="18"/>
              </w:rPr>
              <w:t>DL GUS 2020 r</w:t>
            </w:r>
            <w:r w:rsidR="5E24C986" w:rsidRPr="00FB5610">
              <w:rPr>
                <w:rFonts w:ascii="Arial" w:eastAsiaTheme="minorEastAsia" w:hAnsi="Arial" w:cs="Arial"/>
                <w:sz w:val="18"/>
                <w:szCs w:val="18"/>
              </w:rPr>
              <w:t>.</w:t>
            </w:r>
            <w:r w:rsidRPr="00FB5610">
              <w:rPr>
                <w:rFonts w:ascii="Arial" w:eastAsiaTheme="minorEastAsia" w:hAnsi="Arial" w:cs="Arial"/>
                <w:sz w:val="18"/>
                <w:szCs w:val="18"/>
              </w:rPr>
              <w:t>)</w:t>
            </w:r>
            <w:r w:rsidRPr="00FB5610">
              <w:rPr>
                <w:rFonts w:ascii="Arial" w:hAnsi="Arial" w:cs="Arial"/>
                <w:sz w:val="18"/>
                <w:szCs w:val="18"/>
              </w:rPr>
              <w:t xml:space="preserve">. </w:t>
            </w:r>
          </w:p>
          <w:p w14:paraId="26799106" w14:textId="431A976A"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Wyniki z badania OECD na temat umiejętności dorosłych wskazują, ż</w:t>
            </w:r>
            <w:r w:rsidR="00BB694B" w:rsidRPr="00FB5610">
              <w:rPr>
                <w:rFonts w:ascii="Arial" w:hAnsi="Arial" w:cs="Arial"/>
                <w:sz w:val="18"/>
                <w:szCs w:val="18"/>
              </w:rPr>
              <w:t>e</w:t>
            </w:r>
            <w:r w:rsidRPr="00FB5610">
              <w:rPr>
                <w:rFonts w:ascii="Arial" w:hAnsi="Arial" w:cs="Arial"/>
                <w:sz w:val="18"/>
                <w:szCs w:val="18"/>
              </w:rPr>
              <w:t xml:space="preserve"> ponad 60% polskich dorosłych nie planuje uczestniczyć w kształceniu dorosłych. Zainteresowanie podnoszeniem kwalifikacji wyróżnia osoby z wyższym wykształceniem, mieszkańców dużych miast. </w:t>
            </w:r>
          </w:p>
          <w:p w14:paraId="20BD65FA" w14:textId="77777777"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Wg pracodawców oprócz kwalifikacji zawodowych równie ważnym elementem są kompetencje miękkie: współpraca w grupie, komunikatywność i jasne przekazywanie myśli, oraz łatwe nawiązywanie kontaktów.</w:t>
            </w:r>
          </w:p>
          <w:p w14:paraId="7F37A681" w14:textId="2FD1890D"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Kluczową kwestią jest walidacja i poradnictwo, które pomagają w ocenie umiejętności pozyskanych poza formalnym kształceniem, wdrażaniu ich w praktyce oraz określaniu szkoleń służących uzupełnieniu braków.</w:t>
            </w:r>
            <w:bookmarkEnd w:id="16"/>
          </w:p>
          <w:p w14:paraId="04B9428C" w14:textId="46BE313C" w:rsidR="00A777C3" w:rsidRPr="00FB5610" w:rsidRDefault="00A777C3"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58AD0976" w14:textId="77777777" w:rsidTr="68DD5E62">
        <w:trPr>
          <w:jc w:val="center"/>
        </w:trPr>
        <w:tc>
          <w:tcPr>
            <w:tcW w:w="2689" w:type="dxa"/>
            <w:vAlign w:val="center"/>
          </w:tcPr>
          <w:p w14:paraId="5219C23D" w14:textId="0413F4B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413D8C28" w14:textId="76AA84BE"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(h) wspieranie aktywnego włączenia społecznego w celu promowania równości szans, niedyskryminacji i aktywnego uczestnictwa, oraz zwiększanie zdolności do zatrudnienia, w szczególności grup w niekorzystnej sytuacji</w:t>
            </w:r>
          </w:p>
        </w:tc>
        <w:tc>
          <w:tcPr>
            <w:tcW w:w="9922" w:type="dxa"/>
            <w:vAlign w:val="center"/>
          </w:tcPr>
          <w:p w14:paraId="5EB0097A" w14:textId="59CAA213"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W związku ze starzeniem się społeczeństwa i zmniejszającą się liczbą osób w wieku produkcyjnym, ważna staje się aktywizacja niewykorzystanych zasobów pracy oraz włączanie w rynek pracy osób wykluczonych. Wyzwaniem będzie docieranie m.in. do osób biernych zawodowo, długotrwale bezrobotnych, osób z niepełnosprawnościami i osób opiekujących się osobami potrzebującymi wsparcia w codziennym funkcjonowaniu oraz wykorzystanie potencjału migrantów przybywających na Mazowsze. Część osób korzystająca ze świadczeń charakteryzuje się biernością w zakresie działań prowadzących do zmiany swojej sytuacji </w:t>
            </w:r>
            <w:r w:rsidR="00766DFF" w:rsidRPr="00FB5610">
              <w:rPr>
                <w:rFonts w:ascii="Arial" w:hAnsi="Arial" w:cs="Arial"/>
                <w:sz w:val="18"/>
                <w:szCs w:val="18"/>
              </w:rPr>
              <w:t>zawodowej.</w:t>
            </w:r>
            <w:r w:rsidRPr="00FB5610">
              <w:rPr>
                <w:rFonts w:ascii="Arial" w:hAnsi="Arial" w:cs="Arial"/>
                <w:sz w:val="18"/>
                <w:szCs w:val="18"/>
              </w:rPr>
              <w:t xml:space="preserve"> Wymagają one skoordynowanych z aktywizacją zawodową, działań integracyjnych oraz uzupełniających je usług opiekuńczych.</w:t>
            </w:r>
          </w:p>
          <w:p w14:paraId="31BEB57D" w14:textId="0298F9A8" w:rsidR="009F0537" w:rsidRPr="00FB5610" w:rsidRDefault="0046762E" w:rsidP="00AA4AA9">
            <w:pPr>
              <w:spacing w:before="0" w:after="0" w:line="240" w:lineRule="auto"/>
              <w:rPr>
                <w:rFonts w:ascii="Arial" w:hAnsi="Arial" w:cs="Arial"/>
                <w:sz w:val="18"/>
                <w:szCs w:val="18"/>
              </w:rPr>
            </w:pPr>
            <w:r w:rsidRPr="00FB5610">
              <w:rPr>
                <w:rFonts w:ascii="Arial" w:hAnsi="Arial" w:cs="Arial"/>
                <w:sz w:val="18"/>
                <w:szCs w:val="18"/>
              </w:rPr>
              <w:t xml:space="preserve">W 2020 </w:t>
            </w:r>
            <w:r w:rsidR="00E53F4C" w:rsidRPr="00FB5610">
              <w:rPr>
                <w:rFonts w:ascii="Arial" w:hAnsi="Arial" w:cs="Arial"/>
                <w:sz w:val="18"/>
                <w:szCs w:val="18"/>
              </w:rPr>
              <w:t>r.</w:t>
            </w:r>
            <w:r w:rsidRPr="00FB5610">
              <w:rPr>
                <w:rFonts w:ascii="Arial" w:hAnsi="Arial" w:cs="Arial"/>
                <w:sz w:val="18"/>
                <w:szCs w:val="18"/>
              </w:rPr>
              <w:t xml:space="preserve"> długotrwała choroba, ubóstwo, niepełnosprawność i bezrobocie były najczęstszymi przyczynami ubiegania się o pomoc społeczną w województwie</w:t>
            </w:r>
            <w:r w:rsidR="00123533" w:rsidRPr="00FB5610">
              <w:rPr>
                <w:rFonts w:ascii="Arial" w:hAnsi="Arial" w:cs="Arial"/>
                <w:sz w:val="18"/>
                <w:szCs w:val="18"/>
              </w:rPr>
              <w:t>.</w:t>
            </w:r>
            <w:r w:rsidRPr="00FB5610">
              <w:rPr>
                <w:rFonts w:ascii="Arial" w:hAnsi="Arial" w:cs="Arial"/>
                <w:sz w:val="18"/>
                <w:szCs w:val="18"/>
              </w:rPr>
              <w:t xml:space="preserve"> </w:t>
            </w:r>
            <w:r w:rsidR="00AB6DEF" w:rsidRPr="00FB5610">
              <w:rPr>
                <w:rFonts w:ascii="Arial" w:hAnsi="Arial" w:cs="Arial"/>
                <w:sz w:val="18"/>
                <w:szCs w:val="18"/>
              </w:rPr>
              <w:t>W</w:t>
            </w:r>
            <w:r w:rsidRPr="00FB5610">
              <w:rPr>
                <w:rFonts w:ascii="Arial" w:hAnsi="Arial" w:cs="Arial"/>
                <w:sz w:val="18"/>
                <w:szCs w:val="18"/>
              </w:rPr>
              <w:t xml:space="preserve"> </w:t>
            </w:r>
            <w:r w:rsidR="002A6184" w:rsidRPr="00FB5610">
              <w:rPr>
                <w:rFonts w:ascii="Arial" w:hAnsi="Arial" w:cs="Arial"/>
                <w:sz w:val="18"/>
                <w:szCs w:val="18"/>
              </w:rPr>
              <w:t xml:space="preserve">2021 </w:t>
            </w:r>
            <w:r w:rsidR="00E53F4C" w:rsidRPr="00FB5610">
              <w:rPr>
                <w:rFonts w:ascii="Arial" w:hAnsi="Arial" w:cs="Arial"/>
                <w:sz w:val="18"/>
                <w:szCs w:val="18"/>
              </w:rPr>
              <w:t>r.</w:t>
            </w:r>
            <w:r w:rsidRPr="00FB5610">
              <w:rPr>
                <w:rFonts w:ascii="Arial" w:hAnsi="Arial" w:cs="Arial"/>
                <w:sz w:val="18"/>
                <w:szCs w:val="18"/>
              </w:rPr>
              <w:t xml:space="preserve"> problemem stała się długotrwała choroba. </w:t>
            </w:r>
            <w:r w:rsidR="00CF1770" w:rsidRPr="00FB5610">
              <w:rPr>
                <w:rFonts w:ascii="Arial" w:hAnsi="Arial" w:cs="Arial"/>
                <w:sz w:val="18"/>
                <w:szCs w:val="18"/>
              </w:rPr>
              <w:t>Wpływ</w:t>
            </w:r>
            <w:r w:rsidRPr="00FB5610">
              <w:rPr>
                <w:rFonts w:ascii="Arial" w:hAnsi="Arial" w:cs="Arial"/>
                <w:sz w:val="18"/>
                <w:szCs w:val="18"/>
              </w:rPr>
              <w:t xml:space="preserve"> na </w:t>
            </w:r>
            <w:r w:rsidR="00CF1770" w:rsidRPr="00FB5610">
              <w:rPr>
                <w:rFonts w:ascii="Arial" w:hAnsi="Arial" w:cs="Arial"/>
                <w:sz w:val="18"/>
                <w:szCs w:val="18"/>
              </w:rPr>
              <w:t>to miała</w:t>
            </w:r>
            <w:r w:rsidRPr="00FB5610">
              <w:rPr>
                <w:rFonts w:ascii="Arial" w:hAnsi="Arial" w:cs="Arial"/>
                <w:sz w:val="18"/>
                <w:szCs w:val="18"/>
              </w:rPr>
              <w:t xml:space="preserve"> pandemia, która spowodowała zwiększenie się problemów zdrowotnych mieszkańców województwa i ograniczyła dostęp do usług zdrowotnych z powodu konieczności leczenia osób chorujących na koronawirusa i powikłań po nim. </w:t>
            </w:r>
            <w:r w:rsidR="009F0537" w:rsidRPr="00FB5610">
              <w:rPr>
                <w:rFonts w:ascii="Arial" w:hAnsi="Arial" w:cs="Arial"/>
                <w:sz w:val="18"/>
                <w:szCs w:val="18"/>
              </w:rPr>
              <w:t xml:space="preserve">Szczególnie ważnym elementem wsparcia w ramach </w:t>
            </w:r>
            <w:r w:rsidR="002834ED" w:rsidRPr="00FB5610">
              <w:rPr>
                <w:rFonts w:ascii="Arial" w:hAnsi="Arial" w:cs="Arial"/>
                <w:sz w:val="18"/>
                <w:szCs w:val="18"/>
              </w:rPr>
              <w:t>CS</w:t>
            </w:r>
            <w:r w:rsidR="009F0537" w:rsidRPr="00FB5610">
              <w:rPr>
                <w:rFonts w:ascii="Arial" w:hAnsi="Arial" w:cs="Arial"/>
                <w:sz w:val="18"/>
                <w:szCs w:val="18"/>
              </w:rPr>
              <w:t xml:space="preserve"> jest wsparcie sektora ekonomii społecznej. Istotnym wydaje się wzmocnienie kompetencji i oferty usług oferowanych na rzecz </w:t>
            </w:r>
            <w:r w:rsidR="00403B25" w:rsidRPr="00FB5610">
              <w:rPr>
                <w:rFonts w:ascii="Arial" w:hAnsi="Arial" w:cs="Arial"/>
                <w:sz w:val="18"/>
                <w:szCs w:val="18"/>
              </w:rPr>
              <w:t>PES</w:t>
            </w:r>
            <w:r w:rsidR="009F0537" w:rsidRPr="00FB5610">
              <w:rPr>
                <w:rFonts w:ascii="Arial" w:hAnsi="Arial" w:cs="Arial"/>
                <w:sz w:val="18"/>
                <w:szCs w:val="18"/>
              </w:rPr>
              <w:t xml:space="preserve">, w tym dla </w:t>
            </w:r>
            <w:r w:rsidR="00A327B8" w:rsidRPr="00FB5610">
              <w:rPr>
                <w:rFonts w:ascii="Arial" w:hAnsi="Arial" w:cs="Arial"/>
                <w:sz w:val="18"/>
                <w:szCs w:val="18"/>
              </w:rPr>
              <w:t>PS</w:t>
            </w:r>
            <w:r w:rsidR="009F0537" w:rsidRPr="00FB5610">
              <w:rPr>
                <w:rFonts w:ascii="Arial" w:hAnsi="Arial" w:cs="Arial"/>
                <w:sz w:val="18"/>
                <w:szCs w:val="18"/>
              </w:rPr>
              <w:t>, przez OWES. Mazowsze mimo relatywnie dużej liczby podmiotów świadczących usługi reintegracji społeczno</w:t>
            </w:r>
            <w:r w:rsidR="005008DC" w:rsidRPr="00FB5610">
              <w:rPr>
                <w:rFonts w:ascii="Arial" w:hAnsi="Arial" w:cs="Arial"/>
                <w:sz w:val="18"/>
                <w:szCs w:val="18"/>
              </w:rPr>
              <w:t>-</w:t>
            </w:r>
            <w:r w:rsidR="009F0537" w:rsidRPr="00FB5610">
              <w:rPr>
                <w:rFonts w:ascii="Arial" w:hAnsi="Arial" w:cs="Arial"/>
                <w:sz w:val="18"/>
                <w:szCs w:val="18"/>
              </w:rPr>
              <w:t>zawodowej (KIS, CIS, WTZ, ZAZ) osiągnęło najniższą wartość wskaźnika – niespełna 2 placówki na 100 tys. ludności (2018 r.), co obrazuje potrzeby w tym zakresie. Ponieważ ubóstwo często jest następstwem długotrwałej choroby lub niepełnosprawności, potrzebne jest zapewnienie kompleksowych działań mających na celu integrację społeczno-zawodową, przy jednoczesnym objęciu wsparciem opiekunów, którzy mogliby powrócić na rynek pracy.</w:t>
            </w:r>
          </w:p>
          <w:p w14:paraId="79EF150D" w14:textId="72E74431" w:rsidR="00F066BD" w:rsidRPr="00FB5610" w:rsidRDefault="00F066BD" w:rsidP="00AA4AA9">
            <w:pPr>
              <w:spacing w:before="0" w:after="0" w:line="240" w:lineRule="auto"/>
              <w:rPr>
                <w:rFonts w:ascii="Arial" w:hAnsi="Arial" w:cs="Arial"/>
                <w:sz w:val="18"/>
                <w:szCs w:val="18"/>
              </w:rPr>
            </w:pPr>
            <w:r w:rsidRPr="00FB5610">
              <w:rPr>
                <w:rFonts w:ascii="Arial" w:hAnsi="Arial" w:cs="Arial"/>
                <w:sz w:val="18"/>
                <w:szCs w:val="18"/>
              </w:rPr>
              <w:t xml:space="preserve">Szczególną rolę w zakresie działań mających wpływ na realizację </w:t>
            </w:r>
            <w:r w:rsidR="002834ED" w:rsidRPr="00FB5610">
              <w:rPr>
                <w:rFonts w:ascii="Arial" w:hAnsi="Arial" w:cs="Arial"/>
                <w:sz w:val="18"/>
                <w:szCs w:val="18"/>
              </w:rPr>
              <w:t>CS</w:t>
            </w:r>
            <w:r w:rsidRPr="00FB5610">
              <w:rPr>
                <w:rFonts w:ascii="Arial" w:hAnsi="Arial" w:cs="Arial"/>
                <w:sz w:val="18"/>
                <w:szCs w:val="18"/>
              </w:rPr>
              <w:t xml:space="preserve"> </w:t>
            </w:r>
            <w:r w:rsidR="003873CB" w:rsidRPr="00FB5610">
              <w:rPr>
                <w:rFonts w:ascii="Arial" w:hAnsi="Arial" w:cs="Arial"/>
                <w:sz w:val="18"/>
                <w:szCs w:val="18"/>
              </w:rPr>
              <w:t>4</w:t>
            </w:r>
            <w:r w:rsidRPr="00FB5610">
              <w:rPr>
                <w:rFonts w:ascii="Arial" w:hAnsi="Arial" w:cs="Arial"/>
                <w:sz w:val="18"/>
                <w:szCs w:val="18"/>
              </w:rPr>
              <w:t>(h) pełnią partnerzy społeczni oraz organizacje pozarządowe, któr</w:t>
            </w:r>
            <w:r w:rsidR="002C31A4" w:rsidRPr="00FB5610">
              <w:rPr>
                <w:rFonts w:ascii="Arial" w:hAnsi="Arial" w:cs="Arial"/>
                <w:sz w:val="18"/>
                <w:szCs w:val="18"/>
              </w:rPr>
              <w:t>e</w:t>
            </w:r>
            <w:r w:rsidRPr="00FB5610">
              <w:rPr>
                <w:rFonts w:ascii="Arial" w:hAnsi="Arial" w:cs="Arial"/>
                <w:sz w:val="18"/>
                <w:szCs w:val="18"/>
              </w:rPr>
              <w:t xml:space="preserve"> skutecznie przyczyniają się do promowania m.in. zasad równościowych, niedyskryminacji oraz zwiększania zdolności do zatrudnienia osób w niekorzystnej sytuacji, </w:t>
            </w:r>
            <w:r w:rsidR="008F0ABA" w:rsidRPr="00FB5610">
              <w:rPr>
                <w:rFonts w:ascii="Arial" w:hAnsi="Arial" w:cs="Arial"/>
                <w:sz w:val="18"/>
                <w:szCs w:val="18"/>
              </w:rPr>
              <w:t>stąd</w:t>
            </w:r>
            <w:r w:rsidRPr="00FB5610">
              <w:rPr>
                <w:rFonts w:ascii="Arial" w:hAnsi="Arial" w:cs="Arial"/>
                <w:sz w:val="18"/>
                <w:szCs w:val="18"/>
              </w:rPr>
              <w:t xml:space="preserve"> planowane jest wsparcie działań mających na celu budowę ich potencjału</w:t>
            </w:r>
            <w:r w:rsidR="008F0ABA" w:rsidRPr="00FB5610">
              <w:rPr>
                <w:rFonts w:ascii="Arial" w:hAnsi="Arial" w:cs="Arial"/>
                <w:sz w:val="18"/>
                <w:szCs w:val="18"/>
              </w:rPr>
              <w:t>.</w:t>
            </w:r>
          </w:p>
          <w:p w14:paraId="7136A6E1" w14:textId="6448B40B"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5E632753" w14:textId="77777777" w:rsidTr="68DD5E62">
        <w:trPr>
          <w:jc w:val="center"/>
        </w:trPr>
        <w:tc>
          <w:tcPr>
            <w:tcW w:w="2689" w:type="dxa"/>
            <w:vAlign w:val="center"/>
          </w:tcPr>
          <w:p w14:paraId="6524CFF8" w14:textId="17F8DE5F" w:rsidR="00F34F5B" w:rsidRPr="00FB5610" w:rsidRDefault="00F34F5B" w:rsidP="00AA4AA9">
            <w:pPr>
              <w:spacing w:before="0" w:after="0" w:line="240" w:lineRule="auto"/>
              <w:rPr>
                <w:rFonts w:ascii="Arial" w:hAnsi="Arial" w:cs="Arial"/>
                <w:sz w:val="18"/>
                <w:szCs w:val="18"/>
              </w:rPr>
            </w:pPr>
            <w:r w:rsidRPr="00FB5610">
              <w:rPr>
                <w:rFonts w:ascii="Arial" w:hAnsi="Arial" w:cs="Arial"/>
                <w:sz w:val="18"/>
                <w:szCs w:val="18"/>
              </w:rPr>
              <w:t>CP 4. Europa o silniejszym wymiarze społecznym, bardziej sprzyjająca włączeniu społecznemu i wdrażająca Europejski filar praw socjalnych</w:t>
            </w:r>
          </w:p>
        </w:tc>
        <w:tc>
          <w:tcPr>
            <w:tcW w:w="2268" w:type="dxa"/>
            <w:vAlign w:val="center"/>
          </w:tcPr>
          <w:p w14:paraId="504B3C8D" w14:textId="79ACC4DC" w:rsidR="00F34F5B" w:rsidRPr="00FB5610" w:rsidRDefault="00F34F5B" w:rsidP="00AA4AA9">
            <w:pPr>
              <w:spacing w:before="0" w:after="0" w:line="240" w:lineRule="auto"/>
              <w:rPr>
                <w:rFonts w:ascii="Arial" w:hAnsi="Arial" w:cs="Arial"/>
                <w:sz w:val="18"/>
                <w:szCs w:val="18"/>
              </w:rPr>
            </w:pPr>
            <w:r w:rsidRPr="00FB5610">
              <w:rPr>
                <w:rFonts w:ascii="Arial" w:hAnsi="Arial" w:cs="Arial"/>
                <w:sz w:val="18"/>
                <w:szCs w:val="18"/>
              </w:rPr>
              <w:t xml:space="preserve">4(i) </w:t>
            </w:r>
            <w:r w:rsidR="002C3A26" w:rsidRPr="00FB5610">
              <w:rPr>
                <w:rFonts w:ascii="Arial" w:hAnsi="Arial" w:cs="Arial"/>
                <w:sz w:val="18"/>
                <w:szCs w:val="18"/>
              </w:rPr>
              <w:t>wspieranie integracji społeczno-gospodarczej obywateli państw trzecich, w tym migrantów</w:t>
            </w:r>
          </w:p>
        </w:tc>
        <w:tc>
          <w:tcPr>
            <w:tcW w:w="9922" w:type="dxa"/>
            <w:vAlign w:val="center"/>
          </w:tcPr>
          <w:p w14:paraId="0AFF83FD" w14:textId="3FD1AC50" w:rsidR="00CE0C43" w:rsidRPr="00FB5610" w:rsidRDefault="00CE0C43" w:rsidP="00AA4AA9">
            <w:pPr>
              <w:spacing w:before="0" w:after="0" w:line="240" w:lineRule="auto"/>
              <w:rPr>
                <w:rFonts w:ascii="Arial" w:hAnsi="Arial" w:cs="Arial"/>
                <w:sz w:val="18"/>
                <w:szCs w:val="18"/>
              </w:rPr>
            </w:pPr>
            <w:r w:rsidRPr="00FB5610">
              <w:rPr>
                <w:rFonts w:ascii="Arial" w:hAnsi="Arial" w:cs="Arial"/>
                <w:sz w:val="18"/>
                <w:szCs w:val="18"/>
              </w:rPr>
              <w:t>Zgodnie z danymi zawartymi na stronie internetowej www.migracje.gov.pl liczba cudzoziemców w województwie mazowieckim systematycznie rośnie. W 2021 r. pobyt stały posiadało ponad 32 tys., natomiast pobyt czasowy ponad 82</w:t>
            </w:r>
            <w:r w:rsidR="004E7AAE" w:rsidRPr="00FB5610">
              <w:rPr>
                <w:rFonts w:ascii="Arial" w:hAnsi="Arial" w:cs="Arial"/>
                <w:sz w:val="18"/>
                <w:szCs w:val="18"/>
              </w:rPr>
              <w:t> </w:t>
            </w:r>
            <w:r w:rsidRPr="00FB5610">
              <w:rPr>
                <w:rFonts w:ascii="Arial" w:hAnsi="Arial" w:cs="Arial"/>
                <w:sz w:val="18"/>
                <w:szCs w:val="18"/>
              </w:rPr>
              <w:t>tys. migrantów. Przeważającą część spośród tych osób stanowiły osoby w przedziale wiekowym 20-39 lat (60%). Natomiast pod względem kraju pochodzenia najliczniejszą grupę stanowili Ukraińcy – ponad 65 tys. osób oraz Białorusini – ponad 14 tys. osób. Blisko 2 tys. osób posiadało status uchodźcy. Od 2014 r. zauważalna jest znacząca intensyfikacja imigracji ukraińskiej do Polski, która miała związek przede wszystkim z chęcią podejmowania pracy (77%), tak więc byli to głównie imigranci zarobkowi. W 2021 r. 300 tys. obywateli Ukrainy posiadało ważne zezwolenia na pobyt w Polsce z</w:t>
            </w:r>
            <w:r w:rsidR="004E7AAE" w:rsidRPr="00FB5610">
              <w:rPr>
                <w:rFonts w:ascii="Arial" w:hAnsi="Arial" w:cs="Arial"/>
                <w:sz w:val="18"/>
                <w:szCs w:val="18"/>
              </w:rPr>
              <w:t> </w:t>
            </w:r>
            <w:r w:rsidRPr="00FB5610">
              <w:rPr>
                <w:rFonts w:ascii="Arial" w:hAnsi="Arial" w:cs="Arial"/>
                <w:sz w:val="18"/>
                <w:szCs w:val="18"/>
              </w:rPr>
              <w:t>czego najwięcej (20%) z nich przebywało na terenie województwa mazowieckiego. Natomiast w 2022 r. (według danych Straży Granicznej) w związku z wybuchem wojny w Ukrainie od lutego do kwietnia 2022 r. przybyło do Polski blisko 3</w:t>
            </w:r>
            <w:r w:rsidR="6E29EB42" w:rsidRPr="00FB5610">
              <w:rPr>
                <w:rFonts w:ascii="Arial" w:hAnsi="Arial" w:cs="Arial"/>
                <w:sz w:val="18"/>
                <w:szCs w:val="18"/>
              </w:rPr>
              <w:t>,</w:t>
            </w:r>
            <w:r w:rsidRPr="00FB5610">
              <w:rPr>
                <w:rFonts w:ascii="Arial" w:hAnsi="Arial" w:cs="Arial"/>
                <w:sz w:val="18"/>
                <w:szCs w:val="18"/>
              </w:rPr>
              <w:t>3</w:t>
            </w:r>
            <w:r w:rsidR="004E7AAE" w:rsidRPr="00FB5610">
              <w:rPr>
                <w:rFonts w:ascii="Arial" w:hAnsi="Arial" w:cs="Arial"/>
                <w:sz w:val="18"/>
                <w:szCs w:val="18"/>
              </w:rPr>
              <w:t> </w:t>
            </w:r>
            <w:r w:rsidRPr="00FB5610">
              <w:rPr>
                <w:rFonts w:ascii="Arial" w:hAnsi="Arial" w:cs="Arial"/>
                <w:sz w:val="18"/>
                <w:szCs w:val="18"/>
              </w:rPr>
              <w:t>mln osób z terenu Ukrainy</w:t>
            </w:r>
            <w:r w:rsidR="6EDD9E99" w:rsidRPr="00FB5610">
              <w:rPr>
                <w:rFonts w:ascii="Arial" w:hAnsi="Arial" w:cs="Arial"/>
                <w:sz w:val="18"/>
                <w:szCs w:val="18"/>
              </w:rPr>
              <w:t>, głównie kobiet z dziećmi</w:t>
            </w:r>
            <w:r w:rsidRPr="00FB5610">
              <w:rPr>
                <w:rFonts w:ascii="Arial" w:hAnsi="Arial" w:cs="Arial"/>
                <w:sz w:val="18"/>
                <w:szCs w:val="18"/>
              </w:rPr>
              <w:t xml:space="preserve">. Tym samym Polska stanęła przed niespotykaną dotąd falą migracyjną. Według danych z Mazowieckiego Centrum Polityki Społecznej przekazanych przez Ośrodki Pomocy </w:t>
            </w:r>
            <w:r w:rsidRPr="00FB5610">
              <w:rPr>
                <w:rFonts w:ascii="Arial" w:hAnsi="Arial" w:cs="Arial"/>
                <w:sz w:val="18"/>
                <w:szCs w:val="18"/>
              </w:rPr>
              <w:lastRenderedPageBreak/>
              <w:t>Społecznej (system CAS MRiPS) w kwietniu 2022 r. na Mazowszu przybywało 420 795 osób (RWS 375 934 osoby, RMR</w:t>
            </w:r>
            <w:r w:rsidR="004E7AAE" w:rsidRPr="00FB5610">
              <w:rPr>
                <w:rFonts w:ascii="Arial" w:hAnsi="Arial" w:cs="Arial"/>
                <w:sz w:val="18"/>
                <w:szCs w:val="18"/>
              </w:rPr>
              <w:t> </w:t>
            </w:r>
            <w:r w:rsidRPr="00FB5610">
              <w:rPr>
                <w:rFonts w:ascii="Arial" w:hAnsi="Arial" w:cs="Arial"/>
                <w:sz w:val="18"/>
                <w:szCs w:val="18"/>
              </w:rPr>
              <w:t>44 861 osób), z czego ponad 320 tys. osób z tej grupy pozostaje w Warszawie.</w:t>
            </w:r>
          </w:p>
          <w:p w14:paraId="07772C13" w14:textId="5C4DB3D7" w:rsidR="00CE0C43" w:rsidRPr="00FB5610" w:rsidRDefault="00CE0C43" w:rsidP="00AA4AA9">
            <w:pPr>
              <w:spacing w:before="0" w:after="0" w:line="240" w:lineRule="auto"/>
              <w:rPr>
                <w:rFonts w:ascii="Arial" w:hAnsi="Arial" w:cs="Arial"/>
                <w:sz w:val="18"/>
                <w:szCs w:val="18"/>
              </w:rPr>
            </w:pPr>
            <w:r w:rsidRPr="00FB5610">
              <w:rPr>
                <w:rFonts w:ascii="Arial" w:hAnsi="Arial" w:cs="Arial"/>
                <w:sz w:val="18"/>
                <w:szCs w:val="18"/>
              </w:rPr>
              <w:t>Aktualnie Polska, a także województwo mazowieckie stają przed wyzwaniem sprostania zwiększonej fali migracji, szczególnie osób przybywających z Ukrainy w związku z konfliktem zbrojnym na terenie tego kraju. Dlatego koniecznym jest zintensyfikowanie działań na rzecz integracji społeczno-gospodarczej obywateli państw trzecich. Ma to duże znaczenie w przypadku integracji zawodowej, podnoszenia kompetencji potencjalnych pracowników co wpłynie pozytywnie na lokalny rynek pracy i potrzeby przedsiębiorców w zakresie zatrudnienia bardziej wykwalifikowanej kadry. W</w:t>
            </w:r>
            <w:r w:rsidR="004E7AAE" w:rsidRPr="00FB5610">
              <w:rPr>
                <w:rFonts w:ascii="Arial" w:hAnsi="Arial" w:cs="Arial"/>
                <w:sz w:val="18"/>
                <w:szCs w:val="18"/>
              </w:rPr>
              <w:t> </w:t>
            </w:r>
            <w:r w:rsidRPr="00FB5610">
              <w:rPr>
                <w:rFonts w:ascii="Arial" w:hAnsi="Arial" w:cs="Arial"/>
                <w:sz w:val="18"/>
                <w:szCs w:val="18"/>
              </w:rPr>
              <w:t xml:space="preserve">związku z powyższym wsparcie dla cudzoziemców przebywających na terenie województwa mazowieckiego powinno obejmować </w:t>
            </w:r>
            <w:r w:rsidR="002F46A3" w:rsidRPr="00FB5610">
              <w:rPr>
                <w:rFonts w:ascii="Arial" w:hAnsi="Arial" w:cs="Arial"/>
                <w:sz w:val="18"/>
                <w:szCs w:val="18"/>
              </w:rPr>
              <w:t>także</w:t>
            </w:r>
            <w:r w:rsidRPr="00FB5610">
              <w:rPr>
                <w:rFonts w:ascii="Arial" w:hAnsi="Arial" w:cs="Arial"/>
                <w:sz w:val="18"/>
                <w:szCs w:val="18"/>
              </w:rPr>
              <w:t xml:space="preserve"> zmniejszanie barier w </w:t>
            </w:r>
            <w:r w:rsidR="0C3A6B39" w:rsidRPr="00FB5610">
              <w:rPr>
                <w:rFonts w:ascii="Arial" w:hAnsi="Arial" w:cs="Arial"/>
                <w:sz w:val="18"/>
                <w:szCs w:val="18"/>
              </w:rPr>
              <w:t xml:space="preserve">integracji </w:t>
            </w:r>
            <w:r w:rsidRPr="00FB5610">
              <w:rPr>
                <w:rFonts w:ascii="Arial" w:hAnsi="Arial" w:cs="Arial"/>
                <w:sz w:val="18"/>
                <w:szCs w:val="18"/>
              </w:rPr>
              <w:t xml:space="preserve">z lokalnymi społecznościami, wsparcie w zakresie m.in. bytowym, edukacyjnym czy zawodowym. </w:t>
            </w:r>
          </w:p>
          <w:p w14:paraId="715ED6CB" w14:textId="7F0D117A" w:rsidR="00F34F5B" w:rsidRPr="00FB5610" w:rsidRDefault="359776A3" w:rsidP="00AA4AA9">
            <w:pPr>
              <w:spacing w:before="0" w:after="0" w:line="240" w:lineRule="auto"/>
              <w:rPr>
                <w:rFonts w:ascii="Arial" w:eastAsia="Wingdings" w:hAnsi="Arial" w:cs="Arial"/>
                <w:sz w:val="18"/>
                <w:szCs w:val="18"/>
              </w:rPr>
            </w:pPr>
            <w:r w:rsidRPr="00FB5610">
              <w:rPr>
                <w:rFonts w:ascii="Arial" w:eastAsia="Wingdings" w:hAnsi="Arial" w:cs="Arial"/>
                <w:sz w:val="18"/>
                <w:szCs w:val="18"/>
              </w:rPr>
              <w:t>Wsparcie bezzwrotne.</w:t>
            </w:r>
          </w:p>
        </w:tc>
      </w:tr>
      <w:tr w:rsidR="006430CF" w:rsidRPr="00FB5610" w14:paraId="57A02B0C" w14:textId="77777777" w:rsidTr="68DD5E62">
        <w:trPr>
          <w:jc w:val="center"/>
        </w:trPr>
        <w:tc>
          <w:tcPr>
            <w:tcW w:w="2689" w:type="dxa"/>
            <w:vAlign w:val="center"/>
          </w:tcPr>
          <w:p w14:paraId="2FBA55B4" w14:textId="1A0C8C1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CP 4. Europa o silniejszym wymiarze społecznym, bardziej sprzyjająca włączeniu społecznemu i wdrażająca Europejski filar praw socjalnych</w:t>
            </w:r>
          </w:p>
        </w:tc>
        <w:tc>
          <w:tcPr>
            <w:tcW w:w="2268" w:type="dxa"/>
            <w:vAlign w:val="center"/>
          </w:tcPr>
          <w:p w14:paraId="1A76A492" w14:textId="2BD402DB" w:rsidR="009F0537" w:rsidRPr="00FB5610" w:rsidRDefault="001A6437" w:rsidP="00AA4AA9">
            <w:pPr>
              <w:spacing w:before="0" w:after="0" w:line="240" w:lineRule="auto"/>
              <w:rPr>
                <w:rFonts w:ascii="Arial" w:hAnsi="Arial" w:cs="Arial"/>
                <w:sz w:val="18"/>
                <w:szCs w:val="18"/>
              </w:rPr>
            </w:pPr>
            <w:r w:rsidRPr="00FB5610">
              <w:rPr>
                <w:rFonts w:ascii="Arial" w:hAnsi="Arial" w:cs="Arial"/>
                <w:sz w:val="18"/>
                <w:szCs w:val="18"/>
              </w:rPr>
              <w:t>4</w:t>
            </w:r>
            <w:r w:rsidR="009F0537" w:rsidRPr="00FB5610">
              <w:rPr>
                <w:rFonts w:ascii="Arial" w:hAnsi="Arial" w:cs="Arial"/>
                <w:sz w:val="18"/>
                <w:szCs w:val="18"/>
              </w:rPr>
              <w:t>(k) zwiększanie równego i szybkiego dostępu do dobrej jakości, trwałych i przystępnych cenowo usług, w tym usług, które wspierają dostęp do mieszkań oraz opieki skoncentrowanej na osobie, w tym opieki zdrowotnej; modernizacja systemów ochrony socjalnej, w tym wspieranie dostępu do ochrony socjalnej, ze szczególnym uwzględnieniem dzieci i grup w niekorzystnej sytuacji; poprawa dostępności, w tym dla osób z niepełnosprawnościami, skuteczności i odporności systemów ochrony zdrowia i usług opieki długoterminowej;</w:t>
            </w:r>
          </w:p>
        </w:tc>
        <w:tc>
          <w:tcPr>
            <w:tcW w:w="9922" w:type="dxa"/>
            <w:vAlign w:val="center"/>
          </w:tcPr>
          <w:p w14:paraId="0455BB46" w14:textId="12D0B8F4" w:rsidR="00AF7E42" w:rsidRPr="00FB5610" w:rsidRDefault="009F0537" w:rsidP="00AA4AA9">
            <w:pPr>
              <w:spacing w:before="0" w:after="0" w:line="240" w:lineRule="auto"/>
              <w:rPr>
                <w:rFonts w:ascii="Arial" w:hAnsi="Arial" w:cs="Arial"/>
                <w:sz w:val="18"/>
                <w:szCs w:val="18"/>
              </w:rPr>
            </w:pPr>
            <w:bookmarkStart w:id="17" w:name="_Hlk97107147"/>
            <w:r w:rsidRPr="00FB5610">
              <w:rPr>
                <w:rFonts w:ascii="Arial" w:hAnsi="Arial" w:cs="Arial"/>
                <w:sz w:val="18"/>
                <w:szCs w:val="18"/>
              </w:rPr>
              <w:t>Starzenie się społeczeństwa powoduje coraz większe zapotrzebowanie na usługi społeczne i zdrowotne, zarówno w</w:t>
            </w:r>
            <w:r w:rsidR="004E7AAE" w:rsidRPr="00FB5610">
              <w:rPr>
                <w:rFonts w:ascii="Arial" w:hAnsi="Arial" w:cs="Arial"/>
                <w:sz w:val="18"/>
                <w:szCs w:val="18"/>
              </w:rPr>
              <w:t> </w:t>
            </w:r>
            <w:r w:rsidRPr="00FB5610">
              <w:rPr>
                <w:rFonts w:ascii="Arial" w:hAnsi="Arial" w:cs="Arial"/>
                <w:sz w:val="18"/>
                <w:szCs w:val="18"/>
              </w:rPr>
              <w:t xml:space="preserve">społeczności lokalnej jak i usługi instytucji. </w:t>
            </w:r>
            <w:r w:rsidR="00AF7E42" w:rsidRPr="00FB5610">
              <w:rPr>
                <w:rFonts w:ascii="Arial" w:hAnsi="Arial" w:cs="Arial"/>
                <w:sz w:val="18"/>
                <w:szCs w:val="18"/>
              </w:rPr>
              <w:t>Wzmacniane będą zdeinstytucjonalizowane formy pomocy.</w:t>
            </w:r>
          </w:p>
          <w:p w14:paraId="67FE0E38" w14:textId="77777777" w:rsidR="00AF7E42" w:rsidRPr="00FB5610" w:rsidRDefault="00AF7E42" w:rsidP="00AA4AA9">
            <w:pPr>
              <w:spacing w:before="0" w:after="0" w:line="240" w:lineRule="auto"/>
              <w:rPr>
                <w:rFonts w:ascii="Arial" w:hAnsi="Arial" w:cs="Arial"/>
                <w:sz w:val="18"/>
                <w:szCs w:val="18"/>
              </w:rPr>
            </w:pPr>
            <w:r w:rsidRPr="00FB5610">
              <w:rPr>
                <w:rFonts w:ascii="Arial" w:hAnsi="Arial" w:cs="Arial"/>
                <w:sz w:val="18"/>
                <w:szCs w:val="18"/>
              </w:rPr>
              <w:t>W 2020 r. usługi opiekuńcze nie były świadczone w 52 gminach. Obecna liczba mieszkań chronionych w przeliczeniu na liczbę mieszkańców plasuje WM na ostatniej pozycji w Polsce.</w:t>
            </w:r>
          </w:p>
          <w:p w14:paraId="1874777A" w14:textId="77777777" w:rsidR="00AF7E42" w:rsidRPr="00FB5610" w:rsidRDefault="00AF7E42" w:rsidP="00AA4AA9">
            <w:pPr>
              <w:spacing w:before="0" w:after="0" w:line="240" w:lineRule="auto"/>
              <w:rPr>
                <w:rFonts w:ascii="Arial" w:hAnsi="Arial" w:cs="Arial"/>
                <w:sz w:val="18"/>
                <w:szCs w:val="18"/>
              </w:rPr>
            </w:pPr>
            <w:r w:rsidRPr="00FB5610">
              <w:rPr>
                <w:rFonts w:ascii="Arial" w:hAnsi="Arial" w:cs="Arial"/>
                <w:sz w:val="18"/>
                <w:szCs w:val="18"/>
              </w:rPr>
              <w:t>Niewystarczające zasoby personelu pomocy społecznej oraz tzw. singularyzacja starości, powodują konieczność rozwoju technologicznego wsparcia, aby utrzymać samodzielność osób potrzebujących wsparcia w codziennym funkcjonowaniu oraz zapewnić bezpieczne życie w swoim środowisku.</w:t>
            </w:r>
          </w:p>
          <w:p w14:paraId="471843D5" w14:textId="77777777" w:rsidR="00AF7E42" w:rsidRPr="00FB5610" w:rsidRDefault="00AF7E42" w:rsidP="00AA4AA9">
            <w:pPr>
              <w:spacing w:before="0" w:after="0" w:line="240" w:lineRule="auto"/>
              <w:rPr>
                <w:rFonts w:ascii="Arial" w:hAnsi="Arial" w:cs="Arial"/>
                <w:sz w:val="18"/>
                <w:szCs w:val="18"/>
              </w:rPr>
            </w:pPr>
            <w:r w:rsidRPr="00FB5610">
              <w:rPr>
                <w:rFonts w:ascii="Arial" w:hAnsi="Arial" w:cs="Arial"/>
                <w:sz w:val="18"/>
                <w:szCs w:val="18"/>
              </w:rPr>
              <w:t xml:space="preserve">Największe potrzeby dotyczą usług: opiekuńczych, specjalistycznych usług opiekuńczych oraz krótkookresowego pobytu. Potrzeby dotyczą długoterminowej domowej opieki pielęgniarskiej, pozwalającej na pozostanie w miejscu zamieszkania. </w:t>
            </w:r>
          </w:p>
          <w:p w14:paraId="5A5C2805" w14:textId="0C60DAE8" w:rsidR="00AF7E42" w:rsidRPr="00FB5610" w:rsidRDefault="00AF7E42" w:rsidP="00AA4AA9">
            <w:pPr>
              <w:spacing w:before="0" w:after="0" w:line="240" w:lineRule="auto"/>
              <w:rPr>
                <w:rFonts w:ascii="Arial" w:hAnsi="Arial" w:cs="Arial"/>
                <w:sz w:val="18"/>
                <w:szCs w:val="18"/>
              </w:rPr>
            </w:pPr>
            <w:r w:rsidRPr="00FB5610">
              <w:rPr>
                <w:rFonts w:ascii="Arial" w:hAnsi="Arial" w:cs="Arial"/>
                <w:sz w:val="18"/>
                <w:szCs w:val="18"/>
              </w:rPr>
              <w:t xml:space="preserve">Wytyczne KE dla Polski 2019 i MPZ wskazują na postępujący proces starzenia się społeczeństwa oraz niewystarczające znaczenie profilaktyki. </w:t>
            </w:r>
            <w:r w:rsidR="00997DB8" w:rsidRPr="00FB5610">
              <w:rPr>
                <w:rFonts w:ascii="Arial" w:hAnsi="Arial" w:cs="Arial"/>
                <w:sz w:val="18"/>
                <w:szCs w:val="18"/>
              </w:rPr>
              <w:t>Ponadto w</w:t>
            </w:r>
            <w:r w:rsidRPr="00FB5610">
              <w:rPr>
                <w:rFonts w:ascii="Arial" w:hAnsi="Arial" w:cs="Arial"/>
                <w:sz w:val="18"/>
                <w:szCs w:val="18"/>
              </w:rPr>
              <w:t>ydatki publiczne na ochronę zdrowia nadal pozostają niewystarczające, niezaspokojone są potrzeby w zakresie usług zdrowotnych.</w:t>
            </w:r>
            <w:r w:rsidR="006A1E7D" w:rsidRPr="00FB5610">
              <w:rPr>
                <w:rFonts w:ascii="Arial" w:hAnsi="Arial" w:cs="Arial"/>
                <w:sz w:val="18"/>
                <w:szCs w:val="18"/>
              </w:rPr>
              <w:t xml:space="preserve"> </w:t>
            </w:r>
            <w:r w:rsidRPr="00FB5610">
              <w:rPr>
                <w:rFonts w:ascii="Arial" w:hAnsi="Arial" w:cs="Arial"/>
                <w:sz w:val="18"/>
                <w:szCs w:val="18"/>
              </w:rPr>
              <w:t>Wyzwania te powodują potrzebę rozwoju opieki długoterminowej, w tym w</w:t>
            </w:r>
            <w:r w:rsidR="006B568F" w:rsidRPr="00FB5610">
              <w:rPr>
                <w:rFonts w:ascii="Arial" w:hAnsi="Arial" w:cs="Arial"/>
                <w:sz w:val="18"/>
                <w:szCs w:val="18"/>
              </w:rPr>
              <w:t> </w:t>
            </w:r>
            <w:r w:rsidRPr="00FB5610">
              <w:rPr>
                <w:rFonts w:ascii="Arial" w:hAnsi="Arial" w:cs="Arial"/>
                <w:sz w:val="18"/>
                <w:szCs w:val="18"/>
              </w:rPr>
              <w:t xml:space="preserve">formach </w:t>
            </w:r>
            <w:r w:rsidR="005D42C5" w:rsidRPr="00FB5610">
              <w:rPr>
                <w:rFonts w:ascii="Arial" w:hAnsi="Arial" w:cs="Arial"/>
                <w:sz w:val="18"/>
                <w:szCs w:val="18"/>
              </w:rPr>
              <w:t>DI</w:t>
            </w:r>
            <w:r w:rsidRPr="00FB5610">
              <w:rPr>
                <w:rFonts w:ascii="Arial" w:hAnsi="Arial" w:cs="Arial"/>
                <w:sz w:val="18"/>
                <w:szCs w:val="18"/>
              </w:rPr>
              <w:t xml:space="preserve">, opieki koordynowanej oraz wdrażania programów zdrowotnych służących poprawie dostępności do profilaktyki i rehabilitacji, skierowanych w szczególności do dzieci i młodzieży, seniorów, osób z niepełnosprawnościami oraz innych grup zagrożonych wykluczeniem. Istnieją potrzeby w zakresie poprawy dostępności do usług zdrowotnych finansowanych ze środków publicznych dla osób </w:t>
            </w:r>
            <w:r w:rsidR="00972EDF" w:rsidRPr="00FB5610">
              <w:rPr>
                <w:rFonts w:ascii="Arial" w:hAnsi="Arial" w:cs="Arial"/>
                <w:sz w:val="18"/>
                <w:szCs w:val="18"/>
              </w:rPr>
              <w:t xml:space="preserve">w trudnej </w:t>
            </w:r>
            <w:r w:rsidR="00977C7E" w:rsidRPr="00FB5610">
              <w:rPr>
                <w:rFonts w:ascii="Arial" w:hAnsi="Arial" w:cs="Arial"/>
                <w:sz w:val="18"/>
                <w:szCs w:val="18"/>
              </w:rPr>
              <w:t>sytuacji społeczno-ekonomicznej</w:t>
            </w:r>
            <w:r w:rsidRPr="00FB5610">
              <w:rPr>
                <w:rFonts w:ascii="Arial" w:hAnsi="Arial" w:cs="Arial"/>
                <w:sz w:val="18"/>
                <w:szCs w:val="18"/>
              </w:rPr>
              <w:t xml:space="preserve">, w szczególności na terenie gmin zagrożonych trwałą marginalizacją oraz w powiatach o najniższej zgłaszalności na badania. Interwencja pozwoli na ograniczenie ryzyka wykluczenia osób wymagających opieki, zwiększy szanse na zatrudnienie ich opiekunów i poprawi efektywność działania systemu ochrony zdrowia. </w:t>
            </w:r>
          </w:p>
          <w:p w14:paraId="54944822" w14:textId="3BCE4449" w:rsidR="009F0537" w:rsidRPr="00FB5610" w:rsidRDefault="00AF7E42" w:rsidP="00AA4AA9">
            <w:pPr>
              <w:spacing w:before="0" w:after="0" w:line="240" w:lineRule="auto"/>
              <w:rPr>
                <w:rFonts w:ascii="Arial" w:hAnsi="Arial" w:cs="Arial"/>
                <w:sz w:val="18"/>
                <w:szCs w:val="18"/>
              </w:rPr>
            </w:pPr>
            <w:r w:rsidRPr="00FB5610">
              <w:rPr>
                <w:rFonts w:ascii="Arial" w:hAnsi="Arial" w:cs="Arial"/>
                <w:sz w:val="18"/>
                <w:szCs w:val="18"/>
              </w:rPr>
              <w:t>Wsparcie bezzwrotne.</w:t>
            </w:r>
            <w:bookmarkEnd w:id="17"/>
          </w:p>
        </w:tc>
      </w:tr>
      <w:tr w:rsidR="006430CF" w:rsidRPr="00FB5610" w14:paraId="6540B15F" w14:textId="77777777" w:rsidTr="68DD5E62">
        <w:trPr>
          <w:jc w:val="center"/>
        </w:trPr>
        <w:tc>
          <w:tcPr>
            <w:tcW w:w="2689" w:type="dxa"/>
            <w:vAlign w:val="center"/>
          </w:tcPr>
          <w:p w14:paraId="5967F766" w14:textId="5AA147CA"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4. Europa o silniejszym wymiarze społecznym, bardziej sprzyjająca włączeniu społecznemu i wdrażająca </w:t>
            </w:r>
            <w:r w:rsidRPr="00FB5610">
              <w:rPr>
                <w:rFonts w:ascii="Arial" w:hAnsi="Arial" w:cs="Arial"/>
                <w:sz w:val="18"/>
                <w:szCs w:val="18"/>
              </w:rPr>
              <w:lastRenderedPageBreak/>
              <w:t>Europejski filar praw socjalnych</w:t>
            </w:r>
          </w:p>
        </w:tc>
        <w:tc>
          <w:tcPr>
            <w:tcW w:w="2268" w:type="dxa"/>
            <w:vAlign w:val="center"/>
          </w:tcPr>
          <w:p w14:paraId="048AF1FA" w14:textId="09DD4437" w:rsidR="009F0537" w:rsidRPr="00FB5610" w:rsidRDefault="00541F35" w:rsidP="00AA4AA9">
            <w:pPr>
              <w:spacing w:before="0" w:after="0" w:line="240" w:lineRule="auto"/>
              <w:rPr>
                <w:rFonts w:ascii="Arial" w:hAnsi="Arial" w:cs="Arial"/>
                <w:sz w:val="18"/>
                <w:szCs w:val="18"/>
              </w:rPr>
            </w:pPr>
            <w:r w:rsidRPr="00FB5610">
              <w:rPr>
                <w:rFonts w:ascii="Arial" w:hAnsi="Arial" w:cs="Arial"/>
                <w:sz w:val="18"/>
                <w:szCs w:val="18"/>
              </w:rPr>
              <w:lastRenderedPageBreak/>
              <w:t>4</w:t>
            </w:r>
            <w:r w:rsidR="009F0537" w:rsidRPr="00FB5610">
              <w:rPr>
                <w:rFonts w:ascii="Arial" w:hAnsi="Arial" w:cs="Arial"/>
                <w:sz w:val="18"/>
                <w:szCs w:val="18"/>
              </w:rPr>
              <w:t xml:space="preserve">(l) wspieranie integracji społecznej osób zagrożonych ubóstwem lub wykluczeniem </w:t>
            </w:r>
            <w:r w:rsidR="009F0537" w:rsidRPr="00FB5610">
              <w:rPr>
                <w:rFonts w:ascii="Arial" w:hAnsi="Arial" w:cs="Arial"/>
                <w:sz w:val="18"/>
                <w:szCs w:val="18"/>
              </w:rPr>
              <w:lastRenderedPageBreak/>
              <w:t>społecznym, w tym osób najbardziej potrzebujących i dzieci</w:t>
            </w:r>
          </w:p>
        </w:tc>
        <w:tc>
          <w:tcPr>
            <w:tcW w:w="9922" w:type="dxa"/>
            <w:vAlign w:val="center"/>
          </w:tcPr>
          <w:p w14:paraId="169F940F" w14:textId="77777777" w:rsidR="00A55897" w:rsidRPr="00FB5610" w:rsidRDefault="00A55897" w:rsidP="00AA4AA9">
            <w:pPr>
              <w:spacing w:before="0" w:after="0" w:line="240" w:lineRule="auto"/>
              <w:rPr>
                <w:rFonts w:ascii="Arial" w:hAnsi="Arial" w:cs="Arial"/>
                <w:sz w:val="18"/>
                <w:szCs w:val="18"/>
              </w:rPr>
            </w:pPr>
            <w:r w:rsidRPr="00FB5610">
              <w:rPr>
                <w:rFonts w:ascii="Arial" w:hAnsi="Arial" w:cs="Arial"/>
                <w:sz w:val="18"/>
                <w:szCs w:val="18"/>
              </w:rPr>
              <w:lastRenderedPageBreak/>
              <w:t>Działania w ramach CS 4(l) wynikają z Wytycznych KE dla Polski 2019 dotyczących wspierania zintegrowanych działań na rzecz aktywnego włączenia, mających dotrzeć do większej liczby osób defaworyzowanych.</w:t>
            </w:r>
          </w:p>
          <w:p w14:paraId="02FFB1E9" w14:textId="5BFCCF5B" w:rsidR="00A55897" w:rsidRPr="00FB5610" w:rsidRDefault="00A55897" w:rsidP="00AA4AA9">
            <w:pPr>
              <w:spacing w:before="0" w:after="0" w:line="240" w:lineRule="auto"/>
              <w:rPr>
                <w:rFonts w:ascii="Arial" w:hAnsi="Arial" w:cs="Arial"/>
                <w:sz w:val="18"/>
                <w:szCs w:val="18"/>
              </w:rPr>
            </w:pPr>
            <w:r w:rsidRPr="00FB5610">
              <w:rPr>
                <w:rFonts w:ascii="Arial" w:hAnsi="Arial" w:cs="Arial"/>
                <w:sz w:val="18"/>
                <w:szCs w:val="18"/>
              </w:rPr>
              <w:t xml:space="preserve">Planowane jest rozszerzenie działań mających na celu wzmocnienie rodziny i ograniczenie umieszczania dzieci w pieczy zastępczej. Bezradność w sprawach opiekuńczo-wychowawczych jest częstą przyczyną korzystania z usług pomocy </w:t>
            </w:r>
            <w:r w:rsidRPr="00FB5610">
              <w:rPr>
                <w:rFonts w:ascii="Arial" w:hAnsi="Arial" w:cs="Arial"/>
                <w:sz w:val="18"/>
                <w:szCs w:val="18"/>
              </w:rPr>
              <w:lastRenderedPageBreak/>
              <w:t>społecznej, przy czym bardzo często jest ona składową tzw. wieloproblemowości rodzin. Potrzebne jest stworzenie oferty wsparcia dla rodzin w formie działań profilaktycznych, asysty rodzinnej, rodzin wspierających czy placówek wsparcia dziennego dla dzieci i młodzieży. Należy też zwiększyć potencjał istniejących rodzin zastępczych oraz rozpowszechniać tę formę pieczy. Na Mazowszu wskaźnik zagęszczenia dzieci w instytucjonalnej pieczy zastępczej jest wysoki, a</w:t>
            </w:r>
            <w:r w:rsidR="00D20CDD" w:rsidRPr="00FB5610">
              <w:rPr>
                <w:rFonts w:ascii="Arial" w:hAnsi="Arial" w:cs="Arial"/>
                <w:sz w:val="18"/>
                <w:szCs w:val="18"/>
              </w:rPr>
              <w:t> </w:t>
            </w:r>
            <w:r w:rsidRPr="00FB5610">
              <w:rPr>
                <w:rFonts w:ascii="Arial" w:hAnsi="Arial" w:cs="Arial"/>
                <w:sz w:val="18"/>
                <w:szCs w:val="18"/>
              </w:rPr>
              <w:t>w</w:t>
            </w:r>
            <w:r w:rsidR="00D20CDD" w:rsidRPr="00FB5610">
              <w:rPr>
                <w:rFonts w:ascii="Arial" w:hAnsi="Arial" w:cs="Arial"/>
                <w:sz w:val="18"/>
                <w:szCs w:val="18"/>
              </w:rPr>
              <w:t> </w:t>
            </w:r>
            <w:r w:rsidRPr="00FB5610">
              <w:rPr>
                <w:rFonts w:ascii="Arial" w:hAnsi="Arial" w:cs="Arial"/>
                <w:sz w:val="18"/>
                <w:szCs w:val="18"/>
              </w:rPr>
              <w:t>2017</w:t>
            </w:r>
            <w:r w:rsidR="00D20CDD" w:rsidRPr="00FB5610">
              <w:rPr>
                <w:rFonts w:ascii="Arial" w:hAnsi="Arial" w:cs="Arial"/>
                <w:sz w:val="18"/>
                <w:szCs w:val="18"/>
              </w:rPr>
              <w:t> </w:t>
            </w:r>
            <w:r w:rsidRPr="00FB5610">
              <w:rPr>
                <w:rFonts w:ascii="Arial" w:hAnsi="Arial" w:cs="Arial"/>
                <w:sz w:val="18"/>
                <w:szCs w:val="18"/>
              </w:rPr>
              <w:t xml:space="preserve">r. był najwyższy w kraju. Spada też liczba rodzinnych form pieczy zastępczej oraz zainteresowanie ich tworzeniem, a dla istniejących rodzin brakuje specjalistycznego wsparcia. </w:t>
            </w:r>
          </w:p>
          <w:p w14:paraId="2658DC70" w14:textId="77777777" w:rsidR="00A55897" w:rsidRPr="00FB5610" w:rsidRDefault="00A55897" w:rsidP="00AA4AA9">
            <w:pPr>
              <w:spacing w:before="0" w:after="0" w:line="240" w:lineRule="auto"/>
              <w:rPr>
                <w:rFonts w:ascii="Arial" w:hAnsi="Arial" w:cs="Arial"/>
                <w:sz w:val="18"/>
                <w:szCs w:val="18"/>
              </w:rPr>
            </w:pPr>
            <w:r w:rsidRPr="00FB5610">
              <w:rPr>
                <w:rFonts w:ascii="Arial" w:hAnsi="Arial" w:cs="Arial"/>
                <w:sz w:val="18"/>
                <w:szCs w:val="18"/>
              </w:rPr>
              <w:t xml:space="preserve">Brakuje instytucji pomocy kompleksowo zabezpieczających sytuację osób doznających przemocy w rodzinie lub innych sytuacji kryzysowych (w 42 powiatach działa tylko 14 ośrodków interwencji kryzysowej). </w:t>
            </w:r>
          </w:p>
          <w:p w14:paraId="3A0D6F49" w14:textId="6D161E50" w:rsidR="00A55897" w:rsidRPr="00FB5610" w:rsidRDefault="00A55897" w:rsidP="00AA4AA9">
            <w:pPr>
              <w:spacing w:before="0" w:after="0" w:line="240" w:lineRule="auto"/>
              <w:rPr>
                <w:rFonts w:ascii="Arial" w:hAnsi="Arial" w:cs="Arial"/>
                <w:sz w:val="18"/>
                <w:szCs w:val="18"/>
              </w:rPr>
            </w:pPr>
            <w:r w:rsidRPr="00FB5610">
              <w:rPr>
                <w:rFonts w:ascii="Arial" w:hAnsi="Arial" w:cs="Arial"/>
                <w:sz w:val="18"/>
                <w:szCs w:val="18"/>
              </w:rPr>
              <w:t xml:space="preserve">Do najbardziej potrzebujących grup należą też osoby w kryzysie bezdomności. To przede wszystkim problem dużych miast, do Warszawy napływa ich duża liczba (14% wszystkich w Polsce w 2019), a czas trwania bezdomności wydłuża się. W 2019 r. w stosunku do 2017 r. nastąpił wzrost o 38,2% liczby rodzin korzystających ze świadczeń pomocy społecznej z tego powodu. Osoby zbyt długo przebywają w placówkach, podejmuje się zbyt mało skutecznych działań, których celem jest wychodzenie z kryzysu. Mazowsze, przyciąga osoby z krajów trzecich (głównie z Ukrainy i Białorusi) oraz przedstawicieli mniejszości etnicznych. Planowane jest wsparcie integracyjne skoncentrowane na potrzebach poszczególnych grup, społeczności marginalizowanych, w tym Romów, które będzie polegało głównie na działaniach integracyjnych, doradczych i wsparciu edukacji, umożliwiających zmniejszenie marginalizacji oraz będzie szansą na poprawę funkcjonowania całych rodzin. </w:t>
            </w:r>
          </w:p>
          <w:p w14:paraId="54009337" w14:textId="30730FA6" w:rsidR="009F0537" w:rsidRPr="00FB5610" w:rsidRDefault="00A55897" w:rsidP="00AA4AA9">
            <w:pPr>
              <w:spacing w:before="0" w:after="0" w:line="240" w:lineRule="auto"/>
              <w:rPr>
                <w:rFonts w:ascii="Arial" w:hAnsi="Arial" w:cs="Arial"/>
                <w:sz w:val="18"/>
                <w:szCs w:val="18"/>
              </w:rPr>
            </w:pPr>
            <w:r w:rsidRPr="00FB5610">
              <w:rPr>
                <w:rFonts w:ascii="Arial" w:hAnsi="Arial" w:cs="Arial"/>
                <w:sz w:val="18"/>
                <w:szCs w:val="18"/>
              </w:rPr>
              <w:t>Wsparcie bezzwrotne.</w:t>
            </w:r>
          </w:p>
        </w:tc>
      </w:tr>
      <w:tr w:rsidR="006430CF" w:rsidRPr="00FB5610" w14:paraId="13A2402B" w14:textId="77777777" w:rsidTr="68DD5E62">
        <w:trPr>
          <w:jc w:val="center"/>
        </w:trPr>
        <w:tc>
          <w:tcPr>
            <w:tcW w:w="2689" w:type="dxa"/>
            <w:vAlign w:val="center"/>
          </w:tcPr>
          <w:p w14:paraId="027B588B" w14:textId="3C64FD19"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lastRenderedPageBreak/>
              <w:t xml:space="preserve">CP </w:t>
            </w:r>
            <w:r w:rsidRPr="00FB5610">
              <w:rPr>
                <w:rFonts w:ascii="Arial" w:eastAsia="minorBidi" w:hAnsi="Arial" w:cs="Arial"/>
                <w:sz w:val="18"/>
                <w:szCs w:val="18"/>
              </w:rPr>
              <w:t>5. Europa bliższa obywatelom dzięki wspieraniu zrównoważonego i zintegrowanego rozwoju wszystkich rodzajów terytoriów oraz inicjatyw lokalnych</w:t>
            </w:r>
          </w:p>
        </w:tc>
        <w:tc>
          <w:tcPr>
            <w:tcW w:w="2268" w:type="dxa"/>
            <w:vAlign w:val="center"/>
          </w:tcPr>
          <w:p w14:paraId="510084EB" w14:textId="658AB2DC" w:rsidR="009F0537" w:rsidRPr="00FB5610" w:rsidRDefault="00A61DAD" w:rsidP="00AA4AA9">
            <w:pPr>
              <w:spacing w:before="0" w:after="0" w:line="240" w:lineRule="auto"/>
              <w:rPr>
                <w:rFonts w:ascii="Arial" w:hAnsi="Arial" w:cs="Arial"/>
                <w:sz w:val="18"/>
                <w:szCs w:val="18"/>
              </w:rPr>
            </w:pPr>
            <w:r w:rsidRPr="00FB5610">
              <w:rPr>
                <w:rFonts w:ascii="Arial" w:hAnsi="Arial" w:cs="Arial"/>
                <w:sz w:val="18"/>
                <w:szCs w:val="18"/>
              </w:rPr>
              <w:t>5</w:t>
            </w:r>
            <w:r w:rsidR="009F0537" w:rsidRPr="00FB5610">
              <w:rPr>
                <w:rFonts w:ascii="Arial" w:hAnsi="Arial" w:cs="Arial"/>
                <w:sz w:val="18"/>
                <w:szCs w:val="18"/>
              </w:rPr>
              <w:t>(i) wspieranie zintegrowanego i sprzyjającego włączeniu społecznemu rozwoju społecznego, gospodarczego i środowiskowego, kultury, dziedzictwa naturalnego, zrównoważonej turystyki i bezpieczeństwa na obszarach miejskich</w:t>
            </w:r>
          </w:p>
        </w:tc>
        <w:tc>
          <w:tcPr>
            <w:tcW w:w="9922" w:type="dxa"/>
            <w:vAlign w:val="center"/>
          </w:tcPr>
          <w:p w14:paraId="367BF22C" w14:textId="40414D00" w:rsidR="009F0537" w:rsidRPr="00FB5610" w:rsidRDefault="009F0537" w:rsidP="00AA4AA9">
            <w:pPr>
              <w:spacing w:before="0" w:after="0" w:line="240" w:lineRule="auto"/>
              <w:rPr>
                <w:rFonts w:ascii="Arial" w:eastAsia="minorBidi" w:hAnsi="Arial" w:cs="Arial"/>
                <w:sz w:val="18"/>
                <w:szCs w:val="18"/>
              </w:rPr>
            </w:pPr>
            <w:r w:rsidRPr="00FB5610">
              <w:rPr>
                <w:rFonts w:ascii="Arial" w:eastAsia="minorBidi" w:hAnsi="Arial" w:cs="Arial"/>
                <w:sz w:val="18"/>
                <w:szCs w:val="18"/>
              </w:rPr>
              <w:t xml:space="preserve">Mazowsze jest największym województwem w kraju i posiada największy potencjał ludnościowy. Jednocześnie należy do najbardziej zróżnicowanych wewnętrznie. Obok Warszawy – miasta o charakterze metropolii i samego Obszaru Metropolitalnego Warszawy, znajduje się 8 miast zdiagnozowanych jako tracące funkcje społeczno-gospodarcze. </w:t>
            </w:r>
            <w:r w:rsidR="00F04171" w:rsidRPr="00FB5610">
              <w:rPr>
                <w:rFonts w:ascii="Arial" w:eastAsia="minorBidi" w:hAnsi="Arial" w:cs="Arial"/>
                <w:sz w:val="18"/>
                <w:szCs w:val="18"/>
              </w:rPr>
              <w:t>Wokół</w:t>
            </w:r>
            <w:r w:rsidR="00564EAC" w:rsidRPr="00FB5610">
              <w:rPr>
                <w:rFonts w:ascii="Arial" w:eastAsia="minorBidi" w:hAnsi="Arial" w:cs="Arial"/>
                <w:sz w:val="18"/>
                <w:szCs w:val="18"/>
              </w:rPr>
              <w:t xml:space="preserve"> </w:t>
            </w:r>
            <w:r w:rsidR="008B2E32" w:rsidRPr="00FB5610">
              <w:rPr>
                <w:rFonts w:ascii="Arial" w:eastAsia="minorBidi" w:hAnsi="Arial" w:cs="Arial"/>
                <w:sz w:val="18"/>
                <w:szCs w:val="18"/>
              </w:rPr>
              <w:t>wszystkich</w:t>
            </w:r>
            <w:r w:rsidR="00F04171" w:rsidRPr="00FB5610">
              <w:rPr>
                <w:rFonts w:ascii="Arial" w:eastAsia="minorBidi" w:hAnsi="Arial" w:cs="Arial"/>
                <w:sz w:val="18"/>
                <w:szCs w:val="18"/>
              </w:rPr>
              <w:t xml:space="preserve"> miast rozwijają </w:t>
            </w:r>
            <w:r w:rsidR="00564EAC" w:rsidRPr="00FB5610">
              <w:rPr>
                <w:rFonts w:ascii="Arial" w:eastAsia="minorBidi" w:hAnsi="Arial" w:cs="Arial"/>
                <w:sz w:val="18"/>
                <w:szCs w:val="18"/>
              </w:rPr>
              <w:t xml:space="preserve">się </w:t>
            </w:r>
            <w:r w:rsidR="00F04171" w:rsidRPr="00FB5610">
              <w:rPr>
                <w:rFonts w:ascii="Arial" w:eastAsia="minorBidi" w:hAnsi="Arial" w:cs="Arial"/>
                <w:sz w:val="18"/>
                <w:szCs w:val="18"/>
              </w:rPr>
              <w:t xml:space="preserve">chaotycznie i w sposób </w:t>
            </w:r>
            <w:r w:rsidR="00564EAC" w:rsidRPr="00FB5610">
              <w:rPr>
                <w:rFonts w:ascii="Arial" w:eastAsia="minorBidi" w:hAnsi="Arial" w:cs="Arial"/>
                <w:sz w:val="18"/>
                <w:szCs w:val="18"/>
              </w:rPr>
              <w:t>konfliktogenny ich obszary funkcjonalne.</w:t>
            </w:r>
            <w:r w:rsidR="00564EAC" w:rsidRPr="00FB5610">
              <w:rPr>
                <w:rFonts w:ascii="Arial" w:hAnsi="Arial" w:cs="Arial"/>
                <w:sz w:val="18"/>
                <w:szCs w:val="18"/>
              </w:rPr>
              <w:t xml:space="preserve"> </w:t>
            </w:r>
            <w:r w:rsidR="00A92CF2" w:rsidRPr="00FB5610">
              <w:rPr>
                <w:rFonts w:ascii="Arial" w:eastAsia="minorBidi" w:hAnsi="Arial" w:cs="Arial"/>
                <w:sz w:val="18"/>
                <w:szCs w:val="18"/>
              </w:rPr>
              <w:t>Występuje tu również duża liczba obiektów i terenów poprodukcyjnych, pokolejowych i powojskowych, które z uwagi na swoją wartość historyczną oraz położenie w strukturze przestrzennej miast wymagają nadania nowych funkcji.</w:t>
            </w:r>
            <w:r w:rsidR="00564EAC" w:rsidRPr="00FB5610">
              <w:rPr>
                <w:rFonts w:ascii="Arial" w:eastAsia="minorBidi" w:hAnsi="Arial" w:cs="Arial"/>
                <w:sz w:val="18"/>
                <w:szCs w:val="18"/>
              </w:rPr>
              <w:t xml:space="preserve"> </w:t>
            </w:r>
            <w:r w:rsidR="00FE52B7" w:rsidRPr="00FB5610">
              <w:rPr>
                <w:rFonts w:ascii="Arial" w:eastAsia="minorBidi" w:hAnsi="Arial" w:cs="Arial"/>
                <w:sz w:val="18"/>
                <w:szCs w:val="18"/>
              </w:rPr>
              <w:t>Podobna sytuacja ma miejsce w centrach ośrodków miejskic</w:t>
            </w:r>
            <w:r w:rsidR="00124BAD" w:rsidRPr="00FB5610">
              <w:rPr>
                <w:rFonts w:ascii="Arial" w:eastAsia="minorBidi" w:hAnsi="Arial" w:cs="Arial"/>
                <w:sz w:val="18"/>
                <w:szCs w:val="18"/>
              </w:rPr>
              <w:t>h, które wymagają kompleksowych działań naprawczych.</w:t>
            </w:r>
          </w:p>
          <w:p w14:paraId="20288FA7" w14:textId="36506522" w:rsidR="00E57804" w:rsidRPr="00FB5610" w:rsidRDefault="009F0537" w:rsidP="00AA4AA9">
            <w:pPr>
              <w:spacing w:before="0" w:after="0" w:line="240" w:lineRule="auto"/>
              <w:rPr>
                <w:rFonts w:ascii="Arial" w:eastAsia="minorBidi" w:hAnsi="Arial" w:cs="Arial"/>
                <w:sz w:val="18"/>
                <w:szCs w:val="18"/>
              </w:rPr>
            </w:pPr>
            <w:r w:rsidRPr="00FB5610">
              <w:rPr>
                <w:rFonts w:ascii="Arial" w:eastAsia="minorBidi" w:hAnsi="Arial" w:cs="Arial"/>
                <w:sz w:val="18"/>
                <w:szCs w:val="18"/>
              </w:rPr>
              <w:t xml:space="preserve">W celu </w:t>
            </w:r>
            <w:r w:rsidR="007B0F35" w:rsidRPr="00FB5610">
              <w:rPr>
                <w:rFonts w:ascii="Arial" w:eastAsia="minorBidi" w:hAnsi="Arial" w:cs="Arial"/>
                <w:sz w:val="18"/>
                <w:szCs w:val="18"/>
              </w:rPr>
              <w:t xml:space="preserve">ich </w:t>
            </w:r>
            <w:r w:rsidRPr="00FB5610">
              <w:rPr>
                <w:rFonts w:ascii="Arial" w:eastAsia="minorBidi" w:hAnsi="Arial" w:cs="Arial"/>
                <w:sz w:val="18"/>
                <w:szCs w:val="18"/>
              </w:rPr>
              <w:t>efektywnego wsparcia konieczne jest dostosowanie polityki regionalnej do ich odmiennych uwarunkowań i</w:t>
            </w:r>
            <w:r w:rsidR="00D20CDD" w:rsidRPr="00FB5610">
              <w:rPr>
                <w:rFonts w:ascii="Arial" w:eastAsia="minorBidi" w:hAnsi="Arial" w:cs="Arial"/>
                <w:sz w:val="18"/>
                <w:szCs w:val="18"/>
              </w:rPr>
              <w:t> </w:t>
            </w:r>
            <w:r w:rsidRPr="00FB5610">
              <w:rPr>
                <w:rFonts w:ascii="Arial" w:eastAsia="minorBidi" w:hAnsi="Arial" w:cs="Arial"/>
                <w:sz w:val="18"/>
                <w:szCs w:val="18"/>
              </w:rPr>
              <w:t>potencjałów przy zaangażowaniu środowisk lokalnych: samorządów, podmiotów prywatnych oraz organizacji pozarządowych.</w:t>
            </w:r>
            <w:r w:rsidR="00564EAC" w:rsidRPr="00FB5610">
              <w:rPr>
                <w:rFonts w:ascii="Arial" w:eastAsia="minorBidi" w:hAnsi="Arial" w:cs="Arial"/>
                <w:sz w:val="18"/>
                <w:szCs w:val="18"/>
              </w:rPr>
              <w:t xml:space="preserve"> </w:t>
            </w:r>
            <w:r w:rsidRPr="00FB5610">
              <w:rPr>
                <w:rFonts w:ascii="Arial" w:eastAsia="minorBidi" w:hAnsi="Arial" w:cs="Arial"/>
                <w:sz w:val="18"/>
                <w:szCs w:val="18"/>
              </w:rPr>
              <w:t xml:space="preserve">Najbardziej adekwatnym </w:t>
            </w:r>
            <w:r w:rsidR="007B0F35" w:rsidRPr="00FB5610">
              <w:rPr>
                <w:rFonts w:ascii="Arial" w:eastAsia="minorBidi" w:hAnsi="Arial" w:cs="Arial"/>
                <w:sz w:val="18"/>
                <w:szCs w:val="18"/>
              </w:rPr>
              <w:t>narzędziem</w:t>
            </w:r>
            <w:r w:rsidRPr="00FB5610">
              <w:rPr>
                <w:rFonts w:ascii="Arial" w:eastAsia="minorBidi" w:hAnsi="Arial" w:cs="Arial"/>
                <w:sz w:val="18"/>
                <w:szCs w:val="18"/>
              </w:rPr>
              <w:t xml:space="preserve"> uwzględniającym powyższe uwarunkowania</w:t>
            </w:r>
            <w:r w:rsidR="00840848" w:rsidRPr="00FB5610">
              <w:rPr>
                <w:rFonts w:ascii="Arial" w:eastAsia="minorBidi" w:hAnsi="Arial" w:cs="Arial"/>
                <w:sz w:val="18"/>
                <w:szCs w:val="18"/>
              </w:rPr>
              <w:t xml:space="preserve"> jest</w:t>
            </w:r>
            <w:r w:rsidR="009136D6" w:rsidRPr="00FB5610">
              <w:rPr>
                <w:rFonts w:ascii="Arial" w:eastAsia="minorBidi" w:hAnsi="Arial" w:cs="Arial"/>
                <w:sz w:val="18"/>
                <w:szCs w:val="18"/>
              </w:rPr>
              <w:t xml:space="preserve"> </w:t>
            </w:r>
            <w:r w:rsidRPr="00FB5610">
              <w:rPr>
                <w:rFonts w:ascii="Arial" w:eastAsia="minorBidi" w:hAnsi="Arial" w:cs="Arial"/>
                <w:sz w:val="18"/>
                <w:szCs w:val="18"/>
              </w:rPr>
              <w:t>rewitalizacj</w:t>
            </w:r>
            <w:r w:rsidR="00840848" w:rsidRPr="00FB5610">
              <w:rPr>
                <w:rFonts w:ascii="Arial" w:eastAsia="minorBidi" w:hAnsi="Arial" w:cs="Arial"/>
                <w:sz w:val="18"/>
                <w:szCs w:val="18"/>
              </w:rPr>
              <w:t>a</w:t>
            </w:r>
            <w:r w:rsidRPr="00FB5610">
              <w:rPr>
                <w:rFonts w:ascii="Arial" w:eastAsia="minorBidi" w:hAnsi="Arial" w:cs="Arial"/>
                <w:sz w:val="18"/>
                <w:szCs w:val="18"/>
              </w:rPr>
              <w:t xml:space="preserve"> – dopasowa</w:t>
            </w:r>
            <w:r w:rsidR="00840848" w:rsidRPr="00FB5610">
              <w:rPr>
                <w:rFonts w:ascii="Arial" w:eastAsia="minorBidi" w:hAnsi="Arial" w:cs="Arial"/>
                <w:sz w:val="18"/>
                <w:szCs w:val="18"/>
              </w:rPr>
              <w:t>na</w:t>
            </w:r>
            <w:r w:rsidRPr="00FB5610">
              <w:rPr>
                <w:rFonts w:ascii="Arial" w:eastAsia="minorBidi" w:hAnsi="Arial" w:cs="Arial"/>
                <w:sz w:val="18"/>
                <w:szCs w:val="18"/>
              </w:rPr>
              <w:t xml:space="preserve"> do potencjałów i możliwości poszczególnych podobszarów</w:t>
            </w:r>
            <w:r w:rsidR="009136D6" w:rsidRPr="00FB5610">
              <w:rPr>
                <w:rFonts w:ascii="Arial" w:eastAsia="minorBidi" w:hAnsi="Arial" w:cs="Arial"/>
                <w:sz w:val="18"/>
                <w:szCs w:val="18"/>
              </w:rPr>
              <w:t>.</w:t>
            </w:r>
            <w:r w:rsidRPr="00FB5610">
              <w:rPr>
                <w:rFonts w:ascii="Arial" w:eastAsia="minorBidi" w:hAnsi="Arial" w:cs="Arial"/>
                <w:sz w:val="18"/>
                <w:szCs w:val="18"/>
              </w:rPr>
              <w:t xml:space="preserve"> </w:t>
            </w:r>
            <w:r w:rsidR="00E57804" w:rsidRPr="00FB5610">
              <w:rPr>
                <w:rFonts w:ascii="Arial" w:eastAsia="minorBidi" w:hAnsi="Arial" w:cs="Arial"/>
                <w:sz w:val="18"/>
                <w:szCs w:val="18"/>
              </w:rPr>
              <w:t xml:space="preserve">Pozwala ona także na przeciwdziałanie ubóstwu i wykluczeniu społecznemu. </w:t>
            </w:r>
          </w:p>
          <w:p w14:paraId="2375E2CC" w14:textId="0D8884BE" w:rsidR="009F0537" w:rsidRPr="00FB5610" w:rsidRDefault="00586D0C" w:rsidP="00AA4AA9">
            <w:pPr>
              <w:spacing w:before="0" w:after="0" w:line="240" w:lineRule="auto"/>
              <w:rPr>
                <w:rFonts w:ascii="Arial" w:eastAsia="minorBidi" w:hAnsi="Arial" w:cs="Arial"/>
                <w:sz w:val="18"/>
                <w:szCs w:val="18"/>
              </w:rPr>
            </w:pPr>
            <w:r w:rsidRPr="00FB5610">
              <w:rPr>
                <w:rFonts w:ascii="Arial" w:eastAsia="minorBidi" w:hAnsi="Arial" w:cs="Arial"/>
                <w:sz w:val="18"/>
                <w:szCs w:val="18"/>
              </w:rPr>
              <w:t>W szczególny s</w:t>
            </w:r>
            <w:r w:rsidR="00B91A8A" w:rsidRPr="00FB5610">
              <w:rPr>
                <w:rFonts w:ascii="Arial" w:eastAsia="minorBidi" w:hAnsi="Arial" w:cs="Arial"/>
                <w:sz w:val="18"/>
                <w:szCs w:val="18"/>
              </w:rPr>
              <w:t>p</w:t>
            </w:r>
            <w:r w:rsidRPr="00FB5610">
              <w:rPr>
                <w:rFonts w:ascii="Arial" w:eastAsia="minorBidi" w:hAnsi="Arial" w:cs="Arial"/>
                <w:sz w:val="18"/>
                <w:szCs w:val="18"/>
              </w:rPr>
              <w:t>osób zostaną wsparte obiekty zabytkowe na terena</w:t>
            </w:r>
            <w:r w:rsidR="00B91A8A" w:rsidRPr="00FB5610">
              <w:rPr>
                <w:rFonts w:ascii="Arial" w:eastAsia="minorBidi" w:hAnsi="Arial" w:cs="Arial"/>
                <w:sz w:val="18"/>
                <w:szCs w:val="18"/>
              </w:rPr>
              <w:t xml:space="preserve">ch </w:t>
            </w:r>
            <w:r w:rsidRPr="00FB5610">
              <w:rPr>
                <w:rFonts w:ascii="Arial" w:eastAsia="minorBidi" w:hAnsi="Arial" w:cs="Arial"/>
                <w:sz w:val="18"/>
                <w:szCs w:val="18"/>
              </w:rPr>
              <w:t>przeznaczonych do rewitalizacji</w:t>
            </w:r>
            <w:r w:rsidR="00B91A8A" w:rsidRPr="00FB5610">
              <w:rPr>
                <w:rFonts w:ascii="Arial" w:eastAsia="minorBidi" w:hAnsi="Arial" w:cs="Arial"/>
                <w:sz w:val="18"/>
                <w:szCs w:val="18"/>
              </w:rPr>
              <w:t xml:space="preserve">, z uwagi na ich szczególne znaczenie dla gospodarki, turystyki i kultury tych obszarów. </w:t>
            </w:r>
            <w:r w:rsidR="00E42956" w:rsidRPr="00FB5610">
              <w:rPr>
                <w:rFonts w:ascii="Arial" w:eastAsia="minorBidi" w:hAnsi="Arial" w:cs="Arial"/>
                <w:sz w:val="18"/>
                <w:szCs w:val="18"/>
              </w:rPr>
              <w:t>D</w:t>
            </w:r>
            <w:r w:rsidR="009F0537" w:rsidRPr="00FB5610">
              <w:rPr>
                <w:rFonts w:ascii="Arial" w:eastAsia="minorBidi" w:hAnsi="Arial" w:cs="Arial"/>
                <w:sz w:val="18"/>
                <w:szCs w:val="18"/>
              </w:rPr>
              <w:t>ziedzictwo kulturowe jest bardzo ważnym elementem tożsamości miejsca, a także stanowi czynnik integrujący lokalną społeczność.</w:t>
            </w:r>
          </w:p>
          <w:p w14:paraId="1BF7FC99" w14:textId="495916E8" w:rsidR="009F0537" w:rsidRPr="00FB5610" w:rsidRDefault="00E42956" w:rsidP="00AA4AA9">
            <w:pPr>
              <w:spacing w:before="0" w:after="0" w:line="240" w:lineRule="auto"/>
              <w:rPr>
                <w:rFonts w:ascii="Arial" w:hAnsi="Arial" w:cs="Arial"/>
                <w:sz w:val="18"/>
                <w:szCs w:val="18"/>
              </w:rPr>
            </w:pPr>
            <w:r w:rsidRPr="00FB5610">
              <w:rPr>
                <w:rFonts w:ascii="Arial" w:eastAsia="minorBidi" w:hAnsi="Arial" w:cs="Arial"/>
                <w:sz w:val="18"/>
                <w:szCs w:val="18"/>
              </w:rPr>
              <w:t>W</w:t>
            </w:r>
            <w:r w:rsidR="009F0537" w:rsidRPr="00FB5610">
              <w:rPr>
                <w:rFonts w:ascii="Arial" w:eastAsia="minorBidi" w:hAnsi="Arial" w:cs="Arial"/>
                <w:sz w:val="18"/>
                <w:szCs w:val="18"/>
              </w:rPr>
              <w:t>sparcie bezzwrotne i zwrotne.</w:t>
            </w:r>
          </w:p>
        </w:tc>
      </w:tr>
      <w:tr w:rsidR="006430CF" w:rsidRPr="00FB5610" w14:paraId="5BFE8C45" w14:textId="77777777" w:rsidTr="68DD5E62">
        <w:trPr>
          <w:jc w:val="center"/>
        </w:trPr>
        <w:tc>
          <w:tcPr>
            <w:tcW w:w="2689" w:type="dxa"/>
            <w:vAlign w:val="center"/>
          </w:tcPr>
          <w:p w14:paraId="0F61CCE1" w14:textId="15E35358"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 xml:space="preserve">CP </w:t>
            </w:r>
            <w:r w:rsidRPr="00FB5610">
              <w:rPr>
                <w:rFonts w:ascii="Arial" w:eastAsia="minorBidi" w:hAnsi="Arial" w:cs="Arial"/>
                <w:sz w:val="18"/>
                <w:szCs w:val="18"/>
              </w:rPr>
              <w:t>5. Europa bliższa obywatelom dzięki wspieraniu zrównoważonego i zintegrowanego rozwoju wszystkich rodzajów terytoriów oraz inicjatyw lokalnych</w:t>
            </w:r>
          </w:p>
        </w:tc>
        <w:tc>
          <w:tcPr>
            <w:tcW w:w="2268" w:type="dxa"/>
            <w:vAlign w:val="center"/>
          </w:tcPr>
          <w:p w14:paraId="35FD7D79" w14:textId="79D0B0B9" w:rsidR="009F0537" w:rsidRPr="00FB5610" w:rsidRDefault="00A61DAD" w:rsidP="00AA4AA9">
            <w:pPr>
              <w:spacing w:before="0" w:after="0" w:line="240" w:lineRule="auto"/>
              <w:rPr>
                <w:rFonts w:ascii="Arial" w:hAnsi="Arial" w:cs="Arial"/>
                <w:sz w:val="18"/>
                <w:szCs w:val="18"/>
              </w:rPr>
            </w:pPr>
            <w:r w:rsidRPr="00FB5610">
              <w:rPr>
                <w:rFonts w:ascii="Arial" w:hAnsi="Arial" w:cs="Arial"/>
                <w:sz w:val="18"/>
                <w:szCs w:val="18"/>
              </w:rPr>
              <w:t>5</w:t>
            </w:r>
            <w:r w:rsidR="009F0537" w:rsidRPr="00FB5610">
              <w:rPr>
                <w:rFonts w:ascii="Arial" w:hAnsi="Arial" w:cs="Arial"/>
                <w:sz w:val="18"/>
                <w:szCs w:val="18"/>
              </w:rPr>
              <w:t xml:space="preserve">(ii) wspieranie zintegrowanego i sprzyjającego włączeniu społecznemu rozwoju społecznego, gospodarczego i środowiskowego na </w:t>
            </w:r>
            <w:r w:rsidR="009F0537" w:rsidRPr="00FB5610">
              <w:rPr>
                <w:rFonts w:ascii="Arial" w:hAnsi="Arial" w:cs="Arial"/>
                <w:sz w:val="18"/>
                <w:szCs w:val="18"/>
              </w:rPr>
              <w:lastRenderedPageBreak/>
              <w:t>poziomie lokalnym, kultury, dziedzictwa naturalnego, zrównoważonej turystyki i bezpieczeństwa na obszarach innych niż miejskie</w:t>
            </w:r>
          </w:p>
        </w:tc>
        <w:tc>
          <w:tcPr>
            <w:tcW w:w="9922" w:type="dxa"/>
            <w:vAlign w:val="center"/>
          </w:tcPr>
          <w:p w14:paraId="19E436EA" w14:textId="7EA9C067" w:rsidR="009F0537" w:rsidRPr="00FB5610" w:rsidRDefault="00E72C27" w:rsidP="00AA4AA9">
            <w:pPr>
              <w:spacing w:before="0" w:after="0" w:line="240" w:lineRule="auto"/>
              <w:rPr>
                <w:rFonts w:ascii="Arial" w:hAnsi="Arial" w:cs="Arial"/>
                <w:sz w:val="18"/>
                <w:szCs w:val="18"/>
              </w:rPr>
            </w:pPr>
            <w:r w:rsidRPr="00FB5610">
              <w:rPr>
                <w:rFonts w:ascii="Arial" w:hAnsi="Arial" w:cs="Arial"/>
                <w:sz w:val="18"/>
                <w:szCs w:val="18"/>
              </w:rPr>
              <w:lastRenderedPageBreak/>
              <w:t xml:space="preserve">Na </w:t>
            </w:r>
            <w:r w:rsidR="009F0537" w:rsidRPr="00FB5610">
              <w:rPr>
                <w:rFonts w:ascii="Arial" w:hAnsi="Arial" w:cs="Arial"/>
                <w:sz w:val="18"/>
                <w:szCs w:val="18"/>
              </w:rPr>
              <w:t>Mazowsz</w:t>
            </w:r>
            <w:r w:rsidRPr="00FB5610">
              <w:rPr>
                <w:rFonts w:ascii="Arial" w:hAnsi="Arial" w:cs="Arial"/>
                <w:sz w:val="18"/>
                <w:szCs w:val="18"/>
              </w:rPr>
              <w:t>u</w:t>
            </w:r>
            <w:r w:rsidR="009F0537" w:rsidRPr="00FB5610">
              <w:rPr>
                <w:rFonts w:ascii="Arial" w:hAnsi="Arial" w:cs="Arial"/>
                <w:sz w:val="18"/>
                <w:szCs w:val="18"/>
              </w:rPr>
              <w:t xml:space="preserve"> z</w:t>
            </w:r>
            <w:r w:rsidR="00CC2B32" w:rsidRPr="00FB5610">
              <w:rPr>
                <w:rFonts w:ascii="Arial" w:hAnsi="Arial" w:cs="Arial"/>
                <w:sz w:val="18"/>
                <w:szCs w:val="18"/>
              </w:rPr>
              <w:t xml:space="preserve">lokalizowane są </w:t>
            </w:r>
            <w:r w:rsidR="009F0537" w:rsidRPr="00FB5610">
              <w:rPr>
                <w:rFonts w:ascii="Arial" w:hAnsi="Arial" w:cs="Arial"/>
                <w:sz w:val="18"/>
                <w:szCs w:val="18"/>
              </w:rPr>
              <w:t>jedne z biedniejszych w kraju gmin</w:t>
            </w:r>
            <w:r w:rsidR="00E42956" w:rsidRPr="00FB5610">
              <w:rPr>
                <w:rFonts w:ascii="Arial" w:hAnsi="Arial" w:cs="Arial"/>
                <w:sz w:val="18"/>
                <w:szCs w:val="18"/>
              </w:rPr>
              <w:t>y</w:t>
            </w:r>
            <w:r w:rsidR="009F0537" w:rsidRPr="00FB5610">
              <w:rPr>
                <w:rFonts w:ascii="Arial" w:hAnsi="Arial" w:cs="Arial"/>
                <w:sz w:val="18"/>
                <w:szCs w:val="18"/>
              </w:rPr>
              <w:t xml:space="preserve"> wiejski</w:t>
            </w:r>
            <w:r w:rsidR="00E42956" w:rsidRPr="00FB5610">
              <w:rPr>
                <w:rFonts w:ascii="Arial" w:hAnsi="Arial" w:cs="Arial"/>
                <w:sz w:val="18"/>
                <w:szCs w:val="18"/>
              </w:rPr>
              <w:t>e</w:t>
            </w:r>
            <w:r w:rsidR="009F0537" w:rsidRPr="00FB5610">
              <w:rPr>
                <w:rFonts w:ascii="Arial" w:hAnsi="Arial" w:cs="Arial"/>
                <w:sz w:val="18"/>
                <w:szCs w:val="18"/>
              </w:rPr>
              <w:t xml:space="preserve">. Charakteryzują się one znacznymi lukami w rozwoju infrastruktury komunikacyjnej, w tym małą dostępnością przestrzenną. </w:t>
            </w:r>
            <w:r w:rsidR="00890849" w:rsidRPr="00FB5610">
              <w:rPr>
                <w:rFonts w:ascii="Arial" w:hAnsi="Arial" w:cs="Arial"/>
                <w:sz w:val="18"/>
                <w:szCs w:val="18"/>
              </w:rPr>
              <w:t>Wi</w:t>
            </w:r>
            <w:r w:rsidR="00B05D1D" w:rsidRPr="00FB5610">
              <w:rPr>
                <w:rFonts w:ascii="Arial" w:hAnsi="Arial" w:cs="Arial"/>
                <w:sz w:val="18"/>
                <w:szCs w:val="18"/>
              </w:rPr>
              <w:t>e</w:t>
            </w:r>
            <w:r w:rsidR="00890849" w:rsidRPr="00FB5610">
              <w:rPr>
                <w:rFonts w:ascii="Arial" w:hAnsi="Arial" w:cs="Arial"/>
                <w:sz w:val="18"/>
                <w:szCs w:val="18"/>
              </w:rPr>
              <w:t xml:space="preserve">le przestrzeni jest </w:t>
            </w:r>
            <w:r w:rsidR="00B05D1D" w:rsidRPr="00FB5610">
              <w:rPr>
                <w:rFonts w:ascii="Arial" w:hAnsi="Arial" w:cs="Arial"/>
                <w:sz w:val="18"/>
                <w:szCs w:val="18"/>
              </w:rPr>
              <w:t>zdegradowanych</w:t>
            </w:r>
            <w:r w:rsidR="00890849" w:rsidRPr="00FB5610">
              <w:rPr>
                <w:rFonts w:ascii="Arial" w:hAnsi="Arial" w:cs="Arial"/>
                <w:sz w:val="18"/>
                <w:szCs w:val="18"/>
              </w:rPr>
              <w:t xml:space="preserve"> i</w:t>
            </w:r>
            <w:r w:rsidR="00D20CDD" w:rsidRPr="00FB5610">
              <w:rPr>
                <w:rFonts w:ascii="Arial" w:hAnsi="Arial" w:cs="Arial"/>
                <w:sz w:val="18"/>
                <w:szCs w:val="18"/>
              </w:rPr>
              <w:t> </w:t>
            </w:r>
            <w:r w:rsidR="00B05D1D" w:rsidRPr="00FB5610">
              <w:rPr>
                <w:rFonts w:ascii="Arial" w:hAnsi="Arial" w:cs="Arial"/>
                <w:sz w:val="18"/>
                <w:szCs w:val="18"/>
              </w:rPr>
              <w:t>nie odpowiada potrzeb</w:t>
            </w:r>
            <w:r w:rsidR="00600C2E" w:rsidRPr="00FB5610">
              <w:rPr>
                <w:rFonts w:ascii="Arial" w:hAnsi="Arial" w:cs="Arial"/>
                <w:sz w:val="18"/>
                <w:szCs w:val="18"/>
              </w:rPr>
              <w:t>om</w:t>
            </w:r>
            <w:r w:rsidR="00B05D1D" w:rsidRPr="00FB5610">
              <w:rPr>
                <w:rFonts w:ascii="Arial" w:hAnsi="Arial" w:cs="Arial"/>
                <w:sz w:val="18"/>
                <w:szCs w:val="18"/>
              </w:rPr>
              <w:t xml:space="preserve"> użytkowników.</w:t>
            </w:r>
            <w:r w:rsidR="00890849" w:rsidRPr="00FB5610">
              <w:rPr>
                <w:rFonts w:ascii="Arial" w:hAnsi="Arial" w:cs="Arial"/>
                <w:sz w:val="18"/>
                <w:szCs w:val="18"/>
              </w:rPr>
              <w:t xml:space="preserve"> </w:t>
            </w:r>
            <w:r w:rsidR="009F0537" w:rsidRPr="00FB5610">
              <w:rPr>
                <w:rFonts w:ascii="Arial" w:hAnsi="Arial" w:cs="Arial"/>
                <w:sz w:val="18"/>
                <w:szCs w:val="18"/>
              </w:rPr>
              <w:t xml:space="preserve">Ponadto na znacznej powierzchni obszarów wiejskich trudno jest wskazać alternatywne dla rolnictwa kierunki rozwoju. Jednocześnie w </w:t>
            </w:r>
            <w:r w:rsidR="00E42956" w:rsidRPr="00FB5610">
              <w:rPr>
                <w:rFonts w:ascii="Arial" w:hAnsi="Arial" w:cs="Arial"/>
                <w:sz w:val="18"/>
                <w:szCs w:val="18"/>
              </w:rPr>
              <w:t xml:space="preserve">WM </w:t>
            </w:r>
            <w:r w:rsidR="009F0537" w:rsidRPr="00FB5610">
              <w:rPr>
                <w:rFonts w:ascii="Arial" w:hAnsi="Arial" w:cs="Arial"/>
                <w:sz w:val="18"/>
                <w:szCs w:val="18"/>
              </w:rPr>
              <w:t>wykształciła się silna współpraca lokalna. Na Mazowszu funkcjonuje 29 Lokalnych Grup Działania (LGD), w ramach których współpracuj</w:t>
            </w:r>
            <w:r w:rsidR="00CC2B32" w:rsidRPr="00FB5610">
              <w:rPr>
                <w:rFonts w:ascii="Arial" w:hAnsi="Arial" w:cs="Arial"/>
                <w:sz w:val="18"/>
                <w:szCs w:val="18"/>
              </w:rPr>
              <w:t>ą</w:t>
            </w:r>
            <w:r w:rsidR="009F0537" w:rsidRPr="00FB5610">
              <w:rPr>
                <w:rFonts w:ascii="Arial" w:hAnsi="Arial" w:cs="Arial"/>
                <w:sz w:val="18"/>
                <w:szCs w:val="18"/>
              </w:rPr>
              <w:t xml:space="preserve"> 244 gmin</w:t>
            </w:r>
            <w:r w:rsidR="00CC2B32" w:rsidRPr="00FB5610">
              <w:rPr>
                <w:rFonts w:ascii="Arial" w:hAnsi="Arial" w:cs="Arial"/>
                <w:sz w:val="18"/>
                <w:szCs w:val="18"/>
              </w:rPr>
              <w:t>y</w:t>
            </w:r>
            <w:r w:rsidR="009F0537" w:rsidRPr="00FB5610">
              <w:rPr>
                <w:rFonts w:ascii="Arial" w:hAnsi="Arial" w:cs="Arial"/>
                <w:sz w:val="18"/>
                <w:szCs w:val="18"/>
              </w:rPr>
              <w:t xml:space="preserve"> (78% wszystkich gmin </w:t>
            </w:r>
            <w:r w:rsidR="00E42956" w:rsidRPr="00FB5610">
              <w:rPr>
                <w:rFonts w:ascii="Arial" w:hAnsi="Arial" w:cs="Arial"/>
                <w:sz w:val="18"/>
                <w:szCs w:val="18"/>
              </w:rPr>
              <w:t>w</w:t>
            </w:r>
            <w:r w:rsidR="00D20CDD" w:rsidRPr="00FB5610">
              <w:rPr>
                <w:rFonts w:ascii="Arial" w:hAnsi="Arial" w:cs="Arial"/>
                <w:sz w:val="18"/>
                <w:szCs w:val="18"/>
              </w:rPr>
              <w:t> </w:t>
            </w:r>
            <w:r w:rsidR="00E42956" w:rsidRPr="00FB5610">
              <w:rPr>
                <w:rFonts w:ascii="Arial" w:hAnsi="Arial" w:cs="Arial"/>
                <w:sz w:val="18"/>
                <w:szCs w:val="18"/>
              </w:rPr>
              <w:t>WM</w:t>
            </w:r>
            <w:r w:rsidR="009F0537" w:rsidRPr="00FB5610">
              <w:rPr>
                <w:rFonts w:ascii="Arial" w:hAnsi="Arial" w:cs="Arial"/>
                <w:sz w:val="18"/>
                <w:szCs w:val="18"/>
              </w:rPr>
              <w:t>). Partnerstwa lokalne pełnią rolę płaszczyzny współpracy między trzema sektorami: publicznym, społecznym i</w:t>
            </w:r>
            <w:r w:rsidR="00D20CDD" w:rsidRPr="00FB5610">
              <w:rPr>
                <w:rFonts w:ascii="Arial" w:hAnsi="Arial" w:cs="Arial"/>
                <w:sz w:val="18"/>
                <w:szCs w:val="18"/>
              </w:rPr>
              <w:t> </w:t>
            </w:r>
            <w:r w:rsidR="009F0537" w:rsidRPr="00FB5610">
              <w:rPr>
                <w:rFonts w:ascii="Arial" w:hAnsi="Arial" w:cs="Arial"/>
                <w:sz w:val="18"/>
                <w:szCs w:val="18"/>
              </w:rPr>
              <w:t>gospodarczym.</w:t>
            </w:r>
          </w:p>
          <w:p w14:paraId="799BE87D" w14:textId="3228E206" w:rsidR="00092201" w:rsidRPr="00FB5610" w:rsidRDefault="003B6FD7" w:rsidP="00AA4AA9">
            <w:pPr>
              <w:spacing w:before="0" w:after="0" w:line="240" w:lineRule="auto"/>
              <w:rPr>
                <w:rFonts w:ascii="Arial" w:hAnsi="Arial" w:cs="Arial"/>
                <w:sz w:val="18"/>
                <w:szCs w:val="18"/>
              </w:rPr>
            </w:pPr>
            <w:r w:rsidRPr="00FB5610">
              <w:rPr>
                <w:rFonts w:ascii="Arial" w:hAnsi="Arial" w:cs="Arial"/>
                <w:sz w:val="18"/>
                <w:szCs w:val="18"/>
              </w:rPr>
              <w:lastRenderedPageBreak/>
              <w:t>Kultura Mazowsza tworzyła się dzięki przenikaniu wielu tradycji, także na obszarach wiejskich. Jednocześnie dziedzictwo kulturowe jest bardzo ważnym elementem tożsamości miejsca, a także stanowi czynnik integrujący lokalną społeczność i</w:t>
            </w:r>
            <w:r w:rsidR="00D20CDD" w:rsidRPr="00FB5610">
              <w:rPr>
                <w:rFonts w:ascii="Arial" w:hAnsi="Arial" w:cs="Arial"/>
                <w:sz w:val="18"/>
                <w:szCs w:val="18"/>
              </w:rPr>
              <w:t> </w:t>
            </w:r>
            <w:r w:rsidRPr="00FB5610">
              <w:rPr>
                <w:rFonts w:ascii="Arial" w:hAnsi="Arial" w:cs="Arial"/>
                <w:sz w:val="18"/>
                <w:szCs w:val="18"/>
              </w:rPr>
              <w:t xml:space="preserve">może być </w:t>
            </w:r>
            <w:r w:rsidR="00CC2B32" w:rsidRPr="00FB5610">
              <w:rPr>
                <w:rFonts w:ascii="Arial" w:hAnsi="Arial" w:cs="Arial"/>
                <w:sz w:val="18"/>
                <w:szCs w:val="18"/>
              </w:rPr>
              <w:t xml:space="preserve">m.in. </w:t>
            </w:r>
            <w:r w:rsidRPr="00FB5610">
              <w:rPr>
                <w:rFonts w:ascii="Arial" w:hAnsi="Arial" w:cs="Arial"/>
                <w:sz w:val="18"/>
                <w:szCs w:val="18"/>
              </w:rPr>
              <w:t>podstawą budowania produktu turystycznego danego obszaru, przez co służy rozwojowi turystyki i tym samym gospodarek regionalnej i lokalnych.</w:t>
            </w:r>
          </w:p>
          <w:p w14:paraId="60E78D01" w14:textId="04907F26" w:rsidR="003B6FD7" w:rsidRPr="00FB5610" w:rsidRDefault="00C90282" w:rsidP="00AA4AA9">
            <w:pPr>
              <w:spacing w:before="0" w:after="0" w:line="240" w:lineRule="auto"/>
              <w:rPr>
                <w:rFonts w:ascii="Arial" w:hAnsi="Arial" w:cs="Arial"/>
                <w:sz w:val="18"/>
                <w:szCs w:val="18"/>
              </w:rPr>
            </w:pPr>
            <w:r w:rsidRPr="00FB5610">
              <w:rPr>
                <w:rFonts w:ascii="Arial" w:hAnsi="Arial" w:cs="Arial"/>
                <w:sz w:val="18"/>
                <w:szCs w:val="18"/>
              </w:rPr>
              <w:t>Jednakże g</w:t>
            </w:r>
            <w:r w:rsidR="00092201" w:rsidRPr="00FB5610">
              <w:rPr>
                <w:rFonts w:ascii="Arial" w:hAnsi="Arial" w:cs="Arial"/>
                <w:sz w:val="18"/>
                <w:szCs w:val="18"/>
              </w:rPr>
              <w:t>miny wiejskie posiadają znacznie mniejsze zdolności finansowe i administracyjne do wykorzystania t</w:t>
            </w:r>
            <w:r w:rsidR="0058181B" w:rsidRPr="00FB5610">
              <w:rPr>
                <w:rFonts w:ascii="Arial" w:hAnsi="Arial" w:cs="Arial"/>
                <w:sz w:val="18"/>
                <w:szCs w:val="18"/>
              </w:rPr>
              <w:t>aki</w:t>
            </w:r>
            <w:r w:rsidR="00990770" w:rsidRPr="00FB5610">
              <w:rPr>
                <w:rFonts w:ascii="Arial" w:hAnsi="Arial" w:cs="Arial"/>
                <w:sz w:val="18"/>
                <w:szCs w:val="18"/>
              </w:rPr>
              <w:t>e</w:t>
            </w:r>
            <w:r w:rsidR="0058181B" w:rsidRPr="00FB5610">
              <w:rPr>
                <w:rFonts w:ascii="Arial" w:hAnsi="Arial" w:cs="Arial"/>
                <w:sz w:val="18"/>
                <w:szCs w:val="18"/>
              </w:rPr>
              <w:t>go</w:t>
            </w:r>
            <w:r w:rsidR="00092201" w:rsidRPr="00FB5610">
              <w:rPr>
                <w:rFonts w:ascii="Arial" w:hAnsi="Arial" w:cs="Arial"/>
                <w:sz w:val="18"/>
                <w:szCs w:val="18"/>
              </w:rPr>
              <w:t xml:space="preserve"> potencjału.</w:t>
            </w:r>
          </w:p>
          <w:p w14:paraId="45B57159" w14:textId="11871729" w:rsidR="00343C7F" w:rsidRPr="00FB5610" w:rsidRDefault="00343C7F" w:rsidP="00AA4AA9">
            <w:pPr>
              <w:spacing w:before="0" w:after="0" w:line="240" w:lineRule="auto"/>
              <w:rPr>
                <w:rFonts w:ascii="Arial" w:hAnsi="Arial" w:cs="Arial"/>
                <w:sz w:val="18"/>
                <w:szCs w:val="18"/>
              </w:rPr>
            </w:pPr>
            <w:r w:rsidRPr="00FB5610">
              <w:rPr>
                <w:rFonts w:ascii="Arial" w:hAnsi="Arial" w:cs="Arial"/>
                <w:sz w:val="18"/>
                <w:szCs w:val="18"/>
              </w:rPr>
              <w:t>Wyzwaniem jest stworzenie spójnej i komplementarnej sieci osadniczej obszarów wiejskich</w:t>
            </w:r>
            <w:r w:rsidR="00475A15" w:rsidRPr="00FB5610">
              <w:rPr>
                <w:rFonts w:ascii="Arial" w:hAnsi="Arial" w:cs="Arial"/>
                <w:sz w:val="18"/>
                <w:szCs w:val="18"/>
              </w:rPr>
              <w:t xml:space="preserve"> w powiązaniu z </w:t>
            </w:r>
            <w:r w:rsidR="006D00B1" w:rsidRPr="00FB5610">
              <w:rPr>
                <w:rFonts w:ascii="Arial" w:hAnsi="Arial" w:cs="Arial"/>
                <w:sz w:val="18"/>
                <w:szCs w:val="18"/>
              </w:rPr>
              <w:t>obszarami</w:t>
            </w:r>
            <w:r w:rsidR="00475A15" w:rsidRPr="00FB5610">
              <w:rPr>
                <w:rFonts w:ascii="Arial" w:hAnsi="Arial" w:cs="Arial"/>
                <w:sz w:val="18"/>
                <w:szCs w:val="18"/>
              </w:rPr>
              <w:t xml:space="preserve"> miejskimi</w:t>
            </w:r>
            <w:r w:rsidR="00A95C21" w:rsidRPr="00FB5610">
              <w:rPr>
                <w:rFonts w:ascii="Arial" w:hAnsi="Arial" w:cs="Arial"/>
                <w:sz w:val="18"/>
                <w:szCs w:val="18"/>
              </w:rPr>
              <w:t>, uporządkowanie urbanizacji</w:t>
            </w:r>
            <w:r w:rsidR="008377B2" w:rsidRPr="00FB5610">
              <w:rPr>
                <w:rFonts w:ascii="Arial" w:hAnsi="Arial" w:cs="Arial"/>
                <w:sz w:val="18"/>
                <w:szCs w:val="18"/>
              </w:rPr>
              <w:t>, w tym ochrona cennych obiektów zabytkowych</w:t>
            </w:r>
            <w:r w:rsidR="00A95C21" w:rsidRPr="00FB5610">
              <w:rPr>
                <w:rFonts w:ascii="Arial" w:hAnsi="Arial" w:cs="Arial"/>
                <w:sz w:val="18"/>
                <w:szCs w:val="18"/>
              </w:rPr>
              <w:t xml:space="preserve"> oraz przywrócenie przestrzeni zdegradowanych do życia</w:t>
            </w:r>
            <w:r w:rsidR="004B6B41" w:rsidRPr="00FB5610">
              <w:rPr>
                <w:rFonts w:ascii="Arial" w:hAnsi="Arial" w:cs="Arial"/>
                <w:sz w:val="18"/>
                <w:szCs w:val="18"/>
              </w:rPr>
              <w:t>, a także wzrost dostępności do usług społecznych i rozwój przedsiębiorczości</w:t>
            </w:r>
            <w:r w:rsidR="00A95C21" w:rsidRPr="00FB5610">
              <w:rPr>
                <w:rFonts w:ascii="Arial" w:hAnsi="Arial" w:cs="Arial"/>
                <w:sz w:val="18"/>
                <w:szCs w:val="18"/>
              </w:rPr>
              <w:t>.</w:t>
            </w:r>
          </w:p>
          <w:p w14:paraId="6B33CF0B" w14:textId="64733315" w:rsidR="009F0537" w:rsidRPr="00FB5610" w:rsidRDefault="006D00B1" w:rsidP="00AA4AA9">
            <w:pPr>
              <w:spacing w:before="0" w:after="0" w:line="240" w:lineRule="auto"/>
              <w:rPr>
                <w:rFonts w:ascii="Arial" w:hAnsi="Arial" w:cs="Arial"/>
                <w:sz w:val="18"/>
                <w:szCs w:val="18"/>
              </w:rPr>
            </w:pPr>
            <w:r w:rsidRPr="00FB5610">
              <w:rPr>
                <w:rFonts w:ascii="Arial" w:hAnsi="Arial" w:cs="Arial"/>
                <w:sz w:val="18"/>
                <w:szCs w:val="18"/>
              </w:rPr>
              <w:t>W</w:t>
            </w:r>
            <w:r w:rsidR="003B4530" w:rsidRPr="00FB5610">
              <w:rPr>
                <w:rFonts w:ascii="Arial" w:hAnsi="Arial" w:cs="Arial"/>
                <w:sz w:val="18"/>
                <w:szCs w:val="18"/>
              </w:rPr>
              <w:t xml:space="preserve"> tym celu w</w:t>
            </w:r>
            <w:r w:rsidR="009F0537" w:rsidRPr="00FB5610">
              <w:rPr>
                <w:rFonts w:ascii="Arial" w:hAnsi="Arial" w:cs="Arial"/>
                <w:sz w:val="18"/>
                <w:szCs w:val="18"/>
              </w:rPr>
              <w:t xml:space="preserve">spierane </w:t>
            </w:r>
            <w:r w:rsidRPr="00FB5610">
              <w:rPr>
                <w:rFonts w:ascii="Arial" w:hAnsi="Arial" w:cs="Arial"/>
                <w:sz w:val="18"/>
                <w:szCs w:val="18"/>
              </w:rPr>
              <w:t xml:space="preserve">będą </w:t>
            </w:r>
            <w:r w:rsidR="009F0537" w:rsidRPr="00FB5610">
              <w:rPr>
                <w:rFonts w:ascii="Arial" w:hAnsi="Arial" w:cs="Arial"/>
                <w:sz w:val="18"/>
                <w:szCs w:val="18"/>
              </w:rPr>
              <w:t xml:space="preserve">projekty </w:t>
            </w:r>
            <w:r w:rsidRPr="00FB5610">
              <w:rPr>
                <w:rFonts w:ascii="Arial" w:hAnsi="Arial" w:cs="Arial"/>
                <w:sz w:val="18"/>
                <w:szCs w:val="18"/>
              </w:rPr>
              <w:t>rewitalizacyjne oraz z zakresu</w:t>
            </w:r>
            <w:r w:rsidR="009F0537" w:rsidRPr="00FB5610">
              <w:rPr>
                <w:rFonts w:ascii="Arial" w:hAnsi="Arial" w:cs="Arial"/>
                <w:sz w:val="18"/>
                <w:szCs w:val="18"/>
              </w:rPr>
              <w:t xml:space="preserve"> dziedzictwa kulturowego</w:t>
            </w:r>
            <w:r w:rsidR="00C703B7" w:rsidRPr="00FB5610">
              <w:rPr>
                <w:rFonts w:ascii="Arial" w:hAnsi="Arial" w:cs="Arial"/>
                <w:sz w:val="18"/>
                <w:szCs w:val="18"/>
              </w:rPr>
              <w:t>.</w:t>
            </w:r>
          </w:p>
          <w:p w14:paraId="58C36B77" w14:textId="5D4193D5" w:rsidR="009F0537" w:rsidRPr="00FB5610" w:rsidRDefault="009F0537" w:rsidP="00AA4AA9">
            <w:pPr>
              <w:spacing w:before="0" w:after="0" w:line="240" w:lineRule="auto"/>
              <w:rPr>
                <w:rFonts w:ascii="Arial" w:hAnsi="Arial" w:cs="Arial"/>
                <w:sz w:val="18"/>
                <w:szCs w:val="18"/>
              </w:rPr>
            </w:pPr>
            <w:r w:rsidRPr="00FB5610">
              <w:rPr>
                <w:rFonts w:ascii="Arial" w:hAnsi="Arial" w:cs="Arial"/>
                <w:sz w:val="18"/>
                <w:szCs w:val="18"/>
              </w:rPr>
              <w:t>Wsparcie bezzwrotne i zwrotne.</w:t>
            </w:r>
          </w:p>
        </w:tc>
      </w:tr>
    </w:tbl>
    <w:p w14:paraId="31578FC0" w14:textId="34EA8BAC" w:rsidR="177D013B" w:rsidRPr="00FB5610" w:rsidRDefault="177D013B" w:rsidP="00D95F19">
      <w:pPr>
        <w:spacing w:before="0" w:after="0" w:line="276" w:lineRule="auto"/>
        <w:rPr>
          <w:rFonts w:ascii="Arial" w:hAnsi="Arial" w:cs="Arial"/>
          <w:sz w:val="20"/>
          <w:szCs w:val="20"/>
        </w:rPr>
      </w:pPr>
    </w:p>
    <w:p w14:paraId="25291AE1" w14:textId="1FC4CAAD" w:rsidR="00FD26F3" w:rsidRPr="00FB5610" w:rsidRDefault="00FD26F3" w:rsidP="00D95F19">
      <w:pPr>
        <w:pStyle w:val="Point0"/>
        <w:spacing w:before="0" w:after="0" w:line="276" w:lineRule="auto"/>
        <w:rPr>
          <w:rFonts w:ascii="Arial" w:hAnsi="Arial" w:cs="Arial"/>
          <w:sz w:val="20"/>
          <w:szCs w:val="20"/>
        </w:rPr>
      </w:pPr>
      <w:r w:rsidRPr="00FB5610">
        <w:rPr>
          <w:rFonts w:ascii="Arial" w:hAnsi="Arial" w:cs="Arial"/>
          <w:b/>
          <w:sz w:val="20"/>
          <w:szCs w:val="20"/>
          <w:vertAlign w:val="superscript"/>
        </w:rPr>
        <w:t>*</w:t>
      </w:r>
    </w:p>
    <w:p w14:paraId="00F1B982" w14:textId="77777777" w:rsidR="00830817" w:rsidRPr="00FB5610" w:rsidRDefault="00830817" w:rsidP="00D95F19">
      <w:pPr>
        <w:pStyle w:val="Text1"/>
        <w:spacing w:before="0" w:after="0" w:line="276" w:lineRule="auto"/>
        <w:ind w:left="1275"/>
        <w:rPr>
          <w:rFonts w:ascii="Arial" w:hAnsi="Arial" w:cs="Arial"/>
          <w:sz w:val="20"/>
          <w:szCs w:val="20"/>
        </w:rPr>
        <w:sectPr w:rsidR="00830817" w:rsidRPr="00FB5610" w:rsidSect="00F33DA6">
          <w:footnotePr>
            <w:numRestart w:val="eachPage"/>
          </w:footnotePr>
          <w:pgSz w:w="16839" w:h="11907" w:orient="landscape" w:code="9"/>
          <w:pgMar w:top="1418" w:right="1418" w:bottom="1418" w:left="1418" w:header="567" w:footer="567" w:gutter="0"/>
          <w:cols w:space="720"/>
          <w:docGrid w:linePitch="360"/>
        </w:sectPr>
      </w:pPr>
    </w:p>
    <w:p w14:paraId="25F5BE13" w14:textId="60B8125F" w:rsidR="002F7607" w:rsidRPr="00FB5610" w:rsidRDefault="00D44D63" w:rsidP="00D95F19">
      <w:pPr>
        <w:pStyle w:val="Nagwek1"/>
      </w:pPr>
      <w:bookmarkStart w:id="18" w:name="_Toc2120812055"/>
      <w:bookmarkStart w:id="19" w:name="_Toc96274501"/>
      <w:bookmarkStart w:id="20" w:name="_Toc181019596"/>
      <w:r w:rsidRPr="00FB5610">
        <w:lastRenderedPageBreak/>
        <w:t xml:space="preserve">2. </w:t>
      </w:r>
      <w:r w:rsidR="002F7607" w:rsidRPr="00FB5610">
        <w:t>Priorytety</w:t>
      </w:r>
      <w:bookmarkEnd w:id="18"/>
      <w:bookmarkEnd w:id="19"/>
      <w:bookmarkEnd w:id="20"/>
    </w:p>
    <w:p w14:paraId="3D22F501" w14:textId="26D92857" w:rsidR="002F7607" w:rsidRPr="00FB5610" w:rsidRDefault="00345F4B" w:rsidP="00D95F19">
      <w:pPr>
        <w:pStyle w:val="Nagwek2"/>
      </w:pPr>
      <w:bookmarkStart w:id="21" w:name="_Toc430860823"/>
      <w:bookmarkStart w:id="22" w:name="_Toc96274502"/>
      <w:bookmarkStart w:id="23" w:name="_Toc181019597"/>
      <w:r w:rsidRPr="00FB5610">
        <w:t xml:space="preserve">2.1. </w:t>
      </w:r>
      <w:r w:rsidR="002F7607" w:rsidRPr="00FB5610">
        <w:t>Priorytety inne niż pomoc techniczna</w:t>
      </w:r>
      <w:bookmarkEnd w:id="21"/>
      <w:bookmarkEnd w:id="22"/>
      <w:bookmarkEnd w:id="23"/>
    </w:p>
    <w:p w14:paraId="48ACAD0B" w14:textId="5BFD42E4" w:rsidR="009C3244" w:rsidRPr="00FB5610" w:rsidRDefault="00345F4B" w:rsidP="00D95F19">
      <w:pPr>
        <w:pStyle w:val="Nagwek3"/>
        <w:rPr>
          <w:rFonts w:ascii="Arial" w:hAnsi="Arial" w:cs="Arial"/>
        </w:rPr>
      </w:pPr>
      <w:bookmarkStart w:id="24" w:name="_Toc1327935215"/>
      <w:bookmarkStart w:id="25" w:name="_Toc96274503"/>
      <w:bookmarkStart w:id="26" w:name="_Toc181019598"/>
      <w:bookmarkStart w:id="27" w:name="_Hlk181006193"/>
      <w:r w:rsidRPr="00FB5610">
        <w:rPr>
          <w:rFonts w:ascii="Arial" w:hAnsi="Arial" w:cs="Arial"/>
        </w:rPr>
        <w:t xml:space="preserve">2.1.1. </w:t>
      </w:r>
      <w:r w:rsidR="009C3244" w:rsidRPr="00FB5610">
        <w:rPr>
          <w:rFonts w:ascii="Arial" w:hAnsi="Arial" w:cs="Arial"/>
        </w:rPr>
        <w:t>Priorytet</w:t>
      </w:r>
      <w:r w:rsidR="000B256E" w:rsidRPr="00FB5610">
        <w:rPr>
          <w:rFonts w:ascii="Arial" w:hAnsi="Arial" w:cs="Arial"/>
        </w:rPr>
        <w:t xml:space="preserve"> I</w:t>
      </w:r>
      <w:r w:rsidR="009C3244" w:rsidRPr="00FB5610">
        <w:rPr>
          <w:rFonts w:ascii="Arial" w:hAnsi="Arial" w:cs="Arial"/>
        </w:rPr>
        <w:t xml:space="preserve"> – </w:t>
      </w:r>
      <w:r w:rsidR="00F8105A" w:rsidRPr="00FB5610">
        <w:rPr>
          <w:rFonts w:ascii="Arial" w:hAnsi="Arial" w:cs="Arial"/>
        </w:rPr>
        <w:t>Fundusze Europejskie dla</w:t>
      </w:r>
      <w:r w:rsidR="00F8105A" w:rsidRPr="00FB5610" w:rsidDel="00F8105A">
        <w:rPr>
          <w:rFonts w:ascii="Arial" w:hAnsi="Arial" w:cs="Arial"/>
        </w:rPr>
        <w:t xml:space="preserve"> </w:t>
      </w:r>
      <w:r w:rsidR="0043057D" w:rsidRPr="00FB5610">
        <w:rPr>
          <w:rFonts w:ascii="Arial" w:hAnsi="Arial" w:cs="Arial"/>
        </w:rPr>
        <w:t xml:space="preserve">bardziej </w:t>
      </w:r>
      <w:r w:rsidR="009E2FE9" w:rsidRPr="00FB5610">
        <w:rPr>
          <w:rFonts w:ascii="Arial" w:hAnsi="Arial" w:cs="Arial"/>
        </w:rPr>
        <w:t>k</w:t>
      </w:r>
      <w:r w:rsidR="009C3244" w:rsidRPr="00FB5610">
        <w:rPr>
          <w:rFonts w:ascii="Arial" w:hAnsi="Arial" w:cs="Arial"/>
        </w:rPr>
        <w:t>onkurencyjne</w:t>
      </w:r>
      <w:r w:rsidR="00F8105A" w:rsidRPr="00FB5610">
        <w:rPr>
          <w:rFonts w:ascii="Arial" w:hAnsi="Arial" w:cs="Arial"/>
        </w:rPr>
        <w:t>go</w:t>
      </w:r>
      <w:r w:rsidR="009C3244" w:rsidRPr="00FB5610">
        <w:rPr>
          <w:rFonts w:ascii="Arial" w:hAnsi="Arial" w:cs="Arial"/>
        </w:rPr>
        <w:t xml:space="preserve"> i</w:t>
      </w:r>
      <w:r w:rsidR="00F20ECF" w:rsidRPr="00FB5610">
        <w:rPr>
          <w:rFonts w:ascii="Arial" w:hAnsi="Arial" w:cs="Arial"/>
        </w:rPr>
        <w:t> </w:t>
      </w:r>
      <w:r w:rsidR="009C3244" w:rsidRPr="00FB5610">
        <w:rPr>
          <w:rFonts w:ascii="Arial" w:hAnsi="Arial" w:cs="Arial"/>
        </w:rPr>
        <w:t>inteligentne</w:t>
      </w:r>
      <w:r w:rsidR="00583FB7" w:rsidRPr="00FB5610">
        <w:rPr>
          <w:rFonts w:ascii="Arial" w:hAnsi="Arial" w:cs="Arial"/>
        </w:rPr>
        <w:t>go</w:t>
      </w:r>
      <w:r w:rsidR="009C3244" w:rsidRPr="00FB5610">
        <w:rPr>
          <w:rFonts w:ascii="Arial" w:hAnsi="Arial" w:cs="Arial"/>
        </w:rPr>
        <w:t xml:space="preserve"> Mazowsz</w:t>
      </w:r>
      <w:r w:rsidR="00423352" w:rsidRPr="00FB5610">
        <w:rPr>
          <w:rFonts w:ascii="Arial" w:hAnsi="Arial" w:cs="Arial"/>
        </w:rPr>
        <w:t>a</w:t>
      </w:r>
      <w:bookmarkEnd w:id="24"/>
      <w:bookmarkEnd w:id="25"/>
      <w:bookmarkEnd w:id="26"/>
    </w:p>
    <w:p w14:paraId="6519C73F" w14:textId="5CEFCB51" w:rsidR="00C86E66" w:rsidRPr="00FB5610" w:rsidRDefault="00F30FA7" w:rsidP="00D95F19">
      <w:pPr>
        <w:pStyle w:val="Nagwek4"/>
      </w:pPr>
      <w:bookmarkStart w:id="28" w:name="_Toc1706797655"/>
      <w:bookmarkStart w:id="29" w:name="_Toc96274504"/>
      <w:bookmarkStart w:id="30" w:name="_Toc181019599"/>
      <w:bookmarkStart w:id="31" w:name="_Hlk181006212"/>
      <w:bookmarkEnd w:id="27"/>
      <w:r w:rsidRPr="00FB5610">
        <w:t>2.1.1</w:t>
      </w:r>
      <w:r w:rsidR="006A34CA" w:rsidRPr="00FB5610">
        <w:t>.1.</w:t>
      </w:r>
      <w:r w:rsidRPr="00FB5610">
        <w:t xml:space="preserve"> </w:t>
      </w:r>
      <w:r w:rsidR="007005F2" w:rsidRPr="00FB5610">
        <w:t xml:space="preserve">Cel szczegółowy </w:t>
      </w:r>
      <w:r w:rsidR="00FA60DA" w:rsidRPr="00FB5610">
        <w:t>1</w:t>
      </w:r>
      <w:r w:rsidR="00C86E66" w:rsidRPr="00FB5610">
        <w:t xml:space="preserve">(i) </w:t>
      </w:r>
      <w:r w:rsidR="00B07060" w:rsidRPr="00FB5610">
        <w:t>rozwijanie i wzmacnianie zdolności badawczych i</w:t>
      </w:r>
      <w:r w:rsidR="00F20ECF" w:rsidRPr="00FB5610">
        <w:t> </w:t>
      </w:r>
      <w:r w:rsidR="00B07060" w:rsidRPr="00FB5610">
        <w:t>innowacyjnych oraz wykorzystywanie zaawansowanych technologii</w:t>
      </w:r>
      <w:bookmarkEnd w:id="28"/>
      <w:bookmarkEnd w:id="29"/>
      <w:bookmarkEnd w:id="30"/>
    </w:p>
    <w:bookmarkEnd w:id="31"/>
    <w:p w14:paraId="7A8A6EB5" w14:textId="2BC60AB8" w:rsidR="00613B38" w:rsidRPr="00FB5610" w:rsidRDefault="00613B38" w:rsidP="00AA4AA9">
      <w:pPr>
        <w:pStyle w:val="Point0"/>
        <w:spacing w:before="0" w:after="0" w:line="276" w:lineRule="auto"/>
        <w:ind w:left="0" w:firstLine="0"/>
        <w:rPr>
          <w:rFonts w:ascii="Arial" w:hAnsi="Arial" w:cs="Arial"/>
          <w:sz w:val="20"/>
          <w:szCs w:val="20"/>
        </w:rPr>
      </w:pPr>
    </w:p>
    <w:p w14:paraId="28FD9773" w14:textId="16B9FBC1" w:rsidR="00C86E66" w:rsidRPr="00FB5610" w:rsidRDefault="00456A74" w:rsidP="007D7E1E">
      <w:pPr>
        <w:pStyle w:val="Nagwek5"/>
      </w:pPr>
      <w:r w:rsidRPr="00FB5610">
        <w:t xml:space="preserve">2.1.1.1.1. </w:t>
      </w:r>
      <w:r w:rsidR="00C86E66" w:rsidRPr="00FB5610">
        <w:t>Interwencje</w:t>
      </w:r>
      <w:r w:rsidR="009439E6" w:rsidRPr="00FB5610">
        <w:t xml:space="preserve"> w </w:t>
      </w:r>
      <w:r w:rsidR="00C86E66" w:rsidRPr="00FB5610">
        <w:t>ramach Funduszy</w:t>
      </w:r>
    </w:p>
    <w:p w14:paraId="78356383" w14:textId="6D10F9FA" w:rsidR="00AE56CC" w:rsidRPr="00FB5610" w:rsidRDefault="00AE56CC"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2725B553" w14:textId="072D5F9F" w:rsidR="005003C9" w:rsidRPr="00FB5610" w:rsidRDefault="00604AD8" w:rsidP="00AA4AA9">
      <w:pPr>
        <w:pStyle w:val="Text1"/>
        <w:spacing w:before="0" w:after="0" w:line="276" w:lineRule="auto"/>
        <w:ind w:left="0"/>
        <w:rPr>
          <w:rFonts w:ascii="Arial" w:hAnsi="Arial" w:cs="Arial"/>
          <w:sz w:val="20"/>
          <w:szCs w:val="20"/>
        </w:rPr>
      </w:pPr>
      <w:r w:rsidRPr="00FB5610">
        <w:rPr>
          <w:rFonts w:ascii="Arial" w:hAnsi="Arial" w:cs="Arial"/>
          <w:sz w:val="20"/>
          <w:szCs w:val="20"/>
        </w:rPr>
        <w:t>P</w:t>
      </w:r>
      <w:r w:rsidR="005003C9" w:rsidRPr="00FB5610">
        <w:rPr>
          <w:rFonts w:ascii="Arial" w:hAnsi="Arial" w:cs="Arial"/>
          <w:sz w:val="20"/>
          <w:szCs w:val="20"/>
        </w:rPr>
        <w:t>lanowane typy projektów:</w:t>
      </w:r>
    </w:p>
    <w:p w14:paraId="5C126974" w14:textId="1A5BE66F" w:rsidR="005003C9" w:rsidRPr="00FB5610" w:rsidRDefault="005003C9" w:rsidP="00DF20CA">
      <w:pPr>
        <w:numPr>
          <w:ilvl w:val="0"/>
          <w:numId w:val="80"/>
        </w:numPr>
        <w:spacing w:before="0" w:after="0" w:line="276" w:lineRule="auto"/>
        <w:contextualSpacing/>
        <w:rPr>
          <w:rFonts w:ascii="Arial" w:hAnsi="Arial" w:cs="Arial"/>
          <w:b/>
          <w:sz w:val="20"/>
          <w:szCs w:val="20"/>
        </w:rPr>
      </w:pPr>
      <w:r w:rsidRPr="00FB5610">
        <w:rPr>
          <w:rFonts w:ascii="Arial" w:hAnsi="Arial" w:cs="Arial"/>
          <w:b/>
          <w:sz w:val="20"/>
          <w:szCs w:val="20"/>
        </w:rPr>
        <w:t>Projekty badawczo-rozwojowe</w:t>
      </w:r>
      <w:r w:rsidR="00367147" w:rsidRPr="00FB5610">
        <w:rPr>
          <w:rFonts w:ascii="Arial" w:hAnsi="Arial" w:cs="Arial"/>
          <w:b/>
          <w:sz w:val="20"/>
          <w:szCs w:val="20"/>
        </w:rPr>
        <w:t>,</w:t>
      </w:r>
    </w:p>
    <w:p w14:paraId="33D8FE09" w14:textId="78E4CD69" w:rsidR="00C21D12" w:rsidRPr="00FB5610" w:rsidRDefault="00C21D12" w:rsidP="00DF20CA">
      <w:pPr>
        <w:numPr>
          <w:ilvl w:val="0"/>
          <w:numId w:val="80"/>
        </w:numPr>
        <w:spacing w:before="0" w:after="0" w:line="276" w:lineRule="auto"/>
        <w:contextualSpacing/>
        <w:rPr>
          <w:rFonts w:ascii="Arial" w:hAnsi="Arial" w:cs="Arial"/>
          <w:b/>
          <w:sz w:val="20"/>
          <w:szCs w:val="20"/>
        </w:rPr>
      </w:pPr>
      <w:r w:rsidRPr="00FB5610">
        <w:rPr>
          <w:rFonts w:ascii="Arial" w:hAnsi="Arial" w:cs="Arial"/>
          <w:b/>
          <w:sz w:val="20"/>
          <w:szCs w:val="20"/>
        </w:rPr>
        <w:t>Infrastruktura badawczo-rozwojowa przedsiębiorstw</w:t>
      </w:r>
      <w:r w:rsidR="00367147" w:rsidRPr="00FB5610">
        <w:rPr>
          <w:rFonts w:ascii="Arial" w:hAnsi="Arial" w:cs="Arial"/>
          <w:b/>
          <w:sz w:val="20"/>
          <w:szCs w:val="20"/>
        </w:rPr>
        <w:t>,</w:t>
      </w:r>
    </w:p>
    <w:p w14:paraId="4D62C5A8" w14:textId="028D27CA" w:rsidR="00C21D12" w:rsidRPr="00FB5610" w:rsidRDefault="00C21D12" w:rsidP="00DF20CA">
      <w:pPr>
        <w:numPr>
          <w:ilvl w:val="0"/>
          <w:numId w:val="80"/>
        </w:numPr>
        <w:spacing w:before="0" w:after="0" w:line="276" w:lineRule="auto"/>
        <w:contextualSpacing/>
        <w:rPr>
          <w:rFonts w:ascii="Arial" w:hAnsi="Arial" w:cs="Arial"/>
          <w:b/>
          <w:sz w:val="20"/>
          <w:szCs w:val="20"/>
        </w:rPr>
      </w:pPr>
      <w:r w:rsidRPr="00FB5610">
        <w:rPr>
          <w:rFonts w:ascii="Arial" w:hAnsi="Arial" w:cs="Arial"/>
          <w:b/>
          <w:sz w:val="20"/>
          <w:szCs w:val="20"/>
        </w:rPr>
        <w:t>Infrastruktura badawczo-rozwojowa jednostek naukowych</w:t>
      </w:r>
      <w:r w:rsidR="00367147" w:rsidRPr="00FB5610">
        <w:rPr>
          <w:rFonts w:ascii="Arial" w:hAnsi="Arial" w:cs="Arial"/>
          <w:b/>
          <w:sz w:val="20"/>
          <w:szCs w:val="20"/>
        </w:rPr>
        <w:t>,</w:t>
      </w:r>
    </w:p>
    <w:p w14:paraId="6430E8F4" w14:textId="0C73A721" w:rsidR="00482190" w:rsidRPr="00FB5610" w:rsidRDefault="00DD6AAC" w:rsidP="00DF20CA">
      <w:pPr>
        <w:numPr>
          <w:ilvl w:val="0"/>
          <w:numId w:val="80"/>
        </w:numPr>
        <w:spacing w:before="0" w:after="0" w:line="276" w:lineRule="auto"/>
        <w:contextualSpacing/>
        <w:rPr>
          <w:rFonts w:ascii="Arial" w:hAnsi="Arial" w:cs="Arial"/>
          <w:b/>
          <w:sz w:val="20"/>
          <w:szCs w:val="20"/>
        </w:rPr>
      </w:pPr>
      <w:r w:rsidRPr="00FB5610">
        <w:rPr>
          <w:rFonts w:ascii="Arial" w:hAnsi="Arial" w:cs="Arial"/>
          <w:b/>
          <w:sz w:val="20"/>
          <w:szCs w:val="20"/>
        </w:rPr>
        <w:t>Rozwój potencjału mazowieckich klastrów</w:t>
      </w:r>
      <w:r w:rsidR="009675F6" w:rsidRPr="00FB5610">
        <w:rPr>
          <w:rFonts w:ascii="Arial" w:hAnsi="Arial" w:cs="Arial"/>
          <w:b/>
          <w:sz w:val="20"/>
          <w:szCs w:val="20"/>
        </w:rPr>
        <w:t>.</w:t>
      </w:r>
    </w:p>
    <w:p w14:paraId="7225FE86" w14:textId="0C5CF217" w:rsidR="00C21D12" w:rsidRPr="00FB5610" w:rsidDel="00120BD1" w:rsidRDefault="00C21D12" w:rsidP="00AA4AA9">
      <w:pPr>
        <w:pStyle w:val="Text1"/>
        <w:spacing w:before="0" w:after="0" w:line="276" w:lineRule="auto"/>
        <w:ind w:left="0"/>
        <w:rPr>
          <w:rFonts w:ascii="Arial" w:hAnsi="Arial" w:cs="Arial"/>
          <w:sz w:val="20"/>
          <w:szCs w:val="20"/>
        </w:rPr>
      </w:pPr>
      <w:r w:rsidRPr="00FB5610" w:rsidDel="00120BD1">
        <w:rPr>
          <w:rFonts w:ascii="Arial" w:hAnsi="Arial" w:cs="Arial"/>
          <w:b/>
          <w:sz w:val="20"/>
          <w:szCs w:val="20"/>
        </w:rPr>
        <w:t>Projekty badawczo-rozwojowe</w:t>
      </w:r>
    </w:p>
    <w:p w14:paraId="4353F4F8" w14:textId="0A951E68" w:rsidR="00466F1F" w:rsidRPr="00FB5610" w:rsidRDefault="00AE6A86" w:rsidP="00AA4AA9">
      <w:pPr>
        <w:pStyle w:val="Text1"/>
        <w:spacing w:before="0" w:after="0" w:line="276" w:lineRule="auto"/>
        <w:ind w:left="0"/>
        <w:rPr>
          <w:rFonts w:ascii="Arial" w:hAnsi="Arial" w:cs="Arial"/>
          <w:b/>
          <w:sz w:val="20"/>
          <w:szCs w:val="20"/>
        </w:rPr>
      </w:pPr>
      <w:r w:rsidRPr="00FB5610">
        <w:rPr>
          <w:rFonts w:ascii="Arial" w:hAnsi="Arial" w:cs="Arial"/>
          <w:sz w:val="20"/>
          <w:szCs w:val="20"/>
        </w:rPr>
        <w:t>Realizowane będą projekty obejmujące</w:t>
      </w:r>
      <w:r w:rsidR="005003C9" w:rsidRPr="00FB5610">
        <w:rPr>
          <w:rFonts w:ascii="Arial" w:hAnsi="Arial" w:cs="Arial"/>
          <w:sz w:val="20"/>
          <w:szCs w:val="20"/>
        </w:rPr>
        <w:t xml:space="preserve"> jedynie prace </w:t>
      </w:r>
      <w:r w:rsidR="00960E24" w:rsidRPr="00FB5610">
        <w:rPr>
          <w:rFonts w:ascii="Arial" w:hAnsi="Arial" w:cs="Arial"/>
          <w:sz w:val="20"/>
          <w:szCs w:val="20"/>
        </w:rPr>
        <w:t>B+R</w:t>
      </w:r>
      <w:r w:rsidR="005003C9" w:rsidRPr="00FB5610">
        <w:rPr>
          <w:rFonts w:ascii="Arial" w:hAnsi="Arial" w:cs="Arial"/>
          <w:sz w:val="20"/>
          <w:szCs w:val="20"/>
        </w:rPr>
        <w:t>, jak i inwestycj</w:t>
      </w:r>
      <w:r w:rsidRPr="00FB5610">
        <w:rPr>
          <w:rFonts w:ascii="Arial" w:hAnsi="Arial" w:cs="Arial"/>
          <w:sz w:val="20"/>
          <w:szCs w:val="20"/>
        </w:rPr>
        <w:t>e</w:t>
      </w:r>
      <w:r w:rsidR="005003C9" w:rsidRPr="00FB5610">
        <w:rPr>
          <w:rFonts w:ascii="Arial" w:hAnsi="Arial" w:cs="Arial"/>
          <w:sz w:val="20"/>
          <w:szCs w:val="20"/>
        </w:rPr>
        <w:t xml:space="preserve">, w których badania stanowią element dominujący i są </w:t>
      </w:r>
      <w:r w:rsidR="002708F3" w:rsidRPr="00FB5610">
        <w:rPr>
          <w:rFonts w:ascii="Arial" w:hAnsi="Arial" w:cs="Arial"/>
          <w:sz w:val="20"/>
          <w:szCs w:val="20"/>
        </w:rPr>
        <w:t xml:space="preserve">zakończone </w:t>
      </w:r>
      <w:r w:rsidR="005003C9" w:rsidRPr="00FB5610">
        <w:rPr>
          <w:rFonts w:ascii="Arial" w:hAnsi="Arial" w:cs="Arial"/>
          <w:sz w:val="20"/>
          <w:szCs w:val="20"/>
        </w:rPr>
        <w:t>wdrożeni</w:t>
      </w:r>
      <w:r w:rsidR="002972E5" w:rsidRPr="00FB5610">
        <w:rPr>
          <w:rFonts w:ascii="Arial" w:hAnsi="Arial" w:cs="Arial"/>
          <w:sz w:val="20"/>
          <w:szCs w:val="20"/>
        </w:rPr>
        <w:t>e</w:t>
      </w:r>
      <w:r w:rsidR="005003C9" w:rsidRPr="00FB5610">
        <w:rPr>
          <w:rFonts w:ascii="Arial" w:hAnsi="Arial" w:cs="Arial"/>
          <w:sz w:val="20"/>
          <w:szCs w:val="20"/>
        </w:rPr>
        <w:t xml:space="preserve">m. Wspierane </w:t>
      </w:r>
      <w:r w:rsidR="002708F3" w:rsidRPr="00FB5610">
        <w:rPr>
          <w:rFonts w:ascii="Arial" w:hAnsi="Arial" w:cs="Arial"/>
          <w:sz w:val="20"/>
          <w:szCs w:val="20"/>
        </w:rPr>
        <w:t>będą</w:t>
      </w:r>
      <w:r w:rsidR="005003C9" w:rsidRPr="00FB5610">
        <w:rPr>
          <w:rFonts w:ascii="Arial" w:hAnsi="Arial" w:cs="Arial"/>
          <w:sz w:val="20"/>
          <w:szCs w:val="20"/>
        </w:rPr>
        <w:t xml:space="preserve"> projekty </w:t>
      </w:r>
      <w:r w:rsidR="00CD7B93" w:rsidRPr="00FB5610">
        <w:rPr>
          <w:rFonts w:ascii="Arial" w:hAnsi="Arial" w:cs="Arial"/>
          <w:sz w:val="20"/>
          <w:szCs w:val="20"/>
        </w:rPr>
        <w:t xml:space="preserve">modułowe </w:t>
      </w:r>
      <w:r w:rsidR="005003C9" w:rsidRPr="00FB5610">
        <w:rPr>
          <w:rFonts w:ascii="Arial" w:hAnsi="Arial" w:cs="Arial"/>
          <w:sz w:val="20"/>
          <w:szCs w:val="20"/>
        </w:rPr>
        <w:t xml:space="preserve">obejmujące cały proces innowacji (od pomysłu do rynku) lub jego wybrane elementy. Projekt </w:t>
      </w:r>
      <w:r w:rsidR="00C80E82" w:rsidRPr="00FB5610">
        <w:rPr>
          <w:rFonts w:ascii="Arial" w:hAnsi="Arial" w:cs="Arial"/>
          <w:sz w:val="20"/>
          <w:szCs w:val="20"/>
        </w:rPr>
        <w:t>modułowy</w:t>
      </w:r>
      <w:r w:rsidR="005003C9" w:rsidRPr="00FB5610">
        <w:rPr>
          <w:rFonts w:ascii="Arial" w:hAnsi="Arial" w:cs="Arial"/>
          <w:sz w:val="20"/>
          <w:szCs w:val="20"/>
        </w:rPr>
        <w:t xml:space="preserve"> składa się z następujących </w:t>
      </w:r>
      <w:r w:rsidR="00C80E82" w:rsidRPr="00FB5610">
        <w:rPr>
          <w:rFonts w:ascii="Arial" w:hAnsi="Arial" w:cs="Arial"/>
          <w:sz w:val="20"/>
          <w:szCs w:val="20"/>
        </w:rPr>
        <w:t>elementów</w:t>
      </w:r>
      <w:r w:rsidR="005003C9" w:rsidRPr="00FB5610">
        <w:rPr>
          <w:rFonts w:ascii="Arial" w:hAnsi="Arial" w:cs="Arial"/>
          <w:sz w:val="20"/>
          <w:szCs w:val="20"/>
        </w:rPr>
        <w:t>: doradztwo</w:t>
      </w:r>
      <w:r w:rsidR="00DF7CE8" w:rsidRPr="00FB5610">
        <w:rPr>
          <w:rFonts w:ascii="Arial" w:hAnsi="Arial" w:cs="Arial"/>
          <w:sz w:val="20"/>
          <w:szCs w:val="20"/>
        </w:rPr>
        <w:t xml:space="preserve"> (np. weryfikacj</w:t>
      </w:r>
      <w:r w:rsidR="00C96E3D" w:rsidRPr="00FB5610">
        <w:rPr>
          <w:rFonts w:ascii="Arial" w:hAnsi="Arial" w:cs="Arial"/>
          <w:sz w:val="20"/>
          <w:szCs w:val="20"/>
        </w:rPr>
        <w:t>a</w:t>
      </w:r>
      <w:r w:rsidR="00DF7CE8" w:rsidRPr="00FB5610">
        <w:rPr>
          <w:rFonts w:ascii="Arial" w:hAnsi="Arial" w:cs="Arial"/>
          <w:sz w:val="20"/>
          <w:szCs w:val="20"/>
        </w:rPr>
        <w:t xml:space="preserve"> pomysłu B+R)</w:t>
      </w:r>
      <w:r w:rsidR="005003C9" w:rsidRPr="00FB5610">
        <w:rPr>
          <w:rFonts w:ascii="Arial" w:hAnsi="Arial" w:cs="Arial"/>
          <w:sz w:val="20"/>
          <w:szCs w:val="20"/>
        </w:rPr>
        <w:t xml:space="preserve">, prace B+R </w:t>
      </w:r>
      <w:r w:rsidR="00DF7CE8" w:rsidRPr="00FB5610">
        <w:rPr>
          <w:rFonts w:ascii="Arial" w:hAnsi="Arial" w:cs="Arial"/>
          <w:sz w:val="20"/>
          <w:szCs w:val="20"/>
        </w:rPr>
        <w:t xml:space="preserve">przedsiębiorstw, w tym z udziałem </w:t>
      </w:r>
      <w:r w:rsidR="00C96E3D" w:rsidRPr="00FB5610">
        <w:rPr>
          <w:rFonts w:ascii="Arial" w:hAnsi="Arial" w:cs="Arial"/>
          <w:sz w:val="20"/>
          <w:szCs w:val="20"/>
        </w:rPr>
        <w:t>sektora nauki</w:t>
      </w:r>
      <w:r w:rsidR="00DF7CE8" w:rsidRPr="00FB5610">
        <w:rPr>
          <w:rFonts w:ascii="Arial" w:hAnsi="Arial" w:cs="Arial"/>
          <w:sz w:val="20"/>
          <w:szCs w:val="20"/>
        </w:rPr>
        <w:t xml:space="preserve"> </w:t>
      </w:r>
      <w:r w:rsidR="005003C9" w:rsidRPr="00FB5610">
        <w:rPr>
          <w:rFonts w:ascii="Arial" w:hAnsi="Arial" w:cs="Arial"/>
          <w:sz w:val="20"/>
          <w:szCs w:val="20"/>
        </w:rPr>
        <w:t>(efektem modułu B+R powinno być innowacyjne rozwiązani</w:t>
      </w:r>
      <w:r w:rsidR="002B4148" w:rsidRPr="00FB5610">
        <w:rPr>
          <w:rFonts w:ascii="Arial" w:hAnsi="Arial" w:cs="Arial"/>
          <w:sz w:val="20"/>
          <w:szCs w:val="20"/>
        </w:rPr>
        <w:t>e</w:t>
      </w:r>
      <w:r w:rsidR="005003C9" w:rsidRPr="00FB5610">
        <w:rPr>
          <w:rFonts w:ascii="Arial" w:hAnsi="Arial" w:cs="Arial"/>
          <w:sz w:val="20"/>
          <w:szCs w:val="20"/>
        </w:rPr>
        <w:t xml:space="preserve"> możliwe do wykorzystania gospodarczego</w:t>
      </w:r>
      <w:r w:rsidR="00812BEF" w:rsidRPr="00FB5610">
        <w:rPr>
          <w:rFonts w:ascii="Arial" w:hAnsi="Arial" w:cs="Arial"/>
          <w:sz w:val="20"/>
          <w:szCs w:val="20"/>
        </w:rPr>
        <w:t>)</w:t>
      </w:r>
      <w:r w:rsidR="005003C9" w:rsidRPr="00FB5610">
        <w:rPr>
          <w:rFonts w:ascii="Arial" w:hAnsi="Arial" w:cs="Arial"/>
          <w:sz w:val="20"/>
          <w:szCs w:val="20"/>
        </w:rPr>
        <w:t xml:space="preserve">, infrastruktura B+R, prace przedwdrożeniowe (np. doradztwo, </w:t>
      </w:r>
      <w:r w:rsidR="00C61D9D" w:rsidRPr="00FB5610">
        <w:rPr>
          <w:rFonts w:ascii="Arial" w:hAnsi="Arial" w:cs="Arial"/>
          <w:sz w:val="20"/>
          <w:szCs w:val="20"/>
        </w:rPr>
        <w:t>uzyskanie</w:t>
      </w:r>
      <w:r w:rsidR="005003C9" w:rsidRPr="00FB5610">
        <w:rPr>
          <w:rFonts w:ascii="Arial" w:hAnsi="Arial" w:cs="Arial"/>
          <w:sz w:val="20"/>
          <w:szCs w:val="20"/>
        </w:rPr>
        <w:t xml:space="preserve"> praw ochrony własności intelektualnej), wdrożenie (np. zakup maszyn</w:t>
      </w:r>
      <w:r w:rsidR="429C40DD" w:rsidRPr="00FB5610">
        <w:rPr>
          <w:rFonts w:ascii="Arial" w:hAnsi="Arial" w:cs="Arial"/>
          <w:sz w:val="20"/>
          <w:szCs w:val="20"/>
        </w:rPr>
        <w:t>, oprogramowania</w:t>
      </w:r>
      <w:r w:rsidR="005003C9" w:rsidRPr="00FB5610">
        <w:rPr>
          <w:rFonts w:ascii="Arial" w:hAnsi="Arial" w:cs="Arial"/>
          <w:sz w:val="20"/>
          <w:szCs w:val="20"/>
        </w:rPr>
        <w:t xml:space="preserve"> i in</w:t>
      </w:r>
      <w:r w:rsidR="002B4148" w:rsidRPr="00FB5610">
        <w:rPr>
          <w:rFonts w:ascii="Arial" w:hAnsi="Arial" w:cs="Arial"/>
          <w:sz w:val="20"/>
          <w:szCs w:val="20"/>
        </w:rPr>
        <w:t>.</w:t>
      </w:r>
      <w:r w:rsidR="005003C9" w:rsidRPr="00FB5610">
        <w:rPr>
          <w:rFonts w:ascii="Arial" w:hAnsi="Arial" w:cs="Arial"/>
          <w:sz w:val="20"/>
          <w:szCs w:val="20"/>
        </w:rPr>
        <w:t xml:space="preserve"> elementów niezbędnych do wdrożenia rozwiązania, testy), kompetencje pracowników (związanych z pracami B+R), a także nabywanie kwalifikacji</w:t>
      </w:r>
      <w:r w:rsidR="00F901E2" w:rsidRPr="00FB5610">
        <w:rPr>
          <w:rFonts w:ascii="Arial" w:hAnsi="Arial" w:cs="Arial"/>
          <w:sz w:val="20"/>
          <w:szCs w:val="20"/>
        </w:rPr>
        <w:t>,</w:t>
      </w:r>
      <w:r w:rsidR="005003C9" w:rsidRPr="00FB5610">
        <w:rPr>
          <w:rFonts w:ascii="Arial" w:hAnsi="Arial" w:cs="Arial"/>
          <w:sz w:val="20"/>
          <w:szCs w:val="20"/>
        </w:rPr>
        <w:t xml:space="preserve"> w szczególności z zakresu inteligentnej specjalizacji, przedsiębiorczości, </w:t>
      </w:r>
      <w:r w:rsidR="00931AFF" w:rsidRPr="00FB5610">
        <w:rPr>
          <w:rFonts w:ascii="Arial" w:hAnsi="Arial" w:cs="Arial"/>
          <w:sz w:val="20"/>
          <w:szCs w:val="20"/>
        </w:rPr>
        <w:t xml:space="preserve">cyfrowej i niskoemisyjnej transformacji przemysłu, </w:t>
      </w:r>
      <w:r w:rsidR="005003C9" w:rsidRPr="00FB5610">
        <w:rPr>
          <w:rFonts w:ascii="Arial" w:hAnsi="Arial" w:cs="Arial"/>
          <w:sz w:val="20"/>
          <w:szCs w:val="20"/>
        </w:rPr>
        <w:t xml:space="preserve">transferu technologii, </w:t>
      </w:r>
      <w:r w:rsidR="00FC581C" w:rsidRPr="00FB5610">
        <w:rPr>
          <w:rFonts w:ascii="Arial" w:hAnsi="Arial" w:cs="Arial"/>
          <w:sz w:val="20"/>
          <w:szCs w:val="20"/>
        </w:rPr>
        <w:t>innowacyjnych model</w:t>
      </w:r>
      <w:r w:rsidR="00717A31" w:rsidRPr="00FB5610">
        <w:rPr>
          <w:rFonts w:ascii="Arial" w:hAnsi="Arial" w:cs="Arial"/>
          <w:sz w:val="20"/>
          <w:szCs w:val="20"/>
        </w:rPr>
        <w:t>i</w:t>
      </w:r>
      <w:r w:rsidR="00FC581C" w:rsidRPr="00FB5610">
        <w:rPr>
          <w:rFonts w:ascii="Arial" w:hAnsi="Arial" w:cs="Arial"/>
          <w:sz w:val="20"/>
          <w:szCs w:val="20"/>
        </w:rPr>
        <w:t xml:space="preserve"> biznesowych, </w:t>
      </w:r>
      <w:r w:rsidR="005003C9" w:rsidRPr="00FB5610">
        <w:rPr>
          <w:rFonts w:ascii="Arial" w:hAnsi="Arial" w:cs="Arial"/>
          <w:sz w:val="20"/>
          <w:szCs w:val="20"/>
        </w:rPr>
        <w:t xml:space="preserve">zarządzania innowacjami, ekoprojektowania, a także </w:t>
      </w:r>
      <w:r w:rsidR="00CC5B0F" w:rsidRPr="00FB5610">
        <w:rPr>
          <w:rFonts w:ascii="Arial" w:hAnsi="Arial" w:cs="Arial"/>
          <w:sz w:val="20"/>
          <w:szCs w:val="20"/>
        </w:rPr>
        <w:t xml:space="preserve">kompetencji </w:t>
      </w:r>
      <w:r w:rsidR="005003C9" w:rsidRPr="00FB5610">
        <w:rPr>
          <w:rFonts w:ascii="Arial" w:hAnsi="Arial" w:cs="Arial"/>
          <w:sz w:val="20"/>
          <w:szCs w:val="20"/>
        </w:rPr>
        <w:t>niezbędnych do obsługi infrastruktury badawczej sfinansowanej w ramach projektu</w:t>
      </w:r>
      <w:r w:rsidR="005A5E99" w:rsidRPr="00FB5610">
        <w:rPr>
          <w:rFonts w:ascii="Arial" w:hAnsi="Arial" w:cs="Arial"/>
          <w:sz w:val="20"/>
          <w:szCs w:val="20"/>
        </w:rPr>
        <w:t xml:space="preserve"> </w:t>
      </w:r>
      <w:r w:rsidR="00AF3CD0" w:rsidRPr="00FB5610">
        <w:rPr>
          <w:rFonts w:ascii="Arial" w:hAnsi="Arial" w:cs="Arial"/>
          <w:sz w:val="20"/>
          <w:szCs w:val="20"/>
        </w:rPr>
        <w:t xml:space="preserve">oraz </w:t>
      </w:r>
      <w:r w:rsidR="0022670A" w:rsidRPr="00FB5610">
        <w:rPr>
          <w:rFonts w:ascii="Arial" w:hAnsi="Arial" w:cs="Arial"/>
          <w:sz w:val="20"/>
          <w:szCs w:val="20"/>
        </w:rPr>
        <w:t>komercjalizacji</w:t>
      </w:r>
      <w:r w:rsidR="005003C9" w:rsidRPr="00FB5610">
        <w:rPr>
          <w:rFonts w:ascii="Arial" w:hAnsi="Arial" w:cs="Arial"/>
          <w:sz w:val="20"/>
          <w:szCs w:val="20"/>
        </w:rPr>
        <w:t xml:space="preserve">). Możliwa będzie realizacja wybranych </w:t>
      </w:r>
      <w:r w:rsidR="00CD39A5" w:rsidRPr="00FB5610">
        <w:rPr>
          <w:rFonts w:ascii="Arial" w:hAnsi="Arial" w:cs="Arial"/>
          <w:sz w:val="20"/>
          <w:szCs w:val="20"/>
        </w:rPr>
        <w:t>modułów</w:t>
      </w:r>
      <w:r w:rsidR="006F5D4B" w:rsidRPr="00FB5610">
        <w:rPr>
          <w:rFonts w:ascii="Arial" w:hAnsi="Arial" w:cs="Arial"/>
          <w:sz w:val="20"/>
          <w:szCs w:val="20"/>
        </w:rPr>
        <w:t xml:space="preserve">, przy czym </w:t>
      </w:r>
      <w:r w:rsidR="003B72C9" w:rsidRPr="00FB5610">
        <w:rPr>
          <w:rFonts w:ascii="Arial" w:hAnsi="Arial" w:cs="Arial"/>
          <w:sz w:val="20"/>
          <w:szCs w:val="20"/>
        </w:rPr>
        <w:t xml:space="preserve">moduł B+R jest obowiązkowy </w:t>
      </w:r>
      <w:r w:rsidR="008B0E54" w:rsidRPr="00FB5610">
        <w:rPr>
          <w:rFonts w:ascii="Arial" w:hAnsi="Arial" w:cs="Arial"/>
          <w:sz w:val="20"/>
          <w:szCs w:val="20"/>
        </w:rPr>
        <w:t>i musi prowadzić</w:t>
      </w:r>
      <w:r w:rsidR="00BD251F" w:rsidRPr="00FB5610">
        <w:rPr>
          <w:rFonts w:ascii="Arial" w:hAnsi="Arial" w:cs="Arial"/>
          <w:sz w:val="20"/>
          <w:szCs w:val="20"/>
        </w:rPr>
        <w:t xml:space="preserve"> do</w:t>
      </w:r>
      <w:r w:rsidR="003B72C9" w:rsidRPr="00FB5610">
        <w:rPr>
          <w:rFonts w:ascii="Arial" w:hAnsi="Arial" w:cs="Arial"/>
          <w:sz w:val="20"/>
          <w:szCs w:val="20"/>
        </w:rPr>
        <w:t xml:space="preserve"> wdrożenia </w:t>
      </w:r>
      <w:r w:rsidR="00A746C3" w:rsidRPr="00FB5610">
        <w:rPr>
          <w:rFonts w:ascii="Arial" w:hAnsi="Arial" w:cs="Arial"/>
          <w:sz w:val="20"/>
          <w:szCs w:val="20"/>
        </w:rPr>
        <w:t>(</w:t>
      </w:r>
      <w:r w:rsidR="00E57C1F" w:rsidRPr="00FB5610">
        <w:rPr>
          <w:rFonts w:ascii="Arial" w:hAnsi="Arial" w:cs="Arial"/>
          <w:sz w:val="20"/>
          <w:szCs w:val="20"/>
        </w:rPr>
        <w:t>pod warunkiem pozytywnego wyniku</w:t>
      </w:r>
      <w:r w:rsidR="003B72C9" w:rsidRPr="00FB5610">
        <w:rPr>
          <w:rFonts w:ascii="Arial" w:hAnsi="Arial" w:cs="Arial"/>
          <w:sz w:val="20"/>
          <w:szCs w:val="20"/>
        </w:rPr>
        <w:t xml:space="preserve"> prac B+R</w:t>
      </w:r>
      <w:r w:rsidR="00903175" w:rsidRPr="00FB5610">
        <w:rPr>
          <w:rFonts w:ascii="Arial" w:hAnsi="Arial" w:cs="Arial"/>
          <w:sz w:val="20"/>
          <w:szCs w:val="20"/>
        </w:rPr>
        <w:t>)</w:t>
      </w:r>
      <w:r w:rsidR="005003C9" w:rsidRPr="00FB5610">
        <w:rPr>
          <w:rFonts w:ascii="Arial" w:hAnsi="Arial" w:cs="Arial"/>
          <w:sz w:val="20"/>
          <w:szCs w:val="20"/>
        </w:rPr>
        <w:t>. Wsparcie obejmować będzie badania przemysłowe i eksperymentalne prace rozwojowe</w:t>
      </w:r>
      <w:r w:rsidR="004574A4" w:rsidRPr="00FB5610">
        <w:rPr>
          <w:rFonts w:ascii="Arial" w:hAnsi="Arial" w:cs="Arial"/>
          <w:sz w:val="20"/>
          <w:szCs w:val="20"/>
        </w:rPr>
        <w:t xml:space="preserve">, </w:t>
      </w:r>
      <w:r w:rsidR="005003C9" w:rsidRPr="00FB5610">
        <w:rPr>
          <w:rFonts w:ascii="Arial" w:hAnsi="Arial" w:cs="Arial"/>
          <w:sz w:val="20"/>
          <w:szCs w:val="20"/>
        </w:rPr>
        <w:t xml:space="preserve">ukierunkowane na badania stosowane i wpisujące się w priorytetowe kierunki badań zawarte w odpowiednim dokumencie kierunkowym dla </w:t>
      </w:r>
      <w:r w:rsidR="00BE76F0" w:rsidRPr="00FB5610">
        <w:rPr>
          <w:rFonts w:ascii="Arial" w:hAnsi="Arial" w:cs="Arial"/>
          <w:sz w:val="20"/>
          <w:szCs w:val="20"/>
        </w:rPr>
        <w:t>RIS</w:t>
      </w:r>
      <w:r w:rsidR="005003C9" w:rsidRPr="00FB5610">
        <w:rPr>
          <w:rFonts w:ascii="Arial" w:hAnsi="Arial" w:cs="Arial"/>
          <w:sz w:val="20"/>
          <w:szCs w:val="20"/>
        </w:rPr>
        <w:t>.</w:t>
      </w:r>
      <w:r w:rsidR="005003C9" w:rsidRPr="00FB5610">
        <w:rPr>
          <w:rFonts w:ascii="Arial" w:hAnsi="Arial" w:cs="Arial"/>
          <w:sz w:val="20"/>
          <w:szCs w:val="20"/>
        </w:rPr>
        <w:br/>
      </w:r>
      <w:r w:rsidR="00011417" w:rsidRPr="00FB5610">
        <w:rPr>
          <w:rFonts w:ascii="Arial" w:hAnsi="Arial" w:cs="Arial"/>
          <w:b/>
          <w:sz w:val="20"/>
          <w:szCs w:val="20"/>
        </w:rPr>
        <w:t>Infrastruktura badawczo-rozwojowa przedsiębiorstw</w:t>
      </w:r>
    </w:p>
    <w:p w14:paraId="20F9485F" w14:textId="0470573E" w:rsidR="0033359B" w:rsidRPr="00FB5610" w:rsidRDefault="005003C9"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Inwestycje w infrastrukturę </w:t>
      </w:r>
      <w:r w:rsidR="005E152F" w:rsidRPr="00FB5610">
        <w:rPr>
          <w:rFonts w:ascii="Arial" w:hAnsi="Arial" w:cs="Arial"/>
          <w:sz w:val="20"/>
          <w:szCs w:val="20"/>
        </w:rPr>
        <w:t xml:space="preserve">B+R </w:t>
      </w:r>
      <w:r w:rsidR="00120BD1" w:rsidRPr="00FB5610">
        <w:rPr>
          <w:rFonts w:ascii="Arial" w:hAnsi="Arial" w:cs="Arial"/>
          <w:sz w:val="20"/>
          <w:szCs w:val="20"/>
        </w:rPr>
        <w:t xml:space="preserve">przedsiębiorstw </w:t>
      </w:r>
      <w:r w:rsidRPr="00FB5610">
        <w:rPr>
          <w:rFonts w:ascii="Arial" w:hAnsi="Arial" w:cs="Arial"/>
          <w:sz w:val="20"/>
          <w:szCs w:val="20"/>
        </w:rPr>
        <w:t>będą obejmowały zakup</w:t>
      </w:r>
      <w:r w:rsidR="00586565" w:rsidRPr="00FB5610">
        <w:rPr>
          <w:rFonts w:ascii="Arial" w:hAnsi="Arial" w:cs="Arial"/>
          <w:sz w:val="20"/>
          <w:szCs w:val="20"/>
        </w:rPr>
        <w:t>,</w:t>
      </w:r>
      <w:r w:rsidRPr="00FB5610">
        <w:rPr>
          <w:rFonts w:ascii="Arial" w:hAnsi="Arial" w:cs="Arial"/>
          <w:sz w:val="20"/>
          <w:szCs w:val="20"/>
        </w:rPr>
        <w:t xml:space="preserve"> </w:t>
      </w:r>
      <w:r w:rsidR="000B08AC" w:rsidRPr="00FB5610">
        <w:rPr>
          <w:rFonts w:ascii="Arial" w:hAnsi="Arial" w:cs="Arial"/>
          <w:sz w:val="20"/>
          <w:szCs w:val="20"/>
        </w:rPr>
        <w:t>wytworzenie</w:t>
      </w:r>
      <w:r w:rsidRPr="00FB5610">
        <w:rPr>
          <w:rFonts w:ascii="Arial" w:hAnsi="Arial" w:cs="Arial"/>
          <w:sz w:val="20"/>
          <w:szCs w:val="20"/>
        </w:rPr>
        <w:t xml:space="preserve"> aparatury, sprzętu lub technologii </w:t>
      </w:r>
      <w:r w:rsidR="00407A43" w:rsidRPr="00FB5610">
        <w:rPr>
          <w:rFonts w:ascii="Arial" w:hAnsi="Arial" w:cs="Arial"/>
          <w:sz w:val="20"/>
          <w:szCs w:val="20"/>
        </w:rPr>
        <w:t>i innej niezbędnej infrastruktury</w:t>
      </w:r>
      <w:r w:rsidRPr="00FB5610">
        <w:rPr>
          <w:rFonts w:ascii="Arial" w:hAnsi="Arial" w:cs="Arial"/>
          <w:sz w:val="20"/>
          <w:szCs w:val="20"/>
        </w:rPr>
        <w:t xml:space="preserve"> służącej tworzeniu innowacyjnych produktów i</w:t>
      </w:r>
      <w:r w:rsidR="00861101" w:rsidRPr="00FB5610">
        <w:rPr>
          <w:rFonts w:ascii="Arial" w:hAnsi="Arial" w:cs="Arial"/>
          <w:sz w:val="20"/>
          <w:szCs w:val="20"/>
        </w:rPr>
        <w:t> </w:t>
      </w:r>
      <w:r w:rsidRPr="00FB5610">
        <w:rPr>
          <w:rFonts w:ascii="Arial" w:hAnsi="Arial" w:cs="Arial"/>
          <w:sz w:val="20"/>
          <w:szCs w:val="20"/>
        </w:rPr>
        <w:t xml:space="preserve">usług oraz niezbędnych kompetencji do ich pełnego wykorzystania. </w:t>
      </w:r>
      <w:r w:rsidR="005E152F" w:rsidRPr="00FB5610">
        <w:rPr>
          <w:rFonts w:ascii="Arial" w:hAnsi="Arial" w:cs="Arial"/>
          <w:sz w:val="20"/>
          <w:szCs w:val="20"/>
        </w:rPr>
        <w:t>M</w:t>
      </w:r>
      <w:r w:rsidR="009D5D80" w:rsidRPr="00FB5610">
        <w:rPr>
          <w:rFonts w:ascii="Arial" w:hAnsi="Arial" w:cs="Arial"/>
          <w:sz w:val="20"/>
          <w:szCs w:val="20"/>
        </w:rPr>
        <w:t xml:space="preserve">ożliwy </w:t>
      </w:r>
      <w:r w:rsidR="005E152F" w:rsidRPr="00FB5610">
        <w:rPr>
          <w:rFonts w:ascii="Arial" w:hAnsi="Arial" w:cs="Arial"/>
          <w:sz w:val="20"/>
          <w:szCs w:val="20"/>
        </w:rPr>
        <w:t xml:space="preserve">będzie </w:t>
      </w:r>
      <w:r w:rsidR="009D5D80" w:rsidRPr="00FB5610">
        <w:rPr>
          <w:rFonts w:ascii="Arial" w:hAnsi="Arial" w:cs="Arial"/>
          <w:sz w:val="20"/>
          <w:szCs w:val="20"/>
        </w:rPr>
        <w:t xml:space="preserve">zakup prac budowlanych celem budowy i/lub rozbudowy zaplecza </w:t>
      </w:r>
      <w:r w:rsidR="005E152F" w:rsidRPr="00FB5610">
        <w:rPr>
          <w:rFonts w:ascii="Arial" w:hAnsi="Arial" w:cs="Arial"/>
          <w:sz w:val="20"/>
          <w:szCs w:val="20"/>
        </w:rPr>
        <w:t>B+R</w:t>
      </w:r>
      <w:r w:rsidR="009D5D80" w:rsidRPr="00FB5610">
        <w:rPr>
          <w:rFonts w:ascii="Arial" w:hAnsi="Arial" w:cs="Arial"/>
          <w:sz w:val="20"/>
          <w:szCs w:val="20"/>
        </w:rPr>
        <w:t>, w tym wykonani</w:t>
      </w:r>
      <w:r w:rsidR="005E152F" w:rsidRPr="00FB5610">
        <w:rPr>
          <w:rFonts w:ascii="Arial" w:hAnsi="Arial" w:cs="Arial"/>
          <w:sz w:val="20"/>
          <w:szCs w:val="20"/>
        </w:rPr>
        <w:t>e</w:t>
      </w:r>
      <w:r w:rsidR="009D5D80" w:rsidRPr="00FB5610">
        <w:rPr>
          <w:rFonts w:ascii="Arial" w:hAnsi="Arial" w:cs="Arial"/>
          <w:sz w:val="20"/>
          <w:szCs w:val="20"/>
        </w:rPr>
        <w:t xml:space="preserve"> prac adaptacyjno-dostosowawczych. </w:t>
      </w:r>
      <w:r w:rsidR="0033359B" w:rsidRPr="00FB5610">
        <w:rPr>
          <w:rFonts w:ascii="Arial" w:hAnsi="Arial" w:cs="Arial"/>
          <w:sz w:val="20"/>
          <w:szCs w:val="20"/>
        </w:rPr>
        <w:t>Wspierany będzie również zakup aparatury specjalistycznej niezbędnej do prowadzenia prac B+R, uzupełniającej posiadane zasoby</w:t>
      </w:r>
      <w:r w:rsidR="001E5CD1" w:rsidRPr="00FB5610">
        <w:rPr>
          <w:rFonts w:ascii="Arial" w:hAnsi="Arial" w:cs="Arial"/>
          <w:sz w:val="20"/>
          <w:szCs w:val="20"/>
        </w:rPr>
        <w:t>.</w:t>
      </w:r>
    </w:p>
    <w:p w14:paraId="0B61208C" w14:textId="60F7242F" w:rsidR="00466F1F" w:rsidRPr="00FB5610" w:rsidRDefault="00011417" w:rsidP="00AA4AA9">
      <w:pPr>
        <w:spacing w:before="0" w:after="0" w:line="276" w:lineRule="auto"/>
        <w:contextualSpacing/>
        <w:rPr>
          <w:rFonts w:ascii="Arial" w:hAnsi="Arial" w:cs="Arial"/>
          <w:b/>
          <w:sz w:val="20"/>
          <w:szCs w:val="20"/>
        </w:rPr>
      </w:pPr>
      <w:r w:rsidRPr="00FB5610">
        <w:rPr>
          <w:rFonts w:ascii="Arial" w:hAnsi="Arial" w:cs="Arial"/>
          <w:b/>
          <w:sz w:val="20"/>
          <w:szCs w:val="20"/>
        </w:rPr>
        <w:t>Infrastruktura badawczo-rozwojowa jednostek naukowych</w:t>
      </w:r>
    </w:p>
    <w:p w14:paraId="4E633F89" w14:textId="0CD113CB" w:rsidR="005003C9" w:rsidRPr="00FB5610" w:rsidRDefault="005003C9" w:rsidP="00AA4AA9">
      <w:pPr>
        <w:pStyle w:val="Text1"/>
        <w:spacing w:before="0" w:after="0" w:line="276" w:lineRule="auto"/>
        <w:ind w:left="0"/>
        <w:rPr>
          <w:rFonts w:ascii="Arial" w:hAnsi="Arial" w:cs="Arial"/>
          <w:sz w:val="20"/>
          <w:szCs w:val="20"/>
        </w:rPr>
      </w:pPr>
      <w:r w:rsidRPr="00FB5610">
        <w:rPr>
          <w:rFonts w:ascii="Arial" w:hAnsi="Arial" w:cs="Arial"/>
          <w:sz w:val="20"/>
          <w:szCs w:val="20"/>
        </w:rPr>
        <w:t>Wsparcie będzie</w:t>
      </w:r>
      <w:r w:rsidR="00D33F01" w:rsidRPr="00FB5610">
        <w:rPr>
          <w:rFonts w:ascii="Arial" w:hAnsi="Arial" w:cs="Arial"/>
          <w:sz w:val="20"/>
          <w:szCs w:val="20"/>
        </w:rPr>
        <w:t xml:space="preserve"> </w:t>
      </w:r>
      <w:r w:rsidRPr="00FB5610">
        <w:rPr>
          <w:rFonts w:ascii="Arial" w:hAnsi="Arial" w:cs="Arial"/>
          <w:sz w:val="20"/>
          <w:szCs w:val="20"/>
        </w:rPr>
        <w:t xml:space="preserve">kierowane na rozbudowę lub modernizację infrastruktury </w:t>
      </w:r>
      <w:r w:rsidR="00960E24" w:rsidRPr="00FB5610">
        <w:rPr>
          <w:rFonts w:ascii="Arial" w:hAnsi="Arial" w:cs="Arial"/>
          <w:sz w:val="20"/>
          <w:szCs w:val="20"/>
        </w:rPr>
        <w:t>B+R</w:t>
      </w:r>
      <w:r w:rsidRPr="00FB5610">
        <w:rPr>
          <w:rFonts w:ascii="Arial" w:hAnsi="Arial" w:cs="Arial"/>
          <w:sz w:val="20"/>
          <w:szCs w:val="20"/>
        </w:rPr>
        <w:t xml:space="preserve"> </w:t>
      </w:r>
      <w:r w:rsidR="001658B3" w:rsidRPr="00FB5610">
        <w:rPr>
          <w:rFonts w:ascii="Arial" w:hAnsi="Arial" w:cs="Arial"/>
          <w:sz w:val="20"/>
          <w:szCs w:val="20"/>
        </w:rPr>
        <w:t>JN</w:t>
      </w:r>
      <w:r w:rsidRPr="00FB5610">
        <w:rPr>
          <w:rFonts w:ascii="Arial" w:hAnsi="Arial" w:cs="Arial"/>
          <w:sz w:val="20"/>
          <w:szCs w:val="20"/>
        </w:rPr>
        <w:t xml:space="preserve"> realizujących badania ukierunkowane na komercjalizację i współpracę z przedsiębiorstwami</w:t>
      </w:r>
      <w:r w:rsidR="00A72155" w:rsidRPr="00FB5610">
        <w:rPr>
          <w:rFonts w:ascii="Arial" w:hAnsi="Arial" w:cs="Arial"/>
          <w:sz w:val="20"/>
          <w:szCs w:val="20"/>
        </w:rPr>
        <w:t xml:space="preserve">, </w:t>
      </w:r>
      <w:r w:rsidRPr="00FB5610">
        <w:rPr>
          <w:rFonts w:ascii="Arial" w:hAnsi="Arial" w:cs="Arial"/>
          <w:sz w:val="20"/>
          <w:szCs w:val="20"/>
        </w:rPr>
        <w:t xml:space="preserve">odpowiadające </w:t>
      </w:r>
      <w:r w:rsidR="00A72155" w:rsidRPr="00FB5610">
        <w:rPr>
          <w:rFonts w:ascii="Arial" w:hAnsi="Arial" w:cs="Arial"/>
          <w:sz w:val="20"/>
          <w:szCs w:val="20"/>
        </w:rPr>
        <w:t xml:space="preserve">ich </w:t>
      </w:r>
      <w:r w:rsidRPr="00FB5610">
        <w:rPr>
          <w:rFonts w:ascii="Arial" w:hAnsi="Arial" w:cs="Arial"/>
          <w:sz w:val="20"/>
          <w:szCs w:val="20"/>
        </w:rPr>
        <w:t>potrzebo</w:t>
      </w:r>
      <w:r w:rsidR="00A72155" w:rsidRPr="00FB5610">
        <w:rPr>
          <w:rFonts w:ascii="Arial" w:hAnsi="Arial" w:cs="Arial"/>
          <w:sz w:val="20"/>
          <w:szCs w:val="20"/>
        </w:rPr>
        <w:t>m</w:t>
      </w:r>
      <w:r w:rsidRPr="00FB5610">
        <w:rPr>
          <w:rFonts w:ascii="Arial" w:hAnsi="Arial" w:cs="Arial"/>
          <w:sz w:val="20"/>
          <w:szCs w:val="20"/>
        </w:rPr>
        <w:t xml:space="preserve">. </w:t>
      </w:r>
      <w:r w:rsidR="009D3A28" w:rsidRPr="00FB5610">
        <w:rPr>
          <w:rFonts w:ascii="Arial" w:hAnsi="Arial" w:cs="Arial"/>
          <w:sz w:val="20"/>
          <w:szCs w:val="20"/>
        </w:rPr>
        <w:t xml:space="preserve">Wspierane będzie również rozwijanie kompetencji biznesowych kadry operatorów zakupionej infrastruktury badawczej. </w:t>
      </w:r>
      <w:r w:rsidRPr="00FB5610">
        <w:rPr>
          <w:rFonts w:ascii="Arial" w:hAnsi="Arial" w:cs="Arial"/>
          <w:sz w:val="20"/>
          <w:szCs w:val="20"/>
        </w:rPr>
        <w:t xml:space="preserve">Warunkiem otrzymania </w:t>
      </w:r>
      <w:r w:rsidR="00962A04" w:rsidRPr="00FB5610">
        <w:rPr>
          <w:rFonts w:ascii="Arial" w:hAnsi="Arial" w:cs="Arial"/>
          <w:sz w:val="20"/>
          <w:szCs w:val="20"/>
        </w:rPr>
        <w:t xml:space="preserve">dofinansowania </w:t>
      </w:r>
      <w:r w:rsidRPr="00FB5610">
        <w:rPr>
          <w:rFonts w:ascii="Arial" w:hAnsi="Arial" w:cs="Arial"/>
          <w:sz w:val="20"/>
          <w:szCs w:val="20"/>
        </w:rPr>
        <w:t>będzie współpraca i</w:t>
      </w:r>
      <w:r w:rsidR="00861101" w:rsidRPr="00FB5610">
        <w:rPr>
          <w:rFonts w:ascii="Arial" w:hAnsi="Arial" w:cs="Arial"/>
          <w:sz w:val="20"/>
          <w:szCs w:val="20"/>
        </w:rPr>
        <w:t> </w:t>
      </w:r>
      <w:r w:rsidRPr="00FB5610">
        <w:rPr>
          <w:rFonts w:ascii="Arial" w:hAnsi="Arial" w:cs="Arial"/>
          <w:sz w:val="20"/>
          <w:szCs w:val="20"/>
        </w:rPr>
        <w:t>osiąganie przychodów z sektora przedsiębiorstw.</w:t>
      </w:r>
    </w:p>
    <w:p w14:paraId="79776E0E" w14:textId="799E86C0" w:rsidR="00F17551" w:rsidRPr="00FB5610" w:rsidRDefault="00065A33"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Nowa infrastruktura B+R będzie finansowana tylko w przypadku </w:t>
      </w:r>
      <w:r w:rsidR="005F64A7" w:rsidRPr="00FB5610">
        <w:rPr>
          <w:rFonts w:ascii="Arial" w:hAnsi="Arial" w:cs="Arial"/>
          <w:sz w:val="20"/>
          <w:szCs w:val="20"/>
        </w:rPr>
        <w:t>nie</w:t>
      </w:r>
      <w:r w:rsidR="00F17551" w:rsidRPr="00FB5610">
        <w:rPr>
          <w:rFonts w:ascii="Arial" w:hAnsi="Arial" w:cs="Arial"/>
          <w:sz w:val="20"/>
          <w:szCs w:val="20"/>
        </w:rPr>
        <w:t>dostępności odpowiedniej infrastruktur</w:t>
      </w:r>
      <w:r w:rsidR="002F0318" w:rsidRPr="00FB5610">
        <w:rPr>
          <w:rFonts w:ascii="Arial" w:hAnsi="Arial" w:cs="Arial"/>
          <w:sz w:val="20"/>
          <w:szCs w:val="20"/>
        </w:rPr>
        <w:t>y</w:t>
      </w:r>
      <w:r w:rsidR="00F17551" w:rsidRPr="00FB5610">
        <w:rPr>
          <w:rFonts w:ascii="Arial" w:hAnsi="Arial" w:cs="Arial"/>
          <w:sz w:val="20"/>
          <w:szCs w:val="20"/>
        </w:rPr>
        <w:t xml:space="preserve"> oraz brak</w:t>
      </w:r>
      <w:r w:rsidR="00EC403F" w:rsidRPr="00FB5610">
        <w:rPr>
          <w:rFonts w:ascii="Arial" w:hAnsi="Arial" w:cs="Arial"/>
          <w:sz w:val="20"/>
          <w:szCs w:val="20"/>
        </w:rPr>
        <w:t>u</w:t>
      </w:r>
      <w:r w:rsidR="00F17551" w:rsidRPr="00FB5610">
        <w:rPr>
          <w:rFonts w:ascii="Arial" w:hAnsi="Arial" w:cs="Arial"/>
          <w:sz w:val="20"/>
          <w:szCs w:val="20"/>
        </w:rPr>
        <w:t xml:space="preserve"> technologicznych i ekonomicznych alternatyw dla tego rodzaju działań</w:t>
      </w:r>
      <w:r w:rsidR="00A017EF" w:rsidRPr="00FB5610">
        <w:rPr>
          <w:rFonts w:ascii="Arial" w:hAnsi="Arial" w:cs="Arial"/>
          <w:sz w:val="20"/>
          <w:szCs w:val="20"/>
        </w:rPr>
        <w:t>.</w:t>
      </w:r>
      <w:r w:rsidR="00F17551" w:rsidRPr="00FB5610">
        <w:rPr>
          <w:rFonts w:ascii="Arial" w:hAnsi="Arial" w:cs="Arial"/>
          <w:sz w:val="20"/>
          <w:szCs w:val="20"/>
        </w:rPr>
        <w:t xml:space="preserve"> </w:t>
      </w:r>
      <w:r w:rsidR="00F63651" w:rsidRPr="00FB5610">
        <w:rPr>
          <w:rFonts w:ascii="Arial" w:hAnsi="Arial" w:cs="Arial"/>
          <w:sz w:val="20"/>
          <w:szCs w:val="20"/>
        </w:rPr>
        <w:t>Z</w:t>
      </w:r>
      <w:r w:rsidR="00F17551" w:rsidRPr="00FB5610">
        <w:rPr>
          <w:rFonts w:ascii="Arial" w:hAnsi="Arial" w:cs="Arial"/>
          <w:sz w:val="20"/>
          <w:szCs w:val="20"/>
        </w:rPr>
        <w:t>asady udostępnienia infrastruktury przedsiębiorcom lub</w:t>
      </w:r>
      <w:r w:rsidR="00A017EF" w:rsidRPr="00FB5610">
        <w:rPr>
          <w:rFonts w:ascii="Arial" w:hAnsi="Arial" w:cs="Arial"/>
          <w:sz w:val="20"/>
          <w:szCs w:val="20"/>
        </w:rPr>
        <w:t xml:space="preserve"> </w:t>
      </w:r>
      <w:r w:rsidR="00F17551" w:rsidRPr="00FB5610">
        <w:rPr>
          <w:rFonts w:ascii="Arial" w:hAnsi="Arial" w:cs="Arial"/>
          <w:sz w:val="20"/>
          <w:szCs w:val="20"/>
        </w:rPr>
        <w:t>ośrodkom badawczym</w:t>
      </w:r>
      <w:r w:rsidR="00F63651" w:rsidRPr="00FB5610">
        <w:rPr>
          <w:rFonts w:ascii="Arial" w:hAnsi="Arial" w:cs="Arial"/>
          <w:sz w:val="20"/>
          <w:szCs w:val="20"/>
        </w:rPr>
        <w:t xml:space="preserve"> muszą być </w:t>
      </w:r>
      <w:r w:rsidR="00F63651" w:rsidRPr="00FB5610">
        <w:rPr>
          <w:rFonts w:ascii="Arial" w:hAnsi="Arial" w:cs="Arial"/>
          <w:sz w:val="20"/>
          <w:szCs w:val="20"/>
        </w:rPr>
        <w:lastRenderedPageBreak/>
        <w:t>przejrzyste i niedyskryminacyjne.</w:t>
      </w:r>
      <w:r w:rsidR="007141C9" w:rsidRPr="00FB5610">
        <w:rPr>
          <w:rFonts w:ascii="Arial" w:hAnsi="Arial" w:cs="Arial"/>
          <w:sz w:val="20"/>
          <w:szCs w:val="20"/>
        </w:rPr>
        <w:t xml:space="preserve"> </w:t>
      </w:r>
      <w:r w:rsidR="008737C7" w:rsidRPr="00FB5610">
        <w:rPr>
          <w:rFonts w:ascii="Arial" w:hAnsi="Arial" w:cs="Arial"/>
          <w:sz w:val="20"/>
          <w:szCs w:val="20"/>
        </w:rPr>
        <w:t xml:space="preserve">Wspierane będą </w:t>
      </w:r>
      <w:r w:rsidR="00C20DD0" w:rsidRPr="00FB5610">
        <w:rPr>
          <w:rFonts w:ascii="Arial" w:hAnsi="Arial" w:cs="Arial"/>
          <w:sz w:val="20"/>
          <w:szCs w:val="20"/>
        </w:rPr>
        <w:t>wył</w:t>
      </w:r>
      <w:r w:rsidR="001137B6" w:rsidRPr="00FB5610">
        <w:rPr>
          <w:rFonts w:ascii="Arial" w:hAnsi="Arial" w:cs="Arial"/>
          <w:sz w:val="20"/>
          <w:szCs w:val="20"/>
        </w:rPr>
        <w:t xml:space="preserve">ącznie </w:t>
      </w:r>
      <w:r w:rsidR="008737C7" w:rsidRPr="00FB5610">
        <w:rPr>
          <w:rFonts w:ascii="Arial" w:hAnsi="Arial" w:cs="Arial"/>
          <w:sz w:val="20"/>
          <w:szCs w:val="20"/>
        </w:rPr>
        <w:t>projekty spełniające kryter</w:t>
      </w:r>
      <w:r w:rsidR="0036045C" w:rsidRPr="00FB5610">
        <w:rPr>
          <w:rFonts w:ascii="Arial" w:hAnsi="Arial" w:cs="Arial"/>
          <w:sz w:val="20"/>
          <w:szCs w:val="20"/>
        </w:rPr>
        <w:t>ium określone w UP</w:t>
      </w:r>
      <w:r w:rsidR="00427983" w:rsidRPr="00FB5610">
        <w:rPr>
          <w:rFonts w:ascii="Arial" w:hAnsi="Arial" w:cs="Arial"/>
          <w:sz w:val="20"/>
          <w:szCs w:val="20"/>
        </w:rPr>
        <w:t xml:space="preserve"> 2021-2027</w:t>
      </w:r>
      <w:r w:rsidR="0036045C" w:rsidRPr="00FB5610">
        <w:rPr>
          <w:rFonts w:ascii="Arial" w:hAnsi="Arial" w:cs="Arial"/>
          <w:sz w:val="20"/>
          <w:szCs w:val="20"/>
        </w:rPr>
        <w:t>.</w:t>
      </w:r>
    </w:p>
    <w:p w14:paraId="7B8499F8" w14:textId="4C981A58" w:rsidR="00466F1F" w:rsidRPr="00FB5610" w:rsidRDefault="00EF51FF" w:rsidP="00AA4AA9">
      <w:pPr>
        <w:spacing w:before="0" w:after="0" w:line="276" w:lineRule="auto"/>
        <w:contextualSpacing/>
        <w:rPr>
          <w:rFonts w:ascii="Arial" w:hAnsi="Arial" w:cs="Arial"/>
          <w:b/>
          <w:sz w:val="20"/>
          <w:szCs w:val="20"/>
        </w:rPr>
      </w:pPr>
      <w:r w:rsidRPr="00FB5610">
        <w:rPr>
          <w:rFonts w:ascii="Arial" w:hAnsi="Arial" w:cs="Arial"/>
          <w:b/>
          <w:sz w:val="20"/>
          <w:szCs w:val="20"/>
        </w:rPr>
        <w:t xml:space="preserve">Rozwój </w:t>
      </w:r>
      <w:r w:rsidR="00D90562" w:rsidRPr="00FB5610">
        <w:rPr>
          <w:rFonts w:ascii="Arial" w:hAnsi="Arial" w:cs="Arial"/>
          <w:b/>
          <w:sz w:val="20"/>
          <w:szCs w:val="20"/>
        </w:rPr>
        <w:t xml:space="preserve">potencjału </w:t>
      </w:r>
      <w:r w:rsidRPr="00FB5610">
        <w:rPr>
          <w:rFonts w:ascii="Arial" w:hAnsi="Arial" w:cs="Arial"/>
          <w:b/>
          <w:sz w:val="20"/>
          <w:szCs w:val="20"/>
        </w:rPr>
        <w:t xml:space="preserve">mazowieckich </w:t>
      </w:r>
      <w:r w:rsidR="00D90562" w:rsidRPr="00FB5610">
        <w:rPr>
          <w:rFonts w:ascii="Arial" w:hAnsi="Arial" w:cs="Arial"/>
          <w:b/>
          <w:sz w:val="20"/>
          <w:szCs w:val="20"/>
        </w:rPr>
        <w:t>k</w:t>
      </w:r>
      <w:r w:rsidRPr="00FB5610">
        <w:rPr>
          <w:rFonts w:ascii="Arial" w:hAnsi="Arial" w:cs="Arial"/>
          <w:b/>
          <w:sz w:val="20"/>
          <w:szCs w:val="20"/>
        </w:rPr>
        <w:t>lastrów</w:t>
      </w:r>
    </w:p>
    <w:p w14:paraId="4437DA23" w14:textId="7A48F633" w:rsidR="00DE1C9C" w:rsidRPr="00FB5610" w:rsidRDefault="00522F04" w:rsidP="00AA4AA9">
      <w:pPr>
        <w:spacing w:before="0" w:after="0" w:line="276" w:lineRule="auto"/>
        <w:contextualSpacing/>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 xml:space="preserve">Wsparcie będzie koncentrowało się na wzmocnieniu </w:t>
      </w:r>
      <w:r w:rsidR="00AD69E6" w:rsidRPr="00FB5610">
        <w:rPr>
          <w:rFonts w:ascii="Arial" w:eastAsia="Cambria Math" w:hAnsi="Arial" w:cs="Arial"/>
          <w:sz w:val="20"/>
          <w:szCs w:val="20"/>
          <w:lang w:eastAsia="pl-PL" w:bidi="pl-PL"/>
        </w:rPr>
        <w:t>klastrów poprzez rozszerzeni</w:t>
      </w:r>
      <w:r w:rsidR="004827DA" w:rsidRPr="00FB5610">
        <w:rPr>
          <w:rFonts w:ascii="Arial" w:eastAsia="Cambria Math" w:hAnsi="Arial" w:cs="Arial"/>
          <w:sz w:val="20"/>
          <w:szCs w:val="20"/>
          <w:lang w:eastAsia="pl-PL" w:bidi="pl-PL"/>
        </w:rPr>
        <w:t>e</w:t>
      </w:r>
      <w:r w:rsidR="00AD69E6" w:rsidRPr="00FB5610">
        <w:rPr>
          <w:rFonts w:ascii="Arial" w:eastAsia="Cambria Math" w:hAnsi="Arial" w:cs="Arial"/>
          <w:sz w:val="20"/>
          <w:szCs w:val="20"/>
          <w:lang w:eastAsia="pl-PL" w:bidi="pl-PL"/>
        </w:rPr>
        <w:t xml:space="preserve"> i profesjonalizację ich oferty w zakresie innowacyjnych produktów i usług oferowanych w szczególności członkom danego klastra</w:t>
      </w:r>
      <w:r w:rsidRPr="00FB5610">
        <w:rPr>
          <w:rFonts w:ascii="Arial" w:eastAsia="Cambria Math" w:hAnsi="Arial" w:cs="Arial"/>
          <w:sz w:val="20"/>
          <w:szCs w:val="20"/>
          <w:lang w:eastAsia="pl-PL" w:bidi="pl-PL"/>
        </w:rPr>
        <w:t xml:space="preserve">. </w:t>
      </w:r>
      <w:r w:rsidR="001B1D4B" w:rsidRPr="00FB5610">
        <w:rPr>
          <w:rFonts w:ascii="Arial" w:eastAsia="Cambria Math" w:hAnsi="Arial" w:cs="Arial"/>
          <w:sz w:val="20"/>
          <w:szCs w:val="20"/>
          <w:lang w:eastAsia="pl-PL" w:bidi="pl-PL"/>
        </w:rPr>
        <w:t>Wsparcie b</w:t>
      </w:r>
      <w:r w:rsidRPr="00FB5610">
        <w:rPr>
          <w:rFonts w:ascii="Arial" w:eastAsia="Cambria Math" w:hAnsi="Arial" w:cs="Arial"/>
          <w:sz w:val="20"/>
          <w:szCs w:val="20"/>
          <w:lang w:eastAsia="pl-PL" w:bidi="pl-PL"/>
        </w:rPr>
        <w:t xml:space="preserve">ędzie </w:t>
      </w:r>
      <w:r w:rsidR="001B1D4B" w:rsidRPr="00FB5610">
        <w:rPr>
          <w:rFonts w:ascii="Arial" w:eastAsia="Cambria Math" w:hAnsi="Arial" w:cs="Arial"/>
          <w:sz w:val="20"/>
          <w:szCs w:val="20"/>
          <w:lang w:eastAsia="pl-PL" w:bidi="pl-PL"/>
        </w:rPr>
        <w:t>zgodne</w:t>
      </w:r>
      <w:r w:rsidRPr="00FB5610">
        <w:rPr>
          <w:rFonts w:ascii="Arial" w:eastAsia="Cambria Math" w:hAnsi="Arial" w:cs="Arial"/>
          <w:sz w:val="20"/>
          <w:szCs w:val="20"/>
          <w:lang w:eastAsia="pl-PL" w:bidi="pl-PL"/>
        </w:rPr>
        <w:t xml:space="preserve"> z zakresem tematycznym w Kierunkach </w:t>
      </w:r>
      <w:r w:rsidR="00F45542" w:rsidRPr="00FB5610">
        <w:rPr>
          <w:rFonts w:ascii="Arial" w:eastAsia="Cambria Math" w:hAnsi="Arial" w:cs="Arial"/>
          <w:sz w:val="20"/>
          <w:szCs w:val="20"/>
          <w:lang w:eastAsia="pl-PL" w:bidi="pl-PL"/>
        </w:rPr>
        <w:t>rozwoju</w:t>
      </w:r>
      <w:r w:rsidR="00DE0B50" w:rsidRPr="00FB5610">
        <w:rPr>
          <w:rFonts w:ascii="Arial" w:eastAsia="Cambria Math" w:hAnsi="Arial" w:cs="Arial"/>
          <w:sz w:val="20"/>
          <w:szCs w:val="20"/>
          <w:lang w:eastAsia="pl-PL" w:bidi="pl-PL"/>
        </w:rPr>
        <w:t xml:space="preserve"> </w:t>
      </w:r>
      <w:r w:rsidRPr="00FB5610">
        <w:rPr>
          <w:rFonts w:ascii="Arial" w:eastAsia="Cambria Math" w:hAnsi="Arial" w:cs="Arial"/>
          <w:sz w:val="20"/>
          <w:szCs w:val="20"/>
          <w:lang w:eastAsia="pl-PL" w:bidi="pl-PL"/>
        </w:rPr>
        <w:t>polityki klastrowej po 2020 roku.</w:t>
      </w:r>
      <w:r w:rsidR="00EB6C8F" w:rsidRPr="00FB5610">
        <w:rPr>
          <w:rFonts w:ascii="Arial" w:eastAsia="Cambria Math" w:hAnsi="Arial" w:cs="Arial"/>
          <w:sz w:val="20"/>
          <w:szCs w:val="20"/>
          <w:lang w:eastAsia="pl-PL" w:bidi="pl-PL"/>
        </w:rPr>
        <w:t xml:space="preserve"> </w:t>
      </w:r>
      <w:r w:rsidRPr="00FB5610">
        <w:rPr>
          <w:rFonts w:ascii="Arial" w:eastAsia="Cambria Math" w:hAnsi="Arial" w:cs="Arial"/>
          <w:sz w:val="20"/>
          <w:szCs w:val="20"/>
          <w:lang w:eastAsia="pl-PL" w:bidi="pl-PL"/>
        </w:rPr>
        <w:t xml:space="preserve">Zgodnie </w:t>
      </w:r>
      <w:r w:rsidR="00924402" w:rsidRPr="00FB5610">
        <w:rPr>
          <w:rFonts w:ascii="Arial" w:eastAsia="Cambria Math" w:hAnsi="Arial" w:cs="Arial"/>
          <w:sz w:val="20"/>
          <w:szCs w:val="20"/>
          <w:lang w:eastAsia="pl-PL" w:bidi="pl-PL"/>
        </w:rPr>
        <w:t>z</w:t>
      </w:r>
      <w:r w:rsidRPr="00FB5610">
        <w:rPr>
          <w:rFonts w:ascii="Arial" w:eastAsia="Cambria Math" w:hAnsi="Arial" w:cs="Arial"/>
          <w:sz w:val="20"/>
          <w:szCs w:val="20"/>
          <w:lang w:eastAsia="pl-PL" w:bidi="pl-PL"/>
        </w:rPr>
        <w:t xml:space="preserve"> wytycznymi KE, istotnym aspektem jest poprawa procesów zarządzania klastrami i ich profesjonalizacj</w:t>
      </w:r>
      <w:r w:rsidR="004360D5" w:rsidRPr="00FB5610">
        <w:rPr>
          <w:rFonts w:ascii="Arial" w:eastAsia="Cambria Math" w:hAnsi="Arial" w:cs="Arial"/>
          <w:sz w:val="20"/>
          <w:szCs w:val="20"/>
          <w:lang w:eastAsia="pl-PL" w:bidi="pl-PL"/>
        </w:rPr>
        <w:t>a</w:t>
      </w:r>
      <w:r w:rsidRPr="00FB5610">
        <w:rPr>
          <w:rFonts w:ascii="Arial" w:eastAsia="Cambria Math" w:hAnsi="Arial" w:cs="Arial"/>
          <w:sz w:val="20"/>
          <w:szCs w:val="20"/>
          <w:lang w:eastAsia="pl-PL" w:bidi="pl-PL"/>
        </w:rPr>
        <w:t xml:space="preserve">. Biorąc pod uwagę stopień rozwoju klastrów w WM zasadne </w:t>
      </w:r>
      <w:r w:rsidR="00F3637A" w:rsidRPr="00FB5610">
        <w:rPr>
          <w:rFonts w:ascii="Arial" w:eastAsia="Cambria Math" w:hAnsi="Arial" w:cs="Arial"/>
          <w:sz w:val="20"/>
          <w:szCs w:val="20"/>
          <w:lang w:eastAsia="pl-PL" w:bidi="pl-PL"/>
        </w:rPr>
        <w:t>jest</w:t>
      </w:r>
      <w:r w:rsidRPr="00FB5610">
        <w:rPr>
          <w:rFonts w:ascii="Arial" w:eastAsia="Cambria Math" w:hAnsi="Arial" w:cs="Arial"/>
          <w:sz w:val="20"/>
          <w:szCs w:val="20"/>
          <w:lang w:eastAsia="pl-PL" w:bidi="pl-PL"/>
        </w:rPr>
        <w:t xml:space="preserve"> wzmacnianie tego wymiaru interwencji. Wsparcie będzie realizowane wyłącznie dla klastrów zalążkowych i klastrów wzrostowych </w:t>
      </w:r>
      <w:r w:rsidR="00576C28" w:rsidRPr="00FB5610">
        <w:rPr>
          <w:rFonts w:ascii="Arial" w:eastAsia="Cambria Math" w:hAnsi="Arial" w:cs="Arial"/>
          <w:sz w:val="20"/>
          <w:szCs w:val="20"/>
          <w:lang w:eastAsia="pl-PL" w:bidi="pl-PL"/>
        </w:rPr>
        <w:t>o charakterze regionalnym</w:t>
      </w:r>
      <w:r w:rsidR="00032CF6" w:rsidRPr="00FB5610">
        <w:rPr>
          <w:rFonts w:ascii="Arial" w:eastAsia="Cambria Math" w:hAnsi="Arial" w:cs="Arial"/>
          <w:sz w:val="20"/>
          <w:szCs w:val="20"/>
          <w:lang w:eastAsia="pl-PL" w:bidi="pl-PL"/>
        </w:rPr>
        <w:t xml:space="preserve">, </w:t>
      </w:r>
      <w:r w:rsidR="00B33D66" w:rsidRPr="00FB5610">
        <w:rPr>
          <w:rFonts w:ascii="Arial" w:eastAsia="Cambria Math" w:hAnsi="Arial" w:cs="Arial"/>
          <w:sz w:val="20"/>
          <w:szCs w:val="20"/>
          <w:lang w:eastAsia="pl-PL" w:bidi="pl-PL"/>
        </w:rPr>
        <w:t>które będą mogły wzmocnić swój potencjał poprzez</w:t>
      </w:r>
      <w:r w:rsidR="00193067" w:rsidRPr="00FB5610">
        <w:rPr>
          <w:rFonts w:ascii="Arial" w:eastAsia="Cambria Math" w:hAnsi="Arial" w:cs="Arial"/>
          <w:sz w:val="20"/>
          <w:szCs w:val="20"/>
          <w:lang w:eastAsia="pl-PL" w:bidi="pl-PL"/>
        </w:rPr>
        <w:t xml:space="preserve"> przygotowanie koordynatorów klastrów do świadczenia nowej usługi lub usług oferowanych w szczególności członkom klastra. </w:t>
      </w:r>
      <w:r w:rsidR="009B7349" w:rsidRPr="00FB5610">
        <w:rPr>
          <w:rFonts w:ascii="Arial" w:eastAsia="Cambria Math" w:hAnsi="Arial" w:cs="Arial"/>
          <w:sz w:val="20"/>
          <w:szCs w:val="20"/>
          <w:lang w:eastAsia="pl-PL" w:bidi="pl-PL"/>
        </w:rPr>
        <w:t>Preferowany będzie rozwój usług klastra adresowanych do przedsiębiorców zamierzających wprowadzić innowacje w obszarach Przemysłu 4.0, GOZ, niskoemisyjności, transformacji cyfrowej.</w:t>
      </w:r>
      <w:r w:rsidR="00193067" w:rsidRPr="00FB5610">
        <w:rPr>
          <w:rFonts w:ascii="Arial" w:eastAsia="Cambria Math" w:hAnsi="Arial" w:cs="Arial"/>
          <w:sz w:val="20"/>
          <w:szCs w:val="20"/>
          <w:lang w:eastAsia="pl-PL" w:bidi="pl-PL"/>
        </w:rPr>
        <w:t xml:space="preserve"> Ponadto wymagana będzie zgodność z</w:t>
      </w:r>
      <w:r w:rsidR="00861101" w:rsidRPr="00FB5610">
        <w:rPr>
          <w:rFonts w:ascii="Arial" w:eastAsia="Cambria Math" w:hAnsi="Arial" w:cs="Arial"/>
          <w:sz w:val="20"/>
          <w:szCs w:val="20"/>
          <w:lang w:eastAsia="pl-PL" w:bidi="pl-PL"/>
        </w:rPr>
        <w:t> </w:t>
      </w:r>
      <w:r w:rsidR="00193067" w:rsidRPr="00FB5610">
        <w:rPr>
          <w:rFonts w:ascii="Arial" w:eastAsia="Cambria Math" w:hAnsi="Arial" w:cs="Arial"/>
          <w:sz w:val="20"/>
          <w:szCs w:val="20"/>
          <w:lang w:eastAsia="pl-PL" w:bidi="pl-PL"/>
        </w:rPr>
        <w:t xml:space="preserve">inteligentną specjalizacją określoną w </w:t>
      </w:r>
      <w:r w:rsidR="00932E98" w:rsidRPr="00FB5610">
        <w:rPr>
          <w:rFonts w:ascii="Arial" w:eastAsia="Cambria Math" w:hAnsi="Arial" w:cs="Arial"/>
          <w:sz w:val="20"/>
          <w:szCs w:val="20"/>
          <w:lang w:eastAsia="pl-PL" w:bidi="pl-PL"/>
        </w:rPr>
        <w:t>RIS 2030</w:t>
      </w:r>
      <w:r w:rsidR="00193067" w:rsidRPr="00FB5610">
        <w:rPr>
          <w:rFonts w:ascii="Arial" w:eastAsia="Cambria Math" w:hAnsi="Arial" w:cs="Arial"/>
          <w:sz w:val="20"/>
          <w:szCs w:val="20"/>
          <w:lang w:eastAsia="pl-PL" w:bidi="pl-PL"/>
        </w:rPr>
        <w:t>. Zakłada się wsparcie nowych usług, tzn. takich, które nie były przez koordynatora klastra świadczone lub były świadczone przez koordynatora wyłącznie testowo</w:t>
      </w:r>
      <w:r w:rsidR="003B71D9" w:rsidRPr="00FB5610">
        <w:rPr>
          <w:rFonts w:ascii="Arial" w:eastAsia="Cambria Math" w:hAnsi="Arial" w:cs="Arial"/>
          <w:sz w:val="20"/>
          <w:szCs w:val="20"/>
          <w:lang w:eastAsia="pl-PL" w:bidi="pl-PL"/>
        </w:rPr>
        <w:t>.</w:t>
      </w:r>
    </w:p>
    <w:p w14:paraId="4D1E3386" w14:textId="77777777" w:rsidR="00AD51CC" w:rsidRPr="00FB5610" w:rsidRDefault="00AD51CC" w:rsidP="00AA4AA9">
      <w:pPr>
        <w:spacing w:before="0" w:after="0" w:line="276" w:lineRule="auto"/>
        <w:contextualSpacing/>
        <w:rPr>
          <w:rFonts w:ascii="Arial" w:hAnsi="Arial" w:cs="Arial"/>
          <w:sz w:val="20"/>
          <w:szCs w:val="20"/>
        </w:rPr>
      </w:pPr>
    </w:p>
    <w:p w14:paraId="4641979D" w14:textId="0DD4CB84" w:rsidR="00B07060" w:rsidRPr="00FB5610" w:rsidRDefault="005003C9"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Przewiduje się wsparcie projektów </w:t>
      </w:r>
      <w:r w:rsidR="00960E24" w:rsidRPr="00FB5610">
        <w:rPr>
          <w:rFonts w:ascii="Arial" w:hAnsi="Arial" w:cs="Arial"/>
          <w:sz w:val="20"/>
          <w:szCs w:val="20"/>
        </w:rPr>
        <w:t>B+R</w:t>
      </w:r>
      <w:r w:rsidRPr="00FB5610">
        <w:rPr>
          <w:rFonts w:ascii="Arial" w:hAnsi="Arial" w:cs="Arial"/>
          <w:sz w:val="20"/>
          <w:szCs w:val="20"/>
        </w:rPr>
        <w:t xml:space="preserve"> prowadzonych przez przedsiębiorstwa samodzielnie</w:t>
      </w:r>
      <w:r w:rsidR="00C6728E" w:rsidRPr="00FB5610">
        <w:rPr>
          <w:rFonts w:ascii="Arial" w:hAnsi="Arial" w:cs="Arial"/>
          <w:sz w:val="20"/>
          <w:szCs w:val="20"/>
        </w:rPr>
        <w:t>,</w:t>
      </w:r>
      <w:r w:rsidRPr="00FB5610">
        <w:rPr>
          <w:rFonts w:ascii="Arial" w:hAnsi="Arial" w:cs="Arial"/>
          <w:sz w:val="20"/>
          <w:szCs w:val="20"/>
        </w:rPr>
        <w:t xml:space="preserve"> poprzez zlecenie zewnętrznemu wykonawcy</w:t>
      </w:r>
      <w:r w:rsidR="00C6728E" w:rsidRPr="00FB5610">
        <w:rPr>
          <w:rFonts w:ascii="Arial" w:hAnsi="Arial" w:cs="Arial"/>
          <w:sz w:val="20"/>
          <w:szCs w:val="20"/>
        </w:rPr>
        <w:t xml:space="preserve"> lub w partnerstwie z </w:t>
      </w:r>
      <w:r w:rsidR="000B6B3C" w:rsidRPr="00FB5610">
        <w:rPr>
          <w:rFonts w:ascii="Arial" w:hAnsi="Arial" w:cs="Arial"/>
          <w:sz w:val="20"/>
          <w:szCs w:val="20"/>
        </w:rPr>
        <w:t>organizacją badawczą</w:t>
      </w:r>
      <w:r w:rsidRPr="00FB5610">
        <w:rPr>
          <w:rFonts w:ascii="Arial" w:hAnsi="Arial" w:cs="Arial"/>
          <w:sz w:val="20"/>
          <w:szCs w:val="20"/>
        </w:rPr>
        <w:t xml:space="preserve">. </w:t>
      </w:r>
      <w:r w:rsidR="009E7E84" w:rsidRPr="00FB5610">
        <w:rPr>
          <w:rFonts w:ascii="Arial" w:hAnsi="Arial" w:cs="Arial"/>
          <w:sz w:val="20"/>
          <w:szCs w:val="20"/>
        </w:rPr>
        <w:t xml:space="preserve">Będą organizowane dedykowane konkursy dla partnerstw z organizacjami badawczymi lub takie partnerstwa będą premiowane. </w:t>
      </w:r>
      <w:r w:rsidR="00E14EB1" w:rsidRPr="00FB5610">
        <w:rPr>
          <w:rFonts w:ascii="Arial" w:hAnsi="Arial" w:cs="Arial"/>
          <w:sz w:val="20"/>
          <w:szCs w:val="20"/>
        </w:rPr>
        <w:t xml:space="preserve">Projekty </w:t>
      </w:r>
      <w:r w:rsidR="00BE1C50" w:rsidRPr="00FB5610">
        <w:rPr>
          <w:rFonts w:ascii="Arial" w:hAnsi="Arial" w:cs="Arial"/>
          <w:sz w:val="20"/>
          <w:szCs w:val="20"/>
        </w:rPr>
        <w:t>takie mają</w:t>
      </w:r>
      <w:r w:rsidR="003E45AC" w:rsidRPr="00FB5610">
        <w:rPr>
          <w:rFonts w:ascii="Arial" w:hAnsi="Arial" w:cs="Arial"/>
          <w:sz w:val="20"/>
          <w:szCs w:val="20"/>
        </w:rPr>
        <w:t xml:space="preserve"> na celu</w:t>
      </w:r>
      <w:r w:rsidR="00BE1C50" w:rsidRPr="00FB5610">
        <w:rPr>
          <w:rFonts w:ascii="Arial" w:hAnsi="Arial" w:cs="Arial"/>
          <w:sz w:val="20"/>
          <w:szCs w:val="20"/>
        </w:rPr>
        <w:t xml:space="preserve"> </w:t>
      </w:r>
      <w:r w:rsidR="003E45AC" w:rsidRPr="00FB5610">
        <w:rPr>
          <w:rFonts w:ascii="Arial" w:hAnsi="Arial" w:cs="Arial"/>
          <w:sz w:val="20"/>
          <w:szCs w:val="20"/>
        </w:rPr>
        <w:t>transfer</w:t>
      </w:r>
      <w:r w:rsidR="00BE1C50" w:rsidRPr="00FB5610">
        <w:rPr>
          <w:rFonts w:ascii="Arial" w:hAnsi="Arial" w:cs="Arial"/>
          <w:sz w:val="20"/>
          <w:szCs w:val="20"/>
        </w:rPr>
        <w:t xml:space="preserve"> techn</w:t>
      </w:r>
      <w:r w:rsidR="003E45AC" w:rsidRPr="00FB5610">
        <w:rPr>
          <w:rFonts w:ascii="Arial" w:hAnsi="Arial" w:cs="Arial"/>
          <w:sz w:val="20"/>
          <w:szCs w:val="20"/>
        </w:rPr>
        <w:t xml:space="preserve">ologii z sektora nauki do sektora przedsiębiorstw. </w:t>
      </w:r>
      <w:r w:rsidRPr="00FB5610">
        <w:rPr>
          <w:rFonts w:ascii="Arial" w:hAnsi="Arial" w:cs="Arial"/>
          <w:sz w:val="20"/>
          <w:szCs w:val="20"/>
        </w:rPr>
        <w:t xml:space="preserve">Realizowane będą także projekty polegające na rozwoju technologii (opracowanej lub nabytej), która nie została jeszcze wykorzystana w działalności gospodarczej. </w:t>
      </w:r>
      <w:r w:rsidR="00D776CB" w:rsidRPr="00FB5610">
        <w:rPr>
          <w:rFonts w:ascii="Arial" w:hAnsi="Arial" w:cs="Arial"/>
          <w:sz w:val="20"/>
          <w:szCs w:val="20"/>
        </w:rPr>
        <w:t>Przedsiębiorstw</w:t>
      </w:r>
      <w:r w:rsidR="00407A43" w:rsidRPr="00FB5610">
        <w:rPr>
          <w:rFonts w:ascii="Arial" w:hAnsi="Arial" w:cs="Arial"/>
          <w:sz w:val="20"/>
          <w:szCs w:val="20"/>
        </w:rPr>
        <w:t>a</w:t>
      </w:r>
      <w:r w:rsidR="00D776CB" w:rsidRPr="00FB5610">
        <w:rPr>
          <w:rFonts w:ascii="Arial" w:hAnsi="Arial" w:cs="Arial"/>
          <w:sz w:val="20"/>
          <w:szCs w:val="20"/>
        </w:rPr>
        <w:t xml:space="preserve"> planując</w:t>
      </w:r>
      <w:r w:rsidR="00407A43" w:rsidRPr="00FB5610">
        <w:rPr>
          <w:rFonts w:ascii="Arial" w:hAnsi="Arial" w:cs="Arial"/>
          <w:sz w:val="20"/>
          <w:szCs w:val="20"/>
        </w:rPr>
        <w:t>e</w:t>
      </w:r>
      <w:r w:rsidR="00D776CB" w:rsidRPr="00FB5610">
        <w:rPr>
          <w:rFonts w:ascii="Arial" w:hAnsi="Arial" w:cs="Arial"/>
          <w:sz w:val="20"/>
          <w:szCs w:val="20"/>
        </w:rPr>
        <w:t xml:space="preserve"> samodzielne prowadzenie prac B+R</w:t>
      </w:r>
      <w:r w:rsidR="00407A43" w:rsidRPr="00FB5610">
        <w:rPr>
          <w:rFonts w:ascii="Arial" w:hAnsi="Arial" w:cs="Arial"/>
          <w:sz w:val="20"/>
          <w:szCs w:val="20"/>
        </w:rPr>
        <w:t xml:space="preserve"> mogą uzyskać w</w:t>
      </w:r>
      <w:r w:rsidRPr="00FB5610">
        <w:rPr>
          <w:rFonts w:ascii="Arial" w:hAnsi="Arial" w:cs="Arial"/>
          <w:sz w:val="20"/>
          <w:szCs w:val="20"/>
        </w:rPr>
        <w:t xml:space="preserve">sparcie </w:t>
      </w:r>
      <w:r w:rsidR="00407A43" w:rsidRPr="00FB5610">
        <w:rPr>
          <w:rFonts w:ascii="Arial" w:hAnsi="Arial" w:cs="Arial"/>
          <w:sz w:val="20"/>
          <w:szCs w:val="20"/>
        </w:rPr>
        <w:t>na</w:t>
      </w:r>
      <w:r w:rsidRPr="00FB5610">
        <w:rPr>
          <w:rFonts w:ascii="Arial" w:hAnsi="Arial" w:cs="Arial"/>
          <w:sz w:val="20"/>
          <w:szCs w:val="20"/>
        </w:rPr>
        <w:t xml:space="preserve"> projekty polegające na tworzeniu lub rozwoju </w:t>
      </w:r>
      <w:r w:rsidR="0046407A" w:rsidRPr="00FB5610">
        <w:rPr>
          <w:rFonts w:ascii="Arial" w:hAnsi="Arial" w:cs="Arial"/>
          <w:sz w:val="20"/>
          <w:szCs w:val="20"/>
        </w:rPr>
        <w:t xml:space="preserve">zaplecza </w:t>
      </w:r>
      <w:r w:rsidR="00960E24" w:rsidRPr="00FB5610">
        <w:rPr>
          <w:rFonts w:ascii="Arial" w:hAnsi="Arial" w:cs="Arial"/>
          <w:sz w:val="20"/>
          <w:szCs w:val="20"/>
        </w:rPr>
        <w:t>B+R</w:t>
      </w:r>
      <w:r w:rsidRPr="00FB5610">
        <w:rPr>
          <w:rFonts w:ascii="Arial" w:hAnsi="Arial" w:cs="Arial"/>
          <w:sz w:val="20"/>
          <w:szCs w:val="20"/>
        </w:rPr>
        <w:t xml:space="preserve">. </w:t>
      </w:r>
      <w:r w:rsidR="00AB042A" w:rsidRPr="00FB5610">
        <w:rPr>
          <w:rFonts w:ascii="Arial" w:hAnsi="Arial" w:cs="Arial"/>
          <w:sz w:val="20"/>
          <w:szCs w:val="20"/>
        </w:rPr>
        <w:t>Interwencja</w:t>
      </w:r>
      <w:r w:rsidRPr="00FB5610">
        <w:rPr>
          <w:rFonts w:ascii="Arial" w:hAnsi="Arial" w:cs="Arial"/>
          <w:sz w:val="20"/>
          <w:szCs w:val="20"/>
        </w:rPr>
        <w:t xml:space="preserve"> przyczyni się do powstawania działów B+R, laboratoriów i centrów </w:t>
      </w:r>
      <w:r w:rsidR="00960E24" w:rsidRPr="00FB5610">
        <w:rPr>
          <w:rFonts w:ascii="Arial" w:hAnsi="Arial" w:cs="Arial"/>
          <w:sz w:val="20"/>
          <w:szCs w:val="20"/>
        </w:rPr>
        <w:t>B+R</w:t>
      </w:r>
      <w:r w:rsidRPr="00FB5610">
        <w:rPr>
          <w:rFonts w:ascii="Arial" w:hAnsi="Arial" w:cs="Arial"/>
          <w:sz w:val="20"/>
          <w:szCs w:val="20"/>
        </w:rPr>
        <w:t xml:space="preserve">. </w:t>
      </w:r>
      <w:r w:rsidR="00254A6D" w:rsidRPr="00FB5610">
        <w:rPr>
          <w:rFonts w:ascii="Arial" w:hAnsi="Arial" w:cs="Arial"/>
          <w:sz w:val="20"/>
          <w:szCs w:val="20"/>
        </w:rPr>
        <w:t>W</w:t>
      </w:r>
      <w:r w:rsidRPr="00FB5610">
        <w:rPr>
          <w:rFonts w:ascii="Arial" w:hAnsi="Arial" w:cs="Arial"/>
          <w:sz w:val="20"/>
          <w:szCs w:val="20"/>
        </w:rPr>
        <w:t xml:space="preserve">arunkiem </w:t>
      </w:r>
      <w:r w:rsidR="00254A6D" w:rsidRPr="00FB5610">
        <w:rPr>
          <w:rFonts w:ascii="Arial" w:hAnsi="Arial" w:cs="Arial"/>
          <w:sz w:val="20"/>
          <w:szCs w:val="20"/>
        </w:rPr>
        <w:t>wsparcia</w:t>
      </w:r>
      <w:r w:rsidRPr="00FB5610">
        <w:rPr>
          <w:rFonts w:ascii="Arial" w:hAnsi="Arial" w:cs="Arial"/>
          <w:sz w:val="20"/>
          <w:szCs w:val="20"/>
        </w:rPr>
        <w:t xml:space="preserve"> </w:t>
      </w:r>
      <w:r w:rsidR="00AB042A" w:rsidRPr="00FB5610">
        <w:rPr>
          <w:rFonts w:ascii="Arial" w:hAnsi="Arial" w:cs="Arial"/>
          <w:sz w:val="20"/>
          <w:szCs w:val="20"/>
        </w:rPr>
        <w:t xml:space="preserve">jest </w:t>
      </w:r>
      <w:r w:rsidRPr="00FB5610">
        <w:rPr>
          <w:rFonts w:ascii="Arial" w:hAnsi="Arial" w:cs="Arial"/>
          <w:sz w:val="20"/>
          <w:szCs w:val="20"/>
        </w:rPr>
        <w:t>przedstawieni</w:t>
      </w:r>
      <w:r w:rsidR="00AB042A" w:rsidRPr="00FB5610">
        <w:rPr>
          <w:rFonts w:ascii="Arial" w:hAnsi="Arial" w:cs="Arial"/>
          <w:sz w:val="20"/>
          <w:szCs w:val="20"/>
        </w:rPr>
        <w:t>e</w:t>
      </w:r>
      <w:r w:rsidRPr="00FB5610">
        <w:rPr>
          <w:rFonts w:ascii="Arial" w:hAnsi="Arial" w:cs="Arial"/>
          <w:sz w:val="20"/>
          <w:szCs w:val="20"/>
        </w:rPr>
        <w:t xml:space="preserve"> agendy badawczej, która będzie realizowana na </w:t>
      </w:r>
      <w:r w:rsidR="00407A43" w:rsidRPr="00FB5610">
        <w:rPr>
          <w:rFonts w:ascii="Arial" w:hAnsi="Arial" w:cs="Arial"/>
          <w:sz w:val="20"/>
          <w:szCs w:val="20"/>
        </w:rPr>
        <w:t xml:space="preserve">nabytej </w:t>
      </w:r>
      <w:r w:rsidRPr="00FB5610">
        <w:rPr>
          <w:rFonts w:ascii="Arial" w:hAnsi="Arial" w:cs="Arial"/>
          <w:sz w:val="20"/>
          <w:szCs w:val="20"/>
        </w:rPr>
        <w:t>infrastrukturze.</w:t>
      </w:r>
      <w:r w:rsidR="0034501E" w:rsidRPr="00FB5610">
        <w:rPr>
          <w:rFonts w:ascii="Arial" w:hAnsi="Arial" w:cs="Arial"/>
          <w:sz w:val="20"/>
          <w:szCs w:val="20"/>
        </w:rPr>
        <w:t xml:space="preserve"> </w:t>
      </w:r>
      <w:r w:rsidR="00CA6114" w:rsidRPr="00FB5610">
        <w:rPr>
          <w:rFonts w:ascii="Arial" w:hAnsi="Arial" w:cs="Arial"/>
          <w:sz w:val="20"/>
          <w:szCs w:val="20"/>
        </w:rPr>
        <w:t>W przypadku</w:t>
      </w:r>
      <w:r w:rsidR="00AE55B0" w:rsidRPr="00FB5610">
        <w:rPr>
          <w:rFonts w:ascii="Arial" w:hAnsi="Arial" w:cs="Arial"/>
          <w:sz w:val="20"/>
          <w:szCs w:val="20"/>
        </w:rPr>
        <w:t xml:space="preserve"> przedsiębiorstw </w:t>
      </w:r>
      <w:r w:rsidR="00D8716B" w:rsidRPr="00FB5610">
        <w:rPr>
          <w:rFonts w:ascii="Arial" w:hAnsi="Arial" w:cs="Arial"/>
          <w:sz w:val="20"/>
          <w:szCs w:val="20"/>
        </w:rPr>
        <w:t>nieposiadających własnych laboratoriów</w:t>
      </w:r>
      <w:r w:rsidR="00AE55B0" w:rsidRPr="00FB5610">
        <w:rPr>
          <w:rFonts w:ascii="Arial" w:hAnsi="Arial" w:cs="Arial"/>
          <w:sz w:val="20"/>
          <w:szCs w:val="20"/>
        </w:rPr>
        <w:t xml:space="preserve"> </w:t>
      </w:r>
      <w:r w:rsidR="00CA6114" w:rsidRPr="00FB5610">
        <w:rPr>
          <w:rFonts w:ascii="Arial" w:hAnsi="Arial" w:cs="Arial"/>
          <w:sz w:val="20"/>
          <w:szCs w:val="20"/>
        </w:rPr>
        <w:t>oraz</w:t>
      </w:r>
      <w:r w:rsidR="00D8716B" w:rsidRPr="00FB5610">
        <w:rPr>
          <w:rFonts w:ascii="Arial" w:hAnsi="Arial" w:cs="Arial"/>
          <w:sz w:val="20"/>
          <w:szCs w:val="20"/>
        </w:rPr>
        <w:t xml:space="preserve"> </w:t>
      </w:r>
      <w:r w:rsidR="00AB042A" w:rsidRPr="00FB5610">
        <w:rPr>
          <w:rFonts w:ascii="Arial" w:hAnsi="Arial" w:cs="Arial"/>
          <w:sz w:val="20"/>
          <w:szCs w:val="20"/>
        </w:rPr>
        <w:t>bez</w:t>
      </w:r>
      <w:r w:rsidR="00D8716B" w:rsidRPr="00FB5610">
        <w:rPr>
          <w:rFonts w:ascii="Arial" w:hAnsi="Arial" w:cs="Arial"/>
          <w:sz w:val="20"/>
          <w:szCs w:val="20"/>
        </w:rPr>
        <w:t xml:space="preserve"> doświadczenia w </w:t>
      </w:r>
      <w:r w:rsidR="00AE55B0" w:rsidRPr="00FB5610">
        <w:rPr>
          <w:rFonts w:ascii="Arial" w:hAnsi="Arial" w:cs="Arial"/>
          <w:sz w:val="20"/>
          <w:szCs w:val="20"/>
        </w:rPr>
        <w:t>prac</w:t>
      </w:r>
      <w:r w:rsidR="00AB042A" w:rsidRPr="00FB5610">
        <w:rPr>
          <w:rFonts w:ascii="Arial" w:hAnsi="Arial" w:cs="Arial"/>
          <w:sz w:val="20"/>
          <w:szCs w:val="20"/>
        </w:rPr>
        <w:t>ach</w:t>
      </w:r>
      <w:r w:rsidR="00D8716B" w:rsidRPr="00FB5610">
        <w:rPr>
          <w:rFonts w:ascii="Arial" w:hAnsi="Arial" w:cs="Arial"/>
          <w:sz w:val="20"/>
          <w:szCs w:val="20"/>
        </w:rPr>
        <w:t xml:space="preserve"> B+R</w:t>
      </w:r>
      <w:r w:rsidR="00CA6114" w:rsidRPr="00FB5610">
        <w:rPr>
          <w:rFonts w:ascii="Arial" w:hAnsi="Arial" w:cs="Arial"/>
          <w:sz w:val="20"/>
          <w:szCs w:val="20"/>
        </w:rPr>
        <w:t xml:space="preserve"> możliw</w:t>
      </w:r>
      <w:r w:rsidR="0079314B" w:rsidRPr="00FB5610">
        <w:rPr>
          <w:rFonts w:ascii="Arial" w:hAnsi="Arial" w:cs="Arial"/>
          <w:sz w:val="20"/>
          <w:szCs w:val="20"/>
        </w:rPr>
        <w:t>e</w:t>
      </w:r>
      <w:r w:rsidR="00CA6114" w:rsidRPr="00FB5610">
        <w:rPr>
          <w:rFonts w:ascii="Arial" w:hAnsi="Arial" w:cs="Arial"/>
          <w:sz w:val="20"/>
          <w:szCs w:val="20"/>
        </w:rPr>
        <w:t xml:space="preserve"> będzie realizowanie </w:t>
      </w:r>
      <w:r w:rsidR="0079314B" w:rsidRPr="00FB5610">
        <w:rPr>
          <w:rFonts w:ascii="Arial" w:hAnsi="Arial" w:cs="Arial"/>
          <w:sz w:val="20"/>
          <w:szCs w:val="20"/>
        </w:rPr>
        <w:t>projektów</w:t>
      </w:r>
      <w:r w:rsidR="00CA6114" w:rsidRPr="00FB5610">
        <w:rPr>
          <w:rFonts w:ascii="Arial" w:hAnsi="Arial" w:cs="Arial"/>
          <w:sz w:val="20"/>
          <w:szCs w:val="20"/>
        </w:rPr>
        <w:t xml:space="preserve"> we współpracy z </w:t>
      </w:r>
      <w:r w:rsidR="000B6B3C" w:rsidRPr="00FB5610">
        <w:rPr>
          <w:rFonts w:ascii="Arial" w:hAnsi="Arial" w:cs="Arial"/>
          <w:sz w:val="20"/>
          <w:szCs w:val="20"/>
        </w:rPr>
        <w:t>organizacjami badawczymi</w:t>
      </w:r>
      <w:r w:rsidR="00AE55B0" w:rsidRPr="00FB5610">
        <w:rPr>
          <w:rFonts w:ascii="Arial" w:hAnsi="Arial" w:cs="Arial"/>
          <w:sz w:val="20"/>
          <w:szCs w:val="20"/>
        </w:rPr>
        <w:t>.</w:t>
      </w:r>
      <w:r w:rsidR="00CA6114" w:rsidRPr="00FB5610">
        <w:rPr>
          <w:rFonts w:ascii="Arial" w:hAnsi="Arial" w:cs="Arial"/>
          <w:sz w:val="20"/>
          <w:szCs w:val="20"/>
        </w:rPr>
        <w:t xml:space="preserve"> Aby było to możliwe, konieczny jest rozwój </w:t>
      </w:r>
      <w:r w:rsidR="00D8716B" w:rsidRPr="00FB5610">
        <w:rPr>
          <w:rFonts w:ascii="Arial" w:hAnsi="Arial" w:cs="Arial"/>
          <w:sz w:val="20"/>
          <w:szCs w:val="20"/>
        </w:rPr>
        <w:t>nowoczesnej infrastruktury B+R JN</w:t>
      </w:r>
      <w:r w:rsidR="00D52298" w:rsidRPr="00FB5610">
        <w:rPr>
          <w:rFonts w:ascii="Arial" w:hAnsi="Arial" w:cs="Arial"/>
          <w:sz w:val="20"/>
          <w:szCs w:val="20"/>
        </w:rPr>
        <w:t>,</w:t>
      </w:r>
      <w:r w:rsidR="00124422" w:rsidRPr="00FB5610">
        <w:rPr>
          <w:rFonts w:ascii="Arial" w:hAnsi="Arial" w:cs="Arial"/>
          <w:sz w:val="20"/>
          <w:szCs w:val="20"/>
        </w:rPr>
        <w:t xml:space="preserve"> </w:t>
      </w:r>
      <w:r w:rsidR="00D8716B" w:rsidRPr="00FB5610">
        <w:rPr>
          <w:rFonts w:ascii="Arial" w:hAnsi="Arial" w:cs="Arial"/>
          <w:sz w:val="20"/>
          <w:szCs w:val="20"/>
        </w:rPr>
        <w:t xml:space="preserve">odpowiadającej potrzebom przedsiębiorców. </w:t>
      </w:r>
      <w:r w:rsidR="00FD5F56" w:rsidRPr="00FB5610">
        <w:rPr>
          <w:rFonts w:ascii="Arial" w:hAnsi="Arial" w:cs="Arial"/>
          <w:sz w:val="20"/>
          <w:szCs w:val="20"/>
        </w:rPr>
        <w:t>Do uzyskania wsparcia wymagane jest określenie pr</w:t>
      </w:r>
      <w:r w:rsidR="00B952C9" w:rsidRPr="00FB5610">
        <w:rPr>
          <w:rFonts w:ascii="Arial" w:hAnsi="Arial" w:cs="Arial"/>
          <w:sz w:val="20"/>
          <w:szCs w:val="20"/>
        </w:rPr>
        <w:t>zez JN</w:t>
      </w:r>
      <w:r w:rsidR="00FD5F56" w:rsidRPr="00FB5610">
        <w:rPr>
          <w:rFonts w:ascii="Arial" w:hAnsi="Arial" w:cs="Arial"/>
          <w:sz w:val="20"/>
          <w:szCs w:val="20"/>
        </w:rPr>
        <w:t xml:space="preserve"> agendy badawczej odpowiadającej na zidentyfikowane potrzeby przedsiębiorców, do realizacji w oparciu o wspieraną infrastrukturę, a także wykazanie zgodności tej agendy z inteligentn</w:t>
      </w:r>
      <w:r w:rsidR="001C0EA5" w:rsidRPr="00FB5610">
        <w:rPr>
          <w:rFonts w:ascii="Arial" w:hAnsi="Arial" w:cs="Arial"/>
          <w:sz w:val="20"/>
          <w:szCs w:val="20"/>
        </w:rPr>
        <w:t xml:space="preserve">ymi </w:t>
      </w:r>
      <w:r w:rsidR="00FD5F56" w:rsidRPr="00FB5610">
        <w:rPr>
          <w:rFonts w:ascii="Arial" w:hAnsi="Arial" w:cs="Arial"/>
          <w:sz w:val="20"/>
          <w:szCs w:val="20"/>
        </w:rPr>
        <w:t>specjalizacj</w:t>
      </w:r>
      <w:r w:rsidR="00AE6A86" w:rsidRPr="00FB5610">
        <w:rPr>
          <w:rFonts w:ascii="Arial" w:hAnsi="Arial" w:cs="Arial"/>
          <w:sz w:val="20"/>
          <w:szCs w:val="20"/>
        </w:rPr>
        <w:t>ami</w:t>
      </w:r>
      <w:r w:rsidR="00FD5F56" w:rsidRPr="00FB5610">
        <w:rPr>
          <w:rFonts w:ascii="Arial" w:hAnsi="Arial" w:cs="Arial"/>
          <w:sz w:val="20"/>
          <w:szCs w:val="20"/>
        </w:rPr>
        <w:t xml:space="preserve"> WM.</w:t>
      </w:r>
      <w:r w:rsidR="00D8716B" w:rsidRPr="00FB5610">
        <w:rPr>
          <w:rFonts w:ascii="Arial" w:hAnsi="Arial" w:cs="Arial"/>
          <w:sz w:val="20"/>
          <w:szCs w:val="20"/>
        </w:rPr>
        <w:t xml:space="preserve"> W przypadku przedsiębiorstw </w:t>
      </w:r>
      <w:r w:rsidR="003B6FAA" w:rsidRPr="00FB5610">
        <w:rPr>
          <w:rFonts w:ascii="Arial" w:hAnsi="Arial" w:cs="Arial"/>
          <w:sz w:val="20"/>
          <w:szCs w:val="20"/>
        </w:rPr>
        <w:t>bez</w:t>
      </w:r>
      <w:r w:rsidR="00D8716B" w:rsidRPr="00FB5610">
        <w:rPr>
          <w:rFonts w:ascii="Arial" w:hAnsi="Arial" w:cs="Arial"/>
          <w:sz w:val="20"/>
          <w:szCs w:val="20"/>
        </w:rPr>
        <w:t xml:space="preserve"> doświadczenia w obszarze B+R oraz wcześniej nie współpracujących z sektorem nauki planowane jest budowanie kompetencji jako element projektu</w:t>
      </w:r>
      <w:r w:rsidR="007927BC" w:rsidRPr="00FB5610">
        <w:rPr>
          <w:rFonts w:ascii="Arial" w:hAnsi="Arial" w:cs="Arial"/>
          <w:sz w:val="20"/>
          <w:szCs w:val="20"/>
        </w:rPr>
        <w:t>.</w:t>
      </w:r>
      <w:r w:rsidR="00D8716B" w:rsidRPr="00FB5610">
        <w:rPr>
          <w:rFonts w:ascii="Arial" w:hAnsi="Arial" w:cs="Arial"/>
          <w:sz w:val="20"/>
          <w:szCs w:val="20"/>
        </w:rPr>
        <w:t xml:space="preserve"> </w:t>
      </w:r>
      <w:r w:rsidRPr="00FB5610">
        <w:rPr>
          <w:rFonts w:ascii="Arial" w:hAnsi="Arial" w:cs="Arial"/>
          <w:sz w:val="20"/>
          <w:szCs w:val="20"/>
        </w:rPr>
        <w:t xml:space="preserve">Dopuszczalne jest wsparcie działalności </w:t>
      </w:r>
      <w:r w:rsidR="00960E24" w:rsidRPr="00FB5610">
        <w:rPr>
          <w:rFonts w:ascii="Arial" w:hAnsi="Arial" w:cs="Arial"/>
          <w:sz w:val="20"/>
          <w:szCs w:val="20"/>
        </w:rPr>
        <w:t xml:space="preserve">B+R </w:t>
      </w:r>
      <w:r w:rsidRPr="00FB5610">
        <w:rPr>
          <w:rFonts w:ascii="Arial" w:hAnsi="Arial" w:cs="Arial"/>
          <w:sz w:val="20"/>
          <w:szCs w:val="20"/>
        </w:rPr>
        <w:t>przedsiębiorstw oraz konsorcjów przedsiębiorstw z organizacjami badawczymi w formule Wspólnych Przedsięwzięć rozumianych jako agenda badawcza przygotowana i finansowana wspólnie z partnerami, którzy uczestniczą w określaniu celu i zakresu agendy.</w:t>
      </w:r>
      <w:r w:rsidR="00166444" w:rsidRPr="00FB5610">
        <w:rPr>
          <w:rFonts w:ascii="Arial" w:hAnsi="Arial" w:cs="Arial"/>
          <w:sz w:val="20"/>
          <w:szCs w:val="20"/>
        </w:rPr>
        <w:t xml:space="preserve"> </w:t>
      </w:r>
      <w:r w:rsidR="003F0D99" w:rsidRPr="00FB5610">
        <w:rPr>
          <w:rFonts w:ascii="Arial" w:hAnsi="Arial" w:cs="Arial"/>
          <w:sz w:val="20"/>
          <w:szCs w:val="20"/>
        </w:rPr>
        <w:t>W</w:t>
      </w:r>
      <w:r w:rsidR="00166444" w:rsidRPr="00FB5610">
        <w:rPr>
          <w:rFonts w:ascii="Arial" w:hAnsi="Arial" w:cs="Arial"/>
          <w:sz w:val="20"/>
          <w:szCs w:val="20"/>
        </w:rPr>
        <w:t>sparci</w:t>
      </w:r>
      <w:r w:rsidR="002A722C" w:rsidRPr="00FB5610">
        <w:rPr>
          <w:rFonts w:ascii="Arial" w:hAnsi="Arial" w:cs="Arial"/>
          <w:sz w:val="20"/>
          <w:szCs w:val="20"/>
        </w:rPr>
        <w:t>e</w:t>
      </w:r>
      <w:r w:rsidR="00166444" w:rsidRPr="00FB5610">
        <w:rPr>
          <w:rFonts w:ascii="Arial" w:hAnsi="Arial" w:cs="Arial"/>
          <w:sz w:val="20"/>
          <w:szCs w:val="20"/>
        </w:rPr>
        <w:t xml:space="preserve"> inwestycji produkcyjnych</w:t>
      </w:r>
      <w:r w:rsidR="00C81D0D" w:rsidRPr="00FB5610">
        <w:rPr>
          <w:rFonts w:ascii="Arial" w:hAnsi="Arial" w:cs="Arial"/>
          <w:sz w:val="20"/>
          <w:szCs w:val="20"/>
        </w:rPr>
        <w:t>, o których mowa w motywie (38) Rozporządzeni</w:t>
      </w:r>
      <w:r w:rsidR="002E25FF" w:rsidRPr="00FB5610">
        <w:rPr>
          <w:rFonts w:ascii="Arial" w:hAnsi="Arial" w:cs="Arial"/>
          <w:sz w:val="20"/>
          <w:szCs w:val="20"/>
        </w:rPr>
        <w:t>a</w:t>
      </w:r>
      <w:r w:rsidR="00C81D0D" w:rsidRPr="00FB5610">
        <w:rPr>
          <w:rFonts w:ascii="Arial" w:hAnsi="Arial" w:cs="Arial"/>
          <w:sz w:val="20"/>
          <w:szCs w:val="20"/>
        </w:rPr>
        <w:t xml:space="preserve"> EFRR/FS</w:t>
      </w:r>
      <w:r w:rsidR="00166444" w:rsidRPr="00FB5610">
        <w:rPr>
          <w:rFonts w:ascii="Arial" w:hAnsi="Arial" w:cs="Arial"/>
          <w:sz w:val="20"/>
          <w:szCs w:val="20"/>
        </w:rPr>
        <w:t xml:space="preserve"> przedsiębiorstw innych niż MŚP</w:t>
      </w:r>
      <w:r w:rsidR="00C81D0D" w:rsidRPr="00FB5610">
        <w:rPr>
          <w:rFonts w:ascii="Arial" w:hAnsi="Arial" w:cs="Arial"/>
          <w:sz w:val="20"/>
          <w:szCs w:val="20"/>
        </w:rPr>
        <w:t>,</w:t>
      </w:r>
      <w:r w:rsidR="00166444" w:rsidRPr="00FB5610">
        <w:rPr>
          <w:rFonts w:ascii="Arial" w:hAnsi="Arial" w:cs="Arial"/>
          <w:sz w:val="20"/>
          <w:szCs w:val="20"/>
        </w:rPr>
        <w:t xml:space="preserve"> będzie </w:t>
      </w:r>
      <w:r w:rsidR="003F0D99" w:rsidRPr="00FB5610">
        <w:rPr>
          <w:rFonts w:ascii="Arial" w:hAnsi="Arial" w:cs="Arial"/>
          <w:sz w:val="20"/>
          <w:szCs w:val="20"/>
        </w:rPr>
        <w:t>udzielane pod</w:t>
      </w:r>
      <w:r w:rsidR="00E8709C" w:rsidRPr="00FB5610">
        <w:rPr>
          <w:rFonts w:ascii="Arial" w:hAnsi="Arial" w:cs="Arial"/>
          <w:sz w:val="20"/>
          <w:szCs w:val="20"/>
        </w:rPr>
        <w:t xml:space="preserve"> warunkiem</w:t>
      </w:r>
      <w:r w:rsidR="00166444" w:rsidRPr="00FB5610">
        <w:rPr>
          <w:rFonts w:ascii="Arial" w:hAnsi="Arial" w:cs="Arial"/>
          <w:sz w:val="20"/>
          <w:szCs w:val="20"/>
        </w:rPr>
        <w:t xml:space="preserve"> </w:t>
      </w:r>
      <w:r w:rsidR="001346A9" w:rsidRPr="00FB5610">
        <w:rPr>
          <w:rFonts w:ascii="Arial" w:hAnsi="Arial" w:cs="Arial"/>
          <w:sz w:val="20"/>
          <w:szCs w:val="20"/>
        </w:rPr>
        <w:t>ich</w:t>
      </w:r>
      <w:r w:rsidR="00166444" w:rsidRPr="00FB5610">
        <w:rPr>
          <w:rFonts w:ascii="Arial" w:hAnsi="Arial" w:cs="Arial"/>
          <w:sz w:val="20"/>
          <w:szCs w:val="20"/>
        </w:rPr>
        <w:t xml:space="preserve"> współpracy z przedsiębiorstwami sektora MŚP</w:t>
      </w:r>
      <w:r w:rsidR="00E8709C" w:rsidRPr="00FB5610">
        <w:rPr>
          <w:rFonts w:ascii="Arial" w:hAnsi="Arial" w:cs="Arial"/>
          <w:sz w:val="20"/>
          <w:szCs w:val="20"/>
        </w:rPr>
        <w:t xml:space="preserve">, zgodnie z zapisami art. </w:t>
      </w:r>
      <w:r w:rsidR="00E17B7A" w:rsidRPr="00FB5610">
        <w:rPr>
          <w:rFonts w:ascii="Arial" w:hAnsi="Arial" w:cs="Arial"/>
          <w:sz w:val="20"/>
          <w:szCs w:val="20"/>
        </w:rPr>
        <w:t>5</w:t>
      </w:r>
      <w:r w:rsidR="00D32F01" w:rsidRPr="00FB5610">
        <w:rPr>
          <w:rFonts w:ascii="Arial" w:hAnsi="Arial" w:cs="Arial"/>
          <w:sz w:val="20"/>
          <w:szCs w:val="20"/>
        </w:rPr>
        <w:t xml:space="preserve">.2 </w:t>
      </w:r>
      <w:r w:rsidR="002E25FF" w:rsidRPr="00FB5610">
        <w:rPr>
          <w:rFonts w:ascii="Arial" w:hAnsi="Arial" w:cs="Arial"/>
          <w:sz w:val="20"/>
          <w:szCs w:val="20"/>
        </w:rPr>
        <w:t>Rozporządzenia EFRR/FS</w:t>
      </w:r>
      <w:r w:rsidR="00166444" w:rsidRPr="00FB5610">
        <w:rPr>
          <w:rFonts w:ascii="Arial" w:hAnsi="Arial" w:cs="Arial"/>
          <w:sz w:val="20"/>
          <w:szCs w:val="20"/>
        </w:rPr>
        <w:t>.</w:t>
      </w:r>
    </w:p>
    <w:p w14:paraId="559EA58A" w14:textId="77777777" w:rsidR="004F2EBD" w:rsidRPr="00FB5610" w:rsidRDefault="004F2EBD" w:rsidP="00AA4AA9">
      <w:pPr>
        <w:pStyle w:val="Text1"/>
        <w:spacing w:before="0" w:after="0" w:line="276" w:lineRule="auto"/>
        <w:ind w:left="0"/>
        <w:rPr>
          <w:rFonts w:ascii="Arial" w:hAnsi="Arial" w:cs="Arial"/>
          <w:sz w:val="20"/>
          <w:szCs w:val="20"/>
        </w:rPr>
      </w:pPr>
      <w:bookmarkStart w:id="32" w:name="_Hlk95913654"/>
    </w:p>
    <w:bookmarkEnd w:id="32"/>
    <w:p w14:paraId="7B58C413" w14:textId="37904093" w:rsidR="00FE331A" w:rsidRPr="00FB5610" w:rsidRDefault="00E0095E" w:rsidP="00AA4AA9">
      <w:pPr>
        <w:pStyle w:val="Text1"/>
        <w:spacing w:before="0" w:after="0" w:line="276" w:lineRule="auto"/>
        <w:ind w:left="0"/>
        <w:rPr>
          <w:rFonts w:ascii="Arial" w:hAnsi="Arial" w:cs="Arial"/>
          <w:sz w:val="20"/>
          <w:szCs w:val="20"/>
        </w:rPr>
      </w:pPr>
      <w:r w:rsidRPr="00FB5610">
        <w:rPr>
          <w:rFonts w:ascii="Arial" w:hAnsi="Arial" w:cs="Arial"/>
          <w:sz w:val="20"/>
          <w:szCs w:val="20"/>
        </w:rPr>
        <w:t>Uzasadnienie formy wsparcia.</w:t>
      </w:r>
    </w:p>
    <w:p w14:paraId="2F0B611E" w14:textId="1506B517" w:rsidR="001A392A" w:rsidRPr="00FB5610" w:rsidRDefault="0000711A" w:rsidP="00AA4AA9">
      <w:pPr>
        <w:pStyle w:val="Text1"/>
        <w:spacing w:before="0" w:after="0" w:line="276" w:lineRule="auto"/>
        <w:ind w:left="0"/>
        <w:rPr>
          <w:rFonts w:ascii="Arial" w:hAnsi="Arial" w:cs="Arial"/>
          <w:sz w:val="20"/>
          <w:szCs w:val="20"/>
        </w:rPr>
      </w:pPr>
      <w:r w:rsidRPr="00FB5610">
        <w:rPr>
          <w:rFonts w:ascii="Arial" w:hAnsi="Arial" w:cs="Arial"/>
          <w:sz w:val="20"/>
          <w:szCs w:val="20"/>
        </w:rPr>
        <w:t>Ze względu na wysoki</w:t>
      </w:r>
      <w:r w:rsidR="00051108" w:rsidRPr="00FB5610">
        <w:rPr>
          <w:rFonts w:ascii="Arial" w:hAnsi="Arial" w:cs="Arial"/>
          <w:sz w:val="20"/>
          <w:szCs w:val="20"/>
        </w:rPr>
        <w:t xml:space="preserve">e </w:t>
      </w:r>
      <w:r w:rsidRPr="00FB5610">
        <w:rPr>
          <w:rFonts w:ascii="Arial" w:hAnsi="Arial" w:cs="Arial"/>
          <w:sz w:val="20"/>
          <w:szCs w:val="20"/>
        </w:rPr>
        <w:t>ryzyk</w:t>
      </w:r>
      <w:r w:rsidR="00C80132" w:rsidRPr="00FB5610">
        <w:rPr>
          <w:rFonts w:ascii="Arial" w:hAnsi="Arial" w:cs="Arial"/>
          <w:sz w:val="20"/>
          <w:szCs w:val="20"/>
        </w:rPr>
        <w:t>o</w:t>
      </w:r>
      <w:r w:rsidRPr="00FB5610">
        <w:rPr>
          <w:rFonts w:ascii="Arial" w:hAnsi="Arial" w:cs="Arial"/>
          <w:sz w:val="20"/>
          <w:szCs w:val="20"/>
        </w:rPr>
        <w:t xml:space="preserve"> niepowodzenia</w:t>
      </w:r>
      <w:r w:rsidR="008177CE" w:rsidRPr="00FB5610">
        <w:rPr>
          <w:rFonts w:ascii="Arial" w:hAnsi="Arial" w:cs="Arial"/>
          <w:sz w:val="20"/>
          <w:szCs w:val="20"/>
        </w:rPr>
        <w:t xml:space="preserve"> </w:t>
      </w:r>
      <w:r w:rsidR="00F531BC" w:rsidRPr="00FB5610">
        <w:rPr>
          <w:rFonts w:ascii="Arial" w:hAnsi="Arial" w:cs="Arial"/>
          <w:sz w:val="20"/>
          <w:szCs w:val="20"/>
        </w:rPr>
        <w:t xml:space="preserve">projekty </w:t>
      </w:r>
      <w:r w:rsidRPr="00FB5610">
        <w:rPr>
          <w:rFonts w:ascii="Arial" w:hAnsi="Arial" w:cs="Arial"/>
          <w:sz w:val="20"/>
          <w:szCs w:val="20"/>
        </w:rPr>
        <w:t>B+R</w:t>
      </w:r>
      <w:r w:rsidR="00E825B6" w:rsidRPr="00FB5610">
        <w:rPr>
          <w:rFonts w:ascii="Arial" w:hAnsi="Arial" w:cs="Arial"/>
          <w:sz w:val="20"/>
          <w:szCs w:val="20"/>
        </w:rPr>
        <w:t xml:space="preserve"> </w:t>
      </w:r>
      <w:r w:rsidR="00996BC2" w:rsidRPr="00FB5610">
        <w:rPr>
          <w:rFonts w:ascii="Arial" w:hAnsi="Arial" w:cs="Arial"/>
          <w:sz w:val="20"/>
          <w:szCs w:val="20"/>
        </w:rPr>
        <w:t xml:space="preserve">będą </w:t>
      </w:r>
      <w:r w:rsidR="00E108E1" w:rsidRPr="00FB5610">
        <w:rPr>
          <w:rFonts w:ascii="Arial" w:hAnsi="Arial" w:cs="Arial"/>
          <w:sz w:val="20"/>
          <w:szCs w:val="20"/>
        </w:rPr>
        <w:t>wspierane w formie dotacji.</w:t>
      </w:r>
      <w:r w:rsidR="00A94276" w:rsidRPr="00FB5610">
        <w:rPr>
          <w:rFonts w:ascii="Arial" w:hAnsi="Arial" w:cs="Arial"/>
          <w:sz w:val="20"/>
          <w:szCs w:val="20"/>
        </w:rPr>
        <w:t xml:space="preserve"> </w:t>
      </w:r>
      <w:r w:rsidR="0025395E" w:rsidRPr="00FB5610">
        <w:rPr>
          <w:rFonts w:ascii="Arial" w:hAnsi="Arial" w:cs="Arial"/>
          <w:sz w:val="20"/>
          <w:szCs w:val="20"/>
        </w:rPr>
        <w:t>Ryzyko</w:t>
      </w:r>
      <w:r w:rsidR="00D12C88" w:rsidRPr="00FB5610">
        <w:rPr>
          <w:rFonts w:ascii="Arial" w:hAnsi="Arial" w:cs="Arial"/>
          <w:sz w:val="20"/>
          <w:szCs w:val="20"/>
        </w:rPr>
        <w:t xml:space="preserve"> identyfikowane na etapie podejmowania decyzji o rozpoczęciu badań </w:t>
      </w:r>
      <w:r w:rsidR="00636981" w:rsidRPr="00FB5610">
        <w:rPr>
          <w:rFonts w:ascii="Arial" w:hAnsi="Arial" w:cs="Arial"/>
          <w:sz w:val="20"/>
          <w:szCs w:val="20"/>
        </w:rPr>
        <w:t>często</w:t>
      </w:r>
      <w:r w:rsidR="00D12C88" w:rsidRPr="00FB5610">
        <w:rPr>
          <w:rFonts w:ascii="Arial" w:hAnsi="Arial" w:cs="Arial"/>
          <w:sz w:val="20"/>
          <w:szCs w:val="20"/>
        </w:rPr>
        <w:t xml:space="preserve"> powstrzymuje przedsiębiorców przed aktywnością w tym obszarze. Zaletą wsparcia dotacyjnego jest wywieranie efektu zachęty znacznie silniejszego niż w przypadku zastosowania </w:t>
      </w:r>
      <w:r w:rsidR="00152CE6" w:rsidRPr="00FB5610">
        <w:rPr>
          <w:rFonts w:ascii="Arial" w:hAnsi="Arial" w:cs="Arial"/>
          <w:sz w:val="20"/>
          <w:szCs w:val="20"/>
        </w:rPr>
        <w:t>IF</w:t>
      </w:r>
      <w:r w:rsidR="00D12C88" w:rsidRPr="00FB5610">
        <w:rPr>
          <w:rFonts w:ascii="Arial" w:hAnsi="Arial" w:cs="Arial"/>
          <w:sz w:val="20"/>
          <w:szCs w:val="20"/>
        </w:rPr>
        <w:t>.</w:t>
      </w:r>
    </w:p>
    <w:p w14:paraId="66B2E22D" w14:textId="16F95C1D" w:rsidR="00BB1DEF" w:rsidRPr="00FB5610" w:rsidRDefault="00BB1DEF" w:rsidP="00AA4AA9">
      <w:pPr>
        <w:pStyle w:val="Text1"/>
        <w:spacing w:before="0" w:after="0" w:line="276" w:lineRule="auto"/>
        <w:ind w:left="0"/>
        <w:rPr>
          <w:rFonts w:ascii="Arial" w:hAnsi="Arial" w:cs="Arial"/>
          <w:sz w:val="20"/>
          <w:szCs w:val="20"/>
        </w:rPr>
      </w:pPr>
      <w:r w:rsidRPr="00FB5610">
        <w:rPr>
          <w:rFonts w:ascii="Arial" w:hAnsi="Arial" w:cs="Arial"/>
          <w:sz w:val="20"/>
          <w:szCs w:val="20"/>
        </w:rPr>
        <w:t>Inwestycje w infrastrukturę B+R będą wspierane w formie dotacji</w:t>
      </w:r>
      <w:r w:rsidR="00E162B8" w:rsidRPr="00FB5610">
        <w:rPr>
          <w:rFonts w:ascii="Arial" w:hAnsi="Arial" w:cs="Arial"/>
          <w:sz w:val="20"/>
          <w:szCs w:val="20"/>
        </w:rPr>
        <w:t xml:space="preserve">, </w:t>
      </w:r>
      <w:r w:rsidR="0050677F" w:rsidRPr="00FB5610">
        <w:rPr>
          <w:rFonts w:ascii="Arial" w:hAnsi="Arial" w:cs="Arial"/>
          <w:sz w:val="20"/>
          <w:szCs w:val="20"/>
        </w:rPr>
        <w:t>ponieważ mają na celu</w:t>
      </w:r>
      <w:r w:rsidR="0044004D" w:rsidRPr="00FB5610">
        <w:rPr>
          <w:rFonts w:ascii="Arial" w:hAnsi="Arial" w:cs="Arial"/>
          <w:sz w:val="20"/>
          <w:szCs w:val="20"/>
        </w:rPr>
        <w:t xml:space="preserve"> budowanie długofalowej strategii rozwoju przedsiębiorstw w oparciu o prowadzenie prac B+R, co w dłuższej perspektywie przełoży się na wzrost liczby firm wprowadzających innowacyjne produkty na rynek</w:t>
      </w:r>
      <w:r w:rsidR="0050677F" w:rsidRPr="00FB5610">
        <w:rPr>
          <w:rFonts w:ascii="Arial" w:hAnsi="Arial" w:cs="Arial"/>
          <w:sz w:val="20"/>
          <w:szCs w:val="20"/>
        </w:rPr>
        <w:t>, a</w:t>
      </w:r>
      <w:r w:rsidR="00861101" w:rsidRPr="00FB5610">
        <w:rPr>
          <w:rFonts w:ascii="Arial" w:hAnsi="Arial" w:cs="Arial"/>
          <w:sz w:val="20"/>
          <w:szCs w:val="20"/>
        </w:rPr>
        <w:t> </w:t>
      </w:r>
      <w:r w:rsidR="0050677F" w:rsidRPr="00FB5610">
        <w:rPr>
          <w:rFonts w:ascii="Arial" w:hAnsi="Arial" w:cs="Arial"/>
          <w:sz w:val="20"/>
          <w:szCs w:val="20"/>
        </w:rPr>
        <w:t>zwrot z inwestycji jest odsunięty w czasie</w:t>
      </w:r>
      <w:r w:rsidR="004A2DE8" w:rsidRPr="00FB5610">
        <w:rPr>
          <w:rFonts w:ascii="Arial" w:hAnsi="Arial" w:cs="Arial"/>
          <w:sz w:val="20"/>
          <w:szCs w:val="20"/>
        </w:rPr>
        <w:t>.</w:t>
      </w:r>
    </w:p>
    <w:p w14:paraId="3DB6631E" w14:textId="340A1507" w:rsidR="00AA0252" w:rsidRPr="00FB5610" w:rsidRDefault="001A392A" w:rsidP="00AA4AA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P</w:t>
      </w:r>
      <w:r w:rsidR="00D12C88" w:rsidRPr="00FB5610">
        <w:rPr>
          <w:rFonts w:ascii="Arial" w:hAnsi="Arial" w:cs="Arial"/>
          <w:sz w:val="20"/>
          <w:szCs w:val="20"/>
        </w:rPr>
        <w:t>rojekty modułowe</w:t>
      </w:r>
      <w:r w:rsidR="0068594A" w:rsidRPr="00FB5610">
        <w:rPr>
          <w:rFonts w:ascii="Arial" w:hAnsi="Arial" w:cs="Arial"/>
          <w:sz w:val="20"/>
          <w:szCs w:val="20"/>
        </w:rPr>
        <w:t xml:space="preserve"> </w:t>
      </w:r>
      <w:r w:rsidR="00D12C88" w:rsidRPr="00FB5610">
        <w:rPr>
          <w:rFonts w:ascii="Arial" w:hAnsi="Arial" w:cs="Arial"/>
          <w:sz w:val="20"/>
          <w:szCs w:val="20"/>
        </w:rPr>
        <w:t xml:space="preserve">będą </w:t>
      </w:r>
      <w:r w:rsidR="00CE1271" w:rsidRPr="00FB5610">
        <w:rPr>
          <w:rFonts w:ascii="Arial" w:hAnsi="Arial" w:cs="Arial"/>
          <w:sz w:val="20"/>
          <w:szCs w:val="20"/>
        </w:rPr>
        <w:t xml:space="preserve">wspierane </w:t>
      </w:r>
      <w:r w:rsidR="006B2387" w:rsidRPr="00FB5610">
        <w:rPr>
          <w:rFonts w:ascii="Arial" w:hAnsi="Arial" w:cs="Arial"/>
          <w:sz w:val="20"/>
          <w:szCs w:val="20"/>
        </w:rPr>
        <w:t>dotacjami</w:t>
      </w:r>
      <w:r w:rsidR="00D12C88" w:rsidRPr="00FB5610">
        <w:rPr>
          <w:rFonts w:ascii="Arial" w:hAnsi="Arial" w:cs="Arial"/>
          <w:sz w:val="20"/>
          <w:szCs w:val="20"/>
        </w:rPr>
        <w:t xml:space="preserve"> </w:t>
      </w:r>
      <w:r w:rsidR="00B400F7" w:rsidRPr="00FB5610">
        <w:rPr>
          <w:rFonts w:ascii="Arial" w:hAnsi="Arial" w:cs="Arial"/>
          <w:sz w:val="20"/>
          <w:szCs w:val="20"/>
        </w:rPr>
        <w:t>oraz dotacj</w:t>
      </w:r>
      <w:r w:rsidR="00E04178" w:rsidRPr="00FB5610">
        <w:rPr>
          <w:rFonts w:ascii="Arial" w:hAnsi="Arial" w:cs="Arial"/>
          <w:sz w:val="20"/>
          <w:szCs w:val="20"/>
        </w:rPr>
        <w:t>ami</w:t>
      </w:r>
      <w:r w:rsidR="00B400F7" w:rsidRPr="00FB5610">
        <w:rPr>
          <w:rFonts w:ascii="Arial" w:hAnsi="Arial" w:cs="Arial"/>
          <w:sz w:val="20"/>
          <w:szCs w:val="20"/>
        </w:rPr>
        <w:t xml:space="preserve"> warunkow</w:t>
      </w:r>
      <w:r w:rsidR="00E04178" w:rsidRPr="00FB5610">
        <w:rPr>
          <w:rFonts w:ascii="Arial" w:hAnsi="Arial" w:cs="Arial"/>
          <w:sz w:val="20"/>
          <w:szCs w:val="20"/>
        </w:rPr>
        <w:t>ymi</w:t>
      </w:r>
      <w:r w:rsidR="00A15BC6" w:rsidRPr="00FB5610">
        <w:rPr>
          <w:rFonts w:ascii="Arial" w:hAnsi="Arial" w:cs="Arial"/>
          <w:sz w:val="20"/>
          <w:szCs w:val="20"/>
        </w:rPr>
        <w:t xml:space="preserve"> w zakresie wdrożeń wyników prac B+R</w:t>
      </w:r>
      <w:r w:rsidR="00B400F7" w:rsidRPr="00FB5610">
        <w:rPr>
          <w:rFonts w:ascii="Arial" w:hAnsi="Arial" w:cs="Arial"/>
          <w:sz w:val="20"/>
          <w:szCs w:val="20"/>
        </w:rPr>
        <w:t xml:space="preserve"> zgodnie z przepisami art. 57 Rozporządzenia ogólnego</w:t>
      </w:r>
      <w:r w:rsidR="00FE03F2" w:rsidRPr="00FB5610">
        <w:rPr>
          <w:rFonts w:ascii="Arial" w:hAnsi="Arial" w:cs="Arial"/>
          <w:sz w:val="20"/>
          <w:szCs w:val="20"/>
        </w:rPr>
        <w:t>.</w:t>
      </w:r>
      <w:r w:rsidR="00B400F7" w:rsidRPr="00FB5610">
        <w:rPr>
          <w:rFonts w:ascii="Arial" w:hAnsi="Arial" w:cs="Arial"/>
          <w:sz w:val="20"/>
          <w:szCs w:val="20"/>
        </w:rPr>
        <w:t xml:space="preserve"> </w:t>
      </w:r>
      <w:r w:rsidR="003204AA" w:rsidRPr="00FB5610">
        <w:rPr>
          <w:rFonts w:ascii="Arial" w:hAnsi="Arial" w:cs="Arial"/>
          <w:sz w:val="20"/>
          <w:szCs w:val="20"/>
        </w:rPr>
        <w:t>P</w:t>
      </w:r>
      <w:r w:rsidR="00366D59" w:rsidRPr="00FB5610">
        <w:rPr>
          <w:rFonts w:ascii="Arial" w:hAnsi="Arial" w:cs="Arial"/>
          <w:sz w:val="20"/>
          <w:szCs w:val="20"/>
        </w:rPr>
        <w:t xml:space="preserve">oziom nakładów na działalność B+R i wskaźniki przedsiębiorstw innowacyjnych </w:t>
      </w:r>
      <w:r w:rsidR="0057431D" w:rsidRPr="00FB5610">
        <w:rPr>
          <w:rFonts w:ascii="Arial" w:hAnsi="Arial" w:cs="Arial"/>
          <w:sz w:val="20"/>
          <w:szCs w:val="20"/>
        </w:rPr>
        <w:t>są nadal na niskim poziomie</w:t>
      </w:r>
      <w:r w:rsidR="001A2847" w:rsidRPr="00FB5610">
        <w:rPr>
          <w:rFonts w:ascii="Arial" w:hAnsi="Arial" w:cs="Arial"/>
          <w:sz w:val="20"/>
          <w:szCs w:val="20"/>
        </w:rPr>
        <w:t xml:space="preserve">. </w:t>
      </w:r>
      <w:r w:rsidR="00F517EF" w:rsidRPr="00FB5610">
        <w:rPr>
          <w:rFonts w:ascii="Arial" w:hAnsi="Arial" w:cs="Arial"/>
          <w:sz w:val="20"/>
          <w:szCs w:val="20"/>
        </w:rPr>
        <w:t>K</w:t>
      </w:r>
      <w:r w:rsidR="00E869AD" w:rsidRPr="00FB5610">
        <w:rPr>
          <w:rFonts w:ascii="Arial" w:hAnsi="Arial" w:cs="Arial"/>
          <w:sz w:val="20"/>
          <w:szCs w:val="20"/>
        </w:rPr>
        <w:t>onieczna</w:t>
      </w:r>
      <w:r w:rsidR="00366D59" w:rsidRPr="00FB5610">
        <w:rPr>
          <w:rFonts w:ascii="Arial" w:hAnsi="Arial" w:cs="Arial"/>
          <w:sz w:val="20"/>
          <w:szCs w:val="20"/>
        </w:rPr>
        <w:t xml:space="preserve"> jest atrakcyjna oferta, która zachęci </w:t>
      </w:r>
      <w:r w:rsidR="002130D3" w:rsidRPr="00FB5610">
        <w:rPr>
          <w:rFonts w:ascii="Arial" w:hAnsi="Arial" w:cs="Arial"/>
          <w:sz w:val="20"/>
          <w:szCs w:val="20"/>
        </w:rPr>
        <w:t xml:space="preserve">przedsiębiorców </w:t>
      </w:r>
      <w:r w:rsidR="00366D59" w:rsidRPr="00FB5610">
        <w:rPr>
          <w:rFonts w:ascii="Arial" w:hAnsi="Arial" w:cs="Arial"/>
          <w:sz w:val="20"/>
          <w:szCs w:val="20"/>
        </w:rPr>
        <w:t xml:space="preserve">do prowadzenia </w:t>
      </w:r>
      <w:r w:rsidR="001A2847" w:rsidRPr="00FB5610">
        <w:rPr>
          <w:rFonts w:ascii="Arial" w:hAnsi="Arial" w:cs="Arial"/>
          <w:sz w:val="20"/>
          <w:szCs w:val="20"/>
        </w:rPr>
        <w:t>prac B+R i wdrażania innowacji.</w:t>
      </w:r>
    </w:p>
    <w:p w14:paraId="73376B7C" w14:textId="05A14CAA" w:rsidR="00AA0252" w:rsidRPr="00FB5610" w:rsidRDefault="00AA0252"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Wszystkie moduły </w:t>
      </w:r>
      <w:r w:rsidR="00D949F9" w:rsidRPr="00FB5610">
        <w:rPr>
          <w:rFonts w:ascii="Arial" w:hAnsi="Arial" w:cs="Arial"/>
          <w:sz w:val="20"/>
          <w:szCs w:val="20"/>
        </w:rPr>
        <w:t xml:space="preserve">projektu kompleksowego </w:t>
      </w:r>
      <w:r w:rsidRPr="00FB5610">
        <w:rPr>
          <w:rFonts w:ascii="Arial" w:hAnsi="Arial" w:cs="Arial"/>
          <w:sz w:val="20"/>
          <w:szCs w:val="20"/>
        </w:rPr>
        <w:t>(z wyjątkiem wdrożeń wyników prac B+R), są finansowane dotacją ze względu na:</w:t>
      </w:r>
    </w:p>
    <w:p w14:paraId="302378AC" w14:textId="3E174BBA" w:rsidR="00AA0252" w:rsidRPr="00FB5610" w:rsidRDefault="00AA0252" w:rsidP="00DF20CA">
      <w:pPr>
        <w:pStyle w:val="Text1"/>
        <w:numPr>
          <w:ilvl w:val="0"/>
          <w:numId w:val="118"/>
        </w:numPr>
        <w:spacing w:before="0" w:after="0" w:line="276" w:lineRule="auto"/>
        <w:rPr>
          <w:rFonts w:ascii="Arial" w:hAnsi="Arial" w:cs="Arial"/>
          <w:sz w:val="20"/>
          <w:szCs w:val="20"/>
        </w:rPr>
      </w:pPr>
      <w:r w:rsidRPr="00FB5610">
        <w:rPr>
          <w:rFonts w:ascii="Arial" w:hAnsi="Arial" w:cs="Arial"/>
          <w:sz w:val="20"/>
          <w:szCs w:val="20"/>
        </w:rPr>
        <w:t>konieczność zachęcania firm (w tym nieaktywnych innowacyjnie) do działalności B+R;</w:t>
      </w:r>
    </w:p>
    <w:p w14:paraId="5BD92571" w14:textId="1EC0E2E8" w:rsidR="00AA0252" w:rsidRPr="00FB5610" w:rsidRDefault="00AA0252" w:rsidP="00DF20CA">
      <w:pPr>
        <w:pStyle w:val="Text1"/>
        <w:numPr>
          <w:ilvl w:val="0"/>
          <w:numId w:val="118"/>
        </w:numPr>
        <w:spacing w:before="0" w:after="0" w:line="276" w:lineRule="auto"/>
        <w:rPr>
          <w:rFonts w:ascii="Arial" w:hAnsi="Arial" w:cs="Arial"/>
          <w:sz w:val="20"/>
          <w:szCs w:val="20"/>
        </w:rPr>
      </w:pPr>
      <w:r w:rsidRPr="00FB5610">
        <w:rPr>
          <w:rFonts w:ascii="Arial" w:hAnsi="Arial" w:cs="Arial"/>
          <w:sz w:val="20"/>
          <w:szCs w:val="20"/>
        </w:rPr>
        <w:t>wysokie ryzyko w projektach B+R, które sprawia, że z reguły nie są one finansowane w formie zwrotnej (np. przez banki);</w:t>
      </w:r>
    </w:p>
    <w:p w14:paraId="347E3A6A" w14:textId="3AB5B204" w:rsidR="00AA0252" w:rsidRPr="00FB5610" w:rsidRDefault="00AA0252" w:rsidP="00DF20CA">
      <w:pPr>
        <w:pStyle w:val="Text1"/>
        <w:numPr>
          <w:ilvl w:val="0"/>
          <w:numId w:val="118"/>
        </w:numPr>
        <w:spacing w:before="0" w:after="0" w:line="276" w:lineRule="auto"/>
        <w:rPr>
          <w:rFonts w:ascii="Arial" w:hAnsi="Arial" w:cs="Arial"/>
          <w:sz w:val="20"/>
          <w:szCs w:val="20"/>
        </w:rPr>
      </w:pPr>
      <w:r w:rsidRPr="00FB5610">
        <w:rPr>
          <w:rFonts w:ascii="Arial" w:hAnsi="Arial" w:cs="Arial"/>
          <w:sz w:val="20"/>
          <w:szCs w:val="20"/>
        </w:rPr>
        <w:t>kompleksowy charakter projektów, zwiększający ryzyko po stronie beneficjenta</w:t>
      </w:r>
      <w:r w:rsidR="00C41C24" w:rsidRPr="00FB5610">
        <w:rPr>
          <w:rFonts w:ascii="Arial" w:hAnsi="Arial" w:cs="Arial"/>
          <w:sz w:val="20"/>
          <w:szCs w:val="20"/>
        </w:rPr>
        <w:t>,</w:t>
      </w:r>
      <w:r w:rsidRPr="00FB5610">
        <w:rPr>
          <w:rFonts w:ascii="Arial" w:hAnsi="Arial" w:cs="Arial"/>
          <w:sz w:val="20"/>
          <w:szCs w:val="20"/>
        </w:rPr>
        <w:t xml:space="preserve"> ale też wpływający pozytywnie na efekty realizowanych prac B+R;</w:t>
      </w:r>
    </w:p>
    <w:p w14:paraId="6993D098" w14:textId="352365B2" w:rsidR="00AA0252" w:rsidRPr="00FB5610" w:rsidRDefault="00AA0252" w:rsidP="00DF20CA">
      <w:pPr>
        <w:pStyle w:val="Text1"/>
        <w:numPr>
          <w:ilvl w:val="0"/>
          <w:numId w:val="118"/>
        </w:numPr>
        <w:spacing w:before="0" w:after="0" w:line="276" w:lineRule="auto"/>
        <w:rPr>
          <w:rFonts w:ascii="Arial" w:hAnsi="Arial" w:cs="Arial"/>
          <w:sz w:val="20"/>
          <w:szCs w:val="20"/>
        </w:rPr>
      </w:pPr>
      <w:r w:rsidRPr="00FB5610">
        <w:rPr>
          <w:rFonts w:ascii="Arial" w:hAnsi="Arial" w:cs="Arial"/>
          <w:sz w:val="20"/>
          <w:szCs w:val="20"/>
        </w:rPr>
        <w:t>konieczność zachęcenia firm, głównie MŚP, do realizacji działań związanych z transformacją zieloną i cyfrową.</w:t>
      </w:r>
    </w:p>
    <w:p w14:paraId="6BCF81ED" w14:textId="01D58E48" w:rsidR="00EC5F9C" w:rsidRPr="00FB5610" w:rsidRDefault="00D123D8" w:rsidP="00AA4AA9">
      <w:pPr>
        <w:pStyle w:val="Text1"/>
        <w:spacing w:before="0" w:after="0" w:line="276" w:lineRule="auto"/>
        <w:ind w:left="0"/>
        <w:rPr>
          <w:rFonts w:ascii="Arial" w:hAnsi="Arial" w:cs="Arial"/>
          <w:sz w:val="20"/>
          <w:szCs w:val="20"/>
        </w:rPr>
      </w:pPr>
      <w:r w:rsidRPr="00FB5610">
        <w:rPr>
          <w:rFonts w:ascii="Arial" w:hAnsi="Arial" w:cs="Arial"/>
          <w:sz w:val="20"/>
          <w:szCs w:val="20"/>
        </w:rPr>
        <w:t>Finansowanie działań związanych z fazą wdrożenia wyników prac B+R wychodzących ponad zakres badań przemysłowych i eksperymentalnych prac rozwojowych (zgodnie z definicją z GBER) możliwe będzie w ramach dotacji</w:t>
      </w:r>
      <w:r w:rsidR="00D45CE3" w:rsidRPr="00FB5610">
        <w:rPr>
          <w:rFonts w:ascii="Arial" w:hAnsi="Arial" w:cs="Arial"/>
          <w:sz w:val="20"/>
          <w:szCs w:val="20"/>
        </w:rPr>
        <w:t xml:space="preserve"> warunkowej</w:t>
      </w:r>
      <w:r w:rsidR="004A258A" w:rsidRPr="00FB5610">
        <w:rPr>
          <w:rFonts w:ascii="Arial" w:hAnsi="Arial" w:cs="Arial"/>
          <w:sz w:val="20"/>
          <w:szCs w:val="20"/>
        </w:rPr>
        <w:t>.</w:t>
      </w:r>
      <w:r w:rsidR="00E30AFB" w:rsidRPr="00FB5610">
        <w:rPr>
          <w:rFonts w:ascii="Arial" w:hAnsi="Arial" w:cs="Arial"/>
          <w:sz w:val="20"/>
          <w:szCs w:val="20"/>
        </w:rPr>
        <w:t xml:space="preserve"> </w:t>
      </w:r>
      <w:r w:rsidR="009A669C" w:rsidRPr="00FB5610">
        <w:rPr>
          <w:rFonts w:ascii="Arial" w:hAnsi="Arial" w:cs="Arial"/>
          <w:sz w:val="20"/>
          <w:szCs w:val="20"/>
        </w:rPr>
        <w:t>P</w:t>
      </w:r>
      <w:r w:rsidR="00E30AFB" w:rsidRPr="00FB5610">
        <w:rPr>
          <w:rFonts w:ascii="Arial" w:hAnsi="Arial" w:cs="Arial"/>
          <w:sz w:val="20"/>
          <w:szCs w:val="20"/>
        </w:rPr>
        <w:t>arametry dotacji warunkowej będą prefer</w:t>
      </w:r>
      <w:r w:rsidR="009A669C" w:rsidRPr="00FB5610">
        <w:rPr>
          <w:rFonts w:ascii="Arial" w:hAnsi="Arial" w:cs="Arial"/>
          <w:sz w:val="20"/>
          <w:szCs w:val="20"/>
        </w:rPr>
        <w:t>encyjne dla</w:t>
      </w:r>
      <w:r w:rsidR="00E30AFB" w:rsidRPr="00FB5610">
        <w:rPr>
          <w:rFonts w:ascii="Arial" w:hAnsi="Arial" w:cs="Arial"/>
          <w:sz w:val="20"/>
          <w:szCs w:val="20"/>
        </w:rPr>
        <w:t xml:space="preserve"> MŚP</w:t>
      </w:r>
      <w:r w:rsidR="009A669C" w:rsidRPr="00FB5610">
        <w:rPr>
          <w:rFonts w:ascii="Arial" w:hAnsi="Arial" w:cs="Arial"/>
          <w:sz w:val="20"/>
          <w:szCs w:val="20"/>
        </w:rPr>
        <w:t>.</w:t>
      </w:r>
    </w:p>
    <w:p w14:paraId="77B25F49" w14:textId="22EAD05D" w:rsidR="001846BF" w:rsidRPr="00FB5610" w:rsidRDefault="00184053" w:rsidP="00AA4AA9">
      <w:pPr>
        <w:pStyle w:val="Text1"/>
        <w:spacing w:before="0" w:after="0" w:line="276" w:lineRule="auto"/>
        <w:ind w:left="0"/>
        <w:rPr>
          <w:rFonts w:ascii="Arial" w:hAnsi="Arial" w:cs="Arial"/>
          <w:sz w:val="20"/>
          <w:szCs w:val="20"/>
        </w:rPr>
      </w:pPr>
      <w:r w:rsidRPr="00FB5610">
        <w:rPr>
          <w:rFonts w:ascii="Arial" w:hAnsi="Arial" w:cs="Arial"/>
          <w:sz w:val="20"/>
          <w:szCs w:val="20"/>
        </w:rPr>
        <w:t>Wsparcie r</w:t>
      </w:r>
      <w:r w:rsidR="001A02DD" w:rsidRPr="00FB5610">
        <w:rPr>
          <w:rFonts w:ascii="Arial" w:hAnsi="Arial" w:cs="Arial"/>
          <w:sz w:val="20"/>
          <w:szCs w:val="20"/>
        </w:rPr>
        <w:t>ozw</w:t>
      </w:r>
      <w:r w:rsidRPr="00FB5610">
        <w:rPr>
          <w:rFonts w:ascii="Arial" w:hAnsi="Arial" w:cs="Arial"/>
          <w:sz w:val="20"/>
          <w:szCs w:val="20"/>
        </w:rPr>
        <w:t>oju</w:t>
      </w:r>
      <w:r w:rsidR="001A02DD" w:rsidRPr="00FB5610">
        <w:rPr>
          <w:rFonts w:ascii="Arial" w:hAnsi="Arial" w:cs="Arial"/>
          <w:sz w:val="20"/>
          <w:szCs w:val="20"/>
        </w:rPr>
        <w:t xml:space="preserve"> </w:t>
      </w:r>
      <w:r w:rsidR="00596E83" w:rsidRPr="00FB5610">
        <w:rPr>
          <w:rFonts w:ascii="Arial" w:hAnsi="Arial" w:cs="Arial"/>
          <w:sz w:val="20"/>
          <w:szCs w:val="20"/>
        </w:rPr>
        <w:t xml:space="preserve">klastrów </w:t>
      </w:r>
      <w:r w:rsidR="0050596A" w:rsidRPr="00FB5610">
        <w:rPr>
          <w:rFonts w:ascii="Arial" w:hAnsi="Arial" w:cs="Arial"/>
          <w:sz w:val="20"/>
          <w:szCs w:val="20"/>
        </w:rPr>
        <w:t xml:space="preserve">ze względu na </w:t>
      </w:r>
      <w:r w:rsidR="005142D7" w:rsidRPr="00FB5610">
        <w:rPr>
          <w:rFonts w:ascii="Arial" w:hAnsi="Arial" w:cs="Arial"/>
          <w:sz w:val="20"/>
          <w:szCs w:val="20"/>
        </w:rPr>
        <w:t>niedochodow</w:t>
      </w:r>
      <w:r w:rsidR="00923E62" w:rsidRPr="00FB5610">
        <w:rPr>
          <w:rFonts w:ascii="Arial" w:hAnsi="Arial" w:cs="Arial"/>
          <w:sz w:val="20"/>
          <w:szCs w:val="20"/>
        </w:rPr>
        <w:t>y charakter</w:t>
      </w:r>
      <w:r w:rsidR="00BA2B05" w:rsidRPr="00FB5610">
        <w:rPr>
          <w:rFonts w:ascii="Arial" w:hAnsi="Arial" w:cs="Arial"/>
          <w:sz w:val="20"/>
          <w:szCs w:val="20"/>
        </w:rPr>
        <w:t xml:space="preserve"> </w:t>
      </w:r>
      <w:r w:rsidRPr="00FB5610">
        <w:rPr>
          <w:rFonts w:ascii="Arial" w:hAnsi="Arial" w:cs="Arial"/>
          <w:sz w:val="20"/>
          <w:szCs w:val="20"/>
        </w:rPr>
        <w:t>projekt</w:t>
      </w:r>
      <w:r w:rsidR="00D03136" w:rsidRPr="00FB5610">
        <w:rPr>
          <w:rFonts w:ascii="Arial" w:hAnsi="Arial" w:cs="Arial"/>
          <w:sz w:val="20"/>
          <w:szCs w:val="20"/>
        </w:rPr>
        <w:t>ów</w:t>
      </w:r>
      <w:r w:rsidRPr="00FB5610">
        <w:rPr>
          <w:rFonts w:ascii="Arial" w:hAnsi="Arial" w:cs="Arial"/>
          <w:sz w:val="20"/>
          <w:szCs w:val="20"/>
        </w:rPr>
        <w:t xml:space="preserve"> </w:t>
      </w:r>
      <w:r w:rsidR="00631380" w:rsidRPr="00FB5610">
        <w:rPr>
          <w:rFonts w:ascii="Arial" w:hAnsi="Arial" w:cs="Arial"/>
          <w:sz w:val="20"/>
          <w:szCs w:val="20"/>
        </w:rPr>
        <w:t>będ</w:t>
      </w:r>
      <w:r w:rsidRPr="00FB5610">
        <w:rPr>
          <w:rFonts w:ascii="Arial" w:hAnsi="Arial" w:cs="Arial"/>
          <w:sz w:val="20"/>
          <w:szCs w:val="20"/>
        </w:rPr>
        <w:t>zie</w:t>
      </w:r>
      <w:r w:rsidR="008979C9" w:rsidRPr="00FB5610">
        <w:rPr>
          <w:rFonts w:ascii="Arial" w:hAnsi="Arial" w:cs="Arial"/>
          <w:sz w:val="20"/>
          <w:szCs w:val="20"/>
        </w:rPr>
        <w:t xml:space="preserve"> miało formę bezzwrotną</w:t>
      </w:r>
      <w:r w:rsidR="00F80E0A" w:rsidRPr="00FB5610">
        <w:rPr>
          <w:rFonts w:ascii="Arial" w:hAnsi="Arial" w:cs="Arial"/>
          <w:sz w:val="20"/>
          <w:szCs w:val="20"/>
        </w:rPr>
        <w:t>.</w:t>
      </w:r>
    </w:p>
    <w:p w14:paraId="1F715197" w14:textId="77777777" w:rsidR="00B07060" w:rsidRPr="00FB5610" w:rsidRDefault="00B07060" w:rsidP="00AA4AA9">
      <w:pPr>
        <w:pStyle w:val="Text1"/>
        <w:spacing w:before="0" w:after="0" w:line="276" w:lineRule="auto"/>
        <w:ind w:left="0"/>
        <w:rPr>
          <w:rFonts w:ascii="Arial" w:hAnsi="Arial" w:cs="Arial"/>
          <w:sz w:val="20"/>
          <w:szCs w:val="20"/>
        </w:rPr>
      </w:pPr>
    </w:p>
    <w:p w14:paraId="71C35365" w14:textId="7D63FFBB" w:rsidR="00C86E66" w:rsidRPr="00FB5610" w:rsidRDefault="00C86E66"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4E6ADF78" w14:textId="02317C5B" w:rsidR="008F3918" w:rsidRPr="00FB5610" w:rsidRDefault="008736E2" w:rsidP="00DF20CA">
      <w:pPr>
        <w:pStyle w:val="Text1"/>
        <w:numPr>
          <w:ilvl w:val="0"/>
          <w:numId w:val="81"/>
        </w:numPr>
        <w:spacing w:before="0" w:after="0" w:line="276" w:lineRule="auto"/>
        <w:rPr>
          <w:rFonts w:ascii="Arial" w:hAnsi="Arial" w:cs="Arial"/>
          <w:sz w:val="20"/>
          <w:szCs w:val="20"/>
        </w:rPr>
      </w:pPr>
      <w:r w:rsidRPr="00FB5610">
        <w:rPr>
          <w:rFonts w:ascii="Arial" w:hAnsi="Arial" w:cs="Arial"/>
          <w:sz w:val="20"/>
          <w:szCs w:val="20"/>
        </w:rPr>
        <w:t>MŚP, „mid-caps”, „small mid-caps”, przedsiębiorstwa duże</w:t>
      </w:r>
      <w:r w:rsidR="008F3918" w:rsidRPr="00FB5610">
        <w:rPr>
          <w:rFonts w:ascii="Arial" w:hAnsi="Arial" w:cs="Arial"/>
          <w:sz w:val="20"/>
          <w:szCs w:val="20"/>
        </w:rPr>
        <w:t>,</w:t>
      </w:r>
    </w:p>
    <w:p w14:paraId="750BD4AF" w14:textId="79F9BD6B" w:rsidR="00DE1C9C" w:rsidRPr="00FB5610" w:rsidRDefault="008F3918" w:rsidP="00DF20CA">
      <w:pPr>
        <w:pStyle w:val="Text1"/>
        <w:numPr>
          <w:ilvl w:val="0"/>
          <w:numId w:val="81"/>
        </w:numPr>
        <w:spacing w:before="0" w:after="0" w:line="276" w:lineRule="auto"/>
        <w:rPr>
          <w:rFonts w:ascii="Arial" w:hAnsi="Arial" w:cs="Arial"/>
          <w:sz w:val="20"/>
          <w:szCs w:val="20"/>
        </w:rPr>
      </w:pPr>
      <w:r w:rsidRPr="00FB5610">
        <w:rPr>
          <w:rFonts w:ascii="Arial" w:hAnsi="Arial" w:cs="Arial"/>
          <w:sz w:val="20"/>
          <w:szCs w:val="20"/>
        </w:rPr>
        <w:t>organizacje badawcze,</w:t>
      </w:r>
    </w:p>
    <w:p w14:paraId="08283B04" w14:textId="3636CA0A" w:rsidR="000B6B3C" w:rsidRPr="00FB5610" w:rsidRDefault="000B6B3C" w:rsidP="00DF20CA">
      <w:pPr>
        <w:pStyle w:val="Text1"/>
        <w:numPr>
          <w:ilvl w:val="0"/>
          <w:numId w:val="81"/>
        </w:numPr>
        <w:spacing w:before="0" w:after="0" w:line="276" w:lineRule="auto"/>
        <w:rPr>
          <w:rFonts w:ascii="Arial" w:hAnsi="Arial" w:cs="Arial"/>
          <w:sz w:val="20"/>
          <w:szCs w:val="20"/>
        </w:rPr>
      </w:pPr>
      <w:r w:rsidRPr="00FB5610">
        <w:rPr>
          <w:rFonts w:ascii="Arial" w:hAnsi="Arial" w:cs="Arial"/>
          <w:sz w:val="20"/>
          <w:szCs w:val="20"/>
        </w:rPr>
        <w:t>jednostki naukowe,</w:t>
      </w:r>
    </w:p>
    <w:p w14:paraId="5401631D" w14:textId="6CB4F4CE" w:rsidR="00BF388D" w:rsidRPr="00FB5610" w:rsidRDefault="008F3918" w:rsidP="00DF20CA">
      <w:pPr>
        <w:pStyle w:val="Text1"/>
        <w:numPr>
          <w:ilvl w:val="0"/>
          <w:numId w:val="81"/>
        </w:numPr>
        <w:spacing w:before="0" w:after="0" w:line="276" w:lineRule="auto"/>
        <w:rPr>
          <w:rFonts w:ascii="Arial" w:hAnsi="Arial" w:cs="Arial"/>
          <w:sz w:val="20"/>
          <w:szCs w:val="20"/>
        </w:rPr>
      </w:pPr>
      <w:r w:rsidRPr="00FB5610">
        <w:rPr>
          <w:rFonts w:ascii="Arial" w:hAnsi="Arial" w:cs="Arial"/>
          <w:sz w:val="20"/>
          <w:szCs w:val="20"/>
        </w:rPr>
        <w:t>konsorcja przedsiębiorstw i (lub) organizacji badawczych</w:t>
      </w:r>
      <w:r w:rsidR="001C2BFB" w:rsidRPr="00FB5610">
        <w:rPr>
          <w:rFonts w:ascii="Arial" w:hAnsi="Arial" w:cs="Arial"/>
          <w:sz w:val="20"/>
          <w:szCs w:val="20"/>
        </w:rPr>
        <w:t>,</w:t>
      </w:r>
    </w:p>
    <w:p w14:paraId="0FE601E2" w14:textId="2411A9CE" w:rsidR="00702A7C" w:rsidRPr="00FB5610" w:rsidRDefault="00702A7C" w:rsidP="00DF20CA">
      <w:pPr>
        <w:pStyle w:val="Text1"/>
        <w:numPr>
          <w:ilvl w:val="0"/>
          <w:numId w:val="81"/>
        </w:numPr>
        <w:spacing w:before="0" w:after="0" w:line="276" w:lineRule="auto"/>
        <w:rPr>
          <w:rFonts w:ascii="Arial" w:hAnsi="Arial" w:cs="Arial"/>
          <w:sz w:val="20"/>
          <w:szCs w:val="20"/>
        </w:rPr>
      </w:pPr>
      <w:r w:rsidRPr="00FB5610">
        <w:rPr>
          <w:rFonts w:ascii="Arial" w:hAnsi="Arial" w:cs="Arial"/>
          <w:sz w:val="20"/>
          <w:szCs w:val="20"/>
        </w:rPr>
        <w:t>koordynatorzy klastrów</w:t>
      </w:r>
      <w:r w:rsidR="0001079F" w:rsidRPr="00FB5610">
        <w:rPr>
          <w:rFonts w:ascii="Arial" w:hAnsi="Arial" w:cs="Arial"/>
          <w:sz w:val="20"/>
          <w:szCs w:val="20"/>
        </w:rPr>
        <w:t>.</w:t>
      </w:r>
    </w:p>
    <w:p w14:paraId="16FBC07F" w14:textId="3FA3B16C" w:rsidR="008F3918" w:rsidRPr="00FB5610" w:rsidRDefault="008F3918" w:rsidP="00AA4AA9">
      <w:pPr>
        <w:pStyle w:val="Text1"/>
        <w:spacing w:before="0" w:after="0" w:line="276" w:lineRule="auto"/>
        <w:ind w:left="0"/>
        <w:rPr>
          <w:rFonts w:ascii="Arial" w:hAnsi="Arial" w:cs="Arial"/>
          <w:sz w:val="20"/>
          <w:szCs w:val="20"/>
        </w:rPr>
      </w:pPr>
      <w:r w:rsidRPr="00FB5610">
        <w:rPr>
          <w:rFonts w:ascii="Arial" w:hAnsi="Arial" w:cs="Arial"/>
          <w:sz w:val="20"/>
          <w:szCs w:val="20"/>
        </w:rPr>
        <w:t>Organizacja badawcza</w:t>
      </w:r>
      <w:r w:rsidR="001D6BAB" w:rsidRPr="00FB5610">
        <w:rPr>
          <w:rFonts w:ascii="Arial" w:hAnsi="Arial" w:cs="Arial"/>
          <w:sz w:val="20"/>
          <w:szCs w:val="20"/>
        </w:rPr>
        <w:t>-</w:t>
      </w:r>
      <w:r w:rsidRPr="00FB5610">
        <w:rPr>
          <w:rFonts w:ascii="Arial" w:hAnsi="Arial" w:cs="Arial"/>
          <w:sz w:val="20"/>
          <w:szCs w:val="20"/>
        </w:rPr>
        <w:t>organizacja prowadząca badania i upowszechniająca wiedzę np. jednostka naukowa, agencja zajmująca się transferem technologii itp.</w:t>
      </w:r>
    </w:p>
    <w:p w14:paraId="0056AD56" w14:textId="05DA53AE" w:rsidR="008F3918" w:rsidRPr="00FB5610" w:rsidRDefault="008F3918"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Jednostka naukowa </w:t>
      </w:r>
      <w:r w:rsidR="00875556" w:rsidRPr="00FB5610">
        <w:rPr>
          <w:rFonts w:ascii="Arial" w:hAnsi="Arial" w:cs="Arial"/>
          <w:sz w:val="20"/>
          <w:szCs w:val="20"/>
        </w:rPr>
        <w:t>–</w:t>
      </w:r>
      <w:r w:rsidRPr="00FB5610">
        <w:rPr>
          <w:rFonts w:ascii="Arial" w:hAnsi="Arial" w:cs="Arial"/>
          <w:sz w:val="20"/>
          <w:szCs w:val="20"/>
        </w:rPr>
        <w:t xml:space="preserve"> podmiot prowadzący w sposób ciągły badania naukowe lub prace rozwojowe. Do </w:t>
      </w:r>
      <w:r w:rsidR="00D46DF2" w:rsidRPr="00FB5610">
        <w:rPr>
          <w:rFonts w:ascii="Arial" w:hAnsi="Arial" w:cs="Arial"/>
          <w:sz w:val="20"/>
          <w:szCs w:val="20"/>
        </w:rPr>
        <w:t>JN</w:t>
      </w:r>
      <w:r w:rsidRPr="00FB5610">
        <w:rPr>
          <w:rFonts w:ascii="Arial" w:hAnsi="Arial" w:cs="Arial"/>
          <w:sz w:val="20"/>
          <w:szCs w:val="20"/>
        </w:rPr>
        <w:t xml:space="preserve"> zaliczane są: uczelnie, federacje podmiotów systemu szkolnictwa wyższego i nauki, instytuty naukowe PAN, instytuty badawcze, międzynarodowe instytuty naukowe, instytuty działające w ramach Sieci Badawczej Łukasiewicz.</w:t>
      </w:r>
    </w:p>
    <w:p w14:paraId="3BA41557" w14:textId="77777777" w:rsidR="008F3918" w:rsidRPr="00FB5610" w:rsidRDefault="008F3918" w:rsidP="00AA4AA9">
      <w:pPr>
        <w:pStyle w:val="Text1"/>
        <w:spacing w:before="0" w:after="0" w:line="276" w:lineRule="auto"/>
        <w:ind w:left="0"/>
        <w:rPr>
          <w:rFonts w:ascii="Arial" w:hAnsi="Arial" w:cs="Arial"/>
          <w:sz w:val="20"/>
          <w:szCs w:val="20"/>
        </w:rPr>
      </w:pPr>
    </w:p>
    <w:p w14:paraId="48616C0F" w14:textId="48BF5C60" w:rsidR="00C86E66" w:rsidRPr="00FB5610" w:rsidRDefault="0053385E" w:rsidP="00AA4AA9">
      <w:pPr>
        <w:pStyle w:val="Text1"/>
        <w:spacing w:before="0" w:after="0" w:line="276" w:lineRule="auto"/>
        <w:ind w:left="0"/>
        <w:rPr>
          <w:rFonts w:ascii="Arial" w:hAnsi="Arial" w:cs="Arial"/>
          <w:b/>
          <w:sz w:val="20"/>
          <w:szCs w:val="20"/>
        </w:rPr>
      </w:pPr>
      <w:bookmarkStart w:id="33" w:name="_Hlk81475912"/>
      <w:r w:rsidRPr="00FB5610">
        <w:rPr>
          <w:rFonts w:ascii="Arial" w:hAnsi="Arial" w:cs="Arial"/>
          <w:b/>
          <w:sz w:val="20"/>
          <w:szCs w:val="20"/>
        </w:rPr>
        <w:t>Działania na rzecz zapewnienia równości, włączenia społecznego i niedyskryminacji</w:t>
      </w:r>
    </w:p>
    <w:p w14:paraId="2A79FD8F" w14:textId="78C0005F" w:rsidR="003D6B2A" w:rsidRPr="00FB5610" w:rsidRDefault="003D6B2A" w:rsidP="00AA4AA9">
      <w:pPr>
        <w:spacing w:before="0" w:after="0" w:line="276" w:lineRule="auto"/>
        <w:rPr>
          <w:rStyle w:val="normaltextrun"/>
          <w:rFonts w:ascii="Arial" w:hAnsi="Arial" w:cs="Arial"/>
          <w:sz w:val="20"/>
          <w:szCs w:val="20"/>
          <w:shd w:val="clear" w:color="auto" w:fill="FFFFFF"/>
        </w:rPr>
      </w:pPr>
      <w:bookmarkStart w:id="34" w:name="_Hlk95913710"/>
      <w:bookmarkEnd w:id="33"/>
      <w:r w:rsidRPr="00FB5610">
        <w:rPr>
          <w:rStyle w:val="normaltextrun"/>
          <w:rFonts w:ascii="Arial" w:hAnsi="Arial" w:cs="Arial"/>
          <w:sz w:val="20"/>
          <w:szCs w:val="20"/>
          <w:shd w:val="clear" w:color="auto" w:fill="FFFFFF"/>
        </w:rPr>
        <w:t>Z uwagi na zakres tematyczny celu szczegółowego zostaną wdrożone działania promujące równość szans lub środki promujące zaangażowanie kobiet, w szczególności młodych. Przewidziane zostaną działania umożliwiające podnoszenie wiedzy i świadomości dot. m.in. wsparci</w:t>
      </w:r>
      <w:r w:rsidR="00D31657" w:rsidRPr="00FB5610">
        <w:rPr>
          <w:rStyle w:val="normaltextrun"/>
          <w:rFonts w:ascii="Arial" w:hAnsi="Arial" w:cs="Arial"/>
          <w:sz w:val="20"/>
          <w:szCs w:val="20"/>
          <w:shd w:val="clear" w:color="auto" w:fill="FFFFFF"/>
        </w:rPr>
        <w:t>a</w:t>
      </w:r>
      <w:r w:rsidRPr="00FB5610">
        <w:rPr>
          <w:rStyle w:val="normaltextrun"/>
          <w:rFonts w:ascii="Arial" w:hAnsi="Arial" w:cs="Arial"/>
          <w:sz w:val="20"/>
          <w:szCs w:val="20"/>
          <w:shd w:val="clear" w:color="auto" w:fill="FFFFFF"/>
        </w:rPr>
        <w:t xml:space="preserve"> kompetencji zarządzania różnorodnością, wsparcia kompetencji managerskich kobiet, także w nauce, unikania stereotypów itp. Biorąc pod uwagę wyniki badań obrazujące ograniczenia aktywności kobiet w obszarze badań i rozwoju, w celu zwiększenia tej aktywności planuje się zastosowanie kryterium premiującego związanego z zapewnieniem procentowego udziału kobiet w (dopuszczonym uzupełniająco w tym celu) wsparciu na podnoszenie kompetencji pracowników organizacji.</w:t>
      </w:r>
    </w:p>
    <w:p w14:paraId="25FE2DC0" w14:textId="66D53BA9" w:rsidR="003D6B2A" w:rsidRPr="00FB5610" w:rsidRDefault="003D6B2A" w:rsidP="00AA4AA9">
      <w:pPr>
        <w:spacing w:before="0" w:after="0" w:line="276" w:lineRule="auto"/>
        <w:rPr>
          <w:rStyle w:val="normaltextrun"/>
          <w:rFonts w:ascii="Arial" w:hAnsi="Arial" w:cs="Arial"/>
          <w:sz w:val="20"/>
          <w:szCs w:val="20"/>
          <w:shd w:val="clear" w:color="auto" w:fill="FFFFFF"/>
        </w:rPr>
      </w:pPr>
      <w:r w:rsidRPr="00FB5610">
        <w:rPr>
          <w:rStyle w:val="normaltextrun"/>
          <w:rFonts w:ascii="Arial" w:hAnsi="Arial" w:cs="Arial"/>
          <w:sz w:val="20"/>
          <w:szCs w:val="20"/>
          <w:shd w:val="clear" w:color="auto" w:fill="FFFFFF"/>
        </w:rPr>
        <w:t xml:space="preserve">Preferowane będą projekty, w których beneficjent będzie prowadził </w:t>
      </w:r>
      <w:r w:rsidR="00360FD6" w:rsidRPr="00FB5610">
        <w:rPr>
          <w:rStyle w:val="normaltextrun"/>
          <w:rFonts w:ascii="Arial" w:hAnsi="Arial" w:cs="Arial"/>
          <w:sz w:val="20"/>
          <w:szCs w:val="20"/>
          <w:shd w:val="clear" w:color="auto" w:fill="FFFFFF"/>
        </w:rPr>
        <w:t>na</w:t>
      </w:r>
      <w:r w:rsidRPr="00FB5610">
        <w:rPr>
          <w:rStyle w:val="normaltextrun"/>
          <w:rFonts w:ascii="Arial" w:hAnsi="Arial" w:cs="Arial"/>
          <w:sz w:val="20"/>
          <w:szCs w:val="20"/>
          <w:shd w:val="clear" w:color="auto" w:fill="FFFFFF"/>
        </w:rPr>
        <w:t xml:space="preserve"> wspartej infrastrukturze działalność badawczą z uwzględnieniem równości szans kobiet i mężczyzn, np. poprzez zastosowanie metod wypracowanych dla instytucji naukowych w ramach projektu Europejskiego Instytutu ds. Równości (EIGE) pt. “Promoting gender equality in academia and research institutions” lub stosując inne narzędzia, np. gwarancję procentowego udziału kobiet w gremiach decyzyjnych i</w:t>
      </w:r>
      <w:r w:rsidR="00861101" w:rsidRPr="00FB5610">
        <w:rPr>
          <w:rStyle w:val="normaltextrun"/>
          <w:rFonts w:ascii="Arial" w:hAnsi="Arial" w:cs="Arial"/>
          <w:sz w:val="20"/>
          <w:szCs w:val="20"/>
          <w:shd w:val="clear" w:color="auto" w:fill="FFFFFF"/>
        </w:rPr>
        <w:t> </w:t>
      </w:r>
      <w:r w:rsidRPr="00FB5610">
        <w:rPr>
          <w:rStyle w:val="normaltextrun"/>
          <w:rFonts w:ascii="Arial" w:hAnsi="Arial" w:cs="Arial"/>
          <w:sz w:val="20"/>
          <w:szCs w:val="20"/>
          <w:shd w:val="clear" w:color="auto" w:fill="FFFFFF"/>
        </w:rPr>
        <w:t>w</w:t>
      </w:r>
      <w:r w:rsidR="00861101" w:rsidRPr="00FB5610">
        <w:rPr>
          <w:rStyle w:val="normaltextrun"/>
          <w:rFonts w:ascii="Arial" w:hAnsi="Arial" w:cs="Arial"/>
          <w:sz w:val="20"/>
          <w:szCs w:val="20"/>
          <w:shd w:val="clear" w:color="auto" w:fill="FFFFFF"/>
        </w:rPr>
        <w:t> </w:t>
      </w:r>
      <w:r w:rsidRPr="00FB5610">
        <w:rPr>
          <w:rStyle w:val="normaltextrun"/>
          <w:rFonts w:ascii="Arial" w:hAnsi="Arial" w:cs="Arial"/>
          <w:sz w:val="20"/>
          <w:szCs w:val="20"/>
          <w:shd w:val="clear" w:color="auto" w:fill="FFFFFF"/>
        </w:rPr>
        <w:t>zespołach badawczych itp.</w:t>
      </w:r>
    </w:p>
    <w:p w14:paraId="1C95832E" w14:textId="78DB40C2" w:rsidR="004D30A5" w:rsidRPr="00FB5610" w:rsidRDefault="00856381" w:rsidP="00AA4AA9">
      <w:pPr>
        <w:spacing w:before="0" w:after="0" w:line="276" w:lineRule="auto"/>
        <w:rPr>
          <w:rFonts w:ascii="Arial" w:hAnsi="Arial" w:cs="Arial"/>
          <w:sz w:val="20"/>
          <w:szCs w:val="20"/>
        </w:rPr>
      </w:pPr>
      <w:r w:rsidRPr="00FB5610">
        <w:rPr>
          <w:rStyle w:val="normaltextrun"/>
          <w:rFonts w:ascii="Arial" w:hAnsi="Arial" w:cs="Arial"/>
          <w:sz w:val="20"/>
          <w:szCs w:val="20"/>
          <w:shd w:val="clear" w:color="auto" w:fill="FFFFFF"/>
        </w:rPr>
        <w:t xml:space="preserve">Wsparcie w ramach programu będzie udzielane wyłącznie projektom i beneficjentom, którzy przestrzegają przepisów antydyskryminacyjnych, o których mowa w art. 9 ust. 3 Rozporządzenia </w:t>
      </w:r>
      <w:r w:rsidR="00AF7CC5" w:rsidRPr="00FB5610">
        <w:rPr>
          <w:rStyle w:val="normaltextrun"/>
          <w:rFonts w:ascii="Arial" w:hAnsi="Arial" w:cs="Arial"/>
          <w:sz w:val="20"/>
          <w:szCs w:val="20"/>
          <w:shd w:val="clear" w:color="auto" w:fill="FFFFFF"/>
        </w:rPr>
        <w:t>ogólnego</w:t>
      </w:r>
      <w:r w:rsidRPr="00FB5610">
        <w:rPr>
          <w:rStyle w:val="normaltextrun"/>
          <w:rFonts w:ascii="Arial" w:hAnsi="Arial" w:cs="Arial"/>
          <w:sz w:val="20"/>
          <w:szCs w:val="20"/>
          <w:shd w:val="clear" w:color="auto" w:fill="FFFFFF"/>
        </w:rPr>
        <w:t xml:space="preserve">. W przypadku, gdy beneficjentem będzie </w:t>
      </w:r>
      <w:r w:rsidR="00EC031F" w:rsidRPr="00FB5610">
        <w:rPr>
          <w:rStyle w:val="normaltextrun"/>
          <w:rFonts w:ascii="Arial" w:hAnsi="Arial" w:cs="Arial"/>
          <w:sz w:val="20"/>
          <w:szCs w:val="20"/>
          <w:shd w:val="clear" w:color="auto" w:fill="FFFFFF"/>
        </w:rPr>
        <w:t>JST</w:t>
      </w:r>
      <w:r w:rsidRPr="00FB5610">
        <w:rPr>
          <w:rStyle w:val="normaltextrun"/>
          <w:rFonts w:ascii="Arial" w:hAnsi="Arial" w:cs="Arial"/>
          <w:sz w:val="20"/>
          <w:szCs w:val="20"/>
          <w:shd w:val="clear" w:color="auto" w:fill="FFFFFF"/>
        </w:rPr>
        <w:t xml:space="preserve"> (lub podmiot przez nią kontrolowany lub od niej zależny), która podjęła jakiekolwiek działania dyskryminujące, sprzeczne z zasadami, o których mowa w art. 9 ust. 3 </w:t>
      </w:r>
      <w:r w:rsidR="00493BDD" w:rsidRPr="00FB5610">
        <w:rPr>
          <w:rStyle w:val="normaltextrun"/>
          <w:rFonts w:ascii="Arial" w:hAnsi="Arial" w:cs="Arial"/>
          <w:sz w:val="20"/>
          <w:szCs w:val="20"/>
          <w:shd w:val="clear" w:color="auto" w:fill="FFFFFF"/>
        </w:rPr>
        <w:t>R</w:t>
      </w:r>
      <w:r w:rsidRPr="00FB5610">
        <w:rPr>
          <w:rStyle w:val="normaltextrun"/>
          <w:rFonts w:ascii="Arial" w:hAnsi="Arial" w:cs="Arial"/>
          <w:sz w:val="20"/>
          <w:szCs w:val="20"/>
          <w:shd w:val="clear" w:color="auto" w:fill="FFFFFF"/>
        </w:rPr>
        <w:t xml:space="preserve">ozporządzenia </w:t>
      </w:r>
      <w:r w:rsidR="00493BDD" w:rsidRPr="00FB5610">
        <w:rPr>
          <w:rStyle w:val="normaltextrun"/>
          <w:rFonts w:ascii="Arial" w:hAnsi="Arial" w:cs="Arial"/>
          <w:sz w:val="20"/>
          <w:szCs w:val="20"/>
          <w:shd w:val="clear" w:color="auto" w:fill="FFFFFF"/>
        </w:rPr>
        <w:t>ogólnego</w:t>
      </w:r>
      <w:r w:rsidRPr="00FB5610">
        <w:rPr>
          <w:rStyle w:val="normaltextrun"/>
          <w:rFonts w:ascii="Arial" w:hAnsi="Arial" w:cs="Arial"/>
          <w:sz w:val="20"/>
          <w:szCs w:val="20"/>
          <w:shd w:val="clear" w:color="auto" w:fill="FFFFFF"/>
        </w:rPr>
        <w:t xml:space="preserve"> wsparcie w ramach programu nie może być udzielone.</w:t>
      </w:r>
    </w:p>
    <w:bookmarkEnd w:id="34"/>
    <w:p w14:paraId="52AC9803" w14:textId="2ED645D1" w:rsidR="001A615C" w:rsidRPr="00FB5610" w:rsidRDefault="001A615C" w:rsidP="00AA4AA9">
      <w:pPr>
        <w:spacing w:before="0" w:after="0" w:line="276" w:lineRule="auto"/>
        <w:rPr>
          <w:rFonts w:ascii="Arial" w:hAnsi="Arial" w:cs="Arial"/>
          <w:sz w:val="20"/>
          <w:szCs w:val="20"/>
        </w:rPr>
      </w:pPr>
    </w:p>
    <w:p w14:paraId="5FD1F79B" w14:textId="38273755" w:rsidR="00C86E66" w:rsidRPr="00FB5610" w:rsidRDefault="00D12BD5"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75E87E85" w14:textId="71294D4B" w:rsidR="003B4953" w:rsidRPr="00FB5610" w:rsidRDefault="0058573D" w:rsidP="00AA4AA9">
      <w:pPr>
        <w:pStyle w:val="Text1"/>
        <w:spacing w:before="0" w:after="0" w:line="276" w:lineRule="auto"/>
        <w:ind w:left="0"/>
        <w:rPr>
          <w:rFonts w:ascii="Arial" w:hAnsi="Arial" w:cs="Arial"/>
          <w:sz w:val="20"/>
          <w:szCs w:val="20"/>
        </w:rPr>
      </w:pPr>
      <w:r w:rsidRPr="00FB5610">
        <w:rPr>
          <w:rFonts w:ascii="Arial" w:hAnsi="Arial" w:cs="Arial"/>
          <w:sz w:val="20"/>
          <w:szCs w:val="20"/>
        </w:rPr>
        <w:t>I</w:t>
      </w:r>
      <w:r w:rsidR="00495A57" w:rsidRPr="00FB5610">
        <w:rPr>
          <w:rFonts w:ascii="Arial" w:hAnsi="Arial" w:cs="Arial"/>
          <w:sz w:val="20"/>
          <w:szCs w:val="20"/>
        </w:rPr>
        <w:t xml:space="preserve">nterwencje będą realizowane </w:t>
      </w:r>
      <w:r w:rsidR="00F85D6A" w:rsidRPr="00FB5610">
        <w:rPr>
          <w:rFonts w:ascii="Arial" w:hAnsi="Arial" w:cs="Arial"/>
          <w:sz w:val="20"/>
          <w:szCs w:val="20"/>
        </w:rPr>
        <w:t>w całym</w:t>
      </w:r>
      <w:r w:rsidR="00495A57" w:rsidRPr="00FB5610">
        <w:rPr>
          <w:rFonts w:ascii="Arial" w:hAnsi="Arial" w:cs="Arial"/>
          <w:sz w:val="20"/>
          <w:szCs w:val="20"/>
        </w:rPr>
        <w:t xml:space="preserve"> WM z uwzględnieniem podziału na RMR oraz RWS</w:t>
      </w:r>
      <w:r w:rsidR="000657E5" w:rsidRPr="00FB5610">
        <w:rPr>
          <w:rFonts w:ascii="Arial" w:hAnsi="Arial" w:cs="Arial"/>
          <w:sz w:val="20"/>
          <w:szCs w:val="20"/>
        </w:rPr>
        <w:t>.</w:t>
      </w:r>
      <w:r w:rsidR="00495A57" w:rsidRPr="00FB5610">
        <w:rPr>
          <w:rFonts w:ascii="Arial" w:hAnsi="Arial" w:cs="Arial"/>
          <w:sz w:val="20"/>
          <w:szCs w:val="20"/>
        </w:rPr>
        <w:t xml:space="preserve"> </w:t>
      </w:r>
      <w:r w:rsidR="00203361" w:rsidRPr="00FB5610">
        <w:rPr>
          <w:rFonts w:ascii="Arial" w:hAnsi="Arial" w:cs="Arial"/>
          <w:sz w:val="20"/>
          <w:szCs w:val="20"/>
        </w:rPr>
        <w:t>Organizacje badawcze</w:t>
      </w:r>
      <w:r w:rsidR="002E4CE9" w:rsidRPr="00FB5610">
        <w:rPr>
          <w:rFonts w:ascii="Arial" w:hAnsi="Arial" w:cs="Arial"/>
          <w:sz w:val="20"/>
          <w:szCs w:val="20"/>
        </w:rPr>
        <w:t xml:space="preserve"> WM</w:t>
      </w:r>
      <w:r w:rsidR="00E74F93" w:rsidRPr="00FB5610">
        <w:rPr>
          <w:rFonts w:ascii="Arial" w:hAnsi="Arial" w:cs="Arial"/>
          <w:sz w:val="20"/>
          <w:szCs w:val="20"/>
        </w:rPr>
        <w:t xml:space="preserve"> w </w:t>
      </w:r>
      <w:r w:rsidR="002E4CE9" w:rsidRPr="00FB5610">
        <w:rPr>
          <w:rFonts w:ascii="Arial" w:hAnsi="Arial" w:cs="Arial"/>
          <w:sz w:val="20"/>
          <w:szCs w:val="20"/>
        </w:rPr>
        <w:t xml:space="preserve">ogromnej większości zlokalizowane są </w:t>
      </w:r>
      <w:r w:rsidR="00E74F93" w:rsidRPr="00FB5610">
        <w:rPr>
          <w:rFonts w:ascii="Arial" w:hAnsi="Arial" w:cs="Arial"/>
          <w:sz w:val="20"/>
          <w:szCs w:val="20"/>
        </w:rPr>
        <w:t>w RWS</w:t>
      </w:r>
      <w:r w:rsidR="00827815" w:rsidRPr="00FB5610">
        <w:rPr>
          <w:rFonts w:ascii="Arial" w:hAnsi="Arial" w:cs="Arial"/>
          <w:sz w:val="20"/>
          <w:szCs w:val="20"/>
        </w:rPr>
        <w:t xml:space="preserve">, </w:t>
      </w:r>
      <w:r w:rsidR="00E30918" w:rsidRPr="00FB5610">
        <w:rPr>
          <w:rFonts w:ascii="Arial" w:hAnsi="Arial" w:cs="Arial"/>
          <w:sz w:val="20"/>
          <w:szCs w:val="20"/>
        </w:rPr>
        <w:t>przez co</w:t>
      </w:r>
      <w:r w:rsidR="00F72A9D" w:rsidRPr="00FB5610">
        <w:rPr>
          <w:rFonts w:ascii="Arial" w:hAnsi="Arial" w:cs="Arial"/>
          <w:sz w:val="20"/>
          <w:szCs w:val="20"/>
        </w:rPr>
        <w:t xml:space="preserve"> </w:t>
      </w:r>
      <w:r w:rsidR="00E74F93" w:rsidRPr="00FB5610">
        <w:rPr>
          <w:rFonts w:ascii="Arial" w:hAnsi="Arial" w:cs="Arial"/>
          <w:sz w:val="20"/>
          <w:szCs w:val="20"/>
        </w:rPr>
        <w:t xml:space="preserve">stanowi </w:t>
      </w:r>
      <w:r w:rsidR="007A1CF8" w:rsidRPr="00FB5610">
        <w:rPr>
          <w:rFonts w:ascii="Arial" w:hAnsi="Arial" w:cs="Arial"/>
          <w:sz w:val="20"/>
          <w:szCs w:val="20"/>
        </w:rPr>
        <w:t xml:space="preserve">on </w:t>
      </w:r>
      <w:r w:rsidR="00E74F93" w:rsidRPr="00FB5610">
        <w:rPr>
          <w:rFonts w:ascii="Arial" w:hAnsi="Arial" w:cs="Arial"/>
          <w:sz w:val="20"/>
          <w:szCs w:val="20"/>
        </w:rPr>
        <w:t>o</w:t>
      </w:r>
      <w:r w:rsidR="00861101" w:rsidRPr="00FB5610">
        <w:rPr>
          <w:rFonts w:ascii="Arial" w:hAnsi="Arial" w:cs="Arial"/>
          <w:sz w:val="20"/>
          <w:szCs w:val="20"/>
        </w:rPr>
        <w:t> </w:t>
      </w:r>
      <w:r w:rsidR="00E74F93" w:rsidRPr="00FB5610">
        <w:rPr>
          <w:rFonts w:ascii="Arial" w:hAnsi="Arial" w:cs="Arial"/>
          <w:sz w:val="20"/>
          <w:szCs w:val="20"/>
        </w:rPr>
        <w:t>potencjale naukowym kraju</w:t>
      </w:r>
      <w:r w:rsidR="008A01F0" w:rsidRPr="00FB5610">
        <w:rPr>
          <w:rFonts w:ascii="Arial" w:hAnsi="Arial" w:cs="Arial"/>
          <w:sz w:val="20"/>
          <w:szCs w:val="20"/>
        </w:rPr>
        <w:t>.</w:t>
      </w:r>
      <w:r w:rsidR="00E74F93" w:rsidRPr="00FB5610">
        <w:rPr>
          <w:rFonts w:ascii="Arial" w:hAnsi="Arial" w:cs="Arial"/>
          <w:sz w:val="20"/>
          <w:szCs w:val="20"/>
        </w:rPr>
        <w:t xml:space="preserve"> </w:t>
      </w:r>
      <w:r w:rsidR="008A01F0" w:rsidRPr="00FB5610">
        <w:rPr>
          <w:rFonts w:ascii="Arial" w:hAnsi="Arial" w:cs="Arial"/>
          <w:sz w:val="20"/>
          <w:szCs w:val="20"/>
        </w:rPr>
        <w:t>Z</w:t>
      </w:r>
      <w:r w:rsidR="00E74F93" w:rsidRPr="00FB5610">
        <w:rPr>
          <w:rFonts w:ascii="Arial" w:hAnsi="Arial" w:cs="Arial"/>
          <w:sz w:val="20"/>
          <w:szCs w:val="20"/>
        </w:rPr>
        <w:t xml:space="preserve"> uwagi na </w:t>
      </w:r>
      <w:r w:rsidR="002F2F4B" w:rsidRPr="00FB5610">
        <w:rPr>
          <w:rFonts w:ascii="Arial" w:hAnsi="Arial" w:cs="Arial"/>
          <w:sz w:val="20"/>
          <w:szCs w:val="20"/>
        </w:rPr>
        <w:t>potencjał B+R</w:t>
      </w:r>
      <w:r w:rsidR="00E74F93" w:rsidRPr="00FB5610">
        <w:rPr>
          <w:rFonts w:ascii="Arial" w:hAnsi="Arial" w:cs="Arial"/>
          <w:sz w:val="20"/>
          <w:szCs w:val="20"/>
        </w:rPr>
        <w:t xml:space="preserve"> </w:t>
      </w:r>
      <w:r w:rsidR="00AC7DB8" w:rsidRPr="00FB5610">
        <w:rPr>
          <w:rFonts w:ascii="Arial" w:hAnsi="Arial" w:cs="Arial"/>
          <w:sz w:val="20"/>
          <w:szCs w:val="20"/>
        </w:rPr>
        <w:t xml:space="preserve">w RWS </w:t>
      </w:r>
      <w:r w:rsidR="00C0714E" w:rsidRPr="00FB5610">
        <w:rPr>
          <w:rFonts w:ascii="Arial" w:hAnsi="Arial" w:cs="Arial"/>
          <w:sz w:val="20"/>
          <w:szCs w:val="20"/>
        </w:rPr>
        <w:t>do tworzenia przełomowych innowacji</w:t>
      </w:r>
      <w:r w:rsidR="007B1D6A" w:rsidRPr="00FB5610">
        <w:rPr>
          <w:rFonts w:ascii="Arial" w:hAnsi="Arial" w:cs="Arial"/>
          <w:sz w:val="20"/>
          <w:szCs w:val="20"/>
        </w:rPr>
        <w:t>, w</w:t>
      </w:r>
      <w:r w:rsidR="00E74F93" w:rsidRPr="00FB5610">
        <w:rPr>
          <w:rFonts w:ascii="Arial" w:hAnsi="Arial" w:cs="Arial"/>
          <w:sz w:val="20"/>
          <w:szCs w:val="20"/>
        </w:rPr>
        <w:t xml:space="preserve">sparcie </w:t>
      </w:r>
      <w:r w:rsidR="00CA5FD7" w:rsidRPr="00FB5610">
        <w:rPr>
          <w:rFonts w:ascii="Arial" w:hAnsi="Arial" w:cs="Arial"/>
          <w:sz w:val="20"/>
          <w:szCs w:val="20"/>
        </w:rPr>
        <w:t xml:space="preserve">infrastruktury </w:t>
      </w:r>
      <w:r w:rsidR="0046323B" w:rsidRPr="00FB5610">
        <w:rPr>
          <w:rFonts w:ascii="Arial" w:hAnsi="Arial" w:cs="Arial"/>
          <w:sz w:val="20"/>
          <w:szCs w:val="20"/>
        </w:rPr>
        <w:t xml:space="preserve">i </w:t>
      </w:r>
      <w:r w:rsidR="00E74F93" w:rsidRPr="00FB5610">
        <w:rPr>
          <w:rFonts w:ascii="Arial" w:hAnsi="Arial" w:cs="Arial"/>
          <w:sz w:val="20"/>
          <w:szCs w:val="20"/>
        </w:rPr>
        <w:t>działalności B+R</w:t>
      </w:r>
      <w:r w:rsidR="0046323B" w:rsidRPr="00FB5610">
        <w:rPr>
          <w:rFonts w:ascii="Arial" w:hAnsi="Arial" w:cs="Arial"/>
          <w:sz w:val="20"/>
          <w:szCs w:val="20"/>
        </w:rPr>
        <w:t>+I</w:t>
      </w:r>
      <w:r w:rsidR="00E74F93" w:rsidRPr="00FB5610">
        <w:rPr>
          <w:rFonts w:ascii="Arial" w:hAnsi="Arial" w:cs="Arial"/>
          <w:sz w:val="20"/>
          <w:szCs w:val="20"/>
        </w:rPr>
        <w:t xml:space="preserve"> trafiać powinno do wiodących </w:t>
      </w:r>
      <w:r w:rsidR="00203361" w:rsidRPr="00FB5610">
        <w:rPr>
          <w:rFonts w:ascii="Arial" w:hAnsi="Arial" w:cs="Arial"/>
          <w:sz w:val="20"/>
          <w:szCs w:val="20"/>
        </w:rPr>
        <w:t>JN</w:t>
      </w:r>
      <w:r w:rsidR="00E74F93" w:rsidRPr="00FB5610">
        <w:rPr>
          <w:rFonts w:ascii="Arial" w:hAnsi="Arial" w:cs="Arial"/>
          <w:sz w:val="20"/>
          <w:szCs w:val="20"/>
        </w:rPr>
        <w:t xml:space="preserve"> i przedsiębiorstw aktywnych w zakresie prac B+R. Terytorializacja bazować będzie na wzmacnianiu istniejących potencjałów, </w:t>
      </w:r>
      <w:r w:rsidR="003B4953" w:rsidRPr="00FB5610">
        <w:rPr>
          <w:rFonts w:ascii="Arial" w:hAnsi="Arial" w:cs="Arial"/>
          <w:sz w:val="20"/>
          <w:szCs w:val="20"/>
        </w:rPr>
        <w:t xml:space="preserve">poprzez koncentrację na </w:t>
      </w:r>
      <w:r w:rsidR="00FD2D69" w:rsidRPr="00FB5610">
        <w:rPr>
          <w:rFonts w:ascii="Arial" w:hAnsi="Arial" w:cs="Arial"/>
          <w:sz w:val="20"/>
          <w:szCs w:val="20"/>
        </w:rPr>
        <w:t xml:space="preserve">regionalnych </w:t>
      </w:r>
      <w:r w:rsidR="003B4953" w:rsidRPr="00FB5610">
        <w:rPr>
          <w:rFonts w:ascii="Arial" w:hAnsi="Arial" w:cs="Arial"/>
          <w:sz w:val="20"/>
          <w:szCs w:val="20"/>
        </w:rPr>
        <w:t>inteligentnych specjalizacjach</w:t>
      </w:r>
      <w:r w:rsidR="00FD2D69" w:rsidRPr="00FB5610">
        <w:rPr>
          <w:rFonts w:ascii="Arial" w:hAnsi="Arial" w:cs="Arial"/>
          <w:sz w:val="20"/>
          <w:szCs w:val="20"/>
        </w:rPr>
        <w:t>.</w:t>
      </w:r>
    </w:p>
    <w:p w14:paraId="4B766B17" w14:textId="09462A6F" w:rsidR="006A722E" w:rsidRPr="00FB5610" w:rsidRDefault="000C5FE3" w:rsidP="00AA4AA9">
      <w:pPr>
        <w:pStyle w:val="Text1"/>
        <w:spacing w:before="0" w:after="0" w:line="276" w:lineRule="auto"/>
        <w:ind w:left="0"/>
        <w:rPr>
          <w:rFonts w:ascii="Arial" w:hAnsi="Arial" w:cs="Arial"/>
          <w:sz w:val="20"/>
          <w:szCs w:val="20"/>
        </w:rPr>
      </w:pPr>
      <w:r w:rsidRPr="00FB5610">
        <w:rPr>
          <w:rFonts w:ascii="Arial" w:hAnsi="Arial" w:cs="Arial"/>
          <w:sz w:val="20"/>
          <w:szCs w:val="20"/>
        </w:rPr>
        <w:t>W</w:t>
      </w:r>
      <w:r w:rsidR="003B4953" w:rsidRPr="00FB5610">
        <w:rPr>
          <w:rFonts w:ascii="Arial" w:hAnsi="Arial" w:cs="Arial"/>
          <w:sz w:val="20"/>
          <w:szCs w:val="20"/>
        </w:rPr>
        <w:t xml:space="preserve"> obszarze budowania potencjału innowacyjnego niezbędna jest koncentracja </w:t>
      </w:r>
      <w:r w:rsidR="00872A0E" w:rsidRPr="00FB5610">
        <w:rPr>
          <w:rFonts w:ascii="Arial" w:hAnsi="Arial" w:cs="Arial"/>
          <w:sz w:val="20"/>
          <w:szCs w:val="20"/>
        </w:rPr>
        <w:t>w RMR</w:t>
      </w:r>
      <w:r w:rsidR="003B4953" w:rsidRPr="00FB5610">
        <w:rPr>
          <w:rFonts w:ascii="Arial" w:hAnsi="Arial" w:cs="Arial"/>
          <w:sz w:val="20"/>
          <w:szCs w:val="20"/>
        </w:rPr>
        <w:t>, w który</w:t>
      </w:r>
      <w:r w:rsidR="00872A0E" w:rsidRPr="00FB5610">
        <w:rPr>
          <w:rFonts w:ascii="Arial" w:hAnsi="Arial" w:cs="Arial"/>
          <w:sz w:val="20"/>
          <w:szCs w:val="20"/>
        </w:rPr>
        <w:t>m</w:t>
      </w:r>
      <w:r w:rsidR="003B4953" w:rsidRPr="00FB5610">
        <w:rPr>
          <w:rFonts w:ascii="Arial" w:hAnsi="Arial" w:cs="Arial"/>
          <w:sz w:val="20"/>
          <w:szCs w:val="20"/>
        </w:rPr>
        <w:t xml:space="preserve"> problemem jest niski stopień świadomości korzyści z wdrażania innowacji i ograniczony dostęp do nowych technologii, ich finansowania, usług okołobiznesowych, a także niewystarczające kompetencje przedsiębiorców do realizacji projektów B+R+I</w:t>
      </w:r>
      <w:r w:rsidR="00622AC7" w:rsidRPr="00FB5610">
        <w:rPr>
          <w:rFonts w:ascii="Arial" w:hAnsi="Arial" w:cs="Arial"/>
          <w:sz w:val="20"/>
          <w:szCs w:val="20"/>
        </w:rPr>
        <w:t xml:space="preserve"> i wdrażania innowacji</w:t>
      </w:r>
      <w:r w:rsidR="003B4953" w:rsidRPr="00FB5610">
        <w:rPr>
          <w:rFonts w:ascii="Arial" w:hAnsi="Arial" w:cs="Arial"/>
          <w:sz w:val="20"/>
          <w:szCs w:val="20"/>
        </w:rPr>
        <w:t>.</w:t>
      </w:r>
    </w:p>
    <w:p w14:paraId="1B13A44D" w14:textId="71D972C6" w:rsidR="00C76979" w:rsidRPr="00FB5610" w:rsidRDefault="00D41D40" w:rsidP="00AA4AA9">
      <w:pPr>
        <w:pStyle w:val="Text1"/>
        <w:spacing w:before="0" w:after="0" w:line="276" w:lineRule="auto"/>
        <w:ind w:left="0"/>
        <w:rPr>
          <w:rFonts w:ascii="Arial" w:hAnsi="Arial" w:cs="Arial"/>
          <w:sz w:val="20"/>
          <w:szCs w:val="20"/>
        </w:rPr>
      </w:pPr>
      <w:r w:rsidRPr="00FB5610">
        <w:rPr>
          <w:rFonts w:ascii="Arial" w:hAnsi="Arial" w:cs="Arial"/>
          <w:sz w:val="20"/>
          <w:szCs w:val="20"/>
        </w:rPr>
        <w:t>W</w:t>
      </w:r>
      <w:r w:rsidR="00C76979" w:rsidRPr="00FB5610">
        <w:rPr>
          <w:rFonts w:ascii="Arial" w:hAnsi="Arial" w:cs="Arial"/>
          <w:sz w:val="20"/>
          <w:szCs w:val="20"/>
        </w:rPr>
        <w:t>sparci</w:t>
      </w:r>
      <w:r w:rsidRPr="00FB5610">
        <w:rPr>
          <w:rFonts w:ascii="Arial" w:hAnsi="Arial" w:cs="Arial"/>
          <w:sz w:val="20"/>
          <w:szCs w:val="20"/>
        </w:rPr>
        <w:t>e</w:t>
      </w:r>
      <w:r w:rsidR="00C76979" w:rsidRPr="00FB5610">
        <w:rPr>
          <w:rFonts w:ascii="Arial" w:hAnsi="Arial" w:cs="Arial"/>
          <w:sz w:val="20"/>
          <w:szCs w:val="20"/>
        </w:rPr>
        <w:t xml:space="preserve"> </w:t>
      </w:r>
      <w:r w:rsidR="00AB243C" w:rsidRPr="00FB5610">
        <w:rPr>
          <w:rFonts w:ascii="Arial" w:hAnsi="Arial" w:cs="Arial"/>
          <w:sz w:val="20"/>
          <w:szCs w:val="20"/>
        </w:rPr>
        <w:t>będzie zróżnicowan</w:t>
      </w:r>
      <w:r w:rsidRPr="00FB5610">
        <w:rPr>
          <w:rFonts w:ascii="Arial" w:hAnsi="Arial" w:cs="Arial"/>
          <w:sz w:val="20"/>
          <w:szCs w:val="20"/>
        </w:rPr>
        <w:t>e</w:t>
      </w:r>
      <w:r w:rsidR="00AB243C" w:rsidRPr="00FB5610">
        <w:rPr>
          <w:rFonts w:ascii="Arial" w:hAnsi="Arial" w:cs="Arial"/>
          <w:sz w:val="20"/>
          <w:szCs w:val="20"/>
        </w:rPr>
        <w:t xml:space="preserve"> </w:t>
      </w:r>
      <w:r w:rsidR="00C76979" w:rsidRPr="00FB5610">
        <w:rPr>
          <w:rFonts w:ascii="Arial" w:hAnsi="Arial" w:cs="Arial"/>
          <w:sz w:val="20"/>
          <w:szCs w:val="20"/>
        </w:rPr>
        <w:t>w zależności od regionu:</w:t>
      </w:r>
    </w:p>
    <w:p w14:paraId="18618465" w14:textId="527AD6FA" w:rsidR="00AA2D07" w:rsidRPr="00FB5610" w:rsidRDefault="00B56E90" w:rsidP="00DF20CA">
      <w:pPr>
        <w:pStyle w:val="Text1"/>
        <w:numPr>
          <w:ilvl w:val="0"/>
          <w:numId w:val="165"/>
        </w:numPr>
        <w:spacing w:before="0" w:after="0" w:line="276" w:lineRule="auto"/>
        <w:rPr>
          <w:rFonts w:ascii="Arial" w:hAnsi="Arial" w:cs="Arial"/>
          <w:sz w:val="20"/>
          <w:szCs w:val="20"/>
        </w:rPr>
      </w:pPr>
      <w:r w:rsidRPr="00FB5610">
        <w:rPr>
          <w:rFonts w:ascii="Arial" w:hAnsi="Arial" w:cs="Arial"/>
          <w:sz w:val="20"/>
          <w:szCs w:val="20"/>
        </w:rPr>
        <w:t>w</w:t>
      </w:r>
      <w:r w:rsidR="00C76979" w:rsidRPr="00FB5610">
        <w:rPr>
          <w:rFonts w:ascii="Arial" w:hAnsi="Arial" w:cs="Arial"/>
          <w:sz w:val="20"/>
          <w:szCs w:val="20"/>
        </w:rPr>
        <w:t xml:space="preserve"> RMR przedsiębiorcy realizujący projekt kompleksowy B+R+I nieposiadający doświadczenia w</w:t>
      </w:r>
      <w:r w:rsidR="00861101" w:rsidRPr="00FB5610">
        <w:rPr>
          <w:rFonts w:ascii="Arial" w:hAnsi="Arial" w:cs="Arial"/>
          <w:sz w:val="20"/>
          <w:szCs w:val="20"/>
        </w:rPr>
        <w:t> </w:t>
      </w:r>
      <w:r w:rsidR="00C76979" w:rsidRPr="00FB5610">
        <w:rPr>
          <w:rFonts w:ascii="Arial" w:hAnsi="Arial" w:cs="Arial"/>
          <w:sz w:val="20"/>
          <w:szCs w:val="20"/>
        </w:rPr>
        <w:t xml:space="preserve">prowadzeniu takich prac będą zobowiązani do skorzystania z modułu </w:t>
      </w:r>
      <w:r w:rsidR="002A417B" w:rsidRPr="00FB5610">
        <w:rPr>
          <w:rFonts w:ascii="Arial" w:hAnsi="Arial" w:cs="Arial"/>
          <w:sz w:val="20"/>
          <w:szCs w:val="20"/>
        </w:rPr>
        <w:t>doradztwa</w:t>
      </w:r>
      <w:r w:rsidR="00AA2D07" w:rsidRPr="00FB5610">
        <w:rPr>
          <w:rFonts w:ascii="Arial" w:hAnsi="Arial" w:cs="Arial"/>
          <w:sz w:val="20"/>
          <w:szCs w:val="20"/>
        </w:rPr>
        <w:t>,</w:t>
      </w:r>
    </w:p>
    <w:p w14:paraId="5509F904" w14:textId="4DD0685A" w:rsidR="00E54539" w:rsidRPr="00FB5610" w:rsidRDefault="00AA2D07" w:rsidP="00DF20CA">
      <w:pPr>
        <w:pStyle w:val="Text1"/>
        <w:numPr>
          <w:ilvl w:val="0"/>
          <w:numId w:val="165"/>
        </w:numPr>
        <w:spacing w:before="0" w:after="0" w:line="276" w:lineRule="auto"/>
        <w:rPr>
          <w:rFonts w:ascii="Arial" w:hAnsi="Arial" w:cs="Arial"/>
          <w:sz w:val="20"/>
          <w:szCs w:val="20"/>
        </w:rPr>
      </w:pPr>
      <w:r w:rsidRPr="00FB5610">
        <w:rPr>
          <w:rFonts w:ascii="Arial" w:hAnsi="Arial" w:cs="Arial"/>
          <w:sz w:val="20"/>
          <w:szCs w:val="20"/>
        </w:rPr>
        <w:t>w</w:t>
      </w:r>
      <w:r w:rsidR="00C76979" w:rsidRPr="00FB5610">
        <w:rPr>
          <w:rFonts w:ascii="Arial" w:hAnsi="Arial" w:cs="Arial"/>
          <w:sz w:val="20"/>
          <w:szCs w:val="20"/>
        </w:rPr>
        <w:t xml:space="preserve"> przypadku podmiotu z RMR wymagana/premiowana będzie współpraca z organizacjami badawczymi/podmiotami posiadającymi doświadczenie w B+R, mająca na celu zapewnienie dyfuzji innowacji. Będą organizowane dedykowane konkursy tylko dla partnerstw przedsiębiorstw z organizacjami badawczymi lub premiowane będą takie partnerstwa</w:t>
      </w:r>
      <w:r w:rsidR="005E369C" w:rsidRPr="00FB5610">
        <w:rPr>
          <w:rFonts w:ascii="Arial" w:hAnsi="Arial" w:cs="Arial"/>
          <w:sz w:val="20"/>
          <w:szCs w:val="20"/>
        </w:rPr>
        <w:t xml:space="preserve">, </w:t>
      </w:r>
      <w:r w:rsidR="00A72A52" w:rsidRPr="00FB5610">
        <w:rPr>
          <w:rFonts w:ascii="Arial" w:hAnsi="Arial" w:cs="Arial"/>
          <w:sz w:val="20"/>
          <w:szCs w:val="20"/>
        </w:rPr>
        <w:t>mające</w:t>
      </w:r>
      <w:r w:rsidR="005E369C" w:rsidRPr="00FB5610">
        <w:rPr>
          <w:rFonts w:ascii="Arial" w:hAnsi="Arial" w:cs="Arial"/>
          <w:sz w:val="20"/>
          <w:szCs w:val="20"/>
        </w:rPr>
        <w:t xml:space="preserve"> na celu transfer technologii </w:t>
      </w:r>
      <w:r w:rsidR="00F501ED" w:rsidRPr="00FB5610">
        <w:rPr>
          <w:rFonts w:ascii="Arial" w:hAnsi="Arial" w:cs="Arial"/>
          <w:sz w:val="20"/>
          <w:szCs w:val="20"/>
        </w:rPr>
        <w:t>z sektora nauki do sektora przedsiębiorstw</w:t>
      </w:r>
      <w:r w:rsidR="00E54539" w:rsidRPr="00FB5610">
        <w:rPr>
          <w:rFonts w:ascii="Arial" w:hAnsi="Arial" w:cs="Arial"/>
          <w:sz w:val="20"/>
          <w:szCs w:val="20"/>
        </w:rPr>
        <w:t>,</w:t>
      </w:r>
    </w:p>
    <w:p w14:paraId="515BE7C3" w14:textId="63D6872A" w:rsidR="00E54539" w:rsidRPr="00FB5610" w:rsidRDefault="00E54539" w:rsidP="00DF20CA">
      <w:pPr>
        <w:pStyle w:val="Text1"/>
        <w:numPr>
          <w:ilvl w:val="0"/>
          <w:numId w:val="165"/>
        </w:numPr>
        <w:spacing w:before="0" w:after="0" w:line="276" w:lineRule="auto"/>
        <w:rPr>
          <w:rFonts w:ascii="Arial" w:hAnsi="Arial" w:cs="Arial"/>
          <w:sz w:val="20"/>
          <w:szCs w:val="20"/>
        </w:rPr>
      </w:pPr>
      <w:r w:rsidRPr="00FB5610">
        <w:rPr>
          <w:rFonts w:ascii="Arial" w:hAnsi="Arial" w:cs="Arial"/>
          <w:sz w:val="20"/>
          <w:szCs w:val="20"/>
        </w:rPr>
        <w:t>p</w:t>
      </w:r>
      <w:r w:rsidR="00C76979" w:rsidRPr="00FB5610">
        <w:rPr>
          <w:rFonts w:ascii="Arial" w:hAnsi="Arial" w:cs="Arial"/>
          <w:sz w:val="20"/>
          <w:szCs w:val="20"/>
        </w:rPr>
        <w:t>lanowane są różne konkursy dla różnych beneficjentów: konkursy o prostszych zasadach dla przedsiębiorców z RMR nieposiadających doświadczenia w B+R</w:t>
      </w:r>
      <w:r w:rsidRPr="00FB5610">
        <w:rPr>
          <w:rFonts w:ascii="Arial" w:hAnsi="Arial" w:cs="Arial"/>
          <w:sz w:val="20"/>
          <w:szCs w:val="20"/>
        </w:rPr>
        <w:t>,</w:t>
      </w:r>
    </w:p>
    <w:p w14:paraId="132EBB09" w14:textId="4541AD85" w:rsidR="00E54539" w:rsidRPr="00FB5610" w:rsidRDefault="00E54539" w:rsidP="00DF20CA">
      <w:pPr>
        <w:pStyle w:val="Text1"/>
        <w:numPr>
          <w:ilvl w:val="0"/>
          <w:numId w:val="165"/>
        </w:numPr>
        <w:spacing w:before="0" w:after="0" w:line="276" w:lineRule="auto"/>
        <w:rPr>
          <w:rFonts w:ascii="Arial" w:hAnsi="Arial" w:cs="Arial"/>
          <w:sz w:val="20"/>
          <w:szCs w:val="20"/>
        </w:rPr>
      </w:pPr>
      <w:r w:rsidRPr="00FB5610">
        <w:rPr>
          <w:rFonts w:ascii="Arial" w:hAnsi="Arial" w:cs="Arial"/>
          <w:sz w:val="20"/>
          <w:szCs w:val="20"/>
        </w:rPr>
        <w:t>p</w:t>
      </w:r>
      <w:r w:rsidR="00C76979" w:rsidRPr="00FB5610">
        <w:rPr>
          <w:rFonts w:ascii="Arial" w:hAnsi="Arial" w:cs="Arial"/>
          <w:sz w:val="20"/>
          <w:szCs w:val="20"/>
        </w:rPr>
        <w:t>rzedsiębiorcy w RMR będą mogli korzystać ze wsparcia na zakup gotowych wyników prac B+R, w przypadku RWS będzie wymagane, żeby projekt obejmował prace B+R, przeprowadzone przez przedsiębiorcę samodzielnie lub we współpracy z organizacją badawczą</w:t>
      </w:r>
      <w:r w:rsidRPr="00FB5610">
        <w:rPr>
          <w:rFonts w:ascii="Arial" w:hAnsi="Arial" w:cs="Arial"/>
          <w:sz w:val="20"/>
          <w:szCs w:val="20"/>
        </w:rPr>
        <w:t>,</w:t>
      </w:r>
    </w:p>
    <w:p w14:paraId="77262994" w14:textId="4E39127F" w:rsidR="00C76979" w:rsidRPr="00FB5610" w:rsidRDefault="00E54539" w:rsidP="00DF20CA">
      <w:pPr>
        <w:pStyle w:val="Text1"/>
        <w:numPr>
          <w:ilvl w:val="0"/>
          <w:numId w:val="165"/>
        </w:numPr>
        <w:spacing w:before="0" w:after="0" w:line="276" w:lineRule="auto"/>
        <w:rPr>
          <w:rFonts w:ascii="Arial" w:hAnsi="Arial" w:cs="Arial"/>
          <w:sz w:val="20"/>
          <w:szCs w:val="20"/>
        </w:rPr>
      </w:pPr>
      <w:r w:rsidRPr="00FB5610">
        <w:rPr>
          <w:rFonts w:ascii="Arial" w:hAnsi="Arial" w:cs="Arial"/>
          <w:sz w:val="20"/>
          <w:szCs w:val="20"/>
        </w:rPr>
        <w:t>p</w:t>
      </w:r>
      <w:r w:rsidR="005D2570" w:rsidRPr="00FB5610">
        <w:rPr>
          <w:rFonts w:ascii="Arial" w:hAnsi="Arial" w:cs="Arial"/>
          <w:sz w:val="20"/>
          <w:szCs w:val="20"/>
        </w:rPr>
        <w:t>ilotaż</w:t>
      </w:r>
      <w:r w:rsidR="00C76979" w:rsidRPr="00FB5610">
        <w:rPr>
          <w:rFonts w:ascii="Arial" w:hAnsi="Arial" w:cs="Arial"/>
          <w:sz w:val="20"/>
          <w:szCs w:val="20"/>
        </w:rPr>
        <w:t xml:space="preserve"> prostego instrumentu </w:t>
      </w:r>
      <w:r w:rsidR="004C0032" w:rsidRPr="00FB5610">
        <w:rPr>
          <w:rFonts w:ascii="Arial" w:hAnsi="Arial" w:cs="Arial"/>
          <w:sz w:val="20"/>
          <w:szCs w:val="20"/>
        </w:rPr>
        <w:t>–</w:t>
      </w:r>
      <w:r w:rsidR="00E72420" w:rsidRPr="00FB5610">
        <w:rPr>
          <w:rFonts w:ascii="Arial" w:hAnsi="Arial" w:cs="Arial"/>
          <w:sz w:val="20"/>
          <w:szCs w:val="20"/>
        </w:rPr>
        <w:t xml:space="preserve"> </w:t>
      </w:r>
      <w:r w:rsidR="00C76979" w:rsidRPr="00FB5610">
        <w:rPr>
          <w:rFonts w:ascii="Arial" w:hAnsi="Arial" w:cs="Arial"/>
          <w:sz w:val="20"/>
          <w:szCs w:val="20"/>
        </w:rPr>
        <w:t>bonu dla niedoświadczonych firm z RMR, przy obowiązku współpracy z organizacjami badawczymi.</w:t>
      </w:r>
    </w:p>
    <w:p w14:paraId="6B81A702" w14:textId="380C41DB" w:rsidR="00E74F93" w:rsidRPr="00FB5610" w:rsidRDefault="26F3B9D0"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Wsparcie B+R+I w RMR pozwoli na aktywizację lokalnych </w:t>
      </w:r>
      <w:r w:rsidR="00203361" w:rsidRPr="00FB5610">
        <w:rPr>
          <w:rFonts w:ascii="Arial" w:hAnsi="Arial" w:cs="Arial"/>
          <w:sz w:val="20"/>
          <w:szCs w:val="20"/>
        </w:rPr>
        <w:t xml:space="preserve">organizacji badawczych </w:t>
      </w:r>
      <w:r w:rsidRPr="00FB5610">
        <w:rPr>
          <w:rFonts w:ascii="Arial" w:hAnsi="Arial" w:cs="Arial"/>
          <w:sz w:val="20"/>
          <w:szCs w:val="20"/>
        </w:rPr>
        <w:t xml:space="preserve">i </w:t>
      </w:r>
      <w:r w:rsidR="000F6DF1" w:rsidRPr="00FB5610">
        <w:rPr>
          <w:rFonts w:ascii="Arial" w:hAnsi="Arial" w:cs="Arial"/>
          <w:sz w:val="20"/>
          <w:szCs w:val="20"/>
        </w:rPr>
        <w:t xml:space="preserve">MŚP </w:t>
      </w:r>
      <w:r w:rsidRPr="00FB5610">
        <w:rPr>
          <w:rFonts w:ascii="Arial" w:hAnsi="Arial" w:cs="Arial"/>
          <w:sz w:val="20"/>
          <w:szCs w:val="20"/>
        </w:rPr>
        <w:t xml:space="preserve">do działań innowacyjnych, zwiększenie absorpcji innowacji do gospodarki. </w:t>
      </w:r>
      <w:r w:rsidR="00726E15" w:rsidRPr="00FB5610">
        <w:rPr>
          <w:rFonts w:ascii="Arial" w:hAnsi="Arial" w:cs="Arial"/>
          <w:sz w:val="20"/>
          <w:szCs w:val="20"/>
        </w:rPr>
        <w:t>B</w:t>
      </w:r>
      <w:r w:rsidRPr="00FB5610">
        <w:rPr>
          <w:rFonts w:ascii="Arial" w:hAnsi="Arial" w:cs="Arial"/>
          <w:sz w:val="20"/>
          <w:szCs w:val="20"/>
        </w:rPr>
        <w:t>udowanie potencjału B+R+I w RMR, zmniejsz</w:t>
      </w:r>
      <w:r w:rsidR="00726E15" w:rsidRPr="00FB5610">
        <w:rPr>
          <w:rFonts w:ascii="Arial" w:hAnsi="Arial" w:cs="Arial"/>
          <w:sz w:val="20"/>
          <w:szCs w:val="20"/>
        </w:rPr>
        <w:t>y</w:t>
      </w:r>
      <w:r w:rsidRPr="00FB5610">
        <w:rPr>
          <w:rFonts w:ascii="Arial" w:hAnsi="Arial" w:cs="Arial"/>
          <w:sz w:val="20"/>
          <w:szCs w:val="20"/>
        </w:rPr>
        <w:t xml:space="preserve"> dysproporcj</w:t>
      </w:r>
      <w:r w:rsidR="00726E15" w:rsidRPr="00FB5610">
        <w:rPr>
          <w:rFonts w:ascii="Arial" w:hAnsi="Arial" w:cs="Arial"/>
          <w:sz w:val="20"/>
          <w:szCs w:val="20"/>
        </w:rPr>
        <w:t>e</w:t>
      </w:r>
      <w:r w:rsidRPr="00FB5610">
        <w:rPr>
          <w:rFonts w:ascii="Arial" w:hAnsi="Arial" w:cs="Arial"/>
          <w:sz w:val="20"/>
          <w:szCs w:val="20"/>
        </w:rPr>
        <w:t xml:space="preserve"> w zakresie innowacyjności </w:t>
      </w:r>
      <w:r w:rsidR="00523AC2" w:rsidRPr="00FB5610">
        <w:rPr>
          <w:rFonts w:ascii="Arial" w:hAnsi="Arial" w:cs="Arial"/>
          <w:sz w:val="20"/>
          <w:szCs w:val="20"/>
        </w:rPr>
        <w:t>w WM</w:t>
      </w:r>
      <w:r w:rsidRPr="00FB5610">
        <w:rPr>
          <w:rFonts w:ascii="Arial" w:hAnsi="Arial" w:cs="Arial"/>
          <w:sz w:val="20"/>
          <w:szCs w:val="20"/>
        </w:rPr>
        <w:t>.</w:t>
      </w:r>
    </w:p>
    <w:p w14:paraId="30D3860B" w14:textId="3DCA1BA1" w:rsidR="00B77BE0" w:rsidRPr="00FB5610" w:rsidRDefault="00B77BE0" w:rsidP="00AA4AA9">
      <w:pPr>
        <w:pStyle w:val="Text1"/>
        <w:spacing w:before="0" w:after="0" w:line="276" w:lineRule="auto"/>
        <w:ind w:left="0"/>
        <w:rPr>
          <w:rFonts w:ascii="Arial" w:hAnsi="Arial" w:cs="Arial"/>
          <w:sz w:val="20"/>
          <w:szCs w:val="20"/>
        </w:rPr>
      </w:pPr>
    </w:p>
    <w:p w14:paraId="2B19A0BA" w14:textId="4D05A919" w:rsidR="00C86E66" w:rsidRPr="00FB5610" w:rsidRDefault="00C86E66"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20FF2FBC" w14:textId="4DD7F852" w:rsidR="00DE6748" w:rsidRPr="00FB5610" w:rsidRDefault="008471A7"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Interwencja co do zasady obejmuje terytorium WM. </w:t>
      </w:r>
      <w:r w:rsidR="00242BFA" w:rsidRPr="00FB5610">
        <w:rPr>
          <w:rFonts w:ascii="Arial" w:hAnsi="Arial" w:cs="Arial"/>
          <w:sz w:val="20"/>
          <w:szCs w:val="20"/>
        </w:rPr>
        <w:t xml:space="preserve">WM </w:t>
      </w:r>
      <w:r w:rsidR="00FE0FD0" w:rsidRPr="00FB5610">
        <w:rPr>
          <w:rFonts w:ascii="Arial" w:hAnsi="Arial" w:cs="Arial"/>
          <w:sz w:val="20"/>
          <w:szCs w:val="20"/>
        </w:rPr>
        <w:t>jest zaangażowane</w:t>
      </w:r>
      <w:r w:rsidR="00242BFA" w:rsidRPr="00FB5610">
        <w:rPr>
          <w:rFonts w:ascii="Arial" w:hAnsi="Arial" w:cs="Arial"/>
          <w:sz w:val="20"/>
          <w:szCs w:val="20"/>
        </w:rPr>
        <w:t xml:space="preserve"> w Program</w:t>
      </w:r>
      <w:r w:rsidR="00FE0FD0" w:rsidRPr="00FB5610">
        <w:rPr>
          <w:rFonts w:ascii="Arial" w:hAnsi="Arial" w:cs="Arial"/>
          <w:sz w:val="20"/>
          <w:szCs w:val="20"/>
        </w:rPr>
        <w:t>y</w:t>
      </w:r>
      <w:r w:rsidR="00242BFA" w:rsidRPr="00FB5610">
        <w:rPr>
          <w:rFonts w:ascii="Arial" w:hAnsi="Arial" w:cs="Arial"/>
          <w:sz w:val="20"/>
          <w:szCs w:val="20"/>
        </w:rPr>
        <w:t xml:space="preserve"> Interreg: Europa, Europa Środkowa oraz Region Morza Bałtyckiego. </w:t>
      </w:r>
      <w:r w:rsidR="00FE0FD0" w:rsidRPr="00FB5610">
        <w:rPr>
          <w:rFonts w:ascii="Arial" w:hAnsi="Arial" w:cs="Arial"/>
          <w:sz w:val="20"/>
          <w:szCs w:val="20"/>
        </w:rPr>
        <w:t>Podejmowane działania są spójne z</w:t>
      </w:r>
      <w:r w:rsidR="00D84B67" w:rsidRPr="00FB5610">
        <w:rPr>
          <w:rFonts w:ascii="Arial" w:hAnsi="Arial" w:cs="Arial"/>
          <w:sz w:val="20"/>
          <w:szCs w:val="20"/>
        </w:rPr>
        <w:t> </w:t>
      </w:r>
      <w:r w:rsidR="00FE0FD0" w:rsidRPr="00FB5610">
        <w:rPr>
          <w:rFonts w:ascii="Arial" w:hAnsi="Arial" w:cs="Arial"/>
          <w:sz w:val="20"/>
          <w:szCs w:val="20"/>
        </w:rPr>
        <w:t>celami SUERMB w zakresie obszaru tematycznego: Innowacje – Wykorzystanie pełnego potencjału w</w:t>
      </w:r>
      <w:r w:rsidR="00D84B67" w:rsidRPr="00FB5610">
        <w:rPr>
          <w:rFonts w:ascii="Arial" w:hAnsi="Arial" w:cs="Arial"/>
          <w:sz w:val="20"/>
          <w:szCs w:val="20"/>
        </w:rPr>
        <w:t> </w:t>
      </w:r>
      <w:r w:rsidR="00FE0FD0" w:rsidRPr="00FB5610">
        <w:rPr>
          <w:rFonts w:ascii="Arial" w:hAnsi="Arial" w:cs="Arial"/>
          <w:sz w:val="20"/>
          <w:szCs w:val="20"/>
        </w:rPr>
        <w:t>dziedzinie badań, innowacji i MŚP, wykorzystanie jednolitego rynku cyfrowego jako źródła przyciągania talentów i inwestycji.</w:t>
      </w:r>
      <w:r w:rsidR="009A3CC3" w:rsidRPr="00FB5610">
        <w:rPr>
          <w:rFonts w:ascii="Arial" w:hAnsi="Arial" w:cs="Arial"/>
          <w:sz w:val="20"/>
          <w:szCs w:val="20"/>
        </w:rPr>
        <w:t xml:space="preserve"> </w:t>
      </w:r>
      <w:r w:rsidR="00FE0FD0" w:rsidRPr="00FB5610">
        <w:rPr>
          <w:rFonts w:ascii="Arial" w:hAnsi="Arial" w:cs="Arial"/>
          <w:sz w:val="20"/>
          <w:szCs w:val="20"/>
        </w:rPr>
        <w:t xml:space="preserve">WM </w:t>
      </w:r>
      <w:r w:rsidR="009A3CC3" w:rsidRPr="00FB5610">
        <w:rPr>
          <w:rFonts w:ascii="Arial" w:hAnsi="Arial" w:cs="Arial"/>
          <w:sz w:val="20"/>
          <w:szCs w:val="20"/>
        </w:rPr>
        <w:t>współpracuje z licznymi regionami europejskimi</w:t>
      </w:r>
      <w:r w:rsidR="00292AE6" w:rsidRPr="00FB5610">
        <w:rPr>
          <w:rFonts w:ascii="Arial" w:hAnsi="Arial" w:cs="Arial"/>
          <w:sz w:val="20"/>
          <w:szCs w:val="20"/>
        </w:rPr>
        <w:t xml:space="preserve">, z którymi ma zawarte </w:t>
      </w:r>
      <w:r w:rsidR="00FE0FD0" w:rsidRPr="00FB5610">
        <w:rPr>
          <w:rFonts w:ascii="Arial" w:hAnsi="Arial" w:cs="Arial"/>
          <w:sz w:val="20"/>
          <w:szCs w:val="20"/>
        </w:rPr>
        <w:t xml:space="preserve">umowy </w:t>
      </w:r>
      <w:r w:rsidR="00461DF1" w:rsidRPr="00FB5610">
        <w:rPr>
          <w:rFonts w:ascii="Arial" w:hAnsi="Arial" w:cs="Arial"/>
          <w:sz w:val="20"/>
          <w:szCs w:val="20"/>
        </w:rPr>
        <w:t>o współpracy</w:t>
      </w:r>
      <w:r w:rsidR="00292AE6" w:rsidRPr="00FB5610">
        <w:rPr>
          <w:rFonts w:ascii="Arial" w:hAnsi="Arial" w:cs="Arial"/>
          <w:sz w:val="20"/>
          <w:szCs w:val="20"/>
        </w:rPr>
        <w:t xml:space="preserve">. </w:t>
      </w:r>
      <w:r w:rsidR="00EB59CD" w:rsidRPr="00FB5610">
        <w:rPr>
          <w:rFonts w:ascii="Arial" w:hAnsi="Arial" w:cs="Arial"/>
          <w:sz w:val="20"/>
          <w:szCs w:val="20"/>
        </w:rPr>
        <w:t>W zakresie m.in. innowacyjności i społeczeństwa informacyjnego, kontaktów gospodarczych będzie koncentrować się np. współpraca z regionem Helsinki-Uusimaa</w:t>
      </w:r>
      <w:r w:rsidR="00107193" w:rsidRPr="00FB5610">
        <w:rPr>
          <w:rFonts w:ascii="Arial" w:hAnsi="Arial" w:cs="Arial"/>
          <w:sz w:val="20"/>
          <w:szCs w:val="20"/>
        </w:rPr>
        <w:t xml:space="preserve"> czy</w:t>
      </w:r>
      <w:r w:rsidR="00FC1A37" w:rsidRPr="00FB5610">
        <w:rPr>
          <w:rFonts w:ascii="Arial" w:hAnsi="Arial" w:cs="Arial"/>
          <w:sz w:val="20"/>
          <w:szCs w:val="20"/>
        </w:rPr>
        <w:t xml:space="preserve"> </w:t>
      </w:r>
      <w:r w:rsidR="008A6564" w:rsidRPr="00FB5610">
        <w:rPr>
          <w:rFonts w:ascii="Arial" w:hAnsi="Arial" w:cs="Arial"/>
          <w:sz w:val="20"/>
          <w:szCs w:val="20"/>
        </w:rPr>
        <w:t>Î</w:t>
      </w:r>
      <w:r w:rsidR="003853A5" w:rsidRPr="00FB5610">
        <w:rPr>
          <w:rFonts w:ascii="Arial" w:hAnsi="Arial" w:cs="Arial"/>
          <w:sz w:val="20"/>
          <w:szCs w:val="20"/>
        </w:rPr>
        <w:t>l</w:t>
      </w:r>
      <w:r w:rsidR="00FC1A37" w:rsidRPr="00FB5610">
        <w:rPr>
          <w:rFonts w:ascii="Arial" w:hAnsi="Arial" w:cs="Arial"/>
          <w:sz w:val="20"/>
          <w:szCs w:val="20"/>
        </w:rPr>
        <w:t>e</w:t>
      </w:r>
      <w:r w:rsidR="00021497" w:rsidRPr="00FB5610">
        <w:rPr>
          <w:rFonts w:ascii="Arial" w:hAnsi="Arial" w:cs="Arial"/>
          <w:sz w:val="20"/>
          <w:szCs w:val="20"/>
        </w:rPr>
        <w:t>-</w:t>
      </w:r>
      <w:r w:rsidR="00FC1A37" w:rsidRPr="00FB5610">
        <w:rPr>
          <w:rFonts w:ascii="Arial" w:hAnsi="Arial" w:cs="Arial"/>
          <w:sz w:val="20"/>
          <w:szCs w:val="20"/>
        </w:rPr>
        <w:t>de</w:t>
      </w:r>
      <w:r w:rsidR="00021497" w:rsidRPr="00FB5610">
        <w:rPr>
          <w:rFonts w:ascii="Arial" w:hAnsi="Arial" w:cs="Arial"/>
          <w:sz w:val="20"/>
          <w:szCs w:val="20"/>
        </w:rPr>
        <w:t>-</w:t>
      </w:r>
      <w:r w:rsidR="00FC1A37" w:rsidRPr="00FB5610">
        <w:rPr>
          <w:rFonts w:ascii="Arial" w:hAnsi="Arial" w:cs="Arial"/>
          <w:sz w:val="20"/>
          <w:szCs w:val="20"/>
        </w:rPr>
        <w:t>France (Francja)</w:t>
      </w:r>
      <w:r w:rsidR="00107193" w:rsidRPr="00FB5610">
        <w:rPr>
          <w:rFonts w:ascii="Arial" w:hAnsi="Arial" w:cs="Arial"/>
          <w:sz w:val="20"/>
          <w:szCs w:val="20"/>
        </w:rPr>
        <w:t>.</w:t>
      </w:r>
      <w:r w:rsidR="00CE14F5" w:rsidRPr="00FB5610">
        <w:rPr>
          <w:rFonts w:ascii="Arial" w:hAnsi="Arial" w:cs="Arial"/>
          <w:sz w:val="20"/>
          <w:szCs w:val="20"/>
        </w:rPr>
        <w:t xml:space="preserve"> </w:t>
      </w:r>
      <w:r w:rsidR="00242BFA" w:rsidRPr="00FB5610">
        <w:rPr>
          <w:rFonts w:ascii="Arial" w:hAnsi="Arial" w:cs="Arial"/>
          <w:sz w:val="20"/>
          <w:szCs w:val="20"/>
        </w:rPr>
        <w:t>WM przewiduje również poszukiwanie nowych partnerów oraz wzajemne konsultacje i zacieśnianie współpracy z obecnymi partnerami w celu wymiany wiedzy, doświadczeń oraz dobrych praktyk, a także zachęcanie regionalnych partnerów do merytorycznej współpracy w</w:t>
      </w:r>
      <w:r w:rsidR="00D84B67" w:rsidRPr="00FB5610">
        <w:rPr>
          <w:rFonts w:ascii="Arial" w:hAnsi="Arial" w:cs="Arial"/>
          <w:sz w:val="20"/>
          <w:szCs w:val="20"/>
        </w:rPr>
        <w:t> </w:t>
      </w:r>
      <w:r w:rsidR="00242BFA" w:rsidRPr="00FB5610">
        <w:rPr>
          <w:rFonts w:ascii="Arial" w:hAnsi="Arial" w:cs="Arial"/>
          <w:sz w:val="20"/>
          <w:szCs w:val="20"/>
        </w:rPr>
        <w:t>zakresie</w:t>
      </w:r>
      <w:r w:rsidR="00DE6748" w:rsidRPr="00FB5610">
        <w:rPr>
          <w:rFonts w:ascii="Arial" w:hAnsi="Arial" w:cs="Arial"/>
          <w:sz w:val="20"/>
          <w:szCs w:val="20"/>
        </w:rPr>
        <w:t xml:space="preserve"> badań, technologii oraz innowacyjności</w:t>
      </w:r>
      <w:r w:rsidR="00107193" w:rsidRPr="00FB5610">
        <w:rPr>
          <w:rFonts w:ascii="Arial" w:hAnsi="Arial" w:cs="Arial"/>
          <w:sz w:val="20"/>
          <w:szCs w:val="20"/>
        </w:rPr>
        <w:t>,</w:t>
      </w:r>
      <w:r w:rsidR="00DE6748" w:rsidRPr="00FB5610">
        <w:rPr>
          <w:rFonts w:ascii="Arial" w:hAnsi="Arial" w:cs="Arial"/>
          <w:sz w:val="20"/>
          <w:szCs w:val="20"/>
        </w:rPr>
        <w:t xml:space="preserve"> przejścia na gospodarkę niskoemisyjną</w:t>
      </w:r>
      <w:r w:rsidR="00107193" w:rsidRPr="00FB5610">
        <w:rPr>
          <w:rFonts w:ascii="Arial" w:hAnsi="Arial" w:cs="Arial"/>
          <w:sz w:val="20"/>
          <w:szCs w:val="20"/>
        </w:rPr>
        <w:t xml:space="preserve"> czy</w:t>
      </w:r>
      <w:r w:rsidR="00DE6748" w:rsidRPr="00FB5610">
        <w:rPr>
          <w:rFonts w:ascii="Arial" w:hAnsi="Arial" w:cs="Arial"/>
          <w:sz w:val="20"/>
          <w:szCs w:val="20"/>
        </w:rPr>
        <w:t xml:space="preserve"> efektywne</w:t>
      </w:r>
      <w:r w:rsidR="00107193" w:rsidRPr="00FB5610">
        <w:rPr>
          <w:rFonts w:ascii="Arial" w:hAnsi="Arial" w:cs="Arial"/>
          <w:sz w:val="20"/>
          <w:szCs w:val="20"/>
        </w:rPr>
        <w:t>go</w:t>
      </w:r>
      <w:r w:rsidR="00DE6748" w:rsidRPr="00FB5610">
        <w:rPr>
          <w:rFonts w:ascii="Arial" w:hAnsi="Arial" w:cs="Arial"/>
          <w:sz w:val="20"/>
          <w:szCs w:val="20"/>
        </w:rPr>
        <w:t xml:space="preserve"> gospodarowani</w:t>
      </w:r>
      <w:r w:rsidR="00107193" w:rsidRPr="00FB5610">
        <w:rPr>
          <w:rFonts w:ascii="Arial" w:hAnsi="Arial" w:cs="Arial"/>
          <w:sz w:val="20"/>
          <w:szCs w:val="20"/>
        </w:rPr>
        <w:t>a</w:t>
      </w:r>
      <w:r w:rsidR="00DE6748" w:rsidRPr="00FB5610">
        <w:rPr>
          <w:rFonts w:ascii="Arial" w:hAnsi="Arial" w:cs="Arial"/>
          <w:sz w:val="20"/>
          <w:szCs w:val="20"/>
        </w:rPr>
        <w:t xml:space="preserve"> zasobami</w:t>
      </w:r>
      <w:r w:rsidR="00107193" w:rsidRPr="00FB5610">
        <w:rPr>
          <w:rFonts w:ascii="Arial" w:hAnsi="Arial" w:cs="Arial"/>
          <w:sz w:val="20"/>
          <w:szCs w:val="20"/>
        </w:rPr>
        <w:t>.</w:t>
      </w:r>
      <w:r w:rsidR="00DE6748" w:rsidRPr="00FB5610">
        <w:rPr>
          <w:rFonts w:ascii="Arial" w:hAnsi="Arial" w:cs="Arial"/>
          <w:sz w:val="20"/>
          <w:szCs w:val="20"/>
        </w:rPr>
        <w:t xml:space="preserve"> </w:t>
      </w:r>
      <w:r w:rsidR="005C726E" w:rsidRPr="00FB5610">
        <w:rPr>
          <w:rFonts w:ascii="Arial" w:hAnsi="Arial" w:cs="Arial"/>
          <w:sz w:val="20"/>
          <w:szCs w:val="20"/>
        </w:rPr>
        <w:t xml:space="preserve">W perspektywie 2014-2020 WM realizowało projekt „S3Chem Smart Chemistry Specialisation Strategy” w ramach Interreg Europa. W ramach drugiego naboru wniosków w 2023 roku zostanie złożony wniosek aplikacyjny na nową perspektywę Interreg Europa dla projektu o roboczym akronimie Chemtrans. Celem projektu Chemtrans będzie stworzenie ram i identyfikacja wymogów dla transformacji sektora chemicznego w kierunku gospodarki obiegu zamkniętego (GOZ). Partnerami w projekcie będą (oprócz Mazowsza): Saksonia-Anhalt (Niemcy) – lider projektu; Limburg (Holandia); Lombardia (Włochy); Katalonia (Hiszpania); Asturia (Hiszpania); </w:t>
      </w:r>
      <w:r w:rsidR="005C726E" w:rsidRPr="00FB5610">
        <w:rPr>
          <w:rFonts w:ascii="Arial" w:hAnsi="Arial" w:cs="Arial"/>
          <w:sz w:val="20"/>
          <w:szCs w:val="20"/>
        </w:rPr>
        <w:lastRenderedPageBreak/>
        <w:t>Walonia (Belgia).</w:t>
      </w:r>
      <w:r w:rsidR="0022054D" w:rsidRPr="00FB5610">
        <w:rPr>
          <w:rFonts w:ascii="Arial" w:hAnsi="Arial" w:cs="Arial"/>
          <w:sz w:val="20"/>
          <w:szCs w:val="20"/>
        </w:rPr>
        <w:t xml:space="preserve"> P</w:t>
      </w:r>
      <w:r w:rsidR="00541F5E" w:rsidRPr="00FB5610">
        <w:rPr>
          <w:rFonts w:ascii="Arial" w:hAnsi="Arial" w:cs="Arial"/>
          <w:sz w:val="20"/>
          <w:szCs w:val="20"/>
        </w:rPr>
        <w:t>remiowane będą p</w:t>
      </w:r>
      <w:r w:rsidR="00310CDA" w:rsidRPr="00FB5610">
        <w:rPr>
          <w:rFonts w:ascii="Arial" w:hAnsi="Arial" w:cs="Arial"/>
          <w:sz w:val="20"/>
          <w:szCs w:val="20"/>
        </w:rPr>
        <w:t xml:space="preserve">rojekty </w:t>
      </w:r>
      <w:r w:rsidR="00541F5E" w:rsidRPr="00FB5610">
        <w:rPr>
          <w:rFonts w:ascii="Arial" w:hAnsi="Arial" w:cs="Arial"/>
          <w:sz w:val="20"/>
          <w:szCs w:val="20"/>
        </w:rPr>
        <w:t xml:space="preserve">uczestników i podmiotów </w:t>
      </w:r>
      <w:r w:rsidR="00154CCE" w:rsidRPr="00FB5610">
        <w:rPr>
          <w:rFonts w:ascii="Arial" w:hAnsi="Arial" w:cs="Arial"/>
          <w:sz w:val="20"/>
          <w:szCs w:val="20"/>
        </w:rPr>
        <w:t>zaangażowanych w Chemtrans</w:t>
      </w:r>
      <w:r w:rsidR="00340F29" w:rsidRPr="00FB5610">
        <w:rPr>
          <w:rFonts w:ascii="Arial" w:hAnsi="Arial" w:cs="Arial"/>
          <w:sz w:val="20"/>
          <w:szCs w:val="20"/>
        </w:rPr>
        <w:t xml:space="preserve"> </w:t>
      </w:r>
      <w:r w:rsidR="006C3984" w:rsidRPr="00FB5610">
        <w:rPr>
          <w:rFonts w:ascii="Arial" w:hAnsi="Arial" w:cs="Arial"/>
          <w:sz w:val="20"/>
          <w:szCs w:val="20"/>
        </w:rPr>
        <w:t>lub</w:t>
      </w:r>
      <w:r w:rsidR="00340F29" w:rsidRPr="00FB5610">
        <w:rPr>
          <w:rFonts w:ascii="Arial" w:hAnsi="Arial" w:cs="Arial"/>
          <w:sz w:val="20"/>
          <w:szCs w:val="20"/>
        </w:rPr>
        <w:t xml:space="preserve"> </w:t>
      </w:r>
      <w:r w:rsidR="00B30DE3" w:rsidRPr="00FB5610">
        <w:rPr>
          <w:rFonts w:ascii="Arial" w:hAnsi="Arial" w:cs="Arial"/>
          <w:sz w:val="20"/>
          <w:szCs w:val="20"/>
        </w:rPr>
        <w:t xml:space="preserve">inną współpracę </w:t>
      </w:r>
      <w:r w:rsidR="00E72D4D" w:rsidRPr="00FB5610">
        <w:rPr>
          <w:rFonts w:ascii="Arial" w:hAnsi="Arial" w:cs="Arial"/>
          <w:sz w:val="20"/>
          <w:szCs w:val="20"/>
        </w:rPr>
        <w:t xml:space="preserve">o zasięgu </w:t>
      </w:r>
      <w:r w:rsidR="0000674B" w:rsidRPr="00FB5610">
        <w:rPr>
          <w:rFonts w:ascii="Arial" w:hAnsi="Arial" w:cs="Arial"/>
          <w:sz w:val="20"/>
          <w:szCs w:val="20"/>
        </w:rPr>
        <w:t>międzyregionaln</w:t>
      </w:r>
      <w:r w:rsidR="00E72D4D" w:rsidRPr="00FB5610">
        <w:rPr>
          <w:rFonts w:ascii="Arial" w:hAnsi="Arial" w:cs="Arial"/>
          <w:sz w:val="20"/>
          <w:szCs w:val="20"/>
        </w:rPr>
        <w:t>ym</w:t>
      </w:r>
      <w:r w:rsidR="0000674B" w:rsidRPr="00FB5610">
        <w:rPr>
          <w:rFonts w:ascii="Arial" w:hAnsi="Arial" w:cs="Arial"/>
          <w:sz w:val="20"/>
          <w:szCs w:val="20"/>
        </w:rPr>
        <w:t xml:space="preserve"> </w:t>
      </w:r>
      <w:r w:rsidR="00467527" w:rsidRPr="00FB5610">
        <w:rPr>
          <w:rFonts w:ascii="Arial" w:hAnsi="Arial" w:cs="Arial"/>
          <w:sz w:val="20"/>
          <w:szCs w:val="20"/>
        </w:rPr>
        <w:t>lub</w:t>
      </w:r>
      <w:r w:rsidR="00F477D1" w:rsidRPr="00FB5610">
        <w:rPr>
          <w:rFonts w:ascii="Arial" w:hAnsi="Arial" w:cs="Arial"/>
          <w:sz w:val="20"/>
          <w:szCs w:val="20"/>
        </w:rPr>
        <w:t xml:space="preserve"> </w:t>
      </w:r>
      <w:r w:rsidR="0000674B" w:rsidRPr="00FB5610">
        <w:rPr>
          <w:rFonts w:ascii="Arial" w:hAnsi="Arial" w:cs="Arial"/>
          <w:sz w:val="20"/>
          <w:szCs w:val="20"/>
        </w:rPr>
        <w:t>międzynarodow</w:t>
      </w:r>
      <w:r w:rsidR="00E72D4D" w:rsidRPr="00FB5610">
        <w:rPr>
          <w:rFonts w:ascii="Arial" w:hAnsi="Arial" w:cs="Arial"/>
          <w:sz w:val="20"/>
          <w:szCs w:val="20"/>
        </w:rPr>
        <w:t>y</w:t>
      </w:r>
      <w:r w:rsidR="00EC5C27" w:rsidRPr="00FB5610">
        <w:rPr>
          <w:rFonts w:ascii="Arial" w:hAnsi="Arial" w:cs="Arial"/>
          <w:sz w:val="20"/>
          <w:szCs w:val="20"/>
        </w:rPr>
        <w:t>m</w:t>
      </w:r>
      <w:r w:rsidR="00E801A7" w:rsidRPr="00FB5610">
        <w:rPr>
          <w:rFonts w:ascii="Arial" w:hAnsi="Arial" w:cs="Arial"/>
          <w:sz w:val="20"/>
          <w:szCs w:val="20"/>
        </w:rPr>
        <w:t>.</w:t>
      </w:r>
    </w:p>
    <w:p w14:paraId="666DE419" w14:textId="77777777" w:rsidR="00E74F93" w:rsidRPr="00FB5610" w:rsidRDefault="00E74F93" w:rsidP="00AA4AA9">
      <w:pPr>
        <w:pStyle w:val="Text1"/>
        <w:spacing w:before="0" w:after="0" w:line="276" w:lineRule="auto"/>
        <w:ind w:left="0"/>
        <w:rPr>
          <w:rFonts w:ascii="Arial" w:hAnsi="Arial" w:cs="Arial"/>
          <w:sz w:val="20"/>
          <w:szCs w:val="20"/>
        </w:rPr>
      </w:pPr>
    </w:p>
    <w:p w14:paraId="081EF890" w14:textId="51804070" w:rsidR="00C86E66" w:rsidRPr="00FB5610" w:rsidRDefault="00C86E66"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2F675BC5" w14:textId="1569AF9C" w:rsidR="005F6C35" w:rsidRPr="00FB5610" w:rsidRDefault="00D21E58" w:rsidP="00AA4AA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7F6DE34D" w14:textId="06D20938" w:rsidR="009E2FE9" w:rsidRPr="00FB5610" w:rsidRDefault="009E2FE9"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br w:type="page"/>
      </w:r>
    </w:p>
    <w:p w14:paraId="378EE433" w14:textId="77777777" w:rsidR="009E2FE9" w:rsidRPr="00FB5610" w:rsidRDefault="009E2FE9" w:rsidP="00D95F19">
      <w:pPr>
        <w:pStyle w:val="Point0"/>
        <w:spacing w:before="0" w:after="0" w:line="276" w:lineRule="auto"/>
        <w:ind w:left="1558"/>
        <w:rPr>
          <w:rFonts w:ascii="Arial" w:hAnsi="Arial" w:cs="Arial"/>
          <w:b/>
          <w:sz w:val="20"/>
          <w:szCs w:val="20"/>
        </w:rPr>
        <w:sectPr w:rsidR="009E2FE9" w:rsidRPr="00FB5610" w:rsidSect="00F33DA6">
          <w:footnotePr>
            <w:numRestart w:val="eachPage"/>
          </w:footnotePr>
          <w:pgSz w:w="11907" w:h="16839" w:code="9"/>
          <w:pgMar w:top="1418" w:right="1418" w:bottom="1418" w:left="1418" w:header="567" w:footer="567" w:gutter="0"/>
          <w:cols w:space="720"/>
          <w:docGrid w:linePitch="360"/>
        </w:sectPr>
      </w:pPr>
    </w:p>
    <w:p w14:paraId="3C357851" w14:textId="39D7B7C5" w:rsidR="00C86E66" w:rsidRPr="00FB5610" w:rsidRDefault="00FF19BE" w:rsidP="007D7E1E">
      <w:pPr>
        <w:pStyle w:val="Nagwek5"/>
      </w:pPr>
      <w:bookmarkStart w:id="35" w:name="_Hlk181006246"/>
      <w:r w:rsidRPr="00FB5610">
        <w:lastRenderedPageBreak/>
        <w:t xml:space="preserve">2.1.1.1.2. </w:t>
      </w:r>
      <w:r w:rsidR="00C86E66" w:rsidRPr="00FB5610">
        <w:t>Wskaźniki</w:t>
      </w:r>
    </w:p>
    <w:p w14:paraId="6E40FAE9" w14:textId="42B86EA7" w:rsidR="00C86E66"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2</w:t>
      </w:r>
      <w:r w:rsidR="00C05F8A" w:rsidRPr="00FB5610">
        <w:rPr>
          <w:rFonts w:ascii="Arial" w:hAnsi="Arial" w:cs="Arial"/>
          <w:sz w:val="20"/>
          <w:szCs w:val="20"/>
        </w:rPr>
        <w:t xml:space="preserve">. </w:t>
      </w:r>
      <w:r w:rsidRPr="00FB5610">
        <w:rPr>
          <w:rFonts w:ascii="Arial" w:hAnsi="Arial" w:cs="Arial"/>
          <w:sz w:val="20"/>
          <w:szCs w:val="20"/>
        </w:rPr>
        <w:t>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06"/>
        <w:gridCol w:w="907"/>
        <w:gridCol w:w="1351"/>
        <w:gridCol w:w="1514"/>
        <w:gridCol w:w="3865"/>
        <w:gridCol w:w="1296"/>
        <w:gridCol w:w="1378"/>
        <w:gridCol w:w="1388"/>
      </w:tblGrid>
      <w:tr w:rsidR="006430CF" w:rsidRPr="00FB5610" w14:paraId="751FEA67" w14:textId="77777777" w:rsidTr="005B1A60">
        <w:trPr>
          <w:cantSplit/>
          <w:trHeight w:val="227"/>
          <w:tblHeader/>
          <w:jc w:val="center"/>
        </w:trPr>
        <w:tc>
          <w:tcPr>
            <w:tcW w:w="0" w:type="auto"/>
            <w:shd w:val="clear" w:color="auto" w:fill="FFE599" w:themeFill="accent4" w:themeFillTint="66"/>
            <w:vAlign w:val="center"/>
          </w:tcPr>
          <w:p w14:paraId="3011BEEB"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33D60D78"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35CF951A"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797DE7C"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83F254C"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9869DF7"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4C66DFE7"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21A86C39"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554C8F3D" w14:textId="77777777" w:rsidR="00D11E99" w:rsidRPr="00FB5610" w:rsidRDefault="00D11E99"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0B05CF31" w14:textId="77777777" w:rsidTr="005B1A60">
        <w:trPr>
          <w:cantSplit/>
          <w:trHeight w:val="227"/>
          <w:jc w:val="center"/>
        </w:trPr>
        <w:tc>
          <w:tcPr>
            <w:tcW w:w="0" w:type="auto"/>
            <w:tcBorders>
              <w:bottom w:val="single" w:sz="4" w:space="0" w:color="auto"/>
            </w:tcBorders>
            <w:vAlign w:val="center"/>
          </w:tcPr>
          <w:p w14:paraId="64706A0D" w14:textId="0B9D6DB8"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47A15FA5" w14:textId="208243D2"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0" w:type="auto"/>
            <w:tcBorders>
              <w:bottom w:val="single" w:sz="4" w:space="0" w:color="auto"/>
            </w:tcBorders>
            <w:vAlign w:val="center"/>
          </w:tcPr>
          <w:p w14:paraId="14DF1E80" w14:textId="3C4631F9"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4EA1DB02" w14:textId="213EC2A6"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325BB2A5" w14:textId="6DA7C9A2"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RCO</w:t>
            </w:r>
            <w:r w:rsidR="008874E0" w:rsidRPr="00FB5610">
              <w:rPr>
                <w:rFonts w:ascii="Arial" w:hAnsi="Arial" w:cs="Arial"/>
                <w:sz w:val="18"/>
                <w:szCs w:val="18"/>
              </w:rPr>
              <w:t>0</w:t>
            </w:r>
            <w:r w:rsidRPr="00FB5610">
              <w:rPr>
                <w:rFonts w:ascii="Arial" w:hAnsi="Arial" w:cs="Arial"/>
                <w:sz w:val="18"/>
                <w:szCs w:val="18"/>
              </w:rPr>
              <w:t>01</w:t>
            </w:r>
          </w:p>
        </w:tc>
        <w:tc>
          <w:tcPr>
            <w:tcW w:w="0" w:type="auto"/>
            <w:tcBorders>
              <w:bottom w:val="single" w:sz="4" w:space="0" w:color="auto"/>
            </w:tcBorders>
            <w:shd w:val="clear" w:color="auto" w:fill="auto"/>
            <w:vAlign w:val="center"/>
          </w:tcPr>
          <w:p w14:paraId="02E13265" w14:textId="247C5965" w:rsidR="004600F7" w:rsidRPr="00FB5610" w:rsidRDefault="004600F7"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tcBorders>
              <w:bottom w:val="single" w:sz="4" w:space="0" w:color="auto"/>
            </w:tcBorders>
            <w:vAlign w:val="center"/>
          </w:tcPr>
          <w:p w14:paraId="145706FD" w14:textId="608879D6" w:rsidR="004600F7" w:rsidRPr="00FB5610" w:rsidRDefault="008874E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69B3D786" w14:textId="23582040" w:rsidR="004600F7" w:rsidRPr="00FB5610" w:rsidRDefault="0090621B" w:rsidP="00D95F19">
            <w:pPr>
              <w:spacing w:before="0" w:after="0" w:line="240" w:lineRule="auto"/>
              <w:rPr>
                <w:rFonts w:ascii="Arial" w:hAnsi="Arial" w:cs="Arial"/>
                <w:sz w:val="18"/>
                <w:szCs w:val="18"/>
              </w:rPr>
            </w:pPr>
            <w:r>
              <w:rPr>
                <w:rFonts w:ascii="Arial" w:hAnsi="Arial" w:cs="Arial"/>
                <w:sz w:val="18"/>
                <w:szCs w:val="18"/>
              </w:rPr>
              <w:t>6</w:t>
            </w:r>
          </w:p>
        </w:tc>
        <w:tc>
          <w:tcPr>
            <w:tcW w:w="0" w:type="auto"/>
            <w:tcBorders>
              <w:bottom w:val="single" w:sz="4" w:space="0" w:color="auto"/>
            </w:tcBorders>
            <w:shd w:val="clear" w:color="auto" w:fill="auto"/>
            <w:vAlign w:val="center"/>
          </w:tcPr>
          <w:p w14:paraId="336028B1" w14:textId="06DA0A46" w:rsidR="004600F7" w:rsidRPr="00FB5610" w:rsidRDefault="0090621B" w:rsidP="00D95F19">
            <w:pPr>
              <w:spacing w:before="0" w:after="0" w:line="240" w:lineRule="auto"/>
              <w:rPr>
                <w:rFonts w:ascii="Arial" w:hAnsi="Arial" w:cs="Arial"/>
                <w:sz w:val="18"/>
                <w:szCs w:val="18"/>
              </w:rPr>
            </w:pPr>
            <w:r>
              <w:rPr>
                <w:rFonts w:ascii="Arial" w:hAnsi="Arial" w:cs="Arial"/>
                <w:sz w:val="18"/>
                <w:szCs w:val="18"/>
              </w:rPr>
              <w:t>30</w:t>
            </w:r>
          </w:p>
        </w:tc>
      </w:tr>
      <w:tr w:rsidR="00DF734C" w:rsidRPr="00FB5610" w14:paraId="44EA12A7" w14:textId="77777777" w:rsidTr="005B1A60">
        <w:trPr>
          <w:cantSplit/>
          <w:trHeight w:val="227"/>
          <w:jc w:val="center"/>
        </w:trPr>
        <w:tc>
          <w:tcPr>
            <w:tcW w:w="0" w:type="auto"/>
            <w:tcBorders>
              <w:bottom w:val="single" w:sz="4" w:space="0" w:color="auto"/>
            </w:tcBorders>
            <w:vAlign w:val="center"/>
          </w:tcPr>
          <w:p w14:paraId="2C6D9E26" w14:textId="5677C1F6"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0458DADF" w14:textId="4B58E0B8"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1(i)</w:t>
            </w:r>
          </w:p>
        </w:tc>
        <w:tc>
          <w:tcPr>
            <w:tcW w:w="0" w:type="auto"/>
            <w:tcBorders>
              <w:bottom w:val="single" w:sz="4" w:space="0" w:color="auto"/>
            </w:tcBorders>
            <w:vAlign w:val="center"/>
          </w:tcPr>
          <w:p w14:paraId="5FD13FED" w14:textId="2BB1D154"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798E59A9" w14:textId="5FB85F3A"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65129E2E" w14:textId="549245D5" w:rsidR="00DF734C" w:rsidRPr="00FB5610" w:rsidRDefault="00DF734C" w:rsidP="00DF734C">
            <w:pPr>
              <w:spacing w:before="0" w:after="0" w:line="240" w:lineRule="auto"/>
              <w:rPr>
                <w:rFonts w:ascii="Arial" w:hAnsi="Arial" w:cs="Arial"/>
                <w:sz w:val="18"/>
                <w:szCs w:val="18"/>
              </w:rPr>
            </w:pPr>
            <w:r w:rsidRPr="000E2491">
              <w:rPr>
                <w:rFonts w:ascii="Arial" w:hAnsi="Arial" w:cs="Arial"/>
                <w:sz w:val="18"/>
                <w:szCs w:val="18"/>
              </w:rPr>
              <w:t>RCO002</w:t>
            </w:r>
          </w:p>
        </w:tc>
        <w:tc>
          <w:tcPr>
            <w:tcW w:w="0" w:type="auto"/>
            <w:tcBorders>
              <w:bottom w:val="single" w:sz="4" w:space="0" w:color="auto"/>
            </w:tcBorders>
            <w:shd w:val="clear" w:color="auto" w:fill="auto"/>
            <w:vAlign w:val="center"/>
          </w:tcPr>
          <w:p w14:paraId="164B393C" w14:textId="76E5F365" w:rsidR="00DF734C" w:rsidRPr="00FB5610" w:rsidRDefault="00DF734C" w:rsidP="00DF734C">
            <w:pPr>
              <w:spacing w:before="0" w:after="0" w:line="240" w:lineRule="auto"/>
              <w:rPr>
                <w:rFonts w:ascii="Arial" w:hAnsi="Arial" w:cs="Arial"/>
                <w:sz w:val="18"/>
                <w:szCs w:val="18"/>
              </w:rPr>
            </w:pPr>
            <w:r w:rsidRPr="00DF734C">
              <w:rPr>
                <w:rFonts w:ascii="Arial" w:hAnsi="Arial" w:cs="Arial"/>
                <w:sz w:val="18"/>
                <w:szCs w:val="18"/>
              </w:rPr>
              <w:t>Przedsiębiorstwa objęte wsparciem w formie dotacji</w:t>
            </w:r>
          </w:p>
        </w:tc>
        <w:tc>
          <w:tcPr>
            <w:tcW w:w="0" w:type="auto"/>
            <w:tcBorders>
              <w:bottom w:val="single" w:sz="4" w:space="0" w:color="auto"/>
            </w:tcBorders>
            <w:vAlign w:val="center"/>
          </w:tcPr>
          <w:p w14:paraId="5EDF6333" w14:textId="1648299F"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3AED8268" w14:textId="75C8DCCB" w:rsidR="00DF734C" w:rsidRPr="00FB5610" w:rsidRDefault="0090621B" w:rsidP="00DF734C">
            <w:pPr>
              <w:spacing w:before="0" w:after="0" w:line="240" w:lineRule="auto"/>
              <w:rPr>
                <w:rFonts w:ascii="Arial" w:hAnsi="Arial" w:cs="Arial"/>
                <w:sz w:val="18"/>
                <w:szCs w:val="18"/>
              </w:rPr>
            </w:pPr>
            <w:r>
              <w:rPr>
                <w:rFonts w:ascii="Arial" w:hAnsi="Arial" w:cs="Arial"/>
                <w:sz w:val="18"/>
                <w:szCs w:val="18"/>
              </w:rPr>
              <w:t>6</w:t>
            </w:r>
          </w:p>
        </w:tc>
        <w:tc>
          <w:tcPr>
            <w:tcW w:w="0" w:type="auto"/>
            <w:tcBorders>
              <w:bottom w:val="single" w:sz="4" w:space="0" w:color="auto"/>
            </w:tcBorders>
            <w:shd w:val="clear" w:color="auto" w:fill="auto"/>
            <w:vAlign w:val="center"/>
          </w:tcPr>
          <w:p w14:paraId="44B09251" w14:textId="35CB4EE2" w:rsidR="00DF734C" w:rsidRPr="00FB5610" w:rsidRDefault="0090621B" w:rsidP="00DF734C">
            <w:pPr>
              <w:spacing w:before="0" w:after="0" w:line="240" w:lineRule="auto"/>
              <w:rPr>
                <w:rFonts w:ascii="Arial" w:hAnsi="Arial" w:cs="Arial"/>
                <w:sz w:val="18"/>
                <w:szCs w:val="18"/>
              </w:rPr>
            </w:pPr>
            <w:r>
              <w:rPr>
                <w:rFonts w:ascii="Arial" w:hAnsi="Arial" w:cs="Arial"/>
                <w:sz w:val="18"/>
                <w:szCs w:val="18"/>
              </w:rPr>
              <w:t>30</w:t>
            </w:r>
          </w:p>
        </w:tc>
      </w:tr>
      <w:tr w:rsidR="00367147" w:rsidRPr="00FB5610" w14:paraId="0658924F" w14:textId="77777777" w:rsidTr="005B1A60">
        <w:trPr>
          <w:cantSplit/>
          <w:trHeight w:val="227"/>
          <w:jc w:val="center"/>
        </w:trPr>
        <w:tc>
          <w:tcPr>
            <w:tcW w:w="0" w:type="auto"/>
            <w:tcBorders>
              <w:bottom w:val="single" w:sz="4" w:space="0" w:color="auto"/>
            </w:tcBorders>
            <w:vAlign w:val="center"/>
          </w:tcPr>
          <w:p w14:paraId="7D574726" w14:textId="5B2071EE"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18517CB6" w14:textId="06BF98F2"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0" w:type="auto"/>
            <w:tcBorders>
              <w:bottom w:val="single" w:sz="4" w:space="0" w:color="auto"/>
            </w:tcBorders>
            <w:vAlign w:val="center"/>
          </w:tcPr>
          <w:p w14:paraId="092A07FF" w14:textId="7F5B3B73"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2C8165C1" w14:textId="6A04AC2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7B2965B7" w14:textId="504E2EDC"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RCO010</w:t>
            </w:r>
          </w:p>
        </w:tc>
        <w:tc>
          <w:tcPr>
            <w:tcW w:w="0" w:type="auto"/>
            <w:tcBorders>
              <w:bottom w:val="single" w:sz="4" w:space="0" w:color="auto"/>
            </w:tcBorders>
            <w:shd w:val="clear" w:color="auto" w:fill="auto"/>
            <w:vAlign w:val="center"/>
          </w:tcPr>
          <w:p w14:paraId="7E301E0E" w14:textId="62689911"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Przedsiębiorstwa współpracujące z organizacjami badawczymi</w:t>
            </w:r>
          </w:p>
        </w:tc>
        <w:tc>
          <w:tcPr>
            <w:tcW w:w="0" w:type="auto"/>
            <w:tcBorders>
              <w:bottom w:val="single" w:sz="4" w:space="0" w:color="auto"/>
            </w:tcBorders>
            <w:vAlign w:val="center"/>
          </w:tcPr>
          <w:p w14:paraId="16FDF39A" w14:textId="61C517A3"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27771FCE" w14:textId="539E06BF"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4</w:t>
            </w:r>
          </w:p>
        </w:tc>
        <w:tc>
          <w:tcPr>
            <w:tcW w:w="0" w:type="auto"/>
            <w:tcBorders>
              <w:bottom w:val="single" w:sz="4" w:space="0" w:color="auto"/>
            </w:tcBorders>
            <w:shd w:val="clear" w:color="auto" w:fill="auto"/>
            <w:vAlign w:val="center"/>
          </w:tcPr>
          <w:p w14:paraId="200BF8E8" w14:textId="7075B4A3"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20</w:t>
            </w:r>
          </w:p>
        </w:tc>
      </w:tr>
      <w:tr w:rsidR="00367147" w:rsidRPr="00FB5610" w14:paraId="3DEF8032" w14:textId="77777777" w:rsidTr="00D11E99">
        <w:trPr>
          <w:cantSplit/>
          <w:trHeight w:val="227"/>
          <w:jc w:val="center"/>
        </w:trPr>
        <w:tc>
          <w:tcPr>
            <w:tcW w:w="0" w:type="auto"/>
            <w:tcBorders>
              <w:bottom w:val="single" w:sz="4" w:space="0" w:color="auto"/>
            </w:tcBorders>
            <w:shd w:val="clear" w:color="auto" w:fill="D9D9D9" w:themeFill="background1" w:themeFillShade="D9"/>
            <w:vAlign w:val="center"/>
          </w:tcPr>
          <w:p w14:paraId="78EA49D0" w14:textId="3ED6FCE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4F1EA78C" w14:textId="30FD1FC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0" w:type="auto"/>
            <w:tcBorders>
              <w:bottom w:val="single" w:sz="4" w:space="0" w:color="auto"/>
            </w:tcBorders>
            <w:shd w:val="clear" w:color="auto" w:fill="D9D9D9" w:themeFill="background1" w:themeFillShade="D9"/>
            <w:vAlign w:val="center"/>
          </w:tcPr>
          <w:p w14:paraId="660E90C8" w14:textId="3BDF1A1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57D52A36" w14:textId="6D62630F"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27C1467D" w14:textId="58EF393F"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RCO001</w:t>
            </w:r>
          </w:p>
        </w:tc>
        <w:tc>
          <w:tcPr>
            <w:tcW w:w="0" w:type="auto"/>
            <w:tcBorders>
              <w:bottom w:val="single" w:sz="4" w:space="0" w:color="auto"/>
            </w:tcBorders>
            <w:shd w:val="clear" w:color="auto" w:fill="D9D9D9" w:themeFill="background1" w:themeFillShade="D9"/>
            <w:vAlign w:val="center"/>
          </w:tcPr>
          <w:p w14:paraId="3CBA0054" w14:textId="38F0FB4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tcBorders>
              <w:bottom w:val="single" w:sz="4" w:space="0" w:color="auto"/>
            </w:tcBorders>
            <w:shd w:val="clear" w:color="auto" w:fill="D9D9D9" w:themeFill="background1" w:themeFillShade="D9"/>
            <w:vAlign w:val="center"/>
          </w:tcPr>
          <w:p w14:paraId="46AB64F7" w14:textId="56EB6C27"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D9D9D9" w:themeFill="background1" w:themeFillShade="D9"/>
            <w:vAlign w:val="center"/>
          </w:tcPr>
          <w:p w14:paraId="384D3864" w14:textId="6E9FB697"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4</w:t>
            </w:r>
          </w:p>
        </w:tc>
        <w:tc>
          <w:tcPr>
            <w:tcW w:w="0" w:type="auto"/>
            <w:tcBorders>
              <w:bottom w:val="single" w:sz="4" w:space="0" w:color="auto"/>
            </w:tcBorders>
            <w:shd w:val="clear" w:color="auto" w:fill="D9D9D9" w:themeFill="background1" w:themeFillShade="D9"/>
            <w:vAlign w:val="center"/>
          </w:tcPr>
          <w:p w14:paraId="057913F2" w14:textId="002CB5EC"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20</w:t>
            </w:r>
          </w:p>
        </w:tc>
      </w:tr>
      <w:tr w:rsidR="00DF734C" w:rsidRPr="00FB5610" w14:paraId="24B563C6" w14:textId="77777777" w:rsidTr="00D11E99">
        <w:trPr>
          <w:cantSplit/>
          <w:trHeight w:val="227"/>
          <w:jc w:val="center"/>
        </w:trPr>
        <w:tc>
          <w:tcPr>
            <w:tcW w:w="0" w:type="auto"/>
            <w:tcBorders>
              <w:bottom w:val="single" w:sz="4" w:space="0" w:color="auto"/>
            </w:tcBorders>
            <w:shd w:val="clear" w:color="auto" w:fill="D9D9D9" w:themeFill="background1" w:themeFillShade="D9"/>
            <w:vAlign w:val="center"/>
          </w:tcPr>
          <w:p w14:paraId="7862AACF" w14:textId="63D4B3F8"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7C3FB437" w14:textId="72092CB9"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1(i)</w:t>
            </w:r>
          </w:p>
        </w:tc>
        <w:tc>
          <w:tcPr>
            <w:tcW w:w="0" w:type="auto"/>
            <w:tcBorders>
              <w:bottom w:val="single" w:sz="4" w:space="0" w:color="auto"/>
            </w:tcBorders>
            <w:shd w:val="clear" w:color="auto" w:fill="D9D9D9" w:themeFill="background1" w:themeFillShade="D9"/>
            <w:vAlign w:val="center"/>
          </w:tcPr>
          <w:p w14:paraId="32F1AD46" w14:textId="6505AA2B"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7C9123AD" w14:textId="255E224B" w:rsidR="00DF734C" w:rsidRPr="00FB5610" w:rsidRDefault="00DF734C" w:rsidP="00DF734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6712AE77" w14:textId="2D42C3BD" w:rsidR="00DF734C" w:rsidRPr="00FB5610" w:rsidRDefault="00DF734C" w:rsidP="00DF734C">
            <w:pPr>
              <w:spacing w:before="0" w:after="0" w:line="240" w:lineRule="auto"/>
              <w:rPr>
                <w:rFonts w:ascii="Arial" w:hAnsi="Arial" w:cs="Arial"/>
                <w:sz w:val="18"/>
                <w:szCs w:val="18"/>
              </w:rPr>
            </w:pPr>
            <w:r w:rsidRPr="000E2491">
              <w:rPr>
                <w:rFonts w:ascii="Arial" w:hAnsi="Arial" w:cs="Arial"/>
                <w:sz w:val="18"/>
                <w:szCs w:val="18"/>
              </w:rPr>
              <w:t>RCO002</w:t>
            </w:r>
          </w:p>
        </w:tc>
        <w:tc>
          <w:tcPr>
            <w:tcW w:w="0" w:type="auto"/>
            <w:tcBorders>
              <w:bottom w:val="single" w:sz="4" w:space="0" w:color="auto"/>
            </w:tcBorders>
            <w:shd w:val="clear" w:color="auto" w:fill="D9D9D9" w:themeFill="background1" w:themeFillShade="D9"/>
            <w:vAlign w:val="center"/>
          </w:tcPr>
          <w:p w14:paraId="52BBE691" w14:textId="755BF81B" w:rsidR="00DF734C" w:rsidRPr="00FB5610" w:rsidRDefault="00DF734C" w:rsidP="00DF734C">
            <w:pPr>
              <w:spacing w:before="0" w:after="0" w:line="240" w:lineRule="auto"/>
              <w:rPr>
                <w:rFonts w:ascii="Arial" w:hAnsi="Arial" w:cs="Arial"/>
                <w:sz w:val="18"/>
                <w:szCs w:val="18"/>
              </w:rPr>
            </w:pPr>
            <w:r w:rsidRPr="00DF734C">
              <w:rPr>
                <w:rFonts w:ascii="Arial" w:hAnsi="Arial" w:cs="Arial"/>
                <w:sz w:val="18"/>
                <w:szCs w:val="18"/>
              </w:rPr>
              <w:t>Przedsiębiorstwa objęte wsparciem w formie dotacji</w:t>
            </w:r>
          </w:p>
        </w:tc>
        <w:tc>
          <w:tcPr>
            <w:tcW w:w="0" w:type="auto"/>
            <w:tcBorders>
              <w:bottom w:val="single" w:sz="4" w:space="0" w:color="auto"/>
            </w:tcBorders>
            <w:shd w:val="clear" w:color="auto" w:fill="D9D9D9" w:themeFill="background1" w:themeFillShade="D9"/>
            <w:vAlign w:val="center"/>
          </w:tcPr>
          <w:p w14:paraId="0D8932A1" w14:textId="4143E9EA" w:rsidR="00DF734C" w:rsidRPr="00FB5610" w:rsidRDefault="003B20AC" w:rsidP="00DF734C">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D9D9D9" w:themeFill="background1" w:themeFillShade="D9"/>
            <w:vAlign w:val="center"/>
          </w:tcPr>
          <w:p w14:paraId="6367F7D1" w14:textId="4E4BC3F9" w:rsidR="00DF734C" w:rsidRPr="00FB5610" w:rsidRDefault="0090621B" w:rsidP="00DF734C">
            <w:pPr>
              <w:spacing w:before="0" w:after="0" w:line="240" w:lineRule="auto"/>
              <w:rPr>
                <w:rFonts w:ascii="Arial" w:hAnsi="Arial" w:cs="Arial"/>
                <w:sz w:val="18"/>
                <w:szCs w:val="18"/>
              </w:rPr>
            </w:pPr>
            <w:r>
              <w:rPr>
                <w:rFonts w:ascii="Arial" w:hAnsi="Arial" w:cs="Arial"/>
                <w:sz w:val="18"/>
                <w:szCs w:val="18"/>
              </w:rPr>
              <w:t>4</w:t>
            </w:r>
          </w:p>
        </w:tc>
        <w:tc>
          <w:tcPr>
            <w:tcW w:w="0" w:type="auto"/>
            <w:tcBorders>
              <w:bottom w:val="single" w:sz="4" w:space="0" w:color="auto"/>
            </w:tcBorders>
            <w:shd w:val="clear" w:color="auto" w:fill="D9D9D9" w:themeFill="background1" w:themeFillShade="D9"/>
            <w:vAlign w:val="center"/>
          </w:tcPr>
          <w:p w14:paraId="269B0902" w14:textId="4BAA0BDD" w:rsidR="00DF734C" w:rsidRPr="00FB5610" w:rsidRDefault="0090621B" w:rsidP="00DF734C">
            <w:pPr>
              <w:spacing w:before="0" w:after="0" w:line="240" w:lineRule="auto"/>
              <w:rPr>
                <w:rFonts w:ascii="Arial" w:hAnsi="Arial" w:cs="Arial"/>
                <w:sz w:val="18"/>
                <w:szCs w:val="18"/>
              </w:rPr>
            </w:pPr>
            <w:r>
              <w:rPr>
                <w:rFonts w:ascii="Arial" w:hAnsi="Arial" w:cs="Arial"/>
                <w:sz w:val="18"/>
                <w:szCs w:val="18"/>
              </w:rPr>
              <w:t>20</w:t>
            </w:r>
          </w:p>
        </w:tc>
      </w:tr>
      <w:tr w:rsidR="00367147" w:rsidRPr="00FB5610" w14:paraId="7F673078" w14:textId="77777777" w:rsidTr="005B1A60">
        <w:trPr>
          <w:cantSplit/>
          <w:trHeight w:val="227"/>
          <w:jc w:val="center"/>
        </w:trPr>
        <w:tc>
          <w:tcPr>
            <w:tcW w:w="0" w:type="auto"/>
            <w:shd w:val="clear" w:color="auto" w:fill="D9D9D9" w:themeFill="background1" w:themeFillShade="D9"/>
            <w:vAlign w:val="center"/>
          </w:tcPr>
          <w:p w14:paraId="7A825398" w14:textId="6F655AFE"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shd w:val="clear" w:color="auto" w:fill="D9D9D9" w:themeFill="background1" w:themeFillShade="D9"/>
            <w:vAlign w:val="center"/>
          </w:tcPr>
          <w:p w14:paraId="74CDE341" w14:textId="1E60B37E"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0" w:type="auto"/>
            <w:shd w:val="clear" w:color="auto" w:fill="D9D9D9" w:themeFill="background1" w:themeFillShade="D9"/>
            <w:vAlign w:val="center"/>
          </w:tcPr>
          <w:p w14:paraId="19942A54" w14:textId="7ED2ADEE"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42899C7" w14:textId="73677666"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04A04927" w14:textId="2222519F"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RCO010</w:t>
            </w:r>
          </w:p>
        </w:tc>
        <w:tc>
          <w:tcPr>
            <w:tcW w:w="0" w:type="auto"/>
            <w:shd w:val="clear" w:color="auto" w:fill="D9D9D9" w:themeFill="background1" w:themeFillShade="D9"/>
            <w:vAlign w:val="center"/>
          </w:tcPr>
          <w:p w14:paraId="14231930" w14:textId="2D7BF88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Przedsiębiorstwa współpracujące z organizacjami badawczymi</w:t>
            </w:r>
          </w:p>
        </w:tc>
        <w:tc>
          <w:tcPr>
            <w:tcW w:w="0" w:type="auto"/>
            <w:shd w:val="clear" w:color="auto" w:fill="D9D9D9" w:themeFill="background1" w:themeFillShade="D9"/>
            <w:vAlign w:val="center"/>
          </w:tcPr>
          <w:p w14:paraId="218A0CDF" w14:textId="3452F5A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481C96F6" w14:textId="5595EE6E"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3</w:t>
            </w:r>
          </w:p>
        </w:tc>
        <w:tc>
          <w:tcPr>
            <w:tcW w:w="0" w:type="auto"/>
            <w:shd w:val="clear" w:color="auto" w:fill="D9D9D9" w:themeFill="background1" w:themeFillShade="D9"/>
            <w:vAlign w:val="center"/>
          </w:tcPr>
          <w:p w14:paraId="0BD82DF1" w14:textId="73E8E74C"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13</w:t>
            </w:r>
          </w:p>
        </w:tc>
      </w:tr>
    </w:tbl>
    <w:p w14:paraId="61168B42" w14:textId="77777777" w:rsidR="00D11E99" w:rsidRPr="00FB5610" w:rsidRDefault="00D11E99" w:rsidP="00D95F19">
      <w:pPr>
        <w:spacing w:before="0" w:after="0" w:line="276" w:lineRule="auto"/>
        <w:rPr>
          <w:rFonts w:ascii="Arial" w:hAnsi="Arial" w:cs="Arial"/>
          <w:sz w:val="20"/>
          <w:szCs w:val="20"/>
        </w:rPr>
      </w:pPr>
    </w:p>
    <w:p w14:paraId="4CBA590F" w14:textId="5EFE5862" w:rsidR="00C86E66"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3</w:t>
      </w:r>
      <w:r w:rsidR="00C05F8A" w:rsidRPr="00FB5610">
        <w:rPr>
          <w:rFonts w:ascii="Arial" w:hAnsi="Arial" w:cs="Arial"/>
          <w:sz w:val="20"/>
          <w:szCs w:val="20"/>
        </w:rPr>
        <w:t xml:space="preserve">. </w:t>
      </w:r>
      <w:r w:rsidRPr="00FB5610">
        <w:rPr>
          <w:rFonts w:ascii="Arial" w:hAnsi="Arial" w:cs="Arial"/>
          <w:sz w:val="20"/>
          <w:szCs w:val="20"/>
        </w:rPr>
        <w:t>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6FCBDBBA" w14:textId="77777777" w:rsidTr="00546B65">
        <w:trPr>
          <w:cantSplit/>
          <w:trHeight w:val="227"/>
          <w:tblHeader/>
        </w:trPr>
        <w:tc>
          <w:tcPr>
            <w:tcW w:w="317" w:type="pct"/>
            <w:shd w:val="clear" w:color="auto" w:fill="FFE599" w:themeFill="accent4" w:themeFillTint="66"/>
            <w:vAlign w:val="center"/>
          </w:tcPr>
          <w:p w14:paraId="43BF2AA9"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17D47861"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4D1AD2B1"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1911A5A6"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550C8082"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BAAE5B3"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63AE223"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C0237F3"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5C2939F2"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4A0DC7F"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1A37B6FA"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6734931" w14:textId="7777777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3CD576F7" w14:textId="77777777" w:rsidTr="00546B65">
        <w:trPr>
          <w:cantSplit/>
          <w:trHeight w:val="227"/>
        </w:trPr>
        <w:tc>
          <w:tcPr>
            <w:tcW w:w="317" w:type="pct"/>
            <w:tcBorders>
              <w:bottom w:val="single" w:sz="4" w:space="0" w:color="auto"/>
            </w:tcBorders>
            <w:vAlign w:val="center"/>
          </w:tcPr>
          <w:p w14:paraId="7AB9633B" w14:textId="63E25703"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3520C798" w14:textId="7D30E707"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1(i)</w:t>
            </w:r>
          </w:p>
        </w:tc>
        <w:tc>
          <w:tcPr>
            <w:tcW w:w="354" w:type="pct"/>
            <w:tcBorders>
              <w:bottom w:val="single" w:sz="4" w:space="0" w:color="auto"/>
            </w:tcBorders>
            <w:vAlign w:val="center"/>
          </w:tcPr>
          <w:p w14:paraId="4595E11E" w14:textId="581BE8AF"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21EA2001" w14:textId="41BA6634"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2DDA939E" w14:textId="449B5CDF"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RCR</w:t>
            </w:r>
            <w:r w:rsidR="00FB02C5" w:rsidRPr="00FB5610">
              <w:rPr>
                <w:rFonts w:ascii="Arial" w:hAnsi="Arial" w:cs="Arial"/>
                <w:sz w:val="18"/>
                <w:szCs w:val="18"/>
              </w:rPr>
              <w:t>0</w:t>
            </w:r>
            <w:r w:rsidRPr="00FB5610">
              <w:rPr>
                <w:rFonts w:ascii="Arial" w:hAnsi="Arial" w:cs="Arial"/>
                <w:sz w:val="18"/>
                <w:szCs w:val="18"/>
              </w:rPr>
              <w:t>02</w:t>
            </w:r>
          </w:p>
        </w:tc>
        <w:tc>
          <w:tcPr>
            <w:tcW w:w="861" w:type="pct"/>
            <w:tcBorders>
              <w:bottom w:val="single" w:sz="4" w:space="0" w:color="auto"/>
            </w:tcBorders>
            <w:shd w:val="clear" w:color="auto" w:fill="auto"/>
            <w:vAlign w:val="center"/>
          </w:tcPr>
          <w:p w14:paraId="355DD24A" w14:textId="5455255B"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Inwestycje prywatne uzupełniające wsparcie publiczne (w tym: dotacje, instrumenty finansowe)</w:t>
            </w:r>
          </w:p>
        </w:tc>
        <w:tc>
          <w:tcPr>
            <w:tcW w:w="405" w:type="pct"/>
            <w:tcBorders>
              <w:bottom w:val="single" w:sz="4" w:space="0" w:color="auto"/>
            </w:tcBorders>
            <w:vAlign w:val="center"/>
          </w:tcPr>
          <w:p w14:paraId="6B593C11" w14:textId="6186F1DE"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405" w:type="pct"/>
            <w:tcBorders>
              <w:bottom w:val="single" w:sz="4" w:space="0" w:color="auto"/>
            </w:tcBorders>
            <w:shd w:val="clear" w:color="auto" w:fill="auto"/>
            <w:vAlign w:val="center"/>
          </w:tcPr>
          <w:p w14:paraId="59625A8D" w14:textId="10F9BB60"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2D38AF29" w14:textId="579610AA"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72A48CDC" w14:textId="5BF7B7C7" w:rsidR="00C7576D" w:rsidRPr="00FB5610" w:rsidRDefault="0090621B" w:rsidP="00D95F19">
            <w:pPr>
              <w:spacing w:before="0" w:after="0" w:line="240" w:lineRule="auto"/>
              <w:rPr>
                <w:rFonts w:ascii="Arial" w:hAnsi="Arial" w:cs="Arial"/>
                <w:sz w:val="18"/>
                <w:szCs w:val="18"/>
              </w:rPr>
            </w:pPr>
            <w:r>
              <w:rPr>
                <w:rFonts w:ascii="Arial" w:hAnsi="Arial" w:cs="Arial"/>
                <w:sz w:val="18"/>
                <w:szCs w:val="18"/>
              </w:rPr>
              <w:t>22 700 000</w:t>
            </w:r>
          </w:p>
        </w:tc>
        <w:tc>
          <w:tcPr>
            <w:tcW w:w="354" w:type="pct"/>
            <w:tcBorders>
              <w:bottom w:val="single" w:sz="4" w:space="0" w:color="auto"/>
            </w:tcBorders>
            <w:vAlign w:val="center"/>
          </w:tcPr>
          <w:p w14:paraId="2DBCD360" w14:textId="2840A808"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4005E2AA" w14:textId="537AF4FA" w:rsidR="00C7576D" w:rsidRPr="00FB5610" w:rsidRDefault="00C7576D"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367147" w:rsidRPr="00FB5610" w14:paraId="1685D268" w14:textId="77777777" w:rsidTr="00546B65">
        <w:trPr>
          <w:cantSplit/>
          <w:trHeight w:val="227"/>
        </w:trPr>
        <w:tc>
          <w:tcPr>
            <w:tcW w:w="317" w:type="pct"/>
            <w:tcBorders>
              <w:bottom w:val="single" w:sz="4" w:space="0" w:color="auto"/>
            </w:tcBorders>
            <w:vAlign w:val="center"/>
          </w:tcPr>
          <w:p w14:paraId="1C8B1827" w14:textId="65BE356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1F2A5315" w14:textId="4D14279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354" w:type="pct"/>
            <w:tcBorders>
              <w:bottom w:val="single" w:sz="4" w:space="0" w:color="auto"/>
            </w:tcBorders>
            <w:vAlign w:val="center"/>
          </w:tcPr>
          <w:p w14:paraId="35C207F9" w14:textId="19404811"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6FB8AFE6" w14:textId="52197716"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1B40FF98" w14:textId="35FA68B3"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RCR003</w:t>
            </w:r>
          </w:p>
        </w:tc>
        <w:tc>
          <w:tcPr>
            <w:tcW w:w="861" w:type="pct"/>
            <w:tcBorders>
              <w:bottom w:val="single" w:sz="4" w:space="0" w:color="auto"/>
            </w:tcBorders>
            <w:shd w:val="clear" w:color="auto" w:fill="auto"/>
            <w:vAlign w:val="center"/>
          </w:tcPr>
          <w:p w14:paraId="279A3992" w14:textId="628F6F78"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Małe i średnie przedsiębiorstwa (MŚP) wprowadzające innowacje produktowe lub procesowe</w:t>
            </w:r>
          </w:p>
        </w:tc>
        <w:tc>
          <w:tcPr>
            <w:tcW w:w="405" w:type="pct"/>
            <w:tcBorders>
              <w:bottom w:val="single" w:sz="4" w:space="0" w:color="auto"/>
            </w:tcBorders>
            <w:vAlign w:val="center"/>
          </w:tcPr>
          <w:p w14:paraId="629F573A" w14:textId="33B443A2"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tcBorders>
              <w:bottom w:val="single" w:sz="4" w:space="0" w:color="auto"/>
            </w:tcBorders>
            <w:shd w:val="clear" w:color="auto" w:fill="auto"/>
            <w:vAlign w:val="center"/>
          </w:tcPr>
          <w:p w14:paraId="15E226F6" w14:textId="25936D0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1FFD6B82" w14:textId="23CB6557"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58122049" w14:textId="495238E4"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10</w:t>
            </w:r>
          </w:p>
        </w:tc>
        <w:tc>
          <w:tcPr>
            <w:tcW w:w="354" w:type="pct"/>
            <w:tcBorders>
              <w:bottom w:val="single" w:sz="4" w:space="0" w:color="auto"/>
            </w:tcBorders>
            <w:vAlign w:val="center"/>
          </w:tcPr>
          <w:p w14:paraId="4A6D63FD" w14:textId="661F5D43"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61A1C816" w14:textId="5C49C6CE"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367147" w:rsidRPr="00FB5610" w14:paraId="4778DED7" w14:textId="77777777" w:rsidTr="00C7576D">
        <w:trPr>
          <w:cantSplit/>
          <w:trHeight w:val="227"/>
        </w:trPr>
        <w:tc>
          <w:tcPr>
            <w:tcW w:w="317" w:type="pct"/>
            <w:tcBorders>
              <w:bottom w:val="single" w:sz="4" w:space="0" w:color="auto"/>
            </w:tcBorders>
            <w:shd w:val="clear" w:color="auto" w:fill="D9D9D9" w:themeFill="background1" w:themeFillShade="D9"/>
            <w:vAlign w:val="center"/>
          </w:tcPr>
          <w:p w14:paraId="6441A816" w14:textId="6A45282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shd w:val="clear" w:color="auto" w:fill="D9D9D9" w:themeFill="background1" w:themeFillShade="D9"/>
            <w:vAlign w:val="center"/>
          </w:tcPr>
          <w:p w14:paraId="45DA4356" w14:textId="7A21FBB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354" w:type="pct"/>
            <w:tcBorders>
              <w:bottom w:val="single" w:sz="4" w:space="0" w:color="auto"/>
            </w:tcBorders>
            <w:shd w:val="clear" w:color="auto" w:fill="D9D9D9" w:themeFill="background1" w:themeFillShade="D9"/>
            <w:vAlign w:val="center"/>
          </w:tcPr>
          <w:p w14:paraId="615610EF" w14:textId="04C37BDF"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shd w:val="clear" w:color="auto" w:fill="D9D9D9" w:themeFill="background1" w:themeFillShade="D9"/>
            <w:vAlign w:val="center"/>
          </w:tcPr>
          <w:p w14:paraId="3DD480BC" w14:textId="5A73D760"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tcBorders>
              <w:bottom w:val="single" w:sz="4" w:space="0" w:color="auto"/>
            </w:tcBorders>
            <w:shd w:val="clear" w:color="auto" w:fill="D9D9D9" w:themeFill="background1" w:themeFillShade="D9"/>
            <w:vAlign w:val="center"/>
          </w:tcPr>
          <w:p w14:paraId="1C5B72F5" w14:textId="1746B98C"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RCR002</w:t>
            </w:r>
          </w:p>
        </w:tc>
        <w:tc>
          <w:tcPr>
            <w:tcW w:w="861" w:type="pct"/>
            <w:tcBorders>
              <w:bottom w:val="single" w:sz="4" w:space="0" w:color="auto"/>
            </w:tcBorders>
            <w:shd w:val="clear" w:color="auto" w:fill="D9D9D9" w:themeFill="background1" w:themeFillShade="D9"/>
            <w:vAlign w:val="center"/>
          </w:tcPr>
          <w:p w14:paraId="7B55DF7E" w14:textId="7707C69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Inwestycje prywatne uzupełniające wsparcie publiczne (w tym: dotacje, instrumenty finansowe)</w:t>
            </w:r>
          </w:p>
        </w:tc>
        <w:tc>
          <w:tcPr>
            <w:tcW w:w="405" w:type="pct"/>
            <w:tcBorders>
              <w:bottom w:val="single" w:sz="4" w:space="0" w:color="auto"/>
            </w:tcBorders>
            <w:shd w:val="clear" w:color="auto" w:fill="D9D9D9" w:themeFill="background1" w:themeFillShade="D9"/>
            <w:vAlign w:val="center"/>
          </w:tcPr>
          <w:p w14:paraId="286BD159" w14:textId="005A41D0"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405" w:type="pct"/>
            <w:tcBorders>
              <w:bottom w:val="single" w:sz="4" w:space="0" w:color="auto"/>
            </w:tcBorders>
            <w:shd w:val="clear" w:color="auto" w:fill="D9D9D9" w:themeFill="background1" w:themeFillShade="D9"/>
            <w:vAlign w:val="center"/>
          </w:tcPr>
          <w:p w14:paraId="4B4AFE73" w14:textId="219B697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D9D9D9" w:themeFill="background1" w:themeFillShade="D9"/>
            <w:vAlign w:val="center"/>
          </w:tcPr>
          <w:p w14:paraId="171067AF" w14:textId="62297D61"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shd w:val="clear" w:color="auto" w:fill="D9D9D9" w:themeFill="background1" w:themeFillShade="D9"/>
            <w:vAlign w:val="center"/>
          </w:tcPr>
          <w:p w14:paraId="6B66593F" w14:textId="725D565F"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11 400 000</w:t>
            </w:r>
          </w:p>
        </w:tc>
        <w:tc>
          <w:tcPr>
            <w:tcW w:w="354" w:type="pct"/>
            <w:tcBorders>
              <w:bottom w:val="single" w:sz="4" w:space="0" w:color="auto"/>
            </w:tcBorders>
            <w:shd w:val="clear" w:color="auto" w:fill="D9D9D9" w:themeFill="background1" w:themeFillShade="D9"/>
            <w:vAlign w:val="center"/>
          </w:tcPr>
          <w:p w14:paraId="507ABA53" w14:textId="7B96ACA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shd w:val="clear" w:color="auto" w:fill="D9D9D9" w:themeFill="background1" w:themeFillShade="D9"/>
            <w:vAlign w:val="center"/>
          </w:tcPr>
          <w:p w14:paraId="0F4AE67C" w14:textId="5E6B605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367147" w:rsidRPr="00FB5610" w14:paraId="359639EE" w14:textId="77777777" w:rsidTr="00546B65">
        <w:trPr>
          <w:cantSplit/>
          <w:trHeight w:val="227"/>
        </w:trPr>
        <w:tc>
          <w:tcPr>
            <w:tcW w:w="317" w:type="pct"/>
            <w:shd w:val="clear" w:color="auto" w:fill="D9D9D9" w:themeFill="background1" w:themeFillShade="D9"/>
            <w:vAlign w:val="center"/>
          </w:tcPr>
          <w:p w14:paraId="5A844731" w14:textId="3B150C09"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shd w:val="clear" w:color="auto" w:fill="D9D9D9" w:themeFill="background1" w:themeFillShade="D9"/>
            <w:vAlign w:val="center"/>
          </w:tcPr>
          <w:p w14:paraId="1FAC0E53" w14:textId="317B970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1(i)</w:t>
            </w:r>
          </w:p>
        </w:tc>
        <w:tc>
          <w:tcPr>
            <w:tcW w:w="354" w:type="pct"/>
            <w:shd w:val="clear" w:color="auto" w:fill="D9D9D9" w:themeFill="background1" w:themeFillShade="D9"/>
            <w:vAlign w:val="center"/>
          </w:tcPr>
          <w:p w14:paraId="26AE52BB" w14:textId="6D5EA922"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08A89BD7" w14:textId="638B6E44"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476F3AA8" w14:textId="27BCE8FF"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RCR003</w:t>
            </w:r>
          </w:p>
        </w:tc>
        <w:tc>
          <w:tcPr>
            <w:tcW w:w="861" w:type="pct"/>
            <w:shd w:val="clear" w:color="auto" w:fill="D9D9D9" w:themeFill="background1" w:themeFillShade="D9"/>
            <w:vAlign w:val="center"/>
          </w:tcPr>
          <w:p w14:paraId="112A17AD" w14:textId="0CE4758B"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Małe i średnie przedsiębiorstwa (MŚP) wprowadzające innowacje produktowe lub procesowe</w:t>
            </w:r>
          </w:p>
        </w:tc>
        <w:tc>
          <w:tcPr>
            <w:tcW w:w="405" w:type="pct"/>
            <w:shd w:val="clear" w:color="auto" w:fill="D9D9D9" w:themeFill="background1" w:themeFillShade="D9"/>
            <w:vAlign w:val="center"/>
          </w:tcPr>
          <w:p w14:paraId="16DAF6C1" w14:textId="313D3CA1"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693918B6" w14:textId="08A0624D"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4E75ECB6" w14:textId="0BE7D3B5"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1D06DFDB" w14:textId="01C768A9" w:rsidR="00367147" w:rsidRPr="00FB5610" w:rsidRDefault="0090621B" w:rsidP="00D95F19">
            <w:pPr>
              <w:spacing w:before="0" w:after="0" w:line="240" w:lineRule="auto"/>
              <w:rPr>
                <w:rFonts w:ascii="Arial" w:hAnsi="Arial" w:cs="Arial"/>
                <w:sz w:val="18"/>
                <w:szCs w:val="18"/>
              </w:rPr>
            </w:pPr>
            <w:r>
              <w:rPr>
                <w:rFonts w:ascii="Arial" w:hAnsi="Arial" w:cs="Arial"/>
                <w:sz w:val="18"/>
                <w:szCs w:val="18"/>
              </w:rPr>
              <w:t>6</w:t>
            </w:r>
          </w:p>
        </w:tc>
        <w:tc>
          <w:tcPr>
            <w:tcW w:w="354" w:type="pct"/>
            <w:shd w:val="clear" w:color="auto" w:fill="D9D9D9" w:themeFill="background1" w:themeFillShade="D9"/>
            <w:vAlign w:val="center"/>
          </w:tcPr>
          <w:p w14:paraId="2BC690F4" w14:textId="4CF8EEA2"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7BB3A38C" w14:textId="28BDD6F8" w:rsidR="00367147" w:rsidRPr="00FB5610" w:rsidRDefault="00367147"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64C55AD1" w14:textId="77777777" w:rsidR="00C7576D" w:rsidRPr="00FB5610" w:rsidRDefault="00C7576D" w:rsidP="00D95F19">
      <w:pPr>
        <w:spacing w:before="0" w:after="0" w:line="276" w:lineRule="auto"/>
        <w:rPr>
          <w:rFonts w:ascii="Arial" w:hAnsi="Arial" w:cs="Arial"/>
          <w:sz w:val="20"/>
          <w:szCs w:val="20"/>
        </w:rPr>
      </w:pPr>
    </w:p>
    <w:bookmarkEnd w:id="35"/>
    <w:p w14:paraId="36556B5B" w14:textId="440CFCAB" w:rsidR="00075A9F" w:rsidRPr="00FB5610" w:rsidRDefault="00075A9F"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146141F" w14:textId="77777777" w:rsidR="009E2FE9" w:rsidRPr="00FB5610" w:rsidRDefault="009E2FE9" w:rsidP="00D95F19">
      <w:pPr>
        <w:spacing w:before="0" w:after="160" w:line="259" w:lineRule="auto"/>
        <w:ind w:left="708"/>
        <w:rPr>
          <w:rFonts w:ascii="Arial" w:hAnsi="Arial" w:cs="Arial"/>
          <w:sz w:val="20"/>
          <w:szCs w:val="20"/>
        </w:rPr>
        <w:sectPr w:rsidR="009E2FE9" w:rsidRPr="00FB5610" w:rsidSect="00F33DA6">
          <w:footnotePr>
            <w:numRestart w:val="eachPage"/>
          </w:footnotePr>
          <w:pgSz w:w="16839" w:h="11907" w:orient="landscape" w:code="9"/>
          <w:pgMar w:top="1418" w:right="1418" w:bottom="1418" w:left="1418" w:header="567" w:footer="567" w:gutter="0"/>
          <w:cols w:space="720"/>
          <w:docGrid w:linePitch="360"/>
        </w:sectPr>
      </w:pPr>
    </w:p>
    <w:p w14:paraId="51AF6C4F" w14:textId="37599115" w:rsidR="007757F9" w:rsidRPr="00FB5610" w:rsidRDefault="00FF19BE" w:rsidP="007D7E1E">
      <w:pPr>
        <w:pStyle w:val="Nagwek5"/>
      </w:pPr>
      <w:r w:rsidRPr="00FB5610">
        <w:lastRenderedPageBreak/>
        <w:t xml:space="preserve">2.1.1.1.3. </w:t>
      </w:r>
      <w:r w:rsidR="00D12BD5" w:rsidRPr="00FB5610">
        <w:t>Indykatywny podział zaprogramowanych zasobów</w:t>
      </w:r>
      <w:r w:rsidR="00235BC5" w:rsidRPr="00FB5610">
        <w:t xml:space="preserve"> (UE) według rodzaju interwencji</w:t>
      </w:r>
    </w:p>
    <w:p w14:paraId="4F9F3C7D" w14:textId="542F8CBD" w:rsidR="00235BC5" w:rsidRPr="00FB5610" w:rsidRDefault="00D12BD5" w:rsidP="00D95F19">
      <w:pPr>
        <w:spacing w:before="0" w:after="0" w:line="276" w:lineRule="auto"/>
        <w:rPr>
          <w:rFonts w:ascii="Arial" w:hAnsi="Arial" w:cs="Arial"/>
          <w:sz w:val="20"/>
          <w:szCs w:val="20"/>
        </w:rPr>
      </w:pPr>
      <w:bookmarkStart w:id="36" w:name="_Hlk75419017"/>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0D7C6D04" w14:textId="77777777" w:rsidTr="005E07EB">
        <w:trPr>
          <w:tblHeader/>
        </w:trPr>
        <w:tc>
          <w:tcPr>
            <w:tcW w:w="968" w:type="dxa"/>
            <w:shd w:val="clear" w:color="auto" w:fill="FFE599" w:themeFill="accent4" w:themeFillTint="66"/>
            <w:vAlign w:val="center"/>
          </w:tcPr>
          <w:bookmarkEnd w:id="36"/>
          <w:p w14:paraId="2AE06B97"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E8C5412"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8823D08"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76C5DE8"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35B6CBD"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567783C"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235AD36"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96EF669" w14:textId="33BA8A43" w:rsidR="00235BC5"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30F010AF" w14:textId="77777777" w:rsidR="00235BC5" w:rsidRPr="00FB5610" w:rsidRDefault="00235BC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4BCCAD7" w14:textId="63C6C768" w:rsidR="00235BC5"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9BE5599" w14:textId="4842A564" w:rsidR="00235BC5" w:rsidRPr="00FB5610" w:rsidRDefault="00553BB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w:t>
            </w:r>
            <w:r w:rsidR="00235BC5" w:rsidRPr="00FB5610">
              <w:rPr>
                <w:rFonts w:ascii="Arial" w:hAnsi="Arial" w:cs="Arial"/>
                <w:sz w:val="18"/>
                <w:szCs w:val="18"/>
              </w:rPr>
              <w:t>(i)</w:t>
            </w:r>
          </w:p>
        </w:tc>
        <w:tc>
          <w:tcPr>
            <w:tcW w:w="2864" w:type="dxa"/>
            <w:tcBorders>
              <w:top w:val="single" w:sz="4" w:space="0" w:color="auto"/>
              <w:left w:val="single" w:sz="4" w:space="0" w:color="auto"/>
              <w:bottom w:val="single" w:sz="4" w:space="0" w:color="auto"/>
              <w:right w:val="single" w:sz="4" w:space="0" w:color="auto"/>
            </w:tcBorders>
            <w:vAlign w:val="center"/>
          </w:tcPr>
          <w:p w14:paraId="75E6B0F6" w14:textId="311FB081" w:rsidR="00235BC5" w:rsidRPr="00FB5610" w:rsidRDefault="0046298C" w:rsidP="00D95F19">
            <w:pPr>
              <w:spacing w:line="240" w:lineRule="auto"/>
              <w:rPr>
                <w:rFonts w:ascii="Arial" w:hAnsi="Arial" w:cs="Arial"/>
                <w:sz w:val="18"/>
                <w:szCs w:val="18"/>
              </w:rPr>
            </w:pPr>
            <w:r w:rsidRPr="00FB5610">
              <w:rPr>
                <w:rFonts w:ascii="Arial" w:hAnsi="Arial" w:cs="Arial"/>
                <w:sz w:val="18"/>
                <w:szCs w:val="18"/>
              </w:rPr>
              <w:t>001.</w:t>
            </w:r>
            <w:r w:rsidRPr="00FB5610">
              <w:rPr>
                <w:rFonts w:ascii="Arial" w:hAnsi="Arial" w:cs="Arial"/>
              </w:rPr>
              <w:t xml:space="preserve"> </w:t>
            </w:r>
            <w:r w:rsidRPr="00FB5610">
              <w:rPr>
                <w:rFonts w:ascii="Arial" w:hAnsi="Arial" w:cs="Arial"/>
                <w:sz w:val="18"/>
                <w:szCs w:val="18"/>
              </w:rPr>
              <w:t>Inwestycje w środki trwałe, w tym infrastrukturę badawczą, w mikroprzedsiębiorstwach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2E1FBA2A" w14:textId="7F61A064" w:rsidR="00235BC5" w:rsidRPr="00FB5610" w:rsidRDefault="0046298C" w:rsidP="00D95F19">
            <w:pPr>
              <w:spacing w:line="240" w:lineRule="auto"/>
              <w:rPr>
                <w:rFonts w:ascii="Arial" w:hAnsi="Arial" w:cs="Arial"/>
                <w:sz w:val="18"/>
                <w:szCs w:val="18"/>
              </w:rPr>
            </w:pPr>
            <w:r w:rsidRPr="00FB5610">
              <w:rPr>
                <w:rFonts w:ascii="Arial" w:hAnsi="Arial" w:cs="Arial"/>
                <w:sz w:val="18"/>
                <w:szCs w:val="18"/>
              </w:rPr>
              <w:t>800 000</w:t>
            </w:r>
          </w:p>
        </w:tc>
      </w:tr>
      <w:tr w:rsidR="006430CF" w:rsidRPr="00FB5610" w14:paraId="407AE325"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407DBB5B" w14:textId="068C5075"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32897856" w14:textId="4FF75C8A"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EDA52C2" w14:textId="5FA5F146"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8A5BC4F" w14:textId="7C25EDC8"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093608C1" w14:textId="02F0B442"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002. Inwestycje w środki trwałe, w tym infrastrukturę badawczą, w małych i średnich przedsiębiorstwach (w tym prywatnych organizacjach badawczych)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78FA96DF" w14:textId="58632D75"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1 800 000</w:t>
            </w:r>
          </w:p>
        </w:tc>
      </w:tr>
      <w:tr w:rsidR="006430CF" w:rsidRPr="00FB5610" w14:paraId="2CB9C5CE"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1D027B69" w14:textId="56200C50"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34521B2" w14:textId="2685403E"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E2A6622" w14:textId="60FE4291"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B9CF03D" w14:textId="154CAFC9"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1EB8FC06" w14:textId="48392BE2"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003. Inwestycje w środki trwałe, w tym infrastrukturę badawczą, w dużych 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39A93DEF" w14:textId="6FD3C5C2"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1 600 000</w:t>
            </w:r>
          </w:p>
        </w:tc>
      </w:tr>
      <w:tr w:rsidR="006430CF" w:rsidRPr="00FB5610" w14:paraId="5EF2B0CF"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5FEA5C1" w14:textId="3A007634"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529BA8C" w14:textId="3EC38DF8"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CE67A1A" w14:textId="6F2A3E34"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0E7315B" w14:textId="42A14C4C"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105D37D8" w14:textId="2580DB1F"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004. Inwestycje w środki trwałe, w tym infrastrukturę badawczą, w publicznych organizacjach badawczych i instytucjach szkolnictwa wyższego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63340D64" w14:textId="03F6A325" w:rsidR="0046298C" w:rsidRPr="00FB5610" w:rsidRDefault="00A06A0C" w:rsidP="00D95F19">
            <w:pPr>
              <w:spacing w:line="240" w:lineRule="auto"/>
              <w:rPr>
                <w:rFonts w:ascii="Arial" w:hAnsi="Arial" w:cs="Arial"/>
                <w:sz w:val="18"/>
                <w:szCs w:val="18"/>
              </w:rPr>
            </w:pPr>
            <w:r>
              <w:rPr>
                <w:rFonts w:ascii="Arial" w:hAnsi="Arial" w:cs="Arial"/>
                <w:sz w:val="18"/>
                <w:szCs w:val="18"/>
              </w:rPr>
              <w:t>4 500 000</w:t>
            </w:r>
          </w:p>
        </w:tc>
      </w:tr>
      <w:tr w:rsidR="006430CF" w:rsidRPr="00FB5610" w14:paraId="2DECBCB1"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120C1BA7" w14:textId="40F8DFBE"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58D8CF6" w14:textId="26AC5796"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265BB84" w14:textId="3CA8EDFC"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3D7A46D" w14:textId="37BEA3E1"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22CBAB89" w14:textId="795F9125"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009. Działania badawcze i innowacyjne w mikroprzedsiębiorstwach, w tym tworzenie sieci kontaktów (badania przemysłowe, eksperymentalne prace rozwojowe, studia wykonalności)</w:t>
            </w:r>
          </w:p>
        </w:tc>
        <w:tc>
          <w:tcPr>
            <w:tcW w:w="1411" w:type="dxa"/>
            <w:tcBorders>
              <w:top w:val="single" w:sz="4" w:space="0" w:color="auto"/>
              <w:left w:val="single" w:sz="4" w:space="0" w:color="auto"/>
              <w:bottom w:val="single" w:sz="4" w:space="0" w:color="auto"/>
              <w:right w:val="single" w:sz="4" w:space="0" w:color="auto"/>
            </w:tcBorders>
            <w:vAlign w:val="center"/>
          </w:tcPr>
          <w:p w14:paraId="7A807A9C" w14:textId="56B89411"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2 000 000</w:t>
            </w:r>
          </w:p>
        </w:tc>
      </w:tr>
      <w:tr w:rsidR="006430CF" w:rsidRPr="00FB5610" w14:paraId="52BB1C3E"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1771F9B3" w14:textId="27A1C595"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A84FBE2" w14:textId="0425AC9D"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2ABFCBE5" w14:textId="345BC174"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AFDCBE9" w14:textId="3F193E61"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15847A92" w14:textId="645BDC18"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010. Działania badawcze i innowacyjne w MŚP, w tym tworzenie sieci kontaktów</w:t>
            </w:r>
          </w:p>
        </w:tc>
        <w:tc>
          <w:tcPr>
            <w:tcW w:w="1411" w:type="dxa"/>
            <w:tcBorders>
              <w:top w:val="single" w:sz="4" w:space="0" w:color="auto"/>
              <w:left w:val="single" w:sz="4" w:space="0" w:color="auto"/>
              <w:bottom w:val="single" w:sz="4" w:space="0" w:color="auto"/>
              <w:right w:val="single" w:sz="4" w:space="0" w:color="auto"/>
            </w:tcBorders>
            <w:vAlign w:val="center"/>
          </w:tcPr>
          <w:p w14:paraId="165EED1D" w14:textId="77FB7347" w:rsidR="0046298C" w:rsidRPr="00FB5610" w:rsidRDefault="00A06A0C" w:rsidP="00D95F19">
            <w:pPr>
              <w:spacing w:line="240" w:lineRule="auto"/>
              <w:rPr>
                <w:rFonts w:ascii="Arial" w:hAnsi="Arial" w:cs="Arial"/>
                <w:sz w:val="18"/>
                <w:szCs w:val="18"/>
              </w:rPr>
            </w:pPr>
            <w:r>
              <w:rPr>
                <w:rFonts w:ascii="Arial" w:hAnsi="Arial" w:cs="Arial"/>
                <w:sz w:val="18"/>
                <w:szCs w:val="18"/>
              </w:rPr>
              <w:t>7 500 000</w:t>
            </w:r>
          </w:p>
        </w:tc>
      </w:tr>
      <w:tr w:rsidR="006430CF" w:rsidRPr="00FB5610" w14:paraId="3F53678C"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32B1119B" w14:textId="467AF4C4"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4DFD3C0D" w14:textId="760CE1C2"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6F5A946" w14:textId="673DD885"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96BA126" w14:textId="4AA848B2" w:rsidR="0046298C" w:rsidRPr="00FB5610" w:rsidRDefault="0046298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5111E38E" w14:textId="26AE0F30"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011. Działania badawcze i innowacyjne w dużych przedsiębiorstwach, w tym tworzenie sieci kontaktów</w:t>
            </w:r>
          </w:p>
        </w:tc>
        <w:tc>
          <w:tcPr>
            <w:tcW w:w="1411" w:type="dxa"/>
            <w:tcBorders>
              <w:top w:val="single" w:sz="4" w:space="0" w:color="auto"/>
              <w:left w:val="single" w:sz="4" w:space="0" w:color="auto"/>
              <w:bottom w:val="single" w:sz="4" w:space="0" w:color="auto"/>
              <w:right w:val="single" w:sz="4" w:space="0" w:color="auto"/>
            </w:tcBorders>
            <w:vAlign w:val="center"/>
          </w:tcPr>
          <w:p w14:paraId="365393A1" w14:textId="0169C816" w:rsidR="0046298C" w:rsidRPr="00FB5610" w:rsidRDefault="0046298C" w:rsidP="00D95F19">
            <w:pPr>
              <w:spacing w:line="240" w:lineRule="auto"/>
              <w:rPr>
                <w:rFonts w:ascii="Arial" w:hAnsi="Arial" w:cs="Arial"/>
                <w:sz w:val="18"/>
                <w:szCs w:val="18"/>
              </w:rPr>
            </w:pPr>
            <w:r w:rsidRPr="00FB5610">
              <w:rPr>
                <w:rFonts w:ascii="Arial" w:hAnsi="Arial" w:cs="Arial"/>
                <w:sz w:val="18"/>
                <w:szCs w:val="18"/>
              </w:rPr>
              <w:t>8 000 000</w:t>
            </w:r>
          </w:p>
        </w:tc>
      </w:tr>
      <w:tr w:rsidR="006430CF" w:rsidRPr="00FB5610" w14:paraId="1CF166D5"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27B445F1" w14:textId="072E0556" w:rsidR="009B4021" w:rsidRPr="00FB5610" w:rsidRDefault="009B402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49EBEFE3" w14:textId="0B8F78A8" w:rsidR="009B4021" w:rsidRPr="00FB5610" w:rsidRDefault="009B402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B5EC049" w14:textId="1A14724A" w:rsidR="009B4021" w:rsidRPr="00FB5610" w:rsidRDefault="009B402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D03B524" w14:textId="1D714FA3" w:rsidR="009B4021" w:rsidRPr="00FB5610" w:rsidRDefault="009B402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12491367" w14:textId="3E7ECEDD" w:rsidR="009B4021" w:rsidRPr="00FB5610" w:rsidRDefault="009B4021" w:rsidP="00D95F19">
            <w:pPr>
              <w:spacing w:line="240" w:lineRule="auto"/>
              <w:rPr>
                <w:rFonts w:ascii="Arial" w:hAnsi="Arial" w:cs="Arial"/>
                <w:sz w:val="18"/>
                <w:szCs w:val="18"/>
              </w:rPr>
            </w:pPr>
            <w:r w:rsidRPr="00FB5610">
              <w:rPr>
                <w:rFonts w:ascii="Arial" w:hAnsi="Arial" w:cs="Arial"/>
                <w:sz w:val="18"/>
                <w:szCs w:val="18"/>
              </w:rPr>
              <w:t xml:space="preserve">026. </w:t>
            </w:r>
            <w:r w:rsidR="00210292" w:rsidRPr="00FB5610">
              <w:rPr>
                <w:rFonts w:ascii="Arial" w:hAnsi="Arial" w:cs="Arial"/>
                <w:sz w:val="18"/>
                <w:szCs w:val="18"/>
              </w:rPr>
              <w:t>Wsparcie dla klastrów innowacyjnych, w tym między przedsiębiorstwami, organizacjami badawczymi i organami publicznymi oraz sieciami biznesowymi, z korzyścią głównie dla MŚP</w:t>
            </w:r>
          </w:p>
        </w:tc>
        <w:tc>
          <w:tcPr>
            <w:tcW w:w="1411" w:type="dxa"/>
            <w:tcBorders>
              <w:top w:val="single" w:sz="4" w:space="0" w:color="auto"/>
              <w:left w:val="single" w:sz="4" w:space="0" w:color="auto"/>
              <w:bottom w:val="single" w:sz="4" w:space="0" w:color="auto"/>
              <w:right w:val="single" w:sz="4" w:space="0" w:color="auto"/>
            </w:tcBorders>
            <w:vAlign w:val="center"/>
          </w:tcPr>
          <w:p w14:paraId="187A0A7F" w14:textId="672BC7D8" w:rsidR="009B4021" w:rsidRPr="00FB5610" w:rsidRDefault="00210292" w:rsidP="00D95F19">
            <w:pPr>
              <w:spacing w:line="240" w:lineRule="auto"/>
              <w:rPr>
                <w:rFonts w:ascii="Arial" w:hAnsi="Arial" w:cs="Arial"/>
                <w:sz w:val="18"/>
                <w:szCs w:val="18"/>
              </w:rPr>
            </w:pPr>
            <w:r w:rsidRPr="00FB5610">
              <w:rPr>
                <w:rFonts w:ascii="Arial" w:hAnsi="Arial" w:cs="Arial"/>
                <w:sz w:val="18"/>
                <w:szCs w:val="18"/>
              </w:rPr>
              <w:t>1 000 000</w:t>
            </w:r>
          </w:p>
        </w:tc>
      </w:tr>
      <w:tr w:rsidR="006430CF" w:rsidRPr="00FB5610" w14:paraId="34445479"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95B7DE" w14:textId="6E3525A0"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BBAA6B" w14:textId="07F14FFB"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85C4DA" w14:textId="4F96168A"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DDD450" w14:textId="4BEB9B7A"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26B0F1" w14:textId="28B86E04"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001.</w:t>
            </w:r>
            <w:r w:rsidRPr="00FB5610">
              <w:rPr>
                <w:rFonts w:ascii="Arial" w:hAnsi="Arial" w:cs="Arial"/>
              </w:rPr>
              <w:t xml:space="preserve"> </w:t>
            </w:r>
            <w:r w:rsidRPr="00FB5610">
              <w:rPr>
                <w:rFonts w:ascii="Arial" w:hAnsi="Arial" w:cs="Arial"/>
                <w:sz w:val="18"/>
                <w:szCs w:val="18"/>
              </w:rPr>
              <w:t xml:space="preserve">Inwestycje w środki trwałe, w tym infrastrukturę badawczą, </w:t>
            </w:r>
            <w:r w:rsidRPr="00FB5610">
              <w:rPr>
                <w:rFonts w:ascii="Arial" w:hAnsi="Arial" w:cs="Arial"/>
                <w:sz w:val="18"/>
                <w:szCs w:val="18"/>
              </w:rPr>
              <w:lastRenderedPageBreak/>
              <w:t>w mikroprzedsiębiorstwach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5EEA03" w14:textId="466148FF"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lastRenderedPageBreak/>
              <w:t>800 000</w:t>
            </w:r>
          </w:p>
        </w:tc>
      </w:tr>
      <w:tr w:rsidR="006430CF" w:rsidRPr="00FB5610" w14:paraId="21571AAF"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C24F73" w14:textId="1D3A4BA9"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6EBAAE" w14:textId="607550E2"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FC7F1F" w14:textId="0FACDAAD"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A5C744" w14:textId="754DD9E3"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DA50F9" w14:textId="46ACDEC3"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002. Inwestycje w środki trwałe, w tym infrastrukturę badawczą, w małych i średnich przedsiębiorstwach (w tym prywatnych organizacjach badawczych)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612F0E" w14:textId="70EABE12"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1 800 000</w:t>
            </w:r>
          </w:p>
        </w:tc>
      </w:tr>
      <w:tr w:rsidR="006430CF" w:rsidRPr="00FB5610" w14:paraId="561A1007"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7D9C5B" w14:textId="788AB391"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E3F7F9" w14:textId="7C17CBC4"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ACC5AD" w14:textId="37F1156A"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285CDC" w14:textId="36CF5D0C"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7F23B0" w14:textId="4C317185"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003. Inwestycje w środki trwałe, w tym infrastrukturę badawczą, w dużych 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88E085" w14:textId="1FDCE531"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1 600 000</w:t>
            </w:r>
          </w:p>
        </w:tc>
      </w:tr>
      <w:tr w:rsidR="006430CF" w:rsidRPr="00FB5610" w14:paraId="391C80F5"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DB32D0" w14:textId="78515586"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393207" w14:textId="634AF5E1"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40EF91" w14:textId="4DC7B0D9"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3349EA" w14:textId="00D85532"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A797B6" w14:textId="064902E9"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004. Inwestycje w środki trwałe, w tym infrastrukturę badawczą, w publicznych organizacjach badawczych i instytucjach szkolnictwa wyższego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73E4C7" w14:textId="04826E25" w:rsidR="00A065CE" w:rsidRPr="00FB5610" w:rsidRDefault="00A06A0C" w:rsidP="00D95F19">
            <w:pPr>
              <w:spacing w:line="240" w:lineRule="auto"/>
              <w:rPr>
                <w:rFonts w:ascii="Arial" w:hAnsi="Arial" w:cs="Arial"/>
                <w:sz w:val="18"/>
                <w:szCs w:val="18"/>
              </w:rPr>
            </w:pPr>
            <w:r>
              <w:rPr>
                <w:rFonts w:ascii="Arial" w:hAnsi="Arial" w:cs="Arial"/>
                <w:sz w:val="18"/>
                <w:szCs w:val="18"/>
              </w:rPr>
              <w:t>10 472 000</w:t>
            </w:r>
          </w:p>
        </w:tc>
      </w:tr>
      <w:tr w:rsidR="006430CF" w:rsidRPr="00FB5610" w14:paraId="71239D86"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D75617" w14:textId="5E907218"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0E839B" w14:textId="6675FC66"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DB7D38" w14:textId="5760D4A8"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5F91C1" w14:textId="38CB17AF"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676CBD" w14:textId="62586891"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009. Działania badawcze i innowacyjne w mikroprzedsiębiorstwach, w tym tworzenie sieci kontaktów (badania przemysłowe, eksperymentalne prace rozwojowe, studia wykonalności)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C3370D" w14:textId="74B07444"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2 000 000</w:t>
            </w:r>
          </w:p>
        </w:tc>
      </w:tr>
      <w:tr w:rsidR="006430CF" w:rsidRPr="00FB5610" w14:paraId="679B812E"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4D0251" w14:textId="30693CA1"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5EA177" w14:textId="5047C3EE"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650303" w14:textId="6C345A53"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314715" w14:textId="2F7A0C54"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80C4ED" w14:textId="7837B4D3"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010. Działania badawcze i innowacyjne w MŚP, w tym tworzenie sieci kontaktów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0F78D6" w14:textId="1AC844F4" w:rsidR="00A065CE" w:rsidRPr="00FB5610" w:rsidRDefault="00A06A0C" w:rsidP="00D95F19">
            <w:pPr>
              <w:spacing w:line="240" w:lineRule="auto"/>
              <w:rPr>
                <w:rFonts w:ascii="Arial" w:hAnsi="Arial" w:cs="Arial"/>
                <w:sz w:val="18"/>
                <w:szCs w:val="18"/>
              </w:rPr>
            </w:pPr>
            <w:r>
              <w:rPr>
                <w:rFonts w:ascii="Arial" w:hAnsi="Arial" w:cs="Arial"/>
                <w:sz w:val="18"/>
                <w:szCs w:val="18"/>
              </w:rPr>
              <w:t>5 900 000</w:t>
            </w:r>
          </w:p>
        </w:tc>
      </w:tr>
      <w:tr w:rsidR="006430CF" w:rsidRPr="00FB5610" w14:paraId="4EF579FD" w14:textId="77777777" w:rsidTr="00A065C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AF5C75" w14:textId="680A4DA7"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7ADBAF" w14:textId="6E51F1B5"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4A80A0" w14:textId="58B29820"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352881" w14:textId="5682E8B4"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5FC76A" w14:textId="77261C80"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011. Działania badawcze i innowacyjne w dużych przedsiębiorstwach, w tym tworzenie sieci kontaktów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72034D" w14:textId="0C2055E9"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8 000 000</w:t>
            </w:r>
          </w:p>
        </w:tc>
      </w:tr>
      <w:tr w:rsidR="006430CF" w:rsidRPr="00FB5610" w14:paraId="402AE519"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6E154F" w14:textId="4F8C856A"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348504" w14:textId="5CE70F12"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DFB41C" w14:textId="2739FE08"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0D5ED9" w14:textId="76D3403C" w:rsidR="00A065CE" w:rsidRPr="00FB5610" w:rsidRDefault="00A065C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FCB261" w14:textId="21543B01"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026. Wsparcie dla klastrów innowacyjnych, w tym między przedsiębiorstwami, organizacjami badawczymi i organami publicznymi oraz sieciami biznesowymi, z korzyścią głównie dla MŚP</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53FD57" w14:textId="37685CEC" w:rsidR="00A065CE" w:rsidRPr="00FB5610" w:rsidRDefault="00A065CE" w:rsidP="00D95F19">
            <w:pPr>
              <w:spacing w:line="240" w:lineRule="auto"/>
              <w:rPr>
                <w:rFonts w:ascii="Arial" w:hAnsi="Arial" w:cs="Arial"/>
                <w:sz w:val="18"/>
                <w:szCs w:val="18"/>
              </w:rPr>
            </w:pPr>
            <w:r w:rsidRPr="00FB5610">
              <w:rPr>
                <w:rFonts w:ascii="Arial" w:hAnsi="Arial" w:cs="Arial"/>
                <w:sz w:val="18"/>
                <w:szCs w:val="18"/>
              </w:rPr>
              <w:t>1 000 000</w:t>
            </w:r>
          </w:p>
        </w:tc>
      </w:tr>
      <w:tr w:rsidR="0011302E" w:rsidRPr="00FB5610" w14:paraId="3BEDAD6D"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C42E309" w14:textId="786537F0"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D0C9D38" w14:textId="5E1FE2E1"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7F85C17" w14:textId="1C05BCB0" w:rsidR="0011302E" w:rsidRPr="00FB5610" w:rsidRDefault="0011302E" w:rsidP="0011302E">
            <w:pPr>
              <w:pStyle w:val="Akapitzlist"/>
              <w:spacing w:before="60" w:after="60"/>
              <w:ind w:left="0"/>
              <w:contextualSpacing w:val="0"/>
              <w:jc w:val="left"/>
              <w:rPr>
                <w:rFonts w:ascii="Arial" w:hAnsi="Arial" w:cs="Arial"/>
                <w:b/>
                <w:sz w:val="16"/>
                <w:szCs w:val="16"/>
              </w:rPr>
            </w:pPr>
            <w:r w:rsidRPr="00FB5610">
              <w:rPr>
                <w:rFonts w:ascii="Arial" w:hAnsi="Arial" w:cs="Arial"/>
                <w:b/>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DF1A3D1" w14:textId="748A1205"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1(i)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A264B04" w14:textId="708F2669" w:rsidR="0011302E" w:rsidRPr="00E13957" w:rsidRDefault="0011302E" w:rsidP="0011302E">
            <w:pPr>
              <w:spacing w:line="240" w:lineRule="auto"/>
              <w:rPr>
                <w:rFonts w:ascii="Arial" w:hAnsi="Arial" w:cs="Arial"/>
                <w:b/>
                <w:bCs/>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A1893E0" w14:textId="100A115F" w:rsidR="0011302E" w:rsidRPr="00FB5610" w:rsidRDefault="00A06A0C" w:rsidP="0011302E">
            <w:pPr>
              <w:spacing w:line="240" w:lineRule="auto"/>
              <w:rPr>
                <w:rFonts w:ascii="Arial" w:hAnsi="Arial" w:cs="Arial"/>
                <w:b/>
                <w:bCs/>
                <w:sz w:val="18"/>
                <w:szCs w:val="18"/>
              </w:rPr>
            </w:pPr>
            <w:r>
              <w:rPr>
                <w:rFonts w:ascii="Arial" w:hAnsi="Arial" w:cs="Arial"/>
                <w:b/>
                <w:bCs/>
                <w:sz w:val="18"/>
                <w:szCs w:val="18"/>
              </w:rPr>
              <w:t>27 200 000</w:t>
            </w:r>
          </w:p>
        </w:tc>
      </w:tr>
      <w:tr w:rsidR="0011302E" w:rsidRPr="00FB5610" w14:paraId="3B60E65A"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6152BD6" w14:textId="6FE23D94"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53F59BA" w14:textId="55614908"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A621C20" w14:textId="4854EF9F" w:rsidR="0011302E" w:rsidRPr="00FB5610" w:rsidRDefault="0011302E" w:rsidP="0011302E">
            <w:pPr>
              <w:pStyle w:val="Akapitzlist"/>
              <w:spacing w:before="60" w:after="60"/>
              <w:ind w:left="0"/>
              <w:contextualSpacing w:val="0"/>
              <w:jc w:val="left"/>
              <w:rPr>
                <w:rFonts w:ascii="Arial" w:hAnsi="Arial" w:cs="Arial"/>
                <w:b/>
                <w:sz w:val="16"/>
                <w:szCs w:val="16"/>
              </w:rPr>
            </w:pPr>
            <w:r w:rsidRPr="00FB5610">
              <w:rPr>
                <w:rFonts w:ascii="Arial" w:hAnsi="Arial" w:cs="Arial"/>
                <w:b/>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0DDAC4D" w14:textId="5858DDCC"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1(i)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327D40D" w14:textId="1FD461E1" w:rsidR="0011302E" w:rsidRPr="00E13957" w:rsidRDefault="0011302E" w:rsidP="0011302E">
            <w:pPr>
              <w:spacing w:line="240" w:lineRule="auto"/>
              <w:rPr>
                <w:rFonts w:ascii="Arial" w:hAnsi="Arial" w:cs="Arial"/>
                <w:b/>
                <w:bCs/>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9FEB489" w14:textId="6D491CFC" w:rsidR="0011302E" w:rsidRPr="00FB5610" w:rsidRDefault="00A06A0C" w:rsidP="0011302E">
            <w:pPr>
              <w:spacing w:line="240" w:lineRule="auto"/>
              <w:rPr>
                <w:rFonts w:ascii="Arial" w:hAnsi="Arial" w:cs="Arial"/>
                <w:b/>
                <w:bCs/>
                <w:sz w:val="18"/>
                <w:szCs w:val="18"/>
              </w:rPr>
            </w:pPr>
            <w:r>
              <w:rPr>
                <w:rFonts w:ascii="Arial" w:hAnsi="Arial" w:cs="Arial"/>
                <w:b/>
                <w:bCs/>
                <w:sz w:val="18"/>
                <w:szCs w:val="18"/>
              </w:rPr>
              <w:t>31 572 000</w:t>
            </w:r>
          </w:p>
        </w:tc>
      </w:tr>
      <w:tr w:rsidR="0011302E" w:rsidRPr="00FB5610" w14:paraId="236C0D3C"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6DAD242" w14:textId="6441D29E"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3C114A1" w14:textId="4C39ECBC"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14138A2" w14:textId="653BD35E" w:rsidR="0011302E" w:rsidRPr="00FB5610" w:rsidRDefault="0011302E" w:rsidP="0011302E">
            <w:pPr>
              <w:pStyle w:val="Akapitzlist"/>
              <w:spacing w:before="60" w:after="60"/>
              <w:ind w:left="0"/>
              <w:contextualSpacing w:val="0"/>
              <w:jc w:val="left"/>
              <w:rPr>
                <w:rFonts w:ascii="Arial" w:hAnsi="Arial" w:cs="Arial"/>
                <w:b/>
                <w:sz w:val="16"/>
                <w:szCs w:val="16"/>
              </w:rPr>
            </w:pPr>
            <w:r w:rsidRPr="00FB5610">
              <w:rPr>
                <w:rFonts w:ascii="Arial" w:hAnsi="Arial" w:cs="Arial"/>
                <w:b/>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E267805" w14:textId="4328ACA4" w:rsidR="0011302E" w:rsidRPr="00FB5610" w:rsidRDefault="0011302E" w:rsidP="0011302E">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1(i)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4D71123" w14:textId="31BBA5BE" w:rsidR="0011302E" w:rsidRPr="00E13957" w:rsidRDefault="0011302E" w:rsidP="0011302E">
            <w:pPr>
              <w:spacing w:line="240" w:lineRule="auto"/>
              <w:rPr>
                <w:rFonts w:ascii="Arial" w:hAnsi="Arial" w:cs="Arial"/>
                <w:b/>
                <w:bCs/>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9B943D6" w14:textId="28E9E795" w:rsidR="0011302E" w:rsidRPr="00FB5610" w:rsidRDefault="00A06A0C" w:rsidP="0011302E">
            <w:pPr>
              <w:spacing w:line="240" w:lineRule="auto"/>
              <w:rPr>
                <w:rFonts w:ascii="Arial" w:hAnsi="Arial" w:cs="Arial"/>
                <w:b/>
                <w:bCs/>
                <w:sz w:val="18"/>
                <w:szCs w:val="18"/>
              </w:rPr>
            </w:pPr>
            <w:r>
              <w:rPr>
                <w:rFonts w:ascii="Arial" w:hAnsi="Arial" w:cs="Arial"/>
                <w:b/>
                <w:bCs/>
                <w:sz w:val="18"/>
                <w:szCs w:val="18"/>
              </w:rPr>
              <w:t>58 772 000</w:t>
            </w:r>
          </w:p>
        </w:tc>
      </w:tr>
    </w:tbl>
    <w:p w14:paraId="2874BE97" w14:textId="77777777" w:rsidR="004B2B9E" w:rsidRPr="00FB5610" w:rsidRDefault="004B2B9E">
      <w:pPr>
        <w:spacing w:before="0" w:after="160" w:line="259" w:lineRule="auto"/>
        <w:rPr>
          <w:rFonts w:ascii="Arial" w:hAnsi="Arial" w:cs="Arial"/>
          <w:sz w:val="20"/>
          <w:szCs w:val="20"/>
        </w:rPr>
      </w:pPr>
      <w:r w:rsidRPr="00FB5610">
        <w:rPr>
          <w:rFonts w:ascii="Arial" w:hAnsi="Arial" w:cs="Arial"/>
          <w:sz w:val="20"/>
          <w:szCs w:val="20"/>
        </w:rPr>
        <w:br w:type="page"/>
      </w:r>
    </w:p>
    <w:p w14:paraId="7F30D584" w14:textId="77777777" w:rsidR="0011302E" w:rsidRPr="00FB5610" w:rsidRDefault="0011302E" w:rsidP="0011302E">
      <w:pPr>
        <w:spacing w:before="0" w:after="0" w:line="276" w:lineRule="auto"/>
        <w:rPr>
          <w:rFonts w:ascii="Arial" w:hAnsi="Arial" w:cs="Arial"/>
          <w:sz w:val="20"/>
          <w:szCs w:val="20"/>
        </w:rPr>
      </w:pPr>
    </w:p>
    <w:p w14:paraId="16F3ADFF" w14:textId="1282A2CE" w:rsidR="00235BC5"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770594B8" w14:textId="77777777" w:rsidTr="005E07EB">
        <w:trPr>
          <w:tblHeader/>
        </w:trPr>
        <w:tc>
          <w:tcPr>
            <w:tcW w:w="968" w:type="dxa"/>
            <w:shd w:val="clear" w:color="auto" w:fill="FFE599" w:themeFill="accent4" w:themeFillTint="66"/>
            <w:vAlign w:val="center"/>
          </w:tcPr>
          <w:p w14:paraId="029F9215"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EB3D851"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47E671C"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04652D2"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4E41E3A"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E686C0A"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C01A682"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2C2755EC" w14:textId="02C40031"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C181AF8"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3CF8CF0"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C5E9BF2"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249154B4" w14:textId="2E89C278" w:rsidR="000B256E" w:rsidRPr="00FB5610" w:rsidRDefault="00E42D7D" w:rsidP="00D95F19">
            <w:pPr>
              <w:spacing w:before="60" w:after="60" w:line="240" w:lineRule="auto"/>
              <w:rPr>
                <w:rFonts w:ascii="Arial" w:hAnsi="Arial" w:cs="Arial"/>
                <w:sz w:val="18"/>
                <w:szCs w:val="18"/>
              </w:rPr>
            </w:pPr>
            <w:r w:rsidRPr="00FB5610">
              <w:rPr>
                <w:rFonts w:ascii="Arial" w:hAnsi="Arial" w:cs="Arial"/>
                <w:sz w:val="18"/>
                <w:szCs w:val="18"/>
              </w:rPr>
              <w:t>01</w:t>
            </w:r>
            <w:r w:rsidR="0046298C" w:rsidRPr="00FB5610">
              <w:rPr>
                <w:rFonts w:ascii="Arial" w:hAnsi="Arial" w:cs="Arial"/>
                <w:sz w:val="18"/>
                <w:szCs w:val="18"/>
              </w:rPr>
              <w:t>.</w:t>
            </w:r>
            <w:r w:rsidR="00B37408" w:rsidRPr="00FB5610">
              <w:rPr>
                <w:rFonts w:ascii="Arial" w:hAnsi="Arial" w:cs="Arial"/>
                <w:sz w:val="18"/>
                <w:szCs w:val="18"/>
              </w:rPr>
              <w:t xml:space="preserve"> </w:t>
            </w:r>
            <w:r w:rsidR="003B5C86" w:rsidRPr="00FB5610">
              <w:rPr>
                <w:rFonts w:ascii="Arial" w:hAnsi="Arial" w:cs="Arial"/>
                <w:sz w:val="18"/>
                <w:szCs w:val="18"/>
              </w:rPr>
              <w:t>Dotacja</w:t>
            </w:r>
          </w:p>
        </w:tc>
        <w:tc>
          <w:tcPr>
            <w:tcW w:w="1411" w:type="dxa"/>
            <w:tcBorders>
              <w:top w:val="single" w:sz="4" w:space="0" w:color="auto"/>
              <w:left w:val="single" w:sz="4" w:space="0" w:color="auto"/>
              <w:bottom w:val="single" w:sz="4" w:space="0" w:color="auto"/>
              <w:right w:val="single" w:sz="4" w:space="0" w:color="auto"/>
            </w:tcBorders>
            <w:vAlign w:val="center"/>
          </w:tcPr>
          <w:p w14:paraId="766B434C" w14:textId="306618AB" w:rsidR="000B256E" w:rsidRPr="00FB5610" w:rsidRDefault="00A06A0C" w:rsidP="00D95F19">
            <w:pPr>
              <w:spacing w:line="240" w:lineRule="auto"/>
              <w:rPr>
                <w:rFonts w:ascii="Arial" w:hAnsi="Arial" w:cs="Arial"/>
                <w:sz w:val="18"/>
                <w:szCs w:val="18"/>
              </w:rPr>
            </w:pPr>
            <w:r w:rsidRPr="00A06A0C">
              <w:rPr>
                <w:rFonts w:ascii="Arial" w:hAnsi="Arial" w:cs="Arial"/>
                <w:sz w:val="18"/>
                <w:szCs w:val="18"/>
              </w:rPr>
              <w:t>27 200 000</w:t>
            </w:r>
          </w:p>
        </w:tc>
      </w:tr>
      <w:tr w:rsidR="006430CF" w:rsidRPr="00FB5610" w14:paraId="2122A24F" w14:textId="77777777" w:rsidTr="00F0350F">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5D9248" w14:textId="495026B4"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C1B1D1"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CF7AB7" w14:textId="77777777" w:rsidR="000B256E" w:rsidRPr="00FB5610" w:rsidRDefault="000B256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A38583"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45D3EB" w14:textId="05F8DF80" w:rsidR="000B256E" w:rsidRPr="00FB5610" w:rsidRDefault="00E42D7D" w:rsidP="00D95F19">
            <w:pPr>
              <w:spacing w:before="60" w:after="60" w:line="240" w:lineRule="auto"/>
              <w:rPr>
                <w:rFonts w:ascii="Arial" w:hAnsi="Arial" w:cs="Arial"/>
                <w:sz w:val="18"/>
                <w:szCs w:val="18"/>
              </w:rPr>
            </w:pPr>
            <w:r w:rsidRPr="00FB5610">
              <w:rPr>
                <w:rFonts w:ascii="Arial" w:hAnsi="Arial" w:cs="Arial"/>
                <w:sz w:val="18"/>
                <w:szCs w:val="18"/>
              </w:rPr>
              <w:t>01</w:t>
            </w:r>
            <w:r w:rsidR="0046298C" w:rsidRPr="00FB5610">
              <w:rPr>
                <w:rFonts w:ascii="Arial" w:hAnsi="Arial" w:cs="Arial"/>
                <w:sz w:val="18"/>
                <w:szCs w:val="18"/>
              </w:rPr>
              <w:t>.</w:t>
            </w:r>
            <w:r w:rsidR="003B5C86" w:rsidRPr="00FB5610">
              <w:rPr>
                <w:rFonts w:ascii="Arial" w:hAnsi="Arial" w:cs="Arial"/>
                <w:sz w:val="18"/>
                <w:szCs w:val="18"/>
              </w:rPr>
              <w:t xml:space="preserve"> Dotacja</w:t>
            </w:r>
            <w:r w:rsidR="003B5C86" w:rsidRPr="00FB5610" w:rsidDel="00031C13">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DFDCB3" w14:textId="57CD3448" w:rsidR="000B256E" w:rsidRPr="00FB5610" w:rsidRDefault="00A06A0C" w:rsidP="00D95F19">
            <w:pPr>
              <w:spacing w:line="240" w:lineRule="auto"/>
              <w:rPr>
                <w:rFonts w:ascii="Arial" w:hAnsi="Arial" w:cs="Arial"/>
                <w:sz w:val="18"/>
                <w:szCs w:val="18"/>
              </w:rPr>
            </w:pPr>
            <w:r w:rsidRPr="00A06A0C">
              <w:rPr>
                <w:rFonts w:ascii="Arial" w:hAnsi="Arial" w:cs="Arial"/>
                <w:sz w:val="18"/>
                <w:szCs w:val="18"/>
              </w:rPr>
              <w:t>31 572 000</w:t>
            </w:r>
          </w:p>
        </w:tc>
      </w:tr>
    </w:tbl>
    <w:p w14:paraId="52EE8384" w14:textId="77777777" w:rsidR="00C05F8A" w:rsidRPr="00FB5610" w:rsidRDefault="00C05F8A" w:rsidP="00D95F19">
      <w:pPr>
        <w:spacing w:before="0" w:after="0" w:line="276" w:lineRule="auto"/>
        <w:rPr>
          <w:rFonts w:ascii="Arial" w:hAnsi="Arial" w:cs="Arial"/>
          <w:sz w:val="20"/>
          <w:szCs w:val="20"/>
        </w:rPr>
      </w:pPr>
    </w:p>
    <w:p w14:paraId="578CE18E" w14:textId="4344E5F1" w:rsidR="00235BC5"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DAA55EE" w14:textId="77777777" w:rsidTr="005E07EB">
        <w:trPr>
          <w:tblHeader/>
        </w:trPr>
        <w:tc>
          <w:tcPr>
            <w:tcW w:w="968" w:type="dxa"/>
            <w:shd w:val="clear" w:color="auto" w:fill="FFE599" w:themeFill="accent4" w:themeFillTint="66"/>
            <w:vAlign w:val="center"/>
          </w:tcPr>
          <w:p w14:paraId="48B97E06"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F249768"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9D1217D"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6FE6E6F"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9DF70BD"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BF4E962"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76B0532"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7AAF52B7" w14:textId="1AED202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33052CB8"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8915A98"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B4D6B90"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54242DD5" w14:textId="03EA2AE5"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vAlign w:val="center"/>
          </w:tcPr>
          <w:p w14:paraId="0AFF18E7" w14:textId="765B9807" w:rsidR="002D33D8" w:rsidRPr="00FB5610" w:rsidRDefault="00A06A0C" w:rsidP="00D95F19">
            <w:pPr>
              <w:spacing w:line="240" w:lineRule="auto"/>
              <w:rPr>
                <w:rFonts w:ascii="Arial" w:hAnsi="Arial" w:cs="Arial"/>
                <w:sz w:val="18"/>
                <w:szCs w:val="18"/>
              </w:rPr>
            </w:pPr>
            <w:r w:rsidRPr="00A06A0C">
              <w:rPr>
                <w:rFonts w:ascii="Arial" w:hAnsi="Arial" w:cs="Arial"/>
                <w:sz w:val="18"/>
                <w:szCs w:val="18"/>
              </w:rPr>
              <w:t>27 200 000</w:t>
            </w:r>
          </w:p>
        </w:tc>
      </w:tr>
      <w:tr w:rsidR="006430CF" w:rsidRPr="00FB5610" w14:paraId="391B2FF5"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B3409B" w14:textId="701189C7"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C25472" w14:textId="77777777"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2E86F6" w14:textId="77777777" w:rsidR="00C25E9A" w:rsidRPr="00FB5610" w:rsidRDefault="00C25E9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FC546B" w14:textId="77777777"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3F90E5" w14:textId="47803009" w:rsidR="00C25E9A" w:rsidRPr="00FB5610" w:rsidRDefault="00E146B4"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A67D21" w14:textId="32E437A2" w:rsidR="00C25E9A" w:rsidRPr="00FB5610" w:rsidRDefault="00A06A0C" w:rsidP="00D95F19">
            <w:pPr>
              <w:spacing w:line="240" w:lineRule="auto"/>
              <w:rPr>
                <w:rFonts w:ascii="Arial" w:hAnsi="Arial" w:cs="Arial"/>
                <w:sz w:val="18"/>
                <w:szCs w:val="18"/>
              </w:rPr>
            </w:pPr>
            <w:r w:rsidRPr="00A06A0C">
              <w:rPr>
                <w:rFonts w:ascii="Arial" w:hAnsi="Arial" w:cs="Arial"/>
                <w:sz w:val="18"/>
                <w:szCs w:val="18"/>
              </w:rPr>
              <w:t>31 572 000</w:t>
            </w:r>
          </w:p>
        </w:tc>
      </w:tr>
    </w:tbl>
    <w:p w14:paraId="4B789FF7" w14:textId="1C906BEE" w:rsidR="177D013B" w:rsidRPr="00FB5610" w:rsidRDefault="177D013B" w:rsidP="00D95F19">
      <w:pPr>
        <w:spacing w:before="0" w:after="0" w:line="276" w:lineRule="auto"/>
        <w:rPr>
          <w:rFonts w:ascii="Arial" w:hAnsi="Arial" w:cs="Arial"/>
          <w:sz w:val="20"/>
          <w:szCs w:val="20"/>
        </w:rPr>
      </w:pPr>
    </w:p>
    <w:p w14:paraId="24371ED0" w14:textId="4662A5E3" w:rsidR="00235BC5"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16B49D1" w14:textId="77777777" w:rsidTr="005E07EB">
        <w:trPr>
          <w:tblHeader/>
        </w:trPr>
        <w:tc>
          <w:tcPr>
            <w:tcW w:w="968" w:type="dxa"/>
            <w:shd w:val="clear" w:color="auto" w:fill="FFE599" w:themeFill="accent4" w:themeFillTint="66"/>
            <w:vAlign w:val="center"/>
          </w:tcPr>
          <w:p w14:paraId="23D69CE3"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B4D6F8D"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4BD722D"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2D20F39"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F9EE69B"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E01AD89" w14:textId="77777777" w:rsidR="009439E6" w:rsidRPr="00FB5610" w:rsidRDefault="009439E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6469BFE6"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1BFBCA3E" w14:textId="4315E86A"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258A74E8"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BB3AD9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717545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vAlign w:val="center"/>
          </w:tcPr>
          <w:p w14:paraId="650C842C" w14:textId="203242B6"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vAlign w:val="center"/>
          </w:tcPr>
          <w:p w14:paraId="2C3766A6" w14:textId="78371BB0" w:rsidR="002D33D8" w:rsidRPr="00FB5610" w:rsidRDefault="00A06A0C" w:rsidP="00D95F19">
            <w:pPr>
              <w:spacing w:line="240" w:lineRule="auto"/>
              <w:rPr>
                <w:rFonts w:ascii="Arial" w:hAnsi="Arial" w:cs="Arial"/>
                <w:sz w:val="18"/>
                <w:szCs w:val="18"/>
              </w:rPr>
            </w:pPr>
            <w:r w:rsidRPr="00A06A0C">
              <w:rPr>
                <w:rFonts w:ascii="Arial" w:hAnsi="Arial" w:cs="Arial"/>
                <w:sz w:val="18"/>
                <w:szCs w:val="18"/>
              </w:rPr>
              <w:t>27 200 000</w:t>
            </w:r>
          </w:p>
        </w:tc>
      </w:tr>
      <w:tr w:rsidR="006430CF" w:rsidRPr="00FB5610" w14:paraId="00BD564F"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F3D357" w14:textId="264FDA24"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FF82F3" w14:textId="77777777"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4F9605" w14:textId="77777777" w:rsidR="00C25E9A" w:rsidRPr="00FB5610" w:rsidRDefault="00C25E9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3B0D77" w14:textId="77777777" w:rsidR="00C25E9A" w:rsidRPr="00FB5610" w:rsidRDefault="00C25E9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806B4A" w14:textId="0AA05F6F" w:rsidR="00C25E9A" w:rsidRPr="00FB5610" w:rsidRDefault="00E146B4"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A0E6A6" w14:textId="752E26F8" w:rsidR="00C25E9A" w:rsidRPr="00FB5610" w:rsidRDefault="00A06A0C" w:rsidP="00D95F19">
            <w:pPr>
              <w:spacing w:line="240" w:lineRule="auto"/>
              <w:rPr>
                <w:rFonts w:ascii="Arial" w:hAnsi="Arial" w:cs="Arial"/>
                <w:sz w:val="18"/>
                <w:szCs w:val="18"/>
              </w:rPr>
            </w:pPr>
            <w:r w:rsidRPr="00A06A0C">
              <w:rPr>
                <w:rFonts w:ascii="Arial" w:hAnsi="Arial" w:cs="Arial"/>
                <w:sz w:val="18"/>
                <w:szCs w:val="18"/>
              </w:rPr>
              <w:t>31 572 000</w:t>
            </w:r>
          </w:p>
        </w:tc>
      </w:tr>
    </w:tbl>
    <w:p w14:paraId="32CD5778" w14:textId="77777777" w:rsidR="008964CD" w:rsidRPr="00FB5610" w:rsidRDefault="008964CD" w:rsidP="00D95F19">
      <w:pPr>
        <w:spacing w:before="0" w:after="0" w:line="276" w:lineRule="auto"/>
        <w:rPr>
          <w:rFonts w:ascii="Arial" w:hAnsi="Arial" w:cs="Arial"/>
          <w:sz w:val="20"/>
          <w:szCs w:val="20"/>
        </w:rPr>
      </w:pPr>
    </w:p>
    <w:p w14:paraId="63791461" w14:textId="77777777" w:rsidR="009439E6" w:rsidRPr="00FB5610" w:rsidRDefault="009439E6" w:rsidP="00D95F19">
      <w:pPr>
        <w:spacing w:before="0" w:after="160" w:line="259" w:lineRule="auto"/>
        <w:rPr>
          <w:rFonts w:ascii="Arial" w:hAnsi="Arial" w:cs="Arial"/>
          <w:sz w:val="20"/>
          <w:szCs w:val="20"/>
        </w:rPr>
      </w:pPr>
      <w:r w:rsidRPr="00FB5610">
        <w:rPr>
          <w:rFonts w:ascii="Arial" w:hAnsi="Arial" w:cs="Arial"/>
          <w:sz w:val="20"/>
          <w:szCs w:val="20"/>
        </w:rPr>
        <w:br w:type="page"/>
      </w:r>
    </w:p>
    <w:p w14:paraId="1D082B5D" w14:textId="31B8CA0B" w:rsidR="009439E6" w:rsidRPr="00FB5610" w:rsidRDefault="006A34CA" w:rsidP="00D95F19">
      <w:pPr>
        <w:pStyle w:val="Nagwek4"/>
      </w:pPr>
      <w:bookmarkStart w:id="37" w:name="_Toc2037952746"/>
      <w:bookmarkStart w:id="38" w:name="_Toc96274505"/>
      <w:bookmarkStart w:id="39" w:name="_Toc181019600"/>
      <w:r w:rsidRPr="00FB5610">
        <w:lastRenderedPageBreak/>
        <w:t xml:space="preserve">2.1.1.2. </w:t>
      </w:r>
      <w:r w:rsidR="009439E6" w:rsidRPr="00FB5610">
        <w:t>Cel szczegółowy 1(ii) czerpanie korzyści z cyfryzacji dla obywateli, przedsiębiorstw, organizacji badawczych i instytucji publicznych</w:t>
      </w:r>
      <w:bookmarkEnd w:id="37"/>
      <w:bookmarkEnd w:id="38"/>
      <w:bookmarkEnd w:id="39"/>
    </w:p>
    <w:p w14:paraId="5D745E5C" w14:textId="77777777" w:rsidR="009439E6" w:rsidRPr="00FB5610" w:rsidRDefault="009439E6" w:rsidP="00AA4AA9">
      <w:pPr>
        <w:pStyle w:val="Point0"/>
        <w:spacing w:before="0" w:after="0" w:line="276" w:lineRule="auto"/>
        <w:ind w:left="0" w:firstLine="0"/>
        <w:rPr>
          <w:rFonts w:ascii="Arial" w:hAnsi="Arial" w:cs="Arial"/>
          <w:sz w:val="20"/>
          <w:szCs w:val="20"/>
        </w:rPr>
      </w:pPr>
    </w:p>
    <w:p w14:paraId="5454C583" w14:textId="34E1A867" w:rsidR="009439E6" w:rsidRPr="00FB5610" w:rsidRDefault="00FF19BE" w:rsidP="007D7E1E">
      <w:pPr>
        <w:pStyle w:val="Nagwek5"/>
      </w:pPr>
      <w:r w:rsidRPr="00FB5610">
        <w:t xml:space="preserve">2.1.1.2.1. </w:t>
      </w:r>
      <w:r w:rsidR="009439E6" w:rsidRPr="00FB5610">
        <w:t>Interwencje w ramach Funduszy</w:t>
      </w:r>
    </w:p>
    <w:p w14:paraId="398EBCBC" w14:textId="0B1A0D9D" w:rsidR="002F7607" w:rsidRPr="00FB5610" w:rsidRDefault="009439E6"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7F830BA5" w14:textId="7C7FDD26" w:rsidR="001368E3" w:rsidRPr="00FB5610" w:rsidRDefault="009439E6"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Usługi wysokiej jakości świadczone na rzecz obywateli, w tym przedsiębiorców, będą zapewniane przez nowoczesne rozwiązania teleinformatyczne wspierające logiczny i spójny system </w:t>
      </w:r>
      <w:r w:rsidR="00002840" w:rsidRPr="00FB5610">
        <w:rPr>
          <w:rFonts w:ascii="Arial" w:hAnsi="Arial" w:cs="Arial"/>
          <w:sz w:val="20"/>
          <w:szCs w:val="20"/>
        </w:rPr>
        <w:t xml:space="preserve">informatyczny </w:t>
      </w:r>
      <w:r w:rsidRPr="00FB5610">
        <w:rPr>
          <w:rFonts w:ascii="Arial" w:hAnsi="Arial" w:cs="Arial"/>
          <w:sz w:val="20"/>
          <w:szCs w:val="20"/>
        </w:rPr>
        <w:t>państwa, zbudowany i zarządzany przy udziale wszystkich podmiotów na różnych szczeblach administracji publicznej.</w:t>
      </w:r>
    </w:p>
    <w:p w14:paraId="55CE193F" w14:textId="2876C1DE" w:rsidR="009439E6" w:rsidRPr="00FB5610" w:rsidRDefault="001368E3" w:rsidP="00AA4AA9">
      <w:pPr>
        <w:pStyle w:val="Text1"/>
        <w:spacing w:before="0" w:after="0" w:line="276" w:lineRule="auto"/>
        <w:ind w:left="0"/>
        <w:rPr>
          <w:rFonts w:ascii="Arial" w:hAnsi="Arial" w:cs="Arial"/>
          <w:sz w:val="20"/>
          <w:szCs w:val="20"/>
        </w:rPr>
      </w:pPr>
      <w:r w:rsidRPr="00FB5610">
        <w:rPr>
          <w:rFonts w:ascii="Arial" w:hAnsi="Arial" w:cs="Arial"/>
          <w:sz w:val="20"/>
          <w:szCs w:val="20"/>
        </w:rPr>
        <w:t>R</w:t>
      </w:r>
      <w:r w:rsidR="00DE3628" w:rsidRPr="00FB5610">
        <w:rPr>
          <w:rFonts w:ascii="Arial" w:hAnsi="Arial" w:cs="Arial"/>
          <w:sz w:val="20"/>
          <w:szCs w:val="20"/>
        </w:rPr>
        <w:t>e</w:t>
      </w:r>
      <w:r w:rsidR="00651C8C" w:rsidRPr="00FB5610">
        <w:rPr>
          <w:rFonts w:ascii="Arial" w:hAnsi="Arial" w:cs="Arial"/>
          <w:sz w:val="20"/>
          <w:szCs w:val="20"/>
        </w:rPr>
        <w:t>alizowane będą</w:t>
      </w:r>
      <w:r w:rsidR="009439E6" w:rsidRPr="00FB5610">
        <w:rPr>
          <w:rFonts w:ascii="Arial" w:hAnsi="Arial" w:cs="Arial"/>
          <w:sz w:val="20"/>
          <w:szCs w:val="20"/>
        </w:rPr>
        <w:t xml:space="preserve"> typ</w:t>
      </w:r>
      <w:r w:rsidR="00651C8C" w:rsidRPr="00FB5610">
        <w:rPr>
          <w:rFonts w:ascii="Arial" w:hAnsi="Arial" w:cs="Arial"/>
          <w:sz w:val="20"/>
          <w:szCs w:val="20"/>
        </w:rPr>
        <w:t>y</w:t>
      </w:r>
      <w:r w:rsidR="009439E6" w:rsidRPr="00FB5610">
        <w:rPr>
          <w:rFonts w:ascii="Arial" w:hAnsi="Arial" w:cs="Arial"/>
          <w:sz w:val="20"/>
          <w:szCs w:val="20"/>
        </w:rPr>
        <w:t xml:space="preserve"> projektów:</w:t>
      </w:r>
    </w:p>
    <w:p w14:paraId="0188E906" w14:textId="30B5FC0A" w:rsidR="009439E6" w:rsidRPr="00FB5610" w:rsidRDefault="009439E6" w:rsidP="00DF20CA">
      <w:pPr>
        <w:pStyle w:val="Text1"/>
        <w:numPr>
          <w:ilvl w:val="0"/>
          <w:numId w:val="76"/>
        </w:numPr>
        <w:spacing w:before="0" w:after="0" w:line="276" w:lineRule="auto"/>
        <w:rPr>
          <w:rFonts w:ascii="Arial" w:hAnsi="Arial" w:cs="Arial"/>
          <w:sz w:val="20"/>
          <w:szCs w:val="20"/>
        </w:rPr>
      </w:pPr>
      <w:r w:rsidRPr="00FB5610">
        <w:rPr>
          <w:rFonts w:ascii="Arial" w:hAnsi="Arial" w:cs="Arial"/>
          <w:b/>
          <w:sz w:val="20"/>
          <w:szCs w:val="20"/>
        </w:rPr>
        <w:t>E-administracja</w:t>
      </w:r>
    </w:p>
    <w:p w14:paraId="1A906E98" w14:textId="77777777" w:rsidR="00D84B67" w:rsidRPr="00FB5610" w:rsidRDefault="009439E6"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Rozwój społeczeństwa informacyjnego </w:t>
      </w:r>
      <w:r w:rsidR="001368E3" w:rsidRPr="00FB5610">
        <w:rPr>
          <w:rFonts w:ascii="Arial" w:hAnsi="Arial" w:cs="Arial"/>
          <w:sz w:val="20"/>
          <w:szCs w:val="20"/>
        </w:rPr>
        <w:t>w WM</w:t>
      </w:r>
      <w:r w:rsidRPr="00FB5610">
        <w:rPr>
          <w:rFonts w:ascii="Arial" w:hAnsi="Arial" w:cs="Arial"/>
          <w:sz w:val="20"/>
          <w:szCs w:val="20"/>
        </w:rPr>
        <w:t xml:space="preserve"> będzie prowadzony poprzez wsparcie tworzenia, wykorzystywania rozwoju powszechnych i przyj</w:t>
      </w:r>
      <w:r w:rsidR="0020251F" w:rsidRPr="00FB5610">
        <w:rPr>
          <w:rFonts w:ascii="Arial" w:hAnsi="Arial" w:cs="Arial"/>
          <w:sz w:val="20"/>
          <w:szCs w:val="20"/>
        </w:rPr>
        <w:t xml:space="preserve">aznych </w:t>
      </w:r>
      <w:r w:rsidR="00B06E5B" w:rsidRPr="00FB5610">
        <w:rPr>
          <w:rFonts w:ascii="Arial" w:hAnsi="Arial" w:cs="Arial"/>
          <w:sz w:val="20"/>
          <w:szCs w:val="20"/>
        </w:rPr>
        <w:t>TIK</w:t>
      </w:r>
      <w:r w:rsidR="001404FF" w:rsidRPr="00FB5610">
        <w:rPr>
          <w:rFonts w:ascii="Arial" w:hAnsi="Arial" w:cs="Arial"/>
          <w:sz w:val="20"/>
          <w:szCs w:val="20"/>
        </w:rPr>
        <w:t xml:space="preserve"> </w:t>
      </w:r>
      <w:r w:rsidRPr="00FB5610">
        <w:rPr>
          <w:rFonts w:ascii="Arial" w:hAnsi="Arial" w:cs="Arial"/>
          <w:sz w:val="20"/>
          <w:szCs w:val="20"/>
        </w:rPr>
        <w:t xml:space="preserve">podnoszących jakość życia mieszkańców oraz wspierających rozwój gospodarczy </w:t>
      </w:r>
      <w:r w:rsidR="00491EF2" w:rsidRPr="00FB5610">
        <w:rPr>
          <w:rFonts w:ascii="Arial" w:hAnsi="Arial" w:cs="Arial"/>
          <w:sz w:val="20"/>
          <w:szCs w:val="20"/>
        </w:rPr>
        <w:t>Mazowsza</w:t>
      </w:r>
      <w:r w:rsidRPr="00FB5610">
        <w:rPr>
          <w:rFonts w:ascii="Arial" w:hAnsi="Arial" w:cs="Arial"/>
          <w:sz w:val="20"/>
          <w:szCs w:val="20"/>
        </w:rPr>
        <w:t xml:space="preserve"> i stały wzrost jego konkurencyjności. Cele, kierunki i działania w obszarze cyfryzacji wyznaczające ramy dla realizacji poszczególnych przedsięwzięć, zostały uwzględnione w </w:t>
      </w:r>
      <w:r w:rsidR="00791D57" w:rsidRPr="00FB5610">
        <w:rPr>
          <w:rFonts w:ascii="Arial" w:hAnsi="Arial" w:cs="Arial"/>
          <w:sz w:val="20"/>
          <w:szCs w:val="20"/>
        </w:rPr>
        <w:t>SR WM 2030+</w:t>
      </w:r>
      <w:r w:rsidR="2FA8F3F5" w:rsidRPr="00FB5610">
        <w:rPr>
          <w:rFonts w:ascii="Arial" w:hAnsi="Arial" w:cs="Arial"/>
          <w:sz w:val="20"/>
          <w:szCs w:val="20"/>
        </w:rPr>
        <w:t>,</w:t>
      </w:r>
      <w:r w:rsidRPr="00FB5610">
        <w:rPr>
          <w:rFonts w:ascii="Arial" w:hAnsi="Arial" w:cs="Arial"/>
          <w:sz w:val="20"/>
          <w:szCs w:val="20"/>
        </w:rPr>
        <w:t xml:space="preserve"> </w:t>
      </w:r>
      <w:r w:rsidR="007B7E4B" w:rsidRPr="00FB5610">
        <w:rPr>
          <w:rFonts w:ascii="Arial" w:hAnsi="Arial" w:cs="Arial"/>
          <w:sz w:val="20"/>
          <w:szCs w:val="20"/>
        </w:rPr>
        <w:t>SR</w:t>
      </w:r>
      <w:r w:rsidR="00554E50" w:rsidRPr="00FB5610">
        <w:rPr>
          <w:rFonts w:ascii="Arial" w:hAnsi="Arial" w:cs="Arial"/>
          <w:sz w:val="20"/>
          <w:szCs w:val="20"/>
        </w:rPr>
        <w:t xml:space="preserve">SI WM </w:t>
      </w:r>
      <w:r w:rsidRPr="00FB5610">
        <w:rPr>
          <w:rFonts w:ascii="Arial" w:hAnsi="Arial" w:cs="Arial"/>
          <w:sz w:val="20"/>
          <w:szCs w:val="20"/>
        </w:rPr>
        <w:t>2020-2030 oraz RIS</w:t>
      </w:r>
      <w:r w:rsidR="00554E50" w:rsidRPr="00FB5610">
        <w:rPr>
          <w:rFonts w:ascii="Arial" w:hAnsi="Arial" w:cs="Arial"/>
          <w:sz w:val="20"/>
          <w:szCs w:val="20"/>
        </w:rPr>
        <w:t xml:space="preserve"> 2030</w:t>
      </w:r>
      <w:r w:rsidRPr="00FB5610">
        <w:rPr>
          <w:rFonts w:ascii="Arial" w:hAnsi="Arial" w:cs="Arial"/>
          <w:sz w:val="20"/>
          <w:szCs w:val="20"/>
        </w:rPr>
        <w:t>. Wydajne cyfrowe usługi publiczne prowadzą do zmniejszenia niepotrzebnych obciążeń regulacyjnych i administracyjnych, co może mieć zasadnicze znaczenie na etapie ożywienia gospodarczego. Sprawdzianem funkcjonowania rozwiązań cyfrowych był</w:t>
      </w:r>
      <w:r w:rsidR="001368E3" w:rsidRPr="00FB5610">
        <w:rPr>
          <w:rFonts w:ascii="Arial" w:hAnsi="Arial" w:cs="Arial"/>
          <w:sz w:val="20"/>
          <w:szCs w:val="20"/>
        </w:rPr>
        <w:t>a</w:t>
      </w:r>
      <w:r w:rsidRPr="00FB5610">
        <w:rPr>
          <w:rFonts w:ascii="Arial" w:hAnsi="Arial" w:cs="Arial"/>
          <w:sz w:val="20"/>
          <w:szCs w:val="20"/>
        </w:rPr>
        <w:t xml:space="preserve"> pandemi</w:t>
      </w:r>
      <w:r w:rsidR="001368E3" w:rsidRPr="00FB5610">
        <w:rPr>
          <w:rFonts w:ascii="Arial" w:hAnsi="Arial" w:cs="Arial"/>
          <w:sz w:val="20"/>
          <w:szCs w:val="20"/>
        </w:rPr>
        <w:t>a</w:t>
      </w:r>
      <w:r w:rsidRPr="00FB5610">
        <w:rPr>
          <w:rFonts w:ascii="Arial" w:hAnsi="Arial" w:cs="Arial"/>
          <w:sz w:val="20"/>
          <w:szCs w:val="20"/>
        </w:rPr>
        <w:t xml:space="preserve"> </w:t>
      </w:r>
      <w:r w:rsidR="004F6854" w:rsidRPr="00FB5610">
        <w:rPr>
          <w:rFonts w:ascii="Arial" w:hAnsi="Arial" w:cs="Arial"/>
          <w:sz w:val="20"/>
          <w:szCs w:val="20"/>
        </w:rPr>
        <w:t>COVID</w:t>
      </w:r>
      <w:r w:rsidR="00D81980" w:rsidRPr="00FB5610">
        <w:rPr>
          <w:rFonts w:ascii="Arial" w:hAnsi="Arial" w:cs="Arial"/>
          <w:sz w:val="20"/>
          <w:szCs w:val="20"/>
        </w:rPr>
        <w:t>-19</w:t>
      </w:r>
      <w:r w:rsidRPr="00FB5610">
        <w:rPr>
          <w:rFonts w:ascii="Arial" w:hAnsi="Arial" w:cs="Arial"/>
          <w:sz w:val="20"/>
          <w:szCs w:val="20"/>
        </w:rPr>
        <w:t>. Okoliczności te pokazały jak ważną rolę odgrywa we współczesnym świecie możliwość komunikacji elektronicznej. Dalsz</w:t>
      </w:r>
      <w:r w:rsidR="009F605B" w:rsidRPr="00FB5610">
        <w:rPr>
          <w:rFonts w:ascii="Arial" w:hAnsi="Arial" w:cs="Arial"/>
          <w:sz w:val="20"/>
          <w:szCs w:val="20"/>
        </w:rPr>
        <w:t>a</w:t>
      </w:r>
      <w:r w:rsidRPr="00FB5610">
        <w:rPr>
          <w:rFonts w:ascii="Arial" w:hAnsi="Arial" w:cs="Arial"/>
          <w:sz w:val="20"/>
          <w:szCs w:val="20"/>
        </w:rPr>
        <w:t xml:space="preserve"> transformacj</w:t>
      </w:r>
      <w:r w:rsidR="009F605B" w:rsidRPr="00FB5610">
        <w:rPr>
          <w:rFonts w:ascii="Arial" w:hAnsi="Arial" w:cs="Arial"/>
          <w:sz w:val="20"/>
          <w:szCs w:val="20"/>
        </w:rPr>
        <w:t>a</w:t>
      </w:r>
      <w:r w:rsidRPr="00FB5610">
        <w:rPr>
          <w:rFonts w:ascii="Arial" w:hAnsi="Arial" w:cs="Arial"/>
          <w:sz w:val="20"/>
          <w:szCs w:val="20"/>
        </w:rPr>
        <w:t xml:space="preserve"> cyfrow</w:t>
      </w:r>
      <w:r w:rsidR="009F605B" w:rsidRPr="00FB5610">
        <w:rPr>
          <w:rFonts w:ascii="Arial" w:hAnsi="Arial" w:cs="Arial"/>
          <w:sz w:val="20"/>
          <w:szCs w:val="20"/>
        </w:rPr>
        <w:t>a</w:t>
      </w:r>
      <w:r w:rsidRPr="00FB5610">
        <w:rPr>
          <w:rFonts w:ascii="Arial" w:hAnsi="Arial" w:cs="Arial"/>
          <w:sz w:val="20"/>
          <w:szCs w:val="20"/>
        </w:rPr>
        <w:t xml:space="preserve"> przedsiębiorstw i administracji publicznej jest więc niezbędn</w:t>
      </w:r>
      <w:r w:rsidR="009F605B" w:rsidRPr="00FB5610">
        <w:rPr>
          <w:rFonts w:ascii="Arial" w:hAnsi="Arial" w:cs="Arial"/>
          <w:sz w:val="20"/>
          <w:szCs w:val="20"/>
        </w:rPr>
        <w:t>a</w:t>
      </w:r>
      <w:r w:rsidRPr="00FB5610">
        <w:rPr>
          <w:rFonts w:ascii="Arial" w:hAnsi="Arial" w:cs="Arial"/>
          <w:sz w:val="20"/>
          <w:szCs w:val="20"/>
        </w:rPr>
        <w:t xml:space="preserve"> w odpowiedzi na obecne i</w:t>
      </w:r>
      <w:r w:rsidR="00D84B67" w:rsidRPr="00FB5610">
        <w:rPr>
          <w:rFonts w:ascii="Arial" w:hAnsi="Arial" w:cs="Arial"/>
          <w:sz w:val="20"/>
          <w:szCs w:val="20"/>
        </w:rPr>
        <w:t> </w:t>
      </w:r>
      <w:r w:rsidRPr="00FB5610">
        <w:rPr>
          <w:rFonts w:ascii="Arial" w:hAnsi="Arial" w:cs="Arial"/>
          <w:sz w:val="20"/>
          <w:szCs w:val="20"/>
        </w:rPr>
        <w:t xml:space="preserve">przyszłe wyzwania rozwojowe. Efektem realizowanych projektów będą e-usługi (front office), których wdrożenie będzie mogło być poparte przygotowaniem zaplecza informatycznego w danej instytucji (back-office). Działania w zakresie informatyzacji będą miały jedynie charakter pomocniczy, </w:t>
      </w:r>
      <w:r w:rsidR="002D25EC" w:rsidRPr="00FB5610">
        <w:rPr>
          <w:rFonts w:ascii="Arial" w:hAnsi="Arial" w:cs="Arial"/>
          <w:sz w:val="20"/>
          <w:szCs w:val="20"/>
        </w:rPr>
        <w:t>a</w:t>
      </w:r>
      <w:r w:rsidR="00D84B67" w:rsidRPr="00FB5610">
        <w:rPr>
          <w:rFonts w:ascii="Arial" w:hAnsi="Arial" w:cs="Arial"/>
          <w:sz w:val="20"/>
          <w:szCs w:val="20"/>
        </w:rPr>
        <w:t> </w:t>
      </w:r>
      <w:r w:rsidRPr="00FB5610">
        <w:rPr>
          <w:rFonts w:ascii="Arial" w:hAnsi="Arial" w:cs="Arial"/>
          <w:sz w:val="20"/>
          <w:szCs w:val="20"/>
        </w:rPr>
        <w:t>nadrzędnym celem projektu będzie świadczenie e-usług.</w:t>
      </w:r>
      <w:r w:rsidRPr="00FB5610" w:rsidDel="009439E6">
        <w:rPr>
          <w:rFonts w:ascii="Arial" w:hAnsi="Arial" w:cs="Arial"/>
          <w:sz w:val="20"/>
          <w:szCs w:val="20"/>
        </w:rPr>
        <w:t xml:space="preserve"> </w:t>
      </w:r>
      <w:r w:rsidRPr="00FB5610">
        <w:rPr>
          <w:rFonts w:ascii="Arial" w:hAnsi="Arial" w:cs="Arial"/>
          <w:sz w:val="20"/>
          <w:szCs w:val="20"/>
        </w:rPr>
        <w:t>Podstawą dalszego rozwoju usług elektronicznych jest również zapewnienie odpowiedniego zaplecza teleinformatycznego</w:t>
      </w:r>
      <w:r w:rsidR="007B5114" w:rsidRPr="00FB5610">
        <w:rPr>
          <w:rFonts w:ascii="Arial" w:hAnsi="Arial" w:cs="Arial"/>
          <w:sz w:val="20"/>
          <w:szCs w:val="20"/>
        </w:rPr>
        <w:t>,</w:t>
      </w:r>
      <w:r w:rsidRPr="00FB5610">
        <w:rPr>
          <w:rFonts w:ascii="Arial" w:hAnsi="Arial" w:cs="Arial"/>
          <w:sz w:val="20"/>
          <w:szCs w:val="20"/>
        </w:rPr>
        <w:t xml:space="preserve"> działającego m.in. w oparciu o rozwiązania chmurowe, a tym samym umożliwiającego gromadzenie i przetwarzanie dużych zbiorów danych oraz doskonalenie e-usług z wykorzystaniem najnowszych technologii cyfrowych. W związku z tym, w uzasadnionych przypadkach</w:t>
      </w:r>
      <w:r w:rsidR="00270FED" w:rsidRPr="00FB5610">
        <w:rPr>
          <w:rFonts w:ascii="Arial" w:hAnsi="Arial" w:cs="Arial"/>
          <w:sz w:val="20"/>
          <w:szCs w:val="20"/>
        </w:rPr>
        <w:t>,</w:t>
      </w:r>
      <w:r w:rsidRPr="00FB5610">
        <w:rPr>
          <w:rFonts w:ascii="Arial" w:hAnsi="Arial" w:cs="Arial"/>
          <w:sz w:val="20"/>
          <w:szCs w:val="20"/>
        </w:rPr>
        <w:t xml:space="preserve"> wsparcie będzie mogło zostać udzielone na modernizację lub zakup infrastruktury pozwalającej m.in. na bezpieczne przechowywanie dużych zbiorów danych oraz świadczenie usług na najwyższym poziomie</w:t>
      </w:r>
      <w:r w:rsidR="008F32CA" w:rsidRPr="00FB5610">
        <w:rPr>
          <w:rFonts w:ascii="Arial" w:hAnsi="Arial" w:cs="Arial"/>
          <w:sz w:val="20"/>
          <w:szCs w:val="20"/>
        </w:rPr>
        <w:t>,</w:t>
      </w:r>
      <w:r w:rsidRPr="00FB5610">
        <w:rPr>
          <w:rFonts w:ascii="Arial" w:hAnsi="Arial" w:cs="Arial"/>
          <w:sz w:val="20"/>
          <w:szCs w:val="20"/>
        </w:rPr>
        <w:t xml:space="preserve"> w tym w oparciu o nowoczesne technologie takie jak AI, IoT</w:t>
      </w:r>
      <w:r w:rsidR="7136879D" w:rsidRPr="00FB5610">
        <w:rPr>
          <w:rFonts w:ascii="Arial" w:hAnsi="Arial" w:cs="Arial"/>
          <w:sz w:val="20"/>
          <w:szCs w:val="20"/>
        </w:rPr>
        <w:t xml:space="preserve">, RPA </w:t>
      </w:r>
      <w:r w:rsidR="00A24D31" w:rsidRPr="00FB5610">
        <w:rPr>
          <w:rFonts w:ascii="Arial" w:hAnsi="Arial" w:cs="Arial"/>
          <w:sz w:val="20"/>
          <w:szCs w:val="20"/>
        </w:rPr>
        <w:t>–</w:t>
      </w:r>
      <w:r w:rsidR="7136879D" w:rsidRPr="00FB5610">
        <w:rPr>
          <w:rFonts w:ascii="Arial" w:hAnsi="Arial" w:cs="Arial"/>
          <w:sz w:val="20"/>
          <w:szCs w:val="20"/>
        </w:rPr>
        <w:t xml:space="preserve"> automatyzacja procesów</w:t>
      </w:r>
      <w:r w:rsidRPr="00FB5610">
        <w:rPr>
          <w:rFonts w:ascii="Arial" w:hAnsi="Arial" w:cs="Arial"/>
          <w:sz w:val="20"/>
          <w:szCs w:val="20"/>
        </w:rPr>
        <w:t xml:space="preserve">. Wśród pozostałych działań sprzyjających poprawie efektywności działania administracji samorządowej należy wymienić: rozwój produktów i usług opartych na </w:t>
      </w:r>
      <w:r w:rsidR="008F32CA" w:rsidRPr="00FB5610">
        <w:rPr>
          <w:rFonts w:ascii="Arial" w:hAnsi="Arial" w:cs="Arial"/>
          <w:sz w:val="20"/>
          <w:szCs w:val="20"/>
        </w:rPr>
        <w:t xml:space="preserve">TIK </w:t>
      </w:r>
      <w:r w:rsidRPr="00FB5610">
        <w:rPr>
          <w:rFonts w:ascii="Arial" w:hAnsi="Arial" w:cs="Arial"/>
          <w:sz w:val="20"/>
          <w:szCs w:val="20"/>
        </w:rPr>
        <w:t xml:space="preserve">oraz aplikacji webowych w administracji, integrację usług </w:t>
      </w:r>
    </w:p>
    <w:p w14:paraId="5EAB58C2" w14:textId="11D9A1D7" w:rsidR="009439E6" w:rsidRPr="00FB5610" w:rsidRDefault="009439E6" w:rsidP="00AA4AA9">
      <w:pPr>
        <w:pStyle w:val="Text1"/>
        <w:spacing w:before="0" w:after="0" w:line="276" w:lineRule="auto"/>
        <w:ind w:left="0"/>
        <w:rPr>
          <w:rFonts w:ascii="Arial" w:hAnsi="Arial" w:cs="Arial"/>
          <w:sz w:val="20"/>
          <w:szCs w:val="20"/>
        </w:rPr>
      </w:pPr>
      <w:r w:rsidRPr="00FB5610">
        <w:rPr>
          <w:rFonts w:ascii="Arial" w:hAnsi="Arial" w:cs="Arial"/>
          <w:sz w:val="20"/>
          <w:szCs w:val="20"/>
        </w:rPr>
        <w:t>e-administracji z systemami obiegu dokumentów</w:t>
      </w:r>
      <w:r w:rsidR="008F32CA" w:rsidRPr="00FB5610">
        <w:rPr>
          <w:rFonts w:ascii="Arial" w:hAnsi="Arial" w:cs="Arial"/>
          <w:sz w:val="20"/>
          <w:szCs w:val="20"/>
        </w:rPr>
        <w:t>,</w:t>
      </w:r>
      <w:r w:rsidRPr="00FB5610">
        <w:rPr>
          <w:rFonts w:ascii="Arial" w:hAnsi="Arial" w:cs="Arial"/>
          <w:sz w:val="20"/>
          <w:szCs w:val="20"/>
        </w:rPr>
        <w:t xml:space="preserve"> w celu podniesienia poziomu automatyzacji procesów po stronie administracji oraz podniesienie kompetencji administracji w zakresie</w:t>
      </w:r>
      <w:r w:rsidR="008F1465" w:rsidRPr="00FB5610">
        <w:rPr>
          <w:rFonts w:ascii="Arial" w:hAnsi="Arial" w:cs="Arial"/>
          <w:sz w:val="20"/>
          <w:szCs w:val="20"/>
        </w:rPr>
        <w:t xml:space="preserve"> wdrażanych systemów i e-usług</w:t>
      </w:r>
      <w:r w:rsidRPr="00FB5610">
        <w:rPr>
          <w:rFonts w:ascii="Arial" w:hAnsi="Arial" w:cs="Arial"/>
          <w:sz w:val="20"/>
          <w:szCs w:val="20"/>
        </w:rPr>
        <w:t xml:space="preserve">. </w:t>
      </w:r>
      <w:r w:rsidR="00EE1F23" w:rsidRPr="00FB5610">
        <w:rPr>
          <w:rFonts w:ascii="Arial" w:hAnsi="Arial" w:cs="Arial"/>
          <w:sz w:val="20"/>
          <w:szCs w:val="20"/>
        </w:rPr>
        <w:t>Możliwe będzie wsparcie dla projektów z obszaru Smart City i Smart Village.</w:t>
      </w:r>
      <w:r w:rsidR="00E706E0" w:rsidRPr="00FB5610">
        <w:rPr>
          <w:rFonts w:ascii="Arial" w:hAnsi="Arial" w:cs="Arial"/>
          <w:sz w:val="20"/>
          <w:szCs w:val="20"/>
        </w:rPr>
        <w:t xml:space="preserve"> </w:t>
      </w:r>
      <w:r w:rsidR="006A4BDB" w:rsidRPr="00FB5610">
        <w:rPr>
          <w:rFonts w:ascii="Arial" w:hAnsi="Arial" w:cs="Arial"/>
          <w:sz w:val="20"/>
          <w:szCs w:val="20"/>
        </w:rPr>
        <w:t>Zostanie zapewniona interoperacyjnoś</w:t>
      </w:r>
      <w:r w:rsidR="008F32CA" w:rsidRPr="00FB5610">
        <w:rPr>
          <w:rFonts w:ascii="Arial" w:hAnsi="Arial" w:cs="Arial"/>
          <w:sz w:val="20"/>
          <w:szCs w:val="20"/>
        </w:rPr>
        <w:t>ć o</w:t>
      </w:r>
      <w:r w:rsidR="006A4BDB" w:rsidRPr="00FB5610">
        <w:rPr>
          <w:rFonts w:ascii="Arial" w:hAnsi="Arial" w:cs="Arial"/>
          <w:sz w:val="20"/>
          <w:szCs w:val="20"/>
        </w:rPr>
        <w:t>raz komplementarnoś</w:t>
      </w:r>
      <w:r w:rsidR="008F32CA" w:rsidRPr="00FB5610">
        <w:rPr>
          <w:rFonts w:ascii="Arial" w:hAnsi="Arial" w:cs="Arial"/>
          <w:sz w:val="20"/>
          <w:szCs w:val="20"/>
        </w:rPr>
        <w:t>ć</w:t>
      </w:r>
      <w:r w:rsidR="006A4BDB" w:rsidRPr="00FB5610">
        <w:rPr>
          <w:rFonts w:ascii="Arial" w:hAnsi="Arial" w:cs="Arial"/>
          <w:sz w:val="20"/>
          <w:szCs w:val="20"/>
        </w:rPr>
        <w:t xml:space="preserve"> planowanych e-usług z poziomem krajowym.</w:t>
      </w:r>
      <w:r w:rsidR="002B282E" w:rsidRPr="00FB5610">
        <w:rPr>
          <w:rFonts w:ascii="Arial" w:hAnsi="Arial" w:cs="Arial"/>
          <w:sz w:val="20"/>
          <w:szCs w:val="20"/>
        </w:rPr>
        <w:t xml:space="preserve"> </w:t>
      </w:r>
      <w:r w:rsidR="00C10A97" w:rsidRPr="00FB5610">
        <w:rPr>
          <w:rFonts w:ascii="Arial" w:hAnsi="Arial" w:cs="Arial"/>
          <w:sz w:val="20"/>
          <w:szCs w:val="20"/>
        </w:rPr>
        <w:t>Projekty</w:t>
      </w:r>
      <w:r w:rsidR="00477210" w:rsidRPr="00FB5610">
        <w:rPr>
          <w:rFonts w:ascii="Arial" w:hAnsi="Arial" w:cs="Arial"/>
          <w:sz w:val="20"/>
          <w:szCs w:val="20"/>
        </w:rPr>
        <w:t xml:space="preserve"> w zakresie e-usług będą realizowane zgodnie z zaleceniami zawartymi w</w:t>
      </w:r>
      <w:r w:rsidR="00D84B67" w:rsidRPr="00FB5610">
        <w:rPr>
          <w:rFonts w:ascii="Arial" w:hAnsi="Arial" w:cs="Arial"/>
          <w:sz w:val="20"/>
          <w:szCs w:val="20"/>
        </w:rPr>
        <w:t> </w:t>
      </w:r>
      <w:r w:rsidR="00477210" w:rsidRPr="00FB5610">
        <w:rPr>
          <w:rFonts w:ascii="Arial" w:hAnsi="Arial" w:cs="Arial"/>
          <w:sz w:val="20"/>
          <w:szCs w:val="20"/>
        </w:rPr>
        <w:t>Pryncypiach Architektury Informacyjnej przyjętych przez Radę Architektury IT.</w:t>
      </w:r>
    </w:p>
    <w:p w14:paraId="5A1FEFD9" w14:textId="15B97B0A" w:rsidR="009439E6" w:rsidRPr="00FB5610" w:rsidRDefault="009439E6" w:rsidP="00DF20CA">
      <w:pPr>
        <w:pStyle w:val="Text1"/>
        <w:numPr>
          <w:ilvl w:val="0"/>
          <w:numId w:val="82"/>
        </w:numPr>
        <w:spacing w:before="0" w:after="0" w:line="276" w:lineRule="auto"/>
        <w:rPr>
          <w:rFonts w:ascii="Arial" w:hAnsi="Arial" w:cs="Arial"/>
          <w:sz w:val="20"/>
          <w:szCs w:val="20"/>
        </w:rPr>
      </w:pPr>
      <w:r w:rsidRPr="00FB5610">
        <w:rPr>
          <w:rFonts w:ascii="Arial" w:hAnsi="Arial" w:cs="Arial"/>
          <w:b/>
          <w:sz w:val="20"/>
          <w:szCs w:val="20"/>
        </w:rPr>
        <w:t>E-kultura</w:t>
      </w:r>
    </w:p>
    <w:p w14:paraId="1EE3A9BC" w14:textId="0B13979A" w:rsidR="009439E6" w:rsidRPr="00FB5610" w:rsidRDefault="009439E6" w:rsidP="00AA4AA9">
      <w:pPr>
        <w:pStyle w:val="Text1"/>
        <w:spacing w:before="0" w:after="0" w:line="276" w:lineRule="auto"/>
        <w:ind w:left="0"/>
        <w:rPr>
          <w:rFonts w:ascii="Arial" w:eastAsia="Cambria Math" w:hAnsi="Arial" w:cs="Arial"/>
          <w:sz w:val="20"/>
          <w:szCs w:val="20"/>
        </w:rPr>
      </w:pPr>
      <w:r w:rsidRPr="00FB5610">
        <w:rPr>
          <w:rFonts w:ascii="Arial" w:hAnsi="Arial" w:cs="Arial"/>
          <w:sz w:val="20"/>
          <w:szCs w:val="20"/>
        </w:rPr>
        <w:t xml:space="preserve">Wsparcie rozwoju usług elektronicznych powinno obejmować również sektor kultury. Pandemia </w:t>
      </w:r>
      <w:r w:rsidR="00E1723F" w:rsidRPr="00FB5610">
        <w:rPr>
          <w:rFonts w:ascii="Arial" w:hAnsi="Arial" w:cs="Arial"/>
          <w:sz w:val="20"/>
          <w:szCs w:val="20"/>
        </w:rPr>
        <w:t>COVID</w:t>
      </w:r>
      <w:r w:rsidR="008F32CA" w:rsidRPr="00FB5610">
        <w:rPr>
          <w:rFonts w:ascii="Arial" w:hAnsi="Arial" w:cs="Arial"/>
          <w:sz w:val="20"/>
          <w:szCs w:val="20"/>
        </w:rPr>
        <w:t xml:space="preserve">-19 </w:t>
      </w:r>
      <w:r w:rsidRPr="00FB5610">
        <w:rPr>
          <w:rFonts w:ascii="Arial" w:hAnsi="Arial" w:cs="Arial"/>
          <w:sz w:val="20"/>
          <w:szCs w:val="20"/>
        </w:rPr>
        <w:t xml:space="preserve">wymusiła zamknięcie większości fizycznych przestrzeni kultury i przeniesienie ich do </w:t>
      </w:r>
      <w:r w:rsidR="000C3DF4" w:rsidRPr="00FB5610">
        <w:rPr>
          <w:rFonts w:ascii="Arial" w:hAnsi="Arial" w:cs="Arial"/>
          <w:sz w:val="20"/>
          <w:szCs w:val="20"/>
        </w:rPr>
        <w:t>Internetu</w:t>
      </w:r>
      <w:r w:rsidRPr="00FB5610">
        <w:rPr>
          <w:rFonts w:ascii="Arial" w:hAnsi="Arial" w:cs="Arial"/>
          <w:sz w:val="20"/>
          <w:szCs w:val="20"/>
        </w:rPr>
        <w:t>. Jedną z najpilniejszych potrzeb jest rozwój internetowych platform kulturalnych</w:t>
      </w:r>
      <w:r w:rsidR="008F32CA" w:rsidRPr="00FB5610">
        <w:rPr>
          <w:rFonts w:ascii="Arial" w:hAnsi="Arial" w:cs="Arial"/>
          <w:sz w:val="20"/>
          <w:szCs w:val="20"/>
        </w:rPr>
        <w:t>,</w:t>
      </w:r>
      <w:r w:rsidRPr="00FB5610">
        <w:rPr>
          <w:rFonts w:ascii="Arial" w:hAnsi="Arial" w:cs="Arial"/>
          <w:sz w:val="20"/>
          <w:szCs w:val="20"/>
        </w:rPr>
        <w:t xml:space="preserve"> umożliwiających tworzenie nowych form przekazu i udostępnianie kultury online. Działania te zapewnią stały dostęp do zasobów oferowanych przez instytucje kultury, niezależnie od bieżących uwarunkowań, jak również umożliwią promocję oferty kulturalnej wśród nowych grup odbiorców. Wykorzystanie integracyjnego potencjału kultury i dziedzictwa kulturowego, zapewnienie dostępu wszystkim obywatelom do dóbr kultury (digitalizacja zasobów) i usług kulturalnych, wzmacnianie uczestnictwa w kulturze (w tym aktywności kulturotwórcze, kreatywne) na poziomie lokalnym i</w:t>
      </w:r>
      <w:r w:rsidR="00D84B67" w:rsidRPr="00FB5610">
        <w:rPr>
          <w:rFonts w:ascii="Arial" w:hAnsi="Arial" w:cs="Arial"/>
          <w:sz w:val="20"/>
          <w:szCs w:val="20"/>
        </w:rPr>
        <w:t> </w:t>
      </w:r>
      <w:r w:rsidRPr="00FB5610">
        <w:rPr>
          <w:rFonts w:ascii="Arial" w:hAnsi="Arial" w:cs="Arial"/>
          <w:sz w:val="20"/>
          <w:szCs w:val="20"/>
        </w:rPr>
        <w:t>regionalnym.</w:t>
      </w:r>
      <w:r w:rsidR="00BB6D1B" w:rsidRPr="00FB5610">
        <w:rPr>
          <w:rFonts w:ascii="Arial" w:hAnsi="Arial" w:cs="Arial"/>
          <w:sz w:val="20"/>
          <w:szCs w:val="20"/>
        </w:rPr>
        <w:t xml:space="preserve"> Rozwiązania będą dostosowane do Dyrektywy UE 2019/1024, interoperacyjne </w:t>
      </w:r>
      <w:r w:rsidR="00BB6D1B" w:rsidRPr="00FB5610">
        <w:rPr>
          <w:rFonts w:ascii="Arial" w:hAnsi="Arial" w:cs="Arial"/>
          <w:sz w:val="20"/>
          <w:szCs w:val="20"/>
        </w:rPr>
        <w:lastRenderedPageBreak/>
        <w:t>z</w:t>
      </w:r>
      <w:r w:rsidR="00D84B67" w:rsidRPr="00FB5610">
        <w:rPr>
          <w:rFonts w:ascii="Arial" w:hAnsi="Arial" w:cs="Arial"/>
          <w:sz w:val="20"/>
          <w:szCs w:val="20"/>
        </w:rPr>
        <w:t> </w:t>
      </w:r>
      <w:r w:rsidR="00BB6D1B" w:rsidRPr="00FB5610">
        <w:rPr>
          <w:rFonts w:ascii="Arial" w:hAnsi="Arial" w:cs="Arial"/>
          <w:sz w:val="20"/>
          <w:szCs w:val="20"/>
        </w:rPr>
        <w:t>systemami krajowymi (np. KRONIK@) oraz będą wpisywać się w cele określone w zaleceniu Komisji (UE) 2021/1970.</w:t>
      </w:r>
    </w:p>
    <w:p w14:paraId="1E8F9A73" w14:textId="3DFCEE10" w:rsidR="009439E6" w:rsidRPr="00FB5610" w:rsidRDefault="009439E6" w:rsidP="00DF20CA">
      <w:pPr>
        <w:pStyle w:val="Text1"/>
        <w:numPr>
          <w:ilvl w:val="0"/>
          <w:numId w:val="83"/>
        </w:numPr>
        <w:spacing w:before="0" w:after="0" w:line="276" w:lineRule="auto"/>
        <w:rPr>
          <w:rFonts w:ascii="Arial" w:hAnsi="Arial" w:cs="Arial"/>
          <w:sz w:val="20"/>
          <w:szCs w:val="20"/>
        </w:rPr>
      </w:pPr>
      <w:r w:rsidRPr="00FB5610">
        <w:rPr>
          <w:rFonts w:ascii="Arial" w:eastAsia="Cambria Math" w:hAnsi="Arial" w:cs="Arial"/>
          <w:b/>
          <w:sz w:val="20"/>
          <w:szCs w:val="20"/>
        </w:rPr>
        <w:t>E-</w:t>
      </w:r>
      <w:r w:rsidR="004B4817" w:rsidRPr="00FB5610">
        <w:rPr>
          <w:rFonts w:ascii="Arial" w:hAnsi="Arial" w:cs="Arial"/>
          <w:b/>
          <w:sz w:val="20"/>
          <w:szCs w:val="20"/>
        </w:rPr>
        <w:t>z</w:t>
      </w:r>
      <w:r w:rsidRPr="00FB5610">
        <w:rPr>
          <w:rFonts w:ascii="Arial" w:hAnsi="Arial" w:cs="Arial"/>
          <w:b/>
          <w:sz w:val="20"/>
          <w:szCs w:val="20"/>
        </w:rPr>
        <w:t>drowie</w:t>
      </w:r>
    </w:p>
    <w:p w14:paraId="313B631B" w14:textId="26948C12" w:rsidR="00535110" w:rsidRPr="00FB5610" w:rsidRDefault="009439E6"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Najbardziej priorytetowym, zidentyfikowanym problemem będzie dalsze dostosowanie sektora ochrony zdrowia do zapisów znowelizowanych aktów prawnych, </w:t>
      </w:r>
      <w:r w:rsidR="0059568D" w:rsidRPr="00FB5610">
        <w:rPr>
          <w:rFonts w:ascii="Arial" w:hAnsi="Arial" w:cs="Arial"/>
          <w:sz w:val="20"/>
          <w:szCs w:val="20"/>
        </w:rPr>
        <w:t>wymagających wdrożenia</w:t>
      </w:r>
      <w:r w:rsidRPr="00FB5610">
        <w:rPr>
          <w:rFonts w:ascii="Arial" w:hAnsi="Arial" w:cs="Arial"/>
          <w:sz w:val="20"/>
          <w:szCs w:val="20"/>
        </w:rPr>
        <w:t xml:space="preserve"> we wszystkich podmiotach leczniczych wyłącznie elektronicznego systemu dokumentacji medycznej. </w:t>
      </w:r>
      <w:r w:rsidR="00535110" w:rsidRPr="00FB5610">
        <w:rPr>
          <w:rFonts w:ascii="Arial" w:hAnsi="Arial" w:cs="Arial"/>
          <w:sz w:val="20"/>
          <w:szCs w:val="20"/>
        </w:rPr>
        <w:t>Na przełomie 2019 i 2020 roku 16 z 23 podmiotów leczniczych, dla który</w:t>
      </w:r>
      <w:r w:rsidR="00EC3465" w:rsidRPr="00FB5610">
        <w:rPr>
          <w:rFonts w:ascii="Arial" w:hAnsi="Arial" w:cs="Arial"/>
          <w:sz w:val="20"/>
          <w:szCs w:val="20"/>
        </w:rPr>
        <w:t>ch</w:t>
      </w:r>
      <w:r w:rsidR="00535110" w:rsidRPr="00FB5610">
        <w:rPr>
          <w:rFonts w:ascii="Arial" w:hAnsi="Arial" w:cs="Arial"/>
          <w:sz w:val="20"/>
          <w:szCs w:val="20"/>
        </w:rPr>
        <w:t xml:space="preserve"> podmiotem tworzącym jest WM, udostępniło on-line usługi publiczne, w tym e-rejestrację, telemonitoring oraz telekonsultacje (chat, audio, video).</w:t>
      </w:r>
    </w:p>
    <w:p w14:paraId="5D6268E4" w14:textId="77777777" w:rsidR="00D84B67" w:rsidRPr="00FB5610" w:rsidRDefault="00535110"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związku z </w:t>
      </w:r>
      <w:r w:rsidR="00A0441F" w:rsidRPr="00FB5610">
        <w:rPr>
          <w:rFonts w:ascii="Arial" w:hAnsi="Arial" w:cs="Arial"/>
          <w:sz w:val="20"/>
          <w:szCs w:val="20"/>
        </w:rPr>
        <w:t>pandemią</w:t>
      </w:r>
      <w:r w:rsidRPr="00FB5610">
        <w:rPr>
          <w:rFonts w:ascii="Arial" w:hAnsi="Arial" w:cs="Arial"/>
          <w:sz w:val="20"/>
          <w:szCs w:val="20"/>
        </w:rPr>
        <w:t xml:space="preserve"> </w:t>
      </w:r>
      <w:r w:rsidR="00E63B85" w:rsidRPr="00FB5610">
        <w:rPr>
          <w:rFonts w:ascii="Arial" w:hAnsi="Arial" w:cs="Arial"/>
          <w:sz w:val="20"/>
          <w:szCs w:val="20"/>
        </w:rPr>
        <w:t>COVID</w:t>
      </w:r>
      <w:r w:rsidR="00DF79A7" w:rsidRPr="00FB5610">
        <w:rPr>
          <w:rFonts w:ascii="Arial" w:hAnsi="Arial" w:cs="Arial"/>
          <w:sz w:val="20"/>
          <w:szCs w:val="20"/>
        </w:rPr>
        <w:t>-19</w:t>
      </w:r>
      <w:r w:rsidRPr="00FB5610">
        <w:rPr>
          <w:rFonts w:ascii="Arial" w:hAnsi="Arial" w:cs="Arial"/>
          <w:sz w:val="20"/>
          <w:szCs w:val="20"/>
        </w:rPr>
        <w:t xml:space="preserve"> gwałtownie przyspieszył proces zmiany standardów obsługi pacjentów</w:t>
      </w:r>
      <w:r w:rsidR="00DF79A7" w:rsidRPr="00FB5610">
        <w:rPr>
          <w:rFonts w:ascii="Arial" w:hAnsi="Arial" w:cs="Arial"/>
          <w:sz w:val="20"/>
          <w:szCs w:val="20"/>
        </w:rPr>
        <w:t>,</w:t>
      </w:r>
      <w:r w:rsidRPr="00FB5610">
        <w:rPr>
          <w:rFonts w:ascii="Arial" w:hAnsi="Arial" w:cs="Arial"/>
          <w:sz w:val="20"/>
          <w:szCs w:val="20"/>
        </w:rPr>
        <w:t xml:space="preserve"> w tym upowszechnienie i rozwój telemedycyny i zdalnej ochrony zdrowia, co skutkuje zwiększeniem </w:t>
      </w:r>
      <w:r w:rsidR="0059568D" w:rsidRPr="00FB5610">
        <w:rPr>
          <w:rFonts w:ascii="Arial" w:hAnsi="Arial" w:cs="Arial"/>
          <w:sz w:val="20"/>
          <w:szCs w:val="20"/>
        </w:rPr>
        <w:t xml:space="preserve">liczby </w:t>
      </w:r>
      <w:r w:rsidRPr="00FB5610">
        <w:rPr>
          <w:rFonts w:ascii="Arial" w:hAnsi="Arial" w:cs="Arial"/>
          <w:sz w:val="20"/>
          <w:szCs w:val="20"/>
        </w:rPr>
        <w:t>dostępnych usług on-line</w:t>
      </w:r>
      <w:r w:rsidR="00A035AA" w:rsidRPr="00FB5610">
        <w:rPr>
          <w:rFonts w:ascii="Arial" w:hAnsi="Arial" w:cs="Arial"/>
          <w:sz w:val="20"/>
          <w:szCs w:val="20"/>
        </w:rPr>
        <w:t>.</w:t>
      </w:r>
      <w:r w:rsidR="009439E6" w:rsidRPr="00FB5610">
        <w:rPr>
          <w:rFonts w:ascii="Arial" w:hAnsi="Arial" w:cs="Arial"/>
          <w:sz w:val="20"/>
          <w:szCs w:val="20"/>
        </w:rPr>
        <w:t xml:space="preserve"> Wspierane będą również projekty związane z</w:t>
      </w:r>
      <w:r w:rsidR="00D84B67" w:rsidRPr="00FB5610">
        <w:rPr>
          <w:rFonts w:ascii="Arial" w:hAnsi="Arial" w:cs="Arial"/>
          <w:sz w:val="20"/>
          <w:szCs w:val="20"/>
        </w:rPr>
        <w:t> </w:t>
      </w:r>
      <w:r w:rsidR="009439E6" w:rsidRPr="00FB5610">
        <w:rPr>
          <w:rFonts w:ascii="Arial" w:hAnsi="Arial" w:cs="Arial"/>
          <w:sz w:val="20"/>
          <w:szCs w:val="20"/>
        </w:rPr>
        <w:t xml:space="preserve">cyberbezpieczeństwem EDM. Doposażenie placówek medycznych w infrastrukturę teleinformatyczną jest niezbędne z uwagi na wdrażanie nowych systemów do obsługi różnych obszarów działalności tych podmiotów, konieczność przechowywania i zarządzania coraz większą ilością danych w postaci cyfrowej oraz ciągłego dostosowywania systemów do zmieniających się przepisów prawa. Zakłada się realizację działań </w:t>
      </w:r>
      <w:r w:rsidR="00FA10D6" w:rsidRPr="00FB5610">
        <w:rPr>
          <w:rFonts w:ascii="Arial" w:hAnsi="Arial" w:cs="Arial"/>
          <w:sz w:val="20"/>
          <w:szCs w:val="20"/>
        </w:rPr>
        <w:t>w obszarze e-zdrowia</w:t>
      </w:r>
      <w:r w:rsidR="009439E6" w:rsidRPr="00FB5610">
        <w:rPr>
          <w:rFonts w:ascii="Arial" w:hAnsi="Arial" w:cs="Arial"/>
          <w:sz w:val="20"/>
          <w:szCs w:val="20"/>
        </w:rPr>
        <w:t xml:space="preserve"> komplementarnych do wsparcia z poziomu krajowego poprzez interwencje skierowana do podmiotów wykonujących działalność leczniczą np. e-apteki, teleradiologi</w:t>
      </w:r>
      <w:r w:rsidR="0094569D" w:rsidRPr="00FB5610">
        <w:rPr>
          <w:rFonts w:ascii="Arial" w:hAnsi="Arial" w:cs="Arial"/>
          <w:sz w:val="20"/>
          <w:szCs w:val="20"/>
        </w:rPr>
        <w:t>a</w:t>
      </w:r>
      <w:r w:rsidR="009439E6" w:rsidRPr="00FB5610">
        <w:rPr>
          <w:rFonts w:ascii="Arial" w:hAnsi="Arial" w:cs="Arial"/>
          <w:sz w:val="20"/>
          <w:szCs w:val="20"/>
        </w:rPr>
        <w:t xml:space="preserve">, </w:t>
      </w:r>
      <w:r w:rsidR="00F96BE9" w:rsidRPr="00FB5610">
        <w:rPr>
          <w:rFonts w:ascii="Arial" w:hAnsi="Arial" w:cs="Arial"/>
          <w:sz w:val="20"/>
          <w:szCs w:val="20"/>
        </w:rPr>
        <w:t>telemedycyna.</w:t>
      </w:r>
      <w:r w:rsidR="00233BFB" w:rsidRPr="00FB5610">
        <w:rPr>
          <w:rFonts w:ascii="Arial" w:hAnsi="Arial" w:cs="Arial"/>
          <w:sz w:val="20"/>
          <w:szCs w:val="20"/>
        </w:rPr>
        <w:t xml:space="preserve"> </w:t>
      </w:r>
      <w:r w:rsidR="000532B9" w:rsidRPr="00FB5610">
        <w:rPr>
          <w:rFonts w:ascii="Arial" w:hAnsi="Arial" w:cs="Arial"/>
          <w:sz w:val="20"/>
          <w:szCs w:val="20"/>
        </w:rPr>
        <w:t xml:space="preserve"> Projekty dotyczące obszaru </w:t>
      </w:r>
    </w:p>
    <w:p w14:paraId="7A5C907A" w14:textId="65227611" w:rsidR="00E714C3" w:rsidRPr="00FB5610" w:rsidRDefault="000532B9"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e-zdrowia będą poddane uzgodnieniu z ministrem właściwym do spraw zdrowia w zakresie zgodności projektu z aktualnymi dokumentami strategicznymi i programowymi w obszarze zdrowia cyfrowego oraz jego komplementarności i interoperacyjności z centralnymi rozwiązaniami w zakresie e-zdrowia. </w:t>
      </w:r>
      <w:r w:rsidR="008F56DE" w:rsidRPr="00FB5610">
        <w:rPr>
          <w:rFonts w:ascii="Arial" w:hAnsi="Arial" w:cs="Arial"/>
          <w:sz w:val="20"/>
          <w:szCs w:val="20"/>
        </w:rPr>
        <w:t>Projekty polegające na dostosowaniu systemów informatycznych świadczeniodawców do wymiany z</w:t>
      </w:r>
      <w:r w:rsidR="00D84B67" w:rsidRPr="00FB5610">
        <w:rPr>
          <w:rFonts w:ascii="Arial" w:hAnsi="Arial" w:cs="Arial"/>
          <w:sz w:val="20"/>
          <w:szCs w:val="20"/>
        </w:rPr>
        <w:t> </w:t>
      </w:r>
      <w:r w:rsidR="008F56DE" w:rsidRPr="00FB5610">
        <w:rPr>
          <w:rFonts w:ascii="Arial" w:hAnsi="Arial" w:cs="Arial"/>
          <w:sz w:val="20"/>
          <w:szCs w:val="20"/>
        </w:rPr>
        <w:t xml:space="preserve">Systemem Informacji Medycznej będą weryfikowane pod kątem komplementarności oraz niedublowania funkcjonalności przewidzianych w krajowych platformach (P1 i P2). </w:t>
      </w:r>
      <w:r w:rsidRPr="00FB5610">
        <w:rPr>
          <w:rFonts w:ascii="Arial" w:hAnsi="Arial" w:cs="Arial"/>
          <w:sz w:val="20"/>
          <w:szCs w:val="20"/>
        </w:rPr>
        <w:t>Będą także podlegały uzgodnieniom na forum Komitetu Sterującego zgodnie z przyjętym systemem koordynacji.</w:t>
      </w:r>
    </w:p>
    <w:p w14:paraId="7021399E" w14:textId="7355E243" w:rsidR="009F3829" w:rsidRPr="00FB5610" w:rsidRDefault="0047529E" w:rsidP="00DF20CA">
      <w:pPr>
        <w:pStyle w:val="Text1"/>
        <w:numPr>
          <w:ilvl w:val="0"/>
          <w:numId w:val="84"/>
        </w:numPr>
        <w:spacing w:before="0" w:after="0" w:line="276" w:lineRule="auto"/>
        <w:rPr>
          <w:rFonts w:ascii="Arial" w:hAnsi="Arial" w:cs="Arial"/>
          <w:sz w:val="20"/>
          <w:szCs w:val="20"/>
        </w:rPr>
      </w:pPr>
      <w:r w:rsidRPr="00FB5610">
        <w:rPr>
          <w:rFonts w:ascii="Arial" w:hAnsi="Arial" w:cs="Arial"/>
          <w:b/>
          <w:sz w:val="20"/>
          <w:szCs w:val="20"/>
        </w:rPr>
        <w:t>Cyfrowa dostępność i ponowne wykorzystanie informacji przez przedsiębiorstwa</w:t>
      </w:r>
    </w:p>
    <w:p w14:paraId="7DB32D6B" w14:textId="36A22070" w:rsidR="00F61AA8" w:rsidRPr="00FB5610" w:rsidRDefault="009439E6" w:rsidP="00AA4AA9">
      <w:pPr>
        <w:pStyle w:val="Point0"/>
        <w:spacing w:before="0" w:after="0" w:line="276" w:lineRule="auto"/>
        <w:ind w:left="0" w:firstLine="0"/>
        <w:rPr>
          <w:rFonts w:ascii="Arial" w:hAnsi="Arial" w:cs="Arial"/>
          <w:sz w:val="20"/>
          <w:szCs w:val="20"/>
        </w:rPr>
      </w:pPr>
      <w:r w:rsidRPr="00FB5610">
        <w:rPr>
          <w:rFonts w:ascii="Arial" w:hAnsi="Arial" w:cs="Arial"/>
          <w:sz w:val="20"/>
          <w:szCs w:val="20"/>
        </w:rPr>
        <w:t xml:space="preserve">Nieodłączną częścią transformacji cyfrowej </w:t>
      </w:r>
      <w:r w:rsidR="00873BAD" w:rsidRPr="00FB5610">
        <w:rPr>
          <w:rFonts w:ascii="Arial" w:hAnsi="Arial" w:cs="Arial"/>
          <w:sz w:val="20"/>
          <w:szCs w:val="20"/>
        </w:rPr>
        <w:t>WM</w:t>
      </w:r>
      <w:r w:rsidRPr="00FB5610">
        <w:rPr>
          <w:rFonts w:ascii="Arial" w:hAnsi="Arial" w:cs="Arial"/>
          <w:sz w:val="20"/>
          <w:szCs w:val="20"/>
        </w:rPr>
        <w:t xml:space="preserve"> jest dalsze </w:t>
      </w:r>
      <w:r w:rsidR="00511BC5" w:rsidRPr="00FB5610">
        <w:rPr>
          <w:rFonts w:ascii="Arial" w:hAnsi="Arial" w:cs="Arial"/>
          <w:sz w:val="20"/>
          <w:szCs w:val="20"/>
        </w:rPr>
        <w:t>wzmacnianie</w:t>
      </w:r>
      <w:r w:rsidRPr="00FB5610">
        <w:rPr>
          <w:rFonts w:ascii="Arial" w:hAnsi="Arial" w:cs="Arial"/>
          <w:sz w:val="20"/>
          <w:szCs w:val="20"/>
        </w:rPr>
        <w:t xml:space="preserve"> wykorzystania przez administrację publiczną potencjału rozwiązań informatycznych w obszarze e-usług oraz rozwój publicznie dostępnych baz danych. W związku z tym konieczne jest zapewnienie </w:t>
      </w:r>
      <w:r w:rsidR="17A38AD1" w:rsidRPr="00FB5610">
        <w:rPr>
          <w:rFonts w:ascii="Arial" w:hAnsi="Arial" w:cs="Arial"/>
          <w:sz w:val="20"/>
          <w:szCs w:val="20"/>
        </w:rPr>
        <w:t>dostępności,</w:t>
      </w:r>
      <w:r w:rsidRPr="00FB5610">
        <w:rPr>
          <w:rFonts w:ascii="Arial" w:hAnsi="Arial" w:cs="Arial"/>
          <w:sz w:val="20"/>
          <w:szCs w:val="20"/>
        </w:rPr>
        <w:t xml:space="preserve"> spójności, aktualności, kompletności i rzetelności przetwarzanych danych. Do działań realizowanych na rzecz otwartych danych należy zaliczyć zdefiniowanie polityki publikacji danych (częstotliwość, jakość, format, ewentualne ograniczenia w wykorzystywaniu), zapewnienie jej stabilnej realizacji i</w:t>
      </w:r>
      <w:r w:rsidR="00D84B67" w:rsidRPr="00FB5610">
        <w:rPr>
          <w:rFonts w:ascii="Arial" w:hAnsi="Arial" w:cs="Arial"/>
          <w:sz w:val="20"/>
          <w:szCs w:val="20"/>
        </w:rPr>
        <w:t> </w:t>
      </w:r>
      <w:r w:rsidRPr="00FB5610">
        <w:rPr>
          <w:rFonts w:ascii="Arial" w:hAnsi="Arial" w:cs="Arial"/>
          <w:sz w:val="20"/>
          <w:szCs w:val="20"/>
        </w:rPr>
        <w:t>niepogarszania w czasie. W 201</w:t>
      </w:r>
      <w:r w:rsidR="3C4CB2D3" w:rsidRPr="00FB5610">
        <w:rPr>
          <w:rFonts w:ascii="Arial" w:hAnsi="Arial" w:cs="Arial"/>
          <w:sz w:val="20"/>
          <w:szCs w:val="20"/>
        </w:rPr>
        <w:t>9</w:t>
      </w:r>
      <w:r w:rsidRPr="00FB5610">
        <w:rPr>
          <w:rFonts w:ascii="Arial" w:hAnsi="Arial" w:cs="Arial"/>
          <w:sz w:val="20"/>
          <w:szCs w:val="20"/>
        </w:rPr>
        <w:t xml:space="preserve"> r. 7</w:t>
      </w:r>
      <w:r w:rsidR="78F801B7" w:rsidRPr="00FB5610">
        <w:rPr>
          <w:rFonts w:ascii="Arial" w:hAnsi="Arial" w:cs="Arial"/>
          <w:sz w:val="20"/>
          <w:szCs w:val="20"/>
        </w:rPr>
        <w:t>5</w:t>
      </w:r>
      <w:r w:rsidRPr="00FB5610">
        <w:rPr>
          <w:rFonts w:ascii="Arial" w:hAnsi="Arial" w:cs="Arial"/>
          <w:sz w:val="20"/>
          <w:szCs w:val="20"/>
        </w:rPr>
        <w:t xml:space="preserve">,3% jednostek administracji publicznej </w:t>
      </w:r>
      <w:r w:rsidR="7607A3CF" w:rsidRPr="00FB5610">
        <w:rPr>
          <w:rFonts w:ascii="Arial" w:hAnsi="Arial" w:cs="Arial"/>
          <w:sz w:val="20"/>
          <w:szCs w:val="20"/>
        </w:rPr>
        <w:t>w kraju</w:t>
      </w:r>
      <w:r w:rsidRPr="00FB5610">
        <w:rPr>
          <w:rFonts w:ascii="Arial" w:hAnsi="Arial" w:cs="Arial"/>
          <w:sz w:val="20"/>
          <w:szCs w:val="20"/>
        </w:rPr>
        <w:t xml:space="preserve"> udostępniało drogą elektroniczną dane przestrzenne obywatelom. Na Mazowszu ten wskaźnik plasował się na poziomie 7</w:t>
      </w:r>
      <w:r w:rsidR="6CFB221C" w:rsidRPr="00FB5610">
        <w:rPr>
          <w:rFonts w:ascii="Arial" w:hAnsi="Arial" w:cs="Arial"/>
          <w:sz w:val="20"/>
          <w:szCs w:val="20"/>
        </w:rPr>
        <w:t>3</w:t>
      </w:r>
      <w:r w:rsidRPr="00FB5610">
        <w:rPr>
          <w:rFonts w:ascii="Arial" w:hAnsi="Arial" w:cs="Arial"/>
          <w:sz w:val="20"/>
          <w:szCs w:val="20"/>
        </w:rPr>
        <w:t xml:space="preserve">%. </w:t>
      </w:r>
      <w:r w:rsidR="004F01B3" w:rsidRPr="00FB5610">
        <w:rPr>
          <w:rFonts w:ascii="Arial" w:hAnsi="Arial" w:cs="Arial"/>
          <w:sz w:val="20"/>
          <w:szCs w:val="20"/>
        </w:rPr>
        <w:t>Projekty z zakresu geodezji będą musiały uzyskać</w:t>
      </w:r>
      <w:r w:rsidR="001F14FC" w:rsidRPr="00FB5610">
        <w:rPr>
          <w:rFonts w:ascii="Arial" w:hAnsi="Arial" w:cs="Arial"/>
          <w:sz w:val="20"/>
          <w:szCs w:val="20"/>
        </w:rPr>
        <w:t xml:space="preserve"> </w:t>
      </w:r>
      <w:r w:rsidR="00823F6F" w:rsidRPr="00FB5610">
        <w:rPr>
          <w:rFonts w:ascii="Arial" w:hAnsi="Arial" w:cs="Arial"/>
          <w:sz w:val="20"/>
          <w:szCs w:val="20"/>
        </w:rPr>
        <w:t>(przed złożeniem wniosku)</w:t>
      </w:r>
      <w:r w:rsidR="00C442CC" w:rsidRPr="00FB5610">
        <w:rPr>
          <w:rFonts w:ascii="Arial" w:hAnsi="Arial" w:cs="Arial"/>
          <w:sz w:val="20"/>
          <w:szCs w:val="20"/>
        </w:rPr>
        <w:t xml:space="preserve"> pozytywną opinię Głównego Geodety Kraju</w:t>
      </w:r>
      <w:r w:rsidR="00654F05" w:rsidRPr="00FB5610">
        <w:rPr>
          <w:rFonts w:ascii="Arial" w:hAnsi="Arial" w:cs="Arial"/>
          <w:sz w:val="20"/>
          <w:szCs w:val="20"/>
        </w:rPr>
        <w:t xml:space="preserve">. </w:t>
      </w:r>
      <w:r w:rsidR="00A04ABC" w:rsidRPr="00FB5610">
        <w:rPr>
          <w:rFonts w:ascii="Arial" w:hAnsi="Arial" w:cs="Arial"/>
          <w:sz w:val="20"/>
          <w:szCs w:val="20"/>
        </w:rPr>
        <w:t xml:space="preserve">Projekty realizowane w ramach </w:t>
      </w:r>
      <w:r w:rsidR="00AA14E1" w:rsidRPr="00FB5610">
        <w:rPr>
          <w:rFonts w:ascii="Arial" w:hAnsi="Arial" w:cs="Arial"/>
          <w:sz w:val="20"/>
          <w:szCs w:val="20"/>
        </w:rPr>
        <w:t xml:space="preserve">celu szczegółowego będą uwzględniały zapisy </w:t>
      </w:r>
      <w:r w:rsidR="00B43779" w:rsidRPr="00FB5610">
        <w:rPr>
          <w:rFonts w:ascii="Arial" w:hAnsi="Arial" w:cs="Arial"/>
          <w:sz w:val="20"/>
          <w:szCs w:val="20"/>
        </w:rPr>
        <w:t>Dyrektywy (UE) 2019/1024.</w:t>
      </w:r>
    </w:p>
    <w:p w14:paraId="49D8AE04" w14:textId="77777777" w:rsidR="001F2341" w:rsidRPr="00FB5610" w:rsidRDefault="001F2341" w:rsidP="00AA4AA9">
      <w:pPr>
        <w:pStyle w:val="Point0"/>
        <w:spacing w:before="0" w:after="0" w:line="276" w:lineRule="auto"/>
        <w:ind w:left="0" w:firstLine="0"/>
        <w:rPr>
          <w:rFonts w:ascii="Arial" w:hAnsi="Arial" w:cs="Arial"/>
          <w:sz w:val="20"/>
          <w:szCs w:val="20"/>
        </w:rPr>
      </w:pPr>
    </w:p>
    <w:p w14:paraId="443A1DBF" w14:textId="2C6687AB" w:rsidR="002F3F74" w:rsidRPr="00FB5610" w:rsidRDefault="001F2341" w:rsidP="00AA4AA9">
      <w:pPr>
        <w:pStyle w:val="Point0"/>
        <w:spacing w:before="0" w:after="0" w:line="276" w:lineRule="auto"/>
        <w:ind w:left="0" w:firstLine="0"/>
        <w:rPr>
          <w:rFonts w:ascii="Arial" w:hAnsi="Arial" w:cs="Arial"/>
          <w:sz w:val="20"/>
          <w:szCs w:val="20"/>
        </w:rPr>
      </w:pPr>
      <w:r w:rsidRPr="00FB5610">
        <w:rPr>
          <w:rFonts w:ascii="Arial" w:hAnsi="Arial" w:cs="Arial"/>
          <w:sz w:val="20"/>
          <w:szCs w:val="20"/>
        </w:rPr>
        <w:t>Wszystkie planowane do wdrożenia e-usługi, w tym z zakresu ochrony zdrowia, będą zgodne z</w:t>
      </w:r>
      <w:r w:rsidR="00D84B67" w:rsidRPr="00FB5610">
        <w:rPr>
          <w:rFonts w:ascii="Arial" w:hAnsi="Arial" w:cs="Arial"/>
          <w:sz w:val="20"/>
          <w:szCs w:val="20"/>
        </w:rPr>
        <w:t> </w:t>
      </w:r>
      <w:r w:rsidRPr="00FB5610">
        <w:rPr>
          <w:rFonts w:ascii="Arial" w:hAnsi="Arial" w:cs="Arial"/>
          <w:sz w:val="20"/>
          <w:szCs w:val="20"/>
        </w:rPr>
        <w:t>dyrektywą w sprawie dostępności stron internetowych (UE) 2016/2102 oraz z Europejskim Aktem Dostępności tj. z Dyrektywą Parlamentu Europejskiego i Rady (UE) 2019/882 z dnia 17 kwietnia 2019</w:t>
      </w:r>
      <w:r w:rsidR="009947F0" w:rsidRPr="00FB5610">
        <w:rPr>
          <w:rFonts w:ascii="Arial" w:hAnsi="Arial" w:cs="Arial"/>
          <w:sz w:val="20"/>
          <w:szCs w:val="20"/>
        </w:rPr>
        <w:t> </w:t>
      </w:r>
      <w:r w:rsidRPr="00FB5610">
        <w:rPr>
          <w:rFonts w:ascii="Arial" w:hAnsi="Arial" w:cs="Arial"/>
          <w:sz w:val="20"/>
          <w:szCs w:val="20"/>
        </w:rPr>
        <w:t>r. w sprawie wymogów dostępności produktów i usług.</w:t>
      </w:r>
      <w:r w:rsidR="005F2C39" w:rsidRPr="00FB5610">
        <w:rPr>
          <w:rFonts w:ascii="Arial" w:hAnsi="Arial" w:cs="Arial"/>
          <w:sz w:val="20"/>
          <w:szCs w:val="20"/>
        </w:rPr>
        <w:t xml:space="preserve"> Dzięki realizacji proponowanych projektów w obszarach e-administracji, e-kultury i e-zdrowia dostarczone zostaną nowe lub znacząco zmodernizowane usługi dla obywateli w pełni dostępne online.</w:t>
      </w:r>
      <w:r w:rsidR="004D4E13" w:rsidRPr="00FB5610">
        <w:rPr>
          <w:rFonts w:ascii="Arial" w:hAnsi="Arial" w:cs="Arial"/>
          <w:sz w:val="20"/>
          <w:szCs w:val="20"/>
        </w:rPr>
        <w:t xml:space="preserve"> Inwestycje w infrastrukturę informatyczną będą uzasadnione celami projektu oraz analizą wskazującą na brak wystarczających zasobów w administracji publicznej niezbędnych do tworzenia, wdrażania lub funkcjonowania e-usług publicznych.</w:t>
      </w:r>
      <w:r w:rsidR="002F3F74" w:rsidRPr="00FB5610">
        <w:rPr>
          <w:rFonts w:ascii="Arial" w:hAnsi="Arial" w:cs="Arial"/>
          <w:sz w:val="20"/>
          <w:szCs w:val="20"/>
        </w:rPr>
        <w:t xml:space="preserve"> </w:t>
      </w:r>
    </w:p>
    <w:p w14:paraId="746F657D" w14:textId="77777777" w:rsidR="00D84B67" w:rsidRPr="00FB5610" w:rsidRDefault="00D84B67" w:rsidP="00AA4AA9">
      <w:pPr>
        <w:pStyle w:val="Point0"/>
        <w:spacing w:before="0" w:after="0" w:line="276" w:lineRule="auto"/>
        <w:ind w:left="0" w:firstLine="0"/>
        <w:rPr>
          <w:rFonts w:ascii="Arial" w:hAnsi="Arial" w:cs="Arial"/>
          <w:sz w:val="20"/>
          <w:szCs w:val="20"/>
        </w:rPr>
      </w:pPr>
    </w:p>
    <w:p w14:paraId="10A253AC" w14:textId="77777777" w:rsidR="008B6514" w:rsidRPr="00FB5610" w:rsidRDefault="002C1B3B" w:rsidP="00AA4AA9">
      <w:pPr>
        <w:pStyle w:val="Point0"/>
        <w:spacing w:before="0" w:after="0" w:line="276" w:lineRule="auto"/>
        <w:ind w:left="0" w:firstLine="0"/>
        <w:rPr>
          <w:rFonts w:ascii="Arial" w:hAnsi="Arial" w:cs="Arial"/>
          <w:sz w:val="20"/>
          <w:szCs w:val="20"/>
        </w:rPr>
      </w:pPr>
      <w:r w:rsidRPr="00FB5610">
        <w:rPr>
          <w:rFonts w:ascii="Arial" w:hAnsi="Arial" w:cs="Arial"/>
          <w:sz w:val="20"/>
          <w:szCs w:val="20"/>
        </w:rPr>
        <w:t>Uzasadnienie formy wsparcia</w:t>
      </w:r>
      <w:r w:rsidR="00117AA7" w:rsidRPr="00FB5610">
        <w:rPr>
          <w:rFonts w:ascii="Arial" w:hAnsi="Arial" w:cs="Arial"/>
          <w:sz w:val="20"/>
          <w:szCs w:val="20"/>
        </w:rPr>
        <w:t xml:space="preserve"> </w:t>
      </w:r>
    </w:p>
    <w:p w14:paraId="172D88B6" w14:textId="01FE5BDC" w:rsidR="00541F67" w:rsidRPr="00FB5610" w:rsidRDefault="00B6643F" w:rsidP="00AA4AA9">
      <w:pPr>
        <w:pStyle w:val="Point0"/>
        <w:spacing w:before="0" w:after="0" w:line="276" w:lineRule="auto"/>
        <w:ind w:left="0" w:firstLine="0"/>
        <w:rPr>
          <w:rFonts w:ascii="Arial" w:hAnsi="Arial" w:cs="Arial"/>
          <w:sz w:val="20"/>
          <w:szCs w:val="20"/>
        </w:rPr>
      </w:pPr>
      <w:r w:rsidRPr="00FB5610">
        <w:rPr>
          <w:rFonts w:ascii="Arial" w:hAnsi="Arial" w:cs="Arial"/>
          <w:sz w:val="20"/>
          <w:szCs w:val="20"/>
        </w:rPr>
        <w:t>P</w:t>
      </w:r>
      <w:r w:rsidR="00623CAF" w:rsidRPr="00FB5610">
        <w:rPr>
          <w:rFonts w:ascii="Arial" w:hAnsi="Arial" w:cs="Arial"/>
          <w:sz w:val="20"/>
          <w:szCs w:val="20"/>
        </w:rPr>
        <w:t xml:space="preserve">rojekty </w:t>
      </w:r>
      <w:r w:rsidR="0001079F" w:rsidRPr="00FB5610">
        <w:rPr>
          <w:rFonts w:ascii="Arial" w:hAnsi="Arial" w:cs="Arial"/>
          <w:sz w:val="20"/>
          <w:szCs w:val="20"/>
        </w:rPr>
        <w:t xml:space="preserve">będą </w:t>
      </w:r>
      <w:r w:rsidR="00F332A4" w:rsidRPr="00FB5610">
        <w:rPr>
          <w:rFonts w:ascii="Arial" w:hAnsi="Arial" w:cs="Arial"/>
          <w:sz w:val="20"/>
          <w:szCs w:val="20"/>
        </w:rPr>
        <w:t xml:space="preserve">realizowane </w:t>
      </w:r>
      <w:r w:rsidR="0063100C" w:rsidRPr="00FB5610">
        <w:rPr>
          <w:rFonts w:ascii="Arial" w:hAnsi="Arial" w:cs="Arial"/>
          <w:sz w:val="20"/>
          <w:szCs w:val="20"/>
        </w:rPr>
        <w:t xml:space="preserve">przez </w:t>
      </w:r>
      <w:r w:rsidR="0013395B" w:rsidRPr="00FB5610">
        <w:rPr>
          <w:rFonts w:ascii="Arial" w:hAnsi="Arial" w:cs="Arial"/>
          <w:sz w:val="20"/>
          <w:szCs w:val="20"/>
        </w:rPr>
        <w:t>WM</w:t>
      </w:r>
      <w:r w:rsidR="0001079F" w:rsidRPr="00FB5610">
        <w:rPr>
          <w:rFonts w:ascii="Arial" w:hAnsi="Arial" w:cs="Arial"/>
          <w:sz w:val="20"/>
          <w:szCs w:val="20"/>
        </w:rPr>
        <w:t xml:space="preserve"> i</w:t>
      </w:r>
      <w:r w:rsidR="00623CAF" w:rsidRPr="00FB5610">
        <w:rPr>
          <w:rFonts w:ascii="Arial" w:hAnsi="Arial" w:cs="Arial"/>
          <w:sz w:val="20"/>
          <w:szCs w:val="20"/>
        </w:rPr>
        <w:t xml:space="preserve"> dotycz</w:t>
      </w:r>
      <w:r w:rsidR="0001079F" w:rsidRPr="00FB5610">
        <w:rPr>
          <w:rFonts w:ascii="Arial" w:hAnsi="Arial" w:cs="Arial"/>
          <w:sz w:val="20"/>
          <w:szCs w:val="20"/>
        </w:rPr>
        <w:t>yć będą</w:t>
      </w:r>
      <w:r w:rsidR="00637329" w:rsidRPr="00FB5610">
        <w:rPr>
          <w:rFonts w:ascii="Arial" w:hAnsi="Arial" w:cs="Arial"/>
          <w:sz w:val="20"/>
          <w:szCs w:val="20"/>
        </w:rPr>
        <w:t xml:space="preserve"> udostępniania nowych e-usług, danych oraz systemów informatycznych, z których korzystać będą m.in. mieszkańcy, przedsiębiorcy i administracja publiczna.</w:t>
      </w:r>
      <w:r w:rsidR="00541F67" w:rsidRPr="00FB5610">
        <w:rPr>
          <w:rFonts w:ascii="Arial" w:hAnsi="Arial" w:cs="Arial"/>
          <w:sz w:val="20"/>
          <w:szCs w:val="20"/>
        </w:rPr>
        <w:t xml:space="preserve"> </w:t>
      </w:r>
      <w:r w:rsidR="00B349BC" w:rsidRPr="00FB5610">
        <w:rPr>
          <w:rFonts w:ascii="Arial" w:hAnsi="Arial" w:cs="Arial"/>
          <w:sz w:val="20"/>
          <w:szCs w:val="20"/>
        </w:rPr>
        <w:t xml:space="preserve">E-usługi publiczne, digitalizacja i udostępnianie informacji sektora publicznego, a także </w:t>
      </w:r>
      <w:r w:rsidR="00B349BC" w:rsidRPr="00FB5610">
        <w:rPr>
          <w:rFonts w:ascii="Arial" w:hAnsi="Arial" w:cs="Arial"/>
          <w:sz w:val="20"/>
          <w:szCs w:val="20"/>
        </w:rPr>
        <w:lastRenderedPageBreak/>
        <w:t>działania wzmacniające odporność podmiotów publicznych na cyberataki, realizowane będą głównie przez podmioty publiczne. Wytworzone produkty będą stanowiły dobra publiczne niekonkurencyjne w</w:t>
      </w:r>
      <w:r w:rsidR="008B6514" w:rsidRPr="00FB5610">
        <w:rPr>
          <w:rFonts w:ascii="Arial" w:hAnsi="Arial" w:cs="Arial"/>
          <w:sz w:val="20"/>
          <w:szCs w:val="20"/>
        </w:rPr>
        <w:t> </w:t>
      </w:r>
      <w:r w:rsidR="00B349BC" w:rsidRPr="00FB5610">
        <w:rPr>
          <w:rFonts w:ascii="Arial" w:hAnsi="Arial" w:cs="Arial"/>
          <w:sz w:val="20"/>
          <w:szCs w:val="20"/>
        </w:rPr>
        <w:t>konsumpcji. Wpływa to na konieczność zastosowanie dotacyjnej formy wsparcia.</w:t>
      </w:r>
    </w:p>
    <w:p w14:paraId="66891626" w14:textId="77777777" w:rsidR="00320709" w:rsidRPr="00FB5610" w:rsidRDefault="00320709" w:rsidP="00AA4AA9">
      <w:pPr>
        <w:pStyle w:val="Point0"/>
        <w:spacing w:before="0" w:after="0" w:line="276" w:lineRule="auto"/>
        <w:ind w:left="0" w:firstLine="0"/>
        <w:rPr>
          <w:rFonts w:ascii="Arial" w:hAnsi="Arial" w:cs="Arial"/>
          <w:sz w:val="20"/>
          <w:szCs w:val="20"/>
        </w:rPr>
      </w:pPr>
    </w:p>
    <w:p w14:paraId="206DD20D" w14:textId="77777777" w:rsidR="0020251F" w:rsidRPr="00FB5610" w:rsidRDefault="0020251F"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4B76E6D6" w14:textId="030233F9" w:rsidR="002C73B8" w:rsidRPr="00FB5610" w:rsidRDefault="002C73B8"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mieszkańcy województwa,</w:t>
      </w:r>
    </w:p>
    <w:p w14:paraId="38ADC60B" w14:textId="77777777" w:rsidR="00934C4B" w:rsidRPr="00FB5610" w:rsidRDefault="002C73B8"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pracownicy instytucji publicznych i korzystający z usług publicznych, z zasobów publicznych,</w:t>
      </w:r>
    </w:p>
    <w:p w14:paraId="488A7715" w14:textId="77777777" w:rsidR="00934C4B" w:rsidRPr="00FB5610" w:rsidRDefault="00934C4B"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pracownicy podmiotów leczniczych i pacjenci,</w:t>
      </w:r>
    </w:p>
    <w:p w14:paraId="5FDCF502" w14:textId="77777777" w:rsidR="00521C78" w:rsidRPr="00FB5610" w:rsidRDefault="0057566E"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 xml:space="preserve">przedsiębiorcy,  </w:t>
      </w:r>
    </w:p>
    <w:p w14:paraId="41A90F3B" w14:textId="77777777" w:rsidR="002048E3" w:rsidRPr="00FB5610" w:rsidRDefault="002048E3"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środowisko organizacji pozarządowych,</w:t>
      </w:r>
    </w:p>
    <w:p w14:paraId="468EBFDA" w14:textId="0690931B" w:rsidR="0020251F" w:rsidRPr="00FB5610" w:rsidRDefault="00AC1E3B" w:rsidP="00DF20CA">
      <w:pPr>
        <w:pStyle w:val="Text1"/>
        <w:numPr>
          <w:ilvl w:val="0"/>
          <w:numId w:val="85"/>
        </w:numPr>
        <w:spacing w:before="0" w:after="0" w:line="276" w:lineRule="auto"/>
        <w:rPr>
          <w:rFonts w:ascii="Arial" w:eastAsiaTheme="minorEastAsia" w:hAnsi="Arial" w:cs="Arial"/>
          <w:sz w:val="20"/>
          <w:szCs w:val="20"/>
        </w:rPr>
      </w:pPr>
      <w:r w:rsidRPr="00FB5610">
        <w:rPr>
          <w:rFonts w:ascii="Arial" w:hAnsi="Arial" w:cs="Arial"/>
          <w:sz w:val="20"/>
          <w:szCs w:val="20"/>
        </w:rPr>
        <w:t>inne osoby, instytucje i przedsiębiorstwa korzystające z rezultatów projektu oraz ich pracownicy.</w:t>
      </w:r>
    </w:p>
    <w:p w14:paraId="10B57AC8" w14:textId="301FF91E" w:rsidR="002F7607" w:rsidRPr="00FB5610" w:rsidRDefault="002F7607" w:rsidP="00AA4AA9">
      <w:pPr>
        <w:pStyle w:val="Text1"/>
        <w:spacing w:before="0" w:after="0" w:line="276" w:lineRule="auto"/>
        <w:ind w:left="0"/>
        <w:rPr>
          <w:rFonts w:ascii="Arial" w:hAnsi="Arial" w:cs="Arial"/>
          <w:sz w:val="20"/>
          <w:szCs w:val="20"/>
        </w:rPr>
      </w:pPr>
    </w:p>
    <w:p w14:paraId="77C03544" w14:textId="46E318FC" w:rsidR="00D01B7E" w:rsidRPr="00FB5610" w:rsidRDefault="0053385E"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0BEB9C90" w14:textId="77777777" w:rsidR="008B6514" w:rsidRPr="00FB5610" w:rsidRDefault="00D17CC0" w:rsidP="00AA4AA9">
      <w:pPr>
        <w:spacing w:before="0" w:after="0" w:line="276" w:lineRule="auto"/>
        <w:rPr>
          <w:rFonts w:ascii="Arial" w:hAnsi="Arial" w:cs="Arial"/>
          <w:sz w:val="20"/>
          <w:szCs w:val="20"/>
        </w:rPr>
      </w:pPr>
      <w:r w:rsidRPr="00FB5610">
        <w:rPr>
          <w:rFonts w:ascii="Arial" w:hAnsi="Arial" w:cs="Arial"/>
          <w:sz w:val="20"/>
          <w:szCs w:val="20"/>
        </w:rPr>
        <w:t xml:space="preserve">Wsparcie procesów cyfryzacji przyczyni się do podniesienia jakości i dostępności świadczonych </w:t>
      </w:r>
    </w:p>
    <w:p w14:paraId="5D0C4851" w14:textId="40A16D51" w:rsidR="00D17CC0" w:rsidRPr="00FB5610" w:rsidRDefault="00D17CC0" w:rsidP="00AA4AA9">
      <w:pPr>
        <w:spacing w:before="0" w:after="0" w:line="276" w:lineRule="auto"/>
        <w:rPr>
          <w:rFonts w:ascii="Arial" w:hAnsi="Arial" w:cs="Arial"/>
          <w:sz w:val="20"/>
          <w:szCs w:val="20"/>
        </w:rPr>
      </w:pPr>
      <w:r w:rsidRPr="00FB5610">
        <w:rPr>
          <w:rFonts w:ascii="Arial" w:hAnsi="Arial" w:cs="Arial"/>
          <w:sz w:val="20"/>
          <w:szCs w:val="20"/>
        </w:rPr>
        <w:t xml:space="preserve">e-usług, zwłaszcza dla grup defaworyzowanych. Dotyczy to przede wszystkim niepełnosprawności, miejsca zamieszkania oraz wieku użytkowników. W produktach, usługach, systemach i narzędziach informatycznych będących efektem realizacji projektów wymagana będzie dostępność cyfrowa na poziomie standardu WCAG 2.1. na poziomie AA, a pozytywna realizacja cyfrowego standardu dostępności będzie warunkiem brzegowym. </w:t>
      </w:r>
    </w:p>
    <w:p w14:paraId="4FB5A87C" w14:textId="62FE1903" w:rsidR="00D17CC0" w:rsidRPr="00FB5610" w:rsidRDefault="00D17CC0" w:rsidP="00AA4AA9">
      <w:pPr>
        <w:spacing w:before="0" w:after="0" w:line="276" w:lineRule="auto"/>
        <w:rPr>
          <w:rFonts w:ascii="Arial" w:hAnsi="Arial" w:cs="Arial"/>
          <w:sz w:val="20"/>
          <w:szCs w:val="20"/>
        </w:rPr>
      </w:pPr>
      <w:r w:rsidRPr="00FB5610">
        <w:rPr>
          <w:rFonts w:ascii="Arial" w:hAnsi="Arial" w:cs="Arial"/>
          <w:sz w:val="20"/>
          <w:szCs w:val="20"/>
        </w:rPr>
        <w:t xml:space="preserve">W przypadku projektów, w których występował będzie produkt neutralny pod względem zasady równości szans i niedyskryminacji, zasada niedyskryminacji zostanie zapewniona na poziomie zarządzania projektem i dostępności cyfrowej dokumentacji projektowej publikowanej na stronach zgodnych z WCAG, nawet w przypadku braku kwalifikowalności takich wydatków w projekcie. </w:t>
      </w:r>
    </w:p>
    <w:p w14:paraId="64EF5248" w14:textId="76185685" w:rsidR="00842B5F" w:rsidRPr="00FB5610" w:rsidRDefault="00842B5F" w:rsidP="00AA4AA9">
      <w:pPr>
        <w:spacing w:before="0" w:after="0" w:line="276" w:lineRule="auto"/>
        <w:rPr>
          <w:rFonts w:ascii="Arial" w:hAnsi="Arial" w:cs="Arial"/>
          <w:sz w:val="20"/>
          <w:szCs w:val="20"/>
        </w:rPr>
      </w:pPr>
      <w:r w:rsidRPr="00FB5610">
        <w:rPr>
          <w:rFonts w:ascii="Arial" w:hAnsi="Arial" w:cs="Arial"/>
          <w:sz w:val="20"/>
          <w:szCs w:val="20"/>
        </w:rPr>
        <w:t>W zakresie podniesienia walorów równości i dostępności rozwiązań, aspekt premiujący zostanie położony na działania związane z przeciwdziałaniem cyberprzemocy, zapewniające równość w sferze bezpieczeństwa z uwagi zarówno na niepełnosprawność, miejsce zamieszkania, pochodzenie, wiek czy płeć użytkowników.</w:t>
      </w:r>
    </w:p>
    <w:p w14:paraId="6062E106" w14:textId="32051316" w:rsidR="001A615C" w:rsidRPr="00FB5610" w:rsidRDefault="00D17CC0" w:rsidP="00AA4AA9">
      <w:pPr>
        <w:spacing w:before="0" w:after="0" w:line="276" w:lineRule="auto"/>
        <w:rPr>
          <w:rFonts w:ascii="Arial" w:hAnsi="Arial" w:cs="Arial"/>
          <w:sz w:val="20"/>
          <w:szCs w:val="20"/>
        </w:rPr>
      </w:pPr>
      <w:r w:rsidRPr="00FB5610">
        <w:rPr>
          <w:rFonts w:ascii="Arial" w:hAnsi="Arial" w:cs="Arial"/>
          <w:sz w:val="20"/>
          <w:szCs w:val="20"/>
        </w:rPr>
        <w:t xml:space="preserve">Beneficjenci wsparcia zobowiązani będą do tworzenia i świadczenia usługi elektronicznych spełniających standardy dostępności zgodnie z dyrektywami: (UE) 2019/882 w sprawie wymogów dostępności produktów i usług (UE) 2016/2102 z dnia 26 października 2016 r. w sprawie dostępności stron internetowych i mobilnych aplikacji organów sektora publicznego. </w:t>
      </w:r>
      <w:r w:rsidR="008351E2"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Rozporządzenia </w:t>
      </w:r>
      <w:r w:rsidR="00F02CA9" w:rsidRPr="00FB5610">
        <w:rPr>
          <w:rFonts w:ascii="Arial" w:hAnsi="Arial" w:cs="Arial"/>
          <w:sz w:val="20"/>
          <w:szCs w:val="20"/>
        </w:rPr>
        <w:t>ogólnego</w:t>
      </w:r>
      <w:r w:rsidR="008351E2"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8351E2"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0D642D" w:rsidRPr="00FB5610">
        <w:rPr>
          <w:rFonts w:ascii="Arial" w:hAnsi="Arial" w:cs="Arial"/>
          <w:sz w:val="20"/>
          <w:szCs w:val="20"/>
        </w:rPr>
        <w:t>R</w:t>
      </w:r>
      <w:r w:rsidR="008351E2" w:rsidRPr="00FB5610">
        <w:rPr>
          <w:rFonts w:ascii="Arial" w:hAnsi="Arial" w:cs="Arial"/>
          <w:sz w:val="20"/>
          <w:szCs w:val="20"/>
        </w:rPr>
        <w:t xml:space="preserve">ozporządzenia </w:t>
      </w:r>
      <w:r w:rsidR="000D642D" w:rsidRPr="00FB5610">
        <w:rPr>
          <w:rFonts w:ascii="Arial" w:hAnsi="Arial" w:cs="Arial"/>
          <w:sz w:val="20"/>
          <w:szCs w:val="20"/>
        </w:rPr>
        <w:t>ogólnego</w:t>
      </w:r>
      <w:r w:rsidR="00367256" w:rsidRPr="00FB5610">
        <w:rPr>
          <w:rFonts w:ascii="Arial" w:hAnsi="Arial" w:cs="Arial"/>
          <w:sz w:val="20"/>
          <w:szCs w:val="20"/>
        </w:rPr>
        <w:t xml:space="preserve"> </w:t>
      </w:r>
      <w:r w:rsidR="008351E2" w:rsidRPr="00FB5610">
        <w:rPr>
          <w:rFonts w:ascii="Arial" w:hAnsi="Arial" w:cs="Arial"/>
          <w:sz w:val="20"/>
          <w:szCs w:val="20"/>
        </w:rPr>
        <w:t>wsparcie w ramach programu nie może być udzielone.</w:t>
      </w:r>
    </w:p>
    <w:p w14:paraId="1232C5B8" w14:textId="77777777" w:rsidR="00D01B7E" w:rsidRPr="00FB5610" w:rsidRDefault="00D01B7E" w:rsidP="00AA4AA9">
      <w:pPr>
        <w:pStyle w:val="Text1"/>
        <w:spacing w:before="0" w:after="0" w:line="276" w:lineRule="auto"/>
        <w:ind w:left="0"/>
        <w:rPr>
          <w:rFonts w:ascii="Arial" w:hAnsi="Arial" w:cs="Arial"/>
          <w:sz w:val="20"/>
          <w:szCs w:val="20"/>
        </w:rPr>
      </w:pPr>
    </w:p>
    <w:p w14:paraId="40D7CD8B" w14:textId="51DDFFDF" w:rsidR="00D01B7E" w:rsidRPr="00FB5610" w:rsidRDefault="00D12BD5"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45621F58" w14:textId="2C944B6E" w:rsidR="00D43F86" w:rsidRPr="00FB5610" w:rsidRDefault="00D01B7E"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obowiązywały na obszarze całego </w:t>
      </w:r>
      <w:r w:rsidR="00C21D12" w:rsidRPr="00FB5610">
        <w:rPr>
          <w:rFonts w:ascii="Arial" w:hAnsi="Arial" w:cs="Arial"/>
          <w:sz w:val="20"/>
          <w:szCs w:val="20"/>
        </w:rPr>
        <w:t xml:space="preserve">WM </w:t>
      </w:r>
      <w:r w:rsidRPr="00FB5610">
        <w:rPr>
          <w:rFonts w:ascii="Arial" w:hAnsi="Arial" w:cs="Arial"/>
          <w:sz w:val="20"/>
          <w:szCs w:val="20"/>
        </w:rPr>
        <w:t>z uwzględnieniem podziału na RMR oraz RWS. Preferencje mogą mieć projekty zlokalizowane w średnich i małych miastach</w:t>
      </w:r>
      <w:r w:rsidR="00E41047" w:rsidRPr="00FB5610">
        <w:rPr>
          <w:rFonts w:ascii="Arial" w:hAnsi="Arial" w:cs="Arial"/>
          <w:sz w:val="20"/>
          <w:szCs w:val="20"/>
        </w:rPr>
        <w:t>,</w:t>
      </w:r>
      <w:r w:rsidRPr="00FB5610">
        <w:rPr>
          <w:rFonts w:ascii="Arial" w:hAnsi="Arial" w:cs="Arial"/>
          <w:sz w:val="20"/>
          <w:szCs w:val="20"/>
        </w:rPr>
        <w:t xml:space="preserve"> w</w:t>
      </w:r>
      <w:r w:rsidR="008B6514"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7C2B40" w:rsidRPr="00FB5610">
        <w:rPr>
          <w:rFonts w:ascii="Arial" w:hAnsi="Arial" w:cs="Arial"/>
          <w:sz w:val="20"/>
          <w:szCs w:val="20"/>
        </w:rPr>
        <w:t xml:space="preserve">w </w:t>
      </w:r>
      <w:r w:rsidRPr="00FB5610">
        <w:rPr>
          <w:rFonts w:ascii="Arial" w:hAnsi="Arial" w:cs="Arial"/>
          <w:sz w:val="20"/>
          <w:szCs w:val="20"/>
        </w:rPr>
        <w:t xml:space="preserve">OSI wyznaczonych w KSRR i wynikających ze </w:t>
      </w:r>
      <w:r w:rsidR="00791D57" w:rsidRPr="00FB5610">
        <w:rPr>
          <w:rFonts w:ascii="Arial" w:hAnsi="Arial" w:cs="Arial"/>
          <w:sz w:val="20"/>
          <w:szCs w:val="20"/>
        </w:rPr>
        <w:t>SR</w:t>
      </w:r>
      <w:r w:rsidR="008B6514" w:rsidRPr="00FB5610">
        <w:rPr>
          <w:rFonts w:ascii="Arial" w:hAnsi="Arial" w:cs="Arial"/>
          <w:sz w:val="20"/>
          <w:szCs w:val="20"/>
        </w:rPr>
        <w:t> </w:t>
      </w:r>
      <w:r w:rsidR="00791D57" w:rsidRPr="00FB5610">
        <w:rPr>
          <w:rFonts w:ascii="Arial" w:hAnsi="Arial" w:cs="Arial"/>
          <w:sz w:val="20"/>
          <w:szCs w:val="20"/>
        </w:rPr>
        <w:t>WM</w:t>
      </w:r>
      <w:r w:rsidR="008B6514" w:rsidRPr="00FB5610">
        <w:rPr>
          <w:rFonts w:ascii="Arial" w:hAnsi="Arial" w:cs="Arial"/>
          <w:sz w:val="20"/>
          <w:szCs w:val="20"/>
        </w:rPr>
        <w:t> </w:t>
      </w:r>
      <w:r w:rsidR="00791D57" w:rsidRPr="00FB5610">
        <w:rPr>
          <w:rFonts w:ascii="Arial" w:hAnsi="Arial" w:cs="Arial"/>
          <w:sz w:val="20"/>
          <w:szCs w:val="20"/>
        </w:rPr>
        <w:t>2030+</w:t>
      </w:r>
      <w:r w:rsidRPr="00FB5610">
        <w:rPr>
          <w:rFonts w:ascii="Arial" w:hAnsi="Arial" w:cs="Arial"/>
          <w:sz w:val="20"/>
          <w:szCs w:val="20"/>
        </w:rPr>
        <w:t xml:space="preserve">. W ramach </w:t>
      </w:r>
      <w:r w:rsidR="00C21D12" w:rsidRPr="00FB5610">
        <w:rPr>
          <w:rFonts w:ascii="Arial" w:hAnsi="Arial" w:cs="Arial"/>
          <w:sz w:val="20"/>
          <w:szCs w:val="20"/>
        </w:rPr>
        <w:t>CS</w:t>
      </w:r>
      <w:r w:rsidRPr="00FB5610">
        <w:rPr>
          <w:rFonts w:ascii="Arial" w:hAnsi="Arial" w:cs="Arial"/>
          <w:sz w:val="20"/>
          <w:szCs w:val="20"/>
        </w:rPr>
        <w:t xml:space="preserve"> </w:t>
      </w:r>
      <w:r w:rsidR="00CE2A80" w:rsidRPr="00FB5610">
        <w:rPr>
          <w:rFonts w:ascii="Arial" w:hAnsi="Arial" w:cs="Arial"/>
          <w:sz w:val="20"/>
          <w:szCs w:val="20"/>
        </w:rPr>
        <w:t>1(ii)</w:t>
      </w:r>
      <w:r w:rsidRPr="00FB5610">
        <w:rPr>
          <w:rFonts w:ascii="Arial" w:hAnsi="Arial" w:cs="Arial"/>
          <w:sz w:val="20"/>
          <w:szCs w:val="20"/>
        </w:rPr>
        <w:t xml:space="preserve"> nie planuje się wydzielenia szczególnych terytoriów docelowych i</w:t>
      </w:r>
      <w:r w:rsidR="008B6514" w:rsidRPr="00FB5610">
        <w:rPr>
          <w:rFonts w:ascii="Arial" w:hAnsi="Arial" w:cs="Arial"/>
          <w:sz w:val="20"/>
          <w:szCs w:val="20"/>
        </w:rPr>
        <w:t> </w:t>
      </w:r>
      <w:r w:rsidRPr="00FB5610">
        <w:rPr>
          <w:rFonts w:ascii="Arial" w:hAnsi="Arial" w:cs="Arial"/>
          <w:sz w:val="20"/>
          <w:szCs w:val="20"/>
        </w:rPr>
        <w:t xml:space="preserve">przypisania im alokacji, ponieważ efekty zaplanowanych działań będą oceniane w skali całego </w:t>
      </w:r>
      <w:r w:rsidR="00C21D12" w:rsidRPr="00FB5610">
        <w:rPr>
          <w:rFonts w:ascii="Arial" w:hAnsi="Arial" w:cs="Arial"/>
          <w:sz w:val="20"/>
          <w:szCs w:val="20"/>
        </w:rPr>
        <w:t>WM</w:t>
      </w:r>
      <w:r w:rsidRPr="00FB5610">
        <w:rPr>
          <w:rFonts w:ascii="Arial" w:hAnsi="Arial" w:cs="Arial"/>
          <w:sz w:val="20"/>
          <w:szCs w:val="20"/>
        </w:rPr>
        <w:t xml:space="preserve">. Celem interwencji w obszarze e-administracji, e-zdrowia, cyberbezpieczeństwa, jest uruchomienie </w:t>
      </w:r>
      <w:r w:rsidR="00BA16CC" w:rsidRPr="00FB5610">
        <w:rPr>
          <w:rFonts w:ascii="Arial" w:hAnsi="Arial" w:cs="Arial"/>
          <w:sz w:val="20"/>
          <w:szCs w:val="20"/>
        </w:rPr>
        <w:t>w</w:t>
      </w:r>
      <w:r w:rsidR="008B6514" w:rsidRPr="00FB5610">
        <w:rPr>
          <w:rFonts w:ascii="Arial" w:hAnsi="Arial" w:cs="Arial"/>
          <w:sz w:val="20"/>
          <w:szCs w:val="20"/>
        </w:rPr>
        <w:t> </w:t>
      </w:r>
      <w:r w:rsidR="00BA16CC" w:rsidRPr="00FB5610">
        <w:rPr>
          <w:rFonts w:ascii="Arial" w:hAnsi="Arial" w:cs="Arial"/>
          <w:sz w:val="20"/>
          <w:szCs w:val="20"/>
        </w:rPr>
        <w:t xml:space="preserve">WM </w:t>
      </w:r>
      <w:r w:rsidRPr="00FB5610">
        <w:rPr>
          <w:rFonts w:ascii="Arial" w:hAnsi="Arial" w:cs="Arial"/>
          <w:sz w:val="20"/>
          <w:szCs w:val="20"/>
        </w:rPr>
        <w:t xml:space="preserve">e-usług, z których korzystanie powinno być możliwe niezależnie od miejsca pobytu i rodzaju technologii stosowanej przez odbiorcę (sprzętu, oprogramowania). Pozostałe działania w </w:t>
      </w:r>
      <w:r w:rsidR="00C21D12" w:rsidRPr="00FB5610">
        <w:rPr>
          <w:rFonts w:ascii="Arial" w:hAnsi="Arial" w:cs="Arial"/>
          <w:sz w:val="20"/>
          <w:szCs w:val="20"/>
        </w:rPr>
        <w:t>CS</w:t>
      </w:r>
      <w:r w:rsidR="00FA349F" w:rsidRPr="00FB5610">
        <w:rPr>
          <w:rFonts w:ascii="Arial" w:hAnsi="Arial" w:cs="Arial"/>
          <w:sz w:val="20"/>
          <w:szCs w:val="20"/>
        </w:rPr>
        <w:t xml:space="preserve"> 1(ii)</w:t>
      </w:r>
      <w:r w:rsidR="00C21D12" w:rsidRPr="00FB5610">
        <w:rPr>
          <w:rFonts w:ascii="Arial" w:hAnsi="Arial" w:cs="Arial"/>
          <w:sz w:val="20"/>
          <w:szCs w:val="20"/>
        </w:rPr>
        <w:t>,</w:t>
      </w:r>
      <w:r w:rsidRPr="00FB5610">
        <w:rPr>
          <w:rFonts w:ascii="Arial" w:hAnsi="Arial" w:cs="Arial"/>
          <w:sz w:val="20"/>
          <w:szCs w:val="20"/>
        </w:rPr>
        <w:t xml:space="preserve"> w</w:t>
      </w:r>
      <w:r w:rsidR="008B6514" w:rsidRPr="00FB5610">
        <w:rPr>
          <w:rFonts w:ascii="Arial" w:hAnsi="Arial" w:cs="Arial"/>
          <w:sz w:val="20"/>
          <w:szCs w:val="20"/>
        </w:rPr>
        <w:t> </w:t>
      </w:r>
      <w:r w:rsidRPr="00FB5610">
        <w:rPr>
          <w:rFonts w:ascii="Arial" w:hAnsi="Arial" w:cs="Arial"/>
          <w:sz w:val="20"/>
          <w:szCs w:val="20"/>
        </w:rPr>
        <w:t xml:space="preserve">tym rozwój cyfrowej dostępności i ponownego wykorzystania informacji, będą miały charakter </w:t>
      </w:r>
      <w:r w:rsidR="002B3DA8" w:rsidRPr="00FB5610">
        <w:rPr>
          <w:rFonts w:ascii="Arial" w:hAnsi="Arial" w:cs="Arial"/>
          <w:sz w:val="20"/>
          <w:szCs w:val="20"/>
        </w:rPr>
        <w:t>makro</w:t>
      </w:r>
      <w:r w:rsidRPr="00FB5610">
        <w:rPr>
          <w:rFonts w:ascii="Arial" w:hAnsi="Arial" w:cs="Arial"/>
          <w:sz w:val="20"/>
          <w:szCs w:val="20"/>
        </w:rPr>
        <w:t>regionalny. C</w:t>
      </w:r>
      <w:r w:rsidR="00C21D12" w:rsidRPr="00FB5610">
        <w:rPr>
          <w:rFonts w:ascii="Arial" w:hAnsi="Arial" w:cs="Arial"/>
          <w:sz w:val="20"/>
          <w:szCs w:val="20"/>
        </w:rPr>
        <w:t>S</w:t>
      </w:r>
      <w:r w:rsidRPr="00FB5610">
        <w:rPr>
          <w:rFonts w:ascii="Arial" w:hAnsi="Arial" w:cs="Arial"/>
          <w:sz w:val="20"/>
          <w:szCs w:val="20"/>
        </w:rPr>
        <w:t xml:space="preserve"> </w:t>
      </w:r>
      <w:r w:rsidR="00C21D12" w:rsidRPr="00FB5610">
        <w:rPr>
          <w:rFonts w:ascii="Arial" w:hAnsi="Arial" w:cs="Arial"/>
          <w:sz w:val="20"/>
          <w:szCs w:val="20"/>
        </w:rPr>
        <w:t>1</w:t>
      </w:r>
      <w:r w:rsidRPr="00FB5610">
        <w:rPr>
          <w:rFonts w:ascii="Arial" w:hAnsi="Arial" w:cs="Arial"/>
          <w:sz w:val="20"/>
          <w:szCs w:val="20"/>
        </w:rPr>
        <w:t>(ii) realizuje cele horyzontalne, bez ukierunkowania terytorialnego.</w:t>
      </w:r>
      <w:r w:rsidR="00920C07" w:rsidRPr="00FB5610">
        <w:rPr>
          <w:rFonts w:ascii="Arial" w:hAnsi="Arial" w:cs="Arial"/>
          <w:sz w:val="20"/>
          <w:szCs w:val="20"/>
        </w:rPr>
        <w:t xml:space="preserve"> Przewiduje się realizację przedsięwzięć wynikających z GPR.</w:t>
      </w:r>
    </w:p>
    <w:p w14:paraId="6408EF76" w14:textId="77777777" w:rsidR="00D01B7E" w:rsidRPr="00FB5610" w:rsidRDefault="00D01B7E" w:rsidP="00AA4AA9">
      <w:pPr>
        <w:pStyle w:val="Text1"/>
        <w:spacing w:before="0" w:after="0" w:line="276" w:lineRule="auto"/>
        <w:ind w:left="0"/>
        <w:rPr>
          <w:rFonts w:ascii="Arial" w:hAnsi="Arial" w:cs="Arial"/>
          <w:sz w:val="20"/>
          <w:szCs w:val="20"/>
        </w:rPr>
      </w:pPr>
    </w:p>
    <w:p w14:paraId="2C9DB874" w14:textId="0D1A588D" w:rsidR="00CD60C8" w:rsidRPr="00FB5610" w:rsidRDefault="00D12BD5" w:rsidP="00AA4AA9">
      <w:pPr>
        <w:pStyle w:val="Text1"/>
        <w:spacing w:before="0" w:after="0" w:line="276" w:lineRule="auto"/>
        <w:ind w:left="0"/>
        <w:rPr>
          <w:rFonts w:ascii="Arial" w:hAnsi="Arial" w:cs="Arial"/>
          <w:sz w:val="20"/>
          <w:szCs w:val="20"/>
        </w:rPr>
      </w:pPr>
      <w:r w:rsidRPr="00FB5610">
        <w:rPr>
          <w:rFonts w:ascii="Arial" w:hAnsi="Arial" w:cs="Arial"/>
          <w:b/>
          <w:sz w:val="20"/>
          <w:szCs w:val="20"/>
        </w:rPr>
        <w:lastRenderedPageBreak/>
        <w:t>Działania międzyregionalne, transgraniczne i transnarodowe</w:t>
      </w:r>
    </w:p>
    <w:p w14:paraId="4132A048" w14:textId="4088E8DE" w:rsidR="00E438A8" w:rsidRPr="00FB5610" w:rsidRDefault="00743F2E"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Interwencja co do zasady obejmuje terytorium WM. </w:t>
      </w:r>
      <w:r w:rsidR="00153162" w:rsidRPr="00FB5610">
        <w:rPr>
          <w:rFonts w:ascii="Arial" w:hAnsi="Arial" w:cs="Arial"/>
          <w:sz w:val="20"/>
          <w:szCs w:val="20"/>
        </w:rPr>
        <w:t xml:space="preserve">Nie wyklucza się działań o charakterze międzyregionalnym, transgranicznym i transnarodowym z udziałem beneficjentów z innych państw. </w:t>
      </w:r>
      <w:r w:rsidRPr="00FB5610">
        <w:rPr>
          <w:rFonts w:ascii="Arial" w:hAnsi="Arial" w:cs="Arial"/>
          <w:sz w:val="20"/>
          <w:szCs w:val="20"/>
        </w:rPr>
        <w:t xml:space="preserve">Podejmowane działania są spójne z celami SUERMB w zakresie obszaru tematycznego: Innowacje – Wykorzystanie pełnego potencjału w dziedzinie badań, innowacji i MŚP, wykorzystanie jednolitego rynku cyfrowego jako źródła przyciągania talentów i inwestycji. </w:t>
      </w:r>
      <w:r w:rsidR="00ED3FCC" w:rsidRPr="00FB5610">
        <w:rPr>
          <w:rFonts w:ascii="Arial" w:hAnsi="Arial" w:cs="Arial"/>
          <w:sz w:val="20"/>
          <w:szCs w:val="20"/>
        </w:rPr>
        <w:t xml:space="preserve">WM współpracuje z licznymi regionami europejskimi, z którymi ma zawarte umowy o współpracy. </w:t>
      </w:r>
      <w:r w:rsidR="009431D9" w:rsidRPr="00FB5610">
        <w:rPr>
          <w:rFonts w:ascii="Arial" w:hAnsi="Arial" w:cs="Arial"/>
          <w:sz w:val="20"/>
          <w:szCs w:val="20"/>
        </w:rPr>
        <w:t xml:space="preserve">W zakresie cyfryzacji </w:t>
      </w:r>
      <w:r w:rsidR="004653C0" w:rsidRPr="00FB5610">
        <w:rPr>
          <w:rFonts w:ascii="Arial" w:hAnsi="Arial" w:cs="Arial"/>
          <w:sz w:val="20"/>
          <w:szCs w:val="20"/>
        </w:rPr>
        <w:t>WM uczestniczy</w:t>
      </w:r>
      <w:r w:rsidR="00137089" w:rsidRPr="00FB5610">
        <w:rPr>
          <w:rFonts w:ascii="Arial" w:hAnsi="Arial" w:cs="Arial"/>
          <w:sz w:val="20"/>
          <w:szCs w:val="20"/>
        </w:rPr>
        <w:t xml:space="preserve"> </w:t>
      </w:r>
      <w:r w:rsidR="0041308B" w:rsidRPr="00FB5610">
        <w:rPr>
          <w:rFonts w:ascii="Arial" w:hAnsi="Arial" w:cs="Arial"/>
          <w:sz w:val="20"/>
          <w:szCs w:val="20"/>
        </w:rPr>
        <w:t>w</w:t>
      </w:r>
      <w:r w:rsidR="008B6514" w:rsidRPr="00FB5610">
        <w:rPr>
          <w:rFonts w:ascii="Arial" w:hAnsi="Arial" w:cs="Arial"/>
          <w:sz w:val="20"/>
          <w:szCs w:val="20"/>
        </w:rPr>
        <w:t> </w:t>
      </w:r>
      <w:r w:rsidR="0041308B" w:rsidRPr="00FB5610">
        <w:rPr>
          <w:rFonts w:ascii="Arial" w:hAnsi="Arial" w:cs="Arial"/>
          <w:sz w:val="20"/>
          <w:szCs w:val="20"/>
        </w:rPr>
        <w:t>P</w:t>
      </w:r>
      <w:r w:rsidR="005112A9" w:rsidRPr="00FB5610">
        <w:rPr>
          <w:rFonts w:ascii="Arial" w:hAnsi="Arial" w:cs="Arial"/>
          <w:sz w:val="20"/>
          <w:szCs w:val="20"/>
        </w:rPr>
        <w:t>rojek</w:t>
      </w:r>
      <w:r w:rsidR="0041308B" w:rsidRPr="00FB5610">
        <w:rPr>
          <w:rFonts w:ascii="Arial" w:hAnsi="Arial" w:cs="Arial"/>
          <w:sz w:val="20"/>
          <w:szCs w:val="20"/>
        </w:rPr>
        <w:t xml:space="preserve">cie </w:t>
      </w:r>
      <w:r w:rsidR="005112A9" w:rsidRPr="00FB5610">
        <w:rPr>
          <w:rFonts w:ascii="Arial" w:hAnsi="Arial" w:cs="Arial"/>
          <w:sz w:val="20"/>
          <w:szCs w:val="20"/>
        </w:rPr>
        <w:t xml:space="preserve">SMARTY, Smart SMEs for Industry 4.0 </w:t>
      </w:r>
      <w:r w:rsidR="00550817" w:rsidRPr="00FB5610">
        <w:rPr>
          <w:rFonts w:ascii="Arial" w:hAnsi="Arial" w:cs="Arial"/>
          <w:sz w:val="20"/>
          <w:szCs w:val="20"/>
        </w:rPr>
        <w:t>–</w:t>
      </w:r>
      <w:r w:rsidR="00A24D31" w:rsidRPr="00FB5610">
        <w:rPr>
          <w:rFonts w:ascii="Arial" w:hAnsi="Arial" w:cs="Arial"/>
          <w:sz w:val="20"/>
          <w:szCs w:val="20"/>
        </w:rPr>
        <w:t xml:space="preserve"> </w:t>
      </w:r>
      <w:r w:rsidR="005112A9" w:rsidRPr="00FB5610">
        <w:rPr>
          <w:rFonts w:ascii="Arial" w:hAnsi="Arial" w:cs="Arial"/>
          <w:sz w:val="20"/>
          <w:szCs w:val="20"/>
        </w:rPr>
        <w:t>„Inteligentne MSP dla Przemysłu 4.0” Celem projektu SMART</w:t>
      </w:r>
      <w:r w:rsidR="006D22FB" w:rsidRPr="00FB5610">
        <w:rPr>
          <w:rFonts w:ascii="Arial" w:hAnsi="Arial" w:cs="Arial"/>
          <w:sz w:val="20"/>
          <w:szCs w:val="20"/>
        </w:rPr>
        <w:t>Y</w:t>
      </w:r>
      <w:r w:rsidR="005112A9" w:rsidRPr="00FB5610">
        <w:rPr>
          <w:rFonts w:ascii="Arial" w:hAnsi="Arial" w:cs="Arial"/>
          <w:sz w:val="20"/>
          <w:szCs w:val="20"/>
        </w:rPr>
        <w:t xml:space="preserve"> jest poprawa wdrażania regionalnych polityk rozwoju związanych z Funduszami strukturalnymi zwiększającymi świadomość i wdrażanie rozwiązań i technologii Przemysłu 4.0 przez małe i średnie przedsiębiorstwa (MŚP).</w:t>
      </w:r>
      <w:r w:rsidR="008B4758" w:rsidRPr="00FB5610">
        <w:rPr>
          <w:rFonts w:ascii="Arial" w:hAnsi="Arial" w:cs="Arial"/>
          <w:sz w:val="20"/>
          <w:szCs w:val="20"/>
        </w:rPr>
        <w:t xml:space="preserve"> Premiowane będą projekty powiązane z innymi programami międzynarodowymi lub projektami międzynarodowymi, np. wykorzystujące dobre praktyki wypracowane w ramach projektów międzynarodowych.</w:t>
      </w:r>
    </w:p>
    <w:p w14:paraId="1B25D7D0" w14:textId="77777777" w:rsidR="009801EA" w:rsidRPr="00FB5610" w:rsidRDefault="009801EA" w:rsidP="00AA4AA9">
      <w:pPr>
        <w:pStyle w:val="Text1"/>
        <w:spacing w:before="0" w:after="0" w:line="276" w:lineRule="auto"/>
        <w:ind w:left="0"/>
        <w:rPr>
          <w:rFonts w:ascii="Arial" w:hAnsi="Arial" w:cs="Arial"/>
          <w:sz w:val="20"/>
          <w:szCs w:val="20"/>
        </w:rPr>
      </w:pPr>
    </w:p>
    <w:p w14:paraId="439EBFD3" w14:textId="77777777" w:rsidR="00D21E58" w:rsidRPr="00FB5610" w:rsidRDefault="00D21E58"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3C31E562" w14:textId="77777777" w:rsidR="00D21E58" w:rsidRPr="00FB5610" w:rsidRDefault="00D21E58" w:rsidP="00AA4AA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6131B3CF" w14:textId="4ACBF5FF" w:rsidR="00D01B7E" w:rsidRPr="00FB5610" w:rsidRDefault="00075A9F" w:rsidP="00D95F19">
      <w:pPr>
        <w:spacing w:before="0" w:after="160" w:line="259" w:lineRule="auto"/>
        <w:rPr>
          <w:rFonts w:ascii="Arial" w:hAnsi="Arial" w:cs="Arial"/>
          <w:sz w:val="20"/>
          <w:szCs w:val="20"/>
        </w:rPr>
      </w:pPr>
      <w:r w:rsidRPr="00FB5610">
        <w:rPr>
          <w:rFonts w:ascii="Arial" w:hAnsi="Arial" w:cs="Arial"/>
          <w:sz w:val="20"/>
          <w:szCs w:val="20"/>
        </w:rPr>
        <w:br w:type="page"/>
      </w:r>
    </w:p>
    <w:p w14:paraId="43FC4D03" w14:textId="77777777" w:rsidR="00075A9F" w:rsidRPr="00FB5610" w:rsidRDefault="00075A9F" w:rsidP="00D95F19">
      <w:pPr>
        <w:pStyle w:val="Text1"/>
        <w:ind w:left="1275"/>
        <w:rPr>
          <w:rFonts w:ascii="Arial" w:hAnsi="Arial" w:cs="Arial"/>
        </w:rPr>
        <w:sectPr w:rsidR="00075A9F" w:rsidRPr="00FB5610" w:rsidSect="00F33DA6">
          <w:footnotePr>
            <w:numRestart w:val="eachPage"/>
          </w:footnotePr>
          <w:pgSz w:w="11907" w:h="16839" w:code="9"/>
          <w:pgMar w:top="1418" w:right="1418" w:bottom="1418" w:left="1418" w:header="567" w:footer="567" w:gutter="0"/>
          <w:cols w:space="720"/>
          <w:docGrid w:linePitch="360"/>
        </w:sectPr>
      </w:pPr>
    </w:p>
    <w:p w14:paraId="6502F29D" w14:textId="0AA3DBF8" w:rsidR="002C2DD2" w:rsidRPr="00FB5610" w:rsidRDefault="00FF19BE" w:rsidP="007D7E1E">
      <w:pPr>
        <w:pStyle w:val="Nagwek5"/>
      </w:pPr>
      <w:r w:rsidRPr="00FB5610">
        <w:lastRenderedPageBreak/>
        <w:t xml:space="preserve">2.1.1.2.2. </w:t>
      </w:r>
      <w:r w:rsidR="002F7607" w:rsidRPr="00FB5610">
        <w:t>Wskaźniki</w:t>
      </w:r>
    </w:p>
    <w:p w14:paraId="408363FF"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68"/>
        <w:gridCol w:w="907"/>
        <w:gridCol w:w="1279"/>
        <w:gridCol w:w="1486"/>
        <w:gridCol w:w="4269"/>
        <w:gridCol w:w="1239"/>
        <w:gridCol w:w="1274"/>
        <w:gridCol w:w="1284"/>
      </w:tblGrid>
      <w:tr w:rsidR="006430CF" w:rsidRPr="00FB5610" w14:paraId="60555E6E" w14:textId="77777777" w:rsidTr="68DD5E62">
        <w:trPr>
          <w:cantSplit/>
          <w:trHeight w:val="227"/>
          <w:tblHeader/>
          <w:jc w:val="center"/>
        </w:trPr>
        <w:tc>
          <w:tcPr>
            <w:tcW w:w="0" w:type="auto"/>
            <w:shd w:val="clear" w:color="auto" w:fill="FFE599" w:themeFill="accent4" w:themeFillTint="66"/>
            <w:vAlign w:val="center"/>
          </w:tcPr>
          <w:p w14:paraId="4A4DB04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21715E1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1532F28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5E8E963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F254A7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74A5AD0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12ED1AC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2D280CC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747FA7C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32CFD9D7" w14:textId="77777777" w:rsidTr="68DD5E62">
        <w:trPr>
          <w:cantSplit/>
          <w:trHeight w:val="227"/>
          <w:jc w:val="center"/>
        </w:trPr>
        <w:tc>
          <w:tcPr>
            <w:tcW w:w="0" w:type="auto"/>
            <w:tcBorders>
              <w:bottom w:val="single" w:sz="4" w:space="0" w:color="auto"/>
            </w:tcBorders>
            <w:vAlign w:val="center"/>
          </w:tcPr>
          <w:p w14:paraId="46147EA6" w14:textId="0E38E07C"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1B4B743C" w14:textId="3708B5C9"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1(ii)</w:t>
            </w:r>
          </w:p>
        </w:tc>
        <w:tc>
          <w:tcPr>
            <w:tcW w:w="0" w:type="auto"/>
            <w:tcBorders>
              <w:bottom w:val="single" w:sz="4" w:space="0" w:color="auto"/>
            </w:tcBorders>
            <w:vAlign w:val="center"/>
          </w:tcPr>
          <w:p w14:paraId="38B6D1AD" w14:textId="6432B775"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5896B64F" w14:textId="08B502BC"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28DCD416" w14:textId="5B84D34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90041C" w:rsidRPr="00FB5610">
              <w:rPr>
                <w:rFonts w:ascii="Arial" w:hAnsi="Arial" w:cs="Arial"/>
                <w:sz w:val="18"/>
                <w:szCs w:val="18"/>
              </w:rPr>
              <w:t>0</w:t>
            </w:r>
            <w:r w:rsidRPr="00FB5610">
              <w:rPr>
                <w:rFonts w:ascii="Arial" w:hAnsi="Arial" w:cs="Arial"/>
                <w:sz w:val="18"/>
                <w:szCs w:val="18"/>
              </w:rPr>
              <w:t>14</w:t>
            </w:r>
          </w:p>
        </w:tc>
        <w:tc>
          <w:tcPr>
            <w:tcW w:w="0" w:type="auto"/>
            <w:tcBorders>
              <w:bottom w:val="single" w:sz="4" w:space="0" w:color="auto"/>
            </w:tcBorders>
            <w:shd w:val="clear" w:color="auto" w:fill="auto"/>
            <w:vAlign w:val="center"/>
          </w:tcPr>
          <w:p w14:paraId="3AC10C3C" w14:textId="07B9F1A3" w:rsidR="00EA1CE6" w:rsidRPr="00FB5610" w:rsidRDefault="4BEC5036" w:rsidP="00D95F19">
            <w:pPr>
              <w:spacing w:before="0" w:after="0" w:line="240" w:lineRule="auto"/>
              <w:rPr>
                <w:rFonts w:ascii="Arial" w:hAnsi="Arial" w:cs="Arial"/>
                <w:sz w:val="18"/>
                <w:szCs w:val="18"/>
              </w:rPr>
            </w:pPr>
            <w:r w:rsidRPr="00FB5610">
              <w:rPr>
                <w:rFonts w:ascii="Arial" w:hAnsi="Arial" w:cs="Arial"/>
                <w:sz w:val="18"/>
                <w:szCs w:val="18"/>
              </w:rPr>
              <w:t>Instytucje publiczne otrzymujące wsparcie na opracowywanie usług</w:t>
            </w:r>
            <w:r w:rsidR="2A6AD93B" w:rsidRPr="00FB5610">
              <w:rPr>
                <w:rFonts w:ascii="Arial" w:hAnsi="Arial" w:cs="Arial"/>
                <w:sz w:val="18"/>
                <w:szCs w:val="18"/>
              </w:rPr>
              <w:t>,</w:t>
            </w:r>
            <w:r w:rsidRPr="00FB5610">
              <w:rPr>
                <w:rFonts w:ascii="Arial" w:hAnsi="Arial" w:cs="Arial"/>
                <w:sz w:val="18"/>
                <w:szCs w:val="18"/>
              </w:rPr>
              <w:t xml:space="preserve"> produktów i procesów cyfrowych</w:t>
            </w:r>
          </w:p>
        </w:tc>
        <w:tc>
          <w:tcPr>
            <w:tcW w:w="0" w:type="auto"/>
            <w:tcBorders>
              <w:bottom w:val="single" w:sz="4" w:space="0" w:color="auto"/>
            </w:tcBorders>
            <w:vAlign w:val="center"/>
          </w:tcPr>
          <w:p w14:paraId="1AFF3523" w14:textId="0F89E4C9" w:rsidR="00EA1CE6" w:rsidRPr="00FB5610" w:rsidRDefault="0090041C"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4BA6434D" w14:textId="7CA2B858" w:rsidR="00EA1CE6" w:rsidRPr="00FB5610" w:rsidRDefault="00BF286A" w:rsidP="00D95F19">
            <w:pPr>
              <w:spacing w:before="0" w:after="0" w:line="240" w:lineRule="auto"/>
              <w:rPr>
                <w:rFonts w:ascii="Arial" w:hAnsi="Arial" w:cs="Arial"/>
                <w:sz w:val="18"/>
                <w:szCs w:val="18"/>
              </w:rPr>
            </w:pPr>
            <w:r>
              <w:rPr>
                <w:rFonts w:ascii="Arial" w:hAnsi="Arial" w:cs="Arial"/>
                <w:sz w:val="18"/>
                <w:szCs w:val="18"/>
              </w:rPr>
              <w:t>8</w:t>
            </w:r>
          </w:p>
        </w:tc>
        <w:tc>
          <w:tcPr>
            <w:tcW w:w="0" w:type="auto"/>
            <w:tcBorders>
              <w:bottom w:val="single" w:sz="4" w:space="0" w:color="auto"/>
            </w:tcBorders>
            <w:shd w:val="clear" w:color="auto" w:fill="auto"/>
            <w:vAlign w:val="center"/>
          </w:tcPr>
          <w:p w14:paraId="4470B4AB" w14:textId="287E00C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39</w:t>
            </w:r>
          </w:p>
        </w:tc>
      </w:tr>
      <w:tr w:rsidR="006430CF" w:rsidRPr="00FB5610" w14:paraId="43907E75" w14:textId="77777777" w:rsidTr="68DD5E62">
        <w:trPr>
          <w:cantSplit/>
          <w:trHeight w:val="227"/>
          <w:jc w:val="center"/>
        </w:trPr>
        <w:tc>
          <w:tcPr>
            <w:tcW w:w="0" w:type="auto"/>
            <w:shd w:val="clear" w:color="auto" w:fill="D9D9D9" w:themeFill="background1" w:themeFillShade="D9"/>
            <w:vAlign w:val="center"/>
          </w:tcPr>
          <w:p w14:paraId="1C202007" w14:textId="04F12B3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shd w:val="clear" w:color="auto" w:fill="D9D9D9" w:themeFill="background1" w:themeFillShade="D9"/>
            <w:vAlign w:val="center"/>
          </w:tcPr>
          <w:p w14:paraId="17797FA4" w14:textId="33138AB0"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1(ii)</w:t>
            </w:r>
          </w:p>
        </w:tc>
        <w:tc>
          <w:tcPr>
            <w:tcW w:w="0" w:type="auto"/>
            <w:shd w:val="clear" w:color="auto" w:fill="D9D9D9" w:themeFill="background1" w:themeFillShade="D9"/>
            <w:vAlign w:val="center"/>
          </w:tcPr>
          <w:p w14:paraId="2B227AEA" w14:textId="0FBC5423"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4D22FA8" w14:textId="46F48028"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E7B3943" w14:textId="11AA4395"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90041C" w:rsidRPr="00FB5610">
              <w:rPr>
                <w:rFonts w:ascii="Arial" w:hAnsi="Arial" w:cs="Arial"/>
                <w:sz w:val="18"/>
                <w:szCs w:val="18"/>
              </w:rPr>
              <w:t>0</w:t>
            </w:r>
            <w:r w:rsidRPr="00FB5610">
              <w:rPr>
                <w:rFonts w:ascii="Arial" w:hAnsi="Arial" w:cs="Arial"/>
                <w:sz w:val="18"/>
                <w:szCs w:val="18"/>
              </w:rPr>
              <w:t>14</w:t>
            </w:r>
          </w:p>
        </w:tc>
        <w:tc>
          <w:tcPr>
            <w:tcW w:w="0" w:type="auto"/>
            <w:shd w:val="clear" w:color="auto" w:fill="D9D9D9" w:themeFill="background1" w:themeFillShade="D9"/>
            <w:vAlign w:val="center"/>
          </w:tcPr>
          <w:p w14:paraId="0850BB80" w14:textId="752B89C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Instytucje publiczne otrzymujące wsparcie na opracowywanie usług, produktów i procesów cyfrowych</w:t>
            </w:r>
          </w:p>
        </w:tc>
        <w:tc>
          <w:tcPr>
            <w:tcW w:w="0" w:type="auto"/>
            <w:shd w:val="clear" w:color="auto" w:fill="D9D9D9" w:themeFill="background1" w:themeFillShade="D9"/>
            <w:vAlign w:val="center"/>
          </w:tcPr>
          <w:p w14:paraId="1C35D03B" w14:textId="745AA64F" w:rsidR="00EA1CE6" w:rsidRPr="00FB5610" w:rsidRDefault="00F53D55"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578219C9" w14:textId="0986F5AB" w:rsidR="00EA1CE6" w:rsidRPr="00FB5610" w:rsidRDefault="0011428D" w:rsidP="00D95F19">
            <w:pPr>
              <w:spacing w:before="0" w:after="0" w:line="240" w:lineRule="auto"/>
              <w:rPr>
                <w:rFonts w:ascii="Arial" w:hAnsi="Arial" w:cs="Arial"/>
                <w:sz w:val="18"/>
                <w:szCs w:val="18"/>
              </w:rPr>
            </w:pPr>
            <w:r>
              <w:rPr>
                <w:rFonts w:ascii="Arial" w:hAnsi="Arial" w:cs="Arial"/>
                <w:sz w:val="18"/>
                <w:szCs w:val="18"/>
              </w:rPr>
              <w:t>16</w:t>
            </w:r>
          </w:p>
        </w:tc>
        <w:tc>
          <w:tcPr>
            <w:tcW w:w="0" w:type="auto"/>
            <w:shd w:val="clear" w:color="auto" w:fill="D9D9D9" w:themeFill="background1" w:themeFillShade="D9"/>
            <w:vAlign w:val="center"/>
          </w:tcPr>
          <w:p w14:paraId="35241042" w14:textId="77EAFEC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78</w:t>
            </w:r>
          </w:p>
        </w:tc>
      </w:tr>
    </w:tbl>
    <w:p w14:paraId="0407C2BC" w14:textId="77777777" w:rsidR="002F7607" w:rsidRPr="00FB5610" w:rsidRDefault="002F7607" w:rsidP="00D95F19">
      <w:pPr>
        <w:pStyle w:val="Text1"/>
        <w:spacing w:before="0" w:after="0" w:line="276" w:lineRule="auto"/>
        <w:ind w:left="0"/>
        <w:rPr>
          <w:rFonts w:ascii="Arial" w:hAnsi="Arial" w:cs="Arial"/>
          <w:sz w:val="20"/>
          <w:szCs w:val="20"/>
        </w:rPr>
      </w:pPr>
    </w:p>
    <w:p w14:paraId="29D110BC" w14:textId="4F5D7429" w:rsidR="002F7607"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4847B2C4" w14:textId="77777777" w:rsidTr="005E44F3">
        <w:trPr>
          <w:cantSplit/>
          <w:trHeight w:val="227"/>
          <w:tblHeader/>
        </w:trPr>
        <w:tc>
          <w:tcPr>
            <w:tcW w:w="317" w:type="pct"/>
            <w:shd w:val="clear" w:color="auto" w:fill="FFE599" w:themeFill="accent4" w:themeFillTint="66"/>
            <w:vAlign w:val="center"/>
          </w:tcPr>
          <w:p w14:paraId="73A7435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2CF893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1ECF115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08D8154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64B5689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1E7A1EE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DFF762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C649CE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1AE3D82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1E83DA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35917E8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29AF61C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202218D6" w14:textId="77777777" w:rsidTr="009512E2">
        <w:trPr>
          <w:cantSplit/>
          <w:trHeight w:val="227"/>
        </w:trPr>
        <w:tc>
          <w:tcPr>
            <w:tcW w:w="317" w:type="pct"/>
            <w:tcBorders>
              <w:bottom w:val="single" w:sz="4" w:space="0" w:color="auto"/>
            </w:tcBorders>
            <w:vAlign w:val="center"/>
          </w:tcPr>
          <w:p w14:paraId="01A1D303" w14:textId="516CAC85"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3828CA58" w14:textId="512352F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1(ii)</w:t>
            </w:r>
          </w:p>
        </w:tc>
        <w:tc>
          <w:tcPr>
            <w:tcW w:w="354" w:type="pct"/>
            <w:tcBorders>
              <w:bottom w:val="single" w:sz="4" w:space="0" w:color="auto"/>
            </w:tcBorders>
            <w:vAlign w:val="center"/>
          </w:tcPr>
          <w:p w14:paraId="0FE76AEA" w14:textId="5333C19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3BFD42E3" w14:textId="0396F6E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7DFBDAEC" w14:textId="71B4E88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F53D55" w:rsidRPr="00FB5610">
              <w:rPr>
                <w:rFonts w:ascii="Arial" w:hAnsi="Arial" w:cs="Arial"/>
                <w:sz w:val="18"/>
                <w:szCs w:val="18"/>
              </w:rPr>
              <w:t>0</w:t>
            </w:r>
            <w:r w:rsidRPr="00FB5610">
              <w:rPr>
                <w:rFonts w:ascii="Arial" w:hAnsi="Arial" w:cs="Arial"/>
                <w:sz w:val="18"/>
                <w:szCs w:val="18"/>
              </w:rPr>
              <w:t>11</w:t>
            </w:r>
          </w:p>
        </w:tc>
        <w:tc>
          <w:tcPr>
            <w:tcW w:w="861" w:type="pct"/>
            <w:tcBorders>
              <w:bottom w:val="single" w:sz="4" w:space="0" w:color="auto"/>
            </w:tcBorders>
            <w:shd w:val="clear" w:color="auto" w:fill="auto"/>
            <w:vAlign w:val="center"/>
          </w:tcPr>
          <w:p w14:paraId="420A957B" w14:textId="7C75CCA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Użytkownicy nowych i zmodernizowanych publicznych usług, produktów i procesów cyfrowych</w:t>
            </w:r>
          </w:p>
        </w:tc>
        <w:tc>
          <w:tcPr>
            <w:tcW w:w="405" w:type="pct"/>
            <w:tcBorders>
              <w:bottom w:val="single" w:sz="4" w:space="0" w:color="auto"/>
            </w:tcBorders>
            <w:vAlign w:val="center"/>
          </w:tcPr>
          <w:p w14:paraId="2B15725E" w14:textId="4E3973C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tcBorders>
              <w:bottom w:val="single" w:sz="4" w:space="0" w:color="auto"/>
            </w:tcBorders>
            <w:shd w:val="clear" w:color="auto" w:fill="auto"/>
            <w:vAlign w:val="center"/>
          </w:tcPr>
          <w:p w14:paraId="70D13C17" w14:textId="0D1C0B1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25FB242F" w14:textId="07E22AC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2EA7F338" w14:textId="0A8EE6D6"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460</w:t>
            </w:r>
          </w:p>
        </w:tc>
        <w:tc>
          <w:tcPr>
            <w:tcW w:w="354" w:type="pct"/>
            <w:tcBorders>
              <w:bottom w:val="single" w:sz="4" w:space="0" w:color="auto"/>
            </w:tcBorders>
            <w:vAlign w:val="center"/>
          </w:tcPr>
          <w:p w14:paraId="7C2A8481" w14:textId="273A667A"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062A4EEA" w14:textId="067A1BC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5C1E556A" w14:textId="77777777" w:rsidTr="009512E2">
        <w:trPr>
          <w:cantSplit/>
          <w:trHeight w:val="227"/>
        </w:trPr>
        <w:tc>
          <w:tcPr>
            <w:tcW w:w="317" w:type="pct"/>
            <w:shd w:val="clear" w:color="auto" w:fill="D9D9D9" w:themeFill="background1" w:themeFillShade="D9"/>
            <w:vAlign w:val="center"/>
          </w:tcPr>
          <w:p w14:paraId="1F2B5702" w14:textId="158889B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shd w:val="clear" w:color="auto" w:fill="D9D9D9" w:themeFill="background1" w:themeFillShade="D9"/>
            <w:vAlign w:val="center"/>
          </w:tcPr>
          <w:p w14:paraId="5CB5BC65" w14:textId="32191FC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1(ii)</w:t>
            </w:r>
          </w:p>
        </w:tc>
        <w:tc>
          <w:tcPr>
            <w:tcW w:w="354" w:type="pct"/>
            <w:shd w:val="clear" w:color="auto" w:fill="D9D9D9" w:themeFill="background1" w:themeFillShade="D9"/>
            <w:vAlign w:val="center"/>
          </w:tcPr>
          <w:p w14:paraId="43095245" w14:textId="08E5FD4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57A60A44" w14:textId="7A314AC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7E4AD72" w14:textId="444A440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F53D55" w:rsidRPr="00FB5610">
              <w:rPr>
                <w:rFonts w:ascii="Arial" w:hAnsi="Arial" w:cs="Arial"/>
                <w:sz w:val="18"/>
                <w:szCs w:val="18"/>
              </w:rPr>
              <w:t>0</w:t>
            </w:r>
            <w:r w:rsidRPr="00FB5610">
              <w:rPr>
                <w:rFonts w:ascii="Arial" w:hAnsi="Arial" w:cs="Arial"/>
                <w:sz w:val="18"/>
                <w:szCs w:val="18"/>
              </w:rPr>
              <w:t>11</w:t>
            </w:r>
          </w:p>
        </w:tc>
        <w:tc>
          <w:tcPr>
            <w:tcW w:w="861" w:type="pct"/>
            <w:shd w:val="clear" w:color="auto" w:fill="D9D9D9" w:themeFill="background1" w:themeFillShade="D9"/>
            <w:vAlign w:val="center"/>
          </w:tcPr>
          <w:p w14:paraId="3ADEA09E" w14:textId="0023E26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Użytkownicy nowych i zmodernizowanych publicznych usług, produktów i procesów cyfrowych</w:t>
            </w:r>
          </w:p>
        </w:tc>
        <w:tc>
          <w:tcPr>
            <w:tcW w:w="405" w:type="pct"/>
            <w:shd w:val="clear" w:color="auto" w:fill="D9D9D9" w:themeFill="background1" w:themeFillShade="D9"/>
            <w:vAlign w:val="center"/>
          </w:tcPr>
          <w:p w14:paraId="09C49BB4" w14:textId="7BB0CC6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D9D9D9" w:themeFill="background1" w:themeFillShade="D9"/>
            <w:vAlign w:val="center"/>
          </w:tcPr>
          <w:p w14:paraId="5695F4BF" w14:textId="489F50F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51DB319B" w14:textId="22F29E4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610AE890" w14:textId="50ADDAC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1 440</w:t>
            </w:r>
          </w:p>
        </w:tc>
        <w:tc>
          <w:tcPr>
            <w:tcW w:w="354" w:type="pct"/>
            <w:shd w:val="clear" w:color="auto" w:fill="D9D9D9" w:themeFill="background1" w:themeFillShade="D9"/>
            <w:vAlign w:val="center"/>
          </w:tcPr>
          <w:p w14:paraId="7A88D3AC" w14:textId="38AE38B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6E2D54E2" w14:textId="0EC1AD9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32747BE9" w14:textId="77777777" w:rsidR="0028355F" w:rsidRPr="00FB5610" w:rsidRDefault="0028355F" w:rsidP="00D95F19">
      <w:pPr>
        <w:spacing w:before="0" w:after="0" w:line="276" w:lineRule="auto"/>
        <w:rPr>
          <w:rFonts w:ascii="Arial" w:hAnsi="Arial" w:cs="Arial"/>
          <w:sz w:val="20"/>
          <w:szCs w:val="20"/>
        </w:rPr>
      </w:pPr>
    </w:p>
    <w:p w14:paraId="746C5475" w14:textId="77777777" w:rsidR="00075A9F" w:rsidRPr="00FB5610" w:rsidRDefault="00075A9F"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2CCDA770" w14:textId="77777777" w:rsidR="002C2DD2" w:rsidRPr="00FB5610" w:rsidRDefault="002C2DD2" w:rsidP="00D95F19">
      <w:pPr>
        <w:pStyle w:val="NormalCentered"/>
        <w:spacing w:before="0" w:after="0" w:line="276" w:lineRule="auto"/>
        <w:ind w:left="1275"/>
        <w:jc w:val="left"/>
        <w:rPr>
          <w:rFonts w:ascii="Arial" w:hAnsi="Arial" w:cs="Arial"/>
          <w:sz w:val="20"/>
          <w:szCs w:val="20"/>
        </w:rPr>
        <w:sectPr w:rsidR="002C2DD2" w:rsidRPr="00FB5610" w:rsidSect="00F33DA6">
          <w:footnotePr>
            <w:numRestart w:val="eachPage"/>
          </w:footnotePr>
          <w:pgSz w:w="16839" w:h="11907" w:orient="landscape" w:code="9"/>
          <w:pgMar w:top="1418" w:right="1418" w:bottom="1418" w:left="1418" w:header="567" w:footer="567" w:gutter="0"/>
          <w:cols w:space="720"/>
          <w:docGrid w:linePitch="360"/>
        </w:sectPr>
      </w:pPr>
    </w:p>
    <w:p w14:paraId="2FA57311" w14:textId="02A0137C" w:rsidR="00075A9F" w:rsidRPr="00FB5610" w:rsidRDefault="00FF19BE" w:rsidP="007D7E1E">
      <w:pPr>
        <w:pStyle w:val="Nagwek5"/>
      </w:pPr>
      <w:r w:rsidRPr="00FB5610">
        <w:lastRenderedPageBreak/>
        <w:t xml:space="preserve">2.1.1.2.3. </w:t>
      </w:r>
      <w:r w:rsidR="00D12BD5" w:rsidRPr="00FB5610">
        <w:t>Indykatywny podział zaprogramowanych zasobów</w:t>
      </w:r>
      <w:r w:rsidR="00075A9F" w:rsidRPr="00FB5610">
        <w:t xml:space="preserve"> (UE) według rodzaju interwencji</w:t>
      </w:r>
    </w:p>
    <w:p w14:paraId="1187076F" w14:textId="5CF37DCC" w:rsidR="00075A9F"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1892757E" w14:textId="77777777" w:rsidTr="005E07EB">
        <w:trPr>
          <w:tblHeader/>
        </w:trPr>
        <w:tc>
          <w:tcPr>
            <w:tcW w:w="968" w:type="dxa"/>
            <w:shd w:val="clear" w:color="auto" w:fill="FFE599" w:themeFill="accent4" w:themeFillTint="66"/>
            <w:vAlign w:val="center"/>
          </w:tcPr>
          <w:p w14:paraId="0434ECF1"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D729531"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FD2691F"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6178887"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FDD7AB6"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EB95F86"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8BA553E"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45B22622" w14:textId="38BB8DF2"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5E6DCB81"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3524F5F2"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5FC15D6" w14:textId="1BD8AB54"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vAlign w:val="center"/>
          </w:tcPr>
          <w:p w14:paraId="12DE932E" w14:textId="07F97E50" w:rsidR="000B256E" w:rsidRPr="00FB5610" w:rsidRDefault="00DD69D3" w:rsidP="00D95F19">
            <w:pPr>
              <w:spacing w:line="240" w:lineRule="auto"/>
              <w:rPr>
                <w:rFonts w:ascii="Arial" w:hAnsi="Arial" w:cs="Arial"/>
                <w:sz w:val="18"/>
                <w:szCs w:val="18"/>
              </w:rPr>
            </w:pPr>
            <w:r w:rsidRPr="00FB5610">
              <w:rPr>
                <w:rFonts w:ascii="Arial" w:hAnsi="Arial" w:cs="Arial"/>
                <w:sz w:val="18"/>
                <w:szCs w:val="18"/>
              </w:rPr>
              <w:t xml:space="preserve">016. </w:t>
            </w:r>
            <w:r w:rsidR="005A67E3" w:rsidRPr="00FB5610">
              <w:rPr>
                <w:rFonts w:ascii="Arial" w:hAnsi="Arial" w:cs="Arial"/>
                <w:sz w:val="18"/>
                <w:szCs w:val="18"/>
              </w:rPr>
              <w:t>Rozwiązania TIK, usługi elektroniczne, aplikacje dla administracji</w:t>
            </w:r>
          </w:p>
        </w:tc>
        <w:tc>
          <w:tcPr>
            <w:tcW w:w="1411" w:type="dxa"/>
            <w:tcBorders>
              <w:top w:val="single" w:sz="4" w:space="0" w:color="auto"/>
              <w:left w:val="single" w:sz="4" w:space="0" w:color="auto"/>
              <w:bottom w:val="single" w:sz="4" w:space="0" w:color="auto"/>
              <w:right w:val="single" w:sz="4" w:space="0" w:color="auto"/>
            </w:tcBorders>
            <w:vAlign w:val="center"/>
          </w:tcPr>
          <w:p w14:paraId="7FC0F66B" w14:textId="2A878EFB" w:rsidR="000B256E" w:rsidRPr="00FB5610" w:rsidRDefault="0075074D" w:rsidP="00D95F19">
            <w:pPr>
              <w:spacing w:line="240" w:lineRule="auto"/>
              <w:rPr>
                <w:rFonts w:ascii="Arial" w:hAnsi="Arial" w:cs="Arial"/>
                <w:sz w:val="18"/>
                <w:szCs w:val="18"/>
              </w:rPr>
            </w:pPr>
            <w:r w:rsidRPr="00FB5610">
              <w:rPr>
                <w:rFonts w:ascii="Arial" w:hAnsi="Arial" w:cs="Arial"/>
                <w:sz w:val="18"/>
                <w:szCs w:val="18"/>
              </w:rPr>
              <w:t>9 300 000</w:t>
            </w:r>
          </w:p>
        </w:tc>
      </w:tr>
      <w:tr w:rsidR="006430CF" w:rsidRPr="00FB5610" w14:paraId="5C390421"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141DF96C" w14:textId="5B91FCD1" w:rsidR="00DD69D3" w:rsidRPr="00FB5610" w:rsidRDefault="00DD69D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5CF668B8" w14:textId="0A9CC70E" w:rsidR="00DD69D3" w:rsidRPr="00FB5610" w:rsidRDefault="00DD69D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41C356E" w14:textId="3B8D117E" w:rsidR="00DD69D3" w:rsidRPr="00FB5610" w:rsidRDefault="00DD69D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93AADF3" w14:textId="2DE4EB76" w:rsidR="00DD69D3" w:rsidRPr="00FB5610" w:rsidRDefault="00DD69D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vAlign w:val="center"/>
          </w:tcPr>
          <w:p w14:paraId="5B30402E" w14:textId="134327E5" w:rsidR="00DD69D3" w:rsidRPr="00FB5610" w:rsidRDefault="00DD69D3" w:rsidP="00D95F19">
            <w:pPr>
              <w:spacing w:line="240" w:lineRule="auto"/>
              <w:rPr>
                <w:rFonts w:ascii="Arial" w:hAnsi="Arial" w:cs="Arial"/>
                <w:sz w:val="18"/>
                <w:szCs w:val="18"/>
              </w:rPr>
            </w:pPr>
            <w:r w:rsidRPr="00FB5610">
              <w:rPr>
                <w:rFonts w:ascii="Arial" w:hAnsi="Arial" w:cs="Arial"/>
                <w:sz w:val="18"/>
                <w:szCs w:val="18"/>
              </w:rPr>
              <w:t xml:space="preserve">019. </w:t>
            </w:r>
            <w:r w:rsidR="005A67E3" w:rsidRPr="00FB5610">
              <w:rPr>
                <w:rFonts w:ascii="Arial" w:hAnsi="Arial" w:cs="Arial"/>
                <w:sz w:val="18"/>
                <w:szCs w:val="18"/>
              </w:rPr>
              <w:t>Usługi i aplikacje w zakresie e-zdrowia (w tym e-opieka, internet rzeczy w zakresie aktywności fizycznej i nowoczesnych technologii w służbie osobom starszym)</w:t>
            </w:r>
          </w:p>
        </w:tc>
        <w:tc>
          <w:tcPr>
            <w:tcW w:w="1411" w:type="dxa"/>
            <w:tcBorders>
              <w:top w:val="single" w:sz="4" w:space="0" w:color="auto"/>
              <w:left w:val="single" w:sz="4" w:space="0" w:color="auto"/>
              <w:bottom w:val="single" w:sz="4" w:space="0" w:color="auto"/>
              <w:right w:val="single" w:sz="4" w:space="0" w:color="auto"/>
            </w:tcBorders>
            <w:vAlign w:val="center"/>
          </w:tcPr>
          <w:p w14:paraId="651B1D1E" w14:textId="2D84FE1D" w:rsidR="00DD69D3" w:rsidRPr="00FB5610" w:rsidRDefault="00FC27FB" w:rsidP="00D95F19">
            <w:pPr>
              <w:spacing w:line="240" w:lineRule="auto"/>
              <w:rPr>
                <w:rFonts w:ascii="Arial" w:hAnsi="Arial" w:cs="Arial"/>
                <w:sz w:val="18"/>
                <w:szCs w:val="18"/>
              </w:rPr>
            </w:pPr>
            <w:r w:rsidRPr="00FB5610">
              <w:rPr>
                <w:rFonts w:ascii="Arial" w:hAnsi="Arial" w:cs="Arial"/>
                <w:sz w:val="18"/>
                <w:szCs w:val="18"/>
              </w:rPr>
              <w:t>6 700 000</w:t>
            </w:r>
          </w:p>
        </w:tc>
      </w:tr>
      <w:tr w:rsidR="006430CF" w:rsidRPr="00FB5610" w14:paraId="5A9B2F12"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64F46F" w14:textId="7A7C295C"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01EFB0" w14:textId="77777777"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54F09A" w14:textId="77777777" w:rsidR="005A67E3" w:rsidRPr="00FB5610" w:rsidRDefault="005A67E3"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9F3097" w14:textId="22EBEC32"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17F962" w14:textId="013DA810" w:rsidR="005A67E3" w:rsidRPr="00FB5610" w:rsidRDefault="005A67E3" w:rsidP="00D95F19">
            <w:pPr>
              <w:spacing w:line="240" w:lineRule="auto"/>
              <w:rPr>
                <w:rFonts w:ascii="Arial" w:hAnsi="Arial" w:cs="Arial"/>
                <w:sz w:val="18"/>
                <w:szCs w:val="18"/>
              </w:rPr>
            </w:pPr>
            <w:r w:rsidRPr="00FB5610">
              <w:rPr>
                <w:rFonts w:ascii="Arial" w:hAnsi="Arial" w:cs="Arial"/>
                <w:sz w:val="18"/>
                <w:szCs w:val="18"/>
              </w:rPr>
              <w:t>016. Rozwiązania TIK, usługi elektroniczne, aplikacje dla administracji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C6E711" w14:textId="62156A96" w:rsidR="005A67E3" w:rsidRPr="00FB5610" w:rsidRDefault="00B94120" w:rsidP="00D95F19">
            <w:pPr>
              <w:spacing w:line="240" w:lineRule="auto"/>
              <w:rPr>
                <w:rFonts w:ascii="Arial" w:hAnsi="Arial" w:cs="Arial"/>
                <w:sz w:val="18"/>
                <w:szCs w:val="18"/>
              </w:rPr>
            </w:pPr>
            <w:r w:rsidRPr="00FB5610">
              <w:rPr>
                <w:rFonts w:ascii="Arial" w:hAnsi="Arial" w:cs="Arial"/>
                <w:sz w:val="18"/>
                <w:szCs w:val="18"/>
              </w:rPr>
              <w:t>33 100 000</w:t>
            </w:r>
          </w:p>
        </w:tc>
      </w:tr>
      <w:tr w:rsidR="006430CF" w:rsidRPr="00FB5610" w14:paraId="11366F8C"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E1F07C" w14:textId="5380FCE2"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D3A361" w14:textId="167242F8"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2FB460" w14:textId="387FE7E8" w:rsidR="005A67E3" w:rsidRPr="00FB5610" w:rsidRDefault="005A67E3"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27B58C" w14:textId="1DF07185" w:rsidR="005A67E3" w:rsidRPr="00FB5610" w:rsidRDefault="005A67E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6C7A34" w14:textId="461AA531" w:rsidR="005A67E3" w:rsidRPr="00FB5610" w:rsidRDefault="005A67E3" w:rsidP="00D95F19">
            <w:pPr>
              <w:spacing w:line="240" w:lineRule="auto"/>
              <w:rPr>
                <w:rFonts w:ascii="Arial" w:hAnsi="Arial" w:cs="Arial"/>
                <w:sz w:val="18"/>
                <w:szCs w:val="18"/>
              </w:rPr>
            </w:pPr>
            <w:r w:rsidRPr="00FB5610">
              <w:rPr>
                <w:rFonts w:ascii="Arial" w:hAnsi="Arial" w:cs="Arial"/>
                <w:sz w:val="18"/>
                <w:szCs w:val="18"/>
              </w:rPr>
              <w:t>019. Usługi i aplikacje w zakresie e-zdrowia (w tym e-opieka, internet rzeczy w zakresie aktywności fizycznej i nowoczesnych technologii w służbie osobom starszym)</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98D529" w14:textId="6AA6E457" w:rsidR="005A67E3" w:rsidRPr="00FB5610" w:rsidRDefault="00DC7BC1" w:rsidP="00D95F19">
            <w:pPr>
              <w:spacing w:line="240" w:lineRule="auto"/>
              <w:rPr>
                <w:rFonts w:ascii="Arial" w:hAnsi="Arial" w:cs="Arial"/>
                <w:sz w:val="18"/>
                <w:szCs w:val="18"/>
              </w:rPr>
            </w:pPr>
            <w:r w:rsidRPr="00FB5610">
              <w:rPr>
                <w:rFonts w:ascii="Arial" w:hAnsi="Arial" w:cs="Arial"/>
                <w:sz w:val="18"/>
                <w:szCs w:val="18"/>
              </w:rPr>
              <w:t>30 200 000</w:t>
            </w:r>
          </w:p>
        </w:tc>
      </w:tr>
      <w:tr w:rsidR="0011302E" w:rsidRPr="00FB5610" w14:paraId="7B37F699"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12933BD" w14:textId="58BE9D28"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4B2B36D" w14:textId="239FDAEE"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69A274E" w14:textId="469E964E" w:rsidR="0011302E" w:rsidRPr="00FB5610" w:rsidRDefault="0011302E" w:rsidP="0011302E">
            <w:pPr>
              <w:spacing w:line="240" w:lineRule="auto"/>
              <w:rPr>
                <w:rFonts w:ascii="Arial" w:hAnsi="Arial" w:cs="Arial"/>
                <w:sz w:val="16"/>
                <w:szCs w:val="16"/>
              </w:rPr>
            </w:pPr>
            <w:r w:rsidRPr="00FB5610">
              <w:rPr>
                <w:rFonts w:ascii="Arial" w:hAnsi="Arial" w:cs="Arial"/>
                <w:b/>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2E2927D" w14:textId="1305B3EE"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91A6CE6" w14:textId="0A08E905" w:rsidR="0011302E" w:rsidRPr="00E13957" w:rsidRDefault="0011302E" w:rsidP="0011302E">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5D082D6" w14:textId="50013FF3" w:rsidR="0011302E" w:rsidRPr="00FB5610" w:rsidRDefault="0011302E" w:rsidP="0011302E">
            <w:pPr>
              <w:spacing w:line="240" w:lineRule="auto"/>
              <w:rPr>
                <w:rFonts w:ascii="Arial" w:hAnsi="Arial" w:cs="Arial"/>
                <w:b/>
                <w:bCs/>
                <w:sz w:val="18"/>
                <w:szCs w:val="18"/>
              </w:rPr>
            </w:pPr>
            <w:r w:rsidRPr="00FB5610">
              <w:rPr>
                <w:rFonts w:ascii="Arial" w:hAnsi="Arial" w:cs="Arial"/>
                <w:b/>
                <w:bCs/>
                <w:sz w:val="18"/>
                <w:szCs w:val="18"/>
              </w:rPr>
              <w:t>16 000 000</w:t>
            </w:r>
          </w:p>
        </w:tc>
      </w:tr>
      <w:tr w:rsidR="0011302E" w:rsidRPr="00FB5610" w14:paraId="386F4FE4"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5A9C305" w14:textId="12E02C87"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CAB5288" w14:textId="3D18E400"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38A22B1" w14:textId="7EEFAD3C" w:rsidR="0011302E" w:rsidRPr="00FB5610" w:rsidRDefault="0011302E" w:rsidP="0011302E">
            <w:pPr>
              <w:spacing w:line="240" w:lineRule="auto"/>
              <w:rPr>
                <w:rFonts w:ascii="Arial" w:hAnsi="Arial" w:cs="Arial"/>
                <w:sz w:val="16"/>
                <w:szCs w:val="16"/>
              </w:rPr>
            </w:pPr>
            <w:r w:rsidRPr="00FB5610">
              <w:rPr>
                <w:rFonts w:ascii="Arial" w:hAnsi="Arial" w:cs="Arial"/>
                <w:b/>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561C0BB" w14:textId="5CD45BB8"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22BBD5F" w14:textId="679176B4" w:rsidR="0011302E" w:rsidRPr="00E13957" w:rsidRDefault="0011302E" w:rsidP="0011302E">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30CADAB" w14:textId="5AFF1FEC" w:rsidR="0011302E" w:rsidRPr="00FB5610" w:rsidRDefault="0011302E" w:rsidP="0011302E">
            <w:pPr>
              <w:spacing w:line="240" w:lineRule="auto"/>
              <w:rPr>
                <w:rFonts w:ascii="Arial" w:hAnsi="Arial" w:cs="Arial"/>
                <w:b/>
                <w:bCs/>
                <w:sz w:val="18"/>
                <w:szCs w:val="18"/>
              </w:rPr>
            </w:pPr>
            <w:r w:rsidRPr="00FB5610">
              <w:rPr>
                <w:rFonts w:ascii="Arial" w:hAnsi="Arial" w:cs="Arial"/>
                <w:b/>
                <w:bCs/>
                <w:sz w:val="18"/>
                <w:szCs w:val="18"/>
              </w:rPr>
              <w:t>63 300 000</w:t>
            </w:r>
          </w:p>
        </w:tc>
      </w:tr>
      <w:tr w:rsidR="0011302E" w:rsidRPr="00FB5610" w14:paraId="659FEDD7"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16417ED" w14:textId="5283D6EB"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7F6C48E" w14:textId="26D8D50E"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0DF2CD1" w14:textId="67725233" w:rsidR="0011302E" w:rsidRPr="00FB5610" w:rsidRDefault="0011302E" w:rsidP="0011302E">
            <w:pPr>
              <w:spacing w:line="240" w:lineRule="auto"/>
              <w:rPr>
                <w:rFonts w:ascii="Arial" w:hAnsi="Arial" w:cs="Arial"/>
                <w:sz w:val="16"/>
                <w:szCs w:val="16"/>
              </w:rPr>
            </w:pPr>
            <w:r w:rsidRPr="00FB5610">
              <w:rPr>
                <w:rFonts w:ascii="Arial" w:hAnsi="Arial" w:cs="Arial"/>
                <w:b/>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CC70E5E" w14:textId="1A8CA63E" w:rsidR="0011302E" w:rsidRPr="00FB5610" w:rsidRDefault="0011302E" w:rsidP="0011302E">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B7EE7B7" w14:textId="4D0DE778" w:rsidR="0011302E" w:rsidRPr="00E13957" w:rsidRDefault="0011302E" w:rsidP="0011302E">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E8C40D3" w14:textId="087887FD" w:rsidR="0011302E" w:rsidRPr="00FB5610" w:rsidRDefault="0011302E" w:rsidP="0011302E">
            <w:pPr>
              <w:spacing w:line="240" w:lineRule="auto"/>
              <w:rPr>
                <w:rFonts w:ascii="Arial" w:hAnsi="Arial" w:cs="Arial"/>
                <w:b/>
                <w:bCs/>
                <w:sz w:val="18"/>
                <w:szCs w:val="18"/>
              </w:rPr>
            </w:pPr>
            <w:r w:rsidRPr="00FB5610">
              <w:rPr>
                <w:rFonts w:ascii="Arial" w:hAnsi="Arial" w:cs="Arial"/>
                <w:b/>
                <w:bCs/>
                <w:sz w:val="18"/>
                <w:szCs w:val="18"/>
              </w:rPr>
              <w:t>79 300 000</w:t>
            </w:r>
          </w:p>
        </w:tc>
      </w:tr>
    </w:tbl>
    <w:p w14:paraId="0E69B2B7" w14:textId="77777777" w:rsidR="00075A9F" w:rsidRPr="00FB5610" w:rsidRDefault="00075A9F" w:rsidP="00D95F19">
      <w:pPr>
        <w:spacing w:before="0" w:after="0" w:line="276" w:lineRule="auto"/>
        <w:rPr>
          <w:rFonts w:ascii="Arial" w:hAnsi="Arial" w:cs="Arial"/>
          <w:sz w:val="20"/>
          <w:szCs w:val="20"/>
        </w:rPr>
      </w:pPr>
    </w:p>
    <w:p w14:paraId="07F9BC8C" w14:textId="1A956968" w:rsidR="00075A9F"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524A7044" w14:textId="77777777" w:rsidTr="005E07EB">
        <w:trPr>
          <w:tblHeader/>
        </w:trPr>
        <w:tc>
          <w:tcPr>
            <w:tcW w:w="968" w:type="dxa"/>
            <w:shd w:val="clear" w:color="auto" w:fill="FFE599" w:themeFill="accent4" w:themeFillTint="66"/>
            <w:vAlign w:val="center"/>
          </w:tcPr>
          <w:p w14:paraId="12C304D4"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E9CF4CF"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6688117"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22D2BAB"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9F11092"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0157587"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7B6ACF4"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0CC1D1B3" w14:textId="5AF184E1"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2967DD9"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2669BB0"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56F8F13" w14:textId="214A0F70"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vAlign w:val="center"/>
          </w:tcPr>
          <w:p w14:paraId="73D0981A" w14:textId="0740123C" w:rsidR="000B256E" w:rsidRPr="00FB5610" w:rsidRDefault="00127E04"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tcBorders>
              <w:top w:val="single" w:sz="4" w:space="0" w:color="auto"/>
              <w:left w:val="single" w:sz="4" w:space="0" w:color="auto"/>
              <w:bottom w:val="single" w:sz="4" w:space="0" w:color="auto"/>
              <w:right w:val="single" w:sz="4" w:space="0" w:color="auto"/>
            </w:tcBorders>
            <w:vAlign w:val="center"/>
          </w:tcPr>
          <w:p w14:paraId="2468133C" w14:textId="40083B93" w:rsidR="000B256E" w:rsidRPr="00FB5610" w:rsidRDefault="005A67E3" w:rsidP="00D95F19">
            <w:pPr>
              <w:spacing w:line="240" w:lineRule="auto"/>
              <w:rPr>
                <w:rFonts w:ascii="Arial" w:hAnsi="Arial" w:cs="Arial"/>
                <w:sz w:val="18"/>
                <w:szCs w:val="18"/>
              </w:rPr>
            </w:pPr>
            <w:r w:rsidRPr="00FB5610">
              <w:rPr>
                <w:rFonts w:ascii="Arial" w:hAnsi="Arial" w:cs="Arial"/>
                <w:sz w:val="18"/>
                <w:szCs w:val="18"/>
              </w:rPr>
              <w:t>16 000 000</w:t>
            </w:r>
          </w:p>
        </w:tc>
      </w:tr>
      <w:tr w:rsidR="006430CF" w:rsidRPr="00FB5610" w14:paraId="5ACEB3EC"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15E368" w14:textId="1B3D1BAD"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C1F3A8"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AD5CEE" w14:textId="77777777" w:rsidR="000B256E" w:rsidRPr="00FB5610" w:rsidRDefault="000B256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D2FBB1" w14:textId="56FF6934"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0E77FD" w14:textId="16E23D96" w:rsidR="000B256E" w:rsidRPr="00FB5610" w:rsidRDefault="00DD69D3"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1DF1B7" w14:textId="00616C67" w:rsidR="000B256E" w:rsidRPr="00FB5610" w:rsidRDefault="005A67E3" w:rsidP="00D95F19">
            <w:pPr>
              <w:spacing w:line="240" w:lineRule="auto"/>
              <w:rPr>
                <w:rFonts w:ascii="Arial" w:hAnsi="Arial" w:cs="Arial"/>
                <w:sz w:val="18"/>
                <w:szCs w:val="18"/>
              </w:rPr>
            </w:pPr>
            <w:r w:rsidRPr="00FB5610">
              <w:rPr>
                <w:rFonts w:ascii="Arial" w:hAnsi="Arial" w:cs="Arial"/>
                <w:sz w:val="18"/>
                <w:szCs w:val="18"/>
              </w:rPr>
              <w:t>63 300 000</w:t>
            </w:r>
          </w:p>
        </w:tc>
      </w:tr>
    </w:tbl>
    <w:p w14:paraId="46D958A6" w14:textId="77777777" w:rsidR="00075A9F" w:rsidRPr="00FB5610" w:rsidRDefault="00075A9F" w:rsidP="00D95F19">
      <w:pPr>
        <w:spacing w:before="0" w:after="0" w:line="276" w:lineRule="auto"/>
        <w:rPr>
          <w:rFonts w:ascii="Arial" w:hAnsi="Arial" w:cs="Arial"/>
          <w:sz w:val="20"/>
          <w:szCs w:val="20"/>
        </w:rPr>
      </w:pPr>
    </w:p>
    <w:p w14:paraId="1B2AB212" w14:textId="6DB90B14" w:rsidR="00075A9F"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75DA8884" w14:textId="77777777" w:rsidTr="005E07EB">
        <w:trPr>
          <w:tblHeader/>
        </w:trPr>
        <w:tc>
          <w:tcPr>
            <w:tcW w:w="968" w:type="dxa"/>
            <w:shd w:val="clear" w:color="auto" w:fill="FFE599" w:themeFill="accent4" w:themeFillTint="66"/>
            <w:vAlign w:val="center"/>
          </w:tcPr>
          <w:p w14:paraId="4FFE273E"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4345308"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6624E1F"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45BCA89"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075CA5B"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1E0BDB5"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889E073"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5BB41FE5" w14:textId="2D9EB66A"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28387C6B"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A09E1C0"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826442B" w14:textId="3A5F01F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vAlign w:val="center"/>
          </w:tcPr>
          <w:p w14:paraId="3F11C8B0" w14:textId="1BBFB04C"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vAlign w:val="center"/>
          </w:tcPr>
          <w:p w14:paraId="284CE214" w14:textId="348854C8"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16 000 000</w:t>
            </w:r>
          </w:p>
        </w:tc>
      </w:tr>
      <w:tr w:rsidR="006430CF" w:rsidRPr="00FB5610" w14:paraId="1D8741C5"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7464AF" w14:textId="7E62318A"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475D4D"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D310A3"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3229DC" w14:textId="1993CE0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7CC54C" w14:textId="23DB2416"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A9CF6C" w14:textId="6D293A52"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63 300 000</w:t>
            </w:r>
          </w:p>
        </w:tc>
      </w:tr>
    </w:tbl>
    <w:p w14:paraId="68F2ECBE" w14:textId="77777777" w:rsidR="00075A9F" w:rsidRPr="00FB5610" w:rsidRDefault="00075A9F" w:rsidP="00D95F19">
      <w:pPr>
        <w:spacing w:before="0" w:after="0" w:line="276" w:lineRule="auto"/>
        <w:rPr>
          <w:rFonts w:ascii="Arial" w:hAnsi="Arial" w:cs="Arial"/>
          <w:sz w:val="20"/>
          <w:szCs w:val="20"/>
        </w:rPr>
      </w:pPr>
    </w:p>
    <w:p w14:paraId="40A8294E" w14:textId="77777777" w:rsidR="00AA4AA9" w:rsidRPr="00FB5610" w:rsidRDefault="00AA4AA9">
      <w:pPr>
        <w:spacing w:before="0" w:after="160" w:line="259" w:lineRule="auto"/>
        <w:rPr>
          <w:rFonts w:ascii="Arial" w:hAnsi="Arial" w:cs="Arial"/>
          <w:sz w:val="20"/>
          <w:szCs w:val="20"/>
        </w:rPr>
      </w:pPr>
      <w:r w:rsidRPr="00FB5610">
        <w:rPr>
          <w:rFonts w:ascii="Arial" w:hAnsi="Arial" w:cs="Arial"/>
          <w:sz w:val="20"/>
          <w:szCs w:val="20"/>
        </w:rPr>
        <w:br w:type="page"/>
      </w:r>
    </w:p>
    <w:p w14:paraId="7D85AC51" w14:textId="20CF02B9" w:rsidR="00075A9F"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1D8322D8" w14:textId="77777777" w:rsidTr="005E07EB">
        <w:trPr>
          <w:tblHeader/>
        </w:trPr>
        <w:tc>
          <w:tcPr>
            <w:tcW w:w="968" w:type="dxa"/>
            <w:shd w:val="clear" w:color="auto" w:fill="FFE599" w:themeFill="accent4" w:themeFillTint="66"/>
            <w:vAlign w:val="center"/>
          </w:tcPr>
          <w:p w14:paraId="0C3099B6"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F859F61"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44011ED"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8FC61BA"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53DF1FC"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4795372" w14:textId="77777777" w:rsidR="00075A9F" w:rsidRPr="00FB5610" w:rsidRDefault="00075A9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5588AD3"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4ADC778F" w14:textId="55CB9B51"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6E3808B"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0C714EF"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07AF6C1" w14:textId="3EE4F60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vAlign w:val="center"/>
          </w:tcPr>
          <w:p w14:paraId="18593377" w14:textId="4FAF692D"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vAlign w:val="center"/>
          </w:tcPr>
          <w:p w14:paraId="31181E8B" w14:textId="1EA29A05"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16 000 000</w:t>
            </w:r>
          </w:p>
        </w:tc>
      </w:tr>
      <w:tr w:rsidR="006430CF" w:rsidRPr="00FB5610" w14:paraId="5434193A"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D26957" w14:textId="7EAAFFDA"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1FFA49"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D18787"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492B0C" w14:textId="6BADDCF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053F82" w14:textId="1762CF19" w:rsidR="002D33D8" w:rsidRPr="00FB5610" w:rsidRDefault="00E146B4"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621107" w14:textId="5EFB8296"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63 300 000</w:t>
            </w:r>
          </w:p>
        </w:tc>
      </w:tr>
    </w:tbl>
    <w:p w14:paraId="206F547C" w14:textId="77777777" w:rsidR="00075A9F" w:rsidRPr="00FB5610" w:rsidRDefault="00445238" w:rsidP="00D95F19">
      <w:pPr>
        <w:spacing w:before="0" w:after="160" w:line="259" w:lineRule="auto"/>
        <w:rPr>
          <w:rFonts w:ascii="Arial" w:hAnsi="Arial" w:cs="Arial"/>
          <w:sz w:val="20"/>
          <w:szCs w:val="20"/>
        </w:rPr>
      </w:pPr>
      <w:r w:rsidRPr="00FB5610">
        <w:rPr>
          <w:rFonts w:ascii="Arial" w:hAnsi="Arial" w:cs="Arial"/>
          <w:sz w:val="20"/>
          <w:szCs w:val="20"/>
        </w:rPr>
        <w:br w:type="page"/>
      </w:r>
    </w:p>
    <w:p w14:paraId="73774829" w14:textId="6B108715" w:rsidR="00C20C0B" w:rsidRPr="00FB5610" w:rsidRDefault="006A34CA" w:rsidP="00D95F19">
      <w:pPr>
        <w:pStyle w:val="Nagwek4"/>
      </w:pPr>
      <w:bookmarkStart w:id="40" w:name="_Toc1422181730"/>
      <w:bookmarkStart w:id="41" w:name="_Toc96274506"/>
      <w:bookmarkStart w:id="42" w:name="_Toc181019601"/>
      <w:r w:rsidRPr="00FB5610">
        <w:lastRenderedPageBreak/>
        <w:t xml:space="preserve">2.1.1.3. </w:t>
      </w:r>
      <w:r w:rsidR="00C20C0B" w:rsidRPr="00FB5610">
        <w:t>Cel szczegółowy 1(iii) wzmacnianie trwałego wzrostu i</w:t>
      </w:r>
      <w:r w:rsidR="00F20ECF" w:rsidRPr="00FB5610">
        <w:t> </w:t>
      </w:r>
      <w:r w:rsidR="00C20C0B" w:rsidRPr="00FB5610">
        <w:t>konkurencyjności MŚP oraz tworzenie miejsc pracy w MŚP, w tym poprzez inwestycje produkcyjne</w:t>
      </w:r>
      <w:bookmarkEnd w:id="40"/>
      <w:bookmarkEnd w:id="41"/>
      <w:bookmarkEnd w:id="42"/>
    </w:p>
    <w:p w14:paraId="42183439" w14:textId="77777777" w:rsidR="00C20C0B" w:rsidRPr="00FB5610" w:rsidRDefault="00C20C0B" w:rsidP="00AA4AA9">
      <w:pPr>
        <w:pStyle w:val="Point0"/>
        <w:spacing w:before="0" w:after="0" w:line="276" w:lineRule="auto"/>
        <w:ind w:left="0" w:firstLine="0"/>
        <w:rPr>
          <w:rFonts w:ascii="Arial" w:hAnsi="Arial" w:cs="Arial"/>
          <w:sz w:val="20"/>
          <w:szCs w:val="20"/>
        </w:rPr>
      </w:pPr>
    </w:p>
    <w:p w14:paraId="359834C4" w14:textId="7D767782" w:rsidR="00C20C0B" w:rsidRPr="00FB5610" w:rsidRDefault="007C78A3" w:rsidP="007D7E1E">
      <w:pPr>
        <w:pStyle w:val="Nagwek5"/>
      </w:pPr>
      <w:r w:rsidRPr="00FB5610">
        <w:t xml:space="preserve">2.1.1.3.1. </w:t>
      </w:r>
      <w:r w:rsidR="00C20C0B" w:rsidRPr="00FB5610">
        <w:t>Interwencje w ramach Funduszy</w:t>
      </w:r>
    </w:p>
    <w:p w14:paraId="43807279" w14:textId="77777777" w:rsidR="00C20C0B" w:rsidRPr="00FB5610" w:rsidRDefault="00C20C0B"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3597B75B" w14:textId="330455BE" w:rsidR="00C20C0B" w:rsidRPr="00FB5610" w:rsidRDefault="0072106B" w:rsidP="00AA4AA9">
      <w:pPr>
        <w:spacing w:before="0" w:after="0" w:line="276" w:lineRule="auto"/>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P</w:t>
      </w:r>
      <w:r w:rsidR="00C20C0B" w:rsidRPr="00FB5610">
        <w:rPr>
          <w:rFonts w:ascii="Arial" w:eastAsia="Cambria Math" w:hAnsi="Arial" w:cs="Arial"/>
          <w:sz w:val="20"/>
          <w:szCs w:val="20"/>
          <w:lang w:eastAsia="pl-PL" w:bidi="pl-PL"/>
        </w:rPr>
        <w:t>lanowane są</w:t>
      </w:r>
      <w:r w:rsidR="00BD452E" w:rsidRPr="00FB5610">
        <w:rPr>
          <w:rFonts w:ascii="Arial" w:eastAsia="Cambria Math" w:hAnsi="Arial" w:cs="Arial"/>
          <w:sz w:val="20"/>
          <w:szCs w:val="20"/>
          <w:lang w:eastAsia="pl-PL" w:bidi="pl-PL"/>
        </w:rPr>
        <w:t xml:space="preserve"> </w:t>
      </w:r>
      <w:r w:rsidR="00CC6E22" w:rsidRPr="00FB5610">
        <w:rPr>
          <w:rFonts w:ascii="Arial" w:eastAsia="Cambria Math" w:hAnsi="Arial" w:cs="Arial"/>
          <w:sz w:val="20"/>
          <w:szCs w:val="20"/>
          <w:lang w:eastAsia="pl-PL" w:bidi="pl-PL"/>
        </w:rPr>
        <w:t>n</w:t>
      </w:r>
      <w:r w:rsidR="00C20C0B" w:rsidRPr="00FB5610">
        <w:rPr>
          <w:rFonts w:ascii="Arial" w:eastAsia="Cambria Math" w:hAnsi="Arial" w:cs="Arial"/>
          <w:sz w:val="20"/>
          <w:szCs w:val="20"/>
          <w:lang w:eastAsia="pl-PL" w:bidi="pl-PL"/>
        </w:rPr>
        <w:t>astępujące typy projektów:</w:t>
      </w:r>
    </w:p>
    <w:p w14:paraId="54367F79" w14:textId="375A4E11" w:rsidR="004A6D86" w:rsidRPr="00FB5610" w:rsidRDefault="004A6D86" w:rsidP="00DF20CA">
      <w:pPr>
        <w:pStyle w:val="Akapitzlist"/>
        <w:numPr>
          <w:ilvl w:val="0"/>
          <w:numId w:val="86"/>
        </w:numPr>
        <w:spacing w:line="276" w:lineRule="auto"/>
        <w:jc w:val="left"/>
        <w:rPr>
          <w:rFonts w:ascii="Arial" w:eastAsia="Cambria Math" w:hAnsi="Arial" w:cs="Arial"/>
          <w:sz w:val="20"/>
          <w:szCs w:val="20"/>
          <w:lang w:eastAsia="pl-PL" w:bidi="pl-PL"/>
        </w:rPr>
      </w:pPr>
      <w:r w:rsidRPr="00FB5610">
        <w:rPr>
          <w:rFonts w:ascii="Arial" w:eastAsia="Cambria Math" w:hAnsi="Arial" w:cs="Arial"/>
          <w:b/>
          <w:sz w:val="20"/>
          <w:szCs w:val="20"/>
          <w:lang w:eastAsia="pl-PL" w:bidi="pl-PL"/>
        </w:rPr>
        <w:t>Wdrożenie wyników prac badawczo-rozwojowych i innowacji</w:t>
      </w:r>
      <w:r w:rsidR="00DA47E1" w:rsidRPr="00FB5610">
        <w:rPr>
          <w:rFonts w:ascii="Arial" w:eastAsia="Cambria Math" w:hAnsi="Arial" w:cs="Arial"/>
          <w:b/>
          <w:sz w:val="20"/>
          <w:szCs w:val="20"/>
          <w:lang w:eastAsia="pl-PL" w:bidi="pl-PL"/>
        </w:rPr>
        <w:t>,</w:t>
      </w:r>
      <w:r w:rsidRPr="00FB5610">
        <w:rPr>
          <w:rFonts w:ascii="Arial" w:eastAsia="Cambria Math" w:hAnsi="Arial" w:cs="Arial"/>
          <w:b/>
          <w:sz w:val="20"/>
          <w:szCs w:val="20"/>
          <w:lang w:eastAsia="pl-PL" w:bidi="pl-PL"/>
        </w:rPr>
        <w:t xml:space="preserve"> </w:t>
      </w:r>
      <w:r w:rsidR="00F83CD9" w:rsidRPr="00FB5610">
        <w:rPr>
          <w:rFonts w:ascii="Arial" w:eastAsia="Cambria Math" w:hAnsi="Arial" w:cs="Arial"/>
          <w:b/>
          <w:sz w:val="20"/>
          <w:szCs w:val="20"/>
          <w:lang w:eastAsia="pl-PL" w:bidi="pl-PL"/>
        </w:rPr>
        <w:t>w tym</w:t>
      </w:r>
      <w:r w:rsidR="00DA47E1" w:rsidRPr="00FB5610">
        <w:rPr>
          <w:rFonts w:ascii="Arial" w:eastAsia="Cambria Math" w:hAnsi="Arial" w:cs="Arial"/>
          <w:b/>
          <w:sz w:val="20"/>
          <w:szCs w:val="20"/>
          <w:lang w:eastAsia="pl-PL" w:bidi="pl-PL"/>
        </w:rPr>
        <w:t xml:space="preserve"> </w:t>
      </w:r>
      <w:r w:rsidR="00926698" w:rsidRPr="00FB5610">
        <w:rPr>
          <w:rFonts w:ascii="Arial" w:eastAsia="Cambria Math" w:hAnsi="Arial" w:cs="Arial"/>
          <w:b/>
          <w:sz w:val="20"/>
          <w:szCs w:val="20"/>
          <w:lang w:eastAsia="pl-PL" w:bidi="pl-PL"/>
        </w:rPr>
        <w:t xml:space="preserve">z wykorzystaniem </w:t>
      </w:r>
      <w:r w:rsidRPr="00FB5610">
        <w:rPr>
          <w:rFonts w:ascii="Arial" w:eastAsia="Cambria Math" w:hAnsi="Arial" w:cs="Arial"/>
          <w:b/>
          <w:sz w:val="20"/>
          <w:szCs w:val="20"/>
          <w:lang w:eastAsia="pl-PL" w:bidi="pl-PL"/>
        </w:rPr>
        <w:t>nowoczesnych rozwiązań TIK</w:t>
      </w:r>
      <w:r w:rsidR="00191D00" w:rsidRPr="00FB5610">
        <w:rPr>
          <w:rFonts w:ascii="Arial" w:eastAsia="Cambria Math" w:hAnsi="Arial" w:cs="Arial"/>
          <w:b/>
          <w:sz w:val="20"/>
          <w:szCs w:val="20"/>
          <w:lang w:eastAsia="pl-PL" w:bidi="pl-PL"/>
        </w:rPr>
        <w:t>,</w:t>
      </w:r>
    </w:p>
    <w:p w14:paraId="67E44BB6" w14:textId="0D1E4D6E" w:rsidR="004A6D86" w:rsidRPr="00FB5610" w:rsidRDefault="004A6D86" w:rsidP="00DF20CA">
      <w:pPr>
        <w:pStyle w:val="Akapitzlist"/>
        <w:numPr>
          <w:ilvl w:val="0"/>
          <w:numId w:val="86"/>
        </w:numPr>
        <w:spacing w:line="276" w:lineRule="auto"/>
        <w:jc w:val="left"/>
        <w:rPr>
          <w:rFonts w:ascii="Arial" w:eastAsia="Cambria Math" w:hAnsi="Arial" w:cs="Arial"/>
          <w:b/>
          <w:sz w:val="20"/>
          <w:szCs w:val="20"/>
          <w:lang w:eastAsia="pl-PL" w:bidi="pl-PL"/>
        </w:rPr>
      </w:pPr>
      <w:r w:rsidRPr="00FB5610">
        <w:rPr>
          <w:rFonts w:ascii="Arial" w:eastAsia="Cambria Math" w:hAnsi="Arial" w:cs="Arial"/>
          <w:b/>
          <w:sz w:val="20"/>
          <w:szCs w:val="20"/>
          <w:lang w:eastAsia="pl-PL" w:bidi="pl-PL"/>
        </w:rPr>
        <w:t>Inkubacja z elementami akceleracji działalności innowacyjnej MŚP</w:t>
      </w:r>
      <w:r w:rsidR="00191D00" w:rsidRPr="00FB5610">
        <w:rPr>
          <w:rFonts w:ascii="Arial" w:eastAsia="Cambria Math" w:hAnsi="Arial" w:cs="Arial"/>
          <w:b/>
          <w:sz w:val="20"/>
          <w:szCs w:val="20"/>
          <w:lang w:eastAsia="pl-PL" w:bidi="pl-PL"/>
        </w:rPr>
        <w:t>,</w:t>
      </w:r>
    </w:p>
    <w:p w14:paraId="199537B9" w14:textId="67F086E2" w:rsidR="00213D3E" w:rsidRPr="00FB5610" w:rsidRDefault="004A6D86" w:rsidP="00DF20CA">
      <w:pPr>
        <w:pStyle w:val="Akapitzlist"/>
        <w:numPr>
          <w:ilvl w:val="0"/>
          <w:numId w:val="86"/>
        </w:numPr>
        <w:spacing w:line="276" w:lineRule="auto"/>
        <w:jc w:val="left"/>
        <w:rPr>
          <w:rFonts w:ascii="Arial" w:eastAsia="Cambria Math" w:hAnsi="Arial" w:cs="Arial"/>
          <w:sz w:val="20"/>
          <w:szCs w:val="20"/>
          <w:lang w:eastAsia="pl-PL" w:bidi="pl-PL"/>
        </w:rPr>
      </w:pPr>
      <w:r w:rsidRPr="00FB5610">
        <w:rPr>
          <w:rFonts w:ascii="Arial" w:eastAsia="Cambria Math" w:hAnsi="Arial" w:cs="Arial"/>
          <w:b/>
          <w:sz w:val="20"/>
          <w:szCs w:val="20"/>
          <w:lang w:eastAsia="pl-PL" w:bidi="pl-PL"/>
        </w:rPr>
        <w:t>Wsparcie prowadzenia i rozwoju działalności przedsiębiorstw, w tym modyfikacji lub wprowadzania nowych modeli biznesowych</w:t>
      </w:r>
      <w:r w:rsidR="00191D00" w:rsidRPr="00FB5610">
        <w:rPr>
          <w:rFonts w:ascii="Arial" w:eastAsia="Cambria Math" w:hAnsi="Arial" w:cs="Arial"/>
          <w:b/>
          <w:sz w:val="20"/>
          <w:szCs w:val="20"/>
          <w:lang w:eastAsia="pl-PL" w:bidi="pl-PL"/>
        </w:rPr>
        <w:t>,</w:t>
      </w:r>
    </w:p>
    <w:p w14:paraId="27BFC85E" w14:textId="2562E478" w:rsidR="002C2970" w:rsidRPr="00FB5610" w:rsidRDefault="00213D3E" w:rsidP="00DF20CA">
      <w:pPr>
        <w:pStyle w:val="Akapitzlist"/>
        <w:numPr>
          <w:ilvl w:val="0"/>
          <w:numId w:val="86"/>
        </w:numPr>
        <w:spacing w:line="276" w:lineRule="auto"/>
        <w:jc w:val="left"/>
        <w:rPr>
          <w:rFonts w:ascii="Arial" w:eastAsia="Cambria Math" w:hAnsi="Arial" w:cs="Arial"/>
          <w:sz w:val="20"/>
          <w:szCs w:val="20"/>
          <w:lang w:eastAsia="pl-PL" w:bidi="pl-PL"/>
        </w:rPr>
      </w:pPr>
      <w:r w:rsidRPr="00FB5610">
        <w:rPr>
          <w:rFonts w:ascii="Arial" w:eastAsia="Cambria Math" w:hAnsi="Arial" w:cs="Arial"/>
          <w:b/>
          <w:sz w:val="20"/>
          <w:szCs w:val="20"/>
          <w:lang w:eastAsia="pl-PL" w:bidi="pl-PL"/>
        </w:rPr>
        <w:t>R</w:t>
      </w:r>
      <w:r w:rsidR="004A6D86" w:rsidRPr="00FB5610">
        <w:rPr>
          <w:rFonts w:ascii="Arial" w:eastAsia="Cambria Math" w:hAnsi="Arial" w:cs="Arial"/>
          <w:b/>
          <w:sz w:val="20"/>
          <w:szCs w:val="20"/>
          <w:lang w:eastAsia="pl-PL" w:bidi="pl-PL"/>
        </w:rPr>
        <w:t>ozwój mazowieckich przedsiębiorstw w oparciu o klastry</w:t>
      </w:r>
      <w:r w:rsidR="00266A62" w:rsidRPr="00FB5610">
        <w:rPr>
          <w:rFonts w:ascii="Arial" w:eastAsia="Cambria Math" w:hAnsi="Arial" w:cs="Arial"/>
          <w:b/>
          <w:sz w:val="20"/>
          <w:szCs w:val="20"/>
          <w:lang w:eastAsia="pl-PL" w:bidi="pl-PL"/>
        </w:rPr>
        <w:t>.</w:t>
      </w:r>
    </w:p>
    <w:p w14:paraId="6B3B0599" w14:textId="117382A4" w:rsidR="00C20C0B" w:rsidRPr="00FB5610" w:rsidRDefault="00C20C0B" w:rsidP="00AA4AA9">
      <w:pPr>
        <w:spacing w:before="0" w:after="0" w:line="276" w:lineRule="auto"/>
        <w:rPr>
          <w:rFonts w:ascii="Arial" w:eastAsia="Cambria Math" w:hAnsi="Arial" w:cs="Arial"/>
          <w:sz w:val="20"/>
          <w:szCs w:val="20"/>
          <w:lang w:eastAsia="pl-PL" w:bidi="pl-PL"/>
        </w:rPr>
      </w:pPr>
      <w:bookmarkStart w:id="43" w:name="_Hlk62723982"/>
      <w:r w:rsidRPr="00FB5610">
        <w:rPr>
          <w:rFonts w:ascii="Arial" w:eastAsia="Cambria Math" w:hAnsi="Arial" w:cs="Arial"/>
          <w:b/>
          <w:sz w:val="20"/>
          <w:szCs w:val="20"/>
          <w:lang w:eastAsia="pl-PL" w:bidi="pl-PL"/>
        </w:rPr>
        <w:t>Wdrożeni</w:t>
      </w:r>
      <w:r w:rsidR="00462FE8" w:rsidRPr="00FB5610">
        <w:rPr>
          <w:rFonts w:ascii="Arial" w:eastAsia="Cambria Math" w:hAnsi="Arial" w:cs="Arial"/>
          <w:b/>
          <w:sz w:val="20"/>
          <w:szCs w:val="20"/>
          <w:lang w:eastAsia="pl-PL" w:bidi="pl-PL"/>
        </w:rPr>
        <w:t>e</w:t>
      </w:r>
      <w:r w:rsidRPr="00FB5610">
        <w:rPr>
          <w:rFonts w:ascii="Arial" w:eastAsia="Cambria Math" w:hAnsi="Arial" w:cs="Arial"/>
          <w:b/>
          <w:sz w:val="20"/>
          <w:szCs w:val="20"/>
          <w:lang w:eastAsia="pl-PL" w:bidi="pl-PL"/>
        </w:rPr>
        <w:t xml:space="preserve"> wyników prac badawczo-rozwojowych </w:t>
      </w:r>
      <w:r w:rsidR="00835D3C" w:rsidRPr="00FB5610">
        <w:rPr>
          <w:rFonts w:ascii="Arial" w:eastAsia="Cambria Math" w:hAnsi="Arial" w:cs="Arial"/>
          <w:b/>
          <w:sz w:val="20"/>
          <w:szCs w:val="20"/>
          <w:lang w:eastAsia="pl-PL" w:bidi="pl-PL"/>
        </w:rPr>
        <w:t>i innowacji</w:t>
      </w:r>
      <w:r w:rsidRPr="00FB5610">
        <w:rPr>
          <w:rFonts w:ascii="Arial" w:eastAsia="Cambria Math" w:hAnsi="Arial" w:cs="Arial"/>
          <w:b/>
          <w:sz w:val="20"/>
          <w:szCs w:val="20"/>
          <w:lang w:eastAsia="pl-PL" w:bidi="pl-PL"/>
        </w:rPr>
        <w:t xml:space="preserve"> </w:t>
      </w:r>
      <w:r w:rsidR="00F83CD9" w:rsidRPr="00FB5610">
        <w:rPr>
          <w:rFonts w:ascii="Arial" w:eastAsia="Cambria Math" w:hAnsi="Arial" w:cs="Arial"/>
          <w:b/>
          <w:sz w:val="20"/>
          <w:szCs w:val="20"/>
          <w:lang w:eastAsia="pl-PL" w:bidi="pl-PL"/>
        </w:rPr>
        <w:t xml:space="preserve">w tym </w:t>
      </w:r>
      <w:r w:rsidR="00B50429" w:rsidRPr="00FB5610">
        <w:rPr>
          <w:rFonts w:ascii="Arial" w:eastAsia="Cambria Math" w:hAnsi="Arial" w:cs="Arial"/>
          <w:b/>
          <w:sz w:val="20"/>
          <w:szCs w:val="20"/>
          <w:lang w:eastAsia="pl-PL" w:bidi="pl-PL"/>
        </w:rPr>
        <w:t xml:space="preserve">z wykorzystaniem </w:t>
      </w:r>
      <w:r w:rsidRPr="00FB5610">
        <w:rPr>
          <w:rFonts w:ascii="Arial" w:eastAsia="Cambria Math" w:hAnsi="Arial" w:cs="Arial"/>
          <w:b/>
          <w:sz w:val="20"/>
          <w:szCs w:val="20"/>
          <w:lang w:eastAsia="pl-PL" w:bidi="pl-PL"/>
        </w:rPr>
        <w:t>nowoczesnych rozwiązań TIK</w:t>
      </w:r>
    </w:p>
    <w:p w14:paraId="13527363" w14:textId="77777777" w:rsidR="00191D00" w:rsidRPr="00FB5610" w:rsidRDefault="00C20C0B" w:rsidP="00AA4AA9">
      <w:pPr>
        <w:spacing w:before="0" w:after="0" w:line="276" w:lineRule="auto"/>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 xml:space="preserve">W ramach projektów polegających na wdrożeniu wyników prac </w:t>
      </w:r>
      <w:r w:rsidR="00960E24" w:rsidRPr="00FB5610">
        <w:rPr>
          <w:rFonts w:ascii="Arial" w:hAnsi="Arial" w:cs="Arial"/>
          <w:sz w:val="20"/>
          <w:szCs w:val="20"/>
        </w:rPr>
        <w:t xml:space="preserve">B+R </w:t>
      </w:r>
      <w:r w:rsidR="007F7147" w:rsidRPr="00FB5610">
        <w:rPr>
          <w:rFonts w:ascii="Arial" w:hAnsi="Arial" w:cs="Arial"/>
          <w:sz w:val="20"/>
          <w:szCs w:val="20"/>
        </w:rPr>
        <w:t>i innowacji</w:t>
      </w:r>
      <w:r w:rsidR="004C60C3" w:rsidRPr="00FB5610">
        <w:rPr>
          <w:rFonts w:ascii="Arial" w:hAnsi="Arial" w:cs="Arial"/>
          <w:sz w:val="20"/>
          <w:szCs w:val="20"/>
        </w:rPr>
        <w:t>,</w:t>
      </w:r>
      <w:r w:rsidR="00960E24" w:rsidRPr="00FB5610">
        <w:rPr>
          <w:rFonts w:ascii="Arial" w:hAnsi="Arial" w:cs="Arial"/>
          <w:sz w:val="20"/>
          <w:szCs w:val="20"/>
        </w:rPr>
        <w:t xml:space="preserve"> </w:t>
      </w:r>
      <w:r w:rsidR="00F83CD9" w:rsidRPr="00FB5610">
        <w:rPr>
          <w:rFonts w:ascii="Arial" w:eastAsia="Cambria Math" w:hAnsi="Arial" w:cs="Arial"/>
          <w:sz w:val="20"/>
          <w:szCs w:val="20"/>
          <w:lang w:eastAsia="pl-PL" w:bidi="pl-PL"/>
        </w:rPr>
        <w:t xml:space="preserve">w tym </w:t>
      </w:r>
      <w:r w:rsidR="00DA47E1" w:rsidRPr="00FB5610">
        <w:rPr>
          <w:rFonts w:ascii="Arial" w:eastAsia="Cambria Math" w:hAnsi="Arial" w:cs="Arial"/>
          <w:sz w:val="20"/>
          <w:szCs w:val="20"/>
          <w:lang w:eastAsia="pl-PL" w:bidi="pl-PL"/>
        </w:rPr>
        <w:t>z</w:t>
      </w:r>
      <w:r w:rsidR="008B6514" w:rsidRPr="00FB5610">
        <w:rPr>
          <w:rFonts w:ascii="Arial" w:eastAsia="Cambria Math" w:hAnsi="Arial" w:cs="Arial"/>
          <w:sz w:val="20"/>
          <w:szCs w:val="20"/>
          <w:lang w:eastAsia="pl-PL" w:bidi="pl-PL"/>
        </w:rPr>
        <w:t> </w:t>
      </w:r>
      <w:r w:rsidR="00DA47E1" w:rsidRPr="00FB5610">
        <w:rPr>
          <w:rFonts w:ascii="Arial" w:eastAsia="Cambria Math" w:hAnsi="Arial" w:cs="Arial"/>
          <w:sz w:val="20"/>
          <w:szCs w:val="20"/>
          <w:lang w:eastAsia="pl-PL" w:bidi="pl-PL"/>
        </w:rPr>
        <w:t xml:space="preserve">wykorzystaniem </w:t>
      </w:r>
      <w:r w:rsidRPr="00FB5610">
        <w:rPr>
          <w:rFonts w:ascii="Arial" w:eastAsia="Cambria Math" w:hAnsi="Arial" w:cs="Arial"/>
          <w:sz w:val="20"/>
          <w:szCs w:val="20"/>
          <w:lang w:eastAsia="pl-PL" w:bidi="pl-PL"/>
        </w:rPr>
        <w:t>rozwiązań TIK, duży nacisk będzie położony na wsparcie inwestycyjne, w</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szczególności produkcyjne, z uwagi na ich istotny wpływ na tworzenie miejsc pracy w MŚP</w:t>
      </w:r>
      <w:r w:rsidR="00024D1D" w:rsidRPr="00FB5610">
        <w:rPr>
          <w:rFonts w:ascii="Arial" w:eastAsia="Cambria Math" w:hAnsi="Arial" w:cs="Arial"/>
          <w:sz w:val="20"/>
          <w:szCs w:val="20"/>
          <w:lang w:eastAsia="pl-PL" w:bidi="pl-PL"/>
        </w:rPr>
        <w:t xml:space="preserve">. </w:t>
      </w:r>
      <w:r w:rsidRPr="00FB5610">
        <w:rPr>
          <w:rFonts w:ascii="Arial" w:eastAsia="Cambria Math" w:hAnsi="Arial" w:cs="Arial"/>
          <w:sz w:val="20"/>
          <w:szCs w:val="20"/>
          <w:lang w:eastAsia="pl-PL" w:bidi="pl-PL"/>
        </w:rPr>
        <w:t>Interwencja polegać będzie na wsparciu inwestycji obejmujących:</w:t>
      </w:r>
    </w:p>
    <w:p w14:paraId="0195785E" w14:textId="77777777" w:rsidR="00191D00" w:rsidRPr="00FB5610" w:rsidRDefault="00C20C0B" w:rsidP="00DF20CA">
      <w:pPr>
        <w:pStyle w:val="Akapitzlist"/>
        <w:numPr>
          <w:ilvl w:val="0"/>
          <w:numId w:val="119"/>
        </w:numPr>
        <w:spacing w:line="276" w:lineRule="auto"/>
        <w:jc w:val="left"/>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rozbudowę przedsiębiorstwa, w szczególności związaną z wprowadzaniem na rynek nowych lub ulepszonych produktów i usług. W ramach typu operacji, wsparcie będzie kierowane również na zasadniczą zmianę procesu produkcyjnego</w:t>
      </w:r>
      <w:r w:rsidR="003B2071" w:rsidRPr="00FB5610">
        <w:rPr>
          <w:rFonts w:ascii="Arial" w:eastAsia="Cambria Math" w:hAnsi="Arial" w:cs="Arial"/>
          <w:sz w:val="20"/>
          <w:szCs w:val="20"/>
          <w:lang w:eastAsia="pl-PL" w:bidi="pl-PL"/>
        </w:rPr>
        <w:t>, w tym w celu przejścia z modelu liniowego na cyrkularny</w:t>
      </w:r>
      <w:r w:rsidR="001655B8" w:rsidRPr="00FB5610">
        <w:rPr>
          <w:rFonts w:ascii="Arial" w:eastAsia="Cambria Math" w:hAnsi="Arial" w:cs="Arial"/>
          <w:sz w:val="20"/>
          <w:szCs w:val="20"/>
          <w:lang w:eastAsia="pl-PL" w:bidi="pl-PL"/>
        </w:rPr>
        <w:t xml:space="preserve"> i</w:t>
      </w:r>
      <w:r w:rsidR="003B2071" w:rsidRPr="00FB5610">
        <w:rPr>
          <w:rFonts w:ascii="Arial" w:eastAsia="Cambria Math" w:hAnsi="Arial" w:cs="Arial"/>
          <w:sz w:val="20"/>
          <w:szCs w:val="20"/>
          <w:lang w:eastAsia="pl-PL" w:bidi="pl-PL"/>
        </w:rPr>
        <w:t xml:space="preserve"> redukowanie masy odpadów</w:t>
      </w:r>
      <w:r w:rsidRPr="00FB5610">
        <w:rPr>
          <w:rFonts w:ascii="Arial" w:eastAsia="Cambria Math" w:hAnsi="Arial" w:cs="Arial"/>
          <w:sz w:val="20"/>
          <w:szCs w:val="20"/>
          <w:lang w:eastAsia="pl-PL" w:bidi="pl-PL"/>
        </w:rPr>
        <w:t xml:space="preserve"> lub zmianę w sposobie świadczenia usług,</w:t>
      </w:r>
      <w:r w:rsidR="0060153F" w:rsidRPr="00FB5610">
        <w:rPr>
          <w:rFonts w:ascii="Arial" w:eastAsia="Cambria Math" w:hAnsi="Arial" w:cs="Arial"/>
          <w:sz w:val="20"/>
          <w:szCs w:val="20"/>
          <w:lang w:eastAsia="pl-PL" w:bidi="pl-PL"/>
        </w:rPr>
        <w:t xml:space="preserve"> a także innowacje organizacyjne i do pewnego stopnia marketingowe</w:t>
      </w:r>
      <w:r w:rsidRPr="00FB5610">
        <w:rPr>
          <w:rFonts w:ascii="Arial" w:eastAsia="Cambria Math" w:hAnsi="Arial" w:cs="Arial"/>
          <w:sz w:val="20"/>
          <w:szCs w:val="20"/>
          <w:lang w:eastAsia="pl-PL" w:bidi="pl-PL"/>
        </w:rPr>
        <w:t>,</w:t>
      </w:r>
    </w:p>
    <w:p w14:paraId="4F9851B1" w14:textId="3DC9CB9F" w:rsidR="00C20C0B" w:rsidRPr="00FB5610" w:rsidRDefault="00C20C0B" w:rsidP="00DF20CA">
      <w:pPr>
        <w:pStyle w:val="Akapitzlist"/>
        <w:numPr>
          <w:ilvl w:val="0"/>
          <w:numId w:val="119"/>
        </w:numPr>
        <w:spacing w:line="276" w:lineRule="auto"/>
        <w:jc w:val="left"/>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 xml:space="preserve">rozwój produktów i usług opartych na </w:t>
      </w:r>
      <w:r w:rsidR="00FD7E91" w:rsidRPr="00FB5610">
        <w:rPr>
          <w:rFonts w:ascii="Arial" w:eastAsia="Cambria Math" w:hAnsi="Arial" w:cs="Arial"/>
          <w:sz w:val="20"/>
          <w:szCs w:val="20"/>
          <w:lang w:eastAsia="pl-PL" w:bidi="pl-PL"/>
        </w:rPr>
        <w:t>TIK</w:t>
      </w:r>
      <w:r w:rsidRPr="00FB5610">
        <w:rPr>
          <w:rFonts w:ascii="Arial" w:eastAsia="Cambria Math" w:hAnsi="Arial" w:cs="Arial"/>
          <w:sz w:val="20"/>
          <w:szCs w:val="20"/>
          <w:lang w:eastAsia="pl-PL" w:bidi="pl-PL"/>
        </w:rPr>
        <w:t>, w tym sprzedaż produktów i usług w internecie, tworzenie i udostępnianie usług elektronicznych, optymalizacj</w:t>
      </w:r>
      <w:r w:rsidR="00886FEE" w:rsidRPr="00FB5610">
        <w:rPr>
          <w:rFonts w:ascii="Arial" w:eastAsia="Cambria Math" w:hAnsi="Arial" w:cs="Arial"/>
          <w:sz w:val="20"/>
          <w:szCs w:val="20"/>
          <w:lang w:eastAsia="pl-PL" w:bidi="pl-PL"/>
        </w:rPr>
        <w:t>ę</w:t>
      </w:r>
      <w:r w:rsidRPr="00FB5610">
        <w:rPr>
          <w:rFonts w:ascii="Arial" w:eastAsia="Cambria Math" w:hAnsi="Arial" w:cs="Arial"/>
          <w:sz w:val="20"/>
          <w:szCs w:val="20"/>
          <w:lang w:eastAsia="pl-PL" w:bidi="pl-PL"/>
        </w:rPr>
        <w:t xml:space="preserve"> procesów ułatwiających zarządzanie przedsiębiorstwem oraz współpracę pomiędzy przedsiębiorcami poprzez rozwiązania informatyczne</w:t>
      </w:r>
      <w:r w:rsidR="002E5C4E" w:rsidRPr="00FB5610">
        <w:rPr>
          <w:rFonts w:ascii="Arial" w:eastAsia="Cambria Math" w:hAnsi="Arial" w:cs="Arial"/>
          <w:sz w:val="20"/>
          <w:szCs w:val="20"/>
          <w:lang w:eastAsia="pl-PL" w:bidi="pl-PL"/>
        </w:rPr>
        <w:t>, a także wdrożenie specjalistycznych rozwiązań cyfrowych w przedsiębiorstwie, np.</w:t>
      </w:r>
      <w:r w:rsidR="008B6514" w:rsidRPr="00FB5610">
        <w:rPr>
          <w:rFonts w:ascii="Arial" w:eastAsia="Cambria Math" w:hAnsi="Arial" w:cs="Arial"/>
          <w:sz w:val="20"/>
          <w:szCs w:val="20"/>
          <w:lang w:eastAsia="pl-PL" w:bidi="pl-PL"/>
        </w:rPr>
        <w:t> </w:t>
      </w:r>
      <w:r w:rsidR="002E5C4E" w:rsidRPr="00FB5610">
        <w:rPr>
          <w:rFonts w:ascii="Arial" w:eastAsia="Cambria Math" w:hAnsi="Arial" w:cs="Arial"/>
          <w:sz w:val="20"/>
          <w:szCs w:val="20"/>
          <w:lang w:eastAsia="pl-PL" w:bidi="pl-PL"/>
        </w:rPr>
        <w:t>prowadzących do digitalizacji procesów</w:t>
      </w:r>
      <w:r w:rsidRPr="00FB5610">
        <w:rPr>
          <w:rFonts w:ascii="Arial" w:eastAsia="Cambria Math" w:hAnsi="Arial" w:cs="Arial"/>
          <w:sz w:val="20"/>
          <w:szCs w:val="20"/>
          <w:lang w:eastAsia="pl-PL" w:bidi="pl-PL"/>
        </w:rPr>
        <w:t>.</w:t>
      </w:r>
    </w:p>
    <w:p w14:paraId="7BCE5612" w14:textId="1911402F" w:rsidR="00BC1055" w:rsidRPr="00FB5610" w:rsidRDefault="002E639A" w:rsidP="00AA4AA9">
      <w:pPr>
        <w:spacing w:before="0" w:after="0" w:line="276" w:lineRule="auto"/>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D</w:t>
      </w:r>
      <w:r w:rsidR="00C20C0B" w:rsidRPr="00FB5610">
        <w:rPr>
          <w:rFonts w:ascii="Arial" w:eastAsia="Cambria Math" w:hAnsi="Arial" w:cs="Arial"/>
          <w:sz w:val="20"/>
          <w:szCs w:val="20"/>
          <w:lang w:eastAsia="pl-PL" w:bidi="pl-PL"/>
        </w:rPr>
        <w:t>opuszcza się wsparcie nabycia usług doradczych świadczonych przez IOB, jako element projektu.</w:t>
      </w:r>
      <w:r w:rsidR="00104A88" w:rsidRPr="00FB5610">
        <w:rPr>
          <w:rFonts w:ascii="Arial" w:eastAsia="Cambria Math" w:hAnsi="Arial" w:cs="Arial"/>
          <w:sz w:val="20"/>
          <w:szCs w:val="20"/>
          <w:lang w:eastAsia="pl-PL" w:bidi="pl-PL"/>
        </w:rPr>
        <w:t xml:space="preserve"> </w:t>
      </w:r>
    </w:p>
    <w:p w14:paraId="2182D54F" w14:textId="158EC2CC" w:rsidR="00C20C0B" w:rsidRPr="00FB5610" w:rsidRDefault="00692538" w:rsidP="00AA4AA9">
      <w:pPr>
        <w:spacing w:before="0" w:after="0" w:line="276" w:lineRule="auto"/>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P</w:t>
      </w:r>
      <w:r w:rsidR="00995468" w:rsidRPr="00FB5610">
        <w:rPr>
          <w:rFonts w:ascii="Arial" w:eastAsia="Cambria Math" w:hAnsi="Arial" w:cs="Arial"/>
          <w:sz w:val="20"/>
          <w:szCs w:val="20"/>
          <w:lang w:eastAsia="pl-PL" w:bidi="pl-PL"/>
        </w:rPr>
        <w:t xml:space="preserve">remiowane </w:t>
      </w:r>
      <w:r w:rsidRPr="00FB5610">
        <w:rPr>
          <w:rFonts w:ascii="Arial" w:eastAsia="Cambria Math" w:hAnsi="Arial" w:cs="Arial"/>
          <w:sz w:val="20"/>
          <w:szCs w:val="20"/>
          <w:lang w:eastAsia="pl-PL" w:bidi="pl-PL"/>
        </w:rPr>
        <w:t>będą</w:t>
      </w:r>
      <w:r w:rsidR="00995468" w:rsidRPr="00FB5610">
        <w:rPr>
          <w:rFonts w:ascii="Arial" w:eastAsia="Cambria Math" w:hAnsi="Arial" w:cs="Arial"/>
          <w:sz w:val="20"/>
          <w:szCs w:val="20"/>
          <w:lang w:eastAsia="pl-PL" w:bidi="pl-PL"/>
        </w:rPr>
        <w:t xml:space="preserve"> projekt</w:t>
      </w:r>
      <w:r w:rsidRPr="00FB5610">
        <w:rPr>
          <w:rFonts w:ascii="Arial" w:eastAsia="Cambria Math" w:hAnsi="Arial" w:cs="Arial"/>
          <w:sz w:val="20"/>
          <w:szCs w:val="20"/>
          <w:lang w:eastAsia="pl-PL" w:bidi="pl-PL"/>
        </w:rPr>
        <w:t>y</w:t>
      </w:r>
      <w:r w:rsidR="00995468" w:rsidRPr="00FB5610">
        <w:rPr>
          <w:rFonts w:ascii="Arial" w:eastAsia="Cambria Math" w:hAnsi="Arial" w:cs="Arial"/>
          <w:sz w:val="20"/>
          <w:szCs w:val="20"/>
          <w:lang w:eastAsia="pl-PL" w:bidi="pl-PL"/>
        </w:rPr>
        <w:t xml:space="preserve"> będąc</w:t>
      </w:r>
      <w:r w:rsidRPr="00FB5610">
        <w:rPr>
          <w:rFonts w:ascii="Arial" w:eastAsia="Cambria Math" w:hAnsi="Arial" w:cs="Arial"/>
          <w:sz w:val="20"/>
          <w:szCs w:val="20"/>
          <w:lang w:eastAsia="pl-PL" w:bidi="pl-PL"/>
        </w:rPr>
        <w:t>e</w:t>
      </w:r>
      <w:r w:rsidR="00995468" w:rsidRPr="00FB5610">
        <w:rPr>
          <w:rFonts w:ascii="Arial" w:eastAsia="Cambria Math" w:hAnsi="Arial" w:cs="Arial"/>
          <w:sz w:val="20"/>
          <w:szCs w:val="20"/>
          <w:lang w:eastAsia="pl-PL" w:bidi="pl-PL"/>
        </w:rPr>
        <w:t xml:space="preserve"> kontynuacją przedsięwzięć sfinansowanych w ramach </w:t>
      </w:r>
      <w:r w:rsidR="00F4679A" w:rsidRPr="00FB5610">
        <w:rPr>
          <w:rFonts w:ascii="Arial" w:eastAsia="Cambria Math" w:hAnsi="Arial" w:cs="Arial"/>
          <w:sz w:val="20"/>
          <w:szCs w:val="20"/>
          <w:lang w:eastAsia="pl-PL" w:bidi="pl-PL"/>
        </w:rPr>
        <w:t>CS</w:t>
      </w:r>
      <w:r w:rsidR="00995468" w:rsidRPr="00FB5610">
        <w:rPr>
          <w:rFonts w:ascii="Arial" w:eastAsia="Cambria Math" w:hAnsi="Arial" w:cs="Arial"/>
          <w:sz w:val="20"/>
          <w:szCs w:val="20"/>
          <w:lang w:eastAsia="pl-PL" w:bidi="pl-PL"/>
        </w:rPr>
        <w:t xml:space="preserve"> 1</w:t>
      </w:r>
      <w:r w:rsidR="00F4679A" w:rsidRPr="00FB5610">
        <w:rPr>
          <w:rFonts w:ascii="Arial" w:eastAsia="Cambria Math" w:hAnsi="Arial" w:cs="Arial"/>
          <w:sz w:val="20"/>
          <w:szCs w:val="20"/>
          <w:lang w:eastAsia="pl-PL" w:bidi="pl-PL"/>
        </w:rPr>
        <w:t>(i)</w:t>
      </w:r>
      <w:r w:rsidR="00995468" w:rsidRPr="00FB5610">
        <w:rPr>
          <w:rFonts w:ascii="Arial" w:eastAsia="Cambria Math" w:hAnsi="Arial" w:cs="Arial"/>
          <w:sz w:val="20"/>
          <w:szCs w:val="20"/>
          <w:lang w:eastAsia="pl-PL" w:bidi="pl-PL"/>
        </w:rPr>
        <w:t xml:space="preserve"> w</w:t>
      </w:r>
      <w:r w:rsidR="008B6514" w:rsidRPr="00FB5610">
        <w:rPr>
          <w:rFonts w:ascii="Arial" w:eastAsia="Cambria Math" w:hAnsi="Arial" w:cs="Arial"/>
          <w:sz w:val="20"/>
          <w:szCs w:val="20"/>
          <w:lang w:eastAsia="pl-PL" w:bidi="pl-PL"/>
        </w:rPr>
        <w:t> </w:t>
      </w:r>
      <w:r w:rsidR="00E71A0C" w:rsidRPr="00FB5610">
        <w:rPr>
          <w:rFonts w:ascii="Arial" w:eastAsia="Cambria Math" w:hAnsi="Arial" w:cs="Arial"/>
          <w:sz w:val="20"/>
          <w:szCs w:val="20"/>
          <w:lang w:eastAsia="pl-PL" w:bidi="pl-PL"/>
        </w:rPr>
        <w:t xml:space="preserve">FEM </w:t>
      </w:r>
      <w:r w:rsidR="00995468" w:rsidRPr="00FB5610">
        <w:rPr>
          <w:rFonts w:ascii="Arial" w:eastAsia="Cambria Math" w:hAnsi="Arial" w:cs="Arial"/>
          <w:sz w:val="20"/>
          <w:szCs w:val="20"/>
          <w:lang w:eastAsia="pl-PL" w:bidi="pl-PL"/>
        </w:rPr>
        <w:t xml:space="preserve">2021-2027 i </w:t>
      </w:r>
      <w:r w:rsidR="00700814" w:rsidRPr="00FB5610">
        <w:rPr>
          <w:rFonts w:ascii="Arial" w:eastAsia="Cambria Math" w:hAnsi="Arial" w:cs="Arial"/>
          <w:sz w:val="20"/>
          <w:szCs w:val="20"/>
          <w:lang w:eastAsia="pl-PL" w:bidi="pl-PL"/>
        </w:rPr>
        <w:t xml:space="preserve">w </w:t>
      </w:r>
      <w:r w:rsidR="00995468" w:rsidRPr="00FB5610">
        <w:rPr>
          <w:rFonts w:ascii="Arial" w:eastAsia="Cambria Math" w:hAnsi="Arial" w:cs="Arial"/>
          <w:sz w:val="20"/>
          <w:szCs w:val="20"/>
          <w:lang w:eastAsia="pl-PL" w:bidi="pl-PL"/>
        </w:rPr>
        <w:t>programach krajowych, a także operacj</w:t>
      </w:r>
      <w:r w:rsidR="00047C01" w:rsidRPr="00FB5610">
        <w:rPr>
          <w:rFonts w:ascii="Arial" w:eastAsia="Cambria Math" w:hAnsi="Arial" w:cs="Arial"/>
          <w:sz w:val="20"/>
          <w:szCs w:val="20"/>
          <w:lang w:eastAsia="pl-PL" w:bidi="pl-PL"/>
        </w:rPr>
        <w:t>e</w:t>
      </w:r>
      <w:r w:rsidR="00104A88" w:rsidRPr="00FB5610">
        <w:rPr>
          <w:rFonts w:ascii="Arial" w:eastAsia="Cambria Math" w:hAnsi="Arial" w:cs="Arial"/>
          <w:sz w:val="20"/>
          <w:szCs w:val="20"/>
          <w:lang w:eastAsia="pl-PL" w:bidi="pl-PL"/>
        </w:rPr>
        <w:t>, które otrzymały dofinansowanie z</w:t>
      </w:r>
      <w:r w:rsidR="008B6514" w:rsidRPr="00FB5610">
        <w:rPr>
          <w:rFonts w:ascii="Arial" w:eastAsia="Cambria Math" w:hAnsi="Arial" w:cs="Arial"/>
          <w:sz w:val="20"/>
          <w:szCs w:val="20"/>
          <w:lang w:eastAsia="pl-PL" w:bidi="pl-PL"/>
        </w:rPr>
        <w:t> </w:t>
      </w:r>
      <w:r w:rsidR="00104A88" w:rsidRPr="00FB5610">
        <w:rPr>
          <w:rFonts w:ascii="Arial" w:eastAsia="Cambria Math" w:hAnsi="Arial" w:cs="Arial"/>
          <w:sz w:val="20"/>
          <w:szCs w:val="20"/>
          <w:lang w:eastAsia="pl-PL" w:bidi="pl-PL"/>
        </w:rPr>
        <w:t xml:space="preserve">programu Horyzont Europa </w:t>
      </w:r>
      <w:r w:rsidR="00995468" w:rsidRPr="00FB5610">
        <w:rPr>
          <w:rFonts w:ascii="Arial" w:eastAsia="Cambria Math" w:hAnsi="Arial" w:cs="Arial"/>
          <w:sz w:val="20"/>
          <w:szCs w:val="20"/>
          <w:lang w:eastAsia="pl-PL" w:bidi="pl-PL"/>
        </w:rPr>
        <w:t>na prace B+R</w:t>
      </w:r>
      <w:r w:rsidR="005327E4" w:rsidRPr="00FB5610">
        <w:rPr>
          <w:rFonts w:ascii="Arial" w:eastAsia="Cambria Math" w:hAnsi="Arial" w:cs="Arial"/>
          <w:sz w:val="20"/>
          <w:szCs w:val="20"/>
          <w:lang w:eastAsia="pl-PL" w:bidi="pl-PL"/>
        </w:rPr>
        <w:t>.</w:t>
      </w:r>
    </w:p>
    <w:p w14:paraId="571472B0" w14:textId="1FF4C88E" w:rsidR="00C20C0B" w:rsidRPr="00FB5610" w:rsidRDefault="00DD12BC" w:rsidP="00AA4AA9">
      <w:pPr>
        <w:spacing w:before="0" w:after="0" w:line="276" w:lineRule="auto"/>
        <w:rPr>
          <w:rFonts w:ascii="Arial" w:eastAsia="Cambria Math" w:hAnsi="Arial" w:cs="Arial"/>
          <w:b/>
          <w:sz w:val="20"/>
          <w:szCs w:val="20"/>
          <w:lang w:eastAsia="pl-PL" w:bidi="pl-PL"/>
        </w:rPr>
      </w:pPr>
      <w:r w:rsidRPr="00FB5610">
        <w:rPr>
          <w:rFonts w:ascii="Arial" w:eastAsia="Cambria Math" w:hAnsi="Arial" w:cs="Arial"/>
          <w:b/>
          <w:sz w:val="20"/>
          <w:szCs w:val="20"/>
          <w:lang w:eastAsia="pl-PL" w:bidi="pl-PL"/>
        </w:rPr>
        <w:t>Inkubacja z elementami a</w:t>
      </w:r>
      <w:r w:rsidR="00C20C0B" w:rsidRPr="00FB5610">
        <w:rPr>
          <w:rFonts w:ascii="Arial" w:eastAsia="Cambria Math" w:hAnsi="Arial" w:cs="Arial"/>
          <w:b/>
          <w:sz w:val="20"/>
          <w:szCs w:val="20"/>
          <w:lang w:eastAsia="pl-PL" w:bidi="pl-PL"/>
        </w:rPr>
        <w:t>kceleracj</w:t>
      </w:r>
      <w:r w:rsidRPr="00FB5610">
        <w:rPr>
          <w:rFonts w:ascii="Arial" w:eastAsia="Cambria Math" w:hAnsi="Arial" w:cs="Arial"/>
          <w:b/>
          <w:sz w:val="20"/>
          <w:szCs w:val="20"/>
          <w:lang w:eastAsia="pl-PL" w:bidi="pl-PL"/>
        </w:rPr>
        <w:t>i</w:t>
      </w:r>
      <w:r w:rsidR="00C20C0B" w:rsidRPr="00FB5610">
        <w:rPr>
          <w:rFonts w:ascii="Arial" w:eastAsia="Cambria Math" w:hAnsi="Arial" w:cs="Arial"/>
          <w:b/>
          <w:sz w:val="20"/>
          <w:szCs w:val="20"/>
          <w:lang w:eastAsia="pl-PL" w:bidi="pl-PL"/>
        </w:rPr>
        <w:t xml:space="preserve"> działalności innowacyjnej MŚP</w:t>
      </w:r>
    </w:p>
    <w:p w14:paraId="6CD24838" w14:textId="038835CD" w:rsidR="00C20C0B" w:rsidRPr="00FB5610" w:rsidRDefault="1DE961DA" w:rsidP="00AA4AA9">
      <w:pPr>
        <w:spacing w:before="0" w:after="0" w:line="276" w:lineRule="auto"/>
        <w:rPr>
          <w:rFonts w:ascii="Arial" w:eastAsia="Cambria Math" w:hAnsi="Arial" w:cs="Arial"/>
          <w:b/>
          <w:sz w:val="20"/>
          <w:szCs w:val="20"/>
          <w:lang w:eastAsia="pl-PL" w:bidi="pl-PL"/>
        </w:rPr>
      </w:pPr>
      <w:r w:rsidRPr="00FB5610">
        <w:rPr>
          <w:rFonts w:ascii="Arial" w:eastAsia="Cambria Math" w:hAnsi="Arial" w:cs="Arial"/>
          <w:sz w:val="20"/>
          <w:szCs w:val="20"/>
          <w:lang w:eastAsia="pl-PL" w:bidi="pl-PL"/>
        </w:rPr>
        <w:t xml:space="preserve">Realizowane będą programy inkubacyjne </w:t>
      </w:r>
      <w:r w:rsidR="0F3D793F" w:rsidRPr="00FB5610">
        <w:rPr>
          <w:rFonts w:ascii="Arial" w:eastAsia="Cambria Math" w:hAnsi="Arial" w:cs="Arial"/>
          <w:sz w:val="20"/>
          <w:szCs w:val="20"/>
          <w:lang w:eastAsia="pl-PL" w:bidi="pl-PL"/>
        </w:rPr>
        <w:t xml:space="preserve">z elementami </w:t>
      </w:r>
      <w:r w:rsidRPr="00FB5610">
        <w:rPr>
          <w:rFonts w:ascii="Arial" w:eastAsia="Cambria Math" w:hAnsi="Arial" w:cs="Arial"/>
          <w:sz w:val="20"/>
          <w:szCs w:val="20"/>
          <w:lang w:eastAsia="pl-PL" w:bidi="pl-PL"/>
        </w:rPr>
        <w:t>akcelerac</w:t>
      </w:r>
      <w:r w:rsidR="65DAB45F" w:rsidRPr="00FB5610">
        <w:rPr>
          <w:rFonts w:ascii="Arial" w:eastAsia="Cambria Math" w:hAnsi="Arial" w:cs="Arial"/>
          <w:sz w:val="20"/>
          <w:szCs w:val="20"/>
          <w:lang w:eastAsia="pl-PL" w:bidi="pl-PL"/>
        </w:rPr>
        <w:t>ji</w:t>
      </w:r>
      <w:r w:rsidRPr="00FB5610">
        <w:rPr>
          <w:rFonts w:ascii="Arial" w:eastAsia="Cambria Math" w:hAnsi="Arial" w:cs="Arial"/>
          <w:sz w:val="20"/>
          <w:szCs w:val="20"/>
          <w:lang w:eastAsia="pl-PL" w:bidi="pl-PL"/>
        </w:rPr>
        <w:t xml:space="preserve">, mające na celu wspieranie działalności innowacyjnej MŚP. Zapewnione będzie wsparcie usług oferowanych przez IOB w zakresie transferu technologii i innowacyjnych modeli biznesowych, prowadzenia działalności </w:t>
      </w:r>
      <w:r w:rsidR="00960E24" w:rsidRPr="00FB5610">
        <w:rPr>
          <w:rFonts w:ascii="Arial" w:hAnsi="Arial" w:cs="Arial"/>
          <w:sz w:val="20"/>
          <w:szCs w:val="20"/>
        </w:rPr>
        <w:t>B+R</w:t>
      </w:r>
      <w:r w:rsidR="00A9487E" w:rsidRPr="00FB5610">
        <w:rPr>
          <w:rFonts w:ascii="Arial" w:hAnsi="Arial" w:cs="Arial"/>
          <w:sz w:val="20"/>
          <w:szCs w:val="20"/>
        </w:rPr>
        <w:t>+I</w:t>
      </w:r>
      <w:r w:rsidRPr="00FB5610">
        <w:rPr>
          <w:rFonts w:ascii="Arial" w:eastAsia="Cambria Math" w:hAnsi="Arial" w:cs="Arial"/>
          <w:sz w:val="20"/>
          <w:szCs w:val="20"/>
          <w:lang w:eastAsia="pl-PL" w:bidi="pl-PL"/>
        </w:rPr>
        <w:t xml:space="preserve"> i</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akceleracji projektów B+R</w:t>
      </w:r>
      <w:r w:rsidR="00A9487E" w:rsidRPr="00FB5610">
        <w:rPr>
          <w:rFonts w:ascii="Arial" w:eastAsia="Cambria Math" w:hAnsi="Arial" w:cs="Arial"/>
          <w:sz w:val="20"/>
          <w:szCs w:val="20"/>
          <w:lang w:eastAsia="pl-PL" w:bidi="pl-PL"/>
        </w:rPr>
        <w:t>+I</w:t>
      </w:r>
      <w:r w:rsidRPr="00FB5610">
        <w:rPr>
          <w:rFonts w:ascii="Arial" w:eastAsia="Cambria Math" w:hAnsi="Arial" w:cs="Arial"/>
          <w:sz w:val="20"/>
          <w:szCs w:val="20"/>
          <w:lang w:eastAsia="pl-PL" w:bidi="pl-PL"/>
        </w:rPr>
        <w:t>. Działania inkubacyjne i akceleracyjne przeprowadzone zostaną przez operatorów wyłonionych w procedurze konkursowej, odrębnie dla RWS i RMR, którzy przeprowadzą kompleksowe procesy, do których zostaną zrekrutowane MŚP. Programy akceleracyjne będą kończyć się wsparciem postakceleracyjnym (w tym m.in. pomoc w pozyskaniu inwestorów, dodatkowych źródeł finansowania nowych rozwiązań i ich wdrożeniu na rynku) zwłaszcza wobec podmiotów działających w RMR. Programy rozwojowe mają zapewnić wsparcie dopasowane do etapu rozwoju innowacyjnej spółki, m.in. poprzez wsparcie w formie grantu, dostępu do wydarzeń typu hackathon, zindywidualizowane wsparcie merytoryczne ekspertów, dostęp do potencjalnych klientów, inwestorów (np. na wydarzeniach demo day), stworzenie warunków do realizacji testowego wdrożenia produktu/usługi, a także wsparcie w procesie pozyskiwania finansowania zewnętrznego (np. od funduszy VC) oraz w zakresie internacjonalizacji działalności (w tym wyjazdy na wybrane rynki zagraniczne służące rozwinięciu działalności i przygotowaniu produktu na konkretny rynek).</w:t>
      </w:r>
    </w:p>
    <w:p w14:paraId="7AD9F038" w14:textId="77777777" w:rsidR="00191D00" w:rsidRPr="00FB5610" w:rsidRDefault="00191D00" w:rsidP="00AA4AA9">
      <w:pPr>
        <w:spacing w:before="0" w:after="0" w:line="276" w:lineRule="auto"/>
        <w:rPr>
          <w:rFonts w:ascii="Arial" w:eastAsia="Cambria Math" w:hAnsi="Arial" w:cs="Arial"/>
          <w:b/>
          <w:sz w:val="20"/>
          <w:szCs w:val="20"/>
          <w:lang w:eastAsia="pl-PL" w:bidi="pl-PL"/>
        </w:rPr>
      </w:pPr>
      <w:r w:rsidRPr="00FB5610">
        <w:rPr>
          <w:rFonts w:ascii="Arial" w:eastAsia="Cambria Math" w:hAnsi="Arial" w:cs="Arial"/>
          <w:b/>
          <w:sz w:val="20"/>
          <w:szCs w:val="20"/>
          <w:lang w:eastAsia="pl-PL" w:bidi="pl-PL"/>
        </w:rPr>
        <w:br w:type="page"/>
      </w:r>
    </w:p>
    <w:p w14:paraId="713F2580" w14:textId="17678EB2" w:rsidR="00C20C0B" w:rsidRPr="00FB5610" w:rsidRDefault="00C20C0B" w:rsidP="00AA4AA9">
      <w:pPr>
        <w:spacing w:before="0" w:after="0" w:line="276" w:lineRule="auto"/>
        <w:rPr>
          <w:rFonts w:ascii="Arial" w:eastAsia="Cambria Math" w:hAnsi="Arial" w:cs="Arial"/>
          <w:sz w:val="20"/>
          <w:szCs w:val="20"/>
          <w:lang w:eastAsia="pl-PL" w:bidi="pl-PL"/>
        </w:rPr>
      </w:pPr>
      <w:r w:rsidRPr="00FB5610">
        <w:rPr>
          <w:rFonts w:ascii="Arial" w:eastAsia="Cambria Math" w:hAnsi="Arial" w:cs="Arial"/>
          <w:b/>
          <w:sz w:val="20"/>
          <w:szCs w:val="20"/>
          <w:lang w:eastAsia="pl-PL" w:bidi="pl-PL"/>
        </w:rPr>
        <w:lastRenderedPageBreak/>
        <w:t>Wsp</w:t>
      </w:r>
      <w:r w:rsidR="00462FE8" w:rsidRPr="00FB5610">
        <w:rPr>
          <w:rFonts w:ascii="Arial" w:eastAsia="Cambria Math" w:hAnsi="Arial" w:cs="Arial"/>
          <w:b/>
          <w:sz w:val="20"/>
          <w:szCs w:val="20"/>
          <w:lang w:eastAsia="pl-PL" w:bidi="pl-PL"/>
        </w:rPr>
        <w:t>arcie</w:t>
      </w:r>
      <w:r w:rsidRPr="00FB5610">
        <w:rPr>
          <w:rFonts w:ascii="Arial" w:eastAsia="Cambria Math" w:hAnsi="Arial" w:cs="Arial"/>
          <w:b/>
          <w:sz w:val="20"/>
          <w:szCs w:val="20"/>
          <w:lang w:eastAsia="pl-PL" w:bidi="pl-PL"/>
        </w:rPr>
        <w:t xml:space="preserve"> prowadzenia i rozwoju działalności przedsiębiorstw, w tym modyfikacji lub wprowadzania nowych modeli biznesowych</w:t>
      </w:r>
    </w:p>
    <w:p w14:paraId="05A2F863" w14:textId="4AD2049F" w:rsidR="00C20C0B" w:rsidRPr="00FB5610" w:rsidRDefault="00C20C0B" w:rsidP="00AA4AA9">
      <w:pPr>
        <w:spacing w:before="0" w:after="0" w:line="276" w:lineRule="auto"/>
        <w:contextualSpacing/>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Wspierane będzie prowadzenie i rozwój działalności przedsiębiorstw poprzez usługi doradcze świadczone przez mazowieckie akredytowane IOB. Projekty realizowane będą kompleksowo z</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 xml:space="preserve">zastosowaniem mechanizmu popytowego. Celem tego wsparcia będzie modyfikacja lub powstanie nowego modelu biznesowego. </w:t>
      </w:r>
      <w:r w:rsidR="00464FE3" w:rsidRPr="00FB5610">
        <w:rPr>
          <w:rFonts w:ascii="Arial" w:eastAsia="Cambria Math" w:hAnsi="Arial" w:cs="Arial"/>
          <w:sz w:val="20"/>
          <w:szCs w:val="20"/>
          <w:lang w:eastAsia="pl-PL" w:bidi="pl-PL"/>
        </w:rPr>
        <w:t>Drugim</w:t>
      </w:r>
      <w:r w:rsidR="008E184D" w:rsidRPr="00FB5610">
        <w:rPr>
          <w:rFonts w:ascii="Arial" w:eastAsia="Cambria Math" w:hAnsi="Arial" w:cs="Arial"/>
          <w:sz w:val="20"/>
          <w:szCs w:val="20"/>
          <w:lang w:eastAsia="pl-PL" w:bidi="pl-PL"/>
        </w:rPr>
        <w:t xml:space="preserve"> etapem, ściśle związanym </w:t>
      </w:r>
      <w:r w:rsidR="00464FE3" w:rsidRPr="00FB5610">
        <w:rPr>
          <w:rFonts w:ascii="Arial" w:eastAsia="Cambria Math" w:hAnsi="Arial" w:cs="Arial"/>
          <w:sz w:val="20"/>
          <w:szCs w:val="20"/>
          <w:lang w:eastAsia="pl-PL" w:bidi="pl-PL"/>
        </w:rPr>
        <w:t>z</w:t>
      </w:r>
      <w:r w:rsidR="008E184D" w:rsidRPr="00FB5610">
        <w:rPr>
          <w:rFonts w:ascii="Arial" w:eastAsia="Cambria Math" w:hAnsi="Arial" w:cs="Arial"/>
          <w:sz w:val="20"/>
          <w:szCs w:val="20"/>
          <w:lang w:eastAsia="pl-PL" w:bidi="pl-PL"/>
        </w:rPr>
        <w:t xml:space="preserve"> </w:t>
      </w:r>
      <w:r w:rsidR="00285B5F" w:rsidRPr="00FB5610">
        <w:rPr>
          <w:rFonts w:ascii="Arial" w:eastAsia="Cambria Math" w:hAnsi="Arial" w:cs="Arial"/>
          <w:sz w:val="20"/>
          <w:szCs w:val="20"/>
          <w:lang w:eastAsia="pl-PL" w:bidi="pl-PL"/>
        </w:rPr>
        <w:t>etapem doradztwa i uzależnionym od jego wyniku</w:t>
      </w:r>
      <w:r w:rsidR="002A1C6B" w:rsidRPr="00FB5610">
        <w:rPr>
          <w:rFonts w:ascii="Arial" w:eastAsia="Cambria Math" w:hAnsi="Arial" w:cs="Arial"/>
          <w:sz w:val="20"/>
          <w:szCs w:val="20"/>
          <w:lang w:eastAsia="pl-PL" w:bidi="pl-PL"/>
        </w:rPr>
        <w:t xml:space="preserve"> będzie</w:t>
      </w:r>
      <w:r w:rsidRPr="00FB5610">
        <w:rPr>
          <w:rFonts w:ascii="Arial" w:eastAsia="Cambria Math" w:hAnsi="Arial" w:cs="Arial"/>
          <w:sz w:val="20"/>
          <w:szCs w:val="20"/>
          <w:lang w:eastAsia="pl-PL" w:bidi="pl-PL"/>
        </w:rPr>
        <w:t xml:space="preserve"> komponent wdrożeniowy</w:t>
      </w:r>
      <w:r w:rsidR="003049ED" w:rsidRPr="00FB5610">
        <w:rPr>
          <w:rFonts w:ascii="Arial" w:eastAsia="Cambria Math" w:hAnsi="Arial" w:cs="Arial"/>
          <w:sz w:val="20"/>
          <w:szCs w:val="20"/>
          <w:lang w:eastAsia="pl-PL" w:bidi="pl-PL"/>
        </w:rPr>
        <w:t xml:space="preserve"> (zgodnie z</w:t>
      </w:r>
      <w:r w:rsidR="00A15BA8" w:rsidRPr="00FB5610">
        <w:rPr>
          <w:rFonts w:ascii="Arial" w:eastAsia="Cambria Math" w:hAnsi="Arial" w:cs="Arial"/>
          <w:sz w:val="20"/>
          <w:szCs w:val="20"/>
          <w:lang w:eastAsia="pl-PL" w:bidi="pl-PL"/>
        </w:rPr>
        <w:t>e sformułowanymi rekomendacjami)</w:t>
      </w:r>
      <w:r w:rsidRPr="00FB5610">
        <w:rPr>
          <w:rFonts w:ascii="Arial" w:eastAsia="Cambria Math" w:hAnsi="Arial" w:cs="Arial"/>
          <w:sz w:val="20"/>
          <w:szCs w:val="20"/>
          <w:lang w:eastAsia="pl-PL" w:bidi="pl-PL"/>
        </w:rPr>
        <w:t xml:space="preserve"> i/lub działania na rzecz internacjonalizacji przedsiębiorstw w obszarach regionalnej inteligentnej specjalizacji.</w:t>
      </w:r>
    </w:p>
    <w:p w14:paraId="49690ACC" w14:textId="06D0B5DB" w:rsidR="00784670" w:rsidRPr="00FB5610" w:rsidRDefault="00F42040" w:rsidP="00AA4AA9">
      <w:pPr>
        <w:spacing w:before="0" w:after="0" w:line="276" w:lineRule="auto"/>
        <w:contextualSpacing/>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Przewiduje się realizację projektów mających na celu wprowadzenie do przedsiębiorstwa nowoczesnych rozwiązań umożliwiających redukcję kosztów działalności rynkowej w</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przedsiębiorstwie wynikając</w:t>
      </w:r>
      <w:r w:rsidR="006B7973" w:rsidRPr="00FB5610">
        <w:rPr>
          <w:rFonts w:ascii="Arial" w:eastAsia="Cambria Math" w:hAnsi="Arial" w:cs="Arial"/>
          <w:sz w:val="20"/>
          <w:szCs w:val="20"/>
          <w:lang w:eastAsia="pl-PL" w:bidi="pl-PL"/>
        </w:rPr>
        <w:t>ą</w:t>
      </w:r>
      <w:r w:rsidRPr="00FB5610">
        <w:rPr>
          <w:rFonts w:ascii="Arial" w:eastAsia="Cambria Math" w:hAnsi="Arial" w:cs="Arial"/>
          <w:sz w:val="20"/>
          <w:szCs w:val="20"/>
          <w:lang w:eastAsia="pl-PL" w:bidi="pl-PL"/>
        </w:rPr>
        <w:t xml:space="preserve"> m.in. z mniejszego zużycia energii lub bardziej efektywnego wykorzystania surowców.</w:t>
      </w:r>
      <w:r w:rsidR="00816DAF" w:rsidRPr="00FB5610">
        <w:rPr>
          <w:rFonts w:ascii="Arial" w:eastAsia="Cambria Math" w:hAnsi="Arial" w:cs="Arial"/>
          <w:sz w:val="20"/>
          <w:szCs w:val="20"/>
          <w:lang w:eastAsia="pl-PL" w:bidi="pl-PL"/>
        </w:rPr>
        <w:t xml:space="preserve"> </w:t>
      </w:r>
      <w:r w:rsidR="00C20C0B" w:rsidRPr="00FB5610">
        <w:rPr>
          <w:rFonts w:ascii="Arial" w:eastAsia="Cambria Math" w:hAnsi="Arial" w:cs="Arial"/>
          <w:sz w:val="20"/>
          <w:szCs w:val="20"/>
          <w:lang w:eastAsia="pl-PL" w:bidi="pl-PL"/>
        </w:rPr>
        <w:t>Planuje się premiowanie projektów skupiających się na minimalizowaniu powstawania odpadów, inwestowaniu w środki trwałe umożliwiające zapobieganie powstawania odpadów oraz wspomagające przygotowanie do ponownego użycia, wymianę rzeczy używanych, na</w:t>
      </w:r>
      <w:r w:rsidR="00191D00" w:rsidRPr="00FB5610">
        <w:rPr>
          <w:rFonts w:ascii="Arial" w:eastAsia="Cambria Math" w:hAnsi="Arial" w:cs="Arial"/>
          <w:sz w:val="20"/>
          <w:szCs w:val="20"/>
          <w:lang w:eastAsia="pl-PL" w:bidi="pl-PL"/>
        </w:rPr>
        <w:t> </w:t>
      </w:r>
      <w:r w:rsidR="00C20C0B" w:rsidRPr="00FB5610">
        <w:rPr>
          <w:rFonts w:ascii="Arial" w:eastAsia="Cambria Math" w:hAnsi="Arial" w:cs="Arial"/>
          <w:sz w:val="20"/>
          <w:szCs w:val="20"/>
          <w:lang w:eastAsia="pl-PL" w:bidi="pl-PL"/>
        </w:rPr>
        <w:t>wydajnym recyklingu i odzysku.</w:t>
      </w:r>
      <w:bookmarkEnd w:id="43"/>
      <w:r w:rsidR="000136AC" w:rsidRPr="00FB5610">
        <w:rPr>
          <w:rFonts w:ascii="Arial" w:eastAsia="Cambria Math" w:hAnsi="Arial" w:cs="Arial"/>
          <w:sz w:val="20"/>
          <w:szCs w:val="20"/>
          <w:lang w:eastAsia="pl-PL" w:bidi="pl-PL"/>
        </w:rPr>
        <w:t xml:space="preserve"> </w:t>
      </w:r>
    </w:p>
    <w:p w14:paraId="36DBAC84" w14:textId="0B208F14" w:rsidR="00906521" w:rsidRPr="00FB5610" w:rsidRDefault="00906521" w:rsidP="00AA4AA9">
      <w:pPr>
        <w:spacing w:before="0" w:after="0" w:line="276" w:lineRule="auto"/>
        <w:contextualSpacing/>
        <w:rPr>
          <w:rFonts w:ascii="Arial" w:hAnsi="Arial" w:cs="Arial"/>
          <w:sz w:val="20"/>
          <w:szCs w:val="20"/>
        </w:rPr>
      </w:pPr>
      <w:r w:rsidRPr="00FB5610">
        <w:rPr>
          <w:rFonts w:ascii="Arial" w:hAnsi="Arial" w:cs="Arial"/>
          <w:sz w:val="20"/>
          <w:szCs w:val="20"/>
        </w:rPr>
        <w:t>Warunki interwencji w obszarze wsparcia usług IOB będą uwzględniać, między innymi, dostępność odpowiedniej oferty usług IOB dla przedsiębiorców zlokalizowanych poza dużymi ośrodkami miejskimi.</w:t>
      </w:r>
    </w:p>
    <w:p w14:paraId="7F1E4E3C" w14:textId="1BF85529" w:rsidR="008159BA" w:rsidRPr="00FB5610" w:rsidRDefault="008159BA" w:rsidP="00AA4AA9">
      <w:pPr>
        <w:spacing w:before="0" w:after="0" w:line="276" w:lineRule="auto"/>
        <w:contextualSpacing/>
        <w:rPr>
          <w:rFonts w:ascii="Arial" w:eastAsia="Cambria Math" w:hAnsi="Arial" w:cs="Arial"/>
          <w:b/>
          <w:sz w:val="20"/>
          <w:szCs w:val="20"/>
          <w:lang w:eastAsia="pl-PL" w:bidi="pl-PL"/>
        </w:rPr>
      </w:pPr>
      <w:r w:rsidRPr="00FB5610">
        <w:rPr>
          <w:rFonts w:ascii="Arial" w:eastAsia="Cambria Math" w:hAnsi="Arial" w:cs="Arial"/>
          <w:b/>
          <w:sz w:val="20"/>
          <w:szCs w:val="20"/>
          <w:lang w:eastAsia="pl-PL" w:bidi="pl-PL"/>
        </w:rPr>
        <w:t>Rozwój mazowieckich przedsiębiorstw w oparciu o klastry</w:t>
      </w:r>
    </w:p>
    <w:p w14:paraId="354D52A5" w14:textId="3772B1D4" w:rsidR="006324E5" w:rsidRPr="00FB5610" w:rsidRDefault="008159BA" w:rsidP="00AA4AA9">
      <w:pPr>
        <w:tabs>
          <w:tab w:val="left" w:pos="8674"/>
        </w:tabs>
        <w:spacing w:before="0" w:after="0" w:line="276" w:lineRule="auto"/>
        <w:ind w:left="44"/>
        <w:contextualSpacing/>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Wzmacniane będą przedsiębiorstwa prowadzące działalność w tradycyjnych gałęziach przemysłu i</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rolnictwie</w:t>
      </w:r>
      <w:r w:rsidR="00202265" w:rsidRPr="00FB5610">
        <w:rPr>
          <w:rFonts w:ascii="Arial" w:eastAsia="Wingdings" w:hAnsi="Arial" w:cs="Arial"/>
          <w:sz w:val="20"/>
          <w:szCs w:val="20"/>
        </w:rPr>
        <w:t>, wskazanych w RIS 2030, wymagających szczególnej interwencji w celu przeciwdziałania dysproporcjom rozwojowym województwa.</w:t>
      </w:r>
      <w:r w:rsidRPr="00FB5610">
        <w:rPr>
          <w:rFonts w:ascii="Arial" w:eastAsia="Cambria Math" w:hAnsi="Arial" w:cs="Arial"/>
          <w:sz w:val="20"/>
          <w:szCs w:val="20"/>
          <w:lang w:eastAsia="pl-PL" w:bidi="pl-PL"/>
        </w:rPr>
        <w:t xml:space="preserve"> Celem wsparcia będzie wypracowanie </w:t>
      </w:r>
      <w:r w:rsidR="00DA21EC" w:rsidRPr="00FB5610">
        <w:rPr>
          <w:rFonts w:ascii="Arial" w:eastAsia="Cambria Math" w:hAnsi="Arial" w:cs="Arial"/>
          <w:sz w:val="20"/>
          <w:szCs w:val="20"/>
          <w:lang w:eastAsia="pl-PL" w:bidi="pl-PL"/>
        </w:rPr>
        <w:t xml:space="preserve">lub akceleracja </w:t>
      </w:r>
      <w:r w:rsidRPr="00FB5610">
        <w:rPr>
          <w:rFonts w:ascii="Arial" w:eastAsia="Cambria Math" w:hAnsi="Arial" w:cs="Arial"/>
          <w:sz w:val="20"/>
          <w:szCs w:val="20"/>
          <w:lang w:eastAsia="pl-PL" w:bidi="pl-PL"/>
        </w:rPr>
        <w:t xml:space="preserve">nowych rozwiązań (produktów/usług) w przedsiębiorstwach. Wsparcie będzie realizowane poprzez klastry wzrostowe o charakterze regionalnym lub krajowe klastry kluczowe. Klaster </w:t>
      </w:r>
      <w:r w:rsidR="002646C3" w:rsidRPr="00FB5610">
        <w:rPr>
          <w:rFonts w:ascii="Arial" w:eastAsia="Cambria Math" w:hAnsi="Arial" w:cs="Arial"/>
          <w:sz w:val="20"/>
          <w:szCs w:val="20"/>
          <w:lang w:eastAsia="pl-PL" w:bidi="pl-PL"/>
        </w:rPr>
        <w:t>w ramach tego typu interwencji zapewnia zarówno bezpośrednie wsparcie finansowe dla MŚP,</w:t>
      </w:r>
      <w:r w:rsidR="002646C3" w:rsidRPr="00FB5610">
        <w:rPr>
          <w:rFonts w:ascii="Arial" w:hAnsi="Arial" w:cs="Arial"/>
          <w:sz w:val="20"/>
          <w:szCs w:val="20"/>
        </w:rPr>
        <w:t xml:space="preserve"> jak i </w:t>
      </w:r>
      <w:r w:rsidR="002646C3" w:rsidRPr="00FB5610">
        <w:rPr>
          <w:rFonts w:ascii="Arial" w:eastAsia="Cambria Math" w:hAnsi="Arial" w:cs="Arial"/>
          <w:sz w:val="20"/>
          <w:szCs w:val="20"/>
          <w:lang w:eastAsia="pl-PL" w:bidi="pl-PL"/>
        </w:rPr>
        <w:t>dostęp do usług klastra. Wsparcie finansowe MŚP będzie przeznaczone na projekty służące zaprojektowaniu i</w:t>
      </w:r>
      <w:r w:rsidR="008B6514" w:rsidRPr="00FB5610">
        <w:rPr>
          <w:rFonts w:ascii="Arial" w:eastAsia="Cambria Math" w:hAnsi="Arial" w:cs="Arial"/>
          <w:sz w:val="20"/>
          <w:szCs w:val="20"/>
          <w:lang w:eastAsia="pl-PL" w:bidi="pl-PL"/>
        </w:rPr>
        <w:t> </w:t>
      </w:r>
      <w:r w:rsidR="002646C3" w:rsidRPr="00FB5610">
        <w:rPr>
          <w:rFonts w:ascii="Arial" w:eastAsia="Cambria Math" w:hAnsi="Arial" w:cs="Arial"/>
          <w:sz w:val="20"/>
          <w:szCs w:val="20"/>
          <w:lang w:eastAsia="pl-PL" w:bidi="pl-PL"/>
        </w:rPr>
        <w:t>wdrożeniu prototypowego rozwiązania, w celu wykazania jego wykonalności z uwzględnieniem wszystkich najważniejszych cech produktu/usługi/procesu.</w:t>
      </w:r>
      <w:r w:rsidRPr="00FB5610">
        <w:rPr>
          <w:rFonts w:ascii="Arial" w:eastAsia="Cambria Math" w:hAnsi="Arial" w:cs="Arial"/>
          <w:sz w:val="20"/>
          <w:szCs w:val="20"/>
          <w:lang w:eastAsia="pl-PL" w:bidi="pl-PL"/>
        </w:rPr>
        <w:t xml:space="preserve"> </w:t>
      </w:r>
      <w:r w:rsidR="00720B3A" w:rsidRPr="00FB5610">
        <w:rPr>
          <w:rFonts w:ascii="Arial" w:eastAsia="Cambria Math" w:hAnsi="Arial" w:cs="Arial"/>
          <w:sz w:val="20"/>
          <w:szCs w:val="20"/>
          <w:lang w:eastAsia="pl-PL" w:bidi="pl-PL"/>
        </w:rPr>
        <w:t xml:space="preserve">W zakresie dostępu do usług klaster będzie zapewniał </w:t>
      </w:r>
      <w:r w:rsidRPr="00FB5610">
        <w:rPr>
          <w:rFonts w:ascii="Arial" w:eastAsia="Cambria Math" w:hAnsi="Arial" w:cs="Arial"/>
          <w:sz w:val="20"/>
          <w:szCs w:val="20"/>
          <w:lang w:eastAsia="pl-PL" w:bidi="pl-PL"/>
        </w:rPr>
        <w:t>m.in.: doradztwo dla przedsiębiorstw w zakresie optymalizacji procesów produkcyjnych, pomoc we wdrażaniu nowych technologii, doradztwo proinnowacyjne</w:t>
      </w:r>
      <w:r w:rsidR="006324E5" w:rsidRPr="00FB5610">
        <w:rPr>
          <w:rFonts w:ascii="Arial" w:eastAsia="Cambria Math" w:hAnsi="Arial" w:cs="Arial"/>
          <w:sz w:val="20"/>
          <w:szCs w:val="20"/>
          <w:lang w:eastAsia="pl-PL" w:bidi="pl-PL"/>
        </w:rPr>
        <w:t>, dostęp do</w:t>
      </w:r>
      <w:r w:rsidR="00191D00" w:rsidRPr="00FB5610">
        <w:rPr>
          <w:rFonts w:ascii="Arial" w:eastAsia="Cambria Math" w:hAnsi="Arial" w:cs="Arial"/>
          <w:sz w:val="20"/>
          <w:szCs w:val="20"/>
          <w:lang w:eastAsia="pl-PL" w:bidi="pl-PL"/>
        </w:rPr>
        <w:t> </w:t>
      </w:r>
      <w:r w:rsidR="006324E5" w:rsidRPr="00FB5610">
        <w:rPr>
          <w:rFonts w:ascii="Arial" w:eastAsia="Cambria Math" w:hAnsi="Arial" w:cs="Arial"/>
          <w:sz w:val="20"/>
          <w:szCs w:val="20"/>
          <w:lang w:eastAsia="pl-PL" w:bidi="pl-PL"/>
        </w:rPr>
        <w:t>infrastruktury B+R, usługi umiędzynarodowienia.</w:t>
      </w:r>
    </w:p>
    <w:p w14:paraId="48AC60A9" w14:textId="7AF04E8C" w:rsidR="008159BA" w:rsidRPr="00FB5610" w:rsidRDefault="006324E5" w:rsidP="00AA4AA9">
      <w:pPr>
        <w:tabs>
          <w:tab w:val="left" w:pos="8674"/>
        </w:tabs>
        <w:spacing w:before="0" w:after="0" w:line="276" w:lineRule="auto"/>
        <w:ind w:left="44"/>
        <w:contextualSpacing/>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Wsparcie świadczone przez klaster będzie konce</w:t>
      </w:r>
      <w:r w:rsidR="00877CA0" w:rsidRPr="00FB5610">
        <w:rPr>
          <w:rFonts w:ascii="Arial" w:eastAsia="Cambria Math" w:hAnsi="Arial" w:cs="Arial"/>
          <w:sz w:val="20"/>
          <w:szCs w:val="20"/>
          <w:lang w:eastAsia="pl-PL" w:bidi="pl-PL"/>
        </w:rPr>
        <w:t>nt</w:t>
      </w:r>
      <w:r w:rsidRPr="00FB5610">
        <w:rPr>
          <w:rFonts w:ascii="Arial" w:eastAsia="Cambria Math" w:hAnsi="Arial" w:cs="Arial"/>
          <w:sz w:val="20"/>
          <w:szCs w:val="20"/>
          <w:lang w:eastAsia="pl-PL" w:bidi="pl-PL"/>
        </w:rPr>
        <w:t>rować się na rozwiązaniach zgodnych z</w:t>
      </w:r>
      <w:r w:rsidR="008B6514" w:rsidRPr="00FB5610">
        <w:rPr>
          <w:rFonts w:ascii="Arial" w:eastAsia="Cambria Math" w:hAnsi="Arial" w:cs="Arial"/>
          <w:sz w:val="20"/>
          <w:szCs w:val="20"/>
          <w:lang w:eastAsia="pl-PL" w:bidi="pl-PL"/>
        </w:rPr>
        <w:t> </w:t>
      </w:r>
      <w:r w:rsidRPr="00FB5610">
        <w:rPr>
          <w:rFonts w:ascii="Arial" w:eastAsia="Cambria Math" w:hAnsi="Arial" w:cs="Arial"/>
          <w:sz w:val="20"/>
          <w:szCs w:val="20"/>
          <w:lang w:eastAsia="pl-PL" w:bidi="pl-PL"/>
        </w:rPr>
        <w:t>inteligentną specjalizacją Mazowsza.</w:t>
      </w:r>
    </w:p>
    <w:p w14:paraId="18051FD2" w14:textId="77777777" w:rsidR="008159BA" w:rsidRPr="00FB5610" w:rsidRDefault="008159BA" w:rsidP="00AA4AA9">
      <w:pPr>
        <w:pStyle w:val="Point0"/>
        <w:spacing w:before="0" w:after="0" w:line="276" w:lineRule="auto"/>
        <w:ind w:left="0" w:firstLine="0"/>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Wspieranie rozwoju mazowieckich przedsiębiorstw w oparciu o klastry jest zgodne z założeniami regionalnej polityki klastrowej zawartymi w RIS 2030.</w:t>
      </w:r>
    </w:p>
    <w:p w14:paraId="65621722" w14:textId="77777777" w:rsidR="008159BA" w:rsidRPr="00FB5610" w:rsidRDefault="008159BA" w:rsidP="00AA4AA9">
      <w:pPr>
        <w:pStyle w:val="Text1"/>
        <w:spacing w:before="0" w:after="0" w:line="276" w:lineRule="auto"/>
        <w:ind w:left="0"/>
        <w:rPr>
          <w:rFonts w:ascii="Arial" w:hAnsi="Arial" w:cs="Arial"/>
          <w:sz w:val="20"/>
          <w:szCs w:val="20"/>
        </w:rPr>
      </w:pPr>
    </w:p>
    <w:p w14:paraId="46668CE1" w14:textId="6ED8B746" w:rsidR="00AD4601" w:rsidRPr="00FB5610" w:rsidRDefault="001F5BCC" w:rsidP="00AA4AA9">
      <w:pPr>
        <w:pStyle w:val="Text1"/>
        <w:spacing w:before="0" w:after="0" w:line="276" w:lineRule="auto"/>
        <w:ind w:left="0"/>
        <w:rPr>
          <w:rFonts w:ascii="Arial" w:hAnsi="Arial" w:cs="Arial"/>
          <w:sz w:val="20"/>
          <w:szCs w:val="20"/>
        </w:rPr>
      </w:pPr>
      <w:r w:rsidRPr="00FB5610">
        <w:rPr>
          <w:rFonts w:ascii="Arial" w:hAnsi="Arial" w:cs="Arial"/>
          <w:sz w:val="20"/>
          <w:szCs w:val="20"/>
        </w:rPr>
        <w:t>Uzasadnienie formy wsparcia</w:t>
      </w:r>
    </w:p>
    <w:p w14:paraId="1A832C14" w14:textId="6E7FAC5E" w:rsidR="00132587" w:rsidRPr="00FB5610" w:rsidRDefault="00132587"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przypadku </w:t>
      </w:r>
      <w:r w:rsidR="00F30C1F" w:rsidRPr="00FB5610">
        <w:rPr>
          <w:rFonts w:ascii="Arial" w:hAnsi="Arial" w:cs="Arial"/>
          <w:sz w:val="20"/>
          <w:szCs w:val="20"/>
        </w:rPr>
        <w:t>projekt</w:t>
      </w:r>
      <w:r w:rsidR="00A65FED" w:rsidRPr="00FB5610">
        <w:rPr>
          <w:rFonts w:ascii="Arial" w:hAnsi="Arial" w:cs="Arial"/>
          <w:sz w:val="20"/>
          <w:szCs w:val="20"/>
        </w:rPr>
        <w:t>ów</w:t>
      </w:r>
      <w:r w:rsidR="00F30C1F" w:rsidRPr="00FB5610">
        <w:rPr>
          <w:rFonts w:ascii="Arial" w:hAnsi="Arial" w:cs="Arial"/>
          <w:sz w:val="20"/>
          <w:szCs w:val="20"/>
        </w:rPr>
        <w:t xml:space="preserve"> polegając</w:t>
      </w:r>
      <w:r w:rsidR="00A65FED" w:rsidRPr="00FB5610">
        <w:rPr>
          <w:rFonts w:ascii="Arial" w:hAnsi="Arial" w:cs="Arial"/>
          <w:sz w:val="20"/>
          <w:szCs w:val="20"/>
        </w:rPr>
        <w:t>ych</w:t>
      </w:r>
      <w:r w:rsidR="00F30C1F" w:rsidRPr="00FB5610">
        <w:rPr>
          <w:rFonts w:ascii="Arial" w:hAnsi="Arial" w:cs="Arial"/>
          <w:sz w:val="20"/>
          <w:szCs w:val="20"/>
        </w:rPr>
        <w:t xml:space="preserve"> na wdrożeniu </w:t>
      </w:r>
      <w:r w:rsidR="009E6CDD" w:rsidRPr="00FB5610">
        <w:rPr>
          <w:rFonts w:ascii="Arial" w:hAnsi="Arial" w:cs="Arial"/>
          <w:sz w:val="20"/>
          <w:szCs w:val="20"/>
        </w:rPr>
        <w:t xml:space="preserve">wyników </w:t>
      </w:r>
      <w:r w:rsidR="002A2F97" w:rsidRPr="00FB5610">
        <w:rPr>
          <w:rFonts w:ascii="Arial" w:hAnsi="Arial" w:cs="Arial"/>
          <w:sz w:val="20"/>
          <w:szCs w:val="20"/>
        </w:rPr>
        <w:t>prac B+R</w:t>
      </w:r>
      <w:r w:rsidR="00D01099" w:rsidRPr="00FB5610">
        <w:rPr>
          <w:rFonts w:ascii="Arial" w:hAnsi="Arial" w:cs="Arial"/>
          <w:sz w:val="20"/>
          <w:szCs w:val="20"/>
        </w:rPr>
        <w:t xml:space="preserve"> stosowana będzie dotacja warunkowa lub </w:t>
      </w:r>
      <w:r w:rsidR="00874B57" w:rsidRPr="00FB5610">
        <w:rPr>
          <w:rFonts w:ascii="Arial" w:hAnsi="Arial" w:cs="Arial"/>
          <w:sz w:val="20"/>
          <w:szCs w:val="20"/>
        </w:rPr>
        <w:t>IF</w:t>
      </w:r>
      <w:r w:rsidR="00D01099" w:rsidRPr="00FB5610">
        <w:rPr>
          <w:rFonts w:ascii="Arial" w:hAnsi="Arial" w:cs="Arial"/>
          <w:sz w:val="20"/>
          <w:szCs w:val="20"/>
        </w:rPr>
        <w:t>.</w:t>
      </w:r>
      <w:r w:rsidR="002A2F97" w:rsidRPr="00FB5610">
        <w:rPr>
          <w:rFonts w:ascii="Arial" w:hAnsi="Arial" w:cs="Arial"/>
          <w:sz w:val="20"/>
          <w:szCs w:val="20"/>
        </w:rPr>
        <w:t xml:space="preserve"> </w:t>
      </w:r>
      <w:r w:rsidR="00F62DEC" w:rsidRPr="00FB5610">
        <w:rPr>
          <w:rFonts w:ascii="Arial" w:hAnsi="Arial" w:cs="Arial"/>
          <w:sz w:val="20"/>
          <w:szCs w:val="20"/>
        </w:rPr>
        <w:t xml:space="preserve">Poziom ryzyka identyfikowanego na etapie podejmowania decyzji o rozpoczęciu badań </w:t>
      </w:r>
      <w:r w:rsidR="002B56E5" w:rsidRPr="00FB5610">
        <w:rPr>
          <w:rFonts w:ascii="Arial" w:hAnsi="Arial" w:cs="Arial"/>
          <w:sz w:val="20"/>
          <w:szCs w:val="20"/>
        </w:rPr>
        <w:t>sprawia</w:t>
      </w:r>
      <w:r w:rsidR="00F62DEC" w:rsidRPr="00FB5610">
        <w:rPr>
          <w:rFonts w:ascii="Arial" w:hAnsi="Arial" w:cs="Arial"/>
          <w:sz w:val="20"/>
          <w:szCs w:val="20"/>
        </w:rPr>
        <w:t>,</w:t>
      </w:r>
      <w:r w:rsidR="009E6CDD" w:rsidRPr="00FB5610">
        <w:rPr>
          <w:rFonts w:ascii="Arial" w:hAnsi="Arial" w:cs="Arial"/>
          <w:sz w:val="20"/>
          <w:szCs w:val="20"/>
        </w:rPr>
        <w:t xml:space="preserve"> że</w:t>
      </w:r>
      <w:r w:rsidR="00F62DEC" w:rsidRPr="00FB5610">
        <w:rPr>
          <w:rFonts w:ascii="Arial" w:hAnsi="Arial" w:cs="Arial"/>
          <w:sz w:val="20"/>
          <w:szCs w:val="20"/>
        </w:rPr>
        <w:t xml:space="preserve"> firmy wybierają bezpieczniejsze, mniej ryzykowne sposoby na poprawę swojej konkurencyjności. Zaletą wsparcia dotacyjnego w obszarze B+R jest wywieranie efektu zachęty znacznie silniejszego niż w przypadku zastosowania </w:t>
      </w:r>
      <w:r w:rsidR="00183326" w:rsidRPr="00FB5610">
        <w:rPr>
          <w:rFonts w:ascii="Arial" w:hAnsi="Arial" w:cs="Arial"/>
          <w:sz w:val="20"/>
          <w:szCs w:val="20"/>
        </w:rPr>
        <w:t>IF</w:t>
      </w:r>
      <w:r w:rsidR="007B32D8" w:rsidRPr="00FB5610">
        <w:rPr>
          <w:rFonts w:ascii="Arial" w:hAnsi="Arial" w:cs="Arial"/>
          <w:sz w:val="20"/>
          <w:szCs w:val="20"/>
        </w:rPr>
        <w:t>.</w:t>
      </w:r>
      <w:r w:rsidR="00F30C1F" w:rsidRPr="00FB5610">
        <w:rPr>
          <w:rFonts w:ascii="Arial" w:hAnsi="Arial" w:cs="Arial"/>
          <w:sz w:val="20"/>
          <w:szCs w:val="20"/>
        </w:rPr>
        <w:t xml:space="preserve"> </w:t>
      </w:r>
      <w:r w:rsidR="004D3587" w:rsidRPr="00FB5610">
        <w:rPr>
          <w:rFonts w:ascii="Arial" w:hAnsi="Arial" w:cs="Arial"/>
          <w:sz w:val="20"/>
          <w:szCs w:val="20"/>
        </w:rPr>
        <w:t>Jest to szczególnie ważne w przypadku słabiej rozwiniętego RMR i będzie miało wpływ na zmniejszenie dysproporcji między RWS i RMR w tej sferze.</w:t>
      </w:r>
      <w:r w:rsidR="00C34691" w:rsidRPr="00FB5610">
        <w:rPr>
          <w:rFonts w:ascii="Arial" w:hAnsi="Arial" w:cs="Arial"/>
          <w:sz w:val="20"/>
          <w:szCs w:val="20"/>
        </w:rPr>
        <w:t xml:space="preserve"> </w:t>
      </w:r>
    </w:p>
    <w:p w14:paraId="3F744CEB" w14:textId="7AB79D90" w:rsidR="003F141B" w:rsidRPr="00FB5610" w:rsidRDefault="008E1E39" w:rsidP="00AA4AA9">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D</w:t>
      </w:r>
      <w:r w:rsidR="002D140A" w:rsidRPr="00FB5610">
        <w:rPr>
          <w:rFonts w:ascii="Arial" w:hAnsi="Arial" w:cs="Arial"/>
          <w:sz w:val="20"/>
          <w:szCs w:val="20"/>
        </w:rPr>
        <w:t xml:space="preserve">la projektów inkubacyjnych z elementami akceleracji </w:t>
      </w:r>
      <w:r w:rsidR="00ED0CF7" w:rsidRPr="00FB5610">
        <w:rPr>
          <w:rFonts w:ascii="Arial" w:hAnsi="Arial" w:cs="Arial"/>
          <w:sz w:val="20"/>
          <w:szCs w:val="20"/>
        </w:rPr>
        <w:t xml:space="preserve">działalności innowacyjnej MŚP </w:t>
      </w:r>
      <w:r w:rsidR="002D140A" w:rsidRPr="00FB5610">
        <w:rPr>
          <w:rFonts w:ascii="Arial" w:hAnsi="Arial" w:cs="Arial"/>
          <w:sz w:val="20"/>
          <w:szCs w:val="20"/>
        </w:rPr>
        <w:t xml:space="preserve">przewiduje się wsparcie </w:t>
      </w:r>
      <w:r w:rsidR="00546C7C" w:rsidRPr="00FB5610">
        <w:rPr>
          <w:rFonts w:ascii="Arial" w:hAnsi="Arial" w:cs="Arial"/>
          <w:sz w:val="20"/>
          <w:szCs w:val="20"/>
        </w:rPr>
        <w:t>bezzwrotne</w:t>
      </w:r>
      <w:r w:rsidR="00362DC1" w:rsidRPr="00FB5610">
        <w:rPr>
          <w:rFonts w:ascii="Arial" w:hAnsi="Arial" w:cs="Arial"/>
          <w:sz w:val="20"/>
          <w:szCs w:val="20"/>
        </w:rPr>
        <w:t xml:space="preserve">, ze względu na </w:t>
      </w:r>
      <w:r w:rsidR="000A26D4" w:rsidRPr="00FB5610">
        <w:rPr>
          <w:rFonts w:ascii="Arial" w:hAnsi="Arial" w:cs="Arial"/>
          <w:sz w:val="20"/>
          <w:szCs w:val="20"/>
        </w:rPr>
        <w:t xml:space="preserve">nieprzewidywalność </w:t>
      </w:r>
      <w:r w:rsidR="00AE7F48" w:rsidRPr="00FB5610">
        <w:rPr>
          <w:rFonts w:ascii="Arial" w:hAnsi="Arial" w:cs="Arial"/>
          <w:sz w:val="20"/>
          <w:szCs w:val="20"/>
        </w:rPr>
        <w:t>efektów zastosowania nowych rozwiązań.</w:t>
      </w:r>
      <w:r w:rsidR="007143D9" w:rsidRPr="00FB5610">
        <w:rPr>
          <w:rFonts w:ascii="Arial" w:hAnsi="Arial" w:cs="Arial"/>
          <w:sz w:val="20"/>
          <w:szCs w:val="20"/>
        </w:rPr>
        <w:t xml:space="preserve"> </w:t>
      </w:r>
      <w:r w:rsidR="00734E99" w:rsidRPr="00FB5610">
        <w:rPr>
          <w:rFonts w:ascii="Arial" w:hAnsi="Arial" w:cs="Arial"/>
          <w:sz w:val="20"/>
          <w:szCs w:val="20"/>
        </w:rPr>
        <w:t>W odniesieniu do projektów</w:t>
      </w:r>
      <w:r w:rsidR="00971157" w:rsidRPr="00FB5610">
        <w:rPr>
          <w:rFonts w:ascii="Arial" w:hAnsi="Arial" w:cs="Arial"/>
          <w:sz w:val="20"/>
          <w:szCs w:val="20"/>
        </w:rPr>
        <w:t xml:space="preserve"> </w:t>
      </w:r>
      <w:r w:rsidR="00FB353A" w:rsidRPr="00FB5610">
        <w:rPr>
          <w:rFonts w:ascii="Arial" w:hAnsi="Arial" w:cs="Arial"/>
          <w:sz w:val="20"/>
          <w:szCs w:val="20"/>
        </w:rPr>
        <w:t xml:space="preserve">z zakresu </w:t>
      </w:r>
      <w:r w:rsidR="00DD12BC" w:rsidRPr="00FB5610">
        <w:rPr>
          <w:rFonts w:ascii="Arial" w:hAnsi="Arial" w:cs="Arial"/>
          <w:sz w:val="20"/>
          <w:szCs w:val="20"/>
        </w:rPr>
        <w:t>prowadzenia i rozwoju działalności przedsiębiorstw, w tym modyfikacji lub wprowadzania nowych modeli biznesowych</w:t>
      </w:r>
      <w:r w:rsidR="00130A97" w:rsidRPr="00FB5610">
        <w:rPr>
          <w:rFonts w:ascii="Arial" w:hAnsi="Arial" w:cs="Arial"/>
          <w:sz w:val="20"/>
          <w:szCs w:val="20"/>
        </w:rPr>
        <w:t>, d</w:t>
      </w:r>
      <w:r w:rsidR="002A3D9A" w:rsidRPr="00FB5610">
        <w:rPr>
          <w:rFonts w:ascii="Arial" w:hAnsi="Arial" w:cs="Arial"/>
          <w:sz w:val="20"/>
          <w:szCs w:val="20"/>
        </w:rPr>
        <w:t>la p</w:t>
      </w:r>
      <w:r w:rsidR="00EC521C" w:rsidRPr="00FB5610">
        <w:rPr>
          <w:rFonts w:ascii="Arial" w:hAnsi="Arial" w:cs="Arial"/>
          <w:sz w:val="20"/>
          <w:szCs w:val="20"/>
        </w:rPr>
        <w:t>ierwsz</w:t>
      </w:r>
      <w:r w:rsidR="002A3D9A" w:rsidRPr="00FB5610">
        <w:rPr>
          <w:rFonts w:ascii="Arial" w:hAnsi="Arial" w:cs="Arial"/>
          <w:sz w:val="20"/>
          <w:szCs w:val="20"/>
        </w:rPr>
        <w:t>ego</w:t>
      </w:r>
      <w:r w:rsidR="00EC521C" w:rsidRPr="00FB5610">
        <w:rPr>
          <w:rFonts w:ascii="Arial" w:hAnsi="Arial" w:cs="Arial"/>
          <w:sz w:val="20"/>
          <w:szCs w:val="20"/>
        </w:rPr>
        <w:t xml:space="preserve"> etap</w:t>
      </w:r>
      <w:r w:rsidR="002A3D9A" w:rsidRPr="00FB5610">
        <w:rPr>
          <w:rFonts w:ascii="Arial" w:hAnsi="Arial" w:cs="Arial"/>
          <w:sz w:val="20"/>
          <w:szCs w:val="20"/>
        </w:rPr>
        <w:t>u</w:t>
      </w:r>
      <w:r w:rsidR="00EC521C" w:rsidRPr="00FB5610">
        <w:rPr>
          <w:rFonts w:ascii="Arial" w:hAnsi="Arial" w:cs="Arial"/>
          <w:sz w:val="20"/>
          <w:szCs w:val="20"/>
        </w:rPr>
        <w:t xml:space="preserve"> przedsięwzięcia </w:t>
      </w:r>
      <w:r w:rsidR="00C92BFC" w:rsidRPr="00FB5610">
        <w:rPr>
          <w:rFonts w:ascii="Arial" w:hAnsi="Arial" w:cs="Arial"/>
          <w:sz w:val="20"/>
          <w:szCs w:val="20"/>
        </w:rPr>
        <w:t>tj.</w:t>
      </w:r>
      <w:r w:rsidR="00EB176E" w:rsidRPr="00FB5610">
        <w:rPr>
          <w:rFonts w:ascii="Arial" w:hAnsi="Arial" w:cs="Arial"/>
          <w:sz w:val="20"/>
          <w:szCs w:val="20"/>
        </w:rPr>
        <w:t> </w:t>
      </w:r>
      <w:r w:rsidR="00C92BFC" w:rsidRPr="00FB5610">
        <w:rPr>
          <w:rFonts w:ascii="Arial" w:hAnsi="Arial" w:cs="Arial"/>
          <w:sz w:val="20"/>
          <w:szCs w:val="20"/>
        </w:rPr>
        <w:t>doradztw</w:t>
      </w:r>
      <w:r w:rsidR="002A3D9A" w:rsidRPr="00FB5610">
        <w:rPr>
          <w:rFonts w:ascii="Arial" w:hAnsi="Arial" w:cs="Arial"/>
          <w:sz w:val="20"/>
          <w:szCs w:val="20"/>
        </w:rPr>
        <w:t xml:space="preserve">a </w:t>
      </w:r>
      <w:r w:rsidR="009B2691" w:rsidRPr="00FB5610">
        <w:rPr>
          <w:rFonts w:ascii="Arial" w:hAnsi="Arial" w:cs="Arial"/>
          <w:sz w:val="20"/>
          <w:szCs w:val="20"/>
        </w:rPr>
        <w:t xml:space="preserve">będzie </w:t>
      </w:r>
      <w:r w:rsidR="00B40365" w:rsidRPr="00FB5610">
        <w:rPr>
          <w:rFonts w:ascii="Arial" w:hAnsi="Arial" w:cs="Arial"/>
          <w:sz w:val="20"/>
          <w:szCs w:val="20"/>
        </w:rPr>
        <w:t>stosowan</w:t>
      </w:r>
      <w:r w:rsidR="00484D43" w:rsidRPr="00FB5610">
        <w:rPr>
          <w:rFonts w:ascii="Arial" w:hAnsi="Arial" w:cs="Arial"/>
          <w:sz w:val="20"/>
          <w:szCs w:val="20"/>
        </w:rPr>
        <w:t xml:space="preserve">a dotacyjna forma wsparcia. </w:t>
      </w:r>
      <w:r w:rsidR="00DB7160" w:rsidRPr="00FB5610">
        <w:rPr>
          <w:rFonts w:ascii="Arial" w:hAnsi="Arial" w:cs="Arial"/>
          <w:sz w:val="20"/>
          <w:szCs w:val="20"/>
        </w:rPr>
        <w:t xml:space="preserve">Finansowanie </w:t>
      </w:r>
      <w:r w:rsidR="00B0359F" w:rsidRPr="00FB5610">
        <w:rPr>
          <w:rFonts w:ascii="Arial" w:hAnsi="Arial" w:cs="Arial"/>
          <w:sz w:val="20"/>
          <w:szCs w:val="20"/>
        </w:rPr>
        <w:t xml:space="preserve">drugiego etapu będzie zależało od </w:t>
      </w:r>
      <w:r w:rsidR="00503652" w:rsidRPr="00FB5610">
        <w:rPr>
          <w:rFonts w:ascii="Arial" w:hAnsi="Arial" w:cs="Arial"/>
          <w:sz w:val="20"/>
          <w:szCs w:val="20"/>
        </w:rPr>
        <w:t xml:space="preserve">wyniku </w:t>
      </w:r>
      <w:r w:rsidR="001F2848" w:rsidRPr="00FB5610">
        <w:rPr>
          <w:rFonts w:ascii="Arial" w:hAnsi="Arial" w:cs="Arial"/>
          <w:sz w:val="20"/>
          <w:szCs w:val="20"/>
        </w:rPr>
        <w:t xml:space="preserve">usługi doradczej. </w:t>
      </w:r>
      <w:r w:rsidR="00ED2B01" w:rsidRPr="00FB5610">
        <w:rPr>
          <w:rFonts w:ascii="Arial" w:hAnsi="Arial" w:cs="Arial"/>
          <w:sz w:val="20"/>
          <w:szCs w:val="20"/>
        </w:rPr>
        <w:t>Jeżeli rekomendowane bę</w:t>
      </w:r>
      <w:r w:rsidR="00C8389C" w:rsidRPr="00FB5610">
        <w:rPr>
          <w:rFonts w:ascii="Arial" w:hAnsi="Arial" w:cs="Arial"/>
          <w:sz w:val="20"/>
          <w:szCs w:val="20"/>
        </w:rPr>
        <w:t>d</w:t>
      </w:r>
      <w:r w:rsidR="00ED2B01" w:rsidRPr="00FB5610">
        <w:rPr>
          <w:rFonts w:ascii="Arial" w:hAnsi="Arial" w:cs="Arial"/>
          <w:sz w:val="20"/>
          <w:szCs w:val="20"/>
        </w:rPr>
        <w:t>zie wdrożenie w</w:t>
      </w:r>
      <w:r w:rsidR="009C4949" w:rsidRPr="00FB5610">
        <w:rPr>
          <w:rFonts w:ascii="Arial" w:hAnsi="Arial" w:cs="Arial"/>
          <w:sz w:val="20"/>
          <w:szCs w:val="20"/>
        </w:rPr>
        <w:t>yników prac B+R</w:t>
      </w:r>
      <w:r w:rsidR="00376E38" w:rsidRPr="00FB5610">
        <w:rPr>
          <w:rFonts w:ascii="Arial" w:hAnsi="Arial" w:cs="Arial"/>
          <w:sz w:val="20"/>
          <w:szCs w:val="20"/>
        </w:rPr>
        <w:t xml:space="preserve">, </w:t>
      </w:r>
      <w:r w:rsidR="009C270A" w:rsidRPr="00FB5610">
        <w:rPr>
          <w:rFonts w:ascii="Arial" w:hAnsi="Arial" w:cs="Arial"/>
          <w:sz w:val="20"/>
          <w:szCs w:val="20"/>
        </w:rPr>
        <w:t xml:space="preserve">na obszarze RMR oraz obszarze RWS objętym </w:t>
      </w:r>
      <w:r w:rsidR="00390A8A" w:rsidRPr="00FB5610">
        <w:rPr>
          <w:rFonts w:ascii="Arial" w:hAnsi="Arial" w:cs="Arial"/>
          <w:sz w:val="20"/>
          <w:szCs w:val="20"/>
        </w:rPr>
        <w:t>RPI</w:t>
      </w:r>
      <w:r w:rsidR="000D7FBD" w:rsidRPr="00FB5610">
        <w:rPr>
          <w:rFonts w:ascii="Arial" w:hAnsi="Arial" w:cs="Arial"/>
          <w:sz w:val="20"/>
          <w:szCs w:val="20"/>
        </w:rPr>
        <w:t xml:space="preserve">, podobnie jak w przypadku </w:t>
      </w:r>
      <w:r w:rsidR="00CE1BF5" w:rsidRPr="00FB5610">
        <w:rPr>
          <w:rFonts w:ascii="Arial" w:hAnsi="Arial" w:cs="Arial"/>
          <w:sz w:val="20"/>
          <w:szCs w:val="20"/>
        </w:rPr>
        <w:t>czystego wdrożenia</w:t>
      </w:r>
      <w:r w:rsidR="00E83A6D" w:rsidRPr="00FB5610">
        <w:rPr>
          <w:rFonts w:ascii="Arial" w:hAnsi="Arial" w:cs="Arial"/>
          <w:sz w:val="20"/>
          <w:szCs w:val="20"/>
        </w:rPr>
        <w:t xml:space="preserve"> </w:t>
      </w:r>
      <w:r w:rsidR="009C270A" w:rsidRPr="00FB5610">
        <w:rPr>
          <w:rFonts w:ascii="Arial" w:hAnsi="Arial" w:cs="Arial"/>
          <w:sz w:val="20"/>
          <w:szCs w:val="20"/>
        </w:rPr>
        <w:t>stosowan</w:t>
      </w:r>
      <w:r w:rsidR="00EB4B23" w:rsidRPr="00FB5610">
        <w:rPr>
          <w:rFonts w:ascii="Arial" w:hAnsi="Arial" w:cs="Arial"/>
          <w:sz w:val="20"/>
          <w:szCs w:val="20"/>
        </w:rPr>
        <w:t>a</w:t>
      </w:r>
      <w:r w:rsidR="009C270A" w:rsidRPr="00FB5610">
        <w:rPr>
          <w:rFonts w:ascii="Arial" w:hAnsi="Arial" w:cs="Arial"/>
          <w:sz w:val="20"/>
          <w:szCs w:val="20"/>
        </w:rPr>
        <w:t xml:space="preserve"> będzie dotac</w:t>
      </w:r>
      <w:r w:rsidR="00257D62" w:rsidRPr="00FB5610">
        <w:rPr>
          <w:rFonts w:ascii="Arial" w:hAnsi="Arial" w:cs="Arial"/>
          <w:sz w:val="20"/>
          <w:szCs w:val="20"/>
        </w:rPr>
        <w:t>ja warunkowa</w:t>
      </w:r>
      <w:r w:rsidR="00454834" w:rsidRPr="00FB5610">
        <w:rPr>
          <w:rFonts w:ascii="Arial" w:hAnsi="Arial" w:cs="Arial"/>
          <w:sz w:val="20"/>
          <w:szCs w:val="20"/>
        </w:rPr>
        <w:t>.</w:t>
      </w:r>
      <w:r w:rsidR="00E83A6D" w:rsidRPr="00FB5610">
        <w:rPr>
          <w:rFonts w:ascii="Arial" w:hAnsi="Arial" w:cs="Arial"/>
          <w:sz w:val="20"/>
          <w:szCs w:val="20"/>
        </w:rPr>
        <w:t xml:space="preserve"> </w:t>
      </w:r>
      <w:r w:rsidR="00043C54" w:rsidRPr="00FB5610">
        <w:rPr>
          <w:rFonts w:ascii="Arial" w:hAnsi="Arial" w:cs="Arial"/>
          <w:sz w:val="20"/>
          <w:szCs w:val="20"/>
        </w:rPr>
        <w:t>Inne wdrożenia</w:t>
      </w:r>
      <w:r w:rsidR="00CB28D0" w:rsidRPr="00FB5610">
        <w:rPr>
          <w:rFonts w:ascii="Arial" w:hAnsi="Arial" w:cs="Arial"/>
          <w:sz w:val="20"/>
          <w:szCs w:val="20"/>
        </w:rPr>
        <w:t>,</w:t>
      </w:r>
      <w:r w:rsidR="00043C54" w:rsidRPr="00FB5610">
        <w:rPr>
          <w:rFonts w:ascii="Arial" w:hAnsi="Arial" w:cs="Arial"/>
          <w:sz w:val="20"/>
          <w:szCs w:val="20"/>
        </w:rPr>
        <w:t xml:space="preserve"> jak </w:t>
      </w:r>
      <w:r w:rsidR="00CB28D0" w:rsidRPr="00FB5610">
        <w:rPr>
          <w:rFonts w:ascii="Arial" w:hAnsi="Arial" w:cs="Arial"/>
          <w:sz w:val="20"/>
          <w:szCs w:val="20"/>
        </w:rPr>
        <w:t xml:space="preserve">wdrożenie innowacji nietechnologicznych, </w:t>
      </w:r>
      <w:r w:rsidR="00CB28D0" w:rsidRPr="00FB5610">
        <w:rPr>
          <w:rFonts w:ascii="Arial" w:hAnsi="Arial" w:cs="Arial"/>
          <w:sz w:val="20"/>
          <w:szCs w:val="20"/>
        </w:rPr>
        <w:lastRenderedPageBreak/>
        <w:t>wsparcie inwestycji rozwojowych</w:t>
      </w:r>
      <w:r w:rsidR="00F65C60" w:rsidRPr="00FB5610">
        <w:rPr>
          <w:rFonts w:ascii="Arial" w:hAnsi="Arial" w:cs="Arial"/>
          <w:sz w:val="20"/>
          <w:szCs w:val="20"/>
        </w:rPr>
        <w:t xml:space="preserve">, </w:t>
      </w:r>
      <w:r w:rsidR="006E1D54" w:rsidRPr="00FB5610">
        <w:rPr>
          <w:rFonts w:ascii="Arial" w:hAnsi="Arial" w:cs="Arial"/>
          <w:sz w:val="20"/>
          <w:szCs w:val="20"/>
        </w:rPr>
        <w:t>proste wdrożenie nowej technologii lub rozwiązań TIK, które w krótkiej perspektywie przyni</w:t>
      </w:r>
      <w:r w:rsidR="00406313" w:rsidRPr="00FB5610">
        <w:rPr>
          <w:rFonts w:ascii="Arial" w:hAnsi="Arial" w:cs="Arial"/>
          <w:sz w:val="20"/>
          <w:szCs w:val="20"/>
        </w:rPr>
        <w:t>osą</w:t>
      </w:r>
      <w:r w:rsidR="006E1D54" w:rsidRPr="00FB5610">
        <w:rPr>
          <w:rFonts w:ascii="Arial" w:hAnsi="Arial" w:cs="Arial"/>
          <w:sz w:val="20"/>
          <w:szCs w:val="20"/>
        </w:rPr>
        <w:t xml:space="preserve"> </w:t>
      </w:r>
      <w:r w:rsidR="00330543" w:rsidRPr="00FB5610">
        <w:rPr>
          <w:rFonts w:ascii="Arial" w:hAnsi="Arial" w:cs="Arial"/>
          <w:sz w:val="20"/>
          <w:szCs w:val="20"/>
        </w:rPr>
        <w:t>do</w:t>
      </w:r>
      <w:r w:rsidR="006E1D54" w:rsidRPr="00FB5610">
        <w:rPr>
          <w:rFonts w:ascii="Arial" w:hAnsi="Arial" w:cs="Arial"/>
          <w:sz w:val="20"/>
          <w:szCs w:val="20"/>
        </w:rPr>
        <w:t>chody</w:t>
      </w:r>
      <w:r w:rsidR="00330543" w:rsidRPr="00FB5610">
        <w:rPr>
          <w:rFonts w:ascii="Arial" w:hAnsi="Arial" w:cs="Arial"/>
          <w:sz w:val="20"/>
          <w:szCs w:val="20"/>
        </w:rPr>
        <w:t xml:space="preserve"> lub oszczędności</w:t>
      </w:r>
      <w:r w:rsidR="00D64AA3" w:rsidRPr="00FB5610">
        <w:rPr>
          <w:rFonts w:ascii="Arial" w:hAnsi="Arial" w:cs="Arial"/>
          <w:sz w:val="20"/>
          <w:szCs w:val="20"/>
        </w:rPr>
        <w:t>,</w:t>
      </w:r>
      <w:r w:rsidR="006E1D54" w:rsidRPr="00FB5610">
        <w:rPr>
          <w:rFonts w:ascii="Arial" w:hAnsi="Arial" w:cs="Arial"/>
          <w:sz w:val="20"/>
          <w:szCs w:val="20"/>
        </w:rPr>
        <w:t xml:space="preserve"> </w:t>
      </w:r>
      <w:r w:rsidR="00F65C60" w:rsidRPr="00FB5610">
        <w:rPr>
          <w:rFonts w:ascii="Arial" w:hAnsi="Arial" w:cs="Arial"/>
          <w:sz w:val="20"/>
          <w:szCs w:val="20"/>
        </w:rPr>
        <w:t>będą objęte IF</w:t>
      </w:r>
      <w:r w:rsidR="00CB28D0" w:rsidRPr="00FB5610">
        <w:rPr>
          <w:rFonts w:ascii="Arial" w:hAnsi="Arial" w:cs="Arial"/>
          <w:sz w:val="20"/>
          <w:szCs w:val="20"/>
        </w:rPr>
        <w:t>.</w:t>
      </w:r>
      <w:r w:rsidR="00DC60DF" w:rsidRPr="00FB5610">
        <w:rPr>
          <w:rFonts w:ascii="Arial" w:hAnsi="Arial" w:cs="Arial"/>
          <w:sz w:val="20"/>
          <w:szCs w:val="20"/>
        </w:rPr>
        <w:t xml:space="preserve"> </w:t>
      </w:r>
    </w:p>
    <w:p w14:paraId="0BE6161C" w14:textId="77777777" w:rsidR="00E03F7A" w:rsidRPr="00FB5610" w:rsidRDefault="00E03F7A"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Dla internacjonalizacji przewidziano wsparcie bezzwrotne, ponieważ obejmuje projekty nieinwestycyjne, których potencjał generowania przychodów jest odsunięty w czasie. </w:t>
      </w:r>
    </w:p>
    <w:p w14:paraId="25DE6614" w14:textId="78CDD80B" w:rsidR="001F2848" w:rsidRPr="00FB5610" w:rsidRDefault="00ED3576"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Przedsiębiorcy typu </w:t>
      </w:r>
      <w:r w:rsidR="00505F22" w:rsidRPr="00FB5610">
        <w:rPr>
          <w:rFonts w:ascii="Arial" w:hAnsi="Arial" w:cs="Arial"/>
          <w:sz w:val="20"/>
          <w:szCs w:val="20"/>
        </w:rPr>
        <w:t xml:space="preserve">„small mid-caps” i </w:t>
      </w:r>
      <w:r w:rsidRPr="00FB5610">
        <w:rPr>
          <w:rFonts w:ascii="Arial" w:hAnsi="Arial" w:cs="Arial"/>
          <w:sz w:val="20"/>
          <w:szCs w:val="20"/>
        </w:rPr>
        <w:t>„mid-</w:t>
      </w:r>
      <w:r w:rsidR="00505F22" w:rsidRPr="00FB5610">
        <w:rPr>
          <w:rFonts w:ascii="Arial" w:hAnsi="Arial" w:cs="Arial"/>
          <w:sz w:val="20"/>
          <w:szCs w:val="20"/>
        </w:rPr>
        <w:t>caps” będą wspierani wyłącznie poprzez IF.</w:t>
      </w:r>
    </w:p>
    <w:p w14:paraId="7AF0EF55" w14:textId="7A46A8E3" w:rsidR="00075A9F" w:rsidRPr="00FB5610" w:rsidRDefault="00075A9F" w:rsidP="00AA4AA9">
      <w:pPr>
        <w:spacing w:before="0" w:after="0" w:line="276" w:lineRule="auto"/>
        <w:rPr>
          <w:rFonts w:ascii="Arial" w:hAnsi="Arial" w:cs="Arial"/>
          <w:sz w:val="20"/>
          <w:szCs w:val="20"/>
        </w:rPr>
      </w:pPr>
    </w:p>
    <w:p w14:paraId="521F3839" w14:textId="77777777" w:rsidR="00770AAF" w:rsidRPr="00FB5610" w:rsidRDefault="00770AAF"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35D3C243" w14:textId="3C1E9F50" w:rsidR="008159BA" w:rsidRPr="00FB5610" w:rsidRDefault="008736E2" w:rsidP="00DF20CA">
      <w:pPr>
        <w:pStyle w:val="Akapitzlist"/>
        <w:numPr>
          <w:ilvl w:val="0"/>
          <w:numId w:val="119"/>
        </w:numPr>
        <w:spacing w:line="276" w:lineRule="auto"/>
        <w:jc w:val="left"/>
        <w:rPr>
          <w:rFonts w:ascii="Arial" w:eastAsia="Cambria Math" w:hAnsi="Arial" w:cs="Arial"/>
          <w:sz w:val="20"/>
          <w:szCs w:val="20"/>
          <w:lang w:val="en-US" w:eastAsia="pl-PL" w:bidi="pl-PL"/>
        </w:rPr>
      </w:pPr>
      <w:r w:rsidRPr="00FB5610">
        <w:rPr>
          <w:rFonts w:ascii="Arial" w:eastAsia="Cambria Math" w:hAnsi="Arial" w:cs="Arial"/>
          <w:sz w:val="20"/>
          <w:szCs w:val="20"/>
          <w:lang w:val="en-US" w:eastAsia="pl-PL" w:bidi="pl-PL"/>
        </w:rPr>
        <w:t>MŚP, „mid-caps”, „small mid-caps</w:t>
      </w:r>
      <w:r w:rsidR="008159BA" w:rsidRPr="00FB5610">
        <w:rPr>
          <w:rFonts w:ascii="Arial" w:eastAsia="Cambria Math" w:hAnsi="Arial" w:cs="Arial"/>
          <w:sz w:val="20"/>
          <w:szCs w:val="20"/>
          <w:lang w:val="en-US" w:eastAsia="pl-PL" w:bidi="pl-PL"/>
        </w:rPr>
        <w:t>”,</w:t>
      </w:r>
    </w:p>
    <w:p w14:paraId="6C2FAA6E" w14:textId="77777777" w:rsidR="008159BA" w:rsidRPr="00FB5610" w:rsidRDefault="008159BA" w:rsidP="00DF20CA">
      <w:pPr>
        <w:pStyle w:val="Akapitzlist"/>
        <w:numPr>
          <w:ilvl w:val="0"/>
          <w:numId w:val="119"/>
        </w:numPr>
        <w:spacing w:line="276" w:lineRule="auto"/>
        <w:jc w:val="left"/>
        <w:rPr>
          <w:rFonts w:ascii="Arial" w:eastAsia="Cambria Math" w:hAnsi="Arial" w:cs="Arial"/>
          <w:sz w:val="20"/>
          <w:szCs w:val="20"/>
          <w:lang w:eastAsia="pl-PL" w:bidi="pl-PL"/>
        </w:rPr>
      </w:pPr>
      <w:r w:rsidRPr="00FB5610">
        <w:rPr>
          <w:rFonts w:ascii="Arial" w:eastAsia="Cambria Math" w:hAnsi="Arial" w:cs="Arial"/>
          <w:sz w:val="20"/>
          <w:szCs w:val="20"/>
          <w:lang w:eastAsia="pl-PL" w:bidi="pl-PL"/>
        </w:rPr>
        <w:t>Instytucje Otoczenia Biznesu,</w:t>
      </w:r>
    </w:p>
    <w:p w14:paraId="69EF12E4" w14:textId="50345059" w:rsidR="008159BA" w:rsidRPr="00FB5610" w:rsidRDefault="008159BA" w:rsidP="00DF20CA">
      <w:pPr>
        <w:pStyle w:val="Akapitzlist"/>
        <w:numPr>
          <w:ilvl w:val="0"/>
          <w:numId w:val="119"/>
        </w:numPr>
        <w:spacing w:line="276" w:lineRule="auto"/>
        <w:jc w:val="left"/>
        <w:rPr>
          <w:rFonts w:ascii="Arial" w:hAnsi="Arial" w:cs="Arial"/>
          <w:sz w:val="20"/>
          <w:szCs w:val="20"/>
        </w:rPr>
      </w:pPr>
      <w:r w:rsidRPr="00FB5610">
        <w:rPr>
          <w:rFonts w:ascii="Arial" w:eastAsia="Cambria Math" w:hAnsi="Arial" w:cs="Arial"/>
          <w:sz w:val="20"/>
          <w:szCs w:val="20"/>
          <w:lang w:eastAsia="pl-PL" w:bidi="pl-PL"/>
        </w:rPr>
        <w:t>koordynatorzy</w:t>
      </w:r>
      <w:r w:rsidRPr="00FB5610">
        <w:rPr>
          <w:rFonts w:ascii="Arial" w:hAnsi="Arial" w:cs="Arial"/>
          <w:sz w:val="20"/>
          <w:szCs w:val="20"/>
        </w:rPr>
        <w:t xml:space="preserve"> klastrów,</w:t>
      </w:r>
    </w:p>
    <w:p w14:paraId="17D051F8" w14:textId="2DB84D38" w:rsidR="008159BA" w:rsidRPr="00FB5610" w:rsidRDefault="008159BA"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t xml:space="preserve">podmiot, </w:t>
      </w:r>
      <w:r w:rsidRPr="00FB5610">
        <w:rPr>
          <w:rFonts w:ascii="Arial" w:eastAsia="Cambria Math" w:hAnsi="Arial" w:cs="Arial"/>
          <w:sz w:val="20"/>
          <w:szCs w:val="20"/>
          <w:lang w:eastAsia="pl-PL" w:bidi="pl-PL"/>
        </w:rPr>
        <w:t>który</w:t>
      </w:r>
      <w:r w:rsidRPr="00FB5610">
        <w:rPr>
          <w:rFonts w:ascii="Arial" w:hAnsi="Arial" w:cs="Arial"/>
          <w:sz w:val="20"/>
          <w:szCs w:val="20"/>
        </w:rPr>
        <w:t xml:space="preserve"> wdraża instrumenty finansowe.</w:t>
      </w:r>
    </w:p>
    <w:p w14:paraId="6A47734D" w14:textId="17B63035" w:rsidR="00770AAF" w:rsidRPr="00FB5610" w:rsidRDefault="00770AAF" w:rsidP="00AA4AA9">
      <w:pPr>
        <w:pStyle w:val="NormalCentered"/>
        <w:spacing w:before="0" w:after="0" w:line="276" w:lineRule="auto"/>
        <w:jc w:val="left"/>
        <w:rPr>
          <w:rFonts w:ascii="Arial" w:hAnsi="Arial" w:cs="Arial"/>
          <w:sz w:val="20"/>
          <w:szCs w:val="20"/>
        </w:rPr>
      </w:pPr>
      <w:r w:rsidRPr="00FB5610">
        <w:rPr>
          <w:rFonts w:ascii="Arial" w:hAnsi="Arial" w:cs="Arial"/>
          <w:sz w:val="20"/>
          <w:szCs w:val="20"/>
        </w:rPr>
        <w:t>Instytucja Otoczenia Biznesu (IOB) jest rozumiana, bez względu na formę prawną, jako podmiot prowadzący działalność na rzecz rozwoju przedsiębiorczości i innowacyjności, niedziałający dla zysku lub przeznaczający zysk na cele statutowe (nadwyżki przychodów nad kosztami są w takim przypadku wykorzystywane na rozwój IOB i świadczenie większej ilości usług dla sektora MŚP, a nie na dywidendy czy zaspokojenie innych potrzeb dla właścicieli IOB) zgodnie z postanowieniami statutu lub innego równoważnego dokumentu założycielskiego. Posiadający bazę materialną, techniczną i</w:t>
      </w:r>
      <w:r w:rsidR="00EB176E" w:rsidRPr="00FB5610">
        <w:rPr>
          <w:rFonts w:ascii="Arial" w:hAnsi="Arial" w:cs="Arial"/>
          <w:sz w:val="20"/>
          <w:szCs w:val="20"/>
        </w:rPr>
        <w:t> </w:t>
      </w:r>
      <w:r w:rsidRPr="00FB5610">
        <w:rPr>
          <w:rFonts w:ascii="Arial" w:hAnsi="Arial" w:cs="Arial"/>
          <w:sz w:val="20"/>
          <w:szCs w:val="20"/>
        </w:rPr>
        <w:t>zasoby ludzkie oraz kompetencyjne niezbędne do świadczenia usług na rzecz sektora MŚP.</w:t>
      </w:r>
    </w:p>
    <w:p w14:paraId="254825B1" w14:textId="31B4583C" w:rsidR="007005F2" w:rsidRPr="00FB5610" w:rsidRDefault="007005F2" w:rsidP="00AA4AA9">
      <w:pPr>
        <w:pStyle w:val="Text1"/>
        <w:spacing w:before="0" w:after="0" w:line="276" w:lineRule="auto"/>
        <w:ind w:left="0"/>
        <w:rPr>
          <w:rFonts w:ascii="Arial" w:hAnsi="Arial" w:cs="Arial"/>
          <w:sz w:val="20"/>
          <w:szCs w:val="20"/>
        </w:rPr>
      </w:pPr>
    </w:p>
    <w:p w14:paraId="68910090" w14:textId="118863B0" w:rsidR="00770AAF" w:rsidRPr="00FB5610" w:rsidRDefault="0053385E"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00192AFA" w14:textId="73C5EBC6" w:rsidR="000C7D5A" w:rsidRPr="00FB5610" w:rsidRDefault="000C7D5A" w:rsidP="00AA4AA9">
      <w:pPr>
        <w:pStyle w:val="Text1"/>
        <w:spacing w:before="0" w:after="0" w:line="276" w:lineRule="auto"/>
        <w:ind w:left="0"/>
        <w:rPr>
          <w:rStyle w:val="normaltextrun"/>
          <w:rFonts w:ascii="Arial" w:hAnsi="Arial" w:cs="Arial"/>
          <w:sz w:val="20"/>
          <w:szCs w:val="20"/>
          <w:shd w:val="clear" w:color="auto" w:fill="FFFFFF"/>
        </w:rPr>
      </w:pPr>
      <w:r w:rsidRPr="00FB5610">
        <w:rPr>
          <w:rStyle w:val="normaltextrun"/>
          <w:rFonts w:ascii="Arial" w:hAnsi="Arial" w:cs="Arial"/>
          <w:sz w:val="20"/>
          <w:szCs w:val="20"/>
          <w:shd w:val="clear" w:color="auto" w:fill="FFFFFF"/>
        </w:rPr>
        <w:t>W związku wynikami badań obrazującymi ograniczenia aktywności kobiet w obszarze przedsiębiorczości, planuje się zastosowanie kryteriów premiujących dla projektów ukierunkowanych na wsparcie przedsiębiorczości kobiet, podnoszenie aktywności ekonomicznej kobiet, jako odpowiedzi na wyzwania rynkowe, godzenie życia zawodowego i prywatnego poprzez działania umożliwiające podnoszenie wiedzy i świadomości m.in. wsparcie kompetencji zarządzania różnorodnością, wsparci</w:t>
      </w:r>
      <w:r w:rsidR="00394B1A" w:rsidRPr="00FB5610">
        <w:rPr>
          <w:rStyle w:val="normaltextrun"/>
          <w:rFonts w:ascii="Arial" w:hAnsi="Arial" w:cs="Arial"/>
          <w:sz w:val="20"/>
          <w:szCs w:val="20"/>
          <w:shd w:val="clear" w:color="auto" w:fill="FFFFFF"/>
        </w:rPr>
        <w:t>e</w:t>
      </w:r>
      <w:r w:rsidRPr="00FB5610">
        <w:rPr>
          <w:rStyle w:val="normaltextrun"/>
          <w:rFonts w:ascii="Arial" w:hAnsi="Arial" w:cs="Arial"/>
          <w:sz w:val="20"/>
          <w:szCs w:val="20"/>
          <w:shd w:val="clear" w:color="auto" w:fill="FFFFFF"/>
        </w:rPr>
        <w:t xml:space="preserve"> kompetencji managerskich kobiet, unikania stereotypów itp. </w:t>
      </w:r>
      <w:r w:rsidRPr="00FB5610">
        <w:rPr>
          <w:rStyle w:val="normaltextrun"/>
          <w:rFonts w:ascii="Arial" w:hAnsi="Arial" w:cs="Arial"/>
          <w:sz w:val="20"/>
          <w:szCs w:val="20"/>
        </w:rPr>
        <w:t xml:space="preserve">Komponent szkoleniowy w projektach inwestycyjnych pozwoli na podnoszenie wiedzy przedsiębiorców i ich pracowników min. w zakresie wykorzystania nowych technologii, co wpłynie na szersze włączenie zawodowe różnych grup. </w:t>
      </w:r>
    </w:p>
    <w:p w14:paraId="51882E0E" w14:textId="5E21CE75" w:rsidR="006C03B6" w:rsidRPr="00FB5610" w:rsidRDefault="000C7D5A" w:rsidP="00AA4AA9">
      <w:pPr>
        <w:pStyle w:val="Text1"/>
        <w:spacing w:before="0" w:after="0" w:line="276" w:lineRule="auto"/>
        <w:ind w:left="0"/>
        <w:rPr>
          <w:rStyle w:val="normaltextrun"/>
          <w:rFonts w:ascii="Arial" w:hAnsi="Arial" w:cs="Arial"/>
          <w:sz w:val="20"/>
          <w:szCs w:val="20"/>
          <w:shd w:val="clear" w:color="auto" w:fill="FFFFFF"/>
        </w:rPr>
      </w:pPr>
      <w:r w:rsidRPr="00FB5610">
        <w:rPr>
          <w:rStyle w:val="normaltextrun"/>
          <w:rFonts w:ascii="Arial" w:hAnsi="Arial" w:cs="Arial"/>
          <w:sz w:val="20"/>
          <w:szCs w:val="20"/>
        </w:rPr>
        <w:t xml:space="preserve">W projektach obejmujących podnoszenie kompetencji pracowników MŚP zastosowane zostanie kryterium premiujące wsparcie skierowane do grup narażonych na dyskryminację ze względu na cechy prawnie chronione wymienione w art. 9 Rozporządzenia </w:t>
      </w:r>
      <w:r w:rsidR="006C03B6" w:rsidRPr="00FB5610">
        <w:rPr>
          <w:rStyle w:val="normaltextrun"/>
          <w:rFonts w:ascii="Arial" w:hAnsi="Arial" w:cs="Arial"/>
          <w:sz w:val="20"/>
          <w:szCs w:val="20"/>
        </w:rPr>
        <w:t>ogólnego</w:t>
      </w:r>
      <w:r w:rsidRPr="00FB5610">
        <w:rPr>
          <w:rStyle w:val="normaltextrun"/>
          <w:rFonts w:ascii="Arial" w:hAnsi="Arial" w:cs="Arial"/>
          <w:sz w:val="20"/>
          <w:szCs w:val="20"/>
        </w:rPr>
        <w:t xml:space="preserve">. </w:t>
      </w:r>
    </w:p>
    <w:p w14:paraId="3B344C98" w14:textId="69AD310C" w:rsidR="005E4077" w:rsidRPr="00FB5610" w:rsidRDefault="002C661B" w:rsidP="00AA4AA9">
      <w:pPr>
        <w:pStyle w:val="Text1"/>
        <w:spacing w:before="0" w:after="0" w:line="276" w:lineRule="auto"/>
        <w:ind w:left="0"/>
        <w:rPr>
          <w:rFonts w:ascii="Arial" w:hAnsi="Arial" w:cs="Arial"/>
          <w:sz w:val="20"/>
          <w:szCs w:val="20"/>
        </w:rPr>
      </w:pPr>
      <w:r w:rsidRPr="00FB5610">
        <w:rPr>
          <w:rStyle w:val="normaltextrun"/>
          <w:rFonts w:ascii="Arial" w:hAnsi="Arial" w:cs="Arial"/>
          <w:sz w:val="20"/>
          <w:szCs w:val="20"/>
          <w:shd w:val="clear" w:color="auto" w:fill="FFFFFF"/>
        </w:rPr>
        <w:t xml:space="preserve">Wsparcie w ramach programu będzie udzielane wyłącznie projektom i beneficjentom, którzy przestrzegają przepisów antydyskryminacyjnych, o których mowa w art. 9 ust. 3 Rozporządzenia </w:t>
      </w:r>
      <w:r w:rsidR="000B63BA" w:rsidRPr="00FB5610">
        <w:rPr>
          <w:rStyle w:val="normaltextrun"/>
          <w:rFonts w:ascii="Arial" w:hAnsi="Arial" w:cs="Arial"/>
          <w:sz w:val="20"/>
          <w:szCs w:val="20"/>
          <w:shd w:val="clear" w:color="auto" w:fill="FFFFFF"/>
        </w:rPr>
        <w:t>ogólnego</w:t>
      </w:r>
      <w:r w:rsidRPr="00FB5610">
        <w:rPr>
          <w:rStyle w:val="normaltextrun"/>
          <w:rFonts w:ascii="Arial" w:hAnsi="Arial" w:cs="Arial"/>
          <w:sz w:val="20"/>
          <w:szCs w:val="20"/>
          <w:shd w:val="clear" w:color="auto" w:fill="FFFFFF"/>
        </w:rPr>
        <w:t xml:space="preserve">. W przypadku, gdy beneficjentem będzie </w:t>
      </w:r>
      <w:r w:rsidR="00D450DF" w:rsidRPr="00FB5610">
        <w:rPr>
          <w:rStyle w:val="normaltextrun"/>
          <w:rFonts w:ascii="Arial" w:hAnsi="Arial" w:cs="Arial"/>
          <w:sz w:val="20"/>
          <w:szCs w:val="20"/>
          <w:shd w:val="clear" w:color="auto" w:fill="FFFFFF"/>
        </w:rPr>
        <w:t>JST</w:t>
      </w:r>
      <w:r w:rsidRPr="00FB5610">
        <w:rPr>
          <w:rStyle w:val="normaltextrun"/>
          <w:rFonts w:ascii="Arial" w:hAnsi="Arial" w:cs="Arial"/>
          <w:sz w:val="20"/>
          <w:szCs w:val="20"/>
          <w:shd w:val="clear" w:color="auto" w:fill="FFFFFF"/>
        </w:rPr>
        <w:t xml:space="preserve"> (lub podmiot przez nią kontrolowany lub od niej zależny), która podjęła jakiekolwiek działania dyskryminujące, sprzeczne z zasadami, o których mowa w art. 9 ust. 3 </w:t>
      </w:r>
      <w:r w:rsidR="000B63BA" w:rsidRPr="00FB5610">
        <w:rPr>
          <w:rStyle w:val="normaltextrun"/>
          <w:rFonts w:ascii="Arial" w:hAnsi="Arial" w:cs="Arial"/>
          <w:sz w:val="20"/>
          <w:szCs w:val="20"/>
          <w:shd w:val="clear" w:color="auto" w:fill="FFFFFF"/>
        </w:rPr>
        <w:t>R</w:t>
      </w:r>
      <w:r w:rsidRPr="00FB5610">
        <w:rPr>
          <w:rStyle w:val="normaltextrun"/>
          <w:rFonts w:ascii="Arial" w:hAnsi="Arial" w:cs="Arial"/>
          <w:sz w:val="20"/>
          <w:szCs w:val="20"/>
          <w:shd w:val="clear" w:color="auto" w:fill="FFFFFF"/>
        </w:rPr>
        <w:t xml:space="preserve">ozporządzenia </w:t>
      </w:r>
      <w:r w:rsidR="000B63BA" w:rsidRPr="00FB5610">
        <w:rPr>
          <w:rStyle w:val="normaltextrun"/>
          <w:rFonts w:ascii="Arial" w:hAnsi="Arial" w:cs="Arial"/>
          <w:sz w:val="20"/>
          <w:szCs w:val="20"/>
          <w:shd w:val="clear" w:color="auto" w:fill="FFFFFF"/>
        </w:rPr>
        <w:t>ogólnego</w:t>
      </w:r>
      <w:r w:rsidR="00D450DF" w:rsidRPr="00FB5610">
        <w:rPr>
          <w:rStyle w:val="normaltextrun"/>
          <w:rFonts w:ascii="Arial" w:hAnsi="Arial" w:cs="Arial"/>
          <w:sz w:val="20"/>
          <w:szCs w:val="20"/>
          <w:shd w:val="clear" w:color="auto" w:fill="FFFFFF"/>
        </w:rPr>
        <w:t>,</w:t>
      </w:r>
      <w:r w:rsidRPr="00FB5610">
        <w:rPr>
          <w:rStyle w:val="normaltextrun"/>
          <w:rFonts w:ascii="Arial" w:hAnsi="Arial" w:cs="Arial"/>
          <w:sz w:val="20"/>
          <w:szCs w:val="20"/>
          <w:shd w:val="clear" w:color="auto" w:fill="FFFFFF"/>
        </w:rPr>
        <w:t xml:space="preserve"> wsparcie w ramach programu nie może być udzielone. </w:t>
      </w:r>
    </w:p>
    <w:p w14:paraId="3A17DBF6" w14:textId="77777777" w:rsidR="00770AAF" w:rsidRPr="00FB5610" w:rsidRDefault="00770AAF" w:rsidP="00AA4AA9">
      <w:pPr>
        <w:pStyle w:val="Text1"/>
        <w:spacing w:before="0" w:after="0" w:line="276" w:lineRule="auto"/>
        <w:ind w:left="0"/>
        <w:rPr>
          <w:rFonts w:ascii="Arial" w:hAnsi="Arial" w:cs="Arial"/>
          <w:sz w:val="20"/>
          <w:szCs w:val="20"/>
        </w:rPr>
      </w:pPr>
    </w:p>
    <w:p w14:paraId="34EEAAD8" w14:textId="6EF8F9BB" w:rsidR="00770AAF" w:rsidRPr="00FB5610" w:rsidRDefault="00D12BD5"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61CBCEDC" w14:textId="343F81F6" w:rsidR="00770AAF" w:rsidRPr="00FB5610" w:rsidRDefault="00770AAF"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Mazowsze jest wiodące w obszarze zatrudnienia, innowacyjności czy poziomie eksportu. Jednakże ta wiodąca pozycja jest zapewniona dzięki wysokim wskaźnikom w RWS. Planowane interwencje będą realizowane na obszarze całego </w:t>
      </w:r>
      <w:r w:rsidR="00462FE8" w:rsidRPr="00FB5610">
        <w:rPr>
          <w:rFonts w:ascii="Arial" w:hAnsi="Arial" w:cs="Arial"/>
          <w:sz w:val="20"/>
          <w:szCs w:val="20"/>
        </w:rPr>
        <w:t xml:space="preserve">WM </w:t>
      </w:r>
      <w:r w:rsidRPr="00FB5610">
        <w:rPr>
          <w:rFonts w:ascii="Arial" w:hAnsi="Arial" w:cs="Arial"/>
          <w:sz w:val="20"/>
          <w:szCs w:val="20"/>
        </w:rPr>
        <w:t>z uwzględnieniem podziału na RMR oraz RWS. Dysproporcje pomiędzy RWS a RMR występują w następujących obszarach</w:t>
      </w:r>
      <w:r w:rsidR="00412EB3" w:rsidRPr="00FB5610">
        <w:rPr>
          <w:rFonts w:ascii="Arial" w:hAnsi="Arial" w:cs="Arial"/>
          <w:sz w:val="20"/>
          <w:szCs w:val="20"/>
        </w:rPr>
        <w:t xml:space="preserve"> (</w:t>
      </w:r>
      <w:r w:rsidR="00C57CC0" w:rsidRPr="00FB5610">
        <w:rPr>
          <w:rFonts w:ascii="Arial" w:hAnsi="Arial" w:cs="Arial"/>
          <w:sz w:val="20"/>
          <w:szCs w:val="20"/>
        </w:rPr>
        <w:t>wg BDL GUS)</w:t>
      </w:r>
      <w:r w:rsidRPr="00FB5610">
        <w:rPr>
          <w:rFonts w:ascii="Arial" w:hAnsi="Arial" w:cs="Arial"/>
          <w:sz w:val="20"/>
          <w:szCs w:val="20"/>
        </w:rPr>
        <w:t>:</w:t>
      </w:r>
    </w:p>
    <w:p w14:paraId="62CBBB3E" w14:textId="3DB75199" w:rsidR="00770AAF" w:rsidRPr="00FB5610" w:rsidRDefault="00770AAF"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t>liczba podmiotów gospodarczych</w:t>
      </w:r>
      <w:r w:rsidR="00AC7DFA" w:rsidRPr="00FB5610">
        <w:rPr>
          <w:rFonts w:ascii="Arial" w:hAnsi="Arial" w:cs="Arial"/>
          <w:sz w:val="20"/>
          <w:szCs w:val="20"/>
        </w:rPr>
        <w:t>:</w:t>
      </w:r>
      <w:r w:rsidRPr="00FB5610">
        <w:rPr>
          <w:rFonts w:ascii="Arial" w:hAnsi="Arial" w:cs="Arial"/>
          <w:sz w:val="20"/>
          <w:szCs w:val="20"/>
        </w:rPr>
        <w:t xml:space="preserve"> w WM </w:t>
      </w:r>
      <w:r w:rsidR="002108DC" w:rsidRPr="00FB5610">
        <w:rPr>
          <w:rFonts w:ascii="Arial" w:hAnsi="Arial" w:cs="Arial"/>
          <w:sz w:val="20"/>
          <w:szCs w:val="20"/>
        </w:rPr>
        <w:t>887 329</w:t>
      </w:r>
      <w:r w:rsidRPr="00FB5610">
        <w:rPr>
          <w:rFonts w:ascii="Arial" w:hAnsi="Arial" w:cs="Arial"/>
          <w:sz w:val="20"/>
          <w:szCs w:val="20"/>
        </w:rPr>
        <w:t xml:space="preserve"> podmiotów gospodarki narodowej, z czego w</w:t>
      </w:r>
      <w:r w:rsidR="009C6BF0" w:rsidRPr="00FB5610">
        <w:rPr>
          <w:rFonts w:ascii="Arial" w:hAnsi="Arial" w:cs="Arial"/>
          <w:sz w:val="20"/>
          <w:szCs w:val="20"/>
        </w:rPr>
        <w:t> </w:t>
      </w:r>
      <w:r w:rsidRPr="00FB5610">
        <w:rPr>
          <w:rFonts w:ascii="Arial" w:hAnsi="Arial" w:cs="Arial"/>
          <w:sz w:val="20"/>
          <w:szCs w:val="20"/>
        </w:rPr>
        <w:t xml:space="preserve">RWS </w:t>
      </w:r>
      <w:r w:rsidR="00A22045" w:rsidRPr="00FB5610">
        <w:rPr>
          <w:rFonts w:ascii="Arial" w:hAnsi="Arial" w:cs="Arial"/>
          <w:sz w:val="20"/>
          <w:szCs w:val="20"/>
        </w:rPr>
        <w:t>675 752</w:t>
      </w:r>
      <w:r w:rsidRPr="00FB5610">
        <w:rPr>
          <w:rFonts w:ascii="Arial" w:hAnsi="Arial" w:cs="Arial"/>
          <w:sz w:val="20"/>
          <w:szCs w:val="20"/>
        </w:rPr>
        <w:t xml:space="preserve"> podmiotów (76% ogółu podmiotów WM), a w RMR </w:t>
      </w:r>
      <w:r w:rsidR="007238F8" w:rsidRPr="00FB5610">
        <w:rPr>
          <w:rFonts w:ascii="Arial" w:hAnsi="Arial" w:cs="Arial"/>
          <w:sz w:val="20"/>
          <w:szCs w:val="20"/>
        </w:rPr>
        <w:t>211 577</w:t>
      </w:r>
      <w:r w:rsidRPr="00FB5610">
        <w:rPr>
          <w:rFonts w:ascii="Arial" w:hAnsi="Arial" w:cs="Arial"/>
          <w:sz w:val="20"/>
          <w:szCs w:val="20"/>
        </w:rPr>
        <w:t xml:space="preserve"> podmiotów (24% ogółu podmiotów </w:t>
      </w:r>
      <w:r w:rsidR="00DB44A3" w:rsidRPr="00FB5610">
        <w:rPr>
          <w:rFonts w:ascii="Arial" w:hAnsi="Arial" w:cs="Arial"/>
          <w:sz w:val="20"/>
          <w:szCs w:val="20"/>
        </w:rPr>
        <w:t>WM</w:t>
      </w:r>
      <w:r w:rsidRPr="00FB5610">
        <w:rPr>
          <w:rFonts w:ascii="Arial" w:hAnsi="Arial" w:cs="Arial"/>
          <w:sz w:val="20"/>
          <w:szCs w:val="20"/>
        </w:rPr>
        <w:t>)</w:t>
      </w:r>
      <w:r w:rsidR="00824330" w:rsidRPr="00FB5610">
        <w:rPr>
          <w:rFonts w:ascii="Arial" w:hAnsi="Arial" w:cs="Arial"/>
          <w:sz w:val="20"/>
          <w:szCs w:val="20"/>
        </w:rPr>
        <w:t xml:space="preserve"> (2020 r.)</w:t>
      </w:r>
      <w:r w:rsidRPr="00FB5610">
        <w:rPr>
          <w:rFonts w:ascii="Arial" w:hAnsi="Arial" w:cs="Arial"/>
          <w:sz w:val="20"/>
          <w:szCs w:val="20"/>
        </w:rPr>
        <w:t>,</w:t>
      </w:r>
    </w:p>
    <w:p w14:paraId="3CDB13E3" w14:textId="7F17FD46" w:rsidR="00770AAF" w:rsidRPr="00FB5610" w:rsidRDefault="00770AAF"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t>średni udział przedsiębiorstw innowacyjnych w ogólnej liczbie przedsiębiorstw</w:t>
      </w:r>
      <w:r w:rsidR="006D774D" w:rsidRPr="00FB5610">
        <w:rPr>
          <w:rFonts w:ascii="Arial" w:hAnsi="Arial" w:cs="Arial"/>
          <w:sz w:val="20"/>
          <w:szCs w:val="20"/>
        </w:rPr>
        <w:t>:</w:t>
      </w:r>
      <w:r w:rsidRPr="00FB5610">
        <w:rPr>
          <w:rFonts w:ascii="Arial" w:hAnsi="Arial" w:cs="Arial"/>
          <w:sz w:val="20"/>
          <w:szCs w:val="20"/>
        </w:rPr>
        <w:t xml:space="preserve"> RWS </w:t>
      </w:r>
      <w:r w:rsidR="00CB3340" w:rsidRPr="00FB5610">
        <w:rPr>
          <w:rFonts w:ascii="Arial" w:hAnsi="Arial" w:cs="Arial"/>
          <w:sz w:val="20"/>
          <w:szCs w:val="20"/>
        </w:rPr>
        <w:t>–</w:t>
      </w:r>
      <w:r w:rsidRPr="00FB5610">
        <w:rPr>
          <w:rFonts w:ascii="Arial" w:hAnsi="Arial" w:cs="Arial"/>
          <w:sz w:val="20"/>
          <w:szCs w:val="20"/>
        </w:rPr>
        <w:t xml:space="preserve"> </w:t>
      </w:r>
      <w:r w:rsidR="00CB3340" w:rsidRPr="00FB5610">
        <w:rPr>
          <w:rFonts w:ascii="Arial" w:hAnsi="Arial" w:cs="Arial"/>
          <w:sz w:val="20"/>
          <w:szCs w:val="20"/>
        </w:rPr>
        <w:t>19,8</w:t>
      </w:r>
      <w:r w:rsidRPr="00FB5610">
        <w:rPr>
          <w:rFonts w:ascii="Arial" w:hAnsi="Arial" w:cs="Arial"/>
          <w:sz w:val="20"/>
          <w:szCs w:val="20"/>
        </w:rPr>
        <w:t xml:space="preserve">%, RMR </w:t>
      </w:r>
      <w:r w:rsidR="0006482E" w:rsidRPr="00FB5610">
        <w:rPr>
          <w:rFonts w:ascii="Arial" w:hAnsi="Arial" w:cs="Arial"/>
          <w:sz w:val="20"/>
          <w:szCs w:val="20"/>
        </w:rPr>
        <w:t>–</w:t>
      </w:r>
      <w:r w:rsidRPr="00FB5610">
        <w:rPr>
          <w:rFonts w:ascii="Arial" w:hAnsi="Arial" w:cs="Arial"/>
          <w:sz w:val="20"/>
          <w:szCs w:val="20"/>
        </w:rPr>
        <w:t xml:space="preserve"> </w:t>
      </w:r>
      <w:r w:rsidR="0006482E" w:rsidRPr="00FB5610">
        <w:rPr>
          <w:rFonts w:ascii="Arial" w:hAnsi="Arial" w:cs="Arial"/>
          <w:sz w:val="20"/>
          <w:szCs w:val="20"/>
        </w:rPr>
        <w:t>11,9</w:t>
      </w:r>
      <w:r w:rsidRPr="00FB5610">
        <w:rPr>
          <w:rFonts w:ascii="Arial" w:hAnsi="Arial" w:cs="Arial"/>
          <w:sz w:val="20"/>
          <w:szCs w:val="20"/>
        </w:rPr>
        <w:t>%</w:t>
      </w:r>
      <w:r w:rsidR="006D774D" w:rsidRPr="00FB5610">
        <w:rPr>
          <w:rFonts w:ascii="Arial" w:hAnsi="Arial" w:cs="Arial"/>
          <w:sz w:val="20"/>
          <w:szCs w:val="20"/>
        </w:rPr>
        <w:t xml:space="preserve"> (2019 r.)</w:t>
      </w:r>
      <w:r w:rsidR="00824330" w:rsidRPr="00FB5610">
        <w:rPr>
          <w:rFonts w:ascii="Arial" w:hAnsi="Arial" w:cs="Arial"/>
          <w:sz w:val="20"/>
          <w:szCs w:val="20"/>
        </w:rPr>
        <w:t>,</w:t>
      </w:r>
    </w:p>
    <w:p w14:paraId="3B96C78D" w14:textId="1945A597" w:rsidR="00770AAF" w:rsidRPr="00FB5610" w:rsidRDefault="00770AAF"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t>nakłady na działalność innowacyjną w przedsiębiorstwach w relacji do nakładów brutto na środki trwałe</w:t>
      </w:r>
      <w:r w:rsidR="006D774D" w:rsidRPr="00FB5610">
        <w:rPr>
          <w:rFonts w:ascii="Arial" w:hAnsi="Arial" w:cs="Arial"/>
          <w:sz w:val="20"/>
          <w:szCs w:val="20"/>
        </w:rPr>
        <w:t>:</w:t>
      </w:r>
      <w:r w:rsidRPr="00FB5610">
        <w:rPr>
          <w:rFonts w:ascii="Arial" w:hAnsi="Arial" w:cs="Arial"/>
          <w:sz w:val="20"/>
          <w:szCs w:val="20"/>
        </w:rPr>
        <w:t xml:space="preserve"> RWS – </w:t>
      </w:r>
      <w:r w:rsidR="00C1153A" w:rsidRPr="00FB5610">
        <w:rPr>
          <w:rFonts w:ascii="Arial" w:hAnsi="Arial" w:cs="Arial"/>
          <w:sz w:val="20"/>
          <w:szCs w:val="20"/>
        </w:rPr>
        <w:t>15,27</w:t>
      </w:r>
      <w:r w:rsidRPr="00FB5610">
        <w:rPr>
          <w:rFonts w:ascii="Arial" w:hAnsi="Arial" w:cs="Arial"/>
          <w:sz w:val="20"/>
          <w:szCs w:val="20"/>
        </w:rPr>
        <w:t xml:space="preserve">%, RMR </w:t>
      </w:r>
      <w:r w:rsidR="008767FB" w:rsidRPr="00FB5610">
        <w:rPr>
          <w:rFonts w:ascii="Arial" w:hAnsi="Arial" w:cs="Arial"/>
          <w:sz w:val="20"/>
          <w:szCs w:val="20"/>
        </w:rPr>
        <w:t>–</w:t>
      </w:r>
      <w:r w:rsidRPr="00FB5610">
        <w:rPr>
          <w:rFonts w:ascii="Arial" w:hAnsi="Arial" w:cs="Arial"/>
          <w:sz w:val="20"/>
          <w:szCs w:val="20"/>
        </w:rPr>
        <w:t xml:space="preserve"> </w:t>
      </w:r>
      <w:r w:rsidR="008767FB" w:rsidRPr="00FB5610">
        <w:rPr>
          <w:rFonts w:ascii="Arial" w:hAnsi="Arial" w:cs="Arial"/>
          <w:sz w:val="20"/>
          <w:szCs w:val="20"/>
        </w:rPr>
        <w:t>5,64</w:t>
      </w:r>
      <w:r w:rsidRPr="00FB5610">
        <w:rPr>
          <w:rFonts w:ascii="Arial" w:hAnsi="Arial" w:cs="Arial"/>
          <w:sz w:val="20"/>
          <w:szCs w:val="20"/>
        </w:rPr>
        <w:t>% (201</w:t>
      </w:r>
      <w:r w:rsidR="00D6675C" w:rsidRPr="00FB5610">
        <w:rPr>
          <w:rFonts w:ascii="Arial" w:hAnsi="Arial" w:cs="Arial"/>
          <w:sz w:val="20"/>
          <w:szCs w:val="20"/>
        </w:rPr>
        <w:t>8</w:t>
      </w:r>
      <w:r w:rsidRPr="00FB5610">
        <w:rPr>
          <w:rFonts w:ascii="Arial" w:hAnsi="Arial" w:cs="Arial"/>
          <w:sz w:val="20"/>
          <w:szCs w:val="20"/>
        </w:rPr>
        <w:t xml:space="preserve"> r.)</w:t>
      </w:r>
      <w:r w:rsidR="00824330" w:rsidRPr="00FB5610">
        <w:rPr>
          <w:rFonts w:ascii="Arial" w:hAnsi="Arial" w:cs="Arial"/>
          <w:sz w:val="20"/>
          <w:szCs w:val="20"/>
        </w:rPr>
        <w:t>,</w:t>
      </w:r>
    </w:p>
    <w:p w14:paraId="22724F21" w14:textId="0BA12B68" w:rsidR="00770AAF" w:rsidRPr="00FB5610" w:rsidRDefault="00770AAF"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lastRenderedPageBreak/>
        <w:t>wartość eksportu</w:t>
      </w:r>
      <w:r w:rsidR="00824330" w:rsidRPr="00FB5610">
        <w:rPr>
          <w:rFonts w:ascii="Arial" w:hAnsi="Arial" w:cs="Arial"/>
          <w:sz w:val="20"/>
          <w:szCs w:val="20"/>
        </w:rPr>
        <w:t>:</w:t>
      </w:r>
      <w:r w:rsidRPr="00FB5610">
        <w:rPr>
          <w:rFonts w:ascii="Arial" w:hAnsi="Arial" w:cs="Arial"/>
          <w:sz w:val="20"/>
          <w:szCs w:val="20"/>
        </w:rPr>
        <w:t xml:space="preserve"> Wartość globalna mazowieckiego eksportu w 2017 r. wyniosła 109,6 mld </w:t>
      </w:r>
      <w:r w:rsidR="0040266D" w:rsidRPr="00FB5610">
        <w:rPr>
          <w:rFonts w:ascii="Arial" w:hAnsi="Arial" w:cs="Arial"/>
          <w:sz w:val="20"/>
          <w:szCs w:val="20"/>
        </w:rPr>
        <w:t xml:space="preserve">PLN </w:t>
      </w:r>
      <w:r w:rsidRPr="00FB5610">
        <w:rPr>
          <w:rFonts w:ascii="Arial" w:hAnsi="Arial" w:cs="Arial"/>
          <w:sz w:val="20"/>
          <w:szCs w:val="20"/>
        </w:rPr>
        <w:t>(druga pozycja w kraju)</w:t>
      </w:r>
      <w:r w:rsidR="00180677" w:rsidRPr="00FB5610">
        <w:rPr>
          <w:rFonts w:ascii="Arial" w:hAnsi="Arial" w:cs="Arial"/>
          <w:sz w:val="20"/>
          <w:szCs w:val="20"/>
        </w:rPr>
        <w:t>,</w:t>
      </w:r>
      <w:r w:rsidRPr="00FB5610">
        <w:rPr>
          <w:rFonts w:ascii="Arial" w:hAnsi="Arial" w:cs="Arial"/>
          <w:sz w:val="20"/>
          <w:szCs w:val="20"/>
        </w:rPr>
        <w:t xml:space="preserve"> 71,1% eksportu przypada na RWS, w którym siedzibę ma 75,1% ogółu mazowieckich eksporterów,</w:t>
      </w:r>
    </w:p>
    <w:p w14:paraId="165275D7" w14:textId="069C4B87" w:rsidR="00770AAF" w:rsidRPr="00FB5610" w:rsidRDefault="00770AAF" w:rsidP="00DF20CA">
      <w:pPr>
        <w:pStyle w:val="Akapitzlist"/>
        <w:numPr>
          <w:ilvl w:val="0"/>
          <w:numId w:val="119"/>
        </w:numPr>
        <w:spacing w:line="276" w:lineRule="auto"/>
        <w:jc w:val="left"/>
        <w:rPr>
          <w:rFonts w:ascii="Arial" w:hAnsi="Arial" w:cs="Arial"/>
          <w:sz w:val="20"/>
          <w:szCs w:val="20"/>
        </w:rPr>
      </w:pPr>
      <w:r w:rsidRPr="00FB5610">
        <w:rPr>
          <w:rFonts w:ascii="Arial" w:hAnsi="Arial" w:cs="Arial"/>
          <w:sz w:val="20"/>
          <w:szCs w:val="20"/>
        </w:rPr>
        <w:t>udział przychodów netto ze sprzedaży produktów innowacyjnych dla rynku na eksport w</w:t>
      </w:r>
      <w:r w:rsidR="00EB176E" w:rsidRPr="00FB5610">
        <w:rPr>
          <w:rFonts w:ascii="Arial" w:hAnsi="Arial" w:cs="Arial"/>
          <w:sz w:val="20"/>
          <w:szCs w:val="20"/>
        </w:rPr>
        <w:t> </w:t>
      </w:r>
      <w:r w:rsidRPr="00FB5610">
        <w:rPr>
          <w:rFonts w:ascii="Arial" w:hAnsi="Arial" w:cs="Arial"/>
          <w:sz w:val="20"/>
          <w:szCs w:val="20"/>
        </w:rPr>
        <w:t>przychodach netto ze sprzedaży ogółem</w:t>
      </w:r>
      <w:r w:rsidR="00027E5A" w:rsidRPr="00FB5610">
        <w:rPr>
          <w:rFonts w:ascii="Arial" w:hAnsi="Arial" w:cs="Arial"/>
          <w:sz w:val="20"/>
          <w:szCs w:val="20"/>
        </w:rPr>
        <w:t>:</w:t>
      </w:r>
      <w:r w:rsidRPr="00FB5610">
        <w:rPr>
          <w:rFonts w:ascii="Arial" w:hAnsi="Arial" w:cs="Arial"/>
          <w:sz w:val="20"/>
          <w:szCs w:val="20"/>
        </w:rPr>
        <w:t xml:space="preserve"> RWS – </w:t>
      </w:r>
      <w:r w:rsidR="00DF4810" w:rsidRPr="00FB5610">
        <w:rPr>
          <w:rFonts w:ascii="Arial" w:hAnsi="Arial" w:cs="Arial"/>
          <w:sz w:val="20"/>
          <w:szCs w:val="20"/>
        </w:rPr>
        <w:t>2,1</w:t>
      </w:r>
      <w:r w:rsidRPr="00FB5610">
        <w:rPr>
          <w:rFonts w:ascii="Arial" w:hAnsi="Arial" w:cs="Arial"/>
          <w:sz w:val="20"/>
          <w:szCs w:val="20"/>
        </w:rPr>
        <w:t xml:space="preserve">%, RMR </w:t>
      </w:r>
      <w:r w:rsidR="00DF4810" w:rsidRPr="00FB5610">
        <w:rPr>
          <w:rFonts w:ascii="Arial" w:hAnsi="Arial" w:cs="Arial"/>
          <w:sz w:val="20"/>
          <w:szCs w:val="20"/>
        </w:rPr>
        <w:t>–</w:t>
      </w:r>
      <w:r w:rsidRPr="00FB5610">
        <w:rPr>
          <w:rFonts w:ascii="Arial" w:hAnsi="Arial" w:cs="Arial"/>
          <w:sz w:val="20"/>
          <w:szCs w:val="20"/>
        </w:rPr>
        <w:t xml:space="preserve"> </w:t>
      </w:r>
      <w:r w:rsidR="00DF4810" w:rsidRPr="00FB5610">
        <w:rPr>
          <w:rFonts w:ascii="Arial" w:hAnsi="Arial" w:cs="Arial"/>
          <w:sz w:val="20"/>
          <w:szCs w:val="20"/>
        </w:rPr>
        <w:t>0,6</w:t>
      </w:r>
      <w:r w:rsidRPr="00FB5610">
        <w:rPr>
          <w:rFonts w:ascii="Arial" w:hAnsi="Arial" w:cs="Arial"/>
          <w:sz w:val="20"/>
          <w:szCs w:val="20"/>
        </w:rPr>
        <w:t>%</w:t>
      </w:r>
      <w:r w:rsidR="00027E5A" w:rsidRPr="00FB5610">
        <w:rPr>
          <w:rFonts w:ascii="Arial" w:hAnsi="Arial" w:cs="Arial"/>
          <w:sz w:val="20"/>
          <w:szCs w:val="20"/>
        </w:rPr>
        <w:t xml:space="preserve"> (2019 r.)</w:t>
      </w:r>
      <w:r w:rsidRPr="00FB5610">
        <w:rPr>
          <w:rFonts w:ascii="Arial" w:hAnsi="Arial" w:cs="Arial"/>
          <w:sz w:val="20"/>
          <w:szCs w:val="20"/>
        </w:rPr>
        <w:t>.</w:t>
      </w:r>
    </w:p>
    <w:p w14:paraId="6A885181" w14:textId="605C11B0" w:rsidR="00647B31" w:rsidRPr="00FB5610" w:rsidRDefault="00E86F3A" w:rsidP="00AA4AA9">
      <w:pPr>
        <w:pStyle w:val="Text1"/>
        <w:spacing w:before="0" w:after="0" w:line="276" w:lineRule="auto"/>
        <w:ind w:left="0"/>
        <w:rPr>
          <w:rFonts w:ascii="Arial" w:hAnsi="Arial" w:cs="Arial"/>
          <w:sz w:val="20"/>
          <w:szCs w:val="20"/>
        </w:rPr>
      </w:pPr>
      <w:r w:rsidRPr="00FB5610">
        <w:rPr>
          <w:rFonts w:ascii="Arial" w:hAnsi="Arial" w:cs="Arial"/>
          <w:sz w:val="20"/>
          <w:szCs w:val="20"/>
        </w:rPr>
        <w:t>Z</w:t>
      </w:r>
      <w:r w:rsidR="00770AAF" w:rsidRPr="00FB5610">
        <w:rPr>
          <w:rFonts w:ascii="Arial" w:hAnsi="Arial" w:cs="Arial"/>
          <w:sz w:val="20"/>
          <w:szCs w:val="20"/>
        </w:rPr>
        <w:t xml:space="preserve">akłada się realizację niektórych interwencji tylko na obszarze lepiej </w:t>
      </w:r>
      <w:r w:rsidR="00462FE8" w:rsidRPr="00FB5610">
        <w:rPr>
          <w:rFonts w:ascii="Arial" w:hAnsi="Arial" w:cs="Arial"/>
          <w:sz w:val="20"/>
          <w:szCs w:val="20"/>
        </w:rPr>
        <w:t xml:space="preserve">rozwiniętym </w:t>
      </w:r>
      <w:r w:rsidR="00770AAF" w:rsidRPr="00FB5610">
        <w:rPr>
          <w:rFonts w:ascii="Arial" w:hAnsi="Arial" w:cs="Arial"/>
          <w:sz w:val="20"/>
          <w:szCs w:val="20"/>
        </w:rPr>
        <w:t xml:space="preserve">RWS albo słabiej </w:t>
      </w:r>
      <w:r w:rsidR="00462FE8" w:rsidRPr="00FB5610">
        <w:rPr>
          <w:rFonts w:ascii="Arial" w:hAnsi="Arial" w:cs="Arial"/>
          <w:sz w:val="20"/>
          <w:szCs w:val="20"/>
        </w:rPr>
        <w:t xml:space="preserve">rozwiniętym </w:t>
      </w:r>
      <w:r w:rsidR="00770AAF" w:rsidRPr="00FB5610">
        <w:rPr>
          <w:rFonts w:ascii="Arial" w:hAnsi="Arial" w:cs="Arial"/>
          <w:sz w:val="20"/>
          <w:szCs w:val="20"/>
        </w:rPr>
        <w:t xml:space="preserve">RMR. </w:t>
      </w:r>
      <w:r w:rsidR="00462FE8" w:rsidRPr="00FB5610">
        <w:rPr>
          <w:rFonts w:ascii="Arial" w:hAnsi="Arial" w:cs="Arial"/>
          <w:sz w:val="20"/>
          <w:szCs w:val="20"/>
        </w:rPr>
        <w:t xml:space="preserve">Przewidywane jest </w:t>
      </w:r>
      <w:r w:rsidR="00770AAF" w:rsidRPr="00FB5610">
        <w:rPr>
          <w:rFonts w:ascii="Arial" w:hAnsi="Arial" w:cs="Arial"/>
          <w:sz w:val="20"/>
          <w:szCs w:val="20"/>
        </w:rPr>
        <w:t>ukierunkowan</w:t>
      </w:r>
      <w:r w:rsidRPr="00FB5610">
        <w:rPr>
          <w:rFonts w:ascii="Arial" w:hAnsi="Arial" w:cs="Arial"/>
          <w:sz w:val="20"/>
          <w:szCs w:val="20"/>
        </w:rPr>
        <w:t>i</w:t>
      </w:r>
      <w:r w:rsidR="00770AAF" w:rsidRPr="00FB5610">
        <w:rPr>
          <w:rFonts w:ascii="Arial" w:hAnsi="Arial" w:cs="Arial"/>
          <w:sz w:val="20"/>
          <w:szCs w:val="20"/>
        </w:rPr>
        <w:t>e na obszary zagrożone trwałą marginalizacją i</w:t>
      </w:r>
      <w:r w:rsidR="00EB176E" w:rsidRPr="00FB5610">
        <w:rPr>
          <w:rFonts w:ascii="Arial" w:hAnsi="Arial" w:cs="Arial"/>
          <w:sz w:val="20"/>
          <w:szCs w:val="20"/>
        </w:rPr>
        <w:t> </w:t>
      </w:r>
      <w:r w:rsidR="00770AAF" w:rsidRPr="00FB5610">
        <w:rPr>
          <w:rFonts w:ascii="Arial" w:hAnsi="Arial" w:cs="Arial"/>
          <w:sz w:val="20"/>
          <w:szCs w:val="20"/>
        </w:rPr>
        <w:t>miasta średnie tracące funkcje społeczno-gospodarcze</w:t>
      </w:r>
      <w:r w:rsidR="00462FE8" w:rsidRPr="00FB5610">
        <w:rPr>
          <w:rFonts w:ascii="Arial" w:hAnsi="Arial" w:cs="Arial"/>
          <w:sz w:val="20"/>
          <w:szCs w:val="20"/>
        </w:rPr>
        <w:t>,</w:t>
      </w:r>
      <w:r w:rsidR="00770AAF" w:rsidRPr="00FB5610">
        <w:rPr>
          <w:rFonts w:ascii="Arial" w:hAnsi="Arial" w:cs="Arial"/>
          <w:sz w:val="20"/>
          <w:szCs w:val="20"/>
        </w:rPr>
        <w:t xml:space="preserve"> w formie odrębnej ścieżki skierowanej do nowych przedsiębiorstw (inkubacja, akceleracja), których działalność opiera się na nowych rozwiązaniach technologicznych (start-upów) i przyjaznego ekosystemu start-upowego.</w:t>
      </w:r>
      <w:r w:rsidR="004271CB" w:rsidRPr="00FB5610">
        <w:rPr>
          <w:rFonts w:ascii="Arial" w:hAnsi="Arial" w:cs="Arial"/>
          <w:sz w:val="20"/>
          <w:szCs w:val="20"/>
        </w:rPr>
        <w:t xml:space="preserve"> </w:t>
      </w:r>
    </w:p>
    <w:p w14:paraId="039C6F09" w14:textId="1DCF7067" w:rsidR="007005F2" w:rsidRPr="00FB5610" w:rsidRDefault="007005F2" w:rsidP="00AA4AA9">
      <w:pPr>
        <w:pStyle w:val="Text1"/>
        <w:spacing w:before="0" w:after="0" w:line="276" w:lineRule="auto"/>
        <w:ind w:left="0"/>
        <w:rPr>
          <w:rFonts w:ascii="Arial" w:hAnsi="Arial" w:cs="Arial"/>
          <w:sz w:val="20"/>
          <w:szCs w:val="20"/>
        </w:rPr>
      </w:pPr>
    </w:p>
    <w:p w14:paraId="5F4F2B49" w14:textId="77777777" w:rsidR="00770AAF" w:rsidRPr="00FB5610" w:rsidRDefault="00770AAF"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665679BF" w14:textId="1D9F3079" w:rsidR="00E438A8" w:rsidRPr="00FB5610" w:rsidRDefault="00AA7146" w:rsidP="00AA4AA9">
      <w:pPr>
        <w:pStyle w:val="Text1"/>
        <w:spacing w:before="0" w:after="0" w:line="276" w:lineRule="auto"/>
        <w:ind w:left="0"/>
        <w:rPr>
          <w:rFonts w:ascii="Arial" w:hAnsi="Arial" w:cs="Arial"/>
          <w:sz w:val="20"/>
          <w:szCs w:val="20"/>
        </w:rPr>
      </w:pPr>
      <w:r w:rsidRPr="00FB5610">
        <w:rPr>
          <w:rFonts w:ascii="Arial" w:hAnsi="Arial" w:cs="Arial"/>
          <w:sz w:val="20"/>
          <w:szCs w:val="20"/>
        </w:rPr>
        <w:t>Interwencja co do zasady obejmuje terytorium WM. Podejmowane działania są spójne z celami SUERMB w zakresie obszaru tematycznego: Innowacje – Wykorzystanie pełnego potencjału w</w:t>
      </w:r>
      <w:r w:rsidR="00EB176E" w:rsidRPr="00FB5610">
        <w:rPr>
          <w:rFonts w:ascii="Arial" w:hAnsi="Arial" w:cs="Arial"/>
          <w:sz w:val="20"/>
          <w:szCs w:val="20"/>
        </w:rPr>
        <w:t> </w:t>
      </w:r>
      <w:r w:rsidRPr="00FB5610">
        <w:rPr>
          <w:rFonts w:ascii="Arial" w:hAnsi="Arial" w:cs="Arial"/>
          <w:sz w:val="20"/>
          <w:szCs w:val="20"/>
        </w:rPr>
        <w:t>dziedzinie badań, innowacji i MŚP, wykorzystanie jednolitego rynku cyfrowego jako źródła przyciągania talentów i inwestycji.</w:t>
      </w:r>
      <w:r w:rsidR="00265F17" w:rsidRPr="00FB5610">
        <w:rPr>
          <w:rFonts w:ascii="Arial" w:hAnsi="Arial" w:cs="Arial"/>
          <w:sz w:val="20"/>
          <w:szCs w:val="20"/>
        </w:rPr>
        <w:t xml:space="preserve"> </w:t>
      </w:r>
      <w:r w:rsidR="009D4B25" w:rsidRPr="00FB5610">
        <w:rPr>
          <w:rFonts w:ascii="Arial" w:hAnsi="Arial" w:cs="Arial"/>
          <w:sz w:val="20"/>
          <w:szCs w:val="20"/>
        </w:rPr>
        <w:t xml:space="preserve">WM współpracuje z licznymi regionami europejskimi, z którymi ma zawarte umowy o współpracy. </w:t>
      </w:r>
      <w:r w:rsidR="00265F17" w:rsidRPr="00FB5610">
        <w:rPr>
          <w:rFonts w:ascii="Arial" w:hAnsi="Arial" w:cs="Arial"/>
          <w:sz w:val="20"/>
          <w:szCs w:val="20"/>
        </w:rPr>
        <w:t>W perspektywie 2014-2020 WM realizowało projekt „S3Chem Smart Chemistry Specialisation Strategy” w ramach Interreg Europa</w:t>
      </w:r>
      <w:r w:rsidR="009A19CA" w:rsidRPr="00FB5610">
        <w:rPr>
          <w:rFonts w:ascii="Arial" w:hAnsi="Arial" w:cs="Arial"/>
          <w:sz w:val="20"/>
          <w:szCs w:val="20"/>
        </w:rPr>
        <w:t>.</w:t>
      </w:r>
      <w:r w:rsidR="00734FE6" w:rsidRPr="00FB5610">
        <w:rPr>
          <w:rFonts w:ascii="Arial" w:hAnsi="Arial" w:cs="Arial"/>
          <w:sz w:val="20"/>
          <w:szCs w:val="20"/>
        </w:rPr>
        <w:t xml:space="preserve"> W ramach drugiego naboru wniosków w 2023 roku zostanie złożony wniosek aplikacyjny na nową perspektywę Interreg Europa dla projektu o roboczym akronimie Chemtrans. Celem projektu Chemtrans będzie stworzenie ram i identyfikacja wymogów dla transformacji sektora chemicznego w kierunku gospodarki obiegu zamkniętego (GOZ).</w:t>
      </w:r>
      <w:r w:rsidR="009A19CA" w:rsidRPr="00FB5610">
        <w:rPr>
          <w:rFonts w:ascii="Arial" w:hAnsi="Arial" w:cs="Arial"/>
          <w:sz w:val="20"/>
          <w:szCs w:val="20"/>
        </w:rPr>
        <w:t xml:space="preserve"> </w:t>
      </w:r>
      <w:r w:rsidR="00B6693F" w:rsidRPr="00FB5610">
        <w:rPr>
          <w:rFonts w:ascii="Arial" w:hAnsi="Arial" w:cs="Arial"/>
          <w:sz w:val="20"/>
          <w:szCs w:val="20"/>
        </w:rPr>
        <w:t>Partnerami w projekcie będą (oprócz Mazowsza): Saksonia-Anhalt (Niemcy) – lider projektu; Limburg (Holandia);</w:t>
      </w:r>
      <w:r w:rsidR="006F4ED2" w:rsidRPr="00FB5610">
        <w:rPr>
          <w:rFonts w:ascii="Arial" w:hAnsi="Arial" w:cs="Arial"/>
          <w:sz w:val="20"/>
          <w:szCs w:val="20"/>
        </w:rPr>
        <w:t xml:space="preserve"> </w:t>
      </w:r>
      <w:r w:rsidR="00B6693F" w:rsidRPr="00FB5610">
        <w:rPr>
          <w:rFonts w:ascii="Arial" w:hAnsi="Arial" w:cs="Arial"/>
          <w:sz w:val="20"/>
          <w:szCs w:val="20"/>
        </w:rPr>
        <w:t>Lombardia (Włochy);</w:t>
      </w:r>
      <w:r w:rsidR="006F4ED2" w:rsidRPr="00FB5610">
        <w:rPr>
          <w:rFonts w:ascii="Arial" w:hAnsi="Arial" w:cs="Arial"/>
          <w:sz w:val="20"/>
          <w:szCs w:val="20"/>
        </w:rPr>
        <w:t xml:space="preserve"> </w:t>
      </w:r>
      <w:r w:rsidR="00B6693F" w:rsidRPr="00FB5610">
        <w:rPr>
          <w:rFonts w:ascii="Arial" w:hAnsi="Arial" w:cs="Arial"/>
          <w:sz w:val="20"/>
          <w:szCs w:val="20"/>
        </w:rPr>
        <w:t>Katalonia (Hiszpania);</w:t>
      </w:r>
      <w:r w:rsidR="006F4ED2" w:rsidRPr="00FB5610">
        <w:rPr>
          <w:rFonts w:ascii="Arial" w:hAnsi="Arial" w:cs="Arial"/>
          <w:sz w:val="20"/>
          <w:szCs w:val="20"/>
        </w:rPr>
        <w:t xml:space="preserve"> </w:t>
      </w:r>
      <w:r w:rsidR="00B6693F" w:rsidRPr="00FB5610">
        <w:rPr>
          <w:rFonts w:ascii="Arial" w:hAnsi="Arial" w:cs="Arial"/>
          <w:sz w:val="20"/>
          <w:szCs w:val="20"/>
        </w:rPr>
        <w:tab/>
        <w:t>Asturia (Hiszpania);</w:t>
      </w:r>
      <w:r w:rsidR="006F4ED2" w:rsidRPr="00FB5610">
        <w:rPr>
          <w:rFonts w:ascii="Arial" w:hAnsi="Arial" w:cs="Arial"/>
          <w:sz w:val="20"/>
          <w:szCs w:val="20"/>
        </w:rPr>
        <w:t xml:space="preserve"> </w:t>
      </w:r>
      <w:r w:rsidR="00B6693F" w:rsidRPr="00FB5610">
        <w:rPr>
          <w:rFonts w:ascii="Arial" w:hAnsi="Arial" w:cs="Arial"/>
          <w:sz w:val="20"/>
          <w:szCs w:val="20"/>
        </w:rPr>
        <w:t>Walonia (Belgia).</w:t>
      </w:r>
      <w:r w:rsidR="000E2BE3" w:rsidRPr="00FB5610">
        <w:rPr>
          <w:rFonts w:ascii="Arial" w:hAnsi="Arial" w:cs="Arial"/>
          <w:sz w:val="20"/>
          <w:szCs w:val="20"/>
        </w:rPr>
        <w:t xml:space="preserve"> </w:t>
      </w:r>
      <w:r w:rsidR="001141D7" w:rsidRPr="00FB5610">
        <w:rPr>
          <w:rFonts w:ascii="Arial" w:hAnsi="Arial" w:cs="Arial"/>
          <w:sz w:val="20"/>
          <w:szCs w:val="20"/>
        </w:rPr>
        <w:t>Premiowane będą projekty uczestników i podmiotów zaangażowanych w Chemtrans lub inną współpracę o zasięgu międzyregionalnym lub międzynarodowym.</w:t>
      </w:r>
    </w:p>
    <w:p w14:paraId="1704C0F2" w14:textId="77777777" w:rsidR="007005F2" w:rsidRPr="00FB5610" w:rsidRDefault="007005F2" w:rsidP="00AA4AA9">
      <w:pPr>
        <w:pStyle w:val="Text1"/>
        <w:spacing w:before="0" w:after="0" w:line="276" w:lineRule="auto"/>
        <w:ind w:left="0"/>
        <w:rPr>
          <w:rFonts w:ascii="Arial" w:hAnsi="Arial" w:cs="Arial"/>
          <w:sz w:val="20"/>
          <w:szCs w:val="20"/>
        </w:rPr>
      </w:pPr>
    </w:p>
    <w:p w14:paraId="060E9325" w14:textId="77777777" w:rsidR="00770AAF" w:rsidRPr="00FB5610" w:rsidRDefault="00770AAF" w:rsidP="00AA4AA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354DD6E5" w14:textId="3CC22237" w:rsidR="00644313" w:rsidRPr="00FB5610" w:rsidRDefault="23DB687B" w:rsidP="00AA4AA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CS 1(iii) IF będą stosowane w projektach inwestycyjnych o niższym ryzyku niepowodzenia. Największe możliwości dla wsparcia IF zostały zidentyfikowane w RWS. </w:t>
      </w:r>
      <w:r w:rsidR="7D8F1495" w:rsidRPr="00FB5610">
        <w:rPr>
          <w:rFonts w:ascii="Arial" w:eastAsia="Arial" w:hAnsi="Arial" w:cs="Arial"/>
          <w:sz w:val="20"/>
          <w:szCs w:val="20"/>
        </w:rPr>
        <w:t xml:space="preserve">Zostanie zastosowane zróżnicowanie podejście w zależności od typu regionu. Uwzględnione zostaną różnice potencjału odbiorców wsparcia w ramach RWS wskazanych w </w:t>
      </w:r>
      <w:r w:rsidR="00CE44A9" w:rsidRPr="00FB5610">
        <w:rPr>
          <w:rFonts w:ascii="Arial" w:eastAsia="Arial" w:hAnsi="Arial" w:cs="Arial"/>
          <w:sz w:val="20"/>
          <w:szCs w:val="20"/>
        </w:rPr>
        <w:t>mapie pomocy regionalnej</w:t>
      </w:r>
      <w:r w:rsidR="7D8F1495" w:rsidRPr="00FB5610">
        <w:rPr>
          <w:rFonts w:ascii="Arial" w:eastAsia="Arial" w:hAnsi="Arial" w:cs="Arial"/>
          <w:sz w:val="20"/>
          <w:szCs w:val="20"/>
        </w:rPr>
        <w:t>.</w:t>
      </w:r>
      <w:r w:rsidR="7D8F1495" w:rsidRPr="00FB5610">
        <w:rPr>
          <w:rFonts w:ascii="Arial" w:hAnsi="Arial" w:cs="Arial"/>
          <w:sz w:val="20"/>
          <w:szCs w:val="20"/>
        </w:rPr>
        <w:t xml:space="preserve"> </w:t>
      </w:r>
      <w:r w:rsidRPr="00FB5610">
        <w:rPr>
          <w:rFonts w:ascii="Arial" w:hAnsi="Arial" w:cs="Arial"/>
          <w:sz w:val="20"/>
          <w:szCs w:val="20"/>
        </w:rPr>
        <w:t>W projektach skomplikowanych, obarczonych wyższym ryzykiem, możliwe będzie wykorzystanie instrumentów łączonych z dotacją</w:t>
      </w:r>
      <w:r w:rsidRPr="00FB5610" w:rsidDel="23DB687B">
        <w:rPr>
          <w:rFonts w:ascii="Arial" w:hAnsi="Arial" w:cs="Arial"/>
          <w:sz w:val="20"/>
          <w:szCs w:val="20"/>
        </w:rPr>
        <w:t xml:space="preserve"> </w:t>
      </w:r>
      <w:r w:rsidRPr="00FB5610">
        <w:rPr>
          <w:rFonts w:ascii="Arial" w:hAnsi="Arial" w:cs="Arial"/>
          <w:sz w:val="20"/>
          <w:szCs w:val="20"/>
        </w:rPr>
        <w:t xml:space="preserve">w </w:t>
      </w:r>
      <w:r w:rsidR="00840D0F" w:rsidRPr="00FB5610">
        <w:rPr>
          <w:rFonts w:ascii="Arial" w:hAnsi="Arial" w:cs="Arial"/>
          <w:sz w:val="20"/>
          <w:szCs w:val="20"/>
        </w:rPr>
        <w:t>ramach jedne</w:t>
      </w:r>
      <w:r w:rsidR="58204943" w:rsidRPr="00FB5610">
        <w:rPr>
          <w:rFonts w:ascii="Arial" w:hAnsi="Arial" w:cs="Arial"/>
          <w:sz w:val="20"/>
          <w:szCs w:val="20"/>
        </w:rPr>
        <w:t>go projektu</w:t>
      </w:r>
      <w:r w:rsidR="00284173" w:rsidRPr="00FB5610">
        <w:rPr>
          <w:rFonts w:ascii="Arial" w:hAnsi="Arial" w:cs="Arial"/>
          <w:sz w:val="20"/>
          <w:szCs w:val="20"/>
        </w:rPr>
        <w:t>.</w:t>
      </w:r>
      <w:r w:rsidRPr="00FB5610">
        <w:rPr>
          <w:rFonts w:ascii="Arial" w:hAnsi="Arial" w:cs="Arial"/>
          <w:sz w:val="20"/>
          <w:szCs w:val="20"/>
        </w:rPr>
        <w:t xml:space="preserve"> Wsparcie</w:t>
      </w:r>
      <w:r w:rsidRPr="00FB5610" w:rsidDel="000A6663">
        <w:rPr>
          <w:rFonts w:ascii="Arial" w:hAnsi="Arial" w:cs="Arial"/>
          <w:sz w:val="20"/>
          <w:szCs w:val="20"/>
        </w:rPr>
        <w:t xml:space="preserve"> </w:t>
      </w:r>
      <w:r w:rsidR="00042315" w:rsidRPr="00FB5610">
        <w:rPr>
          <w:rFonts w:ascii="Arial" w:hAnsi="Arial" w:cs="Arial"/>
          <w:sz w:val="20"/>
          <w:szCs w:val="20"/>
        </w:rPr>
        <w:t>wdrożenia prac B+R</w:t>
      </w:r>
      <w:r w:rsidRPr="00FB5610">
        <w:rPr>
          <w:rFonts w:ascii="Arial" w:hAnsi="Arial" w:cs="Arial"/>
          <w:sz w:val="20"/>
          <w:szCs w:val="20"/>
        </w:rPr>
        <w:t xml:space="preserve"> z elementem dotacji lub nowoczesnych rozwiązań TIK będzie udzielane, w szczególności w RMR, do wysokości zgodnie z</w:t>
      </w:r>
      <w:r w:rsidR="00EB176E" w:rsidRPr="00FB5610">
        <w:rPr>
          <w:rFonts w:ascii="Arial" w:hAnsi="Arial" w:cs="Arial"/>
          <w:sz w:val="20"/>
          <w:szCs w:val="20"/>
        </w:rPr>
        <w:t> </w:t>
      </w:r>
      <w:r w:rsidRPr="00FB5610">
        <w:rPr>
          <w:rFonts w:ascii="Arial" w:hAnsi="Arial" w:cs="Arial"/>
          <w:sz w:val="20"/>
          <w:szCs w:val="20"/>
        </w:rPr>
        <w:t xml:space="preserve">regułami pomocy publicznej. Zniweluje to większe ryzyko inwestycyjne i stworzy zachęty do inwestowania w projekty </w:t>
      </w:r>
      <w:r w:rsidR="001E240C" w:rsidRPr="00FB5610">
        <w:rPr>
          <w:rFonts w:ascii="Arial" w:hAnsi="Arial" w:cs="Arial"/>
          <w:sz w:val="20"/>
          <w:szCs w:val="20"/>
        </w:rPr>
        <w:t xml:space="preserve">innowacyjne i </w:t>
      </w:r>
      <w:r w:rsidRPr="00FB5610">
        <w:rPr>
          <w:rFonts w:ascii="Arial" w:hAnsi="Arial" w:cs="Arial"/>
          <w:sz w:val="20"/>
          <w:szCs w:val="20"/>
        </w:rPr>
        <w:t>ważne dla rozwoju Mazowsza.</w:t>
      </w:r>
    </w:p>
    <w:p w14:paraId="48BD77CC" w14:textId="77777777" w:rsidR="00644313" w:rsidRPr="00FB5610" w:rsidRDefault="00644313" w:rsidP="00D95F19">
      <w:pPr>
        <w:pStyle w:val="Text1"/>
        <w:spacing w:before="0" w:after="0" w:line="276" w:lineRule="auto"/>
        <w:ind w:left="0"/>
        <w:rPr>
          <w:rFonts w:ascii="Arial" w:hAnsi="Arial" w:cs="Arial"/>
          <w:sz w:val="20"/>
          <w:szCs w:val="20"/>
        </w:rPr>
      </w:pPr>
    </w:p>
    <w:p w14:paraId="3019F84E" w14:textId="77777777" w:rsidR="00474C2D" w:rsidRPr="00FB5610" w:rsidRDefault="00474C2D" w:rsidP="00D95F19">
      <w:pPr>
        <w:rPr>
          <w:rFonts w:ascii="Arial" w:hAnsi="Arial" w:cs="Arial"/>
          <w:b/>
          <w:sz w:val="20"/>
          <w:szCs w:val="20"/>
        </w:rPr>
        <w:sectPr w:rsidR="00474C2D" w:rsidRPr="00FB5610" w:rsidSect="00F33DA6">
          <w:footnotePr>
            <w:numRestart w:val="eachPage"/>
          </w:footnotePr>
          <w:pgSz w:w="11907" w:h="16839" w:code="9"/>
          <w:pgMar w:top="1418" w:right="1418" w:bottom="1418" w:left="1418" w:header="567" w:footer="567" w:gutter="0"/>
          <w:cols w:space="720"/>
          <w:docGrid w:linePitch="360"/>
        </w:sectPr>
      </w:pPr>
    </w:p>
    <w:p w14:paraId="2A28CFD9" w14:textId="2586E7A1" w:rsidR="007005F2" w:rsidRPr="00FB5610" w:rsidRDefault="007C78A3" w:rsidP="007D7E1E">
      <w:pPr>
        <w:pStyle w:val="Nagwek5"/>
      </w:pPr>
      <w:r w:rsidRPr="00FB5610">
        <w:lastRenderedPageBreak/>
        <w:t xml:space="preserve">2.1.1.3.2. </w:t>
      </w:r>
      <w:r w:rsidR="007005F2" w:rsidRPr="00FB5610">
        <w:t>Wskaźniki</w:t>
      </w:r>
    </w:p>
    <w:p w14:paraId="09A6F89B"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06"/>
        <w:gridCol w:w="907"/>
        <w:gridCol w:w="1351"/>
        <w:gridCol w:w="1514"/>
        <w:gridCol w:w="3865"/>
        <w:gridCol w:w="1296"/>
        <w:gridCol w:w="1378"/>
        <w:gridCol w:w="1388"/>
      </w:tblGrid>
      <w:tr w:rsidR="006430CF" w:rsidRPr="00FB5610" w14:paraId="55560551" w14:textId="77777777" w:rsidTr="008258BC">
        <w:trPr>
          <w:cantSplit/>
          <w:trHeight w:val="227"/>
          <w:tblHeader/>
          <w:jc w:val="center"/>
        </w:trPr>
        <w:tc>
          <w:tcPr>
            <w:tcW w:w="0" w:type="auto"/>
            <w:shd w:val="clear" w:color="auto" w:fill="FFE599" w:themeFill="accent4" w:themeFillTint="66"/>
            <w:vAlign w:val="center"/>
          </w:tcPr>
          <w:p w14:paraId="0B719D6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20AF987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0B77C06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0C1C0BD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2AFF700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2479A17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69346C2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1B2531A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7CEE198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2D901B21" w14:textId="77777777" w:rsidTr="009512E2">
        <w:trPr>
          <w:cantSplit/>
          <w:trHeight w:val="227"/>
          <w:jc w:val="center"/>
        </w:trPr>
        <w:tc>
          <w:tcPr>
            <w:tcW w:w="0" w:type="auto"/>
            <w:tcBorders>
              <w:bottom w:val="single" w:sz="4" w:space="0" w:color="auto"/>
            </w:tcBorders>
            <w:vAlign w:val="center"/>
          </w:tcPr>
          <w:p w14:paraId="6016D3F5" w14:textId="173EB3F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66CE4E8B" w14:textId="5B8B6BB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0" w:type="auto"/>
            <w:tcBorders>
              <w:bottom w:val="single" w:sz="4" w:space="0" w:color="auto"/>
            </w:tcBorders>
            <w:vAlign w:val="center"/>
          </w:tcPr>
          <w:p w14:paraId="13A823F5" w14:textId="0EB11D69"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34783257" w14:textId="3BC20043"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02300043" w14:textId="74C7F531"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EE6FAC" w:rsidRPr="00FB5610">
              <w:rPr>
                <w:rFonts w:ascii="Arial" w:hAnsi="Arial" w:cs="Arial"/>
                <w:sz w:val="18"/>
                <w:szCs w:val="18"/>
              </w:rPr>
              <w:t>0</w:t>
            </w:r>
            <w:r w:rsidRPr="00FB5610">
              <w:rPr>
                <w:rFonts w:ascii="Arial" w:hAnsi="Arial" w:cs="Arial"/>
                <w:sz w:val="18"/>
                <w:szCs w:val="18"/>
              </w:rPr>
              <w:t>01</w:t>
            </w:r>
          </w:p>
        </w:tc>
        <w:tc>
          <w:tcPr>
            <w:tcW w:w="0" w:type="auto"/>
            <w:tcBorders>
              <w:bottom w:val="single" w:sz="4" w:space="0" w:color="auto"/>
            </w:tcBorders>
            <w:shd w:val="clear" w:color="auto" w:fill="auto"/>
            <w:vAlign w:val="center"/>
          </w:tcPr>
          <w:p w14:paraId="0686B6DA" w14:textId="7F5D558F"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tcBorders>
              <w:bottom w:val="single" w:sz="4" w:space="0" w:color="auto"/>
            </w:tcBorders>
            <w:vAlign w:val="center"/>
          </w:tcPr>
          <w:p w14:paraId="792178A0" w14:textId="7DB26BDF" w:rsidR="00EA1CE6" w:rsidRPr="00FB5610" w:rsidRDefault="00EE6FAC"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141D8223" w14:textId="198B519A" w:rsidR="00EA1CE6" w:rsidRPr="00FB5610" w:rsidRDefault="00B964D0" w:rsidP="00D95F19">
            <w:pPr>
              <w:spacing w:before="0" w:after="0" w:line="240" w:lineRule="auto"/>
              <w:rPr>
                <w:rFonts w:ascii="Arial" w:hAnsi="Arial" w:cs="Arial"/>
                <w:sz w:val="18"/>
                <w:szCs w:val="18"/>
              </w:rPr>
            </w:pPr>
            <w:r w:rsidRPr="001F41AC">
              <w:rPr>
                <w:rFonts w:ascii="Arial" w:hAnsi="Arial" w:cs="Arial"/>
                <w:sz w:val="18"/>
                <w:szCs w:val="18"/>
              </w:rPr>
              <w:t>16</w:t>
            </w:r>
          </w:p>
        </w:tc>
        <w:tc>
          <w:tcPr>
            <w:tcW w:w="0" w:type="auto"/>
            <w:tcBorders>
              <w:bottom w:val="single" w:sz="4" w:space="0" w:color="auto"/>
            </w:tcBorders>
            <w:shd w:val="clear" w:color="auto" w:fill="auto"/>
            <w:vAlign w:val="center"/>
          </w:tcPr>
          <w:p w14:paraId="4B16322F" w14:textId="10C6486E" w:rsidR="00EA1CE6" w:rsidRPr="00FB5610" w:rsidRDefault="00B964D0" w:rsidP="00D95F19">
            <w:pPr>
              <w:spacing w:before="0" w:after="0" w:line="240" w:lineRule="auto"/>
              <w:rPr>
                <w:rFonts w:ascii="Arial" w:hAnsi="Arial" w:cs="Arial"/>
                <w:sz w:val="18"/>
                <w:szCs w:val="18"/>
              </w:rPr>
            </w:pPr>
            <w:r w:rsidRPr="001F41AC">
              <w:rPr>
                <w:rFonts w:ascii="Arial" w:hAnsi="Arial" w:cs="Arial"/>
                <w:sz w:val="18"/>
                <w:szCs w:val="18"/>
              </w:rPr>
              <w:t>15</w:t>
            </w:r>
            <w:r w:rsidR="00EE1440">
              <w:rPr>
                <w:rFonts w:ascii="Arial" w:hAnsi="Arial" w:cs="Arial"/>
                <w:sz w:val="18"/>
                <w:szCs w:val="18"/>
              </w:rPr>
              <w:t>6</w:t>
            </w:r>
          </w:p>
        </w:tc>
      </w:tr>
      <w:tr w:rsidR="002900A3" w:rsidRPr="00FB5610" w14:paraId="1A2D9C1D" w14:textId="77777777" w:rsidTr="009512E2">
        <w:trPr>
          <w:cantSplit/>
          <w:trHeight w:val="227"/>
          <w:jc w:val="center"/>
        </w:trPr>
        <w:tc>
          <w:tcPr>
            <w:tcW w:w="0" w:type="auto"/>
            <w:tcBorders>
              <w:bottom w:val="single" w:sz="4" w:space="0" w:color="auto"/>
            </w:tcBorders>
            <w:vAlign w:val="center"/>
          </w:tcPr>
          <w:p w14:paraId="3BF336B4" w14:textId="10AE5ADD"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7C866949" w14:textId="0BE091B3"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1(iii)</w:t>
            </w:r>
          </w:p>
        </w:tc>
        <w:tc>
          <w:tcPr>
            <w:tcW w:w="0" w:type="auto"/>
            <w:tcBorders>
              <w:bottom w:val="single" w:sz="4" w:space="0" w:color="auto"/>
            </w:tcBorders>
            <w:vAlign w:val="center"/>
          </w:tcPr>
          <w:p w14:paraId="4B8203D0" w14:textId="41424975"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55D92AC9" w14:textId="2708E7A5"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074B5443" w14:textId="602A23F3" w:rsidR="002900A3" w:rsidRPr="00FB5610" w:rsidRDefault="002900A3" w:rsidP="002900A3">
            <w:pPr>
              <w:spacing w:before="0" w:after="0" w:line="240" w:lineRule="auto"/>
              <w:rPr>
                <w:rFonts w:ascii="Arial" w:hAnsi="Arial" w:cs="Arial"/>
                <w:sz w:val="18"/>
                <w:szCs w:val="18"/>
              </w:rPr>
            </w:pPr>
            <w:r w:rsidRPr="003F0440">
              <w:rPr>
                <w:rFonts w:ascii="Arial" w:hAnsi="Arial" w:cs="Arial"/>
                <w:sz w:val="18"/>
                <w:szCs w:val="18"/>
              </w:rPr>
              <w:t>RCO002</w:t>
            </w:r>
          </w:p>
        </w:tc>
        <w:tc>
          <w:tcPr>
            <w:tcW w:w="0" w:type="auto"/>
            <w:tcBorders>
              <w:bottom w:val="single" w:sz="4" w:space="0" w:color="auto"/>
            </w:tcBorders>
            <w:shd w:val="clear" w:color="auto" w:fill="auto"/>
            <w:vAlign w:val="center"/>
          </w:tcPr>
          <w:p w14:paraId="6FEC4FC0" w14:textId="057C1932" w:rsidR="002900A3" w:rsidRPr="00FB5610" w:rsidRDefault="002900A3" w:rsidP="002900A3">
            <w:pPr>
              <w:spacing w:before="0" w:after="0" w:line="240" w:lineRule="auto"/>
              <w:rPr>
                <w:rFonts w:ascii="Arial" w:hAnsi="Arial" w:cs="Arial"/>
                <w:sz w:val="18"/>
                <w:szCs w:val="18"/>
              </w:rPr>
            </w:pPr>
            <w:r w:rsidRPr="00747F97">
              <w:rPr>
                <w:rFonts w:ascii="Arial" w:hAnsi="Arial" w:cs="Arial"/>
                <w:sz w:val="18"/>
                <w:szCs w:val="18"/>
              </w:rPr>
              <w:t>Przedsiębiorstwa objęte wsparciem w formie dotacji</w:t>
            </w:r>
          </w:p>
        </w:tc>
        <w:tc>
          <w:tcPr>
            <w:tcW w:w="0" w:type="auto"/>
            <w:tcBorders>
              <w:bottom w:val="single" w:sz="4" w:space="0" w:color="auto"/>
            </w:tcBorders>
            <w:vAlign w:val="center"/>
          </w:tcPr>
          <w:p w14:paraId="57BC688B" w14:textId="3E980429"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720376A2" w14:textId="080056C9" w:rsidR="002900A3" w:rsidRPr="00FB5610" w:rsidRDefault="002900A3" w:rsidP="002900A3">
            <w:pPr>
              <w:spacing w:before="0" w:after="0" w:line="240" w:lineRule="auto"/>
              <w:rPr>
                <w:rFonts w:ascii="Arial" w:hAnsi="Arial" w:cs="Arial"/>
                <w:sz w:val="18"/>
                <w:szCs w:val="18"/>
              </w:rPr>
            </w:pPr>
            <w:r>
              <w:rPr>
                <w:rFonts w:ascii="Arial" w:hAnsi="Arial" w:cs="Arial"/>
                <w:sz w:val="18"/>
                <w:szCs w:val="18"/>
              </w:rPr>
              <w:t>1</w:t>
            </w:r>
          </w:p>
        </w:tc>
        <w:tc>
          <w:tcPr>
            <w:tcW w:w="0" w:type="auto"/>
            <w:tcBorders>
              <w:bottom w:val="single" w:sz="4" w:space="0" w:color="auto"/>
            </w:tcBorders>
            <w:shd w:val="clear" w:color="auto" w:fill="auto"/>
            <w:vAlign w:val="center"/>
          </w:tcPr>
          <w:p w14:paraId="09EB1266" w14:textId="1FE795DB" w:rsidR="002900A3" w:rsidRPr="00FB5610" w:rsidRDefault="00EE1440" w:rsidP="002900A3">
            <w:pPr>
              <w:spacing w:before="0" w:after="0" w:line="240" w:lineRule="auto"/>
              <w:rPr>
                <w:rFonts w:ascii="Arial" w:hAnsi="Arial" w:cs="Arial"/>
                <w:sz w:val="18"/>
                <w:szCs w:val="18"/>
              </w:rPr>
            </w:pPr>
            <w:r>
              <w:rPr>
                <w:rFonts w:ascii="Arial" w:hAnsi="Arial" w:cs="Arial"/>
                <w:sz w:val="18"/>
                <w:szCs w:val="18"/>
              </w:rPr>
              <w:t>6</w:t>
            </w:r>
          </w:p>
        </w:tc>
      </w:tr>
      <w:tr w:rsidR="002900A3" w:rsidRPr="00FB5610" w14:paraId="6E4F0336" w14:textId="77777777" w:rsidTr="009512E2">
        <w:trPr>
          <w:cantSplit/>
          <w:trHeight w:val="227"/>
          <w:jc w:val="center"/>
        </w:trPr>
        <w:tc>
          <w:tcPr>
            <w:tcW w:w="0" w:type="auto"/>
            <w:tcBorders>
              <w:bottom w:val="single" w:sz="4" w:space="0" w:color="auto"/>
            </w:tcBorders>
            <w:vAlign w:val="center"/>
          </w:tcPr>
          <w:p w14:paraId="40CDDE7F" w14:textId="1BAB6C20"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I</w:t>
            </w:r>
          </w:p>
        </w:tc>
        <w:tc>
          <w:tcPr>
            <w:tcW w:w="0" w:type="auto"/>
            <w:tcBorders>
              <w:bottom w:val="single" w:sz="4" w:space="0" w:color="auto"/>
            </w:tcBorders>
            <w:vAlign w:val="center"/>
          </w:tcPr>
          <w:p w14:paraId="34DD8581" w14:textId="1A5FD088"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1(iii)</w:t>
            </w:r>
          </w:p>
        </w:tc>
        <w:tc>
          <w:tcPr>
            <w:tcW w:w="0" w:type="auto"/>
            <w:tcBorders>
              <w:bottom w:val="single" w:sz="4" w:space="0" w:color="auto"/>
            </w:tcBorders>
            <w:vAlign w:val="center"/>
          </w:tcPr>
          <w:p w14:paraId="315777C3" w14:textId="68CFC121"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039A3BC6" w14:textId="0530F305"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4EF3DCCB" w14:textId="409C6162" w:rsidR="002900A3" w:rsidRPr="003F0440" w:rsidRDefault="002900A3" w:rsidP="002900A3">
            <w:pPr>
              <w:spacing w:before="0" w:after="0" w:line="240" w:lineRule="auto"/>
              <w:rPr>
                <w:rFonts w:ascii="Arial" w:hAnsi="Arial" w:cs="Arial"/>
                <w:sz w:val="18"/>
                <w:szCs w:val="18"/>
              </w:rPr>
            </w:pPr>
            <w:r w:rsidRPr="00A27814">
              <w:rPr>
                <w:rFonts w:ascii="Arial" w:hAnsi="Arial" w:cs="Arial"/>
                <w:sz w:val="18"/>
                <w:szCs w:val="18"/>
              </w:rPr>
              <w:t>RCO003</w:t>
            </w:r>
          </w:p>
        </w:tc>
        <w:tc>
          <w:tcPr>
            <w:tcW w:w="0" w:type="auto"/>
            <w:tcBorders>
              <w:bottom w:val="single" w:sz="4" w:space="0" w:color="auto"/>
            </w:tcBorders>
            <w:shd w:val="clear" w:color="auto" w:fill="auto"/>
            <w:vAlign w:val="center"/>
          </w:tcPr>
          <w:p w14:paraId="7C6A249F" w14:textId="1826B774" w:rsidR="002900A3" w:rsidRPr="00747F97" w:rsidRDefault="002900A3" w:rsidP="002900A3">
            <w:pPr>
              <w:spacing w:before="0" w:after="0" w:line="240" w:lineRule="auto"/>
              <w:rPr>
                <w:rFonts w:ascii="Arial" w:hAnsi="Arial" w:cs="Arial"/>
                <w:sz w:val="18"/>
                <w:szCs w:val="18"/>
              </w:rPr>
            </w:pPr>
            <w:r w:rsidRPr="001A7745">
              <w:rPr>
                <w:rFonts w:ascii="Arial" w:hAnsi="Arial" w:cs="Arial"/>
                <w:sz w:val="18"/>
                <w:szCs w:val="18"/>
              </w:rPr>
              <w:t>Przedsiębiorstwa objęte wsparciem z instrumentów finansowych</w:t>
            </w:r>
          </w:p>
        </w:tc>
        <w:tc>
          <w:tcPr>
            <w:tcW w:w="0" w:type="auto"/>
            <w:tcBorders>
              <w:bottom w:val="single" w:sz="4" w:space="0" w:color="auto"/>
            </w:tcBorders>
            <w:vAlign w:val="center"/>
          </w:tcPr>
          <w:p w14:paraId="0F0BCF8A" w14:textId="10233B11"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5325AAA3" w14:textId="34A62663" w:rsidR="002900A3" w:rsidRDefault="002900A3" w:rsidP="002900A3">
            <w:pPr>
              <w:spacing w:before="0" w:after="0" w:line="240" w:lineRule="auto"/>
              <w:rPr>
                <w:rFonts w:ascii="Arial" w:hAnsi="Arial" w:cs="Arial"/>
                <w:sz w:val="18"/>
                <w:szCs w:val="18"/>
              </w:rPr>
            </w:pPr>
            <w:r>
              <w:rPr>
                <w:rFonts w:ascii="Arial" w:hAnsi="Arial" w:cs="Arial"/>
                <w:sz w:val="18"/>
                <w:szCs w:val="18"/>
              </w:rPr>
              <w:t>15</w:t>
            </w:r>
          </w:p>
        </w:tc>
        <w:tc>
          <w:tcPr>
            <w:tcW w:w="0" w:type="auto"/>
            <w:tcBorders>
              <w:bottom w:val="single" w:sz="4" w:space="0" w:color="auto"/>
            </w:tcBorders>
            <w:shd w:val="clear" w:color="auto" w:fill="auto"/>
            <w:vAlign w:val="center"/>
          </w:tcPr>
          <w:p w14:paraId="67101052" w14:textId="5DB92F82" w:rsidR="002900A3" w:rsidRDefault="002900A3" w:rsidP="002900A3">
            <w:pPr>
              <w:spacing w:before="0" w:after="0" w:line="240" w:lineRule="auto"/>
              <w:rPr>
                <w:rFonts w:ascii="Arial" w:hAnsi="Arial" w:cs="Arial"/>
                <w:sz w:val="18"/>
                <w:szCs w:val="18"/>
              </w:rPr>
            </w:pPr>
            <w:r>
              <w:rPr>
                <w:rFonts w:ascii="Arial" w:hAnsi="Arial" w:cs="Arial"/>
                <w:sz w:val="18"/>
                <w:szCs w:val="18"/>
              </w:rPr>
              <w:t>150</w:t>
            </w:r>
          </w:p>
        </w:tc>
      </w:tr>
      <w:tr w:rsidR="006430CF" w:rsidRPr="00FB5610" w14:paraId="618332D0" w14:textId="77777777" w:rsidTr="009512E2">
        <w:trPr>
          <w:cantSplit/>
          <w:trHeight w:val="227"/>
          <w:jc w:val="center"/>
        </w:trPr>
        <w:tc>
          <w:tcPr>
            <w:tcW w:w="0" w:type="auto"/>
            <w:shd w:val="clear" w:color="auto" w:fill="D9D9D9" w:themeFill="background1" w:themeFillShade="D9"/>
            <w:vAlign w:val="center"/>
          </w:tcPr>
          <w:p w14:paraId="0C6D839A" w14:textId="6131E34F"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w:t>
            </w:r>
          </w:p>
        </w:tc>
        <w:tc>
          <w:tcPr>
            <w:tcW w:w="0" w:type="auto"/>
            <w:shd w:val="clear" w:color="auto" w:fill="D9D9D9" w:themeFill="background1" w:themeFillShade="D9"/>
            <w:vAlign w:val="center"/>
          </w:tcPr>
          <w:p w14:paraId="605E70C7" w14:textId="51EA2A03"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0" w:type="auto"/>
            <w:shd w:val="clear" w:color="auto" w:fill="D9D9D9" w:themeFill="background1" w:themeFillShade="D9"/>
            <w:vAlign w:val="center"/>
          </w:tcPr>
          <w:p w14:paraId="22196739" w14:textId="1F5A868A"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4399C2E2" w14:textId="6EE8209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CD63562" w14:textId="36165DC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EE6FAC" w:rsidRPr="00FB5610">
              <w:rPr>
                <w:rFonts w:ascii="Arial" w:hAnsi="Arial" w:cs="Arial"/>
                <w:sz w:val="18"/>
                <w:szCs w:val="18"/>
              </w:rPr>
              <w:t>0</w:t>
            </w:r>
            <w:r w:rsidRPr="00FB5610">
              <w:rPr>
                <w:rFonts w:ascii="Arial" w:hAnsi="Arial" w:cs="Arial"/>
                <w:sz w:val="18"/>
                <w:szCs w:val="18"/>
              </w:rPr>
              <w:t>01</w:t>
            </w:r>
          </w:p>
        </w:tc>
        <w:tc>
          <w:tcPr>
            <w:tcW w:w="0" w:type="auto"/>
            <w:shd w:val="clear" w:color="auto" w:fill="D9D9D9" w:themeFill="background1" w:themeFillShade="D9"/>
            <w:vAlign w:val="center"/>
          </w:tcPr>
          <w:p w14:paraId="40CAF646" w14:textId="3762DF9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shd w:val="clear" w:color="auto" w:fill="D9D9D9" w:themeFill="background1" w:themeFillShade="D9"/>
            <w:vAlign w:val="center"/>
          </w:tcPr>
          <w:p w14:paraId="4556B711" w14:textId="5D738E1C" w:rsidR="00EA1CE6" w:rsidRPr="00FB5610" w:rsidRDefault="00EE6FAC"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2AB9E6A3" w14:textId="0699F800" w:rsidR="00EA1CE6" w:rsidRPr="00FB5610" w:rsidRDefault="0090621B" w:rsidP="00D95F19">
            <w:pPr>
              <w:spacing w:before="0" w:after="0" w:line="240" w:lineRule="auto"/>
              <w:rPr>
                <w:rFonts w:ascii="Arial" w:hAnsi="Arial" w:cs="Arial"/>
                <w:sz w:val="18"/>
                <w:szCs w:val="18"/>
              </w:rPr>
            </w:pPr>
            <w:r>
              <w:rPr>
                <w:rFonts w:ascii="Arial" w:hAnsi="Arial" w:cs="Arial"/>
                <w:sz w:val="18"/>
                <w:szCs w:val="18"/>
              </w:rPr>
              <w:t>45</w:t>
            </w:r>
          </w:p>
        </w:tc>
        <w:tc>
          <w:tcPr>
            <w:tcW w:w="0" w:type="auto"/>
            <w:shd w:val="clear" w:color="auto" w:fill="D9D9D9" w:themeFill="background1" w:themeFillShade="D9"/>
            <w:vAlign w:val="center"/>
          </w:tcPr>
          <w:p w14:paraId="38D1BE6D" w14:textId="34A5D4DB" w:rsidR="00EA1CE6" w:rsidRPr="00FB5610" w:rsidRDefault="0090621B" w:rsidP="00D95F19">
            <w:pPr>
              <w:spacing w:before="0" w:after="0" w:line="240" w:lineRule="auto"/>
              <w:rPr>
                <w:rFonts w:ascii="Arial" w:hAnsi="Arial" w:cs="Arial"/>
                <w:sz w:val="18"/>
                <w:szCs w:val="18"/>
              </w:rPr>
            </w:pPr>
            <w:r>
              <w:rPr>
                <w:rFonts w:ascii="Arial" w:hAnsi="Arial" w:cs="Arial"/>
                <w:sz w:val="18"/>
                <w:szCs w:val="18"/>
              </w:rPr>
              <w:t>436</w:t>
            </w:r>
          </w:p>
        </w:tc>
      </w:tr>
      <w:tr w:rsidR="002900A3" w:rsidRPr="00FB5610" w14:paraId="0704C4E1" w14:textId="77777777" w:rsidTr="009512E2">
        <w:trPr>
          <w:cantSplit/>
          <w:trHeight w:val="227"/>
          <w:jc w:val="center"/>
        </w:trPr>
        <w:tc>
          <w:tcPr>
            <w:tcW w:w="0" w:type="auto"/>
            <w:shd w:val="clear" w:color="auto" w:fill="D9D9D9" w:themeFill="background1" w:themeFillShade="D9"/>
            <w:vAlign w:val="center"/>
          </w:tcPr>
          <w:p w14:paraId="74196C7A" w14:textId="59111473"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I</w:t>
            </w:r>
          </w:p>
        </w:tc>
        <w:tc>
          <w:tcPr>
            <w:tcW w:w="0" w:type="auto"/>
            <w:shd w:val="clear" w:color="auto" w:fill="D9D9D9" w:themeFill="background1" w:themeFillShade="D9"/>
            <w:vAlign w:val="center"/>
          </w:tcPr>
          <w:p w14:paraId="0E637FF5" w14:textId="7F4A6E5E"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1(iii)</w:t>
            </w:r>
          </w:p>
        </w:tc>
        <w:tc>
          <w:tcPr>
            <w:tcW w:w="0" w:type="auto"/>
            <w:shd w:val="clear" w:color="auto" w:fill="D9D9D9" w:themeFill="background1" w:themeFillShade="D9"/>
            <w:vAlign w:val="center"/>
          </w:tcPr>
          <w:p w14:paraId="1A308265" w14:textId="6579103F"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52070C7F" w14:textId="707123B7"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37739A1" w14:textId="3222E21C" w:rsidR="002900A3" w:rsidRPr="00FB5610" w:rsidRDefault="002900A3" w:rsidP="002900A3">
            <w:pPr>
              <w:spacing w:before="0" w:after="0" w:line="240" w:lineRule="auto"/>
              <w:rPr>
                <w:rFonts w:ascii="Arial" w:hAnsi="Arial" w:cs="Arial"/>
                <w:sz w:val="18"/>
                <w:szCs w:val="18"/>
              </w:rPr>
            </w:pPr>
            <w:r w:rsidRPr="003F0440">
              <w:rPr>
                <w:rFonts w:ascii="Arial" w:hAnsi="Arial" w:cs="Arial"/>
                <w:sz w:val="18"/>
                <w:szCs w:val="18"/>
              </w:rPr>
              <w:t>RCO002</w:t>
            </w:r>
          </w:p>
        </w:tc>
        <w:tc>
          <w:tcPr>
            <w:tcW w:w="0" w:type="auto"/>
            <w:shd w:val="clear" w:color="auto" w:fill="D9D9D9" w:themeFill="background1" w:themeFillShade="D9"/>
            <w:vAlign w:val="center"/>
          </w:tcPr>
          <w:p w14:paraId="3FEAB8FE" w14:textId="153DB31B" w:rsidR="002900A3" w:rsidRPr="00FB5610" w:rsidRDefault="002900A3" w:rsidP="002900A3">
            <w:pPr>
              <w:spacing w:before="0" w:after="0" w:line="240" w:lineRule="auto"/>
              <w:rPr>
                <w:rFonts w:ascii="Arial" w:hAnsi="Arial" w:cs="Arial"/>
                <w:sz w:val="18"/>
                <w:szCs w:val="18"/>
              </w:rPr>
            </w:pPr>
            <w:r w:rsidRPr="00747F97">
              <w:rPr>
                <w:rFonts w:ascii="Arial" w:hAnsi="Arial" w:cs="Arial"/>
                <w:sz w:val="18"/>
                <w:szCs w:val="18"/>
              </w:rPr>
              <w:t>Przedsiębiorstwa objęte wsparciem w formie dotacji</w:t>
            </w:r>
          </w:p>
        </w:tc>
        <w:tc>
          <w:tcPr>
            <w:tcW w:w="0" w:type="auto"/>
            <w:shd w:val="clear" w:color="auto" w:fill="D9D9D9" w:themeFill="background1" w:themeFillShade="D9"/>
            <w:vAlign w:val="center"/>
          </w:tcPr>
          <w:p w14:paraId="2AC7CA82" w14:textId="68E46013"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4DB095B9" w14:textId="58E39E2A" w:rsidR="002900A3" w:rsidRPr="00FB5610" w:rsidRDefault="0090621B" w:rsidP="002900A3">
            <w:pPr>
              <w:spacing w:before="0" w:after="0" w:line="240" w:lineRule="auto"/>
              <w:rPr>
                <w:rFonts w:ascii="Arial" w:hAnsi="Arial" w:cs="Arial"/>
                <w:sz w:val="18"/>
                <w:szCs w:val="18"/>
              </w:rPr>
            </w:pPr>
            <w:r>
              <w:rPr>
                <w:rFonts w:ascii="Arial" w:hAnsi="Arial" w:cs="Arial"/>
                <w:sz w:val="18"/>
                <w:szCs w:val="18"/>
              </w:rPr>
              <w:t>3</w:t>
            </w:r>
          </w:p>
        </w:tc>
        <w:tc>
          <w:tcPr>
            <w:tcW w:w="0" w:type="auto"/>
            <w:shd w:val="clear" w:color="auto" w:fill="D9D9D9" w:themeFill="background1" w:themeFillShade="D9"/>
            <w:vAlign w:val="center"/>
          </w:tcPr>
          <w:p w14:paraId="0A6CB267" w14:textId="00EE6F1D" w:rsidR="002900A3" w:rsidRPr="00FB5610" w:rsidRDefault="0090621B" w:rsidP="002900A3">
            <w:pPr>
              <w:spacing w:before="0" w:after="0" w:line="240" w:lineRule="auto"/>
              <w:rPr>
                <w:rFonts w:ascii="Arial" w:hAnsi="Arial" w:cs="Arial"/>
                <w:sz w:val="18"/>
                <w:szCs w:val="18"/>
              </w:rPr>
            </w:pPr>
            <w:r>
              <w:rPr>
                <w:rFonts w:ascii="Arial" w:hAnsi="Arial" w:cs="Arial"/>
                <w:sz w:val="18"/>
                <w:szCs w:val="18"/>
              </w:rPr>
              <w:t>16</w:t>
            </w:r>
          </w:p>
        </w:tc>
      </w:tr>
      <w:tr w:rsidR="002900A3" w:rsidRPr="00FB5610" w14:paraId="5C074912" w14:textId="77777777" w:rsidTr="009512E2">
        <w:trPr>
          <w:cantSplit/>
          <w:trHeight w:val="227"/>
          <w:jc w:val="center"/>
        </w:trPr>
        <w:tc>
          <w:tcPr>
            <w:tcW w:w="0" w:type="auto"/>
            <w:shd w:val="clear" w:color="auto" w:fill="D9D9D9" w:themeFill="background1" w:themeFillShade="D9"/>
            <w:vAlign w:val="center"/>
          </w:tcPr>
          <w:p w14:paraId="555127BE" w14:textId="3F7413B9"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I</w:t>
            </w:r>
          </w:p>
        </w:tc>
        <w:tc>
          <w:tcPr>
            <w:tcW w:w="0" w:type="auto"/>
            <w:shd w:val="clear" w:color="auto" w:fill="D9D9D9" w:themeFill="background1" w:themeFillShade="D9"/>
            <w:vAlign w:val="center"/>
          </w:tcPr>
          <w:p w14:paraId="256E9791" w14:textId="63257DF1"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1(iii)</w:t>
            </w:r>
          </w:p>
        </w:tc>
        <w:tc>
          <w:tcPr>
            <w:tcW w:w="0" w:type="auto"/>
            <w:shd w:val="clear" w:color="auto" w:fill="D9D9D9" w:themeFill="background1" w:themeFillShade="D9"/>
            <w:vAlign w:val="center"/>
          </w:tcPr>
          <w:p w14:paraId="1EB94C9A" w14:textId="305D694F"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45BC68E4" w14:textId="0A9DBE9D"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810CE77" w14:textId="3B8C209A" w:rsidR="002900A3" w:rsidRPr="003F0440" w:rsidRDefault="002900A3" w:rsidP="002900A3">
            <w:pPr>
              <w:spacing w:before="0" w:after="0" w:line="240" w:lineRule="auto"/>
              <w:rPr>
                <w:rFonts w:ascii="Arial" w:hAnsi="Arial" w:cs="Arial"/>
                <w:sz w:val="18"/>
                <w:szCs w:val="18"/>
              </w:rPr>
            </w:pPr>
            <w:r w:rsidRPr="00A27814">
              <w:rPr>
                <w:rFonts w:ascii="Arial" w:hAnsi="Arial" w:cs="Arial"/>
                <w:sz w:val="18"/>
                <w:szCs w:val="18"/>
              </w:rPr>
              <w:t>RCO003</w:t>
            </w:r>
          </w:p>
        </w:tc>
        <w:tc>
          <w:tcPr>
            <w:tcW w:w="0" w:type="auto"/>
            <w:shd w:val="clear" w:color="auto" w:fill="D9D9D9" w:themeFill="background1" w:themeFillShade="D9"/>
            <w:vAlign w:val="center"/>
          </w:tcPr>
          <w:p w14:paraId="67CD8AB0" w14:textId="68DD19F5" w:rsidR="002900A3" w:rsidRPr="00747F97" w:rsidRDefault="002900A3" w:rsidP="002900A3">
            <w:pPr>
              <w:spacing w:before="0" w:after="0" w:line="240" w:lineRule="auto"/>
              <w:rPr>
                <w:rFonts w:ascii="Arial" w:hAnsi="Arial" w:cs="Arial"/>
                <w:sz w:val="18"/>
                <w:szCs w:val="18"/>
              </w:rPr>
            </w:pPr>
            <w:r w:rsidRPr="001A7745">
              <w:rPr>
                <w:rFonts w:ascii="Arial" w:hAnsi="Arial" w:cs="Arial"/>
                <w:sz w:val="18"/>
                <w:szCs w:val="18"/>
              </w:rPr>
              <w:t>Przedsiębiorstwa objęte wsparciem z instrumentów finansowych</w:t>
            </w:r>
          </w:p>
        </w:tc>
        <w:tc>
          <w:tcPr>
            <w:tcW w:w="0" w:type="auto"/>
            <w:shd w:val="clear" w:color="auto" w:fill="D9D9D9" w:themeFill="background1" w:themeFillShade="D9"/>
            <w:vAlign w:val="center"/>
          </w:tcPr>
          <w:p w14:paraId="534E6B83" w14:textId="329DAC54" w:rsidR="002900A3" w:rsidRPr="00FB5610" w:rsidRDefault="002900A3" w:rsidP="002900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027F57CF" w14:textId="255F197E" w:rsidR="002900A3" w:rsidRDefault="002900A3" w:rsidP="002900A3">
            <w:pPr>
              <w:spacing w:before="0" w:after="0" w:line="240" w:lineRule="auto"/>
              <w:rPr>
                <w:rFonts w:ascii="Arial" w:hAnsi="Arial" w:cs="Arial"/>
                <w:sz w:val="18"/>
                <w:szCs w:val="18"/>
              </w:rPr>
            </w:pPr>
            <w:r>
              <w:rPr>
                <w:rFonts w:ascii="Arial" w:hAnsi="Arial" w:cs="Arial"/>
                <w:sz w:val="18"/>
                <w:szCs w:val="18"/>
              </w:rPr>
              <w:t>42</w:t>
            </w:r>
          </w:p>
        </w:tc>
        <w:tc>
          <w:tcPr>
            <w:tcW w:w="0" w:type="auto"/>
            <w:shd w:val="clear" w:color="auto" w:fill="D9D9D9" w:themeFill="background1" w:themeFillShade="D9"/>
            <w:vAlign w:val="center"/>
          </w:tcPr>
          <w:p w14:paraId="6A586428" w14:textId="2108AB25" w:rsidR="002900A3" w:rsidRDefault="002900A3" w:rsidP="002900A3">
            <w:pPr>
              <w:spacing w:before="0" w:after="0" w:line="240" w:lineRule="auto"/>
              <w:rPr>
                <w:rFonts w:ascii="Arial" w:hAnsi="Arial" w:cs="Arial"/>
                <w:sz w:val="18"/>
                <w:szCs w:val="18"/>
              </w:rPr>
            </w:pPr>
            <w:r>
              <w:rPr>
                <w:rFonts w:ascii="Arial" w:hAnsi="Arial" w:cs="Arial"/>
                <w:sz w:val="18"/>
                <w:szCs w:val="18"/>
              </w:rPr>
              <w:t>420</w:t>
            </w:r>
          </w:p>
        </w:tc>
      </w:tr>
    </w:tbl>
    <w:p w14:paraId="535DC14E" w14:textId="77777777" w:rsidR="007005F2" w:rsidRPr="00FB5610" w:rsidRDefault="007005F2" w:rsidP="00D95F19">
      <w:pPr>
        <w:pStyle w:val="Text1"/>
        <w:spacing w:before="0" w:after="0" w:line="276" w:lineRule="auto"/>
        <w:ind w:left="0"/>
        <w:rPr>
          <w:rFonts w:ascii="Arial" w:hAnsi="Arial" w:cs="Arial"/>
          <w:sz w:val="20"/>
          <w:szCs w:val="20"/>
        </w:rPr>
      </w:pPr>
    </w:p>
    <w:p w14:paraId="019605D7" w14:textId="77777777" w:rsidR="0011428D" w:rsidRDefault="0011428D">
      <w:pPr>
        <w:spacing w:before="0" w:after="160" w:line="259" w:lineRule="auto"/>
        <w:rPr>
          <w:rFonts w:ascii="Arial" w:hAnsi="Arial" w:cs="Arial"/>
          <w:sz w:val="20"/>
          <w:szCs w:val="20"/>
        </w:rPr>
      </w:pPr>
      <w:r>
        <w:rPr>
          <w:rFonts w:ascii="Arial" w:hAnsi="Arial" w:cs="Arial"/>
          <w:sz w:val="20"/>
          <w:szCs w:val="20"/>
        </w:rPr>
        <w:br w:type="page"/>
      </w:r>
    </w:p>
    <w:p w14:paraId="4502FEF5" w14:textId="0D25E384" w:rsidR="007005F2"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lastRenderedPageBreak/>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37C3014C" w14:textId="77777777" w:rsidTr="001C5134">
        <w:trPr>
          <w:cantSplit/>
          <w:trHeight w:val="227"/>
          <w:tblHeader/>
        </w:trPr>
        <w:tc>
          <w:tcPr>
            <w:tcW w:w="317" w:type="pct"/>
            <w:shd w:val="clear" w:color="auto" w:fill="FFE599" w:themeFill="accent4" w:themeFillTint="66"/>
            <w:vAlign w:val="center"/>
          </w:tcPr>
          <w:p w14:paraId="026FCE70"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164F4D85"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7B5DAEF2"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40D83A2"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257FB24C"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2EE7DC49"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0FFAABB9"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1E9A8B76"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29E4EAA3"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E0A2E9B"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7AABD68"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C313B76" w14:textId="77777777"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6C8B4B3E" w14:textId="77777777" w:rsidTr="001C5134">
        <w:trPr>
          <w:cantSplit/>
          <w:trHeight w:val="227"/>
        </w:trPr>
        <w:tc>
          <w:tcPr>
            <w:tcW w:w="317" w:type="pct"/>
            <w:tcBorders>
              <w:bottom w:val="single" w:sz="4" w:space="0" w:color="auto"/>
            </w:tcBorders>
            <w:vAlign w:val="center"/>
          </w:tcPr>
          <w:p w14:paraId="4F159BF2" w14:textId="5A182443"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0B0C7CDE" w14:textId="6B33FEC5"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tcBorders>
              <w:bottom w:val="single" w:sz="4" w:space="0" w:color="auto"/>
            </w:tcBorders>
            <w:vAlign w:val="center"/>
          </w:tcPr>
          <w:p w14:paraId="791EFDFA" w14:textId="44C1C301"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35025BE7" w14:textId="5862C585"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368C7EF7" w14:textId="73BF4CEF"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RCR</w:t>
            </w:r>
            <w:r w:rsidR="00EE6FAC" w:rsidRPr="00FB5610">
              <w:rPr>
                <w:rFonts w:ascii="Arial" w:hAnsi="Arial" w:cs="Arial"/>
                <w:sz w:val="18"/>
                <w:szCs w:val="18"/>
              </w:rPr>
              <w:t>0</w:t>
            </w:r>
            <w:r w:rsidRPr="00FB5610">
              <w:rPr>
                <w:rFonts w:ascii="Arial" w:hAnsi="Arial" w:cs="Arial"/>
                <w:sz w:val="18"/>
                <w:szCs w:val="18"/>
              </w:rPr>
              <w:t>02</w:t>
            </w:r>
          </w:p>
        </w:tc>
        <w:tc>
          <w:tcPr>
            <w:tcW w:w="861" w:type="pct"/>
            <w:tcBorders>
              <w:bottom w:val="single" w:sz="4" w:space="0" w:color="auto"/>
            </w:tcBorders>
            <w:shd w:val="clear" w:color="auto" w:fill="auto"/>
            <w:vAlign w:val="center"/>
          </w:tcPr>
          <w:p w14:paraId="46EF9F99" w14:textId="1F334A82"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Inwestycje prywatne uzupełniające wsparcie publiczne (w tym: dotacje, instrumenty finansowe)</w:t>
            </w:r>
          </w:p>
        </w:tc>
        <w:tc>
          <w:tcPr>
            <w:tcW w:w="405" w:type="pct"/>
            <w:tcBorders>
              <w:bottom w:val="single" w:sz="4" w:space="0" w:color="auto"/>
            </w:tcBorders>
            <w:vAlign w:val="center"/>
          </w:tcPr>
          <w:p w14:paraId="71CA9090" w14:textId="0DBE1FC4"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405" w:type="pct"/>
            <w:tcBorders>
              <w:bottom w:val="single" w:sz="4" w:space="0" w:color="auto"/>
            </w:tcBorders>
            <w:shd w:val="clear" w:color="auto" w:fill="auto"/>
            <w:vAlign w:val="center"/>
          </w:tcPr>
          <w:p w14:paraId="0318D84E" w14:textId="51D56111"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6B2EE2B4" w14:textId="01F9B23B"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00BC0058" w14:textId="7B27885A" w:rsidR="0018247D" w:rsidRPr="00FB5610" w:rsidRDefault="00C4286D" w:rsidP="00D95F19">
            <w:pPr>
              <w:spacing w:before="0" w:after="0" w:line="240" w:lineRule="auto"/>
              <w:rPr>
                <w:rFonts w:ascii="Arial" w:hAnsi="Arial" w:cs="Arial"/>
                <w:sz w:val="18"/>
                <w:szCs w:val="18"/>
              </w:rPr>
            </w:pPr>
            <w:r w:rsidRPr="00FB5610">
              <w:rPr>
                <w:rFonts w:ascii="Arial" w:hAnsi="Arial" w:cs="Arial"/>
                <w:sz w:val="18"/>
                <w:szCs w:val="18"/>
              </w:rPr>
              <w:t>1</w:t>
            </w:r>
            <w:r w:rsidR="005F0F69" w:rsidRPr="00FB5610">
              <w:rPr>
                <w:rFonts w:ascii="Arial" w:hAnsi="Arial" w:cs="Arial"/>
                <w:sz w:val="18"/>
                <w:szCs w:val="18"/>
              </w:rPr>
              <w:t>2</w:t>
            </w:r>
            <w:r w:rsidRPr="00FB5610">
              <w:rPr>
                <w:rFonts w:ascii="Arial" w:hAnsi="Arial" w:cs="Arial"/>
                <w:sz w:val="18"/>
                <w:szCs w:val="18"/>
              </w:rPr>
              <w:t xml:space="preserve"> 000 000</w:t>
            </w:r>
          </w:p>
        </w:tc>
        <w:tc>
          <w:tcPr>
            <w:tcW w:w="354" w:type="pct"/>
            <w:tcBorders>
              <w:bottom w:val="single" w:sz="4" w:space="0" w:color="auto"/>
            </w:tcBorders>
            <w:vAlign w:val="center"/>
          </w:tcPr>
          <w:p w14:paraId="4765D835" w14:textId="560176D2"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2924317D" w14:textId="11383AD9" w:rsidR="0018247D" w:rsidRPr="00FB5610" w:rsidRDefault="0018247D"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191D00" w:rsidRPr="00FB5610" w14:paraId="79139EDE" w14:textId="77777777" w:rsidTr="001C5134">
        <w:trPr>
          <w:cantSplit/>
          <w:trHeight w:val="227"/>
        </w:trPr>
        <w:tc>
          <w:tcPr>
            <w:tcW w:w="317" w:type="pct"/>
            <w:tcBorders>
              <w:bottom w:val="single" w:sz="4" w:space="0" w:color="auto"/>
            </w:tcBorders>
            <w:vAlign w:val="center"/>
          </w:tcPr>
          <w:p w14:paraId="25436166" w14:textId="1DCC5CA4"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24FC5987" w14:textId="440AB9A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tcBorders>
              <w:bottom w:val="single" w:sz="4" w:space="0" w:color="auto"/>
            </w:tcBorders>
            <w:vAlign w:val="center"/>
          </w:tcPr>
          <w:p w14:paraId="000350DC" w14:textId="6A80E66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1A41BFF9" w14:textId="6E12DF3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676E61D6" w14:textId="650B3CB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RCR003</w:t>
            </w:r>
          </w:p>
        </w:tc>
        <w:tc>
          <w:tcPr>
            <w:tcW w:w="861" w:type="pct"/>
            <w:tcBorders>
              <w:bottom w:val="single" w:sz="4" w:space="0" w:color="auto"/>
            </w:tcBorders>
            <w:shd w:val="clear" w:color="auto" w:fill="auto"/>
            <w:vAlign w:val="center"/>
          </w:tcPr>
          <w:p w14:paraId="10AC471E" w14:textId="7B252799"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Małe i średnie przedsiębiorstwa (MŚP) wprowadzające innowacje produktowe lub procesowe</w:t>
            </w:r>
          </w:p>
        </w:tc>
        <w:tc>
          <w:tcPr>
            <w:tcW w:w="405" w:type="pct"/>
            <w:tcBorders>
              <w:bottom w:val="single" w:sz="4" w:space="0" w:color="auto"/>
            </w:tcBorders>
            <w:vAlign w:val="center"/>
          </w:tcPr>
          <w:p w14:paraId="3C310923" w14:textId="5B6D00BB"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tcBorders>
              <w:bottom w:val="single" w:sz="4" w:space="0" w:color="auto"/>
            </w:tcBorders>
            <w:shd w:val="clear" w:color="auto" w:fill="auto"/>
            <w:vAlign w:val="center"/>
          </w:tcPr>
          <w:p w14:paraId="4038693E" w14:textId="7FC1F25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4F2A4E15" w14:textId="4E7B608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25025E50" w14:textId="6E33025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15</w:t>
            </w:r>
          </w:p>
        </w:tc>
        <w:tc>
          <w:tcPr>
            <w:tcW w:w="354" w:type="pct"/>
            <w:tcBorders>
              <w:bottom w:val="single" w:sz="4" w:space="0" w:color="auto"/>
            </w:tcBorders>
            <w:vAlign w:val="center"/>
          </w:tcPr>
          <w:p w14:paraId="66E8DF01" w14:textId="35EEBC7F"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0EC00F32" w14:textId="22C220C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4C746B" w:rsidRPr="00FB5610" w14:paraId="124AE0F2" w14:textId="77777777" w:rsidTr="001C5134">
        <w:trPr>
          <w:cantSplit/>
          <w:trHeight w:val="227"/>
        </w:trPr>
        <w:tc>
          <w:tcPr>
            <w:tcW w:w="317" w:type="pct"/>
            <w:tcBorders>
              <w:bottom w:val="single" w:sz="4" w:space="0" w:color="auto"/>
            </w:tcBorders>
            <w:vAlign w:val="center"/>
          </w:tcPr>
          <w:p w14:paraId="384BD998" w14:textId="2405F003"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vAlign w:val="center"/>
          </w:tcPr>
          <w:p w14:paraId="50E75F81" w14:textId="12D564CE"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tcBorders>
              <w:bottom w:val="single" w:sz="4" w:space="0" w:color="auto"/>
            </w:tcBorders>
            <w:vAlign w:val="center"/>
          </w:tcPr>
          <w:p w14:paraId="5747B60C" w14:textId="1F88F1C7"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751FD08F" w14:textId="63B028F2"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6090F4DC" w14:textId="4D495B3D" w:rsidR="004C746B" w:rsidRPr="00FB5610" w:rsidRDefault="004C746B" w:rsidP="004C746B">
            <w:pPr>
              <w:spacing w:before="0" w:after="0" w:line="240" w:lineRule="auto"/>
              <w:rPr>
                <w:rFonts w:ascii="Arial" w:hAnsi="Arial" w:cs="Arial"/>
                <w:sz w:val="18"/>
                <w:szCs w:val="18"/>
              </w:rPr>
            </w:pPr>
            <w:r w:rsidRPr="006C5EAC">
              <w:rPr>
                <w:rFonts w:ascii="Arial" w:hAnsi="Arial" w:cs="Arial"/>
                <w:sz w:val="18"/>
                <w:szCs w:val="18"/>
              </w:rPr>
              <w:t>RCR004</w:t>
            </w:r>
          </w:p>
        </w:tc>
        <w:tc>
          <w:tcPr>
            <w:tcW w:w="861" w:type="pct"/>
            <w:tcBorders>
              <w:bottom w:val="single" w:sz="4" w:space="0" w:color="auto"/>
            </w:tcBorders>
            <w:shd w:val="clear" w:color="auto" w:fill="auto"/>
            <w:vAlign w:val="center"/>
          </w:tcPr>
          <w:p w14:paraId="340E7FF4" w14:textId="5BA3BC89" w:rsidR="004C746B" w:rsidRPr="00FB5610" w:rsidRDefault="004C746B" w:rsidP="004C746B">
            <w:pPr>
              <w:spacing w:before="0" w:after="0" w:line="240" w:lineRule="auto"/>
              <w:rPr>
                <w:rFonts w:ascii="Arial" w:hAnsi="Arial" w:cs="Arial"/>
                <w:sz w:val="18"/>
                <w:szCs w:val="18"/>
              </w:rPr>
            </w:pPr>
            <w:r w:rsidRPr="000A36B0">
              <w:rPr>
                <w:rFonts w:ascii="Arial" w:hAnsi="Arial" w:cs="Arial"/>
                <w:sz w:val="18"/>
                <w:szCs w:val="18"/>
              </w:rPr>
              <w:t>MŚP wprowadzające innowacje marketingowe lub organizacyjne</w:t>
            </w:r>
          </w:p>
        </w:tc>
        <w:tc>
          <w:tcPr>
            <w:tcW w:w="405" w:type="pct"/>
            <w:tcBorders>
              <w:bottom w:val="single" w:sz="4" w:space="0" w:color="auto"/>
            </w:tcBorders>
            <w:vAlign w:val="center"/>
          </w:tcPr>
          <w:p w14:paraId="2B4F79ED" w14:textId="3134B40C"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szt.</w:t>
            </w:r>
          </w:p>
        </w:tc>
        <w:tc>
          <w:tcPr>
            <w:tcW w:w="405" w:type="pct"/>
            <w:tcBorders>
              <w:bottom w:val="single" w:sz="4" w:space="0" w:color="auto"/>
            </w:tcBorders>
            <w:shd w:val="clear" w:color="auto" w:fill="auto"/>
            <w:vAlign w:val="center"/>
          </w:tcPr>
          <w:p w14:paraId="23053B1D" w14:textId="70B64E8B"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1AB97BFD" w14:textId="1CF00C81"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58D65214" w14:textId="465BC1C8" w:rsidR="004C746B" w:rsidRPr="00FB5610" w:rsidRDefault="0005190C" w:rsidP="004C746B">
            <w:pPr>
              <w:spacing w:before="0" w:after="0" w:line="240" w:lineRule="auto"/>
              <w:rPr>
                <w:rFonts w:ascii="Arial" w:hAnsi="Arial" w:cs="Arial"/>
                <w:sz w:val="18"/>
                <w:szCs w:val="18"/>
              </w:rPr>
            </w:pPr>
            <w:r>
              <w:rPr>
                <w:rFonts w:ascii="Arial" w:hAnsi="Arial" w:cs="Arial"/>
                <w:sz w:val="18"/>
                <w:szCs w:val="18"/>
              </w:rPr>
              <w:t>8</w:t>
            </w:r>
          </w:p>
        </w:tc>
        <w:tc>
          <w:tcPr>
            <w:tcW w:w="354" w:type="pct"/>
            <w:tcBorders>
              <w:bottom w:val="single" w:sz="4" w:space="0" w:color="auto"/>
            </w:tcBorders>
            <w:vAlign w:val="center"/>
          </w:tcPr>
          <w:p w14:paraId="3117B9CF" w14:textId="30E72391"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76400D4B" w14:textId="57420749"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nie dotyczy</w:t>
            </w:r>
          </w:p>
        </w:tc>
      </w:tr>
      <w:tr w:rsidR="00191D00" w:rsidRPr="00FB5610" w14:paraId="6484D383" w14:textId="77777777" w:rsidTr="0018247D">
        <w:trPr>
          <w:cantSplit/>
          <w:trHeight w:val="227"/>
        </w:trPr>
        <w:tc>
          <w:tcPr>
            <w:tcW w:w="317" w:type="pct"/>
            <w:tcBorders>
              <w:bottom w:val="single" w:sz="4" w:space="0" w:color="auto"/>
            </w:tcBorders>
            <w:shd w:val="clear" w:color="auto" w:fill="D9D9D9" w:themeFill="background1" w:themeFillShade="D9"/>
            <w:vAlign w:val="center"/>
          </w:tcPr>
          <w:p w14:paraId="36D28AA0" w14:textId="73391D0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tcBorders>
              <w:bottom w:val="single" w:sz="4" w:space="0" w:color="auto"/>
            </w:tcBorders>
            <w:shd w:val="clear" w:color="auto" w:fill="D9D9D9" w:themeFill="background1" w:themeFillShade="D9"/>
            <w:vAlign w:val="center"/>
          </w:tcPr>
          <w:p w14:paraId="461CF4C4" w14:textId="711C9C7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tcBorders>
              <w:bottom w:val="single" w:sz="4" w:space="0" w:color="auto"/>
            </w:tcBorders>
            <w:shd w:val="clear" w:color="auto" w:fill="D9D9D9" w:themeFill="background1" w:themeFillShade="D9"/>
            <w:vAlign w:val="center"/>
          </w:tcPr>
          <w:p w14:paraId="5FE6D878" w14:textId="71AA8CB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shd w:val="clear" w:color="auto" w:fill="D9D9D9" w:themeFill="background1" w:themeFillShade="D9"/>
            <w:vAlign w:val="center"/>
          </w:tcPr>
          <w:p w14:paraId="360B688F" w14:textId="36E5377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tcBorders>
              <w:bottom w:val="single" w:sz="4" w:space="0" w:color="auto"/>
            </w:tcBorders>
            <w:shd w:val="clear" w:color="auto" w:fill="D9D9D9" w:themeFill="background1" w:themeFillShade="D9"/>
            <w:vAlign w:val="center"/>
          </w:tcPr>
          <w:p w14:paraId="6EB6FE2D" w14:textId="0CF769CF"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RCR002</w:t>
            </w:r>
          </w:p>
        </w:tc>
        <w:tc>
          <w:tcPr>
            <w:tcW w:w="861" w:type="pct"/>
            <w:tcBorders>
              <w:bottom w:val="single" w:sz="4" w:space="0" w:color="auto"/>
            </w:tcBorders>
            <w:shd w:val="clear" w:color="auto" w:fill="D9D9D9" w:themeFill="background1" w:themeFillShade="D9"/>
            <w:vAlign w:val="center"/>
          </w:tcPr>
          <w:p w14:paraId="7D420871" w14:textId="48D48E4B"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Inwestycje prywatne uzupełniające wsparcie publiczne (w tym: dotacje, instrumenty finansowe)</w:t>
            </w:r>
          </w:p>
        </w:tc>
        <w:tc>
          <w:tcPr>
            <w:tcW w:w="405" w:type="pct"/>
            <w:tcBorders>
              <w:bottom w:val="single" w:sz="4" w:space="0" w:color="auto"/>
            </w:tcBorders>
            <w:shd w:val="clear" w:color="auto" w:fill="D9D9D9" w:themeFill="background1" w:themeFillShade="D9"/>
            <w:vAlign w:val="center"/>
          </w:tcPr>
          <w:p w14:paraId="694AE03E" w14:textId="1D63BA4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405" w:type="pct"/>
            <w:tcBorders>
              <w:bottom w:val="single" w:sz="4" w:space="0" w:color="auto"/>
            </w:tcBorders>
            <w:shd w:val="clear" w:color="auto" w:fill="D9D9D9" w:themeFill="background1" w:themeFillShade="D9"/>
            <w:vAlign w:val="center"/>
          </w:tcPr>
          <w:p w14:paraId="78899AD6" w14:textId="15EDDFE8"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D9D9D9" w:themeFill="background1" w:themeFillShade="D9"/>
            <w:vAlign w:val="center"/>
          </w:tcPr>
          <w:p w14:paraId="52060EA9" w14:textId="61B37DE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shd w:val="clear" w:color="auto" w:fill="D9D9D9" w:themeFill="background1" w:themeFillShade="D9"/>
            <w:vAlign w:val="center"/>
          </w:tcPr>
          <w:p w14:paraId="4D6D3A3E" w14:textId="562949F4" w:rsidR="00191D00" w:rsidRPr="00FB5610" w:rsidRDefault="004033BF" w:rsidP="00D95F19">
            <w:pPr>
              <w:spacing w:before="0" w:after="0" w:line="240" w:lineRule="auto"/>
              <w:rPr>
                <w:rFonts w:ascii="Arial" w:hAnsi="Arial" w:cs="Arial"/>
                <w:sz w:val="18"/>
                <w:szCs w:val="18"/>
              </w:rPr>
            </w:pPr>
            <w:r>
              <w:rPr>
                <w:rFonts w:ascii="Arial" w:hAnsi="Arial" w:cs="Arial"/>
                <w:sz w:val="18"/>
                <w:szCs w:val="18"/>
              </w:rPr>
              <w:t>14 000 000</w:t>
            </w:r>
          </w:p>
        </w:tc>
        <w:tc>
          <w:tcPr>
            <w:tcW w:w="354" w:type="pct"/>
            <w:tcBorders>
              <w:bottom w:val="single" w:sz="4" w:space="0" w:color="auto"/>
            </w:tcBorders>
            <w:shd w:val="clear" w:color="auto" w:fill="D9D9D9" w:themeFill="background1" w:themeFillShade="D9"/>
            <w:vAlign w:val="center"/>
          </w:tcPr>
          <w:p w14:paraId="726035FC" w14:textId="05AC889B"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shd w:val="clear" w:color="auto" w:fill="D9D9D9" w:themeFill="background1" w:themeFillShade="D9"/>
            <w:vAlign w:val="center"/>
          </w:tcPr>
          <w:p w14:paraId="7004001A" w14:textId="470159E8"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191D00" w:rsidRPr="00FB5610" w14:paraId="2C7D4A90" w14:textId="77777777" w:rsidTr="001C5134">
        <w:trPr>
          <w:cantSplit/>
          <w:trHeight w:val="227"/>
        </w:trPr>
        <w:tc>
          <w:tcPr>
            <w:tcW w:w="317" w:type="pct"/>
            <w:shd w:val="clear" w:color="auto" w:fill="D9D9D9" w:themeFill="background1" w:themeFillShade="D9"/>
            <w:vAlign w:val="center"/>
          </w:tcPr>
          <w:p w14:paraId="214D7424" w14:textId="0E85D71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w:t>
            </w:r>
          </w:p>
        </w:tc>
        <w:tc>
          <w:tcPr>
            <w:tcW w:w="341" w:type="pct"/>
            <w:shd w:val="clear" w:color="auto" w:fill="D9D9D9" w:themeFill="background1" w:themeFillShade="D9"/>
            <w:vAlign w:val="center"/>
          </w:tcPr>
          <w:p w14:paraId="336D3B48" w14:textId="46B7F0D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shd w:val="clear" w:color="auto" w:fill="D9D9D9" w:themeFill="background1" w:themeFillShade="D9"/>
            <w:vAlign w:val="center"/>
          </w:tcPr>
          <w:p w14:paraId="00880776" w14:textId="77B4A1E4"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7D92E639" w14:textId="67B3922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079706EE" w14:textId="24FC891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RCR003</w:t>
            </w:r>
          </w:p>
        </w:tc>
        <w:tc>
          <w:tcPr>
            <w:tcW w:w="861" w:type="pct"/>
            <w:shd w:val="clear" w:color="auto" w:fill="D9D9D9" w:themeFill="background1" w:themeFillShade="D9"/>
            <w:vAlign w:val="center"/>
          </w:tcPr>
          <w:p w14:paraId="47F19EF8" w14:textId="229B7AF4"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Małe i średnie przedsiębiorstwa (MŚP) wprowadzające innowacje produktowe lub procesowe</w:t>
            </w:r>
          </w:p>
        </w:tc>
        <w:tc>
          <w:tcPr>
            <w:tcW w:w="405" w:type="pct"/>
            <w:shd w:val="clear" w:color="auto" w:fill="D9D9D9" w:themeFill="background1" w:themeFillShade="D9"/>
            <w:vAlign w:val="center"/>
          </w:tcPr>
          <w:p w14:paraId="1B6C6703" w14:textId="66C64D9F"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28B8AC8B" w14:textId="4B781D6D"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4FC00ACA" w14:textId="5A0DBEE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156ACD5D" w14:textId="6F24CAE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40</w:t>
            </w:r>
          </w:p>
        </w:tc>
        <w:tc>
          <w:tcPr>
            <w:tcW w:w="354" w:type="pct"/>
            <w:shd w:val="clear" w:color="auto" w:fill="D9D9D9" w:themeFill="background1" w:themeFillShade="D9"/>
            <w:vAlign w:val="center"/>
          </w:tcPr>
          <w:p w14:paraId="3D55246E" w14:textId="02FC9F6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066359EB" w14:textId="7622DC4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4C746B" w:rsidRPr="00FB5610" w14:paraId="79AB7428" w14:textId="77777777" w:rsidTr="001C5134">
        <w:trPr>
          <w:cantSplit/>
          <w:trHeight w:val="227"/>
        </w:trPr>
        <w:tc>
          <w:tcPr>
            <w:tcW w:w="317" w:type="pct"/>
            <w:shd w:val="clear" w:color="auto" w:fill="D9D9D9" w:themeFill="background1" w:themeFillShade="D9"/>
            <w:vAlign w:val="center"/>
          </w:tcPr>
          <w:p w14:paraId="288A3605" w14:textId="2319D516"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I</w:t>
            </w:r>
          </w:p>
        </w:tc>
        <w:tc>
          <w:tcPr>
            <w:tcW w:w="341" w:type="pct"/>
            <w:shd w:val="clear" w:color="auto" w:fill="D9D9D9" w:themeFill="background1" w:themeFillShade="D9"/>
            <w:vAlign w:val="center"/>
          </w:tcPr>
          <w:p w14:paraId="594717A9" w14:textId="31107CCB"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1(iii)</w:t>
            </w:r>
          </w:p>
        </w:tc>
        <w:tc>
          <w:tcPr>
            <w:tcW w:w="354" w:type="pct"/>
            <w:shd w:val="clear" w:color="auto" w:fill="D9D9D9" w:themeFill="background1" w:themeFillShade="D9"/>
            <w:vAlign w:val="center"/>
          </w:tcPr>
          <w:p w14:paraId="176390EE" w14:textId="60903C61"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61BBA877" w14:textId="18693DC4"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773ACB4C" w14:textId="3A2F47A5" w:rsidR="004C746B" w:rsidRPr="00FB5610" w:rsidRDefault="004C746B" w:rsidP="004C746B">
            <w:pPr>
              <w:spacing w:before="0" w:after="0" w:line="240" w:lineRule="auto"/>
              <w:rPr>
                <w:rFonts w:ascii="Arial" w:hAnsi="Arial" w:cs="Arial"/>
                <w:sz w:val="18"/>
                <w:szCs w:val="18"/>
              </w:rPr>
            </w:pPr>
            <w:r w:rsidRPr="006C5EAC">
              <w:rPr>
                <w:rFonts w:ascii="Arial" w:hAnsi="Arial" w:cs="Arial"/>
                <w:sz w:val="18"/>
                <w:szCs w:val="18"/>
              </w:rPr>
              <w:t>RCR004</w:t>
            </w:r>
          </w:p>
        </w:tc>
        <w:tc>
          <w:tcPr>
            <w:tcW w:w="861" w:type="pct"/>
            <w:shd w:val="clear" w:color="auto" w:fill="D9D9D9" w:themeFill="background1" w:themeFillShade="D9"/>
            <w:vAlign w:val="center"/>
          </w:tcPr>
          <w:p w14:paraId="25961C4B" w14:textId="0207739B" w:rsidR="004C746B" w:rsidRPr="00FB5610" w:rsidRDefault="004C746B" w:rsidP="004C746B">
            <w:pPr>
              <w:spacing w:before="0" w:after="0" w:line="240" w:lineRule="auto"/>
              <w:rPr>
                <w:rFonts w:ascii="Arial" w:hAnsi="Arial" w:cs="Arial"/>
                <w:sz w:val="18"/>
                <w:szCs w:val="18"/>
              </w:rPr>
            </w:pPr>
            <w:r w:rsidRPr="000A36B0">
              <w:rPr>
                <w:rFonts w:ascii="Arial" w:hAnsi="Arial" w:cs="Arial"/>
                <w:sz w:val="18"/>
                <w:szCs w:val="18"/>
              </w:rPr>
              <w:t>MŚP wprowadzające innowacje marketingowe lub organizacyjne</w:t>
            </w:r>
          </w:p>
        </w:tc>
        <w:tc>
          <w:tcPr>
            <w:tcW w:w="405" w:type="pct"/>
            <w:shd w:val="clear" w:color="auto" w:fill="D9D9D9" w:themeFill="background1" w:themeFillShade="D9"/>
            <w:vAlign w:val="center"/>
          </w:tcPr>
          <w:p w14:paraId="0AC8427D" w14:textId="4DEC0C25"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3FAB75B3" w14:textId="5B279DC9"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2FCF2806" w14:textId="19DD0010"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393F3969" w14:textId="6FA5CDD8" w:rsidR="004C746B" w:rsidRPr="00FB5610" w:rsidRDefault="0005190C" w:rsidP="004C746B">
            <w:pPr>
              <w:spacing w:before="0" w:after="0" w:line="240" w:lineRule="auto"/>
              <w:rPr>
                <w:rFonts w:ascii="Arial" w:hAnsi="Arial" w:cs="Arial"/>
                <w:sz w:val="18"/>
                <w:szCs w:val="18"/>
              </w:rPr>
            </w:pPr>
            <w:r>
              <w:rPr>
                <w:rFonts w:ascii="Arial" w:hAnsi="Arial" w:cs="Arial"/>
                <w:sz w:val="18"/>
                <w:szCs w:val="18"/>
              </w:rPr>
              <w:t>20</w:t>
            </w:r>
          </w:p>
        </w:tc>
        <w:tc>
          <w:tcPr>
            <w:tcW w:w="354" w:type="pct"/>
            <w:shd w:val="clear" w:color="auto" w:fill="D9D9D9" w:themeFill="background1" w:themeFillShade="D9"/>
            <w:vAlign w:val="center"/>
          </w:tcPr>
          <w:p w14:paraId="498A32B5" w14:textId="2E4C3856"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5C8211F" w14:textId="1B1E628C" w:rsidR="004C746B" w:rsidRPr="00FB5610" w:rsidRDefault="004C746B" w:rsidP="004C746B">
            <w:pPr>
              <w:spacing w:before="0" w:after="0" w:line="240" w:lineRule="auto"/>
              <w:rPr>
                <w:rFonts w:ascii="Arial" w:hAnsi="Arial" w:cs="Arial"/>
                <w:sz w:val="18"/>
                <w:szCs w:val="18"/>
              </w:rPr>
            </w:pPr>
            <w:r w:rsidRPr="00FB5610">
              <w:rPr>
                <w:rFonts w:ascii="Arial" w:hAnsi="Arial" w:cs="Arial"/>
                <w:sz w:val="18"/>
                <w:szCs w:val="18"/>
              </w:rPr>
              <w:t>nie dotyczy</w:t>
            </w:r>
          </w:p>
        </w:tc>
      </w:tr>
    </w:tbl>
    <w:p w14:paraId="1F8B41F2" w14:textId="77777777" w:rsidR="0018247D" w:rsidRPr="00FB5610" w:rsidRDefault="0018247D" w:rsidP="00D95F19">
      <w:pPr>
        <w:spacing w:before="0" w:after="0" w:line="276" w:lineRule="auto"/>
        <w:rPr>
          <w:rFonts w:ascii="Arial" w:hAnsi="Arial" w:cs="Arial"/>
          <w:sz w:val="20"/>
          <w:szCs w:val="20"/>
        </w:rPr>
      </w:pPr>
    </w:p>
    <w:p w14:paraId="101AC857" w14:textId="6E847BDB" w:rsidR="00474C2D" w:rsidRPr="00FB5610" w:rsidRDefault="00474C2D"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6B9080FC" w14:textId="77777777" w:rsidR="00474C2D" w:rsidRPr="00FB5610" w:rsidRDefault="00474C2D" w:rsidP="00D95F19">
      <w:pPr>
        <w:spacing w:before="0" w:after="160" w:line="259" w:lineRule="auto"/>
        <w:ind w:left="708"/>
        <w:rPr>
          <w:rFonts w:ascii="Arial" w:hAnsi="Arial" w:cs="Arial"/>
          <w:sz w:val="20"/>
          <w:szCs w:val="20"/>
        </w:rPr>
        <w:sectPr w:rsidR="00474C2D" w:rsidRPr="00FB5610" w:rsidSect="00F33DA6">
          <w:footnotePr>
            <w:numRestart w:val="eachPage"/>
          </w:footnotePr>
          <w:pgSz w:w="16839" w:h="11907" w:orient="landscape" w:code="9"/>
          <w:pgMar w:top="1418" w:right="1418" w:bottom="1418" w:left="1418" w:header="567" w:footer="567" w:gutter="0"/>
          <w:cols w:space="720"/>
          <w:docGrid w:linePitch="360"/>
        </w:sectPr>
      </w:pPr>
    </w:p>
    <w:p w14:paraId="52F28079" w14:textId="0A66C167" w:rsidR="00E16702" w:rsidRPr="00FB5610" w:rsidRDefault="007C78A3" w:rsidP="007D7E1E">
      <w:pPr>
        <w:pStyle w:val="Nagwek5"/>
      </w:pPr>
      <w:r w:rsidRPr="00FB5610">
        <w:lastRenderedPageBreak/>
        <w:t xml:space="preserve">2.1.1.3.3. </w:t>
      </w:r>
      <w:r w:rsidR="00D12BD5" w:rsidRPr="00FB5610">
        <w:t>Indykatywny podział zaprogramowanych zasobów</w:t>
      </w:r>
      <w:r w:rsidR="00E16702" w:rsidRPr="00FB5610">
        <w:t xml:space="preserve"> (UE) według rodzaju interwencji</w:t>
      </w:r>
    </w:p>
    <w:p w14:paraId="37CBB053" w14:textId="70FB35A8" w:rsidR="00E16702"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2A34CDE2" w14:textId="77777777" w:rsidTr="005E07EB">
        <w:trPr>
          <w:tblHeader/>
        </w:trPr>
        <w:tc>
          <w:tcPr>
            <w:tcW w:w="968" w:type="dxa"/>
            <w:shd w:val="clear" w:color="auto" w:fill="FFE599" w:themeFill="accent4" w:themeFillTint="66"/>
            <w:vAlign w:val="center"/>
          </w:tcPr>
          <w:p w14:paraId="1C3837F9"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3C7FA70"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9DF7042"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BE25817"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55A221B"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DDB1EAF"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0F9350F"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46CB1451" w14:textId="186C07C8"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7D7509F" w14:textId="77777777"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A3CE4DE" w14:textId="77777777"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D24CAED" w14:textId="79C9DDC2"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7789BB5D" w14:textId="71F761B4" w:rsidR="00562605" w:rsidRPr="00FB5610" w:rsidRDefault="00562605" w:rsidP="00D95F19">
            <w:pPr>
              <w:spacing w:line="240" w:lineRule="auto"/>
              <w:rPr>
                <w:rFonts w:ascii="Arial" w:hAnsi="Arial" w:cs="Arial"/>
                <w:sz w:val="18"/>
                <w:szCs w:val="18"/>
              </w:rPr>
            </w:pPr>
            <w:r w:rsidRPr="00FB5610">
              <w:rPr>
                <w:rFonts w:ascii="Arial" w:hAnsi="Arial" w:cs="Arial"/>
                <w:sz w:val="18"/>
                <w:szCs w:val="18"/>
              </w:rPr>
              <w:t>001. Inwestycje w środki trwałe, w tym infrastrukturę badawczą, w mikroprzedsiębiorstwach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79E5D3BF" w14:textId="7A5F31E6" w:rsidR="00562605" w:rsidRPr="00FB5610" w:rsidRDefault="0084071C" w:rsidP="00D95F19">
            <w:pPr>
              <w:spacing w:line="240" w:lineRule="auto"/>
              <w:rPr>
                <w:rFonts w:ascii="Arial" w:hAnsi="Arial" w:cs="Arial"/>
                <w:sz w:val="18"/>
                <w:szCs w:val="18"/>
              </w:rPr>
            </w:pPr>
            <w:r w:rsidRPr="00FB5610">
              <w:rPr>
                <w:rFonts w:ascii="Arial" w:hAnsi="Arial" w:cs="Arial"/>
                <w:sz w:val="18"/>
                <w:szCs w:val="18"/>
              </w:rPr>
              <w:t>1 150 000</w:t>
            </w:r>
          </w:p>
        </w:tc>
      </w:tr>
      <w:tr w:rsidR="006430CF" w:rsidRPr="00FB5610" w14:paraId="147D241F" w14:textId="77777777" w:rsidTr="00562605">
        <w:tc>
          <w:tcPr>
            <w:tcW w:w="968" w:type="dxa"/>
            <w:tcBorders>
              <w:top w:val="single" w:sz="4" w:space="0" w:color="auto"/>
              <w:left w:val="single" w:sz="4" w:space="0" w:color="auto"/>
              <w:bottom w:val="single" w:sz="4" w:space="0" w:color="auto"/>
              <w:right w:val="single" w:sz="4" w:space="0" w:color="auto"/>
            </w:tcBorders>
            <w:vAlign w:val="center"/>
          </w:tcPr>
          <w:p w14:paraId="7905314F" w14:textId="7BB33EBB"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5741AB18" w14:textId="267A7909"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D4D9A41" w14:textId="43820471"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5235D9E" w14:textId="6DF14966"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68CB6477" w14:textId="68BD38D7" w:rsidR="00DF4025" w:rsidRPr="00FB5610" w:rsidRDefault="00DF4025" w:rsidP="00D95F19">
            <w:pPr>
              <w:spacing w:line="240" w:lineRule="auto"/>
              <w:rPr>
                <w:rFonts w:ascii="Arial" w:hAnsi="Arial" w:cs="Arial"/>
                <w:sz w:val="18"/>
                <w:szCs w:val="18"/>
              </w:rPr>
            </w:pPr>
            <w:r w:rsidRPr="00FB5610">
              <w:rPr>
                <w:rFonts w:ascii="Arial" w:hAnsi="Arial" w:cs="Arial"/>
                <w:sz w:val="18"/>
                <w:szCs w:val="18"/>
              </w:rPr>
              <w:t>002. Inwestycje w środki trwałe, w tym infrastrukturę badawczą, w małych i średnich przedsiębiorstwach (w tym prywatnych organizacjach badawczych)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vAlign w:val="center"/>
          </w:tcPr>
          <w:p w14:paraId="5DDA22FD" w14:textId="310A3B04" w:rsidR="00DF4025" w:rsidRPr="00FB5610" w:rsidRDefault="0084071C" w:rsidP="00D95F19">
            <w:pPr>
              <w:spacing w:line="240" w:lineRule="auto"/>
              <w:rPr>
                <w:rFonts w:ascii="Arial" w:hAnsi="Arial" w:cs="Arial"/>
                <w:sz w:val="18"/>
                <w:szCs w:val="18"/>
              </w:rPr>
            </w:pPr>
            <w:r w:rsidRPr="00FB5610">
              <w:rPr>
                <w:rFonts w:ascii="Arial" w:hAnsi="Arial" w:cs="Arial"/>
                <w:sz w:val="18"/>
                <w:szCs w:val="18"/>
              </w:rPr>
              <w:t>3 150 000</w:t>
            </w:r>
          </w:p>
        </w:tc>
      </w:tr>
      <w:tr w:rsidR="006430CF" w:rsidRPr="00FB5610" w14:paraId="14F9D92D" w14:textId="77777777" w:rsidTr="00562605">
        <w:tc>
          <w:tcPr>
            <w:tcW w:w="968" w:type="dxa"/>
            <w:tcBorders>
              <w:top w:val="single" w:sz="4" w:space="0" w:color="auto"/>
              <w:left w:val="single" w:sz="4" w:space="0" w:color="auto"/>
              <w:bottom w:val="single" w:sz="4" w:space="0" w:color="auto"/>
              <w:right w:val="single" w:sz="4" w:space="0" w:color="auto"/>
            </w:tcBorders>
            <w:vAlign w:val="center"/>
          </w:tcPr>
          <w:p w14:paraId="6FEC7E17" w14:textId="5C99D2E7"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5EAE254D" w14:textId="143CC3B5"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9D9D902" w14:textId="7A2CBDC8"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566F9FF" w14:textId="2179A95B" w:rsidR="00DF4025" w:rsidRPr="00FB5610" w:rsidRDefault="00DF40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2A915E11" w14:textId="3E3A8897" w:rsidR="00DF4025" w:rsidRPr="00FB5610" w:rsidRDefault="00DF4025" w:rsidP="00D95F19">
            <w:pPr>
              <w:spacing w:line="240" w:lineRule="auto"/>
              <w:rPr>
                <w:rFonts w:ascii="Arial" w:hAnsi="Arial" w:cs="Arial"/>
                <w:sz w:val="18"/>
                <w:szCs w:val="18"/>
              </w:rPr>
            </w:pPr>
            <w:r w:rsidRPr="00FB5610">
              <w:rPr>
                <w:rFonts w:ascii="Arial" w:hAnsi="Arial" w:cs="Arial"/>
                <w:sz w:val="18"/>
                <w:szCs w:val="18"/>
              </w:rPr>
              <w:t>021. Rozwój działalności i umiędzynarodowienie MŚP, w tym inwestycje produkcyjne</w:t>
            </w:r>
          </w:p>
        </w:tc>
        <w:tc>
          <w:tcPr>
            <w:tcW w:w="1411" w:type="dxa"/>
            <w:tcBorders>
              <w:top w:val="single" w:sz="4" w:space="0" w:color="auto"/>
              <w:left w:val="single" w:sz="4" w:space="0" w:color="auto"/>
              <w:bottom w:val="single" w:sz="4" w:space="0" w:color="auto"/>
              <w:right w:val="single" w:sz="4" w:space="0" w:color="auto"/>
            </w:tcBorders>
            <w:vAlign w:val="center"/>
          </w:tcPr>
          <w:p w14:paraId="25D26F05" w14:textId="7086E908" w:rsidR="00DF4025" w:rsidRPr="00FB5610" w:rsidRDefault="0084071C" w:rsidP="00D95F19">
            <w:pPr>
              <w:spacing w:line="240" w:lineRule="auto"/>
              <w:rPr>
                <w:rFonts w:ascii="Arial" w:hAnsi="Arial" w:cs="Arial"/>
                <w:sz w:val="18"/>
                <w:szCs w:val="18"/>
              </w:rPr>
            </w:pPr>
            <w:r w:rsidRPr="00FB5610">
              <w:rPr>
                <w:rFonts w:ascii="Arial" w:hAnsi="Arial" w:cs="Arial"/>
                <w:sz w:val="18"/>
                <w:szCs w:val="18"/>
              </w:rPr>
              <w:t>1 900 000</w:t>
            </w:r>
          </w:p>
        </w:tc>
      </w:tr>
      <w:tr w:rsidR="006430CF" w:rsidRPr="00FB5610" w14:paraId="051B0B0A" w14:textId="77777777" w:rsidTr="00562605">
        <w:tc>
          <w:tcPr>
            <w:tcW w:w="968" w:type="dxa"/>
            <w:tcBorders>
              <w:top w:val="single" w:sz="4" w:space="0" w:color="auto"/>
              <w:left w:val="single" w:sz="4" w:space="0" w:color="auto"/>
              <w:bottom w:val="single" w:sz="4" w:space="0" w:color="auto"/>
              <w:right w:val="single" w:sz="4" w:space="0" w:color="auto"/>
            </w:tcBorders>
            <w:vAlign w:val="center"/>
          </w:tcPr>
          <w:p w14:paraId="648B0BC6" w14:textId="1E9ED199"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454F8EA9" w14:textId="4DDB89F0"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820BA2C" w14:textId="7A478E3B"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A92D61E" w14:textId="262869AB"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2E2D1637" w14:textId="4ADCD6D1"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 xml:space="preserve">024. </w:t>
            </w:r>
            <w:r w:rsidR="00E6230D" w:rsidRPr="00FB5610">
              <w:rPr>
                <w:rFonts w:ascii="Arial" w:hAnsi="Arial" w:cs="Arial"/>
                <w:sz w:val="18"/>
                <w:szCs w:val="18"/>
              </w:rPr>
              <w:t>Zaawansowane usługi wsparcia dla MŚP i grup MŚP (w tym usługi w zakresie zarządzania, marketingu i projektowania)</w:t>
            </w:r>
          </w:p>
        </w:tc>
        <w:tc>
          <w:tcPr>
            <w:tcW w:w="1411" w:type="dxa"/>
            <w:tcBorders>
              <w:top w:val="single" w:sz="4" w:space="0" w:color="auto"/>
              <w:left w:val="single" w:sz="4" w:space="0" w:color="auto"/>
              <w:bottom w:val="single" w:sz="4" w:space="0" w:color="auto"/>
              <w:right w:val="single" w:sz="4" w:space="0" w:color="auto"/>
            </w:tcBorders>
            <w:vAlign w:val="center"/>
          </w:tcPr>
          <w:p w14:paraId="12BA033E" w14:textId="21AEEDD3" w:rsidR="00743A42" w:rsidRPr="00FB5610" w:rsidRDefault="00E6230D" w:rsidP="00D95F19">
            <w:pPr>
              <w:spacing w:line="240" w:lineRule="auto"/>
              <w:rPr>
                <w:rFonts w:ascii="Arial" w:hAnsi="Arial" w:cs="Arial"/>
                <w:sz w:val="18"/>
                <w:szCs w:val="18"/>
              </w:rPr>
            </w:pPr>
            <w:r w:rsidRPr="00FB5610">
              <w:rPr>
                <w:rFonts w:ascii="Arial" w:hAnsi="Arial" w:cs="Arial"/>
                <w:sz w:val="18"/>
                <w:szCs w:val="18"/>
              </w:rPr>
              <w:t>1 000 000</w:t>
            </w:r>
          </w:p>
        </w:tc>
      </w:tr>
      <w:tr w:rsidR="006430CF" w:rsidRPr="00FB5610" w14:paraId="4F4D1B74" w14:textId="77777777" w:rsidTr="00562605">
        <w:tc>
          <w:tcPr>
            <w:tcW w:w="968" w:type="dxa"/>
            <w:tcBorders>
              <w:top w:val="single" w:sz="4" w:space="0" w:color="auto"/>
              <w:left w:val="single" w:sz="4" w:space="0" w:color="auto"/>
              <w:bottom w:val="single" w:sz="4" w:space="0" w:color="auto"/>
              <w:right w:val="single" w:sz="4" w:space="0" w:color="auto"/>
            </w:tcBorders>
            <w:vAlign w:val="center"/>
          </w:tcPr>
          <w:p w14:paraId="5775667A" w14:textId="5362B9BC"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4DE92C90" w14:textId="0D7C4B8C"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55F6CC7" w14:textId="746B0310"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8DCC750" w14:textId="48616869"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08D72AAC" w14:textId="6696E5B1"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025. Inkubatory przedsiębiorczości, wsparcie dla przedsiębiorstw typu spin-off i spin-out i przedsiębiorstw typu start-up</w:t>
            </w:r>
          </w:p>
        </w:tc>
        <w:tc>
          <w:tcPr>
            <w:tcW w:w="1411" w:type="dxa"/>
            <w:tcBorders>
              <w:top w:val="single" w:sz="4" w:space="0" w:color="auto"/>
              <w:left w:val="single" w:sz="4" w:space="0" w:color="auto"/>
              <w:bottom w:val="single" w:sz="4" w:space="0" w:color="auto"/>
              <w:right w:val="single" w:sz="4" w:space="0" w:color="auto"/>
            </w:tcBorders>
            <w:vAlign w:val="center"/>
          </w:tcPr>
          <w:p w14:paraId="418CBD75" w14:textId="14BD8BA9"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2 000 000</w:t>
            </w:r>
          </w:p>
        </w:tc>
      </w:tr>
      <w:tr w:rsidR="006430CF" w:rsidRPr="00FB5610" w14:paraId="6CD7427B"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3099287E" w14:textId="5BEF57B0"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EB330E0" w14:textId="0803E916"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3B67100A" w14:textId="1911A4EC"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BDF2379" w14:textId="54F0A07D"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3A60E2FA" w14:textId="45F6932A"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027. Procesy innowacji w MŚP (innowacje w zakresie procesów, organizacji, marketingu, i współtworzenia, innowacje zorientowane na użytkownika i motywowane popytem)</w:t>
            </w:r>
          </w:p>
        </w:tc>
        <w:tc>
          <w:tcPr>
            <w:tcW w:w="1411" w:type="dxa"/>
            <w:tcBorders>
              <w:top w:val="single" w:sz="4" w:space="0" w:color="auto"/>
              <w:left w:val="single" w:sz="4" w:space="0" w:color="auto"/>
              <w:bottom w:val="single" w:sz="4" w:space="0" w:color="auto"/>
              <w:right w:val="single" w:sz="4" w:space="0" w:color="auto"/>
            </w:tcBorders>
            <w:vAlign w:val="center"/>
          </w:tcPr>
          <w:p w14:paraId="31F05AC7" w14:textId="02A6DD48" w:rsidR="00743A42" w:rsidRPr="00FB5610" w:rsidRDefault="00D20628" w:rsidP="00D95F19">
            <w:pPr>
              <w:spacing w:line="240" w:lineRule="auto"/>
              <w:rPr>
                <w:rFonts w:ascii="Arial" w:hAnsi="Arial" w:cs="Arial"/>
                <w:sz w:val="18"/>
                <w:szCs w:val="18"/>
              </w:rPr>
            </w:pPr>
            <w:r w:rsidRPr="00FB5610">
              <w:rPr>
                <w:rFonts w:ascii="Arial" w:hAnsi="Arial" w:cs="Arial"/>
                <w:sz w:val="18"/>
                <w:szCs w:val="18"/>
              </w:rPr>
              <w:t>2 900 000</w:t>
            </w:r>
          </w:p>
        </w:tc>
      </w:tr>
      <w:tr w:rsidR="006430CF" w:rsidRPr="00FB5610" w14:paraId="347A1FF8"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753EDD" w14:textId="7944606C"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F989E3" w14:textId="77777777"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2BBA88" w14:textId="77777777"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9FD0FD" w14:textId="30D6F410"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217517" w14:textId="64DBD283"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001. Inwestycje w środki trwałe, w tym infrastrukturę badawczą, w mikroprzedsiębiorstwach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95E4DE" w14:textId="5683D2EB" w:rsidR="00743A42" w:rsidRPr="00FB5610" w:rsidRDefault="0084071C" w:rsidP="00D95F19">
            <w:pPr>
              <w:spacing w:line="240" w:lineRule="auto"/>
              <w:rPr>
                <w:rFonts w:ascii="Arial" w:hAnsi="Arial" w:cs="Arial"/>
                <w:sz w:val="18"/>
                <w:szCs w:val="18"/>
              </w:rPr>
            </w:pPr>
            <w:r w:rsidRPr="00FB5610">
              <w:rPr>
                <w:rFonts w:ascii="Arial" w:hAnsi="Arial" w:cs="Arial"/>
                <w:sz w:val="18"/>
                <w:szCs w:val="18"/>
              </w:rPr>
              <w:t>6 750 000</w:t>
            </w:r>
          </w:p>
        </w:tc>
      </w:tr>
      <w:tr w:rsidR="006430CF" w:rsidRPr="00FB5610" w14:paraId="33EBE0B8"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49113E" w14:textId="699DD612"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2735A4" w14:textId="672A6D98"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419E4F" w14:textId="61BB4020"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630C59" w14:textId="6797F8A5"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DD8F64" w14:textId="602E2860"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002. Inwestycje w środki trwałe, w tym infrastrukturę badawczą, w małych i średnich przedsiębiorstwach (w tym prywatnych organizacjach badawczych) bezpośrednio związane z działaniami badawczymi i innowacyjnymi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D2E019" w14:textId="09070C1B" w:rsidR="00743A42" w:rsidRPr="00FB5610" w:rsidRDefault="00A06A0C" w:rsidP="00D95F19">
            <w:pPr>
              <w:spacing w:line="240" w:lineRule="auto"/>
              <w:rPr>
                <w:rFonts w:ascii="Arial" w:hAnsi="Arial" w:cs="Arial"/>
                <w:sz w:val="18"/>
                <w:szCs w:val="18"/>
              </w:rPr>
            </w:pPr>
            <w:r>
              <w:rPr>
                <w:rFonts w:ascii="Arial" w:hAnsi="Arial" w:cs="Arial"/>
                <w:sz w:val="18"/>
                <w:szCs w:val="18"/>
              </w:rPr>
              <w:t>10 750 000</w:t>
            </w:r>
          </w:p>
        </w:tc>
      </w:tr>
      <w:tr w:rsidR="006430CF" w:rsidRPr="00FB5610" w14:paraId="7999E659"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3DD33A" w14:textId="4C2AB6CB"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DD2B50" w14:textId="1DB37652"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D394B3" w14:textId="08CEE2D6"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FC5B97" w14:textId="03E0E451" w:rsidR="00743A42" w:rsidRPr="00FB5610" w:rsidRDefault="00743A4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526B0D" w14:textId="65CFD02D" w:rsidR="00743A42" w:rsidRPr="00FB5610" w:rsidRDefault="00743A42" w:rsidP="00D95F19">
            <w:pPr>
              <w:spacing w:line="240" w:lineRule="auto"/>
              <w:rPr>
                <w:rFonts w:ascii="Arial" w:hAnsi="Arial" w:cs="Arial"/>
                <w:sz w:val="18"/>
                <w:szCs w:val="18"/>
              </w:rPr>
            </w:pPr>
            <w:r w:rsidRPr="00FB5610">
              <w:rPr>
                <w:rFonts w:ascii="Arial" w:hAnsi="Arial" w:cs="Arial"/>
                <w:sz w:val="18"/>
                <w:szCs w:val="18"/>
              </w:rPr>
              <w:t>021. Rozwój działalności i umiędzynarodowienie MŚP, w tym inwestycje produkcyjne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E1983B" w14:textId="6E682D6A" w:rsidR="00743A42" w:rsidRPr="00FB5610" w:rsidRDefault="00A06A0C" w:rsidP="00D95F19">
            <w:pPr>
              <w:spacing w:line="240" w:lineRule="auto"/>
              <w:rPr>
                <w:rFonts w:ascii="Arial" w:hAnsi="Arial" w:cs="Arial"/>
                <w:sz w:val="18"/>
                <w:szCs w:val="18"/>
              </w:rPr>
            </w:pPr>
            <w:r>
              <w:rPr>
                <w:rFonts w:ascii="Arial" w:hAnsi="Arial" w:cs="Arial"/>
                <w:sz w:val="18"/>
                <w:szCs w:val="18"/>
              </w:rPr>
              <w:t>10 050 000</w:t>
            </w:r>
          </w:p>
        </w:tc>
      </w:tr>
      <w:tr w:rsidR="006430CF" w:rsidRPr="00FB5610" w14:paraId="47C98DE1"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D7A9F8" w14:textId="4FD99824"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lastRenderedPageBreak/>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A04AD0" w14:textId="69AE6A67"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62DE7C" w14:textId="6334DCA3"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FE1B7A" w14:textId="7E0156A4"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710EC2" w14:textId="4EF7AB2E"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024. Zaawansowane usługi wsparcia dla MŚP i grup MŚP (w tym usługi w zakresie zarządzania, marketingu i projektowania)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4FF07B" w14:textId="0012458E"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979 000</w:t>
            </w:r>
          </w:p>
        </w:tc>
      </w:tr>
      <w:tr w:rsidR="006430CF" w:rsidRPr="00FB5610" w14:paraId="000C1CA9"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6ECBCB" w14:textId="65A3B038"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8D10CD" w14:textId="53AC4868"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CA4B3D" w14:textId="1362A57C"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B51091" w14:textId="4A734882"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49675D" w14:textId="70723E5D"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025. Inkubatory przedsiębiorczości, wsparcie dla przedsiębiorstw typu spin-off i spin-out i przedsiębiorstw typu start-up</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0F3FB7" w14:textId="2DA331E5" w:rsidR="00C70284" w:rsidRPr="00FB5610" w:rsidRDefault="00277B6D" w:rsidP="00D95F19">
            <w:pPr>
              <w:spacing w:line="240" w:lineRule="auto"/>
              <w:rPr>
                <w:rFonts w:ascii="Arial" w:hAnsi="Arial" w:cs="Arial"/>
                <w:sz w:val="18"/>
                <w:szCs w:val="18"/>
              </w:rPr>
            </w:pPr>
            <w:r>
              <w:rPr>
                <w:rFonts w:ascii="Arial" w:hAnsi="Arial" w:cs="Arial"/>
                <w:sz w:val="18"/>
                <w:szCs w:val="18"/>
              </w:rPr>
              <w:t>5</w:t>
            </w:r>
            <w:r w:rsidR="00A06A0C">
              <w:rPr>
                <w:rFonts w:ascii="Arial" w:hAnsi="Arial" w:cs="Arial"/>
                <w:sz w:val="18"/>
                <w:szCs w:val="18"/>
              </w:rPr>
              <w:t xml:space="preserve"> 000 000</w:t>
            </w:r>
          </w:p>
        </w:tc>
      </w:tr>
      <w:tr w:rsidR="006430CF" w:rsidRPr="00FB5610" w14:paraId="4BCC2FF0"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8CCF2E" w14:textId="43B1817D"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F4F6A5" w14:textId="0BC15F39"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A6F719" w14:textId="146EB3C6"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626E24" w14:textId="75F370E4" w:rsidR="00C70284" w:rsidRPr="00FB5610" w:rsidRDefault="00C7028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286938" w14:textId="69CF64D4" w:rsidR="00C70284" w:rsidRPr="00FB5610" w:rsidRDefault="00C70284" w:rsidP="00D95F19">
            <w:pPr>
              <w:spacing w:line="240" w:lineRule="auto"/>
              <w:rPr>
                <w:rFonts w:ascii="Arial" w:hAnsi="Arial" w:cs="Arial"/>
                <w:sz w:val="18"/>
                <w:szCs w:val="18"/>
              </w:rPr>
            </w:pPr>
            <w:r w:rsidRPr="00FB5610">
              <w:rPr>
                <w:rFonts w:ascii="Arial" w:hAnsi="Arial" w:cs="Arial"/>
                <w:sz w:val="18"/>
                <w:szCs w:val="18"/>
              </w:rPr>
              <w:t>027. Procesy innowacji w MŚP (innowacje w zakresie procesów, organizacji, marketingu, i współtworzenia, innowacje zorientowane na użytkownika i motywowane popytem)</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5952DA" w14:textId="69CA8650" w:rsidR="00C70284" w:rsidRPr="00FB5610" w:rsidRDefault="00D20628" w:rsidP="00D95F19">
            <w:pPr>
              <w:spacing w:line="240" w:lineRule="auto"/>
              <w:rPr>
                <w:rFonts w:ascii="Arial" w:hAnsi="Arial" w:cs="Arial"/>
                <w:sz w:val="18"/>
                <w:szCs w:val="18"/>
              </w:rPr>
            </w:pPr>
            <w:r w:rsidRPr="00FB5610">
              <w:rPr>
                <w:rFonts w:ascii="Arial" w:hAnsi="Arial" w:cs="Arial"/>
                <w:sz w:val="18"/>
                <w:szCs w:val="18"/>
              </w:rPr>
              <w:t>15 057 000</w:t>
            </w:r>
          </w:p>
        </w:tc>
      </w:tr>
      <w:tr w:rsidR="00D610C0" w:rsidRPr="00FB5610" w14:paraId="3E0AF0CD"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05DE070" w14:textId="26A0201E"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C77EB73" w14:textId="67FCDFC9"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F906E8C" w14:textId="6B220765" w:rsidR="00D610C0" w:rsidRPr="00FB5610" w:rsidRDefault="00D610C0" w:rsidP="00D610C0">
            <w:pPr>
              <w:spacing w:line="240" w:lineRule="auto"/>
              <w:rPr>
                <w:rFonts w:ascii="Arial" w:hAnsi="Arial" w:cs="Arial"/>
                <w:sz w:val="16"/>
                <w:szCs w:val="16"/>
              </w:rPr>
            </w:pPr>
            <w:r w:rsidRPr="00FB5610">
              <w:rPr>
                <w:rFonts w:ascii="Arial" w:hAnsi="Arial" w:cs="Arial"/>
                <w:b/>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2EDCD8C" w14:textId="7D623CBA"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7F341CA" w14:textId="15F46BC6" w:rsidR="00D610C0" w:rsidRPr="00E13957" w:rsidRDefault="00D610C0" w:rsidP="00D610C0">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A2F9242" w14:textId="65933939" w:rsidR="00D610C0" w:rsidRPr="00FB5610" w:rsidRDefault="00D610C0" w:rsidP="00D610C0">
            <w:pPr>
              <w:spacing w:line="240" w:lineRule="auto"/>
              <w:rPr>
                <w:rFonts w:ascii="Arial" w:hAnsi="Arial" w:cs="Arial"/>
                <w:b/>
                <w:bCs/>
                <w:sz w:val="18"/>
                <w:szCs w:val="18"/>
              </w:rPr>
            </w:pPr>
            <w:r w:rsidRPr="00FB5610">
              <w:rPr>
                <w:rFonts w:ascii="Arial" w:hAnsi="Arial" w:cs="Arial"/>
                <w:b/>
                <w:bCs/>
                <w:sz w:val="18"/>
                <w:szCs w:val="18"/>
              </w:rPr>
              <w:t>12 100 000</w:t>
            </w:r>
          </w:p>
        </w:tc>
      </w:tr>
      <w:tr w:rsidR="00D610C0" w:rsidRPr="00FB5610" w14:paraId="0CD69534"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7871E58" w14:textId="5CD7461F"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5A3D00B" w14:textId="49AA0022"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870E0B4" w14:textId="19D3EF45" w:rsidR="00D610C0" w:rsidRPr="00FB5610" w:rsidRDefault="00D610C0" w:rsidP="00D610C0">
            <w:pPr>
              <w:spacing w:line="240" w:lineRule="auto"/>
              <w:rPr>
                <w:rFonts w:ascii="Arial" w:hAnsi="Arial" w:cs="Arial"/>
                <w:sz w:val="16"/>
                <w:szCs w:val="16"/>
              </w:rPr>
            </w:pPr>
            <w:r w:rsidRPr="00FB5610">
              <w:rPr>
                <w:rFonts w:ascii="Arial" w:hAnsi="Arial" w:cs="Arial"/>
                <w:b/>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D6947C3" w14:textId="47B86F06"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AF2CCBE" w14:textId="71E0C09C" w:rsidR="00D610C0" w:rsidRPr="00E13957" w:rsidRDefault="00D610C0" w:rsidP="00D610C0">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FA58B1B" w14:textId="68BDF7BB" w:rsidR="00D610C0" w:rsidRPr="00FB5610" w:rsidRDefault="0076680E" w:rsidP="00D610C0">
            <w:pPr>
              <w:spacing w:line="240" w:lineRule="auto"/>
              <w:rPr>
                <w:rFonts w:ascii="Arial" w:hAnsi="Arial" w:cs="Arial"/>
                <w:b/>
                <w:bCs/>
                <w:sz w:val="18"/>
                <w:szCs w:val="18"/>
              </w:rPr>
            </w:pPr>
            <w:r>
              <w:rPr>
                <w:rFonts w:ascii="Arial" w:hAnsi="Arial" w:cs="Arial"/>
                <w:b/>
                <w:bCs/>
                <w:sz w:val="18"/>
                <w:szCs w:val="18"/>
              </w:rPr>
              <w:t>48</w:t>
            </w:r>
            <w:r w:rsidR="00A06A0C">
              <w:rPr>
                <w:rFonts w:ascii="Arial" w:hAnsi="Arial" w:cs="Arial"/>
                <w:b/>
                <w:bCs/>
                <w:sz w:val="18"/>
                <w:szCs w:val="18"/>
              </w:rPr>
              <w:t xml:space="preserve"> 586 000</w:t>
            </w:r>
          </w:p>
        </w:tc>
      </w:tr>
      <w:tr w:rsidR="00D610C0" w:rsidRPr="00FB5610" w14:paraId="7922D57E" w14:textId="77777777" w:rsidTr="00E13957">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BED05CA" w14:textId="564A06CC"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F03C6B7" w14:textId="70F3B020"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EEB1406" w14:textId="4FB8AAAB" w:rsidR="00D610C0" w:rsidRPr="00FB5610" w:rsidRDefault="00D610C0" w:rsidP="00D610C0">
            <w:pPr>
              <w:spacing w:line="240" w:lineRule="auto"/>
              <w:rPr>
                <w:rFonts w:ascii="Arial" w:hAnsi="Arial" w:cs="Arial"/>
                <w:sz w:val="16"/>
                <w:szCs w:val="16"/>
              </w:rPr>
            </w:pPr>
            <w:r w:rsidRPr="00FB5610">
              <w:rPr>
                <w:rFonts w:ascii="Arial" w:hAnsi="Arial" w:cs="Arial"/>
                <w:b/>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B6C1733" w14:textId="42A22BC2" w:rsidR="00D610C0" w:rsidRPr="00FB5610" w:rsidRDefault="00D610C0" w:rsidP="00D610C0">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1(iii)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CC2E476" w14:textId="72C0911B" w:rsidR="00D610C0" w:rsidRPr="00E13957" w:rsidRDefault="00D610C0" w:rsidP="00D610C0">
            <w:pPr>
              <w:spacing w:line="240" w:lineRule="auto"/>
              <w:rPr>
                <w:rFonts w:ascii="Arial" w:hAnsi="Arial" w:cs="Arial"/>
                <w:color w:val="FFFFFF" w:themeColor="background1"/>
                <w:sz w:val="18"/>
                <w:szCs w:val="18"/>
              </w:rPr>
            </w:pPr>
            <w:r w:rsidRPr="00E13957">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BC329AE" w14:textId="5AD59D18" w:rsidR="00D610C0" w:rsidRPr="00FB5610" w:rsidRDefault="00A06A0C" w:rsidP="00D610C0">
            <w:pPr>
              <w:spacing w:line="240" w:lineRule="auto"/>
              <w:rPr>
                <w:rFonts w:ascii="Arial" w:hAnsi="Arial" w:cs="Arial"/>
                <w:b/>
                <w:bCs/>
                <w:sz w:val="18"/>
                <w:szCs w:val="18"/>
              </w:rPr>
            </w:pPr>
            <w:r>
              <w:rPr>
                <w:rFonts w:ascii="Arial" w:hAnsi="Arial" w:cs="Arial"/>
                <w:b/>
                <w:bCs/>
                <w:sz w:val="18"/>
                <w:szCs w:val="18"/>
              </w:rPr>
              <w:t>6</w:t>
            </w:r>
            <w:r w:rsidR="00553122">
              <w:rPr>
                <w:rFonts w:ascii="Arial" w:hAnsi="Arial" w:cs="Arial"/>
                <w:b/>
                <w:bCs/>
                <w:sz w:val="18"/>
                <w:szCs w:val="18"/>
              </w:rPr>
              <w:t>0</w:t>
            </w:r>
            <w:r>
              <w:rPr>
                <w:rFonts w:ascii="Arial" w:hAnsi="Arial" w:cs="Arial"/>
                <w:b/>
                <w:bCs/>
                <w:sz w:val="18"/>
                <w:szCs w:val="18"/>
              </w:rPr>
              <w:t xml:space="preserve"> 686 000</w:t>
            </w:r>
          </w:p>
        </w:tc>
      </w:tr>
    </w:tbl>
    <w:p w14:paraId="4C2948BB" w14:textId="77777777" w:rsidR="00E16702" w:rsidRPr="00FB5610" w:rsidRDefault="00E16702" w:rsidP="00D95F19">
      <w:pPr>
        <w:spacing w:before="0" w:after="0" w:line="276" w:lineRule="auto"/>
        <w:rPr>
          <w:rFonts w:ascii="Arial" w:hAnsi="Arial" w:cs="Arial"/>
          <w:sz w:val="20"/>
          <w:szCs w:val="20"/>
        </w:rPr>
      </w:pPr>
    </w:p>
    <w:p w14:paraId="66D80D64" w14:textId="2D85FA73" w:rsidR="00E16702"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0AA693E2" w14:textId="77777777" w:rsidTr="006430CF">
        <w:trPr>
          <w:tblHeader/>
        </w:trPr>
        <w:tc>
          <w:tcPr>
            <w:tcW w:w="968" w:type="dxa"/>
            <w:shd w:val="clear" w:color="auto" w:fill="FFE599" w:themeFill="accent4" w:themeFillTint="66"/>
            <w:vAlign w:val="center"/>
          </w:tcPr>
          <w:p w14:paraId="09869EE8"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C8ADB23"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60591AD"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EB26A05"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D9A294A"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E2EF62B"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744F43B" w14:textId="77777777" w:rsidTr="00191D00">
        <w:trPr>
          <w:trHeight w:val="405"/>
        </w:trPr>
        <w:tc>
          <w:tcPr>
            <w:tcW w:w="968" w:type="dxa"/>
            <w:tcBorders>
              <w:top w:val="single" w:sz="4" w:space="0" w:color="auto"/>
              <w:left w:val="single" w:sz="4" w:space="0" w:color="auto"/>
              <w:bottom w:val="single" w:sz="4" w:space="0" w:color="auto"/>
              <w:right w:val="single" w:sz="4" w:space="0" w:color="auto"/>
            </w:tcBorders>
            <w:vAlign w:val="center"/>
          </w:tcPr>
          <w:p w14:paraId="33840AC9" w14:textId="76ACB8AE"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6B9E9802" w14:textId="77777777"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3E3A8082" w14:textId="77777777"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560D7C3" w14:textId="49A892B4"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4F423A31" w14:textId="2E5AA84F" w:rsidR="00847214" w:rsidRPr="00FB5610" w:rsidRDefault="00847214" w:rsidP="00D95F19">
            <w:pPr>
              <w:spacing w:before="60" w:after="60" w:line="240" w:lineRule="auto"/>
              <w:rPr>
                <w:rFonts w:ascii="Arial" w:hAnsi="Arial" w:cs="Arial"/>
                <w:sz w:val="18"/>
                <w:szCs w:val="18"/>
              </w:rPr>
            </w:pPr>
            <w:r w:rsidRPr="00FB5610">
              <w:rPr>
                <w:rFonts w:ascii="Arial" w:hAnsi="Arial" w:cs="Arial"/>
                <w:sz w:val="18"/>
                <w:szCs w:val="18"/>
              </w:rPr>
              <w:t>01. Dotacja</w:t>
            </w:r>
          </w:p>
        </w:tc>
        <w:tc>
          <w:tcPr>
            <w:tcW w:w="1411" w:type="dxa"/>
            <w:tcBorders>
              <w:top w:val="single" w:sz="4" w:space="0" w:color="auto"/>
              <w:left w:val="single" w:sz="4" w:space="0" w:color="auto"/>
              <w:bottom w:val="single" w:sz="4" w:space="0" w:color="auto"/>
              <w:right w:val="single" w:sz="4" w:space="0" w:color="auto"/>
            </w:tcBorders>
            <w:vAlign w:val="center"/>
          </w:tcPr>
          <w:p w14:paraId="3ABF4849" w14:textId="3B77DF23" w:rsidR="00847214" w:rsidRPr="00FB5610" w:rsidRDefault="00E50447" w:rsidP="00D95F19">
            <w:pPr>
              <w:spacing w:before="60" w:after="60" w:line="240" w:lineRule="auto"/>
              <w:rPr>
                <w:rFonts w:ascii="Arial" w:hAnsi="Arial" w:cs="Arial"/>
                <w:sz w:val="18"/>
                <w:szCs w:val="18"/>
              </w:rPr>
            </w:pPr>
            <w:r w:rsidRPr="00FB5610">
              <w:rPr>
                <w:rFonts w:ascii="Arial" w:hAnsi="Arial" w:cs="Arial"/>
                <w:sz w:val="18"/>
                <w:szCs w:val="18"/>
              </w:rPr>
              <w:t>4 900 000</w:t>
            </w:r>
          </w:p>
        </w:tc>
      </w:tr>
      <w:tr w:rsidR="006430CF" w:rsidRPr="00FB5610" w14:paraId="2DE0214E" w14:textId="77777777" w:rsidTr="006430CF">
        <w:tc>
          <w:tcPr>
            <w:tcW w:w="968" w:type="dxa"/>
            <w:tcBorders>
              <w:top w:val="single" w:sz="4" w:space="0" w:color="auto"/>
              <w:left w:val="single" w:sz="4" w:space="0" w:color="auto"/>
              <w:bottom w:val="single" w:sz="4" w:space="0" w:color="auto"/>
              <w:right w:val="single" w:sz="4" w:space="0" w:color="auto"/>
            </w:tcBorders>
            <w:vAlign w:val="center"/>
          </w:tcPr>
          <w:p w14:paraId="69B2D958" w14:textId="1B703834"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D48E7F4" w14:textId="3B28E1D5"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0F72D18" w14:textId="2A6C7209"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589C70F" w14:textId="1D5F8BF4" w:rsidR="00847214" w:rsidRPr="00FB5610" w:rsidRDefault="0084721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71A68661" w14:textId="4E7107D0" w:rsidR="00847214" w:rsidRPr="00FB5610" w:rsidRDefault="00847214" w:rsidP="00D95F19">
            <w:pPr>
              <w:spacing w:before="60" w:after="60" w:line="240" w:lineRule="auto"/>
              <w:rPr>
                <w:rFonts w:ascii="Arial" w:hAnsi="Arial" w:cs="Arial"/>
                <w:sz w:val="18"/>
                <w:szCs w:val="18"/>
              </w:rPr>
            </w:pPr>
            <w:r w:rsidRPr="00FB5610">
              <w:rPr>
                <w:rFonts w:ascii="Arial" w:hAnsi="Arial" w:cs="Arial"/>
                <w:sz w:val="18"/>
                <w:szCs w:val="18"/>
              </w:rPr>
              <w:t>03. Wsparcie poprzez instrumenty finansowe: pożyczka</w:t>
            </w:r>
          </w:p>
        </w:tc>
        <w:tc>
          <w:tcPr>
            <w:tcW w:w="1411" w:type="dxa"/>
            <w:tcBorders>
              <w:top w:val="single" w:sz="4" w:space="0" w:color="auto"/>
              <w:left w:val="single" w:sz="4" w:space="0" w:color="auto"/>
              <w:bottom w:val="single" w:sz="4" w:space="0" w:color="auto"/>
              <w:right w:val="single" w:sz="4" w:space="0" w:color="auto"/>
            </w:tcBorders>
            <w:vAlign w:val="center"/>
          </w:tcPr>
          <w:p w14:paraId="1C7E21B7" w14:textId="221D0BBB" w:rsidR="00847214" w:rsidRPr="00FB5610" w:rsidRDefault="304DF4FE" w:rsidP="00D95F19">
            <w:pPr>
              <w:spacing w:before="60" w:after="60" w:line="240" w:lineRule="auto"/>
              <w:rPr>
                <w:rFonts w:ascii="Arial" w:hAnsi="Arial" w:cs="Arial"/>
                <w:sz w:val="18"/>
                <w:szCs w:val="18"/>
              </w:rPr>
            </w:pPr>
            <w:r w:rsidRPr="00FB5610">
              <w:rPr>
                <w:rFonts w:ascii="Arial" w:hAnsi="Arial" w:cs="Arial"/>
                <w:sz w:val="18"/>
                <w:szCs w:val="18"/>
              </w:rPr>
              <w:t>3</w:t>
            </w:r>
            <w:r w:rsidR="6C0D235D" w:rsidRPr="00FB5610">
              <w:rPr>
                <w:rFonts w:ascii="Arial" w:hAnsi="Arial" w:cs="Arial"/>
                <w:sz w:val="18"/>
                <w:szCs w:val="18"/>
              </w:rPr>
              <w:t xml:space="preserve"> </w:t>
            </w:r>
            <w:r w:rsidRPr="00FB5610">
              <w:rPr>
                <w:rFonts w:ascii="Arial" w:hAnsi="Arial" w:cs="Arial"/>
                <w:sz w:val="18"/>
                <w:szCs w:val="18"/>
              </w:rPr>
              <w:t>672</w:t>
            </w:r>
            <w:r w:rsidR="3127BB83" w:rsidRPr="00FB5610">
              <w:rPr>
                <w:rFonts w:ascii="Arial" w:hAnsi="Arial" w:cs="Arial"/>
                <w:sz w:val="18"/>
                <w:szCs w:val="18"/>
              </w:rPr>
              <w:t xml:space="preserve"> </w:t>
            </w:r>
            <w:r w:rsidRPr="00FB5610">
              <w:rPr>
                <w:rFonts w:ascii="Arial" w:hAnsi="Arial" w:cs="Arial"/>
                <w:sz w:val="18"/>
                <w:szCs w:val="18"/>
              </w:rPr>
              <w:t>000</w:t>
            </w:r>
          </w:p>
        </w:tc>
      </w:tr>
      <w:tr w:rsidR="006430CF" w:rsidRPr="00FB5610" w14:paraId="61F2B423" w14:textId="77777777" w:rsidTr="006430CF">
        <w:tc>
          <w:tcPr>
            <w:tcW w:w="968" w:type="dxa"/>
            <w:tcBorders>
              <w:top w:val="single" w:sz="4" w:space="0" w:color="auto"/>
              <w:left w:val="single" w:sz="4" w:space="0" w:color="auto"/>
              <w:bottom w:val="single" w:sz="4" w:space="0" w:color="auto"/>
              <w:right w:val="single" w:sz="4" w:space="0" w:color="auto"/>
            </w:tcBorders>
            <w:vAlign w:val="center"/>
          </w:tcPr>
          <w:p w14:paraId="276B4E1F" w14:textId="11420B83" w:rsidR="2E93A626" w:rsidRPr="00FB5610" w:rsidRDefault="2E93A626" w:rsidP="00D95F19">
            <w:pPr>
              <w:pStyle w:val="Akapitzlist"/>
              <w:ind w:left="0"/>
              <w:jc w:val="left"/>
              <w:rPr>
                <w:rFonts w:ascii="Arial" w:eastAsia="Calibri" w:hAnsi="Arial" w:cs="Arial"/>
                <w:sz w:val="18"/>
                <w:szCs w:val="18"/>
              </w:rPr>
            </w:pPr>
            <w:r w:rsidRPr="00FB5610">
              <w:rPr>
                <w:rFonts w:ascii="Arial" w:eastAsia="Calibri"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D81F633" w14:textId="1DD930DB" w:rsidR="2E93A626" w:rsidRPr="00FB5610" w:rsidRDefault="4FFD26AF" w:rsidP="00D95F19">
            <w:pPr>
              <w:pStyle w:val="Akapitzlist"/>
              <w:ind w:left="0"/>
              <w:jc w:val="left"/>
              <w:rPr>
                <w:rFonts w:ascii="Arial" w:eastAsia="Calibri" w:hAnsi="Arial" w:cs="Arial"/>
                <w:sz w:val="18"/>
                <w:szCs w:val="18"/>
              </w:rPr>
            </w:pPr>
            <w:r w:rsidRPr="00FB5610">
              <w:rPr>
                <w:rFonts w:ascii="Arial" w:eastAsia="Calibri"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5D4E5C7" w14:textId="178E96AF" w:rsidR="5CE06678" w:rsidRPr="00FB5610" w:rsidRDefault="4FFD26AF" w:rsidP="00D95F19">
            <w:pPr>
              <w:pStyle w:val="Akapitzlist"/>
              <w:ind w:left="0"/>
              <w:jc w:val="left"/>
              <w:rPr>
                <w:rFonts w:ascii="Arial" w:eastAsia="Calibri" w:hAnsi="Arial" w:cs="Arial"/>
                <w:sz w:val="18"/>
                <w:szCs w:val="18"/>
              </w:rPr>
            </w:pPr>
            <w:r w:rsidRPr="00FB5610">
              <w:rPr>
                <w:rFonts w:ascii="Arial" w:eastAsia="Calibri"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55192C4" w14:textId="2939A2D3" w:rsidR="5CE06678" w:rsidRPr="00FB5610" w:rsidRDefault="4FFD26AF" w:rsidP="00D95F19">
            <w:pPr>
              <w:pStyle w:val="Akapitzlist"/>
              <w:ind w:left="0"/>
              <w:jc w:val="left"/>
              <w:rPr>
                <w:rFonts w:ascii="Arial" w:eastAsia="Calibri" w:hAnsi="Arial" w:cs="Arial"/>
                <w:sz w:val="18"/>
                <w:szCs w:val="18"/>
              </w:rPr>
            </w:pPr>
            <w:r w:rsidRPr="00FB5610">
              <w:rPr>
                <w:rFonts w:ascii="Arial" w:eastAsia="Calibri"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617F1DA4" w14:textId="1A0AB46B" w:rsidR="5CE06678" w:rsidRPr="00FB5610" w:rsidRDefault="4FFD26AF" w:rsidP="00D95F19">
            <w:pPr>
              <w:spacing w:before="60" w:after="60" w:line="240" w:lineRule="auto"/>
              <w:rPr>
                <w:rFonts w:ascii="Arial" w:hAnsi="Arial" w:cs="Arial"/>
                <w:sz w:val="18"/>
                <w:szCs w:val="18"/>
              </w:rPr>
            </w:pPr>
            <w:r w:rsidRPr="00FB5610">
              <w:rPr>
                <w:rFonts w:ascii="Arial" w:eastAsia="ArialMT" w:hAnsi="Arial" w:cs="Arial"/>
                <w:sz w:val="18"/>
                <w:szCs w:val="18"/>
              </w:rPr>
              <w:t>05. Wsparcie poprzez instrumenty finansowe: dotacje w ramach operacji instrumentu finansowego</w:t>
            </w:r>
          </w:p>
        </w:tc>
        <w:tc>
          <w:tcPr>
            <w:tcW w:w="1411" w:type="dxa"/>
            <w:tcBorders>
              <w:top w:val="single" w:sz="4" w:space="0" w:color="auto"/>
              <w:left w:val="single" w:sz="4" w:space="0" w:color="auto"/>
              <w:bottom w:val="single" w:sz="4" w:space="0" w:color="auto"/>
              <w:right w:val="single" w:sz="4" w:space="0" w:color="auto"/>
            </w:tcBorders>
            <w:vAlign w:val="center"/>
          </w:tcPr>
          <w:p w14:paraId="01CF894E" w14:textId="07BE2C4A" w:rsidR="5CE06678" w:rsidRPr="00FB5610" w:rsidRDefault="4FFD26AF" w:rsidP="00D95F19">
            <w:pPr>
              <w:spacing w:line="240" w:lineRule="auto"/>
              <w:rPr>
                <w:rFonts w:ascii="Arial" w:eastAsia="Calibri" w:hAnsi="Arial" w:cs="Arial"/>
                <w:sz w:val="18"/>
                <w:szCs w:val="18"/>
              </w:rPr>
            </w:pPr>
            <w:r w:rsidRPr="00FB5610">
              <w:rPr>
                <w:rFonts w:ascii="Arial" w:eastAsia="Calibri" w:hAnsi="Arial" w:cs="Arial"/>
                <w:sz w:val="18"/>
                <w:szCs w:val="18"/>
              </w:rPr>
              <w:t>3 528 000</w:t>
            </w:r>
          </w:p>
        </w:tc>
      </w:tr>
      <w:tr w:rsidR="006430CF" w:rsidRPr="00FB5610" w14:paraId="07EA562F" w14:textId="77777777" w:rsidTr="006430CF">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5A61DD" w14:textId="3D981EA3"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691A60"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25AC77" w14:textId="77777777" w:rsidR="000B256E" w:rsidRPr="00FB5610" w:rsidRDefault="000B256E" w:rsidP="00D95F19">
            <w:pPr>
              <w:spacing w:before="60" w:after="60"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563808" w14:textId="17C20098"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B06CD6" w14:textId="6DEBCA21" w:rsidR="000B256E" w:rsidRPr="00FB5610" w:rsidRDefault="42848337" w:rsidP="00D95F19">
            <w:pPr>
              <w:spacing w:line="240" w:lineRule="auto"/>
              <w:rPr>
                <w:rFonts w:ascii="Arial" w:hAnsi="Arial" w:cs="Arial"/>
                <w:sz w:val="18"/>
                <w:szCs w:val="18"/>
              </w:rPr>
            </w:pPr>
            <w:r w:rsidRPr="00FB5610">
              <w:rPr>
                <w:rFonts w:ascii="Arial" w:hAnsi="Arial" w:cs="Arial"/>
                <w:sz w:val="18"/>
                <w:szCs w:val="18"/>
              </w:rPr>
              <w:t>01</w:t>
            </w:r>
            <w:r w:rsidR="00847214" w:rsidRPr="00FB5610">
              <w:rPr>
                <w:rFonts w:ascii="Arial" w:hAnsi="Arial" w:cs="Arial"/>
                <w:sz w:val="18"/>
                <w:szCs w:val="18"/>
              </w:rPr>
              <w:t>.</w:t>
            </w:r>
            <w:r w:rsidR="29FF6181" w:rsidRPr="00FB5610">
              <w:rPr>
                <w:rFonts w:ascii="Arial" w:hAnsi="Arial" w:cs="Arial"/>
                <w:sz w:val="18"/>
                <w:szCs w:val="18"/>
              </w:rPr>
              <w:t xml:space="preserve"> Dotacja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4C3717" w14:textId="4FF88B97" w:rsidR="000B256E" w:rsidRPr="00FB5610" w:rsidRDefault="00B91FE4" w:rsidP="00D95F19">
            <w:pPr>
              <w:spacing w:before="60" w:after="60" w:line="240" w:lineRule="auto"/>
              <w:rPr>
                <w:rFonts w:ascii="Arial" w:hAnsi="Arial" w:cs="Arial"/>
                <w:sz w:val="18"/>
                <w:szCs w:val="18"/>
              </w:rPr>
            </w:pPr>
            <w:r>
              <w:rPr>
                <w:rFonts w:ascii="Arial" w:hAnsi="Arial" w:cs="Arial"/>
                <w:sz w:val="18"/>
                <w:szCs w:val="18"/>
              </w:rPr>
              <w:t>14 029 000</w:t>
            </w:r>
          </w:p>
        </w:tc>
      </w:tr>
      <w:tr w:rsidR="006430CF" w:rsidRPr="00FB5610" w14:paraId="56D10FC6" w14:textId="77777777" w:rsidTr="006430CF">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CEDE94" w14:textId="539C42CB" w:rsidR="00423CB5" w:rsidRPr="00FB5610" w:rsidRDefault="00423CB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3DB985" w14:textId="2CBB4C06" w:rsidR="00423CB5" w:rsidRPr="00FB5610" w:rsidRDefault="00423CB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02F06C" w14:textId="7DA97629" w:rsidR="00423CB5" w:rsidRPr="00FB5610" w:rsidRDefault="40CBEEA1" w:rsidP="00D95F19">
            <w:pPr>
              <w:spacing w:before="60" w:after="60" w:line="240" w:lineRule="auto"/>
              <w:rPr>
                <w:rFonts w:ascii="Arial" w:eastAsia="Wingdings" w:hAnsi="Arial" w:cs="Arial"/>
                <w:szCs w:val="24"/>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CE0F31" w14:textId="135DE180" w:rsidR="00423CB5" w:rsidRPr="00FB5610" w:rsidRDefault="00423CB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2987DD" w14:textId="3D1ED49A" w:rsidR="00423CB5" w:rsidRPr="00FB5610" w:rsidRDefault="6AFBCFFC" w:rsidP="00D95F19">
            <w:pPr>
              <w:spacing w:before="60" w:after="60" w:line="240" w:lineRule="auto"/>
              <w:rPr>
                <w:rFonts w:ascii="Arial" w:hAnsi="Arial" w:cs="Arial"/>
                <w:sz w:val="18"/>
                <w:szCs w:val="18"/>
              </w:rPr>
            </w:pPr>
            <w:r w:rsidRPr="00FB5610">
              <w:rPr>
                <w:rFonts w:ascii="Arial" w:hAnsi="Arial" w:cs="Arial"/>
                <w:sz w:val="18"/>
                <w:szCs w:val="18"/>
              </w:rPr>
              <w:t>03</w:t>
            </w:r>
            <w:r w:rsidR="00847214" w:rsidRPr="00FB5610">
              <w:rPr>
                <w:rFonts w:ascii="Arial" w:hAnsi="Arial" w:cs="Arial"/>
                <w:sz w:val="18"/>
                <w:szCs w:val="18"/>
              </w:rPr>
              <w:t>.</w:t>
            </w:r>
            <w:r w:rsidR="34A04880" w:rsidRPr="00FB5610">
              <w:rPr>
                <w:rFonts w:ascii="Arial" w:hAnsi="Arial" w:cs="Arial"/>
                <w:sz w:val="18"/>
                <w:szCs w:val="18"/>
              </w:rPr>
              <w:t xml:space="preserve"> Wsparcie poprzez instrumenty finansowe: pożyczka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4E2AE9" w14:textId="19CEF4C9" w:rsidR="00423CB5" w:rsidRPr="00FB5610" w:rsidRDefault="1B60A9DF" w:rsidP="00D95F19">
            <w:pPr>
              <w:spacing w:before="60" w:after="60" w:line="240" w:lineRule="auto"/>
              <w:rPr>
                <w:rFonts w:ascii="Arial" w:hAnsi="Arial" w:cs="Arial"/>
                <w:sz w:val="18"/>
                <w:szCs w:val="18"/>
              </w:rPr>
            </w:pPr>
            <w:r w:rsidRPr="00FB5610">
              <w:rPr>
                <w:rFonts w:ascii="Arial" w:hAnsi="Arial" w:cs="Arial"/>
                <w:sz w:val="18"/>
                <w:szCs w:val="18"/>
              </w:rPr>
              <w:t>17 624 070</w:t>
            </w:r>
          </w:p>
        </w:tc>
      </w:tr>
      <w:tr w:rsidR="006430CF" w:rsidRPr="00FB5610" w14:paraId="1A36E107" w14:textId="77777777" w:rsidTr="00971082">
        <w:tblPrEx>
          <w:tblLook w:val="04A0" w:firstRow="1" w:lastRow="0" w:firstColumn="1" w:lastColumn="0" w:noHBand="0" w:noVBand="1"/>
        </w:tblPrEx>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45A677" w14:textId="5003D1FE" w:rsidR="003E1D77" w:rsidRPr="00FB5610" w:rsidRDefault="003E1D7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0FEFE3" w14:textId="3D9BD7F0" w:rsidR="003E1D77" w:rsidRPr="00FB5610" w:rsidRDefault="003E1D7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7283F8" w14:textId="1EB7E3C9" w:rsidR="003E1D77" w:rsidRPr="00FB5610" w:rsidRDefault="003E1D77" w:rsidP="00D95F19">
            <w:pPr>
              <w:spacing w:before="60" w:after="60"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3DBD40" w14:textId="0FAA6872" w:rsidR="003E1D77" w:rsidRPr="00FB5610" w:rsidRDefault="003E1D7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921958" w14:textId="293C2E32" w:rsidR="003E1D77" w:rsidRPr="00FB5610" w:rsidRDefault="003E1D77" w:rsidP="00D95F19">
            <w:pPr>
              <w:spacing w:before="60" w:after="60" w:line="240" w:lineRule="auto"/>
              <w:rPr>
                <w:rFonts w:ascii="Arial" w:hAnsi="Arial" w:cs="Arial"/>
                <w:sz w:val="18"/>
                <w:szCs w:val="18"/>
              </w:rPr>
            </w:pPr>
            <w:r w:rsidRPr="00FB5610">
              <w:rPr>
                <w:rFonts w:ascii="Arial" w:eastAsia="ArialMT" w:hAnsi="Arial" w:cs="Arial"/>
                <w:sz w:val="18"/>
                <w:szCs w:val="18"/>
              </w:rPr>
              <w:t>05. Wsparcie poprzez instrumenty finansowe: dotacje w ramach operacji instrumentu finansowego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E2F752" w14:textId="56786EDE" w:rsidR="003E1D77" w:rsidRPr="00FB5610" w:rsidRDefault="00042A26" w:rsidP="00D95F19">
            <w:pPr>
              <w:spacing w:before="60" w:after="60" w:line="240" w:lineRule="auto"/>
              <w:rPr>
                <w:rFonts w:ascii="Arial" w:hAnsi="Arial" w:cs="Arial"/>
                <w:sz w:val="18"/>
                <w:szCs w:val="18"/>
              </w:rPr>
            </w:pPr>
            <w:r w:rsidRPr="00FB5610">
              <w:rPr>
                <w:rFonts w:ascii="Arial" w:hAnsi="Arial" w:cs="Arial"/>
                <w:sz w:val="18"/>
                <w:szCs w:val="18"/>
              </w:rPr>
              <w:t>16</w:t>
            </w:r>
            <w:r w:rsidR="008F75E0" w:rsidRPr="00FB5610">
              <w:rPr>
                <w:rFonts w:ascii="Arial" w:hAnsi="Arial" w:cs="Arial"/>
                <w:sz w:val="18"/>
                <w:szCs w:val="18"/>
              </w:rPr>
              <w:t xml:space="preserve"> 932 930</w:t>
            </w:r>
          </w:p>
        </w:tc>
      </w:tr>
    </w:tbl>
    <w:p w14:paraId="43F9010C" w14:textId="77777777" w:rsidR="00E16702" w:rsidRPr="00FB5610" w:rsidRDefault="00E16702" w:rsidP="00D95F19">
      <w:pPr>
        <w:spacing w:before="0" w:after="0" w:line="276" w:lineRule="auto"/>
        <w:rPr>
          <w:rFonts w:ascii="Arial" w:hAnsi="Arial" w:cs="Arial"/>
          <w:sz w:val="20"/>
          <w:szCs w:val="20"/>
        </w:rPr>
      </w:pPr>
    </w:p>
    <w:p w14:paraId="42A9F723" w14:textId="4611CBDC" w:rsidR="00E16702"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58836CF8" w14:textId="77777777" w:rsidTr="005E07EB">
        <w:trPr>
          <w:tblHeader/>
        </w:trPr>
        <w:tc>
          <w:tcPr>
            <w:tcW w:w="968" w:type="dxa"/>
            <w:shd w:val="clear" w:color="auto" w:fill="FFE599" w:themeFill="accent4" w:themeFillTint="66"/>
            <w:vAlign w:val="center"/>
          </w:tcPr>
          <w:p w14:paraId="0D7AC206"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9721E85"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A09B2F3"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122FDEE"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6744B49"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678EF5C"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F1FCB70"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44F84A0C" w14:textId="494C5F5D"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043D940B"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96509C4" w14:textId="77777777"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4347EA4" w14:textId="1C958F0C" w:rsidR="000B256E" w:rsidRPr="00FB5610" w:rsidRDefault="000B25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2CEB3CA3" w14:textId="2904169E" w:rsidR="000B256E" w:rsidRPr="00FB5610" w:rsidRDefault="00D23EA9"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vAlign w:val="center"/>
          </w:tcPr>
          <w:p w14:paraId="5781F1A2" w14:textId="65420CEB" w:rsidR="000B256E" w:rsidRPr="00FB5610" w:rsidRDefault="00847B5A" w:rsidP="00D95F19">
            <w:pPr>
              <w:spacing w:line="240" w:lineRule="auto"/>
              <w:rPr>
                <w:rFonts w:ascii="Arial" w:hAnsi="Arial" w:cs="Arial"/>
                <w:sz w:val="18"/>
                <w:szCs w:val="18"/>
              </w:rPr>
            </w:pPr>
            <w:r w:rsidRPr="00FB5610">
              <w:rPr>
                <w:rFonts w:ascii="Arial" w:hAnsi="Arial" w:cs="Arial"/>
                <w:sz w:val="18"/>
                <w:szCs w:val="18"/>
              </w:rPr>
              <w:t>12 100 000</w:t>
            </w:r>
          </w:p>
        </w:tc>
      </w:tr>
      <w:tr w:rsidR="006430CF" w:rsidRPr="00FB5610" w14:paraId="2433E523"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1CC5DA1" w14:textId="3E48225E"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30D071" w14:textId="77777777"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B948B5" w14:textId="77777777" w:rsidR="00562605" w:rsidRPr="00FB5610" w:rsidRDefault="0056260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27106F" w14:textId="22CCD31B" w:rsidR="00562605" w:rsidRPr="00FB5610" w:rsidRDefault="005626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AE5381" w14:textId="1CE46ED6" w:rsidR="00562605" w:rsidRPr="00FB5610" w:rsidRDefault="00D23EA9"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C66C42" w14:textId="0D1012F3" w:rsidR="00562605" w:rsidRPr="00FB5610" w:rsidRDefault="00553122" w:rsidP="00D95F19">
            <w:pPr>
              <w:spacing w:line="240" w:lineRule="auto"/>
              <w:rPr>
                <w:rFonts w:ascii="Arial" w:hAnsi="Arial" w:cs="Arial"/>
                <w:sz w:val="18"/>
                <w:szCs w:val="18"/>
              </w:rPr>
            </w:pPr>
            <w:r w:rsidRPr="00553122">
              <w:rPr>
                <w:rFonts w:ascii="Arial" w:hAnsi="Arial" w:cs="Arial"/>
                <w:sz w:val="18"/>
                <w:szCs w:val="18"/>
              </w:rPr>
              <w:t>48 586 000</w:t>
            </w:r>
          </w:p>
        </w:tc>
      </w:tr>
    </w:tbl>
    <w:p w14:paraId="2CEEEA9E" w14:textId="77777777" w:rsidR="00696782" w:rsidRPr="00FB5610" w:rsidRDefault="0069678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35D32E2C" w14:textId="276370E6" w:rsidR="00E16702"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4EA96BFA" w14:textId="77777777" w:rsidTr="005E07EB">
        <w:trPr>
          <w:tblHeader/>
        </w:trPr>
        <w:tc>
          <w:tcPr>
            <w:tcW w:w="968" w:type="dxa"/>
            <w:shd w:val="clear" w:color="auto" w:fill="FFE599" w:themeFill="accent4" w:themeFillTint="66"/>
            <w:vAlign w:val="center"/>
          </w:tcPr>
          <w:p w14:paraId="019F18C4"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F85D551"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C557485"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563ED6E"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5986A00"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327886B" w14:textId="77777777" w:rsidR="00E16702" w:rsidRPr="00FB5610" w:rsidRDefault="00E1670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7262259"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54A04071" w14:textId="5E9EB979"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22D51B19"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47D6512"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99B5F52" w14:textId="3798EA6B"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vAlign w:val="center"/>
          </w:tcPr>
          <w:p w14:paraId="18A4A954" w14:textId="0ED1DCC2" w:rsidR="002D33D8" w:rsidRPr="00FB5610" w:rsidRDefault="00D23EA9"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vAlign w:val="center"/>
          </w:tcPr>
          <w:p w14:paraId="0000BB82" w14:textId="5852250F" w:rsidR="002D33D8" w:rsidRPr="00FB5610" w:rsidRDefault="00847B5A" w:rsidP="00D95F19">
            <w:pPr>
              <w:spacing w:line="240" w:lineRule="auto"/>
              <w:rPr>
                <w:rFonts w:ascii="Arial" w:hAnsi="Arial" w:cs="Arial"/>
                <w:sz w:val="18"/>
                <w:szCs w:val="18"/>
              </w:rPr>
            </w:pPr>
            <w:r w:rsidRPr="00FB5610">
              <w:rPr>
                <w:rFonts w:ascii="Arial" w:hAnsi="Arial" w:cs="Arial"/>
                <w:sz w:val="18"/>
                <w:szCs w:val="18"/>
              </w:rPr>
              <w:t>12 100 000</w:t>
            </w:r>
          </w:p>
        </w:tc>
      </w:tr>
      <w:tr w:rsidR="006430CF" w:rsidRPr="00FB5610" w14:paraId="76CD8B14"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008C0C" w14:textId="132FC241" w:rsidR="00D23EA9" w:rsidRPr="00FB5610" w:rsidRDefault="00D23EA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097636" w14:textId="77777777" w:rsidR="00D23EA9" w:rsidRPr="00FB5610" w:rsidRDefault="00D23EA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08C4E4" w14:textId="77777777" w:rsidR="00D23EA9" w:rsidRPr="00FB5610" w:rsidRDefault="00D23EA9"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763F69" w14:textId="615FBC24" w:rsidR="00D23EA9" w:rsidRPr="00FB5610" w:rsidRDefault="00D23EA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1(iii)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6B7E3B" w14:textId="79C07E5C" w:rsidR="00D23EA9" w:rsidRPr="00FB5610" w:rsidRDefault="00D23EA9"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D6642A" w14:textId="3CB3A7C1" w:rsidR="00D23EA9" w:rsidRPr="00FB5610" w:rsidRDefault="008B623E" w:rsidP="00D95F19">
            <w:pPr>
              <w:spacing w:line="240" w:lineRule="auto"/>
              <w:rPr>
                <w:rFonts w:ascii="Arial" w:hAnsi="Arial" w:cs="Arial"/>
                <w:sz w:val="18"/>
                <w:szCs w:val="18"/>
              </w:rPr>
            </w:pPr>
            <w:r w:rsidRPr="008B623E">
              <w:rPr>
                <w:rFonts w:ascii="Arial" w:hAnsi="Arial" w:cs="Arial"/>
                <w:sz w:val="18"/>
                <w:szCs w:val="18"/>
              </w:rPr>
              <w:t>48 586 000</w:t>
            </w:r>
          </w:p>
        </w:tc>
      </w:tr>
    </w:tbl>
    <w:p w14:paraId="42215126" w14:textId="6EA349BC" w:rsidR="00E16702" w:rsidRPr="00FB5610" w:rsidRDefault="009F7F42"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2191CF3D" w14:textId="3A5DDF12" w:rsidR="00345F4B" w:rsidRPr="00FB5610" w:rsidRDefault="001F5E74" w:rsidP="00D95F19">
      <w:pPr>
        <w:pStyle w:val="Nagwek3"/>
        <w:rPr>
          <w:rFonts w:ascii="Arial" w:hAnsi="Arial" w:cs="Arial"/>
        </w:rPr>
      </w:pPr>
      <w:bookmarkStart w:id="44" w:name="_Toc95286349"/>
      <w:bookmarkStart w:id="45" w:name="_Toc96274508"/>
      <w:bookmarkStart w:id="46" w:name="_Toc181019602"/>
      <w:bookmarkEnd w:id="44"/>
      <w:r w:rsidRPr="00FB5610">
        <w:rPr>
          <w:rFonts w:ascii="Arial" w:hAnsi="Arial" w:cs="Arial"/>
        </w:rPr>
        <w:lastRenderedPageBreak/>
        <w:t>2.</w:t>
      </w:r>
      <w:r w:rsidR="00064FF5" w:rsidRPr="00FB5610">
        <w:rPr>
          <w:rFonts w:ascii="Arial" w:hAnsi="Arial" w:cs="Arial"/>
        </w:rPr>
        <w:t>1.2. Priorytet II – Fundusze Europejskie na zielony rozwój Mazowsza</w:t>
      </w:r>
      <w:bookmarkEnd w:id="45"/>
      <w:bookmarkEnd w:id="46"/>
    </w:p>
    <w:p w14:paraId="5EB32130" w14:textId="2834BD8D" w:rsidR="000B256E" w:rsidRPr="00FB5610" w:rsidRDefault="006A34CA" w:rsidP="00D95F19">
      <w:pPr>
        <w:pStyle w:val="Nagwek4"/>
      </w:pPr>
      <w:bookmarkStart w:id="47" w:name="_Toc926932421"/>
      <w:bookmarkStart w:id="48" w:name="_Toc96274509"/>
      <w:bookmarkStart w:id="49" w:name="_Toc181019603"/>
      <w:r w:rsidRPr="00FB5610">
        <w:t>2.1.</w:t>
      </w:r>
      <w:r w:rsidR="008433F0" w:rsidRPr="00FB5610">
        <w:t>2</w:t>
      </w:r>
      <w:r w:rsidRPr="00FB5610">
        <w:t xml:space="preserve">.1. </w:t>
      </w:r>
      <w:r w:rsidR="000B256E" w:rsidRPr="00FB5610">
        <w:t>Cel szczegółowy 2(i) wspieranie efektywności energetycznej i redukcji emisji gazów cieplarnianych</w:t>
      </w:r>
      <w:bookmarkEnd w:id="47"/>
      <w:bookmarkEnd w:id="48"/>
      <w:bookmarkEnd w:id="49"/>
    </w:p>
    <w:p w14:paraId="190D0954" w14:textId="77777777" w:rsidR="000B256E" w:rsidRPr="00FB5610" w:rsidRDefault="000B256E" w:rsidP="004968B0">
      <w:pPr>
        <w:pStyle w:val="Point0"/>
        <w:spacing w:before="0" w:after="0" w:line="276" w:lineRule="auto"/>
        <w:ind w:left="0" w:firstLine="0"/>
        <w:rPr>
          <w:rFonts w:ascii="Arial" w:hAnsi="Arial" w:cs="Arial"/>
          <w:sz w:val="20"/>
          <w:szCs w:val="20"/>
        </w:rPr>
      </w:pPr>
    </w:p>
    <w:p w14:paraId="242B9BA8" w14:textId="49CE9822" w:rsidR="000B256E" w:rsidRPr="00FB5610" w:rsidRDefault="007C78A3" w:rsidP="007D7E1E">
      <w:pPr>
        <w:pStyle w:val="Nagwek5"/>
      </w:pPr>
      <w:r w:rsidRPr="00FB5610">
        <w:t>2.1.</w:t>
      </w:r>
      <w:r w:rsidR="006F4BF8" w:rsidRPr="00FB5610">
        <w:t>2</w:t>
      </w:r>
      <w:r w:rsidRPr="00FB5610">
        <w:t>.</w:t>
      </w:r>
      <w:r w:rsidR="006F4BF8" w:rsidRPr="00FB5610">
        <w:t>1</w:t>
      </w:r>
      <w:r w:rsidRPr="00FB5610">
        <w:t xml:space="preserve">.1. </w:t>
      </w:r>
      <w:r w:rsidR="000B256E" w:rsidRPr="00FB5610">
        <w:t>Interwencje w ramach Funduszy</w:t>
      </w:r>
    </w:p>
    <w:p w14:paraId="37FF4217" w14:textId="77777777" w:rsidR="000B256E" w:rsidRPr="00FB5610" w:rsidRDefault="000B256E" w:rsidP="004968B0">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09B769C8" w14:textId="19495C44" w:rsidR="006849FD" w:rsidRPr="00FB5610" w:rsidRDefault="00D6313B" w:rsidP="004968B0">
      <w:pPr>
        <w:spacing w:before="0" w:after="0" w:line="276" w:lineRule="auto"/>
        <w:rPr>
          <w:rFonts w:ascii="Arial" w:hAnsi="Arial" w:cs="Arial"/>
          <w:sz w:val="20"/>
          <w:szCs w:val="20"/>
        </w:rPr>
      </w:pPr>
      <w:r w:rsidRPr="00FB5610">
        <w:rPr>
          <w:rFonts w:ascii="Arial" w:hAnsi="Arial" w:cs="Arial"/>
          <w:sz w:val="20"/>
          <w:szCs w:val="20"/>
        </w:rPr>
        <w:t>P</w:t>
      </w:r>
      <w:r w:rsidR="006849FD" w:rsidRPr="00FB5610">
        <w:rPr>
          <w:rFonts w:ascii="Arial" w:hAnsi="Arial" w:cs="Arial"/>
          <w:sz w:val="20"/>
          <w:szCs w:val="20"/>
        </w:rPr>
        <w:t>lanowane są następujące typy projektów:</w:t>
      </w:r>
    </w:p>
    <w:p w14:paraId="36702D31" w14:textId="04CF76A0" w:rsidR="00E7308F" w:rsidRPr="00FB5610" w:rsidRDefault="00D6313B" w:rsidP="00DF20CA">
      <w:pPr>
        <w:pStyle w:val="Akapitzlist"/>
        <w:numPr>
          <w:ilvl w:val="0"/>
          <w:numId w:val="87"/>
        </w:numPr>
        <w:spacing w:line="276" w:lineRule="auto"/>
        <w:jc w:val="left"/>
        <w:rPr>
          <w:rFonts w:ascii="Arial" w:hAnsi="Arial" w:cs="Arial"/>
          <w:sz w:val="20"/>
          <w:szCs w:val="20"/>
        </w:rPr>
      </w:pPr>
      <w:r w:rsidRPr="00FB5610">
        <w:rPr>
          <w:rFonts w:ascii="Arial" w:hAnsi="Arial" w:cs="Arial"/>
          <w:b/>
          <w:sz w:val="20"/>
          <w:szCs w:val="20"/>
        </w:rPr>
        <w:t>Poprawa efektywności energetycznej budynków publicznych i mieszkalnych</w:t>
      </w:r>
      <w:r w:rsidR="00D12F28" w:rsidRPr="00FB5610">
        <w:rPr>
          <w:rFonts w:ascii="Arial" w:hAnsi="Arial" w:cs="Arial"/>
          <w:b/>
          <w:sz w:val="20"/>
          <w:szCs w:val="20"/>
        </w:rPr>
        <w:t>,</w:t>
      </w:r>
    </w:p>
    <w:p w14:paraId="1A4EB6B8" w14:textId="6163446E" w:rsidR="00D6313B" w:rsidRPr="00FB5610" w:rsidRDefault="00D6313B" w:rsidP="00DF20CA">
      <w:pPr>
        <w:pStyle w:val="Akapitzlist"/>
        <w:numPr>
          <w:ilvl w:val="0"/>
          <w:numId w:val="87"/>
        </w:numPr>
        <w:spacing w:line="276" w:lineRule="auto"/>
        <w:jc w:val="left"/>
        <w:rPr>
          <w:rFonts w:ascii="Arial" w:hAnsi="Arial" w:cs="Arial"/>
          <w:b/>
          <w:sz w:val="20"/>
          <w:szCs w:val="20"/>
        </w:rPr>
      </w:pPr>
      <w:r w:rsidRPr="00FB5610">
        <w:rPr>
          <w:rFonts w:ascii="Arial" w:hAnsi="Arial" w:cs="Arial"/>
          <w:b/>
          <w:sz w:val="20"/>
          <w:szCs w:val="20"/>
        </w:rPr>
        <w:t>Kontrola jakości powietrza</w:t>
      </w:r>
      <w:r w:rsidR="00D12F28" w:rsidRPr="00FB5610">
        <w:rPr>
          <w:rFonts w:ascii="Arial" w:hAnsi="Arial" w:cs="Arial"/>
          <w:b/>
          <w:sz w:val="20"/>
          <w:szCs w:val="20"/>
        </w:rPr>
        <w:t>,</w:t>
      </w:r>
    </w:p>
    <w:p w14:paraId="58C46285" w14:textId="61CEB061" w:rsidR="00D6313B" w:rsidRPr="00FB5610" w:rsidRDefault="00D6313B" w:rsidP="00DF20CA">
      <w:pPr>
        <w:pStyle w:val="Akapitzlist"/>
        <w:numPr>
          <w:ilvl w:val="0"/>
          <w:numId w:val="87"/>
        </w:numPr>
        <w:spacing w:line="276" w:lineRule="auto"/>
        <w:jc w:val="left"/>
        <w:rPr>
          <w:rFonts w:ascii="Arial" w:hAnsi="Arial" w:cs="Arial"/>
          <w:b/>
          <w:sz w:val="20"/>
          <w:szCs w:val="20"/>
        </w:rPr>
      </w:pPr>
      <w:r w:rsidRPr="00FB5610">
        <w:rPr>
          <w:rFonts w:ascii="Arial" w:hAnsi="Arial" w:cs="Arial"/>
          <w:b/>
          <w:sz w:val="20"/>
          <w:szCs w:val="20"/>
        </w:rPr>
        <w:t>Wsparcie mazowieckich gmin w realizacji programu ochrony powietrza dla stref w</w:t>
      </w:r>
      <w:r w:rsidR="00762DAD" w:rsidRPr="00FB5610">
        <w:rPr>
          <w:rFonts w:ascii="Arial" w:hAnsi="Arial" w:cs="Arial"/>
          <w:b/>
          <w:sz w:val="20"/>
          <w:szCs w:val="20"/>
        </w:rPr>
        <w:t> </w:t>
      </w:r>
      <w:r w:rsidRPr="00FB5610">
        <w:rPr>
          <w:rFonts w:ascii="Arial" w:hAnsi="Arial" w:cs="Arial"/>
          <w:b/>
          <w:sz w:val="20"/>
          <w:szCs w:val="20"/>
        </w:rPr>
        <w:t>województwie mazowieckim</w:t>
      </w:r>
      <w:r w:rsidR="00762DAD" w:rsidRPr="00FB5610">
        <w:rPr>
          <w:rFonts w:ascii="Arial" w:hAnsi="Arial" w:cs="Arial"/>
          <w:b/>
          <w:sz w:val="20"/>
          <w:szCs w:val="20"/>
        </w:rPr>
        <w:t>.</w:t>
      </w:r>
    </w:p>
    <w:p w14:paraId="4125B9C7" w14:textId="77777777" w:rsidR="00BB6511" w:rsidRPr="00FB5610" w:rsidRDefault="00BB6511" w:rsidP="004968B0">
      <w:pPr>
        <w:pStyle w:val="Akapitzlist"/>
        <w:spacing w:line="276" w:lineRule="auto"/>
        <w:ind w:left="0"/>
        <w:jc w:val="left"/>
        <w:rPr>
          <w:rFonts w:ascii="Arial" w:hAnsi="Arial" w:cs="Arial"/>
          <w:sz w:val="20"/>
          <w:szCs w:val="20"/>
        </w:rPr>
      </w:pPr>
      <w:bookmarkStart w:id="50" w:name="_Hlk96080369"/>
      <w:r w:rsidRPr="00FB5610">
        <w:rPr>
          <w:rFonts w:ascii="Arial" w:hAnsi="Arial" w:cs="Arial"/>
          <w:sz w:val="20"/>
          <w:szCs w:val="20"/>
        </w:rPr>
        <w:t xml:space="preserve">Rodzaje działań zostały ocenione jako zgodne z zasadą DNSH, ponieważ nie oczekuje się, że ze względu na swój charakter będą miały znacząco negatywny wpływ na środowisko. </w:t>
      </w:r>
    </w:p>
    <w:p w14:paraId="47FDFB10" w14:textId="7260B7CB" w:rsidR="00B67530" w:rsidRPr="00FB5610" w:rsidRDefault="006849FD" w:rsidP="004968B0">
      <w:pPr>
        <w:pStyle w:val="Akapitzlist"/>
        <w:spacing w:line="276" w:lineRule="auto"/>
        <w:ind w:left="0"/>
        <w:jc w:val="left"/>
        <w:rPr>
          <w:rFonts w:ascii="Arial" w:hAnsi="Arial" w:cs="Arial"/>
          <w:b/>
          <w:sz w:val="20"/>
          <w:szCs w:val="20"/>
        </w:rPr>
      </w:pPr>
      <w:r w:rsidRPr="00FB5610">
        <w:rPr>
          <w:rFonts w:ascii="Arial" w:hAnsi="Arial" w:cs="Arial"/>
          <w:b/>
          <w:sz w:val="20"/>
          <w:szCs w:val="20"/>
        </w:rPr>
        <w:t>Poprawa efektywności energetycznej budynków publicznych i mieszkalnych</w:t>
      </w:r>
      <w:bookmarkEnd w:id="50"/>
    </w:p>
    <w:p w14:paraId="6760735E" w14:textId="5E792F9A" w:rsidR="00D6494D" w:rsidRPr="00FB5610" w:rsidRDefault="001558FF" w:rsidP="004968B0">
      <w:pPr>
        <w:pStyle w:val="Akapitzlist"/>
        <w:spacing w:line="276" w:lineRule="auto"/>
        <w:ind w:left="0"/>
        <w:jc w:val="left"/>
        <w:rPr>
          <w:rFonts w:ascii="Arial" w:hAnsi="Arial" w:cs="Arial"/>
          <w:sz w:val="20"/>
          <w:szCs w:val="20"/>
        </w:rPr>
      </w:pPr>
      <w:r w:rsidRPr="00FB5610">
        <w:rPr>
          <w:rFonts w:ascii="Arial" w:hAnsi="Arial" w:cs="Arial"/>
          <w:sz w:val="20"/>
          <w:szCs w:val="20"/>
        </w:rPr>
        <w:t>Interwencja ukierunkowana będzie na realizację kompleksowych działań inwestycyjnych przyczyniających się do poprawy efektywności energetycznej</w:t>
      </w:r>
      <w:r w:rsidR="00447895" w:rsidRPr="00FB5610">
        <w:rPr>
          <w:rFonts w:ascii="Arial" w:hAnsi="Arial" w:cs="Arial"/>
          <w:sz w:val="20"/>
          <w:szCs w:val="20"/>
        </w:rPr>
        <w:t xml:space="preserve"> budynków</w:t>
      </w:r>
      <w:r w:rsidRPr="00FB5610">
        <w:rPr>
          <w:rFonts w:ascii="Arial" w:hAnsi="Arial" w:cs="Arial"/>
          <w:sz w:val="20"/>
          <w:szCs w:val="20"/>
        </w:rPr>
        <w:t>, redukcj</w:t>
      </w:r>
      <w:r w:rsidR="00447895" w:rsidRPr="00FB5610">
        <w:rPr>
          <w:rFonts w:ascii="Arial" w:hAnsi="Arial" w:cs="Arial"/>
          <w:sz w:val="20"/>
          <w:szCs w:val="20"/>
        </w:rPr>
        <w:t>i</w:t>
      </w:r>
      <w:r w:rsidRPr="00FB5610">
        <w:rPr>
          <w:rFonts w:ascii="Arial" w:hAnsi="Arial" w:cs="Arial"/>
          <w:sz w:val="20"/>
          <w:szCs w:val="20"/>
        </w:rPr>
        <w:t xml:space="preserve"> </w:t>
      </w:r>
      <w:r w:rsidR="009126DF" w:rsidRPr="00FB5610">
        <w:rPr>
          <w:rFonts w:ascii="Arial" w:hAnsi="Arial" w:cs="Arial"/>
          <w:sz w:val="20"/>
          <w:szCs w:val="20"/>
        </w:rPr>
        <w:t>zanieczyszczeń</w:t>
      </w:r>
      <w:r w:rsidR="00A32218" w:rsidRPr="00FB5610">
        <w:rPr>
          <w:rFonts w:ascii="Arial" w:hAnsi="Arial" w:cs="Arial"/>
          <w:sz w:val="20"/>
          <w:szCs w:val="20"/>
        </w:rPr>
        <w:t xml:space="preserve">, </w:t>
      </w:r>
      <w:r w:rsidR="009126DF" w:rsidRPr="00FB5610">
        <w:rPr>
          <w:rFonts w:ascii="Arial" w:hAnsi="Arial" w:cs="Arial"/>
          <w:sz w:val="20"/>
          <w:szCs w:val="20"/>
        </w:rPr>
        <w:t>obniżeni</w:t>
      </w:r>
      <w:r w:rsidR="00447895" w:rsidRPr="00FB5610">
        <w:rPr>
          <w:rFonts w:ascii="Arial" w:hAnsi="Arial" w:cs="Arial"/>
          <w:sz w:val="20"/>
          <w:szCs w:val="20"/>
        </w:rPr>
        <w:t>a</w:t>
      </w:r>
      <w:r w:rsidR="009126DF" w:rsidRPr="00FB5610">
        <w:rPr>
          <w:rFonts w:ascii="Arial" w:hAnsi="Arial" w:cs="Arial"/>
          <w:sz w:val="20"/>
          <w:szCs w:val="20"/>
        </w:rPr>
        <w:t xml:space="preserve"> </w:t>
      </w:r>
      <w:r w:rsidRPr="00FB5610">
        <w:rPr>
          <w:rFonts w:ascii="Arial" w:hAnsi="Arial" w:cs="Arial"/>
          <w:sz w:val="20"/>
          <w:szCs w:val="20"/>
        </w:rPr>
        <w:t>emisji gazów cieplarnianych oraz zmniejszeni</w:t>
      </w:r>
      <w:r w:rsidR="00447895" w:rsidRPr="00FB5610">
        <w:rPr>
          <w:rFonts w:ascii="Arial" w:hAnsi="Arial" w:cs="Arial"/>
          <w:sz w:val="20"/>
          <w:szCs w:val="20"/>
        </w:rPr>
        <w:t>a</w:t>
      </w:r>
      <w:r w:rsidRPr="00FB5610">
        <w:rPr>
          <w:rFonts w:ascii="Arial" w:hAnsi="Arial" w:cs="Arial"/>
          <w:sz w:val="20"/>
          <w:szCs w:val="20"/>
        </w:rPr>
        <w:t xml:space="preserve"> zjawiska ubóstwa energetycznego. </w:t>
      </w:r>
      <w:r w:rsidR="00D6494D" w:rsidRPr="00FB5610">
        <w:rPr>
          <w:rFonts w:ascii="Arial" w:hAnsi="Arial" w:cs="Arial"/>
          <w:sz w:val="20"/>
          <w:szCs w:val="20"/>
        </w:rPr>
        <w:t>Interwencją objęte zostaną budynki mieszkalne</w:t>
      </w:r>
      <w:r w:rsidR="00CB28ED" w:rsidRPr="00FB5610">
        <w:rPr>
          <w:rFonts w:ascii="Arial" w:hAnsi="Arial" w:cs="Arial"/>
          <w:sz w:val="20"/>
          <w:szCs w:val="20"/>
        </w:rPr>
        <w:t xml:space="preserve"> </w:t>
      </w:r>
      <w:r w:rsidR="00D6494D" w:rsidRPr="00FB5610">
        <w:rPr>
          <w:rFonts w:ascii="Arial" w:hAnsi="Arial" w:cs="Arial"/>
          <w:sz w:val="20"/>
          <w:szCs w:val="20"/>
        </w:rPr>
        <w:t xml:space="preserve">(wielorodzinne, zamieszkania zbiorowego) oraz budynki użyteczności publicznej w zakresie </w:t>
      </w:r>
      <w:r w:rsidR="00824372" w:rsidRPr="00FB5610">
        <w:rPr>
          <w:rFonts w:ascii="Arial" w:hAnsi="Arial" w:cs="Arial"/>
          <w:sz w:val="20"/>
          <w:szCs w:val="20"/>
        </w:rPr>
        <w:t>m.in.</w:t>
      </w:r>
      <w:r w:rsidR="00D6494D" w:rsidRPr="00FB5610">
        <w:rPr>
          <w:rFonts w:ascii="Arial" w:hAnsi="Arial" w:cs="Arial"/>
          <w:sz w:val="20"/>
          <w:szCs w:val="20"/>
        </w:rPr>
        <w:t xml:space="preserve"> prac:</w:t>
      </w:r>
    </w:p>
    <w:p w14:paraId="7A36D8B1" w14:textId="77777777"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minimalizacja strat ciepła: ocieplenie ścian i dachu budynku, wymiana okien i drzwi zewnętrznych,</w:t>
      </w:r>
    </w:p>
    <w:p w14:paraId="25240360" w14:textId="500DC746"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modernizacja instalacji grzewczej wraz z wymianą kotła grzewczego, w tym z zastosowaniem mikrokogeneracji i/lub przyłączenia do sieci ciepłowniczej,</w:t>
      </w:r>
    </w:p>
    <w:p w14:paraId="71A24420" w14:textId="77777777"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budowa/przebudowa systemów wentylacji i klimatyzacji wraz z rekuperacją,</w:t>
      </w:r>
    </w:p>
    <w:p w14:paraId="791C800D" w14:textId="77777777"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wymiana oświetlenia na energooszczędne,</w:t>
      </w:r>
    </w:p>
    <w:p w14:paraId="55695973" w14:textId="6A241B3B" w:rsidR="00D6494D" w:rsidRPr="00FB5610" w:rsidRDefault="00D6494D" w:rsidP="00DF20CA">
      <w:pPr>
        <w:pStyle w:val="Akapitzlist"/>
        <w:numPr>
          <w:ilvl w:val="0"/>
          <w:numId w:val="120"/>
        </w:numPr>
        <w:spacing w:line="276" w:lineRule="auto"/>
        <w:jc w:val="left"/>
        <w:rPr>
          <w:rFonts w:ascii="Arial" w:eastAsiaTheme="minorEastAsia" w:hAnsi="Arial" w:cs="Arial"/>
          <w:sz w:val="20"/>
          <w:szCs w:val="20"/>
        </w:rPr>
      </w:pPr>
      <w:r w:rsidRPr="00FB5610">
        <w:rPr>
          <w:rFonts w:ascii="Arial" w:hAnsi="Arial" w:cs="Arial"/>
          <w:sz w:val="20"/>
          <w:szCs w:val="20"/>
        </w:rPr>
        <w:t>instalacja urządzeń OZE wraz z magazynami energii,</w:t>
      </w:r>
    </w:p>
    <w:p w14:paraId="45996BD1" w14:textId="77777777"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budowa/modernizacja systemów ciepłowniczych i chłodniczych (sieci) wraz z magazynami ciepła,</w:t>
      </w:r>
    </w:p>
    <w:p w14:paraId="29C9FF01" w14:textId="3BA2B3F4"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projekty sieci ciepłowniczych w systemach, które nie uzyskały statusu efektywnych energetycznie</w:t>
      </w:r>
      <w:r w:rsidR="00CB28ED" w:rsidRPr="00FB5610">
        <w:rPr>
          <w:rFonts w:ascii="Arial" w:hAnsi="Arial" w:cs="Arial"/>
          <w:sz w:val="20"/>
          <w:szCs w:val="20"/>
        </w:rPr>
        <w:t>,</w:t>
      </w:r>
    </w:p>
    <w:p w14:paraId="0BC4A2A9" w14:textId="33E9AF1B" w:rsidR="00727CE0" w:rsidRPr="00FB5610" w:rsidRDefault="00727CE0" w:rsidP="00DF20CA">
      <w:pPr>
        <w:pStyle w:val="Akapitzlist"/>
        <w:numPr>
          <w:ilvl w:val="0"/>
          <w:numId w:val="120"/>
        </w:numPr>
        <w:spacing w:line="276" w:lineRule="auto"/>
        <w:jc w:val="left"/>
        <w:rPr>
          <w:rFonts w:ascii="Arial" w:hAnsi="Arial" w:cs="Arial"/>
          <w:sz w:val="20"/>
          <w:szCs w:val="20"/>
        </w:rPr>
      </w:pPr>
      <w:bookmarkStart w:id="51" w:name="_Hlk97291447"/>
      <w:r w:rsidRPr="00FB5610">
        <w:rPr>
          <w:rFonts w:ascii="Arial" w:hAnsi="Arial" w:cs="Arial"/>
          <w:sz w:val="20"/>
          <w:szCs w:val="20"/>
        </w:rPr>
        <w:t>optymalizacja energetyczna istniejących budynków do poziomu nZEB</w:t>
      </w:r>
      <w:bookmarkEnd w:id="51"/>
      <w:r w:rsidRPr="00FB5610">
        <w:rPr>
          <w:rFonts w:ascii="Arial" w:hAnsi="Arial" w:cs="Arial"/>
          <w:sz w:val="20"/>
          <w:szCs w:val="20"/>
        </w:rPr>
        <w:t>.</w:t>
      </w:r>
    </w:p>
    <w:p w14:paraId="4548872E" w14:textId="04E6FCC9" w:rsidR="00D6494D" w:rsidRPr="00FB5610" w:rsidRDefault="00D6494D" w:rsidP="004968B0">
      <w:pPr>
        <w:spacing w:before="0" w:after="0" w:line="276" w:lineRule="auto"/>
        <w:rPr>
          <w:rFonts w:ascii="Arial" w:hAnsi="Arial" w:cs="Arial"/>
          <w:sz w:val="20"/>
          <w:szCs w:val="20"/>
        </w:rPr>
      </w:pPr>
      <w:r w:rsidRPr="00FB5610">
        <w:rPr>
          <w:rFonts w:ascii="Arial" w:hAnsi="Arial" w:cs="Arial"/>
          <w:sz w:val="20"/>
          <w:szCs w:val="20"/>
        </w:rPr>
        <w:t>W ramach prowadzonych działań termomodernizacyjnych ciepło powinno być wytwarzane w oparciu o</w:t>
      </w:r>
      <w:r w:rsidR="00762DAD" w:rsidRPr="00FB5610">
        <w:rPr>
          <w:rFonts w:ascii="Arial" w:hAnsi="Arial" w:cs="Arial"/>
          <w:sz w:val="20"/>
          <w:szCs w:val="20"/>
        </w:rPr>
        <w:t> </w:t>
      </w:r>
      <w:r w:rsidRPr="00FB5610">
        <w:rPr>
          <w:rFonts w:ascii="Arial" w:hAnsi="Arial" w:cs="Arial"/>
          <w:sz w:val="20"/>
          <w:szCs w:val="20"/>
        </w:rPr>
        <w:t xml:space="preserve">źródła niskoemisyjne, kogeneracyjne, odnawialne lub gazowe. Prace w zakresie wymiany kotła grzewczego będą dopuszczone w przypadku, gdy podłączenie do sieci ciepłowniczej nie będzie ekonomicznie uzasadnione. Wymiana źródła ciepła na indywidualne gazowe </w:t>
      </w:r>
      <w:r w:rsidR="00EF787F" w:rsidRPr="00FB5610">
        <w:rPr>
          <w:rFonts w:ascii="Arial" w:hAnsi="Arial" w:cs="Arial"/>
          <w:sz w:val="20"/>
          <w:szCs w:val="20"/>
        </w:rPr>
        <w:t>będzie możliwa</w:t>
      </w:r>
      <w:r w:rsidR="00BF69B1" w:rsidRPr="00FB5610">
        <w:rPr>
          <w:rFonts w:ascii="Arial" w:hAnsi="Arial" w:cs="Arial"/>
          <w:sz w:val="20"/>
          <w:szCs w:val="20"/>
        </w:rPr>
        <w:t xml:space="preserve"> wyłącznie, gdy rozwiązania oparte na OZE nie są techniczn</w:t>
      </w:r>
      <w:r w:rsidR="00E64867" w:rsidRPr="00FB5610">
        <w:rPr>
          <w:rFonts w:ascii="Arial" w:hAnsi="Arial" w:cs="Arial"/>
          <w:sz w:val="20"/>
          <w:szCs w:val="20"/>
        </w:rPr>
        <w:t>ie</w:t>
      </w:r>
      <w:r w:rsidR="00BF69B1" w:rsidRPr="00FB5610">
        <w:rPr>
          <w:rFonts w:ascii="Arial" w:hAnsi="Arial" w:cs="Arial"/>
          <w:sz w:val="20"/>
          <w:szCs w:val="20"/>
        </w:rPr>
        <w:t xml:space="preserve"> </w:t>
      </w:r>
      <w:r w:rsidR="0033686F" w:rsidRPr="00FB5610">
        <w:rPr>
          <w:rFonts w:ascii="Arial" w:hAnsi="Arial" w:cs="Arial"/>
          <w:sz w:val="20"/>
          <w:szCs w:val="20"/>
        </w:rPr>
        <w:t xml:space="preserve">wykonalne </w:t>
      </w:r>
      <w:r w:rsidR="00BF69B1" w:rsidRPr="00FB5610">
        <w:rPr>
          <w:rFonts w:ascii="Arial" w:hAnsi="Arial" w:cs="Arial"/>
          <w:sz w:val="20"/>
          <w:szCs w:val="20"/>
        </w:rPr>
        <w:t>lub ekonomiczn</w:t>
      </w:r>
      <w:r w:rsidR="00E64867" w:rsidRPr="00FB5610">
        <w:rPr>
          <w:rFonts w:ascii="Arial" w:hAnsi="Arial" w:cs="Arial"/>
          <w:sz w:val="20"/>
          <w:szCs w:val="20"/>
        </w:rPr>
        <w:t xml:space="preserve">ie </w:t>
      </w:r>
      <w:r w:rsidR="0067696C" w:rsidRPr="00FB5610">
        <w:rPr>
          <w:rFonts w:ascii="Arial" w:hAnsi="Arial" w:cs="Arial"/>
          <w:sz w:val="20"/>
          <w:szCs w:val="20"/>
        </w:rPr>
        <w:t>uzasadnione</w:t>
      </w:r>
      <w:r w:rsidRPr="00FB5610">
        <w:rPr>
          <w:rFonts w:ascii="Arial" w:hAnsi="Arial" w:cs="Arial"/>
          <w:sz w:val="20"/>
          <w:szCs w:val="20"/>
        </w:rPr>
        <w:t xml:space="preserve">. </w:t>
      </w:r>
    </w:p>
    <w:p w14:paraId="0A76C3EF" w14:textId="0C9BC83C" w:rsidR="00D6494D" w:rsidRPr="00FB5610" w:rsidRDefault="00D6494D" w:rsidP="004968B0">
      <w:pPr>
        <w:spacing w:before="0" w:after="0" w:line="276" w:lineRule="auto"/>
        <w:rPr>
          <w:rFonts w:ascii="Arial" w:hAnsi="Arial" w:cs="Arial"/>
          <w:sz w:val="20"/>
          <w:szCs w:val="20"/>
        </w:rPr>
      </w:pPr>
      <w:r w:rsidRPr="00FB5610">
        <w:rPr>
          <w:rFonts w:ascii="Arial" w:hAnsi="Arial" w:cs="Arial"/>
          <w:sz w:val="20"/>
          <w:szCs w:val="20"/>
        </w:rPr>
        <w:t xml:space="preserve">Zakres działań projektu termomodernizacyjnego </w:t>
      </w:r>
      <w:r w:rsidR="00B866D8" w:rsidRPr="00FB5610">
        <w:rPr>
          <w:rFonts w:ascii="Arial" w:hAnsi="Arial" w:cs="Arial"/>
          <w:sz w:val="20"/>
          <w:szCs w:val="20"/>
        </w:rPr>
        <w:t xml:space="preserve">będzie </w:t>
      </w:r>
      <w:r w:rsidRPr="00FB5610">
        <w:rPr>
          <w:rFonts w:ascii="Arial" w:hAnsi="Arial" w:cs="Arial"/>
          <w:sz w:val="20"/>
          <w:szCs w:val="20"/>
        </w:rPr>
        <w:t>wynikać z audyt</w:t>
      </w:r>
      <w:r w:rsidR="00CB28ED" w:rsidRPr="00FB5610">
        <w:rPr>
          <w:rFonts w:ascii="Arial" w:hAnsi="Arial" w:cs="Arial"/>
          <w:sz w:val="20"/>
          <w:szCs w:val="20"/>
        </w:rPr>
        <w:t>u</w:t>
      </w:r>
      <w:r w:rsidRPr="00FB5610">
        <w:rPr>
          <w:rFonts w:ascii="Arial" w:hAnsi="Arial" w:cs="Arial"/>
          <w:sz w:val="20"/>
          <w:szCs w:val="20"/>
        </w:rPr>
        <w:t xml:space="preserve"> energetyczn</w:t>
      </w:r>
      <w:r w:rsidR="00CB28ED" w:rsidRPr="00FB5610">
        <w:rPr>
          <w:rFonts w:ascii="Arial" w:hAnsi="Arial" w:cs="Arial"/>
          <w:sz w:val="20"/>
          <w:szCs w:val="20"/>
        </w:rPr>
        <w:t>ego</w:t>
      </w:r>
      <w:r w:rsidRPr="00FB5610">
        <w:rPr>
          <w:rFonts w:ascii="Arial" w:hAnsi="Arial" w:cs="Arial"/>
          <w:sz w:val="20"/>
          <w:szCs w:val="20"/>
        </w:rPr>
        <w:t xml:space="preserve">. Inwestycja </w:t>
      </w:r>
      <w:r w:rsidR="00BA407D" w:rsidRPr="00FB5610">
        <w:rPr>
          <w:rFonts w:ascii="Arial" w:hAnsi="Arial" w:cs="Arial"/>
          <w:sz w:val="20"/>
          <w:szCs w:val="20"/>
        </w:rPr>
        <w:t xml:space="preserve">będzie </w:t>
      </w:r>
      <w:r w:rsidRPr="00FB5610">
        <w:rPr>
          <w:rFonts w:ascii="Arial" w:hAnsi="Arial" w:cs="Arial"/>
          <w:sz w:val="20"/>
          <w:szCs w:val="20"/>
        </w:rPr>
        <w:t>kwalifikowalna</w:t>
      </w:r>
      <w:r w:rsidR="4E7A8B13" w:rsidRPr="00FB5610">
        <w:rPr>
          <w:rFonts w:ascii="Arial" w:hAnsi="Arial" w:cs="Arial"/>
          <w:sz w:val="20"/>
          <w:szCs w:val="20"/>
        </w:rPr>
        <w:t>,</w:t>
      </w:r>
      <w:r w:rsidRPr="00FB5610">
        <w:rPr>
          <w:rFonts w:ascii="Arial" w:hAnsi="Arial" w:cs="Arial"/>
          <w:sz w:val="20"/>
          <w:szCs w:val="20"/>
        </w:rPr>
        <w:t xml:space="preserve"> jeśli nastąpi wzrost efektywności energetycznej o co najmniej 30% w odniesieniu do stanu sprzed realizacji projektu.</w:t>
      </w:r>
      <w:r w:rsidR="00404204" w:rsidRPr="00FB5610">
        <w:rPr>
          <w:rFonts w:ascii="Arial" w:hAnsi="Arial" w:cs="Arial"/>
          <w:sz w:val="20"/>
          <w:szCs w:val="20"/>
        </w:rPr>
        <w:t xml:space="preserve"> Nie dotyczy to budynków zabytkowych.</w:t>
      </w:r>
      <w:r w:rsidRPr="00FB5610">
        <w:rPr>
          <w:rFonts w:ascii="Arial" w:hAnsi="Arial" w:cs="Arial"/>
          <w:sz w:val="20"/>
          <w:szCs w:val="20"/>
        </w:rPr>
        <w:t xml:space="preserve"> W przypadku termomodernizowanego budynku konieczne jest odpowiednie zapewnienie ochrony schronień ptaków </w:t>
      </w:r>
      <w:r w:rsidR="00C7252F" w:rsidRPr="00FB5610">
        <w:rPr>
          <w:rFonts w:ascii="Arial" w:hAnsi="Arial" w:cs="Arial"/>
          <w:sz w:val="20"/>
          <w:szCs w:val="20"/>
        </w:rPr>
        <w:t>i/</w:t>
      </w:r>
      <w:r w:rsidRPr="00FB5610">
        <w:rPr>
          <w:rFonts w:ascii="Arial" w:hAnsi="Arial" w:cs="Arial"/>
          <w:sz w:val="20"/>
          <w:szCs w:val="20"/>
        </w:rPr>
        <w:t>lub nietoperzy.</w:t>
      </w:r>
    </w:p>
    <w:p w14:paraId="09476199" w14:textId="18CAB9F2" w:rsidR="00D6494D" w:rsidRPr="00FB5610" w:rsidRDefault="00D6494D" w:rsidP="004968B0">
      <w:pPr>
        <w:spacing w:before="0" w:after="0" w:line="276" w:lineRule="auto"/>
        <w:rPr>
          <w:rFonts w:ascii="Arial" w:hAnsi="Arial" w:cs="Arial"/>
          <w:sz w:val="20"/>
          <w:szCs w:val="20"/>
        </w:rPr>
      </w:pPr>
      <w:r w:rsidRPr="00FB5610">
        <w:rPr>
          <w:rFonts w:ascii="Arial" w:hAnsi="Arial" w:cs="Arial"/>
          <w:sz w:val="20"/>
          <w:szCs w:val="20"/>
        </w:rPr>
        <w:t>W celu zwiększenia efektywności wykorzystania energii preferowane będą projekty:</w:t>
      </w:r>
    </w:p>
    <w:p w14:paraId="1277DFC9" w14:textId="59492FDB" w:rsidR="00D6494D" w:rsidRPr="00FB5610" w:rsidRDefault="3C4CF3D4"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osiągające</w:t>
      </w:r>
      <w:r w:rsidR="7C3FFBC6" w:rsidRPr="00FB5610">
        <w:rPr>
          <w:rFonts w:ascii="Arial" w:hAnsi="Arial" w:cs="Arial"/>
          <w:sz w:val="20"/>
          <w:szCs w:val="20"/>
        </w:rPr>
        <w:t xml:space="preserve"> wysoki stopień efektywności energetycznej,</w:t>
      </w:r>
    </w:p>
    <w:p w14:paraId="1BD0D426" w14:textId="1BB26446"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 xml:space="preserve">zapewniające wysoki poziom redukcji </w:t>
      </w:r>
      <w:r w:rsidR="00323C67" w:rsidRPr="00FB5610">
        <w:rPr>
          <w:rFonts w:ascii="Arial" w:hAnsi="Arial" w:cs="Arial"/>
          <w:sz w:val="20"/>
          <w:szCs w:val="20"/>
        </w:rPr>
        <w:t>zanieczyszczeń</w:t>
      </w:r>
      <w:r w:rsidR="00B57DC7" w:rsidRPr="00FB5610">
        <w:rPr>
          <w:rFonts w:ascii="Arial" w:hAnsi="Arial" w:cs="Arial"/>
          <w:sz w:val="20"/>
          <w:szCs w:val="20"/>
        </w:rPr>
        <w:t xml:space="preserve"> oraz</w:t>
      </w:r>
      <w:r w:rsidRPr="00FB5610">
        <w:rPr>
          <w:rFonts w:ascii="Arial" w:hAnsi="Arial" w:cs="Arial"/>
          <w:sz w:val="20"/>
          <w:szCs w:val="20"/>
        </w:rPr>
        <w:t xml:space="preserve"> </w:t>
      </w:r>
      <w:r w:rsidR="008D41AD" w:rsidRPr="00FB5610">
        <w:rPr>
          <w:rFonts w:ascii="Arial" w:hAnsi="Arial" w:cs="Arial"/>
          <w:sz w:val="20"/>
          <w:szCs w:val="20"/>
        </w:rPr>
        <w:t>emisji</w:t>
      </w:r>
      <w:r w:rsidRPr="00FB5610">
        <w:rPr>
          <w:rFonts w:ascii="Arial" w:hAnsi="Arial" w:cs="Arial"/>
          <w:sz w:val="20"/>
          <w:szCs w:val="20"/>
        </w:rPr>
        <w:t xml:space="preserve"> CO2,</w:t>
      </w:r>
    </w:p>
    <w:p w14:paraId="35677D23" w14:textId="1994C95D" w:rsidR="00D6494D"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promujące niskoemisyjność, oszczędność energii i ograniczenie wykorzystania nieodnawialnych zasobów naturalnych,</w:t>
      </w:r>
    </w:p>
    <w:p w14:paraId="1F5CB10E" w14:textId="77019783" w:rsidR="005B435A" w:rsidRPr="00FB5610" w:rsidRDefault="00D6494D"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wykorzystujące OZE</w:t>
      </w:r>
      <w:r w:rsidR="005B435A" w:rsidRPr="00FB5610">
        <w:rPr>
          <w:rFonts w:ascii="Arial" w:hAnsi="Arial" w:cs="Arial"/>
          <w:sz w:val="20"/>
          <w:szCs w:val="20"/>
        </w:rPr>
        <w:t>,</w:t>
      </w:r>
    </w:p>
    <w:p w14:paraId="5E387E8E" w14:textId="395FFB44" w:rsidR="00D6494D" w:rsidRPr="00FB5610" w:rsidRDefault="005B435A"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prowadzące do optymalizacji finansowej projektu przy jednoczesnej gwarancji uzyskania oszczędności energii</w:t>
      </w:r>
      <w:r w:rsidR="00CB28ED" w:rsidRPr="00FB5610">
        <w:rPr>
          <w:rFonts w:ascii="Arial" w:hAnsi="Arial" w:cs="Arial"/>
          <w:sz w:val="20"/>
          <w:szCs w:val="20"/>
        </w:rPr>
        <w:t>.</w:t>
      </w:r>
    </w:p>
    <w:p w14:paraId="17768F85" w14:textId="48C28F58" w:rsidR="00E416C5" w:rsidRPr="00FB5610" w:rsidRDefault="00E416C5" w:rsidP="004968B0">
      <w:pPr>
        <w:spacing w:before="0" w:after="0" w:line="276" w:lineRule="auto"/>
        <w:rPr>
          <w:rFonts w:ascii="Arial" w:hAnsi="Arial" w:cs="Arial"/>
          <w:sz w:val="20"/>
          <w:szCs w:val="20"/>
        </w:rPr>
      </w:pPr>
      <w:r w:rsidRPr="00FB5610">
        <w:rPr>
          <w:rFonts w:ascii="Arial" w:hAnsi="Arial" w:cs="Arial"/>
          <w:sz w:val="20"/>
          <w:szCs w:val="20"/>
        </w:rPr>
        <w:t xml:space="preserve">W ramach typu projektu: </w:t>
      </w:r>
      <w:r w:rsidR="00B67530" w:rsidRPr="00FB5610">
        <w:rPr>
          <w:rFonts w:ascii="Arial" w:hAnsi="Arial" w:cs="Arial"/>
          <w:b/>
          <w:sz w:val="20"/>
          <w:szCs w:val="20"/>
        </w:rPr>
        <w:t>Kontrola jakości powietrza</w:t>
      </w:r>
      <w:r w:rsidRPr="00FB5610">
        <w:rPr>
          <w:rFonts w:ascii="Arial" w:hAnsi="Arial" w:cs="Arial"/>
          <w:sz w:val="20"/>
          <w:szCs w:val="20"/>
        </w:rPr>
        <w:t xml:space="preserve"> możliwy będzie zakup przyrządów pomiarowych wspomagających prowadzenie kontroli pieców i spalanych w nich paliw</w:t>
      </w:r>
      <w:r w:rsidR="00F40A48" w:rsidRPr="00FB5610">
        <w:rPr>
          <w:rFonts w:ascii="Arial" w:hAnsi="Arial" w:cs="Arial"/>
          <w:sz w:val="20"/>
          <w:szCs w:val="20"/>
        </w:rPr>
        <w:t>:</w:t>
      </w:r>
      <w:r w:rsidRPr="00FB5610">
        <w:rPr>
          <w:rFonts w:ascii="Arial" w:hAnsi="Arial" w:cs="Arial"/>
          <w:sz w:val="20"/>
          <w:szCs w:val="20"/>
        </w:rPr>
        <w:t xml:space="preserve"> zestaw do poboru próbek popiołu z paleniska, sito analityczne, wilgotnościomierz, dron badający skład dymu z kominów, </w:t>
      </w:r>
      <w:r w:rsidRPr="00FB5610">
        <w:rPr>
          <w:rFonts w:ascii="Arial" w:hAnsi="Arial" w:cs="Arial"/>
          <w:sz w:val="20"/>
          <w:szCs w:val="20"/>
        </w:rPr>
        <w:lastRenderedPageBreak/>
        <w:t xml:space="preserve">mobilne laboratorium itp. Wyposażenie pracowników urzędów gmin i jednostek podległych (straż miejska, ekopatrol) w urządzenia pomiarowe wraz z odpowiednim przeszkoleniem pozwoli na skuteczniejsze monitorowanie zakazów spalania odpadów i nieekologicznych paliw stałych. Koszty operacyjne (np. wynagrodzenia dla pracowników prowadzących kontrole) nie będą objęte dofinansowaniem. </w:t>
      </w:r>
    </w:p>
    <w:p w14:paraId="3A6C9F22" w14:textId="44F37264" w:rsidR="00E416C5" w:rsidRPr="00FB5610" w:rsidRDefault="00E416C5" w:rsidP="004968B0">
      <w:pPr>
        <w:pStyle w:val="Text1"/>
        <w:spacing w:before="0" w:after="0" w:line="276" w:lineRule="auto"/>
        <w:ind w:left="0"/>
        <w:rPr>
          <w:rFonts w:ascii="Arial" w:hAnsi="Arial" w:cs="Arial"/>
          <w:sz w:val="20"/>
          <w:szCs w:val="20"/>
        </w:rPr>
      </w:pPr>
      <w:r w:rsidRPr="00FB5610">
        <w:rPr>
          <w:rFonts w:ascii="Arial" w:hAnsi="Arial" w:cs="Arial"/>
          <w:sz w:val="20"/>
          <w:szCs w:val="20"/>
        </w:rPr>
        <w:t>Wszystkie ww. działania mają na celu przyczynić się do realizacji celów ujętych KPEiK, który wskazuje na konieczność poprawy efektywności energetycznej do 2030 r. na poziomie 23% w odniesieniu do zużycia energii pierwotnej.</w:t>
      </w:r>
    </w:p>
    <w:p w14:paraId="6D635B1D" w14:textId="3959C98B" w:rsidR="0041582D" w:rsidRPr="00FB5610" w:rsidRDefault="005F200F" w:rsidP="004968B0">
      <w:pPr>
        <w:pStyle w:val="Text1"/>
        <w:spacing w:before="0" w:after="0" w:line="276" w:lineRule="auto"/>
        <w:ind w:left="0"/>
        <w:rPr>
          <w:rFonts w:ascii="Arial" w:hAnsi="Arial" w:cs="Arial"/>
          <w:sz w:val="20"/>
          <w:szCs w:val="20"/>
        </w:rPr>
      </w:pPr>
      <w:r w:rsidRPr="00FB5610">
        <w:rPr>
          <w:rFonts w:ascii="Arial" w:hAnsi="Arial" w:cs="Arial"/>
          <w:b/>
          <w:sz w:val="20"/>
          <w:szCs w:val="20"/>
        </w:rPr>
        <w:t>Wsparcie mazowieckich gmin w realizacji programu ochrony powietrza dla stref w</w:t>
      </w:r>
      <w:r w:rsidR="00762DAD" w:rsidRPr="00FB5610">
        <w:rPr>
          <w:rFonts w:ascii="Arial" w:hAnsi="Arial" w:cs="Arial"/>
          <w:b/>
          <w:sz w:val="20"/>
          <w:szCs w:val="20"/>
        </w:rPr>
        <w:t> </w:t>
      </w:r>
      <w:r w:rsidRPr="00FB5610">
        <w:rPr>
          <w:rFonts w:ascii="Arial" w:hAnsi="Arial" w:cs="Arial"/>
          <w:b/>
          <w:sz w:val="20"/>
          <w:szCs w:val="20"/>
        </w:rPr>
        <w:t>województwie mazowieckim</w:t>
      </w:r>
      <w:r w:rsidR="00844F78" w:rsidRPr="00FB5610">
        <w:rPr>
          <w:rFonts w:ascii="Arial" w:hAnsi="Arial" w:cs="Arial"/>
          <w:b/>
          <w:sz w:val="20"/>
          <w:szCs w:val="20"/>
        </w:rPr>
        <w:t xml:space="preserve"> </w:t>
      </w:r>
    </w:p>
    <w:p w14:paraId="5DFBD657" w14:textId="074DD060" w:rsidR="00F868E2" w:rsidRPr="00FB5610" w:rsidRDefault="0041582D" w:rsidP="004968B0">
      <w:pPr>
        <w:pStyle w:val="Text1"/>
        <w:spacing w:before="0" w:after="0" w:line="276" w:lineRule="auto"/>
        <w:ind w:left="0"/>
        <w:rPr>
          <w:rFonts w:ascii="Arial" w:hAnsi="Arial" w:cs="Arial"/>
          <w:sz w:val="20"/>
          <w:szCs w:val="20"/>
        </w:rPr>
      </w:pPr>
      <w:r w:rsidRPr="00FB5610">
        <w:rPr>
          <w:rFonts w:ascii="Arial" w:hAnsi="Arial" w:cs="Arial"/>
          <w:sz w:val="20"/>
          <w:szCs w:val="20"/>
        </w:rPr>
        <w:t>L</w:t>
      </w:r>
      <w:r w:rsidR="00934C1D" w:rsidRPr="00FB5610">
        <w:rPr>
          <w:rFonts w:ascii="Arial" w:hAnsi="Arial" w:cs="Arial"/>
          <w:sz w:val="20"/>
          <w:szCs w:val="20"/>
        </w:rPr>
        <w:t>ide</w:t>
      </w:r>
      <w:r w:rsidR="00700746" w:rsidRPr="00FB5610">
        <w:rPr>
          <w:rFonts w:ascii="Arial" w:hAnsi="Arial" w:cs="Arial"/>
          <w:sz w:val="20"/>
          <w:szCs w:val="20"/>
        </w:rPr>
        <w:t>r</w:t>
      </w:r>
      <w:r w:rsidR="00934C1D" w:rsidRPr="00FB5610">
        <w:rPr>
          <w:rFonts w:ascii="Arial" w:hAnsi="Arial" w:cs="Arial"/>
          <w:sz w:val="20"/>
          <w:szCs w:val="20"/>
        </w:rPr>
        <w:t xml:space="preserve"> </w:t>
      </w:r>
      <w:r w:rsidRPr="00FB5610">
        <w:rPr>
          <w:rFonts w:ascii="Arial" w:hAnsi="Arial" w:cs="Arial"/>
          <w:sz w:val="20"/>
          <w:szCs w:val="20"/>
        </w:rPr>
        <w:t>projekt</w:t>
      </w:r>
      <w:r w:rsidR="003C199D" w:rsidRPr="00FB5610">
        <w:rPr>
          <w:rFonts w:ascii="Arial" w:hAnsi="Arial" w:cs="Arial"/>
          <w:sz w:val="20"/>
          <w:szCs w:val="20"/>
        </w:rPr>
        <w:t xml:space="preserve">u </w:t>
      </w:r>
      <w:r w:rsidR="006D22FB" w:rsidRPr="00FB5610">
        <w:rPr>
          <w:rFonts w:ascii="Arial" w:hAnsi="Arial" w:cs="Arial"/>
          <w:sz w:val="20"/>
          <w:szCs w:val="20"/>
        </w:rPr>
        <w:t>–</w:t>
      </w:r>
      <w:r w:rsidRPr="00FB5610">
        <w:rPr>
          <w:rFonts w:ascii="Arial" w:hAnsi="Arial" w:cs="Arial"/>
          <w:sz w:val="20"/>
          <w:szCs w:val="20"/>
        </w:rPr>
        <w:t xml:space="preserve"> </w:t>
      </w:r>
      <w:r w:rsidR="00135AE4" w:rsidRPr="00FB5610">
        <w:rPr>
          <w:rFonts w:ascii="Arial" w:hAnsi="Arial" w:cs="Arial"/>
          <w:sz w:val="20"/>
          <w:szCs w:val="20"/>
        </w:rPr>
        <w:t>W</w:t>
      </w:r>
      <w:r w:rsidR="00934C1D" w:rsidRPr="00FB5610">
        <w:rPr>
          <w:rFonts w:ascii="Arial" w:hAnsi="Arial" w:cs="Arial"/>
          <w:sz w:val="20"/>
          <w:szCs w:val="20"/>
        </w:rPr>
        <w:t>ojew</w:t>
      </w:r>
      <w:r w:rsidR="00135AE4" w:rsidRPr="00FB5610">
        <w:rPr>
          <w:rFonts w:ascii="Arial" w:hAnsi="Arial" w:cs="Arial"/>
          <w:sz w:val="20"/>
          <w:szCs w:val="20"/>
        </w:rPr>
        <w:t>ó</w:t>
      </w:r>
      <w:r w:rsidR="00934C1D" w:rsidRPr="00FB5610">
        <w:rPr>
          <w:rFonts w:ascii="Arial" w:hAnsi="Arial" w:cs="Arial"/>
          <w:sz w:val="20"/>
          <w:szCs w:val="20"/>
        </w:rPr>
        <w:t xml:space="preserve">dztwo </w:t>
      </w:r>
      <w:r w:rsidR="00135AE4" w:rsidRPr="00FB5610">
        <w:rPr>
          <w:rFonts w:ascii="Arial" w:hAnsi="Arial" w:cs="Arial"/>
          <w:sz w:val="20"/>
          <w:szCs w:val="20"/>
        </w:rPr>
        <w:t>M</w:t>
      </w:r>
      <w:r w:rsidR="00934C1D" w:rsidRPr="00FB5610">
        <w:rPr>
          <w:rFonts w:ascii="Arial" w:hAnsi="Arial" w:cs="Arial"/>
          <w:sz w:val="20"/>
          <w:szCs w:val="20"/>
        </w:rPr>
        <w:t>azowieckie</w:t>
      </w:r>
      <w:r w:rsidR="00135AE4" w:rsidRPr="00FB5610">
        <w:rPr>
          <w:rFonts w:ascii="Arial" w:hAnsi="Arial" w:cs="Arial"/>
          <w:sz w:val="20"/>
          <w:szCs w:val="20"/>
        </w:rPr>
        <w:t>, partner</w:t>
      </w:r>
      <w:r w:rsidR="003C199D" w:rsidRPr="00FB5610">
        <w:rPr>
          <w:rFonts w:ascii="Arial" w:hAnsi="Arial" w:cs="Arial"/>
          <w:sz w:val="20"/>
          <w:szCs w:val="20"/>
        </w:rPr>
        <w:t>z</w:t>
      </w:r>
      <w:r w:rsidR="00222BA1" w:rsidRPr="00FB5610">
        <w:rPr>
          <w:rFonts w:ascii="Arial" w:hAnsi="Arial" w:cs="Arial"/>
          <w:sz w:val="20"/>
          <w:szCs w:val="20"/>
        </w:rPr>
        <w:t xml:space="preserve">y </w:t>
      </w:r>
      <w:r w:rsidR="006D22FB" w:rsidRPr="00FB5610">
        <w:rPr>
          <w:rFonts w:ascii="Arial" w:hAnsi="Arial" w:cs="Arial"/>
          <w:sz w:val="20"/>
          <w:szCs w:val="20"/>
        </w:rPr>
        <w:t>–</w:t>
      </w:r>
      <w:r w:rsidR="00135AE4" w:rsidRPr="00FB5610">
        <w:rPr>
          <w:rFonts w:ascii="Arial" w:hAnsi="Arial" w:cs="Arial"/>
          <w:sz w:val="20"/>
          <w:szCs w:val="20"/>
        </w:rPr>
        <w:t xml:space="preserve"> gminy </w:t>
      </w:r>
      <w:r w:rsidR="00B85559" w:rsidRPr="00FB5610">
        <w:rPr>
          <w:rFonts w:ascii="Arial" w:hAnsi="Arial" w:cs="Arial"/>
          <w:sz w:val="20"/>
          <w:szCs w:val="20"/>
        </w:rPr>
        <w:t>or</w:t>
      </w:r>
      <w:r w:rsidR="006D6ED9" w:rsidRPr="00FB5610">
        <w:rPr>
          <w:rFonts w:ascii="Arial" w:hAnsi="Arial" w:cs="Arial"/>
          <w:sz w:val="20"/>
          <w:szCs w:val="20"/>
        </w:rPr>
        <w:t xml:space="preserve">az LGD </w:t>
      </w:r>
      <w:r w:rsidR="00222BA1" w:rsidRPr="00FB5610">
        <w:rPr>
          <w:rFonts w:ascii="Arial" w:hAnsi="Arial" w:cs="Arial"/>
          <w:sz w:val="20"/>
          <w:szCs w:val="20"/>
        </w:rPr>
        <w:t>z obszaru WM</w:t>
      </w:r>
      <w:r w:rsidR="00EC5B48" w:rsidRPr="00FB5610">
        <w:rPr>
          <w:rFonts w:ascii="Arial" w:hAnsi="Arial" w:cs="Arial"/>
          <w:sz w:val="20"/>
          <w:szCs w:val="20"/>
        </w:rPr>
        <w:t xml:space="preserve">. </w:t>
      </w:r>
      <w:r w:rsidR="00072A8B" w:rsidRPr="00FB5610">
        <w:rPr>
          <w:rFonts w:ascii="Arial" w:hAnsi="Arial" w:cs="Arial"/>
          <w:sz w:val="20"/>
          <w:szCs w:val="20"/>
        </w:rPr>
        <w:t>P</w:t>
      </w:r>
      <w:r w:rsidR="00EC5B48" w:rsidRPr="00FB5610">
        <w:rPr>
          <w:rFonts w:ascii="Arial" w:hAnsi="Arial" w:cs="Arial"/>
          <w:sz w:val="20"/>
          <w:szCs w:val="20"/>
        </w:rPr>
        <w:t>rojekt ma na celu wsparcie gmin we wdrażaniu P</w:t>
      </w:r>
      <w:r w:rsidR="00072A8B" w:rsidRPr="00FB5610">
        <w:rPr>
          <w:rFonts w:ascii="Arial" w:hAnsi="Arial" w:cs="Arial"/>
          <w:sz w:val="20"/>
          <w:szCs w:val="20"/>
        </w:rPr>
        <w:t>rogram</w:t>
      </w:r>
      <w:r w:rsidR="00EC5B48" w:rsidRPr="00FB5610">
        <w:rPr>
          <w:rFonts w:ascii="Arial" w:hAnsi="Arial" w:cs="Arial"/>
          <w:sz w:val="20"/>
          <w:szCs w:val="20"/>
        </w:rPr>
        <w:t>u</w:t>
      </w:r>
      <w:r w:rsidR="00072A8B" w:rsidRPr="00FB5610">
        <w:rPr>
          <w:rFonts w:ascii="Arial" w:hAnsi="Arial" w:cs="Arial"/>
          <w:sz w:val="20"/>
          <w:szCs w:val="20"/>
        </w:rPr>
        <w:t xml:space="preserve"> ochrony powietrza dla stref w</w:t>
      </w:r>
      <w:r w:rsidR="007276D3" w:rsidRPr="00FB5610">
        <w:rPr>
          <w:rFonts w:ascii="Arial" w:hAnsi="Arial" w:cs="Arial"/>
          <w:sz w:val="20"/>
          <w:szCs w:val="20"/>
        </w:rPr>
        <w:t> </w:t>
      </w:r>
      <w:r w:rsidR="00072A8B" w:rsidRPr="00FB5610">
        <w:rPr>
          <w:rFonts w:ascii="Arial" w:hAnsi="Arial" w:cs="Arial"/>
          <w:sz w:val="20"/>
          <w:szCs w:val="20"/>
        </w:rPr>
        <w:t>województwie mazowieckim</w:t>
      </w:r>
      <w:r w:rsidR="00EC6773" w:rsidRPr="00FB5610">
        <w:rPr>
          <w:rFonts w:ascii="Arial" w:hAnsi="Arial" w:cs="Arial"/>
          <w:sz w:val="20"/>
          <w:szCs w:val="20"/>
        </w:rPr>
        <w:t>, którego</w:t>
      </w:r>
      <w:r w:rsidR="0083590F" w:rsidRPr="00FB5610">
        <w:rPr>
          <w:rFonts w:ascii="Arial" w:hAnsi="Arial" w:cs="Arial"/>
          <w:sz w:val="20"/>
          <w:szCs w:val="20"/>
        </w:rPr>
        <w:t xml:space="preserve"> cel</w:t>
      </w:r>
      <w:r w:rsidR="00F73943" w:rsidRPr="00FB5610">
        <w:rPr>
          <w:rFonts w:ascii="Arial" w:hAnsi="Arial" w:cs="Arial"/>
          <w:sz w:val="20"/>
          <w:szCs w:val="20"/>
        </w:rPr>
        <w:t>em jest</w:t>
      </w:r>
      <w:r w:rsidR="00072A8B" w:rsidRPr="00FB5610">
        <w:rPr>
          <w:rFonts w:ascii="Arial" w:hAnsi="Arial" w:cs="Arial"/>
          <w:sz w:val="20"/>
          <w:szCs w:val="20"/>
        </w:rPr>
        <w:t xml:space="preserve"> ograniczeni</w:t>
      </w:r>
      <w:r w:rsidR="00C81F25" w:rsidRPr="00FB5610">
        <w:rPr>
          <w:rFonts w:ascii="Arial" w:hAnsi="Arial" w:cs="Arial"/>
          <w:sz w:val="20"/>
          <w:szCs w:val="20"/>
        </w:rPr>
        <w:t>e</w:t>
      </w:r>
      <w:r w:rsidR="00072A8B" w:rsidRPr="00FB5610">
        <w:rPr>
          <w:rFonts w:ascii="Arial" w:hAnsi="Arial" w:cs="Arial"/>
          <w:sz w:val="20"/>
          <w:szCs w:val="20"/>
        </w:rPr>
        <w:t xml:space="preserve"> emisji i zmniejszenia stężeń: pyłu zawieszonego PM10 i PM2,5, B(a)P oraz dwutlenku azotu. Zaangażowanie </w:t>
      </w:r>
      <w:r w:rsidR="00707903" w:rsidRPr="00FB5610">
        <w:rPr>
          <w:rFonts w:ascii="Arial" w:hAnsi="Arial" w:cs="Arial"/>
          <w:sz w:val="20"/>
          <w:szCs w:val="20"/>
        </w:rPr>
        <w:t xml:space="preserve">partnerów </w:t>
      </w:r>
      <w:r w:rsidR="00072A8B" w:rsidRPr="00FB5610">
        <w:rPr>
          <w:rFonts w:ascii="Arial" w:hAnsi="Arial" w:cs="Arial"/>
          <w:sz w:val="20"/>
          <w:szCs w:val="20"/>
        </w:rPr>
        <w:t xml:space="preserve">w realizację programu jest niezbędne, gdyż jedynie współpraca pozwoli na efektywne wdrożenie strategii poprawy jakości powietrza oraz realizację polityki energetyczno-klimatycznej. </w:t>
      </w:r>
      <w:r w:rsidR="00325198" w:rsidRPr="00FB5610">
        <w:rPr>
          <w:rFonts w:ascii="Arial" w:hAnsi="Arial" w:cs="Arial"/>
          <w:sz w:val="20"/>
          <w:szCs w:val="20"/>
        </w:rPr>
        <w:t xml:space="preserve">Interwencja </w:t>
      </w:r>
      <w:r w:rsidR="00F868E2" w:rsidRPr="00FB5610">
        <w:rPr>
          <w:rFonts w:ascii="Arial" w:hAnsi="Arial" w:cs="Arial"/>
          <w:sz w:val="20"/>
          <w:szCs w:val="20"/>
        </w:rPr>
        <w:t>dotyczy</w:t>
      </w:r>
      <w:r w:rsidR="00325198" w:rsidRPr="00FB5610">
        <w:rPr>
          <w:rFonts w:ascii="Arial" w:hAnsi="Arial" w:cs="Arial"/>
          <w:sz w:val="20"/>
          <w:szCs w:val="20"/>
        </w:rPr>
        <w:t>ć będzie</w:t>
      </w:r>
      <w:r w:rsidR="00F868E2" w:rsidRPr="00FB5610">
        <w:rPr>
          <w:rFonts w:ascii="Arial" w:hAnsi="Arial" w:cs="Arial"/>
          <w:sz w:val="20"/>
          <w:szCs w:val="20"/>
        </w:rPr>
        <w:t xml:space="preserve"> w</w:t>
      </w:r>
      <w:r w:rsidR="00762DAD" w:rsidRPr="00FB5610">
        <w:rPr>
          <w:rFonts w:ascii="Arial" w:hAnsi="Arial" w:cs="Arial"/>
          <w:sz w:val="20"/>
          <w:szCs w:val="20"/>
        </w:rPr>
        <w:t> </w:t>
      </w:r>
      <w:r w:rsidR="00F868E2" w:rsidRPr="00FB5610">
        <w:rPr>
          <w:rFonts w:ascii="Arial" w:hAnsi="Arial" w:cs="Arial"/>
          <w:sz w:val="20"/>
          <w:szCs w:val="20"/>
        </w:rPr>
        <w:t>szczególności podnoszenie potencjału administracyjnego gmin w zakresie:</w:t>
      </w:r>
    </w:p>
    <w:p w14:paraId="1D7A1EB0" w14:textId="4CFDAFA7" w:rsidR="00613FFC" w:rsidRPr="00FB5610" w:rsidRDefault="00F868E2"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 xml:space="preserve">właściwego planowania działań związanych z ochroną powietrza, </w:t>
      </w:r>
    </w:p>
    <w:p w14:paraId="2D1002AA" w14:textId="3B488A96" w:rsidR="00F868E2" w:rsidRPr="00FB5610" w:rsidRDefault="00F868E2"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wdrażania systemów informatycznych wspierających procesy zarządzania jakością powietrza,</w:t>
      </w:r>
    </w:p>
    <w:p w14:paraId="5A43062D" w14:textId="68F96C10" w:rsidR="00F868E2" w:rsidRPr="00FB5610" w:rsidRDefault="00F868E2"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monitorowania, kontroli i egzekucji działań w zakresie poprawy jakości powietrza,</w:t>
      </w:r>
    </w:p>
    <w:p w14:paraId="5850E50E" w14:textId="5CCB8B97" w:rsidR="00F868E2" w:rsidRPr="00FB5610" w:rsidRDefault="00F868E2"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komunikacji z mieszkańcami, doradztwa energetycznego i ekologicznego</w:t>
      </w:r>
      <w:r w:rsidR="00E23AD3" w:rsidRPr="00FB5610">
        <w:rPr>
          <w:rFonts w:ascii="Arial" w:hAnsi="Arial" w:cs="Arial"/>
          <w:sz w:val="20"/>
          <w:szCs w:val="20"/>
        </w:rPr>
        <w:t>.</w:t>
      </w:r>
    </w:p>
    <w:p w14:paraId="5F11EC07" w14:textId="34241510" w:rsidR="00A973E7" w:rsidRPr="00FB5610" w:rsidRDefault="008E3F96" w:rsidP="004968B0">
      <w:pPr>
        <w:pStyle w:val="Text1"/>
        <w:spacing w:before="0" w:after="0" w:line="276" w:lineRule="auto"/>
        <w:ind w:left="0"/>
        <w:rPr>
          <w:rFonts w:ascii="Arial" w:hAnsi="Arial" w:cs="Arial"/>
          <w:sz w:val="20"/>
          <w:szCs w:val="20"/>
        </w:rPr>
      </w:pPr>
      <w:r w:rsidRPr="00FB5610">
        <w:rPr>
          <w:rFonts w:ascii="Arial" w:hAnsi="Arial" w:cs="Arial"/>
          <w:sz w:val="20"/>
          <w:szCs w:val="20"/>
        </w:rPr>
        <w:t>W ramach projektu realizowane będą</w:t>
      </w:r>
      <w:r w:rsidR="00C203A5" w:rsidRPr="00FB5610">
        <w:rPr>
          <w:rFonts w:ascii="Arial" w:hAnsi="Arial" w:cs="Arial"/>
          <w:sz w:val="20"/>
          <w:szCs w:val="20"/>
        </w:rPr>
        <w:t xml:space="preserve"> działania edukacyjne i podnoszące świadomość, przyczyniające się do gospodarki niskoemisyjnej i odporności na zmiany klimatu</w:t>
      </w:r>
      <w:r w:rsidRPr="00FB5610">
        <w:rPr>
          <w:rFonts w:ascii="Arial" w:hAnsi="Arial" w:cs="Arial"/>
          <w:sz w:val="20"/>
          <w:szCs w:val="20"/>
        </w:rPr>
        <w:t xml:space="preserve"> </w:t>
      </w:r>
      <w:r w:rsidR="00B71153" w:rsidRPr="00FB5610">
        <w:rPr>
          <w:rFonts w:ascii="Arial" w:hAnsi="Arial" w:cs="Arial"/>
          <w:sz w:val="20"/>
          <w:szCs w:val="20"/>
        </w:rPr>
        <w:t xml:space="preserve">oraz </w:t>
      </w:r>
      <w:r w:rsidR="00C203A5" w:rsidRPr="00FB5610">
        <w:rPr>
          <w:rFonts w:ascii="Arial" w:hAnsi="Arial" w:cs="Arial"/>
          <w:sz w:val="20"/>
          <w:szCs w:val="20"/>
        </w:rPr>
        <w:t xml:space="preserve">podnoszące </w:t>
      </w:r>
      <w:r w:rsidRPr="00FB5610">
        <w:rPr>
          <w:rFonts w:ascii="Arial" w:hAnsi="Arial" w:cs="Arial"/>
          <w:sz w:val="20"/>
          <w:szCs w:val="20"/>
        </w:rPr>
        <w:t>świadomoś</w:t>
      </w:r>
      <w:r w:rsidR="00C203A5" w:rsidRPr="00FB5610">
        <w:rPr>
          <w:rFonts w:ascii="Arial" w:hAnsi="Arial" w:cs="Arial"/>
          <w:sz w:val="20"/>
          <w:szCs w:val="20"/>
        </w:rPr>
        <w:t>ć</w:t>
      </w:r>
      <w:r w:rsidRPr="00FB5610">
        <w:rPr>
          <w:rFonts w:ascii="Arial" w:hAnsi="Arial" w:cs="Arial"/>
          <w:sz w:val="20"/>
          <w:szCs w:val="20"/>
        </w:rPr>
        <w:t xml:space="preserve"> na temat celów polityki klimatycznej UE oraz potrzeby transformacji sektora energetycznego</w:t>
      </w:r>
      <w:r w:rsidR="00C203A5" w:rsidRPr="00FB5610">
        <w:rPr>
          <w:rFonts w:ascii="Arial" w:hAnsi="Arial" w:cs="Arial"/>
          <w:sz w:val="20"/>
          <w:szCs w:val="20"/>
        </w:rPr>
        <w:t>. D</w:t>
      </w:r>
      <w:r w:rsidR="00B80CE0" w:rsidRPr="00FB5610">
        <w:rPr>
          <w:rFonts w:ascii="Arial" w:hAnsi="Arial" w:cs="Arial"/>
          <w:sz w:val="20"/>
          <w:szCs w:val="20"/>
        </w:rPr>
        <w:t>ziałania te będą realizowane</w:t>
      </w:r>
      <w:r w:rsidR="00DB2B48" w:rsidRPr="00FB5610">
        <w:rPr>
          <w:rFonts w:ascii="Arial" w:hAnsi="Arial" w:cs="Arial"/>
          <w:sz w:val="20"/>
          <w:szCs w:val="20"/>
        </w:rPr>
        <w:t xml:space="preserve"> </w:t>
      </w:r>
      <w:r w:rsidR="008F6958" w:rsidRPr="00FB5610">
        <w:rPr>
          <w:rFonts w:ascii="Arial" w:hAnsi="Arial" w:cs="Arial"/>
          <w:sz w:val="20"/>
          <w:szCs w:val="20"/>
        </w:rPr>
        <w:t xml:space="preserve">nie tylko przez </w:t>
      </w:r>
      <w:r w:rsidR="007A24D8" w:rsidRPr="00FB5610">
        <w:rPr>
          <w:rFonts w:ascii="Arial" w:hAnsi="Arial" w:cs="Arial"/>
          <w:sz w:val="20"/>
          <w:szCs w:val="20"/>
        </w:rPr>
        <w:t>JST</w:t>
      </w:r>
      <w:r w:rsidR="000423BB" w:rsidRPr="00FB5610">
        <w:rPr>
          <w:rFonts w:ascii="Arial" w:hAnsi="Arial" w:cs="Arial"/>
          <w:sz w:val="20"/>
          <w:szCs w:val="20"/>
        </w:rPr>
        <w:t>, ale również przez</w:t>
      </w:r>
      <w:r w:rsidR="00B85559" w:rsidRPr="00FB5610">
        <w:rPr>
          <w:rFonts w:ascii="Arial" w:hAnsi="Arial" w:cs="Arial"/>
          <w:sz w:val="20"/>
          <w:szCs w:val="20"/>
        </w:rPr>
        <w:t xml:space="preserve"> LGD.</w:t>
      </w:r>
    </w:p>
    <w:p w14:paraId="75EB6775" w14:textId="6CAF9E7E" w:rsidR="008C2CBD" w:rsidRPr="00FB5610" w:rsidDel="006373ED" w:rsidRDefault="008C2CBD" w:rsidP="004968B0">
      <w:pPr>
        <w:pStyle w:val="Text1"/>
        <w:spacing w:before="0" w:after="0" w:line="276" w:lineRule="auto"/>
        <w:ind w:left="0"/>
        <w:rPr>
          <w:rFonts w:ascii="Arial" w:eastAsia="ArialMT" w:hAnsi="Arial" w:cs="Arial"/>
          <w:sz w:val="20"/>
          <w:szCs w:val="20"/>
        </w:rPr>
      </w:pPr>
    </w:p>
    <w:p w14:paraId="54576BA3" w14:textId="26C4C8E5" w:rsidR="00E17ABB" w:rsidRPr="00FB5610" w:rsidRDefault="00E17ABB" w:rsidP="004968B0">
      <w:pPr>
        <w:pStyle w:val="Text1"/>
        <w:spacing w:before="0" w:after="0" w:line="276" w:lineRule="auto"/>
        <w:ind w:left="0"/>
        <w:rPr>
          <w:rFonts w:ascii="Arial" w:eastAsia="ArialMT" w:hAnsi="Arial" w:cs="Arial"/>
          <w:sz w:val="20"/>
          <w:szCs w:val="20"/>
        </w:rPr>
      </w:pPr>
      <w:r w:rsidRPr="00FB5610">
        <w:rPr>
          <w:rFonts w:ascii="Arial" w:eastAsia="ArialMT" w:hAnsi="Arial" w:cs="Arial"/>
          <w:sz w:val="20"/>
          <w:szCs w:val="20"/>
        </w:rPr>
        <w:t>Wsparcie bezzwrotne w formie dotacji będzie miało zastosowanie do:</w:t>
      </w:r>
    </w:p>
    <w:p w14:paraId="38C92D8C" w14:textId="72357475" w:rsidR="00E17ABB" w:rsidRPr="00FB5610" w:rsidRDefault="00E17ABB"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budynków użyteczności publicznej zlokalizowanych na terenie gmin, których wskaźnik Gg będzie niższy od średniej wartości dla województwa. Warunkiem koniecznym jest posiadanie programów ochrony powietrza zgodnych z art. 23 dyrektywy 2008/50/WE oraz uchwał antysmogowych i zobowiązanie niewprowadzania do tych aktów zmian niekorzystnych z punktu widzenia ochrony powietrza, w szczególności zmian polegających na łagodzeniu ograniczeń i</w:t>
      </w:r>
      <w:r w:rsidR="007276D3" w:rsidRPr="00FB5610">
        <w:rPr>
          <w:rFonts w:ascii="Arial" w:hAnsi="Arial" w:cs="Arial"/>
          <w:sz w:val="20"/>
          <w:szCs w:val="20"/>
        </w:rPr>
        <w:t> </w:t>
      </w:r>
      <w:r w:rsidRPr="00FB5610">
        <w:rPr>
          <w:rFonts w:ascii="Arial" w:hAnsi="Arial" w:cs="Arial"/>
          <w:sz w:val="20"/>
          <w:szCs w:val="20"/>
        </w:rPr>
        <w:t>zakazów w zakresie eksploatacji instalacji lub odroczeniu terminów wejścia w życie tych ograniczeń i zakazów,</w:t>
      </w:r>
    </w:p>
    <w:p w14:paraId="18E52BD4" w14:textId="2AB27D05" w:rsidR="00E17ABB" w:rsidRPr="00FB5610" w:rsidRDefault="00E17ABB"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budynków komunalnych,</w:t>
      </w:r>
    </w:p>
    <w:p w14:paraId="18C8EB3B" w14:textId="0392D4B3" w:rsidR="003B4CC8" w:rsidRPr="00FB5610" w:rsidRDefault="00E17ABB" w:rsidP="00DF20CA">
      <w:pPr>
        <w:pStyle w:val="Akapitzlist"/>
        <w:numPr>
          <w:ilvl w:val="0"/>
          <w:numId w:val="120"/>
        </w:numPr>
        <w:spacing w:line="276" w:lineRule="auto"/>
        <w:jc w:val="left"/>
        <w:rPr>
          <w:rFonts w:ascii="Arial" w:eastAsia="ArialMT" w:hAnsi="Arial" w:cs="Arial"/>
          <w:sz w:val="20"/>
          <w:szCs w:val="20"/>
        </w:rPr>
      </w:pPr>
      <w:r w:rsidRPr="00FB5610">
        <w:rPr>
          <w:rFonts w:ascii="Arial" w:hAnsi="Arial" w:cs="Arial"/>
          <w:sz w:val="20"/>
          <w:szCs w:val="20"/>
        </w:rPr>
        <w:t>obiektów</w:t>
      </w:r>
      <w:r w:rsidRPr="00FB5610">
        <w:rPr>
          <w:rFonts w:ascii="Arial" w:eastAsia="ArialMT" w:hAnsi="Arial" w:cs="Arial"/>
          <w:sz w:val="20"/>
          <w:szCs w:val="20"/>
        </w:rPr>
        <w:t xml:space="preserve"> zabytkowych.</w:t>
      </w:r>
    </w:p>
    <w:p w14:paraId="6D950686" w14:textId="163FC066" w:rsidR="00E23AD3" w:rsidRPr="00FB5610" w:rsidRDefault="006B596A" w:rsidP="004968B0">
      <w:pPr>
        <w:pStyle w:val="Text1"/>
        <w:spacing w:before="0" w:after="0" w:line="276" w:lineRule="auto"/>
        <w:ind w:left="0"/>
        <w:rPr>
          <w:rFonts w:ascii="Arial" w:eastAsia="ArialMT" w:hAnsi="Arial" w:cs="Arial"/>
          <w:sz w:val="20"/>
          <w:szCs w:val="20"/>
        </w:rPr>
      </w:pPr>
      <w:r w:rsidRPr="00FB5610">
        <w:rPr>
          <w:rFonts w:ascii="Arial" w:eastAsia="ArialMT" w:hAnsi="Arial" w:cs="Arial"/>
          <w:sz w:val="20"/>
          <w:szCs w:val="20"/>
        </w:rPr>
        <w:t>Wsparcie bezzwrotne w formie dotacji będzie miało zastosowanie także dla typów projektów: Kontrola jakości powietrza</w:t>
      </w:r>
      <w:r w:rsidR="00D84E40" w:rsidRPr="00FB5610">
        <w:rPr>
          <w:rFonts w:ascii="Arial" w:eastAsia="ArialMT" w:hAnsi="Arial" w:cs="Arial"/>
          <w:sz w:val="20"/>
          <w:szCs w:val="20"/>
        </w:rPr>
        <w:t>,</w:t>
      </w:r>
      <w:r w:rsidRPr="00FB5610">
        <w:rPr>
          <w:rFonts w:ascii="Arial" w:eastAsia="ArialMT" w:hAnsi="Arial" w:cs="Arial"/>
          <w:sz w:val="20"/>
          <w:szCs w:val="20"/>
        </w:rPr>
        <w:t xml:space="preserve"> Wsparcie mazowieckich gmin w realizacji programu ochrony powietrza dla stref w</w:t>
      </w:r>
      <w:r w:rsidR="007276D3" w:rsidRPr="00FB5610">
        <w:rPr>
          <w:rFonts w:ascii="Arial" w:eastAsia="ArialMT" w:hAnsi="Arial" w:cs="Arial"/>
          <w:sz w:val="20"/>
          <w:szCs w:val="20"/>
        </w:rPr>
        <w:t> </w:t>
      </w:r>
      <w:r w:rsidRPr="00FB5610">
        <w:rPr>
          <w:rFonts w:ascii="Arial" w:eastAsia="ArialMT" w:hAnsi="Arial" w:cs="Arial"/>
          <w:sz w:val="20"/>
          <w:szCs w:val="20"/>
        </w:rPr>
        <w:t>województwie mazowieckim</w:t>
      </w:r>
      <w:r w:rsidR="00617DD8" w:rsidRPr="00FB5610">
        <w:rPr>
          <w:rFonts w:ascii="Arial" w:eastAsia="ArialMT" w:hAnsi="Arial" w:cs="Arial"/>
          <w:sz w:val="20"/>
          <w:szCs w:val="20"/>
        </w:rPr>
        <w:t>.</w:t>
      </w:r>
    </w:p>
    <w:p w14:paraId="38B505AC" w14:textId="77777777" w:rsidR="00D75104" w:rsidRPr="00FB5610" w:rsidRDefault="00D75104" w:rsidP="004968B0">
      <w:pPr>
        <w:pStyle w:val="Text1"/>
        <w:spacing w:before="0" w:after="0" w:line="276" w:lineRule="auto"/>
        <w:ind w:left="0"/>
        <w:rPr>
          <w:rFonts w:ascii="Arial" w:eastAsia="ArialMT" w:hAnsi="Arial" w:cs="Arial"/>
          <w:sz w:val="20"/>
          <w:szCs w:val="20"/>
        </w:rPr>
      </w:pPr>
    </w:p>
    <w:p w14:paraId="4D4F74C0" w14:textId="1DD33FF1" w:rsidR="00D6185F" w:rsidRPr="00FB5610" w:rsidRDefault="006849FD" w:rsidP="004968B0">
      <w:pPr>
        <w:pStyle w:val="Text1"/>
        <w:spacing w:before="0" w:after="0" w:line="276" w:lineRule="auto"/>
        <w:ind w:left="0"/>
        <w:rPr>
          <w:rFonts w:ascii="Arial" w:hAnsi="Arial" w:cs="Arial"/>
          <w:sz w:val="20"/>
          <w:szCs w:val="20"/>
        </w:rPr>
      </w:pPr>
      <w:r w:rsidRPr="00FB5610">
        <w:rPr>
          <w:rFonts w:ascii="Arial" w:hAnsi="Arial" w:cs="Arial"/>
          <w:b/>
          <w:sz w:val="20"/>
          <w:szCs w:val="20"/>
        </w:rPr>
        <w:t>Główne grupy docelowe</w:t>
      </w:r>
    </w:p>
    <w:p w14:paraId="5DC0C5FB" w14:textId="394A91C2" w:rsidR="00E65914" w:rsidRPr="00FB5610" w:rsidRDefault="00E65914" w:rsidP="00DF20CA">
      <w:pPr>
        <w:pStyle w:val="Akapitzlist"/>
        <w:numPr>
          <w:ilvl w:val="0"/>
          <w:numId w:val="120"/>
        </w:numPr>
        <w:spacing w:line="276" w:lineRule="auto"/>
        <w:jc w:val="left"/>
        <w:rPr>
          <w:rFonts w:ascii="Arial" w:hAnsi="Arial" w:cs="Arial"/>
          <w:sz w:val="20"/>
          <w:szCs w:val="20"/>
        </w:rPr>
      </w:pPr>
      <w:r w:rsidRPr="00FB5610">
        <w:rPr>
          <w:rFonts w:ascii="Arial" w:hAnsi="Arial" w:cs="Arial"/>
          <w:sz w:val="20"/>
          <w:szCs w:val="20"/>
        </w:rPr>
        <w:t>użytkownicy korzystający ze zmodernizowanych energetycznie budynków, w tym JST, mieszkańcy WM.</w:t>
      </w:r>
    </w:p>
    <w:p w14:paraId="55C3C11A" w14:textId="77777777" w:rsidR="006849FD" w:rsidRPr="00FB5610" w:rsidRDefault="006849FD" w:rsidP="004968B0">
      <w:pPr>
        <w:pStyle w:val="Text1"/>
        <w:spacing w:before="0" w:after="0" w:line="276" w:lineRule="auto"/>
        <w:ind w:left="0"/>
        <w:rPr>
          <w:rFonts w:ascii="Arial" w:hAnsi="Arial" w:cs="Arial"/>
          <w:sz w:val="20"/>
          <w:szCs w:val="20"/>
        </w:rPr>
      </w:pPr>
    </w:p>
    <w:p w14:paraId="5AF0CA18" w14:textId="3DC4C5C4" w:rsidR="006849FD" w:rsidRPr="00FB5610" w:rsidRDefault="0053385E" w:rsidP="004968B0">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072FC836" w14:textId="138310FA" w:rsidR="000F66DE" w:rsidRPr="00FB5610" w:rsidRDefault="000F66DE" w:rsidP="004968B0">
      <w:pPr>
        <w:pStyle w:val="Text1"/>
        <w:spacing w:before="0" w:after="0" w:line="276" w:lineRule="auto"/>
        <w:ind w:left="0"/>
        <w:rPr>
          <w:rFonts w:ascii="Arial" w:hAnsi="Arial" w:cs="Arial"/>
          <w:sz w:val="20"/>
          <w:szCs w:val="20"/>
        </w:rPr>
      </w:pPr>
      <w:r w:rsidRPr="00FB5610">
        <w:rPr>
          <w:rFonts w:ascii="Arial" w:hAnsi="Arial" w:cs="Arial"/>
          <w:sz w:val="20"/>
          <w:szCs w:val="20"/>
        </w:rPr>
        <w:t xml:space="preserve">Działania służące zwiększaniu efektywności energetycznej wpływać będą na zmniejszanie zjawiska wykluczenia społecznego, gdyż dotyczyć będą zmniejszania zjawiska ubóstwa energetycznego poprzez dofinansowanie termomodernizacji budynków komunalnych, w których mieszkają osoby dotknięte lub narażone na ubóstwo energetyczne (osoby mniej zamożne, w tym osoby starsze, rodzice samotnie wychowujący dzieci (w większości kobiety), osoby z niepełnosprawnościami czy rodziny wielodzietne). Poprawa jakości powietrza będzie też miała wpływ na ograniczenie wykluczenia społecznego z powodów zdrowotnych, gdyż zmniejszy skalę problemów zdrowotnych mieszkańców. W przypadku budynków komunalnych priorytetowo traktowane będą projekty ograniczające ubóstwo </w:t>
      </w:r>
      <w:r w:rsidRPr="00FB5610">
        <w:rPr>
          <w:rFonts w:ascii="Arial" w:hAnsi="Arial" w:cs="Arial"/>
          <w:sz w:val="20"/>
          <w:szCs w:val="20"/>
        </w:rPr>
        <w:lastRenderedPageBreak/>
        <w:t>energetyczne oraz położone na obszarach o znacznym zanieczyszczeniu pyłowym określonych w</w:t>
      </w:r>
      <w:r w:rsidR="007276D3" w:rsidRPr="00FB5610">
        <w:rPr>
          <w:rFonts w:ascii="Arial" w:hAnsi="Arial" w:cs="Arial"/>
          <w:sz w:val="20"/>
          <w:szCs w:val="20"/>
        </w:rPr>
        <w:t> </w:t>
      </w:r>
      <w:r w:rsidRPr="00FB5610">
        <w:rPr>
          <w:rFonts w:ascii="Arial" w:hAnsi="Arial" w:cs="Arial"/>
          <w:sz w:val="20"/>
          <w:szCs w:val="20"/>
        </w:rPr>
        <w:t>POP WM</w:t>
      </w:r>
      <w:r w:rsidR="000A0B66">
        <w:rPr>
          <w:rFonts w:ascii="Arial" w:hAnsi="Arial" w:cs="Arial"/>
          <w:sz w:val="20"/>
          <w:szCs w:val="20"/>
        </w:rPr>
        <w:t>.</w:t>
      </w:r>
      <w:r w:rsidRPr="00FB5610">
        <w:rPr>
          <w:rFonts w:ascii="Arial" w:hAnsi="Arial" w:cs="Arial"/>
          <w:sz w:val="20"/>
          <w:szCs w:val="20"/>
        </w:rPr>
        <w:t xml:space="preserve"> </w:t>
      </w:r>
    </w:p>
    <w:p w14:paraId="4F207963" w14:textId="75E2AD95" w:rsidR="000F66DE" w:rsidRPr="00FB5610" w:rsidRDefault="000F66DE" w:rsidP="004968B0">
      <w:pPr>
        <w:pStyle w:val="Text1"/>
        <w:spacing w:before="0" w:after="0" w:line="276" w:lineRule="auto"/>
        <w:ind w:left="0"/>
        <w:rPr>
          <w:rFonts w:ascii="Arial" w:hAnsi="Arial" w:cs="Arial"/>
          <w:sz w:val="20"/>
          <w:szCs w:val="20"/>
        </w:rPr>
      </w:pPr>
      <w:r w:rsidRPr="00FB5610">
        <w:rPr>
          <w:rFonts w:ascii="Arial" w:hAnsi="Arial" w:cs="Arial"/>
          <w:sz w:val="20"/>
          <w:szCs w:val="20"/>
        </w:rPr>
        <w:t>Przewiduje się także wsparcie promocj</w:t>
      </w:r>
      <w:r w:rsidR="000A0B66">
        <w:rPr>
          <w:rFonts w:ascii="Arial" w:hAnsi="Arial" w:cs="Arial"/>
          <w:sz w:val="20"/>
          <w:szCs w:val="20"/>
        </w:rPr>
        <w:t>i</w:t>
      </w:r>
      <w:r w:rsidRPr="00FB5610">
        <w:rPr>
          <w:rFonts w:ascii="Arial" w:hAnsi="Arial" w:cs="Arial"/>
          <w:sz w:val="20"/>
          <w:szCs w:val="20"/>
        </w:rPr>
        <w:t>, doradztw</w:t>
      </w:r>
      <w:r w:rsidR="000A0B66">
        <w:rPr>
          <w:rFonts w:ascii="Arial" w:hAnsi="Arial" w:cs="Arial"/>
          <w:sz w:val="20"/>
          <w:szCs w:val="20"/>
        </w:rPr>
        <w:t>a</w:t>
      </w:r>
      <w:r w:rsidRPr="00FB5610">
        <w:rPr>
          <w:rFonts w:ascii="Arial" w:hAnsi="Arial" w:cs="Arial"/>
          <w:sz w:val="20"/>
          <w:szCs w:val="20"/>
        </w:rPr>
        <w:t xml:space="preserve"> i podnoszeni</w:t>
      </w:r>
      <w:r w:rsidR="000A0B66">
        <w:rPr>
          <w:rFonts w:ascii="Arial" w:hAnsi="Arial" w:cs="Arial"/>
          <w:sz w:val="20"/>
          <w:szCs w:val="20"/>
        </w:rPr>
        <w:t>a</w:t>
      </w:r>
      <w:r w:rsidRPr="00FB5610">
        <w:rPr>
          <w:rFonts w:ascii="Arial" w:hAnsi="Arial" w:cs="Arial"/>
          <w:sz w:val="20"/>
          <w:szCs w:val="20"/>
        </w:rPr>
        <w:t xml:space="preserve"> świadomości i wiedzy mieszkańców, przedsiębiorców i władz lokalnych w zakresie efektywności energetycznej i</w:t>
      </w:r>
      <w:r w:rsidR="007276D3" w:rsidRPr="00FB5610">
        <w:rPr>
          <w:rFonts w:ascii="Arial" w:hAnsi="Arial" w:cs="Arial"/>
          <w:sz w:val="20"/>
          <w:szCs w:val="20"/>
        </w:rPr>
        <w:t> </w:t>
      </w:r>
      <w:r w:rsidRPr="00FB5610">
        <w:rPr>
          <w:rFonts w:ascii="Arial" w:hAnsi="Arial" w:cs="Arial"/>
          <w:sz w:val="20"/>
          <w:szCs w:val="20"/>
        </w:rPr>
        <w:t>wykorzystania OZE. Z badań wynika konieczność prowadzenia działań adaptacyjnych do zmian klimatu w celu poprawy warunków i jakości życia mieszkańców regionu. Wspieranie inwestycji w</w:t>
      </w:r>
      <w:r w:rsidR="000423BB" w:rsidRPr="00FB5610">
        <w:rPr>
          <w:rFonts w:ascii="Arial" w:hAnsi="Arial" w:cs="Arial"/>
          <w:sz w:val="20"/>
          <w:szCs w:val="20"/>
        </w:rPr>
        <w:t> </w:t>
      </w:r>
      <w:r w:rsidRPr="00FB5610">
        <w:rPr>
          <w:rFonts w:ascii="Arial" w:hAnsi="Arial" w:cs="Arial"/>
          <w:sz w:val="20"/>
          <w:szCs w:val="20"/>
        </w:rPr>
        <w:t>zakresie efektywności energetycznej wpłynie pozytywnie na zdrowie i długość życia mieszkańców, a</w:t>
      </w:r>
      <w:r w:rsidR="007276D3" w:rsidRPr="00FB5610">
        <w:rPr>
          <w:rFonts w:ascii="Arial" w:hAnsi="Arial" w:cs="Arial"/>
          <w:sz w:val="20"/>
          <w:szCs w:val="20"/>
        </w:rPr>
        <w:t> </w:t>
      </w:r>
      <w:r w:rsidRPr="00FB5610">
        <w:rPr>
          <w:rFonts w:ascii="Arial" w:hAnsi="Arial" w:cs="Arial"/>
          <w:sz w:val="20"/>
          <w:szCs w:val="20"/>
        </w:rPr>
        <w:t xml:space="preserve">tym samym będzie pośrednio ograniczać zjawisko wykluczenia społecznego i związanego z nim ubóstwa. </w:t>
      </w:r>
    </w:p>
    <w:p w14:paraId="6052FE6A" w14:textId="77777777" w:rsidR="00D72484" w:rsidRPr="00FB5610" w:rsidRDefault="000F66DE" w:rsidP="004968B0">
      <w:pPr>
        <w:spacing w:before="0" w:after="0" w:line="276" w:lineRule="auto"/>
        <w:rPr>
          <w:rFonts w:ascii="Arial" w:hAnsi="Arial" w:cs="Arial"/>
          <w:sz w:val="20"/>
          <w:szCs w:val="20"/>
        </w:rPr>
      </w:pPr>
      <w:r w:rsidRPr="00FB5610">
        <w:rPr>
          <w:rFonts w:ascii="Arial" w:hAnsi="Arial" w:cs="Arial"/>
          <w:sz w:val="20"/>
          <w:szCs w:val="20"/>
        </w:rPr>
        <w:t>Pozytywny wpływ na zasadę dostępności dla osób z niepełnosprawnościami będzie kryterium dostępu warunkującym otrzymanie dofinansowania.</w:t>
      </w:r>
    </w:p>
    <w:p w14:paraId="2CA68277" w14:textId="4F3FAEE4" w:rsidR="00BC4F63" w:rsidRPr="00FB5610" w:rsidRDefault="00BC4F63" w:rsidP="004968B0">
      <w:pPr>
        <w:spacing w:before="0" w:after="0" w:line="276" w:lineRule="auto"/>
        <w:rPr>
          <w:rFonts w:ascii="Arial" w:hAnsi="Arial" w:cs="Arial"/>
          <w:sz w:val="20"/>
          <w:szCs w:val="20"/>
        </w:rPr>
      </w:pPr>
      <w:r w:rsidRPr="00FB5610">
        <w:rPr>
          <w:rFonts w:ascii="Arial" w:hAnsi="Arial" w:cs="Arial"/>
          <w:sz w:val="20"/>
          <w:szCs w:val="20"/>
        </w:rPr>
        <w:t>Wsparcie będzie udzielane wyłącznie projektom i beneficjentom, którzy przestrzegają przepisów antydyskryminacyjnych, o których mowa w art. 9 ust. 3</w:t>
      </w:r>
      <w:r w:rsidR="00051D6F" w:rsidRPr="00FB5610">
        <w:rPr>
          <w:rFonts w:ascii="Arial" w:hAnsi="Arial" w:cs="Arial"/>
          <w:sz w:val="20"/>
          <w:szCs w:val="20"/>
        </w:rPr>
        <w:t xml:space="preserve"> </w:t>
      </w:r>
      <w:r w:rsidR="00CD568F" w:rsidRPr="00FB5610">
        <w:rPr>
          <w:rFonts w:ascii="Arial" w:hAnsi="Arial" w:cs="Arial"/>
          <w:sz w:val="20"/>
          <w:szCs w:val="20"/>
        </w:rPr>
        <w:t>r</w:t>
      </w:r>
      <w:r w:rsidR="00051D6F" w:rsidRPr="00FB5610">
        <w:rPr>
          <w:rFonts w:ascii="Arial" w:hAnsi="Arial" w:cs="Arial"/>
          <w:sz w:val="20"/>
          <w:szCs w:val="20"/>
        </w:rPr>
        <w:t>ozporządzenia ogólnego</w:t>
      </w:r>
      <w:r w:rsidRPr="00FB5610">
        <w:rPr>
          <w:rFonts w:ascii="Arial" w:hAnsi="Arial" w:cs="Arial"/>
          <w:sz w:val="20"/>
          <w:szCs w:val="20"/>
        </w:rPr>
        <w:t xml:space="preserve"> oraz, że w</w:t>
      </w:r>
      <w:r w:rsidR="007276D3" w:rsidRPr="00FB5610">
        <w:rPr>
          <w:rFonts w:ascii="Arial" w:hAnsi="Arial" w:cs="Arial"/>
          <w:sz w:val="20"/>
          <w:szCs w:val="20"/>
        </w:rPr>
        <w:t> </w:t>
      </w:r>
      <w:r w:rsidRPr="00FB5610">
        <w:rPr>
          <w:rFonts w:ascii="Arial" w:hAnsi="Arial" w:cs="Arial"/>
          <w:sz w:val="20"/>
          <w:szCs w:val="20"/>
        </w:rPr>
        <w:t xml:space="preserve">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w:t>
      </w:r>
      <w:r w:rsidR="007276D3" w:rsidRPr="00FB5610">
        <w:rPr>
          <w:rFonts w:ascii="Arial" w:hAnsi="Arial" w:cs="Arial"/>
          <w:sz w:val="20"/>
          <w:szCs w:val="20"/>
        </w:rPr>
        <w:t> </w:t>
      </w:r>
      <w:r w:rsidRPr="00FB5610">
        <w:rPr>
          <w:rFonts w:ascii="Arial" w:hAnsi="Arial" w:cs="Arial"/>
          <w:sz w:val="20"/>
          <w:szCs w:val="20"/>
        </w:rPr>
        <w:t>zasadami, o których mowa w art. 9 ust. 3 rozporządzenia</w:t>
      </w:r>
      <w:r w:rsidR="00CD568F" w:rsidRPr="00FB5610">
        <w:rPr>
          <w:rFonts w:ascii="Arial" w:hAnsi="Arial" w:cs="Arial"/>
          <w:sz w:val="20"/>
          <w:szCs w:val="20"/>
        </w:rPr>
        <w:t xml:space="preserve"> ogólnego</w:t>
      </w:r>
      <w:r w:rsidRPr="00FB5610">
        <w:rPr>
          <w:rFonts w:ascii="Arial" w:hAnsi="Arial" w:cs="Arial"/>
          <w:sz w:val="20"/>
          <w:szCs w:val="20"/>
        </w:rPr>
        <w:t>, wsparcie w ramach programu nie może być udzielone.</w:t>
      </w:r>
    </w:p>
    <w:p w14:paraId="2362B62C" w14:textId="77777777" w:rsidR="00106F0F" w:rsidRPr="00FB5610" w:rsidRDefault="00106F0F" w:rsidP="004968B0">
      <w:pPr>
        <w:pStyle w:val="Text1"/>
        <w:spacing w:before="0" w:after="0" w:line="276" w:lineRule="auto"/>
        <w:ind w:left="0"/>
        <w:rPr>
          <w:rFonts w:ascii="Arial" w:hAnsi="Arial" w:cs="Arial"/>
          <w:sz w:val="20"/>
          <w:szCs w:val="20"/>
        </w:rPr>
      </w:pPr>
    </w:p>
    <w:p w14:paraId="21BC4058" w14:textId="04319757" w:rsidR="006849FD" w:rsidRPr="00FB5610" w:rsidRDefault="00D12BD5" w:rsidP="004968B0">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00D729A7" w14:textId="0EAD597A" w:rsidR="006A7BBF" w:rsidRPr="00FB5610" w:rsidRDefault="7C6DC3CA" w:rsidP="004968B0">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obowiązywały na obszarze całego </w:t>
      </w:r>
      <w:r w:rsidR="7D4CB50A" w:rsidRPr="00FB5610">
        <w:rPr>
          <w:rFonts w:ascii="Arial" w:hAnsi="Arial" w:cs="Arial"/>
          <w:sz w:val="20"/>
          <w:szCs w:val="20"/>
        </w:rPr>
        <w:t>WM</w:t>
      </w:r>
      <w:r w:rsidRPr="00FB5610">
        <w:rPr>
          <w:rFonts w:ascii="Arial" w:hAnsi="Arial" w:cs="Arial"/>
          <w:sz w:val="20"/>
          <w:szCs w:val="20"/>
        </w:rPr>
        <w:t xml:space="preserve">. Priorytety mogą być też skierowane do projektów zlokalizowanych na wyznaczonych w KSRR OSI i wynikających ze </w:t>
      </w:r>
      <w:r w:rsidR="00791D57" w:rsidRPr="00FB5610">
        <w:rPr>
          <w:rFonts w:ascii="Arial" w:hAnsi="Arial" w:cs="Arial"/>
          <w:sz w:val="20"/>
          <w:szCs w:val="20"/>
        </w:rPr>
        <w:t>SR WM 2030+</w:t>
      </w:r>
      <w:r w:rsidRPr="00FB5610">
        <w:rPr>
          <w:rFonts w:ascii="Arial" w:hAnsi="Arial" w:cs="Arial"/>
          <w:sz w:val="20"/>
          <w:szCs w:val="20"/>
        </w:rPr>
        <w:t xml:space="preserve">. Szczególne preferencje uzyskają projekty zlokalizowane na </w:t>
      </w:r>
      <w:r w:rsidR="6ABFDB23" w:rsidRPr="00FB5610">
        <w:rPr>
          <w:rFonts w:ascii="Arial" w:hAnsi="Arial" w:cs="Arial"/>
          <w:sz w:val="20"/>
          <w:szCs w:val="20"/>
        </w:rPr>
        <w:t>obszarach,</w:t>
      </w:r>
      <w:r w:rsidRPr="00FB5610">
        <w:rPr>
          <w:rFonts w:ascii="Arial" w:hAnsi="Arial" w:cs="Arial"/>
          <w:sz w:val="20"/>
          <w:szCs w:val="20"/>
        </w:rPr>
        <w:t xml:space="preserve"> na których występują przekroczenia zanieczyszczeń powietrza zgodnie z obowiązującym Programem </w:t>
      </w:r>
      <w:r w:rsidR="7D4CB50A" w:rsidRPr="00FB5610">
        <w:rPr>
          <w:rFonts w:ascii="Arial" w:hAnsi="Arial" w:cs="Arial"/>
          <w:sz w:val="20"/>
          <w:szCs w:val="20"/>
        </w:rPr>
        <w:t>o</w:t>
      </w:r>
      <w:r w:rsidRPr="00FB5610">
        <w:rPr>
          <w:rFonts w:ascii="Arial" w:hAnsi="Arial" w:cs="Arial"/>
          <w:sz w:val="20"/>
          <w:szCs w:val="20"/>
        </w:rPr>
        <w:t xml:space="preserve">chrony </w:t>
      </w:r>
      <w:r w:rsidR="7D4CB50A" w:rsidRPr="00FB5610">
        <w:rPr>
          <w:rFonts w:ascii="Arial" w:hAnsi="Arial" w:cs="Arial"/>
          <w:sz w:val="20"/>
          <w:szCs w:val="20"/>
        </w:rPr>
        <w:t>p</w:t>
      </w:r>
      <w:r w:rsidRPr="00FB5610">
        <w:rPr>
          <w:rFonts w:ascii="Arial" w:hAnsi="Arial" w:cs="Arial"/>
          <w:sz w:val="20"/>
          <w:szCs w:val="20"/>
        </w:rPr>
        <w:t>owietrza dla stref w województwie mazowieckim.</w:t>
      </w:r>
      <w:r w:rsidR="23ACCA13" w:rsidRPr="00FB5610">
        <w:rPr>
          <w:rFonts w:ascii="Arial" w:hAnsi="Arial" w:cs="Arial"/>
          <w:sz w:val="20"/>
          <w:szCs w:val="20"/>
        </w:rPr>
        <w:t xml:space="preserve"> </w:t>
      </w:r>
      <w:r w:rsidR="31643C70" w:rsidRPr="00FB5610">
        <w:rPr>
          <w:rFonts w:ascii="Arial" w:hAnsi="Arial" w:cs="Arial"/>
          <w:sz w:val="20"/>
          <w:szCs w:val="20"/>
        </w:rPr>
        <w:t xml:space="preserve">Preferencje mogą mieć także obszary dotknięte problemem ubóstwa energetycznego. </w:t>
      </w:r>
      <w:r w:rsidR="0AD742A7" w:rsidRPr="00FB5610">
        <w:rPr>
          <w:rFonts w:ascii="Arial" w:hAnsi="Arial" w:cs="Arial"/>
          <w:sz w:val="20"/>
          <w:szCs w:val="20"/>
        </w:rPr>
        <w:br/>
      </w:r>
      <w:r w:rsidR="7C89F986" w:rsidRPr="00FB5610">
        <w:rPr>
          <w:rFonts w:ascii="Arial" w:hAnsi="Arial" w:cs="Arial"/>
          <w:sz w:val="20"/>
          <w:szCs w:val="20"/>
        </w:rPr>
        <w:t>Przewiduje się realizację przedsięwzięć poprzez ZIT WOF</w:t>
      </w:r>
      <w:r w:rsidR="23ACCA13" w:rsidRPr="00FB5610">
        <w:rPr>
          <w:rFonts w:ascii="Arial" w:hAnsi="Arial" w:cs="Arial"/>
          <w:sz w:val="20"/>
          <w:szCs w:val="20"/>
        </w:rPr>
        <w:t>. Przewiduje się preferencje dla przedsięwzięć w ramach MSIT oraz wynikających z GPR.</w:t>
      </w:r>
    </w:p>
    <w:p w14:paraId="7B04FF10" w14:textId="4F4EFBA5" w:rsidR="001810AF" w:rsidRPr="00FB5610" w:rsidRDefault="001810AF" w:rsidP="004968B0">
      <w:pPr>
        <w:pStyle w:val="Text1"/>
        <w:spacing w:before="0" w:after="0" w:line="276" w:lineRule="auto"/>
        <w:ind w:left="0"/>
        <w:rPr>
          <w:rFonts w:ascii="Arial" w:hAnsi="Arial" w:cs="Arial"/>
          <w:sz w:val="20"/>
          <w:szCs w:val="20"/>
        </w:rPr>
      </w:pPr>
    </w:p>
    <w:p w14:paraId="1134E189" w14:textId="77777777" w:rsidR="006849FD" w:rsidRPr="00FB5610" w:rsidRDefault="006849FD" w:rsidP="004968B0">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15E505D4" w14:textId="645AE4A2" w:rsidR="003154DB" w:rsidRPr="00FB5610" w:rsidRDefault="00C93AAF" w:rsidP="004968B0">
      <w:pPr>
        <w:pStyle w:val="Text1"/>
        <w:spacing w:before="0" w:after="0" w:line="276" w:lineRule="auto"/>
        <w:ind w:left="0"/>
        <w:rPr>
          <w:rFonts w:ascii="Arial" w:hAnsi="Arial" w:cs="Arial"/>
          <w:sz w:val="20"/>
          <w:szCs w:val="20"/>
        </w:rPr>
      </w:pPr>
      <w:r w:rsidRPr="00FB5610">
        <w:rPr>
          <w:rFonts w:ascii="Arial" w:hAnsi="Arial" w:cs="Arial"/>
          <w:sz w:val="20"/>
          <w:szCs w:val="20"/>
        </w:rPr>
        <w:t>WM</w:t>
      </w:r>
      <w:r w:rsidR="003154DB" w:rsidRPr="00FB5610">
        <w:rPr>
          <w:rFonts w:ascii="Arial" w:hAnsi="Arial" w:cs="Arial"/>
          <w:sz w:val="20"/>
          <w:szCs w:val="20"/>
        </w:rPr>
        <w:t xml:space="preserve"> prowadzi współpracę międzynarodową z regionami U</w:t>
      </w:r>
      <w:r w:rsidR="00CA0D5A" w:rsidRPr="00FB5610">
        <w:rPr>
          <w:rFonts w:ascii="Arial" w:hAnsi="Arial" w:cs="Arial"/>
          <w:sz w:val="20"/>
          <w:szCs w:val="20"/>
        </w:rPr>
        <w:t>E</w:t>
      </w:r>
      <w:r w:rsidR="003154DB" w:rsidRPr="00FB5610">
        <w:rPr>
          <w:rFonts w:ascii="Arial" w:hAnsi="Arial" w:cs="Arial"/>
          <w:sz w:val="20"/>
          <w:szCs w:val="20"/>
        </w:rPr>
        <w:t xml:space="preserve">, Europy Środkowo-Wschodniej oraz Azji zgodnie z „Priorytetami Współpracy Zagranicznej Województwa Mazowieckiego”. Współpraca realizowana jest na podstawie porozumień, deklaracji i listów intencyjnych. </w:t>
      </w:r>
      <w:r w:rsidR="00CA0D5A" w:rsidRPr="00FB5610">
        <w:rPr>
          <w:rFonts w:ascii="Arial" w:hAnsi="Arial" w:cs="Arial"/>
          <w:sz w:val="20"/>
          <w:szCs w:val="20"/>
        </w:rPr>
        <w:t>WM</w:t>
      </w:r>
      <w:r w:rsidR="003154DB" w:rsidRPr="00FB5610">
        <w:rPr>
          <w:rFonts w:ascii="Arial" w:hAnsi="Arial" w:cs="Arial"/>
          <w:sz w:val="20"/>
          <w:szCs w:val="20"/>
        </w:rPr>
        <w:t xml:space="preserve"> </w:t>
      </w:r>
      <w:r w:rsidR="0064358B" w:rsidRPr="00FB5610">
        <w:rPr>
          <w:rFonts w:ascii="Arial" w:hAnsi="Arial" w:cs="Arial"/>
          <w:sz w:val="20"/>
          <w:szCs w:val="20"/>
        </w:rPr>
        <w:t>posiada 18</w:t>
      </w:r>
      <w:r w:rsidR="000423BB" w:rsidRPr="00FB5610">
        <w:rPr>
          <w:rFonts w:ascii="Arial" w:hAnsi="Arial" w:cs="Arial"/>
          <w:sz w:val="20"/>
          <w:szCs w:val="20"/>
        </w:rPr>
        <w:t> </w:t>
      </w:r>
      <w:r w:rsidR="003154DB" w:rsidRPr="00FB5610">
        <w:rPr>
          <w:rFonts w:ascii="Arial" w:hAnsi="Arial" w:cs="Arial"/>
          <w:sz w:val="20"/>
          <w:szCs w:val="20"/>
        </w:rPr>
        <w:t xml:space="preserve">podpisanych porozumień o współpracy oraz listy intencyjne z Brazylią, Indiami, Republiką Korei. Prowadzona jest także współpraca w ramach Małego Trójkąta Weimarskiego na podstawie wspólnej deklaracji o współpracy pomiędzy </w:t>
      </w:r>
      <w:r w:rsidR="00CA0D5A" w:rsidRPr="00FB5610">
        <w:rPr>
          <w:rFonts w:ascii="Arial" w:hAnsi="Arial" w:cs="Arial"/>
          <w:sz w:val="20"/>
          <w:szCs w:val="20"/>
        </w:rPr>
        <w:t>WM</w:t>
      </w:r>
      <w:r w:rsidR="003154DB" w:rsidRPr="00FB5610">
        <w:rPr>
          <w:rFonts w:ascii="Arial" w:hAnsi="Arial" w:cs="Arial"/>
          <w:sz w:val="20"/>
          <w:szCs w:val="20"/>
        </w:rPr>
        <w:t>, Krajem Związkowym Brandenburgia i regionem Ile-de-France. Współpraca międzyregionalna realizowana jest w formie wizyt studyjnych, konferencji, warsztatów, seminariów, zjazdów. Obecnie realizowanym projektem w ramach Programu Horyzont 2020 jest Central and Eastern European Sustainable Energy Union. Misją programu jest zwiększenie wiedzy i</w:t>
      </w:r>
      <w:r w:rsidR="007276D3" w:rsidRPr="00FB5610">
        <w:rPr>
          <w:rFonts w:ascii="Arial" w:hAnsi="Arial" w:cs="Arial"/>
          <w:sz w:val="20"/>
          <w:szCs w:val="20"/>
        </w:rPr>
        <w:t> </w:t>
      </w:r>
      <w:r w:rsidR="003154DB" w:rsidRPr="00FB5610">
        <w:rPr>
          <w:rFonts w:ascii="Arial" w:hAnsi="Arial" w:cs="Arial"/>
          <w:sz w:val="20"/>
          <w:szCs w:val="20"/>
        </w:rPr>
        <w:t>umiejętności administracji publicznej w Europie Środkowej i Wschodniej w celu stworzenia planów działania na rzecz zrównoważonej energii i klimatu Sustainable Energy and Climate Action Plans, które promują zwiększenie efektywności energetycznej, wykorzystanie energii odnawialnej, zmniejszanie emisji dwutlenku węgla i łagodzenie zmian klimatu. Konsorcjum</w:t>
      </w:r>
      <w:r w:rsidR="00A137B9" w:rsidRPr="00FB5610">
        <w:rPr>
          <w:rFonts w:ascii="Arial" w:hAnsi="Arial" w:cs="Arial"/>
          <w:sz w:val="20"/>
          <w:szCs w:val="20"/>
        </w:rPr>
        <w:t>,</w:t>
      </w:r>
      <w:r w:rsidR="003154DB" w:rsidRPr="00FB5610">
        <w:rPr>
          <w:rFonts w:ascii="Arial" w:hAnsi="Arial" w:cs="Arial"/>
          <w:sz w:val="20"/>
          <w:szCs w:val="20"/>
        </w:rPr>
        <w:t xml:space="preserve"> z estońskim koordynatorem</w:t>
      </w:r>
      <w:r w:rsidR="00A137B9" w:rsidRPr="00FB5610">
        <w:rPr>
          <w:rFonts w:ascii="Arial" w:hAnsi="Arial" w:cs="Arial"/>
          <w:sz w:val="20"/>
          <w:szCs w:val="20"/>
        </w:rPr>
        <w:t>,</w:t>
      </w:r>
      <w:r w:rsidR="003154DB" w:rsidRPr="00FB5610">
        <w:rPr>
          <w:rFonts w:ascii="Arial" w:hAnsi="Arial" w:cs="Arial"/>
          <w:sz w:val="20"/>
          <w:szCs w:val="20"/>
        </w:rPr>
        <w:t xml:space="preserve"> tworzą obok Polski, firmy z: Austri</w:t>
      </w:r>
      <w:r w:rsidR="00871BD0" w:rsidRPr="00FB5610">
        <w:rPr>
          <w:rFonts w:ascii="Arial" w:hAnsi="Arial" w:cs="Arial"/>
          <w:sz w:val="20"/>
          <w:szCs w:val="20"/>
        </w:rPr>
        <w:t>i</w:t>
      </w:r>
      <w:r w:rsidR="003154DB" w:rsidRPr="00FB5610">
        <w:rPr>
          <w:rFonts w:ascii="Arial" w:hAnsi="Arial" w:cs="Arial"/>
          <w:sz w:val="20"/>
          <w:szCs w:val="20"/>
        </w:rPr>
        <w:t>, Słoweni</w:t>
      </w:r>
      <w:r w:rsidR="00871BD0" w:rsidRPr="00FB5610">
        <w:rPr>
          <w:rFonts w:ascii="Arial" w:hAnsi="Arial" w:cs="Arial"/>
          <w:sz w:val="20"/>
          <w:szCs w:val="20"/>
        </w:rPr>
        <w:t>i</w:t>
      </w:r>
      <w:r w:rsidR="003154DB" w:rsidRPr="00FB5610">
        <w:rPr>
          <w:rFonts w:ascii="Arial" w:hAnsi="Arial" w:cs="Arial"/>
          <w:sz w:val="20"/>
          <w:szCs w:val="20"/>
        </w:rPr>
        <w:t>, Łotw</w:t>
      </w:r>
      <w:r w:rsidR="00871BD0" w:rsidRPr="00FB5610">
        <w:rPr>
          <w:rFonts w:ascii="Arial" w:hAnsi="Arial" w:cs="Arial"/>
          <w:sz w:val="20"/>
          <w:szCs w:val="20"/>
        </w:rPr>
        <w:t>y</w:t>
      </w:r>
      <w:r w:rsidR="003154DB" w:rsidRPr="00FB5610">
        <w:rPr>
          <w:rFonts w:ascii="Arial" w:hAnsi="Arial" w:cs="Arial"/>
          <w:sz w:val="20"/>
          <w:szCs w:val="20"/>
        </w:rPr>
        <w:t>, Węg</w:t>
      </w:r>
      <w:r w:rsidR="00871BD0" w:rsidRPr="00FB5610">
        <w:rPr>
          <w:rFonts w:ascii="Arial" w:hAnsi="Arial" w:cs="Arial"/>
          <w:sz w:val="20"/>
          <w:szCs w:val="20"/>
        </w:rPr>
        <w:t>ier</w:t>
      </w:r>
      <w:r w:rsidR="003154DB" w:rsidRPr="00FB5610">
        <w:rPr>
          <w:rFonts w:ascii="Arial" w:hAnsi="Arial" w:cs="Arial"/>
          <w:sz w:val="20"/>
          <w:szCs w:val="20"/>
        </w:rPr>
        <w:t>, Rumuni</w:t>
      </w:r>
      <w:r w:rsidR="00871BD0" w:rsidRPr="00FB5610">
        <w:rPr>
          <w:rFonts w:ascii="Arial" w:hAnsi="Arial" w:cs="Arial"/>
          <w:sz w:val="20"/>
          <w:szCs w:val="20"/>
        </w:rPr>
        <w:t>i</w:t>
      </w:r>
      <w:r w:rsidR="003154DB" w:rsidRPr="00FB5610">
        <w:rPr>
          <w:rFonts w:ascii="Arial" w:hAnsi="Arial" w:cs="Arial"/>
          <w:sz w:val="20"/>
          <w:szCs w:val="20"/>
        </w:rPr>
        <w:t>, Chorwacj</w:t>
      </w:r>
      <w:r w:rsidR="00871BD0" w:rsidRPr="00FB5610">
        <w:rPr>
          <w:rFonts w:ascii="Arial" w:hAnsi="Arial" w:cs="Arial"/>
          <w:sz w:val="20"/>
          <w:szCs w:val="20"/>
        </w:rPr>
        <w:t>i</w:t>
      </w:r>
      <w:r w:rsidR="003154DB" w:rsidRPr="00FB5610">
        <w:rPr>
          <w:rFonts w:ascii="Arial" w:hAnsi="Arial" w:cs="Arial"/>
          <w:sz w:val="20"/>
          <w:szCs w:val="20"/>
        </w:rPr>
        <w:t>, Czech i Niem</w:t>
      </w:r>
      <w:r w:rsidR="00871BD0" w:rsidRPr="00FB5610">
        <w:rPr>
          <w:rFonts w:ascii="Arial" w:hAnsi="Arial" w:cs="Arial"/>
          <w:sz w:val="20"/>
          <w:szCs w:val="20"/>
        </w:rPr>
        <w:t>iec</w:t>
      </w:r>
      <w:r w:rsidR="003154DB" w:rsidRPr="00FB5610">
        <w:rPr>
          <w:rFonts w:ascii="Arial" w:hAnsi="Arial" w:cs="Arial"/>
          <w:sz w:val="20"/>
          <w:szCs w:val="20"/>
        </w:rPr>
        <w:t xml:space="preserve">. </w:t>
      </w:r>
    </w:p>
    <w:p w14:paraId="1D5259D7" w14:textId="2AD1994A" w:rsidR="00DC7242" w:rsidRPr="00FB5610" w:rsidRDefault="00281C84" w:rsidP="004968B0">
      <w:pPr>
        <w:pStyle w:val="Text1"/>
        <w:spacing w:before="0" w:after="0" w:line="276" w:lineRule="auto"/>
        <w:ind w:left="0"/>
        <w:rPr>
          <w:rFonts w:ascii="Arial" w:hAnsi="Arial" w:cs="Arial"/>
          <w:sz w:val="20"/>
          <w:szCs w:val="20"/>
        </w:rPr>
      </w:pPr>
      <w:r w:rsidRPr="00FB5610">
        <w:rPr>
          <w:rFonts w:ascii="Arial" w:hAnsi="Arial" w:cs="Arial"/>
          <w:sz w:val="20"/>
          <w:szCs w:val="20"/>
        </w:rPr>
        <w:t>Nie wyklucza się działań o charakterze międzyregionalnym, transgranicznym i transnarodowym</w:t>
      </w:r>
      <w:r w:rsidR="00E849F9" w:rsidRPr="00FB5610">
        <w:rPr>
          <w:rFonts w:ascii="Arial" w:hAnsi="Arial" w:cs="Arial"/>
          <w:sz w:val="20"/>
          <w:szCs w:val="20"/>
        </w:rPr>
        <w:t xml:space="preserve"> z</w:t>
      </w:r>
      <w:r w:rsidR="007276D3" w:rsidRPr="00FB5610">
        <w:rPr>
          <w:rFonts w:ascii="Arial" w:hAnsi="Arial" w:cs="Arial"/>
          <w:sz w:val="20"/>
          <w:szCs w:val="20"/>
        </w:rPr>
        <w:t> </w:t>
      </w:r>
      <w:r w:rsidRPr="00FB5610">
        <w:rPr>
          <w:rFonts w:ascii="Arial" w:hAnsi="Arial" w:cs="Arial"/>
          <w:sz w:val="20"/>
          <w:szCs w:val="20"/>
        </w:rPr>
        <w:t xml:space="preserve">udziałem beneficjentów z innych państw. </w:t>
      </w:r>
      <w:r w:rsidR="00D10FFA" w:rsidRPr="00FB5610">
        <w:rPr>
          <w:rFonts w:ascii="Arial" w:hAnsi="Arial" w:cs="Arial"/>
          <w:sz w:val="20"/>
          <w:szCs w:val="20"/>
        </w:rPr>
        <w:t>Jednakż</w:t>
      </w:r>
      <w:r w:rsidR="007E1662" w:rsidRPr="00FB5610">
        <w:rPr>
          <w:rFonts w:ascii="Arial" w:hAnsi="Arial" w:cs="Arial"/>
          <w:sz w:val="20"/>
          <w:szCs w:val="20"/>
        </w:rPr>
        <w:t xml:space="preserve">e </w:t>
      </w:r>
      <w:r w:rsidR="00CF0736" w:rsidRPr="00FB5610">
        <w:rPr>
          <w:rFonts w:ascii="Arial" w:hAnsi="Arial" w:cs="Arial"/>
          <w:sz w:val="20"/>
          <w:szCs w:val="20"/>
        </w:rPr>
        <w:t>projekt</w:t>
      </w:r>
      <w:r w:rsidR="00BB6511" w:rsidRPr="00FB5610">
        <w:rPr>
          <w:rFonts w:ascii="Arial" w:hAnsi="Arial" w:cs="Arial"/>
          <w:sz w:val="20"/>
          <w:szCs w:val="20"/>
        </w:rPr>
        <w:t>y</w:t>
      </w:r>
      <w:r w:rsidR="00CF0736" w:rsidRPr="00FB5610">
        <w:rPr>
          <w:rFonts w:ascii="Arial" w:hAnsi="Arial" w:cs="Arial"/>
          <w:sz w:val="20"/>
          <w:szCs w:val="20"/>
        </w:rPr>
        <w:t xml:space="preserve"> w tym celu </w:t>
      </w:r>
      <w:r w:rsidR="00522AB4" w:rsidRPr="00FB5610">
        <w:rPr>
          <w:rFonts w:ascii="Arial" w:hAnsi="Arial" w:cs="Arial"/>
          <w:sz w:val="20"/>
          <w:szCs w:val="20"/>
        </w:rPr>
        <w:t>szczegółowym</w:t>
      </w:r>
      <w:r w:rsidR="00CF0736" w:rsidRPr="00FB5610">
        <w:rPr>
          <w:rFonts w:ascii="Arial" w:hAnsi="Arial" w:cs="Arial"/>
          <w:sz w:val="20"/>
          <w:szCs w:val="20"/>
        </w:rPr>
        <w:t xml:space="preserve"> </w:t>
      </w:r>
      <w:r w:rsidR="00C75871" w:rsidRPr="00FB5610">
        <w:rPr>
          <w:rFonts w:ascii="Arial" w:hAnsi="Arial" w:cs="Arial"/>
          <w:sz w:val="20"/>
          <w:szCs w:val="20"/>
        </w:rPr>
        <w:t>to inwestycje</w:t>
      </w:r>
      <w:r w:rsidR="001D3AB8" w:rsidRPr="00FB5610">
        <w:rPr>
          <w:rFonts w:ascii="Arial" w:hAnsi="Arial" w:cs="Arial"/>
          <w:sz w:val="20"/>
          <w:szCs w:val="20"/>
        </w:rPr>
        <w:t>:</w:t>
      </w:r>
      <w:r w:rsidR="00C75871" w:rsidRPr="00FB5610">
        <w:rPr>
          <w:rFonts w:ascii="Arial" w:hAnsi="Arial" w:cs="Arial"/>
          <w:sz w:val="20"/>
          <w:szCs w:val="20"/>
        </w:rPr>
        <w:t xml:space="preserve"> termomodernizacyjne </w:t>
      </w:r>
      <w:r w:rsidR="00271F4E" w:rsidRPr="00FB5610">
        <w:rPr>
          <w:rFonts w:ascii="Arial" w:hAnsi="Arial" w:cs="Arial"/>
          <w:sz w:val="20"/>
          <w:szCs w:val="20"/>
        </w:rPr>
        <w:t>budynków publicznych i mieszkalnych</w:t>
      </w:r>
      <w:r w:rsidR="00285BC7" w:rsidRPr="00FB5610">
        <w:rPr>
          <w:rFonts w:ascii="Arial" w:hAnsi="Arial" w:cs="Arial"/>
          <w:sz w:val="20"/>
          <w:szCs w:val="20"/>
        </w:rPr>
        <w:t xml:space="preserve"> </w:t>
      </w:r>
      <w:r w:rsidR="001D3AB8" w:rsidRPr="00FB5610">
        <w:rPr>
          <w:rFonts w:ascii="Arial" w:hAnsi="Arial" w:cs="Arial"/>
          <w:sz w:val="20"/>
          <w:szCs w:val="20"/>
        </w:rPr>
        <w:t>oraz</w:t>
      </w:r>
      <w:r w:rsidR="00285BC7" w:rsidRPr="00FB5610">
        <w:rPr>
          <w:rFonts w:ascii="Arial" w:hAnsi="Arial" w:cs="Arial"/>
          <w:sz w:val="20"/>
          <w:szCs w:val="20"/>
        </w:rPr>
        <w:t xml:space="preserve"> polegające na zakupie urządzeń pomiarowych służących kontroli jakości powietrza</w:t>
      </w:r>
      <w:r w:rsidR="00710AB5" w:rsidRPr="00FB5610">
        <w:rPr>
          <w:rFonts w:ascii="Arial" w:hAnsi="Arial" w:cs="Arial"/>
          <w:sz w:val="20"/>
          <w:szCs w:val="20"/>
        </w:rPr>
        <w:t>, więc trudno oczekiwać</w:t>
      </w:r>
      <w:r w:rsidR="00A91588" w:rsidRPr="00FB5610">
        <w:rPr>
          <w:rFonts w:ascii="Arial" w:hAnsi="Arial" w:cs="Arial"/>
          <w:sz w:val="20"/>
          <w:szCs w:val="20"/>
        </w:rPr>
        <w:t xml:space="preserve">, że taka współpraca </w:t>
      </w:r>
      <w:r w:rsidR="00F74E0C" w:rsidRPr="00FB5610">
        <w:rPr>
          <w:rFonts w:ascii="Arial" w:hAnsi="Arial" w:cs="Arial"/>
          <w:sz w:val="20"/>
          <w:szCs w:val="20"/>
        </w:rPr>
        <w:t>na poziomie beneficjenta będzie się odbywać. Natomiast realizacja projektu: Wsparcie mazowieckich gmin w realizacji programu ochrony powietrza dla stref w województwie mazowieckim, to wy</w:t>
      </w:r>
      <w:r w:rsidR="00215799" w:rsidRPr="00FB5610">
        <w:rPr>
          <w:rFonts w:ascii="Arial" w:hAnsi="Arial" w:cs="Arial"/>
          <w:sz w:val="20"/>
          <w:szCs w:val="20"/>
        </w:rPr>
        <w:t xml:space="preserve">korzystanie </w:t>
      </w:r>
      <w:r w:rsidR="002048EF" w:rsidRPr="00FB5610">
        <w:rPr>
          <w:rFonts w:ascii="Arial" w:hAnsi="Arial" w:cs="Arial"/>
          <w:sz w:val="20"/>
          <w:szCs w:val="20"/>
        </w:rPr>
        <w:t>dobrych</w:t>
      </w:r>
      <w:r w:rsidR="00215799" w:rsidRPr="00FB5610">
        <w:rPr>
          <w:rFonts w:ascii="Arial" w:hAnsi="Arial" w:cs="Arial"/>
          <w:sz w:val="20"/>
          <w:szCs w:val="20"/>
        </w:rPr>
        <w:t xml:space="preserve"> praktyk </w:t>
      </w:r>
      <w:r w:rsidR="002048EF" w:rsidRPr="00FB5610">
        <w:rPr>
          <w:rFonts w:ascii="Arial" w:hAnsi="Arial" w:cs="Arial"/>
          <w:sz w:val="20"/>
          <w:szCs w:val="20"/>
        </w:rPr>
        <w:t>z innych regionów UE.</w:t>
      </w:r>
      <w:r w:rsidR="00285BC7" w:rsidRPr="00FB5610">
        <w:rPr>
          <w:rFonts w:ascii="Arial" w:hAnsi="Arial" w:cs="Arial"/>
          <w:sz w:val="20"/>
          <w:szCs w:val="20"/>
        </w:rPr>
        <w:t xml:space="preserve"> </w:t>
      </w:r>
      <w:r w:rsidR="001D3AB8" w:rsidRPr="00FB5610">
        <w:rPr>
          <w:rFonts w:ascii="Arial" w:hAnsi="Arial" w:cs="Arial"/>
          <w:sz w:val="20"/>
          <w:szCs w:val="20"/>
        </w:rPr>
        <w:br/>
      </w:r>
      <w:r w:rsidRPr="00FB5610">
        <w:rPr>
          <w:rFonts w:ascii="Arial" w:hAnsi="Arial" w:cs="Arial"/>
          <w:sz w:val="20"/>
          <w:szCs w:val="20"/>
        </w:rPr>
        <w:t>Działania będą komplementarne z działaniami realizowanymi m.in.</w:t>
      </w:r>
      <w:r w:rsidR="00E849F9" w:rsidRPr="00FB5610">
        <w:rPr>
          <w:rFonts w:ascii="Arial" w:hAnsi="Arial" w:cs="Arial"/>
          <w:sz w:val="20"/>
          <w:szCs w:val="20"/>
        </w:rPr>
        <w:t xml:space="preserve"> w </w:t>
      </w:r>
      <w:r w:rsidRPr="00FB5610">
        <w:rPr>
          <w:rFonts w:ascii="Arial" w:hAnsi="Arial" w:cs="Arial"/>
          <w:sz w:val="20"/>
          <w:szCs w:val="20"/>
        </w:rPr>
        <w:t xml:space="preserve">Interreg Europa 2021-2027, Interreg Europa Środkowa 2021-2027, Life. </w:t>
      </w:r>
      <w:r w:rsidR="001D3AB8" w:rsidRPr="00FB5610">
        <w:rPr>
          <w:rFonts w:ascii="Arial" w:hAnsi="Arial" w:cs="Arial"/>
          <w:sz w:val="20"/>
          <w:szCs w:val="20"/>
        </w:rPr>
        <w:t>Z</w:t>
      </w:r>
      <w:r w:rsidRPr="00FB5610">
        <w:rPr>
          <w:rFonts w:ascii="Arial" w:hAnsi="Arial" w:cs="Arial"/>
          <w:sz w:val="20"/>
          <w:szCs w:val="20"/>
        </w:rPr>
        <w:t xml:space="preserve">akres interwencji jest komplementarny z obszarem </w:t>
      </w:r>
      <w:r w:rsidRPr="00FB5610">
        <w:rPr>
          <w:rFonts w:ascii="Arial" w:hAnsi="Arial" w:cs="Arial"/>
          <w:sz w:val="20"/>
          <w:szCs w:val="20"/>
        </w:rPr>
        <w:lastRenderedPageBreak/>
        <w:t>tematycznym</w:t>
      </w:r>
      <w:r w:rsidR="00E849F9" w:rsidRPr="00FB5610">
        <w:rPr>
          <w:rFonts w:ascii="Arial" w:hAnsi="Arial" w:cs="Arial"/>
          <w:sz w:val="20"/>
          <w:szCs w:val="20"/>
        </w:rPr>
        <w:t xml:space="preserve"> </w:t>
      </w:r>
      <w:r w:rsidR="00E37E98" w:rsidRPr="00FB5610">
        <w:rPr>
          <w:rFonts w:ascii="Arial" w:hAnsi="Arial" w:cs="Arial"/>
          <w:sz w:val="20"/>
          <w:szCs w:val="20"/>
        </w:rPr>
        <w:t>SUERMB</w:t>
      </w:r>
      <w:r w:rsidR="00DC7242" w:rsidRPr="00FB5610">
        <w:rPr>
          <w:rFonts w:ascii="Arial" w:hAnsi="Arial" w:cs="Arial"/>
          <w:sz w:val="20"/>
          <w:szCs w:val="20"/>
        </w:rPr>
        <w:t xml:space="preserve"> </w:t>
      </w:r>
      <w:r w:rsidR="000E5FBB" w:rsidRPr="00FB5610">
        <w:rPr>
          <w:rFonts w:ascii="Arial" w:hAnsi="Arial" w:cs="Arial"/>
          <w:sz w:val="20"/>
          <w:szCs w:val="20"/>
        </w:rPr>
        <w:t>–</w:t>
      </w:r>
      <w:r w:rsidR="00DC7242" w:rsidRPr="00FB5610">
        <w:rPr>
          <w:rFonts w:ascii="Arial" w:hAnsi="Arial" w:cs="Arial"/>
          <w:sz w:val="20"/>
          <w:szCs w:val="20"/>
        </w:rPr>
        <w:t xml:space="preserve"> </w:t>
      </w:r>
      <w:r w:rsidR="00C64250" w:rsidRPr="00FB5610">
        <w:rPr>
          <w:rFonts w:ascii="Arial" w:hAnsi="Arial" w:cs="Arial"/>
          <w:sz w:val="20"/>
          <w:szCs w:val="20"/>
        </w:rPr>
        <w:t>E</w:t>
      </w:r>
      <w:r w:rsidR="00E849F9" w:rsidRPr="00FB5610">
        <w:rPr>
          <w:rFonts w:ascii="Arial" w:hAnsi="Arial" w:cs="Arial"/>
          <w:sz w:val="20"/>
          <w:szCs w:val="20"/>
        </w:rPr>
        <w:t>nergia:</w:t>
      </w:r>
      <w:r w:rsidR="00FA28E2" w:rsidRPr="00FB5610">
        <w:rPr>
          <w:rFonts w:ascii="Arial" w:hAnsi="Arial" w:cs="Arial"/>
          <w:sz w:val="20"/>
          <w:szCs w:val="20"/>
        </w:rPr>
        <w:t xml:space="preserve"> Działanie 1: Usprawnienie wysiłków na rzecz efektywności energetycznej w regionie poprzez pogłębienie współpracy regionalnej.</w:t>
      </w:r>
    </w:p>
    <w:p w14:paraId="4F58C865" w14:textId="77777777" w:rsidR="006849FD" w:rsidRPr="00FB5610" w:rsidRDefault="006849FD" w:rsidP="004968B0">
      <w:pPr>
        <w:pStyle w:val="Text1"/>
        <w:spacing w:before="0" w:after="0" w:line="276" w:lineRule="auto"/>
        <w:ind w:left="0"/>
        <w:rPr>
          <w:rFonts w:ascii="Arial" w:hAnsi="Arial" w:cs="Arial"/>
          <w:sz w:val="20"/>
          <w:szCs w:val="20"/>
        </w:rPr>
      </w:pPr>
    </w:p>
    <w:p w14:paraId="6DE8B7BC" w14:textId="28D5B950" w:rsidR="614ADBC7" w:rsidRPr="00FB5610" w:rsidRDefault="006849FD" w:rsidP="004968B0">
      <w:pPr>
        <w:pStyle w:val="Text1"/>
        <w:spacing w:before="0" w:after="0" w:line="276" w:lineRule="auto"/>
        <w:ind w:left="0"/>
        <w:rPr>
          <w:rFonts w:ascii="Arial" w:eastAsia="ArialMT" w:hAnsi="Arial" w:cs="Arial"/>
          <w:sz w:val="20"/>
          <w:szCs w:val="20"/>
        </w:rPr>
      </w:pPr>
      <w:r w:rsidRPr="00FB5610">
        <w:rPr>
          <w:rFonts w:ascii="Arial" w:hAnsi="Arial" w:cs="Arial"/>
          <w:b/>
          <w:sz w:val="20"/>
          <w:szCs w:val="20"/>
        </w:rPr>
        <w:t>Planowane wykorzystanie instrumentów finansowych</w:t>
      </w:r>
    </w:p>
    <w:p w14:paraId="4599DAC0" w14:textId="59254D9F" w:rsidR="70E64594" w:rsidRPr="00FB5610" w:rsidRDefault="70E64594" w:rsidP="004968B0">
      <w:pPr>
        <w:pStyle w:val="Text1"/>
        <w:spacing w:before="0" w:after="0" w:line="276" w:lineRule="auto"/>
        <w:ind w:left="0"/>
        <w:rPr>
          <w:rFonts w:ascii="Arial" w:eastAsia="Calibri" w:hAnsi="Arial" w:cs="Arial"/>
          <w:sz w:val="20"/>
          <w:szCs w:val="20"/>
        </w:rPr>
      </w:pPr>
      <w:r w:rsidRPr="00FB5610">
        <w:rPr>
          <w:rFonts w:ascii="Arial" w:eastAsia="ArialMT" w:hAnsi="Arial" w:cs="Arial"/>
          <w:sz w:val="20"/>
          <w:szCs w:val="20"/>
        </w:rPr>
        <w:t>W CS 2(i) planuje się wdrażać pożyczki inwestycyjne, które z racji długiego okresu zwrotu z inwestycji oraz niechęci podmiotów zarządzających budynkami mieszkalnymi i ich właścicieli do zadłużania się, mogą być łączone z komponentem dotacyjnym w ramach jednego projektu, do wysokości zgodnie z</w:t>
      </w:r>
      <w:r w:rsidR="007276D3" w:rsidRPr="00FB5610">
        <w:rPr>
          <w:rFonts w:ascii="Arial" w:eastAsia="ArialMT" w:hAnsi="Arial" w:cs="Arial"/>
          <w:sz w:val="20"/>
          <w:szCs w:val="20"/>
        </w:rPr>
        <w:t> </w:t>
      </w:r>
      <w:r w:rsidRPr="00FB5610">
        <w:rPr>
          <w:rFonts w:ascii="Arial" w:eastAsia="ArialMT" w:hAnsi="Arial" w:cs="Arial"/>
          <w:sz w:val="20"/>
          <w:szCs w:val="20"/>
        </w:rPr>
        <w:t>regułami pomocy publicznej. Ma to zachęcać do osiągnięcia wyższych wartości wskaźników efektywności energetycznej oraz może być stosowane w przypadku większej złożoności i wyższej jakości projektów, elementów projektów niezyskownych (np. koszty audytu energetycznego), a także generujących efekt społeczny (np. dostosowanie do potrzeb osób z niepełnosprawnością, walki z</w:t>
      </w:r>
      <w:r w:rsidR="007276D3" w:rsidRPr="00FB5610">
        <w:rPr>
          <w:rFonts w:ascii="Arial" w:eastAsia="ArialMT" w:hAnsi="Arial" w:cs="Arial"/>
          <w:sz w:val="20"/>
          <w:szCs w:val="20"/>
        </w:rPr>
        <w:t> </w:t>
      </w:r>
      <w:r w:rsidRPr="00FB5610">
        <w:rPr>
          <w:rFonts w:ascii="Arial" w:eastAsia="ArialMT" w:hAnsi="Arial" w:cs="Arial"/>
          <w:sz w:val="20"/>
          <w:szCs w:val="20"/>
        </w:rPr>
        <w:t>ubóstwem energetycznym i itp.).  Instrumenty będą kierowane do potencjalnych wnioskodawców na obszarze całego Mazowsza.</w:t>
      </w:r>
      <w:r w:rsidR="0C3DDD77" w:rsidRPr="00FB5610">
        <w:rPr>
          <w:rFonts w:ascii="Arial" w:eastAsia="ArialMT" w:hAnsi="Arial" w:cs="Arial"/>
          <w:sz w:val="20"/>
          <w:szCs w:val="20"/>
        </w:rPr>
        <w:t xml:space="preserve"> </w:t>
      </w:r>
      <w:r w:rsidR="0C3DDD77" w:rsidRPr="00FB5610">
        <w:rPr>
          <w:rFonts w:ascii="Arial" w:hAnsi="Arial" w:cs="Arial"/>
          <w:sz w:val="20"/>
          <w:szCs w:val="20"/>
        </w:rPr>
        <w:t xml:space="preserve">Zostanie zastosowane zróżnicowanie podejście w zależności od typu regionu. Uwzględnione zostaną różnice potencjału odbiorców wsparcia w ramach RWS wskazanych </w:t>
      </w:r>
      <w:r w:rsidR="0C3DDD77" w:rsidRPr="00FB5610">
        <w:rPr>
          <w:rFonts w:ascii="Arial" w:eastAsia="Arial" w:hAnsi="Arial" w:cs="Arial"/>
          <w:sz w:val="20"/>
          <w:szCs w:val="20"/>
        </w:rPr>
        <w:t>w</w:t>
      </w:r>
      <w:r w:rsidR="007276D3" w:rsidRPr="00FB5610">
        <w:rPr>
          <w:rFonts w:ascii="Arial" w:eastAsia="Arial" w:hAnsi="Arial" w:cs="Arial"/>
          <w:sz w:val="20"/>
          <w:szCs w:val="20"/>
        </w:rPr>
        <w:t> </w:t>
      </w:r>
      <w:r w:rsidR="004B4EEE" w:rsidRPr="00FB5610">
        <w:rPr>
          <w:rFonts w:ascii="Arial" w:eastAsia="Arial" w:hAnsi="Arial" w:cs="Arial"/>
          <w:sz w:val="20"/>
          <w:szCs w:val="20"/>
        </w:rPr>
        <w:t>mapie pomocy regionalnej.</w:t>
      </w:r>
    </w:p>
    <w:p w14:paraId="15891FE4" w14:textId="77777777" w:rsidR="008D1A97" w:rsidRPr="00FB5610" w:rsidRDefault="008D1A97" w:rsidP="004968B0">
      <w:pPr>
        <w:pStyle w:val="Text1"/>
        <w:spacing w:before="0" w:after="0" w:line="276" w:lineRule="auto"/>
        <w:ind w:left="0"/>
        <w:rPr>
          <w:rFonts w:ascii="Arial" w:hAnsi="Arial" w:cs="Arial"/>
          <w:sz w:val="20"/>
          <w:szCs w:val="20"/>
        </w:rPr>
      </w:pPr>
    </w:p>
    <w:p w14:paraId="244BE61C" w14:textId="77777777" w:rsidR="006849FD" w:rsidRPr="00FB5610" w:rsidRDefault="006849FD"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0FCDC667" w14:textId="77777777" w:rsidR="004E3C56" w:rsidRPr="00FB5610" w:rsidRDefault="004E3C56" w:rsidP="00D95F19">
      <w:pPr>
        <w:ind w:left="708"/>
        <w:rPr>
          <w:rFonts w:ascii="Arial" w:hAnsi="Arial" w:cs="Arial"/>
          <w:b/>
          <w:sz w:val="20"/>
          <w:szCs w:val="20"/>
        </w:rPr>
        <w:sectPr w:rsidR="004E3C56" w:rsidRPr="00FB5610" w:rsidSect="00F33DA6">
          <w:footnotePr>
            <w:numRestart w:val="eachPage"/>
          </w:footnotePr>
          <w:pgSz w:w="11907" w:h="16839" w:code="9"/>
          <w:pgMar w:top="1418" w:right="1418" w:bottom="1418" w:left="1418" w:header="567" w:footer="567" w:gutter="0"/>
          <w:cols w:space="720"/>
          <w:docGrid w:linePitch="360"/>
        </w:sectPr>
      </w:pPr>
    </w:p>
    <w:p w14:paraId="0E9DFF3C" w14:textId="6391F48C" w:rsidR="001810AF" w:rsidRPr="00FB5610" w:rsidRDefault="006F4BF8" w:rsidP="007D7E1E">
      <w:pPr>
        <w:pStyle w:val="Nagwek5"/>
      </w:pPr>
      <w:r w:rsidRPr="00FB5610">
        <w:lastRenderedPageBreak/>
        <w:t xml:space="preserve">2.1.2.1.2. </w:t>
      </w:r>
      <w:r w:rsidR="001810AF" w:rsidRPr="00FB5610">
        <w:t>Wskaźniki</w:t>
      </w:r>
    </w:p>
    <w:p w14:paraId="3EC543F0"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88"/>
        <w:gridCol w:w="907"/>
        <w:gridCol w:w="1315"/>
        <w:gridCol w:w="1500"/>
        <w:gridCol w:w="4066"/>
        <w:gridCol w:w="1268"/>
        <w:gridCol w:w="1326"/>
        <w:gridCol w:w="1336"/>
      </w:tblGrid>
      <w:tr w:rsidR="006430CF" w:rsidRPr="00FB5610" w14:paraId="26A4A14A" w14:textId="77777777" w:rsidTr="008258BC">
        <w:trPr>
          <w:cantSplit/>
          <w:trHeight w:val="227"/>
          <w:tblHeader/>
          <w:jc w:val="center"/>
        </w:trPr>
        <w:tc>
          <w:tcPr>
            <w:tcW w:w="0" w:type="auto"/>
            <w:shd w:val="clear" w:color="auto" w:fill="FFE599" w:themeFill="accent4" w:themeFillTint="66"/>
            <w:vAlign w:val="center"/>
          </w:tcPr>
          <w:p w14:paraId="18CCECE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08A81DD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348DEAD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43763DB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2A2ACE5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73A4A7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2247FB9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3E8CB94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37ADEE8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2E327C86" w14:textId="77777777" w:rsidTr="009512E2">
        <w:trPr>
          <w:cantSplit/>
          <w:trHeight w:val="227"/>
          <w:jc w:val="center"/>
        </w:trPr>
        <w:tc>
          <w:tcPr>
            <w:tcW w:w="0" w:type="auto"/>
            <w:tcBorders>
              <w:bottom w:val="single" w:sz="4" w:space="0" w:color="auto"/>
            </w:tcBorders>
            <w:vAlign w:val="center"/>
          </w:tcPr>
          <w:p w14:paraId="14CC4B1C" w14:textId="29020211"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7C6A1FA0" w14:textId="4D160E8E"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2(i)</w:t>
            </w:r>
          </w:p>
        </w:tc>
        <w:tc>
          <w:tcPr>
            <w:tcW w:w="0" w:type="auto"/>
            <w:tcBorders>
              <w:bottom w:val="single" w:sz="4" w:space="0" w:color="auto"/>
            </w:tcBorders>
            <w:vAlign w:val="center"/>
          </w:tcPr>
          <w:p w14:paraId="0E4C2EA5" w14:textId="62394942"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1BA62A9D" w14:textId="4ABC437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0BD8521" w14:textId="5350854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7E46CC" w:rsidRPr="00FB5610">
              <w:rPr>
                <w:rFonts w:ascii="Arial" w:hAnsi="Arial" w:cs="Arial"/>
                <w:sz w:val="18"/>
                <w:szCs w:val="18"/>
              </w:rPr>
              <w:t>0</w:t>
            </w:r>
            <w:r w:rsidRPr="00FB5610">
              <w:rPr>
                <w:rFonts w:ascii="Arial" w:hAnsi="Arial" w:cs="Arial"/>
                <w:sz w:val="18"/>
                <w:szCs w:val="18"/>
              </w:rPr>
              <w:t>18</w:t>
            </w:r>
          </w:p>
        </w:tc>
        <w:tc>
          <w:tcPr>
            <w:tcW w:w="0" w:type="auto"/>
            <w:tcBorders>
              <w:bottom w:val="single" w:sz="4" w:space="0" w:color="auto"/>
            </w:tcBorders>
            <w:shd w:val="clear" w:color="auto" w:fill="auto"/>
            <w:vAlign w:val="center"/>
          </w:tcPr>
          <w:p w14:paraId="11A91064" w14:textId="02D863C1"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Lokale mieszkalne o udoskonalonej charakterystyce energetycznej</w:t>
            </w:r>
            <w:r w:rsidR="00AF3909" w:rsidRPr="00FB5610">
              <w:rPr>
                <w:rFonts w:ascii="Arial" w:hAnsi="Arial" w:cs="Arial"/>
                <w:sz w:val="18"/>
                <w:szCs w:val="18"/>
              </w:rPr>
              <w:t xml:space="preserve"> </w:t>
            </w:r>
          </w:p>
        </w:tc>
        <w:tc>
          <w:tcPr>
            <w:tcW w:w="0" w:type="auto"/>
            <w:tcBorders>
              <w:bottom w:val="single" w:sz="4" w:space="0" w:color="auto"/>
            </w:tcBorders>
            <w:vAlign w:val="center"/>
          </w:tcPr>
          <w:p w14:paraId="1DE69828" w14:textId="42779338" w:rsidR="00EA1CE6" w:rsidRPr="00FB5610" w:rsidRDefault="007E46CC"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3268097A" w14:textId="2A6F0BC9" w:rsidR="00EA1CE6" w:rsidRPr="00FB5610" w:rsidRDefault="000A36B0" w:rsidP="00D95F19">
            <w:pPr>
              <w:spacing w:before="0" w:after="0" w:line="240" w:lineRule="auto"/>
              <w:rPr>
                <w:rFonts w:ascii="Arial" w:hAnsi="Arial" w:cs="Arial"/>
                <w:sz w:val="18"/>
                <w:szCs w:val="18"/>
              </w:rPr>
            </w:pPr>
            <w:r>
              <w:rPr>
                <w:rFonts w:ascii="Arial" w:hAnsi="Arial" w:cs="Arial"/>
                <w:sz w:val="18"/>
                <w:szCs w:val="18"/>
              </w:rPr>
              <w:t>200</w:t>
            </w:r>
          </w:p>
        </w:tc>
        <w:tc>
          <w:tcPr>
            <w:tcW w:w="0" w:type="auto"/>
            <w:tcBorders>
              <w:bottom w:val="single" w:sz="4" w:space="0" w:color="auto"/>
            </w:tcBorders>
            <w:shd w:val="clear" w:color="auto" w:fill="auto"/>
            <w:vAlign w:val="center"/>
          </w:tcPr>
          <w:p w14:paraId="5C406A15" w14:textId="0057965B" w:rsidR="00EA1CE6" w:rsidRPr="00FB5610" w:rsidRDefault="002C02A3" w:rsidP="00D95F19">
            <w:pPr>
              <w:spacing w:before="0" w:after="0" w:line="240" w:lineRule="auto"/>
              <w:rPr>
                <w:rFonts w:ascii="Arial" w:hAnsi="Arial" w:cs="Arial"/>
                <w:sz w:val="18"/>
                <w:szCs w:val="18"/>
              </w:rPr>
            </w:pPr>
            <w:r w:rsidRPr="00FB5610">
              <w:rPr>
                <w:rFonts w:ascii="Arial" w:hAnsi="Arial" w:cs="Arial"/>
                <w:sz w:val="18"/>
                <w:szCs w:val="18"/>
              </w:rPr>
              <w:t>1 980</w:t>
            </w:r>
          </w:p>
        </w:tc>
      </w:tr>
      <w:tr w:rsidR="00191D00" w:rsidRPr="00FB5610" w14:paraId="30B626E7" w14:textId="77777777" w:rsidTr="009512E2">
        <w:trPr>
          <w:cantSplit/>
          <w:trHeight w:val="227"/>
          <w:jc w:val="center"/>
        </w:trPr>
        <w:tc>
          <w:tcPr>
            <w:tcW w:w="0" w:type="auto"/>
            <w:tcBorders>
              <w:bottom w:val="single" w:sz="4" w:space="0" w:color="auto"/>
            </w:tcBorders>
            <w:vAlign w:val="center"/>
          </w:tcPr>
          <w:p w14:paraId="09CD70C8" w14:textId="4B9659E2"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296C4DAC" w14:textId="6203227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2(i)</w:t>
            </w:r>
          </w:p>
        </w:tc>
        <w:tc>
          <w:tcPr>
            <w:tcW w:w="0" w:type="auto"/>
            <w:tcBorders>
              <w:bottom w:val="single" w:sz="4" w:space="0" w:color="auto"/>
            </w:tcBorders>
            <w:vAlign w:val="center"/>
          </w:tcPr>
          <w:p w14:paraId="3AEC8EFC" w14:textId="2D4D461C"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203628AC" w14:textId="088759B8"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8C32121" w14:textId="4B89AE8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RCO019</w:t>
            </w:r>
          </w:p>
        </w:tc>
        <w:tc>
          <w:tcPr>
            <w:tcW w:w="0" w:type="auto"/>
            <w:tcBorders>
              <w:bottom w:val="single" w:sz="4" w:space="0" w:color="auto"/>
            </w:tcBorders>
            <w:shd w:val="clear" w:color="auto" w:fill="auto"/>
            <w:vAlign w:val="center"/>
          </w:tcPr>
          <w:p w14:paraId="50DAD63D" w14:textId="7BF8495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Budynki publiczne o udoskonalonej charakterystyce energetycznej</w:t>
            </w:r>
          </w:p>
        </w:tc>
        <w:tc>
          <w:tcPr>
            <w:tcW w:w="0" w:type="auto"/>
            <w:tcBorders>
              <w:bottom w:val="single" w:sz="4" w:space="0" w:color="auto"/>
            </w:tcBorders>
            <w:vAlign w:val="center"/>
          </w:tcPr>
          <w:p w14:paraId="7659C789" w14:textId="7F22EE4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w:t>
            </w:r>
            <w:r w:rsidRPr="00FB5610">
              <w:rPr>
                <w:rFonts w:ascii="Arial" w:hAnsi="Arial" w:cs="Arial"/>
                <w:sz w:val="18"/>
                <w:szCs w:val="18"/>
                <w:vertAlign w:val="superscript"/>
              </w:rPr>
              <w:t>2</w:t>
            </w:r>
          </w:p>
        </w:tc>
        <w:tc>
          <w:tcPr>
            <w:tcW w:w="0" w:type="auto"/>
            <w:tcBorders>
              <w:bottom w:val="single" w:sz="4" w:space="0" w:color="auto"/>
            </w:tcBorders>
            <w:shd w:val="clear" w:color="auto" w:fill="auto"/>
            <w:vAlign w:val="center"/>
          </w:tcPr>
          <w:p w14:paraId="6D48C9C1" w14:textId="7A1B882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auto"/>
            <w:vAlign w:val="center"/>
          </w:tcPr>
          <w:p w14:paraId="1C70DC0A" w14:textId="0D44590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83 000</w:t>
            </w:r>
          </w:p>
        </w:tc>
      </w:tr>
      <w:tr w:rsidR="00A73756" w:rsidRPr="00FB5610" w14:paraId="71E08658" w14:textId="77777777" w:rsidTr="009512E2">
        <w:trPr>
          <w:cantSplit/>
          <w:trHeight w:val="227"/>
          <w:jc w:val="center"/>
        </w:trPr>
        <w:tc>
          <w:tcPr>
            <w:tcW w:w="0" w:type="auto"/>
            <w:tcBorders>
              <w:bottom w:val="single" w:sz="4" w:space="0" w:color="auto"/>
            </w:tcBorders>
            <w:vAlign w:val="center"/>
          </w:tcPr>
          <w:p w14:paraId="4E1F8DA6" w14:textId="268A4F58"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2B89FF22" w14:textId="2312B2EB"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2(i)</w:t>
            </w:r>
          </w:p>
        </w:tc>
        <w:tc>
          <w:tcPr>
            <w:tcW w:w="0" w:type="auto"/>
            <w:tcBorders>
              <w:bottom w:val="single" w:sz="4" w:space="0" w:color="auto"/>
            </w:tcBorders>
            <w:vAlign w:val="center"/>
          </w:tcPr>
          <w:p w14:paraId="680D8F6B" w14:textId="1F66B3F2"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6B43F46E" w14:textId="421204D5"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290503C4" w14:textId="7D5DA2A3"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RCO074</w:t>
            </w:r>
          </w:p>
        </w:tc>
        <w:tc>
          <w:tcPr>
            <w:tcW w:w="0" w:type="auto"/>
            <w:tcBorders>
              <w:bottom w:val="single" w:sz="4" w:space="0" w:color="auto"/>
            </w:tcBorders>
            <w:shd w:val="clear" w:color="auto" w:fill="auto"/>
            <w:vAlign w:val="center"/>
          </w:tcPr>
          <w:p w14:paraId="406E4DF2" w14:textId="0C355223"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tcBorders>
              <w:bottom w:val="single" w:sz="4" w:space="0" w:color="auto"/>
            </w:tcBorders>
            <w:vAlign w:val="center"/>
          </w:tcPr>
          <w:p w14:paraId="62B10B4A" w14:textId="749CB332"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tcBorders>
              <w:bottom w:val="single" w:sz="4" w:space="0" w:color="auto"/>
            </w:tcBorders>
            <w:shd w:val="clear" w:color="auto" w:fill="auto"/>
            <w:vAlign w:val="center"/>
          </w:tcPr>
          <w:p w14:paraId="3D0AEF93" w14:textId="3A9384FE"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auto"/>
            <w:vAlign w:val="center"/>
          </w:tcPr>
          <w:p w14:paraId="67959E23" w14:textId="4861D99E"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1 800 000</w:t>
            </w:r>
          </w:p>
        </w:tc>
      </w:tr>
      <w:tr w:rsidR="00A73756" w:rsidRPr="00FB5610" w14:paraId="0560C5C5" w14:textId="77777777" w:rsidTr="009512E2">
        <w:trPr>
          <w:cantSplit/>
          <w:trHeight w:val="227"/>
          <w:jc w:val="center"/>
        </w:trPr>
        <w:tc>
          <w:tcPr>
            <w:tcW w:w="0" w:type="auto"/>
            <w:tcBorders>
              <w:bottom w:val="single" w:sz="4" w:space="0" w:color="auto"/>
            </w:tcBorders>
            <w:vAlign w:val="center"/>
          </w:tcPr>
          <w:p w14:paraId="6363C5E8" w14:textId="485048E1"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05AC3B6A" w14:textId="4B08AFFC"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2(i)</w:t>
            </w:r>
          </w:p>
        </w:tc>
        <w:tc>
          <w:tcPr>
            <w:tcW w:w="0" w:type="auto"/>
            <w:tcBorders>
              <w:bottom w:val="single" w:sz="4" w:space="0" w:color="auto"/>
            </w:tcBorders>
            <w:vAlign w:val="center"/>
          </w:tcPr>
          <w:p w14:paraId="3B6FF4BA" w14:textId="275444FE"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510C4548" w14:textId="66E79412" w:rsidR="00A73756" w:rsidRPr="00FB5610" w:rsidRDefault="00A73756" w:rsidP="00A7375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ECAC075" w14:textId="6CE657F7"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RCO075</w:t>
            </w:r>
          </w:p>
        </w:tc>
        <w:tc>
          <w:tcPr>
            <w:tcW w:w="0" w:type="auto"/>
            <w:tcBorders>
              <w:bottom w:val="single" w:sz="4" w:space="0" w:color="auto"/>
            </w:tcBorders>
            <w:shd w:val="clear" w:color="auto" w:fill="auto"/>
            <w:vAlign w:val="center"/>
          </w:tcPr>
          <w:p w14:paraId="23463886" w14:textId="5BC98934"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tcBorders>
              <w:bottom w:val="single" w:sz="4" w:space="0" w:color="auto"/>
            </w:tcBorders>
            <w:vAlign w:val="center"/>
          </w:tcPr>
          <w:p w14:paraId="57F3355C" w14:textId="5DA16E13"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2852EB9B" w14:textId="1508B51C"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auto"/>
            <w:vAlign w:val="center"/>
          </w:tcPr>
          <w:p w14:paraId="10256357" w14:textId="0A189D5C" w:rsidR="00A73756" w:rsidRPr="00FB5610" w:rsidRDefault="00997F23" w:rsidP="00A73756">
            <w:pPr>
              <w:spacing w:before="0" w:after="0" w:line="240" w:lineRule="auto"/>
              <w:rPr>
                <w:rFonts w:ascii="Arial" w:hAnsi="Arial" w:cs="Arial"/>
                <w:sz w:val="18"/>
                <w:szCs w:val="18"/>
              </w:rPr>
            </w:pPr>
            <w:r w:rsidRPr="00FB5610">
              <w:rPr>
                <w:rFonts w:ascii="Arial" w:hAnsi="Arial" w:cs="Arial"/>
                <w:sz w:val="18"/>
                <w:szCs w:val="18"/>
              </w:rPr>
              <w:t>1</w:t>
            </w:r>
          </w:p>
        </w:tc>
      </w:tr>
      <w:tr w:rsidR="00191D00" w:rsidRPr="00FB5610" w14:paraId="4C425AA6" w14:textId="77777777" w:rsidTr="009512E2">
        <w:trPr>
          <w:cantSplit/>
          <w:trHeight w:val="227"/>
          <w:jc w:val="center"/>
        </w:trPr>
        <w:tc>
          <w:tcPr>
            <w:tcW w:w="0" w:type="auto"/>
            <w:shd w:val="clear" w:color="auto" w:fill="D9D9D9" w:themeFill="background1" w:themeFillShade="D9"/>
            <w:vAlign w:val="center"/>
          </w:tcPr>
          <w:p w14:paraId="61DFF2CD" w14:textId="04CF202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67727F4F" w14:textId="19101BBB"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2(i)</w:t>
            </w:r>
          </w:p>
        </w:tc>
        <w:tc>
          <w:tcPr>
            <w:tcW w:w="0" w:type="auto"/>
            <w:shd w:val="clear" w:color="auto" w:fill="D9D9D9" w:themeFill="background1" w:themeFillShade="D9"/>
            <w:vAlign w:val="center"/>
          </w:tcPr>
          <w:p w14:paraId="2E8AD590" w14:textId="1A049FF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1F2FC351" w14:textId="3E788D35"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0664B147" w14:textId="5315C81D"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RCO018</w:t>
            </w:r>
          </w:p>
        </w:tc>
        <w:tc>
          <w:tcPr>
            <w:tcW w:w="0" w:type="auto"/>
            <w:shd w:val="clear" w:color="auto" w:fill="D9D9D9" w:themeFill="background1" w:themeFillShade="D9"/>
            <w:vAlign w:val="center"/>
          </w:tcPr>
          <w:p w14:paraId="5FF1A2C5" w14:textId="3B2FBE5B"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Lokale mieszkalne o udoskonalonej charakterystyce energetycznej</w:t>
            </w:r>
          </w:p>
        </w:tc>
        <w:tc>
          <w:tcPr>
            <w:tcW w:w="0" w:type="auto"/>
            <w:shd w:val="clear" w:color="auto" w:fill="D9D9D9" w:themeFill="background1" w:themeFillShade="D9"/>
            <w:vAlign w:val="center"/>
          </w:tcPr>
          <w:p w14:paraId="53FE3F53" w14:textId="31A683B9"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5BD0323C" w14:textId="0123DEFD" w:rsidR="00191D00" w:rsidRPr="00FB5610" w:rsidRDefault="000A36B0" w:rsidP="00D95F19">
            <w:pPr>
              <w:spacing w:before="0" w:after="0" w:line="240" w:lineRule="auto"/>
              <w:rPr>
                <w:rFonts w:ascii="Arial" w:hAnsi="Arial" w:cs="Arial"/>
                <w:sz w:val="18"/>
                <w:szCs w:val="18"/>
              </w:rPr>
            </w:pPr>
            <w:r>
              <w:rPr>
                <w:rFonts w:ascii="Arial" w:hAnsi="Arial" w:cs="Arial"/>
                <w:sz w:val="18"/>
                <w:szCs w:val="18"/>
              </w:rPr>
              <w:t>290</w:t>
            </w:r>
          </w:p>
        </w:tc>
        <w:tc>
          <w:tcPr>
            <w:tcW w:w="0" w:type="auto"/>
            <w:shd w:val="clear" w:color="auto" w:fill="D9D9D9" w:themeFill="background1" w:themeFillShade="D9"/>
            <w:vAlign w:val="center"/>
          </w:tcPr>
          <w:p w14:paraId="5D2414E4" w14:textId="5C18303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2 920</w:t>
            </w:r>
          </w:p>
        </w:tc>
      </w:tr>
      <w:tr w:rsidR="00191D00" w:rsidRPr="00FB5610" w14:paraId="3A8E7A7A" w14:textId="77777777" w:rsidTr="009512E2">
        <w:trPr>
          <w:cantSplit/>
          <w:trHeight w:val="227"/>
          <w:jc w:val="center"/>
        </w:trPr>
        <w:tc>
          <w:tcPr>
            <w:tcW w:w="0" w:type="auto"/>
            <w:shd w:val="clear" w:color="auto" w:fill="D9D9D9" w:themeFill="background1" w:themeFillShade="D9"/>
            <w:vAlign w:val="center"/>
          </w:tcPr>
          <w:p w14:paraId="04879137" w14:textId="0C562775"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5FDA9490" w14:textId="6034713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2(i)</w:t>
            </w:r>
          </w:p>
        </w:tc>
        <w:tc>
          <w:tcPr>
            <w:tcW w:w="0" w:type="auto"/>
            <w:shd w:val="clear" w:color="auto" w:fill="D9D9D9" w:themeFill="background1" w:themeFillShade="D9"/>
            <w:vAlign w:val="center"/>
          </w:tcPr>
          <w:p w14:paraId="5F82513F" w14:textId="56E94B2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2573BE2C" w14:textId="4EF461F8"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453611E" w14:textId="0671679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RCO019</w:t>
            </w:r>
          </w:p>
        </w:tc>
        <w:tc>
          <w:tcPr>
            <w:tcW w:w="0" w:type="auto"/>
            <w:shd w:val="clear" w:color="auto" w:fill="D9D9D9" w:themeFill="background1" w:themeFillShade="D9"/>
            <w:vAlign w:val="center"/>
          </w:tcPr>
          <w:p w14:paraId="6DC1B282" w14:textId="49D51E7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Budynki publiczne o udoskonalonej charakterystyce energetycznej</w:t>
            </w:r>
          </w:p>
        </w:tc>
        <w:tc>
          <w:tcPr>
            <w:tcW w:w="0" w:type="auto"/>
            <w:shd w:val="clear" w:color="auto" w:fill="D9D9D9" w:themeFill="background1" w:themeFillShade="D9"/>
            <w:vAlign w:val="center"/>
          </w:tcPr>
          <w:p w14:paraId="3AEA13AC" w14:textId="61D36D8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w:t>
            </w:r>
            <w:r w:rsidRPr="00FB5610">
              <w:rPr>
                <w:rFonts w:ascii="Arial" w:hAnsi="Arial" w:cs="Arial"/>
                <w:sz w:val="18"/>
                <w:szCs w:val="18"/>
                <w:vertAlign w:val="superscript"/>
              </w:rPr>
              <w:t>2</w:t>
            </w:r>
          </w:p>
        </w:tc>
        <w:tc>
          <w:tcPr>
            <w:tcW w:w="0" w:type="auto"/>
            <w:shd w:val="clear" w:color="auto" w:fill="D9D9D9" w:themeFill="background1" w:themeFillShade="D9"/>
            <w:vAlign w:val="center"/>
          </w:tcPr>
          <w:p w14:paraId="41017D6F" w14:textId="071EDBEC"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135DDE4" w14:textId="582E2F8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97 600</w:t>
            </w:r>
          </w:p>
        </w:tc>
      </w:tr>
    </w:tbl>
    <w:p w14:paraId="62453C80" w14:textId="77777777" w:rsidR="00D676BF" w:rsidRPr="00FB5610" w:rsidRDefault="00D676BF" w:rsidP="00D95F19">
      <w:pPr>
        <w:spacing w:before="0" w:after="0" w:line="276" w:lineRule="auto"/>
        <w:rPr>
          <w:rFonts w:ascii="Arial" w:hAnsi="Arial" w:cs="Arial"/>
          <w:sz w:val="20"/>
          <w:szCs w:val="20"/>
        </w:rPr>
      </w:pPr>
    </w:p>
    <w:p w14:paraId="422DF97E" w14:textId="65F04AB5" w:rsidR="001810AF"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0E4177BE" w14:textId="77777777" w:rsidTr="00D12F28">
        <w:trPr>
          <w:cantSplit/>
          <w:trHeight w:val="227"/>
          <w:tblHeader/>
        </w:trPr>
        <w:tc>
          <w:tcPr>
            <w:tcW w:w="317" w:type="pct"/>
            <w:tcBorders>
              <w:bottom w:val="single" w:sz="4" w:space="0" w:color="auto"/>
            </w:tcBorders>
            <w:shd w:val="clear" w:color="auto" w:fill="FFE599" w:themeFill="accent4" w:themeFillTint="66"/>
            <w:vAlign w:val="center"/>
          </w:tcPr>
          <w:p w14:paraId="1C45BF3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tcBorders>
              <w:bottom w:val="single" w:sz="4" w:space="0" w:color="auto"/>
            </w:tcBorders>
            <w:shd w:val="clear" w:color="auto" w:fill="FFE599" w:themeFill="accent4" w:themeFillTint="66"/>
            <w:vAlign w:val="center"/>
          </w:tcPr>
          <w:p w14:paraId="3AC6618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tcBorders>
              <w:bottom w:val="single" w:sz="4" w:space="0" w:color="auto"/>
            </w:tcBorders>
            <w:shd w:val="clear" w:color="auto" w:fill="FFE599" w:themeFill="accent4" w:themeFillTint="66"/>
            <w:vAlign w:val="center"/>
          </w:tcPr>
          <w:p w14:paraId="67982DC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tcBorders>
              <w:bottom w:val="single" w:sz="4" w:space="0" w:color="auto"/>
            </w:tcBorders>
            <w:shd w:val="clear" w:color="auto" w:fill="FFE599" w:themeFill="accent4" w:themeFillTint="66"/>
            <w:vAlign w:val="center"/>
          </w:tcPr>
          <w:p w14:paraId="54209B1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tcBorders>
              <w:bottom w:val="single" w:sz="4" w:space="0" w:color="auto"/>
            </w:tcBorders>
            <w:shd w:val="clear" w:color="auto" w:fill="FFE599" w:themeFill="accent4" w:themeFillTint="66"/>
            <w:vAlign w:val="center"/>
          </w:tcPr>
          <w:p w14:paraId="01EB520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tcBorders>
              <w:bottom w:val="single" w:sz="4" w:space="0" w:color="auto"/>
            </w:tcBorders>
            <w:shd w:val="clear" w:color="auto" w:fill="FFE599" w:themeFill="accent4" w:themeFillTint="66"/>
            <w:vAlign w:val="center"/>
          </w:tcPr>
          <w:p w14:paraId="3BB6634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tcBorders>
              <w:bottom w:val="single" w:sz="4" w:space="0" w:color="auto"/>
            </w:tcBorders>
            <w:shd w:val="clear" w:color="auto" w:fill="FFE599" w:themeFill="accent4" w:themeFillTint="66"/>
            <w:vAlign w:val="center"/>
          </w:tcPr>
          <w:p w14:paraId="5F0B965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tcBorders>
              <w:bottom w:val="single" w:sz="4" w:space="0" w:color="auto"/>
            </w:tcBorders>
            <w:shd w:val="clear" w:color="auto" w:fill="FFE599" w:themeFill="accent4" w:themeFillTint="66"/>
            <w:vAlign w:val="center"/>
          </w:tcPr>
          <w:p w14:paraId="5A93D95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tcBorders>
              <w:bottom w:val="single" w:sz="4" w:space="0" w:color="auto"/>
            </w:tcBorders>
            <w:shd w:val="clear" w:color="auto" w:fill="FFE599" w:themeFill="accent4" w:themeFillTint="66"/>
            <w:vAlign w:val="center"/>
          </w:tcPr>
          <w:p w14:paraId="7505552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tcBorders>
              <w:bottom w:val="single" w:sz="4" w:space="0" w:color="auto"/>
            </w:tcBorders>
            <w:shd w:val="clear" w:color="auto" w:fill="FFE599" w:themeFill="accent4" w:themeFillTint="66"/>
            <w:vAlign w:val="center"/>
          </w:tcPr>
          <w:p w14:paraId="68A10A7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tcBorders>
              <w:bottom w:val="single" w:sz="4" w:space="0" w:color="auto"/>
            </w:tcBorders>
            <w:shd w:val="clear" w:color="auto" w:fill="FFE599" w:themeFill="accent4" w:themeFillTint="66"/>
            <w:vAlign w:val="center"/>
          </w:tcPr>
          <w:p w14:paraId="051A775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tcBorders>
              <w:bottom w:val="single" w:sz="4" w:space="0" w:color="auto"/>
            </w:tcBorders>
            <w:shd w:val="clear" w:color="auto" w:fill="FFE599" w:themeFill="accent4" w:themeFillTint="66"/>
            <w:vAlign w:val="center"/>
          </w:tcPr>
          <w:p w14:paraId="6360A90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446A3C" w:rsidRPr="00FB5610" w14:paraId="54F1E96A" w14:textId="77777777" w:rsidTr="009512E2">
        <w:trPr>
          <w:cantSplit/>
          <w:trHeight w:val="227"/>
        </w:trPr>
        <w:tc>
          <w:tcPr>
            <w:tcW w:w="317" w:type="pct"/>
            <w:tcBorders>
              <w:bottom w:val="single" w:sz="4" w:space="0" w:color="auto"/>
            </w:tcBorders>
            <w:vAlign w:val="center"/>
          </w:tcPr>
          <w:p w14:paraId="4C8E5F85" w14:textId="35A14E00"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II</w:t>
            </w:r>
          </w:p>
        </w:tc>
        <w:tc>
          <w:tcPr>
            <w:tcW w:w="341" w:type="pct"/>
            <w:tcBorders>
              <w:bottom w:val="single" w:sz="4" w:space="0" w:color="auto"/>
            </w:tcBorders>
            <w:vAlign w:val="center"/>
          </w:tcPr>
          <w:p w14:paraId="0CF34F21" w14:textId="083A2EDE"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2(i)</w:t>
            </w:r>
          </w:p>
        </w:tc>
        <w:tc>
          <w:tcPr>
            <w:tcW w:w="354" w:type="pct"/>
            <w:tcBorders>
              <w:bottom w:val="single" w:sz="4" w:space="0" w:color="auto"/>
            </w:tcBorders>
            <w:vAlign w:val="center"/>
          </w:tcPr>
          <w:p w14:paraId="6D2F6859" w14:textId="3B24BE76"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4EC3037C" w14:textId="0BAB771B"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2A698E48" w14:textId="4C05102A" w:rsidR="00446A3C" w:rsidRPr="00FB5610" w:rsidRDefault="00446A3C" w:rsidP="00446A3C">
            <w:pPr>
              <w:spacing w:before="0" w:after="0" w:line="240" w:lineRule="auto"/>
              <w:rPr>
                <w:rFonts w:ascii="Arial" w:hAnsi="Arial" w:cs="Arial"/>
                <w:sz w:val="18"/>
                <w:szCs w:val="18"/>
              </w:rPr>
            </w:pPr>
            <w:r w:rsidRPr="000A1106">
              <w:rPr>
                <w:rFonts w:ascii="Arial" w:hAnsi="Arial" w:cs="Arial"/>
                <w:sz w:val="18"/>
                <w:szCs w:val="18"/>
              </w:rPr>
              <w:t>RCR026</w:t>
            </w:r>
          </w:p>
        </w:tc>
        <w:tc>
          <w:tcPr>
            <w:tcW w:w="861" w:type="pct"/>
            <w:tcBorders>
              <w:bottom w:val="single" w:sz="4" w:space="0" w:color="auto"/>
            </w:tcBorders>
            <w:shd w:val="clear" w:color="auto" w:fill="auto"/>
            <w:vAlign w:val="center"/>
          </w:tcPr>
          <w:p w14:paraId="2E8418A7" w14:textId="7949EE6D" w:rsidR="00446A3C" w:rsidRPr="00FB5610" w:rsidRDefault="00446A3C" w:rsidP="00446A3C">
            <w:pPr>
              <w:spacing w:before="0" w:after="0" w:line="240" w:lineRule="auto"/>
              <w:rPr>
                <w:rFonts w:ascii="Arial" w:hAnsi="Arial" w:cs="Arial"/>
                <w:sz w:val="18"/>
                <w:szCs w:val="18"/>
              </w:rPr>
            </w:pPr>
            <w:r w:rsidRPr="00713D2D">
              <w:rPr>
                <w:rFonts w:ascii="Arial" w:hAnsi="Arial" w:cs="Arial"/>
                <w:sz w:val="18"/>
                <w:szCs w:val="18"/>
              </w:rPr>
              <w:t>Roczne zużycie energii pierwotnej (w tym: w lokalach mieszkalnych, budynkach publicznych, przedsiębiorstwach, innych)</w:t>
            </w:r>
          </w:p>
        </w:tc>
        <w:tc>
          <w:tcPr>
            <w:tcW w:w="405" w:type="pct"/>
            <w:tcBorders>
              <w:bottom w:val="single" w:sz="4" w:space="0" w:color="auto"/>
            </w:tcBorders>
            <w:vAlign w:val="center"/>
          </w:tcPr>
          <w:p w14:paraId="1CB296DC" w14:textId="244CBD44" w:rsidR="00446A3C" w:rsidRPr="00FB5610" w:rsidRDefault="00446A3C" w:rsidP="00446A3C">
            <w:pPr>
              <w:spacing w:before="0" w:after="0" w:line="240" w:lineRule="auto"/>
              <w:rPr>
                <w:rFonts w:ascii="Arial" w:hAnsi="Arial" w:cs="Arial"/>
                <w:sz w:val="18"/>
                <w:szCs w:val="18"/>
              </w:rPr>
            </w:pPr>
            <w:r>
              <w:rPr>
                <w:rFonts w:ascii="Arial" w:hAnsi="Arial" w:cs="Arial"/>
                <w:sz w:val="18"/>
                <w:szCs w:val="18"/>
              </w:rPr>
              <w:t>MWh/rok</w:t>
            </w:r>
          </w:p>
        </w:tc>
        <w:tc>
          <w:tcPr>
            <w:tcW w:w="405" w:type="pct"/>
            <w:tcBorders>
              <w:bottom w:val="single" w:sz="4" w:space="0" w:color="auto"/>
            </w:tcBorders>
            <w:shd w:val="clear" w:color="auto" w:fill="auto"/>
            <w:vAlign w:val="center"/>
          </w:tcPr>
          <w:p w14:paraId="0A5247BF" w14:textId="2667EE8E" w:rsidR="00446A3C" w:rsidRPr="00626788" w:rsidRDefault="008868D7" w:rsidP="00446A3C">
            <w:pPr>
              <w:spacing w:before="0" w:after="0" w:line="240" w:lineRule="auto"/>
              <w:rPr>
                <w:rFonts w:ascii="Arial" w:hAnsi="Arial" w:cs="Arial"/>
                <w:sz w:val="18"/>
                <w:szCs w:val="18"/>
              </w:rPr>
            </w:pPr>
            <w:r w:rsidRPr="00626788">
              <w:rPr>
                <w:rFonts w:ascii="Arial" w:hAnsi="Arial" w:cs="Arial"/>
                <w:sz w:val="18"/>
                <w:szCs w:val="18"/>
              </w:rPr>
              <w:t>39 681</w:t>
            </w:r>
          </w:p>
        </w:tc>
        <w:tc>
          <w:tcPr>
            <w:tcW w:w="405" w:type="pct"/>
            <w:tcBorders>
              <w:bottom w:val="single" w:sz="4" w:space="0" w:color="auto"/>
            </w:tcBorders>
            <w:shd w:val="clear" w:color="auto" w:fill="auto"/>
            <w:vAlign w:val="center"/>
          </w:tcPr>
          <w:p w14:paraId="11972B5A" w14:textId="119B4995" w:rsidR="00446A3C" w:rsidRPr="00626788" w:rsidRDefault="008868D7" w:rsidP="00446A3C">
            <w:pPr>
              <w:spacing w:before="0" w:after="0" w:line="240" w:lineRule="auto"/>
              <w:rPr>
                <w:rFonts w:ascii="Arial" w:hAnsi="Arial" w:cs="Arial"/>
                <w:sz w:val="18"/>
                <w:szCs w:val="18"/>
              </w:rPr>
            </w:pPr>
            <w:r w:rsidRPr="00626788">
              <w:rPr>
                <w:rFonts w:ascii="Arial" w:hAnsi="Arial" w:cs="Arial"/>
                <w:sz w:val="18"/>
                <w:szCs w:val="18"/>
              </w:rPr>
              <w:t>2021</w:t>
            </w:r>
          </w:p>
        </w:tc>
        <w:tc>
          <w:tcPr>
            <w:tcW w:w="355" w:type="pct"/>
            <w:tcBorders>
              <w:bottom w:val="single" w:sz="4" w:space="0" w:color="auto"/>
            </w:tcBorders>
            <w:vAlign w:val="center"/>
          </w:tcPr>
          <w:p w14:paraId="6F66E1AD" w14:textId="3A9EAA5F" w:rsidR="00446A3C" w:rsidRPr="00626788" w:rsidRDefault="00E25D03" w:rsidP="00446A3C">
            <w:pPr>
              <w:spacing w:before="0" w:after="0" w:line="240" w:lineRule="auto"/>
              <w:rPr>
                <w:rFonts w:ascii="Arial" w:hAnsi="Arial" w:cs="Arial"/>
                <w:sz w:val="18"/>
                <w:szCs w:val="18"/>
              </w:rPr>
            </w:pPr>
            <w:r w:rsidRPr="00626788">
              <w:rPr>
                <w:rFonts w:ascii="Arial" w:hAnsi="Arial" w:cs="Arial"/>
                <w:sz w:val="18"/>
                <w:szCs w:val="18"/>
              </w:rPr>
              <w:t>27 777</w:t>
            </w:r>
          </w:p>
        </w:tc>
        <w:tc>
          <w:tcPr>
            <w:tcW w:w="354" w:type="pct"/>
            <w:tcBorders>
              <w:bottom w:val="single" w:sz="4" w:space="0" w:color="auto"/>
            </w:tcBorders>
            <w:vAlign w:val="center"/>
          </w:tcPr>
          <w:p w14:paraId="58EC9CB6" w14:textId="1D15BD39" w:rsidR="00446A3C" w:rsidRPr="00626788" w:rsidRDefault="00E25D03" w:rsidP="00446A3C">
            <w:pPr>
              <w:spacing w:before="0" w:after="0" w:line="240" w:lineRule="auto"/>
              <w:rPr>
                <w:rFonts w:ascii="Arial" w:hAnsi="Arial" w:cs="Arial"/>
                <w:sz w:val="18"/>
                <w:szCs w:val="18"/>
              </w:rPr>
            </w:pPr>
            <w:r w:rsidRPr="00626788">
              <w:rPr>
                <w:rFonts w:ascii="Arial" w:hAnsi="Arial" w:cs="Arial"/>
                <w:sz w:val="18"/>
                <w:szCs w:val="18"/>
              </w:rPr>
              <w:t>SL2021</w:t>
            </w:r>
          </w:p>
        </w:tc>
        <w:tc>
          <w:tcPr>
            <w:tcW w:w="392" w:type="pct"/>
            <w:tcBorders>
              <w:bottom w:val="single" w:sz="4" w:space="0" w:color="auto"/>
            </w:tcBorders>
            <w:vAlign w:val="center"/>
          </w:tcPr>
          <w:p w14:paraId="0844DD7E" w14:textId="37D74413" w:rsidR="00446A3C" w:rsidRPr="00626788" w:rsidRDefault="00446A3C" w:rsidP="00446A3C">
            <w:pPr>
              <w:spacing w:before="0" w:after="0" w:line="240" w:lineRule="auto"/>
              <w:rPr>
                <w:rFonts w:ascii="Arial" w:hAnsi="Arial" w:cs="Arial"/>
                <w:sz w:val="16"/>
                <w:szCs w:val="16"/>
              </w:rPr>
            </w:pPr>
            <w:r w:rsidRPr="00626788">
              <w:rPr>
                <w:rFonts w:ascii="Arial" w:hAnsi="Arial" w:cs="Arial"/>
                <w:sz w:val="16"/>
                <w:szCs w:val="16"/>
              </w:rPr>
              <w:t>Wartość wskaźnika ma charakter tymczasowy i będzie podlegała rewizji w ramach przeglądu śródokresowego</w:t>
            </w:r>
            <w:r w:rsidR="00626788">
              <w:rPr>
                <w:rFonts w:ascii="Arial" w:hAnsi="Arial" w:cs="Arial"/>
                <w:sz w:val="16"/>
                <w:szCs w:val="16"/>
              </w:rPr>
              <w:t>.</w:t>
            </w:r>
          </w:p>
        </w:tc>
      </w:tr>
      <w:tr w:rsidR="006430CF" w:rsidRPr="00FB5610" w14:paraId="5996F296" w14:textId="77777777" w:rsidTr="009512E2">
        <w:trPr>
          <w:cantSplit/>
          <w:trHeight w:val="227"/>
        </w:trPr>
        <w:tc>
          <w:tcPr>
            <w:tcW w:w="317" w:type="pct"/>
            <w:tcBorders>
              <w:bottom w:val="single" w:sz="4" w:space="0" w:color="auto"/>
            </w:tcBorders>
            <w:vAlign w:val="center"/>
          </w:tcPr>
          <w:p w14:paraId="009B73B7" w14:textId="11E6B93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lastRenderedPageBreak/>
              <w:t>II</w:t>
            </w:r>
          </w:p>
        </w:tc>
        <w:tc>
          <w:tcPr>
            <w:tcW w:w="341" w:type="pct"/>
            <w:tcBorders>
              <w:bottom w:val="single" w:sz="4" w:space="0" w:color="auto"/>
            </w:tcBorders>
            <w:vAlign w:val="center"/>
          </w:tcPr>
          <w:p w14:paraId="66B2F617" w14:textId="5B5D03B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w:t>
            </w:r>
          </w:p>
        </w:tc>
        <w:tc>
          <w:tcPr>
            <w:tcW w:w="354" w:type="pct"/>
            <w:tcBorders>
              <w:bottom w:val="single" w:sz="4" w:space="0" w:color="auto"/>
            </w:tcBorders>
            <w:vAlign w:val="center"/>
          </w:tcPr>
          <w:p w14:paraId="7A97BC8D" w14:textId="1A648A4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2A295D9E" w14:textId="1E1996D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0FF93B8F" w14:textId="3B57305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DA051C" w:rsidRPr="00FB5610">
              <w:rPr>
                <w:rFonts w:ascii="Arial" w:hAnsi="Arial" w:cs="Arial"/>
                <w:sz w:val="18"/>
                <w:szCs w:val="18"/>
              </w:rPr>
              <w:t>0</w:t>
            </w:r>
            <w:r w:rsidRPr="00FB5610">
              <w:rPr>
                <w:rFonts w:ascii="Arial" w:hAnsi="Arial" w:cs="Arial"/>
                <w:sz w:val="18"/>
                <w:szCs w:val="18"/>
              </w:rPr>
              <w:t>29</w:t>
            </w:r>
          </w:p>
        </w:tc>
        <w:tc>
          <w:tcPr>
            <w:tcW w:w="861" w:type="pct"/>
            <w:tcBorders>
              <w:bottom w:val="single" w:sz="4" w:space="0" w:color="auto"/>
            </w:tcBorders>
            <w:shd w:val="clear" w:color="auto" w:fill="auto"/>
            <w:vAlign w:val="center"/>
          </w:tcPr>
          <w:p w14:paraId="676EA986" w14:textId="407D17D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 xml:space="preserve">Szacowana emisja gazów cieplarnianych </w:t>
            </w:r>
          </w:p>
        </w:tc>
        <w:tc>
          <w:tcPr>
            <w:tcW w:w="405" w:type="pct"/>
            <w:tcBorders>
              <w:bottom w:val="single" w:sz="4" w:space="0" w:color="auto"/>
            </w:tcBorders>
            <w:vAlign w:val="center"/>
          </w:tcPr>
          <w:p w14:paraId="1B6A6BF3" w14:textId="1A09420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tony równoważnika CO</w:t>
            </w:r>
            <w:r w:rsidRPr="00FB5610">
              <w:rPr>
                <w:rFonts w:ascii="Arial" w:hAnsi="Arial" w:cs="Arial"/>
                <w:sz w:val="18"/>
                <w:szCs w:val="18"/>
                <w:vertAlign w:val="subscript"/>
              </w:rPr>
              <w:t>2</w:t>
            </w:r>
            <w:r w:rsidRPr="00FB5610">
              <w:rPr>
                <w:rFonts w:ascii="Arial" w:hAnsi="Arial" w:cs="Arial"/>
                <w:sz w:val="18"/>
                <w:szCs w:val="18"/>
              </w:rPr>
              <w:t>/rok</w:t>
            </w:r>
            <w:r w:rsidRPr="00FB5610" w:rsidDel="00004657">
              <w:rPr>
                <w:rFonts w:ascii="Arial" w:hAnsi="Arial" w:cs="Arial"/>
                <w:sz w:val="18"/>
                <w:szCs w:val="18"/>
              </w:rPr>
              <w:t xml:space="preserve"> </w:t>
            </w:r>
          </w:p>
        </w:tc>
        <w:tc>
          <w:tcPr>
            <w:tcW w:w="405" w:type="pct"/>
            <w:tcBorders>
              <w:bottom w:val="single" w:sz="4" w:space="0" w:color="auto"/>
            </w:tcBorders>
            <w:shd w:val="clear" w:color="auto" w:fill="auto"/>
            <w:vAlign w:val="center"/>
          </w:tcPr>
          <w:p w14:paraId="5CBBFCD4" w14:textId="2F852072" w:rsidR="005E44F3" w:rsidRPr="00FB5610" w:rsidRDefault="00AE17D1" w:rsidP="00D95F19">
            <w:pPr>
              <w:spacing w:before="0" w:after="0" w:line="240" w:lineRule="auto"/>
              <w:rPr>
                <w:rFonts w:ascii="Arial" w:hAnsi="Arial" w:cs="Arial"/>
                <w:sz w:val="18"/>
                <w:szCs w:val="18"/>
              </w:rPr>
            </w:pPr>
            <w:r w:rsidRPr="00FB5610">
              <w:rPr>
                <w:rFonts w:ascii="Arial" w:hAnsi="Arial" w:cs="Arial"/>
                <w:sz w:val="18"/>
                <w:szCs w:val="18"/>
              </w:rPr>
              <w:t>9 163</w:t>
            </w:r>
          </w:p>
        </w:tc>
        <w:tc>
          <w:tcPr>
            <w:tcW w:w="405" w:type="pct"/>
            <w:tcBorders>
              <w:bottom w:val="single" w:sz="4" w:space="0" w:color="auto"/>
            </w:tcBorders>
            <w:shd w:val="clear" w:color="auto" w:fill="auto"/>
            <w:vAlign w:val="center"/>
          </w:tcPr>
          <w:p w14:paraId="32DF29A8" w14:textId="17AF21E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364DE74D" w14:textId="213A7016" w:rsidR="005E44F3" w:rsidRPr="00FB5610" w:rsidRDefault="00DC098B" w:rsidP="00D95F19">
            <w:pPr>
              <w:spacing w:before="0" w:after="0" w:line="240" w:lineRule="auto"/>
              <w:rPr>
                <w:rFonts w:ascii="Arial" w:hAnsi="Arial" w:cs="Arial"/>
                <w:sz w:val="18"/>
                <w:szCs w:val="18"/>
              </w:rPr>
            </w:pPr>
            <w:r w:rsidRPr="00FB5610">
              <w:rPr>
                <w:rFonts w:ascii="Arial" w:hAnsi="Arial" w:cs="Arial"/>
                <w:sz w:val="18"/>
                <w:szCs w:val="18"/>
              </w:rPr>
              <w:t xml:space="preserve">6 </w:t>
            </w:r>
            <w:r w:rsidR="004D7075" w:rsidRPr="00FB5610">
              <w:rPr>
                <w:rFonts w:ascii="Arial" w:hAnsi="Arial" w:cs="Arial"/>
                <w:sz w:val="18"/>
                <w:szCs w:val="18"/>
              </w:rPr>
              <w:t>400</w:t>
            </w:r>
          </w:p>
        </w:tc>
        <w:tc>
          <w:tcPr>
            <w:tcW w:w="354" w:type="pct"/>
            <w:tcBorders>
              <w:bottom w:val="single" w:sz="4" w:space="0" w:color="auto"/>
            </w:tcBorders>
            <w:vAlign w:val="center"/>
          </w:tcPr>
          <w:p w14:paraId="65AF4392" w14:textId="2F261B9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0FC026A3" w14:textId="585B6624" w:rsidR="005E44F3" w:rsidRPr="00E01B4F" w:rsidRDefault="001461E8" w:rsidP="00D95F19">
            <w:pPr>
              <w:spacing w:before="0" w:after="0" w:line="240" w:lineRule="auto"/>
              <w:rPr>
                <w:rFonts w:ascii="Arial" w:hAnsi="Arial" w:cs="Arial"/>
                <w:sz w:val="16"/>
                <w:szCs w:val="16"/>
              </w:rPr>
            </w:pPr>
            <w:r w:rsidRPr="00E01B4F">
              <w:rPr>
                <w:rFonts w:ascii="Arial" w:hAnsi="Arial" w:cs="Arial"/>
                <w:sz w:val="16"/>
                <w:szCs w:val="16"/>
              </w:rPr>
              <w:t>Wartość wskaźnika ma charakter tymczasowy i będzie podlegała rewizji w ramach przeglądu śródokresowego</w:t>
            </w:r>
            <w:r w:rsidR="00626788">
              <w:rPr>
                <w:rFonts w:ascii="Arial" w:hAnsi="Arial" w:cs="Arial"/>
                <w:sz w:val="16"/>
                <w:szCs w:val="16"/>
              </w:rPr>
              <w:t>.</w:t>
            </w:r>
          </w:p>
        </w:tc>
      </w:tr>
      <w:tr w:rsidR="00446A3C" w:rsidRPr="00FB5610" w14:paraId="0BCE9DF6" w14:textId="77777777" w:rsidTr="009512E2">
        <w:trPr>
          <w:cantSplit/>
          <w:trHeight w:val="227"/>
        </w:trPr>
        <w:tc>
          <w:tcPr>
            <w:tcW w:w="317" w:type="pct"/>
            <w:shd w:val="clear" w:color="auto" w:fill="D9D9D9" w:themeFill="background1" w:themeFillShade="D9"/>
            <w:vAlign w:val="center"/>
          </w:tcPr>
          <w:p w14:paraId="2841DB49" w14:textId="76D88A56"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01865132" w14:textId="6C3FF39C"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2(i)</w:t>
            </w:r>
          </w:p>
        </w:tc>
        <w:tc>
          <w:tcPr>
            <w:tcW w:w="354" w:type="pct"/>
            <w:shd w:val="clear" w:color="auto" w:fill="D9D9D9" w:themeFill="background1" w:themeFillShade="D9"/>
            <w:vAlign w:val="center"/>
          </w:tcPr>
          <w:p w14:paraId="18E59E31" w14:textId="6C7196F0"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3BF28C07" w14:textId="5CB86B59" w:rsidR="00446A3C" w:rsidRPr="00FB5610" w:rsidRDefault="00446A3C" w:rsidP="00446A3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shd w:val="clear" w:color="auto" w:fill="D9D9D9" w:themeFill="background1" w:themeFillShade="D9"/>
            <w:vAlign w:val="center"/>
          </w:tcPr>
          <w:p w14:paraId="62F2BFCC" w14:textId="29FB2068" w:rsidR="00446A3C" w:rsidRPr="00FB5610" w:rsidRDefault="00446A3C" w:rsidP="00446A3C">
            <w:pPr>
              <w:spacing w:before="0" w:after="0" w:line="240" w:lineRule="auto"/>
              <w:rPr>
                <w:rFonts w:ascii="Arial" w:hAnsi="Arial" w:cs="Arial"/>
                <w:sz w:val="18"/>
                <w:szCs w:val="18"/>
              </w:rPr>
            </w:pPr>
            <w:r w:rsidRPr="000A1106">
              <w:rPr>
                <w:rFonts w:ascii="Arial" w:hAnsi="Arial" w:cs="Arial"/>
                <w:sz w:val="18"/>
                <w:szCs w:val="18"/>
              </w:rPr>
              <w:t>RCR026</w:t>
            </w:r>
          </w:p>
        </w:tc>
        <w:tc>
          <w:tcPr>
            <w:tcW w:w="861" w:type="pct"/>
            <w:shd w:val="clear" w:color="auto" w:fill="D9D9D9" w:themeFill="background1" w:themeFillShade="D9"/>
            <w:vAlign w:val="center"/>
          </w:tcPr>
          <w:p w14:paraId="15B4CFC7" w14:textId="2216FEEA" w:rsidR="00446A3C" w:rsidRPr="00626788" w:rsidRDefault="00446A3C" w:rsidP="00446A3C">
            <w:pPr>
              <w:spacing w:before="0" w:after="0" w:line="240" w:lineRule="auto"/>
              <w:rPr>
                <w:rFonts w:ascii="Arial" w:hAnsi="Arial" w:cs="Arial"/>
                <w:sz w:val="18"/>
                <w:szCs w:val="18"/>
              </w:rPr>
            </w:pPr>
            <w:r w:rsidRPr="00626788">
              <w:rPr>
                <w:rFonts w:ascii="Arial" w:hAnsi="Arial" w:cs="Arial"/>
                <w:sz w:val="18"/>
                <w:szCs w:val="18"/>
              </w:rPr>
              <w:t>Roczne zużycie energii pierwotnej (w tym: w lokalach mieszkalnych, budynkach publicznych, przedsiębiorstwach, innych)</w:t>
            </w:r>
          </w:p>
        </w:tc>
        <w:tc>
          <w:tcPr>
            <w:tcW w:w="405" w:type="pct"/>
            <w:shd w:val="clear" w:color="auto" w:fill="D9D9D9" w:themeFill="background1" w:themeFillShade="D9"/>
            <w:vAlign w:val="center"/>
          </w:tcPr>
          <w:p w14:paraId="5493B087" w14:textId="6A8AC29A" w:rsidR="00446A3C" w:rsidRPr="00626788" w:rsidRDefault="00E25D03" w:rsidP="00446A3C">
            <w:pPr>
              <w:spacing w:before="0" w:after="0" w:line="240" w:lineRule="auto"/>
              <w:rPr>
                <w:rFonts w:ascii="Arial" w:hAnsi="Arial" w:cs="Arial"/>
                <w:sz w:val="18"/>
                <w:szCs w:val="18"/>
              </w:rPr>
            </w:pPr>
            <w:r w:rsidRPr="00626788">
              <w:rPr>
                <w:rFonts w:ascii="Arial" w:hAnsi="Arial" w:cs="Arial"/>
                <w:sz w:val="18"/>
                <w:szCs w:val="18"/>
              </w:rPr>
              <w:t>MWh/rok</w:t>
            </w:r>
          </w:p>
        </w:tc>
        <w:tc>
          <w:tcPr>
            <w:tcW w:w="405" w:type="pct"/>
            <w:shd w:val="clear" w:color="auto" w:fill="D9D9D9" w:themeFill="background1" w:themeFillShade="D9"/>
            <w:vAlign w:val="center"/>
          </w:tcPr>
          <w:p w14:paraId="40E7FD77" w14:textId="68FE0B2E" w:rsidR="00446A3C" w:rsidRPr="00626788" w:rsidRDefault="00DC7EC2" w:rsidP="00446A3C">
            <w:pPr>
              <w:spacing w:before="0" w:after="0" w:line="240" w:lineRule="auto"/>
              <w:rPr>
                <w:rFonts w:ascii="Arial" w:hAnsi="Arial" w:cs="Arial"/>
                <w:sz w:val="18"/>
                <w:szCs w:val="18"/>
              </w:rPr>
            </w:pPr>
            <w:r w:rsidRPr="00626788">
              <w:rPr>
                <w:rFonts w:ascii="Arial" w:hAnsi="Arial" w:cs="Arial"/>
                <w:sz w:val="18"/>
                <w:szCs w:val="18"/>
              </w:rPr>
              <w:t>52 577</w:t>
            </w:r>
          </w:p>
        </w:tc>
        <w:tc>
          <w:tcPr>
            <w:tcW w:w="405" w:type="pct"/>
            <w:shd w:val="clear" w:color="auto" w:fill="D9D9D9" w:themeFill="background1" w:themeFillShade="D9"/>
            <w:vAlign w:val="center"/>
          </w:tcPr>
          <w:p w14:paraId="1EF39094" w14:textId="4927DEFC" w:rsidR="00446A3C" w:rsidRPr="00626788" w:rsidRDefault="00D60A88" w:rsidP="00446A3C">
            <w:pPr>
              <w:spacing w:before="0" w:after="0" w:line="240" w:lineRule="auto"/>
              <w:rPr>
                <w:rFonts w:ascii="Arial" w:hAnsi="Arial" w:cs="Arial"/>
                <w:sz w:val="18"/>
                <w:szCs w:val="18"/>
              </w:rPr>
            </w:pPr>
            <w:r w:rsidRPr="00626788">
              <w:rPr>
                <w:rFonts w:ascii="Arial" w:hAnsi="Arial" w:cs="Arial"/>
                <w:sz w:val="18"/>
                <w:szCs w:val="18"/>
              </w:rPr>
              <w:t>2021</w:t>
            </w:r>
          </w:p>
        </w:tc>
        <w:tc>
          <w:tcPr>
            <w:tcW w:w="355" w:type="pct"/>
            <w:shd w:val="clear" w:color="auto" w:fill="D9D9D9" w:themeFill="background1" w:themeFillShade="D9"/>
            <w:vAlign w:val="center"/>
          </w:tcPr>
          <w:p w14:paraId="00FE4926" w14:textId="1CCC51B9" w:rsidR="00446A3C" w:rsidRPr="00626788" w:rsidRDefault="00D60A88" w:rsidP="00446A3C">
            <w:pPr>
              <w:spacing w:before="0" w:after="0" w:line="240" w:lineRule="auto"/>
              <w:rPr>
                <w:rFonts w:ascii="Arial" w:hAnsi="Arial" w:cs="Arial"/>
                <w:sz w:val="18"/>
                <w:szCs w:val="18"/>
              </w:rPr>
            </w:pPr>
            <w:r w:rsidRPr="00626788">
              <w:rPr>
                <w:rFonts w:ascii="Arial" w:hAnsi="Arial" w:cs="Arial"/>
                <w:sz w:val="18"/>
                <w:szCs w:val="18"/>
              </w:rPr>
              <w:t>36 804</w:t>
            </w:r>
          </w:p>
        </w:tc>
        <w:tc>
          <w:tcPr>
            <w:tcW w:w="354" w:type="pct"/>
            <w:shd w:val="clear" w:color="auto" w:fill="D9D9D9" w:themeFill="background1" w:themeFillShade="D9"/>
            <w:vAlign w:val="center"/>
          </w:tcPr>
          <w:p w14:paraId="3648DFF1" w14:textId="71884EE0" w:rsidR="00446A3C" w:rsidRPr="00626788" w:rsidRDefault="00D60A88" w:rsidP="00446A3C">
            <w:pPr>
              <w:spacing w:before="0" w:after="0" w:line="240" w:lineRule="auto"/>
              <w:rPr>
                <w:rFonts w:ascii="Arial" w:hAnsi="Arial" w:cs="Arial"/>
                <w:sz w:val="18"/>
                <w:szCs w:val="18"/>
              </w:rPr>
            </w:pPr>
            <w:r w:rsidRPr="00626788">
              <w:rPr>
                <w:rFonts w:ascii="Arial" w:hAnsi="Arial" w:cs="Arial"/>
                <w:sz w:val="18"/>
                <w:szCs w:val="18"/>
              </w:rPr>
              <w:t>SL2021</w:t>
            </w:r>
          </w:p>
        </w:tc>
        <w:tc>
          <w:tcPr>
            <w:tcW w:w="392" w:type="pct"/>
            <w:shd w:val="clear" w:color="auto" w:fill="D9D9D9" w:themeFill="background1" w:themeFillShade="D9"/>
            <w:vAlign w:val="center"/>
          </w:tcPr>
          <w:p w14:paraId="24C3EFAE" w14:textId="456A59BB" w:rsidR="00446A3C" w:rsidRPr="00626788" w:rsidRDefault="00446A3C" w:rsidP="00446A3C">
            <w:pPr>
              <w:spacing w:before="0" w:after="0" w:line="240" w:lineRule="auto"/>
              <w:rPr>
                <w:rFonts w:ascii="Arial" w:hAnsi="Arial" w:cs="Arial"/>
                <w:sz w:val="16"/>
                <w:szCs w:val="16"/>
              </w:rPr>
            </w:pPr>
            <w:r w:rsidRPr="00626788">
              <w:rPr>
                <w:rFonts w:ascii="Arial" w:hAnsi="Arial" w:cs="Arial"/>
                <w:sz w:val="16"/>
                <w:szCs w:val="16"/>
              </w:rPr>
              <w:t>Wartość wskaźnika ma charakter tymczasowy i będzie podlegała rewizji w ramach przeglądu śródokresowego</w:t>
            </w:r>
            <w:r w:rsidR="00626788">
              <w:rPr>
                <w:rFonts w:ascii="Arial" w:hAnsi="Arial" w:cs="Arial"/>
                <w:sz w:val="16"/>
                <w:szCs w:val="16"/>
              </w:rPr>
              <w:t>.</w:t>
            </w:r>
          </w:p>
        </w:tc>
      </w:tr>
      <w:tr w:rsidR="006430CF" w:rsidRPr="00FB5610" w14:paraId="1A602D4C" w14:textId="77777777" w:rsidTr="009512E2">
        <w:trPr>
          <w:cantSplit/>
          <w:trHeight w:val="227"/>
        </w:trPr>
        <w:tc>
          <w:tcPr>
            <w:tcW w:w="317" w:type="pct"/>
            <w:shd w:val="clear" w:color="auto" w:fill="D9D9D9" w:themeFill="background1" w:themeFillShade="D9"/>
            <w:vAlign w:val="center"/>
          </w:tcPr>
          <w:p w14:paraId="0EE54740" w14:textId="5EB7535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0CEB252A" w14:textId="3A05B3E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w:t>
            </w:r>
          </w:p>
        </w:tc>
        <w:tc>
          <w:tcPr>
            <w:tcW w:w="354" w:type="pct"/>
            <w:shd w:val="clear" w:color="auto" w:fill="D9D9D9" w:themeFill="background1" w:themeFillShade="D9"/>
            <w:vAlign w:val="center"/>
          </w:tcPr>
          <w:p w14:paraId="33FD779A" w14:textId="07D4A48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1DE22364" w14:textId="03B98F1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07748202" w14:textId="1AE52ED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DA051C" w:rsidRPr="00FB5610">
              <w:rPr>
                <w:rFonts w:ascii="Arial" w:hAnsi="Arial" w:cs="Arial"/>
                <w:sz w:val="18"/>
                <w:szCs w:val="18"/>
              </w:rPr>
              <w:t>0</w:t>
            </w:r>
            <w:r w:rsidRPr="00FB5610">
              <w:rPr>
                <w:rFonts w:ascii="Arial" w:hAnsi="Arial" w:cs="Arial"/>
                <w:sz w:val="18"/>
                <w:szCs w:val="18"/>
              </w:rPr>
              <w:t>29</w:t>
            </w:r>
          </w:p>
        </w:tc>
        <w:tc>
          <w:tcPr>
            <w:tcW w:w="861" w:type="pct"/>
            <w:shd w:val="clear" w:color="auto" w:fill="D9D9D9" w:themeFill="background1" w:themeFillShade="D9"/>
            <w:vAlign w:val="center"/>
          </w:tcPr>
          <w:p w14:paraId="1BAC2F91" w14:textId="4E14B07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 xml:space="preserve">Szacowana emisja gazów cieplarnianych </w:t>
            </w:r>
          </w:p>
        </w:tc>
        <w:tc>
          <w:tcPr>
            <w:tcW w:w="405" w:type="pct"/>
            <w:shd w:val="clear" w:color="auto" w:fill="D9D9D9" w:themeFill="background1" w:themeFillShade="D9"/>
            <w:vAlign w:val="center"/>
          </w:tcPr>
          <w:p w14:paraId="37A980ED" w14:textId="0AC186E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tony równoważnika CO</w:t>
            </w:r>
            <w:r w:rsidRPr="00FB5610">
              <w:rPr>
                <w:rFonts w:ascii="Arial" w:hAnsi="Arial" w:cs="Arial"/>
                <w:sz w:val="18"/>
                <w:szCs w:val="18"/>
                <w:vertAlign w:val="subscript"/>
              </w:rPr>
              <w:t>2</w:t>
            </w:r>
            <w:r w:rsidRPr="00FB5610">
              <w:rPr>
                <w:rFonts w:ascii="Arial" w:hAnsi="Arial" w:cs="Arial"/>
                <w:sz w:val="18"/>
                <w:szCs w:val="18"/>
              </w:rPr>
              <w:t>/rok</w:t>
            </w:r>
            <w:r w:rsidRPr="00FB5610" w:rsidDel="00004657">
              <w:rPr>
                <w:rFonts w:ascii="Arial" w:hAnsi="Arial" w:cs="Arial"/>
                <w:sz w:val="18"/>
                <w:szCs w:val="18"/>
              </w:rPr>
              <w:t xml:space="preserve"> </w:t>
            </w:r>
          </w:p>
        </w:tc>
        <w:tc>
          <w:tcPr>
            <w:tcW w:w="405" w:type="pct"/>
            <w:shd w:val="clear" w:color="auto" w:fill="D9D9D9" w:themeFill="background1" w:themeFillShade="D9"/>
            <w:vAlign w:val="center"/>
          </w:tcPr>
          <w:p w14:paraId="7CC3E739" w14:textId="1CA4F165" w:rsidR="005E44F3" w:rsidRPr="00FB5610" w:rsidRDefault="00565AA0" w:rsidP="00D95F19">
            <w:pPr>
              <w:spacing w:before="0" w:after="0" w:line="240" w:lineRule="auto"/>
              <w:rPr>
                <w:rFonts w:ascii="Arial" w:hAnsi="Arial" w:cs="Arial"/>
                <w:sz w:val="18"/>
                <w:szCs w:val="18"/>
              </w:rPr>
            </w:pPr>
            <w:r w:rsidRPr="00FB5610">
              <w:rPr>
                <w:rFonts w:ascii="Arial" w:hAnsi="Arial" w:cs="Arial"/>
                <w:sz w:val="18"/>
                <w:szCs w:val="18"/>
              </w:rPr>
              <w:t>10 780</w:t>
            </w:r>
          </w:p>
        </w:tc>
        <w:tc>
          <w:tcPr>
            <w:tcW w:w="405" w:type="pct"/>
            <w:shd w:val="clear" w:color="auto" w:fill="D9D9D9" w:themeFill="background1" w:themeFillShade="D9"/>
            <w:vAlign w:val="center"/>
          </w:tcPr>
          <w:p w14:paraId="028A81D4" w14:textId="63CCF30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16A348E8" w14:textId="7ECD7B84" w:rsidR="005E44F3" w:rsidRPr="00FB5610" w:rsidRDefault="00DC098B" w:rsidP="00D95F19">
            <w:pPr>
              <w:spacing w:before="0" w:after="0" w:line="240" w:lineRule="auto"/>
              <w:rPr>
                <w:rFonts w:ascii="Arial" w:hAnsi="Arial" w:cs="Arial"/>
                <w:sz w:val="18"/>
                <w:szCs w:val="18"/>
              </w:rPr>
            </w:pPr>
            <w:r w:rsidRPr="00FB5610">
              <w:rPr>
                <w:rFonts w:ascii="Arial" w:hAnsi="Arial" w:cs="Arial"/>
                <w:sz w:val="18"/>
                <w:szCs w:val="18"/>
              </w:rPr>
              <w:t>7 5</w:t>
            </w:r>
            <w:r w:rsidR="004D7075" w:rsidRPr="00FB5610">
              <w:rPr>
                <w:rFonts w:ascii="Arial" w:hAnsi="Arial" w:cs="Arial"/>
                <w:sz w:val="18"/>
                <w:szCs w:val="18"/>
              </w:rPr>
              <w:t>00</w:t>
            </w:r>
          </w:p>
        </w:tc>
        <w:tc>
          <w:tcPr>
            <w:tcW w:w="354" w:type="pct"/>
            <w:shd w:val="clear" w:color="auto" w:fill="D9D9D9" w:themeFill="background1" w:themeFillShade="D9"/>
            <w:vAlign w:val="center"/>
          </w:tcPr>
          <w:p w14:paraId="1130AA2D" w14:textId="7BEAC8B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12FD4C2E" w14:textId="1C012EEE" w:rsidR="005E44F3" w:rsidRPr="00E01B4F" w:rsidRDefault="00E01B4F" w:rsidP="00D95F19">
            <w:pPr>
              <w:spacing w:before="0" w:after="0" w:line="240" w:lineRule="auto"/>
              <w:rPr>
                <w:rFonts w:ascii="Arial" w:hAnsi="Arial" w:cs="Arial"/>
                <w:sz w:val="16"/>
                <w:szCs w:val="16"/>
              </w:rPr>
            </w:pPr>
            <w:r w:rsidRPr="00E01B4F">
              <w:rPr>
                <w:rFonts w:ascii="Arial" w:hAnsi="Arial" w:cs="Arial"/>
                <w:sz w:val="16"/>
                <w:szCs w:val="16"/>
              </w:rPr>
              <w:t>Wartość wskaźnika ma charakter tymczasowy i będzie podlegała rewizji w ramach przeglądu śródokresowego</w:t>
            </w:r>
            <w:r w:rsidR="00626788">
              <w:rPr>
                <w:rFonts w:ascii="Arial" w:hAnsi="Arial" w:cs="Arial"/>
                <w:sz w:val="16"/>
                <w:szCs w:val="16"/>
              </w:rPr>
              <w:t>.</w:t>
            </w:r>
          </w:p>
        </w:tc>
      </w:tr>
    </w:tbl>
    <w:p w14:paraId="78C62EA2" w14:textId="77777777" w:rsidR="0028355F" w:rsidRPr="00FB5610" w:rsidRDefault="0028355F" w:rsidP="00D95F19">
      <w:pPr>
        <w:spacing w:before="0" w:after="0" w:line="276" w:lineRule="auto"/>
        <w:rPr>
          <w:rFonts w:ascii="Arial" w:hAnsi="Arial" w:cs="Arial"/>
          <w:sz w:val="20"/>
          <w:szCs w:val="20"/>
        </w:rPr>
      </w:pPr>
    </w:p>
    <w:p w14:paraId="785C4B7B" w14:textId="3ABC3298" w:rsidR="001810AF" w:rsidRPr="00FB5610" w:rsidRDefault="004E3C56" w:rsidP="00D95F19">
      <w:pPr>
        <w:spacing w:before="0" w:after="160" w:line="259" w:lineRule="auto"/>
        <w:ind w:left="708"/>
        <w:rPr>
          <w:rFonts w:ascii="Arial" w:hAnsi="Arial" w:cs="Arial"/>
          <w:b/>
          <w:sz w:val="20"/>
          <w:szCs w:val="20"/>
        </w:rPr>
      </w:pPr>
      <w:r w:rsidRPr="00FB5610">
        <w:rPr>
          <w:rFonts w:ascii="Arial" w:hAnsi="Arial" w:cs="Arial"/>
          <w:b/>
          <w:sz w:val="20"/>
          <w:szCs w:val="20"/>
        </w:rPr>
        <w:br w:type="page"/>
      </w:r>
    </w:p>
    <w:p w14:paraId="2D9CA51A" w14:textId="77777777" w:rsidR="004E3C56" w:rsidRPr="00FB5610" w:rsidRDefault="004E3C56" w:rsidP="00D95F19">
      <w:pPr>
        <w:spacing w:before="0" w:after="160" w:line="259" w:lineRule="auto"/>
        <w:ind w:left="708"/>
        <w:rPr>
          <w:rFonts w:ascii="Arial" w:hAnsi="Arial" w:cs="Arial"/>
          <w:sz w:val="20"/>
          <w:szCs w:val="20"/>
        </w:rPr>
        <w:sectPr w:rsidR="004E3C56" w:rsidRPr="00FB5610" w:rsidSect="00F33DA6">
          <w:footnotePr>
            <w:numRestart w:val="eachPage"/>
          </w:footnotePr>
          <w:pgSz w:w="16839" w:h="11907" w:orient="landscape" w:code="9"/>
          <w:pgMar w:top="1418" w:right="1418" w:bottom="1418" w:left="1418" w:header="567" w:footer="567" w:gutter="0"/>
          <w:cols w:space="720"/>
          <w:docGrid w:linePitch="360"/>
        </w:sectPr>
      </w:pPr>
    </w:p>
    <w:p w14:paraId="42D61370" w14:textId="07501428" w:rsidR="006849FD" w:rsidRPr="00FB5610" w:rsidRDefault="006F4BF8" w:rsidP="007D7E1E">
      <w:pPr>
        <w:pStyle w:val="Nagwek5"/>
      </w:pPr>
      <w:r w:rsidRPr="00FB5610">
        <w:lastRenderedPageBreak/>
        <w:t xml:space="preserve">2.1.2.1.3. </w:t>
      </w:r>
      <w:r w:rsidR="00D12BD5" w:rsidRPr="00FB5610">
        <w:t>Indykatywny podział zaprogramowanych zasobów</w:t>
      </w:r>
      <w:r w:rsidR="006849FD" w:rsidRPr="00FB5610">
        <w:t xml:space="preserve"> (UE) według rodzaju interwencji</w:t>
      </w:r>
    </w:p>
    <w:p w14:paraId="0CED5EA7" w14:textId="1F3BD466" w:rsidR="006849FD"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2144668C" w14:textId="77777777" w:rsidTr="005E07EB">
        <w:trPr>
          <w:tblHeader/>
        </w:trPr>
        <w:tc>
          <w:tcPr>
            <w:tcW w:w="968" w:type="dxa"/>
            <w:shd w:val="clear" w:color="auto" w:fill="FFE599" w:themeFill="accent4" w:themeFillTint="66"/>
            <w:vAlign w:val="center"/>
          </w:tcPr>
          <w:p w14:paraId="0954D5CF"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69B0EF7"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599C603"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74E4858"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13A16FB"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C90922C"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5E09C8E"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581EC40D" w14:textId="21D2A2A5"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2F541398"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7808523"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8805E2B" w14:textId="16DA1FE4"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vAlign w:val="center"/>
          </w:tcPr>
          <w:p w14:paraId="5FA951EA" w14:textId="0CD801EE" w:rsidR="005031E5" w:rsidRPr="00FB5610" w:rsidRDefault="001F6976" w:rsidP="00D95F19">
            <w:pPr>
              <w:spacing w:line="240" w:lineRule="auto"/>
              <w:rPr>
                <w:rFonts w:ascii="Arial" w:hAnsi="Arial" w:cs="Arial"/>
                <w:sz w:val="18"/>
                <w:szCs w:val="18"/>
              </w:rPr>
            </w:pPr>
            <w:r w:rsidRPr="00FB5610">
              <w:rPr>
                <w:rFonts w:ascii="Arial" w:hAnsi="Arial" w:cs="Arial"/>
                <w:sz w:val="18"/>
                <w:szCs w:val="18"/>
              </w:rPr>
              <w:t>042. Renowacja istniejących budynków mieszkalnych pod kątem efektywności energetycznej, projekty demonstracyjne i działania wspierające zgodne z kryteriami efektywności energetycznej</w:t>
            </w:r>
            <w:r w:rsidRPr="00FB5610" w:rsidDel="001F6976">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vAlign w:val="center"/>
          </w:tcPr>
          <w:p w14:paraId="7DB863FB" w14:textId="55CEB0AC" w:rsidR="005031E5" w:rsidRPr="00FB5610" w:rsidRDefault="001F6976" w:rsidP="00D95F19">
            <w:pPr>
              <w:spacing w:line="240" w:lineRule="auto"/>
              <w:rPr>
                <w:rFonts w:ascii="Arial" w:hAnsi="Arial" w:cs="Arial"/>
                <w:sz w:val="18"/>
                <w:szCs w:val="18"/>
              </w:rPr>
            </w:pPr>
            <w:r w:rsidRPr="00FB5610">
              <w:rPr>
                <w:rFonts w:ascii="Arial" w:hAnsi="Arial" w:cs="Arial"/>
                <w:sz w:val="18"/>
                <w:szCs w:val="18"/>
              </w:rPr>
              <w:t>6 882 984</w:t>
            </w:r>
          </w:p>
        </w:tc>
      </w:tr>
      <w:tr w:rsidR="006430CF" w:rsidRPr="00FB5610" w14:paraId="6BAF22C0" w14:textId="77777777" w:rsidTr="00A0193D">
        <w:tc>
          <w:tcPr>
            <w:tcW w:w="968" w:type="dxa"/>
            <w:tcBorders>
              <w:top w:val="single" w:sz="4" w:space="0" w:color="auto"/>
              <w:left w:val="single" w:sz="4" w:space="0" w:color="auto"/>
              <w:bottom w:val="single" w:sz="4" w:space="0" w:color="auto"/>
              <w:right w:val="single" w:sz="4" w:space="0" w:color="auto"/>
            </w:tcBorders>
            <w:vAlign w:val="center"/>
          </w:tcPr>
          <w:p w14:paraId="66614AA2" w14:textId="0446D7F7"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3D7913ED" w14:textId="2CD7CA44"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8FE3FB1" w14:textId="6D775AA2"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CDE45E9" w14:textId="16DCE114"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vAlign w:val="center"/>
          </w:tcPr>
          <w:p w14:paraId="762CE8F6" w14:textId="70279DA4"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044. Renowacja zwiększająca efektywność energetyczną lub działania w zakresie efektywności energetycznej w odniesieniu do infrastruktury publicznej, projekty demonstracyjne i działania wspierające</w:t>
            </w:r>
          </w:p>
        </w:tc>
        <w:tc>
          <w:tcPr>
            <w:tcW w:w="1411" w:type="dxa"/>
            <w:tcBorders>
              <w:top w:val="single" w:sz="4" w:space="0" w:color="auto"/>
              <w:left w:val="single" w:sz="4" w:space="0" w:color="auto"/>
              <w:bottom w:val="single" w:sz="4" w:space="0" w:color="auto"/>
              <w:right w:val="single" w:sz="4" w:space="0" w:color="auto"/>
            </w:tcBorders>
            <w:vAlign w:val="center"/>
          </w:tcPr>
          <w:p w14:paraId="33F2262C" w14:textId="39C261FA"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10 000 000</w:t>
            </w:r>
          </w:p>
        </w:tc>
      </w:tr>
      <w:tr w:rsidR="006430CF" w:rsidRPr="00FB5610" w14:paraId="0FCC2B14" w14:textId="77777777" w:rsidTr="00A0193D">
        <w:tc>
          <w:tcPr>
            <w:tcW w:w="968" w:type="dxa"/>
            <w:tcBorders>
              <w:top w:val="single" w:sz="4" w:space="0" w:color="auto"/>
              <w:left w:val="single" w:sz="4" w:space="0" w:color="auto"/>
              <w:bottom w:val="single" w:sz="4" w:space="0" w:color="auto"/>
              <w:right w:val="single" w:sz="4" w:space="0" w:color="auto"/>
            </w:tcBorders>
            <w:vAlign w:val="center"/>
          </w:tcPr>
          <w:p w14:paraId="2100806E" w14:textId="32B38938"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2B4BB163" w14:textId="2CA3F1BA"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1E0EA00" w14:textId="287D31E1"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C7DBCF7" w14:textId="65EF5F40"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vAlign w:val="center"/>
          </w:tcPr>
          <w:p w14:paraId="7EC74E0E" w14:textId="3AD79823"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046. Wsparcie dla podmiotów, które świadczą usługi wspierające gospodarkę niskoemisyjną i odporność na zmiany klimatu, w tym działania w zakresie zwiększania świadomości</w:t>
            </w:r>
          </w:p>
        </w:tc>
        <w:tc>
          <w:tcPr>
            <w:tcW w:w="1411" w:type="dxa"/>
            <w:tcBorders>
              <w:top w:val="single" w:sz="4" w:space="0" w:color="auto"/>
              <w:left w:val="single" w:sz="4" w:space="0" w:color="auto"/>
              <w:bottom w:val="single" w:sz="4" w:space="0" w:color="auto"/>
              <w:right w:val="single" w:sz="4" w:space="0" w:color="auto"/>
            </w:tcBorders>
            <w:vAlign w:val="center"/>
          </w:tcPr>
          <w:p w14:paraId="3F0A78E1" w14:textId="2440669F" w:rsidR="001F6976" w:rsidRPr="00FB5610" w:rsidDel="001F6976" w:rsidRDefault="009B5CB0" w:rsidP="00D95F19">
            <w:pPr>
              <w:spacing w:line="240" w:lineRule="auto"/>
              <w:rPr>
                <w:rFonts w:ascii="Arial" w:hAnsi="Arial" w:cs="Arial"/>
                <w:sz w:val="18"/>
                <w:szCs w:val="18"/>
              </w:rPr>
            </w:pPr>
            <w:r w:rsidRPr="00FB5610">
              <w:rPr>
                <w:rFonts w:ascii="Arial" w:hAnsi="Arial" w:cs="Arial"/>
                <w:sz w:val="18"/>
                <w:szCs w:val="18"/>
              </w:rPr>
              <w:t>15 966 000</w:t>
            </w:r>
          </w:p>
        </w:tc>
      </w:tr>
      <w:tr w:rsidR="006430CF" w:rsidRPr="00FB5610" w14:paraId="5DBD83C0"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458CF65D" w14:textId="6D9E6E0C"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4BD43257" w14:textId="71F0AFFA"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269C044E" w14:textId="399C0022"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A5DEFDD" w14:textId="30BDEB00"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vAlign w:val="center"/>
          </w:tcPr>
          <w:p w14:paraId="10C7CEB9" w14:textId="640B888E"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077. Działania mające na celu poprawę jakości powietrza i ograniczenie hałasu</w:t>
            </w:r>
          </w:p>
        </w:tc>
        <w:tc>
          <w:tcPr>
            <w:tcW w:w="1411" w:type="dxa"/>
            <w:tcBorders>
              <w:top w:val="single" w:sz="4" w:space="0" w:color="auto"/>
              <w:left w:val="single" w:sz="4" w:space="0" w:color="auto"/>
              <w:bottom w:val="single" w:sz="4" w:space="0" w:color="auto"/>
              <w:right w:val="single" w:sz="4" w:space="0" w:color="auto"/>
            </w:tcBorders>
            <w:vAlign w:val="center"/>
          </w:tcPr>
          <w:p w14:paraId="5C525616" w14:textId="36616A24"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2 000 000</w:t>
            </w:r>
          </w:p>
        </w:tc>
      </w:tr>
      <w:tr w:rsidR="006430CF" w:rsidRPr="00FB5610" w14:paraId="489FD759"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E2BD8B" w14:textId="01A14658"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8E3BAF" w14:textId="77777777"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949FA2" w14:textId="77777777"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BCFBD1" w14:textId="65FD9BE4"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156555" w14:textId="755C8C93"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042. Renowacja istniejących budynków mieszkalnych pod kątem efektywności energetycznej, projekty demonstracyjne i działania wspierające zgodne z kryteriami efektywności energetycznej</w:t>
            </w:r>
            <w:r w:rsidRPr="00FB5610" w:rsidDel="001F6976">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DD30A4" w14:textId="7A89D84A"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17 219 769</w:t>
            </w:r>
          </w:p>
        </w:tc>
      </w:tr>
      <w:tr w:rsidR="006430CF" w:rsidRPr="00FB5610" w14:paraId="3E8194F8"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4E825E" w14:textId="62CB514A"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EC1BAE" w14:textId="2CFA7DDE"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E9949" w14:textId="20BB7C66"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7B4C66" w14:textId="53A02B39"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2EDED1" w14:textId="416684B3"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044. Renowacja zwiększająca efektywność energetyczną lub działania w zakresie efektywności energetycznej w odniesieniu do infrastruktury publicznej, projekty demonstracyjne i działania wspierające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26B1D8" w14:textId="570288BA"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20 000 000</w:t>
            </w:r>
          </w:p>
        </w:tc>
      </w:tr>
      <w:tr w:rsidR="006430CF" w:rsidRPr="00FB5610" w14:paraId="7BE7654C"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C789A3" w14:textId="42A6FF33"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F81797" w14:textId="1B992B09"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ADF2D8" w14:textId="5E14B423"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4A0D06" w14:textId="5B4F8193"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E2A719" w14:textId="14FDA2E4"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046. Wsparcie dla podmiotów, które świadczą usługi wspierające gospodarkę niskoemisyjną i odporność na zmiany klimatu, w tym działania w zakresie zwiększania świadomości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31571B" w14:textId="60F7928F" w:rsidR="001F6976" w:rsidRPr="00FB5610" w:rsidDel="001F6976" w:rsidRDefault="00B96A7E" w:rsidP="00D95F19">
            <w:pPr>
              <w:spacing w:line="240" w:lineRule="auto"/>
              <w:rPr>
                <w:rFonts w:ascii="Arial" w:hAnsi="Arial" w:cs="Arial"/>
                <w:sz w:val="18"/>
                <w:szCs w:val="18"/>
              </w:rPr>
            </w:pPr>
            <w:r w:rsidRPr="00FB5610">
              <w:rPr>
                <w:rFonts w:ascii="Arial" w:hAnsi="Arial" w:cs="Arial"/>
                <w:sz w:val="18"/>
                <w:szCs w:val="18"/>
              </w:rPr>
              <w:t>27 780 300</w:t>
            </w:r>
          </w:p>
        </w:tc>
      </w:tr>
      <w:tr w:rsidR="006430CF" w:rsidRPr="00FB5610" w14:paraId="46459BE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BDC503" w14:textId="6EB20F32"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3BBE75" w14:textId="3FFDDC76"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067B73" w14:textId="08FF78E8" w:rsidR="001F6976" w:rsidRPr="00FB5610" w:rsidRDefault="001F6976"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BADFAB" w14:textId="4BCE0E2F" w:rsidR="001F6976" w:rsidRPr="00FB5610" w:rsidRDefault="001F697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236462" w14:textId="0DCAEC3B"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077. Działania mające na celu poprawę jakości powietrza i ograniczenie hałasu</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CEE576" w14:textId="02833E27" w:rsidR="001F6976" w:rsidRPr="00FB5610" w:rsidDel="001F6976" w:rsidRDefault="001F6976" w:rsidP="00D95F19">
            <w:pPr>
              <w:spacing w:line="240" w:lineRule="auto"/>
              <w:rPr>
                <w:rFonts w:ascii="Arial" w:hAnsi="Arial" w:cs="Arial"/>
                <w:sz w:val="18"/>
                <w:szCs w:val="18"/>
              </w:rPr>
            </w:pPr>
            <w:r w:rsidRPr="00FB5610">
              <w:rPr>
                <w:rFonts w:ascii="Arial" w:hAnsi="Arial" w:cs="Arial"/>
                <w:sz w:val="18"/>
                <w:szCs w:val="18"/>
              </w:rPr>
              <w:t>2 000 000</w:t>
            </w:r>
          </w:p>
        </w:tc>
      </w:tr>
      <w:tr w:rsidR="00703F11" w:rsidRPr="00FB5610" w14:paraId="7AFB3CB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EB08FAD" w14:textId="388A47D9"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lastRenderedPageBreak/>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684BF75" w14:textId="09D38E05" w:rsidR="00703F11" w:rsidRPr="00FB5610" w:rsidRDefault="00703F11" w:rsidP="00703F11">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DB1BCA7" w14:textId="13FC1715" w:rsidR="00703F11" w:rsidRPr="00FB5610" w:rsidRDefault="00703F11" w:rsidP="00703F11">
            <w:pPr>
              <w:spacing w:line="240" w:lineRule="auto"/>
              <w:rPr>
                <w:rFonts w:ascii="Arial" w:hAnsi="Arial" w:cs="Arial"/>
                <w:sz w:val="16"/>
                <w:szCs w:val="16"/>
              </w:rPr>
            </w:pPr>
            <w:r w:rsidRPr="00FB5610">
              <w:rPr>
                <w:rFonts w:ascii="Arial" w:hAnsi="Arial" w:cs="Arial"/>
                <w:b/>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69F21A4" w14:textId="1BDC17B1"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1DA7BA6" w14:textId="4F938929" w:rsidR="00703F11" w:rsidRPr="000F0F6D" w:rsidRDefault="00703F11" w:rsidP="00703F11">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5C67ECD" w14:textId="425A87D8" w:rsidR="00703F11" w:rsidRPr="00FB5610" w:rsidRDefault="00703F11" w:rsidP="00703F11">
            <w:pPr>
              <w:spacing w:line="240" w:lineRule="auto"/>
              <w:rPr>
                <w:rFonts w:ascii="Arial" w:hAnsi="Arial" w:cs="Arial"/>
                <w:b/>
                <w:bCs/>
                <w:sz w:val="18"/>
                <w:szCs w:val="18"/>
              </w:rPr>
            </w:pPr>
            <w:r w:rsidRPr="00FB5610">
              <w:rPr>
                <w:rFonts w:ascii="Arial" w:hAnsi="Arial" w:cs="Arial"/>
                <w:b/>
                <w:bCs/>
                <w:sz w:val="18"/>
                <w:szCs w:val="18"/>
              </w:rPr>
              <w:t>34 848 984</w:t>
            </w:r>
          </w:p>
        </w:tc>
      </w:tr>
      <w:tr w:rsidR="00703F11" w:rsidRPr="00FB5610" w14:paraId="0E5D153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28380F3" w14:textId="26904B54"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9F6CC95" w14:textId="490E3C1F" w:rsidR="00703F11" w:rsidRPr="00FB5610" w:rsidRDefault="00703F11" w:rsidP="00703F11">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C1355F5" w14:textId="422553A5" w:rsidR="00703F11" w:rsidRPr="00FB5610" w:rsidRDefault="00703F11" w:rsidP="00703F11">
            <w:pPr>
              <w:spacing w:line="240" w:lineRule="auto"/>
              <w:rPr>
                <w:rFonts w:ascii="Arial" w:hAnsi="Arial" w:cs="Arial"/>
                <w:sz w:val="16"/>
                <w:szCs w:val="16"/>
              </w:rPr>
            </w:pPr>
            <w:r w:rsidRPr="00FB5610">
              <w:rPr>
                <w:rFonts w:ascii="Arial" w:hAnsi="Arial" w:cs="Arial"/>
                <w:b/>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CD56C13" w14:textId="6585A1E3"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29FE71A" w14:textId="6A01C6A7" w:rsidR="00703F11" w:rsidRPr="000F0F6D" w:rsidRDefault="00703F11" w:rsidP="00703F11">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B718DE3" w14:textId="261A3586" w:rsidR="00703F11" w:rsidRPr="00FB5610" w:rsidRDefault="00703F11" w:rsidP="00703F11">
            <w:pPr>
              <w:spacing w:line="240" w:lineRule="auto"/>
              <w:rPr>
                <w:rFonts w:ascii="Arial" w:hAnsi="Arial" w:cs="Arial"/>
                <w:b/>
                <w:bCs/>
                <w:sz w:val="18"/>
                <w:szCs w:val="18"/>
              </w:rPr>
            </w:pPr>
            <w:r w:rsidRPr="00FB5610">
              <w:rPr>
                <w:rFonts w:ascii="Arial" w:hAnsi="Arial" w:cs="Arial"/>
                <w:b/>
                <w:bCs/>
                <w:sz w:val="18"/>
                <w:szCs w:val="18"/>
              </w:rPr>
              <w:t>67 000 069</w:t>
            </w:r>
          </w:p>
        </w:tc>
      </w:tr>
      <w:tr w:rsidR="00703F11" w:rsidRPr="00FB5610" w14:paraId="2F2E3617"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3130E15" w14:textId="79D39392"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2D0FF972" w14:textId="2D06A760" w:rsidR="00703F11" w:rsidRPr="00FB5610" w:rsidRDefault="00703F11" w:rsidP="00703F11">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8E15EA2" w14:textId="734FDDD2" w:rsidR="00703F11" w:rsidRPr="00FB5610" w:rsidRDefault="00703F11" w:rsidP="00703F11">
            <w:pPr>
              <w:spacing w:line="240" w:lineRule="auto"/>
              <w:rPr>
                <w:rFonts w:ascii="Arial" w:hAnsi="Arial" w:cs="Arial"/>
                <w:sz w:val="16"/>
                <w:szCs w:val="16"/>
              </w:rPr>
            </w:pPr>
            <w:r w:rsidRPr="00FB5610">
              <w:rPr>
                <w:rFonts w:ascii="Arial" w:hAnsi="Arial" w:cs="Arial"/>
                <w:b/>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8F84CFC" w14:textId="52A07155" w:rsidR="00703F11" w:rsidRPr="00FB5610" w:rsidRDefault="00703F11" w:rsidP="00703F1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8AE3B1C" w14:textId="612EEFEC" w:rsidR="00703F11" w:rsidRPr="000F0F6D" w:rsidRDefault="00703F11" w:rsidP="00703F11">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F1E79A9" w14:textId="5684172A" w:rsidR="00703F11" w:rsidRPr="00FB5610" w:rsidRDefault="00703F11" w:rsidP="00703F11">
            <w:pPr>
              <w:spacing w:line="240" w:lineRule="auto"/>
              <w:rPr>
                <w:rFonts w:ascii="Arial" w:hAnsi="Arial" w:cs="Arial"/>
                <w:b/>
                <w:bCs/>
                <w:sz w:val="18"/>
                <w:szCs w:val="18"/>
              </w:rPr>
            </w:pPr>
            <w:r w:rsidRPr="00FB5610">
              <w:rPr>
                <w:rFonts w:ascii="Arial" w:hAnsi="Arial" w:cs="Arial"/>
                <w:b/>
                <w:bCs/>
                <w:sz w:val="18"/>
                <w:szCs w:val="18"/>
              </w:rPr>
              <w:t>101 849 053</w:t>
            </w:r>
          </w:p>
        </w:tc>
      </w:tr>
    </w:tbl>
    <w:p w14:paraId="2A65AD8A" w14:textId="59990E84" w:rsidR="177D013B" w:rsidRPr="00FB5610" w:rsidRDefault="177D013B" w:rsidP="00D95F19">
      <w:pPr>
        <w:spacing w:before="0" w:after="0" w:line="276" w:lineRule="auto"/>
        <w:rPr>
          <w:rFonts w:ascii="Arial" w:hAnsi="Arial" w:cs="Arial"/>
          <w:sz w:val="20"/>
          <w:szCs w:val="20"/>
        </w:rPr>
      </w:pPr>
    </w:p>
    <w:p w14:paraId="475EE3BE" w14:textId="11F7B094" w:rsidR="006849FD" w:rsidRPr="00FB5610" w:rsidRDefault="00D12BD5"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4A1F4FEE" w14:textId="77777777" w:rsidTr="005E07EB">
        <w:trPr>
          <w:tblHeader/>
        </w:trPr>
        <w:tc>
          <w:tcPr>
            <w:tcW w:w="968" w:type="dxa"/>
            <w:shd w:val="clear" w:color="auto" w:fill="FFE599" w:themeFill="accent4" w:themeFillTint="66"/>
            <w:vAlign w:val="center"/>
          </w:tcPr>
          <w:p w14:paraId="4743B04F"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ACF9933"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934EC7A"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E60F1F0"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82E7A6D"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A1B7333" w14:textId="7777777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00736B9" w14:textId="77777777" w:rsidTr="009F0537">
        <w:tc>
          <w:tcPr>
            <w:tcW w:w="968" w:type="dxa"/>
            <w:vAlign w:val="center"/>
          </w:tcPr>
          <w:p w14:paraId="31E58C32" w14:textId="08C7A998" w:rsidR="004E766C" w:rsidRPr="00FB5610" w:rsidRDefault="004E766C"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II</w:t>
            </w:r>
          </w:p>
        </w:tc>
        <w:tc>
          <w:tcPr>
            <w:tcW w:w="907" w:type="dxa"/>
            <w:vAlign w:val="center"/>
          </w:tcPr>
          <w:p w14:paraId="4E401DC0" w14:textId="6EC1D248" w:rsidR="004E766C" w:rsidRPr="00FB5610" w:rsidRDefault="004E766C"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EFRR</w:t>
            </w:r>
          </w:p>
        </w:tc>
        <w:tc>
          <w:tcPr>
            <w:tcW w:w="1635" w:type="dxa"/>
            <w:vAlign w:val="center"/>
          </w:tcPr>
          <w:p w14:paraId="0CC22273" w14:textId="1CACF87D" w:rsidR="004E766C" w:rsidRPr="00FB5610" w:rsidRDefault="004E766C"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Lepiej rozwinięte</w:t>
            </w:r>
          </w:p>
        </w:tc>
        <w:tc>
          <w:tcPr>
            <w:tcW w:w="1276" w:type="dxa"/>
            <w:vAlign w:val="center"/>
          </w:tcPr>
          <w:p w14:paraId="0EB04523" w14:textId="32C58F47" w:rsidR="004E766C" w:rsidRPr="00FB5610" w:rsidRDefault="004E766C"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2(i)</w:t>
            </w:r>
          </w:p>
        </w:tc>
        <w:tc>
          <w:tcPr>
            <w:tcW w:w="2864" w:type="dxa"/>
            <w:vAlign w:val="center"/>
          </w:tcPr>
          <w:p w14:paraId="1B58FB67" w14:textId="54AF12A0" w:rsidR="004E766C" w:rsidRPr="00FB5610" w:rsidRDefault="004E766C" w:rsidP="00D95F19">
            <w:pPr>
              <w:spacing w:line="240" w:lineRule="auto"/>
              <w:rPr>
                <w:rFonts w:ascii="Arial" w:eastAsia="ArialMT" w:hAnsi="Arial" w:cs="Arial"/>
                <w:sz w:val="18"/>
                <w:szCs w:val="18"/>
              </w:rPr>
            </w:pPr>
            <w:r w:rsidRPr="00FB5610">
              <w:rPr>
                <w:rFonts w:ascii="Arial" w:eastAsia="ArialMT" w:hAnsi="Arial" w:cs="Arial"/>
                <w:sz w:val="18"/>
                <w:szCs w:val="18"/>
              </w:rPr>
              <w:t>01. Dotacja</w:t>
            </w:r>
          </w:p>
        </w:tc>
        <w:tc>
          <w:tcPr>
            <w:tcW w:w="1411" w:type="dxa"/>
            <w:vAlign w:val="center"/>
          </w:tcPr>
          <w:p w14:paraId="3FB14DEC" w14:textId="66B67043" w:rsidR="004E766C" w:rsidRPr="00FB5610" w:rsidRDefault="00532B72" w:rsidP="00D95F19">
            <w:pPr>
              <w:spacing w:line="240" w:lineRule="auto"/>
              <w:rPr>
                <w:rFonts w:ascii="Arial" w:eastAsia="ArialMT" w:hAnsi="Arial" w:cs="Arial"/>
                <w:sz w:val="18"/>
                <w:szCs w:val="18"/>
              </w:rPr>
            </w:pPr>
            <w:r w:rsidRPr="00FB5610">
              <w:rPr>
                <w:rFonts w:ascii="Arial" w:eastAsia="ArialMT" w:hAnsi="Arial" w:cs="Arial"/>
                <w:sz w:val="18"/>
                <w:szCs w:val="18"/>
              </w:rPr>
              <w:t>27 966 000</w:t>
            </w:r>
          </w:p>
        </w:tc>
      </w:tr>
      <w:tr w:rsidR="006430CF" w:rsidRPr="00FB5610" w14:paraId="2CD76E7B" w14:textId="77777777" w:rsidTr="009F0537">
        <w:tc>
          <w:tcPr>
            <w:tcW w:w="968" w:type="dxa"/>
            <w:vAlign w:val="center"/>
          </w:tcPr>
          <w:p w14:paraId="2E4A4696" w14:textId="0A61A236"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II</w:t>
            </w:r>
          </w:p>
        </w:tc>
        <w:tc>
          <w:tcPr>
            <w:tcW w:w="907" w:type="dxa"/>
            <w:vAlign w:val="center"/>
          </w:tcPr>
          <w:p w14:paraId="7282BC42" w14:textId="5E989B80"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EFRR</w:t>
            </w:r>
          </w:p>
        </w:tc>
        <w:tc>
          <w:tcPr>
            <w:tcW w:w="1635" w:type="dxa"/>
            <w:vAlign w:val="center"/>
          </w:tcPr>
          <w:p w14:paraId="1C7D3307" w14:textId="1F926BF2"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Lepiej rozwinięte</w:t>
            </w:r>
          </w:p>
        </w:tc>
        <w:tc>
          <w:tcPr>
            <w:tcW w:w="1276" w:type="dxa"/>
            <w:vAlign w:val="center"/>
          </w:tcPr>
          <w:p w14:paraId="0A1B618C" w14:textId="4F43F2B6"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2(i)</w:t>
            </w:r>
          </w:p>
        </w:tc>
        <w:tc>
          <w:tcPr>
            <w:tcW w:w="2864" w:type="dxa"/>
            <w:vAlign w:val="center"/>
          </w:tcPr>
          <w:p w14:paraId="5779EEB5" w14:textId="00E93895" w:rsidR="00A0193D" w:rsidRPr="00FB5610" w:rsidRDefault="00A0193D" w:rsidP="00D95F19">
            <w:pPr>
              <w:spacing w:line="240" w:lineRule="auto"/>
              <w:rPr>
                <w:rFonts w:ascii="Arial" w:hAnsi="Arial" w:cs="Arial"/>
                <w:sz w:val="18"/>
                <w:szCs w:val="18"/>
              </w:rPr>
            </w:pPr>
            <w:r w:rsidRPr="00FB5610">
              <w:rPr>
                <w:rFonts w:ascii="Arial" w:eastAsia="ArialMT" w:hAnsi="Arial" w:cs="Arial"/>
                <w:sz w:val="18"/>
                <w:szCs w:val="18"/>
              </w:rPr>
              <w:t>03. Wsparcie poprzez instrumenty finansowe: pożyczka</w:t>
            </w:r>
          </w:p>
        </w:tc>
        <w:tc>
          <w:tcPr>
            <w:tcW w:w="1411" w:type="dxa"/>
            <w:vAlign w:val="center"/>
          </w:tcPr>
          <w:p w14:paraId="7BC76E17" w14:textId="14502A9A" w:rsidR="00A0193D" w:rsidRPr="00FB5610" w:rsidRDefault="0FC8B86F" w:rsidP="00D95F19">
            <w:pPr>
              <w:spacing w:line="240" w:lineRule="auto"/>
              <w:rPr>
                <w:rFonts w:ascii="Arial" w:hAnsi="Arial" w:cs="Arial"/>
                <w:sz w:val="18"/>
                <w:szCs w:val="18"/>
              </w:rPr>
            </w:pPr>
            <w:r w:rsidRPr="00FB5610">
              <w:rPr>
                <w:rFonts w:ascii="Arial" w:eastAsia="ArialMT" w:hAnsi="Arial" w:cs="Arial"/>
                <w:sz w:val="18"/>
                <w:szCs w:val="18"/>
              </w:rPr>
              <w:t>3 510 322</w:t>
            </w:r>
          </w:p>
        </w:tc>
      </w:tr>
      <w:tr w:rsidR="006430CF" w:rsidRPr="00FB5610" w14:paraId="608BADEC" w14:textId="77777777" w:rsidTr="139CA95E">
        <w:tc>
          <w:tcPr>
            <w:tcW w:w="968" w:type="dxa"/>
            <w:vAlign w:val="center"/>
          </w:tcPr>
          <w:p w14:paraId="00BCA697" w14:textId="66C5ED61" w:rsidR="0FC8B86F" w:rsidRPr="00FB5610" w:rsidRDefault="0FC8B86F" w:rsidP="00D95F19">
            <w:pPr>
              <w:pStyle w:val="Akapitzlist"/>
              <w:spacing w:before="120" w:after="120"/>
              <w:ind w:left="0"/>
              <w:jc w:val="left"/>
              <w:rPr>
                <w:rFonts w:ascii="Arial" w:eastAsia="Calibri" w:hAnsi="Arial" w:cs="Arial"/>
              </w:rPr>
            </w:pPr>
            <w:r w:rsidRPr="00FB5610">
              <w:rPr>
                <w:rFonts w:ascii="Arial" w:eastAsia="Arial Nova" w:hAnsi="Arial" w:cs="Arial"/>
                <w:sz w:val="18"/>
                <w:szCs w:val="18"/>
              </w:rPr>
              <w:t>II</w:t>
            </w:r>
          </w:p>
        </w:tc>
        <w:tc>
          <w:tcPr>
            <w:tcW w:w="907" w:type="dxa"/>
            <w:vAlign w:val="center"/>
          </w:tcPr>
          <w:p w14:paraId="4215DF47" w14:textId="66C5ED61" w:rsidR="0FC8B86F" w:rsidRPr="00FB5610" w:rsidRDefault="0FC8B86F" w:rsidP="00D95F19">
            <w:pPr>
              <w:pStyle w:val="Akapitzlist"/>
              <w:spacing w:before="120" w:after="120"/>
              <w:ind w:left="0"/>
              <w:jc w:val="left"/>
              <w:rPr>
                <w:rFonts w:ascii="Arial" w:eastAsia="Arial Nova" w:hAnsi="Arial" w:cs="Arial"/>
                <w:sz w:val="18"/>
                <w:szCs w:val="18"/>
              </w:rPr>
            </w:pPr>
            <w:r w:rsidRPr="00FB5610">
              <w:rPr>
                <w:rFonts w:ascii="Arial" w:eastAsia="Arial Nova" w:hAnsi="Arial" w:cs="Arial"/>
                <w:sz w:val="18"/>
                <w:szCs w:val="18"/>
              </w:rPr>
              <w:t>EFRR</w:t>
            </w:r>
          </w:p>
        </w:tc>
        <w:tc>
          <w:tcPr>
            <w:tcW w:w="1635" w:type="dxa"/>
            <w:vAlign w:val="center"/>
          </w:tcPr>
          <w:p w14:paraId="7EFE301F" w14:textId="66C5ED61" w:rsidR="0FC8B86F" w:rsidRPr="00FB5610" w:rsidRDefault="0FC8B86F" w:rsidP="00D95F19">
            <w:pPr>
              <w:pStyle w:val="Akapitzlist"/>
              <w:spacing w:before="120" w:after="120"/>
              <w:ind w:left="0"/>
              <w:jc w:val="left"/>
              <w:rPr>
                <w:rFonts w:ascii="Arial" w:eastAsia="Arial Nova" w:hAnsi="Arial" w:cs="Arial"/>
                <w:sz w:val="18"/>
                <w:szCs w:val="18"/>
              </w:rPr>
            </w:pPr>
            <w:r w:rsidRPr="00FB5610">
              <w:rPr>
                <w:rFonts w:ascii="Arial" w:eastAsia="Arial Nova" w:hAnsi="Arial" w:cs="Arial"/>
                <w:sz w:val="18"/>
                <w:szCs w:val="18"/>
              </w:rPr>
              <w:t>Lepiej rozwinięte</w:t>
            </w:r>
          </w:p>
        </w:tc>
        <w:tc>
          <w:tcPr>
            <w:tcW w:w="1276" w:type="dxa"/>
            <w:vAlign w:val="center"/>
          </w:tcPr>
          <w:p w14:paraId="5E6023A8" w14:textId="074F5CE6" w:rsidR="561742B7" w:rsidRPr="00FB5610" w:rsidRDefault="0FC8B86F" w:rsidP="00D95F19">
            <w:pPr>
              <w:spacing w:line="240" w:lineRule="auto"/>
              <w:rPr>
                <w:rFonts w:ascii="Arial" w:eastAsia="Arial Nova" w:hAnsi="Arial" w:cs="Arial"/>
                <w:sz w:val="18"/>
                <w:szCs w:val="18"/>
              </w:rPr>
            </w:pPr>
            <w:r w:rsidRPr="00FB5610">
              <w:rPr>
                <w:rFonts w:ascii="Arial" w:eastAsia="Arial Nova" w:hAnsi="Arial" w:cs="Arial"/>
                <w:sz w:val="18"/>
                <w:szCs w:val="18"/>
              </w:rPr>
              <w:t>2(i)</w:t>
            </w:r>
          </w:p>
        </w:tc>
        <w:tc>
          <w:tcPr>
            <w:tcW w:w="2864" w:type="dxa"/>
            <w:vAlign w:val="center"/>
          </w:tcPr>
          <w:p w14:paraId="51F83A95" w14:textId="66C5ED61" w:rsidR="561742B7" w:rsidRPr="00FB5610" w:rsidRDefault="0FC8B86F" w:rsidP="00D95F19">
            <w:pPr>
              <w:spacing w:line="240" w:lineRule="auto"/>
              <w:rPr>
                <w:rFonts w:ascii="Arial" w:eastAsia="Calibri" w:hAnsi="Arial" w:cs="Arial"/>
                <w:szCs w:val="24"/>
              </w:rPr>
            </w:pPr>
            <w:r w:rsidRPr="00FB5610">
              <w:rPr>
                <w:rFonts w:ascii="Arial" w:eastAsia="ArialMT" w:hAnsi="Arial" w:cs="Arial"/>
                <w:sz w:val="18"/>
                <w:szCs w:val="18"/>
              </w:rPr>
              <w:t>05. Wsparcie poprzez instrumenty finansowe: dotacje w ramach operacji instrumentu finansowego</w:t>
            </w:r>
          </w:p>
        </w:tc>
        <w:tc>
          <w:tcPr>
            <w:tcW w:w="1411" w:type="dxa"/>
            <w:vAlign w:val="center"/>
          </w:tcPr>
          <w:p w14:paraId="74B54965" w14:textId="62AC3118" w:rsidR="561742B7" w:rsidRPr="00FB5610" w:rsidRDefault="0FC8B86F" w:rsidP="00D95F19">
            <w:pPr>
              <w:spacing w:line="240" w:lineRule="auto"/>
              <w:rPr>
                <w:rFonts w:ascii="Arial" w:eastAsia="ArialMT" w:hAnsi="Arial" w:cs="Arial"/>
                <w:sz w:val="18"/>
                <w:szCs w:val="18"/>
              </w:rPr>
            </w:pPr>
            <w:r w:rsidRPr="00FB5610">
              <w:rPr>
                <w:rFonts w:ascii="Arial" w:eastAsia="ArialMT" w:hAnsi="Arial" w:cs="Arial"/>
                <w:sz w:val="18"/>
                <w:szCs w:val="18"/>
              </w:rPr>
              <w:t>3 372 662</w:t>
            </w:r>
          </w:p>
        </w:tc>
      </w:tr>
      <w:tr w:rsidR="006430CF" w:rsidRPr="00FB5610" w14:paraId="44FD4DC4" w14:textId="77777777" w:rsidTr="009512E2">
        <w:tc>
          <w:tcPr>
            <w:tcW w:w="968" w:type="dxa"/>
            <w:shd w:val="clear" w:color="auto" w:fill="D9D9D9" w:themeFill="background1" w:themeFillShade="D9"/>
            <w:vAlign w:val="center"/>
          </w:tcPr>
          <w:p w14:paraId="383BC578" w14:textId="03DF4BEC" w:rsidR="00EF15DB" w:rsidRPr="00FB5610" w:rsidRDefault="00EF15DB"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II</w:t>
            </w:r>
          </w:p>
        </w:tc>
        <w:tc>
          <w:tcPr>
            <w:tcW w:w="907" w:type="dxa"/>
            <w:shd w:val="clear" w:color="auto" w:fill="D9D9D9" w:themeFill="background1" w:themeFillShade="D9"/>
            <w:vAlign w:val="center"/>
          </w:tcPr>
          <w:p w14:paraId="6813666E" w14:textId="2870529C" w:rsidR="00EF15DB" w:rsidRPr="00FB5610" w:rsidRDefault="00EF15DB"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EFRR</w:t>
            </w:r>
          </w:p>
        </w:tc>
        <w:tc>
          <w:tcPr>
            <w:tcW w:w="1635" w:type="dxa"/>
            <w:shd w:val="clear" w:color="auto" w:fill="D9D9D9" w:themeFill="background1" w:themeFillShade="D9"/>
            <w:vAlign w:val="center"/>
          </w:tcPr>
          <w:p w14:paraId="4B4D81FF" w14:textId="781DF526" w:rsidR="00EF15DB" w:rsidRPr="00FB5610" w:rsidRDefault="00EF15DB"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Słabiej rozwinięte</w:t>
            </w:r>
          </w:p>
        </w:tc>
        <w:tc>
          <w:tcPr>
            <w:tcW w:w="1276" w:type="dxa"/>
            <w:shd w:val="clear" w:color="auto" w:fill="D9D9D9" w:themeFill="background1" w:themeFillShade="D9"/>
            <w:vAlign w:val="center"/>
          </w:tcPr>
          <w:p w14:paraId="7780ED06" w14:textId="3052A1C6" w:rsidR="00EF15DB" w:rsidRPr="00FB5610" w:rsidRDefault="00EF15DB" w:rsidP="00D95F19">
            <w:pPr>
              <w:pStyle w:val="Akapitzlist"/>
              <w:spacing w:before="60" w:after="60"/>
              <w:ind w:left="0"/>
              <w:contextualSpacing w:val="0"/>
              <w:jc w:val="left"/>
              <w:rPr>
                <w:rFonts w:ascii="Arial" w:eastAsia="ArialMT" w:hAnsi="Arial" w:cs="Arial"/>
                <w:sz w:val="18"/>
                <w:szCs w:val="18"/>
              </w:rPr>
            </w:pPr>
            <w:r w:rsidRPr="00FB5610">
              <w:rPr>
                <w:rFonts w:ascii="Arial" w:eastAsia="ArialMT" w:hAnsi="Arial" w:cs="Arial"/>
                <w:sz w:val="18"/>
                <w:szCs w:val="18"/>
              </w:rPr>
              <w:t>2(i)</w:t>
            </w:r>
          </w:p>
        </w:tc>
        <w:tc>
          <w:tcPr>
            <w:tcW w:w="2864" w:type="dxa"/>
            <w:shd w:val="clear" w:color="auto" w:fill="D9D9D9" w:themeFill="background1" w:themeFillShade="D9"/>
            <w:vAlign w:val="center"/>
          </w:tcPr>
          <w:p w14:paraId="2811F3C5" w14:textId="66D6A518" w:rsidR="00EF15DB" w:rsidRPr="00FB5610" w:rsidRDefault="001C68ED" w:rsidP="00D95F19">
            <w:pPr>
              <w:spacing w:line="240" w:lineRule="auto"/>
              <w:rPr>
                <w:rFonts w:ascii="Arial" w:eastAsia="ArialMT" w:hAnsi="Arial" w:cs="Arial"/>
                <w:sz w:val="18"/>
                <w:szCs w:val="18"/>
              </w:rPr>
            </w:pPr>
            <w:r w:rsidRPr="00FB5610">
              <w:rPr>
                <w:rFonts w:ascii="Arial" w:eastAsia="ArialMT" w:hAnsi="Arial" w:cs="Arial"/>
                <w:sz w:val="18"/>
                <w:szCs w:val="18"/>
              </w:rPr>
              <w:t>01. Dotacja</w:t>
            </w:r>
          </w:p>
        </w:tc>
        <w:tc>
          <w:tcPr>
            <w:tcW w:w="1411" w:type="dxa"/>
            <w:shd w:val="clear" w:color="auto" w:fill="D9D9D9" w:themeFill="background1" w:themeFillShade="D9"/>
            <w:vAlign w:val="center"/>
          </w:tcPr>
          <w:p w14:paraId="53C19851" w14:textId="3DACBD9C" w:rsidR="00EF15DB" w:rsidRPr="00FB5610" w:rsidRDefault="00532B72" w:rsidP="00D95F19">
            <w:pPr>
              <w:spacing w:line="240" w:lineRule="auto"/>
              <w:rPr>
                <w:rFonts w:ascii="Arial" w:eastAsia="ArialMT" w:hAnsi="Arial" w:cs="Arial"/>
                <w:sz w:val="18"/>
                <w:szCs w:val="18"/>
              </w:rPr>
            </w:pPr>
            <w:r w:rsidRPr="00FB5610">
              <w:rPr>
                <w:rFonts w:ascii="Arial" w:eastAsia="ArialMT" w:hAnsi="Arial" w:cs="Arial"/>
                <w:sz w:val="18"/>
                <w:szCs w:val="18"/>
              </w:rPr>
              <w:t>49 780 300</w:t>
            </w:r>
          </w:p>
        </w:tc>
      </w:tr>
      <w:tr w:rsidR="006430CF" w:rsidRPr="00FB5610" w14:paraId="4F5FBF5F" w14:textId="77777777" w:rsidTr="009512E2">
        <w:tc>
          <w:tcPr>
            <w:tcW w:w="968" w:type="dxa"/>
            <w:shd w:val="clear" w:color="auto" w:fill="D9D9D9" w:themeFill="background1" w:themeFillShade="D9"/>
            <w:vAlign w:val="center"/>
          </w:tcPr>
          <w:p w14:paraId="5FB61D8D" w14:textId="6AEEA2CD"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II</w:t>
            </w:r>
          </w:p>
        </w:tc>
        <w:tc>
          <w:tcPr>
            <w:tcW w:w="907" w:type="dxa"/>
            <w:shd w:val="clear" w:color="auto" w:fill="D9D9D9" w:themeFill="background1" w:themeFillShade="D9"/>
            <w:vAlign w:val="center"/>
          </w:tcPr>
          <w:p w14:paraId="6898A541" w14:textId="5FE887A9"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EFRR</w:t>
            </w:r>
          </w:p>
        </w:tc>
        <w:tc>
          <w:tcPr>
            <w:tcW w:w="1635" w:type="dxa"/>
            <w:shd w:val="clear" w:color="auto" w:fill="D9D9D9" w:themeFill="background1" w:themeFillShade="D9"/>
            <w:vAlign w:val="center"/>
          </w:tcPr>
          <w:p w14:paraId="43089231" w14:textId="76A93B87" w:rsidR="00A0193D" w:rsidRPr="00FB5610" w:rsidRDefault="00A0193D" w:rsidP="00D95F19">
            <w:pPr>
              <w:spacing w:line="240" w:lineRule="auto"/>
              <w:rPr>
                <w:rFonts w:ascii="Arial" w:hAnsi="Arial" w:cs="Arial"/>
                <w:sz w:val="18"/>
                <w:szCs w:val="18"/>
              </w:rPr>
            </w:pPr>
            <w:r w:rsidRPr="00FB5610">
              <w:rPr>
                <w:rFonts w:ascii="Arial" w:eastAsia="ArialMT" w:hAnsi="Arial" w:cs="Arial"/>
                <w:sz w:val="18"/>
                <w:szCs w:val="18"/>
              </w:rPr>
              <w:t>Słabiej rozwinięte</w:t>
            </w:r>
          </w:p>
        </w:tc>
        <w:tc>
          <w:tcPr>
            <w:tcW w:w="1276" w:type="dxa"/>
            <w:shd w:val="clear" w:color="auto" w:fill="D9D9D9" w:themeFill="background1" w:themeFillShade="D9"/>
            <w:vAlign w:val="center"/>
          </w:tcPr>
          <w:p w14:paraId="3ADD4B00" w14:textId="555DA1C7"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2(i)</w:t>
            </w:r>
          </w:p>
        </w:tc>
        <w:tc>
          <w:tcPr>
            <w:tcW w:w="2864" w:type="dxa"/>
            <w:shd w:val="clear" w:color="auto" w:fill="D9D9D9" w:themeFill="background1" w:themeFillShade="D9"/>
            <w:vAlign w:val="center"/>
          </w:tcPr>
          <w:p w14:paraId="569319BD" w14:textId="04143354" w:rsidR="00A0193D" w:rsidRPr="00FB5610" w:rsidRDefault="00A0193D" w:rsidP="00D95F19">
            <w:pPr>
              <w:spacing w:line="240" w:lineRule="auto"/>
              <w:rPr>
                <w:rFonts w:ascii="Arial" w:hAnsi="Arial" w:cs="Arial"/>
                <w:sz w:val="18"/>
                <w:szCs w:val="18"/>
              </w:rPr>
            </w:pPr>
            <w:r w:rsidRPr="00FB5610">
              <w:rPr>
                <w:rFonts w:ascii="Arial" w:eastAsia="ArialMT" w:hAnsi="Arial" w:cs="Arial"/>
                <w:sz w:val="18"/>
                <w:szCs w:val="18"/>
              </w:rPr>
              <w:t>03. Wsparcie poprzez instrumenty finansowe: pożyczka</w:t>
            </w:r>
          </w:p>
        </w:tc>
        <w:tc>
          <w:tcPr>
            <w:tcW w:w="1411" w:type="dxa"/>
            <w:shd w:val="clear" w:color="auto" w:fill="D9D9D9" w:themeFill="background1" w:themeFillShade="D9"/>
            <w:vAlign w:val="center"/>
          </w:tcPr>
          <w:p w14:paraId="644F4039" w14:textId="5BAE5DB5" w:rsidR="00A0193D" w:rsidRPr="00FB5610" w:rsidRDefault="00532B72" w:rsidP="00D95F19">
            <w:pPr>
              <w:spacing w:line="240" w:lineRule="auto"/>
              <w:rPr>
                <w:rFonts w:ascii="Arial" w:hAnsi="Arial" w:cs="Arial"/>
                <w:sz w:val="18"/>
                <w:szCs w:val="18"/>
              </w:rPr>
            </w:pPr>
            <w:r w:rsidRPr="00FB5610">
              <w:rPr>
                <w:rFonts w:ascii="Arial" w:eastAsia="ArialMT" w:hAnsi="Arial" w:cs="Arial"/>
                <w:sz w:val="18"/>
                <w:szCs w:val="18"/>
              </w:rPr>
              <w:t>8 782 082</w:t>
            </w:r>
          </w:p>
        </w:tc>
      </w:tr>
      <w:tr w:rsidR="006430CF" w:rsidRPr="00FB5610" w14:paraId="2FF35328" w14:textId="77777777" w:rsidTr="009512E2">
        <w:tc>
          <w:tcPr>
            <w:tcW w:w="968" w:type="dxa"/>
            <w:shd w:val="clear" w:color="auto" w:fill="D9D9D9" w:themeFill="background1" w:themeFillShade="D9"/>
            <w:vAlign w:val="center"/>
          </w:tcPr>
          <w:p w14:paraId="375D301D" w14:textId="5523E7FC" w:rsidR="00A0193D" w:rsidRPr="00FB5610" w:rsidRDefault="00A0193D" w:rsidP="00D95F19">
            <w:pPr>
              <w:pStyle w:val="Akapitzlist"/>
              <w:spacing w:before="60" w:after="60"/>
              <w:ind w:left="0"/>
              <w:jc w:val="left"/>
              <w:rPr>
                <w:rFonts w:ascii="Arial" w:eastAsia="ArialMT" w:hAnsi="Arial" w:cs="Arial"/>
                <w:sz w:val="18"/>
                <w:szCs w:val="18"/>
              </w:rPr>
            </w:pPr>
            <w:r w:rsidRPr="00FB5610">
              <w:rPr>
                <w:rFonts w:ascii="Arial" w:eastAsia="ArialMT" w:hAnsi="Arial" w:cs="Arial"/>
                <w:sz w:val="18"/>
                <w:szCs w:val="18"/>
              </w:rPr>
              <w:t>II</w:t>
            </w:r>
          </w:p>
        </w:tc>
        <w:tc>
          <w:tcPr>
            <w:tcW w:w="907" w:type="dxa"/>
            <w:shd w:val="clear" w:color="auto" w:fill="D9D9D9" w:themeFill="background1" w:themeFillShade="D9"/>
            <w:vAlign w:val="center"/>
          </w:tcPr>
          <w:p w14:paraId="0D0BAC91" w14:textId="0CE1FFED" w:rsidR="00A0193D" w:rsidRPr="00FB5610" w:rsidRDefault="00A0193D" w:rsidP="00D95F19">
            <w:pPr>
              <w:pStyle w:val="Akapitzlist"/>
              <w:spacing w:before="60" w:after="60"/>
              <w:ind w:left="0"/>
              <w:jc w:val="left"/>
              <w:rPr>
                <w:rFonts w:ascii="Arial" w:eastAsia="ArialMT" w:hAnsi="Arial" w:cs="Arial"/>
                <w:sz w:val="18"/>
                <w:szCs w:val="18"/>
              </w:rPr>
            </w:pPr>
            <w:r w:rsidRPr="00FB5610">
              <w:rPr>
                <w:rFonts w:ascii="Arial" w:eastAsia="ArialMT" w:hAnsi="Arial" w:cs="Arial"/>
                <w:sz w:val="18"/>
                <w:szCs w:val="18"/>
              </w:rPr>
              <w:t>EFRR</w:t>
            </w:r>
          </w:p>
        </w:tc>
        <w:tc>
          <w:tcPr>
            <w:tcW w:w="1635" w:type="dxa"/>
            <w:shd w:val="clear" w:color="auto" w:fill="D9D9D9" w:themeFill="background1" w:themeFillShade="D9"/>
            <w:vAlign w:val="center"/>
          </w:tcPr>
          <w:p w14:paraId="13E7FCF6" w14:textId="2575BD05" w:rsidR="00A0193D" w:rsidRPr="00FB5610" w:rsidRDefault="00A0193D" w:rsidP="00D95F19">
            <w:pPr>
              <w:spacing w:line="240" w:lineRule="auto"/>
              <w:rPr>
                <w:rFonts w:ascii="Arial" w:eastAsia="ArialMT" w:hAnsi="Arial" w:cs="Arial"/>
                <w:sz w:val="18"/>
                <w:szCs w:val="18"/>
              </w:rPr>
            </w:pPr>
            <w:r w:rsidRPr="00FB5610">
              <w:rPr>
                <w:rFonts w:ascii="Arial" w:eastAsia="ArialMT" w:hAnsi="Arial" w:cs="Arial"/>
                <w:sz w:val="18"/>
                <w:szCs w:val="18"/>
              </w:rPr>
              <w:t>Słabiej rozwinięte</w:t>
            </w:r>
          </w:p>
        </w:tc>
        <w:tc>
          <w:tcPr>
            <w:tcW w:w="1276" w:type="dxa"/>
            <w:shd w:val="clear" w:color="auto" w:fill="D9D9D9" w:themeFill="background1" w:themeFillShade="D9"/>
            <w:vAlign w:val="center"/>
          </w:tcPr>
          <w:p w14:paraId="45E02B61" w14:textId="7C08FBA3" w:rsidR="00A0193D" w:rsidRPr="00FB5610" w:rsidRDefault="00A0193D" w:rsidP="00D95F19">
            <w:pPr>
              <w:pStyle w:val="Akapitzlist"/>
              <w:spacing w:before="60" w:after="60"/>
              <w:ind w:left="0"/>
              <w:contextualSpacing w:val="0"/>
              <w:jc w:val="left"/>
              <w:rPr>
                <w:rFonts w:ascii="Arial" w:hAnsi="Arial" w:cs="Arial"/>
                <w:sz w:val="18"/>
                <w:szCs w:val="18"/>
              </w:rPr>
            </w:pPr>
            <w:r w:rsidRPr="00FB5610">
              <w:rPr>
                <w:rFonts w:ascii="Arial" w:eastAsia="ArialMT" w:hAnsi="Arial" w:cs="Arial"/>
                <w:sz w:val="18"/>
                <w:szCs w:val="18"/>
              </w:rPr>
              <w:t>2(i)</w:t>
            </w:r>
          </w:p>
        </w:tc>
        <w:tc>
          <w:tcPr>
            <w:tcW w:w="2864" w:type="dxa"/>
            <w:shd w:val="clear" w:color="auto" w:fill="D9D9D9" w:themeFill="background1" w:themeFillShade="D9"/>
            <w:vAlign w:val="center"/>
          </w:tcPr>
          <w:p w14:paraId="43ED030D" w14:textId="7FAA8CC1" w:rsidR="00A0193D" w:rsidRPr="00FB5610" w:rsidRDefault="00A0193D" w:rsidP="00D95F19">
            <w:pPr>
              <w:spacing w:line="240" w:lineRule="auto"/>
              <w:rPr>
                <w:rFonts w:ascii="Arial" w:hAnsi="Arial" w:cs="Arial"/>
                <w:sz w:val="18"/>
                <w:szCs w:val="18"/>
              </w:rPr>
            </w:pPr>
            <w:r w:rsidRPr="00FB5610">
              <w:rPr>
                <w:rFonts w:ascii="Arial" w:eastAsia="ArialMT" w:hAnsi="Arial" w:cs="Arial"/>
                <w:sz w:val="18"/>
                <w:szCs w:val="18"/>
              </w:rPr>
              <w:t>05. Wsparcie poprzez instrumenty finansowe: dotacje w ramach operacji instrumentu finansowego</w:t>
            </w:r>
          </w:p>
        </w:tc>
        <w:tc>
          <w:tcPr>
            <w:tcW w:w="1411" w:type="dxa"/>
            <w:shd w:val="clear" w:color="auto" w:fill="D9D9D9" w:themeFill="background1" w:themeFillShade="D9"/>
            <w:vAlign w:val="center"/>
          </w:tcPr>
          <w:p w14:paraId="769AE941" w14:textId="2BDDD3B7" w:rsidR="00A0193D" w:rsidRPr="00FB5610" w:rsidRDefault="00532B72" w:rsidP="00D95F19">
            <w:pPr>
              <w:spacing w:line="240" w:lineRule="auto"/>
              <w:rPr>
                <w:rFonts w:ascii="Arial" w:hAnsi="Arial" w:cs="Arial"/>
                <w:sz w:val="18"/>
                <w:szCs w:val="18"/>
              </w:rPr>
            </w:pPr>
            <w:r w:rsidRPr="00FB5610">
              <w:rPr>
                <w:rFonts w:ascii="Arial" w:eastAsia="ArialMT" w:hAnsi="Arial" w:cs="Arial"/>
                <w:sz w:val="18"/>
                <w:szCs w:val="18"/>
              </w:rPr>
              <w:t>8 437 687</w:t>
            </w:r>
          </w:p>
        </w:tc>
      </w:tr>
    </w:tbl>
    <w:p w14:paraId="154F610B" w14:textId="77777777" w:rsidR="006849FD" w:rsidRPr="00FB5610" w:rsidRDefault="006849FD" w:rsidP="00D95F19">
      <w:pPr>
        <w:spacing w:before="0" w:after="0" w:line="276" w:lineRule="auto"/>
        <w:rPr>
          <w:rFonts w:ascii="Arial" w:hAnsi="Arial" w:cs="Arial"/>
          <w:sz w:val="20"/>
          <w:szCs w:val="20"/>
        </w:rPr>
      </w:pPr>
    </w:p>
    <w:p w14:paraId="214A9666" w14:textId="3FBB2E00" w:rsidR="006849FD"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7"/>
      </w:tblGrid>
      <w:tr w:rsidR="006430CF" w:rsidRPr="00FB5610" w14:paraId="487B0331" w14:textId="77777777" w:rsidTr="005E07EB">
        <w:trPr>
          <w:tblHeader/>
        </w:trPr>
        <w:tc>
          <w:tcPr>
            <w:tcW w:w="968" w:type="dxa"/>
            <w:shd w:val="clear" w:color="auto" w:fill="FFE599" w:themeFill="accent4" w:themeFillTint="66"/>
            <w:vAlign w:val="center"/>
          </w:tcPr>
          <w:p w14:paraId="457891C2"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D7C9CFD"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09F63C2"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DC2FF1E"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CC1DC45"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7" w:type="dxa"/>
            <w:shd w:val="clear" w:color="auto" w:fill="FFE599" w:themeFill="accent4" w:themeFillTint="66"/>
            <w:vAlign w:val="center"/>
          </w:tcPr>
          <w:p w14:paraId="242C09A7"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6BBF10A" w14:textId="77777777" w:rsidTr="009F0537">
        <w:tc>
          <w:tcPr>
            <w:tcW w:w="968" w:type="dxa"/>
            <w:vAlign w:val="center"/>
          </w:tcPr>
          <w:p w14:paraId="280041A2" w14:textId="49418457"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2CE2B659" w14:textId="717EEC0C"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107A4DA6" w14:textId="2D327E86"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F01A090" w14:textId="052C9F65"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vAlign w:val="center"/>
          </w:tcPr>
          <w:p w14:paraId="3C798430" w14:textId="0FF2A5B6"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 xml:space="preserve">03. </w:t>
            </w:r>
            <w:r w:rsidR="00381B95" w:rsidRPr="00FB5610">
              <w:rPr>
                <w:rFonts w:ascii="Arial" w:hAnsi="Arial" w:cs="Arial"/>
                <w:sz w:val="18"/>
                <w:szCs w:val="18"/>
              </w:rPr>
              <w:t xml:space="preserve">Zintegrowane inwestycje terytorialne. </w:t>
            </w:r>
            <w:r w:rsidRPr="00FB5610">
              <w:rPr>
                <w:rFonts w:ascii="Arial" w:hAnsi="Arial" w:cs="Arial"/>
                <w:sz w:val="18"/>
                <w:szCs w:val="18"/>
              </w:rPr>
              <w:t>Miejskie obszary funkcjonalne</w:t>
            </w:r>
          </w:p>
        </w:tc>
        <w:tc>
          <w:tcPr>
            <w:tcW w:w="1417" w:type="dxa"/>
            <w:vAlign w:val="center"/>
          </w:tcPr>
          <w:p w14:paraId="1CD0F10B" w14:textId="36DCA69E"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10</w:t>
            </w:r>
            <w:r w:rsidR="008A4BBE" w:rsidRPr="00FB5610">
              <w:rPr>
                <w:rFonts w:ascii="Arial" w:hAnsi="Arial" w:cs="Arial"/>
                <w:sz w:val="18"/>
                <w:szCs w:val="18"/>
              </w:rPr>
              <w:t xml:space="preserve"> </w:t>
            </w:r>
            <w:r w:rsidRPr="00FB5610">
              <w:rPr>
                <w:rFonts w:ascii="Arial" w:hAnsi="Arial" w:cs="Arial"/>
                <w:sz w:val="18"/>
                <w:szCs w:val="18"/>
              </w:rPr>
              <w:t>000 000</w:t>
            </w:r>
          </w:p>
        </w:tc>
      </w:tr>
      <w:tr w:rsidR="006430CF" w:rsidRPr="00FB5610" w14:paraId="1592004B" w14:textId="77777777" w:rsidTr="009512E2">
        <w:tc>
          <w:tcPr>
            <w:tcW w:w="968" w:type="dxa"/>
            <w:tcBorders>
              <w:bottom w:val="single" w:sz="4" w:space="0" w:color="auto"/>
            </w:tcBorders>
            <w:vAlign w:val="center"/>
          </w:tcPr>
          <w:p w14:paraId="32363921" w14:textId="190D13EF"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bottom w:val="single" w:sz="4" w:space="0" w:color="auto"/>
            </w:tcBorders>
            <w:vAlign w:val="center"/>
          </w:tcPr>
          <w:p w14:paraId="653A8805" w14:textId="77777777"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bottom w:val="single" w:sz="4" w:space="0" w:color="auto"/>
            </w:tcBorders>
            <w:vAlign w:val="center"/>
          </w:tcPr>
          <w:p w14:paraId="11810A46" w14:textId="77777777"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bottom w:val="single" w:sz="4" w:space="0" w:color="auto"/>
            </w:tcBorders>
            <w:vAlign w:val="center"/>
          </w:tcPr>
          <w:p w14:paraId="1E73ECD5" w14:textId="452F8A40"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bottom w:val="single" w:sz="4" w:space="0" w:color="auto"/>
            </w:tcBorders>
            <w:vAlign w:val="center"/>
          </w:tcPr>
          <w:p w14:paraId="60517334" w14:textId="41E0D12B"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7" w:type="dxa"/>
            <w:tcBorders>
              <w:bottom w:val="single" w:sz="4" w:space="0" w:color="auto"/>
            </w:tcBorders>
            <w:vAlign w:val="center"/>
          </w:tcPr>
          <w:p w14:paraId="2FBD8B33" w14:textId="6C3E40D9"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24 848 984</w:t>
            </w:r>
          </w:p>
        </w:tc>
      </w:tr>
      <w:tr w:rsidR="006430CF" w:rsidRPr="00FB5610" w14:paraId="587D501E" w14:textId="77777777" w:rsidTr="009512E2">
        <w:tc>
          <w:tcPr>
            <w:tcW w:w="968" w:type="dxa"/>
            <w:shd w:val="clear" w:color="auto" w:fill="D9D9D9" w:themeFill="background1" w:themeFillShade="D9"/>
            <w:vAlign w:val="center"/>
          </w:tcPr>
          <w:p w14:paraId="1D21EBC7" w14:textId="2E78BC33"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395F036A" w14:textId="77777777"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D12D659" w14:textId="77777777"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6B5C9D5" w14:textId="29048197" w:rsidR="00DA6671" w:rsidRPr="00FB5610" w:rsidRDefault="00DA66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shd w:val="clear" w:color="auto" w:fill="D9D9D9" w:themeFill="background1" w:themeFillShade="D9"/>
            <w:vAlign w:val="center"/>
          </w:tcPr>
          <w:p w14:paraId="270CBE62" w14:textId="68C52C29"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7" w:type="dxa"/>
            <w:shd w:val="clear" w:color="auto" w:fill="D9D9D9" w:themeFill="background1" w:themeFillShade="D9"/>
            <w:vAlign w:val="center"/>
          </w:tcPr>
          <w:p w14:paraId="2EF06C73" w14:textId="73C1DE69" w:rsidR="00DA6671" w:rsidRPr="00FB5610" w:rsidRDefault="00DA6671" w:rsidP="00D95F19">
            <w:pPr>
              <w:spacing w:line="240" w:lineRule="auto"/>
              <w:rPr>
                <w:rFonts w:ascii="Arial" w:hAnsi="Arial" w:cs="Arial"/>
                <w:sz w:val="18"/>
                <w:szCs w:val="18"/>
              </w:rPr>
            </w:pPr>
            <w:r w:rsidRPr="00FB5610">
              <w:rPr>
                <w:rFonts w:ascii="Arial" w:hAnsi="Arial" w:cs="Arial"/>
                <w:sz w:val="18"/>
                <w:szCs w:val="18"/>
              </w:rPr>
              <w:t>67 000 069</w:t>
            </w:r>
          </w:p>
        </w:tc>
      </w:tr>
    </w:tbl>
    <w:p w14:paraId="5A776EA8" w14:textId="77777777" w:rsidR="006849FD" w:rsidRPr="00FB5610" w:rsidRDefault="006849FD" w:rsidP="00D95F19">
      <w:pPr>
        <w:spacing w:before="0" w:after="0" w:line="276" w:lineRule="auto"/>
        <w:rPr>
          <w:rFonts w:ascii="Arial" w:hAnsi="Arial" w:cs="Arial"/>
          <w:sz w:val="20"/>
          <w:szCs w:val="20"/>
        </w:rPr>
      </w:pPr>
    </w:p>
    <w:p w14:paraId="5934772D" w14:textId="1F596F29" w:rsidR="006849FD" w:rsidRPr="00FB5610" w:rsidRDefault="00BA317E" w:rsidP="00D95F19">
      <w:pPr>
        <w:spacing w:before="0" w:after="0" w:line="276" w:lineRule="auto"/>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63D6056F" w14:textId="77777777" w:rsidTr="005E07EB">
        <w:trPr>
          <w:tblHeader/>
        </w:trPr>
        <w:tc>
          <w:tcPr>
            <w:tcW w:w="968" w:type="dxa"/>
            <w:shd w:val="clear" w:color="auto" w:fill="FFE599" w:themeFill="accent4" w:themeFillTint="66"/>
            <w:vAlign w:val="center"/>
          </w:tcPr>
          <w:p w14:paraId="4CCCE17F"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AF3B168"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1E9CEAE"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1AAB245"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C85B85D"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0FEA393" w14:textId="77777777" w:rsidR="006849FD" w:rsidRPr="00FB5610" w:rsidRDefault="006849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3E91100" w14:textId="77777777" w:rsidTr="009512E2">
        <w:tc>
          <w:tcPr>
            <w:tcW w:w="968" w:type="dxa"/>
            <w:tcBorders>
              <w:bottom w:val="single" w:sz="4" w:space="0" w:color="auto"/>
            </w:tcBorders>
            <w:vAlign w:val="center"/>
          </w:tcPr>
          <w:p w14:paraId="249B54A8" w14:textId="573EE11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bottom w:val="single" w:sz="4" w:space="0" w:color="auto"/>
            </w:tcBorders>
            <w:vAlign w:val="center"/>
          </w:tcPr>
          <w:p w14:paraId="760B88F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bottom w:val="single" w:sz="4" w:space="0" w:color="auto"/>
            </w:tcBorders>
            <w:vAlign w:val="center"/>
          </w:tcPr>
          <w:p w14:paraId="339381EB"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bottom w:val="single" w:sz="4" w:space="0" w:color="auto"/>
            </w:tcBorders>
            <w:vAlign w:val="center"/>
          </w:tcPr>
          <w:p w14:paraId="3CEBE1C6" w14:textId="4CF23B2D"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tcBorders>
              <w:bottom w:val="single" w:sz="4" w:space="0" w:color="auto"/>
            </w:tcBorders>
            <w:vAlign w:val="center"/>
          </w:tcPr>
          <w:p w14:paraId="404134C2" w14:textId="7459025A" w:rsidR="002D33D8" w:rsidRPr="00FB5610" w:rsidRDefault="004B55F7"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bottom w:val="single" w:sz="4" w:space="0" w:color="auto"/>
            </w:tcBorders>
            <w:vAlign w:val="center"/>
          </w:tcPr>
          <w:p w14:paraId="2091C96D" w14:textId="5D22B26D"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34 848 984</w:t>
            </w:r>
          </w:p>
        </w:tc>
      </w:tr>
      <w:tr w:rsidR="006430CF" w:rsidRPr="00FB5610" w14:paraId="6B4989F7" w14:textId="77777777" w:rsidTr="009512E2">
        <w:tc>
          <w:tcPr>
            <w:tcW w:w="968" w:type="dxa"/>
            <w:shd w:val="clear" w:color="auto" w:fill="D9D9D9" w:themeFill="background1" w:themeFillShade="D9"/>
            <w:vAlign w:val="center"/>
          </w:tcPr>
          <w:p w14:paraId="6F3DDB87" w14:textId="49616B13"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331BC28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B0291E1"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CA3409A" w14:textId="212ACF7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w:t>
            </w:r>
          </w:p>
        </w:tc>
        <w:tc>
          <w:tcPr>
            <w:tcW w:w="2864" w:type="dxa"/>
            <w:shd w:val="clear" w:color="auto" w:fill="D9D9D9" w:themeFill="background1" w:themeFillShade="D9"/>
            <w:vAlign w:val="center"/>
          </w:tcPr>
          <w:p w14:paraId="5DF221F2" w14:textId="5C3227D1" w:rsidR="002D33D8" w:rsidRPr="00FB5610" w:rsidRDefault="004B55F7"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2D0D1E20" w14:textId="1723F1B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67 000 069</w:t>
            </w:r>
          </w:p>
        </w:tc>
      </w:tr>
    </w:tbl>
    <w:p w14:paraId="12FB0C70" w14:textId="77777777" w:rsidR="00EA3314" w:rsidRPr="00FB5610" w:rsidRDefault="00EA3314" w:rsidP="00EA3314">
      <w:pPr>
        <w:spacing w:before="0" w:after="0" w:line="276" w:lineRule="auto"/>
        <w:rPr>
          <w:rFonts w:ascii="Arial" w:hAnsi="Arial" w:cs="Arial"/>
          <w:sz w:val="20"/>
          <w:szCs w:val="20"/>
        </w:rPr>
      </w:pPr>
    </w:p>
    <w:p w14:paraId="2C71BB36" w14:textId="1A45BB68" w:rsidR="006658D2" w:rsidRPr="00FB5610" w:rsidRDefault="00482B67" w:rsidP="00D95F19">
      <w:pPr>
        <w:pStyle w:val="Nagwek4"/>
      </w:pPr>
      <w:r w:rsidRPr="00FB5610">
        <w:br w:type="page"/>
      </w:r>
      <w:bookmarkStart w:id="52" w:name="_Toc2134472315"/>
      <w:bookmarkStart w:id="53" w:name="_Toc96274510"/>
      <w:bookmarkStart w:id="54" w:name="_Toc181019604"/>
      <w:r w:rsidR="008433F0" w:rsidRPr="00FB5610">
        <w:lastRenderedPageBreak/>
        <w:t xml:space="preserve">2.1.2.2. </w:t>
      </w:r>
      <w:r w:rsidR="006658D2" w:rsidRPr="00FB5610">
        <w:t>Cel szczegółowy 2(ii) wspieranie energii odnawialnej zgodnie z</w:t>
      </w:r>
      <w:r w:rsidR="00F20ECF" w:rsidRPr="00FB5610">
        <w:t> </w:t>
      </w:r>
      <w:r w:rsidR="006658D2" w:rsidRPr="00FB5610">
        <w:t>dyrektywą (UE) 2018/200</w:t>
      </w:r>
      <w:r w:rsidR="00B929E1" w:rsidRPr="00FB5610">
        <w:t>1</w:t>
      </w:r>
      <w:r w:rsidR="006658D2" w:rsidRPr="00FB5610">
        <w:t>, w tym określonymi w niej kryteriami zrównoważonego rozwoju</w:t>
      </w:r>
      <w:bookmarkEnd w:id="52"/>
      <w:bookmarkEnd w:id="53"/>
      <w:bookmarkEnd w:id="54"/>
    </w:p>
    <w:p w14:paraId="2227C602" w14:textId="77777777" w:rsidR="006658D2" w:rsidRPr="00FB5610" w:rsidRDefault="006658D2" w:rsidP="00807EE9">
      <w:pPr>
        <w:pStyle w:val="Point0"/>
        <w:spacing w:before="0" w:after="0" w:line="276" w:lineRule="auto"/>
        <w:ind w:left="0" w:firstLine="0"/>
        <w:jc w:val="both"/>
        <w:rPr>
          <w:rFonts w:ascii="Arial" w:hAnsi="Arial" w:cs="Arial"/>
          <w:sz w:val="20"/>
          <w:szCs w:val="20"/>
        </w:rPr>
      </w:pPr>
    </w:p>
    <w:p w14:paraId="6AE407D3" w14:textId="60F706DB" w:rsidR="006658D2" w:rsidRPr="00FB5610" w:rsidRDefault="006F4BF8" w:rsidP="007D7E1E">
      <w:pPr>
        <w:pStyle w:val="Nagwek5"/>
      </w:pPr>
      <w:r w:rsidRPr="00FB5610">
        <w:t xml:space="preserve">2.1.2.2.1. </w:t>
      </w:r>
      <w:r w:rsidR="006658D2" w:rsidRPr="00FB5610">
        <w:t>Interwencje w ramach Funduszy</w:t>
      </w:r>
    </w:p>
    <w:p w14:paraId="490D2655" w14:textId="77777777" w:rsidR="006658D2" w:rsidRPr="00FB5610" w:rsidRDefault="006658D2"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32C6E829" w14:textId="1C94533B" w:rsidR="006658D2" w:rsidRPr="00FB5610" w:rsidRDefault="005E1EB8" w:rsidP="00807EE9">
      <w:pPr>
        <w:spacing w:before="0" w:after="0" w:line="276" w:lineRule="auto"/>
        <w:rPr>
          <w:rFonts w:ascii="Arial" w:hAnsi="Arial" w:cs="Arial"/>
          <w:b/>
          <w:sz w:val="20"/>
          <w:szCs w:val="20"/>
        </w:rPr>
      </w:pPr>
      <w:bookmarkStart w:id="55" w:name="_Hlk97291293"/>
      <w:r w:rsidRPr="00FB5610">
        <w:rPr>
          <w:rFonts w:ascii="Arial" w:hAnsi="Arial" w:cs="Arial"/>
          <w:sz w:val="20"/>
          <w:szCs w:val="20"/>
        </w:rPr>
        <w:t>P</w:t>
      </w:r>
      <w:r w:rsidR="006658D2" w:rsidRPr="00FB5610">
        <w:rPr>
          <w:rFonts w:ascii="Arial" w:hAnsi="Arial" w:cs="Arial"/>
          <w:sz w:val="20"/>
          <w:szCs w:val="20"/>
        </w:rPr>
        <w:t>lanowan</w:t>
      </w:r>
      <w:r w:rsidR="002C4339" w:rsidRPr="00FB5610">
        <w:rPr>
          <w:rFonts w:ascii="Arial" w:hAnsi="Arial" w:cs="Arial"/>
          <w:sz w:val="20"/>
          <w:szCs w:val="20"/>
        </w:rPr>
        <w:t>y</w:t>
      </w:r>
      <w:r w:rsidR="006658D2" w:rsidRPr="00FB5610">
        <w:rPr>
          <w:rFonts w:ascii="Arial" w:hAnsi="Arial" w:cs="Arial"/>
          <w:sz w:val="20"/>
          <w:szCs w:val="20"/>
        </w:rPr>
        <w:t xml:space="preserve"> </w:t>
      </w:r>
      <w:r w:rsidR="002C4339" w:rsidRPr="00FB5610">
        <w:rPr>
          <w:rFonts w:ascii="Arial" w:hAnsi="Arial" w:cs="Arial"/>
          <w:sz w:val="20"/>
          <w:szCs w:val="20"/>
        </w:rPr>
        <w:t>jest</w:t>
      </w:r>
      <w:r w:rsidR="006658D2" w:rsidRPr="00FB5610">
        <w:rPr>
          <w:rFonts w:ascii="Arial" w:hAnsi="Arial" w:cs="Arial"/>
          <w:sz w:val="20"/>
          <w:szCs w:val="20"/>
        </w:rPr>
        <w:t xml:space="preserve"> następując</w:t>
      </w:r>
      <w:r w:rsidR="002C4339" w:rsidRPr="00FB5610">
        <w:rPr>
          <w:rFonts w:ascii="Arial" w:hAnsi="Arial" w:cs="Arial"/>
          <w:sz w:val="20"/>
          <w:szCs w:val="20"/>
        </w:rPr>
        <w:t>y</w:t>
      </w:r>
      <w:r w:rsidR="006658D2" w:rsidRPr="00FB5610">
        <w:rPr>
          <w:rFonts w:ascii="Arial" w:hAnsi="Arial" w:cs="Arial"/>
          <w:sz w:val="20"/>
          <w:szCs w:val="20"/>
        </w:rPr>
        <w:t xml:space="preserve"> typ projek</w:t>
      </w:r>
      <w:r w:rsidR="00A020EE" w:rsidRPr="00FB5610">
        <w:rPr>
          <w:rFonts w:ascii="Arial" w:hAnsi="Arial" w:cs="Arial"/>
          <w:sz w:val="20"/>
          <w:szCs w:val="20"/>
        </w:rPr>
        <w:t>tu</w:t>
      </w:r>
      <w:r w:rsidR="006658D2" w:rsidRPr="00FB5610">
        <w:rPr>
          <w:rFonts w:ascii="Arial" w:hAnsi="Arial" w:cs="Arial"/>
          <w:sz w:val="20"/>
          <w:szCs w:val="20"/>
        </w:rPr>
        <w:t>:</w:t>
      </w:r>
      <w:r w:rsidR="002C4339" w:rsidRPr="00FB5610">
        <w:rPr>
          <w:rFonts w:ascii="Arial" w:hAnsi="Arial" w:cs="Arial"/>
          <w:b/>
          <w:sz w:val="20"/>
          <w:szCs w:val="20"/>
        </w:rPr>
        <w:t xml:space="preserve"> </w:t>
      </w:r>
      <w:bookmarkStart w:id="56" w:name="_Hlk113949855"/>
      <w:r w:rsidR="006658D2" w:rsidRPr="00FB5610">
        <w:rPr>
          <w:rFonts w:ascii="Arial" w:hAnsi="Arial" w:cs="Arial"/>
          <w:b/>
          <w:sz w:val="20"/>
          <w:szCs w:val="20"/>
        </w:rPr>
        <w:t>Budowa i rozbudowa instalacji/jednostek wytwarzania energii elektrycznej i cieplnej ze źródeł odnawialnych wraz z infrastrukturą powiązaną</w:t>
      </w:r>
      <w:bookmarkEnd w:id="56"/>
      <w:r w:rsidR="006658D2" w:rsidRPr="00FB5610">
        <w:rPr>
          <w:rFonts w:ascii="Arial" w:hAnsi="Arial" w:cs="Arial"/>
          <w:b/>
          <w:sz w:val="20"/>
          <w:szCs w:val="20"/>
        </w:rPr>
        <w:t>.</w:t>
      </w:r>
    </w:p>
    <w:p w14:paraId="1C5D4077" w14:textId="0E9F70AE" w:rsidR="006658D2" w:rsidRPr="00FB5610" w:rsidRDefault="00A41017" w:rsidP="00807EE9">
      <w:pPr>
        <w:spacing w:before="0" w:after="0" w:line="276" w:lineRule="auto"/>
        <w:rPr>
          <w:rFonts w:ascii="Arial" w:hAnsi="Arial" w:cs="Arial"/>
          <w:b/>
          <w:sz w:val="20"/>
          <w:szCs w:val="20"/>
        </w:rPr>
      </w:pPr>
      <w:r w:rsidRPr="00FB5610">
        <w:rPr>
          <w:rFonts w:ascii="Arial" w:hAnsi="Arial" w:cs="Arial"/>
          <w:sz w:val="20"/>
          <w:szCs w:val="20"/>
        </w:rPr>
        <w:t>Rodzaje działań zostały ocenione jako zgodne z zasadą DNSH, ponieważ nie oczekuje się, że ze względu na swój charakter będą miały znacząco negatywny wpływ na środowisko.</w:t>
      </w:r>
      <w:r w:rsidR="00EC1B56" w:rsidRPr="00FB5610">
        <w:rPr>
          <w:rFonts w:ascii="Arial" w:hAnsi="Arial" w:cs="Arial"/>
          <w:sz w:val="20"/>
          <w:szCs w:val="20"/>
        </w:rPr>
        <w:t xml:space="preserve"> </w:t>
      </w:r>
      <w:r w:rsidR="006658D2" w:rsidRPr="00FB5610">
        <w:rPr>
          <w:rFonts w:ascii="Arial" w:hAnsi="Arial" w:cs="Arial"/>
          <w:sz w:val="20"/>
          <w:szCs w:val="20"/>
        </w:rPr>
        <w:t>Inwestycje związane z wytwarzaniem energii z OZE odgrywać będą istotną rolę w redukcji emisyjności gospodarki oraz dywersyfikacji źródeł wytwarzania energii w miksie energetycznym na Mazowszu. Interwencja prowadzić będzie do zrównoważonej transformacji energetycznej w kierunku gospodarki przyjaznej środowisku i neutralnej dla klimatu.</w:t>
      </w:r>
      <w:r w:rsidR="005D60BA" w:rsidRPr="00FB5610">
        <w:rPr>
          <w:rFonts w:ascii="Arial" w:hAnsi="Arial" w:cs="Arial"/>
          <w:sz w:val="20"/>
          <w:szCs w:val="20"/>
        </w:rPr>
        <w:t xml:space="preserve"> </w:t>
      </w:r>
      <w:r w:rsidR="008C2CC3" w:rsidRPr="00FB5610">
        <w:rPr>
          <w:rFonts w:ascii="Arial" w:hAnsi="Arial" w:cs="Arial"/>
          <w:sz w:val="20"/>
          <w:szCs w:val="20"/>
        </w:rPr>
        <w:t>I</w:t>
      </w:r>
      <w:r w:rsidR="006658D2" w:rsidRPr="00FB5610">
        <w:rPr>
          <w:rFonts w:ascii="Arial" w:hAnsi="Arial" w:cs="Arial"/>
          <w:sz w:val="20"/>
          <w:szCs w:val="20"/>
        </w:rPr>
        <w:t xml:space="preserve">nterwencja będzie ukierunkowana w szczególności na przedsięwzięcia zgodne z potencjałem regionu tj. energetyka słoneczna, mała energetyka wiatrowa oraz biomasa i biogaz. </w:t>
      </w:r>
      <w:r w:rsidR="0028288D" w:rsidRPr="00FB5610">
        <w:rPr>
          <w:rFonts w:ascii="Arial" w:hAnsi="Arial" w:cs="Arial"/>
          <w:sz w:val="20"/>
          <w:szCs w:val="20"/>
        </w:rPr>
        <w:t>Wsparcie może być skierowane na produkcję energii z biomasy i biogazu, które zostały wyprodukowane zgodnie z kryteriami zrównoważonego rozwoju określonymi w art. 29 dyrektywy 2018/2001.</w:t>
      </w:r>
      <w:r w:rsidR="006658D2" w:rsidRPr="00FB5610">
        <w:rPr>
          <w:rFonts w:ascii="Arial" w:hAnsi="Arial" w:cs="Arial"/>
          <w:sz w:val="20"/>
          <w:szCs w:val="20"/>
        </w:rPr>
        <w:t>Priorytetyzacja przedmiotowych źródeł energii nie będzie oznaczać ograniczenia wsparcia dla pozostałych odnawialnych zasobów. Dopuszcza się wykorzystanie OZE z</w:t>
      </w:r>
      <w:r w:rsidR="00A01CF5" w:rsidRPr="00FB5610">
        <w:rPr>
          <w:rFonts w:ascii="Arial" w:hAnsi="Arial" w:cs="Arial"/>
          <w:sz w:val="20"/>
          <w:szCs w:val="20"/>
        </w:rPr>
        <w:t> </w:t>
      </w:r>
      <w:r w:rsidR="006658D2" w:rsidRPr="00FB5610">
        <w:rPr>
          <w:rFonts w:ascii="Arial" w:hAnsi="Arial" w:cs="Arial"/>
          <w:sz w:val="20"/>
          <w:szCs w:val="20"/>
        </w:rPr>
        <w:t xml:space="preserve">cieków wodnych lub wiatru w szczególności poza obszarem miejskim. </w:t>
      </w:r>
      <w:r w:rsidR="002F0D9B" w:rsidRPr="00FB5610">
        <w:rPr>
          <w:rFonts w:ascii="Arial" w:hAnsi="Arial" w:cs="Arial"/>
          <w:sz w:val="20"/>
          <w:szCs w:val="20"/>
        </w:rPr>
        <w:t>Inwestycje w elektrownie wodne ograniczone będą do działań dotyczących istniejących obiektów. Nie mogą one powodować nieosiągnięcia dobrego stanu lub potencjału jednolitych części wód, nie mogą pogarszać stanu lub potencjału jednolitych części wód oraz nie mogą mieć znaczącego wpływu na cele ochrony obszarów objętych siecią Natura 2000.</w:t>
      </w:r>
      <w:r w:rsidR="00AE358C" w:rsidRPr="00FB5610">
        <w:rPr>
          <w:rFonts w:ascii="Arial" w:hAnsi="Arial" w:cs="Arial"/>
          <w:sz w:val="20"/>
          <w:szCs w:val="20"/>
        </w:rPr>
        <w:t xml:space="preserve"> </w:t>
      </w:r>
      <w:r w:rsidR="006658D2" w:rsidRPr="00FB5610">
        <w:rPr>
          <w:rFonts w:ascii="Arial" w:hAnsi="Arial" w:cs="Arial"/>
          <w:sz w:val="20"/>
          <w:szCs w:val="20"/>
        </w:rPr>
        <w:t xml:space="preserve">Preferowane będą również inwestycje w formule instalacji hybrydowej np. pompy ciepła wraz z panelami fotowoltaicznymi. Zarówno zespół instalacji jak i pojedyncze jednostki będą mogły być wspomagane magazynami energii w celu zapewnienia lokalnej stabilności dostaw energii z OZE w sposób nieprzerwany. Przyłącza do sieci dystrybucyjnej/przesyłowej będą mogły być finansowane jako element projektu. </w:t>
      </w:r>
      <w:r w:rsidR="006A28ED" w:rsidRPr="00FB5610">
        <w:rPr>
          <w:rFonts w:ascii="Arial" w:hAnsi="Arial" w:cs="Arial"/>
          <w:sz w:val="20"/>
          <w:szCs w:val="20"/>
        </w:rPr>
        <w:t xml:space="preserve"> </w:t>
      </w:r>
      <w:r w:rsidR="004F28AB" w:rsidRPr="00FB5610">
        <w:rPr>
          <w:rFonts w:ascii="Arial" w:hAnsi="Arial" w:cs="Arial"/>
          <w:sz w:val="20"/>
          <w:szCs w:val="20"/>
        </w:rPr>
        <w:t>Magazyny energii lub ciepła działające na potrzeby danego źródła, mogą stanowić element projektu bądź stanowić oddzielną inwestycj</w:t>
      </w:r>
      <w:r w:rsidR="00603CBA" w:rsidRPr="00FB5610">
        <w:rPr>
          <w:rFonts w:ascii="Arial" w:hAnsi="Arial" w:cs="Arial"/>
          <w:sz w:val="20"/>
          <w:szCs w:val="20"/>
        </w:rPr>
        <w:t>ę</w:t>
      </w:r>
      <w:r w:rsidR="004F28AB" w:rsidRPr="00FB5610">
        <w:rPr>
          <w:rFonts w:ascii="Arial" w:hAnsi="Arial" w:cs="Arial"/>
          <w:sz w:val="20"/>
          <w:szCs w:val="20"/>
        </w:rPr>
        <w:t xml:space="preserve">. Premiowane będą projekty beneficjentów, którzy uzyskali pożyczkę na instalacje OZE z </w:t>
      </w:r>
      <w:r w:rsidR="00E71A0C" w:rsidRPr="00FB5610">
        <w:rPr>
          <w:rFonts w:ascii="Arial" w:hAnsi="Arial" w:cs="Arial"/>
          <w:sz w:val="20"/>
          <w:szCs w:val="20"/>
        </w:rPr>
        <w:t xml:space="preserve">FEM </w:t>
      </w:r>
      <w:r w:rsidR="004F28AB" w:rsidRPr="00FB5610">
        <w:rPr>
          <w:rFonts w:ascii="Arial" w:hAnsi="Arial" w:cs="Arial"/>
          <w:sz w:val="20"/>
          <w:szCs w:val="20"/>
        </w:rPr>
        <w:t>2021-2027.</w:t>
      </w:r>
    </w:p>
    <w:p w14:paraId="407EC5A2" w14:textId="70F57C96" w:rsidR="006658D2" w:rsidRPr="00FB5610" w:rsidRDefault="006658D2" w:rsidP="00807EE9">
      <w:pPr>
        <w:spacing w:before="0" w:after="0" w:line="276" w:lineRule="auto"/>
        <w:rPr>
          <w:rFonts w:ascii="Arial" w:hAnsi="Arial" w:cs="Arial"/>
          <w:sz w:val="20"/>
          <w:szCs w:val="20"/>
        </w:rPr>
      </w:pPr>
      <w:r w:rsidRPr="00FB5610">
        <w:rPr>
          <w:rFonts w:ascii="Arial" w:hAnsi="Arial" w:cs="Arial"/>
          <w:sz w:val="20"/>
          <w:szCs w:val="20"/>
        </w:rPr>
        <w:t>Możliwe do realizacji będą przedsięwzięcia polegające na budow</w:t>
      </w:r>
      <w:r w:rsidR="00781863" w:rsidRPr="00FB5610">
        <w:rPr>
          <w:rFonts w:ascii="Arial" w:hAnsi="Arial" w:cs="Arial"/>
          <w:sz w:val="20"/>
          <w:szCs w:val="20"/>
        </w:rPr>
        <w:t xml:space="preserve">ie nowych lub zwiększeniu mocy </w:t>
      </w:r>
      <w:r w:rsidRPr="00FB5610">
        <w:rPr>
          <w:rFonts w:ascii="Arial" w:hAnsi="Arial" w:cs="Arial"/>
          <w:sz w:val="20"/>
          <w:szCs w:val="20"/>
        </w:rPr>
        <w:t>(w</w:t>
      </w:r>
      <w:r w:rsidR="00A01CF5" w:rsidRPr="00FB5610">
        <w:rPr>
          <w:rFonts w:ascii="Arial" w:hAnsi="Arial" w:cs="Arial"/>
          <w:sz w:val="20"/>
          <w:szCs w:val="20"/>
        </w:rPr>
        <w:t> </w:t>
      </w:r>
      <w:r w:rsidRPr="00FB5610">
        <w:rPr>
          <w:rFonts w:ascii="Arial" w:hAnsi="Arial" w:cs="Arial"/>
          <w:sz w:val="20"/>
          <w:szCs w:val="20"/>
        </w:rPr>
        <w:t>wyniku rozbudowy lub przebudowy) istniejących jednostek wytwarzania energii elektrycznej i ciepła z OZE w technologii wysokosprawnej kogeneracji. Interwencja będzie dedykowana jednostkom o</w:t>
      </w:r>
      <w:r w:rsidR="00A01CF5" w:rsidRPr="00FB5610">
        <w:rPr>
          <w:rFonts w:ascii="Arial" w:hAnsi="Arial" w:cs="Arial"/>
          <w:sz w:val="20"/>
          <w:szCs w:val="20"/>
        </w:rPr>
        <w:t> </w:t>
      </w:r>
      <w:r w:rsidRPr="00FB5610">
        <w:rPr>
          <w:rFonts w:ascii="Arial" w:hAnsi="Arial" w:cs="Arial"/>
          <w:sz w:val="20"/>
          <w:szCs w:val="20"/>
        </w:rPr>
        <w:t>małej mocy wytwarzania, mającej charakter lokalny, wykorzystywanej zarówno na potrzeby pojedynczych obiektów jak i grupy budynków. Dzięki takim układom osiągnięty zostanie wzrost ogólnej sprawności wykorzystania ciepła i tym samym nastąpi</w:t>
      </w:r>
      <w:r w:rsidR="00781863" w:rsidRPr="00FB5610">
        <w:rPr>
          <w:rFonts w:ascii="Arial" w:hAnsi="Arial" w:cs="Arial"/>
          <w:sz w:val="20"/>
          <w:szCs w:val="20"/>
        </w:rPr>
        <w:t xml:space="preserve"> zmniejszenie strat związanych </w:t>
      </w:r>
      <w:r w:rsidRPr="00FB5610">
        <w:rPr>
          <w:rFonts w:ascii="Arial" w:hAnsi="Arial" w:cs="Arial"/>
          <w:sz w:val="20"/>
          <w:szCs w:val="20"/>
        </w:rPr>
        <w:t>z</w:t>
      </w:r>
      <w:r w:rsidR="004B7E95" w:rsidRPr="00FB5610">
        <w:rPr>
          <w:rFonts w:ascii="Arial" w:hAnsi="Arial" w:cs="Arial"/>
          <w:sz w:val="20"/>
          <w:szCs w:val="20"/>
        </w:rPr>
        <w:t> </w:t>
      </w:r>
      <w:r w:rsidRPr="00FB5610">
        <w:rPr>
          <w:rFonts w:ascii="Arial" w:hAnsi="Arial" w:cs="Arial"/>
          <w:sz w:val="20"/>
          <w:szCs w:val="20"/>
        </w:rPr>
        <w:t>przesyłem.</w:t>
      </w:r>
    </w:p>
    <w:p w14:paraId="090A2F71" w14:textId="760CE7CC" w:rsidR="007331F1" w:rsidRPr="00FB5610" w:rsidRDefault="006658D2" w:rsidP="00807EE9">
      <w:pPr>
        <w:spacing w:before="0" w:after="0" w:line="276" w:lineRule="auto"/>
        <w:rPr>
          <w:rFonts w:ascii="Arial" w:hAnsi="Arial" w:cs="Arial"/>
          <w:sz w:val="20"/>
          <w:szCs w:val="20"/>
        </w:rPr>
      </w:pPr>
      <w:r w:rsidRPr="00FB5610">
        <w:rPr>
          <w:rFonts w:ascii="Arial" w:hAnsi="Arial" w:cs="Arial"/>
          <w:sz w:val="20"/>
          <w:szCs w:val="20"/>
        </w:rPr>
        <w:t>Powyższe interwencje w zakresie wytwarzania energii i ciepła ze źródeł odnawialnych będą dedykowane jednostkom o małej mocy wytwarzania. Preferowane będą projekty pracujące w systemie energetyki prosumenckiej</w:t>
      </w:r>
      <w:r w:rsidR="00FD0B00" w:rsidRPr="00FB5610">
        <w:rPr>
          <w:rFonts w:ascii="Arial" w:hAnsi="Arial" w:cs="Arial"/>
          <w:sz w:val="20"/>
          <w:szCs w:val="20"/>
        </w:rPr>
        <w:t>.</w:t>
      </w:r>
      <w:r w:rsidRPr="00FB5610">
        <w:rPr>
          <w:rFonts w:ascii="Arial" w:hAnsi="Arial" w:cs="Arial"/>
          <w:sz w:val="20"/>
          <w:szCs w:val="20"/>
        </w:rPr>
        <w:t xml:space="preserve"> Wzrost efektywności, stabilności i konkurencyjności energetyki rozproszonej będzie zapewniony poprzez wspieranie takich form przedsiębiorczości jak np. spółdzielnie energetyczne czy klastry. Układ powiązanych jednostek produkujących energię przyczyni się do zrównoważenia systemu poprzez niwelowanie niestabilności produkcji energii z OZE. </w:t>
      </w:r>
    </w:p>
    <w:p w14:paraId="1AFCE2EC" w14:textId="4F40EE7E" w:rsidR="0054028F" w:rsidRPr="00FB5610" w:rsidRDefault="0054028F" w:rsidP="00807EE9">
      <w:pPr>
        <w:spacing w:before="0" w:after="0" w:line="276" w:lineRule="auto"/>
        <w:rPr>
          <w:rFonts w:ascii="Arial" w:hAnsi="Arial" w:cs="Arial"/>
          <w:sz w:val="20"/>
          <w:szCs w:val="20"/>
        </w:rPr>
      </w:pPr>
      <w:r w:rsidRPr="00FB5610">
        <w:rPr>
          <w:rFonts w:ascii="Arial" w:hAnsi="Arial" w:cs="Arial"/>
          <w:sz w:val="20"/>
          <w:szCs w:val="20"/>
        </w:rPr>
        <w:t xml:space="preserve">Preferowane będą projekty: </w:t>
      </w:r>
    </w:p>
    <w:p w14:paraId="798A893E" w14:textId="0F7BA2F7" w:rsidR="00E648C9" w:rsidRPr="00FB5610" w:rsidRDefault="00E648C9" w:rsidP="00DF20CA">
      <w:pPr>
        <w:pStyle w:val="Akapitzlist"/>
        <w:numPr>
          <w:ilvl w:val="1"/>
          <w:numId w:val="121"/>
        </w:numPr>
        <w:spacing w:line="276" w:lineRule="auto"/>
        <w:jc w:val="left"/>
        <w:rPr>
          <w:rFonts w:ascii="Arial" w:hAnsi="Arial" w:cs="Arial"/>
          <w:sz w:val="20"/>
          <w:szCs w:val="20"/>
        </w:rPr>
      </w:pPr>
      <w:r w:rsidRPr="00FB5610">
        <w:rPr>
          <w:rFonts w:ascii="Arial" w:hAnsi="Arial" w:cs="Arial"/>
          <w:sz w:val="20"/>
          <w:szCs w:val="20"/>
        </w:rPr>
        <w:t>wykazując</w:t>
      </w:r>
      <w:r w:rsidR="0054028F" w:rsidRPr="00FB5610">
        <w:rPr>
          <w:rFonts w:ascii="Arial" w:hAnsi="Arial" w:cs="Arial"/>
          <w:sz w:val="20"/>
          <w:szCs w:val="20"/>
        </w:rPr>
        <w:t>e</w:t>
      </w:r>
      <w:r w:rsidRPr="00FB5610">
        <w:rPr>
          <w:rFonts w:ascii="Arial" w:hAnsi="Arial" w:cs="Arial"/>
          <w:sz w:val="20"/>
          <w:szCs w:val="20"/>
        </w:rPr>
        <w:t xml:space="preserve"> jak najwyższe do osiągnięcia efekty oraz inne planowane do osiągnięcia rezultaty w</w:t>
      </w:r>
      <w:r w:rsidR="004B7E95" w:rsidRPr="00FB5610">
        <w:rPr>
          <w:rFonts w:ascii="Arial" w:hAnsi="Arial" w:cs="Arial"/>
          <w:sz w:val="20"/>
          <w:szCs w:val="20"/>
        </w:rPr>
        <w:t> </w:t>
      </w:r>
      <w:r w:rsidRPr="00FB5610">
        <w:rPr>
          <w:rFonts w:ascii="Arial" w:hAnsi="Arial" w:cs="Arial"/>
          <w:sz w:val="20"/>
          <w:szCs w:val="20"/>
        </w:rPr>
        <w:t>stosunku do planowanych nakładów finansowych np. wielkość redukcji CO</w:t>
      </w:r>
      <w:r w:rsidRPr="00FB5610">
        <w:rPr>
          <w:rFonts w:ascii="Arial" w:hAnsi="Arial" w:cs="Arial"/>
          <w:sz w:val="20"/>
          <w:szCs w:val="20"/>
          <w:vertAlign w:val="subscript"/>
        </w:rPr>
        <w:t>2</w:t>
      </w:r>
      <w:r w:rsidRPr="00FB5610">
        <w:rPr>
          <w:rFonts w:ascii="Arial" w:hAnsi="Arial" w:cs="Arial"/>
          <w:sz w:val="20"/>
          <w:szCs w:val="20"/>
        </w:rPr>
        <w:t>;</w:t>
      </w:r>
    </w:p>
    <w:p w14:paraId="3251CE79" w14:textId="590BB33D" w:rsidR="006658D2" w:rsidRPr="00FB5610" w:rsidRDefault="00E648C9" w:rsidP="00DF20CA">
      <w:pPr>
        <w:pStyle w:val="Akapitzlist"/>
        <w:numPr>
          <w:ilvl w:val="1"/>
          <w:numId w:val="121"/>
        </w:numPr>
        <w:spacing w:line="276" w:lineRule="auto"/>
        <w:jc w:val="left"/>
        <w:rPr>
          <w:rFonts w:ascii="Arial" w:hAnsi="Arial" w:cs="Arial"/>
          <w:sz w:val="20"/>
          <w:szCs w:val="20"/>
        </w:rPr>
      </w:pPr>
      <w:r w:rsidRPr="00FB5610">
        <w:rPr>
          <w:rFonts w:ascii="Arial" w:hAnsi="Arial" w:cs="Arial"/>
          <w:sz w:val="20"/>
          <w:szCs w:val="20"/>
        </w:rPr>
        <w:t>uwzględniając</w:t>
      </w:r>
      <w:r w:rsidR="0054028F" w:rsidRPr="00FB5610">
        <w:rPr>
          <w:rFonts w:ascii="Arial" w:hAnsi="Arial" w:cs="Arial"/>
          <w:sz w:val="20"/>
          <w:szCs w:val="20"/>
        </w:rPr>
        <w:t>e</w:t>
      </w:r>
      <w:r w:rsidRPr="00FB5610">
        <w:rPr>
          <w:rFonts w:ascii="Arial" w:hAnsi="Arial" w:cs="Arial"/>
          <w:sz w:val="20"/>
          <w:szCs w:val="20"/>
        </w:rPr>
        <w:t xml:space="preserve"> najwyższą efektywności kosztową </w:t>
      </w:r>
      <w:r w:rsidR="002903BC" w:rsidRPr="00FB5610">
        <w:rPr>
          <w:rFonts w:ascii="Arial" w:hAnsi="Arial" w:cs="Arial"/>
          <w:sz w:val="20"/>
          <w:szCs w:val="20"/>
        </w:rPr>
        <w:t>–</w:t>
      </w:r>
      <w:r w:rsidRPr="00FB5610">
        <w:rPr>
          <w:rFonts w:ascii="Arial" w:hAnsi="Arial" w:cs="Arial"/>
          <w:sz w:val="20"/>
          <w:szCs w:val="20"/>
        </w:rPr>
        <w:t xml:space="preserve"> najlepszy stosunek wielkości środków unijnych przeznaczonych na uzyskanie 1 MWh energii lub 1 MW mocy zainstalowanej wynikającej z budowy danej instalacji.</w:t>
      </w:r>
    </w:p>
    <w:p w14:paraId="0141936B" w14:textId="77777777" w:rsidR="004B7E95" w:rsidRPr="00FB5610" w:rsidRDefault="004C0F71" w:rsidP="00807EE9">
      <w:pPr>
        <w:spacing w:before="0" w:after="0" w:line="276" w:lineRule="auto"/>
        <w:rPr>
          <w:rFonts w:ascii="Arial" w:hAnsi="Arial" w:cs="Arial"/>
          <w:sz w:val="20"/>
          <w:szCs w:val="20"/>
        </w:rPr>
      </w:pPr>
      <w:r w:rsidRPr="00FB5610">
        <w:rPr>
          <w:rFonts w:ascii="Arial" w:hAnsi="Arial" w:cs="Arial"/>
          <w:sz w:val="20"/>
          <w:szCs w:val="20"/>
        </w:rPr>
        <w:t xml:space="preserve">Inwestycje z zakresu OZE będą z uwagi na generowanie oszczędności finansowane poprzez instrumenty finansowe z uwzględnieniem zachęty w postaci łączenia ich z dotacją z uwagi na wysokie nakłady początkowe i długi okres zwrotu z inwestycji. </w:t>
      </w:r>
    </w:p>
    <w:p w14:paraId="43081B0D" w14:textId="54B70A43" w:rsidR="00332D48" w:rsidRPr="00FB5610" w:rsidRDefault="004C0F71" w:rsidP="00807EE9">
      <w:pPr>
        <w:spacing w:before="0" w:after="0" w:line="276" w:lineRule="auto"/>
        <w:rPr>
          <w:rFonts w:ascii="Arial" w:hAnsi="Arial" w:cs="Arial"/>
          <w:sz w:val="20"/>
          <w:szCs w:val="20"/>
        </w:rPr>
      </w:pPr>
      <w:r w:rsidRPr="00FB5610">
        <w:rPr>
          <w:rFonts w:ascii="Arial" w:hAnsi="Arial" w:cs="Arial"/>
          <w:sz w:val="20"/>
          <w:szCs w:val="20"/>
        </w:rPr>
        <w:lastRenderedPageBreak/>
        <w:t xml:space="preserve">Wsparciem w formie </w:t>
      </w:r>
      <w:r w:rsidR="004B7E95" w:rsidRPr="00FB5610">
        <w:rPr>
          <w:rFonts w:ascii="Arial" w:hAnsi="Arial" w:cs="Arial"/>
          <w:sz w:val="20"/>
          <w:szCs w:val="20"/>
        </w:rPr>
        <w:t xml:space="preserve">bezzwrotnej - </w:t>
      </w:r>
      <w:r w:rsidRPr="00FB5610">
        <w:rPr>
          <w:rFonts w:ascii="Arial" w:hAnsi="Arial" w:cs="Arial"/>
          <w:sz w:val="20"/>
          <w:szCs w:val="20"/>
        </w:rPr>
        <w:t>dotacji będą objęte inwestycje dotyczące budowy magazynów energii, z uwagi na wysokie koszty i potrzebę zachęcenia prosumentów do tego rodzaju inwestycji, a</w:t>
      </w:r>
      <w:r w:rsidR="004B7E95" w:rsidRPr="00FB5610">
        <w:rPr>
          <w:rFonts w:ascii="Arial" w:hAnsi="Arial" w:cs="Arial"/>
          <w:sz w:val="20"/>
          <w:szCs w:val="20"/>
        </w:rPr>
        <w:t> </w:t>
      </w:r>
      <w:r w:rsidRPr="00FB5610">
        <w:rPr>
          <w:rFonts w:ascii="Arial" w:hAnsi="Arial" w:cs="Arial"/>
          <w:sz w:val="20"/>
          <w:szCs w:val="20"/>
        </w:rPr>
        <w:t>także niektóre rodzaje OZE, w których brakuje systemów wsparcia operacyjnego lub gdy technologia OZE jest niewystarczająco dojrzała lub charakteryzuje się wyższym ryzykiem albo niższą rentownością.</w:t>
      </w:r>
    </w:p>
    <w:bookmarkEnd w:id="55"/>
    <w:p w14:paraId="0AD6D2FF" w14:textId="739C9CF3" w:rsidR="001F53C2" w:rsidRPr="00FB5610" w:rsidRDefault="001F53C2" w:rsidP="00807EE9">
      <w:pPr>
        <w:pStyle w:val="Text1"/>
        <w:spacing w:before="0" w:after="0" w:line="276" w:lineRule="auto"/>
        <w:ind w:left="0"/>
        <w:rPr>
          <w:rFonts w:ascii="Arial" w:hAnsi="Arial" w:cs="Arial"/>
          <w:sz w:val="20"/>
          <w:szCs w:val="20"/>
        </w:rPr>
      </w:pPr>
    </w:p>
    <w:p w14:paraId="1B0DFD24" w14:textId="77777777" w:rsidR="006658D2" w:rsidRPr="00FB5610" w:rsidRDefault="006658D2"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B45321C" w14:textId="74CB3F14" w:rsidR="000F3BA6" w:rsidRPr="00FB5610" w:rsidRDefault="000F3BA6" w:rsidP="00DF20CA">
      <w:pPr>
        <w:pStyle w:val="Text1"/>
        <w:numPr>
          <w:ilvl w:val="0"/>
          <w:numId w:val="88"/>
        </w:numPr>
        <w:spacing w:before="0" w:after="0" w:line="276" w:lineRule="auto"/>
        <w:rPr>
          <w:rFonts w:ascii="Arial" w:hAnsi="Arial" w:cs="Arial"/>
          <w:sz w:val="20"/>
          <w:szCs w:val="20"/>
        </w:rPr>
      </w:pPr>
      <w:r w:rsidRPr="00FB5610">
        <w:rPr>
          <w:rFonts w:ascii="Arial" w:hAnsi="Arial" w:cs="Arial"/>
          <w:sz w:val="20"/>
          <w:szCs w:val="20"/>
        </w:rPr>
        <w:t>użytkownicy korzystający ze wspart</w:t>
      </w:r>
      <w:r w:rsidR="00CB0564" w:rsidRPr="00FB5610">
        <w:rPr>
          <w:rFonts w:ascii="Arial" w:hAnsi="Arial" w:cs="Arial"/>
          <w:sz w:val="20"/>
          <w:szCs w:val="20"/>
        </w:rPr>
        <w:t>ych</w:t>
      </w:r>
      <w:r w:rsidRPr="00FB5610">
        <w:rPr>
          <w:rFonts w:ascii="Arial" w:hAnsi="Arial" w:cs="Arial"/>
          <w:sz w:val="20"/>
          <w:szCs w:val="20"/>
        </w:rPr>
        <w:t xml:space="preserve"> </w:t>
      </w:r>
      <w:r w:rsidR="00611C40" w:rsidRPr="00FB5610">
        <w:rPr>
          <w:rFonts w:ascii="Arial" w:hAnsi="Arial" w:cs="Arial"/>
          <w:sz w:val="20"/>
          <w:szCs w:val="20"/>
        </w:rPr>
        <w:t>instalacji/jednostek wytwarzania energii elektrycznej i</w:t>
      </w:r>
      <w:r w:rsidR="004B7E95" w:rsidRPr="00FB5610">
        <w:rPr>
          <w:rFonts w:ascii="Arial" w:hAnsi="Arial" w:cs="Arial"/>
          <w:sz w:val="20"/>
          <w:szCs w:val="20"/>
        </w:rPr>
        <w:t> </w:t>
      </w:r>
      <w:r w:rsidR="00611C40" w:rsidRPr="00FB5610">
        <w:rPr>
          <w:rFonts w:ascii="Arial" w:hAnsi="Arial" w:cs="Arial"/>
          <w:sz w:val="20"/>
          <w:szCs w:val="20"/>
        </w:rPr>
        <w:t xml:space="preserve">cieplnej ze źródeł odnawialnych </w:t>
      </w:r>
      <w:r w:rsidR="00CB0564" w:rsidRPr="00FB5610">
        <w:rPr>
          <w:rFonts w:ascii="Arial" w:hAnsi="Arial" w:cs="Arial"/>
          <w:sz w:val="20"/>
          <w:szCs w:val="20"/>
        </w:rPr>
        <w:t xml:space="preserve">i </w:t>
      </w:r>
      <w:r w:rsidRPr="00FB5610">
        <w:rPr>
          <w:rFonts w:ascii="Arial" w:hAnsi="Arial" w:cs="Arial"/>
          <w:sz w:val="20"/>
          <w:szCs w:val="20"/>
        </w:rPr>
        <w:t>infrastruktury, w tym JST, mieszkańcy WM</w:t>
      </w:r>
      <w:r w:rsidR="004973BE" w:rsidRPr="00FB5610">
        <w:rPr>
          <w:rFonts w:ascii="Arial" w:hAnsi="Arial" w:cs="Arial"/>
          <w:sz w:val="20"/>
          <w:szCs w:val="20"/>
        </w:rPr>
        <w:t>, przedsiębiorstwa</w:t>
      </w:r>
      <w:r w:rsidRPr="00FB5610">
        <w:rPr>
          <w:rFonts w:ascii="Arial" w:hAnsi="Arial" w:cs="Arial"/>
          <w:sz w:val="20"/>
          <w:szCs w:val="20"/>
        </w:rPr>
        <w:t>.</w:t>
      </w:r>
    </w:p>
    <w:p w14:paraId="487DE83C" w14:textId="67E2A6C8" w:rsidR="006658D2" w:rsidRPr="00FB5610" w:rsidRDefault="006658D2" w:rsidP="00807EE9">
      <w:pPr>
        <w:pStyle w:val="Text1"/>
        <w:spacing w:before="0" w:after="0" w:line="276" w:lineRule="auto"/>
        <w:ind w:left="0"/>
        <w:rPr>
          <w:rFonts w:ascii="Arial" w:hAnsi="Arial" w:cs="Arial"/>
          <w:sz w:val="20"/>
          <w:szCs w:val="20"/>
        </w:rPr>
      </w:pPr>
    </w:p>
    <w:p w14:paraId="16116627" w14:textId="7F0E1DA1" w:rsidR="006658D2" w:rsidRPr="00FB5610" w:rsidRDefault="0053385E"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4DF8D9C9" w14:textId="5C8CC1C3" w:rsidR="008F6C32" w:rsidRPr="00FB5610" w:rsidRDefault="008F6C32" w:rsidP="00807EE9">
      <w:pPr>
        <w:pStyle w:val="Text1"/>
        <w:spacing w:before="0" w:after="0" w:line="276" w:lineRule="auto"/>
        <w:ind w:left="0"/>
        <w:rPr>
          <w:rFonts w:ascii="Arial" w:hAnsi="Arial" w:cs="Arial"/>
          <w:sz w:val="20"/>
          <w:szCs w:val="20"/>
        </w:rPr>
      </w:pPr>
      <w:r w:rsidRPr="00FB5610">
        <w:rPr>
          <w:rFonts w:ascii="Arial" w:hAnsi="Arial" w:cs="Arial"/>
          <w:sz w:val="20"/>
          <w:szCs w:val="20"/>
        </w:rPr>
        <w:t>Zwiększenie poziomu produkcji energii ze źródeł odnawialnych ma na celu m.in. ochronę przed pogłębianiem ubóstwa energetycznego wśród odbiorców końcowych. Jak wskazują analizy, ubóstwo energetyczne dotyka szczególnie osoby mniej zamożne, w tym osoby starsze, osoby z</w:t>
      </w:r>
      <w:r w:rsidR="004B7E95" w:rsidRPr="00FB5610">
        <w:rPr>
          <w:rFonts w:ascii="Arial" w:hAnsi="Arial" w:cs="Arial"/>
          <w:sz w:val="20"/>
          <w:szCs w:val="20"/>
        </w:rPr>
        <w:t> </w:t>
      </w:r>
      <w:r w:rsidRPr="00FB5610">
        <w:rPr>
          <w:rFonts w:ascii="Arial" w:hAnsi="Arial" w:cs="Arial"/>
          <w:sz w:val="20"/>
          <w:szCs w:val="20"/>
        </w:rPr>
        <w:t>niepełnosprawnościami, rodziny wielodzietne oraz rodziców samotnie wychowujących dzieci, w</w:t>
      </w:r>
      <w:r w:rsidR="004B7E95" w:rsidRPr="00FB5610">
        <w:rPr>
          <w:rFonts w:ascii="Arial" w:hAnsi="Arial" w:cs="Arial"/>
          <w:sz w:val="20"/>
          <w:szCs w:val="20"/>
        </w:rPr>
        <w:t> </w:t>
      </w:r>
      <w:r w:rsidRPr="00FB5610">
        <w:rPr>
          <w:rFonts w:ascii="Arial" w:hAnsi="Arial" w:cs="Arial"/>
          <w:sz w:val="20"/>
          <w:szCs w:val="20"/>
        </w:rPr>
        <w:t xml:space="preserve">większości są to kobiety. Zmiany w sektorze energetyki (np. w zakresie opłat) maja zróżnicowane oddziaływanie na każdą z płci. Chodzi tu przede wszystkim o wysokość dochodów każdej </w:t>
      </w:r>
    </w:p>
    <w:p w14:paraId="0C198369" w14:textId="6E17181F" w:rsidR="008F6C32" w:rsidRPr="00FB5610" w:rsidRDefault="008F6C32" w:rsidP="00807EE9">
      <w:pPr>
        <w:pStyle w:val="Text1"/>
        <w:spacing w:before="0" w:after="0" w:line="276" w:lineRule="auto"/>
        <w:ind w:left="0"/>
        <w:rPr>
          <w:rFonts w:ascii="Arial" w:hAnsi="Arial" w:cs="Arial"/>
          <w:sz w:val="20"/>
          <w:szCs w:val="20"/>
        </w:rPr>
      </w:pPr>
      <w:r w:rsidRPr="00FB5610">
        <w:rPr>
          <w:rFonts w:ascii="Arial" w:hAnsi="Arial" w:cs="Arial"/>
          <w:sz w:val="20"/>
          <w:szCs w:val="20"/>
        </w:rPr>
        <w:t>z płci, samodzielne rodzicielstwo, prowadzenie gospodarstwa przez jedną czy więcej płci. Według badań Banku Światowego („Tools to understand social issues in energy tariff and subsidy reforms in Europe and Central Asia”), ubóstwo, które dotyka w większym stopniu kobiet (</w:t>
      </w:r>
      <w:r w:rsidR="00603CBA" w:rsidRPr="00FB5610">
        <w:rPr>
          <w:rFonts w:ascii="Arial" w:hAnsi="Arial" w:cs="Arial"/>
          <w:sz w:val="20"/>
          <w:szCs w:val="20"/>
        </w:rPr>
        <w:t>feminizacja biedy</w:t>
      </w:r>
      <w:r w:rsidRPr="00FB5610">
        <w:rPr>
          <w:rFonts w:ascii="Arial" w:hAnsi="Arial" w:cs="Arial"/>
          <w:sz w:val="20"/>
          <w:szCs w:val="20"/>
        </w:rPr>
        <w:t>), może sprawić, że nie będzie ich stać na opłaty w razie podwyżki, z kolei w gospodarstwach prowadzonych samodzielnie przez kobiety, częściej kupuje się opał w mniejszych ilościach, zamiast hurtowo, co znacząco podnosi koszty.</w:t>
      </w:r>
    </w:p>
    <w:p w14:paraId="0AAD9738" w14:textId="33B6B367" w:rsidR="00BC4F63" w:rsidRPr="00FB5610" w:rsidRDefault="00BC4F63" w:rsidP="00807EE9">
      <w:pPr>
        <w:pStyle w:val="Text1"/>
        <w:spacing w:before="0" w:after="0" w:line="276" w:lineRule="auto"/>
        <w:ind w:left="0"/>
        <w:rPr>
          <w:rFonts w:ascii="Arial" w:hAnsi="Arial" w:cs="Arial"/>
          <w:sz w:val="20"/>
          <w:szCs w:val="20"/>
        </w:rPr>
      </w:pPr>
      <w:r w:rsidRPr="00FB5610">
        <w:rPr>
          <w:rFonts w:ascii="Arial" w:hAnsi="Arial" w:cs="Arial"/>
          <w:sz w:val="20"/>
          <w:szCs w:val="20"/>
        </w:rPr>
        <w:t>Wsparcie będzie udzielane wyłącznie projektom i beneficjentom, którzy przestrzegają przepisów antydyskryminacyjnych, o których mowa w art. 9 ust. 3</w:t>
      </w:r>
      <w:r w:rsidR="00987481" w:rsidRPr="00FB5610">
        <w:rPr>
          <w:rFonts w:ascii="Arial" w:hAnsi="Arial" w:cs="Arial"/>
          <w:sz w:val="20"/>
          <w:szCs w:val="20"/>
        </w:rPr>
        <w:t xml:space="preserve"> </w:t>
      </w:r>
      <w:r w:rsidR="00CD568F" w:rsidRPr="00FB5610">
        <w:rPr>
          <w:rFonts w:ascii="Arial" w:hAnsi="Arial" w:cs="Arial"/>
          <w:sz w:val="20"/>
          <w:szCs w:val="20"/>
        </w:rPr>
        <w:t>r</w:t>
      </w:r>
      <w:r w:rsidR="00987481" w:rsidRPr="00FB5610">
        <w:rPr>
          <w:rFonts w:ascii="Arial" w:hAnsi="Arial" w:cs="Arial"/>
          <w:sz w:val="20"/>
          <w:szCs w:val="20"/>
        </w:rPr>
        <w:t>ozporządzenia ogólnego</w:t>
      </w:r>
      <w:r w:rsidRPr="00FB5610">
        <w:rPr>
          <w:rFonts w:ascii="Arial" w:hAnsi="Arial" w:cs="Arial"/>
          <w:sz w:val="20"/>
          <w:szCs w:val="20"/>
        </w:rPr>
        <w:t xml:space="preserve"> oraz że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w:t>
      </w:r>
      <w:r w:rsidR="004B7E95" w:rsidRPr="00FB5610">
        <w:rPr>
          <w:rFonts w:ascii="Arial" w:hAnsi="Arial" w:cs="Arial"/>
          <w:sz w:val="20"/>
          <w:szCs w:val="20"/>
        </w:rPr>
        <w:t> </w:t>
      </w:r>
      <w:r w:rsidRPr="00FB5610">
        <w:rPr>
          <w:rFonts w:ascii="Arial" w:hAnsi="Arial" w:cs="Arial"/>
          <w:sz w:val="20"/>
          <w:szCs w:val="20"/>
        </w:rPr>
        <w:t>zasadami, o których mowa w art. 9 ust. 3</w:t>
      </w:r>
      <w:r w:rsidR="00CD568F" w:rsidRPr="00FB5610">
        <w:rPr>
          <w:rFonts w:ascii="Arial" w:hAnsi="Arial" w:cs="Arial"/>
          <w:sz w:val="20"/>
          <w:szCs w:val="20"/>
        </w:rPr>
        <w:t xml:space="preserve"> rozporządzenia ogólnego</w:t>
      </w:r>
      <w:r w:rsidRPr="00FB5610">
        <w:rPr>
          <w:rFonts w:ascii="Arial" w:hAnsi="Arial" w:cs="Arial"/>
          <w:sz w:val="20"/>
          <w:szCs w:val="20"/>
        </w:rPr>
        <w:t>, wsparcie w ramach programu nie może być udzielone.</w:t>
      </w:r>
    </w:p>
    <w:p w14:paraId="73839BA7" w14:textId="77777777" w:rsidR="003C6A23" w:rsidRPr="00FB5610" w:rsidRDefault="003C6A23" w:rsidP="00807EE9">
      <w:pPr>
        <w:pStyle w:val="Text1"/>
        <w:spacing w:before="0" w:after="0" w:line="276" w:lineRule="auto"/>
        <w:ind w:left="0"/>
        <w:rPr>
          <w:rFonts w:ascii="Arial" w:hAnsi="Arial" w:cs="Arial"/>
          <w:sz w:val="20"/>
          <w:szCs w:val="20"/>
        </w:rPr>
      </w:pPr>
    </w:p>
    <w:p w14:paraId="553AA8D6" w14:textId="7F0E1DA1" w:rsidR="006658D2"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19E8E8E7" w14:textId="5A379A6B" w:rsidR="003C6A23" w:rsidRPr="00FB5610" w:rsidRDefault="57E8C515" w:rsidP="00807EE9">
      <w:pPr>
        <w:spacing w:before="0" w:after="0" w:line="276" w:lineRule="auto"/>
        <w:rPr>
          <w:rFonts w:ascii="Arial" w:eastAsia="Wingdings" w:hAnsi="Arial" w:cs="Arial"/>
          <w:sz w:val="20"/>
          <w:szCs w:val="20"/>
        </w:rPr>
      </w:pPr>
      <w:r w:rsidRPr="00FB5610">
        <w:rPr>
          <w:rFonts w:ascii="Arial" w:hAnsi="Arial" w:cs="Arial"/>
          <w:sz w:val="20"/>
          <w:szCs w:val="20"/>
        </w:rPr>
        <w:t xml:space="preserve">Planowane interwencje będą </w:t>
      </w:r>
      <w:r w:rsidR="4B957F32" w:rsidRPr="00FB5610">
        <w:rPr>
          <w:rFonts w:ascii="Arial" w:hAnsi="Arial" w:cs="Arial"/>
          <w:sz w:val="20"/>
          <w:szCs w:val="20"/>
        </w:rPr>
        <w:t xml:space="preserve">realizowane </w:t>
      </w:r>
      <w:r w:rsidRPr="00FB5610">
        <w:rPr>
          <w:rFonts w:ascii="Arial" w:hAnsi="Arial" w:cs="Arial"/>
          <w:sz w:val="20"/>
          <w:szCs w:val="20"/>
        </w:rPr>
        <w:t xml:space="preserve">na obszarze całego </w:t>
      </w:r>
      <w:r w:rsidR="13F0DF87" w:rsidRPr="00FB5610">
        <w:rPr>
          <w:rFonts w:ascii="Arial" w:hAnsi="Arial" w:cs="Arial"/>
          <w:sz w:val="20"/>
          <w:szCs w:val="20"/>
        </w:rPr>
        <w:t>WM</w:t>
      </w:r>
      <w:r w:rsidR="7D4CB50A" w:rsidRPr="00FB5610">
        <w:rPr>
          <w:rFonts w:ascii="Arial" w:hAnsi="Arial" w:cs="Arial"/>
          <w:sz w:val="20"/>
          <w:szCs w:val="20"/>
        </w:rPr>
        <w:t>.</w:t>
      </w:r>
      <w:r w:rsidR="594A3252" w:rsidRPr="00FB5610">
        <w:rPr>
          <w:rFonts w:ascii="Arial" w:eastAsia="Wingdings" w:hAnsi="Arial" w:cs="Arial"/>
          <w:b/>
          <w:sz w:val="20"/>
          <w:szCs w:val="20"/>
        </w:rPr>
        <w:t xml:space="preserve"> </w:t>
      </w:r>
      <w:r w:rsidR="594A3252" w:rsidRPr="00FB5610">
        <w:rPr>
          <w:rFonts w:ascii="Arial" w:eastAsia="Wingdings" w:hAnsi="Arial" w:cs="Arial"/>
          <w:sz w:val="20"/>
          <w:szCs w:val="20"/>
        </w:rPr>
        <w:t>Przewiduje się preferencje dla przedsięwzięć w ramach MSIT oraz wynikających z GPR.</w:t>
      </w:r>
    </w:p>
    <w:p w14:paraId="285C72E7" w14:textId="77777777" w:rsidR="006658D2" w:rsidRPr="00FB5610" w:rsidRDefault="006658D2" w:rsidP="00807EE9">
      <w:pPr>
        <w:pStyle w:val="Text1"/>
        <w:spacing w:before="0" w:after="0" w:line="276" w:lineRule="auto"/>
        <w:ind w:left="0"/>
        <w:rPr>
          <w:rFonts w:ascii="Arial" w:hAnsi="Arial" w:cs="Arial"/>
          <w:sz w:val="20"/>
          <w:szCs w:val="20"/>
        </w:rPr>
      </w:pPr>
    </w:p>
    <w:p w14:paraId="0F2FA4D3" w14:textId="77777777" w:rsidR="006658D2" w:rsidRPr="00FB5610" w:rsidRDefault="006658D2"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2BEFF70B" w14:textId="1DDAC022" w:rsidR="001769F9" w:rsidRPr="00FB5610" w:rsidRDefault="007F61C2" w:rsidP="00807EE9">
      <w:pPr>
        <w:pStyle w:val="Text1"/>
        <w:spacing w:before="0" w:after="0" w:line="276" w:lineRule="auto"/>
        <w:ind w:left="0"/>
        <w:rPr>
          <w:rFonts w:ascii="Arial" w:hAnsi="Arial" w:cs="Arial"/>
          <w:sz w:val="20"/>
          <w:szCs w:val="20"/>
        </w:rPr>
      </w:pPr>
      <w:r w:rsidRPr="00FB5610">
        <w:rPr>
          <w:rFonts w:ascii="Arial" w:hAnsi="Arial" w:cs="Arial"/>
          <w:sz w:val="20"/>
          <w:szCs w:val="20"/>
        </w:rPr>
        <w:t>WM prowadzi współpracę międzynarodową z regionami krajów UE, Europy Środkowo-Wschodniej oraz Azji zgodnie z „Priorytetami Współpracy Zagranicznej Województwa Mazowieckiego”. Współpraca dwustronna WM realizowana jest na podstawie zawartych porozumień, deklaracji i listów intencyjnych. Aktualnie WM posiada 18 podpisanych porozumień o współpracy oraz listy intencyjne z</w:t>
      </w:r>
      <w:r w:rsidR="004B7E95" w:rsidRPr="00FB5610">
        <w:rPr>
          <w:rFonts w:ascii="Arial" w:hAnsi="Arial" w:cs="Arial"/>
          <w:sz w:val="20"/>
          <w:szCs w:val="20"/>
        </w:rPr>
        <w:t> </w:t>
      </w:r>
      <w:r w:rsidRPr="00FB5610">
        <w:rPr>
          <w:rFonts w:ascii="Arial" w:hAnsi="Arial" w:cs="Arial"/>
          <w:sz w:val="20"/>
          <w:szCs w:val="20"/>
        </w:rPr>
        <w:t>Brazylią, Indiami, Republiką Korei. Prowadzona jest także współpraca w ramach tzw. Małego Trójkąta Weimarskiego na podstawie wspólnej deklaracji o współpracy pomiędzy WM, Krajem Związkowym Brandenburgia i regionem Ile-de-France. Współpraca międzyregionalna realizowana jest w formie wizyt studyjnych, konferencji, warsztatów, seminariów, zjazdów. Obecnie realizowanym projektem w</w:t>
      </w:r>
      <w:r w:rsidR="004B7E95" w:rsidRPr="00FB5610">
        <w:rPr>
          <w:rFonts w:ascii="Arial" w:hAnsi="Arial" w:cs="Arial"/>
          <w:sz w:val="20"/>
          <w:szCs w:val="20"/>
        </w:rPr>
        <w:t> </w:t>
      </w:r>
      <w:r w:rsidRPr="00FB5610">
        <w:rPr>
          <w:rFonts w:ascii="Arial" w:hAnsi="Arial" w:cs="Arial"/>
          <w:sz w:val="20"/>
          <w:szCs w:val="20"/>
        </w:rPr>
        <w:t>ramach Programu Horyzont 2020 jest CEESEU (Central and Eastern European Sustainable Energy Union). Misją programu jest zwiększenie wiedzy i umiejętności administracji publicznej w Europie Środkowej i Wschodniej w celu stworzenia planów działania na rzecz zrównoważonej energii i klimatu SECAP – (Sustainable Energy and Climate Action Plans), które promują zwiększenie efektywności energetycznej, wykorzystanie energii odnawialnej, zmniejszanie emisji dwutlenku węgla i łagodzenie zmian klimatu. Konsorcjum wraz z estońskim koordynatorem tworzą obok Polski, firmy z takich krajów jak: Austria, Słowenia, Łotwa, Węgry, Rumunia, Chorwacja, Czechy i Niemcy</w:t>
      </w:r>
    </w:p>
    <w:p w14:paraId="08D70619" w14:textId="44BEFBC4" w:rsidR="00B47DEB" w:rsidRPr="00FB5610" w:rsidRDefault="00281C84" w:rsidP="00807EE9">
      <w:pPr>
        <w:pStyle w:val="Text1"/>
        <w:spacing w:before="0" w:after="0" w:line="276" w:lineRule="auto"/>
        <w:ind w:left="0"/>
        <w:rPr>
          <w:rFonts w:ascii="Arial" w:hAnsi="Arial" w:cs="Arial"/>
          <w:sz w:val="20"/>
          <w:szCs w:val="20"/>
        </w:rPr>
      </w:pPr>
      <w:r w:rsidRPr="00FB5610">
        <w:rPr>
          <w:rFonts w:ascii="Arial" w:hAnsi="Arial" w:cs="Arial"/>
          <w:sz w:val="20"/>
          <w:szCs w:val="20"/>
        </w:rPr>
        <w:t>Nie wyklucza się działań o charakterze międzyregionalnym, transgranicznym i transnarodowym</w:t>
      </w:r>
      <w:r w:rsidR="002D6C7F" w:rsidRPr="00FB5610">
        <w:rPr>
          <w:rFonts w:ascii="Arial" w:hAnsi="Arial" w:cs="Arial"/>
          <w:sz w:val="20"/>
          <w:szCs w:val="20"/>
        </w:rPr>
        <w:t xml:space="preserve"> z</w:t>
      </w:r>
      <w:r w:rsidR="004B7E95" w:rsidRPr="00FB5610">
        <w:rPr>
          <w:rFonts w:ascii="Arial" w:hAnsi="Arial" w:cs="Arial"/>
          <w:sz w:val="20"/>
          <w:szCs w:val="20"/>
        </w:rPr>
        <w:t> </w:t>
      </w:r>
      <w:r w:rsidRPr="00FB5610">
        <w:rPr>
          <w:rFonts w:ascii="Arial" w:hAnsi="Arial" w:cs="Arial"/>
          <w:sz w:val="20"/>
          <w:szCs w:val="20"/>
        </w:rPr>
        <w:t xml:space="preserve">udziałem beneficjentów z innych państw. </w:t>
      </w:r>
      <w:r w:rsidR="00B26ACF" w:rsidRPr="00FB5610">
        <w:rPr>
          <w:rFonts w:ascii="Arial" w:hAnsi="Arial" w:cs="Arial"/>
          <w:sz w:val="20"/>
          <w:szCs w:val="20"/>
        </w:rPr>
        <w:t xml:space="preserve">Jednakże projekty w tym celu szczegółowym to inwestycje </w:t>
      </w:r>
      <w:r w:rsidR="0063152A" w:rsidRPr="00FB5610">
        <w:rPr>
          <w:rFonts w:ascii="Arial" w:hAnsi="Arial" w:cs="Arial"/>
          <w:sz w:val="20"/>
          <w:szCs w:val="20"/>
        </w:rPr>
        <w:lastRenderedPageBreak/>
        <w:t>mieszkańców</w:t>
      </w:r>
      <w:r w:rsidR="00AB3E55" w:rsidRPr="00FB5610">
        <w:rPr>
          <w:rFonts w:ascii="Arial" w:hAnsi="Arial" w:cs="Arial"/>
          <w:sz w:val="20"/>
          <w:szCs w:val="20"/>
        </w:rPr>
        <w:t>, JST czy przedsiębiorców</w:t>
      </w:r>
      <w:r w:rsidR="00B47DEB" w:rsidRPr="00FB5610">
        <w:rPr>
          <w:rFonts w:ascii="Arial" w:hAnsi="Arial" w:cs="Arial"/>
          <w:sz w:val="20"/>
          <w:szCs w:val="20"/>
        </w:rPr>
        <w:t xml:space="preserve"> polegające na b</w:t>
      </w:r>
      <w:r w:rsidR="00B26ACF" w:rsidRPr="00FB5610">
        <w:rPr>
          <w:rFonts w:ascii="Arial" w:hAnsi="Arial" w:cs="Arial"/>
          <w:sz w:val="20"/>
          <w:szCs w:val="20"/>
        </w:rPr>
        <w:t>udow</w:t>
      </w:r>
      <w:r w:rsidR="00B47DEB" w:rsidRPr="00FB5610">
        <w:rPr>
          <w:rFonts w:ascii="Arial" w:hAnsi="Arial" w:cs="Arial"/>
          <w:sz w:val="20"/>
          <w:szCs w:val="20"/>
        </w:rPr>
        <w:t>ie</w:t>
      </w:r>
      <w:r w:rsidR="00B26ACF" w:rsidRPr="00FB5610">
        <w:rPr>
          <w:rFonts w:ascii="Arial" w:hAnsi="Arial" w:cs="Arial"/>
          <w:sz w:val="20"/>
          <w:szCs w:val="20"/>
        </w:rPr>
        <w:t xml:space="preserve"> instalacji/jednostek wytwarzania energii elektrycznej i cieplnej ze źródeł odnawialnych, więc trudno oczekiwać, że taka współpraca na poziomie beneficjenta będzie się odbywać. </w:t>
      </w:r>
    </w:p>
    <w:p w14:paraId="5B72C727" w14:textId="7C56BD14" w:rsidR="00362A72" w:rsidRPr="00FB5610" w:rsidRDefault="00281C84"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Działania </w:t>
      </w:r>
      <w:r w:rsidR="00B47DEB" w:rsidRPr="00FB5610">
        <w:rPr>
          <w:rFonts w:ascii="Arial" w:hAnsi="Arial" w:cs="Arial"/>
          <w:sz w:val="20"/>
          <w:szCs w:val="20"/>
        </w:rPr>
        <w:t xml:space="preserve">w tym </w:t>
      </w:r>
      <w:r w:rsidRPr="00FB5610">
        <w:rPr>
          <w:rFonts w:ascii="Arial" w:hAnsi="Arial" w:cs="Arial"/>
          <w:sz w:val="20"/>
          <w:szCs w:val="20"/>
        </w:rPr>
        <w:t>będą komplementarne z działaniami realizowanymi m.in.</w:t>
      </w:r>
      <w:r w:rsidR="002D6C7F" w:rsidRPr="00FB5610">
        <w:rPr>
          <w:rFonts w:ascii="Arial" w:hAnsi="Arial" w:cs="Arial"/>
          <w:sz w:val="20"/>
          <w:szCs w:val="20"/>
        </w:rPr>
        <w:t xml:space="preserve"> w </w:t>
      </w:r>
      <w:r w:rsidRPr="00FB5610">
        <w:rPr>
          <w:rFonts w:ascii="Arial" w:hAnsi="Arial" w:cs="Arial"/>
          <w:sz w:val="20"/>
          <w:szCs w:val="20"/>
        </w:rPr>
        <w:t>Interreg Europa 2021-2027, Interreg Europa Środkowa 2021-2027, Life. Ponadto zakres interwencji przewidziany w przedmiotowym celu szczegółowym jest komplementarny z obszarem tematycznym</w:t>
      </w:r>
      <w:r w:rsidR="002D6C7F" w:rsidRPr="00FB5610">
        <w:rPr>
          <w:rFonts w:ascii="Arial" w:hAnsi="Arial" w:cs="Arial"/>
          <w:sz w:val="20"/>
          <w:szCs w:val="20"/>
        </w:rPr>
        <w:t xml:space="preserve"> </w:t>
      </w:r>
      <w:r w:rsidR="004311A5" w:rsidRPr="00FB5610">
        <w:rPr>
          <w:rFonts w:ascii="Arial" w:hAnsi="Arial" w:cs="Arial"/>
          <w:sz w:val="20"/>
          <w:szCs w:val="20"/>
        </w:rPr>
        <w:t>SUERMB</w:t>
      </w:r>
      <w:r w:rsidR="007E42BE" w:rsidRPr="00FB5610">
        <w:rPr>
          <w:rFonts w:ascii="Arial" w:hAnsi="Arial" w:cs="Arial"/>
          <w:sz w:val="20"/>
          <w:szCs w:val="20"/>
        </w:rPr>
        <w:t xml:space="preserve"> </w:t>
      </w:r>
      <w:r w:rsidR="00434E80" w:rsidRPr="00FB5610">
        <w:rPr>
          <w:rFonts w:ascii="Arial" w:hAnsi="Arial" w:cs="Arial"/>
          <w:sz w:val="20"/>
          <w:szCs w:val="20"/>
        </w:rPr>
        <w:t>–</w:t>
      </w:r>
      <w:r w:rsidR="007E42BE" w:rsidRPr="00FB5610">
        <w:rPr>
          <w:rFonts w:ascii="Arial" w:hAnsi="Arial" w:cs="Arial"/>
          <w:sz w:val="20"/>
          <w:szCs w:val="20"/>
        </w:rPr>
        <w:t xml:space="preserve"> </w:t>
      </w:r>
      <w:r w:rsidR="00C64250" w:rsidRPr="00FB5610">
        <w:rPr>
          <w:rFonts w:ascii="Arial" w:hAnsi="Arial" w:cs="Arial"/>
          <w:sz w:val="20"/>
          <w:szCs w:val="20"/>
        </w:rPr>
        <w:t>E</w:t>
      </w:r>
      <w:r w:rsidR="00B201A1" w:rsidRPr="00FB5610">
        <w:rPr>
          <w:rFonts w:ascii="Arial" w:hAnsi="Arial" w:cs="Arial"/>
          <w:sz w:val="20"/>
          <w:szCs w:val="20"/>
        </w:rPr>
        <w:t>nergia</w:t>
      </w:r>
      <w:r w:rsidR="00C64250" w:rsidRPr="00FB5610">
        <w:rPr>
          <w:rFonts w:ascii="Arial" w:hAnsi="Arial" w:cs="Arial"/>
          <w:sz w:val="20"/>
          <w:szCs w:val="20"/>
        </w:rPr>
        <w:t>, Działanie 4: Zwiększenie udziału energii odnawialnej, w tym odnawialnej energetyki</w:t>
      </w:r>
      <w:r w:rsidR="009672C0" w:rsidRPr="00FB5610">
        <w:rPr>
          <w:rFonts w:ascii="Arial" w:hAnsi="Arial" w:cs="Arial"/>
          <w:sz w:val="20"/>
          <w:szCs w:val="20"/>
        </w:rPr>
        <w:t xml:space="preserve"> </w:t>
      </w:r>
      <w:r w:rsidR="00C64250" w:rsidRPr="00FB5610">
        <w:rPr>
          <w:rFonts w:ascii="Arial" w:hAnsi="Arial" w:cs="Arial"/>
          <w:sz w:val="20"/>
          <w:szCs w:val="20"/>
        </w:rPr>
        <w:t>morskiej</w:t>
      </w:r>
      <w:r w:rsidR="00104CC8" w:rsidRPr="00FB5610">
        <w:rPr>
          <w:rFonts w:ascii="Arial" w:hAnsi="Arial" w:cs="Arial"/>
          <w:sz w:val="20"/>
          <w:szCs w:val="20"/>
        </w:rPr>
        <w:t xml:space="preserve">. </w:t>
      </w:r>
    </w:p>
    <w:p w14:paraId="04B07C32" w14:textId="77777777" w:rsidR="006658D2" w:rsidRPr="00FB5610" w:rsidRDefault="006658D2" w:rsidP="00807EE9">
      <w:pPr>
        <w:pStyle w:val="Text1"/>
        <w:spacing w:before="0" w:after="0" w:line="276" w:lineRule="auto"/>
        <w:ind w:left="0"/>
        <w:rPr>
          <w:rFonts w:ascii="Arial" w:hAnsi="Arial" w:cs="Arial"/>
          <w:sz w:val="20"/>
          <w:szCs w:val="20"/>
        </w:rPr>
      </w:pPr>
    </w:p>
    <w:p w14:paraId="019943A3" w14:textId="77777777" w:rsidR="006658D2" w:rsidRPr="00FB5610" w:rsidRDefault="006658D2"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4BB86B78" w14:textId="7C439FC2" w:rsidR="00644313" w:rsidRPr="00FB5610" w:rsidRDefault="64098426" w:rsidP="00807EE9">
      <w:pPr>
        <w:spacing w:before="0" w:after="0" w:line="276" w:lineRule="auto"/>
        <w:rPr>
          <w:rFonts w:ascii="Arial" w:eastAsia="Arial" w:hAnsi="Arial" w:cs="Arial"/>
          <w:sz w:val="20"/>
          <w:szCs w:val="20"/>
        </w:rPr>
      </w:pPr>
      <w:r w:rsidRPr="00FB5610">
        <w:rPr>
          <w:rFonts w:ascii="Arial" w:eastAsia="Arial" w:hAnsi="Arial" w:cs="Arial"/>
          <w:sz w:val="20"/>
          <w:szCs w:val="20"/>
        </w:rPr>
        <w:t>P</w:t>
      </w:r>
      <w:r w:rsidRPr="00FB5610">
        <w:rPr>
          <w:rFonts w:ascii="Arial" w:eastAsiaTheme="minorEastAsia" w:hAnsi="Arial" w:cs="Arial"/>
          <w:sz w:val="20"/>
          <w:szCs w:val="20"/>
        </w:rPr>
        <w:t>rojekty z zakresu OZE są finansowo wykonalne. Problemem we wdrożeniu IF w tym obszarze na poziomie region</w:t>
      </w:r>
      <w:r w:rsidR="0003440C" w:rsidRPr="00FB5610">
        <w:rPr>
          <w:rFonts w:ascii="Arial" w:eastAsiaTheme="minorEastAsia" w:hAnsi="Arial" w:cs="Arial"/>
          <w:sz w:val="20"/>
          <w:szCs w:val="20"/>
        </w:rPr>
        <w:t>u</w:t>
      </w:r>
      <w:r w:rsidRPr="00FB5610">
        <w:rPr>
          <w:rFonts w:ascii="Arial" w:eastAsiaTheme="minorEastAsia" w:hAnsi="Arial" w:cs="Arial"/>
          <w:sz w:val="20"/>
          <w:szCs w:val="20"/>
        </w:rPr>
        <w:t xml:space="preserve"> może być duża konkurencja na rynku oraz ze strony krajowych programów wsparcia, m.in. Czyste Powietrze, Stop Smog, Mój Prąd. W CS 2(ii) planuje się pożyczkę inwestycyjną z komponentem dotacyjnym, do wysokości zgodnie z regułami pomocy publicznej. Będzie dotyczyła przypadków, w których osiągnięty zostanie odpowiednio wysoki poziom wskaźników. Wsparciem w</w:t>
      </w:r>
      <w:r w:rsidR="004B7E95" w:rsidRPr="00FB5610">
        <w:rPr>
          <w:rFonts w:ascii="Arial" w:eastAsiaTheme="minorEastAsia" w:hAnsi="Arial" w:cs="Arial"/>
          <w:sz w:val="20"/>
          <w:szCs w:val="20"/>
        </w:rPr>
        <w:t> </w:t>
      </w:r>
      <w:r w:rsidRPr="00FB5610">
        <w:rPr>
          <w:rFonts w:ascii="Arial" w:eastAsiaTheme="minorEastAsia" w:hAnsi="Arial" w:cs="Arial"/>
          <w:sz w:val="20"/>
          <w:szCs w:val="20"/>
        </w:rPr>
        <w:t>ramach IF będzie objęte całe Mazowsze. Zostanie zastosowane zróżnicowanie podejście w</w:t>
      </w:r>
      <w:r w:rsidR="004B7E95" w:rsidRPr="00FB5610">
        <w:rPr>
          <w:rFonts w:ascii="Arial" w:eastAsiaTheme="minorEastAsia" w:hAnsi="Arial" w:cs="Arial"/>
          <w:sz w:val="20"/>
          <w:szCs w:val="20"/>
        </w:rPr>
        <w:t> </w:t>
      </w:r>
      <w:r w:rsidRPr="00FB5610">
        <w:rPr>
          <w:rFonts w:ascii="Arial" w:eastAsiaTheme="minorEastAsia" w:hAnsi="Arial" w:cs="Arial"/>
          <w:sz w:val="20"/>
          <w:szCs w:val="20"/>
        </w:rPr>
        <w:t xml:space="preserve">zależności od typu regionu. Uwzględnione zostaną różnice potencjału odbiorców wsparcia w ramach RWS wskazanych w </w:t>
      </w:r>
      <w:r w:rsidR="008F61AB" w:rsidRPr="00FB5610">
        <w:rPr>
          <w:rFonts w:ascii="Arial" w:eastAsiaTheme="minorEastAsia" w:hAnsi="Arial" w:cs="Arial"/>
          <w:sz w:val="20"/>
          <w:szCs w:val="20"/>
        </w:rPr>
        <w:t>mapie pomocy regionalnej</w:t>
      </w:r>
      <w:r w:rsidRPr="00FB5610">
        <w:rPr>
          <w:rFonts w:ascii="Arial" w:eastAsiaTheme="minorEastAsia" w:hAnsi="Arial" w:cs="Arial"/>
          <w:sz w:val="20"/>
          <w:szCs w:val="20"/>
        </w:rPr>
        <w:t>. Za zastosowaniem IF przemawiają takie czynniki, jak wzrastające ceny energii, cele klimatyczne na rzecz zielonej gospodarki oraz dochodowość inwestycji. Komponent dotacyjny</w:t>
      </w:r>
      <w:r w:rsidR="04A9A4E7" w:rsidRPr="00FB5610">
        <w:rPr>
          <w:rFonts w:ascii="Arial" w:eastAsiaTheme="minorEastAsia" w:hAnsi="Arial" w:cs="Arial"/>
          <w:sz w:val="20"/>
          <w:szCs w:val="20"/>
        </w:rPr>
        <w:t xml:space="preserve"> powinien również obejmować elementy projektów dotyczące działań </w:t>
      </w:r>
      <w:r w:rsidR="7B6BAF81" w:rsidRPr="00FB5610">
        <w:rPr>
          <w:rFonts w:ascii="Arial" w:eastAsiaTheme="minorEastAsia" w:hAnsi="Arial" w:cs="Arial"/>
          <w:sz w:val="20"/>
          <w:szCs w:val="20"/>
        </w:rPr>
        <w:t>niegenerujących</w:t>
      </w:r>
      <w:r w:rsidR="04A9A4E7" w:rsidRPr="00FB5610">
        <w:rPr>
          <w:rFonts w:ascii="Arial" w:eastAsiaTheme="minorEastAsia" w:hAnsi="Arial" w:cs="Arial"/>
          <w:sz w:val="20"/>
          <w:szCs w:val="20"/>
        </w:rPr>
        <w:t xml:space="preserve"> dochodu, technicznego zarządzania instalacjami itp.</w:t>
      </w:r>
    </w:p>
    <w:p w14:paraId="01E97377" w14:textId="70D597F0" w:rsidR="00644313" w:rsidRPr="00FB5610" w:rsidRDefault="00644313" w:rsidP="00807EE9">
      <w:pPr>
        <w:spacing w:before="0" w:after="0" w:line="276" w:lineRule="auto"/>
        <w:rPr>
          <w:rFonts w:ascii="Arial" w:eastAsia="Calibri" w:hAnsi="Arial" w:cs="Arial"/>
          <w:sz w:val="20"/>
          <w:szCs w:val="20"/>
        </w:rPr>
      </w:pPr>
    </w:p>
    <w:p w14:paraId="01C3E90D" w14:textId="77777777" w:rsidR="006658D2" w:rsidRPr="00FB5610" w:rsidRDefault="006658D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344B9A18" w14:textId="77777777" w:rsidR="005C423D" w:rsidRPr="00FB5610" w:rsidRDefault="005C423D" w:rsidP="00D95F19">
      <w:pPr>
        <w:rPr>
          <w:rFonts w:ascii="Arial" w:hAnsi="Arial" w:cs="Arial"/>
          <w:b/>
          <w:sz w:val="20"/>
          <w:szCs w:val="20"/>
        </w:rPr>
        <w:sectPr w:rsidR="005C423D" w:rsidRPr="00FB5610" w:rsidSect="00F33DA6">
          <w:footnotePr>
            <w:numRestart w:val="eachPage"/>
          </w:footnotePr>
          <w:pgSz w:w="11907" w:h="16839" w:code="9"/>
          <w:pgMar w:top="1418" w:right="1418" w:bottom="1418" w:left="1418" w:header="567" w:footer="567" w:gutter="0"/>
          <w:cols w:space="720"/>
          <w:docGrid w:linePitch="360"/>
        </w:sectPr>
      </w:pPr>
    </w:p>
    <w:p w14:paraId="6EC79D10" w14:textId="793131CB" w:rsidR="001F53C2" w:rsidRPr="00FB5610" w:rsidRDefault="006F4BF8" w:rsidP="007D7E1E">
      <w:pPr>
        <w:pStyle w:val="Nagwek5"/>
      </w:pPr>
      <w:r w:rsidRPr="00FB5610">
        <w:lastRenderedPageBreak/>
        <w:t xml:space="preserve">2.1.2.2.2. </w:t>
      </w:r>
      <w:r w:rsidR="001F53C2" w:rsidRPr="00FB5610">
        <w:t>Wskaźniki</w:t>
      </w:r>
    </w:p>
    <w:p w14:paraId="21E92FFF"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75"/>
        <w:gridCol w:w="907"/>
        <w:gridCol w:w="1292"/>
        <w:gridCol w:w="1491"/>
        <w:gridCol w:w="4196"/>
        <w:gridCol w:w="1249"/>
        <w:gridCol w:w="1293"/>
        <w:gridCol w:w="1303"/>
      </w:tblGrid>
      <w:tr w:rsidR="006430CF" w:rsidRPr="00FB5610" w14:paraId="0E774B61" w14:textId="77777777" w:rsidTr="68DD5E62">
        <w:trPr>
          <w:cantSplit/>
          <w:trHeight w:val="227"/>
          <w:tblHeader/>
          <w:jc w:val="center"/>
        </w:trPr>
        <w:tc>
          <w:tcPr>
            <w:tcW w:w="0" w:type="auto"/>
            <w:shd w:val="clear" w:color="auto" w:fill="FFE599" w:themeFill="accent4" w:themeFillTint="66"/>
            <w:vAlign w:val="center"/>
          </w:tcPr>
          <w:p w14:paraId="1BC7019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3C955D1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4920332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356970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5BEC2B0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0E3A81D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7593924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395ECB9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04B4283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4EAC2F6B" w14:textId="77777777" w:rsidTr="68DD5E62">
        <w:trPr>
          <w:cantSplit/>
          <w:trHeight w:val="227"/>
          <w:jc w:val="center"/>
        </w:trPr>
        <w:tc>
          <w:tcPr>
            <w:tcW w:w="0" w:type="auto"/>
            <w:tcBorders>
              <w:bottom w:val="single" w:sz="4" w:space="0" w:color="auto"/>
            </w:tcBorders>
            <w:vAlign w:val="center"/>
          </w:tcPr>
          <w:p w14:paraId="11937EB7" w14:textId="02622673"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6270E7FA" w14:textId="0A69B324"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0" w:type="auto"/>
            <w:tcBorders>
              <w:bottom w:val="single" w:sz="4" w:space="0" w:color="auto"/>
            </w:tcBorders>
            <w:vAlign w:val="center"/>
          </w:tcPr>
          <w:p w14:paraId="20805630" w14:textId="140A29C0"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76772648" w14:textId="64F061A9"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40496DC" w14:textId="112EFF55"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D05C92" w:rsidRPr="00FB5610">
              <w:rPr>
                <w:rFonts w:ascii="Arial" w:hAnsi="Arial" w:cs="Arial"/>
                <w:sz w:val="18"/>
                <w:szCs w:val="18"/>
              </w:rPr>
              <w:t>0</w:t>
            </w:r>
            <w:r w:rsidRPr="00FB5610">
              <w:rPr>
                <w:rFonts w:ascii="Arial" w:hAnsi="Arial" w:cs="Arial"/>
                <w:sz w:val="18"/>
                <w:szCs w:val="18"/>
              </w:rPr>
              <w:t>22</w:t>
            </w:r>
          </w:p>
        </w:tc>
        <w:tc>
          <w:tcPr>
            <w:tcW w:w="0" w:type="auto"/>
            <w:tcBorders>
              <w:bottom w:val="single" w:sz="4" w:space="0" w:color="auto"/>
            </w:tcBorders>
            <w:shd w:val="clear" w:color="auto" w:fill="auto"/>
            <w:vAlign w:val="center"/>
          </w:tcPr>
          <w:p w14:paraId="4F1C55C1" w14:textId="58DF1E12"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Dodatkowa zdolność wytwarzania energii odnawialnej (w tym: energii elektrycznej, energii cieplnej)</w:t>
            </w:r>
          </w:p>
        </w:tc>
        <w:tc>
          <w:tcPr>
            <w:tcW w:w="0" w:type="auto"/>
            <w:tcBorders>
              <w:bottom w:val="single" w:sz="4" w:space="0" w:color="auto"/>
            </w:tcBorders>
            <w:vAlign w:val="center"/>
          </w:tcPr>
          <w:p w14:paraId="0D12B32B" w14:textId="4F617F5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MW</w:t>
            </w:r>
          </w:p>
        </w:tc>
        <w:tc>
          <w:tcPr>
            <w:tcW w:w="0" w:type="auto"/>
            <w:tcBorders>
              <w:bottom w:val="single" w:sz="4" w:space="0" w:color="auto"/>
            </w:tcBorders>
            <w:shd w:val="clear" w:color="auto" w:fill="auto"/>
            <w:vAlign w:val="center"/>
          </w:tcPr>
          <w:p w14:paraId="21703B3C" w14:textId="4307F073" w:rsidR="00EA1CE6" w:rsidRPr="00FB5610" w:rsidRDefault="004B2451" w:rsidP="00D95F19">
            <w:pPr>
              <w:spacing w:before="0" w:after="0" w:line="240" w:lineRule="auto"/>
              <w:rPr>
                <w:rFonts w:ascii="Arial" w:hAnsi="Arial" w:cs="Arial"/>
                <w:sz w:val="18"/>
                <w:szCs w:val="18"/>
              </w:rPr>
            </w:pPr>
            <w:r>
              <w:rPr>
                <w:rFonts w:ascii="Arial" w:hAnsi="Arial" w:cs="Arial"/>
                <w:sz w:val="18"/>
                <w:szCs w:val="18"/>
              </w:rPr>
              <w:t>0,44</w:t>
            </w:r>
          </w:p>
        </w:tc>
        <w:tc>
          <w:tcPr>
            <w:tcW w:w="0" w:type="auto"/>
            <w:tcBorders>
              <w:bottom w:val="single" w:sz="4" w:space="0" w:color="auto"/>
            </w:tcBorders>
            <w:shd w:val="clear" w:color="auto" w:fill="auto"/>
            <w:vAlign w:val="center"/>
          </w:tcPr>
          <w:p w14:paraId="699D32A1" w14:textId="273EE13A" w:rsidR="00EA1CE6" w:rsidRPr="00FB5610" w:rsidRDefault="003D1E81" w:rsidP="00D95F19">
            <w:pPr>
              <w:spacing w:before="0" w:after="0" w:line="240" w:lineRule="auto"/>
              <w:rPr>
                <w:rFonts w:ascii="Arial" w:hAnsi="Arial" w:cs="Arial"/>
                <w:sz w:val="18"/>
                <w:szCs w:val="18"/>
              </w:rPr>
            </w:pPr>
            <w:r w:rsidRPr="00FB5610">
              <w:rPr>
                <w:rFonts w:ascii="Arial" w:hAnsi="Arial" w:cs="Arial"/>
                <w:sz w:val="18"/>
                <w:szCs w:val="18"/>
              </w:rPr>
              <w:t>4,4</w:t>
            </w:r>
            <w:r w:rsidR="00D43AE0" w:rsidRPr="00FB5610">
              <w:rPr>
                <w:rFonts w:ascii="Arial" w:hAnsi="Arial" w:cs="Arial"/>
                <w:sz w:val="18"/>
                <w:szCs w:val="18"/>
              </w:rPr>
              <w:t>1</w:t>
            </w:r>
          </w:p>
        </w:tc>
      </w:tr>
      <w:tr w:rsidR="00191D00" w:rsidRPr="00FB5610" w14:paraId="1D690B96" w14:textId="77777777" w:rsidTr="68DD5E62">
        <w:trPr>
          <w:cantSplit/>
          <w:trHeight w:val="227"/>
          <w:jc w:val="center"/>
        </w:trPr>
        <w:tc>
          <w:tcPr>
            <w:tcW w:w="0" w:type="auto"/>
            <w:tcBorders>
              <w:bottom w:val="single" w:sz="4" w:space="0" w:color="auto"/>
            </w:tcBorders>
            <w:vAlign w:val="center"/>
          </w:tcPr>
          <w:p w14:paraId="05F8D407" w14:textId="7CA81E7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35EAD15B" w14:textId="58A57E71"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0" w:type="auto"/>
            <w:tcBorders>
              <w:bottom w:val="single" w:sz="4" w:space="0" w:color="auto"/>
            </w:tcBorders>
            <w:vAlign w:val="center"/>
          </w:tcPr>
          <w:p w14:paraId="0C6E6E79" w14:textId="5FF08C5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0390C657" w14:textId="2A44D6E6"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6415BBCA" w14:textId="030D3A15" w:rsidR="00191D00" w:rsidRPr="00FB5610" w:rsidRDefault="00C65CDC" w:rsidP="00D95F19">
            <w:pPr>
              <w:spacing w:before="0" w:after="0" w:line="240" w:lineRule="auto"/>
              <w:rPr>
                <w:rFonts w:ascii="Arial" w:hAnsi="Arial" w:cs="Arial"/>
                <w:sz w:val="18"/>
                <w:szCs w:val="18"/>
              </w:rPr>
            </w:pPr>
            <w:r w:rsidRPr="00FB5610">
              <w:rPr>
                <w:rFonts w:ascii="Arial" w:hAnsi="Arial" w:cs="Arial"/>
                <w:sz w:val="18"/>
                <w:szCs w:val="18"/>
              </w:rPr>
              <w:t>PLRO208</w:t>
            </w:r>
          </w:p>
        </w:tc>
        <w:tc>
          <w:tcPr>
            <w:tcW w:w="0" w:type="auto"/>
            <w:tcBorders>
              <w:bottom w:val="single" w:sz="4" w:space="0" w:color="auto"/>
            </w:tcBorders>
            <w:shd w:val="clear" w:color="auto" w:fill="auto"/>
            <w:vAlign w:val="center"/>
          </w:tcPr>
          <w:p w14:paraId="30D21976" w14:textId="7A4D4367"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Pojemność magazynów energii elektrycznej</w:t>
            </w:r>
          </w:p>
        </w:tc>
        <w:tc>
          <w:tcPr>
            <w:tcW w:w="0" w:type="auto"/>
            <w:tcBorders>
              <w:bottom w:val="single" w:sz="4" w:space="0" w:color="auto"/>
            </w:tcBorders>
            <w:vAlign w:val="center"/>
          </w:tcPr>
          <w:p w14:paraId="07279EFC" w14:textId="0C3300F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MWh</w:t>
            </w:r>
          </w:p>
        </w:tc>
        <w:tc>
          <w:tcPr>
            <w:tcW w:w="0" w:type="auto"/>
            <w:tcBorders>
              <w:bottom w:val="single" w:sz="4" w:space="0" w:color="auto"/>
            </w:tcBorders>
            <w:shd w:val="clear" w:color="auto" w:fill="auto"/>
            <w:vAlign w:val="center"/>
          </w:tcPr>
          <w:p w14:paraId="160AD83B" w14:textId="22A04FCF" w:rsidR="00191D00" w:rsidRPr="00FB5610" w:rsidRDefault="004B2451" w:rsidP="00D95F19">
            <w:pPr>
              <w:spacing w:before="0" w:after="0" w:line="240" w:lineRule="auto"/>
              <w:rPr>
                <w:rFonts w:ascii="Arial" w:hAnsi="Arial" w:cs="Arial"/>
                <w:sz w:val="18"/>
                <w:szCs w:val="18"/>
              </w:rPr>
            </w:pPr>
            <w:r>
              <w:rPr>
                <w:rFonts w:ascii="Arial" w:hAnsi="Arial" w:cs="Arial"/>
                <w:sz w:val="18"/>
                <w:szCs w:val="18"/>
              </w:rPr>
              <w:t>0,34</w:t>
            </w:r>
          </w:p>
        </w:tc>
        <w:tc>
          <w:tcPr>
            <w:tcW w:w="0" w:type="auto"/>
            <w:tcBorders>
              <w:bottom w:val="single" w:sz="4" w:space="0" w:color="auto"/>
            </w:tcBorders>
            <w:shd w:val="clear" w:color="auto" w:fill="auto"/>
            <w:vAlign w:val="center"/>
          </w:tcPr>
          <w:p w14:paraId="39160921" w14:textId="2D79EBEE"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3</w:t>
            </w:r>
            <w:r w:rsidR="00D12F28" w:rsidRPr="00FB5610">
              <w:rPr>
                <w:rFonts w:ascii="Arial" w:hAnsi="Arial" w:cs="Arial"/>
                <w:sz w:val="18"/>
                <w:szCs w:val="18"/>
              </w:rPr>
              <w:t>,</w:t>
            </w:r>
            <w:r w:rsidRPr="00FB5610">
              <w:rPr>
                <w:rFonts w:ascii="Arial" w:hAnsi="Arial" w:cs="Arial"/>
                <w:sz w:val="18"/>
                <w:szCs w:val="18"/>
              </w:rPr>
              <w:t>35</w:t>
            </w:r>
          </w:p>
        </w:tc>
      </w:tr>
      <w:tr w:rsidR="00191D00" w:rsidRPr="00FB5610" w14:paraId="5295B267" w14:textId="77777777" w:rsidTr="68DD5E62">
        <w:trPr>
          <w:cantSplit/>
          <w:trHeight w:val="227"/>
          <w:jc w:val="center"/>
        </w:trPr>
        <w:tc>
          <w:tcPr>
            <w:tcW w:w="0" w:type="auto"/>
            <w:tcBorders>
              <w:bottom w:val="single" w:sz="4" w:space="0" w:color="auto"/>
            </w:tcBorders>
            <w:shd w:val="clear" w:color="auto" w:fill="D9D9D9" w:themeFill="background1" w:themeFillShade="D9"/>
            <w:vAlign w:val="center"/>
          </w:tcPr>
          <w:p w14:paraId="3EA3E90C" w14:textId="014B1F74"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shd w:val="clear" w:color="auto" w:fill="D9D9D9" w:themeFill="background1" w:themeFillShade="D9"/>
            <w:vAlign w:val="center"/>
          </w:tcPr>
          <w:p w14:paraId="31304EA5" w14:textId="3A025339"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0" w:type="auto"/>
            <w:tcBorders>
              <w:bottom w:val="single" w:sz="4" w:space="0" w:color="auto"/>
            </w:tcBorders>
            <w:shd w:val="clear" w:color="auto" w:fill="D9D9D9" w:themeFill="background1" w:themeFillShade="D9"/>
            <w:vAlign w:val="center"/>
          </w:tcPr>
          <w:p w14:paraId="2545EF41" w14:textId="063F8063"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06F845E4" w14:textId="4D2D0A44"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7D9DF4EC" w14:textId="5306259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RCO022</w:t>
            </w:r>
          </w:p>
        </w:tc>
        <w:tc>
          <w:tcPr>
            <w:tcW w:w="0" w:type="auto"/>
            <w:tcBorders>
              <w:bottom w:val="single" w:sz="4" w:space="0" w:color="auto"/>
            </w:tcBorders>
            <w:shd w:val="clear" w:color="auto" w:fill="D9D9D9" w:themeFill="background1" w:themeFillShade="D9"/>
            <w:vAlign w:val="center"/>
          </w:tcPr>
          <w:p w14:paraId="2FC9EB4F" w14:textId="395CDB10"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Dodatkowa zdolność wytwarzania energii odnawialnej (w tym: energii elektrycznej, energii cieplnej)</w:t>
            </w:r>
          </w:p>
        </w:tc>
        <w:tc>
          <w:tcPr>
            <w:tcW w:w="0" w:type="auto"/>
            <w:tcBorders>
              <w:bottom w:val="single" w:sz="4" w:space="0" w:color="auto"/>
            </w:tcBorders>
            <w:shd w:val="clear" w:color="auto" w:fill="D9D9D9" w:themeFill="background1" w:themeFillShade="D9"/>
            <w:vAlign w:val="center"/>
          </w:tcPr>
          <w:p w14:paraId="70550CFD" w14:textId="3FD9250A" w:rsidR="00191D00" w:rsidRPr="00FB5610" w:rsidRDefault="00191D00" w:rsidP="00D95F19">
            <w:pPr>
              <w:spacing w:before="0" w:after="0" w:line="240" w:lineRule="auto"/>
              <w:rPr>
                <w:rFonts w:ascii="Arial" w:hAnsi="Arial" w:cs="Arial"/>
                <w:sz w:val="18"/>
                <w:szCs w:val="18"/>
              </w:rPr>
            </w:pPr>
            <w:r w:rsidRPr="00FB5610">
              <w:rPr>
                <w:rFonts w:ascii="Arial" w:hAnsi="Arial" w:cs="Arial"/>
                <w:sz w:val="18"/>
                <w:szCs w:val="18"/>
              </w:rPr>
              <w:t>MW</w:t>
            </w:r>
          </w:p>
        </w:tc>
        <w:tc>
          <w:tcPr>
            <w:tcW w:w="0" w:type="auto"/>
            <w:tcBorders>
              <w:bottom w:val="single" w:sz="4" w:space="0" w:color="auto"/>
            </w:tcBorders>
            <w:shd w:val="clear" w:color="auto" w:fill="D9D9D9" w:themeFill="background1" w:themeFillShade="D9"/>
            <w:vAlign w:val="center"/>
          </w:tcPr>
          <w:p w14:paraId="09E03735" w14:textId="7B227E7B" w:rsidR="00191D00" w:rsidRPr="00FB5610" w:rsidRDefault="004B2451" w:rsidP="00D95F19">
            <w:pPr>
              <w:spacing w:before="0" w:after="0" w:line="240" w:lineRule="auto"/>
              <w:rPr>
                <w:rFonts w:ascii="Arial" w:hAnsi="Arial" w:cs="Arial"/>
                <w:sz w:val="18"/>
                <w:szCs w:val="18"/>
              </w:rPr>
            </w:pPr>
            <w:r>
              <w:rPr>
                <w:rFonts w:ascii="Arial" w:hAnsi="Arial" w:cs="Arial"/>
                <w:sz w:val="18"/>
                <w:szCs w:val="18"/>
              </w:rPr>
              <w:t>0,96</w:t>
            </w:r>
          </w:p>
        </w:tc>
        <w:tc>
          <w:tcPr>
            <w:tcW w:w="0" w:type="auto"/>
            <w:tcBorders>
              <w:bottom w:val="single" w:sz="4" w:space="0" w:color="auto"/>
            </w:tcBorders>
            <w:shd w:val="clear" w:color="auto" w:fill="D9D9D9" w:themeFill="background1" w:themeFillShade="D9"/>
            <w:vAlign w:val="center"/>
          </w:tcPr>
          <w:p w14:paraId="79B291F1" w14:textId="3A4CB7E0" w:rsidR="00191D00" w:rsidRPr="00FB5610" w:rsidRDefault="00F433EA" w:rsidP="00D95F19">
            <w:pPr>
              <w:spacing w:before="0" w:after="0" w:line="240" w:lineRule="auto"/>
              <w:rPr>
                <w:rFonts w:ascii="Arial" w:hAnsi="Arial" w:cs="Arial"/>
                <w:sz w:val="18"/>
                <w:szCs w:val="18"/>
              </w:rPr>
            </w:pPr>
            <w:r w:rsidRPr="00FB5610">
              <w:rPr>
                <w:rFonts w:ascii="Arial" w:hAnsi="Arial" w:cs="Arial"/>
                <w:sz w:val="18"/>
                <w:szCs w:val="18"/>
              </w:rPr>
              <w:t>9,56</w:t>
            </w:r>
          </w:p>
        </w:tc>
      </w:tr>
      <w:tr w:rsidR="00D12F28" w:rsidRPr="00FB5610" w14:paraId="64F347E4" w14:textId="77777777" w:rsidTr="68DD5E62">
        <w:trPr>
          <w:cantSplit/>
          <w:trHeight w:val="227"/>
          <w:jc w:val="center"/>
        </w:trPr>
        <w:tc>
          <w:tcPr>
            <w:tcW w:w="0" w:type="auto"/>
            <w:shd w:val="clear" w:color="auto" w:fill="D9D9D9" w:themeFill="background1" w:themeFillShade="D9"/>
            <w:vAlign w:val="center"/>
          </w:tcPr>
          <w:p w14:paraId="20F790C6" w14:textId="026D2C0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5479B433" w14:textId="313E194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0" w:type="auto"/>
            <w:shd w:val="clear" w:color="auto" w:fill="D9D9D9" w:themeFill="background1" w:themeFillShade="D9"/>
            <w:vAlign w:val="center"/>
          </w:tcPr>
          <w:p w14:paraId="5C02F22D" w14:textId="365C766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78118688" w14:textId="14368A49"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5362F59C" w14:textId="2C36D5A8" w:rsidR="00D12F28" w:rsidRPr="00FB5610" w:rsidRDefault="00C65CDC" w:rsidP="00D95F19">
            <w:pPr>
              <w:spacing w:before="0" w:after="0" w:line="240" w:lineRule="auto"/>
              <w:rPr>
                <w:rFonts w:ascii="Arial" w:hAnsi="Arial" w:cs="Arial"/>
                <w:strike/>
                <w:sz w:val="18"/>
                <w:szCs w:val="18"/>
                <w:highlight w:val="yellow"/>
              </w:rPr>
            </w:pPr>
            <w:r w:rsidRPr="00FB5610">
              <w:rPr>
                <w:rFonts w:ascii="Arial" w:hAnsi="Arial" w:cs="Arial"/>
                <w:sz w:val="18"/>
                <w:szCs w:val="18"/>
              </w:rPr>
              <w:t>PLRO208</w:t>
            </w:r>
          </w:p>
        </w:tc>
        <w:tc>
          <w:tcPr>
            <w:tcW w:w="0" w:type="auto"/>
            <w:shd w:val="clear" w:color="auto" w:fill="D9D9D9" w:themeFill="background1" w:themeFillShade="D9"/>
            <w:vAlign w:val="center"/>
          </w:tcPr>
          <w:p w14:paraId="16753239" w14:textId="011FD15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Pojemność magazynów energii elektrycznej</w:t>
            </w:r>
          </w:p>
        </w:tc>
        <w:tc>
          <w:tcPr>
            <w:tcW w:w="0" w:type="auto"/>
            <w:shd w:val="clear" w:color="auto" w:fill="D9D9D9" w:themeFill="background1" w:themeFillShade="D9"/>
            <w:vAlign w:val="center"/>
          </w:tcPr>
          <w:p w14:paraId="2914724D" w14:textId="032BF1D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MWh</w:t>
            </w:r>
          </w:p>
        </w:tc>
        <w:tc>
          <w:tcPr>
            <w:tcW w:w="0" w:type="auto"/>
            <w:shd w:val="clear" w:color="auto" w:fill="D9D9D9" w:themeFill="background1" w:themeFillShade="D9"/>
            <w:vAlign w:val="center"/>
          </w:tcPr>
          <w:p w14:paraId="1071B34A" w14:textId="755B1D0E" w:rsidR="00D12F28" w:rsidRPr="00FB5610" w:rsidRDefault="004B2451" w:rsidP="00D95F19">
            <w:pPr>
              <w:spacing w:before="0" w:after="0" w:line="240" w:lineRule="auto"/>
              <w:rPr>
                <w:rFonts w:ascii="Arial" w:hAnsi="Arial" w:cs="Arial"/>
                <w:sz w:val="18"/>
                <w:szCs w:val="18"/>
              </w:rPr>
            </w:pPr>
            <w:r>
              <w:rPr>
                <w:rFonts w:ascii="Arial" w:hAnsi="Arial" w:cs="Arial"/>
                <w:sz w:val="18"/>
                <w:szCs w:val="18"/>
              </w:rPr>
              <w:t>3,3</w:t>
            </w:r>
            <w:r w:rsidR="00A431A6">
              <w:rPr>
                <w:rFonts w:ascii="Arial" w:hAnsi="Arial" w:cs="Arial"/>
                <w:sz w:val="18"/>
                <w:szCs w:val="18"/>
              </w:rPr>
              <w:t>3</w:t>
            </w:r>
          </w:p>
        </w:tc>
        <w:tc>
          <w:tcPr>
            <w:tcW w:w="0" w:type="auto"/>
            <w:shd w:val="clear" w:color="auto" w:fill="D9D9D9" w:themeFill="background1" w:themeFillShade="D9"/>
            <w:vAlign w:val="center"/>
          </w:tcPr>
          <w:p w14:paraId="74F7E403" w14:textId="118E75DE" w:rsidR="00D12F28" w:rsidRPr="00FB5610" w:rsidRDefault="006835F6" w:rsidP="00D95F19">
            <w:pPr>
              <w:spacing w:before="0" w:after="0" w:line="240" w:lineRule="auto"/>
              <w:rPr>
                <w:rFonts w:ascii="Arial" w:hAnsi="Arial" w:cs="Arial"/>
                <w:sz w:val="18"/>
                <w:szCs w:val="18"/>
              </w:rPr>
            </w:pPr>
            <w:r w:rsidRPr="00FB5610">
              <w:rPr>
                <w:rFonts w:ascii="Arial" w:hAnsi="Arial" w:cs="Arial"/>
                <w:sz w:val="18"/>
                <w:szCs w:val="18"/>
              </w:rPr>
              <w:t>33,30</w:t>
            </w:r>
          </w:p>
        </w:tc>
      </w:tr>
    </w:tbl>
    <w:p w14:paraId="7DD27396" w14:textId="77777777" w:rsidR="001F53C2" w:rsidRPr="00FB5610" w:rsidRDefault="001F53C2" w:rsidP="00D95F19">
      <w:pPr>
        <w:pStyle w:val="Text1"/>
        <w:spacing w:before="0" w:after="0" w:line="276" w:lineRule="auto"/>
        <w:ind w:left="0"/>
        <w:rPr>
          <w:rFonts w:ascii="Arial" w:hAnsi="Arial" w:cs="Arial"/>
          <w:sz w:val="20"/>
          <w:szCs w:val="20"/>
        </w:rPr>
      </w:pPr>
    </w:p>
    <w:p w14:paraId="2FA38E59" w14:textId="40C1E8E1" w:rsidR="001F53C2"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391ADD32" w14:textId="77777777" w:rsidTr="005E44F3">
        <w:trPr>
          <w:cantSplit/>
          <w:trHeight w:val="227"/>
          <w:tblHeader/>
        </w:trPr>
        <w:tc>
          <w:tcPr>
            <w:tcW w:w="317" w:type="pct"/>
            <w:shd w:val="clear" w:color="auto" w:fill="FFE599" w:themeFill="accent4" w:themeFillTint="66"/>
            <w:vAlign w:val="center"/>
          </w:tcPr>
          <w:p w14:paraId="132B4E0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F5BFE9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74391C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463B159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63B82D7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2BB48EB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8D2BDB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7C5162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EEEEB7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6ECC419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2CFE413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311977E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7806300D" w14:textId="77777777" w:rsidTr="009512E2">
        <w:trPr>
          <w:cantSplit/>
          <w:trHeight w:val="227"/>
        </w:trPr>
        <w:tc>
          <w:tcPr>
            <w:tcW w:w="317" w:type="pct"/>
            <w:tcBorders>
              <w:bottom w:val="single" w:sz="4" w:space="0" w:color="auto"/>
            </w:tcBorders>
            <w:vAlign w:val="center"/>
          </w:tcPr>
          <w:p w14:paraId="56A4AB0B" w14:textId="6B6FD45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tcBorders>
              <w:bottom w:val="single" w:sz="4" w:space="0" w:color="auto"/>
            </w:tcBorders>
            <w:vAlign w:val="center"/>
          </w:tcPr>
          <w:p w14:paraId="0642A3B6" w14:textId="3C32B11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354" w:type="pct"/>
            <w:tcBorders>
              <w:bottom w:val="single" w:sz="4" w:space="0" w:color="auto"/>
            </w:tcBorders>
            <w:vAlign w:val="center"/>
          </w:tcPr>
          <w:p w14:paraId="458F2102" w14:textId="7FC0163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1EF223CB" w14:textId="072146E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4A53E2F6" w14:textId="5429C00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975D4E" w:rsidRPr="00FB5610">
              <w:rPr>
                <w:rFonts w:ascii="Arial" w:hAnsi="Arial" w:cs="Arial"/>
                <w:sz w:val="18"/>
                <w:szCs w:val="18"/>
              </w:rPr>
              <w:t>0</w:t>
            </w:r>
            <w:r w:rsidRPr="00FB5610">
              <w:rPr>
                <w:rFonts w:ascii="Arial" w:hAnsi="Arial" w:cs="Arial"/>
                <w:sz w:val="18"/>
                <w:szCs w:val="18"/>
              </w:rPr>
              <w:t>31</w:t>
            </w:r>
          </w:p>
        </w:tc>
        <w:tc>
          <w:tcPr>
            <w:tcW w:w="861" w:type="pct"/>
            <w:tcBorders>
              <w:bottom w:val="single" w:sz="4" w:space="0" w:color="auto"/>
            </w:tcBorders>
            <w:shd w:val="clear" w:color="auto" w:fill="auto"/>
            <w:vAlign w:val="center"/>
          </w:tcPr>
          <w:p w14:paraId="0F36C466" w14:textId="63C766E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Wytworzona energia odnawialna ogółem (w tym: energia elektryczna, energia cieplna)</w:t>
            </w:r>
          </w:p>
        </w:tc>
        <w:tc>
          <w:tcPr>
            <w:tcW w:w="405" w:type="pct"/>
            <w:tcBorders>
              <w:bottom w:val="single" w:sz="4" w:space="0" w:color="auto"/>
            </w:tcBorders>
            <w:vAlign w:val="center"/>
          </w:tcPr>
          <w:p w14:paraId="4319260A" w14:textId="73C2C14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MWh/rok</w:t>
            </w:r>
          </w:p>
        </w:tc>
        <w:tc>
          <w:tcPr>
            <w:tcW w:w="405" w:type="pct"/>
            <w:tcBorders>
              <w:bottom w:val="single" w:sz="4" w:space="0" w:color="auto"/>
            </w:tcBorders>
            <w:shd w:val="clear" w:color="auto" w:fill="auto"/>
            <w:vAlign w:val="center"/>
          </w:tcPr>
          <w:p w14:paraId="36D5352F" w14:textId="117E483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2C6626F7" w14:textId="34A63EE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65F191DE" w14:textId="4E3DF1D5" w:rsidR="005E44F3" w:rsidRPr="00FB5610" w:rsidRDefault="001B332B" w:rsidP="00D95F19">
            <w:pPr>
              <w:spacing w:before="0" w:after="0" w:line="240" w:lineRule="auto"/>
              <w:rPr>
                <w:rFonts w:ascii="Arial" w:hAnsi="Arial" w:cs="Arial"/>
                <w:sz w:val="18"/>
                <w:szCs w:val="18"/>
              </w:rPr>
            </w:pPr>
            <w:r w:rsidRPr="00FB5610">
              <w:rPr>
                <w:rFonts w:ascii="Arial" w:hAnsi="Arial" w:cs="Arial"/>
                <w:sz w:val="18"/>
                <w:szCs w:val="18"/>
              </w:rPr>
              <w:t>3 530</w:t>
            </w:r>
          </w:p>
        </w:tc>
        <w:tc>
          <w:tcPr>
            <w:tcW w:w="354" w:type="pct"/>
            <w:tcBorders>
              <w:bottom w:val="single" w:sz="4" w:space="0" w:color="auto"/>
            </w:tcBorders>
            <w:vAlign w:val="center"/>
          </w:tcPr>
          <w:p w14:paraId="7F75DE11" w14:textId="33A7B69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67D52C02" w14:textId="4413FCE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1126687F" w14:textId="77777777" w:rsidTr="009512E2">
        <w:trPr>
          <w:cantSplit/>
          <w:trHeight w:val="227"/>
        </w:trPr>
        <w:tc>
          <w:tcPr>
            <w:tcW w:w="317" w:type="pct"/>
            <w:shd w:val="clear" w:color="auto" w:fill="D9D9D9" w:themeFill="background1" w:themeFillShade="D9"/>
            <w:vAlign w:val="center"/>
          </w:tcPr>
          <w:p w14:paraId="206E4F12" w14:textId="4DDAA33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42DC3231" w14:textId="57B3E7F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2(ii)</w:t>
            </w:r>
          </w:p>
        </w:tc>
        <w:tc>
          <w:tcPr>
            <w:tcW w:w="354" w:type="pct"/>
            <w:shd w:val="clear" w:color="auto" w:fill="D9D9D9" w:themeFill="background1" w:themeFillShade="D9"/>
            <w:vAlign w:val="center"/>
          </w:tcPr>
          <w:p w14:paraId="147E54AD" w14:textId="2BD5F18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4D832047" w14:textId="499F8DE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3A7A1CCF" w14:textId="60B7980A"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975D4E" w:rsidRPr="00FB5610">
              <w:rPr>
                <w:rFonts w:ascii="Arial" w:hAnsi="Arial" w:cs="Arial"/>
                <w:sz w:val="18"/>
                <w:szCs w:val="18"/>
              </w:rPr>
              <w:t>0</w:t>
            </w:r>
            <w:r w:rsidRPr="00FB5610">
              <w:rPr>
                <w:rFonts w:ascii="Arial" w:hAnsi="Arial" w:cs="Arial"/>
                <w:sz w:val="18"/>
                <w:szCs w:val="18"/>
              </w:rPr>
              <w:t>31</w:t>
            </w:r>
          </w:p>
        </w:tc>
        <w:tc>
          <w:tcPr>
            <w:tcW w:w="861" w:type="pct"/>
            <w:shd w:val="clear" w:color="auto" w:fill="D9D9D9" w:themeFill="background1" w:themeFillShade="D9"/>
            <w:vAlign w:val="center"/>
          </w:tcPr>
          <w:p w14:paraId="79B002F1" w14:textId="2CDC108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Wytworzona energia odnawialna ogółem (w tym: energia elektryczna, energia cieplna)</w:t>
            </w:r>
          </w:p>
        </w:tc>
        <w:tc>
          <w:tcPr>
            <w:tcW w:w="405" w:type="pct"/>
            <w:shd w:val="clear" w:color="auto" w:fill="D9D9D9" w:themeFill="background1" w:themeFillShade="D9"/>
            <w:vAlign w:val="center"/>
          </w:tcPr>
          <w:p w14:paraId="706DDE45" w14:textId="11724EE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MWh/rok</w:t>
            </w:r>
          </w:p>
        </w:tc>
        <w:tc>
          <w:tcPr>
            <w:tcW w:w="405" w:type="pct"/>
            <w:shd w:val="clear" w:color="auto" w:fill="D9D9D9" w:themeFill="background1" w:themeFillShade="D9"/>
            <w:vAlign w:val="center"/>
          </w:tcPr>
          <w:p w14:paraId="41F4EDAF" w14:textId="6948C6A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6C4F2CB6" w14:textId="27FB033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34732FAA" w14:textId="214C760E" w:rsidR="005E44F3" w:rsidRPr="00FB5610" w:rsidRDefault="009234A0" w:rsidP="00D95F19">
            <w:pPr>
              <w:spacing w:before="0" w:after="0" w:line="240" w:lineRule="auto"/>
              <w:rPr>
                <w:rFonts w:ascii="Arial" w:hAnsi="Arial" w:cs="Arial"/>
                <w:sz w:val="18"/>
                <w:szCs w:val="18"/>
              </w:rPr>
            </w:pPr>
            <w:r w:rsidRPr="00FB5610">
              <w:rPr>
                <w:rFonts w:ascii="Arial" w:hAnsi="Arial" w:cs="Arial"/>
                <w:sz w:val="18"/>
                <w:szCs w:val="18"/>
              </w:rPr>
              <w:t>7 650</w:t>
            </w:r>
          </w:p>
        </w:tc>
        <w:tc>
          <w:tcPr>
            <w:tcW w:w="354" w:type="pct"/>
            <w:shd w:val="clear" w:color="auto" w:fill="D9D9D9" w:themeFill="background1" w:themeFillShade="D9"/>
            <w:vAlign w:val="center"/>
          </w:tcPr>
          <w:p w14:paraId="41F855D0" w14:textId="00A3D87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6F00EA38" w14:textId="28B4978A"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2E81C797" w14:textId="77777777" w:rsidR="0028355F" w:rsidRPr="00FB5610" w:rsidRDefault="0028355F" w:rsidP="00D95F19">
      <w:pPr>
        <w:pStyle w:val="Text1"/>
        <w:spacing w:before="0" w:after="0" w:line="276" w:lineRule="auto"/>
        <w:ind w:left="0"/>
        <w:rPr>
          <w:rFonts w:ascii="Arial" w:hAnsi="Arial" w:cs="Arial"/>
          <w:sz w:val="20"/>
          <w:szCs w:val="20"/>
        </w:rPr>
      </w:pPr>
    </w:p>
    <w:p w14:paraId="246F3225" w14:textId="5708655C" w:rsidR="005C423D" w:rsidRPr="00FB5610" w:rsidRDefault="005C423D"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8256378" w14:textId="77777777" w:rsidR="005C423D" w:rsidRPr="00FB5610" w:rsidRDefault="005C423D" w:rsidP="00D95F19">
      <w:pPr>
        <w:spacing w:before="0" w:after="160" w:line="259" w:lineRule="auto"/>
        <w:ind w:left="708"/>
        <w:rPr>
          <w:rFonts w:ascii="Arial" w:hAnsi="Arial" w:cs="Arial"/>
          <w:sz w:val="20"/>
          <w:szCs w:val="20"/>
        </w:rPr>
        <w:sectPr w:rsidR="005C423D" w:rsidRPr="00FB5610" w:rsidSect="00F33DA6">
          <w:footnotePr>
            <w:numRestart w:val="eachPage"/>
          </w:footnotePr>
          <w:pgSz w:w="16839" w:h="11907" w:orient="landscape" w:code="9"/>
          <w:pgMar w:top="1418" w:right="1418" w:bottom="1418" w:left="1418" w:header="567" w:footer="567" w:gutter="0"/>
          <w:cols w:space="720"/>
          <w:docGrid w:linePitch="360"/>
        </w:sectPr>
      </w:pPr>
    </w:p>
    <w:p w14:paraId="2473C88A" w14:textId="7DA9FDA6" w:rsidR="005C423D" w:rsidRPr="00FB5610" w:rsidRDefault="00525BA5" w:rsidP="007D7E1E">
      <w:pPr>
        <w:pStyle w:val="Nagwek5"/>
      </w:pPr>
      <w:r w:rsidRPr="00FB5610">
        <w:lastRenderedPageBreak/>
        <w:t xml:space="preserve">2.1.2.2.3. </w:t>
      </w:r>
      <w:r w:rsidR="00D12BD5" w:rsidRPr="00FB5610">
        <w:t>Indykatywny podział zaprogramowanych zasobów</w:t>
      </w:r>
      <w:r w:rsidR="005C423D" w:rsidRPr="00FB5610">
        <w:t xml:space="preserve"> (UE) według rodzaju interwencji</w:t>
      </w:r>
    </w:p>
    <w:p w14:paraId="3FACFE07" w14:textId="7CC909B1" w:rsidR="005C423D"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10591E99" w14:textId="77777777" w:rsidTr="005E07EB">
        <w:trPr>
          <w:tblHeader/>
        </w:trPr>
        <w:tc>
          <w:tcPr>
            <w:tcW w:w="968" w:type="dxa"/>
            <w:shd w:val="clear" w:color="auto" w:fill="FFE599" w:themeFill="accent4" w:themeFillTint="66"/>
            <w:vAlign w:val="center"/>
          </w:tcPr>
          <w:p w14:paraId="6A9A27F5"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6FBE4E8"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8895844"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80C2D8D"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63C5603"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3BC7820"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87FA4DA" w14:textId="77777777" w:rsidTr="009512E2">
        <w:tc>
          <w:tcPr>
            <w:tcW w:w="968" w:type="dxa"/>
            <w:tcBorders>
              <w:top w:val="single" w:sz="4" w:space="0" w:color="auto"/>
              <w:left w:val="single" w:sz="4" w:space="0" w:color="auto"/>
              <w:bottom w:val="single" w:sz="4" w:space="0" w:color="auto"/>
              <w:right w:val="single" w:sz="4" w:space="0" w:color="auto"/>
            </w:tcBorders>
            <w:vAlign w:val="center"/>
          </w:tcPr>
          <w:p w14:paraId="45F7852F" w14:textId="6D822D5D"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43BD3F5B" w14:textId="77777777"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E345362" w14:textId="77777777"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86FC1D3" w14:textId="72AEF35E"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top w:val="single" w:sz="4" w:space="0" w:color="auto"/>
              <w:left w:val="single" w:sz="4" w:space="0" w:color="auto"/>
              <w:bottom w:val="single" w:sz="4" w:space="0" w:color="auto"/>
              <w:right w:val="single" w:sz="4" w:space="0" w:color="auto"/>
            </w:tcBorders>
            <w:vAlign w:val="center"/>
          </w:tcPr>
          <w:p w14:paraId="026B92B9" w14:textId="4B2073FB"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 xml:space="preserve">048. Energia odnawialna: słoneczna </w:t>
            </w:r>
          </w:p>
        </w:tc>
        <w:tc>
          <w:tcPr>
            <w:tcW w:w="1411" w:type="dxa"/>
            <w:tcBorders>
              <w:top w:val="single" w:sz="4" w:space="0" w:color="auto"/>
              <w:left w:val="single" w:sz="4" w:space="0" w:color="auto"/>
              <w:bottom w:val="single" w:sz="4" w:space="0" w:color="auto"/>
              <w:right w:val="single" w:sz="4" w:space="0" w:color="auto"/>
            </w:tcBorders>
            <w:vAlign w:val="center"/>
          </w:tcPr>
          <w:p w14:paraId="73E8793A" w14:textId="370E4CA2"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6 500 000</w:t>
            </w:r>
          </w:p>
        </w:tc>
      </w:tr>
      <w:tr w:rsidR="006430CF" w:rsidRPr="00FB5610" w14:paraId="3C85C52F"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E416A4" w14:textId="16F986E8"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454415" w14:textId="77777777"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519D70" w14:textId="77777777"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11BA4A" w14:textId="26FA8793"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24723D" w14:textId="77EA5643"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047. Energia odnawialna: wiatrowa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3F6156" w14:textId="73FC3941"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7 000 000</w:t>
            </w:r>
          </w:p>
        </w:tc>
      </w:tr>
      <w:tr w:rsidR="006430CF" w:rsidRPr="00FB5610" w14:paraId="26F1862E"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D4A954" w14:textId="3027ECED"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70AA6B" w14:textId="06B915E5"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46BFD5" w14:textId="0589A4D9"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3A4897" w14:textId="0C85C438"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FF8639" w14:textId="606EF4EA"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048. Energia odnawialna: słoneczna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CD097A" w14:textId="350D1E9A"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40 000 000</w:t>
            </w:r>
          </w:p>
        </w:tc>
      </w:tr>
      <w:tr w:rsidR="006430CF" w:rsidRPr="00FB5610" w14:paraId="682C03B9" w14:textId="77777777" w:rsidTr="009512E2">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81B117" w14:textId="02C55258"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738A70" w14:textId="66F49DB5"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929E51" w14:textId="51531B3F"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D042AD" w14:textId="7C491F58" w:rsidR="00C13EDA" w:rsidRPr="00FB5610" w:rsidRDefault="00C13ED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9A91A1" w14:textId="3AAD3D8C"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049. Energia odnawialna: biomasa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D1C2D3" w14:textId="19BE2DA7" w:rsidR="00C13EDA" w:rsidRPr="00FB5610" w:rsidRDefault="00C13EDA" w:rsidP="00D95F19">
            <w:pPr>
              <w:spacing w:line="240" w:lineRule="auto"/>
              <w:rPr>
                <w:rFonts w:ascii="Arial" w:hAnsi="Arial" w:cs="Arial"/>
                <w:sz w:val="18"/>
                <w:szCs w:val="18"/>
              </w:rPr>
            </w:pPr>
            <w:r w:rsidRPr="00FB5610">
              <w:rPr>
                <w:rFonts w:ascii="Arial" w:hAnsi="Arial" w:cs="Arial"/>
                <w:sz w:val="18"/>
                <w:szCs w:val="18"/>
              </w:rPr>
              <w:t>1</w:t>
            </w:r>
            <w:r w:rsidR="00ED4C3F" w:rsidRPr="00FB5610">
              <w:rPr>
                <w:rFonts w:ascii="Arial" w:hAnsi="Arial" w:cs="Arial"/>
                <w:sz w:val="18"/>
                <w:szCs w:val="18"/>
              </w:rPr>
              <w:t>0</w:t>
            </w:r>
            <w:r w:rsidRPr="00FB5610">
              <w:rPr>
                <w:rFonts w:ascii="Arial" w:hAnsi="Arial" w:cs="Arial"/>
                <w:sz w:val="18"/>
                <w:szCs w:val="18"/>
              </w:rPr>
              <w:t xml:space="preserve"> 000 000</w:t>
            </w:r>
          </w:p>
        </w:tc>
      </w:tr>
      <w:tr w:rsidR="006430CF" w:rsidRPr="00FB5610" w14:paraId="1521CCA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50F357" w14:textId="1D1036F3" w:rsidR="003E4C01" w:rsidRPr="00FB5610" w:rsidRDefault="003E4C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943190" w14:textId="1218D096" w:rsidR="003E4C01" w:rsidRPr="00FB5610" w:rsidRDefault="003E4C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3E3CCD" w14:textId="5D06C8D5" w:rsidR="003E4C01" w:rsidRPr="00FB5610" w:rsidRDefault="003E4C0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AF55FF" w14:textId="68537203" w:rsidR="003E4C01" w:rsidRPr="00FB5610" w:rsidRDefault="003E4C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82E317" w14:textId="56F0F41A" w:rsidR="003E4C01" w:rsidRPr="00FB5610" w:rsidRDefault="00001F10" w:rsidP="00D95F19">
            <w:pPr>
              <w:spacing w:line="240" w:lineRule="auto"/>
              <w:rPr>
                <w:rFonts w:ascii="Arial" w:hAnsi="Arial" w:cs="Arial"/>
                <w:sz w:val="18"/>
                <w:szCs w:val="18"/>
              </w:rPr>
            </w:pPr>
            <w:r w:rsidRPr="00FB5610">
              <w:rPr>
                <w:rFonts w:ascii="Arial" w:hAnsi="Arial" w:cs="Arial"/>
                <w:sz w:val="18"/>
                <w:szCs w:val="18"/>
              </w:rPr>
              <w:t>052. Inne rodzaje energii odnawialnej (w tym energia geotermalna)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EBFD3" w14:textId="61D4BB6B" w:rsidR="003E4C01" w:rsidRPr="00FB5610" w:rsidRDefault="00ED4C3F" w:rsidP="00D95F19">
            <w:pPr>
              <w:spacing w:line="240" w:lineRule="auto"/>
              <w:rPr>
                <w:rFonts w:ascii="Arial" w:hAnsi="Arial" w:cs="Arial"/>
                <w:sz w:val="18"/>
                <w:szCs w:val="18"/>
              </w:rPr>
            </w:pPr>
            <w:r w:rsidRPr="00FB5610">
              <w:rPr>
                <w:rFonts w:ascii="Arial" w:hAnsi="Arial" w:cs="Arial"/>
                <w:sz w:val="18"/>
                <w:szCs w:val="18"/>
              </w:rPr>
              <w:t>8 000 000</w:t>
            </w:r>
          </w:p>
        </w:tc>
      </w:tr>
      <w:tr w:rsidR="00C565AB" w:rsidRPr="00FB5610" w14:paraId="4A1C9DCD"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796C0CA" w14:textId="031AC516"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D6EF5A1" w14:textId="279B9E61"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4D1D8B6" w14:textId="1817A590" w:rsidR="00C565AB" w:rsidRPr="00FB5610" w:rsidRDefault="00C565AB" w:rsidP="00C565AB">
            <w:pPr>
              <w:spacing w:line="240" w:lineRule="auto"/>
              <w:rPr>
                <w:rFonts w:ascii="Arial" w:hAnsi="Arial" w:cs="Arial"/>
                <w:sz w:val="16"/>
                <w:szCs w:val="16"/>
              </w:rPr>
            </w:pPr>
            <w:r w:rsidRPr="00FB5610">
              <w:rPr>
                <w:rFonts w:ascii="Arial" w:hAnsi="Arial" w:cs="Arial"/>
                <w:b/>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17392F0" w14:textId="0D59B79A" w:rsidR="00C565AB" w:rsidRPr="00FB5610" w:rsidRDefault="00CD3A2F"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2</w:t>
            </w:r>
            <w:r w:rsidR="00C565AB" w:rsidRPr="00FB5610">
              <w:rPr>
                <w:rFonts w:ascii="Arial" w:hAnsi="Arial" w:cs="Arial"/>
                <w:b/>
                <w:bCs/>
                <w:sz w:val="18"/>
                <w:szCs w:val="18"/>
              </w:rPr>
              <w:t>(</w:t>
            </w:r>
            <w:r w:rsidRPr="00FB5610">
              <w:rPr>
                <w:rFonts w:ascii="Arial" w:hAnsi="Arial" w:cs="Arial"/>
                <w:b/>
                <w:bCs/>
                <w:sz w:val="18"/>
                <w:szCs w:val="18"/>
              </w:rPr>
              <w:t>i</w:t>
            </w:r>
            <w:r w:rsidR="00C565AB" w:rsidRPr="00FB5610">
              <w:rPr>
                <w:rFonts w:ascii="Arial" w:hAnsi="Arial" w:cs="Arial"/>
                <w:b/>
                <w:bCs/>
                <w:sz w:val="18"/>
                <w:szCs w:val="18"/>
              </w:rPr>
              <w:t>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9D8CC58" w14:textId="0B812168" w:rsidR="00C565AB" w:rsidRPr="000F0F6D" w:rsidRDefault="00C565AB" w:rsidP="00C565AB">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D240690" w14:textId="787AEE36" w:rsidR="00C565AB" w:rsidRPr="00FB5610" w:rsidRDefault="00C565AB" w:rsidP="00C565AB">
            <w:pPr>
              <w:spacing w:line="240" w:lineRule="auto"/>
              <w:rPr>
                <w:rFonts w:ascii="Arial" w:hAnsi="Arial" w:cs="Arial"/>
                <w:b/>
                <w:bCs/>
                <w:sz w:val="18"/>
                <w:szCs w:val="18"/>
              </w:rPr>
            </w:pPr>
            <w:r w:rsidRPr="00FB5610">
              <w:rPr>
                <w:rFonts w:ascii="Arial" w:hAnsi="Arial" w:cs="Arial"/>
                <w:b/>
                <w:bCs/>
                <w:sz w:val="18"/>
                <w:szCs w:val="18"/>
              </w:rPr>
              <w:t>6 500 000</w:t>
            </w:r>
          </w:p>
        </w:tc>
      </w:tr>
      <w:tr w:rsidR="00C565AB" w:rsidRPr="00FB5610" w14:paraId="4459D51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053FDAF" w14:textId="35078647"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13803AE" w14:textId="2457BF20"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CF213A3" w14:textId="554BEAF1" w:rsidR="00C565AB" w:rsidRPr="00FB5610" w:rsidRDefault="00C565AB" w:rsidP="00C565AB">
            <w:pPr>
              <w:spacing w:line="240" w:lineRule="auto"/>
              <w:rPr>
                <w:rFonts w:ascii="Arial" w:hAnsi="Arial" w:cs="Arial"/>
                <w:sz w:val="16"/>
                <w:szCs w:val="16"/>
              </w:rPr>
            </w:pPr>
            <w:r w:rsidRPr="00FB5610">
              <w:rPr>
                <w:rFonts w:ascii="Arial" w:hAnsi="Arial" w:cs="Arial"/>
                <w:b/>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DE81D80" w14:textId="357AE077" w:rsidR="00C565AB" w:rsidRPr="00FB5610" w:rsidRDefault="00CD3A2F"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2</w:t>
            </w:r>
            <w:r w:rsidR="00C565AB" w:rsidRPr="00FB5610">
              <w:rPr>
                <w:rFonts w:ascii="Arial" w:hAnsi="Arial" w:cs="Arial"/>
                <w:b/>
                <w:bCs/>
                <w:sz w:val="18"/>
                <w:szCs w:val="18"/>
              </w:rPr>
              <w:t>(i</w:t>
            </w:r>
            <w:r w:rsidRPr="00FB5610">
              <w:rPr>
                <w:rFonts w:ascii="Arial" w:hAnsi="Arial" w:cs="Arial"/>
                <w:b/>
                <w:bCs/>
                <w:sz w:val="18"/>
                <w:szCs w:val="18"/>
              </w:rPr>
              <w:t>i</w:t>
            </w:r>
            <w:r w:rsidR="00C565AB" w:rsidRPr="00FB5610">
              <w:rPr>
                <w:rFonts w:ascii="Arial" w:hAnsi="Arial" w:cs="Arial"/>
                <w:b/>
                <w:bCs/>
                <w:sz w:val="18"/>
                <w:szCs w:val="18"/>
              </w:rPr>
              <w:t>)</w:t>
            </w:r>
          </w:p>
        </w:tc>
        <w:tc>
          <w:tcPr>
            <w:tcW w:w="2864" w:type="dxa"/>
            <w:tcBorders>
              <w:top w:val="single" w:sz="4" w:space="0" w:color="auto"/>
              <w:left w:val="nil"/>
              <w:bottom w:val="single" w:sz="4" w:space="0" w:color="auto"/>
              <w:right w:val="single" w:sz="4" w:space="0" w:color="auto"/>
            </w:tcBorders>
            <w:shd w:val="clear" w:color="auto" w:fill="auto"/>
            <w:vAlign w:val="center"/>
          </w:tcPr>
          <w:p w14:paraId="1CC05D57" w14:textId="5C311462" w:rsidR="00C565AB" w:rsidRPr="000F0F6D" w:rsidRDefault="00C565AB" w:rsidP="00C565AB">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AC9A208" w14:textId="1F117C70" w:rsidR="00C565AB" w:rsidRPr="00FB5610" w:rsidRDefault="00C565AB" w:rsidP="00C565AB">
            <w:pPr>
              <w:spacing w:line="240" w:lineRule="auto"/>
              <w:rPr>
                <w:rFonts w:ascii="Arial" w:hAnsi="Arial" w:cs="Arial"/>
                <w:b/>
                <w:bCs/>
                <w:sz w:val="18"/>
                <w:szCs w:val="18"/>
              </w:rPr>
            </w:pPr>
            <w:r w:rsidRPr="00FB5610">
              <w:rPr>
                <w:rFonts w:ascii="Arial" w:hAnsi="Arial" w:cs="Arial"/>
                <w:b/>
                <w:bCs/>
                <w:sz w:val="18"/>
                <w:szCs w:val="18"/>
              </w:rPr>
              <w:t>65 000 000</w:t>
            </w:r>
          </w:p>
        </w:tc>
      </w:tr>
      <w:tr w:rsidR="00C565AB" w:rsidRPr="00FB5610" w14:paraId="3CF155F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69B2BAC" w14:textId="7CB72EDA"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9E75A99" w14:textId="19A3A178" w:rsidR="00C565AB" w:rsidRPr="00FB5610" w:rsidRDefault="00C565AB"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B8B75D2" w14:textId="35763609" w:rsidR="00C565AB" w:rsidRPr="00FB5610" w:rsidRDefault="00C565AB" w:rsidP="00C565AB">
            <w:pPr>
              <w:spacing w:line="240" w:lineRule="auto"/>
              <w:rPr>
                <w:rFonts w:ascii="Arial" w:hAnsi="Arial" w:cs="Arial"/>
                <w:sz w:val="16"/>
                <w:szCs w:val="16"/>
              </w:rPr>
            </w:pPr>
            <w:r w:rsidRPr="00FB5610">
              <w:rPr>
                <w:rFonts w:ascii="Arial" w:hAnsi="Arial" w:cs="Arial"/>
                <w:b/>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033FC1D" w14:textId="468CB9CF" w:rsidR="00C565AB" w:rsidRPr="00FB5610" w:rsidRDefault="00CD3A2F" w:rsidP="00C565AB">
            <w:pPr>
              <w:pStyle w:val="Akapitzlist"/>
              <w:spacing w:before="60" w:after="60"/>
              <w:ind w:left="0"/>
              <w:contextualSpacing w:val="0"/>
              <w:jc w:val="left"/>
              <w:rPr>
                <w:rFonts w:ascii="Arial" w:hAnsi="Arial" w:cs="Arial"/>
                <w:sz w:val="18"/>
                <w:szCs w:val="18"/>
              </w:rPr>
            </w:pPr>
            <w:r w:rsidRPr="00FB5610">
              <w:rPr>
                <w:rFonts w:ascii="Arial" w:hAnsi="Arial" w:cs="Arial"/>
                <w:b/>
                <w:bCs/>
                <w:sz w:val="18"/>
                <w:szCs w:val="18"/>
              </w:rPr>
              <w:t>2</w:t>
            </w:r>
            <w:r w:rsidR="00C565AB" w:rsidRPr="00FB5610">
              <w:rPr>
                <w:rFonts w:ascii="Arial" w:hAnsi="Arial" w:cs="Arial"/>
                <w:b/>
                <w:bCs/>
                <w:sz w:val="18"/>
                <w:szCs w:val="18"/>
              </w:rPr>
              <w:t>(i</w:t>
            </w:r>
            <w:r w:rsidRPr="00FB5610">
              <w:rPr>
                <w:rFonts w:ascii="Arial" w:hAnsi="Arial" w:cs="Arial"/>
                <w:b/>
                <w:bCs/>
                <w:sz w:val="18"/>
                <w:szCs w:val="18"/>
              </w:rPr>
              <w:t>i</w:t>
            </w:r>
            <w:r w:rsidR="00C565AB" w:rsidRPr="00FB5610">
              <w:rPr>
                <w:rFonts w:ascii="Arial" w:hAnsi="Arial" w:cs="Arial"/>
                <w:b/>
                <w:bCs/>
                <w:sz w:val="18"/>
                <w:szCs w:val="18"/>
              </w:rPr>
              <w:t>)</w:t>
            </w:r>
          </w:p>
        </w:tc>
        <w:tc>
          <w:tcPr>
            <w:tcW w:w="2864" w:type="dxa"/>
            <w:tcBorders>
              <w:top w:val="single" w:sz="4" w:space="0" w:color="auto"/>
              <w:left w:val="nil"/>
              <w:bottom w:val="single" w:sz="4" w:space="0" w:color="auto"/>
              <w:right w:val="single" w:sz="4" w:space="0" w:color="auto"/>
            </w:tcBorders>
            <w:shd w:val="clear" w:color="auto" w:fill="auto"/>
            <w:vAlign w:val="center"/>
          </w:tcPr>
          <w:p w14:paraId="555BC411" w14:textId="14297478" w:rsidR="00C565AB" w:rsidRPr="000F0F6D" w:rsidRDefault="00C565AB" w:rsidP="00C565AB">
            <w:pPr>
              <w:spacing w:line="240" w:lineRule="auto"/>
              <w:rPr>
                <w:rFonts w:ascii="Arial" w:hAnsi="Arial" w:cs="Arial"/>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C7DB0B8" w14:textId="7CDFA109" w:rsidR="00C565AB" w:rsidRPr="00FB5610" w:rsidRDefault="00C565AB" w:rsidP="00C565AB">
            <w:pPr>
              <w:spacing w:line="240" w:lineRule="auto"/>
              <w:rPr>
                <w:rFonts w:ascii="Arial" w:hAnsi="Arial" w:cs="Arial"/>
                <w:sz w:val="18"/>
                <w:szCs w:val="18"/>
              </w:rPr>
            </w:pPr>
            <w:r w:rsidRPr="00FB5610">
              <w:rPr>
                <w:rFonts w:ascii="Arial" w:hAnsi="Arial" w:cs="Arial"/>
                <w:b/>
                <w:bCs/>
                <w:sz w:val="18"/>
                <w:szCs w:val="18"/>
              </w:rPr>
              <w:t>71 500 000</w:t>
            </w:r>
          </w:p>
        </w:tc>
      </w:tr>
    </w:tbl>
    <w:p w14:paraId="72EA649A" w14:textId="77777777" w:rsidR="005C423D" w:rsidRPr="00FB5610" w:rsidRDefault="005C423D" w:rsidP="00D95F19">
      <w:pPr>
        <w:pStyle w:val="Text1"/>
        <w:spacing w:before="0" w:after="0" w:line="276" w:lineRule="auto"/>
        <w:ind w:left="0"/>
        <w:rPr>
          <w:rFonts w:ascii="Arial" w:hAnsi="Arial" w:cs="Arial"/>
          <w:sz w:val="20"/>
          <w:szCs w:val="20"/>
        </w:rPr>
      </w:pPr>
    </w:p>
    <w:p w14:paraId="2522618E" w14:textId="6C3DACF1" w:rsidR="005C423D"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5DE411A5" w14:textId="77777777" w:rsidTr="4F99808D">
        <w:trPr>
          <w:tblHeader/>
        </w:trPr>
        <w:tc>
          <w:tcPr>
            <w:tcW w:w="968" w:type="dxa"/>
            <w:shd w:val="clear" w:color="auto" w:fill="FFE599" w:themeFill="accent4" w:themeFillTint="66"/>
            <w:vAlign w:val="center"/>
          </w:tcPr>
          <w:p w14:paraId="330556EF"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EE4DA33"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C93CC63"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D14E787"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602FFA9"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C16B32A"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343988B" w14:textId="77777777" w:rsidTr="4F99808D">
        <w:tc>
          <w:tcPr>
            <w:tcW w:w="968" w:type="dxa"/>
            <w:vAlign w:val="center"/>
          </w:tcPr>
          <w:p w14:paraId="7CEDC3B8" w14:textId="77777777"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II</w:t>
            </w:r>
          </w:p>
        </w:tc>
        <w:tc>
          <w:tcPr>
            <w:tcW w:w="907" w:type="dxa"/>
            <w:vAlign w:val="center"/>
          </w:tcPr>
          <w:p w14:paraId="487A5E48" w14:textId="77777777"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EFRR</w:t>
            </w:r>
          </w:p>
        </w:tc>
        <w:tc>
          <w:tcPr>
            <w:tcW w:w="1635" w:type="dxa"/>
            <w:vAlign w:val="center"/>
          </w:tcPr>
          <w:p w14:paraId="197FD47D" w14:textId="77777777"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Lepiej rozwinięte</w:t>
            </w:r>
          </w:p>
        </w:tc>
        <w:tc>
          <w:tcPr>
            <w:tcW w:w="1276" w:type="dxa"/>
            <w:vAlign w:val="center"/>
          </w:tcPr>
          <w:p w14:paraId="58077B34" w14:textId="588DC7AB"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2(i</w:t>
            </w:r>
            <w:r w:rsidR="00D16D6B" w:rsidRPr="00FB5610">
              <w:rPr>
                <w:rFonts w:ascii="Arial" w:eastAsia="minorBidi" w:hAnsi="Arial" w:cs="Arial"/>
                <w:sz w:val="18"/>
                <w:szCs w:val="18"/>
              </w:rPr>
              <w:t>i</w:t>
            </w:r>
            <w:r w:rsidRPr="00FB5610">
              <w:rPr>
                <w:rFonts w:ascii="Arial" w:eastAsia="minorBidi" w:hAnsi="Arial" w:cs="Arial"/>
                <w:sz w:val="18"/>
                <w:szCs w:val="18"/>
              </w:rPr>
              <w:t>)</w:t>
            </w:r>
          </w:p>
        </w:tc>
        <w:tc>
          <w:tcPr>
            <w:tcW w:w="2864" w:type="dxa"/>
            <w:vAlign w:val="center"/>
          </w:tcPr>
          <w:p w14:paraId="320E51C8" w14:textId="487D5C40" w:rsidR="00F76367" w:rsidRPr="00FB5610" w:rsidRDefault="00F76367" w:rsidP="00D95F19">
            <w:pPr>
              <w:spacing w:line="240" w:lineRule="auto"/>
              <w:rPr>
                <w:rFonts w:ascii="Arial" w:eastAsia="minorBidi" w:hAnsi="Arial" w:cs="Arial"/>
                <w:sz w:val="18"/>
                <w:szCs w:val="18"/>
              </w:rPr>
            </w:pPr>
            <w:r w:rsidRPr="00FB5610">
              <w:rPr>
                <w:rFonts w:ascii="Arial" w:eastAsia="minorBidi" w:hAnsi="Arial" w:cs="Arial"/>
                <w:sz w:val="18"/>
                <w:szCs w:val="18"/>
              </w:rPr>
              <w:t>01. Dotacja</w:t>
            </w:r>
          </w:p>
        </w:tc>
        <w:tc>
          <w:tcPr>
            <w:tcW w:w="1411" w:type="dxa"/>
            <w:vAlign w:val="center"/>
          </w:tcPr>
          <w:p w14:paraId="6A6441F7" w14:textId="687755AE" w:rsidR="00F76367" w:rsidRPr="00FB5610" w:rsidRDefault="00F07212" w:rsidP="00D95F19">
            <w:pPr>
              <w:spacing w:line="240" w:lineRule="auto"/>
              <w:rPr>
                <w:rFonts w:ascii="Arial" w:eastAsia="minorBidi" w:hAnsi="Arial" w:cs="Arial"/>
                <w:sz w:val="18"/>
                <w:szCs w:val="18"/>
              </w:rPr>
            </w:pPr>
            <w:r w:rsidRPr="00FB5610">
              <w:rPr>
                <w:rFonts w:ascii="Arial" w:eastAsia="minorBidi" w:hAnsi="Arial" w:cs="Arial"/>
                <w:sz w:val="18"/>
                <w:szCs w:val="18"/>
              </w:rPr>
              <w:t>2</w:t>
            </w:r>
            <w:r w:rsidR="00AF3EA6" w:rsidRPr="00FB5610">
              <w:rPr>
                <w:rFonts w:ascii="Arial" w:eastAsia="minorBidi" w:hAnsi="Arial" w:cs="Arial"/>
                <w:sz w:val="18"/>
                <w:szCs w:val="18"/>
              </w:rPr>
              <w:t> </w:t>
            </w:r>
            <w:r w:rsidRPr="00FB5610">
              <w:rPr>
                <w:rFonts w:ascii="Arial" w:eastAsia="minorBidi" w:hAnsi="Arial" w:cs="Arial"/>
                <w:sz w:val="18"/>
                <w:szCs w:val="18"/>
              </w:rPr>
              <w:t>42</w:t>
            </w:r>
            <w:r w:rsidR="00AF3EA6" w:rsidRPr="00FB5610">
              <w:rPr>
                <w:rFonts w:ascii="Arial" w:eastAsia="minorBidi" w:hAnsi="Arial" w:cs="Arial"/>
                <w:sz w:val="18"/>
                <w:szCs w:val="18"/>
              </w:rPr>
              <w:t>5 110</w:t>
            </w:r>
          </w:p>
        </w:tc>
      </w:tr>
      <w:tr w:rsidR="006430CF" w:rsidRPr="00FB5610" w14:paraId="0426109B" w14:textId="77777777" w:rsidTr="4F99808D">
        <w:tc>
          <w:tcPr>
            <w:tcW w:w="968" w:type="dxa"/>
            <w:vAlign w:val="center"/>
          </w:tcPr>
          <w:p w14:paraId="1185DA69" w14:textId="1583F01A"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57189E19"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6760883"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93164DA" w14:textId="186D0B00"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vAlign w:val="center"/>
          </w:tcPr>
          <w:p w14:paraId="56F6E22D" w14:textId="3DC2FFDD" w:rsidR="005031E5" w:rsidRPr="00FB5610" w:rsidRDefault="20D162E9" w:rsidP="00D95F19">
            <w:pPr>
              <w:spacing w:line="240" w:lineRule="auto"/>
              <w:rPr>
                <w:rFonts w:ascii="Arial" w:hAnsi="Arial" w:cs="Arial"/>
                <w:sz w:val="18"/>
                <w:szCs w:val="18"/>
              </w:rPr>
            </w:pPr>
            <w:r w:rsidRPr="00FB5610">
              <w:rPr>
                <w:rFonts w:ascii="Arial" w:hAnsi="Arial" w:cs="Arial"/>
                <w:sz w:val="18"/>
                <w:szCs w:val="18"/>
              </w:rPr>
              <w:t>03</w:t>
            </w:r>
            <w:r w:rsidR="00CE4D8D" w:rsidRPr="00FB5610">
              <w:rPr>
                <w:rFonts w:ascii="Arial" w:hAnsi="Arial" w:cs="Arial"/>
                <w:sz w:val="18"/>
                <w:szCs w:val="18"/>
              </w:rPr>
              <w:t>.</w:t>
            </w:r>
            <w:r w:rsidR="7C0DFB48" w:rsidRPr="00FB5610">
              <w:rPr>
                <w:rFonts w:ascii="Arial" w:hAnsi="Arial" w:cs="Arial"/>
                <w:sz w:val="18"/>
                <w:szCs w:val="18"/>
              </w:rPr>
              <w:t xml:space="preserve"> Wsparcie poprzez instrumenty finansowe: pożyczka</w:t>
            </w:r>
          </w:p>
        </w:tc>
        <w:tc>
          <w:tcPr>
            <w:tcW w:w="1411" w:type="dxa"/>
            <w:vAlign w:val="center"/>
          </w:tcPr>
          <w:p w14:paraId="584FB02A" w14:textId="18EDA5DA" w:rsidR="005031E5" w:rsidRPr="00FB5610" w:rsidRDefault="7F2A3B76" w:rsidP="00D95F19">
            <w:pPr>
              <w:spacing w:line="240" w:lineRule="auto"/>
              <w:rPr>
                <w:rFonts w:ascii="Arial" w:eastAsia="minorBidi" w:hAnsi="Arial" w:cs="Arial"/>
                <w:sz w:val="18"/>
                <w:szCs w:val="18"/>
              </w:rPr>
            </w:pPr>
            <w:r w:rsidRPr="00FB5610">
              <w:rPr>
                <w:rFonts w:ascii="Arial" w:eastAsia="minorBidi" w:hAnsi="Arial" w:cs="Arial"/>
                <w:sz w:val="18"/>
                <w:szCs w:val="18"/>
              </w:rPr>
              <w:t>2 078</w:t>
            </w:r>
            <w:r w:rsidR="47BBCD29" w:rsidRPr="00FB5610">
              <w:rPr>
                <w:rFonts w:ascii="Arial" w:eastAsia="minorBidi" w:hAnsi="Arial" w:cs="Arial"/>
                <w:sz w:val="18"/>
                <w:szCs w:val="18"/>
              </w:rPr>
              <w:t xml:space="preserve"> 194</w:t>
            </w:r>
          </w:p>
        </w:tc>
      </w:tr>
      <w:tr w:rsidR="006430CF" w:rsidRPr="00FB5610" w14:paraId="49897661" w14:textId="77777777" w:rsidTr="006430CF">
        <w:tc>
          <w:tcPr>
            <w:tcW w:w="968" w:type="dxa"/>
            <w:tcBorders>
              <w:bottom w:val="single" w:sz="4" w:space="0" w:color="auto"/>
            </w:tcBorders>
            <w:vAlign w:val="center"/>
          </w:tcPr>
          <w:p w14:paraId="7082C384" w14:textId="1255E773" w:rsidR="41F7725E" w:rsidRPr="00FB5610" w:rsidRDefault="41F7725E"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II</w:t>
            </w:r>
          </w:p>
        </w:tc>
        <w:tc>
          <w:tcPr>
            <w:tcW w:w="907" w:type="dxa"/>
            <w:tcBorders>
              <w:bottom w:val="single" w:sz="4" w:space="0" w:color="auto"/>
            </w:tcBorders>
            <w:vAlign w:val="center"/>
          </w:tcPr>
          <w:p w14:paraId="42C7ECFB" w14:textId="15DE7BB0" w:rsidR="011F3DF9" w:rsidRPr="00FB5610" w:rsidRDefault="011F3DF9" w:rsidP="00D95F19">
            <w:pPr>
              <w:pStyle w:val="Akapitzlist"/>
              <w:spacing w:before="60" w:after="60"/>
              <w:ind w:left="0"/>
              <w:jc w:val="left"/>
              <w:rPr>
                <w:rFonts w:ascii="Arial" w:hAnsi="Arial" w:cs="Arial"/>
                <w:sz w:val="18"/>
                <w:szCs w:val="18"/>
              </w:rPr>
            </w:pPr>
            <w:r w:rsidRPr="00FB5610">
              <w:rPr>
                <w:rFonts w:ascii="Arial" w:hAnsi="Arial" w:cs="Arial"/>
                <w:sz w:val="18"/>
                <w:szCs w:val="18"/>
              </w:rPr>
              <w:t>EFRR</w:t>
            </w:r>
          </w:p>
        </w:tc>
        <w:tc>
          <w:tcPr>
            <w:tcW w:w="1635" w:type="dxa"/>
            <w:tcBorders>
              <w:bottom w:val="single" w:sz="4" w:space="0" w:color="auto"/>
            </w:tcBorders>
            <w:vAlign w:val="center"/>
          </w:tcPr>
          <w:p w14:paraId="21EC11A2" w14:textId="32F04710" w:rsidR="011F3DF9" w:rsidRPr="00FB5610" w:rsidRDefault="011F3DF9" w:rsidP="00D95F19">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tcBorders>
              <w:bottom w:val="single" w:sz="4" w:space="0" w:color="auto"/>
            </w:tcBorders>
            <w:vAlign w:val="center"/>
          </w:tcPr>
          <w:p w14:paraId="22345DA8" w14:textId="55C4B10C" w:rsidR="41F7725E" w:rsidRPr="00FB5610" w:rsidRDefault="41F7725E"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2(i</w:t>
            </w:r>
            <w:r w:rsidR="61784C12" w:rsidRPr="00FB5610">
              <w:rPr>
                <w:rFonts w:ascii="Arial" w:eastAsia="minorBidi" w:hAnsi="Arial" w:cs="Arial"/>
                <w:sz w:val="18"/>
                <w:szCs w:val="18"/>
              </w:rPr>
              <w:t>i</w:t>
            </w:r>
            <w:r w:rsidRPr="00FB5610">
              <w:rPr>
                <w:rFonts w:ascii="Arial" w:eastAsia="minorBidi" w:hAnsi="Arial" w:cs="Arial"/>
                <w:sz w:val="18"/>
                <w:szCs w:val="18"/>
              </w:rPr>
              <w:t>)</w:t>
            </w:r>
          </w:p>
        </w:tc>
        <w:tc>
          <w:tcPr>
            <w:tcW w:w="2864" w:type="dxa"/>
            <w:tcBorders>
              <w:bottom w:val="single" w:sz="4" w:space="0" w:color="auto"/>
            </w:tcBorders>
            <w:vAlign w:val="center"/>
          </w:tcPr>
          <w:p w14:paraId="4C2B4B32" w14:textId="3B7CE8CC" w:rsidR="0AD8EE55" w:rsidRPr="00FB5610" w:rsidRDefault="0AD8EE55" w:rsidP="00D95F19">
            <w:pPr>
              <w:spacing w:line="240" w:lineRule="auto"/>
              <w:rPr>
                <w:rFonts w:ascii="Arial" w:hAnsi="Arial" w:cs="Arial"/>
                <w:sz w:val="18"/>
                <w:szCs w:val="18"/>
              </w:rPr>
            </w:pPr>
            <w:r w:rsidRPr="00FB5610">
              <w:rPr>
                <w:rFonts w:ascii="Arial" w:eastAsia="minorBidi" w:hAnsi="Arial" w:cs="Arial"/>
                <w:sz w:val="18"/>
                <w:szCs w:val="18"/>
              </w:rPr>
              <w:t>05. Wsparcie poprzez instrumenty finansowe: dotacje w ramach operacji instrumentu finansowego</w:t>
            </w:r>
          </w:p>
        </w:tc>
        <w:tc>
          <w:tcPr>
            <w:tcW w:w="1411" w:type="dxa"/>
            <w:tcBorders>
              <w:bottom w:val="single" w:sz="4" w:space="0" w:color="auto"/>
            </w:tcBorders>
            <w:vAlign w:val="center"/>
          </w:tcPr>
          <w:p w14:paraId="32DDC238" w14:textId="49E4D009" w:rsidR="4F99808D" w:rsidRPr="00FB5610" w:rsidRDefault="4F99808D" w:rsidP="00D95F19">
            <w:pPr>
              <w:spacing w:line="240" w:lineRule="auto"/>
              <w:rPr>
                <w:rFonts w:ascii="Arial" w:eastAsia="TimesNewRomanPSMT" w:hAnsi="Arial" w:cs="Arial"/>
                <w:sz w:val="18"/>
                <w:szCs w:val="18"/>
              </w:rPr>
            </w:pPr>
            <w:r w:rsidRPr="00FB5610">
              <w:rPr>
                <w:rFonts w:ascii="Arial" w:eastAsia="Yu Mincho" w:hAnsi="Arial" w:cs="Arial"/>
                <w:sz w:val="18"/>
                <w:szCs w:val="18"/>
              </w:rPr>
              <w:t>1 996 696</w:t>
            </w:r>
          </w:p>
        </w:tc>
      </w:tr>
      <w:tr w:rsidR="006430CF" w:rsidRPr="00FB5610" w14:paraId="64DB189D" w14:textId="77777777" w:rsidTr="006430CF">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54E42A" w14:textId="77777777"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C1CC96" w14:textId="77777777"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D29292" w14:textId="23AE50D5" w:rsidR="00F76367" w:rsidRPr="00FB5610" w:rsidRDefault="00D16D6B"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Słabiej</w:t>
            </w:r>
            <w:r w:rsidR="00F76367" w:rsidRPr="00FB5610">
              <w:rPr>
                <w:rFonts w:ascii="Arial" w:eastAsia="minorBidi" w:hAnsi="Arial" w:cs="Arial"/>
                <w:sz w:val="18"/>
                <w:szCs w:val="18"/>
              </w:rPr>
              <w:t xml:space="preserve">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4DE373" w14:textId="3D6284F2" w:rsidR="00F76367" w:rsidRPr="00FB5610" w:rsidRDefault="00F76367"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2(i</w:t>
            </w:r>
            <w:r w:rsidR="00D16D6B" w:rsidRPr="00FB5610">
              <w:rPr>
                <w:rFonts w:ascii="Arial" w:eastAsia="minorBidi" w:hAnsi="Arial" w:cs="Arial"/>
                <w:sz w:val="18"/>
                <w:szCs w:val="18"/>
              </w:rPr>
              <w:t>i</w:t>
            </w:r>
            <w:r w:rsidRPr="00FB5610">
              <w:rPr>
                <w:rFonts w:ascii="Arial" w:eastAsia="minorBidi" w:hAnsi="Arial" w:cs="Arial"/>
                <w:sz w:val="18"/>
                <w:szCs w:val="18"/>
              </w:rPr>
              <w:t>)</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1B88B8" w14:textId="0C48E735" w:rsidR="00F76367" w:rsidRPr="00FB5610" w:rsidRDefault="00F76367" w:rsidP="00D95F19">
            <w:pPr>
              <w:spacing w:line="240" w:lineRule="auto"/>
              <w:rPr>
                <w:rFonts w:ascii="Arial" w:eastAsia="minorBidi" w:hAnsi="Arial" w:cs="Arial"/>
                <w:sz w:val="18"/>
                <w:szCs w:val="18"/>
              </w:rPr>
            </w:pPr>
            <w:r w:rsidRPr="00FB5610">
              <w:rPr>
                <w:rFonts w:ascii="Arial" w:eastAsia="minorBidi" w:hAnsi="Arial" w:cs="Arial"/>
                <w:sz w:val="18"/>
                <w:szCs w:val="18"/>
              </w:rPr>
              <w:t>01. Dotacja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58E1CB" w14:textId="6DC019EE" w:rsidR="00F76367" w:rsidRPr="00FB5610" w:rsidRDefault="001C5F1D" w:rsidP="00D95F19">
            <w:pPr>
              <w:spacing w:line="240" w:lineRule="auto"/>
              <w:rPr>
                <w:rFonts w:ascii="Arial" w:eastAsia="minorBidi" w:hAnsi="Arial" w:cs="Arial"/>
                <w:sz w:val="18"/>
                <w:szCs w:val="18"/>
              </w:rPr>
            </w:pPr>
            <w:r w:rsidRPr="00FB5610">
              <w:rPr>
                <w:rFonts w:ascii="Arial" w:eastAsia="minorBidi" w:hAnsi="Arial" w:cs="Arial"/>
                <w:sz w:val="18"/>
                <w:szCs w:val="18"/>
              </w:rPr>
              <w:t>50 000 000</w:t>
            </w:r>
          </w:p>
        </w:tc>
      </w:tr>
      <w:tr w:rsidR="006430CF" w:rsidRPr="00FB5610" w14:paraId="55AC81F6" w14:textId="77777777" w:rsidTr="4F99808D">
        <w:tc>
          <w:tcPr>
            <w:tcW w:w="968" w:type="dxa"/>
            <w:shd w:val="clear" w:color="auto" w:fill="D9D9D9" w:themeFill="background1" w:themeFillShade="D9"/>
            <w:vAlign w:val="center"/>
          </w:tcPr>
          <w:p w14:paraId="4357B983" w14:textId="43D0F46F"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1774C111" w14:textId="77777777" w:rsidR="005031E5" w:rsidRPr="00FB5610" w:rsidRDefault="005031E5"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EFRR</w:t>
            </w:r>
          </w:p>
        </w:tc>
        <w:tc>
          <w:tcPr>
            <w:tcW w:w="1635" w:type="dxa"/>
            <w:shd w:val="clear" w:color="auto" w:fill="D9D9D9" w:themeFill="background1" w:themeFillShade="D9"/>
            <w:vAlign w:val="center"/>
          </w:tcPr>
          <w:p w14:paraId="751F60EB"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FD61CF8" w14:textId="2A440250"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shd w:val="clear" w:color="auto" w:fill="D9D9D9" w:themeFill="background1" w:themeFillShade="D9"/>
            <w:vAlign w:val="center"/>
          </w:tcPr>
          <w:p w14:paraId="64222AD6" w14:textId="43606B50" w:rsidR="005031E5" w:rsidRPr="00FB5610" w:rsidRDefault="79CE940D" w:rsidP="00D95F19">
            <w:pPr>
              <w:spacing w:line="240" w:lineRule="auto"/>
              <w:rPr>
                <w:rFonts w:ascii="Arial" w:hAnsi="Arial" w:cs="Arial"/>
                <w:sz w:val="18"/>
                <w:szCs w:val="18"/>
              </w:rPr>
            </w:pPr>
            <w:r w:rsidRPr="00FB5610">
              <w:rPr>
                <w:rFonts w:ascii="Arial" w:hAnsi="Arial" w:cs="Arial"/>
                <w:sz w:val="18"/>
                <w:szCs w:val="18"/>
              </w:rPr>
              <w:t>03</w:t>
            </w:r>
            <w:r w:rsidR="00CE4D8D" w:rsidRPr="00FB5610">
              <w:rPr>
                <w:rFonts w:ascii="Arial" w:hAnsi="Arial" w:cs="Arial"/>
                <w:sz w:val="18"/>
                <w:szCs w:val="18"/>
              </w:rPr>
              <w:t>.</w:t>
            </w:r>
            <w:r w:rsidRPr="00FB5610">
              <w:rPr>
                <w:rFonts w:ascii="Arial" w:hAnsi="Arial" w:cs="Arial"/>
                <w:sz w:val="18"/>
                <w:szCs w:val="18"/>
              </w:rPr>
              <w:t xml:space="preserve"> Wsparcie poprzez instrumenty finansowe: pożyczka</w:t>
            </w:r>
          </w:p>
        </w:tc>
        <w:tc>
          <w:tcPr>
            <w:tcW w:w="1411" w:type="dxa"/>
            <w:shd w:val="clear" w:color="auto" w:fill="D9D9D9" w:themeFill="background1" w:themeFillShade="D9"/>
            <w:vAlign w:val="center"/>
          </w:tcPr>
          <w:p w14:paraId="0DD23E4B" w14:textId="6DC558AB" w:rsidR="005031E5" w:rsidRPr="00FB5610" w:rsidRDefault="005561CE" w:rsidP="00D95F19">
            <w:pPr>
              <w:spacing w:line="240" w:lineRule="auto"/>
              <w:rPr>
                <w:rFonts w:ascii="Arial" w:eastAsia="Tahoma" w:hAnsi="Arial" w:cs="Arial"/>
              </w:rPr>
            </w:pPr>
            <w:r w:rsidRPr="00FB5610">
              <w:rPr>
                <w:rFonts w:ascii="Arial" w:hAnsi="Arial" w:cs="Arial"/>
                <w:sz w:val="18"/>
                <w:szCs w:val="18"/>
              </w:rPr>
              <w:t>7 650 000</w:t>
            </w:r>
          </w:p>
        </w:tc>
      </w:tr>
      <w:tr w:rsidR="006430CF" w:rsidRPr="00FB5610" w14:paraId="4FDB6944" w14:textId="77777777" w:rsidTr="4F99808D">
        <w:tc>
          <w:tcPr>
            <w:tcW w:w="968" w:type="dxa"/>
            <w:shd w:val="clear" w:color="auto" w:fill="D9D9D9" w:themeFill="background1" w:themeFillShade="D9"/>
            <w:vAlign w:val="center"/>
          </w:tcPr>
          <w:p w14:paraId="686833B6" w14:textId="6364CEFC" w:rsidR="41F7725E" w:rsidRPr="00FB5610" w:rsidRDefault="41F7725E"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II</w:t>
            </w:r>
          </w:p>
        </w:tc>
        <w:tc>
          <w:tcPr>
            <w:tcW w:w="907" w:type="dxa"/>
            <w:shd w:val="clear" w:color="auto" w:fill="D9D9D9" w:themeFill="background1" w:themeFillShade="D9"/>
            <w:vAlign w:val="center"/>
          </w:tcPr>
          <w:p w14:paraId="54ACF9B3" w14:textId="497E550E" w:rsidR="011F3DF9" w:rsidRPr="00FB5610" w:rsidRDefault="011F3DF9" w:rsidP="00D95F19">
            <w:pPr>
              <w:pStyle w:val="Akapitzlist"/>
              <w:spacing w:before="60" w:after="60"/>
              <w:ind w:left="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812752F" w14:textId="1252B905" w:rsidR="61784C12" w:rsidRPr="00FB5610" w:rsidRDefault="61784C12"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Słabiej</w:t>
            </w:r>
            <w:r w:rsidR="41F7725E" w:rsidRPr="00FB5610">
              <w:rPr>
                <w:rFonts w:ascii="Arial" w:eastAsia="minorBidi" w:hAnsi="Arial" w:cs="Arial"/>
                <w:sz w:val="18"/>
                <w:szCs w:val="18"/>
              </w:rPr>
              <w:t xml:space="preserve"> rozwinięte</w:t>
            </w:r>
          </w:p>
        </w:tc>
        <w:tc>
          <w:tcPr>
            <w:tcW w:w="1276" w:type="dxa"/>
            <w:shd w:val="clear" w:color="auto" w:fill="D9D9D9" w:themeFill="background1" w:themeFillShade="D9"/>
            <w:vAlign w:val="center"/>
          </w:tcPr>
          <w:p w14:paraId="7A623FD2" w14:textId="15E57910" w:rsidR="41F7725E" w:rsidRPr="00FB5610" w:rsidRDefault="41F7725E"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2(i</w:t>
            </w:r>
            <w:r w:rsidR="61784C12" w:rsidRPr="00FB5610">
              <w:rPr>
                <w:rFonts w:ascii="Arial" w:eastAsia="minorBidi" w:hAnsi="Arial" w:cs="Arial"/>
                <w:sz w:val="18"/>
                <w:szCs w:val="18"/>
              </w:rPr>
              <w:t>i</w:t>
            </w:r>
            <w:r w:rsidRPr="00FB5610">
              <w:rPr>
                <w:rFonts w:ascii="Arial" w:eastAsia="minorBidi" w:hAnsi="Arial" w:cs="Arial"/>
                <w:sz w:val="18"/>
                <w:szCs w:val="18"/>
              </w:rPr>
              <w:t>)</w:t>
            </w:r>
          </w:p>
        </w:tc>
        <w:tc>
          <w:tcPr>
            <w:tcW w:w="2864" w:type="dxa"/>
            <w:shd w:val="clear" w:color="auto" w:fill="D9D9D9" w:themeFill="background1" w:themeFillShade="D9"/>
            <w:vAlign w:val="center"/>
          </w:tcPr>
          <w:p w14:paraId="4AA27D6A" w14:textId="2D9371B5" w:rsidR="0AD8EE55" w:rsidRPr="00FB5610" w:rsidRDefault="0AD8EE55" w:rsidP="00D95F19">
            <w:pPr>
              <w:spacing w:line="240" w:lineRule="auto"/>
              <w:rPr>
                <w:rFonts w:ascii="Arial" w:hAnsi="Arial" w:cs="Arial"/>
                <w:sz w:val="18"/>
                <w:szCs w:val="18"/>
              </w:rPr>
            </w:pPr>
            <w:r w:rsidRPr="00FB5610">
              <w:rPr>
                <w:rFonts w:ascii="Arial" w:eastAsia="minorBidi" w:hAnsi="Arial" w:cs="Arial"/>
                <w:sz w:val="18"/>
                <w:szCs w:val="18"/>
              </w:rPr>
              <w:t>05. Wsparcie poprzez instrumenty finansowe: dotacje w ramach operacji instrumentu finansowego</w:t>
            </w:r>
          </w:p>
        </w:tc>
        <w:tc>
          <w:tcPr>
            <w:tcW w:w="1411" w:type="dxa"/>
            <w:shd w:val="clear" w:color="auto" w:fill="D9D9D9" w:themeFill="background1" w:themeFillShade="D9"/>
            <w:vAlign w:val="center"/>
          </w:tcPr>
          <w:p w14:paraId="47D71E1D" w14:textId="3DD41996" w:rsidR="4F99808D" w:rsidRPr="00FB5610" w:rsidRDefault="005561CE" w:rsidP="00D95F19">
            <w:pPr>
              <w:spacing w:line="240" w:lineRule="auto"/>
              <w:rPr>
                <w:rFonts w:ascii="Arial" w:eastAsia="Tahoma" w:hAnsi="Arial" w:cs="Arial"/>
              </w:rPr>
            </w:pPr>
            <w:r w:rsidRPr="00FB5610">
              <w:rPr>
                <w:rFonts w:ascii="Arial" w:eastAsia="TimesNewRomanPSMT" w:hAnsi="Arial" w:cs="Arial"/>
                <w:sz w:val="18"/>
                <w:szCs w:val="18"/>
              </w:rPr>
              <w:t>7 350 000</w:t>
            </w:r>
          </w:p>
        </w:tc>
      </w:tr>
    </w:tbl>
    <w:p w14:paraId="5602957B" w14:textId="77777777" w:rsidR="005C423D" w:rsidRPr="00FB5610" w:rsidRDefault="005C423D" w:rsidP="00D95F19">
      <w:pPr>
        <w:pStyle w:val="Text1"/>
        <w:spacing w:before="0" w:after="0" w:line="276" w:lineRule="auto"/>
        <w:ind w:left="0"/>
        <w:rPr>
          <w:rFonts w:ascii="Arial" w:hAnsi="Arial" w:cs="Arial"/>
          <w:sz w:val="20"/>
          <w:szCs w:val="20"/>
        </w:rPr>
      </w:pPr>
    </w:p>
    <w:p w14:paraId="4BA9C7C9" w14:textId="77777777" w:rsidR="00807EE9" w:rsidRPr="00FB5610" w:rsidRDefault="00807EE9">
      <w:pPr>
        <w:spacing w:before="0" w:after="160" w:line="259" w:lineRule="auto"/>
        <w:rPr>
          <w:rFonts w:ascii="Arial" w:hAnsi="Arial" w:cs="Arial"/>
          <w:sz w:val="20"/>
          <w:szCs w:val="20"/>
        </w:rPr>
      </w:pPr>
      <w:r w:rsidRPr="00FB5610">
        <w:rPr>
          <w:rFonts w:ascii="Arial" w:hAnsi="Arial" w:cs="Arial"/>
          <w:sz w:val="20"/>
          <w:szCs w:val="20"/>
        </w:rPr>
        <w:br w:type="page"/>
      </w:r>
    </w:p>
    <w:p w14:paraId="3C2D64BA" w14:textId="0E9D82A6" w:rsidR="005C423D"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30955E36" w14:textId="77777777" w:rsidTr="005E07EB">
        <w:trPr>
          <w:tblHeader/>
        </w:trPr>
        <w:tc>
          <w:tcPr>
            <w:tcW w:w="968" w:type="dxa"/>
            <w:shd w:val="clear" w:color="auto" w:fill="FFE599" w:themeFill="accent4" w:themeFillTint="66"/>
            <w:vAlign w:val="center"/>
          </w:tcPr>
          <w:p w14:paraId="347E13A1"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3C3DC15"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BDEEE3D"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266877B"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2685420"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7700C51"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367E847" w14:textId="77777777" w:rsidTr="009512E2">
        <w:tc>
          <w:tcPr>
            <w:tcW w:w="968" w:type="dxa"/>
            <w:tcBorders>
              <w:bottom w:val="single" w:sz="4" w:space="0" w:color="auto"/>
            </w:tcBorders>
            <w:vAlign w:val="center"/>
          </w:tcPr>
          <w:p w14:paraId="6D4C0ED6" w14:textId="7280BD73"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bottom w:val="single" w:sz="4" w:space="0" w:color="auto"/>
            </w:tcBorders>
            <w:vAlign w:val="center"/>
          </w:tcPr>
          <w:p w14:paraId="19E2240D"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bottom w:val="single" w:sz="4" w:space="0" w:color="auto"/>
            </w:tcBorders>
            <w:vAlign w:val="center"/>
          </w:tcPr>
          <w:p w14:paraId="138DC764"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bottom w:val="single" w:sz="4" w:space="0" w:color="auto"/>
            </w:tcBorders>
            <w:vAlign w:val="center"/>
          </w:tcPr>
          <w:p w14:paraId="4126F170" w14:textId="097C737D"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bottom w:val="single" w:sz="4" w:space="0" w:color="auto"/>
            </w:tcBorders>
            <w:vAlign w:val="center"/>
          </w:tcPr>
          <w:p w14:paraId="0E0932AD" w14:textId="2BB55425" w:rsidR="005031E5" w:rsidRPr="00FB5610" w:rsidRDefault="004B55F7"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tcBorders>
              <w:bottom w:val="single" w:sz="4" w:space="0" w:color="auto"/>
            </w:tcBorders>
            <w:vAlign w:val="center"/>
          </w:tcPr>
          <w:p w14:paraId="11E9DA49" w14:textId="1F139F43" w:rsidR="005031E5" w:rsidRPr="00FB5610" w:rsidRDefault="002D33D8" w:rsidP="00D95F19">
            <w:pPr>
              <w:spacing w:line="240" w:lineRule="auto"/>
              <w:rPr>
                <w:rFonts w:ascii="Arial" w:hAnsi="Arial" w:cs="Arial"/>
                <w:sz w:val="18"/>
                <w:szCs w:val="18"/>
              </w:rPr>
            </w:pPr>
            <w:r w:rsidRPr="00FB5610">
              <w:rPr>
                <w:rFonts w:ascii="Arial" w:hAnsi="Arial" w:cs="Arial"/>
                <w:sz w:val="18"/>
                <w:szCs w:val="18"/>
              </w:rPr>
              <w:t>6 500 000</w:t>
            </w:r>
          </w:p>
        </w:tc>
      </w:tr>
      <w:tr w:rsidR="006430CF" w:rsidRPr="00FB5610" w14:paraId="1DF4FD4E" w14:textId="77777777" w:rsidTr="009512E2">
        <w:tc>
          <w:tcPr>
            <w:tcW w:w="968" w:type="dxa"/>
            <w:shd w:val="clear" w:color="auto" w:fill="D9D9D9" w:themeFill="background1" w:themeFillShade="D9"/>
            <w:vAlign w:val="center"/>
          </w:tcPr>
          <w:p w14:paraId="5446C9C1" w14:textId="673CC68D"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3AB6C269"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104D130F"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7E0E2EA" w14:textId="36FC7DAF"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shd w:val="clear" w:color="auto" w:fill="D9D9D9" w:themeFill="background1" w:themeFillShade="D9"/>
            <w:vAlign w:val="center"/>
          </w:tcPr>
          <w:p w14:paraId="096E1B41" w14:textId="7F1A54E1" w:rsidR="005031E5" w:rsidRPr="00FB5610" w:rsidRDefault="004B55F7"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601843FC" w14:textId="4ED19EB6" w:rsidR="005031E5" w:rsidRPr="00FB5610" w:rsidRDefault="002D33D8" w:rsidP="00D95F19">
            <w:pPr>
              <w:spacing w:line="240" w:lineRule="auto"/>
              <w:rPr>
                <w:rFonts w:ascii="Arial" w:hAnsi="Arial" w:cs="Arial"/>
                <w:sz w:val="18"/>
                <w:szCs w:val="18"/>
              </w:rPr>
            </w:pPr>
            <w:r w:rsidRPr="00FB5610">
              <w:rPr>
                <w:rFonts w:ascii="Arial" w:hAnsi="Arial" w:cs="Arial"/>
                <w:sz w:val="18"/>
                <w:szCs w:val="18"/>
              </w:rPr>
              <w:t>65 000 000</w:t>
            </w:r>
          </w:p>
        </w:tc>
      </w:tr>
    </w:tbl>
    <w:p w14:paraId="5AA65C3F" w14:textId="77777777" w:rsidR="005C423D" w:rsidRPr="00FB5610" w:rsidRDefault="005C423D" w:rsidP="00D95F19">
      <w:pPr>
        <w:pStyle w:val="Text1"/>
        <w:spacing w:before="0" w:after="0" w:line="276" w:lineRule="auto"/>
        <w:ind w:left="0"/>
        <w:rPr>
          <w:rFonts w:ascii="Arial" w:hAnsi="Arial" w:cs="Arial"/>
          <w:sz w:val="20"/>
          <w:szCs w:val="20"/>
        </w:rPr>
      </w:pPr>
    </w:p>
    <w:p w14:paraId="55F9BE80" w14:textId="4A2F8CEB" w:rsidR="005C423D"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4D515D6D" w14:textId="77777777" w:rsidTr="005E07EB">
        <w:trPr>
          <w:tblHeader/>
        </w:trPr>
        <w:tc>
          <w:tcPr>
            <w:tcW w:w="968" w:type="dxa"/>
            <w:shd w:val="clear" w:color="auto" w:fill="FFE599" w:themeFill="accent4" w:themeFillTint="66"/>
            <w:vAlign w:val="center"/>
          </w:tcPr>
          <w:p w14:paraId="690E0DAA"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B2F1271"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7E3512B"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6ADA97A"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F4B7267"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C70C564" w14:textId="77777777" w:rsidR="005C423D" w:rsidRPr="00FB5610" w:rsidRDefault="005C423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196B969" w14:textId="77777777" w:rsidTr="009512E2">
        <w:tc>
          <w:tcPr>
            <w:tcW w:w="968" w:type="dxa"/>
            <w:tcBorders>
              <w:bottom w:val="single" w:sz="4" w:space="0" w:color="auto"/>
            </w:tcBorders>
            <w:vAlign w:val="center"/>
          </w:tcPr>
          <w:p w14:paraId="4579FF1B" w14:textId="73810EC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bottom w:val="single" w:sz="4" w:space="0" w:color="auto"/>
            </w:tcBorders>
            <w:vAlign w:val="center"/>
          </w:tcPr>
          <w:p w14:paraId="743C86D9"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bottom w:val="single" w:sz="4" w:space="0" w:color="auto"/>
            </w:tcBorders>
            <w:vAlign w:val="center"/>
          </w:tcPr>
          <w:p w14:paraId="510E1D14"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bottom w:val="single" w:sz="4" w:space="0" w:color="auto"/>
            </w:tcBorders>
            <w:vAlign w:val="center"/>
          </w:tcPr>
          <w:p w14:paraId="257E77FC" w14:textId="47E62C8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tcBorders>
              <w:bottom w:val="single" w:sz="4" w:space="0" w:color="auto"/>
            </w:tcBorders>
            <w:vAlign w:val="center"/>
          </w:tcPr>
          <w:p w14:paraId="7FCDD1B7" w14:textId="3A77B7AF" w:rsidR="002D33D8" w:rsidRPr="00FB5610" w:rsidRDefault="004B55F7"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bottom w:val="single" w:sz="4" w:space="0" w:color="auto"/>
            </w:tcBorders>
            <w:vAlign w:val="center"/>
          </w:tcPr>
          <w:p w14:paraId="15F34B26" w14:textId="751B0858"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6 500 000</w:t>
            </w:r>
          </w:p>
        </w:tc>
      </w:tr>
      <w:tr w:rsidR="006430CF" w:rsidRPr="00FB5610" w14:paraId="4D3542F1" w14:textId="77777777" w:rsidTr="009512E2">
        <w:tc>
          <w:tcPr>
            <w:tcW w:w="968" w:type="dxa"/>
            <w:shd w:val="clear" w:color="auto" w:fill="D9D9D9" w:themeFill="background1" w:themeFillShade="D9"/>
            <w:vAlign w:val="center"/>
          </w:tcPr>
          <w:p w14:paraId="7E53CB5B" w14:textId="679708CF"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6FAD5692"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67DF0A42"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299837B" w14:textId="59E94B3D"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2(ii)</w:t>
            </w:r>
          </w:p>
        </w:tc>
        <w:tc>
          <w:tcPr>
            <w:tcW w:w="2864" w:type="dxa"/>
            <w:shd w:val="clear" w:color="auto" w:fill="D9D9D9" w:themeFill="background1" w:themeFillShade="D9"/>
            <w:vAlign w:val="center"/>
          </w:tcPr>
          <w:p w14:paraId="0655E90B" w14:textId="40277DDF" w:rsidR="002D33D8" w:rsidRPr="00FB5610" w:rsidRDefault="004B55F7"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28D9F914" w14:textId="291C0896"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65 000 000</w:t>
            </w:r>
          </w:p>
        </w:tc>
      </w:tr>
    </w:tbl>
    <w:p w14:paraId="4C2C74DD" w14:textId="77777777" w:rsidR="00EA3314" w:rsidRPr="00FB5610" w:rsidRDefault="00EA3314" w:rsidP="00EA3314">
      <w:pPr>
        <w:spacing w:before="0" w:after="0" w:line="276" w:lineRule="auto"/>
        <w:rPr>
          <w:rFonts w:ascii="Arial" w:hAnsi="Arial" w:cs="Arial"/>
          <w:sz w:val="20"/>
          <w:szCs w:val="20"/>
        </w:rPr>
      </w:pPr>
    </w:p>
    <w:p w14:paraId="47B01FC5" w14:textId="77777777" w:rsidR="00F270D7" w:rsidRPr="00FB5610" w:rsidRDefault="00F270D7" w:rsidP="00D95F19">
      <w:pPr>
        <w:spacing w:before="0" w:after="160" w:line="259" w:lineRule="auto"/>
        <w:rPr>
          <w:rFonts w:ascii="Arial" w:hAnsi="Arial" w:cs="Arial"/>
        </w:rPr>
      </w:pPr>
      <w:r w:rsidRPr="00FB5610">
        <w:rPr>
          <w:rFonts w:ascii="Arial" w:hAnsi="Arial" w:cs="Arial"/>
        </w:rPr>
        <w:br w:type="page"/>
      </w:r>
    </w:p>
    <w:p w14:paraId="571291A4" w14:textId="1AA8AE5E" w:rsidR="003E218F" w:rsidRPr="00FB5610" w:rsidRDefault="0094373E" w:rsidP="00D95F19">
      <w:pPr>
        <w:pStyle w:val="Nagwek4"/>
      </w:pPr>
      <w:bookmarkStart w:id="57" w:name="_Toc696522423"/>
      <w:bookmarkStart w:id="58" w:name="_Toc96274511"/>
      <w:bookmarkStart w:id="59" w:name="_Toc181019605"/>
      <w:r w:rsidRPr="00FB5610">
        <w:lastRenderedPageBreak/>
        <w:t xml:space="preserve">2.1.2.3. </w:t>
      </w:r>
      <w:r w:rsidR="003E218F" w:rsidRPr="00FB5610">
        <w:t>Cel szczegółowy 2(iv) wspieranie przystosowania się do zmiany klimatu i zapobiegania ryzyku związanemu z klęskami żywiołowymi i katastrofami, a</w:t>
      </w:r>
      <w:r w:rsidR="00F20ECF" w:rsidRPr="00FB5610">
        <w:t> </w:t>
      </w:r>
      <w:r w:rsidR="003E218F" w:rsidRPr="00FB5610">
        <w:t>także odporności, z uwzględnieniem podejścia ekosystemowego</w:t>
      </w:r>
      <w:bookmarkEnd w:id="57"/>
      <w:bookmarkEnd w:id="58"/>
      <w:bookmarkEnd w:id="59"/>
    </w:p>
    <w:p w14:paraId="7E6A1924" w14:textId="77777777" w:rsidR="003E218F" w:rsidRPr="00FB5610" w:rsidRDefault="003E218F" w:rsidP="00807EE9">
      <w:pPr>
        <w:pStyle w:val="Point0"/>
        <w:spacing w:before="0" w:after="0" w:line="276" w:lineRule="auto"/>
        <w:ind w:left="0" w:firstLine="0"/>
        <w:rPr>
          <w:rFonts w:ascii="Arial" w:hAnsi="Arial" w:cs="Arial"/>
          <w:sz w:val="20"/>
          <w:szCs w:val="20"/>
        </w:rPr>
      </w:pPr>
    </w:p>
    <w:p w14:paraId="47536EBE" w14:textId="1A122938" w:rsidR="003E218F" w:rsidRPr="00FB5610" w:rsidRDefault="00525BA5" w:rsidP="007D7E1E">
      <w:pPr>
        <w:pStyle w:val="Nagwek5"/>
      </w:pPr>
      <w:r w:rsidRPr="00FB5610">
        <w:t xml:space="preserve">2.1.2.3.1. </w:t>
      </w:r>
      <w:r w:rsidR="003E218F" w:rsidRPr="00FB5610">
        <w:t>Interwencje w ramach Funduszy</w:t>
      </w:r>
    </w:p>
    <w:p w14:paraId="75F87EC4" w14:textId="143D02FF" w:rsidR="004B4B5A" w:rsidRPr="00FB5610" w:rsidRDefault="003E218F"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4D90BA08" w14:textId="5BDB0512" w:rsidR="00570CC2" w:rsidRPr="00FB5610" w:rsidRDefault="00570CC2" w:rsidP="00807EE9">
      <w:pPr>
        <w:spacing w:before="0" w:after="0" w:line="276" w:lineRule="auto"/>
        <w:rPr>
          <w:rFonts w:ascii="Arial" w:hAnsi="Arial" w:cs="Arial"/>
          <w:sz w:val="20"/>
          <w:szCs w:val="20"/>
        </w:rPr>
      </w:pPr>
      <w:r w:rsidRPr="00FB5610">
        <w:rPr>
          <w:rFonts w:ascii="Arial" w:hAnsi="Arial" w:cs="Arial"/>
          <w:sz w:val="20"/>
          <w:szCs w:val="20"/>
        </w:rPr>
        <w:t xml:space="preserve">W ramach </w:t>
      </w:r>
      <w:r w:rsidR="00337067" w:rsidRPr="00FB5610">
        <w:rPr>
          <w:rFonts w:ascii="Arial" w:hAnsi="Arial" w:cs="Arial"/>
          <w:sz w:val="20"/>
          <w:szCs w:val="20"/>
        </w:rPr>
        <w:t>CS</w:t>
      </w:r>
      <w:r w:rsidR="001C3ADF" w:rsidRPr="00FB5610">
        <w:rPr>
          <w:rFonts w:ascii="Arial" w:hAnsi="Arial" w:cs="Arial"/>
          <w:sz w:val="20"/>
          <w:szCs w:val="20"/>
        </w:rPr>
        <w:t xml:space="preserve"> </w:t>
      </w:r>
      <w:r w:rsidR="00337067" w:rsidRPr="00FB5610">
        <w:rPr>
          <w:rFonts w:ascii="Arial" w:hAnsi="Arial" w:cs="Arial"/>
          <w:sz w:val="20"/>
          <w:szCs w:val="20"/>
        </w:rPr>
        <w:t>2</w:t>
      </w:r>
      <w:r w:rsidRPr="00FB5610">
        <w:rPr>
          <w:rFonts w:ascii="Arial" w:hAnsi="Arial" w:cs="Arial"/>
          <w:sz w:val="20"/>
          <w:szCs w:val="20"/>
        </w:rPr>
        <w:t xml:space="preserve">(iv) </w:t>
      </w:r>
      <w:r w:rsidR="001C3ADF" w:rsidRPr="00FB5610">
        <w:rPr>
          <w:rFonts w:ascii="Arial" w:hAnsi="Arial" w:cs="Arial"/>
          <w:sz w:val="20"/>
          <w:szCs w:val="20"/>
        </w:rPr>
        <w:t xml:space="preserve">planowane są </w:t>
      </w:r>
      <w:r w:rsidRPr="00FB5610">
        <w:rPr>
          <w:rFonts w:ascii="Arial" w:hAnsi="Arial" w:cs="Arial"/>
          <w:sz w:val="20"/>
          <w:szCs w:val="20"/>
        </w:rPr>
        <w:t>następujące typy projektów:</w:t>
      </w:r>
    </w:p>
    <w:p w14:paraId="7E2DBE3D" w14:textId="192B374E" w:rsidR="009B76CD" w:rsidRPr="00FB5610" w:rsidRDefault="009B76CD" w:rsidP="00DF20CA">
      <w:pPr>
        <w:pStyle w:val="Akapitzlist"/>
        <w:numPr>
          <w:ilvl w:val="0"/>
          <w:numId w:val="89"/>
        </w:numPr>
        <w:spacing w:line="276" w:lineRule="auto"/>
        <w:ind w:left="426"/>
        <w:jc w:val="left"/>
        <w:rPr>
          <w:rFonts w:ascii="Arial" w:hAnsi="Arial" w:cs="Arial"/>
          <w:sz w:val="20"/>
          <w:szCs w:val="20"/>
        </w:rPr>
      </w:pPr>
      <w:r w:rsidRPr="00FB5610">
        <w:rPr>
          <w:rFonts w:ascii="Arial" w:hAnsi="Arial" w:cs="Arial"/>
          <w:b/>
          <w:sz w:val="20"/>
          <w:szCs w:val="20"/>
        </w:rPr>
        <w:t>Sprzęt i infrastruktura do celów zarządzania klęskami i katastrofami</w:t>
      </w:r>
      <w:r w:rsidR="00D12F28" w:rsidRPr="00FB5610">
        <w:rPr>
          <w:rFonts w:ascii="Arial" w:hAnsi="Arial" w:cs="Arial"/>
          <w:b/>
          <w:sz w:val="20"/>
          <w:szCs w:val="20"/>
        </w:rPr>
        <w:t>,</w:t>
      </w:r>
    </w:p>
    <w:p w14:paraId="078C6703" w14:textId="4981B259" w:rsidR="009B76CD" w:rsidRPr="00FB5610" w:rsidRDefault="009B76CD" w:rsidP="00DF20CA">
      <w:pPr>
        <w:pStyle w:val="Akapitzlist"/>
        <w:numPr>
          <w:ilvl w:val="0"/>
          <w:numId w:val="89"/>
        </w:numPr>
        <w:spacing w:line="276" w:lineRule="auto"/>
        <w:ind w:left="426"/>
        <w:jc w:val="left"/>
        <w:rPr>
          <w:rFonts w:ascii="Arial" w:hAnsi="Arial" w:cs="Arial"/>
          <w:sz w:val="20"/>
          <w:szCs w:val="20"/>
        </w:rPr>
      </w:pPr>
      <w:r w:rsidRPr="00FB5610">
        <w:rPr>
          <w:rFonts w:ascii="Arial" w:eastAsia="Czcionka tekstu podstawowego" w:hAnsi="Arial" w:cs="Arial"/>
          <w:b/>
          <w:sz w:val="20"/>
          <w:szCs w:val="20"/>
        </w:rPr>
        <w:t>Zwiększanie ochrony przeciwpowodziowej i ograniczanie skutków suszy poprzez retencjonowanie wód opadowych</w:t>
      </w:r>
      <w:r w:rsidR="00D12F28" w:rsidRPr="00FB5610">
        <w:rPr>
          <w:rFonts w:ascii="Arial" w:eastAsia="Czcionka tekstu podstawowego" w:hAnsi="Arial" w:cs="Arial"/>
          <w:b/>
          <w:sz w:val="20"/>
          <w:szCs w:val="20"/>
        </w:rPr>
        <w:t>,</w:t>
      </w:r>
    </w:p>
    <w:p w14:paraId="448F86D4" w14:textId="1E290250" w:rsidR="009B76CD" w:rsidRPr="00FB5610" w:rsidRDefault="009B76CD" w:rsidP="00DF20CA">
      <w:pPr>
        <w:pStyle w:val="Akapitzlist"/>
        <w:numPr>
          <w:ilvl w:val="0"/>
          <w:numId w:val="89"/>
        </w:numPr>
        <w:spacing w:line="276" w:lineRule="auto"/>
        <w:ind w:left="426"/>
        <w:jc w:val="left"/>
        <w:rPr>
          <w:rFonts w:ascii="Arial" w:hAnsi="Arial" w:cs="Arial"/>
          <w:sz w:val="20"/>
          <w:szCs w:val="20"/>
        </w:rPr>
      </w:pPr>
      <w:r w:rsidRPr="00FB5610">
        <w:rPr>
          <w:rFonts w:ascii="Arial" w:eastAsia="Czcionka tekstu podstawowego" w:hAnsi="Arial" w:cs="Arial"/>
          <w:b/>
          <w:sz w:val="20"/>
          <w:szCs w:val="20"/>
        </w:rPr>
        <w:t>Przeciwdziałanie skutkom suszy oraz ulewnych deszczy na obszarach zurbanizowanych poprzez zastosowanie zielonej i błękitnej infrastruktury</w:t>
      </w:r>
      <w:r w:rsidR="00D12F28" w:rsidRPr="00FB5610">
        <w:rPr>
          <w:rFonts w:ascii="Arial" w:eastAsia="Czcionka tekstu podstawowego" w:hAnsi="Arial" w:cs="Arial"/>
          <w:b/>
          <w:sz w:val="20"/>
          <w:szCs w:val="20"/>
        </w:rPr>
        <w:t>,</w:t>
      </w:r>
    </w:p>
    <w:p w14:paraId="54EA01CB" w14:textId="77777777" w:rsidR="005205C2" w:rsidRPr="00FB5610" w:rsidRDefault="009B76CD" w:rsidP="00DF20CA">
      <w:pPr>
        <w:pStyle w:val="Akapitzlist"/>
        <w:numPr>
          <w:ilvl w:val="0"/>
          <w:numId w:val="89"/>
        </w:numPr>
        <w:spacing w:line="276" w:lineRule="auto"/>
        <w:ind w:left="426"/>
        <w:jc w:val="left"/>
        <w:rPr>
          <w:rFonts w:ascii="Arial" w:hAnsi="Arial" w:cs="Arial"/>
          <w:b/>
          <w:sz w:val="20"/>
          <w:szCs w:val="20"/>
        </w:rPr>
      </w:pPr>
      <w:r w:rsidRPr="00FB5610">
        <w:rPr>
          <w:rFonts w:ascii="Arial" w:hAnsi="Arial" w:cs="Arial"/>
          <w:b/>
          <w:sz w:val="20"/>
          <w:szCs w:val="20"/>
        </w:rPr>
        <w:t>Opracowanie planów adaptacji do zmian klimatu.</w:t>
      </w:r>
    </w:p>
    <w:p w14:paraId="4F933C83" w14:textId="2AB8692D" w:rsidR="00523064" w:rsidRPr="00FB5610" w:rsidRDefault="00523064" w:rsidP="00807EE9">
      <w:pPr>
        <w:pStyle w:val="Akapitzlist"/>
        <w:spacing w:line="276" w:lineRule="auto"/>
        <w:ind w:left="0"/>
        <w:jc w:val="left"/>
        <w:rPr>
          <w:rFonts w:ascii="Arial" w:hAnsi="Arial" w:cs="Arial"/>
          <w:sz w:val="20"/>
          <w:szCs w:val="20"/>
        </w:rPr>
      </w:pPr>
      <w:r w:rsidRPr="00FB5610">
        <w:rPr>
          <w:rFonts w:ascii="Arial" w:hAnsi="Arial" w:cs="Arial"/>
          <w:sz w:val="20"/>
          <w:szCs w:val="20"/>
        </w:rPr>
        <w:t>Realizacja celu szcze</w:t>
      </w:r>
      <w:r w:rsidR="00C83B65" w:rsidRPr="00FB5610">
        <w:rPr>
          <w:rFonts w:ascii="Arial" w:hAnsi="Arial" w:cs="Arial"/>
          <w:sz w:val="20"/>
          <w:szCs w:val="20"/>
        </w:rPr>
        <w:t>gółowego</w:t>
      </w:r>
      <w:r w:rsidRPr="00FB5610">
        <w:rPr>
          <w:rFonts w:ascii="Arial" w:hAnsi="Arial" w:cs="Arial"/>
          <w:sz w:val="20"/>
          <w:szCs w:val="20"/>
        </w:rPr>
        <w:t xml:space="preserve"> nastąpi w zgodzie z celami dotyczącymi zrównoważonego rozwoju oraz z uwzględnieniem zasady nie czyń poważnych szkód (DNSH)</w:t>
      </w:r>
      <w:r w:rsidR="0043510F" w:rsidRPr="00FB5610">
        <w:rPr>
          <w:rFonts w:ascii="Arial" w:hAnsi="Arial" w:cs="Arial"/>
          <w:sz w:val="20"/>
          <w:szCs w:val="20"/>
        </w:rPr>
        <w:t>.</w:t>
      </w:r>
    </w:p>
    <w:p w14:paraId="23BFC171" w14:textId="32648126" w:rsidR="00941159" w:rsidRPr="00FB5610" w:rsidRDefault="00570CC2" w:rsidP="00807EE9">
      <w:pPr>
        <w:spacing w:before="0" w:after="0" w:line="276" w:lineRule="auto"/>
        <w:rPr>
          <w:rFonts w:ascii="Arial" w:hAnsi="Arial" w:cs="Arial"/>
          <w:sz w:val="20"/>
          <w:szCs w:val="20"/>
        </w:rPr>
      </w:pPr>
      <w:r w:rsidRPr="00FB5610">
        <w:rPr>
          <w:rFonts w:ascii="Arial" w:hAnsi="Arial" w:cs="Arial"/>
          <w:sz w:val="20"/>
          <w:szCs w:val="20"/>
        </w:rPr>
        <w:t>W ramach typu projektu</w:t>
      </w:r>
      <w:r w:rsidR="00CB6A57"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Sprzęt i infrastruktura do celów zarządzania klęskami i katastrofami</w:t>
      </w:r>
      <w:r w:rsidRPr="00FB5610">
        <w:rPr>
          <w:rFonts w:ascii="Arial" w:hAnsi="Arial" w:cs="Arial"/>
          <w:sz w:val="20"/>
          <w:szCs w:val="20"/>
        </w:rPr>
        <w:t xml:space="preserve">, </w:t>
      </w:r>
      <w:r w:rsidRPr="00FB5610">
        <w:rPr>
          <w:rFonts w:ascii="Arial" w:eastAsia="Czcionka tekstu podstawowego" w:hAnsi="Arial" w:cs="Arial"/>
          <w:sz w:val="20"/>
          <w:szCs w:val="20"/>
        </w:rPr>
        <w:t>za</w:t>
      </w:r>
      <w:r w:rsidR="00251CC1" w:rsidRPr="00FB5610">
        <w:rPr>
          <w:rFonts w:ascii="Arial" w:eastAsia="Czcionka tekstu podstawowego" w:hAnsi="Arial" w:cs="Arial"/>
          <w:sz w:val="20"/>
          <w:szCs w:val="20"/>
        </w:rPr>
        <w:t> </w:t>
      </w:r>
      <w:r w:rsidRPr="00FB5610">
        <w:rPr>
          <w:rFonts w:ascii="Arial" w:eastAsia="Czcionka tekstu podstawowego" w:hAnsi="Arial" w:cs="Arial"/>
          <w:sz w:val="20"/>
          <w:szCs w:val="20"/>
        </w:rPr>
        <w:t>priorytetowe uważa się doposażenie OSP</w:t>
      </w:r>
      <w:r w:rsidR="00C62865"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które stanowią istotny element systemu reagowania i</w:t>
      </w:r>
      <w:r w:rsidR="00251CC1" w:rsidRPr="00FB5610">
        <w:rPr>
          <w:rFonts w:ascii="Arial" w:eastAsia="Czcionka tekstu podstawowego" w:hAnsi="Arial" w:cs="Arial"/>
          <w:sz w:val="20"/>
          <w:szCs w:val="20"/>
        </w:rPr>
        <w:t> </w:t>
      </w:r>
      <w:r w:rsidRPr="00FB5610">
        <w:rPr>
          <w:rFonts w:ascii="Arial" w:eastAsia="Czcionka tekstu podstawowego" w:hAnsi="Arial" w:cs="Arial"/>
          <w:sz w:val="20"/>
          <w:szCs w:val="20"/>
        </w:rPr>
        <w:t>ratownictwa w przypadku wystąpienia zagrożeń dla ludzi i mienia. Przestarzałe pojazdy oraz sprzęt specjalistyczny znacznie ograniczają możliwości reagowania służb ratowniczych. Pojazdy, które stanowią podstawę do przeprowadzenia akcji ratowniczych są w zdecydowanej większości wyeksploatowane, są to ponad 30-letnie wozy ratowniczo–gaśnicze. Mimo wsparcia dla</w:t>
      </w:r>
      <w:r w:rsidR="00220278"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OSP w</w:t>
      </w:r>
      <w:r w:rsidR="00BA021C" w:rsidRPr="00FB5610">
        <w:rPr>
          <w:rFonts w:ascii="Arial" w:eastAsia="Czcionka tekstu podstawowego" w:hAnsi="Arial" w:cs="Arial"/>
          <w:sz w:val="20"/>
          <w:szCs w:val="20"/>
        </w:rPr>
        <w:t> </w:t>
      </w:r>
      <w:r w:rsidRPr="00FB5610">
        <w:rPr>
          <w:rFonts w:ascii="Arial" w:eastAsia="Czcionka tekstu podstawowego" w:hAnsi="Arial" w:cs="Arial"/>
          <w:sz w:val="20"/>
          <w:szCs w:val="20"/>
        </w:rPr>
        <w:t xml:space="preserve">regionalnych programach na lata 2007-2013 oraz 2014-2020 w dalszym ciągu </w:t>
      </w:r>
      <w:r w:rsidRPr="00FB5610">
        <w:rPr>
          <w:rFonts w:ascii="Arial" w:hAnsi="Arial" w:cs="Arial"/>
          <w:sz w:val="20"/>
          <w:szCs w:val="20"/>
        </w:rPr>
        <w:t xml:space="preserve">niezaspokojone są potrzeby gmin w dostępie do </w:t>
      </w:r>
      <w:r w:rsidRPr="00FB5610">
        <w:rPr>
          <w:rFonts w:ascii="Arial" w:eastAsia="Czcionka tekstu podstawowego" w:hAnsi="Arial" w:cs="Arial"/>
          <w:sz w:val="20"/>
          <w:szCs w:val="20"/>
        </w:rPr>
        <w:t xml:space="preserve">sprzętu. Jak wynika z analiz za 2019 r. </w:t>
      </w:r>
      <w:r w:rsidR="00F25EBA" w:rsidRPr="00FB5610">
        <w:rPr>
          <w:rFonts w:ascii="Arial" w:eastAsia="Czcionka tekstu podstawowego" w:hAnsi="Arial" w:cs="Arial"/>
          <w:sz w:val="20"/>
          <w:szCs w:val="20"/>
        </w:rPr>
        <w:t>przeprowadzonych</w:t>
      </w:r>
      <w:r w:rsidRPr="00FB5610">
        <w:rPr>
          <w:rFonts w:ascii="Arial" w:eastAsia="Czcionka tekstu podstawowego" w:hAnsi="Arial" w:cs="Arial"/>
          <w:sz w:val="20"/>
          <w:szCs w:val="20"/>
        </w:rPr>
        <w:t xml:space="preserve"> przez Oddział Wojewódzkiego Związku Ochotniczych Straży Pożarnych Rzeczypospolitej Polskiej Województwa Mazowieckiego</w:t>
      </w:r>
      <w:r w:rsidR="00F25EBA"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najważniejsze potrzeby dotyczą zakupu średnich wozów ratowniczo-gaśniczych </w:t>
      </w:r>
      <w:r w:rsidR="00E90B50" w:rsidRPr="00FB5610">
        <w:rPr>
          <w:rFonts w:ascii="Arial" w:eastAsia="Czcionka tekstu podstawowego" w:hAnsi="Arial" w:cs="Arial"/>
          <w:sz w:val="20"/>
          <w:szCs w:val="20"/>
        </w:rPr>
        <w:t xml:space="preserve">i </w:t>
      </w:r>
      <w:r w:rsidRPr="00FB5610">
        <w:rPr>
          <w:rFonts w:ascii="Arial" w:eastAsia="Czcionka tekstu podstawowego" w:hAnsi="Arial" w:cs="Arial"/>
          <w:sz w:val="20"/>
          <w:szCs w:val="20"/>
        </w:rPr>
        <w:t>ciężkich wozów na łączną kwotę ponad 600</w:t>
      </w:r>
      <w:r w:rsidR="00CB6A57" w:rsidRPr="00FB5610">
        <w:rPr>
          <w:rFonts w:ascii="Arial" w:eastAsia="Czcionka tekstu podstawowego" w:hAnsi="Arial" w:cs="Arial"/>
          <w:sz w:val="20"/>
          <w:szCs w:val="20"/>
        </w:rPr>
        <w:t> </w:t>
      </w:r>
      <w:r w:rsidRPr="00FB5610">
        <w:rPr>
          <w:rFonts w:ascii="Arial" w:eastAsia="Czcionka tekstu podstawowego" w:hAnsi="Arial" w:cs="Arial"/>
          <w:sz w:val="20"/>
          <w:szCs w:val="20"/>
        </w:rPr>
        <w:t xml:space="preserve">000 000 </w:t>
      </w:r>
      <w:r w:rsidR="00C62865" w:rsidRPr="00FB5610">
        <w:rPr>
          <w:rFonts w:ascii="Arial" w:eastAsia="Czcionka tekstu podstawowego" w:hAnsi="Arial" w:cs="Arial"/>
          <w:sz w:val="20"/>
          <w:szCs w:val="20"/>
        </w:rPr>
        <w:t>PLN</w:t>
      </w:r>
      <w:r w:rsidRPr="00FB5610">
        <w:rPr>
          <w:rFonts w:ascii="Arial" w:eastAsia="Czcionka tekstu podstawowego" w:hAnsi="Arial" w:cs="Arial"/>
          <w:sz w:val="20"/>
          <w:szCs w:val="20"/>
        </w:rPr>
        <w:t xml:space="preserve">. </w:t>
      </w:r>
      <w:r w:rsidR="00E90B50" w:rsidRPr="00FB5610">
        <w:rPr>
          <w:rFonts w:ascii="Arial" w:eastAsia="Czcionka tekstu podstawowego" w:hAnsi="Arial" w:cs="Arial"/>
          <w:sz w:val="20"/>
          <w:szCs w:val="20"/>
        </w:rPr>
        <w:t>Z</w:t>
      </w:r>
      <w:r w:rsidRPr="00FB5610">
        <w:rPr>
          <w:rFonts w:ascii="Arial" w:eastAsia="Czcionka tekstu podstawowego" w:hAnsi="Arial" w:cs="Arial"/>
          <w:sz w:val="20"/>
          <w:szCs w:val="20"/>
        </w:rPr>
        <w:t>apotrzebowanie dotyczy</w:t>
      </w:r>
      <w:r w:rsidRPr="00FB5610">
        <w:rPr>
          <w:rFonts w:ascii="Arial" w:hAnsi="Arial" w:cs="Arial"/>
          <w:sz w:val="20"/>
          <w:szCs w:val="20"/>
        </w:rPr>
        <w:t xml:space="preserve"> </w:t>
      </w:r>
      <w:r w:rsidRPr="00FB5610">
        <w:rPr>
          <w:rFonts w:ascii="Arial" w:eastAsia="Czcionka tekstu podstawowego" w:hAnsi="Arial" w:cs="Arial"/>
          <w:sz w:val="20"/>
          <w:szCs w:val="20"/>
        </w:rPr>
        <w:t>lekkiego sprzętu ratowniczego</w:t>
      </w:r>
      <w:r w:rsidR="00E90B50" w:rsidRPr="00FB5610">
        <w:rPr>
          <w:rFonts w:ascii="Arial" w:eastAsia="Czcionka tekstu podstawowego" w:hAnsi="Arial" w:cs="Arial"/>
          <w:sz w:val="20"/>
          <w:szCs w:val="20"/>
        </w:rPr>
        <w:t xml:space="preserve"> na kwotę </w:t>
      </w:r>
      <w:r w:rsidRPr="00FB5610">
        <w:rPr>
          <w:rFonts w:ascii="Arial" w:eastAsia="Czcionka tekstu podstawowego" w:hAnsi="Arial" w:cs="Arial"/>
          <w:sz w:val="20"/>
          <w:szCs w:val="20"/>
        </w:rPr>
        <w:t>9 327</w:t>
      </w:r>
      <w:r w:rsidR="00E90B50" w:rsidRPr="00FB5610">
        <w:rPr>
          <w:rFonts w:ascii="Arial" w:eastAsia="Czcionka tekstu podstawowego" w:hAnsi="Arial" w:cs="Arial"/>
          <w:sz w:val="20"/>
          <w:szCs w:val="20"/>
        </w:rPr>
        <w:t> </w:t>
      </w:r>
      <w:r w:rsidRPr="00FB5610">
        <w:rPr>
          <w:rFonts w:ascii="Arial" w:eastAsia="Czcionka tekstu podstawowego" w:hAnsi="Arial" w:cs="Arial"/>
          <w:sz w:val="20"/>
          <w:szCs w:val="20"/>
        </w:rPr>
        <w:t>370</w:t>
      </w:r>
      <w:r w:rsidR="00E90B50" w:rsidRPr="00FB5610">
        <w:rPr>
          <w:rFonts w:ascii="Arial" w:eastAsia="Czcionka tekstu podstawowego" w:hAnsi="Arial" w:cs="Arial"/>
          <w:sz w:val="20"/>
          <w:szCs w:val="20"/>
        </w:rPr>
        <w:t xml:space="preserve"> PLN</w:t>
      </w:r>
      <w:r w:rsidRPr="00FB5610">
        <w:rPr>
          <w:rFonts w:ascii="Arial" w:eastAsia="Czcionka tekstu podstawowego" w:hAnsi="Arial" w:cs="Arial"/>
          <w:sz w:val="20"/>
          <w:szCs w:val="20"/>
        </w:rPr>
        <w:t xml:space="preserve">. Realizacja działań </w:t>
      </w:r>
      <w:r w:rsidR="00A3086D" w:rsidRPr="00FB5610">
        <w:rPr>
          <w:rFonts w:ascii="Arial" w:eastAsia="Czcionka tekstu podstawowego" w:hAnsi="Arial" w:cs="Arial"/>
          <w:sz w:val="20"/>
          <w:szCs w:val="20"/>
        </w:rPr>
        <w:t xml:space="preserve">zwiększy </w:t>
      </w:r>
      <w:r w:rsidRPr="00FB5610">
        <w:rPr>
          <w:rFonts w:ascii="Arial" w:eastAsia="Czcionka tekstu podstawowego" w:hAnsi="Arial" w:cs="Arial"/>
          <w:sz w:val="20"/>
          <w:szCs w:val="20"/>
        </w:rPr>
        <w:t xml:space="preserve">efektywność funkcjonowania służb </w:t>
      </w:r>
      <w:r w:rsidR="00CB6A57" w:rsidRPr="00FB5610">
        <w:rPr>
          <w:rFonts w:ascii="Arial" w:eastAsia="Czcionka tekstu podstawowego" w:hAnsi="Arial" w:cs="Arial"/>
          <w:sz w:val="20"/>
          <w:szCs w:val="20"/>
        </w:rPr>
        <w:t>ratowniczo-gaśniczych</w:t>
      </w:r>
      <w:r w:rsidR="00CB6A57" w:rsidRPr="00FB5610" w:rsidDel="00CB6A57">
        <w:rPr>
          <w:rFonts w:ascii="Arial" w:eastAsia="Czcionka tekstu podstawowego" w:hAnsi="Arial" w:cs="Arial"/>
          <w:sz w:val="20"/>
          <w:szCs w:val="20"/>
        </w:rPr>
        <w:t xml:space="preserve"> </w:t>
      </w:r>
      <w:r w:rsidR="00CB6A57" w:rsidRPr="00FB5610">
        <w:rPr>
          <w:rFonts w:ascii="Arial" w:eastAsia="Czcionka tekstu podstawowego" w:hAnsi="Arial" w:cs="Arial"/>
          <w:sz w:val="20"/>
          <w:szCs w:val="20"/>
        </w:rPr>
        <w:t xml:space="preserve">i </w:t>
      </w:r>
      <w:r w:rsidR="00A3086D" w:rsidRPr="00FB5610">
        <w:rPr>
          <w:rFonts w:ascii="Arial" w:eastAsia="Czcionka tekstu podstawowego" w:hAnsi="Arial" w:cs="Arial"/>
          <w:sz w:val="20"/>
          <w:szCs w:val="20"/>
        </w:rPr>
        <w:t>um</w:t>
      </w:r>
      <w:r w:rsidRPr="00FB5610">
        <w:rPr>
          <w:rFonts w:ascii="Arial" w:eastAsia="Czcionka tekstu podstawowego" w:hAnsi="Arial" w:cs="Arial"/>
          <w:sz w:val="20"/>
          <w:szCs w:val="20"/>
        </w:rPr>
        <w:t>ożliw</w:t>
      </w:r>
      <w:r w:rsidR="00A3086D" w:rsidRPr="00FB5610">
        <w:rPr>
          <w:rFonts w:ascii="Arial" w:eastAsia="Czcionka tekstu podstawowego" w:hAnsi="Arial" w:cs="Arial"/>
          <w:sz w:val="20"/>
          <w:szCs w:val="20"/>
        </w:rPr>
        <w:t>i</w:t>
      </w:r>
      <w:r w:rsidRPr="00FB5610">
        <w:rPr>
          <w:rFonts w:ascii="Arial" w:eastAsia="Czcionka tekstu podstawowego" w:hAnsi="Arial" w:cs="Arial"/>
          <w:sz w:val="20"/>
          <w:szCs w:val="20"/>
        </w:rPr>
        <w:t xml:space="preserve"> szybk</w:t>
      </w:r>
      <w:r w:rsidR="00A3086D" w:rsidRPr="00FB5610">
        <w:rPr>
          <w:rFonts w:ascii="Arial" w:eastAsia="Czcionka tekstu podstawowego" w:hAnsi="Arial" w:cs="Arial"/>
          <w:sz w:val="20"/>
          <w:szCs w:val="20"/>
        </w:rPr>
        <w:t>ą</w:t>
      </w:r>
      <w:r w:rsidRPr="00FB5610">
        <w:rPr>
          <w:rFonts w:ascii="Arial" w:eastAsia="Czcionka tekstu podstawowego" w:hAnsi="Arial" w:cs="Arial"/>
          <w:sz w:val="20"/>
          <w:szCs w:val="20"/>
        </w:rPr>
        <w:t xml:space="preserve"> i skuteczn</w:t>
      </w:r>
      <w:r w:rsidR="00A3086D" w:rsidRPr="00FB5610">
        <w:rPr>
          <w:rFonts w:ascii="Arial" w:eastAsia="Czcionka tekstu podstawowego" w:hAnsi="Arial" w:cs="Arial"/>
          <w:sz w:val="20"/>
          <w:szCs w:val="20"/>
        </w:rPr>
        <w:t>ą</w:t>
      </w:r>
      <w:r w:rsidRPr="00FB5610">
        <w:rPr>
          <w:rFonts w:ascii="Arial" w:eastAsia="Czcionka tekstu podstawowego" w:hAnsi="Arial" w:cs="Arial"/>
          <w:sz w:val="20"/>
          <w:szCs w:val="20"/>
        </w:rPr>
        <w:t xml:space="preserve"> interwencj</w:t>
      </w:r>
      <w:r w:rsidR="00A3086D" w:rsidRPr="00FB5610">
        <w:rPr>
          <w:rFonts w:ascii="Arial" w:eastAsia="Czcionka tekstu podstawowego" w:hAnsi="Arial" w:cs="Arial"/>
          <w:sz w:val="20"/>
          <w:szCs w:val="20"/>
        </w:rPr>
        <w:t>ę</w:t>
      </w:r>
      <w:r w:rsidRPr="00FB5610">
        <w:rPr>
          <w:rFonts w:ascii="Arial" w:eastAsia="Czcionka tekstu podstawowego" w:hAnsi="Arial" w:cs="Arial"/>
          <w:sz w:val="20"/>
          <w:szCs w:val="20"/>
        </w:rPr>
        <w:t>.</w:t>
      </w:r>
      <w:r w:rsidR="00FA1156"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Pozyskanie nowych pojazdów zwiększy mobilność jednostek oraz skróci</w:t>
      </w:r>
      <w:r w:rsidR="00FA1156"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 xml:space="preserve">czas dojazdu do miejsca zdarzenia. Warunkiem </w:t>
      </w:r>
      <w:r w:rsidR="00FA1156" w:rsidRPr="00FB5610">
        <w:rPr>
          <w:rFonts w:ascii="Arial" w:eastAsia="Czcionka tekstu podstawowego" w:hAnsi="Arial" w:cs="Arial"/>
          <w:sz w:val="20"/>
          <w:szCs w:val="20"/>
        </w:rPr>
        <w:t xml:space="preserve">współfinansowania </w:t>
      </w:r>
      <w:r w:rsidRPr="00FB5610">
        <w:rPr>
          <w:rFonts w:ascii="Arial" w:eastAsia="Czcionka tekstu podstawowego" w:hAnsi="Arial" w:cs="Arial"/>
          <w:sz w:val="20"/>
          <w:szCs w:val="20"/>
        </w:rPr>
        <w:t xml:space="preserve">jest przynależność OSP do Krajowego Systemu Ratowniczo-Gaśniczego. </w:t>
      </w:r>
      <w:r w:rsidR="003138F2" w:rsidRPr="00FB5610">
        <w:rPr>
          <w:rFonts w:ascii="Arial" w:eastAsia="Czcionka tekstu podstawowego" w:hAnsi="Arial" w:cs="Arial"/>
          <w:sz w:val="20"/>
          <w:szCs w:val="20"/>
        </w:rPr>
        <w:t>W</w:t>
      </w:r>
      <w:r w:rsidR="00807EE9" w:rsidRPr="00FB5610">
        <w:rPr>
          <w:rFonts w:ascii="Arial" w:eastAsia="Czcionka tekstu podstawowego" w:hAnsi="Arial" w:cs="Arial"/>
          <w:sz w:val="20"/>
          <w:szCs w:val="20"/>
        </w:rPr>
        <w:t> </w:t>
      </w:r>
      <w:r w:rsidR="003138F2" w:rsidRPr="00FB5610">
        <w:rPr>
          <w:rFonts w:ascii="Arial" w:eastAsia="Czcionka tekstu podstawowego" w:hAnsi="Arial" w:cs="Arial"/>
          <w:sz w:val="20"/>
          <w:szCs w:val="20"/>
        </w:rPr>
        <w:t>ramach</w:t>
      </w:r>
      <w:r w:rsidR="00897AC5" w:rsidRPr="00FB5610">
        <w:rPr>
          <w:rFonts w:ascii="Arial" w:hAnsi="Arial" w:cs="Arial"/>
          <w:sz w:val="20"/>
          <w:szCs w:val="20"/>
        </w:rPr>
        <w:t xml:space="preserve"> </w:t>
      </w:r>
      <w:r w:rsidR="00897AC5" w:rsidRPr="00FB5610">
        <w:rPr>
          <w:rFonts w:ascii="Arial" w:eastAsia="Czcionka tekstu podstawowego" w:hAnsi="Arial" w:cs="Arial"/>
          <w:sz w:val="20"/>
          <w:szCs w:val="20"/>
        </w:rPr>
        <w:t>typu projektu</w:t>
      </w:r>
      <w:r w:rsidR="00FA1156" w:rsidRPr="00FB5610">
        <w:rPr>
          <w:rFonts w:ascii="Arial" w:eastAsia="Czcionka tekstu podstawowego" w:hAnsi="Arial" w:cs="Arial"/>
          <w:sz w:val="20"/>
          <w:szCs w:val="20"/>
        </w:rPr>
        <w:t>:</w:t>
      </w:r>
      <w:r w:rsidR="00897AC5" w:rsidRPr="00FB5610">
        <w:rPr>
          <w:rFonts w:ascii="Arial" w:eastAsia="Czcionka tekstu podstawowego" w:hAnsi="Arial" w:cs="Arial"/>
          <w:sz w:val="20"/>
          <w:szCs w:val="20"/>
        </w:rPr>
        <w:t xml:space="preserve"> </w:t>
      </w:r>
      <w:r w:rsidR="00FA1156" w:rsidRPr="00FB5610">
        <w:rPr>
          <w:rFonts w:ascii="Arial" w:eastAsia="Czcionka tekstu podstawowego" w:hAnsi="Arial" w:cs="Arial"/>
          <w:b/>
          <w:sz w:val="20"/>
          <w:szCs w:val="20"/>
        </w:rPr>
        <w:t>Zwiększanie ochrony przeciwpowodziowej i ograniczanie skutków suszy poprzez retencjonowanie wód opadowych</w:t>
      </w:r>
      <w:r w:rsidR="00FA1156" w:rsidRPr="00FB5610">
        <w:rPr>
          <w:rFonts w:ascii="Arial" w:eastAsia="Czcionka tekstu podstawowego" w:hAnsi="Arial" w:cs="Arial"/>
          <w:sz w:val="20"/>
          <w:szCs w:val="20"/>
        </w:rPr>
        <w:t>,</w:t>
      </w:r>
      <w:r w:rsidR="006767DA" w:rsidRPr="00FB5610">
        <w:rPr>
          <w:rFonts w:ascii="Arial" w:eastAsia="Czcionka tekstu podstawowego" w:hAnsi="Arial" w:cs="Arial"/>
          <w:sz w:val="20"/>
          <w:szCs w:val="20"/>
        </w:rPr>
        <w:t xml:space="preserve"> </w:t>
      </w:r>
      <w:r w:rsidR="000122C4" w:rsidRPr="00FB5610">
        <w:rPr>
          <w:rFonts w:ascii="Arial" w:eastAsia="Czcionka tekstu podstawowego" w:hAnsi="Arial" w:cs="Arial"/>
          <w:sz w:val="20"/>
          <w:szCs w:val="20"/>
        </w:rPr>
        <w:t xml:space="preserve">planowane </w:t>
      </w:r>
      <w:r w:rsidR="003B3636" w:rsidRPr="00FB5610">
        <w:rPr>
          <w:rFonts w:ascii="Arial" w:eastAsia="Czcionka tekstu podstawowego" w:hAnsi="Arial" w:cs="Arial"/>
          <w:sz w:val="20"/>
          <w:szCs w:val="20"/>
        </w:rPr>
        <w:t>jest</w:t>
      </w:r>
      <w:r w:rsidR="00B07573" w:rsidRPr="00FB5610">
        <w:rPr>
          <w:rFonts w:ascii="Arial" w:eastAsia="Czcionka tekstu podstawowego" w:hAnsi="Arial" w:cs="Arial"/>
          <w:sz w:val="20"/>
          <w:szCs w:val="20"/>
        </w:rPr>
        <w:t xml:space="preserve"> wsparcie budowy lub rozbudowy otwartych zbiorników retencyjnych</w:t>
      </w:r>
      <w:r w:rsidR="008C2C93" w:rsidRPr="00FB5610">
        <w:rPr>
          <w:rFonts w:ascii="Arial" w:eastAsia="Czcionka tekstu podstawowego" w:hAnsi="Arial" w:cs="Arial"/>
          <w:sz w:val="20"/>
          <w:szCs w:val="20"/>
        </w:rPr>
        <w:t xml:space="preserve">, zbiorników małej retencji wodnej </w:t>
      </w:r>
      <w:r w:rsidR="002525E4" w:rsidRPr="00FB5610">
        <w:rPr>
          <w:rFonts w:ascii="Arial" w:eastAsia="Czcionka tekstu podstawowego" w:hAnsi="Arial" w:cs="Arial"/>
          <w:sz w:val="20"/>
          <w:szCs w:val="20"/>
        </w:rPr>
        <w:t>i budowli hydrotechnicznych</w:t>
      </w:r>
      <w:r w:rsidR="00DD1305" w:rsidRPr="00FB5610">
        <w:rPr>
          <w:rFonts w:ascii="Arial" w:eastAsia="Czcionka tekstu podstawowego" w:hAnsi="Arial" w:cs="Arial"/>
          <w:sz w:val="20"/>
          <w:szCs w:val="20"/>
        </w:rPr>
        <w:t xml:space="preserve"> </w:t>
      </w:r>
      <w:r w:rsidR="007A7FE4" w:rsidRPr="00FB5610">
        <w:rPr>
          <w:rFonts w:ascii="Arial" w:eastAsia="Czcionka tekstu podstawowego" w:hAnsi="Arial" w:cs="Arial"/>
          <w:sz w:val="20"/>
          <w:szCs w:val="20"/>
        </w:rPr>
        <w:t>(</w:t>
      </w:r>
      <w:r w:rsidR="003E6763" w:rsidRPr="00FB5610">
        <w:rPr>
          <w:rFonts w:ascii="Arial" w:eastAsia="Czcionka tekstu podstawowego" w:hAnsi="Arial" w:cs="Arial"/>
          <w:sz w:val="20"/>
          <w:szCs w:val="20"/>
        </w:rPr>
        <w:t xml:space="preserve">przebudowa rowów i kanałów, tworzenie polderów zalewowych), retencjonowania wód opadowych, zwiększanie lesistości i terenów zielonych. </w:t>
      </w:r>
      <w:r w:rsidR="00967A02" w:rsidRPr="00FB5610">
        <w:rPr>
          <w:rFonts w:ascii="Arial" w:eastAsia="Czcionka tekstu podstawowego" w:hAnsi="Arial" w:cs="Arial"/>
          <w:sz w:val="20"/>
          <w:szCs w:val="20"/>
        </w:rPr>
        <w:t>K</w:t>
      </w:r>
      <w:r w:rsidRPr="00FB5610">
        <w:rPr>
          <w:rFonts w:ascii="Arial" w:eastAsia="Czcionka tekstu podstawowego" w:hAnsi="Arial" w:cs="Arial"/>
          <w:sz w:val="20"/>
          <w:szCs w:val="20"/>
        </w:rPr>
        <w:t xml:space="preserve">luczowym jest ukierunkowanie interwencji na działania zmierzające do retencjonowania wód opadowych oraz do ogólnej poprawy struktury bilansu wodnego na obszarze </w:t>
      </w:r>
      <w:r w:rsidR="00967A02" w:rsidRPr="00FB5610">
        <w:rPr>
          <w:rFonts w:ascii="Arial" w:eastAsia="Czcionka tekstu podstawowego" w:hAnsi="Arial" w:cs="Arial"/>
          <w:sz w:val="20"/>
          <w:szCs w:val="20"/>
        </w:rPr>
        <w:t>WM</w:t>
      </w:r>
      <w:r w:rsidRPr="00FB5610">
        <w:rPr>
          <w:rFonts w:ascii="Arial" w:eastAsia="Czcionka tekstu podstawowego" w:hAnsi="Arial" w:cs="Arial"/>
          <w:sz w:val="20"/>
          <w:szCs w:val="20"/>
        </w:rPr>
        <w:t xml:space="preserve">. O randze problemu nadmiarów wody prowadzących do powodzi, czy jej deficytów prowadzących do suszy oraz o konieczności podjęcia konkretnych działań chroniących przed powyższymi zagrożeniami świadczą zapisy takich dokumentów jak: </w:t>
      </w:r>
      <w:r w:rsidR="00621FEC" w:rsidRPr="00FB5610">
        <w:rPr>
          <w:rFonts w:ascii="Arial" w:eastAsia="Czcionka tekstu podstawowego" w:hAnsi="Arial" w:cs="Arial"/>
          <w:sz w:val="20"/>
          <w:szCs w:val="20"/>
        </w:rPr>
        <w:t>Dyrektywa 2007/60/WE Parlamentu Europejskiego i Rady z dn</w:t>
      </w:r>
      <w:r w:rsidR="00E35C4B" w:rsidRPr="00FB5610">
        <w:rPr>
          <w:rFonts w:ascii="Arial" w:eastAsia="Czcionka tekstu podstawowego" w:hAnsi="Arial" w:cs="Arial"/>
          <w:sz w:val="20"/>
          <w:szCs w:val="20"/>
        </w:rPr>
        <w:t>ia</w:t>
      </w:r>
      <w:r w:rsidR="00621FEC" w:rsidRPr="00FB5610">
        <w:rPr>
          <w:rFonts w:ascii="Arial" w:eastAsia="Czcionka tekstu podstawowego" w:hAnsi="Arial" w:cs="Arial"/>
          <w:sz w:val="20"/>
          <w:szCs w:val="20"/>
        </w:rPr>
        <w:t xml:space="preserve"> 23 października 2007 r. w sprawie oceny ryzyka powodziowego i zarządzania nim, tzw. Dyrektywa Powodziowa</w:t>
      </w:r>
      <w:r w:rsidRPr="00FB5610">
        <w:rPr>
          <w:rFonts w:ascii="Arial" w:eastAsia="Czcionka tekstu podstawowego" w:hAnsi="Arial" w:cs="Arial"/>
          <w:sz w:val="20"/>
          <w:szCs w:val="20"/>
        </w:rPr>
        <w:t xml:space="preserve">, </w:t>
      </w:r>
      <w:r w:rsidR="00A26C5A" w:rsidRPr="00FB5610">
        <w:rPr>
          <w:rFonts w:ascii="Arial" w:eastAsia="Czcionka tekstu podstawowego" w:hAnsi="Arial" w:cs="Arial"/>
          <w:sz w:val="20"/>
          <w:szCs w:val="20"/>
        </w:rPr>
        <w:t>U</w:t>
      </w:r>
      <w:r w:rsidRPr="00FB5610">
        <w:rPr>
          <w:rFonts w:ascii="Arial" w:eastAsia="Czcionka tekstu podstawowego" w:hAnsi="Arial" w:cs="Arial"/>
          <w:sz w:val="20"/>
          <w:szCs w:val="20"/>
        </w:rPr>
        <w:t xml:space="preserve">stawa </w:t>
      </w:r>
      <w:r w:rsidR="00E35C4B" w:rsidRPr="00FB5610">
        <w:rPr>
          <w:rFonts w:ascii="Arial" w:eastAsia="Czcionka tekstu podstawowego" w:hAnsi="Arial" w:cs="Arial"/>
          <w:sz w:val="20"/>
          <w:szCs w:val="20"/>
        </w:rPr>
        <w:t xml:space="preserve">z dnia 20 lipca 2017 r. </w:t>
      </w:r>
      <w:r w:rsidRPr="00FB5610">
        <w:rPr>
          <w:rFonts w:ascii="Arial" w:eastAsia="Czcionka tekstu podstawowego" w:hAnsi="Arial" w:cs="Arial"/>
          <w:sz w:val="20"/>
          <w:szCs w:val="20"/>
        </w:rPr>
        <w:t>Prawo wodne</w:t>
      </w:r>
      <w:r w:rsidR="00967A02" w:rsidRPr="00FB5610">
        <w:rPr>
          <w:rFonts w:ascii="Arial" w:eastAsia="Czcionka tekstu podstawowego" w:hAnsi="Arial" w:cs="Arial"/>
          <w:sz w:val="20"/>
          <w:szCs w:val="20"/>
        </w:rPr>
        <w:t xml:space="preserve">. </w:t>
      </w:r>
      <w:r w:rsidR="00735FB0" w:rsidRPr="00FB5610">
        <w:rPr>
          <w:rFonts w:ascii="Arial" w:eastAsia="Czcionka tekstu podstawowego" w:hAnsi="Arial" w:cs="Arial"/>
          <w:sz w:val="20"/>
          <w:szCs w:val="20"/>
        </w:rPr>
        <w:t xml:space="preserve">Wyżej wymienione interwencje wpisują się również </w:t>
      </w:r>
      <w:r w:rsidR="00E253E6" w:rsidRPr="00FB5610">
        <w:rPr>
          <w:rFonts w:ascii="Arial" w:eastAsia="Czcionka tekstu podstawowego" w:hAnsi="Arial" w:cs="Arial"/>
          <w:sz w:val="20"/>
          <w:szCs w:val="20"/>
        </w:rPr>
        <w:t>w Założenia do Programu przeciwdziałania niedoborowi wody na lata 2021-2027 z perspektywą do roku 2030 oraz Plan przeciwdziałania skutkom suszy.</w:t>
      </w:r>
      <w:r w:rsidR="00F26760"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 xml:space="preserve">Problematyka retencji została także ujęta w dokumentach regionalnych i wpisuje się w kierunki działań określone w Programie </w:t>
      </w:r>
      <w:r w:rsidR="000E0F15" w:rsidRPr="00FB5610">
        <w:rPr>
          <w:rFonts w:ascii="Arial" w:eastAsia="Czcionka tekstu podstawowego" w:hAnsi="Arial" w:cs="Arial"/>
          <w:sz w:val="20"/>
          <w:szCs w:val="20"/>
        </w:rPr>
        <w:t>o</w:t>
      </w:r>
      <w:r w:rsidRPr="00FB5610">
        <w:rPr>
          <w:rFonts w:ascii="Arial" w:eastAsia="Czcionka tekstu podstawowego" w:hAnsi="Arial" w:cs="Arial"/>
          <w:sz w:val="20"/>
          <w:szCs w:val="20"/>
        </w:rPr>
        <w:t xml:space="preserve">chrony </w:t>
      </w:r>
      <w:r w:rsidR="000E0F15" w:rsidRPr="00FB5610">
        <w:rPr>
          <w:rFonts w:ascii="Arial" w:eastAsia="Czcionka tekstu podstawowego" w:hAnsi="Arial" w:cs="Arial"/>
          <w:sz w:val="20"/>
          <w:szCs w:val="20"/>
        </w:rPr>
        <w:t>ś</w:t>
      </w:r>
      <w:r w:rsidRPr="00FB5610">
        <w:rPr>
          <w:rFonts w:ascii="Arial" w:eastAsia="Czcionka tekstu podstawowego" w:hAnsi="Arial" w:cs="Arial"/>
          <w:sz w:val="20"/>
          <w:szCs w:val="20"/>
        </w:rPr>
        <w:t xml:space="preserve">rodowiska dla </w:t>
      </w:r>
      <w:r w:rsidR="000E0F15" w:rsidRPr="00FB5610">
        <w:rPr>
          <w:rFonts w:ascii="Arial" w:eastAsia="Czcionka tekstu podstawowego" w:hAnsi="Arial" w:cs="Arial"/>
          <w:sz w:val="20"/>
          <w:szCs w:val="20"/>
        </w:rPr>
        <w:t>w</w:t>
      </w:r>
      <w:r w:rsidRPr="00FB5610">
        <w:rPr>
          <w:rFonts w:ascii="Arial" w:eastAsia="Czcionka tekstu podstawowego" w:hAnsi="Arial" w:cs="Arial"/>
          <w:sz w:val="20"/>
          <w:szCs w:val="20"/>
        </w:rPr>
        <w:t xml:space="preserve">ojewództwa </w:t>
      </w:r>
      <w:r w:rsidR="000E0F15" w:rsidRPr="00FB5610">
        <w:rPr>
          <w:rFonts w:ascii="Arial" w:eastAsia="Czcionka tekstu podstawowego" w:hAnsi="Arial" w:cs="Arial"/>
          <w:sz w:val="20"/>
          <w:szCs w:val="20"/>
        </w:rPr>
        <w:t>m</w:t>
      </w:r>
      <w:r w:rsidRPr="00FB5610">
        <w:rPr>
          <w:rFonts w:ascii="Arial" w:eastAsia="Czcionka tekstu podstawowego" w:hAnsi="Arial" w:cs="Arial"/>
          <w:sz w:val="20"/>
          <w:szCs w:val="20"/>
        </w:rPr>
        <w:t xml:space="preserve">azowieckiego do roku 2030, </w:t>
      </w:r>
      <w:r w:rsidR="00791D57" w:rsidRPr="00FB5610">
        <w:rPr>
          <w:rFonts w:ascii="Arial" w:eastAsia="Czcionka tekstu podstawowego" w:hAnsi="Arial" w:cs="Arial"/>
          <w:sz w:val="20"/>
          <w:szCs w:val="20"/>
        </w:rPr>
        <w:t>SR WM 2030+</w:t>
      </w:r>
      <w:r w:rsidRPr="00FB5610">
        <w:rPr>
          <w:rFonts w:ascii="Arial" w:eastAsia="Czcionka tekstu podstawowego" w:hAnsi="Arial" w:cs="Arial"/>
          <w:sz w:val="20"/>
          <w:szCs w:val="20"/>
        </w:rPr>
        <w:t xml:space="preserve"> oraz Planie zagospodarowania przestrzennego dla województwa mazowieckiego. </w:t>
      </w:r>
      <w:r w:rsidR="00941159" w:rsidRPr="00FB5610">
        <w:rPr>
          <w:rFonts w:ascii="Arial" w:hAnsi="Arial" w:cs="Arial"/>
          <w:sz w:val="20"/>
          <w:szCs w:val="20"/>
        </w:rPr>
        <w:t xml:space="preserve">Przedmiotowy obszar musi być realizowany m.in. w zgodzie z dyrektywą siedliskową (dyrektywa Rady 92/43/EWG z dnia 21 maja 1992 r. w sprawie ochrony siedlisk </w:t>
      </w:r>
      <w:r w:rsidR="00FB42BF" w:rsidRPr="00FB5610">
        <w:rPr>
          <w:rFonts w:ascii="Arial" w:hAnsi="Arial" w:cs="Arial"/>
          <w:sz w:val="20"/>
          <w:szCs w:val="20"/>
        </w:rPr>
        <w:t>przyrodniczych</w:t>
      </w:r>
      <w:r w:rsidR="00941159" w:rsidRPr="00FB5610">
        <w:rPr>
          <w:rFonts w:ascii="Arial" w:hAnsi="Arial" w:cs="Arial"/>
          <w:sz w:val="20"/>
          <w:szCs w:val="20"/>
        </w:rPr>
        <w:t xml:space="preserve"> oraz dzikiej fauny i</w:t>
      </w:r>
      <w:r w:rsidR="00BA021C" w:rsidRPr="00FB5610">
        <w:rPr>
          <w:rFonts w:ascii="Arial" w:hAnsi="Arial" w:cs="Arial"/>
          <w:sz w:val="20"/>
          <w:szCs w:val="20"/>
        </w:rPr>
        <w:t> </w:t>
      </w:r>
      <w:r w:rsidR="00941159" w:rsidRPr="00FB5610">
        <w:rPr>
          <w:rFonts w:ascii="Arial" w:hAnsi="Arial" w:cs="Arial"/>
          <w:sz w:val="20"/>
          <w:szCs w:val="20"/>
        </w:rPr>
        <w:t>flory), dyrektywą w sprawie ochrony dzikiego ptactwa (dyrektywa Rady 2009/147/WE z dnia 30</w:t>
      </w:r>
      <w:r w:rsidR="00BA021C" w:rsidRPr="00FB5610">
        <w:rPr>
          <w:rFonts w:ascii="Arial" w:hAnsi="Arial" w:cs="Arial"/>
          <w:sz w:val="20"/>
          <w:szCs w:val="20"/>
        </w:rPr>
        <w:t> </w:t>
      </w:r>
      <w:r w:rsidR="00941159" w:rsidRPr="00FB5610">
        <w:rPr>
          <w:rFonts w:ascii="Arial" w:hAnsi="Arial" w:cs="Arial"/>
          <w:sz w:val="20"/>
          <w:szCs w:val="20"/>
        </w:rPr>
        <w:t xml:space="preserve">listopada 2009 r. w sprawie ochrony dzikiego ptactwa), a także z ramową dyrektywą wodną (dyrektywa 2000/60/WE Parlamentu Europejskiego i Rady z dnia 23 października 2000 r. ustanawiająca ramy wspólnotowego działania w dziedzinie polityki wodnej). Dotyczy to </w:t>
      </w:r>
      <w:r w:rsidR="00941159" w:rsidRPr="00FB5610">
        <w:rPr>
          <w:rFonts w:ascii="Arial" w:hAnsi="Arial" w:cs="Arial"/>
          <w:sz w:val="20"/>
          <w:szCs w:val="20"/>
        </w:rPr>
        <w:lastRenderedPageBreak/>
        <w:t>w</w:t>
      </w:r>
      <w:r w:rsidR="00BA021C" w:rsidRPr="00FB5610">
        <w:rPr>
          <w:rFonts w:ascii="Arial" w:hAnsi="Arial" w:cs="Arial"/>
          <w:sz w:val="20"/>
          <w:szCs w:val="20"/>
        </w:rPr>
        <w:t> </w:t>
      </w:r>
      <w:r w:rsidR="00941159" w:rsidRPr="00FB5610">
        <w:rPr>
          <w:rFonts w:ascii="Arial" w:hAnsi="Arial" w:cs="Arial"/>
          <w:sz w:val="20"/>
          <w:szCs w:val="20"/>
        </w:rPr>
        <w:t>szczególności infrastruktury hydrotechnicznej, w celu zachowania dobrego stanu wód. Punktem wyjścia realizacji działań jest także efektywne zarządzanie ryzykiem związanym ze zmianami klimatu i</w:t>
      </w:r>
      <w:r w:rsidR="00BA021C" w:rsidRPr="00FB5610">
        <w:rPr>
          <w:rFonts w:ascii="Arial" w:hAnsi="Arial" w:cs="Arial"/>
          <w:sz w:val="20"/>
          <w:szCs w:val="20"/>
        </w:rPr>
        <w:t> </w:t>
      </w:r>
      <w:r w:rsidR="00941159" w:rsidRPr="00FB5610">
        <w:rPr>
          <w:rFonts w:ascii="Arial" w:hAnsi="Arial" w:cs="Arial"/>
          <w:sz w:val="20"/>
          <w:szCs w:val="20"/>
        </w:rPr>
        <w:t>ich skutkami oraz dokumenty w zakresie zarządzania kryzysowego na poziomie krajowym i</w:t>
      </w:r>
      <w:r w:rsidR="00BA021C" w:rsidRPr="00FB5610">
        <w:rPr>
          <w:rFonts w:ascii="Arial" w:hAnsi="Arial" w:cs="Arial"/>
          <w:sz w:val="20"/>
          <w:szCs w:val="20"/>
        </w:rPr>
        <w:t> </w:t>
      </w:r>
      <w:r w:rsidR="00941159" w:rsidRPr="00FB5610">
        <w:rPr>
          <w:rFonts w:ascii="Arial" w:hAnsi="Arial" w:cs="Arial"/>
          <w:sz w:val="20"/>
          <w:szCs w:val="20"/>
        </w:rPr>
        <w:t>regionalnym.</w:t>
      </w:r>
    </w:p>
    <w:p w14:paraId="24097CD9" w14:textId="1433FC42" w:rsidR="00892BB1" w:rsidRPr="00FB5610" w:rsidRDefault="00941159" w:rsidP="00807EE9">
      <w:pPr>
        <w:spacing w:before="0" w:after="0" w:line="276" w:lineRule="auto"/>
        <w:rPr>
          <w:rFonts w:ascii="Arial" w:hAnsi="Arial" w:cs="Arial"/>
          <w:sz w:val="20"/>
          <w:szCs w:val="20"/>
        </w:rPr>
      </w:pPr>
      <w:r w:rsidRPr="00FB5610">
        <w:rPr>
          <w:rFonts w:ascii="Arial" w:hAnsi="Arial" w:cs="Arial"/>
          <w:sz w:val="20"/>
          <w:szCs w:val="20"/>
        </w:rPr>
        <w:t>Wspierane inwestycje nie mogą co do zasady powodować nieosiągnięcia dobrego stanu lub potencjału jednolitych części wód, nie mogą też pogarszać stanu lub potencjału jednolitych części wód oraz nie mogą mieć znaczącego wpływu na cele ochrony obszarów objętych siecią Natura 2000, chyba że zachodzą przesłanki do odstępstw przewidzianych w dyrektywie siedliskowej. Realizacja projektów powinna być zgodna z horyzontalną zasadą DNSH. Projekty, które powodują zastosowanie art. 4 ust. 7 Ramowej Dyrektywy Wodnej, nie będą wspierane.</w:t>
      </w:r>
    </w:p>
    <w:p w14:paraId="2D78ACCA" w14:textId="23971280" w:rsidR="00394CF6" w:rsidRPr="00FB5610" w:rsidRDefault="00394CF6" w:rsidP="00807EE9">
      <w:pPr>
        <w:spacing w:before="0" w:after="0" w:line="276" w:lineRule="auto"/>
        <w:rPr>
          <w:rFonts w:ascii="Arial" w:hAnsi="Arial" w:cs="Arial"/>
          <w:sz w:val="20"/>
          <w:szCs w:val="20"/>
        </w:rPr>
      </w:pPr>
      <w:r w:rsidRPr="00FB5610">
        <w:rPr>
          <w:rFonts w:ascii="Arial" w:hAnsi="Arial" w:cs="Arial"/>
          <w:sz w:val="20"/>
          <w:szCs w:val="20"/>
        </w:rPr>
        <w:t>Projekty oparte na retencji wody w naturalnych i półnaturalnych ekosystemach będą premiowane w</w:t>
      </w:r>
      <w:r w:rsidR="00BA021C" w:rsidRPr="00FB5610">
        <w:rPr>
          <w:rFonts w:ascii="Arial" w:hAnsi="Arial" w:cs="Arial"/>
          <w:sz w:val="20"/>
          <w:szCs w:val="20"/>
        </w:rPr>
        <w:t> </w:t>
      </w:r>
      <w:r w:rsidRPr="00FB5610">
        <w:rPr>
          <w:rFonts w:ascii="Arial" w:hAnsi="Arial" w:cs="Arial"/>
          <w:sz w:val="20"/>
          <w:szCs w:val="20"/>
        </w:rPr>
        <w:t>trakcie wyboru projektów do dofinansowania.</w:t>
      </w:r>
    </w:p>
    <w:p w14:paraId="66423E26" w14:textId="47CE74F2" w:rsidR="00B02563" w:rsidRPr="00FB5610" w:rsidRDefault="00B02563" w:rsidP="00807EE9">
      <w:pPr>
        <w:pStyle w:val="NormalCentered"/>
        <w:spacing w:before="0" w:after="0"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Przeciwdziałanie skutkom suszy oraz ulewnych deszczy na obszarach zurbanizowanych poprzez zastosowanie zielonej i błękitnej infrastruktury</w:t>
      </w:r>
    </w:p>
    <w:p w14:paraId="6B0CDBF2" w14:textId="250939AB" w:rsidR="00B203F1" w:rsidRPr="00FB5610" w:rsidRDefault="007F5447" w:rsidP="00807EE9">
      <w:pPr>
        <w:pStyle w:val="NormalCentered"/>
        <w:spacing w:before="0" w:after="0"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Interwencja ukierunkowana będzie na przedsięwzię</w:t>
      </w:r>
      <w:r w:rsidR="00E33184" w:rsidRPr="00FB5610">
        <w:rPr>
          <w:rFonts w:ascii="Arial" w:eastAsia="Czcionka tekstu podstawowego" w:hAnsi="Arial" w:cs="Arial"/>
          <w:sz w:val="20"/>
          <w:szCs w:val="20"/>
        </w:rPr>
        <w:t>cia</w:t>
      </w:r>
      <w:r w:rsidRPr="00FB5610">
        <w:rPr>
          <w:rFonts w:ascii="Arial" w:eastAsia="Czcionka tekstu podstawowego" w:hAnsi="Arial" w:cs="Arial"/>
          <w:sz w:val="20"/>
          <w:szCs w:val="20"/>
        </w:rPr>
        <w:t xml:space="preserve"> dotycząc</w:t>
      </w:r>
      <w:r w:rsidR="00E33184" w:rsidRPr="00FB5610">
        <w:rPr>
          <w:rFonts w:ascii="Arial" w:eastAsia="Czcionka tekstu podstawowego" w:hAnsi="Arial" w:cs="Arial"/>
          <w:sz w:val="20"/>
          <w:szCs w:val="20"/>
        </w:rPr>
        <w:t>e</w:t>
      </w:r>
      <w:r w:rsidRPr="00FB5610">
        <w:rPr>
          <w:rFonts w:ascii="Arial" w:eastAsia="Czcionka tekstu podstawowego" w:hAnsi="Arial" w:cs="Arial"/>
          <w:sz w:val="20"/>
          <w:szCs w:val="20"/>
        </w:rPr>
        <w:t xml:space="preserve"> zagospodarowania wód opadowych i roztopowych, zwłaszcza w miejscu ich wystąpienia oraz rozwój błękitno-zielonej infrastruktury. Wspierana będzie budowa, rozbudowa lub przebudowa różnego rodzaju zbiorników retencyjnych, systemów infiltracyjnych, systemów sedymentacyjno-biofiltracyjnych, powierzchni przepuszczalnych na dużych powierzchniach (</w:t>
      </w:r>
      <w:r w:rsidR="00D3721D" w:rsidRPr="00FB5610">
        <w:rPr>
          <w:rFonts w:ascii="Arial" w:eastAsia="Czcionka tekstu podstawowego" w:hAnsi="Arial" w:cs="Arial"/>
          <w:sz w:val="20"/>
          <w:szCs w:val="20"/>
        </w:rPr>
        <w:t>m.in</w:t>
      </w:r>
      <w:r w:rsidRPr="00FB5610">
        <w:rPr>
          <w:rFonts w:ascii="Arial" w:eastAsia="Czcionka tekstu podstawowego" w:hAnsi="Arial" w:cs="Arial"/>
          <w:sz w:val="20"/>
          <w:szCs w:val="20"/>
        </w:rPr>
        <w:t>. na boiskach, parkingach, placach, podwórzach</w:t>
      </w:r>
      <w:r w:rsidR="003F07B0" w:rsidRPr="00FB5610">
        <w:rPr>
          <w:rFonts w:ascii="Arial" w:eastAsia="Czcionka tekstu podstawowego" w:hAnsi="Arial" w:cs="Arial"/>
          <w:sz w:val="20"/>
          <w:szCs w:val="20"/>
        </w:rPr>
        <w:t>),</w:t>
      </w:r>
      <w:r w:rsidR="006830DC"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których celem jest przede wszystkim zatrzymanie wód opadowych w miejscu opadu</w:t>
      </w:r>
      <w:r w:rsidR="003F07B0" w:rsidRPr="00FB5610">
        <w:rPr>
          <w:rFonts w:ascii="Arial" w:eastAsia="Czcionka tekstu podstawowego" w:hAnsi="Arial" w:cs="Arial"/>
          <w:sz w:val="20"/>
          <w:szCs w:val="20"/>
        </w:rPr>
        <w:t>.</w:t>
      </w:r>
      <w:r w:rsidR="0095567C" w:rsidRPr="00FB5610">
        <w:rPr>
          <w:rFonts w:ascii="Arial" w:eastAsia="Czcionka tekstu podstawowego" w:hAnsi="Arial" w:cs="Arial"/>
          <w:sz w:val="20"/>
          <w:szCs w:val="20"/>
        </w:rPr>
        <w:t xml:space="preserve"> </w:t>
      </w:r>
      <w:r w:rsidR="002928F4" w:rsidRPr="00FB5610">
        <w:rPr>
          <w:rFonts w:ascii="Arial" w:eastAsia="Czcionka tekstu podstawowego" w:hAnsi="Arial" w:cs="Arial"/>
          <w:sz w:val="20"/>
          <w:szCs w:val="20"/>
        </w:rPr>
        <w:t xml:space="preserve">Współfinansowane będzie </w:t>
      </w:r>
      <w:r w:rsidR="00F174BB" w:rsidRPr="00FB5610">
        <w:rPr>
          <w:rFonts w:ascii="Arial" w:eastAsia="Czcionka tekstu podstawowego" w:hAnsi="Arial" w:cs="Arial"/>
          <w:sz w:val="20"/>
          <w:szCs w:val="20"/>
        </w:rPr>
        <w:t xml:space="preserve">zakładanie parków miejskich, </w:t>
      </w:r>
      <w:r w:rsidR="005F05BD" w:rsidRPr="00FB5610">
        <w:rPr>
          <w:rFonts w:ascii="Arial" w:eastAsia="Czcionka tekstu podstawowego" w:hAnsi="Arial" w:cs="Arial"/>
          <w:sz w:val="20"/>
          <w:szCs w:val="20"/>
        </w:rPr>
        <w:t>powierzchniowych</w:t>
      </w:r>
      <w:r w:rsidR="00F174BB" w:rsidRPr="00FB5610">
        <w:rPr>
          <w:rFonts w:ascii="Arial" w:eastAsia="Czcionka tekstu podstawowego" w:hAnsi="Arial" w:cs="Arial"/>
          <w:sz w:val="20"/>
          <w:szCs w:val="20"/>
        </w:rPr>
        <w:t xml:space="preserve"> i podziem</w:t>
      </w:r>
      <w:r w:rsidR="005F05BD" w:rsidRPr="00FB5610">
        <w:rPr>
          <w:rFonts w:ascii="Arial" w:eastAsia="Czcionka tekstu podstawowego" w:hAnsi="Arial" w:cs="Arial"/>
          <w:sz w:val="20"/>
          <w:szCs w:val="20"/>
        </w:rPr>
        <w:t>nych</w:t>
      </w:r>
      <w:r w:rsidR="00F174BB" w:rsidRPr="00FB5610">
        <w:rPr>
          <w:rFonts w:ascii="Arial" w:eastAsia="Czcionka tekstu podstawowego" w:hAnsi="Arial" w:cs="Arial"/>
          <w:sz w:val="20"/>
          <w:szCs w:val="20"/>
        </w:rPr>
        <w:t xml:space="preserve"> zbiorni</w:t>
      </w:r>
      <w:r w:rsidR="005F05BD" w:rsidRPr="00FB5610">
        <w:rPr>
          <w:rFonts w:ascii="Arial" w:eastAsia="Czcionka tekstu podstawowego" w:hAnsi="Arial" w:cs="Arial"/>
          <w:sz w:val="20"/>
          <w:szCs w:val="20"/>
        </w:rPr>
        <w:t>ków</w:t>
      </w:r>
      <w:r w:rsidR="00F174BB" w:rsidRPr="00FB5610">
        <w:rPr>
          <w:rFonts w:ascii="Arial" w:eastAsia="Czcionka tekstu podstawowego" w:hAnsi="Arial" w:cs="Arial"/>
          <w:sz w:val="20"/>
          <w:szCs w:val="20"/>
        </w:rPr>
        <w:t xml:space="preserve"> szczel</w:t>
      </w:r>
      <w:r w:rsidR="005F05BD" w:rsidRPr="00FB5610">
        <w:rPr>
          <w:rFonts w:ascii="Arial" w:eastAsia="Czcionka tekstu podstawowego" w:hAnsi="Arial" w:cs="Arial"/>
          <w:sz w:val="20"/>
          <w:szCs w:val="20"/>
        </w:rPr>
        <w:t>nych</w:t>
      </w:r>
      <w:r w:rsidR="00F174BB" w:rsidRPr="00FB5610">
        <w:rPr>
          <w:rFonts w:ascii="Arial" w:eastAsia="Czcionka tekstu podstawowego" w:hAnsi="Arial" w:cs="Arial"/>
          <w:sz w:val="20"/>
          <w:szCs w:val="20"/>
        </w:rPr>
        <w:t>, ogrod</w:t>
      </w:r>
      <w:r w:rsidR="002928F4" w:rsidRPr="00FB5610">
        <w:rPr>
          <w:rFonts w:ascii="Arial" w:eastAsia="Czcionka tekstu podstawowego" w:hAnsi="Arial" w:cs="Arial"/>
          <w:sz w:val="20"/>
          <w:szCs w:val="20"/>
        </w:rPr>
        <w:t>ów</w:t>
      </w:r>
      <w:r w:rsidR="00F174BB" w:rsidRPr="00FB5610">
        <w:rPr>
          <w:rFonts w:ascii="Arial" w:eastAsia="Czcionka tekstu podstawowego" w:hAnsi="Arial" w:cs="Arial"/>
          <w:sz w:val="20"/>
          <w:szCs w:val="20"/>
        </w:rPr>
        <w:t xml:space="preserve"> deszczow</w:t>
      </w:r>
      <w:r w:rsidR="002928F4" w:rsidRPr="00FB5610">
        <w:rPr>
          <w:rFonts w:ascii="Arial" w:eastAsia="Czcionka tekstu podstawowego" w:hAnsi="Arial" w:cs="Arial"/>
          <w:sz w:val="20"/>
          <w:szCs w:val="20"/>
        </w:rPr>
        <w:t>ych</w:t>
      </w:r>
      <w:r w:rsidR="00163BDA"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Bardzo istotne w tym obszarze będą także przedsięwzięcia mające na celu zwiększanie powierzchni zieleni (np. parków, zieleńców, zieleni ulicznej,</w:t>
      </w:r>
      <w:r w:rsidR="00DD4978" w:rsidRPr="00FB5610">
        <w:rPr>
          <w:rFonts w:ascii="Arial" w:eastAsia="Czcionka tekstu podstawowego" w:hAnsi="Arial" w:cs="Arial"/>
          <w:sz w:val="20"/>
          <w:szCs w:val="20"/>
        </w:rPr>
        <w:t xml:space="preserve"> skwerów</w:t>
      </w:r>
      <w:r w:rsidR="00AF1F09"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00321EB2" w:rsidRPr="00FB5610">
        <w:rPr>
          <w:rFonts w:ascii="Arial" w:eastAsia="Czcionka tekstu podstawowego" w:hAnsi="Arial" w:cs="Arial"/>
          <w:sz w:val="20"/>
          <w:szCs w:val="20"/>
        </w:rPr>
        <w:t>łąk kwietnych</w:t>
      </w:r>
      <w:r w:rsidRPr="00FB5610">
        <w:rPr>
          <w:rFonts w:ascii="Arial" w:eastAsia="Czcionka tekstu podstawowego" w:hAnsi="Arial" w:cs="Arial"/>
          <w:sz w:val="20"/>
          <w:szCs w:val="20"/>
        </w:rPr>
        <w:t>, zieleni osiedlowej, zielonych podwórek, zielonych dachów i fasad budynków, ogrodów deszczowych, zielonych przystanków komunikacji miejskiej).</w:t>
      </w:r>
      <w:r w:rsidR="00163BDA" w:rsidRPr="00FB5610">
        <w:rPr>
          <w:rFonts w:ascii="Arial" w:eastAsia="Czcionka tekstu podstawowego" w:hAnsi="Arial" w:cs="Arial"/>
          <w:sz w:val="20"/>
          <w:szCs w:val="20"/>
        </w:rPr>
        <w:t xml:space="preserve"> </w:t>
      </w:r>
      <w:r w:rsidR="009D20CA" w:rsidRPr="00FB5610">
        <w:rPr>
          <w:rFonts w:ascii="Arial" w:eastAsia="Czcionka tekstu podstawowego" w:hAnsi="Arial" w:cs="Arial"/>
          <w:sz w:val="20"/>
          <w:szCs w:val="20"/>
        </w:rPr>
        <w:t>Niebieska infrastruktura związana z systemem gospodarowania wodą dotyczyć będzie: retencji wodnej i elementów systemu wodnego mającego na celu gromadzenie wody opadowej (w tym budowy przydomowych zbiorników retencjonujących wodę), drenażu i elementów miejskiego systemu wodnego mającego na celu odwadnianie i odprowadzanie wody deszczowej</w:t>
      </w:r>
      <w:r w:rsidR="00D516AB" w:rsidRPr="00FB5610">
        <w:rPr>
          <w:rFonts w:ascii="Arial" w:eastAsia="Czcionka tekstu podstawowego" w:hAnsi="Arial" w:cs="Arial"/>
          <w:sz w:val="20"/>
          <w:szCs w:val="20"/>
        </w:rPr>
        <w:t xml:space="preserve">, </w:t>
      </w:r>
      <w:r w:rsidR="00693C7F" w:rsidRPr="00FB5610">
        <w:rPr>
          <w:rFonts w:ascii="Arial" w:eastAsia="Czcionka tekstu podstawowego" w:hAnsi="Arial" w:cs="Arial"/>
          <w:sz w:val="20"/>
          <w:szCs w:val="20"/>
        </w:rPr>
        <w:t>tzw. kanalizacji deszczowej, uwzględniającej zagospodarowanie wód opadowych w</w:t>
      </w:r>
      <w:r w:rsidR="00ED7D65" w:rsidRPr="00FB5610">
        <w:rPr>
          <w:rFonts w:ascii="Arial" w:eastAsia="Czcionka tekstu podstawowego" w:hAnsi="Arial" w:cs="Arial"/>
          <w:sz w:val="20"/>
          <w:szCs w:val="20"/>
        </w:rPr>
        <w:t> </w:t>
      </w:r>
      <w:r w:rsidR="00693C7F" w:rsidRPr="00FB5610">
        <w:rPr>
          <w:rFonts w:ascii="Arial" w:eastAsia="Czcionka tekstu podstawowego" w:hAnsi="Arial" w:cs="Arial"/>
          <w:sz w:val="20"/>
          <w:szCs w:val="20"/>
        </w:rPr>
        <w:t>miejscu powstawania</w:t>
      </w:r>
      <w:r w:rsidR="00705D74" w:rsidRPr="00FB5610">
        <w:rPr>
          <w:rFonts w:ascii="Arial" w:eastAsia="Czcionka tekstu podstawowego" w:hAnsi="Arial" w:cs="Arial"/>
          <w:sz w:val="20"/>
          <w:szCs w:val="20"/>
        </w:rPr>
        <w:t xml:space="preserve">. System odprowadzenia deszczówki (budowa i modernizacja) powinien być połączeniem kanalizacji deszczowej i rynien np.: ze stawem, zbiornikiem, rowem gromadzącym wody opadowe. </w:t>
      </w:r>
      <w:r w:rsidR="0021164B" w:rsidRPr="00FB5610">
        <w:rPr>
          <w:rFonts w:ascii="Arial" w:eastAsia="Czcionka tekstu podstawowego" w:hAnsi="Arial" w:cs="Arial"/>
          <w:sz w:val="20"/>
          <w:szCs w:val="20"/>
        </w:rPr>
        <w:t xml:space="preserve">Tego typu inwestycje mogą być kwalifikowalne, jeżeli wynikają z </w:t>
      </w:r>
      <w:r w:rsidR="00654F40" w:rsidRPr="00FB5610">
        <w:rPr>
          <w:rFonts w:ascii="Arial" w:eastAsia="Czcionka tekstu podstawowego" w:hAnsi="Arial" w:cs="Arial"/>
          <w:sz w:val="20"/>
          <w:szCs w:val="20"/>
        </w:rPr>
        <w:t>m</w:t>
      </w:r>
      <w:r w:rsidR="00EE72CD" w:rsidRPr="00FB5610">
        <w:rPr>
          <w:rFonts w:ascii="Arial" w:eastAsia="Czcionka tekstu podstawowego" w:hAnsi="Arial" w:cs="Arial"/>
          <w:sz w:val="20"/>
          <w:szCs w:val="20"/>
        </w:rPr>
        <w:t>iejskiego</w:t>
      </w:r>
      <w:r w:rsidR="0021164B" w:rsidRPr="00FB5610">
        <w:rPr>
          <w:rFonts w:ascii="Arial" w:eastAsia="Czcionka tekstu podstawowego" w:hAnsi="Arial" w:cs="Arial"/>
          <w:sz w:val="20"/>
          <w:szCs w:val="20"/>
        </w:rPr>
        <w:t xml:space="preserve"> plan</w:t>
      </w:r>
      <w:r w:rsidR="00955B97" w:rsidRPr="00FB5610">
        <w:rPr>
          <w:rFonts w:ascii="Arial" w:eastAsia="Czcionka tekstu podstawowego" w:hAnsi="Arial" w:cs="Arial"/>
          <w:sz w:val="20"/>
          <w:szCs w:val="20"/>
        </w:rPr>
        <w:t>u</w:t>
      </w:r>
      <w:r w:rsidR="0021164B" w:rsidRPr="00FB5610">
        <w:rPr>
          <w:rFonts w:ascii="Arial" w:eastAsia="Czcionka tekstu podstawowego" w:hAnsi="Arial" w:cs="Arial"/>
          <w:sz w:val="20"/>
          <w:szCs w:val="20"/>
        </w:rPr>
        <w:t xml:space="preserve"> adaptacji</w:t>
      </w:r>
      <w:r w:rsidR="00D2731E" w:rsidRPr="00FB5610">
        <w:rPr>
          <w:rFonts w:ascii="Arial" w:eastAsia="Czcionka tekstu podstawowego" w:hAnsi="Arial" w:cs="Arial"/>
          <w:sz w:val="20"/>
          <w:szCs w:val="20"/>
        </w:rPr>
        <w:t xml:space="preserve"> do </w:t>
      </w:r>
      <w:r w:rsidR="0021164B" w:rsidRPr="00FB5610">
        <w:rPr>
          <w:rFonts w:ascii="Arial" w:eastAsia="Czcionka tekstu podstawowego" w:hAnsi="Arial" w:cs="Arial"/>
          <w:sz w:val="20"/>
          <w:szCs w:val="20"/>
        </w:rPr>
        <w:t xml:space="preserve">zmian klimatu. </w:t>
      </w:r>
      <w:r w:rsidR="00D952FA" w:rsidRPr="00FB5610">
        <w:rPr>
          <w:rFonts w:ascii="Arial" w:eastAsia="Czcionka tekstu podstawowego" w:hAnsi="Arial" w:cs="Arial"/>
          <w:sz w:val="20"/>
          <w:szCs w:val="20"/>
        </w:rPr>
        <w:t>Projekty obejmujące budow</w:t>
      </w:r>
      <w:r w:rsidR="005F574E" w:rsidRPr="00FB5610">
        <w:rPr>
          <w:rFonts w:ascii="Arial" w:eastAsia="Czcionka tekstu podstawowego" w:hAnsi="Arial" w:cs="Arial"/>
          <w:sz w:val="20"/>
          <w:szCs w:val="20"/>
        </w:rPr>
        <w:t>ę</w:t>
      </w:r>
      <w:r w:rsidR="00D952FA" w:rsidRPr="00FB5610">
        <w:rPr>
          <w:rFonts w:ascii="Arial" w:eastAsia="Czcionka tekstu podstawowego" w:hAnsi="Arial" w:cs="Arial"/>
          <w:sz w:val="20"/>
          <w:szCs w:val="20"/>
        </w:rPr>
        <w:t xml:space="preserve"> lub przebudowę kanalizacji deszczowej będą zawierać komponenty zielonej i niebieskiej infrastruktury.</w:t>
      </w:r>
      <w:r w:rsidR="0065410D" w:rsidRPr="00FB5610">
        <w:rPr>
          <w:rFonts w:ascii="Arial" w:eastAsia="Czcionka tekstu podstawowego" w:hAnsi="Arial" w:cs="Arial"/>
          <w:sz w:val="20"/>
          <w:szCs w:val="20"/>
        </w:rPr>
        <w:t xml:space="preserve"> </w:t>
      </w:r>
      <w:r w:rsidR="00043473" w:rsidRPr="00FB5610">
        <w:rPr>
          <w:rFonts w:ascii="Arial" w:eastAsia="Czcionka tekstu podstawowego" w:hAnsi="Arial" w:cs="Arial"/>
          <w:sz w:val="20"/>
          <w:szCs w:val="20"/>
        </w:rPr>
        <w:t>W</w:t>
      </w:r>
      <w:r w:rsidR="0020782C" w:rsidRPr="00FB5610">
        <w:rPr>
          <w:rFonts w:ascii="Arial" w:eastAsia="Czcionka tekstu podstawowego" w:hAnsi="Arial" w:cs="Arial"/>
          <w:sz w:val="20"/>
          <w:szCs w:val="20"/>
        </w:rPr>
        <w:t xml:space="preserve"> przypadku beneficjentów, dla których MPA nie jest dokumentem obligatoryjnym, realizacja projektu może wynikać z zagrożenia powodziowego</w:t>
      </w:r>
      <w:r w:rsidR="00DD5EE0" w:rsidRPr="00FB5610">
        <w:rPr>
          <w:rFonts w:ascii="Arial" w:eastAsia="Czcionka tekstu podstawowego" w:hAnsi="Arial" w:cs="Arial"/>
          <w:sz w:val="20"/>
          <w:szCs w:val="20"/>
        </w:rPr>
        <w:t>.</w:t>
      </w:r>
      <w:r w:rsidR="0021164B" w:rsidRPr="00FB5610">
        <w:rPr>
          <w:rFonts w:ascii="Arial" w:eastAsia="Czcionka tekstu podstawowego" w:hAnsi="Arial" w:cs="Arial"/>
          <w:sz w:val="20"/>
          <w:szCs w:val="20"/>
        </w:rPr>
        <w:t xml:space="preserve"> </w:t>
      </w:r>
      <w:r w:rsidR="00705D74" w:rsidRPr="00FB5610">
        <w:rPr>
          <w:rFonts w:ascii="Arial" w:eastAsia="Czcionka tekstu podstawowego" w:hAnsi="Arial" w:cs="Arial"/>
          <w:sz w:val="20"/>
          <w:szCs w:val="20"/>
        </w:rPr>
        <w:t xml:space="preserve">Niedopuszczalne jest </w:t>
      </w:r>
      <w:r w:rsidR="00D2731E" w:rsidRPr="00FB5610">
        <w:rPr>
          <w:rFonts w:ascii="Arial" w:eastAsia="Czcionka tekstu podstawowego" w:hAnsi="Arial" w:cs="Arial"/>
          <w:sz w:val="20"/>
          <w:szCs w:val="20"/>
        </w:rPr>
        <w:t>finansowanie przedsięwzięcia zakładającego odprowadzanie wód opadowych do kanalizacji ogólnospławnej.</w:t>
      </w:r>
      <w:r w:rsidR="00F64305" w:rsidRPr="00FB5610">
        <w:rPr>
          <w:rFonts w:ascii="Arial" w:eastAsia="Czcionka tekstu podstawowego" w:hAnsi="Arial" w:cs="Arial"/>
          <w:sz w:val="20"/>
          <w:szCs w:val="20"/>
        </w:rPr>
        <w:t xml:space="preserve"> </w:t>
      </w:r>
      <w:r w:rsidR="00D2731E" w:rsidRPr="00FB5610">
        <w:rPr>
          <w:rFonts w:ascii="Arial" w:eastAsia="Czcionka tekstu podstawowego" w:hAnsi="Arial" w:cs="Arial"/>
          <w:sz w:val="20"/>
          <w:szCs w:val="20"/>
        </w:rPr>
        <w:t xml:space="preserve"> </w:t>
      </w:r>
      <w:r w:rsidR="007746C4" w:rsidRPr="00FB5610">
        <w:rPr>
          <w:rFonts w:ascii="Arial" w:eastAsia="Czcionka tekstu podstawowego" w:hAnsi="Arial" w:cs="Arial"/>
          <w:sz w:val="20"/>
          <w:szCs w:val="20"/>
        </w:rPr>
        <w:t>Z</w:t>
      </w:r>
      <w:r w:rsidR="0034115E" w:rsidRPr="00FB5610">
        <w:rPr>
          <w:rFonts w:ascii="Arial" w:eastAsia="Czcionka tekstu podstawowego" w:hAnsi="Arial" w:cs="Arial"/>
          <w:sz w:val="20"/>
          <w:szCs w:val="20"/>
        </w:rPr>
        <w:t>e</w:t>
      </w:r>
      <w:r w:rsidR="00A56245" w:rsidRPr="00FB5610">
        <w:rPr>
          <w:rFonts w:ascii="Arial" w:eastAsia="Czcionka tekstu podstawowego" w:hAnsi="Arial" w:cs="Arial"/>
          <w:sz w:val="20"/>
          <w:szCs w:val="20"/>
        </w:rPr>
        <w:t xml:space="preserve"> wsparcia</w:t>
      </w:r>
      <w:r w:rsidR="0034115E" w:rsidRPr="00FB5610">
        <w:rPr>
          <w:rFonts w:ascii="Arial" w:eastAsia="Czcionka tekstu podstawowego" w:hAnsi="Arial" w:cs="Arial"/>
          <w:sz w:val="20"/>
          <w:szCs w:val="20"/>
        </w:rPr>
        <w:t xml:space="preserve"> zostaną wyłączone </w:t>
      </w:r>
      <w:r w:rsidR="00A56245" w:rsidRPr="00FB5610">
        <w:rPr>
          <w:rFonts w:ascii="Arial" w:eastAsia="Czcionka tekstu podstawowego" w:hAnsi="Arial" w:cs="Arial"/>
          <w:sz w:val="20"/>
          <w:szCs w:val="20"/>
        </w:rPr>
        <w:t>ośrod</w:t>
      </w:r>
      <w:r w:rsidR="0034115E" w:rsidRPr="00FB5610">
        <w:rPr>
          <w:rFonts w:ascii="Arial" w:eastAsia="Czcionka tekstu podstawowego" w:hAnsi="Arial" w:cs="Arial"/>
          <w:sz w:val="20"/>
          <w:szCs w:val="20"/>
        </w:rPr>
        <w:t>ki</w:t>
      </w:r>
      <w:r w:rsidR="00A56245" w:rsidRPr="00FB5610">
        <w:rPr>
          <w:rFonts w:ascii="Arial" w:eastAsia="Czcionka tekstu podstawowego" w:hAnsi="Arial" w:cs="Arial"/>
          <w:sz w:val="20"/>
          <w:szCs w:val="20"/>
        </w:rPr>
        <w:t xml:space="preserve"> miejski</w:t>
      </w:r>
      <w:r w:rsidR="0034115E" w:rsidRPr="00FB5610">
        <w:rPr>
          <w:rFonts w:ascii="Arial" w:eastAsia="Czcionka tekstu podstawowego" w:hAnsi="Arial" w:cs="Arial"/>
          <w:sz w:val="20"/>
          <w:szCs w:val="20"/>
        </w:rPr>
        <w:t>e</w:t>
      </w:r>
      <w:r w:rsidR="007746C4" w:rsidRPr="00FB5610">
        <w:rPr>
          <w:rFonts w:ascii="Arial" w:eastAsia="Czcionka tekstu podstawowego" w:hAnsi="Arial" w:cs="Arial"/>
          <w:sz w:val="20"/>
          <w:szCs w:val="20"/>
        </w:rPr>
        <w:t>,</w:t>
      </w:r>
      <w:r w:rsidR="0034115E" w:rsidRPr="00FB5610">
        <w:rPr>
          <w:rFonts w:ascii="Arial" w:eastAsia="Czcionka tekstu podstawowego" w:hAnsi="Arial" w:cs="Arial"/>
          <w:sz w:val="20"/>
          <w:szCs w:val="20"/>
        </w:rPr>
        <w:t xml:space="preserve"> </w:t>
      </w:r>
      <w:r w:rsidR="00A56245" w:rsidRPr="00FB5610">
        <w:rPr>
          <w:rFonts w:ascii="Arial" w:eastAsia="Czcionka tekstu podstawowego" w:hAnsi="Arial" w:cs="Arial"/>
          <w:sz w:val="20"/>
          <w:szCs w:val="20"/>
        </w:rPr>
        <w:t>do których adresowana jest interwencja FEPW</w:t>
      </w:r>
      <w:r w:rsidR="00FB3031" w:rsidRPr="00FB5610">
        <w:rPr>
          <w:rFonts w:ascii="Arial" w:eastAsia="Czcionka tekstu podstawowego" w:hAnsi="Arial" w:cs="Arial"/>
          <w:sz w:val="20"/>
          <w:szCs w:val="20"/>
        </w:rPr>
        <w:t xml:space="preserve"> tj.:</w:t>
      </w:r>
      <w:r w:rsidR="007746C4" w:rsidRPr="00FB5610">
        <w:rPr>
          <w:rFonts w:ascii="Arial" w:eastAsia="Czcionka tekstu podstawowego" w:hAnsi="Arial" w:cs="Arial"/>
          <w:sz w:val="20"/>
          <w:szCs w:val="20"/>
        </w:rPr>
        <w:t xml:space="preserve"> </w:t>
      </w:r>
      <w:r w:rsidR="00FB3031" w:rsidRPr="00FB5610">
        <w:rPr>
          <w:rFonts w:ascii="Arial" w:eastAsia="Czcionka tekstu podstawowego" w:hAnsi="Arial" w:cs="Arial"/>
          <w:sz w:val="20"/>
          <w:szCs w:val="20"/>
        </w:rPr>
        <w:t>Ciechanów, Ostrołęka, Ostrów Mazowiecka, Siedlce, Mława</w:t>
      </w:r>
      <w:r w:rsidR="00F95DF4" w:rsidRPr="00FB5610">
        <w:rPr>
          <w:rFonts w:ascii="Arial" w:eastAsia="Czcionka tekstu podstawowego" w:hAnsi="Arial" w:cs="Arial"/>
          <w:sz w:val="20"/>
          <w:szCs w:val="20"/>
        </w:rPr>
        <w:t>.</w:t>
      </w:r>
    </w:p>
    <w:p w14:paraId="0037DDD9" w14:textId="6DF62C2F" w:rsidR="00B203F1" w:rsidRPr="00FB5610" w:rsidRDefault="00B203F1" w:rsidP="00807EE9">
      <w:pPr>
        <w:pStyle w:val="NormalCentered"/>
        <w:spacing w:before="0" w:after="0"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 xml:space="preserve">W ramach typu projektu: </w:t>
      </w:r>
      <w:r w:rsidRPr="00FB5610">
        <w:rPr>
          <w:rFonts w:ascii="Arial" w:eastAsia="Czcionka tekstu podstawowego" w:hAnsi="Arial" w:cs="Arial"/>
          <w:b/>
          <w:sz w:val="20"/>
          <w:szCs w:val="20"/>
        </w:rPr>
        <w:t>Opracowanie planów adaptacji do zmian klimatu</w:t>
      </w:r>
      <w:r w:rsidRPr="00FB5610">
        <w:rPr>
          <w:rFonts w:ascii="Arial" w:eastAsia="Czcionka tekstu podstawowego" w:hAnsi="Arial" w:cs="Arial"/>
          <w:sz w:val="20"/>
          <w:szCs w:val="20"/>
        </w:rPr>
        <w:t xml:space="preserve"> wsparcie będzie skierowanie do miast, w szczególności do tych, które mają obowiązek tworzenia i aktualizacji miejskich planów adaptacji do zmian klimatu.</w:t>
      </w:r>
    </w:p>
    <w:p w14:paraId="7BD5A280" w14:textId="77777777" w:rsidR="00325672" w:rsidRPr="00FB5610" w:rsidRDefault="00325672" w:rsidP="00807EE9">
      <w:pPr>
        <w:pStyle w:val="NormalCentered"/>
        <w:spacing w:before="0" w:after="0" w:line="276" w:lineRule="auto"/>
        <w:jc w:val="left"/>
        <w:rPr>
          <w:rFonts w:ascii="Arial" w:eastAsia="Czcionka tekstu podstawowego" w:hAnsi="Arial" w:cs="Arial"/>
          <w:sz w:val="20"/>
          <w:szCs w:val="20"/>
        </w:rPr>
      </w:pPr>
    </w:p>
    <w:p w14:paraId="4E8FD57B" w14:textId="4BD50448" w:rsidR="007618C0" w:rsidRPr="00FB5610" w:rsidRDefault="00B203F1" w:rsidP="00807EE9">
      <w:pPr>
        <w:pStyle w:val="NormalCentered"/>
        <w:spacing w:before="0" w:after="0"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W ramach wszystkich typów projektów możliwa będzie realizacja przedsięwzięć edukacyjnych, dotyczących zmian klimatu i ochrony zasobów wodnych. Działania edukacyjne obejmować będą tematykę: konsekwencji jakie mogą powodować zmiany klimatu, sposob</w:t>
      </w:r>
      <w:r w:rsidR="00482B37" w:rsidRPr="00FB5610">
        <w:rPr>
          <w:rFonts w:ascii="Arial" w:eastAsia="Czcionka tekstu podstawowego" w:hAnsi="Arial" w:cs="Arial"/>
          <w:sz w:val="20"/>
          <w:szCs w:val="20"/>
        </w:rPr>
        <w:t>ów</w:t>
      </w:r>
      <w:r w:rsidRPr="00FB5610">
        <w:rPr>
          <w:rFonts w:ascii="Arial" w:eastAsia="Czcionka tekstu podstawowego" w:hAnsi="Arial" w:cs="Arial"/>
          <w:sz w:val="20"/>
          <w:szCs w:val="20"/>
        </w:rPr>
        <w:t xml:space="preserve"> przeciwdziałania i</w:t>
      </w:r>
      <w:r w:rsidR="00ED7D65" w:rsidRPr="00FB5610">
        <w:rPr>
          <w:rFonts w:ascii="Arial" w:eastAsia="Czcionka tekstu podstawowego" w:hAnsi="Arial" w:cs="Arial"/>
          <w:sz w:val="20"/>
          <w:szCs w:val="20"/>
        </w:rPr>
        <w:t> </w:t>
      </w:r>
      <w:r w:rsidRPr="00FB5610">
        <w:rPr>
          <w:rFonts w:ascii="Arial" w:eastAsia="Czcionka tekstu podstawowego" w:hAnsi="Arial" w:cs="Arial"/>
          <w:sz w:val="20"/>
          <w:szCs w:val="20"/>
        </w:rPr>
        <w:t>adaptacji, w tym promowani</w:t>
      </w:r>
      <w:r w:rsidR="00482B37" w:rsidRPr="00FB5610">
        <w:rPr>
          <w:rFonts w:ascii="Arial" w:eastAsia="Czcionka tekstu podstawowego" w:hAnsi="Arial" w:cs="Arial"/>
          <w:sz w:val="20"/>
          <w:szCs w:val="20"/>
        </w:rPr>
        <w:t>a</w:t>
      </w:r>
      <w:r w:rsidRPr="00FB5610">
        <w:rPr>
          <w:rFonts w:ascii="Arial" w:eastAsia="Czcionka tekstu podstawowego" w:hAnsi="Arial" w:cs="Arial"/>
          <w:sz w:val="20"/>
          <w:szCs w:val="20"/>
        </w:rPr>
        <w:t xml:space="preserve"> właściwych postaw i zachowań, zarówno zmniejszających wpływ człowieka na klimat, jak i właściwych w momencie wystąpienia katastrofalnych zjawisk pochodzenia naturalnego.</w:t>
      </w:r>
    </w:p>
    <w:p w14:paraId="073F201F" w14:textId="77777777" w:rsidR="00A95619" w:rsidRPr="00FB5610" w:rsidRDefault="00A95619" w:rsidP="00807EE9">
      <w:pPr>
        <w:pStyle w:val="NormalCentered"/>
        <w:spacing w:before="0" w:after="0" w:line="276" w:lineRule="auto"/>
        <w:jc w:val="left"/>
        <w:rPr>
          <w:rFonts w:ascii="Arial" w:eastAsia="Czcionka tekstu podstawowego" w:hAnsi="Arial" w:cs="Arial"/>
          <w:sz w:val="20"/>
          <w:szCs w:val="20"/>
        </w:rPr>
      </w:pPr>
    </w:p>
    <w:p w14:paraId="6408BFC2" w14:textId="180A09D4" w:rsidR="00C94768" w:rsidRPr="00FB5610" w:rsidRDefault="00465DF4" w:rsidP="00807EE9">
      <w:pPr>
        <w:pStyle w:val="Text1"/>
        <w:spacing w:before="0" w:after="0" w:line="276" w:lineRule="auto"/>
        <w:ind w:left="0"/>
        <w:rPr>
          <w:rFonts w:ascii="Arial" w:hAnsi="Arial" w:cs="Arial"/>
          <w:sz w:val="20"/>
          <w:szCs w:val="20"/>
        </w:rPr>
      </w:pPr>
      <w:bookmarkStart w:id="60" w:name="_Hlk96000841"/>
      <w:r w:rsidRPr="00FB5610">
        <w:rPr>
          <w:rFonts w:ascii="Arial" w:hAnsi="Arial" w:cs="Arial"/>
          <w:sz w:val="20"/>
          <w:szCs w:val="20"/>
        </w:rPr>
        <w:t>P</w:t>
      </w:r>
      <w:r w:rsidR="00C94768" w:rsidRPr="00FB5610">
        <w:rPr>
          <w:rFonts w:ascii="Arial" w:hAnsi="Arial" w:cs="Arial"/>
          <w:sz w:val="20"/>
          <w:szCs w:val="20"/>
        </w:rPr>
        <w:t>rzewiduje się wsparcie w formie dotacji. Co do zasady, przedsięwzięcia planowane do wsparcia, nie</w:t>
      </w:r>
      <w:r w:rsidR="00ED7D65" w:rsidRPr="00FB5610">
        <w:rPr>
          <w:rFonts w:ascii="Arial" w:hAnsi="Arial" w:cs="Arial"/>
          <w:sz w:val="20"/>
          <w:szCs w:val="20"/>
        </w:rPr>
        <w:t> </w:t>
      </w:r>
      <w:r w:rsidR="00C94768" w:rsidRPr="00FB5610">
        <w:rPr>
          <w:rFonts w:ascii="Arial" w:hAnsi="Arial" w:cs="Arial"/>
          <w:sz w:val="20"/>
          <w:szCs w:val="20"/>
        </w:rPr>
        <w:t xml:space="preserve">mają charakteru dochodowego i nie będą generowały oszczędności umożliwiających sfinansowanie kosztów wynikających z finansowania zwrotnego. Nie będą występowały także korzyści z ich realizacji, ponieważ pomoc będzie skierowana na przeciwdziałanie powodzi, suszy i innych </w:t>
      </w:r>
      <w:r w:rsidR="00C94768" w:rsidRPr="00FB5610">
        <w:rPr>
          <w:rFonts w:ascii="Arial" w:hAnsi="Arial" w:cs="Arial"/>
          <w:sz w:val="20"/>
          <w:szCs w:val="20"/>
        </w:rPr>
        <w:lastRenderedPageBreak/>
        <w:t>zdarzeń wynikających z siły wyższej. Wprowadzenie wszelkich rozwiązań zapobiegających zmianom klimatu, np. poprawa gospodarki wodnej, ma szczególne znaczenie strategiczne dla bezpieczeństwa mieszkańców.</w:t>
      </w:r>
    </w:p>
    <w:bookmarkEnd w:id="60"/>
    <w:p w14:paraId="1ECA850B" w14:textId="4B8F962A" w:rsidR="009B3F8E" w:rsidRPr="00FB5610" w:rsidRDefault="009B3F8E" w:rsidP="00807EE9">
      <w:pPr>
        <w:pStyle w:val="NormalCentered"/>
        <w:spacing w:before="0" w:after="0" w:line="276" w:lineRule="auto"/>
        <w:jc w:val="left"/>
        <w:rPr>
          <w:rFonts w:ascii="Arial" w:eastAsia="Czcionka tekstu podstawowego" w:hAnsi="Arial" w:cs="Arial"/>
          <w:sz w:val="20"/>
          <w:szCs w:val="20"/>
        </w:rPr>
      </w:pPr>
    </w:p>
    <w:p w14:paraId="1DC36B0D" w14:textId="77777777" w:rsidR="000C789E" w:rsidRPr="00FB5610" w:rsidRDefault="000C789E"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97E8E96" w14:textId="1DB7607F" w:rsidR="00774EA1" w:rsidRPr="00FB5610" w:rsidRDefault="00774EA1" w:rsidP="00DF20CA">
      <w:pPr>
        <w:pStyle w:val="Text1"/>
        <w:numPr>
          <w:ilvl w:val="0"/>
          <w:numId w:val="90"/>
        </w:numPr>
        <w:spacing w:before="0" w:after="0" w:line="276" w:lineRule="auto"/>
        <w:rPr>
          <w:rFonts w:ascii="Arial" w:hAnsi="Arial" w:cs="Arial"/>
          <w:sz w:val="20"/>
          <w:szCs w:val="20"/>
        </w:rPr>
      </w:pPr>
      <w:r w:rsidRPr="00FB5610">
        <w:rPr>
          <w:rFonts w:ascii="Arial" w:hAnsi="Arial" w:cs="Arial"/>
          <w:sz w:val="20"/>
          <w:szCs w:val="20"/>
        </w:rPr>
        <w:t xml:space="preserve">użytkownicy korzystający ze wspartej infrastruktury i sprzętu, użytkownicy korzystający z zasobów środowiska, w tym </w:t>
      </w:r>
      <w:r w:rsidR="000E424E" w:rsidRPr="00FB5610">
        <w:rPr>
          <w:rFonts w:ascii="Arial" w:hAnsi="Arial" w:cs="Arial"/>
          <w:sz w:val="20"/>
          <w:szCs w:val="20"/>
        </w:rPr>
        <w:t>JST</w:t>
      </w:r>
      <w:r w:rsidRPr="00FB5610">
        <w:rPr>
          <w:rFonts w:ascii="Arial" w:hAnsi="Arial" w:cs="Arial"/>
          <w:sz w:val="20"/>
          <w:szCs w:val="20"/>
        </w:rPr>
        <w:t xml:space="preserve">, mieszkańcy </w:t>
      </w:r>
      <w:r w:rsidR="00B64520" w:rsidRPr="00FB5610">
        <w:rPr>
          <w:rFonts w:ascii="Arial" w:hAnsi="Arial" w:cs="Arial"/>
          <w:sz w:val="20"/>
          <w:szCs w:val="20"/>
        </w:rPr>
        <w:t>WM</w:t>
      </w:r>
      <w:r w:rsidRPr="00FB5610">
        <w:rPr>
          <w:rFonts w:ascii="Arial" w:hAnsi="Arial" w:cs="Arial"/>
          <w:sz w:val="20"/>
          <w:szCs w:val="20"/>
        </w:rPr>
        <w:t>.</w:t>
      </w:r>
    </w:p>
    <w:p w14:paraId="3939569C" w14:textId="77777777" w:rsidR="009B76CD" w:rsidRPr="00FB5610" w:rsidRDefault="009B76CD" w:rsidP="00807EE9">
      <w:pPr>
        <w:pStyle w:val="Text1"/>
        <w:spacing w:before="0" w:after="0" w:line="276" w:lineRule="auto"/>
        <w:ind w:left="0"/>
        <w:rPr>
          <w:rFonts w:ascii="Arial" w:hAnsi="Arial" w:cs="Arial"/>
          <w:sz w:val="20"/>
          <w:szCs w:val="20"/>
        </w:rPr>
      </w:pPr>
    </w:p>
    <w:p w14:paraId="113D4141" w14:textId="7F0E1DA1" w:rsidR="000C789E" w:rsidRPr="00FB5610" w:rsidRDefault="0053385E"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11A53DFC" w14:textId="55FCE8C5" w:rsidR="005A6E02" w:rsidRPr="00FB5610" w:rsidRDefault="00285F85" w:rsidP="00807EE9">
      <w:pPr>
        <w:spacing w:before="0" w:after="0" w:line="276" w:lineRule="auto"/>
        <w:rPr>
          <w:rFonts w:ascii="Arial" w:hAnsi="Arial" w:cs="Arial"/>
          <w:sz w:val="20"/>
          <w:szCs w:val="20"/>
        </w:rPr>
      </w:pPr>
      <w:r w:rsidRPr="00FB5610">
        <w:rPr>
          <w:rFonts w:ascii="Arial" w:hAnsi="Arial" w:cs="Arial"/>
          <w:sz w:val="20"/>
          <w:szCs w:val="20"/>
        </w:rPr>
        <w:t>Z analiz wynika konieczność prowadzenia działań adaptacyjnych do zmian klimatu w celu poprawy warunków i jakości życia mieszkańców miast. Wspieranie inwestycji w tkankę przyrodniczą miast, powiększanie terenów zielonych, usuwanie i przeciwdziałanie zagrożeniom związanym ze zmianami klimatycznymi wpłynie pozytywnie na zdrowie i długość życia mieszkańców miast, a tym samym będzie pośrednio ograniczać zjawisko wykluczenia społecznego i związanego z nim ubóstwa. Przeciwdziałanie zagrożeniom związanym ze zmianami klimatycznymi w miastach w postaci racjonalnego i ekologicznego gospodarowania wodami opadowymi i roztopowymi oraz inwestowania w zielono-niebieską infrastrukturę, podniesie paramenty zdrowotne i komfort życia mieszkańców miast, co z kolei powinno przełożyć się ograniczenie zjawiska utraty funkcji społeczno-gospodarczych. Dbałość o środowisko naturalne i lepsze, bardziej efektywne gospodarowanie zasobami przyrodniczymi na terenach najsilniej zurbanizowanych będzie zapobiegać długofalowo wykluczeniu</w:t>
      </w:r>
    </w:p>
    <w:p w14:paraId="612A2AC9" w14:textId="627ABB69" w:rsidR="00E81ED2" w:rsidRPr="00FB5610" w:rsidRDefault="00285F85" w:rsidP="00807EE9">
      <w:pPr>
        <w:spacing w:before="0" w:after="0" w:line="276" w:lineRule="auto"/>
        <w:rPr>
          <w:rFonts w:ascii="Arial" w:hAnsi="Arial" w:cs="Arial"/>
          <w:sz w:val="20"/>
          <w:szCs w:val="20"/>
        </w:rPr>
      </w:pPr>
      <w:r w:rsidRPr="00FB5610">
        <w:rPr>
          <w:rFonts w:ascii="Arial" w:hAnsi="Arial" w:cs="Arial"/>
          <w:sz w:val="20"/>
          <w:szCs w:val="20"/>
        </w:rPr>
        <w:t>i marginalizacji tych obszarów</w:t>
      </w:r>
      <w:r w:rsidR="00546D2B" w:rsidRPr="00FB5610">
        <w:rPr>
          <w:rFonts w:ascii="Arial" w:hAnsi="Arial" w:cs="Arial"/>
          <w:sz w:val="20"/>
          <w:szCs w:val="20"/>
        </w:rPr>
        <w:t>,</w:t>
      </w:r>
      <w:r w:rsidRPr="00FB5610">
        <w:rPr>
          <w:rFonts w:ascii="Arial" w:hAnsi="Arial" w:cs="Arial"/>
          <w:sz w:val="20"/>
          <w:szCs w:val="20"/>
        </w:rPr>
        <w:t xml:space="preserve"> będzie sprzyjać tworzeniu miejsc bezpiecznych dla życia mieszkańców i odpornych na występowanie nowych zjawisk kryzysowych, związanych ze zmianami klimatu i</w:t>
      </w:r>
      <w:r w:rsidR="00ED7D65" w:rsidRPr="00FB5610">
        <w:rPr>
          <w:rFonts w:ascii="Arial" w:hAnsi="Arial" w:cs="Arial"/>
          <w:sz w:val="20"/>
          <w:szCs w:val="20"/>
        </w:rPr>
        <w:t> </w:t>
      </w:r>
      <w:r w:rsidRPr="00FB5610">
        <w:rPr>
          <w:rFonts w:ascii="Arial" w:hAnsi="Arial" w:cs="Arial"/>
          <w:sz w:val="20"/>
          <w:szCs w:val="20"/>
        </w:rPr>
        <w:t xml:space="preserve">sprzyjać tworzeniu przestrzeni publicznej zachowującej funkcje </w:t>
      </w:r>
      <w:r w:rsidR="00DF6731" w:rsidRPr="00FB5610">
        <w:rPr>
          <w:rFonts w:ascii="Arial" w:hAnsi="Arial" w:cs="Arial"/>
          <w:sz w:val="20"/>
          <w:szCs w:val="20"/>
        </w:rPr>
        <w:t>przyrodnicze. Poprzez</w:t>
      </w:r>
      <w:r w:rsidRPr="00FB5610">
        <w:rPr>
          <w:rFonts w:ascii="Arial" w:hAnsi="Arial" w:cs="Arial"/>
          <w:sz w:val="20"/>
          <w:szCs w:val="20"/>
        </w:rPr>
        <w:t xml:space="preserve"> zastosowanie standardu dostępności: architektonicznego i cyfrowego, zielono-niebieska infrastruktura będzie dostępna dla ogółu społeczeństwa, w tym będzie odpowiadała także na specyficzne potrzeby osób w</w:t>
      </w:r>
      <w:r w:rsidR="00ED7D65" w:rsidRPr="00FB5610">
        <w:rPr>
          <w:rFonts w:ascii="Arial" w:hAnsi="Arial" w:cs="Arial"/>
          <w:sz w:val="20"/>
          <w:szCs w:val="20"/>
        </w:rPr>
        <w:t> </w:t>
      </w:r>
      <w:r w:rsidRPr="00FB5610">
        <w:rPr>
          <w:rFonts w:ascii="Arial" w:hAnsi="Arial" w:cs="Arial"/>
          <w:sz w:val="20"/>
          <w:szCs w:val="20"/>
        </w:rPr>
        <w:t xml:space="preserve">niekorzystnej sytuacji: osób z niepełnosprawnościami, osób starszych, osób o ograniczonych możliwościach poruszania się, opiekunów z dziećmi czy osobami </w:t>
      </w:r>
      <w:r w:rsidR="00DF6731" w:rsidRPr="00FB5610">
        <w:rPr>
          <w:rFonts w:ascii="Arial" w:hAnsi="Arial" w:cs="Arial"/>
          <w:sz w:val="20"/>
          <w:szCs w:val="20"/>
        </w:rPr>
        <w:t>zależnymi.</w:t>
      </w:r>
    </w:p>
    <w:p w14:paraId="603D7CD5" w14:textId="0CE66A75" w:rsidR="00D15B47" w:rsidRPr="00FB5610" w:rsidRDefault="00D15B47" w:rsidP="00807EE9">
      <w:pPr>
        <w:spacing w:before="0" w:after="0" w:line="276" w:lineRule="auto"/>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w:t>
      </w:r>
      <w:r w:rsidR="00E81ED2" w:rsidRPr="00FB5610">
        <w:rPr>
          <w:rFonts w:ascii="Arial" w:hAnsi="Arial" w:cs="Arial"/>
          <w:sz w:val="20"/>
          <w:szCs w:val="20"/>
        </w:rPr>
        <w:t>p</w:t>
      </w:r>
      <w:r w:rsidRPr="00FB5610">
        <w:rPr>
          <w:rFonts w:ascii="Arial" w:hAnsi="Arial" w:cs="Arial"/>
          <w:sz w:val="20"/>
          <w:szCs w:val="20"/>
        </w:rPr>
        <w:t>rzestrzegają przepisów antydyskryminacyjnych, o których mowa w art. 9 ust. 3</w:t>
      </w:r>
      <w:r w:rsidR="00987481" w:rsidRPr="00FB5610">
        <w:rPr>
          <w:rFonts w:ascii="Arial" w:hAnsi="Arial" w:cs="Arial"/>
          <w:sz w:val="20"/>
          <w:szCs w:val="20"/>
        </w:rPr>
        <w:t xml:space="preserve"> </w:t>
      </w:r>
      <w:r w:rsidR="008D624E" w:rsidRPr="00FB5610">
        <w:rPr>
          <w:rFonts w:ascii="Arial" w:hAnsi="Arial" w:cs="Arial"/>
          <w:sz w:val="20"/>
          <w:szCs w:val="20"/>
        </w:rPr>
        <w:t>r</w:t>
      </w:r>
      <w:r w:rsidR="00987481" w:rsidRPr="00FB5610">
        <w:rPr>
          <w:rFonts w:ascii="Arial" w:hAnsi="Arial" w:cs="Arial"/>
          <w:sz w:val="20"/>
          <w:szCs w:val="20"/>
        </w:rPr>
        <w:t>ozporządzenia</w:t>
      </w:r>
      <w:r w:rsidRPr="00FB5610">
        <w:rPr>
          <w:rFonts w:ascii="Arial" w:hAnsi="Arial" w:cs="Arial"/>
          <w:sz w:val="20"/>
          <w:szCs w:val="20"/>
        </w:rPr>
        <w:t xml:space="preserve"> </w:t>
      </w:r>
      <w:r w:rsidR="00987481" w:rsidRPr="00FB5610">
        <w:rPr>
          <w:rFonts w:ascii="Arial" w:hAnsi="Arial" w:cs="Arial"/>
          <w:sz w:val="20"/>
          <w:szCs w:val="20"/>
        </w:rPr>
        <w:t>ogólnego</w:t>
      </w:r>
      <w:r w:rsidR="00FA7EFC" w:rsidRPr="00FB5610">
        <w:rPr>
          <w:rFonts w:ascii="Arial" w:hAnsi="Arial" w:cs="Arial"/>
          <w:sz w:val="20"/>
          <w:szCs w:val="20"/>
        </w:rPr>
        <w:t>.</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rozporządzenia </w:t>
      </w:r>
      <w:r w:rsidR="00A551C8" w:rsidRPr="00FB5610">
        <w:rPr>
          <w:rFonts w:ascii="Arial" w:hAnsi="Arial" w:cs="Arial"/>
          <w:sz w:val="20"/>
          <w:szCs w:val="20"/>
        </w:rPr>
        <w:t>ogólnego</w:t>
      </w:r>
      <w:r w:rsidRPr="00FB5610">
        <w:rPr>
          <w:rFonts w:ascii="Arial" w:hAnsi="Arial" w:cs="Arial"/>
          <w:sz w:val="20"/>
          <w:szCs w:val="20"/>
        </w:rPr>
        <w:t xml:space="preserve"> wsparcie w ramach programu nie może być udzielone.</w:t>
      </w:r>
    </w:p>
    <w:p w14:paraId="3EF4C9CB" w14:textId="3B4934DA" w:rsidR="00864E25" w:rsidRPr="00FB5610" w:rsidRDefault="00864E25" w:rsidP="00807EE9">
      <w:pPr>
        <w:spacing w:before="0" w:after="0" w:line="276" w:lineRule="auto"/>
        <w:rPr>
          <w:rFonts w:ascii="Arial" w:hAnsi="Arial" w:cs="Arial"/>
          <w:sz w:val="20"/>
          <w:szCs w:val="20"/>
        </w:rPr>
      </w:pPr>
    </w:p>
    <w:p w14:paraId="1552B7DB" w14:textId="2C47657C" w:rsidR="00B50EC0"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468BE73D" w14:textId="19748FED" w:rsidR="00A95619" w:rsidRPr="00FB5610" w:rsidRDefault="00CD74D6" w:rsidP="00807EE9">
      <w:pPr>
        <w:pStyle w:val="Text1"/>
        <w:spacing w:before="0" w:after="0" w:line="276" w:lineRule="auto"/>
        <w:ind w:left="0"/>
        <w:rPr>
          <w:rFonts w:ascii="Arial" w:hAnsi="Arial" w:cs="Arial"/>
          <w:sz w:val="20"/>
          <w:szCs w:val="20"/>
        </w:rPr>
      </w:pPr>
      <w:r w:rsidRPr="00FB5610">
        <w:rPr>
          <w:rFonts w:ascii="Arial" w:hAnsi="Arial" w:cs="Arial"/>
          <w:sz w:val="20"/>
          <w:szCs w:val="20"/>
        </w:rPr>
        <w:t>Planowane interwencje będą realizowane na obszarze całego WM z uwzględnieniem podziału na RWS oraz RMR.</w:t>
      </w:r>
      <w:r w:rsidR="00ED7D65" w:rsidRPr="00FB5610">
        <w:rPr>
          <w:rFonts w:ascii="Arial" w:hAnsi="Arial" w:cs="Arial"/>
          <w:sz w:val="20"/>
          <w:szCs w:val="20"/>
        </w:rPr>
        <w:t xml:space="preserve"> </w:t>
      </w:r>
      <w:r w:rsidR="008B6897" w:rsidRPr="00FB5610">
        <w:rPr>
          <w:rFonts w:ascii="Arial" w:hAnsi="Arial" w:cs="Arial"/>
          <w:sz w:val="20"/>
          <w:szCs w:val="20"/>
        </w:rPr>
        <w:t>P</w:t>
      </w:r>
      <w:r w:rsidR="005A513F" w:rsidRPr="00FB5610">
        <w:rPr>
          <w:rFonts w:ascii="Arial" w:hAnsi="Arial" w:cs="Arial"/>
          <w:sz w:val="20"/>
          <w:szCs w:val="20"/>
        </w:rPr>
        <w:t>rzewiduje się p</w:t>
      </w:r>
      <w:r w:rsidR="008B6897" w:rsidRPr="00FB5610">
        <w:rPr>
          <w:rFonts w:ascii="Arial" w:hAnsi="Arial" w:cs="Arial"/>
          <w:sz w:val="20"/>
          <w:szCs w:val="20"/>
        </w:rPr>
        <w:t>referencje</w:t>
      </w:r>
      <w:r w:rsidR="000F59E5" w:rsidRPr="00FB5610">
        <w:rPr>
          <w:rFonts w:ascii="Arial" w:hAnsi="Arial" w:cs="Arial"/>
          <w:sz w:val="20"/>
          <w:szCs w:val="20"/>
        </w:rPr>
        <w:t xml:space="preserve"> </w:t>
      </w:r>
      <w:r w:rsidR="005A513F" w:rsidRPr="00FB5610">
        <w:rPr>
          <w:rFonts w:ascii="Arial" w:hAnsi="Arial" w:cs="Arial"/>
          <w:sz w:val="20"/>
          <w:szCs w:val="20"/>
        </w:rPr>
        <w:t>dla</w:t>
      </w:r>
      <w:r w:rsidR="008B6897" w:rsidRPr="00FB5610" w:rsidDel="005A513F">
        <w:rPr>
          <w:rFonts w:ascii="Arial" w:hAnsi="Arial" w:cs="Arial"/>
          <w:sz w:val="20"/>
          <w:szCs w:val="20"/>
        </w:rPr>
        <w:t xml:space="preserve"> </w:t>
      </w:r>
      <w:r w:rsidR="008B6897" w:rsidRPr="00FB5610">
        <w:rPr>
          <w:rFonts w:ascii="Arial" w:hAnsi="Arial" w:cs="Arial"/>
          <w:sz w:val="20"/>
          <w:szCs w:val="20"/>
        </w:rPr>
        <w:t>projekt</w:t>
      </w:r>
      <w:r w:rsidR="00595DD5" w:rsidRPr="00FB5610">
        <w:rPr>
          <w:rFonts w:ascii="Arial" w:hAnsi="Arial" w:cs="Arial"/>
          <w:sz w:val="20"/>
          <w:szCs w:val="20"/>
        </w:rPr>
        <w:t>ów</w:t>
      </w:r>
      <w:r w:rsidR="008B6897" w:rsidRPr="00FB5610">
        <w:rPr>
          <w:rFonts w:ascii="Arial" w:hAnsi="Arial" w:cs="Arial"/>
          <w:sz w:val="20"/>
          <w:szCs w:val="20"/>
        </w:rPr>
        <w:t xml:space="preserve"> zlokalizowa</w:t>
      </w:r>
      <w:r w:rsidR="00595DD5" w:rsidRPr="00FB5610">
        <w:rPr>
          <w:rFonts w:ascii="Arial" w:hAnsi="Arial" w:cs="Arial"/>
          <w:sz w:val="20"/>
          <w:szCs w:val="20"/>
        </w:rPr>
        <w:t>nych</w:t>
      </w:r>
      <w:r w:rsidR="008B6897" w:rsidRPr="00FB5610">
        <w:rPr>
          <w:rFonts w:ascii="Arial" w:hAnsi="Arial" w:cs="Arial"/>
          <w:sz w:val="20"/>
          <w:szCs w:val="20"/>
        </w:rPr>
        <w:t xml:space="preserve"> w średnich i małych miastach</w:t>
      </w:r>
      <w:r w:rsidR="005A513F" w:rsidRPr="00FB5610">
        <w:rPr>
          <w:rFonts w:ascii="Arial" w:hAnsi="Arial" w:cs="Arial"/>
          <w:sz w:val="20"/>
          <w:szCs w:val="20"/>
        </w:rPr>
        <w:t>,</w:t>
      </w:r>
      <w:r w:rsidR="008B6897" w:rsidRPr="00FB5610">
        <w:rPr>
          <w:rFonts w:ascii="Arial" w:hAnsi="Arial" w:cs="Arial"/>
          <w:sz w:val="20"/>
          <w:szCs w:val="20"/>
        </w:rPr>
        <w:t xml:space="preserve"> w</w:t>
      </w:r>
      <w:r w:rsidR="00ED7D65" w:rsidRPr="00FB5610">
        <w:rPr>
          <w:rFonts w:ascii="Arial" w:hAnsi="Arial" w:cs="Arial"/>
          <w:sz w:val="20"/>
          <w:szCs w:val="20"/>
        </w:rPr>
        <w:t> </w:t>
      </w:r>
      <w:r w:rsidR="008B6897" w:rsidRPr="00FB5610">
        <w:rPr>
          <w:rFonts w:ascii="Arial" w:hAnsi="Arial" w:cs="Arial"/>
          <w:sz w:val="20"/>
          <w:szCs w:val="20"/>
        </w:rPr>
        <w:t xml:space="preserve">szczególności zagrożonych utratą funkcji gospodarczych i społecznych. Priorytety mogą być też skierowane do projektów zlokalizowanych </w:t>
      </w:r>
      <w:r w:rsidR="008B6897" w:rsidRPr="00FB5610" w:rsidDel="007C2B40">
        <w:rPr>
          <w:rFonts w:ascii="Arial" w:hAnsi="Arial" w:cs="Arial"/>
          <w:sz w:val="20"/>
          <w:szCs w:val="20"/>
        </w:rPr>
        <w:t>na</w:t>
      </w:r>
      <w:r w:rsidR="007C2B40" w:rsidRPr="00FB5610">
        <w:rPr>
          <w:rFonts w:ascii="Arial" w:hAnsi="Arial" w:cs="Arial"/>
          <w:sz w:val="20"/>
          <w:szCs w:val="20"/>
        </w:rPr>
        <w:t xml:space="preserve"> </w:t>
      </w:r>
      <w:r w:rsidR="008B6897" w:rsidRPr="00FB5610" w:rsidDel="005A513F">
        <w:rPr>
          <w:rFonts w:ascii="Arial" w:hAnsi="Arial" w:cs="Arial"/>
          <w:sz w:val="20"/>
          <w:szCs w:val="20"/>
        </w:rPr>
        <w:t>obszarach strategicznej interwencji (</w:t>
      </w:r>
      <w:r w:rsidR="008B6897" w:rsidRPr="00FB5610">
        <w:rPr>
          <w:rFonts w:ascii="Arial" w:hAnsi="Arial" w:cs="Arial"/>
          <w:sz w:val="20"/>
          <w:szCs w:val="20"/>
        </w:rPr>
        <w:t>OSI</w:t>
      </w:r>
      <w:r w:rsidR="008B6897" w:rsidRPr="00FB5610" w:rsidDel="005A513F">
        <w:rPr>
          <w:rFonts w:ascii="Arial" w:hAnsi="Arial" w:cs="Arial"/>
          <w:sz w:val="20"/>
          <w:szCs w:val="20"/>
        </w:rPr>
        <w:t>)</w:t>
      </w:r>
      <w:r w:rsidR="008B6897" w:rsidRPr="00FB5610">
        <w:rPr>
          <w:rFonts w:ascii="Arial" w:hAnsi="Arial" w:cs="Arial"/>
          <w:sz w:val="20"/>
          <w:szCs w:val="20"/>
        </w:rPr>
        <w:t xml:space="preserve"> wyznaczonych w KSRR i wynikających ze </w:t>
      </w:r>
      <w:r w:rsidR="00791D57" w:rsidRPr="00FB5610">
        <w:rPr>
          <w:rFonts w:ascii="Arial" w:hAnsi="Arial" w:cs="Arial"/>
          <w:sz w:val="20"/>
          <w:szCs w:val="20"/>
        </w:rPr>
        <w:t>SR WM 2030+</w:t>
      </w:r>
      <w:r w:rsidR="008B6897" w:rsidRPr="00FB5610">
        <w:rPr>
          <w:rFonts w:ascii="Arial" w:hAnsi="Arial" w:cs="Arial"/>
          <w:sz w:val="20"/>
          <w:szCs w:val="20"/>
        </w:rPr>
        <w:t>.</w:t>
      </w:r>
    </w:p>
    <w:p w14:paraId="5F9D946A" w14:textId="623F607E" w:rsidR="00A007F8" w:rsidRPr="00FB5610" w:rsidRDefault="00A007F8" w:rsidP="00807EE9">
      <w:pPr>
        <w:pStyle w:val="Text1"/>
        <w:spacing w:before="0" w:after="0" w:line="276" w:lineRule="auto"/>
        <w:ind w:left="0"/>
        <w:rPr>
          <w:rFonts w:ascii="Arial" w:hAnsi="Arial" w:cs="Arial"/>
          <w:sz w:val="20"/>
          <w:szCs w:val="20"/>
        </w:rPr>
      </w:pPr>
      <w:r w:rsidRPr="00FB5610">
        <w:rPr>
          <w:rFonts w:ascii="Arial" w:hAnsi="Arial" w:cs="Arial"/>
          <w:sz w:val="20"/>
          <w:szCs w:val="20"/>
        </w:rPr>
        <w:t>Przewiduje się preferencje dla przedsięwzięć w ramach MSIT oraz wynikających z GPR.</w:t>
      </w:r>
    </w:p>
    <w:p w14:paraId="4CB73E2E" w14:textId="77777777" w:rsidR="000D0294" w:rsidRPr="00FB5610" w:rsidRDefault="000D0294" w:rsidP="00807EE9">
      <w:pPr>
        <w:pStyle w:val="Text1"/>
        <w:spacing w:before="0" w:after="0" w:line="276" w:lineRule="auto"/>
        <w:ind w:left="0"/>
        <w:rPr>
          <w:rFonts w:ascii="Arial" w:hAnsi="Arial" w:cs="Arial"/>
          <w:sz w:val="20"/>
          <w:szCs w:val="20"/>
        </w:rPr>
      </w:pPr>
    </w:p>
    <w:p w14:paraId="2581BE7E" w14:textId="77777777" w:rsidR="000D0294" w:rsidRPr="00FB5610" w:rsidRDefault="000D0294"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55C4EB52" w14:textId="27C23657" w:rsidR="00B5472F" w:rsidRPr="00FB5610" w:rsidRDefault="009201CA" w:rsidP="00807EE9">
      <w:pPr>
        <w:pStyle w:val="Text1"/>
        <w:spacing w:before="0" w:after="0" w:line="276" w:lineRule="auto"/>
        <w:ind w:left="0"/>
        <w:rPr>
          <w:rFonts w:ascii="Arial" w:hAnsi="Arial" w:cs="Arial"/>
          <w:sz w:val="20"/>
          <w:szCs w:val="20"/>
        </w:rPr>
      </w:pPr>
      <w:r w:rsidRPr="00FB5610">
        <w:rPr>
          <w:rFonts w:ascii="Arial" w:hAnsi="Arial" w:cs="Arial"/>
          <w:sz w:val="20"/>
          <w:szCs w:val="20"/>
        </w:rPr>
        <w:t>Zasięg terytorialny programu regionalnego i niniejszego celu szczegółowego ograniczony jest do obszaru WM. Interwencja co do zasady obejmuje terytorium WM. Podejmowane działania są spójne z</w:t>
      </w:r>
      <w:r w:rsidR="00ED7D65" w:rsidRPr="00FB5610">
        <w:rPr>
          <w:rFonts w:ascii="Arial" w:hAnsi="Arial" w:cs="Arial"/>
          <w:sz w:val="20"/>
          <w:szCs w:val="20"/>
        </w:rPr>
        <w:t> </w:t>
      </w:r>
      <w:r w:rsidRPr="00FB5610">
        <w:rPr>
          <w:rFonts w:ascii="Arial" w:hAnsi="Arial" w:cs="Arial"/>
          <w:sz w:val="20"/>
          <w:szCs w:val="20"/>
        </w:rPr>
        <w:t>celami SUERMB w zakresie obszaru tematycznego</w:t>
      </w:r>
      <w:r w:rsidR="00D9326F" w:rsidRPr="00FB5610">
        <w:rPr>
          <w:rFonts w:ascii="Arial" w:hAnsi="Arial" w:cs="Arial"/>
          <w:sz w:val="20"/>
          <w:szCs w:val="20"/>
        </w:rPr>
        <w:t>.</w:t>
      </w:r>
    </w:p>
    <w:p w14:paraId="1280C4FD" w14:textId="39CDA1B3" w:rsidR="00AD413B" w:rsidRPr="00FB5610" w:rsidRDefault="00AD413B" w:rsidP="00807EE9">
      <w:pPr>
        <w:pStyle w:val="Text1"/>
        <w:spacing w:before="0" w:after="0" w:line="276" w:lineRule="auto"/>
        <w:ind w:left="0"/>
        <w:rPr>
          <w:rFonts w:ascii="Arial" w:hAnsi="Arial" w:cs="Arial"/>
          <w:sz w:val="20"/>
          <w:szCs w:val="20"/>
        </w:rPr>
      </w:pPr>
      <w:r w:rsidRPr="00FB5610">
        <w:rPr>
          <w:rFonts w:ascii="Arial" w:hAnsi="Arial" w:cs="Arial"/>
          <w:sz w:val="20"/>
          <w:szCs w:val="20"/>
        </w:rPr>
        <w:t>Mając na uwadze, że województwo mazowieckie objęte jest programami współpracy terytorialnej Interreg, działania międzyregionalne, transgraniczne i transnarodowe komplementarne do podejmowanych w ramach</w:t>
      </w:r>
      <w:r w:rsidR="00960C01" w:rsidRPr="00FB5610">
        <w:rPr>
          <w:rFonts w:ascii="Arial" w:hAnsi="Arial" w:cs="Arial"/>
          <w:sz w:val="20"/>
          <w:szCs w:val="20"/>
        </w:rPr>
        <w:t xml:space="preserve"> </w:t>
      </w:r>
      <w:r w:rsidR="00E71A0C" w:rsidRPr="00FB5610">
        <w:rPr>
          <w:rFonts w:ascii="Arial" w:hAnsi="Arial" w:cs="Arial"/>
          <w:sz w:val="20"/>
          <w:szCs w:val="20"/>
        </w:rPr>
        <w:t xml:space="preserve">FEM 2021-2027 </w:t>
      </w:r>
      <w:r w:rsidR="00960C01" w:rsidRPr="00FB5610">
        <w:rPr>
          <w:rFonts w:ascii="Arial" w:hAnsi="Arial" w:cs="Arial"/>
          <w:sz w:val="20"/>
          <w:szCs w:val="20"/>
        </w:rPr>
        <w:t xml:space="preserve"> </w:t>
      </w:r>
      <w:r w:rsidRPr="00FB5610">
        <w:rPr>
          <w:rFonts w:ascii="Arial" w:hAnsi="Arial" w:cs="Arial"/>
          <w:sz w:val="20"/>
          <w:szCs w:val="20"/>
        </w:rPr>
        <w:t>w obszarze niniejszego celu szczegółowego realizowane będą w</w:t>
      </w:r>
      <w:r w:rsidR="00ED7D65" w:rsidRPr="00FB5610">
        <w:rPr>
          <w:rFonts w:ascii="Arial" w:hAnsi="Arial" w:cs="Arial"/>
          <w:sz w:val="20"/>
          <w:szCs w:val="20"/>
        </w:rPr>
        <w:t> </w:t>
      </w:r>
      <w:r w:rsidRPr="00FB5610">
        <w:rPr>
          <w:rFonts w:ascii="Arial" w:hAnsi="Arial" w:cs="Arial"/>
          <w:sz w:val="20"/>
          <w:szCs w:val="20"/>
        </w:rPr>
        <w:t>Programie Interreg Europa Środkowa</w:t>
      </w:r>
      <w:r w:rsidR="00ED3EF0" w:rsidRPr="00FB5610">
        <w:rPr>
          <w:rFonts w:ascii="Arial" w:hAnsi="Arial" w:cs="Arial"/>
          <w:sz w:val="20"/>
          <w:szCs w:val="20"/>
        </w:rPr>
        <w:t xml:space="preserve"> w zakresie wspierani</w:t>
      </w:r>
      <w:r w:rsidR="00DA166C" w:rsidRPr="00FB5610">
        <w:rPr>
          <w:rFonts w:ascii="Arial" w:hAnsi="Arial" w:cs="Arial"/>
          <w:sz w:val="20"/>
          <w:szCs w:val="20"/>
        </w:rPr>
        <w:t>a</w:t>
      </w:r>
      <w:r w:rsidR="00ED3EF0" w:rsidRPr="00FB5610">
        <w:rPr>
          <w:rFonts w:ascii="Arial" w:hAnsi="Arial" w:cs="Arial"/>
          <w:sz w:val="20"/>
          <w:szCs w:val="20"/>
        </w:rPr>
        <w:t xml:space="preserve"> wymiany wiedzy i dobrych praktyk w</w:t>
      </w:r>
      <w:r w:rsidR="00ED7D65" w:rsidRPr="00FB5610">
        <w:rPr>
          <w:rFonts w:ascii="Arial" w:hAnsi="Arial" w:cs="Arial"/>
          <w:sz w:val="20"/>
          <w:szCs w:val="20"/>
        </w:rPr>
        <w:t> </w:t>
      </w:r>
      <w:r w:rsidR="00ED3EF0" w:rsidRPr="00FB5610">
        <w:rPr>
          <w:rFonts w:ascii="Arial" w:hAnsi="Arial" w:cs="Arial"/>
          <w:sz w:val="20"/>
          <w:szCs w:val="20"/>
        </w:rPr>
        <w:t xml:space="preserve">zakresie łagodzenia zmian klimatycznych na szczeblu lokalnym i regionalnym, zwłaszcza między regionami o podobnych cechach terytorialnych w odniesieniu do praktycznej realizacji planów </w:t>
      </w:r>
      <w:r w:rsidR="00ED3EF0" w:rsidRPr="00FB5610">
        <w:rPr>
          <w:rFonts w:ascii="Arial" w:hAnsi="Arial" w:cs="Arial"/>
          <w:sz w:val="20"/>
          <w:szCs w:val="20"/>
        </w:rPr>
        <w:lastRenderedPageBreak/>
        <w:t>działań na rzecz klimatu.</w:t>
      </w:r>
      <w:r w:rsidR="009717D2" w:rsidRPr="00FB5610">
        <w:rPr>
          <w:rFonts w:ascii="Arial" w:hAnsi="Arial" w:cs="Arial"/>
          <w:sz w:val="20"/>
          <w:szCs w:val="20"/>
        </w:rPr>
        <w:t xml:space="preserve"> </w:t>
      </w:r>
      <w:r w:rsidR="00691ACF" w:rsidRPr="00FB5610">
        <w:rPr>
          <w:rFonts w:ascii="Arial" w:hAnsi="Arial" w:cs="Arial"/>
          <w:sz w:val="20"/>
          <w:szCs w:val="20"/>
        </w:rPr>
        <w:t>Premiowane również będą projekty uczestników i podmiotów zaangażowanych we współpracę międzyregionalną</w:t>
      </w:r>
      <w:r w:rsidR="003C0468" w:rsidRPr="00FB5610">
        <w:rPr>
          <w:rFonts w:ascii="Arial" w:hAnsi="Arial" w:cs="Arial"/>
          <w:sz w:val="20"/>
          <w:szCs w:val="20"/>
        </w:rPr>
        <w:t>.</w:t>
      </w:r>
    </w:p>
    <w:p w14:paraId="269127F6" w14:textId="77777777" w:rsidR="00696782" w:rsidRPr="00FB5610" w:rsidRDefault="00696782" w:rsidP="00807EE9">
      <w:pPr>
        <w:pStyle w:val="Text1"/>
        <w:spacing w:before="0" w:after="0" w:line="276" w:lineRule="auto"/>
        <w:ind w:left="0"/>
        <w:rPr>
          <w:rFonts w:ascii="Arial" w:hAnsi="Arial" w:cs="Arial"/>
          <w:sz w:val="20"/>
          <w:szCs w:val="20"/>
        </w:rPr>
      </w:pPr>
    </w:p>
    <w:p w14:paraId="6139B15F" w14:textId="77777777" w:rsidR="00D21E58" w:rsidRPr="00FB5610" w:rsidRDefault="00D21E58"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D56825E" w14:textId="77777777" w:rsidR="00D21E58" w:rsidRPr="00FB5610" w:rsidRDefault="00D21E58" w:rsidP="00807EE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4E6CB75F" w14:textId="77777777" w:rsidR="006A5F1A" w:rsidRPr="00FB5610" w:rsidRDefault="006A5F1A" w:rsidP="00D95F19">
      <w:pPr>
        <w:spacing w:before="0" w:after="160" w:line="259" w:lineRule="auto"/>
        <w:rPr>
          <w:rFonts w:ascii="Arial" w:hAnsi="Arial" w:cs="Arial"/>
          <w:sz w:val="20"/>
          <w:szCs w:val="20"/>
        </w:rPr>
      </w:pPr>
      <w:r w:rsidRPr="00FB5610">
        <w:rPr>
          <w:rFonts w:ascii="Arial" w:hAnsi="Arial" w:cs="Arial"/>
          <w:sz w:val="20"/>
          <w:szCs w:val="20"/>
        </w:rPr>
        <w:br w:type="page"/>
      </w:r>
    </w:p>
    <w:p w14:paraId="45F0D1C4" w14:textId="77777777" w:rsidR="004426AB" w:rsidRPr="00FB5610" w:rsidRDefault="004426AB" w:rsidP="00D95F19">
      <w:pPr>
        <w:ind w:left="708"/>
        <w:rPr>
          <w:rFonts w:ascii="Arial" w:hAnsi="Arial" w:cs="Arial"/>
          <w:b/>
          <w:sz w:val="20"/>
          <w:szCs w:val="20"/>
        </w:rPr>
        <w:sectPr w:rsidR="004426AB" w:rsidRPr="00FB5610" w:rsidSect="00F33DA6">
          <w:footnotePr>
            <w:numRestart w:val="eachPage"/>
          </w:footnotePr>
          <w:pgSz w:w="11907" w:h="16839" w:code="9"/>
          <w:pgMar w:top="1418" w:right="1418" w:bottom="1418" w:left="1418" w:header="567" w:footer="567" w:gutter="0"/>
          <w:cols w:space="720"/>
          <w:docGrid w:linePitch="360"/>
        </w:sectPr>
      </w:pPr>
    </w:p>
    <w:p w14:paraId="5B542C75" w14:textId="48D7E672" w:rsidR="00483581" w:rsidRPr="00FB5610" w:rsidRDefault="00525BA5" w:rsidP="007D7E1E">
      <w:pPr>
        <w:pStyle w:val="Nagwek5"/>
      </w:pPr>
      <w:r w:rsidRPr="00FB5610">
        <w:lastRenderedPageBreak/>
        <w:t xml:space="preserve">2.1.2.3.2. </w:t>
      </w:r>
      <w:r w:rsidR="00483581" w:rsidRPr="00FB5610">
        <w:t>Wskaźniki</w:t>
      </w:r>
    </w:p>
    <w:p w14:paraId="7D563351"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64"/>
        <w:gridCol w:w="907"/>
        <w:gridCol w:w="1271"/>
        <w:gridCol w:w="1483"/>
        <w:gridCol w:w="4314"/>
        <w:gridCol w:w="1233"/>
        <w:gridCol w:w="1262"/>
        <w:gridCol w:w="1272"/>
      </w:tblGrid>
      <w:tr w:rsidR="006430CF" w:rsidRPr="00FB5610" w14:paraId="6CC9158E" w14:textId="77777777" w:rsidTr="008258BC">
        <w:trPr>
          <w:cantSplit/>
          <w:trHeight w:val="227"/>
          <w:tblHeader/>
          <w:jc w:val="center"/>
        </w:trPr>
        <w:tc>
          <w:tcPr>
            <w:tcW w:w="0" w:type="auto"/>
            <w:shd w:val="clear" w:color="auto" w:fill="FFE599" w:themeFill="accent4" w:themeFillTint="66"/>
            <w:vAlign w:val="center"/>
          </w:tcPr>
          <w:p w14:paraId="5D68A35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124FFF6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2206CDD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A148C3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01553B7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3DD7BB6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183DDAA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17F920D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4B6E97F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6230A00F" w14:textId="77777777" w:rsidTr="00415011">
        <w:trPr>
          <w:cantSplit/>
          <w:trHeight w:val="227"/>
          <w:jc w:val="center"/>
        </w:trPr>
        <w:tc>
          <w:tcPr>
            <w:tcW w:w="0" w:type="auto"/>
            <w:tcBorders>
              <w:bottom w:val="single" w:sz="4" w:space="0" w:color="auto"/>
            </w:tcBorders>
            <w:vAlign w:val="center"/>
          </w:tcPr>
          <w:p w14:paraId="794CCA37" w14:textId="0765CD5A"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11F693E6" w14:textId="6783ACC4"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0" w:type="auto"/>
            <w:tcBorders>
              <w:bottom w:val="single" w:sz="4" w:space="0" w:color="auto"/>
            </w:tcBorders>
            <w:vAlign w:val="center"/>
          </w:tcPr>
          <w:p w14:paraId="3B949208" w14:textId="4187C873"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4DB30E94" w14:textId="1121B72D"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69431D27" w14:textId="7880424A"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F06B34" w:rsidRPr="00FB5610">
              <w:rPr>
                <w:rFonts w:ascii="Arial" w:hAnsi="Arial" w:cs="Arial"/>
                <w:sz w:val="18"/>
                <w:szCs w:val="18"/>
              </w:rPr>
              <w:t>0</w:t>
            </w:r>
            <w:r w:rsidRPr="00FB5610">
              <w:rPr>
                <w:rFonts w:ascii="Arial" w:hAnsi="Arial" w:cs="Arial"/>
                <w:sz w:val="18"/>
                <w:szCs w:val="18"/>
              </w:rPr>
              <w:t>26</w:t>
            </w:r>
          </w:p>
        </w:tc>
        <w:tc>
          <w:tcPr>
            <w:tcW w:w="0" w:type="auto"/>
            <w:tcBorders>
              <w:bottom w:val="single" w:sz="4" w:space="0" w:color="auto"/>
            </w:tcBorders>
            <w:shd w:val="clear" w:color="auto" w:fill="auto"/>
            <w:vAlign w:val="center"/>
          </w:tcPr>
          <w:p w14:paraId="4EC255C1" w14:textId="358A8155"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 xml:space="preserve">Zielona infrastruktura wybudowana lub zmodernizowana w celu przystosowania się do zmian klimatu </w:t>
            </w:r>
          </w:p>
        </w:tc>
        <w:tc>
          <w:tcPr>
            <w:tcW w:w="0" w:type="auto"/>
            <w:tcBorders>
              <w:bottom w:val="single" w:sz="4" w:space="0" w:color="auto"/>
            </w:tcBorders>
            <w:vAlign w:val="center"/>
          </w:tcPr>
          <w:p w14:paraId="1060BF3B" w14:textId="1D906E40"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tcBorders>
              <w:bottom w:val="single" w:sz="4" w:space="0" w:color="auto"/>
            </w:tcBorders>
            <w:shd w:val="clear" w:color="auto" w:fill="auto"/>
            <w:vAlign w:val="center"/>
          </w:tcPr>
          <w:p w14:paraId="6A950669" w14:textId="4376A356" w:rsidR="00EA1CE6" w:rsidRPr="00FB5610" w:rsidRDefault="00B50CEF" w:rsidP="00D95F19">
            <w:pPr>
              <w:spacing w:before="0" w:after="0" w:line="240" w:lineRule="auto"/>
              <w:rPr>
                <w:rFonts w:ascii="Arial" w:hAnsi="Arial" w:cs="Arial"/>
                <w:sz w:val="18"/>
                <w:szCs w:val="18"/>
              </w:rPr>
            </w:pPr>
            <w:r>
              <w:rPr>
                <w:rFonts w:ascii="Arial" w:hAnsi="Arial" w:cs="Arial"/>
                <w:sz w:val="18"/>
                <w:szCs w:val="18"/>
              </w:rPr>
              <w:t>1,6</w:t>
            </w:r>
          </w:p>
        </w:tc>
        <w:tc>
          <w:tcPr>
            <w:tcW w:w="0" w:type="auto"/>
            <w:tcBorders>
              <w:bottom w:val="single" w:sz="4" w:space="0" w:color="auto"/>
            </w:tcBorders>
            <w:shd w:val="clear" w:color="auto" w:fill="auto"/>
            <w:vAlign w:val="center"/>
          </w:tcPr>
          <w:p w14:paraId="7223CB06" w14:textId="1942F7AF" w:rsidR="00EA1CE6" w:rsidRPr="00FB5610" w:rsidRDefault="00E013DC" w:rsidP="00D95F19">
            <w:pPr>
              <w:spacing w:before="0" w:after="0" w:line="240" w:lineRule="auto"/>
              <w:rPr>
                <w:rFonts w:ascii="Arial" w:hAnsi="Arial" w:cs="Arial"/>
                <w:sz w:val="18"/>
                <w:szCs w:val="18"/>
              </w:rPr>
            </w:pPr>
            <w:r w:rsidRPr="00FB5610">
              <w:rPr>
                <w:rFonts w:ascii="Arial" w:hAnsi="Arial" w:cs="Arial"/>
                <w:sz w:val="18"/>
                <w:szCs w:val="18"/>
              </w:rPr>
              <w:t>16</w:t>
            </w:r>
          </w:p>
        </w:tc>
      </w:tr>
      <w:tr w:rsidR="00D12F28" w:rsidRPr="00FB5610" w14:paraId="5ACB7DA3" w14:textId="77777777" w:rsidTr="00415011">
        <w:trPr>
          <w:cantSplit/>
          <w:trHeight w:val="227"/>
          <w:jc w:val="center"/>
        </w:trPr>
        <w:tc>
          <w:tcPr>
            <w:tcW w:w="0" w:type="auto"/>
            <w:tcBorders>
              <w:bottom w:val="single" w:sz="4" w:space="0" w:color="auto"/>
            </w:tcBorders>
            <w:vAlign w:val="center"/>
          </w:tcPr>
          <w:p w14:paraId="01F321E6" w14:textId="63A9CA5F"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6768293A" w14:textId="03C59341"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0" w:type="auto"/>
            <w:tcBorders>
              <w:bottom w:val="single" w:sz="4" w:space="0" w:color="auto"/>
            </w:tcBorders>
            <w:vAlign w:val="center"/>
          </w:tcPr>
          <w:p w14:paraId="22028A83" w14:textId="4DAED7F0"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56889868" w14:textId="479EFC49"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14BBF4C" w14:textId="39415E2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RCO028</w:t>
            </w:r>
          </w:p>
        </w:tc>
        <w:tc>
          <w:tcPr>
            <w:tcW w:w="0" w:type="auto"/>
            <w:tcBorders>
              <w:bottom w:val="single" w:sz="4" w:space="0" w:color="auto"/>
            </w:tcBorders>
            <w:shd w:val="clear" w:color="auto" w:fill="auto"/>
            <w:vAlign w:val="center"/>
          </w:tcPr>
          <w:p w14:paraId="61F6A791" w14:textId="1BC5CBA5"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 xml:space="preserve">Powierzchnia objęta środkami ochrony przed niekontrolowanymi pożarami </w:t>
            </w:r>
          </w:p>
        </w:tc>
        <w:tc>
          <w:tcPr>
            <w:tcW w:w="0" w:type="auto"/>
            <w:tcBorders>
              <w:bottom w:val="single" w:sz="4" w:space="0" w:color="auto"/>
            </w:tcBorders>
            <w:vAlign w:val="center"/>
          </w:tcPr>
          <w:p w14:paraId="4E87412A" w14:textId="0E224BBE"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tcBorders>
              <w:bottom w:val="single" w:sz="4" w:space="0" w:color="auto"/>
            </w:tcBorders>
            <w:shd w:val="clear" w:color="auto" w:fill="auto"/>
            <w:vAlign w:val="center"/>
          </w:tcPr>
          <w:p w14:paraId="35DBB9C8" w14:textId="396500D2" w:rsidR="00D12F28" w:rsidRPr="00FB5610" w:rsidRDefault="00B50CEF" w:rsidP="00D95F19">
            <w:pPr>
              <w:spacing w:before="0" w:after="0" w:line="240" w:lineRule="auto"/>
              <w:rPr>
                <w:rFonts w:ascii="Arial" w:hAnsi="Arial" w:cs="Arial"/>
                <w:sz w:val="18"/>
                <w:szCs w:val="18"/>
              </w:rPr>
            </w:pPr>
            <w:r>
              <w:rPr>
                <w:rFonts w:ascii="Arial" w:hAnsi="Arial" w:cs="Arial"/>
                <w:sz w:val="18"/>
                <w:szCs w:val="18"/>
              </w:rPr>
              <w:t>42 000</w:t>
            </w:r>
          </w:p>
        </w:tc>
        <w:tc>
          <w:tcPr>
            <w:tcW w:w="0" w:type="auto"/>
            <w:tcBorders>
              <w:bottom w:val="single" w:sz="4" w:space="0" w:color="auto"/>
            </w:tcBorders>
            <w:shd w:val="clear" w:color="auto" w:fill="auto"/>
            <w:vAlign w:val="center"/>
          </w:tcPr>
          <w:p w14:paraId="4972F91C" w14:textId="7342522E"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420 000</w:t>
            </w:r>
          </w:p>
        </w:tc>
      </w:tr>
      <w:tr w:rsidR="00D12F28" w:rsidRPr="00FB5610" w14:paraId="46A4D071" w14:textId="77777777" w:rsidTr="00415011">
        <w:trPr>
          <w:cantSplit/>
          <w:trHeight w:val="227"/>
          <w:jc w:val="center"/>
        </w:trPr>
        <w:tc>
          <w:tcPr>
            <w:tcW w:w="0" w:type="auto"/>
            <w:shd w:val="clear" w:color="auto" w:fill="D9D9D9" w:themeFill="background1" w:themeFillShade="D9"/>
            <w:vAlign w:val="center"/>
          </w:tcPr>
          <w:p w14:paraId="7E795B74" w14:textId="544C5F64"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10B66296" w14:textId="10F465F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0" w:type="auto"/>
            <w:shd w:val="clear" w:color="auto" w:fill="D9D9D9" w:themeFill="background1" w:themeFillShade="D9"/>
            <w:vAlign w:val="center"/>
          </w:tcPr>
          <w:p w14:paraId="3FF0C845" w14:textId="0AF9222F"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133FC640" w14:textId="12A109F1"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0A54E29" w14:textId="6B7C010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RCO026</w:t>
            </w:r>
          </w:p>
        </w:tc>
        <w:tc>
          <w:tcPr>
            <w:tcW w:w="0" w:type="auto"/>
            <w:shd w:val="clear" w:color="auto" w:fill="D9D9D9" w:themeFill="background1" w:themeFillShade="D9"/>
            <w:vAlign w:val="center"/>
          </w:tcPr>
          <w:p w14:paraId="30B42442" w14:textId="780143E6"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 xml:space="preserve">Zielona infrastruktura wybudowana lub zmodernizowana w celu przystosowania się do zmian klimatu </w:t>
            </w:r>
          </w:p>
        </w:tc>
        <w:tc>
          <w:tcPr>
            <w:tcW w:w="0" w:type="auto"/>
            <w:shd w:val="clear" w:color="auto" w:fill="D9D9D9" w:themeFill="background1" w:themeFillShade="D9"/>
            <w:vAlign w:val="center"/>
          </w:tcPr>
          <w:p w14:paraId="09DFB5A5" w14:textId="6396C6D0"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shd w:val="clear" w:color="auto" w:fill="D9D9D9" w:themeFill="background1" w:themeFillShade="D9"/>
            <w:vAlign w:val="center"/>
          </w:tcPr>
          <w:p w14:paraId="66484139" w14:textId="72DD4550" w:rsidR="00D12F28" w:rsidRPr="00FB5610" w:rsidRDefault="00B50CEF" w:rsidP="00D95F19">
            <w:pPr>
              <w:spacing w:before="0" w:after="0" w:line="240" w:lineRule="auto"/>
              <w:rPr>
                <w:rFonts w:ascii="Arial" w:hAnsi="Arial" w:cs="Arial"/>
                <w:sz w:val="18"/>
                <w:szCs w:val="18"/>
              </w:rPr>
            </w:pPr>
            <w:r>
              <w:rPr>
                <w:rFonts w:ascii="Arial" w:hAnsi="Arial" w:cs="Arial"/>
                <w:sz w:val="18"/>
                <w:szCs w:val="18"/>
              </w:rPr>
              <w:t>2,9</w:t>
            </w:r>
          </w:p>
        </w:tc>
        <w:tc>
          <w:tcPr>
            <w:tcW w:w="0" w:type="auto"/>
            <w:shd w:val="clear" w:color="auto" w:fill="D9D9D9" w:themeFill="background1" w:themeFillShade="D9"/>
            <w:vAlign w:val="center"/>
          </w:tcPr>
          <w:p w14:paraId="7CFB1014" w14:textId="3924BF34"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29</w:t>
            </w:r>
          </w:p>
        </w:tc>
      </w:tr>
      <w:tr w:rsidR="00D12F28" w:rsidRPr="00FB5610" w14:paraId="0DE383CE" w14:textId="77777777" w:rsidTr="00415011">
        <w:trPr>
          <w:cantSplit/>
          <w:trHeight w:val="227"/>
          <w:jc w:val="center"/>
        </w:trPr>
        <w:tc>
          <w:tcPr>
            <w:tcW w:w="0" w:type="auto"/>
            <w:shd w:val="clear" w:color="auto" w:fill="D9D9D9" w:themeFill="background1" w:themeFillShade="D9"/>
            <w:vAlign w:val="center"/>
          </w:tcPr>
          <w:p w14:paraId="79AD478E" w14:textId="66E8ECB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079F023C" w14:textId="10CED3BF"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0" w:type="auto"/>
            <w:shd w:val="clear" w:color="auto" w:fill="D9D9D9" w:themeFill="background1" w:themeFillShade="D9"/>
            <w:vAlign w:val="center"/>
          </w:tcPr>
          <w:p w14:paraId="7A255DC8" w14:textId="699E0BFE"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68BC562" w14:textId="6F3F05A8"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3B2000AA" w14:textId="07927E6B"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RCO028</w:t>
            </w:r>
          </w:p>
        </w:tc>
        <w:tc>
          <w:tcPr>
            <w:tcW w:w="0" w:type="auto"/>
            <w:shd w:val="clear" w:color="auto" w:fill="D9D9D9" w:themeFill="background1" w:themeFillShade="D9"/>
            <w:vAlign w:val="center"/>
          </w:tcPr>
          <w:p w14:paraId="55C65F36" w14:textId="3CC29610"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 xml:space="preserve">Powierzchnia objęta środkami ochrony przed niekontrolowanymi pożarami </w:t>
            </w:r>
          </w:p>
        </w:tc>
        <w:tc>
          <w:tcPr>
            <w:tcW w:w="0" w:type="auto"/>
            <w:shd w:val="clear" w:color="auto" w:fill="D9D9D9" w:themeFill="background1" w:themeFillShade="D9"/>
            <w:vAlign w:val="center"/>
          </w:tcPr>
          <w:p w14:paraId="363F7236" w14:textId="1003AE4B"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shd w:val="clear" w:color="auto" w:fill="D9D9D9" w:themeFill="background1" w:themeFillShade="D9"/>
            <w:vAlign w:val="center"/>
          </w:tcPr>
          <w:p w14:paraId="3B0D420E" w14:textId="2DB903C7" w:rsidR="00D12F28" w:rsidRPr="00FB5610" w:rsidRDefault="00B50CEF" w:rsidP="00D95F19">
            <w:pPr>
              <w:spacing w:before="0" w:after="0" w:line="240" w:lineRule="auto"/>
              <w:rPr>
                <w:rFonts w:ascii="Arial" w:hAnsi="Arial" w:cs="Arial"/>
                <w:sz w:val="18"/>
                <w:szCs w:val="18"/>
              </w:rPr>
            </w:pPr>
            <w:r>
              <w:rPr>
                <w:rFonts w:ascii="Arial" w:hAnsi="Arial" w:cs="Arial"/>
                <w:sz w:val="18"/>
                <w:szCs w:val="18"/>
              </w:rPr>
              <w:t>178 500</w:t>
            </w:r>
          </w:p>
        </w:tc>
        <w:tc>
          <w:tcPr>
            <w:tcW w:w="0" w:type="auto"/>
            <w:shd w:val="clear" w:color="auto" w:fill="D9D9D9" w:themeFill="background1" w:themeFillShade="D9"/>
            <w:vAlign w:val="center"/>
          </w:tcPr>
          <w:p w14:paraId="06ABF505" w14:textId="015EE84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1 785 000</w:t>
            </w:r>
          </w:p>
        </w:tc>
      </w:tr>
    </w:tbl>
    <w:p w14:paraId="6CBCD793" w14:textId="77777777" w:rsidR="00B611D5" w:rsidRPr="00FB5610" w:rsidRDefault="00B611D5" w:rsidP="00D95F19">
      <w:pPr>
        <w:pStyle w:val="Text1"/>
        <w:spacing w:before="0" w:after="0" w:line="276" w:lineRule="auto"/>
        <w:ind w:left="0"/>
        <w:rPr>
          <w:rFonts w:ascii="Arial" w:hAnsi="Arial" w:cs="Arial"/>
          <w:sz w:val="20"/>
          <w:szCs w:val="20"/>
        </w:rPr>
      </w:pPr>
    </w:p>
    <w:p w14:paraId="4531FBD9" w14:textId="38C6388C" w:rsidR="000429C5"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0B159172" w14:textId="77777777" w:rsidTr="005E44F3">
        <w:trPr>
          <w:cantSplit/>
          <w:trHeight w:val="227"/>
          <w:tblHeader/>
        </w:trPr>
        <w:tc>
          <w:tcPr>
            <w:tcW w:w="317" w:type="pct"/>
            <w:shd w:val="clear" w:color="auto" w:fill="FFE599" w:themeFill="accent4" w:themeFillTint="66"/>
            <w:vAlign w:val="center"/>
          </w:tcPr>
          <w:p w14:paraId="5F88253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05077E7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B8AF4B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6CDB02B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2905334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478DE99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2A48014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2766DBF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0104E6B"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7C9D3C9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372AE91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043BF43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17D8CE1D" w14:textId="77777777" w:rsidTr="00415011">
        <w:trPr>
          <w:cantSplit/>
          <w:trHeight w:val="227"/>
        </w:trPr>
        <w:tc>
          <w:tcPr>
            <w:tcW w:w="317" w:type="pct"/>
            <w:tcBorders>
              <w:bottom w:val="single" w:sz="4" w:space="0" w:color="auto"/>
            </w:tcBorders>
            <w:vAlign w:val="center"/>
          </w:tcPr>
          <w:p w14:paraId="55796840" w14:textId="585FB5E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tcBorders>
              <w:bottom w:val="single" w:sz="4" w:space="0" w:color="auto"/>
            </w:tcBorders>
            <w:vAlign w:val="center"/>
          </w:tcPr>
          <w:p w14:paraId="2DA1550A" w14:textId="6AD2FF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354" w:type="pct"/>
            <w:tcBorders>
              <w:bottom w:val="single" w:sz="4" w:space="0" w:color="auto"/>
            </w:tcBorders>
            <w:vAlign w:val="center"/>
          </w:tcPr>
          <w:p w14:paraId="214828CA" w14:textId="3B9F652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6851A426" w14:textId="6CF94D61"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1F132CAF" w14:textId="5E3C8E1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184280" w:rsidRPr="00FB5610">
              <w:rPr>
                <w:rFonts w:ascii="Arial" w:hAnsi="Arial" w:cs="Arial"/>
                <w:sz w:val="18"/>
                <w:szCs w:val="18"/>
              </w:rPr>
              <w:t>0</w:t>
            </w:r>
            <w:r w:rsidRPr="00FB5610">
              <w:rPr>
                <w:rFonts w:ascii="Arial" w:hAnsi="Arial" w:cs="Arial"/>
                <w:sz w:val="18"/>
                <w:szCs w:val="18"/>
              </w:rPr>
              <w:t>36</w:t>
            </w:r>
          </w:p>
        </w:tc>
        <w:tc>
          <w:tcPr>
            <w:tcW w:w="861" w:type="pct"/>
            <w:tcBorders>
              <w:bottom w:val="single" w:sz="4" w:space="0" w:color="auto"/>
            </w:tcBorders>
            <w:shd w:val="clear" w:color="auto" w:fill="auto"/>
            <w:vAlign w:val="center"/>
          </w:tcPr>
          <w:p w14:paraId="3DA5F81C" w14:textId="1ACE9D9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 xml:space="preserve">Ludność odnosząca korzyści ze środków ochrony przed niekontrolowanymi pożarami </w:t>
            </w:r>
          </w:p>
        </w:tc>
        <w:tc>
          <w:tcPr>
            <w:tcW w:w="405" w:type="pct"/>
            <w:tcBorders>
              <w:bottom w:val="single" w:sz="4" w:space="0" w:color="auto"/>
            </w:tcBorders>
            <w:vAlign w:val="center"/>
          </w:tcPr>
          <w:p w14:paraId="232C2F67" w14:textId="038074A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tcBorders>
              <w:bottom w:val="single" w:sz="4" w:space="0" w:color="auto"/>
            </w:tcBorders>
            <w:shd w:val="clear" w:color="auto" w:fill="auto"/>
            <w:vAlign w:val="center"/>
          </w:tcPr>
          <w:p w14:paraId="7123451A" w14:textId="72074F5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711EE99C" w14:textId="1D7B399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49F4E68E" w14:textId="31027A83" w:rsidR="005E44F3" w:rsidRPr="00FB5610" w:rsidRDefault="00D15C08" w:rsidP="00D95F19">
            <w:pPr>
              <w:spacing w:before="0" w:after="0" w:line="240" w:lineRule="auto"/>
              <w:rPr>
                <w:rFonts w:ascii="Arial" w:hAnsi="Arial" w:cs="Arial"/>
                <w:sz w:val="18"/>
                <w:szCs w:val="18"/>
              </w:rPr>
            </w:pPr>
            <w:r w:rsidRPr="00FB5610">
              <w:rPr>
                <w:rFonts w:ascii="Arial" w:hAnsi="Arial" w:cs="Arial"/>
                <w:sz w:val="18"/>
                <w:szCs w:val="18"/>
              </w:rPr>
              <w:t>1 000 000</w:t>
            </w:r>
          </w:p>
        </w:tc>
        <w:tc>
          <w:tcPr>
            <w:tcW w:w="354" w:type="pct"/>
            <w:tcBorders>
              <w:bottom w:val="single" w:sz="4" w:space="0" w:color="auto"/>
            </w:tcBorders>
            <w:vAlign w:val="center"/>
          </w:tcPr>
          <w:p w14:paraId="533DAA2E" w14:textId="7C3357D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7FB68352" w14:textId="58BE109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7C12E3CB" w14:textId="77777777" w:rsidTr="00415011">
        <w:trPr>
          <w:cantSplit/>
          <w:trHeight w:val="227"/>
        </w:trPr>
        <w:tc>
          <w:tcPr>
            <w:tcW w:w="317" w:type="pct"/>
            <w:shd w:val="clear" w:color="auto" w:fill="D9D9D9" w:themeFill="background1" w:themeFillShade="D9"/>
            <w:vAlign w:val="center"/>
          </w:tcPr>
          <w:p w14:paraId="7367E29C" w14:textId="0E8FA5A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736D5DB9" w14:textId="37D30356"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2(iv)</w:t>
            </w:r>
          </w:p>
        </w:tc>
        <w:tc>
          <w:tcPr>
            <w:tcW w:w="354" w:type="pct"/>
            <w:shd w:val="clear" w:color="auto" w:fill="D9D9D9" w:themeFill="background1" w:themeFillShade="D9"/>
            <w:vAlign w:val="center"/>
          </w:tcPr>
          <w:p w14:paraId="45B18781" w14:textId="3533C3E6"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46A83F19" w14:textId="1DEF173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3F8976C0" w14:textId="5425017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184280" w:rsidRPr="00FB5610">
              <w:rPr>
                <w:rFonts w:ascii="Arial" w:hAnsi="Arial" w:cs="Arial"/>
                <w:sz w:val="18"/>
                <w:szCs w:val="18"/>
              </w:rPr>
              <w:t>0</w:t>
            </w:r>
            <w:r w:rsidRPr="00FB5610">
              <w:rPr>
                <w:rFonts w:ascii="Arial" w:hAnsi="Arial" w:cs="Arial"/>
                <w:sz w:val="18"/>
                <w:szCs w:val="18"/>
              </w:rPr>
              <w:t>36</w:t>
            </w:r>
          </w:p>
        </w:tc>
        <w:tc>
          <w:tcPr>
            <w:tcW w:w="861" w:type="pct"/>
            <w:shd w:val="clear" w:color="auto" w:fill="D9D9D9" w:themeFill="background1" w:themeFillShade="D9"/>
            <w:vAlign w:val="center"/>
          </w:tcPr>
          <w:p w14:paraId="179D8755" w14:textId="5ECC1C36"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 xml:space="preserve">Ludność odnosząca korzyści ze środków ochrony przed niekontrolowanymi pożarami </w:t>
            </w:r>
          </w:p>
        </w:tc>
        <w:tc>
          <w:tcPr>
            <w:tcW w:w="405" w:type="pct"/>
            <w:shd w:val="clear" w:color="auto" w:fill="D9D9D9" w:themeFill="background1" w:themeFillShade="D9"/>
            <w:vAlign w:val="center"/>
          </w:tcPr>
          <w:p w14:paraId="115D8AB8" w14:textId="57632F2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C9F6938" w14:textId="131444A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1A9461E9" w14:textId="0B9AACF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497CF5F2" w14:textId="4722B155" w:rsidR="005E44F3" w:rsidRPr="00FB5610" w:rsidRDefault="00D73148" w:rsidP="00D95F19">
            <w:pPr>
              <w:spacing w:before="0" w:after="0" w:line="240" w:lineRule="auto"/>
              <w:rPr>
                <w:rFonts w:ascii="Arial" w:hAnsi="Arial" w:cs="Arial"/>
                <w:sz w:val="18"/>
                <w:szCs w:val="18"/>
              </w:rPr>
            </w:pPr>
            <w:r w:rsidRPr="00FB5610">
              <w:rPr>
                <w:rFonts w:ascii="Arial" w:hAnsi="Arial" w:cs="Arial"/>
                <w:sz w:val="18"/>
                <w:szCs w:val="18"/>
              </w:rPr>
              <w:t>1 400 000</w:t>
            </w:r>
            <w:r w:rsidR="005E44F3" w:rsidRPr="00FB5610">
              <w:rPr>
                <w:rFonts w:ascii="Arial" w:hAnsi="Arial" w:cs="Arial"/>
                <w:sz w:val="18"/>
                <w:szCs w:val="18"/>
              </w:rPr>
              <w:t xml:space="preserve"> </w:t>
            </w:r>
          </w:p>
        </w:tc>
        <w:tc>
          <w:tcPr>
            <w:tcW w:w="354" w:type="pct"/>
            <w:shd w:val="clear" w:color="auto" w:fill="D9D9D9" w:themeFill="background1" w:themeFillShade="D9"/>
            <w:vAlign w:val="center"/>
          </w:tcPr>
          <w:p w14:paraId="59F417A2" w14:textId="567FF94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043B9013" w14:textId="068BD43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 xml:space="preserve">nie dotyczy </w:t>
            </w:r>
          </w:p>
        </w:tc>
      </w:tr>
    </w:tbl>
    <w:p w14:paraId="7CEB78EB" w14:textId="77777777" w:rsidR="0028355F" w:rsidRPr="00FB5610" w:rsidRDefault="0028355F" w:rsidP="00D95F19">
      <w:pPr>
        <w:pStyle w:val="Text1"/>
        <w:spacing w:before="0" w:after="0" w:line="276" w:lineRule="auto"/>
        <w:ind w:left="0"/>
        <w:rPr>
          <w:rFonts w:ascii="Arial" w:hAnsi="Arial" w:cs="Arial"/>
          <w:sz w:val="20"/>
          <w:szCs w:val="20"/>
        </w:rPr>
      </w:pPr>
    </w:p>
    <w:p w14:paraId="34ED5C66" w14:textId="0C484FC2" w:rsidR="00483581" w:rsidRPr="00FB5610" w:rsidRDefault="004426AB" w:rsidP="00D95F19">
      <w:pPr>
        <w:spacing w:before="0" w:after="160" w:line="259" w:lineRule="auto"/>
        <w:ind w:left="708"/>
        <w:rPr>
          <w:rFonts w:ascii="Arial" w:eastAsia="Czcionka tekstu podstawowego" w:hAnsi="Arial" w:cs="Arial"/>
          <w:b/>
          <w:sz w:val="20"/>
          <w:szCs w:val="20"/>
        </w:rPr>
      </w:pPr>
      <w:r w:rsidRPr="00FB5610">
        <w:rPr>
          <w:rFonts w:ascii="Arial" w:eastAsia="Czcionka tekstu podstawowego" w:hAnsi="Arial" w:cs="Arial"/>
          <w:b/>
          <w:sz w:val="20"/>
          <w:szCs w:val="20"/>
        </w:rPr>
        <w:br w:type="page"/>
      </w:r>
    </w:p>
    <w:p w14:paraId="6397EA82" w14:textId="77777777" w:rsidR="004426AB" w:rsidRPr="00FB5610" w:rsidRDefault="004426AB" w:rsidP="00D95F19">
      <w:pPr>
        <w:spacing w:before="0" w:after="160" w:line="259" w:lineRule="auto"/>
        <w:ind w:left="708"/>
        <w:rPr>
          <w:rFonts w:ascii="Arial" w:eastAsia="Czcionka tekstu podstawowego" w:hAnsi="Arial" w:cs="Arial"/>
          <w:b/>
          <w:sz w:val="20"/>
          <w:szCs w:val="20"/>
        </w:rPr>
        <w:sectPr w:rsidR="004426AB" w:rsidRPr="00FB5610" w:rsidSect="00F33DA6">
          <w:footnotePr>
            <w:numRestart w:val="eachPage"/>
          </w:footnotePr>
          <w:pgSz w:w="16839" w:h="11907" w:orient="landscape" w:code="9"/>
          <w:pgMar w:top="1418" w:right="1418" w:bottom="1418" w:left="1418" w:header="567" w:footer="567" w:gutter="0"/>
          <w:cols w:space="720"/>
          <w:docGrid w:linePitch="360"/>
        </w:sectPr>
      </w:pPr>
    </w:p>
    <w:p w14:paraId="5C6D5AA5" w14:textId="06E85E9D" w:rsidR="006A5F1A" w:rsidRPr="00FB5610" w:rsidRDefault="00525BA5" w:rsidP="007D7E1E">
      <w:pPr>
        <w:pStyle w:val="Nagwek5"/>
      </w:pPr>
      <w:r w:rsidRPr="00FB5610">
        <w:lastRenderedPageBreak/>
        <w:t xml:space="preserve">2.1.2.3.3. </w:t>
      </w:r>
      <w:r w:rsidR="00D12BD5" w:rsidRPr="00FB5610">
        <w:t>Indykatywny podział zaprogramowanych zasobów</w:t>
      </w:r>
      <w:r w:rsidR="006A5F1A" w:rsidRPr="00FB5610">
        <w:t xml:space="preserve"> (UE) według rodzaju interwencji</w:t>
      </w:r>
    </w:p>
    <w:p w14:paraId="01FBD849" w14:textId="70A3BF37" w:rsidR="006A5F1A"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77F3F0B2" w14:textId="77777777" w:rsidTr="005E07EB">
        <w:trPr>
          <w:tblHeader/>
        </w:trPr>
        <w:tc>
          <w:tcPr>
            <w:tcW w:w="968" w:type="dxa"/>
            <w:shd w:val="clear" w:color="auto" w:fill="FFE599" w:themeFill="accent4" w:themeFillTint="66"/>
            <w:vAlign w:val="center"/>
          </w:tcPr>
          <w:p w14:paraId="35A51747"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97ABF76"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50FD2FC"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B1DBB1B"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E9FBF11"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171DB39"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6C7B0D1"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465D872"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322D69F4"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34675A2"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11B7FFA" w14:textId="75798B09"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tcBorders>
              <w:top w:val="single" w:sz="4" w:space="0" w:color="auto"/>
              <w:left w:val="single" w:sz="4" w:space="0" w:color="auto"/>
              <w:bottom w:val="single" w:sz="4" w:space="0" w:color="auto"/>
              <w:right w:val="single" w:sz="4" w:space="0" w:color="auto"/>
            </w:tcBorders>
            <w:vAlign w:val="center"/>
          </w:tcPr>
          <w:p w14:paraId="67094F2B" w14:textId="704D3C40" w:rsidR="005031E5" w:rsidRPr="00FB5610" w:rsidRDefault="00872FBA" w:rsidP="00D95F19">
            <w:pPr>
              <w:spacing w:line="240" w:lineRule="auto"/>
              <w:rPr>
                <w:rFonts w:ascii="Arial" w:hAnsi="Arial" w:cs="Arial"/>
                <w:sz w:val="18"/>
                <w:szCs w:val="18"/>
              </w:rPr>
            </w:pPr>
            <w:r w:rsidRPr="00FB5610">
              <w:rPr>
                <w:rFonts w:ascii="Arial" w:hAnsi="Arial" w:cs="Arial"/>
                <w:sz w:val="18"/>
                <w:szCs w:val="18"/>
              </w:rPr>
              <w:t>059. Działania w zakresie przystosowania się do zmian klimatu oraz zapobieganie ryzykom związanym z klimatem i zarządzanie nimi: pożary (w tym zwiększanie świadomości, ochrona ludności i systemy zarządzania klęskami żywiołowymi i katastrofami, infrastruktura i podejście ekosystemowe)</w:t>
            </w:r>
          </w:p>
        </w:tc>
        <w:tc>
          <w:tcPr>
            <w:tcW w:w="1411" w:type="dxa"/>
            <w:tcBorders>
              <w:top w:val="single" w:sz="4" w:space="0" w:color="auto"/>
              <w:left w:val="single" w:sz="4" w:space="0" w:color="auto"/>
              <w:bottom w:val="single" w:sz="4" w:space="0" w:color="auto"/>
              <w:right w:val="single" w:sz="4" w:space="0" w:color="auto"/>
            </w:tcBorders>
            <w:vAlign w:val="center"/>
          </w:tcPr>
          <w:p w14:paraId="6B2F0B0C" w14:textId="3F0F9488" w:rsidR="005031E5" w:rsidRPr="00FB5610" w:rsidRDefault="00872FBA" w:rsidP="00D95F19">
            <w:pPr>
              <w:spacing w:line="240" w:lineRule="auto"/>
              <w:rPr>
                <w:rFonts w:ascii="Arial" w:hAnsi="Arial" w:cs="Arial"/>
                <w:sz w:val="18"/>
                <w:szCs w:val="18"/>
              </w:rPr>
            </w:pPr>
            <w:r w:rsidRPr="00FB5610">
              <w:rPr>
                <w:rFonts w:ascii="Arial" w:hAnsi="Arial" w:cs="Arial"/>
                <w:sz w:val="18"/>
                <w:szCs w:val="18"/>
              </w:rPr>
              <w:t>4 400 000</w:t>
            </w:r>
          </w:p>
        </w:tc>
      </w:tr>
      <w:tr w:rsidR="006430CF" w:rsidRPr="00FB5610" w14:paraId="2A4449F6" w14:textId="77777777" w:rsidTr="00872FBA">
        <w:tc>
          <w:tcPr>
            <w:tcW w:w="968" w:type="dxa"/>
            <w:tcBorders>
              <w:top w:val="single" w:sz="4" w:space="0" w:color="auto"/>
              <w:left w:val="single" w:sz="4" w:space="0" w:color="auto"/>
              <w:bottom w:val="single" w:sz="4" w:space="0" w:color="auto"/>
              <w:right w:val="single" w:sz="4" w:space="0" w:color="auto"/>
            </w:tcBorders>
            <w:vAlign w:val="center"/>
          </w:tcPr>
          <w:p w14:paraId="721B7728" w14:textId="1B596557"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22B72FB2" w14:textId="4F917174"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8AD845F" w14:textId="19BA477C"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3BC2001" w14:textId="1A551972"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tcBorders>
              <w:top w:val="single" w:sz="4" w:space="0" w:color="auto"/>
              <w:left w:val="single" w:sz="4" w:space="0" w:color="auto"/>
              <w:bottom w:val="single" w:sz="4" w:space="0" w:color="auto"/>
              <w:right w:val="single" w:sz="4" w:space="0" w:color="auto"/>
            </w:tcBorders>
            <w:vAlign w:val="center"/>
          </w:tcPr>
          <w:p w14:paraId="4324AAFE" w14:textId="56B7872E" w:rsidR="00872FBA" w:rsidRPr="00FB5610" w:rsidDel="00872FBA" w:rsidRDefault="00872FBA" w:rsidP="00D95F19">
            <w:pPr>
              <w:spacing w:line="240" w:lineRule="auto"/>
              <w:rPr>
                <w:rFonts w:ascii="Arial" w:hAnsi="Arial" w:cs="Arial"/>
                <w:sz w:val="18"/>
                <w:szCs w:val="18"/>
              </w:rPr>
            </w:pPr>
            <w:r w:rsidRPr="00FB5610">
              <w:rPr>
                <w:rFonts w:ascii="Arial" w:hAnsi="Arial" w:cs="Arial"/>
                <w:sz w:val="18"/>
                <w:szCs w:val="18"/>
              </w:rPr>
              <w:t>060. Działania w zakresie przystosowania się do zmian klimatu oraz zapobieganie ryzykom związanym z klimatem i zarządzanie nimi: inne ryzyka, np. burze i susze (w tym zwiększanie świadomości, ochrona ludności i systemy zarządzania klęskami żywiołowymi i katastrofami, infrastruktura i podejście ekosystemowe)</w:t>
            </w:r>
          </w:p>
        </w:tc>
        <w:tc>
          <w:tcPr>
            <w:tcW w:w="1411" w:type="dxa"/>
            <w:tcBorders>
              <w:top w:val="single" w:sz="4" w:space="0" w:color="auto"/>
              <w:left w:val="single" w:sz="4" w:space="0" w:color="auto"/>
              <w:bottom w:val="single" w:sz="4" w:space="0" w:color="auto"/>
              <w:right w:val="single" w:sz="4" w:space="0" w:color="auto"/>
            </w:tcBorders>
            <w:vAlign w:val="center"/>
          </w:tcPr>
          <w:p w14:paraId="70C0A9F0" w14:textId="495ECC2C" w:rsidR="00872FBA" w:rsidRPr="00FB5610" w:rsidDel="00872FBA" w:rsidRDefault="00872FBA" w:rsidP="00D95F19">
            <w:pPr>
              <w:spacing w:line="240" w:lineRule="auto"/>
              <w:rPr>
                <w:rFonts w:ascii="Arial" w:hAnsi="Arial" w:cs="Arial"/>
                <w:sz w:val="18"/>
                <w:szCs w:val="18"/>
              </w:rPr>
            </w:pPr>
            <w:r w:rsidRPr="00FB5610">
              <w:rPr>
                <w:rFonts w:ascii="Arial" w:hAnsi="Arial" w:cs="Arial"/>
                <w:sz w:val="18"/>
                <w:szCs w:val="18"/>
              </w:rPr>
              <w:t>16 000 000</w:t>
            </w:r>
          </w:p>
        </w:tc>
      </w:tr>
      <w:tr w:rsidR="006430CF" w:rsidRPr="00FB5610" w14:paraId="3172AAFB"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D6F34E" w14:textId="77777777"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40C5B7" w14:textId="77777777"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EDB0CE" w14:textId="77777777" w:rsidR="00872FBA" w:rsidRPr="00FB5610" w:rsidRDefault="00872FB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A4B8F0" w14:textId="5DE7C95A"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578A74" w14:textId="53C1F607" w:rsidR="00872FBA" w:rsidRPr="00FB5610" w:rsidRDefault="00872FBA" w:rsidP="00D95F19">
            <w:pPr>
              <w:spacing w:line="240" w:lineRule="auto"/>
              <w:rPr>
                <w:rFonts w:ascii="Arial" w:hAnsi="Arial" w:cs="Arial"/>
                <w:sz w:val="18"/>
                <w:szCs w:val="18"/>
              </w:rPr>
            </w:pPr>
            <w:r w:rsidRPr="00FB5610">
              <w:rPr>
                <w:rFonts w:ascii="Arial" w:hAnsi="Arial" w:cs="Arial"/>
                <w:sz w:val="18"/>
                <w:szCs w:val="18"/>
              </w:rPr>
              <w:t>059. Działania w zakresie przystosowania się do zmian klimatu oraz zapobieganie ryzykom związanym z klimatem i zarządzanie nimi: pożary (w tym zwiększanie świadomości, ochrona ludności i systemy zarządzania klęskami żywiołowymi i katastrofami, infrastruktura i podejście ekosystemowe)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6777FC" w14:textId="53085577" w:rsidR="00872FBA" w:rsidRPr="00FB5610" w:rsidRDefault="00872FBA" w:rsidP="00D95F19">
            <w:pPr>
              <w:spacing w:line="240" w:lineRule="auto"/>
              <w:rPr>
                <w:rFonts w:ascii="Arial" w:hAnsi="Arial" w:cs="Arial"/>
                <w:sz w:val="18"/>
                <w:szCs w:val="18"/>
              </w:rPr>
            </w:pPr>
            <w:r w:rsidRPr="00FB5610">
              <w:rPr>
                <w:rFonts w:ascii="Arial" w:hAnsi="Arial" w:cs="Arial"/>
                <w:sz w:val="18"/>
                <w:szCs w:val="18"/>
              </w:rPr>
              <w:t>12 410 000</w:t>
            </w:r>
          </w:p>
        </w:tc>
      </w:tr>
      <w:tr w:rsidR="006430CF" w:rsidRPr="00FB5610" w14:paraId="15A6B82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1332AD" w14:textId="6C8D0FC8"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8C19F9" w14:textId="7AA34D82"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CD3A81" w14:textId="65E17CF8" w:rsidR="00872FBA" w:rsidRPr="00FB5610" w:rsidRDefault="00872FB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4A208E" w14:textId="168422F8" w:rsidR="00872FBA" w:rsidRPr="00FB5610" w:rsidRDefault="00872FB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CFE28B" w14:textId="355BDEAD" w:rsidR="00872FBA" w:rsidRPr="00FB5610" w:rsidDel="00872FBA" w:rsidRDefault="00872FBA" w:rsidP="00D95F19">
            <w:pPr>
              <w:spacing w:line="240" w:lineRule="auto"/>
              <w:rPr>
                <w:rFonts w:ascii="Arial" w:hAnsi="Arial" w:cs="Arial"/>
                <w:sz w:val="18"/>
                <w:szCs w:val="18"/>
              </w:rPr>
            </w:pPr>
            <w:r w:rsidRPr="00FB5610">
              <w:rPr>
                <w:rFonts w:ascii="Arial" w:hAnsi="Arial" w:cs="Arial"/>
                <w:sz w:val="18"/>
                <w:szCs w:val="18"/>
              </w:rPr>
              <w:t>060. Działania w zakresie przystosowania się do zmian klimatu oraz zapobieganie ryzykom związanym z klimatem i zarządzanie nimi: inne ryzyka, np. burze i susze (w tym zwiększanie świadomości, ochrona ludności i systemy zarządzania klęskami żywiołowymi i katastrofami, infrastruktura i podejście ekosystemowe)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32CB1B" w14:textId="1E29BF0E" w:rsidR="00872FBA" w:rsidRPr="00FB5610" w:rsidDel="00872FBA" w:rsidRDefault="00872FBA" w:rsidP="00D95F19">
            <w:pPr>
              <w:spacing w:line="240" w:lineRule="auto"/>
              <w:rPr>
                <w:rFonts w:ascii="Arial" w:hAnsi="Arial" w:cs="Arial"/>
                <w:sz w:val="18"/>
                <w:szCs w:val="18"/>
              </w:rPr>
            </w:pPr>
            <w:r w:rsidRPr="00FB5610">
              <w:rPr>
                <w:rFonts w:ascii="Arial" w:hAnsi="Arial" w:cs="Arial"/>
                <w:sz w:val="18"/>
                <w:szCs w:val="18"/>
              </w:rPr>
              <w:t>50 000 000</w:t>
            </w:r>
          </w:p>
        </w:tc>
      </w:tr>
      <w:tr w:rsidR="00C419BD" w:rsidRPr="00FB5610" w14:paraId="71620DD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EF3BAD0" w14:textId="4D4FDA62"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752BB5F" w14:textId="568406B8"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BEADE16" w14:textId="2202AF5D" w:rsidR="00C419BD" w:rsidRPr="00FB5610" w:rsidRDefault="00C419BD" w:rsidP="00C419BD">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C56E322" w14:textId="34E0B9CF"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2(iv)</w:t>
            </w:r>
          </w:p>
        </w:tc>
        <w:tc>
          <w:tcPr>
            <w:tcW w:w="2864" w:type="dxa"/>
            <w:tcBorders>
              <w:top w:val="single" w:sz="4" w:space="0" w:color="auto"/>
              <w:left w:val="nil"/>
              <w:bottom w:val="single" w:sz="4" w:space="0" w:color="auto"/>
              <w:right w:val="single" w:sz="4" w:space="0" w:color="auto"/>
            </w:tcBorders>
            <w:shd w:val="clear" w:color="auto" w:fill="auto"/>
            <w:vAlign w:val="center"/>
          </w:tcPr>
          <w:p w14:paraId="0C5473D5" w14:textId="56F73D23" w:rsidR="00C419BD" w:rsidRPr="000F0F6D" w:rsidRDefault="00C419BD" w:rsidP="00C419BD">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EEC7C1C" w14:textId="62E164F0" w:rsidR="00C419BD" w:rsidRPr="00FB5610" w:rsidRDefault="00C419BD" w:rsidP="00C419BD">
            <w:pPr>
              <w:spacing w:line="240" w:lineRule="auto"/>
              <w:rPr>
                <w:rFonts w:ascii="Arial" w:hAnsi="Arial" w:cs="Arial"/>
                <w:b/>
                <w:bCs/>
                <w:sz w:val="18"/>
                <w:szCs w:val="18"/>
              </w:rPr>
            </w:pPr>
            <w:r w:rsidRPr="00FB5610">
              <w:rPr>
                <w:rFonts w:ascii="Arial" w:hAnsi="Arial" w:cs="Arial"/>
                <w:b/>
                <w:bCs/>
                <w:sz w:val="18"/>
                <w:szCs w:val="18"/>
              </w:rPr>
              <w:t>20 400 000</w:t>
            </w:r>
          </w:p>
        </w:tc>
      </w:tr>
      <w:tr w:rsidR="00C419BD" w:rsidRPr="00FB5610" w14:paraId="70AA966B"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C3E05DC" w14:textId="59F8BA20"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273ABE8" w14:textId="5C0E598D"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A9694BC" w14:textId="2D8E5D1A" w:rsidR="00C419BD" w:rsidRPr="00FB5610" w:rsidRDefault="00C419BD" w:rsidP="00C419BD">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6DD4C5A4" w14:textId="1FDCD63D"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2(iv)</w:t>
            </w:r>
          </w:p>
        </w:tc>
        <w:tc>
          <w:tcPr>
            <w:tcW w:w="2864" w:type="dxa"/>
            <w:tcBorders>
              <w:top w:val="single" w:sz="4" w:space="0" w:color="auto"/>
              <w:left w:val="nil"/>
              <w:bottom w:val="single" w:sz="4" w:space="0" w:color="auto"/>
              <w:right w:val="single" w:sz="4" w:space="0" w:color="auto"/>
            </w:tcBorders>
            <w:shd w:val="clear" w:color="auto" w:fill="auto"/>
            <w:vAlign w:val="center"/>
          </w:tcPr>
          <w:p w14:paraId="16AF1127" w14:textId="65F13B8F" w:rsidR="00C419BD" w:rsidRPr="000F0F6D" w:rsidRDefault="00C419BD" w:rsidP="00C419BD">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531C049" w14:textId="7BEA367B" w:rsidR="00C419BD" w:rsidRPr="00FB5610" w:rsidRDefault="00C419BD" w:rsidP="00C419BD">
            <w:pPr>
              <w:spacing w:line="240" w:lineRule="auto"/>
              <w:rPr>
                <w:rFonts w:ascii="Arial" w:hAnsi="Arial" w:cs="Arial"/>
                <w:b/>
                <w:bCs/>
                <w:sz w:val="18"/>
                <w:szCs w:val="18"/>
              </w:rPr>
            </w:pPr>
            <w:r w:rsidRPr="00FB5610">
              <w:rPr>
                <w:rFonts w:ascii="Arial" w:hAnsi="Arial" w:cs="Arial"/>
                <w:b/>
                <w:bCs/>
                <w:sz w:val="18"/>
                <w:szCs w:val="18"/>
              </w:rPr>
              <w:t>62 410 000</w:t>
            </w:r>
          </w:p>
        </w:tc>
      </w:tr>
      <w:tr w:rsidR="00C419BD" w:rsidRPr="00FB5610" w14:paraId="1C56D73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95DBAED" w14:textId="1AE97EAC"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BD8D244" w14:textId="499670FB"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8074F13" w14:textId="2B79326A" w:rsidR="00C419BD" w:rsidRPr="00FB5610" w:rsidRDefault="00C419BD" w:rsidP="00C419BD">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B71539C" w14:textId="76139855" w:rsidR="00C419BD" w:rsidRPr="00FB5610" w:rsidRDefault="00C419BD" w:rsidP="00C419B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2(iv)</w:t>
            </w:r>
          </w:p>
        </w:tc>
        <w:tc>
          <w:tcPr>
            <w:tcW w:w="2864" w:type="dxa"/>
            <w:tcBorders>
              <w:top w:val="single" w:sz="4" w:space="0" w:color="auto"/>
              <w:left w:val="nil"/>
              <w:bottom w:val="single" w:sz="4" w:space="0" w:color="auto"/>
              <w:right w:val="single" w:sz="4" w:space="0" w:color="auto"/>
            </w:tcBorders>
            <w:shd w:val="clear" w:color="auto" w:fill="auto"/>
            <w:vAlign w:val="center"/>
          </w:tcPr>
          <w:p w14:paraId="65A15AFD" w14:textId="7286C09A" w:rsidR="00C419BD" w:rsidRPr="000F0F6D" w:rsidRDefault="00C419BD" w:rsidP="00C419BD">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A2C9B83" w14:textId="63391114" w:rsidR="00C419BD" w:rsidRPr="00FB5610" w:rsidRDefault="00C419BD" w:rsidP="00C419BD">
            <w:pPr>
              <w:spacing w:line="240" w:lineRule="auto"/>
              <w:rPr>
                <w:rFonts w:ascii="Arial" w:hAnsi="Arial" w:cs="Arial"/>
                <w:b/>
                <w:bCs/>
                <w:sz w:val="18"/>
                <w:szCs w:val="18"/>
              </w:rPr>
            </w:pPr>
            <w:r w:rsidRPr="00FB5610">
              <w:rPr>
                <w:rFonts w:ascii="Arial" w:hAnsi="Arial" w:cs="Arial"/>
                <w:b/>
                <w:bCs/>
                <w:sz w:val="18"/>
                <w:szCs w:val="18"/>
              </w:rPr>
              <w:t>82 810 000</w:t>
            </w:r>
          </w:p>
        </w:tc>
      </w:tr>
    </w:tbl>
    <w:p w14:paraId="17162E03" w14:textId="77777777" w:rsidR="006A5F1A" w:rsidRPr="00FB5610" w:rsidRDefault="006A5F1A" w:rsidP="00D95F19">
      <w:pPr>
        <w:pStyle w:val="Text1"/>
        <w:spacing w:before="0" w:after="0" w:line="276" w:lineRule="auto"/>
        <w:ind w:left="0"/>
        <w:rPr>
          <w:rFonts w:ascii="Arial" w:hAnsi="Arial" w:cs="Arial"/>
          <w:sz w:val="20"/>
          <w:szCs w:val="20"/>
        </w:rPr>
      </w:pPr>
    </w:p>
    <w:p w14:paraId="5E02E48C" w14:textId="77777777" w:rsidR="007A1FCE" w:rsidRPr="00FB5610" w:rsidRDefault="007A1FCE" w:rsidP="00D95F19">
      <w:pPr>
        <w:spacing w:before="0" w:after="160" w:line="259" w:lineRule="auto"/>
        <w:rPr>
          <w:rFonts w:ascii="Arial" w:hAnsi="Arial" w:cs="Arial"/>
          <w:sz w:val="20"/>
          <w:szCs w:val="20"/>
        </w:rPr>
      </w:pPr>
      <w:r w:rsidRPr="00FB5610">
        <w:rPr>
          <w:rFonts w:ascii="Arial" w:hAnsi="Arial" w:cs="Arial"/>
          <w:sz w:val="20"/>
          <w:szCs w:val="20"/>
        </w:rPr>
        <w:br w:type="page"/>
      </w:r>
    </w:p>
    <w:p w14:paraId="48EFDFDD" w14:textId="41CFDA9F" w:rsidR="006A5F1A"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42DFBCEB" w14:textId="77777777" w:rsidTr="005E07EB">
        <w:trPr>
          <w:tblHeader/>
        </w:trPr>
        <w:tc>
          <w:tcPr>
            <w:tcW w:w="968" w:type="dxa"/>
            <w:shd w:val="clear" w:color="auto" w:fill="FFE599" w:themeFill="accent4" w:themeFillTint="66"/>
            <w:vAlign w:val="center"/>
          </w:tcPr>
          <w:p w14:paraId="356BF2A9"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948FAEA"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FCE9B5A"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42ABC50"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6872321"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95B6933"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296CCC5" w14:textId="77777777" w:rsidTr="009F0537">
        <w:tc>
          <w:tcPr>
            <w:tcW w:w="968" w:type="dxa"/>
            <w:vAlign w:val="center"/>
          </w:tcPr>
          <w:p w14:paraId="1C5F52B9"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0FF54466"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F4DB194"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2A26144" w14:textId="66FF9F9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vAlign w:val="center"/>
          </w:tcPr>
          <w:p w14:paraId="5A7A5A20" w14:textId="47A2E6E4" w:rsidR="005031E5" w:rsidRPr="00FB5610" w:rsidRDefault="00872FBA"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22E0512C" w14:textId="4F808FBF" w:rsidR="005031E5" w:rsidRPr="00FB5610" w:rsidRDefault="006F1050" w:rsidP="00D95F19">
            <w:pPr>
              <w:spacing w:line="240" w:lineRule="auto"/>
              <w:rPr>
                <w:rFonts w:ascii="Arial" w:hAnsi="Arial" w:cs="Arial"/>
                <w:sz w:val="18"/>
                <w:szCs w:val="18"/>
              </w:rPr>
            </w:pPr>
            <w:r w:rsidRPr="00FB5610">
              <w:rPr>
                <w:rFonts w:ascii="Arial" w:hAnsi="Arial" w:cs="Arial"/>
                <w:sz w:val="18"/>
                <w:szCs w:val="18"/>
              </w:rPr>
              <w:t>20 400 000</w:t>
            </w:r>
          </w:p>
        </w:tc>
      </w:tr>
      <w:tr w:rsidR="006430CF" w:rsidRPr="00FB5610" w14:paraId="7D443F8A" w14:textId="77777777" w:rsidTr="00415011">
        <w:tc>
          <w:tcPr>
            <w:tcW w:w="968" w:type="dxa"/>
            <w:shd w:val="clear" w:color="auto" w:fill="D9D9D9" w:themeFill="background1" w:themeFillShade="D9"/>
            <w:vAlign w:val="center"/>
          </w:tcPr>
          <w:p w14:paraId="3E3A557E"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5EEE97E4"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245ECDC"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F9C5E08" w14:textId="76D29E14"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shd w:val="clear" w:color="auto" w:fill="D9D9D9" w:themeFill="background1" w:themeFillShade="D9"/>
            <w:vAlign w:val="center"/>
          </w:tcPr>
          <w:p w14:paraId="3CD035E5" w14:textId="27E1DDF9" w:rsidR="005031E5" w:rsidRPr="00FB5610" w:rsidRDefault="004E3B4F" w:rsidP="00D95F19">
            <w:pPr>
              <w:spacing w:line="240" w:lineRule="auto"/>
              <w:rPr>
                <w:rFonts w:ascii="Arial" w:hAnsi="Arial" w:cs="Arial"/>
                <w:sz w:val="18"/>
                <w:szCs w:val="18"/>
              </w:rPr>
            </w:pPr>
            <w:r w:rsidRPr="00FB5610">
              <w:rPr>
                <w:rFonts w:ascii="Arial" w:hAnsi="Arial" w:cs="Arial"/>
                <w:sz w:val="18"/>
                <w:szCs w:val="18"/>
              </w:rPr>
              <w:t>01</w:t>
            </w:r>
            <w:r w:rsidR="00872FBA" w:rsidRPr="00FB5610">
              <w:rPr>
                <w:rFonts w:ascii="Arial" w:hAnsi="Arial" w:cs="Arial"/>
                <w:sz w:val="18"/>
                <w:szCs w:val="18"/>
              </w:rPr>
              <w:t>. Dotacja</w:t>
            </w:r>
          </w:p>
        </w:tc>
        <w:tc>
          <w:tcPr>
            <w:tcW w:w="1411" w:type="dxa"/>
            <w:shd w:val="clear" w:color="auto" w:fill="D9D9D9" w:themeFill="background1" w:themeFillShade="D9"/>
            <w:vAlign w:val="center"/>
          </w:tcPr>
          <w:p w14:paraId="1AB06CA2" w14:textId="121777D8" w:rsidR="005031E5" w:rsidRPr="00FB5610" w:rsidRDefault="006F1050" w:rsidP="00D95F19">
            <w:pPr>
              <w:spacing w:line="240" w:lineRule="auto"/>
              <w:rPr>
                <w:rFonts w:ascii="Arial" w:hAnsi="Arial" w:cs="Arial"/>
                <w:sz w:val="18"/>
                <w:szCs w:val="18"/>
              </w:rPr>
            </w:pPr>
            <w:r w:rsidRPr="00FB5610">
              <w:rPr>
                <w:rFonts w:ascii="Arial" w:hAnsi="Arial" w:cs="Arial"/>
                <w:sz w:val="18"/>
                <w:szCs w:val="18"/>
              </w:rPr>
              <w:t>62 410 000</w:t>
            </w:r>
          </w:p>
        </w:tc>
      </w:tr>
    </w:tbl>
    <w:p w14:paraId="3E469648" w14:textId="77777777" w:rsidR="006A5F1A" w:rsidRPr="00FB5610" w:rsidRDefault="006A5F1A" w:rsidP="00D95F19">
      <w:pPr>
        <w:pStyle w:val="Text1"/>
        <w:spacing w:before="0" w:after="0" w:line="276" w:lineRule="auto"/>
        <w:ind w:left="0"/>
        <w:rPr>
          <w:rFonts w:ascii="Arial" w:hAnsi="Arial" w:cs="Arial"/>
          <w:sz w:val="20"/>
          <w:szCs w:val="20"/>
        </w:rPr>
      </w:pPr>
    </w:p>
    <w:p w14:paraId="35001974" w14:textId="7123D89F" w:rsidR="006A5F1A"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153C10FC" w14:textId="77777777" w:rsidTr="005E07EB">
        <w:trPr>
          <w:tblHeader/>
        </w:trPr>
        <w:tc>
          <w:tcPr>
            <w:tcW w:w="968" w:type="dxa"/>
            <w:shd w:val="clear" w:color="auto" w:fill="FFE599" w:themeFill="accent4" w:themeFillTint="66"/>
            <w:vAlign w:val="center"/>
          </w:tcPr>
          <w:p w14:paraId="5FDD540D"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8EE598E"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AEE6676"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6DDC0D1"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43AE6D2"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2B5D86A"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A8FA87C" w14:textId="77777777" w:rsidTr="00AB35F3">
        <w:tc>
          <w:tcPr>
            <w:tcW w:w="968" w:type="dxa"/>
            <w:vAlign w:val="center"/>
          </w:tcPr>
          <w:p w14:paraId="3C64490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6E53365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95961EF"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450EC0B3" w14:textId="7530BFC0"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shd w:val="clear" w:color="auto" w:fill="auto"/>
            <w:vAlign w:val="center"/>
          </w:tcPr>
          <w:p w14:paraId="620379AD" w14:textId="107A34C5"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3A5FDC35" w14:textId="6D0BF785"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20 400 000</w:t>
            </w:r>
          </w:p>
        </w:tc>
      </w:tr>
      <w:tr w:rsidR="006430CF" w:rsidRPr="00FB5610" w14:paraId="4849E25F" w14:textId="77777777" w:rsidTr="00415011">
        <w:tc>
          <w:tcPr>
            <w:tcW w:w="968" w:type="dxa"/>
            <w:shd w:val="clear" w:color="auto" w:fill="D9D9D9" w:themeFill="background1" w:themeFillShade="D9"/>
            <w:vAlign w:val="center"/>
          </w:tcPr>
          <w:p w14:paraId="443F5E9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4E1D5E0A"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7AD7787"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4CF6457" w14:textId="2C413D45"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shd w:val="clear" w:color="auto" w:fill="D9D9D9" w:themeFill="background1" w:themeFillShade="D9"/>
            <w:vAlign w:val="center"/>
          </w:tcPr>
          <w:p w14:paraId="13491F78" w14:textId="5A5603B1"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77490B78" w14:textId="76E1B102"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62 410 000</w:t>
            </w:r>
          </w:p>
        </w:tc>
      </w:tr>
    </w:tbl>
    <w:p w14:paraId="557E2004" w14:textId="77777777" w:rsidR="006A5F1A" w:rsidRPr="00FB5610" w:rsidRDefault="006A5F1A" w:rsidP="00D95F19">
      <w:pPr>
        <w:pStyle w:val="Text1"/>
        <w:spacing w:before="0" w:after="0" w:line="276" w:lineRule="auto"/>
        <w:ind w:left="0"/>
        <w:rPr>
          <w:rFonts w:ascii="Arial" w:hAnsi="Arial" w:cs="Arial"/>
          <w:sz w:val="20"/>
          <w:szCs w:val="20"/>
        </w:rPr>
      </w:pPr>
    </w:p>
    <w:p w14:paraId="581ABEEC" w14:textId="4165A326" w:rsidR="006A5F1A"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196E241B" w14:textId="77777777" w:rsidTr="005E07EB">
        <w:trPr>
          <w:tblHeader/>
        </w:trPr>
        <w:tc>
          <w:tcPr>
            <w:tcW w:w="968" w:type="dxa"/>
            <w:shd w:val="clear" w:color="auto" w:fill="FFE599" w:themeFill="accent4" w:themeFillTint="66"/>
            <w:vAlign w:val="center"/>
          </w:tcPr>
          <w:p w14:paraId="151B3CE7"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0FC233D"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3E0B346"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E4A75A6"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9902676"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A206FD0" w14:textId="77777777" w:rsidR="006A5F1A" w:rsidRPr="00FB5610" w:rsidRDefault="006A5F1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707BA88" w14:textId="77777777" w:rsidTr="009F0537">
        <w:tc>
          <w:tcPr>
            <w:tcW w:w="968" w:type="dxa"/>
            <w:vAlign w:val="center"/>
          </w:tcPr>
          <w:p w14:paraId="316BD35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1098491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3D37C015"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ED0B43B" w14:textId="7862FD5A"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vAlign w:val="center"/>
          </w:tcPr>
          <w:p w14:paraId="479F03AA" w14:textId="5B4A6F2F"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3A5C6E7E" w14:textId="4DBC7EA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20 400 000</w:t>
            </w:r>
          </w:p>
        </w:tc>
      </w:tr>
      <w:tr w:rsidR="006430CF" w:rsidRPr="00FB5610" w14:paraId="252A9423" w14:textId="77777777" w:rsidTr="00415011">
        <w:tc>
          <w:tcPr>
            <w:tcW w:w="968" w:type="dxa"/>
            <w:shd w:val="clear" w:color="auto" w:fill="D9D9D9" w:themeFill="background1" w:themeFillShade="D9"/>
            <w:vAlign w:val="center"/>
          </w:tcPr>
          <w:p w14:paraId="4E8BB65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60DE232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4F6A3CC"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4F697C9" w14:textId="3E480ADB"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2(iv)</w:t>
            </w:r>
          </w:p>
        </w:tc>
        <w:tc>
          <w:tcPr>
            <w:tcW w:w="2864" w:type="dxa"/>
            <w:shd w:val="clear" w:color="auto" w:fill="D9D9D9" w:themeFill="background1" w:themeFillShade="D9"/>
            <w:vAlign w:val="center"/>
          </w:tcPr>
          <w:p w14:paraId="4329C938" w14:textId="0309EB19"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351942F5" w14:textId="121C625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62 410 000</w:t>
            </w:r>
          </w:p>
        </w:tc>
      </w:tr>
    </w:tbl>
    <w:p w14:paraId="6D81C21A" w14:textId="77777777" w:rsidR="006A5F1A" w:rsidRPr="00FB5610" w:rsidRDefault="006A5F1A" w:rsidP="00D95F19">
      <w:pPr>
        <w:pStyle w:val="Text1"/>
        <w:spacing w:before="0" w:after="0" w:line="276" w:lineRule="auto"/>
        <w:ind w:left="0"/>
        <w:rPr>
          <w:rFonts w:ascii="Arial" w:hAnsi="Arial" w:cs="Arial"/>
          <w:sz w:val="20"/>
          <w:szCs w:val="20"/>
        </w:rPr>
      </w:pPr>
    </w:p>
    <w:p w14:paraId="260052E9" w14:textId="77777777" w:rsidR="006A5F1A" w:rsidRPr="00FB5610" w:rsidRDefault="006A5F1A"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5A2FAE1E" w14:textId="0E840140" w:rsidR="00C93901" w:rsidRPr="00FB5610" w:rsidRDefault="0094373E" w:rsidP="00D95F19">
      <w:pPr>
        <w:pStyle w:val="Nagwek4"/>
      </w:pPr>
      <w:bookmarkStart w:id="61" w:name="_Toc1435690169"/>
      <w:bookmarkStart w:id="62" w:name="_Toc96274512"/>
      <w:bookmarkStart w:id="63" w:name="_Toc181019606"/>
      <w:r w:rsidRPr="00FB5610">
        <w:lastRenderedPageBreak/>
        <w:t xml:space="preserve">2.1.2.4. </w:t>
      </w:r>
      <w:r w:rsidR="00C93901" w:rsidRPr="00FB5610">
        <w:t>Cel szczegółowy 2(v) wspieranie dostępu do wody oraz zrównoważonej gospodarki wodnej</w:t>
      </w:r>
      <w:bookmarkEnd w:id="61"/>
      <w:bookmarkEnd w:id="62"/>
      <w:bookmarkEnd w:id="63"/>
    </w:p>
    <w:p w14:paraId="72379E52" w14:textId="77777777" w:rsidR="00C93901" w:rsidRPr="00FB5610" w:rsidRDefault="00C93901" w:rsidP="00807EE9">
      <w:pPr>
        <w:pStyle w:val="Point0"/>
        <w:spacing w:before="0" w:after="0" w:line="276" w:lineRule="auto"/>
        <w:ind w:left="0" w:firstLine="0"/>
        <w:rPr>
          <w:rFonts w:ascii="Arial" w:hAnsi="Arial" w:cs="Arial"/>
          <w:sz w:val="20"/>
          <w:szCs w:val="20"/>
        </w:rPr>
      </w:pPr>
    </w:p>
    <w:p w14:paraId="5AC19F6E" w14:textId="714BCC5E" w:rsidR="00C93901" w:rsidRPr="00FB5610" w:rsidRDefault="00525BA5" w:rsidP="007D7E1E">
      <w:pPr>
        <w:pStyle w:val="Nagwek5"/>
      </w:pPr>
      <w:r w:rsidRPr="00FB5610">
        <w:t xml:space="preserve">2.1.2.4.1. </w:t>
      </w:r>
      <w:r w:rsidR="00C93901" w:rsidRPr="00FB5610">
        <w:t>Interwencje w ramach Funduszy</w:t>
      </w:r>
    </w:p>
    <w:p w14:paraId="510E31AD" w14:textId="77777777" w:rsidR="00C93901" w:rsidRPr="00FB5610" w:rsidRDefault="00C93901"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4CF26788" w14:textId="3F99006A" w:rsidR="00C93901" w:rsidRPr="00FB5610" w:rsidRDefault="004B2F88" w:rsidP="00807EE9">
      <w:pPr>
        <w:spacing w:before="0" w:after="0" w:line="276" w:lineRule="auto"/>
        <w:rPr>
          <w:rFonts w:ascii="Arial" w:hAnsi="Arial" w:cs="Arial"/>
          <w:sz w:val="20"/>
          <w:szCs w:val="20"/>
        </w:rPr>
      </w:pPr>
      <w:r w:rsidRPr="00FB5610">
        <w:rPr>
          <w:rFonts w:ascii="Arial" w:hAnsi="Arial" w:cs="Arial"/>
          <w:sz w:val="20"/>
          <w:szCs w:val="20"/>
        </w:rPr>
        <w:t>P</w:t>
      </w:r>
      <w:r w:rsidR="00C93901" w:rsidRPr="00FB5610">
        <w:rPr>
          <w:rFonts w:ascii="Arial" w:hAnsi="Arial" w:cs="Arial"/>
          <w:sz w:val="20"/>
          <w:szCs w:val="20"/>
        </w:rPr>
        <w:t>lanowane są następujące typy projekt</w:t>
      </w:r>
      <w:r w:rsidR="001E49B3" w:rsidRPr="00FB5610">
        <w:rPr>
          <w:rFonts w:ascii="Arial" w:hAnsi="Arial" w:cs="Arial"/>
          <w:sz w:val="20"/>
          <w:szCs w:val="20"/>
        </w:rPr>
        <w:t>ów</w:t>
      </w:r>
      <w:r w:rsidR="00C93901" w:rsidRPr="00FB5610">
        <w:rPr>
          <w:rFonts w:ascii="Arial" w:hAnsi="Arial" w:cs="Arial"/>
          <w:sz w:val="20"/>
          <w:szCs w:val="20"/>
        </w:rPr>
        <w:t>:</w:t>
      </w:r>
    </w:p>
    <w:p w14:paraId="0A7AB6A8" w14:textId="07994772" w:rsidR="00C93901" w:rsidRPr="00FB5610" w:rsidRDefault="00BC004D" w:rsidP="00DF20CA">
      <w:pPr>
        <w:pStyle w:val="Akapitzlist"/>
        <w:numPr>
          <w:ilvl w:val="0"/>
          <w:numId w:val="91"/>
        </w:numPr>
        <w:spacing w:line="276" w:lineRule="auto"/>
        <w:ind w:left="426"/>
        <w:jc w:val="left"/>
        <w:rPr>
          <w:rFonts w:ascii="Arial" w:hAnsi="Arial" w:cs="Arial"/>
          <w:b/>
          <w:sz w:val="20"/>
          <w:szCs w:val="20"/>
        </w:rPr>
      </w:pPr>
      <w:r w:rsidRPr="00FB5610">
        <w:rPr>
          <w:rFonts w:ascii="Arial" w:hAnsi="Arial" w:cs="Arial"/>
          <w:b/>
          <w:sz w:val="20"/>
          <w:szCs w:val="20"/>
        </w:rPr>
        <w:t>Porządkowanie gospodarki wodno-kanalizacyjnej</w:t>
      </w:r>
      <w:r w:rsidR="00D12F28" w:rsidRPr="00FB5610">
        <w:rPr>
          <w:rFonts w:ascii="Arial" w:hAnsi="Arial" w:cs="Arial"/>
          <w:b/>
          <w:sz w:val="20"/>
          <w:szCs w:val="20"/>
        </w:rPr>
        <w:t>,</w:t>
      </w:r>
    </w:p>
    <w:p w14:paraId="5272B88D" w14:textId="77777777" w:rsidR="00C93901" w:rsidRPr="00FB5610" w:rsidRDefault="00C93901" w:rsidP="00DF20CA">
      <w:pPr>
        <w:pStyle w:val="Akapitzlist"/>
        <w:numPr>
          <w:ilvl w:val="0"/>
          <w:numId w:val="91"/>
        </w:numPr>
        <w:spacing w:line="276" w:lineRule="auto"/>
        <w:ind w:left="426"/>
        <w:jc w:val="left"/>
        <w:rPr>
          <w:rFonts w:ascii="Arial" w:hAnsi="Arial" w:cs="Arial"/>
          <w:b/>
          <w:sz w:val="20"/>
          <w:szCs w:val="20"/>
        </w:rPr>
      </w:pPr>
      <w:r w:rsidRPr="00FB5610">
        <w:rPr>
          <w:rFonts w:ascii="Arial" w:hAnsi="Arial" w:cs="Arial"/>
          <w:b/>
          <w:sz w:val="20"/>
          <w:szCs w:val="20"/>
        </w:rPr>
        <w:t>Zarządzanie efektywnymi, inteligentnymi sieciami wodociągowymi.</w:t>
      </w:r>
    </w:p>
    <w:p w14:paraId="3D2B1B3A" w14:textId="25CE547E" w:rsidR="004B2F88" w:rsidRPr="00FB5610" w:rsidRDefault="00BD7847" w:rsidP="00807EE9">
      <w:pPr>
        <w:spacing w:before="0" w:after="0" w:line="276" w:lineRule="auto"/>
        <w:rPr>
          <w:rFonts w:ascii="Arial" w:hAnsi="Arial" w:cs="Arial"/>
          <w:sz w:val="20"/>
          <w:szCs w:val="20"/>
        </w:rPr>
      </w:pPr>
      <w:r w:rsidRPr="00FB5610">
        <w:rPr>
          <w:rFonts w:ascii="Arial" w:hAnsi="Arial" w:cs="Arial"/>
          <w:sz w:val="20"/>
          <w:szCs w:val="20"/>
        </w:rPr>
        <w:t>Rodzaje działań zostały ocenione jako zgodne z zasadą DNSH</w:t>
      </w:r>
      <w:r w:rsidR="000F2839" w:rsidRPr="00FB5610">
        <w:rPr>
          <w:rFonts w:ascii="Arial" w:hAnsi="Arial" w:cs="Arial"/>
          <w:sz w:val="20"/>
          <w:szCs w:val="20"/>
        </w:rPr>
        <w:t>. Charakter działań wskazuje</w:t>
      </w:r>
      <w:r w:rsidRPr="00FB5610">
        <w:rPr>
          <w:rFonts w:ascii="Arial" w:hAnsi="Arial" w:cs="Arial"/>
          <w:sz w:val="20"/>
          <w:szCs w:val="20"/>
        </w:rPr>
        <w:t xml:space="preserve">, że </w:t>
      </w:r>
      <w:r w:rsidR="000F2839" w:rsidRPr="00FB5610">
        <w:rPr>
          <w:rFonts w:ascii="Arial" w:hAnsi="Arial" w:cs="Arial"/>
          <w:sz w:val="20"/>
          <w:szCs w:val="20"/>
        </w:rPr>
        <w:t xml:space="preserve">nie </w:t>
      </w:r>
      <w:r w:rsidRPr="00FB5610">
        <w:rPr>
          <w:rFonts w:ascii="Arial" w:hAnsi="Arial" w:cs="Arial"/>
          <w:sz w:val="20"/>
          <w:szCs w:val="20"/>
        </w:rPr>
        <w:t xml:space="preserve">będą miały </w:t>
      </w:r>
      <w:r w:rsidR="000F2839" w:rsidRPr="00FB5610">
        <w:rPr>
          <w:rFonts w:ascii="Arial" w:hAnsi="Arial" w:cs="Arial"/>
          <w:sz w:val="20"/>
          <w:szCs w:val="20"/>
        </w:rPr>
        <w:t>negatywnego wpływu</w:t>
      </w:r>
      <w:r w:rsidRPr="00FB5610">
        <w:rPr>
          <w:rFonts w:ascii="Arial" w:hAnsi="Arial" w:cs="Arial"/>
          <w:sz w:val="20"/>
          <w:szCs w:val="20"/>
        </w:rPr>
        <w:t xml:space="preserve"> na środowisko. </w:t>
      </w:r>
      <w:r w:rsidR="00C93901" w:rsidRPr="00FB5610">
        <w:rPr>
          <w:rFonts w:ascii="Arial" w:hAnsi="Arial" w:cs="Arial"/>
          <w:sz w:val="20"/>
          <w:szCs w:val="20"/>
        </w:rPr>
        <w:t xml:space="preserve">W zakresie projektów związanych z gospodarką ściekową wspierane będą inwestycje, dla których podstawą będą zalecenia wynikające z Dyrektywy </w:t>
      </w:r>
      <w:r w:rsidR="00B666DD" w:rsidRPr="00FB5610">
        <w:rPr>
          <w:rFonts w:ascii="Arial" w:hAnsi="Arial" w:cs="Arial"/>
          <w:sz w:val="20"/>
          <w:szCs w:val="20"/>
        </w:rPr>
        <w:t>Rady z dnia 21 maja 1991 r. dotyczącej oczyszczania ścieków komunalnych</w:t>
      </w:r>
      <w:r w:rsidR="00B666DD" w:rsidRPr="00FB5610" w:rsidDel="00B666DD">
        <w:rPr>
          <w:rFonts w:ascii="Arial" w:hAnsi="Arial" w:cs="Arial"/>
          <w:sz w:val="20"/>
          <w:szCs w:val="20"/>
        </w:rPr>
        <w:t xml:space="preserve"> </w:t>
      </w:r>
      <w:r w:rsidR="00C93901" w:rsidRPr="00FB5610">
        <w:rPr>
          <w:rFonts w:ascii="Arial" w:hAnsi="Arial" w:cs="Arial"/>
          <w:sz w:val="20"/>
          <w:szCs w:val="20"/>
        </w:rPr>
        <w:t xml:space="preserve">(tzw. Dyrektywy ściekowej). Dotychczasowe wsparcie ze środków unijnych przyczyniło się do znacznego rozwoju infrastruktury komunalnej zapewniającej zbieranie, odprowadzanie i efektywne oczyszczanie ścieków komunalnych. Niemniej jednak istnieje konieczność dalszego wspierania przedsięwzięć, które przyczyniają się do wypełnienia zobowiązań wynikających </w:t>
      </w:r>
      <w:r w:rsidR="004B2F88" w:rsidRPr="00FB5610">
        <w:rPr>
          <w:rFonts w:ascii="Arial" w:hAnsi="Arial" w:cs="Arial"/>
          <w:sz w:val="20"/>
          <w:szCs w:val="20"/>
        </w:rPr>
        <w:t xml:space="preserve">z </w:t>
      </w:r>
      <w:r w:rsidR="00C93901" w:rsidRPr="00FB5610">
        <w:rPr>
          <w:rFonts w:ascii="Arial" w:hAnsi="Arial" w:cs="Arial"/>
          <w:sz w:val="20"/>
          <w:szCs w:val="20"/>
        </w:rPr>
        <w:t>Dyrektywy</w:t>
      </w:r>
      <w:r w:rsidR="00457B1C" w:rsidRPr="00FB5610">
        <w:rPr>
          <w:rFonts w:ascii="Arial" w:hAnsi="Arial" w:cs="Arial"/>
          <w:sz w:val="20"/>
          <w:szCs w:val="20"/>
        </w:rPr>
        <w:t xml:space="preserve"> ściekowej</w:t>
      </w:r>
      <w:r w:rsidR="0045568F" w:rsidRPr="00FB5610">
        <w:rPr>
          <w:rFonts w:ascii="Arial" w:hAnsi="Arial" w:cs="Arial"/>
          <w:sz w:val="20"/>
          <w:szCs w:val="20"/>
        </w:rPr>
        <w:t>, której wdrażającym d</w:t>
      </w:r>
      <w:r w:rsidR="00C93901" w:rsidRPr="00FB5610">
        <w:rPr>
          <w:rFonts w:ascii="Arial" w:hAnsi="Arial" w:cs="Arial"/>
          <w:sz w:val="20"/>
          <w:szCs w:val="20"/>
        </w:rPr>
        <w:t>okumentem strategicznym</w:t>
      </w:r>
      <w:r w:rsidR="0045568F" w:rsidRPr="00FB5610">
        <w:rPr>
          <w:rFonts w:ascii="Arial" w:hAnsi="Arial" w:cs="Arial"/>
          <w:sz w:val="20"/>
          <w:szCs w:val="20"/>
        </w:rPr>
        <w:t xml:space="preserve"> </w:t>
      </w:r>
      <w:r w:rsidR="00C93901" w:rsidRPr="00FB5610">
        <w:rPr>
          <w:rFonts w:ascii="Arial" w:hAnsi="Arial" w:cs="Arial"/>
          <w:sz w:val="20"/>
          <w:szCs w:val="20"/>
        </w:rPr>
        <w:t xml:space="preserve">jest KPOŚK. Załącznik zaktualizowanego dokumentu stanowi podstawę do wyboru projektów i odzwierciedla potrzeby inwestycyjne w wyznaczonych aglomeracjach. </w:t>
      </w:r>
      <w:r w:rsidR="007E4E2C" w:rsidRPr="00FB5610">
        <w:rPr>
          <w:rFonts w:ascii="Arial" w:hAnsi="Arial" w:cs="Arial"/>
          <w:sz w:val="20"/>
          <w:szCs w:val="20"/>
        </w:rPr>
        <w:t xml:space="preserve">Wsparciem zostanie objęty obszar całego </w:t>
      </w:r>
      <w:r w:rsidR="00B12558" w:rsidRPr="00FB5610">
        <w:rPr>
          <w:rFonts w:ascii="Arial" w:hAnsi="Arial" w:cs="Arial"/>
          <w:sz w:val="20"/>
          <w:szCs w:val="20"/>
        </w:rPr>
        <w:t>WM</w:t>
      </w:r>
      <w:r w:rsidR="007E4E2C" w:rsidRPr="00FB5610">
        <w:rPr>
          <w:rFonts w:ascii="Arial" w:hAnsi="Arial" w:cs="Arial"/>
          <w:sz w:val="20"/>
          <w:szCs w:val="20"/>
        </w:rPr>
        <w:t>, zgodnie z wykazem, w aglomeracjach niespełniających wymogów wskazanych w KPOŚK, w przedziale 2-15 tys. RLM.</w:t>
      </w:r>
      <w:r w:rsidR="00CE0BDA" w:rsidRPr="00FB5610">
        <w:rPr>
          <w:rFonts w:ascii="Arial" w:hAnsi="Arial" w:cs="Arial"/>
          <w:sz w:val="20"/>
          <w:szCs w:val="20"/>
        </w:rPr>
        <w:t xml:space="preserve"> </w:t>
      </w:r>
      <w:r w:rsidR="005A5C8C" w:rsidRPr="00FB5610">
        <w:rPr>
          <w:rFonts w:ascii="Arial" w:hAnsi="Arial" w:cs="Arial"/>
          <w:sz w:val="20"/>
          <w:szCs w:val="20"/>
        </w:rPr>
        <w:t>Realizacja przedsięwzięć odbywać się będzie</w:t>
      </w:r>
      <w:r w:rsidR="00EA5AE5" w:rsidRPr="00FB5610">
        <w:rPr>
          <w:rFonts w:ascii="Arial" w:hAnsi="Arial" w:cs="Arial"/>
          <w:sz w:val="20"/>
          <w:szCs w:val="20"/>
        </w:rPr>
        <w:t xml:space="preserve"> </w:t>
      </w:r>
      <w:r w:rsidR="00D53A3A" w:rsidRPr="00FB5610">
        <w:rPr>
          <w:rFonts w:ascii="Arial" w:hAnsi="Arial" w:cs="Arial"/>
          <w:sz w:val="20"/>
          <w:szCs w:val="20"/>
        </w:rPr>
        <w:t xml:space="preserve">w dwóch </w:t>
      </w:r>
      <w:r w:rsidR="00CE0BDA" w:rsidRPr="00FB5610">
        <w:rPr>
          <w:rFonts w:ascii="Arial" w:hAnsi="Arial" w:cs="Arial"/>
          <w:sz w:val="20"/>
          <w:szCs w:val="20"/>
        </w:rPr>
        <w:t>priorytet</w:t>
      </w:r>
      <w:r w:rsidR="00433D0E" w:rsidRPr="00FB5610">
        <w:rPr>
          <w:rFonts w:ascii="Arial" w:hAnsi="Arial" w:cs="Arial"/>
          <w:sz w:val="20"/>
          <w:szCs w:val="20"/>
        </w:rPr>
        <w:t>ach</w:t>
      </w:r>
      <w:r w:rsidR="00CE0BDA" w:rsidRPr="00FB5610">
        <w:rPr>
          <w:rFonts w:ascii="Arial" w:hAnsi="Arial" w:cs="Arial"/>
          <w:sz w:val="20"/>
          <w:szCs w:val="20"/>
        </w:rPr>
        <w:t xml:space="preserve"> w </w:t>
      </w:r>
      <w:r w:rsidR="00FF0227" w:rsidRPr="00FB5610">
        <w:rPr>
          <w:rFonts w:ascii="Arial" w:hAnsi="Arial" w:cs="Arial"/>
          <w:sz w:val="20"/>
          <w:szCs w:val="20"/>
        </w:rPr>
        <w:t xml:space="preserve">następującej </w:t>
      </w:r>
      <w:r w:rsidR="00CE0BDA" w:rsidRPr="00FB5610">
        <w:rPr>
          <w:rFonts w:ascii="Arial" w:hAnsi="Arial" w:cs="Arial"/>
          <w:sz w:val="20"/>
          <w:szCs w:val="20"/>
        </w:rPr>
        <w:t xml:space="preserve">kolejności: </w:t>
      </w:r>
    </w:p>
    <w:p w14:paraId="467C4AA5" w14:textId="7D472E07" w:rsidR="00C22E75" w:rsidRPr="00FB5610" w:rsidRDefault="00CE0BDA" w:rsidP="00DF20CA">
      <w:pPr>
        <w:pStyle w:val="Akapitzlist"/>
        <w:numPr>
          <w:ilvl w:val="0"/>
          <w:numId w:val="122"/>
        </w:numPr>
        <w:spacing w:line="276" w:lineRule="auto"/>
        <w:jc w:val="left"/>
        <w:rPr>
          <w:rFonts w:ascii="Arial" w:hAnsi="Arial" w:cs="Arial"/>
          <w:sz w:val="20"/>
          <w:szCs w:val="20"/>
        </w:rPr>
      </w:pPr>
      <w:r w:rsidRPr="00FB5610">
        <w:rPr>
          <w:rFonts w:ascii="Arial" w:hAnsi="Arial" w:cs="Arial"/>
          <w:sz w:val="20"/>
          <w:szCs w:val="20"/>
        </w:rPr>
        <w:t>priorytet 1</w:t>
      </w:r>
      <w:r w:rsidR="00A95619" w:rsidRPr="00FB5610">
        <w:rPr>
          <w:rFonts w:ascii="Arial" w:hAnsi="Arial" w:cs="Arial"/>
          <w:sz w:val="20"/>
          <w:szCs w:val="20"/>
        </w:rPr>
        <w:t xml:space="preserve"> </w:t>
      </w:r>
      <w:r w:rsidR="00434E80" w:rsidRPr="00FB5610">
        <w:rPr>
          <w:rFonts w:ascii="Arial" w:hAnsi="Arial" w:cs="Arial"/>
          <w:sz w:val="20"/>
          <w:szCs w:val="20"/>
        </w:rPr>
        <w:t>–</w:t>
      </w:r>
      <w:r w:rsidRPr="00FB5610">
        <w:rPr>
          <w:rFonts w:ascii="Arial" w:hAnsi="Arial" w:cs="Arial"/>
          <w:sz w:val="20"/>
          <w:szCs w:val="20"/>
        </w:rPr>
        <w:t xml:space="preserve"> aglomeracje w przedziale 10-15 tys. RLM, niespełniające wymogów dyrektywy,</w:t>
      </w:r>
    </w:p>
    <w:p w14:paraId="02519EF2" w14:textId="2EBDAB5E" w:rsidR="00C93901" w:rsidRPr="00FB5610" w:rsidRDefault="00CE0BDA" w:rsidP="00DF20CA">
      <w:pPr>
        <w:pStyle w:val="Akapitzlist"/>
        <w:numPr>
          <w:ilvl w:val="0"/>
          <w:numId w:val="122"/>
        </w:numPr>
        <w:spacing w:line="276" w:lineRule="auto"/>
        <w:jc w:val="left"/>
        <w:rPr>
          <w:rFonts w:ascii="Arial" w:hAnsi="Arial" w:cs="Arial"/>
          <w:sz w:val="20"/>
          <w:szCs w:val="20"/>
        </w:rPr>
      </w:pPr>
      <w:r w:rsidRPr="00FB5610">
        <w:rPr>
          <w:rFonts w:ascii="Arial" w:hAnsi="Arial" w:cs="Arial"/>
          <w:sz w:val="20"/>
          <w:szCs w:val="20"/>
        </w:rPr>
        <w:t>priorytet 2</w:t>
      </w:r>
      <w:r w:rsidR="00A95619" w:rsidRPr="00FB5610">
        <w:rPr>
          <w:rFonts w:ascii="Arial" w:hAnsi="Arial" w:cs="Arial"/>
          <w:sz w:val="20"/>
          <w:szCs w:val="20"/>
        </w:rPr>
        <w:t xml:space="preserve"> </w:t>
      </w:r>
      <w:r w:rsidR="00434E80" w:rsidRPr="00FB5610">
        <w:rPr>
          <w:rFonts w:ascii="Arial" w:hAnsi="Arial" w:cs="Arial"/>
          <w:sz w:val="20"/>
          <w:szCs w:val="20"/>
        </w:rPr>
        <w:t>–</w:t>
      </w:r>
      <w:r w:rsidRPr="00FB5610">
        <w:rPr>
          <w:rFonts w:ascii="Arial" w:hAnsi="Arial" w:cs="Arial"/>
          <w:sz w:val="20"/>
          <w:szCs w:val="20"/>
        </w:rPr>
        <w:t xml:space="preserve"> aglomeracje z przedziału 2-10 tys. RLM, niespełniające wymogów dyrektywy, pod warunkiem, że potrzeby z priorytetu 1 zostały </w:t>
      </w:r>
      <w:r w:rsidR="00183145" w:rsidRPr="00FB5610">
        <w:rPr>
          <w:rFonts w:ascii="Arial" w:hAnsi="Arial" w:cs="Arial"/>
          <w:sz w:val="20"/>
          <w:szCs w:val="20"/>
        </w:rPr>
        <w:t>zaspokojone</w:t>
      </w:r>
      <w:r w:rsidRPr="00FB5610">
        <w:rPr>
          <w:rFonts w:ascii="Arial" w:hAnsi="Arial" w:cs="Arial"/>
          <w:sz w:val="20"/>
          <w:szCs w:val="20"/>
        </w:rPr>
        <w:t>.</w:t>
      </w:r>
    </w:p>
    <w:p w14:paraId="365BD63A" w14:textId="4E694A1F" w:rsidR="00C93901" w:rsidRPr="00FB5610" w:rsidRDefault="00C93901" w:rsidP="00807EE9">
      <w:pPr>
        <w:spacing w:before="0" w:after="0" w:line="276" w:lineRule="auto"/>
        <w:rPr>
          <w:rFonts w:ascii="Arial" w:hAnsi="Arial" w:cs="Arial"/>
          <w:sz w:val="20"/>
          <w:szCs w:val="20"/>
        </w:rPr>
      </w:pPr>
      <w:r w:rsidRPr="00FB5610">
        <w:rPr>
          <w:rFonts w:ascii="Arial" w:hAnsi="Arial" w:cs="Arial"/>
          <w:sz w:val="20"/>
          <w:szCs w:val="20"/>
        </w:rPr>
        <w:t>W ramach typu projektu</w:t>
      </w:r>
      <w:r w:rsidR="00A65874" w:rsidRPr="00FB5610">
        <w:rPr>
          <w:rFonts w:ascii="Arial" w:hAnsi="Arial" w:cs="Arial"/>
          <w:sz w:val="20"/>
          <w:szCs w:val="20"/>
        </w:rPr>
        <w:t>:</w:t>
      </w:r>
      <w:r w:rsidRPr="00FB5610">
        <w:rPr>
          <w:rFonts w:ascii="Arial" w:hAnsi="Arial" w:cs="Arial"/>
          <w:sz w:val="20"/>
          <w:szCs w:val="20"/>
        </w:rPr>
        <w:t xml:space="preserve"> </w:t>
      </w:r>
      <w:r w:rsidR="004706D5" w:rsidRPr="00FB5610">
        <w:rPr>
          <w:rFonts w:ascii="Arial" w:hAnsi="Arial" w:cs="Arial"/>
          <w:b/>
          <w:sz w:val="20"/>
          <w:szCs w:val="20"/>
        </w:rPr>
        <w:t>P</w:t>
      </w:r>
      <w:r w:rsidRPr="00FB5610">
        <w:rPr>
          <w:rFonts w:ascii="Arial" w:hAnsi="Arial" w:cs="Arial"/>
          <w:b/>
          <w:sz w:val="20"/>
          <w:szCs w:val="20"/>
        </w:rPr>
        <w:t>orządkowani</w:t>
      </w:r>
      <w:r w:rsidR="004706D5" w:rsidRPr="00FB5610">
        <w:rPr>
          <w:rFonts w:ascii="Arial" w:hAnsi="Arial" w:cs="Arial"/>
          <w:b/>
          <w:sz w:val="20"/>
          <w:szCs w:val="20"/>
        </w:rPr>
        <w:t>e</w:t>
      </w:r>
      <w:r w:rsidRPr="00FB5610">
        <w:rPr>
          <w:rFonts w:ascii="Arial" w:hAnsi="Arial" w:cs="Arial"/>
          <w:b/>
          <w:sz w:val="20"/>
          <w:szCs w:val="20"/>
        </w:rPr>
        <w:t xml:space="preserve"> gospodarki wodno-kanalizacyjnej </w:t>
      </w:r>
      <w:r w:rsidRPr="00FB5610">
        <w:rPr>
          <w:rFonts w:ascii="Arial" w:hAnsi="Arial" w:cs="Arial"/>
          <w:sz w:val="20"/>
          <w:szCs w:val="20"/>
        </w:rPr>
        <w:t>wsparcie ukierunkowane zostanie na inwestycje związane z budową, przebudową</w:t>
      </w:r>
      <w:r w:rsidR="00E37384" w:rsidRPr="00FB5610">
        <w:rPr>
          <w:rFonts w:ascii="Arial" w:hAnsi="Arial" w:cs="Arial"/>
          <w:sz w:val="20"/>
          <w:szCs w:val="20"/>
        </w:rPr>
        <w:t>,</w:t>
      </w:r>
      <w:r w:rsidRPr="00FB5610">
        <w:rPr>
          <w:rFonts w:ascii="Arial" w:hAnsi="Arial" w:cs="Arial"/>
          <w:sz w:val="20"/>
          <w:szCs w:val="20"/>
        </w:rPr>
        <w:t xml:space="preserve"> </w:t>
      </w:r>
      <w:r w:rsidR="00E37384" w:rsidRPr="00FB5610">
        <w:rPr>
          <w:rFonts w:ascii="Arial" w:hAnsi="Arial" w:cs="Arial"/>
          <w:sz w:val="20"/>
          <w:szCs w:val="20"/>
        </w:rPr>
        <w:t xml:space="preserve">modernizacją i rozbudową oczyszczalni ścieków komunalnych oraz sieci kanalizacyjnej wraz z </w:t>
      </w:r>
      <w:r w:rsidR="00F013E8" w:rsidRPr="00FB5610">
        <w:rPr>
          <w:rFonts w:ascii="Arial" w:hAnsi="Arial" w:cs="Arial"/>
          <w:sz w:val="20"/>
          <w:szCs w:val="20"/>
        </w:rPr>
        <w:t xml:space="preserve">oddzielną </w:t>
      </w:r>
      <w:r w:rsidR="00E37384" w:rsidRPr="00FB5610">
        <w:rPr>
          <w:rFonts w:ascii="Arial" w:hAnsi="Arial" w:cs="Arial"/>
          <w:sz w:val="20"/>
          <w:szCs w:val="20"/>
        </w:rPr>
        <w:t>kanalizacją deszczową</w:t>
      </w:r>
      <w:r w:rsidR="007426E1" w:rsidRPr="00FB5610">
        <w:rPr>
          <w:rFonts w:ascii="Arial" w:hAnsi="Arial" w:cs="Arial"/>
          <w:sz w:val="20"/>
          <w:szCs w:val="20"/>
        </w:rPr>
        <w:t xml:space="preserve"> w celu osiągnięcia wymaganego prawem, pożądanego poziomu oczyszczania ścieków oraz wyposażenia w zbiorcze systemy kanalizacyjne</w:t>
      </w:r>
      <w:r w:rsidR="003C2404" w:rsidRPr="00FB5610">
        <w:rPr>
          <w:rFonts w:ascii="Arial" w:hAnsi="Arial" w:cs="Arial"/>
          <w:sz w:val="20"/>
          <w:szCs w:val="20"/>
        </w:rPr>
        <w:t xml:space="preserve">. Mając na uwadze hierarchię postępowania z odpadami oraz założenia gospodarki o obiegu zamkniętym, priorytetem w zakresie osadów ściekowych będzie zapobieganie lub znaczne ograniczanie ich powstawania. W przypadku osadów, których powstania nie da się uniknąć, priorytetem będzie ograniczenie ich składowania i efektywne oraz zrównoważone zagospodarowanie, mające na celu stwarzanie warunków i mechanizmów sprzyjających rozwiązywaniu narastającego problemu ich zagospodarowywania. Zastosowanie nowoczesnych technologii czy zwiększenie przepustowości systemu, przyczyni się do kontrolowanego zrzutu ścieków, likwidacji nieszczelnych </w:t>
      </w:r>
      <w:r w:rsidR="00D86F79" w:rsidRPr="00FB5610">
        <w:rPr>
          <w:rFonts w:ascii="Arial" w:hAnsi="Arial" w:cs="Arial"/>
          <w:sz w:val="20"/>
          <w:szCs w:val="20"/>
        </w:rPr>
        <w:t xml:space="preserve">zbiorników asenizacyjnych </w:t>
      </w:r>
      <w:r w:rsidR="003C2404" w:rsidRPr="00FB5610">
        <w:rPr>
          <w:rFonts w:ascii="Arial" w:hAnsi="Arial" w:cs="Arial"/>
          <w:sz w:val="20"/>
          <w:szCs w:val="20"/>
        </w:rPr>
        <w:t>oraz wpłyn</w:t>
      </w:r>
      <w:r w:rsidR="004720C1" w:rsidRPr="00FB5610">
        <w:rPr>
          <w:rFonts w:ascii="Arial" w:hAnsi="Arial" w:cs="Arial"/>
          <w:sz w:val="20"/>
          <w:szCs w:val="20"/>
        </w:rPr>
        <w:t>ie</w:t>
      </w:r>
      <w:r w:rsidR="003C2404" w:rsidRPr="00FB5610">
        <w:rPr>
          <w:rFonts w:ascii="Arial" w:hAnsi="Arial" w:cs="Arial"/>
          <w:sz w:val="20"/>
          <w:szCs w:val="20"/>
        </w:rPr>
        <w:t xml:space="preserve"> na lepszy stan wód i</w:t>
      </w:r>
      <w:r w:rsidR="0067371E" w:rsidRPr="00FB5610">
        <w:rPr>
          <w:rFonts w:ascii="Arial" w:hAnsi="Arial" w:cs="Arial"/>
          <w:sz w:val="20"/>
          <w:szCs w:val="20"/>
        </w:rPr>
        <w:t> </w:t>
      </w:r>
      <w:r w:rsidR="003C2404" w:rsidRPr="00FB5610">
        <w:rPr>
          <w:rFonts w:ascii="Arial" w:hAnsi="Arial" w:cs="Arial"/>
          <w:sz w:val="20"/>
          <w:szCs w:val="20"/>
        </w:rPr>
        <w:t>gleb na Mazowszu</w:t>
      </w:r>
      <w:r w:rsidR="0036132F" w:rsidRPr="00FB5610">
        <w:rPr>
          <w:rFonts w:ascii="Arial" w:hAnsi="Arial" w:cs="Arial"/>
          <w:sz w:val="20"/>
          <w:szCs w:val="20"/>
        </w:rPr>
        <w:t xml:space="preserve">. </w:t>
      </w:r>
      <w:r w:rsidR="00630958" w:rsidRPr="00FB5610">
        <w:rPr>
          <w:rFonts w:ascii="Arial" w:hAnsi="Arial" w:cs="Arial"/>
          <w:sz w:val="20"/>
          <w:szCs w:val="20"/>
        </w:rPr>
        <w:t>D</w:t>
      </w:r>
      <w:r w:rsidRPr="00FB5610">
        <w:rPr>
          <w:rFonts w:ascii="Arial" w:hAnsi="Arial" w:cs="Arial"/>
          <w:sz w:val="20"/>
          <w:szCs w:val="20"/>
        </w:rPr>
        <w:t>opuszcz</w:t>
      </w:r>
      <w:r w:rsidR="0036132F" w:rsidRPr="00FB5610">
        <w:rPr>
          <w:rFonts w:ascii="Arial" w:hAnsi="Arial" w:cs="Arial"/>
          <w:sz w:val="20"/>
          <w:szCs w:val="20"/>
        </w:rPr>
        <w:t>o</w:t>
      </w:r>
      <w:r w:rsidRPr="00FB5610">
        <w:rPr>
          <w:rFonts w:ascii="Arial" w:hAnsi="Arial" w:cs="Arial"/>
          <w:sz w:val="20"/>
          <w:szCs w:val="20"/>
        </w:rPr>
        <w:t>n</w:t>
      </w:r>
      <w:r w:rsidR="00630958" w:rsidRPr="00FB5610">
        <w:rPr>
          <w:rFonts w:ascii="Arial" w:hAnsi="Arial" w:cs="Arial"/>
          <w:sz w:val="20"/>
          <w:szCs w:val="20"/>
        </w:rPr>
        <w:t>e</w:t>
      </w:r>
      <w:r w:rsidRPr="00FB5610">
        <w:rPr>
          <w:rFonts w:ascii="Arial" w:hAnsi="Arial" w:cs="Arial"/>
          <w:sz w:val="20"/>
          <w:szCs w:val="20"/>
        </w:rPr>
        <w:t xml:space="preserve"> będzie </w:t>
      </w:r>
      <w:r w:rsidR="00630958" w:rsidRPr="00FB5610">
        <w:rPr>
          <w:rFonts w:ascii="Arial" w:hAnsi="Arial" w:cs="Arial"/>
          <w:sz w:val="20"/>
          <w:szCs w:val="20"/>
        </w:rPr>
        <w:t xml:space="preserve">również </w:t>
      </w:r>
      <w:r w:rsidRPr="00FB5610">
        <w:rPr>
          <w:rFonts w:ascii="Arial" w:hAnsi="Arial" w:cs="Arial"/>
          <w:sz w:val="20"/>
          <w:szCs w:val="20"/>
        </w:rPr>
        <w:t>włączenie do projektu rozbudowy systemów wodociągowych (budowa nowych sieci wodociągowych, now</w:t>
      </w:r>
      <w:r w:rsidR="00392D32" w:rsidRPr="00FB5610">
        <w:rPr>
          <w:rFonts w:ascii="Arial" w:hAnsi="Arial" w:cs="Arial"/>
          <w:sz w:val="20"/>
          <w:szCs w:val="20"/>
        </w:rPr>
        <w:t>ych</w:t>
      </w:r>
      <w:r w:rsidRPr="00FB5610">
        <w:rPr>
          <w:rFonts w:ascii="Arial" w:hAnsi="Arial" w:cs="Arial"/>
          <w:sz w:val="20"/>
          <w:szCs w:val="20"/>
        </w:rPr>
        <w:t xml:space="preserve"> stacj</w:t>
      </w:r>
      <w:r w:rsidR="00392D32" w:rsidRPr="00FB5610">
        <w:rPr>
          <w:rFonts w:ascii="Arial" w:hAnsi="Arial" w:cs="Arial"/>
          <w:sz w:val="20"/>
          <w:szCs w:val="20"/>
        </w:rPr>
        <w:t>i</w:t>
      </w:r>
      <w:r w:rsidRPr="00FB5610">
        <w:rPr>
          <w:rFonts w:ascii="Arial" w:hAnsi="Arial" w:cs="Arial"/>
          <w:sz w:val="20"/>
          <w:szCs w:val="20"/>
        </w:rPr>
        <w:t xml:space="preserve"> ujęć i uzdatniania wody), także działania związane z poprawą systemów zaopatrzenia</w:t>
      </w:r>
      <w:r w:rsidR="00071F4E" w:rsidRPr="00FB5610">
        <w:rPr>
          <w:rFonts w:ascii="Arial" w:hAnsi="Arial" w:cs="Arial"/>
          <w:sz w:val="20"/>
          <w:szCs w:val="20"/>
        </w:rPr>
        <w:t>, dystryb</w:t>
      </w:r>
      <w:r w:rsidR="009333B8" w:rsidRPr="00FB5610">
        <w:rPr>
          <w:rFonts w:ascii="Arial" w:hAnsi="Arial" w:cs="Arial"/>
          <w:sz w:val="20"/>
          <w:szCs w:val="20"/>
        </w:rPr>
        <w:t xml:space="preserve">ucji i magazynowania wody. </w:t>
      </w:r>
      <w:r w:rsidR="00522F7E" w:rsidRPr="00FB5610">
        <w:rPr>
          <w:rFonts w:ascii="Arial" w:hAnsi="Arial" w:cs="Arial"/>
          <w:sz w:val="20"/>
          <w:szCs w:val="20"/>
        </w:rPr>
        <w:t>Działania</w:t>
      </w:r>
      <w:r w:rsidR="005A027E" w:rsidRPr="00FB5610">
        <w:rPr>
          <w:rFonts w:ascii="Arial" w:hAnsi="Arial" w:cs="Arial"/>
          <w:sz w:val="20"/>
          <w:szCs w:val="20"/>
        </w:rPr>
        <w:t xml:space="preserve"> </w:t>
      </w:r>
      <w:r w:rsidR="00522F7E" w:rsidRPr="00FB5610">
        <w:rPr>
          <w:rFonts w:ascii="Arial" w:hAnsi="Arial" w:cs="Arial"/>
          <w:sz w:val="20"/>
          <w:szCs w:val="20"/>
        </w:rPr>
        <w:t>b</w:t>
      </w:r>
      <w:r w:rsidR="005A027E" w:rsidRPr="00FB5610">
        <w:rPr>
          <w:rFonts w:ascii="Arial" w:hAnsi="Arial" w:cs="Arial"/>
          <w:sz w:val="20"/>
          <w:szCs w:val="20"/>
        </w:rPr>
        <w:t>ędą mogły</w:t>
      </w:r>
      <w:r w:rsidR="00FA76EE" w:rsidRPr="00FB5610">
        <w:rPr>
          <w:rFonts w:ascii="Arial" w:hAnsi="Arial" w:cs="Arial"/>
          <w:sz w:val="20"/>
          <w:szCs w:val="20"/>
        </w:rPr>
        <w:t xml:space="preserve"> stanowić</w:t>
      </w:r>
      <w:r w:rsidR="00533006" w:rsidRPr="00FB5610">
        <w:rPr>
          <w:rFonts w:ascii="Arial" w:hAnsi="Arial" w:cs="Arial"/>
          <w:sz w:val="20"/>
          <w:szCs w:val="20"/>
        </w:rPr>
        <w:t xml:space="preserve"> </w:t>
      </w:r>
      <w:r w:rsidR="00392D32" w:rsidRPr="00FB5610">
        <w:rPr>
          <w:rFonts w:ascii="Arial" w:hAnsi="Arial" w:cs="Arial"/>
          <w:sz w:val="20"/>
          <w:szCs w:val="20"/>
        </w:rPr>
        <w:t xml:space="preserve">element </w:t>
      </w:r>
      <w:r w:rsidR="007C1E32" w:rsidRPr="00FB5610">
        <w:rPr>
          <w:rFonts w:ascii="Arial" w:hAnsi="Arial" w:cs="Arial"/>
          <w:sz w:val="20"/>
          <w:szCs w:val="20"/>
        </w:rPr>
        <w:t xml:space="preserve">uzupełniający </w:t>
      </w:r>
      <w:r w:rsidR="00392D32" w:rsidRPr="00FB5610">
        <w:rPr>
          <w:rFonts w:ascii="Arial" w:hAnsi="Arial" w:cs="Arial"/>
          <w:sz w:val="20"/>
          <w:szCs w:val="20"/>
        </w:rPr>
        <w:t xml:space="preserve">projektów dotyczących gospodarki ściekowej oraz samodzielne projekty, gdy zapewniona </w:t>
      </w:r>
      <w:r w:rsidR="000A3608" w:rsidRPr="00FB5610">
        <w:rPr>
          <w:rFonts w:ascii="Arial" w:hAnsi="Arial" w:cs="Arial"/>
          <w:sz w:val="20"/>
          <w:szCs w:val="20"/>
        </w:rPr>
        <w:t>z</w:t>
      </w:r>
      <w:r w:rsidR="006E1003" w:rsidRPr="00FB5610">
        <w:rPr>
          <w:rFonts w:ascii="Arial" w:hAnsi="Arial" w:cs="Arial"/>
          <w:sz w:val="20"/>
          <w:szCs w:val="20"/>
        </w:rPr>
        <w:t>ostanie</w:t>
      </w:r>
      <w:r w:rsidR="00392D32" w:rsidRPr="00FB5610">
        <w:rPr>
          <w:rFonts w:ascii="Arial" w:hAnsi="Arial" w:cs="Arial"/>
          <w:sz w:val="20"/>
          <w:szCs w:val="20"/>
        </w:rPr>
        <w:t xml:space="preserve"> gospodarka ściekowa zgodn</w:t>
      </w:r>
      <w:r w:rsidR="000A354F" w:rsidRPr="00FB5610">
        <w:rPr>
          <w:rFonts w:ascii="Arial" w:hAnsi="Arial" w:cs="Arial"/>
          <w:sz w:val="20"/>
          <w:szCs w:val="20"/>
        </w:rPr>
        <w:t>a</w:t>
      </w:r>
      <w:r w:rsidR="00392D32" w:rsidRPr="00FB5610">
        <w:rPr>
          <w:rFonts w:ascii="Arial" w:hAnsi="Arial" w:cs="Arial"/>
          <w:sz w:val="20"/>
          <w:szCs w:val="20"/>
        </w:rPr>
        <w:t xml:space="preserve"> z przepisami krajowymi i unijnymi</w:t>
      </w:r>
      <w:r w:rsidR="007E1679" w:rsidRPr="00FB5610">
        <w:rPr>
          <w:rFonts w:ascii="Arial" w:hAnsi="Arial" w:cs="Arial"/>
          <w:sz w:val="20"/>
          <w:szCs w:val="20"/>
        </w:rPr>
        <w:t xml:space="preserve"> na danym obszarze</w:t>
      </w:r>
      <w:r w:rsidR="00630958" w:rsidRPr="00FB5610">
        <w:rPr>
          <w:rFonts w:ascii="Arial" w:hAnsi="Arial" w:cs="Arial"/>
          <w:sz w:val="20"/>
          <w:szCs w:val="20"/>
        </w:rPr>
        <w:t>.</w:t>
      </w:r>
      <w:r w:rsidRPr="00FB5610">
        <w:rPr>
          <w:rFonts w:ascii="Arial" w:hAnsi="Arial" w:cs="Arial"/>
          <w:sz w:val="20"/>
          <w:szCs w:val="20"/>
        </w:rPr>
        <w:t xml:space="preserve"> </w:t>
      </w:r>
      <w:r w:rsidR="00E8563A" w:rsidRPr="00FB5610">
        <w:rPr>
          <w:rFonts w:ascii="Arial" w:hAnsi="Arial" w:cs="Arial"/>
          <w:sz w:val="20"/>
          <w:szCs w:val="20"/>
        </w:rPr>
        <w:t>D</w:t>
      </w:r>
      <w:r w:rsidR="00396241" w:rsidRPr="00FB5610">
        <w:rPr>
          <w:rFonts w:ascii="Arial" w:hAnsi="Arial" w:cs="Arial"/>
          <w:sz w:val="20"/>
          <w:szCs w:val="20"/>
        </w:rPr>
        <w:t xml:space="preserve">ofinansowanie </w:t>
      </w:r>
      <w:r w:rsidRPr="00FB5610">
        <w:rPr>
          <w:rFonts w:ascii="Arial" w:hAnsi="Arial" w:cs="Arial"/>
          <w:sz w:val="20"/>
          <w:szCs w:val="20"/>
        </w:rPr>
        <w:t>na tę część będ</w:t>
      </w:r>
      <w:r w:rsidR="00396241" w:rsidRPr="00FB5610">
        <w:rPr>
          <w:rFonts w:ascii="Arial" w:hAnsi="Arial" w:cs="Arial"/>
          <w:sz w:val="20"/>
          <w:szCs w:val="20"/>
        </w:rPr>
        <w:t>zie</w:t>
      </w:r>
      <w:r w:rsidRPr="00FB5610">
        <w:rPr>
          <w:rFonts w:ascii="Arial" w:hAnsi="Arial" w:cs="Arial"/>
          <w:sz w:val="20"/>
          <w:szCs w:val="20"/>
        </w:rPr>
        <w:t xml:space="preserve"> limitowan</w:t>
      </w:r>
      <w:r w:rsidR="00614E5F" w:rsidRPr="00FB5610">
        <w:rPr>
          <w:rFonts w:ascii="Arial" w:hAnsi="Arial" w:cs="Arial"/>
          <w:sz w:val="20"/>
          <w:szCs w:val="20"/>
        </w:rPr>
        <w:t>a</w:t>
      </w:r>
      <w:r w:rsidR="004D512A" w:rsidRPr="00FB5610">
        <w:rPr>
          <w:rFonts w:ascii="Arial" w:hAnsi="Arial" w:cs="Arial"/>
          <w:sz w:val="20"/>
          <w:szCs w:val="20"/>
        </w:rPr>
        <w:t xml:space="preserve"> i </w:t>
      </w:r>
      <w:r w:rsidR="001D0CA3" w:rsidRPr="00FB5610">
        <w:rPr>
          <w:rFonts w:ascii="Arial" w:hAnsi="Arial" w:cs="Arial"/>
          <w:sz w:val="20"/>
          <w:szCs w:val="20"/>
        </w:rPr>
        <w:t>będzie wynosić 25%.</w:t>
      </w:r>
      <w:r w:rsidRPr="00FB5610">
        <w:rPr>
          <w:rFonts w:ascii="Arial" w:hAnsi="Arial" w:cs="Arial"/>
          <w:sz w:val="20"/>
          <w:szCs w:val="20"/>
        </w:rPr>
        <w:t xml:space="preserve"> </w:t>
      </w:r>
    </w:p>
    <w:p w14:paraId="161EDE74" w14:textId="40469617" w:rsidR="00C93901" w:rsidRPr="00FB5610" w:rsidRDefault="00C93901" w:rsidP="00807EE9">
      <w:pPr>
        <w:spacing w:before="0" w:after="0" w:line="276" w:lineRule="auto"/>
        <w:rPr>
          <w:rFonts w:ascii="Arial" w:hAnsi="Arial" w:cs="Arial"/>
          <w:sz w:val="20"/>
          <w:szCs w:val="20"/>
        </w:rPr>
      </w:pPr>
      <w:r w:rsidRPr="00FB5610">
        <w:rPr>
          <w:rFonts w:ascii="Arial" w:hAnsi="Arial" w:cs="Arial"/>
          <w:sz w:val="20"/>
          <w:szCs w:val="20"/>
        </w:rPr>
        <w:t>W ramach typu projektu</w:t>
      </w:r>
      <w:r w:rsidR="00366DB2"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Zarządzanie efektywnymi, inteligentnymi sieciami wodociągowymi</w:t>
      </w:r>
      <w:r w:rsidRPr="00FB5610">
        <w:rPr>
          <w:rFonts w:ascii="Arial" w:hAnsi="Arial" w:cs="Arial"/>
          <w:sz w:val="20"/>
          <w:szCs w:val="20"/>
        </w:rPr>
        <w:t xml:space="preserve"> </w:t>
      </w:r>
      <w:r w:rsidR="00F6340E" w:rsidRPr="00FB5610">
        <w:rPr>
          <w:rFonts w:ascii="Arial" w:hAnsi="Arial" w:cs="Arial"/>
          <w:sz w:val="20"/>
          <w:szCs w:val="20"/>
        </w:rPr>
        <w:t xml:space="preserve">za </w:t>
      </w:r>
      <w:r w:rsidRPr="00FB5610">
        <w:rPr>
          <w:rFonts w:ascii="Arial" w:hAnsi="Arial" w:cs="Arial"/>
          <w:sz w:val="20"/>
          <w:szCs w:val="20"/>
        </w:rPr>
        <w:t xml:space="preserve">priorytetowe uznaje się finansowanie operacji dotyczących </w:t>
      </w:r>
      <w:r w:rsidR="008E6AE8" w:rsidRPr="00FB5610">
        <w:rPr>
          <w:rFonts w:ascii="Arial" w:hAnsi="Arial" w:cs="Arial"/>
          <w:sz w:val="20"/>
          <w:szCs w:val="20"/>
        </w:rPr>
        <w:t>zwiększenia efektywności dostaw wody, rozwój systemów ujęć, uzdatniania, zaopatrzenia</w:t>
      </w:r>
      <w:r w:rsidR="00486D2E" w:rsidRPr="00FB5610">
        <w:rPr>
          <w:rFonts w:ascii="Arial" w:hAnsi="Arial" w:cs="Arial"/>
          <w:sz w:val="20"/>
          <w:szCs w:val="20"/>
        </w:rPr>
        <w:t>, dystrybuowania</w:t>
      </w:r>
      <w:r w:rsidR="008E6AE8" w:rsidRPr="00FB5610">
        <w:rPr>
          <w:rFonts w:ascii="Arial" w:hAnsi="Arial" w:cs="Arial"/>
          <w:sz w:val="20"/>
          <w:szCs w:val="20"/>
        </w:rPr>
        <w:t xml:space="preserve"> i magazynowania wody. </w:t>
      </w:r>
      <w:r w:rsidRPr="00FB5610">
        <w:rPr>
          <w:rFonts w:ascii="Arial" w:hAnsi="Arial" w:cs="Arial"/>
          <w:sz w:val="20"/>
          <w:szCs w:val="20"/>
        </w:rPr>
        <w:t xml:space="preserve">W zakresie projektów związanych z gospodarką wodną </w:t>
      </w:r>
      <w:r w:rsidR="00721348" w:rsidRPr="00FB5610">
        <w:rPr>
          <w:rFonts w:ascii="Arial" w:hAnsi="Arial" w:cs="Arial"/>
          <w:sz w:val="20"/>
          <w:szCs w:val="20"/>
        </w:rPr>
        <w:t xml:space="preserve">realizowane będą przedsięwzięcia </w:t>
      </w:r>
      <w:r w:rsidR="00A54CC0" w:rsidRPr="00FB5610">
        <w:rPr>
          <w:rFonts w:ascii="Arial" w:hAnsi="Arial" w:cs="Arial"/>
          <w:sz w:val="20"/>
          <w:szCs w:val="20"/>
        </w:rPr>
        <w:t>wpisujące się w</w:t>
      </w:r>
      <w:r w:rsidR="008364A5" w:rsidRPr="00FB5610">
        <w:rPr>
          <w:rFonts w:ascii="Arial" w:hAnsi="Arial" w:cs="Arial"/>
          <w:sz w:val="20"/>
          <w:szCs w:val="20"/>
        </w:rPr>
        <w:t xml:space="preserve"> </w:t>
      </w:r>
      <w:r w:rsidR="00A54CC0" w:rsidRPr="00FB5610">
        <w:rPr>
          <w:rFonts w:ascii="Arial" w:hAnsi="Arial" w:cs="Arial"/>
          <w:sz w:val="20"/>
          <w:szCs w:val="20"/>
        </w:rPr>
        <w:t>p</w:t>
      </w:r>
      <w:r w:rsidR="00457F94" w:rsidRPr="00FB5610">
        <w:rPr>
          <w:rFonts w:ascii="Arial" w:hAnsi="Arial" w:cs="Arial"/>
          <w:sz w:val="20"/>
          <w:szCs w:val="20"/>
        </w:rPr>
        <w:t>r</w:t>
      </w:r>
      <w:r w:rsidR="00A54CC0" w:rsidRPr="00FB5610">
        <w:rPr>
          <w:rFonts w:ascii="Arial" w:hAnsi="Arial" w:cs="Arial"/>
          <w:sz w:val="20"/>
          <w:szCs w:val="20"/>
        </w:rPr>
        <w:t>i</w:t>
      </w:r>
      <w:r w:rsidR="008364A5" w:rsidRPr="00FB5610">
        <w:rPr>
          <w:rFonts w:ascii="Arial" w:hAnsi="Arial" w:cs="Arial"/>
          <w:sz w:val="20"/>
          <w:szCs w:val="20"/>
        </w:rPr>
        <w:t>o</w:t>
      </w:r>
      <w:r w:rsidR="00A54CC0" w:rsidRPr="00FB5610">
        <w:rPr>
          <w:rFonts w:ascii="Arial" w:hAnsi="Arial" w:cs="Arial"/>
          <w:sz w:val="20"/>
          <w:szCs w:val="20"/>
        </w:rPr>
        <w:t>ryte</w:t>
      </w:r>
      <w:r w:rsidR="008364A5" w:rsidRPr="00FB5610">
        <w:rPr>
          <w:rFonts w:ascii="Arial" w:hAnsi="Arial" w:cs="Arial"/>
          <w:sz w:val="20"/>
          <w:szCs w:val="20"/>
        </w:rPr>
        <w:t xml:space="preserve">ty i </w:t>
      </w:r>
      <w:r w:rsidRPr="00FB5610">
        <w:rPr>
          <w:rFonts w:ascii="Arial" w:hAnsi="Arial" w:cs="Arial"/>
          <w:sz w:val="20"/>
          <w:szCs w:val="20"/>
        </w:rPr>
        <w:t xml:space="preserve">zalecenia wynikające z Dyrektywy 98/83/WE oraz Dyrektywy 2020/2184 </w:t>
      </w:r>
      <w:r w:rsidR="005B7B21" w:rsidRPr="00FB5610">
        <w:rPr>
          <w:rFonts w:ascii="Arial" w:hAnsi="Arial" w:cs="Arial"/>
          <w:sz w:val="20"/>
          <w:szCs w:val="20"/>
        </w:rPr>
        <w:t>–</w:t>
      </w:r>
      <w:r w:rsidRPr="00FB5610">
        <w:rPr>
          <w:rFonts w:ascii="Arial" w:hAnsi="Arial" w:cs="Arial"/>
          <w:sz w:val="20"/>
          <w:szCs w:val="20"/>
        </w:rPr>
        <w:t xml:space="preserve"> w sprawie jakości wody przeznaczonej do spożycia przez ludzi. Dokumentem strategicznym, wdrażającym powyższe Dyrektywy i sprawdzającym stopień spełnienia wymogów jest </w:t>
      </w:r>
      <w:r w:rsidR="00BC004D" w:rsidRPr="00FB5610">
        <w:rPr>
          <w:rFonts w:ascii="Arial" w:hAnsi="Arial" w:cs="Arial"/>
          <w:sz w:val="20"/>
          <w:szCs w:val="20"/>
        </w:rPr>
        <w:t>PPJ</w:t>
      </w:r>
      <w:r w:rsidR="002B3BE9" w:rsidRPr="00FB5610">
        <w:rPr>
          <w:rFonts w:ascii="Arial" w:hAnsi="Arial" w:cs="Arial"/>
          <w:sz w:val="20"/>
          <w:szCs w:val="20"/>
        </w:rPr>
        <w:t>iOSW</w:t>
      </w:r>
      <w:r w:rsidRPr="00FB5610">
        <w:rPr>
          <w:rFonts w:ascii="Arial" w:hAnsi="Arial" w:cs="Arial"/>
          <w:sz w:val="20"/>
          <w:szCs w:val="20"/>
        </w:rPr>
        <w:t xml:space="preserve">. Załącznik opracowanego dokumentu odzwierciedla potrzeby inwestycyjne w </w:t>
      </w:r>
      <w:r w:rsidR="00233604" w:rsidRPr="00FB5610">
        <w:rPr>
          <w:rFonts w:ascii="Arial" w:hAnsi="Arial" w:cs="Arial"/>
          <w:sz w:val="20"/>
          <w:szCs w:val="20"/>
        </w:rPr>
        <w:t>WM</w:t>
      </w:r>
      <w:r w:rsidRPr="00FB5610">
        <w:rPr>
          <w:rFonts w:ascii="Arial" w:hAnsi="Arial" w:cs="Arial"/>
          <w:sz w:val="20"/>
          <w:szCs w:val="20"/>
        </w:rPr>
        <w:t>.</w:t>
      </w:r>
    </w:p>
    <w:p w14:paraId="3948CAD4" w14:textId="24A5956C" w:rsidR="00C93901" w:rsidRPr="00FB5610" w:rsidRDefault="00C93901" w:rsidP="00807EE9">
      <w:pPr>
        <w:spacing w:before="0" w:after="0" w:line="276" w:lineRule="auto"/>
        <w:rPr>
          <w:rFonts w:ascii="Arial" w:hAnsi="Arial" w:cs="Arial"/>
          <w:sz w:val="20"/>
          <w:szCs w:val="20"/>
        </w:rPr>
      </w:pPr>
      <w:r w:rsidRPr="00FB5610">
        <w:rPr>
          <w:rFonts w:ascii="Arial" w:hAnsi="Arial" w:cs="Arial"/>
          <w:sz w:val="20"/>
          <w:szCs w:val="20"/>
        </w:rPr>
        <w:t>W związku z rosnącymi deficytami wody</w:t>
      </w:r>
      <w:r w:rsidR="002C4E84" w:rsidRPr="00FB5610">
        <w:rPr>
          <w:rFonts w:ascii="Arial" w:hAnsi="Arial" w:cs="Arial"/>
          <w:sz w:val="20"/>
          <w:szCs w:val="20"/>
        </w:rPr>
        <w:t xml:space="preserve"> na Mazowszu</w:t>
      </w:r>
      <w:r w:rsidRPr="00FB5610">
        <w:rPr>
          <w:rFonts w:ascii="Arial" w:hAnsi="Arial" w:cs="Arial"/>
          <w:sz w:val="20"/>
          <w:szCs w:val="20"/>
        </w:rPr>
        <w:t>, ważna jest zrównoważona gospodarka wodna</w:t>
      </w:r>
      <w:r w:rsidR="00253364" w:rsidRPr="00FB5610">
        <w:rPr>
          <w:rFonts w:ascii="Arial" w:hAnsi="Arial" w:cs="Arial"/>
          <w:sz w:val="20"/>
          <w:szCs w:val="20"/>
        </w:rPr>
        <w:t xml:space="preserve">, eliminacja awaryjności sieci wodociągowej i strat wody z powodu wycieków, kradzieży </w:t>
      </w:r>
      <w:r w:rsidR="00253364" w:rsidRPr="00FB5610">
        <w:rPr>
          <w:rFonts w:ascii="Arial" w:hAnsi="Arial" w:cs="Arial"/>
          <w:sz w:val="20"/>
          <w:szCs w:val="20"/>
        </w:rPr>
        <w:lastRenderedPageBreak/>
        <w:t>i</w:t>
      </w:r>
      <w:r w:rsidR="00CD6A2C" w:rsidRPr="00FB5610">
        <w:rPr>
          <w:rFonts w:ascii="Arial" w:hAnsi="Arial" w:cs="Arial"/>
          <w:sz w:val="20"/>
          <w:szCs w:val="20"/>
        </w:rPr>
        <w:t> </w:t>
      </w:r>
      <w:r w:rsidR="00253364" w:rsidRPr="00FB5610">
        <w:rPr>
          <w:rFonts w:ascii="Arial" w:hAnsi="Arial" w:cs="Arial"/>
          <w:sz w:val="20"/>
          <w:szCs w:val="20"/>
        </w:rPr>
        <w:t>błędów opomiarowania</w:t>
      </w:r>
      <w:r w:rsidR="00F9234B" w:rsidRPr="00FB5610">
        <w:rPr>
          <w:rFonts w:ascii="Arial" w:hAnsi="Arial" w:cs="Arial"/>
          <w:sz w:val="20"/>
          <w:szCs w:val="20"/>
        </w:rPr>
        <w:t>.</w:t>
      </w:r>
      <w:r w:rsidR="00253364" w:rsidRPr="00FB5610">
        <w:rPr>
          <w:rFonts w:ascii="Arial" w:hAnsi="Arial" w:cs="Arial"/>
          <w:sz w:val="20"/>
          <w:szCs w:val="20"/>
        </w:rPr>
        <w:t xml:space="preserve"> </w:t>
      </w:r>
      <w:r w:rsidRPr="00FB5610">
        <w:rPr>
          <w:rFonts w:ascii="Arial" w:hAnsi="Arial" w:cs="Arial"/>
          <w:sz w:val="20"/>
          <w:szCs w:val="20"/>
        </w:rPr>
        <w:t xml:space="preserve">Konieczność kierunkowania działań jest związana z jak najbardziej efektywnym wykorzystywaniem </w:t>
      </w:r>
      <w:r w:rsidR="009F57F3" w:rsidRPr="00FB5610">
        <w:rPr>
          <w:rFonts w:ascii="Arial" w:hAnsi="Arial" w:cs="Arial"/>
          <w:sz w:val="20"/>
          <w:szCs w:val="20"/>
        </w:rPr>
        <w:t xml:space="preserve">zasobów </w:t>
      </w:r>
      <w:r w:rsidRPr="00FB5610">
        <w:rPr>
          <w:rFonts w:ascii="Arial" w:hAnsi="Arial" w:cs="Arial"/>
          <w:sz w:val="20"/>
          <w:szCs w:val="20"/>
        </w:rPr>
        <w:t>wod</w:t>
      </w:r>
      <w:r w:rsidR="009F57F3" w:rsidRPr="00FB5610">
        <w:rPr>
          <w:rFonts w:ascii="Arial" w:hAnsi="Arial" w:cs="Arial"/>
          <w:sz w:val="20"/>
          <w:szCs w:val="20"/>
        </w:rPr>
        <w:t>nych</w:t>
      </w:r>
      <w:r w:rsidRPr="00FB5610">
        <w:rPr>
          <w:rFonts w:ascii="Arial" w:hAnsi="Arial" w:cs="Arial"/>
          <w:sz w:val="20"/>
          <w:szCs w:val="20"/>
        </w:rPr>
        <w:t>, wprowadzanie</w:t>
      </w:r>
      <w:r w:rsidR="00C6569D" w:rsidRPr="00FB5610">
        <w:rPr>
          <w:rFonts w:ascii="Arial" w:hAnsi="Arial" w:cs="Arial"/>
          <w:sz w:val="20"/>
          <w:szCs w:val="20"/>
        </w:rPr>
        <w:t>m</w:t>
      </w:r>
      <w:r w:rsidRPr="00FB5610">
        <w:rPr>
          <w:rFonts w:ascii="Arial" w:hAnsi="Arial" w:cs="Arial"/>
          <w:sz w:val="20"/>
          <w:szCs w:val="20"/>
        </w:rPr>
        <w:t xml:space="preserve"> systemów monitorowania sieci wodociągowej, modernizacj</w:t>
      </w:r>
      <w:r w:rsidR="00C6569D" w:rsidRPr="00FB5610">
        <w:rPr>
          <w:rFonts w:ascii="Arial" w:hAnsi="Arial" w:cs="Arial"/>
          <w:sz w:val="20"/>
          <w:szCs w:val="20"/>
        </w:rPr>
        <w:t>ą</w:t>
      </w:r>
      <w:r w:rsidRPr="00FB5610">
        <w:rPr>
          <w:rFonts w:ascii="Arial" w:hAnsi="Arial" w:cs="Arial"/>
          <w:sz w:val="20"/>
          <w:szCs w:val="20"/>
        </w:rPr>
        <w:t xml:space="preserve"> systemów monitoringu jakości i ilości pobieranej </w:t>
      </w:r>
      <w:r w:rsidR="00B61EA4" w:rsidRPr="00FB5610">
        <w:rPr>
          <w:rFonts w:ascii="Arial" w:hAnsi="Arial" w:cs="Arial"/>
          <w:sz w:val="20"/>
          <w:szCs w:val="20"/>
        </w:rPr>
        <w:t>oraz</w:t>
      </w:r>
      <w:r w:rsidRPr="00FB5610">
        <w:rPr>
          <w:rFonts w:ascii="Arial" w:hAnsi="Arial" w:cs="Arial"/>
          <w:sz w:val="20"/>
          <w:szCs w:val="20"/>
        </w:rPr>
        <w:t xml:space="preserve"> uzdatnianej wody. W konsekwencji zrealizowane działania doprowadzą do zasobooszczędności i zmniejszenia strat wody w systemie zaopatrywania ludności w wodę oraz ograniczą zużycie zasobów wodnych </w:t>
      </w:r>
      <w:r w:rsidR="002C4E84" w:rsidRPr="00FB5610">
        <w:rPr>
          <w:rFonts w:ascii="Arial" w:hAnsi="Arial" w:cs="Arial"/>
          <w:sz w:val="20"/>
          <w:szCs w:val="20"/>
        </w:rPr>
        <w:t>w WM.</w:t>
      </w:r>
    </w:p>
    <w:p w14:paraId="287B3D2D" w14:textId="76106C7F" w:rsidR="0057799F" w:rsidRPr="00FB5610" w:rsidRDefault="0057799F" w:rsidP="00807EE9">
      <w:pPr>
        <w:spacing w:before="0" w:after="0" w:line="276" w:lineRule="auto"/>
        <w:rPr>
          <w:rFonts w:ascii="Arial" w:hAnsi="Arial" w:cs="Arial"/>
          <w:sz w:val="20"/>
          <w:szCs w:val="20"/>
        </w:rPr>
      </w:pPr>
      <w:r w:rsidRPr="00FB5610">
        <w:rPr>
          <w:rFonts w:ascii="Arial" w:hAnsi="Arial" w:cs="Arial"/>
          <w:sz w:val="20"/>
          <w:szCs w:val="20"/>
        </w:rPr>
        <w:t>Jako element uzupełniający dla powyższych operacji realizowane będą działania informacyjno-edukacyjne z zakresu prawidłowego gospodarowania zasobami wodnymi, oszczędności wody oraz zagrożeń jakie niesie za sobą niewłaściwe postępowanie z nieczystościami i zrzutem ścieków w</w:t>
      </w:r>
      <w:r w:rsidR="00CD6A2C" w:rsidRPr="00FB5610">
        <w:rPr>
          <w:rFonts w:ascii="Arial" w:hAnsi="Arial" w:cs="Arial"/>
          <w:sz w:val="20"/>
          <w:szCs w:val="20"/>
        </w:rPr>
        <w:t> </w:t>
      </w:r>
      <w:r w:rsidRPr="00FB5610">
        <w:rPr>
          <w:rFonts w:ascii="Arial" w:hAnsi="Arial" w:cs="Arial"/>
          <w:sz w:val="20"/>
          <w:szCs w:val="20"/>
        </w:rPr>
        <w:t>miejscach do tego nieprzeznaczonych. Przekazywana wiedza będzie promowała w społeczeństwie ekologiczne postawy i prawidłowe zachowania dla stworzenia warunków do korzystania z</w:t>
      </w:r>
      <w:r w:rsidR="00CD6A2C" w:rsidRPr="00FB5610">
        <w:rPr>
          <w:rFonts w:ascii="Arial" w:hAnsi="Arial" w:cs="Arial"/>
          <w:sz w:val="20"/>
          <w:szCs w:val="20"/>
        </w:rPr>
        <w:t> </w:t>
      </w:r>
      <w:r w:rsidRPr="00FB5610">
        <w:rPr>
          <w:rFonts w:ascii="Arial" w:hAnsi="Arial" w:cs="Arial"/>
          <w:sz w:val="20"/>
          <w:szCs w:val="20"/>
        </w:rPr>
        <w:t>infrastruktury i zasobów natury bez szkody dla środowiska.</w:t>
      </w:r>
    </w:p>
    <w:p w14:paraId="5E7CBE67" w14:textId="77777777" w:rsidR="00A95619" w:rsidRPr="00FB5610" w:rsidRDefault="00A95619" w:rsidP="00807EE9">
      <w:pPr>
        <w:spacing w:before="0" w:after="0" w:line="276" w:lineRule="auto"/>
        <w:rPr>
          <w:rFonts w:ascii="Arial" w:eastAsia="Czcionka tekstu podstawowego" w:hAnsi="Arial" w:cs="Arial"/>
          <w:sz w:val="20"/>
          <w:szCs w:val="20"/>
        </w:rPr>
      </w:pPr>
    </w:p>
    <w:p w14:paraId="3ECD7FBD" w14:textId="19FE586D" w:rsidR="00FE7F8C" w:rsidRPr="00FB5610" w:rsidRDefault="00DF7EE1" w:rsidP="00807EE9">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Z uwagi na charakter planowanych działań oraz typ beneficjenta formą wsparcia będzie dotacja</w:t>
      </w:r>
      <w:r w:rsidR="0078788F"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00B2434F" w:rsidRPr="00FB5610">
        <w:rPr>
          <w:rFonts w:ascii="Arial" w:eastAsia="Czcionka tekstu podstawowego" w:hAnsi="Arial" w:cs="Arial"/>
          <w:sz w:val="20"/>
          <w:szCs w:val="20"/>
        </w:rPr>
        <w:t>Nie przewiduje się wykorzystania IF ze względu na nieopłacalność i nierentowność realizowanych projektów. Preferowane jest wsparcie z wykorzystaniem form bezzwrotnych ze względu na swój usługowy charakter. Przedsięwzięcia nie generują zysków, mają na celu poprawę dostępu do usług i</w:t>
      </w:r>
      <w:r w:rsidR="00CD6A2C" w:rsidRPr="00FB5610">
        <w:rPr>
          <w:rFonts w:ascii="Arial" w:eastAsia="Czcionka tekstu podstawowego" w:hAnsi="Arial" w:cs="Arial"/>
          <w:sz w:val="20"/>
          <w:szCs w:val="20"/>
        </w:rPr>
        <w:t> </w:t>
      </w:r>
      <w:r w:rsidR="00B2434F" w:rsidRPr="00FB5610">
        <w:rPr>
          <w:rFonts w:ascii="Arial" w:eastAsia="Czcionka tekstu podstawowego" w:hAnsi="Arial" w:cs="Arial"/>
          <w:sz w:val="20"/>
          <w:szCs w:val="20"/>
        </w:rPr>
        <w:t>realizację określonych celów polityki. Projekty obarczone są wysokim ryzykiem inwestycyjnym, mają na celu interes społeczny i gospodarczy, efektywność i skuteczność zarządzania środkami publicznymi, wypełnienie ustawowych obowiązków nałożonych na gminy. Forma dotacji będzie stanowić efekt zachęty i zapewnieni właściwe zarządzanie i gospodarowanie mieniem.</w:t>
      </w:r>
    </w:p>
    <w:p w14:paraId="42C3EF4D" w14:textId="77777777" w:rsidR="00D87C5F" w:rsidRPr="00FB5610" w:rsidRDefault="00D87C5F" w:rsidP="00807EE9">
      <w:pPr>
        <w:spacing w:before="0" w:after="0" w:line="276" w:lineRule="auto"/>
        <w:rPr>
          <w:rFonts w:ascii="Arial" w:eastAsia="Czcionka tekstu podstawowego" w:hAnsi="Arial" w:cs="Arial"/>
          <w:sz w:val="20"/>
          <w:szCs w:val="20"/>
        </w:rPr>
      </w:pPr>
    </w:p>
    <w:p w14:paraId="0FDAA6E9" w14:textId="77777777" w:rsidR="00C93901" w:rsidRPr="00FB5610" w:rsidRDefault="00C93901"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3899F3D1" w14:textId="769A64CA" w:rsidR="00062B01" w:rsidRPr="00FB5610" w:rsidRDefault="00062B01" w:rsidP="00DF20CA">
      <w:pPr>
        <w:pStyle w:val="Akapitzlist"/>
        <w:numPr>
          <w:ilvl w:val="0"/>
          <w:numId w:val="92"/>
        </w:numPr>
        <w:spacing w:line="276" w:lineRule="auto"/>
        <w:jc w:val="left"/>
        <w:rPr>
          <w:rFonts w:ascii="Arial" w:eastAsiaTheme="minorEastAsia" w:hAnsi="Arial" w:cs="Arial"/>
          <w:sz w:val="20"/>
          <w:szCs w:val="20"/>
        </w:rPr>
      </w:pPr>
      <w:r w:rsidRPr="00FB5610">
        <w:rPr>
          <w:rFonts w:ascii="Arial" w:eastAsiaTheme="minorEastAsia" w:hAnsi="Arial" w:cs="Arial"/>
          <w:sz w:val="20"/>
          <w:szCs w:val="20"/>
        </w:rPr>
        <w:t>mieszkańcy</w:t>
      </w:r>
      <w:r w:rsidR="0002486A" w:rsidRPr="00FB5610">
        <w:rPr>
          <w:rFonts w:ascii="Arial" w:eastAsiaTheme="minorEastAsia" w:hAnsi="Arial" w:cs="Arial"/>
          <w:sz w:val="20"/>
          <w:szCs w:val="20"/>
        </w:rPr>
        <w:t>,</w:t>
      </w:r>
      <w:r w:rsidR="000558C8" w:rsidRPr="00FB5610">
        <w:rPr>
          <w:rFonts w:ascii="Arial" w:eastAsiaTheme="minorEastAsia" w:hAnsi="Arial" w:cs="Arial"/>
          <w:sz w:val="20"/>
          <w:szCs w:val="20"/>
        </w:rPr>
        <w:t xml:space="preserve"> </w:t>
      </w:r>
      <w:r w:rsidR="0002486A" w:rsidRPr="00FB5610">
        <w:rPr>
          <w:rFonts w:ascii="Arial" w:eastAsiaTheme="minorEastAsia" w:hAnsi="Arial" w:cs="Arial"/>
          <w:sz w:val="20"/>
          <w:szCs w:val="20"/>
        </w:rPr>
        <w:t>przedsiębiorstwa i</w:t>
      </w:r>
      <w:r w:rsidRPr="00FB5610">
        <w:rPr>
          <w:rFonts w:ascii="Arial" w:eastAsiaTheme="minorEastAsia" w:hAnsi="Arial" w:cs="Arial"/>
          <w:sz w:val="20"/>
          <w:szCs w:val="20"/>
        </w:rPr>
        <w:t xml:space="preserve"> </w:t>
      </w:r>
      <w:r w:rsidR="00EC031F" w:rsidRPr="00FB5610">
        <w:rPr>
          <w:rFonts w:ascii="Arial" w:eastAsiaTheme="minorEastAsia" w:hAnsi="Arial" w:cs="Arial"/>
          <w:sz w:val="20"/>
          <w:szCs w:val="20"/>
        </w:rPr>
        <w:t>JST</w:t>
      </w:r>
      <w:r w:rsidRPr="00FB5610">
        <w:rPr>
          <w:rFonts w:ascii="Arial" w:eastAsiaTheme="minorEastAsia" w:hAnsi="Arial" w:cs="Arial"/>
          <w:sz w:val="20"/>
          <w:szCs w:val="20"/>
        </w:rPr>
        <w:t xml:space="preserve"> z </w:t>
      </w:r>
      <w:r w:rsidR="007C2B40" w:rsidRPr="00FB5610">
        <w:rPr>
          <w:rFonts w:ascii="Arial" w:eastAsiaTheme="minorEastAsia" w:hAnsi="Arial" w:cs="Arial"/>
          <w:sz w:val="20"/>
          <w:szCs w:val="20"/>
        </w:rPr>
        <w:t>WM.</w:t>
      </w:r>
    </w:p>
    <w:p w14:paraId="6FE9EED8" w14:textId="77777777" w:rsidR="00A37665" w:rsidRPr="00FB5610" w:rsidRDefault="00A37665" w:rsidP="00807EE9">
      <w:pPr>
        <w:pStyle w:val="Text1"/>
        <w:spacing w:before="0" w:after="0" w:line="276" w:lineRule="auto"/>
        <w:ind w:left="0"/>
        <w:rPr>
          <w:rFonts w:ascii="Arial" w:hAnsi="Arial" w:cs="Arial"/>
          <w:sz w:val="20"/>
          <w:szCs w:val="20"/>
        </w:rPr>
      </w:pPr>
      <w:bookmarkStart w:id="64" w:name="_Hlk74658700"/>
    </w:p>
    <w:p w14:paraId="3B190F9F" w14:textId="7F0E1DA1" w:rsidR="00C93901" w:rsidRPr="00FB5610" w:rsidRDefault="0053385E"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4C45A096" w14:textId="2DD89426" w:rsidR="008A3DAE" w:rsidRPr="00FB5610" w:rsidRDefault="008A3DAE"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Działanie będzie miało wpływ na poprawę </w:t>
      </w:r>
      <w:r w:rsidR="005F4E30" w:rsidRPr="00FB5610">
        <w:rPr>
          <w:rFonts w:ascii="Arial" w:hAnsi="Arial" w:cs="Arial"/>
          <w:sz w:val="20"/>
          <w:szCs w:val="20"/>
        </w:rPr>
        <w:t>warunków</w:t>
      </w:r>
      <w:r w:rsidR="00324D81" w:rsidRPr="00FB5610">
        <w:rPr>
          <w:rFonts w:ascii="Arial" w:hAnsi="Arial" w:cs="Arial"/>
          <w:sz w:val="20"/>
          <w:szCs w:val="20"/>
        </w:rPr>
        <w:t xml:space="preserve"> </w:t>
      </w:r>
      <w:r w:rsidRPr="00FB5610">
        <w:rPr>
          <w:rFonts w:ascii="Arial" w:hAnsi="Arial" w:cs="Arial"/>
          <w:sz w:val="20"/>
          <w:szCs w:val="20"/>
        </w:rPr>
        <w:t xml:space="preserve">życia </w:t>
      </w:r>
      <w:r w:rsidR="00324D81" w:rsidRPr="00FB5610">
        <w:rPr>
          <w:rFonts w:ascii="Arial" w:hAnsi="Arial" w:cs="Arial"/>
          <w:sz w:val="20"/>
          <w:szCs w:val="20"/>
        </w:rPr>
        <w:t>oraz</w:t>
      </w:r>
      <w:r w:rsidRPr="00FB5610">
        <w:rPr>
          <w:rFonts w:ascii="Arial" w:hAnsi="Arial" w:cs="Arial"/>
          <w:sz w:val="20"/>
          <w:szCs w:val="20"/>
        </w:rPr>
        <w:t xml:space="preserve"> zdrowia mieszkańców, a tym samym pośrednio ograniczy zjawisko wykluczenia społecznego</w:t>
      </w:r>
      <w:r w:rsidR="00324D81" w:rsidRPr="00FB5610">
        <w:rPr>
          <w:rFonts w:ascii="Arial" w:hAnsi="Arial" w:cs="Arial"/>
          <w:sz w:val="20"/>
          <w:szCs w:val="20"/>
        </w:rPr>
        <w:t>, nierówność społeczno-ekonomiczną</w:t>
      </w:r>
      <w:r w:rsidRPr="00FB5610">
        <w:rPr>
          <w:rFonts w:ascii="Arial" w:hAnsi="Arial" w:cs="Arial"/>
          <w:sz w:val="20"/>
          <w:szCs w:val="20"/>
        </w:rPr>
        <w:t xml:space="preserve"> i</w:t>
      </w:r>
      <w:r w:rsidR="00CD6A2C" w:rsidRPr="00FB5610">
        <w:rPr>
          <w:rFonts w:ascii="Arial" w:hAnsi="Arial" w:cs="Arial"/>
          <w:sz w:val="20"/>
          <w:szCs w:val="20"/>
        </w:rPr>
        <w:t> </w:t>
      </w:r>
      <w:r w:rsidR="00324D81" w:rsidRPr="00FB5610">
        <w:rPr>
          <w:rFonts w:ascii="Arial" w:hAnsi="Arial" w:cs="Arial"/>
          <w:sz w:val="20"/>
          <w:szCs w:val="20"/>
        </w:rPr>
        <w:t>w</w:t>
      </w:r>
      <w:r w:rsidR="00CD6A2C" w:rsidRPr="00FB5610">
        <w:rPr>
          <w:rFonts w:ascii="Arial" w:hAnsi="Arial" w:cs="Arial"/>
          <w:sz w:val="20"/>
          <w:szCs w:val="20"/>
        </w:rPr>
        <w:t> </w:t>
      </w:r>
      <w:r w:rsidR="00324D81" w:rsidRPr="00FB5610">
        <w:rPr>
          <w:rFonts w:ascii="Arial" w:hAnsi="Arial" w:cs="Arial"/>
          <w:sz w:val="20"/>
          <w:szCs w:val="20"/>
        </w:rPr>
        <w:t xml:space="preserve">niektórych przypadkach </w:t>
      </w:r>
      <w:r w:rsidRPr="00FB5610">
        <w:rPr>
          <w:rFonts w:ascii="Arial" w:hAnsi="Arial" w:cs="Arial"/>
          <w:sz w:val="20"/>
          <w:szCs w:val="20"/>
        </w:rPr>
        <w:t>ubóstw</w:t>
      </w:r>
      <w:r w:rsidR="00324D81" w:rsidRPr="00FB5610">
        <w:rPr>
          <w:rFonts w:ascii="Arial" w:hAnsi="Arial" w:cs="Arial"/>
          <w:sz w:val="20"/>
          <w:szCs w:val="20"/>
        </w:rPr>
        <w:t>o</w:t>
      </w:r>
      <w:r w:rsidR="003623B4" w:rsidRPr="00FB5610">
        <w:rPr>
          <w:rFonts w:ascii="Arial" w:hAnsi="Arial" w:cs="Arial"/>
          <w:sz w:val="20"/>
          <w:szCs w:val="20"/>
        </w:rPr>
        <w:t xml:space="preserve"> bytowe</w:t>
      </w:r>
      <w:r w:rsidRPr="00FB5610">
        <w:rPr>
          <w:rFonts w:ascii="Arial" w:hAnsi="Arial" w:cs="Arial"/>
          <w:sz w:val="20"/>
          <w:szCs w:val="20"/>
        </w:rPr>
        <w:t xml:space="preserve">, na które w szczególności narażone są osoby starsze, </w:t>
      </w:r>
      <w:r w:rsidR="009962D9" w:rsidRPr="00FB5610">
        <w:rPr>
          <w:rFonts w:ascii="Arial" w:hAnsi="Arial" w:cs="Arial"/>
          <w:sz w:val="20"/>
          <w:szCs w:val="20"/>
        </w:rPr>
        <w:t>osoby</w:t>
      </w:r>
      <w:r w:rsidR="00A96E62" w:rsidRPr="00FB5610">
        <w:rPr>
          <w:rFonts w:ascii="Arial" w:hAnsi="Arial" w:cs="Arial"/>
          <w:sz w:val="20"/>
          <w:szCs w:val="20"/>
        </w:rPr>
        <w:t xml:space="preserve"> </w:t>
      </w:r>
      <w:r w:rsidRPr="00FB5610">
        <w:rPr>
          <w:rFonts w:ascii="Arial" w:hAnsi="Arial" w:cs="Arial"/>
          <w:sz w:val="20"/>
          <w:szCs w:val="20"/>
        </w:rPr>
        <w:t xml:space="preserve">z niepełnosprawnościami, rodzice </w:t>
      </w:r>
      <w:r w:rsidR="00DB6F8F" w:rsidRPr="00FB5610">
        <w:rPr>
          <w:rFonts w:ascii="Arial" w:hAnsi="Arial" w:cs="Arial"/>
          <w:sz w:val="20"/>
          <w:szCs w:val="20"/>
        </w:rPr>
        <w:t>samo</w:t>
      </w:r>
      <w:r w:rsidR="00535474" w:rsidRPr="00FB5610">
        <w:rPr>
          <w:rFonts w:ascii="Arial" w:hAnsi="Arial" w:cs="Arial"/>
          <w:sz w:val="20"/>
          <w:szCs w:val="20"/>
        </w:rPr>
        <w:t>tnie</w:t>
      </w:r>
      <w:r w:rsidR="00DB6F8F" w:rsidRPr="00FB5610">
        <w:rPr>
          <w:rFonts w:ascii="Arial" w:hAnsi="Arial" w:cs="Arial"/>
          <w:sz w:val="20"/>
          <w:szCs w:val="20"/>
        </w:rPr>
        <w:t xml:space="preserve"> wychowujący dzieci</w:t>
      </w:r>
      <w:r w:rsidR="00173084" w:rsidRPr="00FB5610">
        <w:rPr>
          <w:rFonts w:ascii="Arial" w:hAnsi="Arial" w:cs="Arial"/>
          <w:sz w:val="20"/>
          <w:szCs w:val="20"/>
        </w:rPr>
        <w:t xml:space="preserve"> i</w:t>
      </w:r>
      <w:r w:rsidR="00DB6F8F" w:rsidRPr="00FB5610">
        <w:rPr>
          <w:rFonts w:ascii="Arial" w:hAnsi="Arial" w:cs="Arial"/>
          <w:sz w:val="20"/>
          <w:szCs w:val="20"/>
        </w:rPr>
        <w:t xml:space="preserve"> </w:t>
      </w:r>
      <w:r w:rsidRPr="00FB5610">
        <w:rPr>
          <w:rFonts w:ascii="Arial" w:hAnsi="Arial" w:cs="Arial"/>
          <w:sz w:val="20"/>
          <w:szCs w:val="20"/>
        </w:rPr>
        <w:t>prowadzący samodzieln</w:t>
      </w:r>
      <w:r w:rsidR="00535474" w:rsidRPr="00FB5610">
        <w:rPr>
          <w:rFonts w:ascii="Arial" w:hAnsi="Arial" w:cs="Arial"/>
          <w:sz w:val="20"/>
          <w:szCs w:val="20"/>
        </w:rPr>
        <w:t>e</w:t>
      </w:r>
      <w:r w:rsidRPr="00FB5610">
        <w:rPr>
          <w:rFonts w:ascii="Arial" w:hAnsi="Arial" w:cs="Arial"/>
          <w:sz w:val="20"/>
          <w:szCs w:val="20"/>
        </w:rPr>
        <w:t xml:space="preserve"> gospodarstwa domowe. Nastąpi to poprzez poprawę warunków dla zaspokajania podstawowych potrzeb </w:t>
      </w:r>
      <w:r w:rsidR="00D85874" w:rsidRPr="00FB5610">
        <w:rPr>
          <w:rFonts w:ascii="Arial" w:hAnsi="Arial" w:cs="Arial"/>
          <w:sz w:val="20"/>
          <w:szCs w:val="20"/>
        </w:rPr>
        <w:t>tj.</w:t>
      </w:r>
      <w:r w:rsidR="00024778" w:rsidRPr="00FB5610">
        <w:rPr>
          <w:rFonts w:ascii="Arial" w:hAnsi="Arial" w:cs="Arial"/>
          <w:sz w:val="20"/>
          <w:szCs w:val="20"/>
        </w:rPr>
        <w:t xml:space="preserve">: </w:t>
      </w:r>
      <w:r w:rsidRPr="00FB5610">
        <w:rPr>
          <w:rFonts w:ascii="Arial" w:hAnsi="Arial" w:cs="Arial"/>
          <w:sz w:val="20"/>
          <w:szCs w:val="20"/>
        </w:rPr>
        <w:t xml:space="preserve">dostęp do </w:t>
      </w:r>
      <w:r w:rsidR="001B4355" w:rsidRPr="00FB5610">
        <w:rPr>
          <w:rFonts w:ascii="Arial" w:hAnsi="Arial" w:cs="Arial"/>
          <w:sz w:val="20"/>
          <w:szCs w:val="20"/>
        </w:rPr>
        <w:t>lepszej</w:t>
      </w:r>
      <w:r w:rsidRPr="00FB5610">
        <w:rPr>
          <w:rFonts w:ascii="Arial" w:hAnsi="Arial" w:cs="Arial"/>
          <w:sz w:val="20"/>
          <w:szCs w:val="20"/>
        </w:rPr>
        <w:t xml:space="preserve"> jakości wody</w:t>
      </w:r>
      <w:r w:rsidR="001B4355" w:rsidRPr="00FB5610">
        <w:rPr>
          <w:rFonts w:ascii="Arial" w:hAnsi="Arial" w:cs="Arial"/>
          <w:sz w:val="20"/>
          <w:szCs w:val="20"/>
        </w:rPr>
        <w:t xml:space="preserve"> pitnej</w:t>
      </w:r>
      <w:r w:rsidR="00024778" w:rsidRPr="00FB5610">
        <w:rPr>
          <w:rFonts w:ascii="Arial" w:hAnsi="Arial" w:cs="Arial"/>
          <w:sz w:val="20"/>
          <w:szCs w:val="20"/>
        </w:rPr>
        <w:t>, dostęp do</w:t>
      </w:r>
      <w:r w:rsidR="003B48E4" w:rsidRPr="00FB5610">
        <w:rPr>
          <w:rFonts w:ascii="Arial" w:hAnsi="Arial" w:cs="Arial"/>
          <w:sz w:val="20"/>
          <w:szCs w:val="20"/>
        </w:rPr>
        <w:t xml:space="preserve"> systemu </w:t>
      </w:r>
      <w:r w:rsidR="006A3D94" w:rsidRPr="00FB5610">
        <w:rPr>
          <w:rFonts w:ascii="Arial" w:hAnsi="Arial" w:cs="Arial"/>
          <w:sz w:val="20"/>
          <w:szCs w:val="20"/>
        </w:rPr>
        <w:t xml:space="preserve">odprowadzania i </w:t>
      </w:r>
      <w:r w:rsidRPr="00FB5610">
        <w:rPr>
          <w:rFonts w:ascii="Arial" w:hAnsi="Arial" w:cs="Arial"/>
          <w:sz w:val="20"/>
          <w:szCs w:val="20"/>
        </w:rPr>
        <w:t xml:space="preserve">oczyszczania ścieków oraz dzięki wsparciu inwestycji, których celem jest ograniczenie strat wody oraz awaryjności systemów oraz </w:t>
      </w:r>
      <w:r w:rsidR="00F56198" w:rsidRPr="00FB5610">
        <w:rPr>
          <w:rFonts w:ascii="Arial" w:hAnsi="Arial" w:cs="Arial"/>
          <w:sz w:val="20"/>
          <w:szCs w:val="20"/>
        </w:rPr>
        <w:t xml:space="preserve">dzięki </w:t>
      </w:r>
      <w:r w:rsidRPr="00FB5610">
        <w:rPr>
          <w:rFonts w:ascii="Arial" w:hAnsi="Arial" w:cs="Arial"/>
          <w:sz w:val="20"/>
          <w:szCs w:val="20"/>
        </w:rPr>
        <w:t>kampaniom podnoszących świadomość mieszkańców/instytucji/przedsiębiorstw w zakresie oszczędzania wody.</w:t>
      </w:r>
    </w:p>
    <w:p w14:paraId="60D11259" w14:textId="1C198F66" w:rsidR="0080642E" w:rsidRPr="00FB5610" w:rsidRDefault="008A3DAE" w:rsidP="00807EE9">
      <w:pPr>
        <w:spacing w:before="0" w:after="0" w:line="276" w:lineRule="auto"/>
        <w:rPr>
          <w:rFonts w:ascii="Arial" w:hAnsi="Arial" w:cs="Arial"/>
          <w:sz w:val="20"/>
          <w:szCs w:val="20"/>
        </w:rPr>
      </w:pPr>
      <w:r w:rsidRPr="00FB5610">
        <w:rPr>
          <w:rFonts w:ascii="Arial" w:hAnsi="Arial" w:cs="Arial"/>
          <w:sz w:val="20"/>
          <w:szCs w:val="20"/>
        </w:rPr>
        <w:t xml:space="preserve">Pozytywny wpływ na zasadę dostępności dla osób z niepełnosprawnościami będzie </w:t>
      </w:r>
      <w:r w:rsidR="00E1234F" w:rsidRPr="00FB5610">
        <w:rPr>
          <w:rFonts w:ascii="Arial" w:hAnsi="Arial" w:cs="Arial"/>
          <w:sz w:val="20"/>
          <w:szCs w:val="20"/>
        </w:rPr>
        <w:t xml:space="preserve">mieć </w:t>
      </w:r>
      <w:r w:rsidRPr="00FB5610">
        <w:rPr>
          <w:rFonts w:ascii="Arial" w:hAnsi="Arial" w:cs="Arial"/>
          <w:sz w:val="20"/>
          <w:szCs w:val="20"/>
        </w:rPr>
        <w:t>kryterium dostępu warunkując</w:t>
      </w:r>
      <w:r w:rsidR="00E1234F" w:rsidRPr="00FB5610">
        <w:rPr>
          <w:rFonts w:ascii="Arial" w:hAnsi="Arial" w:cs="Arial"/>
          <w:sz w:val="20"/>
          <w:szCs w:val="20"/>
        </w:rPr>
        <w:t>e</w:t>
      </w:r>
      <w:r w:rsidRPr="00FB5610">
        <w:rPr>
          <w:rFonts w:ascii="Arial" w:hAnsi="Arial" w:cs="Arial"/>
          <w:sz w:val="20"/>
          <w:szCs w:val="20"/>
        </w:rPr>
        <w:t xml:space="preserve"> otrzymanie dofinansowania.</w:t>
      </w:r>
      <w:r w:rsidR="00434904" w:rsidRPr="00FB5610">
        <w:rPr>
          <w:rFonts w:ascii="Arial" w:hAnsi="Arial" w:cs="Arial"/>
          <w:sz w:val="20"/>
          <w:szCs w:val="20"/>
        </w:rPr>
        <w:t xml:space="preserve"> </w:t>
      </w:r>
      <w:r w:rsidR="0035308E" w:rsidRPr="00FB5610">
        <w:rPr>
          <w:rFonts w:ascii="Arial" w:hAnsi="Arial" w:cs="Arial"/>
          <w:sz w:val="20"/>
          <w:szCs w:val="20"/>
        </w:rPr>
        <w:t>Wsparcie w ramach programu będzie udzielane wyłącznie projektom i beneficjentom, którzy przestrzegają przepisów antydyskryminacyjnych, o</w:t>
      </w:r>
      <w:r w:rsidR="00CD6A2C" w:rsidRPr="00FB5610">
        <w:rPr>
          <w:rFonts w:ascii="Arial" w:hAnsi="Arial" w:cs="Arial"/>
          <w:sz w:val="20"/>
          <w:szCs w:val="20"/>
        </w:rPr>
        <w:t> </w:t>
      </w:r>
      <w:r w:rsidR="0035308E" w:rsidRPr="00FB5610">
        <w:rPr>
          <w:rFonts w:ascii="Arial" w:hAnsi="Arial" w:cs="Arial"/>
          <w:sz w:val="20"/>
          <w:szCs w:val="20"/>
        </w:rPr>
        <w:t xml:space="preserve">których mowa w art. 9 ust. 3 Rozporządzenia </w:t>
      </w:r>
      <w:r w:rsidR="00BB2368" w:rsidRPr="00FB5610">
        <w:rPr>
          <w:rFonts w:ascii="Arial" w:hAnsi="Arial" w:cs="Arial"/>
          <w:sz w:val="20"/>
          <w:szCs w:val="20"/>
        </w:rPr>
        <w:t>ogólnego</w:t>
      </w:r>
      <w:r w:rsidR="0035308E"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35308E"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BB2368" w:rsidRPr="00FB5610">
        <w:rPr>
          <w:rFonts w:ascii="Arial" w:hAnsi="Arial" w:cs="Arial"/>
          <w:sz w:val="20"/>
          <w:szCs w:val="20"/>
        </w:rPr>
        <w:t>Rozporządzenia ogólnego</w:t>
      </w:r>
      <w:r w:rsidR="0035308E" w:rsidRPr="00FB5610">
        <w:rPr>
          <w:rFonts w:ascii="Arial" w:hAnsi="Arial" w:cs="Arial"/>
          <w:sz w:val="20"/>
          <w:szCs w:val="20"/>
        </w:rPr>
        <w:t xml:space="preserve"> wsparcie w ramach programu nie może być udzielone. </w:t>
      </w:r>
    </w:p>
    <w:p w14:paraId="56EDD9D8" w14:textId="77777777" w:rsidR="00C93901" w:rsidRPr="00FB5610" w:rsidRDefault="00C93901" w:rsidP="00807EE9">
      <w:pPr>
        <w:pStyle w:val="Text1"/>
        <w:spacing w:before="0" w:after="0" w:line="276" w:lineRule="auto"/>
        <w:ind w:left="0"/>
        <w:rPr>
          <w:rFonts w:ascii="Arial" w:hAnsi="Arial" w:cs="Arial"/>
          <w:sz w:val="20"/>
          <w:szCs w:val="20"/>
        </w:rPr>
      </w:pPr>
    </w:p>
    <w:p w14:paraId="67807C5F" w14:textId="749E585C" w:rsidR="00C93901"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51D940EF" w14:textId="70188061" w:rsidR="00713BD3" w:rsidRPr="00FB5610" w:rsidRDefault="00713BD3"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realizowane na obszarze całego </w:t>
      </w:r>
      <w:r w:rsidR="00F41B8E" w:rsidRPr="00FB5610">
        <w:rPr>
          <w:rFonts w:ascii="Arial" w:hAnsi="Arial" w:cs="Arial"/>
          <w:sz w:val="20"/>
          <w:szCs w:val="20"/>
        </w:rPr>
        <w:t>WM</w:t>
      </w:r>
      <w:r w:rsidRPr="00FB5610">
        <w:rPr>
          <w:rFonts w:ascii="Arial" w:hAnsi="Arial" w:cs="Arial"/>
          <w:sz w:val="20"/>
          <w:szCs w:val="20"/>
        </w:rPr>
        <w:t xml:space="preserve"> z uwzględnieniem podziału na </w:t>
      </w:r>
      <w:r w:rsidR="00F41B8E" w:rsidRPr="00FB5610">
        <w:rPr>
          <w:rFonts w:ascii="Arial" w:hAnsi="Arial" w:cs="Arial"/>
          <w:sz w:val="20"/>
          <w:szCs w:val="20"/>
        </w:rPr>
        <w:t>RMR</w:t>
      </w:r>
      <w:r w:rsidRPr="00FB5610">
        <w:rPr>
          <w:rFonts w:ascii="Arial" w:hAnsi="Arial" w:cs="Arial"/>
          <w:sz w:val="20"/>
          <w:szCs w:val="20"/>
        </w:rPr>
        <w:t xml:space="preserve"> oraz </w:t>
      </w:r>
      <w:r w:rsidR="00F41B8E" w:rsidRPr="00FB5610">
        <w:rPr>
          <w:rFonts w:ascii="Arial" w:hAnsi="Arial" w:cs="Arial"/>
          <w:sz w:val="20"/>
          <w:szCs w:val="20"/>
        </w:rPr>
        <w:t>RWS</w:t>
      </w:r>
      <w:r w:rsidRPr="00FB5610">
        <w:rPr>
          <w:rFonts w:ascii="Arial" w:hAnsi="Arial" w:cs="Arial"/>
          <w:sz w:val="20"/>
          <w:szCs w:val="20"/>
        </w:rPr>
        <w:t>. Preferencje mogą mieć projekty zlokalizowane w średnich i małych miastach</w:t>
      </w:r>
      <w:r w:rsidR="00F41B8E" w:rsidRPr="00FB5610">
        <w:rPr>
          <w:rFonts w:ascii="Arial" w:hAnsi="Arial" w:cs="Arial"/>
          <w:sz w:val="20"/>
          <w:szCs w:val="20"/>
        </w:rPr>
        <w:t>,</w:t>
      </w:r>
      <w:r w:rsidRPr="00FB5610">
        <w:rPr>
          <w:rFonts w:ascii="Arial" w:hAnsi="Arial" w:cs="Arial"/>
          <w:sz w:val="20"/>
          <w:szCs w:val="20"/>
        </w:rPr>
        <w:t xml:space="preserve"> w</w:t>
      </w:r>
      <w:r w:rsidR="00CD6A2C"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7C2B40" w:rsidRPr="00FB5610">
        <w:rPr>
          <w:rFonts w:ascii="Arial" w:hAnsi="Arial" w:cs="Arial"/>
          <w:sz w:val="20"/>
          <w:szCs w:val="20"/>
        </w:rPr>
        <w:t xml:space="preserve">w </w:t>
      </w:r>
      <w:r w:rsidRPr="00FB5610">
        <w:rPr>
          <w:rFonts w:ascii="Arial" w:hAnsi="Arial" w:cs="Arial"/>
          <w:sz w:val="20"/>
          <w:szCs w:val="20"/>
        </w:rPr>
        <w:t xml:space="preserve">OSI wyznaczonych w KSRR i wynikających ze </w:t>
      </w:r>
      <w:r w:rsidR="00791D57" w:rsidRPr="00FB5610">
        <w:rPr>
          <w:rFonts w:ascii="Arial" w:hAnsi="Arial" w:cs="Arial"/>
          <w:sz w:val="20"/>
          <w:szCs w:val="20"/>
        </w:rPr>
        <w:t>SR</w:t>
      </w:r>
      <w:r w:rsidR="00CD6A2C" w:rsidRPr="00FB5610">
        <w:rPr>
          <w:rFonts w:ascii="Arial" w:hAnsi="Arial" w:cs="Arial"/>
          <w:sz w:val="20"/>
          <w:szCs w:val="20"/>
        </w:rPr>
        <w:t> </w:t>
      </w:r>
      <w:r w:rsidR="00791D57" w:rsidRPr="00FB5610">
        <w:rPr>
          <w:rFonts w:ascii="Arial" w:hAnsi="Arial" w:cs="Arial"/>
          <w:sz w:val="20"/>
          <w:szCs w:val="20"/>
        </w:rPr>
        <w:t>WM</w:t>
      </w:r>
      <w:r w:rsidR="00CD6A2C" w:rsidRPr="00FB5610">
        <w:rPr>
          <w:rFonts w:ascii="Arial" w:hAnsi="Arial" w:cs="Arial"/>
          <w:sz w:val="20"/>
          <w:szCs w:val="20"/>
        </w:rPr>
        <w:t> </w:t>
      </w:r>
      <w:r w:rsidR="00791D57" w:rsidRPr="00FB5610">
        <w:rPr>
          <w:rFonts w:ascii="Arial" w:hAnsi="Arial" w:cs="Arial"/>
          <w:sz w:val="20"/>
          <w:szCs w:val="20"/>
        </w:rPr>
        <w:t>2030+</w:t>
      </w:r>
      <w:r w:rsidRPr="00FB5610">
        <w:rPr>
          <w:rFonts w:ascii="Arial" w:hAnsi="Arial" w:cs="Arial"/>
          <w:sz w:val="20"/>
          <w:szCs w:val="20"/>
        </w:rPr>
        <w:t>.</w:t>
      </w:r>
    </w:p>
    <w:p w14:paraId="263128E2" w14:textId="5D84C428" w:rsidR="00A37665" w:rsidRPr="00FB5610" w:rsidRDefault="017FC497" w:rsidP="00807EE9">
      <w:pPr>
        <w:pStyle w:val="Text1"/>
        <w:spacing w:before="0" w:after="0" w:line="276" w:lineRule="auto"/>
        <w:ind w:left="0"/>
        <w:rPr>
          <w:rFonts w:ascii="Arial" w:hAnsi="Arial" w:cs="Arial"/>
          <w:sz w:val="20"/>
          <w:szCs w:val="20"/>
        </w:rPr>
      </w:pPr>
      <w:bookmarkStart w:id="65" w:name="_Hlk74659382"/>
      <w:r w:rsidRPr="00FB5610">
        <w:rPr>
          <w:rFonts w:ascii="Arial" w:hAnsi="Arial" w:cs="Arial"/>
          <w:sz w:val="20"/>
          <w:szCs w:val="20"/>
        </w:rPr>
        <w:t>Przewiduje się preferencje dla przedsięwzięć w ramach MSIT oraz wynikających z GPR.</w:t>
      </w:r>
    </w:p>
    <w:p w14:paraId="28AA10F8" w14:textId="77777777" w:rsidR="00A12D68" w:rsidRPr="00FB5610" w:rsidRDefault="00A12D68" w:rsidP="00807EE9">
      <w:pPr>
        <w:pStyle w:val="Text1"/>
        <w:spacing w:before="0" w:after="0" w:line="276" w:lineRule="auto"/>
        <w:ind w:left="0"/>
        <w:rPr>
          <w:rFonts w:ascii="Arial" w:hAnsi="Arial" w:cs="Arial"/>
          <w:sz w:val="20"/>
          <w:szCs w:val="20"/>
        </w:rPr>
      </w:pPr>
    </w:p>
    <w:p w14:paraId="7D45E309" w14:textId="77777777" w:rsidR="00D12F28" w:rsidRPr="00FB5610" w:rsidRDefault="00D12F28" w:rsidP="00807EE9">
      <w:pPr>
        <w:spacing w:before="0" w:after="0" w:line="276" w:lineRule="auto"/>
        <w:rPr>
          <w:rFonts w:ascii="Arial" w:hAnsi="Arial" w:cs="Arial"/>
          <w:b/>
          <w:sz w:val="20"/>
          <w:szCs w:val="20"/>
        </w:rPr>
      </w:pPr>
      <w:r w:rsidRPr="00FB5610">
        <w:rPr>
          <w:rFonts w:ascii="Arial" w:hAnsi="Arial" w:cs="Arial"/>
          <w:b/>
          <w:sz w:val="20"/>
          <w:szCs w:val="20"/>
        </w:rPr>
        <w:br w:type="page"/>
      </w:r>
    </w:p>
    <w:p w14:paraId="164B8D44" w14:textId="1E56A6B3" w:rsidR="00C93901" w:rsidRPr="00FB5610" w:rsidRDefault="00C93901"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międzyregionalne, transgraniczne i transnarodowe</w:t>
      </w:r>
    </w:p>
    <w:p w14:paraId="56422161" w14:textId="494AF2B5" w:rsidR="00C93901" w:rsidRPr="00FB5610" w:rsidRDefault="00EE17FA"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WM podejmuje współpracę w ramach Programu Interreg: Europa, Europa Środkowa oraz Region Morza Bałtyckiego. Działania podejmowane w ramach CS 2(v) są spójne z założeniami </w:t>
      </w:r>
      <w:r w:rsidR="00307B90" w:rsidRPr="00FB5610">
        <w:rPr>
          <w:rFonts w:ascii="Arial" w:hAnsi="Arial" w:cs="Arial"/>
          <w:sz w:val="20"/>
          <w:szCs w:val="20"/>
        </w:rPr>
        <w:t>SUERMB</w:t>
      </w:r>
      <w:r w:rsidRPr="00FB5610">
        <w:rPr>
          <w:rFonts w:ascii="Arial" w:hAnsi="Arial" w:cs="Arial"/>
          <w:sz w:val="20"/>
          <w:szCs w:val="20"/>
        </w:rPr>
        <w:t xml:space="preserve"> i</w:t>
      </w:r>
      <w:r w:rsidR="001D6460" w:rsidRPr="00FB5610">
        <w:rPr>
          <w:rFonts w:ascii="Arial" w:hAnsi="Arial" w:cs="Arial"/>
          <w:sz w:val="20"/>
          <w:szCs w:val="20"/>
        </w:rPr>
        <w:t> </w:t>
      </w:r>
      <w:r w:rsidRPr="00FB5610">
        <w:rPr>
          <w:rFonts w:ascii="Arial" w:hAnsi="Arial" w:cs="Arial"/>
          <w:sz w:val="20"/>
          <w:szCs w:val="20"/>
        </w:rPr>
        <w:t>w</w:t>
      </w:r>
      <w:r w:rsidR="001D6460" w:rsidRPr="00FB5610">
        <w:rPr>
          <w:rFonts w:ascii="Arial" w:hAnsi="Arial" w:cs="Arial"/>
          <w:sz w:val="20"/>
          <w:szCs w:val="20"/>
        </w:rPr>
        <w:t> </w:t>
      </w:r>
      <w:r w:rsidRPr="00FB5610">
        <w:rPr>
          <w:rFonts w:ascii="Arial" w:hAnsi="Arial" w:cs="Arial"/>
          <w:sz w:val="20"/>
          <w:szCs w:val="20"/>
        </w:rPr>
        <w:t xml:space="preserve">sposób pośredni wpisują się w cel i obszar wsparcia przewidziany w </w:t>
      </w:r>
      <w:r w:rsidR="00307B90" w:rsidRPr="00FB5610">
        <w:rPr>
          <w:rFonts w:ascii="Arial" w:hAnsi="Arial" w:cs="Arial"/>
          <w:sz w:val="20"/>
          <w:szCs w:val="20"/>
        </w:rPr>
        <w:t>SUERMB</w:t>
      </w:r>
      <w:r w:rsidRPr="00FB5610">
        <w:rPr>
          <w:rFonts w:ascii="Arial" w:hAnsi="Arial" w:cs="Arial"/>
          <w:sz w:val="20"/>
          <w:szCs w:val="20"/>
        </w:rPr>
        <w:t xml:space="preserve"> – ograniczanie zrzutów substancji biogennych. Regionami partnerskimi z którymi WM ma podpisane porozumienia o</w:t>
      </w:r>
      <w:r w:rsidR="001D6460" w:rsidRPr="00FB5610">
        <w:rPr>
          <w:rFonts w:ascii="Arial" w:hAnsi="Arial" w:cs="Arial"/>
          <w:sz w:val="20"/>
          <w:szCs w:val="20"/>
        </w:rPr>
        <w:t> </w:t>
      </w:r>
      <w:r w:rsidRPr="00FB5610">
        <w:rPr>
          <w:rFonts w:ascii="Arial" w:hAnsi="Arial" w:cs="Arial"/>
          <w:sz w:val="20"/>
          <w:szCs w:val="20"/>
        </w:rPr>
        <w:t>współpracy w obszarze ochrony środowiska to regiony z takich krajów UE jak: Belgia, Niemcy, Chorwacja, Finlandia, Słowacja oraz spoza UE Ukraina. WM przewiduje również poszukiwanie nowych partnerów oraz wzajemne konsultacje i zacieśnianie współpracy z obecnymi partnerami w</w:t>
      </w:r>
      <w:r w:rsidR="001D6460" w:rsidRPr="00FB5610">
        <w:rPr>
          <w:rFonts w:ascii="Arial" w:hAnsi="Arial" w:cs="Arial"/>
          <w:sz w:val="20"/>
          <w:szCs w:val="20"/>
        </w:rPr>
        <w:t> </w:t>
      </w:r>
      <w:r w:rsidRPr="00FB5610">
        <w:rPr>
          <w:rFonts w:ascii="Arial" w:hAnsi="Arial" w:cs="Arial"/>
          <w:sz w:val="20"/>
          <w:szCs w:val="20"/>
        </w:rPr>
        <w:t>celu wymiany wiedzy, doświadczeń oraz dobrych praktyk, a także zachęcanie regionalnych partnerów do merytorycznej współpracy w zakresie kontroli ścieków i ich oczyszczania oraz poprawy jakości wody pitnej, monitoringu i eliminowania strat wody.</w:t>
      </w:r>
      <w:r w:rsidR="002B45C1" w:rsidRPr="00FB5610">
        <w:rPr>
          <w:rFonts w:ascii="Arial" w:hAnsi="Arial" w:cs="Arial"/>
          <w:sz w:val="20"/>
          <w:szCs w:val="20"/>
        </w:rPr>
        <w:t xml:space="preserve"> </w:t>
      </w:r>
      <w:r w:rsidR="008B068D" w:rsidRPr="00FB5610">
        <w:rPr>
          <w:rFonts w:ascii="Arial" w:hAnsi="Arial" w:cs="Arial"/>
          <w:sz w:val="20"/>
          <w:szCs w:val="20"/>
        </w:rPr>
        <w:t>P</w:t>
      </w:r>
      <w:r w:rsidR="002B45C1" w:rsidRPr="00FB5610">
        <w:rPr>
          <w:rFonts w:ascii="Arial" w:hAnsi="Arial" w:cs="Arial"/>
          <w:sz w:val="20"/>
          <w:szCs w:val="20"/>
        </w:rPr>
        <w:t xml:space="preserve">rojekty uczestników i podmiotów zaangażowanych we współpracę </w:t>
      </w:r>
      <w:r w:rsidR="00ED6FF2" w:rsidRPr="00FB5610">
        <w:rPr>
          <w:rFonts w:ascii="Arial" w:hAnsi="Arial" w:cs="Arial"/>
          <w:sz w:val="20"/>
          <w:szCs w:val="20"/>
        </w:rPr>
        <w:t xml:space="preserve">międzyregionalną </w:t>
      </w:r>
      <w:r w:rsidR="00FB471C" w:rsidRPr="00FB5610">
        <w:rPr>
          <w:rFonts w:ascii="Arial" w:hAnsi="Arial" w:cs="Arial"/>
          <w:sz w:val="20"/>
          <w:szCs w:val="20"/>
        </w:rPr>
        <w:t>lub</w:t>
      </w:r>
      <w:r w:rsidR="00ED6FF2" w:rsidRPr="00FB5610">
        <w:rPr>
          <w:rFonts w:ascii="Arial" w:hAnsi="Arial" w:cs="Arial"/>
          <w:sz w:val="20"/>
          <w:szCs w:val="20"/>
        </w:rPr>
        <w:t xml:space="preserve"> </w:t>
      </w:r>
      <w:r w:rsidR="002B45C1" w:rsidRPr="00FB5610">
        <w:rPr>
          <w:rFonts w:ascii="Arial" w:hAnsi="Arial" w:cs="Arial"/>
          <w:sz w:val="20"/>
          <w:szCs w:val="20"/>
        </w:rPr>
        <w:t>międzynarodową</w:t>
      </w:r>
      <w:r w:rsidR="008B068D" w:rsidRPr="00FB5610">
        <w:rPr>
          <w:rFonts w:ascii="Arial" w:hAnsi="Arial" w:cs="Arial"/>
          <w:sz w:val="20"/>
          <w:szCs w:val="20"/>
        </w:rPr>
        <w:t xml:space="preserve"> będ</w:t>
      </w:r>
      <w:r w:rsidR="000C3957" w:rsidRPr="00FB5610">
        <w:rPr>
          <w:rFonts w:ascii="Arial" w:hAnsi="Arial" w:cs="Arial"/>
          <w:sz w:val="20"/>
          <w:szCs w:val="20"/>
        </w:rPr>
        <w:t xml:space="preserve">ą </w:t>
      </w:r>
      <w:r w:rsidR="007B1887" w:rsidRPr="00FB5610">
        <w:rPr>
          <w:rFonts w:ascii="Arial" w:hAnsi="Arial" w:cs="Arial"/>
          <w:sz w:val="20"/>
          <w:szCs w:val="20"/>
        </w:rPr>
        <w:t xml:space="preserve">dodatkowo </w:t>
      </w:r>
      <w:r w:rsidR="000C3957" w:rsidRPr="00FB5610">
        <w:rPr>
          <w:rFonts w:ascii="Arial" w:hAnsi="Arial" w:cs="Arial"/>
          <w:sz w:val="20"/>
          <w:szCs w:val="20"/>
        </w:rPr>
        <w:t>p</w:t>
      </w:r>
      <w:r w:rsidR="009D5E05" w:rsidRPr="00FB5610">
        <w:rPr>
          <w:rFonts w:ascii="Arial" w:hAnsi="Arial" w:cs="Arial"/>
          <w:sz w:val="20"/>
          <w:szCs w:val="20"/>
        </w:rPr>
        <w:t>remiowane</w:t>
      </w:r>
      <w:r w:rsidR="002C31E5" w:rsidRPr="00FB5610">
        <w:rPr>
          <w:rFonts w:ascii="Arial" w:hAnsi="Arial" w:cs="Arial"/>
          <w:sz w:val="20"/>
          <w:szCs w:val="20"/>
        </w:rPr>
        <w:t>.</w:t>
      </w:r>
    </w:p>
    <w:p w14:paraId="41E3E834" w14:textId="77777777" w:rsidR="00D301D2" w:rsidRPr="00FB5610" w:rsidRDefault="00D301D2" w:rsidP="00807EE9">
      <w:pPr>
        <w:pStyle w:val="Text1"/>
        <w:spacing w:before="0" w:after="0" w:line="276" w:lineRule="auto"/>
        <w:ind w:left="0"/>
        <w:rPr>
          <w:rFonts w:ascii="Arial" w:hAnsi="Arial" w:cs="Arial"/>
          <w:sz w:val="20"/>
          <w:szCs w:val="20"/>
        </w:rPr>
      </w:pPr>
    </w:p>
    <w:p w14:paraId="7AD44FD3" w14:textId="77777777" w:rsidR="00D21E58" w:rsidRPr="00FB5610" w:rsidRDefault="00D21E58" w:rsidP="00807EE9">
      <w:pPr>
        <w:pStyle w:val="Text1"/>
        <w:spacing w:before="0" w:after="0" w:line="276" w:lineRule="auto"/>
        <w:ind w:left="0"/>
        <w:rPr>
          <w:rFonts w:ascii="Arial" w:hAnsi="Arial" w:cs="Arial"/>
          <w:b/>
          <w:sz w:val="20"/>
          <w:szCs w:val="20"/>
        </w:rPr>
      </w:pPr>
      <w:bookmarkStart w:id="66" w:name="_Hlk74659562"/>
      <w:bookmarkEnd w:id="64"/>
      <w:bookmarkEnd w:id="65"/>
      <w:r w:rsidRPr="00FB5610">
        <w:rPr>
          <w:rFonts w:ascii="Arial" w:hAnsi="Arial" w:cs="Arial"/>
          <w:b/>
          <w:sz w:val="20"/>
          <w:szCs w:val="20"/>
        </w:rPr>
        <w:t>Planowane wykorzystanie instrumentów finansowych</w:t>
      </w:r>
    </w:p>
    <w:p w14:paraId="3E073F46" w14:textId="77777777" w:rsidR="00D21E58" w:rsidRPr="00FB5610" w:rsidRDefault="00D21E58" w:rsidP="00807EE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711571AA" w14:textId="77777777" w:rsidR="00C93901" w:rsidRPr="00FB5610" w:rsidRDefault="00C93901" w:rsidP="00D95F19">
      <w:pPr>
        <w:spacing w:before="0" w:after="160" w:line="259" w:lineRule="auto"/>
        <w:rPr>
          <w:rFonts w:ascii="Arial" w:hAnsi="Arial" w:cs="Arial"/>
          <w:sz w:val="20"/>
          <w:szCs w:val="20"/>
        </w:rPr>
      </w:pPr>
      <w:r w:rsidRPr="00FB5610">
        <w:rPr>
          <w:rFonts w:ascii="Arial" w:hAnsi="Arial" w:cs="Arial"/>
          <w:sz w:val="20"/>
          <w:szCs w:val="20"/>
        </w:rPr>
        <w:br w:type="page"/>
      </w:r>
    </w:p>
    <w:p w14:paraId="7EBC22FE" w14:textId="77777777" w:rsidR="00C37E61" w:rsidRPr="00FB5610" w:rsidRDefault="00C37E61" w:rsidP="00D95F19">
      <w:pPr>
        <w:rPr>
          <w:rFonts w:ascii="Arial" w:hAnsi="Arial" w:cs="Arial"/>
          <w:b/>
          <w:sz w:val="20"/>
          <w:szCs w:val="20"/>
        </w:rPr>
        <w:sectPr w:rsidR="00C37E61" w:rsidRPr="00FB5610" w:rsidSect="00F33DA6">
          <w:footnotePr>
            <w:numRestart w:val="eachPage"/>
          </w:footnotePr>
          <w:pgSz w:w="11907" w:h="16839" w:code="9"/>
          <w:pgMar w:top="1418" w:right="1418" w:bottom="1418" w:left="1418" w:header="567" w:footer="567" w:gutter="0"/>
          <w:cols w:space="720"/>
          <w:docGrid w:linePitch="360"/>
        </w:sectPr>
      </w:pPr>
    </w:p>
    <w:p w14:paraId="16EDCBE7" w14:textId="31A98458" w:rsidR="00A37665" w:rsidRPr="00FB5610" w:rsidRDefault="00525BA5" w:rsidP="007D7E1E">
      <w:pPr>
        <w:pStyle w:val="Nagwek5"/>
      </w:pPr>
      <w:r w:rsidRPr="00FB5610">
        <w:lastRenderedPageBreak/>
        <w:t xml:space="preserve">2.1.2.4.2. </w:t>
      </w:r>
      <w:r w:rsidR="00A37665" w:rsidRPr="00FB5610">
        <w:t>Wskaźniki</w:t>
      </w:r>
    </w:p>
    <w:p w14:paraId="70299D89" w14:textId="77777777" w:rsidR="00341C6D" w:rsidRPr="00FB5610" w:rsidRDefault="00341C6D" w:rsidP="00341C6D">
      <w:pPr>
        <w:spacing w:before="0" w:after="0" w:line="276" w:lineRule="auto"/>
        <w:rPr>
          <w:rFonts w:ascii="Arial" w:hAnsi="Arial" w:cs="Arial"/>
          <w:sz w:val="20"/>
          <w:szCs w:val="20"/>
        </w:rPr>
      </w:pPr>
      <w:bookmarkStart w:id="67" w:name="_Hlk74659627"/>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46"/>
        <w:gridCol w:w="907"/>
        <w:gridCol w:w="1238"/>
        <w:gridCol w:w="1470"/>
        <w:gridCol w:w="4501"/>
        <w:gridCol w:w="1206"/>
        <w:gridCol w:w="1214"/>
        <w:gridCol w:w="1224"/>
      </w:tblGrid>
      <w:tr w:rsidR="006430CF" w:rsidRPr="00FB5610" w14:paraId="483084CF" w14:textId="77777777" w:rsidTr="008258BC">
        <w:trPr>
          <w:cantSplit/>
          <w:trHeight w:val="227"/>
          <w:tblHeader/>
          <w:jc w:val="center"/>
        </w:trPr>
        <w:tc>
          <w:tcPr>
            <w:tcW w:w="0" w:type="auto"/>
            <w:shd w:val="clear" w:color="auto" w:fill="FFE599" w:themeFill="accent4" w:themeFillTint="66"/>
            <w:vAlign w:val="center"/>
          </w:tcPr>
          <w:p w14:paraId="08A8AFA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A66FFB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6C6DFBB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525E26D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010603D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5ECF20B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4B2791E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48154CC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742EF31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7065EBCB" w14:textId="77777777" w:rsidTr="008258BC">
        <w:trPr>
          <w:cantSplit/>
          <w:trHeight w:val="227"/>
          <w:jc w:val="center"/>
        </w:trPr>
        <w:tc>
          <w:tcPr>
            <w:tcW w:w="0" w:type="auto"/>
            <w:vAlign w:val="center"/>
          </w:tcPr>
          <w:p w14:paraId="0863CFBF" w14:textId="46598EDC"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vAlign w:val="center"/>
          </w:tcPr>
          <w:p w14:paraId="78257DFE" w14:textId="74CA75E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vAlign w:val="center"/>
          </w:tcPr>
          <w:p w14:paraId="515F6E89" w14:textId="161ABD12"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552061F3" w14:textId="1AD42964"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 xml:space="preserve">Lepiej rozwinięte </w:t>
            </w:r>
          </w:p>
        </w:tc>
        <w:tc>
          <w:tcPr>
            <w:tcW w:w="0" w:type="auto"/>
            <w:vAlign w:val="center"/>
          </w:tcPr>
          <w:p w14:paraId="565A7B7F" w14:textId="159883BB"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RCO</w:t>
            </w:r>
            <w:r w:rsidR="00ED6344" w:rsidRPr="00FB5610">
              <w:rPr>
                <w:rFonts w:ascii="Arial" w:hAnsi="Arial" w:cs="Arial"/>
                <w:sz w:val="18"/>
                <w:szCs w:val="18"/>
              </w:rPr>
              <w:t>0</w:t>
            </w:r>
            <w:r w:rsidRPr="00FB5610">
              <w:rPr>
                <w:rFonts w:ascii="Arial" w:hAnsi="Arial" w:cs="Arial"/>
                <w:sz w:val="18"/>
                <w:szCs w:val="18"/>
              </w:rPr>
              <w:t>30</w:t>
            </w:r>
          </w:p>
        </w:tc>
        <w:tc>
          <w:tcPr>
            <w:tcW w:w="0" w:type="auto"/>
            <w:shd w:val="clear" w:color="auto" w:fill="auto"/>
            <w:vAlign w:val="center"/>
          </w:tcPr>
          <w:p w14:paraId="68409745" w14:textId="2146EE0E"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Długość nowych lub zmodernizowanych sieci wodociągowych w ramach zbiorowych systemów zaopatrzenia w wodę</w:t>
            </w:r>
          </w:p>
        </w:tc>
        <w:tc>
          <w:tcPr>
            <w:tcW w:w="0" w:type="auto"/>
            <w:vAlign w:val="center"/>
          </w:tcPr>
          <w:p w14:paraId="10F80DA2" w14:textId="3408CAC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auto"/>
            <w:vAlign w:val="center"/>
          </w:tcPr>
          <w:p w14:paraId="172FB1FB" w14:textId="5057F601"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1BCBB185" w14:textId="20C05EDA" w:rsidR="00EA1CE6" w:rsidRPr="00FB5610" w:rsidRDefault="00B94A54" w:rsidP="00D95F19">
            <w:pPr>
              <w:spacing w:before="0" w:after="0" w:line="240" w:lineRule="auto"/>
              <w:rPr>
                <w:rFonts w:ascii="Arial" w:hAnsi="Arial" w:cs="Arial"/>
                <w:sz w:val="18"/>
                <w:szCs w:val="18"/>
              </w:rPr>
            </w:pPr>
            <w:r w:rsidRPr="00FB5610">
              <w:rPr>
                <w:rFonts w:ascii="Arial" w:hAnsi="Arial" w:cs="Arial"/>
                <w:sz w:val="18"/>
                <w:szCs w:val="18"/>
              </w:rPr>
              <w:t>9</w:t>
            </w:r>
          </w:p>
        </w:tc>
      </w:tr>
      <w:tr w:rsidR="00D12F28" w:rsidRPr="00FB5610" w14:paraId="6F1D8B21" w14:textId="77777777" w:rsidTr="008258BC">
        <w:trPr>
          <w:cantSplit/>
          <w:trHeight w:val="227"/>
          <w:jc w:val="center"/>
        </w:trPr>
        <w:tc>
          <w:tcPr>
            <w:tcW w:w="0" w:type="auto"/>
            <w:vAlign w:val="center"/>
          </w:tcPr>
          <w:p w14:paraId="7132BE19" w14:textId="20928B81"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vAlign w:val="center"/>
          </w:tcPr>
          <w:p w14:paraId="42B3BF24" w14:textId="30FE9D4B"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vAlign w:val="center"/>
          </w:tcPr>
          <w:p w14:paraId="04B89DE0" w14:textId="32E5206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398D4D07" w14:textId="1B183D26"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7CD0D749" w14:textId="0BEEA3B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RCO031</w:t>
            </w:r>
          </w:p>
        </w:tc>
        <w:tc>
          <w:tcPr>
            <w:tcW w:w="0" w:type="auto"/>
            <w:shd w:val="clear" w:color="auto" w:fill="auto"/>
            <w:vAlign w:val="center"/>
          </w:tcPr>
          <w:p w14:paraId="72E0123D" w14:textId="5D0B4CD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Długość nowych lub zmodernizowanych sieci kanalizacyjnych w ramach zbiorowych systemów odprowadzania ścieków</w:t>
            </w:r>
          </w:p>
        </w:tc>
        <w:tc>
          <w:tcPr>
            <w:tcW w:w="0" w:type="auto"/>
            <w:vAlign w:val="center"/>
          </w:tcPr>
          <w:p w14:paraId="19289EC8" w14:textId="158FB82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auto"/>
            <w:vAlign w:val="center"/>
          </w:tcPr>
          <w:p w14:paraId="4660126E" w14:textId="4597DCFF"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6EAFF381" w14:textId="6E060B02"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24</w:t>
            </w:r>
          </w:p>
        </w:tc>
      </w:tr>
      <w:tr w:rsidR="00D12F28" w:rsidRPr="00FB5610" w14:paraId="7600AE8B" w14:textId="77777777" w:rsidTr="008258BC">
        <w:trPr>
          <w:cantSplit/>
          <w:trHeight w:val="227"/>
          <w:jc w:val="center"/>
        </w:trPr>
        <w:tc>
          <w:tcPr>
            <w:tcW w:w="0" w:type="auto"/>
            <w:vAlign w:val="center"/>
          </w:tcPr>
          <w:p w14:paraId="0D768EA3" w14:textId="21DDEF72"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vAlign w:val="center"/>
          </w:tcPr>
          <w:p w14:paraId="184ACDC5" w14:textId="5A37AEE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vAlign w:val="center"/>
          </w:tcPr>
          <w:p w14:paraId="08C4CE25" w14:textId="253E6AA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0125112D" w14:textId="668E571E"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06109383" w14:textId="7DB0FA8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RCO032</w:t>
            </w:r>
          </w:p>
        </w:tc>
        <w:tc>
          <w:tcPr>
            <w:tcW w:w="0" w:type="auto"/>
            <w:shd w:val="clear" w:color="auto" w:fill="auto"/>
            <w:vAlign w:val="center"/>
          </w:tcPr>
          <w:p w14:paraId="44F7C9DB" w14:textId="0988FF91"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Wydajność nowo wybudowanych lub zmodernizowanych oczyszczalni ścieków</w:t>
            </w:r>
          </w:p>
        </w:tc>
        <w:tc>
          <w:tcPr>
            <w:tcW w:w="0" w:type="auto"/>
            <w:vAlign w:val="center"/>
          </w:tcPr>
          <w:p w14:paraId="71079D8C" w14:textId="67C11964"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RLM</w:t>
            </w:r>
          </w:p>
        </w:tc>
        <w:tc>
          <w:tcPr>
            <w:tcW w:w="0" w:type="auto"/>
            <w:shd w:val="clear" w:color="auto" w:fill="auto"/>
            <w:vAlign w:val="center"/>
          </w:tcPr>
          <w:p w14:paraId="4C33ED48" w14:textId="75F8089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7F22D2DF" w14:textId="476F4F78"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22 000</w:t>
            </w:r>
          </w:p>
        </w:tc>
      </w:tr>
      <w:tr w:rsidR="00D12F28" w:rsidRPr="00FB5610" w14:paraId="6F5B0260" w14:textId="77777777" w:rsidTr="00415011">
        <w:trPr>
          <w:cantSplit/>
          <w:trHeight w:val="227"/>
          <w:jc w:val="center"/>
        </w:trPr>
        <w:tc>
          <w:tcPr>
            <w:tcW w:w="0" w:type="auto"/>
            <w:shd w:val="clear" w:color="auto" w:fill="D9D9D9" w:themeFill="background1" w:themeFillShade="D9"/>
            <w:vAlign w:val="center"/>
          </w:tcPr>
          <w:p w14:paraId="1113B898" w14:textId="6E338EC6"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3C9D5DC9" w14:textId="4AF930F9"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shd w:val="clear" w:color="auto" w:fill="D9D9D9" w:themeFill="background1" w:themeFillShade="D9"/>
            <w:vAlign w:val="center"/>
          </w:tcPr>
          <w:p w14:paraId="7C23B531" w14:textId="54D8A1CA"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0EB1C74" w14:textId="15C39A5A"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 xml:space="preserve">Słabiej rozwinięte </w:t>
            </w:r>
          </w:p>
        </w:tc>
        <w:tc>
          <w:tcPr>
            <w:tcW w:w="0" w:type="auto"/>
            <w:shd w:val="clear" w:color="auto" w:fill="D9D9D9" w:themeFill="background1" w:themeFillShade="D9"/>
            <w:vAlign w:val="center"/>
          </w:tcPr>
          <w:p w14:paraId="56AF4729" w14:textId="1702683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RCO030</w:t>
            </w:r>
          </w:p>
        </w:tc>
        <w:tc>
          <w:tcPr>
            <w:tcW w:w="0" w:type="auto"/>
            <w:shd w:val="clear" w:color="auto" w:fill="D9D9D9" w:themeFill="background1" w:themeFillShade="D9"/>
            <w:vAlign w:val="center"/>
          </w:tcPr>
          <w:p w14:paraId="1D49D281" w14:textId="3D66F35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Długość nowych lub zmodernizowanych sieci wodociągowych w ramach zbiorowych systemów zaopatrzenia w wodę</w:t>
            </w:r>
          </w:p>
        </w:tc>
        <w:tc>
          <w:tcPr>
            <w:tcW w:w="0" w:type="auto"/>
            <w:shd w:val="clear" w:color="auto" w:fill="D9D9D9" w:themeFill="background1" w:themeFillShade="D9"/>
            <w:vAlign w:val="center"/>
          </w:tcPr>
          <w:p w14:paraId="341D5F4D" w14:textId="3FEEE91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D9D9D9" w:themeFill="background1" w:themeFillShade="D9"/>
            <w:vAlign w:val="center"/>
          </w:tcPr>
          <w:p w14:paraId="65DDEEE7" w14:textId="4B71D606"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0E22FD45" w14:textId="0F03948F"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16</w:t>
            </w:r>
          </w:p>
        </w:tc>
      </w:tr>
      <w:tr w:rsidR="00D12F28" w:rsidRPr="00FB5610" w14:paraId="2C9F55B0" w14:textId="77777777" w:rsidTr="00415011">
        <w:trPr>
          <w:cantSplit/>
          <w:trHeight w:val="227"/>
          <w:jc w:val="center"/>
        </w:trPr>
        <w:tc>
          <w:tcPr>
            <w:tcW w:w="0" w:type="auto"/>
            <w:shd w:val="clear" w:color="auto" w:fill="D9D9D9" w:themeFill="background1" w:themeFillShade="D9"/>
            <w:vAlign w:val="center"/>
          </w:tcPr>
          <w:p w14:paraId="52610DBB" w14:textId="3CA0F5FA"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705894A6" w14:textId="06095842"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shd w:val="clear" w:color="auto" w:fill="D9D9D9" w:themeFill="background1" w:themeFillShade="D9"/>
            <w:vAlign w:val="center"/>
          </w:tcPr>
          <w:p w14:paraId="114B9CB8" w14:textId="2F8B86B0"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1CC7EE6D" w14:textId="16BAD5F2"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3D128C30" w14:textId="22D1BD8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RCO031</w:t>
            </w:r>
          </w:p>
        </w:tc>
        <w:tc>
          <w:tcPr>
            <w:tcW w:w="0" w:type="auto"/>
            <w:shd w:val="clear" w:color="auto" w:fill="D9D9D9" w:themeFill="background1" w:themeFillShade="D9"/>
            <w:vAlign w:val="center"/>
          </w:tcPr>
          <w:p w14:paraId="0B98D6F2" w14:textId="76B50124"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Długość nowych lub zmodernizowanych sieci kanalizacyjnych w ramach zbiorowych systemów odprowadzania ścieków</w:t>
            </w:r>
          </w:p>
        </w:tc>
        <w:tc>
          <w:tcPr>
            <w:tcW w:w="0" w:type="auto"/>
            <w:shd w:val="clear" w:color="auto" w:fill="D9D9D9" w:themeFill="background1" w:themeFillShade="D9"/>
            <w:vAlign w:val="center"/>
          </w:tcPr>
          <w:p w14:paraId="017ABCA9" w14:textId="18F9AA3B"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D9D9D9" w:themeFill="background1" w:themeFillShade="D9"/>
            <w:vAlign w:val="center"/>
          </w:tcPr>
          <w:p w14:paraId="5CA46274" w14:textId="3D045F7E"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2961EBC9" w14:textId="632E64B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44</w:t>
            </w:r>
          </w:p>
        </w:tc>
      </w:tr>
      <w:tr w:rsidR="00D12F28" w:rsidRPr="00FB5610" w14:paraId="4EDD9EE1" w14:textId="77777777" w:rsidTr="00415011">
        <w:trPr>
          <w:cantSplit/>
          <w:trHeight w:val="227"/>
          <w:jc w:val="center"/>
        </w:trPr>
        <w:tc>
          <w:tcPr>
            <w:tcW w:w="0" w:type="auto"/>
            <w:shd w:val="clear" w:color="auto" w:fill="D9D9D9" w:themeFill="background1" w:themeFillShade="D9"/>
            <w:vAlign w:val="center"/>
          </w:tcPr>
          <w:p w14:paraId="6F965793" w14:textId="41BF3FD0"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75AA95A4" w14:textId="60FFE97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2(v)</w:t>
            </w:r>
          </w:p>
        </w:tc>
        <w:tc>
          <w:tcPr>
            <w:tcW w:w="0" w:type="auto"/>
            <w:shd w:val="clear" w:color="auto" w:fill="D9D9D9" w:themeFill="background1" w:themeFillShade="D9"/>
            <w:vAlign w:val="center"/>
          </w:tcPr>
          <w:p w14:paraId="2C3B9C81" w14:textId="54ABC74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5EFD84F" w14:textId="5D08DB36"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5D4A0133" w14:textId="2CFDBAC3"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RCO032</w:t>
            </w:r>
          </w:p>
        </w:tc>
        <w:tc>
          <w:tcPr>
            <w:tcW w:w="0" w:type="auto"/>
            <w:shd w:val="clear" w:color="auto" w:fill="D9D9D9" w:themeFill="background1" w:themeFillShade="D9"/>
            <w:vAlign w:val="center"/>
          </w:tcPr>
          <w:p w14:paraId="7B1CEBB3" w14:textId="36265737"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Wydajność nowo wybudowanych lub zmodernizowanych oczyszczalni ścieków</w:t>
            </w:r>
          </w:p>
        </w:tc>
        <w:tc>
          <w:tcPr>
            <w:tcW w:w="0" w:type="auto"/>
            <w:shd w:val="clear" w:color="auto" w:fill="D9D9D9" w:themeFill="background1" w:themeFillShade="D9"/>
            <w:vAlign w:val="center"/>
          </w:tcPr>
          <w:p w14:paraId="1F8B1AA1" w14:textId="2B8B690D"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RLM</w:t>
            </w:r>
          </w:p>
        </w:tc>
        <w:tc>
          <w:tcPr>
            <w:tcW w:w="0" w:type="auto"/>
            <w:shd w:val="clear" w:color="auto" w:fill="D9D9D9" w:themeFill="background1" w:themeFillShade="D9"/>
            <w:vAlign w:val="center"/>
          </w:tcPr>
          <w:p w14:paraId="36895BD8" w14:textId="1E49EC78"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4E9540A3" w14:textId="77ECA1BC" w:rsidR="00D12F28" w:rsidRPr="00FB5610" w:rsidRDefault="00D12F28" w:rsidP="00D95F19">
            <w:pPr>
              <w:spacing w:before="0" w:after="0" w:line="240" w:lineRule="auto"/>
              <w:rPr>
                <w:rFonts w:ascii="Arial" w:hAnsi="Arial" w:cs="Arial"/>
                <w:sz w:val="18"/>
                <w:szCs w:val="18"/>
              </w:rPr>
            </w:pPr>
            <w:r w:rsidRPr="00FB5610">
              <w:rPr>
                <w:rFonts w:ascii="Arial" w:hAnsi="Arial" w:cs="Arial"/>
                <w:sz w:val="18"/>
                <w:szCs w:val="18"/>
              </w:rPr>
              <w:t>28 000</w:t>
            </w:r>
          </w:p>
        </w:tc>
      </w:tr>
    </w:tbl>
    <w:p w14:paraId="21C35B12" w14:textId="77777777" w:rsidR="00B611D5" w:rsidRPr="00FB5610" w:rsidRDefault="00B611D5" w:rsidP="00D95F19">
      <w:pPr>
        <w:pStyle w:val="Text1"/>
        <w:spacing w:before="0" w:after="0" w:line="276" w:lineRule="auto"/>
        <w:ind w:left="0"/>
        <w:rPr>
          <w:rFonts w:ascii="Arial" w:hAnsi="Arial" w:cs="Arial"/>
          <w:sz w:val="20"/>
          <w:szCs w:val="20"/>
        </w:rPr>
      </w:pPr>
    </w:p>
    <w:bookmarkEnd w:id="66"/>
    <w:p w14:paraId="5D8E86F7" w14:textId="0EAED492" w:rsidR="00A37665"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2DF0612B" w14:textId="77777777" w:rsidTr="005E44F3">
        <w:trPr>
          <w:cantSplit/>
          <w:trHeight w:val="227"/>
          <w:tblHeader/>
        </w:trPr>
        <w:tc>
          <w:tcPr>
            <w:tcW w:w="317" w:type="pct"/>
            <w:shd w:val="clear" w:color="auto" w:fill="FFE599" w:themeFill="accent4" w:themeFillTint="66"/>
            <w:vAlign w:val="center"/>
          </w:tcPr>
          <w:p w14:paraId="2439116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3C5D0CA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58BC69D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4F3650C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71C4AD3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213509AB"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0AC0A91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1C235AC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135F51F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AD7AB3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4ECF87C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0A99161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6CE63944" w14:textId="77777777" w:rsidTr="005E44F3">
        <w:trPr>
          <w:cantSplit/>
          <w:trHeight w:val="227"/>
        </w:trPr>
        <w:tc>
          <w:tcPr>
            <w:tcW w:w="317" w:type="pct"/>
            <w:vAlign w:val="center"/>
          </w:tcPr>
          <w:p w14:paraId="79CC8409" w14:textId="0AFB75F4"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vAlign w:val="center"/>
          </w:tcPr>
          <w:p w14:paraId="35F2502C" w14:textId="6BE8C3B1"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2(v)</w:t>
            </w:r>
          </w:p>
        </w:tc>
        <w:tc>
          <w:tcPr>
            <w:tcW w:w="354" w:type="pct"/>
            <w:vAlign w:val="center"/>
          </w:tcPr>
          <w:p w14:paraId="2BFA680D" w14:textId="5BA84407"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407679D0" w14:textId="61469B94"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1C2BF828" w14:textId="1CF29E76"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RCR</w:t>
            </w:r>
            <w:r w:rsidR="00ED6344" w:rsidRPr="00FB5610">
              <w:rPr>
                <w:rFonts w:ascii="Arial" w:hAnsi="Arial" w:cs="Arial"/>
                <w:sz w:val="18"/>
                <w:szCs w:val="18"/>
              </w:rPr>
              <w:t>0</w:t>
            </w:r>
            <w:r w:rsidRPr="00FB5610">
              <w:rPr>
                <w:rFonts w:ascii="Arial" w:hAnsi="Arial" w:cs="Arial"/>
                <w:sz w:val="18"/>
                <w:szCs w:val="18"/>
              </w:rPr>
              <w:t>42</w:t>
            </w:r>
          </w:p>
        </w:tc>
        <w:tc>
          <w:tcPr>
            <w:tcW w:w="861" w:type="pct"/>
            <w:shd w:val="clear" w:color="auto" w:fill="auto"/>
            <w:vAlign w:val="center"/>
          </w:tcPr>
          <w:p w14:paraId="5DDBD6F8" w14:textId="53C2BC12"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Ludność przyłączona do zbiorowych systemów oczyszczania ścieków co najmniej II stopnia</w:t>
            </w:r>
          </w:p>
        </w:tc>
        <w:tc>
          <w:tcPr>
            <w:tcW w:w="405" w:type="pct"/>
            <w:vAlign w:val="center"/>
          </w:tcPr>
          <w:p w14:paraId="55D2CA06" w14:textId="70B5D2D5"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129D3188" w14:textId="0A661C7C"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3381F0B8" w14:textId="0A5F7221"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1AFC932B" w14:textId="4C059172" w:rsidR="00F51D50" w:rsidRPr="00FB5610" w:rsidRDefault="00777672" w:rsidP="00D95F19">
            <w:pPr>
              <w:spacing w:before="0" w:after="0" w:line="240" w:lineRule="auto"/>
              <w:rPr>
                <w:rFonts w:ascii="Arial" w:hAnsi="Arial" w:cs="Arial"/>
                <w:sz w:val="18"/>
                <w:szCs w:val="18"/>
              </w:rPr>
            </w:pPr>
            <w:r w:rsidRPr="00FB5610">
              <w:rPr>
                <w:rFonts w:ascii="Arial" w:hAnsi="Arial" w:cs="Arial"/>
                <w:sz w:val="18"/>
                <w:szCs w:val="18"/>
              </w:rPr>
              <w:t>400</w:t>
            </w:r>
          </w:p>
        </w:tc>
        <w:tc>
          <w:tcPr>
            <w:tcW w:w="354" w:type="pct"/>
            <w:vAlign w:val="center"/>
          </w:tcPr>
          <w:p w14:paraId="66A6A7AB" w14:textId="38FABB96"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227B3D2A" w14:textId="05FB2BBC"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7C03B434" w14:textId="77777777" w:rsidTr="00415011">
        <w:trPr>
          <w:cantSplit/>
          <w:trHeight w:val="227"/>
        </w:trPr>
        <w:tc>
          <w:tcPr>
            <w:tcW w:w="317" w:type="pct"/>
            <w:shd w:val="clear" w:color="auto" w:fill="D9D9D9" w:themeFill="background1" w:themeFillShade="D9"/>
            <w:vAlign w:val="center"/>
          </w:tcPr>
          <w:p w14:paraId="572FCAB5" w14:textId="0FC96E4B"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5F8055E6" w14:textId="3D98E00E"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2(v)</w:t>
            </w:r>
          </w:p>
        </w:tc>
        <w:tc>
          <w:tcPr>
            <w:tcW w:w="354" w:type="pct"/>
            <w:shd w:val="clear" w:color="auto" w:fill="D9D9D9" w:themeFill="background1" w:themeFillShade="D9"/>
            <w:vAlign w:val="center"/>
          </w:tcPr>
          <w:p w14:paraId="596C31B8" w14:textId="2CD84464"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26BC3F87" w14:textId="7FC478DB"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EDDF629" w14:textId="0CA9AED7"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RCR</w:t>
            </w:r>
            <w:r w:rsidR="00ED6344" w:rsidRPr="00FB5610">
              <w:rPr>
                <w:rFonts w:ascii="Arial" w:hAnsi="Arial" w:cs="Arial"/>
                <w:sz w:val="18"/>
                <w:szCs w:val="18"/>
              </w:rPr>
              <w:t>0</w:t>
            </w:r>
            <w:r w:rsidR="00980D49" w:rsidRPr="00FB5610">
              <w:rPr>
                <w:rFonts w:ascii="Arial" w:hAnsi="Arial" w:cs="Arial"/>
                <w:sz w:val="18"/>
                <w:szCs w:val="18"/>
              </w:rPr>
              <w:t>4</w:t>
            </w:r>
            <w:r w:rsidRPr="00FB5610">
              <w:rPr>
                <w:rFonts w:ascii="Arial" w:hAnsi="Arial" w:cs="Arial"/>
                <w:sz w:val="18"/>
                <w:szCs w:val="18"/>
              </w:rPr>
              <w:t>2</w:t>
            </w:r>
          </w:p>
        </w:tc>
        <w:tc>
          <w:tcPr>
            <w:tcW w:w="861" w:type="pct"/>
            <w:shd w:val="clear" w:color="auto" w:fill="D9D9D9" w:themeFill="background1" w:themeFillShade="D9"/>
            <w:vAlign w:val="center"/>
          </w:tcPr>
          <w:p w14:paraId="44394DBF" w14:textId="2CB23AF8"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Ludność przyłączona do zbiorowych systemów oczyszczania ścieków co najmniej II stopnia</w:t>
            </w:r>
          </w:p>
        </w:tc>
        <w:tc>
          <w:tcPr>
            <w:tcW w:w="405" w:type="pct"/>
            <w:shd w:val="clear" w:color="auto" w:fill="D9D9D9" w:themeFill="background1" w:themeFillShade="D9"/>
            <w:vAlign w:val="center"/>
          </w:tcPr>
          <w:p w14:paraId="656883D5" w14:textId="4C8D0779"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75966E59" w14:textId="59647C74"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271442B8" w14:textId="7F0763A0"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4F506662" w14:textId="64A51B36" w:rsidR="00F51D50" w:rsidRPr="00FB5610" w:rsidRDefault="00777672" w:rsidP="00D95F19">
            <w:pPr>
              <w:spacing w:before="0" w:after="0" w:line="240" w:lineRule="auto"/>
              <w:rPr>
                <w:rFonts w:ascii="Arial" w:hAnsi="Arial" w:cs="Arial"/>
                <w:sz w:val="18"/>
                <w:szCs w:val="18"/>
              </w:rPr>
            </w:pPr>
            <w:r w:rsidRPr="00FB5610">
              <w:rPr>
                <w:rFonts w:ascii="Arial" w:hAnsi="Arial" w:cs="Arial"/>
                <w:sz w:val="18"/>
                <w:szCs w:val="18"/>
              </w:rPr>
              <w:t>560</w:t>
            </w:r>
          </w:p>
        </w:tc>
        <w:tc>
          <w:tcPr>
            <w:tcW w:w="354" w:type="pct"/>
            <w:shd w:val="clear" w:color="auto" w:fill="D9D9D9" w:themeFill="background1" w:themeFillShade="D9"/>
            <w:vAlign w:val="center"/>
          </w:tcPr>
          <w:p w14:paraId="5A7499C3" w14:textId="017401AF"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463BB7B7" w14:textId="5A713631" w:rsidR="00F51D50" w:rsidRPr="00FB5610" w:rsidRDefault="00F51D50"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2A339262" w14:textId="77777777" w:rsidR="0028355F" w:rsidRPr="00FB5610" w:rsidRDefault="0028355F" w:rsidP="00D95F19">
      <w:pPr>
        <w:pStyle w:val="Text1"/>
        <w:spacing w:before="0" w:after="0" w:line="276" w:lineRule="auto"/>
        <w:ind w:left="0"/>
        <w:rPr>
          <w:rFonts w:ascii="Arial" w:hAnsi="Arial" w:cs="Arial"/>
          <w:sz w:val="20"/>
          <w:szCs w:val="20"/>
        </w:rPr>
      </w:pPr>
    </w:p>
    <w:p w14:paraId="565276B0" w14:textId="34A02E2E" w:rsidR="00C37E61" w:rsidRPr="00FB5610" w:rsidRDefault="00C37E61" w:rsidP="00D95F19">
      <w:pPr>
        <w:spacing w:before="0" w:after="160" w:line="259" w:lineRule="auto"/>
        <w:ind w:left="708"/>
        <w:rPr>
          <w:rFonts w:ascii="Arial" w:hAnsi="Arial" w:cs="Arial"/>
          <w:sz w:val="20"/>
          <w:szCs w:val="20"/>
        </w:rPr>
      </w:pPr>
      <w:bookmarkStart w:id="68" w:name="_Hlk74659691"/>
      <w:bookmarkEnd w:id="67"/>
      <w:r w:rsidRPr="00FB5610">
        <w:rPr>
          <w:rFonts w:ascii="Arial" w:hAnsi="Arial" w:cs="Arial"/>
          <w:sz w:val="20"/>
          <w:szCs w:val="20"/>
        </w:rPr>
        <w:br w:type="page"/>
      </w:r>
    </w:p>
    <w:p w14:paraId="0018784D" w14:textId="77777777" w:rsidR="00C37E61" w:rsidRPr="00FB5610" w:rsidRDefault="00C37E61" w:rsidP="00D95F19">
      <w:pPr>
        <w:spacing w:before="0" w:after="160" w:line="259" w:lineRule="auto"/>
        <w:ind w:left="708"/>
        <w:rPr>
          <w:rFonts w:ascii="Arial" w:hAnsi="Arial" w:cs="Arial"/>
          <w:sz w:val="20"/>
          <w:szCs w:val="20"/>
        </w:rPr>
        <w:sectPr w:rsidR="00C37E61" w:rsidRPr="00FB5610" w:rsidSect="00F33DA6">
          <w:footnotePr>
            <w:numRestart w:val="eachPage"/>
          </w:footnotePr>
          <w:pgSz w:w="16839" w:h="11907" w:orient="landscape" w:code="9"/>
          <w:pgMar w:top="1418" w:right="1418" w:bottom="1418" w:left="1418" w:header="567" w:footer="567" w:gutter="0"/>
          <w:cols w:space="720"/>
          <w:docGrid w:linePitch="360"/>
        </w:sectPr>
      </w:pPr>
    </w:p>
    <w:p w14:paraId="36611F58" w14:textId="66EBACFD" w:rsidR="00C93901" w:rsidRPr="00FB5610" w:rsidRDefault="00525BA5" w:rsidP="007D7E1E">
      <w:pPr>
        <w:pStyle w:val="Nagwek5"/>
      </w:pPr>
      <w:r w:rsidRPr="00FB5610">
        <w:lastRenderedPageBreak/>
        <w:t xml:space="preserve">2.1.2.4.3. </w:t>
      </w:r>
      <w:r w:rsidR="00D12BD5" w:rsidRPr="00FB5610">
        <w:t>Indykatywny podział zaprogramowanych zasobów</w:t>
      </w:r>
      <w:r w:rsidR="00C93901" w:rsidRPr="00FB5610">
        <w:t xml:space="preserve"> (UE) według rodzaju interwencji</w:t>
      </w:r>
    </w:p>
    <w:p w14:paraId="56DC613A" w14:textId="6B5A5EDC" w:rsidR="00C93901"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2835170D" w14:textId="77777777" w:rsidTr="005E07EB">
        <w:trPr>
          <w:tblHeader/>
        </w:trPr>
        <w:tc>
          <w:tcPr>
            <w:tcW w:w="968" w:type="dxa"/>
            <w:shd w:val="clear" w:color="auto" w:fill="FFE599" w:themeFill="accent4" w:themeFillTint="66"/>
            <w:vAlign w:val="center"/>
          </w:tcPr>
          <w:p w14:paraId="5F8AC489"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9A2AD22"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0D8EABD"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CB21207"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66A6752"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B0A60ED"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FA3BF27"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17C214FB" w14:textId="77777777" w:rsidR="006F1050" w:rsidRPr="00FB5610" w:rsidRDefault="006F105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0BABB110" w14:textId="77777777" w:rsidR="006F1050" w:rsidRPr="00FB5610" w:rsidRDefault="006F105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4B4580D" w14:textId="77777777" w:rsidR="006F1050" w:rsidRPr="00FB5610" w:rsidRDefault="006F105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5A2CF21" w14:textId="19E71FF5" w:rsidR="006F1050" w:rsidRPr="00FB5610" w:rsidRDefault="006F105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vAlign w:val="center"/>
          </w:tcPr>
          <w:p w14:paraId="71F0E7BF" w14:textId="25BB9AC3" w:rsidR="006F1050" w:rsidRPr="00FB5610" w:rsidRDefault="00E50152" w:rsidP="00D95F19">
            <w:pPr>
              <w:spacing w:line="240" w:lineRule="auto"/>
              <w:rPr>
                <w:rFonts w:ascii="Arial" w:hAnsi="Arial" w:cs="Arial"/>
                <w:sz w:val="18"/>
                <w:szCs w:val="18"/>
              </w:rPr>
            </w:pPr>
            <w:r w:rsidRPr="00FB5610">
              <w:rPr>
                <w:rFonts w:ascii="Arial" w:hAnsi="Arial" w:cs="Arial"/>
                <w:sz w:val="18"/>
                <w:szCs w:val="18"/>
              </w:rPr>
              <w:t>062. Dostarczanie wody do spożycia przez ludzi (infrastruktura do celów ujęcia, uzdatniania, magazynowania i dystrybucji, działania na rzecz efektywności, zaopatrzenie w wodę do spożycia)</w:t>
            </w:r>
          </w:p>
        </w:tc>
        <w:tc>
          <w:tcPr>
            <w:tcW w:w="1411" w:type="dxa"/>
            <w:tcBorders>
              <w:top w:val="single" w:sz="4" w:space="0" w:color="auto"/>
              <w:left w:val="single" w:sz="4" w:space="0" w:color="auto"/>
              <w:bottom w:val="single" w:sz="4" w:space="0" w:color="auto"/>
              <w:right w:val="single" w:sz="4" w:space="0" w:color="auto"/>
            </w:tcBorders>
            <w:vAlign w:val="center"/>
          </w:tcPr>
          <w:p w14:paraId="41F78485" w14:textId="2AB3F4CA" w:rsidR="006F1050" w:rsidRPr="00FB5610" w:rsidRDefault="00D23CCA" w:rsidP="00D95F19">
            <w:pPr>
              <w:spacing w:line="240" w:lineRule="auto"/>
              <w:rPr>
                <w:rFonts w:ascii="Arial" w:hAnsi="Arial" w:cs="Arial"/>
                <w:sz w:val="18"/>
                <w:szCs w:val="18"/>
              </w:rPr>
            </w:pPr>
            <w:r w:rsidRPr="00FB5610">
              <w:rPr>
                <w:rFonts w:ascii="Arial" w:hAnsi="Arial" w:cs="Arial"/>
                <w:sz w:val="18"/>
                <w:szCs w:val="18"/>
              </w:rPr>
              <w:t>2 750 000</w:t>
            </w:r>
          </w:p>
        </w:tc>
      </w:tr>
      <w:tr w:rsidR="006430CF" w:rsidRPr="00FB5610" w14:paraId="586EEEED"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9CD6A56" w14:textId="3484B71F"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08756466" w14:textId="6271EF89"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A9959E6" w14:textId="47FF3B5A"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81A92EB" w14:textId="2594CAB5"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vAlign w:val="center"/>
          </w:tcPr>
          <w:p w14:paraId="7E82E3FC" w14:textId="45D5AAA1"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063. Dostarczanie wody do spożycia przez ludzi (infrastruktura do celów ujęcia, uzdatniania, magazynowania i dystrybucji, działania na rzecz efektywności, zaopatrzenie w wodę do spożycia) zgodne z kryteriami efektywności</w:t>
            </w:r>
          </w:p>
        </w:tc>
        <w:tc>
          <w:tcPr>
            <w:tcW w:w="1411" w:type="dxa"/>
            <w:tcBorders>
              <w:top w:val="single" w:sz="4" w:space="0" w:color="auto"/>
              <w:left w:val="single" w:sz="4" w:space="0" w:color="auto"/>
              <w:bottom w:val="single" w:sz="4" w:space="0" w:color="auto"/>
              <w:right w:val="single" w:sz="4" w:space="0" w:color="auto"/>
            </w:tcBorders>
            <w:vAlign w:val="center"/>
          </w:tcPr>
          <w:p w14:paraId="7E713799" w14:textId="54C2A494" w:rsidR="00E50152" w:rsidRPr="00FB5610" w:rsidRDefault="00D23CCA" w:rsidP="00D95F19">
            <w:pPr>
              <w:spacing w:line="240" w:lineRule="auto"/>
              <w:rPr>
                <w:rFonts w:ascii="Arial" w:hAnsi="Arial" w:cs="Arial"/>
                <w:sz w:val="18"/>
                <w:szCs w:val="18"/>
              </w:rPr>
            </w:pPr>
            <w:r w:rsidRPr="00FB5610">
              <w:rPr>
                <w:rFonts w:ascii="Arial" w:hAnsi="Arial" w:cs="Arial"/>
                <w:sz w:val="18"/>
                <w:szCs w:val="18"/>
              </w:rPr>
              <w:t>750 000</w:t>
            </w:r>
          </w:p>
        </w:tc>
      </w:tr>
      <w:tr w:rsidR="006430CF" w:rsidRPr="00FB5610" w14:paraId="7A1F0130"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5EE4C40" w14:textId="58314184"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51F03AB8" w14:textId="74AB54E5"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8098E46" w14:textId="6BE4BD44"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1A3B658" w14:textId="413DBF15"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vAlign w:val="center"/>
          </w:tcPr>
          <w:p w14:paraId="30974089" w14:textId="30FFB9C8"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065. Odprowadzanie i oczyszczanie ścieków</w:t>
            </w:r>
          </w:p>
        </w:tc>
        <w:tc>
          <w:tcPr>
            <w:tcW w:w="1411" w:type="dxa"/>
            <w:tcBorders>
              <w:top w:val="single" w:sz="4" w:space="0" w:color="auto"/>
              <w:left w:val="single" w:sz="4" w:space="0" w:color="auto"/>
              <w:bottom w:val="single" w:sz="4" w:space="0" w:color="auto"/>
              <w:right w:val="single" w:sz="4" w:space="0" w:color="auto"/>
            </w:tcBorders>
            <w:vAlign w:val="center"/>
          </w:tcPr>
          <w:p w14:paraId="35939745" w14:textId="4A3093C6" w:rsidR="00E50152" w:rsidRPr="00FB5610" w:rsidRDefault="00D23CCA" w:rsidP="00D95F19">
            <w:pPr>
              <w:spacing w:line="240" w:lineRule="auto"/>
              <w:rPr>
                <w:rFonts w:ascii="Arial" w:hAnsi="Arial" w:cs="Arial"/>
                <w:sz w:val="18"/>
                <w:szCs w:val="18"/>
              </w:rPr>
            </w:pPr>
            <w:r w:rsidRPr="00FB5610">
              <w:rPr>
                <w:rFonts w:ascii="Arial" w:hAnsi="Arial" w:cs="Arial"/>
                <w:sz w:val="18"/>
                <w:szCs w:val="18"/>
              </w:rPr>
              <w:t>8 500 000</w:t>
            </w:r>
          </w:p>
        </w:tc>
      </w:tr>
      <w:tr w:rsidR="006430CF" w:rsidRPr="00FB5610" w14:paraId="44179EBA"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CB0D564" w14:textId="78D85953"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76F71B4A" w14:textId="1EE7B70C"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0DEEE68" w14:textId="3A65FE6F"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36CBD50" w14:textId="75DEAF34"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vAlign w:val="center"/>
          </w:tcPr>
          <w:p w14:paraId="7DA75C02" w14:textId="5D86F895"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066. Odprowadzanie i oczyszczanie ścieków zgodne z kryteriami efektywności energetycznej</w:t>
            </w:r>
          </w:p>
        </w:tc>
        <w:tc>
          <w:tcPr>
            <w:tcW w:w="1411" w:type="dxa"/>
            <w:tcBorders>
              <w:top w:val="single" w:sz="4" w:space="0" w:color="auto"/>
              <w:left w:val="single" w:sz="4" w:space="0" w:color="auto"/>
              <w:bottom w:val="single" w:sz="4" w:space="0" w:color="auto"/>
              <w:right w:val="single" w:sz="4" w:space="0" w:color="auto"/>
            </w:tcBorders>
            <w:vAlign w:val="center"/>
          </w:tcPr>
          <w:p w14:paraId="1881BC0B" w14:textId="44A1F888" w:rsidR="00E50152" w:rsidRPr="00FB5610" w:rsidRDefault="00D23CCA" w:rsidP="00D95F19">
            <w:pPr>
              <w:spacing w:line="240" w:lineRule="auto"/>
              <w:rPr>
                <w:rFonts w:ascii="Arial" w:hAnsi="Arial" w:cs="Arial"/>
                <w:sz w:val="18"/>
                <w:szCs w:val="18"/>
              </w:rPr>
            </w:pPr>
            <w:r w:rsidRPr="00FB5610">
              <w:rPr>
                <w:rFonts w:ascii="Arial" w:hAnsi="Arial" w:cs="Arial"/>
                <w:sz w:val="18"/>
                <w:szCs w:val="18"/>
              </w:rPr>
              <w:t>2 500 000</w:t>
            </w:r>
          </w:p>
        </w:tc>
      </w:tr>
      <w:tr w:rsidR="006430CF" w:rsidRPr="00FB5610" w14:paraId="1FE1F99D"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E91707" w14:textId="77777777"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255BE9" w14:textId="77777777"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43B07E" w14:textId="77777777"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D6AA1D" w14:textId="229F7458"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48FA4B" w14:textId="1959807E"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062. Dostarczanie wody do spożycia przez ludzi (infrastruktura do celów ujęcia, uzdatniania, magazynowania i dystrybucji, działania na rzecz efektywności, zaopatrzenie w wodę do spożycia)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B6EE54" w14:textId="19A331BA"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5 000 000</w:t>
            </w:r>
          </w:p>
        </w:tc>
      </w:tr>
      <w:tr w:rsidR="006430CF" w:rsidRPr="00FB5610" w14:paraId="5ADDBEB6"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7C509C" w14:textId="5767766D"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2D7511" w14:textId="37370904"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F10BE2" w14:textId="5561BAFD"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619693" w14:textId="214F6244"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DA4518" w14:textId="4220891F"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063. Dostarczanie wody do spożycia przez ludzi (infrastruktura do celów ujęcia, uzdatniania, magazynowania i dystrybucji, działania na rzecz efektywności, zaopatrzenie w wodę do spożycia) zgodne z kryteriami efektywności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996C55" w14:textId="5ACAACD5"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5 000 000</w:t>
            </w:r>
          </w:p>
        </w:tc>
      </w:tr>
      <w:tr w:rsidR="006430CF" w:rsidRPr="00FB5610" w14:paraId="64BFB498"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B9F730" w14:textId="7D7982D2"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4CBFFC" w14:textId="399CB45E"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6DEE54" w14:textId="4BC03A36"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5CE6CD" w14:textId="28860F12"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0F41F5" w14:textId="753936E9"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065. Odprowadzanie i oczyszczanie ścieków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6214AC" w14:textId="2C555659"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14 000 000</w:t>
            </w:r>
          </w:p>
        </w:tc>
      </w:tr>
      <w:tr w:rsidR="006430CF" w:rsidRPr="00FB5610" w14:paraId="3F88255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CFE408" w14:textId="39FCFD22"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6BDE1F" w14:textId="3987C1CA"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35410C" w14:textId="28224451"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0D57E0" w14:textId="45A39A69" w:rsidR="00E50152" w:rsidRPr="00FB5610" w:rsidRDefault="00E5015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F12995" w14:textId="2EFC81E1"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066. Odprowadzanie i oczyszczanie ścieków zgodne z kryteriami efektywności energetycznej</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D500B0" w14:textId="60DE6E8B" w:rsidR="00E50152" w:rsidRPr="00FB5610" w:rsidRDefault="00E50152" w:rsidP="00D95F19">
            <w:pPr>
              <w:spacing w:line="240" w:lineRule="auto"/>
              <w:rPr>
                <w:rFonts w:ascii="Arial" w:hAnsi="Arial" w:cs="Arial"/>
                <w:sz w:val="18"/>
                <w:szCs w:val="18"/>
              </w:rPr>
            </w:pPr>
            <w:r w:rsidRPr="00FB5610">
              <w:rPr>
                <w:rFonts w:ascii="Arial" w:hAnsi="Arial" w:cs="Arial"/>
                <w:sz w:val="18"/>
                <w:szCs w:val="18"/>
              </w:rPr>
              <w:t>14 020 000</w:t>
            </w:r>
          </w:p>
        </w:tc>
      </w:tr>
      <w:tr w:rsidR="00B81AE7" w:rsidRPr="00FB5610" w14:paraId="5816F437"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2AAE9DD" w14:textId="4D043D78"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1DA6FB8" w14:textId="2A77EF78"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3FCB4AA" w14:textId="562AA8E2" w:rsidR="00B81AE7" w:rsidRPr="00FB5610" w:rsidRDefault="00B81AE7" w:rsidP="00B81AE7">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0ABE142" w14:textId="7D0E2094"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w:t>
            </w:r>
          </w:p>
        </w:tc>
        <w:tc>
          <w:tcPr>
            <w:tcW w:w="2864" w:type="dxa"/>
            <w:tcBorders>
              <w:top w:val="single" w:sz="4" w:space="0" w:color="auto"/>
              <w:left w:val="nil"/>
              <w:bottom w:val="single" w:sz="4" w:space="0" w:color="auto"/>
              <w:right w:val="single" w:sz="4" w:space="0" w:color="auto"/>
            </w:tcBorders>
            <w:shd w:val="clear" w:color="auto" w:fill="auto"/>
            <w:vAlign w:val="center"/>
          </w:tcPr>
          <w:p w14:paraId="1CED726D" w14:textId="67243A5E" w:rsidR="00B81AE7" w:rsidRPr="000F0F6D" w:rsidRDefault="00B81AE7" w:rsidP="00B81AE7">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C4B8415" w14:textId="3BE80A9C" w:rsidR="00B81AE7" w:rsidRPr="00FB5610" w:rsidRDefault="00B81AE7" w:rsidP="00B81AE7">
            <w:pPr>
              <w:spacing w:line="240" w:lineRule="auto"/>
              <w:rPr>
                <w:rFonts w:ascii="Arial" w:hAnsi="Arial" w:cs="Arial"/>
                <w:b/>
                <w:bCs/>
                <w:sz w:val="18"/>
                <w:szCs w:val="18"/>
              </w:rPr>
            </w:pPr>
            <w:r w:rsidRPr="00FB5610">
              <w:rPr>
                <w:rFonts w:ascii="Arial" w:hAnsi="Arial" w:cs="Arial"/>
                <w:b/>
                <w:bCs/>
                <w:sz w:val="18"/>
                <w:szCs w:val="18"/>
              </w:rPr>
              <w:t>14 500 000</w:t>
            </w:r>
          </w:p>
        </w:tc>
      </w:tr>
      <w:tr w:rsidR="00B81AE7" w:rsidRPr="00FB5610" w14:paraId="7A16978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79A2691" w14:textId="3B6AFE09"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FC66C1A" w14:textId="78118688"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A2E2311" w14:textId="5362F947" w:rsidR="00B81AE7" w:rsidRPr="00FB5610" w:rsidRDefault="00B81AE7" w:rsidP="00B81AE7">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7044CAB" w14:textId="2AA11466"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w:t>
            </w:r>
          </w:p>
        </w:tc>
        <w:tc>
          <w:tcPr>
            <w:tcW w:w="2864" w:type="dxa"/>
            <w:tcBorders>
              <w:top w:val="single" w:sz="4" w:space="0" w:color="auto"/>
              <w:left w:val="nil"/>
              <w:bottom w:val="single" w:sz="4" w:space="0" w:color="auto"/>
              <w:right w:val="single" w:sz="4" w:space="0" w:color="auto"/>
            </w:tcBorders>
            <w:shd w:val="clear" w:color="auto" w:fill="auto"/>
            <w:vAlign w:val="center"/>
          </w:tcPr>
          <w:p w14:paraId="5AFE21F3" w14:textId="449196D0" w:rsidR="00B81AE7" w:rsidRPr="000F0F6D" w:rsidRDefault="00B81AE7" w:rsidP="00B81AE7">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2693B58" w14:textId="4FEBCA9A" w:rsidR="00B81AE7" w:rsidRPr="00FB5610" w:rsidRDefault="00B81AE7" w:rsidP="00B81AE7">
            <w:pPr>
              <w:spacing w:line="240" w:lineRule="auto"/>
              <w:rPr>
                <w:rFonts w:ascii="Arial" w:hAnsi="Arial" w:cs="Arial"/>
                <w:b/>
                <w:bCs/>
                <w:sz w:val="18"/>
                <w:szCs w:val="18"/>
              </w:rPr>
            </w:pPr>
            <w:r w:rsidRPr="00FB5610">
              <w:rPr>
                <w:rFonts w:ascii="Arial" w:hAnsi="Arial" w:cs="Arial"/>
                <w:b/>
                <w:bCs/>
                <w:sz w:val="18"/>
                <w:szCs w:val="18"/>
              </w:rPr>
              <w:t>38 020 000</w:t>
            </w:r>
          </w:p>
        </w:tc>
      </w:tr>
      <w:tr w:rsidR="00B81AE7" w:rsidRPr="00FB5610" w14:paraId="7CFD81B3"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CBB2D73" w14:textId="32C8A808"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3CB8432" w14:textId="3D0D6D4D"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19B4FE7" w14:textId="4726EDAD" w:rsidR="00B81AE7" w:rsidRPr="00FB5610" w:rsidRDefault="00B81AE7" w:rsidP="00B81AE7">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E550D4F" w14:textId="6E20F9DB" w:rsidR="00B81AE7" w:rsidRPr="00FB5610" w:rsidRDefault="00B81AE7" w:rsidP="00B81AE7">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w:t>
            </w:r>
          </w:p>
        </w:tc>
        <w:tc>
          <w:tcPr>
            <w:tcW w:w="2864" w:type="dxa"/>
            <w:tcBorders>
              <w:top w:val="single" w:sz="4" w:space="0" w:color="auto"/>
              <w:left w:val="nil"/>
              <w:bottom w:val="single" w:sz="4" w:space="0" w:color="auto"/>
              <w:right w:val="single" w:sz="4" w:space="0" w:color="auto"/>
            </w:tcBorders>
            <w:shd w:val="clear" w:color="auto" w:fill="auto"/>
            <w:vAlign w:val="center"/>
          </w:tcPr>
          <w:p w14:paraId="7FEC78F8" w14:textId="27B70E46" w:rsidR="00B81AE7" w:rsidRPr="000F0F6D" w:rsidRDefault="00B81AE7" w:rsidP="00B81AE7">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DE9CA2A" w14:textId="23C85E2C" w:rsidR="00B81AE7" w:rsidRPr="00FB5610" w:rsidRDefault="00B81AE7" w:rsidP="00B81AE7">
            <w:pPr>
              <w:spacing w:line="240" w:lineRule="auto"/>
              <w:rPr>
                <w:rFonts w:ascii="Arial" w:hAnsi="Arial" w:cs="Arial"/>
                <w:b/>
                <w:bCs/>
                <w:sz w:val="18"/>
                <w:szCs w:val="18"/>
              </w:rPr>
            </w:pPr>
            <w:r w:rsidRPr="00FB5610">
              <w:rPr>
                <w:rFonts w:ascii="Arial" w:hAnsi="Arial" w:cs="Arial"/>
                <w:b/>
                <w:bCs/>
                <w:sz w:val="18"/>
                <w:szCs w:val="18"/>
              </w:rPr>
              <w:t>52 520 000</w:t>
            </w:r>
          </w:p>
        </w:tc>
      </w:tr>
    </w:tbl>
    <w:p w14:paraId="0CAA93DF" w14:textId="77777777" w:rsidR="007A1FCE" w:rsidRPr="00FB5610" w:rsidRDefault="007A1FCE" w:rsidP="00D95F19">
      <w:pPr>
        <w:spacing w:before="0" w:after="160" w:line="259" w:lineRule="auto"/>
        <w:rPr>
          <w:rFonts w:ascii="Arial" w:hAnsi="Arial" w:cs="Arial"/>
          <w:sz w:val="20"/>
          <w:szCs w:val="20"/>
        </w:rPr>
      </w:pPr>
      <w:r w:rsidRPr="00FB5610">
        <w:rPr>
          <w:rFonts w:ascii="Arial" w:hAnsi="Arial" w:cs="Arial"/>
          <w:sz w:val="20"/>
          <w:szCs w:val="20"/>
        </w:rPr>
        <w:br w:type="page"/>
      </w:r>
    </w:p>
    <w:p w14:paraId="7ED8E738" w14:textId="3006B716" w:rsidR="00C93901"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15696033" w14:textId="77777777" w:rsidTr="005E07EB">
        <w:trPr>
          <w:tblHeader/>
        </w:trPr>
        <w:tc>
          <w:tcPr>
            <w:tcW w:w="968" w:type="dxa"/>
            <w:shd w:val="clear" w:color="auto" w:fill="FFE599" w:themeFill="accent4" w:themeFillTint="66"/>
            <w:vAlign w:val="center"/>
          </w:tcPr>
          <w:p w14:paraId="622B577D"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3C831E6"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22F1614"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36EC8B9"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C171150"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BFFF511"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9D0449B" w14:textId="77777777" w:rsidTr="009F0537">
        <w:tc>
          <w:tcPr>
            <w:tcW w:w="968" w:type="dxa"/>
            <w:vAlign w:val="center"/>
          </w:tcPr>
          <w:p w14:paraId="069C41E6"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3398BEF7"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5E2DC3B"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B277662" w14:textId="6EF41022"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vAlign w:val="center"/>
          </w:tcPr>
          <w:p w14:paraId="63F57B38" w14:textId="24B76726" w:rsidR="005031E5" w:rsidRPr="00FB5610" w:rsidRDefault="006A7A7B" w:rsidP="00D95F19">
            <w:pPr>
              <w:spacing w:line="240" w:lineRule="auto"/>
              <w:rPr>
                <w:rFonts w:ascii="Arial" w:hAnsi="Arial" w:cs="Arial"/>
                <w:sz w:val="18"/>
                <w:szCs w:val="18"/>
              </w:rPr>
            </w:pPr>
            <w:r w:rsidRPr="00FB5610">
              <w:rPr>
                <w:rFonts w:ascii="Arial" w:hAnsi="Arial" w:cs="Arial"/>
                <w:sz w:val="18"/>
                <w:szCs w:val="18"/>
              </w:rPr>
              <w:t>01</w:t>
            </w:r>
            <w:r w:rsidR="00E50152" w:rsidRPr="00FB5610">
              <w:rPr>
                <w:rFonts w:ascii="Arial" w:hAnsi="Arial" w:cs="Arial"/>
                <w:sz w:val="18"/>
                <w:szCs w:val="18"/>
              </w:rPr>
              <w:t>. Dotacja</w:t>
            </w:r>
          </w:p>
        </w:tc>
        <w:tc>
          <w:tcPr>
            <w:tcW w:w="1411" w:type="dxa"/>
            <w:vAlign w:val="center"/>
          </w:tcPr>
          <w:p w14:paraId="5B8509A7" w14:textId="2AFCD9C7" w:rsidR="005031E5" w:rsidRPr="00FB5610" w:rsidRDefault="00E50152" w:rsidP="00D95F19">
            <w:pPr>
              <w:spacing w:line="240" w:lineRule="auto"/>
              <w:rPr>
                <w:rFonts w:ascii="Arial" w:hAnsi="Arial" w:cs="Arial"/>
                <w:sz w:val="18"/>
                <w:szCs w:val="18"/>
              </w:rPr>
            </w:pPr>
            <w:r w:rsidRPr="00FB5610">
              <w:rPr>
                <w:rFonts w:ascii="Arial" w:hAnsi="Arial" w:cs="Arial"/>
                <w:sz w:val="18"/>
                <w:szCs w:val="18"/>
              </w:rPr>
              <w:t>14 500 000</w:t>
            </w:r>
          </w:p>
        </w:tc>
      </w:tr>
      <w:tr w:rsidR="006430CF" w:rsidRPr="00FB5610" w14:paraId="74FFB228" w14:textId="77777777" w:rsidTr="00415011">
        <w:tc>
          <w:tcPr>
            <w:tcW w:w="968" w:type="dxa"/>
            <w:shd w:val="clear" w:color="auto" w:fill="D9D9D9" w:themeFill="background1" w:themeFillShade="D9"/>
            <w:vAlign w:val="center"/>
          </w:tcPr>
          <w:p w14:paraId="65E4A83A"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1016A293"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F678B49"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2575DF7" w14:textId="5E001DF8"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shd w:val="clear" w:color="auto" w:fill="D9D9D9" w:themeFill="background1" w:themeFillShade="D9"/>
            <w:vAlign w:val="center"/>
          </w:tcPr>
          <w:p w14:paraId="7CBC9C87" w14:textId="232EE304" w:rsidR="005031E5" w:rsidRPr="00FB5610" w:rsidRDefault="00E50152"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6ACDD20A" w14:textId="58C7DD2E" w:rsidR="005031E5" w:rsidRPr="00FB5610" w:rsidRDefault="00E50152" w:rsidP="00D95F19">
            <w:pPr>
              <w:spacing w:line="240" w:lineRule="auto"/>
              <w:rPr>
                <w:rFonts w:ascii="Arial" w:hAnsi="Arial" w:cs="Arial"/>
                <w:sz w:val="18"/>
                <w:szCs w:val="18"/>
              </w:rPr>
            </w:pPr>
            <w:r w:rsidRPr="00FB5610">
              <w:rPr>
                <w:rFonts w:ascii="Arial" w:hAnsi="Arial" w:cs="Arial"/>
                <w:sz w:val="18"/>
                <w:szCs w:val="18"/>
              </w:rPr>
              <w:t>38 020 000</w:t>
            </w:r>
          </w:p>
        </w:tc>
      </w:tr>
    </w:tbl>
    <w:p w14:paraId="1062915C" w14:textId="77777777" w:rsidR="00C93901" w:rsidRPr="00FB5610" w:rsidRDefault="00C93901" w:rsidP="00D95F19">
      <w:pPr>
        <w:pStyle w:val="Text1"/>
        <w:spacing w:before="0" w:after="0" w:line="276" w:lineRule="auto"/>
        <w:ind w:left="0"/>
        <w:rPr>
          <w:rFonts w:ascii="Arial" w:hAnsi="Arial" w:cs="Arial"/>
          <w:sz w:val="20"/>
          <w:szCs w:val="20"/>
        </w:rPr>
      </w:pPr>
    </w:p>
    <w:p w14:paraId="306F2E65" w14:textId="60EEA695" w:rsidR="00C93901"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01A91EAA" w14:textId="77777777" w:rsidTr="005E07EB">
        <w:trPr>
          <w:tblHeader/>
        </w:trPr>
        <w:tc>
          <w:tcPr>
            <w:tcW w:w="968" w:type="dxa"/>
            <w:shd w:val="clear" w:color="auto" w:fill="FFE599" w:themeFill="accent4" w:themeFillTint="66"/>
            <w:vAlign w:val="center"/>
          </w:tcPr>
          <w:p w14:paraId="3453A678"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82611E7"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7898942"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263879D"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F565552"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E1408FA"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2AF4D68" w14:textId="77777777" w:rsidTr="009F0537">
        <w:tc>
          <w:tcPr>
            <w:tcW w:w="968" w:type="dxa"/>
            <w:vAlign w:val="center"/>
          </w:tcPr>
          <w:p w14:paraId="500A09F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2C2C4682"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3999B40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89B6ED7" w14:textId="1ED32688"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vAlign w:val="center"/>
          </w:tcPr>
          <w:p w14:paraId="5DF81E32" w14:textId="30D87C9C"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12AB5A2E" w14:textId="05977DE6"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14 500 000</w:t>
            </w:r>
          </w:p>
        </w:tc>
      </w:tr>
      <w:tr w:rsidR="006430CF" w:rsidRPr="00FB5610" w14:paraId="21246F3E" w14:textId="77777777" w:rsidTr="00415011">
        <w:tc>
          <w:tcPr>
            <w:tcW w:w="968" w:type="dxa"/>
            <w:shd w:val="clear" w:color="auto" w:fill="D9D9D9" w:themeFill="background1" w:themeFillShade="D9"/>
            <w:vAlign w:val="center"/>
          </w:tcPr>
          <w:p w14:paraId="2A397F8D"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7ADF05DB"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8F0A741"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34D5CD4" w14:textId="551DAEE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shd w:val="clear" w:color="auto" w:fill="D9D9D9" w:themeFill="background1" w:themeFillShade="D9"/>
            <w:vAlign w:val="center"/>
          </w:tcPr>
          <w:p w14:paraId="69EF004A" w14:textId="3AEA8E41"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10EAF778" w14:textId="79BB895A"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38 020 000</w:t>
            </w:r>
          </w:p>
        </w:tc>
      </w:tr>
    </w:tbl>
    <w:p w14:paraId="0DCC5D4A" w14:textId="77777777" w:rsidR="00C93901" w:rsidRPr="00FB5610" w:rsidRDefault="00C93901" w:rsidP="00D95F19">
      <w:pPr>
        <w:pStyle w:val="Text1"/>
        <w:spacing w:before="0" w:after="0" w:line="276" w:lineRule="auto"/>
        <w:ind w:left="0"/>
        <w:rPr>
          <w:rFonts w:ascii="Arial" w:hAnsi="Arial" w:cs="Arial"/>
          <w:sz w:val="20"/>
          <w:szCs w:val="20"/>
        </w:rPr>
      </w:pPr>
    </w:p>
    <w:p w14:paraId="3ADC67B2" w14:textId="2E635FBD" w:rsidR="00C93901"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3C69C7DE" w14:textId="77777777" w:rsidTr="005E07EB">
        <w:trPr>
          <w:tblHeader/>
        </w:trPr>
        <w:tc>
          <w:tcPr>
            <w:tcW w:w="968" w:type="dxa"/>
            <w:shd w:val="clear" w:color="auto" w:fill="FFE599" w:themeFill="accent4" w:themeFillTint="66"/>
            <w:vAlign w:val="center"/>
          </w:tcPr>
          <w:p w14:paraId="3482E2D1"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C444CE3"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3465598"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C4E5361"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3E17BB2"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C5322C6" w14:textId="77777777" w:rsidR="00C93901" w:rsidRPr="00FB5610" w:rsidRDefault="00C939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61A4D93F" w14:textId="77777777" w:rsidTr="009F0537">
        <w:tc>
          <w:tcPr>
            <w:tcW w:w="968" w:type="dxa"/>
            <w:vAlign w:val="center"/>
          </w:tcPr>
          <w:p w14:paraId="4125637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5266BC6D"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A5791C4"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C7FE2D3" w14:textId="45945295"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vAlign w:val="center"/>
          </w:tcPr>
          <w:p w14:paraId="712D6B3A" w14:textId="32DB677E"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76778136" w14:textId="414CB8DD"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14 500 000</w:t>
            </w:r>
          </w:p>
        </w:tc>
      </w:tr>
      <w:tr w:rsidR="006430CF" w:rsidRPr="00FB5610" w14:paraId="63913D15" w14:textId="77777777" w:rsidTr="00415011">
        <w:tc>
          <w:tcPr>
            <w:tcW w:w="968" w:type="dxa"/>
            <w:shd w:val="clear" w:color="auto" w:fill="D9D9D9" w:themeFill="background1" w:themeFillShade="D9"/>
            <w:vAlign w:val="center"/>
          </w:tcPr>
          <w:p w14:paraId="0C2F1DA2"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069077D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6F5332F9"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5D7648E" w14:textId="7E1628BD"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w:t>
            </w:r>
          </w:p>
        </w:tc>
        <w:tc>
          <w:tcPr>
            <w:tcW w:w="2864" w:type="dxa"/>
            <w:shd w:val="clear" w:color="auto" w:fill="D9D9D9" w:themeFill="background1" w:themeFillShade="D9"/>
            <w:vAlign w:val="center"/>
          </w:tcPr>
          <w:p w14:paraId="13397D38" w14:textId="6B382F5C" w:rsidR="002D33D8" w:rsidRPr="00FB5610" w:rsidRDefault="00AB35F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1F859AD2" w14:textId="43347D93"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38 020 000</w:t>
            </w:r>
          </w:p>
        </w:tc>
      </w:tr>
    </w:tbl>
    <w:p w14:paraId="55E143D1" w14:textId="77777777" w:rsidR="00C93901" w:rsidRPr="00FB5610" w:rsidRDefault="00C93901" w:rsidP="00D95F19">
      <w:pPr>
        <w:pStyle w:val="Text1"/>
        <w:spacing w:before="0" w:after="0" w:line="276" w:lineRule="auto"/>
        <w:ind w:left="0"/>
        <w:rPr>
          <w:rFonts w:ascii="Arial" w:hAnsi="Arial" w:cs="Arial"/>
          <w:sz w:val="20"/>
          <w:szCs w:val="20"/>
        </w:rPr>
      </w:pPr>
    </w:p>
    <w:p w14:paraId="3DF38610" w14:textId="77777777" w:rsidR="00C93901" w:rsidRPr="00FB5610" w:rsidRDefault="00C93901"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1E3B65A" w14:textId="01B888CC" w:rsidR="00563EA2" w:rsidRPr="00FB5610" w:rsidRDefault="0094373E" w:rsidP="00D95F19">
      <w:pPr>
        <w:pStyle w:val="Nagwek4"/>
      </w:pPr>
      <w:bookmarkStart w:id="69" w:name="_Toc62727840"/>
      <w:bookmarkStart w:id="70" w:name="_Toc96274513"/>
      <w:bookmarkStart w:id="71" w:name="_Toc181019607"/>
      <w:r w:rsidRPr="00FB5610">
        <w:lastRenderedPageBreak/>
        <w:t xml:space="preserve">2.1.2.5. </w:t>
      </w:r>
      <w:r w:rsidR="00563EA2" w:rsidRPr="00FB5610">
        <w:t>Cel szczegółowy 2(vi) wspieranie transformacji w kierunku gospodarki o obiegu zamkniętym i gospodarki zasobooszczędnej</w:t>
      </w:r>
      <w:bookmarkEnd w:id="69"/>
      <w:bookmarkEnd w:id="70"/>
      <w:bookmarkEnd w:id="71"/>
    </w:p>
    <w:p w14:paraId="47D79919" w14:textId="77777777" w:rsidR="00563EA2" w:rsidRPr="00FB5610" w:rsidRDefault="00563EA2" w:rsidP="00807EE9">
      <w:pPr>
        <w:pStyle w:val="Point0"/>
        <w:spacing w:before="0" w:after="0" w:line="276" w:lineRule="auto"/>
        <w:ind w:left="0" w:firstLine="0"/>
        <w:rPr>
          <w:rFonts w:ascii="Arial" w:hAnsi="Arial" w:cs="Arial"/>
          <w:sz w:val="20"/>
          <w:szCs w:val="20"/>
        </w:rPr>
      </w:pPr>
    </w:p>
    <w:p w14:paraId="35193E68" w14:textId="2DD2726A" w:rsidR="00563EA2" w:rsidRPr="00FB5610" w:rsidRDefault="00525BA5" w:rsidP="007D7E1E">
      <w:pPr>
        <w:pStyle w:val="Nagwek5"/>
      </w:pPr>
      <w:r w:rsidRPr="00FB5610">
        <w:t xml:space="preserve">2.1.2.5.1. </w:t>
      </w:r>
      <w:r w:rsidR="00563EA2" w:rsidRPr="00FB5610">
        <w:t>Interwencje w ramach Funduszy</w:t>
      </w:r>
    </w:p>
    <w:p w14:paraId="3A8C9F51" w14:textId="247BEBF5" w:rsidR="00C93901" w:rsidRPr="00FB5610" w:rsidRDefault="00563EA2" w:rsidP="00807EE9">
      <w:pPr>
        <w:pStyle w:val="NormalCentered"/>
        <w:spacing w:before="0" w:after="0" w:line="276" w:lineRule="auto"/>
        <w:jc w:val="left"/>
        <w:rPr>
          <w:rFonts w:ascii="Arial" w:hAnsi="Arial" w:cs="Arial"/>
          <w:sz w:val="20"/>
          <w:szCs w:val="20"/>
        </w:rPr>
      </w:pPr>
      <w:r w:rsidRPr="00FB5610">
        <w:rPr>
          <w:rFonts w:ascii="Arial" w:hAnsi="Arial" w:cs="Arial"/>
          <w:b/>
          <w:sz w:val="20"/>
          <w:szCs w:val="20"/>
        </w:rPr>
        <w:t>Powiązane rodzaje działań</w:t>
      </w:r>
    </w:p>
    <w:p w14:paraId="7857BFDA" w14:textId="77777777" w:rsidR="001D7622" w:rsidRPr="00FB5610" w:rsidRDefault="001D7622" w:rsidP="00807EE9">
      <w:pPr>
        <w:spacing w:before="0" w:after="0" w:line="276" w:lineRule="auto"/>
        <w:rPr>
          <w:rFonts w:ascii="Arial" w:hAnsi="Arial" w:cs="Arial"/>
          <w:sz w:val="20"/>
          <w:szCs w:val="20"/>
        </w:rPr>
      </w:pPr>
      <w:r w:rsidRPr="00FB5610">
        <w:rPr>
          <w:rFonts w:ascii="Arial" w:hAnsi="Arial" w:cs="Arial"/>
          <w:sz w:val="20"/>
          <w:szCs w:val="20"/>
        </w:rPr>
        <w:t>Planowane są następujące typy projektów:</w:t>
      </w:r>
    </w:p>
    <w:p w14:paraId="2969D4BF" w14:textId="3C596B00" w:rsidR="00563EA2" w:rsidRPr="00FB5610" w:rsidRDefault="00563EA2" w:rsidP="00DF20CA">
      <w:pPr>
        <w:pStyle w:val="Akapitzlist"/>
        <w:numPr>
          <w:ilvl w:val="0"/>
          <w:numId w:val="93"/>
        </w:numPr>
        <w:spacing w:line="276" w:lineRule="auto"/>
        <w:jc w:val="left"/>
        <w:rPr>
          <w:rFonts w:ascii="Arial" w:hAnsi="Arial" w:cs="Arial"/>
          <w:b/>
          <w:sz w:val="20"/>
          <w:szCs w:val="20"/>
        </w:rPr>
      </w:pPr>
      <w:r w:rsidRPr="00FB5610">
        <w:rPr>
          <w:rFonts w:ascii="Arial" w:hAnsi="Arial" w:cs="Arial"/>
          <w:b/>
          <w:sz w:val="20"/>
          <w:szCs w:val="20"/>
        </w:rPr>
        <w:t>Gospodarka odpadami zgodnie z hierarchią postępowania z odpadami</w:t>
      </w:r>
      <w:r w:rsidR="00D12F28" w:rsidRPr="00FB5610">
        <w:rPr>
          <w:rFonts w:ascii="Arial" w:hAnsi="Arial" w:cs="Arial"/>
          <w:b/>
          <w:sz w:val="20"/>
          <w:szCs w:val="20"/>
        </w:rPr>
        <w:t>,</w:t>
      </w:r>
    </w:p>
    <w:p w14:paraId="3CF722B6" w14:textId="0F174640" w:rsidR="00286922" w:rsidRPr="00FB5610" w:rsidRDefault="00286922" w:rsidP="00DF20CA">
      <w:pPr>
        <w:pStyle w:val="Akapitzlist"/>
        <w:numPr>
          <w:ilvl w:val="0"/>
          <w:numId w:val="93"/>
        </w:numPr>
        <w:spacing w:line="276" w:lineRule="auto"/>
        <w:jc w:val="left"/>
        <w:rPr>
          <w:rFonts w:ascii="Arial" w:hAnsi="Arial" w:cs="Arial"/>
          <w:b/>
          <w:sz w:val="20"/>
          <w:szCs w:val="20"/>
        </w:rPr>
      </w:pPr>
      <w:r w:rsidRPr="00FB5610">
        <w:rPr>
          <w:rFonts w:ascii="Arial" w:hAnsi="Arial" w:cs="Arial"/>
          <w:b/>
          <w:sz w:val="20"/>
          <w:szCs w:val="20"/>
        </w:rPr>
        <w:t xml:space="preserve">Transformacja przedsiębiorstw w </w:t>
      </w:r>
      <w:r w:rsidR="00D8489B" w:rsidRPr="00FB5610">
        <w:rPr>
          <w:rFonts w:ascii="Arial" w:hAnsi="Arial" w:cs="Arial"/>
          <w:b/>
          <w:sz w:val="20"/>
          <w:szCs w:val="20"/>
        </w:rPr>
        <w:t>kierunku GOZ</w:t>
      </w:r>
      <w:r w:rsidR="00D12F28" w:rsidRPr="00FB5610">
        <w:rPr>
          <w:rFonts w:ascii="Arial" w:hAnsi="Arial" w:cs="Arial"/>
          <w:b/>
          <w:sz w:val="20"/>
          <w:szCs w:val="20"/>
        </w:rPr>
        <w:t>,</w:t>
      </w:r>
    </w:p>
    <w:p w14:paraId="6FFB86B1" w14:textId="500F0891" w:rsidR="00286922" w:rsidRPr="00FB5610" w:rsidRDefault="00F71C11" w:rsidP="00DF20CA">
      <w:pPr>
        <w:pStyle w:val="Akapitzlist"/>
        <w:numPr>
          <w:ilvl w:val="0"/>
          <w:numId w:val="93"/>
        </w:numPr>
        <w:spacing w:line="276" w:lineRule="auto"/>
        <w:jc w:val="left"/>
        <w:rPr>
          <w:rFonts w:ascii="Arial" w:hAnsi="Arial" w:cs="Arial"/>
          <w:b/>
          <w:sz w:val="20"/>
          <w:szCs w:val="20"/>
        </w:rPr>
      </w:pPr>
      <w:r w:rsidRPr="00FB5610">
        <w:rPr>
          <w:rFonts w:ascii="Arial" w:hAnsi="Arial" w:cs="Arial"/>
          <w:b/>
          <w:sz w:val="20"/>
          <w:szCs w:val="20"/>
        </w:rPr>
        <w:t>Zagospodarowanie</w:t>
      </w:r>
      <w:r w:rsidR="00286922" w:rsidRPr="00FB5610">
        <w:rPr>
          <w:rFonts w:ascii="Arial" w:hAnsi="Arial" w:cs="Arial"/>
          <w:b/>
          <w:sz w:val="20"/>
          <w:szCs w:val="20"/>
        </w:rPr>
        <w:t xml:space="preserve"> odpadów niebezpiecznych</w:t>
      </w:r>
      <w:r w:rsidR="004D5ED1" w:rsidRPr="00FB5610">
        <w:rPr>
          <w:rFonts w:ascii="Arial" w:hAnsi="Arial" w:cs="Arial"/>
          <w:b/>
          <w:sz w:val="20"/>
          <w:szCs w:val="20"/>
        </w:rPr>
        <w:t>.</w:t>
      </w:r>
    </w:p>
    <w:p w14:paraId="59DED075" w14:textId="6CAD8B1C" w:rsidR="00563EA2" w:rsidRPr="00FB5610" w:rsidRDefault="007A13FC" w:rsidP="00807EE9">
      <w:pPr>
        <w:spacing w:before="0" w:after="0" w:line="276" w:lineRule="auto"/>
        <w:rPr>
          <w:rFonts w:ascii="Arial" w:hAnsi="Arial" w:cs="Arial"/>
          <w:sz w:val="20"/>
          <w:szCs w:val="20"/>
        </w:rPr>
      </w:pPr>
      <w:r w:rsidRPr="00FB5610">
        <w:rPr>
          <w:rFonts w:ascii="Arial" w:hAnsi="Arial" w:cs="Arial"/>
          <w:sz w:val="20"/>
          <w:szCs w:val="20"/>
        </w:rPr>
        <w:t>Rodzaje działań zostały ocenione jako zgodne z zasadą DNSH</w:t>
      </w:r>
      <w:r w:rsidR="00AD5DFA" w:rsidRPr="00FB5610">
        <w:rPr>
          <w:rFonts w:ascii="Arial" w:hAnsi="Arial" w:cs="Arial"/>
          <w:sz w:val="20"/>
          <w:szCs w:val="20"/>
        </w:rPr>
        <w:t>. Charakter działań wskazuje</w:t>
      </w:r>
      <w:r w:rsidRPr="00FB5610">
        <w:rPr>
          <w:rFonts w:ascii="Arial" w:hAnsi="Arial" w:cs="Arial"/>
          <w:sz w:val="20"/>
          <w:szCs w:val="20"/>
        </w:rPr>
        <w:t xml:space="preserve">, że </w:t>
      </w:r>
      <w:r w:rsidR="00AD5DFA" w:rsidRPr="00FB5610">
        <w:rPr>
          <w:rFonts w:ascii="Arial" w:hAnsi="Arial" w:cs="Arial"/>
          <w:sz w:val="20"/>
          <w:szCs w:val="20"/>
        </w:rPr>
        <w:t xml:space="preserve">nie </w:t>
      </w:r>
      <w:r w:rsidRPr="00FB5610">
        <w:rPr>
          <w:rFonts w:ascii="Arial" w:hAnsi="Arial" w:cs="Arial"/>
          <w:sz w:val="20"/>
          <w:szCs w:val="20"/>
        </w:rPr>
        <w:t xml:space="preserve">będą miały </w:t>
      </w:r>
      <w:r w:rsidR="00AD5DFA" w:rsidRPr="00FB5610">
        <w:rPr>
          <w:rFonts w:ascii="Arial" w:hAnsi="Arial" w:cs="Arial"/>
          <w:sz w:val="20"/>
          <w:szCs w:val="20"/>
        </w:rPr>
        <w:t>negatywnego wpływu</w:t>
      </w:r>
      <w:r w:rsidRPr="00FB5610">
        <w:rPr>
          <w:rFonts w:ascii="Arial" w:hAnsi="Arial" w:cs="Arial"/>
          <w:sz w:val="20"/>
          <w:szCs w:val="20"/>
        </w:rPr>
        <w:t xml:space="preserve"> na środowisko.</w:t>
      </w:r>
      <w:r w:rsidR="00924E64" w:rsidRPr="00FB5610">
        <w:rPr>
          <w:rFonts w:ascii="Arial" w:hAnsi="Arial" w:cs="Arial"/>
          <w:sz w:val="20"/>
          <w:szCs w:val="20"/>
        </w:rPr>
        <w:t xml:space="preserve"> </w:t>
      </w:r>
      <w:r w:rsidR="00563EA2" w:rsidRPr="00FB5610">
        <w:rPr>
          <w:rFonts w:ascii="Arial" w:hAnsi="Arial" w:cs="Arial"/>
          <w:sz w:val="20"/>
          <w:szCs w:val="20"/>
        </w:rPr>
        <w:t xml:space="preserve">W zakresie </w:t>
      </w:r>
      <w:r w:rsidR="001D7622" w:rsidRPr="00FB5610">
        <w:rPr>
          <w:rFonts w:ascii="Arial" w:hAnsi="Arial" w:cs="Arial"/>
          <w:sz w:val="20"/>
          <w:szCs w:val="20"/>
        </w:rPr>
        <w:t>g</w:t>
      </w:r>
      <w:r w:rsidR="00563EA2" w:rsidRPr="00FB5610">
        <w:rPr>
          <w:rFonts w:ascii="Arial" w:hAnsi="Arial" w:cs="Arial"/>
          <w:sz w:val="20"/>
          <w:szCs w:val="20"/>
        </w:rPr>
        <w:t>ospodarki odpadami konieczne jest podjęcie działań zmierzających do ochrony środowiska oraz przeprowadzenie kluczowych inwestycji wynikających z tzw. ramowej dyrektywy o odpadach (Dyrektywa Parlamentu Europejskiego i Rady 2008/98/WE z dnia 19 listopada 2008 r. w sprawie odpadów oraz uchylająca niektóre dyrektywy, Dz.</w:t>
      </w:r>
      <w:r w:rsidR="000625CD" w:rsidRPr="00FB5610">
        <w:rPr>
          <w:rFonts w:ascii="Arial" w:hAnsi="Arial" w:cs="Arial"/>
          <w:sz w:val="20"/>
          <w:szCs w:val="20"/>
        </w:rPr>
        <w:t> </w:t>
      </w:r>
      <w:r w:rsidR="00563EA2" w:rsidRPr="00FB5610">
        <w:rPr>
          <w:rFonts w:ascii="Arial" w:hAnsi="Arial" w:cs="Arial"/>
          <w:sz w:val="20"/>
          <w:szCs w:val="20"/>
        </w:rPr>
        <w:t xml:space="preserve">U.UE L 312 z dnia 22 listopada 2008 r.) oraz tzw. dyrektywy składowiskowej (Dyrektywa Rady 1999/31/WE z dnia 26 kwietnia 1999 r. w sprawie składowania odpadów). </w:t>
      </w:r>
    </w:p>
    <w:p w14:paraId="679584E9" w14:textId="7BC192BD" w:rsidR="001C0F4A" w:rsidRPr="00FB5610" w:rsidRDefault="00563EA2" w:rsidP="00807EE9">
      <w:pPr>
        <w:spacing w:before="0" w:after="0" w:line="276" w:lineRule="auto"/>
        <w:rPr>
          <w:rFonts w:ascii="Arial" w:hAnsi="Arial" w:cs="Arial"/>
          <w:sz w:val="20"/>
          <w:szCs w:val="20"/>
        </w:rPr>
      </w:pPr>
      <w:r w:rsidRPr="00FB5610">
        <w:rPr>
          <w:rFonts w:ascii="Arial" w:hAnsi="Arial" w:cs="Arial"/>
          <w:sz w:val="20"/>
          <w:szCs w:val="20"/>
        </w:rPr>
        <w:t>W ramach typu projektu</w:t>
      </w:r>
      <w:r w:rsidR="007C2B40"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Gospodarka odpadami zgodnie z hierarchią postępowania z odpadami,</w:t>
      </w:r>
      <w:r w:rsidRPr="00FB5610">
        <w:rPr>
          <w:rFonts w:ascii="Arial" w:hAnsi="Arial" w:cs="Arial"/>
          <w:sz w:val="20"/>
          <w:szCs w:val="20"/>
        </w:rPr>
        <w:t xml:space="preserve"> za priorytetowe uważa się finansowanie działań ujętych w Planie </w:t>
      </w:r>
      <w:r w:rsidR="00656F8B" w:rsidRPr="00FB5610">
        <w:rPr>
          <w:rFonts w:ascii="Arial" w:hAnsi="Arial" w:cs="Arial"/>
          <w:sz w:val="20"/>
          <w:szCs w:val="20"/>
        </w:rPr>
        <w:t>i</w:t>
      </w:r>
      <w:r w:rsidRPr="00FB5610">
        <w:rPr>
          <w:rFonts w:ascii="Arial" w:hAnsi="Arial" w:cs="Arial"/>
          <w:sz w:val="20"/>
          <w:szCs w:val="20"/>
        </w:rPr>
        <w:t>nwestycyjnym P</w:t>
      </w:r>
      <w:r w:rsidR="003E74DE" w:rsidRPr="00FB5610">
        <w:rPr>
          <w:rFonts w:ascii="Arial" w:hAnsi="Arial" w:cs="Arial"/>
          <w:sz w:val="20"/>
          <w:szCs w:val="20"/>
        </w:rPr>
        <w:t>GO</w:t>
      </w:r>
      <w:r w:rsidR="00EA1A94" w:rsidRPr="00FB5610">
        <w:rPr>
          <w:rFonts w:ascii="Arial" w:hAnsi="Arial" w:cs="Arial"/>
          <w:sz w:val="20"/>
          <w:szCs w:val="20"/>
        </w:rPr>
        <w:t xml:space="preserve"> WM</w:t>
      </w:r>
      <w:r w:rsidR="006614AB" w:rsidRPr="00FB5610">
        <w:rPr>
          <w:rFonts w:ascii="Arial" w:hAnsi="Arial" w:cs="Arial"/>
          <w:sz w:val="20"/>
          <w:szCs w:val="20"/>
        </w:rPr>
        <w:t xml:space="preserve">, </w:t>
      </w:r>
      <w:r w:rsidR="002712B6" w:rsidRPr="00FB5610">
        <w:rPr>
          <w:rFonts w:ascii="Arial" w:hAnsi="Arial" w:cs="Arial"/>
          <w:sz w:val="20"/>
          <w:szCs w:val="20"/>
        </w:rPr>
        <w:t>KPGO</w:t>
      </w:r>
      <w:r w:rsidR="004F13B5" w:rsidRPr="00FB5610">
        <w:rPr>
          <w:rFonts w:ascii="Arial" w:hAnsi="Arial" w:cs="Arial"/>
          <w:sz w:val="20"/>
          <w:szCs w:val="20"/>
        </w:rPr>
        <w:t xml:space="preserve"> oraz inwestycje w recykling nieobjęte PI PGO</w:t>
      </w:r>
      <w:r w:rsidR="00382E14" w:rsidRPr="00FB5610">
        <w:rPr>
          <w:rFonts w:ascii="Arial" w:hAnsi="Arial" w:cs="Arial"/>
          <w:sz w:val="20"/>
          <w:szCs w:val="20"/>
        </w:rPr>
        <w:t xml:space="preserve"> </w:t>
      </w:r>
      <w:r w:rsidR="004F13B5" w:rsidRPr="00FB5610">
        <w:rPr>
          <w:rFonts w:ascii="Arial" w:hAnsi="Arial" w:cs="Arial"/>
          <w:sz w:val="20"/>
          <w:szCs w:val="20"/>
        </w:rPr>
        <w:t xml:space="preserve">WM. Wsparciem objęte będą przede wszystkim instalacje do </w:t>
      </w:r>
      <w:r w:rsidR="0069417B" w:rsidRPr="00FB5610">
        <w:rPr>
          <w:rFonts w:ascii="Arial" w:hAnsi="Arial" w:cs="Arial"/>
          <w:sz w:val="20"/>
          <w:szCs w:val="20"/>
        </w:rPr>
        <w:t xml:space="preserve">recyklingu, w tym recyklingu organicznego, instalacje do odzysku i </w:t>
      </w:r>
      <w:r w:rsidR="004F13B5" w:rsidRPr="00FB5610">
        <w:rPr>
          <w:rFonts w:ascii="Arial" w:hAnsi="Arial" w:cs="Arial"/>
          <w:sz w:val="20"/>
          <w:szCs w:val="20"/>
        </w:rPr>
        <w:t>przetwarzania odpadów</w:t>
      </w:r>
      <w:r w:rsidR="005348CC" w:rsidRPr="00FB5610">
        <w:rPr>
          <w:rFonts w:ascii="Arial" w:hAnsi="Arial" w:cs="Arial"/>
          <w:sz w:val="20"/>
          <w:szCs w:val="20"/>
        </w:rPr>
        <w:t>.</w:t>
      </w:r>
      <w:r w:rsidR="004F13B5" w:rsidRPr="00FB5610">
        <w:rPr>
          <w:rFonts w:ascii="Arial" w:hAnsi="Arial" w:cs="Arial"/>
          <w:sz w:val="20"/>
          <w:szCs w:val="20"/>
        </w:rPr>
        <w:t xml:space="preserve"> </w:t>
      </w:r>
      <w:r w:rsidR="005348CC" w:rsidRPr="00FB5610">
        <w:rPr>
          <w:rFonts w:ascii="Arial" w:hAnsi="Arial" w:cs="Arial"/>
          <w:sz w:val="20"/>
          <w:szCs w:val="20"/>
        </w:rPr>
        <w:t>Planowane</w:t>
      </w:r>
      <w:r w:rsidR="004F13B5" w:rsidRPr="00FB5610">
        <w:rPr>
          <w:rFonts w:ascii="Arial" w:hAnsi="Arial" w:cs="Arial"/>
          <w:sz w:val="20"/>
          <w:szCs w:val="20"/>
        </w:rPr>
        <w:t xml:space="preserve"> </w:t>
      </w:r>
      <w:r w:rsidR="001C0F4A" w:rsidRPr="00FB5610">
        <w:rPr>
          <w:rFonts w:ascii="Arial" w:hAnsi="Arial" w:cs="Arial"/>
          <w:sz w:val="20"/>
          <w:szCs w:val="20"/>
        </w:rPr>
        <w:t xml:space="preserve">są </w:t>
      </w:r>
      <w:r w:rsidR="005348CC" w:rsidRPr="00FB5610">
        <w:rPr>
          <w:rFonts w:ascii="Arial" w:hAnsi="Arial" w:cs="Arial"/>
          <w:sz w:val="20"/>
          <w:szCs w:val="20"/>
        </w:rPr>
        <w:t>również</w:t>
      </w:r>
      <w:r w:rsidR="008B6DE4" w:rsidRPr="00FB5610">
        <w:rPr>
          <w:rFonts w:ascii="Arial" w:hAnsi="Arial" w:cs="Arial"/>
          <w:sz w:val="20"/>
          <w:szCs w:val="20"/>
        </w:rPr>
        <w:t xml:space="preserve"> </w:t>
      </w:r>
      <w:r w:rsidR="001C0F4A" w:rsidRPr="00FB5610">
        <w:rPr>
          <w:rFonts w:ascii="Arial" w:hAnsi="Arial" w:cs="Arial"/>
          <w:sz w:val="20"/>
          <w:szCs w:val="20"/>
        </w:rPr>
        <w:t>inwestycje w instalacje doczyszczające do przetwarzania odpadów mające na celu zwiększenie stop</w:t>
      </w:r>
      <w:r w:rsidR="00EF28F3" w:rsidRPr="00FB5610">
        <w:rPr>
          <w:rFonts w:ascii="Arial" w:hAnsi="Arial" w:cs="Arial"/>
          <w:sz w:val="20"/>
          <w:szCs w:val="20"/>
        </w:rPr>
        <w:t>nia</w:t>
      </w:r>
      <w:r w:rsidR="001C0F4A" w:rsidRPr="00FB5610">
        <w:rPr>
          <w:rFonts w:ascii="Arial" w:hAnsi="Arial" w:cs="Arial"/>
          <w:sz w:val="20"/>
          <w:szCs w:val="20"/>
        </w:rPr>
        <w:t xml:space="preserve"> odzysku surowców dobrej jakości</w:t>
      </w:r>
      <w:r w:rsidR="00404247" w:rsidRPr="00FB5610">
        <w:rPr>
          <w:rFonts w:ascii="Arial" w:hAnsi="Arial" w:cs="Arial"/>
          <w:sz w:val="20"/>
          <w:szCs w:val="20"/>
        </w:rPr>
        <w:t xml:space="preserve">. </w:t>
      </w:r>
      <w:r w:rsidR="00447129" w:rsidRPr="00FB5610">
        <w:rPr>
          <w:rFonts w:ascii="Arial" w:hAnsi="Arial" w:cs="Arial"/>
          <w:sz w:val="20"/>
          <w:szCs w:val="20"/>
        </w:rPr>
        <w:t>Instalacje te,</w:t>
      </w:r>
      <w:r w:rsidR="001C0F4A" w:rsidRPr="00FB5610">
        <w:rPr>
          <w:rFonts w:ascii="Arial" w:hAnsi="Arial" w:cs="Arial"/>
          <w:sz w:val="20"/>
          <w:szCs w:val="20"/>
        </w:rPr>
        <w:t xml:space="preserve"> będą dopuszczone w ograniczonym zakresie, pod warunkiem wykazania wzrostu odzysku surowców oraz zapewnienia wysokiej jakości produktu na końcu procesu.</w:t>
      </w:r>
      <w:r w:rsidR="001C0F4A" w:rsidRPr="00FB5610" w:rsidDel="007F2272">
        <w:rPr>
          <w:rFonts w:ascii="Arial" w:hAnsi="Arial" w:cs="Arial"/>
          <w:sz w:val="20"/>
          <w:szCs w:val="20"/>
        </w:rPr>
        <w:t xml:space="preserve"> </w:t>
      </w:r>
      <w:r w:rsidR="001C0F4A" w:rsidRPr="00FB5610">
        <w:rPr>
          <w:rFonts w:ascii="Arial" w:hAnsi="Arial" w:cs="Arial"/>
          <w:sz w:val="20"/>
          <w:szCs w:val="20"/>
        </w:rPr>
        <w:t>Dofinansowane inwestycje pozwolą instalacjom MBP wykorzystać swój potencjał i poprawić jakość:</w:t>
      </w:r>
    </w:p>
    <w:p w14:paraId="6E18D5DA" w14:textId="2438D5EB" w:rsidR="001C0F4A" w:rsidRPr="00FB5610" w:rsidRDefault="001C0F4A" w:rsidP="00DF20CA">
      <w:pPr>
        <w:pStyle w:val="Akapitzlist"/>
        <w:numPr>
          <w:ilvl w:val="1"/>
          <w:numId w:val="123"/>
        </w:numPr>
        <w:spacing w:line="276" w:lineRule="auto"/>
        <w:jc w:val="left"/>
        <w:rPr>
          <w:rFonts w:ascii="Arial" w:hAnsi="Arial" w:cs="Arial"/>
          <w:sz w:val="20"/>
          <w:szCs w:val="20"/>
        </w:rPr>
      </w:pPr>
      <w:r w:rsidRPr="00FB5610">
        <w:rPr>
          <w:rFonts w:ascii="Arial" w:hAnsi="Arial" w:cs="Arial"/>
          <w:sz w:val="20"/>
          <w:szCs w:val="20"/>
        </w:rPr>
        <w:t>doczyszczania odpadów selektywnie zebranych (w celu zwiększenia odzysku surowcowego i</w:t>
      </w:r>
      <w:r w:rsidR="000625CD" w:rsidRPr="00FB5610">
        <w:rPr>
          <w:rFonts w:ascii="Arial" w:hAnsi="Arial" w:cs="Arial"/>
          <w:sz w:val="20"/>
          <w:szCs w:val="20"/>
        </w:rPr>
        <w:t> </w:t>
      </w:r>
      <w:r w:rsidRPr="00FB5610">
        <w:rPr>
          <w:rFonts w:ascii="Arial" w:hAnsi="Arial" w:cs="Arial"/>
          <w:sz w:val="20"/>
          <w:szCs w:val="20"/>
        </w:rPr>
        <w:t>poziomów recyklingu) oraz</w:t>
      </w:r>
    </w:p>
    <w:p w14:paraId="49D10C06" w14:textId="2FB17D46" w:rsidR="001C0F4A" w:rsidRPr="00FB5610" w:rsidRDefault="001C0F4A" w:rsidP="00DF20CA">
      <w:pPr>
        <w:pStyle w:val="Akapitzlist"/>
        <w:numPr>
          <w:ilvl w:val="1"/>
          <w:numId w:val="123"/>
        </w:numPr>
        <w:spacing w:line="276" w:lineRule="auto"/>
        <w:jc w:val="left"/>
        <w:rPr>
          <w:rFonts w:ascii="Arial" w:hAnsi="Arial" w:cs="Arial"/>
          <w:sz w:val="20"/>
          <w:szCs w:val="20"/>
        </w:rPr>
      </w:pPr>
      <w:r w:rsidRPr="00FB5610">
        <w:rPr>
          <w:rFonts w:ascii="Arial" w:hAnsi="Arial" w:cs="Arial"/>
          <w:sz w:val="20"/>
          <w:szCs w:val="20"/>
        </w:rPr>
        <w:t>przetwarzania odpadów zielonych i bioodpadów.</w:t>
      </w:r>
    </w:p>
    <w:p w14:paraId="6866F750" w14:textId="5931F793" w:rsidR="00563EA2" w:rsidRPr="00FB5610" w:rsidRDefault="00257B3D" w:rsidP="00807EE9">
      <w:pPr>
        <w:spacing w:before="0" w:after="0" w:line="276" w:lineRule="auto"/>
        <w:rPr>
          <w:rFonts w:ascii="Arial" w:hAnsi="Arial" w:cs="Arial"/>
          <w:sz w:val="20"/>
          <w:szCs w:val="20"/>
        </w:rPr>
      </w:pPr>
      <w:r w:rsidRPr="00FB5610">
        <w:rPr>
          <w:rFonts w:ascii="Arial" w:hAnsi="Arial" w:cs="Arial"/>
          <w:sz w:val="20"/>
          <w:szCs w:val="20"/>
        </w:rPr>
        <w:t>U</w:t>
      </w:r>
      <w:r w:rsidR="004F13B5" w:rsidRPr="00FB5610">
        <w:rPr>
          <w:rFonts w:ascii="Arial" w:hAnsi="Arial" w:cs="Arial"/>
          <w:sz w:val="20"/>
          <w:szCs w:val="20"/>
        </w:rPr>
        <w:t xml:space="preserve">sprawnianie funkcjonowania instalacji i unowocześnianie wykorzystywanych technologii, </w:t>
      </w:r>
      <w:r w:rsidRPr="00FB5610">
        <w:rPr>
          <w:rFonts w:ascii="Arial" w:hAnsi="Arial" w:cs="Arial"/>
          <w:sz w:val="20"/>
          <w:szCs w:val="20"/>
        </w:rPr>
        <w:t>pozwoli</w:t>
      </w:r>
      <w:r w:rsidR="004F13B5" w:rsidRPr="00FB5610">
        <w:rPr>
          <w:rFonts w:ascii="Arial" w:hAnsi="Arial" w:cs="Arial"/>
          <w:sz w:val="20"/>
          <w:szCs w:val="20"/>
        </w:rPr>
        <w:t xml:space="preserve"> wykorzyst</w:t>
      </w:r>
      <w:r w:rsidRPr="00FB5610">
        <w:rPr>
          <w:rFonts w:ascii="Arial" w:hAnsi="Arial" w:cs="Arial"/>
          <w:sz w:val="20"/>
          <w:szCs w:val="20"/>
        </w:rPr>
        <w:t>ać</w:t>
      </w:r>
      <w:r w:rsidR="004F13B5" w:rsidRPr="00FB5610">
        <w:rPr>
          <w:rFonts w:ascii="Arial" w:hAnsi="Arial" w:cs="Arial"/>
          <w:sz w:val="20"/>
          <w:szCs w:val="20"/>
        </w:rPr>
        <w:t xml:space="preserve"> potencjał już funkcjonujących instalacji. </w:t>
      </w:r>
      <w:r w:rsidR="00831F36" w:rsidRPr="00FB5610">
        <w:rPr>
          <w:rFonts w:ascii="Arial" w:hAnsi="Arial" w:cs="Arial"/>
          <w:sz w:val="20"/>
          <w:szCs w:val="20"/>
        </w:rPr>
        <w:t>I</w:t>
      </w:r>
      <w:r w:rsidR="004F13B5" w:rsidRPr="00FB5610">
        <w:rPr>
          <w:rFonts w:ascii="Arial" w:hAnsi="Arial" w:cs="Arial"/>
          <w:sz w:val="20"/>
          <w:szCs w:val="20"/>
        </w:rPr>
        <w:t>nne metody odzysku, recyklingu</w:t>
      </w:r>
      <w:r w:rsidR="000F2C7D" w:rsidRPr="00FB5610">
        <w:rPr>
          <w:rFonts w:ascii="Arial" w:hAnsi="Arial" w:cs="Arial"/>
          <w:sz w:val="20"/>
          <w:szCs w:val="20"/>
        </w:rPr>
        <w:t xml:space="preserve"> </w:t>
      </w:r>
      <w:r w:rsidR="00DC5FD7" w:rsidRPr="00FB5610">
        <w:rPr>
          <w:rFonts w:ascii="Arial" w:hAnsi="Arial" w:cs="Arial"/>
          <w:sz w:val="20"/>
          <w:szCs w:val="20"/>
        </w:rPr>
        <w:t xml:space="preserve">oraz inwestycje związane z powtórnym wykorzystaniem odpadów </w:t>
      </w:r>
      <w:r w:rsidR="001842B3" w:rsidRPr="00FB5610">
        <w:rPr>
          <w:rFonts w:ascii="Arial" w:hAnsi="Arial" w:cs="Arial"/>
          <w:sz w:val="20"/>
          <w:szCs w:val="20"/>
        </w:rPr>
        <w:t>(</w:t>
      </w:r>
      <w:r w:rsidR="001A787F" w:rsidRPr="00FB5610">
        <w:rPr>
          <w:rFonts w:ascii="Arial" w:hAnsi="Arial" w:cs="Arial"/>
          <w:sz w:val="20"/>
          <w:szCs w:val="20"/>
        </w:rPr>
        <w:t>w tym osadów ściekowych</w:t>
      </w:r>
      <w:r w:rsidR="004F13B5" w:rsidRPr="00FB5610">
        <w:rPr>
          <w:rFonts w:ascii="Arial" w:hAnsi="Arial" w:cs="Arial"/>
          <w:sz w:val="20"/>
          <w:szCs w:val="20"/>
        </w:rPr>
        <w:t xml:space="preserve">) będą służyć realizacji hierarchii postępowania z odpadami i transformacji </w:t>
      </w:r>
      <w:r w:rsidR="00417C8F" w:rsidRPr="00FB5610">
        <w:rPr>
          <w:rFonts w:ascii="Arial" w:hAnsi="Arial" w:cs="Arial"/>
          <w:sz w:val="20"/>
          <w:szCs w:val="20"/>
        </w:rPr>
        <w:t xml:space="preserve">w kierunku </w:t>
      </w:r>
      <w:r w:rsidR="004F13B5" w:rsidRPr="00FB5610">
        <w:rPr>
          <w:rFonts w:ascii="Arial" w:hAnsi="Arial" w:cs="Arial"/>
          <w:sz w:val="20"/>
          <w:szCs w:val="20"/>
        </w:rPr>
        <w:t>GOZ.</w:t>
      </w:r>
      <w:r w:rsidR="001B3395" w:rsidRPr="00FB5610">
        <w:rPr>
          <w:rFonts w:ascii="Arial" w:hAnsi="Arial" w:cs="Arial"/>
          <w:sz w:val="20"/>
          <w:szCs w:val="20"/>
        </w:rPr>
        <w:t xml:space="preserve"> </w:t>
      </w:r>
      <w:r w:rsidR="00CC11AD" w:rsidRPr="00FB5610">
        <w:rPr>
          <w:rFonts w:ascii="Arial" w:hAnsi="Arial" w:cs="Arial"/>
          <w:sz w:val="20"/>
          <w:szCs w:val="20"/>
        </w:rPr>
        <w:t>W</w:t>
      </w:r>
      <w:r w:rsidR="00B028A8" w:rsidRPr="00FB5610">
        <w:rPr>
          <w:rFonts w:ascii="Arial" w:hAnsi="Arial" w:cs="Arial"/>
          <w:sz w:val="20"/>
          <w:szCs w:val="20"/>
        </w:rPr>
        <w:t>spierane</w:t>
      </w:r>
      <w:r w:rsidR="00563EA2" w:rsidRPr="00FB5610">
        <w:rPr>
          <w:rFonts w:ascii="Arial" w:hAnsi="Arial" w:cs="Arial"/>
          <w:sz w:val="20"/>
          <w:szCs w:val="20"/>
        </w:rPr>
        <w:t xml:space="preserve"> będą</w:t>
      </w:r>
      <w:r w:rsidR="001B3395" w:rsidRPr="00FB5610">
        <w:rPr>
          <w:rFonts w:ascii="Arial" w:hAnsi="Arial" w:cs="Arial"/>
          <w:sz w:val="20"/>
          <w:szCs w:val="20"/>
        </w:rPr>
        <w:t xml:space="preserve"> </w:t>
      </w:r>
      <w:r w:rsidR="00CC11AD" w:rsidRPr="00FB5610">
        <w:rPr>
          <w:rFonts w:ascii="Arial" w:hAnsi="Arial" w:cs="Arial"/>
          <w:sz w:val="20"/>
          <w:szCs w:val="20"/>
        </w:rPr>
        <w:t>również</w:t>
      </w:r>
      <w:r w:rsidR="00563EA2" w:rsidRPr="00FB5610">
        <w:rPr>
          <w:rFonts w:ascii="Arial" w:hAnsi="Arial" w:cs="Arial"/>
          <w:sz w:val="20"/>
          <w:szCs w:val="20"/>
        </w:rPr>
        <w:t xml:space="preserve"> inwestycje zmierzające do zapobiegania powstawania odpadów. Selektywna zbiórka stanowi ważny etap dochodzenia do gospodarki obiegu zamkniętego w </w:t>
      </w:r>
      <w:r w:rsidR="00FB6281" w:rsidRPr="00FB5610">
        <w:rPr>
          <w:rFonts w:ascii="Arial" w:hAnsi="Arial" w:cs="Arial"/>
          <w:sz w:val="20"/>
          <w:szCs w:val="20"/>
        </w:rPr>
        <w:t>WM</w:t>
      </w:r>
      <w:r w:rsidR="00563EA2" w:rsidRPr="00FB5610">
        <w:rPr>
          <w:rFonts w:ascii="Arial" w:hAnsi="Arial" w:cs="Arial"/>
          <w:sz w:val="20"/>
          <w:szCs w:val="20"/>
        </w:rPr>
        <w:t xml:space="preserve">. </w:t>
      </w:r>
      <w:r w:rsidR="00E640DA" w:rsidRPr="00FB5610">
        <w:rPr>
          <w:rFonts w:ascii="Arial" w:hAnsi="Arial" w:cs="Arial"/>
          <w:sz w:val="20"/>
          <w:szCs w:val="20"/>
        </w:rPr>
        <w:t>I</w:t>
      </w:r>
      <w:r w:rsidR="00563EA2" w:rsidRPr="00FB5610">
        <w:rPr>
          <w:rFonts w:ascii="Arial" w:hAnsi="Arial" w:cs="Arial"/>
          <w:sz w:val="20"/>
          <w:szCs w:val="20"/>
        </w:rPr>
        <w:t xml:space="preserve">nwestycje pozwolą otworzyć rynki zbytu dla surowców wtórnych i produktów używanych. </w:t>
      </w:r>
      <w:r w:rsidR="0056576B" w:rsidRPr="00FB5610">
        <w:rPr>
          <w:rFonts w:ascii="Arial" w:hAnsi="Arial" w:cs="Arial"/>
          <w:sz w:val="20"/>
          <w:szCs w:val="20"/>
        </w:rPr>
        <w:t>W</w:t>
      </w:r>
      <w:r w:rsidR="00563EA2" w:rsidRPr="00FB5610">
        <w:rPr>
          <w:rFonts w:ascii="Arial" w:hAnsi="Arial" w:cs="Arial"/>
          <w:sz w:val="20"/>
          <w:szCs w:val="20"/>
        </w:rPr>
        <w:t xml:space="preserve"> ramach tego typu projektu będzie możliwe wdrożenie monitoringu i kontroli procesu segregacji oraz odbioru odpadów u źródła, co zwłaszcza w</w:t>
      </w:r>
      <w:r w:rsidR="000625CD" w:rsidRPr="00FB5610">
        <w:rPr>
          <w:rFonts w:ascii="Arial" w:hAnsi="Arial" w:cs="Arial"/>
          <w:sz w:val="20"/>
          <w:szCs w:val="20"/>
        </w:rPr>
        <w:t> </w:t>
      </w:r>
      <w:r w:rsidR="00563EA2" w:rsidRPr="00FB5610">
        <w:rPr>
          <w:rFonts w:ascii="Arial" w:hAnsi="Arial" w:cs="Arial"/>
          <w:sz w:val="20"/>
          <w:szCs w:val="20"/>
        </w:rPr>
        <w:t>zabudowie wielorodzinnej umożliwi skuteczne zarządzanie odpadem jako zasobem. Systemy indywidualnej segregacji odpadów,</w:t>
      </w:r>
      <w:r w:rsidR="00C11CC3" w:rsidRPr="00FB5610">
        <w:rPr>
          <w:rFonts w:ascii="Arial" w:hAnsi="Arial" w:cs="Arial"/>
          <w:sz w:val="20"/>
          <w:szCs w:val="20"/>
        </w:rPr>
        <w:t xml:space="preserve"> instrumenty służące </w:t>
      </w:r>
      <w:r w:rsidR="003C6902" w:rsidRPr="00FB5610">
        <w:rPr>
          <w:rFonts w:ascii="Arial" w:hAnsi="Arial" w:cs="Arial"/>
          <w:sz w:val="20"/>
          <w:szCs w:val="20"/>
        </w:rPr>
        <w:t>selektywnej zbiórce odpadów</w:t>
      </w:r>
      <w:r w:rsidR="000025D7" w:rsidRPr="00FB5610">
        <w:rPr>
          <w:rFonts w:ascii="Arial" w:hAnsi="Arial" w:cs="Arial"/>
          <w:sz w:val="20"/>
          <w:szCs w:val="20"/>
        </w:rPr>
        <w:t xml:space="preserve"> w miejscu ich wytworzenia</w:t>
      </w:r>
      <w:r w:rsidR="006B37AC" w:rsidRPr="00FB5610">
        <w:rPr>
          <w:rFonts w:ascii="Arial" w:hAnsi="Arial" w:cs="Arial"/>
          <w:sz w:val="20"/>
          <w:szCs w:val="20"/>
        </w:rPr>
        <w:t xml:space="preserve">, infrastruktura </w:t>
      </w:r>
      <w:r w:rsidR="00927ED9" w:rsidRPr="00FB5610">
        <w:rPr>
          <w:rFonts w:ascii="Arial" w:hAnsi="Arial" w:cs="Arial"/>
          <w:sz w:val="20"/>
          <w:szCs w:val="20"/>
        </w:rPr>
        <w:t xml:space="preserve">związana </w:t>
      </w:r>
      <w:r w:rsidR="004D0BD2" w:rsidRPr="00FB5610">
        <w:rPr>
          <w:rFonts w:ascii="Arial" w:hAnsi="Arial" w:cs="Arial"/>
          <w:sz w:val="20"/>
          <w:szCs w:val="20"/>
        </w:rPr>
        <w:t>z systemem</w:t>
      </w:r>
      <w:r w:rsidR="00AA32E4" w:rsidRPr="00FB5610">
        <w:rPr>
          <w:rFonts w:ascii="Arial" w:hAnsi="Arial" w:cs="Arial"/>
          <w:sz w:val="20"/>
          <w:szCs w:val="20"/>
        </w:rPr>
        <w:t xml:space="preserve"> kaucyjnym</w:t>
      </w:r>
      <w:r w:rsidR="00AC677C" w:rsidRPr="00FB5610">
        <w:rPr>
          <w:rFonts w:ascii="Arial" w:hAnsi="Arial" w:cs="Arial"/>
          <w:sz w:val="20"/>
          <w:szCs w:val="20"/>
        </w:rPr>
        <w:t xml:space="preserve"> będą stanowi</w:t>
      </w:r>
      <w:r w:rsidR="00F949F4" w:rsidRPr="00FB5610">
        <w:rPr>
          <w:rFonts w:ascii="Arial" w:hAnsi="Arial" w:cs="Arial"/>
          <w:sz w:val="20"/>
          <w:szCs w:val="20"/>
        </w:rPr>
        <w:t>ć rozwiązania</w:t>
      </w:r>
      <w:r w:rsidR="00D4137A" w:rsidRPr="00FB5610">
        <w:rPr>
          <w:rFonts w:ascii="Arial" w:hAnsi="Arial" w:cs="Arial"/>
          <w:sz w:val="20"/>
          <w:szCs w:val="20"/>
        </w:rPr>
        <w:t xml:space="preserve"> </w:t>
      </w:r>
      <w:r w:rsidR="00563EA2" w:rsidRPr="00FB5610">
        <w:rPr>
          <w:rFonts w:ascii="Arial" w:hAnsi="Arial" w:cs="Arial"/>
          <w:sz w:val="20"/>
          <w:szCs w:val="20"/>
        </w:rPr>
        <w:t>prowadząc</w:t>
      </w:r>
      <w:r w:rsidR="00E21695" w:rsidRPr="00FB5610">
        <w:rPr>
          <w:rFonts w:ascii="Arial" w:hAnsi="Arial" w:cs="Arial"/>
          <w:sz w:val="20"/>
          <w:szCs w:val="20"/>
        </w:rPr>
        <w:t>e</w:t>
      </w:r>
      <w:r w:rsidR="00563EA2" w:rsidRPr="00FB5610">
        <w:rPr>
          <w:rFonts w:ascii="Arial" w:hAnsi="Arial" w:cs="Arial"/>
          <w:sz w:val="20"/>
          <w:szCs w:val="20"/>
        </w:rPr>
        <w:t xml:space="preserve"> do zwiększenia potencjału poziomu recyklingu i odzysku</w:t>
      </w:r>
      <w:r w:rsidR="004118C9" w:rsidRPr="00FB5610">
        <w:rPr>
          <w:rFonts w:ascii="Arial" w:hAnsi="Arial" w:cs="Arial"/>
          <w:sz w:val="20"/>
          <w:szCs w:val="20"/>
        </w:rPr>
        <w:t>.</w:t>
      </w:r>
      <w:r w:rsidR="00563EA2" w:rsidRPr="00FB5610">
        <w:rPr>
          <w:rFonts w:ascii="Arial" w:hAnsi="Arial" w:cs="Arial"/>
          <w:sz w:val="20"/>
          <w:szCs w:val="20"/>
        </w:rPr>
        <w:t xml:space="preserve"> </w:t>
      </w:r>
    </w:p>
    <w:p w14:paraId="512AAF7F" w14:textId="1615F0F7" w:rsidR="00563EA2" w:rsidRPr="00FB5610" w:rsidRDefault="000B74B2" w:rsidP="00807EE9">
      <w:pPr>
        <w:spacing w:before="0" w:after="0" w:line="276" w:lineRule="auto"/>
        <w:rPr>
          <w:rFonts w:ascii="Arial" w:hAnsi="Arial" w:cs="Arial"/>
          <w:sz w:val="20"/>
          <w:szCs w:val="20"/>
        </w:rPr>
      </w:pPr>
      <w:r w:rsidRPr="00FB5610">
        <w:rPr>
          <w:rFonts w:ascii="Arial" w:hAnsi="Arial" w:cs="Arial"/>
          <w:sz w:val="20"/>
          <w:szCs w:val="20"/>
        </w:rPr>
        <w:t xml:space="preserve">Finansowane będą działania </w:t>
      </w:r>
      <w:r w:rsidR="00563EA2" w:rsidRPr="00FB5610">
        <w:rPr>
          <w:rFonts w:ascii="Arial" w:hAnsi="Arial" w:cs="Arial"/>
          <w:sz w:val="20"/>
          <w:szCs w:val="20"/>
        </w:rPr>
        <w:t>umożliwi</w:t>
      </w:r>
      <w:r w:rsidR="00AA553B" w:rsidRPr="00FB5610">
        <w:rPr>
          <w:rFonts w:ascii="Arial" w:hAnsi="Arial" w:cs="Arial"/>
          <w:sz w:val="20"/>
          <w:szCs w:val="20"/>
        </w:rPr>
        <w:t xml:space="preserve">ające </w:t>
      </w:r>
      <w:r w:rsidR="00563EA2" w:rsidRPr="00FB5610">
        <w:rPr>
          <w:rFonts w:ascii="Arial" w:hAnsi="Arial" w:cs="Arial"/>
          <w:sz w:val="20"/>
          <w:szCs w:val="20"/>
        </w:rPr>
        <w:t>mieszka</w:t>
      </w:r>
      <w:r w:rsidR="000406C0" w:rsidRPr="00FB5610">
        <w:rPr>
          <w:rFonts w:ascii="Arial" w:hAnsi="Arial" w:cs="Arial"/>
          <w:sz w:val="20"/>
          <w:szCs w:val="20"/>
        </w:rPr>
        <w:t>ńcom</w:t>
      </w:r>
      <w:r w:rsidR="00563EA2" w:rsidRPr="00FB5610">
        <w:rPr>
          <w:rFonts w:ascii="Arial" w:hAnsi="Arial" w:cs="Arial"/>
          <w:sz w:val="20"/>
          <w:szCs w:val="20"/>
        </w:rPr>
        <w:t xml:space="preserve"> łatwy dostęp do Punktów Selektywnej Zbiórki Odpadów Komunalnych</w:t>
      </w:r>
      <w:r w:rsidR="000656D1" w:rsidRPr="00FB5610">
        <w:rPr>
          <w:rFonts w:ascii="Arial" w:hAnsi="Arial" w:cs="Arial"/>
          <w:sz w:val="20"/>
          <w:szCs w:val="20"/>
        </w:rPr>
        <w:t xml:space="preserve">, </w:t>
      </w:r>
      <w:r w:rsidR="00562C23" w:rsidRPr="00FB5610">
        <w:rPr>
          <w:rFonts w:ascii="Arial" w:hAnsi="Arial" w:cs="Arial"/>
          <w:sz w:val="20"/>
          <w:szCs w:val="20"/>
        </w:rPr>
        <w:t xml:space="preserve">takie jak </w:t>
      </w:r>
      <w:r w:rsidR="00ED3C7D" w:rsidRPr="00FB5610">
        <w:rPr>
          <w:rFonts w:ascii="Arial" w:hAnsi="Arial" w:cs="Arial"/>
          <w:sz w:val="20"/>
          <w:szCs w:val="20"/>
        </w:rPr>
        <w:t>b</w:t>
      </w:r>
      <w:r w:rsidR="00563EA2" w:rsidRPr="00FB5610">
        <w:rPr>
          <w:rFonts w:ascii="Arial" w:hAnsi="Arial" w:cs="Arial"/>
          <w:sz w:val="20"/>
          <w:szCs w:val="20"/>
        </w:rPr>
        <w:t>udow</w:t>
      </w:r>
      <w:r w:rsidR="00981E42" w:rsidRPr="00FB5610">
        <w:rPr>
          <w:rFonts w:ascii="Arial" w:hAnsi="Arial" w:cs="Arial"/>
          <w:sz w:val="20"/>
          <w:szCs w:val="20"/>
        </w:rPr>
        <w:t>a</w:t>
      </w:r>
      <w:r w:rsidR="00563EA2" w:rsidRPr="00FB5610">
        <w:rPr>
          <w:rFonts w:ascii="Arial" w:hAnsi="Arial" w:cs="Arial"/>
          <w:sz w:val="20"/>
          <w:szCs w:val="20"/>
        </w:rPr>
        <w:t xml:space="preserve"> minimum jednego PSZOK w każdej gminie</w:t>
      </w:r>
      <w:r w:rsidR="00562C23" w:rsidRPr="00FB5610">
        <w:rPr>
          <w:rFonts w:ascii="Arial" w:hAnsi="Arial" w:cs="Arial"/>
          <w:sz w:val="20"/>
          <w:szCs w:val="20"/>
        </w:rPr>
        <w:t xml:space="preserve">, </w:t>
      </w:r>
      <w:r w:rsidR="00563EA2" w:rsidRPr="00FB5610">
        <w:rPr>
          <w:rFonts w:ascii="Arial" w:hAnsi="Arial" w:cs="Arial"/>
          <w:sz w:val="20"/>
          <w:szCs w:val="20"/>
        </w:rPr>
        <w:t xml:space="preserve">rozbudowa i modernizacja już istniejących </w:t>
      </w:r>
      <w:r w:rsidR="075BAB51" w:rsidRPr="00FB5610">
        <w:rPr>
          <w:rFonts w:ascii="Arial" w:hAnsi="Arial" w:cs="Arial"/>
          <w:sz w:val="20"/>
          <w:szCs w:val="20"/>
        </w:rPr>
        <w:t xml:space="preserve">np.: </w:t>
      </w:r>
      <w:r w:rsidR="00563EA2" w:rsidRPr="00FB5610">
        <w:rPr>
          <w:rFonts w:ascii="Arial" w:hAnsi="Arial" w:cs="Arial"/>
          <w:sz w:val="20"/>
          <w:szCs w:val="20"/>
        </w:rPr>
        <w:t>o punkty napraw, punkty ponownego użycia, ogródki kompostownikowe,</w:t>
      </w:r>
      <w:r w:rsidR="009459FB" w:rsidRPr="00FB5610">
        <w:rPr>
          <w:rFonts w:ascii="Arial" w:hAnsi="Arial" w:cs="Arial"/>
          <w:sz w:val="20"/>
          <w:szCs w:val="20"/>
        </w:rPr>
        <w:t xml:space="preserve"> </w:t>
      </w:r>
      <w:r w:rsidR="00200716" w:rsidRPr="00FB5610">
        <w:rPr>
          <w:rFonts w:ascii="Arial" w:hAnsi="Arial" w:cs="Arial"/>
          <w:sz w:val="20"/>
          <w:szCs w:val="20"/>
        </w:rPr>
        <w:t>działania</w:t>
      </w:r>
      <w:r w:rsidR="00E24AEB" w:rsidRPr="00FB5610">
        <w:rPr>
          <w:rFonts w:ascii="Arial" w:hAnsi="Arial" w:cs="Arial"/>
          <w:sz w:val="20"/>
          <w:szCs w:val="20"/>
        </w:rPr>
        <w:t xml:space="preserve"> przeciwdziałaj</w:t>
      </w:r>
      <w:r w:rsidR="009D6F18" w:rsidRPr="00FB5610">
        <w:rPr>
          <w:rFonts w:ascii="Arial" w:hAnsi="Arial" w:cs="Arial"/>
          <w:sz w:val="20"/>
          <w:szCs w:val="20"/>
        </w:rPr>
        <w:t>ą</w:t>
      </w:r>
      <w:r w:rsidR="00E24AEB" w:rsidRPr="00FB5610">
        <w:rPr>
          <w:rFonts w:ascii="Arial" w:hAnsi="Arial" w:cs="Arial"/>
          <w:sz w:val="20"/>
          <w:szCs w:val="20"/>
        </w:rPr>
        <w:t>ce</w:t>
      </w:r>
      <w:r w:rsidR="009D6F18" w:rsidRPr="00FB5610">
        <w:rPr>
          <w:rFonts w:ascii="Arial" w:hAnsi="Arial" w:cs="Arial"/>
          <w:sz w:val="20"/>
          <w:szCs w:val="20"/>
        </w:rPr>
        <w:t xml:space="preserve"> marnotrawieniu</w:t>
      </w:r>
      <w:r w:rsidR="00CA7D79" w:rsidRPr="00FB5610">
        <w:rPr>
          <w:rFonts w:ascii="Arial" w:hAnsi="Arial" w:cs="Arial"/>
          <w:sz w:val="20"/>
          <w:szCs w:val="20"/>
        </w:rPr>
        <w:t xml:space="preserve"> </w:t>
      </w:r>
      <w:r w:rsidR="00A874B1" w:rsidRPr="00FB5610">
        <w:rPr>
          <w:rFonts w:ascii="Arial" w:hAnsi="Arial" w:cs="Arial"/>
          <w:sz w:val="20"/>
          <w:szCs w:val="20"/>
        </w:rPr>
        <w:t>ż</w:t>
      </w:r>
      <w:r w:rsidR="009459FB" w:rsidRPr="00FB5610">
        <w:rPr>
          <w:rFonts w:ascii="Arial" w:hAnsi="Arial" w:cs="Arial"/>
          <w:sz w:val="20"/>
          <w:szCs w:val="20"/>
        </w:rPr>
        <w:t>ywności</w:t>
      </w:r>
      <w:r w:rsidR="00E86FB5" w:rsidRPr="00FB5610">
        <w:rPr>
          <w:rFonts w:ascii="Arial" w:hAnsi="Arial" w:cs="Arial"/>
          <w:sz w:val="20"/>
          <w:szCs w:val="20"/>
        </w:rPr>
        <w:t xml:space="preserve"> </w:t>
      </w:r>
      <w:r w:rsidR="00563EA2" w:rsidRPr="00FB5610">
        <w:rPr>
          <w:rFonts w:ascii="Arial" w:hAnsi="Arial" w:cs="Arial"/>
          <w:sz w:val="20"/>
          <w:szCs w:val="20"/>
        </w:rPr>
        <w:t>itp.</w:t>
      </w:r>
    </w:p>
    <w:p w14:paraId="48AEF3BC" w14:textId="5970002D" w:rsidR="00731FE5" w:rsidRPr="00FB5610" w:rsidRDefault="00563EA2" w:rsidP="00807EE9">
      <w:pPr>
        <w:spacing w:before="0" w:after="0" w:line="276" w:lineRule="auto"/>
        <w:rPr>
          <w:rFonts w:ascii="Arial" w:hAnsi="Arial" w:cs="Arial"/>
          <w:sz w:val="20"/>
          <w:szCs w:val="20"/>
        </w:rPr>
      </w:pPr>
      <w:r w:rsidRPr="00FB5610">
        <w:rPr>
          <w:rFonts w:ascii="Arial" w:hAnsi="Arial" w:cs="Arial"/>
          <w:sz w:val="20"/>
          <w:szCs w:val="20"/>
        </w:rPr>
        <w:t xml:space="preserve">Równie ważna w obszarze gospodarki odpadami </w:t>
      </w:r>
      <w:r w:rsidR="00AE7058" w:rsidRPr="00FB5610">
        <w:rPr>
          <w:rFonts w:ascii="Arial" w:hAnsi="Arial" w:cs="Arial"/>
          <w:sz w:val="20"/>
          <w:szCs w:val="20"/>
        </w:rPr>
        <w:t xml:space="preserve">będzie </w:t>
      </w:r>
      <w:r w:rsidRPr="00FB5610">
        <w:rPr>
          <w:rFonts w:ascii="Arial" w:hAnsi="Arial" w:cs="Arial"/>
          <w:sz w:val="20"/>
          <w:szCs w:val="20"/>
        </w:rPr>
        <w:t>realizacja działań informacyjno-edukacyjnych z zakresu prawidłowego postępowania z odpadami</w:t>
      </w:r>
      <w:r w:rsidR="000D39C3" w:rsidRPr="00FB5610">
        <w:rPr>
          <w:rFonts w:ascii="Arial" w:hAnsi="Arial" w:cs="Arial"/>
          <w:sz w:val="20"/>
          <w:szCs w:val="20"/>
        </w:rPr>
        <w:t>,</w:t>
      </w:r>
      <w:r w:rsidRPr="00FB5610">
        <w:rPr>
          <w:rFonts w:ascii="Arial" w:hAnsi="Arial" w:cs="Arial"/>
          <w:sz w:val="20"/>
          <w:szCs w:val="20"/>
        </w:rPr>
        <w:t xml:space="preserve"> </w:t>
      </w:r>
      <w:r w:rsidR="009B5B05" w:rsidRPr="00FB5610">
        <w:rPr>
          <w:rFonts w:ascii="Arial" w:hAnsi="Arial" w:cs="Arial"/>
          <w:sz w:val="20"/>
          <w:szCs w:val="20"/>
        </w:rPr>
        <w:t>odpowiedzialnego ich</w:t>
      </w:r>
      <w:r w:rsidR="0036339A" w:rsidRPr="00FB5610">
        <w:rPr>
          <w:rFonts w:ascii="Arial" w:hAnsi="Arial" w:cs="Arial"/>
          <w:sz w:val="20"/>
          <w:szCs w:val="20"/>
        </w:rPr>
        <w:t xml:space="preserve"> wytwarzania, </w:t>
      </w:r>
      <w:r w:rsidRPr="00FB5610">
        <w:rPr>
          <w:rFonts w:ascii="Arial" w:hAnsi="Arial" w:cs="Arial"/>
          <w:sz w:val="20"/>
          <w:szCs w:val="20"/>
        </w:rPr>
        <w:t>zapobiegania powstawaniu odpadów</w:t>
      </w:r>
      <w:r w:rsidR="00F90DAD" w:rsidRPr="00FB5610">
        <w:rPr>
          <w:rFonts w:ascii="Arial" w:hAnsi="Arial" w:cs="Arial"/>
          <w:sz w:val="20"/>
          <w:szCs w:val="20"/>
        </w:rPr>
        <w:t>, recyklingu i odzysku</w:t>
      </w:r>
      <w:r w:rsidR="00E00A40" w:rsidRPr="00FB5610">
        <w:rPr>
          <w:rFonts w:ascii="Arial" w:hAnsi="Arial" w:cs="Arial"/>
          <w:sz w:val="20"/>
          <w:szCs w:val="20"/>
        </w:rPr>
        <w:t xml:space="preserve">. </w:t>
      </w:r>
      <w:r w:rsidR="006042D1" w:rsidRPr="00FB5610">
        <w:rPr>
          <w:rFonts w:ascii="Arial" w:hAnsi="Arial" w:cs="Arial"/>
          <w:sz w:val="20"/>
          <w:szCs w:val="20"/>
        </w:rPr>
        <w:t>Działania te będą</w:t>
      </w:r>
      <w:r w:rsidRPr="00FB5610">
        <w:rPr>
          <w:rFonts w:ascii="Arial" w:hAnsi="Arial" w:cs="Arial"/>
          <w:sz w:val="20"/>
          <w:szCs w:val="20"/>
        </w:rPr>
        <w:t xml:space="preserve"> stanowi</w:t>
      </w:r>
      <w:r w:rsidR="006042D1" w:rsidRPr="00FB5610">
        <w:rPr>
          <w:rFonts w:ascii="Arial" w:hAnsi="Arial" w:cs="Arial"/>
          <w:sz w:val="20"/>
          <w:szCs w:val="20"/>
        </w:rPr>
        <w:t>ły</w:t>
      </w:r>
      <w:r w:rsidRPr="00FB5610">
        <w:rPr>
          <w:rFonts w:ascii="Arial" w:hAnsi="Arial" w:cs="Arial"/>
          <w:sz w:val="20"/>
          <w:szCs w:val="20"/>
        </w:rPr>
        <w:t xml:space="preserve"> komponent projektów infrastrukturalnych. Najszybciej i najskuteczniej do największej liczby mieszkańców można dotrzeć z</w:t>
      </w:r>
      <w:r w:rsidR="000625CD" w:rsidRPr="00FB5610">
        <w:rPr>
          <w:rFonts w:ascii="Arial" w:hAnsi="Arial" w:cs="Arial"/>
          <w:sz w:val="20"/>
          <w:szCs w:val="20"/>
        </w:rPr>
        <w:t> </w:t>
      </w:r>
      <w:r w:rsidRPr="00FB5610">
        <w:rPr>
          <w:rFonts w:ascii="Arial" w:hAnsi="Arial" w:cs="Arial"/>
          <w:sz w:val="20"/>
          <w:szCs w:val="20"/>
        </w:rPr>
        <w:t>poziomu lokalnego</w:t>
      </w:r>
      <w:r w:rsidR="0055027F" w:rsidRPr="00FB5610">
        <w:rPr>
          <w:rFonts w:ascii="Arial" w:hAnsi="Arial" w:cs="Arial"/>
          <w:sz w:val="20"/>
          <w:szCs w:val="20"/>
        </w:rPr>
        <w:t xml:space="preserve">, </w:t>
      </w:r>
      <w:r w:rsidRPr="00FB5610">
        <w:rPr>
          <w:rFonts w:ascii="Arial" w:hAnsi="Arial" w:cs="Arial"/>
          <w:sz w:val="20"/>
          <w:szCs w:val="20"/>
        </w:rPr>
        <w:t xml:space="preserve">dlatego dofinansowaniem, </w:t>
      </w:r>
      <w:r w:rsidR="0072530E" w:rsidRPr="00FB5610">
        <w:rPr>
          <w:rFonts w:ascii="Arial" w:hAnsi="Arial" w:cs="Arial"/>
          <w:sz w:val="20"/>
          <w:szCs w:val="20"/>
        </w:rPr>
        <w:t>objęte zostaną akcje informacyjno-promocyjne samorządów różnych szczebli</w:t>
      </w:r>
      <w:r w:rsidR="00731FE5" w:rsidRPr="00FB5610">
        <w:rPr>
          <w:rFonts w:ascii="Arial" w:hAnsi="Arial" w:cs="Arial"/>
          <w:sz w:val="20"/>
          <w:szCs w:val="20"/>
        </w:rPr>
        <w:t xml:space="preserve">, które </w:t>
      </w:r>
      <w:r w:rsidR="009C3D7A" w:rsidRPr="00FB5610">
        <w:rPr>
          <w:rFonts w:ascii="Arial" w:hAnsi="Arial" w:cs="Arial"/>
          <w:sz w:val="20"/>
          <w:szCs w:val="20"/>
        </w:rPr>
        <w:t xml:space="preserve">stanowić </w:t>
      </w:r>
      <w:r w:rsidR="006A4820" w:rsidRPr="00FB5610">
        <w:rPr>
          <w:rFonts w:ascii="Arial" w:hAnsi="Arial" w:cs="Arial"/>
          <w:sz w:val="20"/>
          <w:szCs w:val="20"/>
        </w:rPr>
        <w:t xml:space="preserve">będą </w:t>
      </w:r>
      <w:r w:rsidRPr="00FB5610">
        <w:rPr>
          <w:rFonts w:ascii="Arial" w:hAnsi="Arial" w:cs="Arial"/>
          <w:sz w:val="20"/>
          <w:szCs w:val="20"/>
        </w:rPr>
        <w:t xml:space="preserve">element projektu </w:t>
      </w:r>
      <w:r w:rsidR="00411D3F" w:rsidRPr="00FB5610">
        <w:rPr>
          <w:rFonts w:ascii="Arial" w:hAnsi="Arial" w:cs="Arial"/>
          <w:sz w:val="20"/>
          <w:szCs w:val="20"/>
        </w:rPr>
        <w:t>mając</w:t>
      </w:r>
      <w:r w:rsidR="006A4820" w:rsidRPr="00FB5610">
        <w:rPr>
          <w:rFonts w:ascii="Arial" w:hAnsi="Arial" w:cs="Arial"/>
          <w:sz w:val="20"/>
          <w:szCs w:val="20"/>
        </w:rPr>
        <w:t>y</w:t>
      </w:r>
      <w:r w:rsidR="00411D3F" w:rsidRPr="00FB5610">
        <w:rPr>
          <w:rFonts w:ascii="Arial" w:hAnsi="Arial" w:cs="Arial"/>
          <w:sz w:val="20"/>
          <w:szCs w:val="20"/>
        </w:rPr>
        <w:t xml:space="preserve"> wpływ na</w:t>
      </w:r>
      <w:r w:rsidRPr="00FB5610">
        <w:rPr>
          <w:rFonts w:ascii="Arial" w:hAnsi="Arial" w:cs="Arial"/>
          <w:sz w:val="20"/>
          <w:szCs w:val="20"/>
        </w:rPr>
        <w:t xml:space="preserve"> </w:t>
      </w:r>
      <w:r w:rsidR="00411D3F" w:rsidRPr="00FB5610">
        <w:rPr>
          <w:rFonts w:ascii="Arial" w:hAnsi="Arial" w:cs="Arial"/>
          <w:sz w:val="20"/>
          <w:szCs w:val="20"/>
        </w:rPr>
        <w:t>zmianę świadomości mieszkańców</w:t>
      </w:r>
      <w:r w:rsidR="00CD658B" w:rsidRPr="00FB5610">
        <w:rPr>
          <w:rFonts w:ascii="Arial" w:hAnsi="Arial" w:cs="Arial"/>
          <w:sz w:val="20"/>
          <w:szCs w:val="20"/>
        </w:rPr>
        <w:t xml:space="preserve"> Mazowsza</w:t>
      </w:r>
      <w:r w:rsidR="00DC3E90" w:rsidRPr="00FB5610">
        <w:rPr>
          <w:rFonts w:ascii="Arial" w:hAnsi="Arial" w:cs="Arial"/>
          <w:sz w:val="20"/>
          <w:szCs w:val="20"/>
        </w:rPr>
        <w:t>.</w:t>
      </w:r>
      <w:r w:rsidR="00411D3F" w:rsidRPr="00FB5610">
        <w:rPr>
          <w:rFonts w:ascii="Arial" w:hAnsi="Arial" w:cs="Arial"/>
          <w:sz w:val="20"/>
          <w:szCs w:val="20"/>
        </w:rPr>
        <w:t xml:space="preserve"> </w:t>
      </w:r>
    </w:p>
    <w:p w14:paraId="3965A2DC" w14:textId="4ADD83E4" w:rsidR="00526D6F" w:rsidRPr="00FB5610" w:rsidRDefault="00DB72F5" w:rsidP="00807EE9">
      <w:pPr>
        <w:spacing w:before="0" w:after="0" w:line="276" w:lineRule="auto"/>
        <w:rPr>
          <w:rFonts w:ascii="Arial" w:hAnsi="Arial" w:cs="Arial"/>
          <w:sz w:val="20"/>
          <w:szCs w:val="20"/>
        </w:rPr>
      </w:pPr>
      <w:r w:rsidRPr="00FB5610">
        <w:rPr>
          <w:rFonts w:ascii="Arial" w:hAnsi="Arial" w:cs="Arial"/>
          <w:sz w:val="20"/>
          <w:szCs w:val="20"/>
        </w:rPr>
        <w:lastRenderedPageBreak/>
        <w:t xml:space="preserve">W ramach </w:t>
      </w:r>
      <w:r w:rsidR="007C2B40" w:rsidRPr="00FB5610">
        <w:rPr>
          <w:rFonts w:ascii="Arial" w:hAnsi="Arial" w:cs="Arial"/>
          <w:sz w:val="20"/>
          <w:szCs w:val="20"/>
        </w:rPr>
        <w:t xml:space="preserve">typu </w:t>
      </w:r>
      <w:r w:rsidRPr="00FB5610">
        <w:rPr>
          <w:rFonts w:ascii="Arial" w:hAnsi="Arial" w:cs="Arial"/>
          <w:sz w:val="20"/>
          <w:szCs w:val="20"/>
        </w:rPr>
        <w:t>projektu</w:t>
      </w:r>
      <w:r w:rsidR="007C2B40"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 xml:space="preserve">Transformacja przedsiębiorstw w </w:t>
      </w:r>
      <w:r w:rsidR="007C2B40" w:rsidRPr="00FB5610">
        <w:rPr>
          <w:rFonts w:ascii="Arial" w:hAnsi="Arial" w:cs="Arial"/>
          <w:b/>
          <w:sz w:val="20"/>
          <w:szCs w:val="20"/>
        </w:rPr>
        <w:t>kierunku GOZ</w:t>
      </w:r>
      <w:r w:rsidRPr="00FB5610">
        <w:rPr>
          <w:rFonts w:ascii="Arial" w:hAnsi="Arial" w:cs="Arial"/>
          <w:sz w:val="20"/>
          <w:szCs w:val="20"/>
        </w:rPr>
        <w:t xml:space="preserve"> </w:t>
      </w:r>
      <w:r w:rsidR="0059254B" w:rsidRPr="00FB5610">
        <w:rPr>
          <w:rFonts w:ascii="Arial" w:hAnsi="Arial" w:cs="Arial"/>
          <w:sz w:val="20"/>
          <w:szCs w:val="20"/>
        </w:rPr>
        <w:t xml:space="preserve">wspierane będą projekty </w:t>
      </w:r>
      <w:r w:rsidR="007A2695" w:rsidRPr="00FB5610">
        <w:rPr>
          <w:rFonts w:ascii="Arial" w:hAnsi="Arial" w:cs="Arial"/>
          <w:sz w:val="20"/>
          <w:szCs w:val="20"/>
        </w:rPr>
        <w:t>dotyczące</w:t>
      </w:r>
      <w:r w:rsidR="0059254B" w:rsidRPr="00FB5610">
        <w:rPr>
          <w:rFonts w:ascii="Arial" w:hAnsi="Arial" w:cs="Arial"/>
          <w:sz w:val="20"/>
          <w:szCs w:val="20"/>
        </w:rPr>
        <w:t xml:space="preserve"> </w:t>
      </w:r>
      <w:r w:rsidR="00CF47E6" w:rsidRPr="00FB5610">
        <w:rPr>
          <w:rFonts w:ascii="Arial" w:hAnsi="Arial" w:cs="Arial"/>
          <w:sz w:val="20"/>
          <w:szCs w:val="20"/>
        </w:rPr>
        <w:t>zaabsorbowania</w:t>
      </w:r>
      <w:r w:rsidR="0059254B" w:rsidRPr="00FB5610">
        <w:rPr>
          <w:rFonts w:ascii="Arial" w:hAnsi="Arial" w:cs="Arial"/>
          <w:sz w:val="20"/>
          <w:szCs w:val="20"/>
        </w:rPr>
        <w:t xml:space="preserve"> nowych technologii</w:t>
      </w:r>
      <w:r w:rsidR="004C40BB" w:rsidRPr="00FB5610">
        <w:rPr>
          <w:rFonts w:ascii="Arial" w:hAnsi="Arial" w:cs="Arial"/>
          <w:sz w:val="20"/>
          <w:szCs w:val="20"/>
        </w:rPr>
        <w:t xml:space="preserve">. Interwencja </w:t>
      </w:r>
      <w:r w:rsidRPr="00FB5610">
        <w:rPr>
          <w:rFonts w:ascii="Arial" w:hAnsi="Arial" w:cs="Arial"/>
          <w:sz w:val="20"/>
          <w:szCs w:val="20"/>
        </w:rPr>
        <w:t>realizowan</w:t>
      </w:r>
      <w:r w:rsidR="00564F89" w:rsidRPr="00FB5610">
        <w:rPr>
          <w:rFonts w:ascii="Arial" w:hAnsi="Arial" w:cs="Arial"/>
          <w:sz w:val="20"/>
          <w:szCs w:val="20"/>
        </w:rPr>
        <w:t>a</w:t>
      </w:r>
      <w:r w:rsidRPr="00FB5610">
        <w:rPr>
          <w:rFonts w:ascii="Arial" w:hAnsi="Arial" w:cs="Arial"/>
          <w:sz w:val="20"/>
          <w:szCs w:val="20"/>
        </w:rPr>
        <w:t xml:space="preserve"> będ</w:t>
      </w:r>
      <w:r w:rsidR="003E418D" w:rsidRPr="00FB5610">
        <w:rPr>
          <w:rFonts w:ascii="Arial" w:hAnsi="Arial" w:cs="Arial"/>
          <w:sz w:val="20"/>
          <w:szCs w:val="20"/>
        </w:rPr>
        <w:t>zie</w:t>
      </w:r>
      <w:r w:rsidR="005B420E" w:rsidRPr="00FB5610">
        <w:rPr>
          <w:rFonts w:ascii="Arial" w:hAnsi="Arial" w:cs="Arial"/>
          <w:sz w:val="20"/>
          <w:szCs w:val="20"/>
        </w:rPr>
        <w:t xml:space="preserve"> </w:t>
      </w:r>
      <w:r w:rsidR="00BE5DF9" w:rsidRPr="00FB5610">
        <w:rPr>
          <w:rFonts w:ascii="Arial" w:hAnsi="Arial" w:cs="Arial"/>
          <w:sz w:val="20"/>
          <w:szCs w:val="20"/>
        </w:rPr>
        <w:t>w</w:t>
      </w:r>
      <w:r w:rsidR="00526D6F" w:rsidRPr="00FB5610">
        <w:rPr>
          <w:rFonts w:ascii="Arial" w:hAnsi="Arial" w:cs="Arial"/>
          <w:sz w:val="20"/>
          <w:szCs w:val="20"/>
        </w:rPr>
        <w:t xml:space="preserve"> </w:t>
      </w:r>
      <w:r w:rsidR="005B420E" w:rsidRPr="00FB5610">
        <w:rPr>
          <w:rFonts w:ascii="Arial" w:hAnsi="Arial" w:cs="Arial"/>
          <w:sz w:val="20"/>
          <w:szCs w:val="20"/>
        </w:rPr>
        <w:t>dwóch etapach:</w:t>
      </w:r>
    </w:p>
    <w:p w14:paraId="3DFC17DE" w14:textId="43F8E367" w:rsidR="00526D6F" w:rsidRPr="00FB5610" w:rsidRDefault="00526D6F" w:rsidP="00DF20CA">
      <w:pPr>
        <w:pStyle w:val="Akapitzlist"/>
        <w:numPr>
          <w:ilvl w:val="1"/>
          <w:numId w:val="123"/>
        </w:numPr>
        <w:spacing w:line="276" w:lineRule="auto"/>
        <w:jc w:val="left"/>
        <w:rPr>
          <w:rFonts w:ascii="Arial" w:hAnsi="Arial" w:cs="Arial"/>
          <w:sz w:val="20"/>
          <w:szCs w:val="20"/>
        </w:rPr>
      </w:pPr>
      <w:r w:rsidRPr="00FB5610">
        <w:rPr>
          <w:rFonts w:ascii="Arial" w:hAnsi="Arial" w:cs="Arial"/>
          <w:sz w:val="20"/>
          <w:szCs w:val="20"/>
        </w:rPr>
        <w:t>przygotowawcz</w:t>
      </w:r>
      <w:r w:rsidR="005B420E" w:rsidRPr="00FB5610">
        <w:rPr>
          <w:rFonts w:ascii="Arial" w:hAnsi="Arial" w:cs="Arial"/>
          <w:sz w:val="20"/>
          <w:szCs w:val="20"/>
        </w:rPr>
        <w:t>ym</w:t>
      </w:r>
      <w:r w:rsidRPr="00FB5610">
        <w:rPr>
          <w:rFonts w:ascii="Arial" w:hAnsi="Arial" w:cs="Arial"/>
          <w:sz w:val="20"/>
          <w:szCs w:val="20"/>
        </w:rPr>
        <w:t xml:space="preserve"> (przedinwestycyjn</w:t>
      </w:r>
      <w:r w:rsidR="005B420E" w:rsidRPr="00FB5610">
        <w:rPr>
          <w:rFonts w:ascii="Arial" w:hAnsi="Arial" w:cs="Arial"/>
          <w:sz w:val="20"/>
          <w:szCs w:val="20"/>
        </w:rPr>
        <w:t>ym</w:t>
      </w:r>
      <w:r w:rsidRPr="00FB5610">
        <w:rPr>
          <w:rFonts w:ascii="Arial" w:hAnsi="Arial" w:cs="Arial"/>
          <w:sz w:val="20"/>
          <w:szCs w:val="20"/>
        </w:rPr>
        <w:t>), związan</w:t>
      </w:r>
      <w:r w:rsidR="00420D6E" w:rsidRPr="00FB5610">
        <w:rPr>
          <w:rFonts w:ascii="Arial" w:hAnsi="Arial" w:cs="Arial"/>
          <w:sz w:val="20"/>
          <w:szCs w:val="20"/>
        </w:rPr>
        <w:t>ym</w:t>
      </w:r>
      <w:r w:rsidRPr="00FB5610">
        <w:rPr>
          <w:rFonts w:ascii="Arial" w:hAnsi="Arial" w:cs="Arial"/>
          <w:sz w:val="20"/>
          <w:szCs w:val="20"/>
        </w:rPr>
        <w:t xml:space="preserve"> z pracami koncepcyjnymi i eko-projektowaniem produktów oraz niezbędnymi zmianami w procesach produkcyjnych/usługowych, profesjonalnym wsparciem doradczo-szkoleniowym oraz audytami środowiskowymi i analizami techniczno-ekonomicznymi</w:t>
      </w:r>
      <w:r w:rsidR="004324A1" w:rsidRPr="00FB5610">
        <w:rPr>
          <w:rFonts w:ascii="Arial" w:hAnsi="Arial" w:cs="Arial"/>
          <w:sz w:val="20"/>
          <w:szCs w:val="20"/>
        </w:rPr>
        <w:t>;</w:t>
      </w:r>
    </w:p>
    <w:p w14:paraId="43BC27E7" w14:textId="3E38B2C5" w:rsidR="00526D6F" w:rsidRPr="00FB5610" w:rsidRDefault="00526D6F" w:rsidP="00DF20CA">
      <w:pPr>
        <w:pStyle w:val="Akapitzlist"/>
        <w:numPr>
          <w:ilvl w:val="1"/>
          <w:numId w:val="123"/>
        </w:numPr>
        <w:spacing w:line="276" w:lineRule="auto"/>
        <w:jc w:val="left"/>
        <w:rPr>
          <w:rFonts w:ascii="Arial" w:hAnsi="Arial" w:cs="Arial"/>
          <w:sz w:val="20"/>
          <w:szCs w:val="20"/>
        </w:rPr>
      </w:pPr>
      <w:r w:rsidRPr="00FB5610">
        <w:rPr>
          <w:rFonts w:ascii="Arial" w:hAnsi="Arial" w:cs="Arial"/>
          <w:sz w:val="20"/>
          <w:szCs w:val="20"/>
        </w:rPr>
        <w:t>wdrożeniow</w:t>
      </w:r>
      <w:r w:rsidR="005B420E" w:rsidRPr="00FB5610">
        <w:rPr>
          <w:rFonts w:ascii="Arial" w:hAnsi="Arial" w:cs="Arial"/>
          <w:sz w:val="20"/>
          <w:szCs w:val="20"/>
        </w:rPr>
        <w:t>ym</w:t>
      </w:r>
      <w:r w:rsidRPr="00FB5610">
        <w:rPr>
          <w:rFonts w:ascii="Arial" w:hAnsi="Arial" w:cs="Arial"/>
          <w:sz w:val="20"/>
          <w:szCs w:val="20"/>
        </w:rPr>
        <w:t xml:space="preserve"> (inwestycyjn</w:t>
      </w:r>
      <w:r w:rsidR="005B420E" w:rsidRPr="00FB5610">
        <w:rPr>
          <w:rFonts w:ascii="Arial" w:hAnsi="Arial" w:cs="Arial"/>
          <w:sz w:val="20"/>
          <w:szCs w:val="20"/>
        </w:rPr>
        <w:t>ym</w:t>
      </w:r>
      <w:r w:rsidRPr="00FB5610">
        <w:rPr>
          <w:rFonts w:ascii="Arial" w:hAnsi="Arial" w:cs="Arial"/>
          <w:sz w:val="20"/>
          <w:szCs w:val="20"/>
        </w:rPr>
        <w:t>), związan</w:t>
      </w:r>
      <w:r w:rsidR="00420D6E" w:rsidRPr="00FB5610">
        <w:rPr>
          <w:rFonts w:ascii="Arial" w:hAnsi="Arial" w:cs="Arial"/>
          <w:sz w:val="20"/>
          <w:szCs w:val="20"/>
        </w:rPr>
        <w:t>ym</w:t>
      </w:r>
      <w:r w:rsidRPr="00FB5610">
        <w:rPr>
          <w:rFonts w:ascii="Arial" w:hAnsi="Arial" w:cs="Arial"/>
          <w:sz w:val="20"/>
          <w:szCs w:val="20"/>
        </w:rPr>
        <w:t xml:space="preserve"> z wprowadzeniem zmian w procesach technologicznych w przypadku potwierdzenia efektywności planowanych działań.</w:t>
      </w:r>
    </w:p>
    <w:p w14:paraId="14ABF6F1" w14:textId="0421B758" w:rsidR="00AC7C28" w:rsidRPr="00FB5610" w:rsidRDefault="00DB72F5" w:rsidP="00807EE9">
      <w:pPr>
        <w:spacing w:before="0" w:after="0" w:line="276" w:lineRule="auto"/>
        <w:rPr>
          <w:rFonts w:ascii="Arial" w:hAnsi="Arial" w:cs="Arial"/>
          <w:sz w:val="20"/>
          <w:szCs w:val="20"/>
        </w:rPr>
      </w:pPr>
      <w:r w:rsidRPr="00FB5610">
        <w:rPr>
          <w:rFonts w:ascii="Arial" w:hAnsi="Arial" w:cs="Arial"/>
          <w:sz w:val="20"/>
          <w:szCs w:val="20"/>
        </w:rPr>
        <w:t xml:space="preserve">Racjonalizacja wykorzystania zasobów będzie oparta głównie na technologiach przyjaznych środowisku, związanych z wtórnym wykorzystaniem odpadów i produktów ubocznych, </w:t>
      </w:r>
      <w:r w:rsidR="005A35F8" w:rsidRPr="00FB5610">
        <w:rPr>
          <w:rFonts w:ascii="Arial" w:hAnsi="Arial" w:cs="Arial"/>
          <w:sz w:val="20"/>
          <w:szCs w:val="20"/>
        </w:rPr>
        <w:t>eliminowani</w:t>
      </w:r>
      <w:r w:rsidR="0074721E" w:rsidRPr="00FB5610">
        <w:rPr>
          <w:rFonts w:ascii="Arial" w:hAnsi="Arial" w:cs="Arial"/>
          <w:sz w:val="20"/>
          <w:szCs w:val="20"/>
        </w:rPr>
        <w:t>em</w:t>
      </w:r>
      <w:r w:rsidR="005A35F8" w:rsidRPr="00FB5610">
        <w:rPr>
          <w:rFonts w:ascii="Arial" w:hAnsi="Arial" w:cs="Arial"/>
          <w:sz w:val="20"/>
          <w:szCs w:val="20"/>
        </w:rPr>
        <w:t xml:space="preserve"> tworzyw sztucznych</w:t>
      </w:r>
      <w:r w:rsidR="00AF4311" w:rsidRPr="00FB5610">
        <w:rPr>
          <w:rFonts w:ascii="Arial" w:hAnsi="Arial" w:cs="Arial"/>
          <w:sz w:val="20"/>
          <w:szCs w:val="20"/>
        </w:rPr>
        <w:t>,</w:t>
      </w:r>
      <w:r w:rsidR="005A35F8" w:rsidRPr="00FB5610">
        <w:rPr>
          <w:rFonts w:ascii="Arial" w:hAnsi="Arial" w:cs="Arial"/>
          <w:sz w:val="20"/>
          <w:szCs w:val="20"/>
        </w:rPr>
        <w:t xml:space="preserve"> </w:t>
      </w:r>
      <w:r w:rsidRPr="00FB5610">
        <w:rPr>
          <w:rFonts w:ascii="Arial" w:hAnsi="Arial" w:cs="Arial"/>
          <w:sz w:val="20"/>
          <w:szCs w:val="20"/>
        </w:rPr>
        <w:t>zamykaniem obiegu, przechodzeniem z modelu liniowego na cyrkularny</w:t>
      </w:r>
      <w:r w:rsidR="0074721E" w:rsidRPr="00FB5610">
        <w:rPr>
          <w:rFonts w:ascii="Arial" w:hAnsi="Arial" w:cs="Arial"/>
          <w:sz w:val="20"/>
          <w:szCs w:val="20"/>
        </w:rPr>
        <w:t>.</w:t>
      </w:r>
      <w:r w:rsidR="00875835" w:rsidRPr="00FB5610">
        <w:rPr>
          <w:rFonts w:ascii="Arial" w:hAnsi="Arial" w:cs="Arial"/>
          <w:sz w:val="20"/>
          <w:szCs w:val="20"/>
        </w:rPr>
        <w:t xml:space="preserve"> </w:t>
      </w:r>
      <w:r w:rsidR="00293429" w:rsidRPr="00FB5610">
        <w:rPr>
          <w:rFonts w:ascii="Arial" w:hAnsi="Arial" w:cs="Arial"/>
          <w:sz w:val="20"/>
          <w:szCs w:val="20"/>
        </w:rPr>
        <w:t>Wsparcie techniczne i edukacja zachęca</w:t>
      </w:r>
      <w:r w:rsidR="00596DEB" w:rsidRPr="00FB5610">
        <w:rPr>
          <w:rFonts w:ascii="Arial" w:hAnsi="Arial" w:cs="Arial"/>
          <w:sz w:val="20"/>
          <w:szCs w:val="20"/>
        </w:rPr>
        <w:t>ć będą</w:t>
      </w:r>
      <w:r w:rsidR="00293429" w:rsidRPr="00FB5610">
        <w:rPr>
          <w:rFonts w:ascii="Arial" w:hAnsi="Arial" w:cs="Arial"/>
          <w:sz w:val="20"/>
          <w:szCs w:val="20"/>
        </w:rPr>
        <w:t xml:space="preserve"> przedsiębiorców do przejścia na model GOZ, a</w:t>
      </w:r>
      <w:r w:rsidR="000625CD" w:rsidRPr="00FB5610">
        <w:rPr>
          <w:rFonts w:ascii="Arial" w:hAnsi="Arial" w:cs="Arial"/>
          <w:sz w:val="20"/>
          <w:szCs w:val="20"/>
        </w:rPr>
        <w:t> </w:t>
      </w:r>
      <w:r w:rsidR="00293429" w:rsidRPr="00FB5610">
        <w:rPr>
          <w:rFonts w:ascii="Arial" w:hAnsi="Arial" w:cs="Arial"/>
          <w:sz w:val="20"/>
          <w:szCs w:val="20"/>
        </w:rPr>
        <w:t xml:space="preserve">ukierunkowanie działań w przedsiębiorstwach ograniczy zużycie zasobów w całym cyklu życia produktów </w:t>
      </w:r>
      <w:r w:rsidR="002A58A4" w:rsidRPr="00FB5610">
        <w:rPr>
          <w:rFonts w:ascii="Arial" w:hAnsi="Arial" w:cs="Arial"/>
          <w:sz w:val="20"/>
          <w:szCs w:val="20"/>
        </w:rPr>
        <w:t>wpł</w:t>
      </w:r>
      <w:r w:rsidR="00367479" w:rsidRPr="00FB5610">
        <w:rPr>
          <w:rFonts w:ascii="Arial" w:hAnsi="Arial" w:cs="Arial"/>
          <w:sz w:val="20"/>
          <w:szCs w:val="20"/>
        </w:rPr>
        <w:t xml:space="preserve">ywając </w:t>
      </w:r>
      <w:r w:rsidR="00293429" w:rsidRPr="00FB5610">
        <w:rPr>
          <w:rFonts w:ascii="Arial" w:hAnsi="Arial" w:cs="Arial"/>
          <w:sz w:val="20"/>
          <w:szCs w:val="20"/>
        </w:rPr>
        <w:t>pozytywnie</w:t>
      </w:r>
      <w:r w:rsidR="007C0219" w:rsidRPr="00FB5610">
        <w:rPr>
          <w:rFonts w:ascii="Arial" w:hAnsi="Arial" w:cs="Arial"/>
          <w:sz w:val="20"/>
          <w:szCs w:val="20"/>
        </w:rPr>
        <w:t xml:space="preserve"> i</w:t>
      </w:r>
      <w:r w:rsidR="00293429" w:rsidRPr="00FB5610">
        <w:rPr>
          <w:rFonts w:ascii="Arial" w:hAnsi="Arial" w:cs="Arial"/>
          <w:sz w:val="20"/>
          <w:szCs w:val="20"/>
        </w:rPr>
        <w:t xml:space="preserve"> zasobooszczędnie na środowisko.</w:t>
      </w:r>
      <w:r w:rsidR="00D52CB1" w:rsidRPr="00FB5610">
        <w:rPr>
          <w:rFonts w:ascii="Arial" w:hAnsi="Arial" w:cs="Arial"/>
          <w:sz w:val="20"/>
          <w:szCs w:val="20"/>
        </w:rPr>
        <w:t xml:space="preserve"> </w:t>
      </w:r>
    </w:p>
    <w:p w14:paraId="53F8AAE5" w14:textId="699FF22D" w:rsidR="00DB26E9" w:rsidRPr="00FB5610" w:rsidRDefault="00CA5477" w:rsidP="00807EE9">
      <w:pPr>
        <w:spacing w:before="0" w:after="0" w:line="276" w:lineRule="auto"/>
        <w:rPr>
          <w:rFonts w:ascii="Arial" w:hAnsi="Arial" w:cs="Arial"/>
          <w:sz w:val="20"/>
          <w:szCs w:val="20"/>
        </w:rPr>
      </w:pPr>
      <w:r w:rsidRPr="00FB5610">
        <w:rPr>
          <w:rFonts w:ascii="Arial" w:hAnsi="Arial" w:cs="Arial"/>
          <w:sz w:val="20"/>
          <w:szCs w:val="20"/>
        </w:rPr>
        <w:t>W obliczu zagrożeń epidemi</w:t>
      </w:r>
      <w:r w:rsidR="003C5553" w:rsidRPr="00FB5610">
        <w:rPr>
          <w:rFonts w:ascii="Arial" w:hAnsi="Arial" w:cs="Arial"/>
          <w:sz w:val="20"/>
          <w:szCs w:val="20"/>
        </w:rPr>
        <w:t>cznych</w:t>
      </w:r>
      <w:r w:rsidRPr="00FB5610">
        <w:rPr>
          <w:rFonts w:ascii="Arial" w:hAnsi="Arial" w:cs="Arial"/>
          <w:sz w:val="20"/>
          <w:szCs w:val="20"/>
        </w:rPr>
        <w:t xml:space="preserve"> i związanych z tym wzrostem masy odpadów</w:t>
      </w:r>
      <w:r w:rsidR="27AE52AF" w:rsidRPr="00FB5610">
        <w:rPr>
          <w:rFonts w:ascii="Arial" w:hAnsi="Arial" w:cs="Arial"/>
          <w:sz w:val="20"/>
          <w:szCs w:val="20"/>
        </w:rPr>
        <w:t xml:space="preserve"> niebezpiecznych, w</w:t>
      </w:r>
      <w:r w:rsidR="000625CD" w:rsidRPr="00FB5610">
        <w:rPr>
          <w:rFonts w:ascii="Arial" w:hAnsi="Arial" w:cs="Arial"/>
          <w:sz w:val="20"/>
          <w:szCs w:val="20"/>
        </w:rPr>
        <w:t> </w:t>
      </w:r>
      <w:r w:rsidR="27AE52AF" w:rsidRPr="00FB5610">
        <w:rPr>
          <w:rFonts w:ascii="Arial" w:hAnsi="Arial" w:cs="Arial"/>
          <w:sz w:val="20"/>
          <w:szCs w:val="20"/>
        </w:rPr>
        <w:t>tym</w:t>
      </w:r>
      <w:r w:rsidR="67DCB174" w:rsidRPr="00FB5610">
        <w:rPr>
          <w:rFonts w:ascii="Arial" w:hAnsi="Arial" w:cs="Arial"/>
          <w:sz w:val="20"/>
          <w:szCs w:val="20"/>
        </w:rPr>
        <w:t xml:space="preserve"> w szczególności</w:t>
      </w:r>
      <w:r w:rsidRPr="00FB5610">
        <w:rPr>
          <w:rFonts w:ascii="Arial" w:hAnsi="Arial" w:cs="Arial"/>
          <w:sz w:val="20"/>
          <w:szCs w:val="20"/>
        </w:rPr>
        <w:t xml:space="preserve"> medycznych</w:t>
      </w:r>
      <w:r w:rsidR="326A7704" w:rsidRPr="00FB5610">
        <w:rPr>
          <w:rFonts w:ascii="Arial" w:hAnsi="Arial" w:cs="Arial"/>
          <w:sz w:val="20"/>
          <w:szCs w:val="20"/>
        </w:rPr>
        <w:t>,</w:t>
      </w:r>
      <w:r w:rsidRPr="00FB5610">
        <w:rPr>
          <w:rFonts w:ascii="Arial" w:hAnsi="Arial" w:cs="Arial"/>
          <w:sz w:val="20"/>
          <w:szCs w:val="20"/>
        </w:rPr>
        <w:t xml:space="preserve"> wsparciem zostaną również objęte instalacje do</w:t>
      </w:r>
      <w:r w:rsidR="005808E6" w:rsidRPr="00FB5610">
        <w:rPr>
          <w:rFonts w:ascii="Arial" w:hAnsi="Arial" w:cs="Arial"/>
          <w:sz w:val="20"/>
          <w:szCs w:val="20"/>
        </w:rPr>
        <w:t xml:space="preserve"> </w:t>
      </w:r>
      <w:r w:rsidR="005568A1" w:rsidRPr="00FB5610">
        <w:rPr>
          <w:rFonts w:ascii="Arial" w:hAnsi="Arial" w:cs="Arial"/>
          <w:sz w:val="20"/>
          <w:szCs w:val="20"/>
        </w:rPr>
        <w:t xml:space="preserve">zagospodarowywania i </w:t>
      </w:r>
      <w:r w:rsidRPr="00FB5610">
        <w:rPr>
          <w:rFonts w:ascii="Arial" w:hAnsi="Arial" w:cs="Arial"/>
          <w:sz w:val="20"/>
          <w:szCs w:val="20"/>
        </w:rPr>
        <w:t>unieszkodliwiania</w:t>
      </w:r>
      <w:r w:rsidR="00C139D8" w:rsidRPr="00FB5610">
        <w:rPr>
          <w:rFonts w:ascii="Arial" w:hAnsi="Arial" w:cs="Arial"/>
          <w:sz w:val="20"/>
          <w:szCs w:val="20"/>
        </w:rPr>
        <w:t xml:space="preserve"> </w:t>
      </w:r>
      <w:r w:rsidRPr="00FB5610">
        <w:rPr>
          <w:rFonts w:ascii="Arial" w:hAnsi="Arial" w:cs="Arial"/>
          <w:sz w:val="20"/>
          <w:szCs w:val="20"/>
        </w:rPr>
        <w:t>tych odpadów</w:t>
      </w:r>
      <w:r w:rsidR="0052106D" w:rsidRPr="00FB5610">
        <w:rPr>
          <w:rFonts w:ascii="Arial" w:hAnsi="Arial" w:cs="Arial"/>
          <w:sz w:val="20"/>
          <w:szCs w:val="20"/>
        </w:rPr>
        <w:t xml:space="preserve"> w ramach typu projektu</w:t>
      </w:r>
      <w:r w:rsidR="0052106D" w:rsidRPr="00FB5610">
        <w:rPr>
          <w:rFonts w:ascii="Arial" w:hAnsi="Arial" w:cs="Arial"/>
          <w:b/>
          <w:sz w:val="20"/>
          <w:szCs w:val="20"/>
        </w:rPr>
        <w:t xml:space="preserve"> Zagospodarowanie odpadów niebezpiecznych</w:t>
      </w:r>
      <w:r w:rsidR="00666EBC" w:rsidRPr="00FB5610">
        <w:rPr>
          <w:rFonts w:ascii="Arial" w:hAnsi="Arial" w:cs="Arial"/>
          <w:sz w:val="20"/>
          <w:szCs w:val="20"/>
        </w:rPr>
        <w:t xml:space="preserve">. </w:t>
      </w:r>
      <w:r w:rsidR="00062605" w:rsidRPr="00FB5610">
        <w:rPr>
          <w:rFonts w:ascii="Arial" w:hAnsi="Arial" w:cs="Arial"/>
          <w:sz w:val="20"/>
          <w:szCs w:val="20"/>
        </w:rPr>
        <w:t>Warunkiem wsparcia będzie przedłożona analiza ekonomiczna uzasadniająca potrzeby i uwzględniająca koszty utrzymania i amortyzacji.</w:t>
      </w:r>
    </w:p>
    <w:p w14:paraId="2CB29FC5" w14:textId="1BC3B577" w:rsidR="00875835" w:rsidRPr="00FB5610" w:rsidRDefault="00875835" w:rsidP="00807EE9">
      <w:pPr>
        <w:pStyle w:val="NormalCentered"/>
        <w:spacing w:before="0" w:after="0" w:line="276" w:lineRule="auto"/>
        <w:jc w:val="left"/>
        <w:rPr>
          <w:rFonts w:ascii="Arial" w:hAnsi="Arial" w:cs="Arial"/>
          <w:sz w:val="20"/>
          <w:szCs w:val="20"/>
        </w:rPr>
      </w:pPr>
    </w:p>
    <w:p w14:paraId="4CF1CD51" w14:textId="7165C861" w:rsidR="000C315B" w:rsidRPr="00FB5610" w:rsidRDefault="00062605" w:rsidP="00807EE9">
      <w:pPr>
        <w:pStyle w:val="NormalCentered"/>
        <w:spacing w:before="0" w:after="0" w:line="276" w:lineRule="auto"/>
        <w:jc w:val="left"/>
        <w:rPr>
          <w:rFonts w:ascii="Arial" w:hAnsi="Arial" w:cs="Arial"/>
          <w:sz w:val="20"/>
          <w:szCs w:val="20"/>
        </w:rPr>
      </w:pPr>
      <w:r w:rsidRPr="00FB5610">
        <w:rPr>
          <w:rFonts w:ascii="Arial" w:hAnsi="Arial" w:cs="Arial"/>
          <w:sz w:val="20"/>
          <w:szCs w:val="20"/>
        </w:rPr>
        <w:t>Z</w:t>
      </w:r>
      <w:r w:rsidR="00871668" w:rsidRPr="00FB5610">
        <w:rPr>
          <w:rFonts w:ascii="Arial" w:hAnsi="Arial" w:cs="Arial"/>
          <w:sz w:val="20"/>
          <w:szCs w:val="20"/>
        </w:rPr>
        <w:t xml:space="preserve"> uwagi na charakter planowanych działań oraz typ beneficjenta formą wsparcia </w:t>
      </w:r>
      <w:r w:rsidR="00D07C98" w:rsidRPr="00FB5610">
        <w:rPr>
          <w:rFonts w:ascii="Arial" w:hAnsi="Arial" w:cs="Arial"/>
          <w:sz w:val="20"/>
          <w:szCs w:val="20"/>
        </w:rPr>
        <w:t>jest</w:t>
      </w:r>
      <w:r w:rsidR="00871668" w:rsidRPr="00FB5610">
        <w:rPr>
          <w:rFonts w:ascii="Arial" w:hAnsi="Arial" w:cs="Arial"/>
          <w:sz w:val="20"/>
          <w:szCs w:val="20"/>
        </w:rPr>
        <w:t xml:space="preserve"> dotacja</w:t>
      </w:r>
      <w:r w:rsidR="00BD0035" w:rsidRPr="00FB5610">
        <w:rPr>
          <w:rFonts w:ascii="Arial" w:hAnsi="Arial" w:cs="Arial"/>
          <w:sz w:val="20"/>
          <w:szCs w:val="20"/>
        </w:rPr>
        <w:t>.</w:t>
      </w:r>
      <w:r w:rsidR="00871668" w:rsidRPr="00FB5610">
        <w:rPr>
          <w:rFonts w:ascii="Arial" w:hAnsi="Arial" w:cs="Arial"/>
          <w:sz w:val="20"/>
          <w:szCs w:val="20"/>
        </w:rPr>
        <w:t xml:space="preserve"> </w:t>
      </w:r>
      <w:r w:rsidR="000C315B" w:rsidRPr="00FB5610">
        <w:rPr>
          <w:rFonts w:ascii="Arial" w:hAnsi="Arial" w:cs="Arial"/>
          <w:sz w:val="20"/>
          <w:szCs w:val="20"/>
        </w:rPr>
        <w:t>Nie przewiduje się wykorzystania instrumentów finansowych ze względu na nieopłacalność i</w:t>
      </w:r>
      <w:r w:rsidR="000625CD" w:rsidRPr="00FB5610">
        <w:rPr>
          <w:rFonts w:ascii="Arial" w:hAnsi="Arial" w:cs="Arial"/>
          <w:sz w:val="20"/>
          <w:szCs w:val="20"/>
        </w:rPr>
        <w:t> </w:t>
      </w:r>
      <w:r w:rsidR="000C315B" w:rsidRPr="00FB5610">
        <w:rPr>
          <w:rFonts w:ascii="Arial" w:hAnsi="Arial" w:cs="Arial"/>
          <w:sz w:val="20"/>
          <w:szCs w:val="20"/>
        </w:rPr>
        <w:t>nierentowność realizowanych projektów. Preferowane jest wsparcie z wykorzystaniem form bezzwrotnych ze względu na swój usługowy charakter. Przedsięwzięcia nie generują zysków, mają na celu poprawę dostępu do usług i realizację określonych celów polityki. Projekty obarczone są wysokim ryzykiem inwestycyjnym, mają na celu interes społeczny i gospodarczy, efektywność i skuteczność zarządzania środkami publicznymi, wypełnienie ustawowych obowiązków nałożonych na gminy. Forma dotacji będzie stanowić efekt zachęty i zapewnieni właściwe zarzadzanie i gospodarowanie mieniem.</w:t>
      </w:r>
      <w:r w:rsidR="006E0E0E" w:rsidRPr="00FB5610">
        <w:rPr>
          <w:rFonts w:ascii="Arial" w:hAnsi="Arial" w:cs="Arial"/>
          <w:sz w:val="20"/>
          <w:szCs w:val="20"/>
        </w:rPr>
        <w:t xml:space="preserve"> </w:t>
      </w:r>
      <w:bookmarkStart w:id="72" w:name="_Hlk114490323"/>
      <w:r w:rsidR="00AD6474" w:rsidRPr="00FB5610">
        <w:rPr>
          <w:rFonts w:ascii="Arial" w:hAnsi="Arial" w:cs="Arial"/>
          <w:sz w:val="20"/>
          <w:szCs w:val="20"/>
        </w:rPr>
        <w:t>Formą wsparcia w projektach</w:t>
      </w:r>
      <w:r w:rsidR="00395E5C" w:rsidRPr="00FB5610">
        <w:rPr>
          <w:rFonts w:ascii="Arial" w:hAnsi="Arial" w:cs="Arial"/>
          <w:sz w:val="20"/>
          <w:szCs w:val="20"/>
        </w:rPr>
        <w:t xml:space="preserve"> z zakresu</w:t>
      </w:r>
      <w:r w:rsidR="00AD6474" w:rsidRPr="00FB5610">
        <w:rPr>
          <w:rFonts w:ascii="Arial" w:hAnsi="Arial" w:cs="Arial"/>
          <w:sz w:val="20"/>
          <w:szCs w:val="20"/>
        </w:rPr>
        <w:t xml:space="preserve"> Transformacji przedsiębiorstw w kierunku GOZ będzie dotacja</w:t>
      </w:r>
      <w:r w:rsidR="00D64301" w:rsidRPr="00FB5610">
        <w:rPr>
          <w:rFonts w:ascii="Arial" w:hAnsi="Arial" w:cs="Arial"/>
          <w:sz w:val="20"/>
          <w:szCs w:val="20"/>
        </w:rPr>
        <w:t>, ponieważ</w:t>
      </w:r>
      <w:r w:rsidR="0000607F" w:rsidRPr="00FB5610">
        <w:rPr>
          <w:rFonts w:ascii="Arial" w:hAnsi="Arial" w:cs="Arial"/>
          <w:sz w:val="20"/>
          <w:szCs w:val="20"/>
        </w:rPr>
        <w:t xml:space="preserve"> </w:t>
      </w:r>
      <w:r w:rsidR="00D64301" w:rsidRPr="00FB5610">
        <w:rPr>
          <w:rFonts w:ascii="Arial" w:hAnsi="Arial" w:cs="Arial"/>
          <w:sz w:val="20"/>
          <w:szCs w:val="20"/>
        </w:rPr>
        <w:t>b</w:t>
      </w:r>
      <w:r w:rsidR="00AD6474" w:rsidRPr="00FB5610">
        <w:rPr>
          <w:rFonts w:ascii="Arial" w:hAnsi="Arial" w:cs="Arial"/>
          <w:sz w:val="20"/>
          <w:szCs w:val="20"/>
        </w:rPr>
        <w:t xml:space="preserve">ędą to projekty trudne, złożone i nierentowne, obarczone wysokim ryzykiem i długim okresem zwrotu z inwestycji. Z uwagi na znaczenie takich projektów i niechęć przedsiębiorców przed podjęciem ryzyka dotacja będzie stanowić zachętę, zwłaszcza, że dofinansowanie w przypadku </w:t>
      </w:r>
      <w:r w:rsidR="00370A83" w:rsidRPr="00FB5610">
        <w:rPr>
          <w:rFonts w:ascii="Arial" w:hAnsi="Arial" w:cs="Arial"/>
          <w:sz w:val="20"/>
          <w:szCs w:val="20"/>
        </w:rPr>
        <w:t xml:space="preserve">części </w:t>
      </w:r>
      <w:r w:rsidR="00B86343" w:rsidRPr="00FB5610">
        <w:rPr>
          <w:rFonts w:ascii="Arial" w:hAnsi="Arial" w:cs="Arial"/>
          <w:sz w:val="20"/>
          <w:szCs w:val="20"/>
        </w:rPr>
        <w:t>gmin RWS</w:t>
      </w:r>
      <w:r w:rsidR="00AD6474" w:rsidRPr="00FB5610">
        <w:rPr>
          <w:rFonts w:ascii="Arial" w:hAnsi="Arial" w:cs="Arial"/>
          <w:sz w:val="20"/>
          <w:szCs w:val="20"/>
        </w:rPr>
        <w:t xml:space="preserve"> może wynieść </w:t>
      </w:r>
      <w:r w:rsidR="00316076" w:rsidRPr="00FB5610">
        <w:rPr>
          <w:rFonts w:ascii="Arial" w:hAnsi="Arial" w:cs="Arial"/>
          <w:sz w:val="20"/>
          <w:szCs w:val="20"/>
        </w:rPr>
        <w:t>jedynie</w:t>
      </w:r>
      <w:r w:rsidR="00AD6474" w:rsidRPr="00FB5610">
        <w:rPr>
          <w:rFonts w:ascii="Arial" w:hAnsi="Arial" w:cs="Arial"/>
          <w:sz w:val="20"/>
          <w:szCs w:val="20"/>
        </w:rPr>
        <w:t xml:space="preserve"> 10</w:t>
      </w:r>
      <w:r w:rsidR="00316076" w:rsidRPr="00FB5610">
        <w:rPr>
          <w:rFonts w:ascii="Arial" w:hAnsi="Arial" w:cs="Arial"/>
          <w:sz w:val="20"/>
          <w:szCs w:val="20"/>
        </w:rPr>
        <w:t>%</w:t>
      </w:r>
      <w:r w:rsidR="00AD6474" w:rsidRPr="00FB5610">
        <w:rPr>
          <w:rFonts w:ascii="Arial" w:hAnsi="Arial" w:cs="Arial"/>
          <w:sz w:val="20"/>
          <w:szCs w:val="20"/>
        </w:rPr>
        <w:t xml:space="preserve"> w przypadku </w:t>
      </w:r>
      <w:r w:rsidR="00777426" w:rsidRPr="00FB5610">
        <w:rPr>
          <w:rFonts w:ascii="Arial" w:hAnsi="Arial" w:cs="Arial"/>
          <w:sz w:val="20"/>
          <w:szCs w:val="20"/>
        </w:rPr>
        <w:t xml:space="preserve">średnich </w:t>
      </w:r>
      <w:r w:rsidR="00370A83" w:rsidRPr="00FB5610">
        <w:rPr>
          <w:rFonts w:ascii="Arial" w:hAnsi="Arial" w:cs="Arial"/>
          <w:sz w:val="20"/>
          <w:szCs w:val="20"/>
        </w:rPr>
        <w:t xml:space="preserve">przedsiębiorstw </w:t>
      </w:r>
      <w:r w:rsidR="00777426" w:rsidRPr="00FB5610">
        <w:rPr>
          <w:rFonts w:ascii="Arial" w:hAnsi="Arial" w:cs="Arial"/>
          <w:sz w:val="20"/>
          <w:szCs w:val="20"/>
        </w:rPr>
        <w:t xml:space="preserve">i </w:t>
      </w:r>
      <w:r w:rsidR="00AD6474" w:rsidRPr="00FB5610">
        <w:rPr>
          <w:rFonts w:ascii="Arial" w:hAnsi="Arial" w:cs="Arial"/>
          <w:sz w:val="20"/>
          <w:szCs w:val="20"/>
        </w:rPr>
        <w:t xml:space="preserve">20% </w:t>
      </w:r>
      <w:r w:rsidR="00777426" w:rsidRPr="00FB5610">
        <w:rPr>
          <w:rFonts w:ascii="Arial" w:hAnsi="Arial" w:cs="Arial"/>
          <w:sz w:val="20"/>
          <w:szCs w:val="20"/>
        </w:rPr>
        <w:t>w przypadku małych przedsiębiorstw</w:t>
      </w:r>
      <w:r w:rsidR="008A6DFC" w:rsidRPr="00FB5610">
        <w:rPr>
          <w:rFonts w:ascii="Arial" w:hAnsi="Arial" w:cs="Arial"/>
          <w:sz w:val="20"/>
          <w:szCs w:val="20"/>
        </w:rPr>
        <w:t>.</w:t>
      </w:r>
      <w:r w:rsidR="00E3116E" w:rsidRPr="00FB5610">
        <w:rPr>
          <w:rFonts w:ascii="Arial" w:hAnsi="Arial" w:cs="Arial"/>
          <w:sz w:val="20"/>
          <w:szCs w:val="20"/>
        </w:rPr>
        <w:t xml:space="preserve"> </w:t>
      </w:r>
      <w:r w:rsidR="009C3852" w:rsidRPr="00FB5610">
        <w:rPr>
          <w:rFonts w:ascii="Arial" w:hAnsi="Arial" w:cs="Arial"/>
          <w:sz w:val="20"/>
          <w:szCs w:val="20"/>
        </w:rPr>
        <w:t xml:space="preserve">Planowane wsparcie nie będzie skierowane na inwestycje, które charakteryzują się dużym potencjałem rynkowym, wysoką efektywnością kosztową i stosunkowo szybkim okresem zwrotu. </w:t>
      </w:r>
      <w:bookmarkEnd w:id="72"/>
    </w:p>
    <w:p w14:paraId="27575886" w14:textId="77777777" w:rsidR="005438F2" w:rsidRPr="00FB5610" w:rsidRDefault="005438F2" w:rsidP="00807EE9">
      <w:pPr>
        <w:pStyle w:val="NormalCentered"/>
        <w:spacing w:before="0" w:after="0" w:line="276" w:lineRule="auto"/>
        <w:jc w:val="left"/>
        <w:rPr>
          <w:rFonts w:ascii="Arial" w:hAnsi="Arial" w:cs="Arial"/>
          <w:sz w:val="20"/>
          <w:szCs w:val="20"/>
        </w:rPr>
      </w:pPr>
    </w:p>
    <w:p w14:paraId="40678364" w14:textId="77777777" w:rsidR="00563EA2" w:rsidRPr="00FB5610" w:rsidRDefault="00563EA2" w:rsidP="00807EE9">
      <w:pPr>
        <w:pStyle w:val="Text1"/>
        <w:spacing w:before="0" w:after="0" w:line="276" w:lineRule="auto"/>
        <w:ind w:left="0"/>
        <w:rPr>
          <w:rFonts w:ascii="Arial" w:hAnsi="Arial" w:cs="Arial"/>
          <w:b/>
          <w:sz w:val="20"/>
          <w:szCs w:val="20"/>
        </w:rPr>
      </w:pPr>
      <w:bookmarkStart w:id="73" w:name="_Hlk74659915"/>
      <w:bookmarkEnd w:id="68"/>
      <w:r w:rsidRPr="00FB5610">
        <w:rPr>
          <w:rFonts w:ascii="Arial" w:hAnsi="Arial" w:cs="Arial"/>
          <w:b/>
          <w:sz w:val="20"/>
          <w:szCs w:val="20"/>
        </w:rPr>
        <w:t>Główne grupy docelowe</w:t>
      </w:r>
    </w:p>
    <w:p w14:paraId="3A2209C2" w14:textId="6F6B15CB" w:rsidR="00563EA2" w:rsidRPr="00FB5610" w:rsidRDefault="007F569E" w:rsidP="00DF20CA">
      <w:pPr>
        <w:pStyle w:val="Akapitzlist"/>
        <w:numPr>
          <w:ilvl w:val="0"/>
          <w:numId w:val="94"/>
        </w:numPr>
        <w:spacing w:line="276" w:lineRule="auto"/>
        <w:jc w:val="left"/>
        <w:rPr>
          <w:rFonts w:ascii="Arial" w:eastAsiaTheme="minorEastAsia" w:hAnsi="Arial" w:cs="Arial"/>
          <w:sz w:val="20"/>
          <w:szCs w:val="20"/>
        </w:rPr>
      </w:pPr>
      <w:r w:rsidRPr="00FB5610">
        <w:rPr>
          <w:rFonts w:ascii="Arial" w:eastAsiaTheme="minorEastAsia" w:hAnsi="Arial" w:cs="Arial"/>
          <w:sz w:val="20"/>
          <w:szCs w:val="20"/>
        </w:rPr>
        <w:t>m</w:t>
      </w:r>
      <w:r w:rsidR="00346240" w:rsidRPr="00FB5610">
        <w:rPr>
          <w:rFonts w:ascii="Arial" w:eastAsiaTheme="minorEastAsia" w:hAnsi="Arial" w:cs="Arial"/>
          <w:sz w:val="20"/>
          <w:szCs w:val="20"/>
        </w:rPr>
        <w:t>ieszkańcy</w:t>
      </w:r>
      <w:r w:rsidR="00A40475" w:rsidRPr="00FB5610">
        <w:rPr>
          <w:rFonts w:ascii="Arial" w:eastAsiaTheme="minorEastAsia" w:hAnsi="Arial" w:cs="Arial"/>
          <w:sz w:val="20"/>
          <w:szCs w:val="20"/>
        </w:rPr>
        <w:t xml:space="preserve">, </w:t>
      </w:r>
      <w:r w:rsidR="00EC031F" w:rsidRPr="00FB5610">
        <w:rPr>
          <w:rFonts w:ascii="Arial" w:eastAsiaTheme="minorEastAsia" w:hAnsi="Arial" w:cs="Arial"/>
          <w:sz w:val="20"/>
          <w:szCs w:val="20"/>
        </w:rPr>
        <w:t>JST</w:t>
      </w:r>
      <w:r w:rsidR="00346240" w:rsidRPr="00FB5610">
        <w:rPr>
          <w:rFonts w:ascii="Arial" w:eastAsiaTheme="minorEastAsia" w:hAnsi="Arial" w:cs="Arial"/>
          <w:sz w:val="20"/>
          <w:szCs w:val="20"/>
        </w:rPr>
        <w:t xml:space="preserve"> </w:t>
      </w:r>
      <w:r w:rsidR="00C73EBE" w:rsidRPr="00FB5610">
        <w:rPr>
          <w:rFonts w:ascii="Arial" w:eastAsiaTheme="minorEastAsia" w:hAnsi="Arial" w:cs="Arial"/>
          <w:sz w:val="20"/>
          <w:szCs w:val="20"/>
        </w:rPr>
        <w:t>i</w:t>
      </w:r>
      <w:r w:rsidR="00563EA2" w:rsidRPr="00FB5610">
        <w:rPr>
          <w:rFonts w:ascii="Arial" w:eastAsiaTheme="minorEastAsia" w:hAnsi="Arial" w:cs="Arial"/>
          <w:sz w:val="20"/>
          <w:szCs w:val="20"/>
        </w:rPr>
        <w:t xml:space="preserve"> </w:t>
      </w:r>
      <w:r w:rsidR="00346240" w:rsidRPr="00FB5610">
        <w:rPr>
          <w:rFonts w:ascii="Arial" w:eastAsiaTheme="minorEastAsia" w:hAnsi="Arial" w:cs="Arial"/>
          <w:sz w:val="20"/>
          <w:szCs w:val="20"/>
        </w:rPr>
        <w:t xml:space="preserve">przedsiębiorstwa z </w:t>
      </w:r>
      <w:r w:rsidR="00664807" w:rsidRPr="00FB5610">
        <w:rPr>
          <w:rFonts w:ascii="Arial" w:eastAsiaTheme="minorEastAsia" w:hAnsi="Arial" w:cs="Arial"/>
          <w:sz w:val="20"/>
          <w:szCs w:val="20"/>
        </w:rPr>
        <w:t>WM.</w:t>
      </w:r>
    </w:p>
    <w:p w14:paraId="46DD2B52" w14:textId="77777777" w:rsidR="00563EA2" w:rsidRPr="00FB5610" w:rsidRDefault="00563EA2" w:rsidP="00807EE9">
      <w:pPr>
        <w:spacing w:before="0" w:after="0" w:line="276" w:lineRule="auto"/>
        <w:rPr>
          <w:rFonts w:ascii="Arial" w:hAnsi="Arial" w:cs="Arial"/>
          <w:sz w:val="20"/>
          <w:szCs w:val="20"/>
        </w:rPr>
      </w:pPr>
    </w:p>
    <w:p w14:paraId="317A0D06" w14:textId="532DF843" w:rsidR="00563EA2" w:rsidRPr="00FB5610" w:rsidRDefault="0053385E" w:rsidP="00807EE9">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2FB0D94C" w14:textId="1E523964" w:rsidR="00D20C11" w:rsidRPr="00FB5610" w:rsidRDefault="00D20C11"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Działanie przyczyni się do poprawy sytuacji osób wykluczonych oraz znajdujących się w trudnej sytuacji materialnej, w tym osób starszych, </w:t>
      </w:r>
      <w:r w:rsidR="0096673E" w:rsidRPr="00FB5610">
        <w:rPr>
          <w:rFonts w:ascii="Arial" w:hAnsi="Arial" w:cs="Arial"/>
          <w:sz w:val="20"/>
          <w:szCs w:val="20"/>
        </w:rPr>
        <w:t xml:space="preserve">osób </w:t>
      </w:r>
      <w:r w:rsidRPr="00FB5610">
        <w:rPr>
          <w:rFonts w:ascii="Arial" w:hAnsi="Arial" w:cs="Arial"/>
          <w:sz w:val="20"/>
          <w:szCs w:val="20"/>
        </w:rPr>
        <w:t xml:space="preserve">z niepełnosprawnościami, rodziców </w:t>
      </w:r>
      <w:r w:rsidR="008B046D" w:rsidRPr="00FB5610">
        <w:rPr>
          <w:rFonts w:ascii="Arial" w:hAnsi="Arial" w:cs="Arial"/>
          <w:sz w:val="20"/>
          <w:szCs w:val="20"/>
        </w:rPr>
        <w:t xml:space="preserve">samotnie wychowujących dzieci, </w:t>
      </w:r>
      <w:r w:rsidRPr="00FB5610">
        <w:rPr>
          <w:rFonts w:ascii="Arial" w:hAnsi="Arial" w:cs="Arial"/>
          <w:sz w:val="20"/>
          <w:szCs w:val="20"/>
        </w:rPr>
        <w:t>prowadzących samodzieln</w:t>
      </w:r>
      <w:r w:rsidR="008B046D" w:rsidRPr="00FB5610">
        <w:rPr>
          <w:rFonts w:ascii="Arial" w:hAnsi="Arial" w:cs="Arial"/>
          <w:sz w:val="20"/>
          <w:szCs w:val="20"/>
        </w:rPr>
        <w:t>e</w:t>
      </w:r>
      <w:r w:rsidRPr="00FB5610">
        <w:rPr>
          <w:rFonts w:ascii="Arial" w:hAnsi="Arial" w:cs="Arial"/>
          <w:sz w:val="20"/>
          <w:szCs w:val="20"/>
        </w:rPr>
        <w:t xml:space="preserve"> gospodarstwa domowe</w:t>
      </w:r>
      <w:r w:rsidR="00082F21" w:rsidRPr="00FB5610">
        <w:rPr>
          <w:rFonts w:ascii="Arial" w:hAnsi="Arial" w:cs="Arial"/>
          <w:sz w:val="20"/>
          <w:szCs w:val="20"/>
        </w:rPr>
        <w:t xml:space="preserve">, </w:t>
      </w:r>
      <w:r w:rsidR="00626812" w:rsidRPr="00FB5610">
        <w:rPr>
          <w:rFonts w:ascii="Arial" w:hAnsi="Arial" w:cs="Arial"/>
          <w:sz w:val="20"/>
          <w:szCs w:val="20"/>
        </w:rPr>
        <w:t xml:space="preserve">Działania </w:t>
      </w:r>
      <w:r w:rsidR="00E726C7" w:rsidRPr="00FB5610">
        <w:rPr>
          <w:rFonts w:ascii="Arial" w:hAnsi="Arial" w:cs="Arial"/>
          <w:sz w:val="20"/>
          <w:szCs w:val="20"/>
        </w:rPr>
        <w:t>będą sprzyjać rozwojowi podstawowych potrz</w:t>
      </w:r>
      <w:r w:rsidR="00085983" w:rsidRPr="00FB5610">
        <w:rPr>
          <w:rFonts w:ascii="Arial" w:hAnsi="Arial" w:cs="Arial"/>
          <w:sz w:val="20"/>
          <w:szCs w:val="20"/>
        </w:rPr>
        <w:t>e</w:t>
      </w:r>
      <w:r w:rsidR="00E726C7" w:rsidRPr="00FB5610">
        <w:rPr>
          <w:rFonts w:ascii="Arial" w:hAnsi="Arial" w:cs="Arial"/>
          <w:sz w:val="20"/>
          <w:szCs w:val="20"/>
        </w:rPr>
        <w:t>b bytowych</w:t>
      </w:r>
      <w:r w:rsidR="00085983" w:rsidRPr="00FB5610">
        <w:rPr>
          <w:rFonts w:ascii="Arial" w:hAnsi="Arial" w:cs="Arial"/>
          <w:sz w:val="20"/>
          <w:szCs w:val="20"/>
        </w:rPr>
        <w:t xml:space="preserve"> i inwestycyjnych</w:t>
      </w:r>
      <w:r w:rsidR="002A08D9" w:rsidRPr="00FB5610">
        <w:rPr>
          <w:rFonts w:ascii="Arial" w:hAnsi="Arial" w:cs="Arial"/>
          <w:sz w:val="20"/>
          <w:szCs w:val="20"/>
        </w:rPr>
        <w:t xml:space="preserve">, </w:t>
      </w:r>
      <w:r w:rsidR="008E7C06" w:rsidRPr="00FB5610">
        <w:rPr>
          <w:rFonts w:ascii="Arial" w:hAnsi="Arial" w:cs="Arial"/>
          <w:sz w:val="20"/>
          <w:szCs w:val="20"/>
        </w:rPr>
        <w:t xml:space="preserve">na </w:t>
      </w:r>
      <w:r w:rsidR="002A08D9" w:rsidRPr="00FB5610">
        <w:rPr>
          <w:rFonts w:ascii="Arial" w:hAnsi="Arial" w:cs="Arial"/>
          <w:sz w:val="20"/>
          <w:szCs w:val="20"/>
        </w:rPr>
        <w:t>popr</w:t>
      </w:r>
      <w:r w:rsidR="008E7C06" w:rsidRPr="00FB5610">
        <w:rPr>
          <w:rFonts w:ascii="Arial" w:hAnsi="Arial" w:cs="Arial"/>
          <w:sz w:val="20"/>
          <w:szCs w:val="20"/>
        </w:rPr>
        <w:t>a</w:t>
      </w:r>
      <w:r w:rsidR="002A08D9" w:rsidRPr="00FB5610">
        <w:rPr>
          <w:rFonts w:ascii="Arial" w:hAnsi="Arial" w:cs="Arial"/>
          <w:sz w:val="20"/>
          <w:szCs w:val="20"/>
        </w:rPr>
        <w:t>wie warunków życia i zdrowia mieszkańców</w:t>
      </w:r>
      <w:r w:rsidR="000F2196" w:rsidRPr="00FB5610">
        <w:rPr>
          <w:rFonts w:ascii="Arial" w:hAnsi="Arial" w:cs="Arial"/>
          <w:sz w:val="20"/>
          <w:szCs w:val="20"/>
        </w:rPr>
        <w:t xml:space="preserve"> oraz przełożą się na wzrost efektywności</w:t>
      </w:r>
      <w:r w:rsidR="00F746EE" w:rsidRPr="00FB5610">
        <w:rPr>
          <w:rFonts w:ascii="Arial" w:hAnsi="Arial" w:cs="Arial"/>
          <w:sz w:val="20"/>
          <w:szCs w:val="20"/>
        </w:rPr>
        <w:t xml:space="preserve"> </w:t>
      </w:r>
      <w:r w:rsidR="008E7C06" w:rsidRPr="00FB5610">
        <w:rPr>
          <w:rFonts w:ascii="Arial" w:hAnsi="Arial" w:cs="Arial"/>
          <w:sz w:val="20"/>
          <w:szCs w:val="20"/>
        </w:rPr>
        <w:t xml:space="preserve">przedsiębiorców i </w:t>
      </w:r>
      <w:r w:rsidR="0074080C" w:rsidRPr="00FB5610">
        <w:rPr>
          <w:rFonts w:ascii="Arial" w:hAnsi="Arial" w:cs="Arial"/>
          <w:sz w:val="20"/>
          <w:szCs w:val="20"/>
        </w:rPr>
        <w:t xml:space="preserve">zmniejszanie </w:t>
      </w:r>
      <w:r w:rsidR="00CF0667" w:rsidRPr="00FB5610">
        <w:rPr>
          <w:rFonts w:ascii="Arial" w:hAnsi="Arial" w:cs="Arial"/>
          <w:sz w:val="20"/>
          <w:szCs w:val="20"/>
        </w:rPr>
        <w:t>pow</w:t>
      </w:r>
      <w:r w:rsidR="00640042" w:rsidRPr="00FB5610">
        <w:rPr>
          <w:rFonts w:ascii="Arial" w:hAnsi="Arial" w:cs="Arial"/>
          <w:sz w:val="20"/>
          <w:szCs w:val="20"/>
        </w:rPr>
        <w:t>s</w:t>
      </w:r>
      <w:r w:rsidR="00CF0667" w:rsidRPr="00FB5610">
        <w:rPr>
          <w:rFonts w:ascii="Arial" w:hAnsi="Arial" w:cs="Arial"/>
          <w:sz w:val="20"/>
          <w:szCs w:val="20"/>
        </w:rPr>
        <w:t>tawania odpadów w gospodarstwach domo</w:t>
      </w:r>
      <w:r w:rsidR="002B3158" w:rsidRPr="00FB5610">
        <w:rPr>
          <w:rFonts w:ascii="Arial" w:hAnsi="Arial" w:cs="Arial"/>
          <w:sz w:val="20"/>
          <w:szCs w:val="20"/>
        </w:rPr>
        <w:t>w</w:t>
      </w:r>
      <w:r w:rsidR="00CF0667" w:rsidRPr="00FB5610">
        <w:rPr>
          <w:rFonts w:ascii="Arial" w:hAnsi="Arial" w:cs="Arial"/>
          <w:sz w:val="20"/>
          <w:szCs w:val="20"/>
        </w:rPr>
        <w:t>ych</w:t>
      </w:r>
      <w:r w:rsidRPr="00FB5610">
        <w:rPr>
          <w:rFonts w:ascii="Arial" w:hAnsi="Arial" w:cs="Arial"/>
          <w:sz w:val="20"/>
          <w:szCs w:val="20"/>
        </w:rPr>
        <w:t xml:space="preserve">. Zapobieganie powstawania odpadów, </w:t>
      </w:r>
      <w:r w:rsidR="00B34973" w:rsidRPr="00FB5610">
        <w:rPr>
          <w:rFonts w:ascii="Arial" w:hAnsi="Arial" w:cs="Arial"/>
          <w:sz w:val="20"/>
          <w:szCs w:val="20"/>
        </w:rPr>
        <w:t xml:space="preserve">zawracanie </w:t>
      </w:r>
      <w:r w:rsidR="00C24EB0" w:rsidRPr="00FB5610">
        <w:rPr>
          <w:rFonts w:ascii="Arial" w:hAnsi="Arial" w:cs="Arial"/>
          <w:sz w:val="20"/>
          <w:szCs w:val="20"/>
        </w:rPr>
        <w:t>odpadu już jako zasobu do obiegu</w:t>
      </w:r>
      <w:r w:rsidRPr="00FB5610">
        <w:rPr>
          <w:rFonts w:ascii="Arial" w:hAnsi="Arial" w:cs="Arial"/>
          <w:sz w:val="20"/>
          <w:szCs w:val="20"/>
        </w:rPr>
        <w:t xml:space="preserve"> będzie możliwe poprzez działania informacyjno</w:t>
      </w:r>
      <w:r w:rsidR="00A81943" w:rsidRPr="00FB5610">
        <w:rPr>
          <w:rFonts w:ascii="Arial" w:hAnsi="Arial" w:cs="Arial"/>
          <w:sz w:val="20"/>
          <w:szCs w:val="20"/>
        </w:rPr>
        <w:t>-</w:t>
      </w:r>
      <w:r w:rsidRPr="00FB5610">
        <w:rPr>
          <w:rFonts w:ascii="Arial" w:hAnsi="Arial" w:cs="Arial"/>
          <w:sz w:val="20"/>
          <w:szCs w:val="20"/>
        </w:rPr>
        <w:t xml:space="preserve">edukacyjne dotyczące sposobów zapobiegania powstawaniu odpadów, a także zasad ich segregacji </w:t>
      </w:r>
      <w:r w:rsidR="00E56EE2" w:rsidRPr="00FB5610">
        <w:rPr>
          <w:rFonts w:ascii="Arial" w:hAnsi="Arial" w:cs="Arial"/>
          <w:sz w:val="20"/>
          <w:szCs w:val="20"/>
        </w:rPr>
        <w:t xml:space="preserve">oraz </w:t>
      </w:r>
      <w:r w:rsidRPr="00FB5610">
        <w:rPr>
          <w:rFonts w:ascii="Arial" w:hAnsi="Arial" w:cs="Arial"/>
          <w:sz w:val="20"/>
          <w:szCs w:val="20"/>
        </w:rPr>
        <w:t>działania informacyjno</w:t>
      </w:r>
      <w:r w:rsidR="00A81943" w:rsidRPr="00FB5610">
        <w:rPr>
          <w:rFonts w:ascii="Arial" w:hAnsi="Arial" w:cs="Arial"/>
          <w:sz w:val="20"/>
          <w:szCs w:val="20"/>
        </w:rPr>
        <w:t>-</w:t>
      </w:r>
      <w:r w:rsidRPr="00FB5610">
        <w:rPr>
          <w:rFonts w:ascii="Arial" w:hAnsi="Arial" w:cs="Arial"/>
          <w:sz w:val="20"/>
          <w:szCs w:val="20"/>
        </w:rPr>
        <w:t>promocyjne dot. gospodarki o obiegu zamkniętym</w:t>
      </w:r>
      <w:r w:rsidR="005F5A1A" w:rsidRPr="00FB5610">
        <w:rPr>
          <w:rFonts w:ascii="Arial" w:hAnsi="Arial" w:cs="Arial"/>
          <w:sz w:val="20"/>
          <w:szCs w:val="20"/>
        </w:rPr>
        <w:t>. Działania te</w:t>
      </w:r>
      <w:r w:rsidRPr="00FB5610">
        <w:rPr>
          <w:rFonts w:ascii="Arial" w:hAnsi="Arial" w:cs="Arial"/>
          <w:sz w:val="20"/>
          <w:szCs w:val="20"/>
        </w:rPr>
        <w:t xml:space="preserve"> zwiększą świadomość w zakresie zrównowa</w:t>
      </w:r>
      <w:r w:rsidR="0097223F" w:rsidRPr="00FB5610">
        <w:rPr>
          <w:rFonts w:ascii="Arial" w:hAnsi="Arial" w:cs="Arial"/>
          <w:sz w:val="20"/>
          <w:szCs w:val="20"/>
        </w:rPr>
        <w:t>ż</w:t>
      </w:r>
      <w:r w:rsidRPr="00FB5610">
        <w:rPr>
          <w:rFonts w:ascii="Arial" w:hAnsi="Arial" w:cs="Arial"/>
          <w:sz w:val="20"/>
          <w:szCs w:val="20"/>
        </w:rPr>
        <w:t>onej konsumpcji i przyczynią się</w:t>
      </w:r>
      <w:r w:rsidR="00D15D95" w:rsidRPr="00FB5610">
        <w:rPr>
          <w:rFonts w:ascii="Arial" w:hAnsi="Arial" w:cs="Arial"/>
          <w:sz w:val="20"/>
          <w:szCs w:val="20"/>
        </w:rPr>
        <w:t xml:space="preserve"> </w:t>
      </w:r>
      <w:r w:rsidR="005543A6" w:rsidRPr="00FB5610">
        <w:rPr>
          <w:rFonts w:ascii="Arial" w:hAnsi="Arial" w:cs="Arial"/>
          <w:sz w:val="20"/>
          <w:szCs w:val="20"/>
        </w:rPr>
        <w:t>pośrednio</w:t>
      </w:r>
      <w:r w:rsidRPr="00FB5610">
        <w:rPr>
          <w:rFonts w:ascii="Arial" w:hAnsi="Arial" w:cs="Arial"/>
          <w:sz w:val="20"/>
          <w:szCs w:val="20"/>
        </w:rPr>
        <w:t xml:space="preserve"> do zmniejszenia </w:t>
      </w:r>
      <w:r w:rsidR="005803CA" w:rsidRPr="00FB5610">
        <w:rPr>
          <w:rFonts w:ascii="Arial" w:hAnsi="Arial" w:cs="Arial"/>
          <w:sz w:val="20"/>
          <w:szCs w:val="20"/>
        </w:rPr>
        <w:t xml:space="preserve">ograniczenie zjawiska wykluczenia społecznego, nierówności społeczno-ekonomicznej i </w:t>
      </w:r>
      <w:r w:rsidRPr="00FB5610">
        <w:rPr>
          <w:rFonts w:ascii="Arial" w:hAnsi="Arial" w:cs="Arial"/>
          <w:sz w:val="20"/>
          <w:szCs w:val="20"/>
        </w:rPr>
        <w:t>ubóstwa</w:t>
      </w:r>
      <w:r w:rsidR="00877A75" w:rsidRPr="00FB5610">
        <w:rPr>
          <w:rFonts w:ascii="Arial" w:hAnsi="Arial" w:cs="Arial"/>
          <w:sz w:val="20"/>
          <w:szCs w:val="20"/>
        </w:rPr>
        <w:t xml:space="preserve"> bytowego</w:t>
      </w:r>
      <w:r w:rsidRPr="00FB5610">
        <w:rPr>
          <w:rFonts w:ascii="Arial" w:hAnsi="Arial" w:cs="Arial"/>
          <w:sz w:val="20"/>
          <w:szCs w:val="20"/>
        </w:rPr>
        <w:t>.</w:t>
      </w:r>
    </w:p>
    <w:p w14:paraId="33270E57" w14:textId="7A2FF352" w:rsidR="00065229" w:rsidRPr="00FB5610" w:rsidRDefault="00D20C11" w:rsidP="00807EE9">
      <w:pPr>
        <w:spacing w:before="0" w:after="0" w:line="276" w:lineRule="auto"/>
        <w:rPr>
          <w:rFonts w:ascii="Arial" w:hAnsi="Arial" w:cs="Arial"/>
          <w:sz w:val="20"/>
          <w:szCs w:val="20"/>
        </w:rPr>
      </w:pPr>
      <w:r w:rsidRPr="00FB5610">
        <w:rPr>
          <w:rFonts w:ascii="Arial" w:hAnsi="Arial" w:cs="Arial"/>
          <w:sz w:val="20"/>
          <w:szCs w:val="20"/>
        </w:rPr>
        <w:lastRenderedPageBreak/>
        <w:t>Pozytywny wpływ na zasadę dostępności dla osób z niepełnosprawnościami będzie kryterium dostępu warunkującym otrzymanie dofinansowania.</w:t>
      </w:r>
      <w:r w:rsidR="00E12512" w:rsidRPr="00FB5610">
        <w:rPr>
          <w:rFonts w:ascii="Arial" w:hAnsi="Arial" w:cs="Arial"/>
          <w:sz w:val="20"/>
          <w:szCs w:val="20"/>
        </w:rPr>
        <w:t xml:space="preserve"> </w:t>
      </w:r>
      <w:r w:rsidR="009B4411" w:rsidRPr="00FB5610">
        <w:rPr>
          <w:rFonts w:ascii="Arial" w:hAnsi="Arial" w:cs="Arial"/>
          <w:sz w:val="20"/>
          <w:szCs w:val="20"/>
        </w:rPr>
        <w:t>Wsparcie w ramach programu będzie udzielane wyłącznie projektom i beneficjentom, którzy przestrzegają przepisów antydyskryminacyjnych, o których mowa w</w:t>
      </w:r>
      <w:r w:rsidR="0060231C" w:rsidRPr="00FB5610">
        <w:rPr>
          <w:rFonts w:ascii="Arial" w:hAnsi="Arial" w:cs="Arial"/>
          <w:sz w:val="20"/>
          <w:szCs w:val="20"/>
        </w:rPr>
        <w:t> </w:t>
      </w:r>
      <w:r w:rsidR="009B4411" w:rsidRPr="00FB5610">
        <w:rPr>
          <w:rFonts w:ascii="Arial" w:hAnsi="Arial" w:cs="Arial"/>
          <w:sz w:val="20"/>
          <w:szCs w:val="20"/>
        </w:rPr>
        <w:t>art. 9 ust. 3</w:t>
      </w:r>
      <w:r w:rsidR="006D19BC" w:rsidRPr="00FB5610">
        <w:rPr>
          <w:rFonts w:ascii="Arial" w:hAnsi="Arial" w:cs="Arial"/>
          <w:sz w:val="20"/>
          <w:szCs w:val="20"/>
        </w:rPr>
        <w:t xml:space="preserve"> rozporządzenia ogólnego</w:t>
      </w:r>
      <w:r w:rsidR="009B4411"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9B4411" w:rsidRPr="00FB5610">
        <w:rPr>
          <w:rFonts w:ascii="Arial" w:hAnsi="Arial" w:cs="Arial"/>
          <w:sz w:val="20"/>
          <w:szCs w:val="20"/>
        </w:rPr>
        <w:t xml:space="preserve"> (lub podmiot przez nią kontrolowany lub od niej zależny), która podjęła jakiekolwiek działania dyskryminujące, sprzeczne z zasadami, o których mowa w art. 9 ust. 3</w:t>
      </w:r>
      <w:r w:rsidR="006D19BC" w:rsidRPr="00FB5610">
        <w:rPr>
          <w:rFonts w:ascii="Arial" w:hAnsi="Arial" w:cs="Arial"/>
          <w:sz w:val="20"/>
          <w:szCs w:val="20"/>
        </w:rPr>
        <w:t xml:space="preserve"> </w:t>
      </w:r>
      <w:r w:rsidR="002D1DA7" w:rsidRPr="00FB5610">
        <w:rPr>
          <w:rFonts w:ascii="Arial" w:hAnsi="Arial" w:cs="Arial"/>
          <w:sz w:val="20"/>
          <w:szCs w:val="20"/>
        </w:rPr>
        <w:t>R</w:t>
      </w:r>
      <w:r w:rsidR="006D19BC" w:rsidRPr="00FB5610">
        <w:rPr>
          <w:rFonts w:ascii="Arial" w:hAnsi="Arial" w:cs="Arial"/>
          <w:sz w:val="20"/>
          <w:szCs w:val="20"/>
        </w:rPr>
        <w:t>ozporządzenia ogólnego</w:t>
      </w:r>
      <w:r w:rsidR="009B4411" w:rsidRPr="00FB5610">
        <w:rPr>
          <w:rFonts w:ascii="Arial" w:hAnsi="Arial" w:cs="Arial"/>
          <w:sz w:val="20"/>
          <w:szCs w:val="20"/>
        </w:rPr>
        <w:t xml:space="preserve"> wsparcie w ramach programu nie może być udzielone.</w:t>
      </w:r>
    </w:p>
    <w:p w14:paraId="70F069F5" w14:textId="77777777" w:rsidR="005769B2" w:rsidRPr="00FB5610" w:rsidRDefault="005769B2" w:rsidP="00807EE9">
      <w:pPr>
        <w:pStyle w:val="Text1"/>
        <w:spacing w:before="0" w:after="0" w:line="276" w:lineRule="auto"/>
        <w:ind w:left="0"/>
        <w:rPr>
          <w:rFonts w:ascii="Arial" w:hAnsi="Arial" w:cs="Arial"/>
          <w:sz w:val="20"/>
          <w:szCs w:val="20"/>
        </w:rPr>
      </w:pPr>
    </w:p>
    <w:p w14:paraId="15B1330F" w14:textId="093B1454" w:rsidR="00563EA2"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6791EE9A" w14:textId="65654163" w:rsidR="00F076E6" w:rsidRPr="00FB5610" w:rsidRDefault="00F076E6"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realizowane na obszarze całego </w:t>
      </w:r>
      <w:r w:rsidR="00664807"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664807" w:rsidRPr="00FB5610">
        <w:rPr>
          <w:rFonts w:ascii="Arial" w:hAnsi="Arial" w:cs="Arial"/>
          <w:sz w:val="20"/>
          <w:szCs w:val="20"/>
        </w:rPr>
        <w:t>RMR</w:t>
      </w:r>
      <w:r w:rsidRPr="00FB5610">
        <w:rPr>
          <w:rFonts w:ascii="Arial" w:hAnsi="Arial" w:cs="Arial"/>
          <w:sz w:val="20"/>
          <w:szCs w:val="20"/>
        </w:rPr>
        <w:t xml:space="preserve"> oraz </w:t>
      </w:r>
      <w:r w:rsidR="00664807" w:rsidRPr="00FB5610">
        <w:rPr>
          <w:rFonts w:ascii="Arial" w:hAnsi="Arial" w:cs="Arial"/>
          <w:sz w:val="20"/>
          <w:szCs w:val="20"/>
        </w:rPr>
        <w:t>RWS</w:t>
      </w:r>
      <w:r w:rsidRPr="00FB5610">
        <w:rPr>
          <w:rFonts w:ascii="Arial" w:hAnsi="Arial" w:cs="Arial"/>
          <w:sz w:val="20"/>
          <w:szCs w:val="20"/>
        </w:rPr>
        <w:t>. Preferencje mogą mieć projekty zlokalizowane w średnich i małych miastach w</w:t>
      </w:r>
      <w:r w:rsidR="0060231C"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na OSI wyznaczonych w KSRR i wynikających ze </w:t>
      </w:r>
      <w:r w:rsidR="00791D57" w:rsidRPr="00FB5610">
        <w:rPr>
          <w:rFonts w:ascii="Arial" w:hAnsi="Arial" w:cs="Arial"/>
          <w:sz w:val="20"/>
          <w:szCs w:val="20"/>
        </w:rPr>
        <w:t>SR</w:t>
      </w:r>
      <w:r w:rsidR="004F2553" w:rsidRPr="00FB5610">
        <w:rPr>
          <w:rFonts w:ascii="Arial" w:hAnsi="Arial" w:cs="Arial"/>
          <w:sz w:val="20"/>
          <w:szCs w:val="20"/>
        </w:rPr>
        <w:t> </w:t>
      </w:r>
      <w:r w:rsidR="00791D57" w:rsidRPr="00FB5610">
        <w:rPr>
          <w:rFonts w:ascii="Arial" w:hAnsi="Arial" w:cs="Arial"/>
          <w:sz w:val="20"/>
          <w:szCs w:val="20"/>
        </w:rPr>
        <w:t>WM</w:t>
      </w:r>
      <w:r w:rsidR="004F2553" w:rsidRPr="00FB5610">
        <w:rPr>
          <w:rFonts w:ascii="Arial" w:hAnsi="Arial" w:cs="Arial"/>
          <w:sz w:val="20"/>
          <w:szCs w:val="20"/>
        </w:rPr>
        <w:t> </w:t>
      </w:r>
      <w:r w:rsidR="00791D57" w:rsidRPr="00FB5610">
        <w:rPr>
          <w:rFonts w:ascii="Arial" w:hAnsi="Arial" w:cs="Arial"/>
          <w:sz w:val="20"/>
          <w:szCs w:val="20"/>
        </w:rPr>
        <w:t>2030+</w:t>
      </w:r>
      <w:r w:rsidRPr="00FB5610">
        <w:rPr>
          <w:rFonts w:ascii="Arial" w:hAnsi="Arial" w:cs="Arial"/>
          <w:sz w:val="20"/>
          <w:szCs w:val="20"/>
        </w:rPr>
        <w:t>.</w:t>
      </w:r>
    </w:p>
    <w:p w14:paraId="77CD0BB5" w14:textId="4FB5DF01" w:rsidR="005769B2" w:rsidRPr="00FB5610" w:rsidRDefault="4BC28C72" w:rsidP="00807EE9">
      <w:pPr>
        <w:pStyle w:val="Text1"/>
        <w:spacing w:before="0" w:after="0" w:line="276" w:lineRule="auto"/>
        <w:ind w:left="0"/>
        <w:rPr>
          <w:rFonts w:ascii="Arial" w:hAnsi="Arial" w:cs="Arial"/>
          <w:sz w:val="20"/>
          <w:szCs w:val="20"/>
        </w:rPr>
      </w:pPr>
      <w:r w:rsidRPr="00FB5610">
        <w:rPr>
          <w:rFonts w:ascii="Arial" w:hAnsi="Arial" w:cs="Arial"/>
          <w:sz w:val="20"/>
          <w:szCs w:val="20"/>
        </w:rPr>
        <w:t>Przewiduje się/preferencje dla przedsięwzięć w ramach MSIT oraz wynikających z GPR.</w:t>
      </w:r>
    </w:p>
    <w:p w14:paraId="2B4154DB" w14:textId="77777777" w:rsidR="000B65C9" w:rsidRPr="00FB5610" w:rsidRDefault="000B65C9" w:rsidP="00807EE9">
      <w:pPr>
        <w:pStyle w:val="Text1"/>
        <w:spacing w:before="0" w:after="0" w:line="276" w:lineRule="auto"/>
        <w:ind w:left="0"/>
        <w:rPr>
          <w:rFonts w:ascii="Arial" w:hAnsi="Arial" w:cs="Arial"/>
          <w:sz w:val="20"/>
          <w:szCs w:val="20"/>
        </w:rPr>
      </w:pPr>
    </w:p>
    <w:p w14:paraId="6B5B726C" w14:textId="77777777" w:rsidR="00563EA2" w:rsidRPr="00FB5610" w:rsidRDefault="00563EA2" w:rsidP="00807EE9">
      <w:pPr>
        <w:pStyle w:val="Text1"/>
        <w:spacing w:before="0" w:after="0" w:line="276" w:lineRule="auto"/>
        <w:ind w:left="0"/>
        <w:rPr>
          <w:rFonts w:ascii="Arial" w:hAnsi="Arial" w:cs="Arial"/>
          <w:sz w:val="20"/>
          <w:szCs w:val="20"/>
        </w:rPr>
      </w:pPr>
      <w:r w:rsidRPr="00FB5610">
        <w:rPr>
          <w:rFonts w:ascii="Arial" w:hAnsi="Arial" w:cs="Arial"/>
          <w:b/>
          <w:sz w:val="20"/>
          <w:szCs w:val="20"/>
        </w:rPr>
        <w:t>Działania międzyregionalne, transgraniczne i transnarodowe</w:t>
      </w:r>
    </w:p>
    <w:p w14:paraId="36A1D118" w14:textId="22ECB6B6" w:rsidR="001D49E3" w:rsidRPr="00FB5610" w:rsidRDefault="001D49E3"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WM podejmuje współpracę w ramach </w:t>
      </w:r>
      <w:r w:rsidR="00795571" w:rsidRPr="00FB5610">
        <w:rPr>
          <w:rFonts w:ascii="Arial" w:hAnsi="Arial" w:cs="Arial"/>
          <w:sz w:val="20"/>
          <w:szCs w:val="20"/>
        </w:rPr>
        <w:t>p</w:t>
      </w:r>
      <w:r w:rsidRPr="00FB5610">
        <w:rPr>
          <w:rFonts w:ascii="Arial" w:hAnsi="Arial" w:cs="Arial"/>
          <w:sz w:val="20"/>
          <w:szCs w:val="20"/>
        </w:rPr>
        <w:t xml:space="preserve">rogramu Interreg: Europa, Europa Środkowa oraz Region Morza Bałtyckiego. Działania podejmowane w ramach CS 2(vi) są spójne z założeniami </w:t>
      </w:r>
      <w:r w:rsidR="00307B90" w:rsidRPr="00FB5610">
        <w:rPr>
          <w:rFonts w:ascii="Arial" w:hAnsi="Arial" w:cs="Arial"/>
          <w:sz w:val="20"/>
          <w:szCs w:val="20"/>
        </w:rPr>
        <w:t>SUERMB</w:t>
      </w:r>
      <w:r w:rsidRPr="00FB5610">
        <w:rPr>
          <w:rFonts w:ascii="Arial" w:hAnsi="Arial" w:cs="Arial"/>
          <w:sz w:val="20"/>
          <w:szCs w:val="20"/>
        </w:rPr>
        <w:t xml:space="preserve"> i</w:t>
      </w:r>
      <w:r w:rsidR="0060231C" w:rsidRPr="00FB5610">
        <w:rPr>
          <w:rFonts w:ascii="Arial" w:hAnsi="Arial" w:cs="Arial"/>
          <w:sz w:val="20"/>
          <w:szCs w:val="20"/>
        </w:rPr>
        <w:t> </w:t>
      </w:r>
      <w:r w:rsidRPr="00FB5610">
        <w:rPr>
          <w:rFonts w:ascii="Arial" w:hAnsi="Arial" w:cs="Arial"/>
          <w:sz w:val="20"/>
          <w:szCs w:val="20"/>
        </w:rPr>
        <w:t>w</w:t>
      </w:r>
      <w:r w:rsidR="0060231C" w:rsidRPr="00FB5610">
        <w:rPr>
          <w:rFonts w:ascii="Arial" w:hAnsi="Arial" w:cs="Arial"/>
          <w:sz w:val="20"/>
          <w:szCs w:val="20"/>
        </w:rPr>
        <w:t> </w:t>
      </w:r>
      <w:r w:rsidRPr="00FB5610">
        <w:rPr>
          <w:rFonts w:ascii="Arial" w:hAnsi="Arial" w:cs="Arial"/>
          <w:sz w:val="20"/>
          <w:szCs w:val="20"/>
        </w:rPr>
        <w:t xml:space="preserve">sposób pośredni wpisują się w cel i obszar wsparcia przewidziany w </w:t>
      </w:r>
      <w:r w:rsidR="00307B90" w:rsidRPr="00FB5610">
        <w:rPr>
          <w:rFonts w:ascii="Arial" w:hAnsi="Arial" w:cs="Arial"/>
          <w:sz w:val="20"/>
          <w:szCs w:val="20"/>
        </w:rPr>
        <w:t>SUERMB</w:t>
      </w:r>
      <w:r w:rsidRPr="00FB5610">
        <w:rPr>
          <w:rFonts w:ascii="Arial" w:hAnsi="Arial" w:cs="Arial"/>
          <w:sz w:val="20"/>
          <w:szCs w:val="20"/>
        </w:rPr>
        <w:t xml:space="preserve"> – ograniczanie stosowania i oddziaływania substancji niebezpiecznych. Regionami partnerskimi z którymi WM ma podpisane porozumienia o współpracy w obszarze gospodarki odpadami to regiony z takich krajów UE jak: Szwecja, Francja i Włochy. WM przewiduje również poszukiwanie nowych partnerów oraz wzajemne konsultacje i zacieśnianie współpracy z obecnymi partnerami w celu wymiany wiedzy, doświadczeń oraz dobrych praktyk, a także zachęcanie regionalnych partnerów do merytorycznej współpracy w zakresie zapobieganie powstawaniu odpadów, przygotowywanie do ponownego użycia, recyklingu, odzysk</w:t>
      </w:r>
      <w:r w:rsidR="00A17DD8" w:rsidRPr="00FB5610">
        <w:rPr>
          <w:rFonts w:ascii="Arial" w:hAnsi="Arial" w:cs="Arial"/>
          <w:sz w:val="20"/>
          <w:szCs w:val="20"/>
        </w:rPr>
        <w:t>u</w:t>
      </w:r>
      <w:r w:rsidRPr="00FB5610">
        <w:rPr>
          <w:rFonts w:ascii="Arial" w:hAnsi="Arial" w:cs="Arial"/>
          <w:sz w:val="20"/>
          <w:szCs w:val="20"/>
        </w:rPr>
        <w:t xml:space="preserve"> oraz zamykania obiegów w przemyśle (transformacja GOZ). </w:t>
      </w:r>
      <w:r w:rsidR="007D352A" w:rsidRPr="00FB5610">
        <w:rPr>
          <w:rFonts w:ascii="Arial" w:hAnsi="Arial" w:cs="Arial"/>
          <w:sz w:val="20"/>
          <w:szCs w:val="20"/>
        </w:rPr>
        <w:t xml:space="preserve">Obecnie realizowany w ramach programu Interreg EUROPA jest projekt o nazwie CHEMTRANS (Chemical Industry in Transition) </w:t>
      </w:r>
      <w:r w:rsidR="00434E80" w:rsidRPr="00FB5610">
        <w:rPr>
          <w:rFonts w:ascii="Arial" w:hAnsi="Arial" w:cs="Arial"/>
          <w:sz w:val="20"/>
          <w:szCs w:val="20"/>
        </w:rPr>
        <w:t>–</w:t>
      </w:r>
      <w:r w:rsidR="007D352A" w:rsidRPr="00FB5610">
        <w:rPr>
          <w:rFonts w:ascii="Arial" w:hAnsi="Arial" w:cs="Arial"/>
          <w:sz w:val="20"/>
          <w:szCs w:val="20"/>
        </w:rPr>
        <w:t xml:space="preserve"> przemysł chemiczny w okresie przejściowym. </w:t>
      </w:r>
      <w:r w:rsidR="005C3999" w:rsidRPr="00FB5610">
        <w:rPr>
          <w:rFonts w:ascii="Arial" w:hAnsi="Arial" w:cs="Arial"/>
          <w:sz w:val="20"/>
          <w:szCs w:val="20"/>
        </w:rPr>
        <w:t xml:space="preserve">Partnerami współpracującymi z Polską są Holandia, Włochy, Hiszpania i Belgia. </w:t>
      </w:r>
      <w:r w:rsidR="007D352A" w:rsidRPr="00FB5610">
        <w:rPr>
          <w:rFonts w:ascii="Arial" w:hAnsi="Arial" w:cs="Arial"/>
          <w:sz w:val="20"/>
          <w:szCs w:val="20"/>
        </w:rPr>
        <w:t>Partnerzy projektu planują przeanalizować i ocenić wyzwania, warunki ramowe oraz wymagania dotyczące transformacji przemysłu chemicznego w kierunku gospodarki o obiegu zamkniętym.</w:t>
      </w:r>
      <w:r w:rsidR="008E788B" w:rsidRPr="00FB5610">
        <w:rPr>
          <w:rFonts w:ascii="Arial" w:hAnsi="Arial" w:cs="Arial"/>
          <w:sz w:val="20"/>
          <w:szCs w:val="20"/>
        </w:rPr>
        <w:t xml:space="preserve"> </w:t>
      </w:r>
      <w:r w:rsidR="007D352A" w:rsidRPr="00FB5610">
        <w:rPr>
          <w:rFonts w:ascii="Arial" w:hAnsi="Arial" w:cs="Arial"/>
          <w:sz w:val="20"/>
          <w:szCs w:val="20"/>
        </w:rPr>
        <w:t>Powyższe nastąpi poprzez proces intensywnego uczenia się i</w:t>
      </w:r>
      <w:r w:rsidR="0060231C" w:rsidRPr="00FB5610">
        <w:rPr>
          <w:rFonts w:ascii="Arial" w:hAnsi="Arial" w:cs="Arial"/>
          <w:sz w:val="20"/>
          <w:szCs w:val="20"/>
        </w:rPr>
        <w:t> </w:t>
      </w:r>
      <w:r w:rsidR="007D352A" w:rsidRPr="00FB5610">
        <w:rPr>
          <w:rFonts w:ascii="Arial" w:hAnsi="Arial" w:cs="Arial"/>
          <w:sz w:val="20"/>
          <w:szCs w:val="20"/>
        </w:rPr>
        <w:t>wymiany doświadczeń oraz opierać się będ</w:t>
      </w:r>
      <w:r w:rsidR="008E788B" w:rsidRPr="00FB5610">
        <w:rPr>
          <w:rFonts w:ascii="Arial" w:hAnsi="Arial" w:cs="Arial"/>
          <w:sz w:val="20"/>
          <w:szCs w:val="20"/>
        </w:rPr>
        <w:t>zie</w:t>
      </w:r>
      <w:r w:rsidR="007D352A" w:rsidRPr="00FB5610">
        <w:rPr>
          <w:rFonts w:ascii="Arial" w:hAnsi="Arial" w:cs="Arial"/>
          <w:sz w:val="20"/>
          <w:szCs w:val="20"/>
        </w:rPr>
        <w:t xml:space="preserve"> na </w:t>
      </w:r>
      <w:r w:rsidR="003200A0" w:rsidRPr="00FB5610">
        <w:rPr>
          <w:rFonts w:ascii="Arial" w:hAnsi="Arial" w:cs="Arial"/>
          <w:sz w:val="20"/>
          <w:szCs w:val="20"/>
        </w:rPr>
        <w:t xml:space="preserve">wzajemnej </w:t>
      </w:r>
      <w:r w:rsidR="007D352A" w:rsidRPr="00FB5610">
        <w:rPr>
          <w:rFonts w:ascii="Arial" w:hAnsi="Arial" w:cs="Arial"/>
          <w:sz w:val="20"/>
          <w:szCs w:val="20"/>
        </w:rPr>
        <w:t xml:space="preserve">polityce regionalnej. </w:t>
      </w:r>
      <w:r w:rsidR="00055465" w:rsidRPr="00FB5610">
        <w:rPr>
          <w:rFonts w:ascii="Arial" w:hAnsi="Arial" w:cs="Arial"/>
          <w:sz w:val="20"/>
          <w:szCs w:val="20"/>
        </w:rPr>
        <w:t>Projekty uczestników i podmiotów zaangażowanych we współpracę międzyregionalną lub międzynarodową będą dodatkowo premiowane.</w:t>
      </w:r>
    </w:p>
    <w:p w14:paraId="183AD798" w14:textId="77777777" w:rsidR="00D301D2" w:rsidRPr="00FB5610" w:rsidRDefault="00D301D2" w:rsidP="00807EE9">
      <w:pPr>
        <w:pStyle w:val="Text1"/>
        <w:spacing w:before="0" w:after="0" w:line="276" w:lineRule="auto"/>
        <w:ind w:left="0"/>
        <w:rPr>
          <w:rFonts w:ascii="Arial" w:hAnsi="Arial" w:cs="Arial"/>
          <w:sz w:val="20"/>
          <w:szCs w:val="20"/>
        </w:rPr>
      </w:pPr>
    </w:p>
    <w:p w14:paraId="37133061" w14:textId="77777777" w:rsidR="00D21E58" w:rsidRPr="00FB5610" w:rsidRDefault="00D21E58"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633CBCE" w14:textId="77777777" w:rsidR="00D21E58" w:rsidRPr="00FB5610" w:rsidRDefault="00D21E58" w:rsidP="00807EE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327BE7E6" w14:textId="77777777" w:rsidR="00563EA2" w:rsidRPr="00FB5610" w:rsidRDefault="00563EA2"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64E1791" w14:textId="77777777" w:rsidR="005F73F7" w:rsidRPr="00FB5610" w:rsidRDefault="005F73F7" w:rsidP="00D95F19">
      <w:pPr>
        <w:ind w:left="708"/>
        <w:rPr>
          <w:rFonts w:ascii="Arial" w:hAnsi="Arial" w:cs="Arial"/>
          <w:b/>
          <w:sz w:val="20"/>
          <w:szCs w:val="20"/>
        </w:rPr>
        <w:sectPr w:rsidR="005F73F7" w:rsidRPr="00FB5610" w:rsidSect="00F33DA6">
          <w:footnotePr>
            <w:numRestart w:val="eachPage"/>
          </w:footnotePr>
          <w:pgSz w:w="11907" w:h="16839" w:code="9"/>
          <w:pgMar w:top="1418" w:right="1418" w:bottom="1418" w:left="1418" w:header="567" w:footer="567" w:gutter="0"/>
          <w:cols w:space="720"/>
          <w:docGrid w:linePitch="360"/>
        </w:sectPr>
      </w:pPr>
    </w:p>
    <w:p w14:paraId="4BC6598D" w14:textId="365DF5AD" w:rsidR="00563EA2" w:rsidRPr="00FB5610" w:rsidRDefault="00525BA5" w:rsidP="007D7E1E">
      <w:pPr>
        <w:pStyle w:val="Nagwek5"/>
      </w:pPr>
      <w:r w:rsidRPr="00FB5610">
        <w:lastRenderedPageBreak/>
        <w:t xml:space="preserve">2.1.2.5.2. </w:t>
      </w:r>
      <w:r w:rsidR="005769B2" w:rsidRPr="00FB5610">
        <w:t>Wskaźniki</w:t>
      </w:r>
    </w:p>
    <w:p w14:paraId="209F97A6"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06"/>
        <w:gridCol w:w="907"/>
        <w:gridCol w:w="1351"/>
        <w:gridCol w:w="1514"/>
        <w:gridCol w:w="3865"/>
        <w:gridCol w:w="1296"/>
        <w:gridCol w:w="1378"/>
        <w:gridCol w:w="1388"/>
      </w:tblGrid>
      <w:tr w:rsidR="006430CF" w:rsidRPr="00FB5610" w14:paraId="5F949258" w14:textId="77777777" w:rsidTr="007F569E">
        <w:trPr>
          <w:cantSplit/>
          <w:trHeight w:val="227"/>
          <w:tblHeader/>
          <w:jc w:val="center"/>
        </w:trPr>
        <w:tc>
          <w:tcPr>
            <w:tcW w:w="0" w:type="auto"/>
            <w:tcBorders>
              <w:bottom w:val="single" w:sz="4" w:space="0" w:color="auto"/>
            </w:tcBorders>
            <w:shd w:val="clear" w:color="auto" w:fill="FFE599" w:themeFill="accent4" w:themeFillTint="66"/>
            <w:vAlign w:val="center"/>
          </w:tcPr>
          <w:p w14:paraId="799B95B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tcBorders>
              <w:bottom w:val="single" w:sz="4" w:space="0" w:color="auto"/>
            </w:tcBorders>
            <w:shd w:val="clear" w:color="auto" w:fill="FFE599" w:themeFill="accent4" w:themeFillTint="66"/>
            <w:vAlign w:val="center"/>
          </w:tcPr>
          <w:p w14:paraId="60CA898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tcBorders>
              <w:bottom w:val="single" w:sz="4" w:space="0" w:color="auto"/>
            </w:tcBorders>
            <w:shd w:val="clear" w:color="auto" w:fill="FFE599" w:themeFill="accent4" w:themeFillTint="66"/>
            <w:vAlign w:val="center"/>
          </w:tcPr>
          <w:p w14:paraId="550B055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tcBorders>
              <w:bottom w:val="single" w:sz="4" w:space="0" w:color="auto"/>
            </w:tcBorders>
            <w:shd w:val="clear" w:color="auto" w:fill="FFE599" w:themeFill="accent4" w:themeFillTint="66"/>
            <w:vAlign w:val="center"/>
          </w:tcPr>
          <w:p w14:paraId="22D8B9C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tcBorders>
              <w:bottom w:val="single" w:sz="4" w:space="0" w:color="auto"/>
            </w:tcBorders>
            <w:shd w:val="clear" w:color="auto" w:fill="FFE599" w:themeFill="accent4" w:themeFillTint="66"/>
            <w:vAlign w:val="center"/>
          </w:tcPr>
          <w:p w14:paraId="6F5B61E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tcBorders>
              <w:bottom w:val="single" w:sz="4" w:space="0" w:color="auto"/>
            </w:tcBorders>
            <w:shd w:val="clear" w:color="auto" w:fill="FFE599" w:themeFill="accent4" w:themeFillTint="66"/>
            <w:vAlign w:val="center"/>
          </w:tcPr>
          <w:p w14:paraId="1FC7C29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tcBorders>
              <w:bottom w:val="single" w:sz="4" w:space="0" w:color="auto"/>
            </w:tcBorders>
            <w:shd w:val="clear" w:color="auto" w:fill="FFE599" w:themeFill="accent4" w:themeFillTint="66"/>
            <w:vAlign w:val="center"/>
          </w:tcPr>
          <w:p w14:paraId="4D82103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tcBorders>
              <w:bottom w:val="single" w:sz="4" w:space="0" w:color="auto"/>
            </w:tcBorders>
            <w:shd w:val="clear" w:color="auto" w:fill="FFE599" w:themeFill="accent4" w:themeFillTint="66"/>
            <w:vAlign w:val="center"/>
          </w:tcPr>
          <w:p w14:paraId="11B538F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tcBorders>
              <w:bottom w:val="single" w:sz="4" w:space="0" w:color="auto"/>
            </w:tcBorders>
            <w:shd w:val="clear" w:color="auto" w:fill="FFE599" w:themeFill="accent4" w:themeFillTint="66"/>
            <w:vAlign w:val="center"/>
          </w:tcPr>
          <w:p w14:paraId="705748E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5ABC6359" w14:textId="77777777" w:rsidTr="007F569E">
        <w:trPr>
          <w:cantSplit/>
          <w:trHeight w:val="227"/>
          <w:jc w:val="center"/>
        </w:trPr>
        <w:tc>
          <w:tcPr>
            <w:tcW w:w="0" w:type="auto"/>
            <w:shd w:val="clear" w:color="auto" w:fill="auto"/>
            <w:vAlign w:val="center"/>
          </w:tcPr>
          <w:p w14:paraId="74B823CB" w14:textId="27F73AAA"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auto"/>
            <w:vAlign w:val="center"/>
          </w:tcPr>
          <w:p w14:paraId="574217A2" w14:textId="5292611A"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auto"/>
            <w:vAlign w:val="center"/>
          </w:tcPr>
          <w:p w14:paraId="1D91897B" w14:textId="54A3F803"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7353EF2D" w14:textId="316E7590"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shd w:val="clear" w:color="auto" w:fill="auto"/>
            <w:vAlign w:val="center"/>
          </w:tcPr>
          <w:p w14:paraId="760B73BA" w14:textId="75A0F36B"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RCO001</w:t>
            </w:r>
          </w:p>
        </w:tc>
        <w:tc>
          <w:tcPr>
            <w:tcW w:w="0" w:type="auto"/>
            <w:shd w:val="clear" w:color="auto" w:fill="auto"/>
            <w:vAlign w:val="center"/>
          </w:tcPr>
          <w:p w14:paraId="30639371" w14:textId="3AA75578"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shd w:val="clear" w:color="auto" w:fill="auto"/>
            <w:vAlign w:val="center"/>
          </w:tcPr>
          <w:p w14:paraId="771C2D0A" w14:textId="4086B157"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0EF8D46B" w14:textId="0A4E1ACB"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7AF9C30A" w14:textId="71669C75" w:rsidR="00540902" w:rsidRPr="00FB5610" w:rsidRDefault="00540902" w:rsidP="00D95F19">
            <w:pPr>
              <w:spacing w:before="0" w:after="0" w:line="240" w:lineRule="auto"/>
              <w:rPr>
                <w:rFonts w:ascii="Arial" w:hAnsi="Arial" w:cs="Arial"/>
                <w:sz w:val="18"/>
                <w:szCs w:val="18"/>
              </w:rPr>
            </w:pPr>
            <w:r w:rsidRPr="00FB5610">
              <w:rPr>
                <w:rFonts w:ascii="Arial" w:hAnsi="Arial" w:cs="Arial"/>
                <w:sz w:val="18"/>
                <w:szCs w:val="18"/>
              </w:rPr>
              <w:t>2</w:t>
            </w:r>
          </w:p>
        </w:tc>
      </w:tr>
      <w:tr w:rsidR="00FA16A3" w:rsidRPr="00FB5610" w14:paraId="4310FDF5" w14:textId="77777777" w:rsidTr="007F569E">
        <w:trPr>
          <w:cantSplit/>
          <w:trHeight w:val="227"/>
          <w:jc w:val="center"/>
        </w:trPr>
        <w:tc>
          <w:tcPr>
            <w:tcW w:w="0" w:type="auto"/>
            <w:shd w:val="clear" w:color="auto" w:fill="auto"/>
            <w:vAlign w:val="center"/>
          </w:tcPr>
          <w:p w14:paraId="71CBDA31" w14:textId="47424E3A"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auto"/>
            <w:vAlign w:val="center"/>
          </w:tcPr>
          <w:p w14:paraId="347E6B35" w14:textId="55BFDC7D"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auto"/>
            <w:vAlign w:val="center"/>
          </w:tcPr>
          <w:p w14:paraId="70E3AF2F" w14:textId="3C7A83F2"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69C4A398" w14:textId="4324C144"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shd w:val="clear" w:color="auto" w:fill="auto"/>
            <w:vAlign w:val="center"/>
          </w:tcPr>
          <w:p w14:paraId="37C4F26F" w14:textId="0A904376" w:rsidR="00FA16A3" w:rsidRPr="00FB5610" w:rsidRDefault="00FA16A3" w:rsidP="00FA16A3">
            <w:pPr>
              <w:spacing w:before="0" w:after="0" w:line="240" w:lineRule="auto"/>
              <w:rPr>
                <w:rFonts w:ascii="Arial" w:hAnsi="Arial" w:cs="Arial"/>
                <w:sz w:val="18"/>
                <w:szCs w:val="18"/>
              </w:rPr>
            </w:pPr>
            <w:r w:rsidRPr="00C112E4">
              <w:rPr>
                <w:rFonts w:ascii="Arial" w:hAnsi="Arial" w:cs="Arial"/>
                <w:sz w:val="18"/>
                <w:szCs w:val="18"/>
              </w:rPr>
              <w:t>RCO002</w:t>
            </w:r>
          </w:p>
        </w:tc>
        <w:tc>
          <w:tcPr>
            <w:tcW w:w="0" w:type="auto"/>
            <w:shd w:val="clear" w:color="auto" w:fill="auto"/>
            <w:vAlign w:val="center"/>
          </w:tcPr>
          <w:p w14:paraId="19955B9A" w14:textId="56139FFD" w:rsidR="00FA16A3" w:rsidRPr="00FB5610" w:rsidRDefault="00FA16A3" w:rsidP="00FA16A3">
            <w:pPr>
              <w:spacing w:before="0" w:after="0" w:line="240" w:lineRule="auto"/>
              <w:rPr>
                <w:rFonts w:ascii="Arial" w:hAnsi="Arial" w:cs="Arial"/>
                <w:sz w:val="18"/>
                <w:szCs w:val="18"/>
              </w:rPr>
            </w:pPr>
            <w:r w:rsidRPr="00FA16A3">
              <w:rPr>
                <w:rFonts w:ascii="Arial" w:hAnsi="Arial" w:cs="Arial"/>
                <w:sz w:val="18"/>
                <w:szCs w:val="18"/>
              </w:rPr>
              <w:t>Przedsiębiorstwa objęte wsparciem w formie dotacji</w:t>
            </w:r>
          </w:p>
        </w:tc>
        <w:tc>
          <w:tcPr>
            <w:tcW w:w="0" w:type="auto"/>
            <w:shd w:val="clear" w:color="auto" w:fill="auto"/>
            <w:vAlign w:val="center"/>
          </w:tcPr>
          <w:p w14:paraId="11E7DD2B" w14:textId="14F394B4"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071C7345" w14:textId="7D7A811D"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697EDDD4" w14:textId="5FB83776"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2</w:t>
            </w:r>
          </w:p>
        </w:tc>
      </w:tr>
      <w:tr w:rsidR="007F569E" w:rsidRPr="00FB5610" w14:paraId="1DE5083A" w14:textId="77777777" w:rsidTr="007F569E">
        <w:trPr>
          <w:cantSplit/>
          <w:trHeight w:val="227"/>
          <w:jc w:val="center"/>
        </w:trPr>
        <w:tc>
          <w:tcPr>
            <w:tcW w:w="0" w:type="auto"/>
            <w:shd w:val="clear" w:color="auto" w:fill="auto"/>
            <w:vAlign w:val="center"/>
          </w:tcPr>
          <w:p w14:paraId="2965A260" w14:textId="2CDA8FB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auto"/>
            <w:vAlign w:val="center"/>
          </w:tcPr>
          <w:p w14:paraId="3B1307A7" w14:textId="57C84DE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auto"/>
            <w:vAlign w:val="center"/>
          </w:tcPr>
          <w:p w14:paraId="64197625" w14:textId="3A624CE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3FD65989" w14:textId="682CD83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shd w:val="clear" w:color="auto" w:fill="auto"/>
            <w:vAlign w:val="center"/>
          </w:tcPr>
          <w:p w14:paraId="1D35AC6C" w14:textId="1B6E91F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RCO034</w:t>
            </w:r>
          </w:p>
        </w:tc>
        <w:tc>
          <w:tcPr>
            <w:tcW w:w="0" w:type="auto"/>
            <w:shd w:val="clear" w:color="auto" w:fill="auto"/>
            <w:vAlign w:val="center"/>
          </w:tcPr>
          <w:p w14:paraId="2F2461EF" w14:textId="7BE2731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Dodatkowe zdolności w zakresie recyklingu odpadów</w:t>
            </w:r>
          </w:p>
        </w:tc>
        <w:tc>
          <w:tcPr>
            <w:tcW w:w="0" w:type="auto"/>
            <w:shd w:val="clear" w:color="auto" w:fill="auto"/>
            <w:vAlign w:val="center"/>
          </w:tcPr>
          <w:p w14:paraId="21CDD83B" w14:textId="39671D31"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0" w:type="auto"/>
            <w:shd w:val="clear" w:color="auto" w:fill="auto"/>
            <w:vAlign w:val="center"/>
          </w:tcPr>
          <w:p w14:paraId="70ED1111" w14:textId="43D7ABCE"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51B4BDDF" w14:textId="43E6D0DB"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7 040</w:t>
            </w:r>
          </w:p>
        </w:tc>
      </w:tr>
      <w:tr w:rsidR="007F569E" w:rsidRPr="00FB5610" w14:paraId="537952F1" w14:textId="77777777" w:rsidTr="007F569E">
        <w:trPr>
          <w:cantSplit/>
          <w:trHeight w:val="227"/>
          <w:jc w:val="center"/>
        </w:trPr>
        <w:tc>
          <w:tcPr>
            <w:tcW w:w="0" w:type="auto"/>
            <w:shd w:val="clear" w:color="auto" w:fill="auto"/>
            <w:vAlign w:val="center"/>
          </w:tcPr>
          <w:p w14:paraId="2E68D656" w14:textId="33FC8C1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auto"/>
            <w:vAlign w:val="center"/>
          </w:tcPr>
          <w:p w14:paraId="06F37757" w14:textId="7A97316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auto"/>
            <w:vAlign w:val="center"/>
          </w:tcPr>
          <w:p w14:paraId="4535ECC4" w14:textId="154F67E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40C902D4" w14:textId="2252E6C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shd w:val="clear" w:color="auto" w:fill="auto"/>
            <w:vAlign w:val="center"/>
          </w:tcPr>
          <w:p w14:paraId="7A7E60DE" w14:textId="616B7D6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RCO107</w:t>
            </w:r>
          </w:p>
        </w:tc>
        <w:tc>
          <w:tcPr>
            <w:tcW w:w="0" w:type="auto"/>
            <w:shd w:val="clear" w:color="auto" w:fill="auto"/>
            <w:vAlign w:val="center"/>
          </w:tcPr>
          <w:p w14:paraId="5D572D64" w14:textId="73B621CB"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 xml:space="preserve">Inwestycje w obiekty do selektywnego zbierania odpadów </w:t>
            </w:r>
          </w:p>
        </w:tc>
        <w:tc>
          <w:tcPr>
            <w:tcW w:w="0" w:type="auto"/>
            <w:shd w:val="clear" w:color="auto" w:fill="auto"/>
            <w:vAlign w:val="center"/>
          </w:tcPr>
          <w:p w14:paraId="74754232" w14:textId="2D3B58F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0" w:type="auto"/>
            <w:shd w:val="clear" w:color="auto" w:fill="auto"/>
            <w:vAlign w:val="center"/>
          </w:tcPr>
          <w:p w14:paraId="51797572" w14:textId="2DD2AA8F" w:rsidR="007F569E" w:rsidRPr="00FB5610" w:rsidRDefault="002C5D6B" w:rsidP="00D95F19">
            <w:pPr>
              <w:spacing w:before="0" w:after="0" w:line="240" w:lineRule="auto"/>
              <w:rPr>
                <w:rFonts w:ascii="Arial" w:hAnsi="Arial" w:cs="Arial"/>
                <w:sz w:val="18"/>
                <w:szCs w:val="18"/>
              </w:rPr>
            </w:pPr>
            <w:r>
              <w:rPr>
                <w:rFonts w:ascii="Arial" w:hAnsi="Arial" w:cs="Arial"/>
                <w:sz w:val="18"/>
                <w:szCs w:val="18"/>
              </w:rPr>
              <w:t>708 000</w:t>
            </w:r>
          </w:p>
        </w:tc>
        <w:tc>
          <w:tcPr>
            <w:tcW w:w="0" w:type="auto"/>
            <w:shd w:val="clear" w:color="auto" w:fill="auto"/>
            <w:vAlign w:val="center"/>
          </w:tcPr>
          <w:p w14:paraId="3B9B64DD" w14:textId="01B1FFB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7 080 200</w:t>
            </w:r>
          </w:p>
        </w:tc>
      </w:tr>
      <w:tr w:rsidR="007F569E" w:rsidRPr="00FB5610" w14:paraId="2FCFA61C" w14:textId="77777777" w:rsidTr="00B73F09">
        <w:trPr>
          <w:cantSplit/>
          <w:trHeight w:val="227"/>
          <w:jc w:val="center"/>
        </w:trPr>
        <w:tc>
          <w:tcPr>
            <w:tcW w:w="0" w:type="auto"/>
            <w:shd w:val="clear" w:color="auto" w:fill="D9D9D9" w:themeFill="background1" w:themeFillShade="D9"/>
            <w:vAlign w:val="center"/>
          </w:tcPr>
          <w:p w14:paraId="25ED3B21" w14:textId="2044FC7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190231D7" w14:textId="11963F32"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D9D9D9" w:themeFill="background1" w:themeFillShade="D9"/>
            <w:vAlign w:val="center"/>
          </w:tcPr>
          <w:p w14:paraId="043EB836" w14:textId="4C030C1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752D9E72" w14:textId="2BF3F7F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2246968" w14:textId="784DE33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RCO001</w:t>
            </w:r>
          </w:p>
        </w:tc>
        <w:tc>
          <w:tcPr>
            <w:tcW w:w="0" w:type="auto"/>
            <w:shd w:val="clear" w:color="auto" w:fill="D9D9D9" w:themeFill="background1" w:themeFillShade="D9"/>
            <w:vAlign w:val="center"/>
          </w:tcPr>
          <w:p w14:paraId="79ECAD7E" w14:textId="758D0BA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Przedsiębiorstwa objęte wsparciem (w tym: mikro, małe, średnie, duże)</w:t>
            </w:r>
          </w:p>
        </w:tc>
        <w:tc>
          <w:tcPr>
            <w:tcW w:w="0" w:type="auto"/>
            <w:shd w:val="clear" w:color="auto" w:fill="D9D9D9" w:themeFill="background1" w:themeFillShade="D9"/>
            <w:vAlign w:val="center"/>
          </w:tcPr>
          <w:p w14:paraId="07C8BE93" w14:textId="39CC63C4"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3B43D45C" w14:textId="05E5EB72" w:rsidR="007F569E" w:rsidRPr="00FB5610" w:rsidRDefault="00F23C30" w:rsidP="00D95F19">
            <w:pPr>
              <w:spacing w:before="0" w:after="0" w:line="240" w:lineRule="auto"/>
              <w:rPr>
                <w:rFonts w:ascii="Arial" w:hAnsi="Arial" w:cs="Arial"/>
                <w:sz w:val="18"/>
                <w:szCs w:val="18"/>
              </w:rPr>
            </w:pPr>
            <w:r>
              <w:rPr>
                <w:rFonts w:ascii="Arial" w:hAnsi="Arial" w:cs="Arial"/>
                <w:sz w:val="18"/>
                <w:szCs w:val="18"/>
              </w:rPr>
              <w:t>1</w:t>
            </w:r>
          </w:p>
        </w:tc>
        <w:tc>
          <w:tcPr>
            <w:tcW w:w="0" w:type="auto"/>
            <w:shd w:val="clear" w:color="auto" w:fill="D9D9D9" w:themeFill="background1" w:themeFillShade="D9"/>
            <w:vAlign w:val="center"/>
          </w:tcPr>
          <w:p w14:paraId="3436A7C9" w14:textId="0CB3E04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6</w:t>
            </w:r>
          </w:p>
        </w:tc>
      </w:tr>
      <w:tr w:rsidR="00FA16A3" w:rsidRPr="00FB5610" w14:paraId="3589C623" w14:textId="77777777" w:rsidTr="00B73F09">
        <w:trPr>
          <w:cantSplit/>
          <w:trHeight w:val="227"/>
          <w:jc w:val="center"/>
        </w:trPr>
        <w:tc>
          <w:tcPr>
            <w:tcW w:w="0" w:type="auto"/>
            <w:shd w:val="clear" w:color="auto" w:fill="D9D9D9" w:themeFill="background1" w:themeFillShade="D9"/>
            <w:vAlign w:val="center"/>
          </w:tcPr>
          <w:p w14:paraId="4DDAD579" w14:textId="7422DBF6"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5F3C5B98" w14:textId="785D6752"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D9D9D9" w:themeFill="background1" w:themeFillShade="D9"/>
            <w:vAlign w:val="center"/>
          </w:tcPr>
          <w:p w14:paraId="2992D1DA" w14:textId="3251B7D7"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08966CD" w14:textId="0406811C"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32396857" w14:textId="0DFF7667" w:rsidR="00FA16A3" w:rsidRPr="00FB5610" w:rsidRDefault="00FA16A3" w:rsidP="00FA16A3">
            <w:pPr>
              <w:spacing w:before="0" w:after="0" w:line="240" w:lineRule="auto"/>
              <w:rPr>
                <w:rFonts w:ascii="Arial" w:hAnsi="Arial" w:cs="Arial"/>
                <w:sz w:val="18"/>
                <w:szCs w:val="18"/>
              </w:rPr>
            </w:pPr>
            <w:r w:rsidRPr="00C112E4">
              <w:rPr>
                <w:rFonts w:ascii="Arial" w:hAnsi="Arial" w:cs="Arial"/>
                <w:sz w:val="18"/>
                <w:szCs w:val="18"/>
              </w:rPr>
              <w:t>RCO002</w:t>
            </w:r>
          </w:p>
        </w:tc>
        <w:tc>
          <w:tcPr>
            <w:tcW w:w="0" w:type="auto"/>
            <w:shd w:val="clear" w:color="auto" w:fill="D9D9D9" w:themeFill="background1" w:themeFillShade="D9"/>
            <w:vAlign w:val="center"/>
          </w:tcPr>
          <w:p w14:paraId="5F64AF57" w14:textId="3C1173DA" w:rsidR="00FA16A3" w:rsidRPr="00FB5610" w:rsidRDefault="00FA16A3" w:rsidP="00FA16A3">
            <w:pPr>
              <w:spacing w:before="0" w:after="0" w:line="240" w:lineRule="auto"/>
              <w:rPr>
                <w:rFonts w:ascii="Arial" w:hAnsi="Arial" w:cs="Arial"/>
                <w:sz w:val="18"/>
                <w:szCs w:val="18"/>
              </w:rPr>
            </w:pPr>
            <w:r w:rsidRPr="00FA16A3">
              <w:rPr>
                <w:rFonts w:ascii="Arial" w:hAnsi="Arial" w:cs="Arial"/>
                <w:sz w:val="18"/>
                <w:szCs w:val="18"/>
              </w:rPr>
              <w:t>Przedsiębiorstwa objęte wsparciem w formie dotacji</w:t>
            </w:r>
          </w:p>
        </w:tc>
        <w:tc>
          <w:tcPr>
            <w:tcW w:w="0" w:type="auto"/>
            <w:shd w:val="clear" w:color="auto" w:fill="D9D9D9" w:themeFill="background1" w:themeFillShade="D9"/>
            <w:vAlign w:val="center"/>
          </w:tcPr>
          <w:p w14:paraId="34A78ADD" w14:textId="5F9C676C"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1A8711CF" w14:textId="2700FE40" w:rsidR="00FA16A3" w:rsidRPr="00FB5610" w:rsidDel="00F23C30" w:rsidRDefault="00FA16A3" w:rsidP="00FA16A3">
            <w:pPr>
              <w:spacing w:before="0" w:after="0" w:line="240" w:lineRule="auto"/>
              <w:rPr>
                <w:rFonts w:ascii="Arial" w:hAnsi="Arial" w:cs="Arial"/>
                <w:sz w:val="18"/>
                <w:szCs w:val="18"/>
              </w:rPr>
            </w:pPr>
            <w:r>
              <w:rPr>
                <w:rFonts w:ascii="Arial" w:hAnsi="Arial" w:cs="Arial"/>
                <w:sz w:val="18"/>
                <w:szCs w:val="18"/>
              </w:rPr>
              <w:t>1</w:t>
            </w:r>
          </w:p>
        </w:tc>
        <w:tc>
          <w:tcPr>
            <w:tcW w:w="0" w:type="auto"/>
            <w:shd w:val="clear" w:color="auto" w:fill="D9D9D9" w:themeFill="background1" w:themeFillShade="D9"/>
            <w:vAlign w:val="center"/>
          </w:tcPr>
          <w:p w14:paraId="4AC2FDA7" w14:textId="6C269957" w:rsidR="00FA16A3" w:rsidRPr="00FB5610" w:rsidRDefault="00FA16A3" w:rsidP="00FA16A3">
            <w:pPr>
              <w:spacing w:before="0" w:after="0" w:line="240" w:lineRule="auto"/>
              <w:rPr>
                <w:rFonts w:ascii="Arial" w:hAnsi="Arial" w:cs="Arial"/>
                <w:sz w:val="18"/>
                <w:szCs w:val="18"/>
              </w:rPr>
            </w:pPr>
            <w:r w:rsidRPr="00FB5610">
              <w:rPr>
                <w:rFonts w:ascii="Arial" w:hAnsi="Arial" w:cs="Arial"/>
                <w:sz w:val="18"/>
                <w:szCs w:val="18"/>
              </w:rPr>
              <w:t>6</w:t>
            </w:r>
          </w:p>
        </w:tc>
      </w:tr>
      <w:tr w:rsidR="007F569E" w:rsidRPr="00FB5610" w14:paraId="5CFB5112" w14:textId="77777777" w:rsidTr="00415011">
        <w:trPr>
          <w:cantSplit/>
          <w:trHeight w:val="227"/>
          <w:jc w:val="center"/>
        </w:trPr>
        <w:tc>
          <w:tcPr>
            <w:tcW w:w="0" w:type="auto"/>
            <w:shd w:val="clear" w:color="auto" w:fill="D9D9D9" w:themeFill="background1" w:themeFillShade="D9"/>
            <w:vAlign w:val="center"/>
          </w:tcPr>
          <w:p w14:paraId="4ADC4185" w14:textId="421C770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7ECA7B7B" w14:textId="590F367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D9D9D9" w:themeFill="background1" w:themeFillShade="D9"/>
            <w:vAlign w:val="center"/>
          </w:tcPr>
          <w:p w14:paraId="38F01AAA" w14:textId="37A839E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E3BC4B2" w14:textId="4BC3581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05F5D1CF" w14:textId="64AB6F0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RCO034</w:t>
            </w:r>
          </w:p>
        </w:tc>
        <w:tc>
          <w:tcPr>
            <w:tcW w:w="0" w:type="auto"/>
            <w:shd w:val="clear" w:color="auto" w:fill="D9D9D9" w:themeFill="background1" w:themeFillShade="D9"/>
            <w:vAlign w:val="center"/>
          </w:tcPr>
          <w:p w14:paraId="427EB077" w14:textId="3FE9646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Dodatkowe zdolności w zakresie recyklingu odpadów</w:t>
            </w:r>
          </w:p>
        </w:tc>
        <w:tc>
          <w:tcPr>
            <w:tcW w:w="0" w:type="auto"/>
            <w:shd w:val="clear" w:color="auto" w:fill="D9D9D9" w:themeFill="background1" w:themeFillShade="D9"/>
            <w:vAlign w:val="center"/>
          </w:tcPr>
          <w:p w14:paraId="11449CE6" w14:textId="77BD457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0" w:type="auto"/>
            <w:shd w:val="clear" w:color="auto" w:fill="D9D9D9" w:themeFill="background1" w:themeFillShade="D9"/>
            <w:vAlign w:val="center"/>
          </w:tcPr>
          <w:p w14:paraId="1043EAF7" w14:textId="331DD63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1899BD2E" w14:textId="516A908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7 140</w:t>
            </w:r>
          </w:p>
        </w:tc>
      </w:tr>
      <w:tr w:rsidR="007F569E" w:rsidRPr="00FB5610" w14:paraId="4A8B6404" w14:textId="77777777" w:rsidTr="00415011">
        <w:trPr>
          <w:cantSplit/>
          <w:trHeight w:val="227"/>
          <w:jc w:val="center"/>
        </w:trPr>
        <w:tc>
          <w:tcPr>
            <w:tcW w:w="0" w:type="auto"/>
            <w:shd w:val="clear" w:color="auto" w:fill="D9D9D9" w:themeFill="background1" w:themeFillShade="D9"/>
            <w:vAlign w:val="center"/>
          </w:tcPr>
          <w:p w14:paraId="62902BDF" w14:textId="5F5EC32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shd w:val="clear" w:color="auto" w:fill="D9D9D9" w:themeFill="background1" w:themeFillShade="D9"/>
            <w:vAlign w:val="center"/>
          </w:tcPr>
          <w:p w14:paraId="4FF00232" w14:textId="517202D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0" w:type="auto"/>
            <w:shd w:val="clear" w:color="auto" w:fill="D9D9D9" w:themeFill="background1" w:themeFillShade="D9"/>
            <w:vAlign w:val="center"/>
          </w:tcPr>
          <w:p w14:paraId="45911F7D" w14:textId="1DE3D11E"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B71EAC1" w14:textId="47DA2BA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0C47E0FB" w14:textId="17C9E25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RCO107</w:t>
            </w:r>
          </w:p>
        </w:tc>
        <w:tc>
          <w:tcPr>
            <w:tcW w:w="0" w:type="auto"/>
            <w:shd w:val="clear" w:color="auto" w:fill="D9D9D9" w:themeFill="background1" w:themeFillShade="D9"/>
            <w:vAlign w:val="center"/>
          </w:tcPr>
          <w:p w14:paraId="3C8EC231" w14:textId="36FCE552"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 xml:space="preserve">Inwestycje w obiekty do selektywnego zbierania odpadów </w:t>
            </w:r>
          </w:p>
        </w:tc>
        <w:tc>
          <w:tcPr>
            <w:tcW w:w="0" w:type="auto"/>
            <w:shd w:val="clear" w:color="auto" w:fill="D9D9D9" w:themeFill="background1" w:themeFillShade="D9"/>
            <w:vAlign w:val="center"/>
          </w:tcPr>
          <w:p w14:paraId="4BBCB6CE" w14:textId="1EF639BB"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EUR</w:t>
            </w:r>
          </w:p>
        </w:tc>
        <w:tc>
          <w:tcPr>
            <w:tcW w:w="0" w:type="auto"/>
            <w:shd w:val="clear" w:color="auto" w:fill="D9D9D9" w:themeFill="background1" w:themeFillShade="D9"/>
            <w:vAlign w:val="center"/>
          </w:tcPr>
          <w:p w14:paraId="21BDD0FC" w14:textId="6086306E" w:rsidR="007F569E" w:rsidRPr="00FB5610" w:rsidRDefault="002C5D6B" w:rsidP="00D95F19">
            <w:pPr>
              <w:spacing w:before="0" w:after="0" w:line="240" w:lineRule="auto"/>
              <w:rPr>
                <w:rFonts w:ascii="Arial" w:hAnsi="Arial" w:cs="Arial"/>
                <w:sz w:val="18"/>
                <w:szCs w:val="18"/>
              </w:rPr>
            </w:pPr>
            <w:r>
              <w:rPr>
                <w:rFonts w:ascii="Arial" w:hAnsi="Arial" w:cs="Arial"/>
                <w:sz w:val="18"/>
                <w:szCs w:val="18"/>
              </w:rPr>
              <w:t>980 000</w:t>
            </w:r>
          </w:p>
        </w:tc>
        <w:tc>
          <w:tcPr>
            <w:tcW w:w="0" w:type="auto"/>
            <w:shd w:val="clear" w:color="auto" w:fill="D9D9D9" w:themeFill="background1" w:themeFillShade="D9"/>
            <w:vAlign w:val="center"/>
          </w:tcPr>
          <w:p w14:paraId="0A07065A" w14:textId="6DCBE2B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9 812 400</w:t>
            </w:r>
          </w:p>
        </w:tc>
      </w:tr>
    </w:tbl>
    <w:p w14:paraId="48B2F992" w14:textId="77777777" w:rsidR="00B611D5" w:rsidRPr="00FB5610" w:rsidRDefault="00B611D5" w:rsidP="00D95F19">
      <w:pPr>
        <w:pStyle w:val="Text1"/>
        <w:spacing w:before="0" w:after="0" w:line="276" w:lineRule="auto"/>
        <w:ind w:left="0"/>
        <w:rPr>
          <w:rFonts w:ascii="Arial" w:hAnsi="Arial" w:cs="Arial"/>
          <w:sz w:val="20"/>
          <w:szCs w:val="20"/>
        </w:rPr>
      </w:pPr>
    </w:p>
    <w:p w14:paraId="1E90032D" w14:textId="4CCF280D" w:rsidR="005769B2"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38A53A6D" w14:textId="77777777" w:rsidTr="005E44F3">
        <w:trPr>
          <w:cantSplit/>
          <w:trHeight w:val="227"/>
          <w:tblHeader/>
        </w:trPr>
        <w:tc>
          <w:tcPr>
            <w:tcW w:w="317" w:type="pct"/>
            <w:shd w:val="clear" w:color="auto" w:fill="FFE599" w:themeFill="accent4" w:themeFillTint="66"/>
            <w:vAlign w:val="center"/>
          </w:tcPr>
          <w:p w14:paraId="06466AF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5683226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7FCAE57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25D1D43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7DC7B8B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72064A2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765795C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191ADF5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6F809C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649B7E4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3C47DD4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2C00E02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3604F282" w14:textId="77777777" w:rsidTr="005E44F3">
        <w:trPr>
          <w:cantSplit/>
          <w:trHeight w:val="227"/>
        </w:trPr>
        <w:tc>
          <w:tcPr>
            <w:tcW w:w="317" w:type="pct"/>
            <w:vAlign w:val="center"/>
          </w:tcPr>
          <w:p w14:paraId="35BF28C9" w14:textId="248983B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vAlign w:val="center"/>
          </w:tcPr>
          <w:p w14:paraId="018C81E9" w14:textId="4A8E33FB"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354" w:type="pct"/>
            <w:vAlign w:val="center"/>
          </w:tcPr>
          <w:p w14:paraId="066087C9" w14:textId="4C6D08B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4045F014" w14:textId="0DF50B5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56180E3B" w14:textId="225DADE5"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267FFA" w:rsidRPr="00FB5610">
              <w:rPr>
                <w:rFonts w:ascii="Arial" w:hAnsi="Arial" w:cs="Arial"/>
                <w:sz w:val="18"/>
                <w:szCs w:val="18"/>
              </w:rPr>
              <w:t>0</w:t>
            </w:r>
            <w:r w:rsidRPr="00FB5610">
              <w:rPr>
                <w:rFonts w:ascii="Arial" w:hAnsi="Arial" w:cs="Arial"/>
                <w:sz w:val="18"/>
                <w:szCs w:val="18"/>
              </w:rPr>
              <w:t>47</w:t>
            </w:r>
          </w:p>
        </w:tc>
        <w:tc>
          <w:tcPr>
            <w:tcW w:w="861" w:type="pct"/>
            <w:shd w:val="clear" w:color="auto" w:fill="auto"/>
            <w:vAlign w:val="center"/>
          </w:tcPr>
          <w:p w14:paraId="73E6DBA6" w14:textId="7955AEB6"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Odpady poddane recyklingowi</w:t>
            </w:r>
          </w:p>
        </w:tc>
        <w:tc>
          <w:tcPr>
            <w:tcW w:w="405" w:type="pct"/>
            <w:vAlign w:val="center"/>
          </w:tcPr>
          <w:p w14:paraId="7A8576EC" w14:textId="671C695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405" w:type="pct"/>
            <w:shd w:val="clear" w:color="auto" w:fill="auto"/>
            <w:vAlign w:val="center"/>
          </w:tcPr>
          <w:p w14:paraId="6D30333E" w14:textId="4802E85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6D2AC6EF" w14:textId="3297CCA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1D1EB0F1" w14:textId="1C64CD19" w:rsidR="005E44F3" w:rsidRPr="00FB5610" w:rsidRDefault="00D62518" w:rsidP="00D95F19">
            <w:pPr>
              <w:spacing w:before="0" w:after="0" w:line="240" w:lineRule="auto"/>
              <w:rPr>
                <w:rFonts w:ascii="Arial" w:hAnsi="Arial" w:cs="Arial"/>
                <w:sz w:val="18"/>
                <w:szCs w:val="18"/>
              </w:rPr>
            </w:pPr>
            <w:r w:rsidRPr="00FB5610">
              <w:rPr>
                <w:rFonts w:ascii="Arial" w:hAnsi="Arial" w:cs="Arial"/>
                <w:sz w:val="18"/>
                <w:szCs w:val="18"/>
              </w:rPr>
              <w:t xml:space="preserve">1 </w:t>
            </w:r>
            <w:r w:rsidR="00D47BF8" w:rsidRPr="00FB5610">
              <w:rPr>
                <w:rFonts w:ascii="Arial" w:hAnsi="Arial" w:cs="Arial"/>
                <w:sz w:val="18"/>
                <w:szCs w:val="18"/>
              </w:rPr>
              <w:t>760</w:t>
            </w:r>
          </w:p>
        </w:tc>
        <w:tc>
          <w:tcPr>
            <w:tcW w:w="354" w:type="pct"/>
            <w:vAlign w:val="center"/>
          </w:tcPr>
          <w:p w14:paraId="3D76D99A" w14:textId="217E93B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1386D0CD" w14:textId="0FF4D455"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7F569E" w:rsidRPr="00FB5610" w14:paraId="108267DE" w14:textId="77777777" w:rsidTr="005E44F3">
        <w:trPr>
          <w:cantSplit/>
          <w:trHeight w:val="227"/>
        </w:trPr>
        <w:tc>
          <w:tcPr>
            <w:tcW w:w="317" w:type="pct"/>
            <w:vAlign w:val="center"/>
          </w:tcPr>
          <w:p w14:paraId="5B59FFF8" w14:textId="01145F44"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vAlign w:val="center"/>
          </w:tcPr>
          <w:p w14:paraId="26BDA18A" w14:textId="05976AA1"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354" w:type="pct"/>
            <w:vAlign w:val="center"/>
          </w:tcPr>
          <w:p w14:paraId="53EAF9CE" w14:textId="1CE25B7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787E4965" w14:textId="32DA987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1FD2A7AC" w14:textId="0717A6F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RCR103</w:t>
            </w:r>
          </w:p>
        </w:tc>
        <w:tc>
          <w:tcPr>
            <w:tcW w:w="861" w:type="pct"/>
            <w:shd w:val="clear" w:color="auto" w:fill="auto"/>
            <w:vAlign w:val="center"/>
          </w:tcPr>
          <w:p w14:paraId="6F772E40" w14:textId="316D4DD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Odpady zbierane selektywnie</w:t>
            </w:r>
          </w:p>
        </w:tc>
        <w:tc>
          <w:tcPr>
            <w:tcW w:w="405" w:type="pct"/>
            <w:vAlign w:val="center"/>
          </w:tcPr>
          <w:p w14:paraId="4A363301" w14:textId="4950668B"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405" w:type="pct"/>
            <w:shd w:val="clear" w:color="auto" w:fill="auto"/>
            <w:vAlign w:val="center"/>
          </w:tcPr>
          <w:p w14:paraId="1C4F7A9E" w14:textId="2C7AC97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301FBD4A" w14:textId="7D907A4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4CAD9B12" w14:textId="2AAEF22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15 600</w:t>
            </w:r>
          </w:p>
        </w:tc>
        <w:tc>
          <w:tcPr>
            <w:tcW w:w="354" w:type="pct"/>
            <w:vAlign w:val="center"/>
          </w:tcPr>
          <w:p w14:paraId="3B22DD8D" w14:textId="148C49E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439A4629" w14:textId="64FB582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7F569E" w:rsidRPr="00FB5610" w14:paraId="51B953E1" w14:textId="77777777" w:rsidTr="00415011">
        <w:trPr>
          <w:cantSplit/>
          <w:trHeight w:val="227"/>
        </w:trPr>
        <w:tc>
          <w:tcPr>
            <w:tcW w:w="317" w:type="pct"/>
            <w:shd w:val="clear" w:color="auto" w:fill="D9D9D9" w:themeFill="background1" w:themeFillShade="D9"/>
            <w:vAlign w:val="center"/>
          </w:tcPr>
          <w:p w14:paraId="76D83B3E" w14:textId="3E826AF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6065A771" w14:textId="2C4F48E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354" w:type="pct"/>
            <w:shd w:val="clear" w:color="auto" w:fill="D9D9D9" w:themeFill="background1" w:themeFillShade="D9"/>
            <w:vAlign w:val="center"/>
          </w:tcPr>
          <w:p w14:paraId="36D585E0" w14:textId="78AC62F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387DA476" w14:textId="085E700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471B24A6" w14:textId="7EE4FDB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RCR047</w:t>
            </w:r>
          </w:p>
        </w:tc>
        <w:tc>
          <w:tcPr>
            <w:tcW w:w="861" w:type="pct"/>
            <w:shd w:val="clear" w:color="auto" w:fill="D9D9D9" w:themeFill="background1" w:themeFillShade="D9"/>
            <w:vAlign w:val="center"/>
          </w:tcPr>
          <w:p w14:paraId="7759CFB7" w14:textId="6082B5D1"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Odpady poddane recyklingowi</w:t>
            </w:r>
          </w:p>
        </w:tc>
        <w:tc>
          <w:tcPr>
            <w:tcW w:w="405" w:type="pct"/>
            <w:shd w:val="clear" w:color="auto" w:fill="D9D9D9" w:themeFill="background1" w:themeFillShade="D9"/>
            <w:vAlign w:val="center"/>
          </w:tcPr>
          <w:p w14:paraId="4B829066" w14:textId="1185EBB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405" w:type="pct"/>
            <w:shd w:val="clear" w:color="auto" w:fill="D9D9D9" w:themeFill="background1" w:themeFillShade="D9"/>
            <w:vAlign w:val="center"/>
          </w:tcPr>
          <w:p w14:paraId="6AEA68B3" w14:textId="59B0AEA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3DBF9E74" w14:textId="6A2A5C4B"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7B2E92B1" w14:textId="621CF1A0"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1 785</w:t>
            </w:r>
          </w:p>
        </w:tc>
        <w:tc>
          <w:tcPr>
            <w:tcW w:w="354" w:type="pct"/>
            <w:shd w:val="clear" w:color="auto" w:fill="D9D9D9" w:themeFill="background1" w:themeFillShade="D9"/>
            <w:vAlign w:val="center"/>
          </w:tcPr>
          <w:p w14:paraId="44BE863D" w14:textId="4EA1AF8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C30A867" w14:textId="2BD86DD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7F569E" w:rsidRPr="00FB5610" w14:paraId="2F868720" w14:textId="77777777" w:rsidTr="00415011">
        <w:trPr>
          <w:cantSplit/>
          <w:trHeight w:val="227"/>
        </w:trPr>
        <w:tc>
          <w:tcPr>
            <w:tcW w:w="317" w:type="pct"/>
            <w:shd w:val="clear" w:color="auto" w:fill="D9D9D9" w:themeFill="background1" w:themeFillShade="D9"/>
            <w:vAlign w:val="center"/>
          </w:tcPr>
          <w:p w14:paraId="533D0144" w14:textId="594E6B3E"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666661FF" w14:textId="307514BF"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w:t>
            </w:r>
          </w:p>
        </w:tc>
        <w:tc>
          <w:tcPr>
            <w:tcW w:w="354" w:type="pct"/>
            <w:shd w:val="clear" w:color="auto" w:fill="D9D9D9" w:themeFill="background1" w:themeFillShade="D9"/>
            <w:vAlign w:val="center"/>
          </w:tcPr>
          <w:p w14:paraId="00CA5ABE" w14:textId="16A9BA7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6E07DC19" w14:textId="0862D08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3E93AA50" w14:textId="51E6A37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RCR103</w:t>
            </w:r>
          </w:p>
        </w:tc>
        <w:tc>
          <w:tcPr>
            <w:tcW w:w="861" w:type="pct"/>
            <w:shd w:val="clear" w:color="auto" w:fill="D9D9D9" w:themeFill="background1" w:themeFillShade="D9"/>
            <w:vAlign w:val="center"/>
          </w:tcPr>
          <w:p w14:paraId="41F98E69" w14:textId="1819A63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Odpady zbierane selektywnie</w:t>
            </w:r>
          </w:p>
        </w:tc>
        <w:tc>
          <w:tcPr>
            <w:tcW w:w="405" w:type="pct"/>
            <w:shd w:val="clear" w:color="auto" w:fill="D9D9D9" w:themeFill="background1" w:themeFillShade="D9"/>
            <w:vAlign w:val="center"/>
          </w:tcPr>
          <w:p w14:paraId="1DD939B3" w14:textId="2B0B006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tony/rok</w:t>
            </w:r>
          </w:p>
        </w:tc>
        <w:tc>
          <w:tcPr>
            <w:tcW w:w="405" w:type="pct"/>
            <w:shd w:val="clear" w:color="auto" w:fill="D9D9D9" w:themeFill="background1" w:themeFillShade="D9"/>
            <w:vAlign w:val="center"/>
          </w:tcPr>
          <w:p w14:paraId="31873C8E" w14:textId="601B102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2C2AD3BA" w14:textId="0947DD3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02094CA2" w14:textId="276A944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21 300</w:t>
            </w:r>
          </w:p>
        </w:tc>
        <w:tc>
          <w:tcPr>
            <w:tcW w:w="354" w:type="pct"/>
            <w:shd w:val="clear" w:color="auto" w:fill="D9D9D9" w:themeFill="background1" w:themeFillShade="D9"/>
            <w:vAlign w:val="center"/>
          </w:tcPr>
          <w:p w14:paraId="39CD8FF6" w14:textId="30307F62"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1E18912F" w14:textId="4F939C6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643429A4" w14:textId="77777777" w:rsidR="00A21D7F" w:rsidRPr="00FB5610" w:rsidRDefault="00A21D7F" w:rsidP="00D95F19">
      <w:pPr>
        <w:pStyle w:val="Text1"/>
        <w:spacing w:before="0" w:after="0" w:line="276" w:lineRule="auto"/>
        <w:ind w:left="0"/>
        <w:rPr>
          <w:rFonts w:ascii="Arial" w:hAnsi="Arial" w:cs="Arial"/>
          <w:sz w:val="20"/>
          <w:szCs w:val="20"/>
        </w:rPr>
      </w:pPr>
    </w:p>
    <w:p w14:paraId="513A6FEA" w14:textId="2F5F7C77" w:rsidR="005F73F7" w:rsidRPr="00FB5610" w:rsidRDefault="005F73F7"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D369FA4" w14:textId="77777777" w:rsidR="005F73F7" w:rsidRPr="00FB5610" w:rsidRDefault="005F73F7" w:rsidP="00D95F19">
      <w:pPr>
        <w:spacing w:before="0" w:after="160" w:line="259" w:lineRule="auto"/>
        <w:ind w:left="708"/>
        <w:rPr>
          <w:rFonts w:ascii="Arial" w:hAnsi="Arial" w:cs="Arial"/>
          <w:sz w:val="20"/>
          <w:szCs w:val="20"/>
        </w:rPr>
        <w:sectPr w:rsidR="005F73F7" w:rsidRPr="00FB5610" w:rsidSect="00F33DA6">
          <w:footnotePr>
            <w:numRestart w:val="eachPage"/>
          </w:footnotePr>
          <w:pgSz w:w="16839" w:h="11907" w:orient="landscape" w:code="9"/>
          <w:pgMar w:top="1418" w:right="1418" w:bottom="1418" w:left="1418" w:header="567" w:footer="567" w:gutter="0"/>
          <w:cols w:space="720"/>
          <w:docGrid w:linePitch="360"/>
        </w:sectPr>
      </w:pPr>
    </w:p>
    <w:p w14:paraId="4009A7D9" w14:textId="20083B25" w:rsidR="00B16CC7" w:rsidRPr="00FB5610" w:rsidRDefault="00525BA5" w:rsidP="007D7E1E">
      <w:pPr>
        <w:pStyle w:val="Nagwek5"/>
      </w:pPr>
      <w:r w:rsidRPr="00FB5610">
        <w:lastRenderedPageBreak/>
        <w:t xml:space="preserve">2.1.2.5.3. </w:t>
      </w:r>
      <w:r w:rsidR="00D12BD5" w:rsidRPr="00FB5610">
        <w:t>Indykatywny podział zaprogramowanych zasobów</w:t>
      </w:r>
      <w:r w:rsidR="00B16CC7" w:rsidRPr="00FB5610">
        <w:t xml:space="preserve"> (UE) według rodzaju interwencji</w:t>
      </w:r>
    </w:p>
    <w:p w14:paraId="356F7470" w14:textId="6FE32F79" w:rsidR="00B16CC7"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56CD65FC" w14:textId="77777777" w:rsidTr="008A4BBE">
        <w:trPr>
          <w:tblHeader/>
        </w:trPr>
        <w:tc>
          <w:tcPr>
            <w:tcW w:w="968" w:type="dxa"/>
            <w:shd w:val="clear" w:color="auto" w:fill="FFE599" w:themeFill="accent4" w:themeFillTint="66"/>
            <w:vAlign w:val="center"/>
          </w:tcPr>
          <w:p w14:paraId="0FD2AC9B"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0346777"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571F9B4"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0852E14"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0459E3E"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9D4765C"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5E594E5"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20CE6817" w14:textId="77777777" w:rsidR="00F64AE7" w:rsidRPr="00FB5610" w:rsidRDefault="00F64AE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297BF148" w14:textId="77777777" w:rsidR="00F64AE7" w:rsidRPr="00FB5610" w:rsidRDefault="00F64AE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2E4101B" w14:textId="77777777" w:rsidR="00F64AE7" w:rsidRPr="00FB5610" w:rsidRDefault="00F64AE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24A9115" w14:textId="7CB24010" w:rsidR="00F64AE7" w:rsidRPr="00FB5610" w:rsidRDefault="00F64AE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vAlign w:val="center"/>
          </w:tcPr>
          <w:p w14:paraId="11ACB217" w14:textId="452D9A9A" w:rsidR="00F64AE7" w:rsidRPr="00FB5610" w:rsidRDefault="00F64AE7" w:rsidP="00D95F19">
            <w:pPr>
              <w:spacing w:line="240" w:lineRule="auto"/>
              <w:rPr>
                <w:rFonts w:ascii="Arial" w:hAnsi="Arial" w:cs="Arial"/>
                <w:sz w:val="18"/>
                <w:szCs w:val="18"/>
              </w:rPr>
            </w:pPr>
            <w:r w:rsidRPr="00FB5610">
              <w:rPr>
                <w:rFonts w:ascii="Arial" w:hAnsi="Arial" w:cs="Arial"/>
                <w:sz w:val="18"/>
                <w:szCs w:val="18"/>
              </w:rPr>
              <w:t>067. Gospodarowanie odpadami z gospodarstw domowych: działania w zakresie zapobiegania powstawaniu odpadów, ich minimalizacji, segregacji, ponownego użycia, recyklingu</w:t>
            </w:r>
          </w:p>
        </w:tc>
        <w:tc>
          <w:tcPr>
            <w:tcW w:w="1411" w:type="dxa"/>
            <w:tcBorders>
              <w:top w:val="single" w:sz="4" w:space="0" w:color="auto"/>
              <w:left w:val="single" w:sz="4" w:space="0" w:color="auto"/>
              <w:bottom w:val="single" w:sz="4" w:space="0" w:color="auto"/>
              <w:right w:val="single" w:sz="4" w:space="0" w:color="auto"/>
            </w:tcBorders>
            <w:vAlign w:val="center"/>
          </w:tcPr>
          <w:p w14:paraId="2938DF91" w14:textId="3EC7EDD1" w:rsidR="00F64AE7" w:rsidRPr="00FB5610" w:rsidRDefault="00C005F2" w:rsidP="00D95F19">
            <w:pPr>
              <w:spacing w:line="240" w:lineRule="auto"/>
              <w:rPr>
                <w:rFonts w:ascii="Arial" w:hAnsi="Arial" w:cs="Arial"/>
                <w:sz w:val="18"/>
                <w:szCs w:val="18"/>
              </w:rPr>
            </w:pPr>
            <w:r w:rsidRPr="00FB5610">
              <w:rPr>
                <w:rFonts w:ascii="Arial" w:hAnsi="Arial" w:cs="Arial"/>
                <w:sz w:val="18"/>
                <w:szCs w:val="18"/>
              </w:rPr>
              <w:t>5 057 321</w:t>
            </w:r>
          </w:p>
        </w:tc>
      </w:tr>
      <w:tr w:rsidR="006430CF" w:rsidRPr="00FB5610" w14:paraId="0E8BEDE4"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2E2D4DEC" w14:textId="7D2203C4"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1B130FE8" w14:textId="1CF768C5"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5560176" w14:textId="5A7B1D10"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F82DEF7" w14:textId="4016E44D"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vAlign w:val="center"/>
          </w:tcPr>
          <w:p w14:paraId="2AB06E11" w14:textId="5B0BBD19" w:rsidR="004438DF" w:rsidRPr="00FB5610" w:rsidRDefault="004438DF" w:rsidP="00D95F19">
            <w:pPr>
              <w:spacing w:line="240" w:lineRule="auto"/>
              <w:rPr>
                <w:rFonts w:ascii="Arial" w:hAnsi="Arial" w:cs="Arial"/>
                <w:sz w:val="18"/>
                <w:szCs w:val="18"/>
              </w:rPr>
            </w:pPr>
            <w:r w:rsidRPr="00FB5610">
              <w:rPr>
                <w:rFonts w:ascii="Arial" w:hAnsi="Arial" w:cs="Arial"/>
                <w:sz w:val="18"/>
                <w:szCs w:val="18"/>
              </w:rPr>
              <w:t xml:space="preserve">069. </w:t>
            </w:r>
            <w:r w:rsidR="00933B05" w:rsidRPr="00FB5610">
              <w:rPr>
                <w:rFonts w:ascii="Arial" w:hAnsi="Arial" w:cs="Arial"/>
                <w:sz w:val="18"/>
                <w:szCs w:val="18"/>
              </w:rPr>
              <w:t>Gospodarowanie odpadami przemysłowymi i handlowymi: działania w zakresie zapobiegania powstawaniu odpadów, ich minimalizacji, segregacji, ponownego użycia, recyklingu</w:t>
            </w:r>
          </w:p>
        </w:tc>
        <w:tc>
          <w:tcPr>
            <w:tcW w:w="1411" w:type="dxa"/>
            <w:tcBorders>
              <w:top w:val="single" w:sz="4" w:space="0" w:color="auto"/>
              <w:left w:val="single" w:sz="4" w:space="0" w:color="auto"/>
              <w:bottom w:val="single" w:sz="4" w:space="0" w:color="auto"/>
              <w:right w:val="single" w:sz="4" w:space="0" w:color="auto"/>
            </w:tcBorders>
            <w:vAlign w:val="center"/>
          </w:tcPr>
          <w:p w14:paraId="4D7B4ED4" w14:textId="26BA7736" w:rsidR="004438DF" w:rsidRPr="00FB5610" w:rsidRDefault="00C005F2" w:rsidP="00D95F19">
            <w:pPr>
              <w:spacing w:line="240" w:lineRule="auto"/>
              <w:rPr>
                <w:rFonts w:ascii="Arial" w:hAnsi="Arial" w:cs="Arial"/>
                <w:sz w:val="18"/>
                <w:szCs w:val="18"/>
              </w:rPr>
            </w:pPr>
            <w:r w:rsidRPr="00FB5610">
              <w:rPr>
                <w:rFonts w:ascii="Arial" w:hAnsi="Arial" w:cs="Arial"/>
                <w:sz w:val="18"/>
                <w:szCs w:val="18"/>
              </w:rPr>
              <w:t>1 500</w:t>
            </w:r>
            <w:r w:rsidR="007055B4" w:rsidRPr="00FB5610">
              <w:rPr>
                <w:rFonts w:ascii="Arial" w:hAnsi="Arial" w:cs="Arial"/>
                <w:sz w:val="18"/>
                <w:szCs w:val="18"/>
              </w:rPr>
              <w:t xml:space="preserve"> 000</w:t>
            </w:r>
          </w:p>
        </w:tc>
      </w:tr>
      <w:tr w:rsidR="006430CF" w:rsidRPr="00FB5610" w14:paraId="4338B7C2"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7B1B1677" w14:textId="4941309E"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5939BA1B" w14:textId="64F304A6"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6A586C9" w14:textId="5A0639AE"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73092DA" w14:textId="3BDFBF33" w:rsidR="004438DF" w:rsidRPr="00FB5610" w:rsidRDefault="004438D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vAlign w:val="center"/>
          </w:tcPr>
          <w:p w14:paraId="4D7E9A20" w14:textId="2F4498EB" w:rsidR="004438DF" w:rsidRPr="00FB5610" w:rsidRDefault="004438DF" w:rsidP="00D95F19">
            <w:pPr>
              <w:spacing w:line="240" w:lineRule="auto"/>
              <w:rPr>
                <w:rFonts w:ascii="Arial" w:hAnsi="Arial" w:cs="Arial"/>
                <w:sz w:val="18"/>
                <w:szCs w:val="18"/>
              </w:rPr>
            </w:pPr>
            <w:r w:rsidRPr="00FB5610">
              <w:rPr>
                <w:rFonts w:ascii="Arial" w:hAnsi="Arial" w:cs="Arial"/>
                <w:sz w:val="18"/>
                <w:szCs w:val="18"/>
              </w:rPr>
              <w:t xml:space="preserve">072. </w:t>
            </w:r>
            <w:r w:rsidR="00933B05" w:rsidRPr="00FB5610">
              <w:rPr>
                <w:rFonts w:ascii="Arial" w:hAnsi="Arial" w:cs="Arial"/>
                <w:sz w:val="18"/>
                <w:szCs w:val="18"/>
              </w:rPr>
              <w:t>Wykorzystanie materiałów pochodzących z recyklingu jako surowców zgodnie z kryteriami efektywności</w:t>
            </w:r>
          </w:p>
        </w:tc>
        <w:tc>
          <w:tcPr>
            <w:tcW w:w="1411" w:type="dxa"/>
            <w:tcBorders>
              <w:top w:val="single" w:sz="4" w:space="0" w:color="auto"/>
              <w:left w:val="single" w:sz="4" w:space="0" w:color="auto"/>
              <w:bottom w:val="single" w:sz="4" w:space="0" w:color="auto"/>
              <w:right w:val="single" w:sz="4" w:space="0" w:color="auto"/>
            </w:tcBorders>
            <w:vAlign w:val="center"/>
          </w:tcPr>
          <w:p w14:paraId="0CEB8ACE" w14:textId="3D059CED" w:rsidR="004438DF" w:rsidRPr="00FB5610" w:rsidRDefault="00C005F2" w:rsidP="00D95F19">
            <w:pPr>
              <w:spacing w:line="240" w:lineRule="auto"/>
              <w:rPr>
                <w:rFonts w:ascii="Arial" w:hAnsi="Arial" w:cs="Arial"/>
                <w:sz w:val="18"/>
                <w:szCs w:val="18"/>
              </w:rPr>
            </w:pPr>
            <w:r w:rsidRPr="00FB5610">
              <w:rPr>
                <w:rFonts w:ascii="Arial" w:hAnsi="Arial" w:cs="Arial"/>
                <w:sz w:val="18"/>
                <w:szCs w:val="18"/>
              </w:rPr>
              <w:t>1 500</w:t>
            </w:r>
            <w:r w:rsidR="007055B4" w:rsidRPr="00FB5610">
              <w:rPr>
                <w:rFonts w:ascii="Arial" w:hAnsi="Arial" w:cs="Arial"/>
                <w:sz w:val="18"/>
                <w:szCs w:val="18"/>
              </w:rPr>
              <w:t xml:space="preserve"> 000</w:t>
            </w:r>
          </w:p>
        </w:tc>
      </w:tr>
      <w:tr w:rsidR="006430CF" w:rsidRPr="00FB5610" w14:paraId="28287114"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6837ABFF" w14:textId="00DEB05C"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3ACE5504" w14:textId="7A207510"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8A04C34" w14:textId="4A37D722"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89820E2" w14:textId="5B44FD28"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vAlign w:val="center"/>
          </w:tcPr>
          <w:p w14:paraId="5F326E91" w14:textId="77972F22" w:rsidR="00305660" w:rsidRPr="00FB5610" w:rsidRDefault="00305660" w:rsidP="00D95F19">
            <w:pPr>
              <w:spacing w:line="240" w:lineRule="auto"/>
              <w:rPr>
                <w:rFonts w:ascii="Arial" w:hAnsi="Arial" w:cs="Arial"/>
                <w:sz w:val="18"/>
                <w:szCs w:val="18"/>
              </w:rPr>
            </w:pPr>
            <w:r w:rsidRPr="00FB5610">
              <w:rPr>
                <w:rFonts w:ascii="Arial" w:hAnsi="Arial" w:cs="Arial"/>
                <w:sz w:val="18"/>
                <w:szCs w:val="18"/>
              </w:rPr>
              <w:t>075. Wsparcie ekologicznych procesów produkcyjnych oraz efektywnego wykorzystywania zasobów w MŚP</w:t>
            </w:r>
          </w:p>
        </w:tc>
        <w:tc>
          <w:tcPr>
            <w:tcW w:w="1411" w:type="dxa"/>
            <w:tcBorders>
              <w:top w:val="single" w:sz="4" w:space="0" w:color="auto"/>
              <w:left w:val="single" w:sz="4" w:space="0" w:color="auto"/>
              <w:bottom w:val="single" w:sz="4" w:space="0" w:color="auto"/>
              <w:right w:val="single" w:sz="4" w:space="0" w:color="auto"/>
            </w:tcBorders>
            <w:vAlign w:val="center"/>
          </w:tcPr>
          <w:p w14:paraId="2CC8A32B" w14:textId="563F919B" w:rsidR="00305660" w:rsidRPr="00FB5610" w:rsidRDefault="00C05618" w:rsidP="00D95F19">
            <w:pPr>
              <w:spacing w:line="240" w:lineRule="auto"/>
              <w:rPr>
                <w:rFonts w:ascii="Arial" w:hAnsi="Arial" w:cs="Arial"/>
                <w:sz w:val="18"/>
                <w:szCs w:val="18"/>
              </w:rPr>
            </w:pPr>
            <w:r w:rsidRPr="00FB5610">
              <w:rPr>
                <w:rFonts w:ascii="Arial" w:hAnsi="Arial" w:cs="Arial"/>
                <w:sz w:val="18"/>
                <w:szCs w:val="18"/>
              </w:rPr>
              <w:t>2 000 000</w:t>
            </w:r>
          </w:p>
        </w:tc>
      </w:tr>
      <w:tr w:rsidR="006430CF" w:rsidRPr="00FB5610" w14:paraId="526592CC"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8DD927"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D07D58"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655A14"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3DAB8C" w14:textId="333E8022"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EB047C" w14:textId="0B112794" w:rsidR="005031E5" w:rsidRPr="00FB5610" w:rsidRDefault="00305660" w:rsidP="00D95F19">
            <w:pPr>
              <w:spacing w:line="240" w:lineRule="auto"/>
              <w:rPr>
                <w:rFonts w:ascii="Arial" w:hAnsi="Arial" w:cs="Arial"/>
                <w:sz w:val="18"/>
                <w:szCs w:val="18"/>
              </w:rPr>
            </w:pPr>
            <w:r w:rsidRPr="00FB5610">
              <w:rPr>
                <w:rFonts w:ascii="Arial" w:hAnsi="Arial" w:cs="Arial"/>
                <w:sz w:val="18"/>
                <w:szCs w:val="18"/>
              </w:rPr>
              <w:t>067. Gospodarowanie odpadami z gospodarstw domowych: działania w zakresie zapobiegania powstawaniu odpadów, ich minimalizacji, segregacji, ponownego użycia, recyklingu</w:t>
            </w:r>
            <w:r w:rsidRPr="00FB5610" w:rsidDel="00F64AE7">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17CECE" w14:textId="29F76697" w:rsidR="005031E5" w:rsidRPr="00FB5610" w:rsidRDefault="00AC4FD7" w:rsidP="00D95F19">
            <w:pPr>
              <w:spacing w:line="240" w:lineRule="auto"/>
              <w:rPr>
                <w:rFonts w:ascii="Arial" w:hAnsi="Arial" w:cs="Arial"/>
                <w:sz w:val="18"/>
                <w:szCs w:val="18"/>
              </w:rPr>
            </w:pPr>
            <w:r w:rsidRPr="00FB5610">
              <w:rPr>
                <w:rFonts w:ascii="Arial" w:hAnsi="Arial" w:cs="Arial"/>
                <w:sz w:val="18"/>
                <w:szCs w:val="18"/>
              </w:rPr>
              <w:t>11 135 105</w:t>
            </w:r>
          </w:p>
        </w:tc>
      </w:tr>
      <w:tr w:rsidR="006430CF" w:rsidRPr="00FB5610" w14:paraId="4AEACB6F"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F83248" w14:textId="5FA9417C"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ADC682" w14:textId="7B4228E1"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A50E3E" w14:textId="34274317" w:rsidR="00933B05" w:rsidRPr="00FB5610" w:rsidRDefault="00933B0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203005" w14:textId="61458CDD"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DF254E" w14:textId="7F8F4EF3" w:rsidR="00933B05" w:rsidRPr="00FB5610" w:rsidRDefault="00933B05" w:rsidP="00D95F19">
            <w:pPr>
              <w:spacing w:line="240" w:lineRule="auto"/>
              <w:rPr>
                <w:rFonts w:ascii="Arial" w:hAnsi="Arial" w:cs="Arial"/>
                <w:sz w:val="18"/>
                <w:szCs w:val="18"/>
              </w:rPr>
            </w:pPr>
            <w:r w:rsidRPr="00FB5610">
              <w:rPr>
                <w:rFonts w:ascii="Arial" w:hAnsi="Arial" w:cs="Arial"/>
                <w:sz w:val="18"/>
                <w:szCs w:val="18"/>
              </w:rPr>
              <w:t>069. Gospodarowanie odpadami przemysłowymi i handlowymi: działania w zakresie zapobiegania powstawaniu odpadów, ich minimalizacji, segregacji, ponownego użycia, recyklingu</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A6F3FC" w14:textId="01A9A047" w:rsidR="00933B05" w:rsidRPr="00FB5610" w:rsidRDefault="00AC4FD7" w:rsidP="00D95F19">
            <w:pPr>
              <w:spacing w:line="240" w:lineRule="auto"/>
              <w:rPr>
                <w:rFonts w:ascii="Arial" w:hAnsi="Arial" w:cs="Arial"/>
                <w:sz w:val="18"/>
                <w:szCs w:val="18"/>
              </w:rPr>
            </w:pPr>
            <w:r w:rsidRPr="00FB5610">
              <w:rPr>
                <w:rFonts w:ascii="Arial" w:hAnsi="Arial" w:cs="Arial"/>
                <w:sz w:val="18"/>
                <w:szCs w:val="18"/>
              </w:rPr>
              <w:t>2</w:t>
            </w:r>
            <w:r w:rsidR="000652F9" w:rsidRPr="00FB5610">
              <w:rPr>
                <w:rFonts w:ascii="Arial" w:hAnsi="Arial" w:cs="Arial"/>
                <w:sz w:val="18"/>
                <w:szCs w:val="18"/>
              </w:rPr>
              <w:t> </w:t>
            </w:r>
            <w:r w:rsidRPr="00FB5610">
              <w:rPr>
                <w:rFonts w:ascii="Arial" w:hAnsi="Arial" w:cs="Arial"/>
                <w:sz w:val="18"/>
                <w:szCs w:val="18"/>
              </w:rPr>
              <w:t>5</w:t>
            </w:r>
            <w:r w:rsidR="000652F9" w:rsidRPr="00FB5610">
              <w:rPr>
                <w:rFonts w:ascii="Arial" w:hAnsi="Arial" w:cs="Arial"/>
                <w:sz w:val="18"/>
                <w:szCs w:val="18"/>
              </w:rPr>
              <w:t>00 000</w:t>
            </w:r>
          </w:p>
        </w:tc>
      </w:tr>
      <w:tr w:rsidR="006430CF" w:rsidRPr="00FB5610" w14:paraId="08C0C480"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E7712A" w14:textId="7AF561B3" w:rsidR="00D23CCA" w:rsidRPr="00FB5610" w:rsidRDefault="00D23CC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ED39BC" w14:textId="1710CF82" w:rsidR="00D23CCA" w:rsidRPr="00FB5610" w:rsidRDefault="00D23CC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CCED8F" w14:textId="78F98283" w:rsidR="00D23CCA" w:rsidRPr="00FB5610" w:rsidRDefault="00D23CC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C2885A" w14:textId="4ED914A3" w:rsidR="00D23CCA" w:rsidRPr="00FB5610" w:rsidRDefault="00D23CC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F5B2D8" w14:textId="02B0AC92" w:rsidR="00D23CCA" w:rsidRPr="00FB5610" w:rsidRDefault="00D23CCA" w:rsidP="00D95F19">
            <w:pPr>
              <w:spacing w:line="240" w:lineRule="auto"/>
              <w:rPr>
                <w:rFonts w:ascii="Arial" w:hAnsi="Arial" w:cs="Arial"/>
                <w:sz w:val="18"/>
                <w:szCs w:val="18"/>
              </w:rPr>
            </w:pPr>
            <w:r w:rsidRPr="00FB5610">
              <w:rPr>
                <w:rFonts w:ascii="Arial" w:hAnsi="Arial" w:cs="Arial"/>
                <w:sz w:val="18"/>
                <w:szCs w:val="18"/>
              </w:rPr>
              <w:t>070. Gospodarowanie odpadami przemysłowymi i handlowymi: odpady resztkowe i niebezpieczne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DAF39E" w14:textId="1327772A" w:rsidR="00D23CCA" w:rsidRPr="00FB5610" w:rsidRDefault="006516DF" w:rsidP="00D95F19">
            <w:pPr>
              <w:spacing w:line="240" w:lineRule="auto"/>
              <w:rPr>
                <w:rFonts w:ascii="Arial" w:hAnsi="Arial" w:cs="Arial"/>
                <w:sz w:val="18"/>
                <w:szCs w:val="18"/>
              </w:rPr>
            </w:pPr>
            <w:r w:rsidRPr="00FB5610">
              <w:rPr>
                <w:rFonts w:ascii="Arial" w:hAnsi="Arial" w:cs="Arial"/>
                <w:sz w:val="18"/>
                <w:szCs w:val="18"/>
              </w:rPr>
              <w:t xml:space="preserve">4 </w:t>
            </w:r>
            <w:r w:rsidR="00D02D82" w:rsidRPr="00FB5610">
              <w:rPr>
                <w:rFonts w:ascii="Arial" w:hAnsi="Arial" w:cs="Arial"/>
                <w:sz w:val="18"/>
                <w:szCs w:val="18"/>
              </w:rPr>
              <w:t>446</w:t>
            </w:r>
            <w:r w:rsidRPr="00FB5610">
              <w:rPr>
                <w:rFonts w:ascii="Arial" w:hAnsi="Arial" w:cs="Arial"/>
                <w:sz w:val="18"/>
                <w:szCs w:val="18"/>
              </w:rPr>
              <w:t xml:space="preserve"> 000</w:t>
            </w:r>
          </w:p>
        </w:tc>
      </w:tr>
      <w:tr w:rsidR="006430CF" w:rsidRPr="00FB5610" w14:paraId="68874C79"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17D756" w14:textId="27570882"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ACDB60" w14:textId="50EE1C9F"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68E99D" w14:textId="59CCDED8" w:rsidR="00933B05" w:rsidRPr="00FB5610" w:rsidRDefault="00933B0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D6E9B3" w14:textId="238DF191" w:rsidR="00933B05" w:rsidRPr="00FB5610" w:rsidRDefault="00933B0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D064AC" w14:textId="3931E8ED" w:rsidR="00933B05" w:rsidRPr="00FB5610" w:rsidRDefault="00933B05" w:rsidP="00D95F19">
            <w:pPr>
              <w:spacing w:line="240" w:lineRule="auto"/>
              <w:rPr>
                <w:rFonts w:ascii="Arial" w:hAnsi="Arial" w:cs="Arial"/>
                <w:sz w:val="18"/>
                <w:szCs w:val="18"/>
              </w:rPr>
            </w:pPr>
            <w:r w:rsidRPr="00FB5610">
              <w:rPr>
                <w:rFonts w:ascii="Arial" w:hAnsi="Arial" w:cs="Arial"/>
                <w:sz w:val="18"/>
                <w:szCs w:val="18"/>
              </w:rPr>
              <w:t>072. Wykorzystanie materiałów pochodzących z recyklingu jako surowców zgodnie z kryteriami efektywności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B30302" w14:textId="02A0B6C0" w:rsidR="00933B05" w:rsidRPr="00FB5610" w:rsidRDefault="00AC4FD7" w:rsidP="00D95F19">
            <w:pPr>
              <w:spacing w:line="240" w:lineRule="auto"/>
              <w:rPr>
                <w:rFonts w:ascii="Arial" w:hAnsi="Arial" w:cs="Arial"/>
                <w:sz w:val="18"/>
                <w:szCs w:val="18"/>
              </w:rPr>
            </w:pPr>
            <w:r w:rsidRPr="00FB5610">
              <w:rPr>
                <w:rFonts w:ascii="Arial" w:hAnsi="Arial" w:cs="Arial"/>
                <w:sz w:val="18"/>
                <w:szCs w:val="18"/>
              </w:rPr>
              <w:t>2</w:t>
            </w:r>
            <w:r w:rsidR="000652F9" w:rsidRPr="00FB5610">
              <w:rPr>
                <w:rFonts w:ascii="Arial" w:hAnsi="Arial" w:cs="Arial"/>
                <w:sz w:val="18"/>
                <w:szCs w:val="18"/>
              </w:rPr>
              <w:t> </w:t>
            </w:r>
            <w:r w:rsidRPr="00FB5610">
              <w:rPr>
                <w:rFonts w:ascii="Arial" w:hAnsi="Arial" w:cs="Arial"/>
                <w:sz w:val="18"/>
                <w:szCs w:val="18"/>
              </w:rPr>
              <w:t>5</w:t>
            </w:r>
            <w:r w:rsidR="000652F9" w:rsidRPr="00FB5610">
              <w:rPr>
                <w:rFonts w:ascii="Arial" w:hAnsi="Arial" w:cs="Arial"/>
                <w:sz w:val="18"/>
                <w:szCs w:val="18"/>
              </w:rPr>
              <w:t>00 000</w:t>
            </w:r>
          </w:p>
        </w:tc>
      </w:tr>
      <w:tr w:rsidR="006430CF" w:rsidRPr="00FB5610" w14:paraId="33CCBC1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C1BE64" w14:textId="4470C3C3" w:rsidR="00D22DB6" w:rsidRPr="00FB5610" w:rsidRDefault="00D22DB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B1F62B" w14:textId="3512EF4D" w:rsidR="00D22DB6" w:rsidRPr="00FB5610" w:rsidRDefault="00D22DB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3DA291" w14:textId="3273202F" w:rsidR="00D22DB6" w:rsidRPr="00FB5610" w:rsidRDefault="00D22DB6"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927171" w14:textId="05A6824B" w:rsidR="00D22DB6" w:rsidRPr="00FB5610" w:rsidRDefault="00D22DB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16AA95" w14:textId="0D0087BC" w:rsidR="00D22DB6" w:rsidRPr="00FB5610" w:rsidRDefault="00D22DB6" w:rsidP="00D95F19">
            <w:pPr>
              <w:spacing w:line="240" w:lineRule="auto"/>
              <w:rPr>
                <w:rFonts w:ascii="Arial" w:hAnsi="Arial" w:cs="Arial"/>
                <w:sz w:val="18"/>
                <w:szCs w:val="18"/>
              </w:rPr>
            </w:pPr>
            <w:r w:rsidRPr="00FB5610">
              <w:rPr>
                <w:rFonts w:ascii="Arial" w:hAnsi="Arial" w:cs="Arial"/>
                <w:sz w:val="18"/>
                <w:szCs w:val="18"/>
              </w:rPr>
              <w:t>075. Wsparcie ekologicznych procesów produkcyjnych oraz efektywnego wykorzystywania zasobów w MŚP</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9AE840" w14:textId="7B1A3FF6" w:rsidR="00D22DB6" w:rsidRPr="00FB5610" w:rsidRDefault="00D22DB6" w:rsidP="00D95F19">
            <w:pPr>
              <w:spacing w:line="240" w:lineRule="auto"/>
              <w:rPr>
                <w:rFonts w:ascii="Arial" w:hAnsi="Arial" w:cs="Arial"/>
                <w:sz w:val="18"/>
                <w:szCs w:val="18"/>
              </w:rPr>
            </w:pPr>
            <w:r w:rsidRPr="00FB5610">
              <w:rPr>
                <w:rFonts w:ascii="Arial" w:hAnsi="Arial" w:cs="Arial"/>
                <w:sz w:val="18"/>
                <w:szCs w:val="18"/>
              </w:rPr>
              <w:t>10 000 000</w:t>
            </w:r>
          </w:p>
        </w:tc>
      </w:tr>
      <w:tr w:rsidR="00E55651" w:rsidRPr="00FB5610" w14:paraId="37EA50D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2F53A2C" w14:textId="2AEE70A8"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4C57909" w14:textId="18649A53"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6C119F3" w14:textId="13CAB4ED" w:rsidR="00E55651" w:rsidRPr="00FB5610" w:rsidRDefault="00E55651" w:rsidP="00E55651">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90D444A" w14:textId="55D9C8C3"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5D018985" w14:textId="081C5A9F" w:rsidR="00E55651" w:rsidRPr="000F0F6D" w:rsidRDefault="00E55651" w:rsidP="00E5565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F05ADD4" w14:textId="79F1EC7E" w:rsidR="00E55651" w:rsidRPr="00FB5610" w:rsidRDefault="00E55651" w:rsidP="00E55651">
            <w:pPr>
              <w:spacing w:line="240" w:lineRule="auto"/>
              <w:rPr>
                <w:rFonts w:ascii="Arial" w:hAnsi="Arial" w:cs="Arial"/>
                <w:b/>
                <w:bCs/>
                <w:sz w:val="18"/>
                <w:szCs w:val="18"/>
              </w:rPr>
            </w:pPr>
            <w:r w:rsidRPr="00FB5610">
              <w:rPr>
                <w:rFonts w:ascii="Arial" w:hAnsi="Arial" w:cs="Arial"/>
                <w:b/>
                <w:bCs/>
                <w:sz w:val="18"/>
                <w:szCs w:val="18"/>
              </w:rPr>
              <w:t>10 057 321</w:t>
            </w:r>
          </w:p>
        </w:tc>
      </w:tr>
      <w:tr w:rsidR="00E55651" w:rsidRPr="00FB5610" w14:paraId="1D11629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08204D3" w14:textId="66812BF4"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lastRenderedPageBreak/>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7000CC8" w14:textId="04802CA0"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7F757B4" w14:textId="628BA5FD" w:rsidR="00E55651" w:rsidRPr="00FB5610" w:rsidRDefault="00E55651" w:rsidP="00E55651">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6EC88C1" w14:textId="1EF7D475"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7B473152" w14:textId="42CD3976" w:rsidR="00E55651" w:rsidRPr="000F0F6D" w:rsidRDefault="00E55651" w:rsidP="00E5565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53C157D" w14:textId="510A980E" w:rsidR="00E55651" w:rsidRPr="00FB5610" w:rsidRDefault="00E55651" w:rsidP="00E55651">
            <w:pPr>
              <w:spacing w:line="240" w:lineRule="auto"/>
              <w:rPr>
                <w:rFonts w:ascii="Arial" w:hAnsi="Arial" w:cs="Arial"/>
                <w:b/>
                <w:bCs/>
                <w:sz w:val="18"/>
                <w:szCs w:val="18"/>
              </w:rPr>
            </w:pPr>
            <w:r w:rsidRPr="00FB5610">
              <w:rPr>
                <w:rFonts w:ascii="Arial" w:hAnsi="Arial" w:cs="Arial"/>
                <w:b/>
                <w:bCs/>
                <w:sz w:val="18"/>
                <w:szCs w:val="18"/>
              </w:rPr>
              <w:t>30 581 105</w:t>
            </w:r>
          </w:p>
        </w:tc>
      </w:tr>
      <w:tr w:rsidR="00E55651" w:rsidRPr="00FB5610" w14:paraId="71EE827D"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54E7E37" w14:textId="443CA8B4"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4CE0F8" w14:textId="6620CC2B"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35F4D88" w14:textId="226BB61A" w:rsidR="00E55651" w:rsidRPr="00FB5610" w:rsidRDefault="00E55651" w:rsidP="00E55651">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A2E202A" w14:textId="249E4A66" w:rsidR="00E55651" w:rsidRPr="00FB5610" w:rsidRDefault="00E55651" w:rsidP="00E5565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694C937" w14:textId="56224A71" w:rsidR="00E55651" w:rsidRPr="000F0F6D" w:rsidRDefault="00E55651" w:rsidP="00E5565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4F83AA3" w14:textId="1E783BB6" w:rsidR="00E55651" w:rsidRPr="00FB5610" w:rsidRDefault="00E55651" w:rsidP="00E55651">
            <w:pPr>
              <w:spacing w:line="240" w:lineRule="auto"/>
              <w:rPr>
                <w:rFonts w:ascii="Arial" w:hAnsi="Arial" w:cs="Arial"/>
                <w:b/>
                <w:bCs/>
                <w:sz w:val="18"/>
                <w:szCs w:val="18"/>
              </w:rPr>
            </w:pPr>
            <w:r w:rsidRPr="00FB5610">
              <w:rPr>
                <w:rFonts w:ascii="Arial" w:hAnsi="Arial" w:cs="Arial"/>
                <w:b/>
                <w:bCs/>
                <w:sz w:val="18"/>
                <w:szCs w:val="18"/>
              </w:rPr>
              <w:t>40 638 426</w:t>
            </w:r>
          </w:p>
        </w:tc>
      </w:tr>
    </w:tbl>
    <w:p w14:paraId="1DBD6D69" w14:textId="77777777" w:rsidR="00B16CC7" w:rsidRPr="00FB5610" w:rsidRDefault="00B16CC7" w:rsidP="00D95F19">
      <w:pPr>
        <w:pStyle w:val="Text1"/>
        <w:spacing w:before="0" w:after="0" w:line="276" w:lineRule="auto"/>
        <w:ind w:left="0"/>
        <w:rPr>
          <w:rFonts w:ascii="Arial" w:hAnsi="Arial" w:cs="Arial"/>
          <w:sz w:val="20"/>
          <w:szCs w:val="20"/>
        </w:rPr>
      </w:pPr>
    </w:p>
    <w:p w14:paraId="071B0BB2" w14:textId="14190AC1" w:rsidR="00B16CC7"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12D3A54D" w14:textId="77777777" w:rsidTr="005E07EB">
        <w:trPr>
          <w:tblHeader/>
        </w:trPr>
        <w:tc>
          <w:tcPr>
            <w:tcW w:w="968" w:type="dxa"/>
            <w:shd w:val="clear" w:color="auto" w:fill="FFE599" w:themeFill="accent4" w:themeFillTint="66"/>
            <w:vAlign w:val="center"/>
          </w:tcPr>
          <w:p w14:paraId="339C6822"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253AA3C"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EB67705"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900CFA3"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F2A6B5F"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965D61B"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F6C1A38" w14:textId="77777777" w:rsidTr="009F0537">
        <w:tc>
          <w:tcPr>
            <w:tcW w:w="968" w:type="dxa"/>
            <w:vAlign w:val="center"/>
          </w:tcPr>
          <w:p w14:paraId="5C792621"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2EB8B1CE"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E8A024D"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F873558" w14:textId="6FD8D2E6"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vAlign w:val="center"/>
          </w:tcPr>
          <w:p w14:paraId="51161DB3" w14:textId="19FE2A85" w:rsidR="005031E5" w:rsidRPr="00FB5610" w:rsidRDefault="00E07933" w:rsidP="00D95F19">
            <w:pPr>
              <w:spacing w:line="240" w:lineRule="auto"/>
              <w:rPr>
                <w:rFonts w:ascii="Arial" w:hAnsi="Arial" w:cs="Arial"/>
                <w:sz w:val="18"/>
                <w:szCs w:val="18"/>
              </w:rPr>
            </w:pPr>
            <w:r w:rsidRPr="00FB5610">
              <w:rPr>
                <w:rFonts w:ascii="Arial" w:hAnsi="Arial" w:cs="Arial"/>
                <w:sz w:val="18"/>
                <w:szCs w:val="18"/>
              </w:rPr>
              <w:t>01</w:t>
            </w:r>
            <w:r w:rsidR="00305660" w:rsidRPr="00FB5610">
              <w:rPr>
                <w:rFonts w:ascii="Arial" w:hAnsi="Arial" w:cs="Arial"/>
                <w:sz w:val="18"/>
                <w:szCs w:val="18"/>
              </w:rPr>
              <w:t>. Dotacja</w:t>
            </w:r>
          </w:p>
        </w:tc>
        <w:tc>
          <w:tcPr>
            <w:tcW w:w="1411" w:type="dxa"/>
            <w:vAlign w:val="center"/>
          </w:tcPr>
          <w:p w14:paraId="587E46B9" w14:textId="6C134499" w:rsidR="005031E5" w:rsidRPr="00FB5610" w:rsidRDefault="00101363" w:rsidP="00D95F19">
            <w:pPr>
              <w:spacing w:line="240" w:lineRule="auto"/>
              <w:rPr>
                <w:rFonts w:ascii="Arial" w:hAnsi="Arial" w:cs="Arial"/>
                <w:sz w:val="18"/>
                <w:szCs w:val="18"/>
              </w:rPr>
            </w:pPr>
            <w:r w:rsidRPr="00FB5610">
              <w:rPr>
                <w:rFonts w:ascii="Arial" w:hAnsi="Arial" w:cs="Arial"/>
                <w:sz w:val="18"/>
                <w:szCs w:val="18"/>
              </w:rPr>
              <w:t>10 057 321</w:t>
            </w:r>
          </w:p>
        </w:tc>
      </w:tr>
      <w:tr w:rsidR="006430CF" w:rsidRPr="00FB5610" w14:paraId="0CAEFE64" w14:textId="77777777" w:rsidTr="00415011">
        <w:tc>
          <w:tcPr>
            <w:tcW w:w="968" w:type="dxa"/>
            <w:shd w:val="clear" w:color="auto" w:fill="D9D9D9" w:themeFill="background1" w:themeFillShade="D9"/>
            <w:vAlign w:val="center"/>
          </w:tcPr>
          <w:p w14:paraId="7136CF93" w14:textId="77777777"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5EC636B5" w14:textId="77777777"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52DA4C7" w14:textId="77777777" w:rsidR="00305660" w:rsidRPr="00FB5610" w:rsidRDefault="0030566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3175D20" w14:textId="15C6EA5A" w:rsidR="00305660" w:rsidRPr="00FB5610" w:rsidRDefault="003056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shd w:val="clear" w:color="auto" w:fill="D9D9D9" w:themeFill="background1" w:themeFillShade="D9"/>
            <w:vAlign w:val="center"/>
          </w:tcPr>
          <w:p w14:paraId="625C981F" w14:textId="31E45277" w:rsidR="00305660" w:rsidRPr="00FB5610" w:rsidRDefault="00305660"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1544D513" w14:textId="3A3B8038" w:rsidR="00305660" w:rsidRPr="00FB5610" w:rsidRDefault="00D1028C" w:rsidP="00D95F19">
            <w:pPr>
              <w:spacing w:line="240" w:lineRule="auto"/>
              <w:rPr>
                <w:rFonts w:ascii="Arial" w:hAnsi="Arial" w:cs="Arial"/>
                <w:sz w:val="18"/>
                <w:szCs w:val="18"/>
              </w:rPr>
            </w:pPr>
            <w:r w:rsidRPr="00FB5610">
              <w:rPr>
                <w:rFonts w:ascii="Arial" w:hAnsi="Arial" w:cs="Arial"/>
                <w:sz w:val="18"/>
                <w:szCs w:val="18"/>
              </w:rPr>
              <w:t>30 581 105</w:t>
            </w:r>
          </w:p>
        </w:tc>
      </w:tr>
    </w:tbl>
    <w:p w14:paraId="55863FAE" w14:textId="69AB941B" w:rsidR="177D013B" w:rsidRPr="00FB5610" w:rsidRDefault="177D013B" w:rsidP="00D95F19">
      <w:pPr>
        <w:pStyle w:val="Text1"/>
        <w:spacing w:before="0" w:after="0" w:line="276" w:lineRule="auto"/>
        <w:ind w:left="0"/>
        <w:rPr>
          <w:rFonts w:ascii="Arial" w:hAnsi="Arial" w:cs="Arial"/>
          <w:sz w:val="20"/>
          <w:szCs w:val="20"/>
        </w:rPr>
      </w:pPr>
    </w:p>
    <w:p w14:paraId="393C7037" w14:textId="342594AF" w:rsidR="00B16CC7"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5D4B24F5" w14:textId="77777777" w:rsidTr="005E07EB">
        <w:trPr>
          <w:tblHeader/>
        </w:trPr>
        <w:tc>
          <w:tcPr>
            <w:tcW w:w="968" w:type="dxa"/>
            <w:shd w:val="clear" w:color="auto" w:fill="FFE599" w:themeFill="accent4" w:themeFillTint="66"/>
            <w:vAlign w:val="center"/>
          </w:tcPr>
          <w:p w14:paraId="5EA9C485"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1E51AA7"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D3C4791"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C9269C8"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7F0EAE9"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070AA89"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8CA0639" w14:textId="77777777" w:rsidTr="009F0537">
        <w:tc>
          <w:tcPr>
            <w:tcW w:w="968" w:type="dxa"/>
            <w:vAlign w:val="center"/>
          </w:tcPr>
          <w:p w14:paraId="26D5A705"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6D75206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168714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ECF49D9" w14:textId="7E5825D5"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vAlign w:val="center"/>
          </w:tcPr>
          <w:p w14:paraId="5150F07C" w14:textId="06FB5672"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2926990B" w14:textId="17B2A7B5" w:rsidR="002D33D8" w:rsidRPr="00FB5610" w:rsidRDefault="00825E95" w:rsidP="00D95F19">
            <w:pPr>
              <w:spacing w:line="240" w:lineRule="auto"/>
              <w:rPr>
                <w:rFonts w:ascii="Arial" w:hAnsi="Arial" w:cs="Arial"/>
                <w:sz w:val="18"/>
                <w:szCs w:val="18"/>
              </w:rPr>
            </w:pPr>
            <w:r w:rsidRPr="00FB5610">
              <w:rPr>
                <w:rFonts w:ascii="Arial" w:hAnsi="Arial" w:cs="Arial"/>
                <w:sz w:val="18"/>
                <w:szCs w:val="18"/>
              </w:rPr>
              <w:t>10 057 321</w:t>
            </w:r>
          </w:p>
        </w:tc>
      </w:tr>
      <w:tr w:rsidR="006430CF" w:rsidRPr="00FB5610" w14:paraId="330134F5" w14:textId="77777777" w:rsidTr="00415011">
        <w:tc>
          <w:tcPr>
            <w:tcW w:w="968" w:type="dxa"/>
            <w:shd w:val="clear" w:color="auto" w:fill="D9D9D9" w:themeFill="background1" w:themeFillShade="D9"/>
            <w:vAlign w:val="center"/>
          </w:tcPr>
          <w:p w14:paraId="095DA0A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67E83E3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3A7BC3D"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4ED5E74" w14:textId="03E5B40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shd w:val="clear" w:color="auto" w:fill="D9D9D9" w:themeFill="background1" w:themeFillShade="D9"/>
            <w:vAlign w:val="center"/>
          </w:tcPr>
          <w:p w14:paraId="014D705F" w14:textId="3BF0B06B"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12DC9307" w14:textId="3BD8898B" w:rsidR="002D33D8" w:rsidRPr="00FB5610" w:rsidRDefault="00B629B8" w:rsidP="00D95F19">
            <w:pPr>
              <w:spacing w:line="240" w:lineRule="auto"/>
              <w:rPr>
                <w:rFonts w:ascii="Arial" w:hAnsi="Arial" w:cs="Arial"/>
                <w:sz w:val="18"/>
                <w:szCs w:val="18"/>
              </w:rPr>
            </w:pPr>
            <w:r w:rsidRPr="00FB5610">
              <w:rPr>
                <w:rFonts w:ascii="Arial" w:hAnsi="Arial" w:cs="Arial"/>
                <w:sz w:val="18"/>
                <w:szCs w:val="18"/>
              </w:rPr>
              <w:t>30 581 105</w:t>
            </w:r>
          </w:p>
        </w:tc>
      </w:tr>
    </w:tbl>
    <w:p w14:paraId="50596FEF" w14:textId="77777777" w:rsidR="00B16CC7" w:rsidRPr="00FB5610" w:rsidRDefault="00B16CC7" w:rsidP="00D95F19">
      <w:pPr>
        <w:pStyle w:val="Text1"/>
        <w:spacing w:before="0" w:after="0" w:line="276" w:lineRule="auto"/>
        <w:ind w:left="0"/>
        <w:rPr>
          <w:rFonts w:ascii="Arial" w:hAnsi="Arial" w:cs="Arial"/>
          <w:sz w:val="20"/>
          <w:szCs w:val="20"/>
        </w:rPr>
      </w:pPr>
    </w:p>
    <w:p w14:paraId="06034981" w14:textId="6FDF70E3" w:rsidR="00B16CC7"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34977827" w14:textId="77777777" w:rsidTr="005E07EB">
        <w:trPr>
          <w:tblHeader/>
        </w:trPr>
        <w:tc>
          <w:tcPr>
            <w:tcW w:w="968" w:type="dxa"/>
            <w:shd w:val="clear" w:color="auto" w:fill="FFE599" w:themeFill="accent4" w:themeFillTint="66"/>
            <w:vAlign w:val="center"/>
          </w:tcPr>
          <w:p w14:paraId="472786BF"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2691FA8"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5F05ACE"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0D86476"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892AB41"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DC0B2C9" w14:textId="77777777" w:rsidR="00B16CC7" w:rsidRPr="00FB5610" w:rsidRDefault="00B16CC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EBB6748" w14:textId="77777777" w:rsidTr="009F0537">
        <w:tc>
          <w:tcPr>
            <w:tcW w:w="968" w:type="dxa"/>
            <w:vAlign w:val="center"/>
          </w:tcPr>
          <w:p w14:paraId="31E92D50"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597C11E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7C8B65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A073FFB" w14:textId="432C212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vAlign w:val="center"/>
          </w:tcPr>
          <w:p w14:paraId="432E5201" w14:textId="37AE5E1D"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630CD7B0" w14:textId="64AA195E" w:rsidR="002D33D8" w:rsidRPr="00FB5610" w:rsidRDefault="0075761D" w:rsidP="00D95F19">
            <w:pPr>
              <w:spacing w:line="240" w:lineRule="auto"/>
              <w:rPr>
                <w:rFonts w:ascii="Arial" w:hAnsi="Arial" w:cs="Arial"/>
                <w:sz w:val="18"/>
                <w:szCs w:val="18"/>
              </w:rPr>
            </w:pPr>
            <w:r w:rsidRPr="00FB5610">
              <w:rPr>
                <w:rFonts w:ascii="Arial" w:hAnsi="Arial" w:cs="Arial"/>
                <w:sz w:val="18"/>
                <w:szCs w:val="18"/>
              </w:rPr>
              <w:t>10 057 321</w:t>
            </w:r>
          </w:p>
        </w:tc>
      </w:tr>
      <w:tr w:rsidR="006430CF" w:rsidRPr="00FB5610" w14:paraId="0C215CE3" w14:textId="77777777" w:rsidTr="00415011">
        <w:tc>
          <w:tcPr>
            <w:tcW w:w="968" w:type="dxa"/>
            <w:shd w:val="clear" w:color="auto" w:fill="D9D9D9" w:themeFill="background1" w:themeFillShade="D9"/>
            <w:vAlign w:val="center"/>
          </w:tcPr>
          <w:p w14:paraId="76762805"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2DEA333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CBA9D85"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E39AC10" w14:textId="2AAAF5DB"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w:t>
            </w:r>
          </w:p>
        </w:tc>
        <w:tc>
          <w:tcPr>
            <w:tcW w:w="2864" w:type="dxa"/>
            <w:shd w:val="clear" w:color="auto" w:fill="D9D9D9" w:themeFill="background1" w:themeFillShade="D9"/>
            <w:vAlign w:val="center"/>
          </w:tcPr>
          <w:p w14:paraId="358ADD38" w14:textId="7CFD1C40"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2B558D7A" w14:textId="6C9C2295" w:rsidR="002D33D8" w:rsidRPr="00FB5610" w:rsidRDefault="002C1A8F" w:rsidP="00D95F19">
            <w:pPr>
              <w:spacing w:line="240" w:lineRule="auto"/>
              <w:rPr>
                <w:rFonts w:ascii="Arial" w:hAnsi="Arial" w:cs="Arial"/>
                <w:sz w:val="18"/>
                <w:szCs w:val="18"/>
              </w:rPr>
            </w:pPr>
            <w:r w:rsidRPr="00FB5610">
              <w:rPr>
                <w:rFonts w:ascii="Arial" w:hAnsi="Arial" w:cs="Arial"/>
                <w:sz w:val="18"/>
                <w:szCs w:val="18"/>
              </w:rPr>
              <w:t>30 581 105</w:t>
            </w:r>
          </w:p>
        </w:tc>
      </w:tr>
    </w:tbl>
    <w:p w14:paraId="76F52297" w14:textId="77777777" w:rsidR="00B16CC7" w:rsidRPr="00FB5610" w:rsidRDefault="00B16CC7" w:rsidP="00D95F19">
      <w:pPr>
        <w:pStyle w:val="Text1"/>
        <w:spacing w:before="0" w:after="0" w:line="276" w:lineRule="auto"/>
        <w:ind w:left="0"/>
        <w:rPr>
          <w:rFonts w:ascii="Arial" w:hAnsi="Arial" w:cs="Arial"/>
          <w:sz w:val="20"/>
          <w:szCs w:val="20"/>
        </w:rPr>
      </w:pPr>
    </w:p>
    <w:p w14:paraId="353CE88D" w14:textId="77777777" w:rsidR="00B16CC7" w:rsidRPr="00FB5610" w:rsidRDefault="00B16CC7"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1E3EC40F" w14:textId="49E85117" w:rsidR="002B5DED" w:rsidRPr="00FB5610" w:rsidRDefault="0094373E" w:rsidP="00D95F19">
      <w:pPr>
        <w:pStyle w:val="Nagwek4"/>
      </w:pPr>
      <w:bookmarkStart w:id="74" w:name="_Toc1292287360"/>
      <w:bookmarkStart w:id="75" w:name="_Toc96274514"/>
      <w:bookmarkStart w:id="76" w:name="_Toc181019608"/>
      <w:r w:rsidRPr="00FB5610">
        <w:lastRenderedPageBreak/>
        <w:t xml:space="preserve">2.1.2.6. </w:t>
      </w:r>
      <w:r w:rsidR="002B5DED" w:rsidRPr="00FB5610">
        <w:t>Cel szczegółowy 2(vii) wzmacnianie ochrony i zachowania przyrody, różnorodności biologicznej oraz zielonej infrastruktury, w tym na obszarach miejskich, oraz ograniczanie wszelkich rodzajów zanieczyszczenia</w:t>
      </w:r>
      <w:bookmarkEnd w:id="74"/>
      <w:bookmarkEnd w:id="75"/>
      <w:bookmarkEnd w:id="76"/>
    </w:p>
    <w:p w14:paraId="68F44053" w14:textId="77777777" w:rsidR="002B5DED" w:rsidRPr="00FB5610" w:rsidRDefault="002B5DED" w:rsidP="00807EE9">
      <w:pPr>
        <w:pStyle w:val="Point0"/>
        <w:spacing w:before="0" w:after="0" w:line="276" w:lineRule="auto"/>
        <w:ind w:left="0" w:firstLine="0"/>
        <w:rPr>
          <w:rFonts w:ascii="Arial" w:hAnsi="Arial" w:cs="Arial"/>
          <w:sz w:val="20"/>
          <w:szCs w:val="20"/>
        </w:rPr>
      </w:pPr>
    </w:p>
    <w:p w14:paraId="7D5497ED" w14:textId="2AF55933" w:rsidR="002B5DED" w:rsidRPr="00FB5610" w:rsidRDefault="00525BA5" w:rsidP="007D7E1E">
      <w:pPr>
        <w:pStyle w:val="Nagwek5"/>
      </w:pPr>
      <w:r w:rsidRPr="00FB5610">
        <w:t xml:space="preserve">2.1.2.6.1. </w:t>
      </w:r>
      <w:r w:rsidR="002B5DED" w:rsidRPr="00FB5610">
        <w:t>Interwencje w ramach Funduszy</w:t>
      </w:r>
    </w:p>
    <w:p w14:paraId="776CA8B4" w14:textId="23B3CC4D" w:rsidR="4EF9DFEE" w:rsidRPr="00FB5610" w:rsidRDefault="002B5DED"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7F9CEC9C" w14:textId="26272A08" w:rsidR="00B16F34" w:rsidRPr="00FB5610" w:rsidRDefault="002F3D86" w:rsidP="00807EE9">
      <w:pPr>
        <w:spacing w:before="0" w:after="0" w:line="276" w:lineRule="auto"/>
        <w:rPr>
          <w:rFonts w:ascii="Arial" w:hAnsi="Arial" w:cs="Arial"/>
          <w:sz w:val="20"/>
          <w:szCs w:val="20"/>
        </w:rPr>
      </w:pPr>
      <w:r w:rsidRPr="00FB5610">
        <w:rPr>
          <w:rFonts w:ascii="Arial" w:hAnsi="Arial" w:cs="Arial"/>
          <w:sz w:val="20"/>
          <w:szCs w:val="20"/>
        </w:rPr>
        <w:t>P</w:t>
      </w:r>
      <w:r w:rsidR="00B16F34" w:rsidRPr="00FB5610">
        <w:rPr>
          <w:rFonts w:ascii="Arial" w:hAnsi="Arial" w:cs="Arial"/>
          <w:sz w:val="20"/>
          <w:szCs w:val="20"/>
        </w:rPr>
        <w:t>lanowane są następujące typy projektów:</w:t>
      </w:r>
    </w:p>
    <w:p w14:paraId="422E2B8F" w14:textId="25BC7969" w:rsidR="00B16F34" w:rsidRPr="00FB5610" w:rsidRDefault="00B16F34" w:rsidP="00DF20CA">
      <w:pPr>
        <w:pStyle w:val="Akapitzlist"/>
        <w:numPr>
          <w:ilvl w:val="0"/>
          <w:numId w:val="95"/>
        </w:numPr>
        <w:spacing w:line="276" w:lineRule="auto"/>
        <w:jc w:val="left"/>
        <w:rPr>
          <w:rFonts w:ascii="Arial" w:hAnsi="Arial" w:cs="Arial"/>
          <w:b/>
          <w:sz w:val="20"/>
          <w:szCs w:val="20"/>
        </w:rPr>
      </w:pPr>
      <w:r w:rsidRPr="00FB5610">
        <w:rPr>
          <w:rFonts w:ascii="Arial" w:hAnsi="Arial" w:cs="Arial"/>
          <w:b/>
          <w:sz w:val="20"/>
          <w:szCs w:val="20"/>
        </w:rPr>
        <w:t>Aktualizacja planów ochrony parków krajobrazowych</w:t>
      </w:r>
      <w:r w:rsidR="007F569E" w:rsidRPr="00FB5610">
        <w:rPr>
          <w:rFonts w:ascii="Arial" w:hAnsi="Arial" w:cs="Arial"/>
          <w:b/>
          <w:sz w:val="20"/>
          <w:szCs w:val="20"/>
        </w:rPr>
        <w:t>,</w:t>
      </w:r>
    </w:p>
    <w:p w14:paraId="0049F5C7" w14:textId="3BA76966" w:rsidR="00B16F34" w:rsidRPr="00FB5610" w:rsidRDefault="001E683D" w:rsidP="00DF20CA">
      <w:pPr>
        <w:pStyle w:val="Akapitzlist"/>
        <w:numPr>
          <w:ilvl w:val="0"/>
          <w:numId w:val="95"/>
        </w:numPr>
        <w:spacing w:line="276" w:lineRule="auto"/>
        <w:jc w:val="left"/>
        <w:rPr>
          <w:rFonts w:ascii="Arial" w:hAnsi="Arial" w:cs="Arial"/>
          <w:b/>
          <w:sz w:val="20"/>
          <w:szCs w:val="20"/>
        </w:rPr>
      </w:pPr>
      <w:r w:rsidRPr="00FB5610">
        <w:rPr>
          <w:rFonts w:ascii="Arial" w:hAnsi="Arial" w:cs="Arial"/>
          <w:b/>
          <w:sz w:val="20"/>
          <w:szCs w:val="20"/>
        </w:rPr>
        <w:t>Ochrona różnorodności biologicznej poprzez realizację planów ochrony park</w:t>
      </w:r>
      <w:r w:rsidR="001965CA" w:rsidRPr="00FB5610">
        <w:rPr>
          <w:rFonts w:ascii="Arial" w:hAnsi="Arial" w:cs="Arial"/>
          <w:b/>
          <w:sz w:val="20"/>
          <w:szCs w:val="20"/>
        </w:rPr>
        <w:t>ów</w:t>
      </w:r>
      <w:r w:rsidRPr="00FB5610">
        <w:rPr>
          <w:rFonts w:ascii="Arial" w:hAnsi="Arial" w:cs="Arial"/>
          <w:b/>
          <w:sz w:val="20"/>
          <w:szCs w:val="20"/>
        </w:rPr>
        <w:t xml:space="preserve"> krajobrazowych</w:t>
      </w:r>
      <w:r w:rsidR="007F569E" w:rsidRPr="00FB5610">
        <w:rPr>
          <w:rFonts w:ascii="Arial" w:hAnsi="Arial" w:cs="Arial"/>
          <w:b/>
          <w:sz w:val="20"/>
          <w:szCs w:val="20"/>
        </w:rPr>
        <w:t>,</w:t>
      </w:r>
    </w:p>
    <w:p w14:paraId="30CA0EB8" w14:textId="658143D9" w:rsidR="00ED1A9E" w:rsidRPr="00FB5610" w:rsidRDefault="00A80C88" w:rsidP="00DF20CA">
      <w:pPr>
        <w:pStyle w:val="Akapitzlist"/>
        <w:numPr>
          <w:ilvl w:val="0"/>
          <w:numId w:val="95"/>
        </w:numPr>
        <w:spacing w:line="276" w:lineRule="auto"/>
        <w:jc w:val="left"/>
        <w:rPr>
          <w:rFonts w:ascii="Arial" w:hAnsi="Arial" w:cs="Arial"/>
          <w:b/>
          <w:sz w:val="20"/>
          <w:szCs w:val="20"/>
        </w:rPr>
      </w:pPr>
      <w:r w:rsidRPr="00FB5610">
        <w:rPr>
          <w:rFonts w:ascii="Arial" w:hAnsi="Arial" w:cs="Arial"/>
          <w:b/>
          <w:sz w:val="20"/>
          <w:szCs w:val="20"/>
        </w:rPr>
        <w:t>Oc</w:t>
      </w:r>
      <w:r w:rsidR="00BA2848" w:rsidRPr="00FB5610">
        <w:rPr>
          <w:rFonts w:ascii="Arial" w:hAnsi="Arial" w:cs="Arial"/>
          <w:b/>
          <w:sz w:val="20"/>
          <w:szCs w:val="20"/>
        </w:rPr>
        <w:t>h</w:t>
      </w:r>
      <w:r w:rsidRPr="00FB5610">
        <w:rPr>
          <w:rFonts w:ascii="Arial" w:hAnsi="Arial" w:cs="Arial"/>
          <w:b/>
          <w:sz w:val="20"/>
          <w:szCs w:val="20"/>
        </w:rPr>
        <w:t xml:space="preserve">rona różnorodności biologicznej </w:t>
      </w:r>
      <w:r w:rsidR="008216DF" w:rsidRPr="00FB5610">
        <w:rPr>
          <w:rFonts w:ascii="Arial" w:hAnsi="Arial" w:cs="Arial"/>
          <w:b/>
          <w:sz w:val="20"/>
          <w:szCs w:val="20"/>
        </w:rPr>
        <w:t>i</w:t>
      </w:r>
      <w:r w:rsidR="00ED1A9E" w:rsidRPr="00FB5610">
        <w:rPr>
          <w:rFonts w:ascii="Arial" w:hAnsi="Arial" w:cs="Arial"/>
          <w:b/>
          <w:sz w:val="20"/>
          <w:szCs w:val="20"/>
        </w:rPr>
        <w:t xml:space="preserve"> rodzimych gatunków roślinnych i zwierzęcych na terenach miejskich i po</w:t>
      </w:r>
      <w:r w:rsidR="00992786" w:rsidRPr="00FB5610">
        <w:rPr>
          <w:rFonts w:ascii="Arial" w:hAnsi="Arial" w:cs="Arial"/>
          <w:b/>
          <w:sz w:val="20"/>
          <w:szCs w:val="20"/>
        </w:rPr>
        <w:t>za</w:t>
      </w:r>
      <w:r w:rsidR="00ED1A9E" w:rsidRPr="00FB5610">
        <w:rPr>
          <w:rFonts w:ascii="Arial" w:hAnsi="Arial" w:cs="Arial"/>
          <w:b/>
          <w:sz w:val="20"/>
          <w:szCs w:val="20"/>
        </w:rPr>
        <w:t>miejskich</w:t>
      </w:r>
      <w:r w:rsidR="007F569E" w:rsidRPr="00FB5610">
        <w:rPr>
          <w:rFonts w:ascii="Arial" w:hAnsi="Arial" w:cs="Arial"/>
          <w:b/>
          <w:sz w:val="20"/>
          <w:szCs w:val="20"/>
        </w:rPr>
        <w:t>,</w:t>
      </w:r>
    </w:p>
    <w:p w14:paraId="1F82E81E" w14:textId="1C968442" w:rsidR="005273D3" w:rsidRPr="00FB5610" w:rsidRDefault="005273D3" w:rsidP="00DF20CA">
      <w:pPr>
        <w:pStyle w:val="Akapitzlist"/>
        <w:numPr>
          <w:ilvl w:val="0"/>
          <w:numId w:val="95"/>
        </w:numPr>
        <w:spacing w:line="276" w:lineRule="auto"/>
        <w:jc w:val="left"/>
        <w:rPr>
          <w:rFonts w:ascii="Arial" w:hAnsi="Arial" w:cs="Arial"/>
          <w:b/>
          <w:sz w:val="20"/>
          <w:szCs w:val="20"/>
        </w:rPr>
      </w:pPr>
      <w:r w:rsidRPr="00FB5610">
        <w:rPr>
          <w:rFonts w:ascii="Arial" w:hAnsi="Arial" w:cs="Arial"/>
          <w:b/>
          <w:sz w:val="20"/>
          <w:szCs w:val="20"/>
        </w:rPr>
        <w:t xml:space="preserve">Usuwanie </w:t>
      </w:r>
      <w:r w:rsidR="00DE43C7" w:rsidRPr="00FB5610">
        <w:rPr>
          <w:rFonts w:ascii="Arial" w:hAnsi="Arial" w:cs="Arial"/>
          <w:b/>
          <w:sz w:val="20"/>
          <w:szCs w:val="20"/>
        </w:rPr>
        <w:t xml:space="preserve">miejsc </w:t>
      </w:r>
      <w:r w:rsidR="00F97176" w:rsidRPr="00FB5610">
        <w:rPr>
          <w:rFonts w:ascii="Arial" w:hAnsi="Arial" w:cs="Arial"/>
          <w:b/>
          <w:sz w:val="20"/>
          <w:szCs w:val="20"/>
        </w:rPr>
        <w:t xml:space="preserve">nielegalnego </w:t>
      </w:r>
      <w:r w:rsidR="00DE43C7" w:rsidRPr="00FB5610">
        <w:rPr>
          <w:rFonts w:ascii="Arial" w:hAnsi="Arial" w:cs="Arial"/>
          <w:b/>
          <w:sz w:val="20"/>
          <w:szCs w:val="20"/>
        </w:rPr>
        <w:t xml:space="preserve">nagromadzenia </w:t>
      </w:r>
      <w:r w:rsidR="00DF20C9" w:rsidRPr="00FB5610">
        <w:rPr>
          <w:rFonts w:ascii="Arial" w:hAnsi="Arial" w:cs="Arial"/>
          <w:b/>
          <w:sz w:val="20"/>
          <w:szCs w:val="20"/>
        </w:rPr>
        <w:t>odpadów</w:t>
      </w:r>
      <w:r w:rsidR="00E44BA5" w:rsidRPr="00FB5610">
        <w:rPr>
          <w:rFonts w:ascii="Arial" w:hAnsi="Arial" w:cs="Arial"/>
          <w:b/>
          <w:sz w:val="20"/>
          <w:szCs w:val="20"/>
        </w:rPr>
        <w:t>.</w:t>
      </w:r>
    </w:p>
    <w:p w14:paraId="68F69D9B" w14:textId="517CC604" w:rsidR="00B16F34" w:rsidRPr="00FB5610" w:rsidRDefault="00924E64" w:rsidP="00807EE9">
      <w:pPr>
        <w:spacing w:before="0" w:after="0" w:line="276" w:lineRule="auto"/>
        <w:rPr>
          <w:rFonts w:ascii="Arial" w:hAnsi="Arial" w:cs="Arial"/>
          <w:sz w:val="20"/>
          <w:szCs w:val="20"/>
        </w:rPr>
      </w:pPr>
      <w:r w:rsidRPr="00FB5610">
        <w:rPr>
          <w:rFonts w:ascii="Arial" w:hAnsi="Arial" w:cs="Arial"/>
          <w:sz w:val="20"/>
          <w:szCs w:val="20"/>
        </w:rPr>
        <w:t>Rodzaje działań zostały ocenione jako zgodne z zasadą DNSH</w:t>
      </w:r>
      <w:r w:rsidR="00F95925" w:rsidRPr="00FB5610">
        <w:rPr>
          <w:rFonts w:ascii="Arial" w:hAnsi="Arial" w:cs="Arial"/>
          <w:sz w:val="20"/>
          <w:szCs w:val="20"/>
        </w:rPr>
        <w:t>. Charakter działań wskazuje</w:t>
      </w:r>
      <w:r w:rsidRPr="00FB5610">
        <w:rPr>
          <w:rFonts w:ascii="Arial" w:hAnsi="Arial" w:cs="Arial"/>
          <w:sz w:val="20"/>
          <w:szCs w:val="20"/>
        </w:rPr>
        <w:t xml:space="preserve">, że </w:t>
      </w:r>
      <w:r w:rsidR="00F95925" w:rsidRPr="00FB5610">
        <w:rPr>
          <w:rFonts w:ascii="Arial" w:hAnsi="Arial" w:cs="Arial"/>
          <w:sz w:val="20"/>
          <w:szCs w:val="20"/>
        </w:rPr>
        <w:t xml:space="preserve">nie </w:t>
      </w:r>
      <w:r w:rsidRPr="00FB5610">
        <w:rPr>
          <w:rFonts w:ascii="Arial" w:hAnsi="Arial" w:cs="Arial"/>
          <w:sz w:val="20"/>
          <w:szCs w:val="20"/>
        </w:rPr>
        <w:t xml:space="preserve">będą miały </w:t>
      </w:r>
      <w:r w:rsidR="00F95925" w:rsidRPr="00FB5610">
        <w:rPr>
          <w:rFonts w:ascii="Arial" w:hAnsi="Arial" w:cs="Arial"/>
          <w:sz w:val="20"/>
          <w:szCs w:val="20"/>
        </w:rPr>
        <w:t>negatywnego wpływu</w:t>
      </w:r>
      <w:r w:rsidRPr="00FB5610">
        <w:rPr>
          <w:rFonts w:ascii="Arial" w:hAnsi="Arial" w:cs="Arial"/>
          <w:sz w:val="20"/>
          <w:szCs w:val="20"/>
        </w:rPr>
        <w:t xml:space="preserve"> na środowisko. </w:t>
      </w:r>
      <w:r w:rsidR="00B16F34" w:rsidRPr="00FB5610">
        <w:rPr>
          <w:rFonts w:ascii="Arial" w:hAnsi="Arial" w:cs="Arial"/>
          <w:sz w:val="20"/>
          <w:szCs w:val="20"/>
        </w:rPr>
        <w:t xml:space="preserve">Zgodnie z dokumentami strategicznymi i zidentyfikowanymi potrzebami </w:t>
      </w:r>
      <w:r w:rsidR="002F3D86" w:rsidRPr="00FB5610">
        <w:rPr>
          <w:rFonts w:ascii="Arial" w:hAnsi="Arial" w:cs="Arial"/>
          <w:sz w:val="20"/>
          <w:szCs w:val="20"/>
        </w:rPr>
        <w:t>WM</w:t>
      </w:r>
      <w:r w:rsidR="00B16F34" w:rsidRPr="00FB5610">
        <w:rPr>
          <w:rFonts w:ascii="Arial" w:hAnsi="Arial" w:cs="Arial"/>
          <w:sz w:val="20"/>
          <w:szCs w:val="20"/>
        </w:rPr>
        <w:t xml:space="preserve"> konieczne jest umocnienie systemu ochrony przyrody, w tym usprawnienie zarządzania siecią Natura 2000. </w:t>
      </w:r>
      <w:r w:rsidR="009232B9" w:rsidRPr="00FB5610">
        <w:rPr>
          <w:rFonts w:ascii="Arial" w:hAnsi="Arial" w:cs="Arial"/>
          <w:sz w:val="20"/>
          <w:szCs w:val="20"/>
        </w:rPr>
        <w:t>Wspierane będą działania wynikające z dokumentów o</w:t>
      </w:r>
      <w:r w:rsidR="00795571" w:rsidRPr="00FB5610">
        <w:rPr>
          <w:rFonts w:ascii="Arial" w:hAnsi="Arial" w:cs="Arial"/>
          <w:sz w:val="20"/>
          <w:szCs w:val="20"/>
        </w:rPr>
        <w:t> </w:t>
      </w:r>
      <w:r w:rsidR="009232B9" w:rsidRPr="00FB5610">
        <w:rPr>
          <w:rFonts w:ascii="Arial" w:hAnsi="Arial" w:cs="Arial"/>
          <w:sz w:val="20"/>
          <w:szCs w:val="20"/>
        </w:rPr>
        <w:t xml:space="preserve">charakterze strategicznym, w szczególności z </w:t>
      </w:r>
      <w:r w:rsidR="00103C06" w:rsidRPr="00FB5610">
        <w:rPr>
          <w:rFonts w:ascii="Arial" w:hAnsi="Arial" w:cs="Arial"/>
          <w:sz w:val="20"/>
          <w:szCs w:val="20"/>
        </w:rPr>
        <w:t>USB 2030</w:t>
      </w:r>
      <w:r w:rsidR="009232B9" w:rsidRPr="00FB5610">
        <w:rPr>
          <w:rFonts w:ascii="Arial" w:hAnsi="Arial" w:cs="Arial"/>
          <w:sz w:val="20"/>
          <w:szCs w:val="20"/>
        </w:rPr>
        <w:t xml:space="preserve"> i </w:t>
      </w:r>
      <w:r w:rsidR="00103C06" w:rsidRPr="00FB5610">
        <w:rPr>
          <w:rFonts w:ascii="Arial" w:hAnsi="Arial" w:cs="Arial"/>
          <w:sz w:val="20"/>
          <w:szCs w:val="20"/>
        </w:rPr>
        <w:t>PAF.</w:t>
      </w:r>
      <w:r w:rsidR="00B16F34" w:rsidRPr="00FB5610">
        <w:rPr>
          <w:rFonts w:ascii="Arial" w:hAnsi="Arial" w:cs="Arial"/>
          <w:sz w:val="20"/>
          <w:szCs w:val="20"/>
        </w:rPr>
        <w:t xml:space="preserve"> Kontynuacja procesu planowania zadań ochronnych i tworzenia planów ochrony dla wymagających tego form ochrony przyrody wiązać się będzie </w:t>
      </w:r>
      <w:r w:rsidR="00A764D9" w:rsidRPr="00FB5610">
        <w:rPr>
          <w:rFonts w:ascii="Arial" w:hAnsi="Arial" w:cs="Arial"/>
          <w:sz w:val="20"/>
          <w:szCs w:val="20"/>
        </w:rPr>
        <w:t>m</w:t>
      </w:r>
      <w:r w:rsidR="002F3D86" w:rsidRPr="00FB5610">
        <w:rPr>
          <w:rFonts w:ascii="Arial" w:hAnsi="Arial" w:cs="Arial"/>
          <w:sz w:val="20"/>
          <w:szCs w:val="20"/>
        </w:rPr>
        <w:t>.</w:t>
      </w:r>
      <w:r w:rsidR="00A764D9" w:rsidRPr="00FB5610">
        <w:rPr>
          <w:rFonts w:ascii="Arial" w:hAnsi="Arial" w:cs="Arial"/>
          <w:sz w:val="20"/>
          <w:szCs w:val="20"/>
        </w:rPr>
        <w:t xml:space="preserve">in. </w:t>
      </w:r>
      <w:r w:rsidR="00B16F34" w:rsidRPr="00FB5610">
        <w:rPr>
          <w:rFonts w:ascii="Arial" w:hAnsi="Arial" w:cs="Arial"/>
          <w:sz w:val="20"/>
          <w:szCs w:val="20"/>
        </w:rPr>
        <w:t>z a</w:t>
      </w:r>
      <w:r w:rsidR="00795571" w:rsidRPr="00FB5610">
        <w:rPr>
          <w:rFonts w:ascii="Arial" w:hAnsi="Arial" w:cs="Arial"/>
          <w:sz w:val="20"/>
          <w:szCs w:val="20"/>
        </w:rPr>
        <w:t xml:space="preserve">ktualizacją planów ochrony parków krajobrazowych </w:t>
      </w:r>
      <w:r w:rsidR="00B16F34" w:rsidRPr="00FB5610">
        <w:rPr>
          <w:rFonts w:ascii="Arial" w:hAnsi="Arial" w:cs="Arial"/>
          <w:sz w:val="20"/>
          <w:szCs w:val="20"/>
        </w:rPr>
        <w:t xml:space="preserve">oraz realizacją założonych w planach celów, dotyczących ochrony przyrody. </w:t>
      </w:r>
    </w:p>
    <w:p w14:paraId="5809447C" w14:textId="2EB4D441" w:rsidR="00B16F34" w:rsidRPr="00FB5610" w:rsidRDefault="00B16F34" w:rsidP="00807EE9">
      <w:pPr>
        <w:spacing w:before="0" w:after="0" w:line="276" w:lineRule="auto"/>
        <w:rPr>
          <w:rFonts w:ascii="Arial" w:hAnsi="Arial" w:cs="Arial"/>
          <w:sz w:val="20"/>
          <w:szCs w:val="20"/>
          <w:u w:val="single"/>
        </w:rPr>
      </w:pPr>
      <w:r w:rsidRPr="00FB5610">
        <w:rPr>
          <w:rFonts w:ascii="Arial" w:hAnsi="Arial" w:cs="Arial"/>
          <w:sz w:val="20"/>
          <w:szCs w:val="20"/>
        </w:rPr>
        <w:t>W ramach typu projektu</w:t>
      </w:r>
      <w:r w:rsidR="007C2B40"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Aktualizacja planów ochrony parków krajobrazowych</w:t>
      </w:r>
      <w:r w:rsidRPr="00FB5610">
        <w:rPr>
          <w:rFonts w:ascii="Arial" w:hAnsi="Arial" w:cs="Arial"/>
          <w:sz w:val="20"/>
          <w:szCs w:val="20"/>
        </w:rPr>
        <w:t xml:space="preserve"> </w:t>
      </w:r>
      <w:r w:rsidR="00A22A3B" w:rsidRPr="00FB5610">
        <w:rPr>
          <w:rFonts w:ascii="Arial" w:hAnsi="Arial" w:cs="Arial"/>
          <w:sz w:val="20"/>
          <w:szCs w:val="20"/>
        </w:rPr>
        <w:t>wsparciem będ</w:t>
      </w:r>
      <w:r w:rsidR="00581A4F" w:rsidRPr="00FB5610">
        <w:rPr>
          <w:rFonts w:ascii="Arial" w:hAnsi="Arial" w:cs="Arial"/>
          <w:sz w:val="20"/>
          <w:szCs w:val="20"/>
        </w:rPr>
        <w:t>ą</w:t>
      </w:r>
      <w:r w:rsidR="00A22A3B" w:rsidRPr="00FB5610">
        <w:rPr>
          <w:rFonts w:ascii="Arial" w:hAnsi="Arial" w:cs="Arial"/>
          <w:sz w:val="20"/>
          <w:szCs w:val="20"/>
        </w:rPr>
        <w:t xml:space="preserve"> obj</w:t>
      </w:r>
      <w:r w:rsidR="00DC7B1E" w:rsidRPr="00FB5610">
        <w:rPr>
          <w:rFonts w:ascii="Arial" w:hAnsi="Arial" w:cs="Arial"/>
          <w:sz w:val="20"/>
          <w:szCs w:val="20"/>
        </w:rPr>
        <w:t>ę</w:t>
      </w:r>
      <w:r w:rsidR="00A22A3B" w:rsidRPr="00FB5610">
        <w:rPr>
          <w:rFonts w:ascii="Arial" w:hAnsi="Arial" w:cs="Arial"/>
          <w:sz w:val="20"/>
          <w:szCs w:val="20"/>
        </w:rPr>
        <w:t>t</w:t>
      </w:r>
      <w:r w:rsidR="00253AA0" w:rsidRPr="00FB5610">
        <w:rPr>
          <w:rFonts w:ascii="Arial" w:hAnsi="Arial" w:cs="Arial"/>
          <w:sz w:val="20"/>
          <w:szCs w:val="20"/>
        </w:rPr>
        <w:t>e</w:t>
      </w:r>
      <w:r w:rsidRPr="00FB5610">
        <w:rPr>
          <w:rFonts w:ascii="Arial" w:hAnsi="Arial" w:cs="Arial"/>
          <w:sz w:val="20"/>
          <w:szCs w:val="20"/>
        </w:rPr>
        <w:t xml:space="preserve"> prac</w:t>
      </w:r>
      <w:r w:rsidR="00253AA0" w:rsidRPr="00FB5610">
        <w:rPr>
          <w:rFonts w:ascii="Arial" w:hAnsi="Arial" w:cs="Arial"/>
          <w:sz w:val="20"/>
          <w:szCs w:val="20"/>
        </w:rPr>
        <w:t>e</w:t>
      </w:r>
      <w:r w:rsidRPr="00FB5610">
        <w:rPr>
          <w:rFonts w:ascii="Arial" w:hAnsi="Arial" w:cs="Arial"/>
          <w:sz w:val="20"/>
          <w:szCs w:val="20"/>
        </w:rPr>
        <w:t xml:space="preserve"> nad dokument</w:t>
      </w:r>
      <w:r w:rsidR="00AC318D" w:rsidRPr="00FB5610">
        <w:rPr>
          <w:rFonts w:ascii="Arial" w:hAnsi="Arial" w:cs="Arial"/>
          <w:sz w:val="20"/>
          <w:szCs w:val="20"/>
        </w:rPr>
        <w:t>ami</w:t>
      </w:r>
      <w:r w:rsidRPr="00FB5610">
        <w:rPr>
          <w:rFonts w:ascii="Arial" w:hAnsi="Arial" w:cs="Arial"/>
          <w:sz w:val="20"/>
          <w:szCs w:val="20"/>
        </w:rPr>
        <w:t xml:space="preserve"> planistyczny</w:t>
      </w:r>
      <w:r w:rsidR="00AC318D" w:rsidRPr="00FB5610">
        <w:rPr>
          <w:rFonts w:ascii="Arial" w:hAnsi="Arial" w:cs="Arial"/>
          <w:sz w:val="20"/>
          <w:szCs w:val="20"/>
        </w:rPr>
        <w:t>mi</w:t>
      </w:r>
      <w:r w:rsidRPr="00FB5610">
        <w:rPr>
          <w:rFonts w:ascii="Arial" w:hAnsi="Arial" w:cs="Arial"/>
          <w:sz w:val="20"/>
          <w:szCs w:val="20"/>
        </w:rPr>
        <w:t xml:space="preserve">. Aktualizacja dokumentu poprzedzona </w:t>
      </w:r>
      <w:r w:rsidR="00DA1F34" w:rsidRPr="00FB5610">
        <w:rPr>
          <w:rFonts w:ascii="Arial" w:hAnsi="Arial" w:cs="Arial"/>
          <w:sz w:val="20"/>
          <w:szCs w:val="20"/>
        </w:rPr>
        <w:t xml:space="preserve">będzie </w:t>
      </w:r>
      <w:r w:rsidRPr="00FB5610">
        <w:rPr>
          <w:rFonts w:ascii="Arial" w:hAnsi="Arial" w:cs="Arial"/>
          <w:sz w:val="20"/>
          <w:szCs w:val="20"/>
        </w:rPr>
        <w:t>opracowaniem stanu i koncepcji ochrony zasobów, wskazaniem zadań ochronnych, ich zakresu i</w:t>
      </w:r>
      <w:r w:rsidR="002E384B" w:rsidRPr="00FB5610">
        <w:rPr>
          <w:rFonts w:ascii="Arial" w:hAnsi="Arial" w:cs="Arial"/>
          <w:sz w:val="20"/>
          <w:szCs w:val="20"/>
        </w:rPr>
        <w:t> </w:t>
      </w:r>
      <w:r w:rsidRPr="00FB5610">
        <w:rPr>
          <w:rFonts w:ascii="Arial" w:hAnsi="Arial" w:cs="Arial"/>
          <w:sz w:val="20"/>
          <w:szCs w:val="20"/>
        </w:rPr>
        <w:t xml:space="preserve">lokalizacji. Zakres prac </w:t>
      </w:r>
      <w:r w:rsidR="00DA1F34" w:rsidRPr="00FB5610">
        <w:rPr>
          <w:rFonts w:ascii="Arial" w:hAnsi="Arial" w:cs="Arial"/>
          <w:sz w:val="20"/>
          <w:szCs w:val="20"/>
        </w:rPr>
        <w:t>będzie</w:t>
      </w:r>
      <w:r w:rsidR="00320354" w:rsidRPr="00FB5610">
        <w:rPr>
          <w:rFonts w:ascii="Arial" w:hAnsi="Arial" w:cs="Arial"/>
          <w:sz w:val="20"/>
          <w:szCs w:val="20"/>
        </w:rPr>
        <w:t xml:space="preserve"> </w:t>
      </w:r>
      <w:r w:rsidR="00AE6FBF" w:rsidRPr="00FB5610">
        <w:rPr>
          <w:rFonts w:ascii="Arial" w:hAnsi="Arial" w:cs="Arial"/>
          <w:sz w:val="20"/>
          <w:szCs w:val="20"/>
        </w:rPr>
        <w:t>obejmował</w:t>
      </w:r>
      <w:r w:rsidR="00320354" w:rsidRPr="00FB5610">
        <w:rPr>
          <w:rFonts w:ascii="Arial" w:hAnsi="Arial" w:cs="Arial"/>
          <w:sz w:val="20"/>
          <w:szCs w:val="20"/>
        </w:rPr>
        <w:t xml:space="preserve"> </w:t>
      </w:r>
      <w:r w:rsidRPr="00FB5610">
        <w:rPr>
          <w:rFonts w:ascii="Arial" w:hAnsi="Arial" w:cs="Arial"/>
          <w:sz w:val="20"/>
          <w:szCs w:val="20"/>
        </w:rPr>
        <w:t>również zebrani</w:t>
      </w:r>
      <w:r w:rsidR="00966920" w:rsidRPr="00FB5610">
        <w:rPr>
          <w:rFonts w:ascii="Arial" w:hAnsi="Arial" w:cs="Arial"/>
          <w:sz w:val="20"/>
          <w:szCs w:val="20"/>
        </w:rPr>
        <w:t>e</w:t>
      </w:r>
      <w:r w:rsidRPr="00FB5610">
        <w:rPr>
          <w:rFonts w:ascii="Arial" w:hAnsi="Arial" w:cs="Arial"/>
          <w:sz w:val="20"/>
          <w:szCs w:val="20"/>
        </w:rPr>
        <w:t xml:space="preserve"> niezbędnego materiału i opracowań oraz wykonani</w:t>
      </w:r>
      <w:r w:rsidR="00051D66" w:rsidRPr="00FB5610">
        <w:rPr>
          <w:rFonts w:ascii="Arial" w:hAnsi="Arial" w:cs="Arial"/>
          <w:sz w:val="20"/>
          <w:szCs w:val="20"/>
        </w:rPr>
        <w:t>e</w:t>
      </w:r>
      <w:r w:rsidRPr="00FB5610">
        <w:rPr>
          <w:rFonts w:ascii="Arial" w:hAnsi="Arial" w:cs="Arial"/>
          <w:sz w:val="20"/>
          <w:szCs w:val="20"/>
        </w:rPr>
        <w:t xml:space="preserve"> szeregu ekspertyz związanych z inwentaryzacją zasobów. </w:t>
      </w:r>
      <w:r w:rsidR="00320354" w:rsidRPr="00FB5610">
        <w:rPr>
          <w:rFonts w:ascii="Arial" w:hAnsi="Arial" w:cs="Arial"/>
          <w:sz w:val="20"/>
          <w:szCs w:val="20"/>
        </w:rPr>
        <w:t>D</w:t>
      </w:r>
      <w:r w:rsidRPr="00FB5610">
        <w:rPr>
          <w:rFonts w:ascii="Arial" w:hAnsi="Arial" w:cs="Arial"/>
          <w:sz w:val="20"/>
          <w:szCs w:val="20"/>
        </w:rPr>
        <w:t>okonanie identyfikacji zagrożeń i zagadnień problemowych, scharakteryzowanie oceny uwarunkowań społecznych i</w:t>
      </w:r>
      <w:r w:rsidR="002E384B" w:rsidRPr="00FB5610">
        <w:rPr>
          <w:rFonts w:ascii="Arial" w:hAnsi="Arial" w:cs="Arial"/>
          <w:sz w:val="20"/>
          <w:szCs w:val="20"/>
        </w:rPr>
        <w:t> </w:t>
      </w:r>
      <w:r w:rsidRPr="00FB5610">
        <w:rPr>
          <w:rFonts w:ascii="Arial" w:hAnsi="Arial" w:cs="Arial"/>
          <w:sz w:val="20"/>
          <w:szCs w:val="20"/>
        </w:rPr>
        <w:t>gospodarczych</w:t>
      </w:r>
      <w:r w:rsidR="006F1A38" w:rsidRPr="00FB5610">
        <w:rPr>
          <w:rFonts w:ascii="Arial" w:hAnsi="Arial" w:cs="Arial"/>
          <w:sz w:val="20"/>
          <w:szCs w:val="20"/>
        </w:rPr>
        <w:t>,</w:t>
      </w:r>
      <w:r w:rsidRPr="00FB5610">
        <w:rPr>
          <w:rFonts w:ascii="Arial" w:hAnsi="Arial" w:cs="Arial"/>
          <w:sz w:val="20"/>
          <w:szCs w:val="20"/>
        </w:rPr>
        <w:t xml:space="preserve"> a także analiza skuteczności dotychczasowych sposobów ochrony</w:t>
      </w:r>
      <w:r w:rsidR="00990A33" w:rsidRPr="00FB5610">
        <w:rPr>
          <w:rFonts w:ascii="Arial" w:hAnsi="Arial" w:cs="Arial"/>
          <w:sz w:val="20"/>
          <w:szCs w:val="20"/>
        </w:rPr>
        <w:t>,</w:t>
      </w:r>
      <w:r w:rsidR="007567F7" w:rsidRPr="00FB5610">
        <w:rPr>
          <w:rFonts w:ascii="Arial" w:hAnsi="Arial" w:cs="Arial"/>
          <w:sz w:val="20"/>
          <w:szCs w:val="20"/>
        </w:rPr>
        <w:t xml:space="preserve"> to dzia</w:t>
      </w:r>
      <w:r w:rsidR="00AB0458" w:rsidRPr="00FB5610">
        <w:rPr>
          <w:rFonts w:ascii="Arial" w:hAnsi="Arial" w:cs="Arial"/>
          <w:sz w:val="20"/>
          <w:szCs w:val="20"/>
        </w:rPr>
        <w:t>ł</w:t>
      </w:r>
      <w:r w:rsidR="007567F7" w:rsidRPr="00FB5610">
        <w:rPr>
          <w:rFonts w:ascii="Arial" w:hAnsi="Arial" w:cs="Arial"/>
          <w:sz w:val="20"/>
          <w:szCs w:val="20"/>
        </w:rPr>
        <w:t>ania</w:t>
      </w:r>
      <w:r w:rsidR="003B107A" w:rsidRPr="00FB5610">
        <w:rPr>
          <w:rFonts w:ascii="Arial" w:hAnsi="Arial" w:cs="Arial"/>
          <w:sz w:val="20"/>
          <w:szCs w:val="20"/>
        </w:rPr>
        <w:t xml:space="preserve"> </w:t>
      </w:r>
      <w:r w:rsidR="00396BC7" w:rsidRPr="00FB5610">
        <w:rPr>
          <w:rFonts w:ascii="Arial" w:hAnsi="Arial" w:cs="Arial"/>
          <w:sz w:val="20"/>
          <w:szCs w:val="20"/>
        </w:rPr>
        <w:t xml:space="preserve">niezbędne </w:t>
      </w:r>
      <w:r w:rsidR="00080E8E" w:rsidRPr="00FB5610">
        <w:rPr>
          <w:rFonts w:ascii="Arial" w:hAnsi="Arial" w:cs="Arial"/>
          <w:sz w:val="20"/>
          <w:szCs w:val="20"/>
        </w:rPr>
        <w:t>do przygotowania aktualizacji planów</w:t>
      </w:r>
      <w:r w:rsidR="00C216AE" w:rsidRPr="00FB5610">
        <w:rPr>
          <w:rFonts w:ascii="Arial" w:hAnsi="Arial" w:cs="Arial"/>
          <w:sz w:val="20"/>
          <w:szCs w:val="20"/>
        </w:rPr>
        <w:t>.</w:t>
      </w:r>
      <w:r w:rsidR="00080E8E" w:rsidRPr="00FB5610">
        <w:rPr>
          <w:rFonts w:ascii="Arial" w:hAnsi="Arial" w:cs="Arial"/>
          <w:sz w:val="20"/>
          <w:szCs w:val="20"/>
        </w:rPr>
        <w:t xml:space="preserve"> </w:t>
      </w:r>
      <w:r w:rsidR="00DD752A" w:rsidRPr="00FB5610">
        <w:rPr>
          <w:rFonts w:ascii="Arial" w:hAnsi="Arial" w:cs="Arial"/>
          <w:sz w:val="20"/>
          <w:szCs w:val="20"/>
        </w:rPr>
        <w:t xml:space="preserve">Priorytetem </w:t>
      </w:r>
      <w:r w:rsidR="003D409E" w:rsidRPr="00FB5610">
        <w:rPr>
          <w:rFonts w:ascii="Arial" w:hAnsi="Arial" w:cs="Arial"/>
          <w:sz w:val="20"/>
          <w:szCs w:val="20"/>
        </w:rPr>
        <w:t xml:space="preserve">będą </w:t>
      </w:r>
      <w:r w:rsidR="00DD752A" w:rsidRPr="00FB5610">
        <w:rPr>
          <w:rFonts w:ascii="Arial" w:hAnsi="Arial" w:cs="Arial"/>
          <w:sz w:val="20"/>
          <w:szCs w:val="20"/>
        </w:rPr>
        <w:t>plan</w:t>
      </w:r>
      <w:r w:rsidR="00BF67BE" w:rsidRPr="00FB5610">
        <w:rPr>
          <w:rFonts w:ascii="Arial" w:hAnsi="Arial" w:cs="Arial"/>
          <w:sz w:val="20"/>
          <w:szCs w:val="20"/>
        </w:rPr>
        <w:t>y</w:t>
      </w:r>
      <w:r w:rsidR="00DD752A" w:rsidRPr="00FB5610">
        <w:rPr>
          <w:rFonts w:ascii="Arial" w:hAnsi="Arial" w:cs="Arial"/>
          <w:sz w:val="20"/>
          <w:szCs w:val="20"/>
        </w:rPr>
        <w:t xml:space="preserve"> działań ochronnych dla obszarów Natura 2000.</w:t>
      </w:r>
      <w:r w:rsidR="0055509E" w:rsidRPr="00FB5610">
        <w:rPr>
          <w:rFonts w:ascii="Arial" w:hAnsi="Arial" w:cs="Arial"/>
          <w:sz w:val="20"/>
          <w:szCs w:val="20"/>
        </w:rPr>
        <w:t xml:space="preserve"> </w:t>
      </w:r>
    </w:p>
    <w:p w14:paraId="7FEA8C21" w14:textId="5C953303" w:rsidR="00F12240" w:rsidRPr="00FB5610" w:rsidRDefault="00462E35" w:rsidP="00807EE9">
      <w:pPr>
        <w:spacing w:before="0" w:after="0" w:line="276" w:lineRule="auto"/>
        <w:rPr>
          <w:rFonts w:ascii="Arial" w:hAnsi="Arial" w:cs="Arial"/>
          <w:sz w:val="20"/>
          <w:szCs w:val="20"/>
        </w:rPr>
      </w:pPr>
      <w:r w:rsidRPr="00FB5610">
        <w:rPr>
          <w:rFonts w:ascii="Arial" w:hAnsi="Arial" w:cs="Arial"/>
          <w:sz w:val="20"/>
          <w:szCs w:val="20"/>
        </w:rPr>
        <w:t>W ramach typu projektu</w:t>
      </w:r>
      <w:r w:rsidR="00680F30" w:rsidRPr="00FB5610">
        <w:rPr>
          <w:rFonts w:ascii="Arial" w:hAnsi="Arial" w:cs="Arial"/>
          <w:sz w:val="20"/>
          <w:szCs w:val="20"/>
        </w:rPr>
        <w:t>:</w:t>
      </w:r>
      <w:r w:rsidR="00680F30" w:rsidRPr="00FB5610">
        <w:rPr>
          <w:rFonts w:ascii="Arial" w:hAnsi="Arial" w:cs="Arial"/>
          <w:b/>
          <w:sz w:val="20"/>
          <w:szCs w:val="20"/>
        </w:rPr>
        <w:t xml:space="preserve"> </w:t>
      </w:r>
      <w:r w:rsidR="00B16F34" w:rsidRPr="00FB5610">
        <w:rPr>
          <w:rFonts w:ascii="Arial" w:hAnsi="Arial" w:cs="Arial"/>
          <w:b/>
          <w:sz w:val="20"/>
          <w:szCs w:val="20"/>
        </w:rPr>
        <w:t xml:space="preserve">Ochrona różnorodności biologicznej </w:t>
      </w:r>
      <w:r w:rsidR="00E1395E" w:rsidRPr="00FB5610">
        <w:rPr>
          <w:rFonts w:ascii="Arial" w:hAnsi="Arial" w:cs="Arial"/>
          <w:b/>
          <w:sz w:val="20"/>
          <w:szCs w:val="20"/>
        </w:rPr>
        <w:t>poprzez realizację planów ochrony park</w:t>
      </w:r>
      <w:r w:rsidR="00F94D2C" w:rsidRPr="00FB5610">
        <w:rPr>
          <w:rFonts w:ascii="Arial" w:hAnsi="Arial" w:cs="Arial"/>
          <w:b/>
          <w:sz w:val="20"/>
          <w:szCs w:val="20"/>
        </w:rPr>
        <w:t>ów</w:t>
      </w:r>
      <w:r w:rsidR="00E1395E" w:rsidRPr="00FB5610">
        <w:rPr>
          <w:rFonts w:ascii="Arial" w:hAnsi="Arial" w:cs="Arial"/>
          <w:b/>
          <w:sz w:val="20"/>
          <w:szCs w:val="20"/>
        </w:rPr>
        <w:t xml:space="preserve"> krajobrazowych</w:t>
      </w:r>
      <w:r w:rsidR="00B16F34" w:rsidRPr="00FB5610">
        <w:rPr>
          <w:rFonts w:ascii="Arial" w:hAnsi="Arial" w:cs="Arial"/>
          <w:sz w:val="20"/>
          <w:szCs w:val="20"/>
        </w:rPr>
        <w:t xml:space="preserve"> wdrażan</w:t>
      </w:r>
      <w:r w:rsidR="00905F7D" w:rsidRPr="00FB5610">
        <w:rPr>
          <w:rFonts w:ascii="Arial" w:hAnsi="Arial" w:cs="Arial"/>
          <w:sz w:val="20"/>
          <w:szCs w:val="20"/>
        </w:rPr>
        <w:t>e będą</w:t>
      </w:r>
      <w:r w:rsidR="00B16F34" w:rsidRPr="00FB5610">
        <w:rPr>
          <w:rFonts w:ascii="Arial" w:hAnsi="Arial" w:cs="Arial"/>
          <w:sz w:val="20"/>
          <w:szCs w:val="20"/>
        </w:rPr>
        <w:t xml:space="preserve"> plan</w:t>
      </w:r>
      <w:r w:rsidR="00905F7D" w:rsidRPr="00FB5610">
        <w:rPr>
          <w:rFonts w:ascii="Arial" w:hAnsi="Arial" w:cs="Arial"/>
          <w:sz w:val="20"/>
          <w:szCs w:val="20"/>
        </w:rPr>
        <w:t>y</w:t>
      </w:r>
      <w:r w:rsidR="00B16F34" w:rsidRPr="00FB5610">
        <w:rPr>
          <w:rFonts w:ascii="Arial" w:hAnsi="Arial" w:cs="Arial"/>
          <w:sz w:val="20"/>
          <w:szCs w:val="20"/>
        </w:rPr>
        <w:t xml:space="preserve"> ochrony parków krajobrazowych. </w:t>
      </w:r>
      <w:r w:rsidR="00936B8B" w:rsidRPr="00FB5610">
        <w:rPr>
          <w:rFonts w:ascii="Arial" w:hAnsi="Arial" w:cs="Arial"/>
          <w:sz w:val="20"/>
          <w:szCs w:val="20"/>
        </w:rPr>
        <w:t>Finansowane będą działania skierowane na</w:t>
      </w:r>
      <w:r w:rsidR="00114FAE" w:rsidRPr="00FB5610">
        <w:rPr>
          <w:rFonts w:ascii="Arial" w:hAnsi="Arial" w:cs="Arial"/>
          <w:sz w:val="20"/>
          <w:szCs w:val="20"/>
        </w:rPr>
        <w:t>:</w:t>
      </w:r>
      <w:r w:rsidR="00936B8B" w:rsidRPr="00FB5610">
        <w:rPr>
          <w:rFonts w:ascii="Arial" w:hAnsi="Arial" w:cs="Arial"/>
          <w:sz w:val="20"/>
          <w:szCs w:val="20"/>
        </w:rPr>
        <w:t xml:space="preserve"> ochronę zasobów przyrodniczych, kontynuowanie wsparcia ochrony wybranych gatunków i siedlisk, przede wszystkim </w:t>
      </w:r>
      <w:r w:rsidR="00C453A7" w:rsidRPr="00FB5610">
        <w:rPr>
          <w:rFonts w:ascii="Arial" w:hAnsi="Arial" w:cs="Arial"/>
          <w:sz w:val="20"/>
          <w:szCs w:val="20"/>
        </w:rPr>
        <w:t>w</w:t>
      </w:r>
      <w:r w:rsidR="00936B8B" w:rsidRPr="00FB5610">
        <w:rPr>
          <w:rFonts w:ascii="Arial" w:hAnsi="Arial" w:cs="Arial"/>
          <w:sz w:val="20"/>
          <w:szCs w:val="20"/>
        </w:rPr>
        <w:t xml:space="preserve"> park</w:t>
      </w:r>
      <w:r w:rsidR="00C453A7" w:rsidRPr="00FB5610">
        <w:rPr>
          <w:rFonts w:ascii="Arial" w:hAnsi="Arial" w:cs="Arial"/>
          <w:sz w:val="20"/>
          <w:szCs w:val="20"/>
        </w:rPr>
        <w:t>ach</w:t>
      </w:r>
      <w:r w:rsidR="00936B8B" w:rsidRPr="00FB5610">
        <w:rPr>
          <w:rFonts w:ascii="Arial" w:hAnsi="Arial" w:cs="Arial"/>
          <w:sz w:val="20"/>
          <w:szCs w:val="20"/>
        </w:rPr>
        <w:t xml:space="preserve"> krajobrazowych</w:t>
      </w:r>
      <w:r w:rsidR="00680099" w:rsidRPr="00FB5610">
        <w:rPr>
          <w:rFonts w:ascii="Arial" w:hAnsi="Arial" w:cs="Arial"/>
          <w:sz w:val="20"/>
          <w:szCs w:val="20"/>
        </w:rPr>
        <w:t xml:space="preserve"> i </w:t>
      </w:r>
      <w:r w:rsidR="00AA50A7" w:rsidRPr="00FB5610">
        <w:rPr>
          <w:rFonts w:ascii="Arial" w:hAnsi="Arial" w:cs="Arial"/>
          <w:sz w:val="20"/>
          <w:szCs w:val="20"/>
        </w:rPr>
        <w:t>ich otulinach, w</w:t>
      </w:r>
      <w:r w:rsidR="00680099" w:rsidRPr="00FB5610">
        <w:rPr>
          <w:rFonts w:ascii="Arial" w:hAnsi="Arial" w:cs="Arial"/>
          <w:sz w:val="20"/>
          <w:szCs w:val="20"/>
        </w:rPr>
        <w:t xml:space="preserve"> rezerwatach przyrody</w:t>
      </w:r>
      <w:r w:rsidR="00B60640" w:rsidRPr="00FB5610">
        <w:rPr>
          <w:rFonts w:ascii="Arial" w:hAnsi="Arial" w:cs="Arial"/>
          <w:sz w:val="20"/>
          <w:szCs w:val="20"/>
        </w:rPr>
        <w:t>, na obszarach Natura 2000</w:t>
      </w:r>
      <w:r w:rsidR="00936B8B" w:rsidRPr="00FB5610">
        <w:rPr>
          <w:rFonts w:ascii="Arial" w:hAnsi="Arial" w:cs="Arial"/>
          <w:sz w:val="20"/>
          <w:szCs w:val="20"/>
        </w:rPr>
        <w:t xml:space="preserve"> oraz innych form</w:t>
      </w:r>
      <w:r w:rsidR="00117E4F" w:rsidRPr="00FB5610">
        <w:rPr>
          <w:rFonts w:ascii="Arial" w:hAnsi="Arial" w:cs="Arial"/>
          <w:sz w:val="20"/>
          <w:szCs w:val="20"/>
        </w:rPr>
        <w:t>ach</w:t>
      </w:r>
      <w:r w:rsidR="00936B8B" w:rsidRPr="00FB5610">
        <w:rPr>
          <w:rFonts w:ascii="Arial" w:hAnsi="Arial" w:cs="Arial"/>
          <w:sz w:val="20"/>
          <w:szCs w:val="20"/>
        </w:rPr>
        <w:t xml:space="preserve"> ochrony przyrody</w:t>
      </w:r>
      <w:r w:rsidR="00B16F34" w:rsidRPr="00FB5610">
        <w:rPr>
          <w:rFonts w:ascii="Arial" w:hAnsi="Arial" w:cs="Arial"/>
          <w:sz w:val="20"/>
          <w:szCs w:val="20"/>
        </w:rPr>
        <w:t xml:space="preserve">. </w:t>
      </w:r>
      <w:r w:rsidR="00485A54" w:rsidRPr="00FB5610">
        <w:rPr>
          <w:rFonts w:ascii="Arial" w:hAnsi="Arial" w:cs="Arial"/>
          <w:sz w:val="20"/>
          <w:szCs w:val="20"/>
        </w:rPr>
        <w:t>Priorytetem będzie wdrożenie działań zawartych w planach zadań ochronnych dla obszarów Natura 2000.</w:t>
      </w:r>
      <w:r w:rsidR="00C30EFC" w:rsidRPr="00FB5610">
        <w:rPr>
          <w:rFonts w:ascii="Arial" w:hAnsi="Arial" w:cs="Arial"/>
          <w:sz w:val="20"/>
          <w:szCs w:val="20"/>
        </w:rPr>
        <w:t xml:space="preserve"> </w:t>
      </w:r>
      <w:r w:rsidR="00B16F34" w:rsidRPr="00FB5610">
        <w:rPr>
          <w:rFonts w:ascii="Arial" w:hAnsi="Arial" w:cs="Arial"/>
          <w:sz w:val="20"/>
          <w:szCs w:val="20"/>
        </w:rPr>
        <w:t xml:space="preserve">Realizacja planów ochrony obejmować będzie </w:t>
      </w:r>
      <w:r w:rsidR="00B42483" w:rsidRPr="00FB5610">
        <w:rPr>
          <w:rFonts w:ascii="Arial" w:hAnsi="Arial" w:cs="Arial"/>
          <w:sz w:val="20"/>
          <w:szCs w:val="20"/>
        </w:rPr>
        <w:t xml:space="preserve">również </w:t>
      </w:r>
      <w:r w:rsidR="00BD7BD6" w:rsidRPr="00FB5610">
        <w:rPr>
          <w:rFonts w:ascii="Arial" w:hAnsi="Arial" w:cs="Arial"/>
          <w:sz w:val="20"/>
          <w:szCs w:val="20"/>
        </w:rPr>
        <w:t xml:space="preserve">tworzenie centrów </w:t>
      </w:r>
      <w:r w:rsidR="005D1BA1" w:rsidRPr="00FB5610">
        <w:rPr>
          <w:rFonts w:ascii="Arial" w:hAnsi="Arial" w:cs="Arial"/>
          <w:sz w:val="20"/>
          <w:szCs w:val="20"/>
        </w:rPr>
        <w:t>bioróżnorodności i</w:t>
      </w:r>
      <w:r w:rsidR="00BD7BD6" w:rsidRPr="00FB5610">
        <w:rPr>
          <w:rFonts w:ascii="Arial" w:hAnsi="Arial" w:cs="Arial"/>
          <w:sz w:val="20"/>
          <w:szCs w:val="20"/>
        </w:rPr>
        <w:t xml:space="preserve"> edukacji ekologicznej,</w:t>
      </w:r>
      <w:r w:rsidR="00B16F34" w:rsidRPr="00FB5610">
        <w:rPr>
          <w:rFonts w:ascii="Arial" w:hAnsi="Arial" w:cs="Arial"/>
          <w:sz w:val="20"/>
          <w:szCs w:val="20"/>
        </w:rPr>
        <w:t xml:space="preserve"> wykon</w:t>
      </w:r>
      <w:r w:rsidR="00CB369D" w:rsidRPr="00FB5610">
        <w:rPr>
          <w:rFonts w:ascii="Arial" w:hAnsi="Arial" w:cs="Arial"/>
          <w:sz w:val="20"/>
          <w:szCs w:val="20"/>
        </w:rPr>
        <w:t>yw</w:t>
      </w:r>
      <w:r w:rsidR="00B16F34" w:rsidRPr="00FB5610">
        <w:rPr>
          <w:rFonts w:ascii="Arial" w:hAnsi="Arial" w:cs="Arial"/>
          <w:sz w:val="20"/>
          <w:szCs w:val="20"/>
        </w:rPr>
        <w:t xml:space="preserve">anie zabiegów ochrony czynnej siedlisk przyrodniczych i gatunków objętych ochroną oraz </w:t>
      </w:r>
      <w:r w:rsidR="003E0803" w:rsidRPr="00FB5610">
        <w:rPr>
          <w:rFonts w:ascii="Arial" w:hAnsi="Arial" w:cs="Arial"/>
          <w:sz w:val="20"/>
          <w:szCs w:val="20"/>
        </w:rPr>
        <w:t>inwentaryzacj</w:t>
      </w:r>
      <w:r w:rsidR="004A5AF4" w:rsidRPr="00FB5610">
        <w:rPr>
          <w:rFonts w:ascii="Arial" w:hAnsi="Arial" w:cs="Arial"/>
          <w:sz w:val="20"/>
          <w:szCs w:val="20"/>
        </w:rPr>
        <w:t>ę</w:t>
      </w:r>
      <w:r w:rsidR="003E0803" w:rsidRPr="00FB5610">
        <w:rPr>
          <w:rFonts w:ascii="Arial" w:hAnsi="Arial" w:cs="Arial"/>
          <w:sz w:val="20"/>
          <w:szCs w:val="20"/>
        </w:rPr>
        <w:t xml:space="preserve"> i</w:t>
      </w:r>
      <w:r w:rsidR="00B16F34" w:rsidRPr="00FB5610">
        <w:rPr>
          <w:rFonts w:ascii="Arial" w:hAnsi="Arial" w:cs="Arial"/>
          <w:sz w:val="20"/>
          <w:szCs w:val="20"/>
        </w:rPr>
        <w:t xml:space="preserve"> monitoring obszarów chronionych</w:t>
      </w:r>
      <w:r w:rsidR="004A5AF4" w:rsidRPr="00FB5610">
        <w:rPr>
          <w:rFonts w:ascii="Arial" w:hAnsi="Arial" w:cs="Arial"/>
          <w:sz w:val="20"/>
          <w:szCs w:val="20"/>
        </w:rPr>
        <w:t>,</w:t>
      </w:r>
      <w:r w:rsidR="00B16F34" w:rsidRPr="00FB5610">
        <w:rPr>
          <w:rFonts w:ascii="Arial" w:hAnsi="Arial" w:cs="Arial"/>
          <w:sz w:val="20"/>
          <w:szCs w:val="20"/>
        </w:rPr>
        <w:t xml:space="preserve"> w celu zachowania i zwiększenia różnorodności biologicznej. </w:t>
      </w:r>
      <w:r w:rsidR="005063CF" w:rsidRPr="00FB5610">
        <w:rPr>
          <w:rFonts w:ascii="Arial" w:hAnsi="Arial" w:cs="Arial"/>
          <w:sz w:val="20"/>
          <w:szCs w:val="20"/>
        </w:rPr>
        <w:t>Działania będą miały na celu</w:t>
      </w:r>
      <w:r w:rsidR="008B7C25" w:rsidRPr="00FB5610">
        <w:rPr>
          <w:rFonts w:ascii="Arial" w:hAnsi="Arial" w:cs="Arial"/>
          <w:sz w:val="20"/>
          <w:szCs w:val="20"/>
        </w:rPr>
        <w:t xml:space="preserve"> </w:t>
      </w:r>
      <w:r w:rsidR="00F12240" w:rsidRPr="00FB5610">
        <w:rPr>
          <w:rFonts w:ascii="Arial" w:hAnsi="Arial" w:cs="Arial"/>
          <w:sz w:val="20"/>
          <w:szCs w:val="20"/>
        </w:rPr>
        <w:t>odtwarzanie ekosystemów, w tym ekosystemów podmokłych</w:t>
      </w:r>
      <w:r w:rsidR="00411488" w:rsidRPr="00FB5610">
        <w:rPr>
          <w:rFonts w:ascii="Arial" w:hAnsi="Arial" w:cs="Arial"/>
          <w:sz w:val="20"/>
          <w:szCs w:val="20"/>
        </w:rPr>
        <w:t xml:space="preserve">, </w:t>
      </w:r>
      <w:r w:rsidR="00F12240" w:rsidRPr="00FB5610">
        <w:rPr>
          <w:rFonts w:ascii="Arial" w:hAnsi="Arial" w:cs="Arial"/>
          <w:sz w:val="20"/>
          <w:szCs w:val="20"/>
        </w:rPr>
        <w:t>siedlisk wodn</w:t>
      </w:r>
      <w:r w:rsidR="00855F07" w:rsidRPr="00FB5610">
        <w:rPr>
          <w:rFonts w:ascii="Arial" w:hAnsi="Arial" w:cs="Arial"/>
          <w:sz w:val="20"/>
          <w:szCs w:val="20"/>
        </w:rPr>
        <w:t>ych</w:t>
      </w:r>
      <w:r w:rsidR="00F12240" w:rsidRPr="00FB5610">
        <w:rPr>
          <w:rFonts w:ascii="Arial" w:hAnsi="Arial" w:cs="Arial"/>
          <w:sz w:val="20"/>
          <w:szCs w:val="20"/>
        </w:rPr>
        <w:t xml:space="preserve"> (mokradła, torfowiska, łęgi, moczary, łąki i pastwiska)</w:t>
      </w:r>
      <w:r w:rsidR="004A5AF4" w:rsidRPr="00FB5610">
        <w:rPr>
          <w:rFonts w:ascii="Arial" w:hAnsi="Arial" w:cs="Arial"/>
          <w:sz w:val="20"/>
          <w:szCs w:val="20"/>
        </w:rPr>
        <w:t>.</w:t>
      </w:r>
    </w:p>
    <w:p w14:paraId="5B4BE2D8" w14:textId="6A524421" w:rsidR="00B16F34" w:rsidRPr="00FB5610" w:rsidRDefault="00BF6181" w:rsidP="00807EE9">
      <w:pPr>
        <w:spacing w:before="0" w:after="0" w:line="276" w:lineRule="auto"/>
        <w:rPr>
          <w:rFonts w:ascii="Arial" w:hAnsi="Arial" w:cs="Arial"/>
          <w:sz w:val="20"/>
          <w:szCs w:val="20"/>
        </w:rPr>
      </w:pPr>
      <w:r w:rsidRPr="00FB5610">
        <w:rPr>
          <w:rFonts w:ascii="Arial" w:hAnsi="Arial" w:cs="Arial"/>
          <w:sz w:val="20"/>
          <w:szCs w:val="20"/>
        </w:rPr>
        <w:t>Interwencje związane będą również z udostępnianiem parków dla celów rekreacyjnych, edukacyjnych i wypoczynkowych</w:t>
      </w:r>
      <w:r w:rsidR="00E26F86" w:rsidRPr="00FB5610">
        <w:rPr>
          <w:rFonts w:ascii="Arial" w:hAnsi="Arial" w:cs="Arial"/>
          <w:sz w:val="20"/>
          <w:szCs w:val="20"/>
        </w:rPr>
        <w:t>. Infrastruktura turystyczna</w:t>
      </w:r>
      <w:r w:rsidR="00F87B96" w:rsidRPr="00FB5610">
        <w:rPr>
          <w:rFonts w:ascii="Arial" w:hAnsi="Arial" w:cs="Arial"/>
          <w:sz w:val="20"/>
          <w:szCs w:val="20"/>
        </w:rPr>
        <w:t xml:space="preserve"> będzie</w:t>
      </w:r>
      <w:r w:rsidRPr="00FB5610">
        <w:rPr>
          <w:rFonts w:ascii="Arial" w:hAnsi="Arial" w:cs="Arial"/>
          <w:sz w:val="20"/>
          <w:szCs w:val="20"/>
        </w:rPr>
        <w:t xml:space="preserve"> </w:t>
      </w:r>
      <w:r w:rsidR="00360682" w:rsidRPr="00FB5610">
        <w:rPr>
          <w:rFonts w:ascii="Arial" w:hAnsi="Arial" w:cs="Arial"/>
          <w:sz w:val="20"/>
          <w:szCs w:val="20"/>
        </w:rPr>
        <w:t>uwzględni</w:t>
      </w:r>
      <w:r w:rsidR="00F87B96" w:rsidRPr="00FB5610">
        <w:rPr>
          <w:rFonts w:ascii="Arial" w:hAnsi="Arial" w:cs="Arial"/>
          <w:sz w:val="20"/>
          <w:szCs w:val="20"/>
        </w:rPr>
        <w:t>ała</w:t>
      </w:r>
      <w:r w:rsidR="00B16F34" w:rsidRPr="00FB5610">
        <w:rPr>
          <w:rFonts w:ascii="Arial" w:hAnsi="Arial" w:cs="Arial"/>
          <w:sz w:val="20"/>
          <w:szCs w:val="20"/>
        </w:rPr>
        <w:t xml:space="preserve"> zmniejsz</w:t>
      </w:r>
      <w:r w:rsidR="00360682" w:rsidRPr="00FB5610">
        <w:rPr>
          <w:rFonts w:ascii="Arial" w:hAnsi="Arial" w:cs="Arial"/>
          <w:sz w:val="20"/>
          <w:szCs w:val="20"/>
        </w:rPr>
        <w:t>ani</w:t>
      </w:r>
      <w:r w:rsidR="00F87B96" w:rsidRPr="00FB5610">
        <w:rPr>
          <w:rFonts w:ascii="Arial" w:hAnsi="Arial" w:cs="Arial"/>
          <w:sz w:val="20"/>
          <w:szCs w:val="20"/>
        </w:rPr>
        <w:t>e</w:t>
      </w:r>
      <w:r w:rsidR="00B16F34" w:rsidRPr="00FB5610">
        <w:rPr>
          <w:rFonts w:ascii="Arial" w:hAnsi="Arial" w:cs="Arial"/>
          <w:sz w:val="20"/>
          <w:szCs w:val="20"/>
        </w:rPr>
        <w:t xml:space="preserve"> negatywn</w:t>
      </w:r>
      <w:r w:rsidR="00A31B63" w:rsidRPr="00FB5610">
        <w:rPr>
          <w:rFonts w:ascii="Arial" w:hAnsi="Arial" w:cs="Arial"/>
          <w:sz w:val="20"/>
          <w:szCs w:val="20"/>
        </w:rPr>
        <w:t>ego</w:t>
      </w:r>
      <w:r w:rsidR="00B16F34" w:rsidRPr="00FB5610">
        <w:rPr>
          <w:rFonts w:ascii="Arial" w:hAnsi="Arial" w:cs="Arial"/>
          <w:sz w:val="20"/>
          <w:szCs w:val="20"/>
        </w:rPr>
        <w:t xml:space="preserve"> oddziaływa</w:t>
      </w:r>
      <w:r w:rsidR="00CF31E9" w:rsidRPr="00FB5610">
        <w:rPr>
          <w:rFonts w:ascii="Arial" w:hAnsi="Arial" w:cs="Arial"/>
          <w:sz w:val="20"/>
          <w:szCs w:val="20"/>
        </w:rPr>
        <w:t>n</w:t>
      </w:r>
      <w:r w:rsidR="00A31B63" w:rsidRPr="00FB5610">
        <w:rPr>
          <w:rFonts w:ascii="Arial" w:hAnsi="Arial" w:cs="Arial"/>
          <w:sz w:val="20"/>
          <w:szCs w:val="20"/>
        </w:rPr>
        <w:t>ia</w:t>
      </w:r>
      <w:r w:rsidR="00B16F34" w:rsidRPr="00FB5610">
        <w:rPr>
          <w:rFonts w:ascii="Arial" w:hAnsi="Arial" w:cs="Arial"/>
          <w:sz w:val="20"/>
          <w:szCs w:val="20"/>
        </w:rPr>
        <w:t xml:space="preserve"> na zasoby przyrodnicze, krajobrazowe i kulturowe</w:t>
      </w:r>
      <w:r w:rsidR="00DC5692" w:rsidRPr="00FB5610">
        <w:rPr>
          <w:rFonts w:ascii="Arial" w:hAnsi="Arial" w:cs="Arial"/>
          <w:sz w:val="20"/>
          <w:szCs w:val="20"/>
        </w:rPr>
        <w:t xml:space="preserve">. </w:t>
      </w:r>
      <w:r w:rsidR="006517D9" w:rsidRPr="00FB5610">
        <w:rPr>
          <w:rFonts w:ascii="Arial" w:hAnsi="Arial" w:cs="Arial"/>
          <w:sz w:val="20"/>
          <w:szCs w:val="20"/>
        </w:rPr>
        <w:t>Inwestycje mające na celu o</w:t>
      </w:r>
      <w:r w:rsidR="00B16F34" w:rsidRPr="00FB5610">
        <w:rPr>
          <w:rFonts w:ascii="Arial" w:hAnsi="Arial" w:cs="Arial"/>
          <w:sz w:val="20"/>
          <w:szCs w:val="20"/>
        </w:rPr>
        <w:t>graniczenie antropopresji urbanistycznej i promowanie zrównoważonego rozwoju turystyki na obszarach cennych przyrodniczo</w:t>
      </w:r>
      <w:r w:rsidR="00A31B63" w:rsidRPr="00FB5610">
        <w:rPr>
          <w:rFonts w:ascii="Arial" w:hAnsi="Arial" w:cs="Arial"/>
          <w:sz w:val="20"/>
          <w:szCs w:val="20"/>
        </w:rPr>
        <w:t>,</w:t>
      </w:r>
      <w:r w:rsidR="00B16F34" w:rsidRPr="00FB5610">
        <w:rPr>
          <w:rFonts w:ascii="Arial" w:hAnsi="Arial" w:cs="Arial"/>
          <w:sz w:val="20"/>
          <w:szCs w:val="20"/>
        </w:rPr>
        <w:t xml:space="preserve"> </w:t>
      </w:r>
      <w:r w:rsidR="00426891" w:rsidRPr="00FB5610">
        <w:rPr>
          <w:rFonts w:ascii="Arial" w:hAnsi="Arial" w:cs="Arial"/>
          <w:sz w:val="20"/>
          <w:szCs w:val="20"/>
        </w:rPr>
        <w:t>będ</w:t>
      </w:r>
      <w:r w:rsidR="00EA43F8" w:rsidRPr="00FB5610">
        <w:rPr>
          <w:rFonts w:ascii="Arial" w:hAnsi="Arial" w:cs="Arial"/>
          <w:sz w:val="20"/>
          <w:szCs w:val="20"/>
        </w:rPr>
        <w:t>ą</w:t>
      </w:r>
      <w:r w:rsidR="00426891" w:rsidRPr="00FB5610">
        <w:rPr>
          <w:rFonts w:ascii="Arial" w:hAnsi="Arial" w:cs="Arial"/>
          <w:sz w:val="20"/>
          <w:szCs w:val="20"/>
        </w:rPr>
        <w:t xml:space="preserve"> służył</w:t>
      </w:r>
      <w:r w:rsidR="00EA43F8" w:rsidRPr="00FB5610">
        <w:rPr>
          <w:rFonts w:ascii="Arial" w:hAnsi="Arial" w:cs="Arial"/>
          <w:sz w:val="20"/>
          <w:szCs w:val="20"/>
        </w:rPr>
        <w:t>y</w:t>
      </w:r>
      <w:r w:rsidR="00426891" w:rsidRPr="00FB5610">
        <w:rPr>
          <w:rFonts w:ascii="Arial" w:hAnsi="Arial" w:cs="Arial"/>
          <w:sz w:val="20"/>
          <w:szCs w:val="20"/>
        </w:rPr>
        <w:t xml:space="preserve"> ochronie środowiska naturalnego, poprzez </w:t>
      </w:r>
      <w:r w:rsidR="00A63D52" w:rsidRPr="00FB5610">
        <w:rPr>
          <w:rFonts w:ascii="Arial" w:hAnsi="Arial" w:cs="Arial"/>
          <w:sz w:val="20"/>
          <w:szCs w:val="20"/>
        </w:rPr>
        <w:t>ukierunk</w:t>
      </w:r>
      <w:r w:rsidR="00426891" w:rsidRPr="00FB5610">
        <w:rPr>
          <w:rFonts w:ascii="Arial" w:hAnsi="Arial" w:cs="Arial"/>
          <w:sz w:val="20"/>
          <w:szCs w:val="20"/>
        </w:rPr>
        <w:t>owanie ruchu turystycznego oraz zapewni</w:t>
      </w:r>
      <w:r w:rsidR="0094023A" w:rsidRPr="00FB5610">
        <w:rPr>
          <w:rFonts w:ascii="Arial" w:hAnsi="Arial" w:cs="Arial"/>
          <w:sz w:val="20"/>
          <w:szCs w:val="20"/>
        </w:rPr>
        <w:t>enie</w:t>
      </w:r>
      <w:r w:rsidR="00426891" w:rsidRPr="00FB5610">
        <w:rPr>
          <w:rFonts w:ascii="Arial" w:hAnsi="Arial" w:cs="Arial"/>
          <w:sz w:val="20"/>
          <w:szCs w:val="20"/>
        </w:rPr>
        <w:t xml:space="preserve"> ograniczeni</w:t>
      </w:r>
      <w:r w:rsidR="0094023A" w:rsidRPr="00FB5610">
        <w:rPr>
          <w:rFonts w:ascii="Arial" w:hAnsi="Arial" w:cs="Arial"/>
          <w:sz w:val="20"/>
          <w:szCs w:val="20"/>
        </w:rPr>
        <w:t>a</w:t>
      </w:r>
      <w:r w:rsidR="00426891" w:rsidRPr="00FB5610">
        <w:rPr>
          <w:rFonts w:ascii="Arial" w:hAnsi="Arial" w:cs="Arial"/>
          <w:sz w:val="20"/>
          <w:szCs w:val="20"/>
        </w:rPr>
        <w:t xml:space="preserve"> degradacji środowiska przyrodniczego w miejscach przemieszczania się i wypoczynku osób zwiedzających.</w:t>
      </w:r>
      <w:r w:rsidR="004C3D97" w:rsidRPr="00FB5610">
        <w:rPr>
          <w:rFonts w:ascii="Arial" w:hAnsi="Arial" w:cs="Arial"/>
        </w:rPr>
        <w:t xml:space="preserve"> </w:t>
      </w:r>
      <w:r w:rsidR="004C3D97" w:rsidRPr="00FB5610">
        <w:rPr>
          <w:rFonts w:ascii="Arial" w:hAnsi="Arial" w:cs="Arial"/>
          <w:sz w:val="20"/>
          <w:szCs w:val="20"/>
        </w:rPr>
        <w:t xml:space="preserve">Inwestycje, które nie przyczyniają się bezpośrednio do ochrony, odbudowy i zrównoważonego zarządzania obszarami chronionymi, takie jak parkingi i drogi dojazdowe, nie będą </w:t>
      </w:r>
      <w:r w:rsidR="00D30773" w:rsidRPr="00FB5610">
        <w:rPr>
          <w:rFonts w:ascii="Arial" w:hAnsi="Arial" w:cs="Arial"/>
          <w:sz w:val="20"/>
          <w:szCs w:val="20"/>
        </w:rPr>
        <w:t>kwalifikowa</w:t>
      </w:r>
      <w:r w:rsidR="009F7050" w:rsidRPr="00FB5610">
        <w:rPr>
          <w:rFonts w:ascii="Arial" w:hAnsi="Arial" w:cs="Arial"/>
          <w:sz w:val="20"/>
          <w:szCs w:val="20"/>
        </w:rPr>
        <w:t>l</w:t>
      </w:r>
      <w:r w:rsidR="00D30773" w:rsidRPr="00FB5610">
        <w:rPr>
          <w:rFonts w:ascii="Arial" w:hAnsi="Arial" w:cs="Arial"/>
          <w:sz w:val="20"/>
          <w:szCs w:val="20"/>
        </w:rPr>
        <w:t xml:space="preserve">ne, </w:t>
      </w:r>
      <w:r w:rsidR="002104C3" w:rsidRPr="00FB5610">
        <w:rPr>
          <w:rFonts w:ascii="Arial" w:hAnsi="Arial" w:cs="Arial"/>
          <w:sz w:val="20"/>
          <w:szCs w:val="20"/>
        </w:rPr>
        <w:t>chyba że potrzeba ich budowy wynika z zapisów planu ochrony</w:t>
      </w:r>
      <w:r w:rsidR="00DB3FD6" w:rsidRPr="00FB5610">
        <w:rPr>
          <w:rFonts w:ascii="Arial" w:hAnsi="Arial" w:cs="Arial"/>
          <w:sz w:val="20"/>
          <w:szCs w:val="20"/>
        </w:rPr>
        <w:t xml:space="preserve"> dla </w:t>
      </w:r>
      <w:r w:rsidR="002104C3" w:rsidRPr="00FB5610">
        <w:rPr>
          <w:rFonts w:ascii="Arial" w:hAnsi="Arial" w:cs="Arial"/>
          <w:sz w:val="20"/>
          <w:szCs w:val="20"/>
        </w:rPr>
        <w:t>danego obszaru chronionego lub z konieczności ograniczenia presji ze strony ruchu turystycznego</w:t>
      </w:r>
      <w:r w:rsidR="00DB3FD6" w:rsidRPr="00FB5610">
        <w:rPr>
          <w:rFonts w:ascii="Arial" w:hAnsi="Arial" w:cs="Arial"/>
          <w:sz w:val="20"/>
          <w:szCs w:val="20"/>
        </w:rPr>
        <w:t xml:space="preserve"> na </w:t>
      </w:r>
      <w:r w:rsidR="002104C3" w:rsidRPr="00FB5610">
        <w:rPr>
          <w:rFonts w:ascii="Arial" w:hAnsi="Arial" w:cs="Arial"/>
          <w:sz w:val="20"/>
          <w:szCs w:val="20"/>
        </w:rPr>
        <w:t xml:space="preserve">ten obszar i uzyskano potwierdzenie organu </w:t>
      </w:r>
      <w:r w:rsidR="002104C3" w:rsidRPr="00FB5610">
        <w:rPr>
          <w:rFonts w:ascii="Arial" w:hAnsi="Arial" w:cs="Arial"/>
          <w:sz w:val="20"/>
          <w:szCs w:val="20"/>
        </w:rPr>
        <w:lastRenderedPageBreak/>
        <w:t>sprawującego nadzór nad obszarem. Ww. wydatki będą stanowić wyłącznie element projektu i będą ograniczone do 20%.</w:t>
      </w:r>
      <w:r w:rsidR="00DB3FD6" w:rsidRPr="00FB5610">
        <w:rPr>
          <w:rFonts w:ascii="Arial" w:hAnsi="Arial" w:cs="Arial"/>
          <w:sz w:val="20"/>
          <w:szCs w:val="20"/>
        </w:rPr>
        <w:t xml:space="preserve"> </w:t>
      </w:r>
    </w:p>
    <w:p w14:paraId="758E5CC1" w14:textId="27B8956C" w:rsidR="00E80CF7" w:rsidRPr="00FB5610" w:rsidRDefault="00E80CF7" w:rsidP="00807EE9">
      <w:pPr>
        <w:spacing w:before="0" w:after="0" w:line="276" w:lineRule="auto"/>
        <w:rPr>
          <w:rFonts w:ascii="Arial" w:hAnsi="Arial" w:cs="Arial"/>
          <w:sz w:val="20"/>
          <w:szCs w:val="20"/>
        </w:rPr>
      </w:pPr>
      <w:r w:rsidRPr="00FB5610">
        <w:rPr>
          <w:rFonts w:ascii="Arial" w:hAnsi="Arial" w:cs="Arial"/>
          <w:sz w:val="20"/>
          <w:szCs w:val="20"/>
        </w:rPr>
        <w:t xml:space="preserve">W ramach typu projektu: </w:t>
      </w:r>
      <w:r w:rsidR="00A80C88" w:rsidRPr="00FB5610">
        <w:rPr>
          <w:rFonts w:ascii="Arial" w:hAnsi="Arial" w:cs="Arial"/>
          <w:b/>
          <w:sz w:val="20"/>
          <w:szCs w:val="20"/>
        </w:rPr>
        <w:t xml:space="preserve">Ochrona różnorodności biologicznej </w:t>
      </w:r>
      <w:r w:rsidR="00E97556" w:rsidRPr="00FB5610">
        <w:rPr>
          <w:rFonts w:ascii="Arial" w:hAnsi="Arial" w:cs="Arial"/>
          <w:b/>
          <w:sz w:val="20"/>
          <w:szCs w:val="20"/>
        </w:rPr>
        <w:t>i</w:t>
      </w:r>
      <w:r w:rsidRPr="00FB5610">
        <w:rPr>
          <w:rFonts w:ascii="Arial" w:hAnsi="Arial" w:cs="Arial"/>
          <w:b/>
          <w:sz w:val="20"/>
          <w:szCs w:val="20"/>
        </w:rPr>
        <w:t xml:space="preserve"> rodzimych gatunków roślinnych i</w:t>
      </w:r>
      <w:r w:rsidR="002E384B" w:rsidRPr="00FB5610">
        <w:rPr>
          <w:rFonts w:ascii="Arial" w:hAnsi="Arial" w:cs="Arial"/>
          <w:b/>
          <w:sz w:val="20"/>
          <w:szCs w:val="20"/>
        </w:rPr>
        <w:t> </w:t>
      </w:r>
      <w:r w:rsidRPr="00FB5610">
        <w:rPr>
          <w:rFonts w:ascii="Arial" w:hAnsi="Arial" w:cs="Arial"/>
          <w:b/>
          <w:sz w:val="20"/>
          <w:szCs w:val="20"/>
        </w:rPr>
        <w:t>zwierzęcych na terenach miejskich i po</w:t>
      </w:r>
      <w:r w:rsidR="00992786" w:rsidRPr="00FB5610">
        <w:rPr>
          <w:rFonts w:ascii="Arial" w:hAnsi="Arial" w:cs="Arial"/>
          <w:b/>
          <w:sz w:val="20"/>
          <w:szCs w:val="20"/>
        </w:rPr>
        <w:t>za</w:t>
      </w:r>
      <w:r w:rsidRPr="00FB5610">
        <w:rPr>
          <w:rFonts w:ascii="Arial" w:hAnsi="Arial" w:cs="Arial"/>
          <w:b/>
          <w:sz w:val="20"/>
          <w:szCs w:val="20"/>
        </w:rPr>
        <w:t>miejskich</w:t>
      </w:r>
      <w:r w:rsidR="00CF31E9" w:rsidRPr="00FB5610">
        <w:rPr>
          <w:rFonts w:ascii="Arial" w:hAnsi="Arial" w:cs="Arial"/>
          <w:b/>
          <w:sz w:val="20"/>
          <w:szCs w:val="20"/>
        </w:rPr>
        <w:t>,</w:t>
      </w:r>
      <w:r w:rsidR="000B6402" w:rsidRPr="00FB5610">
        <w:rPr>
          <w:rFonts w:ascii="Arial" w:hAnsi="Arial" w:cs="Arial"/>
          <w:b/>
          <w:sz w:val="20"/>
          <w:szCs w:val="20"/>
        </w:rPr>
        <w:t xml:space="preserve"> </w:t>
      </w:r>
      <w:r w:rsidR="006B1A05" w:rsidRPr="00FB5610">
        <w:rPr>
          <w:rFonts w:ascii="Arial" w:hAnsi="Arial" w:cs="Arial"/>
          <w:bCs/>
          <w:sz w:val="20"/>
          <w:szCs w:val="20"/>
        </w:rPr>
        <w:t>w</w:t>
      </w:r>
      <w:r w:rsidR="00905C62" w:rsidRPr="00FB5610">
        <w:rPr>
          <w:rFonts w:ascii="Arial" w:hAnsi="Arial" w:cs="Arial"/>
          <w:bCs/>
          <w:sz w:val="20"/>
          <w:szCs w:val="20"/>
        </w:rPr>
        <w:t xml:space="preserve"> tym</w:t>
      </w:r>
      <w:r w:rsidR="006B1A05" w:rsidRPr="00FB5610">
        <w:rPr>
          <w:rFonts w:ascii="Arial" w:hAnsi="Arial" w:cs="Arial"/>
          <w:bCs/>
          <w:sz w:val="20"/>
          <w:szCs w:val="20"/>
        </w:rPr>
        <w:t xml:space="preserve"> </w:t>
      </w:r>
      <w:r w:rsidR="00905C62" w:rsidRPr="00FB5610">
        <w:rPr>
          <w:rFonts w:ascii="Arial" w:hAnsi="Arial" w:cs="Arial"/>
          <w:bCs/>
          <w:sz w:val="20"/>
          <w:szCs w:val="20"/>
        </w:rPr>
        <w:t xml:space="preserve">w </w:t>
      </w:r>
      <w:r w:rsidR="006B1A05" w:rsidRPr="00FB5610">
        <w:rPr>
          <w:rFonts w:ascii="Arial" w:hAnsi="Arial" w:cs="Arial"/>
          <w:bCs/>
          <w:sz w:val="20"/>
          <w:szCs w:val="20"/>
        </w:rPr>
        <w:t>szczególności</w:t>
      </w:r>
      <w:r w:rsidR="00905C62" w:rsidRPr="00FB5610">
        <w:rPr>
          <w:rFonts w:ascii="Arial" w:hAnsi="Arial" w:cs="Arial"/>
          <w:bCs/>
          <w:sz w:val="20"/>
          <w:szCs w:val="20"/>
        </w:rPr>
        <w:t xml:space="preserve"> </w:t>
      </w:r>
      <w:r w:rsidR="00BE092D" w:rsidRPr="00FB5610">
        <w:rPr>
          <w:rFonts w:ascii="Arial" w:hAnsi="Arial" w:cs="Arial"/>
          <w:bCs/>
          <w:sz w:val="20"/>
          <w:szCs w:val="20"/>
        </w:rPr>
        <w:t xml:space="preserve">na obszarach Natura 2000, </w:t>
      </w:r>
      <w:r w:rsidR="003E5CB5" w:rsidRPr="00FB5610">
        <w:rPr>
          <w:rFonts w:ascii="Arial" w:hAnsi="Arial" w:cs="Arial"/>
          <w:sz w:val="20"/>
          <w:szCs w:val="20"/>
        </w:rPr>
        <w:t>p</w:t>
      </w:r>
      <w:r w:rsidR="000B6402" w:rsidRPr="00FB5610">
        <w:rPr>
          <w:rFonts w:ascii="Arial" w:hAnsi="Arial" w:cs="Arial"/>
          <w:sz w:val="20"/>
          <w:szCs w:val="20"/>
        </w:rPr>
        <w:t>riorytetowe działania będą prowadzić do przywracania utraconej różnorodności biologicznej, tworzyć centra ochrony rodzimych gatunków roślinnych i zwierzęcych na obszarach miejskich i</w:t>
      </w:r>
      <w:r w:rsidR="002E384B" w:rsidRPr="00FB5610">
        <w:rPr>
          <w:rFonts w:ascii="Arial" w:hAnsi="Arial" w:cs="Arial"/>
          <w:sz w:val="20"/>
          <w:szCs w:val="20"/>
        </w:rPr>
        <w:t> </w:t>
      </w:r>
      <w:r w:rsidR="000B6402" w:rsidRPr="00FB5610">
        <w:rPr>
          <w:rFonts w:ascii="Arial" w:hAnsi="Arial" w:cs="Arial"/>
          <w:sz w:val="20"/>
          <w:szCs w:val="20"/>
        </w:rPr>
        <w:t>po</w:t>
      </w:r>
      <w:r w:rsidR="00B234D7" w:rsidRPr="00FB5610">
        <w:rPr>
          <w:rFonts w:ascii="Arial" w:hAnsi="Arial" w:cs="Arial"/>
          <w:sz w:val="20"/>
          <w:szCs w:val="20"/>
        </w:rPr>
        <w:t>za</w:t>
      </w:r>
      <w:r w:rsidR="000B6402" w:rsidRPr="00FB5610">
        <w:rPr>
          <w:rFonts w:ascii="Arial" w:hAnsi="Arial" w:cs="Arial"/>
          <w:sz w:val="20"/>
          <w:szCs w:val="20"/>
        </w:rPr>
        <w:t xml:space="preserve">miejskich, tworzyć warunki rozwoju i rozmnażania dla fauny i flory (arboreta, </w:t>
      </w:r>
      <w:r w:rsidR="00B234D7" w:rsidRPr="00FB5610">
        <w:rPr>
          <w:rFonts w:ascii="Arial" w:hAnsi="Arial" w:cs="Arial"/>
          <w:sz w:val="20"/>
          <w:szCs w:val="20"/>
        </w:rPr>
        <w:t>parki</w:t>
      </w:r>
      <w:r w:rsidR="00685374" w:rsidRPr="00FB5610">
        <w:rPr>
          <w:rFonts w:ascii="Arial" w:hAnsi="Arial" w:cs="Arial"/>
          <w:sz w:val="20"/>
          <w:szCs w:val="20"/>
        </w:rPr>
        <w:t xml:space="preserve"> miejskie, </w:t>
      </w:r>
      <w:r w:rsidR="000B6402" w:rsidRPr="00FB5610">
        <w:rPr>
          <w:rFonts w:ascii="Arial" w:hAnsi="Arial" w:cs="Arial"/>
          <w:sz w:val="20"/>
          <w:szCs w:val="20"/>
        </w:rPr>
        <w:t xml:space="preserve">ogrody botaniczne, </w:t>
      </w:r>
      <w:r w:rsidR="00685374" w:rsidRPr="00FB5610">
        <w:rPr>
          <w:rFonts w:ascii="Arial" w:hAnsi="Arial" w:cs="Arial"/>
          <w:sz w:val="20"/>
          <w:szCs w:val="20"/>
        </w:rPr>
        <w:t>eko</w:t>
      </w:r>
      <w:r w:rsidR="00534E6D" w:rsidRPr="00FB5610">
        <w:rPr>
          <w:rFonts w:ascii="Arial" w:hAnsi="Arial" w:cs="Arial"/>
          <w:sz w:val="20"/>
          <w:szCs w:val="20"/>
        </w:rPr>
        <w:t>-</w:t>
      </w:r>
      <w:r w:rsidR="00685374" w:rsidRPr="00FB5610">
        <w:rPr>
          <w:rFonts w:ascii="Arial" w:hAnsi="Arial" w:cs="Arial"/>
          <w:sz w:val="20"/>
          <w:szCs w:val="20"/>
        </w:rPr>
        <w:t>parki,</w:t>
      </w:r>
      <w:r w:rsidR="000B6402" w:rsidRPr="00FB5610">
        <w:rPr>
          <w:rFonts w:ascii="Arial" w:hAnsi="Arial" w:cs="Arial"/>
          <w:sz w:val="20"/>
          <w:szCs w:val="20"/>
        </w:rPr>
        <w:t xml:space="preserve"> ośrodki rehabilitacji, banki genowe). Główne cele jakie będ</w:t>
      </w:r>
      <w:r w:rsidR="00E737A5" w:rsidRPr="00FB5610">
        <w:rPr>
          <w:rFonts w:ascii="Arial" w:hAnsi="Arial" w:cs="Arial"/>
          <w:sz w:val="20"/>
          <w:szCs w:val="20"/>
        </w:rPr>
        <w:t>ą</w:t>
      </w:r>
      <w:r w:rsidR="000B6402" w:rsidRPr="00FB5610">
        <w:rPr>
          <w:rFonts w:ascii="Arial" w:hAnsi="Arial" w:cs="Arial"/>
          <w:sz w:val="20"/>
          <w:szCs w:val="20"/>
        </w:rPr>
        <w:t xml:space="preserve"> realizowa</w:t>
      </w:r>
      <w:r w:rsidR="00E737A5" w:rsidRPr="00FB5610">
        <w:rPr>
          <w:rFonts w:ascii="Arial" w:hAnsi="Arial" w:cs="Arial"/>
          <w:sz w:val="20"/>
          <w:szCs w:val="20"/>
        </w:rPr>
        <w:t>ne</w:t>
      </w:r>
      <w:r w:rsidR="000B6402" w:rsidRPr="00FB5610">
        <w:rPr>
          <w:rFonts w:ascii="Arial" w:hAnsi="Arial" w:cs="Arial"/>
          <w:sz w:val="20"/>
          <w:szCs w:val="20"/>
        </w:rPr>
        <w:t xml:space="preserve"> to zapewnienie warunków do wzrostu liczebności populacji rzadkich, ginących, zagrożonych i innych cennych przyrodniczo gatunków oraz ograniczenie rozprzestrzeniania się populacji gatunków obcego geograficznie pochodzenia, w tym roślin inwazyjnych, szczególnie zagrażających gatunkom rodzimym. </w:t>
      </w:r>
      <w:r w:rsidR="008E3FA0" w:rsidRPr="00FB5610">
        <w:rPr>
          <w:rFonts w:ascii="Arial" w:hAnsi="Arial" w:cs="Arial"/>
          <w:sz w:val="20"/>
          <w:szCs w:val="20"/>
        </w:rPr>
        <w:t>Planowane są r</w:t>
      </w:r>
      <w:r w:rsidR="001A46F0" w:rsidRPr="00FB5610">
        <w:rPr>
          <w:rFonts w:ascii="Arial" w:hAnsi="Arial" w:cs="Arial"/>
          <w:sz w:val="20"/>
          <w:szCs w:val="20"/>
        </w:rPr>
        <w:t xml:space="preserve">ównież takie działania jak </w:t>
      </w:r>
      <w:r w:rsidR="00FA6BA2" w:rsidRPr="00FB5610">
        <w:rPr>
          <w:rFonts w:ascii="Arial" w:hAnsi="Arial" w:cs="Arial"/>
          <w:sz w:val="20"/>
          <w:szCs w:val="20"/>
        </w:rPr>
        <w:t>zakładanie</w:t>
      </w:r>
      <w:r w:rsidR="001A46F0" w:rsidRPr="00FB5610">
        <w:rPr>
          <w:rFonts w:ascii="Arial" w:hAnsi="Arial" w:cs="Arial"/>
          <w:sz w:val="20"/>
          <w:szCs w:val="20"/>
        </w:rPr>
        <w:t xml:space="preserve"> łąk kwietn</w:t>
      </w:r>
      <w:r w:rsidR="00FA6BA2" w:rsidRPr="00FB5610">
        <w:rPr>
          <w:rFonts w:ascii="Arial" w:hAnsi="Arial" w:cs="Arial"/>
          <w:sz w:val="20"/>
          <w:szCs w:val="20"/>
        </w:rPr>
        <w:t>ych</w:t>
      </w:r>
      <w:r w:rsidR="00E737A5" w:rsidRPr="00FB5610">
        <w:rPr>
          <w:rFonts w:ascii="Arial" w:hAnsi="Arial" w:cs="Arial"/>
          <w:sz w:val="20"/>
          <w:szCs w:val="20"/>
        </w:rPr>
        <w:t>,</w:t>
      </w:r>
      <w:r w:rsidR="001A46F0" w:rsidRPr="00FB5610">
        <w:rPr>
          <w:rFonts w:ascii="Arial" w:hAnsi="Arial" w:cs="Arial"/>
          <w:sz w:val="20"/>
          <w:szCs w:val="20"/>
        </w:rPr>
        <w:t xml:space="preserve"> </w:t>
      </w:r>
      <w:r w:rsidR="00902EF1" w:rsidRPr="00FB5610">
        <w:rPr>
          <w:rFonts w:ascii="Arial" w:hAnsi="Arial" w:cs="Arial"/>
          <w:sz w:val="20"/>
          <w:szCs w:val="20"/>
        </w:rPr>
        <w:t>stanowiących</w:t>
      </w:r>
      <w:r w:rsidR="001A46F0" w:rsidRPr="00FB5610">
        <w:rPr>
          <w:rFonts w:ascii="Arial" w:hAnsi="Arial" w:cs="Arial"/>
          <w:sz w:val="20"/>
          <w:szCs w:val="20"/>
        </w:rPr>
        <w:t xml:space="preserve"> pokarm dla naturalnych zapylaczy czy zazielenianie prowadzące do odtworzenia różnorodności biologicznej </w:t>
      </w:r>
      <w:r w:rsidR="00C82DBF" w:rsidRPr="00FB5610">
        <w:rPr>
          <w:rFonts w:ascii="Arial" w:hAnsi="Arial" w:cs="Arial"/>
          <w:sz w:val="20"/>
          <w:szCs w:val="20"/>
        </w:rPr>
        <w:t xml:space="preserve">odmian </w:t>
      </w:r>
      <w:r w:rsidR="001A46F0" w:rsidRPr="00FB5610">
        <w:rPr>
          <w:rFonts w:ascii="Arial" w:hAnsi="Arial" w:cs="Arial"/>
          <w:sz w:val="20"/>
          <w:szCs w:val="20"/>
        </w:rPr>
        <w:t>drzew</w:t>
      </w:r>
      <w:r w:rsidR="001E46EF" w:rsidRPr="00FB5610">
        <w:rPr>
          <w:rFonts w:ascii="Arial" w:hAnsi="Arial" w:cs="Arial"/>
          <w:sz w:val="20"/>
          <w:szCs w:val="20"/>
        </w:rPr>
        <w:t>,</w:t>
      </w:r>
      <w:r w:rsidR="001A46F0" w:rsidRPr="00FB5610">
        <w:rPr>
          <w:rFonts w:ascii="Arial" w:hAnsi="Arial" w:cs="Arial"/>
          <w:sz w:val="20"/>
          <w:szCs w:val="20"/>
        </w:rPr>
        <w:t xml:space="preserve"> krzewów, roślinności, któr</w:t>
      </w:r>
      <w:r w:rsidR="006B3ED6" w:rsidRPr="00FB5610">
        <w:rPr>
          <w:rFonts w:ascii="Arial" w:hAnsi="Arial" w:cs="Arial"/>
          <w:sz w:val="20"/>
          <w:szCs w:val="20"/>
        </w:rPr>
        <w:t>e</w:t>
      </w:r>
      <w:r w:rsidR="001A46F0" w:rsidRPr="00FB5610">
        <w:rPr>
          <w:rFonts w:ascii="Arial" w:hAnsi="Arial" w:cs="Arial"/>
          <w:sz w:val="20"/>
          <w:szCs w:val="20"/>
        </w:rPr>
        <w:t xml:space="preserve"> </w:t>
      </w:r>
      <w:r w:rsidR="001A09FE" w:rsidRPr="00FB5610">
        <w:rPr>
          <w:rFonts w:ascii="Arial" w:hAnsi="Arial" w:cs="Arial"/>
          <w:sz w:val="20"/>
          <w:szCs w:val="20"/>
        </w:rPr>
        <w:t>naturalnie występuje</w:t>
      </w:r>
      <w:r w:rsidR="001A46F0" w:rsidRPr="00FB5610">
        <w:rPr>
          <w:rFonts w:ascii="Arial" w:hAnsi="Arial" w:cs="Arial"/>
          <w:sz w:val="20"/>
          <w:szCs w:val="20"/>
        </w:rPr>
        <w:t xml:space="preserve"> </w:t>
      </w:r>
      <w:r w:rsidR="006B3ED6" w:rsidRPr="00FB5610">
        <w:rPr>
          <w:rFonts w:ascii="Arial" w:hAnsi="Arial" w:cs="Arial"/>
          <w:sz w:val="20"/>
          <w:szCs w:val="20"/>
        </w:rPr>
        <w:t>na Mazowszu</w:t>
      </w:r>
      <w:r w:rsidR="001A09FE" w:rsidRPr="00FB5610">
        <w:rPr>
          <w:rFonts w:ascii="Arial" w:hAnsi="Arial" w:cs="Arial"/>
          <w:sz w:val="20"/>
          <w:szCs w:val="20"/>
        </w:rPr>
        <w:t>, odmian przystosowanych</w:t>
      </w:r>
      <w:r w:rsidR="001A46F0" w:rsidRPr="00FB5610">
        <w:rPr>
          <w:rFonts w:ascii="Arial" w:hAnsi="Arial" w:cs="Arial"/>
          <w:sz w:val="20"/>
          <w:szCs w:val="20"/>
        </w:rPr>
        <w:t xml:space="preserve"> do warunków lokalnych, a jednocześnie </w:t>
      </w:r>
      <w:r w:rsidR="001A09FE" w:rsidRPr="00FB5610">
        <w:rPr>
          <w:rFonts w:ascii="Arial" w:hAnsi="Arial" w:cs="Arial"/>
          <w:sz w:val="20"/>
          <w:szCs w:val="20"/>
        </w:rPr>
        <w:t>asymilujących</w:t>
      </w:r>
      <w:r w:rsidR="001A46F0" w:rsidRPr="00FB5610">
        <w:rPr>
          <w:rFonts w:ascii="Arial" w:hAnsi="Arial" w:cs="Arial"/>
          <w:sz w:val="20"/>
          <w:szCs w:val="20"/>
        </w:rPr>
        <w:t xml:space="preserve"> duże ilości </w:t>
      </w:r>
      <w:r w:rsidR="001A09FE" w:rsidRPr="00FB5610">
        <w:rPr>
          <w:rFonts w:ascii="Arial" w:hAnsi="Arial" w:cs="Arial"/>
          <w:sz w:val="20"/>
          <w:szCs w:val="20"/>
        </w:rPr>
        <w:t>CO2</w:t>
      </w:r>
      <w:r w:rsidR="00654308" w:rsidRPr="00FB5610">
        <w:rPr>
          <w:rFonts w:ascii="Arial" w:hAnsi="Arial" w:cs="Arial"/>
          <w:sz w:val="20"/>
          <w:szCs w:val="20"/>
        </w:rPr>
        <w:t>.</w:t>
      </w:r>
      <w:r w:rsidR="00800486" w:rsidRPr="00FB5610">
        <w:rPr>
          <w:rFonts w:ascii="Arial" w:hAnsi="Arial" w:cs="Arial"/>
          <w:sz w:val="20"/>
          <w:szCs w:val="20"/>
        </w:rPr>
        <w:t xml:space="preserve"> </w:t>
      </w:r>
      <w:r w:rsidR="00A83FFF" w:rsidRPr="00FB5610">
        <w:rPr>
          <w:rFonts w:ascii="Arial" w:hAnsi="Arial" w:cs="Arial"/>
          <w:sz w:val="20"/>
          <w:szCs w:val="20"/>
        </w:rPr>
        <w:t>Ws</w:t>
      </w:r>
      <w:r w:rsidR="000D4958" w:rsidRPr="00FB5610">
        <w:rPr>
          <w:rFonts w:ascii="Arial" w:hAnsi="Arial" w:cs="Arial"/>
          <w:sz w:val="20"/>
          <w:szCs w:val="20"/>
        </w:rPr>
        <w:t>p</w:t>
      </w:r>
      <w:r w:rsidR="00A83FFF" w:rsidRPr="00FB5610">
        <w:rPr>
          <w:rFonts w:ascii="Arial" w:hAnsi="Arial" w:cs="Arial"/>
          <w:sz w:val="20"/>
          <w:szCs w:val="20"/>
        </w:rPr>
        <w:t>arcie</w:t>
      </w:r>
      <w:r w:rsidR="000D4958" w:rsidRPr="00FB5610">
        <w:rPr>
          <w:rFonts w:ascii="Arial" w:hAnsi="Arial" w:cs="Arial"/>
          <w:sz w:val="20"/>
          <w:szCs w:val="20"/>
        </w:rPr>
        <w:t xml:space="preserve"> z</w:t>
      </w:r>
      <w:r w:rsidR="00507BFB" w:rsidRPr="00FB5610">
        <w:rPr>
          <w:rFonts w:ascii="Arial" w:hAnsi="Arial" w:cs="Arial"/>
          <w:sz w:val="20"/>
          <w:szCs w:val="20"/>
        </w:rPr>
        <w:t>ielon</w:t>
      </w:r>
      <w:r w:rsidR="000D4958" w:rsidRPr="00FB5610">
        <w:rPr>
          <w:rFonts w:ascii="Arial" w:hAnsi="Arial" w:cs="Arial"/>
          <w:sz w:val="20"/>
          <w:szCs w:val="20"/>
        </w:rPr>
        <w:t>ej</w:t>
      </w:r>
      <w:r w:rsidR="00A54493" w:rsidRPr="00FB5610">
        <w:rPr>
          <w:rFonts w:ascii="Arial" w:hAnsi="Arial" w:cs="Arial"/>
          <w:sz w:val="20"/>
          <w:szCs w:val="20"/>
        </w:rPr>
        <w:t xml:space="preserve"> </w:t>
      </w:r>
      <w:r w:rsidR="00507BFB" w:rsidRPr="00FB5610">
        <w:rPr>
          <w:rFonts w:ascii="Arial" w:hAnsi="Arial" w:cs="Arial"/>
          <w:sz w:val="20"/>
          <w:szCs w:val="20"/>
        </w:rPr>
        <w:t>infrastruktur</w:t>
      </w:r>
      <w:r w:rsidR="000D4958" w:rsidRPr="00FB5610">
        <w:rPr>
          <w:rFonts w:ascii="Arial" w:hAnsi="Arial" w:cs="Arial"/>
          <w:sz w:val="20"/>
          <w:szCs w:val="20"/>
        </w:rPr>
        <w:t>y</w:t>
      </w:r>
      <w:r w:rsidR="00507BFB" w:rsidRPr="00FB5610">
        <w:rPr>
          <w:rFonts w:ascii="Arial" w:hAnsi="Arial" w:cs="Arial"/>
          <w:sz w:val="20"/>
          <w:szCs w:val="20"/>
        </w:rPr>
        <w:t xml:space="preserve"> </w:t>
      </w:r>
      <w:r w:rsidR="00E4528D" w:rsidRPr="00FB5610">
        <w:rPr>
          <w:rFonts w:ascii="Arial" w:hAnsi="Arial" w:cs="Arial"/>
          <w:sz w:val="20"/>
          <w:szCs w:val="20"/>
        </w:rPr>
        <w:t>stanowiącej</w:t>
      </w:r>
      <w:r w:rsidR="00507BFB" w:rsidRPr="00FB5610">
        <w:rPr>
          <w:rFonts w:ascii="Arial" w:hAnsi="Arial" w:cs="Arial"/>
          <w:sz w:val="20"/>
          <w:szCs w:val="20"/>
        </w:rPr>
        <w:t xml:space="preserve"> sieć wysokiej jakości naturalnych i seminaturalnych obszarów, </w:t>
      </w:r>
      <w:r w:rsidR="00571D70" w:rsidRPr="00FB5610">
        <w:rPr>
          <w:rFonts w:ascii="Arial" w:hAnsi="Arial" w:cs="Arial"/>
          <w:sz w:val="20"/>
          <w:szCs w:val="20"/>
        </w:rPr>
        <w:t>będzie</w:t>
      </w:r>
      <w:r w:rsidR="00507BFB" w:rsidRPr="00FB5610">
        <w:rPr>
          <w:rFonts w:ascii="Arial" w:hAnsi="Arial" w:cs="Arial"/>
          <w:sz w:val="20"/>
          <w:szCs w:val="20"/>
        </w:rPr>
        <w:t xml:space="preserve"> planowana, projektowana i zarządzana</w:t>
      </w:r>
      <w:r w:rsidR="006B3ED6" w:rsidRPr="00FB5610">
        <w:rPr>
          <w:rFonts w:ascii="Arial" w:hAnsi="Arial" w:cs="Arial"/>
          <w:sz w:val="20"/>
          <w:szCs w:val="20"/>
        </w:rPr>
        <w:t>,</w:t>
      </w:r>
      <w:r w:rsidR="00507BFB" w:rsidRPr="00FB5610">
        <w:rPr>
          <w:rFonts w:ascii="Arial" w:hAnsi="Arial" w:cs="Arial"/>
          <w:sz w:val="20"/>
          <w:szCs w:val="20"/>
        </w:rPr>
        <w:t xml:space="preserve"> w celu dostarczenia szerokiego wachlarza usług ekosystemowych oraz ochrony różnorodności biologicznej.</w:t>
      </w:r>
    </w:p>
    <w:p w14:paraId="094A7275" w14:textId="15C70FCA" w:rsidR="00B16F34" w:rsidRPr="00FB5610" w:rsidRDefault="00B16F34" w:rsidP="00807EE9">
      <w:pPr>
        <w:spacing w:before="0" w:after="0" w:line="276" w:lineRule="auto"/>
        <w:rPr>
          <w:rFonts w:ascii="Arial" w:hAnsi="Arial" w:cs="Arial"/>
          <w:sz w:val="20"/>
          <w:szCs w:val="20"/>
        </w:rPr>
      </w:pPr>
      <w:r w:rsidRPr="00FB5610">
        <w:rPr>
          <w:rFonts w:ascii="Arial" w:hAnsi="Arial" w:cs="Arial"/>
          <w:sz w:val="20"/>
          <w:szCs w:val="20"/>
        </w:rPr>
        <w:t>W celu skutecznej ochrony przyrody realizowane będą</w:t>
      </w:r>
      <w:r w:rsidR="00051606" w:rsidRPr="00FB5610">
        <w:rPr>
          <w:rFonts w:ascii="Arial" w:hAnsi="Arial" w:cs="Arial"/>
          <w:sz w:val="20"/>
          <w:szCs w:val="20"/>
        </w:rPr>
        <w:t>,</w:t>
      </w:r>
      <w:r w:rsidRPr="00FB5610">
        <w:rPr>
          <w:rFonts w:ascii="Arial" w:hAnsi="Arial" w:cs="Arial"/>
          <w:sz w:val="20"/>
          <w:szCs w:val="20"/>
        </w:rPr>
        <w:t xml:space="preserve"> jako element uzupełniający dla powyższych operacji</w:t>
      </w:r>
      <w:r w:rsidR="00B70EF6" w:rsidRPr="00FB5610">
        <w:rPr>
          <w:rFonts w:ascii="Arial" w:hAnsi="Arial" w:cs="Arial"/>
          <w:sz w:val="20"/>
          <w:szCs w:val="20"/>
        </w:rPr>
        <w:t>,</w:t>
      </w:r>
      <w:r w:rsidRPr="00FB5610">
        <w:rPr>
          <w:rFonts w:ascii="Arial" w:hAnsi="Arial" w:cs="Arial"/>
          <w:sz w:val="20"/>
          <w:szCs w:val="20"/>
        </w:rPr>
        <w:t xml:space="preserve"> kampanie edukacyjno-informacyjne. Kształtowanie świadomości ekologicznej, przekazywanie wiedzy i promowanie w społeczeństwie ekologicznych postaw i zachowań oraz tworzenie warunków do aktywnego korzystania z jej zasobów, bez szkody dla środowiska jest niezbędne do osiągnięcia zamierzonych celów w tym obszarze.</w:t>
      </w:r>
    </w:p>
    <w:p w14:paraId="585207A9" w14:textId="5FC6E749" w:rsidR="006C633E" w:rsidRPr="00FB5610" w:rsidRDefault="006C633E" w:rsidP="00807EE9">
      <w:pPr>
        <w:spacing w:before="0" w:after="0" w:line="276" w:lineRule="auto"/>
        <w:rPr>
          <w:rFonts w:ascii="Arial" w:hAnsi="Arial" w:cs="Arial"/>
          <w:sz w:val="20"/>
          <w:szCs w:val="20"/>
        </w:rPr>
      </w:pPr>
      <w:r w:rsidRPr="00FB5610">
        <w:rPr>
          <w:rFonts w:ascii="Arial" w:hAnsi="Arial" w:cs="Arial"/>
          <w:sz w:val="20"/>
          <w:szCs w:val="20"/>
        </w:rPr>
        <w:t>Wsparcie dla projektów infrastrukturalnych, które nie są związane bezpośrednio z ochroną gatunków i</w:t>
      </w:r>
      <w:r w:rsidR="002E384B" w:rsidRPr="00FB5610">
        <w:rPr>
          <w:rFonts w:ascii="Arial" w:hAnsi="Arial" w:cs="Arial"/>
          <w:sz w:val="20"/>
          <w:szCs w:val="20"/>
        </w:rPr>
        <w:t> </w:t>
      </w:r>
      <w:r w:rsidRPr="00FB5610">
        <w:rPr>
          <w:rFonts w:ascii="Arial" w:hAnsi="Arial" w:cs="Arial"/>
          <w:sz w:val="20"/>
          <w:szCs w:val="20"/>
        </w:rPr>
        <w:t>siedlisk (</w:t>
      </w:r>
      <w:r w:rsidR="00F66359" w:rsidRPr="00FB5610">
        <w:rPr>
          <w:rFonts w:ascii="Arial" w:hAnsi="Arial" w:cs="Arial"/>
          <w:sz w:val="20"/>
          <w:szCs w:val="20"/>
        </w:rPr>
        <w:t xml:space="preserve">tj. </w:t>
      </w:r>
      <w:r w:rsidRPr="00FB5610">
        <w:rPr>
          <w:rFonts w:ascii="Arial" w:hAnsi="Arial" w:cs="Arial"/>
          <w:sz w:val="20"/>
          <w:szCs w:val="20"/>
        </w:rPr>
        <w:t>centra bioróżnorodności i infrastruktura związana z kanalizacją ruchu turystycznego), wyniesie maksymalnie 30% alokacji na ten cel.</w:t>
      </w:r>
    </w:p>
    <w:p w14:paraId="7224796F" w14:textId="16C69EF8" w:rsidR="00F67CC8" w:rsidRPr="00FB5610" w:rsidRDefault="00B16F34" w:rsidP="00807EE9">
      <w:pPr>
        <w:spacing w:before="0" w:after="0" w:line="276" w:lineRule="auto"/>
        <w:rPr>
          <w:rFonts w:ascii="Arial" w:hAnsi="Arial" w:cs="Arial"/>
          <w:sz w:val="20"/>
          <w:szCs w:val="20"/>
        </w:rPr>
      </w:pPr>
      <w:r w:rsidRPr="00FB5610">
        <w:rPr>
          <w:rFonts w:ascii="Arial" w:hAnsi="Arial" w:cs="Arial"/>
          <w:sz w:val="20"/>
          <w:szCs w:val="20"/>
        </w:rPr>
        <w:t xml:space="preserve">W ramach typu projektu: </w:t>
      </w:r>
      <w:r w:rsidR="00FB576B" w:rsidRPr="00FB5610">
        <w:rPr>
          <w:rFonts w:ascii="Arial" w:hAnsi="Arial" w:cs="Arial"/>
          <w:b/>
          <w:sz w:val="20"/>
          <w:szCs w:val="20"/>
        </w:rPr>
        <w:t xml:space="preserve">Usuwanie miejsc </w:t>
      </w:r>
      <w:r w:rsidR="00F97176" w:rsidRPr="00FB5610">
        <w:rPr>
          <w:rFonts w:ascii="Arial" w:hAnsi="Arial" w:cs="Arial"/>
          <w:b/>
          <w:sz w:val="20"/>
          <w:szCs w:val="20"/>
        </w:rPr>
        <w:t>nielegalnego</w:t>
      </w:r>
      <w:r w:rsidR="00FB576B" w:rsidRPr="00FB5610">
        <w:rPr>
          <w:rFonts w:ascii="Arial" w:hAnsi="Arial" w:cs="Arial"/>
          <w:b/>
          <w:sz w:val="20"/>
          <w:szCs w:val="20"/>
        </w:rPr>
        <w:t xml:space="preserve"> nagromadzenia odpadów </w:t>
      </w:r>
      <w:r w:rsidR="00FB576B" w:rsidRPr="00FB5610">
        <w:rPr>
          <w:rFonts w:ascii="Arial" w:hAnsi="Arial" w:cs="Arial"/>
          <w:sz w:val="20"/>
          <w:szCs w:val="20"/>
        </w:rPr>
        <w:t>wsparcie obejmie likwidację tzw. „dzikich wysypisk”</w:t>
      </w:r>
      <w:r w:rsidR="002C13B1" w:rsidRPr="00FB5610">
        <w:rPr>
          <w:rFonts w:ascii="Arial" w:hAnsi="Arial" w:cs="Arial"/>
          <w:sz w:val="20"/>
          <w:szCs w:val="20"/>
        </w:rPr>
        <w:t xml:space="preserve"> </w:t>
      </w:r>
      <w:r w:rsidR="00336141" w:rsidRPr="00FB5610">
        <w:rPr>
          <w:rFonts w:ascii="Arial" w:hAnsi="Arial" w:cs="Arial"/>
          <w:sz w:val="20"/>
          <w:szCs w:val="20"/>
        </w:rPr>
        <w:t>oraz</w:t>
      </w:r>
      <w:r w:rsidR="00FB576B" w:rsidRPr="00FB5610">
        <w:rPr>
          <w:rFonts w:ascii="Arial" w:hAnsi="Arial" w:cs="Arial"/>
          <w:sz w:val="20"/>
          <w:szCs w:val="20"/>
        </w:rPr>
        <w:t xml:space="preserve"> </w:t>
      </w:r>
      <w:r w:rsidR="00530A93" w:rsidRPr="00FB5610">
        <w:rPr>
          <w:rFonts w:ascii="Arial" w:hAnsi="Arial" w:cs="Arial"/>
          <w:sz w:val="20"/>
          <w:szCs w:val="20"/>
        </w:rPr>
        <w:t xml:space="preserve">zagospodarowanie </w:t>
      </w:r>
      <w:r w:rsidR="000F0B12" w:rsidRPr="00FB5610">
        <w:rPr>
          <w:rFonts w:ascii="Arial" w:hAnsi="Arial" w:cs="Arial"/>
          <w:sz w:val="20"/>
          <w:szCs w:val="20"/>
        </w:rPr>
        <w:t>terenu zdegradowanego</w:t>
      </w:r>
      <w:r w:rsidR="00A70274" w:rsidRPr="00FB5610">
        <w:rPr>
          <w:rFonts w:ascii="Arial" w:hAnsi="Arial" w:cs="Arial"/>
          <w:sz w:val="20"/>
          <w:szCs w:val="20"/>
        </w:rPr>
        <w:t xml:space="preserve"> poprzez </w:t>
      </w:r>
      <w:r w:rsidR="00604A94" w:rsidRPr="00FB5610">
        <w:rPr>
          <w:rFonts w:ascii="Arial" w:hAnsi="Arial" w:cs="Arial"/>
          <w:sz w:val="20"/>
          <w:szCs w:val="20"/>
        </w:rPr>
        <w:t>usuwani</w:t>
      </w:r>
      <w:r w:rsidR="002C49CA" w:rsidRPr="00FB5610">
        <w:rPr>
          <w:rFonts w:ascii="Arial" w:hAnsi="Arial" w:cs="Arial"/>
          <w:sz w:val="20"/>
          <w:szCs w:val="20"/>
        </w:rPr>
        <w:t>e</w:t>
      </w:r>
      <w:r w:rsidR="00604A94" w:rsidRPr="00FB5610">
        <w:rPr>
          <w:rFonts w:ascii="Arial" w:hAnsi="Arial" w:cs="Arial"/>
          <w:sz w:val="20"/>
          <w:szCs w:val="20"/>
        </w:rPr>
        <w:t xml:space="preserve"> zagrożenia ze strony</w:t>
      </w:r>
      <w:r w:rsidR="00FB576B" w:rsidRPr="00FB5610">
        <w:rPr>
          <w:rFonts w:ascii="Arial" w:hAnsi="Arial" w:cs="Arial"/>
          <w:sz w:val="20"/>
          <w:szCs w:val="20"/>
        </w:rPr>
        <w:t xml:space="preserve"> porzuconych</w:t>
      </w:r>
      <w:r w:rsidR="00604A94" w:rsidRPr="00FB5610">
        <w:rPr>
          <w:rFonts w:ascii="Arial" w:hAnsi="Arial" w:cs="Arial"/>
          <w:sz w:val="20"/>
          <w:szCs w:val="20"/>
        </w:rPr>
        <w:t>, niewłaściwie składowanych lub magazynowanych odpadów</w:t>
      </w:r>
      <w:r w:rsidR="00A70274" w:rsidRPr="00FB5610">
        <w:rPr>
          <w:rFonts w:ascii="Arial" w:hAnsi="Arial" w:cs="Arial"/>
          <w:sz w:val="20"/>
          <w:szCs w:val="20"/>
        </w:rPr>
        <w:t xml:space="preserve">, </w:t>
      </w:r>
      <w:r w:rsidR="00FB576B" w:rsidRPr="00FB5610">
        <w:rPr>
          <w:rFonts w:ascii="Arial" w:hAnsi="Arial" w:cs="Arial"/>
          <w:sz w:val="20"/>
          <w:szCs w:val="20"/>
        </w:rPr>
        <w:t xml:space="preserve">rekultywację i </w:t>
      </w:r>
      <w:r w:rsidR="00460BF6" w:rsidRPr="00FB5610">
        <w:rPr>
          <w:rFonts w:ascii="Arial" w:hAnsi="Arial" w:cs="Arial"/>
          <w:sz w:val="20"/>
          <w:szCs w:val="20"/>
        </w:rPr>
        <w:t>remediacj</w:t>
      </w:r>
      <w:r w:rsidR="00906F25" w:rsidRPr="00FB5610">
        <w:rPr>
          <w:rFonts w:ascii="Arial" w:hAnsi="Arial" w:cs="Arial"/>
          <w:sz w:val="20"/>
          <w:szCs w:val="20"/>
        </w:rPr>
        <w:t>ę</w:t>
      </w:r>
      <w:r w:rsidR="00460BF6" w:rsidRPr="00FB5610">
        <w:rPr>
          <w:rFonts w:ascii="Arial" w:hAnsi="Arial" w:cs="Arial"/>
          <w:sz w:val="20"/>
          <w:szCs w:val="20"/>
        </w:rPr>
        <w:t xml:space="preserve"> </w:t>
      </w:r>
      <w:r w:rsidR="00FB576B" w:rsidRPr="00FB5610">
        <w:rPr>
          <w:rFonts w:ascii="Arial" w:hAnsi="Arial" w:cs="Arial"/>
          <w:sz w:val="20"/>
          <w:szCs w:val="20"/>
        </w:rPr>
        <w:t>zanieczyszczonego terenu. Celem działania będzie przywrócenie wartości użytkowej terenu, w szczególności funkcjonalności przyrodniczej i potencjału rozwojowego.</w:t>
      </w:r>
      <w:r w:rsidR="00FB576B" w:rsidRPr="00FB5610">
        <w:rPr>
          <w:rFonts w:ascii="Arial" w:hAnsi="Arial" w:cs="Arial"/>
        </w:rPr>
        <w:t xml:space="preserve"> </w:t>
      </w:r>
      <w:r w:rsidR="00FD7CD1" w:rsidRPr="00FB5610">
        <w:rPr>
          <w:rFonts w:ascii="Arial" w:hAnsi="Arial" w:cs="Arial"/>
          <w:sz w:val="20"/>
          <w:szCs w:val="20"/>
        </w:rPr>
        <w:t>Wsparcie będzie udzielane na inwestycje, które mają zapewnić ograniczenie degradacji środowiska przyrodniczego</w:t>
      </w:r>
      <w:r w:rsidR="0052475C" w:rsidRPr="00FB5610">
        <w:rPr>
          <w:rFonts w:ascii="Arial" w:hAnsi="Arial" w:cs="Arial"/>
          <w:sz w:val="20"/>
          <w:szCs w:val="20"/>
        </w:rPr>
        <w:t xml:space="preserve"> i</w:t>
      </w:r>
      <w:r w:rsidR="00804AD5" w:rsidRPr="00FB5610">
        <w:rPr>
          <w:rFonts w:ascii="Arial" w:hAnsi="Arial" w:cs="Arial"/>
          <w:sz w:val="20"/>
          <w:szCs w:val="20"/>
        </w:rPr>
        <w:t xml:space="preserve"> będą prowadzić m.in. do odtworzenia lub rozwoju nowych terenów zielonych</w:t>
      </w:r>
      <w:r w:rsidR="00B555A6" w:rsidRPr="00FB5610">
        <w:rPr>
          <w:rFonts w:ascii="Arial" w:hAnsi="Arial" w:cs="Arial"/>
          <w:sz w:val="20"/>
          <w:szCs w:val="20"/>
        </w:rPr>
        <w:t>,</w:t>
      </w:r>
      <w:r w:rsidR="00804AD5" w:rsidRPr="00FB5610">
        <w:rPr>
          <w:rFonts w:ascii="Arial" w:hAnsi="Arial" w:cs="Arial"/>
          <w:sz w:val="20"/>
          <w:szCs w:val="20"/>
        </w:rPr>
        <w:t xml:space="preserve"> zielonej infrastruktury, a także terenów spełniających funkcje przyrodnicze, społeczne czy publiczne.</w:t>
      </w:r>
      <w:r w:rsidR="008911BA" w:rsidRPr="00FB5610">
        <w:rPr>
          <w:rFonts w:ascii="Arial" w:hAnsi="Arial" w:cs="Arial"/>
          <w:sz w:val="20"/>
          <w:szCs w:val="20"/>
        </w:rPr>
        <w:t xml:space="preserve"> </w:t>
      </w:r>
      <w:r w:rsidR="00FB576B" w:rsidRPr="00FB5610">
        <w:rPr>
          <w:rFonts w:ascii="Arial" w:hAnsi="Arial" w:cs="Arial"/>
          <w:sz w:val="20"/>
          <w:szCs w:val="20"/>
        </w:rPr>
        <w:t>Wsparcie może być udzielone w przypadkach, gdy podmiot odpowiedzialny za degradację terenu czy też nielegalne składowanie odpadów nie może być zidentyfikowany lub nie może zostać obarczony odpowiedzialnością za sfinansowanie remediacji lub rekultywacji zgodnie z zasadą „zanieczyszczający płaci"</w:t>
      </w:r>
      <w:r w:rsidR="00A302D8" w:rsidRPr="00FB5610">
        <w:rPr>
          <w:rFonts w:ascii="Arial" w:hAnsi="Arial" w:cs="Arial"/>
          <w:sz w:val="20"/>
          <w:szCs w:val="20"/>
        </w:rPr>
        <w:t>.</w:t>
      </w:r>
    </w:p>
    <w:p w14:paraId="29C6AA6E" w14:textId="63CCA9EA" w:rsidR="00467CF8" w:rsidRPr="00FB5610" w:rsidRDefault="00687D02" w:rsidP="00807EE9">
      <w:pPr>
        <w:pStyle w:val="NormalCentered"/>
        <w:spacing w:before="0" w:after="0" w:line="276" w:lineRule="auto"/>
        <w:jc w:val="left"/>
        <w:rPr>
          <w:rFonts w:ascii="Arial" w:hAnsi="Arial" w:cs="Arial"/>
          <w:sz w:val="20"/>
          <w:szCs w:val="20"/>
        </w:rPr>
      </w:pPr>
      <w:r w:rsidRPr="00FB5610">
        <w:rPr>
          <w:rFonts w:ascii="Arial" w:hAnsi="Arial" w:cs="Arial"/>
          <w:sz w:val="20"/>
          <w:szCs w:val="20"/>
        </w:rPr>
        <w:t>Z uwagi na charakter planowanych działań oraz typ beneficjenta formą wsparcia będzie dotacja.</w:t>
      </w:r>
      <w:r w:rsidR="00C40024" w:rsidRPr="00FB5610">
        <w:rPr>
          <w:rFonts w:ascii="Arial" w:hAnsi="Arial" w:cs="Arial"/>
          <w:sz w:val="20"/>
          <w:szCs w:val="20"/>
        </w:rPr>
        <w:t xml:space="preserve"> </w:t>
      </w:r>
      <w:r w:rsidR="001E77BB" w:rsidRPr="00FB5610">
        <w:rPr>
          <w:rFonts w:ascii="Arial" w:hAnsi="Arial" w:cs="Arial"/>
          <w:sz w:val="20"/>
          <w:szCs w:val="20"/>
        </w:rPr>
        <w:t>Nie przewiduje się wykorzystania instrumentów finansowych ze względu na nieopłacalność i</w:t>
      </w:r>
      <w:r w:rsidR="002E384B" w:rsidRPr="00FB5610">
        <w:rPr>
          <w:rFonts w:ascii="Arial" w:hAnsi="Arial" w:cs="Arial"/>
          <w:sz w:val="20"/>
          <w:szCs w:val="20"/>
        </w:rPr>
        <w:t> </w:t>
      </w:r>
      <w:r w:rsidR="001E77BB" w:rsidRPr="00FB5610">
        <w:rPr>
          <w:rFonts w:ascii="Arial" w:hAnsi="Arial" w:cs="Arial"/>
          <w:sz w:val="20"/>
          <w:szCs w:val="20"/>
        </w:rPr>
        <w:t>nierentowność realizowanych projektów. Preferowane jest wsparcie z wykorzystaniem form bezzwrotnych ze względu na swój usługowy charakter. Przedsięwzięcia nie generują zysków, mają na celu poprawę dostępu do usług i realizację określonych celów polityki. Projekty obarczone są wysokim ryzykiem inwestycyjnym, mają na celu interes przyrodniczy i społeczny. Forma dotacji będzie stanowić efekt zachęty dla inwestycji realizowanych w celu poprawy stanu środowiska naturalnego, jego ochrony i zachowania walorów środowiskowych.</w:t>
      </w:r>
    </w:p>
    <w:p w14:paraId="1115DCC0" w14:textId="77777777" w:rsidR="009E0517" w:rsidRPr="00FB5610" w:rsidRDefault="009E0517" w:rsidP="00807EE9">
      <w:pPr>
        <w:pStyle w:val="NormalCentered"/>
        <w:spacing w:before="0" w:after="0" w:line="276" w:lineRule="auto"/>
        <w:jc w:val="left"/>
        <w:rPr>
          <w:rFonts w:ascii="Arial" w:hAnsi="Arial" w:cs="Arial"/>
          <w:sz w:val="20"/>
          <w:szCs w:val="20"/>
        </w:rPr>
      </w:pPr>
    </w:p>
    <w:p w14:paraId="5CCCDF9C" w14:textId="77777777" w:rsidR="00B16F34" w:rsidRPr="00FB5610" w:rsidRDefault="00B16F34"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15E0669A" w14:textId="5CCD47C4" w:rsidR="00B16F34" w:rsidRPr="00FB5610" w:rsidRDefault="007944AF" w:rsidP="00DF20CA">
      <w:pPr>
        <w:pStyle w:val="NormalCentered"/>
        <w:numPr>
          <w:ilvl w:val="0"/>
          <w:numId w:val="65"/>
        </w:numPr>
        <w:spacing w:before="0" w:after="0" w:line="276" w:lineRule="auto"/>
        <w:jc w:val="left"/>
        <w:rPr>
          <w:rFonts w:ascii="Arial" w:hAnsi="Arial" w:cs="Arial"/>
          <w:sz w:val="20"/>
          <w:szCs w:val="20"/>
        </w:rPr>
      </w:pPr>
      <w:r w:rsidRPr="00FB5610">
        <w:rPr>
          <w:rFonts w:ascii="Arial" w:eastAsiaTheme="minorEastAsia" w:hAnsi="Arial" w:cs="Arial"/>
          <w:sz w:val="20"/>
          <w:szCs w:val="20"/>
        </w:rPr>
        <w:t>m</w:t>
      </w:r>
      <w:r w:rsidR="00B16F34" w:rsidRPr="00FB5610">
        <w:rPr>
          <w:rFonts w:ascii="Arial" w:eastAsiaTheme="minorEastAsia" w:hAnsi="Arial" w:cs="Arial"/>
          <w:sz w:val="20"/>
          <w:szCs w:val="20"/>
        </w:rPr>
        <w:t>ieszkańcy</w:t>
      </w:r>
      <w:r w:rsidR="008C000D" w:rsidRPr="00FB5610">
        <w:rPr>
          <w:rFonts w:ascii="Arial" w:eastAsiaTheme="minorEastAsia" w:hAnsi="Arial" w:cs="Arial"/>
          <w:sz w:val="20"/>
          <w:szCs w:val="20"/>
        </w:rPr>
        <w:t xml:space="preserve"> </w:t>
      </w:r>
      <w:r w:rsidR="00B16F34" w:rsidRPr="00FB5610">
        <w:rPr>
          <w:rFonts w:ascii="Arial" w:eastAsiaTheme="minorEastAsia" w:hAnsi="Arial" w:cs="Arial"/>
          <w:sz w:val="20"/>
          <w:szCs w:val="20"/>
        </w:rPr>
        <w:t xml:space="preserve">i instytucje z </w:t>
      </w:r>
      <w:r w:rsidR="00664807" w:rsidRPr="00FB5610">
        <w:rPr>
          <w:rFonts w:ascii="Arial" w:eastAsiaTheme="minorEastAsia" w:hAnsi="Arial" w:cs="Arial"/>
          <w:sz w:val="20"/>
          <w:szCs w:val="20"/>
        </w:rPr>
        <w:t>WM</w:t>
      </w:r>
      <w:r w:rsidR="00F44AEA" w:rsidRPr="00FB5610">
        <w:rPr>
          <w:rFonts w:ascii="Arial" w:eastAsiaTheme="minorEastAsia" w:hAnsi="Arial" w:cs="Arial"/>
          <w:sz w:val="20"/>
          <w:szCs w:val="20"/>
        </w:rPr>
        <w:t xml:space="preserve">, </w:t>
      </w:r>
      <w:r w:rsidR="00EC031F" w:rsidRPr="00FB5610">
        <w:rPr>
          <w:rFonts w:ascii="Arial" w:eastAsiaTheme="minorEastAsia" w:hAnsi="Arial" w:cs="Arial"/>
          <w:sz w:val="20"/>
          <w:szCs w:val="20"/>
        </w:rPr>
        <w:t>JST</w:t>
      </w:r>
      <w:r w:rsidR="00B16F34" w:rsidRPr="00FB5610">
        <w:rPr>
          <w:rFonts w:ascii="Arial" w:eastAsiaTheme="minorEastAsia" w:hAnsi="Arial" w:cs="Arial"/>
          <w:sz w:val="20"/>
          <w:szCs w:val="20"/>
        </w:rPr>
        <w:t xml:space="preserve"> oraz odwiedzający turyści.</w:t>
      </w:r>
    </w:p>
    <w:p w14:paraId="64FECE8A" w14:textId="77777777" w:rsidR="00B16CC7" w:rsidRPr="00FB5610" w:rsidRDefault="00B16CC7" w:rsidP="00807EE9">
      <w:pPr>
        <w:pStyle w:val="NormalCentered"/>
        <w:spacing w:before="0" w:after="0" w:line="276" w:lineRule="auto"/>
        <w:jc w:val="left"/>
        <w:rPr>
          <w:rFonts w:ascii="Arial" w:hAnsi="Arial" w:cs="Arial"/>
          <w:sz w:val="20"/>
          <w:szCs w:val="20"/>
        </w:rPr>
      </w:pPr>
    </w:p>
    <w:p w14:paraId="4DE04743" w14:textId="532DF843" w:rsidR="00B16F34" w:rsidRPr="00FB5610" w:rsidRDefault="0053385E"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548E5950" w14:textId="261297E0" w:rsidR="00682D50" w:rsidRPr="00FB5610" w:rsidRDefault="00AD52EF" w:rsidP="00807EE9">
      <w:pPr>
        <w:spacing w:before="0" w:after="0" w:line="276" w:lineRule="auto"/>
        <w:rPr>
          <w:rFonts w:ascii="Arial" w:hAnsi="Arial" w:cs="Arial"/>
          <w:sz w:val="20"/>
          <w:szCs w:val="20"/>
        </w:rPr>
      </w:pPr>
      <w:bookmarkStart w:id="77" w:name="_Hlk74662753"/>
      <w:bookmarkEnd w:id="73"/>
      <w:r w:rsidRPr="00FB5610">
        <w:rPr>
          <w:rFonts w:ascii="Arial" w:hAnsi="Arial" w:cs="Arial"/>
          <w:sz w:val="20"/>
          <w:szCs w:val="20"/>
        </w:rPr>
        <w:t>Zazielenianie oraz poprawa funkcjonowania ekosystemów</w:t>
      </w:r>
      <w:r w:rsidR="005F05AD" w:rsidRPr="00FB5610">
        <w:rPr>
          <w:rFonts w:ascii="Arial" w:hAnsi="Arial" w:cs="Arial"/>
          <w:sz w:val="20"/>
          <w:szCs w:val="20"/>
        </w:rPr>
        <w:t xml:space="preserve"> w</w:t>
      </w:r>
      <w:r w:rsidR="00724537" w:rsidRPr="00FB5610">
        <w:rPr>
          <w:rFonts w:ascii="Arial" w:hAnsi="Arial" w:cs="Arial"/>
          <w:sz w:val="20"/>
          <w:szCs w:val="20"/>
        </w:rPr>
        <w:t>raz z</w:t>
      </w:r>
      <w:r w:rsidR="00C55509" w:rsidRPr="00FB5610">
        <w:rPr>
          <w:rFonts w:ascii="Arial" w:hAnsi="Arial" w:cs="Arial"/>
          <w:sz w:val="20"/>
          <w:szCs w:val="20"/>
        </w:rPr>
        <w:t xml:space="preserve"> działania</w:t>
      </w:r>
      <w:r w:rsidR="00724537" w:rsidRPr="00FB5610">
        <w:rPr>
          <w:rFonts w:ascii="Arial" w:hAnsi="Arial" w:cs="Arial"/>
          <w:sz w:val="20"/>
          <w:szCs w:val="20"/>
        </w:rPr>
        <w:t>mi</w:t>
      </w:r>
      <w:r w:rsidR="00C55509" w:rsidRPr="00FB5610">
        <w:rPr>
          <w:rFonts w:ascii="Arial" w:hAnsi="Arial" w:cs="Arial"/>
          <w:sz w:val="20"/>
          <w:szCs w:val="20"/>
        </w:rPr>
        <w:t xml:space="preserve"> z zakresu edukacji ekologicznej</w:t>
      </w:r>
      <w:r w:rsidRPr="00FB5610">
        <w:rPr>
          <w:rFonts w:ascii="Arial" w:hAnsi="Arial" w:cs="Arial"/>
          <w:sz w:val="20"/>
          <w:szCs w:val="20"/>
        </w:rPr>
        <w:t xml:space="preserve"> wpłyn</w:t>
      </w:r>
      <w:r w:rsidR="00C55509" w:rsidRPr="00FB5610">
        <w:rPr>
          <w:rFonts w:ascii="Arial" w:hAnsi="Arial" w:cs="Arial"/>
          <w:sz w:val="20"/>
          <w:szCs w:val="20"/>
        </w:rPr>
        <w:t>ą</w:t>
      </w:r>
      <w:r w:rsidRPr="00FB5610">
        <w:rPr>
          <w:rFonts w:ascii="Arial" w:hAnsi="Arial" w:cs="Arial"/>
          <w:sz w:val="20"/>
          <w:szCs w:val="20"/>
        </w:rPr>
        <w:t xml:space="preserve"> pozytywnie na środowisko, zdrowie i długość życia mieszkańców, będ</w:t>
      </w:r>
      <w:r w:rsidR="00176B04" w:rsidRPr="00FB5610">
        <w:rPr>
          <w:rFonts w:ascii="Arial" w:hAnsi="Arial" w:cs="Arial"/>
          <w:sz w:val="20"/>
          <w:szCs w:val="20"/>
        </w:rPr>
        <w:t>ą</w:t>
      </w:r>
      <w:r w:rsidRPr="00FB5610">
        <w:rPr>
          <w:rFonts w:ascii="Arial" w:hAnsi="Arial" w:cs="Arial"/>
          <w:sz w:val="20"/>
          <w:szCs w:val="20"/>
        </w:rPr>
        <w:t xml:space="preserve"> sprzyjać </w:t>
      </w:r>
      <w:r w:rsidRPr="00FB5610">
        <w:rPr>
          <w:rFonts w:ascii="Arial" w:hAnsi="Arial" w:cs="Arial"/>
          <w:sz w:val="20"/>
          <w:szCs w:val="20"/>
        </w:rPr>
        <w:lastRenderedPageBreak/>
        <w:t xml:space="preserve">tworzeniu zielonych miejsc, bezpiecznych i </w:t>
      </w:r>
      <w:r w:rsidR="00A671EE" w:rsidRPr="00FB5610">
        <w:rPr>
          <w:rFonts w:ascii="Arial" w:hAnsi="Arial" w:cs="Arial"/>
          <w:sz w:val="20"/>
          <w:szCs w:val="20"/>
        </w:rPr>
        <w:t>ogólnie dostępnych</w:t>
      </w:r>
      <w:r w:rsidRPr="00FB5610">
        <w:rPr>
          <w:rFonts w:ascii="Arial" w:hAnsi="Arial" w:cs="Arial"/>
          <w:sz w:val="20"/>
          <w:szCs w:val="20"/>
        </w:rPr>
        <w:t xml:space="preserve"> dla mieszkańców, a także sprzyjać tworzeniu przestrzeni publicznej zachowującej funkcje przyrodnicze i poprawiających jakość życia. Zastosowany standard dostępności: architektoniczny</w:t>
      </w:r>
      <w:r w:rsidR="000E3386" w:rsidRPr="00FB5610">
        <w:rPr>
          <w:rFonts w:ascii="Arial" w:hAnsi="Arial" w:cs="Arial"/>
          <w:sz w:val="20"/>
          <w:szCs w:val="20"/>
        </w:rPr>
        <w:t>,</w:t>
      </w:r>
      <w:r w:rsidRPr="00FB5610">
        <w:rPr>
          <w:rFonts w:ascii="Arial" w:hAnsi="Arial" w:cs="Arial"/>
          <w:sz w:val="20"/>
          <w:szCs w:val="20"/>
        </w:rPr>
        <w:t xml:space="preserve"> cyfrowy</w:t>
      </w:r>
      <w:r w:rsidR="000E3386" w:rsidRPr="00FB5610">
        <w:rPr>
          <w:rFonts w:ascii="Arial" w:hAnsi="Arial" w:cs="Arial"/>
          <w:sz w:val="20"/>
          <w:szCs w:val="20"/>
        </w:rPr>
        <w:t>, informacyjno-promocyjny i szkoleniowy</w:t>
      </w:r>
      <w:r w:rsidRPr="00FB5610">
        <w:rPr>
          <w:rFonts w:ascii="Arial" w:hAnsi="Arial" w:cs="Arial"/>
          <w:sz w:val="20"/>
          <w:szCs w:val="20"/>
        </w:rPr>
        <w:t xml:space="preserve"> będzie odpowiadał na potrzeby </w:t>
      </w:r>
      <w:r w:rsidR="00C55509" w:rsidRPr="00FB5610">
        <w:rPr>
          <w:rFonts w:ascii="Arial" w:hAnsi="Arial" w:cs="Arial"/>
          <w:sz w:val="20"/>
          <w:szCs w:val="20"/>
        </w:rPr>
        <w:t xml:space="preserve">wszystkich grup odbiorców </w:t>
      </w:r>
      <w:r w:rsidR="00385BEA" w:rsidRPr="00FB5610">
        <w:rPr>
          <w:rFonts w:ascii="Arial" w:hAnsi="Arial" w:cs="Arial"/>
          <w:sz w:val="20"/>
          <w:szCs w:val="20"/>
        </w:rPr>
        <w:t>w</w:t>
      </w:r>
      <w:r w:rsidR="00C84D3C" w:rsidRPr="00FB5610">
        <w:rPr>
          <w:rFonts w:ascii="Arial" w:hAnsi="Arial" w:cs="Arial"/>
          <w:sz w:val="20"/>
          <w:szCs w:val="20"/>
        </w:rPr>
        <w:t xml:space="preserve"> tym</w:t>
      </w:r>
      <w:r w:rsidRPr="00FB5610">
        <w:rPr>
          <w:rFonts w:ascii="Arial" w:hAnsi="Arial" w:cs="Arial"/>
          <w:sz w:val="20"/>
          <w:szCs w:val="20"/>
        </w:rPr>
        <w:t xml:space="preserve"> osób starszych, osób z niepełnosprawnościami, z ograniczoną możliwością poruszania się, opiekunów z dziećmi czy osobami zależnymi. Równe traktowanie oraz przejrzystość zasad będzie się wyrażać w jednakowym dostępie do m.in. informacji, usług i infrastruktury</w:t>
      </w:r>
      <w:r w:rsidR="00D37DA8" w:rsidRPr="00FB5610">
        <w:rPr>
          <w:rFonts w:ascii="Arial" w:hAnsi="Arial" w:cs="Arial"/>
        </w:rPr>
        <w:t xml:space="preserve"> </w:t>
      </w:r>
      <w:r w:rsidR="00D37DA8" w:rsidRPr="00FB5610">
        <w:rPr>
          <w:rFonts w:ascii="Arial" w:hAnsi="Arial" w:cs="Arial"/>
          <w:sz w:val="20"/>
          <w:szCs w:val="20"/>
        </w:rPr>
        <w:t>Pozytywny wpływ na zasadę dostępności dla osób z niepełnosprawnościami będzie kryterium dostępu warunkującym otrzymanie dofinansowania</w:t>
      </w:r>
      <w:r w:rsidRPr="00FB5610">
        <w:rPr>
          <w:rFonts w:ascii="Arial" w:hAnsi="Arial" w:cs="Arial"/>
          <w:sz w:val="20"/>
          <w:szCs w:val="20"/>
        </w:rPr>
        <w:t>.</w:t>
      </w:r>
      <w:r w:rsidR="00682D50" w:rsidRPr="00FB5610">
        <w:rPr>
          <w:rFonts w:ascii="Arial" w:hAnsi="Arial" w:cs="Arial"/>
        </w:rPr>
        <w:t xml:space="preserve"> </w:t>
      </w:r>
    </w:p>
    <w:p w14:paraId="4889ABD6" w14:textId="21368E63" w:rsidR="00065229" w:rsidRPr="00FB5610" w:rsidRDefault="00A56BAD" w:rsidP="00807EE9">
      <w:pPr>
        <w:spacing w:before="0" w:after="0" w:line="276" w:lineRule="auto"/>
        <w:rPr>
          <w:rFonts w:ascii="Arial" w:hAnsi="Arial" w:cs="Arial"/>
          <w:sz w:val="20"/>
          <w:szCs w:val="20"/>
        </w:rPr>
      </w:pPr>
      <w:r w:rsidRPr="00FB5610">
        <w:rPr>
          <w:rFonts w:ascii="Arial" w:hAnsi="Arial" w:cs="Arial"/>
          <w:sz w:val="20"/>
          <w:szCs w:val="20"/>
        </w:rPr>
        <w:t>Wsparcie w ramach programu będzie udzielane wyłącznie projektom i beneficjentom, którzy przestrzegają przepisów antydyskryminacyjnych, o których mowa w art. 9 ust. 3</w:t>
      </w:r>
      <w:r w:rsidR="00710A69" w:rsidRPr="00FB5610">
        <w:rPr>
          <w:rFonts w:ascii="Arial" w:hAnsi="Arial" w:cs="Arial"/>
        </w:rPr>
        <w:t xml:space="preserve"> </w:t>
      </w:r>
      <w:r w:rsidR="00710A69"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w:t>
      </w:r>
      <w:r w:rsidR="00C5052D" w:rsidRPr="00FB5610">
        <w:rPr>
          <w:rFonts w:ascii="Arial" w:hAnsi="Arial" w:cs="Arial"/>
        </w:rPr>
        <w:t xml:space="preserve"> </w:t>
      </w:r>
      <w:r w:rsidR="00C5052D"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w:t>
      </w:r>
    </w:p>
    <w:p w14:paraId="02AB186C" w14:textId="77777777" w:rsidR="00B16F34" w:rsidRPr="00FB5610" w:rsidRDefault="00B16F34" w:rsidP="00807EE9">
      <w:pPr>
        <w:pStyle w:val="Text1"/>
        <w:spacing w:before="0" w:after="0" w:line="276" w:lineRule="auto"/>
        <w:ind w:left="0"/>
        <w:rPr>
          <w:rFonts w:ascii="Arial" w:hAnsi="Arial" w:cs="Arial"/>
          <w:sz w:val="20"/>
          <w:szCs w:val="20"/>
        </w:rPr>
      </w:pPr>
    </w:p>
    <w:p w14:paraId="2CB73188" w14:textId="7EE6095A" w:rsidR="00B16F34"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72A195C0" w14:textId="0D5E33FC" w:rsidR="00295319" w:rsidRPr="00FB5610" w:rsidRDefault="00295319"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realizowane na obszarze całego </w:t>
      </w:r>
      <w:r w:rsidR="00664807"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664807" w:rsidRPr="00FB5610">
        <w:rPr>
          <w:rFonts w:ascii="Arial" w:hAnsi="Arial" w:cs="Arial"/>
          <w:sz w:val="20"/>
          <w:szCs w:val="20"/>
        </w:rPr>
        <w:t>RMR</w:t>
      </w:r>
      <w:r w:rsidRPr="00FB5610">
        <w:rPr>
          <w:rFonts w:ascii="Arial" w:hAnsi="Arial" w:cs="Arial"/>
          <w:sz w:val="20"/>
          <w:szCs w:val="20"/>
        </w:rPr>
        <w:t xml:space="preserve"> oraz </w:t>
      </w:r>
      <w:r w:rsidR="00664807" w:rsidRPr="00FB5610">
        <w:rPr>
          <w:rFonts w:ascii="Arial" w:hAnsi="Arial" w:cs="Arial"/>
          <w:sz w:val="20"/>
          <w:szCs w:val="20"/>
        </w:rPr>
        <w:t>RWS</w:t>
      </w:r>
      <w:r w:rsidRPr="00FB5610">
        <w:rPr>
          <w:rFonts w:ascii="Arial" w:hAnsi="Arial" w:cs="Arial"/>
          <w:sz w:val="20"/>
          <w:szCs w:val="20"/>
        </w:rPr>
        <w:t>. Preferencje mogą mieć projekty zlokalizowane w średnich i małych miastach</w:t>
      </w:r>
      <w:r w:rsidR="00664807" w:rsidRPr="00FB5610">
        <w:rPr>
          <w:rFonts w:ascii="Arial" w:hAnsi="Arial" w:cs="Arial"/>
          <w:sz w:val="20"/>
          <w:szCs w:val="20"/>
        </w:rPr>
        <w:t>,</w:t>
      </w:r>
      <w:r w:rsidRPr="00FB5610">
        <w:rPr>
          <w:rFonts w:ascii="Arial" w:hAnsi="Arial" w:cs="Arial"/>
          <w:sz w:val="20"/>
          <w:szCs w:val="20"/>
        </w:rPr>
        <w:t xml:space="preserve"> w</w:t>
      </w:r>
      <w:r w:rsidR="002E384B"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7C2B40" w:rsidRPr="00FB5610">
        <w:rPr>
          <w:rFonts w:ascii="Arial" w:hAnsi="Arial" w:cs="Arial"/>
          <w:sz w:val="20"/>
          <w:szCs w:val="20"/>
        </w:rPr>
        <w:t>w</w:t>
      </w:r>
      <w:r w:rsidR="00664807" w:rsidRPr="00FB5610">
        <w:rPr>
          <w:rFonts w:ascii="Arial" w:hAnsi="Arial" w:cs="Arial"/>
          <w:sz w:val="20"/>
          <w:szCs w:val="20"/>
        </w:rPr>
        <w:t xml:space="preserve"> </w:t>
      </w:r>
      <w:r w:rsidRPr="00FB5610">
        <w:rPr>
          <w:rFonts w:ascii="Arial" w:hAnsi="Arial" w:cs="Arial"/>
          <w:sz w:val="20"/>
          <w:szCs w:val="20"/>
        </w:rPr>
        <w:t xml:space="preserve">OSI wyznaczonych w KSRR i wynikających ze </w:t>
      </w:r>
      <w:r w:rsidR="00791D57" w:rsidRPr="00FB5610">
        <w:rPr>
          <w:rFonts w:ascii="Arial" w:hAnsi="Arial" w:cs="Arial"/>
          <w:sz w:val="20"/>
          <w:szCs w:val="20"/>
        </w:rPr>
        <w:t>SR</w:t>
      </w:r>
      <w:r w:rsidR="002E384B" w:rsidRPr="00FB5610">
        <w:rPr>
          <w:rFonts w:ascii="Arial" w:hAnsi="Arial" w:cs="Arial"/>
          <w:sz w:val="20"/>
          <w:szCs w:val="20"/>
        </w:rPr>
        <w:t> </w:t>
      </w:r>
      <w:r w:rsidR="00791D57" w:rsidRPr="00FB5610">
        <w:rPr>
          <w:rFonts w:ascii="Arial" w:hAnsi="Arial" w:cs="Arial"/>
          <w:sz w:val="20"/>
          <w:szCs w:val="20"/>
        </w:rPr>
        <w:t>WM</w:t>
      </w:r>
      <w:r w:rsidR="002E384B" w:rsidRPr="00FB5610">
        <w:rPr>
          <w:rFonts w:ascii="Arial" w:hAnsi="Arial" w:cs="Arial"/>
          <w:sz w:val="20"/>
          <w:szCs w:val="20"/>
        </w:rPr>
        <w:t> </w:t>
      </w:r>
      <w:r w:rsidR="00791D57" w:rsidRPr="00FB5610">
        <w:rPr>
          <w:rFonts w:ascii="Arial" w:hAnsi="Arial" w:cs="Arial"/>
          <w:sz w:val="20"/>
          <w:szCs w:val="20"/>
        </w:rPr>
        <w:t>2030+</w:t>
      </w:r>
      <w:r w:rsidRPr="00FB5610">
        <w:rPr>
          <w:rFonts w:ascii="Arial" w:hAnsi="Arial" w:cs="Arial"/>
          <w:sz w:val="20"/>
          <w:szCs w:val="20"/>
        </w:rPr>
        <w:t>.</w:t>
      </w:r>
    </w:p>
    <w:p w14:paraId="413B86C9" w14:textId="7D0DB277" w:rsidR="00B16F34" w:rsidRPr="00FB5610" w:rsidRDefault="00A327F0" w:rsidP="00807EE9">
      <w:pPr>
        <w:pStyle w:val="Text1"/>
        <w:spacing w:before="0" w:after="0" w:line="276" w:lineRule="auto"/>
        <w:ind w:left="0"/>
        <w:rPr>
          <w:rFonts w:ascii="Arial" w:hAnsi="Arial" w:cs="Arial"/>
          <w:sz w:val="20"/>
          <w:szCs w:val="20"/>
        </w:rPr>
      </w:pPr>
      <w:r w:rsidRPr="00FB5610">
        <w:rPr>
          <w:rFonts w:ascii="Arial" w:hAnsi="Arial" w:cs="Arial"/>
          <w:sz w:val="20"/>
          <w:szCs w:val="20"/>
        </w:rPr>
        <w:t>Przewiduje się preferencje dla przedsięwzięć w ramach MSIT oraz wynikających z GPR.</w:t>
      </w:r>
    </w:p>
    <w:p w14:paraId="3EA97F18" w14:textId="77777777" w:rsidR="00A327F0" w:rsidRPr="00FB5610" w:rsidRDefault="00A327F0" w:rsidP="00807EE9">
      <w:pPr>
        <w:pStyle w:val="Text1"/>
        <w:spacing w:before="0" w:after="0" w:line="276" w:lineRule="auto"/>
        <w:ind w:left="0"/>
        <w:rPr>
          <w:rFonts w:ascii="Arial" w:hAnsi="Arial" w:cs="Arial"/>
          <w:b/>
          <w:sz w:val="20"/>
          <w:szCs w:val="20"/>
        </w:rPr>
      </w:pPr>
    </w:p>
    <w:p w14:paraId="7FE5DA20" w14:textId="77777777" w:rsidR="00B16F34" w:rsidRPr="00FB5610" w:rsidRDefault="00B16F34"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2052F2FE" w14:textId="05AD7040" w:rsidR="00FC6769" w:rsidRPr="00FB5610" w:rsidRDefault="0096374D" w:rsidP="00807EE9">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WM podejmuje współpracę w ramach </w:t>
      </w:r>
      <w:r w:rsidR="00585478" w:rsidRPr="00FB5610">
        <w:rPr>
          <w:rFonts w:ascii="Arial" w:hAnsi="Arial" w:cs="Arial"/>
          <w:sz w:val="20"/>
          <w:szCs w:val="20"/>
        </w:rPr>
        <w:t>p</w:t>
      </w:r>
      <w:r w:rsidRPr="00FB5610">
        <w:rPr>
          <w:rFonts w:ascii="Arial" w:hAnsi="Arial" w:cs="Arial"/>
          <w:sz w:val="20"/>
          <w:szCs w:val="20"/>
        </w:rPr>
        <w:t xml:space="preserve">rogramu Interreg: Europa, Europa Środkowa oraz Region Morza Bałtyckiego Działania podejmowane w ramach CS 2(vii) są spójne z założeniami </w:t>
      </w:r>
      <w:r w:rsidR="00307B90" w:rsidRPr="00FB5610">
        <w:rPr>
          <w:rFonts w:ascii="Arial" w:hAnsi="Arial" w:cs="Arial"/>
          <w:sz w:val="20"/>
          <w:szCs w:val="20"/>
        </w:rPr>
        <w:t>SUERMB</w:t>
      </w:r>
      <w:r w:rsidRPr="00FB5610">
        <w:rPr>
          <w:rFonts w:ascii="Arial" w:hAnsi="Arial" w:cs="Arial"/>
          <w:sz w:val="20"/>
          <w:szCs w:val="20"/>
        </w:rPr>
        <w:t xml:space="preserve"> i</w:t>
      </w:r>
      <w:r w:rsidR="002E384B" w:rsidRPr="00FB5610">
        <w:rPr>
          <w:rFonts w:ascii="Arial" w:hAnsi="Arial" w:cs="Arial"/>
          <w:sz w:val="20"/>
          <w:szCs w:val="20"/>
        </w:rPr>
        <w:t> </w:t>
      </w:r>
      <w:r w:rsidRPr="00FB5610">
        <w:rPr>
          <w:rFonts w:ascii="Arial" w:hAnsi="Arial" w:cs="Arial"/>
          <w:sz w:val="20"/>
          <w:szCs w:val="20"/>
        </w:rPr>
        <w:t>w</w:t>
      </w:r>
      <w:r w:rsidR="002E384B" w:rsidRPr="00FB5610">
        <w:rPr>
          <w:rFonts w:ascii="Arial" w:hAnsi="Arial" w:cs="Arial"/>
          <w:sz w:val="20"/>
          <w:szCs w:val="20"/>
        </w:rPr>
        <w:t> </w:t>
      </w:r>
      <w:r w:rsidRPr="00FB5610">
        <w:rPr>
          <w:rFonts w:ascii="Arial" w:hAnsi="Arial" w:cs="Arial"/>
          <w:sz w:val="20"/>
          <w:szCs w:val="20"/>
        </w:rPr>
        <w:t>sposób pośredni wpisują się w ograniczanie stosowania i oddziaływania substancji niebezpiecznych oraz obszar tematyczny związany z ochroną różnorodności biologicznej. Regionami partnerskimi z którymi WM ma podpisane porozumienia o współpracy w obszarze ochrony środowiska to regiony z takich krajów UE jak: Belgia, Niemcy, Chorwacja, Finlandia, Słowacja oraz spoza UE Ukraina, natomiast w obszarze gospodarki odpadami to regiony z takich krajów UE jak: Szwecja, Francja i Włochy. WM przewiduje również poszukiwanie nowych partnerów oraz wzajemne konsultacje i zacieśnianie współpracy z obecnymi partnerami w celu wymiany wiedzy, doświadczeń oraz dobrych praktyk, a także zachęcanie regionalnych partnerów do merytorycznej współpracy w</w:t>
      </w:r>
      <w:r w:rsidR="00585478" w:rsidRPr="00FB5610">
        <w:rPr>
          <w:rFonts w:ascii="Arial" w:hAnsi="Arial" w:cs="Arial"/>
          <w:sz w:val="20"/>
          <w:szCs w:val="20"/>
        </w:rPr>
        <w:t> </w:t>
      </w:r>
      <w:r w:rsidRPr="00FB5610">
        <w:rPr>
          <w:rFonts w:ascii="Arial" w:hAnsi="Arial" w:cs="Arial"/>
          <w:sz w:val="20"/>
          <w:szCs w:val="20"/>
        </w:rPr>
        <w:t>zakresie odtworzenia różnorodności biologicznej.</w:t>
      </w:r>
      <w:r w:rsidR="00CA0891" w:rsidRPr="00FB5610">
        <w:rPr>
          <w:rFonts w:ascii="Arial" w:hAnsi="Arial" w:cs="Arial"/>
        </w:rPr>
        <w:t xml:space="preserve"> </w:t>
      </w:r>
      <w:r w:rsidR="00B0696C" w:rsidRPr="00FB5610">
        <w:rPr>
          <w:rFonts w:ascii="Arial" w:hAnsi="Arial" w:cs="Arial"/>
          <w:sz w:val="20"/>
          <w:szCs w:val="20"/>
        </w:rPr>
        <w:t>Projekty</w:t>
      </w:r>
      <w:r w:rsidR="00F73C0E" w:rsidRPr="00FB5610">
        <w:rPr>
          <w:rFonts w:ascii="Arial" w:hAnsi="Arial" w:cs="Arial"/>
          <w:sz w:val="20"/>
          <w:szCs w:val="20"/>
        </w:rPr>
        <w:t xml:space="preserve"> uczestników i podmiotów zaangażowanych we współpracę międzyregionalną </w:t>
      </w:r>
      <w:r w:rsidR="00FB471C" w:rsidRPr="00FB5610">
        <w:rPr>
          <w:rFonts w:ascii="Arial" w:hAnsi="Arial" w:cs="Arial"/>
          <w:sz w:val="20"/>
          <w:szCs w:val="20"/>
        </w:rPr>
        <w:t>lub</w:t>
      </w:r>
      <w:r w:rsidR="00F73C0E" w:rsidRPr="00FB5610">
        <w:rPr>
          <w:rFonts w:ascii="Arial" w:hAnsi="Arial" w:cs="Arial"/>
          <w:sz w:val="20"/>
          <w:szCs w:val="20"/>
        </w:rPr>
        <w:t xml:space="preserve"> międzynarodową</w:t>
      </w:r>
      <w:r w:rsidR="00B0696C" w:rsidRPr="00FB5610">
        <w:rPr>
          <w:rFonts w:ascii="Arial" w:hAnsi="Arial" w:cs="Arial"/>
          <w:sz w:val="20"/>
          <w:szCs w:val="20"/>
        </w:rPr>
        <w:t xml:space="preserve"> będą dodatkowo premiowane</w:t>
      </w:r>
      <w:r w:rsidR="00F73C0E" w:rsidRPr="00FB5610">
        <w:rPr>
          <w:rFonts w:ascii="Arial" w:hAnsi="Arial" w:cs="Arial"/>
          <w:sz w:val="20"/>
          <w:szCs w:val="20"/>
        </w:rPr>
        <w:t>.</w:t>
      </w:r>
    </w:p>
    <w:p w14:paraId="69B801EB" w14:textId="77777777" w:rsidR="00585478" w:rsidRPr="00FB5610" w:rsidRDefault="00585478" w:rsidP="00807EE9">
      <w:pPr>
        <w:pStyle w:val="Text1"/>
        <w:spacing w:before="0" w:after="0" w:line="276" w:lineRule="auto"/>
        <w:ind w:left="0"/>
        <w:rPr>
          <w:rFonts w:ascii="Arial" w:hAnsi="Arial" w:cs="Arial"/>
          <w:sz w:val="20"/>
          <w:szCs w:val="20"/>
        </w:rPr>
      </w:pPr>
    </w:p>
    <w:p w14:paraId="7E98EC41" w14:textId="77777777" w:rsidR="00D21E58" w:rsidRPr="00FB5610" w:rsidRDefault="00D21E58"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01EC432C" w14:textId="467ACF8A" w:rsidR="00B16F34" w:rsidRPr="00FB5610" w:rsidRDefault="00D21E58" w:rsidP="00807EE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2DE34170" w14:textId="547F9E5D" w:rsidR="00B16F34" w:rsidRPr="00FB5610" w:rsidRDefault="00B16F34" w:rsidP="00D95F19">
      <w:pPr>
        <w:spacing w:before="0" w:after="0" w:line="276" w:lineRule="auto"/>
        <w:rPr>
          <w:rFonts w:ascii="Arial" w:hAnsi="Arial" w:cs="Arial"/>
          <w:sz w:val="20"/>
          <w:szCs w:val="20"/>
        </w:rPr>
      </w:pPr>
      <w:r w:rsidRPr="00FB5610">
        <w:rPr>
          <w:rFonts w:ascii="Arial" w:hAnsi="Arial" w:cs="Arial"/>
          <w:sz w:val="20"/>
          <w:szCs w:val="20"/>
        </w:rPr>
        <w:br w:type="page"/>
      </w:r>
    </w:p>
    <w:p w14:paraId="02A66F2B" w14:textId="77777777" w:rsidR="00DE7145" w:rsidRPr="00FB5610" w:rsidRDefault="00DE7145" w:rsidP="00D95F19">
      <w:pPr>
        <w:rPr>
          <w:rFonts w:ascii="Arial" w:hAnsi="Arial" w:cs="Arial"/>
          <w:b/>
          <w:sz w:val="20"/>
          <w:szCs w:val="20"/>
        </w:rPr>
        <w:sectPr w:rsidR="00DE7145" w:rsidRPr="00FB5610" w:rsidSect="00F33DA6">
          <w:footnotePr>
            <w:numRestart w:val="eachPage"/>
          </w:footnotePr>
          <w:pgSz w:w="11907" w:h="16839" w:code="9"/>
          <w:pgMar w:top="1418" w:right="1418" w:bottom="1418" w:left="1418" w:header="567" w:footer="567" w:gutter="0"/>
          <w:cols w:space="720"/>
          <w:docGrid w:linePitch="360"/>
        </w:sectPr>
      </w:pPr>
    </w:p>
    <w:p w14:paraId="75F6B0F4" w14:textId="43E5A496" w:rsidR="00F426A0" w:rsidRPr="00FB5610" w:rsidRDefault="00525BA5" w:rsidP="007D7E1E">
      <w:pPr>
        <w:pStyle w:val="Nagwek5"/>
      </w:pPr>
      <w:r w:rsidRPr="00FB5610">
        <w:lastRenderedPageBreak/>
        <w:t xml:space="preserve">2.1.2.6.2. </w:t>
      </w:r>
      <w:r w:rsidR="00F426A0" w:rsidRPr="00FB5610">
        <w:t>Wskaźniki</w:t>
      </w:r>
    </w:p>
    <w:p w14:paraId="27151586"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73"/>
        <w:gridCol w:w="907"/>
        <w:gridCol w:w="1286"/>
        <w:gridCol w:w="1489"/>
        <w:gridCol w:w="4228"/>
        <w:gridCol w:w="1245"/>
        <w:gridCol w:w="1284"/>
        <w:gridCol w:w="1294"/>
      </w:tblGrid>
      <w:tr w:rsidR="006430CF" w:rsidRPr="00FB5610" w14:paraId="1DFF269A" w14:textId="77777777" w:rsidTr="00DD0D8B">
        <w:trPr>
          <w:cantSplit/>
          <w:trHeight w:val="227"/>
          <w:tblHeader/>
          <w:jc w:val="center"/>
        </w:trPr>
        <w:tc>
          <w:tcPr>
            <w:tcW w:w="0" w:type="auto"/>
            <w:shd w:val="clear" w:color="auto" w:fill="FFE599" w:themeFill="accent4" w:themeFillTint="66"/>
            <w:vAlign w:val="center"/>
          </w:tcPr>
          <w:p w14:paraId="0E6B8744"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E30ED9B"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46182C19"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28609E4A"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DA5433E"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68116A80"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7F2FAD8D"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6322007E"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2A79CECC" w14:textId="7777777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6F06D900" w14:textId="77777777" w:rsidTr="00DD0D8B">
        <w:trPr>
          <w:cantSplit/>
          <w:trHeight w:val="227"/>
          <w:jc w:val="center"/>
        </w:trPr>
        <w:tc>
          <w:tcPr>
            <w:tcW w:w="0" w:type="auto"/>
            <w:tcBorders>
              <w:bottom w:val="single" w:sz="4" w:space="0" w:color="auto"/>
            </w:tcBorders>
            <w:vAlign w:val="center"/>
          </w:tcPr>
          <w:p w14:paraId="6078A827" w14:textId="0E255B00"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vAlign w:val="center"/>
          </w:tcPr>
          <w:p w14:paraId="0FD7C194" w14:textId="4A20BDAE"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2(vii)</w:t>
            </w:r>
          </w:p>
        </w:tc>
        <w:tc>
          <w:tcPr>
            <w:tcW w:w="0" w:type="auto"/>
            <w:tcBorders>
              <w:bottom w:val="single" w:sz="4" w:space="0" w:color="auto"/>
            </w:tcBorders>
            <w:vAlign w:val="center"/>
          </w:tcPr>
          <w:p w14:paraId="632A0356" w14:textId="65199C44"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5DCED966" w14:textId="228CD7AA"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6377121E" w14:textId="0E984ED3"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RCO</w:t>
            </w:r>
            <w:r w:rsidR="009E47C8" w:rsidRPr="00FB5610">
              <w:rPr>
                <w:rFonts w:ascii="Arial" w:hAnsi="Arial" w:cs="Arial"/>
                <w:sz w:val="18"/>
                <w:szCs w:val="18"/>
              </w:rPr>
              <w:t>0</w:t>
            </w:r>
            <w:r w:rsidRPr="00FB5610">
              <w:rPr>
                <w:rFonts w:ascii="Arial" w:hAnsi="Arial" w:cs="Arial"/>
                <w:sz w:val="18"/>
                <w:szCs w:val="18"/>
              </w:rPr>
              <w:t>36</w:t>
            </w:r>
          </w:p>
        </w:tc>
        <w:tc>
          <w:tcPr>
            <w:tcW w:w="0" w:type="auto"/>
            <w:tcBorders>
              <w:bottom w:val="single" w:sz="4" w:space="0" w:color="auto"/>
            </w:tcBorders>
            <w:shd w:val="clear" w:color="auto" w:fill="auto"/>
            <w:vAlign w:val="center"/>
          </w:tcPr>
          <w:p w14:paraId="69FEF099" w14:textId="275C52AF"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Zielona infrastruktura objęta wsparciem do celów innych niż przystosowanie się  do zmian klimatu</w:t>
            </w:r>
          </w:p>
        </w:tc>
        <w:tc>
          <w:tcPr>
            <w:tcW w:w="0" w:type="auto"/>
            <w:tcBorders>
              <w:bottom w:val="single" w:sz="4" w:space="0" w:color="auto"/>
            </w:tcBorders>
            <w:vAlign w:val="center"/>
          </w:tcPr>
          <w:p w14:paraId="74610667" w14:textId="1BDCDDF1"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tcBorders>
              <w:bottom w:val="single" w:sz="4" w:space="0" w:color="auto"/>
            </w:tcBorders>
            <w:shd w:val="clear" w:color="auto" w:fill="auto"/>
            <w:vAlign w:val="center"/>
          </w:tcPr>
          <w:p w14:paraId="493FA20A" w14:textId="033B1C4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auto"/>
            <w:vAlign w:val="center"/>
          </w:tcPr>
          <w:p w14:paraId="293846F4" w14:textId="450128CE" w:rsidR="0023182C" w:rsidRPr="00FB5610" w:rsidRDefault="00900662" w:rsidP="00D95F19">
            <w:pPr>
              <w:spacing w:before="0" w:after="0" w:line="240" w:lineRule="auto"/>
              <w:rPr>
                <w:rFonts w:ascii="Arial" w:hAnsi="Arial" w:cs="Arial"/>
                <w:sz w:val="18"/>
                <w:szCs w:val="18"/>
              </w:rPr>
            </w:pPr>
            <w:r w:rsidRPr="00FB5610">
              <w:rPr>
                <w:rFonts w:ascii="Arial" w:hAnsi="Arial" w:cs="Arial"/>
                <w:sz w:val="18"/>
                <w:szCs w:val="18"/>
              </w:rPr>
              <w:t>6</w:t>
            </w:r>
          </w:p>
        </w:tc>
      </w:tr>
      <w:tr w:rsidR="006430CF" w:rsidRPr="00FB5610" w14:paraId="502BE868" w14:textId="77777777" w:rsidTr="0023182C">
        <w:trPr>
          <w:cantSplit/>
          <w:trHeight w:val="227"/>
          <w:jc w:val="center"/>
        </w:trPr>
        <w:tc>
          <w:tcPr>
            <w:tcW w:w="0" w:type="auto"/>
            <w:tcBorders>
              <w:bottom w:val="single" w:sz="4" w:space="0" w:color="auto"/>
            </w:tcBorders>
            <w:shd w:val="clear" w:color="auto" w:fill="D9D9D9" w:themeFill="background1" w:themeFillShade="D9"/>
            <w:vAlign w:val="center"/>
          </w:tcPr>
          <w:p w14:paraId="74BFD773" w14:textId="7BEC901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II</w:t>
            </w:r>
          </w:p>
        </w:tc>
        <w:tc>
          <w:tcPr>
            <w:tcW w:w="0" w:type="auto"/>
            <w:tcBorders>
              <w:bottom w:val="single" w:sz="4" w:space="0" w:color="auto"/>
            </w:tcBorders>
            <w:shd w:val="clear" w:color="auto" w:fill="D9D9D9" w:themeFill="background1" w:themeFillShade="D9"/>
            <w:vAlign w:val="center"/>
          </w:tcPr>
          <w:p w14:paraId="7EB939C1" w14:textId="3D60B2D3"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2(vii)</w:t>
            </w:r>
          </w:p>
        </w:tc>
        <w:tc>
          <w:tcPr>
            <w:tcW w:w="0" w:type="auto"/>
            <w:tcBorders>
              <w:bottom w:val="single" w:sz="4" w:space="0" w:color="auto"/>
            </w:tcBorders>
            <w:shd w:val="clear" w:color="auto" w:fill="D9D9D9" w:themeFill="background1" w:themeFillShade="D9"/>
            <w:vAlign w:val="center"/>
          </w:tcPr>
          <w:p w14:paraId="22E99F5F" w14:textId="41B914DB"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7793B588" w14:textId="7461E4FB"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78A8212F" w14:textId="0414A822"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RCO</w:t>
            </w:r>
            <w:r w:rsidR="009E47C8" w:rsidRPr="00FB5610">
              <w:rPr>
                <w:rFonts w:ascii="Arial" w:hAnsi="Arial" w:cs="Arial"/>
                <w:sz w:val="18"/>
                <w:szCs w:val="18"/>
              </w:rPr>
              <w:t>0</w:t>
            </w:r>
            <w:r w:rsidRPr="00FB5610">
              <w:rPr>
                <w:rFonts w:ascii="Arial" w:hAnsi="Arial" w:cs="Arial"/>
                <w:sz w:val="18"/>
                <w:szCs w:val="18"/>
              </w:rPr>
              <w:t>36</w:t>
            </w:r>
          </w:p>
        </w:tc>
        <w:tc>
          <w:tcPr>
            <w:tcW w:w="0" w:type="auto"/>
            <w:tcBorders>
              <w:bottom w:val="single" w:sz="4" w:space="0" w:color="auto"/>
            </w:tcBorders>
            <w:shd w:val="clear" w:color="auto" w:fill="D9D9D9" w:themeFill="background1" w:themeFillShade="D9"/>
            <w:vAlign w:val="center"/>
          </w:tcPr>
          <w:p w14:paraId="650DEECD" w14:textId="3F56533C"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Zielona infrastruktura objęta wsparciem do celów innych niż przystosowanie się  do zmian klimatu</w:t>
            </w:r>
          </w:p>
        </w:tc>
        <w:tc>
          <w:tcPr>
            <w:tcW w:w="0" w:type="auto"/>
            <w:tcBorders>
              <w:bottom w:val="single" w:sz="4" w:space="0" w:color="auto"/>
            </w:tcBorders>
            <w:shd w:val="clear" w:color="auto" w:fill="D9D9D9" w:themeFill="background1" w:themeFillShade="D9"/>
            <w:vAlign w:val="center"/>
          </w:tcPr>
          <w:p w14:paraId="628F0982" w14:textId="6DC3EC47"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tcBorders>
              <w:bottom w:val="single" w:sz="4" w:space="0" w:color="auto"/>
            </w:tcBorders>
            <w:shd w:val="clear" w:color="auto" w:fill="D9D9D9" w:themeFill="background1" w:themeFillShade="D9"/>
            <w:vAlign w:val="center"/>
          </w:tcPr>
          <w:p w14:paraId="246CB4AB" w14:textId="104C4493" w:rsidR="0023182C" w:rsidRPr="00FB5610" w:rsidRDefault="0023182C"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D9D9D9" w:themeFill="background1" w:themeFillShade="D9"/>
            <w:vAlign w:val="center"/>
          </w:tcPr>
          <w:p w14:paraId="795BC1EF" w14:textId="5887538E" w:rsidR="0023182C" w:rsidRPr="00FB5610" w:rsidRDefault="00900662" w:rsidP="00D95F19">
            <w:pPr>
              <w:spacing w:before="0" w:after="0" w:line="240" w:lineRule="auto"/>
              <w:rPr>
                <w:rFonts w:ascii="Arial" w:hAnsi="Arial" w:cs="Arial"/>
                <w:sz w:val="18"/>
                <w:szCs w:val="18"/>
              </w:rPr>
            </w:pPr>
            <w:r w:rsidRPr="00FB5610">
              <w:rPr>
                <w:rFonts w:ascii="Arial" w:hAnsi="Arial" w:cs="Arial"/>
                <w:sz w:val="18"/>
                <w:szCs w:val="18"/>
              </w:rPr>
              <w:t>13</w:t>
            </w:r>
          </w:p>
        </w:tc>
      </w:tr>
    </w:tbl>
    <w:p w14:paraId="0C1E3974" w14:textId="77777777" w:rsidR="0023182C" w:rsidRPr="00FB5610" w:rsidRDefault="0023182C" w:rsidP="00D95F19">
      <w:pPr>
        <w:pStyle w:val="Text1"/>
        <w:spacing w:before="0" w:after="0" w:line="276" w:lineRule="auto"/>
        <w:ind w:left="0"/>
        <w:rPr>
          <w:rFonts w:ascii="Arial" w:hAnsi="Arial" w:cs="Arial"/>
          <w:sz w:val="20"/>
          <w:szCs w:val="20"/>
        </w:rPr>
      </w:pPr>
    </w:p>
    <w:p w14:paraId="7AB16A35" w14:textId="13C600D5" w:rsidR="00F426A0"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549551D7" w14:textId="77777777" w:rsidTr="005E44F3">
        <w:trPr>
          <w:cantSplit/>
          <w:trHeight w:val="227"/>
          <w:tblHeader/>
        </w:trPr>
        <w:tc>
          <w:tcPr>
            <w:tcW w:w="317" w:type="pct"/>
            <w:shd w:val="clear" w:color="auto" w:fill="FFE599" w:themeFill="accent4" w:themeFillTint="66"/>
            <w:vAlign w:val="center"/>
          </w:tcPr>
          <w:p w14:paraId="57CC8E4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5D7AD1B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4BCB715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6C7914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411D7B5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23112F3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654E1C5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00A10B2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D355B5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2FEDF3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46C643E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3F26F51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173EEF45" w14:textId="77777777" w:rsidTr="005E44F3">
        <w:trPr>
          <w:cantSplit/>
          <w:trHeight w:val="227"/>
        </w:trPr>
        <w:tc>
          <w:tcPr>
            <w:tcW w:w="317" w:type="pct"/>
            <w:vAlign w:val="center"/>
          </w:tcPr>
          <w:p w14:paraId="7F7180D0" w14:textId="23CCAD8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vAlign w:val="center"/>
          </w:tcPr>
          <w:p w14:paraId="4067B85A" w14:textId="7E29403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2(vii)</w:t>
            </w:r>
          </w:p>
        </w:tc>
        <w:tc>
          <w:tcPr>
            <w:tcW w:w="354" w:type="pct"/>
            <w:vAlign w:val="center"/>
          </w:tcPr>
          <w:p w14:paraId="66183A39" w14:textId="0F90B48E"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4A7E7B44" w14:textId="3D6B5EC3"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714BC262" w14:textId="1ABC205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E44421" w:rsidRPr="00FB5610">
              <w:rPr>
                <w:rFonts w:ascii="Arial" w:hAnsi="Arial" w:cs="Arial"/>
                <w:sz w:val="18"/>
                <w:szCs w:val="18"/>
              </w:rPr>
              <w:t>0</w:t>
            </w:r>
            <w:r w:rsidRPr="00FB5610">
              <w:rPr>
                <w:rFonts w:ascii="Arial" w:hAnsi="Arial" w:cs="Arial"/>
                <w:sz w:val="18"/>
                <w:szCs w:val="18"/>
              </w:rPr>
              <w:t>95</w:t>
            </w:r>
          </w:p>
        </w:tc>
        <w:tc>
          <w:tcPr>
            <w:tcW w:w="861" w:type="pct"/>
            <w:shd w:val="clear" w:color="auto" w:fill="auto"/>
            <w:vAlign w:val="center"/>
          </w:tcPr>
          <w:p w14:paraId="026D0BE9" w14:textId="582758D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Ludność mająca dostęp do nowej lub udoskonalonej zielonej infrastruktury</w:t>
            </w:r>
          </w:p>
        </w:tc>
        <w:tc>
          <w:tcPr>
            <w:tcW w:w="405" w:type="pct"/>
            <w:vAlign w:val="center"/>
          </w:tcPr>
          <w:p w14:paraId="2C6EA91C" w14:textId="7889561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2C5A6B3F" w14:textId="47B8FD4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23D112BA" w14:textId="1ED9AB45"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26C81DF2" w14:textId="5A9D5DEE" w:rsidR="005E44F3" w:rsidRPr="00FB5610" w:rsidRDefault="00C45DAB" w:rsidP="00D95F19">
            <w:pPr>
              <w:spacing w:before="0" w:after="0" w:line="240" w:lineRule="auto"/>
              <w:rPr>
                <w:rFonts w:ascii="Arial" w:hAnsi="Arial" w:cs="Arial"/>
                <w:sz w:val="18"/>
                <w:szCs w:val="18"/>
              </w:rPr>
            </w:pPr>
            <w:r w:rsidRPr="00FB5610">
              <w:rPr>
                <w:rFonts w:ascii="Arial" w:hAnsi="Arial" w:cs="Arial"/>
                <w:sz w:val="18"/>
                <w:szCs w:val="18"/>
              </w:rPr>
              <w:t>29 000</w:t>
            </w:r>
          </w:p>
        </w:tc>
        <w:tc>
          <w:tcPr>
            <w:tcW w:w="354" w:type="pct"/>
            <w:vAlign w:val="center"/>
          </w:tcPr>
          <w:p w14:paraId="6631A57A" w14:textId="601C9FEA"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19A62DFC" w14:textId="452FC680"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07082803" w14:textId="77777777" w:rsidTr="00415011">
        <w:trPr>
          <w:cantSplit/>
          <w:trHeight w:val="227"/>
        </w:trPr>
        <w:tc>
          <w:tcPr>
            <w:tcW w:w="317" w:type="pct"/>
            <w:shd w:val="clear" w:color="auto" w:fill="D9D9D9" w:themeFill="background1" w:themeFillShade="D9"/>
            <w:vAlign w:val="center"/>
          </w:tcPr>
          <w:p w14:paraId="646DF1EC" w14:textId="54DEE4F4"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II</w:t>
            </w:r>
          </w:p>
        </w:tc>
        <w:tc>
          <w:tcPr>
            <w:tcW w:w="341" w:type="pct"/>
            <w:shd w:val="clear" w:color="auto" w:fill="D9D9D9" w:themeFill="background1" w:themeFillShade="D9"/>
            <w:vAlign w:val="center"/>
          </w:tcPr>
          <w:p w14:paraId="68E6CBFD" w14:textId="0602574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2(vii)</w:t>
            </w:r>
          </w:p>
        </w:tc>
        <w:tc>
          <w:tcPr>
            <w:tcW w:w="354" w:type="pct"/>
            <w:shd w:val="clear" w:color="auto" w:fill="D9D9D9" w:themeFill="background1" w:themeFillShade="D9"/>
            <w:vAlign w:val="center"/>
          </w:tcPr>
          <w:p w14:paraId="792CA045" w14:textId="22DB3B8D"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400D5E78" w14:textId="4F88544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5BEDEE8B" w14:textId="3E322C0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RCR</w:t>
            </w:r>
            <w:r w:rsidR="00E44421" w:rsidRPr="00FB5610">
              <w:rPr>
                <w:rFonts w:ascii="Arial" w:hAnsi="Arial" w:cs="Arial"/>
                <w:sz w:val="18"/>
                <w:szCs w:val="18"/>
              </w:rPr>
              <w:t>0</w:t>
            </w:r>
            <w:r w:rsidRPr="00FB5610">
              <w:rPr>
                <w:rFonts w:ascii="Arial" w:hAnsi="Arial" w:cs="Arial"/>
                <w:sz w:val="18"/>
                <w:szCs w:val="18"/>
              </w:rPr>
              <w:t>95</w:t>
            </w:r>
          </w:p>
        </w:tc>
        <w:tc>
          <w:tcPr>
            <w:tcW w:w="861" w:type="pct"/>
            <w:shd w:val="clear" w:color="auto" w:fill="D9D9D9" w:themeFill="background1" w:themeFillShade="D9"/>
            <w:vAlign w:val="center"/>
          </w:tcPr>
          <w:p w14:paraId="51E5393D" w14:textId="1623454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Ludność mająca dostęp do nowej lub udoskonalonej zielonej infrastruktury</w:t>
            </w:r>
          </w:p>
        </w:tc>
        <w:tc>
          <w:tcPr>
            <w:tcW w:w="405" w:type="pct"/>
            <w:shd w:val="clear" w:color="auto" w:fill="D9D9D9" w:themeFill="background1" w:themeFillShade="D9"/>
            <w:vAlign w:val="center"/>
          </w:tcPr>
          <w:p w14:paraId="61D1C4D5" w14:textId="6224A2E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778F9E4" w14:textId="328A856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071789DB" w14:textId="072BD80C"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2D104ADC" w14:textId="62294A27" w:rsidR="005E44F3" w:rsidRPr="00FB5610" w:rsidRDefault="00C45DAB" w:rsidP="00D95F19">
            <w:pPr>
              <w:spacing w:before="0" w:after="0" w:line="240" w:lineRule="auto"/>
              <w:rPr>
                <w:rFonts w:ascii="Arial" w:hAnsi="Arial" w:cs="Arial"/>
                <w:sz w:val="18"/>
                <w:szCs w:val="18"/>
              </w:rPr>
            </w:pPr>
            <w:r w:rsidRPr="00FB5610">
              <w:rPr>
                <w:rFonts w:ascii="Arial" w:hAnsi="Arial" w:cs="Arial"/>
                <w:sz w:val="18"/>
                <w:szCs w:val="18"/>
              </w:rPr>
              <w:t>62 000</w:t>
            </w:r>
          </w:p>
        </w:tc>
        <w:tc>
          <w:tcPr>
            <w:tcW w:w="354" w:type="pct"/>
            <w:shd w:val="clear" w:color="auto" w:fill="D9D9D9" w:themeFill="background1" w:themeFillShade="D9"/>
            <w:vAlign w:val="center"/>
          </w:tcPr>
          <w:p w14:paraId="6514AB84" w14:textId="3E0A4019"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6504DFBC" w14:textId="2A49C152"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43D6F7FB" w14:textId="4CDCF724" w:rsidR="00B16F34" w:rsidRPr="00FB5610" w:rsidRDefault="00DE7145"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0BADA515" w14:textId="77777777" w:rsidR="00DE7145" w:rsidRPr="00FB5610" w:rsidRDefault="00DE7145" w:rsidP="00D95F19">
      <w:pPr>
        <w:spacing w:before="0" w:after="160" w:line="259" w:lineRule="auto"/>
        <w:ind w:left="708"/>
        <w:rPr>
          <w:rFonts w:ascii="Arial" w:hAnsi="Arial" w:cs="Arial"/>
          <w:sz w:val="20"/>
          <w:szCs w:val="20"/>
        </w:rPr>
        <w:sectPr w:rsidR="00DE7145" w:rsidRPr="00FB5610" w:rsidSect="00F33DA6">
          <w:footnotePr>
            <w:numRestart w:val="eachPage"/>
          </w:footnotePr>
          <w:pgSz w:w="16839" w:h="11907" w:orient="landscape" w:code="9"/>
          <w:pgMar w:top="1418" w:right="1418" w:bottom="1418" w:left="1418" w:header="567" w:footer="567" w:gutter="0"/>
          <w:cols w:space="720"/>
          <w:docGrid w:linePitch="360"/>
        </w:sectPr>
      </w:pPr>
    </w:p>
    <w:p w14:paraId="15D08074" w14:textId="3CBD433C" w:rsidR="00B16F34" w:rsidRPr="00FB5610" w:rsidRDefault="00525BA5" w:rsidP="007D7E1E">
      <w:pPr>
        <w:pStyle w:val="Nagwek5"/>
      </w:pPr>
      <w:r w:rsidRPr="00FB5610">
        <w:lastRenderedPageBreak/>
        <w:t xml:space="preserve">2.1.2.6.3. </w:t>
      </w:r>
      <w:r w:rsidR="00D12BD5" w:rsidRPr="00FB5610">
        <w:t>Indykatywny podział zaprogramowanych zasobów</w:t>
      </w:r>
      <w:r w:rsidR="00B16F34" w:rsidRPr="00FB5610">
        <w:t xml:space="preserve"> (UE) według rodzaju interwencji</w:t>
      </w:r>
    </w:p>
    <w:p w14:paraId="7B19E36E" w14:textId="34B8834D" w:rsidR="00B16F34" w:rsidRPr="00FB5610" w:rsidRDefault="00D12BD5" w:rsidP="00D95F19">
      <w:pPr>
        <w:pStyle w:val="Text1"/>
        <w:spacing w:before="0" w:after="0" w:line="276" w:lineRule="auto"/>
        <w:ind w:left="0"/>
        <w:rPr>
          <w:rFonts w:ascii="Arial" w:hAnsi="Arial" w:cs="Arial"/>
          <w:sz w:val="20"/>
          <w:szCs w:val="20"/>
        </w:rPr>
      </w:pPr>
      <w:bookmarkStart w:id="78" w:name="_Hlk81915884"/>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4C85791A" w14:textId="77777777" w:rsidTr="008A4BBE">
        <w:trPr>
          <w:tblHeader/>
        </w:trPr>
        <w:tc>
          <w:tcPr>
            <w:tcW w:w="968" w:type="dxa"/>
            <w:shd w:val="clear" w:color="auto" w:fill="FFE599" w:themeFill="accent4" w:themeFillTint="66"/>
            <w:vAlign w:val="center"/>
          </w:tcPr>
          <w:bookmarkEnd w:id="78"/>
          <w:p w14:paraId="2B36EAC6"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4D9727C"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50A06F7"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CBA1EBF"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B3A909B"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0CA50AA"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0D8540F"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3783B123"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522F6B9F"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0409FC9"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A3EA082" w14:textId="36EAFB76"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vAlign w:val="center"/>
          </w:tcPr>
          <w:p w14:paraId="5FA087CC" w14:textId="3F1DCDCB"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073. Rewaloryzacja obszarów przemysłowych i rekultywacja skażonych gruntów</w:t>
            </w:r>
          </w:p>
        </w:tc>
        <w:tc>
          <w:tcPr>
            <w:tcW w:w="1411" w:type="dxa"/>
            <w:tcBorders>
              <w:top w:val="single" w:sz="4" w:space="0" w:color="auto"/>
              <w:left w:val="single" w:sz="4" w:space="0" w:color="auto"/>
              <w:bottom w:val="single" w:sz="4" w:space="0" w:color="auto"/>
              <w:right w:val="single" w:sz="4" w:space="0" w:color="auto"/>
            </w:tcBorders>
            <w:vAlign w:val="center"/>
          </w:tcPr>
          <w:p w14:paraId="2C868CE7" w14:textId="54998125" w:rsidR="00F7700E" w:rsidRPr="00FB5610" w:rsidRDefault="000B7465" w:rsidP="00D95F19">
            <w:pPr>
              <w:spacing w:line="240" w:lineRule="auto"/>
              <w:rPr>
                <w:rFonts w:ascii="Arial" w:hAnsi="Arial" w:cs="Arial"/>
                <w:sz w:val="18"/>
                <w:szCs w:val="18"/>
              </w:rPr>
            </w:pPr>
            <w:r w:rsidRPr="00FB5610">
              <w:rPr>
                <w:rFonts w:ascii="Arial" w:hAnsi="Arial" w:cs="Arial"/>
                <w:sz w:val="18"/>
                <w:szCs w:val="18"/>
              </w:rPr>
              <w:t>1 000 000</w:t>
            </w:r>
          </w:p>
        </w:tc>
      </w:tr>
      <w:tr w:rsidR="006430CF" w:rsidRPr="00FB5610" w14:paraId="2B2422ED"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49865DA5" w14:textId="2D41FC53"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42C3580F" w14:textId="5779D47E"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B161E79" w14:textId="77D9C58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A9BFECA" w14:textId="787BD17D"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vAlign w:val="center"/>
          </w:tcPr>
          <w:p w14:paraId="4D8A8EBB" w14:textId="205F21BE" w:rsidR="00F7700E" w:rsidRPr="00FB5610" w:rsidDel="00F7700E" w:rsidRDefault="00F7700E" w:rsidP="00D95F19">
            <w:pPr>
              <w:spacing w:line="240" w:lineRule="auto"/>
              <w:rPr>
                <w:rFonts w:ascii="Arial" w:hAnsi="Arial" w:cs="Arial"/>
                <w:sz w:val="18"/>
                <w:szCs w:val="18"/>
              </w:rPr>
            </w:pPr>
            <w:r w:rsidRPr="00FB5610">
              <w:rPr>
                <w:rFonts w:ascii="Arial" w:hAnsi="Arial" w:cs="Arial"/>
                <w:sz w:val="18"/>
                <w:szCs w:val="18"/>
              </w:rPr>
              <w:t>074. Rewaloryzacja obszarów przemysłowych i rekultywacja skażonych gruntów zgodnie z kryteriami efektywności</w:t>
            </w:r>
          </w:p>
        </w:tc>
        <w:tc>
          <w:tcPr>
            <w:tcW w:w="1411" w:type="dxa"/>
            <w:tcBorders>
              <w:top w:val="single" w:sz="4" w:space="0" w:color="auto"/>
              <w:left w:val="single" w:sz="4" w:space="0" w:color="auto"/>
              <w:bottom w:val="single" w:sz="4" w:space="0" w:color="auto"/>
              <w:right w:val="single" w:sz="4" w:space="0" w:color="auto"/>
            </w:tcBorders>
            <w:vAlign w:val="center"/>
          </w:tcPr>
          <w:p w14:paraId="579285CE" w14:textId="1FFC39E4" w:rsidR="00F7700E" w:rsidRPr="00FB5610" w:rsidDel="00F7700E" w:rsidRDefault="000B7465" w:rsidP="00D95F19">
            <w:pPr>
              <w:spacing w:line="240" w:lineRule="auto"/>
              <w:rPr>
                <w:rFonts w:ascii="Arial" w:hAnsi="Arial" w:cs="Arial"/>
                <w:sz w:val="18"/>
                <w:szCs w:val="18"/>
              </w:rPr>
            </w:pPr>
            <w:r w:rsidRPr="00FB5610">
              <w:rPr>
                <w:rFonts w:ascii="Arial" w:hAnsi="Arial" w:cs="Arial"/>
                <w:sz w:val="18"/>
                <w:szCs w:val="18"/>
              </w:rPr>
              <w:t>1 100 000</w:t>
            </w:r>
          </w:p>
        </w:tc>
      </w:tr>
      <w:tr w:rsidR="006430CF" w:rsidRPr="00FB5610" w14:paraId="148E583D"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0A1E5093" w14:textId="1D00366B" w:rsidR="00946617" w:rsidRPr="00FB5610" w:rsidRDefault="0094661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4805BAEB" w14:textId="2C346B6F" w:rsidR="00946617" w:rsidRPr="00FB5610" w:rsidRDefault="0094661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EE0A6F5" w14:textId="720A3C84" w:rsidR="00946617" w:rsidRPr="00FB5610" w:rsidRDefault="0094661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B71D9D3" w14:textId="0DC080D4" w:rsidR="00946617" w:rsidRPr="00FB5610" w:rsidRDefault="0094661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vAlign w:val="center"/>
          </w:tcPr>
          <w:p w14:paraId="49BE3ECE" w14:textId="613B68BD" w:rsidR="00946617" w:rsidRPr="00FB5610" w:rsidRDefault="00946617" w:rsidP="00D95F19">
            <w:pPr>
              <w:spacing w:line="240" w:lineRule="auto"/>
              <w:rPr>
                <w:rFonts w:ascii="Arial" w:hAnsi="Arial" w:cs="Arial"/>
                <w:sz w:val="18"/>
                <w:szCs w:val="18"/>
              </w:rPr>
            </w:pPr>
            <w:r w:rsidRPr="00FB5610">
              <w:rPr>
                <w:rFonts w:ascii="Arial" w:hAnsi="Arial" w:cs="Arial"/>
                <w:sz w:val="18"/>
                <w:szCs w:val="18"/>
              </w:rPr>
              <w:t xml:space="preserve">078. </w:t>
            </w:r>
            <w:r w:rsidR="007641FE" w:rsidRPr="00FB5610">
              <w:rPr>
                <w:rFonts w:ascii="Arial" w:hAnsi="Arial" w:cs="Arial"/>
                <w:sz w:val="18"/>
                <w:szCs w:val="18"/>
              </w:rPr>
              <w:t>Ochrona, regeneracja i zrównoważone wykorzystanie obszarów Natura 2000</w:t>
            </w:r>
          </w:p>
        </w:tc>
        <w:tc>
          <w:tcPr>
            <w:tcW w:w="1411" w:type="dxa"/>
            <w:tcBorders>
              <w:top w:val="single" w:sz="4" w:space="0" w:color="auto"/>
              <w:left w:val="single" w:sz="4" w:space="0" w:color="auto"/>
              <w:bottom w:val="single" w:sz="4" w:space="0" w:color="auto"/>
              <w:right w:val="single" w:sz="4" w:space="0" w:color="auto"/>
            </w:tcBorders>
            <w:vAlign w:val="center"/>
          </w:tcPr>
          <w:p w14:paraId="227C45CC" w14:textId="4F7C4E23" w:rsidR="00946617" w:rsidRPr="00FB5610" w:rsidRDefault="00CE603C" w:rsidP="00D95F19">
            <w:pPr>
              <w:spacing w:line="240" w:lineRule="auto"/>
              <w:rPr>
                <w:rFonts w:ascii="Arial" w:hAnsi="Arial" w:cs="Arial"/>
                <w:sz w:val="18"/>
                <w:szCs w:val="18"/>
              </w:rPr>
            </w:pPr>
            <w:r w:rsidRPr="00FB5610">
              <w:rPr>
                <w:rFonts w:ascii="Arial" w:hAnsi="Arial" w:cs="Arial"/>
                <w:sz w:val="18"/>
                <w:szCs w:val="18"/>
              </w:rPr>
              <w:t xml:space="preserve">1 </w:t>
            </w:r>
            <w:r w:rsidR="006E21F4" w:rsidRPr="00FB5610">
              <w:rPr>
                <w:rFonts w:ascii="Arial" w:hAnsi="Arial" w:cs="Arial"/>
                <w:sz w:val="18"/>
                <w:szCs w:val="18"/>
              </w:rPr>
              <w:t>830</w:t>
            </w:r>
            <w:r w:rsidR="000159A9" w:rsidRPr="00FB5610">
              <w:rPr>
                <w:rFonts w:ascii="Arial" w:hAnsi="Arial" w:cs="Arial"/>
                <w:sz w:val="18"/>
                <w:szCs w:val="18"/>
              </w:rPr>
              <w:t xml:space="preserve"> 000</w:t>
            </w:r>
          </w:p>
        </w:tc>
      </w:tr>
      <w:tr w:rsidR="006430CF" w:rsidRPr="00FB5610" w14:paraId="1D607DAD" w14:textId="77777777" w:rsidTr="008A4BBE">
        <w:tc>
          <w:tcPr>
            <w:tcW w:w="968" w:type="dxa"/>
            <w:tcBorders>
              <w:top w:val="single" w:sz="4" w:space="0" w:color="auto"/>
              <w:left w:val="single" w:sz="4" w:space="0" w:color="auto"/>
              <w:bottom w:val="single" w:sz="4" w:space="0" w:color="auto"/>
              <w:right w:val="single" w:sz="4" w:space="0" w:color="auto"/>
            </w:tcBorders>
            <w:vAlign w:val="center"/>
          </w:tcPr>
          <w:p w14:paraId="28752553" w14:textId="41209595"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3125A9C2" w14:textId="1A1741A2"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CEE51B2" w14:textId="093DA8CA"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DC0C174" w14:textId="1D81050F"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vAlign w:val="center"/>
          </w:tcPr>
          <w:p w14:paraId="56CA43EC" w14:textId="2939EDC9" w:rsidR="00F7700E" w:rsidRPr="00FB5610" w:rsidDel="00F7700E" w:rsidRDefault="00F7700E" w:rsidP="00D95F19">
            <w:pPr>
              <w:spacing w:line="240" w:lineRule="auto"/>
              <w:rPr>
                <w:rFonts w:ascii="Arial" w:hAnsi="Arial" w:cs="Arial"/>
                <w:sz w:val="18"/>
                <w:szCs w:val="18"/>
              </w:rPr>
            </w:pPr>
            <w:r w:rsidRPr="00FB5610">
              <w:rPr>
                <w:rFonts w:ascii="Arial" w:hAnsi="Arial" w:cs="Arial"/>
                <w:sz w:val="18"/>
                <w:szCs w:val="18"/>
              </w:rPr>
              <w:t>079. Ochrona przyrody i różnorodności biologicznej, dziedzictwo naturalne i zasoby naturalne, zielona i niebieska infrastruktura</w:t>
            </w:r>
          </w:p>
        </w:tc>
        <w:tc>
          <w:tcPr>
            <w:tcW w:w="1411" w:type="dxa"/>
            <w:tcBorders>
              <w:top w:val="single" w:sz="4" w:space="0" w:color="auto"/>
              <w:left w:val="single" w:sz="4" w:space="0" w:color="auto"/>
              <w:bottom w:val="single" w:sz="4" w:space="0" w:color="auto"/>
              <w:right w:val="single" w:sz="4" w:space="0" w:color="auto"/>
            </w:tcBorders>
            <w:vAlign w:val="center"/>
          </w:tcPr>
          <w:p w14:paraId="289CAB33" w14:textId="2A45A450" w:rsidR="00F7700E" w:rsidRPr="00FB5610" w:rsidDel="00F7700E" w:rsidRDefault="00CE603C" w:rsidP="00D95F19">
            <w:pPr>
              <w:spacing w:line="240" w:lineRule="auto"/>
              <w:rPr>
                <w:rFonts w:ascii="Arial" w:hAnsi="Arial" w:cs="Arial"/>
                <w:sz w:val="18"/>
                <w:szCs w:val="18"/>
              </w:rPr>
            </w:pPr>
            <w:r w:rsidRPr="00FB5610">
              <w:rPr>
                <w:rFonts w:ascii="Arial" w:hAnsi="Arial" w:cs="Arial"/>
                <w:sz w:val="18"/>
                <w:szCs w:val="18"/>
              </w:rPr>
              <w:t>4</w:t>
            </w:r>
            <w:r w:rsidR="000159A9" w:rsidRPr="00FB5610">
              <w:rPr>
                <w:rFonts w:ascii="Arial" w:hAnsi="Arial" w:cs="Arial"/>
                <w:sz w:val="18"/>
                <w:szCs w:val="18"/>
              </w:rPr>
              <w:t xml:space="preserve"> </w:t>
            </w:r>
            <w:r w:rsidR="006E21F4" w:rsidRPr="00FB5610">
              <w:rPr>
                <w:rFonts w:ascii="Arial" w:hAnsi="Arial" w:cs="Arial"/>
                <w:sz w:val="18"/>
                <w:szCs w:val="18"/>
              </w:rPr>
              <w:t>170</w:t>
            </w:r>
            <w:r w:rsidR="000159A9" w:rsidRPr="00FB5610">
              <w:rPr>
                <w:rFonts w:ascii="Arial" w:hAnsi="Arial" w:cs="Arial"/>
                <w:sz w:val="18"/>
                <w:szCs w:val="18"/>
              </w:rPr>
              <w:t xml:space="preserve"> 000</w:t>
            </w:r>
          </w:p>
        </w:tc>
      </w:tr>
      <w:tr w:rsidR="006430CF" w:rsidRPr="00FB5610" w14:paraId="0CC69E04"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1D8AA2"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5C31C1"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EDAF33" w14:textId="77777777"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671B8F" w14:textId="0D7F12BC"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99033C" w14:textId="45A6CBC0"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073. Rewaloryzacja obszarów przemysłowych i rekultywacja skażonych gruntów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1DD6CF" w14:textId="3904F905" w:rsidR="00F7700E" w:rsidRPr="00FB5610" w:rsidRDefault="005A7EB1" w:rsidP="00D95F19">
            <w:pPr>
              <w:spacing w:line="240" w:lineRule="auto"/>
              <w:rPr>
                <w:rFonts w:ascii="Arial" w:hAnsi="Arial" w:cs="Arial"/>
                <w:sz w:val="18"/>
                <w:szCs w:val="18"/>
              </w:rPr>
            </w:pPr>
            <w:r w:rsidRPr="00FB5610">
              <w:rPr>
                <w:rFonts w:ascii="Arial" w:hAnsi="Arial" w:cs="Arial"/>
                <w:sz w:val="18"/>
                <w:szCs w:val="18"/>
              </w:rPr>
              <w:t>5 700 000</w:t>
            </w:r>
          </w:p>
        </w:tc>
      </w:tr>
      <w:tr w:rsidR="006430CF" w:rsidRPr="00FB5610" w14:paraId="12693BC5"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7089E6" w14:textId="6769D084"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672933" w14:textId="617154EF"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A4720E" w14:textId="53D42DC3"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B8457A" w14:textId="0DEC82FC"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4E0A40" w14:textId="045C3438" w:rsidR="00F7700E" w:rsidRPr="00FB5610" w:rsidDel="00F7700E" w:rsidRDefault="00F7700E" w:rsidP="00D95F19">
            <w:pPr>
              <w:spacing w:line="240" w:lineRule="auto"/>
              <w:rPr>
                <w:rFonts w:ascii="Arial" w:hAnsi="Arial" w:cs="Arial"/>
                <w:sz w:val="18"/>
                <w:szCs w:val="18"/>
              </w:rPr>
            </w:pPr>
            <w:r w:rsidRPr="00FB5610">
              <w:rPr>
                <w:rFonts w:ascii="Arial" w:hAnsi="Arial" w:cs="Arial"/>
                <w:sz w:val="18"/>
                <w:szCs w:val="18"/>
              </w:rPr>
              <w:t>074. Rewaloryzacja obszarów przemysłowych i rekultywacja skażonych gruntów zgodnie z kryteriami efektywności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EC042E" w14:textId="0ED20FEF" w:rsidR="00F7700E" w:rsidRPr="00FB5610" w:rsidDel="00F7700E" w:rsidRDefault="005A7EB1" w:rsidP="00D95F19">
            <w:pPr>
              <w:spacing w:line="240" w:lineRule="auto"/>
              <w:rPr>
                <w:rFonts w:ascii="Arial" w:hAnsi="Arial" w:cs="Arial"/>
                <w:sz w:val="18"/>
                <w:szCs w:val="18"/>
              </w:rPr>
            </w:pPr>
            <w:r w:rsidRPr="00FB5610">
              <w:rPr>
                <w:rFonts w:ascii="Arial" w:hAnsi="Arial" w:cs="Arial"/>
                <w:sz w:val="18"/>
                <w:szCs w:val="18"/>
              </w:rPr>
              <w:t>6 800 000</w:t>
            </w:r>
          </w:p>
        </w:tc>
      </w:tr>
      <w:tr w:rsidR="006430CF" w:rsidRPr="00FB5610" w14:paraId="3B0F0262"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9EADA3" w14:textId="2A700AB6" w:rsidR="007641FE" w:rsidRPr="00FB5610" w:rsidRDefault="007641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77FFAF" w14:textId="2757B30C" w:rsidR="007641FE" w:rsidRPr="00FB5610" w:rsidRDefault="007641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98C2A0" w14:textId="6B3FE5DA" w:rsidR="007641FE" w:rsidRPr="00FB5610" w:rsidRDefault="00E3775A" w:rsidP="00D95F19">
            <w:pPr>
              <w:spacing w:line="240" w:lineRule="auto"/>
              <w:rPr>
                <w:rFonts w:ascii="Arial" w:hAnsi="Arial" w:cs="Arial"/>
                <w:sz w:val="18"/>
                <w:szCs w:val="18"/>
              </w:rPr>
            </w:pPr>
            <w:r w:rsidRPr="00FB5610">
              <w:rPr>
                <w:rFonts w:ascii="Arial" w:hAnsi="Arial" w:cs="Arial"/>
                <w:sz w:val="18"/>
                <w:szCs w:val="18"/>
              </w:rPr>
              <w:t>Słabiej</w:t>
            </w:r>
            <w:r w:rsidR="007641FE" w:rsidRPr="00FB5610">
              <w:rPr>
                <w:rFonts w:ascii="Arial" w:hAnsi="Arial" w:cs="Arial"/>
                <w:sz w:val="18"/>
                <w:szCs w:val="18"/>
              </w:rPr>
              <w:t xml:space="preserve">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6F5D1A" w14:textId="49FC66FF" w:rsidR="007641FE" w:rsidRPr="00FB5610" w:rsidRDefault="007641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537447" w14:textId="73081508" w:rsidR="007641FE" w:rsidRPr="00FB5610" w:rsidRDefault="007641FE" w:rsidP="00D95F19">
            <w:pPr>
              <w:spacing w:line="240" w:lineRule="auto"/>
              <w:rPr>
                <w:rFonts w:ascii="Arial" w:hAnsi="Arial" w:cs="Arial"/>
                <w:sz w:val="18"/>
                <w:szCs w:val="18"/>
              </w:rPr>
            </w:pPr>
            <w:r w:rsidRPr="00FB5610">
              <w:rPr>
                <w:rFonts w:ascii="Arial" w:hAnsi="Arial" w:cs="Arial"/>
                <w:sz w:val="18"/>
                <w:szCs w:val="18"/>
              </w:rPr>
              <w:t>078. Ochrona, regeneracja i zrównoważone wykorzystanie obszarów Natura 2000</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A0ACB8" w14:textId="27C03BA3" w:rsidR="007641FE" w:rsidRPr="00FB5610" w:rsidRDefault="00D4230E" w:rsidP="00D95F19">
            <w:pPr>
              <w:spacing w:line="240" w:lineRule="auto"/>
              <w:rPr>
                <w:rFonts w:ascii="Arial" w:hAnsi="Arial" w:cs="Arial"/>
                <w:sz w:val="18"/>
                <w:szCs w:val="18"/>
              </w:rPr>
            </w:pPr>
            <w:r w:rsidRPr="00FB5610">
              <w:rPr>
                <w:rFonts w:ascii="Arial" w:hAnsi="Arial" w:cs="Arial"/>
                <w:sz w:val="18"/>
                <w:szCs w:val="18"/>
              </w:rPr>
              <w:t>6</w:t>
            </w:r>
            <w:r w:rsidR="00F96717" w:rsidRPr="00FB5610">
              <w:rPr>
                <w:rFonts w:ascii="Arial" w:hAnsi="Arial" w:cs="Arial"/>
                <w:sz w:val="18"/>
                <w:szCs w:val="18"/>
              </w:rPr>
              <w:t> </w:t>
            </w:r>
            <w:r w:rsidRPr="00FB5610">
              <w:rPr>
                <w:rFonts w:ascii="Arial" w:hAnsi="Arial" w:cs="Arial"/>
                <w:sz w:val="18"/>
                <w:szCs w:val="18"/>
              </w:rPr>
              <w:t>6</w:t>
            </w:r>
            <w:r w:rsidR="00F96717" w:rsidRPr="00FB5610">
              <w:rPr>
                <w:rFonts w:ascii="Arial" w:hAnsi="Arial" w:cs="Arial"/>
                <w:sz w:val="18"/>
                <w:szCs w:val="18"/>
              </w:rPr>
              <w:t>00</w:t>
            </w:r>
            <w:r w:rsidR="008E716A" w:rsidRPr="00FB5610">
              <w:rPr>
                <w:rFonts w:ascii="Arial" w:hAnsi="Arial" w:cs="Arial"/>
                <w:sz w:val="18"/>
                <w:szCs w:val="18"/>
              </w:rPr>
              <w:t xml:space="preserve"> 000</w:t>
            </w:r>
          </w:p>
        </w:tc>
      </w:tr>
      <w:tr w:rsidR="006430CF" w:rsidRPr="00FB5610" w14:paraId="74DDD13F"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8530A0" w14:textId="4569BBAA"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A718E2" w14:textId="0451327E"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7256C3" w14:textId="3A0AB50F"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776DAD" w14:textId="47D0DD83"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B762FC" w14:textId="604C0C14" w:rsidR="00F7700E" w:rsidRPr="00FB5610" w:rsidDel="00F7700E" w:rsidRDefault="00F7700E" w:rsidP="00D95F19">
            <w:pPr>
              <w:spacing w:line="240" w:lineRule="auto"/>
              <w:rPr>
                <w:rFonts w:ascii="Arial" w:hAnsi="Arial" w:cs="Arial"/>
                <w:sz w:val="18"/>
                <w:szCs w:val="18"/>
              </w:rPr>
            </w:pPr>
            <w:r w:rsidRPr="00FB5610">
              <w:rPr>
                <w:rFonts w:ascii="Arial" w:hAnsi="Arial" w:cs="Arial"/>
                <w:sz w:val="18"/>
                <w:szCs w:val="18"/>
              </w:rPr>
              <w:t>079. Ochrona przyrody i różnorodności biologicznej, dziedzictwo naturalne i zasoby naturalne, zielona i niebieska infrastruktura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5D2EEB" w14:textId="2BB9FDF8" w:rsidR="00F7700E" w:rsidRPr="00FB5610" w:rsidDel="00F7700E" w:rsidRDefault="00D4230E" w:rsidP="00D95F19">
            <w:pPr>
              <w:spacing w:line="240" w:lineRule="auto"/>
              <w:rPr>
                <w:rFonts w:ascii="Arial" w:hAnsi="Arial" w:cs="Arial"/>
                <w:sz w:val="18"/>
                <w:szCs w:val="18"/>
              </w:rPr>
            </w:pPr>
            <w:r w:rsidRPr="00FB5610">
              <w:rPr>
                <w:rFonts w:ascii="Arial" w:hAnsi="Arial" w:cs="Arial"/>
                <w:sz w:val="18"/>
                <w:szCs w:val="18"/>
              </w:rPr>
              <w:t>14</w:t>
            </w:r>
            <w:r w:rsidR="00793766" w:rsidRPr="00FB5610">
              <w:rPr>
                <w:rFonts w:ascii="Arial" w:hAnsi="Arial" w:cs="Arial"/>
                <w:sz w:val="18"/>
                <w:szCs w:val="18"/>
              </w:rPr>
              <w:t xml:space="preserve"> </w:t>
            </w:r>
            <w:r w:rsidRPr="00FB5610">
              <w:rPr>
                <w:rFonts w:ascii="Arial" w:hAnsi="Arial" w:cs="Arial"/>
                <w:sz w:val="18"/>
                <w:szCs w:val="18"/>
              </w:rPr>
              <w:t>3</w:t>
            </w:r>
            <w:r w:rsidR="00793766" w:rsidRPr="00FB5610">
              <w:rPr>
                <w:rFonts w:ascii="Arial" w:hAnsi="Arial" w:cs="Arial"/>
                <w:sz w:val="18"/>
                <w:szCs w:val="18"/>
              </w:rPr>
              <w:t>10 000</w:t>
            </w:r>
          </w:p>
        </w:tc>
      </w:tr>
      <w:tr w:rsidR="00530B9F" w:rsidRPr="00FB5610" w14:paraId="61BFD44D"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C050959" w14:textId="55F8D0B3"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844A845" w14:textId="456B469B"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CF85288" w14:textId="3A97A2ED" w:rsidR="00530B9F" w:rsidRPr="000F0F6D" w:rsidRDefault="00530B9F" w:rsidP="00530B9F">
            <w:pPr>
              <w:spacing w:line="240" w:lineRule="auto"/>
              <w:rPr>
                <w:rFonts w:ascii="Arial" w:hAnsi="Arial" w:cs="Arial"/>
                <w:b/>
                <w:bCs/>
                <w:sz w:val="16"/>
                <w:szCs w:val="16"/>
              </w:rPr>
            </w:pPr>
            <w:r w:rsidRPr="000F0F6D">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D8301B9" w14:textId="341B8276"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2(vii)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5E5F9A3" w14:textId="1A8BE977" w:rsidR="00530B9F" w:rsidRPr="00452082" w:rsidRDefault="00530B9F" w:rsidP="00530B9F">
            <w:pPr>
              <w:spacing w:line="240" w:lineRule="auto"/>
              <w:rPr>
                <w:rFonts w:ascii="Arial" w:hAnsi="Arial" w:cs="Arial"/>
                <w:b/>
                <w:bCs/>
                <w:color w:val="FFFFFF" w:themeColor="background1"/>
                <w:sz w:val="18"/>
                <w:szCs w:val="18"/>
              </w:rPr>
            </w:pPr>
            <w:r w:rsidRPr="00452082">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2A6BD7A" w14:textId="7C4DEB62" w:rsidR="00530B9F" w:rsidRPr="000F0F6D" w:rsidRDefault="00530B9F" w:rsidP="00530B9F">
            <w:pPr>
              <w:spacing w:line="240" w:lineRule="auto"/>
              <w:rPr>
                <w:rFonts w:ascii="Arial" w:hAnsi="Arial" w:cs="Arial"/>
                <w:b/>
                <w:bCs/>
                <w:sz w:val="18"/>
                <w:szCs w:val="18"/>
              </w:rPr>
            </w:pPr>
            <w:r w:rsidRPr="000F0F6D">
              <w:rPr>
                <w:rFonts w:ascii="Arial" w:hAnsi="Arial" w:cs="Arial"/>
                <w:b/>
                <w:bCs/>
                <w:sz w:val="18"/>
                <w:szCs w:val="18"/>
              </w:rPr>
              <w:t>8 100 000</w:t>
            </w:r>
          </w:p>
        </w:tc>
      </w:tr>
      <w:tr w:rsidR="00530B9F" w:rsidRPr="00FB5610" w14:paraId="3D66464B"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5923187" w14:textId="3F809182"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482C901" w14:textId="425B02F7"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86617B6" w14:textId="6652323D" w:rsidR="00530B9F" w:rsidRPr="000F0F6D" w:rsidRDefault="00530B9F" w:rsidP="00530B9F">
            <w:pPr>
              <w:spacing w:line="240" w:lineRule="auto"/>
              <w:rPr>
                <w:rFonts w:ascii="Arial" w:hAnsi="Arial" w:cs="Arial"/>
                <w:b/>
                <w:bCs/>
                <w:sz w:val="16"/>
                <w:szCs w:val="16"/>
              </w:rPr>
            </w:pPr>
            <w:r w:rsidRPr="000F0F6D">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FA86D9F" w14:textId="1E68B872"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2(vii)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B8231B2" w14:textId="04883DAB" w:rsidR="00530B9F" w:rsidRPr="00452082" w:rsidRDefault="00530B9F" w:rsidP="00530B9F">
            <w:pPr>
              <w:spacing w:line="240" w:lineRule="auto"/>
              <w:rPr>
                <w:rFonts w:ascii="Arial" w:hAnsi="Arial" w:cs="Arial"/>
                <w:b/>
                <w:bCs/>
                <w:color w:val="FFFFFF" w:themeColor="background1"/>
                <w:sz w:val="18"/>
                <w:szCs w:val="18"/>
              </w:rPr>
            </w:pPr>
            <w:r w:rsidRPr="00452082">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CB957B4" w14:textId="544C0CD6" w:rsidR="00530B9F" w:rsidRPr="000F0F6D" w:rsidRDefault="00530B9F" w:rsidP="00530B9F">
            <w:pPr>
              <w:spacing w:line="240" w:lineRule="auto"/>
              <w:rPr>
                <w:rFonts w:ascii="Arial" w:hAnsi="Arial" w:cs="Arial"/>
                <w:b/>
                <w:bCs/>
                <w:sz w:val="18"/>
                <w:szCs w:val="18"/>
              </w:rPr>
            </w:pPr>
            <w:r w:rsidRPr="000F0F6D">
              <w:rPr>
                <w:rFonts w:ascii="Arial" w:hAnsi="Arial" w:cs="Arial"/>
                <w:b/>
                <w:bCs/>
                <w:sz w:val="18"/>
                <w:szCs w:val="18"/>
              </w:rPr>
              <w:t>33 410 000</w:t>
            </w:r>
          </w:p>
        </w:tc>
      </w:tr>
      <w:tr w:rsidR="00530B9F" w:rsidRPr="00FB5610" w14:paraId="1DDDF4A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955E762" w14:textId="388D964C"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F9AA4B1" w14:textId="2ACBAFE9"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AAD1184" w14:textId="7A5E4DAF" w:rsidR="00530B9F" w:rsidRPr="000F0F6D" w:rsidRDefault="00530B9F" w:rsidP="00530B9F">
            <w:pPr>
              <w:spacing w:line="240" w:lineRule="auto"/>
              <w:rPr>
                <w:rFonts w:ascii="Arial" w:hAnsi="Arial" w:cs="Arial"/>
                <w:b/>
                <w:bCs/>
                <w:sz w:val="16"/>
                <w:szCs w:val="16"/>
              </w:rPr>
            </w:pPr>
            <w:r w:rsidRPr="000F0F6D">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C85A820" w14:textId="32789D25" w:rsidR="00530B9F" w:rsidRPr="000F0F6D" w:rsidRDefault="00530B9F" w:rsidP="00530B9F">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2(vii)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E8FD627" w14:textId="79B28EE0" w:rsidR="00530B9F" w:rsidRPr="00452082" w:rsidRDefault="00530B9F" w:rsidP="00530B9F">
            <w:pPr>
              <w:spacing w:line="240" w:lineRule="auto"/>
              <w:rPr>
                <w:rFonts w:ascii="Arial" w:hAnsi="Arial" w:cs="Arial"/>
                <w:b/>
                <w:bCs/>
                <w:color w:val="FFFFFF" w:themeColor="background1"/>
                <w:sz w:val="18"/>
                <w:szCs w:val="18"/>
              </w:rPr>
            </w:pPr>
            <w:r w:rsidRPr="00452082">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F1759D4" w14:textId="049551ED" w:rsidR="00530B9F" w:rsidRPr="000F0F6D" w:rsidRDefault="00530B9F" w:rsidP="00530B9F">
            <w:pPr>
              <w:spacing w:line="240" w:lineRule="auto"/>
              <w:rPr>
                <w:rFonts w:ascii="Arial" w:hAnsi="Arial" w:cs="Arial"/>
                <w:b/>
                <w:bCs/>
                <w:sz w:val="18"/>
                <w:szCs w:val="18"/>
              </w:rPr>
            </w:pPr>
            <w:r w:rsidRPr="000F0F6D">
              <w:rPr>
                <w:rFonts w:ascii="Arial" w:hAnsi="Arial" w:cs="Arial"/>
                <w:b/>
                <w:bCs/>
                <w:sz w:val="18"/>
                <w:szCs w:val="18"/>
              </w:rPr>
              <w:t>41 510 000</w:t>
            </w:r>
          </w:p>
        </w:tc>
      </w:tr>
    </w:tbl>
    <w:p w14:paraId="358A5DEA" w14:textId="7962FA9A" w:rsidR="177D013B" w:rsidRPr="00FB5610" w:rsidRDefault="177D013B" w:rsidP="00D95F19">
      <w:pPr>
        <w:pStyle w:val="Text1"/>
        <w:spacing w:before="0" w:after="0" w:line="276" w:lineRule="auto"/>
        <w:ind w:left="0"/>
        <w:rPr>
          <w:rFonts w:ascii="Arial" w:hAnsi="Arial" w:cs="Arial"/>
          <w:sz w:val="20"/>
          <w:szCs w:val="20"/>
        </w:rPr>
      </w:pPr>
    </w:p>
    <w:p w14:paraId="75BF9C4D" w14:textId="742D904B" w:rsidR="00B16F34" w:rsidRPr="00FB5610" w:rsidRDefault="00D12BD5" w:rsidP="00D95F19">
      <w:pPr>
        <w:spacing w:before="0" w:after="160" w:line="259"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358DD3CB" w14:textId="77777777" w:rsidTr="005E07EB">
        <w:trPr>
          <w:tblHeader/>
        </w:trPr>
        <w:tc>
          <w:tcPr>
            <w:tcW w:w="968" w:type="dxa"/>
            <w:shd w:val="clear" w:color="auto" w:fill="FFE599" w:themeFill="accent4" w:themeFillTint="66"/>
            <w:vAlign w:val="center"/>
          </w:tcPr>
          <w:p w14:paraId="52DC2F6E"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41479BB"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08EF4EC"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756AA20"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2C93D6F"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D4685F5"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57D567E" w14:textId="77777777" w:rsidTr="009F0537">
        <w:tc>
          <w:tcPr>
            <w:tcW w:w="968" w:type="dxa"/>
            <w:vAlign w:val="center"/>
          </w:tcPr>
          <w:p w14:paraId="1D02F564"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158CC902"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550816BC"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25D0F4D" w14:textId="387F0E4D"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w:t>
            </w:r>
            <w:r w:rsidR="000324CF" w:rsidRPr="00FB5610">
              <w:rPr>
                <w:rFonts w:ascii="Arial" w:hAnsi="Arial" w:cs="Arial"/>
                <w:sz w:val="18"/>
                <w:szCs w:val="18"/>
              </w:rPr>
              <w:t>v</w:t>
            </w:r>
            <w:r w:rsidRPr="00FB5610">
              <w:rPr>
                <w:rFonts w:ascii="Arial" w:hAnsi="Arial" w:cs="Arial"/>
                <w:sz w:val="18"/>
                <w:szCs w:val="18"/>
              </w:rPr>
              <w:t>ii)</w:t>
            </w:r>
          </w:p>
        </w:tc>
        <w:tc>
          <w:tcPr>
            <w:tcW w:w="2864" w:type="dxa"/>
            <w:vAlign w:val="center"/>
          </w:tcPr>
          <w:p w14:paraId="3720D11E" w14:textId="6C4DEEAB" w:rsidR="005031E5" w:rsidRPr="00FB5610" w:rsidRDefault="00F7700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01034511" w14:textId="293AE396" w:rsidR="005031E5" w:rsidRPr="00FB5610" w:rsidRDefault="002466CB" w:rsidP="00D95F19">
            <w:pPr>
              <w:spacing w:line="240" w:lineRule="auto"/>
              <w:rPr>
                <w:rFonts w:ascii="Arial" w:hAnsi="Arial" w:cs="Arial"/>
                <w:sz w:val="18"/>
                <w:szCs w:val="18"/>
              </w:rPr>
            </w:pPr>
            <w:r w:rsidRPr="00FB5610">
              <w:rPr>
                <w:rFonts w:ascii="Arial" w:hAnsi="Arial" w:cs="Arial"/>
                <w:sz w:val="18"/>
                <w:szCs w:val="18"/>
              </w:rPr>
              <w:t>8 100 000</w:t>
            </w:r>
          </w:p>
        </w:tc>
      </w:tr>
      <w:tr w:rsidR="006430CF" w:rsidRPr="00FB5610" w14:paraId="27E643C7" w14:textId="77777777" w:rsidTr="00415011">
        <w:tc>
          <w:tcPr>
            <w:tcW w:w="968" w:type="dxa"/>
            <w:shd w:val="clear" w:color="auto" w:fill="D9D9D9" w:themeFill="background1" w:themeFillShade="D9"/>
            <w:vAlign w:val="center"/>
          </w:tcPr>
          <w:p w14:paraId="646C1E40"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22D17A02"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94262C3" w14:textId="77777777"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2D3A9FB" w14:textId="7D5470F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shd w:val="clear" w:color="auto" w:fill="D9D9D9" w:themeFill="background1" w:themeFillShade="D9"/>
            <w:vAlign w:val="center"/>
          </w:tcPr>
          <w:p w14:paraId="6D2CE589" w14:textId="748CF213"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6E6EB36D" w14:textId="5339C1F7" w:rsidR="00F7700E" w:rsidRPr="00FB5610" w:rsidRDefault="002466CB" w:rsidP="00D95F19">
            <w:pPr>
              <w:spacing w:line="240" w:lineRule="auto"/>
              <w:rPr>
                <w:rFonts w:ascii="Arial" w:hAnsi="Arial" w:cs="Arial"/>
                <w:sz w:val="18"/>
                <w:szCs w:val="18"/>
              </w:rPr>
            </w:pPr>
            <w:r w:rsidRPr="00FB5610">
              <w:rPr>
                <w:rFonts w:ascii="Arial" w:hAnsi="Arial" w:cs="Arial"/>
                <w:sz w:val="18"/>
                <w:szCs w:val="18"/>
              </w:rPr>
              <w:t>33 410 000</w:t>
            </w:r>
          </w:p>
        </w:tc>
      </w:tr>
    </w:tbl>
    <w:p w14:paraId="47C2E16A" w14:textId="77777777" w:rsidR="00B16F34" w:rsidRPr="00FB5610" w:rsidRDefault="00B16F34" w:rsidP="00D95F19">
      <w:pPr>
        <w:pStyle w:val="Text1"/>
        <w:spacing w:before="0" w:after="0" w:line="276" w:lineRule="auto"/>
        <w:ind w:left="0"/>
        <w:rPr>
          <w:rFonts w:ascii="Arial" w:hAnsi="Arial" w:cs="Arial"/>
          <w:sz w:val="20"/>
          <w:szCs w:val="20"/>
        </w:rPr>
      </w:pPr>
    </w:p>
    <w:p w14:paraId="524C93BC" w14:textId="77777777" w:rsidR="00696782" w:rsidRPr="00FB5610" w:rsidRDefault="0069678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1A4E7B39" w14:textId="221D1F75" w:rsidR="00B16F34"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7F26E2FD" w14:textId="77777777" w:rsidTr="005E07EB">
        <w:trPr>
          <w:tblHeader/>
        </w:trPr>
        <w:tc>
          <w:tcPr>
            <w:tcW w:w="968" w:type="dxa"/>
            <w:shd w:val="clear" w:color="auto" w:fill="FFE599" w:themeFill="accent4" w:themeFillTint="66"/>
            <w:vAlign w:val="center"/>
          </w:tcPr>
          <w:p w14:paraId="4FD9F9C5"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84FE004"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B51F769"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28D37A9"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E9D10ED"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A9F5FB0"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8199184" w14:textId="77777777" w:rsidTr="009F0537">
        <w:tc>
          <w:tcPr>
            <w:tcW w:w="968" w:type="dxa"/>
            <w:vAlign w:val="center"/>
          </w:tcPr>
          <w:p w14:paraId="11DEEE0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305DA45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13772AE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DB58C59" w14:textId="2B7EC17F"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vAlign w:val="center"/>
          </w:tcPr>
          <w:p w14:paraId="18D62786" w14:textId="42996641"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6AB6F673" w14:textId="5E5C3F47" w:rsidR="002D33D8" w:rsidRPr="00FB5610" w:rsidRDefault="002466CB" w:rsidP="00D95F19">
            <w:pPr>
              <w:spacing w:line="240" w:lineRule="auto"/>
              <w:rPr>
                <w:rFonts w:ascii="Arial" w:hAnsi="Arial" w:cs="Arial"/>
                <w:sz w:val="18"/>
                <w:szCs w:val="18"/>
              </w:rPr>
            </w:pPr>
            <w:r w:rsidRPr="00FB5610">
              <w:rPr>
                <w:rFonts w:ascii="Arial" w:hAnsi="Arial" w:cs="Arial"/>
                <w:sz w:val="18"/>
                <w:szCs w:val="18"/>
              </w:rPr>
              <w:t>8 100 000</w:t>
            </w:r>
          </w:p>
        </w:tc>
      </w:tr>
      <w:tr w:rsidR="006430CF" w:rsidRPr="00FB5610" w14:paraId="7922EFAF" w14:textId="77777777" w:rsidTr="00415011">
        <w:tc>
          <w:tcPr>
            <w:tcW w:w="968" w:type="dxa"/>
            <w:shd w:val="clear" w:color="auto" w:fill="D9D9D9" w:themeFill="background1" w:themeFillShade="D9"/>
            <w:vAlign w:val="center"/>
          </w:tcPr>
          <w:p w14:paraId="57F03278"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34CD044E"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382AEE97"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20FF0EB" w14:textId="38D1F21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shd w:val="clear" w:color="auto" w:fill="D9D9D9" w:themeFill="background1" w:themeFillShade="D9"/>
            <w:vAlign w:val="center"/>
          </w:tcPr>
          <w:p w14:paraId="189A4DF3" w14:textId="3C6BF855"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72AD304D" w14:textId="13F472EB" w:rsidR="002D33D8" w:rsidRPr="00FB5610" w:rsidRDefault="002466CB" w:rsidP="00D95F19">
            <w:pPr>
              <w:spacing w:line="240" w:lineRule="auto"/>
              <w:rPr>
                <w:rFonts w:ascii="Arial" w:hAnsi="Arial" w:cs="Arial"/>
                <w:sz w:val="18"/>
                <w:szCs w:val="18"/>
              </w:rPr>
            </w:pPr>
            <w:r w:rsidRPr="00FB5610">
              <w:rPr>
                <w:rFonts w:ascii="Arial" w:hAnsi="Arial" w:cs="Arial"/>
                <w:sz w:val="18"/>
                <w:szCs w:val="18"/>
              </w:rPr>
              <w:t>33 410 000</w:t>
            </w:r>
          </w:p>
        </w:tc>
      </w:tr>
    </w:tbl>
    <w:p w14:paraId="4C51F433" w14:textId="77777777" w:rsidR="00B16F34" w:rsidRPr="00FB5610" w:rsidRDefault="00B16F34" w:rsidP="00D95F19">
      <w:pPr>
        <w:pStyle w:val="Text1"/>
        <w:spacing w:before="0" w:after="0" w:line="276" w:lineRule="auto"/>
        <w:ind w:left="0"/>
        <w:rPr>
          <w:rFonts w:ascii="Arial" w:hAnsi="Arial" w:cs="Arial"/>
          <w:sz w:val="20"/>
          <w:szCs w:val="20"/>
        </w:rPr>
      </w:pPr>
    </w:p>
    <w:p w14:paraId="4AF58ACE" w14:textId="60E688A8" w:rsidR="00B16F34"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7EF76FBD" w14:textId="77777777" w:rsidTr="005E07EB">
        <w:trPr>
          <w:tblHeader/>
        </w:trPr>
        <w:tc>
          <w:tcPr>
            <w:tcW w:w="968" w:type="dxa"/>
            <w:shd w:val="clear" w:color="auto" w:fill="FFE599" w:themeFill="accent4" w:themeFillTint="66"/>
            <w:vAlign w:val="center"/>
          </w:tcPr>
          <w:p w14:paraId="48DAD907"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EC4B35E"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B21DE1D"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D52C485"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B49EED1"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E5BB339" w14:textId="77777777" w:rsidR="00B16F34" w:rsidRPr="00FB5610" w:rsidRDefault="00B16F3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34A44A3" w14:textId="77777777" w:rsidTr="009F0537">
        <w:tc>
          <w:tcPr>
            <w:tcW w:w="968" w:type="dxa"/>
            <w:vAlign w:val="center"/>
          </w:tcPr>
          <w:p w14:paraId="7586A449"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vAlign w:val="center"/>
          </w:tcPr>
          <w:p w14:paraId="495983D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A230082"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BD7404F" w14:textId="2A42A39C"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vAlign w:val="center"/>
          </w:tcPr>
          <w:p w14:paraId="0BCB02AD" w14:textId="58E6C716"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06325096" w14:textId="23E958F8" w:rsidR="002D33D8" w:rsidRPr="00FB5610" w:rsidRDefault="002466CB" w:rsidP="00D95F19">
            <w:pPr>
              <w:spacing w:line="240" w:lineRule="auto"/>
              <w:rPr>
                <w:rFonts w:ascii="Arial" w:hAnsi="Arial" w:cs="Arial"/>
                <w:sz w:val="18"/>
                <w:szCs w:val="18"/>
              </w:rPr>
            </w:pPr>
            <w:r w:rsidRPr="00FB5610">
              <w:rPr>
                <w:rFonts w:ascii="Arial" w:hAnsi="Arial" w:cs="Arial"/>
                <w:sz w:val="18"/>
                <w:szCs w:val="18"/>
              </w:rPr>
              <w:t>8 100 000</w:t>
            </w:r>
          </w:p>
        </w:tc>
      </w:tr>
      <w:tr w:rsidR="006430CF" w:rsidRPr="00FB5610" w14:paraId="67E6391B" w14:textId="77777777" w:rsidTr="00415011">
        <w:tc>
          <w:tcPr>
            <w:tcW w:w="968" w:type="dxa"/>
            <w:shd w:val="clear" w:color="auto" w:fill="D9D9D9" w:themeFill="background1" w:themeFillShade="D9"/>
            <w:vAlign w:val="center"/>
          </w:tcPr>
          <w:p w14:paraId="6337F941"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p>
        </w:tc>
        <w:tc>
          <w:tcPr>
            <w:tcW w:w="907" w:type="dxa"/>
            <w:shd w:val="clear" w:color="auto" w:fill="D9D9D9" w:themeFill="background1" w:themeFillShade="D9"/>
            <w:vAlign w:val="center"/>
          </w:tcPr>
          <w:p w14:paraId="75621CDC"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FFA137D"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7CA8E15" w14:textId="598B5B55"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w:t>
            </w:r>
          </w:p>
        </w:tc>
        <w:tc>
          <w:tcPr>
            <w:tcW w:w="2864" w:type="dxa"/>
            <w:shd w:val="clear" w:color="auto" w:fill="D9D9D9" w:themeFill="background1" w:themeFillShade="D9"/>
            <w:vAlign w:val="center"/>
          </w:tcPr>
          <w:p w14:paraId="40B99624" w14:textId="1832A3F9" w:rsidR="002D33D8" w:rsidRPr="00FB5610" w:rsidRDefault="00C05618"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2AC1CD1A" w14:textId="07B4203E" w:rsidR="002D33D8" w:rsidRPr="00FB5610" w:rsidRDefault="002466CB" w:rsidP="00D95F19">
            <w:pPr>
              <w:spacing w:line="240" w:lineRule="auto"/>
              <w:rPr>
                <w:rFonts w:ascii="Arial" w:hAnsi="Arial" w:cs="Arial"/>
                <w:sz w:val="18"/>
                <w:szCs w:val="18"/>
              </w:rPr>
            </w:pPr>
            <w:r w:rsidRPr="00FB5610">
              <w:rPr>
                <w:rFonts w:ascii="Arial" w:hAnsi="Arial" w:cs="Arial"/>
                <w:sz w:val="18"/>
                <w:szCs w:val="18"/>
              </w:rPr>
              <w:t>33 410 000</w:t>
            </w:r>
          </w:p>
        </w:tc>
      </w:tr>
    </w:tbl>
    <w:p w14:paraId="09A04B91" w14:textId="5E723644" w:rsidR="177D013B" w:rsidRPr="00FB5610" w:rsidRDefault="177D013B" w:rsidP="00D95F19">
      <w:pPr>
        <w:pStyle w:val="Text1"/>
        <w:spacing w:before="0" w:after="0" w:line="276" w:lineRule="auto"/>
        <w:ind w:left="0"/>
        <w:rPr>
          <w:rFonts w:ascii="Arial" w:hAnsi="Arial" w:cs="Arial"/>
          <w:sz w:val="20"/>
          <w:szCs w:val="20"/>
        </w:rPr>
      </w:pPr>
    </w:p>
    <w:p w14:paraId="0629B8C6" w14:textId="26F5E15A" w:rsidR="00B16F34" w:rsidRPr="00FB5610" w:rsidRDefault="0016160E"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2948E925" w14:textId="2CF03A2D" w:rsidR="00DA38CD" w:rsidRPr="00FB5610" w:rsidRDefault="00025A29" w:rsidP="00D95F19">
      <w:pPr>
        <w:pStyle w:val="Nagwek3"/>
        <w:rPr>
          <w:rFonts w:ascii="Arial" w:hAnsi="Arial" w:cs="Arial"/>
        </w:rPr>
      </w:pPr>
      <w:bookmarkStart w:id="79" w:name="_Toc96274515"/>
      <w:bookmarkStart w:id="80" w:name="_Toc1790628047"/>
      <w:r w:rsidRPr="00FB5610">
        <w:rPr>
          <w:rFonts w:ascii="Arial" w:hAnsi="Arial" w:cs="Arial"/>
        </w:rPr>
        <w:lastRenderedPageBreak/>
        <w:t xml:space="preserve">  </w:t>
      </w:r>
      <w:bookmarkStart w:id="81" w:name="_Toc181019609"/>
      <w:r w:rsidR="00756E80" w:rsidRPr="00FB5610">
        <w:rPr>
          <w:rFonts w:ascii="Arial" w:hAnsi="Arial" w:cs="Arial"/>
        </w:rPr>
        <w:t xml:space="preserve">2.1.3. </w:t>
      </w:r>
      <w:r w:rsidR="00DA38CD" w:rsidRPr="00FB5610">
        <w:rPr>
          <w:rFonts w:ascii="Arial" w:hAnsi="Arial" w:cs="Arial"/>
        </w:rPr>
        <w:t xml:space="preserve">Priorytet III – </w:t>
      </w:r>
      <w:r w:rsidR="00D403A1" w:rsidRPr="00FB5610">
        <w:rPr>
          <w:rFonts w:ascii="Arial" w:hAnsi="Arial" w:cs="Arial"/>
        </w:rPr>
        <w:t>Fundusze Europejskie na rozwój</w:t>
      </w:r>
      <w:r w:rsidR="00492DB1" w:rsidRPr="00FB5610">
        <w:rPr>
          <w:rFonts w:ascii="Arial" w:hAnsi="Arial" w:cs="Arial"/>
        </w:rPr>
        <w:t xml:space="preserve"> </w:t>
      </w:r>
      <w:r w:rsidR="00340861" w:rsidRPr="00FB5610">
        <w:rPr>
          <w:rFonts w:ascii="Arial" w:hAnsi="Arial" w:cs="Arial"/>
        </w:rPr>
        <w:t>mobilnoś</w:t>
      </w:r>
      <w:r w:rsidR="004161CD" w:rsidRPr="00FB5610">
        <w:rPr>
          <w:rFonts w:ascii="Arial" w:hAnsi="Arial" w:cs="Arial"/>
        </w:rPr>
        <w:t>ci</w:t>
      </w:r>
      <w:r w:rsidR="00340861" w:rsidRPr="00FB5610">
        <w:rPr>
          <w:rFonts w:ascii="Arial" w:hAnsi="Arial" w:cs="Arial"/>
        </w:rPr>
        <w:t xml:space="preserve"> miejsk</w:t>
      </w:r>
      <w:r w:rsidR="004161CD" w:rsidRPr="00FB5610">
        <w:rPr>
          <w:rFonts w:ascii="Arial" w:hAnsi="Arial" w:cs="Arial"/>
        </w:rPr>
        <w:t>iej</w:t>
      </w:r>
      <w:r w:rsidR="00340861" w:rsidRPr="00FB5610">
        <w:rPr>
          <w:rFonts w:ascii="Arial" w:hAnsi="Arial" w:cs="Arial"/>
        </w:rPr>
        <w:t xml:space="preserve"> na</w:t>
      </w:r>
      <w:r w:rsidR="009A4EC0" w:rsidRPr="00FB5610">
        <w:rPr>
          <w:rFonts w:ascii="Arial" w:hAnsi="Arial" w:cs="Arial"/>
        </w:rPr>
        <w:t> </w:t>
      </w:r>
      <w:r w:rsidR="00DA38CD" w:rsidRPr="00FB5610">
        <w:rPr>
          <w:rFonts w:ascii="Arial" w:hAnsi="Arial" w:cs="Arial"/>
        </w:rPr>
        <w:t>Mazowsz</w:t>
      </w:r>
      <w:r w:rsidR="00340861" w:rsidRPr="00FB5610">
        <w:rPr>
          <w:rFonts w:ascii="Arial" w:hAnsi="Arial" w:cs="Arial"/>
        </w:rPr>
        <w:t>u</w:t>
      </w:r>
      <w:bookmarkEnd w:id="79"/>
      <w:bookmarkEnd w:id="81"/>
    </w:p>
    <w:p w14:paraId="1F75582F" w14:textId="56A81A30" w:rsidR="004C5951" w:rsidRPr="00FB5610" w:rsidRDefault="0094373E" w:rsidP="00D95F19">
      <w:pPr>
        <w:pStyle w:val="Nagwek4"/>
      </w:pPr>
      <w:bookmarkStart w:id="82" w:name="_Toc96274516"/>
      <w:bookmarkStart w:id="83" w:name="_Toc181019610"/>
      <w:r w:rsidRPr="00FB5610">
        <w:t>2.1.</w:t>
      </w:r>
      <w:r w:rsidR="00D200AA" w:rsidRPr="00FB5610">
        <w:t>3</w:t>
      </w:r>
      <w:r w:rsidRPr="00FB5610">
        <w:t xml:space="preserve">.1. </w:t>
      </w:r>
      <w:r w:rsidR="004C5951" w:rsidRPr="00FB5610">
        <w:t>Cel szczegółowy 2(viii) wspieranie zrównoważonej multimodalnej mobilności miejskiej jako elementu transformacji w kierunku gospodarki zeroemisyjnej</w:t>
      </w:r>
      <w:bookmarkEnd w:id="80"/>
      <w:bookmarkEnd w:id="82"/>
      <w:bookmarkEnd w:id="83"/>
    </w:p>
    <w:p w14:paraId="73C4BB7E" w14:textId="77777777" w:rsidR="004C5951" w:rsidRPr="00FB5610" w:rsidRDefault="004C5951" w:rsidP="00807E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76" w:lineRule="auto"/>
        <w:rPr>
          <w:rFonts w:ascii="Arial" w:eastAsia="Czcionka tekstu podstawowego" w:hAnsi="Arial" w:cs="Arial"/>
          <w:sz w:val="20"/>
          <w:szCs w:val="20"/>
          <w:lang w:eastAsia="pl-PL"/>
        </w:rPr>
      </w:pPr>
    </w:p>
    <w:p w14:paraId="5D59C85C" w14:textId="20BBBA9A" w:rsidR="004C5951" w:rsidRPr="00FB5610" w:rsidRDefault="00540501" w:rsidP="007D7E1E">
      <w:pPr>
        <w:pStyle w:val="Nagwek5"/>
      </w:pPr>
      <w:r w:rsidRPr="00FB5610">
        <w:t xml:space="preserve">2.1.3.1.1. </w:t>
      </w:r>
      <w:r w:rsidR="004C5951" w:rsidRPr="00FB5610">
        <w:t>Interwencje w ramach Funduszy</w:t>
      </w:r>
    </w:p>
    <w:p w14:paraId="5868475D" w14:textId="77777777" w:rsidR="004C5951" w:rsidRPr="00FB5610" w:rsidRDefault="004C5951"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3FCD2A7F" w14:textId="001F5D8A" w:rsidR="004C5951" w:rsidRPr="00FB5610" w:rsidRDefault="003F39CD" w:rsidP="00807E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76" w:lineRule="auto"/>
        <w:rPr>
          <w:rFonts w:ascii="Arial" w:eastAsia="Czcionka tekstu podstawowego" w:hAnsi="Arial" w:cs="Arial"/>
          <w:sz w:val="20"/>
          <w:szCs w:val="20"/>
          <w:lang w:eastAsia="pl-PL"/>
        </w:rPr>
      </w:pPr>
      <w:bookmarkStart w:id="84" w:name="_Hlk74662620"/>
      <w:r w:rsidRPr="00FB5610">
        <w:rPr>
          <w:rFonts w:ascii="Arial" w:eastAsia="Czcionka tekstu podstawowego" w:hAnsi="Arial" w:cs="Arial"/>
          <w:sz w:val="20"/>
          <w:szCs w:val="20"/>
          <w:lang w:eastAsia="pl-PL"/>
        </w:rPr>
        <w:t>P</w:t>
      </w:r>
      <w:r w:rsidR="004C5951" w:rsidRPr="00FB5610">
        <w:rPr>
          <w:rFonts w:ascii="Arial" w:eastAsia="Czcionka tekstu podstawowego" w:hAnsi="Arial" w:cs="Arial"/>
          <w:sz w:val="20"/>
          <w:szCs w:val="20"/>
          <w:lang w:eastAsia="pl-PL"/>
        </w:rPr>
        <w:t>lanowane są następujące typy projektów:</w:t>
      </w:r>
    </w:p>
    <w:p w14:paraId="3365CE08" w14:textId="447922FE" w:rsidR="00F53276" w:rsidRPr="00FB5610" w:rsidRDefault="004C5951" w:rsidP="00DF20CA">
      <w:pPr>
        <w:pStyle w:val="Akapitzlist"/>
        <w:numPr>
          <w:ilvl w:val="0"/>
          <w:numId w:val="96"/>
        </w:numPr>
        <w:spacing w:line="276" w:lineRule="auto"/>
        <w:jc w:val="left"/>
        <w:rPr>
          <w:rFonts w:ascii="Arial" w:hAnsi="Arial" w:cs="Arial"/>
          <w:sz w:val="20"/>
          <w:szCs w:val="20"/>
          <w:lang w:eastAsia="pl-PL"/>
        </w:rPr>
      </w:pPr>
      <w:r w:rsidRPr="00FB5610">
        <w:rPr>
          <w:rFonts w:ascii="Arial" w:eastAsia="Czcionka tekstu podstawowego" w:hAnsi="Arial" w:cs="Arial"/>
          <w:b/>
          <w:sz w:val="20"/>
          <w:szCs w:val="20"/>
          <w:lang w:eastAsia="pl-PL"/>
        </w:rPr>
        <w:t>Infrastruktura rowerowa i piesza</w:t>
      </w:r>
      <w:r w:rsidR="007F569E" w:rsidRPr="00FB5610">
        <w:rPr>
          <w:rFonts w:ascii="Arial" w:eastAsia="Czcionka tekstu podstawowego" w:hAnsi="Arial" w:cs="Arial"/>
          <w:b/>
          <w:sz w:val="20"/>
          <w:szCs w:val="20"/>
          <w:lang w:eastAsia="pl-PL"/>
        </w:rPr>
        <w:t>,</w:t>
      </w:r>
    </w:p>
    <w:p w14:paraId="7F19C84F" w14:textId="17D2DD1E" w:rsidR="00D97FAA" w:rsidRPr="00FB5610" w:rsidRDefault="003716D8" w:rsidP="00DF20CA">
      <w:pPr>
        <w:pStyle w:val="Akapitzlist"/>
        <w:numPr>
          <w:ilvl w:val="0"/>
          <w:numId w:val="96"/>
        </w:numPr>
        <w:spacing w:line="276" w:lineRule="auto"/>
        <w:jc w:val="left"/>
        <w:rPr>
          <w:rFonts w:ascii="Arial" w:eastAsia="Czcionka tekstu podstawowego" w:hAnsi="Arial" w:cs="Arial"/>
          <w:b/>
          <w:sz w:val="20"/>
          <w:szCs w:val="20"/>
          <w:lang w:eastAsia="pl-PL"/>
        </w:rPr>
      </w:pPr>
      <w:r w:rsidRPr="00FB5610">
        <w:rPr>
          <w:rFonts w:ascii="Arial" w:eastAsia="Czcionka tekstu podstawowego" w:hAnsi="Arial" w:cs="Arial"/>
          <w:b/>
          <w:sz w:val="20"/>
          <w:szCs w:val="20"/>
          <w:lang w:eastAsia="pl-PL"/>
        </w:rPr>
        <w:t>Ekologiczny i konkurencyjny transport publiczny</w:t>
      </w:r>
      <w:r w:rsidR="007F569E" w:rsidRPr="00FB5610">
        <w:rPr>
          <w:rFonts w:ascii="Arial" w:eastAsia="Czcionka tekstu podstawowego" w:hAnsi="Arial" w:cs="Arial"/>
          <w:b/>
          <w:sz w:val="20"/>
          <w:szCs w:val="20"/>
          <w:lang w:eastAsia="pl-PL"/>
        </w:rPr>
        <w:t>,</w:t>
      </w:r>
    </w:p>
    <w:p w14:paraId="365FEA74" w14:textId="77777777" w:rsidR="00F53276" w:rsidRPr="00FB5610" w:rsidRDefault="00512576" w:rsidP="00DF20CA">
      <w:pPr>
        <w:pStyle w:val="Akapitzlist"/>
        <w:numPr>
          <w:ilvl w:val="0"/>
          <w:numId w:val="96"/>
        </w:numPr>
        <w:spacing w:line="276" w:lineRule="auto"/>
        <w:jc w:val="left"/>
        <w:rPr>
          <w:rFonts w:ascii="Arial" w:eastAsia="Czcionka tekstu podstawowego" w:hAnsi="Arial" w:cs="Arial"/>
          <w:b/>
          <w:sz w:val="20"/>
          <w:szCs w:val="20"/>
          <w:lang w:eastAsia="pl-PL"/>
        </w:rPr>
      </w:pPr>
      <w:r w:rsidRPr="00FB5610">
        <w:rPr>
          <w:rFonts w:ascii="Arial" w:hAnsi="Arial" w:cs="Arial"/>
          <w:b/>
          <w:sz w:val="20"/>
          <w:szCs w:val="20"/>
          <w:lang w:eastAsia="pl-PL"/>
        </w:rPr>
        <w:t>Budowa i przebudowa infrastruktury transportu publicznego</w:t>
      </w:r>
      <w:r w:rsidR="007160C6" w:rsidRPr="00FB5610">
        <w:rPr>
          <w:rFonts w:ascii="Arial" w:eastAsia="Czcionka tekstu podstawowego" w:hAnsi="Arial" w:cs="Arial"/>
          <w:b/>
          <w:sz w:val="20"/>
          <w:szCs w:val="20"/>
          <w:lang w:eastAsia="pl-PL"/>
        </w:rPr>
        <w:t>.</w:t>
      </w:r>
    </w:p>
    <w:p w14:paraId="00796673" w14:textId="01E85C49" w:rsidR="00BF0291" w:rsidRPr="00FB5610" w:rsidRDefault="4E0081AB" w:rsidP="00807EE9">
      <w:pPr>
        <w:pStyle w:val="Akapitzlist"/>
        <w:spacing w:line="276" w:lineRule="auto"/>
        <w:ind w:left="0"/>
        <w:jc w:val="left"/>
        <w:rPr>
          <w:rFonts w:ascii="Arial" w:hAnsi="Arial" w:cs="Arial"/>
          <w:sz w:val="20"/>
          <w:szCs w:val="20"/>
          <w:lang w:eastAsia="pl-PL"/>
        </w:rPr>
      </w:pPr>
      <w:r w:rsidRPr="00FB5610">
        <w:rPr>
          <w:rFonts w:ascii="Arial" w:hAnsi="Arial" w:cs="Arial"/>
          <w:sz w:val="20"/>
          <w:szCs w:val="20"/>
          <w:lang w:eastAsia="pl-PL"/>
        </w:rPr>
        <w:t>Realizacja celu szczegółowego nastąpi w zgodzie z celami dotyczącymi zrównoważonego rozwoju</w:t>
      </w:r>
      <w:r w:rsidR="1AD761A3" w:rsidRPr="00FB5610">
        <w:rPr>
          <w:rFonts w:ascii="Arial" w:hAnsi="Arial" w:cs="Arial"/>
          <w:sz w:val="20"/>
          <w:szCs w:val="20"/>
          <w:lang w:eastAsia="pl-PL"/>
        </w:rPr>
        <w:t xml:space="preserve"> </w:t>
      </w:r>
      <w:r w:rsidRPr="00FB5610">
        <w:rPr>
          <w:rFonts w:ascii="Arial" w:hAnsi="Arial" w:cs="Arial"/>
          <w:sz w:val="20"/>
          <w:szCs w:val="20"/>
          <w:lang w:eastAsia="pl-PL"/>
        </w:rPr>
        <w:t>o</w:t>
      </w:r>
      <w:r w:rsidR="41034A9C" w:rsidRPr="00FB5610">
        <w:rPr>
          <w:rFonts w:ascii="Arial" w:hAnsi="Arial" w:cs="Arial"/>
          <w:sz w:val="20"/>
          <w:szCs w:val="20"/>
          <w:lang w:eastAsia="pl-PL"/>
        </w:rPr>
        <w:t>ra</w:t>
      </w:r>
      <w:r w:rsidRPr="00FB5610">
        <w:rPr>
          <w:rFonts w:ascii="Arial" w:hAnsi="Arial" w:cs="Arial"/>
          <w:sz w:val="20"/>
          <w:szCs w:val="20"/>
          <w:lang w:eastAsia="pl-PL"/>
        </w:rPr>
        <w:t>z</w:t>
      </w:r>
      <w:r w:rsidR="41034A9C" w:rsidRPr="00FB5610">
        <w:rPr>
          <w:rFonts w:ascii="Arial" w:hAnsi="Arial" w:cs="Arial"/>
          <w:sz w:val="20"/>
          <w:szCs w:val="20"/>
          <w:lang w:eastAsia="pl-PL"/>
        </w:rPr>
        <w:t xml:space="preserve"> </w:t>
      </w:r>
      <w:r w:rsidRPr="00FB5610">
        <w:rPr>
          <w:rFonts w:ascii="Arial" w:hAnsi="Arial" w:cs="Arial"/>
          <w:sz w:val="20"/>
          <w:szCs w:val="20"/>
          <w:lang w:eastAsia="pl-PL"/>
        </w:rPr>
        <w:t>uwzględnieniem zasady nie czyń poważnych szkód (DNSH).</w:t>
      </w:r>
    </w:p>
    <w:p w14:paraId="3CE41464" w14:textId="6C038588" w:rsidR="004C5951" w:rsidRPr="00FB5610" w:rsidRDefault="004C5951" w:rsidP="00807EE9">
      <w:pPr>
        <w:spacing w:before="0" w:after="0" w:line="276" w:lineRule="auto"/>
        <w:rPr>
          <w:rFonts w:ascii="Arial" w:eastAsia="Czcionka tekstu podstawowego" w:hAnsi="Arial" w:cs="Arial"/>
          <w:b/>
          <w:sz w:val="20"/>
          <w:szCs w:val="20"/>
          <w:lang w:eastAsia="pl-PL"/>
        </w:rPr>
      </w:pPr>
      <w:r w:rsidRPr="00FB5610">
        <w:rPr>
          <w:rFonts w:ascii="Arial" w:hAnsi="Arial" w:cs="Arial"/>
          <w:b/>
          <w:sz w:val="20"/>
          <w:szCs w:val="20"/>
          <w:lang w:eastAsia="pl-PL"/>
        </w:rPr>
        <w:t>Infrastruktura rowerowa i piesza</w:t>
      </w:r>
      <w:r w:rsidRPr="00FB5610">
        <w:rPr>
          <w:rFonts w:ascii="Arial" w:hAnsi="Arial" w:cs="Arial"/>
          <w:sz w:val="20"/>
          <w:szCs w:val="20"/>
          <w:lang w:eastAsia="pl-PL"/>
        </w:rPr>
        <w:t xml:space="preserve"> </w:t>
      </w:r>
      <w:r w:rsidR="00EC5E36" w:rsidRPr="00FB5610">
        <w:rPr>
          <w:rFonts w:ascii="Arial" w:hAnsi="Arial" w:cs="Arial"/>
          <w:sz w:val="20"/>
          <w:szCs w:val="20"/>
          <w:lang w:eastAsia="pl-PL"/>
        </w:rPr>
        <w:t xml:space="preserve">to </w:t>
      </w:r>
      <w:r w:rsidR="00DF49E7" w:rsidRPr="00FB5610">
        <w:rPr>
          <w:rFonts w:ascii="Arial" w:hAnsi="Arial" w:cs="Arial"/>
          <w:sz w:val="20"/>
          <w:szCs w:val="20"/>
          <w:lang w:eastAsia="pl-PL"/>
        </w:rPr>
        <w:t xml:space="preserve">typ projektu </w:t>
      </w:r>
      <w:r w:rsidR="00EC5E36" w:rsidRPr="00FB5610">
        <w:rPr>
          <w:rFonts w:ascii="Arial" w:hAnsi="Arial" w:cs="Arial"/>
          <w:sz w:val="20"/>
          <w:szCs w:val="20"/>
          <w:lang w:eastAsia="pl-PL"/>
        </w:rPr>
        <w:t>skierowan</w:t>
      </w:r>
      <w:r w:rsidR="00DF49E7" w:rsidRPr="00FB5610">
        <w:rPr>
          <w:rFonts w:ascii="Arial" w:hAnsi="Arial" w:cs="Arial"/>
          <w:sz w:val="20"/>
          <w:szCs w:val="20"/>
          <w:lang w:eastAsia="pl-PL"/>
        </w:rPr>
        <w:t>y</w:t>
      </w:r>
      <w:r w:rsidR="00EC5E36" w:rsidRPr="00FB5610">
        <w:rPr>
          <w:rFonts w:ascii="Arial" w:hAnsi="Arial" w:cs="Arial"/>
          <w:sz w:val="20"/>
          <w:szCs w:val="20"/>
          <w:lang w:eastAsia="pl-PL"/>
        </w:rPr>
        <w:t xml:space="preserve"> na wsparcie niezmotoryzowanego transportu indywidualnego w obrębie miast i ich obszarów </w:t>
      </w:r>
      <w:r w:rsidR="00EC5E36" w:rsidRPr="00FB5610">
        <w:rPr>
          <w:rFonts w:ascii="Arial" w:eastAsia="Czcionka tekstu podstawowego" w:hAnsi="Arial" w:cs="Arial"/>
          <w:sz w:val="20"/>
          <w:szCs w:val="20"/>
          <w:lang w:eastAsia="pl-PL"/>
        </w:rPr>
        <w:t>funkcjonalnych</w:t>
      </w:r>
      <w:r w:rsidR="00063E4A" w:rsidRPr="00FB5610">
        <w:rPr>
          <w:rFonts w:ascii="Arial" w:eastAsia="Czcionka tekstu podstawowego" w:hAnsi="Arial" w:cs="Arial"/>
          <w:sz w:val="20"/>
          <w:szCs w:val="20"/>
          <w:lang w:eastAsia="pl-PL"/>
        </w:rPr>
        <w:t>.</w:t>
      </w:r>
      <w:r w:rsidR="00960738" w:rsidRPr="00FB5610">
        <w:rPr>
          <w:rFonts w:ascii="Arial" w:eastAsia="Czcionka tekstu podstawowego" w:hAnsi="Arial" w:cs="Arial"/>
          <w:sz w:val="20"/>
          <w:szCs w:val="20"/>
          <w:lang w:eastAsia="pl-PL"/>
        </w:rPr>
        <w:t xml:space="preserve"> Wspierana będzie </w:t>
      </w:r>
      <w:r w:rsidR="00EC5E36" w:rsidRPr="00FB5610">
        <w:rPr>
          <w:rFonts w:ascii="Arial" w:eastAsia="Czcionka tekstu podstawowego" w:hAnsi="Arial" w:cs="Arial"/>
          <w:sz w:val="20"/>
          <w:szCs w:val="20"/>
          <w:lang w:eastAsia="pl-PL"/>
        </w:rPr>
        <w:t>infrastruktur</w:t>
      </w:r>
      <w:r w:rsidR="00960738" w:rsidRPr="00FB5610">
        <w:rPr>
          <w:rFonts w:ascii="Arial" w:eastAsia="Czcionka tekstu podstawowego" w:hAnsi="Arial" w:cs="Arial"/>
          <w:sz w:val="20"/>
          <w:szCs w:val="20"/>
          <w:lang w:eastAsia="pl-PL"/>
        </w:rPr>
        <w:t>a</w:t>
      </w:r>
      <w:r w:rsidR="00EC5E36" w:rsidRPr="00FB5610">
        <w:rPr>
          <w:rFonts w:ascii="Arial" w:eastAsia="Czcionka tekstu podstawowego" w:hAnsi="Arial" w:cs="Arial"/>
          <w:sz w:val="20"/>
          <w:szCs w:val="20"/>
          <w:lang w:eastAsia="pl-PL"/>
        </w:rPr>
        <w:t xml:space="preserve"> niezbędn</w:t>
      </w:r>
      <w:r w:rsidR="00960738" w:rsidRPr="00FB5610">
        <w:rPr>
          <w:rFonts w:ascii="Arial" w:eastAsia="Czcionka tekstu podstawowego" w:hAnsi="Arial" w:cs="Arial"/>
          <w:sz w:val="20"/>
          <w:szCs w:val="20"/>
          <w:lang w:eastAsia="pl-PL"/>
        </w:rPr>
        <w:t>a</w:t>
      </w:r>
      <w:r w:rsidR="00EC5E36" w:rsidRPr="00FB5610">
        <w:rPr>
          <w:rFonts w:ascii="Arial" w:eastAsia="Czcionka tekstu podstawowego" w:hAnsi="Arial" w:cs="Arial"/>
          <w:sz w:val="20"/>
          <w:szCs w:val="20"/>
          <w:lang w:eastAsia="pl-PL"/>
        </w:rPr>
        <w:t xml:space="preserve"> do korzystania z form indywidualnej mobilności aktywnej, w tym ruchu pieszego i rowerowego</w:t>
      </w:r>
      <w:r w:rsidR="00063E4A" w:rsidRPr="00FB5610">
        <w:rPr>
          <w:rFonts w:ascii="Arial" w:eastAsia="Czcionka tekstu podstawowego" w:hAnsi="Arial" w:cs="Arial"/>
          <w:sz w:val="20"/>
          <w:szCs w:val="20"/>
          <w:lang w:eastAsia="pl-PL"/>
        </w:rPr>
        <w:t>.</w:t>
      </w:r>
      <w:r w:rsidR="00EC5E36" w:rsidRPr="00FB5610">
        <w:rPr>
          <w:rFonts w:ascii="Arial" w:eastAsia="Czcionka tekstu podstawowego" w:hAnsi="Arial" w:cs="Arial"/>
          <w:sz w:val="20"/>
          <w:szCs w:val="20"/>
          <w:lang w:eastAsia="pl-PL"/>
        </w:rPr>
        <w:t xml:space="preserve"> </w:t>
      </w:r>
    </w:p>
    <w:p w14:paraId="4FB06DCC" w14:textId="13C776AF" w:rsidR="00D67112" w:rsidRPr="00FB5610" w:rsidRDefault="00C91ECB" w:rsidP="00807EE9">
      <w:pPr>
        <w:spacing w:before="0" w:after="0" w:line="276" w:lineRule="auto"/>
        <w:contextualSpacing/>
        <w:rPr>
          <w:rFonts w:ascii="Arial" w:eastAsia="Courier New" w:hAnsi="Arial" w:cs="Arial"/>
          <w:sz w:val="20"/>
          <w:szCs w:val="20"/>
        </w:rPr>
      </w:pPr>
      <w:r w:rsidRPr="00FB5610">
        <w:rPr>
          <w:rFonts w:ascii="Arial" w:eastAsia="Czcionka tekstu podstawowego" w:hAnsi="Arial" w:cs="Arial"/>
          <w:sz w:val="20"/>
          <w:szCs w:val="20"/>
          <w:lang w:eastAsia="pl-PL"/>
        </w:rPr>
        <w:t xml:space="preserve">W ramach </w:t>
      </w:r>
      <w:r w:rsidR="00FC5E84" w:rsidRPr="00FB5610">
        <w:rPr>
          <w:rFonts w:ascii="Arial" w:eastAsia="Czcionka tekstu podstawowego" w:hAnsi="Arial" w:cs="Arial"/>
          <w:sz w:val="20"/>
          <w:szCs w:val="20"/>
          <w:lang w:eastAsia="pl-PL"/>
        </w:rPr>
        <w:t>typu projektu</w:t>
      </w:r>
      <w:r w:rsidR="006F067C" w:rsidRPr="00FB5610">
        <w:rPr>
          <w:rFonts w:ascii="Arial" w:eastAsia="Czcionka tekstu podstawowego" w:hAnsi="Arial" w:cs="Arial"/>
          <w:sz w:val="20"/>
          <w:szCs w:val="20"/>
          <w:lang w:eastAsia="pl-PL"/>
        </w:rPr>
        <w:t>:</w:t>
      </w:r>
      <w:r w:rsidR="00E15331" w:rsidRPr="00FB5610">
        <w:rPr>
          <w:rFonts w:ascii="Arial" w:eastAsia="Czcionka tekstu podstawowego" w:hAnsi="Arial" w:cs="Arial"/>
          <w:b/>
          <w:sz w:val="20"/>
          <w:szCs w:val="20"/>
          <w:lang w:eastAsia="pl-PL"/>
        </w:rPr>
        <w:t xml:space="preserve"> Ekologiczny i konkurencyjny transport publiczny</w:t>
      </w:r>
      <w:r w:rsidR="006F067C" w:rsidRPr="00FB5610">
        <w:rPr>
          <w:rFonts w:ascii="Arial" w:eastAsia="Czcionka tekstu podstawowego" w:hAnsi="Arial" w:cs="Arial"/>
          <w:sz w:val="20"/>
          <w:szCs w:val="20"/>
          <w:lang w:eastAsia="pl-PL"/>
        </w:rPr>
        <w:t>,</w:t>
      </w:r>
      <w:r w:rsidR="004C5951" w:rsidRPr="00FB5610" w:rsidDel="00CD6E31">
        <w:rPr>
          <w:rFonts w:ascii="Arial" w:hAnsi="Arial" w:cs="Arial"/>
          <w:sz w:val="20"/>
          <w:szCs w:val="20"/>
        </w:rPr>
        <w:t xml:space="preserve"> </w:t>
      </w:r>
      <w:r w:rsidR="00FC5E84" w:rsidRPr="00FB5610">
        <w:rPr>
          <w:rFonts w:ascii="Arial" w:eastAsia="Czcionka tekstu podstawowego" w:hAnsi="Arial" w:cs="Arial"/>
          <w:sz w:val="20"/>
          <w:szCs w:val="20"/>
          <w:lang w:eastAsia="pl-PL"/>
        </w:rPr>
        <w:t>wsparcie będzie skierowane na finansowanie przedsięwzięć dotyczących</w:t>
      </w:r>
      <w:r w:rsidR="006F067C" w:rsidRPr="00FB5610">
        <w:rPr>
          <w:rFonts w:ascii="Arial" w:eastAsia="Czcionka tekstu podstawowego" w:hAnsi="Arial" w:cs="Arial"/>
          <w:b/>
          <w:sz w:val="20"/>
          <w:szCs w:val="20"/>
          <w:lang w:eastAsia="pl-PL"/>
        </w:rPr>
        <w:t xml:space="preserve"> </w:t>
      </w:r>
      <w:r w:rsidR="00CB152E" w:rsidRPr="00FB5610">
        <w:rPr>
          <w:rFonts w:ascii="Arial" w:eastAsia="Czcionka tekstu podstawowego" w:hAnsi="Arial" w:cs="Arial"/>
          <w:sz w:val="20"/>
          <w:szCs w:val="20"/>
          <w:lang w:eastAsia="pl-PL"/>
        </w:rPr>
        <w:t>zakup</w:t>
      </w:r>
      <w:r w:rsidR="00FC5E84" w:rsidRPr="00FB5610">
        <w:rPr>
          <w:rFonts w:ascii="Arial" w:eastAsia="Czcionka tekstu podstawowego" w:hAnsi="Arial" w:cs="Arial"/>
          <w:sz w:val="20"/>
          <w:szCs w:val="20"/>
          <w:lang w:eastAsia="pl-PL"/>
        </w:rPr>
        <w:t>u</w:t>
      </w:r>
      <w:r w:rsidR="00795EAB" w:rsidRPr="00FB5610">
        <w:rPr>
          <w:rFonts w:ascii="Arial" w:eastAsia="Czcionka tekstu podstawowego" w:hAnsi="Arial" w:cs="Arial"/>
          <w:sz w:val="20"/>
          <w:szCs w:val="20"/>
          <w:lang w:eastAsia="pl-PL"/>
        </w:rPr>
        <w:t xml:space="preserve"> niskoemisyjnego</w:t>
      </w:r>
      <w:r w:rsidR="00CB152E" w:rsidRPr="00FB5610">
        <w:rPr>
          <w:rFonts w:ascii="Arial" w:eastAsia="Czcionka tekstu podstawowego" w:hAnsi="Arial" w:cs="Arial"/>
          <w:sz w:val="20"/>
          <w:szCs w:val="20"/>
          <w:lang w:eastAsia="pl-PL"/>
        </w:rPr>
        <w:t xml:space="preserve"> i zeroemisyjnego</w:t>
      </w:r>
      <w:r w:rsidR="00795EAB" w:rsidRPr="00FB5610">
        <w:rPr>
          <w:rFonts w:ascii="Arial" w:eastAsia="Czcionka tekstu podstawowego" w:hAnsi="Arial" w:cs="Arial"/>
          <w:sz w:val="20"/>
          <w:szCs w:val="20"/>
          <w:lang w:eastAsia="pl-PL"/>
        </w:rPr>
        <w:t xml:space="preserve"> taboru autobusowego, rozbudow</w:t>
      </w:r>
      <w:r w:rsidR="007B69BE" w:rsidRPr="00FB5610">
        <w:rPr>
          <w:rFonts w:ascii="Arial" w:eastAsia="Czcionka tekstu podstawowego" w:hAnsi="Arial" w:cs="Arial"/>
          <w:sz w:val="20"/>
          <w:szCs w:val="20"/>
          <w:lang w:eastAsia="pl-PL"/>
        </w:rPr>
        <w:t>y</w:t>
      </w:r>
      <w:r w:rsidR="00795EAB" w:rsidRPr="00FB5610">
        <w:rPr>
          <w:rFonts w:ascii="Arial" w:eastAsia="Czcionka tekstu podstawowego" w:hAnsi="Arial" w:cs="Arial"/>
          <w:sz w:val="20"/>
          <w:szCs w:val="20"/>
          <w:lang w:eastAsia="pl-PL"/>
        </w:rPr>
        <w:t xml:space="preserve"> infrastruktury paliw o punkty ładowania </w:t>
      </w:r>
      <w:r w:rsidR="0037177F" w:rsidRPr="00FB5610">
        <w:rPr>
          <w:rFonts w:ascii="Arial" w:eastAsia="Czcionka tekstu podstawowego" w:hAnsi="Arial" w:cs="Arial"/>
          <w:sz w:val="20"/>
          <w:szCs w:val="20"/>
          <w:lang w:eastAsia="pl-PL"/>
        </w:rPr>
        <w:t xml:space="preserve">pojazdów </w:t>
      </w:r>
      <w:r w:rsidR="00795EAB" w:rsidRPr="00FB5610">
        <w:rPr>
          <w:rFonts w:ascii="Arial" w:eastAsia="Czcionka tekstu podstawowego" w:hAnsi="Arial" w:cs="Arial"/>
          <w:sz w:val="20"/>
          <w:szCs w:val="20"/>
          <w:lang w:eastAsia="pl-PL"/>
        </w:rPr>
        <w:t>elektrycznych i</w:t>
      </w:r>
      <w:r w:rsidR="00585478" w:rsidRPr="00FB5610">
        <w:rPr>
          <w:rFonts w:ascii="Arial" w:eastAsia="Czcionka tekstu podstawowego" w:hAnsi="Arial" w:cs="Arial"/>
          <w:sz w:val="20"/>
          <w:szCs w:val="20"/>
          <w:lang w:eastAsia="pl-PL"/>
        </w:rPr>
        <w:t> </w:t>
      </w:r>
      <w:r w:rsidR="00795EAB" w:rsidRPr="00FB5610">
        <w:rPr>
          <w:rFonts w:ascii="Arial" w:eastAsia="Czcionka tekstu podstawowego" w:hAnsi="Arial" w:cs="Arial"/>
          <w:sz w:val="20"/>
          <w:szCs w:val="20"/>
          <w:lang w:eastAsia="pl-PL"/>
        </w:rPr>
        <w:t xml:space="preserve">stacji tankowania </w:t>
      </w:r>
      <w:r w:rsidR="0037177F" w:rsidRPr="00FB5610">
        <w:rPr>
          <w:rFonts w:ascii="Arial" w:eastAsia="Czcionka tekstu podstawowego" w:hAnsi="Arial" w:cs="Arial"/>
          <w:sz w:val="20"/>
          <w:szCs w:val="20"/>
          <w:lang w:eastAsia="pl-PL"/>
        </w:rPr>
        <w:t xml:space="preserve">pojazdów </w:t>
      </w:r>
      <w:r w:rsidR="00795EAB" w:rsidRPr="00FB5610">
        <w:rPr>
          <w:rFonts w:ascii="Arial" w:eastAsia="Czcionka tekstu podstawowego" w:hAnsi="Arial" w:cs="Arial"/>
          <w:sz w:val="20"/>
          <w:szCs w:val="20"/>
          <w:lang w:eastAsia="pl-PL"/>
        </w:rPr>
        <w:t>wodorowych</w:t>
      </w:r>
      <w:r w:rsidR="00AF1FC4" w:rsidRPr="00FB5610">
        <w:rPr>
          <w:rFonts w:ascii="Arial" w:eastAsia="Czcionka tekstu podstawowego" w:hAnsi="Arial" w:cs="Arial"/>
          <w:sz w:val="20"/>
          <w:szCs w:val="20"/>
          <w:lang w:eastAsia="pl-PL"/>
        </w:rPr>
        <w:t xml:space="preserve"> (dotyczy</w:t>
      </w:r>
      <w:r w:rsidR="009F3ADA" w:rsidRPr="00FB5610">
        <w:rPr>
          <w:rFonts w:ascii="Arial" w:eastAsia="Czcionka tekstu podstawowego" w:hAnsi="Arial" w:cs="Arial"/>
          <w:sz w:val="20"/>
          <w:szCs w:val="20"/>
          <w:lang w:eastAsia="pl-PL"/>
        </w:rPr>
        <w:t xml:space="preserve"> </w:t>
      </w:r>
      <w:r w:rsidR="00005558" w:rsidRPr="00FB5610">
        <w:rPr>
          <w:rFonts w:ascii="Arial" w:eastAsia="Czcionka tekstu podstawowego" w:hAnsi="Arial" w:cs="Arial"/>
          <w:sz w:val="20"/>
          <w:szCs w:val="20"/>
          <w:lang w:eastAsia="pl-PL"/>
        </w:rPr>
        <w:t>pojazdów transportu publiczneg</w:t>
      </w:r>
      <w:r w:rsidR="00E15D43" w:rsidRPr="00FB5610">
        <w:rPr>
          <w:rFonts w:ascii="Arial" w:eastAsia="Czcionka tekstu podstawowego" w:hAnsi="Arial" w:cs="Arial"/>
          <w:sz w:val="20"/>
          <w:szCs w:val="20"/>
          <w:lang w:eastAsia="pl-PL"/>
        </w:rPr>
        <w:t xml:space="preserve">o oraz </w:t>
      </w:r>
      <w:r w:rsidR="00A036BA" w:rsidRPr="00FB5610">
        <w:rPr>
          <w:rFonts w:ascii="Arial" w:eastAsia="Czcionka tekstu podstawowego" w:hAnsi="Arial" w:cs="Arial"/>
          <w:sz w:val="20"/>
          <w:szCs w:val="20"/>
          <w:lang w:eastAsia="pl-PL"/>
        </w:rPr>
        <w:t>samochodów prywatnych)</w:t>
      </w:r>
      <w:r w:rsidR="00C10DBE" w:rsidRPr="00FB5610">
        <w:rPr>
          <w:rFonts w:ascii="Arial" w:eastAsia="Courier New" w:hAnsi="Arial" w:cs="Arial"/>
          <w:sz w:val="20"/>
          <w:szCs w:val="20"/>
          <w:lang w:eastAsia="pl-PL" w:bidi="pl-PL"/>
        </w:rPr>
        <w:t xml:space="preserve">. </w:t>
      </w:r>
      <w:r w:rsidR="00167D55" w:rsidRPr="00FB5610">
        <w:rPr>
          <w:rFonts w:ascii="Arial" w:eastAsia="Courier New" w:hAnsi="Arial" w:cs="Arial"/>
          <w:sz w:val="20"/>
          <w:szCs w:val="20"/>
          <w:lang w:eastAsia="pl-PL" w:bidi="pl-PL"/>
        </w:rPr>
        <w:t xml:space="preserve">Wspierana </w:t>
      </w:r>
      <w:r w:rsidR="009724B5" w:rsidRPr="00FB5610">
        <w:rPr>
          <w:rFonts w:ascii="Arial" w:eastAsia="Courier New" w:hAnsi="Arial" w:cs="Arial"/>
          <w:sz w:val="20"/>
          <w:szCs w:val="20"/>
          <w:lang w:eastAsia="pl-PL" w:bidi="pl-PL"/>
        </w:rPr>
        <w:t xml:space="preserve">będzie </w:t>
      </w:r>
      <w:r w:rsidR="00167D55" w:rsidRPr="00FB5610">
        <w:rPr>
          <w:rFonts w:ascii="Arial" w:eastAsia="Courier New" w:hAnsi="Arial" w:cs="Arial"/>
          <w:sz w:val="20"/>
          <w:szCs w:val="20"/>
        </w:rPr>
        <w:t>infrastruktur</w:t>
      </w:r>
      <w:r w:rsidR="009724B5" w:rsidRPr="00FB5610">
        <w:rPr>
          <w:rFonts w:ascii="Arial" w:eastAsia="Courier New" w:hAnsi="Arial" w:cs="Arial"/>
          <w:sz w:val="20"/>
          <w:szCs w:val="20"/>
        </w:rPr>
        <w:t>a</w:t>
      </w:r>
      <w:r w:rsidR="00167D55" w:rsidRPr="00FB5610">
        <w:rPr>
          <w:rFonts w:ascii="Arial" w:eastAsia="Courier New" w:hAnsi="Arial" w:cs="Arial"/>
          <w:sz w:val="20"/>
          <w:szCs w:val="20"/>
        </w:rPr>
        <w:t xml:space="preserve"> niezbędn</w:t>
      </w:r>
      <w:r w:rsidR="009724B5" w:rsidRPr="00FB5610">
        <w:rPr>
          <w:rFonts w:ascii="Arial" w:eastAsia="Courier New" w:hAnsi="Arial" w:cs="Arial"/>
          <w:sz w:val="20"/>
          <w:szCs w:val="20"/>
        </w:rPr>
        <w:t>a</w:t>
      </w:r>
      <w:r w:rsidR="00167D55" w:rsidRPr="00FB5610">
        <w:rPr>
          <w:rFonts w:ascii="Arial" w:eastAsia="Courier New" w:hAnsi="Arial" w:cs="Arial"/>
          <w:sz w:val="20"/>
          <w:szCs w:val="20"/>
        </w:rPr>
        <w:t xml:space="preserve"> do korzystania z</w:t>
      </w:r>
      <w:r w:rsidR="00585478" w:rsidRPr="00FB5610">
        <w:rPr>
          <w:rFonts w:ascii="Arial" w:eastAsia="Courier New" w:hAnsi="Arial" w:cs="Arial"/>
          <w:sz w:val="20"/>
          <w:szCs w:val="20"/>
        </w:rPr>
        <w:t> </w:t>
      </w:r>
      <w:r w:rsidR="00167D55" w:rsidRPr="00FB5610">
        <w:rPr>
          <w:rFonts w:ascii="Arial" w:eastAsia="Courier New" w:hAnsi="Arial" w:cs="Arial"/>
          <w:sz w:val="20"/>
          <w:szCs w:val="20"/>
        </w:rPr>
        <w:t>komplementarnych form transportu</w:t>
      </w:r>
      <w:r w:rsidR="009724B5" w:rsidRPr="00FB5610">
        <w:rPr>
          <w:rFonts w:ascii="Arial" w:eastAsia="Courier New" w:hAnsi="Arial" w:cs="Arial"/>
          <w:sz w:val="20"/>
          <w:szCs w:val="20"/>
        </w:rPr>
        <w:t>,</w:t>
      </w:r>
      <w:r w:rsidR="00167D55" w:rsidRPr="00FB5610">
        <w:rPr>
          <w:rFonts w:ascii="Arial" w:eastAsia="Courier New" w:hAnsi="Arial" w:cs="Arial"/>
          <w:sz w:val="20"/>
          <w:szCs w:val="20"/>
        </w:rPr>
        <w:t xml:space="preserve"> tj. transportu bezemisyjnego komplementarnego w stosunku do autobusowego transportu publicznego</w:t>
      </w:r>
      <w:r w:rsidR="004A2262" w:rsidRPr="00FB5610">
        <w:rPr>
          <w:rFonts w:ascii="Arial" w:eastAsia="Courier New" w:hAnsi="Arial" w:cs="Arial"/>
          <w:sz w:val="20"/>
          <w:szCs w:val="20"/>
        </w:rPr>
        <w:t xml:space="preserve"> </w:t>
      </w:r>
      <w:r w:rsidR="0056549B" w:rsidRPr="00FB5610">
        <w:rPr>
          <w:rFonts w:ascii="Arial" w:eastAsia="Courier New" w:hAnsi="Arial" w:cs="Arial"/>
          <w:sz w:val="20"/>
          <w:szCs w:val="20"/>
        </w:rPr>
        <w:t xml:space="preserve">np.: </w:t>
      </w:r>
      <w:r w:rsidR="00167D55" w:rsidRPr="00FB5610">
        <w:rPr>
          <w:rFonts w:ascii="Arial" w:eastAsia="Courier New" w:hAnsi="Arial" w:cs="Arial"/>
          <w:sz w:val="20"/>
          <w:szCs w:val="20"/>
        </w:rPr>
        <w:t>carsharing opart</w:t>
      </w:r>
      <w:r w:rsidR="009724B5" w:rsidRPr="00FB5610">
        <w:rPr>
          <w:rFonts w:ascii="Arial" w:eastAsia="Courier New" w:hAnsi="Arial" w:cs="Arial"/>
          <w:sz w:val="20"/>
          <w:szCs w:val="20"/>
        </w:rPr>
        <w:t>y</w:t>
      </w:r>
      <w:r w:rsidR="00167D55" w:rsidRPr="00FB5610">
        <w:rPr>
          <w:rFonts w:ascii="Arial" w:eastAsia="Courier New" w:hAnsi="Arial" w:cs="Arial"/>
          <w:sz w:val="20"/>
          <w:szCs w:val="20"/>
        </w:rPr>
        <w:t xml:space="preserve"> o pojazdy</w:t>
      </w:r>
      <w:r w:rsidR="009724B5" w:rsidRPr="00FB5610">
        <w:rPr>
          <w:rFonts w:ascii="Arial" w:eastAsia="Courier New" w:hAnsi="Arial" w:cs="Arial"/>
          <w:sz w:val="20"/>
          <w:szCs w:val="20"/>
        </w:rPr>
        <w:t xml:space="preserve"> </w:t>
      </w:r>
      <w:r w:rsidR="00167D55" w:rsidRPr="00FB5610">
        <w:rPr>
          <w:rFonts w:ascii="Arial" w:eastAsia="Courier New" w:hAnsi="Arial" w:cs="Arial"/>
          <w:sz w:val="20"/>
          <w:szCs w:val="20"/>
        </w:rPr>
        <w:t>elektryczne</w:t>
      </w:r>
      <w:r w:rsidR="007643B4" w:rsidRPr="00FB5610">
        <w:rPr>
          <w:rFonts w:ascii="Arial" w:eastAsia="Courier New" w:hAnsi="Arial" w:cs="Arial"/>
          <w:sz w:val="20"/>
          <w:szCs w:val="20"/>
        </w:rPr>
        <w:t>.</w:t>
      </w:r>
      <w:r w:rsidR="003D1ECE" w:rsidRPr="00FB5610">
        <w:rPr>
          <w:rFonts w:ascii="Arial" w:eastAsia="Courier New" w:hAnsi="Arial" w:cs="Arial"/>
          <w:sz w:val="20"/>
          <w:szCs w:val="20"/>
        </w:rPr>
        <w:t xml:space="preserve"> </w:t>
      </w:r>
      <w:r w:rsidR="00062BDD" w:rsidRPr="00FB5610">
        <w:rPr>
          <w:rFonts w:ascii="Arial" w:eastAsia="Courier New" w:hAnsi="Arial" w:cs="Arial"/>
          <w:sz w:val="20"/>
          <w:szCs w:val="20"/>
        </w:rPr>
        <w:t>Tabor kołowy powinien spełniać wymogi "ekologicznie czystych pojazdów" w rozumieniu dyrektywy 2019/1161 zmieniającej dyrektywę 2009/33/WE w sprawie promowania ekologicznie czystych i</w:t>
      </w:r>
      <w:r w:rsidR="00585478" w:rsidRPr="00FB5610">
        <w:rPr>
          <w:rFonts w:ascii="Arial" w:eastAsia="Courier New" w:hAnsi="Arial" w:cs="Arial"/>
          <w:sz w:val="20"/>
          <w:szCs w:val="20"/>
        </w:rPr>
        <w:t> </w:t>
      </w:r>
      <w:r w:rsidR="00062BDD" w:rsidRPr="00FB5610">
        <w:rPr>
          <w:rFonts w:ascii="Arial" w:eastAsia="Courier New" w:hAnsi="Arial" w:cs="Arial"/>
          <w:sz w:val="20"/>
          <w:szCs w:val="20"/>
        </w:rPr>
        <w:t>energooszczędnych pojazdów transportu drogowego</w:t>
      </w:r>
      <w:r w:rsidR="00396637" w:rsidRPr="00FB5610">
        <w:rPr>
          <w:rFonts w:ascii="Arial" w:eastAsia="Courier New" w:hAnsi="Arial" w:cs="Arial"/>
          <w:sz w:val="20"/>
          <w:szCs w:val="20"/>
        </w:rPr>
        <w:t>, przy czym zakup taboru innego niż bezemisyjny będzie możliwy tylko w przypadku, gdy zakup taboru bezemisyjnego nie będzie uzasadniony z przyczyn eksploatacyjnych lub technicznych.</w:t>
      </w:r>
      <w:bookmarkStart w:id="85" w:name="_Hlk88828706"/>
    </w:p>
    <w:p w14:paraId="74290A3A" w14:textId="41C8CB7D" w:rsidR="004C5951" w:rsidRPr="00FB5610" w:rsidRDefault="00D346CD" w:rsidP="00807EE9">
      <w:pPr>
        <w:spacing w:before="0" w:after="0" w:line="276" w:lineRule="auto"/>
        <w:rPr>
          <w:rFonts w:ascii="Arial" w:eastAsia="Courier New" w:hAnsi="Arial" w:cs="Arial"/>
          <w:sz w:val="20"/>
          <w:szCs w:val="20"/>
        </w:rPr>
      </w:pPr>
      <w:r w:rsidRPr="00FB5610">
        <w:rPr>
          <w:rFonts w:ascii="Arial" w:eastAsia="Czcionka tekstu podstawowego" w:hAnsi="Arial" w:cs="Arial"/>
          <w:sz w:val="20"/>
          <w:szCs w:val="20"/>
          <w:lang w:eastAsia="pl-PL"/>
        </w:rPr>
        <w:t>W ramach typu projektu:</w:t>
      </w:r>
      <w:r w:rsidR="00E15331" w:rsidRPr="00FB5610">
        <w:rPr>
          <w:rFonts w:ascii="Arial" w:eastAsia="Czcionka tekstu podstawowego" w:hAnsi="Arial" w:cs="Arial"/>
          <w:sz w:val="20"/>
          <w:szCs w:val="20"/>
          <w:lang w:eastAsia="pl-PL"/>
        </w:rPr>
        <w:t xml:space="preserve"> </w:t>
      </w:r>
      <w:r w:rsidR="00E15331" w:rsidRPr="00FB5610">
        <w:rPr>
          <w:rFonts w:ascii="Arial" w:eastAsia="Czcionka tekstu podstawowego" w:hAnsi="Arial" w:cs="Arial"/>
          <w:b/>
          <w:sz w:val="20"/>
          <w:szCs w:val="20"/>
          <w:lang w:eastAsia="pl-PL"/>
        </w:rPr>
        <w:t>Budowa i przebudowa infrastruktury transportu publicznego</w:t>
      </w:r>
      <w:r w:rsidR="004C5951" w:rsidRPr="00FB5610" w:rsidDel="0012412D">
        <w:rPr>
          <w:rFonts w:ascii="Arial" w:eastAsia="Czcionka tekstu podstawowego" w:hAnsi="Arial" w:cs="Arial"/>
          <w:b/>
          <w:sz w:val="20"/>
          <w:szCs w:val="20"/>
          <w:lang w:eastAsia="pl-PL"/>
        </w:rPr>
        <w:t xml:space="preserve"> </w:t>
      </w:r>
      <w:bookmarkEnd w:id="85"/>
      <w:r w:rsidRPr="00FB5610">
        <w:rPr>
          <w:rFonts w:ascii="Arial" w:eastAsia="Czcionka tekstu podstawowego" w:hAnsi="Arial" w:cs="Arial"/>
          <w:sz w:val="20"/>
          <w:szCs w:val="20"/>
          <w:lang w:eastAsia="pl-PL"/>
        </w:rPr>
        <w:t>wspieran</w:t>
      </w:r>
      <w:r w:rsidR="006B295B" w:rsidRPr="00FB5610">
        <w:rPr>
          <w:rFonts w:ascii="Arial" w:eastAsia="Czcionka tekstu podstawowego" w:hAnsi="Arial" w:cs="Arial"/>
          <w:sz w:val="20"/>
          <w:szCs w:val="20"/>
          <w:lang w:eastAsia="pl-PL"/>
        </w:rPr>
        <w:t>a</w:t>
      </w:r>
      <w:r w:rsidRPr="00FB5610">
        <w:rPr>
          <w:rFonts w:ascii="Arial" w:eastAsia="Czcionka tekstu podstawowego" w:hAnsi="Arial" w:cs="Arial"/>
          <w:sz w:val="20"/>
          <w:szCs w:val="20"/>
          <w:lang w:eastAsia="pl-PL"/>
        </w:rPr>
        <w:t xml:space="preserve"> b</w:t>
      </w:r>
      <w:r w:rsidR="006B295B" w:rsidRPr="00FB5610">
        <w:rPr>
          <w:rFonts w:ascii="Arial" w:hAnsi="Arial" w:cs="Arial"/>
          <w:sz w:val="20"/>
          <w:szCs w:val="20"/>
        </w:rPr>
        <w:t xml:space="preserve">ędzie </w:t>
      </w:r>
      <w:r w:rsidR="006B295B" w:rsidRPr="00FB5610">
        <w:rPr>
          <w:rFonts w:ascii="Arial" w:eastAsia="Czcionka tekstu podstawowego" w:hAnsi="Arial" w:cs="Arial"/>
          <w:sz w:val="20"/>
          <w:szCs w:val="20"/>
          <w:lang w:eastAsia="pl-PL"/>
        </w:rPr>
        <w:t>budowa i przebudowa infrastruktury przystankowej wraz z wyposażeniem, infrastruktur</w:t>
      </w:r>
      <w:r w:rsidR="000C55B3" w:rsidRPr="00FB5610">
        <w:rPr>
          <w:rFonts w:ascii="Arial" w:eastAsia="Czcionka tekstu podstawowego" w:hAnsi="Arial" w:cs="Arial"/>
          <w:sz w:val="20"/>
          <w:szCs w:val="20"/>
          <w:lang w:eastAsia="pl-PL"/>
        </w:rPr>
        <w:t>a</w:t>
      </w:r>
      <w:r w:rsidR="006B295B" w:rsidRPr="00FB5610">
        <w:rPr>
          <w:rFonts w:ascii="Arial" w:eastAsia="Czcionka tekstu podstawowego" w:hAnsi="Arial" w:cs="Arial"/>
          <w:sz w:val="20"/>
          <w:szCs w:val="20"/>
          <w:lang w:eastAsia="pl-PL"/>
        </w:rPr>
        <w:t xml:space="preserve"> niezbędn</w:t>
      </w:r>
      <w:r w:rsidR="000C55B3" w:rsidRPr="00FB5610">
        <w:rPr>
          <w:rFonts w:ascii="Arial" w:eastAsia="Czcionka tekstu podstawowego" w:hAnsi="Arial" w:cs="Arial"/>
          <w:sz w:val="20"/>
          <w:szCs w:val="20"/>
          <w:lang w:eastAsia="pl-PL"/>
        </w:rPr>
        <w:t>a</w:t>
      </w:r>
      <w:r w:rsidR="006B295B" w:rsidRPr="00FB5610">
        <w:rPr>
          <w:rFonts w:ascii="Arial" w:eastAsia="Czcionka tekstu podstawowego" w:hAnsi="Arial" w:cs="Arial"/>
          <w:sz w:val="20"/>
          <w:szCs w:val="20"/>
          <w:lang w:eastAsia="pl-PL"/>
        </w:rPr>
        <w:t xml:space="preserve"> dla eksploatacji, utrzymania i obsługi taboru transportu publicznego wraz z niezbędnymi urządzeniami, budowa i przebudowa węzłów przesiadkowych, w tym obiektów P&amp;R, a także systemów cyfrowych dla transportu publicznego i bezemisyjnej mobilności</w:t>
      </w:r>
      <w:r w:rsidR="00710E95" w:rsidRPr="00FB5610">
        <w:rPr>
          <w:rFonts w:ascii="Arial" w:eastAsia="Czcionka tekstu podstawowego" w:hAnsi="Arial" w:cs="Arial"/>
          <w:sz w:val="20"/>
          <w:szCs w:val="20"/>
          <w:lang w:eastAsia="pl-PL"/>
        </w:rPr>
        <w:t>,</w:t>
      </w:r>
      <w:r w:rsidR="006B295B" w:rsidRPr="00FB5610">
        <w:rPr>
          <w:rFonts w:ascii="Arial" w:eastAsia="Czcionka tekstu podstawowego" w:hAnsi="Arial" w:cs="Arial"/>
          <w:sz w:val="20"/>
          <w:szCs w:val="20"/>
          <w:lang w:eastAsia="pl-PL"/>
        </w:rPr>
        <w:t xml:space="preserve"> </w:t>
      </w:r>
      <w:r w:rsidR="541DEDD3" w:rsidRPr="00FB5610">
        <w:rPr>
          <w:rFonts w:ascii="Arial" w:eastAsia="Czcionka tekstu podstawowego" w:hAnsi="Arial" w:cs="Arial"/>
          <w:sz w:val="20"/>
          <w:szCs w:val="20"/>
          <w:lang w:eastAsia="pl-PL"/>
        </w:rPr>
        <w:t>w tym szczególnie w</w:t>
      </w:r>
      <w:r w:rsidR="00710E95" w:rsidRPr="00FB5610">
        <w:rPr>
          <w:rFonts w:ascii="Arial" w:eastAsia="Czcionka tekstu podstawowego" w:hAnsi="Arial" w:cs="Arial"/>
          <w:sz w:val="20"/>
          <w:szCs w:val="20"/>
          <w:lang w:eastAsia="pl-PL"/>
        </w:rPr>
        <w:t> </w:t>
      </w:r>
      <w:r w:rsidR="541DEDD3" w:rsidRPr="00FB5610">
        <w:rPr>
          <w:rFonts w:ascii="Arial" w:eastAsia="Czcionka tekstu podstawowego" w:hAnsi="Arial" w:cs="Arial"/>
          <w:sz w:val="20"/>
          <w:szCs w:val="20"/>
          <w:lang w:eastAsia="pl-PL"/>
        </w:rPr>
        <w:t>zakresie integracji taryfowej i wdrożenia koncepcji „Mobilność jako usługa</w:t>
      </w:r>
      <w:r w:rsidR="00FC0463" w:rsidRPr="00FB5610">
        <w:rPr>
          <w:rFonts w:ascii="Arial" w:eastAsia="Czcionka tekstu podstawowego" w:hAnsi="Arial" w:cs="Arial"/>
          <w:sz w:val="20"/>
          <w:szCs w:val="20"/>
          <w:lang w:eastAsia="pl-PL"/>
        </w:rPr>
        <w:t>”</w:t>
      </w:r>
      <w:r w:rsidR="00273548" w:rsidRPr="00FB5610">
        <w:rPr>
          <w:rFonts w:ascii="Arial" w:eastAsia="Czcionka tekstu podstawowego" w:hAnsi="Arial" w:cs="Arial"/>
          <w:sz w:val="20"/>
          <w:szCs w:val="20"/>
          <w:lang w:eastAsia="pl-PL"/>
        </w:rPr>
        <w:t xml:space="preserve"> (MaaS)</w:t>
      </w:r>
      <w:r w:rsidR="00FC0463" w:rsidRPr="00FB5610">
        <w:rPr>
          <w:rFonts w:ascii="Arial" w:eastAsia="Czcionka tekstu podstawowego" w:hAnsi="Arial" w:cs="Arial"/>
          <w:sz w:val="20"/>
          <w:szCs w:val="20"/>
          <w:lang w:eastAsia="pl-PL"/>
        </w:rPr>
        <w:t>.</w:t>
      </w:r>
      <w:r w:rsidR="541DEDD3" w:rsidRPr="00FB5610">
        <w:rPr>
          <w:rFonts w:ascii="Arial" w:hAnsi="Arial" w:cs="Arial"/>
          <w:sz w:val="20"/>
          <w:szCs w:val="20"/>
        </w:rPr>
        <w:t xml:space="preserve"> </w:t>
      </w:r>
      <w:r w:rsidR="005C3D6D" w:rsidRPr="00FB5610">
        <w:rPr>
          <w:rFonts w:ascii="Arial" w:eastAsia="Czcionka tekstu podstawowego" w:hAnsi="Arial" w:cs="Arial"/>
          <w:sz w:val="20"/>
          <w:szCs w:val="20"/>
          <w:lang w:eastAsia="pl-PL"/>
        </w:rPr>
        <w:t>Preferowane wsparcie otrzymują</w:t>
      </w:r>
      <w:r w:rsidR="00200FF9" w:rsidRPr="00FB5610">
        <w:rPr>
          <w:rFonts w:ascii="Arial" w:eastAsia="Czcionka tekstu podstawowego" w:hAnsi="Arial" w:cs="Arial"/>
          <w:sz w:val="20"/>
          <w:szCs w:val="20"/>
          <w:lang w:eastAsia="pl-PL"/>
        </w:rPr>
        <w:t xml:space="preserve"> projekty</w:t>
      </w:r>
      <w:r w:rsidR="005C3D6D" w:rsidRPr="00FB5610">
        <w:rPr>
          <w:rFonts w:ascii="Arial" w:eastAsia="Czcionka tekstu podstawowego" w:hAnsi="Arial" w:cs="Arial"/>
          <w:sz w:val="20"/>
          <w:szCs w:val="20"/>
          <w:lang w:eastAsia="pl-PL"/>
        </w:rPr>
        <w:t xml:space="preserve"> powiązane z wprowadzaniem</w:t>
      </w:r>
      <w:r w:rsidR="00200FF9" w:rsidRPr="00FB5610">
        <w:rPr>
          <w:rFonts w:ascii="Arial" w:eastAsia="Czcionka tekstu podstawowego" w:hAnsi="Arial" w:cs="Arial"/>
          <w:sz w:val="20"/>
          <w:szCs w:val="20"/>
          <w:lang w:eastAsia="pl-PL"/>
        </w:rPr>
        <w:t xml:space="preserve"> integracji taryfowej</w:t>
      </w:r>
      <w:r w:rsidR="005C3D6D" w:rsidRPr="00FB5610">
        <w:rPr>
          <w:rFonts w:ascii="Arial" w:eastAsia="Czcionka tekstu podstawowego" w:hAnsi="Arial" w:cs="Arial"/>
          <w:sz w:val="20"/>
          <w:szCs w:val="20"/>
          <w:lang w:eastAsia="pl-PL"/>
        </w:rPr>
        <w:t xml:space="preserve"> oraz wdrażaniem MaaS.</w:t>
      </w:r>
      <w:r w:rsidR="541DEDD3" w:rsidRPr="00FB5610">
        <w:rPr>
          <w:rFonts w:ascii="Arial" w:eastAsia="Czcionka tekstu podstawowego" w:hAnsi="Arial" w:cs="Arial"/>
          <w:sz w:val="20"/>
          <w:szCs w:val="20"/>
          <w:lang w:eastAsia="pl-PL"/>
        </w:rPr>
        <w:t xml:space="preserve"> </w:t>
      </w:r>
      <w:r w:rsidR="0288614D" w:rsidRPr="00FB5610">
        <w:rPr>
          <w:rFonts w:ascii="Arial" w:eastAsia="Courier New" w:hAnsi="Arial" w:cs="Arial"/>
          <w:sz w:val="20"/>
          <w:szCs w:val="20"/>
          <w:lang w:eastAsia="pl-PL" w:bidi="pl-PL"/>
        </w:rPr>
        <w:t xml:space="preserve">W przypadku </w:t>
      </w:r>
      <w:r w:rsidR="35BEEA82" w:rsidRPr="00FB5610">
        <w:rPr>
          <w:rFonts w:ascii="Arial" w:eastAsia="Courier New" w:hAnsi="Arial" w:cs="Arial"/>
          <w:sz w:val="20"/>
          <w:szCs w:val="20"/>
        </w:rPr>
        <w:t>obiekt</w:t>
      </w:r>
      <w:r w:rsidR="59A13C70" w:rsidRPr="00FB5610">
        <w:rPr>
          <w:rFonts w:ascii="Arial" w:eastAsia="Courier New" w:hAnsi="Arial" w:cs="Arial"/>
          <w:sz w:val="20"/>
          <w:szCs w:val="20"/>
        </w:rPr>
        <w:t>ów</w:t>
      </w:r>
      <w:r w:rsidR="35BEEA82" w:rsidRPr="00FB5610">
        <w:rPr>
          <w:rFonts w:ascii="Arial" w:eastAsia="Courier New" w:hAnsi="Arial" w:cs="Arial"/>
          <w:sz w:val="20"/>
          <w:szCs w:val="20"/>
        </w:rPr>
        <w:t xml:space="preserve"> P</w:t>
      </w:r>
      <w:r w:rsidR="0094427B" w:rsidRPr="00FB5610">
        <w:rPr>
          <w:rFonts w:ascii="Arial" w:eastAsia="Courier New" w:hAnsi="Arial" w:cs="Arial"/>
          <w:sz w:val="20"/>
          <w:szCs w:val="20"/>
        </w:rPr>
        <w:t>&amp;</w:t>
      </w:r>
      <w:r w:rsidR="72F2C3B6" w:rsidRPr="00FB5610">
        <w:rPr>
          <w:rFonts w:ascii="Arial" w:eastAsia="Courier New" w:hAnsi="Arial" w:cs="Arial"/>
          <w:sz w:val="20"/>
          <w:szCs w:val="20"/>
        </w:rPr>
        <w:t>R</w:t>
      </w:r>
      <w:r w:rsidR="774FCFC5" w:rsidRPr="00FB5610">
        <w:rPr>
          <w:rFonts w:ascii="Arial" w:eastAsia="Courier New" w:hAnsi="Arial" w:cs="Arial"/>
          <w:sz w:val="20"/>
          <w:szCs w:val="20"/>
        </w:rPr>
        <w:t xml:space="preserve"> wspierane będą jedynie obiekty położone z dala od centrów miast i</w:t>
      </w:r>
      <w:r w:rsidR="00710E95" w:rsidRPr="00FB5610">
        <w:rPr>
          <w:rFonts w:ascii="Arial" w:eastAsia="Courier New" w:hAnsi="Arial" w:cs="Arial"/>
          <w:sz w:val="20"/>
          <w:szCs w:val="20"/>
        </w:rPr>
        <w:t> </w:t>
      </w:r>
      <w:r w:rsidR="774FCFC5" w:rsidRPr="00FB5610">
        <w:rPr>
          <w:rFonts w:ascii="Arial" w:eastAsia="Courier New" w:hAnsi="Arial" w:cs="Arial"/>
          <w:sz w:val="20"/>
          <w:szCs w:val="20"/>
        </w:rPr>
        <w:t>jedynie wówczas, jeżeli będą one zintegrowane z transportem publicznym.</w:t>
      </w:r>
    </w:p>
    <w:p w14:paraId="14600C72" w14:textId="608FE97F" w:rsidR="00172AE4" w:rsidRPr="00FB5610" w:rsidRDefault="004C5951" w:rsidP="00807EE9">
      <w:pPr>
        <w:spacing w:before="0" w:after="0" w:line="276" w:lineRule="auto"/>
        <w:rPr>
          <w:rFonts w:ascii="Arial" w:eastAsia="Courier New" w:hAnsi="Arial" w:cs="Arial"/>
          <w:sz w:val="20"/>
          <w:szCs w:val="20"/>
          <w:lang w:eastAsia="pl-PL" w:bidi="pl-PL"/>
        </w:rPr>
      </w:pPr>
      <w:r w:rsidRPr="00FB5610">
        <w:rPr>
          <w:rFonts w:ascii="Arial" w:eastAsia="TimesNewRomanPSMT" w:hAnsi="Arial" w:cs="Arial"/>
          <w:sz w:val="20"/>
          <w:szCs w:val="20"/>
          <w:lang w:eastAsia="pl-PL" w:bidi="pl-PL"/>
        </w:rPr>
        <w:t>Wzrost atrakcyjności zarówno transportu publicznego jak i niezmotoryzowanego pozwoli na zmniejszenie zatłoczenia na drogach miast, poprawiając tym samym również warunki ruchu dla pojazdów transportu publicznego.</w:t>
      </w:r>
      <w:r w:rsidRPr="00FB5610">
        <w:rPr>
          <w:rFonts w:ascii="Arial" w:eastAsia="Courier New" w:hAnsi="Arial" w:cs="Arial"/>
          <w:sz w:val="20"/>
          <w:szCs w:val="20"/>
          <w:lang w:eastAsia="pl-PL" w:bidi="pl-PL"/>
        </w:rPr>
        <w:t xml:space="preserve"> </w:t>
      </w:r>
    </w:p>
    <w:p w14:paraId="25630559" w14:textId="4F33463D" w:rsidR="003B18DA" w:rsidRPr="00FB5610" w:rsidRDefault="003B18DA" w:rsidP="00807EE9">
      <w:pPr>
        <w:spacing w:before="0" w:after="0" w:line="276" w:lineRule="auto"/>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Wsparciem nie będzie objęta infrastruktura drogowa wykorzystywana przez pojazdy samochodowe niewykorzystywane w transporcie publicznym, z wyjątkiem:</w:t>
      </w:r>
    </w:p>
    <w:p w14:paraId="0CA515BE" w14:textId="71EC2056" w:rsidR="00B81454" w:rsidRPr="00FB5610" w:rsidRDefault="00B81454" w:rsidP="00DF20CA">
      <w:pPr>
        <w:numPr>
          <w:ilvl w:val="0"/>
          <w:numId w:val="124"/>
        </w:numPr>
        <w:spacing w:before="0" w:after="0" w:line="276" w:lineRule="auto"/>
        <w:contextualSpacing/>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obiektów</w:t>
      </w:r>
      <w:r w:rsidR="008B7AB4" w:rsidRPr="00FB5610">
        <w:rPr>
          <w:rFonts w:ascii="Arial" w:hAnsi="Arial" w:cs="Arial"/>
          <w:sz w:val="20"/>
          <w:szCs w:val="20"/>
        </w:rPr>
        <w:t xml:space="preserve"> </w:t>
      </w:r>
      <w:r w:rsidR="008B7AB4" w:rsidRPr="00FB5610">
        <w:rPr>
          <w:rFonts w:ascii="Arial" w:eastAsia="Courier New" w:hAnsi="Arial" w:cs="Arial"/>
          <w:sz w:val="20"/>
          <w:szCs w:val="20"/>
          <w:lang w:eastAsia="pl-PL" w:bidi="pl-PL"/>
        </w:rPr>
        <w:t>P&amp;R</w:t>
      </w:r>
      <w:r w:rsidRPr="00FB5610">
        <w:rPr>
          <w:rFonts w:ascii="Arial" w:eastAsia="Courier New" w:hAnsi="Arial" w:cs="Arial"/>
          <w:sz w:val="20"/>
          <w:szCs w:val="20"/>
          <w:lang w:eastAsia="pl-PL" w:bidi="pl-PL"/>
        </w:rPr>
        <w:t xml:space="preserve">, </w:t>
      </w:r>
    </w:p>
    <w:p w14:paraId="3D606BB7" w14:textId="0AA16C5F" w:rsidR="00172AE4" w:rsidRPr="00FB5610" w:rsidRDefault="00A80682" w:rsidP="00DF20CA">
      <w:pPr>
        <w:pStyle w:val="Akapitzlist"/>
        <w:numPr>
          <w:ilvl w:val="0"/>
          <w:numId w:val="124"/>
        </w:numPr>
        <w:spacing w:line="276" w:lineRule="auto"/>
        <w:jc w:val="left"/>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i</w:t>
      </w:r>
      <w:r w:rsidR="00172AE4" w:rsidRPr="00FB5610">
        <w:rPr>
          <w:rFonts w:ascii="Arial" w:eastAsia="Courier New" w:hAnsi="Arial" w:cs="Arial"/>
          <w:sz w:val="20"/>
          <w:szCs w:val="20"/>
          <w:lang w:eastAsia="pl-PL" w:bidi="pl-PL"/>
        </w:rPr>
        <w:t>nfrastruktury ładowania lub tankowania pojazdów bezemisyjnych,</w:t>
      </w:r>
    </w:p>
    <w:p w14:paraId="378CE40C" w14:textId="40AA44C3" w:rsidR="00FA6C2F" w:rsidRPr="00FB5610" w:rsidRDefault="00A80682" w:rsidP="00DF20CA">
      <w:pPr>
        <w:pStyle w:val="Akapitzlist"/>
        <w:numPr>
          <w:ilvl w:val="0"/>
          <w:numId w:val="124"/>
        </w:numPr>
        <w:spacing w:line="276" w:lineRule="auto"/>
        <w:jc w:val="left"/>
        <w:rPr>
          <w:rFonts w:ascii="Arial" w:eastAsia="TimesNewRomanPSMT" w:hAnsi="Arial" w:cs="Arial"/>
          <w:sz w:val="20"/>
          <w:szCs w:val="20"/>
          <w:lang w:eastAsia="pl-PL" w:bidi="pl-PL"/>
        </w:rPr>
      </w:pPr>
      <w:r w:rsidRPr="00FB5610">
        <w:rPr>
          <w:rFonts w:ascii="Arial" w:eastAsia="Courier New" w:hAnsi="Arial" w:cs="Arial"/>
          <w:sz w:val="20"/>
          <w:szCs w:val="20"/>
          <w:lang w:eastAsia="pl-PL" w:bidi="pl-PL"/>
        </w:rPr>
        <w:t>s</w:t>
      </w:r>
      <w:r w:rsidR="00172AE4" w:rsidRPr="00FB5610">
        <w:rPr>
          <w:rFonts w:ascii="Arial" w:eastAsia="Courier New" w:hAnsi="Arial" w:cs="Arial"/>
          <w:sz w:val="20"/>
          <w:szCs w:val="20"/>
          <w:lang w:eastAsia="pl-PL" w:bidi="pl-PL"/>
        </w:rPr>
        <w:t>ystemów cyfrowych (ITS) dla transportu publicznego, rowerowego, lub innego transportu drogowego jeżeli ich przeznaczeniem jest zmniejszenie oddziaływania transportu na środowisko i</w:t>
      </w:r>
      <w:r w:rsidR="00710E95" w:rsidRPr="00FB5610">
        <w:rPr>
          <w:rFonts w:ascii="Arial" w:eastAsia="Courier New" w:hAnsi="Arial" w:cs="Arial"/>
          <w:sz w:val="20"/>
          <w:szCs w:val="20"/>
          <w:lang w:eastAsia="pl-PL" w:bidi="pl-PL"/>
        </w:rPr>
        <w:t> </w:t>
      </w:r>
      <w:r w:rsidR="00172AE4" w:rsidRPr="00FB5610">
        <w:rPr>
          <w:rFonts w:ascii="Arial" w:eastAsia="Courier New" w:hAnsi="Arial" w:cs="Arial"/>
          <w:sz w:val="20"/>
          <w:szCs w:val="20"/>
          <w:lang w:eastAsia="pl-PL" w:bidi="pl-PL"/>
        </w:rPr>
        <w:t>klimat</w:t>
      </w:r>
      <w:r w:rsidR="005D6F54" w:rsidRPr="00FB5610">
        <w:rPr>
          <w:rFonts w:ascii="Arial" w:eastAsia="Courier New" w:hAnsi="Arial" w:cs="Arial"/>
          <w:sz w:val="20"/>
          <w:szCs w:val="20"/>
          <w:lang w:eastAsia="pl-PL" w:bidi="pl-PL"/>
        </w:rPr>
        <w:t>,</w:t>
      </w:r>
    </w:p>
    <w:p w14:paraId="72314A89" w14:textId="6CC37FE8" w:rsidR="008131DA" w:rsidRPr="00FB5610" w:rsidRDefault="00B43155" w:rsidP="00DF20CA">
      <w:pPr>
        <w:pStyle w:val="Akapitzlist"/>
        <w:numPr>
          <w:ilvl w:val="0"/>
          <w:numId w:val="124"/>
        </w:numPr>
        <w:spacing w:line="276" w:lineRule="auto"/>
        <w:jc w:val="left"/>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przebudowy</w:t>
      </w:r>
      <w:r w:rsidR="00706DCF" w:rsidRPr="00FB5610">
        <w:rPr>
          <w:rFonts w:ascii="Arial" w:eastAsia="TimesNewRomanPSMT" w:hAnsi="Arial" w:cs="Arial"/>
          <w:sz w:val="20"/>
          <w:szCs w:val="20"/>
          <w:lang w:eastAsia="pl-PL" w:bidi="pl-PL"/>
        </w:rPr>
        <w:t xml:space="preserve"> </w:t>
      </w:r>
      <w:r w:rsidR="008131DA" w:rsidRPr="00FB5610">
        <w:rPr>
          <w:rFonts w:ascii="Arial" w:eastAsia="TimesNewRomanPSMT" w:hAnsi="Arial" w:cs="Arial"/>
          <w:sz w:val="20"/>
          <w:szCs w:val="20"/>
          <w:lang w:eastAsia="pl-PL" w:bidi="pl-PL"/>
        </w:rPr>
        <w:t xml:space="preserve">pasa drogowego </w:t>
      </w:r>
      <w:r w:rsidR="006463EC" w:rsidRPr="00FB5610">
        <w:rPr>
          <w:rFonts w:ascii="Arial" w:eastAsia="TimesNewRomanPSMT" w:hAnsi="Arial" w:cs="Arial"/>
          <w:sz w:val="20"/>
          <w:szCs w:val="20"/>
          <w:lang w:eastAsia="pl-PL" w:bidi="pl-PL"/>
        </w:rPr>
        <w:t>niezbędnej</w:t>
      </w:r>
      <w:r w:rsidR="00F53D67" w:rsidRPr="00FB5610">
        <w:rPr>
          <w:rFonts w:ascii="Arial" w:eastAsia="TimesNewRomanPSMT" w:hAnsi="Arial" w:cs="Arial"/>
          <w:sz w:val="20"/>
          <w:szCs w:val="20"/>
          <w:lang w:eastAsia="pl-PL" w:bidi="pl-PL"/>
        </w:rPr>
        <w:t xml:space="preserve"> </w:t>
      </w:r>
      <w:r w:rsidR="009557F9" w:rsidRPr="00FB5610">
        <w:rPr>
          <w:rFonts w:ascii="Arial" w:eastAsia="TimesNewRomanPSMT" w:hAnsi="Arial" w:cs="Arial"/>
          <w:sz w:val="20"/>
          <w:szCs w:val="20"/>
          <w:lang w:eastAsia="pl-PL" w:bidi="pl-PL"/>
        </w:rPr>
        <w:t>dla</w:t>
      </w:r>
      <w:r w:rsidR="00691A6F" w:rsidRPr="00FB5610">
        <w:rPr>
          <w:rFonts w:ascii="Arial" w:eastAsia="TimesNewRomanPSMT" w:hAnsi="Arial" w:cs="Arial"/>
          <w:sz w:val="20"/>
          <w:szCs w:val="20"/>
          <w:lang w:eastAsia="pl-PL" w:bidi="pl-PL"/>
        </w:rPr>
        <w:t xml:space="preserve"> </w:t>
      </w:r>
      <w:r w:rsidR="008131DA" w:rsidRPr="00FB5610">
        <w:rPr>
          <w:rFonts w:ascii="Arial" w:eastAsia="TimesNewRomanPSMT" w:hAnsi="Arial" w:cs="Arial"/>
          <w:sz w:val="20"/>
          <w:szCs w:val="20"/>
          <w:lang w:eastAsia="pl-PL" w:bidi="pl-PL"/>
        </w:rPr>
        <w:t>wydzielenia pasa ruchu dla rowerów w jezdni</w:t>
      </w:r>
      <w:r w:rsidR="00710E95" w:rsidRPr="00FB5610">
        <w:rPr>
          <w:rFonts w:ascii="Arial" w:eastAsia="TimesNewRomanPSMT" w:hAnsi="Arial" w:cs="Arial"/>
          <w:sz w:val="20"/>
          <w:szCs w:val="20"/>
          <w:lang w:eastAsia="pl-PL" w:bidi="pl-PL"/>
        </w:rPr>
        <w:t>,</w:t>
      </w:r>
    </w:p>
    <w:p w14:paraId="3AB8485A" w14:textId="43D80767" w:rsidR="00C216D7" w:rsidRPr="00FB5610" w:rsidRDefault="00C216D7" w:rsidP="00DF20CA">
      <w:pPr>
        <w:pStyle w:val="Akapitzlist"/>
        <w:numPr>
          <w:ilvl w:val="0"/>
          <w:numId w:val="124"/>
        </w:numPr>
        <w:spacing w:line="276" w:lineRule="auto"/>
        <w:jc w:val="left"/>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lastRenderedPageBreak/>
        <w:t>środków ukierunkowanych na poprawę bezpieczeństwa niechronionych użytkowników dróg (w tym pieszych i rowerzystów</w:t>
      </w:r>
      <w:r w:rsidR="00710E95" w:rsidRPr="00FB5610">
        <w:rPr>
          <w:rFonts w:ascii="Arial" w:eastAsia="TimesNewRomanPSMT" w:hAnsi="Arial" w:cs="Arial"/>
          <w:sz w:val="20"/>
          <w:szCs w:val="20"/>
          <w:lang w:eastAsia="pl-PL" w:bidi="pl-PL"/>
        </w:rPr>
        <w:t>).</w:t>
      </w:r>
    </w:p>
    <w:p w14:paraId="7407F552" w14:textId="77777777" w:rsidR="0083186D" w:rsidRPr="00FB5610" w:rsidRDefault="00423FE9"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 xml:space="preserve">Działania polegające np. </w:t>
      </w:r>
      <w:r w:rsidR="002422F7" w:rsidRPr="00FB5610">
        <w:rPr>
          <w:rFonts w:ascii="Arial" w:eastAsia="TimesNewRomanPSMT" w:hAnsi="Arial" w:cs="Arial"/>
          <w:sz w:val="20"/>
          <w:szCs w:val="20"/>
          <w:lang w:eastAsia="pl-PL" w:bidi="pl-PL"/>
        </w:rPr>
        <w:t>na nasadzeniach drzew, instalacji elementów zielonej infrastruktury</w:t>
      </w:r>
      <w:r w:rsidRPr="00FB5610">
        <w:rPr>
          <w:rFonts w:ascii="Arial" w:eastAsia="TimesNewRomanPSMT" w:hAnsi="Arial" w:cs="Arial"/>
          <w:sz w:val="20"/>
          <w:szCs w:val="20"/>
          <w:lang w:eastAsia="pl-PL" w:bidi="pl-PL"/>
        </w:rPr>
        <w:t>,</w:t>
      </w:r>
      <w:r w:rsidR="002422F7" w:rsidRPr="00FB5610">
        <w:rPr>
          <w:rFonts w:ascii="Arial" w:eastAsia="TimesNewRomanPSMT" w:hAnsi="Arial" w:cs="Arial"/>
          <w:sz w:val="20"/>
          <w:szCs w:val="20"/>
          <w:lang w:eastAsia="pl-PL" w:bidi="pl-PL"/>
        </w:rPr>
        <w:t xml:space="preserve"> czy też wymianie oświetlenia uliczne</w:t>
      </w:r>
      <w:r w:rsidR="004053AC" w:rsidRPr="00FB5610">
        <w:rPr>
          <w:rFonts w:ascii="Arial" w:eastAsia="TimesNewRomanPSMT" w:hAnsi="Arial" w:cs="Arial"/>
          <w:sz w:val="20"/>
          <w:szCs w:val="20"/>
          <w:lang w:eastAsia="pl-PL" w:bidi="pl-PL"/>
        </w:rPr>
        <w:t>go</w:t>
      </w:r>
      <w:r w:rsidR="002422F7" w:rsidRPr="00FB5610">
        <w:rPr>
          <w:rFonts w:ascii="Arial" w:eastAsia="TimesNewRomanPSMT" w:hAnsi="Arial" w:cs="Arial"/>
          <w:sz w:val="20"/>
          <w:szCs w:val="20"/>
          <w:lang w:eastAsia="pl-PL" w:bidi="pl-PL"/>
        </w:rPr>
        <w:t xml:space="preserve"> </w:t>
      </w:r>
      <w:r w:rsidRPr="00FB5610">
        <w:rPr>
          <w:rFonts w:ascii="Arial" w:eastAsia="TimesNewRomanPSMT" w:hAnsi="Arial" w:cs="Arial"/>
          <w:sz w:val="20"/>
          <w:szCs w:val="20"/>
          <w:lang w:eastAsia="pl-PL" w:bidi="pl-PL"/>
        </w:rPr>
        <w:t>będą wspierane wyłącznie jako element większych inwestycji dotyczących budowy infrastruktury pieszo-rowerowej oraz budowy i przebudowy infrastruktury transportu publicznego.</w:t>
      </w:r>
    </w:p>
    <w:p w14:paraId="6BBE9A5C" w14:textId="3D09A373" w:rsidR="00F601D2" w:rsidRPr="00FB5610" w:rsidRDefault="00F601D2"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 xml:space="preserve">Wsparciem objęta będzie również realizacja działań związanych z przygotowaniem i aktualizacją </w:t>
      </w:r>
      <w:r w:rsidR="00710E95" w:rsidRPr="00FB5610">
        <w:rPr>
          <w:rFonts w:ascii="Arial" w:eastAsia="TimesNewRomanPSMT" w:hAnsi="Arial" w:cs="Arial"/>
          <w:sz w:val="20"/>
          <w:szCs w:val="20"/>
          <w:lang w:eastAsia="pl-PL" w:bidi="pl-PL"/>
        </w:rPr>
        <w:t>p</w:t>
      </w:r>
      <w:r w:rsidRPr="00FB5610">
        <w:rPr>
          <w:rFonts w:ascii="Arial" w:eastAsia="TimesNewRomanPSMT" w:hAnsi="Arial" w:cs="Arial"/>
          <w:sz w:val="20"/>
          <w:szCs w:val="20"/>
          <w:lang w:eastAsia="pl-PL" w:bidi="pl-PL"/>
        </w:rPr>
        <w:t xml:space="preserve">lanów </w:t>
      </w:r>
      <w:r w:rsidR="00710E95" w:rsidRPr="00FB5610">
        <w:rPr>
          <w:rFonts w:ascii="Arial" w:eastAsia="TimesNewRomanPSMT" w:hAnsi="Arial" w:cs="Arial"/>
          <w:sz w:val="20"/>
          <w:szCs w:val="20"/>
          <w:lang w:eastAsia="pl-PL" w:bidi="pl-PL"/>
        </w:rPr>
        <w:t>z</w:t>
      </w:r>
      <w:r w:rsidRPr="00FB5610">
        <w:rPr>
          <w:rFonts w:ascii="Arial" w:eastAsia="TimesNewRomanPSMT" w:hAnsi="Arial" w:cs="Arial"/>
          <w:sz w:val="20"/>
          <w:szCs w:val="20"/>
          <w:lang w:eastAsia="pl-PL" w:bidi="pl-PL"/>
        </w:rPr>
        <w:t xml:space="preserve">równoważonej </w:t>
      </w:r>
      <w:r w:rsidR="00710E95" w:rsidRPr="00FB5610">
        <w:rPr>
          <w:rFonts w:ascii="Arial" w:eastAsia="TimesNewRomanPSMT" w:hAnsi="Arial" w:cs="Arial"/>
          <w:sz w:val="20"/>
          <w:szCs w:val="20"/>
          <w:lang w:eastAsia="pl-PL" w:bidi="pl-PL"/>
        </w:rPr>
        <w:t>m</w:t>
      </w:r>
      <w:r w:rsidRPr="00FB5610">
        <w:rPr>
          <w:rFonts w:ascii="Arial" w:eastAsia="TimesNewRomanPSMT" w:hAnsi="Arial" w:cs="Arial"/>
          <w:sz w:val="20"/>
          <w:szCs w:val="20"/>
          <w:lang w:eastAsia="pl-PL" w:bidi="pl-PL"/>
        </w:rPr>
        <w:t xml:space="preserve">obilności </w:t>
      </w:r>
      <w:r w:rsidR="00710E95" w:rsidRPr="00FB5610">
        <w:rPr>
          <w:rFonts w:ascii="Arial" w:eastAsia="TimesNewRomanPSMT" w:hAnsi="Arial" w:cs="Arial"/>
          <w:sz w:val="20"/>
          <w:szCs w:val="20"/>
          <w:lang w:eastAsia="pl-PL" w:bidi="pl-PL"/>
        </w:rPr>
        <w:t>m</w:t>
      </w:r>
      <w:r w:rsidRPr="00FB5610">
        <w:rPr>
          <w:rFonts w:ascii="Arial" w:eastAsia="TimesNewRomanPSMT" w:hAnsi="Arial" w:cs="Arial"/>
          <w:sz w:val="20"/>
          <w:szCs w:val="20"/>
          <w:lang w:eastAsia="pl-PL" w:bidi="pl-PL"/>
        </w:rPr>
        <w:t>iejskiej opracowywanych i wdrażanych przez odpowiednie organy gmin lub umocowane do tego formy współdziałania jednostek samorządu terytorialnego.</w:t>
      </w:r>
    </w:p>
    <w:p w14:paraId="501A7A75" w14:textId="77777777" w:rsidR="004C5951" w:rsidRPr="00FB5610" w:rsidRDefault="004C5951"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Dopełnieniem projektów będą działania informacyjno-promocyjne i edukacyjne promujące transport zbiorowy i bezpieczeństwo ruchu w transporcie publicznym.</w:t>
      </w:r>
    </w:p>
    <w:bookmarkEnd w:id="84"/>
    <w:p w14:paraId="73DBE112" w14:textId="028F89A0" w:rsidR="00C200B8" w:rsidRPr="00FB5610" w:rsidRDefault="00516F6A"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Interwencj</w:t>
      </w:r>
      <w:r w:rsidR="00684E79" w:rsidRPr="00FB5610">
        <w:rPr>
          <w:rFonts w:ascii="Arial" w:eastAsia="TimesNewRomanPSMT" w:hAnsi="Arial" w:cs="Arial"/>
          <w:sz w:val="20"/>
          <w:szCs w:val="20"/>
          <w:lang w:eastAsia="pl-PL" w:bidi="pl-PL"/>
        </w:rPr>
        <w:t>a</w:t>
      </w:r>
      <w:r w:rsidRPr="00FB5610">
        <w:rPr>
          <w:rFonts w:ascii="Arial" w:eastAsia="TimesNewRomanPSMT" w:hAnsi="Arial" w:cs="Arial"/>
          <w:sz w:val="20"/>
          <w:szCs w:val="20"/>
          <w:lang w:eastAsia="pl-PL" w:bidi="pl-PL"/>
        </w:rPr>
        <w:t xml:space="preserve"> w zakresie zrównoważonej mobilności miejskiej </w:t>
      </w:r>
      <w:r w:rsidR="00684E79" w:rsidRPr="00FB5610">
        <w:rPr>
          <w:rFonts w:ascii="Arial" w:eastAsia="TimesNewRomanPSMT" w:hAnsi="Arial" w:cs="Arial"/>
          <w:sz w:val="20"/>
          <w:szCs w:val="20"/>
          <w:lang w:eastAsia="pl-PL" w:bidi="pl-PL"/>
        </w:rPr>
        <w:t>w mieście wojewódzkim możliwa będzie</w:t>
      </w:r>
      <w:r w:rsidRPr="00FB5610">
        <w:rPr>
          <w:rFonts w:ascii="Arial" w:eastAsia="TimesNewRomanPSMT" w:hAnsi="Arial" w:cs="Arial"/>
          <w:sz w:val="20"/>
          <w:szCs w:val="20"/>
          <w:lang w:eastAsia="pl-PL" w:bidi="pl-PL"/>
        </w:rPr>
        <w:t xml:space="preserve"> </w:t>
      </w:r>
      <w:r w:rsidR="00D04C89" w:rsidRPr="00FB5610">
        <w:rPr>
          <w:rFonts w:ascii="Arial" w:eastAsia="TimesNewRomanPSMT" w:hAnsi="Arial" w:cs="Arial"/>
          <w:sz w:val="20"/>
          <w:szCs w:val="20"/>
          <w:lang w:eastAsia="pl-PL" w:bidi="pl-PL"/>
        </w:rPr>
        <w:t xml:space="preserve">pod warunkiem </w:t>
      </w:r>
      <w:bookmarkStart w:id="86" w:name="_Hlk116755824"/>
      <w:r w:rsidR="00D04C89" w:rsidRPr="00FB5610">
        <w:rPr>
          <w:rFonts w:ascii="Arial" w:eastAsia="TimesNewRomanPSMT" w:hAnsi="Arial" w:cs="Arial"/>
          <w:sz w:val="20"/>
          <w:szCs w:val="20"/>
          <w:lang w:eastAsia="pl-PL" w:bidi="pl-PL"/>
        </w:rPr>
        <w:t xml:space="preserve">posiadania </w:t>
      </w:r>
      <w:r w:rsidRPr="00FB5610">
        <w:rPr>
          <w:rFonts w:ascii="Arial" w:eastAsia="TimesNewRomanPSMT" w:hAnsi="Arial" w:cs="Arial"/>
          <w:sz w:val="20"/>
          <w:szCs w:val="20"/>
          <w:lang w:eastAsia="pl-PL" w:bidi="pl-PL"/>
        </w:rPr>
        <w:t>plan</w:t>
      </w:r>
      <w:r w:rsidR="00D04C89" w:rsidRPr="00FB5610">
        <w:rPr>
          <w:rFonts w:ascii="Arial" w:eastAsia="TimesNewRomanPSMT" w:hAnsi="Arial" w:cs="Arial"/>
          <w:sz w:val="20"/>
          <w:szCs w:val="20"/>
          <w:lang w:eastAsia="pl-PL" w:bidi="pl-PL"/>
        </w:rPr>
        <w:t>u</w:t>
      </w:r>
      <w:r w:rsidRPr="00FB5610">
        <w:rPr>
          <w:rFonts w:ascii="Arial" w:eastAsia="TimesNewRomanPSMT" w:hAnsi="Arial" w:cs="Arial"/>
          <w:sz w:val="20"/>
          <w:szCs w:val="20"/>
          <w:lang w:eastAsia="pl-PL" w:bidi="pl-PL"/>
        </w:rPr>
        <w:t xml:space="preserve"> zrównoważonej mobilności miejskiej </w:t>
      </w:r>
      <w:bookmarkEnd w:id="86"/>
      <w:r w:rsidRPr="00FB5610">
        <w:rPr>
          <w:rFonts w:ascii="Arial" w:eastAsia="TimesNewRomanPSMT" w:hAnsi="Arial" w:cs="Arial"/>
          <w:sz w:val="20"/>
          <w:szCs w:val="20"/>
          <w:lang w:eastAsia="pl-PL" w:bidi="pl-PL"/>
        </w:rPr>
        <w:t>(Sustainable Urban Mobility Plans – SUMP).</w:t>
      </w:r>
      <w:r w:rsidR="00D04C89" w:rsidRPr="00FB5610">
        <w:rPr>
          <w:rFonts w:ascii="Arial" w:eastAsia="TimesNewRomanPSMT" w:hAnsi="Arial" w:cs="Arial"/>
          <w:sz w:val="20"/>
          <w:szCs w:val="20"/>
          <w:lang w:eastAsia="pl-PL" w:bidi="pl-PL"/>
        </w:rPr>
        <w:t xml:space="preserve"> </w:t>
      </w:r>
      <w:r w:rsidR="00B445EC" w:rsidRPr="00FB5610">
        <w:rPr>
          <w:rFonts w:ascii="Arial" w:eastAsia="TimesNewRomanPSMT" w:hAnsi="Arial" w:cs="Arial"/>
          <w:sz w:val="20"/>
          <w:szCs w:val="20"/>
          <w:lang w:eastAsia="pl-PL" w:bidi="pl-PL"/>
        </w:rPr>
        <w:t>W pozostałych</w:t>
      </w:r>
      <w:r w:rsidR="00C200B8" w:rsidRPr="00FB5610">
        <w:rPr>
          <w:rFonts w:ascii="Arial" w:eastAsia="TimesNewRomanPSMT" w:hAnsi="Arial" w:cs="Arial"/>
          <w:sz w:val="20"/>
          <w:szCs w:val="20"/>
          <w:lang w:eastAsia="pl-PL" w:bidi="pl-PL"/>
        </w:rPr>
        <w:t xml:space="preserve"> miastach powyżej 100 tys. mieszkańców oraz w gminach położonych </w:t>
      </w:r>
      <w:r w:rsidR="000A7063" w:rsidRPr="00FB5610">
        <w:rPr>
          <w:rFonts w:ascii="Arial" w:eastAsia="TimesNewRomanPSMT" w:hAnsi="Arial" w:cs="Arial"/>
          <w:sz w:val="20"/>
          <w:szCs w:val="20"/>
          <w:lang w:eastAsia="pl-PL" w:bidi="pl-PL"/>
        </w:rPr>
        <w:t>w</w:t>
      </w:r>
      <w:r w:rsidR="00C200B8" w:rsidRPr="00FB5610">
        <w:rPr>
          <w:rFonts w:ascii="Arial" w:eastAsia="TimesNewRomanPSMT" w:hAnsi="Arial" w:cs="Arial"/>
          <w:sz w:val="20"/>
          <w:szCs w:val="20"/>
          <w:lang w:eastAsia="pl-PL" w:bidi="pl-PL"/>
        </w:rPr>
        <w:t xml:space="preserve"> miejskich obszarach funkcjonalnych, przyznanie wsparcia projektom będzie uzależnione od przyjęcia</w:t>
      </w:r>
      <w:r w:rsidR="006D2E49" w:rsidRPr="00FB5610">
        <w:rPr>
          <w:rFonts w:ascii="Arial" w:eastAsia="TimesNewRomanPSMT" w:hAnsi="Arial" w:cs="Arial"/>
          <w:sz w:val="20"/>
          <w:szCs w:val="20"/>
          <w:lang w:eastAsia="pl-PL" w:bidi="pl-PL"/>
        </w:rPr>
        <w:t xml:space="preserve"> </w:t>
      </w:r>
      <w:r w:rsidR="00C200B8" w:rsidRPr="00FB5610">
        <w:rPr>
          <w:rFonts w:ascii="Arial" w:eastAsia="TimesNewRomanPSMT" w:hAnsi="Arial" w:cs="Arial"/>
          <w:sz w:val="20"/>
          <w:szCs w:val="20"/>
          <w:lang w:eastAsia="pl-PL" w:bidi="pl-PL"/>
        </w:rPr>
        <w:t>SUMP lub inn</w:t>
      </w:r>
      <w:r w:rsidR="00E0619E" w:rsidRPr="00FB5610">
        <w:rPr>
          <w:rFonts w:ascii="Arial" w:eastAsia="TimesNewRomanPSMT" w:hAnsi="Arial" w:cs="Arial"/>
          <w:sz w:val="20"/>
          <w:szCs w:val="20"/>
          <w:lang w:eastAsia="pl-PL" w:bidi="pl-PL"/>
        </w:rPr>
        <w:t>ego</w:t>
      </w:r>
      <w:r w:rsidR="00C200B8" w:rsidRPr="00FB5610">
        <w:rPr>
          <w:rFonts w:ascii="Arial" w:eastAsia="TimesNewRomanPSMT" w:hAnsi="Arial" w:cs="Arial"/>
          <w:sz w:val="20"/>
          <w:szCs w:val="20"/>
          <w:lang w:eastAsia="pl-PL" w:bidi="pl-PL"/>
        </w:rPr>
        <w:t xml:space="preserve"> dokument dotyczący planowania transportu miejskiego oraz zobowiązanie, że SUMP zostanie przyjęty nie później niż 31 grudnia 2025 r</w:t>
      </w:r>
      <w:r w:rsidR="00733DFE" w:rsidRPr="00FB5610">
        <w:rPr>
          <w:rFonts w:ascii="Arial" w:eastAsia="TimesNewRomanPSMT" w:hAnsi="Arial" w:cs="Arial"/>
          <w:sz w:val="20"/>
          <w:szCs w:val="20"/>
          <w:lang w:eastAsia="pl-PL" w:bidi="pl-PL"/>
        </w:rPr>
        <w:t>.</w:t>
      </w:r>
    </w:p>
    <w:p w14:paraId="55566999" w14:textId="579F7B5E" w:rsidR="00C200B8" w:rsidRPr="00FB5610" w:rsidRDefault="00733DFE"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W</w:t>
      </w:r>
      <w:r w:rsidR="00C200B8" w:rsidRPr="00FB5610">
        <w:rPr>
          <w:rFonts w:ascii="Arial" w:eastAsia="TimesNewRomanPSMT" w:hAnsi="Arial" w:cs="Arial"/>
          <w:sz w:val="20"/>
          <w:szCs w:val="20"/>
          <w:lang w:eastAsia="pl-PL" w:bidi="pl-PL"/>
        </w:rPr>
        <w:t xml:space="preserve"> miastach poniżej 100 tys. mieszkańców, przyznanie wsparcia projektom będzie </w:t>
      </w:r>
    </w:p>
    <w:p w14:paraId="6F1DE85F" w14:textId="77777777" w:rsidR="00C200B8" w:rsidRPr="00FB5610" w:rsidRDefault="00C200B8"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 xml:space="preserve">uzależnione od przyjęcia odpowiedniego dokumentu dotyczącego planowania transportu </w:t>
      </w:r>
    </w:p>
    <w:p w14:paraId="7A2BEF4F" w14:textId="1E7AD766" w:rsidR="0057726C" w:rsidRPr="00FB5610" w:rsidRDefault="00C200B8"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miejskiego (np. dostosowanej strategii I</w:t>
      </w:r>
      <w:r w:rsidR="00505A67" w:rsidRPr="00FB5610">
        <w:rPr>
          <w:rFonts w:ascii="Arial" w:eastAsia="TimesNewRomanPSMT" w:hAnsi="Arial" w:cs="Arial"/>
          <w:sz w:val="20"/>
          <w:szCs w:val="20"/>
          <w:lang w:eastAsia="pl-PL" w:bidi="pl-PL"/>
        </w:rPr>
        <w:t>IT</w:t>
      </w:r>
      <w:r w:rsidRPr="00FB5610">
        <w:rPr>
          <w:rFonts w:ascii="Arial" w:eastAsia="TimesNewRomanPSMT" w:hAnsi="Arial" w:cs="Arial"/>
          <w:sz w:val="20"/>
          <w:szCs w:val="20"/>
          <w:lang w:eastAsia="pl-PL" w:bidi="pl-PL"/>
        </w:rPr>
        <w:t>), przy czym preferowany będzie SUMP.</w:t>
      </w:r>
      <w:r w:rsidR="00A92F58" w:rsidRPr="00FB5610">
        <w:rPr>
          <w:rFonts w:ascii="Arial" w:eastAsia="TimesNewRomanPSMT" w:hAnsi="Arial" w:cs="Arial"/>
          <w:sz w:val="20"/>
          <w:szCs w:val="20"/>
          <w:lang w:eastAsia="pl-PL" w:bidi="pl-PL"/>
        </w:rPr>
        <w:t xml:space="preserve"> </w:t>
      </w:r>
      <w:r w:rsidR="0057726C" w:rsidRPr="00FB5610">
        <w:rPr>
          <w:rFonts w:ascii="Arial" w:eastAsia="TimesNewRomanPSMT" w:hAnsi="Arial" w:cs="Arial"/>
          <w:sz w:val="20"/>
          <w:szCs w:val="20"/>
          <w:lang w:eastAsia="pl-PL" w:bidi="pl-PL"/>
        </w:rPr>
        <w:t>Możliwe będzie wsparcie przygotowania planów zrównoważonej mobilności miejskiej przez władze miasta i podmioty zaangażowane w realizację miejskiej polityki transportowej.</w:t>
      </w:r>
      <w:r w:rsidR="00061BD0" w:rsidRPr="00FB5610">
        <w:rPr>
          <w:rFonts w:ascii="Arial" w:hAnsi="Arial" w:cs="Arial"/>
          <w:sz w:val="20"/>
          <w:szCs w:val="20"/>
        </w:rPr>
        <w:t xml:space="preserve"> </w:t>
      </w:r>
    </w:p>
    <w:p w14:paraId="0E9E1674" w14:textId="3C567A41" w:rsidR="00FF714A" w:rsidRPr="00FB5610" w:rsidRDefault="000E23C5"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Wszystkie projekty związane z rozwojem zrównoważonej multimodalnej mobilności miejskiej muszą prowadzić do skoordynowania polityki transportowej z polityką przestrzenną tak, aby uzyskać zmniejszenie transportochłonności przyczyniając się do osiągnięcia niskoemisyjności. Muszą one wynikać z przygotowanych przez samorządy planów, zawierających odniesienia do kwestii przechodzenia na bardziej ekologiczne i zrównoważone systemy transportowe w miastach. Funkcję takich dokumentów mogą pełnić plany dotyczące gospodarki niskoemisyjnej</w:t>
      </w:r>
      <w:r w:rsidR="00505A67" w:rsidRPr="00FB5610">
        <w:rPr>
          <w:rFonts w:ascii="Arial" w:eastAsia="TimesNewRomanPSMT" w:hAnsi="Arial" w:cs="Arial"/>
          <w:sz w:val="20"/>
          <w:szCs w:val="20"/>
          <w:lang w:eastAsia="pl-PL" w:bidi="pl-PL"/>
        </w:rPr>
        <w:t xml:space="preserve">, </w:t>
      </w:r>
      <w:r w:rsidRPr="00FB5610">
        <w:rPr>
          <w:rFonts w:ascii="Arial" w:eastAsia="TimesNewRomanPSMT" w:hAnsi="Arial" w:cs="Arial"/>
          <w:sz w:val="20"/>
          <w:szCs w:val="20"/>
          <w:lang w:eastAsia="pl-PL" w:bidi="pl-PL"/>
        </w:rPr>
        <w:t>strategia ZIT lub</w:t>
      </w:r>
      <w:r w:rsidR="006D2E49" w:rsidRPr="00FB5610">
        <w:rPr>
          <w:rFonts w:ascii="Arial" w:eastAsia="TimesNewRomanPSMT" w:hAnsi="Arial" w:cs="Arial"/>
          <w:sz w:val="20"/>
          <w:szCs w:val="20"/>
          <w:lang w:eastAsia="pl-PL" w:bidi="pl-PL"/>
        </w:rPr>
        <w:t> </w:t>
      </w:r>
      <w:r w:rsidRPr="00FB5610">
        <w:rPr>
          <w:rFonts w:ascii="Arial" w:eastAsia="TimesNewRomanPSMT" w:hAnsi="Arial" w:cs="Arial"/>
          <w:sz w:val="20"/>
          <w:szCs w:val="20"/>
          <w:lang w:eastAsia="pl-PL" w:bidi="pl-PL"/>
        </w:rPr>
        <w:t>plany zrównoważonej mobilności miejskiej. Dokumenty te powinny określać lokalne uwarunkowania oraz kierunki planowanych interwencji na danym obszarze i w zależności od zidentyfikowanych potrzeb zawierać odniesienia lub wskazywać adekwatne</w:t>
      </w:r>
      <w:r w:rsidR="00B22AA8" w:rsidRPr="00FB5610">
        <w:rPr>
          <w:rFonts w:ascii="Arial" w:eastAsia="TimesNewRomanPSMT" w:hAnsi="Arial" w:cs="Arial"/>
          <w:sz w:val="20"/>
          <w:szCs w:val="20"/>
          <w:lang w:eastAsia="pl-PL" w:bidi="pl-PL"/>
        </w:rPr>
        <w:t>,</w:t>
      </w:r>
      <w:r w:rsidRPr="00FB5610">
        <w:rPr>
          <w:rFonts w:ascii="Arial" w:eastAsia="TimesNewRomanPSMT" w:hAnsi="Arial" w:cs="Arial"/>
          <w:sz w:val="20"/>
          <w:szCs w:val="20"/>
          <w:lang w:eastAsia="pl-PL" w:bidi="pl-PL"/>
        </w:rPr>
        <w:t xml:space="preserve"> obowiązujące dokumenty zawierające odniesienia do takich kwestii jak np.: zbiorowy transport pasażerski, transport niezmotoryzowany, wykorzystanie ITS, logistyka miejska, bezpieczeństwo ruchu drogowego w</w:t>
      </w:r>
      <w:r w:rsidR="006D2E49" w:rsidRPr="00FB5610">
        <w:rPr>
          <w:rFonts w:ascii="Arial" w:eastAsia="TimesNewRomanPSMT" w:hAnsi="Arial" w:cs="Arial"/>
          <w:sz w:val="20"/>
          <w:szCs w:val="20"/>
          <w:lang w:eastAsia="pl-PL" w:bidi="pl-PL"/>
        </w:rPr>
        <w:t> </w:t>
      </w:r>
      <w:r w:rsidRPr="00FB5610">
        <w:rPr>
          <w:rFonts w:ascii="Arial" w:eastAsia="TimesNewRomanPSMT" w:hAnsi="Arial" w:cs="Arial"/>
          <w:sz w:val="20"/>
          <w:szCs w:val="20"/>
          <w:lang w:eastAsia="pl-PL" w:bidi="pl-PL"/>
        </w:rPr>
        <w:t>miastach, czy wdrażanie nowych wzorców użytkowania.</w:t>
      </w:r>
    </w:p>
    <w:p w14:paraId="12453B50" w14:textId="77777777" w:rsidR="00F767DB" w:rsidRPr="00FB5610" w:rsidRDefault="00F767DB" w:rsidP="00807EE9">
      <w:pPr>
        <w:spacing w:before="0" w:after="0" w:line="276" w:lineRule="auto"/>
        <w:rPr>
          <w:rFonts w:ascii="Arial" w:eastAsia="TimesNewRomanPSMT" w:hAnsi="Arial" w:cs="Arial"/>
          <w:sz w:val="20"/>
          <w:szCs w:val="20"/>
          <w:lang w:eastAsia="pl-PL" w:bidi="pl-PL"/>
        </w:rPr>
      </w:pPr>
    </w:p>
    <w:p w14:paraId="4EAA7482" w14:textId="2E7A79F0" w:rsidR="00852D41" w:rsidRPr="00FB5610" w:rsidRDefault="00A23BB7" w:rsidP="00807EE9">
      <w:pPr>
        <w:spacing w:before="0" w:after="0" w:line="276" w:lineRule="auto"/>
        <w:rPr>
          <w:rFonts w:ascii="Arial" w:eastAsia="TimesNewRomanPSMT" w:hAnsi="Arial" w:cs="Arial"/>
          <w:sz w:val="20"/>
          <w:szCs w:val="20"/>
          <w:lang w:eastAsia="pl-PL" w:bidi="pl-PL"/>
        </w:rPr>
      </w:pPr>
      <w:r w:rsidRPr="00FB5610">
        <w:rPr>
          <w:rFonts w:ascii="Arial" w:eastAsia="TimesNewRomanPSMT" w:hAnsi="Arial" w:cs="Arial"/>
          <w:sz w:val="20"/>
          <w:szCs w:val="20"/>
          <w:lang w:eastAsia="pl-PL" w:bidi="pl-PL"/>
        </w:rPr>
        <w:t>Fo</w:t>
      </w:r>
      <w:r w:rsidR="005D6E56" w:rsidRPr="00FB5610">
        <w:rPr>
          <w:rFonts w:ascii="Arial" w:eastAsia="TimesNewRomanPSMT" w:hAnsi="Arial" w:cs="Arial"/>
          <w:sz w:val="20"/>
          <w:szCs w:val="20"/>
          <w:lang w:eastAsia="pl-PL" w:bidi="pl-PL"/>
        </w:rPr>
        <w:t>rmą wsparcia będzie dotacja</w:t>
      </w:r>
      <w:r w:rsidRPr="00FB5610">
        <w:rPr>
          <w:rFonts w:ascii="Arial" w:eastAsia="TimesNewRomanPSMT" w:hAnsi="Arial" w:cs="Arial"/>
          <w:sz w:val="20"/>
          <w:szCs w:val="20"/>
          <w:lang w:eastAsia="pl-PL" w:bidi="pl-PL"/>
        </w:rPr>
        <w:t xml:space="preserve"> i pożyczka. </w:t>
      </w:r>
      <w:r w:rsidR="00852D41" w:rsidRPr="00FB5610">
        <w:rPr>
          <w:rFonts w:ascii="Arial" w:eastAsia="TimesNewRomanPSMT" w:hAnsi="Arial" w:cs="Arial"/>
          <w:sz w:val="20"/>
          <w:szCs w:val="20"/>
          <w:lang w:eastAsia="pl-PL" w:bidi="pl-PL"/>
        </w:rPr>
        <w:t>W przypadku projektów realizowanych przez jednostki administracji publicznej, formą wsparcia będzie dotacja z uwagi na to, że realizowane przedsięwzięcia stanowią dobro publiczne.</w:t>
      </w:r>
    </w:p>
    <w:p w14:paraId="3586BB10" w14:textId="0CC322BE" w:rsidR="00062C25" w:rsidRPr="00FB5610" w:rsidRDefault="00062C25" w:rsidP="00807EE9">
      <w:pPr>
        <w:pStyle w:val="NormalCentered"/>
        <w:spacing w:before="0" w:after="0" w:line="276" w:lineRule="auto"/>
        <w:jc w:val="left"/>
        <w:rPr>
          <w:rFonts w:ascii="Arial" w:hAnsi="Arial" w:cs="Arial"/>
          <w:sz w:val="20"/>
          <w:szCs w:val="20"/>
        </w:rPr>
      </w:pPr>
    </w:p>
    <w:bookmarkEnd w:id="77"/>
    <w:p w14:paraId="29D05A97" w14:textId="77777777" w:rsidR="00014026" w:rsidRPr="00FB5610" w:rsidRDefault="00014026"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7A7B4A9" w14:textId="4AB5B3D7" w:rsidR="00DB7D83" w:rsidRPr="00FB5610" w:rsidRDefault="00D429AC" w:rsidP="00DF20CA">
      <w:pPr>
        <w:pStyle w:val="Text1"/>
        <w:numPr>
          <w:ilvl w:val="0"/>
          <w:numId w:val="97"/>
        </w:numPr>
        <w:spacing w:before="0" w:after="0" w:line="276" w:lineRule="auto"/>
        <w:rPr>
          <w:rFonts w:ascii="Arial" w:hAnsi="Arial" w:cs="Arial"/>
          <w:sz w:val="20"/>
          <w:szCs w:val="20"/>
        </w:rPr>
      </w:pPr>
      <w:r w:rsidRPr="00FB5610">
        <w:rPr>
          <w:rFonts w:ascii="Arial" w:eastAsiaTheme="minorEastAsia" w:hAnsi="Arial" w:cs="Arial"/>
          <w:sz w:val="20"/>
          <w:szCs w:val="20"/>
        </w:rPr>
        <w:t xml:space="preserve">użytkownicy systemu transportowego w miejskich obszarach </w:t>
      </w:r>
      <w:r w:rsidR="00B13236" w:rsidRPr="00FB5610">
        <w:rPr>
          <w:rFonts w:ascii="Arial" w:eastAsiaTheme="minorEastAsia" w:hAnsi="Arial" w:cs="Arial"/>
          <w:sz w:val="20"/>
          <w:szCs w:val="20"/>
        </w:rPr>
        <w:t xml:space="preserve">funkcjonalnych, </w:t>
      </w:r>
      <w:r w:rsidR="00014026" w:rsidRPr="00FB5610">
        <w:rPr>
          <w:rFonts w:ascii="Arial" w:eastAsiaTheme="minorEastAsia" w:hAnsi="Arial" w:cs="Arial"/>
          <w:sz w:val="20"/>
          <w:szCs w:val="20"/>
        </w:rPr>
        <w:t>jednostki wykonujące zadania w zakresie publicznego transportu zbiorowego (na zasadzie użyteczności publicznej) – organizatorzy</w:t>
      </w:r>
      <w:r w:rsidR="0057726C" w:rsidRPr="00FB5610">
        <w:rPr>
          <w:rFonts w:ascii="Arial" w:eastAsiaTheme="minorEastAsia" w:hAnsi="Arial" w:cs="Arial"/>
          <w:sz w:val="20"/>
          <w:szCs w:val="20"/>
        </w:rPr>
        <w:t xml:space="preserve"> transportu zbiorowego.</w:t>
      </w:r>
    </w:p>
    <w:p w14:paraId="37C11007" w14:textId="77777777" w:rsidR="00F767DB" w:rsidRPr="00FB5610" w:rsidRDefault="00F767DB" w:rsidP="00807EE9">
      <w:pPr>
        <w:pStyle w:val="Text1"/>
        <w:spacing w:before="0" w:after="0" w:line="276" w:lineRule="auto"/>
        <w:ind w:left="0"/>
        <w:rPr>
          <w:rFonts w:ascii="Arial" w:hAnsi="Arial" w:cs="Arial"/>
          <w:sz w:val="20"/>
          <w:szCs w:val="20"/>
        </w:rPr>
      </w:pPr>
    </w:p>
    <w:p w14:paraId="5407392D" w14:textId="674BCCBC" w:rsidR="00014026" w:rsidRPr="00FB5610" w:rsidRDefault="0053385E" w:rsidP="00807EE9">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59171097" w14:textId="61D9B27C" w:rsidR="009B0BC2" w:rsidRPr="00FB5610" w:rsidRDefault="009B0BC2" w:rsidP="00807EE9">
      <w:pPr>
        <w:pStyle w:val="Text1"/>
        <w:spacing w:before="0" w:after="0" w:line="276" w:lineRule="auto"/>
        <w:ind w:left="0"/>
        <w:rPr>
          <w:rFonts w:ascii="Arial" w:hAnsi="Arial" w:cs="Arial"/>
          <w:sz w:val="20"/>
          <w:szCs w:val="20"/>
        </w:rPr>
      </w:pPr>
      <w:r w:rsidRPr="00FB5610">
        <w:rPr>
          <w:rFonts w:ascii="Arial" w:hAnsi="Arial" w:cs="Arial"/>
          <w:bCs/>
          <w:sz w:val="20"/>
          <w:szCs w:val="20"/>
        </w:rPr>
        <w:t xml:space="preserve">Przy projektowaniu i wdrażaniu przedsięwzięć </w:t>
      </w:r>
      <w:r w:rsidR="0028338B" w:rsidRPr="00FB5610">
        <w:rPr>
          <w:rFonts w:ascii="Arial" w:hAnsi="Arial" w:cs="Arial"/>
          <w:bCs/>
          <w:sz w:val="20"/>
          <w:szCs w:val="20"/>
        </w:rPr>
        <w:t>infrastrukturalnych</w:t>
      </w:r>
      <w:r w:rsidRPr="00FB5610">
        <w:rPr>
          <w:rFonts w:ascii="Arial" w:hAnsi="Arial" w:cs="Arial"/>
          <w:bCs/>
          <w:sz w:val="20"/>
          <w:szCs w:val="20"/>
        </w:rPr>
        <w:t xml:space="preserve"> i organizacyjnych z zakresu mobilności będą podejmowane obligatoryjne działania na rzecz wyrównywania szans oraz przeciwdziałania dyskryminacji w dostępie do infrastruktury i usług transportu miejskiego, zgodnie ze standardem: transportowym (w szczególności dla infrastruktury komunikacji publicznej oraz taboru miejskiego), architektonicznym (m.in. odnośnie do stanowisk postojowych, przemieszczania się oraz oznaczeń wewnątrz i na zewnątrz budynków) oraz cyfrowym (odnośnie do sprzętu informatycznego szczególnego przeznaczenia, np. biletomatów). Wobec czego wspierana infrastruktura, tabor miejski </w:t>
      </w:r>
      <w:r w:rsidRPr="00FB5610">
        <w:rPr>
          <w:rFonts w:ascii="Arial" w:hAnsi="Arial" w:cs="Arial"/>
          <w:bCs/>
          <w:sz w:val="20"/>
          <w:szCs w:val="20"/>
        </w:rPr>
        <w:lastRenderedPageBreak/>
        <w:t xml:space="preserve">oraz oferta przewozowa będą odpowiadały także na specyficzne potrzeby wszystkich potencjalnych użytkowników, w szczególności uwzględniały potrzeby osób w niekorzystnej sytuacji: kobiet, </w:t>
      </w:r>
      <w:r w:rsidR="000A7063" w:rsidRPr="00FB5610">
        <w:rPr>
          <w:rFonts w:ascii="Arial" w:hAnsi="Arial" w:cs="Arial"/>
          <w:bCs/>
          <w:sz w:val="20"/>
          <w:szCs w:val="20"/>
        </w:rPr>
        <w:t>osób z niepełnosprawności</w:t>
      </w:r>
      <w:r w:rsidR="009616EF" w:rsidRPr="00FB5610">
        <w:rPr>
          <w:rFonts w:ascii="Arial" w:hAnsi="Arial" w:cs="Arial"/>
          <w:bCs/>
          <w:sz w:val="20"/>
          <w:szCs w:val="20"/>
        </w:rPr>
        <w:t>ami</w:t>
      </w:r>
      <w:r w:rsidRPr="00FB5610">
        <w:rPr>
          <w:rFonts w:ascii="Arial" w:hAnsi="Arial" w:cs="Arial"/>
          <w:bCs/>
          <w:sz w:val="20"/>
          <w:szCs w:val="20"/>
        </w:rPr>
        <w:t xml:space="preserve">, osób </w:t>
      </w:r>
      <w:r w:rsidR="0064087B" w:rsidRPr="00FB5610">
        <w:rPr>
          <w:rFonts w:ascii="Arial" w:hAnsi="Arial" w:cs="Arial"/>
          <w:bCs/>
          <w:sz w:val="20"/>
          <w:szCs w:val="20"/>
        </w:rPr>
        <w:t>starszych</w:t>
      </w:r>
      <w:r w:rsidRPr="00FB5610">
        <w:rPr>
          <w:rFonts w:ascii="Arial" w:hAnsi="Arial" w:cs="Arial"/>
          <w:bCs/>
          <w:sz w:val="20"/>
          <w:szCs w:val="20"/>
        </w:rPr>
        <w:t xml:space="preserve">, osób o ograniczonych możliwościach poruszania się, opiekunów z dziećmi czy </w:t>
      </w:r>
      <w:r w:rsidRPr="00FB5610">
        <w:rPr>
          <w:rFonts w:ascii="Arial" w:hAnsi="Arial" w:cs="Arial"/>
          <w:sz w:val="20"/>
          <w:szCs w:val="20"/>
        </w:rPr>
        <w:t>osobami zależnymi. Pozytywny wpływ na zasadę dostępności dla osób z</w:t>
      </w:r>
      <w:r w:rsidR="009616EF" w:rsidRPr="00FB5610">
        <w:rPr>
          <w:rFonts w:ascii="Arial" w:hAnsi="Arial" w:cs="Arial"/>
          <w:sz w:val="20"/>
          <w:szCs w:val="20"/>
        </w:rPr>
        <w:t> </w:t>
      </w:r>
      <w:r w:rsidRPr="00FB5610">
        <w:rPr>
          <w:rFonts w:ascii="Arial" w:hAnsi="Arial" w:cs="Arial"/>
          <w:sz w:val="20"/>
          <w:szCs w:val="20"/>
        </w:rPr>
        <w:t>niepełnosprawnościami będzie kryterium dostępu warunkującym otrzymanie dofinansowania.</w:t>
      </w:r>
    </w:p>
    <w:p w14:paraId="64E4643E" w14:textId="19D911BE" w:rsidR="009B0BC2" w:rsidRPr="00FB5610" w:rsidRDefault="0028338B" w:rsidP="00807EE9">
      <w:pPr>
        <w:pStyle w:val="Text1"/>
        <w:spacing w:before="0" w:after="0" w:line="276" w:lineRule="auto"/>
        <w:ind w:left="0"/>
        <w:rPr>
          <w:rFonts w:ascii="Arial" w:hAnsi="Arial" w:cs="Arial"/>
          <w:sz w:val="20"/>
          <w:szCs w:val="20"/>
        </w:rPr>
      </w:pPr>
      <w:r w:rsidRPr="00FB5610">
        <w:rPr>
          <w:rFonts w:ascii="Arial" w:hAnsi="Arial" w:cs="Arial"/>
          <w:sz w:val="20"/>
          <w:szCs w:val="20"/>
        </w:rPr>
        <w:t>I</w:t>
      </w:r>
      <w:r w:rsidR="009B0BC2" w:rsidRPr="00FB5610">
        <w:rPr>
          <w:rFonts w:ascii="Arial" w:hAnsi="Arial" w:cs="Arial"/>
          <w:sz w:val="20"/>
          <w:szCs w:val="20"/>
        </w:rPr>
        <w:t>nwestycje będą również uwzględniać kwestie bezpieczeństwa, w szczególności na rzecz niezmotoryzowanych uczestników ruchu</w:t>
      </w:r>
      <w:r w:rsidR="007642F9" w:rsidRPr="00FB5610">
        <w:rPr>
          <w:rFonts w:ascii="Arial" w:hAnsi="Arial" w:cs="Arial"/>
          <w:sz w:val="20"/>
          <w:szCs w:val="20"/>
        </w:rPr>
        <w:t>.</w:t>
      </w:r>
    </w:p>
    <w:p w14:paraId="50723509" w14:textId="53E31036" w:rsidR="009616EF" w:rsidRPr="00FB5610" w:rsidRDefault="00BD5FDC" w:rsidP="00807EE9">
      <w:pPr>
        <w:pStyle w:val="Text1"/>
        <w:spacing w:before="0" w:after="0" w:line="276" w:lineRule="auto"/>
        <w:ind w:left="0"/>
        <w:rPr>
          <w:rFonts w:ascii="Arial" w:hAnsi="Arial" w:cs="Arial"/>
          <w:b/>
          <w:sz w:val="20"/>
          <w:szCs w:val="20"/>
        </w:rPr>
      </w:pPr>
      <w:r w:rsidRPr="00FB5610">
        <w:rPr>
          <w:rFonts w:ascii="Arial" w:hAnsi="Arial" w:cs="Arial"/>
          <w:sz w:val="20"/>
          <w:szCs w:val="20"/>
        </w:rPr>
        <w:t>Wsparcie w ramach programu będzie udzielane wyłącznie projektom i beneficjentom, którzy</w:t>
      </w:r>
      <w:r w:rsidRPr="00FB5610">
        <w:rPr>
          <w:rFonts w:ascii="Arial" w:hAnsi="Arial" w:cs="Arial"/>
          <w:b/>
          <w:sz w:val="20"/>
          <w:szCs w:val="20"/>
        </w:rPr>
        <w:t xml:space="preserve"> </w:t>
      </w:r>
      <w:r w:rsidRPr="00FB5610">
        <w:rPr>
          <w:rFonts w:ascii="Arial" w:hAnsi="Arial" w:cs="Arial"/>
          <w:sz w:val="20"/>
          <w:szCs w:val="20"/>
        </w:rPr>
        <w:t>przestrzegają przepisów antydyskryminacyjnych, o których mowa w art. 9 ust. 3</w:t>
      </w:r>
      <w:r w:rsidR="00EB321F" w:rsidRPr="00FB5610">
        <w:rPr>
          <w:rFonts w:ascii="Arial" w:hAnsi="Arial" w:cs="Arial"/>
          <w:sz w:val="20"/>
          <w:szCs w:val="20"/>
        </w:rPr>
        <w:t xml:space="preserve"> </w:t>
      </w:r>
      <w:r w:rsidR="00710A69" w:rsidRPr="00FB5610">
        <w:rPr>
          <w:rFonts w:ascii="Arial" w:hAnsi="Arial" w:cs="Arial"/>
          <w:sz w:val="20"/>
          <w:szCs w:val="20"/>
        </w:rPr>
        <w:t>r</w:t>
      </w:r>
      <w:r w:rsidR="00EB321F" w:rsidRPr="00FB5610">
        <w:rPr>
          <w:rFonts w:ascii="Arial" w:hAnsi="Arial" w:cs="Arial"/>
          <w:sz w:val="20"/>
          <w:szCs w:val="20"/>
        </w:rPr>
        <w:t>ozporządzenia</w:t>
      </w:r>
      <w:r w:rsidRPr="00FB5610">
        <w:rPr>
          <w:rFonts w:ascii="Arial" w:hAnsi="Arial" w:cs="Arial"/>
          <w:sz w:val="20"/>
          <w:szCs w:val="20"/>
        </w:rPr>
        <w:t xml:space="preserve"> </w:t>
      </w:r>
      <w:r w:rsidR="00EB321F" w:rsidRPr="00FB5610">
        <w:rPr>
          <w:rFonts w:ascii="Arial" w:hAnsi="Arial" w:cs="Arial"/>
          <w:sz w:val="20"/>
          <w:szCs w:val="20"/>
        </w:rPr>
        <w:t>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rozporządzenia </w:t>
      </w:r>
      <w:r w:rsidR="005C1336" w:rsidRPr="00FB5610">
        <w:rPr>
          <w:rFonts w:ascii="Arial" w:hAnsi="Arial" w:cs="Arial"/>
          <w:sz w:val="20"/>
          <w:szCs w:val="20"/>
        </w:rPr>
        <w:t>ogólnego</w:t>
      </w:r>
      <w:r w:rsidRPr="00FB5610">
        <w:rPr>
          <w:rFonts w:ascii="Arial" w:hAnsi="Arial" w:cs="Arial"/>
          <w:sz w:val="20"/>
          <w:szCs w:val="20"/>
        </w:rPr>
        <w:t xml:space="preserve"> wsparcie w ramach programu nie może być </w:t>
      </w:r>
      <w:r w:rsidR="00FF1EAD" w:rsidRPr="00FB5610">
        <w:rPr>
          <w:rFonts w:ascii="Arial" w:hAnsi="Arial" w:cs="Arial"/>
          <w:sz w:val="20"/>
          <w:szCs w:val="20"/>
        </w:rPr>
        <w:t>udzielone.</w:t>
      </w:r>
      <w:r w:rsidR="00FF1EAD" w:rsidRPr="00FB5610">
        <w:rPr>
          <w:rFonts w:ascii="Arial" w:hAnsi="Arial" w:cs="Arial"/>
          <w:b/>
          <w:sz w:val="20"/>
          <w:szCs w:val="20"/>
        </w:rPr>
        <w:t xml:space="preserve"> </w:t>
      </w:r>
    </w:p>
    <w:p w14:paraId="13192B02" w14:textId="77777777" w:rsidR="009616EF" w:rsidRPr="00FB5610" w:rsidRDefault="009616EF" w:rsidP="00807EE9">
      <w:pPr>
        <w:pStyle w:val="Text1"/>
        <w:spacing w:before="0" w:after="0" w:line="276" w:lineRule="auto"/>
        <w:ind w:left="0"/>
        <w:rPr>
          <w:rFonts w:ascii="Arial" w:hAnsi="Arial" w:cs="Arial"/>
          <w:bCs/>
          <w:sz w:val="20"/>
          <w:szCs w:val="20"/>
        </w:rPr>
      </w:pPr>
    </w:p>
    <w:p w14:paraId="7B5CF1B8" w14:textId="486984D1" w:rsidR="00014026" w:rsidRPr="00FB5610" w:rsidRDefault="00D12BD5"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45D7F173" w14:textId="4A4BE221" w:rsidR="00014026" w:rsidRPr="00FB5610" w:rsidRDefault="00407170" w:rsidP="00807EE9">
      <w:pPr>
        <w:spacing w:before="0" w:after="0" w:line="276" w:lineRule="auto"/>
        <w:rPr>
          <w:rFonts w:ascii="Arial" w:hAnsi="Arial" w:cs="Arial"/>
          <w:sz w:val="20"/>
          <w:szCs w:val="20"/>
        </w:rPr>
      </w:pPr>
      <w:r w:rsidRPr="00FB5610">
        <w:rPr>
          <w:rFonts w:ascii="Arial" w:hAnsi="Arial" w:cs="Arial"/>
          <w:sz w:val="20"/>
          <w:szCs w:val="20"/>
        </w:rPr>
        <w:t>Przewiduje się realizację przedsięwzięć poprzez ZIT WOF i MSIT.</w:t>
      </w:r>
    </w:p>
    <w:p w14:paraId="21796D29" w14:textId="437506C4" w:rsidR="00A12E37" w:rsidRPr="00FB5610" w:rsidRDefault="00A12E37" w:rsidP="00807EE9">
      <w:pPr>
        <w:spacing w:before="0" w:after="0" w:line="276" w:lineRule="auto"/>
        <w:rPr>
          <w:rFonts w:ascii="Arial" w:hAnsi="Arial" w:cs="Arial"/>
          <w:sz w:val="20"/>
          <w:szCs w:val="20"/>
        </w:rPr>
      </w:pPr>
      <w:r w:rsidRPr="00FB5610">
        <w:rPr>
          <w:rFonts w:ascii="Arial" w:hAnsi="Arial" w:cs="Arial"/>
          <w:sz w:val="20"/>
          <w:szCs w:val="20"/>
        </w:rPr>
        <w:t>Wymiar terytorialny będzie obejmował miasta i ich obszary funkcjonalne na terenie całego Mazowsza, ze szczególnym uwzględnieniem RMR.</w:t>
      </w:r>
    </w:p>
    <w:p w14:paraId="5F8E942B" w14:textId="77777777" w:rsidR="00014026" w:rsidRPr="00FB5610" w:rsidRDefault="00014026" w:rsidP="00807EE9">
      <w:pPr>
        <w:spacing w:before="0" w:after="0" w:line="276" w:lineRule="auto"/>
        <w:rPr>
          <w:rFonts w:ascii="Arial" w:hAnsi="Arial" w:cs="Arial"/>
          <w:sz w:val="20"/>
          <w:szCs w:val="20"/>
        </w:rPr>
      </w:pPr>
    </w:p>
    <w:p w14:paraId="0856B055" w14:textId="77777777" w:rsidR="00014026" w:rsidRPr="00FB5610" w:rsidRDefault="00014026"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3ECEE7FE" w14:textId="48F1D6F6" w:rsidR="00B5472F" w:rsidRPr="00FB5610" w:rsidRDefault="00DC6C2F" w:rsidP="00807EE9">
      <w:pPr>
        <w:pStyle w:val="Text1"/>
        <w:spacing w:before="0" w:after="0" w:line="276" w:lineRule="auto"/>
        <w:ind w:left="0"/>
        <w:rPr>
          <w:rFonts w:ascii="Arial" w:hAnsi="Arial" w:cs="Arial"/>
          <w:sz w:val="20"/>
          <w:szCs w:val="20"/>
        </w:rPr>
      </w:pPr>
      <w:r w:rsidRPr="00FB5610">
        <w:rPr>
          <w:rFonts w:ascii="Arial" w:hAnsi="Arial" w:cs="Arial"/>
          <w:sz w:val="20"/>
          <w:szCs w:val="20"/>
        </w:rPr>
        <w:t>Zasięg terytorialny programu regionalnego i niniejszego celu szczegółowego ograniczony jest do obszaru WM. Interwencja co do zasady obejmuje terytorium WM. Podejmowane działania są spójne z</w:t>
      </w:r>
      <w:r w:rsidR="0032774E" w:rsidRPr="00FB5610">
        <w:rPr>
          <w:rFonts w:ascii="Arial" w:hAnsi="Arial" w:cs="Arial"/>
          <w:sz w:val="20"/>
          <w:szCs w:val="20"/>
        </w:rPr>
        <w:t> </w:t>
      </w:r>
      <w:r w:rsidRPr="00FB5610">
        <w:rPr>
          <w:rFonts w:ascii="Arial" w:hAnsi="Arial" w:cs="Arial"/>
          <w:sz w:val="20"/>
          <w:szCs w:val="20"/>
        </w:rPr>
        <w:t>celami SUERMB w zakresie obszaru tematycznego:</w:t>
      </w:r>
      <w:r w:rsidR="00DC59C8" w:rsidRPr="00FB5610">
        <w:rPr>
          <w:rFonts w:ascii="Arial" w:hAnsi="Arial" w:cs="Arial"/>
          <w:sz w:val="20"/>
          <w:szCs w:val="20"/>
        </w:rPr>
        <w:t xml:space="preserve"> </w:t>
      </w:r>
      <w:r w:rsidR="00D81366" w:rsidRPr="00FB5610">
        <w:rPr>
          <w:rFonts w:ascii="Arial" w:hAnsi="Arial" w:cs="Arial"/>
          <w:sz w:val="20"/>
          <w:szCs w:val="20"/>
        </w:rPr>
        <w:t xml:space="preserve">Transport </w:t>
      </w:r>
      <w:r w:rsidRPr="00FB5610">
        <w:rPr>
          <w:rFonts w:ascii="Arial" w:hAnsi="Arial" w:cs="Arial"/>
          <w:sz w:val="20"/>
          <w:szCs w:val="20"/>
        </w:rPr>
        <w:t xml:space="preserve">Działanie </w:t>
      </w:r>
      <w:r w:rsidR="00B33590" w:rsidRPr="00FB5610">
        <w:rPr>
          <w:rFonts w:ascii="Arial" w:hAnsi="Arial" w:cs="Arial"/>
          <w:sz w:val="20"/>
          <w:szCs w:val="20"/>
        </w:rPr>
        <w:t>2</w:t>
      </w:r>
      <w:r w:rsidRPr="00FB5610">
        <w:rPr>
          <w:rFonts w:ascii="Arial" w:hAnsi="Arial" w:cs="Arial"/>
          <w:sz w:val="20"/>
          <w:szCs w:val="20"/>
        </w:rPr>
        <w:t>:</w:t>
      </w:r>
      <w:r w:rsidR="0D8817FE" w:rsidRPr="00FB5610">
        <w:rPr>
          <w:rFonts w:ascii="Arial" w:hAnsi="Arial" w:cs="Arial"/>
          <w:sz w:val="20"/>
          <w:szCs w:val="20"/>
        </w:rPr>
        <w:t xml:space="preserve"> </w:t>
      </w:r>
      <w:r w:rsidR="00021FB0" w:rsidRPr="00FB5610">
        <w:rPr>
          <w:rFonts w:ascii="Arial" w:hAnsi="Arial" w:cs="Arial"/>
          <w:sz w:val="20"/>
          <w:szCs w:val="20"/>
        </w:rPr>
        <w:t xml:space="preserve">Opracowanie </w:t>
      </w:r>
      <w:r w:rsidR="00800059" w:rsidRPr="00FB5610">
        <w:rPr>
          <w:rFonts w:ascii="Arial" w:hAnsi="Arial" w:cs="Arial"/>
          <w:sz w:val="20"/>
          <w:szCs w:val="20"/>
        </w:rPr>
        <w:t xml:space="preserve">działań </w:t>
      </w:r>
      <w:r w:rsidR="00536B7A" w:rsidRPr="00FB5610">
        <w:rPr>
          <w:rFonts w:ascii="Arial" w:hAnsi="Arial" w:cs="Arial"/>
          <w:sz w:val="20"/>
          <w:szCs w:val="20"/>
        </w:rPr>
        <w:t>na rzecz czyste</w:t>
      </w:r>
      <w:r w:rsidR="00FE7619" w:rsidRPr="00FB5610">
        <w:rPr>
          <w:rFonts w:ascii="Arial" w:hAnsi="Arial" w:cs="Arial"/>
          <w:sz w:val="20"/>
          <w:szCs w:val="20"/>
        </w:rPr>
        <w:t xml:space="preserve">go i neutralnego </w:t>
      </w:r>
      <w:r w:rsidR="003B060D" w:rsidRPr="00FB5610">
        <w:rPr>
          <w:rFonts w:ascii="Arial" w:hAnsi="Arial" w:cs="Arial"/>
          <w:sz w:val="20"/>
          <w:szCs w:val="20"/>
        </w:rPr>
        <w:t>dla klimatu transpor</w:t>
      </w:r>
      <w:r w:rsidR="003314C6" w:rsidRPr="00FB5610">
        <w:rPr>
          <w:rFonts w:ascii="Arial" w:hAnsi="Arial" w:cs="Arial"/>
          <w:sz w:val="20"/>
          <w:szCs w:val="20"/>
        </w:rPr>
        <w:t>tu</w:t>
      </w:r>
      <w:r w:rsidR="00305311" w:rsidRPr="00FB5610">
        <w:rPr>
          <w:rFonts w:ascii="Arial" w:hAnsi="Arial" w:cs="Arial"/>
          <w:sz w:val="20"/>
          <w:szCs w:val="20"/>
        </w:rPr>
        <w:t>.</w:t>
      </w:r>
    </w:p>
    <w:p w14:paraId="4DD65DF4" w14:textId="47059F03" w:rsidR="00631EA3" w:rsidRPr="00FB5610" w:rsidRDefault="00631EA3" w:rsidP="00807EE9">
      <w:pPr>
        <w:pStyle w:val="Text1"/>
        <w:spacing w:before="0" w:after="0" w:line="276" w:lineRule="auto"/>
        <w:ind w:left="0"/>
        <w:rPr>
          <w:rFonts w:ascii="Arial" w:hAnsi="Arial" w:cs="Arial"/>
          <w:sz w:val="20"/>
          <w:szCs w:val="20"/>
        </w:rPr>
      </w:pPr>
      <w:r w:rsidRPr="00FB5610">
        <w:rPr>
          <w:rFonts w:ascii="Arial" w:hAnsi="Arial" w:cs="Arial"/>
          <w:sz w:val="20"/>
          <w:szCs w:val="20"/>
        </w:rPr>
        <w:t>Przewiduje się możliwość realizacji działań międzyregionalnych, transgranicznych lub transnarodowych. Przedmiotem współpracy będzie wymiana doświadczeń, popularyzacja dobrych praktyk i podnoszenie kwalifikacji kadr realizujących zadania związane z planowaniem i</w:t>
      </w:r>
      <w:r w:rsidR="0032774E" w:rsidRPr="00FB5610">
        <w:rPr>
          <w:rFonts w:ascii="Arial" w:hAnsi="Arial" w:cs="Arial"/>
          <w:sz w:val="20"/>
          <w:szCs w:val="20"/>
        </w:rPr>
        <w:t> </w:t>
      </w:r>
      <w:r w:rsidRPr="00FB5610">
        <w:rPr>
          <w:rFonts w:ascii="Arial" w:hAnsi="Arial" w:cs="Arial"/>
          <w:sz w:val="20"/>
          <w:szCs w:val="20"/>
        </w:rPr>
        <w:t>funkcjonowaniem systemów transportu publicznego w miastach.</w:t>
      </w:r>
    </w:p>
    <w:p w14:paraId="0CEFB522" w14:textId="77777777" w:rsidR="00305311" w:rsidRPr="00FB5610" w:rsidRDefault="00305311" w:rsidP="00807EE9">
      <w:pPr>
        <w:pStyle w:val="Text1"/>
        <w:spacing w:before="0" w:after="0" w:line="276" w:lineRule="auto"/>
        <w:ind w:left="0"/>
        <w:rPr>
          <w:rFonts w:ascii="Arial" w:hAnsi="Arial" w:cs="Arial"/>
          <w:sz w:val="20"/>
          <w:szCs w:val="20"/>
        </w:rPr>
      </w:pPr>
    </w:p>
    <w:p w14:paraId="7AB12DCA" w14:textId="77777777" w:rsidR="00014026" w:rsidRPr="00FB5610" w:rsidRDefault="00014026" w:rsidP="00807EE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293E80AF" w14:textId="336051F3" w:rsidR="58FE782F" w:rsidRPr="00FB5610" w:rsidRDefault="58FE782F" w:rsidP="00807EE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 xml:space="preserve">W </w:t>
      </w:r>
      <w:r w:rsidR="00822BBE" w:rsidRPr="00FB5610">
        <w:rPr>
          <w:rFonts w:ascii="Arial" w:eastAsia="minorBidi" w:hAnsi="Arial" w:cs="Arial"/>
          <w:sz w:val="20"/>
          <w:szCs w:val="20"/>
        </w:rPr>
        <w:t>CS</w:t>
      </w:r>
      <w:r w:rsidRPr="00FB5610">
        <w:rPr>
          <w:rFonts w:ascii="Arial" w:eastAsia="minorBidi" w:hAnsi="Arial" w:cs="Arial"/>
          <w:sz w:val="20"/>
          <w:szCs w:val="20"/>
        </w:rPr>
        <w:t xml:space="preserve"> </w:t>
      </w:r>
      <w:r w:rsidR="00FF4187" w:rsidRPr="00FB5610">
        <w:rPr>
          <w:rFonts w:ascii="Arial" w:eastAsia="minorBidi" w:hAnsi="Arial" w:cs="Arial"/>
          <w:sz w:val="20"/>
          <w:szCs w:val="20"/>
        </w:rPr>
        <w:t>2</w:t>
      </w:r>
      <w:r w:rsidRPr="00FB5610">
        <w:rPr>
          <w:rFonts w:ascii="Arial" w:eastAsia="minorBidi" w:hAnsi="Arial" w:cs="Arial"/>
          <w:sz w:val="20"/>
          <w:szCs w:val="20"/>
        </w:rPr>
        <w:t xml:space="preserve">(viii) planuje się wdrażać </w:t>
      </w:r>
      <w:r w:rsidR="72147BBB" w:rsidRPr="00FB5610">
        <w:rPr>
          <w:rFonts w:ascii="Arial" w:eastAsia="minorBidi" w:hAnsi="Arial" w:cs="Arial"/>
          <w:sz w:val="20"/>
          <w:szCs w:val="20"/>
        </w:rPr>
        <w:t>IF</w:t>
      </w:r>
      <w:r w:rsidRPr="00FB5610">
        <w:rPr>
          <w:rFonts w:ascii="Arial" w:eastAsia="minorBidi" w:hAnsi="Arial" w:cs="Arial"/>
          <w:sz w:val="20"/>
          <w:szCs w:val="20"/>
        </w:rPr>
        <w:t xml:space="preserve"> w postaci pożyczki inwestycyjnej, </w:t>
      </w:r>
      <w:r w:rsidR="00556D97" w:rsidRPr="00FB5610">
        <w:rPr>
          <w:rFonts w:ascii="Arial" w:eastAsia="minorBidi" w:hAnsi="Arial" w:cs="Arial"/>
          <w:sz w:val="20"/>
          <w:szCs w:val="20"/>
        </w:rPr>
        <w:t>jako</w:t>
      </w:r>
      <w:r w:rsidRPr="00FB5610">
        <w:rPr>
          <w:rFonts w:ascii="Arial" w:eastAsia="minorBidi" w:hAnsi="Arial" w:cs="Arial"/>
          <w:sz w:val="20"/>
          <w:szCs w:val="20"/>
        </w:rPr>
        <w:t xml:space="preserve"> wsparcie </w:t>
      </w:r>
      <w:r w:rsidR="00F7700E" w:rsidRPr="00FB5610">
        <w:rPr>
          <w:rFonts w:ascii="Arial" w:eastAsia="minorBidi" w:hAnsi="Arial" w:cs="Arial"/>
          <w:sz w:val="20"/>
          <w:szCs w:val="20"/>
        </w:rPr>
        <w:t>pilotażow</w:t>
      </w:r>
      <w:r w:rsidR="00556D97" w:rsidRPr="00FB5610">
        <w:rPr>
          <w:rFonts w:ascii="Arial" w:eastAsia="minorBidi" w:hAnsi="Arial" w:cs="Arial"/>
          <w:sz w:val="20"/>
          <w:szCs w:val="20"/>
        </w:rPr>
        <w:t>e</w:t>
      </w:r>
      <w:r w:rsidRPr="00FB5610">
        <w:rPr>
          <w:rFonts w:ascii="Arial" w:eastAsia="minorBidi" w:hAnsi="Arial" w:cs="Arial"/>
          <w:sz w:val="20"/>
          <w:szCs w:val="20"/>
        </w:rPr>
        <w:t>. Istnieje ryzyko przeniesienia kosztów inwestycji na odbiorcę oraz podniesienia poziomu cen świadczonych usług. Sugerowane jest do zastosowania wsparcie zwrotne w przypadku p</w:t>
      </w:r>
      <w:r w:rsidRPr="00FB5610">
        <w:rPr>
          <w:rFonts w:ascii="Arial" w:eastAsiaTheme="minorEastAsia" w:hAnsi="Arial" w:cs="Arial"/>
          <w:sz w:val="20"/>
          <w:szCs w:val="20"/>
        </w:rPr>
        <w:t xml:space="preserve">odmiotów prywatnych (przedsiębiorców), którzy realizują przedsięwzięcia dotyczące tworzenia, uruchamiania systemów wypożyczeń rowerów, hulajnóg lub samochodów oraz z zakresu rozwoju infrastruktury ładowania pojazdów paliwem alternatywnym. </w:t>
      </w:r>
    </w:p>
    <w:p w14:paraId="253F9DA8" w14:textId="70BB0A8D" w:rsidR="00A86699" w:rsidRPr="00FB5610" w:rsidRDefault="58FE782F" w:rsidP="00807EE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 xml:space="preserve">W przypadku projektów realizowanych przez jednostki administracji publicznej, formą wsparcia będzie dotacja z uwagi na to, że realizowane </w:t>
      </w:r>
      <w:r w:rsidR="00822BBE" w:rsidRPr="00FB5610">
        <w:rPr>
          <w:rFonts w:ascii="Arial" w:eastAsia="minorBidi" w:hAnsi="Arial" w:cs="Arial"/>
          <w:sz w:val="20"/>
          <w:szCs w:val="20"/>
        </w:rPr>
        <w:t>przedsięwzięcia stanowią dobro publiczne</w:t>
      </w:r>
      <w:r w:rsidRPr="00FB5610">
        <w:rPr>
          <w:rFonts w:ascii="Arial" w:eastAsia="minorBidi" w:hAnsi="Arial" w:cs="Arial"/>
          <w:sz w:val="20"/>
          <w:szCs w:val="20"/>
        </w:rPr>
        <w:t>.</w:t>
      </w:r>
      <w:r w:rsidR="003F2657" w:rsidRPr="00FB5610">
        <w:rPr>
          <w:rFonts w:ascii="Arial" w:eastAsia="minorBidi" w:hAnsi="Arial" w:cs="Arial"/>
          <w:sz w:val="20"/>
          <w:szCs w:val="20"/>
        </w:rPr>
        <w:t xml:space="preserve"> </w:t>
      </w:r>
      <w:r w:rsidRPr="00FB5610">
        <w:rPr>
          <w:rFonts w:ascii="Arial" w:eastAsia="minorBidi" w:hAnsi="Arial" w:cs="Arial"/>
          <w:sz w:val="20"/>
          <w:szCs w:val="20"/>
        </w:rPr>
        <w:t>Wymiar terytorialny będzie obejmował całe Mazowsze, ze szczególnym uwzględnieniem RMR.</w:t>
      </w:r>
      <w:r w:rsidR="59FE22AF" w:rsidRPr="00FB5610">
        <w:rPr>
          <w:rFonts w:ascii="Arial" w:eastAsia="minorBidi" w:hAnsi="Arial" w:cs="Arial"/>
          <w:sz w:val="20"/>
          <w:szCs w:val="20"/>
        </w:rPr>
        <w:t xml:space="preserve"> W projektach łączących IF z dotacją zostanie zastosowane zróżnicowanie podejście w zależności od typu regionu. Uwzględnione zostaną różnice potencjału odbiorców wsparcia w ramach RWS wskazanych w </w:t>
      </w:r>
      <w:r w:rsidR="000E4100" w:rsidRPr="00FB5610">
        <w:rPr>
          <w:rFonts w:ascii="Arial" w:eastAsia="minorBidi" w:hAnsi="Arial" w:cs="Arial"/>
          <w:sz w:val="20"/>
          <w:szCs w:val="20"/>
        </w:rPr>
        <w:t>mapie pomocy regionalnej</w:t>
      </w:r>
      <w:r w:rsidR="59FE22AF" w:rsidRPr="00FB5610">
        <w:rPr>
          <w:rFonts w:ascii="Arial" w:eastAsia="minorBidi" w:hAnsi="Arial" w:cs="Arial"/>
          <w:sz w:val="20"/>
          <w:szCs w:val="20"/>
        </w:rPr>
        <w:t>.</w:t>
      </w:r>
    </w:p>
    <w:p w14:paraId="7EEFABEF" w14:textId="7E301770" w:rsidR="00A86699" w:rsidRPr="00FB5610" w:rsidRDefault="00A86699" w:rsidP="00807EE9">
      <w:pPr>
        <w:pStyle w:val="Text1"/>
        <w:spacing w:before="0" w:after="0" w:line="276" w:lineRule="auto"/>
        <w:ind w:left="0"/>
        <w:rPr>
          <w:rFonts w:ascii="Arial" w:eastAsia="Calibri" w:hAnsi="Arial" w:cs="Arial"/>
          <w:sz w:val="20"/>
          <w:szCs w:val="20"/>
        </w:rPr>
      </w:pPr>
    </w:p>
    <w:p w14:paraId="0BD7BE42" w14:textId="77777777" w:rsidR="00014026" w:rsidRPr="00FB5610" w:rsidRDefault="00014026"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6330DDF" w14:textId="77777777" w:rsidR="00014026" w:rsidRPr="00FB5610" w:rsidRDefault="00014026" w:rsidP="00D95F19">
      <w:pPr>
        <w:ind w:left="708"/>
        <w:rPr>
          <w:rFonts w:ascii="Arial" w:hAnsi="Arial" w:cs="Arial"/>
          <w:b/>
          <w:sz w:val="20"/>
          <w:szCs w:val="20"/>
        </w:rPr>
        <w:sectPr w:rsidR="00014026" w:rsidRPr="00FB5610" w:rsidSect="00F33DA6">
          <w:footnotePr>
            <w:numRestart w:val="eachPage"/>
          </w:footnotePr>
          <w:pgSz w:w="11907" w:h="16839" w:code="9"/>
          <w:pgMar w:top="1418" w:right="1418" w:bottom="1418" w:left="1418" w:header="567" w:footer="567" w:gutter="0"/>
          <w:cols w:space="720"/>
          <w:docGrid w:linePitch="360"/>
        </w:sectPr>
      </w:pPr>
    </w:p>
    <w:p w14:paraId="656F1035" w14:textId="3EF1D57C" w:rsidR="00DB7D83" w:rsidRPr="00FB5610" w:rsidRDefault="00540501" w:rsidP="007D7E1E">
      <w:pPr>
        <w:pStyle w:val="Nagwek5"/>
      </w:pPr>
      <w:r w:rsidRPr="00FB5610">
        <w:lastRenderedPageBreak/>
        <w:t xml:space="preserve">2.1.3.1.2. </w:t>
      </w:r>
      <w:r w:rsidR="00DB7D83" w:rsidRPr="00FB5610">
        <w:t>Wskaźniki</w:t>
      </w:r>
    </w:p>
    <w:p w14:paraId="205B6610"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88"/>
        <w:gridCol w:w="907"/>
        <w:gridCol w:w="1316"/>
        <w:gridCol w:w="1500"/>
        <w:gridCol w:w="4074"/>
        <w:gridCol w:w="1269"/>
        <w:gridCol w:w="1328"/>
        <w:gridCol w:w="1338"/>
      </w:tblGrid>
      <w:tr w:rsidR="006430CF" w:rsidRPr="00FB5610" w14:paraId="102DE149" w14:textId="77777777" w:rsidTr="00277F41">
        <w:trPr>
          <w:cantSplit/>
          <w:trHeight w:val="227"/>
          <w:tblHeader/>
          <w:jc w:val="center"/>
        </w:trPr>
        <w:tc>
          <w:tcPr>
            <w:tcW w:w="0" w:type="auto"/>
            <w:shd w:val="clear" w:color="auto" w:fill="FFE599" w:themeFill="accent4" w:themeFillTint="66"/>
            <w:vAlign w:val="center"/>
          </w:tcPr>
          <w:p w14:paraId="254B6C5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5987732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3C5AB36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EA174B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308A6A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DEEBB8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5A9CCF8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4CD1812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1C5551C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1E32D439" w14:textId="77777777" w:rsidTr="00277F41">
        <w:trPr>
          <w:cantSplit/>
          <w:trHeight w:val="227"/>
          <w:jc w:val="center"/>
        </w:trPr>
        <w:tc>
          <w:tcPr>
            <w:tcW w:w="0" w:type="auto"/>
            <w:vAlign w:val="center"/>
          </w:tcPr>
          <w:p w14:paraId="4B285947" w14:textId="6B026627"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III</w:t>
            </w:r>
          </w:p>
        </w:tc>
        <w:tc>
          <w:tcPr>
            <w:tcW w:w="0" w:type="auto"/>
            <w:vAlign w:val="center"/>
          </w:tcPr>
          <w:p w14:paraId="65F5D5A1" w14:textId="5615D7F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vAlign w:val="center"/>
          </w:tcPr>
          <w:p w14:paraId="23115D5A" w14:textId="1F0BB517"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6C3713B1" w14:textId="1F2F055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17FB70E1" w14:textId="562F275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RCO</w:t>
            </w:r>
            <w:r w:rsidR="00E235DB" w:rsidRPr="00FB5610">
              <w:rPr>
                <w:rFonts w:ascii="Arial" w:hAnsi="Arial" w:cs="Arial"/>
                <w:sz w:val="18"/>
                <w:szCs w:val="18"/>
              </w:rPr>
              <w:t>0</w:t>
            </w:r>
            <w:r w:rsidRPr="00FB5610">
              <w:rPr>
                <w:rFonts w:ascii="Arial" w:hAnsi="Arial" w:cs="Arial"/>
                <w:sz w:val="18"/>
                <w:szCs w:val="18"/>
              </w:rPr>
              <w:t>57</w:t>
            </w:r>
          </w:p>
        </w:tc>
        <w:tc>
          <w:tcPr>
            <w:tcW w:w="0" w:type="auto"/>
            <w:shd w:val="clear" w:color="auto" w:fill="auto"/>
            <w:vAlign w:val="center"/>
          </w:tcPr>
          <w:p w14:paraId="242619B8" w14:textId="25F0649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Pojemność ekologicznego taboru do zbiorowego transportu publicznego</w:t>
            </w:r>
          </w:p>
        </w:tc>
        <w:tc>
          <w:tcPr>
            <w:tcW w:w="0" w:type="auto"/>
            <w:vAlign w:val="center"/>
          </w:tcPr>
          <w:p w14:paraId="64B5613D" w14:textId="0892A042" w:rsidR="009D0F62" w:rsidRPr="00FB5610" w:rsidRDefault="00E235DB"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1D60403F" w14:textId="3B54DCC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108D779F" w14:textId="7C1AAB29" w:rsidR="009D0F62" w:rsidRPr="00FB5610" w:rsidRDefault="00821BA6" w:rsidP="00D95F19">
            <w:pPr>
              <w:spacing w:before="0" w:after="0" w:line="240" w:lineRule="auto"/>
              <w:rPr>
                <w:rFonts w:ascii="Arial" w:hAnsi="Arial" w:cs="Arial"/>
                <w:sz w:val="18"/>
                <w:szCs w:val="18"/>
              </w:rPr>
            </w:pPr>
            <w:r w:rsidRPr="00FB5610">
              <w:rPr>
                <w:rFonts w:ascii="Arial" w:hAnsi="Arial" w:cs="Arial"/>
                <w:sz w:val="18"/>
                <w:szCs w:val="18"/>
              </w:rPr>
              <w:t>2 800</w:t>
            </w:r>
          </w:p>
        </w:tc>
      </w:tr>
      <w:tr w:rsidR="007F569E" w:rsidRPr="00FB5610" w14:paraId="0DDFD1BB" w14:textId="77777777" w:rsidTr="00277F41">
        <w:trPr>
          <w:cantSplit/>
          <w:trHeight w:val="227"/>
          <w:jc w:val="center"/>
        </w:trPr>
        <w:tc>
          <w:tcPr>
            <w:tcW w:w="0" w:type="auto"/>
            <w:vAlign w:val="center"/>
          </w:tcPr>
          <w:p w14:paraId="40F6155B" w14:textId="2F1535B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III</w:t>
            </w:r>
          </w:p>
        </w:tc>
        <w:tc>
          <w:tcPr>
            <w:tcW w:w="0" w:type="auto"/>
            <w:vAlign w:val="center"/>
          </w:tcPr>
          <w:p w14:paraId="3B9E1535" w14:textId="5BBA354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vAlign w:val="center"/>
          </w:tcPr>
          <w:p w14:paraId="3AA0613B" w14:textId="119A941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35BED925" w14:textId="722F67F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759D2992" w14:textId="1FB4E22D"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RCO058</w:t>
            </w:r>
          </w:p>
        </w:tc>
        <w:tc>
          <w:tcPr>
            <w:tcW w:w="0" w:type="auto"/>
            <w:shd w:val="clear" w:color="auto" w:fill="auto"/>
            <w:vAlign w:val="center"/>
          </w:tcPr>
          <w:p w14:paraId="2950AAAB" w14:textId="795591A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Wspierana infrastruktura rowerowa</w:t>
            </w:r>
          </w:p>
        </w:tc>
        <w:tc>
          <w:tcPr>
            <w:tcW w:w="0" w:type="auto"/>
            <w:vAlign w:val="center"/>
          </w:tcPr>
          <w:p w14:paraId="16B039DD" w14:textId="62C2253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auto"/>
            <w:vAlign w:val="center"/>
          </w:tcPr>
          <w:p w14:paraId="01A8A1AA" w14:textId="4D1B600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3D4EAA16" w14:textId="2E3F3E8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210</w:t>
            </w:r>
          </w:p>
        </w:tc>
      </w:tr>
      <w:tr w:rsidR="003773AF" w:rsidRPr="00FB5610" w14:paraId="1CD69686" w14:textId="77777777" w:rsidTr="00277F41">
        <w:trPr>
          <w:cantSplit/>
          <w:trHeight w:val="227"/>
          <w:jc w:val="center"/>
        </w:trPr>
        <w:tc>
          <w:tcPr>
            <w:tcW w:w="0" w:type="auto"/>
            <w:vAlign w:val="center"/>
          </w:tcPr>
          <w:p w14:paraId="333D347D" w14:textId="332A03C0"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III</w:t>
            </w:r>
          </w:p>
        </w:tc>
        <w:tc>
          <w:tcPr>
            <w:tcW w:w="0" w:type="auto"/>
            <w:vAlign w:val="center"/>
          </w:tcPr>
          <w:p w14:paraId="4E1370C8" w14:textId="6DDE9937"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vAlign w:val="center"/>
          </w:tcPr>
          <w:p w14:paraId="5ADA8C89" w14:textId="0FA8C33A"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0D4E427B" w14:textId="58563F71"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0E5932F1" w14:textId="4F5ECB8C"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RCO074</w:t>
            </w:r>
          </w:p>
        </w:tc>
        <w:tc>
          <w:tcPr>
            <w:tcW w:w="0" w:type="auto"/>
            <w:shd w:val="clear" w:color="auto" w:fill="auto"/>
            <w:vAlign w:val="center"/>
          </w:tcPr>
          <w:p w14:paraId="0F03FB41" w14:textId="02B3A935"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vAlign w:val="center"/>
          </w:tcPr>
          <w:p w14:paraId="26CAACD4" w14:textId="416F0695"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48550E0B" w14:textId="61F532DB"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02088B59" w14:textId="481A6E13" w:rsidR="003773AF" w:rsidRPr="00FB5610" w:rsidRDefault="00151CDE" w:rsidP="003773AF">
            <w:pPr>
              <w:spacing w:before="0" w:after="0" w:line="240" w:lineRule="auto"/>
              <w:rPr>
                <w:rFonts w:ascii="Arial" w:hAnsi="Arial" w:cs="Arial"/>
                <w:sz w:val="18"/>
                <w:szCs w:val="18"/>
              </w:rPr>
            </w:pPr>
            <w:r w:rsidRPr="00FB5610">
              <w:rPr>
                <w:rFonts w:ascii="Arial" w:hAnsi="Arial" w:cs="Arial"/>
                <w:sz w:val="18"/>
                <w:szCs w:val="18"/>
              </w:rPr>
              <w:t>1 800 000</w:t>
            </w:r>
          </w:p>
        </w:tc>
      </w:tr>
      <w:tr w:rsidR="003773AF" w:rsidRPr="00FB5610" w14:paraId="7FC069CA" w14:textId="77777777" w:rsidTr="00277F41">
        <w:trPr>
          <w:cantSplit/>
          <w:trHeight w:val="227"/>
          <w:jc w:val="center"/>
        </w:trPr>
        <w:tc>
          <w:tcPr>
            <w:tcW w:w="0" w:type="auto"/>
            <w:vAlign w:val="center"/>
          </w:tcPr>
          <w:p w14:paraId="4FAB848E" w14:textId="7FCCB4CD"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III</w:t>
            </w:r>
          </w:p>
        </w:tc>
        <w:tc>
          <w:tcPr>
            <w:tcW w:w="0" w:type="auto"/>
            <w:vAlign w:val="center"/>
          </w:tcPr>
          <w:p w14:paraId="020909BE" w14:textId="6B412C1C"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vAlign w:val="center"/>
          </w:tcPr>
          <w:p w14:paraId="2FC75C72" w14:textId="3E460FF4"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0E325185" w14:textId="20DEDF21"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3B6E061A" w14:textId="5B5C620A"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RCO075</w:t>
            </w:r>
          </w:p>
        </w:tc>
        <w:tc>
          <w:tcPr>
            <w:tcW w:w="0" w:type="auto"/>
            <w:shd w:val="clear" w:color="auto" w:fill="auto"/>
            <w:vAlign w:val="center"/>
          </w:tcPr>
          <w:p w14:paraId="06ECE26C" w14:textId="0229F74C"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vAlign w:val="center"/>
          </w:tcPr>
          <w:p w14:paraId="48B70DF2" w14:textId="1F00D409"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319EC60C" w14:textId="73ACD0F1"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332078A0" w14:textId="5ADD32CF" w:rsidR="003773AF" w:rsidRPr="00FB5610" w:rsidRDefault="00A71198" w:rsidP="003773AF">
            <w:pPr>
              <w:spacing w:before="0" w:after="0" w:line="240" w:lineRule="auto"/>
              <w:rPr>
                <w:rFonts w:ascii="Arial" w:hAnsi="Arial" w:cs="Arial"/>
                <w:sz w:val="18"/>
                <w:szCs w:val="18"/>
              </w:rPr>
            </w:pPr>
            <w:r w:rsidRPr="00FB5610">
              <w:rPr>
                <w:rFonts w:ascii="Arial" w:hAnsi="Arial" w:cs="Arial"/>
                <w:sz w:val="18"/>
                <w:szCs w:val="18"/>
              </w:rPr>
              <w:t>1</w:t>
            </w:r>
          </w:p>
        </w:tc>
      </w:tr>
      <w:tr w:rsidR="007F569E" w:rsidRPr="00FB5610" w14:paraId="207C9E89" w14:textId="77777777" w:rsidTr="00277F41">
        <w:trPr>
          <w:cantSplit/>
          <w:trHeight w:val="227"/>
          <w:jc w:val="center"/>
        </w:trPr>
        <w:tc>
          <w:tcPr>
            <w:tcW w:w="0" w:type="auto"/>
            <w:shd w:val="clear" w:color="auto" w:fill="D9D9D9" w:themeFill="background1" w:themeFillShade="D9"/>
            <w:vAlign w:val="center"/>
          </w:tcPr>
          <w:p w14:paraId="1F0450CC" w14:textId="299B21E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III</w:t>
            </w:r>
          </w:p>
        </w:tc>
        <w:tc>
          <w:tcPr>
            <w:tcW w:w="0" w:type="auto"/>
            <w:shd w:val="clear" w:color="auto" w:fill="D9D9D9" w:themeFill="background1" w:themeFillShade="D9"/>
            <w:vAlign w:val="center"/>
          </w:tcPr>
          <w:p w14:paraId="039C5D88" w14:textId="3F70C395"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shd w:val="clear" w:color="auto" w:fill="D9D9D9" w:themeFill="background1" w:themeFillShade="D9"/>
            <w:vAlign w:val="center"/>
          </w:tcPr>
          <w:p w14:paraId="20BCDF75" w14:textId="640C0019"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8D55610" w14:textId="3B6C982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B534D05" w14:textId="6A0448EE"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RCO057</w:t>
            </w:r>
          </w:p>
        </w:tc>
        <w:tc>
          <w:tcPr>
            <w:tcW w:w="0" w:type="auto"/>
            <w:shd w:val="clear" w:color="auto" w:fill="D9D9D9" w:themeFill="background1" w:themeFillShade="D9"/>
            <w:vAlign w:val="center"/>
          </w:tcPr>
          <w:p w14:paraId="45BEB546" w14:textId="1052B744"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Pojemność ekologicznego taboru do zbiorowego transportu publicznego</w:t>
            </w:r>
          </w:p>
        </w:tc>
        <w:tc>
          <w:tcPr>
            <w:tcW w:w="0" w:type="auto"/>
            <w:shd w:val="clear" w:color="auto" w:fill="D9D9D9" w:themeFill="background1" w:themeFillShade="D9"/>
            <w:vAlign w:val="center"/>
          </w:tcPr>
          <w:p w14:paraId="403D0D08" w14:textId="26254F86"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0129B424" w14:textId="46BBB1AE"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37F08073" w14:textId="0068A11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2 900</w:t>
            </w:r>
          </w:p>
        </w:tc>
      </w:tr>
      <w:tr w:rsidR="007F569E" w:rsidRPr="00FB5610" w14:paraId="4DD3D4D3" w14:textId="77777777" w:rsidTr="00277F41">
        <w:trPr>
          <w:cantSplit/>
          <w:trHeight w:val="227"/>
          <w:jc w:val="center"/>
        </w:trPr>
        <w:tc>
          <w:tcPr>
            <w:tcW w:w="0" w:type="auto"/>
            <w:shd w:val="clear" w:color="auto" w:fill="D9D9D9" w:themeFill="background1" w:themeFillShade="D9"/>
            <w:vAlign w:val="center"/>
          </w:tcPr>
          <w:p w14:paraId="36DCCC09" w14:textId="3F8A2E33"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III</w:t>
            </w:r>
          </w:p>
        </w:tc>
        <w:tc>
          <w:tcPr>
            <w:tcW w:w="0" w:type="auto"/>
            <w:shd w:val="clear" w:color="auto" w:fill="D9D9D9" w:themeFill="background1" w:themeFillShade="D9"/>
            <w:vAlign w:val="center"/>
          </w:tcPr>
          <w:p w14:paraId="4F8C5447" w14:textId="331B34D1"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shd w:val="clear" w:color="auto" w:fill="D9D9D9" w:themeFill="background1" w:themeFillShade="D9"/>
            <w:vAlign w:val="center"/>
          </w:tcPr>
          <w:p w14:paraId="558A0DEB" w14:textId="35C60B0C"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2C44E051" w14:textId="09A28C0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95E4523" w14:textId="537AB698"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RCO058</w:t>
            </w:r>
          </w:p>
        </w:tc>
        <w:tc>
          <w:tcPr>
            <w:tcW w:w="0" w:type="auto"/>
            <w:shd w:val="clear" w:color="auto" w:fill="D9D9D9" w:themeFill="background1" w:themeFillShade="D9"/>
            <w:vAlign w:val="center"/>
          </w:tcPr>
          <w:p w14:paraId="608F3504" w14:textId="7E20EDA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Wspierana infrastruktura rowerowa</w:t>
            </w:r>
          </w:p>
        </w:tc>
        <w:tc>
          <w:tcPr>
            <w:tcW w:w="0" w:type="auto"/>
            <w:shd w:val="clear" w:color="auto" w:fill="D9D9D9" w:themeFill="background1" w:themeFillShade="D9"/>
            <w:vAlign w:val="center"/>
          </w:tcPr>
          <w:p w14:paraId="70F1CA78" w14:textId="504A0977"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D9D9D9" w:themeFill="background1" w:themeFillShade="D9"/>
            <w:vAlign w:val="center"/>
          </w:tcPr>
          <w:p w14:paraId="06F14CA4" w14:textId="435A065A"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215EA8B" w14:textId="6CCF13F4" w:rsidR="007F569E"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190</w:t>
            </w:r>
          </w:p>
        </w:tc>
      </w:tr>
      <w:tr w:rsidR="003773AF" w:rsidRPr="00FB5610" w14:paraId="024932B9" w14:textId="77777777" w:rsidTr="00277F41">
        <w:trPr>
          <w:cantSplit/>
          <w:trHeight w:val="227"/>
          <w:jc w:val="center"/>
        </w:trPr>
        <w:tc>
          <w:tcPr>
            <w:tcW w:w="0" w:type="auto"/>
            <w:shd w:val="clear" w:color="auto" w:fill="D9D9D9" w:themeFill="background1" w:themeFillShade="D9"/>
            <w:vAlign w:val="center"/>
          </w:tcPr>
          <w:p w14:paraId="1766194F" w14:textId="00633609"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III</w:t>
            </w:r>
          </w:p>
        </w:tc>
        <w:tc>
          <w:tcPr>
            <w:tcW w:w="0" w:type="auto"/>
            <w:shd w:val="clear" w:color="auto" w:fill="D9D9D9" w:themeFill="background1" w:themeFillShade="D9"/>
            <w:vAlign w:val="center"/>
          </w:tcPr>
          <w:p w14:paraId="42E59C2E" w14:textId="791CB8FA"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shd w:val="clear" w:color="auto" w:fill="D9D9D9" w:themeFill="background1" w:themeFillShade="D9"/>
            <w:vAlign w:val="center"/>
          </w:tcPr>
          <w:p w14:paraId="7DA55830" w14:textId="5DF15A7D"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4B353494" w14:textId="0F294574"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532EF771" w14:textId="7FC08999"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RCO074</w:t>
            </w:r>
          </w:p>
        </w:tc>
        <w:tc>
          <w:tcPr>
            <w:tcW w:w="0" w:type="auto"/>
            <w:shd w:val="clear" w:color="auto" w:fill="D9D9D9" w:themeFill="background1" w:themeFillShade="D9"/>
            <w:vAlign w:val="center"/>
          </w:tcPr>
          <w:p w14:paraId="4BD7968C" w14:textId="186BA467"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shd w:val="clear" w:color="auto" w:fill="D9D9D9" w:themeFill="background1" w:themeFillShade="D9"/>
            <w:vAlign w:val="center"/>
          </w:tcPr>
          <w:p w14:paraId="28B7534D" w14:textId="748EB398"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1C036DAB" w14:textId="218CC68E"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4A92F18B" w14:textId="30AA04A3"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540 000</w:t>
            </w:r>
          </w:p>
        </w:tc>
      </w:tr>
      <w:tr w:rsidR="003773AF" w:rsidRPr="00FB5610" w14:paraId="169CC2D1" w14:textId="77777777" w:rsidTr="00277F41">
        <w:trPr>
          <w:cantSplit/>
          <w:trHeight w:val="227"/>
          <w:jc w:val="center"/>
        </w:trPr>
        <w:tc>
          <w:tcPr>
            <w:tcW w:w="0" w:type="auto"/>
            <w:shd w:val="clear" w:color="auto" w:fill="D9D9D9" w:themeFill="background1" w:themeFillShade="D9"/>
            <w:vAlign w:val="center"/>
          </w:tcPr>
          <w:p w14:paraId="6B2EACF4" w14:textId="3D5A3707"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III</w:t>
            </w:r>
          </w:p>
        </w:tc>
        <w:tc>
          <w:tcPr>
            <w:tcW w:w="0" w:type="auto"/>
            <w:shd w:val="clear" w:color="auto" w:fill="D9D9D9" w:themeFill="background1" w:themeFillShade="D9"/>
            <w:vAlign w:val="center"/>
          </w:tcPr>
          <w:p w14:paraId="78AE0040" w14:textId="48FDD0BF"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2(viii)</w:t>
            </w:r>
          </w:p>
        </w:tc>
        <w:tc>
          <w:tcPr>
            <w:tcW w:w="0" w:type="auto"/>
            <w:shd w:val="clear" w:color="auto" w:fill="D9D9D9" w:themeFill="background1" w:themeFillShade="D9"/>
            <w:vAlign w:val="center"/>
          </w:tcPr>
          <w:p w14:paraId="464CA1F1" w14:textId="4C3E1AFC"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4ED7CC9" w14:textId="059E0919"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25D8E384" w14:textId="64ADEE5B"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RCO075</w:t>
            </w:r>
          </w:p>
        </w:tc>
        <w:tc>
          <w:tcPr>
            <w:tcW w:w="0" w:type="auto"/>
            <w:shd w:val="clear" w:color="auto" w:fill="D9D9D9" w:themeFill="background1" w:themeFillShade="D9"/>
            <w:vAlign w:val="center"/>
          </w:tcPr>
          <w:p w14:paraId="0C9D1726" w14:textId="7F9DF48B"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shd w:val="clear" w:color="auto" w:fill="D9D9D9" w:themeFill="background1" w:themeFillShade="D9"/>
            <w:vAlign w:val="center"/>
          </w:tcPr>
          <w:p w14:paraId="018DB844" w14:textId="69BB7061"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34E2C9AB" w14:textId="56D32B0E"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B5F6B1A" w14:textId="7E278E8D" w:rsidR="003773AF" w:rsidRPr="00FB5610" w:rsidRDefault="003773AF" w:rsidP="003773AF">
            <w:pPr>
              <w:spacing w:before="0" w:after="0" w:line="240" w:lineRule="auto"/>
              <w:rPr>
                <w:rFonts w:ascii="Arial" w:hAnsi="Arial" w:cs="Arial"/>
                <w:sz w:val="18"/>
                <w:szCs w:val="18"/>
              </w:rPr>
            </w:pPr>
            <w:r w:rsidRPr="00FB5610">
              <w:rPr>
                <w:rFonts w:ascii="Arial" w:hAnsi="Arial" w:cs="Arial"/>
                <w:sz w:val="18"/>
                <w:szCs w:val="18"/>
              </w:rPr>
              <w:t>6</w:t>
            </w:r>
          </w:p>
        </w:tc>
      </w:tr>
    </w:tbl>
    <w:p w14:paraId="60EAFF1B" w14:textId="32499DEE" w:rsidR="00EA1CE6" w:rsidRPr="00FB5610" w:rsidRDefault="00EA1CE6" w:rsidP="00D95F19">
      <w:pPr>
        <w:pStyle w:val="Text1"/>
        <w:spacing w:before="0" w:after="0" w:line="276" w:lineRule="auto"/>
        <w:ind w:left="0"/>
        <w:rPr>
          <w:rFonts w:ascii="Arial" w:eastAsia="minorBidi" w:hAnsi="Arial" w:cs="Arial"/>
          <w:sz w:val="20"/>
          <w:szCs w:val="20"/>
        </w:rPr>
      </w:pPr>
    </w:p>
    <w:p w14:paraId="5C88E5AD" w14:textId="0D6938D9" w:rsidR="00DB7D83" w:rsidRPr="00FB5610" w:rsidRDefault="00BA317E" w:rsidP="00D95F1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Tabela 3</w:t>
      </w:r>
      <w:r w:rsidR="006B72F5">
        <w:rPr>
          <w:rFonts w:ascii="Arial" w:eastAsia="minorBidi" w:hAnsi="Arial" w:cs="Arial"/>
          <w:sz w:val="20"/>
          <w:szCs w:val="20"/>
        </w:rPr>
        <w:t>.</w:t>
      </w:r>
      <w:r w:rsidRPr="00FB5610">
        <w:rPr>
          <w:rFonts w:ascii="Arial" w:eastAsia="minorBidi"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0649C63F" w14:textId="77777777" w:rsidTr="002120E8">
        <w:trPr>
          <w:cantSplit/>
          <w:trHeight w:val="227"/>
          <w:tblHeader/>
        </w:trPr>
        <w:tc>
          <w:tcPr>
            <w:tcW w:w="317" w:type="pct"/>
            <w:shd w:val="clear" w:color="auto" w:fill="FFE599" w:themeFill="accent4" w:themeFillTint="66"/>
            <w:vAlign w:val="center"/>
          </w:tcPr>
          <w:p w14:paraId="3EB78FD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2315F09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1BBAACC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6382969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23D92D2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DA6E1E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66352A7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20ABF9D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009D882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67DE79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172B2D8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E7E81E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225ED1" w:rsidRPr="00FB5610" w14:paraId="3FE79042" w14:textId="77777777" w:rsidTr="002120E8">
        <w:trPr>
          <w:cantSplit/>
          <w:trHeight w:val="227"/>
        </w:trPr>
        <w:tc>
          <w:tcPr>
            <w:tcW w:w="317" w:type="pct"/>
            <w:vAlign w:val="center"/>
          </w:tcPr>
          <w:p w14:paraId="4A978B01" w14:textId="35440B81"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III</w:t>
            </w:r>
          </w:p>
        </w:tc>
        <w:tc>
          <w:tcPr>
            <w:tcW w:w="341" w:type="pct"/>
            <w:vAlign w:val="center"/>
          </w:tcPr>
          <w:p w14:paraId="32BC7191" w14:textId="0E7A1CEC"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vAlign w:val="center"/>
          </w:tcPr>
          <w:p w14:paraId="025D971B" w14:textId="7DB44107"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5B7A889A" w14:textId="072FABB2"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06D752B8" w14:textId="4ADA92C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RCR029</w:t>
            </w:r>
          </w:p>
        </w:tc>
        <w:tc>
          <w:tcPr>
            <w:tcW w:w="861" w:type="pct"/>
            <w:shd w:val="clear" w:color="auto" w:fill="auto"/>
            <w:vAlign w:val="center"/>
          </w:tcPr>
          <w:p w14:paraId="3E3D77DE" w14:textId="57F5957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Szacowana emisja gazów cieplarnianych</w:t>
            </w:r>
          </w:p>
          <w:p w14:paraId="0D8D0E00" w14:textId="77777777" w:rsidR="00225ED1" w:rsidRPr="00FB5610" w:rsidRDefault="00225ED1" w:rsidP="00225ED1">
            <w:pPr>
              <w:spacing w:before="0" w:after="0" w:line="240" w:lineRule="auto"/>
              <w:rPr>
                <w:rFonts w:ascii="Arial" w:hAnsi="Arial" w:cs="Arial"/>
                <w:sz w:val="18"/>
                <w:szCs w:val="18"/>
              </w:rPr>
            </w:pPr>
          </w:p>
        </w:tc>
        <w:tc>
          <w:tcPr>
            <w:tcW w:w="405" w:type="pct"/>
            <w:vAlign w:val="center"/>
          </w:tcPr>
          <w:p w14:paraId="775ECF78" w14:textId="572C537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tony równoważnika CO</w:t>
            </w:r>
            <w:r w:rsidRPr="00FB5610">
              <w:rPr>
                <w:rFonts w:ascii="Arial" w:hAnsi="Arial" w:cs="Arial"/>
                <w:sz w:val="18"/>
                <w:szCs w:val="18"/>
                <w:vertAlign w:val="subscript"/>
              </w:rPr>
              <w:t>2</w:t>
            </w:r>
            <w:r w:rsidRPr="00FB5610">
              <w:rPr>
                <w:rFonts w:ascii="Arial" w:hAnsi="Arial" w:cs="Arial"/>
                <w:sz w:val="18"/>
                <w:szCs w:val="18"/>
              </w:rPr>
              <w:t>/rok</w:t>
            </w:r>
          </w:p>
        </w:tc>
        <w:tc>
          <w:tcPr>
            <w:tcW w:w="405" w:type="pct"/>
            <w:shd w:val="clear" w:color="auto" w:fill="auto"/>
            <w:vAlign w:val="center"/>
          </w:tcPr>
          <w:p w14:paraId="0B4A14A6" w14:textId="5A8BEC6D"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2 040</w:t>
            </w:r>
          </w:p>
        </w:tc>
        <w:tc>
          <w:tcPr>
            <w:tcW w:w="405" w:type="pct"/>
            <w:shd w:val="clear" w:color="auto" w:fill="auto"/>
            <w:vAlign w:val="center"/>
          </w:tcPr>
          <w:p w14:paraId="3406E711" w14:textId="44FA01C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07DB4AF3" w14:textId="462292D2"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1 620</w:t>
            </w:r>
          </w:p>
        </w:tc>
        <w:tc>
          <w:tcPr>
            <w:tcW w:w="354" w:type="pct"/>
            <w:vAlign w:val="center"/>
          </w:tcPr>
          <w:p w14:paraId="02D7029B" w14:textId="37675B3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0D8B9BE0" w14:textId="1323B137" w:rsidR="00225ED1" w:rsidRPr="00FB5610" w:rsidRDefault="00225ED1" w:rsidP="00225ED1">
            <w:pPr>
              <w:spacing w:before="0" w:after="0" w:line="240" w:lineRule="auto"/>
              <w:rPr>
                <w:rFonts w:ascii="Arial" w:hAnsi="Arial" w:cs="Arial"/>
                <w:sz w:val="18"/>
                <w:szCs w:val="18"/>
              </w:rPr>
            </w:pPr>
            <w:r w:rsidRPr="00225ED1">
              <w:rPr>
                <w:rFonts w:ascii="Arial" w:hAnsi="Arial" w:cs="Arial"/>
                <w:sz w:val="16"/>
                <w:szCs w:val="16"/>
              </w:rPr>
              <w:t>Wartość wskaźnika ma charakter tymczasowy i będzie podlegała rewizji w ramach przeglądu śródokresowego.</w:t>
            </w:r>
          </w:p>
        </w:tc>
      </w:tr>
      <w:tr w:rsidR="00225ED1" w:rsidRPr="00FB5610" w14:paraId="4F2AC6F0" w14:textId="77777777" w:rsidTr="002120E8">
        <w:trPr>
          <w:cantSplit/>
          <w:trHeight w:val="227"/>
        </w:trPr>
        <w:tc>
          <w:tcPr>
            <w:tcW w:w="317" w:type="pct"/>
            <w:vAlign w:val="center"/>
          </w:tcPr>
          <w:p w14:paraId="57471E33" w14:textId="5B92E7AA"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III</w:t>
            </w:r>
          </w:p>
        </w:tc>
        <w:tc>
          <w:tcPr>
            <w:tcW w:w="341" w:type="pct"/>
            <w:vAlign w:val="center"/>
          </w:tcPr>
          <w:p w14:paraId="5E5E7706" w14:textId="2DCE5E11"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vAlign w:val="center"/>
          </w:tcPr>
          <w:p w14:paraId="6908FB9E" w14:textId="60FB8EEF"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18A9BF75" w14:textId="2DA7621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4322A3ED" w14:textId="33E083F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RCR062</w:t>
            </w:r>
          </w:p>
        </w:tc>
        <w:tc>
          <w:tcPr>
            <w:tcW w:w="861" w:type="pct"/>
            <w:shd w:val="clear" w:color="auto" w:fill="auto"/>
            <w:vAlign w:val="center"/>
          </w:tcPr>
          <w:p w14:paraId="22F78C52" w14:textId="58664F96"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Roczna liczba użytkowników nowego lub zmodernizowanego transportu publicznego</w:t>
            </w:r>
          </w:p>
        </w:tc>
        <w:tc>
          <w:tcPr>
            <w:tcW w:w="405" w:type="pct"/>
            <w:vAlign w:val="center"/>
          </w:tcPr>
          <w:p w14:paraId="0DCEFBBC" w14:textId="6808095A"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auto"/>
            <w:vAlign w:val="center"/>
          </w:tcPr>
          <w:p w14:paraId="589C1BE2" w14:textId="175BB61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77E69CF7" w14:textId="34643AA9"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6520B733" w14:textId="5F3D785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6 113 000</w:t>
            </w:r>
          </w:p>
        </w:tc>
        <w:tc>
          <w:tcPr>
            <w:tcW w:w="354" w:type="pct"/>
            <w:vAlign w:val="center"/>
          </w:tcPr>
          <w:p w14:paraId="332108F4" w14:textId="09EC350F"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156141EC" w14:textId="45BC392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nie dotyczy</w:t>
            </w:r>
          </w:p>
        </w:tc>
      </w:tr>
      <w:tr w:rsidR="00225ED1" w:rsidRPr="00FB5610" w14:paraId="1D3D46F4" w14:textId="77777777" w:rsidTr="00225ED1">
        <w:trPr>
          <w:cantSplit/>
          <w:trHeight w:val="227"/>
        </w:trPr>
        <w:tc>
          <w:tcPr>
            <w:tcW w:w="317" w:type="pct"/>
            <w:tcBorders>
              <w:bottom w:val="single" w:sz="4" w:space="0" w:color="auto"/>
            </w:tcBorders>
            <w:vAlign w:val="center"/>
          </w:tcPr>
          <w:p w14:paraId="4DC22C4B" w14:textId="699AAF46"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lastRenderedPageBreak/>
              <w:t>III</w:t>
            </w:r>
          </w:p>
        </w:tc>
        <w:tc>
          <w:tcPr>
            <w:tcW w:w="341" w:type="pct"/>
            <w:tcBorders>
              <w:bottom w:val="single" w:sz="4" w:space="0" w:color="auto"/>
            </w:tcBorders>
            <w:vAlign w:val="center"/>
          </w:tcPr>
          <w:p w14:paraId="2D2A15C9" w14:textId="6E430D5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tcBorders>
              <w:bottom w:val="single" w:sz="4" w:space="0" w:color="auto"/>
            </w:tcBorders>
            <w:vAlign w:val="center"/>
          </w:tcPr>
          <w:p w14:paraId="42928002" w14:textId="1D636E37"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vAlign w:val="center"/>
          </w:tcPr>
          <w:p w14:paraId="0945AB37" w14:textId="0A880309"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vAlign w:val="center"/>
          </w:tcPr>
          <w:p w14:paraId="50C61254" w14:textId="1EE91596"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RCR064</w:t>
            </w:r>
          </w:p>
        </w:tc>
        <w:tc>
          <w:tcPr>
            <w:tcW w:w="861" w:type="pct"/>
            <w:tcBorders>
              <w:bottom w:val="single" w:sz="4" w:space="0" w:color="auto"/>
            </w:tcBorders>
            <w:shd w:val="clear" w:color="auto" w:fill="auto"/>
            <w:vAlign w:val="center"/>
          </w:tcPr>
          <w:p w14:paraId="59BA06F1" w14:textId="6EEDE08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Roczna liczba użytkowników infrastruktury rowerowej</w:t>
            </w:r>
          </w:p>
        </w:tc>
        <w:tc>
          <w:tcPr>
            <w:tcW w:w="405" w:type="pct"/>
            <w:tcBorders>
              <w:bottom w:val="single" w:sz="4" w:space="0" w:color="auto"/>
            </w:tcBorders>
            <w:vAlign w:val="center"/>
          </w:tcPr>
          <w:p w14:paraId="50A93101" w14:textId="36CA7381"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tcBorders>
              <w:bottom w:val="single" w:sz="4" w:space="0" w:color="auto"/>
            </w:tcBorders>
            <w:shd w:val="clear" w:color="auto" w:fill="auto"/>
            <w:vAlign w:val="center"/>
          </w:tcPr>
          <w:p w14:paraId="05C9CAF5" w14:textId="0FBDF003"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auto"/>
            <w:vAlign w:val="center"/>
          </w:tcPr>
          <w:p w14:paraId="297BD972" w14:textId="04AD55E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vAlign w:val="center"/>
          </w:tcPr>
          <w:p w14:paraId="0F51A5FC" w14:textId="08C4EB8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16 000</w:t>
            </w:r>
          </w:p>
        </w:tc>
        <w:tc>
          <w:tcPr>
            <w:tcW w:w="354" w:type="pct"/>
            <w:tcBorders>
              <w:bottom w:val="single" w:sz="4" w:space="0" w:color="auto"/>
            </w:tcBorders>
            <w:vAlign w:val="center"/>
          </w:tcPr>
          <w:p w14:paraId="4A597788" w14:textId="058BD8B6"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vAlign w:val="center"/>
          </w:tcPr>
          <w:p w14:paraId="654B8514" w14:textId="6105629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nie dotyczy</w:t>
            </w:r>
          </w:p>
        </w:tc>
      </w:tr>
      <w:tr w:rsidR="00225ED1" w:rsidRPr="00FB5610" w14:paraId="382A5335" w14:textId="77777777" w:rsidTr="00225ED1">
        <w:trPr>
          <w:cantSplit/>
          <w:trHeight w:val="227"/>
        </w:trPr>
        <w:tc>
          <w:tcPr>
            <w:tcW w:w="317" w:type="pct"/>
            <w:shd w:val="clear" w:color="auto" w:fill="D9D9D9" w:themeFill="background1" w:themeFillShade="D9"/>
            <w:vAlign w:val="center"/>
          </w:tcPr>
          <w:p w14:paraId="2206EDA6" w14:textId="6A8BAF6A"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III</w:t>
            </w:r>
          </w:p>
        </w:tc>
        <w:tc>
          <w:tcPr>
            <w:tcW w:w="341" w:type="pct"/>
            <w:shd w:val="clear" w:color="auto" w:fill="D9D9D9" w:themeFill="background1" w:themeFillShade="D9"/>
            <w:vAlign w:val="center"/>
          </w:tcPr>
          <w:p w14:paraId="7ED7CCC5" w14:textId="0BD56A2D"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shd w:val="clear" w:color="auto" w:fill="D9D9D9" w:themeFill="background1" w:themeFillShade="D9"/>
            <w:vAlign w:val="center"/>
          </w:tcPr>
          <w:p w14:paraId="37D7AF1B" w14:textId="1556ECB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68657D4B" w14:textId="42C3A39C"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88481F6" w14:textId="666878ED"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RCR029</w:t>
            </w:r>
          </w:p>
        </w:tc>
        <w:tc>
          <w:tcPr>
            <w:tcW w:w="861" w:type="pct"/>
            <w:shd w:val="clear" w:color="auto" w:fill="D9D9D9" w:themeFill="background1" w:themeFillShade="D9"/>
            <w:vAlign w:val="center"/>
          </w:tcPr>
          <w:p w14:paraId="2E7A7A6F" w14:textId="50F4137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Szacowana emisja gazów cieplarnianych</w:t>
            </w:r>
          </w:p>
        </w:tc>
        <w:tc>
          <w:tcPr>
            <w:tcW w:w="405" w:type="pct"/>
            <w:shd w:val="clear" w:color="auto" w:fill="D9D9D9" w:themeFill="background1" w:themeFillShade="D9"/>
            <w:vAlign w:val="center"/>
          </w:tcPr>
          <w:p w14:paraId="2BB7B36A" w14:textId="3E9B56E8"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tony równoważnika CO</w:t>
            </w:r>
            <w:r w:rsidRPr="00FB5610">
              <w:rPr>
                <w:rFonts w:ascii="Arial" w:hAnsi="Arial" w:cs="Arial"/>
                <w:sz w:val="18"/>
                <w:szCs w:val="18"/>
                <w:vertAlign w:val="subscript"/>
              </w:rPr>
              <w:t>2</w:t>
            </w:r>
            <w:r w:rsidRPr="00FB5610">
              <w:rPr>
                <w:rFonts w:ascii="Arial" w:hAnsi="Arial" w:cs="Arial"/>
                <w:sz w:val="18"/>
                <w:szCs w:val="18"/>
              </w:rPr>
              <w:t>/rok</w:t>
            </w:r>
          </w:p>
        </w:tc>
        <w:tc>
          <w:tcPr>
            <w:tcW w:w="405" w:type="pct"/>
            <w:shd w:val="clear" w:color="auto" w:fill="D9D9D9" w:themeFill="background1" w:themeFillShade="D9"/>
            <w:vAlign w:val="center"/>
          </w:tcPr>
          <w:p w14:paraId="416AC119" w14:textId="6861CF3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1 750</w:t>
            </w:r>
          </w:p>
        </w:tc>
        <w:tc>
          <w:tcPr>
            <w:tcW w:w="405" w:type="pct"/>
            <w:shd w:val="clear" w:color="auto" w:fill="D9D9D9" w:themeFill="background1" w:themeFillShade="D9"/>
            <w:vAlign w:val="center"/>
          </w:tcPr>
          <w:p w14:paraId="377EC2E2" w14:textId="0B57F92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15073A09" w14:textId="48FF1F05"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1 390</w:t>
            </w:r>
          </w:p>
        </w:tc>
        <w:tc>
          <w:tcPr>
            <w:tcW w:w="354" w:type="pct"/>
            <w:shd w:val="clear" w:color="auto" w:fill="D9D9D9" w:themeFill="background1" w:themeFillShade="D9"/>
            <w:vAlign w:val="center"/>
          </w:tcPr>
          <w:p w14:paraId="514A2E41" w14:textId="7E55DD5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25DD5C4A" w14:textId="3F18C98A" w:rsidR="00225ED1" w:rsidRPr="00225ED1" w:rsidRDefault="00225ED1" w:rsidP="00225ED1">
            <w:pPr>
              <w:spacing w:before="0" w:after="0" w:line="240" w:lineRule="auto"/>
              <w:rPr>
                <w:rFonts w:ascii="Arial" w:hAnsi="Arial" w:cs="Arial"/>
                <w:sz w:val="16"/>
                <w:szCs w:val="16"/>
              </w:rPr>
            </w:pPr>
            <w:r w:rsidRPr="00225ED1">
              <w:rPr>
                <w:rFonts w:ascii="Arial" w:hAnsi="Arial" w:cs="Arial"/>
                <w:sz w:val="16"/>
                <w:szCs w:val="16"/>
              </w:rPr>
              <w:t>Wartość wskaźnika ma charakter tymczasowy i będzie podlegała rewizji w ramach przeglądu śródokresowego.</w:t>
            </w:r>
          </w:p>
        </w:tc>
      </w:tr>
      <w:tr w:rsidR="00225ED1" w:rsidRPr="00FB5610" w14:paraId="7DEA90DF" w14:textId="77777777" w:rsidTr="00415011">
        <w:trPr>
          <w:cantSplit/>
          <w:trHeight w:val="227"/>
        </w:trPr>
        <w:tc>
          <w:tcPr>
            <w:tcW w:w="317" w:type="pct"/>
            <w:shd w:val="clear" w:color="auto" w:fill="D9D9D9" w:themeFill="background1" w:themeFillShade="D9"/>
            <w:vAlign w:val="center"/>
          </w:tcPr>
          <w:p w14:paraId="371EB49D" w14:textId="60EA13B7"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III</w:t>
            </w:r>
          </w:p>
        </w:tc>
        <w:tc>
          <w:tcPr>
            <w:tcW w:w="341" w:type="pct"/>
            <w:shd w:val="clear" w:color="auto" w:fill="D9D9D9" w:themeFill="background1" w:themeFillShade="D9"/>
            <w:vAlign w:val="center"/>
          </w:tcPr>
          <w:p w14:paraId="3003B331" w14:textId="0F033F4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shd w:val="clear" w:color="auto" w:fill="D9D9D9" w:themeFill="background1" w:themeFillShade="D9"/>
            <w:vAlign w:val="center"/>
          </w:tcPr>
          <w:p w14:paraId="18FE3592" w14:textId="0AA0556D"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6B59E28D" w14:textId="43F9F20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7255241F" w14:textId="4732E66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RCR062</w:t>
            </w:r>
          </w:p>
        </w:tc>
        <w:tc>
          <w:tcPr>
            <w:tcW w:w="861" w:type="pct"/>
            <w:shd w:val="clear" w:color="auto" w:fill="D9D9D9" w:themeFill="background1" w:themeFillShade="D9"/>
            <w:vAlign w:val="center"/>
          </w:tcPr>
          <w:p w14:paraId="47579E7D" w14:textId="63323533"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Roczna liczba użytkowników nowego lub zmodernizowanego transportu publicznego</w:t>
            </w:r>
          </w:p>
        </w:tc>
        <w:tc>
          <w:tcPr>
            <w:tcW w:w="405" w:type="pct"/>
            <w:shd w:val="clear" w:color="auto" w:fill="D9D9D9" w:themeFill="background1" w:themeFillShade="D9"/>
            <w:vAlign w:val="center"/>
          </w:tcPr>
          <w:p w14:paraId="07680A8A" w14:textId="182FDB78"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D9D9D9" w:themeFill="background1" w:themeFillShade="D9"/>
            <w:vAlign w:val="center"/>
          </w:tcPr>
          <w:p w14:paraId="3D68FD8A" w14:textId="7F033A52"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7FD373D1" w14:textId="39E150A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6E0F0D36" w14:textId="543F8A62"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3 391 000</w:t>
            </w:r>
          </w:p>
        </w:tc>
        <w:tc>
          <w:tcPr>
            <w:tcW w:w="354" w:type="pct"/>
            <w:shd w:val="clear" w:color="auto" w:fill="D9D9D9" w:themeFill="background1" w:themeFillShade="D9"/>
            <w:vAlign w:val="center"/>
          </w:tcPr>
          <w:p w14:paraId="527ACD39" w14:textId="35A9D7D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4C1FE03E" w14:textId="4FC928F1"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nie dotyczy</w:t>
            </w:r>
          </w:p>
        </w:tc>
      </w:tr>
      <w:tr w:rsidR="00225ED1" w:rsidRPr="00FB5610" w14:paraId="5E16ABE9" w14:textId="77777777" w:rsidTr="004E0DC1">
        <w:trPr>
          <w:cantSplit/>
          <w:trHeight w:val="227"/>
        </w:trPr>
        <w:tc>
          <w:tcPr>
            <w:tcW w:w="317" w:type="pct"/>
            <w:shd w:val="clear" w:color="auto" w:fill="D9D9D9" w:themeFill="background1" w:themeFillShade="D9"/>
            <w:vAlign w:val="center"/>
          </w:tcPr>
          <w:p w14:paraId="345326D4" w14:textId="06F92AD7"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III</w:t>
            </w:r>
          </w:p>
        </w:tc>
        <w:tc>
          <w:tcPr>
            <w:tcW w:w="341" w:type="pct"/>
            <w:shd w:val="clear" w:color="auto" w:fill="D9D9D9" w:themeFill="background1" w:themeFillShade="D9"/>
            <w:vAlign w:val="center"/>
          </w:tcPr>
          <w:p w14:paraId="7505551A" w14:textId="1FED35C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2(viii)</w:t>
            </w:r>
          </w:p>
        </w:tc>
        <w:tc>
          <w:tcPr>
            <w:tcW w:w="354" w:type="pct"/>
            <w:shd w:val="clear" w:color="auto" w:fill="D9D9D9" w:themeFill="background1" w:themeFillShade="D9"/>
            <w:vAlign w:val="center"/>
          </w:tcPr>
          <w:p w14:paraId="689EB5DD" w14:textId="6A33D0B4"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shd w:val="clear" w:color="auto" w:fill="D9D9D9" w:themeFill="background1" w:themeFillShade="D9"/>
            <w:vAlign w:val="center"/>
          </w:tcPr>
          <w:p w14:paraId="2BB3BD06" w14:textId="60DA6DF1"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tcBorders>
              <w:bottom w:val="single" w:sz="4" w:space="0" w:color="auto"/>
            </w:tcBorders>
            <w:shd w:val="clear" w:color="auto" w:fill="D9D9D9" w:themeFill="background1" w:themeFillShade="D9"/>
            <w:vAlign w:val="center"/>
          </w:tcPr>
          <w:p w14:paraId="29674B93" w14:textId="657232EB"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RCR064</w:t>
            </w:r>
          </w:p>
        </w:tc>
        <w:tc>
          <w:tcPr>
            <w:tcW w:w="861" w:type="pct"/>
            <w:tcBorders>
              <w:bottom w:val="single" w:sz="4" w:space="0" w:color="auto"/>
            </w:tcBorders>
            <w:shd w:val="clear" w:color="auto" w:fill="D9D9D9" w:themeFill="background1" w:themeFillShade="D9"/>
            <w:vAlign w:val="center"/>
          </w:tcPr>
          <w:p w14:paraId="7ACB094F" w14:textId="65E92B9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Roczna liczba użytkowników infrastruktury rowerowej</w:t>
            </w:r>
          </w:p>
        </w:tc>
        <w:tc>
          <w:tcPr>
            <w:tcW w:w="405" w:type="pct"/>
            <w:tcBorders>
              <w:bottom w:val="single" w:sz="4" w:space="0" w:color="auto"/>
            </w:tcBorders>
            <w:shd w:val="clear" w:color="auto" w:fill="D9D9D9" w:themeFill="background1" w:themeFillShade="D9"/>
            <w:vAlign w:val="center"/>
          </w:tcPr>
          <w:p w14:paraId="5A3123C5" w14:textId="3D3910C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tcBorders>
              <w:bottom w:val="single" w:sz="4" w:space="0" w:color="auto"/>
            </w:tcBorders>
            <w:shd w:val="clear" w:color="auto" w:fill="D9D9D9" w:themeFill="background1" w:themeFillShade="D9"/>
            <w:vAlign w:val="center"/>
          </w:tcPr>
          <w:p w14:paraId="2A361103" w14:textId="51445CA2"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0</w:t>
            </w:r>
          </w:p>
        </w:tc>
        <w:tc>
          <w:tcPr>
            <w:tcW w:w="405" w:type="pct"/>
            <w:tcBorders>
              <w:bottom w:val="single" w:sz="4" w:space="0" w:color="auto"/>
            </w:tcBorders>
            <w:shd w:val="clear" w:color="auto" w:fill="D9D9D9" w:themeFill="background1" w:themeFillShade="D9"/>
            <w:vAlign w:val="center"/>
          </w:tcPr>
          <w:p w14:paraId="77376EC3" w14:textId="46A2863F"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shd w:val="clear" w:color="auto" w:fill="D9D9D9" w:themeFill="background1" w:themeFillShade="D9"/>
            <w:vAlign w:val="center"/>
          </w:tcPr>
          <w:p w14:paraId="24A12468" w14:textId="12AC5806"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14 000</w:t>
            </w:r>
          </w:p>
        </w:tc>
        <w:tc>
          <w:tcPr>
            <w:tcW w:w="354" w:type="pct"/>
            <w:tcBorders>
              <w:bottom w:val="single" w:sz="4" w:space="0" w:color="auto"/>
            </w:tcBorders>
            <w:shd w:val="clear" w:color="auto" w:fill="D9D9D9" w:themeFill="background1" w:themeFillShade="D9"/>
            <w:vAlign w:val="center"/>
          </w:tcPr>
          <w:p w14:paraId="54FE5D1B" w14:textId="2EBB1E40"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shd w:val="clear" w:color="auto" w:fill="D9D9D9" w:themeFill="background1" w:themeFillShade="D9"/>
            <w:vAlign w:val="center"/>
          </w:tcPr>
          <w:p w14:paraId="3D46BEE8" w14:textId="5B84519E" w:rsidR="00225ED1" w:rsidRPr="00FB5610" w:rsidRDefault="00225ED1" w:rsidP="00225ED1">
            <w:pPr>
              <w:spacing w:before="0" w:after="0" w:line="240" w:lineRule="auto"/>
              <w:rPr>
                <w:rFonts w:ascii="Arial" w:hAnsi="Arial" w:cs="Arial"/>
                <w:sz w:val="18"/>
                <w:szCs w:val="18"/>
              </w:rPr>
            </w:pPr>
            <w:r w:rsidRPr="00FB5610">
              <w:rPr>
                <w:rFonts w:ascii="Arial" w:hAnsi="Arial" w:cs="Arial"/>
                <w:sz w:val="18"/>
                <w:szCs w:val="18"/>
              </w:rPr>
              <w:t>nie dotyczy</w:t>
            </w:r>
          </w:p>
        </w:tc>
      </w:tr>
    </w:tbl>
    <w:p w14:paraId="3BF8A791" w14:textId="77777777" w:rsidR="00B31330" w:rsidRPr="00FB5610" w:rsidRDefault="00B31330" w:rsidP="00D95F19">
      <w:pPr>
        <w:pStyle w:val="Text1"/>
        <w:spacing w:before="0" w:after="0" w:line="276" w:lineRule="auto"/>
        <w:ind w:left="0"/>
        <w:rPr>
          <w:rFonts w:ascii="Arial" w:eastAsia="minorBidi" w:hAnsi="Arial" w:cs="Arial"/>
          <w:sz w:val="20"/>
          <w:szCs w:val="20"/>
        </w:rPr>
      </w:pPr>
    </w:p>
    <w:p w14:paraId="5BD93952" w14:textId="3778EE6F" w:rsidR="00014026" w:rsidRPr="00FB5610" w:rsidRDefault="00014026"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355FE487" w14:textId="77777777" w:rsidR="00014026" w:rsidRPr="00FB5610" w:rsidRDefault="00014026" w:rsidP="00D95F19">
      <w:pPr>
        <w:spacing w:before="0" w:after="160" w:line="259" w:lineRule="auto"/>
        <w:ind w:left="708"/>
        <w:rPr>
          <w:rFonts w:ascii="Arial" w:hAnsi="Arial" w:cs="Arial"/>
          <w:sz w:val="20"/>
          <w:szCs w:val="20"/>
        </w:rPr>
        <w:sectPr w:rsidR="00014026" w:rsidRPr="00FB5610" w:rsidSect="00F33DA6">
          <w:footnotePr>
            <w:numRestart w:val="eachPage"/>
          </w:footnotePr>
          <w:pgSz w:w="16839" w:h="11907" w:orient="landscape" w:code="9"/>
          <w:pgMar w:top="1418" w:right="1418" w:bottom="1418" w:left="1418" w:header="567" w:footer="567" w:gutter="0"/>
          <w:cols w:space="720"/>
          <w:docGrid w:linePitch="360"/>
        </w:sectPr>
      </w:pPr>
    </w:p>
    <w:p w14:paraId="2569BF6B" w14:textId="3F05EA32" w:rsidR="00014026" w:rsidRPr="00FB5610" w:rsidRDefault="00540501" w:rsidP="007D7E1E">
      <w:pPr>
        <w:pStyle w:val="Nagwek5"/>
      </w:pPr>
      <w:r w:rsidRPr="00FB5610">
        <w:lastRenderedPageBreak/>
        <w:t xml:space="preserve">2.1.3.1.3. </w:t>
      </w:r>
      <w:r w:rsidR="00D12BD5" w:rsidRPr="00FB5610">
        <w:t>Indykatywny podział zaprogramowanych zasobów</w:t>
      </w:r>
      <w:r w:rsidR="00014026" w:rsidRPr="00FB5610">
        <w:t xml:space="preserve"> (UE) według rodzaju interwencji</w:t>
      </w:r>
    </w:p>
    <w:p w14:paraId="64E1385F" w14:textId="27FE50E7" w:rsidR="00014026" w:rsidRPr="00FB5610" w:rsidRDefault="00D12BD5" w:rsidP="00D95F1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634E3CE9" w14:textId="77777777" w:rsidTr="004A6477">
        <w:trPr>
          <w:tblHeader/>
        </w:trPr>
        <w:tc>
          <w:tcPr>
            <w:tcW w:w="968" w:type="dxa"/>
            <w:shd w:val="clear" w:color="auto" w:fill="FFE599" w:themeFill="accent4" w:themeFillTint="66"/>
            <w:vAlign w:val="center"/>
          </w:tcPr>
          <w:p w14:paraId="2F3C7FCF"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F00063C"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EFC040F"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534B29B"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1B4A139"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999FB66"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2C249BB" w14:textId="77777777" w:rsidTr="004A6477">
        <w:tc>
          <w:tcPr>
            <w:tcW w:w="968" w:type="dxa"/>
            <w:tcBorders>
              <w:top w:val="single" w:sz="4" w:space="0" w:color="auto"/>
              <w:left w:val="single" w:sz="4" w:space="0" w:color="auto"/>
              <w:bottom w:val="single" w:sz="4" w:space="0" w:color="auto"/>
              <w:right w:val="single" w:sz="4" w:space="0" w:color="auto"/>
            </w:tcBorders>
            <w:vAlign w:val="center"/>
          </w:tcPr>
          <w:p w14:paraId="41A5089D" w14:textId="2B04B4D9" w:rsidR="001E24FE" w:rsidRPr="00FB5610" w:rsidRDefault="001E24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III</w:t>
            </w:r>
          </w:p>
        </w:tc>
        <w:tc>
          <w:tcPr>
            <w:tcW w:w="907" w:type="dxa"/>
            <w:tcBorders>
              <w:top w:val="single" w:sz="4" w:space="0" w:color="auto"/>
              <w:left w:val="single" w:sz="4" w:space="0" w:color="auto"/>
              <w:bottom w:val="single" w:sz="4" w:space="0" w:color="auto"/>
              <w:right w:val="single" w:sz="4" w:space="0" w:color="auto"/>
            </w:tcBorders>
            <w:vAlign w:val="center"/>
          </w:tcPr>
          <w:p w14:paraId="73483C6F" w14:textId="6E9ABA20" w:rsidR="001E24FE" w:rsidRPr="00FB5610" w:rsidRDefault="001E24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35436084" w14:textId="40E360E6" w:rsidR="001E24FE" w:rsidRPr="00FB5610" w:rsidRDefault="001E24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4DA7AE5" w14:textId="6E093A62" w:rsidR="001E24FE" w:rsidRPr="00FB5610" w:rsidRDefault="001E24F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vAlign w:val="center"/>
          </w:tcPr>
          <w:p w14:paraId="7CA9A650" w14:textId="42688B54" w:rsidR="001E24FE" w:rsidRPr="00FB5610" w:rsidRDefault="001E24FE" w:rsidP="00D95F19">
            <w:pPr>
              <w:spacing w:line="240" w:lineRule="auto"/>
              <w:rPr>
                <w:rFonts w:ascii="Arial" w:hAnsi="Arial" w:cs="Arial"/>
                <w:sz w:val="18"/>
                <w:szCs w:val="18"/>
              </w:rPr>
            </w:pPr>
            <w:r w:rsidRPr="00FB5610">
              <w:rPr>
                <w:rFonts w:ascii="Arial" w:hAnsi="Arial" w:cs="Arial"/>
                <w:sz w:val="18"/>
                <w:szCs w:val="18"/>
              </w:rPr>
              <w:t>077. Działania mające na celu poprawę jakości powietrza i ograniczenie hałasu</w:t>
            </w:r>
          </w:p>
        </w:tc>
        <w:tc>
          <w:tcPr>
            <w:tcW w:w="1411" w:type="dxa"/>
            <w:tcBorders>
              <w:top w:val="single" w:sz="4" w:space="0" w:color="auto"/>
              <w:left w:val="single" w:sz="4" w:space="0" w:color="auto"/>
              <w:bottom w:val="single" w:sz="4" w:space="0" w:color="auto"/>
              <w:right w:val="single" w:sz="4" w:space="0" w:color="auto"/>
            </w:tcBorders>
            <w:vAlign w:val="center"/>
          </w:tcPr>
          <w:p w14:paraId="135E4679" w14:textId="64D82558" w:rsidR="001E24FE" w:rsidRPr="00FB5610" w:rsidRDefault="00E96CF9" w:rsidP="00D95F19">
            <w:pPr>
              <w:spacing w:line="240" w:lineRule="auto"/>
              <w:rPr>
                <w:rFonts w:ascii="Arial" w:hAnsi="Arial" w:cs="Arial"/>
                <w:sz w:val="18"/>
                <w:szCs w:val="18"/>
              </w:rPr>
            </w:pPr>
            <w:r w:rsidRPr="00FB5610">
              <w:rPr>
                <w:rFonts w:ascii="Arial" w:hAnsi="Arial" w:cs="Arial"/>
                <w:sz w:val="18"/>
                <w:szCs w:val="18"/>
              </w:rPr>
              <w:t>56 756 454</w:t>
            </w:r>
          </w:p>
        </w:tc>
      </w:tr>
      <w:tr w:rsidR="006430CF" w:rsidRPr="00FB5610" w14:paraId="30FD6DCC" w14:textId="77777777" w:rsidTr="004A6477">
        <w:tc>
          <w:tcPr>
            <w:tcW w:w="968" w:type="dxa"/>
            <w:tcBorders>
              <w:top w:val="single" w:sz="4" w:space="0" w:color="auto"/>
              <w:left w:val="single" w:sz="4" w:space="0" w:color="auto"/>
              <w:bottom w:val="single" w:sz="4" w:space="0" w:color="auto"/>
              <w:right w:val="single" w:sz="4" w:space="0" w:color="auto"/>
            </w:tcBorders>
            <w:vAlign w:val="center"/>
          </w:tcPr>
          <w:p w14:paraId="4B83B413" w14:textId="2CAC471D"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16A0194B"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6F7044D"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D6CBE57" w14:textId="70F0B694"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vAlign w:val="center"/>
          </w:tcPr>
          <w:p w14:paraId="6FCEC434" w14:textId="1701E92C"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081. Infrastruktura czystego transportu miejskiego</w:t>
            </w:r>
          </w:p>
        </w:tc>
        <w:tc>
          <w:tcPr>
            <w:tcW w:w="1411" w:type="dxa"/>
            <w:tcBorders>
              <w:top w:val="single" w:sz="4" w:space="0" w:color="auto"/>
              <w:left w:val="single" w:sz="4" w:space="0" w:color="auto"/>
              <w:bottom w:val="single" w:sz="4" w:space="0" w:color="auto"/>
              <w:right w:val="single" w:sz="4" w:space="0" w:color="auto"/>
            </w:tcBorders>
            <w:vAlign w:val="center"/>
          </w:tcPr>
          <w:p w14:paraId="6A49EC5C" w14:textId="0A28A751" w:rsidR="00F7700E" w:rsidRPr="00FB5610" w:rsidRDefault="00E96CF9" w:rsidP="00D95F19">
            <w:pPr>
              <w:spacing w:line="240" w:lineRule="auto"/>
              <w:rPr>
                <w:rFonts w:ascii="Arial" w:hAnsi="Arial" w:cs="Arial"/>
                <w:sz w:val="18"/>
                <w:szCs w:val="18"/>
              </w:rPr>
            </w:pPr>
            <w:r w:rsidRPr="00FB5610">
              <w:rPr>
                <w:rFonts w:ascii="Arial" w:hAnsi="Arial" w:cs="Arial"/>
                <w:sz w:val="18"/>
                <w:szCs w:val="18"/>
              </w:rPr>
              <w:t>1 243 546</w:t>
            </w:r>
          </w:p>
        </w:tc>
      </w:tr>
      <w:tr w:rsidR="006430CF" w:rsidRPr="00FB5610" w14:paraId="2BC715FD" w14:textId="77777777" w:rsidTr="004A6477">
        <w:tc>
          <w:tcPr>
            <w:tcW w:w="968" w:type="dxa"/>
            <w:tcBorders>
              <w:top w:val="single" w:sz="4" w:space="0" w:color="auto"/>
              <w:left w:val="single" w:sz="4" w:space="0" w:color="auto"/>
              <w:bottom w:val="single" w:sz="4" w:space="0" w:color="auto"/>
              <w:right w:val="single" w:sz="4" w:space="0" w:color="auto"/>
            </w:tcBorders>
            <w:vAlign w:val="center"/>
          </w:tcPr>
          <w:p w14:paraId="6C8C3550" w14:textId="6830E984"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59E626F6" w14:textId="1C548AE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D719098" w14:textId="72617FAE"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8C50045" w14:textId="216C2628"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vAlign w:val="center"/>
          </w:tcPr>
          <w:p w14:paraId="78A82404" w14:textId="3AA9CB59"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082. Tabor czystego transportu miejskiego</w:t>
            </w:r>
          </w:p>
        </w:tc>
        <w:tc>
          <w:tcPr>
            <w:tcW w:w="1411" w:type="dxa"/>
            <w:tcBorders>
              <w:top w:val="single" w:sz="4" w:space="0" w:color="auto"/>
              <w:left w:val="single" w:sz="4" w:space="0" w:color="auto"/>
              <w:bottom w:val="single" w:sz="4" w:space="0" w:color="auto"/>
              <w:right w:val="single" w:sz="4" w:space="0" w:color="auto"/>
            </w:tcBorders>
            <w:vAlign w:val="center"/>
          </w:tcPr>
          <w:p w14:paraId="657A9C32" w14:textId="54A78FEA" w:rsidR="00F7700E" w:rsidRPr="00FB5610" w:rsidRDefault="00E96CF9" w:rsidP="00D95F19">
            <w:pPr>
              <w:spacing w:line="240" w:lineRule="auto"/>
              <w:rPr>
                <w:rFonts w:ascii="Arial" w:hAnsi="Arial" w:cs="Arial"/>
                <w:sz w:val="18"/>
                <w:szCs w:val="18"/>
              </w:rPr>
            </w:pPr>
            <w:r w:rsidRPr="00FB5610">
              <w:rPr>
                <w:rFonts w:ascii="Arial" w:hAnsi="Arial" w:cs="Arial"/>
                <w:sz w:val="18"/>
                <w:szCs w:val="18"/>
              </w:rPr>
              <w:t>15 098 392</w:t>
            </w:r>
          </w:p>
        </w:tc>
      </w:tr>
      <w:tr w:rsidR="006430CF" w:rsidRPr="00FB5610" w14:paraId="20F87A35" w14:textId="77777777" w:rsidTr="003217AC">
        <w:tc>
          <w:tcPr>
            <w:tcW w:w="968" w:type="dxa"/>
            <w:tcBorders>
              <w:top w:val="single" w:sz="4" w:space="0" w:color="auto"/>
              <w:left w:val="single" w:sz="4" w:space="0" w:color="auto"/>
              <w:bottom w:val="single" w:sz="4" w:space="0" w:color="auto"/>
              <w:right w:val="single" w:sz="4" w:space="0" w:color="auto"/>
            </w:tcBorders>
            <w:vAlign w:val="center"/>
          </w:tcPr>
          <w:p w14:paraId="256B18FD" w14:textId="377B5FD2"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18AA7B74" w14:textId="29638592"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F4EC6F0" w14:textId="6A07F373"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C32CF0F" w14:textId="4E137292"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vAlign w:val="center"/>
          </w:tcPr>
          <w:p w14:paraId="743E6589" w14:textId="1EEAE31D"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083. Infrastruktura rowerowa</w:t>
            </w:r>
          </w:p>
        </w:tc>
        <w:tc>
          <w:tcPr>
            <w:tcW w:w="1411" w:type="dxa"/>
            <w:tcBorders>
              <w:top w:val="single" w:sz="4" w:space="0" w:color="auto"/>
              <w:left w:val="single" w:sz="4" w:space="0" w:color="auto"/>
              <w:bottom w:val="single" w:sz="4" w:space="0" w:color="auto"/>
              <w:right w:val="single" w:sz="4" w:space="0" w:color="auto"/>
            </w:tcBorders>
            <w:vAlign w:val="center"/>
          </w:tcPr>
          <w:p w14:paraId="18CA38F9" w14:textId="62390B56"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35 000 000</w:t>
            </w:r>
          </w:p>
        </w:tc>
      </w:tr>
      <w:tr w:rsidR="006430CF" w:rsidRPr="00FB5610" w14:paraId="43A34835" w14:textId="77777777" w:rsidTr="003217AC">
        <w:tc>
          <w:tcPr>
            <w:tcW w:w="968" w:type="dxa"/>
            <w:tcBorders>
              <w:top w:val="single" w:sz="4" w:space="0" w:color="auto"/>
              <w:left w:val="single" w:sz="4" w:space="0" w:color="auto"/>
              <w:bottom w:val="single" w:sz="4" w:space="0" w:color="auto"/>
              <w:right w:val="single" w:sz="4" w:space="0" w:color="auto"/>
            </w:tcBorders>
            <w:vAlign w:val="center"/>
          </w:tcPr>
          <w:p w14:paraId="678DB8DA" w14:textId="105875C0"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III</w:t>
            </w:r>
          </w:p>
        </w:tc>
        <w:tc>
          <w:tcPr>
            <w:tcW w:w="907" w:type="dxa"/>
            <w:tcBorders>
              <w:top w:val="single" w:sz="4" w:space="0" w:color="auto"/>
              <w:left w:val="single" w:sz="4" w:space="0" w:color="auto"/>
              <w:bottom w:val="single" w:sz="4" w:space="0" w:color="auto"/>
              <w:right w:val="single" w:sz="4" w:space="0" w:color="auto"/>
            </w:tcBorders>
            <w:vAlign w:val="center"/>
          </w:tcPr>
          <w:p w14:paraId="42F97430" w14:textId="2CAA0E4F"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6EB2BFA" w14:textId="12F3B216"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7030E28" w14:textId="2A03B11D"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vAlign w:val="center"/>
          </w:tcPr>
          <w:p w14:paraId="0B42E396" w14:textId="2637D4F7" w:rsidR="00143DA4" w:rsidRPr="00FB5610" w:rsidRDefault="00103F17" w:rsidP="00D95F19">
            <w:pPr>
              <w:spacing w:line="240" w:lineRule="auto"/>
              <w:rPr>
                <w:rFonts w:ascii="Arial" w:hAnsi="Arial" w:cs="Arial"/>
                <w:sz w:val="18"/>
                <w:szCs w:val="18"/>
              </w:rPr>
            </w:pPr>
            <w:r w:rsidRPr="00FB5610">
              <w:rPr>
                <w:rFonts w:ascii="Arial" w:hAnsi="Arial" w:cs="Arial"/>
                <w:sz w:val="18"/>
                <w:szCs w:val="18"/>
              </w:rPr>
              <w:t xml:space="preserve">086. </w:t>
            </w:r>
            <w:r w:rsidR="00110FFC" w:rsidRPr="00FB5610">
              <w:rPr>
                <w:rFonts w:ascii="Arial" w:hAnsi="Arial" w:cs="Arial"/>
                <w:sz w:val="18"/>
                <w:szCs w:val="18"/>
              </w:rPr>
              <w:t>Infrastruktura paliw alternatywnych</w:t>
            </w:r>
          </w:p>
        </w:tc>
        <w:tc>
          <w:tcPr>
            <w:tcW w:w="1411" w:type="dxa"/>
            <w:tcBorders>
              <w:top w:val="single" w:sz="4" w:space="0" w:color="auto"/>
              <w:left w:val="single" w:sz="4" w:space="0" w:color="auto"/>
              <w:bottom w:val="single" w:sz="4" w:space="0" w:color="auto"/>
              <w:right w:val="single" w:sz="4" w:space="0" w:color="auto"/>
            </w:tcBorders>
            <w:vAlign w:val="center"/>
          </w:tcPr>
          <w:p w14:paraId="202196CF" w14:textId="57440A75" w:rsidR="00143DA4" w:rsidRPr="00FB5610" w:rsidRDefault="00287F7C" w:rsidP="00D95F19">
            <w:pPr>
              <w:spacing w:line="240" w:lineRule="auto"/>
              <w:rPr>
                <w:rFonts w:ascii="Arial" w:hAnsi="Arial" w:cs="Arial"/>
                <w:sz w:val="18"/>
                <w:szCs w:val="18"/>
              </w:rPr>
            </w:pPr>
            <w:r w:rsidRPr="00FB5610">
              <w:rPr>
                <w:rFonts w:ascii="Arial" w:hAnsi="Arial" w:cs="Arial"/>
                <w:sz w:val="18"/>
                <w:szCs w:val="18"/>
              </w:rPr>
              <w:t>2 901 608</w:t>
            </w:r>
          </w:p>
        </w:tc>
      </w:tr>
      <w:tr w:rsidR="006430CF" w:rsidRPr="00FB5610" w14:paraId="2FC898F3" w14:textId="77777777" w:rsidTr="003217A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AF9655" w14:textId="7E0C6628"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270D85" w14:textId="3CB80970"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3EB4EF" w14:textId="7B4EDFBB" w:rsidR="00143DA4" w:rsidRPr="00FB5610" w:rsidRDefault="00143DA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AFF3FD" w14:textId="1BEA052B" w:rsidR="00143DA4" w:rsidRPr="00FB5610" w:rsidRDefault="00143D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300F79" w14:textId="41C9FB9C" w:rsidR="00143DA4" w:rsidRPr="00FB5610" w:rsidRDefault="00143DA4" w:rsidP="00D95F19">
            <w:pPr>
              <w:spacing w:line="240" w:lineRule="auto"/>
              <w:rPr>
                <w:rFonts w:ascii="Arial" w:hAnsi="Arial" w:cs="Arial"/>
                <w:sz w:val="18"/>
                <w:szCs w:val="18"/>
              </w:rPr>
            </w:pPr>
            <w:r w:rsidRPr="00FB5610">
              <w:rPr>
                <w:rFonts w:ascii="Arial" w:hAnsi="Arial" w:cs="Arial"/>
                <w:sz w:val="18"/>
                <w:szCs w:val="18"/>
              </w:rPr>
              <w:t>077. Działania mające na celu poprawę jakości powietrza i ograniczenie hałasu</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CE5CBD" w14:textId="560D5EF2" w:rsidR="00143DA4" w:rsidRPr="00FB5610" w:rsidRDefault="00287F7C" w:rsidP="00D95F19">
            <w:pPr>
              <w:spacing w:line="240" w:lineRule="auto"/>
              <w:rPr>
                <w:rFonts w:ascii="Arial" w:hAnsi="Arial" w:cs="Arial"/>
                <w:sz w:val="18"/>
                <w:szCs w:val="18"/>
              </w:rPr>
            </w:pPr>
            <w:r w:rsidRPr="00FB5610">
              <w:rPr>
                <w:rFonts w:ascii="Arial" w:hAnsi="Arial" w:cs="Arial"/>
                <w:sz w:val="18"/>
                <w:szCs w:val="18"/>
              </w:rPr>
              <w:t>58 059 758</w:t>
            </w:r>
          </w:p>
        </w:tc>
      </w:tr>
      <w:tr w:rsidR="006430CF" w:rsidRPr="00FB5610" w14:paraId="4D7FB5FC" w14:textId="77777777" w:rsidTr="003217A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6A05ED" w14:textId="1317C03A"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720E44"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9A373E" w14:textId="77777777"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463EFB" w14:textId="087748BF"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EB0DE1" w14:textId="0B6BDA72"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081. Infrastruktura czystego transportu miejskiego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8063C0" w14:textId="642B8A46" w:rsidR="00F7700E" w:rsidRPr="00FB5610" w:rsidRDefault="00287F7C" w:rsidP="00D95F19">
            <w:pPr>
              <w:spacing w:line="240" w:lineRule="auto"/>
              <w:rPr>
                <w:rFonts w:ascii="Arial" w:hAnsi="Arial" w:cs="Arial"/>
                <w:sz w:val="18"/>
                <w:szCs w:val="18"/>
              </w:rPr>
            </w:pPr>
            <w:r w:rsidRPr="00FB5610">
              <w:rPr>
                <w:rFonts w:ascii="Arial" w:hAnsi="Arial" w:cs="Arial"/>
                <w:sz w:val="18"/>
                <w:szCs w:val="18"/>
              </w:rPr>
              <w:t>940 242</w:t>
            </w:r>
          </w:p>
        </w:tc>
      </w:tr>
      <w:tr w:rsidR="006430CF" w:rsidRPr="00FB5610" w14:paraId="60CC5A9D" w14:textId="77777777" w:rsidTr="003217A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B1EE08" w14:textId="113628BF"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059088" w14:textId="4BE547F3"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869343" w14:textId="36061EB4"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CC53B9" w14:textId="23D4A8AC"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B4A6A3" w14:textId="01AB9BB7"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082. Tabor czystego transportu miejskiego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69B187" w14:textId="75649C08" w:rsidR="00F7700E" w:rsidRPr="00FB5610" w:rsidRDefault="00287F7C" w:rsidP="00D95F19">
            <w:pPr>
              <w:spacing w:line="240" w:lineRule="auto"/>
              <w:rPr>
                <w:rFonts w:ascii="Arial" w:hAnsi="Arial" w:cs="Arial"/>
                <w:sz w:val="18"/>
                <w:szCs w:val="18"/>
              </w:rPr>
            </w:pPr>
            <w:r w:rsidRPr="00FB5610">
              <w:rPr>
                <w:rFonts w:ascii="Arial" w:hAnsi="Arial" w:cs="Arial"/>
                <w:sz w:val="18"/>
                <w:szCs w:val="18"/>
              </w:rPr>
              <w:t>18 806 101</w:t>
            </w:r>
          </w:p>
        </w:tc>
      </w:tr>
      <w:tr w:rsidR="006430CF" w:rsidRPr="00FB5610" w14:paraId="03921C91" w14:textId="77777777" w:rsidTr="003217A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85412F" w14:textId="65C5D949"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2291A5" w14:textId="2BD6215D"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3A6499" w14:textId="50CAB4F1"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320C95" w14:textId="0B8C5852"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19A984" w14:textId="2F815EB3"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083. Infrastruktura rowerowa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88EA52" w14:textId="60DD68B1" w:rsidR="00F7700E" w:rsidRPr="00FB5610" w:rsidRDefault="00F7700E" w:rsidP="00D95F19">
            <w:pPr>
              <w:spacing w:line="240" w:lineRule="auto"/>
              <w:rPr>
                <w:rFonts w:ascii="Arial" w:hAnsi="Arial" w:cs="Arial"/>
                <w:sz w:val="18"/>
                <w:szCs w:val="18"/>
              </w:rPr>
            </w:pPr>
            <w:r w:rsidRPr="00FB5610">
              <w:rPr>
                <w:rFonts w:ascii="Arial" w:hAnsi="Arial" w:cs="Arial"/>
                <w:sz w:val="18"/>
                <w:szCs w:val="18"/>
              </w:rPr>
              <w:t>54 000 000</w:t>
            </w:r>
          </w:p>
        </w:tc>
      </w:tr>
      <w:tr w:rsidR="006430CF" w:rsidRPr="00FB5610" w14:paraId="5E9D66C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071C9A" w14:textId="09DACD08" w:rsidR="00110FFC" w:rsidRPr="00FB5610" w:rsidRDefault="00110FF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E12BEA" w14:textId="29F87304" w:rsidR="00110FFC" w:rsidRPr="00FB5610" w:rsidRDefault="00110FF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5EA678" w14:textId="3B612264" w:rsidR="00110FFC" w:rsidRPr="00FB5610" w:rsidRDefault="00110FF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252A19" w14:textId="18712A2D" w:rsidR="00110FFC" w:rsidRPr="00FB5610" w:rsidRDefault="00110FF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CCFF7C" w14:textId="172A9F42" w:rsidR="00110FFC" w:rsidRPr="00FB5610" w:rsidRDefault="00110FFC" w:rsidP="00D95F19">
            <w:pPr>
              <w:spacing w:line="240" w:lineRule="auto"/>
              <w:rPr>
                <w:rFonts w:ascii="Arial" w:hAnsi="Arial" w:cs="Arial"/>
                <w:sz w:val="18"/>
                <w:szCs w:val="18"/>
              </w:rPr>
            </w:pPr>
            <w:r w:rsidRPr="00FB5610">
              <w:rPr>
                <w:rFonts w:ascii="Arial" w:hAnsi="Arial" w:cs="Arial"/>
                <w:sz w:val="18"/>
                <w:szCs w:val="18"/>
              </w:rPr>
              <w:t>086. Infrastruktura paliw alternatywnych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72225F" w14:textId="7D71E3EA" w:rsidR="00110FFC" w:rsidRPr="00FB5610" w:rsidRDefault="00287F7C" w:rsidP="00D95F19">
            <w:pPr>
              <w:spacing w:line="240" w:lineRule="auto"/>
              <w:rPr>
                <w:rFonts w:ascii="Arial" w:hAnsi="Arial" w:cs="Arial"/>
                <w:sz w:val="18"/>
                <w:szCs w:val="18"/>
              </w:rPr>
            </w:pPr>
            <w:r w:rsidRPr="00FB5610">
              <w:rPr>
                <w:rFonts w:ascii="Arial" w:hAnsi="Arial" w:cs="Arial"/>
                <w:sz w:val="18"/>
                <w:szCs w:val="18"/>
              </w:rPr>
              <w:t>2 193 899</w:t>
            </w:r>
          </w:p>
        </w:tc>
      </w:tr>
      <w:tr w:rsidR="00013BD2" w:rsidRPr="00FB5610" w14:paraId="68B36F4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B152F6A" w14:textId="5DECFCE1"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6C8EB5E" w14:textId="67AE382D"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4FA6AA2" w14:textId="15A2F300" w:rsidR="00013BD2" w:rsidRPr="00FB5610" w:rsidRDefault="00013BD2" w:rsidP="00013BD2">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5D9C1DC" w14:textId="5D19BFEE"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DEEFC3F" w14:textId="5196E8DD" w:rsidR="00013BD2" w:rsidRPr="000F0F6D" w:rsidRDefault="00013BD2" w:rsidP="00013BD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44FE93B" w14:textId="387F7CD7" w:rsidR="00013BD2" w:rsidRPr="00FB5610" w:rsidRDefault="00013BD2" w:rsidP="00013BD2">
            <w:pPr>
              <w:spacing w:line="240" w:lineRule="auto"/>
              <w:rPr>
                <w:rFonts w:ascii="Arial" w:hAnsi="Arial" w:cs="Arial"/>
                <w:b/>
                <w:bCs/>
                <w:sz w:val="18"/>
                <w:szCs w:val="18"/>
              </w:rPr>
            </w:pPr>
            <w:r w:rsidRPr="00FB5610">
              <w:rPr>
                <w:rFonts w:ascii="Arial" w:hAnsi="Arial" w:cs="Arial"/>
                <w:b/>
                <w:bCs/>
                <w:sz w:val="18"/>
                <w:szCs w:val="18"/>
              </w:rPr>
              <w:t>111 000 000</w:t>
            </w:r>
          </w:p>
        </w:tc>
      </w:tr>
      <w:tr w:rsidR="00013BD2" w:rsidRPr="00FB5610" w14:paraId="0E4E163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30A3119" w14:textId="21ADFA87"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90A415C" w14:textId="2A70E144"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97A1F84" w14:textId="2750FBFA" w:rsidR="00013BD2" w:rsidRPr="00FB5610" w:rsidRDefault="00013BD2" w:rsidP="00013BD2">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D17F488" w14:textId="3FE4EC8C"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B0CB642" w14:textId="25705807" w:rsidR="00013BD2" w:rsidRPr="000F0F6D" w:rsidRDefault="00013BD2" w:rsidP="00013BD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1B8EC4C" w14:textId="0DE52358" w:rsidR="00013BD2" w:rsidRPr="00FB5610" w:rsidRDefault="00013BD2" w:rsidP="00013BD2">
            <w:pPr>
              <w:spacing w:line="240" w:lineRule="auto"/>
              <w:rPr>
                <w:rFonts w:ascii="Arial" w:hAnsi="Arial" w:cs="Arial"/>
                <w:b/>
                <w:bCs/>
                <w:sz w:val="18"/>
                <w:szCs w:val="18"/>
              </w:rPr>
            </w:pPr>
            <w:r w:rsidRPr="00FB5610">
              <w:rPr>
                <w:rFonts w:ascii="Arial" w:hAnsi="Arial" w:cs="Arial"/>
                <w:b/>
                <w:bCs/>
                <w:sz w:val="18"/>
                <w:szCs w:val="18"/>
              </w:rPr>
              <w:t>134 000 000</w:t>
            </w:r>
          </w:p>
        </w:tc>
      </w:tr>
      <w:tr w:rsidR="00013BD2" w:rsidRPr="00FB5610" w14:paraId="3D9CA557"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FB97778" w14:textId="477EA779"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928E6EC" w14:textId="60EBA885"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12FCBA5" w14:textId="68DF6967" w:rsidR="00013BD2" w:rsidRPr="00FB5610" w:rsidRDefault="00013BD2" w:rsidP="00013BD2">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1A43F99" w14:textId="4C537D97" w:rsidR="00013BD2" w:rsidRPr="00FB5610" w:rsidRDefault="00013BD2" w:rsidP="00013BD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2(viii)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528B56F" w14:textId="61EDD40A" w:rsidR="00013BD2" w:rsidRPr="000F0F6D" w:rsidRDefault="00013BD2" w:rsidP="00013BD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5C5500C" w14:textId="2A899547" w:rsidR="00013BD2" w:rsidRPr="00FB5610" w:rsidRDefault="00013BD2" w:rsidP="00013BD2">
            <w:pPr>
              <w:spacing w:line="240" w:lineRule="auto"/>
              <w:rPr>
                <w:rFonts w:ascii="Arial" w:hAnsi="Arial" w:cs="Arial"/>
                <w:b/>
                <w:bCs/>
                <w:sz w:val="18"/>
                <w:szCs w:val="18"/>
              </w:rPr>
            </w:pPr>
            <w:r w:rsidRPr="00FB5610">
              <w:rPr>
                <w:rFonts w:ascii="Arial" w:hAnsi="Arial" w:cs="Arial"/>
                <w:b/>
                <w:bCs/>
                <w:sz w:val="18"/>
                <w:szCs w:val="18"/>
              </w:rPr>
              <w:t>245 000 000</w:t>
            </w:r>
          </w:p>
        </w:tc>
      </w:tr>
    </w:tbl>
    <w:p w14:paraId="4F9908AA" w14:textId="77777777" w:rsidR="00B96FD6" w:rsidRPr="00FB5610" w:rsidRDefault="00B96FD6" w:rsidP="00D95F19">
      <w:pPr>
        <w:pStyle w:val="Text1"/>
        <w:spacing w:before="0" w:after="0" w:line="276" w:lineRule="auto"/>
        <w:ind w:left="0"/>
        <w:rPr>
          <w:rFonts w:ascii="Arial" w:eastAsia="minorBidi" w:hAnsi="Arial" w:cs="Arial"/>
          <w:sz w:val="20"/>
          <w:szCs w:val="20"/>
        </w:rPr>
      </w:pPr>
    </w:p>
    <w:p w14:paraId="497EBA4F" w14:textId="77777777" w:rsidR="00693025" w:rsidRPr="00FB5610" w:rsidRDefault="00693025">
      <w:pPr>
        <w:spacing w:before="0" w:after="160" w:line="259" w:lineRule="auto"/>
        <w:rPr>
          <w:rFonts w:ascii="Arial" w:eastAsia="minorBidi" w:hAnsi="Arial" w:cs="Arial"/>
          <w:sz w:val="20"/>
          <w:szCs w:val="20"/>
        </w:rPr>
      </w:pPr>
      <w:r w:rsidRPr="00FB5610">
        <w:rPr>
          <w:rFonts w:ascii="Arial" w:eastAsia="minorBidi" w:hAnsi="Arial" w:cs="Arial"/>
          <w:sz w:val="20"/>
          <w:szCs w:val="20"/>
        </w:rPr>
        <w:br w:type="page"/>
      </w:r>
    </w:p>
    <w:p w14:paraId="2C1D545D" w14:textId="4381113A" w:rsidR="00014026" w:rsidRPr="00FB5610" w:rsidRDefault="00D12BD5" w:rsidP="00D95F1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lastRenderedPageBreak/>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310DDB12" w14:textId="77777777" w:rsidTr="005E07EB">
        <w:trPr>
          <w:trHeight w:val="645"/>
          <w:tblHeader/>
        </w:trPr>
        <w:tc>
          <w:tcPr>
            <w:tcW w:w="968" w:type="dxa"/>
            <w:shd w:val="clear" w:color="auto" w:fill="FFE599" w:themeFill="accent4" w:themeFillTint="66"/>
            <w:vAlign w:val="center"/>
          </w:tcPr>
          <w:p w14:paraId="7C3A3D49"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14E20FD"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D547356"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BD97385"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031A7E1"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C025899"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EFD24A0" w14:textId="77777777" w:rsidTr="009F0537">
        <w:tc>
          <w:tcPr>
            <w:tcW w:w="968" w:type="dxa"/>
            <w:vAlign w:val="center"/>
          </w:tcPr>
          <w:p w14:paraId="7B9A142F" w14:textId="722DC4AC"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vAlign w:val="center"/>
          </w:tcPr>
          <w:p w14:paraId="61053653"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2001F3AF"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5EE38C6" w14:textId="728CAE6C"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vAlign w:val="center"/>
          </w:tcPr>
          <w:p w14:paraId="1F04C040" w14:textId="0BD8EB8D" w:rsidR="005031E5" w:rsidRPr="00FB5610" w:rsidRDefault="00F7700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14501332" w14:textId="0C74433D" w:rsidR="005031E5" w:rsidRPr="00FB5610" w:rsidRDefault="00A06EF2" w:rsidP="00D95F19">
            <w:pPr>
              <w:spacing w:line="240" w:lineRule="auto"/>
              <w:rPr>
                <w:rFonts w:ascii="Arial" w:hAnsi="Arial" w:cs="Arial"/>
                <w:sz w:val="18"/>
                <w:szCs w:val="18"/>
              </w:rPr>
            </w:pPr>
            <w:r w:rsidRPr="00FB5610">
              <w:rPr>
                <w:rFonts w:ascii="Arial" w:hAnsi="Arial" w:cs="Arial"/>
                <w:sz w:val="18"/>
                <w:szCs w:val="18"/>
              </w:rPr>
              <w:t>102 872 247</w:t>
            </w:r>
          </w:p>
        </w:tc>
      </w:tr>
      <w:tr w:rsidR="006430CF" w:rsidRPr="00FB5610" w14:paraId="6215C275" w14:textId="77777777" w:rsidTr="009F0537">
        <w:tc>
          <w:tcPr>
            <w:tcW w:w="968" w:type="dxa"/>
            <w:vAlign w:val="center"/>
          </w:tcPr>
          <w:p w14:paraId="0285D76C" w14:textId="60DEDDB0" w:rsidR="161C8B74" w:rsidRPr="00FB5610" w:rsidRDefault="00CB1882" w:rsidP="00D95F19">
            <w:pPr>
              <w:pStyle w:val="Akapitzlist"/>
              <w:ind w:left="0"/>
              <w:jc w:val="left"/>
              <w:rPr>
                <w:rFonts w:ascii="Arial" w:eastAsia="minorBidi" w:hAnsi="Arial" w:cs="Arial"/>
                <w:sz w:val="18"/>
                <w:szCs w:val="18"/>
              </w:rPr>
            </w:pPr>
            <w:r w:rsidRPr="00FB5610">
              <w:rPr>
                <w:rFonts w:ascii="Arial" w:eastAsia="minorBidi" w:hAnsi="Arial" w:cs="Arial"/>
                <w:sz w:val="18"/>
                <w:szCs w:val="18"/>
              </w:rPr>
              <w:t>II</w:t>
            </w:r>
            <w:r w:rsidR="005063FF" w:rsidRPr="00FB5610">
              <w:rPr>
                <w:rFonts w:ascii="Arial" w:eastAsia="minorBidi" w:hAnsi="Arial" w:cs="Arial"/>
                <w:sz w:val="18"/>
                <w:szCs w:val="18"/>
              </w:rPr>
              <w:t>I</w:t>
            </w:r>
          </w:p>
        </w:tc>
        <w:tc>
          <w:tcPr>
            <w:tcW w:w="907" w:type="dxa"/>
            <w:vAlign w:val="center"/>
          </w:tcPr>
          <w:p w14:paraId="2390D5FD" w14:textId="1C47FE9B" w:rsidR="161C8B74" w:rsidRPr="00FB5610" w:rsidRDefault="00CB1882" w:rsidP="00D95F19">
            <w:pPr>
              <w:pStyle w:val="Akapitzlist"/>
              <w:ind w:left="0"/>
              <w:jc w:val="left"/>
              <w:rPr>
                <w:rFonts w:ascii="Arial" w:eastAsia="minorBidi" w:hAnsi="Arial" w:cs="Arial"/>
                <w:sz w:val="18"/>
                <w:szCs w:val="18"/>
              </w:rPr>
            </w:pPr>
            <w:r w:rsidRPr="00FB5610">
              <w:rPr>
                <w:rFonts w:ascii="Arial" w:eastAsia="minorBidi" w:hAnsi="Arial" w:cs="Arial"/>
                <w:sz w:val="18"/>
                <w:szCs w:val="18"/>
              </w:rPr>
              <w:t>EFRR</w:t>
            </w:r>
          </w:p>
        </w:tc>
        <w:tc>
          <w:tcPr>
            <w:tcW w:w="1635" w:type="dxa"/>
            <w:vAlign w:val="center"/>
          </w:tcPr>
          <w:p w14:paraId="3AE5BB2B" w14:textId="50D568E9" w:rsidR="161C8B74" w:rsidRPr="00FB5610" w:rsidRDefault="2B1BDD60" w:rsidP="00D95F19">
            <w:pPr>
              <w:pStyle w:val="Akapitzlist"/>
              <w:ind w:left="0"/>
              <w:jc w:val="left"/>
              <w:rPr>
                <w:rFonts w:ascii="Arial" w:eastAsia="minorBidi" w:hAnsi="Arial" w:cs="Arial"/>
                <w:sz w:val="18"/>
                <w:szCs w:val="18"/>
              </w:rPr>
            </w:pPr>
            <w:r w:rsidRPr="00FB5610">
              <w:rPr>
                <w:rFonts w:ascii="Arial" w:eastAsia="minorBidi" w:hAnsi="Arial" w:cs="Arial"/>
                <w:sz w:val="18"/>
                <w:szCs w:val="18"/>
              </w:rPr>
              <w:t>Lepiej rozwinięte</w:t>
            </w:r>
          </w:p>
        </w:tc>
        <w:tc>
          <w:tcPr>
            <w:tcW w:w="1276" w:type="dxa"/>
            <w:vAlign w:val="center"/>
          </w:tcPr>
          <w:p w14:paraId="632FD783" w14:textId="6DA1ABA9" w:rsidR="161C8B74" w:rsidRPr="00FB5610" w:rsidRDefault="6CB74F10" w:rsidP="00D95F19">
            <w:pPr>
              <w:pStyle w:val="Akapitzlist"/>
              <w:ind w:left="0"/>
              <w:jc w:val="left"/>
              <w:rPr>
                <w:rFonts w:ascii="Arial" w:eastAsia="minorBidi" w:hAnsi="Arial" w:cs="Arial"/>
                <w:sz w:val="18"/>
                <w:szCs w:val="18"/>
              </w:rPr>
            </w:pPr>
            <w:r w:rsidRPr="00FB5610">
              <w:rPr>
                <w:rFonts w:ascii="Arial" w:eastAsia="minorBidi" w:hAnsi="Arial" w:cs="Arial"/>
                <w:sz w:val="18"/>
                <w:szCs w:val="18"/>
              </w:rPr>
              <w:t>2(viii)</w:t>
            </w:r>
          </w:p>
        </w:tc>
        <w:tc>
          <w:tcPr>
            <w:tcW w:w="2864" w:type="dxa"/>
            <w:vAlign w:val="center"/>
          </w:tcPr>
          <w:p w14:paraId="42BBF8DF" w14:textId="41129D5D" w:rsidR="33F6ECFB" w:rsidRPr="00FB5610" w:rsidRDefault="33F6ECFB" w:rsidP="00D95F19">
            <w:pPr>
              <w:spacing w:line="240" w:lineRule="auto"/>
              <w:rPr>
                <w:rFonts w:ascii="Arial" w:eastAsia="minorBidi" w:hAnsi="Arial" w:cs="Arial"/>
                <w:sz w:val="18"/>
                <w:szCs w:val="18"/>
              </w:rPr>
            </w:pPr>
            <w:r w:rsidRPr="00FB5610">
              <w:rPr>
                <w:rFonts w:ascii="Arial" w:eastAsia="minorBidi" w:hAnsi="Arial" w:cs="Arial"/>
                <w:sz w:val="18"/>
                <w:szCs w:val="18"/>
              </w:rPr>
              <w:t>03</w:t>
            </w:r>
            <w:r w:rsidR="00F7700E" w:rsidRPr="00FB5610">
              <w:rPr>
                <w:rFonts w:ascii="Arial" w:eastAsia="minorBidi" w:hAnsi="Arial" w:cs="Arial"/>
                <w:sz w:val="18"/>
                <w:szCs w:val="18"/>
              </w:rPr>
              <w:t>.</w:t>
            </w:r>
            <w:r w:rsidRPr="00FB5610">
              <w:rPr>
                <w:rFonts w:ascii="Arial" w:eastAsia="minorBidi" w:hAnsi="Arial" w:cs="Arial"/>
                <w:sz w:val="18"/>
                <w:szCs w:val="18"/>
              </w:rPr>
              <w:t xml:space="preserve"> Wsparcie poprzez instrumenty finansowe: pożyczka</w:t>
            </w:r>
          </w:p>
        </w:tc>
        <w:tc>
          <w:tcPr>
            <w:tcW w:w="1411" w:type="dxa"/>
            <w:vAlign w:val="center"/>
          </w:tcPr>
          <w:p w14:paraId="37ADE020" w14:textId="0646CAE2" w:rsidR="161C8B74" w:rsidRPr="00FB5610" w:rsidRDefault="0D2EB296" w:rsidP="00D95F19">
            <w:pPr>
              <w:spacing w:line="240" w:lineRule="auto"/>
              <w:rPr>
                <w:rFonts w:ascii="Arial" w:eastAsia="Tahoma" w:hAnsi="Arial" w:cs="Arial"/>
              </w:rPr>
            </w:pPr>
            <w:r w:rsidRPr="00FB5610">
              <w:rPr>
                <w:rFonts w:ascii="Arial" w:hAnsi="Arial" w:cs="Arial"/>
                <w:sz w:val="18"/>
                <w:szCs w:val="18"/>
              </w:rPr>
              <w:t>4 145 154</w:t>
            </w:r>
          </w:p>
        </w:tc>
      </w:tr>
      <w:tr w:rsidR="006430CF" w:rsidRPr="00FB5610" w14:paraId="6B2F6088" w14:textId="77777777" w:rsidTr="139CA95E">
        <w:tc>
          <w:tcPr>
            <w:tcW w:w="968" w:type="dxa"/>
            <w:vAlign w:val="center"/>
          </w:tcPr>
          <w:p w14:paraId="2EB521C8" w14:textId="4446476D" w:rsidR="2C8DC725" w:rsidRPr="00FB5610" w:rsidRDefault="2C8DC725" w:rsidP="00D95F19">
            <w:pPr>
              <w:pStyle w:val="Akapitzlist"/>
              <w:ind w:left="0"/>
              <w:jc w:val="left"/>
              <w:rPr>
                <w:rFonts w:ascii="Arial" w:eastAsia="Arial Nova" w:hAnsi="Arial" w:cs="Arial"/>
                <w:sz w:val="18"/>
                <w:szCs w:val="18"/>
              </w:rPr>
            </w:pPr>
            <w:r w:rsidRPr="00FB5610">
              <w:rPr>
                <w:rFonts w:ascii="Arial" w:eastAsia="Arial Nova" w:hAnsi="Arial" w:cs="Arial"/>
                <w:sz w:val="18"/>
                <w:szCs w:val="18"/>
              </w:rPr>
              <w:t>III</w:t>
            </w:r>
          </w:p>
        </w:tc>
        <w:tc>
          <w:tcPr>
            <w:tcW w:w="907" w:type="dxa"/>
            <w:vAlign w:val="center"/>
          </w:tcPr>
          <w:p w14:paraId="612C1B94" w14:textId="1D4F9EBA" w:rsidR="2C8DC725" w:rsidRPr="00FB5610" w:rsidRDefault="2C8DC725" w:rsidP="00D95F19">
            <w:pPr>
              <w:pStyle w:val="Akapitzlist"/>
              <w:ind w:left="0"/>
              <w:jc w:val="left"/>
              <w:rPr>
                <w:rFonts w:ascii="Arial" w:eastAsia="Arial Nova" w:hAnsi="Arial" w:cs="Arial"/>
                <w:sz w:val="18"/>
                <w:szCs w:val="18"/>
              </w:rPr>
            </w:pPr>
            <w:r w:rsidRPr="00FB5610">
              <w:rPr>
                <w:rFonts w:ascii="Arial" w:eastAsia="Arial Nova" w:hAnsi="Arial" w:cs="Arial"/>
                <w:sz w:val="18"/>
                <w:szCs w:val="18"/>
              </w:rPr>
              <w:t>EFRR</w:t>
            </w:r>
          </w:p>
        </w:tc>
        <w:tc>
          <w:tcPr>
            <w:tcW w:w="1635" w:type="dxa"/>
            <w:vAlign w:val="center"/>
          </w:tcPr>
          <w:p w14:paraId="31A8866A" w14:textId="2C1BA14F" w:rsidR="2C8DC725" w:rsidRPr="00FB5610" w:rsidRDefault="2C8DC725" w:rsidP="00D95F19">
            <w:pPr>
              <w:pStyle w:val="Akapitzlist"/>
              <w:ind w:left="0"/>
              <w:jc w:val="left"/>
              <w:rPr>
                <w:rFonts w:ascii="Arial" w:eastAsia="minorBidi" w:hAnsi="Arial" w:cs="Arial"/>
                <w:sz w:val="18"/>
                <w:szCs w:val="18"/>
              </w:rPr>
            </w:pPr>
            <w:r w:rsidRPr="00FB5610">
              <w:rPr>
                <w:rFonts w:ascii="Arial" w:eastAsia="minorBidi" w:hAnsi="Arial" w:cs="Arial"/>
                <w:sz w:val="18"/>
                <w:szCs w:val="18"/>
              </w:rPr>
              <w:t>Lepiej rozwinięte</w:t>
            </w:r>
          </w:p>
        </w:tc>
        <w:tc>
          <w:tcPr>
            <w:tcW w:w="1276" w:type="dxa"/>
            <w:vAlign w:val="center"/>
          </w:tcPr>
          <w:p w14:paraId="63FF1D6A" w14:textId="53DFBA9F" w:rsidR="2C8DC725" w:rsidRPr="00FB5610" w:rsidRDefault="2C8DC725" w:rsidP="00D95F19">
            <w:pPr>
              <w:pStyle w:val="Akapitzlist"/>
              <w:ind w:left="0"/>
              <w:jc w:val="left"/>
              <w:rPr>
                <w:rFonts w:ascii="Arial" w:eastAsia="Arial Nova" w:hAnsi="Arial" w:cs="Arial"/>
                <w:sz w:val="18"/>
                <w:szCs w:val="18"/>
              </w:rPr>
            </w:pPr>
            <w:r w:rsidRPr="00FB5610">
              <w:rPr>
                <w:rFonts w:ascii="Arial" w:eastAsia="Arial Nova" w:hAnsi="Arial" w:cs="Arial"/>
                <w:sz w:val="18"/>
                <w:szCs w:val="18"/>
              </w:rPr>
              <w:t>2(viii)</w:t>
            </w:r>
          </w:p>
        </w:tc>
        <w:tc>
          <w:tcPr>
            <w:tcW w:w="2864" w:type="dxa"/>
            <w:vAlign w:val="center"/>
          </w:tcPr>
          <w:p w14:paraId="0050A3CA" w14:textId="5C068E0E" w:rsidR="1EF2CF49" w:rsidRPr="00FB5610" w:rsidRDefault="1EF2CF49" w:rsidP="00D95F19">
            <w:pPr>
              <w:spacing w:line="240" w:lineRule="auto"/>
              <w:rPr>
                <w:rFonts w:ascii="Arial" w:eastAsia="Calibri" w:hAnsi="Arial" w:cs="Arial"/>
                <w:szCs w:val="24"/>
              </w:rPr>
            </w:pPr>
            <w:r w:rsidRPr="00FB5610">
              <w:rPr>
                <w:rFonts w:ascii="Arial" w:eastAsia="Arial" w:hAnsi="Arial" w:cs="Arial"/>
                <w:sz w:val="18"/>
                <w:szCs w:val="18"/>
              </w:rPr>
              <w:t>05. Wsparcie poprzez instrumenty finansowe: dotacje w ramach operacji instrumentu finansowego</w:t>
            </w:r>
          </w:p>
        </w:tc>
        <w:tc>
          <w:tcPr>
            <w:tcW w:w="1411" w:type="dxa"/>
            <w:vAlign w:val="center"/>
          </w:tcPr>
          <w:p w14:paraId="10DEB47A" w14:textId="217468F4" w:rsidR="101958AD" w:rsidRPr="00FB5610" w:rsidRDefault="101958AD" w:rsidP="00D95F19">
            <w:pPr>
              <w:spacing w:line="240" w:lineRule="auto"/>
              <w:rPr>
                <w:rFonts w:ascii="Arial" w:eastAsia="Arial Nova" w:hAnsi="Arial" w:cs="Arial"/>
                <w:sz w:val="18"/>
                <w:szCs w:val="18"/>
              </w:rPr>
            </w:pPr>
            <w:r w:rsidRPr="00FB5610">
              <w:rPr>
                <w:rFonts w:ascii="Arial" w:eastAsia="Arial Nova" w:hAnsi="Arial" w:cs="Arial"/>
                <w:sz w:val="18"/>
                <w:szCs w:val="18"/>
              </w:rPr>
              <w:t>3 982 599</w:t>
            </w:r>
          </w:p>
        </w:tc>
      </w:tr>
      <w:tr w:rsidR="006430CF" w:rsidRPr="00FB5610" w14:paraId="2D632C51" w14:textId="77777777" w:rsidTr="00415011">
        <w:tc>
          <w:tcPr>
            <w:tcW w:w="968" w:type="dxa"/>
            <w:shd w:val="clear" w:color="auto" w:fill="D9D9D9" w:themeFill="background1" w:themeFillShade="D9"/>
            <w:vAlign w:val="center"/>
          </w:tcPr>
          <w:p w14:paraId="3073088F" w14:textId="60EB95A8"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shd w:val="clear" w:color="auto" w:fill="D9D9D9" w:themeFill="background1" w:themeFillShade="D9"/>
            <w:vAlign w:val="center"/>
          </w:tcPr>
          <w:p w14:paraId="481C2825"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B3CF73E"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CE603A0" w14:textId="6809B1F4"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shd w:val="clear" w:color="auto" w:fill="D9D9D9" w:themeFill="background1" w:themeFillShade="D9"/>
            <w:vAlign w:val="center"/>
          </w:tcPr>
          <w:p w14:paraId="4F2605F0" w14:textId="673947F5" w:rsidR="005031E5" w:rsidRPr="00FB5610" w:rsidRDefault="00F7700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00BEA8ED" w14:textId="6EBCA82A" w:rsidR="005031E5" w:rsidRPr="00FB5610" w:rsidRDefault="00A06EF2" w:rsidP="00D95F19">
            <w:pPr>
              <w:spacing w:line="240" w:lineRule="auto"/>
              <w:rPr>
                <w:rFonts w:ascii="Arial" w:hAnsi="Arial" w:cs="Arial"/>
                <w:sz w:val="18"/>
                <w:szCs w:val="18"/>
              </w:rPr>
            </w:pPr>
            <w:r w:rsidRPr="00FB5610">
              <w:rPr>
                <w:rFonts w:ascii="Arial" w:hAnsi="Arial" w:cs="Arial"/>
                <w:sz w:val="18"/>
                <w:szCs w:val="18"/>
              </w:rPr>
              <w:t>127 854 626</w:t>
            </w:r>
          </w:p>
        </w:tc>
      </w:tr>
      <w:tr w:rsidR="006430CF" w:rsidRPr="00FB5610" w14:paraId="61263856" w14:textId="77777777" w:rsidTr="00415011">
        <w:tc>
          <w:tcPr>
            <w:tcW w:w="968" w:type="dxa"/>
            <w:shd w:val="clear" w:color="auto" w:fill="D9D9D9" w:themeFill="background1" w:themeFillShade="D9"/>
            <w:vAlign w:val="center"/>
          </w:tcPr>
          <w:p w14:paraId="18AAD1A1" w14:textId="48D93D60" w:rsidR="161C8B74" w:rsidRPr="00FB5610" w:rsidRDefault="49FE0F91" w:rsidP="00D95F19">
            <w:pPr>
              <w:spacing w:line="240" w:lineRule="auto"/>
              <w:rPr>
                <w:rFonts w:ascii="Arial" w:eastAsia="minorBidi" w:hAnsi="Arial" w:cs="Arial"/>
                <w:sz w:val="18"/>
                <w:szCs w:val="18"/>
              </w:rPr>
            </w:pPr>
            <w:r w:rsidRPr="00FB5610">
              <w:rPr>
                <w:rFonts w:ascii="Arial" w:eastAsia="minorBidi" w:hAnsi="Arial" w:cs="Arial"/>
                <w:sz w:val="18"/>
                <w:szCs w:val="18"/>
              </w:rPr>
              <w:t>II</w:t>
            </w:r>
            <w:r w:rsidR="005063FF" w:rsidRPr="00FB5610">
              <w:rPr>
                <w:rFonts w:ascii="Arial" w:eastAsia="minorBidi" w:hAnsi="Arial" w:cs="Arial"/>
                <w:sz w:val="18"/>
                <w:szCs w:val="18"/>
              </w:rPr>
              <w:t>I</w:t>
            </w:r>
          </w:p>
        </w:tc>
        <w:tc>
          <w:tcPr>
            <w:tcW w:w="907" w:type="dxa"/>
            <w:shd w:val="clear" w:color="auto" w:fill="D9D9D9" w:themeFill="background1" w:themeFillShade="D9"/>
            <w:vAlign w:val="center"/>
          </w:tcPr>
          <w:p w14:paraId="1EA2E0EE" w14:textId="6D4370BF" w:rsidR="161C8B74" w:rsidRPr="00FB5610" w:rsidRDefault="49FE0F91" w:rsidP="00D95F19">
            <w:pPr>
              <w:spacing w:line="240" w:lineRule="auto"/>
              <w:rPr>
                <w:rFonts w:ascii="Arial" w:eastAsia="minorBidi" w:hAnsi="Arial" w:cs="Arial"/>
                <w:sz w:val="18"/>
                <w:szCs w:val="18"/>
              </w:rPr>
            </w:pPr>
            <w:r w:rsidRPr="00FB5610">
              <w:rPr>
                <w:rFonts w:ascii="Arial" w:eastAsia="minorBidi" w:hAnsi="Arial" w:cs="Arial"/>
                <w:sz w:val="18"/>
                <w:szCs w:val="18"/>
              </w:rPr>
              <w:t>EFRR</w:t>
            </w:r>
          </w:p>
        </w:tc>
        <w:tc>
          <w:tcPr>
            <w:tcW w:w="1635" w:type="dxa"/>
            <w:shd w:val="clear" w:color="auto" w:fill="D9D9D9" w:themeFill="background1" w:themeFillShade="D9"/>
            <w:vAlign w:val="center"/>
          </w:tcPr>
          <w:p w14:paraId="3A50AED3" w14:textId="1B8A6B21" w:rsidR="161C8B74" w:rsidRPr="00FB5610" w:rsidRDefault="75ECCD4A" w:rsidP="00D95F19">
            <w:pPr>
              <w:spacing w:line="240" w:lineRule="auto"/>
              <w:rPr>
                <w:rFonts w:ascii="Arial" w:eastAsia="minorBidi" w:hAnsi="Arial" w:cs="Arial"/>
                <w:sz w:val="18"/>
                <w:szCs w:val="18"/>
              </w:rPr>
            </w:pPr>
            <w:r w:rsidRPr="00FB5610">
              <w:rPr>
                <w:rFonts w:ascii="Arial" w:eastAsia="minorBidi" w:hAnsi="Arial" w:cs="Arial"/>
                <w:sz w:val="18"/>
                <w:szCs w:val="18"/>
              </w:rPr>
              <w:t xml:space="preserve">Słabiej </w:t>
            </w:r>
            <w:r w:rsidR="00F7700E" w:rsidRPr="00FB5610">
              <w:rPr>
                <w:rFonts w:ascii="Arial" w:eastAsia="minorBidi" w:hAnsi="Arial" w:cs="Arial"/>
                <w:sz w:val="18"/>
                <w:szCs w:val="18"/>
              </w:rPr>
              <w:t>rozwinięte</w:t>
            </w:r>
          </w:p>
        </w:tc>
        <w:tc>
          <w:tcPr>
            <w:tcW w:w="1276" w:type="dxa"/>
            <w:shd w:val="clear" w:color="auto" w:fill="D9D9D9" w:themeFill="background1" w:themeFillShade="D9"/>
            <w:vAlign w:val="center"/>
          </w:tcPr>
          <w:p w14:paraId="4963C7C6" w14:textId="2E31E5BD" w:rsidR="161C8B74" w:rsidRPr="00FB5610" w:rsidRDefault="32492CC2" w:rsidP="00D95F19">
            <w:pPr>
              <w:spacing w:line="240" w:lineRule="auto"/>
              <w:rPr>
                <w:rFonts w:ascii="Arial" w:eastAsia="minorBidi" w:hAnsi="Arial" w:cs="Arial"/>
                <w:sz w:val="18"/>
                <w:szCs w:val="18"/>
              </w:rPr>
            </w:pPr>
            <w:r w:rsidRPr="00FB5610">
              <w:rPr>
                <w:rFonts w:ascii="Arial" w:eastAsia="minorBidi" w:hAnsi="Arial" w:cs="Arial"/>
                <w:sz w:val="18"/>
                <w:szCs w:val="18"/>
              </w:rPr>
              <w:t>2(viii)</w:t>
            </w:r>
          </w:p>
        </w:tc>
        <w:tc>
          <w:tcPr>
            <w:tcW w:w="2864" w:type="dxa"/>
            <w:shd w:val="clear" w:color="auto" w:fill="D9D9D9" w:themeFill="background1" w:themeFillShade="D9"/>
            <w:vAlign w:val="center"/>
          </w:tcPr>
          <w:p w14:paraId="5C2CE8F9" w14:textId="30A86FE0" w:rsidR="161C8B74" w:rsidRPr="00FB5610" w:rsidRDefault="0F28D09F" w:rsidP="00D95F19">
            <w:pPr>
              <w:spacing w:line="240" w:lineRule="auto"/>
              <w:rPr>
                <w:rFonts w:ascii="Arial" w:eastAsia="minorBidi" w:hAnsi="Arial" w:cs="Arial"/>
                <w:sz w:val="18"/>
                <w:szCs w:val="18"/>
              </w:rPr>
            </w:pPr>
            <w:r w:rsidRPr="00FB5610">
              <w:rPr>
                <w:rFonts w:ascii="Arial" w:eastAsia="minorBidi" w:hAnsi="Arial" w:cs="Arial"/>
                <w:sz w:val="18"/>
                <w:szCs w:val="18"/>
              </w:rPr>
              <w:t>03</w:t>
            </w:r>
            <w:r w:rsidR="00F7700E" w:rsidRPr="00FB5610">
              <w:rPr>
                <w:rFonts w:ascii="Arial" w:eastAsia="minorBidi" w:hAnsi="Arial" w:cs="Arial"/>
                <w:sz w:val="18"/>
                <w:szCs w:val="18"/>
              </w:rPr>
              <w:t>.</w:t>
            </w:r>
            <w:r w:rsidRPr="00FB5610">
              <w:rPr>
                <w:rFonts w:ascii="Arial" w:eastAsia="minorBidi" w:hAnsi="Arial" w:cs="Arial"/>
                <w:sz w:val="18"/>
                <w:szCs w:val="18"/>
              </w:rPr>
              <w:t xml:space="preserve"> Wsparcie poprzez instrumenty finansowe: pożyczka</w:t>
            </w:r>
          </w:p>
        </w:tc>
        <w:tc>
          <w:tcPr>
            <w:tcW w:w="1411" w:type="dxa"/>
            <w:shd w:val="clear" w:color="auto" w:fill="D9D9D9" w:themeFill="background1" w:themeFillShade="D9"/>
            <w:vAlign w:val="center"/>
          </w:tcPr>
          <w:p w14:paraId="23E39B41" w14:textId="3CCCAC04" w:rsidR="161C8B74" w:rsidRPr="00FB5610" w:rsidRDefault="18550E34" w:rsidP="00D95F19">
            <w:pPr>
              <w:spacing w:line="240" w:lineRule="auto"/>
              <w:rPr>
                <w:rFonts w:ascii="Arial" w:eastAsia="Tahoma" w:hAnsi="Arial" w:cs="Arial"/>
              </w:rPr>
            </w:pPr>
            <w:r w:rsidRPr="00FB5610">
              <w:rPr>
                <w:rFonts w:ascii="Arial" w:hAnsi="Arial" w:cs="Arial"/>
                <w:sz w:val="18"/>
                <w:szCs w:val="18"/>
              </w:rPr>
              <w:t>3 134 141</w:t>
            </w:r>
          </w:p>
        </w:tc>
      </w:tr>
      <w:tr w:rsidR="006430CF" w:rsidRPr="00FB5610" w14:paraId="6C34631E" w14:textId="77777777" w:rsidTr="139CA95E">
        <w:tc>
          <w:tcPr>
            <w:tcW w:w="968" w:type="dxa"/>
            <w:shd w:val="clear" w:color="auto" w:fill="D9D9D9" w:themeFill="background1" w:themeFillShade="D9"/>
            <w:vAlign w:val="center"/>
          </w:tcPr>
          <w:p w14:paraId="1032F080" w14:textId="6141480E" w:rsidR="18550E34" w:rsidRPr="00FB5610" w:rsidRDefault="18550E34" w:rsidP="00D95F19">
            <w:pPr>
              <w:spacing w:line="240" w:lineRule="auto"/>
              <w:rPr>
                <w:rFonts w:ascii="Arial" w:eastAsia="Arial Nova" w:hAnsi="Arial" w:cs="Arial"/>
                <w:sz w:val="18"/>
                <w:szCs w:val="18"/>
              </w:rPr>
            </w:pPr>
            <w:r w:rsidRPr="00FB5610">
              <w:rPr>
                <w:rFonts w:ascii="Arial" w:eastAsia="Arial Nova" w:hAnsi="Arial" w:cs="Arial"/>
                <w:sz w:val="18"/>
                <w:szCs w:val="18"/>
              </w:rPr>
              <w:t>III</w:t>
            </w:r>
          </w:p>
        </w:tc>
        <w:tc>
          <w:tcPr>
            <w:tcW w:w="907" w:type="dxa"/>
            <w:shd w:val="clear" w:color="auto" w:fill="D9D9D9" w:themeFill="background1" w:themeFillShade="D9"/>
            <w:vAlign w:val="center"/>
          </w:tcPr>
          <w:p w14:paraId="6AD4D76E" w14:textId="2D226926" w:rsidR="18550E34" w:rsidRPr="00FB5610" w:rsidRDefault="18550E34" w:rsidP="00D95F19">
            <w:pPr>
              <w:spacing w:line="240" w:lineRule="auto"/>
              <w:rPr>
                <w:rFonts w:ascii="Arial" w:eastAsia="Arial Nova" w:hAnsi="Arial" w:cs="Arial"/>
                <w:sz w:val="18"/>
                <w:szCs w:val="18"/>
              </w:rPr>
            </w:pPr>
            <w:r w:rsidRPr="00FB5610">
              <w:rPr>
                <w:rFonts w:ascii="Arial" w:eastAsia="Arial Nova" w:hAnsi="Arial" w:cs="Arial"/>
                <w:sz w:val="18"/>
                <w:szCs w:val="18"/>
              </w:rPr>
              <w:t>EFRR</w:t>
            </w:r>
          </w:p>
        </w:tc>
        <w:tc>
          <w:tcPr>
            <w:tcW w:w="1635" w:type="dxa"/>
            <w:shd w:val="clear" w:color="auto" w:fill="D9D9D9" w:themeFill="background1" w:themeFillShade="D9"/>
            <w:vAlign w:val="center"/>
          </w:tcPr>
          <w:p w14:paraId="15E16C41" w14:textId="59DD8644" w:rsidR="18550E34" w:rsidRPr="00FB5610" w:rsidRDefault="18550E34" w:rsidP="00D95F19">
            <w:pPr>
              <w:spacing w:line="240" w:lineRule="auto"/>
              <w:rPr>
                <w:rFonts w:ascii="Arial" w:eastAsia="Arial Nova" w:hAnsi="Arial" w:cs="Arial"/>
                <w:sz w:val="18"/>
                <w:szCs w:val="18"/>
              </w:rPr>
            </w:pPr>
            <w:r w:rsidRPr="00FB5610">
              <w:rPr>
                <w:rFonts w:ascii="Arial" w:eastAsia="Arial Nova" w:hAnsi="Arial" w:cs="Arial"/>
                <w:sz w:val="18"/>
                <w:szCs w:val="18"/>
              </w:rPr>
              <w:t>Słabiej rozwinięte</w:t>
            </w:r>
          </w:p>
        </w:tc>
        <w:tc>
          <w:tcPr>
            <w:tcW w:w="1276" w:type="dxa"/>
            <w:shd w:val="clear" w:color="auto" w:fill="D9D9D9" w:themeFill="background1" w:themeFillShade="D9"/>
            <w:vAlign w:val="center"/>
          </w:tcPr>
          <w:p w14:paraId="5433F604" w14:textId="2772C83C" w:rsidR="18550E34" w:rsidRPr="00FB5610" w:rsidRDefault="18550E34" w:rsidP="00D95F19">
            <w:pPr>
              <w:spacing w:line="240" w:lineRule="auto"/>
              <w:rPr>
                <w:rFonts w:ascii="Arial" w:eastAsia="Arial Nova" w:hAnsi="Arial" w:cs="Arial"/>
                <w:sz w:val="18"/>
                <w:szCs w:val="18"/>
              </w:rPr>
            </w:pPr>
            <w:r w:rsidRPr="00FB5610">
              <w:rPr>
                <w:rFonts w:ascii="Arial" w:eastAsia="Arial Nova" w:hAnsi="Arial" w:cs="Arial"/>
                <w:sz w:val="18"/>
                <w:szCs w:val="18"/>
              </w:rPr>
              <w:t>2(viii)</w:t>
            </w:r>
          </w:p>
        </w:tc>
        <w:tc>
          <w:tcPr>
            <w:tcW w:w="2864" w:type="dxa"/>
            <w:shd w:val="clear" w:color="auto" w:fill="D9D9D9" w:themeFill="background1" w:themeFillShade="D9"/>
            <w:vAlign w:val="center"/>
          </w:tcPr>
          <w:p w14:paraId="0D400FEC" w14:textId="3A4C139E" w:rsidR="18550E34" w:rsidRPr="00FB5610" w:rsidRDefault="18550E34" w:rsidP="00D95F19">
            <w:pPr>
              <w:spacing w:line="240" w:lineRule="auto"/>
              <w:rPr>
                <w:rFonts w:ascii="Arial" w:eastAsia="Calibri" w:hAnsi="Arial" w:cs="Arial"/>
                <w:szCs w:val="24"/>
              </w:rPr>
            </w:pPr>
            <w:r w:rsidRPr="00FB5610">
              <w:rPr>
                <w:rFonts w:ascii="Arial" w:eastAsia="Arial" w:hAnsi="Arial" w:cs="Arial"/>
                <w:sz w:val="18"/>
                <w:szCs w:val="18"/>
              </w:rPr>
              <w:t>05. Wsparcie poprzez instrumenty finansowe: dotacje w ramach operacji instrumentu finansowego</w:t>
            </w:r>
          </w:p>
        </w:tc>
        <w:tc>
          <w:tcPr>
            <w:tcW w:w="1411" w:type="dxa"/>
            <w:shd w:val="clear" w:color="auto" w:fill="D9D9D9" w:themeFill="background1" w:themeFillShade="D9"/>
            <w:vAlign w:val="center"/>
          </w:tcPr>
          <w:p w14:paraId="4D14412A" w14:textId="4F1C9100" w:rsidR="18550E34" w:rsidRPr="00FB5610" w:rsidRDefault="18550E34" w:rsidP="00D95F19">
            <w:pPr>
              <w:spacing w:line="240" w:lineRule="auto"/>
              <w:rPr>
                <w:rFonts w:ascii="Arial" w:eastAsia="Arial Nova" w:hAnsi="Arial" w:cs="Arial"/>
                <w:sz w:val="18"/>
                <w:szCs w:val="18"/>
              </w:rPr>
            </w:pPr>
            <w:r w:rsidRPr="00FB5610">
              <w:rPr>
                <w:rFonts w:ascii="Arial" w:eastAsia="Arial Nova" w:hAnsi="Arial" w:cs="Arial"/>
                <w:sz w:val="18"/>
                <w:szCs w:val="18"/>
              </w:rPr>
              <w:t>3 011 233</w:t>
            </w:r>
          </w:p>
        </w:tc>
      </w:tr>
    </w:tbl>
    <w:p w14:paraId="50A7FD50" w14:textId="77777777" w:rsidR="00014026" w:rsidRPr="00FB5610" w:rsidRDefault="00014026" w:rsidP="00D95F19">
      <w:pPr>
        <w:pStyle w:val="Text1"/>
        <w:spacing w:before="0" w:after="0" w:line="276" w:lineRule="auto"/>
        <w:ind w:left="0"/>
        <w:rPr>
          <w:rFonts w:ascii="Arial" w:eastAsia="minorBidi" w:hAnsi="Arial" w:cs="Arial"/>
          <w:sz w:val="20"/>
          <w:szCs w:val="20"/>
        </w:rPr>
      </w:pPr>
    </w:p>
    <w:p w14:paraId="57ADBBE4" w14:textId="5ECC7108" w:rsidR="00014026" w:rsidRPr="00FB5610" w:rsidRDefault="00BA317E" w:rsidP="00D95F1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6E9830E4" w14:textId="77777777" w:rsidTr="005E07EB">
        <w:trPr>
          <w:tblHeader/>
        </w:trPr>
        <w:tc>
          <w:tcPr>
            <w:tcW w:w="968" w:type="dxa"/>
            <w:shd w:val="clear" w:color="auto" w:fill="FFE599" w:themeFill="accent4" w:themeFillTint="66"/>
            <w:vAlign w:val="center"/>
          </w:tcPr>
          <w:p w14:paraId="3F0E0979"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88E3329"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24D7B52"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180C0F3"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376DAAF"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1B02C16"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4A957BC" w14:textId="77777777" w:rsidTr="009F0537">
        <w:tc>
          <w:tcPr>
            <w:tcW w:w="968" w:type="dxa"/>
            <w:vAlign w:val="center"/>
          </w:tcPr>
          <w:p w14:paraId="5F98800E" w14:textId="51146291"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vAlign w:val="center"/>
          </w:tcPr>
          <w:p w14:paraId="78758235"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F112563" w14:textId="77777777"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FD423CD" w14:textId="12C278C4" w:rsidR="00F7700E" w:rsidRPr="00FB5610" w:rsidRDefault="00F7700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vAlign w:val="center"/>
          </w:tcPr>
          <w:p w14:paraId="686E4B55" w14:textId="44FBF7F6" w:rsidR="00F7700E" w:rsidRPr="00FB5610" w:rsidRDefault="00DA6671" w:rsidP="00D95F19">
            <w:pPr>
              <w:spacing w:line="240" w:lineRule="auto"/>
              <w:rPr>
                <w:rFonts w:ascii="Arial" w:hAnsi="Arial" w:cs="Arial"/>
                <w:sz w:val="18"/>
                <w:szCs w:val="18"/>
              </w:rPr>
            </w:pPr>
            <w:r w:rsidRPr="00FB5610">
              <w:rPr>
                <w:rFonts w:ascii="Arial" w:hAnsi="Arial" w:cs="Arial"/>
                <w:sz w:val="18"/>
                <w:szCs w:val="18"/>
              </w:rPr>
              <w:t xml:space="preserve">03. </w:t>
            </w:r>
            <w:r w:rsidR="00381B95" w:rsidRPr="00FB5610">
              <w:rPr>
                <w:rFonts w:ascii="Arial" w:hAnsi="Arial" w:cs="Arial"/>
                <w:sz w:val="18"/>
                <w:szCs w:val="18"/>
              </w:rPr>
              <w:t xml:space="preserve">Zintegrowane inwestycje terytorialne. </w:t>
            </w:r>
            <w:r w:rsidRPr="00FB5610">
              <w:rPr>
                <w:rFonts w:ascii="Arial" w:hAnsi="Arial" w:cs="Arial"/>
                <w:sz w:val="18"/>
                <w:szCs w:val="18"/>
              </w:rPr>
              <w:t>Miejskie obszary funkcjonalne</w:t>
            </w:r>
          </w:p>
        </w:tc>
        <w:tc>
          <w:tcPr>
            <w:tcW w:w="1411" w:type="dxa"/>
            <w:vAlign w:val="center"/>
          </w:tcPr>
          <w:p w14:paraId="6A4CF03E" w14:textId="3989832A" w:rsidR="00F7700E" w:rsidRPr="00FB5610" w:rsidRDefault="002D33D8" w:rsidP="00D95F19">
            <w:pPr>
              <w:spacing w:line="240" w:lineRule="auto"/>
              <w:rPr>
                <w:rFonts w:ascii="Arial" w:hAnsi="Arial" w:cs="Arial"/>
                <w:sz w:val="18"/>
                <w:szCs w:val="18"/>
              </w:rPr>
            </w:pPr>
            <w:r w:rsidRPr="00FB5610">
              <w:rPr>
                <w:rFonts w:ascii="Arial" w:hAnsi="Arial" w:cs="Arial"/>
                <w:sz w:val="18"/>
                <w:szCs w:val="18"/>
              </w:rPr>
              <w:t>111 000 000</w:t>
            </w:r>
          </w:p>
        </w:tc>
      </w:tr>
      <w:tr w:rsidR="006430CF" w:rsidRPr="00FB5610" w14:paraId="621E3193" w14:textId="77777777" w:rsidTr="00415011">
        <w:tc>
          <w:tcPr>
            <w:tcW w:w="968" w:type="dxa"/>
            <w:shd w:val="clear" w:color="auto" w:fill="D9D9D9" w:themeFill="background1" w:themeFillShade="D9"/>
            <w:vAlign w:val="center"/>
          </w:tcPr>
          <w:p w14:paraId="0F979FA4" w14:textId="290C1480" w:rsidR="001460AD" w:rsidRPr="00FB5610" w:rsidRDefault="001460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III</w:t>
            </w:r>
          </w:p>
        </w:tc>
        <w:tc>
          <w:tcPr>
            <w:tcW w:w="907" w:type="dxa"/>
            <w:shd w:val="clear" w:color="auto" w:fill="D9D9D9" w:themeFill="background1" w:themeFillShade="D9"/>
            <w:vAlign w:val="center"/>
          </w:tcPr>
          <w:p w14:paraId="46D40FF9" w14:textId="45E4F188" w:rsidR="001460AD" w:rsidRPr="00FB5610" w:rsidRDefault="001460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075A28A" w14:textId="196B1824" w:rsidR="001460AD" w:rsidRPr="00FB5610" w:rsidRDefault="001460AD"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BE9753A" w14:textId="0F9F576A" w:rsidR="001460AD" w:rsidRPr="00FB5610" w:rsidRDefault="001460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shd w:val="clear" w:color="auto" w:fill="D9D9D9" w:themeFill="background1" w:themeFillShade="D9"/>
            <w:vAlign w:val="center"/>
          </w:tcPr>
          <w:p w14:paraId="56431DE4" w14:textId="545BA52A" w:rsidR="001460AD" w:rsidRPr="00FB5610" w:rsidRDefault="001460AD" w:rsidP="00D95F19">
            <w:pPr>
              <w:spacing w:line="240" w:lineRule="auto"/>
              <w:rPr>
                <w:rFonts w:ascii="Arial" w:hAnsi="Arial" w:cs="Arial"/>
                <w:sz w:val="18"/>
                <w:szCs w:val="18"/>
              </w:rPr>
            </w:pPr>
            <w:r w:rsidRPr="00FB5610">
              <w:rPr>
                <w:rFonts w:ascii="Arial" w:hAnsi="Arial" w:cs="Arial"/>
                <w:sz w:val="18"/>
                <w:szCs w:val="18"/>
              </w:rPr>
              <w:t>1</w:t>
            </w:r>
            <w:r w:rsidR="007363FF" w:rsidRPr="00FB5610">
              <w:rPr>
                <w:rFonts w:ascii="Arial" w:hAnsi="Arial" w:cs="Arial"/>
                <w:sz w:val="18"/>
                <w:szCs w:val="18"/>
              </w:rPr>
              <w:t>9</w:t>
            </w:r>
            <w:r w:rsidRPr="00FB5610">
              <w:rPr>
                <w:rFonts w:ascii="Arial" w:hAnsi="Arial" w:cs="Arial"/>
                <w:sz w:val="18"/>
                <w:szCs w:val="18"/>
              </w:rPr>
              <w:t xml:space="preserve">. </w:t>
            </w:r>
            <w:r w:rsidR="00381B95" w:rsidRPr="00FB5610">
              <w:rPr>
                <w:rFonts w:ascii="Arial" w:hAnsi="Arial" w:cs="Arial"/>
                <w:sz w:val="18"/>
                <w:szCs w:val="18"/>
              </w:rPr>
              <w:t xml:space="preserve">Inny rodzaj narzędzia terytorialnego. </w:t>
            </w:r>
            <w:r w:rsidRPr="00FB5610">
              <w:rPr>
                <w:rFonts w:ascii="Arial" w:hAnsi="Arial" w:cs="Arial"/>
                <w:sz w:val="18"/>
                <w:szCs w:val="18"/>
              </w:rPr>
              <w:t>Miejskie obszary funkcjonalne</w:t>
            </w:r>
          </w:p>
        </w:tc>
        <w:tc>
          <w:tcPr>
            <w:tcW w:w="1411" w:type="dxa"/>
            <w:shd w:val="clear" w:color="auto" w:fill="D9D9D9" w:themeFill="background1" w:themeFillShade="D9"/>
            <w:vAlign w:val="center"/>
          </w:tcPr>
          <w:p w14:paraId="67DE9C47" w14:textId="5658EAA8" w:rsidR="001460AD" w:rsidRPr="00FB5610" w:rsidRDefault="00766410" w:rsidP="00D95F19">
            <w:pPr>
              <w:spacing w:line="240" w:lineRule="auto"/>
              <w:rPr>
                <w:rFonts w:ascii="Arial" w:hAnsi="Arial" w:cs="Arial"/>
                <w:sz w:val="18"/>
                <w:szCs w:val="18"/>
              </w:rPr>
            </w:pPr>
            <w:r w:rsidRPr="00FB5610">
              <w:rPr>
                <w:rFonts w:ascii="Arial" w:hAnsi="Arial" w:cs="Arial"/>
                <w:sz w:val="18"/>
                <w:szCs w:val="18"/>
              </w:rPr>
              <w:t>13</w:t>
            </w:r>
            <w:r w:rsidR="007106F2" w:rsidRPr="00FB5610">
              <w:rPr>
                <w:rFonts w:ascii="Arial" w:hAnsi="Arial" w:cs="Arial"/>
                <w:sz w:val="18"/>
                <w:szCs w:val="18"/>
              </w:rPr>
              <w:t>4</w:t>
            </w:r>
            <w:r w:rsidR="001460AD" w:rsidRPr="00FB5610">
              <w:rPr>
                <w:rFonts w:ascii="Arial" w:hAnsi="Arial" w:cs="Arial"/>
                <w:sz w:val="18"/>
                <w:szCs w:val="18"/>
              </w:rPr>
              <w:t xml:space="preserve"> 000 000</w:t>
            </w:r>
          </w:p>
        </w:tc>
      </w:tr>
    </w:tbl>
    <w:p w14:paraId="3B60AFD1" w14:textId="77777777" w:rsidR="00014026" w:rsidRPr="00FB5610" w:rsidRDefault="00014026" w:rsidP="00D95F19">
      <w:pPr>
        <w:pStyle w:val="Text1"/>
        <w:spacing w:before="0" w:after="0" w:line="276" w:lineRule="auto"/>
        <w:ind w:left="0"/>
        <w:rPr>
          <w:rFonts w:ascii="Arial" w:eastAsia="minorBidi" w:hAnsi="Arial" w:cs="Arial"/>
          <w:sz w:val="20"/>
          <w:szCs w:val="20"/>
        </w:rPr>
      </w:pPr>
    </w:p>
    <w:p w14:paraId="144C8D28" w14:textId="05B43A1D" w:rsidR="00014026" w:rsidRPr="00FB5610" w:rsidRDefault="00BA317E" w:rsidP="00D95F19">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05ADA23E" w14:textId="77777777" w:rsidTr="005E07EB">
        <w:trPr>
          <w:tblHeader/>
        </w:trPr>
        <w:tc>
          <w:tcPr>
            <w:tcW w:w="968" w:type="dxa"/>
            <w:shd w:val="clear" w:color="auto" w:fill="FFE599" w:themeFill="accent4" w:themeFillTint="66"/>
            <w:vAlign w:val="center"/>
          </w:tcPr>
          <w:p w14:paraId="57CFEE4D"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EF5F7B5"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D2CBEA3"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89A2B8F"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D85FD91"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85D7DBE" w14:textId="77777777" w:rsidR="00014026" w:rsidRPr="00FB5610" w:rsidRDefault="00014026"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DE950DA" w14:textId="77777777" w:rsidTr="009F0537">
        <w:tc>
          <w:tcPr>
            <w:tcW w:w="968" w:type="dxa"/>
            <w:vAlign w:val="center"/>
          </w:tcPr>
          <w:p w14:paraId="7135CB2F" w14:textId="6CEC252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vAlign w:val="center"/>
          </w:tcPr>
          <w:p w14:paraId="37C0BFCA"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88A69A4"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103C0CC" w14:textId="0DFCA1FE"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vAlign w:val="center"/>
          </w:tcPr>
          <w:p w14:paraId="380834A4" w14:textId="5B92ABB6" w:rsidR="002D33D8" w:rsidRPr="00FB5610" w:rsidRDefault="006D660B"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2DD84C06" w14:textId="00FDF5F9"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111 000 000</w:t>
            </w:r>
          </w:p>
        </w:tc>
      </w:tr>
      <w:tr w:rsidR="006430CF" w:rsidRPr="00FB5610" w14:paraId="3426EF7A" w14:textId="77777777" w:rsidTr="00415011">
        <w:tc>
          <w:tcPr>
            <w:tcW w:w="968" w:type="dxa"/>
            <w:shd w:val="clear" w:color="auto" w:fill="D9D9D9" w:themeFill="background1" w:themeFillShade="D9"/>
            <w:vAlign w:val="center"/>
          </w:tcPr>
          <w:p w14:paraId="5ACFB0C2" w14:textId="3A5A07A9"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II</w:t>
            </w:r>
            <w:r w:rsidR="005063FF" w:rsidRPr="00FB5610">
              <w:rPr>
                <w:rFonts w:ascii="Arial" w:hAnsi="Arial" w:cs="Arial"/>
                <w:sz w:val="18"/>
                <w:szCs w:val="18"/>
              </w:rPr>
              <w:t>I</w:t>
            </w:r>
          </w:p>
        </w:tc>
        <w:tc>
          <w:tcPr>
            <w:tcW w:w="907" w:type="dxa"/>
            <w:shd w:val="clear" w:color="auto" w:fill="D9D9D9" w:themeFill="background1" w:themeFillShade="D9"/>
            <w:vAlign w:val="center"/>
          </w:tcPr>
          <w:p w14:paraId="6CBCDC1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2454417D"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F6117E0" w14:textId="2305F473"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2(viii)</w:t>
            </w:r>
          </w:p>
        </w:tc>
        <w:tc>
          <w:tcPr>
            <w:tcW w:w="2864" w:type="dxa"/>
            <w:shd w:val="clear" w:color="auto" w:fill="D9D9D9" w:themeFill="background1" w:themeFillShade="D9"/>
            <w:vAlign w:val="center"/>
          </w:tcPr>
          <w:p w14:paraId="5ADDC071" w14:textId="23DF8289" w:rsidR="002D33D8" w:rsidRPr="00FB5610" w:rsidRDefault="006D660B"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082CA79D" w14:textId="0EA3E8B1"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134 000 000</w:t>
            </w:r>
          </w:p>
        </w:tc>
      </w:tr>
    </w:tbl>
    <w:p w14:paraId="72B8BE4C" w14:textId="77777777" w:rsidR="00F75343" w:rsidRPr="00FB5610" w:rsidRDefault="00F75343" w:rsidP="00D95F19">
      <w:pPr>
        <w:pStyle w:val="Text1"/>
        <w:spacing w:before="0" w:after="0" w:line="276" w:lineRule="auto"/>
        <w:ind w:left="0"/>
        <w:rPr>
          <w:rFonts w:ascii="Arial" w:eastAsia="minorBidi" w:hAnsi="Arial" w:cs="Arial"/>
          <w:sz w:val="20"/>
          <w:szCs w:val="20"/>
        </w:rPr>
      </w:pPr>
      <w:bookmarkStart w:id="87" w:name="_Toc604731694"/>
      <w:bookmarkStart w:id="88" w:name="_Toc96274517"/>
    </w:p>
    <w:p w14:paraId="4B8E87F4" w14:textId="77777777" w:rsidR="00F75343" w:rsidRPr="00FB5610" w:rsidRDefault="00F75343" w:rsidP="00D95F19">
      <w:pPr>
        <w:spacing w:before="0" w:after="160" w:line="259" w:lineRule="auto"/>
        <w:rPr>
          <w:rFonts w:ascii="Arial" w:eastAsiaTheme="majorEastAsia" w:hAnsi="Arial" w:cs="Arial"/>
          <w:b/>
        </w:rPr>
      </w:pPr>
      <w:r w:rsidRPr="00FB5610">
        <w:rPr>
          <w:rFonts w:ascii="Arial" w:hAnsi="Arial" w:cs="Arial"/>
        </w:rPr>
        <w:br w:type="page"/>
      </w:r>
    </w:p>
    <w:p w14:paraId="22B9A26F" w14:textId="0DBFC1CB" w:rsidR="000B256E" w:rsidRPr="00FB5610" w:rsidRDefault="00785598" w:rsidP="00D95F19">
      <w:pPr>
        <w:pStyle w:val="Nagwek3"/>
        <w:rPr>
          <w:rFonts w:ascii="Arial" w:hAnsi="Arial" w:cs="Arial"/>
        </w:rPr>
      </w:pPr>
      <w:bookmarkStart w:id="89" w:name="_Toc181019611"/>
      <w:r w:rsidRPr="00FB5610">
        <w:rPr>
          <w:rFonts w:ascii="Arial" w:hAnsi="Arial" w:cs="Arial"/>
        </w:rPr>
        <w:lastRenderedPageBreak/>
        <w:t xml:space="preserve">2.1.4. </w:t>
      </w:r>
      <w:r w:rsidR="000B256E" w:rsidRPr="00FB5610">
        <w:rPr>
          <w:rFonts w:ascii="Arial" w:hAnsi="Arial" w:cs="Arial"/>
        </w:rPr>
        <w:t>Priorytet I</w:t>
      </w:r>
      <w:r w:rsidR="00340861" w:rsidRPr="00FB5610">
        <w:rPr>
          <w:rFonts w:ascii="Arial" w:hAnsi="Arial" w:cs="Arial"/>
        </w:rPr>
        <w:t>V</w:t>
      </w:r>
      <w:r w:rsidR="000B256E" w:rsidRPr="00FB5610">
        <w:rPr>
          <w:rFonts w:ascii="Arial" w:hAnsi="Arial" w:cs="Arial"/>
        </w:rPr>
        <w:t xml:space="preserve"> – </w:t>
      </w:r>
      <w:r w:rsidR="000E7935" w:rsidRPr="00FB5610">
        <w:rPr>
          <w:rFonts w:ascii="Arial" w:hAnsi="Arial" w:cs="Arial"/>
        </w:rPr>
        <w:t>Fundusze Europejskie dla l</w:t>
      </w:r>
      <w:r w:rsidR="000B256E" w:rsidRPr="00FB5610">
        <w:rPr>
          <w:rFonts w:ascii="Arial" w:hAnsi="Arial" w:cs="Arial"/>
        </w:rPr>
        <w:t>epiej połączone</w:t>
      </w:r>
      <w:r w:rsidR="000E7935" w:rsidRPr="00FB5610">
        <w:rPr>
          <w:rFonts w:ascii="Arial" w:hAnsi="Arial" w:cs="Arial"/>
        </w:rPr>
        <w:t>go i dostępnego</w:t>
      </w:r>
      <w:r w:rsidR="000B256E" w:rsidRPr="00FB5610">
        <w:rPr>
          <w:rFonts w:ascii="Arial" w:hAnsi="Arial" w:cs="Arial"/>
        </w:rPr>
        <w:t xml:space="preserve"> </w:t>
      </w:r>
      <w:bookmarkEnd w:id="87"/>
      <w:r w:rsidR="000B256E" w:rsidRPr="00FB5610">
        <w:rPr>
          <w:rFonts w:ascii="Arial" w:hAnsi="Arial" w:cs="Arial"/>
        </w:rPr>
        <w:t>Mazowsz</w:t>
      </w:r>
      <w:r w:rsidR="0089061B" w:rsidRPr="00FB5610">
        <w:rPr>
          <w:rFonts w:ascii="Arial" w:hAnsi="Arial" w:cs="Arial"/>
        </w:rPr>
        <w:t>a</w:t>
      </w:r>
      <w:bookmarkEnd w:id="88"/>
      <w:bookmarkEnd w:id="89"/>
    </w:p>
    <w:p w14:paraId="366E0B5C" w14:textId="435B1586" w:rsidR="000B256E" w:rsidRPr="00FB5610" w:rsidRDefault="00D200AA" w:rsidP="00D95F19">
      <w:pPr>
        <w:pStyle w:val="Nagwek4"/>
      </w:pPr>
      <w:bookmarkStart w:id="90" w:name="_Toc231235511"/>
      <w:bookmarkStart w:id="91" w:name="_Toc96274518"/>
      <w:bookmarkStart w:id="92" w:name="_Toc181019612"/>
      <w:r w:rsidRPr="00FB5610">
        <w:t xml:space="preserve">2.1.4.1. </w:t>
      </w:r>
      <w:r w:rsidR="000B256E" w:rsidRPr="00FB5610">
        <w:t>Cel szczegółowy 3(ii) rozwój i udoskonalanie zrównoważonej, odpornej na zmiany klimatu, inteligentnej i intermodalnej mobilności na poziomie krajowym, regionalnym i lokalnym, w tym poprawa dostępu do TEN-T oraz</w:t>
      </w:r>
      <w:r w:rsidR="00F20ECF" w:rsidRPr="00FB5610">
        <w:t> </w:t>
      </w:r>
      <w:r w:rsidR="000B256E" w:rsidRPr="00FB5610">
        <w:t>mobilności transgranicznej</w:t>
      </w:r>
      <w:bookmarkEnd w:id="90"/>
      <w:bookmarkEnd w:id="91"/>
      <w:bookmarkEnd w:id="92"/>
    </w:p>
    <w:p w14:paraId="36B69680" w14:textId="77777777" w:rsidR="000B256E" w:rsidRPr="00FB5610" w:rsidRDefault="000B256E" w:rsidP="00693025">
      <w:pPr>
        <w:pStyle w:val="Point0"/>
        <w:spacing w:before="0" w:after="0" w:line="276" w:lineRule="auto"/>
        <w:ind w:left="0" w:firstLine="0"/>
        <w:rPr>
          <w:rFonts w:ascii="Arial" w:hAnsi="Arial" w:cs="Arial"/>
          <w:sz w:val="20"/>
          <w:szCs w:val="20"/>
        </w:rPr>
      </w:pPr>
    </w:p>
    <w:p w14:paraId="15B86A52" w14:textId="449C60FD" w:rsidR="000B256E" w:rsidRPr="00FB5610" w:rsidRDefault="00540501" w:rsidP="007D7E1E">
      <w:pPr>
        <w:pStyle w:val="Nagwek5"/>
      </w:pPr>
      <w:r w:rsidRPr="00FB5610">
        <w:t xml:space="preserve">2.1.4.1.1. </w:t>
      </w:r>
      <w:r w:rsidR="000B256E" w:rsidRPr="00FB5610">
        <w:t>Interwencje w ramach Funduszy</w:t>
      </w:r>
    </w:p>
    <w:p w14:paraId="5ED379A5" w14:textId="77777777" w:rsidR="000B256E" w:rsidRPr="00FB5610" w:rsidRDefault="000B256E"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0B62B0C2" w14:textId="512F5A84" w:rsidR="006702DA" w:rsidRPr="00FB5610" w:rsidRDefault="006702DA" w:rsidP="00693025">
      <w:pPr>
        <w:spacing w:before="0" w:after="0" w:line="276" w:lineRule="auto"/>
        <w:rPr>
          <w:rFonts w:ascii="Arial" w:hAnsi="Arial" w:cs="Arial"/>
          <w:sz w:val="20"/>
          <w:szCs w:val="20"/>
        </w:rPr>
      </w:pPr>
      <w:r w:rsidRPr="00FB5610">
        <w:rPr>
          <w:rFonts w:ascii="Arial" w:hAnsi="Arial" w:cs="Arial"/>
          <w:sz w:val="20"/>
          <w:szCs w:val="20"/>
        </w:rPr>
        <w:t xml:space="preserve">W ramach </w:t>
      </w:r>
      <w:r w:rsidR="00202B0E" w:rsidRPr="00FB5610">
        <w:rPr>
          <w:rFonts w:ascii="Arial" w:hAnsi="Arial" w:cs="Arial"/>
          <w:sz w:val="20"/>
          <w:szCs w:val="20"/>
        </w:rPr>
        <w:t>CS</w:t>
      </w:r>
      <w:r w:rsidRPr="00FB5610">
        <w:rPr>
          <w:rFonts w:ascii="Arial" w:hAnsi="Arial" w:cs="Arial"/>
          <w:sz w:val="20"/>
          <w:szCs w:val="20"/>
        </w:rPr>
        <w:t xml:space="preserve"> 3(ii) planowane są następujące typy projektów:</w:t>
      </w:r>
    </w:p>
    <w:p w14:paraId="6423C157" w14:textId="0D688134" w:rsidR="006702DA" w:rsidRPr="00FB5610" w:rsidRDefault="00D504C6" w:rsidP="00DF20CA">
      <w:pPr>
        <w:pStyle w:val="Akapitzlist"/>
        <w:numPr>
          <w:ilvl w:val="0"/>
          <w:numId w:val="98"/>
        </w:numPr>
        <w:spacing w:line="276" w:lineRule="auto"/>
        <w:jc w:val="left"/>
        <w:rPr>
          <w:rFonts w:ascii="Arial" w:hAnsi="Arial" w:cs="Arial"/>
          <w:b/>
          <w:sz w:val="20"/>
          <w:szCs w:val="20"/>
        </w:rPr>
      </w:pPr>
      <w:r w:rsidRPr="00FB5610">
        <w:rPr>
          <w:rFonts w:ascii="Arial" w:hAnsi="Arial" w:cs="Arial"/>
          <w:b/>
          <w:sz w:val="20"/>
          <w:szCs w:val="20"/>
        </w:rPr>
        <w:t>B</w:t>
      </w:r>
      <w:r w:rsidR="006702DA" w:rsidRPr="00FB5610">
        <w:rPr>
          <w:rFonts w:ascii="Arial" w:hAnsi="Arial" w:cs="Arial"/>
          <w:b/>
          <w:sz w:val="20"/>
          <w:szCs w:val="20"/>
        </w:rPr>
        <w:t xml:space="preserve">udowa i przebudowa dróg wojewódzkich, poprawiających dostępność do sieci TEN-T, </w:t>
      </w:r>
      <w:r w:rsidR="00704543" w:rsidRPr="00FB5610">
        <w:rPr>
          <w:rFonts w:ascii="Arial" w:hAnsi="Arial" w:cs="Arial"/>
          <w:b/>
          <w:sz w:val="20"/>
          <w:szCs w:val="20"/>
        </w:rPr>
        <w:t xml:space="preserve">obwodnic odciążających miasta od ruchu samochodowego, w szczególności tranzytowego, </w:t>
      </w:r>
      <w:r w:rsidR="006702DA" w:rsidRPr="00FB5610">
        <w:rPr>
          <w:rFonts w:ascii="Arial" w:hAnsi="Arial" w:cs="Arial"/>
          <w:b/>
          <w:sz w:val="20"/>
          <w:szCs w:val="20"/>
        </w:rPr>
        <w:t>w tym inwestycje na rzecz poprawy bezpieczeństwa na tych drogach</w:t>
      </w:r>
      <w:r w:rsidR="007F569E" w:rsidRPr="00FB5610">
        <w:rPr>
          <w:rFonts w:ascii="Arial" w:hAnsi="Arial" w:cs="Arial"/>
          <w:b/>
          <w:sz w:val="20"/>
          <w:szCs w:val="20"/>
        </w:rPr>
        <w:t>,</w:t>
      </w:r>
    </w:p>
    <w:p w14:paraId="520E6CD5" w14:textId="6796CD52" w:rsidR="006702DA" w:rsidRPr="00FB5610" w:rsidRDefault="00D504C6" w:rsidP="00DF20CA">
      <w:pPr>
        <w:pStyle w:val="Akapitzlist"/>
        <w:numPr>
          <w:ilvl w:val="0"/>
          <w:numId w:val="98"/>
        </w:numPr>
        <w:spacing w:line="276" w:lineRule="auto"/>
        <w:jc w:val="left"/>
        <w:rPr>
          <w:rFonts w:ascii="Arial" w:hAnsi="Arial" w:cs="Arial"/>
          <w:b/>
          <w:sz w:val="20"/>
          <w:szCs w:val="20"/>
        </w:rPr>
      </w:pPr>
      <w:r w:rsidRPr="00FB5610">
        <w:rPr>
          <w:rFonts w:ascii="Arial" w:hAnsi="Arial" w:cs="Arial"/>
          <w:b/>
          <w:sz w:val="20"/>
          <w:szCs w:val="20"/>
        </w:rPr>
        <w:t>B</w:t>
      </w:r>
      <w:r w:rsidR="006702DA" w:rsidRPr="00FB5610">
        <w:rPr>
          <w:rFonts w:ascii="Arial" w:hAnsi="Arial" w:cs="Arial"/>
          <w:b/>
          <w:sz w:val="20"/>
          <w:szCs w:val="20"/>
        </w:rPr>
        <w:t>udowa i przebudowa dróg wojewódzkich, powiatowych i gminnych</w:t>
      </w:r>
      <w:r w:rsidR="0086553E" w:rsidRPr="00FB5610">
        <w:rPr>
          <w:rFonts w:ascii="Arial" w:hAnsi="Arial" w:cs="Arial"/>
          <w:b/>
          <w:sz w:val="20"/>
          <w:szCs w:val="20"/>
        </w:rPr>
        <w:t xml:space="preserve"> w zakresie określonym </w:t>
      </w:r>
      <w:r w:rsidR="00166B0B" w:rsidRPr="00FB5610">
        <w:rPr>
          <w:rFonts w:ascii="Arial" w:hAnsi="Arial" w:cs="Arial"/>
          <w:b/>
          <w:sz w:val="20"/>
          <w:szCs w:val="20"/>
        </w:rPr>
        <w:t>w niniejszym programie</w:t>
      </w:r>
      <w:r w:rsidR="007F569E" w:rsidRPr="00FB5610">
        <w:rPr>
          <w:rFonts w:ascii="Arial" w:hAnsi="Arial" w:cs="Arial"/>
          <w:b/>
          <w:sz w:val="20"/>
          <w:szCs w:val="20"/>
        </w:rPr>
        <w:t>,</w:t>
      </w:r>
    </w:p>
    <w:p w14:paraId="438F1280" w14:textId="5020F127" w:rsidR="00B272B4" w:rsidRPr="00FB5610" w:rsidRDefault="00B272B4" w:rsidP="00DF20CA">
      <w:pPr>
        <w:pStyle w:val="Akapitzlist"/>
        <w:numPr>
          <w:ilvl w:val="0"/>
          <w:numId w:val="98"/>
        </w:numPr>
        <w:spacing w:line="276" w:lineRule="auto"/>
        <w:jc w:val="left"/>
        <w:rPr>
          <w:rFonts w:ascii="Arial" w:hAnsi="Arial" w:cs="Arial"/>
          <w:b/>
          <w:sz w:val="20"/>
          <w:szCs w:val="20"/>
        </w:rPr>
      </w:pPr>
      <w:r w:rsidRPr="00FB5610">
        <w:rPr>
          <w:rFonts w:ascii="Arial" w:hAnsi="Arial" w:cs="Arial"/>
          <w:b/>
          <w:sz w:val="20"/>
          <w:szCs w:val="20"/>
        </w:rPr>
        <w:t>Budowa, przebudowa, modernizacja linii kolejowych</w:t>
      </w:r>
      <w:r w:rsidR="007F569E" w:rsidRPr="00FB5610">
        <w:rPr>
          <w:rFonts w:ascii="Arial" w:hAnsi="Arial" w:cs="Arial"/>
          <w:b/>
          <w:sz w:val="20"/>
          <w:szCs w:val="20"/>
        </w:rPr>
        <w:t>,</w:t>
      </w:r>
    </w:p>
    <w:p w14:paraId="47B0E6FD" w14:textId="4589194F" w:rsidR="006702DA" w:rsidRPr="00FB5610" w:rsidRDefault="00D504C6" w:rsidP="00DF20CA">
      <w:pPr>
        <w:pStyle w:val="Akapitzlist"/>
        <w:numPr>
          <w:ilvl w:val="0"/>
          <w:numId w:val="98"/>
        </w:numPr>
        <w:spacing w:line="276" w:lineRule="auto"/>
        <w:jc w:val="left"/>
        <w:rPr>
          <w:rFonts w:ascii="Arial" w:hAnsi="Arial" w:cs="Arial"/>
          <w:b/>
          <w:sz w:val="20"/>
          <w:szCs w:val="20"/>
        </w:rPr>
      </w:pPr>
      <w:r w:rsidRPr="00FB5610">
        <w:rPr>
          <w:rFonts w:ascii="Arial" w:hAnsi="Arial" w:cs="Arial"/>
          <w:b/>
          <w:sz w:val="20"/>
          <w:szCs w:val="20"/>
        </w:rPr>
        <w:t>T</w:t>
      </w:r>
      <w:r w:rsidR="006702DA" w:rsidRPr="00FB5610">
        <w:rPr>
          <w:rFonts w:ascii="Arial" w:hAnsi="Arial" w:cs="Arial"/>
          <w:b/>
          <w:sz w:val="20"/>
          <w:szCs w:val="20"/>
        </w:rPr>
        <w:t xml:space="preserve">abor kolejowy </w:t>
      </w:r>
      <w:r w:rsidR="00FA0037" w:rsidRPr="00FB5610">
        <w:rPr>
          <w:rFonts w:ascii="Arial" w:hAnsi="Arial" w:cs="Arial"/>
          <w:b/>
          <w:sz w:val="20"/>
          <w:szCs w:val="20"/>
        </w:rPr>
        <w:t>–</w:t>
      </w:r>
      <w:r w:rsidR="006702DA" w:rsidRPr="00FB5610">
        <w:rPr>
          <w:rFonts w:ascii="Arial" w:hAnsi="Arial" w:cs="Arial"/>
          <w:b/>
          <w:sz w:val="20"/>
          <w:szCs w:val="20"/>
        </w:rPr>
        <w:t xml:space="preserve"> zakup lub modernizacja</w:t>
      </w:r>
      <w:r w:rsidR="007F569E" w:rsidRPr="00FB5610">
        <w:rPr>
          <w:rFonts w:ascii="Arial" w:hAnsi="Arial" w:cs="Arial"/>
          <w:b/>
          <w:sz w:val="20"/>
          <w:szCs w:val="20"/>
        </w:rPr>
        <w:t>,</w:t>
      </w:r>
    </w:p>
    <w:p w14:paraId="0625027F" w14:textId="12872580" w:rsidR="00AD394A" w:rsidRPr="00FB5610" w:rsidRDefault="00D504C6" w:rsidP="00DF20CA">
      <w:pPr>
        <w:pStyle w:val="Akapitzlist"/>
        <w:numPr>
          <w:ilvl w:val="0"/>
          <w:numId w:val="98"/>
        </w:numPr>
        <w:spacing w:line="276" w:lineRule="auto"/>
        <w:jc w:val="left"/>
        <w:rPr>
          <w:rFonts w:ascii="Arial" w:hAnsi="Arial" w:cs="Arial"/>
          <w:b/>
          <w:sz w:val="20"/>
          <w:szCs w:val="20"/>
        </w:rPr>
      </w:pPr>
      <w:r w:rsidRPr="00FB5610">
        <w:rPr>
          <w:rFonts w:ascii="Arial" w:hAnsi="Arial" w:cs="Arial"/>
          <w:b/>
          <w:sz w:val="20"/>
          <w:szCs w:val="20"/>
        </w:rPr>
        <w:t>B</w:t>
      </w:r>
      <w:r w:rsidR="006702DA" w:rsidRPr="00FB5610">
        <w:rPr>
          <w:rFonts w:ascii="Arial" w:hAnsi="Arial" w:cs="Arial"/>
          <w:b/>
          <w:sz w:val="20"/>
          <w:szCs w:val="20"/>
        </w:rPr>
        <w:t>udowa zapleczy utrzymaniowo-naprawczych</w:t>
      </w:r>
      <w:r w:rsidR="00025F40" w:rsidRPr="00FB5610">
        <w:rPr>
          <w:rFonts w:ascii="Arial" w:hAnsi="Arial" w:cs="Arial"/>
          <w:b/>
          <w:sz w:val="20"/>
          <w:szCs w:val="20"/>
        </w:rPr>
        <w:t xml:space="preserve"> dla taboru kolejowego</w:t>
      </w:r>
      <w:r w:rsidR="007F569E" w:rsidRPr="00FB5610">
        <w:rPr>
          <w:rFonts w:ascii="Arial" w:hAnsi="Arial" w:cs="Arial"/>
          <w:b/>
          <w:sz w:val="20"/>
          <w:szCs w:val="20"/>
        </w:rPr>
        <w:t>,</w:t>
      </w:r>
    </w:p>
    <w:p w14:paraId="689A51AC" w14:textId="455E0848" w:rsidR="006702DA" w:rsidRPr="00FB5610" w:rsidRDefault="00D504C6" w:rsidP="00DF20CA">
      <w:pPr>
        <w:pStyle w:val="Akapitzlist"/>
        <w:numPr>
          <w:ilvl w:val="0"/>
          <w:numId w:val="98"/>
        </w:numPr>
        <w:spacing w:line="276" w:lineRule="auto"/>
        <w:jc w:val="left"/>
        <w:rPr>
          <w:rFonts w:ascii="Arial" w:hAnsi="Arial" w:cs="Arial"/>
          <w:b/>
          <w:sz w:val="20"/>
          <w:szCs w:val="20"/>
        </w:rPr>
      </w:pPr>
      <w:r w:rsidRPr="00FB5610">
        <w:rPr>
          <w:rFonts w:ascii="Arial" w:eastAsia="TimesNewRomanPSMT" w:hAnsi="Arial" w:cs="Arial"/>
          <w:b/>
          <w:sz w:val="20"/>
          <w:szCs w:val="20"/>
        </w:rPr>
        <w:t>Z</w:t>
      </w:r>
      <w:r w:rsidR="00C85B2D" w:rsidRPr="00FB5610">
        <w:rPr>
          <w:rFonts w:ascii="Arial" w:eastAsia="TimesNewRomanPSMT" w:hAnsi="Arial" w:cs="Arial"/>
          <w:b/>
          <w:sz w:val="20"/>
          <w:szCs w:val="20"/>
        </w:rPr>
        <w:t>akup taboru</w:t>
      </w:r>
      <w:r w:rsidR="00AD394A" w:rsidRPr="00FB5610">
        <w:rPr>
          <w:rFonts w:ascii="Arial" w:eastAsia="TimesNewRomanPSMT" w:hAnsi="Arial" w:cs="Arial"/>
          <w:b/>
          <w:sz w:val="20"/>
          <w:szCs w:val="20"/>
        </w:rPr>
        <w:t xml:space="preserve"> dla pozamiejskiego publicznego transportu autobusowego wraz z </w:t>
      </w:r>
      <w:r w:rsidR="00C85B2D" w:rsidRPr="00FB5610">
        <w:rPr>
          <w:rFonts w:ascii="Arial" w:eastAsia="TimesNewRomanPSMT" w:hAnsi="Arial" w:cs="Arial"/>
          <w:b/>
          <w:sz w:val="20"/>
          <w:szCs w:val="20"/>
        </w:rPr>
        <w:t>budową</w:t>
      </w:r>
      <w:r w:rsidR="00AD394A" w:rsidRPr="00FB5610">
        <w:rPr>
          <w:rFonts w:ascii="Arial" w:eastAsia="TimesNewRomanPSMT" w:hAnsi="Arial" w:cs="Arial"/>
          <w:b/>
          <w:sz w:val="20"/>
          <w:szCs w:val="20"/>
        </w:rPr>
        <w:t xml:space="preserve"> infrastruktur</w:t>
      </w:r>
      <w:r w:rsidR="00C85B2D" w:rsidRPr="00FB5610">
        <w:rPr>
          <w:rFonts w:ascii="Arial" w:eastAsia="TimesNewRomanPSMT" w:hAnsi="Arial" w:cs="Arial"/>
          <w:b/>
          <w:sz w:val="20"/>
          <w:szCs w:val="20"/>
        </w:rPr>
        <w:t>y</w:t>
      </w:r>
      <w:r w:rsidR="00AD394A" w:rsidRPr="00FB5610">
        <w:rPr>
          <w:rFonts w:ascii="Arial" w:eastAsia="TimesNewRomanPSMT" w:hAnsi="Arial" w:cs="Arial"/>
          <w:b/>
          <w:sz w:val="20"/>
          <w:szCs w:val="20"/>
        </w:rPr>
        <w:t xml:space="preserve"> ładowania/tankowania</w:t>
      </w:r>
      <w:r w:rsidR="006702DA" w:rsidRPr="00FB5610">
        <w:rPr>
          <w:rFonts w:ascii="Arial" w:hAnsi="Arial" w:cs="Arial"/>
          <w:b/>
          <w:sz w:val="20"/>
          <w:szCs w:val="20"/>
        </w:rPr>
        <w:t>.</w:t>
      </w:r>
    </w:p>
    <w:p w14:paraId="033C248E" w14:textId="24F0C36A" w:rsidR="006702DA" w:rsidRPr="00FB5610" w:rsidRDefault="006702DA" w:rsidP="00693025">
      <w:pPr>
        <w:spacing w:before="0" w:after="0" w:line="276" w:lineRule="auto"/>
        <w:rPr>
          <w:rFonts w:ascii="Arial" w:hAnsi="Arial" w:cs="Arial"/>
          <w:sz w:val="20"/>
          <w:szCs w:val="20"/>
        </w:rPr>
      </w:pPr>
      <w:r w:rsidRPr="00FB5610">
        <w:rPr>
          <w:rFonts w:ascii="Arial" w:hAnsi="Arial" w:cs="Arial"/>
          <w:sz w:val="20"/>
          <w:szCs w:val="20"/>
        </w:rPr>
        <w:t>Istnieje potrzeba dalszego rozwoju systemu dróg, przy czy</w:t>
      </w:r>
      <w:r w:rsidR="009F2074" w:rsidRPr="00FB5610">
        <w:rPr>
          <w:rFonts w:ascii="Arial" w:hAnsi="Arial" w:cs="Arial"/>
          <w:sz w:val="20"/>
          <w:szCs w:val="20"/>
        </w:rPr>
        <w:t>m</w:t>
      </w:r>
      <w:r w:rsidRPr="00FB5610">
        <w:rPr>
          <w:rFonts w:ascii="Arial" w:hAnsi="Arial" w:cs="Arial"/>
          <w:sz w:val="20"/>
          <w:szCs w:val="20"/>
        </w:rPr>
        <w:t xml:space="preserve"> priorytetem powinny być inwestycje poprawiające bezpieczeństwo </w:t>
      </w:r>
      <w:r w:rsidR="00EB0A1F" w:rsidRPr="00FB5610">
        <w:rPr>
          <w:rFonts w:ascii="Arial" w:hAnsi="Arial" w:cs="Arial"/>
          <w:sz w:val="20"/>
          <w:szCs w:val="20"/>
        </w:rPr>
        <w:t>oraz</w:t>
      </w:r>
      <w:r w:rsidRPr="00FB5610" w:rsidDel="001E6CBF">
        <w:rPr>
          <w:rFonts w:ascii="Arial" w:hAnsi="Arial" w:cs="Arial"/>
          <w:sz w:val="20"/>
          <w:szCs w:val="20"/>
        </w:rPr>
        <w:t xml:space="preserve"> </w:t>
      </w:r>
      <w:r w:rsidRPr="00FB5610">
        <w:rPr>
          <w:rFonts w:ascii="Arial" w:hAnsi="Arial" w:cs="Arial"/>
          <w:sz w:val="20"/>
          <w:szCs w:val="20"/>
        </w:rPr>
        <w:t>budow</w:t>
      </w:r>
      <w:r w:rsidR="001E6CBF" w:rsidRPr="00FB5610">
        <w:rPr>
          <w:rFonts w:ascii="Arial" w:hAnsi="Arial" w:cs="Arial"/>
          <w:sz w:val="20"/>
          <w:szCs w:val="20"/>
        </w:rPr>
        <w:t>a</w:t>
      </w:r>
      <w:r w:rsidRPr="00FB5610">
        <w:rPr>
          <w:rFonts w:ascii="Arial" w:hAnsi="Arial" w:cs="Arial"/>
          <w:sz w:val="20"/>
          <w:szCs w:val="20"/>
        </w:rPr>
        <w:t xml:space="preserve"> obwodnic i wyprowadzanie ruchu drogowego poza miasta oraz uspokajanie ruchu wewnątrz miast. Inwestycje będą ukierunkowane na</w:t>
      </w:r>
      <w:r w:rsidR="00404339" w:rsidRPr="00FB5610">
        <w:rPr>
          <w:rFonts w:ascii="Arial" w:hAnsi="Arial" w:cs="Arial"/>
          <w:sz w:val="20"/>
          <w:szCs w:val="20"/>
        </w:rPr>
        <w:t xml:space="preserve"> </w:t>
      </w:r>
      <w:r w:rsidRPr="00FB5610">
        <w:rPr>
          <w:rFonts w:ascii="Arial" w:hAnsi="Arial" w:cs="Arial"/>
          <w:sz w:val="20"/>
          <w:szCs w:val="20"/>
        </w:rPr>
        <w:t xml:space="preserve">niezbędne </w:t>
      </w:r>
      <w:r w:rsidR="00751DAD" w:rsidRPr="00FB5610">
        <w:rPr>
          <w:rFonts w:ascii="Arial" w:hAnsi="Arial" w:cs="Arial"/>
          <w:sz w:val="20"/>
          <w:szCs w:val="20"/>
        </w:rPr>
        <w:t>połączenia</w:t>
      </w:r>
      <w:r w:rsidRPr="00FB5610">
        <w:rPr>
          <w:rFonts w:ascii="Arial" w:hAnsi="Arial" w:cs="Arial"/>
          <w:sz w:val="20"/>
          <w:szCs w:val="20"/>
        </w:rPr>
        <w:t xml:space="preserve"> do sieci TEN-T, miejsc inwestycyjnych, terminali intermodalnych/centrów logistycznych, węzłów transportowych, przejść granicznych</w:t>
      </w:r>
      <w:r w:rsidR="00CB320F" w:rsidRPr="00FB5610">
        <w:rPr>
          <w:rFonts w:ascii="Arial" w:hAnsi="Arial" w:cs="Arial"/>
          <w:sz w:val="20"/>
          <w:szCs w:val="20"/>
        </w:rPr>
        <w:t xml:space="preserve"> </w:t>
      </w:r>
      <w:r w:rsidR="002D5596" w:rsidRPr="00FB5610">
        <w:rPr>
          <w:rFonts w:ascii="Arial" w:hAnsi="Arial" w:cs="Arial"/>
          <w:sz w:val="20"/>
          <w:szCs w:val="20"/>
        </w:rPr>
        <w:t>(inwestycje o charakterze dostępowym), a także będą przyczyniały się do rozwoju publicznego transportu zbiorowego</w:t>
      </w:r>
      <w:r w:rsidRPr="00FB5610">
        <w:rPr>
          <w:rFonts w:ascii="Arial" w:hAnsi="Arial" w:cs="Arial"/>
          <w:sz w:val="20"/>
          <w:szCs w:val="20"/>
        </w:rPr>
        <w:t xml:space="preserve">. </w:t>
      </w:r>
      <w:r w:rsidR="00DE0FE0" w:rsidRPr="00FB5610">
        <w:rPr>
          <w:rFonts w:ascii="Arial" w:hAnsi="Arial" w:cs="Arial"/>
          <w:sz w:val="20"/>
          <w:szCs w:val="20"/>
        </w:rPr>
        <w:t xml:space="preserve">W przypadku dróg lokalnych (powiatowych i gminnych), interwencja będzie ograniczona tylko do tzw. inwestycji o charakterze dostępowym. </w:t>
      </w:r>
      <w:r w:rsidRPr="00FB5610">
        <w:rPr>
          <w:rFonts w:ascii="Arial" w:hAnsi="Arial" w:cs="Arial"/>
          <w:sz w:val="20"/>
          <w:szCs w:val="20"/>
        </w:rPr>
        <w:t xml:space="preserve">Wspierane będą również </w:t>
      </w:r>
      <w:r w:rsidR="00D30671" w:rsidRPr="00FB5610">
        <w:rPr>
          <w:rFonts w:ascii="Arial" w:hAnsi="Arial" w:cs="Arial"/>
          <w:sz w:val="20"/>
          <w:szCs w:val="20"/>
        </w:rPr>
        <w:t>dedykowane</w:t>
      </w:r>
      <w:r w:rsidRPr="00FB5610">
        <w:rPr>
          <w:rFonts w:ascii="Arial" w:hAnsi="Arial" w:cs="Arial"/>
          <w:sz w:val="20"/>
          <w:szCs w:val="20"/>
        </w:rPr>
        <w:t xml:space="preserve"> inwestycje skierowane na poprawę bezpieczeństwa ruchu drogowego np. likwidacja miejsc niebezpiecznych oraz rozwiązania cyfrowe w</w:t>
      </w:r>
      <w:r w:rsidR="0032774E" w:rsidRPr="00FB5610">
        <w:rPr>
          <w:rFonts w:ascii="Arial" w:hAnsi="Arial" w:cs="Arial"/>
          <w:sz w:val="20"/>
          <w:szCs w:val="20"/>
        </w:rPr>
        <w:t> </w:t>
      </w:r>
      <w:r w:rsidRPr="00FB5610">
        <w:rPr>
          <w:rFonts w:ascii="Arial" w:hAnsi="Arial" w:cs="Arial"/>
          <w:sz w:val="20"/>
          <w:szCs w:val="20"/>
        </w:rPr>
        <w:t>ramach realizowanych projektów</w:t>
      </w:r>
      <w:r w:rsidR="00B43C59" w:rsidRPr="00FB5610">
        <w:rPr>
          <w:rFonts w:ascii="Arial" w:hAnsi="Arial" w:cs="Arial"/>
          <w:sz w:val="20"/>
          <w:szCs w:val="20"/>
        </w:rPr>
        <w:t xml:space="preserve"> </w:t>
      </w:r>
      <w:r w:rsidR="00881ECF" w:rsidRPr="00FB5610">
        <w:rPr>
          <w:rFonts w:ascii="Arial" w:hAnsi="Arial" w:cs="Arial"/>
          <w:sz w:val="20"/>
          <w:szCs w:val="20"/>
        </w:rPr>
        <w:t>(ITS, systemy organizacji przewozów, systemy informacji pasażerskiej</w:t>
      </w:r>
      <w:r w:rsidR="0019173B" w:rsidRPr="00FB5610">
        <w:rPr>
          <w:rFonts w:ascii="Arial" w:hAnsi="Arial" w:cs="Arial"/>
          <w:sz w:val="20"/>
          <w:szCs w:val="20"/>
        </w:rPr>
        <w:t xml:space="preserve"> itp</w:t>
      </w:r>
      <w:r w:rsidR="00881ECF" w:rsidRPr="00FB5610">
        <w:rPr>
          <w:rFonts w:ascii="Arial" w:hAnsi="Arial" w:cs="Arial"/>
          <w:sz w:val="20"/>
          <w:szCs w:val="20"/>
        </w:rPr>
        <w:t>)</w:t>
      </w:r>
      <w:r w:rsidRPr="00FB5610">
        <w:rPr>
          <w:rFonts w:ascii="Arial" w:hAnsi="Arial" w:cs="Arial"/>
          <w:sz w:val="20"/>
          <w:szCs w:val="20"/>
        </w:rPr>
        <w:t>. W celu integracji transportu indywidualnego ze zbiorowym rozwijany będzie system parkingów P&amp;R</w:t>
      </w:r>
      <w:r w:rsidR="00637E0E" w:rsidRPr="00FB5610">
        <w:rPr>
          <w:rFonts w:ascii="Arial" w:hAnsi="Arial" w:cs="Arial"/>
          <w:sz w:val="20"/>
          <w:szCs w:val="20"/>
        </w:rPr>
        <w:t xml:space="preserve"> z dala od centrów miast</w:t>
      </w:r>
      <w:r w:rsidR="00FB0A74" w:rsidRPr="00FB5610">
        <w:rPr>
          <w:rFonts w:ascii="Arial" w:hAnsi="Arial" w:cs="Arial"/>
          <w:sz w:val="20"/>
          <w:szCs w:val="20"/>
        </w:rPr>
        <w:t xml:space="preserve">. </w:t>
      </w:r>
      <w:r w:rsidR="00503797" w:rsidRPr="00FB5610">
        <w:rPr>
          <w:rFonts w:ascii="Arial" w:hAnsi="Arial" w:cs="Arial"/>
          <w:sz w:val="20"/>
          <w:szCs w:val="20"/>
        </w:rPr>
        <w:t xml:space="preserve">W celu poprawy bezpieczeństwa dla niezmotoryzowanych uczestników ruchu drogowego planuje się wspierać budowę ciągów pieszo-rowerowych wzdłuż dróg oraz uzupełniać braki w infrastrukturze. Wsparcie obejmie również budowę dróg rowerowych stanowiących np. łączność pierwszej/ostatniej mili ze stacjami/przystankami kolejowymi na terenach wiejskich. </w:t>
      </w:r>
      <w:r w:rsidRPr="00FB5610">
        <w:rPr>
          <w:rFonts w:ascii="Arial" w:hAnsi="Arial" w:cs="Arial"/>
          <w:sz w:val="20"/>
          <w:szCs w:val="20"/>
        </w:rPr>
        <w:t xml:space="preserve">Wszystkie budowane i przebudowywane drogi będą dostosowane do nacisku 11,5 tony/oś (115 kN/oś). </w:t>
      </w:r>
      <w:r w:rsidR="000A1CE3" w:rsidRPr="00FB5610">
        <w:rPr>
          <w:rFonts w:ascii="Arial" w:hAnsi="Arial" w:cs="Arial"/>
          <w:sz w:val="20"/>
          <w:szCs w:val="20"/>
        </w:rPr>
        <w:t>Z zastrzeżeniem budowy obwodnic i obiektów P+R, inwestycje drogowe realizowane na obszarach miast nie będą obejmowały budowy nowych, ani zwiększenia pojemności lub przepustowości istniejących dróg lub parkingów i nie będą przyczyniały się do zwiększenia natężenia ruchu samochodowego w obszarach miejskich.</w:t>
      </w:r>
      <w:r w:rsidR="00276FF0" w:rsidRPr="00FB5610">
        <w:rPr>
          <w:rFonts w:ascii="Arial" w:hAnsi="Arial" w:cs="Arial"/>
          <w:sz w:val="20"/>
          <w:szCs w:val="20"/>
        </w:rPr>
        <w:t xml:space="preserve"> </w:t>
      </w:r>
      <w:r w:rsidR="000A1CE3" w:rsidRPr="00FB5610">
        <w:rPr>
          <w:rFonts w:ascii="Arial" w:hAnsi="Arial" w:cs="Arial"/>
          <w:sz w:val="20"/>
          <w:szCs w:val="20"/>
        </w:rPr>
        <w:t>Tam</w:t>
      </w:r>
      <w:r w:rsidR="52F15415" w:rsidRPr="62C08AE9">
        <w:rPr>
          <w:rFonts w:ascii="Arial" w:hAnsi="Arial" w:cs="Arial"/>
          <w:sz w:val="20"/>
          <w:szCs w:val="20"/>
        </w:rPr>
        <w:t>,</w:t>
      </w:r>
      <w:r w:rsidR="000A1CE3" w:rsidRPr="00FB5610">
        <w:rPr>
          <w:rFonts w:ascii="Arial" w:hAnsi="Arial" w:cs="Arial"/>
          <w:sz w:val="20"/>
          <w:szCs w:val="20"/>
        </w:rPr>
        <w:t xml:space="preserve"> gdzie jest to technicznie możliwe, realizowane projekty w zakresie infrastruktury drogowej będą obejmowały zapewnienie retencji i podczyszczania wód opadowych poprzez wykorzystanie zielonej i niebieskiej infrastruktury oraz rozwiązań opartych na przyrodzie.</w:t>
      </w:r>
    </w:p>
    <w:p w14:paraId="660D80B3" w14:textId="2D6F290B" w:rsidR="00B272B4" w:rsidRPr="00FB5610" w:rsidRDefault="00B272B4" w:rsidP="00693025">
      <w:pPr>
        <w:spacing w:before="0" w:after="0" w:line="276" w:lineRule="auto"/>
        <w:rPr>
          <w:rFonts w:ascii="Arial" w:hAnsi="Arial" w:cs="Arial"/>
          <w:sz w:val="20"/>
          <w:szCs w:val="20"/>
        </w:rPr>
      </w:pPr>
      <w:r w:rsidRPr="00FB5610">
        <w:rPr>
          <w:rFonts w:ascii="Arial" w:hAnsi="Arial" w:cs="Arial"/>
          <w:sz w:val="20"/>
          <w:szCs w:val="20"/>
        </w:rPr>
        <w:t>Finansowaniu podlegać będą również działania związane z rozwojem transportu kolejowego poza siecią TEN-T poprzez inwestycje w linie kolejowe (budowę, przebudowę, modernizację oraz remont) poprawiające spójność komunikacyjną oraz ograniczające wykluczenie komunikacyjne. Jako element uzupełniający możliwe będzie finansowanie infrastruktury towarzyszącej (np. perony i przystanki kolejowe) służącej do obsługi ruchu pasażerskiego.</w:t>
      </w:r>
    </w:p>
    <w:p w14:paraId="19B6DB69" w14:textId="74722BB0" w:rsidR="0032774E" w:rsidRPr="00FB5610" w:rsidRDefault="006702DA" w:rsidP="00693025">
      <w:pPr>
        <w:spacing w:before="0" w:after="0" w:line="276" w:lineRule="auto"/>
        <w:rPr>
          <w:rFonts w:ascii="Arial" w:eastAsia="TimesNewRomanPSMT" w:hAnsi="Arial" w:cs="Arial"/>
          <w:sz w:val="20"/>
          <w:szCs w:val="20"/>
        </w:rPr>
      </w:pPr>
      <w:r w:rsidRPr="00FB5610">
        <w:rPr>
          <w:rFonts w:ascii="Arial" w:hAnsi="Arial" w:cs="Arial"/>
          <w:sz w:val="20"/>
          <w:szCs w:val="20"/>
        </w:rPr>
        <w:t xml:space="preserve">Transport kolejowy będzie miał kluczowe znaczenie w skali </w:t>
      </w:r>
      <w:r w:rsidR="00FB0A74" w:rsidRPr="00FB5610">
        <w:rPr>
          <w:rFonts w:ascii="Arial" w:hAnsi="Arial" w:cs="Arial"/>
          <w:sz w:val="20"/>
          <w:szCs w:val="20"/>
        </w:rPr>
        <w:t>makro</w:t>
      </w:r>
      <w:r w:rsidRPr="00FB5610">
        <w:rPr>
          <w:rFonts w:ascii="Arial" w:hAnsi="Arial" w:cs="Arial"/>
          <w:sz w:val="20"/>
          <w:szCs w:val="20"/>
        </w:rPr>
        <w:t xml:space="preserve">regionu. </w:t>
      </w:r>
      <w:r w:rsidR="00C07C7D" w:rsidRPr="00FB5610">
        <w:rPr>
          <w:rFonts w:ascii="Arial" w:hAnsi="Arial" w:cs="Arial"/>
          <w:sz w:val="20"/>
          <w:szCs w:val="20"/>
        </w:rPr>
        <w:t xml:space="preserve">Wsparciem </w:t>
      </w:r>
      <w:r w:rsidR="00C261F6" w:rsidRPr="00FB5610">
        <w:rPr>
          <w:rFonts w:ascii="Arial" w:hAnsi="Arial" w:cs="Arial"/>
          <w:sz w:val="20"/>
          <w:szCs w:val="20"/>
        </w:rPr>
        <w:t xml:space="preserve">w ramach programu </w:t>
      </w:r>
      <w:r w:rsidR="00C07C7D" w:rsidRPr="00FB5610">
        <w:rPr>
          <w:rFonts w:ascii="Arial" w:hAnsi="Arial" w:cs="Arial"/>
          <w:sz w:val="20"/>
          <w:szCs w:val="20"/>
        </w:rPr>
        <w:t xml:space="preserve">będzie objęty </w:t>
      </w:r>
      <w:r w:rsidR="00C261F6" w:rsidRPr="00FB5610">
        <w:rPr>
          <w:rFonts w:ascii="Arial" w:hAnsi="Arial" w:cs="Arial"/>
          <w:sz w:val="20"/>
          <w:szCs w:val="20"/>
        </w:rPr>
        <w:t xml:space="preserve">zakup bezemisyjnego taboru kolejowego wykorzystywanego </w:t>
      </w:r>
      <w:r w:rsidR="00C07C7D" w:rsidRPr="00FB5610">
        <w:rPr>
          <w:rFonts w:ascii="Arial" w:hAnsi="Arial" w:cs="Arial"/>
          <w:sz w:val="20"/>
          <w:szCs w:val="20"/>
        </w:rPr>
        <w:t xml:space="preserve">do przewozów </w:t>
      </w:r>
      <w:r w:rsidR="00C261F6" w:rsidRPr="00FB5610">
        <w:rPr>
          <w:rFonts w:ascii="Arial" w:hAnsi="Arial" w:cs="Arial"/>
          <w:sz w:val="20"/>
          <w:szCs w:val="20"/>
        </w:rPr>
        <w:t xml:space="preserve">pasażerskich </w:t>
      </w:r>
      <w:r w:rsidR="00C07C7D" w:rsidRPr="00FB5610">
        <w:rPr>
          <w:rFonts w:ascii="Arial" w:hAnsi="Arial" w:cs="Arial"/>
          <w:sz w:val="20"/>
          <w:szCs w:val="20"/>
        </w:rPr>
        <w:t>o charakterze użyteczności publicznej</w:t>
      </w:r>
      <w:r w:rsidR="00C261F6" w:rsidRPr="00FB5610">
        <w:rPr>
          <w:rFonts w:ascii="Arial" w:hAnsi="Arial" w:cs="Arial"/>
          <w:sz w:val="20"/>
          <w:szCs w:val="20"/>
        </w:rPr>
        <w:t xml:space="preserve">, wykonywanych przez operatorów wyłonionych </w:t>
      </w:r>
      <w:r w:rsidR="00C261F6" w:rsidRPr="00FB5610">
        <w:rPr>
          <w:rFonts w:ascii="Arial" w:hAnsi="Arial" w:cs="Arial"/>
          <w:sz w:val="20"/>
          <w:szCs w:val="20"/>
        </w:rPr>
        <w:lastRenderedPageBreak/>
        <w:t>zgodnie z prawem UE (w tym tzw. czwartym pakietem kolejowym). W przypadku umów zawartych po grudniu 2020 r. dofinansowanie będzie dotyczyć zasadniczo operatorów wybranych w procedurze przetargowej w rozumieniu Rozporządzenia 1370/2007, z zastrzeżeniem wyjątków wskazanych w tym rozporządzeniu. Realizowane będą te projekty, w których nastąpi pełne rozliczenie korzyści wynikającej z dofinansowania inwestycji taborowej. Stosowane będą w tym względzie rozwiązania już uzgodnione z KE. Między innymi możliwe będzie przejęcie taboru przez organizatora po cenie rynkowej pomniejszonej o otrzymane przez operatora wsparcie (pomoc publiczną) bądź udostępnienie taboru innym uczestnikom rynku na niedyskryminujących warunkach. Nowo zakupiony tabor będzie wyposażony w ERTMS.</w:t>
      </w:r>
      <w:r w:rsidRPr="00FB5610">
        <w:rPr>
          <w:rFonts w:ascii="Arial" w:hAnsi="Arial" w:cs="Arial"/>
          <w:sz w:val="20"/>
          <w:szCs w:val="20"/>
        </w:rPr>
        <w:t xml:space="preserve"> </w:t>
      </w:r>
      <w:r w:rsidR="005734E7" w:rsidRPr="00FB5610">
        <w:rPr>
          <w:rFonts w:ascii="Arial" w:hAnsi="Arial" w:cs="Arial"/>
          <w:sz w:val="20"/>
          <w:szCs w:val="20"/>
        </w:rPr>
        <w:t>W zakresie poprawy dostępności transportowej</w:t>
      </w:r>
      <w:r w:rsidR="000672E2" w:rsidRPr="00FB5610">
        <w:rPr>
          <w:rFonts w:ascii="Arial" w:hAnsi="Arial" w:cs="Arial"/>
          <w:sz w:val="20"/>
          <w:szCs w:val="20"/>
        </w:rPr>
        <w:t xml:space="preserve"> </w:t>
      </w:r>
      <w:r w:rsidR="00B6212A" w:rsidRPr="00FB5610">
        <w:rPr>
          <w:rFonts w:ascii="Arial" w:hAnsi="Arial" w:cs="Arial"/>
          <w:sz w:val="20"/>
          <w:szCs w:val="20"/>
        </w:rPr>
        <w:t>WM</w:t>
      </w:r>
      <w:r w:rsidR="005734E7" w:rsidRPr="00FB5610">
        <w:rPr>
          <w:rFonts w:ascii="Arial" w:hAnsi="Arial" w:cs="Arial"/>
          <w:sz w:val="20"/>
          <w:szCs w:val="20"/>
        </w:rPr>
        <w:t xml:space="preserve"> wsparcie obejmie również </w:t>
      </w:r>
      <w:r w:rsidR="00092246" w:rsidRPr="00FB5610">
        <w:rPr>
          <w:rFonts w:ascii="Arial" w:eastAsia="TimesNewRomanPSMT" w:hAnsi="Arial" w:cs="Arial"/>
          <w:sz w:val="20"/>
          <w:szCs w:val="20"/>
        </w:rPr>
        <w:t xml:space="preserve">zakup taboru autobusowego </w:t>
      </w:r>
      <w:r w:rsidR="00770FC4" w:rsidRPr="00FB5610">
        <w:rPr>
          <w:rFonts w:ascii="Arial" w:eastAsia="TimesNewRomanPSMT" w:hAnsi="Arial" w:cs="Arial"/>
          <w:sz w:val="20"/>
          <w:szCs w:val="20"/>
        </w:rPr>
        <w:t>przeznaczonego do pozamiejskich przewozów publicznych</w:t>
      </w:r>
      <w:r w:rsidR="00AB6C15" w:rsidRPr="00FB5610">
        <w:rPr>
          <w:rFonts w:ascii="Arial" w:eastAsia="TimesNewRomanPSMT" w:hAnsi="Arial" w:cs="Arial"/>
          <w:sz w:val="20"/>
          <w:szCs w:val="20"/>
        </w:rPr>
        <w:t xml:space="preserve">, </w:t>
      </w:r>
      <w:r w:rsidR="00A3450C" w:rsidRPr="00FB5610">
        <w:rPr>
          <w:rFonts w:ascii="Arial" w:eastAsia="TimesNewRomanPSMT" w:hAnsi="Arial" w:cs="Arial"/>
          <w:sz w:val="20"/>
          <w:szCs w:val="20"/>
        </w:rPr>
        <w:t>wraz z infrastrukturą ładowania/tankowania zero emisyjnego taboru (stacje ładowania pojazdów elektrycznych, stacje tankowania wodoru</w:t>
      </w:r>
      <w:r w:rsidR="00CE199E" w:rsidRPr="00FB5610">
        <w:rPr>
          <w:rFonts w:ascii="Arial" w:eastAsia="TimesNewRomanPSMT" w:hAnsi="Arial" w:cs="Arial"/>
          <w:sz w:val="20"/>
          <w:szCs w:val="20"/>
        </w:rPr>
        <w:t>)</w:t>
      </w:r>
      <w:r w:rsidR="001E49CA" w:rsidRPr="00FB5610">
        <w:rPr>
          <w:rFonts w:ascii="Arial" w:eastAsia="TimesNewRomanPSMT" w:hAnsi="Arial" w:cs="Arial"/>
          <w:sz w:val="20"/>
          <w:szCs w:val="20"/>
        </w:rPr>
        <w:t xml:space="preserve">. </w:t>
      </w:r>
      <w:r w:rsidR="00A3450C" w:rsidRPr="00FB5610">
        <w:rPr>
          <w:rFonts w:ascii="Arial" w:eastAsia="TimesNewRomanPSMT" w:hAnsi="Arial" w:cs="Arial"/>
          <w:sz w:val="20"/>
          <w:szCs w:val="20"/>
        </w:rPr>
        <w:t>Wspierany tabor autobusowy będzie spełniał</w:t>
      </w:r>
      <w:r w:rsidR="00092246" w:rsidRPr="00FB5610">
        <w:rPr>
          <w:rFonts w:ascii="Arial" w:eastAsia="TimesNewRomanPSMT" w:hAnsi="Arial" w:cs="Arial"/>
          <w:sz w:val="20"/>
          <w:szCs w:val="20"/>
        </w:rPr>
        <w:t xml:space="preserve"> wymogi „ekologicznie czystych pojazdów” w rozumieniu dyrektywy 2009/33/WE</w:t>
      </w:r>
      <w:r w:rsidR="00A3450C" w:rsidRPr="00FB5610">
        <w:rPr>
          <w:rFonts w:ascii="Arial" w:eastAsia="TimesNewRomanPSMT" w:hAnsi="Arial" w:cs="Arial"/>
          <w:sz w:val="20"/>
          <w:szCs w:val="20"/>
        </w:rPr>
        <w:t>.</w:t>
      </w:r>
      <w:r w:rsidR="004F5666" w:rsidRPr="00FB5610">
        <w:rPr>
          <w:rFonts w:ascii="Arial" w:eastAsia="TimesNewRomanPSMT" w:hAnsi="Arial" w:cs="Arial"/>
          <w:sz w:val="20"/>
          <w:szCs w:val="20"/>
        </w:rPr>
        <w:t xml:space="preserve"> </w:t>
      </w:r>
      <w:r w:rsidR="0000667B" w:rsidRPr="00FB5610">
        <w:rPr>
          <w:rFonts w:ascii="Arial" w:eastAsia="TimesNewRomanPSMT" w:hAnsi="Arial" w:cs="Arial"/>
          <w:sz w:val="20"/>
          <w:szCs w:val="20"/>
        </w:rPr>
        <w:t xml:space="preserve">Wspierana </w:t>
      </w:r>
      <w:r w:rsidR="0088787E" w:rsidRPr="00FB5610">
        <w:rPr>
          <w:rFonts w:ascii="Arial" w:eastAsia="TimesNewRomanPSMT" w:hAnsi="Arial" w:cs="Arial"/>
          <w:sz w:val="20"/>
          <w:szCs w:val="20"/>
        </w:rPr>
        <w:t xml:space="preserve">będzie </w:t>
      </w:r>
      <w:r w:rsidR="00092246" w:rsidRPr="00FB5610">
        <w:rPr>
          <w:rFonts w:ascii="Arial" w:eastAsia="TimesNewRomanPSMT" w:hAnsi="Arial" w:cs="Arial"/>
          <w:sz w:val="20"/>
          <w:szCs w:val="20"/>
        </w:rPr>
        <w:t>budow</w:t>
      </w:r>
      <w:r w:rsidR="0088787E" w:rsidRPr="00FB5610">
        <w:rPr>
          <w:rFonts w:ascii="Arial" w:eastAsia="TimesNewRomanPSMT" w:hAnsi="Arial" w:cs="Arial"/>
          <w:sz w:val="20"/>
          <w:szCs w:val="20"/>
        </w:rPr>
        <w:t>a</w:t>
      </w:r>
      <w:r w:rsidR="00092246" w:rsidRPr="00FB5610">
        <w:rPr>
          <w:rFonts w:ascii="Arial" w:eastAsia="TimesNewRomanPSMT" w:hAnsi="Arial" w:cs="Arial"/>
          <w:sz w:val="20"/>
          <w:szCs w:val="20"/>
        </w:rPr>
        <w:t xml:space="preserve"> i</w:t>
      </w:r>
      <w:r w:rsidR="0032774E" w:rsidRPr="00FB5610">
        <w:rPr>
          <w:rFonts w:ascii="Arial" w:eastAsia="TimesNewRomanPSMT" w:hAnsi="Arial" w:cs="Arial"/>
          <w:sz w:val="20"/>
          <w:szCs w:val="20"/>
        </w:rPr>
        <w:t> </w:t>
      </w:r>
      <w:r w:rsidR="00092246" w:rsidRPr="00FB5610">
        <w:rPr>
          <w:rFonts w:ascii="Arial" w:eastAsia="TimesNewRomanPSMT" w:hAnsi="Arial" w:cs="Arial"/>
          <w:sz w:val="20"/>
          <w:szCs w:val="20"/>
        </w:rPr>
        <w:t>modernizację infrastruktury publicznego transportu zbiorowego, w tym węzłów przesiadkowych, przystanków, zatok, wiat</w:t>
      </w:r>
      <w:r w:rsidR="003B1600" w:rsidRPr="00FB5610">
        <w:rPr>
          <w:rFonts w:ascii="Arial" w:eastAsia="TimesNewRomanPSMT" w:hAnsi="Arial" w:cs="Arial"/>
          <w:sz w:val="20"/>
          <w:szCs w:val="20"/>
        </w:rPr>
        <w:t>.</w:t>
      </w:r>
    </w:p>
    <w:p w14:paraId="5528D04F" w14:textId="692F9FB8" w:rsidR="00781848" w:rsidRPr="00FB5610" w:rsidRDefault="006702DA" w:rsidP="00693025">
      <w:pPr>
        <w:spacing w:before="0" w:after="0" w:line="276" w:lineRule="auto"/>
        <w:rPr>
          <w:rFonts w:ascii="Arial" w:hAnsi="Arial" w:cs="Arial"/>
          <w:sz w:val="20"/>
          <w:szCs w:val="20"/>
        </w:rPr>
      </w:pPr>
      <w:r w:rsidRPr="00FB5610">
        <w:rPr>
          <w:rFonts w:ascii="Arial" w:hAnsi="Arial" w:cs="Arial"/>
          <w:sz w:val="20"/>
          <w:szCs w:val="20"/>
        </w:rPr>
        <w:t>Zakup taboru wpi</w:t>
      </w:r>
      <w:r w:rsidR="00AA7EB7" w:rsidRPr="00FB5610">
        <w:rPr>
          <w:rFonts w:ascii="Arial" w:hAnsi="Arial" w:cs="Arial"/>
          <w:sz w:val="20"/>
          <w:szCs w:val="20"/>
        </w:rPr>
        <w:t>suje</w:t>
      </w:r>
      <w:r w:rsidRPr="00FB5610">
        <w:rPr>
          <w:rFonts w:ascii="Arial" w:hAnsi="Arial" w:cs="Arial"/>
          <w:sz w:val="20"/>
          <w:szCs w:val="20"/>
        </w:rPr>
        <w:t xml:space="preserve"> się w poszczególne obszary polityki horyzontalnej </w:t>
      </w:r>
      <w:r w:rsidR="00B6212A" w:rsidRPr="00FB5610">
        <w:rPr>
          <w:rFonts w:ascii="Arial" w:hAnsi="Arial" w:cs="Arial"/>
          <w:sz w:val="20"/>
          <w:szCs w:val="20"/>
        </w:rPr>
        <w:t>UE</w:t>
      </w:r>
      <w:r w:rsidRPr="00FB5610">
        <w:rPr>
          <w:rFonts w:ascii="Arial" w:hAnsi="Arial" w:cs="Arial"/>
          <w:sz w:val="20"/>
          <w:szCs w:val="20"/>
        </w:rPr>
        <w:t>, ponieważ jego realizacja w pozytywny sposób wpływa na rozwój systemu transportu publicznego, z zachowaniem zasad równego dostępu, jak również poprawy konkurencyjności obszaru, na który zostanie skierowany tabor. Zakup taboru dostosowanego do potrzeb osób starszych i niepełnosprawnych oraz dostosowanie (w</w:t>
      </w:r>
      <w:r w:rsidR="0032774E" w:rsidRPr="00FB5610">
        <w:rPr>
          <w:rFonts w:ascii="Arial" w:hAnsi="Arial" w:cs="Arial"/>
          <w:sz w:val="20"/>
          <w:szCs w:val="20"/>
        </w:rPr>
        <w:t> </w:t>
      </w:r>
      <w:r w:rsidRPr="00FB5610">
        <w:rPr>
          <w:rFonts w:ascii="Arial" w:hAnsi="Arial" w:cs="Arial"/>
          <w:sz w:val="20"/>
          <w:szCs w:val="20"/>
        </w:rPr>
        <w:t>tym właściwe oznakowanie) dworców i stacji kolejowych wpisują się także w priorytety dotyczące poprawy dostępności infrastruktury transportowej.</w:t>
      </w:r>
      <w:r w:rsidR="001C5194" w:rsidRPr="00FB5610">
        <w:rPr>
          <w:rFonts w:ascii="Arial" w:hAnsi="Arial" w:cs="Arial"/>
          <w:sz w:val="20"/>
          <w:szCs w:val="20"/>
        </w:rPr>
        <w:t xml:space="preserve"> Wszystkie inwestycje w ramach celu szczegółowego </w:t>
      </w:r>
      <w:r w:rsidRPr="00FB5610">
        <w:rPr>
          <w:rFonts w:ascii="Arial" w:hAnsi="Arial" w:cs="Arial"/>
          <w:sz w:val="20"/>
          <w:szCs w:val="20"/>
        </w:rPr>
        <w:t>muszą</w:t>
      </w:r>
      <w:r w:rsidR="001C5194" w:rsidRPr="00FB5610">
        <w:rPr>
          <w:rFonts w:ascii="Arial" w:hAnsi="Arial" w:cs="Arial"/>
          <w:sz w:val="20"/>
          <w:szCs w:val="20"/>
        </w:rPr>
        <w:t xml:space="preserve"> wynikać z </w:t>
      </w:r>
      <w:r w:rsidRPr="00FB5610">
        <w:rPr>
          <w:rFonts w:ascii="Arial" w:hAnsi="Arial" w:cs="Arial"/>
          <w:sz w:val="20"/>
          <w:szCs w:val="20"/>
        </w:rPr>
        <w:t>Regionalnego Planu Transportowego</w:t>
      </w:r>
      <w:r w:rsidR="00B10B92" w:rsidRPr="00FB5610">
        <w:rPr>
          <w:rFonts w:ascii="Arial" w:hAnsi="Arial" w:cs="Arial"/>
          <w:sz w:val="20"/>
          <w:szCs w:val="20"/>
        </w:rPr>
        <w:t xml:space="preserve"> </w:t>
      </w:r>
      <w:r w:rsidR="00E07A01" w:rsidRPr="00FB5610">
        <w:rPr>
          <w:rFonts w:ascii="Arial" w:hAnsi="Arial" w:cs="Arial"/>
          <w:sz w:val="20"/>
          <w:szCs w:val="20"/>
        </w:rPr>
        <w:t>lu</w:t>
      </w:r>
      <w:r w:rsidR="001C5194" w:rsidRPr="00FB5610">
        <w:rPr>
          <w:rFonts w:ascii="Arial" w:hAnsi="Arial" w:cs="Arial"/>
          <w:sz w:val="20"/>
          <w:szCs w:val="20"/>
        </w:rPr>
        <w:t xml:space="preserve">b </w:t>
      </w:r>
      <w:r w:rsidR="00A8675F" w:rsidRPr="00FB5610">
        <w:rPr>
          <w:rFonts w:ascii="Arial" w:hAnsi="Arial" w:cs="Arial"/>
          <w:sz w:val="20"/>
          <w:szCs w:val="20"/>
        </w:rPr>
        <w:t>odpowiedniego dokument</w:t>
      </w:r>
      <w:r w:rsidR="001724FF" w:rsidRPr="00FB5610">
        <w:rPr>
          <w:rFonts w:ascii="Arial" w:hAnsi="Arial" w:cs="Arial"/>
          <w:sz w:val="20"/>
          <w:szCs w:val="20"/>
        </w:rPr>
        <w:t>u</w:t>
      </w:r>
      <w:r w:rsidR="001C5194" w:rsidRPr="00FB5610">
        <w:rPr>
          <w:rFonts w:ascii="Arial" w:hAnsi="Arial" w:cs="Arial"/>
          <w:sz w:val="20"/>
          <w:szCs w:val="20"/>
        </w:rPr>
        <w:t xml:space="preserve"> planowania transportu na poziomie lokalnym. W przypadku inwestycji realizowanych na obszarach miejskich, inwestycje te będą musiały być </w:t>
      </w:r>
      <w:r w:rsidR="00463782" w:rsidRPr="00FB5610">
        <w:rPr>
          <w:rFonts w:ascii="Arial" w:hAnsi="Arial" w:cs="Arial"/>
          <w:sz w:val="20"/>
          <w:szCs w:val="20"/>
        </w:rPr>
        <w:t>spójne</w:t>
      </w:r>
      <w:r w:rsidR="001C5194" w:rsidRPr="00FB5610">
        <w:rPr>
          <w:rFonts w:ascii="Arial" w:hAnsi="Arial" w:cs="Arial"/>
          <w:sz w:val="20"/>
          <w:szCs w:val="20"/>
        </w:rPr>
        <w:t xml:space="preserve"> z właściwymi Planami Zrównoważonej Mobilności Miejskiej</w:t>
      </w:r>
      <w:r w:rsidR="00AA3775" w:rsidRPr="00FB5610">
        <w:rPr>
          <w:rFonts w:ascii="Arial" w:hAnsi="Arial" w:cs="Arial"/>
          <w:sz w:val="20"/>
          <w:szCs w:val="20"/>
        </w:rPr>
        <w:t>,</w:t>
      </w:r>
      <w:r w:rsidR="00A8675F" w:rsidRPr="00FB5610">
        <w:rPr>
          <w:rFonts w:ascii="Arial" w:hAnsi="Arial" w:cs="Arial"/>
          <w:sz w:val="20"/>
          <w:szCs w:val="20"/>
        </w:rPr>
        <w:t xml:space="preserve"> </w:t>
      </w:r>
      <w:r w:rsidR="00AA3775" w:rsidRPr="00FB5610">
        <w:rPr>
          <w:rFonts w:ascii="Arial" w:hAnsi="Arial" w:cs="Arial"/>
          <w:sz w:val="20"/>
          <w:szCs w:val="20"/>
        </w:rPr>
        <w:t>a jeśli nie są one wymagane</w:t>
      </w:r>
      <w:r w:rsidR="00942F18" w:rsidRPr="00FB5610">
        <w:rPr>
          <w:rFonts w:ascii="Arial" w:hAnsi="Arial" w:cs="Arial"/>
          <w:sz w:val="20"/>
          <w:szCs w:val="20"/>
        </w:rPr>
        <w:t xml:space="preserve"> </w:t>
      </w:r>
      <w:r w:rsidR="00434E80" w:rsidRPr="00FB5610">
        <w:rPr>
          <w:rFonts w:ascii="Arial" w:hAnsi="Arial" w:cs="Arial"/>
          <w:sz w:val="20"/>
          <w:szCs w:val="20"/>
        </w:rPr>
        <w:t xml:space="preserve">– </w:t>
      </w:r>
      <w:r w:rsidR="001C5194" w:rsidRPr="00FB5610">
        <w:rPr>
          <w:rFonts w:ascii="Arial" w:hAnsi="Arial" w:cs="Arial"/>
          <w:sz w:val="20"/>
          <w:szCs w:val="20"/>
        </w:rPr>
        <w:t>z innymi właściwymi dokumentami planowania mobilności miejskiej.</w:t>
      </w:r>
    </w:p>
    <w:p w14:paraId="67793493" w14:textId="238BC80F" w:rsidR="001507BB" w:rsidRPr="00FB5610" w:rsidRDefault="001507BB" w:rsidP="00693025">
      <w:pPr>
        <w:spacing w:before="0" w:after="0" w:line="276" w:lineRule="auto"/>
        <w:rPr>
          <w:rFonts w:ascii="Arial" w:hAnsi="Arial" w:cs="Arial"/>
          <w:sz w:val="20"/>
          <w:szCs w:val="20"/>
        </w:rPr>
      </w:pPr>
      <w:r w:rsidRPr="00FB5610">
        <w:rPr>
          <w:rFonts w:ascii="Arial" w:hAnsi="Arial" w:cs="Arial"/>
          <w:sz w:val="20"/>
          <w:szCs w:val="20"/>
        </w:rPr>
        <w:t>Z uwagi na charakter planowanych działań oraz typ beneficjenta formą wsparcia będzie dotacja.</w:t>
      </w:r>
      <w:r w:rsidR="00753D52" w:rsidRPr="00FB5610">
        <w:rPr>
          <w:rFonts w:ascii="Arial" w:hAnsi="Arial" w:cs="Arial"/>
          <w:sz w:val="20"/>
          <w:szCs w:val="20"/>
        </w:rPr>
        <w:t xml:space="preserve"> Projekty będą realizowane głównie przez podmioty publiczne w ogólnym interesie publicznym.</w:t>
      </w:r>
    </w:p>
    <w:p w14:paraId="67F3A776" w14:textId="77777777" w:rsidR="000B256E" w:rsidRPr="00FB5610" w:rsidRDefault="000B256E" w:rsidP="00693025">
      <w:pPr>
        <w:pStyle w:val="Text1"/>
        <w:spacing w:before="0" w:after="0" w:line="276" w:lineRule="auto"/>
        <w:ind w:left="0"/>
        <w:rPr>
          <w:rFonts w:ascii="Arial" w:hAnsi="Arial" w:cs="Arial"/>
          <w:sz w:val="20"/>
          <w:szCs w:val="20"/>
        </w:rPr>
      </w:pPr>
    </w:p>
    <w:p w14:paraId="3377649E" w14:textId="77777777" w:rsidR="006702DA" w:rsidRPr="00FB5610" w:rsidRDefault="006702DA"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2AD18ADD" w14:textId="16B0340E" w:rsidR="006702DA" w:rsidRPr="00FB5610" w:rsidRDefault="006702DA" w:rsidP="00DF20CA">
      <w:pPr>
        <w:pStyle w:val="Text1"/>
        <w:numPr>
          <w:ilvl w:val="0"/>
          <w:numId w:val="99"/>
        </w:numPr>
        <w:spacing w:before="0" w:after="0" w:line="276" w:lineRule="auto"/>
        <w:rPr>
          <w:rFonts w:ascii="Arial" w:hAnsi="Arial" w:cs="Arial"/>
          <w:sz w:val="20"/>
          <w:szCs w:val="20"/>
        </w:rPr>
      </w:pPr>
      <w:r w:rsidRPr="00FB5610">
        <w:rPr>
          <w:rFonts w:ascii="Arial" w:hAnsi="Arial" w:cs="Arial"/>
          <w:sz w:val="20"/>
          <w:szCs w:val="20"/>
        </w:rPr>
        <w:t>użytkownicy infrastruktury drogowej i kolejowej</w:t>
      </w:r>
      <w:r w:rsidR="00A02108" w:rsidRPr="00FB5610">
        <w:rPr>
          <w:rFonts w:ascii="Arial" w:hAnsi="Arial" w:cs="Arial"/>
          <w:sz w:val="20"/>
          <w:szCs w:val="20"/>
        </w:rPr>
        <w:t>,</w:t>
      </w:r>
    </w:p>
    <w:p w14:paraId="5D4C2B63" w14:textId="534B2FB6" w:rsidR="00666C28" w:rsidRPr="00FB5610" w:rsidRDefault="00432F9F" w:rsidP="00DF20CA">
      <w:pPr>
        <w:pStyle w:val="Text1"/>
        <w:numPr>
          <w:ilvl w:val="0"/>
          <w:numId w:val="99"/>
        </w:numPr>
        <w:spacing w:before="0" w:after="0" w:line="276" w:lineRule="auto"/>
        <w:rPr>
          <w:rFonts w:ascii="Arial" w:hAnsi="Arial" w:cs="Arial"/>
          <w:sz w:val="20"/>
          <w:szCs w:val="20"/>
        </w:rPr>
      </w:pPr>
      <w:r w:rsidRPr="00FB5610">
        <w:rPr>
          <w:rFonts w:ascii="Arial" w:hAnsi="Arial" w:cs="Arial"/>
          <w:sz w:val="20"/>
          <w:szCs w:val="20"/>
        </w:rPr>
        <w:t xml:space="preserve">mieszkańcy </w:t>
      </w:r>
      <w:r w:rsidR="00801B59" w:rsidRPr="00FB5610">
        <w:rPr>
          <w:rFonts w:ascii="Arial" w:hAnsi="Arial" w:cs="Arial"/>
          <w:sz w:val="20"/>
          <w:szCs w:val="20"/>
        </w:rPr>
        <w:t>WM</w:t>
      </w:r>
      <w:r w:rsidR="00A02108" w:rsidRPr="00FB5610">
        <w:rPr>
          <w:rFonts w:ascii="Arial" w:hAnsi="Arial" w:cs="Arial"/>
          <w:sz w:val="20"/>
          <w:szCs w:val="20"/>
        </w:rPr>
        <w:t>,</w:t>
      </w:r>
    </w:p>
    <w:p w14:paraId="5A9705AA" w14:textId="68D2E759" w:rsidR="00432F9F" w:rsidRPr="00FB5610" w:rsidRDefault="008248ED" w:rsidP="00DF20CA">
      <w:pPr>
        <w:pStyle w:val="Text1"/>
        <w:numPr>
          <w:ilvl w:val="0"/>
          <w:numId w:val="99"/>
        </w:numPr>
        <w:spacing w:before="0" w:after="0" w:line="276" w:lineRule="auto"/>
        <w:rPr>
          <w:rFonts w:ascii="Arial" w:hAnsi="Arial" w:cs="Arial"/>
          <w:sz w:val="20"/>
          <w:szCs w:val="20"/>
        </w:rPr>
      </w:pPr>
      <w:r w:rsidRPr="00FB5610">
        <w:rPr>
          <w:rFonts w:ascii="Arial" w:hAnsi="Arial" w:cs="Arial"/>
          <w:sz w:val="20"/>
          <w:szCs w:val="20"/>
        </w:rPr>
        <w:t>turyści korzystający z infrastruktury,</w:t>
      </w:r>
    </w:p>
    <w:p w14:paraId="32A54F7A" w14:textId="514A107B" w:rsidR="008248ED" w:rsidRPr="00FB5610" w:rsidRDefault="00BB7C8F" w:rsidP="00DF20CA">
      <w:pPr>
        <w:pStyle w:val="Text1"/>
        <w:numPr>
          <w:ilvl w:val="0"/>
          <w:numId w:val="99"/>
        </w:numPr>
        <w:spacing w:before="0" w:after="0" w:line="276" w:lineRule="auto"/>
        <w:rPr>
          <w:rFonts w:ascii="Arial" w:hAnsi="Arial" w:cs="Arial"/>
          <w:sz w:val="20"/>
          <w:szCs w:val="20"/>
        </w:rPr>
      </w:pPr>
      <w:r w:rsidRPr="00FB5610">
        <w:rPr>
          <w:rFonts w:ascii="Arial" w:eastAsia="Cambria Math" w:hAnsi="Arial" w:cs="Arial"/>
          <w:sz w:val="20"/>
          <w:szCs w:val="20"/>
        </w:rPr>
        <w:t>przedsiębiorcy.</w:t>
      </w:r>
    </w:p>
    <w:p w14:paraId="13724104" w14:textId="363D7115" w:rsidR="006702DA" w:rsidRPr="00FB5610" w:rsidRDefault="006702DA" w:rsidP="00693025">
      <w:pPr>
        <w:pStyle w:val="Text1"/>
        <w:spacing w:before="0" w:after="0" w:line="276" w:lineRule="auto"/>
        <w:ind w:left="0"/>
        <w:rPr>
          <w:rFonts w:ascii="Arial" w:hAnsi="Arial" w:cs="Arial"/>
          <w:sz w:val="20"/>
          <w:szCs w:val="20"/>
        </w:rPr>
      </w:pPr>
    </w:p>
    <w:p w14:paraId="10A404A0" w14:textId="5A16A476" w:rsidR="00FC6B01" w:rsidRPr="00FB5610" w:rsidRDefault="0053385E"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00375065" w14:textId="1BF2093F" w:rsidR="0039696A" w:rsidRPr="00FB5610" w:rsidRDefault="0039696A" w:rsidP="00693025">
      <w:pPr>
        <w:pStyle w:val="Text1"/>
        <w:spacing w:before="0" w:after="0" w:line="276" w:lineRule="auto"/>
        <w:ind w:left="0"/>
        <w:rPr>
          <w:rFonts w:ascii="Arial" w:hAnsi="Arial" w:cs="Arial"/>
          <w:sz w:val="20"/>
          <w:szCs w:val="20"/>
        </w:rPr>
      </w:pPr>
      <w:r w:rsidRPr="00FB5610">
        <w:rPr>
          <w:rFonts w:ascii="Arial" w:hAnsi="Arial" w:cs="Arial"/>
          <w:sz w:val="20"/>
          <w:szCs w:val="20"/>
        </w:rPr>
        <w:t>W ramach obszaru wsparcia będą podejmowane szczególne działania na rzecz wyrównywania szans oraz przeciwdziałania dyskryminacji w dostępie do infrastruktury transportu kolejowego i drogowego. Wspierana infrastruktura będzie odpowiadała na potrzeby wszystkich potencjalnych użytkowników, w</w:t>
      </w:r>
      <w:r w:rsidR="00B30E31" w:rsidRPr="00FB5610">
        <w:rPr>
          <w:rFonts w:ascii="Arial" w:hAnsi="Arial" w:cs="Arial"/>
          <w:sz w:val="20"/>
          <w:szCs w:val="20"/>
        </w:rPr>
        <w:t> </w:t>
      </w:r>
      <w:r w:rsidRPr="00FB5610">
        <w:rPr>
          <w:rFonts w:ascii="Arial" w:hAnsi="Arial" w:cs="Arial"/>
          <w:sz w:val="20"/>
          <w:szCs w:val="20"/>
        </w:rPr>
        <w:t>szczególności osób z niepełnosprawnościami, osób starszych, osób o ograniczonych możliwościach poruszania się, opiekunów z dziećmi czy osobami zależnymi.</w:t>
      </w:r>
    </w:p>
    <w:p w14:paraId="015082A2" w14:textId="6AEB7721" w:rsidR="007640E8" w:rsidRPr="00FB5610" w:rsidRDefault="0039696A" w:rsidP="00693025">
      <w:pPr>
        <w:pStyle w:val="Text1"/>
        <w:spacing w:before="0" w:after="0" w:line="276" w:lineRule="auto"/>
        <w:ind w:left="0"/>
        <w:rPr>
          <w:rFonts w:ascii="Arial" w:hAnsi="Arial" w:cs="Arial"/>
          <w:sz w:val="20"/>
          <w:szCs w:val="20"/>
        </w:rPr>
      </w:pPr>
      <w:r w:rsidRPr="00FB5610">
        <w:rPr>
          <w:rFonts w:ascii="Arial" w:hAnsi="Arial" w:cs="Arial"/>
          <w:sz w:val="20"/>
          <w:szCs w:val="20"/>
        </w:rPr>
        <w:t>Celem podejmowanych działań m.in. w zakresie transportu kolejowego i drogowego, obiektów inżynieryjnych i obiektów obsługi podróżnych będzie eliminacja barier i zwiększenie dostępności dla osób ze szczególnymi potrzebami zgodnie z architektonicznym standardem dostępności. Inwestycje (dążąc do zmniejszenia ruchu samochodowego w centrach gmin) będą również uwzględniać kwestie bezpieczeństwa, w szczególności na rzecz niezmotoryzowanych uczestników ruchu. Pozytywny wpływ na zasadę dostępności dla osób z niepełnosprawnościami będzie kryterium dostępu warunkującym otrzymanie dofinansowania.</w:t>
      </w:r>
    </w:p>
    <w:p w14:paraId="09F07FCE" w14:textId="66461955" w:rsidR="00B6212A" w:rsidRPr="00FB5610" w:rsidRDefault="0039696A" w:rsidP="00693025">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celu uniknięcie dyskryminacji pośredniej, jaką jest nierówny dostęp do informacji, której doświadczają osoby państw trzecich (osoby mieszkające w Polsce o innym pochodzeniu), zaplanowane zostaną działania zapewniające powszechnie dostępne, przejrzyste i aktualizowane przez kompetentne instytucje informacje w językach obcych </w:t>
      </w:r>
      <w:r w:rsidR="008351E2" w:rsidRPr="00FB5610">
        <w:rPr>
          <w:rFonts w:ascii="Arial" w:hAnsi="Arial" w:cs="Arial"/>
          <w:sz w:val="20"/>
          <w:szCs w:val="20"/>
        </w:rPr>
        <w:t xml:space="preserve">Wsparcie w ramach programu będzie </w:t>
      </w:r>
      <w:r w:rsidR="008351E2" w:rsidRPr="00FB5610">
        <w:rPr>
          <w:rFonts w:ascii="Arial" w:hAnsi="Arial" w:cs="Arial"/>
          <w:sz w:val="20"/>
          <w:szCs w:val="20"/>
        </w:rPr>
        <w:lastRenderedPageBreak/>
        <w:t xml:space="preserve">udzielane wyłącznie projektom i beneficjentom, którzy przestrzegają przepisów antydyskryminacyjnych, o których mowa w art. 9 ust. 3 Rozporządzenia </w:t>
      </w:r>
      <w:r w:rsidR="00DC6C6F" w:rsidRPr="00FB5610">
        <w:rPr>
          <w:rFonts w:ascii="Arial" w:hAnsi="Arial" w:cs="Arial"/>
          <w:sz w:val="20"/>
          <w:szCs w:val="20"/>
        </w:rPr>
        <w:t>ogólnego</w:t>
      </w:r>
      <w:r w:rsidR="008351E2"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8351E2"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DC6C6F" w:rsidRPr="00FB5610">
        <w:rPr>
          <w:rFonts w:ascii="Arial" w:hAnsi="Arial" w:cs="Arial"/>
          <w:sz w:val="20"/>
          <w:szCs w:val="20"/>
        </w:rPr>
        <w:t>R</w:t>
      </w:r>
      <w:r w:rsidR="008351E2" w:rsidRPr="00FB5610">
        <w:rPr>
          <w:rFonts w:ascii="Arial" w:hAnsi="Arial" w:cs="Arial"/>
          <w:sz w:val="20"/>
          <w:szCs w:val="20"/>
        </w:rPr>
        <w:t>ozporządzenia</w:t>
      </w:r>
      <w:r w:rsidR="00DC6C6F" w:rsidRPr="00FB5610">
        <w:rPr>
          <w:rFonts w:ascii="Arial" w:hAnsi="Arial" w:cs="Arial"/>
          <w:sz w:val="20"/>
          <w:szCs w:val="20"/>
        </w:rPr>
        <w:t xml:space="preserve"> ogólnego</w:t>
      </w:r>
      <w:r w:rsidR="008351E2" w:rsidRPr="00FB5610">
        <w:rPr>
          <w:rFonts w:ascii="Arial" w:hAnsi="Arial" w:cs="Arial"/>
          <w:sz w:val="20"/>
          <w:szCs w:val="20"/>
        </w:rPr>
        <w:t xml:space="preserve"> wsparcie w ramach programu nie może być udzielone.</w:t>
      </w:r>
    </w:p>
    <w:p w14:paraId="69D8C289" w14:textId="32DE80D2" w:rsidR="00FC6B01" w:rsidRPr="00FB5610" w:rsidRDefault="00FC6B01" w:rsidP="00693025">
      <w:pPr>
        <w:pStyle w:val="Text1"/>
        <w:spacing w:before="0" w:after="0" w:line="276" w:lineRule="auto"/>
        <w:ind w:left="0"/>
        <w:rPr>
          <w:rFonts w:ascii="Arial" w:hAnsi="Arial" w:cs="Arial"/>
          <w:sz w:val="20"/>
          <w:szCs w:val="20"/>
        </w:rPr>
      </w:pPr>
    </w:p>
    <w:p w14:paraId="4319F2B4" w14:textId="7E5EE651" w:rsidR="00FC6B01" w:rsidRPr="00FB5610" w:rsidRDefault="00D12BD5"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23EFE7D8" w14:textId="170BC55A" w:rsidR="00FC6B01" w:rsidRPr="00FB5610" w:rsidRDefault="00FC6B01" w:rsidP="00693025">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obowiązywały na obszarze całego </w:t>
      </w:r>
      <w:r w:rsidR="006A20A8" w:rsidRPr="00FB5610">
        <w:rPr>
          <w:rFonts w:ascii="Arial" w:hAnsi="Arial" w:cs="Arial"/>
          <w:sz w:val="20"/>
          <w:szCs w:val="20"/>
        </w:rPr>
        <w:t xml:space="preserve">WM </w:t>
      </w:r>
      <w:r w:rsidRPr="00FB5610">
        <w:rPr>
          <w:rFonts w:ascii="Arial" w:hAnsi="Arial" w:cs="Arial"/>
          <w:sz w:val="20"/>
          <w:szCs w:val="20"/>
        </w:rPr>
        <w:t>z uwzględnieniem podziału na RMR oraz RWS. Preferencje mogą mieć projekty w zakresie poprawy dostępności transportowej zlokalizowane w średnich i małych miastach</w:t>
      </w:r>
      <w:r w:rsidR="006A20A8" w:rsidRPr="00FB5610">
        <w:rPr>
          <w:rFonts w:ascii="Arial" w:hAnsi="Arial" w:cs="Arial"/>
          <w:sz w:val="20"/>
          <w:szCs w:val="20"/>
        </w:rPr>
        <w:t>,</w:t>
      </w:r>
      <w:r w:rsidRPr="00FB5610">
        <w:rPr>
          <w:rFonts w:ascii="Arial" w:hAnsi="Arial" w:cs="Arial"/>
          <w:sz w:val="20"/>
          <w:szCs w:val="20"/>
        </w:rPr>
        <w:t xml:space="preserve"> w szczególności zagrożon</w:t>
      </w:r>
      <w:r w:rsidR="006A20A8" w:rsidRPr="00FB5610">
        <w:rPr>
          <w:rFonts w:ascii="Arial" w:hAnsi="Arial" w:cs="Arial"/>
          <w:sz w:val="20"/>
          <w:szCs w:val="20"/>
        </w:rPr>
        <w:t>e</w:t>
      </w:r>
      <w:r w:rsidRPr="00FB5610">
        <w:rPr>
          <w:rFonts w:ascii="Arial" w:hAnsi="Arial" w:cs="Arial"/>
          <w:sz w:val="20"/>
          <w:szCs w:val="20"/>
        </w:rPr>
        <w:t xml:space="preserve"> utratą funkcji gospodarczych i społecznych. </w:t>
      </w:r>
      <w:r w:rsidR="006A20A8" w:rsidRPr="00FB5610">
        <w:rPr>
          <w:rFonts w:ascii="Arial" w:hAnsi="Arial" w:cs="Arial"/>
          <w:sz w:val="20"/>
          <w:szCs w:val="20"/>
        </w:rPr>
        <w:t>Planowana i</w:t>
      </w:r>
      <w:r w:rsidRPr="00FB5610">
        <w:rPr>
          <w:rFonts w:ascii="Arial" w:hAnsi="Arial" w:cs="Arial"/>
          <w:sz w:val="20"/>
          <w:szCs w:val="20"/>
        </w:rPr>
        <w:t>nterwencj</w:t>
      </w:r>
      <w:r w:rsidR="006A20A8" w:rsidRPr="00FB5610">
        <w:rPr>
          <w:rFonts w:ascii="Arial" w:hAnsi="Arial" w:cs="Arial"/>
          <w:sz w:val="20"/>
          <w:szCs w:val="20"/>
        </w:rPr>
        <w:t>a,</w:t>
      </w:r>
      <w:r w:rsidRPr="00FB5610">
        <w:rPr>
          <w:rFonts w:ascii="Arial" w:hAnsi="Arial" w:cs="Arial"/>
          <w:sz w:val="20"/>
          <w:szCs w:val="20"/>
        </w:rPr>
        <w:t xml:space="preserve"> </w:t>
      </w:r>
      <w:r w:rsidR="006A20A8" w:rsidRPr="00FB5610">
        <w:rPr>
          <w:rFonts w:ascii="Arial" w:hAnsi="Arial" w:cs="Arial"/>
          <w:sz w:val="20"/>
          <w:szCs w:val="20"/>
        </w:rPr>
        <w:t>w</w:t>
      </w:r>
      <w:r w:rsidRPr="00FB5610">
        <w:rPr>
          <w:rFonts w:ascii="Arial" w:hAnsi="Arial" w:cs="Arial"/>
          <w:sz w:val="20"/>
          <w:szCs w:val="20"/>
        </w:rPr>
        <w:t xml:space="preserve"> głównej mierze</w:t>
      </w:r>
      <w:r w:rsidR="006A20A8" w:rsidRPr="00FB5610">
        <w:rPr>
          <w:rFonts w:ascii="Arial" w:hAnsi="Arial" w:cs="Arial"/>
          <w:sz w:val="20"/>
          <w:szCs w:val="20"/>
        </w:rPr>
        <w:t>,</w:t>
      </w:r>
      <w:r w:rsidRPr="00FB5610">
        <w:rPr>
          <w:rFonts w:ascii="Arial" w:hAnsi="Arial" w:cs="Arial"/>
          <w:sz w:val="20"/>
          <w:szCs w:val="20"/>
        </w:rPr>
        <w:t xml:space="preserve"> realizował</w:t>
      </w:r>
      <w:r w:rsidR="006A20A8" w:rsidRPr="00FB5610">
        <w:rPr>
          <w:rFonts w:ascii="Arial" w:hAnsi="Arial" w:cs="Arial"/>
          <w:sz w:val="20"/>
          <w:szCs w:val="20"/>
        </w:rPr>
        <w:t>a będzie</w:t>
      </w:r>
      <w:r w:rsidRPr="00FB5610">
        <w:rPr>
          <w:rFonts w:ascii="Arial" w:hAnsi="Arial" w:cs="Arial"/>
          <w:sz w:val="20"/>
          <w:szCs w:val="20"/>
        </w:rPr>
        <w:t xml:space="preserve"> postanowienia wynikających z właściwych strategii rozwojowych o charakterze regionalnym </w:t>
      </w:r>
      <w:r w:rsidR="006A20A8" w:rsidRPr="00FB5610">
        <w:rPr>
          <w:rFonts w:ascii="Arial" w:hAnsi="Arial" w:cs="Arial"/>
          <w:sz w:val="20"/>
          <w:szCs w:val="20"/>
        </w:rPr>
        <w:t>–</w:t>
      </w:r>
      <w:r w:rsidRPr="00FB5610">
        <w:rPr>
          <w:rFonts w:ascii="Arial" w:hAnsi="Arial" w:cs="Arial"/>
          <w:sz w:val="20"/>
          <w:szCs w:val="20"/>
        </w:rPr>
        <w:t xml:space="preserve"> </w:t>
      </w:r>
      <w:r w:rsidR="00791D57" w:rsidRPr="00FB5610">
        <w:rPr>
          <w:rFonts w:ascii="Arial" w:hAnsi="Arial" w:cs="Arial"/>
          <w:sz w:val="20"/>
          <w:szCs w:val="20"/>
        </w:rPr>
        <w:t>SR WM 2030+</w:t>
      </w:r>
      <w:r w:rsidRPr="00FB5610">
        <w:rPr>
          <w:rFonts w:ascii="Arial" w:hAnsi="Arial" w:cs="Arial"/>
          <w:sz w:val="20"/>
          <w:szCs w:val="20"/>
        </w:rPr>
        <w:t xml:space="preserve">, Regionalny </w:t>
      </w:r>
      <w:r w:rsidR="006A20A8" w:rsidRPr="00FB5610">
        <w:rPr>
          <w:rFonts w:ascii="Arial" w:hAnsi="Arial" w:cs="Arial"/>
          <w:sz w:val="20"/>
          <w:szCs w:val="20"/>
        </w:rPr>
        <w:t>p</w:t>
      </w:r>
      <w:r w:rsidRPr="00FB5610">
        <w:rPr>
          <w:rFonts w:ascii="Arial" w:hAnsi="Arial" w:cs="Arial"/>
          <w:sz w:val="20"/>
          <w:szCs w:val="20"/>
        </w:rPr>
        <w:t xml:space="preserve">lan </w:t>
      </w:r>
      <w:r w:rsidR="006A20A8" w:rsidRPr="00FB5610">
        <w:rPr>
          <w:rFonts w:ascii="Arial" w:hAnsi="Arial" w:cs="Arial"/>
          <w:sz w:val="20"/>
          <w:szCs w:val="20"/>
        </w:rPr>
        <w:t>t</w:t>
      </w:r>
      <w:r w:rsidRPr="00FB5610">
        <w:rPr>
          <w:rFonts w:ascii="Arial" w:hAnsi="Arial" w:cs="Arial"/>
          <w:sz w:val="20"/>
          <w:szCs w:val="20"/>
        </w:rPr>
        <w:t xml:space="preserve">ransportowy </w:t>
      </w:r>
      <w:r w:rsidR="006A20A8" w:rsidRPr="00FB5610">
        <w:rPr>
          <w:rFonts w:ascii="Arial" w:hAnsi="Arial" w:cs="Arial"/>
          <w:sz w:val="20"/>
          <w:szCs w:val="20"/>
        </w:rPr>
        <w:t>w</w:t>
      </w:r>
      <w:r w:rsidRPr="00FB5610">
        <w:rPr>
          <w:rFonts w:ascii="Arial" w:hAnsi="Arial" w:cs="Arial"/>
          <w:sz w:val="20"/>
          <w:szCs w:val="20"/>
        </w:rPr>
        <w:t xml:space="preserve">ojewództwa </w:t>
      </w:r>
      <w:r w:rsidR="006A20A8" w:rsidRPr="00FB5610">
        <w:rPr>
          <w:rFonts w:ascii="Arial" w:hAnsi="Arial" w:cs="Arial"/>
          <w:sz w:val="20"/>
          <w:szCs w:val="20"/>
        </w:rPr>
        <w:t>m</w:t>
      </w:r>
      <w:r w:rsidRPr="00FB5610">
        <w:rPr>
          <w:rFonts w:ascii="Arial" w:hAnsi="Arial" w:cs="Arial"/>
          <w:sz w:val="20"/>
          <w:szCs w:val="20"/>
        </w:rPr>
        <w:t xml:space="preserve">azowieckiego </w:t>
      </w:r>
      <w:r w:rsidR="006A20A8" w:rsidRPr="00FB5610">
        <w:rPr>
          <w:rFonts w:ascii="Arial" w:hAnsi="Arial" w:cs="Arial"/>
          <w:sz w:val="20"/>
          <w:szCs w:val="20"/>
        </w:rPr>
        <w:t>d</w:t>
      </w:r>
      <w:r w:rsidRPr="00FB5610">
        <w:rPr>
          <w:rFonts w:ascii="Arial" w:hAnsi="Arial" w:cs="Arial"/>
          <w:sz w:val="20"/>
          <w:szCs w:val="20"/>
        </w:rPr>
        <w:t xml:space="preserve">la </w:t>
      </w:r>
      <w:r w:rsidR="006A20A8" w:rsidRPr="00FB5610">
        <w:rPr>
          <w:rFonts w:ascii="Arial" w:hAnsi="Arial" w:cs="Arial"/>
          <w:sz w:val="20"/>
          <w:szCs w:val="20"/>
        </w:rPr>
        <w:t>r</w:t>
      </w:r>
      <w:r w:rsidRPr="00FB5610">
        <w:rPr>
          <w:rFonts w:ascii="Arial" w:hAnsi="Arial" w:cs="Arial"/>
          <w:sz w:val="20"/>
          <w:szCs w:val="20"/>
        </w:rPr>
        <w:t xml:space="preserve">ealizacji </w:t>
      </w:r>
      <w:r w:rsidR="006A20A8" w:rsidRPr="00FB5610">
        <w:rPr>
          <w:rFonts w:ascii="Arial" w:hAnsi="Arial" w:cs="Arial"/>
          <w:sz w:val="20"/>
          <w:szCs w:val="20"/>
        </w:rPr>
        <w:t>w</w:t>
      </w:r>
      <w:r w:rsidRPr="00FB5610">
        <w:rPr>
          <w:rFonts w:ascii="Arial" w:hAnsi="Arial" w:cs="Arial"/>
          <w:sz w:val="20"/>
          <w:szCs w:val="20"/>
        </w:rPr>
        <w:t xml:space="preserve">arunku </w:t>
      </w:r>
      <w:r w:rsidR="006A20A8" w:rsidRPr="00FB5610">
        <w:rPr>
          <w:rFonts w:ascii="Arial" w:hAnsi="Arial" w:cs="Arial"/>
          <w:sz w:val="20"/>
          <w:szCs w:val="20"/>
        </w:rPr>
        <w:t>p</w:t>
      </w:r>
      <w:r w:rsidRPr="00FB5610">
        <w:rPr>
          <w:rFonts w:ascii="Arial" w:hAnsi="Arial" w:cs="Arial"/>
          <w:sz w:val="20"/>
          <w:szCs w:val="20"/>
        </w:rPr>
        <w:t xml:space="preserve">odstawowego </w:t>
      </w:r>
      <w:r w:rsidR="006A20A8" w:rsidRPr="00FB5610">
        <w:rPr>
          <w:rFonts w:ascii="Arial" w:hAnsi="Arial" w:cs="Arial"/>
          <w:sz w:val="20"/>
          <w:szCs w:val="20"/>
        </w:rPr>
        <w:t>c</w:t>
      </w:r>
      <w:r w:rsidRPr="00FB5610">
        <w:rPr>
          <w:rFonts w:ascii="Arial" w:hAnsi="Arial" w:cs="Arial"/>
          <w:sz w:val="20"/>
          <w:szCs w:val="20"/>
        </w:rPr>
        <w:t xml:space="preserve">elu </w:t>
      </w:r>
      <w:r w:rsidR="006A20A8" w:rsidRPr="00FB5610">
        <w:rPr>
          <w:rFonts w:ascii="Arial" w:hAnsi="Arial" w:cs="Arial"/>
          <w:sz w:val="20"/>
          <w:szCs w:val="20"/>
        </w:rPr>
        <w:t>p</w:t>
      </w:r>
      <w:r w:rsidRPr="00FB5610">
        <w:rPr>
          <w:rFonts w:ascii="Arial" w:hAnsi="Arial" w:cs="Arial"/>
          <w:sz w:val="20"/>
          <w:szCs w:val="20"/>
        </w:rPr>
        <w:t xml:space="preserve">olityki 3 (w zakresie transportu) w </w:t>
      </w:r>
      <w:r w:rsidR="006A20A8" w:rsidRPr="00FB5610">
        <w:rPr>
          <w:rFonts w:ascii="Arial" w:hAnsi="Arial" w:cs="Arial"/>
          <w:sz w:val="20"/>
          <w:szCs w:val="20"/>
        </w:rPr>
        <w:t>p</w:t>
      </w:r>
      <w:r w:rsidRPr="00FB5610">
        <w:rPr>
          <w:rFonts w:ascii="Arial" w:hAnsi="Arial" w:cs="Arial"/>
          <w:sz w:val="20"/>
          <w:szCs w:val="20"/>
        </w:rPr>
        <w:t xml:space="preserve">erspektywie </w:t>
      </w:r>
      <w:r w:rsidR="006A20A8" w:rsidRPr="00FB5610">
        <w:rPr>
          <w:rFonts w:ascii="Arial" w:hAnsi="Arial" w:cs="Arial"/>
          <w:sz w:val="20"/>
          <w:szCs w:val="20"/>
        </w:rPr>
        <w:t>f</w:t>
      </w:r>
      <w:r w:rsidRPr="00FB5610">
        <w:rPr>
          <w:rFonts w:ascii="Arial" w:hAnsi="Arial" w:cs="Arial"/>
          <w:sz w:val="20"/>
          <w:szCs w:val="20"/>
        </w:rPr>
        <w:t xml:space="preserve">inansowej 2021-2027. Inwestycje będą uwzględniały specyficzne uwarunkowania terytorialne zawarte w tych dokumentach. </w:t>
      </w:r>
      <w:r w:rsidR="00C1497F" w:rsidRPr="00FB5610">
        <w:rPr>
          <w:rFonts w:ascii="Arial" w:hAnsi="Arial" w:cs="Arial"/>
          <w:sz w:val="20"/>
          <w:szCs w:val="20"/>
        </w:rPr>
        <w:t>Przewiduje się preferencje dla przedsięwzięć w ramach MSIT.</w:t>
      </w:r>
    </w:p>
    <w:p w14:paraId="1E628038" w14:textId="43DDA4DB" w:rsidR="00FC6B01" w:rsidRPr="00FB5610" w:rsidRDefault="00FC6B01" w:rsidP="00693025">
      <w:pPr>
        <w:pStyle w:val="Text1"/>
        <w:spacing w:before="0" w:after="0" w:line="276" w:lineRule="auto"/>
        <w:ind w:left="0"/>
        <w:rPr>
          <w:rFonts w:ascii="Arial" w:hAnsi="Arial" w:cs="Arial"/>
          <w:sz w:val="20"/>
          <w:szCs w:val="20"/>
        </w:rPr>
      </w:pPr>
    </w:p>
    <w:p w14:paraId="68F13410" w14:textId="4486BF7D" w:rsidR="009D4BE5" w:rsidRPr="00FB5610" w:rsidRDefault="00FC6B01"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37533CDC" w14:textId="561767BE" w:rsidR="002B72FA" w:rsidRPr="00FB5610" w:rsidRDefault="00B00C80" w:rsidP="00693025">
      <w:pPr>
        <w:pStyle w:val="Text1"/>
        <w:spacing w:before="0" w:after="0" w:line="276" w:lineRule="auto"/>
        <w:ind w:left="0"/>
        <w:rPr>
          <w:rFonts w:ascii="Arial" w:hAnsi="Arial" w:cs="Arial"/>
          <w:sz w:val="20"/>
          <w:szCs w:val="20"/>
        </w:rPr>
      </w:pPr>
      <w:r w:rsidRPr="00FB5610">
        <w:rPr>
          <w:rFonts w:ascii="Arial" w:hAnsi="Arial" w:cs="Arial"/>
          <w:sz w:val="20"/>
          <w:szCs w:val="20"/>
        </w:rPr>
        <w:t>WM</w:t>
      </w:r>
      <w:r w:rsidR="00E55CEC" w:rsidRPr="00FB5610">
        <w:rPr>
          <w:rFonts w:ascii="Arial" w:hAnsi="Arial" w:cs="Arial"/>
          <w:sz w:val="20"/>
          <w:szCs w:val="20"/>
        </w:rPr>
        <w:t xml:space="preserve"> objęte jest programami współpracy terytorialnej Interreg</w:t>
      </w:r>
      <w:r w:rsidR="00D027BF" w:rsidRPr="00FB5610">
        <w:rPr>
          <w:rFonts w:ascii="Arial" w:hAnsi="Arial" w:cs="Arial"/>
          <w:sz w:val="20"/>
          <w:szCs w:val="20"/>
        </w:rPr>
        <w:t xml:space="preserve">. </w:t>
      </w:r>
      <w:r w:rsidR="0081589C" w:rsidRPr="00FB5610">
        <w:rPr>
          <w:rFonts w:ascii="Arial" w:hAnsi="Arial" w:cs="Arial"/>
          <w:sz w:val="20"/>
          <w:szCs w:val="20"/>
        </w:rPr>
        <w:t>Premiowane będą projekty powiązane z</w:t>
      </w:r>
      <w:r w:rsidR="00B30E31" w:rsidRPr="00FB5610">
        <w:rPr>
          <w:rFonts w:ascii="Arial" w:hAnsi="Arial" w:cs="Arial"/>
          <w:sz w:val="20"/>
          <w:szCs w:val="20"/>
        </w:rPr>
        <w:t> </w:t>
      </w:r>
      <w:r w:rsidR="0081589C" w:rsidRPr="00FB5610">
        <w:rPr>
          <w:rFonts w:ascii="Arial" w:hAnsi="Arial" w:cs="Arial"/>
          <w:sz w:val="20"/>
          <w:szCs w:val="20"/>
        </w:rPr>
        <w:t xml:space="preserve">innymi programami międzynarodowymi lub projektami międzynarodowymi, np. wykorzystujące dobre praktyki wypracowane w ramach projektów międzynarodowych. </w:t>
      </w:r>
      <w:r w:rsidR="00687269" w:rsidRPr="00FB5610">
        <w:rPr>
          <w:rFonts w:ascii="Arial" w:hAnsi="Arial" w:cs="Arial"/>
          <w:sz w:val="20"/>
          <w:szCs w:val="20"/>
        </w:rPr>
        <w:t>Interwencj</w:t>
      </w:r>
      <w:r w:rsidR="00FE70CE" w:rsidRPr="00FB5610">
        <w:rPr>
          <w:rFonts w:ascii="Arial" w:hAnsi="Arial" w:cs="Arial"/>
          <w:sz w:val="20"/>
          <w:szCs w:val="20"/>
        </w:rPr>
        <w:t>e</w:t>
      </w:r>
      <w:r w:rsidR="00687269" w:rsidRPr="00FB5610">
        <w:rPr>
          <w:rFonts w:ascii="Arial" w:hAnsi="Arial" w:cs="Arial"/>
          <w:sz w:val="20"/>
          <w:szCs w:val="20"/>
        </w:rPr>
        <w:t xml:space="preserve"> </w:t>
      </w:r>
      <w:r w:rsidR="00E55CEC" w:rsidRPr="00FB5610">
        <w:rPr>
          <w:rFonts w:ascii="Arial" w:hAnsi="Arial" w:cs="Arial"/>
          <w:sz w:val="20"/>
          <w:szCs w:val="20"/>
        </w:rPr>
        <w:t>podejmowan</w:t>
      </w:r>
      <w:r w:rsidR="00FE70CE" w:rsidRPr="00FB5610">
        <w:rPr>
          <w:rFonts w:ascii="Arial" w:hAnsi="Arial" w:cs="Arial"/>
          <w:sz w:val="20"/>
          <w:szCs w:val="20"/>
        </w:rPr>
        <w:t>e</w:t>
      </w:r>
      <w:r w:rsidR="00E55CEC" w:rsidRPr="00FB5610">
        <w:rPr>
          <w:rFonts w:ascii="Arial" w:hAnsi="Arial" w:cs="Arial"/>
          <w:sz w:val="20"/>
          <w:szCs w:val="20"/>
        </w:rPr>
        <w:t xml:space="preserve"> w ramach </w:t>
      </w:r>
      <w:r w:rsidR="00B30E31" w:rsidRPr="00FB5610">
        <w:rPr>
          <w:rFonts w:ascii="Arial" w:hAnsi="Arial" w:cs="Arial"/>
          <w:sz w:val="20"/>
          <w:szCs w:val="20"/>
        </w:rPr>
        <w:t>celu szczegółowego</w:t>
      </w:r>
      <w:r w:rsidR="00E55CEC" w:rsidRPr="00FB5610">
        <w:rPr>
          <w:rFonts w:ascii="Arial" w:hAnsi="Arial" w:cs="Arial"/>
          <w:sz w:val="20"/>
          <w:szCs w:val="20"/>
        </w:rPr>
        <w:t xml:space="preserve"> </w:t>
      </w:r>
      <w:r w:rsidR="00D027BF" w:rsidRPr="00FB5610">
        <w:rPr>
          <w:rFonts w:ascii="Arial" w:hAnsi="Arial" w:cs="Arial"/>
          <w:sz w:val="20"/>
          <w:szCs w:val="20"/>
        </w:rPr>
        <w:t>komplementarne będą z działaniami realizowany</w:t>
      </w:r>
      <w:r w:rsidR="00687269" w:rsidRPr="00FB5610">
        <w:rPr>
          <w:rFonts w:ascii="Arial" w:hAnsi="Arial" w:cs="Arial"/>
          <w:sz w:val="20"/>
          <w:szCs w:val="20"/>
        </w:rPr>
        <w:t>mi</w:t>
      </w:r>
      <w:r w:rsidR="00D027BF" w:rsidRPr="00FB5610">
        <w:rPr>
          <w:rFonts w:ascii="Arial" w:hAnsi="Arial" w:cs="Arial"/>
          <w:sz w:val="20"/>
          <w:szCs w:val="20"/>
        </w:rPr>
        <w:t xml:space="preserve"> w ramach</w:t>
      </w:r>
      <w:r w:rsidR="00E55CEC" w:rsidRPr="00FB5610">
        <w:rPr>
          <w:rFonts w:ascii="Arial" w:hAnsi="Arial" w:cs="Arial"/>
          <w:sz w:val="20"/>
          <w:szCs w:val="20"/>
        </w:rPr>
        <w:t>:</w:t>
      </w:r>
    </w:p>
    <w:p w14:paraId="41F2CECF" w14:textId="7897AF6A" w:rsidR="00065CA1" w:rsidRPr="00FB5610" w:rsidRDefault="002B72FA" w:rsidP="00DF20CA">
      <w:pPr>
        <w:pStyle w:val="Text1"/>
        <w:numPr>
          <w:ilvl w:val="0"/>
          <w:numId w:val="125"/>
        </w:numPr>
        <w:spacing w:before="0" w:after="0" w:line="276" w:lineRule="auto"/>
        <w:rPr>
          <w:rFonts w:ascii="Arial" w:hAnsi="Arial" w:cs="Arial"/>
          <w:sz w:val="20"/>
          <w:szCs w:val="20"/>
        </w:rPr>
      </w:pPr>
      <w:r w:rsidRPr="00FB5610">
        <w:rPr>
          <w:rFonts w:ascii="Arial" w:hAnsi="Arial" w:cs="Arial"/>
          <w:sz w:val="20"/>
          <w:szCs w:val="20"/>
        </w:rPr>
        <w:t>Program</w:t>
      </w:r>
      <w:r w:rsidR="00FE70CE" w:rsidRPr="00FB5610">
        <w:rPr>
          <w:rFonts w:ascii="Arial" w:hAnsi="Arial" w:cs="Arial"/>
          <w:sz w:val="20"/>
          <w:szCs w:val="20"/>
        </w:rPr>
        <w:t>u</w:t>
      </w:r>
      <w:r w:rsidRPr="00FB5610">
        <w:rPr>
          <w:rFonts w:ascii="Arial" w:hAnsi="Arial" w:cs="Arial"/>
          <w:sz w:val="20"/>
          <w:szCs w:val="20"/>
        </w:rPr>
        <w:t xml:space="preserve"> Interreg Europa Środkowa wspierając</w:t>
      </w:r>
      <w:r w:rsidR="00FE70CE" w:rsidRPr="00FB5610">
        <w:rPr>
          <w:rFonts w:ascii="Arial" w:hAnsi="Arial" w:cs="Arial"/>
          <w:sz w:val="20"/>
          <w:szCs w:val="20"/>
        </w:rPr>
        <w:t>ego</w:t>
      </w:r>
      <w:r w:rsidRPr="00FB5610">
        <w:rPr>
          <w:rFonts w:ascii="Arial" w:hAnsi="Arial" w:cs="Arial"/>
          <w:sz w:val="20"/>
          <w:szCs w:val="20"/>
        </w:rPr>
        <w:t xml:space="preserve"> m.in. działania z zakresu współpracy transnarodowej, które zwiększają mobilność i dostępność regionów wiejskich i peryferyjnych</w:t>
      </w:r>
      <w:r w:rsidR="00AA2307" w:rsidRPr="00FB5610">
        <w:rPr>
          <w:rFonts w:ascii="Arial" w:hAnsi="Arial" w:cs="Arial"/>
          <w:sz w:val="20"/>
          <w:szCs w:val="20"/>
        </w:rPr>
        <w:t>,</w:t>
      </w:r>
      <w:r w:rsidRPr="00FB5610">
        <w:rPr>
          <w:rFonts w:ascii="Arial" w:hAnsi="Arial" w:cs="Arial"/>
          <w:sz w:val="20"/>
          <w:szCs w:val="20"/>
        </w:rPr>
        <w:t xml:space="preserve"> ich powiązania z głównymi korytarzami i węzłami transportowymi w UE (TEN-T). Działania obejmują projektowanie i testowanie zintegrowanych i zrównoważonych rozwiązań transportu odpowiadającego na zapotrzebowanie</w:t>
      </w:r>
      <w:r w:rsidR="00B31827" w:rsidRPr="00FB5610">
        <w:rPr>
          <w:rFonts w:ascii="Arial" w:hAnsi="Arial" w:cs="Arial"/>
          <w:sz w:val="20"/>
          <w:szCs w:val="20"/>
        </w:rPr>
        <w:t>,</w:t>
      </w:r>
      <w:r w:rsidRPr="00FB5610">
        <w:rPr>
          <w:rFonts w:ascii="Arial" w:hAnsi="Arial" w:cs="Arial"/>
          <w:sz w:val="20"/>
          <w:szCs w:val="20"/>
        </w:rPr>
        <w:t xml:space="preserve"> w celu stworzenia lepszych połączeń między obszarami wiejskimi i peryferyjnymi a najważniejszymi węzłami transportowymi</w:t>
      </w:r>
      <w:r w:rsidR="00B31827" w:rsidRPr="00FB5610">
        <w:rPr>
          <w:rFonts w:ascii="Arial" w:hAnsi="Arial" w:cs="Arial"/>
          <w:sz w:val="20"/>
          <w:szCs w:val="20"/>
        </w:rPr>
        <w:t>,</w:t>
      </w:r>
      <w:r w:rsidRPr="00FB5610">
        <w:rPr>
          <w:rFonts w:ascii="Arial" w:hAnsi="Arial" w:cs="Arial"/>
          <w:sz w:val="20"/>
          <w:szCs w:val="20"/>
        </w:rPr>
        <w:t xml:space="preserve"> a także zapewnienie wsparcia na potrzeby usuwania barier i wąskich gardeł w transporcie np. przez rozszerzanie współpracy między interesariuszami i koordynację planowania inwestycji o znaczeniu strategicznym,</w:t>
      </w:r>
    </w:p>
    <w:p w14:paraId="4854437C" w14:textId="14D470D3" w:rsidR="008A5F56" w:rsidRPr="00FB5610" w:rsidRDefault="002B72FA" w:rsidP="00DF20CA">
      <w:pPr>
        <w:pStyle w:val="Text1"/>
        <w:numPr>
          <w:ilvl w:val="0"/>
          <w:numId w:val="125"/>
        </w:numPr>
        <w:spacing w:before="0" w:after="0" w:line="276" w:lineRule="auto"/>
        <w:rPr>
          <w:rFonts w:ascii="Arial" w:hAnsi="Arial" w:cs="Arial"/>
          <w:sz w:val="20"/>
          <w:szCs w:val="20"/>
        </w:rPr>
      </w:pPr>
      <w:r w:rsidRPr="00FB5610">
        <w:rPr>
          <w:rFonts w:ascii="Arial" w:hAnsi="Arial" w:cs="Arial"/>
          <w:sz w:val="20"/>
          <w:szCs w:val="20"/>
        </w:rPr>
        <w:t>Program</w:t>
      </w:r>
      <w:r w:rsidR="00B31827" w:rsidRPr="00FB5610">
        <w:rPr>
          <w:rFonts w:ascii="Arial" w:hAnsi="Arial" w:cs="Arial"/>
          <w:sz w:val="20"/>
          <w:szCs w:val="20"/>
        </w:rPr>
        <w:t>u</w:t>
      </w:r>
      <w:r w:rsidR="007B4FFE" w:rsidRPr="00FB5610">
        <w:rPr>
          <w:rFonts w:ascii="Arial" w:hAnsi="Arial" w:cs="Arial"/>
          <w:sz w:val="20"/>
          <w:szCs w:val="20"/>
        </w:rPr>
        <w:t xml:space="preserve"> </w:t>
      </w:r>
      <w:r w:rsidR="00307B90" w:rsidRPr="00FB5610">
        <w:rPr>
          <w:rFonts w:ascii="Arial" w:hAnsi="Arial" w:cs="Arial"/>
          <w:sz w:val="20"/>
          <w:szCs w:val="20"/>
        </w:rPr>
        <w:t>SUE</w:t>
      </w:r>
      <w:r w:rsidR="005B6730" w:rsidRPr="00FB5610">
        <w:rPr>
          <w:rFonts w:ascii="Arial" w:hAnsi="Arial" w:cs="Arial"/>
          <w:sz w:val="20"/>
          <w:szCs w:val="20"/>
        </w:rPr>
        <w:t xml:space="preserve"> </w:t>
      </w:r>
      <w:r w:rsidR="00307B90" w:rsidRPr="00FB5610">
        <w:rPr>
          <w:rFonts w:ascii="Arial" w:hAnsi="Arial" w:cs="Arial"/>
          <w:sz w:val="20"/>
          <w:szCs w:val="20"/>
        </w:rPr>
        <w:t>RMB</w:t>
      </w:r>
      <w:r w:rsidR="005B6730" w:rsidRPr="00FB5610">
        <w:rPr>
          <w:rFonts w:ascii="Arial" w:hAnsi="Arial" w:cs="Arial"/>
          <w:sz w:val="20"/>
          <w:szCs w:val="20"/>
        </w:rPr>
        <w:t xml:space="preserve"> </w:t>
      </w:r>
      <w:r w:rsidR="00E040E3" w:rsidRPr="00FB5610">
        <w:rPr>
          <w:rFonts w:ascii="Arial" w:hAnsi="Arial" w:cs="Arial"/>
          <w:sz w:val="20"/>
          <w:szCs w:val="20"/>
        </w:rPr>
        <w:t>cel 2</w:t>
      </w:r>
      <w:r w:rsidR="00626788">
        <w:rPr>
          <w:rFonts w:ascii="Arial" w:hAnsi="Arial" w:cs="Arial"/>
          <w:sz w:val="20"/>
          <w:szCs w:val="20"/>
        </w:rPr>
        <w:t xml:space="preserve"> – </w:t>
      </w:r>
      <w:r w:rsidR="00B93E5B" w:rsidRPr="00FB5610">
        <w:rPr>
          <w:rFonts w:ascii="Arial" w:hAnsi="Arial" w:cs="Arial"/>
          <w:sz w:val="20"/>
          <w:szCs w:val="20"/>
        </w:rPr>
        <w:t>Rozwój połączeń w regionie, obszar Transport</w:t>
      </w:r>
      <w:r w:rsidR="007B4FFE" w:rsidRPr="00FB5610">
        <w:rPr>
          <w:rFonts w:ascii="Arial" w:hAnsi="Arial" w:cs="Arial"/>
          <w:sz w:val="20"/>
          <w:szCs w:val="20"/>
        </w:rPr>
        <w:t>. Wspierany tabor kolejowy,</w:t>
      </w:r>
      <w:r w:rsidR="00EC4ABD" w:rsidRPr="00FB5610">
        <w:rPr>
          <w:rFonts w:ascii="Arial" w:hAnsi="Arial" w:cs="Arial"/>
          <w:sz w:val="20"/>
          <w:szCs w:val="20"/>
        </w:rPr>
        <w:t xml:space="preserve"> </w:t>
      </w:r>
      <w:r w:rsidR="00B76C29" w:rsidRPr="00FB5610">
        <w:rPr>
          <w:rFonts w:ascii="Arial" w:hAnsi="Arial" w:cs="Arial"/>
          <w:sz w:val="20"/>
          <w:szCs w:val="20"/>
        </w:rPr>
        <w:t>wyposażony w urządzenia pokładowe ERTMS</w:t>
      </w:r>
      <w:r w:rsidR="00B31827" w:rsidRPr="00FB5610">
        <w:rPr>
          <w:rFonts w:ascii="Arial" w:hAnsi="Arial" w:cs="Arial"/>
          <w:sz w:val="20"/>
          <w:szCs w:val="20"/>
        </w:rPr>
        <w:t>,</w:t>
      </w:r>
      <w:r w:rsidR="007B4FFE" w:rsidRPr="00FB5610">
        <w:rPr>
          <w:rFonts w:ascii="Arial" w:hAnsi="Arial" w:cs="Arial"/>
          <w:sz w:val="20"/>
          <w:szCs w:val="20"/>
        </w:rPr>
        <w:t xml:space="preserve"> wykorzystywany w przewozach pasażerskich o charakterze regionalnym, będzie mógł obsługiwać połączenia wychodzące poza obszar województwa.</w:t>
      </w:r>
    </w:p>
    <w:p w14:paraId="6EB4A24D" w14:textId="71F20499" w:rsidR="00646982" w:rsidRPr="00FB5610" w:rsidRDefault="00DD483B" w:rsidP="00693025">
      <w:pPr>
        <w:pStyle w:val="Text1"/>
        <w:spacing w:before="0" w:after="0" w:line="276" w:lineRule="auto"/>
        <w:ind w:left="0"/>
        <w:rPr>
          <w:rFonts w:ascii="Arial" w:hAnsi="Arial" w:cs="Arial"/>
          <w:sz w:val="20"/>
          <w:szCs w:val="20"/>
        </w:rPr>
      </w:pPr>
      <w:r w:rsidRPr="00FB5610">
        <w:rPr>
          <w:rFonts w:ascii="Arial" w:hAnsi="Arial" w:cs="Arial"/>
          <w:sz w:val="20"/>
          <w:szCs w:val="20"/>
        </w:rPr>
        <w:t>Wspierane p</w:t>
      </w:r>
      <w:r w:rsidR="00DA32BE" w:rsidRPr="00FB5610">
        <w:rPr>
          <w:rFonts w:ascii="Arial" w:hAnsi="Arial" w:cs="Arial"/>
          <w:sz w:val="20"/>
          <w:szCs w:val="20"/>
        </w:rPr>
        <w:t>rojekty bę</w:t>
      </w:r>
      <w:r w:rsidRPr="00FB5610">
        <w:rPr>
          <w:rFonts w:ascii="Arial" w:hAnsi="Arial" w:cs="Arial"/>
          <w:sz w:val="20"/>
          <w:szCs w:val="20"/>
        </w:rPr>
        <w:t xml:space="preserve">dą komplementarne do realizowanych na </w:t>
      </w:r>
      <w:r w:rsidR="001F40B1" w:rsidRPr="00FB5610">
        <w:rPr>
          <w:rFonts w:ascii="Arial" w:hAnsi="Arial" w:cs="Arial"/>
          <w:sz w:val="20"/>
          <w:szCs w:val="20"/>
        </w:rPr>
        <w:t>obszarze WM projektów:</w:t>
      </w:r>
    </w:p>
    <w:p w14:paraId="29D07967" w14:textId="523E2D8A" w:rsidR="00065CA1" w:rsidRPr="00FB5610" w:rsidRDefault="00646982" w:rsidP="00DF20CA">
      <w:pPr>
        <w:pStyle w:val="Text1"/>
        <w:numPr>
          <w:ilvl w:val="0"/>
          <w:numId w:val="125"/>
        </w:numPr>
        <w:spacing w:before="0" w:after="0" w:line="276" w:lineRule="auto"/>
        <w:rPr>
          <w:rFonts w:ascii="Arial" w:hAnsi="Arial" w:cs="Arial"/>
          <w:sz w:val="20"/>
          <w:szCs w:val="20"/>
        </w:rPr>
      </w:pPr>
      <w:r w:rsidRPr="00FB5610">
        <w:rPr>
          <w:rFonts w:ascii="Arial" w:hAnsi="Arial" w:cs="Arial"/>
          <w:sz w:val="20"/>
          <w:szCs w:val="20"/>
        </w:rPr>
        <w:t xml:space="preserve">Projekt CE55 „RUMOBIL” </w:t>
      </w:r>
      <w:r w:rsidR="00217C79" w:rsidRPr="00FB5610">
        <w:rPr>
          <w:rFonts w:ascii="Arial" w:hAnsi="Arial" w:cs="Arial"/>
          <w:sz w:val="20"/>
          <w:szCs w:val="20"/>
        </w:rPr>
        <w:t xml:space="preserve">– </w:t>
      </w:r>
      <w:r w:rsidRPr="00FB5610">
        <w:rPr>
          <w:rFonts w:ascii="Arial" w:hAnsi="Arial" w:cs="Arial"/>
          <w:sz w:val="20"/>
          <w:szCs w:val="20"/>
        </w:rPr>
        <w:t xml:space="preserve">„Rural Mobility in European Regions affected by Demographic Change” (Mobilność na obszarach wiejskich w europejskich regionach dotkniętych zmianami demograficznymi”) realizowany </w:t>
      </w:r>
      <w:r w:rsidR="000A51B2" w:rsidRPr="00FB5610">
        <w:rPr>
          <w:rFonts w:ascii="Arial" w:hAnsi="Arial" w:cs="Arial"/>
          <w:sz w:val="20"/>
          <w:szCs w:val="20"/>
        </w:rPr>
        <w:t>w</w:t>
      </w:r>
      <w:r w:rsidRPr="00FB5610">
        <w:rPr>
          <w:rFonts w:ascii="Arial" w:hAnsi="Arial" w:cs="Arial"/>
          <w:sz w:val="20"/>
          <w:szCs w:val="20"/>
        </w:rPr>
        <w:t xml:space="preserve"> ramach Interreg Central Europe 2014–2020</w:t>
      </w:r>
      <w:r w:rsidR="00DC3122" w:rsidRPr="00FB5610">
        <w:rPr>
          <w:rFonts w:ascii="Arial" w:hAnsi="Arial" w:cs="Arial"/>
          <w:sz w:val="20"/>
          <w:szCs w:val="20"/>
        </w:rPr>
        <w:t>;</w:t>
      </w:r>
    </w:p>
    <w:p w14:paraId="1FFA06FF" w14:textId="6CA74D2E" w:rsidR="007B4FFE" w:rsidRPr="00FB5610" w:rsidRDefault="00DC3122" w:rsidP="00DF20CA">
      <w:pPr>
        <w:pStyle w:val="Text1"/>
        <w:numPr>
          <w:ilvl w:val="0"/>
          <w:numId w:val="125"/>
        </w:numPr>
        <w:spacing w:before="0" w:after="0" w:line="276" w:lineRule="auto"/>
        <w:rPr>
          <w:rFonts w:ascii="Arial" w:hAnsi="Arial" w:cs="Arial"/>
          <w:sz w:val="20"/>
          <w:szCs w:val="20"/>
        </w:rPr>
      </w:pPr>
      <w:r w:rsidRPr="00FB5610">
        <w:rPr>
          <w:rFonts w:ascii="Arial" w:hAnsi="Arial" w:cs="Arial"/>
          <w:sz w:val="20"/>
          <w:szCs w:val="20"/>
        </w:rPr>
        <w:t>Projektu CE1307 „YOUMOBIL” – „Promotion of the Mobility of Youth and Young Adults in rural areas through better access to European and national passenger transport networks” (Promowanie mobilności wśród młodzieży i młodych dorosłych na obszarach wiejskich poprzez lepszy dostęp do europejskich i krajowych sieci transportu pasażerskiego)</w:t>
      </w:r>
      <w:r w:rsidR="00CB65FF" w:rsidRPr="00FB5610">
        <w:rPr>
          <w:rFonts w:ascii="Arial" w:hAnsi="Arial" w:cs="Arial"/>
          <w:sz w:val="20"/>
          <w:szCs w:val="20"/>
        </w:rPr>
        <w:t xml:space="preserve"> realizowany</w:t>
      </w:r>
      <w:r w:rsidRPr="00FB5610">
        <w:rPr>
          <w:rFonts w:ascii="Arial" w:hAnsi="Arial" w:cs="Arial"/>
          <w:sz w:val="20"/>
          <w:szCs w:val="20"/>
        </w:rPr>
        <w:t xml:space="preserve"> w ramach Interreg Central Europe 2014–2020.</w:t>
      </w:r>
    </w:p>
    <w:p w14:paraId="3A9990E1" w14:textId="77777777" w:rsidR="00FC6B01" w:rsidRPr="00FB5610" w:rsidRDefault="00FC6B01" w:rsidP="00693025">
      <w:pPr>
        <w:pStyle w:val="Text1"/>
        <w:spacing w:before="0" w:after="0" w:line="276" w:lineRule="auto"/>
        <w:ind w:left="0"/>
        <w:rPr>
          <w:rFonts w:ascii="Arial" w:hAnsi="Arial" w:cs="Arial"/>
          <w:sz w:val="20"/>
          <w:szCs w:val="20"/>
        </w:rPr>
      </w:pPr>
    </w:p>
    <w:p w14:paraId="32657D20" w14:textId="77777777" w:rsidR="00D21E58" w:rsidRPr="00FB5610" w:rsidRDefault="00D21E58" w:rsidP="00693025">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A7E04CC" w14:textId="77777777" w:rsidR="00D21E58" w:rsidRPr="00FB5610" w:rsidRDefault="00D21E58" w:rsidP="00693025">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502C54A4" w14:textId="4CE7AC1F" w:rsidR="00FC6B01" w:rsidRPr="00FB5610" w:rsidRDefault="00FC6B01"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1C614327" w14:textId="77777777" w:rsidR="00FA2651" w:rsidRPr="00FB5610" w:rsidRDefault="00FA2651" w:rsidP="00D95F19">
      <w:pPr>
        <w:ind w:left="708"/>
        <w:rPr>
          <w:rFonts w:ascii="Arial" w:hAnsi="Arial" w:cs="Arial"/>
          <w:b/>
          <w:sz w:val="20"/>
          <w:szCs w:val="20"/>
        </w:rPr>
        <w:sectPr w:rsidR="00FA2651" w:rsidRPr="00FB5610" w:rsidSect="00630298">
          <w:footnotePr>
            <w:numRestart w:val="eachPage"/>
          </w:footnotePr>
          <w:pgSz w:w="11907" w:h="16839" w:code="9"/>
          <w:pgMar w:top="1418" w:right="1418" w:bottom="1418" w:left="1418" w:header="567" w:footer="567" w:gutter="0"/>
          <w:cols w:space="720"/>
          <w:docGrid w:linePitch="360"/>
        </w:sectPr>
      </w:pPr>
    </w:p>
    <w:p w14:paraId="39674EDF" w14:textId="7004EF44" w:rsidR="00516809" w:rsidRPr="00FB5610" w:rsidRDefault="0068449B" w:rsidP="007D7E1E">
      <w:pPr>
        <w:pStyle w:val="Nagwek5"/>
      </w:pPr>
      <w:r w:rsidRPr="00FB5610">
        <w:lastRenderedPageBreak/>
        <w:t xml:space="preserve">2.1.4.1.2. </w:t>
      </w:r>
      <w:r w:rsidR="00516809" w:rsidRPr="00FB5610">
        <w:t>Wskaźniki</w:t>
      </w:r>
    </w:p>
    <w:p w14:paraId="0809C082"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417"/>
        <w:gridCol w:w="907"/>
        <w:gridCol w:w="1370"/>
        <w:gridCol w:w="1522"/>
        <w:gridCol w:w="3756"/>
        <w:gridCol w:w="1312"/>
        <w:gridCol w:w="1406"/>
        <w:gridCol w:w="1416"/>
      </w:tblGrid>
      <w:tr w:rsidR="006430CF" w:rsidRPr="00FB5610" w14:paraId="784F1796" w14:textId="77777777" w:rsidTr="008258BC">
        <w:trPr>
          <w:cantSplit/>
          <w:trHeight w:val="227"/>
          <w:tblHeader/>
          <w:jc w:val="center"/>
        </w:trPr>
        <w:tc>
          <w:tcPr>
            <w:tcW w:w="0" w:type="auto"/>
            <w:shd w:val="clear" w:color="auto" w:fill="FFE599" w:themeFill="accent4" w:themeFillTint="66"/>
            <w:vAlign w:val="center"/>
          </w:tcPr>
          <w:p w14:paraId="413C45C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04E2B0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11D6754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6B5EF42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34CA16B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7D68FD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0D594D1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35EFAD0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46CE6D9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7558FD" w:rsidRPr="00FB5610" w14:paraId="1BF45291" w14:textId="77777777" w:rsidTr="008258BC">
        <w:trPr>
          <w:cantSplit/>
          <w:trHeight w:val="227"/>
          <w:jc w:val="center"/>
        </w:trPr>
        <w:tc>
          <w:tcPr>
            <w:tcW w:w="0" w:type="auto"/>
            <w:vAlign w:val="center"/>
          </w:tcPr>
          <w:p w14:paraId="26BDF180" w14:textId="49A60A32"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IV</w:t>
            </w:r>
          </w:p>
        </w:tc>
        <w:tc>
          <w:tcPr>
            <w:tcW w:w="0" w:type="auto"/>
            <w:vAlign w:val="center"/>
          </w:tcPr>
          <w:p w14:paraId="5FE69470" w14:textId="01E20D0A"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3(ii)</w:t>
            </w:r>
          </w:p>
        </w:tc>
        <w:tc>
          <w:tcPr>
            <w:tcW w:w="0" w:type="auto"/>
            <w:vAlign w:val="center"/>
          </w:tcPr>
          <w:p w14:paraId="2BD97DD5" w14:textId="581AE92F"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51BD127E" w14:textId="1B70A4E4"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5D7B5BDD" w14:textId="398E3327"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RCO048</w:t>
            </w:r>
          </w:p>
        </w:tc>
        <w:tc>
          <w:tcPr>
            <w:tcW w:w="0" w:type="auto"/>
            <w:shd w:val="clear" w:color="auto" w:fill="auto"/>
            <w:vAlign w:val="center"/>
          </w:tcPr>
          <w:p w14:paraId="6080234C" w14:textId="0B597632" w:rsidR="007558FD"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Długość</w:t>
            </w:r>
            <w:r w:rsidR="00A314E1" w:rsidRPr="00FB5610">
              <w:rPr>
                <w:rFonts w:ascii="Arial" w:hAnsi="Arial" w:cs="Arial"/>
                <w:sz w:val="18"/>
                <w:szCs w:val="18"/>
              </w:rPr>
              <w:t xml:space="preserve"> nowych lub rozbudowanych linii kolejowych – poza TEN-T</w:t>
            </w:r>
          </w:p>
        </w:tc>
        <w:tc>
          <w:tcPr>
            <w:tcW w:w="0" w:type="auto"/>
            <w:vAlign w:val="center"/>
          </w:tcPr>
          <w:p w14:paraId="2ED6F7AC" w14:textId="7178A899" w:rsidR="007558FD" w:rsidRPr="00FB5610" w:rsidRDefault="007F569E" w:rsidP="00D95F19">
            <w:pPr>
              <w:spacing w:before="0" w:after="0" w:line="240" w:lineRule="auto"/>
              <w:rPr>
                <w:rFonts w:ascii="Arial" w:hAnsi="Arial" w:cs="Arial"/>
                <w:sz w:val="18"/>
                <w:szCs w:val="18"/>
              </w:rPr>
            </w:pPr>
            <w:r w:rsidRPr="00FB5610">
              <w:rPr>
                <w:rFonts w:ascii="Arial" w:hAnsi="Arial" w:cs="Arial"/>
                <w:sz w:val="18"/>
                <w:szCs w:val="18"/>
              </w:rPr>
              <w:t>k</w:t>
            </w:r>
            <w:r w:rsidR="00A314E1" w:rsidRPr="00FB5610">
              <w:rPr>
                <w:rFonts w:ascii="Arial" w:hAnsi="Arial" w:cs="Arial"/>
                <w:sz w:val="18"/>
                <w:szCs w:val="18"/>
              </w:rPr>
              <w:t>m</w:t>
            </w:r>
          </w:p>
        </w:tc>
        <w:tc>
          <w:tcPr>
            <w:tcW w:w="0" w:type="auto"/>
            <w:shd w:val="clear" w:color="auto" w:fill="auto"/>
            <w:vAlign w:val="center"/>
          </w:tcPr>
          <w:p w14:paraId="07E84BE4" w14:textId="510D68EB" w:rsidR="007558FD" w:rsidRPr="00FB5610" w:rsidRDefault="00A314E1"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75B42B76" w14:textId="0A7EEF18" w:rsidR="007558FD" w:rsidRPr="00FB5610" w:rsidRDefault="00A314E1" w:rsidP="00D95F19">
            <w:pPr>
              <w:spacing w:before="0" w:after="0" w:line="240" w:lineRule="auto"/>
              <w:rPr>
                <w:rFonts w:ascii="Arial" w:hAnsi="Arial" w:cs="Arial"/>
                <w:sz w:val="18"/>
                <w:szCs w:val="18"/>
              </w:rPr>
            </w:pPr>
            <w:r w:rsidRPr="00FB5610">
              <w:rPr>
                <w:rFonts w:ascii="Arial" w:hAnsi="Arial" w:cs="Arial"/>
                <w:sz w:val="18"/>
                <w:szCs w:val="18"/>
              </w:rPr>
              <w:t>5</w:t>
            </w:r>
          </w:p>
        </w:tc>
      </w:tr>
      <w:tr w:rsidR="007558FD" w:rsidRPr="00FB5610" w14:paraId="1556F80C" w14:textId="77777777" w:rsidTr="00415011">
        <w:trPr>
          <w:cantSplit/>
          <w:trHeight w:val="227"/>
          <w:jc w:val="center"/>
        </w:trPr>
        <w:tc>
          <w:tcPr>
            <w:tcW w:w="0" w:type="auto"/>
            <w:shd w:val="clear" w:color="auto" w:fill="D9D9D9" w:themeFill="background1" w:themeFillShade="D9"/>
            <w:vAlign w:val="center"/>
          </w:tcPr>
          <w:p w14:paraId="12A0DF9B" w14:textId="79D27CC5"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IV</w:t>
            </w:r>
          </w:p>
        </w:tc>
        <w:tc>
          <w:tcPr>
            <w:tcW w:w="0" w:type="auto"/>
            <w:shd w:val="clear" w:color="auto" w:fill="D9D9D9" w:themeFill="background1" w:themeFillShade="D9"/>
            <w:vAlign w:val="center"/>
          </w:tcPr>
          <w:p w14:paraId="40AEEAB7" w14:textId="1B0993A5"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3(ii)</w:t>
            </w:r>
          </w:p>
        </w:tc>
        <w:tc>
          <w:tcPr>
            <w:tcW w:w="0" w:type="auto"/>
            <w:shd w:val="clear" w:color="auto" w:fill="D9D9D9" w:themeFill="background1" w:themeFillShade="D9"/>
            <w:vAlign w:val="center"/>
          </w:tcPr>
          <w:p w14:paraId="116F4B2C" w14:textId="5971E101"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75A37E8B" w14:textId="00D1C8D2"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C3A971B" w14:textId="480C4420"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RCO044</w:t>
            </w:r>
          </w:p>
        </w:tc>
        <w:tc>
          <w:tcPr>
            <w:tcW w:w="0" w:type="auto"/>
            <w:shd w:val="clear" w:color="auto" w:fill="D9D9D9" w:themeFill="background1" w:themeFillShade="D9"/>
            <w:vAlign w:val="center"/>
          </w:tcPr>
          <w:p w14:paraId="0EC39CFC" w14:textId="16ADB0EF"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Długość nowych lub rozbudowanych dróg – poza TEN-T</w:t>
            </w:r>
          </w:p>
        </w:tc>
        <w:tc>
          <w:tcPr>
            <w:tcW w:w="0" w:type="auto"/>
            <w:shd w:val="clear" w:color="auto" w:fill="D9D9D9" w:themeFill="background1" w:themeFillShade="D9"/>
            <w:vAlign w:val="center"/>
          </w:tcPr>
          <w:p w14:paraId="016A2F8A" w14:textId="1727288D"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km</w:t>
            </w:r>
          </w:p>
        </w:tc>
        <w:tc>
          <w:tcPr>
            <w:tcW w:w="0" w:type="auto"/>
            <w:shd w:val="clear" w:color="auto" w:fill="D9D9D9" w:themeFill="background1" w:themeFillShade="D9"/>
            <w:vAlign w:val="center"/>
          </w:tcPr>
          <w:p w14:paraId="61AE7941" w14:textId="431D7241"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D6E8E53" w14:textId="5BB4F89C"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47</w:t>
            </w:r>
          </w:p>
        </w:tc>
      </w:tr>
      <w:tr w:rsidR="007558FD" w:rsidRPr="00FB5610" w14:paraId="40F4E949" w14:textId="77777777" w:rsidTr="00415011">
        <w:trPr>
          <w:cantSplit/>
          <w:trHeight w:val="227"/>
          <w:jc w:val="center"/>
        </w:trPr>
        <w:tc>
          <w:tcPr>
            <w:tcW w:w="0" w:type="auto"/>
            <w:shd w:val="clear" w:color="auto" w:fill="D9D9D9" w:themeFill="background1" w:themeFillShade="D9"/>
            <w:vAlign w:val="center"/>
          </w:tcPr>
          <w:p w14:paraId="44769B6F" w14:textId="7C5C304E"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IV</w:t>
            </w:r>
          </w:p>
        </w:tc>
        <w:tc>
          <w:tcPr>
            <w:tcW w:w="0" w:type="auto"/>
            <w:shd w:val="clear" w:color="auto" w:fill="D9D9D9" w:themeFill="background1" w:themeFillShade="D9"/>
            <w:vAlign w:val="center"/>
          </w:tcPr>
          <w:p w14:paraId="1535B836" w14:textId="77B60809"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3(ii)</w:t>
            </w:r>
          </w:p>
        </w:tc>
        <w:tc>
          <w:tcPr>
            <w:tcW w:w="0" w:type="auto"/>
            <w:shd w:val="clear" w:color="auto" w:fill="D9D9D9" w:themeFill="background1" w:themeFillShade="D9"/>
            <w:vAlign w:val="center"/>
          </w:tcPr>
          <w:p w14:paraId="48E89CA6" w14:textId="1D5F2A19"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1ECE6C84" w14:textId="66DEB90D"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025C01E" w14:textId="096E1BDD"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PLRO113</w:t>
            </w:r>
          </w:p>
        </w:tc>
        <w:tc>
          <w:tcPr>
            <w:tcW w:w="0" w:type="auto"/>
            <w:shd w:val="clear" w:color="auto" w:fill="D9D9D9" w:themeFill="background1" w:themeFillShade="D9"/>
            <w:vAlign w:val="center"/>
          </w:tcPr>
          <w:p w14:paraId="734839A1" w14:textId="602FB597"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Liczba zakupionych jednostek kolejowego taboru pasażerskiego</w:t>
            </w:r>
          </w:p>
        </w:tc>
        <w:tc>
          <w:tcPr>
            <w:tcW w:w="0" w:type="auto"/>
            <w:shd w:val="clear" w:color="auto" w:fill="D9D9D9" w:themeFill="background1" w:themeFillShade="D9"/>
            <w:vAlign w:val="center"/>
          </w:tcPr>
          <w:p w14:paraId="34D7C3B5" w14:textId="21564690"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547BD816" w14:textId="48B26013"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2E1D9BF6" w14:textId="264BCFC8" w:rsidR="007558FD" w:rsidRPr="00FB5610" w:rsidRDefault="007558FD" w:rsidP="00D95F19">
            <w:pPr>
              <w:spacing w:before="0" w:after="0" w:line="240" w:lineRule="auto"/>
              <w:rPr>
                <w:rFonts w:ascii="Arial" w:hAnsi="Arial" w:cs="Arial"/>
                <w:sz w:val="18"/>
                <w:szCs w:val="18"/>
              </w:rPr>
            </w:pPr>
            <w:r w:rsidRPr="00FB5610">
              <w:rPr>
                <w:rFonts w:ascii="Arial" w:hAnsi="Arial" w:cs="Arial"/>
                <w:sz w:val="18"/>
                <w:szCs w:val="18"/>
              </w:rPr>
              <w:t>15</w:t>
            </w:r>
          </w:p>
        </w:tc>
      </w:tr>
    </w:tbl>
    <w:p w14:paraId="405CAEE4" w14:textId="3EAE43CF" w:rsidR="00EA1CE6" w:rsidRPr="00FB5610" w:rsidRDefault="00EA1CE6" w:rsidP="00D95F19">
      <w:pPr>
        <w:pStyle w:val="Text1"/>
        <w:spacing w:before="0" w:after="0" w:line="276" w:lineRule="auto"/>
        <w:ind w:left="0"/>
        <w:rPr>
          <w:rFonts w:ascii="Arial" w:hAnsi="Arial" w:cs="Arial"/>
          <w:sz w:val="20"/>
          <w:szCs w:val="20"/>
        </w:rPr>
      </w:pPr>
    </w:p>
    <w:p w14:paraId="24867B74" w14:textId="3A4C7BAF" w:rsidR="00516809"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2CF599DA" w14:textId="77777777" w:rsidTr="002120E8">
        <w:trPr>
          <w:cantSplit/>
          <w:trHeight w:val="227"/>
          <w:tblHeader/>
        </w:trPr>
        <w:tc>
          <w:tcPr>
            <w:tcW w:w="317" w:type="pct"/>
            <w:shd w:val="clear" w:color="auto" w:fill="FFE599" w:themeFill="accent4" w:themeFillTint="66"/>
            <w:vAlign w:val="center"/>
          </w:tcPr>
          <w:p w14:paraId="17C2C95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26B1EA1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126D462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0528ED9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0E2F357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4421C80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5F03932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27320F0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46762AD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E55A07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5FAD25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326377B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57139977" w14:textId="77777777" w:rsidTr="00415011">
        <w:trPr>
          <w:cantSplit/>
          <w:trHeight w:val="227"/>
        </w:trPr>
        <w:tc>
          <w:tcPr>
            <w:tcW w:w="317" w:type="pct"/>
            <w:shd w:val="clear" w:color="auto" w:fill="D9D9D9" w:themeFill="background1" w:themeFillShade="D9"/>
            <w:vAlign w:val="center"/>
          </w:tcPr>
          <w:p w14:paraId="319BA928" w14:textId="70B718BC"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IV</w:t>
            </w:r>
          </w:p>
        </w:tc>
        <w:tc>
          <w:tcPr>
            <w:tcW w:w="341" w:type="pct"/>
            <w:shd w:val="clear" w:color="auto" w:fill="D9D9D9" w:themeFill="background1" w:themeFillShade="D9"/>
            <w:vAlign w:val="center"/>
          </w:tcPr>
          <w:p w14:paraId="3BB52A1D" w14:textId="3B3CC6AE"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3(ii)</w:t>
            </w:r>
          </w:p>
        </w:tc>
        <w:tc>
          <w:tcPr>
            <w:tcW w:w="354" w:type="pct"/>
            <w:shd w:val="clear" w:color="auto" w:fill="D9D9D9" w:themeFill="background1" w:themeFillShade="D9"/>
            <w:vAlign w:val="center"/>
          </w:tcPr>
          <w:p w14:paraId="301D786C" w14:textId="259EC7B8"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75A1918F" w14:textId="5760B4C2"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525A2258" w14:textId="39A3128A"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RCR</w:t>
            </w:r>
            <w:r w:rsidR="00CF2AD2" w:rsidRPr="00FB5610">
              <w:rPr>
                <w:rFonts w:ascii="Arial" w:hAnsi="Arial" w:cs="Arial"/>
                <w:sz w:val="18"/>
                <w:szCs w:val="18"/>
              </w:rPr>
              <w:t>0</w:t>
            </w:r>
            <w:r w:rsidRPr="00FB5610">
              <w:rPr>
                <w:rFonts w:ascii="Arial" w:hAnsi="Arial" w:cs="Arial"/>
                <w:sz w:val="18"/>
                <w:szCs w:val="18"/>
              </w:rPr>
              <w:t xml:space="preserve">55 </w:t>
            </w:r>
          </w:p>
        </w:tc>
        <w:tc>
          <w:tcPr>
            <w:tcW w:w="861" w:type="pct"/>
            <w:shd w:val="clear" w:color="auto" w:fill="D9D9D9" w:themeFill="background1" w:themeFillShade="D9"/>
            <w:vAlign w:val="center"/>
          </w:tcPr>
          <w:p w14:paraId="66E46C7F" w14:textId="0237D68B"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Roczna liczba użytkowników nowo wybudowanych, przebudowanych, rozbudowanych lub zmodernizowanych dróg</w:t>
            </w:r>
          </w:p>
        </w:tc>
        <w:tc>
          <w:tcPr>
            <w:tcW w:w="405" w:type="pct"/>
            <w:shd w:val="clear" w:color="auto" w:fill="D9D9D9" w:themeFill="background1" w:themeFillShade="D9"/>
            <w:vAlign w:val="center"/>
          </w:tcPr>
          <w:p w14:paraId="64233EDE" w14:textId="332E521C"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pasażerokilometry/rok</w:t>
            </w:r>
          </w:p>
        </w:tc>
        <w:tc>
          <w:tcPr>
            <w:tcW w:w="405" w:type="pct"/>
            <w:shd w:val="clear" w:color="auto" w:fill="D9D9D9" w:themeFill="background1" w:themeFillShade="D9"/>
            <w:vAlign w:val="center"/>
          </w:tcPr>
          <w:p w14:paraId="372FB8B8" w14:textId="1310DE2F"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3CCE3E2A" w14:textId="09286BAC"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4F33AA7F" w14:textId="6EB75A9B"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30 500 000</w:t>
            </w:r>
          </w:p>
        </w:tc>
        <w:tc>
          <w:tcPr>
            <w:tcW w:w="354" w:type="pct"/>
            <w:shd w:val="clear" w:color="auto" w:fill="D9D9D9" w:themeFill="background1" w:themeFillShade="D9"/>
            <w:vAlign w:val="center"/>
          </w:tcPr>
          <w:p w14:paraId="0C20B0CB" w14:textId="0B1BE433"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D2B0960" w14:textId="480E1D9E" w:rsidR="002120E8" w:rsidRPr="00FB5610" w:rsidRDefault="002120E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3CE78539" w14:textId="77777777" w:rsidR="00B31330" w:rsidRPr="00FB5610" w:rsidRDefault="00B31330" w:rsidP="00D95F19">
      <w:pPr>
        <w:pStyle w:val="Text1"/>
        <w:spacing w:before="0" w:after="0" w:line="276" w:lineRule="auto"/>
        <w:ind w:left="0"/>
        <w:rPr>
          <w:rFonts w:ascii="Arial" w:hAnsi="Arial" w:cs="Arial"/>
          <w:sz w:val="20"/>
          <w:szCs w:val="20"/>
        </w:rPr>
      </w:pPr>
    </w:p>
    <w:p w14:paraId="45EE1EE3" w14:textId="087EDB5F" w:rsidR="00FA2651" w:rsidRPr="00FB5610" w:rsidRDefault="00FA2651"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05B27999" w14:textId="77777777" w:rsidR="00FA2651" w:rsidRPr="00FB5610" w:rsidRDefault="00FA2651" w:rsidP="00D95F19">
      <w:pPr>
        <w:spacing w:before="0" w:after="160" w:line="259" w:lineRule="auto"/>
        <w:ind w:left="708"/>
        <w:rPr>
          <w:rFonts w:ascii="Arial" w:hAnsi="Arial" w:cs="Arial"/>
          <w:sz w:val="20"/>
          <w:szCs w:val="20"/>
        </w:rPr>
        <w:sectPr w:rsidR="00FA2651" w:rsidRPr="00FB5610" w:rsidSect="00F33DA6">
          <w:footnotePr>
            <w:numRestart w:val="eachPage"/>
          </w:footnotePr>
          <w:pgSz w:w="16839" w:h="11907" w:orient="landscape" w:code="9"/>
          <w:pgMar w:top="1418" w:right="1418" w:bottom="1418" w:left="1418" w:header="567" w:footer="567" w:gutter="0"/>
          <w:cols w:space="720"/>
          <w:docGrid w:linePitch="360"/>
        </w:sectPr>
      </w:pPr>
    </w:p>
    <w:p w14:paraId="44F80D64" w14:textId="57E66FB9" w:rsidR="00FC6B01" w:rsidRPr="00FB5610" w:rsidRDefault="0068449B" w:rsidP="007D7E1E">
      <w:pPr>
        <w:pStyle w:val="Nagwek5"/>
      </w:pPr>
      <w:r w:rsidRPr="00FB5610">
        <w:lastRenderedPageBreak/>
        <w:t>2.1.4.1.</w:t>
      </w:r>
      <w:r w:rsidR="00DA52B7" w:rsidRPr="00FB5610">
        <w:t>3</w:t>
      </w:r>
      <w:r w:rsidRPr="00FB5610">
        <w:t>.</w:t>
      </w:r>
      <w:r w:rsidR="00DA52B7" w:rsidRPr="00FB5610">
        <w:t xml:space="preserve"> </w:t>
      </w:r>
      <w:r w:rsidR="00D12BD5" w:rsidRPr="00FB5610">
        <w:t>Indykatywny podział zaprogramowanych zasobów</w:t>
      </w:r>
      <w:r w:rsidR="00FC6B01" w:rsidRPr="00FB5610">
        <w:t xml:space="preserve"> (UE) według rodzaju interwencji</w:t>
      </w:r>
    </w:p>
    <w:p w14:paraId="7B2684D3" w14:textId="5959EE00" w:rsidR="00FC6B01"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5C54F98B" w14:textId="77777777" w:rsidTr="00DB6B9D">
        <w:trPr>
          <w:tblHeader/>
        </w:trPr>
        <w:tc>
          <w:tcPr>
            <w:tcW w:w="968" w:type="dxa"/>
            <w:shd w:val="clear" w:color="auto" w:fill="FFE599" w:themeFill="accent4" w:themeFillTint="66"/>
            <w:vAlign w:val="center"/>
          </w:tcPr>
          <w:p w14:paraId="0FC28825"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4ED9FBA"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B156376"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E9564E2"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44C02B9"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3115E21"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A50A68" w:rsidRPr="00FB5610" w14:paraId="5AAB419E"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DD61CC6" w14:textId="2B681BB3"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tcBorders>
              <w:top w:val="single" w:sz="4" w:space="0" w:color="auto"/>
              <w:left w:val="single" w:sz="4" w:space="0" w:color="auto"/>
              <w:bottom w:val="single" w:sz="4" w:space="0" w:color="auto"/>
              <w:right w:val="single" w:sz="4" w:space="0" w:color="auto"/>
            </w:tcBorders>
            <w:vAlign w:val="center"/>
          </w:tcPr>
          <w:p w14:paraId="6A1A8316" w14:textId="53FB71E6"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623D4D0" w14:textId="704D7685"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7A7DFAA" w14:textId="66C8B0B8"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tcBorders>
              <w:top w:val="single" w:sz="4" w:space="0" w:color="auto"/>
              <w:left w:val="single" w:sz="4" w:space="0" w:color="auto"/>
              <w:bottom w:val="single" w:sz="4" w:space="0" w:color="auto"/>
              <w:right w:val="single" w:sz="4" w:space="0" w:color="auto"/>
            </w:tcBorders>
            <w:vAlign w:val="center"/>
          </w:tcPr>
          <w:p w14:paraId="7E3C6E1F" w14:textId="6287BF9E" w:rsidR="00A50A68" w:rsidRPr="00FB5610" w:rsidRDefault="00D41E9B" w:rsidP="00D95F19">
            <w:pPr>
              <w:spacing w:line="240" w:lineRule="auto"/>
              <w:rPr>
                <w:rFonts w:ascii="Arial" w:hAnsi="Arial" w:cs="Arial"/>
                <w:sz w:val="18"/>
                <w:szCs w:val="18"/>
              </w:rPr>
            </w:pPr>
            <w:r w:rsidRPr="00FB5610">
              <w:rPr>
                <w:rFonts w:ascii="Arial" w:hAnsi="Arial" w:cs="Arial"/>
                <w:sz w:val="18"/>
                <w:szCs w:val="18"/>
              </w:rPr>
              <w:t xml:space="preserve">098. </w:t>
            </w:r>
            <w:r w:rsidR="00C41445" w:rsidRPr="00FB5610">
              <w:rPr>
                <w:rFonts w:ascii="Arial" w:hAnsi="Arial" w:cs="Arial"/>
                <w:sz w:val="18"/>
                <w:szCs w:val="18"/>
              </w:rPr>
              <w:t>Inne nowo wybudowane lub rozbudowane linie kolejowe</w:t>
            </w:r>
          </w:p>
        </w:tc>
        <w:tc>
          <w:tcPr>
            <w:tcW w:w="1411" w:type="dxa"/>
            <w:tcBorders>
              <w:top w:val="single" w:sz="4" w:space="0" w:color="auto"/>
              <w:left w:val="single" w:sz="4" w:space="0" w:color="auto"/>
              <w:bottom w:val="single" w:sz="4" w:space="0" w:color="auto"/>
              <w:right w:val="single" w:sz="4" w:space="0" w:color="auto"/>
            </w:tcBorders>
            <w:vAlign w:val="center"/>
          </w:tcPr>
          <w:p w14:paraId="6F5994B8" w14:textId="578CFAEB" w:rsidR="00A50A68" w:rsidRPr="00FB5610" w:rsidRDefault="00C41445" w:rsidP="00D95F19">
            <w:pPr>
              <w:spacing w:line="240" w:lineRule="auto"/>
              <w:rPr>
                <w:rFonts w:ascii="Arial" w:hAnsi="Arial" w:cs="Arial"/>
                <w:sz w:val="18"/>
                <w:szCs w:val="18"/>
              </w:rPr>
            </w:pPr>
            <w:r w:rsidRPr="00FB5610">
              <w:rPr>
                <w:rFonts w:ascii="Arial" w:hAnsi="Arial" w:cs="Arial"/>
                <w:sz w:val="18"/>
                <w:szCs w:val="18"/>
              </w:rPr>
              <w:t>22 000 000</w:t>
            </w:r>
          </w:p>
        </w:tc>
      </w:tr>
      <w:tr w:rsidR="00A50A68" w:rsidRPr="00FB5610" w14:paraId="291709B6"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37074C" w14:textId="7F6CD9DF"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1FD110" w14:textId="77777777"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A44694" w14:textId="77777777"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346798" w14:textId="7A1B51B1"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77052B" w14:textId="5A2EAFF2"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077. Działania mające na celu poprawę jakości powietrza i ograniczenie hałasu</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0DF904" w14:textId="23648545"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70 000 000</w:t>
            </w:r>
          </w:p>
        </w:tc>
      </w:tr>
      <w:tr w:rsidR="00A50A68" w:rsidRPr="00FB5610" w14:paraId="43B6DC7A"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8360934" w14:textId="0DEF301C"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0BECA7" w14:textId="30565919"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82978F" w14:textId="7BA4ED8B"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FD4170" w14:textId="0139E90F"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41C28" w14:textId="71E90FF5"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090. Nowo wybudowane lub rozbudowane inne krajowe, regionalne i lokalne drogi dojazdowe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792CC3" w14:textId="7109A4C0"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42 000 000</w:t>
            </w:r>
          </w:p>
        </w:tc>
      </w:tr>
      <w:tr w:rsidR="00A50A68" w:rsidRPr="00FB5610" w14:paraId="034E65A3"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A85753" w14:textId="2C154B75"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2AC85E" w14:textId="334F9012"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55A759" w14:textId="0E56C0EC"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901DC11" w14:textId="3133C64F"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64771A" w14:textId="15162C9B"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093. Inne drogi przebudowane lub zmodernizowane (autostrady, drogi krajowe, regionalne lub lokalne)</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3A1542" w14:textId="56C78486"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33 000 000</w:t>
            </w:r>
          </w:p>
        </w:tc>
      </w:tr>
      <w:tr w:rsidR="00A50A68" w:rsidRPr="00FB5610" w14:paraId="64F12EC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563390" w14:textId="47FCA491"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0523E9" w14:textId="56515382"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B3F5A37" w14:textId="08FD7733"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74CF23" w14:textId="7ED29240" w:rsidR="00A50A68" w:rsidRPr="00FB5610" w:rsidRDefault="00A50A6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3B65EE" w14:textId="10BFEDDD"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107. Bezemisyjny / zasilany energią elektryczną tabor kolejowy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C22ACF" w14:textId="641CDB99" w:rsidR="00A50A68" w:rsidRPr="00FB5610" w:rsidRDefault="00A50A68" w:rsidP="00D95F19">
            <w:pPr>
              <w:spacing w:line="240" w:lineRule="auto"/>
              <w:rPr>
                <w:rFonts w:ascii="Arial" w:hAnsi="Arial" w:cs="Arial"/>
                <w:sz w:val="18"/>
                <w:szCs w:val="18"/>
              </w:rPr>
            </w:pPr>
            <w:r w:rsidRPr="00FB5610">
              <w:rPr>
                <w:rFonts w:ascii="Arial" w:hAnsi="Arial" w:cs="Arial"/>
                <w:sz w:val="18"/>
                <w:szCs w:val="18"/>
              </w:rPr>
              <w:t>55 000 000</w:t>
            </w:r>
          </w:p>
        </w:tc>
      </w:tr>
      <w:tr w:rsidR="007462F4" w:rsidRPr="00FB5610" w14:paraId="10273F25"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32A105F" w14:textId="41678079"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FC2D50A" w14:textId="3AB873C8"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073DA3E" w14:textId="7658038E" w:rsidR="007462F4" w:rsidRPr="00FB5610" w:rsidRDefault="007462F4" w:rsidP="007462F4">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7884EDF" w14:textId="5A19AAB4"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3(ii)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3468C63" w14:textId="07BABEF3" w:rsidR="007462F4" w:rsidRPr="000F0F6D" w:rsidRDefault="007462F4" w:rsidP="007462F4">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484A7D4" w14:textId="12343A5B" w:rsidR="007462F4" w:rsidRPr="00FB5610" w:rsidRDefault="007462F4" w:rsidP="007462F4">
            <w:pPr>
              <w:spacing w:line="240" w:lineRule="auto"/>
              <w:rPr>
                <w:rFonts w:ascii="Arial" w:hAnsi="Arial" w:cs="Arial"/>
                <w:b/>
                <w:bCs/>
                <w:sz w:val="18"/>
                <w:szCs w:val="18"/>
              </w:rPr>
            </w:pPr>
            <w:r w:rsidRPr="00FB5610">
              <w:rPr>
                <w:rFonts w:ascii="Arial" w:hAnsi="Arial" w:cs="Arial"/>
                <w:b/>
                <w:bCs/>
                <w:sz w:val="18"/>
                <w:szCs w:val="18"/>
              </w:rPr>
              <w:t>22 000 000</w:t>
            </w:r>
          </w:p>
        </w:tc>
      </w:tr>
      <w:tr w:rsidR="007462F4" w:rsidRPr="00FB5610" w14:paraId="17D05F3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8CAD7C8" w14:textId="513E809E"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8C4D6CC" w14:textId="65D919BE"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270FA00" w14:textId="298D4829" w:rsidR="007462F4" w:rsidRPr="00FB5610" w:rsidRDefault="007462F4" w:rsidP="007462F4">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33373B8" w14:textId="25B6B424"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3(ii)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7EB29A6" w14:textId="223C2148" w:rsidR="007462F4" w:rsidRPr="000F0F6D" w:rsidRDefault="007462F4" w:rsidP="007462F4">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3A97A95" w14:textId="78AF7678" w:rsidR="007462F4" w:rsidRPr="00FB5610" w:rsidRDefault="007462F4" w:rsidP="007462F4">
            <w:pPr>
              <w:spacing w:line="240" w:lineRule="auto"/>
              <w:rPr>
                <w:rFonts w:ascii="Arial" w:hAnsi="Arial" w:cs="Arial"/>
                <w:b/>
                <w:bCs/>
                <w:sz w:val="18"/>
                <w:szCs w:val="18"/>
              </w:rPr>
            </w:pPr>
            <w:r w:rsidRPr="00FB5610">
              <w:rPr>
                <w:rFonts w:ascii="Arial" w:hAnsi="Arial" w:cs="Arial"/>
                <w:b/>
                <w:bCs/>
                <w:sz w:val="18"/>
                <w:szCs w:val="18"/>
              </w:rPr>
              <w:t>200 000 000</w:t>
            </w:r>
          </w:p>
        </w:tc>
      </w:tr>
      <w:tr w:rsidR="007462F4" w:rsidRPr="00FB5610" w14:paraId="54A34DE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FB2395E" w14:textId="54BD80E3"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34FA210" w14:textId="05066FC4"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10934A0" w14:textId="2C162430" w:rsidR="007462F4" w:rsidRPr="00FB5610" w:rsidRDefault="007462F4" w:rsidP="007462F4">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934BEC8" w14:textId="6D2984B8" w:rsidR="007462F4" w:rsidRPr="00FB5610" w:rsidRDefault="007462F4" w:rsidP="007462F4">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3(ii)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787E4A3" w14:textId="77D5990D" w:rsidR="007462F4" w:rsidRPr="000F0F6D" w:rsidRDefault="007462F4" w:rsidP="007462F4">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35AFCDD" w14:textId="7E60C962" w:rsidR="007462F4" w:rsidRPr="00FB5610" w:rsidRDefault="007462F4" w:rsidP="007462F4">
            <w:pPr>
              <w:spacing w:line="240" w:lineRule="auto"/>
              <w:rPr>
                <w:rFonts w:ascii="Arial" w:hAnsi="Arial" w:cs="Arial"/>
                <w:b/>
                <w:bCs/>
                <w:sz w:val="18"/>
                <w:szCs w:val="18"/>
              </w:rPr>
            </w:pPr>
            <w:r w:rsidRPr="00FB5610">
              <w:rPr>
                <w:rFonts w:ascii="Arial" w:hAnsi="Arial" w:cs="Arial"/>
                <w:b/>
                <w:bCs/>
                <w:sz w:val="18"/>
                <w:szCs w:val="18"/>
              </w:rPr>
              <w:t>222 000 000</w:t>
            </w:r>
          </w:p>
        </w:tc>
      </w:tr>
    </w:tbl>
    <w:p w14:paraId="73DC5D50" w14:textId="77777777" w:rsidR="00FC6B01" w:rsidRPr="00FB5610" w:rsidRDefault="00FC6B01" w:rsidP="00D95F19">
      <w:pPr>
        <w:pStyle w:val="Text1"/>
        <w:spacing w:before="0" w:after="0" w:line="276" w:lineRule="auto"/>
        <w:ind w:left="0"/>
        <w:rPr>
          <w:rFonts w:ascii="Arial" w:hAnsi="Arial" w:cs="Arial"/>
          <w:sz w:val="20"/>
          <w:szCs w:val="20"/>
        </w:rPr>
      </w:pPr>
    </w:p>
    <w:p w14:paraId="67F4A9DD" w14:textId="19447FEA" w:rsidR="00FC6B01"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50014AFF" w14:textId="77777777" w:rsidTr="00DB6B9D">
        <w:trPr>
          <w:tblHeader/>
        </w:trPr>
        <w:tc>
          <w:tcPr>
            <w:tcW w:w="968" w:type="dxa"/>
            <w:shd w:val="clear" w:color="auto" w:fill="FFE599" w:themeFill="accent4" w:themeFillTint="66"/>
            <w:vAlign w:val="center"/>
          </w:tcPr>
          <w:p w14:paraId="30258164"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9E1A7B4"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0EB7E14"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550AF5C"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364646B"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D6D2A6C"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9A6860B" w14:textId="77777777" w:rsidTr="009F0537">
        <w:tc>
          <w:tcPr>
            <w:tcW w:w="968" w:type="dxa"/>
            <w:vAlign w:val="center"/>
          </w:tcPr>
          <w:p w14:paraId="5CA709B4" w14:textId="42421914" w:rsidR="005031E5"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vAlign w:val="center"/>
          </w:tcPr>
          <w:p w14:paraId="0F2C1BE8"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2A373AC5"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3D666D8" w14:textId="46B31A9D"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vAlign w:val="center"/>
          </w:tcPr>
          <w:p w14:paraId="733426AF" w14:textId="149663B9" w:rsidR="005031E5" w:rsidRPr="00FB5610" w:rsidRDefault="00055A6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32BD0CF3" w14:textId="084DD3A3" w:rsidR="005031E5" w:rsidRPr="00FB5610" w:rsidRDefault="0087176D" w:rsidP="00D95F19">
            <w:pPr>
              <w:spacing w:line="240" w:lineRule="auto"/>
              <w:rPr>
                <w:rFonts w:ascii="Arial" w:hAnsi="Arial" w:cs="Arial"/>
                <w:sz w:val="18"/>
                <w:szCs w:val="18"/>
              </w:rPr>
            </w:pPr>
            <w:r w:rsidRPr="00FB5610">
              <w:rPr>
                <w:rFonts w:ascii="Arial" w:hAnsi="Arial" w:cs="Arial"/>
                <w:sz w:val="18"/>
                <w:szCs w:val="18"/>
              </w:rPr>
              <w:t>22 000 000</w:t>
            </w:r>
          </w:p>
        </w:tc>
      </w:tr>
      <w:tr w:rsidR="006430CF" w:rsidRPr="00FB5610" w14:paraId="33BB405F" w14:textId="77777777" w:rsidTr="00415011">
        <w:tc>
          <w:tcPr>
            <w:tcW w:w="968" w:type="dxa"/>
            <w:shd w:val="clear" w:color="auto" w:fill="D9D9D9" w:themeFill="background1" w:themeFillShade="D9"/>
            <w:vAlign w:val="center"/>
          </w:tcPr>
          <w:p w14:paraId="24711D94" w14:textId="7CC8FC43" w:rsidR="005031E5"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shd w:val="clear" w:color="auto" w:fill="D9D9D9" w:themeFill="background1" w:themeFillShade="D9"/>
            <w:vAlign w:val="center"/>
          </w:tcPr>
          <w:p w14:paraId="2288787B" w14:textId="77777777"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6882C59F" w14:textId="77777777" w:rsidR="005031E5" w:rsidRPr="00FB5610" w:rsidRDefault="005031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BE454C7" w14:textId="7E6B8495" w:rsidR="005031E5" w:rsidRPr="00FB5610" w:rsidRDefault="005031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shd w:val="clear" w:color="auto" w:fill="D9D9D9" w:themeFill="background1" w:themeFillShade="D9"/>
            <w:vAlign w:val="center"/>
          </w:tcPr>
          <w:p w14:paraId="01954557" w14:textId="2CBCC1EC" w:rsidR="005031E5" w:rsidRPr="00FB5610" w:rsidRDefault="00055A6E"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5691D593" w14:textId="60684CEE" w:rsidR="005031E5" w:rsidRPr="00FB5610" w:rsidRDefault="0087176D" w:rsidP="00D95F19">
            <w:pPr>
              <w:spacing w:line="240" w:lineRule="auto"/>
              <w:rPr>
                <w:rFonts w:ascii="Arial" w:hAnsi="Arial" w:cs="Arial"/>
                <w:sz w:val="18"/>
                <w:szCs w:val="18"/>
              </w:rPr>
            </w:pPr>
            <w:r w:rsidRPr="00FB5610">
              <w:rPr>
                <w:rFonts w:ascii="Arial" w:hAnsi="Arial" w:cs="Arial"/>
                <w:sz w:val="18"/>
                <w:szCs w:val="18"/>
              </w:rPr>
              <w:t>200 000 000</w:t>
            </w:r>
          </w:p>
        </w:tc>
      </w:tr>
    </w:tbl>
    <w:p w14:paraId="31A144E5" w14:textId="77777777" w:rsidR="00FC6B01" w:rsidRPr="00FB5610" w:rsidRDefault="00FC6B01" w:rsidP="00D95F19">
      <w:pPr>
        <w:pStyle w:val="Text1"/>
        <w:spacing w:before="0" w:after="0" w:line="276" w:lineRule="auto"/>
        <w:ind w:left="0"/>
        <w:rPr>
          <w:rFonts w:ascii="Arial" w:hAnsi="Arial" w:cs="Arial"/>
          <w:sz w:val="20"/>
          <w:szCs w:val="20"/>
        </w:rPr>
      </w:pPr>
    </w:p>
    <w:p w14:paraId="12DCCA81" w14:textId="0658C5A8" w:rsidR="00FC6B01"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726425E4" w14:textId="77777777" w:rsidTr="00DB6B9D">
        <w:trPr>
          <w:tblHeader/>
        </w:trPr>
        <w:tc>
          <w:tcPr>
            <w:tcW w:w="968" w:type="dxa"/>
            <w:shd w:val="clear" w:color="auto" w:fill="FFE599" w:themeFill="accent4" w:themeFillTint="66"/>
            <w:vAlign w:val="center"/>
          </w:tcPr>
          <w:p w14:paraId="3B516B04"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D833C1D"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EA5FF32"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13C191F"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99CB31F"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B9085A6"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057EAE6" w14:textId="77777777" w:rsidTr="009F0537">
        <w:tc>
          <w:tcPr>
            <w:tcW w:w="968" w:type="dxa"/>
            <w:vAlign w:val="center"/>
          </w:tcPr>
          <w:p w14:paraId="070E8DF3" w14:textId="45829B0A" w:rsidR="002D33D8"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vAlign w:val="center"/>
          </w:tcPr>
          <w:p w14:paraId="546848F7"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3FC41395"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0300B86" w14:textId="692CD158"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vAlign w:val="center"/>
          </w:tcPr>
          <w:p w14:paraId="2E371010" w14:textId="51C09B88" w:rsidR="002D33D8" w:rsidRPr="00FB5610" w:rsidRDefault="00F3248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116FFD5F" w14:textId="1C5C2A45"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22 000 000</w:t>
            </w:r>
          </w:p>
        </w:tc>
      </w:tr>
      <w:tr w:rsidR="006430CF" w:rsidRPr="00FB5610" w14:paraId="643D7DC8" w14:textId="77777777" w:rsidTr="00415011">
        <w:tc>
          <w:tcPr>
            <w:tcW w:w="968" w:type="dxa"/>
            <w:shd w:val="clear" w:color="auto" w:fill="D9D9D9" w:themeFill="background1" w:themeFillShade="D9"/>
            <w:vAlign w:val="center"/>
          </w:tcPr>
          <w:p w14:paraId="17DB34AD" w14:textId="3E829C7C" w:rsidR="002D33D8"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shd w:val="clear" w:color="auto" w:fill="D9D9D9" w:themeFill="background1" w:themeFillShade="D9"/>
            <w:vAlign w:val="center"/>
          </w:tcPr>
          <w:p w14:paraId="4F80906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12300101"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6A35170" w14:textId="7061F096"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shd w:val="clear" w:color="auto" w:fill="D9D9D9" w:themeFill="background1" w:themeFillShade="D9"/>
            <w:vAlign w:val="center"/>
          </w:tcPr>
          <w:p w14:paraId="527819DE" w14:textId="11CF07FF" w:rsidR="002D33D8" w:rsidRPr="00FB5610" w:rsidRDefault="00F32483" w:rsidP="00D95F19">
            <w:pPr>
              <w:spacing w:line="240" w:lineRule="auto"/>
              <w:rPr>
                <w:rFonts w:ascii="Arial" w:hAnsi="Arial" w:cs="Arial"/>
                <w:sz w:val="18"/>
                <w:szCs w:val="18"/>
              </w:rPr>
            </w:pPr>
            <w:r w:rsidRPr="00FB5610">
              <w:rPr>
                <w:rFonts w:ascii="Arial" w:hAnsi="Arial" w:cs="Arial"/>
                <w:sz w:val="18"/>
                <w:szCs w:val="18"/>
              </w:rPr>
              <w:t xml:space="preserve">33.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64852DDE" w14:textId="16CE4A72"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200 000 000</w:t>
            </w:r>
          </w:p>
        </w:tc>
      </w:tr>
    </w:tbl>
    <w:p w14:paraId="260F3D38" w14:textId="77777777" w:rsidR="00FC6B01" w:rsidRPr="00FB5610" w:rsidRDefault="00FC6B01" w:rsidP="00D95F19">
      <w:pPr>
        <w:pStyle w:val="Text1"/>
        <w:spacing w:before="0" w:after="0" w:line="276" w:lineRule="auto"/>
        <w:ind w:left="0"/>
        <w:rPr>
          <w:rFonts w:ascii="Arial" w:hAnsi="Arial" w:cs="Arial"/>
          <w:sz w:val="20"/>
          <w:szCs w:val="20"/>
        </w:rPr>
      </w:pPr>
    </w:p>
    <w:p w14:paraId="0D8B66F4"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5A7E090D" w14:textId="657D2899" w:rsidR="00FC6B01"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7F6E357D" w14:textId="77777777" w:rsidTr="00DB6B9D">
        <w:trPr>
          <w:tblHeader/>
        </w:trPr>
        <w:tc>
          <w:tcPr>
            <w:tcW w:w="968" w:type="dxa"/>
            <w:shd w:val="clear" w:color="auto" w:fill="FFE599" w:themeFill="accent4" w:themeFillTint="66"/>
            <w:vAlign w:val="center"/>
          </w:tcPr>
          <w:p w14:paraId="302E1C21"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3F9E0BF"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42FF985"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F844027"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F9DF408"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9A7A4E9" w14:textId="77777777" w:rsidR="00FC6B01" w:rsidRPr="00FB5610" w:rsidRDefault="00FC6B0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0198378" w14:textId="77777777" w:rsidTr="009F0537">
        <w:tc>
          <w:tcPr>
            <w:tcW w:w="968" w:type="dxa"/>
            <w:vAlign w:val="center"/>
          </w:tcPr>
          <w:p w14:paraId="4206FB1D" w14:textId="33BA1052" w:rsidR="002D33D8"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vAlign w:val="center"/>
          </w:tcPr>
          <w:p w14:paraId="20DC675F"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2766733"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361F880" w14:textId="20B2C2B5"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vAlign w:val="center"/>
          </w:tcPr>
          <w:p w14:paraId="708732B2" w14:textId="53EE537D" w:rsidR="002D33D8" w:rsidRPr="00FB5610" w:rsidRDefault="00F3248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0DB0BB99" w14:textId="4F52B012"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22 000 000</w:t>
            </w:r>
          </w:p>
        </w:tc>
      </w:tr>
      <w:tr w:rsidR="006430CF" w:rsidRPr="00FB5610" w14:paraId="218EEA3A" w14:textId="77777777" w:rsidTr="00415011">
        <w:tc>
          <w:tcPr>
            <w:tcW w:w="968" w:type="dxa"/>
            <w:shd w:val="clear" w:color="auto" w:fill="D9D9D9" w:themeFill="background1" w:themeFillShade="D9"/>
            <w:vAlign w:val="center"/>
          </w:tcPr>
          <w:p w14:paraId="7DD576D8" w14:textId="0410FA60" w:rsidR="002D33D8" w:rsidRPr="00FB5610" w:rsidRDefault="0035561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IV</w:t>
            </w:r>
          </w:p>
        </w:tc>
        <w:tc>
          <w:tcPr>
            <w:tcW w:w="907" w:type="dxa"/>
            <w:shd w:val="clear" w:color="auto" w:fill="D9D9D9" w:themeFill="background1" w:themeFillShade="D9"/>
            <w:vAlign w:val="center"/>
          </w:tcPr>
          <w:p w14:paraId="013D3E06" w14:textId="77777777"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258121E8" w14:textId="77777777"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5FE7DD3" w14:textId="49F16E60" w:rsidR="002D33D8" w:rsidRPr="00FB5610" w:rsidRDefault="002D33D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3(ii)</w:t>
            </w:r>
          </w:p>
        </w:tc>
        <w:tc>
          <w:tcPr>
            <w:tcW w:w="2864" w:type="dxa"/>
            <w:shd w:val="clear" w:color="auto" w:fill="D9D9D9" w:themeFill="background1" w:themeFillShade="D9"/>
            <w:vAlign w:val="center"/>
          </w:tcPr>
          <w:p w14:paraId="6F2DE400" w14:textId="07CFA359" w:rsidR="002D33D8" w:rsidRPr="00FB5610" w:rsidRDefault="00F32483"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4E90BC26" w14:textId="32398CA4" w:rsidR="002D33D8" w:rsidRPr="00FB5610" w:rsidRDefault="002D33D8" w:rsidP="00D95F19">
            <w:pPr>
              <w:spacing w:line="240" w:lineRule="auto"/>
              <w:rPr>
                <w:rFonts w:ascii="Arial" w:hAnsi="Arial" w:cs="Arial"/>
                <w:sz w:val="18"/>
                <w:szCs w:val="18"/>
              </w:rPr>
            </w:pPr>
            <w:r w:rsidRPr="00FB5610">
              <w:rPr>
                <w:rFonts w:ascii="Arial" w:hAnsi="Arial" w:cs="Arial"/>
                <w:sz w:val="18"/>
                <w:szCs w:val="18"/>
              </w:rPr>
              <w:t>200 000 000</w:t>
            </w:r>
          </w:p>
        </w:tc>
      </w:tr>
    </w:tbl>
    <w:p w14:paraId="7AAE3DFD" w14:textId="3080B379" w:rsidR="177D013B" w:rsidRPr="00FB5610" w:rsidRDefault="177D013B" w:rsidP="00D95F19">
      <w:pPr>
        <w:pStyle w:val="Text1"/>
        <w:spacing w:before="0" w:after="0" w:line="276" w:lineRule="auto"/>
        <w:ind w:left="0"/>
        <w:rPr>
          <w:rFonts w:ascii="Arial" w:hAnsi="Arial" w:cs="Arial"/>
          <w:sz w:val="20"/>
          <w:szCs w:val="20"/>
        </w:rPr>
      </w:pPr>
    </w:p>
    <w:p w14:paraId="2D0F7123" w14:textId="499BE1CB" w:rsidR="0086205F" w:rsidRPr="00FB5610" w:rsidRDefault="00EF73F1" w:rsidP="00D95F19">
      <w:pPr>
        <w:pStyle w:val="Nagwek3"/>
        <w:rPr>
          <w:rFonts w:ascii="Arial" w:hAnsi="Arial" w:cs="Arial"/>
        </w:rPr>
      </w:pPr>
      <w:r w:rsidRPr="00FB5610">
        <w:rPr>
          <w:rFonts w:ascii="Arial" w:hAnsi="Arial" w:cs="Arial"/>
        </w:rPr>
        <w:br w:type="page"/>
      </w:r>
      <w:bookmarkStart w:id="93" w:name="_Toc1951869166"/>
      <w:bookmarkStart w:id="94" w:name="_Toc96274519"/>
      <w:bookmarkStart w:id="95" w:name="_Toc181019613"/>
      <w:bookmarkStart w:id="96" w:name="_Hlk74563583"/>
      <w:r w:rsidR="00785598" w:rsidRPr="00FB5610">
        <w:rPr>
          <w:rFonts w:ascii="Arial" w:hAnsi="Arial" w:cs="Arial"/>
        </w:rPr>
        <w:lastRenderedPageBreak/>
        <w:t xml:space="preserve">2.1.5. </w:t>
      </w:r>
      <w:r w:rsidR="0086205F" w:rsidRPr="00FB5610">
        <w:rPr>
          <w:rFonts w:ascii="Arial" w:hAnsi="Arial" w:cs="Arial"/>
        </w:rPr>
        <w:t xml:space="preserve">Priorytet V – </w:t>
      </w:r>
      <w:r w:rsidR="00AA3B2C" w:rsidRPr="00FB5610">
        <w:rPr>
          <w:rFonts w:ascii="Arial" w:hAnsi="Arial" w:cs="Arial"/>
        </w:rPr>
        <w:t>Fundusze Europejskie dla w</w:t>
      </w:r>
      <w:r w:rsidR="57A33630" w:rsidRPr="00FB5610">
        <w:rPr>
          <w:rFonts w:ascii="Arial" w:hAnsi="Arial" w:cs="Arial"/>
        </w:rPr>
        <w:t>yższ</w:t>
      </w:r>
      <w:r w:rsidR="00EC358E" w:rsidRPr="00FB5610">
        <w:rPr>
          <w:rFonts w:ascii="Arial" w:hAnsi="Arial" w:cs="Arial"/>
        </w:rPr>
        <w:t>ej</w:t>
      </w:r>
      <w:r w:rsidR="57A33630" w:rsidRPr="00FB5610">
        <w:rPr>
          <w:rFonts w:ascii="Arial" w:hAnsi="Arial" w:cs="Arial"/>
        </w:rPr>
        <w:t xml:space="preserve"> j</w:t>
      </w:r>
      <w:r w:rsidR="5B4B46C3" w:rsidRPr="00FB5610">
        <w:rPr>
          <w:rFonts w:ascii="Arial" w:hAnsi="Arial" w:cs="Arial"/>
        </w:rPr>
        <w:t>akoś</w:t>
      </w:r>
      <w:r w:rsidR="00EC358E" w:rsidRPr="00FB5610">
        <w:rPr>
          <w:rFonts w:ascii="Arial" w:hAnsi="Arial" w:cs="Arial"/>
        </w:rPr>
        <w:t>ci</w:t>
      </w:r>
      <w:r w:rsidR="0086205F" w:rsidRPr="00FB5610">
        <w:rPr>
          <w:rFonts w:ascii="Arial" w:hAnsi="Arial" w:cs="Arial"/>
        </w:rPr>
        <w:t xml:space="preserve"> życia</w:t>
      </w:r>
      <w:r w:rsidR="0028341A" w:rsidRPr="00FB5610">
        <w:rPr>
          <w:rFonts w:ascii="Arial" w:hAnsi="Arial" w:cs="Arial"/>
        </w:rPr>
        <w:t xml:space="preserve"> na</w:t>
      </w:r>
      <w:r w:rsidR="009A4EC0" w:rsidRPr="00FB5610">
        <w:rPr>
          <w:rFonts w:ascii="Arial" w:hAnsi="Arial" w:cs="Arial"/>
        </w:rPr>
        <w:t> </w:t>
      </w:r>
      <w:r w:rsidR="0028341A" w:rsidRPr="00FB5610">
        <w:rPr>
          <w:rFonts w:ascii="Arial" w:hAnsi="Arial" w:cs="Arial"/>
        </w:rPr>
        <w:t>Mazowszu</w:t>
      </w:r>
      <w:bookmarkEnd w:id="93"/>
      <w:bookmarkEnd w:id="94"/>
      <w:bookmarkEnd w:id="95"/>
    </w:p>
    <w:p w14:paraId="62C110ED" w14:textId="434F5873" w:rsidR="0086205F" w:rsidRPr="00FB5610" w:rsidRDefault="00D200AA" w:rsidP="00D95F19">
      <w:pPr>
        <w:pStyle w:val="Nagwek4"/>
      </w:pPr>
      <w:bookmarkStart w:id="97" w:name="_Toc2041146606"/>
      <w:bookmarkStart w:id="98" w:name="_Toc96274520"/>
      <w:bookmarkStart w:id="99" w:name="_Toc181019614"/>
      <w:r w:rsidRPr="00FB5610">
        <w:t xml:space="preserve">2.1.5.1. </w:t>
      </w:r>
      <w:r w:rsidR="5D9D7A86" w:rsidRPr="00FB5610">
        <w:t>Cel szczegółowy 4(ii) poprawa równego dostępu do wysokiej jakości usług sprzyjających włączeniu społecznemu w zakresie kształcenia, szkoleń i</w:t>
      </w:r>
      <w:r w:rsidR="00F20ECF" w:rsidRPr="00FB5610">
        <w:t> </w:t>
      </w:r>
      <w:r w:rsidR="5D9D7A86" w:rsidRPr="00FB5610">
        <w:t>uczenia się przez całe życie poprzez rozwój łatwo dostępnej infrastruktury, w</w:t>
      </w:r>
      <w:r w:rsidR="00F20ECF" w:rsidRPr="00FB5610">
        <w:t> </w:t>
      </w:r>
      <w:r w:rsidR="5D9D7A86" w:rsidRPr="00FB5610">
        <w:t>tym poprzez wspieranie odporności w zakresie kształcenia i szkolenia na</w:t>
      </w:r>
      <w:r w:rsidR="00F20ECF" w:rsidRPr="00FB5610">
        <w:t> </w:t>
      </w:r>
      <w:r w:rsidR="5D9D7A86" w:rsidRPr="00FB5610">
        <w:t>odległość oraz online</w:t>
      </w:r>
      <w:bookmarkEnd w:id="97"/>
      <w:bookmarkEnd w:id="98"/>
      <w:bookmarkEnd w:id="99"/>
    </w:p>
    <w:p w14:paraId="23B34CF6" w14:textId="77777777" w:rsidR="0086205F" w:rsidRPr="00FB5610" w:rsidRDefault="0086205F" w:rsidP="006C6A47">
      <w:pPr>
        <w:pStyle w:val="Point0"/>
        <w:spacing w:before="0" w:after="0" w:line="276" w:lineRule="auto"/>
        <w:rPr>
          <w:rFonts w:ascii="Arial" w:hAnsi="Arial" w:cs="Arial"/>
          <w:sz w:val="20"/>
          <w:szCs w:val="20"/>
        </w:rPr>
      </w:pPr>
    </w:p>
    <w:p w14:paraId="309C2C52" w14:textId="01B9A515" w:rsidR="0086205F" w:rsidRPr="00FB5610" w:rsidRDefault="00DA52B7" w:rsidP="007D7E1E">
      <w:pPr>
        <w:pStyle w:val="Nagwek5"/>
      </w:pPr>
      <w:r w:rsidRPr="00FB5610">
        <w:t xml:space="preserve">2.1.5.1.1. </w:t>
      </w:r>
      <w:r w:rsidR="0086205F" w:rsidRPr="00FB5610">
        <w:t>Interwencje w ramach Funduszy</w:t>
      </w:r>
    </w:p>
    <w:p w14:paraId="725D0D0B" w14:textId="77777777" w:rsidR="0086205F" w:rsidRPr="00FB5610" w:rsidRDefault="0086205F"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31671DEC" w14:textId="28BD0974" w:rsidR="004D2692" w:rsidRPr="00FB5610" w:rsidRDefault="00CB6316" w:rsidP="00DF20CA">
      <w:pPr>
        <w:pStyle w:val="Bezodstpw"/>
        <w:numPr>
          <w:ilvl w:val="0"/>
          <w:numId w:val="100"/>
        </w:numPr>
        <w:spacing w:line="276" w:lineRule="auto"/>
        <w:jc w:val="left"/>
        <w:rPr>
          <w:rFonts w:ascii="Arial" w:hAnsi="Arial" w:cs="Arial"/>
          <w:sz w:val="20"/>
          <w:szCs w:val="20"/>
        </w:rPr>
      </w:pPr>
      <w:r w:rsidRPr="00FB5610">
        <w:rPr>
          <w:rFonts w:ascii="Arial" w:hAnsi="Arial" w:cs="Arial"/>
          <w:b/>
          <w:bCs/>
          <w:sz w:val="20"/>
          <w:szCs w:val="20"/>
        </w:rPr>
        <w:t xml:space="preserve">Dostosowanie szkół ogólnodostępnych do potrzeb osób ze </w:t>
      </w:r>
      <w:r w:rsidR="006616CF" w:rsidRPr="00FB5610">
        <w:rPr>
          <w:rFonts w:ascii="Arial" w:hAnsi="Arial" w:cs="Arial"/>
          <w:b/>
          <w:bCs/>
          <w:sz w:val="20"/>
          <w:szCs w:val="20"/>
        </w:rPr>
        <w:t>specjaln</w:t>
      </w:r>
      <w:r w:rsidRPr="00FB5610">
        <w:rPr>
          <w:rFonts w:ascii="Arial" w:hAnsi="Arial" w:cs="Arial"/>
          <w:b/>
          <w:bCs/>
          <w:sz w:val="20"/>
          <w:szCs w:val="20"/>
        </w:rPr>
        <w:t>ymi potrzebami edukacyjnymi</w:t>
      </w:r>
      <w:r w:rsidR="004D2692" w:rsidRPr="00FB5610">
        <w:rPr>
          <w:rFonts w:ascii="Arial" w:hAnsi="Arial" w:cs="Arial"/>
          <w:b/>
          <w:sz w:val="20"/>
          <w:szCs w:val="20"/>
        </w:rPr>
        <w:t xml:space="preserve"> (z wyłączeniem edukacji przedszkolnej)</w:t>
      </w:r>
    </w:p>
    <w:p w14:paraId="5BF3C42B" w14:textId="77777777" w:rsidR="004D2692" w:rsidRPr="00FB5610" w:rsidRDefault="004D2692" w:rsidP="006C6A47">
      <w:pPr>
        <w:pStyle w:val="Bezodstpw"/>
        <w:spacing w:line="276" w:lineRule="auto"/>
        <w:jc w:val="left"/>
        <w:rPr>
          <w:rFonts w:ascii="Arial" w:hAnsi="Arial" w:cs="Arial"/>
          <w:sz w:val="20"/>
          <w:szCs w:val="20"/>
        </w:rPr>
      </w:pPr>
      <w:r w:rsidRPr="00FB5610">
        <w:rPr>
          <w:rFonts w:ascii="Arial" w:hAnsi="Arial" w:cs="Arial"/>
          <w:sz w:val="20"/>
          <w:szCs w:val="20"/>
        </w:rPr>
        <w:t>Wsparcie przedmiotowej interwencji będzie realizowane poprzez:</w:t>
      </w:r>
    </w:p>
    <w:p w14:paraId="31B992DE" w14:textId="1DD5797F" w:rsidR="004D2692" w:rsidRPr="00FB5610" w:rsidRDefault="004D2692" w:rsidP="00DF20CA">
      <w:pPr>
        <w:pStyle w:val="Bezodstpw"/>
        <w:numPr>
          <w:ilvl w:val="0"/>
          <w:numId w:val="126"/>
        </w:numPr>
        <w:spacing w:line="276" w:lineRule="auto"/>
        <w:jc w:val="left"/>
        <w:rPr>
          <w:rFonts w:ascii="Arial" w:hAnsi="Arial" w:cs="Arial"/>
          <w:sz w:val="20"/>
          <w:szCs w:val="20"/>
        </w:rPr>
      </w:pPr>
      <w:r w:rsidRPr="00FB5610">
        <w:rPr>
          <w:rFonts w:ascii="Arial" w:hAnsi="Arial" w:cs="Arial"/>
          <w:sz w:val="20"/>
          <w:szCs w:val="20"/>
        </w:rPr>
        <w:t>przebudowę, rozbudowę, nadbudowę lub adaptację istniejącej infrastruktury dydaktycznej, w tym sal gimnastycznych</w:t>
      </w:r>
      <w:r w:rsidR="00D503AD" w:rsidRPr="00FB5610">
        <w:rPr>
          <w:rFonts w:ascii="Arial" w:hAnsi="Arial" w:cs="Arial"/>
          <w:sz w:val="20"/>
          <w:szCs w:val="20"/>
        </w:rPr>
        <w:t xml:space="preserve"> (o ile wynika to z analizy potrzeb, jest powiązane z celami EFS+ i wspiera rozwój </w:t>
      </w:r>
      <w:r w:rsidR="009A29AC" w:rsidRPr="00FB5610">
        <w:rPr>
          <w:rFonts w:ascii="Arial" w:hAnsi="Arial" w:cs="Arial"/>
          <w:sz w:val="20"/>
          <w:szCs w:val="20"/>
        </w:rPr>
        <w:t>działań integracyjnych, włączających, w ramach walki z wykluczeniem społecznym)</w:t>
      </w:r>
      <w:r w:rsidRPr="00FB5610" w:rsidDel="38E7C717">
        <w:rPr>
          <w:rFonts w:ascii="Arial" w:hAnsi="Arial" w:cs="Arial"/>
          <w:sz w:val="20"/>
          <w:szCs w:val="20"/>
        </w:rPr>
        <w:t xml:space="preserve"> </w:t>
      </w:r>
      <w:r w:rsidRPr="00FB5610">
        <w:rPr>
          <w:rFonts w:ascii="Arial" w:hAnsi="Arial" w:cs="Arial"/>
          <w:sz w:val="20"/>
          <w:szCs w:val="20"/>
        </w:rPr>
        <w:t>służącą zwiększeniu jej dostępności dla uczniów</w:t>
      </w:r>
      <w:r w:rsidR="00E95D59" w:rsidRPr="00FB5610">
        <w:rPr>
          <w:rFonts w:ascii="Arial" w:hAnsi="Arial" w:cs="Arial"/>
          <w:sz w:val="20"/>
          <w:szCs w:val="20"/>
        </w:rPr>
        <w:t xml:space="preserve"> z</w:t>
      </w:r>
      <w:r w:rsidR="009A29AC" w:rsidRPr="00FB5610">
        <w:rPr>
          <w:rFonts w:ascii="Arial" w:hAnsi="Arial" w:cs="Arial"/>
          <w:sz w:val="20"/>
          <w:szCs w:val="20"/>
        </w:rPr>
        <w:t>e SPE</w:t>
      </w:r>
      <w:r w:rsidRPr="00FB5610">
        <w:rPr>
          <w:rFonts w:ascii="Arial" w:hAnsi="Arial" w:cs="Arial"/>
          <w:sz w:val="20"/>
          <w:szCs w:val="20"/>
        </w:rPr>
        <w:t>, w tym także w zakresie wyposażenia (jako niezbędny i uzupełniający element projektu)</w:t>
      </w:r>
      <w:r w:rsidR="00362BAB" w:rsidRPr="00FB5610">
        <w:rPr>
          <w:rFonts w:ascii="Arial" w:hAnsi="Arial" w:cs="Arial"/>
          <w:sz w:val="20"/>
          <w:szCs w:val="20"/>
        </w:rPr>
        <w:t>;</w:t>
      </w:r>
    </w:p>
    <w:p w14:paraId="4B3C1EAC" w14:textId="1531BE30" w:rsidR="004D2692" w:rsidRPr="00FB5610" w:rsidRDefault="004D2692" w:rsidP="00DF20CA">
      <w:pPr>
        <w:pStyle w:val="Bezodstpw"/>
        <w:numPr>
          <w:ilvl w:val="0"/>
          <w:numId w:val="126"/>
        </w:numPr>
        <w:spacing w:line="276" w:lineRule="auto"/>
        <w:jc w:val="left"/>
        <w:rPr>
          <w:rFonts w:ascii="Arial" w:hAnsi="Arial" w:cs="Arial"/>
          <w:sz w:val="20"/>
        </w:rPr>
      </w:pPr>
      <w:r w:rsidRPr="00FB5610">
        <w:rPr>
          <w:rFonts w:ascii="Arial" w:hAnsi="Arial" w:cs="Arial"/>
          <w:sz w:val="20"/>
          <w:szCs w:val="20"/>
        </w:rPr>
        <w:t xml:space="preserve">budowę nowej, dostępnej dla uczniów </w:t>
      </w:r>
      <w:r w:rsidR="00582D2E" w:rsidRPr="00FB5610">
        <w:rPr>
          <w:rFonts w:ascii="Arial" w:hAnsi="Arial" w:cs="Arial"/>
          <w:sz w:val="20"/>
          <w:szCs w:val="20"/>
        </w:rPr>
        <w:t>z</w:t>
      </w:r>
      <w:r w:rsidR="00AD2B8A" w:rsidRPr="00FB5610">
        <w:rPr>
          <w:rFonts w:ascii="Arial" w:hAnsi="Arial" w:cs="Arial"/>
          <w:sz w:val="20"/>
          <w:szCs w:val="20"/>
        </w:rPr>
        <w:t>e SPE</w:t>
      </w:r>
      <w:r w:rsidRPr="00FB5610">
        <w:rPr>
          <w:rFonts w:ascii="Arial" w:hAnsi="Arial" w:cs="Arial"/>
          <w:sz w:val="20"/>
          <w:szCs w:val="20"/>
        </w:rPr>
        <w:t xml:space="preserve"> infrastruktury, jedynie wyjątkowo i w uzasadnionych przypadkach, kiedy nie będzie możliwości adaptacji lub modernizacji istniejącej lub kiedy byłoby to nieefektywne kosztowo.</w:t>
      </w:r>
    </w:p>
    <w:p w14:paraId="74258B0E" w14:textId="2D300D5A" w:rsidR="00A31544" w:rsidRPr="00FB5610" w:rsidRDefault="00063597" w:rsidP="006C6A47">
      <w:pPr>
        <w:pStyle w:val="P68B1DB1-ListParagraph7"/>
        <w:spacing w:after="0"/>
        <w:ind w:left="0"/>
        <w:rPr>
          <w:rFonts w:ascii="Arial" w:hAnsi="Arial" w:cs="Arial"/>
          <w:sz w:val="20"/>
        </w:rPr>
      </w:pPr>
      <w:r w:rsidRPr="00FB5610">
        <w:rPr>
          <w:rFonts w:ascii="Arial" w:eastAsiaTheme="minorEastAsia" w:hAnsi="Arial" w:cs="Arial"/>
          <w:sz w:val="20"/>
        </w:rPr>
        <w:t>Działania infrastrukturalne zaplanowane w obszarze edukacji ogólnej będą skierowane wyłącznie na poprawę dostępności szkół dla dzieci/młodzieży z</w:t>
      </w:r>
      <w:r w:rsidR="00AD2B8A" w:rsidRPr="00FB5610">
        <w:rPr>
          <w:rFonts w:ascii="Arial" w:eastAsiaTheme="minorEastAsia" w:hAnsi="Arial" w:cs="Arial"/>
          <w:sz w:val="20"/>
        </w:rPr>
        <w:t>e SPE</w:t>
      </w:r>
      <w:r w:rsidRPr="00FB5610">
        <w:rPr>
          <w:rFonts w:ascii="Arial" w:eastAsiaTheme="minorEastAsia" w:hAnsi="Arial" w:cs="Arial"/>
          <w:sz w:val="20"/>
        </w:rPr>
        <w:t xml:space="preserve">, z wyłączeniem edukacji przedszkolnej. </w:t>
      </w:r>
      <w:r w:rsidR="00475856" w:rsidRPr="00FB5610">
        <w:rPr>
          <w:rFonts w:ascii="Arial" w:eastAsiaTheme="minorEastAsia" w:hAnsi="Arial" w:cs="Arial"/>
          <w:sz w:val="20"/>
        </w:rPr>
        <w:t xml:space="preserve">Działania infrastrukturalne dla OWP będą możliwe w CS </w:t>
      </w:r>
      <w:r w:rsidR="003873CB" w:rsidRPr="00FB5610">
        <w:rPr>
          <w:rFonts w:ascii="Arial" w:eastAsiaTheme="minorEastAsia" w:hAnsi="Arial" w:cs="Arial"/>
          <w:sz w:val="20"/>
        </w:rPr>
        <w:t>(</w:t>
      </w:r>
      <w:r w:rsidR="00475856" w:rsidRPr="00FB5610">
        <w:rPr>
          <w:rFonts w:ascii="Arial" w:eastAsiaTheme="minorEastAsia" w:hAnsi="Arial" w:cs="Arial"/>
          <w:sz w:val="20"/>
        </w:rPr>
        <w:t>4f) w ramach cross-financingu.</w:t>
      </w:r>
    </w:p>
    <w:p w14:paraId="02ADCFDD" w14:textId="54B22C92" w:rsidR="00D65841" w:rsidRPr="00FB5610" w:rsidRDefault="00A46F2B" w:rsidP="006C6A47">
      <w:pPr>
        <w:pStyle w:val="P68B1DB1-ListParagraph7"/>
        <w:spacing w:after="0"/>
        <w:ind w:left="0"/>
        <w:rPr>
          <w:rFonts w:ascii="Arial" w:eastAsiaTheme="minorEastAsia" w:hAnsi="Arial" w:cs="Arial"/>
          <w:sz w:val="20"/>
        </w:rPr>
      </w:pPr>
      <w:r w:rsidRPr="00FB5610">
        <w:rPr>
          <w:rFonts w:ascii="Arial" w:hAnsi="Arial" w:cs="Arial"/>
          <w:sz w:val="20"/>
        </w:rPr>
        <w:t xml:space="preserve">Zgodnie ze </w:t>
      </w:r>
      <w:r w:rsidR="00791D57" w:rsidRPr="00FB5610">
        <w:rPr>
          <w:rFonts w:ascii="Arial" w:hAnsi="Arial" w:cs="Arial"/>
          <w:sz w:val="20"/>
        </w:rPr>
        <w:t xml:space="preserve">SR WM 2030+ </w:t>
      </w:r>
      <w:r w:rsidRPr="00FB5610">
        <w:rPr>
          <w:rFonts w:ascii="Arial" w:hAnsi="Arial" w:cs="Arial"/>
          <w:sz w:val="20"/>
        </w:rPr>
        <w:t>d</w:t>
      </w:r>
      <w:r w:rsidR="00A73662" w:rsidRPr="00FB5610">
        <w:rPr>
          <w:rFonts w:ascii="Arial" w:hAnsi="Arial" w:cs="Arial"/>
          <w:sz w:val="20"/>
        </w:rPr>
        <w:t>ziałania priorytetowe na Mazowszu w obszarze edukacji to przede wszystkim podniesienie poziomu i jakości nauczania, zwiększenie zainteresowania uczniów nauką, dostosowanie systemu nauczania do potrzeb mazowieckiego rynku pracy oraz wyrównywanie szans edukacyjnych poprzez tworzenie i doinwestowanie placówek edukacyjnych.</w:t>
      </w:r>
      <w:r w:rsidR="69868869" w:rsidRPr="00FB5610">
        <w:rPr>
          <w:rFonts w:ascii="Arial" w:hAnsi="Arial" w:cs="Arial"/>
          <w:sz w:val="20"/>
        </w:rPr>
        <w:t xml:space="preserve"> I</w:t>
      </w:r>
      <w:r w:rsidR="69868869" w:rsidRPr="00FB5610">
        <w:rPr>
          <w:rFonts w:ascii="Arial" w:eastAsiaTheme="minorEastAsia" w:hAnsi="Arial" w:cs="Arial"/>
          <w:sz w:val="20"/>
        </w:rPr>
        <w:t xml:space="preserve">stotną kwestią jest podjęcie przez szkoły działań umożliwiających wdrażanie edukacji włączającej, pozwalającej na korzystanie przez wszystkich uczniów z edukacji ogólnodostępnej, bez względu na deficyty, czy też SPE. </w:t>
      </w:r>
      <w:r w:rsidR="00946750" w:rsidRPr="00FB5610">
        <w:rPr>
          <w:rFonts w:ascii="Arial" w:eastAsiaTheme="minorEastAsia" w:hAnsi="Arial" w:cs="Arial"/>
          <w:sz w:val="20"/>
        </w:rPr>
        <w:t>Zgodnie z przygotowanym na zlecenie ORE „Raportem merytorycznym. Edukacja włączająca w</w:t>
      </w:r>
      <w:r w:rsidR="00D61D6C" w:rsidRPr="00FB5610">
        <w:rPr>
          <w:rFonts w:ascii="Arial" w:eastAsiaTheme="minorEastAsia" w:hAnsi="Arial" w:cs="Arial"/>
          <w:sz w:val="20"/>
        </w:rPr>
        <w:t> </w:t>
      </w:r>
      <w:r w:rsidR="00946750" w:rsidRPr="00FB5610">
        <w:rPr>
          <w:rFonts w:ascii="Arial" w:eastAsiaTheme="minorEastAsia" w:hAnsi="Arial" w:cs="Arial"/>
          <w:sz w:val="20"/>
        </w:rPr>
        <w:t xml:space="preserve">Polsce, bilans otwarcia 2020” z 2021 r., obszar który zdaniem respondentów (60,7%) trzeba wzmocnić, by stworzyć warunki do kształcenia ogólnego z uwzględnieniem zasad edukacji włączającej to dostosowanie infrastruktury. Wg danych GUS liczba szkół podstawowych na Mazowszu w roku szkolnym 2020/2021 wynosiła 1919, w tym 204 szkoły z oddziałami integracyjnymi. Dane statystyczne w zakresie liczby uczniów ze SPE w szkołach podstawowych, pokazują tendencję wzrostową. W roku 2017 liczba uczniów ze SPE na Mazowszu wyniosła 10869, w 2018 </w:t>
      </w:r>
      <w:r w:rsidR="00434E80" w:rsidRPr="00FB5610">
        <w:rPr>
          <w:rFonts w:ascii="Arial" w:eastAsiaTheme="minorEastAsia" w:hAnsi="Arial" w:cs="Arial"/>
          <w:sz w:val="20"/>
        </w:rPr>
        <w:t>r.</w:t>
      </w:r>
      <w:r w:rsidR="00946750" w:rsidRPr="00FB5610">
        <w:rPr>
          <w:rFonts w:ascii="Arial" w:eastAsiaTheme="minorEastAsia" w:hAnsi="Arial" w:cs="Arial"/>
          <w:sz w:val="20"/>
        </w:rPr>
        <w:t xml:space="preserve"> </w:t>
      </w:r>
      <w:r w:rsidR="00434E80" w:rsidRPr="00FB5610">
        <w:rPr>
          <w:rFonts w:ascii="Arial" w:eastAsiaTheme="minorEastAsia" w:hAnsi="Arial" w:cs="Arial"/>
          <w:sz w:val="20"/>
        </w:rPr>
        <w:t>–</w:t>
      </w:r>
      <w:r w:rsidR="00946750" w:rsidRPr="00FB5610">
        <w:rPr>
          <w:rFonts w:ascii="Arial" w:eastAsiaTheme="minorEastAsia" w:hAnsi="Arial" w:cs="Arial"/>
          <w:sz w:val="20"/>
        </w:rPr>
        <w:t xml:space="preserve"> 13244. W</w:t>
      </w:r>
      <w:r w:rsidR="00D61D6C" w:rsidRPr="00FB5610">
        <w:rPr>
          <w:rFonts w:ascii="Arial" w:eastAsiaTheme="minorEastAsia" w:hAnsi="Arial" w:cs="Arial"/>
          <w:sz w:val="20"/>
        </w:rPr>
        <w:t> </w:t>
      </w:r>
      <w:r w:rsidR="00946750" w:rsidRPr="00FB5610">
        <w:rPr>
          <w:rFonts w:ascii="Arial" w:eastAsiaTheme="minorEastAsia" w:hAnsi="Arial" w:cs="Arial"/>
          <w:sz w:val="20"/>
        </w:rPr>
        <w:t>kolejnych latach: w 2019 r. na Mazowszu było 14589 uczniów ze SPE, natomiast w roku 2020 liczba ta wyniosła 16568 uczniów, w tym 10153 uczniów z RWS i 6415 z RMR. Analiza danych z</w:t>
      </w:r>
      <w:r w:rsidR="00D61D6C" w:rsidRPr="00FB5610">
        <w:rPr>
          <w:rFonts w:ascii="Arial" w:eastAsiaTheme="minorEastAsia" w:hAnsi="Arial" w:cs="Arial"/>
          <w:sz w:val="20"/>
        </w:rPr>
        <w:t> </w:t>
      </w:r>
      <w:r w:rsidR="00946750" w:rsidRPr="00FB5610">
        <w:rPr>
          <w:rFonts w:ascii="Arial" w:eastAsiaTheme="minorEastAsia" w:hAnsi="Arial" w:cs="Arial"/>
          <w:sz w:val="20"/>
        </w:rPr>
        <w:t>Rejestru Szkół i Placówek Oświatowych w zakresie szkół podstawowych z oddziałami integracyjnymi w poszczególnych powiatach na terenie RWS i RMR, wskazuje obszary RMR, na których brak tego typu szkół (powiat lipski, makowski i sokołowski) lub jest tylko jedna w powiecie (powiat ciechanowski, garwoliński, mławski, przasnyski, przysuski, szydłowiecki, żuromiński).</w:t>
      </w:r>
      <w:r w:rsidR="00DC7F41" w:rsidRPr="00FB5610">
        <w:rPr>
          <w:rFonts w:ascii="Arial" w:eastAsiaTheme="minorEastAsia" w:hAnsi="Arial" w:cs="Arial"/>
          <w:sz w:val="20"/>
        </w:rPr>
        <w:t xml:space="preserve"> </w:t>
      </w:r>
      <w:r w:rsidR="006B4610" w:rsidRPr="00FB5610">
        <w:rPr>
          <w:rFonts w:ascii="Arial" w:eastAsiaTheme="minorEastAsia" w:hAnsi="Arial" w:cs="Arial"/>
          <w:sz w:val="20"/>
        </w:rPr>
        <w:t xml:space="preserve">Dostępność </w:t>
      </w:r>
      <w:r w:rsidR="00F4102C" w:rsidRPr="00FB5610">
        <w:rPr>
          <w:rFonts w:ascii="Arial" w:eastAsiaTheme="minorEastAsia" w:hAnsi="Arial" w:cs="Arial"/>
          <w:sz w:val="20"/>
        </w:rPr>
        <w:t>dla</w:t>
      </w:r>
      <w:r w:rsidR="00D51D18" w:rsidRPr="00FB5610">
        <w:rPr>
          <w:rFonts w:ascii="Arial" w:eastAsiaTheme="minorEastAsia" w:hAnsi="Arial" w:cs="Arial"/>
          <w:sz w:val="20"/>
        </w:rPr>
        <w:t xml:space="preserve"> uczniów ze SPE </w:t>
      </w:r>
      <w:r w:rsidR="00136ED6" w:rsidRPr="00FB5610">
        <w:rPr>
          <w:rFonts w:ascii="Arial" w:eastAsiaTheme="minorEastAsia" w:hAnsi="Arial" w:cs="Arial"/>
          <w:sz w:val="20"/>
        </w:rPr>
        <w:t xml:space="preserve">szkół ponadpodstawowych jest jeszcze gorsza. </w:t>
      </w:r>
      <w:r w:rsidR="00061D66" w:rsidRPr="00FB5610">
        <w:rPr>
          <w:rFonts w:ascii="Arial" w:eastAsiaTheme="minorEastAsia" w:hAnsi="Arial" w:cs="Arial"/>
          <w:sz w:val="20"/>
        </w:rPr>
        <w:t>Spośród</w:t>
      </w:r>
      <w:r w:rsidR="00DC7F41" w:rsidRPr="00FB5610">
        <w:rPr>
          <w:rFonts w:ascii="Arial" w:eastAsiaTheme="minorEastAsia" w:hAnsi="Arial" w:cs="Arial"/>
          <w:sz w:val="20"/>
        </w:rPr>
        <w:t xml:space="preserve"> 462 lic</w:t>
      </w:r>
      <w:r w:rsidR="0048204A" w:rsidRPr="00FB5610">
        <w:rPr>
          <w:rFonts w:ascii="Arial" w:eastAsiaTheme="minorEastAsia" w:hAnsi="Arial" w:cs="Arial"/>
          <w:sz w:val="20"/>
        </w:rPr>
        <w:t xml:space="preserve">eów </w:t>
      </w:r>
      <w:r w:rsidR="00DC7F41" w:rsidRPr="00FB5610">
        <w:rPr>
          <w:rFonts w:ascii="Arial" w:eastAsiaTheme="minorEastAsia" w:hAnsi="Arial" w:cs="Arial"/>
          <w:sz w:val="20"/>
        </w:rPr>
        <w:t>ogólnokształcąc</w:t>
      </w:r>
      <w:r w:rsidR="0048204A" w:rsidRPr="00FB5610">
        <w:rPr>
          <w:rFonts w:ascii="Arial" w:eastAsiaTheme="minorEastAsia" w:hAnsi="Arial" w:cs="Arial"/>
          <w:sz w:val="20"/>
        </w:rPr>
        <w:t>ych</w:t>
      </w:r>
      <w:r w:rsidR="00C173B4" w:rsidRPr="00FB5610">
        <w:rPr>
          <w:rFonts w:ascii="Arial" w:eastAsiaTheme="minorEastAsia" w:hAnsi="Arial" w:cs="Arial"/>
          <w:sz w:val="20"/>
        </w:rPr>
        <w:t xml:space="preserve"> tylko </w:t>
      </w:r>
      <w:r w:rsidR="00DC7F41" w:rsidRPr="00FB5610">
        <w:rPr>
          <w:rFonts w:ascii="Arial" w:eastAsiaTheme="minorEastAsia" w:hAnsi="Arial" w:cs="Arial"/>
          <w:sz w:val="20"/>
        </w:rPr>
        <w:t>16</w:t>
      </w:r>
      <w:r w:rsidR="00D61D6C" w:rsidRPr="00FB5610">
        <w:rPr>
          <w:rFonts w:ascii="Arial" w:eastAsiaTheme="minorEastAsia" w:hAnsi="Arial" w:cs="Arial"/>
          <w:sz w:val="20"/>
        </w:rPr>
        <w:t> </w:t>
      </w:r>
      <w:r w:rsidR="00C173B4" w:rsidRPr="00FB5610">
        <w:rPr>
          <w:rFonts w:ascii="Arial" w:eastAsiaTheme="minorEastAsia" w:hAnsi="Arial" w:cs="Arial"/>
          <w:sz w:val="20"/>
        </w:rPr>
        <w:t xml:space="preserve">ma </w:t>
      </w:r>
      <w:r w:rsidR="00DC7F41" w:rsidRPr="00FB5610">
        <w:rPr>
          <w:rFonts w:ascii="Arial" w:eastAsiaTheme="minorEastAsia" w:hAnsi="Arial" w:cs="Arial"/>
          <w:sz w:val="20"/>
        </w:rPr>
        <w:t>oddział</w:t>
      </w:r>
      <w:r w:rsidR="00C173B4" w:rsidRPr="00FB5610">
        <w:rPr>
          <w:rFonts w:ascii="Arial" w:eastAsiaTheme="minorEastAsia" w:hAnsi="Arial" w:cs="Arial"/>
          <w:sz w:val="20"/>
        </w:rPr>
        <w:t>y</w:t>
      </w:r>
      <w:r w:rsidR="00DC7F41" w:rsidRPr="00FB5610">
        <w:rPr>
          <w:rFonts w:ascii="Arial" w:eastAsiaTheme="minorEastAsia" w:hAnsi="Arial" w:cs="Arial"/>
          <w:sz w:val="20"/>
        </w:rPr>
        <w:t xml:space="preserve"> integracyjn</w:t>
      </w:r>
      <w:r w:rsidR="003A28DC" w:rsidRPr="00FB5610">
        <w:rPr>
          <w:rFonts w:ascii="Arial" w:eastAsiaTheme="minorEastAsia" w:hAnsi="Arial" w:cs="Arial"/>
          <w:sz w:val="20"/>
        </w:rPr>
        <w:t>e</w:t>
      </w:r>
      <w:r w:rsidR="00DC7F41" w:rsidRPr="00FB5610">
        <w:rPr>
          <w:rFonts w:ascii="Arial" w:eastAsiaTheme="minorEastAsia" w:hAnsi="Arial" w:cs="Arial"/>
          <w:sz w:val="20"/>
        </w:rPr>
        <w:t xml:space="preserve"> </w:t>
      </w:r>
      <w:r w:rsidR="00E35DF7" w:rsidRPr="00FB5610">
        <w:rPr>
          <w:rFonts w:ascii="Arial" w:eastAsiaTheme="minorEastAsia" w:hAnsi="Arial" w:cs="Arial"/>
          <w:sz w:val="20"/>
        </w:rPr>
        <w:t>(</w:t>
      </w:r>
      <w:r w:rsidR="00DC7F41" w:rsidRPr="00FB5610">
        <w:rPr>
          <w:rFonts w:ascii="Arial" w:eastAsiaTheme="minorEastAsia" w:hAnsi="Arial" w:cs="Arial"/>
          <w:sz w:val="20"/>
        </w:rPr>
        <w:t>dla 2046 uczniów ze SPE</w:t>
      </w:r>
      <w:r w:rsidR="00E35DF7" w:rsidRPr="00FB5610">
        <w:rPr>
          <w:rFonts w:ascii="Arial" w:eastAsiaTheme="minorEastAsia" w:hAnsi="Arial" w:cs="Arial"/>
          <w:sz w:val="20"/>
        </w:rPr>
        <w:t xml:space="preserve">, w tym </w:t>
      </w:r>
      <w:r w:rsidR="00DC7F41" w:rsidRPr="00FB5610">
        <w:rPr>
          <w:rFonts w:ascii="Arial" w:eastAsiaTheme="minorEastAsia" w:hAnsi="Arial" w:cs="Arial"/>
          <w:sz w:val="20"/>
        </w:rPr>
        <w:t xml:space="preserve">1509 </w:t>
      </w:r>
      <w:r w:rsidR="00727037" w:rsidRPr="00FB5610">
        <w:rPr>
          <w:rFonts w:ascii="Arial" w:eastAsiaTheme="minorEastAsia" w:hAnsi="Arial" w:cs="Arial"/>
          <w:sz w:val="20"/>
        </w:rPr>
        <w:t>–</w:t>
      </w:r>
      <w:r w:rsidR="00DC7F41" w:rsidRPr="00FB5610">
        <w:rPr>
          <w:rFonts w:ascii="Arial" w:eastAsiaTheme="minorEastAsia" w:hAnsi="Arial" w:cs="Arial"/>
          <w:sz w:val="20"/>
        </w:rPr>
        <w:t xml:space="preserve"> RWS, 537 </w:t>
      </w:r>
      <w:r w:rsidR="00727037" w:rsidRPr="00FB5610">
        <w:rPr>
          <w:rFonts w:ascii="Arial" w:eastAsiaTheme="minorEastAsia" w:hAnsi="Arial" w:cs="Arial"/>
          <w:sz w:val="20"/>
        </w:rPr>
        <w:t>–</w:t>
      </w:r>
      <w:r w:rsidR="00DC7F41" w:rsidRPr="00FB5610">
        <w:rPr>
          <w:rFonts w:ascii="Arial" w:eastAsiaTheme="minorEastAsia" w:hAnsi="Arial" w:cs="Arial"/>
          <w:sz w:val="20"/>
        </w:rPr>
        <w:t xml:space="preserve"> RMR)</w:t>
      </w:r>
      <w:r w:rsidR="006D2DD4" w:rsidRPr="00FB5610">
        <w:rPr>
          <w:rFonts w:ascii="Arial" w:eastAsiaTheme="minorEastAsia" w:hAnsi="Arial" w:cs="Arial"/>
          <w:sz w:val="20"/>
        </w:rPr>
        <w:t xml:space="preserve"> (</w:t>
      </w:r>
      <w:r w:rsidR="000D5266" w:rsidRPr="00FB5610">
        <w:rPr>
          <w:rFonts w:ascii="Arial" w:eastAsiaTheme="minorEastAsia" w:hAnsi="Arial" w:cs="Arial"/>
          <w:sz w:val="20"/>
        </w:rPr>
        <w:t xml:space="preserve">źródło: zasoby informacyjne Urzędu Statystycznego w Warszawie </w:t>
      </w:r>
      <w:r w:rsidR="00727037" w:rsidRPr="00FB5610">
        <w:rPr>
          <w:rFonts w:ascii="Arial" w:eastAsiaTheme="minorEastAsia" w:hAnsi="Arial" w:cs="Arial"/>
          <w:sz w:val="20"/>
        </w:rPr>
        <w:t>–</w:t>
      </w:r>
      <w:r w:rsidR="00BB7DE7" w:rsidRPr="00FB5610">
        <w:rPr>
          <w:rFonts w:ascii="Arial" w:eastAsiaTheme="minorEastAsia" w:hAnsi="Arial" w:cs="Arial"/>
          <w:sz w:val="20"/>
        </w:rPr>
        <w:t xml:space="preserve"> l</w:t>
      </w:r>
      <w:r w:rsidR="006D2DD4" w:rsidRPr="00FB5610">
        <w:rPr>
          <w:rFonts w:ascii="Arial" w:eastAsiaTheme="minorEastAsia" w:hAnsi="Arial" w:cs="Arial"/>
          <w:sz w:val="20"/>
        </w:rPr>
        <w:t>iczba uczniów posiadających orzeczenie publicznej poradni psychologiczno-pedagogicznej o potrzebie kształcenia specjalnego w roku szkolnym 2020/2021 w powiatach WM).</w:t>
      </w:r>
    </w:p>
    <w:p w14:paraId="2F9448D5" w14:textId="6C0403E0" w:rsidR="0012303C" w:rsidRPr="00FB5610" w:rsidRDefault="00051CE5" w:rsidP="006C6A47">
      <w:pPr>
        <w:pStyle w:val="P68B1DB1-ListParagraph7"/>
        <w:spacing w:after="0"/>
        <w:ind w:left="0"/>
        <w:rPr>
          <w:rFonts w:ascii="Arial" w:eastAsiaTheme="minorEastAsia" w:hAnsi="Arial" w:cs="Arial"/>
          <w:sz w:val="20"/>
        </w:rPr>
      </w:pPr>
      <w:r w:rsidRPr="00FB5610">
        <w:rPr>
          <w:rFonts w:ascii="Arial" w:eastAsiaTheme="minorEastAsia" w:hAnsi="Arial" w:cs="Arial"/>
          <w:sz w:val="20"/>
        </w:rPr>
        <w:t xml:space="preserve">W celu poprawy </w:t>
      </w:r>
      <w:r w:rsidR="00C11A73" w:rsidRPr="00FB5610">
        <w:rPr>
          <w:rFonts w:ascii="Arial" w:eastAsiaTheme="minorEastAsia" w:hAnsi="Arial" w:cs="Arial"/>
          <w:sz w:val="20"/>
        </w:rPr>
        <w:t xml:space="preserve">dostępności </w:t>
      </w:r>
      <w:r w:rsidR="006878D2" w:rsidRPr="00FB5610">
        <w:rPr>
          <w:rFonts w:ascii="Arial" w:eastAsiaTheme="minorEastAsia" w:hAnsi="Arial" w:cs="Arial"/>
          <w:sz w:val="20"/>
        </w:rPr>
        <w:t>ww. placówek</w:t>
      </w:r>
      <w:r w:rsidR="69868869" w:rsidRPr="00FB5610">
        <w:rPr>
          <w:rFonts w:ascii="Arial" w:eastAsiaTheme="minorEastAsia" w:hAnsi="Arial" w:cs="Arial"/>
          <w:sz w:val="20"/>
        </w:rPr>
        <w:t xml:space="preserve"> planuje się wykorzystanie wypracowanego w POWER 2014-2020 modelu „Dostępna szkoła”, na podstawie którego szkoły i placówki oświatowe będą mogły dokonać zmian w 4 obszarach: architektonicznym, technicznym, edukacyjno</w:t>
      </w:r>
      <w:r w:rsidR="008D30D5" w:rsidRPr="00FB5610">
        <w:rPr>
          <w:rFonts w:ascii="Arial" w:eastAsiaTheme="minorEastAsia" w:hAnsi="Arial" w:cs="Arial"/>
          <w:sz w:val="20"/>
        </w:rPr>
        <w:t>-</w:t>
      </w:r>
      <w:r w:rsidR="69868869" w:rsidRPr="00FB5610">
        <w:rPr>
          <w:rFonts w:ascii="Arial" w:eastAsiaTheme="minorEastAsia" w:hAnsi="Arial" w:cs="Arial"/>
          <w:sz w:val="20"/>
        </w:rPr>
        <w:t xml:space="preserve">społecznym </w:t>
      </w:r>
      <w:r w:rsidR="69868869" w:rsidRPr="00FB5610">
        <w:rPr>
          <w:rFonts w:ascii="Arial" w:eastAsiaTheme="minorEastAsia" w:hAnsi="Arial" w:cs="Arial"/>
          <w:sz w:val="20"/>
        </w:rPr>
        <w:lastRenderedPageBreak/>
        <w:t>i</w:t>
      </w:r>
      <w:r w:rsidR="00D61D6C" w:rsidRPr="00FB5610">
        <w:rPr>
          <w:rFonts w:ascii="Arial" w:eastAsiaTheme="minorEastAsia" w:hAnsi="Arial" w:cs="Arial"/>
          <w:sz w:val="20"/>
        </w:rPr>
        <w:t> </w:t>
      </w:r>
      <w:r w:rsidR="69868869" w:rsidRPr="00FB5610">
        <w:rPr>
          <w:rFonts w:ascii="Arial" w:eastAsiaTheme="minorEastAsia" w:hAnsi="Arial" w:cs="Arial"/>
          <w:sz w:val="20"/>
        </w:rPr>
        <w:t xml:space="preserve">organizacyjnym. W ramach EFRR organy prowadzące będą mogły starać się o dofinansowanie wdrożenia </w:t>
      </w:r>
      <w:r w:rsidR="002525B7" w:rsidRPr="00FB5610">
        <w:rPr>
          <w:rFonts w:ascii="Arial" w:eastAsiaTheme="minorEastAsia" w:hAnsi="Arial" w:cs="Arial"/>
          <w:sz w:val="20"/>
        </w:rPr>
        <w:t xml:space="preserve">przewidzianych </w:t>
      </w:r>
      <w:r w:rsidR="69868869" w:rsidRPr="00FB5610">
        <w:rPr>
          <w:rFonts w:ascii="Arial" w:eastAsiaTheme="minorEastAsia" w:hAnsi="Arial" w:cs="Arial"/>
          <w:sz w:val="20"/>
        </w:rPr>
        <w:t>model</w:t>
      </w:r>
      <w:r w:rsidR="002525B7" w:rsidRPr="00FB5610">
        <w:rPr>
          <w:rFonts w:ascii="Arial" w:eastAsiaTheme="minorEastAsia" w:hAnsi="Arial" w:cs="Arial"/>
          <w:sz w:val="20"/>
        </w:rPr>
        <w:t>em działań</w:t>
      </w:r>
      <w:r w:rsidR="69868869" w:rsidRPr="00FB5610">
        <w:rPr>
          <w:rFonts w:ascii="Arial" w:eastAsiaTheme="minorEastAsia" w:hAnsi="Arial" w:cs="Arial"/>
          <w:sz w:val="20"/>
        </w:rPr>
        <w:t xml:space="preserve"> w obszarze zmian architektonicznych i technicznych. W</w:t>
      </w:r>
      <w:r w:rsidR="00D61D6C" w:rsidRPr="00FB5610">
        <w:rPr>
          <w:rFonts w:ascii="Arial" w:eastAsiaTheme="minorEastAsia" w:hAnsi="Arial" w:cs="Arial"/>
          <w:sz w:val="20"/>
        </w:rPr>
        <w:t> </w:t>
      </w:r>
      <w:r w:rsidR="69868869" w:rsidRPr="00FB5610">
        <w:rPr>
          <w:rFonts w:ascii="Arial" w:eastAsiaTheme="minorEastAsia" w:hAnsi="Arial" w:cs="Arial"/>
          <w:sz w:val="20"/>
        </w:rPr>
        <w:t>zakresie obszaru architektonicznego będą finansowane działania mające na celu wdrożenie standardu przygotowania infrastruktury pod kątem dostępności dla uczniów, nauczycieli, rodziców i</w:t>
      </w:r>
      <w:r w:rsidR="00D61D6C" w:rsidRPr="00FB5610">
        <w:rPr>
          <w:rFonts w:ascii="Arial" w:eastAsiaTheme="minorEastAsia" w:hAnsi="Arial" w:cs="Arial"/>
          <w:sz w:val="20"/>
        </w:rPr>
        <w:t> </w:t>
      </w:r>
      <w:r w:rsidR="69868869" w:rsidRPr="00FB5610">
        <w:rPr>
          <w:rFonts w:ascii="Arial" w:eastAsiaTheme="minorEastAsia" w:hAnsi="Arial" w:cs="Arial"/>
          <w:sz w:val="20"/>
        </w:rPr>
        <w:t>członków społeczności lokalnej z</w:t>
      </w:r>
      <w:r w:rsidR="007B4E1A" w:rsidRPr="00FB5610">
        <w:rPr>
          <w:rFonts w:ascii="Arial" w:eastAsiaTheme="minorEastAsia" w:hAnsi="Arial" w:cs="Arial"/>
          <w:sz w:val="20"/>
        </w:rPr>
        <w:t>e SPE</w:t>
      </w:r>
      <w:r w:rsidR="69868869" w:rsidRPr="00FB5610">
        <w:rPr>
          <w:rFonts w:ascii="Arial" w:eastAsiaTheme="minorEastAsia" w:hAnsi="Arial" w:cs="Arial"/>
          <w:sz w:val="20"/>
        </w:rPr>
        <w:t xml:space="preserve">, natomiast w zakresie obszaru technicznego, wdrożenie standardu określającego dostępność poszczególnych pomieszczeń i ich wyposażenia. </w:t>
      </w:r>
      <w:r w:rsidR="003A637F" w:rsidRPr="00FB5610">
        <w:rPr>
          <w:rFonts w:ascii="Arial" w:eastAsiaTheme="minorEastAsia" w:hAnsi="Arial" w:cs="Arial"/>
          <w:sz w:val="20"/>
        </w:rPr>
        <w:t xml:space="preserve">Wszelkie podejmowane działania będą miały na celu zwiększenie dostępności </w:t>
      </w:r>
      <w:r w:rsidR="003F48C2" w:rsidRPr="00FB5610">
        <w:rPr>
          <w:rFonts w:ascii="Arial" w:eastAsiaTheme="minorEastAsia" w:hAnsi="Arial" w:cs="Arial"/>
          <w:sz w:val="20"/>
        </w:rPr>
        <w:t>szkół do potrzeb osób z</w:t>
      </w:r>
      <w:r w:rsidR="00A00B5F" w:rsidRPr="00FB5610">
        <w:rPr>
          <w:rFonts w:ascii="Arial" w:eastAsiaTheme="minorEastAsia" w:hAnsi="Arial" w:cs="Arial"/>
          <w:sz w:val="20"/>
        </w:rPr>
        <w:t>e SPE</w:t>
      </w:r>
      <w:r w:rsidR="003F48C2" w:rsidRPr="00FB5610">
        <w:rPr>
          <w:rFonts w:ascii="Arial" w:eastAsiaTheme="minorEastAsia" w:hAnsi="Arial" w:cs="Arial"/>
          <w:sz w:val="20"/>
        </w:rPr>
        <w:t xml:space="preserve">, zarówno </w:t>
      </w:r>
      <w:r w:rsidR="007C2CA6" w:rsidRPr="00FB5610">
        <w:rPr>
          <w:rFonts w:ascii="Arial" w:eastAsiaTheme="minorEastAsia" w:hAnsi="Arial" w:cs="Arial"/>
          <w:sz w:val="20"/>
        </w:rPr>
        <w:t xml:space="preserve">zmiany architektoniczne, jak też </w:t>
      </w:r>
      <w:r w:rsidR="00173625" w:rsidRPr="00FB5610">
        <w:rPr>
          <w:rFonts w:ascii="Arial" w:eastAsiaTheme="minorEastAsia" w:hAnsi="Arial" w:cs="Arial"/>
          <w:sz w:val="20"/>
        </w:rPr>
        <w:t>techniczne</w:t>
      </w:r>
      <w:r w:rsidR="00894188" w:rsidRPr="00FB5610">
        <w:rPr>
          <w:rFonts w:ascii="Arial" w:eastAsiaTheme="minorEastAsia" w:hAnsi="Arial" w:cs="Arial"/>
          <w:sz w:val="20"/>
        </w:rPr>
        <w:t xml:space="preserve"> związane </w:t>
      </w:r>
      <w:r w:rsidR="007165C0" w:rsidRPr="00FB5610">
        <w:rPr>
          <w:rFonts w:ascii="Arial" w:eastAsiaTheme="minorEastAsia" w:hAnsi="Arial" w:cs="Arial"/>
          <w:sz w:val="20"/>
        </w:rPr>
        <w:t xml:space="preserve">z </w:t>
      </w:r>
      <w:r w:rsidR="00190C1F" w:rsidRPr="00FB5610">
        <w:rPr>
          <w:rFonts w:ascii="Arial" w:eastAsiaTheme="minorEastAsia" w:hAnsi="Arial" w:cs="Arial"/>
          <w:sz w:val="20"/>
        </w:rPr>
        <w:t>zakup</w:t>
      </w:r>
      <w:r w:rsidR="007165C0" w:rsidRPr="00FB5610">
        <w:rPr>
          <w:rFonts w:ascii="Arial" w:eastAsiaTheme="minorEastAsia" w:hAnsi="Arial" w:cs="Arial"/>
          <w:sz w:val="20"/>
        </w:rPr>
        <w:t>em</w:t>
      </w:r>
      <w:r w:rsidR="00190C1F" w:rsidRPr="00FB5610">
        <w:rPr>
          <w:rFonts w:ascii="Arial" w:eastAsiaTheme="minorEastAsia" w:hAnsi="Arial" w:cs="Arial"/>
          <w:sz w:val="20"/>
        </w:rPr>
        <w:t xml:space="preserve"> specja</w:t>
      </w:r>
      <w:r w:rsidR="003C2C23" w:rsidRPr="00FB5610">
        <w:rPr>
          <w:rFonts w:ascii="Arial" w:eastAsiaTheme="minorEastAsia" w:hAnsi="Arial" w:cs="Arial"/>
          <w:sz w:val="20"/>
        </w:rPr>
        <w:t>listycznego wyposażenia</w:t>
      </w:r>
      <w:r w:rsidR="00730985" w:rsidRPr="00FB5610">
        <w:rPr>
          <w:rFonts w:ascii="Arial" w:eastAsiaTheme="minorEastAsia" w:hAnsi="Arial" w:cs="Arial"/>
          <w:sz w:val="20"/>
        </w:rPr>
        <w:t xml:space="preserve">. </w:t>
      </w:r>
      <w:r w:rsidR="00FC2363" w:rsidRPr="00FB5610">
        <w:rPr>
          <w:rFonts w:ascii="Arial" w:eastAsiaTheme="minorEastAsia" w:hAnsi="Arial" w:cs="Arial"/>
          <w:sz w:val="20"/>
        </w:rPr>
        <w:t xml:space="preserve">Dzięki </w:t>
      </w:r>
      <w:r w:rsidR="003A0F3D" w:rsidRPr="00FB5610">
        <w:rPr>
          <w:rFonts w:ascii="Arial" w:eastAsiaTheme="minorEastAsia" w:hAnsi="Arial" w:cs="Arial"/>
          <w:sz w:val="20"/>
        </w:rPr>
        <w:t>interwencji</w:t>
      </w:r>
      <w:r w:rsidR="00E56A95" w:rsidRPr="00FB5610">
        <w:rPr>
          <w:rFonts w:ascii="Arial" w:eastAsiaTheme="minorEastAsia" w:hAnsi="Arial" w:cs="Arial"/>
          <w:sz w:val="20"/>
        </w:rPr>
        <w:t xml:space="preserve"> </w:t>
      </w:r>
      <w:r w:rsidR="003A0F3D" w:rsidRPr="00FB5610">
        <w:rPr>
          <w:rFonts w:ascii="Arial" w:eastAsiaTheme="minorEastAsia" w:hAnsi="Arial" w:cs="Arial"/>
          <w:sz w:val="20"/>
        </w:rPr>
        <w:t>uczniowie</w:t>
      </w:r>
      <w:r w:rsidR="00766277" w:rsidRPr="00FB5610">
        <w:rPr>
          <w:rFonts w:ascii="Arial" w:eastAsiaTheme="minorEastAsia" w:hAnsi="Arial" w:cs="Arial"/>
          <w:sz w:val="20"/>
        </w:rPr>
        <w:t xml:space="preserve"> wymagający wsparcia</w:t>
      </w:r>
      <w:r w:rsidR="007E211B" w:rsidRPr="00FB5610">
        <w:rPr>
          <w:rFonts w:ascii="Arial" w:eastAsiaTheme="minorEastAsia" w:hAnsi="Arial" w:cs="Arial"/>
          <w:sz w:val="20"/>
        </w:rPr>
        <w:t xml:space="preserve"> będą mieli dostęp do </w:t>
      </w:r>
      <w:r w:rsidR="0007752B" w:rsidRPr="00FB5610">
        <w:rPr>
          <w:rFonts w:ascii="Arial" w:eastAsiaTheme="minorEastAsia" w:hAnsi="Arial" w:cs="Arial"/>
          <w:sz w:val="20"/>
        </w:rPr>
        <w:t xml:space="preserve">indywidualnych </w:t>
      </w:r>
      <w:r w:rsidR="009E6C82" w:rsidRPr="00FB5610">
        <w:rPr>
          <w:rFonts w:ascii="Arial" w:eastAsiaTheme="minorEastAsia" w:hAnsi="Arial" w:cs="Arial"/>
          <w:sz w:val="20"/>
        </w:rPr>
        <w:t>pomocy</w:t>
      </w:r>
      <w:r w:rsidR="00D10CD2" w:rsidRPr="00FB5610">
        <w:rPr>
          <w:rFonts w:ascii="Arial" w:eastAsiaTheme="minorEastAsia" w:hAnsi="Arial" w:cs="Arial"/>
          <w:sz w:val="20"/>
        </w:rPr>
        <w:t>, materiałów</w:t>
      </w:r>
      <w:r w:rsidR="007423C6" w:rsidRPr="00FB5610">
        <w:rPr>
          <w:rFonts w:ascii="Arial" w:eastAsiaTheme="minorEastAsia" w:hAnsi="Arial" w:cs="Arial"/>
          <w:sz w:val="20"/>
        </w:rPr>
        <w:t xml:space="preserve"> edukacyjnych</w:t>
      </w:r>
      <w:r w:rsidR="00C65978" w:rsidRPr="00FB5610">
        <w:rPr>
          <w:rFonts w:ascii="Arial" w:eastAsiaTheme="minorEastAsia" w:hAnsi="Arial" w:cs="Arial"/>
          <w:sz w:val="20"/>
        </w:rPr>
        <w:t xml:space="preserve"> i ćwiczeniowych</w:t>
      </w:r>
      <w:r w:rsidR="001D1C6E" w:rsidRPr="00FB5610">
        <w:rPr>
          <w:rFonts w:ascii="Arial" w:eastAsiaTheme="minorEastAsia" w:hAnsi="Arial" w:cs="Arial"/>
          <w:sz w:val="20"/>
        </w:rPr>
        <w:t xml:space="preserve"> oraz wyposażenia</w:t>
      </w:r>
      <w:r w:rsidR="00F2038E" w:rsidRPr="00FB5610">
        <w:rPr>
          <w:rFonts w:ascii="Arial" w:eastAsiaTheme="minorEastAsia" w:hAnsi="Arial" w:cs="Arial"/>
          <w:sz w:val="20"/>
        </w:rPr>
        <w:t xml:space="preserve"> uwzględniającego ich indywidualne potrzeby</w:t>
      </w:r>
      <w:r w:rsidR="009D5172" w:rsidRPr="00FB5610">
        <w:rPr>
          <w:rFonts w:ascii="Arial" w:eastAsiaTheme="minorEastAsia" w:hAnsi="Arial" w:cs="Arial"/>
          <w:sz w:val="20"/>
        </w:rPr>
        <w:t>.</w:t>
      </w:r>
      <w:r w:rsidR="00F27623" w:rsidRPr="00FB5610">
        <w:rPr>
          <w:rFonts w:ascii="Arial" w:eastAsiaTheme="minorEastAsia" w:hAnsi="Arial" w:cs="Arial"/>
          <w:sz w:val="20"/>
        </w:rPr>
        <w:t xml:space="preserve"> </w:t>
      </w:r>
      <w:r w:rsidR="69868869" w:rsidRPr="00FB5610">
        <w:rPr>
          <w:rFonts w:ascii="Arial" w:eastAsiaTheme="minorEastAsia" w:hAnsi="Arial" w:cs="Arial"/>
          <w:sz w:val="20"/>
        </w:rPr>
        <w:t>Zmiany w pozostałych obszarach objętych modelem będą możliwe do wdrożenia z EFS</w:t>
      </w:r>
      <w:r w:rsidR="00553B8A" w:rsidRPr="00FB5610">
        <w:rPr>
          <w:rFonts w:ascii="Arial" w:eastAsiaTheme="minorEastAsia" w:hAnsi="Arial" w:cs="Arial"/>
          <w:sz w:val="20"/>
        </w:rPr>
        <w:t>+</w:t>
      </w:r>
      <w:r w:rsidR="69868869" w:rsidRPr="00FB5610">
        <w:rPr>
          <w:rFonts w:ascii="Arial" w:eastAsiaTheme="minorEastAsia" w:hAnsi="Arial" w:cs="Arial"/>
          <w:sz w:val="20"/>
        </w:rPr>
        <w:t xml:space="preserve"> na zasadzie komplementarności</w:t>
      </w:r>
      <w:r w:rsidR="00AF5EF0" w:rsidRPr="00FB5610">
        <w:rPr>
          <w:rFonts w:ascii="Arial" w:eastAsiaTheme="minorEastAsia" w:hAnsi="Arial" w:cs="Arial"/>
          <w:sz w:val="20"/>
        </w:rPr>
        <w:t xml:space="preserve">, która pozwoli na </w:t>
      </w:r>
      <w:r w:rsidR="004F21C3" w:rsidRPr="00FB5610">
        <w:rPr>
          <w:rFonts w:ascii="Arial" w:eastAsiaTheme="minorEastAsia" w:hAnsi="Arial" w:cs="Arial"/>
          <w:sz w:val="20"/>
        </w:rPr>
        <w:t>uzupełnienie</w:t>
      </w:r>
      <w:r w:rsidR="00553B8A" w:rsidRPr="00FB5610">
        <w:rPr>
          <w:rFonts w:ascii="Arial" w:eastAsiaTheme="minorEastAsia" w:hAnsi="Arial" w:cs="Arial"/>
          <w:sz w:val="20"/>
        </w:rPr>
        <w:t xml:space="preserve"> działań </w:t>
      </w:r>
      <w:r w:rsidR="004F21C3" w:rsidRPr="00FB5610">
        <w:rPr>
          <w:rFonts w:ascii="Arial" w:eastAsiaTheme="minorEastAsia" w:hAnsi="Arial" w:cs="Arial"/>
          <w:sz w:val="20"/>
        </w:rPr>
        <w:t>infrastrukturalnych</w:t>
      </w:r>
      <w:r w:rsidR="009C4E74" w:rsidRPr="00FB5610">
        <w:rPr>
          <w:rFonts w:ascii="Arial" w:eastAsiaTheme="minorEastAsia" w:hAnsi="Arial" w:cs="Arial"/>
          <w:sz w:val="20"/>
        </w:rPr>
        <w:t xml:space="preserve"> </w:t>
      </w:r>
      <w:r w:rsidR="008D65B8" w:rsidRPr="00FB5610">
        <w:rPr>
          <w:rFonts w:ascii="Arial" w:eastAsiaTheme="minorEastAsia" w:hAnsi="Arial" w:cs="Arial"/>
          <w:sz w:val="20"/>
        </w:rPr>
        <w:t>dział</w:t>
      </w:r>
      <w:r w:rsidR="009F18E5" w:rsidRPr="00FB5610">
        <w:rPr>
          <w:rFonts w:ascii="Arial" w:eastAsiaTheme="minorEastAsia" w:hAnsi="Arial" w:cs="Arial"/>
          <w:sz w:val="20"/>
        </w:rPr>
        <w:t>ania</w:t>
      </w:r>
      <w:r w:rsidR="009C4E74" w:rsidRPr="00FB5610">
        <w:rPr>
          <w:rFonts w:ascii="Arial" w:eastAsiaTheme="minorEastAsia" w:hAnsi="Arial" w:cs="Arial"/>
          <w:sz w:val="20"/>
        </w:rPr>
        <w:t>mi</w:t>
      </w:r>
      <w:r w:rsidR="008D65B8" w:rsidRPr="00FB5610">
        <w:rPr>
          <w:rFonts w:ascii="Arial" w:eastAsiaTheme="minorEastAsia" w:hAnsi="Arial" w:cs="Arial"/>
          <w:sz w:val="20"/>
        </w:rPr>
        <w:t xml:space="preserve"> </w:t>
      </w:r>
      <w:r w:rsidR="00D40326" w:rsidRPr="00FB5610">
        <w:rPr>
          <w:rFonts w:ascii="Arial" w:eastAsiaTheme="minorEastAsia" w:hAnsi="Arial" w:cs="Arial"/>
          <w:sz w:val="20"/>
        </w:rPr>
        <w:t>z obszaru podnoszenia kwalifikacji i kompetencji, edukacji i</w:t>
      </w:r>
      <w:r w:rsidR="00D61D6C" w:rsidRPr="00FB5610">
        <w:rPr>
          <w:rFonts w:ascii="Arial" w:eastAsiaTheme="minorEastAsia" w:hAnsi="Arial" w:cs="Arial"/>
          <w:sz w:val="20"/>
        </w:rPr>
        <w:t> </w:t>
      </w:r>
      <w:r w:rsidR="00D40326" w:rsidRPr="00FB5610">
        <w:rPr>
          <w:rFonts w:ascii="Arial" w:eastAsiaTheme="minorEastAsia" w:hAnsi="Arial" w:cs="Arial"/>
          <w:sz w:val="20"/>
        </w:rPr>
        <w:t>wychowania czy rozwiązań organizacyjnych</w:t>
      </w:r>
      <w:r w:rsidR="009F18E5" w:rsidRPr="00FB5610">
        <w:rPr>
          <w:rFonts w:ascii="Arial" w:eastAsiaTheme="minorEastAsia" w:hAnsi="Arial" w:cs="Arial"/>
          <w:sz w:val="20"/>
        </w:rPr>
        <w:t xml:space="preserve">. </w:t>
      </w:r>
      <w:r w:rsidR="00C93BA1" w:rsidRPr="00FB5610">
        <w:rPr>
          <w:rFonts w:ascii="Arial" w:eastAsiaTheme="minorEastAsia" w:hAnsi="Arial" w:cs="Arial"/>
          <w:sz w:val="20"/>
        </w:rPr>
        <w:t>Za</w:t>
      </w:r>
      <w:r w:rsidR="00BA1CAE" w:rsidRPr="00FB5610">
        <w:rPr>
          <w:rFonts w:ascii="Arial" w:eastAsiaTheme="minorEastAsia" w:hAnsi="Arial" w:cs="Arial"/>
          <w:sz w:val="20"/>
        </w:rPr>
        <w:t>planowan</w:t>
      </w:r>
      <w:r w:rsidR="009266A3" w:rsidRPr="00FB5610">
        <w:rPr>
          <w:rFonts w:ascii="Arial" w:eastAsiaTheme="minorEastAsia" w:hAnsi="Arial" w:cs="Arial"/>
          <w:sz w:val="20"/>
        </w:rPr>
        <w:t xml:space="preserve">a interwencja </w:t>
      </w:r>
      <w:r w:rsidR="008A742A" w:rsidRPr="00FB5610">
        <w:rPr>
          <w:rFonts w:ascii="Arial" w:eastAsiaTheme="minorEastAsia" w:hAnsi="Arial" w:cs="Arial"/>
          <w:sz w:val="20"/>
        </w:rPr>
        <w:t>będzie</w:t>
      </w:r>
      <w:r w:rsidR="009266A3" w:rsidRPr="00FB5610">
        <w:rPr>
          <w:rFonts w:ascii="Arial" w:eastAsiaTheme="minorEastAsia" w:hAnsi="Arial" w:cs="Arial"/>
          <w:sz w:val="20"/>
        </w:rPr>
        <w:t xml:space="preserve"> komplementarna również z działaniami </w:t>
      </w:r>
      <w:r w:rsidR="0002523C" w:rsidRPr="00FB5610">
        <w:rPr>
          <w:rFonts w:ascii="Arial" w:eastAsiaTheme="minorEastAsia" w:hAnsi="Arial" w:cs="Arial"/>
          <w:sz w:val="20"/>
        </w:rPr>
        <w:t>realizowanymi</w:t>
      </w:r>
      <w:r w:rsidR="009266A3" w:rsidRPr="00FB5610">
        <w:rPr>
          <w:rFonts w:ascii="Arial" w:eastAsiaTheme="minorEastAsia" w:hAnsi="Arial" w:cs="Arial"/>
          <w:sz w:val="20"/>
        </w:rPr>
        <w:t xml:space="preserve"> </w:t>
      </w:r>
      <w:r w:rsidR="00404CC5" w:rsidRPr="00FB5610">
        <w:rPr>
          <w:rFonts w:ascii="Arial" w:eastAsiaTheme="minorEastAsia" w:hAnsi="Arial" w:cs="Arial"/>
          <w:sz w:val="20"/>
        </w:rPr>
        <w:t xml:space="preserve">w KPO w obszarze Transformacja cyfrowa, w zakresie </w:t>
      </w:r>
      <w:r w:rsidR="00A8305A" w:rsidRPr="00FB5610">
        <w:rPr>
          <w:rFonts w:ascii="Arial" w:eastAsiaTheme="minorEastAsia" w:hAnsi="Arial" w:cs="Arial"/>
          <w:sz w:val="20"/>
        </w:rPr>
        <w:t>wyposażeni</w:t>
      </w:r>
      <w:r w:rsidR="00643464" w:rsidRPr="00FB5610">
        <w:rPr>
          <w:rFonts w:ascii="Arial" w:eastAsiaTheme="minorEastAsia" w:hAnsi="Arial" w:cs="Arial"/>
          <w:sz w:val="20"/>
        </w:rPr>
        <w:t>a</w:t>
      </w:r>
      <w:r w:rsidR="00A8305A" w:rsidRPr="00FB5610">
        <w:rPr>
          <w:rFonts w:ascii="Arial" w:eastAsiaTheme="minorEastAsia" w:hAnsi="Arial" w:cs="Arial"/>
          <w:sz w:val="20"/>
        </w:rPr>
        <w:t xml:space="preserve"> szkół/instytucji w odpowiednie urządzenia i infrastrukturę ICT</w:t>
      </w:r>
      <w:r w:rsidR="004E2C24" w:rsidRPr="00FB5610">
        <w:rPr>
          <w:rFonts w:ascii="Arial" w:eastAsiaTheme="minorEastAsia" w:hAnsi="Arial" w:cs="Arial"/>
          <w:sz w:val="20"/>
        </w:rPr>
        <w:t xml:space="preserve"> </w:t>
      </w:r>
      <w:r w:rsidR="00C93600" w:rsidRPr="00FB5610">
        <w:rPr>
          <w:rFonts w:ascii="Arial" w:eastAsiaTheme="minorEastAsia" w:hAnsi="Arial" w:cs="Arial"/>
          <w:sz w:val="20"/>
        </w:rPr>
        <w:t xml:space="preserve">oraz z </w:t>
      </w:r>
      <w:r w:rsidR="00643464" w:rsidRPr="00FB5610">
        <w:rPr>
          <w:rFonts w:ascii="Arial" w:eastAsiaTheme="minorEastAsia" w:hAnsi="Arial" w:cs="Arial"/>
          <w:sz w:val="20"/>
        </w:rPr>
        <w:t>programem</w:t>
      </w:r>
      <w:r w:rsidR="00BF46AE" w:rsidRPr="00FB5610">
        <w:rPr>
          <w:rFonts w:ascii="Arial" w:eastAsiaTheme="minorEastAsia" w:hAnsi="Arial" w:cs="Arial"/>
          <w:sz w:val="20"/>
        </w:rPr>
        <w:t xml:space="preserve"> FERS</w:t>
      </w:r>
      <w:r w:rsidR="00415037" w:rsidRPr="00FB5610">
        <w:rPr>
          <w:rFonts w:ascii="Arial" w:eastAsiaTheme="minorEastAsia" w:hAnsi="Arial" w:cs="Arial"/>
          <w:sz w:val="20"/>
        </w:rPr>
        <w:t xml:space="preserve"> w</w:t>
      </w:r>
      <w:r w:rsidR="00D61D6C" w:rsidRPr="00FB5610">
        <w:rPr>
          <w:rFonts w:ascii="Arial" w:eastAsiaTheme="minorEastAsia" w:hAnsi="Arial" w:cs="Arial"/>
          <w:sz w:val="20"/>
        </w:rPr>
        <w:t> </w:t>
      </w:r>
      <w:r w:rsidR="00415037" w:rsidRPr="00FB5610">
        <w:rPr>
          <w:rFonts w:ascii="Arial" w:eastAsiaTheme="minorEastAsia" w:hAnsi="Arial" w:cs="Arial"/>
          <w:sz w:val="20"/>
        </w:rPr>
        <w:t>zakresie</w:t>
      </w:r>
      <w:r w:rsidR="0079213E" w:rsidRPr="00FB5610">
        <w:rPr>
          <w:rFonts w:ascii="Arial" w:eastAsiaTheme="minorEastAsia" w:hAnsi="Arial" w:cs="Arial"/>
          <w:sz w:val="20"/>
        </w:rPr>
        <w:t xml:space="preserve"> działań </w:t>
      </w:r>
      <w:r w:rsidR="00DC7F41" w:rsidRPr="00FB5610">
        <w:rPr>
          <w:rFonts w:ascii="Arial" w:eastAsiaTheme="minorEastAsia" w:hAnsi="Arial" w:cs="Arial"/>
          <w:sz w:val="20"/>
        </w:rPr>
        <w:t xml:space="preserve">zaplanowanych w obszarze edukacji włączającej. </w:t>
      </w:r>
      <w:r w:rsidR="00BF46AE" w:rsidRPr="00FB5610">
        <w:rPr>
          <w:rFonts w:ascii="Arial" w:eastAsiaTheme="minorEastAsia" w:hAnsi="Arial" w:cs="Arial"/>
          <w:sz w:val="20"/>
        </w:rPr>
        <w:t xml:space="preserve"> </w:t>
      </w:r>
    </w:p>
    <w:p w14:paraId="4FED2F31" w14:textId="791D2918" w:rsidR="00C513B3" w:rsidRPr="00FB5610" w:rsidRDefault="00C513B3" w:rsidP="00DF20CA">
      <w:pPr>
        <w:pStyle w:val="Bezodstpw"/>
        <w:numPr>
          <w:ilvl w:val="0"/>
          <w:numId w:val="66"/>
        </w:numPr>
        <w:spacing w:line="276" w:lineRule="auto"/>
        <w:jc w:val="left"/>
        <w:rPr>
          <w:rFonts w:ascii="Arial" w:hAnsi="Arial" w:cs="Arial"/>
          <w:b/>
          <w:sz w:val="20"/>
          <w:szCs w:val="20"/>
        </w:rPr>
      </w:pPr>
      <w:r w:rsidRPr="00FB5610">
        <w:rPr>
          <w:rFonts w:ascii="Arial" w:hAnsi="Arial" w:cs="Arial"/>
          <w:b/>
          <w:sz w:val="20"/>
          <w:szCs w:val="20"/>
        </w:rPr>
        <w:t>Rozwój nowoczesnej infrastruktury w zakresie edukacji zawodowej</w:t>
      </w:r>
    </w:p>
    <w:p w14:paraId="59384CA8" w14:textId="77777777" w:rsidR="00C513B3" w:rsidRPr="00FB5610" w:rsidRDefault="00C513B3" w:rsidP="006C6A47">
      <w:pPr>
        <w:pStyle w:val="Bezodstpw"/>
        <w:spacing w:line="276" w:lineRule="auto"/>
        <w:jc w:val="left"/>
        <w:rPr>
          <w:rFonts w:ascii="Arial" w:hAnsi="Arial" w:cs="Arial"/>
          <w:sz w:val="20"/>
          <w:szCs w:val="20"/>
        </w:rPr>
      </w:pPr>
      <w:r w:rsidRPr="00FB5610">
        <w:rPr>
          <w:rFonts w:ascii="Arial" w:hAnsi="Arial" w:cs="Arial"/>
          <w:sz w:val="20"/>
          <w:szCs w:val="20"/>
        </w:rPr>
        <w:t>Wsparcie przedmiotowej interwencji będzie realizowane poprzez:</w:t>
      </w:r>
    </w:p>
    <w:p w14:paraId="5FE1AB69" w14:textId="3929A0DE" w:rsidR="00C513B3" w:rsidRPr="00FB5610" w:rsidRDefault="00C513B3" w:rsidP="00DF20CA">
      <w:pPr>
        <w:pStyle w:val="Bezodstpw"/>
        <w:numPr>
          <w:ilvl w:val="0"/>
          <w:numId w:val="127"/>
        </w:numPr>
        <w:spacing w:line="276" w:lineRule="auto"/>
        <w:jc w:val="left"/>
        <w:rPr>
          <w:rFonts w:ascii="Arial" w:hAnsi="Arial" w:cs="Arial"/>
          <w:sz w:val="20"/>
          <w:szCs w:val="20"/>
        </w:rPr>
      </w:pPr>
      <w:r w:rsidRPr="00FB5610">
        <w:rPr>
          <w:rFonts w:ascii="Arial" w:hAnsi="Arial" w:cs="Arial"/>
          <w:sz w:val="20"/>
          <w:szCs w:val="20"/>
        </w:rPr>
        <w:t xml:space="preserve">przedsięwzięcia prowadzące do poprawy warunków nauczania dla wszystkich uczniów poprzez </w:t>
      </w:r>
      <w:r w:rsidR="00E74516" w:rsidRPr="00FB5610">
        <w:rPr>
          <w:rFonts w:ascii="Arial" w:eastAsiaTheme="minorEastAsia" w:hAnsi="Arial" w:cs="Arial"/>
          <w:sz w:val="20"/>
          <w:szCs w:val="20"/>
        </w:rPr>
        <w:t>moderniz</w:t>
      </w:r>
      <w:r w:rsidR="002F42F2" w:rsidRPr="00FB5610">
        <w:rPr>
          <w:rFonts w:ascii="Arial" w:eastAsiaTheme="minorEastAsia" w:hAnsi="Arial" w:cs="Arial"/>
          <w:sz w:val="20"/>
          <w:szCs w:val="20"/>
        </w:rPr>
        <w:t>ację</w:t>
      </w:r>
      <w:r w:rsidR="00E74516" w:rsidRPr="00FB5610">
        <w:rPr>
          <w:rFonts w:ascii="Arial" w:eastAsiaTheme="minorEastAsia" w:hAnsi="Arial" w:cs="Arial"/>
          <w:sz w:val="20"/>
          <w:szCs w:val="20"/>
        </w:rPr>
        <w:t xml:space="preserve"> </w:t>
      </w:r>
      <w:r w:rsidR="00E74516" w:rsidRPr="00FB5610">
        <w:rPr>
          <w:rFonts w:ascii="Arial" w:eastAsia="Tahoma" w:hAnsi="Arial" w:cs="Arial"/>
          <w:sz w:val="20"/>
          <w:szCs w:val="20"/>
        </w:rPr>
        <w:t>bazy techniczno-dydaktycznej szkolnictwa branżowego i poprawy wyposażenia pracowni praktycznej nauki zawodu</w:t>
      </w:r>
      <w:r w:rsidR="00415CBA" w:rsidRPr="00FB5610">
        <w:rPr>
          <w:rFonts w:ascii="Arial" w:hAnsi="Arial" w:cs="Arial"/>
          <w:sz w:val="20"/>
          <w:szCs w:val="20"/>
        </w:rPr>
        <w:t xml:space="preserve"> oraz</w:t>
      </w:r>
      <w:r w:rsidRPr="00FB5610">
        <w:rPr>
          <w:rFonts w:ascii="Arial" w:hAnsi="Arial" w:cs="Arial"/>
          <w:sz w:val="20"/>
          <w:szCs w:val="20"/>
        </w:rPr>
        <w:t xml:space="preserve"> wyposażenie infrastruktury dydaktycznej szkół prowadzących kształcenie zawodowe</w:t>
      </w:r>
      <w:r w:rsidR="00D95116" w:rsidRPr="00FB5610">
        <w:rPr>
          <w:rFonts w:ascii="Arial" w:hAnsi="Arial" w:cs="Arial"/>
          <w:sz w:val="20"/>
          <w:szCs w:val="20"/>
        </w:rPr>
        <w:t>;</w:t>
      </w:r>
    </w:p>
    <w:p w14:paraId="6F79C7F0" w14:textId="37FB6356" w:rsidR="00C513B3" w:rsidRPr="00FB5610" w:rsidRDefault="00C513B3" w:rsidP="00DF20CA">
      <w:pPr>
        <w:pStyle w:val="Bezodstpw"/>
        <w:numPr>
          <w:ilvl w:val="0"/>
          <w:numId w:val="127"/>
        </w:numPr>
        <w:spacing w:line="276" w:lineRule="auto"/>
        <w:jc w:val="left"/>
        <w:rPr>
          <w:rFonts w:ascii="Arial" w:hAnsi="Arial" w:cs="Arial"/>
          <w:sz w:val="20"/>
          <w:szCs w:val="20"/>
        </w:rPr>
      </w:pPr>
      <w:r w:rsidRPr="00FB5610">
        <w:rPr>
          <w:rFonts w:ascii="Arial" w:hAnsi="Arial" w:cs="Arial"/>
          <w:sz w:val="20"/>
          <w:szCs w:val="20"/>
        </w:rPr>
        <w:t>przedsięwzięcia z zakresu budowy nowych obiektów służących praktycznej nauce zawodu jedynie wyjątkowo i w uzasadnionych przypadkach, kiedy nie będzie możliwości adaptacji lub modernizacji istniejącej infrastruktury lub kiedy byłoby to nieefektywne kosztowo.</w:t>
      </w:r>
    </w:p>
    <w:p w14:paraId="0A25AEDB" w14:textId="6CE8ECB0" w:rsidR="00F75D89" w:rsidRPr="00FB5610" w:rsidRDefault="00D55D3E" w:rsidP="006C6A47">
      <w:pPr>
        <w:spacing w:before="0" w:after="0" w:line="276" w:lineRule="auto"/>
        <w:rPr>
          <w:rFonts w:ascii="Arial" w:eastAsiaTheme="minorEastAsia" w:hAnsi="Arial" w:cs="Arial"/>
          <w:sz w:val="20"/>
          <w:szCs w:val="20"/>
          <w:lang w:val="pl" w:eastAsia="pl-PL"/>
        </w:rPr>
      </w:pPr>
      <w:r w:rsidRPr="00FB5610">
        <w:rPr>
          <w:rFonts w:ascii="Arial" w:eastAsiaTheme="minorEastAsia" w:hAnsi="Arial" w:cs="Arial"/>
          <w:sz w:val="20"/>
          <w:szCs w:val="20"/>
          <w:lang w:val="pl" w:eastAsia="pl-PL"/>
        </w:rPr>
        <w:t>Drugim ważnym celem</w:t>
      </w:r>
      <w:r w:rsidR="00555712" w:rsidRPr="00FB5610">
        <w:rPr>
          <w:rFonts w:ascii="Arial" w:eastAsiaTheme="minorEastAsia" w:hAnsi="Arial" w:cs="Arial"/>
          <w:sz w:val="20"/>
          <w:szCs w:val="20"/>
          <w:lang w:val="pl" w:eastAsia="pl-PL"/>
        </w:rPr>
        <w:t xml:space="preserve"> </w:t>
      </w:r>
      <w:r w:rsidR="006B7191" w:rsidRPr="00FB5610">
        <w:rPr>
          <w:rFonts w:ascii="Arial" w:eastAsiaTheme="minorEastAsia" w:hAnsi="Arial" w:cs="Arial"/>
          <w:sz w:val="20"/>
          <w:szCs w:val="20"/>
          <w:lang w:val="pl" w:eastAsia="pl-PL"/>
        </w:rPr>
        <w:t xml:space="preserve">w obszarze edukacji jest </w:t>
      </w:r>
      <w:r w:rsidR="000C0B8D" w:rsidRPr="00FB5610">
        <w:rPr>
          <w:rFonts w:ascii="Arial" w:eastAsiaTheme="minorEastAsia" w:hAnsi="Arial" w:cs="Arial"/>
          <w:sz w:val="20"/>
          <w:szCs w:val="20"/>
          <w:lang w:val="pl" w:eastAsia="pl-PL"/>
        </w:rPr>
        <w:t>wzmocnienie jakości i konkurencyjności kształcenia zawodowego.</w:t>
      </w:r>
      <w:r w:rsidR="00612DA1" w:rsidRPr="00FB5610">
        <w:rPr>
          <w:rFonts w:ascii="Arial" w:eastAsiaTheme="minorEastAsia" w:hAnsi="Arial" w:cs="Arial"/>
          <w:sz w:val="20"/>
          <w:szCs w:val="20"/>
          <w:lang w:val="pl" w:eastAsia="pl-PL"/>
        </w:rPr>
        <w:t xml:space="preserve"> Przeprowadzona w maju 2021 r. przez UMWM ankieta internetowa</w:t>
      </w:r>
      <w:r w:rsidR="006A314E" w:rsidRPr="00FB5610">
        <w:rPr>
          <w:rFonts w:ascii="Arial" w:eastAsiaTheme="minorEastAsia" w:hAnsi="Arial" w:cs="Arial"/>
          <w:sz w:val="20"/>
          <w:szCs w:val="20"/>
          <w:lang w:val="pl" w:eastAsia="pl-PL"/>
        </w:rPr>
        <w:t xml:space="preserve">, skierowana do </w:t>
      </w:r>
      <w:r w:rsidR="002F66FD" w:rsidRPr="00FB5610">
        <w:rPr>
          <w:rFonts w:ascii="Arial" w:eastAsiaTheme="minorEastAsia" w:hAnsi="Arial" w:cs="Arial"/>
          <w:sz w:val="20"/>
          <w:szCs w:val="20"/>
          <w:lang w:val="pl" w:eastAsia="pl-PL"/>
        </w:rPr>
        <w:t xml:space="preserve">organów </w:t>
      </w:r>
      <w:r w:rsidR="006A314E" w:rsidRPr="00FB5610">
        <w:rPr>
          <w:rFonts w:ascii="Arial" w:eastAsiaTheme="minorEastAsia" w:hAnsi="Arial" w:cs="Arial"/>
          <w:sz w:val="20"/>
          <w:szCs w:val="20"/>
          <w:lang w:val="pl" w:eastAsia="pl-PL"/>
        </w:rPr>
        <w:t xml:space="preserve">szkół prowadzących </w:t>
      </w:r>
      <w:r w:rsidR="002F66FD" w:rsidRPr="00FB5610">
        <w:rPr>
          <w:rFonts w:ascii="Arial" w:eastAsiaTheme="minorEastAsia" w:hAnsi="Arial" w:cs="Arial"/>
          <w:sz w:val="20"/>
          <w:szCs w:val="20"/>
          <w:lang w:val="pl" w:eastAsia="pl-PL"/>
        </w:rPr>
        <w:t>kształcenie zawodowe na Mazowszu</w:t>
      </w:r>
      <w:r w:rsidR="00DD499C" w:rsidRPr="00FB5610">
        <w:rPr>
          <w:rFonts w:ascii="Arial" w:eastAsiaTheme="minorEastAsia" w:hAnsi="Arial" w:cs="Arial"/>
          <w:sz w:val="20"/>
          <w:szCs w:val="20"/>
          <w:lang w:val="pl" w:eastAsia="pl-PL"/>
        </w:rPr>
        <w:t xml:space="preserve"> </w:t>
      </w:r>
      <w:r w:rsidR="00B63D42" w:rsidRPr="00FB5610">
        <w:rPr>
          <w:rFonts w:ascii="Arial" w:eastAsiaTheme="minorEastAsia" w:hAnsi="Arial" w:cs="Arial"/>
          <w:sz w:val="20"/>
          <w:szCs w:val="20"/>
          <w:lang w:val="pl" w:eastAsia="pl-PL"/>
        </w:rPr>
        <w:t xml:space="preserve">potwierdziła duże zapotrzebowanie w zakresie modernizacji </w:t>
      </w:r>
      <w:r w:rsidR="00474250" w:rsidRPr="00FB5610">
        <w:rPr>
          <w:rFonts w:ascii="Arial" w:eastAsiaTheme="minorEastAsia" w:hAnsi="Arial" w:cs="Arial"/>
          <w:sz w:val="20"/>
          <w:szCs w:val="20"/>
          <w:lang w:val="pl" w:eastAsia="pl-PL"/>
        </w:rPr>
        <w:t>bazy techniczno-dydaktycznej szkolnictwa branżowego</w:t>
      </w:r>
      <w:r w:rsidR="00B57B79" w:rsidRPr="00FB5610">
        <w:rPr>
          <w:rFonts w:ascii="Arial" w:eastAsiaTheme="minorEastAsia" w:hAnsi="Arial" w:cs="Arial"/>
          <w:sz w:val="20"/>
          <w:szCs w:val="20"/>
          <w:lang w:val="pl" w:eastAsia="pl-PL"/>
        </w:rPr>
        <w:t xml:space="preserve"> i</w:t>
      </w:r>
      <w:r w:rsidR="00DF35D3" w:rsidRPr="00FB5610">
        <w:rPr>
          <w:rFonts w:ascii="Arial" w:eastAsiaTheme="minorEastAsia" w:hAnsi="Arial" w:cs="Arial"/>
          <w:sz w:val="20"/>
          <w:szCs w:val="20"/>
          <w:lang w:val="pl" w:eastAsia="pl-PL"/>
        </w:rPr>
        <w:t> </w:t>
      </w:r>
      <w:r w:rsidR="00736767" w:rsidRPr="00FB5610">
        <w:rPr>
          <w:rFonts w:ascii="Arial" w:eastAsiaTheme="minorEastAsia" w:hAnsi="Arial" w:cs="Arial"/>
          <w:sz w:val="20"/>
          <w:szCs w:val="20"/>
          <w:lang w:val="pl" w:eastAsia="pl-PL"/>
        </w:rPr>
        <w:t xml:space="preserve">poprawy </w:t>
      </w:r>
      <w:r w:rsidR="004966F0" w:rsidRPr="00FB5610">
        <w:rPr>
          <w:rFonts w:ascii="Arial" w:eastAsiaTheme="minorEastAsia" w:hAnsi="Arial" w:cs="Arial"/>
          <w:sz w:val="20"/>
          <w:szCs w:val="20"/>
          <w:lang w:val="pl" w:eastAsia="pl-PL"/>
        </w:rPr>
        <w:t>wyposażeni</w:t>
      </w:r>
      <w:r w:rsidR="00736767" w:rsidRPr="00FB5610">
        <w:rPr>
          <w:rFonts w:ascii="Arial" w:eastAsiaTheme="minorEastAsia" w:hAnsi="Arial" w:cs="Arial"/>
          <w:sz w:val="20"/>
          <w:szCs w:val="20"/>
          <w:lang w:val="pl" w:eastAsia="pl-PL"/>
        </w:rPr>
        <w:t>a</w:t>
      </w:r>
      <w:r w:rsidR="004966F0" w:rsidRPr="00FB5610">
        <w:rPr>
          <w:rFonts w:ascii="Arial" w:eastAsiaTheme="minorEastAsia" w:hAnsi="Arial" w:cs="Arial"/>
          <w:sz w:val="20"/>
          <w:szCs w:val="20"/>
          <w:lang w:val="pl" w:eastAsia="pl-PL"/>
        </w:rPr>
        <w:t xml:space="preserve"> pracowni praktycznej nauki zawodu</w:t>
      </w:r>
      <w:r w:rsidR="00736767" w:rsidRPr="00FB5610">
        <w:rPr>
          <w:rFonts w:ascii="Arial" w:eastAsiaTheme="minorEastAsia" w:hAnsi="Arial" w:cs="Arial"/>
          <w:sz w:val="20"/>
          <w:szCs w:val="20"/>
          <w:lang w:val="pl" w:eastAsia="pl-PL"/>
        </w:rPr>
        <w:t xml:space="preserve">. </w:t>
      </w:r>
      <w:r w:rsidR="00F75D89" w:rsidRPr="00FB5610">
        <w:rPr>
          <w:rFonts w:ascii="Arial" w:eastAsiaTheme="minorEastAsia" w:hAnsi="Arial" w:cs="Arial"/>
          <w:sz w:val="20"/>
          <w:szCs w:val="20"/>
          <w:lang w:val="pl" w:eastAsia="pl-PL"/>
        </w:rPr>
        <w:t xml:space="preserve">Braki w nowoczesnym wyposażeniu przekładają się na ofertę edukacyjną, proces dydaktyczny oraz jakość kształcenia w tych placówkach. Odpowiedzią </w:t>
      </w:r>
      <w:r w:rsidR="00736767" w:rsidRPr="00FB5610">
        <w:rPr>
          <w:rFonts w:ascii="Arial" w:eastAsiaTheme="minorEastAsia" w:hAnsi="Arial" w:cs="Arial"/>
          <w:sz w:val="20"/>
          <w:szCs w:val="20"/>
          <w:lang w:val="pl" w:eastAsia="pl-PL"/>
        </w:rPr>
        <w:t xml:space="preserve">zatem na </w:t>
      </w:r>
      <w:r w:rsidR="00F75D89" w:rsidRPr="00FB5610">
        <w:rPr>
          <w:rFonts w:ascii="Arial" w:eastAsiaTheme="minorEastAsia" w:hAnsi="Arial" w:cs="Arial"/>
          <w:sz w:val="20"/>
          <w:szCs w:val="20"/>
          <w:lang w:val="pl" w:eastAsia="pl-PL"/>
        </w:rPr>
        <w:t>oczekiwania potencjalnych pracodawców jak i uczniów, którzy wybierają naukę w szkołach prowadzących kształcenie zawodowe, jest stworzenie warunków zbliżonych do rzeczywistego środowiska pracy zawodowej pod kątem wyposażenia, doposażeni</w:t>
      </w:r>
      <w:r w:rsidR="00B759E4" w:rsidRPr="00FB5610">
        <w:rPr>
          <w:rFonts w:ascii="Arial" w:eastAsiaTheme="minorEastAsia" w:hAnsi="Arial" w:cs="Arial"/>
          <w:sz w:val="20"/>
          <w:szCs w:val="20"/>
          <w:lang w:val="pl" w:eastAsia="pl-PL"/>
        </w:rPr>
        <w:t>a</w:t>
      </w:r>
      <w:r w:rsidR="00F75D89" w:rsidRPr="00FB5610">
        <w:rPr>
          <w:rFonts w:ascii="Arial" w:eastAsiaTheme="minorEastAsia" w:hAnsi="Arial" w:cs="Arial"/>
          <w:sz w:val="20"/>
          <w:szCs w:val="20"/>
          <w:lang w:val="pl" w:eastAsia="pl-PL"/>
        </w:rPr>
        <w:t xml:space="preserve"> warsztatów</w:t>
      </w:r>
      <w:r w:rsidR="00B11292" w:rsidRPr="00FB5610">
        <w:rPr>
          <w:rFonts w:ascii="Arial" w:eastAsiaTheme="minorEastAsia" w:hAnsi="Arial" w:cs="Arial"/>
          <w:sz w:val="20"/>
          <w:szCs w:val="20"/>
          <w:lang w:val="pl" w:eastAsia="pl-PL"/>
        </w:rPr>
        <w:t xml:space="preserve"> i</w:t>
      </w:r>
      <w:r w:rsidR="00DF35D3" w:rsidRPr="00FB5610">
        <w:rPr>
          <w:rFonts w:ascii="Arial" w:eastAsiaTheme="minorEastAsia" w:hAnsi="Arial" w:cs="Arial"/>
          <w:sz w:val="20"/>
          <w:szCs w:val="20"/>
          <w:lang w:val="pl" w:eastAsia="pl-PL"/>
        </w:rPr>
        <w:t> </w:t>
      </w:r>
      <w:r w:rsidR="00F75D89" w:rsidRPr="00FB5610">
        <w:rPr>
          <w:rFonts w:ascii="Arial" w:eastAsiaTheme="minorEastAsia" w:hAnsi="Arial" w:cs="Arial"/>
          <w:sz w:val="20"/>
          <w:szCs w:val="20"/>
          <w:lang w:val="pl" w:eastAsia="pl-PL"/>
        </w:rPr>
        <w:t xml:space="preserve">pracowni. </w:t>
      </w:r>
      <w:r w:rsidR="00AC1BE0" w:rsidRPr="00FB5610">
        <w:rPr>
          <w:rFonts w:ascii="Arial" w:eastAsiaTheme="minorEastAsia" w:hAnsi="Arial" w:cs="Arial"/>
          <w:sz w:val="20"/>
          <w:szCs w:val="20"/>
          <w:lang w:val="pl" w:eastAsia="pl-PL"/>
        </w:rPr>
        <w:t>Prze</w:t>
      </w:r>
      <w:r w:rsidR="00334A93" w:rsidRPr="00FB5610">
        <w:rPr>
          <w:rFonts w:ascii="Arial" w:eastAsiaTheme="minorEastAsia" w:hAnsi="Arial" w:cs="Arial"/>
          <w:sz w:val="20"/>
          <w:szCs w:val="20"/>
          <w:lang w:val="pl" w:eastAsia="pl-PL"/>
        </w:rPr>
        <w:t>dmiotowa i</w:t>
      </w:r>
      <w:r w:rsidR="00F75D89" w:rsidRPr="00FB5610">
        <w:rPr>
          <w:rFonts w:ascii="Arial" w:eastAsiaTheme="minorEastAsia" w:hAnsi="Arial" w:cs="Arial"/>
          <w:sz w:val="20"/>
          <w:szCs w:val="20"/>
          <w:lang w:val="pl" w:eastAsia="pl-PL"/>
        </w:rPr>
        <w:t xml:space="preserve">nterwencja będzie bazować na wykorzystaniu obecnej infrastruktury (kompleksy budynków, hale warsztatowe), którą </w:t>
      </w:r>
      <w:r w:rsidR="006F0A43" w:rsidRPr="00FB5610">
        <w:rPr>
          <w:rFonts w:ascii="Arial" w:eastAsiaTheme="minorEastAsia" w:hAnsi="Arial" w:cs="Arial"/>
          <w:sz w:val="20"/>
          <w:szCs w:val="20"/>
          <w:lang w:val="pl" w:eastAsia="pl-PL"/>
        </w:rPr>
        <w:t xml:space="preserve">zostaną </w:t>
      </w:r>
      <w:r w:rsidR="00F75D89" w:rsidRPr="00FB5610">
        <w:rPr>
          <w:rFonts w:ascii="Arial" w:eastAsiaTheme="minorEastAsia" w:hAnsi="Arial" w:cs="Arial"/>
          <w:sz w:val="20"/>
          <w:szCs w:val="20"/>
          <w:lang w:val="pl" w:eastAsia="pl-PL"/>
        </w:rPr>
        <w:t>dostosowa</w:t>
      </w:r>
      <w:r w:rsidR="006F0A43" w:rsidRPr="00FB5610">
        <w:rPr>
          <w:rFonts w:ascii="Arial" w:eastAsiaTheme="minorEastAsia" w:hAnsi="Arial" w:cs="Arial"/>
          <w:sz w:val="20"/>
          <w:szCs w:val="20"/>
          <w:lang w:val="pl" w:eastAsia="pl-PL"/>
        </w:rPr>
        <w:t>ne</w:t>
      </w:r>
      <w:r w:rsidR="00F75D89" w:rsidRPr="00FB5610">
        <w:rPr>
          <w:rFonts w:ascii="Arial" w:eastAsiaTheme="minorEastAsia" w:hAnsi="Arial" w:cs="Arial"/>
          <w:sz w:val="20"/>
          <w:szCs w:val="20"/>
          <w:lang w:val="pl" w:eastAsia="pl-PL"/>
        </w:rPr>
        <w:t xml:space="preserve"> do warunków zbliżonych do rzeczywistego środowiska pracy zawodowej. Ponadto działania </w:t>
      </w:r>
      <w:r w:rsidR="006F0A43" w:rsidRPr="00FB5610">
        <w:rPr>
          <w:rFonts w:ascii="Arial" w:eastAsiaTheme="minorEastAsia" w:hAnsi="Arial" w:cs="Arial"/>
          <w:sz w:val="20"/>
          <w:szCs w:val="20"/>
          <w:lang w:val="pl" w:eastAsia="pl-PL"/>
        </w:rPr>
        <w:t>podejmowane</w:t>
      </w:r>
      <w:r w:rsidR="00F75D89" w:rsidRPr="00FB5610">
        <w:rPr>
          <w:rFonts w:ascii="Arial" w:eastAsiaTheme="minorEastAsia" w:hAnsi="Arial" w:cs="Arial"/>
          <w:sz w:val="20"/>
          <w:szCs w:val="20"/>
          <w:lang w:val="pl" w:eastAsia="pl-PL"/>
        </w:rPr>
        <w:t xml:space="preserve"> w tym zakresie będą realizowane w </w:t>
      </w:r>
      <w:r w:rsidR="005F1E23" w:rsidRPr="00FB5610">
        <w:rPr>
          <w:rFonts w:ascii="Arial" w:eastAsiaTheme="minorEastAsia" w:hAnsi="Arial" w:cs="Arial"/>
          <w:sz w:val="20"/>
          <w:szCs w:val="20"/>
          <w:lang w:val="pl" w:eastAsia="pl-PL"/>
        </w:rPr>
        <w:t>oparciu</w:t>
      </w:r>
      <w:r w:rsidR="00F75D89" w:rsidRPr="00FB5610">
        <w:rPr>
          <w:rFonts w:ascii="Arial" w:eastAsiaTheme="minorEastAsia" w:hAnsi="Arial" w:cs="Arial"/>
          <w:sz w:val="20"/>
          <w:szCs w:val="20"/>
          <w:lang w:val="pl" w:eastAsia="pl-PL"/>
        </w:rPr>
        <w:t xml:space="preserve"> o potrzeby zidentyfikowane na podstawie diagnozy sytuacji infrastruktury w</w:t>
      </w:r>
      <w:r w:rsidR="00DF35D3" w:rsidRPr="00FB5610">
        <w:rPr>
          <w:rFonts w:ascii="Arial" w:eastAsiaTheme="minorEastAsia" w:hAnsi="Arial" w:cs="Arial"/>
          <w:sz w:val="20"/>
          <w:szCs w:val="20"/>
          <w:lang w:val="pl" w:eastAsia="pl-PL"/>
        </w:rPr>
        <w:t> </w:t>
      </w:r>
      <w:r w:rsidR="00F75D89" w:rsidRPr="00FB5610">
        <w:rPr>
          <w:rFonts w:ascii="Arial" w:eastAsiaTheme="minorEastAsia" w:hAnsi="Arial" w:cs="Arial"/>
          <w:sz w:val="20"/>
          <w:szCs w:val="20"/>
          <w:lang w:val="pl" w:eastAsia="pl-PL"/>
        </w:rPr>
        <w:t>dan</w:t>
      </w:r>
      <w:r w:rsidR="00067E86" w:rsidRPr="00FB5610">
        <w:rPr>
          <w:rFonts w:ascii="Arial" w:eastAsiaTheme="minorEastAsia" w:hAnsi="Arial" w:cs="Arial"/>
          <w:sz w:val="20"/>
          <w:szCs w:val="20"/>
          <w:lang w:val="pl" w:eastAsia="pl-PL"/>
        </w:rPr>
        <w:t xml:space="preserve">ej szkole. </w:t>
      </w:r>
      <w:r w:rsidR="00F75D89" w:rsidRPr="00FB5610">
        <w:rPr>
          <w:rFonts w:ascii="Arial" w:eastAsiaTheme="minorEastAsia" w:hAnsi="Arial" w:cs="Arial"/>
          <w:sz w:val="20"/>
          <w:szCs w:val="20"/>
          <w:lang w:val="pl" w:eastAsia="pl-PL"/>
        </w:rPr>
        <w:t xml:space="preserve"> </w:t>
      </w:r>
    </w:p>
    <w:p w14:paraId="6BA7D234" w14:textId="2E67D8B1" w:rsidR="00804648" w:rsidRPr="00FB5610" w:rsidRDefault="00B721A2" w:rsidP="006C6A47">
      <w:pPr>
        <w:spacing w:before="0" w:after="0" w:line="276" w:lineRule="auto"/>
        <w:rPr>
          <w:rFonts w:ascii="Arial" w:eastAsiaTheme="minorEastAsia" w:hAnsi="Arial" w:cs="Arial"/>
          <w:sz w:val="20"/>
          <w:szCs w:val="20"/>
          <w:lang w:val="pl" w:eastAsia="pl-PL"/>
        </w:rPr>
      </w:pPr>
      <w:r w:rsidRPr="00FB5610">
        <w:rPr>
          <w:rFonts w:ascii="Arial" w:eastAsiaTheme="minorEastAsia" w:hAnsi="Arial" w:cs="Arial"/>
          <w:sz w:val="20"/>
          <w:szCs w:val="20"/>
          <w:lang w:val="pl" w:eastAsia="pl-PL"/>
        </w:rPr>
        <w:t xml:space="preserve">Prognoza Barometr Zawodów w WM, w kolejnych edycjach wskazuje na utrzymujące się zapotrzebowanie na pracowników w branżach: budowlanej, medycznej i produkcyjnej. </w:t>
      </w:r>
      <w:r w:rsidR="00347651" w:rsidRPr="00FB5610">
        <w:rPr>
          <w:rFonts w:ascii="Arial" w:eastAsiaTheme="minorEastAsia" w:hAnsi="Arial" w:cs="Arial"/>
          <w:sz w:val="20"/>
          <w:szCs w:val="20"/>
          <w:lang w:val="pl" w:eastAsia="pl-PL"/>
        </w:rPr>
        <w:t xml:space="preserve">Fakt ten </w:t>
      </w:r>
      <w:r w:rsidR="00415FCD" w:rsidRPr="00FB5610">
        <w:rPr>
          <w:rFonts w:ascii="Arial" w:eastAsiaTheme="minorEastAsia" w:hAnsi="Arial" w:cs="Arial"/>
          <w:sz w:val="20"/>
          <w:szCs w:val="20"/>
          <w:lang w:val="pl" w:eastAsia="pl-PL"/>
        </w:rPr>
        <w:t xml:space="preserve">potwierdza </w:t>
      </w:r>
      <w:r w:rsidRPr="00FB5610">
        <w:rPr>
          <w:rFonts w:ascii="Arial" w:eastAsiaTheme="minorEastAsia" w:hAnsi="Arial" w:cs="Arial"/>
          <w:sz w:val="20"/>
          <w:szCs w:val="20"/>
          <w:lang w:val="pl" w:eastAsia="pl-PL"/>
        </w:rPr>
        <w:t xml:space="preserve">również </w:t>
      </w:r>
      <w:r w:rsidR="00295BD8" w:rsidRPr="00FB5610">
        <w:rPr>
          <w:rFonts w:ascii="Arial" w:eastAsiaTheme="minorEastAsia" w:hAnsi="Arial" w:cs="Arial"/>
          <w:sz w:val="20"/>
          <w:szCs w:val="20"/>
          <w:lang w:val="pl" w:eastAsia="pl-PL"/>
        </w:rPr>
        <w:t>Obwieszczenie Ministra Edukacji i Nauki z 28 stycznia 2022 r. w sprawie</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prognozy</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zapotrzebowania</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na</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pracowników</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w zawodach</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szkolnictwa</w:t>
      </w:r>
      <w:r w:rsidR="00295BD8" w:rsidRPr="00FB5610">
        <w:rPr>
          <w:rFonts w:ascii="Arial" w:eastAsiaTheme="minorEastAsia" w:hAnsi="Arial" w:cs="Arial"/>
          <w:lang w:val="pl" w:eastAsia="pl-PL"/>
        </w:rPr>
        <w:t xml:space="preserve"> </w:t>
      </w:r>
      <w:r w:rsidR="00295BD8" w:rsidRPr="00FB5610">
        <w:rPr>
          <w:rFonts w:ascii="Arial" w:eastAsiaTheme="minorEastAsia" w:hAnsi="Arial" w:cs="Arial"/>
          <w:sz w:val="20"/>
          <w:szCs w:val="20"/>
          <w:lang w:val="pl" w:eastAsia="pl-PL"/>
        </w:rPr>
        <w:t>branżowego</w:t>
      </w:r>
      <w:r w:rsidR="00480534" w:rsidRPr="00FB5610">
        <w:rPr>
          <w:rFonts w:ascii="Arial" w:eastAsiaTheme="minorEastAsia" w:hAnsi="Arial" w:cs="Arial"/>
          <w:lang w:val="pl" w:eastAsia="pl-PL"/>
        </w:rPr>
        <w:t xml:space="preserve"> </w:t>
      </w:r>
      <w:r w:rsidR="00917A77" w:rsidRPr="00FB5610">
        <w:rPr>
          <w:rFonts w:ascii="Arial" w:eastAsiaTheme="minorEastAsia" w:hAnsi="Arial" w:cs="Arial"/>
          <w:sz w:val="20"/>
          <w:szCs w:val="20"/>
          <w:lang w:val="pl" w:eastAsia="pl-PL"/>
        </w:rPr>
        <w:t>dla WM.</w:t>
      </w:r>
    </w:p>
    <w:p w14:paraId="2A08929B" w14:textId="50217FAA" w:rsidR="00A73662" w:rsidRPr="00FB5610" w:rsidRDefault="008D1176" w:rsidP="006C6A47">
      <w:pPr>
        <w:pStyle w:val="Bezodstpw"/>
        <w:spacing w:line="276" w:lineRule="auto"/>
        <w:jc w:val="left"/>
        <w:rPr>
          <w:rFonts w:ascii="Arial" w:hAnsi="Arial" w:cs="Arial"/>
          <w:sz w:val="20"/>
          <w:szCs w:val="20"/>
        </w:rPr>
      </w:pPr>
      <w:r w:rsidRPr="00FB5610">
        <w:rPr>
          <w:rFonts w:ascii="Arial" w:hAnsi="Arial" w:cs="Arial"/>
          <w:sz w:val="20"/>
          <w:szCs w:val="20"/>
        </w:rPr>
        <w:t xml:space="preserve">Planowana interwencja będzie uwzględniać specyfikę regionalną i odnosić się do zdiagnozowanych deficytów i potrzeb, uwarunkowań społeczno-ekonomicznych regionu i </w:t>
      </w:r>
      <w:r w:rsidR="00AE4858" w:rsidRPr="00FB5610">
        <w:rPr>
          <w:rFonts w:ascii="Arial" w:hAnsi="Arial" w:cs="Arial"/>
          <w:sz w:val="20"/>
          <w:szCs w:val="20"/>
        </w:rPr>
        <w:t xml:space="preserve">procesów demograficznych </w:t>
      </w:r>
      <w:r w:rsidRPr="00FB5610">
        <w:rPr>
          <w:rFonts w:ascii="Arial" w:hAnsi="Arial" w:cs="Arial"/>
          <w:sz w:val="20"/>
          <w:szCs w:val="20"/>
        </w:rPr>
        <w:t xml:space="preserve">zachodzących na obszarach objętych wsparciem, uwzględniając również osiągnięcia perspektywy finansowej 2014-2020, zarówno w odniesieniu do wytworzonych zasobów jak i wypracowanych rozwiązań. </w:t>
      </w:r>
    </w:p>
    <w:p w14:paraId="0C280A98" w14:textId="17E7523E" w:rsidR="00912E43" w:rsidRPr="00FB5610" w:rsidRDefault="005F7F8A" w:rsidP="006C6A47">
      <w:pPr>
        <w:spacing w:before="0" w:after="0" w:line="276" w:lineRule="auto"/>
        <w:rPr>
          <w:rFonts w:ascii="Arial" w:eastAsia="Segoe UI Emoji" w:hAnsi="Arial" w:cs="Arial"/>
          <w:sz w:val="20"/>
          <w:szCs w:val="20"/>
        </w:rPr>
      </w:pPr>
      <w:r w:rsidRPr="00FB5610">
        <w:rPr>
          <w:rFonts w:ascii="Arial" w:hAnsi="Arial" w:cs="Arial"/>
          <w:sz w:val="20"/>
          <w:szCs w:val="20"/>
        </w:rPr>
        <w:t xml:space="preserve">Wszystkie działania </w:t>
      </w:r>
      <w:r w:rsidR="00483CC6" w:rsidRPr="00FB5610">
        <w:rPr>
          <w:rFonts w:ascii="Arial" w:hAnsi="Arial" w:cs="Arial"/>
          <w:sz w:val="20"/>
          <w:szCs w:val="20"/>
        </w:rPr>
        <w:t xml:space="preserve">będące przedmiotem interwencji </w:t>
      </w:r>
      <w:r w:rsidR="00C93A26" w:rsidRPr="00FB5610">
        <w:rPr>
          <w:rFonts w:ascii="Arial" w:hAnsi="Arial" w:cs="Arial"/>
          <w:sz w:val="20"/>
          <w:szCs w:val="20"/>
        </w:rPr>
        <w:t>będą zgodne z wy</w:t>
      </w:r>
      <w:r w:rsidRPr="00FB5610">
        <w:rPr>
          <w:rFonts w:ascii="Arial" w:hAnsi="Arial" w:cs="Arial"/>
          <w:sz w:val="20"/>
          <w:szCs w:val="20"/>
        </w:rPr>
        <w:t xml:space="preserve">mogami </w:t>
      </w:r>
      <w:r w:rsidRPr="00FB5610">
        <w:rPr>
          <w:rFonts w:ascii="Arial" w:eastAsia="Segoe UI Emoji" w:hAnsi="Arial" w:cs="Arial"/>
          <w:sz w:val="20"/>
          <w:szCs w:val="20"/>
          <w:lang w:val="pl"/>
        </w:rPr>
        <w:t>Konwencji ONZ o</w:t>
      </w:r>
      <w:r w:rsidR="00DF35D3" w:rsidRPr="00FB5610">
        <w:rPr>
          <w:rFonts w:ascii="Arial" w:eastAsia="Segoe UI Emoji" w:hAnsi="Arial" w:cs="Arial"/>
          <w:sz w:val="20"/>
          <w:szCs w:val="20"/>
          <w:lang w:val="pl"/>
        </w:rPr>
        <w:t> </w:t>
      </w:r>
      <w:r w:rsidR="00C81AF4" w:rsidRPr="00FB5610">
        <w:rPr>
          <w:rFonts w:ascii="Arial" w:eastAsia="Segoe UI Emoji" w:hAnsi="Arial" w:cs="Arial"/>
          <w:sz w:val="20"/>
          <w:szCs w:val="20"/>
          <w:lang w:val="pl"/>
        </w:rPr>
        <w:t>Prawach Osób Niepełnosprawnych</w:t>
      </w:r>
      <w:r w:rsidRPr="00FB5610">
        <w:rPr>
          <w:rFonts w:ascii="Arial" w:eastAsia="Segoe UI Emoji" w:hAnsi="Arial" w:cs="Arial"/>
          <w:sz w:val="20"/>
          <w:szCs w:val="20"/>
          <w:lang w:val="pl"/>
        </w:rPr>
        <w:t xml:space="preserve">, w tym </w:t>
      </w:r>
      <w:r w:rsidR="00C81AF4" w:rsidRPr="00FB5610">
        <w:rPr>
          <w:rFonts w:ascii="Arial" w:eastAsia="Segoe UI Emoji" w:hAnsi="Arial" w:cs="Arial"/>
          <w:sz w:val="20"/>
          <w:szCs w:val="20"/>
          <w:lang w:val="pl"/>
        </w:rPr>
        <w:t>Komentarzami Ogólnymi 4</w:t>
      </w:r>
      <w:r w:rsidRPr="00FB5610">
        <w:rPr>
          <w:rFonts w:ascii="Arial" w:eastAsia="Segoe UI Emoji" w:hAnsi="Arial" w:cs="Arial"/>
          <w:sz w:val="20"/>
          <w:szCs w:val="20"/>
          <w:lang w:val="pl"/>
        </w:rPr>
        <w:t xml:space="preserve"> i </w:t>
      </w:r>
      <w:r w:rsidR="00C81AF4" w:rsidRPr="00FB5610">
        <w:rPr>
          <w:rFonts w:ascii="Arial" w:eastAsia="Segoe UI Emoji" w:hAnsi="Arial" w:cs="Arial"/>
          <w:sz w:val="20"/>
          <w:szCs w:val="20"/>
          <w:lang w:val="pl"/>
        </w:rPr>
        <w:t xml:space="preserve">6 oraz </w:t>
      </w:r>
      <w:r w:rsidRPr="00FB5610">
        <w:rPr>
          <w:rFonts w:ascii="Arial" w:eastAsia="Segoe UI Emoji" w:hAnsi="Arial" w:cs="Arial"/>
          <w:sz w:val="20"/>
          <w:szCs w:val="20"/>
          <w:lang w:val="pl"/>
        </w:rPr>
        <w:t xml:space="preserve">uwagami końcowymi </w:t>
      </w:r>
      <w:r w:rsidR="00C81AF4" w:rsidRPr="00FB5610">
        <w:rPr>
          <w:rFonts w:ascii="Arial" w:eastAsia="Segoe UI Emoji" w:hAnsi="Arial" w:cs="Arial"/>
          <w:sz w:val="20"/>
          <w:szCs w:val="20"/>
          <w:lang w:val="pl"/>
        </w:rPr>
        <w:t>dla Polski Komitetu</w:t>
      </w:r>
      <w:r w:rsidRPr="00FB5610">
        <w:rPr>
          <w:rFonts w:ascii="Arial" w:eastAsia="Segoe UI Emoji" w:hAnsi="Arial" w:cs="Arial"/>
          <w:sz w:val="20"/>
          <w:szCs w:val="20"/>
          <w:lang w:val="pl"/>
        </w:rPr>
        <w:t xml:space="preserve"> ONZ ds. </w:t>
      </w:r>
      <w:r w:rsidR="00C81AF4" w:rsidRPr="00FB5610">
        <w:rPr>
          <w:rFonts w:ascii="Arial" w:eastAsia="Segoe UI Emoji" w:hAnsi="Arial" w:cs="Arial"/>
          <w:sz w:val="20"/>
          <w:szCs w:val="20"/>
          <w:lang w:val="pl"/>
        </w:rPr>
        <w:t>Praw Osób Niepełnosprawnych</w:t>
      </w:r>
      <w:r w:rsidRPr="00FB5610">
        <w:rPr>
          <w:rFonts w:ascii="Arial" w:eastAsia="Segoe UI Emoji" w:hAnsi="Arial" w:cs="Arial"/>
          <w:sz w:val="20"/>
          <w:szCs w:val="20"/>
          <w:lang w:val="pl"/>
        </w:rPr>
        <w:t xml:space="preserve">, z należytym poszanowaniem zasad </w:t>
      </w:r>
      <w:r w:rsidRPr="00FB5610">
        <w:rPr>
          <w:rFonts w:ascii="Arial" w:eastAsia="Segoe UI Emoji" w:hAnsi="Arial" w:cs="Arial"/>
          <w:sz w:val="20"/>
          <w:szCs w:val="20"/>
          <w:lang w:val="pl"/>
        </w:rPr>
        <w:lastRenderedPageBreak/>
        <w:t>równości, wolności wyboru, prawa do niezależnego życia, dostępności i zakazu wszelkich form segregacji</w:t>
      </w:r>
      <w:r w:rsidR="00C93A26" w:rsidRPr="00FB5610">
        <w:rPr>
          <w:rFonts w:ascii="Arial" w:hAnsi="Arial" w:cs="Arial"/>
          <w:sz w:val="20"/>
          <w:szCs w:val="20"/>
        </w:rPr>
        <w:t>.</w:t>
      </w:r>
      <w:r w:rsidRPr="00FB5610">
        <w:rPr>
          <w:rFonts w:ascii="Arial" w:eastAsia="Segoe UI Emoji" w:hAnsi="Arial" w:cs="Arial"/>
          <w:sz w:val="20"/>
          <w:szCs w:val="20"/>
          <w:lang w:val="pl"/>
        </w:rPr>
        <w:t xml:space="preserve"> </w:t>
      </w:r>
      <w:r w:rsidR="00912E43" w:rsidRPr="00FB5610">
        <w:rPr>
          <w:rFonts w:ascii="Arial" w:eastAsia="Segoe UI Emoji" w:hAnsi="Arial" w:cs="Arial"/>
          <w:sz w:val="20"/>
          <w:szCs w:val="20"/>
          <w:lang w:val="pl"/>
        </w:rPr>
        <w:t xml:space="preserve">Inwestycje będą musiały wykazać zgodność z polityką UE i ramami prawnymi odnośnie przestrzegania zobowiązań w zakresie praw człowieka, a mianowicie Kartą praw podstawowych, </w:t>
      </w:r>
      <w:r w:rsidR="00BD25C2" w:rsidRPr="00FB5610">
        <w:rPr>
          <w:rFonts w:ascii="Arial" w:eastAsia="Segoe UI Emoji" w:hAnsi="Arial" w:cs="Arial"/>
          <w:sz w:val="20"/>
          <w:szCs w:val="20"/>
          <w:lang w:val="pl"/>
        </w:rPr>
        <w:t>EF</w:t>
      </w:r>
      <w:r w:rsidR="00D15B2B" w:rsidRPr="00FB5610">
        <w:rPr>
          <w:rFonts w:ascii="Arial" w:eastAsia="Segoe UI Emoji" w:hAnsi="Arial" w:cs="Arial"/>
          <w:sz w:val="20"/>
          <w:szCs w:val="20"/>
          <w:lang w:val="pl"/>
        </w:rPr>
        <w:t>P</w:t>
      </w:r>
      <w:r w:rsidR="00BD25C2" w:rsidRPr="00FB5610">
        <w:rPr>
          <w:rFonts w:ascii="Arial" w:eastAsia="Segoe UI Emoji" w:hAnsi="Arial" w:cs="Arial"/>
          <w:sz w:val="20"/>
          <w:szCs w:val="20"/>
          <w:lang w:val="pl"/>
        </w:rPr>
        <w:t>S</w:t>
      </w:r>
      <w:r w:rsidR="00912E43" w:rsidRPr="00FB5610">
        <w:rPr>
          <w:rFonts w:ascii="Arial" w:eastAsia="Segoe UI Emoji" w:hAnsi="Arial" w:cs="Arial"/>
          <w:sz w:val="20"/>
          <w:szCs w:val="20"/>
          <w:lang w:val="pl"/>
        </w:rPr>
        <w:t xml:space="preserve"> i Strategią na rzecz praw osób niepełnosprawnych 2021-2030. Zostanie to odpowiednio odzwierciedlone w kryteriach wyboru projektów.</w:t>
      </w:r>
    </w:p>
    <w:p w14:paraId="6B3FDCCC" w14:textId="3366E078" w:rsidR="0086205F" w:rsidRPr="00FB5610" w:rsidRDefault="005F7F8A" w:rsidP="006C6A47">
      <w:pPr>
        <w:pStyle w:val="Bezodstpw"/>
        <w:spacing w:line="276" w:lineRule="auto"/>
        <w:jc w:val="left"/>
        <w:rPr>
          <w:rFonts w:ascii="Arial" w:hAnsi="Arial" w:cs="Arial"/>
          <w:sz w:val="20"/>
          <w:szCs w:val="20"/>
        </w:rPr>
      </w:pPr>
      <w:r w:rsidRPr="00FB5610">
        <w:rPr>
          <w:rFonts w:ascii="Arial" w:hAnsi="Arial" w:cs="Arial"/>
          <w:sz w:val="20"/>
          <w:szCs w:val="20"/>
        </w:rPr>
        <w:t>Szkoły specjalne i inne placówki edukacyjne, które prowadzą do segregacji lub utrzymania segregacji jakiejkolwiek grupy defaworyzowanej i/lub zagrożonej wykluczeniem społecznym, nie będą wspierane w zakresie infrastruktury i wyposażenia.</w:t>
      </w:r>
    </w:p>
    <w:p w14:paraId="0CBE3C54" w14:textId="77777777" w:rsidR="00D61D6C" w:rsidRPr="00FB5610" w:rsidRDefault="00D61D6C" w:rsidP="006C6A47">
      <w:pPr>
        <w:pStyle w:val="Bezodstpw"/>
        <w:spacing w:line="276" w:lineRule="auto"/>
        <w:jc w:val="left"/>
        <w:rPr>
          <w:rFonts w:ascii="Arial" w:hAnsi="Arial" w:cs="Arial"/>
          <w:sz w:val="20"/>
          <w:szCs w:val="20"/>
        </w:rPr>
      </w:pPr>
    </w:p>
    <w:p w14:paraId="5653DCA5" w14:textId="77777777" w:rsidR="005C2CD7" w:rsidRPr="00FB5610" w:rsidRDefault="005C2CD7"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62E744C4" w14:textId="727C1DEC" w:rsidR="005C2CD7" w:rsidRPr="00FB5610" w:rsidRDefault="2F06329B" w:rsidP="00DF20CA">
      <w:pPr>
        <w:pStyle w:val="Bezodstpw"/>
        <w:numPr>
          <w:ilvl w:val="0"/>
          <w:numId w:val="101"/>
        </w:numPr>
        <w:spacing w:line="276" w:lineRule="auto"/>
        <w:jc w:val="left"/>
        <w:rPr>
          <w:rFonts w:ascii="Arial" w:hAnsi="Arial" w:cs="Arial"/>
          <w:sz w:val="20"/>
          <w:szCs w:val="20"/>
        </w:rPr>
      </w:pPr>
      <w:r w:rsidRPr="00FB5610">
        <w:rPr>
          <w:rFonts w:ascii="Arial" w:hAnsi="Arial" w:cs="Arial"/>
          <w:sz w:val="20"/>
          <w:szCs w:val="20"/>
        </w:rPr>
        <w:t>JST, ich związki i stowarzyszenia oraz jednostki organizacyjne, jednostki zależne od JST posiadające osobowość prawną</w:t>
      </w:r>
      <w:r w:rsidR="00C45BDA" w:rsidRPr="00FB5610">
        <w:rPr>
          <w:rFonts w:ascii="Arial" w:hAnsi="Arial" w:cs="Arial"/>
          <w:sz w:val="20"/>
          <w:szCs w:val="20"/>
        </w:rPr>
        <w:t>,</w:t>
      </w:r>
    </w:p>
    <w:p w14:paraId="5A8B72DA" w14:textId="6F1D4D13" w:rsidR="005C2CD7" w:rsidRPr="00FB5610" w:rsidRDefault="066C3E8D" w:rsidP="00DF20CA">
      <w:pPr>
        <w:pStyle w:val="Akapitzlist"/>
        <w:numPr>
          <w:ilvl w:val="0"/>
          <w:numId w:val="101"/>
        </w:numPr>
        <w:spacing w:line="276" w:lineRule="auto"/>
        <w:jc w:val="left"/>
        <w:rPr>
          <w:rFonts w:ascii="Arial" w:eastAsiaTheme="minorEastAsia" w:hAnsi="Arial" w:cs="Arial"/>
          <w:sz w:val="20"/>
          <w:szCs w:val="20"/>
        </w:rPr>
      </w:pPr>
      <w:r w:rsidRPr="00FB5610">
        <w:rPr>
          <w:rFonts w:ascii="Arial" w:eastAsia="minorBidi" w:hAnsi="Arial" w:cs="Arial"/>
          <w:sz w:val="20"/>
          <w:szCs w:val="20"/>
        </w:rPr>
        <w:t>szkoły i placówki systemu oświaty realizujące kształcenie ogólne, zawodowe i ustawiczne i ich organ</w:t>
      </w:r>
      <w:r w:rsidR="2F30C7CA" w:rsidRPr="00FB5610">
        <w:rPr>
          <w:rFonts w:ascii="Arial" w:eastAsia="minorBidi" w:hAnsi="Arial" w:cs="Arial"/>
          <w:sz w:val="20"/>
          <w:szCs w:val="20"/>
        </w:rPr>
        <w:t>y</w:t>
      </w:r>
      <w:r w:rsidRPr="00FB5610">
        <w:rPr>
          <w:rFonts w:ascii="Arial" w:eastAsia="minorBidi" w:hAnsi="Arial" w:cs="Arial"/>
          <w:sz w:val="20"/>
          <w:szCs w:val="20"/>
        </w:rPr>
        <w:t xml:space="preserve"> prowadzące</w:t>
      </w:r>
      <w:r w:rsidR="00C45BDA" w:rsidRPr="00FB5610">
        <w:rPr>
          <w:rFonts w:ascii="Arial" w:eastAsia="minorBidi" w:hAnsi="Arial" w:cs="Arial"/>
          <w:sz w:val="20"/>
          <w:szCs w:val="20"/>
        </w:rPr>
        <w:t>,</w:t>
      </w:r>
    </w:p>
    <w:p w14:paraId="481495C5" w14:textId="247CC4A5" w:rsidR="00C45BDA" w:rsidRPr="00FB5610" w:rsidRDefault="2F06329B" w:rsidP="00DF20CA">
      <w:pPr>
        <w:pStyle w:val="Akapitzlist"/>
        <w:numPr>
          <w:ilvl w:val="0"/>
          <w:numId w:val="101"/>
        </w:numPr>
        <w:spacing w:line="276" w:lineRule="auto"/>
        <w:jc w:val="left"/>
        <w:rPr>
          <w:rFonts w:ascii="Arial" w:eastAsiaTheme="minorEastAsia" w:hAnsi="Arial" w:cs="Arial"/>
          <w:sz w:val="20"/>
          <w:szCs w:val="20"/>
        </w:rPr>
      </w:pPr>
      <w:r w:rsidRPr="00FB5610">
        <w:rPr>
          <w:rFonts w:ascii="Arial" w:eastAsia="minorBidi" w:hAnsi="Arial" w:cs="Arial"/>
          <w:sz w:val="20"/>
          <w:szCs w:val="20"/>
        </w:rPr>
        <w:t>organizacje pozarządowe</w:t>
      </w:r>
      <w:r w:rsidR="00E12606" w:rsidRPr="00FB5610">
        <w:rPr>
          <w:rFonts w:ascii="Arial" w:hAnsi="Arial" w:cs="Arial"/>
          <w:sz w:val="20"/>
          <w:szCs w:val="20"/>
        </w:rPr>
        <w:t>,</w:t>
      </w:r>
    </w:p>
    <w:p w14:paraId="6398CA0F" w14:textId="760F5E21" w:rsidR="00A2697A" w:rsidRPr="00FB5610" w:rsidRDefault="004C7925" w:rsidP="00DF20CA">
      <w:pPr>
        <w:pStyle w:val="Akapitzlist"/>
        <w:numPr>
          <w:ilvl w:val="0"/>
          <w:numId w:val="101"/>
        </w:numPr>
        <w:spacing w:line="276" w:lineRule="auto"/>
        <w:jc w:val="left"/>
        <w:rPr>
          <w:rFonts w:ascii="Arial" w:eastAsiaTheme="minorEastAsia" w:hAnsi="Arial" w:cs="Arial"/>
          <w:sz w:val="20"/>
          <w:szCs w:val="20"/>
        </w:rPr>
      </w:pPr>
      <w:r w:rsidRPr="00FB5610">
        <w:rPr>
          <w:rFonts w:ascii="Arial" w:hAnsi="Arial" w:cs="Arial"/>
          <w:sz w:val="20"/>
          <w:szCs w:val="20"/>
        </w:rPr>
        <w:t>użytkownicy placówek oświatowych</w:t>
      </w:r>
      <w:r w:rsidR="005F5810" w:rsidRPr="00FB5610">
        <w:rPr>
          <w:rFonts w:ascii="Arial" w:hAnsi="Arial" w:cs="Arial"/>
          <w:sz w:val="20"/>
          <w:szCs w:val="20"/>
        </w:rPr>
        <w:t>, w tym osoby ze SPE</w:t>
      </w:r>
      <w:r w:rsidR="00E12606" w:rsidRPr="00FB5610">
        <w:rPr>
          <w:rFonts w:ascii="Arial" w:hAnsi="Arial" w:cs="Arial"/>
          <w:sz w:val="20"/>
          <w:szCs w:val="20"/>
        </w:rPr>
        <w:t>.</w:t>
      </w:r>
    </w:p>
    <w:p w14:paraId="1787601D" w14:textId="16CD4645" w:rsidR="005C2CD7" w:rsidRPr="00FB5610" w:rsidRDefault="005C2CD7" w:rsidP="006C6A47">
      <w:pPr>
        <w:spacing w:before="0" w:after="0" w:line="276" w:lineRule="auto"/>
        <w:rPr>
          <w:rFonts w:ascii="Arial" w:hAnsi="Arial" w:cs="Arial"/>
          <w:sz w:val="20"/>
          <w:szCs w:val="20"/>
        </w:rPr>
      </w:pPr>
    </w:p>
    <w:p w14:paraId="7629B153" w14:textId="7D14A16D" w:rsidR="005C2CD7" w:rsidRPr="00FB5610" w:rsidRDefault="0053385E" w:rsidP="006C6A47">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4A5772E4" w14:textId="258251F5" w:rsidR="004328E9" w:rsidRPr="00FB5610" w:rsidRDefault="009A6221"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wyniku realizowanych projektów </w:t>
      </w:r>
      <w:r w:rsidR="00C73208" w:rsidRPr="00FB5610">
        <w:rPr>
          <w:rFonts w:ascii="Arial" w:hAnsi="Arial" w:cs="Arial"/>
          <w:sz w:val="20"/>
          <w:szCs w:val="20"/>
        </w:rPr>
        <w:t>nastąpi</w:t>
      </w:r>
      <w:r w:rsidR="003148FC" w:rsidRPr="00FB5610">
        <w:rPr>
          <w:rFonts w:ascii="Arial" w:hAnsi="Arial" w:cs="Arial"/>
          <w:sz w:val="20"/>
          <w:szCs w:val="20"/>
        </w:rPr>
        <w:t xml:space="preserve"> poprawa dostępu do </w:t>
      </w:r>
      <w:r w:rsidR="001B1F6F" w:rsidRPr="00FB5610">
        <w:rPr>
          <w:rFonts w:ascii="Arial" w:hAnsi="Arial" w:cs="Arial"/>
          <w:sz w:val="20"/>
          <w:szCs w:val="20"/>
        </w:rPr>
        <w:t>szkół prowadzących kształcenie ogól</w:t>
      </w:r>
      <w:r w:rsidR="00FF72B0" w:rsidRPr="00FB5610">
        <w:rPr>
          <w:rFonts w:ascii="Arial" w:hAnsi="Arial" w:cs="Arial"/>
          <w:sz w:val="20"/>
          <w:szCs w:val="20"/>
        </w:rPr>
        <w:t xml:space="preserve">ne </w:t>
      </w:r>
      <w:r w:rsidR="00A532E8" w:rsidRPr="00FB5610">
        <w:rPr>
          <w:rFonts w:ascii="Arial" w:hAnsi="Arial" w:cs="Arial"/>
          <w:sz w:val="20"/>
          <w:szCs w:val="20"/>
        </w:rPr>
        <w:t xml:space="preserve">poprzez </w:t>
      </w:r>
      <w:r w:rsidR="00E737FA" w:rsidRPr="00FB5610">
        <w:rPr>
          <w:rFonts w:ascii="Arial" w:hAnsi="Arial" w:cs="Arial"/>
          <w:sz w:val="20"/>
          <w:szCs w:val="20"/>
        </w:rPr>
        <w:t>m.in. przystosowanie</w:t>
      </w:r>
      <w:r w:rsidR="001C7B76" w:rsidRPr="00FB5610">
        <w:rPr>
          <w:rFonts w:ascii="Arial" w:hAnsi="Arial" w:cs="Arial"/>
          <w:sz w:val="20"/>
          <w:szCs w:val="20"/>
        </w:rPr>
        <w:t xml:space="preserve"> </w:t>
      </w:r>
      <w:r w:rsidR="0030427B" w:rsidRPr="00FB5610">
        <w:rPr>
          <w:rFonts w:ascii="Arial" w:hAnsi="Arial" w:cs="Arial"/>
          <w:sz w:val="20"/>
          <w:szCs w:val="20"/>
        </w:rPr>
        <w:t xml:space="preserve">obiektów edukacyjnych </w:t>
      </w:r>
      <w:r w:rsidR="00F954E8" w:rsidRPr="00FB5610">
        <w:rPr>
          <w:rFonts w:ascii="Arial" w:hAnsi="Arial" w:cs="Arial"/>
          <w:sz w:val="20"/>
          <w:szCs w:val="20"/>
        </w:rPr>
        <w:t>do potrzeb osób zez SPE</w:t>
      </w:r>
      <w:r w:rsidR="00CA49DA" w:rsidRPr="00FB5610">
        <w:rPr>
          <w:rFonts w:ascii="Arial" w:hAnsi="Arial" w:cs="Arial"/>
          <w:sz w:val="20"/>
          <w:szCs w:val="20"/>
        </w:rPr>
        <w:t>.</w:t>
      </w:r>
      <w:r w:rsidR="00AE3DA5" w:rsidRPr="00FB5610">
        <w:rPr>
          <w:rFonts w:ascii="Arial" w:hAnsi="Arial" w:cs="Arial"/>
          <w:sz w:val="20"/>
          <w:szCs w:val="20"/>
        </w:rPr>
        <w:t xml:space="preserve"> Likwidacja </w:t>
      </w:r>
      <w:r w:rsidR="00E77384" w:rsidRPr="00FB5610">
        <w:rPr>
          <w:rFonts w:ascii="Arial" w:hAnsi="Arial" w:cs="Arial"/>
          <w:sz w:val="20"/>
          <w:szCs w:val="20"/>
        </w:rPr>
        <w:t xml:space="preserve">barier dostępności umożliwi tym samym osobom narażonym na dyskryminację ze względu na niepełnosprawność </w:t>
      </w:r>
      <w:r w:rsidR="00B472E1" w:rsidRPr="00FB5610">
        <w:rPr>
          <w:rFonts w:ascii="Arial" w:hAnsi="Arial" w:cs="Arial"/>
          <w:sz w:val="20"/>
          <w:szCs w:val="20"/>
        </w:rPr>
        <w:t>uczestnictwo w edukacji ogólnod</w:t>
      </w:r>
      <w:r w:rsidR="00F15A30" w:rsidRPr="00FB5610">
        <w:rPr>
          <w:rFonts w:ascii="Arial" w:hAnsi="Arial" w:cs="Arial"/>
          <w:sz w:val="20"/>
          <w:szCs w:val="20"/>
        </w:rPr>
        <w:t>ostępnej</w:t>
      </w:r>
      <w:r w:rsidR="00E77384" w:rsidRPr="00FB5610">
        <w:rPr>
          <w:rFonts w:ascii="Arial" w:hAnsi="Arial" w:cs="Arial"/>
          <w:sz w:val="20"/>
          <w:szCs w:val="20"/>
        </w:rPr>
        <w:t>. Inwestycje w infrastrukturę będą przebiegać zgodnie z zasadami uniwersalnego projektowania, a tam, gdzie nie będzie możliwe ich pełne zastosowanie, zostaną wprowadzone usprawnienia eliminujący bariery funkcjonalne.</w:t>
      </w:r>
      <w:r w:rsidR="004328E9" w:rsidRPr="00FB5610">
        <w:rPr>
          <w:rFonts w:ascii="Arial" w:hAnsi="Arial" w:cs="Arial"/>
          <w:sz w:val="20"/>
          <w:szCs w:val="20"/>
        </w:rPr>
        <w:t xml:space="preserve"> Pozytywny wpływ na zasadę dostępności dla osób ze SPE będzie miało kryterium dostępu warunkujące otrzymanie dofinansowania.</w:t>
      </w:r>
    </w:p>
    <w:p w14:paraId="27F334F5" w14:textId="1AE6CB69" w:rsidR="00E77384" w:rsidRPr="00FB5610" w:rsidRDefault="00E77384" w:rsidP="006C6A47">
      <w:pPr>
        <w:spacing w:before="0" w:after="0" w:line="276" w:lineRule="auto"/>
        <w:rPr>
          <w:rFonts w:ascii="Arial" w:hAnsi="Arial" w:cs="Arial"/>
          <w:sz w:val="20"/>
          <w:szCs w:val="20"/>
        </w:rPr>
      </w:pPr>
      <w:r w:rsidRPr="00FB5610">
        <w:rPr>
          <w:rFonts w:ascii="Arial" w:hAnsi="Arial" w:cs="Arial"/>
          <w:sz w:val="20"/>
          <w:szCs w:val="20"/>
        </w:rPr>
        <w:t xml:space="preserve">Preferowane będą projekty, w ramach których beneficjent będzie prowadził we wspartej infrastrukturze działania wspierające równość szans kobiet i mężczyzn </w:t>
      </w:r>
      <w:r w:rsidR="00E910EE" w:rsidRPr="00FB5610">
        <w:rPr>
          <w:rFonts w:ascii="Arial" w:hAnsi="Arial" w:cs="Arial"/>
          <w:sz w:val="20"/>
          <w:szCs w:val="20"/>
        </w:rPr>
        <w:t xml:space="preserve">oraz </w:t>
      </w:r>
      <w:r w:rsidRPr="00FB5610">
        <w:rPr>
          <w:rFonts w:ascii="Arial" w:hAnsi="Arial" w:cs="Arial"/>
          <w:sz w:val="20"/>
          <w:szCs w:val="20"/>
        </w:rPr>
        <w:t>zapobiegające dyskryminacji w edukacji,</w:t>
      </w:r>
      <w:r w:rsidR="00FC20B2" w:rsidRPr="00FB5610">
        <w:rPr>
          <w:rFonts w:ascii="Arial" w:hAnsi="Arial" w:cs="Arial"/>
          <w:sz w:val="20"/>
          <w:szCs w:val="20"/>
        </w:rPr>
        <w:t xml:space="preserve"> polegające m.in. na </w:t>
      </w:r>
      <w:r w:rsidR="009B2C65" w:rsidRPr="00FB5610">
        <w:rPr>
          <w:rFonts w:ascii="Arial" w:hAnsi="Arial" w:cs="Arial"/>
          <w:sz w:val="20"/>
          <w:szCs w:val="20"/>
        </w:rPr>
        <w:t>zwalcz</w:t>
      </w:r>
      <w:r w:rsidR="001F516A" w:rsidRPr="00FB5610">
        <w:rPr>
          <w:rFonts w:ascii="Arial" w:hAnsi="Arial" w:cs="Arial"/>
          <w:sz w:val="20"/>
          <w:szCs w:val="20"/>
        </w:rPr>
        <w:t>aniu</w:t>
      </w:r>
      <w:r w:rsidR="009B2C65" w:rsidRPr="00FB5610">
        <w:rPr>
          <w:rFonts w:ascii="Arial" w:hAnsi="Arial" w:cs="Arial"/>
          <w:sz w:val="20"/>
          <w:szCs w:val="20"/>
        </w:rPr>
        <w:t xml:space="preserve"> stereotyp</w:t>
      </w:r>
      <w:r w:rsidR="001F516A" w:rsidRPr="00FB5610">
        <w:rPr>
          <w:rFonts w:ascii="Arial" w:hAnsi="Arial" w:cs="Arial"/>
          <w:sz w:val="20"/>
          <w:szCs w:val="20"/>
        </w:rPr>
        <w:t>ów</w:t>
      </w:r>
      <w:r w:rsidR="009B2C65" w:rsidRPr="00FB5610">
        <w:rPr>
          <w:rFonts w:ascii="Arial" w:hAnsi="Arial" w:cs="Arial"/>
          <w:sz w:val="20"/>
          <w:szCs w:val="20"/>
        </w:rPr>
        <w:t xml:space="preserve"> związa</w:t>
      </w:r>
      <w:r w:rsidR="001F516A" w:rsidRPr="00FB5610">
        <w:rPr>
          <w:rFonts w:ascii="Arial" w:hAnsi="Arial" w:cs="Arial"/>
          <w:sz w:val="20"/>
          <w:szCs w:val="20"/>
        </w:rPr>
        <w:t>nych</w:t>
      </w:r>
      <w:r w:rsidR="009B2C65" w:rsidRPr="00FB5610">
        <w:rPr>
          <w:rFonts w:ascii="Arial" w:hAnsi="Arial" w:cs="Arial"/>
          <w:sz w:val="20"/>
          <w:szCs w:val="20"/>
        </w:rPr>
        <w:t xml:space="preserve"> z płcią i promowan</w:t>
      </w:r>
      <w:r w:rsidR="00E00770" w:rsidRPr="00FB5610">
        <w:rPr>
          <w:rFonts w:ascii="Arial" w:hAnsi="Arial" w:cs="Arial"/>
          <w:sz w:val="20"/>
          <w:szCs w:val="20"/>
        </w:rPr>
        <w:t>iu</w:t>
      </w:r>
      <w:r w:rsidR="009B2C65" w:rsidRPr="00FB5610">
        <w:rPr>
          <w:rFonts w:ascii="Arial" w:hAnsi="Arial" w:cs="Arial"/>
          <w:sz w:val="20"/>
          <w:szCs w:val="20"/>
        </w:rPr>
        <w:t xml:space="preserve"> przedmiotów STEM </w:t>
      </w:r>
      <w:r w:rsidR="00C06F0D" w:rsidRPr="00FB5610">
        <w:rPr>
          <w:rFonts w:ascii="Arial" w:hAnsi="Arial" w:cs="Arial"/>
          <w:sz w:val="20"/>
          <w:szCs w:val="20"/>
        </w:rPr>
        <w:t xml:space="preserve">zwłaszcza </w:t>
      </w:r>
      <w:r w:rsidR="00D26720" w:rsidRPr="00FB5610">
        <w:rPr>
          <w:rFonts w:ascii="Arial" w:hAnsi="Arial" w:cs="Arial"/>
          <w:sz w:val="20"/>
          <w:szCs w:val="20"/>
        </w:rPr>
        <w:t xml:space="preserve">wśród </w:t>
      </w:r>
      <w:r w:rsidRPr="00FB5610">
        <w:rPr>
          <w:rFonts w:ascii="Arial" w:hAnsi="Arial" w:cs="Arial"/>
          <w:sz w:val="20"/>
          <w:szCs w:val="20"/>
        </w:rPr>
        <w:t xml:space="preserve">dziewcząt i młodych kobiet. </w:t>
      </w:r>
    </w:p>
    <w:p w14:paraId="37150B73" w14:textId="36EC9DD3" w:rsidR="005C2CD7" w:rsidRPr="00FB5610" w:rsidRDefault="005C2CD7" w:rsidP="006C6A47">
      <w:pPr>
        <w:pStyle w:val="Text1"/>
        <w:spacing w:before="0" w:after="0" w:line="276" w:lineRule="auto"/>
        <w:ind w:left="0"/>
        <w:rPr>
          <w:rFonts w:ascii="Arial" w:hAnsi="Arial" w:cs="Arial"/>
          <w:sz w:val="20"/>
          <w:szCs w:val="20"/>
        </w:rPr>
      </w:pPr>
      <w:r w:rsidRPr="00FB5610">
        <w:rPr>
          <w:rFonts w:ascii="Arial" w:hAnsi="Arial" w:cs="Arial"/>
          <w:sz w:val="20"/>
          <w:szCs w:val="20"/>
        </w:rPr>
        <w:t>Planowane są także szkolenia dla potencjalnych beneficjentów w zakresie zasady równości, włączenia społecznego i niedyskryminacji oraz jej implementacji w projektach dofinansowanych z</w:t>
      </w:r>
      <w:r w:rsidR="00DF35D3" w:rsidRPr="00FB5610">
        <w:rPr>
          <w:rFonts w:ascii="Arial" w:hAnsi="Arial" w:cs="Arial"/>
          <w:sz w:val="20"/>
          <w:szCs w:val="20"/>
        </w:rPr>
        <w:t> </w:t>
      </w:r>
      <w:r w:rsidRPr="00FB5610">
        <w:rPr>
          <w:rFonts w:ascii="Arial" w:hAnsi="Arial" w:cs="Arial"/>
          <w:sz w:val="20"/>
          <w:szCs w:val="20"/>
        </w:rPr>
        <w:t>EFS+. Przewiduje się obowiązek stosowania w projektach standardów dostępności opracowanych w</w:t>
      </w:r>
      <w:r w:rsidR="00DF35D3" w:rsidRPr="00FB5610">
        <w:rPr>
          <w:rFonts w:ascii="Arial" w:hAnsi="Arial" w:cs="Arial"/>
          <w:sz w:val="20"/>
          <w:szCs w:val="20"/>
        </w:rPr>
        <w:t> </w:t>
      </w:r>
      <w:r w:rsidRPr="00FB5610">
        <w:rPr>
          <w:rFonts w:ascii="Arial" w:hAnsi="Arial" w:cs="Arial"/>
          <w:sz w:val="20"/>
          <w:szCs w:val="20"/>
        </w:rPr>
        <w:t>perspektywie finansowej 2014-2020 wraz z ich bieżącymi aktualizacjami.</w:t>
      </w:r>
      <w:r w:rsidR="0015080E" w:rsidRPr="00FB5610">
        <w:rPr>
          <w:rFonts w:ascii="Arial" w:hAnsi="Arial" w:cs="Arial"/>
          <w:sz w:val="20"/>
          <w:szCs w:val="20"/>
        </w:rPr>
        <w:t xml:space="preserve"> Na wszystkich etapach realizacji interwencji jako obowiązkowe będzie stosowanie Karty Praw Podstawowych.</w:t>
      </w:r>
    </w:p>
    <w:p w14:paraId="0617ED94" w14:textId="6F96FD4A" w:rsidR="00F123BC" w:rsidRPr="00FB5610" w:rsidRDefault="00D57F57" w:rsidP="006C6A47">
      <w:pPr>
        <w:pStyle w:val="Text1"/>
        <w:spacing w:before="0" w:after="0" w:line="276" w:lineRule="auto"/>
        <w:ind w:left="0"/>
        <w:rPr>
          <w:rFonts w:ascii="Arial" w:hAnsi="Arial" w:cs="Arial"/>
          <w:sz w:val="20"/>
          <w:szCs w:val="20"/>
        </w:rPr>
      </w:pPr>
      <w:bookmarkStart w:id="100" w:name="_Hlk115094514"/>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w:t>
      </w:r>
      <w:bookmarkEnd w:id="100"/>
    </w:p>
    <w:p w14:paraId="14AD176E" w14:textId="77777777" w:rsidR="00BD462B" w:rsidRPr="00FB5610" w:rsidRDefault="00BD462B" w:rsidP="006C6A47">
      <w:pPr>
        <w:pStyle w:val="Text1"/>
        <w:spacing w:before="0" w:after="0" w:line="276" w:lineRule="auto"/>
        <w:ind w:left="0"/>
        <w:rPr>
          <w:rFonts w:ascii="Arial" w:hAnsi="Arial" w:cs="Arial"/>
          <w:sz w:val="20"/>
          <w:szCs w:val="20"/>
        </w:rPr>
      </w:pPr>
    </w:p>
    <w:p w14:paraId="508E423F" w14:textId="1E894F1F" w:rsidR="005C2CD7" w:rsidRPr="00FB5610" w:rsidRDefault="00D12BD5"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67071D82" w14:textId="37034ADE" w:rsidR="004A047B" w:rsidRPr="00FB5610" w:rsidRDefault="6AA346DD" w:rsidP="006C6A47">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 xml:space="preserve">Planowane interwencje będą realizowane na obszarze całego </w:t>
      </w:r>
      <w:r w:rsidR="00697C71" w:rsidRPr="00FB5610">
        <w:rPr>
          <w:rFonts w:ascii="Arial" w:hAnsi="Arial" w:cs="Arial"/>
          <w:sz w:val="20"/>
          <w:szCs w:val="20"/>
        </w:rPr>
        <w:t>WM</w:t>
      </w:r>
      <w:r w:rsidRPr="00FB5610">
        <w:rPr>
          <w:rFonts w:ascii="Arial" w:hAnsi="Arial" w:cs="Arial"/>
          <w:sz w:val="20"/>
          <w:szCs w:val="20"/>
        </w:rPr>
        <w:t xml:space="preserve"> z uwzględnieniem podziału na </w:t>
      </w:r>
      <w:r w:rsidR="291EE5A1" w:rsidRPr="00FB5610">
        <w:rPr>
          <w:rFonts w:ascii="Arial" w:hAnsi="Arial" w:cs="Arial"/>
          <w:sz w:val="20"/>
          <w:szCs w:val="20"/>
        </w:rPr>
        <w:t>RMR</w:t>
      </w:r>
      <w:r w:rsidRPr="00FB5610">
        <w:rPr>
          <w:rFonts w:ascii="Arial" w:hAnsi="Arial" w:cs="Arial"/>
          <w:sz w:val="20"/>
          <w:szCs w:val="20"/>
        </w:rPr>
        <w:t xml:space="preserve"> oraz </w:t>
      </w:r>
      <w:r w:rsidR="40F12075" w:rsidRPr="00FB5610">
        <w:rPr>
          <w:rFonts w:ascii="Arial" w:hAnsi="Arial" w:cs="Arial"/>
          <w:sz w:val="20"/>
          <w:szCs w:val="20"/>
        </w:rPr>
        <w:t>RWS</w:t>
      </w:r>
      <w:r w:rsidRPr="00FB5610">
        <w:rPr>
          <w:rFonts w:ascii="Arial" w:hAnsi="Arial" w:cs="Arial"/>
          <w:sz w:val="20"/>
          <w:szCs w:val="20"/>
        </w:rPr>
        <w:t>. Preferencje mogą mieć projekty zlokalizowane w średnich i małych miastach w</w:t>
      </w:r>
      <w:r w:rsidR="00DF35D3"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386C6A43" w:rsidRPr="00FB5610">
        <w:rPr>
          <w:rFonts w:ascii="Arial" w:hAnsi="Arial" w:cs="Arial"/>
          <w:sz w:val="20"/>
          <w:szCs w:val="20"/>
        </w:rPr>
        <w:t>w ramach</w:t>
      </w:r>
      <w:r w:rsidRPr="00FB5610">
        <w:rPr>
          <w:rFonts w:ascii="Arial" w:hAnsi="Arial" w:cs="Arial"/>
          <w:sz w:val="20"/>
          <w:szCs w:val="20"/>
        </w:rPr>
        <w:t xml:space="preserve"> OSI wyznaczonych w KSRR i wynikających ze </w:t>
      </w:r>
      <w:r w:rsidR="006E7A79" w:rsidRPr="00FB5610">
        <w:rPr>
          <w:rFonts w:ascii="Arial" w:hAnsi="Arial" w:cs="Arial"/>
          <w:sz w:val="20"/>
          <w:szCs w:val="20"/>
        </w:rPr>
        <w:t>SR WM 2030+</w:t>
      </w:r>
      <w:r w:rsidRPr="00FB5610">
        <w:rPr>
          <w:rFonts w:ascii="Arial" w:hAnsi="Arial" w:cs="Arial"/>
          <w:sz w:val="20"/>
          <w:szCs w:val="20"/>
        </w:rPr>
        <w:t xml:space="preserve">. </w:t>
      </w:r>
      <w:r w:rsidR="001B23E9" w:rsidRPr="00FB5610">
        <w:rPr>
          <w:rFonts w:ascii="Arial" w:hAnsi="Arial" w:cs="Arial"/>
          <w:sz w:val="20"/>
          <w:szCs w:val="20"/>
        </w:rPr>
        <w:t>Przewiduje się realizację przedsięwzięć poprzez ZIT WO</w:t>
      </w:r>
      <w:r w:rsidR="0071179C" w:rsidRPr="00FB5610">
        <w:rPr>
          <w:rFonts w:ascii="Arial" w:hAnsi="Arial" w:cs="Arial"/>
          <w:sz w:val="20"/>
          <w:szCs w:val="20"/>
        </w:rPr>
        <w:t>F</w:t>
      </w:r>
      <w:r w:rsidR="00E226F5" w:rsidRPr="00FB5610">
        <w:rPr>
          <w:rFonts w:ascii="Arial" w:hAnsi="Arial" w:cs="Arial"/>
          <w:sz w:val="20"/>
          <w:szCs w:val="20"/>
        </w:rPr>
        <w:t xml:space="preserve">, wynikających </w:t>
      </w:r>
      <w:r w:rsidR="00211A5B" w:rsidRPr="00FB5610">
        <w:rPr>
          <w:rFonts w:ascii="Arial" w:hAnsi="Arial" w:cs="Arial"/>
          <w:sz w:val="20"/>
          <w:szCs w:val="20"/>
        </w:rPr>
        <w:t>ze strategii ZIT.</w:t>
      </w:r>
      <w:r w:rsidR="00EB7F1C" w:rsidRPr="00FB5610">
        <w:rPr>
          <w:rFonts w:ascii="Arial" w:hAnsi="Arial" w:cs="Arial"/>
          <w:sz w:val="20"/>
          <w:szCs w:val="20"/>
        </w:rPr>
        <w:t xml:space="preserve"> </w:t>
      </w:r>
      <w:r w:rsidR="004A047B" w:rsidRPr="00FB5610">
        <w:rPr>
          <w:rFonts w:ascii="Arial" w:hAnsi="Arial" w:cs="Arial"/>
          <w:sz w:val="20"/>
          <w:szCs w:val="20"/>
        </w:rPr>
        <w:t xml:space="preserve">Przewiduje się </w:t>
      </w:r>
      <w:r w:rsidR="00772386" w:rsidRPr="00FB5610">
        <w:rPr>
          <w:rFonts w:ascii="Arial" w:hAnsi="Arial" w:cs="Arial"/>
          <w:sz w:val="20"/>
          <w:szCs w:val="20"/>
        </w:rPr>
        <w:t>również</w:t>
      </w:r>
      <w:r w:rsidR="004A047B" w:rsidRPr="00FB5610">
        <w:rPr>
          <w:rFonts w:ascii="Arial" w:hAnsi="Arial" w:cs="Arial"/>
          <w:sz w:val="20"/>
          <w:szCs w:val="20"/>
        </w:rPr>
        <w:t xml:space="preserve"> preferencje</w:t>
      </w:r>
      <w:r w:rsidR="00E30C80" w:rsidRPr="00FB5610">
        <w:rPr>
          <w:rFonts w:ascii="Arial" w:hAnsi="Arial" w:cs="Arial"/>
          <w:sz w:val="20"/>
          <w:szCs w:val="20"/>
        </w:rPr>
        <w:t xml:space="preserve"> </w:t>
      </w:r>
      <w:r w:rsidR="004A047B" w:rsidRPr="00FB5610">
        <w:rPr>
          <w:rFonts w:ascii="Arial" w:hAnsi="Arial" w:cs="Arial"/>
          <w:sz w:val="20"/>
          <w:szCs w:val="20"/>
        </w:rPr>
        <w:t>dla przedsięwzięć w ramach MSIT</w:t>
      </w:r>
      <w:r w:rsidR="00967BC1" w:rsidRPr="00FB5610">
        <w:rPr>
          <w:rFonts w:ascii="Arial" w:hAnsi="Arial" w:cs="Arial"/>
          <w:sz w:val="20"/>
          <w:szCs w:val="20"/>
        </w:rPr>
        <w:t xml:space="preserve"> oraz wy</w:t>
      </w:r>
      <w:r w:rsidR="00A41656" w:rsidRPr="00FB5610">
        <w:rPr>
          <w:rFonts w:ascii="Arial" w:hAnsi="Arial" w:cs="Arial"/>
          <w:sz w:val="20"/>
          <w:szCs w:val="20"/>
        </w:rPr>
        <w:t>nikając</w:t>
      </w:r>
      <w:r w:rsidR="0014539C" w:rsidRPr="00FB5610">
        <w:rPr>
          <w:rFonts w:ascii="Arial" w:hAnsi="Arial" w:cs="Arial"/>
          <w:sz w:val="20"/>
          <w:szCs w:val="20"/>
        </w:rPr>
        <w:t>ych</w:t>
      </w:r>
      <w:r w:rsidR="00A41656" w:rsidRPr="00FB5610">
        <w:rPr>
          <w:rFonts w:ascii="Arial" w:hAnsi="Arial" w:cs="Arial"/>
          <w:sz w:val="20"/>
          <w:szCs w:val="20"/>
        </w:rPr>
        <w:t xml:space="preserve"> z GPR</w:t>
      </w:r>
      <w:r w:rsidR="004A047B" w:rsidRPr="00FB5610">
        <w:rPr>
          <w:rFonts w:ascii="Arial" w:hAnsi="Arial" w:cs="Arial"/>
          <w:sz w:val="20"/>
          <w:szCs w:val="20"/>
        </w:rPr>
        <w:t>.</w:t>
      </w:r>
    </w:p>
    <w:p w14:paraId="57C9F23E" w14:textId="427DACBB" w:rsidR="005C2CD7" w:rsidRPr="00FB5610" w:rsidRDefault="005C2CD7" w:rsidP="006C6A47">
      <w:pPr>
        <w:pStyle w:val="Text1"/>
        <w:spacing w:before="0" w:after="0" w:line="276" w:lineRule="auto"/>
        <w:ind w:left="0"/>
        <w:rPr>
          <w:rFonts w:ascii="Arial" w:hAnsi="Arial" w:cs="Arial"/>
          <w:sz w:val="20"/>
          <w:szCs w:val="20"/>
        </w:rPr>
      </w:pPr>
    </w:p>
    <w:p w14:paraId="3DE071DD" w14:textId="77777777" w:rsidR="00CC1F30" w:rsidRPr="00FB5610" w:rsidRDefault="00CC1F30" w:rsidP="006C6A47">
      <w:pPr>
        <w:spacing w:before="0" w:after="0" w:line="276" w:lineRule="auto"/>
        <w:rPr>
          <w:rFonts w:ascii="Arial" w:hAnsi="Arial" w:cs="Arial"/>
          <w:b/>
          <w:sz w:val="20"/>
          <w:szCs w:val="20"/>
        </w:rPr>
      </w:pPr>
      <w:r w:rsidRPr="00FB5610">
        <w:rPr>
          <w:rFonts w:ascii="Arial" w:hAnsi="Arial" w:cs="Arial"/>
          <w:b/>
          <w:sz w:val="20"/>
          <w:szCs w:val="20"/>
        </w:rPr>
        <w:br w:type="page"/>
      </w:r>
    </w:p>
    <w:p w14:paraId="5BA002C5" w14:textId="353E9B81" w:rsidR="005C2CD7" w:rsidRPr="00FB5610" w:rsidRDefault="005C2CD7"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międzyregionalne, transgraniczne i transnarodowe</w:t>
      </w:r>
    </w:p>
    <w:p w14:paraId="159A6319" w14:textId="0E7FFFF0" w:rsidR="00C41166" w:rsidRPr="00FB5610" w:rsidRDefault="00C41166"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Podejmowanie działań transgranicznych i transnarodowych, nawiązywanie współpracy w ramach zaplanowanych w </w:t>
      </w:r>
      <w:r w:rsidR="00E71A0C" w:rsidRPr="00FB5610">
        <w:rPr>
          <w:rFonts w:ascii="Arial" w:hAnsi="Arial" w:cs="Arial"/>
          <w:sz w:val="20"/>
          <w:szCs w:val="20"/>
        </w:rPr>
        <w:t xml:space="preserve">FEM 2021-2027 </w:t>
      </w:r>
      <w:r w:rsidRPr="00FB5610">
        <w:rPr>
          <w:rFonts w:ascii="Arial" w:hAnsi="Arial" w:cs="Arial"/>
          <w:sz w:val="20"/>
          <w:szCs w:val="20"/>
        </w:rPr>
        <w:t xml:space="preserve">interwencji będzie domeną beneficjentów projektów. W celu zwiększenia aktywności beneficjentów w tym obszarze wykorzystane będą kryteria premiujące projekty uwzględniające komponent ponadnarodowy. W ramach </w:t>
      </w:r>
      <w:r w:rsidR="003E2F6B" w:rsidRPr="00FB5610">
        <w:rPr>
          <w:rFonts w:ascii="Arial" w:hAnsi="Arial" w:cs="Arial"/>
          <w:sz w:val="20"/>
          <w:szCs w:val="20"/>
        </w:rPr>
        <w:t>CS</w:t>
      </w:r>
      <w:r w:rsidRPr="00FB5610">
        <w:rPr>
          <w:rFonts w:ascii="Arial" w:hAnsi="Arial" w:cs="Arial"/>
          <w:sz w:val="20"/>
          <w:szCs w:val="20"/>
        </w:rPr>
        <w:t xml:space="preserve"> 4(ii) przewiduje się ogłoszenie minimum jednego naboru (w zależności od potrzeb), który będzie dedykowany wnioskodawcom planującym w</w:t>
      </w:r>
      <w:r w:rsidR="00DF35D3" w:rsidRPr="00FB5610">
        <w:rPr>
          <w:rFonts w:ascii="Arial" w:hAnsi="Arial" w:cs="Arial"/>
          <w:sz w:val="20"/>
          <w:szCs w:val="20"/>
        </w:rPr>
        <w:t> </w:t>
      </w:r>
      <w:r w:rsidRPr="00FB5610">
        <w:rPr>
          <w:rFonts w:ascii="Arial" w:hAnsi="Arial" w:cs="Arial"/>
          <w:sz w:val="20"/>
          <w:szCs w:val="20"/>
        </w:rPr>
        <w:t>ramach projektu realizację komponentu obejmującego współpracę ponadnarodową, polegającą na wymianie doświadczeń w zakresie nowoczesnych, sprawdzonych w innych krajach rozwiązań architektonicznych w ramach poprawy dostępności szkół i placówek edukacyjnych, które będą mogły zostać wdrożone w projektach realizowanych na Mazowszu. Współpraca transnarodowa to także konsultacje, z partnerami z innych Państw Członkowskich, kandydujących lub stowarzyszonych, projektów, które będą miały pozytywny transgraniczny wpływ lub projektów komplementarnych do innych projektów realizowanych poza granicami Polski w UE, krajach kandydujących i</w:t>
      </w:r>
      <w:r w:rsidR="00DF35D3" w:rsidRPr="00FB5610">
        <w:rPr>
          <w:rFonts w:ascii="Arial" w:hAnsi="Arial" w:cs="Arial"/>
          <w:sz w:val="20"/>
          <w:szCs w:val="20"/>
        </w:rPr>
        <w:t> </w:t>
      </w:r>
      <w:r w:rsidRPr="00FB5610">
        <w:rPr>
          <w:rFonts w:ascii="Arial" w:hAnsi="Arial" w:cs="Arial"/>
          <w:sz w:val="20"/>
          <w:szCs w:val="20"/>
        </w:rPr>
        <w:t>stowarzyszonych. Szczególnie ważnym obszarem, który powinien korzystać z możliwości realizacji komponentu ponadnarodowego jest szkolnictwo branżowe, w zakresie wymiany wiedzy i doświadczeń partnerów z innych krajów UE.</w:t>
      </w:r>
      <w:r w:rsidRPr="00FB5610">
        <w:rPr>
          <w:rFonts w:ascii="Arial" w:eastAsia="Calibri" w:hAnsi="Arial" w:cs="Arial"/>
          <w:sz w:val="22"/>
        </w:rPr>
        <w:t xml:space="preserve"> </w:t>
      </w:r>
      <w:r w:rsidRPr="00FB5610">
        <w:rPr>
          <w:rFonts w:ascii="Arial" w:eastAsia="Arial" w:hAnsi="Arial" w:cs="Arial"/>
          <w:sz w:val="20"/>
          <w:szCs w:val="20"/>
        </w:rPr>
        <w:t xml:space="preserve">Ponadto przewiduje się możliwość działań spójnych z celami SUERMB, na rzecz rozwoju innowacyjnej edukacji i młodzieży, w ramach jednego z trzech głównych celów „Wzrost dobrobytu”.  </w:t>
      </w:r>
    </w:p>
    <w:p w14:paraId="0B2A195B" w14:textId="77777777" w:rsidR="00DB31DC" w:rsidRPr="00FB5610" w:rsidRDefault="00DB31DC" w:rsidP="006C6A47">
      <w:pPr>
        <w:pStyle w:val="Text1"/>
        <w:spacing w:before="0" w:after="0" w:line="276" w:lineRule="auto"/>
        <w:ind w:left="0"/>
        <w:rPr>
          <w:rFonts w:ascii="Arial" w:hAnsi="Arial" w:cs="Arial"/>
          <w:sz w:val="20"/>
          <w:szCs w:val="20"/>
        </w:rPr>
      </w:pPr>
    </w:p>
    <w:p w14:paraId="1FC9677D"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0C93F1A4"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1303687D" w14:textId="4F8AED96" w:rsidR="005C2CD7" w:rsidRPr="00FB5610" w:rsidRDefault="005C2CD7" w:rsidP="00D95F19">
      <w:pPr>
        <w:spacing w:before="0" w:after="0" w:line="276" w:lineRule="auto"/>
        <w:rPr>
          <w:rFonts w:ascii="Arial" w:hAnsi="Arial" w:cs="Arial"/>
          <w:sz w:val="20"/>
          <w:szCs w:val="20"/>
        </w:rPr>
      </w:pPr>
      <w:r w:rsidRPr="00FB5610">
        <w:rPr>
          <w:rFonts w:ascii="Arial" w:hAnsi="Arial" w:cs="Arial"/>
          <w:sz w:val="20"/>
          <w:szCs w:val="20"/>
        </w:rPr>
        <w:br w:type="page"/>
      </w:r>
    </w:p>
    <w:p w14:paraId="31347A07" w14:textId="77777777" w:rsidR="005C2CD7" w:rsidRPr="00FB5610" w:rsidRDefault="005C2CD7" w:rsidP="00D95F19">
      <w:pPr>
        <w:ind w:left="708"/>
        <w:rPr>
          <w:rFonts w:ascii="Arial" w:hAnsi="Arial" w:cs="Arial"/>
          <w:b/>
          <w:sz w:val="20"/>
          <w:szCs w:val="20"/>
        </w:rPr>
        <w:sectPr w:rsidR="005C2CD7" w:rsidRPr="00FB5610" w:rsidSect="00F33DA6">
          <w:footnotePr>
            <w:numRestart w:val="eachPage"/>
          </w:footnotePr>
          <w:pgSz w:w="11907" w:h="16839" w:code="9"/>
          <w:pgMar w:top="1418" w:right="1418" w:bottom="1418" w:left="1418" w:header="567" w:footer="567" w:gutter="0"/>
          <w:cols w:space="720"/>
          <w:docGrid w:linePitch="360"/>
        </w:sectPr>
      </w:pPr>
    </w:p>
    <w:p w14:paraId="35B09E7E" w14:textId="3AAC7AA4" w:rsidR="0095530C" w:rsidRPr="00FB5610" w:rsidRDefault="00DA52B7" w:rsidP="007D7E1E">
      <w:pPr>
        <w:pStyle w:val="Nagwek5"/>
      </w:pPr>
      <w:r w:rsidRPr="00FB5610">
        <w:lastRenderedPageBreak/>
        <w:t>2.1.5.1.</w:t>
      </w:r>
      <w:r w:rsidR="00330B35" w:rsidRPr="00FB5610">
        <w:t>2</w:t>
      </w:r>
      <w:r w:rsidRPr="00FB5610">
        <w:t xml:space="preserve">. </w:t>
      </w:r>
      <w:r w:rsidR="0095530C" w:rsidRPr="00FB5610">
        <w:t>Wskaźniki</w:t>
      </w:r>
    </w:p>
    <w:p w14:paraId="23E4B09E" w14:textId="77777777" w:rsidR="00341C6D" w:rsidRPr="00FB5610" w:rsidRDefault="00341C6D" w:rsidP="00341C6D">
      <w:pPr>
        <w:spacing w:before="0" w:after="0" w:line="276" w:lineRule="auto"/>
        <w:rPr>
          <w:rFonts w:ascii="Arial" w:hAnsi="Arial" w:cs="Arial"/>
          <w:sz w:val="20"/>
          <w:szCs w:val="20"/>
        </w:rPr>
      </w:pPr>
      <w:bookmarkStart w:id="101" w:name="_Hlk97487345"/>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66"/>
        <w:gridCol w:w="907"/>
        <w:gridCol w:w="1269"/>
        <w:gridCol w:w="1485"/>
        <w:gridCol w:w="4295"/>
        <w:gridCol w:w="1236"/>
        <w:gridCol w:w="1269"/>
        <w:gridCol w:w="1279"/>
      </w:tblGrid>
      <w:tr w:rsidR="006430CF" w:rsidRPr="00FB5610" w14:paraId="3552E74C" w14:textId="77777777" w:rsidTr="00CC1F30">
        <w:trPr>
          <w:cantSplit/>
          <w:trHeight w:val="227"/>
          <w:tblHeader/>
          <w:jc w:val="center"/>
        </w:trPr>
        <w:tc>
          <w:tcPr>
            <w:tcW w:w="0" w:type="auto"/>
            <w:tcBorders>
              <w:bottom w:val="single" w:sz="4" w:space="0" w:color="auto"/>
            </w:tcBorders>
            <w:shd w:val="clear" w:color="auto" w:fill="FFE599" w:themeFill="accent4" w:themeFillTint="66"/>
            <w:vAlign w:val="center"/>
          </w:tcPr>
          <w:p w14:paraId="06724A98"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tcBorders>
              <w:bottom w:val="single" w:sz="4" w:space="0" w:color="auto"/>
            </w:tcBorders>
            <w:shd w:val="clear" w:color="auto" w:fill="FFE599" w:themeFill="accent4" w:themeFillTint="66"/>
            <w:vAlign w:val="center"/>
          </w:tcPr>
          <w:p w14:paraId="69A46409"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tcBorders>
              <w:bottom w:val="single" w:sz="4" w:space="0" w:color="auto"/>
            </w:tcBorders>
            <w:shd w:val="clear" w:color="auto" w:fill="FFE599" w:themeFill="accent4" w:themeFillTint="66"/>
            <w:vAlign w:val="center"/>
          </w:tcPr>
          <w:p w14:paraId="629E9DA9"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tcBorders>
              <w:bottom w:val="single" w:sz="4" w:space="0" w:color="auto"/>
            </w:tcBorders>
            <w:shd w:val="clear" w:color="auto" w:fill="FFE599" w:themeFill="accent4" w:themeFillTint="66"/>
            <w:vAlign w:val="center"/>
          </w:tcPr>
          <w:p w14:paraId="7A1347EA"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tcBorders>
              <w:bottom w:val="single" w:sz="4" w:space="0" w:color="auto"/>
            </w:tcBorders>
            <w:shd w:val="clear" w:color="auto" w:fill="FFE599" w:themeFill="accent4" w:themeFillTint="66"/>
            <w:vAlign w:val="center"/>
          </w:tcPr>
          <w:p w14:paraId="50BACEF2"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tcBorders>
              <w:bottom w:val="single" w:sz="4" w:space="0" w:color="auto"/>
            </w:tcBorders>
            <w:shd w:val="clear" w:color="auto" w:fill="FFE599" w:themeFill="accent4" w:themeFillTint="66"/>
            <w:vAlign w:val="center"/>
          </w:tcPr>
          <w:p w14:paraId="29A20C55"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tcBorders>
              <w:bottom w:val="single" w:sz="4" w:space="0" w:color="auto"/>
            </w:tcBorders>
            <w:shd w:val="clear" w:color="auto" w:fill="FFE599" w:themeFill="accent4" w:themeFillTint="66"/>
            <w:vAlign w:val="center"/>
          </w:tcPr>
          <w:p w14:paraId="48BFDA5E"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tcBorders>
              <w:bottom w:val="single" w:sz="4" w:space="0" w:color="auto"/>
            </w:tcBorders>
            <w:shd w:val="clear" w:color="auto" w:fill="FFE599" w:themeFill="accent4" w:themeFillTint="66"/>
            <w:vAlign w:val="center"/>
          </w:tcPr>
          <w:p w14:paraId="0329188D"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tcBorders>
              <w:bottom w:val="single" w:sz="4" w:space="0" w:color="auto"/>
            </w:tcBorders>
            <w:shd w:val="clear" w:color="auto" w:fill="FFE599" w:themeFill="accent4" w:themeFillTint="66"/>
            <w:vAlign w:val="center"/>
          </w:tcPr>
          <w:p w14:paraId="5A9F88E0" w14:textId="77777777" w:rsidR="0072032B" w:rsidRPr="00FB5610" w:rsidRDefault="0072032B"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F73DCD" w:rsidRPr="00FB5610" w14:paraId="19E240F8" w14:textId="77777777" w:rsidTr="00CC1F30">
        <w:trPr>
          <w:cantSplit/>
          <w:trHeight w:val="227"/>
          <w:jc w:val="center"/>
        </w:trPr>
        <w:tc>
          <w:tcPr>
            <w:tcW w:w="0" w:type="auto"/>
            <w:shd w:val="clear" w:color="auto" w:fill="auto"/>
            <w:vAlign w:val="center"/>
          </w:tcPr>
          <w:p w14:paraId="26612D51" w14:textId="52A3A50F"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auto"/>
            <w:vAlign w:val="center"/>
          </w:tcPr>
          <w:p w14:paraId="79143166" w14:textId="6B000F88"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4(ii)</w:t>
            </w:r>
          </w:p>
        </w:tc>
        <w:tc>
          <w:tcPr>
            <w:tcW w:w="0" w:type="auto"/>
            <w:shd w:val="clear" w:color="auto" w:fill="auto"/>
            <w:vAlign w:val="center"/>
          </w:tcPr>
          <w:p w14:paraId="16B80002" w14:textId="7C60C180"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2BE4FA36" w14:textId="26EC3753"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0" w:type="auto"/>
            <w:shd w:val="clear" w:color="auto" w:fill="auto"/>
            <w:vAlign w:val="center"/>
          </w:tcPr>
          <w:p w14:paraId="0A5FA6EA" w14:textId="1667E841"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RCO074</w:t>
            </w:r>
          </w:p>
        </w:tc>
        <w:tc>
          <w:tcPr>
            <w:tcW w:w="0" w:type="auto"/>
            <w:shd w:val="clear" w:color="auto" w:fill="auto"/>
            <w:vAlign w:val="center"/>
          </w:tcPr>
          <w:p w14:paraId="12930274" w14:textId="2B45B15F"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shd w:val="clear" w:color="auto" w:fill="auto"/>
            <w:vAlign w:val="center"/>
          </w:tcPr>
          <w:p w14:paraId="2CD1CC65" w14:textId="2BB26659"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079B17A3" w14:textId="760D4031"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63E66CA1" w14:textId="75648C29"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1 800 000</w:t>
            </w:r>
          </w:p>
        </w:tc>
      </w:tr>
      <w:tr w:rsidR="00F73DCD" w:rsidRPr="00FB5610" w14:paraId="7A52A9E0" w14:textId="77777777" w:rsidTr="00CC1F30">
        <w:trPr>
          <w:cantSplit/>
          <w:trHeight w:val="227"/>
          <w:jc w:val="center"/>
        </w:trPr>
        <w:tc>
          <w:tcPr>
            <w:tcW w:w="0" w:type="auto"/>
            <w:shd w:val="clear" w:color="auto" w:fill="auto"/>
            <w:vAlign w:val="center"/>
          </w:tcPr>
          <w:p w14:paraId="4949A1B9" w14:textId="4F132D50"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auto"/>
            <w:vAlign w:val="center"/>
          </w:tcPr>
          <w:p w14:paraId="28CE1CA3" w14:textId="2DBE3ED0"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4(ii)</w:t>
            </w:r>
          </w:p>
        </w:tc>
        <w:tc>
          <w:tcPr>
            <w:tcW w:w="0" w:type="auto"/>
            <w:shd w:val="clear" w:color="auto" w:fill="auto"/>
            <w:vAlign w:val="center"/>
          </w:tcPr>
          <w:p w14:paraId="062D584F" w14:textId="767C88DA"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14A17FEE" w14:textId="229B047D"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0" w:type="auto"/>
            <w:shd w:val="clear" w:color="auto" w:fill="auto"/>
            <w:vAlign w:val="center"/>
          </w:tcPr>
          <w:p w14:paraId="12B58DE7" w14:textId="2D62048C"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RCO075</w:t>
            </w:r>
          </w:p>
        </w:tc>
        <w:tc>
          <w:tcPr>
            <w:tcW w:w="0" w:type="auto"/>
            <w:shd w:val="clear" w:color="auto" w:fill="auto"/>
            <w:vAlign w:val="center"/>
          </w:tcPr>
          <w:p w14:paraId="5A11927C" w14:textId="245527E2"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shd w:val="clear" w:color="auto" w:fill="auto"/>
            <w:vAlign w:val="center"/>
          </w:tcPr>
          <w:p w14:paraId="6F2D8865" w14:textId="71E7C557"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40D6735E" w14:textId="638A9C4E"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7E14AD8B" w14:textId="579B465C" w:rsidR="00F73DCD" w:rsidRPr="00FB5610" w:rsidRDefault="00F73DCD" w:rsidP="00F73DCD">
            <w:pPr>
              <w:spacing w:before="0" w:after="0" w:line="240" w:lineRule="auto"/>
              <w:rPr>
                <w:rFonts w:ascii="Arial" w:hAnsi="Arial" w:cs="Arial"/>
                <w:sz w:val="18"/>
                <w:szCs w:val="18"/>
              </w:rPr>
            </w:pPr>
            <w:r w:rsidRPr="00FB5610">
              <w:rPr>
                <w:rFonts w:ascii="Arial" w:hAnsi="Arial" w:cs="Arial"/>
                <w:sz w:val="18"/>
                <w:szCs w:val="18"/>
              </w:rPr>
              <w:t>1</w:t>
            </w:r>
          </w:p>
        </w:tc>
      </w:tr>
      <w:tr w:rsidR="006430CF" w:rsidRPr="00FB5610" w14:paraId="5FF724E2" w14:textId="77777777" w:rsidTr="00CC1F30">
        <w:trPr>
          <w:cantSplit/>
          <w:trHeight w:val="227"/>
          <w:jc w:val="center"/>
        </w:trPr>
        <w:tc>
          <w:tcPr>
            <w:tcW w:w="0" w:type="auto"/>
            <w:shd w:val="clear" w:color="auto" w:fill="auto"/>
            <w:vAlign w:val="center"/>
          </w:tcPr>
          <w:p w14:paraId="51730785" w14:textId="052D4C2F"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auto"/>
            <w:vAlign w:val="center"/>
          </w:tcPr>
          <w:p w14:paraId="44F448AA" w14:textId="757CE4BE"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4(ii)</w:t>
            </w:r>
          </w:p>
        </w:tc>
        <w:tc>
          <w:tcPr>
            <w:tcW w:w="0" w:type="auto"/>
            <w:shd w:val="clear" w:color="auto" w:fill="auto"/>
            <w:vAlign w:val="center"/>
          </w:tcPr>
          <w:p w14:paraId="6A94894E" w14:textId="12EA2D03"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auto"/>
            <w:vAlign w:val="center"/>
          </w:tcPr>
          <w:p w14:paraId="5F647696" w14:textId="3FCF7ED5"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0" w:type="auto"/>
            <w:shd w:val="clear" w:color="auto" w:fill="auto"/>
            <w:vAlign w:val="center"/>
          </w:tcPr>
          <w:p w14:paraId="2C263EFF" w14:textId="2F246FFC" w:rsidR="00CD2A79" w:rsidRPr="00260B2F" w:rsidRDefault="003528C9" w:rsidP="00D95F19">
            <w:pPr>
              <w:spacing w:before="0" w:after="0" w:line="240" w:lineRule="auto"/>
              <w:rPr>
                <w:rFonts w:ascii="Arial" w:hAnsi="Arial" w:cs="Arial"/>
                <w:sz w:val="18"/>
                <w:szCs w:val="18"/>
                <w:highlight w:val="red"/>
              </w:rPr>
            </w:pPr>
            <w:r w:rsidRPr="00260B2F">
              <w:rPr>
                <w:rFonts w:ascii="Arial" w:hAnsi="Arial" w:cs="Arial"/>
                <w:sz w:val="18"/>
                <w:szCs w:val="18"/>
              </w:rPr>
              <w:t>PLRO132</w:t>
            </w:r>
          </w:p>
        </w:tc>
        <w:tc>
          <w:tcPr>
            <w:tcW w:w="0" w:type="auto"/>
            <w:shd w:val="clear" w:color="auto" w:fill="auto"/>
            <w:vAlign w:val="center"/>
          </w:tcPr>
          <w:p w14:paraId="524B82B2" w14:textId="5E7C5425" w:rsidR="00CD2A79" w:rsidRPr="00FB5610" w:rsidRDefault="00260B2F" w:rsidP="00D95F19">
            <w:pPr>
              <w:spacing w:before="0" w:after="0" w:line="240" w:lineRule="auto"/>
              <w:rPr>
                <w:rFonts w:ascii="Arial" w:hAnsi="Arial" w:cs="Arial"/>
                <w:sz w:val="18"/>
                <w:szCs w:val="18"/>
              </w:rPr>
            </w:pPr>
            <w:r w:rsidRPr="00260B2F">
              <w:rPr>
                <w:rFonts w:ascii="Arial" w:hAnsi="Arial" w:cs="Arial"/>
                <w:sz w:val="18"/>
                <w:szCs w:val="18"/>
              </w:rPr>
              <w:t>Liczba obiektów dostosowanych do potrzeb osób z niepełnosprawnościami (EFRR/FST/FS)</w:t>
            </w:r>
          </w:p>
        </w:tc>
        <w:tc>
          <w:tcPr>
            <w:tcW w:w="0" w:type="auto"/>
            <w:shd w:val="clear" w:color="auto" w:fill="auto"/>
            <w:vAlign w:val="center"/>
          </w:tcPr>
          <w:p w14:paraId="35E1BA23" w14:textId="61D23F9E" w:rsidR="00CD2A79" w:rsidRPr="00FB5610" w:rsidRDefault="003528C9"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2FAE9187" w14:textId="4EA2A93F" w:rsidR="00CD2A79" w:rsidRPr="00FB5610" w:rsidRDefault="64892CF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5711C674" w14:textId="50EC1A6A" w:rsidR="00CD2A79" w:rsidRPr="00FB5610" w:rsidRDefault="005E267F" w:rsidP="00D95F19">
            <w:pPr>
              <w:spacing w:before="0" w:after="0" w:line="240" w:lineRule="auto"/>
              <w:rPr>
                <w:rFonts w:ascii="Arial" w:hAnsi="Arial" w:cs="Arial"/>
                <w:sz w:val="18"/>
                <w:szCs w:val="18"/>
              </w:rPr>
            </w:pPr>
            <w:r w:rsidRPr="00FB5610">
              <w:rPr>
                <w:rFonts w:ascii="Arial" w:hAnsi="Arial" w:cs="Arial"/>
                <w:sz w:val="18"/>
                <w:szCs w:val="18"/>
              </w:rPr>
              <w:t>80</w:t>
            </w:r>
          </w:p>
        </w:tc>
      </w:tr>
      <w:tr w:rsidR="006430CF" w:rsidRPr="00FB5610" w14:paraId="22265080" w14:textId="77777777" w:rsidTr="008258BC">
        <w:trPr>
          <w:cantSplit/>
          <w:trHeight w:val="227"/>
          <w:jc w:val="center"/>
        </w:trPr>
        <w:tc>
          <w:tcPr>
            <w:tcW w:w="0" w:type="auto"/>
            <w:shd w:val="clear" w:color="auto" w:fill="D9D9D9" w:themeFill="background1" w:themeFillShade="D9"/>
            <w:vAlign w:val="center"/>
          </w:tcPr>
          <w:p w14:paraId="300FA1E4" w14:textId="35D04C17"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62C26258" w14:textId="4D7351B3"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4(ii)</w:t>
            </w:r>
          </w:p>
        </w:tc>
        <w:tc>
          <w:tcPr>
            <w:tcW w:w="0" w:type="auto"/>
            <w:shd w:val="clear" w:color="auto" w:fill="D9D9D9" w:themeFill="background1" w:themeFillShade="D9"/>
            <w:vAlign w:val="center"/>
          </w:tcPr>
          <w:p w14:paraId="5643C4DA" w14:textId="21C14252"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0E3B4D8" w14:textId="1F7708D6"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0" w:type="auto"/>
            <w:shd w:val="clear" w:color="auto" w:fill="D9D9D9" w:themeFill="background1" w:themeFillShade="D9"/>
            <w:vAlign w:val="center"/>
          </w:tcPr>
          <w:p w14:paraId="3A9D672F" w14:textId="1CBC69C0" w:rsidR="00CD2A79" w:rsidRPr="00FB5610" w:rsidRDefault="003528C9" w:rsidP="00D95F19">
            <w:pPr>
              <w:spacing w:before="0" w:after="0" w:line="240" w:lineRule="auto"/>
              <w:rPr>
                <w:rFonts w:ascii="Arial" w:hAnsi="Arial" w:cs="Arial"/>
                <w:sz w:val="18"/>
                <w:szCs w:val="18"/>
              </w:rPr>
            </w:pPr>
            <w:r w:rsidRPr="00FB5610">
              <w:rPr>
                <w:rFonts w:ascii="Arial" w:hAnsi="Arial" w:cs="Arial"/>
                <w:sz w:val="18"/>
                <w:szCs w:val="18"/>
              </w:rPr>
              <w:t>PLRO132</w:t>
            </w:r>
          </w:p>
        </w:tc>
        <w:tc>
          <w:tcPr>
            <w:tcW w:w="0" w:type="auto"/>
            <w:shd w:val="clear" w:color="auto" w:fill="D9D9D9" w:themeFill="background1" w:themeFillShade="D9"/>
            <w:vAlign w:val="center"/>
          </w:tcPr>
          <w:p w14:paraId="438C5010" w14:textId="03E5D388" w:rsidR="00CD2A79" w:rsidRPr="00FB5610" w:rsidRDefault="00260B2F" w:rsidP="00D95F19">
            <w:pPr>
              <w:spacing w:before="0" w:after="0" w:line="240" w:lineRule="auto"/>
              <w:rPr>
                <w:rFonts w:ascii="Arial" w:hAnsi="Arial" w:cs="Arial"/>
                <w:sz w:val="18"/>
                <w:szCs w:val="18"/>
              </w:rPr>
            </w:pPr>
            <w:r w:rsidRPr="00260B2F">
              <w:rPr>
                <w:rFonts w:ascii="Arial" w:hAnsi="Arial" w:cs="Arial"/>
                <w:sz w:val="18"/>
                <w:szCs w:val="18"/>
              </w:rPr>
              <w:t>Liczba obiektów dostosowanych do potrzeb osób z niepełnosprawnościami (EFRR/FST/FS)</w:t>
            </w:r>
          </w:p>
        </w:tc>
        <w:tc>
          <w:tcPr>
            <w:tcW w:w="0" w:type="auto"/>
            <w:shd w:val="clear" w:color="auto" w:fill="D9D9D9" w:themeFill="background1" w:themeFillShade="D9"/>
            <w:vAlign w:val="center"/>
          </w:tcPr>
          <w:p w14:paraId="78E860E2" w14:textId="7981E501" w:rsidR="00CD2A79" w:rsidRPr="00FB5610" w:rsidRDefault="00F95847"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05D9AD99" w14:textId="356D460C" w:rsidR="00CD2A79" w:rsidRPr="00FB5610" w:rsidRDefault="64892CF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0AE584DA" w14:textId="3CF8B044" w:rsidR="00CD2A79" w:rsidRPr="00FB5610" w:rsidRDefault="4EB95C47" w:rsidP="00D95F19">
            <w:pPr>
              <w:spacing w:before="0" w:after="0" w:line="240" w:lineRule="auto"/>
              <w:rPr>
                <w:rFonts w:ascii="Arial" w:hAnsi="Arial" w:cs="Arial"/>
                <w:sz w:val="18"/>
                <w:szCs w:val="18"/>
              </w:rPr>
            </w:pPr>
            <w:r w:rsidRPr="00FB5610">
              <w:rPr>
                <w:rFonts w:ascii="Arial" w:hAnsi="Arial" w:cs="Arial"/>
                <w:sz w:val="18"/>
                <w:szCs w:val="18"/>
              </w:rPr>
              <w:t>2</w:t>
            </w:r>
            <w:r w:rsidR="005E267F" w:rsidRPr="00FB5610">
              <w:rPr>
                <w:rFonts w:ascii="Arial" w:hAnsi="Arial" w:cs="Arial"/>
                <w:sz w:val="18"/>
                <w:szCs w:val="18"/>
              </w:rPr>
              <w:t>00</w:t>
            </w:r>
          </w:p>
        </w:tc>
      </w:tr>
    </w:tbl>
    <w:p w14:paraId="4EB800A8" w14:textId="77777777" w:rsidR="00B671C4" w:rsidRPr="00FB5610" w:rsidRDefault="00B671C4" w:rsidP="00D95F19">
      <w:pPr>
        <w:pStyle w:val="Text1"/>
        <w:spacing w:before="0" w:after="0" w:line="276" w:lineRule="auto"/>
        <w:ind w:left="0"/>
        <w:rPr>
          <w:rFonts w:ascii="Arial" w:hAnsi="Arial" w:cs="Arial"/>
          <w:sz w:val="20"/>
          <w:szCs w:val="20"/>
        </w:rPr>
      </w:pPr>
    </w:p>
    <w:p w14:paraId="04B9B2D9" w14:textId="0F850AF6" w:rsidR="0095530C" w:rsidRPr="00FB5610" w:rsidRDefault="00BA317E" w:rsidP="00D95F19">
      <w:pPr>
        <w:pStyle w:val="Text1"/>
        <w:spacing w:before="0" w:after="0" w:line="276" w:lineRule="auto"/>
        <w:ind w:left="0"/>
        <w:rPr>
          <w:rFonts w:ascii="Arial" w:hAnsi="Arial" w:cs="Arial"/>
          <w:sz w:val="20"/>
          <w:szCs w:val="20"/>
        </w:rPr>
      </w:pPr>
      <w:bookmarkStart w:id="102" w:name="_Hlk97487304"/>
      <w:bookmarkStart w:id="103" w:name="_Hlk74734886"/>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265BA787" w14:textId="77777777" w:rsidTr="003B3508">
        <w:trPr>
          <w:cantSplit/>
          <w:trHeight w:val="227"/>
          <w:tblHeader/>
        </w:trPr>
        <w:tc>
          <w:tcPr>
            <w:tcW w:w="317" w:type="pct"/>
            <w:shd w:val="clear" w:color="auto" w:fill="FFE599" w:themeFill="accent4" w:themeFillTint="66"/>
            <w:vAlign w:val="center"/>
          </w:tcPr>
          <w:p w14:paraId="1229FE4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00B917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6D8BFF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4448A3D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31C1814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6788B63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02C4264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39FCCBF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22933E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71B8CA6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5938E48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76A4ABB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41016037" w14:textId="77777777" w:rsidTr="003B3508">
        <w:trPr>
          <w:cantSplit/>
          <w:trHeight w:val="227"/>
        </w:trPr>
        <w:tc>
          <w:tcPr>
            <w:tcW w:w="317" w:type="pct"/>
            <w:vAlign w:val="center"/>
          </w:tcPr>
          <w:p w14:paraId="2536B432" w14:textId="6C70469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vAlign w:val="center"/>
          </w:tcPr>
          <w:p w14:paraId="3EABA6F3" w14:textId="2A50C4B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4(ii)</w:t>
            </w:r>
          </w:p>
        </w:tc>
        <w:tc>
          <w:tcPr>
            <w:tcW w:w="354" w:type="pct"/>
            <w:vAlign w:val="center"/>
          </w:tcPr>
          <w:p w14:paraId="5A308860" w14:textId="7798047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12ECAB63" w14:textId="1DF0FEF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405" w:type="pct"/>
            <w:vAlign w:val="center"/>
          </w:tcPr>
          <w:p w14:paraId="1C77A6A5" w14:textId="2844569A" w:rsidR="003B3508"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RCR071</w:t>
            </w:r>
          </w:p>
        </w:tc>
        <w:tc>
          <w:tcPr>
            <w:tcW w:w="861" w:type="pct"/>
            <w:shd w:val="clear" w:color="auto" w:fill="auto"/>
            <w:vAlign w:val="center"/>
          </w:tcPr>
          <w:p w14:paraId="3540CBD4" w14:textId="5E84C785" w:rsidR="003B3508"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placówek oświatowych</w:t>
            </w:r>
          </w:p>
        </w:tc>
        <w:tc>
          <w:tcPr>
            <w:tcW w:w="405" w:type="pct"/>
            <w:vAlign w:val="center"/>
          </w:tcPr>
          <w:p w14:paraId="11D84D39" w14:textId="1C46183F" w:rsidR="003B3508" w:rsidRPr="00FB5610" w:rsidRDefault="000F3BEC"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auto"/>
            <w:vAlign w:val="center"/>
          </w:tcPr>
          <w:p w14:paraId="321748F1" w14:textId="1AB0FA3F" w:rsidR="003B3508" w:rsidRPr="00FB5610" w:rsidRDefault="001F7FB1" w:rsidP="00D95F19">
            <w:pPr>
              <w:spacing w:before="0" w:after="0" w:line="240" w:lineRule="auto"/>
              <w:rPr>
                <w:rFonts w:ascii="Arial" w:hAnsi="Arial" w:cs="Arial"/>
                <w:sz w:val="18"/>
                <w:szCs w:val="18"/>
              </w:rPr>
            </w:pPr>
            <w:r w:rsidRPr="00FB5610">
              <w:rPr>
                <w:rFonts w:ascii="Arial" w:hAnsi="Arial" w:cs="Arial"/>
                <w:sz w:val="18"/>
                <w:szCs w:val="18"/>
              </w:rPr>
              <w:t>11 233</w:t>
            </w:r>
          </w:p>
        </w:tc>
        <w:tc>
          <w:tcPr>
            <w:tcW w:w="405" w:type="pct"/>
            <w:shd w:val="clear" w:color="auto" w:fill="auto"/>
            <w:vAlign w:val="center"/>
          </w:tcPr>
          <w:p w14:paraId="42561919" w14:textId="705745C1"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7C0D9BDC" w14:textId="0083B152" w:rsidR="003B3508" w:rsidRPr="00FB5610" w:rsidRDefault="00E57714" w:rsidP="00D95F19">
            <w:pPr>
              <w:spacing w:before="0" w:after="0" w:line="240" w:lineRule="auto"/>
              <w:rPr>
                <w:rFonts w:ascii="Arial" w:eastAsia="Tahoma" w:hAnsi="Arial" w:cs="Arial"/>
                <w:szCs w:val="24"/>
              </w:rPr>
            </w:pPr>
            <w:r w:rsidRPr="00FB5610">
              <w:rPr>
                <w:rFonts w:ascii="Arial" w:hAnsi="Arial" w:cs="Arial"/>
                <w:sz w:val="18"/>
                <w:szCs w:val="18"/>
              </w:rPr>
              <w:t xml:space="preserve"> </w:t>
            </w:r>
            <w:r w:rsidR="001B1A33" w:rsidRPr="00FB5610">
              <w:rPr>
                <w:rFonts w:ascii="Arial" w:hAnsi="Arial" w:cs="Arial"/>
                <w:sz w:val="18"/>
                <w:szCs w:val="18"/>
              </w:rPr>
              <w:t>11</w:t>
            </w:r>
            <w:r w:rsidR="00F663DF">
              <w:rPr>
                <w:rFonts w:ascii="Arial" w:hAnsi="Arial" w:cs="Arial"/>
                <w:sz w:val="18"/>
                <w:szCs w:val="18"/>
              </w:rPr>
              <w:t xml:space="preserve"> </w:t>
            </w:r>
            <w:r w:rsidR="001B1A33" w:rsidRPr="00FB5610">
              <w:rPr>
                <w:rFonts w:ascii="Arial" w:hAnsi="Arial" w:cs="Arial"/>
                <w:sz w:val="18"/>
                <w:szCs w:val="18"/>
              </w:rPr>
              <w:t>480</w:t>
            </w:r>
          </w:p>
        </w:tc>
        <w:tc>
          <w:tcPr>
            <w:tcW w:w="354" w:type="pct"/>
            <w:vAlign w:val="center"/>
          </w:tcPr>
          <w:p w14:paraId="31214793" w14:textId="4CE95F9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64C3A798" w14:textId="30051CC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2EE8D0C7" w14:textId="77777777" w:rsidTr="00AC50D3">
        <w:trPr>
          <w:cantSplit/>
          <w:trHeight w:val="227"/>
        </w:trPr>
        <w:tc>
          <w:tcPr>
            <w:tcW w:w="317" w:type="pct"/>
            <w:shd w:val="clear" w:color="auto" w:fill="D9D9D9" w:themeFill="background1" w:themeFillShade="D9"/>
            <w:vAlign w:val="center"/>
          </w:tcPr>
          <w:p w14:paraId="6CD4EA54" w14:textId="4F2E51AA"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shd w:val="clear" w:color="auto" w:fill="D9D9D9" w:themeFill="background1" w:themeFillShade="D9"/>
            <w:vAlign w:val="center"/>
          </w:tcPr>
          <w:p w14:paraId="3F2E9C3D" w14:textId="3EFFD042"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4(ii)</w:t>
            </w:r>
          </w:p>
        </w:tc>
        <w:tc>
          <w:tcPr>
            <w:tcW w:w="354" w:type="pct"/>
            <w:shd w:val="clear" w:color="auto" w:fill="D9D9D9" w:themeFill="background1" w:themeFillShade="D9"/>
            <w:vAlign w:val="center"/>
          </w:tcPr>
          <w:p w14:paraId="7A2CB695" w14:textId="76E54439"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20657DF3" w14:textId="54772D27"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405" w:type="pct"/>
            <w:shd w:val="clear" w:color="auto" w:fill="D9D9D9" w:themeFill="background1" w:themeFillShade="D9"/>
            <w:vAlign w:val="center"/>
          </w:tcPr>
          <w:p w14:paraId="709D84A7" w14:textId="5A2FBE1F"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RCR071</w:t>
            </w:r>
          </w:p>
        </w:tc>
        <w:tc>
          <w:tcPr>
            <w:tcW w:w="861" w:type="pct"/>
            <w:shd w:val="clear" w:color="auto" w:fill="D9D9D9" w:themeFill="background1" w:themeFillShade="D9"/>
            <w:vAlign w:val="center"/>
          </w:tcPr>
          <w:p w14:paraId="65F6EF67" w14:textId="49461629"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placówek oświatowych</w:t>
            </w:r>
          </w:p>
        </w:tc>
        <w:tc>
          <w:tcPr>
            <w:tcW w:w="405" w:type="pct"/>
            <w:shd w:val="clear" w:color="auto" w:fill="D9D9D9" w:themeFill="background1" w:themeFillShade="D9"/>
            <w:vAlign w:val="center"/>
          </w:tcPr>
          <w:p w14:paraId="4D4B429F" w14:textId="261A5A7F" w:rsidR="00FD13DE" w:rsidRPr="00FB5610" w:rsidRDefault="000F3BEC"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D9D9D9" w:themeFill="background1" w:themeFillShade="D9"/>
            <w:vAlign w:val="center"/>
          </w:tcPr>
          <w:p w14:paraId="5B479F6F" w14:textId="0A1B7545" w:rsidR="00FD13DE" w:rsidRPr="00FB5610" w:rsidRDefault="001B1A33" w:rsidP="00D95F19">
            <w:pPr>
              <w:spacing w:before="0" w:after="0" w:line="240" w:lineRule="auto"/>
              <w:rPr>
                <w:rFonts w:ascii="Arial" w:hAnsi="Arial" w:cs="Arial"/>
                <w:sz w:val="18"/>
                <w:szCs w:val="18"/>
              </w:rPr>
            </w:pPr>
            <w:r w:rsidRPr="00FB5610">
              <w:rPr>
                <w:rFonts w:ascii="Arial" w:hAnsi="Arial" w:cs="Arial"/>
                <w:sz w:val="18"/>
                <w:szCs w:val="18"/>
              </w:rPr>
              <w:t>27 155</w:t>
            </w:r>
          </w:p>
        </w:tc>
        <w:tc>
          <w:tcPr>
            <w:tcW w:w="405" w:type="pct"/>
            <w:shd w:val="clear" w:color="auto" w:fill="D9D9D9" w:themeFill="background1" w:themeFillShade="D9"/>
            <w:vAlign w:val="center"/>
          </w:tcPr>
          <w:p w14:paraId="65BC3EB6" w14:textId="7074E067"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01BEC0B6" w14:textId="398874B6" w:rsidR="00FD13DE" w:rsidRPr="00FB5610" w:rsidRDefault="00C917B4" w:rsidP="00D95F19">
            <w:pPr>
              <w:spacing w:before="0" w:after="0" w:line="240" w:lineRule="auto"/>
              <w:rPr>
                <w:rFonts w:ascii="Arial" w:hAnsi="Arial" w:cs="Arial"/>
                <w:sz w:val="18"/>
                <w:szCs w:val="18"/>
              </w:rPr>
            </w:pPr>
            <w:r w:rsidRPr="00FB5610">
              <w:rPr>
                <w:rFonts w:ascii="Arial" w:hAnsi="Arial" w:cs="Arial"/>
                <w:sz w:val="18"/>
                <w:szCs w:val="18"/>
              </w:rPr>
              <w:t xml:space="preserve">  </w:t>
            </w:r>
            <w:r w:rsidR="001B1A33" w:rsidRPr="00FB5610">
              <w:rPr>
                <w:rFonts w:ascii="Arial" w:hAnsi="Arial" w:cs="Arial"/>
                <w:sz w:val="18"/>
                <w:szCs w:val="18"/>
              </w:rPr>
              <w:t>27 750</w:t>
            </w:r>
          </w:p>
        </w:tc>
        <w:tc>
          <w:tcPr>
            <w:tcW w:w="354" w:type="pct"/>
            <w:shd w:val="clear" w:color="auto" w:fill="D9D9D9" w:themeFill="background1" w:themeFillShade="D9"/>
            <w:vAlign w:val="center"/>
          </w:tcPr>
          <w:p w14:paraId="0DF3AB83" w14:textId="5F8A55CA"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8076634" w14:textId="590A0E88" w:rsidR="00FD13DE" w:rsidRPr="00FB5610" w:rsidRDefault="00FD13DE" w:rsidP="00D95F19">
            <w:pPr>
              <w:spacing w:before="0" w:after="0" w:line="240" w:lineRule="auto"/>
              <w:rPr>
                <w:rFonts w:ascii="Arial" w:hAnsi="Arial" w:cs="Arial"/>
                <w:sz w:val="18"/>
                <w:szCs w:val="18"/>
              </w:rPr>
            </w:pPr>
            <w:r w:rsidRPr="00FB5610">
              <w:rPr>
                <w:rFonts w:ascii="Arial" w:hAnsi="Arial" w:cs="Arial"/>
                <w:sz w:val="18"/>
                <w:szCs w:val="18"/>
              </w:rPr>
              <w:t>nie dotyczy</w:t>
            </w:r>
          </w:p>
        </w:tc>
      </w:tr>
      <w:bookmarkEnd w:id="102"/>
    </w:tbl>
    <w:p w14:paraId="0FEC1743" w14:textId="77777777" w:rsidR="00B31330" w:rsidRPr="00FB5610" w:rsidRDefault="00B31330" w:rsidP="00D95F19">
      <w:pPr>
        <w:pStyle w:val="Text1"/>
        <w:spacing w:before="0" w:after="0" w:line="276" w:lineRule="auto"/>
        <w:ind w:left="0"/>
        <w:rPr>
          <w:rFonts w:ascii="Arial" w:hAnsi="Arial" w:cs="Arial"/>
          <w:sz w:val="20"/>
          <w:szCs w:val="20"/>
        </w:rPr>
      </w:pPr>
    </w:p>
    <w:bookmarkEnd w:id="101"/>
    <w:bookmarkEnd w:id="103"/>
    <w:p w14:paraId="64418867" w14:textId="3B423DCB" w:rsidR="005C2CD7" w:rsidRPr="00FB5610" w:rsidRDefault="005C2CD7" w:rsidP="00D95F19">
      <w:pPr>
        <w:spacing w:before="0" w:after="0" w:line="276" w:lineRule="auto"/>
        <w:rPr>
          <w:rFonts w:ascii="Arial" w:hAnsi="Arial" w:cs="Arial"/>
          <w:sz w:val="20"/>
          <w:szCs w:val="20"/>
        </w:rPr>
      </w:pPr>
      <w:r w:rsidRPr="00FB5610">
        <w:rPr>
          <w:rFonts w:ascii="Arial" w:hAnsi="Arial" w:cs="Arial"/>
          <w:sz w:val="20"/>
          <w:szCs w:val="20"/>
        </w:rPr>
        <w:br w:type="page"/>
      </w:r>
    </w:p>
    <w:p w14:paraId="77495688" w14:textId="77777777" w:rsidR="005C2CD7" w:rsidRPr="00FB5610" w:rsidRDefault="005C2CD7" w:rsidP="00D95F19">
      <w:pPr>
        <w:spacing w:before="0" w:after="0" w:line="276" w:lineRule="auto"/>
        <w:rPr>
          <w:rFonts w:ascii="Arial" w:hAnsi="Arial" w:cs="Arial"/>
          <w:sz w:val="20"/>
          <w:szCs w:val="20"/>
        </w:rPr>
        <w:sectPr w:rsidR="005C2CD7" w:rsidRPr="00FB5610" w:rsidSect="00F33DA6">
          <w:footnotePr>
            <w:numRestart w:val="eachPage"/>
          </w:footnotePr>
          <w:pgSz w:w="16839" w:h="11907" w:orient="landscape" w:code="9"/>
          <w:pgMar w:top="1418" w:right="1418" w:bottom="1418" w:left="1418" w:header="567" w:footer="567" w:gutter="0"/>
          <w:cols w:space="720"/>
          <w:docGrid w:linePitch="360"/>
        </w:sectPr>
      </w:pPr>
    </w:p>
    <w:p w14:paraId="1CB7E45C" w14:textId="0467CE97" w:rsidR="005C2CD7" w:rsidRPr="00FB5610" w:rsidRDefault="00330B35" w:rsidP="007D7E1E">
      <w:pPr>
        <w:pStyle w:val="Nagwek5"/>
      </w:pPr>
      <w:r w:rsidRPr="00FB5610">
        <w:lastRenderedPageBreak/>
        <w:t xml:space="preserve">2.1.5.1.3. </w:t>
      </w:r>
      <w:r w:rsidR="00D12BD5" w:rsidRPr="00FB5610">
        <w:t>Indykatywny podział zaprogramowanych zasobów</w:t>
      </w:r>
      <w:r w:rsidR="005C2CD7" w:rsidRPr="00FB5610">
        <w:t xml:space="preserve"> (UE) według rodzaju interwencji</w:t>
      </w:r>
    </w:p>
    <w:p w14:paraId="55C06E58" w14:textId="767F2FD7" w:rsidR="005C2CD7"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3FBE410E" w14:textId="77777777" w:rsidTr="00DB6B9D">
        <w:trPr>
          <w:tblHeader/>
        </w:trPr>
        <w:tc>
          <w:tcPr>
            <w:tcW w:w="968" w:type="dxa"/>
            <w:shd w:val="clear" w:color="auto" w:fill="FFE599" w:themeFill="accent4" w:themeFillTint="66"/>
            <w:vAlign w:val="center"/>
          </w:tcPr>
          <w:p w14:paraId="52560667"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9406E7D"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7DB9FC8"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F8D847C"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320782B"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FAECB69"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7C4F805"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0D292A0" w14:textId="4906474B"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294FC41E"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4236B05"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DCD8609" w14:textId="7519A6B1"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tcBorders>
              <w:top w:val="single" w:sz="4" w:space="0" w:color="auto"/>
              <w:left w:val="single" w:sz="4" w:space="0" w:color="auto"/>
              <w:bottom w:val="single" w:sz="4" w:space="0" w:color="auto"/>
              <w:right w:val="single" w:sz="4" w:space="0" w:color="auto"/>
            </w:tcBorders>
            <w:vAlign w:val="center"/>
          </w:tcPr>
          <w:p w14:paraId="209BAFA8" w14:textId="75B32D42" w:rsidR="00551225" w:rsidRPr="00FB5610" w:rsidRDefault="006A0749" w:rsidP="00D95F19">
            <w:pPr>
              <w:spacing w:line="240" w:lineRule="auto"/>
              <w:rPr>
                <w:rFonts w:ascii="Arial" w:hAnsi="Arial" w:cs="Arial"/>
                <w:sz w:val="18"/>
                <w:szCs w:val="18"/>
              </w:rPr>
            </w:pPr>
            <w:r w:rsidRPr="00FB5610">
              <w:rPr>
                <w:rFonts w:ascii="Arial" w:hAnsi="Arial" w:cs="Arial"/>
                <w:sz w:val="18"/>
                <w:szCs w:val="18"/>
              </w:rPr>
              <w:t>122</w:t>
            </w:r>
            <w:r w:rsidR="00346D7E" w:rsidRPr="00FB5610">
              <w:rPr>
                <w:rFonts w:ascii="Arial" w:hAnsi="Arial" w:cs="Arial"/>
                <w:sz w:val="18"/>
                <w:szCs w:val="18"/>
              </w:rPr>
              <w:t>.</w:t>
            </w:r>
            <w:r w:rsidR="007C043D" w:rsidRPr="00FB5610">
              <w:rPr>
                <w:rFonts w:ascii="Arial" w:hAnsi="Arial" w:cs="Arial"/>
                <w:sz w:val="18"/>
                <w:szCs w:val="18"/>
              </w:rPr>
              <w:t xml:space="preserve"> Infrastruktura na potrzeby szkolnictwa podstawowego i średniego</w:t>
            </w:r>
          </w:p>
        </w:tc>
        <w:tc>
          <w:tcPr>
            <w:tcW w:w="1411" w:type="dxa"/>
            <w:tcBorders>
              <w:top w:val="single" w:sz="4" w:space="0" w:color="auto"/>
              <w:left w:val="single" w:sz="4" w:space="0" w:color="auto"/>
              <w:bottom w:val="single" w:sz="4" w:space="0" w:color="auto"/>
              <w:right w:val="single" w:sz="4" w:space="0" w:color="auto"/>
            </w:tcBorders>
            <w:vAlign w:val="center"/>
          </w:tcPr>
          <w:p w14:paraId="0FAE9634" w14:textId="3CF0AF02" w:rsidR="00551225" w:rsidRPr="00FB5610" w:rsidRDefault="00350877" w:rsidP="00D95F19">
            <w:pPr>
              <w:spacing w:line="240" w:lineRule="auto"/>
              <w:rPr>
                <w:rFonts w:ascii="Arial" w:hAnsi="Arial" w:cs="Arial"/>
                <w:sz w:val="18"/>
                <w:szCs w:val="18"/>
              </w:rPr>
            </w:pPr>
            <w:r w:rsidRPr="00FB5610">
              <w:rPr>
                <w:rFonts w:ascii="Arial" w:hAnsi="Arial" w:cs="Arial"/>
                <w:sz w:val="18"/>
                <w:szCs w:val="18"/>
              </w:rPr>
              <w:t>7 300 000</w:t>
            </w:r>
          </w:p>
        </w:tc>
      </w:tr>
      <w:tr w:rsidR="006430CF" w:rsidRPr="00FB5610" w14:paraId="389E9EB5"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3420C25C" w14:textId="0D1961C0" w:rsidR="004C3F73" w:rsidRPr="00FB5610" w:rsidRDefault="00A618F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67CD08BB" w14:textId="633FE307" w:rsidR="004C3F73" w:rsidRPr="00FB5610" w:rsidRDefault="00A618F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3FD4D3F3" w14:textId="2346C7E9" w:rsidR="004C3F73" w:rsidRPr="00FB5610" w:rsidRDefault="0005628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2D3E38C" w14:textId="7F28E86F" w:rsidR="004C3F73" w:rsidRPr="00FB5610" w:rsidRDefault="00E37B2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tcBorders>
              <w:top w:val="single" w:sz="4" w:space="0" w:color="auto"/>
              <w:left w:val="single" w:sz="4" w:space="0" w:color="auto"/>
              <w:bottom w:val="single" w:sz="4" w:space="0" w:color="auto"/>
              <w:right w:val="single" w:sz="4" w:space="0" w:color="auto"/>
            </w:tcBorders>
            <w:vAlign w:val="center"/>
          </w:tcPr>
          <w:p w14:paraId="75CD5CA1" w14:textId="6A3B7F3F" w:rsidR="004C3F73" w:rsidRPr="00FB5610" w:rsidDel="00CC04F4" w:rsidRDefault="006A0749" w:rsidP="00D95F19">
            <w:pPr>
              <w:spacing w:line="240" w:lineRule="auto"/>
              <w:rPr>
                <w:rFonts w:ascii="Arial" w:hAnsi="Arial" w:cs="Arial"/>
                <w:sz w:val="18"/>
                <w:szCs w:val="18"/>
              </w:rPr>
            </w:pPr>
            <w:r w:rsidRPr="00FB5610">
              <w:rPr>
                <w:rFonts w:ascii="Arial" w:hAnsi="Arial" w:cs="Arial"/>
                <w:sz w:val="18"/>
                <w:szCs w:val="18"/>
              </w:rPr>
              <w:t>124</w:t>
            </w:r>
            <w:r w:rsidR="00346D7E" w:rsidRPr="00FB5610">
              <w:rPr>
                <w:rFonts w:ascii="Arial" w:hAnsi="Arial" w:cs="Arial"/>
                <w:sz w:val="18"/>
                <w:szCs w:val="18"/>
              </w:rPr>
              <w:t>.</w:t>
            </w:r>
            <w:r w:rsidR="006D598E" w:rsidRPr="00FB5610">
              <w:rPr>
                <w:rFonts w:ascii="Arial" w:hAnsi="Arial" w:cs="Arial"/>
                <w:sz w:val="18"/>
                <w:szCs w:val="18"/>
              </w:rPr>
              <w:t xml:space="preserve"> </w:t>
            </w:r>
            <w:r w:rsidR="00BC23AD" w:rsidRPr="00FB5610">
              <w:rPr>
                <w:rFonts w:ascii="Arial" w:hAnsi="Arial" w:cs="Arial"/>
                <w:sz w:val="18"/>
                <w:szCs w:val="18"/>
              </w:rPr>
              <w:t>Infrastruktura na potrzeby kształcenia i szkolenia zawodowego oraz edukacji dorosłych</w:t>
            </w:r>
          </w:p>
        </w:tc>
        <w:tc>
          <w:tcPr>
            <w:tcW w:w="1411" w:type="dxa"/>
            <w:tcBorders>
              <w:top w:val="single" w:sz="4" w:space="0" w:color="auto"/>
              <w:left w:val="single" w:sz="4" w:space="0" w:color="auto"/>
              <w:bottom w:val="single" w:sz="4" w:space="0" w:color="auto"/>
              <w:right w:val="single" w:sz="4" w:space="0" w:color="auto"/>
            </w:tcBorders>
            <w:vAlign w:val="center"/>
          </w:tcPr>
          <w:p w14:paraId="62678678" w14:textId="7886CA9B" w:rsidR="004C3F73" w:rsidRPr="00FB5610" w:rsidRDefault="002E67FC" w:rsidP="00D95F19">
            <w:pPr>
              <w:spacing w:line="240" w:lineRule="auto"/>
              <w:rPr>
                <w:rFonts w:ascii="Arial" w:hAnsi="Arial" w:cs="Arial"/>
                <w:sz w:val="18"/>
                <w:szCs w:val="18"/>
              </w:rPr>
            </w:pPr>
            <w:r w:rsidRPr="00FB5610">
              <w:rPr>
                <w:rFonts w:ascii="Arial" w:hAnsi="Arial" w:cs="Arial"/>
                <w:sz w:val="18"/>
                <w:szCs w:val="18"/>
              </w:rPr>
              <w:t>3 700 000</w:t>
            </w:r>
          </w:p>
        </w:tc>
      </w:tr>
      <w:tr w:rsidR="006430CF" w:rsidRPr="00FB5610" w14:paraId="60B5FF56" w14:textId="77777777" w:rsidTr="008E0919">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6BBB53" w14:textId="1CB98452"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FE1B05"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5F6DAC"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FF5E09" w14:textId="5B0ACE8A"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C77788" w14:textId="1415FDDB" w:rsidR="00551225" w:rsidRPr="00FB5610" w:rsidRDefault="003465B0" w:rsidP="00D95F19">
            <w:pPr>
              <w:spacing w:line="240" w:lineRule="auto"/>
              <w:rPr>
                <w:rFonts w:ascii="Arial" w:hAnsi="Arial" w:cs="Arial"/>
                <w:sz w:val="18"/>
                <w:szCs w:val="18"/>
              </w:rPr>
            </w:pPr>
            <w:r w:rsidRPr="00FB5610">
              <w:rPr>
                <w:rFonts w:ascii="Arial" w:hAnsi="Arial" w:cs="Arial"/>
                <w:sz w:val="18"/>
                <w:szCs w:val="18"/>
              </w:rPr>
              <w:t>122</w:t>
            </w:r>
            <w:r w:rsidR="00346D7E" w:rsidRPr="00FB5610">
              <w:rPr>
                <w:rFonts w:ascii="Arial" w:hAnsi="Arial" w:cs="Arial"/>
                <w:sz w:val="18"/>
                <w:szCs w:val="18"/>
              </w:rPr>
              <w:t>.</w:t>
            </w:r>
            <w:r w:rsidRPr="00FB5610">
              <w:rPr>
                <w:rFonts w:ascii="Arial" w:hAnsi="Arial" w:cs="Arial"/>
                <w:sz w:val="18"/>
                <w:szCs w:val="18"/>
              </w:rPr>
              <w:t xml:space="preserve"> Infrastruktura na potrzeby szkolnictwa podstawowego i średniego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416469" w14:textId="57B103EE" w:rsidR="00551225" w:rsidRPr="00FB5610" w:rsidRDefault="00350877" w:rsidP="00D95F19">
            <w:pPr>
              <w:spacing w:line="240" w:lineRule="auto"/>
              <w:rPr>
                <w:rFonts w:ascii="Arial" w:hAnsi="Arial" w:cs="Arial"/>
                <w:sz w:val="18"/>
                <w:szCs w:val="18"/>
              </w:rPr>
            </w:pPr>
            <w:r w:rsidRPr="00FB5610">
              <w:rPr>
                <w:rFonts w:ascii="Arial" w:hAnsi="Arial" w:cs="Arial"/>
                <w:sz w:val="18"/>
                <w:szCs w:val="18"/>
              </w:rPr>
              <w:t>30 000 000</w:t>
            </w:r>
          </w:p>
        </w:tc>
      </w:tr>
      <w:tr w:rsidR="006430CF" w:rsidRPr="00FB5610" w14:paraId="081E143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A5B70F" w14:textId="5F69F1DE" w:rsidR="004550ED" w:rsidRPr="00FB5610" w:rsidRDefault="00E37B2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6C726B" w14:textId="6C67DA46" w:rsidR="004550ED" w:rsidRPr="00FB5610" w:rsidRDefault="00E37B2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6E6703" w14:textId="0490AA34" w:rsidR="004550ED" w:rsidRPr="00FB5610" w:rsidRDefault="007960A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72A68B" w14:textId="3557ED27" w:rsidR="004550ED" w:rsidRPr="00FB5610" w:rsidRDefault="007960A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6C1523" w14:textId="5CF2CDFA" w:rsidR="004550ED" w:rsidRPr="00FB5610" w:rsidRDefault="003465B0" w:rsidP="00D95F19">
            <w:pPr>
              <w:spacing w:line="240" w:lineRule="auto"/>
              <w:rPr>
                <w:rFonts w:ascii="Arial" w:hAnsi="Arial" w:cs="Arial"/>
                <w:sz w:val="18"/>
                <w:szCs w:val="18"/>
              </w:rPr>
            </w:pPr>
            <w:r w:rsidRPr="00FB5610">
              <w:rPr>
                <w:rFonts w:ascii="Arial" w:hAnsi="Arial" w:cs="Arial"/>
                <w:sz w:val="18"/>
                <w:szCs w:val="18"/>
              </w:rPr>
              <w:t>124</w:t>
            </w:r>
            <w:r w:rsidR="00346D7E" w:rsidRPr="00FB5610">
              <w:rPr>
                <w:rFonts w:ascii="Arial" w:hAnsi="Arial" w:cs="Arial"/>
                <w:sz w:val="18"/>
                <w:szCs w:val="18"/>
              </w:rPr>
              <w:t>.</w:t>
            </w:r>
            <w:r w:rsidRPr="00FB5610">
              <w:rPr>
                <w:rFonts w:ascii="Arial" w:hAnsi="Arial" w:cs="Arial"/>
                <w:sz w:val="18"/>
                <w:szCs w:val="18"/>
              </w:rPr>
              <w:t xml:space="preserve"> Infrastruktura na potrzeby kształcenia i szkolenia zawodowego oraz edukacji dorosłych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73B61C" w14:textId="262AD28B" w:rsidR="004550ED" w:rsidRPr="00FB5610" w:rsidRDefault="00B82EF3" w:rsidP="00D95F19">
            <w:pPr>
              <w:spacing w:line="240" w:lineRule="auto"/>
              <w:rPr>
                <w:rFonts w:ascii="Arial" w:hAnsi="Arial" w:cs="Arial"/>
                <w:sz w:val="18"/>
                <w:szCs w:val="18"/>
              </w:rPr>
            </w:pPr>
            <w:r w:rsidRPr="00FB5610">
              <w:rPr>
                <w:rFonts w:ascii="Arial" w:hAnsi="Arial" w:cs="Arial"/>
                <w:sz w:val="18"/>
                <w:szCs w:val="18"/>
              </w:rPr>
              <w:t>15 200 000</w:t>
            </w:r>
          </w:p>
        </w:tc>
      </w:tr>
      <w:tr w:rsidR="00611293" w:rsidRPr="00FB5610" w14:paraId="7908D3C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AA12476" w14:textId="5CD77E99"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300B7E8" w14:textId="52209151"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D9C0E7C" w14:textId="1EA7892A" w:rsidR="00611293" w:rsidRPr="00FB5610" w:rsidRDefault="00611293" w:rsidP="00611293">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6E45E4C" w14:textId="60A8668C"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72026CBD" w14:textId="476C65BC" w:rsidR="00611293" w:rsidRPr="000F0F6D" w:rsidRDefault="00611293" w:rsidP="0061129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2127469" w14:textId="41746136" w:rsidR="00611293" w:rsidRPr="00FB5610" w:rsidRDefault="00611293" w:rsidP="00611293">
            <w:pPr>
              <w:spacing w:line="240" w:lineRule="auto"/>
              <w:rPr>
                <w:rFonts w:ascii="Arial" w:hAnsi="Arial" w:cs="Arial"/>
                <w:b/>
                <w:bCs/>
                <w:sz w:val="18"/>
                <w:szCs w:val="18"/>
              </w:rPr>
            </w:pPr>
            <w:r w:rsidRPr="00FB5610">
              <w:rPr>
                <w:rFonts w:ascii="Arial" w:hAnsi="Arial" w:cs="Arial"/>
                <w:b/>
                <w:bCs/>
                <w:sz w:val="18"/>
                <w:szCs w:val="18"/>
              </w:rPr>
              <w:t>11 000 000</w:t>
            </w:r>
          </w:p>
        </w:tc>
      </w:tr>
      <w:tr w:rsidR="00611293" w:rsidRPr="00FB5610" w14:paraId="1F29A0B4"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B36696C" w14:textId="4673B32E"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17701F2" w14:textId="5FADD4FC"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D924CC0" w14:textId="1C45C276" w:rsidR="00611293" w:rsidRPr="00FB5610" w:rsidRDefault="00611293" w:rsidP="00611293">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0971F32" w14:textId="3772EB77"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094728C" w14:textId="2487B617" w:rsidR="00611293" w:rsidRPr="000F0F6D" w:rsidRDefault="00611293" w:rsidP="0061129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9FB0CDF" w14:textId="28C22D1C" w:rsidR="00611293" w:rsidRPr="00FB5610" w:rsidRDefault="00611293" w:rsidP="00611293">
            <w:pPr>
              <w:spacing w:line="240" w:lineRule="auto"/>
              <w:rPr>
                <w:rFonts w:ascii="Arial" w:hAnsi="Arial" w:cs="Arial"/>
                <w:b/>
                <w:bCs/>
                <w:sz w:val="18"/>
                <w:szCs w:val="18"/>
              </w:rPr>
            </w:pPr>
            <w:r w:rsidRPr="00FB5610">
              <w:rPr>
                <w:rFonts w:ascii="Arial" w:hAnsi="Arial" w:cs="Arial"/>
                <w:b/>
                <w:bCs/>
                <w:sz w:val="18"/>
                <w:szCs w:val="18"/>
              </w:rPr>
              <w:t>45 200 000</w:t>
            </w:r>
          </w:p>
        </w:tc>
      </w:tr>
      <w:tr w:rsidR="00611293" w:rsidRPr="00FB5610" w14:paraId="6219AA2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0E91670" w14:textId="2AD0A941"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90EA6D2" w14:textId="21F9F70F"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222A1DA" w14:textId="3B41F72B" w:rsidR="00611293" w:rsidRPr="00FB5610" w:rsidRDefault="00611293" w:rsidP="00611293">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5A800B0" w14:textId="4EC00F91" w:rsidR="00611293" w:rsidRPr="00FB5610" w:rsidRDefault="00611293" w:rsidP="00611293">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92F2744" w14:textId="05614D33" w:rsidR="00611293" w:rsidRPr="000F0F6D" w:rsidRDefault="00611293" w:rsidP="0061129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10258E8" w14:textId="3C495281" w:rsidR="00611293" w:rsidRPr="00FB5610" w:rsidRDefault="00611293" w:rsidP="00611293">
            <w:pPr>
              <w:spacing w:line="240" w:lineRule="auto"/>
              <w:rPr>
                <w:rFonts w:ascii="Arial" w:hAnsi="Arial" w:cs="Arial"/>
                <w:b/>
                <w:bCs/>
                <w:sz w:val="18"/>
                <w:szCs w:val="18"/>
              </w:rPr>
            </w:pPr>
            <w:r w:rsidRPr="00FB5610">
              <w:rPr>
                <w:rFonts w:ascii="Arial" w:hAnsi="Arial" w:cs="Arial"/>
                <w:b/>
                <w:bCs/>
                <w:sz w:val="18"/>
                <w:szCs w:val="18"/>
              </w:rPr>
              <w:t>56 200 000</w:t>
            </w:r>
          </w:p>
        </w:tc>
      </w:tr>
    </w:tbl>
    <w:p w14:paraId="4111755C" w14:textId="77777777" w:rsidR="005C2CD7" w:rsidRPr="00FB5610" w:rsidRDefault="005C2CD7" w:rsidP="00D95F19">
      <w:pPr>
        <w:pStyle w:val="Text1"/>
        <w:spacing w:before="0" w:after="0" w:line="276" w:lineRule="auto"/>
        <w:ind w:left="0"/>
        <w:rPr>
          <w:rFonts w:ascii="Arial" w:hAnsi="Arial" w:cs="Arial"/>
          <w:sz w:val="20"/>
          <w:szCs w:val="20"/>
        </w:rPr>
      </w:pPr>
    </w:p>
    <w:p w14:paraId="55D03292" w14:textId="3F0D6FD6" w:rsidR="005C2CD7" w:rsidRPr="00FB5610" w:rsidRDefault="00D12BD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7C65D836" w14:textId="77777777" w:rsidTr="00DB6B9D">
        <w:trPr>
          <w:tblHeader/>
        </w:trPr>
        <w:tc>
          <w:tcPr>
            <w:tcW w:w="968" w:type="dxa"/>
            <w:shd w:val="clear" w:color="auto" w:fill="FFE599" w:themeFill="accent4" w:themeFillTint="66"/>
            <w:vAlign w:val="center"/>
          </w:tcPr>
          <w:p w14:paraId="2F30F750"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48C7D9A"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CBB1FA4"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1B98DE0"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684A629"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9E7604A"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A1F75C7" w14:textId="77777777" w:rsidTr="009F0537">
        <w:tc>
          <w:tcPr>
            <w:tcW w:w="968" w:type="dxa"/>
            <w:vAlign w:val="center"/>
          </w:tcPr>
          <w:p w14:paraId="6A248DF2" w14:textId="021FACE6"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17666059"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D8AEB3B"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56F1969" w14:textId="69A1617F"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vAlign w:val="center"/>
          </w:tcPr>
          <w:p w14:paraId="722ECF52" w14:textId="1438B3FF" w:rsidR="0087176D" w:rsidRPr="00FB5610" w:rsidRDefault="000C2CD5" w:rsidP="00D95F19">
            <w:pPr>
              <w:spacing w:line="240" w:lineRule="auto"/>
              <w:rPr>
                <w:rFonts w:ascii="Arial" w:hAnsi="Arial" w:cs="Arial"/>
                <w:sz w:val="18"/>
                <w:szCs w:val="18"/>
              </w:rPr>
            </w:pPr>
            <w:r w:rsidRPr="00FB5610">
              <w:rPr>
                <w:rFonts w:ascii="Arial" w:hAnsi="Arial" w:cs="Arial"/>
                <w:sz w:val="18"/>
                <w:szCs w:val="18"/>
              </w:rPr>
              <w:t xml:space="preserve">01. </w:t>
            </w:r>
            <w:r w:rsidR="005B03BD" w:rsidRPr="00FB5610">
              <w:rPr>
                <w:rFonts w:ascii="Arial" w:hAnsi="Arial" w:cs="Arial"/>
                <w:sz w:val="18"/>
                <w:szCs w:val="18"/>
              </w:rPr>
              <w:t>Dotacja</w:t>
            </w:r>
          </w:p>
        </w:tc>
        <w:tc>
          <w:tcPr>
            <w:tcW w:w="1411" w:type="dxa"/>
            <w:vAlign w:val="center"/>
          </w:tcPr>
          <w:p w14:paraId="08D47880" w14:textId="6D05A9BD"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10BB814C" w14:textId="77777777" w:rsidTr="008E0919">
        <w:tc>
          <w:tcPr>
            <w:tcW w:w="968" w:type="dxa"/>
            <w:shd w:val="clear" w:color="auto" w:fill="D9D9D9" w:themeFill="background1" w:themeFillShade="D9"/>
            <w:vAlign w:val="center"/>
          </w:tcPr>
          <w:p w14:paraId="03F644BD" w14:textId="5E5DF935" w:rsidR="000C2CD5" w:rsidRPr="00FB5610" w:rsidRDefault="000C2CD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19B7BA4A" w14:textId="77777777" w:rsidR="000C2CD5" w:rsidRPr="00FB5610" w:rsidRDefault="000C2CD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38726221" w14:textId="77777777" w:rsidR="000C2CD5" w:rsidRPr="00FB5610" w:rsidRDefault="000C2CD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72B5D23" w14:textId="24E6A9D7" w:rsidR="000C2CD5" w:rsidRPr="00FB5610" w:rsidRDefault="000C2CD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shd w:val="clear" w:color="auto" w:fill="D9D9D9" w:themeFill="background1" w:themeFillShade="D9"/>
            <w:vAlign w:val="center"/>
          </w:tcPr>
          <w:p w14:paraId="75A0D6B0" w14:textId="562E403E" w:rsidR="000C2CD5" w:rsidRPr="00FB5610" w:rsidRDefault="000C2CD5"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36590903" w14:textId="0D4DA343" w:rsidR="000C2CD5" w:rsidRPr="00FB5610" w:rsidRDefault="000C2CD5" w:rsidP="00D95F19">
            <w:pPr>
              <w:spacing w:line="240" w:lineRule="auto"/>
              <w:rPr>
                <w:rFonts w:ascii="Arial" w:hAnsi="Arial" w:cs="Arial"/>
                <w:sz w:val="18"/>
                <w:szCs w:val="18"/>
              </w:rPr>
            </w:pPr>
            <w:r w:rsidRPr="00FB5610">
              <w:rPr>
                <w:rFonts w:ascii="Arial" w:hAnsi="Arial" w:cs="Arial"/>
                <w:sz w:val="18"/>
                <w:szCs w:val="18"/>
              </w:rPr>
              <w:t>45 200 000</w:t>
            </w:r>
          </w:p>
        </w:tc>
      </w:tr>
    </w:tbl>
    <w:p w14:paraId="045C05D9" w14:textId="77777777" w:rsidR="005C2CD7" w:rsidRPr="00FB5610" w:rsidRDefault="005C2CD7" w:rsidP="00D95F19">
      <w:pPr>
        <w:pStyle w:val="Text1"/>
        <w:spacing w:before="0" w:after="0" w:line="276" w:lineRule="auto"/>
        <w:ind w:left="0"/>
        <w:rPr>
          <w:rFonts w:ascii="Arial" w:hAnsi="Arial" w:cs="Arial"/>
          <w:sz w:val="20"/>
          <w:szCs w:val="20"/>
        </w:rPr>
      </w:pPr>
    </w:p>
    <w:p w14:paraId="59590303" w14:textId="15A86C86" w:rsidR="005C2CD7"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43C1DE1B" w14:textId="77777777" w:rsidTr="00DB6B9D">
        <w:trPr>
          <w:tblHeader/>
        </w:trPr>
        <w:tc>
          <w:tcPr>
            <w:tcW w:w="968" w:type="dxa"/>
            <w:shd w:val="clear" w:color="auto" w:fill="FFE599" w:themeFill="accent4" w:themeFillTint="66"/>
            <w:vAlign w:val="center"/>
          </w:tcPr>
          <w:p w14:paraId="46D5783C"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6727017"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F42D11C"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15D0632"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8C3A314"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453F3EF"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6FDFD34" w14:textId="77777777" w:rsidTr="009F0537">
        <w:tc>
          <w:tcPr>
            <w:tcW w:w="968" w:type="dxa"/>
            <w:vAlign w:val="center"/>
          </w:tcPr>
          <w:p w14:paraId="7F729A2E" w14:textId="47636A22"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6A91D7E3"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813FEFF"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22A6D2E" w14:textId="6358812B"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vAlign w:val="center"/>
          </w:tcPr>
          <w:p w14:paraId="20AB50F5" w14:textId="63A6B755" w:rsidR="0087176D" w:rsidRPr="00FB5610" w:rsidRDefault="003474B0" w:rsidP="00D95F19">
            <w:pPr>
              <w:spacing w:line="240" w:lineRule="auto"/>
              <w:rPr>
                <w:rFonts w:ascii="Arial" w:hAnsi="Arial" w:cs="Arial"/>
                <w:sz w:val="18"/>
                <w:szCs w:val="18"/>
              </w:rPr>
            </w:pPr>
            <w:r w:rsidRPr="00FB5610">
              <w:rPr>
                <w:rFonts w:ascii="Arial" w:hAnsi="Arial" w:cs="Arial"/>
                <w:sz w:val="18"/>
                <w:szCs w:val="18"/>
              </w:rPr>
              <w:t xml:space="preserve">03. </w:t>
            </w:r>
            <w:r w:rsidR="00381B95" w:rsidRPr="00FB5610">
              <w:rPr>
                <w:rFonts w:ascii="Arial" w:hAnsi="Arial" w:cs="Arial"/>
                <w:sz w:val="18"/>
                <w:szCs w:val="18"/>
              </w:rPr>
              <w:t xml:space="preserve">Zintegrowane inwestycje terytorialne. </w:t>
            </w:r>
            <w:r w:rsidRPr="00FB5610">
              <w:rPr>
                <w:rFonts w:ascii="Arial" w:hAnsi="Arial" w:cs="Arial"/>
                <w:sz w:val="18"/>
                <w:szCs w:val="18"/>
              </w:rPr>
              <w:t>Miejskie obszary funkcjonalne</w:t>
            </w:r>
          </w:p>
        </w:tc>
        <w:tc>
          <w:tcPr>
            <w:tcW w:w="1411" w:type="dxa"/>
            <w:vAlign w:val="center"/>
          </w:tcPr>
          <w:p w14:paraId="674D9946" w14:textId="0EBB80C3"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62A55A0E" w14:textId="77777777" w:rsidTr="008E0919">
        <w:tc>
          <w:tcPr>
            <w:tcW w:w="968" w:type="dxa"/>
            <w:shd w:val="clear" w:color="auto" w:fill="D9D9D9" w:themeFill="background1" w:themeFillShade="D9"/>
            <w:vAlign w:val="center"/>
          </w:tcPr>
          <w:p w14:paraId="78E78782" w14:textId="2187DC7A"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65467B56"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BF68ED9" w14:textId="77777777"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CD2F74C" w14:textId="6A01EEBA"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shd w:val="clear" w:color="auto" w:fill="D9D9D9" w:themeFill="background1" w:themeFillShade="D9"/>
            <w:vAlign w:val="center"/>
          </w:tcPr>
          <w:p w14:paraId="6465D7A1" w14:textId="5F1F20AA" w:rsidR="0087176D" w:rsidRPr="00FB5610" w:rsidRDefault="00BF074D"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 xml:space="preserve">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320E1E18" w14:textId="31D75276"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45 200 000</w:t>
            </w:r>
          </w:p>
        </w:tc>
      </w:tr>
    </w:tbl>
    <w:p w14:paraId="7C7CB508" w14:textId="77777777" w:rsidR="005C2CD7" w:rsidRPr="00FB5610" w:rsidRDefault="005C2CD7" w:rsidP="00D95F19">
      <w:pPr>
        <w:pStyle w:val="Text1"/>
        <w:spacing w:before="0" w:after="0" w:line="276" w:lineRule="auto"/>
        <w:ind w:left="0"/>
        <w:rPr>
          <w:rFonts w:ascii="Arial" w:hAnsi="Arial" w:cs="Arial"/>
          <w:sz w:val="20"/>
          <w:szCs w:val="20"/>
        </w:rPr>
      </w:pPr>
    </w:p>
    <w:p w14:paraId="3CA450C1"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6BAA5465" w14:textId="0F6BFBB7" w:rsidR="005C2CD7"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4F1500F" w14:textId="77777777" w:rsidTr="00DB6B9D">
        <w:trPr>
          <w:tblHeader/>
        </w:trPr>
        <w:tc>
          <w:tcPr>
            <w:tcW w:w="968" w:type="dxa"/>
            <w:shd w:val="clear" w:color="auto" w:fill="FFE599" w:themeFill="accent4" w:themeFillTint="66"/>
            <w:vAlign w:val="center"/>
          </w:tcPr>
          <w:p w14:paraId="007495AA"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39E4EB0"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B3D64B2"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D4CCCD4"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65AC02D"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28B4C0D" w14:textId="77777777" w:rsidR="005C2CD7" w:rsidRPr="00FB5610" w:rsidRDefault="005C2CD7"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7FF2F4F" w14:textId="77777777" w:rsidTr="009F0537">
        <w:tc>
          <w:tcPr>
            <w:tcW w:w="968" w:type="dxa"/>
            <w:vAlign w:val="center"/>
          </w:tcPr>
          <w:p w14:paraId="48993846" w14:textId="565B7109"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3910B3B1"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50CA541B"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D098298" w14:textId="50817BBC"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vAlign w:val="center"/>
          </w:tcPr>
          <w:p w14:paraId="70E40BE9" w14:textId="7C095608" w:rsidR="0087176D" w:rsidRPr="00FB5610" w:rsidRDefault="009F7445" w:rsidP="00D95F19">
            <w:pPr>
              <w:spacing w:line="240" w:lineRule="auto"/>
              <w:rPr>
                <w:rFonts w:ascii="Arial" w:hAnsi="Arial" w:cs="Arial"/>
                <w:sz w:val="18"/>
                <w:szCs w:val="18"/>
              </w:rPr>
            </w:pPr>
            <w:r w:rsidRPr="00FB5610">
              <w:rPr>
                <w:rFonts w:ascii="Arial" w:hAnsi="Arial" w:cs="Arial"/>
                <w:sz w:val="18"/>
                <w:szCs w:val="18"/>
              </w:rPr>
              <w:t>02. Projekty uwzględniające kwestię równouprawnienia</w:t>
            </w:r>
            <w:r w:rsidRPr="00FB5610" w:rsidDel="002A4A00">
              <w:rPr>
                <w:rFonts w:ascii="Arial" w:hAnsi="Arial" w:cs="Arial"/>
                <w:sz w:val="18"/>
                <w:szCs w:val="18"/>
              </w:rPr>
              <w:t xml:space="preserve"> </w:t>
            </w:r>
          </w:p>
        </w:tc>
        <w:tc>
          <w:tcPr>
            <w:tcW w:w="1411" w:type="dxa"/>
            <w:vAlign w:val="center"/>
          </w:tcPr>
          <w:p w14:paraId="77A9CBDF" w14:textId="451FBA64"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55A44BD8" w14:textId="77777777" w:rsidTr="008E0919">
        <w:tc>
          <w:tcPr>
            <w:tcW w:w="968" w:type="dxa"/>
            <w:shd w:val="clear" w:color="auto" w:fill="D9D9D9" w:themeFill="background1" w:themeFillShade="D9"/>
            <w:vAlign w:val="center"/>
          </w:tcPr>
          <w:p w14:paraId="23C6C8EF" w14:textId="2BA23139"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1C174D7F" w14:textId="7777777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504BE5A" w14:textId="77777777"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2076BE5" w14:textId="260786D7" w:rsidR="0087176D" w:rsidRPr="00FB5610" w:rsidRDefault="0087176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w:t>
            </w:r>
          </w:p>
        </w:tc>
        <w:tc>
          <w:tcPr>
            <w:tcW w:w="2864" w:type="dxa"/>
            <w:shd w:val="clear" w:color="auto" w:fill="D9D9D9" w:themeFill="background1" w:themeFillShade="D9"/>
            <w:vAlign w:val="center"/>
          </w:tcPr>
          <w:p w14:paraId="51C30AEE" w14:textId="437A8AAA" w:rsidR="0087176D" w:rsidRPr="00FB5610" w:rsidRDefault="00966AB4" w:rsidP="00D95F19">
            <w:pPr>
              <w:spacing w:line="240" w:lineRule="auto"/>
              <w:rPr>
                <w:rFonts w:ascii="Arial" w:hAnsi="Arial" w:cs="Arial"/>
                <w:sz w:val="18"/>
                <w:szCs w:val="18"/>
              </w:rPr>
            </w:pPr>
            <w:r w:rsidRPr="00FB5610">
              <w:rPr>
                <w:rFonts w:ascii="Arial" w:hAnsi="Arial" w:cs="Arial"/>
                <w:sz w:val="18"/>
                <w:szCs w:val="18"/>
              </w:rPr>
              <w:t>02. Projekty uwzględniające kwestię równouprawnienia</w:t>
            </w:r>
            <w:r w:rsidRPr="00FB5610" w:rsidDel="002A4A00">
              <w:rPr>
                <w:rFonts w:ascii="Arial" w:hAnsi="Arial" w:cs="Arial"/>
                <w:sz w:val="18"/>
                <w:szCs w:val="18"/>
              </w:rPr>
              <w:t xml:space="preserve"> </w:t>
            </w:r>
          </w:p>
        </w:tc>
        <w:tc>
          <w:tcPr>
            <w:tcW w:w="1411" w:type="dxa"/>
            <w:shd w:val="clear" w:color="auto" w:fill="D9D9D9" w:themeFill="background1" w:themeFillShade="D9"/>
            <w:vAlign w:val="center"/>
          </w:tcPr>
          <w:p w14:paraId="42872507" w14:textId="6D3E6D1C" w:rsidR="0087176D" w:rsidRPr="00FB5610" w:rsidRDefault="0087176D" w:rsidP="00D95F19">
            <w:pPr>
              <w:spacing w:line="240" w:lineRule="auto"/>
              <w:rPr>
                <w:rFonts w:ascii="Arial" w:hAnsi="Arial" w:cs="Arial"/>
                <w:sz w:val="18"/>
                <w:szCs w:val="18"/>
              </w:rPr>
            </w:pPr>
            <w:r w:rsidRPr="00FB5610">
              <w:rPr>
                <w:rFonts w:ascii="Arial" w:hAnsi="Arial" w:cs="Arial"/>
                <w:sz w:val="18"/>
                <w:szCs w:val="18"/>
              </w:rPr>
              <w:t>45 200 000</w:t>
            </w:r>
          </w:p>
        </w:tc>
      </w:tr>
    </w:tbl>
    <w:p w14:paraId="1AFE7031" w14:textId="77777777" w:rsidR="005C2CD7" w:rsidRPr="00FB5610" w:rsidRDefault="005C2CD7" w:rsidP="00D95F19">
      <w:pPr>
        <w:pStyle w:val="Text1"/>
        <w:spacing w:before="0" w:after="0" w:line="276" w:lineRule="auto"/>
        <w:ind w:left="0"/>
        <w:rPr>
          <w:rFonts w:ascii="Arial" w:hAnsi="Arial" w:cs="Arial"/>
          <w:sz w:val="20"/>
          <w:szCs w:val="20"/>
        </w:rPr>
      </w:pPr>
    </w:p>
    <w:p w14:paraId="228D6DBD" w14:textId="2E22CFA9" w:rsidR="005C2CD7" w:rsidRPr="00FB5610" w:rsidRDefault="005C2CD7"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2093F098" w14:textId="4C5BE478" w:rsidR="00A244F8" w:rsidRPr="00FB5610" w:rsidRDefault="00D200AA" w:rsidP="00D95F19">
      <w:pPr>
        <w:pStyle w:val="Nagwek4"/>
      </w:pPr>
      <w:bookmarkStart w:id="104" w:name="_Toc124111944"/>
      <w:bookmarkStart w:id="105" w:name="_Toc96274521"/>
      <w:bookmarkStart w:id="106" w:name="_Toc181019615"/>
      <w:r w:rsidRPr="00FB5610">
        <w:lastRenderedPageBreak/>
        <w:t xml:space="preserve">2.1.5.2. </w:t>
      </w:r>
      <w:r w:rsidR="00A244F8" w:rsidRPr="00FB5610">
        <w:t>Cel szczegółowy 4(iii) wspieranie włączenia społeczno-gospodarczego społeczności marginalizowanych, gospodarstw domowych o niskich dochodach oraz grup w niekorzystnej sytuacji, w tym osób o szczególnych potrzebach, dzięki zintegrowanym działaniom obejmującym usługi mieszkaniowe i usługi społeczne</w:t>
      </w:r>
      <w:bookmarkEnd w:id="104"/>
      <w:bookmarkEnd w:id="105"/>
      <w:bookmarkEnd w:id="106"/>
    </w:p>
    <w:p w14:paraId="6681C97D" w14:textId="77777777" w:rsidR="00A244F8" w:rsidRPr="00FB5610" w:rsidRDefault="00A244F8" w:rsidP="006C6A47">
      <w:pPr>
        <w:pStyle w:val="Point0"/>
        <w:spacing w:before="0" w:after="0" w:line="276" w:lineRule="auto"/>
        <w:ind w:left="0" w:firstLine="0"/>
        <w:rPr>
          <w:rFonts w:ascii="Arial" w:hAnsi="Arial" w:cs="Arial"/>
          <w:sz w:val="20"/>
          <w:szCs w:val="20"/>
        </w:rPr>
      </w:pPr>
    </w:p>
    <w:p w14:paraId="1C1BAB2F" w14:textId="65A1033C" w:rsidR="00A244F8" w:rsidRPr="00FB5610" w:rsidRDefault="00330B35" w:rsidP="007D7E1E">
      <w:pPr>
        <w:pStyle w:val="Nagwek5"/>
      </w:pPr>
      <w:r w:rsidRPr="00FB5610">
        <w:t xml:space="preserve">2.1.5.2.1. </w:t>
      </w:r>
      <w:r w:rsidR="00A244F8" w:rsidRPr="00FB5610">
        <w:t>Interwencje w ramach Funduszy</w:t>
      </w:r>
    </w:p>
    <w:p w14:paraId="6C82FDB1" w14:textId="77777777" w:rsidR="00A244F8" w:rsidRPr="00FB5610" w:rsidRDefault="00A244F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559FDBF3" w14:textId="29418E83" w:rsidR="00A244F8" w:rsidRPr="00FB5610" w:rsidRDefault="00A244F8" w:rsidP="006C6A47">
      <w:pPr>
        <w:spacing w:before="0" w:after="0" w:line="276" w:lineRule="auto"/>
        <w:rPr>
          <w:rFonts w:ascii="Arial" w:hAnsi="Arial" w:cs="Arial"/>
          <w:sz w:val="20"/>
          <w:szCs w:val="20"/>
        </w:rPr>
      </w:pPr>
      <w:r w:rsidRPr="00FB5610">
        <w:rPr>
          <w:rFonts w:ascii="Arial" w:hAnsi="Arial" w:cs="Arial"/>
          <w:sz w:val="20"/>
          <w:szCs w:val="20"/>
        </w:rPr>
        <w:t xml:space="preserve">W ramach </w:t>
      </w:r>
      <w:r w:rsidR="00202B0E" w:rsidRPr="00FB5610">
        <w:rPr>
          <w:rFonts w:ascii="Arial" w:hAnsi="Arial" w:cs="Arial"/>
          <w:sz w:val="20"/>
          <w:szCs w:val="20"/>
        </w:rPr>
        <w:t>CS</w:t>
      </w:r>
      <w:r w:rsidRPr="00FB5610">
        <w:rPr>
          <w:rFonts w:ascii="Arial" w:hAnsi="Arial" w:cs="Arial"/>
          <w:sz w:val="20"/>
          <w:szCs w:val="20"/>
        </w:rPr>
        <w:t xml:space="preserve"> </w:t>
      </w:r>
      <w:r w:rsidR="00202B0E" w:rsidRPr="00FB5610">
        <w:rPr>
          <w:rFonts w:ascii="Arial" w:hAnsi="Arial" w:cs="Arial"/>
          <w:sz w:val="20"/>
          <w:szCs w:val="20"/>
        </w:rPr>
        <w:t>4</w:t>
      </w:r>
      <w:r w:rsidRPr="00FB5610">
        <w:rPr>
          <w:rFonts w:ascii="Arial" w:hAnsi="Arial" w:cs="Arial"/>
          <w:sz w:val="20"/>
          <w:szCs w:val="20"/>
        </w:rPr>
        <w:t>(iii)</w:t>
      </w:r>
      <w:r w:rsidRPr="00FB5610">
        <w:rPr>
          <w:rFonts w:ascii="Arial" w:hAnsi="Arial" w:cs="Arial"/>
          <w:b/>
          <w:sz w:val="20"/>
          <w:szCs w:val="20"/>
        </w:rPr>
        <w:t xml:space="preserve"> </w:t>
      </w:r>
      <w:r w:rsidRPr="00FB5610">
        <w:rPr>
          <w:rFonts w:ascii="Arial" w:hAnsi="Arial" w:cs="Arial"/>
          <w:sz w:val="20"/>
          <w:szCs w:val="20"/>
        </w:rPr>
        <w:t>planowany jest do realizacji, w szczególności, następujący typ projektów:</w:t>
      </w:r>
    </w:p>
    <w:p w14:paraId="70C5ED44" w14:textId="45504530" w:rsidR="00A244F8" w:rsidRPr="00FB5610" w:rsidRDefault="006577CF" w:rsidP="00DF20CA">
      <w:pPr>
        <w:pStyle w:val="Akapitzlist"/>
        <w:numPr>
          <w:ilvl w:val="0"/>
          <w:numId w:val="67"/>
        </w:numPr>
        <w:spacing w:line="276" w:lineRule="auto"/>
        <w:jc w:val="left"/>
        <w:rPr>
          <w:rFonts w:ascii="Arial" w:hAnsi="Arial" w:cs="Arial"/>
          <w:b/>
          <w:sz w:val="20"/>
          <w:szCs w:val="20"/>
        </w:rPr>
      </w:pPr>
      <w:r w:rsidRPr="00FB5610">
        <w:rPr>
          <w:rFonts w:ascii="Arial" w:hAnsi="Arial" w:cs="Arial"/>
          <w:b/>
          <w:sz w:val="20"/>
          <w:szCs w:val="20"/>
        </w:rPr>
        <w:t>T</w:t>
      </w:r>
      <w:r w:rsidR="00A244F8" w:rsidRPr="00FB5610">
        <w:rPr>
          <w:rFonts w:ascii="Arial" w:hAnsi="Arial" w:cs="Arial"/>
          <w:b/>
          <w:sz w:val="20"/>
          <w:szCs w:val="20"/>
        </w:rPr>
        <w:t>worzenie infrastruktury społecznej w ramach deinstytucjonalizacji usług i reintegracji społecznej</w:t>
      </w:r>
    </w:p>
    <w:p w14:paraId="7119B2F4" w14:textId="5A44E83C" w:rsidR="00A244F8" w:rsidRPr="00FB5610" w:rsidRDefault="547478C9" w:rsidP="006C6A47">
      <w:pPr>
        <w:spacing w:before="0" w:after="0" w:line="276" w:lineRule="auto"/>
        <w:rPr>
          <w:rFonts w:ascii="Arial" w:hAnsi="Arial" w:cs="Arial"/>
          <w:sz w:val="20"/>
          <w:szCs w:val="20"/>
        </w:rPr>
      </w:pPr>
      <w:r w:rsidRPr="00FB5610">
        <w:rPr>
          <w:rFonts w:ascii="Arial" w:hAnsi="Arial" w:cs="Arial"/>
          <w:sz w:val="20"/>
          <w:szCs w:val="20"/>
        </w:rPr>
        <w:t>Zasadnym jest realizacja projektów polegających na tworzeniu ośrodków wsparcia</w:t>
      </w:r>
      <w:r w:rsidR="62FB4F9D" w:rsidRPr="00FB5610">
        <w:rPr>
          <w:rFonts w:ascii="Arial" w:hAnsi="Arial" w:cs="Arial"/>
          <w:sz w:val="20"/>
          <w:szCs w:val="20"/>
        </w:rPr>
        <w:t>, w tym m.in.</w:t>
      </w:r>
      <w:r w:rsidRPr="00FB5610">
        <w:rPr>
          <w:rFonts w:ascii="Arial" w:hAnsi="Arial" w:cs="Arial"/>
          <w:sz w:val="20"/>
          <w:szCs w:val="20"/>
        </w:rPr>
        <w:t xml:space="preserve">, dziennych domów pomocy, środowiskowych domów samopomocy </w:t>
      </w:r>
      <w:r w:rsidR="5AB4541D" w:rsidRPr="00FB5610">
        <w:rPr>
          <w:rFonts w:ascii="Arial" w:hAnsi="Arial" w:cs="Arial"/>
          <w:sz w:val="20"/>
          <w:szCs w:val="20"/>
        </w:rPr>
        <w:t xml:space="preserve">i miejsc świadczenia usług w społeczności lokalnej, w tym opieki wytchnieniowej  </w:t>
      </w:r>
      <w:r w:rsidRPr="00FB5610">
        <w:rPr>
          <w:rFonts w:ascii="Arial" w:hAnsi="Arial" w:cs="Arial"/>
          <w:sz w:val="20"/>
          <w:szCs w:val="20"/>
        </w:rPr>
        <w:t xml:space="preserve">i krótkookresowego dziennego pobytu, których celem jest zapewnienie opieki dla osób potrzebujących wsparcia w codziennym funkcjonowaniu. </w:t>
      </w:r>
      <w:r w:rsidR="69E60D97" w:rsidRPr="00FB5610">
        <w:rPr>
          <w:rFonts w:ascii="Arial" w:hAnsi="Arial" w:cs="Arial"/>
          <w:sz w:val="20"/>
          <w:szCs w:val="20"/>
        </w:rPr>
        <w:t xml:space="preserve">Zapotrzebowanie co do tworzenia nowej infrastruktury zostało przygotowane w oparciu o diagnozę potrzeb przeprowadzoną przez Mazowieckie Centrum Polityki Społecznej w </w:t>
      </w:r>
      <w:r w:rsidR="23D37F81" w:rsidRPr="00FB5610">
        <w:rPr>
          <w:rFonts w:ascii="Arial" w:hAnsi="Arial" w:cs="Arial"/>
          <w:sz w:val="20"/>
          <w:szCs w:val="20"/>
        </w:rPr>
        <w:t>październik</w:t>
      </w:r>
      <w:r w:rsidR="69E60D97" w:rsidRPr="00FB5610">
        <w:rPr>
          <w:rFonts w:ascii="Arial" w:hAnsi="Arial" w:cs="Arial"/>
          <w:sz w:val="20"/>
          <w:szCs w:val="20"/>
        </w:rPr>
        <w:t>u 2021 r. wśród ośrodków pomocy społecznej oraz powiatowych centrów pomocy społecznej w województwie mazowieckim z wykorzystaniem Centralnej Aplikacji Statystycznej (CAS) Ministerstwa Rodziny i Polityki Społecznej</w:t>
      </w:r>
      <w:r w:rsidR="751B093D" w:rsidRPr="00FB5610">
        <w:rPr>
          <w:rFonts w:ascii="Arial" w:hAnsi="Arial" w:cs="Arial"/>
          <w:sz w:val="20"/>
          <w:szCs w:val="20"/>
        </w:rPr>
        <w:t>.</w:t>
      </w:r>
    </w:p>
    <w:p w14:paraId="0F4E18E4" w14:textId="4508F9FD" w:rsidR="00A244F8" w:rsidRPr="00FB5610" w:rsidRDefault="08AEC02D" w:rsidP="006C6A47">
      <w:pPr>
        <w:spacing w:before="0" w:after="0" w:line="276" w:lineRule="auto"/>
        <w:rPr>
          <w:rFonts w:ascii="Arial" w:hAnsi="Arial" w:cs="Arial"/>
          <w:sz w:val="20"/>
          <w:szCs w:val="20"/>
        </w:rPr>
      </w:pPr>
      <w:r w:rsidRPr="00FB5610">
        <w:rPr>
          <w:rFonts w:ascii="Arial" w:hAnsi="Arial" w:cs="Arial"/>
          <w:sz w:val="20"/>
          <w:szCs w:val="20"/>
        </w:rPr>
        <w:t xml:space="preserve"> </w:t>
      </w:r>
      <w:r w:rsidR="1E7ABDEB" w:rsidRPr="00FB5610">
        <w:rPr>
          <w:rFonts w:ascii="Arial" w:hAnsi="Arial" w:cs="Arial"/>
          <w:sz w:val="20"/>
          <w:szCs w:val="20"/>
        </w:rPr>
        <w:t xml:space="preserve">Zasadnym jest również wsparcie w zakresie tworzenia i funkcjonowania mieszkań wspomaganych </w:t>
      </w:r>
      <w:r w:rsidR="7BE203DF" w:rsidRPr="00FB5610">
        <w:rPr>
          <w:rFonts w:ascii="Arial" w:hAnsi="Arial" w:cs="Arial"/>
          <w:sz w:val="20"/>
          <w:szCs w:val="20"/>
        </w:rPr>
        <w:t>i</w:t>
      </w:r>
      <w:r w:rsidR="00DF35D3" w:rsidRPr="00FB5610">
        <w:rPr>
          <w:rFonts w:ascii="Arial" w:hAnsi="Arial" w:cs="Arial"/>
          <w:sz w:val="20"/>
          <w:szCs w:val="20"/>
        </w:rPr>
        <w:t> </w:t>
      </w:r>
      <w:r w:rsidR="7BE203DF" w:rsidRPr="00FB5610">
        <w:rPr>
          <w:rFonts w:ascii="Arial" w:hAnsi="Arial" w:cs="Arial"/>
          <w:sz w:val="20"/>
          <w:szCs w:val="20"/>
        </w:rPr>
        <w:t xml:space="preserve">mieszkań chronionych </w:t>
      </w:r>
      <w:r w:rsidR="1E7ABDEB" w:rsidRPr="00FB5610">
        <w:rPr>
          <w:rFonts w:ascii="Arial" w:hAnsi="Arial" w:cs="Arial"/>
          <w:sz w:val="20"/>
          <w:szCs w:val="20"/>
        </w:rPr>
        <w:t>na potrzeby pobytu okresowego (</w:t>
      </w:r>
      <w:r w:rsidR="561CD373" w:rsidRPr="00FB5610">
        <w:rPr>
          <w:rFonts w:ascii="Arial" w:hAnsi="Arial" w:cs="Arial"/>
          <w:sz w:val="20"/>
          <w:szCs w:val="20"/>
        </w:rPr>
        <w:t xml:space="preserve">mieszkania treningowe, </w:t>
      </w:r>
      <w:r w:rsidR="1E7ABDEB" w:rsidRPr="00FB5610">
        <w:rPr>
          <w:rFonts w:ascii="Arial" w:hAnsi="Arial" w:cs="Arial"/>
          <w:sz w:val="20"/>
          <w:szCs w:val="20"/>
        </w:rPr>
        <w:t>opieka wytchnieniowa) lub stałego</w:t>
      </w:r>
      <w:r w:rsidR="777B4A3E" w:rsidRPr="00FB5610">
        <w:rPr>
          <w:rFonts w:ascii="Arial" w:hAnsi="Arial" w:cs="Arial"/>
          <w:sz w:val="20"/>
          <w:szCs w:val="20"/>
        </w:rPr>
        <w:t xml:space="preserve"> (mieszkania wspierane) oraz wspomaganych społeczności mieszkaniowych</w:t>
      </w:r>
      <w:r w:rsidR="1E7ABDEB" w:rsidRPr="00FB5610">
        <w:rPr>
          <w:rFonts w:ascii="Arial" w:hAnsi="Arial" w:cs="Arial"/>
          <w:sz w:val="20"/>
          <w:szCs w:val="20"/>
        </w:rPr>
        <w:t xml:space="preserve">. </w:t>
      </w:r>
      <w:r w:rsidR="2E7291FC" w:rsidRPr="00FB5610">
        <w:rPr>
          <w:rFonts w:ascii="Arial" w:hAnsi="Arial" w:cs="Arial"/>
          <w:sz w:val="20"/>
          <w:szCs w:val="20"/>
        </w:rPr>
        <w:t>W</w:t>
      </w:r>
      <w:r w:rsidR="77D7E86A" w:rsidRPr="00FB5610">
        <w:rPr>
          <w:rFonts w:ascii="Arial" w:hAnsi="Arial" w:cs="Arial"/>
          <w:sz w:val="20"/>
          <w:szCs w:val="20"/>
        </w:rPr>
        <w:t xml:space="preserve"> </w:t>
      </w:r>
      <w:r w:rsidR="2E7291FC" w:rsidRPr="00FB5610">
        <w:rPr>
          <w:rFonts w:ascii="Arial" w:hAnsi="Arial" w:cs="Arial"/>
          <w:sz w:val="20"/>
          <w:szCs w:val="20"/>
        </w:rPr>
        <w:t>przypadku</w:t>
      </w:r>
      <w:r w:rsidR="1E7ABDEB" w:rsidRPr="00FB5610">
        <w:rPr>
          <w:rFonts w:ascii="Arial" w:hAnsi="Arial" w:cs="Arial"/>
          <w:sz w:val="20"/>
          <w:szCs w:val="20"/>
        </w:rPr>
        <w:t xml:space="preserve"> placówek reintegracyjnych takich jak ZAZ</w:t>
      </w:r>
      <w:r w:rsidR="7E3D2725" w:rsidRPr="00FB5610">
        <w:rPr>
          <w:rFonts w:ascii="Arial" w:hAnsi="Arial" w:cs="Arial"/>
          <w:sz w:val="20"/>
          <w:szCs w:val="20"/>
        </w:rPr>
        <w:t xml:space="preserve"> </w:t>
      </w:r>
      <w:r w:rsidR="1D45C1D1" w:rsidRPr="00FB5610">
        <w:rPr>
          <w:rFonts w:ascii="Arial" w:hAnsi="Arial" w:cs="Arial"/>
          <w:sz w:val="20"/>
          <w:szCs w:val="20"/>
        </w:rPr>
        <w:t>i</w:t>
      </w:r>
      <w:r w:rsidR="1E7ABDEB" w:rsidRPr="00FB5610">
        <w:rPr>
          <w:rFonts w:ascii="Arial" w:hAnsi="Arial" w:cs="Arial"/>
          <w:sz w:val="20"/>
          <w:szCs w:val="20"/>
        </w:rPr>
        <w:t xml:space="preserve"> WTZ</w:t>
      </w:r>
      <w:r w:rsidR="7CC3A3C8" w:rsidRPr="00FB5610">
        <w:rPr>
          <w:rFonts w:ascii="Arial" w:hAnsi="Arial" w:cs="Arial"/>
          <w:sz w:val="20"/>
          <w:szCs w:val="20"/>
        </w:rPr>
        <w:t xml:space="preserve"> </w:t>
      </w:r>
      <w:r w:rsidR="77D7E86A" w:rsidRPr="00FB5610">
        <w:rPr>
          <w:rFonts w:ascii="Arial" w:hAnsi="Arial" w:cs="Arial"/>
          <w:sz w:val="20"/>
          <w:szCs w:val="20"/>
        </w:rPr>
        <w:t>w</w:t>
      </w:r>
      <w:r w:rsidR="2BC000C6" w:rsidRPr="00FB5610">
        <w:rPr>
          <w:rFonts w:ascii="Arial" w:hAnsi="Arial" w:cs="Arial"/>
          <w:sz w:val="20"/>
          <w:szCs w:val="20"/>
        </w:rPr>
        <w:t xml:space="preserve">sparcie </w:t>
      </w:r>
      <w:r w:rsidR="6DF60F9E" w:rsidRPr="00FB5610">
        <w:rPr>
          <w:rFonts w:ascii="Arial" w:hAnsi="Arial" w:cs="Arial"/>
          <w:sz w:val="20"/>
          <w:szCs w:val="20"/>
        </w:rPr>
        <w:t>ze środków EFRR</w:t>
      </w:r>
      <w:r w:rsidR="2BC000C6" w:rsidRPr="00FB5610">
        <w:rPr>
          <w:rFonts w:ascii="Arial" w:hAnsi="Arial" w:cs="Arial"/>
          <w:sz w:val="20"/>
          <w:szCs w:val="20"/>
        </w:rPr>
        <w:t xml:space="preserve"> będzie mieć charakter warunkowy tj. </w:t>
      </w:r>
      <w:r w:rsidR="13BCFDB5" w:rsidRPr="00FB5610">
        <w:rPr>
          <w:rFonts w:ascii="Arial" w:hAnsi="Arial" w:cs="Arial"/>
          <w:sz w:val="20"/>
          <w:szCs w:val="20"/>
        </w:rPr>
        <w:t xml:space="preserve">będzie możliwe </w:t>
      </w:r>
      <w:r w:rsidR="2BC000C6" w:rsidRPr="00FB5610">
        <w:rPr>
          <w:rFonts w:ascii="Arial" w:hAnsi="Arial" w:cs="Arial"/>
          <w:sz w:val="20"/>
          <w:szCs w:val="20"/>
        </w:rPr>
        <w:t xml:space="preserve">tylko </w:t>
      </w:r>
      <w:r w:rsidR="6D498AB1" w:rsidRPr="00FB5610">
        <w:rPr>
          <w:rFonts w:ascii="Arial" w:hAnsi="Arial" w:cs="Arial"/>
          <w:sz w:val="20"/>
          <w:szCs w:val="20"/>
        </w:rPr>
        <w:t>o ile placówka otrzyma</w:t>
      </w:r>
      <w:r w:rsidR="7D60604D" w:rsidRPr="00FB5610">
        <w:rPr>
          <w:rFonts w:ascii="Arial" w:hAnsi="Arial" w:cs="Arial"/>
          <w:sz w:val="20"/>
          <w:szCs w:val="20"/>
        </w:rPr>
        <w:t>ła</w:t>
      </w:r>
      <w:r w:rsidR="6D498AB1" w:rsidRPr="00FB5610">
        <w:rPr>
          <w:rFonts w:ascii="Arial" w:hAnsi="Arial" w:cs="Arial"/>
          <w:sz w:val="20"/>
          <w:szCs w:val="20"/>
        </w:rPr>
        <w:t xml:space="preserve"> wsparcie z</w:t>
      </w:r>
      <w:r w:rsidR="00DF35D3" w:rsidRPr="00FB5610">
        <w:rPr>
          <w:rFonts w:ascii="Arial" w:hAnsi="Arial" w:cs="Arial"/>
          <w:sz w:val="20"/>
          <w:szCs w:val="20"/>
        </w:rPr>
        <w:t> </w:t>
      </w:r>
      <w:r w:rsidR="6D498AB1" w:rsidRPr="00FB5610">
        <w:rPr>
          <w:rFonts w:ascii="Arial" w:hAnsi="Arial" w:cs="Arial"/>
          <w:sz w:val="20"/>
          <w:szCs w:val="20"/>
        </w:rPr>
        <w:t>EFS+ zgodnie z warunkami</w:t>
      </w:r>
      <w:r w:rsidR="7600A48E" w:rsidRPr="00FB5610">
        <w:rPr>
          <w:rFonts w:ascii="Arial" w:hAnsi="Arial" w:cs="Arial"/>
          <w:sz w:val="20"/>
          <w:szCs w:val="20"/>
        </w:rPr>
        <w:t xml:space="preserve"> wskazanymi </w:t>
      </w:r>
      <w:r w:rsidR="2BC000C6" w:rsidRPr="00FB5610">
        <w:rPr>
          <w:rFonts w:ascii="Arial" w:hAnsi="Arial" w:cs="Arial"/>
          <w:sz w:val="20"/>
          <w:szCs w:val="20"/>
        </w:rPr>
        <w:t xml:space="preserve">w </w:t>
      </w:r>
      <w:r w:rsidR="1BCA7FEE" w:rsidRPr="00FB5610">
        <w:rPr>
          <w:rFonts w:ascii="Arial" w:hAnsi="Arial" w:cs="Arial"/>
          <w:sz w:val="20"/>
          <w:szCs w:val="20"/>
        </w:rPr>
        <w:t>Programie w ramach CS 4(h)</w:t>
      </w:r>
      <w:r w:rsidR="2BC000C6" w:rsidRPr="00FB5610">
        <w:rPr>
          <w:rFonts w:ascii="Arial" w:hAnsi="Arial" w:cs="Arial"/>
          <w:sz w:val="20"/>
          <w:szCs w:val="20"/>
        </w:rPr>
        <w:t xml:space="preserve"> oraz gdy będzie wynikało </w:t>
      </w:r>
      <w:r w:rsidR="3EFB8EA1" w:rsidRPr="00FB5610">
        <w:rPr>
          <w:rFonts w:ascii="Arial" w:hAnsi="Arial" w:cs="Arial"/>
          <w:sz w:val="20"/>
          <w:szCs w:val="20"/>
        </w:rPr>
        <w:t xml:space="preserve">to </w:t>
      </w:r>
      <w:r w:rsidR="2BC000C6" w:rsidRPr="00FB5610">
        <w:rPr>
          <w:rFonts w:ascii="Arial" w:hAnsi="Arial" w:cs="Arial"/>
          <w:sz w:val="20"/>
          <w:szCs w:val="20"/>
        </w:rPr>
        <w:t xml:space="preserve">z </w:t>
      </w:r>
      <w:r w:rsidR="4640087A" w:rsidRPr="00FB5610">
        <w:rPr>
          <w:rFonts w:ascii="Arial" w:hAnsi="Arial" w:cs="Arial"/>
          <w:sz w:val="20"/>
          <w:szCs w:val="20"/>
        </w:rPr>
        <w:t>regionalne</w:t>
      </w:r>
      <w:r w:rsidR="42692585" w:rsidRPr="00FB5610">
        <w:rPr>
          <w:rFonts w:ascii="Arial" w:hAnsi="Arial" w:cs="Arial"/>
          <w:sz w:val="20"/>
          <w:szCs w:val="20"/>
        </w:rPr>
        <w:t>go</w:t>
      </w:r>
      <w:r w:rsidR="2BC000C6" w:rsidRPr="00FB5610">
        <w:rPr>
          <w:rFonts w:ascii="Arial" w:hAnsi="Arial" w:cs="Arial"/>
          <w:sz w:val="20"/>
          <w:szCs w:val="20"/>
        </w:rPr>
        <w:t xml:space="preserve"> </w:t>
      </w:r>
      <w:r w:rsidR="79939250" w:rsidRPr="00FB5610">
        <w:rPr>
          <w:rFonts w:ascii="Arial" w:hAnsi="Arial" w:cs="Arial"/>
          <w:sz w:val="20"/>
          <w:szCs w:val="20"/>
        </w:rPr>
        <w:t>planu</w:t>
      </w:r>
      <w:r w:rsidR="2BC000C6" w:rsidRPr="00FB5610">
        <w:rPr>
          <w:rFonts w:ascii="Arial" w:hAnsi="Arial" w:cs="Arial"/>
          <w:sz w:val="20"/>
          <w:szCs w:val="20"/>
        </w:rPr>
        <w:t xml:space="preserve"> deinstytucjonalizacji.</w:t>
      </w:r>
    </w:p>
    <w:p w14:paraId="742C2A6F" w14:textId="02B10A2D" w:rsidR="00A244F8" w:rsidRPr="00FB5610" w:rsidRDefault="547478C9" w:rsidP="006C6A47">
      <w:pPr>
        <w:spacing w:before="0" w:after="0" w:line="276" w:lineRule="auto"/>
        <w:rPr>
          <w:rFonts w:ascii="Arial" w:eastAsia="Tahoma" w:hAnsi="Arial" w:cs="Arial"/>
          <w:sz w:val="20"/>
          <w:szCs w:val="20"/>
        </w:rPr>
      </w:pPr>
      <w:r w:rsidRPr="00FB5610">
        <w:rPr>
          <w:rFonts w:ascii="Arial" w:hAnsi="Arial" w:cs="Arial"/>
          <w:sz w:val="20"/>
          <w:szCs w:val="20"/>
        </w:rPr>
        <w:t>W związku z sytuacją demograficzną regionu konieczne jest konsekwentne rozwijanie dziennych form opieki dla osób starszych i potrzebujących wsparcia w codziennym funkcjonowaniu, opieki w nowoczesnych formach, np. poprzez wsparcie opiekunów nieformalnych. Ponadto pandemia COVID-19 ujawniła problemy i zagrożenia dotyczące funkcjonowania opieki zinstytucjonalizowanej, całodobowej i długoterminowej, w tym domów pomocy społecznej. Dlatego należy podjąć działania mające na celu deinstytucjonalizację usług społecznych poprzez rozwój ich zdeinstytucjonalizowanych form. Kluczowym efektem wsparcia będzie usamodzielnienie się społeczne i ekonomiczne osób objętych komplementarnym wsparciem z EFS</w:t>
      </w:r>
      <w:r w:rsidR="1738F5C8" w:rsidRPr="00FB5610">
        <w:rPr>
          <w:rFonts w:ascii="Arial" w:hAnsi="Arial" w:cs="Arial"/>
          <w:sz w:val="20"/>
          <w:szCs w:val="20"/>
        </w:rPr>
        <w:t>+.</w:t>
      </w:r>
      <w:r w:rsidR="353744C1" w:rsidRPr="00FB5610">
        <w:rPr>
          <w:rFonts w:ascii="Arial" w:hAnsi="Arial" w:cs="Arial"/>
          <w:sz w:val="20"/>
          <w:szCs w:val="20"/>
        </w:rPr>
        <w:t xml:space="preserve"> Środki będą mogły być przeznaczane wyłącznie na infrastrukturę placówek świadczących usługi w społeczności lokalnej, a więc z poszanowaniem zasad indywidualizacji wsparcia, zapewnienia osobom kontroli nad swoim życiem i decyzjami, które ich dotyczą i pierwszeństwa indywidualnych potrzeb mieszkańców przed wymaganiami organizacyjnymi.</w:t>
      </w:r>
    </w:p>
    <w:p w14:paraId="5D64D158" w14:textId="3BC5E192" w:rsidR="00A244F8" w:rsidRPr="00FB5610" w:rsidRDefault="00A244F8" w:rsidP="006C6A47">
      <w:pPr>
        <w:spacing w:before="0" w:after="0" w:line="276" w:lineRule="auto"/>
        <w:rPr>
          <w:rFonts w:ascii="Arial" w:hAnsi="Arial" w:cs="Arial"/>
          <w:sz w:val="20"/>
          <w:szCs w:val="20"/>
        </w:rPr>
      </w:pPr>
      <w:r w:rsidRPr="00FB5610">
        <w:rPr>
          <w:rFonts w:ascii="Arial" w:hAnsi="Arial" w:cs="Arial"/>
          <w:sz w:val="20"/>
          <w:szCs w:val="20"/>
        </w:rPr>
        <w:t xml:space="preserve">Podejmowane działania przyczynią się do rozwoju </w:t>
      </w:r>
      <w:r w:rsidR="0875B80A" w:rsidRPr="00FB5610">
        <w:rPr>
          <w:rFonts w:ascii="Arial" w:hAnsi="Arial" w:cs="Arial"/>
          <w:sz w:val="20"/>
          <w:szCs w:val="20"/>
        </w:rPr>
        <w:t xml:space="preserve">zdeinstytucjanalizowanej </w:t>
      </w:r>
      <w:r w:rsidRPr="00FB5610">
        <w:rPr>
          <w:rFonts w:ascii="Arial" w:hAnsi="Arial" w:cs="Arial"/>
          <w:sz w:val="20"/>
          <w:szCs w:val="20"/>
        </w:rPr>
        <w:t>opieki nad osobami potrzebującymi wsparcia w codziennym funkcjonowaniu, w tym osób starszych, ale także nad osobami z niepełnosprawnościami.</w:t>
      </w:r>
    </w:p>
    <w:p w14:paraId="7FC001E5" w14:textId="76094223" w:rsidR="00A244F8" w:rsidRPr="00FB5610" w:rsidRDefault="00A244F8" w:rsidP="006C6A47">
      <w:pPr>
        <w:spacing w:before="0" w:after="0" w:line="276" w:lineRule="auto"/>
        <w:rPr>
          <w:rFonts w:ascii="Arial" w:hAnsi="Arial" w:cs="Arial"/>
          <w:sz w:val="20"/>
          <w:szCs w:val="20"/>
        </w:rPr>
      </w:pPr>
      <w:r w:rsidRPr="00FB5610">
        <w:rPr>
          <w:rFonts w:ascii="Arial" w:hAnsi="Arial" w:cs="Arial"/>
          <w:sz w:val="20"/>
          <w:szCs w:val="20"/>
        </w:rPr>
        <w:t xml:space="preserve">Dofinansowanie uzyskają przedsięwzięcia dotyczące </w:t>
      </w:r>
      <w:r w:rsidR="55D53345" w:rsidRPr="00FB5610">
        <w:rPr>
          <w:rFonts w:ascii="Arial" w:hAnsi="Arial" w:cs="Arial"/>
          <w:sz w:val="20"/>
          <w:szCs w:val="20"/>
        </w:rPr>
        <w:t>remontu</w:t>
      </w:r>
      <w:r w:rsidR="37DC42C7" w:rsidRPr="00FB5610">
        <w:rPr>
          <w:rFonts w:ascii="Arial" w:hAnsi="Arial" w:cs="Arial"/>
          <w:sz w:val="20"/>
          <w:szCs w:val="20"/>
        </w:rPr>
        <w:t>,</w:t>
      </w:r>
      <w:r w:rsidRPr="00FB5610">
        <w:rPr>
          <w:rFonts w:ascii="Arial" w:hAnsi="Arial" w:cs="Arial"/>
          <w:sz w:val="20"/>
          <w:szCs w:val="20"/>
        </w:rPr>
        <w:t xml:space="preserve"> wyposażenia, dostosowania, adaptacji lub modernizacji </w:t>
      </w:r>
      <w:r w:rsidR="078C4FA5" w:rsidRPr="00FB5610">
        <w:rPr>
          <w:rFonts w:ascii="Arial" w:hAnsi="Arial" w:cs="Arial"/>
          <w:sz w:val="20"/>
          <w:szCs w:val="20"/>
        </w:rPr>
        <w:t>istniejącej</w:t>
      </w:r>
      <w:r w:rsidRPr="00FB5610">
        <w:rPr>
          <w:rFonts w:ascii="Arial" w:hAnsi="Arial" w:cs="Arial"/>
          <w:sz w:val="20"/>
          <w:szCs w:val="20"/>
        </w:rPr>
        <w:t xml:space="preserve"> infrastruktury niezbędnej do świadczenia usług, a w uzasadnionych przypadkach także budowy nowych budynków. Zaplanowane działania będą zmierzać do zmniejszenia poziomu ubóstwa i wykluczenia społecznego mieszkańców województwa mazowieckiego poprzez wyrównywanie różnic w jakości i dostępie do infrastruktury społecznej, a tym samym zapewnienie efektywnych, dostępnych i wysokiej jakości usług społecznych, odpowiadających na potrzeby mieszkańców województwa. Interwencja będzie realizowana na obszarze RWS oraz R</w:t>
      </w:r>
      <w:r w:rsidR="0E20211C" w:rsidRPr="00FB5610">
        <w:rPr>
          <w:rFonts w:ascii="Arial" w:hAnsi="Arial" w:cs="Arial"/>
          <w:sz w:val="20"/>
          <w:szCs w:val="20"/>
        </w:rPr>
        <w:t>M</w:t>
      </w:r>
      <w:r w:rsidRPr="00FB5610">
        <w:rPr>
          <w:rFonts w:ascii="Arial" w:hAnsi="Arial" w:cs="Arial"/>
          <w:sz w:val="20"/>
          <w:szCs w:val="20"/>
        </w:rPr>
        <w:t>R oraz obejmie grupy docelowe, które wymagają szczególnego wsparcia, w szczególności na obszarach niezapewniających dostępu lub utrudnionego dostępu do usług.</w:t>
      </w:r>
    </w:p>
    <w:p w14:paraId="70D14BAE" w14:textId="046B2F9D" w:rsidR="2EE2CC02" w:rsidRPr="00FB5610" w:rsidRDefault="75E3AB09" w:rsidP="006C6A47">
      <w:pPr>
        <w:spacing w:before="0" w:after="0" w:line="276" w:lineRule="auto"/>
        <w:rPr>
          <w:rFonts w:ascii="Arial" w:eastAsia="Arial" w:hAnsi="Arial" w:cs="Arial"/>
          <w:sz w:val="20"/>
          <w:szCs w:val="20"/>
          <w:lang w:val="pl"/>
        </w:rPr>
      </w:pPr>
      <w:r w:rsidRPr="00FB5610">
        <w:rPr>
          <w:rFonts w:ascii="Arial" w:eastAsia="minorBidi" w:hAnsi="Arial" w:cs="Arial"/>
          <w:sz w:val="20"/>
          <w:szCs w:val="20"/>
        </w:rPr>
        <w:t>Inwestycje infrastrukturalne w placówki świadczące całodobową opiekę długoterminową w inst</w:t>
      </w:r>
      <w:r w:rsidR="765273B3" w:rsidRPr="00FB5610">
        <w:rPr>
          <w:rFonts w:ascii="Arial" w:eastAsia="minorBidi" w:hAnsi="Arial" w:cs="Arial"/>
          <w:sz w:val="20"/>
          <w:szCs w:val="20"/>
        </w:rPr>
        <w:t xml:space="preserve">ytucjonalnych formach są niedozwolone. </w:t>
      </w:r>
      <w:r w:rsidR="2EE2CC02" w:rsidRPr="00FB5610">
        <w:rPr>
          <w:rFonts w:ascii="Arial" w:eastAsia="minorBidi" w:hAnsi="Arial" w:cs="Arial"/>
          <w:sz w:val="20"/>
          <w:szCs w:val="20"/>
        </w:rPr>
        <w:t xml:space="preserve">W ramach realizacji poszczególnych projektów nie </w:t>
      </w:r>
      <w:r w:rsidR="2EE2CC02" w:rsidRPr="00FB5610">
        <w:rPr>
          <w:rFonts w:ascii="Arial" w:eastAsia="minorBidi" w:hAnsi="Arial" w:cs="Arial"/>
          <w:sz w:val="20"/>
          <w:szCs w:val="20"/>
        </w:rPr>
        <w:lastRenderedPageBreak/>
        <w:t>wyklucza się kompleksowego wsparcia, uwzględniającego kwestie poprawy dostępności do budynków/obiektów/przestrzeni publicznych zgodnie z zasadami projektowania uniwersalnego. Mając na uwadze horyzontalną zasadę deinstytucjonalizacji, istotne będą działania wzmacniające indywidualizację wsparcia oraz dostosowujące przestrzeń do potrzeb mieszkańców oraz danej grupy docelowej.</w:t>
      </w:r>
      <w:r w:rsidR="3F071FB2" w:rsidRPr="00FB5610">
        <w:rPr>
          <w:rFonts w:ascii="Arial" w:eastAsia="Arial" w:hAnsi="Arial" w:cs="Arial"/>
          <w:sz w:val="20"/>
          <w:szCs w:val="20"/>
        </w:rPr>
        <w:t xml:space="preserve"> D</w:t>
      </w:r>
      <w:r w:rsidR="3F071FB2" w:rsidRPr="00FB5610">
        <w:rPr>
          <w:rFonts w:ascii="Arial" w:eastAsia="Arial" w:hAnsi="Arial" w:cs="Arial"/>
          <w:sz w:val="20"/>
          <w:szCs w:val="20"/>
          <w:lang w:val="pl"/>
        </w:rPr>
        <w:t xml:space="preserve">ecyzje o udzieleniu wsparcia powinny być poprzedzone analizą dostępnych form świadczenia usług (tj. instytucjonalne, środowiskowe i w rodzinie) oraz  uwzględniać indywidualne potrzeby jednostek, które będą odbiorcami usług (w tym preferowane przez nich opcje opieki, z uwzględnieniem opcji zgodnych z Konwencją ONZ o Prawach Osób Niepełnosprawnych). Jeśli </w:t>
      </w:r>
      <w:r w:rsidR="3FFE72AC" w:rsidRPr="00FB5610">
        <w:rPr>
          <w:rFonts w:ascii="Arial" w:eastAsia="Arial" w:hAnsi="Arial" w:cs="Arial"/>
          <w:sz w:val="20"/>
          <w:szCs w:val="20"/>
          <w:lang w:val="pl"/>
        </w:rPr>
        <w:t>wsparcie</w:t>
      </w:r>
      <w:r w:rsidR="3F071FB2" w:rsidRPr="00FB5610">
        <w:rPr>
          <w:rFonts w:ascii="Arial" w:eastAsia="Arial" w:hAnsi="Arial" w:cs="Arial"/>
          <w:sz w:val="20"/>
          <w:szCs w:val="20"/>
          <w:lang w:val="pl"/>
        </w:rPr>
        <w:t xml:space="preserve"> preferowane przez odbiorców usług nie </w:t>
      </w:r>
      <w:r w:rsidR="1CE47197" w:rsidRPr="00FB5610">
        <w:rPr>
          <w:rFonts w:ascii="Arial" w:eastAsia="Arial" w:hAnsi="Arial" w:cs="Arial"/>
          <w:sz w:val="20"/>
          <w:szCs w:val="20"/>
          <w:lang w:val="pl"/>
        </w:rPr>
        <w:t>jest</w:t>
      </w:r>
      <w:r w:rsidR="3F071FB2" w:rsidRPr="00FB5610">
        <w:rPr>
          <w:rFonts w:ascii="Arial" w:eastAsia="Arial" w:hAnsi="Arial" w:cs="Arial"/>
          <w:sz w:val="20"/>
          <w:szCs w:val="20"/>
          <w:lang w:val="pl"/>
        </w:rPr>
        <w:t xml:space="preserve"> dostępne, priorytetem powinno być ich zapewnienie. </w:t>
      </w:r>
    </w:p>
    <w:p w14:paraId="64A5FAF4" w14:textId="0410A7A3" w:rsidR="00A244F8" w:rsidRPr="00FB5610" w:rsidRDefault="00A244F8" w:rsidP="006C6A47">
      <w:pPr>
        <w:spacing w:before="0" w:after="0" w:line="276" w:lineRule="auto"/>
        <w:rPr>
          <w:rFonts w:ascii="Arial" w:hAnsi="Arial" w:cs="Arial"/>
          <w:sz w:val="20"/>
          <w:szCs w:val="20"/>
        </w:rPr>
      </w:pPr>
      <w:r w:rsidRPr="00FB5610">
        <w:rPr>
          <w:rFonts w:ascii="Arial" w:hAnsi="Arial" w:cs="Arial"/>
          <w:sz w:val="20"/>
          <w:szCs w:val="20"/>
        </w:rPr>
        <w:t xml:space="preserve">Tworzenie nowych miejsc aktualnie funkcjonujących w środowiskowych formach wsparcia będzie odbywało się ze środków EFS+ w ramach wsparcia oferowanego w </w:t>
      </w:r>
      <w:r w:rsidR="00D47D9F" w:rsidRPr="00FB5610">
        <w:rPr>
          <w:rFonts w:ascii="Arial" w:hAnsi="Arial" w:cs="Arial"/>
          <w:sz w:val="20"/>
          <w:szCs w:val="20"/>
        </w:rPr>
        <w:t>CS</w:t>
      </w:r>
      <w:r w:rsidRPr="00FB5610">
        <w:rPr>
          <w:rFonts w:ascii="Arial" w:hAnsi="Arial" w:cs="Arial"/>
          <w:sz w:val="20"/>
          <w:szCs w:val="20"/>
        </w:rPr>
        <w:t xml:space="preserve"> </w:t>
      </w:r>
      <w:r w:rsidR="00D47D9F" w:rsidRPr="00FB5610">
        <w:rPr>
          <w:rFonts w:ascii="Arial" w:hAnsi="Arial" w:cs="Arial"/>
          <w:sz w:val="20"/>
          <w:szCs w:val="20"/>
        </w:rPr>
        <w:t>4</w:t>
      </w:r>
      <w:r w:rsidRPr="00FB5610">
        <w:rPr>
          <w:rFonts w:ascii="Arial" w:hAnsi="Arial" w:cs="Arial"/>
          <w:sz w:val="20"/>
          <w:szCs w:val="20"/>
        </w:rPr>
        <w:t>(k). Wsparcie realizowane w</w:t>
      </w:r>
      <w:r w:rsidR="00DF35D3" w:rsidRPr="00FB5610">
        <w:rPr>
          <w:rFonts w:ascii="Arial" w:hAnsi="Arial" w:cs="Arial"/>
          <w:sz w:val="20"/>
          <w:szCs w:val="20"/>
        </w:rPr>
        <w:t> </w:t>
      </w:r>
      <w:r w:rsidRPr="00FB5610">
        <w:rPr>
          <w:rFonts w:ascii="Arial" w:hAnsi="Arial" w:cs="Arial"/>
          <w:sz w:val="20"/>
          <w:szCs w:val="20"/>
        </w:rPr>
        <w:t xml:space="preserve">ramach ww. </w:t>
      </w:r>
      <w:r w:rsidR="07B3A911" w:rsidRPr="00FB5610">
        <w:rPr>
          <w:rFonts w:ascii="Arial" w:hAnsi="Arial" w:cs="Arial"/>
          <w:sz w:val="20"/>
          <w:szCs w:val="20"/>
        </w:rPr>
        <w:t xml:space="preserve">działań stanowi uzupełnienie </w:t>
      </w:r>
      <w:r w:rsidR="59DA9AB5" w:rsidRPr="00FB5610">
        <w:rPr>
          <w:rFonts w:ascii="Arial" w:hAnsi="Arial" w:cs="Arial"/>
          <w:sz w:val="20"/>
          <w:szCs w:val="20"/>
        </w:rPr>
        <w:t>wsparcia oferowanego</w:t>
      </w:r>
      <w:r w:rsidR="07B3A911" w:rsidRPr="00FB5610">
        <w:rPr>
          <w:rFonts w:ascii="Arial" w:hAnsi="Arial" w:cs="Arial"/>
          <w:sz w:val="20"/>
          <w:szCs w:val="20"/>
        </w:rPr>
        <w:t xml:space="preserve"> w </w:t>
      </w:r>
      <w:r w:rsidR="21773915" w:rsidRPr="00FB5610">
        <w:rPr>
          <w:rFonts w:ascii="Arial" w:hAnsi="Arial" w:cs="Arial"/>
          <w:sz w:val="20"/>
          <w:szCs w:val="20"/>
        </w:rPr>
        <w:t>CS 4</w:t>
      </w:r>
      <w:r w:rsidR="07B3A911" w:rsidRPr="00FB5610">
        <w:rPr>
          <w:rFonts w:ascii="Arial" w:hAnsi="Arial" w:cs="Arial"/>
          <w:sz w:val="20"/>
          <w:szCs w:val="20"/>
        </w:rPr>
        <w:t xml:space="preserve">(k) </w:t>
      </w:r>
      <w:r w:rsidR="413F8FE3" w:rsidRPr="00FB5610">
        <w:rPr>
          <w:rFonts w:ascii="Arial" w:hAnsi="Arial" w:cs="Arial"/>
          <w:sz w:val="20"/>
          <w:szCs w:val="20"/>
        </w:rPr>
        <w:t xml:space="preserve">oraz w CS </w:t>
      </w:r>
      <w:r w:rsidR="2CA1A804" w:rsidRPr="00FB5610">
        <w:rPr>
          <w:rFonts w:ascii="Arial" w:hAnsi="Arial" w:cs="Arial"/>
          <w:sz w:val="20"/>
          <w:szCs w:val="20"/>
        </w:rPr>
        <w:t>4</w:t>
      </w:r>
      <w:r w:rsidR="413F8FE3" w:rsidRPr="00FB5610">
        <w:rPr>
          <w:rFonts w:ascii="Arial" w:hAnsi="Arial" w:cs="Arial"/>
          <w:sz w:val="20"/>
          <w:szCs w:val="20"/>
        </w:rPr>
        <w:t xml:space="preserve">(h) </w:t>
      </w:r>
      <w:r w:rsidR="6FEED2AA" w:rsidRPr="00FB5610">
        <w:rPr>
          <w:rFonts w:ascii="Arial" w:hAnsi="Arial" w:cs="Arial"/>
          <w:sz w:val="20"/>
          <w:szCs w:val="20"/>
        </w:rPr>
        <w:t>ze środków EFS+</w:t>
      </w:r>
      <w:r w:rsidR="59DA9AB5" w:rsidRPr="00FB5610">
        <w:rPr>
          <w:rFonts w:ascii="Arial" w:hAnsi="Arial" w:cs="Arial"/>
          <w:sz w:val="20"/>
          <w:szCs w:val="20"/>
        </w:rPr>
        <w:t>.</w:t>
      </w:r>
    </w:p>
    <w:p w14:paraId="68BBA04D" w14:textId="0471E0DE" w:rsidR="41D261C4" w:rsidRPr="00FB5610" w:rsidRDefault="61E02426" w:rsidP="006C6A47">
      <w:pPr>
        <w:spacing w:before="0" w:after="0" w:line="276" w:lineRule="auto"/>
        <w:rPr>
          <w:rFonts w:ascii="Arial" w:eastAsia="Courier New" w:hAnsi="Arial" w:cs="Arial"/>
          <w:sz w:val="20"/>
          <w:szCs w:val="20"/>
        </w:rPr>
      </w:pPr>
      <w:r w:rsidRPr="00FB5610">
        <w:rPr>
          <w:rFonts w:ascii="Arial" w:eastAsia="Courier New" w:hAnsi="Arial" w:cs="Arial"/>
          <w:sz w:val="20"/>
          <w:szCs w:val="20"/>
        </w:rPr>
        <w:t>Inwestycje w obiekty mieszkalne (w tym infrastruktura mieszkalnictwa o charakterze wspomaganym i</w:t>
      </w:r>
      <w:r w:rsidR="00DF35D3" w:rsidRPr="00FB5610">
        <w:rPr>
          <w:rFonts w:ascii="Arial" w:eastAsia="Courier New" w:hAnsi="Arial" w:cs="Arial"/>
          <w:sz w:val="20"/>
          <w:szCs w:val="20"/>
        </w:rPr>
        <w:t> </w:t>
      </w:r>
      <w:r w:rsidRPr="00FB5610">
        <w:rPr>
          <w:rFonts w:ascii="Arial" w:eastAsia="Courier New" w:hAnsi="Arial" w:cs="Arial"/>
          <w:sz w:val="20"/>
          <w:szCs w:val="20"/>
        </w:rPr>
        <w:t>chroniony</w:t>
      </w:r>
      <w:r w:rsidR="3E2272A2" w:rsidRPr="00FB5610">
        <w:rPr>
          <w:rFonts w:ascii="Arial" w:eastAsia="Courier New" w:hAnsi="Arial" w:cs="Arial"/>
          <w:sz w:val="20"/>
          <w:szCs w:val="20"/>
        </w:rPr>
        <w:t>m) nie mogą przyczyniać się do segregacji przestrzennej grup marginalizowanych. Wsparte lokale</w:t>
      </w:r>
      <w:r w:rsidR="6288FBDD" w:rsidRPr="00FB5610">
        <w:rPr>
          <w:rFonts w:ascii="Arial" w:eastAsia="Courier New" w:hAnsi="Arial" w:cs="Arial"/>
          <w:sz w:val="20"/>
          <w:szCs w:val="20"/>
        </w:rPr>
        <w:t xml:space="preserve"> nie powinny być zapewnione na obszarach odizolowanych od społeczności lokalnej i słabo skomunikowanej.</w:t>
      </w:r>
      <w:r w:rsidR="4A962DF3" w:rsidRPr="00FB5610">
        <w:rPr>
          <w:rFonts w:ascii="Arial" w:eastAsia="Courier New" w:hAnsi="Arial" w:cs="Arial"/>
          <w:sz w:val="20"/>
          <w:szCs w:val="20"/>
        </w:rPr>
        <w:t xml:space="preserve"> </w:t>
      </w:r>
    </w:p>
    <w:p w14:paraId="3C52149F" w14:textId="0AA7DC21" w:rsidR="428357DC" w:rsidRPr="00FB5610" w:rsidRDefault="0DF1FAEB" w:rsidP="006C6A47">
      <w:pPr>
        <w:spacing w:before="0" w:after="0" w:line="276" w:lineRule="auto"/>
        <w:rPr>
          <w:rFonts w:ascii="Arial" w:eastAsia="Arial" w:hAnsi="Arial" w:cs="Arial"/>
          <w:sz w:val="20"/>
          <w:szCs w:val="20"/>
          <w:lang w:val="pl"/>
        </w:rPr>
      </w:pPr>
      <w:r w:rsidRPr="00FB5610">
        <w:rPr>
          <w:rFonts w:ascii="Arial" w:eastAsia="Wingdings" w:hAnsi="Arial" w:cs="Arial"/>
          <w:sz w:val="20"/>
          <w:szCs w:val="20"/>
        </w:rPr>
        <w:t>Rozwój usług społecznych na rzecz osób zagrożonych ubóstwem lub wykluczeniem społecznym, wspierany ze środków EFRR, będzie zgodny z założeniami Konwencji ONZ o Prawach Osób Niepełnosprawnych (UNCRPD), w tym Komentarzem ogólnym Nr 5 (2017) oraz Uwagami końcowymi dla Polskiego Komitetu ONZ ds. Praw Osób Niepełnosprawnych (CRPD), Strategią Rozwoju Usług Społecznych</w:t>
      </w:r>
      <w:r w:rsidR="00F6351E" w:rsidRPr="00FB5610">
        <w:rPr>
          <w:rFonts w:ascii="Arial" w:eastAsia="Wingdings" w:hAnsi="Arial" w:cs="Arial"/>
          <w:sz w:val="20"/>
          <w:szCs w:val="20"/>
        </w:rPr>
        <w:t xml:space="preserve">, </w:t>
      </w:r>
      <w:r w:rsidRPr="00FB5610">
        <w:rPr>
          <w:rFonts w:ascii="Arial" w:eastAsia="Wingdings" w:hAnsi="Arial" w:cs="Arial"/>
          <w:sz w:val="20"/>
          <w:szCs w:val="20"/>
        </w:rPr>
        <w:t xml:space="preserve">polityka publiczna </w:t>
      </w:r>
      <w:r w:rsidR="00F6351E" w:rsidRPr="00FB5610">
        <w:rPr>
          <w:rFonts w:ascii="Arial" w:eastAsia="Wingdings" w:hAnsi="Arial" w:cs="Arial"/>
          <w:sz w:val="20"/>
          <w:szCs w:val="20"/>
        </w:rPr>
        <w:t xml:space="preserve">do roku </w:t>
      </w:r>
      <w:r w:rsidRPr="00FB5610">
        <w:rPr>
          <w:rFonts w:ascii="Arial" w:eastAsia="Wingdings" w:hAnsi="Arial" w:cs="Arial"/>
          <w:sz w:val="20"/>
          <w:szCs w:val="20"/>
        </w:rPr>
        <w:t xml:space="preserve">2030 (z perspektywą do 2035 r.) oraz z kierunkami wskazanymi w </w:t>
      </w:r>
      <w:r w:rsidR="002A3D56" w:rsidRPr="00FB5610">
        <w:rPr>
          <w:rFonts w:ascii="Arial" w:eastAsia="Wingdings" w:hAnsi="Arial" w:cs="Arial"/>
          <w:sz w:val="20"/>
          <w:szCs w:val="20"/>
        </w:rPr>
        <w:t>KPPU</w:t>
      </w:r>
      <w:r w:rsidR="00B736C3" w:rsidRPr="00FB5610">
        <w:rPr>
          <w:rFonts w:ascii="Arial" w:eastAsia="Wingdings" w:hAnsi="Arial" w:cs="Arial"/>
          <w:sz w:val="20"/>
          <w:szCs w:val="20"/>
        </w:rPr>
        <w:t>iWS</w:t>
      </w:r>
      <w:r w:rsidRPr="00FB5610">
        <w:rPr>
          <w:rFonts w:ascii="Arial" w:eastAsia="Wingdings" w:hAnsi="Arial" w:cs="Arial"/>
          <w:sz w:val="20"/>
          <w:szCs w:val="20"/>
        </w:rPr>
        <w:t xml:space="preserve"> </w:t>
      </w:r>
      <w:r w:rsidRPr="00FB5610">
        <w:rPr>
          <w:rFonts w:ascii="Arial" w:eastAsia="Arial" w:hAnsi="Arial" w:cs="Arial"/>
          <w:sz w:val="20"/>
          <w:szCs w:val="20"/>
          <w:lang w:val="pl"/>
        </w:rPr>
        <w:t>z należytym poszanowaniem zasad równości, wolności wyboru, prawa do niezależnego życia, dostępności i zakazu wszelkich form segregacji</w:t>
      </w:r>
      <w:r w:rsidRPr="00FB5610">
        <w:rPr>
          <w:rFonts w:ascii="Arial" w:eastAsia="Wingdings" w:hAnsi="Arial" w:cs="Arial"/>
          <w:sz w:val="20"/>
          <w:szCs w:val="20"/>
        </w:rPr>
        <w:t xml:space="preserve">. </w:t>
      </w:r>
      <w:r w:rsidRPr="00FB5610">
        <w:rPr>
          <w:rFonts w:ascii="Arial" w:eastAsia="Arial" w:hAnsi="Arial" w:cs="Arial"/>
          <w:sz w:val="20"/>
          <w:szCs w:val="20"/>
          <w:lang w:val="pl"/>
        </w:rPr>
        <w:t xml:space="preserve">Inwestycje będą musiały wykazać zgodność ze strategią deinstytucjonalizacji oraz odpowiednią polityką UE i ramami prawnymi odnośnie przestrzegania zobowiązań w zakresie praw człowieka, a mianowicie Kartą praw podstawowych, </w:t>
      </w:r>
      <w:r w:rsidR="00BD25C2" w:rsidRPr="00FB5610">
        <w:rPr>
          <w:rFonts w:ascii="Arial" w:eastAsia="Arial" w:hAnsi="Arial" w:cs="Arial"/>
          <w:sz w:val="20"/>
          <w:szCs w:val="20"/>
          <w:lang w:val="pl"/>
        </w:rPr>
        <w:t>EF</w:t>
      </w:r>
      <w:r w:rsidR="00D15B2B" w:rsidRPr="00FB5610">
        <w:rPr>
          <w:rFonts w:ascii="Arial" w:eastAsia="Arial" w:hAnsi="Arial" w:cs="Arial"/>
          <w:sz w:val="20"/>
          <w:szCs w:val="20"/>
          <w:lang w:val="pl"/>
        </w:rPr>
        <w:t>P</w:t>
      </w:r>
      <w:r w:rsidR="00BD25C2" w:rsidRPr="00FB5610">
        <w:rPr>
          <w:rFonts w:ascii="Arial" w:eastAsia="Arial" w:hAnsi="Arial" w:cs="Arial"/>
          <w:sz w:val="20"/>
          <w:szCs w:val="20"/>
          <w:lang w:val="pl"/>
        </w:rPr>
        <w:t>S</w:t>
      </w:r>
      <w:r w:rsidRPr="00FB5610">
        <w:rPr>
          <w:rFonts w:ascii="Arial" w:eastAsia="Arial" w:hAnsi="Arial" w:cs="Arial"/>
          <w:sz w:val="20"/>
          <w:szCs w:val="20"/>
          <w:lang w:val="pl"/>
        </w:rPr>
        <w:t xml:space="preserve"> i Strategią na rzecz praw osób niepełnosprawnych 2021-2030. Zostanie to odpowiednio odzwierciedlone w kryteriach wyboru projektów.</w:t>
      </w:r>
    </w:p>
    <w:p w14:paraId="71F55DD4" w14:textId="52EB5FEB" w:rsidR="428357DC" w:rsidRPr="00FB5610" w:rsidRDefault="428357DC" w:rsidP="006C6A47">
      <w:pPr>
        <w:spacing w:before="0" w:after="0" w:line="276" w:lineRule="auto"/>
        <w:rPr>
          <w:rFonts w:ascii="Arial" w:eastAsia="Arial" w:hAnsi="Arial" w:cs="Arial"/>
          <w:sz w:val="20"/>
          <w:szCs w:val="20"/>
          <w:lang w:val="pl"/>
        </w:rPr>
      </w:pPr>
    </w:p>
    <w:p w14:paraId="470E6CBE" w14:textId="043CDEF6" w:rsidR="008F2565" w:rsidRPr="00FB5610" w:rsidRDefault="00493190" w:rsidP="006C6A47">
      <w:pPr>
        <w:pStyle w:val="Text1"/>
        <w:spacing w:before="0" w:after="0" w:line="276" w:lineRule="auto"/>
        <w:ind w:left="0"/>
        <w:rPr>
          <w:rFonts w:ascii="Arial" w:hAnsi="Arial" w:cs="Arial"/>
          <w:sz w:val="20"/>
          <w:szCs w:val="20"/>
        </w:rPr>
      </w:pPr>
      <w:r w:rsidRPr="00FB5610">
        <w:rPr>
          <w:rFonts w:ascii="Arial" w:hAnsi="Arial" w:cs="Arial"/>
          <w:b/>
          <w:sz w:val="20"/>
          <w:szCs w:val="20"/>
        </w:rPr>
        <w:t>Główne grupy docelowe</w:t>
      </w:r>
    </w:p>
    <w:p w14:paraId="2D5F17FE" w14:textId="2E422C81" w:rsidR="007944AF" w:rsidRPr="00FB5610" w:rsidRDefault="00DF30B2" w:rsidP="00DF20CA">
      <w:pPr>
        <w:pStyle w:val="Akapitzlist"/>
        <w:numPr>
          <w:ilvl w:val="0"/>
          <w:numId w:val="102"/>
        </w:numPr>
        <w:spacing w:line="276" w:lineRule="auto"/>
        <w:jc w:val="left"/>
        <w:rPr>
          <w:rFonts w:ascii="Arial" w:eastAsia="Wingdings" w:hAnsi="Arial" w:cs="Arial"/>
          <w:sz w:val="20"/>
          <w:szCs w:val="20"/>
          <w:lang w:val="pl"/>
        </w:rPr>
      </w:pPr>
      <w:r w:rsidRPr="00FB5610">
        <w:rPr>
          <w:rFonts w:ascii="Arial" w:eastAsia="Wingdings" w:hAnsi="Arial" w:cs="Arial"/>
          <w:sz w:val="20"/>
          <w:szCs w:val="20"/>
          <w:lang w:val="pl"/>
        </w:rPr>
        <w:t>s</w:t>
      </w:r>
      <w:r w:rsidR="72BAF4F7" w:rsidRPr="00FB5610">
        <w:rPr>
          <w:rFonts w:ascii="Arial" w:eastAsia="Wingdings" w:hAnsi="Arial" w:cs="Arial"/>
          <w:sz w:val="20"/>
          <w:szCs w:val="20"/>
          <w:lang w:val="pl"/>
        </w:rPr>
        <w:t>poł</w:t>
      </w:r>
      <w:r w:rsidR="46EDB6E0" w:rsidRPr="00FB5610">
        <w:rPr>
          <w:rFonts w:ascii="Arial" w:eastAsia="Wingdings" w:hAnsi="Arial" w:cs="Arial"/>
          <w:sz w:val="20"/>
          <w:szCs w:val="20"/>
          <w:lang w:val="pl"/>
        </w:rPr>
        <w:t>e</w:t>
      </w:r>
      <w:r w:rsidR="72BAF4F7" w:rsidRPr="00FB5610">
        <w:rPr>
          <w:rFonts w:ascii="Arial" w:eastAsia="Wingdings" w:hAnsi="Arial" w:cs="Arial"/>
          <w:sz w:val="20"/>
          <w:szCs w:val="20"/>
          <w:lang w:val="pl"/>
        </w:rPr>
        <w:t>czności marginalizowane, migranci i grupy w niekorzystnej sytuacji</w:t>
      </w:r>
      <w:r w:rsidR="0058209B" w:rsidRPr="00FB5610">
        <w:rPr>
          <w:rFonts w:ascii="Arial" w:eastAsia="Wingdings" w:hAnsi="Arial" w:cs="Arial"/>
          <w:sz w:val="20"/>
          <w:szCs w:val="20"/>
          <w:lang w:val="pl"/>
        </w:rPr>
        <w:t>,</w:t>
      </w:r>
    </w:p>
    <w:p w14:paraId="4A54B50A" w14:textId="3BB21FFD" w:rsidR="007944AF" w:rsidRPr="00FB5610" w:rsidRDefault="00DF30B2" w:rsidP="00DF20CA">
      <w:pPr>
        <w:pStyle w:val="Akapitzlist"/>
        <w:numPr>
          <w:ilvl w:val="0"/>
          <w:numId w:val="102"/>
        </w:numPr>
        <w:spacing w:line="276" w:lineRule="auto"/>
        <w:jc w:val="left"/>
        <w:rPr>
          <w:rFonts w:ascii="Arial" w:eastAsia="Wingdings" w:hAnsi="Arial" w:cs="Arial"/>
          <w:sz w:val="20"/>
          <w:szCs w:val="20"/>
          <w:lang w:val="pl"/>
        </w:rPr>
      </w:pPr>
      <w:r w:rsidRPr="00FB5610">
        <w:rPr>
          <w:rFonts w:ascii="Arial" w:eastAsia="Wingdings" w:hAnsi="Arial" w:cs="Arial"/>
          <w:sz w:val="20"/>
          <w:szCs w:val="20"/>
          <w:lang w:val="pl"/>
        </w:rPr>
        <w:t>o</w:t>
      </w:r>
      <w:r w:rsidR="72BAF4F7" w:rsidRPr="00FB5610">
        <w:rPr>
          <w:rFonts w:ascii="Arial" w:eastAsia="Wingdings" w:hAnsi="Arial" w:cs="Arial"/>
          <w:sz w:val="20"/>
          <w:szCs w:val="20"/>
          <w:lang w:val="pl"/>
        </w:rPr>
        <w:t>soby zagrożone ubóstwem lub wykluczeniem społecznym, w tym osoby potrzebujące wsparcia w codziennym funkcjonowaniu, osoby z niepełnosprawnością oraz osoby starsze</w:t>
      </w:r>
      <w:r w:rsidR="0058209B" w:rsidRPr="00FB5610">
        <w:rPr>
          <w:rFonts w:ascii="Arial" w:eastAsia="Wingdings" w:hAnsi="Arial" w:cs="Arial"/>
          <w:sz w:val="20"/>
          <w:szCs w:val="20"/>
          <w:lang w:val="pl"/>
        </w:rPr>
        <w:t>.</w:t>
      </w:r>
    </w:p>
    <w:p w14:paraId="2DCFB317" w14:textId="2689F042" w:rsidR="007944AF" w:rsidRPr="00FB5610" w:rsidRDefault="007944AF" w:rsidP="006C6A47">
      <w:pPr>
        <w:spacing w:before="0" w:after="0" w:line="276" w:lineRule="auto"/>
        <w:rPr>
          <w:rFonts w:ascii="Arial" w:eastAsia="Arial" w:hAnsi="Arial" w:cs="Arial"/>
          <w:sz w:val="20"/>
          <w:szCs w:val="20"/>
          <w:lang w:val="pl"/>
        </w:rPr>
      </w:pPr>
    </w:p>
    <w:p w14:paraId="6D34ABF0" w14:textId="77777777" w:rsidR="00493190" w:rsidRPr="00FB5610" w:rsidRDefault="00493190"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4D916532" w14:textId="3F17C918" w:rsidR="00D57F57" w:rsidRPr="00FB5610" w:rsidRDefault="3BBF8E46" w:rsidP="006C6A47">
      <w:pPr>
        <w:spacing w:before="0" w:after="0" w:line="276" w:lineRule="auto"/>
        <w:rPr>
          <w:rFonts w:ascii="Arial" w:eastAsia="Arial" w:hAnsi="Arial" w:cs="Arial"/>
          <w:sz w:val="20"/>
          <w:szCs w:val="20"/>
          <w:lang w:val="pl"/>
        </w:rPr>
      </w:pPr>
      <w:r w:rsidRPr="00FB5610">
        <w:rPr>
          <w:rFonts w:ascii="Arial" w:eastAsia="Arial" w:hAnsi="Arial" w:cs="Arial"/>
          <w:sz w:val="20"/>
          <w:szCs w:val="20"/>
          <w:lang w:val="pl"/>
        </w:rPr>
        <w:t xml:space="preserve">W wyniku realizowanych projektów, poprzez m.in. przystosowanie obiektów objętych wsparciem do potrzeb osób ze szczególnymi potrzebami, nastąpi poprawa dostępu do infrastruktury społecznej powiązanej z procesami integracji i aktywizacji społeczno-zawodowej z poszanowaniem horyzontalnej zasady deinstytucjonalizacji. Likwidacja barier dostępności umożliwi tym samym osobom narażonym na dyskryminację ze względu na niepełnosprawność oraz wiek korzystanie z oferowanych w tych obiektach usług oraz dostęp do mieszkalnictwa chronionego i wspomaganego. Działania będą nakierowane na poprawę dostępu do zapewnienia potrzeb bytowych osób bezdomnych, niepełnosprawnych czy osób ze środowisk LGBT+ celem umożliwienia wejścia/powrotu do samodzielnego życia.  Ponadto, wraz ze wsparciem placówek dziennego pobytu i placówek krótkookresowego pobytu w formie całodobowej lub dziennej za opiekuna faktycznego, nastąpi pośrednio wsparcie osób, które sprawują opiekę nad osobami </w:t>
      </w:r>
      <w:r w:rsidR="570EE98D" w:rsidRPr="00FB5610">
        <w:rPr>
          <w:rFonts w:ascii="Arial" w:eastAsia="Arial" w:hAnsi="Arial" w:cs="Arial"/>
          <w:sz w:val="20"/>
          <w:szCs w:val="20"/>
          <w:lang w:val="pl"/>
        </w:rPr>
        <w:t>potrzebującymi wsparcia w codziennym funkcjonowaniu</w:t>
      </w:r>
      <w:r w:rsidRPr="00FB5610">
        <w:rPr>
          <w:rFonts w:ascii="Arial" w:eastAsia="Arial" w:hAnsi="Arial" w:cs="Arial"/>
          <w:sz w:val="20"/>
          <w:szCs w:val="20"/>
          <w:lang w:val="pl"/>
        </w:rPr>
        <w:t>, czyli wg statystyk kobiet, które z racji pełnienia tej opieki narażone są na dyskryminację w życiu zawodowym i społecznym.</w:t>
      </w:r>
    </w:p>
    <w:p w14:paraId="488378FC" w14:textId="0B1A940C" w:rsidR="00D57F57" w:rsidRPr="00FB5610" w:rsidRDefault="3BBF8E46" w:rsidP="006C6A47">
      <w:pPr>
        <w:spacing w:before="0" w:after="0" w:line="276" w:lineRule="auto"/>
        <w:rPr>
          <w:rFonts w:ascii="Arial" w:hAnsi="Arial" w:cs="Arial"/>
          <w:sz w:val="20"/>
          <w:szCs w:val="20"/>
        </w:rPr>
      </w:pPr>
      <w:r w:rsidRPr="00FB5610">
        <w:rPr>
          <w:rFonts w:ascii="Arial" w:eastAsia="Arial" w:hAnsi="Arial" w:cs="Arial"/>
          <w:sz w:val="20"/>
          <w:szCs w:val="20"/>
          <w:lang w:val="pl"/>
        </w:rPr>
        <w:t>Pozytywny wpływ na zasadę niedyskryminacji zapewniony zostanie poprzez kryterium dostępu warunkującego otrzymanie dofinansowania.</w:t>
      </w:r>
      <w:r w:rsidRPr="00FB5610">
        <w:rPr>
          <w:rFonts w:ascii="Arial" w:eastAsia="Arial" w:hAnsi="Arial" w:cs="Arial"/>
          <w:sz w:val="20"/>
          <w:szCs w:val="20"/>
        </w:rPr>
        <w:t xml:space="preserve"> </w:t>
      </w:r>
      <w:r w:rsidR="00493190" w:rsidRPr="00FB5610">
        <w:rPr>
          <w:rFonts w:ascii="Arial" w:hAnsi="Arial" w:cs="Arial"/>
          <w:sz w:val="20"/>
          <w:szCs w:val="20"/>
        </w:rPr>
        <w:t xml:space="preserve">Planowane są także szkolenia dla potencjalnych beneficjentów w zakresie zasady równości, włączenia społecznego i niedyskryminacji oraz jej </w:t>
      </w:r>
      <w:r w:rsidR="00493190" w:rsidRPr="00FB5610">
        <w:rPr>
          <w:rFonts w:ascii="Arial" w:hAnsi="Arial" w:cs="Arial"/>
          <w:sz w:val="20"/>
          <w:szCs w:val="20"/>
        </w:rPr>
        <w:lastRenderedPageBreak/>
        <w:t>implementacji w projektach dofinansowanych z EFS+. Planowane jest także obowiązkowe stosowanie w projektach standardów dostępności opracowanych w perspektywie finansowej 2014-2020 wraz z ich bieżącymi aktualizacjami.</w:t>
      </w:r>
      <w:r w:rsidR="00D57F57" w:rsidRPr="00FB5610">
        <w:rPr>
          <w:rFonts w:ascii="Arial" w:hAnsi="Arial" w:cs="Arial"/>
          <w:sz w:val="20"/>
          <w:szCs w:val="20"/>
        </w:rPr>
        <w:t xml:space="preserve"> </w:t>
      </w:r>
    </w:p>
    <w:p w14:paraId="5A6DB9A0" w14:textId="64F4587F" w:rsidR="00493190" w:rsidRPr="00FB5610" w:rsidRDefault="00D57F57" w:rsidP="006C6A47">
      <w:pPr>
        <w:spacing w:before="0" w:after="0" w:line="276" w:lineRule="auto"/>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w:t>
      </w:r>
    </w:p>
    <w:p w14:paraId="693434B8" w14:textId="77777777" w:rsidR="00493190" w:rsidRPr="00FB5610" w:rsidRDefault="00493190" w:rsidP="006C6A47">
      <w:pPr>
        <w:spacing w:before="0" w:after="0" w:line="276" w:lineRule="auto"/>
        <w:rPr>
          <w:rFonts w:ascii="Arial" w:hAnsi="Arial" w:cs="Arial"/>
          <w:sz w:val="20"/>
          <w:szCs w:val="20"/>
        </w:rPr>
      </w:pPr>
    </w:p>
    <w:p w14:paraId="2696A946" w14:textId="77777777" w:rsidR="00493190" w:rsidRPr="00FB5610" w:rsidRDefault="00493190"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36A66E62" w14:textId="10E25231" w:rsidR="00C45BDA" w:rsidRPr="00FB5610" w:rsidRDefault="00493190" w:rsidP="006C6A47">
      <w:pPr>
        <w:spacing w:before="0" w:after="0" w:line="276" w:lineRule="auto"/>
        <w:rPr>
          <w:rFonts w:ascii="Arial" w:hAnsi="Arial" w:cs="Arial"/>
          <w:sz w:val="20"/>
          <w:szCs w:val="20"/>
        </w:rPr>
      </w:pPr>
      <w:r w:rsidRPr="00FB5610">
        <w:rPr>
          <w:rFonts w:ascii="Arial" w:hAnsi="Arial" w:cs="Arial"/>
          <w:sz w:val="20"/>
          <w:szCs w:val="20"/>
        </w:rPr>
        <w:t xml:space="preserve">Planowane interwencje będą realizowane na obszarze całego </w:t>
      </w:r>
      <w:r w:rsidR="00381316" w:rsidRPr="00FB5610">
        <w:rPr>
          <w:rFonts w:ascii="Arial" w:hAnsi="Arial" w:cs="Arial"/>
          <w:sz w:val="20"/>
          <w:szCs w:val="20"/>
        </w:rPr>
        <w:t xml:space="preserve">WM </w:t>
      </w:r>
      <w:r w:rsidRPr="00FB5610">
        <w:rPr>
          <w:rFonts w:ascii="Arial" w:hAnsi="Arial" w:cs="Arial"/>
          <w:sz w:val="20"/>
          <w:szCs w:val="20"/>
        </w:rPr>
        <w:t xml:space="preserve">z uwzględnieniem podziału na RMR oraz RWS. Preferencje mogą mieć projekty zlokalizowane w średnich i małych miastach w szczególności zagrożonych utratą funkcji gospodarczych i społecznych. Priorytety mogą być też skierowane do projektów zlokalizowanych na OSI wyznaczonych w KSRR i wynikających ze </w:t>
      </w:r>
      <w:r w:rsidR="006E7A79" w:rsidRPr="00FB5610">
        <w:rPr>
          <w:rFonts w:ascii="Arial" w:hAnsi="Arial" w:cs="Arial"/>
          <w:sz w:val="20"/>
          <w:szCs w:val="20"/>
        </w:rPr>
        <w:t>SR</w:t>
      </w:r>
      <w:r w:rsidR="00DF35D3" w:rsidRPr="00FB5610">
        <w:rPr>
          <w:rFonts w:ascii="Arial" w:hAnsi="Arial" w:cs="Arial"/>
          <w:sz w:val="20"/>
          <w:szCs w:val="20"/>
        </w:rPr>
        <w:t> </w:t>
      </w:r>
      <w:r w:rsidR="006E7A79" w:rsidRPr="00FB5610">
        <w:rPr>
          <w:rFonts w:ascii="Arial" w:hAnsi="Arial" w:cs="Arial"/>
          <w:sz w:val="20"/>
          <w:szCs w:val="20"/>
        </w:rPr>
        <w:t>WM</w:t>
      </w:r>
      <w:r w:rsidR="00DF35D3" w:rsidRPr="00FB5610">
        <w:rPr>
          <w:rFonts w:ascii="Arial" w:hAnsi="Arial" w:cs="Arial"/>
          <w:sz w:val="20"/>
          <w:szCs w:val="20"/>
        </w:rPr>
        <w:t> </w:t>
      </w:r>
      <w:r w:rsidR="006E7A79" w:rsidRPr="00FB5610">
        <w:rPr>
          <w:rFonts w:ascii="Arial" w:hAnsi="Arial" w:cs="Arial"/>
          <w:sz w:val="20"/>
          <w:szCs w:val="20"/>
        </w:rPr>
        <w:t>2030+</w:t>
      </w:r>
      <w:r w:rsidRPr="00FB5610">
        <w:rPr>
          <w:rFonts w:ascii="Arial" w:hAnsi="Arial" w:cs="Arial"/>
          <w:sz w:val="20"/>
          <w:szCs w:val="20"/>
        </w:rPr>
        <w:t>. Przewiduje się preferencje dla przedsięwzięć w ramach MSIT oraz wynikających z</w:t>
      </w:r>
      <w:r w:rsidR="00DF35D3" w:rsidRPr="00FB5610">
        <w:rPr>
          <w:rFonts w:ascii="Arial" w:hAnsi="Arial" w:cs="Arial"/>
          <w:sz w:val="20"/>
          <w:szCs w:val="20"/>
        </w:rPr>
        <w:t> </w:t>
      </w:r>
      <w:r w:rsidRPr="00FB5610">
        <w:rPr>
          <w:rFonts w:ascii="Arial" w:hAnsi="Arial" w:cs="Arial"/>
          <w:sz w:val="20"/>
          <w:szCs w:val="20"/>
        </w:rPr>
        <w:t>GPR.</w:t>
      </w:r>
    </w:p>
    <w:p w14:paraId="559830DE" w14:textId="1D5774F6" w:rsidR="008F2565" w:rsidRPr="00FB5610" w:rsidRDefault="008F2565" w:rsidP="006C6A47">
      <w:pPr>
        <w:spacing w:before="0" w:after="0" w:line="276" w:lineRule="auto"/>
        <w:rPr>
          <w:rFonts w:ascii="Arial" w:hAnsi="Arial" w:cs="Arial"/>
          <w:sz w:val="20"/>
          <w:szCs w:val="20"/>
        </w:rPr>
      </w:pPr>
    </w:p>
    <w:p w14:paraId="7DDC9423" w14:textId="77777777" w:rsidR="00493190" w:rsidRPr="00FB5610" w:rsidRDefault="00493190"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6196A04E" w14:textId="04200891" w:rsidR="00CA07A9" w:rsidRPr="00FB5610" w:rsidRDefault="00CA07A9" w:rsidP="006C6A47">
      <w:pPr>
        <w:pStyle w:val="Text1"/>
        <w:spacing w:before="0" w:after="0" w:line="276" w:lineRule="auto"/>
        <w:ind w:left="0"/>
        <w:rPr>
          <w:rFonts w:ascii="Arial" w:hAnsi="Arial" w:cs="Arial"/>
          <w:sz w:val="20"/>
          <w:szCs w:val="20"/>
        </w:rPr>
      </w:pPr>
      <w:r w:rsidRPr="00FB5610">
        <w:rPr>
          <w:rFonts w:ascii="Arial" w:hAnsi="Arial" w:cs="Arial"/>
          <w:sz w:val="20"/>
          <w:szCs w:val="20"/>
        </w:rPr>
        <w:t>W ramach CS 4</w:t>
      </w:r>
      <w:r w:rsidR="003873CB" w:rsidRPr="00FB5610">
        <w:rPr>
          <w:rFonts w:ascii="Arial" w:hAnsi="Arial" w:cs="Arial"/>
          <w:sz w:val="20"/>
          <w:szCs w:val="20"/>
        </w:rPr>
        <w:t>(</w:t>
      </w:r>
      <w:r w:rsidRPr="00FB5610">
        <w:rPr>
          <w:rFonts w:ascii="Arial" w:hAnsi="Arial" w:cs="Arial"/>
          <w:sz w:val="20"/>
          <w:szCs w:val="20"/>
        </w:rPr>
        <w:t>iii</w:t>
      </w:r>
      <w:r w:rsidR="003873CB" w:rsidRPr="00FB5610">
        <w:rPr>
          <w:rFonts w:ascii="Arial" w:hAnsi="Arial" w:cs="Arial"/>
          <w:sz w:val="20"/>
          <w:szCs w:val="20"/>
        </w:rPr>
        <w:t>)</w:t>
      </w:r>
      <w:r w:rsidRPr="00FB5610">
        <w:rPr>
          <w:rFonts w:ascii="Arial" w:hAnsi="Arial" w:cs="Arial"/>
          <w:sz w:val="20"/>
          <w:szCs w:val="20"/>
        </w:rPr>
        <w:t xml:space="preserve"> przewiduje się możliwość realizacji projektów zakładających współpracę ponadnarodową lub rozszerzenie projektu o komponent ponadnarodowy, mających na celu wymianę doświadczeń w zakresie nowoczesnych, sprawdzonych w innych krajach rozwiązań architektonicznych w zakresie poprawy dostępności, które będą mogły zostać wdrożone w projektach realizowanych na Mazowszu. Dla wybranych typów projektów, przewiduje się zastosowanie kryterium punktowego promującego przedsięwzięcia, które zakładają współpracę, w tym wymianę wiedzy i</w:t>
      </w:r>
      <w:r w:rsidR="00DF35D3" w:rsidRPr="00FB5610">
        <w:rPr>
          <w:rFonts w:ascii="Arial" w:hAnsi="Arial" w:cs="Arial"/>
          <w:sz w:val="20"/>
          <w:szCs w:val="20"/>
        </w:rPr>
        <w:t> </w:t>
      </w:r>
      <w:r w:rsidRPr="00FB5610">
        <w:rPr>
          <w:rFonts w:ascii="Arial" w:hAnsi="Arial" w:cs="Arial"/>
          <w:sz w:val="20"/>
          <w:szCs w:val="20"/>
        </w:rPr>
        <w:t>doświadczeń oraz konsultacje, z partnerami z innych Państw Członkowskich, kandydujących lub stowarzyszonych, jak również dla projektów, które będą miały pozytywny transgraniczny wpływ lub projektów komplementarnych do innych projektów realizowanych poza granicami Polski w UE, krajach kandydujących i stowarzyszonych. Ostateczna decyzja o typach projektów, dla których będzie zastosowane kryterium, zostanie podjęta przez KM.</w:t>
      </w:r>
    </w:p>
    <w:p w14:paraId="3D6783E5" w14:textId="6D101304" w:rsidR="00493190" w:rsidRPr="00FB5610" w:rsidRDefault="0E06AC86" w:rsidP="006C6A47">
      <w:pPr>
        <w:pStyle w:val="Text1"/>
        <w:spacing w:before="0" w:after="0" w:line="276" w:lineRule="auto"/>
        <w:ind w:left="0"/>
        <w:rPr>
          <w:rFonts w:ascii="Arial" w:eastAsia="Arial" w:hAnsi="Arial" w:cs="Arial"/>
          <w:sz w:val="20"/>
          <w:szCs w:val="20"/>
        </w:rPr>
      </w:pPr>
      <w:r w:rsidRPr="00FB5610">
        <w:rPr>
          <w:rFonts w:ascii="Arial" w:eastAsia="Arial" w:hAnsi="Arial" w:cs="Arial"/>
          <w:sz w:val="20"/>
          <w:szCs w:val="20"/>
        </w:rPr>
        <w:t xml:space="preserve">Ponadto przewiduje się możliwość działań spójnych z celami SUERMB, na rzecz rozwoju </w:t>
      </w:r>
      <w:r w:rsidR="29ED78E6" w:rsidRPr="00FB5610">
        <w:rPr>
          <w:rFonts w:ascii="Arial" w:eastAsia="Arial" w:hAnsi="Arial" w:cs="Arial"/>
          <w:sz w:val="20"/>
          <w:szCs w:val="20"/>
        </w:rPr>
        <w:t>infrastruktury społecznej</w:t>
      </w:r>
      <w:r w:rsidRPr="00FB5610">
        <w:rPr>
          <w:rFonts w:ascii="Arial" w:eastAsia="Arial" w:hAnsi="Arial" w:cs="Arial"/>
          <w:sz w:val="20"/>
          <w:szCs w:val="20"/>
        </w:rPr>
        <w:t>, w ramach jednego z trzech głównych celów „Wzrost dobrobytu”.</w:t>
      </w:r>
    </w:p>
    <w:p w14:paraId="1CB66A2E" w14:textId="77777777" w:rsidR="00636E40" w:rsidRPr="00FB5610" w:rsidRDefault="00636E40" w:rsidP="006C6A47">
      <w:pPr>
        <w:pStyle w:val="Text1"/>
        <w:spacing w:before="0" w:after="0" w:line="276" w:lineRule="auto"/>
        <w:ind w:left="0"/>
        <w:rPr>
          <w:rFonts w:ascii="Arial" w:hAnsi="Arial" w:cs="Arial"/>
          <w:sz w:val="20"/>
          <w:szCs w:val="20"/>
        </w:rPr>
      </w:pPr>
    </w:p>
    <w:p w14:paraId="6A555671"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66E2254F"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3DA9A24D" w14:textId="22A9E224" w:rsidR="00493190" w:rsidRPr="00FB5610" w:rsidRDefault="00493190" w:rsidP="00D95F19">
      <w:pPr>
        <w:pStyle w:val="Text1"/>
        <w:spacing w:before="0" w:after="0" w:line="276" w:lineRule="auto"/>
        <w:ind w:left="0"/>
        <w:rPr>
          <w:rFonts w:ascii="Arial" w:hAnsi="Arial" w:cs="Arial"/>
          <w:sz w:val="20"/>
          <w:szCs w:val="20"/>
        </w:rPr>
      </w:pPr>
      <w:r w:rsidRPr="00FB5610">
        <w:rPr>
          <w:rFonts w:ascii="Arial" w:hAnsi="Arial" w:cs="Arial"/>
          <w:sz w:val="20"/>
          <w:szCs w:val="20"/>
        </w:rPr>
        <w:br w:type="page"/>
      </w:r>
    </w:p>
    <w:p w14:paraId="03EBCF76" w14:textId="77777777" w:rsidR="00120CE5" w:rsidRPr="00FB5610" w:rsidRDefault="00120CE5" w:rsidP="00D95F19">
      <w:pPr>
        <w:rPr>
          <w:rFonts w:ascii="Arial" w:hAnsi="Arial" w:cs="Arial"/>
          <w:b/>
          <w:sz w:val="20"/>
          <w:szCs w:val="20"/>
        </w:rPr>
        <w:sectPr w:rsidR="00120CE5" w:rsidRPr="00FB5610" w:rsidSect="00F33DA6">
          <w:footnotePr>
            <w:numRestart w:val="eachPage"/>
          </w:footnotePr>
          <w:pgSz w:w="11907" w:h="16839" w:code="9"/>
          <w:pgMar w:top="1418" w:right="1418" w:bottom="1418" w:left="1418" w:header="567" w:footer="567" w:gutter="0"/>
          <w:cols w:space="720"/>
          <w:docGrid w:linePitch="360"/>
        </w:sectPr>
      </w:pPr>
    </w:p>
    <w:p w14:paraId="26C7B542" w14:textId="0930C69F" w:rsidR="008F2565" w:rsidRPr="00FB5610" w:rsidRDefault="00330B35" w:rsidP="007D7E1E">
      <w:pPr>
        <w:pStyle w:val="Nagwek5"/>
      </w:pPr>
      <w:r w:rsidRPr="00FB5610">
        <w:lastRenderedPageBreak/>
        <w:t xml:space="preserve">2.1.5.2.2. </w:t>
      </w:r>
      <w:r w:rsidR="008F2565" w:rsidRPr="00FB5610">
        <w:t>Wskaźniki</w:t>
      </w:r>
    </w:p>
    <w:p w14:paraId="3D04CD94"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26"/>
        <w:gridCol w:w="907"/>
        <w:gridCol w:w="1386"/>
        <w:gridCol w:w="1528"/>
        <w:gridCol w:w="3663"/>
        <w:gridCol w:w="1325"/>
        <w:gridCol w:w="1430"/>
        <w:gridCol w:w="1440"/>
      </w:tblGrid>
      <w:tr w:rsidR="006430CF" w:rsidRPr="00FB5610" w14:paraId="179C6F03" w14:textId="77777777" w:rsidTr="008258BC">
        <w:trPr>
          <w:cantSplit/>
          <w:trHeight w:val="227"/>
          <w:tblHeader/>
          <w:jc w:val="center"/>
        </w:trPr>
        <w:tc>
          <w:tcPr>
            <w:tcW w:w="0" w:type="auto"/>
            <w:shd w:val="clear" w:color="auto" w:fill="FFE599" w:themeFill="accent4" w:themeFillTint="66"/>
            <w:vAlign w:val="center"/>
          </w:tcPr>
          <w:p w14:paraId="39BEDE0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6A58C79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6AED371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2967E57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1DA09C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74B5D61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7EE2C5B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5CC7A81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7289480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0544B2F9" w14:textId="77777777" w:rsidTr="008258BC">
        <w:trPr>
          <w:cantSplit/>
          <w:trHeight w:val="227"/>
          <w:jc w:val="center"/>
        </w:trPr>
        <w:tc>
          <w:tcPr>
            <w:tcW w:w="0" w:type="auto"/>
            <w:vAlign w:val="center"/>
          </w:tcPr>
          <w:p w14:paraId="675B8A59" w14:textId="41227A3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vAlign w:val="center"/>
          </w:tcPr>
          <w:p w14:paraId="3DD76461" w14:textId="62B6A42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4(iii)</w:t>
            </w:r>
          </w:p>
        </w:tc>
        <w:tc>
          <w:tcPr>
            <w:tcW w:w="0" w:type="auto"/>
            <w:vAlign w:val="center"/>
          </w:tcPr>
          <w:p w14:paraId="0B32B43C" w14:textId="13C48420"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333910DA" w14:textId="750D812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2F4857BC" w14:textId="26E72E2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RCO</w:t>
            </w:r>
            <w:r w:rsidR="00FD13DE" w:rsidRPr="00FB5610">
              <w:rPr>
                <w:rFonts w:ascii="Arial" w:hAnsi="Arial" w:cs="Arial"/>
                <w:sz w:val="18"/>
                <w:szCs w:val="18"/>
              </w:rPr>
              <w:t>0</w:t>
            </w:r>
            <w:r w:rsidRPr="00FB5610">
              <w:rPr>
                <w:rFonts w:ascii="Arial" w:hAnsi="Arial" w:cs="Arial"/>
                <w:sz w:val="18"/>
                <w:szCs w:val="18"/>
              </w:rPr>
              <w:t>65</w:t>
            </w:r>
          </w:p>
        </w:tc>
        <w:tc>
          <w:tcPr>
            <w:tcW w:w="0" w:type="auto"/>
            <w:shd w:val="clear" w:color="auto" w:fill="auto"/>
            <w:vAlign w:val="center"/>
          </w:tcPr>
          <w:p w14:paraId="055A874A" w14:textId="0979E1E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Pojemność nowych lub zmodernizowanych lokali socjalnych</w:t>
            </w:r>
          </w:p>
        </w:tc>
        <w:tc>
          <w:tcPr>
            <w:tcW w:w="0" w:type="auto"/>
            <w:vAlign w:val="center"/>
          </w:tcPr>
          <w:p w14:paraId="7D04DA00" w14:textId="23DB70F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3E2C3413" w14:textId="395C5299" w:rsidR="009D0F62" w:rsidRPr="00FB5610" w:rsidRDefault="008E7C2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40D6A354" w14:textId="4AEA3FBA" w:rsidR="009D0F62" w:rsidRPr="00FB5610" w:rsidRDefault="00FA29B4" w:rsidP="00D95F19">
            <w:pPr>
              <w:spacing w:before="0" w:after="0" w:line="240" w:lineRule="auto"/>
              <w:rPr>
                <w:rFonts w:ascii="Arial" w:hAnsi="Arial" w:cs="Arial"/>
                <w:sz w:val="18"/>
                <w:szCs w:val="18"/>
              </w:rPr>
            </w:pPr>
            <w:r w:rsidRPr="00FB5610">
              <w:rPr>
                <w:rFonts w:ascii="Arial" w:hAnsi="Arial" w:cs="Arial"/>
                <w:sz w:val="18"/>
                <w:szCs w:val="18"/>
              </w:rPr>
              <w:t>5</w:t>
            </w:r>
            <w:r w:rsidR="00561914" w:rsidRPr="00FB5610">
              <w:rPr>
                <w:rFonts w:ascii="Arial" w:hAnsi="Arial" w:cs="Arial"/>
                <w:sz w:val="18"/>
                <w:szCs w:val="18"/>
              </w:rPr>
              <w:t>65</w:t>
            </w:r>
          </w:p>
        </w:tc>
      </w:tr>
      <w:tr w:rsidR="006430CF" w:rsidRPr="00FB5610" w14:paraId="460C9E01" w14:textId="77777777" w:rsidTr="008E0919">
        <w:trPr>
          <w:cantSplit/>
          <w:trHeight w:val="227"/>
          <w:jc w:val="center"/>
        </w:trPr>
        <w:tc>
          <w:tcPr>
            <w:tcW w:w="0" w:type="auto"/>
            <w:shd w:val="clear" w:color="auto" w:fill="D9D9D9" w:themeFill="background1" w:themeFillShade="D9"/>
            <w:vAlign w:val="center"/>
          </w:tcPr>
          <w:p w14:paraId="3792ABB0" w14:textId="7CA9318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10D13F61" w14:textId="01DF27E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4(iii)</w:t>
            </w:r>
          </w:p>
        </w:tc>
        <w:tc>
          <w:tcPr>
            <w:tcW w:w="0" w:type="auto"/>
            <w:shd w:val="clear" w:color="auto" w:fill="D9D9D9" w:themeFill="background1" w:themeFillShade="D9"/>
            <w:vAlign w:val="center"/>
          </w:tcPr>
          <w:p w14:paraId="467927CE" w14:textId="690A5A3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30F8F330" w14:textId="4D343B5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59963ABF" w14:textId="0DE188A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RCO</w:t>
            </w:r>
            <w:r w:rsidR="00FD13DE" w:rsidRPr="00FB5610">
              <w:rPr>
                <w:rFonts w:ascii="Arial" w:hAnsi="Arial" w:cs="Arial"/>
                <w:sz w:val="18"/>
                <w:szCs w:val="18"/>
              </w:rPr>
              <w:t>0</w:t>
            </w:r>
            <w:r w:rsidRPr="00FB5610">
              <w:rPr>
                <w:rFonts w:ascii="Arial" w:hAnsi="Arial" w:cs="Arial"/>
                <w:sz w:val="18"/>
                <w:szCs w:val="18"/>
              </w:rPr>
              <w:t>65</w:t>
            </w:r>
          </w:p>
        </w:tc>
        <w:tc>
          <w:tcPr>
            <w:tcW w:w="0" w:type="auto"/>
            <w:shd w:val="clear" w:color="auto" w:fill="D9D9D9" w:themeFill="background1" w:themeFillShade="D9"/>
            <w:vAlign w:val="center"/>
          </w:tcPr>
          <w:p w14:paraId="7358A812" w14:textId="7B532D6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Pojemność nowych lub zmodernizowanych lokali socjalnych</w:t>
            </w:r>
          </w:p>
        </w:tc>
        <w:tc>
          <w:tcPr>
            <w:tcW w:w="0" w:type="auto"/>
            <w:shd w:val="clear" w:color="auto" w:fill="D9D9D9" w:themeFill="background1" w:themeFillShade="D9"/>
            <w:vAlign w:val="center"/>
          </w:tcPr>
          <w:p w14:paraId="2B34AFF4" w14:textId="4101DC5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1F4EEF65" w14:textId="27E8DFAF" w:rsidR="009D0F62" w:rsidRPr="00FB5610" w:rsidRDefault="008E7C2E"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3242C1AB" w14:textId="7E9AB574" w:rsidR="009D0F62" w:rsidRPr="00FB5610" w:rsidRDefault="00386E24" w:rsidP="00D95F19">
            <w:pPr>
              <w:spacing w:before="0" w:after="0" w:line="240" w:lineRule="auto"/>
              <w:rPr>
                <w:rFonts w:ascii="Arial" w:hAnsi="Arial" w:cs="Arial"/>
                <w:sz w:val="18"/>
                <w:szCs w:val="18"/>
              </w:rPr>
            </w:pPr>
            <w:r w:rsidRPr="00FB5610">
              <w:rPr>
                <w:rFonts w:ascii="Arial" w:hAnsi="Arial" w:cs="Arial"/>
                <w:sz w:val="18"/>
                <w:szCs w:val="18"/>
              </w:rPr>
              <w:t>3</w:t>
            </w:r>
            <w:r w:rsidR="00561914" w:rsidRPr="00FB5610">
              <w:rPr>
                <w:rFonts w:ascii="Arial" w:hAnsi="Arial" w:cs="Arial"/>
                <w:sz w:val="18"/>
                <w:szCs w:val="18"/>
              </w:rPr>
              <w:t>02</w:t>
            </w:r>
          </w:p>
        </w:tc>
      </w:tr>
    </w:tbl>
    <w:p w14:paraId="1B104C42" w14:textId="77777777" w:rsidR="00B671C4" w:rsidRPr="00FB5610" w:rsidRDefault="00B671C4" w:rsidP="00D95F19">
      <w:pPr>
        <w:pStyle w:val="Text1"/>
        <w:spacing w:before="0" w:after="0" w:line="276" w:lineRule="auto"/>
        <w:ind w:left="0"/>
        <w:rPr>
          <w:rFonts w:ascii="Arial" w:hAnsi="Arial" w:cs="Arial"/>
          <w:sz w:val="20"/>
          <w:szCs w:val="20"/>
        </w:rPr>
      </w:pPr>
    </w:p>
    <w:p w14:paraId="4E2437C6" w14:textId="772E7D19" w:rsidR="008F2565"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46EE66F9" w14:textId="77777777" w:rsidTr="003B3508">
        <w:trPr>
          <w:cantSplit/>
          <w:trHeight w:val="227"/>
          <w:tblHeader/>
        </w:trPr>
        <w:tc>
          <w:tcPr>
            <w:tcW w:w="317" w:type="pct"/>
            <w:shd w:val="clear" w:color="auto" w:fill="FFE599" w:themeFill="accent4" w:themeFillTint="66"/>
            <w:vAlign w:val="center"/>
          </w:tcPr>
          <w:p w14:paraId="7544681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5C59D0E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7CB0480B"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11C8C03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5D81C46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657C05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7F7B84A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409DD95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02A76EB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6C4F3E5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371783F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1C2EB54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6ACE0A0A" w14:textId="77777777" w:rsidTr="003B3508">
        <w:trPr>
          <w:cantSplit/>
          <w:trHeight w:val="227"/>
        </w:trPr>
        <w:tc>
          <w:tcPr>
            <w:tcW w:w="317" w:type="pct"/>
            <w:vAlign w:val="center"/>
          </w:tcPr>
          <w:p w14:paraId="42F13F0A" w14:textId="692E351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vAlign w:val="center"/>
          </w:tcPr>
          <w:p w14:paraId="3C0C41A4" w14:textId="2CB7657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4(iii)</w:t>
            </w:r>
          </w:p>
        </w:tc>
        <w:tc>
          <w:tcPr>
            <w:tcW w:w="354" w:type="pct"/>
            <w:vAlign w:val="center"/>
          </w:tcPr>
          <w:p w14:paraId="3D3F16B5" w14:textId="12BD0D6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3856E756" w14:textId="79B7191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78F58FF3" w14:textId="7403268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FD13DE" w:rsidRPr="00FB5610">
              <w:rPr>
                <w:rFonts w:ascii="Arial" w:hAnsi="Arial" w:cs="Arial"/>
                <w:sz w:val="18"/>
                <w:szCs w:val="18"/>
              </w:rPr>
              <w:t>0</w:t>
            </w:r>
            <w:r w:rsidRPr="00FB5610">
              <w:rPr>
                <w:rFonts w:ascii="Arial" w:hAnsi="Arial" w:cs="Arial"/>
                <w:sz w:val="18"/>
                <w:szCs w:val="18"/>
              </w:rPr>
              <w:t>67</w:t>
            </w:r>
          </w:p>
        </w:tc>
        <w:tc>
          <w:tcPr>
            <w:tcW w:w="861" w:type="pct"/>
            <w:shd w:val="clear" w:color="auto" w:fill="auto"/>
            <w:vAlign w:val="center"/>
          </w:tcPr>
          <w:p w14:paraId="7FA068F1" w14:textId="323FD11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lokali socjalnych</w:t>
            </w:r>
          </w:p>
        </w:tc>
        <w:tc>
          <w:tcPr>
            <w:tcW w:w="405" w:type="pct"/>
            <w:vAlign w:val="center"/>
          </w:tcPr>
          <w:p w14:paraId="47E6D592" w14:textId="55459F9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auto"/>
            <w:vAlign w:val="center"/>
          </w:tcPr>
          <w:p w14:paraId="7D9C0ACA" w14:textId="43287D42" w:rsidR="003B3508" w:rsidRPr="00FB5610" w:rsidRDefault="002343FA" w:rsidP="00D95F19">
            <w:pPr>
              <w:spacing w:before="0" w:after="0" w:line="240" w:lineRule="auto"/>
              <w:rPr>
                <w:rFonts w:ascii="Arial" w:hAnsi="Arial" w:cs="Arial"/>
                <w:sz w:val="18"/>
                <w:szCs w:val="18"/>
              </w:rPr>
            </w:pPr>
            <w:r w:rsidRPr="00FB5610">
              <w:rPr>
                <w:rFonts w:ascii="Arial" w:hAnsi="Arial" w:cs="Arial"/>
                <w:sz w:val="18"/>
                <w:szCs w:val="18"/>
              </w:rPr>
              <w:t>508</w:t>
            </w:r>
          </w:p>
        </w:tc>
        <w:tc>
          <w:tcPr>
            <w:tcW w:w="405" w:type="pct"/>
            <w:shd w:val="clear" w:color="auto" w:fill="auto"/>
            <w:vAlign w:val="center"/>
          </w:tcPr>
          <w:p w14:paraId="6656F5E5" w14:textId="66DDB6D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31243E9D" w14:textId="34F91E61" w:rsidR="003B3508" w:rsidRPr="00FB5610" w:rsidRDefault="235EB5DF" w:rsidP="00D95F19">
            <w:pPr>
              <w:spacing w:before="0" w:after="0" w:line="240" w:lineRule="auto"/>
              <w:rPr>
                <w:rFonts w:ascii="Arial" w:hAnsi="Arial" w:cs="Arial"/>
                <w:sz w:val="18"/>
                <w:szCs w:val="18"/>
              </w:rPr>
            </w:pPr>
            <w:r w:rsidRPr="439D1551">
              <w:rPr>
                <w:rFonts w:ascii="Arial" w:hAnsi="Arial" w:cs="Arial"/>
                <w:sz w:val="18"/>
                <w:szCs w:val="18"/>
              </w:rPr>
              <w:t>514</w:t>
            </w:r>
          </w:p>
        </w:tc>
        <w:tc>
          <w:tcPr>
            <w:tcW w:w="354" w:type="pct"/>
            <w:vAlign w:val="center"/>
          </w:tcPr>
          <w:p w14:paraId="5682E081" w14:textId="65354ED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75EB9C09" w14:textId="70D47D67" w:rsidR="003B3508" w:rsidRPr="00FB5610" w:rsidRDefault="008E7C2E"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01EB7280" w14:textId="77777777" w:rsidTr="008E0919">
        <w:trPr>
          <w:cantSplit/>
          <w:trHeight w:val="227"/>
        </w:trPr>
        <w:tc>
          <w:tcPr>
            <w:tcW w:w="317" w:type="pct"/>
            <w:shd w:val="clear" w:color="auto" w:fill="D9D9D9" w:themeFill="background1" w:themeFillShade="D9"/>
            <w:vAlign w:val="center"/>
          </w:tcPr>
          <w:p w14:paraId="7D641CBD" w14:textId="55887F4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shd w:val="clear" w:color="auto" w:fill="D9D9D9" w:themeFill="background1" w:themeFillShade="D9"/>
            <w:vAlign w:val="center"/>
          </w:tcPr>
          <w:p w14:paraId="04AF6949" w14:textId="7088CC0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4(iii)</w:t>
            </w:r>
          </w:p>
        </w:tc>
        <w:tc>
          <w:tcPr>
            <w:tcW w:w="354" w:type="pct"/>
            <w:shd w:val="clear" w:color="auto" w:fill="D9D9D9" w:themeFill="background1" w:themeFillShade="D9"/>
            <w:vAlign w:val="center"/>
          </w:tcPr>
          <w:p w14:paraId="5866DB47" w14:textId="4B08B3B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7CF710C0" w14:textId="27E4295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2D4A8D69" w14:textId="37EAE21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FD13DE" w:rsidRPr="00FB5610">
              <w:rPr>
                <w:rFonts w:ascii="Arial" w:hAnsi="Arial" w:cs="Arial"/>
                <w:sz w:val="18"/>
                <w:szCs w:val="18"/>
              </w:rPr>
              <w:t>0</w:t>
            </w:r>
            <w:r w:rsidRPr="00FB5610">
              <w:rPr>
                <w:rFonts w:ascii="Arial" w:hAnsi="Arial" w:cs="Arial"/>
                <w:sz w:val="18"/>
                <w:szCs w:val="18"/>
              </w:rPr>
              <w:t>67</w:t>
            </w:r>
          </w:p>
        </w:tc>
        <w:tc>
          <w:tcPr>
            <w:tcW w:w="861" w:type="pct"/>
            <w:shd w:val="clear" w:color="auto" w:fill="D9D9D9" w:themeFill="background1" w:themeFillShade="D9"/>
            <w:vAlign w:val="center"/>
          </w:tcPr>
          <w:p w14:paraId="201FD222" w14:textId="791E3B3E"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lokali socjalnych</w:t>
            </w:r>
          </w:p>
        </w:tc>
        <w:tc>
          <w:tcPr>
            <w:tcW w:w="405" w:type="pct"/>
            <w:shd w:val="clear" w:color="auto" w:fill="D9D9D9" w:themeFill="background1" w:themeFillShade="D9"/>
            <w:vAlign w:val="center"/>
          </w:tcPr>
          <w:p w14:paraId="7FCD25C9" w14:textId="17D3A19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D9D9D9" w:themeFill="background1" w:themeFillShade="D9"/>
            <w:vAlign w:val="center"/>
          </w:tcPr>
          <w:p w14:paraId="7C2F7C23" w14:textId="653A8690" w:rsidR="003B3508" w:rsidRPr="00FB5610" w:rsidRDefault="4E5919F5" w:rsidP="00D95F19">
            <w:pPr>
              <w:spacing w:before="0" w:after="0" w:line="240" w:lineRule="auto"/>
              <w:rPr>
                <w:rFonts w:ascii="Arial" w:hAnsi="Arial" w:cs="Arial"/>
                <w:sz w:val="18"/>
                <w:szCs w:val="18"/>
              </w:rPr>
            </w:pPr>
            <w:r w:rsidRPr="732F220F">
              <w:rPr>
                <w:rFonts w:ascii="Arial" w:hAnsi="Arial" w:cs="Arial"/>
                <w:sz w:val="18"/>
                <w:szCs w:val="18"/>
              </w:rPr>
              <w:t>272</w:t>
            </w:r>
          </w:p>
        </w:tc>
        <w:tc>
          <w:tcPr>
            <w:tcW w:w="405" w:type="pct"/>
            <w:shd w:val="clear" w:color="auto" w:fill="D9D9D9" w:themeFill="background1" w:themeFillShade="D9"/>
            <w:vAlign w:val="center"/>
          </w:tcPr>
          <w:p w14:paraId="44BA4F1D" w14:textId="5A6760F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3A79E3E0" w14:textId="7E736DF4" w:rsidR="003B3508" w:rsidRPr="00FB5610" w:rsidRDefault="002343FA" w:rsidP="00D95F19">
            <w:pPr>
              <w:spacing w:before="0" w:after="0" w:line="240" w:lineRule="auto"/>
              <w:rPr>
                <w:rFonts w:ascii="Arial" w:hAnsi="Arial" w:cs="Arial"/>
                <w:sz w:val="18"/>
                <w:szCs w:val="18"/>
              </w:rPr>
            </w:pPr>
            <w:r w:rsidRPr="00FB5610">
              <w:rPr>
                <w:rFonts w:ascii="Arial" w:hAnsi="Arial" w:cs="Arial"/>
                <w:sz w:val="18"/>
                <w:szCs w:val="18"/>
              </w:rPr>
              <w:t>27</w:t>
            </w:r>
            <w:r w:rsidR="00CC2BD2" w:rsidRPr="00FB5610">
              <w:rPr>
                <w:rFonts w:ascii="Arial" w:hAnsi="Arial" w:cs="Arial"/>
                <w:sz w:val="18"/>
                <w:szCs w:val="18"/>
              </w:rPr>
              <w:t>5</w:t>
            </w:r>
          </w:p>
        </w:tc>
        <w:tc>
          <w:tcPr>
            <w:tcW w:w="354" w:type="pct"/>
            <w:shd w:val="clear" w:color="auto" w:fill="D9D9D9" w:themeFill="background1" w:themeFillShade="D9"/>
            <w:vAlign w:val="center"/>
          </w:tcPr>
          <w:p w14:paraId="7127E821" w14:textId="752630E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23013F70" w14:textId="65B92D07" w:rsidR="003B3508" w:rsidRPr="00FB5610" w:rsidRDefault="008E7C2E"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0A5D96A1" w14:textId="77777777" w:rsidR="00B31330" w:rsidRPr="00FB5610" w:rsidRDefault="00B31330" w:rsidP="00D95F19">
      <w:pPr>
        <w:pStyle w:val="Text1"/>
        <w:spacing w:before="0" w:after="0" w:line="276" w:lineRule="auto"/>
        <w:ind w:left="0"/>
        <w:rPr>
          <w:rFonts w:ascii="Arial" w:hAnsi="Arial" w:cs="Arial"/>
          <w:sz w:val="20"/>
          <w:szCs w:val="20"/>
        </w:rPr>
      </w:pPr>
    </w:p>
    <w:p w14:paraId="7380A9E4" w14:textId="2B04A1D2" w:rsidR="008F2565" w:rsidRPr="00FB5610" w:rsidRDefault="00120CE5"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121E7FDF" w14:textId="77777777" w:rsidR="00120CE5" w:rsidRPr="00FB5610" w:rsidRDefault="00120CE5" w:rsidP="00D95F19">
      <w:pPr>
        <w:pStyle w:val="NormalCentered"/>
        <w:spacing w:before="0" w:after="0" w:line="276" w:lineRule="auto"/>
        <w:ind w:left="708"/>
        <w:jc w:val="left"/>
        <w:rPr>
          <w:rFonts w:ascii="Arial" w:hAnsi="Arial" w:cs="Arial"/>
          <w:sz w:val="20"/>
          <w:szCs w:val="20"/>
        </w:rPr>
        <w:sectPr w:rsidR="00120CE5" w:rsidRPr="00FB5610" w:rsidSect="00F33DA6">
          <w:footnotePr>
            <w:numRestart w:val="eachPage"/>
          </w:footnotePr>
          <w:pgSz w:w="16839" w:h="11907" w:orient="landscape" w:code="9"/>
          <w:pgMar w:top="1418" w:right="1418" w:bottom="1418" w:left="1418" w:header="567" w:footer="567" w:gutter="0"/>
          <w:cols w:space="720"/>
          <w:docGrid w:linePitch="360"/>
        </w:sectPr>
      </w:pPr>
    </w:p>
    <w:p w14:paraId="5C907C3E" w14:textId="5373F4E8" w:rsidR="00493190" w:rsidRPr="00FB5610" w:rsidRDefault="00330B35" w:rsidP="007D7E1E">
      <w:pPr>
        <w:pStyle w:val="Nagwek5"/>
      </w:pPr>
      <w:r w:rsidRPr="00FB5610">
        <w:lastRenderedPageBreak/>
        <w:t xml:space="preserve">2.1.5.2.3. </w:t>
      </w:r>
      <w:r w:rsidR="00493190" w:rsidRPr="00FB5610">
        <w:t>Indykatywny podział zaprogramowanych zasobów (UE) według rodzaju interwencji</w:t>
      </w:r>
    </w:p>
    <w:p w14:paraId="2DFB3C94" w14:textId="77777777" w:rsidR="00493190" w:rsidRPr="00FB5610" w:rsidRDefault="00493190"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053F42C8" w14:textId="77777777" w:rsidTr="00DB6B9D">
        <w:trPr>
          <w:tblHeader/>
        </w:trPr>
        <w:tc>
          <w:tcPr>
            <w:tcW w:w="968" w:type="dxa"/>
            <w:shd w:val="clear" w:color="auto" w:fill="FFE599" w:themeFill="accent4" w:themeFillTint="66"/>
            <w:vAlign w:val="center"/>
          </w:tcPr>
          <w:p w14:paraId="1A4FBC61"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FFA9B11"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C1BE678"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56556D8"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BC180B8"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9741465"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4E0B442"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6F1AF32" w14:textId="0F462899"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60DB0860"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DDD2457"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37C7F2CD" w14:textId="13B18B9B"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tcBorders>
              <w:top w:val="single" w:sz="4" w:space="0" w:color="auto"/>
              <w:left w:val="single" w:sz="4" w:space="0" w:color="auto"/>
              <w:bottom w:val="single" w:sz="4" w:space="0" w:color="auto"/>
              <w:right w:val="single" w:sz="4" w:space="0" w:color="auto"/>
            </w:tcBorders>
            <w:vAlign w:val="center"/>
          </w:tcPr>
          <w:p w14:paraId="0CBA6A1C" w14:textId="1190211E" w:rsidR="00551225" w:rsidRPr="00FB5610" w:rsidRDefault="006464E4" w:rsidP="00D95F19">
            <w:pPr>
              <w:spacing w:line="240" w:lineRule="auto"/>
              <w:rPr>
                <w:rFonts w:ascii="Arial" w:hAnsi="Arial" w:cs="Arial"/>
                <w:sz w:val="18"/>
                <w:szCs w:val="18"/>
              </w:rPr>
            </w:pPr>
            <w:r w:rsidRPr="00FB5610">
              <w:rPr>
                <w:rFonts w:ascii="Arial" w:hAnsi="Arial" w:cs="Arial"/>
                <w:sz w:val="18"/>
                <w:szCs w:val="18"/>
              </w:rPr>
              <w:t>126</w:t>
            </w:r>
            <w:r w:rsidR="72BDE2FB" w:rsidRPr="00FB5610">
              <w:rPr>
                <w:rFonts w:ascii="Arial" w:hAnsi="Arial" w:cs="Arial"/>
                <w:sz w:val="18"/>
                <w:szCs w:val="18"/>
              </w:rPr>
              <w:t>.</w:t>
            </w:r>
            <w:r w:rsidR="000C2CD5" w:rsidRPr="00FB5610">
              <w:rPr>
                <w:rFonts w:ascii="Arial" w:hAnsi="Arial" w:cs="Arial"/>
                <w:sz w:val="18"/>
                <w:szCs w:val="18"/>
              </w:rPr>
              <w:t xml:space="preserve"> </w:t>
            </w:r>
            <w:r w:rsidRPr="00FB5610">
              <w:rPr>
                <w:rFonts w:ascii="Arial" w:hAnsi="Arial" w:cs="Arial"/>
                <w:sz w:val="18"/>
                <w:szCs w:val="18"/>
              </w:rPr>
              <w:t>Infrastruktura mieszkaniowa (inna niż dla migrantów, uchodźców i osób objętych ochroną międzynarodową lub ubiegających się o nią)</w:t>
            </w:r>
          </w:p>
        </w:tc>
        <w:tc>
          <w:tcPr>
            <w:tcW w:w="1411" w:type="dxa"/>
            <w:tcBorders>
              <w:top w:val="single" w:sz="4" w:space="0" w:color="auto"/>
              <w:left w:val="single" w:sz="4" w:space="0" w:color="auto"/>
              <w:bottom w:val="single" w:sz="4" w:space="0" w:color="auto"/>
              <w:right w:val="single" w:sz="4" w:space="0" w:color="auto"/>
            </w:tcBorders>
            <w:vAlign w:val="center"/>
          </w:tcPr>
          <w:p w14:paraId="66855A29" w14:textId="615343D4"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5 500 000</w:t>
            </w:r>
          </w:p>
        </w:tc>
      </w:tr>
      <w:tr w:rsidR="006430CF" w:rsidRPr="00FB5610" w14:paraId="319A4CBE" w14:textId="77777777" w:rsidTr="1249D071">
        <w:tc>
          <w:tcPr>
            <w:tcW w:w="968" w:type="dxa"/>
            <w:tcBorders>
              <w:top w:val="single" w:sz="4" w:space="0" w:color="auto"/>
              <w:left w:val="single" w:sz="4" w:space="0" w:color="auto"/>
              <w:bottom w:val="single" w:sz="4" w:space="0" w:color="auto"/>
              <w:right w:val="single" w:sz="4" w:space="0" w:color="auto"/>
            </w:tcBorders>
            <w:vAlign w:val="center"/>
          </w:tcPr>
          <w:p w14:paraId="157070CC" w14:textId="5AE12C9B" w:rsidR="1249D071" w:rsidRPr="00FB5610" w:rsidRDefault="1249D071"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050FA86C" w14:textId="5AE12C9B" w:rsidR="1249D071" w:rsidRPr="00FB5610" w:rsidRDefault="1249D071"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C74FEE0" w14:textId="23ACFB45" w:rsidR="1249D071" w:rsidRPr="00FB5610" w:rsidRDefault="53C8CD61"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Lepiej</w:t>
            </w:r>
            <w:r w:rsidR="4EEB25FC" w:rsidRPr="00FB5610">
              <w:rPr>
                <w:rFonts w:ascii="Arial" w:eastAsia="Tahoma" w:hAnsi="Arial" w:cs="Arial"/>
                <w:sz w:val="18"/>
                <w:szCs w:val="18"/>
              </w:rPr>
              <w:t xml:space="preserve">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C4614CE" w14:textId="5AE12C9B" w:rsidR="1249D071" w:rsidRPr="00FB5610" w:rsidRDefault="4EEB25FC"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4 (iii)</w:t>
            </w:r>
          </w:p>
        </w:tc>
        <w:tc>
          <w:tcPr>
            <w:tcW w:w="2864" w:type="dxa"/>
            <w:tcBorders>
              <w:top w:val="single" w:sz="4" w:space="0" w:color="auto"/>
              <w:left w:val="single" w:sz="4" w:space="0" w:color="auto"/>
              <w:bottom w:val="single" w:sz="4" w:space="0" w:color="auto"/>
              <w:right w:val="single" w:sz="4" w:space="0" w:color="auto"/>
            </w:tcBorders>
            <w:vAlign w:val="center"/>
          </w:tcPr>
          <w:p w14:paraId="5A24274F" w14:textId="47F09E80" w:rsidR="1249D071" w:rsidRPr="00FB5610" w:rsidRDefault="4EEB25FC" w:rsidP="00D95F19">
            <w:pPr>
              <w:spacing w:line="240" w:lineRule="auto"/>
              <w:rPr>
                <w:rFonts w:ascii="Arial" w:hAnsi="Arial" w:cs="Arial"/>
                <w:sz w:val="18"/>
                <w:szCs w:val="18"/>
              </w:rPr>
            </w:pPr>
            <w:r w:rsidRPr="00FB5610">
              <w:rPr>
                <w:rFonts w:ascii="Arial" w:hAnsi="Arial" w:cs="Arial"/>
                <w:sz w:val="18"/>
                <w:szCs w:val="18"/>
              </w:rPr>
              <w:t>12</w:t>
            </w:r>
            <w:r w:rsidR="60F8BFF1" w:rsidRPr="00FB5610">
              <w:rPr>
                <w:rFonts w:ascii="Arial" w:hAnsi="Arial" w:cs="Arial"/>
                <w:sz w:val="18"/>
                <w:szCs w:val="18"/>
              </w:rPr>
              <w:t>7</w:t>
            </w:r>
            <w:r w:rsidR="63A284A1" w:rsidRPr="00FB5610">
              <w:rPr>
                <w:rFonts w:ascii="Arial" w:hAnsi="Arial" w:cs="Arial"/>
                <w:sz w:val="18"/>
                <w:szCs w:val="18"/>
              </w:rPr>
              <w:t>.</w:t>
            </w:r>
            <w:r w:rsidR="000C2CD5" w:rsidRPr="00FB5610">
              <w:rPr>
                <w:rFonts w:ascii="Arial" w:hAnsi="Arial" w:cs="Arial"/>
                <w:sz w:val="18"/>
                <w:szCs w:val="18"/>
              </w:rPr>
              <w:t xml:space="preserve"> </w:t>
            </w:r>
            <w:r w:rsidR="60F8BFF1" w:rsidRPr="00FB5610">
              <w:rPr>
                <w:rFonts w:ascii="Arial" w:hAnsi="Arial" w:cs="Arial"/>
                <w:sz w:val="18"/>
                <w:szCs w:val="18"/>
              </w:rPr>
              <w:t>Pozostała infrastruktura s</w:t>
            </w:r>
            <w:r w:rsidR="3A119A70" w:rsidRPr="00FB5610">
              <w:rPr>
                <w:rFonts w:ascii="Arial" w:hAnsi="Arial" w:cs="Arial"/>
                <w:sz w:val="18"/>
                <w:szCs w:val="18"/>
              </w:rPr>
              <w:t>połeczna przyczyniająca się do włączenia społecznego</w:t>
            </w:r>
          </w:p>
        </w:tc>
        <w:tc>
          <w:tcPr>
            <w:tcW w:w="1411" w:type="dxa"/>
            <w:tcBorders>
              <w:top w:val="single" w:sz="4" w:space="0" w:color="auto"/>
              <w:left w:val="single" w:sz="4" w:space="0" w:color="auto"/>
              <w:bottom w:val="single" w:sz="4" w:space="0" w:color="auto"/>
              <w:right w:val="single" w:sz="4" w:space="0" w:color="auto"/>
            </w:tcBorders>
            <w:vAlign w:val="center"/>
          </w:tcPr>
          <w:p w14:paraId="3AAD506B" w14:textId="4AE5B7F6" w:rsidR="1249D071" w:rsidRPr="00FB5610" w:rsidRDefault="6AA6E116" w:rsidP="00D95F19">
            <w:pPr>
              <w:spacing w:line="240" w:lineRule="auto"/>
              <w:rPr>
                <w:rFonts w:ascii="Arial" w:eastAsia="Tahoma" w:hAnsi="Arial" w:cs="Arial"/>
                <w:sz w:val="18"/>
                <w:szCs w:val="18"/>
              </w:rPr>
            </w:pPr>
            <w:r w:rsidRPr="00FB5610">
              <w:rPr>
                <w:rFonts w:ascii="Arial" w:eastAsia="Tahoma" w:hAnsi="Arial" w:cs="Arial"/>
                <w:sz w:val="18"/>
                <w:szCs w:val="18"/>
              </w:rPr>
              <w:t>5 500 000</w:t>
            </w:r>
          </w:p>
        </w:tc>
      </w:tr>
      <w:tr w:rsidR="006430CF" w:rsidRPr="00FB5610" w14:paraId="0ADFD9A2" w14:textId="77777777" w:rsidTr="008E0919">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29CB06" w14:textId="5AE12C9B" w:rsidR="1249D071" w:rsidRPr="00FB5610" w:rsidRDefault="13C7B318"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D65B35" w14:textId="5AE12C9B" w:rsidR="1249D071" w:rsidRPr="00FB5610" w:rsidRDefault="13C7B318"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F788CC" w14:textId="3E305AA9" w:rsidR="1249D071" w:rsidRPr="00FB5610" w:rsidRDefault="7C746E26" w:rsidP="00D95F19">
            <w:pPr>
              <w:spacing w:line="240" w:lineRule="auto"/>
              <w:rPr>
                <w:rFonts w:ascii="Arial" w:hAnsi="Arial" w:cs="Arial"/>
                <w:sz w:val="18"/>
                <w:szCs w:val="18"/>
              </w:rPr>
            </w:pPr>
            <w:r w:rsidRPr="00FB5610">
              <w:rPr>
                <w:rFonts w:ascii="Arial" w:hAnsi="Arial" w:cs="Arial"/>
                <w:sz w:val="18"/>
                <w:szCs w:val="18"/>
              </w:rPr>
              <w:t>Słabiej</w:t>
            </w:r>
            <w:r w:rsidR="13C7B318" w:rsidRPr="00FB5610">
              <w:rPr>
                <w:rFonts w:ascii="Arial" w:hAnsi="Arial" w:cs="Arial"/>
                <w:sz w:val="18"/>
                <w:szCs w:val="18"/>
              </w:rPr>
              <w:t xml:space="preserve"> rozwinięte</w:t>
            </w:r>
            <w:r w:rsidR="7D84CCD3" w:rsidRPr="00FB5610">
              <w:rPr>
                <w:rFonts w:ascii="Arial" w:eastAsia="Tahoma" w:hAnsi="Arial" w:cs="Arial"/>
                <w:sz w:val="18"/>
                <w:szCs w:val="18"/>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248746" w14:textId="5AE12C9B" w:rsidR="1249D071" w:rsidRPr="00FB5610" w:rsidRDefault="5E68E398" w:rsidP="00D95F19">
            <w:pPr>
              <w:pStyle w:val="Akapitzlist"/>
              <w:ind w:left="0"/>
              <w:jc w:val="left"/>
              <w:rPr>
                <w:rFonts w:ascii="Arial" w:eastAsia="Wingdings" w:hAnsi="Arial" w:cs="Arial"/>
                <w:sz w:val="18"/>
                <w:szCs w:val="18"/>
              </w:rPr>
            </w:pPr>
            <w:r w:rsidRPr="00FB5610">
              <w:rPr>
                <w:rFonts w:ascii="Arial" w:eastAsia="Tahoma" w:hAnsi="Arial" w:cs="Arial"/>
                <w:sz w:val="18"/>
                <w:szCs w:val="18"/>
              </w:rPr>
              <w:t>4 (iii)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8B44CD" w14:textId="5DF72103" w:rsidR="1249D071" w:rsidRPr="00FB5610" w:rsidRDefault="006464E4" w:rsidP="00D95F19">
            <w:pPr>
              <w:spacing w:line="240" w:lineRule="auto"/>
              <w:rPr>
                <w:rFonts w:ascii="Arial" w:hAnsi="Arial" w:cs="Arial"/>
                <w:sz w:val="18"/>
                <w:szCs w:val="18"/>
              </w:rPr>
            </w:pPr>
            <w:r w:rsidRPr="00FB5610">
              <w:rPr>
                <w:rFonts w:ascii="Arial" w:hAnsi="Arial" w:cs="Arial"/>
                <w:sz w:val="18"/>
                <w:szCs w:val="18"/>
              </w:rPr>
              <w:t>126</w:t>
            </w:r>
            <w:r w:rsidR="72BDE2FB" w:rsidRPr="00FB5610">
              <w:rPr>
                <w:rFonts w:ascii="Arial" w:hAnsi="Arial" w:cs="Arial"/>
                <w:sz w:val="18"/>
                <w:szCs w:val="18"/>
              </w:rPr>
              <w:t>.</w:t>
            </w:r>
            <w:r w:rsidR="000C2CD5" w:rsidRPr="00FB5610">
              <w:rPr>
                <w:rFonts w:ascii="Arial" w:hAnsi="Arial" w:cs="Arial"/>
                <w:sz w:val="18"/>
                <w:szCs w:val="18"/>
              </w:rPr>
              <w:t xml:space="preserve"> </w:t>
            </w:r>
            <w:r w:rsidRPr="00FB5610">
              <w:rPr>
                <w:rFonts w:ascii="Arial" w:hAnsi="Arial" w:cs="Arial"/>
                <w:sz w:val="18"/>
                <w:szCs w:val="18"/>
              </w:rPr>
              <w:t>Infrastruktura mieszkaniowa (inna niż dla migrantów, uchodźców i osób objętych ochroną międzynarodową lub ubiegających się o nią)</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E8A593" w14:textId="5E68B8B1" w:rsidR="1249D071" w:rsidRPr="00FB5610" w:rsidRDefault="6AA6E116" w:rsidP="00D95F19">
            <w:pPr>
              <w:spacing w:line="240" w:lineRule="auto"/>
              <w:rPr>
                <w:rFonts w:ascii="Arial" w:eastAsia="Tahoma" w:hAnsi="Arial" w:cs="Arial"/>
                <w:sz w:val="18"/>
                <w:szCs w:val="18"/>
              </w:rPr>
            </w:pPr>
            <w:r w:rsidRPr="00FB5610">
              <w:rPr>
                <w:rFonts w:ascii="Arial" w:eastAsia="Tahoma" w:hAnsi="Arial" w:cs="Arial"/>
                <w:sz w:val="18"/>
                <w:szCs w:val="18"/>
              </w:rPr>
              <w:t>5 000 000</w:t>
            </w:r>
          </w:p>
        </w:tc>
      </w:tr>
      <w:tr w:rsidR="006430CF" w:rsidRPr="00FB5610" w14:paraId="7C1B802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7007E4" w14:textId="525E043D"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EB8D57"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9A48CE"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E7C699" w14:textId="175DF08B"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BACB87" w14:textId="7BD58B66" w:rsidR="00551225" w:rsidRPr="00FB5610" w:rsidRDefault="6E76835F" w:rsidP="00D95F19">
            <w:pPr>
              <w:spacing w:line="240" w:lineRule="auto"/>
              <w:rPr>
                <w:rFonts w:ascii="Arial" w:eastAsia="Tahoma" w:hAnsi="Arial" w:cs="Arial"/>
              </w:rPr>
            </w:pPr>
            <w:r w:rsidRPr="00FB5610">
              <w:rPr>
                <w:rFonts w:ascii="Arial" w:hAnsi="Arial" w:cs="Arial"/>
                <w:sz w:val="18"/>
                <w:szCs w:val="18"/>
              </w:rPr>
              <w:t>127</w:t>
            </w:r>
            <w:r w:rsidR="4B10A137" w:rsidRPr="00FB5610">
              <w:rPr>
                <w:rFonts w:ascii="Arial" w:hAnsi="Arial" w:cs="Arial"/>
                <w:sz w:val="18"/>
                <w:szCs w:val="18"/>
              </w:rPr>
              <w:t>.</w:t>
            </w:r>
            <w:r w:rsidR="000C2CD5" w:rsidRPr="00FB5610">
              <w:rPr>
                <w:rFonts w:ascii="Arial" w:hAnsi="Arial" w:cs="Arial"/>
                <w:sz w:val="18"/>
                <w:szCs w:val="18"/>
              </w:rPr>
              <w:t xml:space="preserve"> </w:t>
            </w:r>
            <w:r w:rsidRPr="00FB5610">
              <w:rPr>
                <w:rFonts w:ascii="Arial" w:hAnsi="Arial" w:cs="Arial"/>
                <w:sz w:val="18"/>
                <w:szCs w:val="18"/>
              </w:rPr>
              <w:t>Pozostała infrastruktura społeczna przyczyniająca się</w:t>
            </w:r>
            <w:r w:rsidR="2662BA29" w:rsidRPr="00FB5610">
              <w:rPr>
                <w:rFonts w:ascii="Arial" w:hAnsi="Arial" w:cs="Arial"/>
                <w:sz w:val="18"/>
                <w:szCs w:val="18"/>
              </w:rPr>
              <w:t xml:space="preserve"> do włączenia społecznego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1EBBE7" w14:textId="4A51AFD4" w:rsidR="00551225" w:rsidRPr="00FB5610" w:rsidRDefault="00551225" w:rsidP="00D95F19">
            <w:pPr>
              <w:spacing w:line="240" w:lineRule="auto"/>
              <w:rPr>
                <w:rFonts w:ascii="Arial" w:eastAsia="Tahoma" w:hAnsi="Arial" w:cs="Arial"/>
                <w:szCs w:val="24"/>
              </w:rPr>
            </w:pPr>
            <w:r w:rsidRPr="00FB5610">
              <w:rPr>
                <w:rFonts w:ascii="Arial" w:hAnsi="Arial" w:cs="Arial"/>
                <w:sz w:val="18"/>
                <w:szCs w:val="18"/>
              </w:rPr>
              <w:t xml:space="preserve"> </w:t>
            </w:r>
            <w:r w:rsidR="640B3988" w:rsidRPr="00FB5610">
              <w:rPr>
                <w:rFonts w:ascii="Arial" w:hAnsi="Arial" w:cs="Arial"/>
                <w:sz w:val="18"/>
                <w:szCs w:val="18"/>
              </w:rPr>
              <w:t>5 000 000</w:t>
            </w:r>
          </w:p>
        </w:tc>
      </w:tr>
      <w:tr w:rsidR="0002276A" w:rsidRPr="00FB5610" w14:paraId="47BBD33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E07DA97" w14:textId="6BD3DBFC"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E59A8CC" w14:textId="39AB4929"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0AD8111" w14:textId="19A21497" w:rsidR="0002276A" w:rsidRPr="00FB5610" w:rsidRDefault="0002276A" w:rsidP="0002276A">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B3D0C78" w14:textId="029ABE67"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0142047" w14:textId="43D3ADD3" w:rsidR="0002276A" w:rsidRPr="000F0F6D" w:rsidRDefault="0002276A" w:rsidP="0002276A">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F270A1C" w14:textId="635F0963" w:rsidR="0002276A" w:rsidRPr="00FB5610" w:rsidRDefault="0002276A" w:rsidP="0002276A">
            <w:pPr>
              <w:spacing w:line="240" w:lineRule="auto"/>
              <w:rPr>
                <w:rFonts w:ascii="Arial" w:hAnsi="Arial" w:cs="Arial"/>
                <w:b/>
                <w:bCs/>
                <w:sz w:val="18"/>
                <w:szCs w:val="18"/>
              </w:rPr>
            </w:pPr>
            <w:r w:rsidRPr="00FB5610">
              <w:rPr>
                <w:rFonts w:ascii="Arial" w:hAnsi="Arial" w:cs="Arial"/>
                <w:b/>
                <w:bCs/>
                <w:sz w:val="18"/>
                <w:szCs w:val="18"/>
              </w:rPr>
              <w:t>11 000 000</w:t>
            </w:r>
          </w:p>
        </w:tc>
      </w:tr>
      <w:tr w:rsidR="0002276A" w:rsidRPr="00FB5610" w14:paraId="77BFD054"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DB9A4C4" w14:textId="7B22720C"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5F2D356" w14:textId="737E337D"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FA265CE" w14:textId="79FCB600" w:rsidR="0002276A" w:rsidRPr="00FB5610" w:rsidRDefault="0002276A" w:rsidP="0002276A">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4286855" w14:textId="05871903"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D3725DA" w14:textId="2AC0564A" w:rsidR="0002276A" w:rsidRPr="000F0F6D" w:rsidRDefault="0002276A" w:rsidP="0002276A">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7B3CCAC" w14:textId="4FF7F57A" w:rsidR="0002276A" w:rsidRPr="00FB5610" w:rsidRDefault="0002276A" w:rsidP="0002276A">
            <w:pPr>
              <w:spacing w:line="240" w:lineRule="auto"/>
              <w:rPr>
                <w:rFonts w:ascii="Arial" w:hAnsi="Arial" w:cs="Arial"/>
                <w:b/>
                <w:bCs/>
                <w:sz w:val="18"/>
                <w:szCs w:val="18"/>
              </w:rPr>
            </w:pPr>
            <w:r w:rsidRPr="00FB5610">
              <w:rPr>
                <w:rFonts w:ascii="Arial" w:hAnsi="Arial" w:cs="Arial"/>
                <w:b/>
                <w:bCs/>
                <w:sz w:val="18"/>
                <w:szCs w:val="18"/>
              </w:rPr>
              <w:t>10 000 000</w:t>
            </w:r>
          </w:p>
        </w:tc>
      </w:tr>
      <w:tr w:rsidR="0002276A" w:rsidRPr="00FB5610" w14:paraId="4B3E29F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DB0C924" w14:textId="4B8A2970"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2213861" w14:textId="0E647E3D"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F7CB3F6" w14:textId="6EDF1356" w:rsidR="0002276A" w:rsidRPr="00FB5610" w:rsidRDefault="0002276A" w:rsidP="0002276A">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E10AC39" w14:textId="2AD74649" w:rsidR="0002276A" w:rsidRPr="00FB5610" w:rsidRDefault="0002276A" w:rsidP="0002276A">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4(iii)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0ABE7F7" w14:textId="2FBB182B" w:rsidR="0002276A" w:rsidRPr="000F0F6D" w:rsidRDefault="0002276A" w:rsidP="0002276A">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DEEBFB9" w14:textId="76913357" w:rsidR="0002276A" w:rsidRPr="00FB5610" w:rsidRDefault="0002276A" w:rsidP="0002276A">
            <w:pPr>
              <w:spacing w:line="240" w:lineRule="auto"/>
              <w:rPr>
                <w:rFonts w:ascii="Arial" w:hAnsi="Arial" w:cs="Arial"/>
                <w:b/>
                <w:bCs/>
                <w:sz w:val="18"/>
                <w:szCs w:val="18"/>
              </w:rPr>
            </w:pPr>
            <w:r w:rsidRPr="00FB5610">
              <w:rPr>
                <w:rFonts w:ascii="Arial" w:hAnsi="Arial" w:cs="Arial"/>
                <w:b/>
                <w:bCs/>
                <w:sz w:val="18"/>
                <w:szCs w:val="18"/>
              </w:rPr>
              <w:t>21 000 000</w:t>
            </w:r>
          </w:p>
        </w:tc>
      </w:tr>
    </w:tbl>
    <w:p w14:paraId="46106675" w14:textId="77777777" w:rsidR="00493190" w:rsidRPr="00FB5610" w:rsidRDefault="00493190" w:rsidP="00D95F19">
      <w:pPr>
        <w:pStyle w:val="Text1"/>
        <w:spacing w:before="0" w:after="0" w:line="276" w:lineRule="auto"/>
        <w:ind w:left="0"/>
        <w:rPr>
          <w:rFonts w:ascii="Arial" w:hAnsi="Arial" w:cs="Arial"/>
          <w:sz w:val="20"/>
          <w:szCs w:val="20"/>
        </w:rPr>
      </w:pPr>
    </w:p>
    <w:p w14:paraId="7E376DF1" w14:textId="77777777" w:rsidR="00493190" w:rsidRPr="00FB5610" w:rsidRDefault="00493190"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3147BEA9" w14:textId="77777777" w:rsidTr="008E0919">
        <w:trPr>
          <w:tblHeader/>
        </w:trPr>
        <w:tc>
          <w:tcPr>
            <w:tcW w:w="968" w:type="dxa"/>
            <w:shd w:val="clear" w:color="auto" w:fill="FFE599" w:themeFill="accent4" w:themeFillTint="66"/>
            <w:vAlign w:val="center"/>
          </w:tcPr>
          <w:p w14:paraId="2F81B5C8"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E277D9E"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C0AE692"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93C5683"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ACFD9F3"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2E90A95"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6DCC6FB" w14:textId="77777777" w:rsidTr="008E0919">
        <w:tc>
          <w:tcPr>
            <w:tcW w:w="968" w:type="dxa"/>
            <w:vAlign w:val="center"/>
          </w:tcPr>
          <w:p w14:paraId="286A2CA4" w14:textId="3AD347E2"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0C3F61DA"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699AC9A"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07F89EF" w14:textId="4A1AB3AC"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vAlign w:val="center"/>
          </w:tcPr>
          <w:p w14:paraId="37DB3E36" w14:textId="56798A35" w:rsidR="00C93071" w:rsidRPr="00FB5610" w:rsidRDefault="000C2CD5" w:rsidP="00D95F19">
            <w:pPr>
              <w:spacing w:line="240" w:lineRule="auto"/>
              <w:rPr>
                <w:rFonts w:ascii="Arial" w:hAnsi="Arial" w:cs="Arial"/>
                <w:sz w:val="18"/>
                <w:szCs w:val="18"/>
              </w:rPr>
            </w:pPr>
            <w:r w:rsidRPr="00FB5610">
              <w:rPr>
                <w:rFonts w:ascii="Arial" w:hAnsi="Arial" w:cs="Arial"/>
                <w:sz w:val="18"/>
                <w:szCs w:val="18"/>
              </w:rPr>
              <w:t xml:space="preserve">01. </w:t>
            </w:r>
            <w:r w:rsidR="78760CD4" w:rsidRPr="00FB5610">
              <w:rPr>
                <w:rFonts w:ascii="Arial" w:hAnsi="Arial" w:cs="Arial"/>
                <w:sz w:val="18"/>
                <w:szCs w:val="18"/>
              </w:rPr>
              <w:t>Dotacja</w:t>
            </w:r>
          </w:p>
        </w:tc>
        <w:tc>
          <w:tcPr>
            <w:tcW w:w="1411" w:type="dxa"/>
            <w:vAlign w:val="center"/>
          </w:tcPr>
          <w:p w14:paraId="70EE73C9" w14:textId="7AF8B01A"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043B7A76" w14:textId="77777777" w:rsidTr="008E0919">
        <w:tc>
          <w:tcPr>
            <w:tcW w:w="968" w:type="dxa"/>
            <w:shd w:val="clear" w:color="auto" w:fill="D9D9D9" w:themeFill="background1" w:themeFillShade="D9"/>
            <w:vAlign w:val="center"/>
          </w:tcPr>
          <w:p w14:paraId="5ECA4075" w14:textId="0FB7FCAE"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1017A7F7"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69371F0"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18701C5" w14:textId="28A54E4E"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shd w:val="clear" w:color="auto" w:fill="D9D9D9" w:themeFill="background1" w:themeFillShade="D9"/>
            <w:vAlign w:val="center"/>
          </w:tcPr>
          <w:p w14:paraId="035BA688" w14:textId="2065687E" w:rsidR="00C93071" w:rsidRPr="00FB5610" w:rsidRDefault="000C2CD5" w:rsidP="00D95F19">
            <w:pPr>
              <w:spacing w:line="240" w:lineRule="auto"/>
              <w:rPr>
                <w:rFonts w:ascii="Arial" w:hAnsi="Arial" w:cs="Arial"/>
                <w:sz w:val="18"/>
                <w:szCs w:val="18"/>
              </w:rPr>
            </w:pPr>
            <w:r w:rsidRPr="00FB5610">
              <w:rPr>
                <w:rFonts w:ascii="Arial" w:hAnsi="Arial" w:cs="Arial"/>
                <w:sz w:val="18"/>
                <w:szCs w:val="18"/>
              </w:rPr>
              <w:t xml:space="preserve">01. </w:t>
            </w:r>
            <w:r w:rsidR="00C93071" w:rsidRPr="00FB5610">
              <w:rPr>
                <w:rFonts w:ascii="Arial" w:hAnsi="Arial" w:cs="Arial"/>
                <w:sz w:val="18"/>
                <w:szCs w:val="18"/>
              </w:rPr>
              <w:t>Dotacja</w:t>
            </w:r>
          </w:p>
        </w:tc>
        <w:tc>
          <w:tcPr>
            <w:tcW w:w="1411" w:type="dxa"/>
            <w:shd w:val="clear" w:color="auto" w:fill="D9D9D9" w:themeFill="background1" w:themeFillShade="D9"/>
            <w:vAlign w:val="center"/>
          </w:tcPr>
          <w:p w14:paraId="6E105937" w14:textId="3188CADC"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10 000 000</w:t>
            </w:r>
          </w:p>
        </w:tc>
      </w:tr>
    </w:tbl>
    <w:p w14:paraId="78D5AE7F" w14:textId="77777777" w:rsidR="00493190" w:rsidRPr="00FB5610" w:rsidRDefault="00493190" w:rsidP="00D95F19">
      <w:pPr>
        <w:pStyle w:val="Text1"/>
        <w:spacing w:before="0" w:after="0" w:line="276" w:lineRule="auto"/>
        <w:ind w:left="0"/>
        <w:rPr>
          <w:rFonts w:ascii="Arial" w:hAnsi="Arial" w:cs="Arial"/>
          <w:sz w:val="20"/>
          <w:szCs w:val="20"/>
        </w:rPr>
      </w:pPr>
    </w:p>
    <w:p w14:paraId="38942FBB" w14:textId="77777777" w:rsidR="00493190" w:rsidRPr="00FB5610" w:rsidRDefault="00493190"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AE56BB0" w14:textId="77777777" w:rsidTr="00DB6B9D">
        <w:trPr>
          <w:tblHeader/>
        </w:trPr>
        <w:tc>
          <w:tcPr>
            <w:tcW w:w="968" w:type="dxa"/>
            <w:shd w:val="clear" w:color="auto" w:fill="FFE599" w:themeFill="accent4" w:themeFillTint="66"/>
            <w:vAlign w:val="center"/>
          </w:tcPr>
          <w:p w14:paraId="27F7DA7F"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A861180"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45A53C3"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84C27C6"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C9E98CA"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B5870A0"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D265E95" w14:textId="77777777" w:rsidTr="009F0537">
        <w:tc>
          <w:tcPr>
            <w:tcW w:w="968" w:type="dxa"/>
            <w:vAlign w:val="center"/>
          </w:tcPr>
          <w:p w14:paraId="3E61164E" w14:textId="6D6675F9"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2DA1803C"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27C145BB"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C9CD8CC" w14:textId="40E2CC1B"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vAlign w:val="center"/>
          </w:tcPr>
          <w:p w14:paraId="6835D6FC" w14:textId="5987C872"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33</w:t>
            </w:r>
            <w:r w:rsidR="0E96400E" w:rsidRPr="00FB5610">
              <w:rPr>
                <w:rFonts w:ascii="Arial" w:hAnsi="Arial" w:cs="Arial"/>
                <w:sz w:val="18"/>
                <w:szCs w:val="18"/>
              </w:rPr>
              <w:t>.</w:t>
            </w:r>
            <w:r w:rsidR="000C2CD5" w:rsidRPr="00FB5610">
              <w:rPr>
                <w:rFonts w:ascii="Arial" w:hAnsi="Arial" w:cs="Arial"/>
                <w:sz w:val="18"/>
                <w:szCs w:val="18"/>
              </w:rPr>
              <w:t xml:space="preserve">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74856952" w14:textId="67DB25AC"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30EEBC15" w14:textId="77777777" w:rsidTr="008E0919">
        <w:tc>
          <w:tcPr>
            <w:tcW w:w="968" w:type="dxa"/>
            <w:shd w:val="clear" w:color="auto" w:fill="D9D9D9" w:themeFill="background1" w:themeFillShade="D9"/>
            <w:vAlign w:val="center"/>
          </w:tcPr>
          <w:p w14:paraId="04075446" w14:textId="4790840B"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2838A240"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1FB53A28"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0684E042" w14:textId="08B2F1F4"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shd w:val="clear" w:color="auto" w:fill="D9D9D9" w:themeFill="background1" w:themeFillShade="D9"/>
            <w:vAlign w:val="center"/>
          </w:tcPr>
          <w:p w14:paraId="329C01A5" w14:textId="0E5B41AB" w:rsidR="00C93071" w:rsidRPr="00FB5610" w:rsidRDefault="4D80DC0C" w:rsidP="00D95F19">
            <w:pPr>
              <w:spacing w:line="240" w:lineRule="auto"/>
              <w:rPr>
                <w:rFonts w:ascii="Arial" w:eastAsia="Tahoma" w:hAnsi="Arial" w:cs="Arial"/>
              </w:rPr>
            </w:pPr>
            <w:r w:rsidRPr="00FB5610">
              <w:rPr>
                <w:rFonts w:ascii="Arial" w:hAnsi="Arial" w:cs="Arial"/>
                <w:sz w:val="18"/>
                <w:szCs w:val="18"/>
              </w:rPr>
              <w:t>33</w:t>
            </w:r>
            <w:r w:rsidR="73F29A2D" w:rsidRPr="00FB5610">
              <w:rPr>
                <w:rFonts w:ascii="Arial" w:hAnsi="Arial" w:cs="Arial"/>
                <w:sz w:val="18"/>
                <w:szCs w:val="18"/>
              </w:rPr>
              <w:t>.</w:t>
            </w:r>
            <w:r w:rsidR="000C2CD5" w:rsidRPr="00FB5610">
              <w:rPr>
                <w:rFonts w:ascii="Arial" w:hAnsi="Arial" w:cs="Arial"/>
                <w:sz w:val="18"/>
                <w:szCs w:val="18"/>
              </w:rPr>
              <w:t xml:space="preserve"> </w:t>
            </w:r>
            <w:r w:rsidR="00381B95"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25F7DD3A" w14:textId="5D4129D3"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10 000 000</w:t>
            </w:r>
          </w:p>
        </w:tc>
      </w:tr>
    </w:tbl>
    <w:p w14:paraId="51B24C71" w14:textId="77777777" w:rsidR="00493190" w:rsidRPr="00FB5610" w:rsidRDefault="00493190" w:rsidP="00D95F19">
      <w:pPr>
        <w:pStyle w:val="Text1"/>
        <w:spacing w:before="0" w:after="0" w:line="276" w:lineRule="auto"/>
        <w:ind w:left="0"/>
        <w:rPr>
          <w:rFonts w:ascii="Arial" w:hAnsi="Arial" w:cs="Arial"/>
          <w:sz w:val="20"/>
          <w:szCs w:val="20"/>
        </w:rPr>
      </w:pPr>
    </w:p>
    <w:p w14:paraId="53854465"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703D29F0" w14:textId="1517F7AC" w:rsidR="00493190" w:rsidRPr="00FB5610" w:rsidRDefault="00493190"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2B7AA33A" w14:textId="77777777" w:rsidTr="00DB6B9D">
        <w:trPr>
          <w:tblHeader/>
        </w:trPr>
        <w:tc>
          <w:tcPr>
            <w:tcW w:w="968" w:type="dxa"/>
            <w:shd w:val="clear" w:color="auto" w:fill="FFE599" w:themeFill="accent4" w:themeFillTint="66"/>
            <w:vAlign w:val="center"/>
          </w:tcPr>
          <w:p w14:paraId="757ECC48"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C6FCCE3"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813D525"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BE49426"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B14805A"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C8CAAA1" w14:textId="77777777" w:rsidR="00493190" w:rsidRPr="00FB5610" w:rsidRDefault="0049319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12EFD27" w14:textId="77777777" w:rsidTr="009F0537">
        <w:tc>
          <w:tcPr>
            <w:tcW w:w="968" w:type="dxa"/>
            <w:vAlign w:val="center"/>
          </w:tcPr>
          <w:p w14:paraId="1AD4BF84" w14:textId="46ED8861"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6EC3DD74"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B139550"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95406BC" w14:textId="5458D3F8"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vAlign w:val="center"/>
          </w:tcPr>
          <w:p w14:paraId="5793510F" w14:textId="5FCE9522" w:rsidR="00C93071" w:rsidRPr="00FB5610" w:rsidRDefault="7BE32578" w:rsidP="00D95F19">
            <w:pPr>
              <w:spacing w:line="240" w:lineRule="auto"/>
              <w:rPr>
                <w:rFonts w:ascii="Arial" w:eastAsia="Tahoma" w:hAnsi="Arial" w:cs="Arial"/>
                <w:szCs w:val="24"/>
              </w:rPr>
            </w:pPr>
            <w:r w:rsidRPr="00FB5610">
              <w:rPr>
                <w:rFonts w:ascii="Arial" w:hAnsi="Arial" w:cs="Arial"/>
                <w:sz w:val="18"/>
                <w:szCs w:val="18"/>
              </w:rPr>
              <w:t>02. Projekty uwzględniające kwestię równouprawnienia</w:t>
            </w:r>
          </w:p>
        </w:tc>
        <w:tc>
          <w:tcPr>
            <w:tcW w:w="1411" w:type="dxa"/>
            <w:vAlign w:val="center"/>
          </w:tcPr>
          <w:p w14:paraId="49998277" w14:textId="7F93B04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0C1EE147" w14:textId="77777777" w:rsidTr="008E0919">
        <w:tc>
          <w:tcPr>
            <w:tcW w:w="968" w:type="dxa"/>
            <w:shd w:val="clear" w:color="auto" w:fill="D9D9D9" w:themeFill="background1" w:themeFillShade="D9"/>
            <w:vAlign w:val="center"/>
          </w:tcPr>
          <w:p w14:paraId="22B2868E" w14:textId="0C517C49"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35E0B0B5"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7E7CF4C"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3084B48" w14:textId="2657A1B6"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4(iii)</w:t>
            </w:r>
          </w:p>
        </w:tc>
        <w:tc>
          <w:tcPr>
            <w:tcW w:w="2864" w:type="dxa"/>
            <w:shd w:val="clear" w:color="auto" w:fill="D9D9D9" w:themeFill="background1" w:themeFillShade="D9"/>
            <w:vAlign w:val="center"/>
          </w:tcPr>
          <w:p w14:paraId="503CFD98" w14:textId="6BB17BCC" w:rsidR="00C93071" w:rsidRPr="00FB5610" w:rsidRDefault="1D7281E8" w:rsidP="00D95F19">
            <w:pPr>
              <w:spacing w:line="240" w:lineRule="auto"/>
              <w:rPr>
                <w:rFonts w:ascii="Arial" w:eastAsia="Tahoma" w:hAnsi="Arial" w:cs="Arial"/>
                <w:szCs w:val="24"/>
              </w:rPr>
            </w:pPr>
            <w:r w:rsidRPr="00FB5610">
              <w:rPr>
                <w:rFonts w:ascii="Arial" w:hAnsi="Arial" w:cs="Arial"/>
                <w:sz w:val="18"/>
                <w:szCs w:val="18"/>
              </w:rPr>
              <w:t>02. Projekty uwzględniające kwestię równouprawnienia</w:t>
            </w:r>
          </w:p>
        </w:tc>
        <w:tc>
          <w:tcPr>
            <w:tcW w:w="1411" w:type="dxa"/>
            <w:shd w:val="clear" w:color="auto" w:fill="D9D9D9" w:themeFill="background1" w:themeFillShade="D9"/>
            <w:vAlign w:val="center"/>
          </w:tcPr>
          <w:p w14:paraId="4ED99466" w14:textId="5FDEDC86"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10 000 000</w:t>
            </w:r>
          </w:p>
        </w:tc>
      </w:tr>
    </w:tbl>
    <w:p w14:paraId="17B51A91" w14:textId="77777777" w:rsidR="00493190" w:rsidRPr="00FB5610" w:rsidRDefault="00493190" w:rsidP="00D95F19">
      <w:pPr>
        <w:pStyle w:val="Text1"/>
        <w:spacing w:before="0" w:after="0" w:line="276" w:lineRule="auto"/>
        <w:ind w:left="0"/>
        <w:rPr>
          <w:rFonts w:ascii="Arial" w:hAnsi="Arial" w:cs="Arial"/>
          <w:sz w:val="20"/>
          <w:szCs w:val="20"/>
        </w:rPr>
      </w:pPr>
    </w:p>
    <w:p w14:paraId="5244F3F6" w14:textId="339A8DC0" w:rsidR="008F2565" w:rsidRPr="00FB5610" w:rsidRDefault="00493190" w:rsidP="00D95F19">
      <w:pPr>
        <w:spacing w:before="0" w:after="0" w:line="276" w:lineRule="auto"/>
        <w:rPr>
          <w:rFonts w:ascii="Arial" w:hAnsi="Arial" w:cs="Arial"/>
          <w:sz w:val="20"/>
          <w:szCs w:val="20"/>
        </w:rPr>
      </w:pPr>
      <w:r w:rsidRPr="00FB5610">
        <w:rPr>
          <w:rFonts w:ascii="Arial" w:hAnsi="Arial" w:cs="Arial"/>
          <w:sz w:val="20"/>
          <w:szCs w:val="20"/>
        </w:rPr>
        <w:br w:type="page"/>
      </w:r>
    </w:p>
    <w:p w14:paraId="7760BB73" w14:textId="353C0025" w:rsidR="00BE66A1" w:rsidRPr="00FB5610" w:rsidRDefault="0048747A" w:rsidP="00D95F19">
      <w:pPr>
        <w:pStyle w:val="Nagwek4"/>
      </w:pPr>
      <w:bookmarkStart w:id="107" w:name="_Toc1147181377"/>
      <w:bookmarkStart w:id="108" w:name="_Toc96274522"/>
      <w:bookmarkStart w:id="109" w:name="_Toc181019616"/>
      <w:bookmarkStart w:id="110" w:name="_Hlk97027695"/>
      <w:bookmarkStart w:id="111" w:name="_Hlk95140143"/>
      <w:bookmarkStart w:id="112" w:name="_Hlk95141100"/>
      <w:bookmarkEnd w:id="96"/>
      <w:r w:rsidRPr="00FB5610">
        <w:lastRenderedPageBreak/>
        <w:t xml:space="preserve">2.1.5.3. </w:t>
      </w:r>
      <w:r w:rsidR="0A2E82A2" w:rsidRPr="00FB5610">
        <w:t>Cel szczegółowy 4(v) zapewnianie równego dostępu do opieki zdrowotnej i wspieranie odporności systemów opieki zdrowotnej, w</w:t>
      </w:r>
      <w:r w:rsidR="008E0AED" w:rsidRPr="00FB5610">
        <w:t xml:space="preserve"> </w:t>
      </w:r>
      <w:r w:rsidR="0A2E82A2" w:rsidRPr="00FB5610">
        <w:t>tym</w:t>
      </w:r>
      <w:r w:rsidR="008E0AED" w:rsidRPr="00FB5610">
        <w:t xml:space="preserve"> </w:t>
      </w:r>
      <w:r w:rsidR="0A2E82A2" w:rsidRPr="00FB5610">
        <w:t>podstawowej opieki zdrowotnej, oraz wspieranie przechodzenia od</w:t>
      </w:r>
      <w:r w:rsidR="00F20ECF" w:rsidRPr="00FB5610">
        <w:t> </w:t>
      </w:r>
      <w:r w:rsidR="0A2E82A2" w:rsidRPr="00FB5610">
        <w:t>opieki instytucjonalnej do opieki rodzinnej i środowiskowe</w:t>
      </w:r>
      <w:r w:rsidR="795AE227" w:rsidRPr="00FB5610">
        <w:t>j</w:t>
      </w:r>
      <w:bookmarkEnd w:id="107"/>
      <w:bookmarkEnd w:id="108"/>
      <w:bookmarkEnd w:id="109"/>
    </w:p>
    <w:p w14:paraId="55041121" w14:textId="77777777" w:rsidR="00BE66A1" w:rsidRPr="00FB5610" w:rsidRDefault="00BE66A1" w:rsidP="006C6A47">
      <w:pPr>
        <w:spacing w:before="0" w:after="0" w:line="276" w:lineRule="auto"/>
        <w:rPr>
          <w:rFonts w:ascii="Arial" w:hAnsi="Arial" w:cs="Arial"/>
          <w:sz w:val="20"/>
          <w:szCs w:val="20"/>
        </w:rPr>
      </w:pPr>
    </w:p>
    <w:p w14:paraId="1811FDA0" w14:textId="52132D5C" w:rsidR="00BE66A1" w:rsidRPr="00FB5610" w:rsidRDefault="00330B35" w:rsidP="007D7E1E">
      <w:pPr>
        <w:pStyle w:val="Nagwek5"/>
      </w:pPr>
      <w:r w:rsidRPr="00FB5610">
        <w:t xml:space="preserve">2.1.5.3.1. </w:t>
      </w:r>
      <w:r w:rsidR="00BE66A1" w:rsidRPr="00FB5610">
        <w:t>Interwencje w ramach Funduszy</w:t>
      </w:r>
    </w:p>
    <w:p w14:paraId="053BA66A" w14:textId="77777777" w:rsidR="00BE66A1" w:rsidRPr="00FB5610" w:rsidRDefault="00BE66A1" w:rsidP="006C6A47">
      <w:pPr>
        <w:pStyle w:val="Text1"/>
        <w:spacing w:before="0" w:after="0" w:line="276" w:lineRule="auto"/>
        <w:ind w:left="0"/>
        <w:rPr>
          <w:rFonts w:ascii="Arial" w:hAnsi="Arial" w:cs="Arial"/>
          <w:b/>
          <w:sz w:val="20"/>
          <w:szCs w:val="20"/>
        </w:rPr>
      </w:pPr>
      <w:bookmarkStart w:id="113" w:name="_Hlk95289964"/>
      <w:r w:rsidRPr="00FB5610">
        <w:rPr>
          <w:rFonts w:ascii="Arial" w:hAnsi="Arial" w:cs="Arial"/>
          <w:b/>
          <w:sz w:val="20"/>
          <w:szCs w:val="20"/>
        </w:rPr>
        <w:t>Powiązane rodzaje działań</w:t>
      </w:r>
    </w:p>
    <w:p w14:paraId="288F2318" w14:textId="6DB4CD45" w:rsidR="00E60CED" w:rsidRPr="00FB5610" w:rsidRDefault="00336BD6" w:rsidP="006C6A47">
      <w:pPr>
        <w:spacing w:before="0" w:after="0" w:line="276" w:lineRule="auto"/>
        <w:rPr>
          <w:rFonts w:ascii="Arial" w:hAnsi="Arial" w:cs="Arial"/>
          <w:sz w:val="20"/>
          <w:szCs w:val="20"/>
        </w:rPr>
      </w:pPr>
      <w:r w:rsidRPr="00FB5610">
        <w:rPr>
          <w:rFonts w:ascii="Arial" w:hAnsi="Arial" w:cs="Arial"/>
          <w:sz w:val="20"/>
          <w:szCs w:val="20"/>
        </w:rPr>
        <w:t>P</w:t>
      </w:r>
      <w:r w:rsidR="74F6E7DE" w:rsidRPr="00FB5610">
        <w:rPr>
          <w:rFonts w:ascii="Arial" w:hAnsi="Arial" w:cs="Arial"/>
          <w:sz w:val="20"/>
          <w:szCs w:val="20"/>
        </w:rPr>
        <w:t>lanowany jest następujący typ projektów:</w:t>
      </w:r>
    </w:p>
    <w:p w14:paraId="16420AEA" w14:textId="5F11810C" w:rsidR="00E60CED" w:rsidRPr="00FB5610" w:rsidRDefault="00E60CED" w:rsidP="00DF20CA">
      <w:pPr>
        <w:pStyle w:val="Akapitzlist"/>
        <w:numPr>
          <w:ilvl w:val="0"/>
          <w:numId w:val="67"/>
        </w:numPr>
        <w:spacing w:line="276" w:lineRule="auto"/>
        <w:jc w:val="left"/>
        <w:rPr>
          <w:rFonts w:ascii="Arial" w:hAnsi="Arial" w:cs="Arial"/>
          <w:b/>
          <w:sz w:val="20"/>
          <w:szCs w:val="20"/>
        </w:rPr>
      </w:pPr>
      <w:r w:rsidRPr="00FB5610">
        <w:rPr>
          <w:rFonts w:ascii="Arial" w:hAnsi="Arial" w:cs="Arial"/>
          <w:b/>
          <w:sz w:val="20"/>
          <w:szCs w:val="20"/>
        </w:rPr>
        <w:t>Inwestycje w infrastrukturę zdrowotną</w:t>
      </w:r>
      <w:r w:rsidR="00C45BDA" w:rsidRPr="00FB5610">
        <w:rPr>
          <w:rFonts w:ascii="Arial" w:hAnsi="Arial" w:cs="Arial"/>
          <w:b/>
          <w:sz w:val="20"/>
          <w:szCs w:val="20"/>
        </w:rPr>
        <w:t>.</w:t>
      </w:r>
    </w:p>
    <w:p w14:paraId="1A4D8F57" w14:textId="5A450DD9" w:rsidR="00F71915" w:rsidRPr="00FB5610" w:rsidRDefault="00693C00" w:rsidP="006C6A47">
      <w:pPr>
        <w:pStyle w:val="Default"/>
        <w:spacing w:line="276" w:lineRule="auto"/>
        <w:rPr>
          <w:rFonts w:ascii="Arial" w:hAnsi="Arial" w:cs="Arial"/>
          <w:color w:val="auto"/>
          <w:sz w:val="20"/>
          <w:szCs w:val="20"/>
        </w:rPr>
      </w:pPr>
      <w:r w:rsidRPr="00FB5610">
        <w:rPr>
          <w:rFonts w:ascii="Arial" w:hAnsi="Arial" w:cs="Arial"/>
          <w:color w:val="auto"/>
          <w:sz w:val="20"/>
          <w:szCs w:val="20"/>
        </w:rPr>
        <w:t xml:space="preserve">W ramach wskazanego typu projektu, w celu poprawy dostępności i jakości usług zdrowotnych, planuje się wsparcie zgodne z dokumentem Zdrowa Przyszłość, </w:t>
      </w:r>
      <w:r w:rsidR="00352E09" w:rsidRPr="00FB5610">
        <w:rPr>
          <w:rFonts w:ascii="Arial" w:hAnsi="Arial" w:cs="Arial"/>
          <w:color w:val="auto"/>
          <w:sz w:val="20"/>
          <w:szCs w:val="20"/>
        </w:rPr>
        <w:t xml:space="preserve">cel: </w:t>
      </w:r>
      <w:r w:rsidR="002745D4" w:rsidRPr="00FB5610">
        <w:rPr>
          <w:rFonts w:ascii="Arial" w:hAnsi="Arial" w:cs="Arial"/>
          <w:color w:val="auto"/>
          <w:sz w:val="20"/>
          <w:szCs w:val="20"/>
        </w:rPr>
        <w:t>Rozwój</w:t>
      </w:r>
      <w:r w:rsidR="00F71915" w:rsidRPr="00FB5610">
        <w:rPr>
          <w:rFonts w:ascii="Arial" w:hAnsi="Arial" w:cs="Arial"/>
          <w:color w:val="auto"/>
          <w:sz w:val="20"/>
          <w:szCs w:val="20"/>
        </w:rPr>
        <w:t xml:space="preserve"> i </w:t>
      </w:r>
      <w:r w:rsidR="002745D4" w:rsidRPr="00FB5610">
        <w:rPr>
          <w:rFonts w:ascii="Arial" w:hAnsi="Arial" w:cs="Arial"/>
          <w:color w:val="auto"/>
          <w:sz w:val="20"/>
          <w:szCs w:val="20"/>
        </w:rPr>
        <w:t>modernizacja</w:t>
      </w:r>
      <w:r w:rsidR="00F71915" w:rsidRPr="00FB5610">
        <w:rPr>
          <w:rFonts w:ascii="Arial" w:hAnsi="Arial" w:cs="Arial"/>
          <w:color w:val="auto"/>
          <w:sz w:val="20"/>
          <w:szCs w:val="20"/>
        </w:rPr>
        <w:t xml:space="preserve"> infrastruktury ochrony zdrowia</w:t>
      </w:r>
      <w:r w:rsidR="002745D4" w:rsidRPr="00FB5610">
        <w:rPr>
          <w:rFonts w:ascii="Arial" w:hAnsi="Arial" w:cs="Arial"/>
          <w:color w:val="auto"/>
          <w:sz w:val="20"/>
          <w:szCs w:val="20"/>
        </w:rPr>
        <w:t xml:space="preserve"> zgodny z potrzebami zdrowotnymi społeczeństwa</w:t>
      </w:r>
      <w:r w:rsidR="00E410C5" w:rsidRPr="00FB5610">
        <w:rPr>
          <w:rFonts w:ascii="Arial" w:hAnsi="Arial" w:cs="Arial"/>
          <w:color w:val="auto"/>
          <w:sz w:val="20"/>
          <w:szCs w:val="20"/>
        </w:rPr>
        <w:t>.</w:t>
      </w:r>
    </w:p>
    <w:p w14:paraId="514A592D" w14:textId="59DE655B" w:rsidR="00693C00" w:rsidRPr="00FB5610" w:rsidRDefault="00F71915" w:rsidP="006C6A47">
      <w:pPr>
        <w:spacing w:before="0" w:after="0" w:line="276" w:lineRule="auto"/>
        <w:rPr>
          <w:rFonts w:ascii="Arial" w:hAnsi="Arial" w:cs="Arial"/>
          <w:sz w:val="20"/>
          <w:szCs w:val="20"/>
        </w:rPr>
      </w:pPr>
      <w:r w:rsidRPr="00FB5610">
        <w:rPr>
          <w:rFonts w:ascii="Arial" w:hAnsi="Arial" w:cs="Arial"/>
          <w:sz w:val="20"/>
          <w:szCs w:val="20"/>
        </w:rPr>
        <w:t xml:space="preserve">Wsparcie będzie również zgodne z Mapą </w:t>
      </w:r>
      <w:r w:rsidR="00693C00" w:rsidRPr="00FB5610">
        <w:rPr>
          <w:rFonts w:ascii="Arial" w:hAnsi="Arial" w:cs="Arial"/>
          <w:sz w:val="20"/>
          <w:szCs w:val="20"/>
        </w:rPr>
        <w:t>Potrzeb Zdrowotnych oraz Wojewódzkim Planem Transformacji</w:t>
      </w:r>
      <w:r w:rsidR="00E410C5" w:rsidRPr="00FB5610">
        <w:rPr>
          <w:rFonts w:ascii="Arial" w:hAnsi="Arial" w:cs="Arial"/>
          <w:sz w:val="20"/>
          <w:szCs w:val="20"/>
        </w:rPr>
        <w:t xml:space="preserve"> dla wojewó</w:t>
      </w:r>
      <w:r w:rsidR="009C2172" w:rsidRPr="00FB5610">
        <w:rPr>
          <w:rFonts w:ascii="Arial" w:hAnsi="Arial" w:cs="Arial"/>
          <w:sz w:val="20"/>
          <w:szCs w:val="20"/>
        </w:rPr>
        <w:t>dztwa mazowieckiego</w:t>
      </w:r>
      <w:r w:rsidR="00693C00" w:rsidRPr="00FB5610">
        <w:rPr>
          <w:rFonts w:ascii="Arial" w:hAnsi="Arial" w:cs="Arial"/>
          <w:sz w:val="20"/>
          <w:szCs w:val="20"/>
        </w:rPr>
        <w:t>.</w:t>
      </w:r>
    </w:p>
    <w:p w14:paraId="42991E5B" w14:textId="16D295BF" w:rsidR="00693C00" w:rsidRPr="00FB5610" w:rsidRDefault="5597EA43" w:rsidP="006C6A47">
      <w:pPr>
        <w:spacing w:before="0" w:after="0" w:line="276" w:lineRule="auto"/>
        <w:rPr>
          <w:rFonts w:ascii="Arial" w:hAnsi="Arial" w:cs="Arial"/>
          <w:sz w:val="20"/>
          <w:szCs w:val="20"/>
        </w:rPr>
      </w:pPr>
      <w:r w:rsidRPr="00FB5610">
        <w:rPr>
          <w:rFonts w:ascii="Arial" w:eastAsia="Czcionka tekstu podstawowego" w:hAnsi="Arial" w:cs="Arial"/>
          <w:sz w:val="20"/>
          <w:szCs w:val="20"/>
        </w:rPr>
        <w:t xml:space="preserve">W związku z potrzebami </w:t>
      </w:r>
      <w:r w:rsidRPr="00FB5610">
        <w:rPr>
          <w:rFonts w:ascii="Arial" w:hAnsi="Arial" w:cs="Arial"/>
          <w:sz w:val="20"/>
          <w:szCs w:val="20"/>
        </w:rPr>
        <w:t>wynikającymi z trendów demograficznych, wsparcie uzyskają przedsięwzięcia służące poprawie dostępności do opieki długoterminowej</w:t>
      </w:r>
      <w:r w:rsidR="55C47594" w:rsidRPr="00FB5610">
        <w:rPr>
          <w:rFonts w:ascii="Arial" w:hAnsi="Arial" w:cs="Arial"/>
          <w:sz w:val="20"/>
          <w:szCs w:val="20"/>
        </w:rPr>
        <w:t xml:space="preserve"> i</w:t>
      </w:r>
      <w:r w:rsidR="0066434B" w:rsidRPr="00FB5610">
        <w:rPr>
          <w:rFonts w:ascii="Arial" w:hAnsi="Arial" w:cs="Arial"/>
          <w:sz w:val="20"/>
          <w:szCs w:val="20"/>
        </w:rPr>
        <w:t xml:space="preserve"> </w:t>
      </w:r>
      <w:r w:rsidRPr="00FB5610">
        <w:rPr>
          <w:rFonts w:ascii="Arial" w:hAnsi="Arial" w:cs="Arial"/>
          <w:sz w:val="20"/>
          <w:szCs w:val="20"/>
        </w:rPr>
        <w:t>geriatrycznej</w:t>
      </w:r>
      <w:r w:rsidR="01AB6C50" w:rsidRPr="00FB5610">
        <w:rPr>
          <w:rFonts w:ascii="Arial" w:hAnsi="Arial" w:cs="Arial"/>
          <w:sz w:val="20"/>
          <w:szCs w:val="20"/>
        </w:rPr>
        <w:t xml:space="preserve"> realizowane </w:t>
      </w:r>
      <w:r w:rsidR="0F5048AC" w:rsidRPr="00FB5610">
        <w:rPr>
          <w:rFonts w:ascii="Arial" w:hAnsi="Arial" w:cs="Arial"/>
          <w:sz w:val="20"/>
          <w:szCs w:val="20"/>
        </w:rPr>
        <w:t>przez</w:t>
      </w:r>
      <w:r w:rsidRPr="00FB5610">
        <w:rPr>
          <w:rFonts w:ascii="Arial" w:hAnsi="Arial" w:cs="Arial"/>
          <w:sz w:val="20"/>
          <w:szCs w:val="20"/>
        </w:rPr>
        <w:t xml:space="preserve"> </w:t>
      </w:r>
      <w:r w:rsidR="0EF6016C" w:rsidRPr="00FB5610">
        <w:rPr>
          <w:rFonts w:ascii="Arial" w:hAnsi="Arial" w:cs="Arial"/>
          <w:sz w:val="20"/>
          <w:szCs w:val="20"/>
        </w:rPr>
        <w:t xml:space="preserve">podmioty wykonujące </w:t>
      </w:r>
      <w:r w:rsidR="197A3F28" w:rsidRPr="00FB5610">
        <w:rPr>
          <w:rFonts w:ascii="Arial" w:hAnsi="Arial" w:cs="Arial"/>
          <w:sz w:val="20"/>
          <w:szCs w:val="20"/>
        </w:rPr>
        <w:t xml:space="preserve">działalność </w:t>
      </w:r>
      <w:r w:rsidR="0EF6016C" w:rsidRPr="00FB5610">
        <w:rPr>
          <w:rFonts w:ascii="Arial" w:hAnsi="Arial" w:cs="Arial"/>
          <w:sz w:val="20"/>
          <w:szCs w:val="20"/>
        </w:rPr>
        <w:t>lecz</w:t>
      </w:r>
      <w:r w:rsidR="5A78EF34" w:rsidRPr="00FB5610">
        <w:rPr>
          <w:rFonts w:ascii="Arial" w:hAnsi="Arial" w:cs="Arial"/>
          <w:sz w:val="20"/>
          <w:szCs w:val="20"/>
        </w:rPr>
        <w:t>nicz</w:t>
      </w:r>
      <w:r w:rsidR="197A3F28" w:rsidRPr="00FB5610">
        <w:rPr>
          <w:rFonts w:ascii="Arial" w:hAnsi="Arial" w:cs="Arial"/>
          <w:sz w:val="20"/>
          <w:szCs w:val="20"/>
        </w:rPr>
        <w:t>ą</w:t>
      </w:r>
      <w:r w:rsidR="01DBC611" w:rsidRPr="00FB5610">
        <w:rPr>
          <w:rFonts w:ascii="Arial" w:hAnsi="Arial" w:cs="Arial"/>
          <w:sz w:val="20"/>
          <w:szCs w:val="20"/>
        </w:rPr>
        <w:t xml:space="preserve"> </w:t>
      </w:r>
      <w:r w:rsidR="01DBC611" w:rsidRPr="00FB5610">
        <w:rPr>
          <w:rFonts w:ascii="Arial" w:eastAsia="Czcionka tekstu podstawowego" w:hAnsi="Arial" w:cs="Arial"/>
          <w:sz w:val="20"/>
          <w:szCs w:val="20"/>
        </w:rPr>
        <w:t>w zakresie diagnostyki, opieki specjalistycznej, rehabilitacji</w:t>
      </w:r>
      <w:r w:rsidR="3600EBDC" w:rsidRPr="00FB5610">
        <w:rPr>
          <w:rFonts w:ascii="Arial" w:eastAsia="Czcionka tekstu podstawowego" w:hAnsi="Arial" w:cs="Arial"/>
          <w:sz w:val="20"/>
          <w:szCs w:val="20"/>
        </w:rPr>
        <w:t>,</w:t>
      </w:r>
      <w:r w:rsidR="01DBC611" w:rsidRPr="00FB5610">
        <w:rPr>
          <w:rFonts w:ascii="Arial" w:eastAsia="Czcionka tekstu podstawowego" w:hAnsi="Arial" w:cs="Arial"/>
          <w:sz w:val="20"/>
          <w:szCs w:val="20"/>
        </w:rPr>
        <w:t xml:space="preserve"> </w:t>
      </w:r>
      <w:r w:rsidR="28F50274" w:rsidRPr="00FB5610">
        <w:rPr>
          <w:rFonts w:ascii="Arial" w:hAnsi="Arial" w:cs="Arial"/>
          <w:sz w:val="20"/>
          <w:szCs w:val="20"/>
        </w:rPr>
        <w:t>oraz opieki długoterminowej</w:t>
      </w:r>
      <w:r w:rsidR="01DBC611" w:rsidRPr="00FB5610">
        <w:rPr>
          <w:rFonts w:ascii="Arial" w:hAnsi="Arial" w:cs="Arial"/>
          <w:sz w:val="20"/>
          <w:szCs w:val="20"/>
        </w:rPr>
        <w:t xml:space="preserve"> w formach zdeinstytucjonalizowanych, </w:t>
      </w:r>
      <w:r w:rsidR="01DBC611" w:rsidRPr="00FB5610">
        <w:rPr>
          <w:rFonts w:ascii="Arial" w:eastAsia="Czcionka tekstu podstawowego" w:hAnsi="Arial" w:cs="Arial"/>
          <w:sz w:val="20"/>
          <w:szCs w:val="20"/>
        </w:rPr>
        <w:t xml:space="preserve">tj. </w:t>
      </w:r>
      <w:r w:rsidR="79113978" w:rsidRPr="00FB5610">
        <w:rPr>
          <w:rFonts w:ascii="Arial" w:hAnsi="Arial" w:cs="Arial"/>
          <w:sz w:val="20"/>
          <w:szCs w:val="20"/>
        </w:rPr>
        <w:t>ambulatoryjnej opieki specjalistycznej</w:t>
      </w:r>
      <w:r w:rsidR="10C110C6" w:rsidRPr="00FB5610">
        <w:rPr>
          <w:rFonts w:ascii="Arial" w:eastAsia="Czcionka tekstu podstawowego" w:hAnsi="Arial" w:cs="Arial"/>
          <w:sz w:val="20"/>
          <w:szCs w:val="20"/>
        </w:rPr>
        <w:t>,</w:t>
      </w:r>
      <w:r w:rsidR="10C110C6" w:rsidRPr="00FB5610">
        <w:rPr>
          <w:rFonts w:ascii="Arial" w:hAnsi="Arial" w:cs="Arial"/>
          <w:sz w:val="20"/>
          <w:szCs w:val="20"/>
        </w:rPr>
        <w:t xml:space="preserve"> </w:t>
      </w:r>
      <w:r w:rsidR="01DBC611" w:rsidRPr="00FB5610">
        <w:rPr>
          <w:rFonts w:ascii="Arial" w:hAnsi="Arial" w:cs="Arial"/>
          <w:sz w:val="20"/>
          <w:szCs w:val="20"/>
        </w:rPr>
        <w:t>opieki domowej,</w:t>
      </w:r>
      <w:r w:rsidR="01DBC611" w:rsidRPr="00FB5610">
        <w:rPr>
          <w:rFonts w:ascii="Arial" w:eastAsia="Czcionka tekstu podstawowego" w:hAnsi="Arial" w:cs="Arial"/>
          <w:sz w:val="20"/>
          <w:szCs w:val="20"/>
        </w:rPr>
        <w:t xml:space="preserve"> oddziału dziennego</w:t>
      </w:r>
      <w:r w:rsidR="3CA2C720" w:rsidRPr="00FB5610">
        <w:rPr>
          <w:rFonts w:ascii="Arial" w:eastAsia="Czcionka tekstu podstawowego" w:hAnsi="Arial" w:cs="Arial"/>
          <w:sz w:val="20"/>
          <w:szCs w:val="20"/>
        </w:rPr>
        <w:t>, jak np. Dzienne Domy Opieki Medycznej</w:t>
      </w:r>
      <w:r w:rsidR="01DBC611" w:rsidRPr="00FB5610">
        <w:rPr>
          <w:rFonts w:ascii="Arial" w:hAnsi="Arial" w:cs="Arial"/>
          <w:sz w:val="20"/>
          <w:szCs w:val="20"/>
        </w:rPr>
        <w:t>.</w:t>
      </w:r>
    </w:p>
    <w:p w14:paraId="7D381EF1" w14:textId="27C78D7D" w:rsidR="0089749A" w:rsidRPr="00FB5610" w:rsidRDefault="00C23BF4" w:rsidP="006C6A47">
      <w:pPr>
        <w:spacing w:before="0" w:after="0" w:line="276" w:lineRule="auto"/>
        <w:rPr>
          <w:rFonts w:ascii="Arial" w:hAnsi="Arial" w:cs="Arial"/>
          <w:sz w:val="20"/>
          <w:szCs w:val="20"/>
        </w:rPr>
      </w:pPr>
      <w:r w:rsidRPr="00FB5610">
        <w:rPr>
          <w:rFonts w:ascii="Arial" w:eastAsia="Czcionka tekstu podstawowego" w:hAnsi="Arial" w:cs="Arial"/>
          <w:sz w:val="20"/>
          <w:szCs w:val="20"/>
        </w:rPr>
        <w:t xml:space="preserve">W związku z potrzebami </w:t>
      </w:r>
      <w:r w:rsidRPr="00FB5610">
        <w:rPr>
          <w:rFonts w:ascii="Arial" w:hAnsi="Arial" w:cs="Arial"/>
          <w:sz w:val="20"/>
          <w:szCs w:val="20"/>
        </w:rPr>
        <w:t xml:space="preserve">wynikającymi z trendów </w:t>
      </w:r>
      <w:r w:rsidR="00421511" w:rsidRPr="00FB5610">
        <w:rPr>
          <w:rFonts w:ascii="Arial" w:hAnsi="Arial" w:cs="Arial"/>
          <w:sz w:val="20"/>
          <w:szCs w:val="20"/>
        </w:rPr>
        <w:t>epidemiologicznych</w:t>
      </w:r>
      <w:r w:rsidRPr="00FB5610">
        <w:rPr>
          <w:rFonts w:ascii="Arial" w:hAnsi="Arial" w:cs="Arial"/>
          <w:sz w:val="20"/>
          <w:szCs w:val="20"/>
        </w:rPr>
        <w:t xml:space="preserve">, wsparcie uzyskają </w:t>
      </w:r>
      <w:r w:rsidR="00857D07" w:rsidRPr="00FB5610">
        <w:rPr>
          <w:rFonts w:ascii="Arial" w:hAnsi="Arial" w:cs="Arial"/>
          <w:sz w:val="20"/>
          <w:szCs w:val="20"/>
        </w:rPr>
        <w:t xml:space="preserve">projekty </w:t>
      </w:r>
      <w:r w:rsidR="00D06A32" w:rsidRPr="00FB5610">
        <w:rPr>
          <w:rFonts w:ascii="Arial" w:hAnsi="Arial" w:cs="Arial"/>
          <w:sz w:val="20"/>
          <w:szCs w:val="20"/>
        </w:rPr>
        <w:t>w zakresie opieki</w:t>
      </w:r>
      <w:r w:rsidRPr="00FB5610">
        <w:rPr>
          <w:rFonts w:ascii="Arial" w:hAnsi="Arial" w:cs="Arial"/>
          <w:sz w:val="20"/>
          <w:szCs w:val="20"/>
        </w:rPr>
        <w:t xml:space="preserve"> hospicyjnej </w:t>
      </w:r>
      <w:r w:rsidR="00902D48" w:rsidRPr="00FB5610">
        <w:rPr>
          <w:rFonts w:ascii="Arial" w:hAnsi="Arial" w:cs="Arial"/>
          <w:sz w:val="20"/>
          <w:szCs w:val="20"/>
        </w:rPr>
        <w:t xml:space="preserve">i </w:t>
      </w:r>
      <w:r w:rsidRPr="00FB5610">
        <w:rPr>
          <w:rFonts w:ascii="Arial" w:hAnsi="Arial" w:cs="Arial"/>
          <w:sz w:val="20"/>
          <w:szCs w:val="20"/>
        </w:rPr>
        <w:t>paliatywnej</w:t>
      </w:r>
      <w:r w:rsidR="00C10261" w:rsidRPr="00FB5610">
        <w:rPr>
          <w:rFonts w:ascii="Arial" w:hAnsi="Arial" w:cs="Arial"/>
          <w:sz w:val="20"/>
          <w:szCs w:val="20"/>
        </w:rPr>
        <w:t xml:space="preserve"> </w:t>
      </w:r>
      <w:r w:rsidRPr="00FB5610">
        <w:rPr>
          <w:rFonts w:ascii="Arial" w:hAnsi="Arial" w:cs="Arial"/>
          <w:sz w:val="20"/>
          <w:szCs w:val="20"/>
        </w:rPr>
        <w:t>w formach zdeinstytucjonalizowanych,</w:t>
      </w:r>
    </w:p>
    <w:p w14:paraId="072E7269" w14:textId="041D905E" w:rsidR="00693C00" w:rsidRPr="00FB5610" w:rsidRDefault="00693C00" w:rsidP="006C6A47">
      <w:pPr>
        <w:spacing w:before="0" w:after="0" w:line="276" w:lineRule="auto"/>
        <w:rPr>
          <w:rFonts w:ascii="Arial" w:hAnsi="Arial" w:cs="Arial"/>
          <w:sz w:val="20"/>
          <w:szCs w:val="20"/>
        </w:rPr>
      </w:pPr>
      <w:r w:rsidRPr="00FB5610">
        <w:rPr>
          <w:rFonts w:ascii="Arial" w:hAnsi="Arial" w:cs="Arial"/>
          <w:sz w:val="20"/>
          <w:szCs w:val="20"/>
        </w:rPr>
        <w:t>Z uwagi na mniejszą na Mazowszu liczbę ośrodków rehabilitacji w stosunku do średniej w kraju i długi czas oczekiwania na udzielenie świadczeń, w celu poprawy dostępności planowane jest tworzenie warunków do świadczenia usług rehabilitacyjnych, w szczególności w formach zdeinstytucjonalizowanych. Inwestycje dotyczące rehabilitacji umożliwią podmiotom prowadzącym działalność leczniczą, utworzenie, rozszerzenie, doposażanie i modernizację na potrzeby świadczenia usług w zakresie rehabilitacji leczniczej, w celu skrócenia czasu oczekiwania, świadczenie kompleksowej opieki zdrowotnej jak najwyższej jakości, co pozwoli pacjentom na szybszy powrót do zdrowia.</w:t>
      </w:r>
    </w:p>
    <w:p w14:paraId="3A120846" w14:textId="4C4E158F" w:rsidR="008724D6" w:rsidRPr="00FB5610" w:rsidRDefault="00C922D1" w:rsidP="006C6A47">
      <w:pPr>
        <w:spacing w:before="0" w:after="0" w:line="276" w:lineRule="auto"/>
        <w:rPr>
          <w:rFonts w:ascii="Arial" w:hAnsi="Arial" w:cs="Arial"/>
          <w:sz w:val="20"/>
          <w:szCs w:val="20"/>
        </w:rPr>
      </w:pPr>
      <w:r w:rsidRPr="00FB5610">
        <w:rPr>
          <w:rFonts w:ascii="Arial" w:hAnsi="Arial" w:cs="Arial"/>
          <w:sz w:val="20"/>
          <w:szCs w:val="20"/>
        </w:rPr>
        <w:t xml:space="preserve">Wsparcie </w:t>
      </w:r>
      <w:r w:rsidR="008724D6" w:rsidRPr="00FB5610">
        <w:rPr>
          <w:rFonts w:ascii="Arial" w:hAnsi="Arial" w:cs="Arial"/>
          <w:sz w:val="20"/>
          <w:szCs w:val="20"/>
        </w:rPr>
        <w:t>obejmie wdrożenie standard</w:t>
      </w:r>
      <w:r w:rsidR="00DB51CD" w:rsidRPr="00FB5610">
        <w:rPr>
          <w:rFonts w:ascii="Arial" w:hAnsi="Arial" w:cs="Arial"/>
          <w:sz w:val="20"/>
          <w:szCs w:val="20"/>
        </w:rPr>
        <w:t xml:space="preserve">u </w:t>
      </w:r>
      <w:r w:rsidR="008724D6" w:rsidRPr="00FB5610">
        <w:rPr>
          <w:rFonts w:ascii="Arial" w:hAnsi="Arial" w:cs="Arial"/>
          <w:sz w:val="20"/>
          <w:szCs w:val="20"/>
        </w:rPr>
        <w:t>dostępności</w:t>
      </w:r>
      <w:r w:rsidR="00A87C30" w:rsidRPr="00FB5610">
        <w:rPr>
          <w:rFonts w:ascii="Arial" w:hAnsi="Arial" w:cs="Arial"/>
          <w:sz w:val="20"/>
          <w:szCs w:val="20"/>
        </w:rPr>
        <w:t xml:space="preserve"> </w:t>
      </w:r>
      <w:r w:rsidRPr="00FB5610">
        <w:rPr>
          <w:rFonts w:ascii="Arial" w:hAnsi="Arial" w:cs="Arial"/>
          <w:sz w:val="20"/>
          <w:szCs w:val="20"/>
        </w:rPr>
        <w:t xml:space="preserve">POZ </w:t>
      </w:r>
      <w:r w:rsidR="008724D6" w:rsidRPr="00FB5610">
        <w:rPr>
          <w:rFonts w:ascii="Arial" w:hAnsi="Arial" w:cs="Arial"/>
          <w:sz w:val="20"/>
          <w:szCs w:val="20"/>
        </w:rPr>
        <w:t>dla osób ze szczególnymi potrzebami w</w:t>
      </w:r>
      <w:r w:rsidR="0066434B" w:rsidRPr="00FB5610">
        <w:rPr>
          <w:rFonts w:ascii="Arial" w:hAnsi="Arial" w:cs="Arial"/>
          <w:sz w:val="20"/>
          <w:szCs w:val="20"/>
        </w:rPr>
        <w:t> </w:t>
      </w:r>
      <w:r w:rsidR="008724D6" w:rsidRPr="00FB5610">
        <w:rPr>
          <w:rFonts w:ascii="Arial" w:hAnsi="Arial" w:cs="Arial"/>
          <w:sz w:val="20"/>
          <w:szCs w:val="20"/>
        </w:rPr>
        <w:t>obszarze architektonicznym, cyfrowym, komunikacyjnym i organizacyjnym</w:t>
      </w:r>
      <w:r w:rsidR="00571DF5" w:rsidRPr="00FB5610">
        <w:rPr>
          <w:rFonts w:ascii="Arial" w:hAnsi="Arial" w:cs="Arial"/>
          <w:sz w:val="20"/>
          <w:szCs w:val="20"/>
        </w:rPr>
        <w:t>.</w:t>
      </w:r>
      <w:r w:rsidR="008724D6" w:rsidRPr="00FB5610">
        <w:rPr>
          <w:rFonts w:ascii="Arial" w:hAnsi="Arial" w:cs="Arial"/>
          <w:sz w:val="20"/>
          <w:szCs w:val="20"/>
        </w:rPr>
        <w:t xml:space="preserve"> </w:t>
      </w:r>
      <w:r w:rsidR="00571DF5" w:rsidRPr="00FB5610">
        <w:rPr>
          <w:rFonts w:ascii="Arial" w:hAnsi="Arial" w:cs="Arial"/>
          <w:sz w:val="20"/>
          <w:szCs w:val="20"/>
        </w:rPr>
        <w:t>Wsparcie to możliw</w:t>
      </w:r>
      <w:r w:rsidR="00D92A5E" w:rsidRPr="00FB5610">
        <w:rPr>
          <w:rFonts w:ascii="Arial" w:hAnsi="Arial" w:cs="Arial"/>
          <w:sz w:val="20"/>
          <w:szCs w:val="20"/>
        </w:rPr>
        <w:t xml:space="preserve">e będzie także </w:t>
      </w:r>
      <w:r w:rsidR="008724D6" w:rsidRPr="00FB5610">
        <w:rPr>
          <w:rFonts w:ascii="Arial" w:hAnsi="Arial" w:cs="Arial"/>
          <w:sz w:val="20"/>
          <w:szCs w:val="20"/>
        </w:rPr>
        <w:t xml:space="preserve">w powiazaniu z działaniami z EFS+ </w:t>
      </w:r>
      <w:r w:rsidR="00FF51DA" w:rsidRPr="00FB5610">
        <w:rPr>
          <w:rFonts w:ascii="Arial" w:hAnsi="Arial" w:cs="Arial"/>
          <w:sz w:val="20"/>
          <w:szCs w:val="20"/>
        </w:rPr>
        <w:t xml:space="preserve">CS </w:t>
      </w:r>
      <w:r w:rsidR="005B090E" w:rsidRPr="00FB5610">
        <w:rPr>
          <w:rFonts w:ascii="Arial" w:hAnsi="Arial" w:cs="Arial"/>
          <w:sz w:val="20"/>
          <w:szCs w:val="20"/>
        </w:rPr>
        <w:t>4(</w:t>
      </w:r>
      <w:r w:rsidR="007F0964" w:rsidRPr="00FB5610">
        <w:rPr>
          <w:rFonts w:ascii="Arial" w:hAnsi="Arial" w:cs="Arial"/>
          <w:sz w:val="20"/>
          <w:szCs w:val="20"/>
        </w:rPr>
        <w:t>k</w:t>
      </w:r>
      <w:r w:rsidR="005B090E" w:rsidRPr="00FB5610">
        <w:rPr>
          <w:rFonts w:ascii="Arial" w:hAnsi="Arial" w:cs="Arial"/>
          <w:sz w:val="20"/>
          <w:szCs w:val="20"/>
        </w:rPr>
        <w:t>)</w:t>
      </w:r>
      <w:r w:rsidR="007F0964" w:rsidRPr="00FB5610">
        <w:rPr>
          <w:rFonts w:ascii="Arial" w:hAnsi="Arial" w:cs="Arial"/>
          <w:sz w:val="20"/>
          <w:szCs w:val="20"/>
        </w:rPr>
        <w:t>,</w:t>
      </w:r>
      <w:r w:rsidR="00FF51DA" w:rsidRPr="00FB5610">
        <w:rPr>
          <w:rFonts w:ascii="Arial" w:hAnsi="Arial" w:cs="Arial"/>
          <w:sz w:val="20"/>
          <w:szCs w:val="20"/>
        </w:rPr>
        <w:t xml:space="preserve"> </w:t>
      </w:r>
      <w:r w:rsidR="00690143" w:rsidRPr="00FB5610">
        <w:rPr>
          <w:rFonts w:ascii="Arial" w:hAnsi="Arial" w:cs="Arial"/>
          <w:sz w:val="20"/>
          <w:szCs w:val="20"/>
        </w:rPr>
        <w:t>oraz</w:t>
      </w:r>
      <w:r w:rsidR="008724D6" w:rsidRPr="00FB5610">
        <w:rPr>
          <w:rFonts w:ascii="Arial" w:hAnsi="Arial" w:cs="Arial"/>
          <w:sz w:val="20"/>
          <w:szCs w:val="20"/>
        </w:rPr>
        <w:t xml:space="preserve"> w ramach cross-financingu)</w:t>
      </w:r>
      <w:r w:rsidR="001E1960" w:rsidRPr="00FB5610">
        <w:rPr>
          <w:rFonts w:ascii="Arial" w:hAnsi="Arial" w:cs="Arial"/>
          <w:sz w:val="20"/>
          <w:szCs w:val="20"/>
        </w:rPr>
        <w:t>.</w:t>
      </w:r>
    </w:p>
    <w:p w14:paraId="24BA420B" w14:textId="2D8BCABB" w:rsidR="001B0635" w:rsidRPr="00FB5610" w:rsidRDefault="00142C59" w:rsidP="006C6A47">
      <w:pPr>
        <w:spacing w:before="0" w:after="0" w:line="276" w:lineRule="auto"/>
        <w:rPr>
          <w:rFonts w:ascii="Arial" w:hAnsi="Arial" w:cs="Arial"/>
          <w:sz w:val="20"/>
          <w:szCs w:val="20"/>
        </w:rPr>
      </w:pPr>
      <w:r w:rsidRPr="00FB5610">
        <w:rPr>
          <w:rFonts w:ascii="Arial" w:hAnsi="Arial" w:cs="Arial"/>
          <w:sz w:val="20"/>
          <w:szCs w:val="20"/>
        </w:rPr>
        <w:t>Dofinansowanie</w:t>
      </w:r>
      <w:r w:rsidR="00C922D1" w:rsidRPr="00FB5610">
        <w:rPr>
          <w:rFonts w:ascii="Arial" w:hAnsi="Arial" w:cs="Arial"/>
          <w:sz w:val="20"/>
          <w:szCs w:val="20"/>
        </w:rPr>
        <w:t xml:space="preserve"> AOS umożliwi dostosowanie podmiotów do ich rosnącej roli w opiece zdrowotnej, w szczególności zwiększania zakresu i ilości świadczonych przez nie usług, w tym: profilaktyki, diagnostyki i leczenia, a także świadczenia teleusług, korzystania z e-rozwiązań i rozwoju opieki koordynowanej, jak również dostosowania do potrzeb osób starszych, poprawy standardów </w:t>
      </w:r>
      <w:r w:rsidR="001D3171" w:rsidRPr="00FB5610">
        <w:rPr>
          <w:rFonts w:ascii="Arial" w:hAnsi="Arial" w:cs="Arial"/>
          <w:sz w:val="20"/>
          <w:szCs w:val="20"/>
        </w:rPr>
        <w:t xml:space="preserve">dostępności, </w:t>
      </w:r>
      <w:r w:rsidR="00C922D1" w:rsidRPr="00FB5610">
        <w:rPr>
          <w:rFonts w:ascii="Arial" w:hAnsi="Arial" w:cs="Arial"/>
          <w:sz w:val="20"/>
          <w:szCs w:val="20"/>
        </w:rPr>
        <w:t>leczenia i warunków udzielania świadczeń.</w:t>
      </w:r>
    </w:p>
    <w:p w14:paraId="490F72A2" w14:textId="66ED2500" w:rsidR="00CB483C" w:rsidRPr="00FB5610" w:rsidRDefault="00C922D1" w:rsidP="006C6A47">
      <w:pPr>
        <w:spacing w:before="0" w:after="0" w:line="276" w:lineRule="auto"/>
        <w:rPr>
          <w:rFonts w:ascii="Arial" w:hAnsi="Arial" w:cs="Arial"/>
          <w:sz w:val="20"/>
          <w:szCs w:val="20"/>
        </w:rPr>
      </w:pPr>
      <w:r w:rsidRPr="00FB5610">
        <w:rPr>
          <w:rFonts w:ascii="Arial" w:hAnsi="Arial" w:cs="Arial"/>
          <w:sz w:val="20"/>
          <w:szCs w:val="20"/>
        </w:rPr>
        <w:t>Ponadto wsparcie AOS, w szczególności poprzez wyposażenie poradni specjalistycznych oraz pracowni diagnostycznych umożliwi lepszą i szybszą diagnostykę pacjentów oraz zwiększy dostęp do leczenia, przede wszystkim w obszarach wskazanych w WPT</w:t>
      </w:r>
      <w:r w:rsidR="0066434B" w:rsidRPr="00FB5610">
        <w:rPr>
          <w:rFonts w:ascii="Arial" w:hAnsi="Arial" w:cs="Arial"/>
          <w:sz w:val="20"/>
          <w:szCs w:val="20"/>
        </w:rPr>
        <w:t>.</w:t>
      </w:r>
      <w:r w:rsidRPr="00FB5610">
        <w:rPr>
          <w:rFonts w:ascii="Arial" w:hAnsi="Arial" w:cs="Arial"/>
          <w:sz w:val="20"/>
          <w:szCs w:val="20"/>
        </w:rPr>
        <w:t xml:space="preserve"> Nie wyklucza się także </w:t>
      </w:r>
      <w:r w:rsidR="003D5B65" w:rsidRPr="00FB5610">
        <w:rPr>
          <w:rFonts w:ascii="Arial" w:hAnsi="Arial" w:cs="Arial"/>
          <w:sz w:val="20"/>
          <w:szCs w:val="20"/>
        </w:rPr>
        <w:t>przebudowy oraz</w:t>
      </w:r>
      <w:r w:rsidRPr="00FB5610">
        <w:rPr>
          <w:rFonts w:ascii="Arial" w:hAnsi="Arial" w:cs="Arial"/>
          <w:sz w:val="20"/>
          <w:szCs w:val="20"/>
        </w:rPr>
        <w:t xml:space="preserve"> tworzenia</w:t>
      </w:r>
      <w:r w:rsidR="003D5B65" w:rsidRPr="00FB5610">
        <w:rPr>
          <w:rFonts w:ascii="Arial" w:hAnsi="Arial" w:cs="Arial"/>
          <w:sz w:val="20"/>
          <w:szCs w:val="20"/>
        </w:rPr>
        <w:t>/budowy</w:t>
      </w:r>
      <w:r w:rsidRPr="00FB5610">
        <w:rPr>
          <w:rFonts w:ascii="Arial" w:hAnsi="Arial" w:cs="Arial"/>
          <w:sz w:val="20"/>
          <w:szCs w:val="20"/>
        </w:rPr>
        <w:t xml:space="preserve"> nowych AOS, zgodnie z WPT oraz w sytuacji, gdy w związku z rosnącą liczbą świadczonych usług okaże się to uzasadnione.</w:t>
      </w:r>
    </w:p>
    <w:p w14:paraId="2ACDA0D4" w14:textId="32B14C44" w:rsidR="00693C00" w:rsidRPr="00FB5610" w:rsidRDefault="00BE73ED" w:rsidP="006C6A47">
      <w:pPr>
        <w:spacing w:before="0" w:after="0" w:line="276" w:lineRule="auto"/>
        <w:rPr>
          <w:rFonts w:ascii="Arial" w:hAnsi="Arial" w:cs="Arial"/>
          <w:sz w:val="20"/>
          <w:szCs w:val="20"/>
        </w:rPr>
      </w:pPr>
      <w:r w:rsidRPr="00FB5610">
        <w:rPr>
          <w:rFonts w:ascii="Arial" w:hAnsi="Arial" w:cs="Arial"/>
          <w:sz w:val="20"/>
          <w:szCs w:val="20"/>
        </w:rPr>
        <w:t>Możliwy jest r</w:t>
      </w:r>
      <w:r w:rsidR="004C266C" w:rsidRPr="00FB5610">
        <w:rPr>
          <w:rFonts w:ascii="Arial" w:hAnsi="Arial" w:cs="Arial"/>
          <w:sz w:val="20"/>
          <w:szCs w:val="20"/>
        </w:rPr>
        <w:t>ozwój opieki jednego dnia oraz wzmocnienie AOS, poprzez inwestycje w infrastrukturę i sprzęt, w tym także w szpitalach.</w:t>
      </w:r>
      <w:r w:rsidRPr="00FB5610">
        <w:rPr>
          <w:rFonts w:ascii="Arial" w:hAnsi="Arial" w:cs="Arial"/>
          <w:sz w:val="20"/>
          <w:szCs w:val="20"/>
        </w:rPr>
        <w:t xml:space="preserve"> </w:t>
      </w:r>
      <w:r w:rsidR="000415DE" w:rsidRPr="00FB5610">
        <w:rPr>
          <w:rFonts w:ascii="Arial" w:hAnsi="Arial" w:cs="Arial"/>
          <w:sz w:val="20"/>
          <w:szCs w:val="20"/>
        </w:rPr>
        <w:t>W tym celu przewiduje się inwestycje w sprzęt o wysokiej skuteczności, umożliwiający szybką pomoc pacjentom</w:t>
      </w:r>
      <w:r w:rsidR="000D41A3" w:rsidRPr="00FB5610">
        <w:rPr>
          <w:rFonts w:ascii="Arial" w:hAnsi="Arial" w:cs="Arial"/>
          <w:sz w:val="20"/>
          <w:szCs w:val="20"/>
        </w:rPr>
        <w:t>,</w:t>
      </w:r>
      <w:r w:rsidR="000415DE" w:rsidRPr="00FB5610">
        <w:rPr>
          <w:rFonts w:ascii="Arial" w:hAnsi="Arial" w:cs="Arial"/>
          <w:sz w:val="20"/>
          <w:szCs w:val="20"/>
        </w:rPr>
        <w:t xml:space="preserve"> ograniczające koszty dalszego leczenia </w:t>
      </w:r>
      <w:r w:rsidR="000D41A3" w:rsidRPr="00FB5610">
        <w:rPr>
          <w:rFonts w:ascii="Arial" w:hAnsi="Arial" w:cs="Arial"/>
          <w:sz w:val="20"/>
          <w:szCs w:val="20"/>
        </w:rPr>
        <w:t xml:space="preserve">i </w:t>
      </w:r>
      <w:r w:rsidR="00693C00" w:rsidRPr="00FB5610">
        <w:rPr>
          <w:rFonts w:ascii="Arial" w:hAnsi="Arial" w:cs="Arial"/>
          <w:sz w:val="20"/>
          <w:szCs w:val="20"/>
        </w:rPr>
        <w:t>rehabilitację.</w:t>
      </w:r>
    </w:p>
    <w:p w14:paraId="2D9FB411" w14:textId="502C02D2" w:rsidR="00693C00" w:rsidRPr="00FB5610" w:rsidRDefault="00693C00" w:rsidP="006C6A47">
      <w:pPr>
        <w:spacing w:before="0" w:after="0" w:line="276" w:lineRule="auto"/>
        <w:rPr>
          <w:rFonts w:ascii="Arial" w:hAnsi="Arial" w:cs="Arial"/>
          <w:sz w:val="20"/>
          <w:szCs w:val="20"/>
        </w:rPr>
      </w:pPr>
      <w:r w:rsidRPr="00FB5610">
        <w:rPr>
          <w:rFonts w:ascii="Arial" w:hAnsi="Arial" w:cs="Arial"/>
          <w:sz w:val="20"/>
          <w:szCs w:val="20"/>
        </w:rPr>
        <w:t xml:space="preserve">Planuje się </w:t>
      </w:r>
      <w:r w:rsidR="008B51B5" w:rsidRPr="00FB5610">
        <w:rPr>
          <w:rFonts w:ascii="Arial" w:hAnsi="Arial" w:cs="Arial"/>
          <w:sz w:val="20"/>
          <w:szCs w:val="20"/>
        </w:rPr>
        <w:t xml:space="preserve">m.in. </w:t>
      </w:r>
      <w:r w:rsidRPr="00FB5610">
        <w:rPr>
          <w:rFonts w:ascii="Arial" w:hAnsi="Arial" w:cs="Arial"/>
          <w:sz w:val="20"/>
          <w:szCs w:val="20"/>
        </w:rPr>
        <w:t xml:space="preserve">inwestycje </w:t>
      </w:r>
      <w:r w:rsidR="009C690B" w:rsidRPr="00FB5610">
        <w:rPr>
          <w:rFonts w:ascii="Arial" w:hAnsi="Arial" w:cs="Arial"/>
          <w:sz w:val="20"/>
          <w:szCs w:val="20"/>
        </w:rPr>
        <w:t xml:space="preserve">służące </w:t>
      </w:r>
      <w:r w:rsidRPr="00FB5610">
        <w:rPr>
          <w:rFonts w:ascii="Arial" w:hAnsi="Arial" w:cs="Arial"/>
          <w:sz w:val="20"/>
          <w:szCs w:val="20"/>
        </w:rPr>
        <w:t>zapewni</w:t>
      </w:r>
      <w:r w:rsidR="009C690B" w:rsidRPr="00FB5610">
        <w:rPr>
          <w:rFonts w:ascii="Arial" w:hAnsi="Arial" w:cs="Arial"/>
          <w:sz w:val="20"/>
          <w:szCs w:val="20"/>
        </w:rPr>
        <w:t>eniu</w:t>
      </w:r>
      <w:r w:rsidRPr="00FB5610">
        <w:rPr>
          <w:rFonts w:ascii="Arial" w:hAnsi="Arial" w:cs="Arial"/>
          <w:sz w:val="20"/>
          <w:szCs w:val="20"/>
        </w:rPr>
        <w:t xml:space="preserve"> pacjentom z mukowiscydozą</w:t>
      </w:r>
      <w:r w:rsidR="009C690B" w:rsidRPr="00FB5610">
        <w:rPr>
          <w:rFonts w:ascii="Arial" w:hAnsi="Arial" w:cs="Arial"/>
          <w:sz w:val="20"/>
          <w:szCs w:val="20"/>
        </w:rPr>
        <w:t>: zarówno dzieciom jak i</w:t>
      </w:r>
      <w:r w:rsidR="007034B4" w:rsidRPr="00FB5610">
        <w:rPr>
          <w:rFonts w:ascii="Arial" w:hAnsi="Arial" w:cs="Arial"/>
          <w:sz w:val="20"/>
          <w:szCs w:val="20"/>
        </w:rPr>
        <w:t> </w:t>
      </w:r>
      <w:r w:rsidR="009C690B" w:rsidRPr="00FB5610">
        <w:rPr>
          <w:rFonts w:ascii="Arial" w:hAnsi="Arial" w:cs="Arial"/>
          <w:sz w:val="20"/>
          <w:szCs w:val="20"/>
        </w:rPr>
        <w:t>dorosłym</w:t>
      </w:r>
      <w:r w:rsidR="00D43767" w:rsidRPr="00FB5610">
        <w:rPr>
          <w:rFonts w:ascii="Arial" w:hAnsi="Arial" w:cs="Arial"/>
          <w:sz w:val="20"/>
          <w:szCs w:val="20"/>
        </w:rPr>
        <w:t xml:space="preserve">, </w:t>
      </w:r>
      <w:r w:rsidR="009C690B" w:rsidRPr="00FB5610">
        <w:rPr>
          <w:rFonts w:ascii="Arial" w:hAnsi="Arial" w:cs="Arial"/>
          <w:sz w:val="20"/>
          <w:szCs w:val="20"/>
        </w:rPr>
        <w:t xml:space="preserve">kompleksowej </w:t>
      </w:r>
      <w:r w:rsidRPr="00FB5610">
        <w:rPr>
          <w:rFonts w:ascii="Arial" w:hAnsi="Arial" w:cs="Arial"/>
          <w:sz w:val="20"/>
          <w:szCs w:val="20"/>
        </w:rPr>
        <w:t>opiek</w:t>
      </w:r>
      <w:r w:rsidR="00DB3D0F" w:rsidRPr="00FB5610">
        <w:rPr>
          <w:rFonts w:ascii="Arial" w:hAnsi="Arial" w:cs="Arial"/>
          <w:sz w:val="20"/>
          <w:szCs w:val="20"/>
        </w:rPr>
        <w:t>i</w:t>
      </w:r>
      <w:r w:rsidRPr="00FB5610">
        <w:rPr>
          <w:rFonts w:ascii="Arial" w:hAnsi="Arial" w:cs="Arial"/>
          <w:sz w:val="20"/>
          <w:szCs w:val="20"/>
        </w:rPr>
        <w:t xml:space="preserve"> specjalistyczn</w:t>
      </w:r>
      <w:r w:rsidR="009C690B" w:rsidRPr="00FB5610">
        <w:rPr>
          <w:rFonts w:ascii="Arial" w:hAnsi="Arial" w:cs="Arial"/>
          <w:sz w:val="20"/>
          <w:szCs w:val="20"/>
        </w:rPr>
        <w:t>ej</w:t>
      </w:r>
      <w:r w:rsidRPr="00FB5610">
        <w:rPr>
          <w:rFonts w:ascii="Arial" w:hAnsi="Arial" w:cs="Arial"/>
          <w:sz w:val="20"/>
          <w:szCs w:val="20"/>
        </w:rPr>
        <w:t>, monitorowanie stanu pacjenta i powikłań choroby, diagnostykę i leczenie pulmonologiczne oraz rehabilitację w ramach</w:t>
      </w:r>
      <w:r w:rsidR="000D41A3" w:rsidRPr="00FB5610">
        <w:rPr>
          <w:rFonts w:ascii="Arial" w:hAnsi="Arial" w:cs="Arial"/>
          <w:sz w:val="20"/>
          <w:szCs w:val="20"/>
        </w:rPr>
        <w:t>:</w:t>
      </w:r>
      <w:r w:rsidRPr="00FB5610">
        <w:rPr>
          <w:rFonts w:ascii="Arial" w:hAnsi="Arial" w:cs="Arial"/>
          <w:sz w:val="20"/>
          <w:szCs w:val="20"/>
        </w:rPr>
        <w:t xml:space="preserve"> AOS</w:t>
      </w:r>
      <w:r w:rsidR="000D41A3" w:rsidRPr="00FB5610">
        <w:rPr>
          <w:rFonts w:ascii="Arial" w:hAnsi="Arial" w:cs="Arial"/>
          <w:sz w:val="20"/>
          <w:szCs w:val="20"/>
        </w:rPr>
        <w:t>, opieki dziennej, jednodniowej i środowiskowej</w:t>
      </w:r>
      <w:r w:rsidRPr="00FB5610">
        <w:rPr>
          <w:rFonts w:ascii="Arial" w:hAnsi="Arial" w:cs="Arial"/>
          <w:sz w:val="20"/>
          <w:szCs w:val="20"/>
        </w:rPr>
        <w:t>.</w:t>
      </w:r>
    </w:p>
    <w:p w14:paraId="42E3832F" w14:textId="2E683D1E" w:rsidR="00751FDA" w:rsidRPr="00FB5610" w:rsidRDefault="00B43D77" w:rsidP="006C6A47">
      <w:pPr>
        <w:spacing w:before="0" w:after="0" w:line="276" w:lineRule="auto"/>
        <w:rPr>
          <w:rStyle w:val="normaltextrun"/>
          <w:rFonts w:ascii="Arial" w:hAnsi="Arial" w:cs="Arial"/>
          <w:sz w:val="20"/>
          <w:szCs w:val="20"/>
        </w:rPr>
      </w:pPr>
      <w:r w:rsidRPr="00FB5610">
        <w:rPr>
          <w:rFonts w:ascii="Arial" w:hAnsi="Arial" w:cs="Arial"/>
          <w:sz w:val="20"/>
          <w:szCs w:val="20"/>
        </w:rPr>
        <w:t xml:space="preserve">Planowane jest również wsparcie opieki psychiatrycznej, zgodnie ze zmianami systemowymi w tym obszarze, m.in.: rozwoju deinstytucjonalizacji (DI), tj. projektów służących wdrażaniu modelu </w:t>
      </w:r>
      <w:r w:rsidRPr="00FB5610">
        <w:rPr>
          <w:rFonts w:ascii="Arial" w:hAnsi="Arial" w:cs="Arial"/>
          <w:sz w:val="20"/>
          <w:szCs w:val="20"/>
        </w:rPr>
        <w:lastRenderedPageBreak/>
        <w:t>środowiskowego, np. tworzenia i doposażenia Centrów Zdrowia Psychicznego.</w:t>
      </w:r>
      <w:r w:rsidR="004E5CC7" w:rsidRPr="00FB5610">
        <w:rPr>
          <w:rFonts w:ascii="Arial" w:hAnsi="Arial" w:cs="Arial"/>
          <w:sz w:val="20"/>
          <w:szCs w:val="20"/>
        </w:rPr>
        <w:t xml:space="preserve"> </w:t>
      </w:r>
      <w:r w:rsidR="00CA432F" w:rsidRPr="00FB5610">
        <w:rPr>
          <w:rFonts w:ascii="Arial" w:eastAsia="Cambria Math" w:hAnsi="Arial" w:cs="Arial"/>
          <w:sz w:val="20"/>
          <w:szCs w:val="20"/>
        </w:rPr>
        <w:t>Dla zapewnienia spójności z krajowymi ramami strategicznymi reformy psychiatrii</w:t>
      </w:r>
      <w:r w:rsidR="00825C62" w:rsidRPr="00FB5610">
        <w:rPr>
          <w:rFonts w:ascii="Arial" w:eastAsia="Cambria Math" w:hAnsi="Arial" w:cs="Arial"/>
          <w:sz w:val="20"/>
          <w:szCs w:val="20"/>
        </w:rPr>
        <w:t>,</w:t>
      </w:r>
      <w:r w:rsidR="00CA432F" w:rsidRPr="00FB5610">
        <w:rPr>
          <w:rFonts w:ascii="Arial" w:eastAsia="Cambria Math" w:hAnsi="Arial" w:cs="Arial"/>
          <w:sz w:val="20"/>
          <w:szCs w:val="20"/>
        </w:rPr>
        <w:t xml:space="preserve"> projekty infrastrukturalne w zakresie reformy zdrowia psychicznego będą realizowane po uzgodnieniu z ministrem właściwym do spraw zdrowia.</w:t>
      </w:r>
      <w:r w:rsidR="00BD400B" w:rsidRPr="00FB5610">
        <w:rPr>
          <w:rFonts w:ascii="Arial" w:eastAsia="Cambria Math" w:hAnsi="Arial" w:cs="Arial"/>
          <w:sz w:val="20"/>
          <w:szCs w:val="20"/>
        </w:rPr>
        <w:t xml:space="preserve"> Inwestycje</w:t>
      </w:r>
      <w:r w:rsidR="00EA098F" w:rsidRPr="00FB5610">
        <w:rPr>
          <w:rFonts w:ascii="Arial" w:eastAsia="Cambria Math" w:hAnsi="Arial" w:cs="Arial"/>
          <w:sz w:val="20"/>
          <w:szCs w:val="20"/>
        </w:rPr>
        <w:t xml:space="preserve"> </w:t>
      </w:r>
      <w:r w:rsidR="00EA098F" w:rsidRPr="00FB5610">
        <w:rPr>
          <w:rFonts w:ascii="Arial" w:hAnsi="Arial" w:cs="Arial"/>
          <w:sz w:val="20"/>
          <w:szCs w:val="20"/>
        </w:rPr>
        <w:t>będą skupione przede wszystkim na pierwszym i drugim poziomie referencyjnym i</w:t>
      </w:r>
      <w:r w:rsidR="00BD400B" w:rsidRPr="00FB5610">
        <w:rPr>
          <w:rFonts w:ascii="Arial" w:eastAsia="Cambria Math" w:hAnsi="Arial" w:cs="Arial"/>
          <w:sz w:val="20"/>
          <w:szCs w:val="20"/>
        </w:rPr>
        <w:t xml:space="preserve"> nie będą prowadziły do zwiększenia ogólnej liczby łóżek szpitalnych w systemie ochrony zdrowia, w tym w dziedzinie psychiatrii oraz psychiatrii dziecięcej.</w:t>
      </w:r>
      <w:r w:rsidR="00751FDA" w:rsidRPr="00FB5610">
        <w:rPr>
          <w:rFonts w:ascii="Arial" w:eastAsia="Cambria Math" w:hAnsi="Arial" w:cs="Arial"/>
          <w:sz w:val="20"/>
          <w:szCs w:val="20"/>
        </w:rPr>
        <w:t xml:space="preserve"> </w:t>
      </w:r>
      <w:r w:rsidR="00751FDA" w:rsidRPr="00FB5610">
        <w:rPr>
          <w:rFonts w:ascii="Arial" w:hAnsi="Arial" w:cs="Arial"/>
          <w:sz w:val="20"/>
          <w:szCs w:val="20"/>
        </w:rPr>
        <w:t xml:space="preserve">Trzeci poziom referencyjny może być wspierany jedynie w ramach kompleksowych projektów </w:t>
      </w:r>
      <w:r w:rsidR="001F26CC" w:rsidRPr="00FB5610">
        <w:rPr>
          <w:rFonts w:ascii="Arial" w:hAnsi="Arial" w:cs="Arial"/>
          <w:sz w:val="20"/>
          <w:szCs w:val="20"/>
        </w:rPr>
        <w:t>CZP</w:t>
      </w:r>
      <w:r w:rsidR="00751FDA" w:rsidRPr="00FB5610">
        <w:rPr>
          <w:rFonts w:ascii="Arial" w:hAnsi="Arial" w:cs="Arial"/>
          <w:sz w:val="20"/>
          <w:szCs w:val="20"/>
        </w:rPr>
        <w:t xml:space="preserve"> obejmujących inwestycje we wszystkie poziomy referencyjne.</w:t>
      </w:r>
    </w:p>
    <w:p w14:paraId="62CBBBDA" w14:textId="56C78952" w:rsidR="00693C00" w:rsidRPr="00FB5610" w:rsidRDefault="00693C00" w:rsidP="006C6A47">
      <w:pPr>
        <w:spacing w:before="0" w:after="0" w:line="276" w:lineRule="auto"/>
        <w:rPr>
          <w:rFonts w:ascii="Arial" w:hAnsi="Arial" w:cs="Arial"/>
          <w:sz w:val="20"/>
          <w:szCs w:val="20"/>
        </w:rPr>
      </w:pPr>
      <w:r w:rsidRPr="00FB5610">
        <w:rPr>
          <w:rFonts w:ascii="Arial" w:hAnsi="Arial" w:cs="Arial"/>
          <w:sz w:val="20"/>
          <w:szCs w:val="20"/>
        </w:rPr>
        <w:t>Ponadto możliwa jest również interwencja w zakresie potrzeb wynikających z MPZ WM oraz WPT mająca na celu zwiększenie dostępności do wysokiej jakości usług, w tym inwestycje w nowoczesne rozwiązania technologiczne, które pozwolą przeciwdziałać rosnącej zachorowalności i niekorzystnym trendom demograficznym.</w:t>
      </w:r>
    </w:p>
    <w:p w14:paraId="3CF28591" w14:textId="3FEBE69B" w:rsidR="00693C00" w:rsidRPr="00FB5610" w:rsidRDefault="00693C00" w:rsidP="006C6A47">
      <w:pPr>
        <w:spacing w:before="0" w:after="0" w:line="276" w:lineRule="auto"/>
        <w:rPr>
          <w:rFonts w:ascii="Arial" w:hAnsi="Arial" w:cs="Arial"/>
          <w:sz w:val="20"/>
          <w:szCs w:val="20"/>
        </w:rPr>
      </w:pPr>
      <w:r w:rsidRPr="00FB5610">
        <w:rPr>
          <w:rFonts w:ascii="Arial" w:eastAsia="Courier New" w:hAnsi="Arial" w:cs="Arial"/>
          <w:sz w:val="20"/>
          <w:szCs w:val="20"/>
        </w:rPr>
        <w:t xml:space="preserve">Możliwe będą również przedsięwzięcia inwestycyjne </w:t>
      </w:r>
      <w:r w:rsidR="001126E1" w:rsidRPr="00FB5610">
        <w:rPr>
          <w:rFonts w:ascii="Arial" w:eastAsia="Courier New" w:hAnsi="Arial" w:cs="Arial"/>
          <w:sz w:val="20"/>
          <w:szCs w:val="20"/>
        </w:rPr>
        <w:t xml:space="preserve">służące </w:t>
      </w:r>
      <w:r w:rsidRPr="00FB5610">
        <w:rPr>
          <w:rFonts w:ascii="Arial" w:eastAsia="Courier New" w:hAnsi="Arial" w:cs="Arial"/>
          <w:sz w:val="20"/>
          <w:szCs w:val="20"/>
        </w:rPr>
        <w:t>realizacj</w:t>
      </w:r>
      <w:r w:rsidR="00B32461" w:rsidRPr="00FB5610">
        <w:rPr>
          <w:rFonts w:ascii="Arial" w:eastAsia="Courier New" w:hAnsi="Arial" w:cs="Arial"/>
          <w:sz w:val="20"/>
          <w:szCs w:val="20"/>
        </w:rPr>
        <w:t>i</w:t>
      </w:r>
      <w:r w:rsidRPr="00FB5610">
        <w:rPr>
          <w:rFonts w:ascii="Arial" w:eastAsia="Courier New" w:hAnsi="Arial" w:cs="Arial"/>
          <w:sz w:val="20"/>
          <w:szCs w:val="20"/>
        </w:rPr>
        <w:t xml:space="preserve"> projektów zdrowotnych w</w:t>
      </w:r>
      <w:r w:rsidR="007034B4" w:rsidRPr="00FB5610">
        <w:rPr>
          <w:rFonts w:ascii="Arial" w:eastAsia="Courier New" w:hAnsi="Arial" w:cs="Arial"/>
          <w:sz w:val="20"/>
          <w:szCs w:val="20"/>
        </w:rPr>
        <w:t> </w:t>
      </w:r>
      <w:r w:rsidRPr="00FB5610">
        <w:rPr>
          <w:rFonts w:ascii="Arial" w:eastAsia="Courier New" w:hAnsi="Arial" w:cs="Arial"/>
          <w:sz w:val="20"/>
          <w:szCs w:val="20"/>
        </w:rPr>
        <w:t>ramach EFS</w:t>
      </w:r>
      <w:r w:rsidR="00336BD6" w:rsidRPr="00FB5610">
        <w:rPr>
          <w:rFonts w:ascii="Arial" w:eastAsia="Courier New" w:hAnsi="Arial" w:cs="Arial"/>
          <w:sz w:val="20"/>
          <w:szCs w:val="20"/>
        </w:rPr>
        <w:t>+</w:t>
      </w:r>
      <w:r w:rsidRPr="00FB5610">
        <w:rPr>
          <w:rFonts w:ascii="Arial" w:eastAsia="Courier New" w:hAnsi="Arial" w:cs="Arial"/>
          <w:sz w:val="20"/>
          <w:szCs w:val="20"/>
        </w:rPr>
        <w:t>, w szczególności kierowanych do osób zagrożonych wykluczeniem, w tym na terenie gmin zagrożonych trwałą marginalizacją, wskazanych w SR</w:t>
      </w:r>
      <w:r w:rsidR="00CE6D18" w:rsidRPr="00FB5610">
        <w:rPr>
          <w:rFonts w:ascii="Arial" w:eastAsia="Courier New" w:hAnsi="Arial" w:cs="Arial"/>
          <w:sz w:val="20"/>
          <w:szCs w:val="20"/>
        </w:rPr>
        <w:t xml:space="preserve"> </w:t>
      </w:r>
      <w:r w:rsidRPr="00FB5610">
        <w:rPr>
          <w:rFonts w:ascii="Arial" w:eastAsia="Courier New" w:hAnsi="Arial" w:cs="Arial"/>
          <w:sz w:val="20"/>
          <w:szCs w:val="20"/>
        </w:rPr>
        <w:t>WM</w:t>
      </w:r>
      <w:r w:rsidR="00CE6D18" w:rsidRPr="00FB5610">
        <w:rPr>
          <w:rFonts w:ascii="Arial" w:eastAsia="Courier New" w:hAnsi="Arial" w:cs="Arial"/>
          <w:sz w:val="20"/>
          <w:szCs w:val="20"/>
        </w:rPr>
        <w:t xml:space="preserve"> 20</w:t>
      </w:r>
      <w:r w:rsidR="00AC7E68" w:rsidRPr="00FB5610">
        <w:rPr>
          <w:rFonts w:ascii="Arial" w:eastAsia="Courier New" w:hAnsi="Arial" w:cs="Arial"/>
          <w:sz w:val="20"/>
          <w:szCs w:val="20"/>
        </w:rPr>
        <w:t>3</w:t>
      </w:r>
      <w:r w:rsidR="00CE6D18" w:rsidRPr="00FB5610">
        <w:rPr>
          <w:rFonts w:ascii="Arial" w:eastAsia="Courier New" w:hAnsi="Arial" w:cs="Arial"/>
          <w:sz w:val="20"/>
          <w:szCs w:val="20"/>
        </w:rPr>
        <w:t>0</w:t>
      </w:r>
      <w:r w:rsidR="00AC7E68" w:rsidRPr="00FB5610">
        <w:rPr>
          <w:rFonts w:ascii="Arial" w:eastAsia="Courier New" w:hAnsi="Arial" w:cs="Arial"/>
          <w:sz w:val="20"/>
          <w:szCs w:val="20"/>
        </w:rPr>
        <w:t>+</w:t>
      </w:r>
      <w:r w:rsidRPr="00FB5610">
        <w:rPr>
          <w:rFonts w:ascii="Arial" w:eastAsia="Courier New" w:hAnsi="Arial" w:cs="Arial"/>
          <w:sz w:val="20"/>
          <w:szCs w:val="20"/>
        </w:rPr>
        <w:t xml:space="preserve">. </w:t>
      </w:r>
      <w:r w:rsidRPr="00FB5610">
        <w:rPr>
          <w:rFonts w:ascii="Arial" w:hAnsi="Arial" w:cs="Arial"/>
          <w:sz w:val="20"/>
          <w:szCs w:val="20"/>
        </w:rPr>
        <w:t>Projekty mogą także obejmować wdrożenie standardów dostępności w podmiotach wykonujących działalność leczniczą.</w:t>
      </w:r>
    </w:p>
    <w:p w14:paraId="3BF0175B" w14:textId="57FA9DA7" w:rsidR="00693C00" w:rsidRPr="00FB5610" w:rsidRDefault="00693C00" w:rsidP="006C6A47">
      <w:pPr>
        <w:spacing w:before="0" w:after="0" w:line="276" w:lineRule="auto"/>
        <w:rPr>
          <w:rFonts w:ascii="Arial" w:hAnsi="Arial" w:cs="Arial"/>
          <w:sz w:val="20"/>
          <w:szCs w:val="20"/>
        </w:rPr>
      </w:pPr>
      <w:r w:rsidRPr="00FB5610">
        <w:rPr>
          <w:rFonts w:ascii="Arial" w:hAnsi="Arial" w:cs="Arial"/>
          <w:sz w:val="20"/>
          <w:szCs w:val="20"/>
        </w:rPr>
        <w:t>Planowane interwencje obejmuj</w:t>
      </w:r>
      <w:r w:rsidR="00C11B06" w:rsidRPr="00FB5610">
        <w:rPr>
          <w:rFonts w:ascii="Arial" w:hAnsi="Arial" w:cs="Arial"/>
          <w:sz w:val="20"/>
          <w:szCs w:val="20"/>
        </w:rPr>
        <w:t>ą</w:t>
      </w:r>
      <w:r w:rsidRPr="00FB5610">
        <w:rPr>
          <w:rFonts w:ascii="Arial" w:hAnsi="Arial" w:cs="Arial"/>
          <w:sz w:val="20"/>
          <w:szCs w:val="20"/>
        </w:rPr>
        <w:t xml:space="preserve"> w szczególności zakup sprzętu i aparatury medycznej, wyposażenia umożliwiającego świadczenie usług z zakresu telemedycyny (np.: teleporady, teleopieka, telekonsultacje) i e-usług oraz niezbędne roboty budowlane.</w:t>
      </w:r>
    </w:p>
    <w:p w14:paraId="3A973838" w14:textId="0B43DAE7" w:rsidR="00DA562E" w:rsidRPr="00FB5610" w:rsidRDefault="0062738B" w:rsidP="006C6A47">
      <w:pPr>
        <w:spacing w:before="0" w:after="0" w:line="276" w:lineRule="auto"/>
        <w:rPr>
          <w:rFonts w:ascii="Arial" w:hAnsi="Arial" w:cs="Arial"/>
          <w:sz w:val="20"/>
          <w:szCs w:val="20"/>
        </w:rPr>
      </w:pPr>
      <w:r w:rsidRPr="00FB5610">
        <w:rPr>
          <w:rFonts w:ascii="Arial" w:hAnsi="Arial" w:cs="Arial"/>
          <w:sz w:val="20"/>
          <w:szCs w:val="20"/>
        </w:rPr>
        <w:t xml:space="preserve">W KPO w obszarze zdrowia wdrażane będą reformy przede wszystkim w zakresie lecznictwa szpitalnego. EFS+ oraz EFRR będą uzupełniać i wzmacniać te reformy poprzez inwestycje w </w:t>
      </w:r>
      <w:r w:rsidR="00790777" w:rsidRPr="00FB5610">
        <w:rPr>
          <w:rFonts w:ascii="Arial" w:hAnsi="Arial" w:cs="Arial"/>
          <w:sz w:val="20"/>
          <w:szCs w:val="20"/>
        </w:rPr>
        <w:t xml:space="preserve">szczególności </w:t>
      </w:r>
      <w:r w:rsidRPr="00FB5610">
        <w:rPr>
          <w:rFonts w:ascii="Arial" w:hAnsi="Arial" w:cs="Arial"/>
          <w:sz w:val="20"/>
          <w:szCs w:val="20"/>
        </w:rPr>
        <w:t>w POZ i AOS. Projekty finansowane w ramach programu regionalnego ze środków EFRR lub EFS+ nie mogą powielać zakresu, na który dany podmiot otrzymał wsparcie w ramach KPO.</w:t>
      </w:r>
    </w:p>
    <w:p w14:paraId="46D104A5" w14:textId="0B0654C9" w:rsidR="00C11B06" w:rsidRPr="00FB5610" w:rsidRDefault="00C11B06" w:rsidP="006C6A47">
      <w:pPr>
        <w:pStyle w:val="Point0"/>
        <w:spacing w:before="0" w:after="0" w:line="276" w:lineRule="auto"/>
        <w:ind w:left="0" w:firstLine="0"/>
        <w:rPr>
          <w:rFonts w:ascii="Arial" w:hAnsi="Arial" w:cs="Arial"/>
          <w:sz w:val="20"/>
          <w:szCs w:val="20"/>
        </w:rPr>
      </w:pPr>
      <w:r w:rsidRPr="00FB5610">
        <w:rPr>
          <w:rFonts w:ascii="Arial" w:eastAsiaTheme="minorEastAsia" w:hAnsi="Arial" w:cs="Arial"/>
          <w:sz w:val="20"/>
          <w:szCs w:val="20"/>
        </w:rPr>
        <w:t xml:space="preserve">Przedsięwzięcia </w:t>
      </w:r>
      <w:r w:rsidR="00693C00" w:rsidRPr="00FB5610">
        <w:rPr>
          <w:rFonts w:ascii="Arial" w:eastAsiaTheme="minorEastAsia" w:hAnsi="Arial" w:cs="Arial"/>
          <w:sz w:val="20"/>
          <w:szCs w:val="20"/>
        </w:rPr>
        <w:t>przyczynią się do realizacji celów określonych w</w:t>
      </w:r>
      <w:r w:rsidR="00693C00" w:rsidRPr="00FB5610">
        <w:rPr>
          <w:rFonts w:ascii="Arial" w:hAnsi="Arial" w:cs="Arial"/>
          <w:sz w:val="20"/>
          <w:szCs w:val="20"/>
        </w:rPr>
        <w:t xml:space="preserve"> dokumencie: </w:t>
      </w:r>
      <w:r w:rsidR="00693C00" w:rsidRPr="00FB5610">
        <w:rPr>
          <w:rFonts w:ascii="Arial" w:hAnsi="Arial" w:cs="Arial"/>
          <w:iCs/>
          <w:sz w:val="20"/>
          <w:szCs w:val="20"/>
        </w:rPr>
        <w:t xml:space="preserve">Zdrowa przyszłość. Ramy strategiczne rozwoju systemu ochrony zdrowia na lata 2021-2027, z perspektywą do 2030 r. </w:t>
      </w:r>
      <w:r w:rsidR="00656827" w:rsidRPr="00FB5610">
        <w:rPr>
          <w:rFonts w:ascii="Arial" w:hAnsi="Arial" w:cs="Arial"/>
          <w:iCs/>
          <w:sz w:val="20"/>
          <w:szCs w:val="20"/>
        </w:rPr>
        <w:t xml:space="preserve">(cele: 1.1 Zapewnienie równej dostępności do świadczeń zdrowotnych w ilości i czasie adekwatnych do uzasadnionych potrzeb zdrowotnych społeczeństwa oraz 2.4 Optymalizacja piramidy świadczeń) </w:t>
      </w:r>
      <w:r w:rsidR="00336BD6" w:rsidRPr="00FB5610">
        <w:rPr>
          <w:rFonts w:ascii="Arial" w:eastAsiaTheme="minorEastAsia" w:hAnsi="Arial" w:cs="Arial"/>
          <w:iCs/>
          <w:sz w:val="20"/>
          <w:szCs w:val="20"/>
        </w:rPr>
        <w:t>oraz</w:t>
      </w:r>
      <w:r w:rsidR="00693C00" w:rsidRPr="00FB5610">
        <w:rPr>
          <w:rFonts w:ascii="Arial" w:eastAsiaTheme="minorEastAsia" w:hAnsi="Arial" w:cs="Arial"/>
          <w:iCs/>
          <w:sz w:val="20"/>
          <w:szCs w:val="20"/>
        </w:rPr>
        <w:t xml:space="preserve"> do realizacji rekomendacji określonych w </w:t>
      </w:r>
      <w:r w:rsidR="0024765D" w:rsidRPr="00FB5610">
        <w:rPr>
          <w:rFonts w:ascii="Arial" w:eastAsiaTheme="minorEastAsia" w:hAnsi="Arial" w:cs="Arial"/>
          <w:iCs/>
          <w:sz w:val="20"/>
          <w:szCs w:val="20"/>
        </w:rPr>
        <w:t>WPT</w:t>
      </w:r>
      <w:r w:rsidR="00693C00" w:rsidRPr="00FB5610">
        <w:rPr>
          <w:rFonts w:ascii="Arial" w:eastAsiaTheme="minorEastAsia" w:hAnsi="Arial" w:cs="Arial"/>
          <w:iCs/>
          <w:sz w:val="20"/>
          <w:szCs w:val="20"/>
        </w:rPr>
        <w:t xml:space="preserve"> </w:t>
      </w:r>
      <w:r w:rsidRPr="00FB5610">
        <w:rPr>
          <w:rFonts w:ascii="Arial" w:eastAsiaTheme="minorEastAsia" w:hAnsi="Arial" w:cs="Arial"/>
          <w:iCs/>
          <w:sz w:val="20"/>
          <w:szCs w:val="20"/>
        </w:rPr>
        <w:t xml:space="preserve">dla </w:t>
      </w:r>
      <w:r w:rsidR="0024765D" w:rsidRPr="00FB5610">
        <w:rPr>
          <w:rFonts w:ascii="Arial" w:eastAsiaTheme="minorEastAsia" w:hAnsi="Arial" w:cs="Arial"/>
          <w:iCs/>
          <w:sz w:val="20"/>
          <w:szCs w:val="20"/>
        </w:rPr>
        <w:t>WM</w:t>
      </w:r>
      <w:r w:rsidR="00693C00" w:rsidRPr="00FB5610">
        <w:rPr>
          <w:rFonts w:ascii="Arial" w:eastAsiaTheme="minorEastAsia" w:hAnsi="Arial" w:cs="Arial"/>
          <w:iCs/>
          <w:sz w:val="20"/>
          <w:szCs w:val="20"/>
        </w:rPr>
        <w:t>.</w:t>
      </w:r>
      <w:r w:rsidR="00693C00" w:rsidRPr="00FB5610">
        <w:rPr>
          <w:rFonts w:ascii="Arial" w:eastAsiaTheme="minorEastAsia" w:hAnsi="Arial" w:cs="Arial"/>
          <w:sz w:val="20"/>
          <w:szCs w:val="20"/>
        </w:rPr>
        <w:t xml:space="preserve"> </w:t>
      </w:r>
      <w:r w:rsidR="00BF0FA3" w:rsidRPr="00FB5610">
        <w:rPr>
          <w:rFonts w:ascii="Arial" w:eastAsiaTheme="minorEastAsia" w:hAnsi="Arial" w:cs="Arial"/>
          <w:sz w:val="20"/>
          <w:szCs w:val="20"/>
        </w:rPr>
        <w:t>Przyczynią się również do wsparcia odwrócenia piramidy świadczeń, tj. przejścia z</w:t>
      </w:r>
      <w:r w:rsidR="007034B4" w:rsidRPr="00FB5610">
        <w:rPr>
          <w:rFonts w:ascii="Arial" w:eastAsiaTheme="minorEastAsia" w:hAnsi="Arial" w:cs="Arial"/>
          <w:sz w:val="20"/>
          <w:szCs w:val="20"/>
        </w:rPr>
        <w:t> </w:t>
      </w:r>
      <w:r w:rsidR="00BF0FA3" w:rsidRPr="00FB5610">
        <w:rPr>
          <w:rFonts w:ascii="Arial" w:eastAsiaTheme="minorEastAsia" w:hAnsi="Arial" w:cs="Arial"/>
          <w:sz w:val="20"/>
          <w:szCs w:val="20"/>
        </w:rPr>
        <w:t xml:space="preserve">opieki szpitalnej do form zdeinstytucjonalizowanych, świadczonych w ramach POZ, AOS, w środowisku lokalnym. </w:t>
      </w:r>
      <w:r w:rsidRPr="00FB5610">
        <w:rPr>
          <w:rFonts w:ascii="Arial" w:eastAsiaTheme="minorEastAsia" w:hAnsi="Arial" w:cs="Arial"/>
          <w:sz w:val="20"/>
          <w:szCs w:val="20"/>
        </w:rPr>
        <w:t>Planowane działania będą komplementarne z EFS</w:t>
      </w:r>
      <w:r w:rsidR="00336BD6" w:rsidRPr="00FB5610">
        <w:rPr>
          <w:rFonts w:ascii="Arial" w:eastAsiaTheme="minorEastAsia" w:hAnsi="Arial" w:cs="Arial"/>
          <w:sz w:val="20"/>
          <w:szCs w:val="20"/>
        </w:rPr>
        <w:t>+</w:t>
      </w:r>
      <w:r w:rsidRPr="00FB5610">
        <w:rPr>
          <w:rFonts w:ascii="Arial" w:eastAsiaTheme="minorEastAsia" w:hAnsi="Arial" w:cs="Arial"/>
          <w:sz w:val="20"/>
          <w:szCs w:val="20"/>
        </w:rPr>
        <w:t>, w szczególności w zakresie deinstytucjonalizacji</w:t>
      </w:r>
      <w:r w:rsidR="00EF5ED7" w:rsidRPr="00FB5610">
        <w:rPr>
          <w:rFonts w:ascii="Arial" w:eastAsiaTheme="minorEastAsia" w:hAnsi="Arial" w:cs="Arial"/>
          <w:sz w:val="20"/>
          <w:szCs w:val="20"/>
        </w:rPr>
        <w:t>:</w:t>
      </w:r>
      <w:r w:rsidRPr="00FB5610">
        <w:rPr>
          <w:rFonts w:ascii="Arial" w:eastAsiaTheme="minorEastAsia" w:hAnsi="Arial" w:cs="Arial"/>
          <w:sz w:val="20"/>
          <w:szCs w:val="20"/>
        </w:rPr>
        <w:t xml:space="preserve"> opieki długoterminowej</w:t>
      </w:r>
      <w:r w:rsidR="00F359BE" w:rsidRPr="00FB5610">
        <w:rPr>
          <w:rFonts w:ascii="Arial" w:eastAsiaTheme="minorEastAsia" w:hAnsi="Arial" w:cs="Arial"/>
          <w:sz w:val="20"/>
          <w:szCs w:val="20"/>
        </w:rPr>
        <w:t xml:space="preserve"> (CS</w:t>
      </w:r>
      <w:r w:rsidR="0058729B" w:rsidRPr="00FB5610">
        <w:rPr>
          <w:rFonts w:ascii="Arial" w:eastAsiaTheme="minorEastAsia" w:hAnsi="Arial" w:cs="Arial"/>
          <w:sz w:val="20"/>
          <w:szCs w:val="20"/>
        </w:rPr>
        <w:t xml:space="preserve"> </w:t>
      </w:r>
      <w:r w:rsidR="005B090E" w:rsidRPr="00FB5610">
        <w:rPr>
          <w:rFonts w:ascii="Arial" w:eastAsiaTheme="minorEastAsia" w:hAnsi="Arial" w:cs="Arial"/>
          <w:sz w:val="20"/>
          <w:szCs w:val="20"/>
        </w:rPr>
        <w:t>4</w:t>
      </w:r>
      <w:r w:rsidR="00A2309A" w:rsidRPr="00FB5610">
        <w:rPr>
          <w:rFonts w:ascii="Arial" w:eastAsiaTheme="minorEastAsia" w:hAnsi="Arial" w:cs="Arial"/>
          <w:sz w:val="20"/>
          <w:szCs w:val="20"/>
        </w:rPr>
        <w:t>k)</w:t>
      </w:r>
      <w:r w:rsidRPr="00FB5610">
        <w:rPr>
          <w:rFonts w:ascii="Arial" w:eastAsiaTheme="minorEastAsia" w:hAnsi="Arial" w:cs="Arial"/>
          <w:sz w:val="20"/>
          <w:szCs w:val="20"/>
        </w:rPr>
        <w:t>, w tym skierowanej do osób ze schorzeniami otępiennymi</w:t>
      </w:r>
      <w:r w:rsidR="007C7AC2" w:rsidRPr="00FB5610">
        <w:rPr>
          <w:rFonts w:ascii="Arial" w:eastAsiaTheme="minorEastAsia" w:hAnsi="Arial" w:cs="Arial"/>
          <w:sz w:val="20"/>
          <w:szCs w:val="20"/>
        </w:rPr>
        <w:t xml:space="preserve">, </w:t>
      </w:r>
      <w:r w:rsidR="008562CF" w:rsidRPr="00FB5610">
        <w:rPr>
          <w:rFonts w:ascii="Arial" w:eastAsiaTheme="minorEastAsia" w:hAnsi="Arial" w:cs="Arial"/>
          <w:sz w:val="20"/>
          <w:szCs w:val="20"/>
        </w:rPr>
        <w:t xml:space="preserve">opieki </w:t>
      </w:r>
      <w:r w:rsidRPr="00FB5610">
        <w:rPr>
          <w:rFonts w:ascii="Arial" w:eastAsiaTheme="minorEastAsia" w:hAnsi="Arial" w:cs="Arial"/>
          <w:sz w:val="20"/>
          <w:szCs w:val="20"/>
        </w:rPr>
        <w:t>psychiczn</w:t>
      </w:r>
      <w:r w:rsidR="008562CF" w:rsidRPr="00FB5610">
        <w:rPr>
          <w:rFonts w:ascii="Arial" w:eastAsiaTheme="minorEastAsia" w:hAnsi="Arial" w:cs="Arial"/>
          <w:sz w:val="20"/>
          <w:szCs w:val="20"/>
        </w:rPr>
        <w:t>ej</w:t>
      </w:r>
      <w:r w:rsidRPr="00FB5610">
        <w:rPr>
          <w:rFonts w:ascii="Arial" w:eastAsiaTheme="minorEastAsia" w:hAnsi="Arial" w:cs="Arial"/>
          <w:sz w:val="20"/>
          <w:szCs w:val="20"/>
        </w:rPr>
        <w:t xml:space="preserve"> </w:t>
      </w:r>
      <w:r w:rsidR="00EF5ED7" w:rsidRPr="00FB5610">
        <w:rPr>
          <w:rFonts w:ascii="Arial" w:eastAsiaTheme="minorEastAsia" w:hAnsi="Arial" w:cs="Arial"/>
          <w:sz w:val="20"/>
          <w:szCs w:val="20"/>
        </w:rPr>
        <w:t xml:space="preserve">(CS </w:t>
      </w:r>
      <w:r w:rsidR="005B090E" w:rsidRPr="00FB5610">
        <w:rPr>
          <w:rFonts w:ascii="Arial" w:eastAsiaTheme="minorEastAsia" w:hAnsi="Arial" w:cs="Arial"/>
          <w:sz w:val="20"/>
          <w:szCs w:val="20"/>
        </w:rPr>
        <w:t>4</w:t>
      </w:r>
      <w:r w:rsidR="00EF5ED7" w:rsidRPr="00FB5610">
        <w:rPr>
          <w:rFonts w:ascii="Arial" w:eastAsiaTheme="minorEastAsia" w:hAnsi="Arial" w:cs="Arial"/>
          <w:sz w:val="20"/>
          <w:szCs w:val="20"/>
        </w:rPr>
        <w:t>k)</w:t>
      </w:r>
      <w:r w:rsidRPr="00FB5610">
        <w:rPr>
          <w:rFonts w:ascii="Arial" w:eastAsiaTheme="minorEastAsia" w:hAnsi="Arial" w:cs="Arial"/>
          <w:sz w:val="20"/>
          <w:szCs w:val="20"/>
        </w:rPr>
        <w:t xml:space="preserve"> oraz w zakresie działań profilaktycznych, </w:t>
      </w:r>
      <w:r w:rsidR="001D12E8" w:rsidRPr="00FB5610">
        <w:rPr>
          <w:rFonts w:ascii="Arial" w:eastAsiaTheme="minorEastAsia" w:hAnsi="Arial" w:cs="Arial"/>
          <w:sz w:val="20"/>
          <w:szCs w:val="20"/>
        </w:rPr>
        <w:t xml:space="preserve">oraz </w:t>
      </w:r>
      <w:r w:rsidR="004F5080" w:rsidRPr="00FB5610">
        <w:rPr>
          <w:rFonts w:ascii="Arial" w:eastAsiaTheme="minorEastAsia" w:hAnsi="Arial" w:cs="Arial"/>
          <w:sz w:val="20"/>
          <w:szCs w:val="20"/>
        </w:rPr>
        <w:t xml:space="preserve">rehabilitacji </w:t>
      </w:r>
      <w:r w:rsidRPr="00FB5610">
        <w:rPr>
          <w:rFonts w:ascii="Arial" w:eastAsiaTheme="minorEastAsia" w:hAnsi="Arial" w:cs="Arial"/>
          <w:sz w:val="20"/>
          <w:szCs w:val="20"/>
        </w:rPr>
        <w:t>dedykowanych przede wszystkim dzieciom, młodzieży, osobom starszym i w wieku aktywności zawodowej</w:t>
      </w:r>
      <w:r w:rsidR="00392F64" w:rsidRPr="00FB5610">
        <w:rPr>
          <w:rFonts w:ascii="Arial" w:eastAsiaTheme="minorEastAsia" w:hAnsi="Arial" w:cs="Arial"/>
          <w:sz w:val="20"/>
          <w:szCs w:val="20"/>
        </w:rPr>
        <w:t xml:space="preserve"> (CS </w:t>
      </w:r>
      <w:r w:rsidR="005B090E" w:rsidRPr="00FB5610">
        <w:rPr>
          <w:rFonts w:ascii="Arial" w:eastAsiaTheme="minorEastAsia" w:hAnsi="Arial" w:cs="Arial"/>
          <w:sz w:val="20"/>
          <w:szCs w:val="20"/>
        </w:rPr>
        <w:t>4(</w:t>
      </w:r>
      <w:r w:rsidR="00392F64" w:rsidRPr="00FB5610">
        <w:rPr>
          <w:rFonts w:ascii="Arial" w:eastAsiaTheme="minorEastAsia" w:hAnsi="Arial" w:cs="Arial"/>
          <w:sz w:val="20"/>
          <w:szCs w:val="20"/>
        </w:rPr>
        <w:t>d</w:t>
      </w:r>
      <w:r w:rsidR="005B090E" w:rsidRPr="00FB5610">
        <w:rPr>
          <w:rFonts w:ascii="Arial" w:eastAsiaTheme="minorEastAsia" w:hAnsi="Arial" w:cs="Arial"/>
          <w:sz w:val="20"/>
          <w:szCs w:val="20"/>
        </w:rPr>
        <w:t>)</w:t>
      </w:r>
      <w:r w:rsidR="00392F64" w:rsidRPr="00FB5610">
        <w:rPr>
          <w:rFonts w:ascii="Arial" w:eastAsiaTheme="minorEastAsia" w:hAnsi="Arial" w:cs="Arial"/>
          <w:sz w:val="20"/>
          <w:szCs w:val="20"/>
        </w:rPr>
        <w:t xml:space="preserve"> i </w:t>
      </w:r>
      <w:r w:rsidR="005B090E" w:rsidRPr="00FB5610">
        <w:rPr>
          <w:rFonts w:ascii="Arial" w:eastAsiaTheme="minorEastAsia" w:hAnsi="Arial" w:cs="Arial"/>
          <w:sz w:val="20"/>
          <w:szCs w:val="20"/>
        </w:rPr>
        <w:t>4(</w:t>
      </w:r>
      <w:r w:rsidR="00392F64" w:rsidRPr="00FB5610">
        <w:rPr>
          <w:rFonts w:ascii="Arial" w:eastAsiaTheme="minorEastAsia" w:hAnsi="Arial" w:cs="Arial"/>
          <w:sz w:val="20"/>
          <w:szCs w:val="20"/>
        </w:rPr>
        <w:t>k</w:t>
      </w:r>
      <w:r w:rsidR="005B090E" w:rsidRPr="00FB5610">
        <w:rPr>
          <w:rFonts w:ascii="Arial" w:eastAsiaTheme="minorEastAsia" w:hAnsi="Arial" w:cs="Arial"/>
          <w:sz w:val="20"/>
          <w:szCs w:val="20"/>
        </w:rPr>
        <w:t>)</w:t>
      </w:r>
      <w:r w:rsidR="00392F64" w:rsidRPr="00FB5610">
        <w:rPr>
          <w:rFonts w:ascii="Arial" w:eastAsiaTheme="minorEastAsia" w:hAnsi="Arial" w:cs="Arial"/>
          <w:sz w:val="20"/>
          <w:szCs w:val="20"/>
        </w:rPr>
        <w:t>)</w:t>
      </w:r>
      <w:r w:rsidRPr="00FB5610">
        <w:rPr>
          <w:rFonts w:ascii="Arial" w:eastAsiaTheme="minorEastAsia" w:hAnsi="Arial" w:cs="Arial"/>
          <w:sz w:val="20"/>
          <w:szCs w:val="20"/>
        </w:rPr>
        <w:t xml:space="preserve">. </w:t>
      </w:r>
      <w:r w:rsidR="004B4FCA" w:rsidRPr="00FB5610">
        <w:rPr>
          <w:rFonts w:ascii="Arial" w:eastAsiaTheme="minorEastAsia" w:hAnsi="Arial" w:cs="Arial"/>
          <w:sz w:val="20"/>
          <w:szCs w:val="20"/>
        </w:rPr>
        <w:t>Przedsięwzięcia</w:t>
      </w:r>
      <w:r w:rsidRPr="00FB5610">
        <w:rPr>
          <w:rFonts w:ascii="Arial" w:eastAsiaTheme="minorEastAsia" w:hAnsi="Arial" w:cs="Arial"/>
          <w:sz w:val="20"/>
          <w:szCs w:val="20"/>
        </w:rPr>
        <w:t xml:space="preserve"> będą również komplementarne</w:t>
      </w:r>
      <w:r w:rsidR="00E3196F" w:rsidRPr="00FB5610">
        <w:rPr>
          <w:rFonts w:ascii="Arial" w:eastAsiaTheme="minorEastAsia" w:hAnsi="Arial" w:cs="Arial"/>
          <w:sz w:val="20"/>
          <w:szCs w:val="20"/>
        </w:rPr>
        <w:t xml:space="preserve"> w stosunku do działań realizowanych na poziomie krajowym, w tym dotyczących e-zdrowia i </w:t>
      </w:r>
      <w:r w:rsidRPr="00FB5610">
        <w:rPr>
          <w:rFonts w:ascii="Arial" w:eastAsiaTheme="minorEastAsia" w:hAnsi="Arial" w:cs="Arial"/>
          <w:sz w:val="20"/>
          <w:szCs w:val="20"/>
        </w:rPr>
        <w:t>kształceni</w:t>
      </w:r>
      <w:r w:rsidR="00E3196F" w:rsidRPr="00FB5610">
        <w:rPr>
          <w:rFonts w:ascii="Arial" w:eastAsiaTheme="minorEastAsia" w:hAnsi="Arial" w:cs="Arial"/>
          <w:sz w:val="20"/>
          <w:szCs w:val="20"/>
        </w:rPr>
        <w:t>a</w:t>
      </w:r>
      <w:r w:rsidRPr="00FB5610">
        <w:rPr>
          <w:rFonts w:ascii="Arial" w:eastAsiaTheme="minorEastAsia" w:hAnsi="Arial" w:cs="Arial"/>
          <w:sz w:val="20"/>
          <w:szCs w:val="20"/>
        </w:rPr>
        <w:t xml:space="preserve"> kadr</w:t>
      </w:r>
      <w:r w:rsidR="00E3196F" w:rsidRPr="00FB5610">
        <w:rPr>
          <w:rFonts w:ascii="Arial" w:eastAsiaTheme="minorEastAsia" w:hAnsi="Arial" w:cs="Arial"/>
          <w:sz w:val="20"/>
          <w:szCs w:val="20"/>
        </w:rPr>
        <w:t xml:space="preserve">. Komplementarność będzie zachowana </w:t>
      </w:r>
      <w:r w:rsidR="00B835D6" w:rsidRPr="00FB5610">
        <w:rPr>
          <w:rFonts w:ascii="Arial" w:eastAsiaTheme="minorEastAsia" w:hAnsi="Arial" w:cs="Arial"/>
          <w:sz w:val="20"/>
          <w:szCs w:val="20"/>
        </w:rPr>
        <w:t>także z</w:t>
      </w:r>
      <w:r w:rsidR="00E3196F" w:rsidRPr="00FB5610">
        <w:rPr>
          <w:rFonts w:ascii="Arial" w:eastAsiaTheme="minorEastAsia" w:hAnsi="Arial" w:cs="Arial"/>
          <w:sz w:val="20"/>
          <w:szCs w:val="20"/>
        </w:rPr>
        <w:t xml:space="preserve"> program</w:t>
      </w:r>
      <w:r w:rsidR="00B835D6" w:rsidRPr="00FB5610">
        <w:rPr>
          <w:rFonts w:ascii="Arial" w:eastAsiaTheme="minorEastAsia" w:hAnsi="Arial" w:cs="Arial"/>
          <w:sz w:val="20"/>
          <w:szCs w:val="20"/>
        </w:rPr>
        <w:t>ami</w:t>
      </w:r>
      <w:r w:rsidR="00E3196F" w:rsidRPr="00FB5610">
        <w:rPr>
          <w:rFonts w:ascii="Arial" w:eastAsiaTheme="minorEastAsia" w:hAnsi="Arial" w:cs="Arial"/>
          <w:sz w:val="20"/>
          <w:szCs w:val="20"/>
        </w:rPr>
        <w:t xml:space="preserve"> wdrażany</w:t>
      </w:r>
      <w:r w:rsidR="00B835D6" w:rsidRPr="00FB5610">
        <w:rPr>
          <w:rFonts w:ascii="Arial" w:eastAsiaTheme="minorEastAsia" w:hAnsi="Arial" w:cs="Arial"/>
          <w:sz w:val="20"/>
          <w:szCs w:val="20"/>
        </w:rPr>
        <w:t>mi</w:t>
      </w:r>
      <w:r w:rsidR="00E3196F" w:rsidRPr="00FB5610">
        <w:rPr>
          <w:rFonts w:ascii="Arial" w:eastAsiaTheme="minorEastAsia" w:hAnsi="Arial" w:cs="Arial"/>
          <w:sz w:val="20"/>
          <w:szCs w:val="20"/>
        </w:rPr>
        <w:t xml:space="preserve"> z poziomu krajowego: KPO</w:t>
      </w:r>
      <w:r w:rsidR="00D50DFA" w:rsidRPr="00FB5610">
        <w:rPr>
          <w:rFonts w:ascii="Arial" w:eastAsiaTheme="minorEastAsia" w:hAnsi="Arial" w:cs="Arial"/>
          <w:sz w:val="20"/>
          <w:szCs w:val="20"/>
        </w:rPr>
        <w:t xml:space="preserve"> </w:t>
      </w:r>
      <w:r w:rsidR="001865C8" w:rsidRPr="00FB5610">
        <w:rPr>
          <w:rFonts w:ascii="Arial" w:eastAsiaTheme="minorEastAsia" w:hAnsi="Arial" w:cs="Arial"/>
          <w:sz w:val="20"/>
          <w:szCs w:val="20"/>
        </w:rPr>
        <w:t>Komponent D1 Zwiększenie efektywności, dostępności i jakości świadczeń zdrowotnych</w:t>
      </w:r>
      <w:r w:rsidR="00E3196F" w:rsidRPr="00FB5610">
        <w:rPr>
          <w:rFonts w:ascii="Arial" w:eastAsiaTheme="minorEastAsia" w:hAnsi="Arial" w:cs="Arial"/>
          <w:sz w:val="20"/>
          <w:szCs w:val="20"/>
        </w:rPr>
        <w:t>, FE</w:t>
      </w:r>
      <w:r w:rsidR="004F2553" w:rsidRPr="00FB5610">
        <w:rPr>
          <w:rFonts w:ascii="Arial" w:eastAsiaTheme="minorEastAsia" w:hAnsi="Arial" w:cs="Arial"/>
          <w:sz w:val="20"/>
          <w:szCs w:val="20"/>
        </w:rPr>
        <w:t>n</w:t>
      </w:r>
      <w:r w:rsidR="00E3196F" w:rsidRPr="00FB5610">
        <w:rPr>
          <w:rFonts w:ascii="Arial" w:eastAsiaTheme="minorEastAsia" w:hAnsi="Arial" w:cs="Arial"/>
          <w:sz w:val="20"/>
          <w:szCs w:val="20"/>
        </w:rPr>
        <w:t>IKS</w:t>
      </w:r>
      <w:r w:rsidR="001865C8" w:rsidRPr="00FB5610">
        <w:rPr>
          <w:rFonts w:ascii="Arial" w:eastAsiaTheme="minorEastAsia" w:hAnsi="Arial" w:cs="Arial"/>
          <w:sz w:val="20"/>
          <w:szCs w:val="20"/>
        </w:rPr>
        <w:t xml:space="preserve"> </w:t>
      </w:r>
      <w:r w:rsidR="009948FF" w:rsidRPr="00FB5610">
        <w:rPr>
          <w:rFonts w:ascii="Arial" w:eastAsiaTheme="minorEastAsia" w:hAnsi="Arial" w:cs="Arial"/>
          <w:sz w:val="20"/>
          <w:szCs w:val="20"/>
        </w:rPr>
        <w:t>Priorytet VI Zdrowie</w:t>
      </w:r>
      <w:r w:rsidR="00E3196F" w:rsidRPr="00FB5610">
        <w:rPr>
          <w:rFonts w:ascii="Arial" w:eastAsiaTheme="minorEastAsia" w:hAnsi="Arial" w:cs="Arial"/>
          <w:sz w:val="20"/>
          <w:szCs w:val="20"/>
        </w:rPr>
        <w:t>, FERS</w:t>
      </w:r>
      <w:r w:rsidR="009948FF" w:rsidRPr="00FB5610">
        <w:rPr>
          <w:rFonts w:ascii="Arial" w:eastAsiaTheme="minorEastAsia" w:hAnsi="Arial" w:cs="Arial"/>
          <w:sz w:val="20"/>
          <w:szCs w:val="20"/>
        </w:rPr>
        <w:t xml:space="preserve"> </w:t>
      </w:r>
      <w:r w:rsidR="00635672" w:rsidRPr="00FB5610">
        <w:rPr>
          <w:rStyle w:val="markedcontent"/>
          <w:rFonts w:ascii="Arial" w:hAnsi="Arial" w:cs="Arial"/>
          <w:sz w:val="20"/>
          <w:szCs w:val="20"/>
        </w:rPr>
        <w:t>Priorytet IV Zdrowie i zdrowotna opieka długoterminowa</w:t>
      </w:r>
      <w:r w:rsidR="00E3196F" w:rsidRPr="00FB5610">
        <w:rPr>
          <w:rFonts w:ascii="Arial" w:eastAsiaTheme="minorEastAsia" w:hAnsi="Arial" w:cs="Arial"/>
          <w:sz w:val="20"/>
          <w:szCs w:val="20"/>
        </w:rPr>
        <w:t>.</w:t>
      </w:r>
    </w:p>
    <w:p w14:paraId="74535068" w14:textId="446D9770" w:rsidR="00336BD6" w:rsidRPr="00FB5610" w:rsidRDefault="00693C00"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Interwencja w obszarze zdrowia będzie podlegała uzgodnieniom zgodnie z przyjętym systemem koordynacji</w:t>
      </w:r>
      <w:r w:rsidR="00002A24" w:rsidRPr="00FB5610">
        <w:rPr>
          <w:rFonts w:ascii="Arial" w:hAnsi="Arial" w:cs="Arial"/>
          <w:sz w:val="20"/>
          <w:szCs w:val="20"/>
        </w:rPr>
        <w:t xml:space="preserve">, na </w:t>
      </w:r>
      <w:r w:rsidR="00934C49" w:rsidRPr="00FB5610">
        <w:rPr>
          <w:rFonts w:ascii="Arial" w:hAnsi="Arial" w:cs="Arial"/>
          <w:sz w:val="20"/>
          <w:szCs w:val="20"/>
        </w:rPr>
        <w:t xml:space="preserve">forum Komitetu </w:t>
      </w:r>
      <w:r w:rsidR="007039EC" w:rsidRPr="00FB5610">
        <w:rPr>
          <w:rFonts w:ascii="Arial" w:hAnsi="Arial" w:cs="Arial"/>
          <w:sz w:val="20"/>
          <w:szCs w:val="20"/>
        </w:rPr>
        <w:t>Sterującego ds. Zdrowia</w:t>
      </w:r>
      <w:r w:rsidRPr="00FB5610">
        <w:rPr>
          <w:rFonts w:ascii="Arial" w:hAnsi="Arial" w:cs="Arial"/>
          <w:sz w:val="20"/>
          <w:szCs w:val="20"/>
        </w:rPr>
        <w:t>.</w:t>
      </w:r>
    </w:p>
    <w:bookmarkEnd w:id="110"/>
    <w:bookmarkEnd w:id="111"/>
    <w:bookmarkEnd w:id="112"/>
    <w:bookmarkEnd w:id="113"/>
    <w:p w14:paraId="3FCCD97C" w14:textId="7B7C6623" w:rsidR="00BE66A1" w:rsidRPr="00FB5610" w:rsidRDefault="164D2D5F" w:rsidP="006C6A47">
      <w:pPr>
        <w:spacing w:before="0" w:after="0" w:line="276" w:lineRule="auto"/>
        <w:rPr>
          <w:rFonts w:ascii="Arial" w:eastAsia="Calibri" w:hAnsi="Arial" w:cs="Arial"/>
          <w:sz w:val="20"/>
          <w:szCs w:val="20"/>
        </w:rPr>
      </w:pPr>
      <w:r w:rsidRPr="00FB5610">
        <w:rPr>
          <w:rFonts w:ascii="Arial" w:eastAsia="Arial" w:hAnsi="Arial" w:cs="Arial"/>
          <w:sz w:val="20"/>
          <w:szCs w:val="20"/>
          <w:lang w:val="pl"/>
        </w:rPr>
        <w:t>Wszystkie inwestycje w infrastrukturę usług zdrowotnych będą zgodne z wymogami Konwencji ONZ o</w:t>
      </w:r>
      <w:r w:rsidR="007034B4" w:rsidRPr="00FB5610">
        <w:rPr>
          <w:rFonts w:ascii="Arial" w:eastAsia="Arial" w:hAnsi="Arial" w:cs="Arial"/>
          <w:sz w:val="20"/>
          <w:szCs w:val="20"/>
          <w:lang w:val="pl"/>
        </w:rPr>
        <w:t> </w:t>
      </w:r>
      <w:r w:rsidRPr="00FB5610">
        <w:rPr>
          <w:rFonts w:ascii="Arial" w:eastAsia="Arial" w:hAnsi="Arial" w:cs="Arial"/>
          <w:sz w:val="20"/>
          <w:szCs w:val="20"/>
          <w:lang w:val="pl"/>
        </w:rPr>
        <w:t xml:space="preserve">Prawach Osób Niepełnosprawnych, w tym Komentarzami Ogólnymi 4 i 6 oraz uwagami końcowymi dla Polski Komitetu ONZ ds. Praw Osób Niepełnosprawnych, z należytym poszanowaniem zasad równości, wolności wyboru, prawa do niezależnego życia, dostępności i zakazu wszelkich form segregacji. Inwestycje będą musiały wykazać zgodność ze strategią deinstytucjonalizacji oraz odpowiednią polityką UE i ramami prawnymi odnośnie przestrzegania zobowiązań w zakresie praw człowieka, a mianowicie Kartą praw podstawowych, </w:t>
      </w:r>
      <w:r w:rsidR="00BD25C2" w:rsidRPr="00FB5610">
        <w:rPr>
          <w:rFonts w:ascii="Arial" w:eastAsia="Arial" w:hAnsi="Arial" w:cs="Arial"/>
          <w:sz w:val="20"/>
          <w:szCs w:val="20"/>
          <w:lang w:val="pl"/>
        </w:rPr>
        <w:t>EF</w:t>
      </w:r>
      <w:r w:rsidR="00D15B2B" w:rsidRPr="00FB5610">
        <w:rPr>
          <w:rFonts w:ascii="Arial" w:eastAsia="Arial" w:hAnsi="Arial" w:cs="Arial"/>
          <w:sz w:val="20"/>
          <w:szCs w:val="20"/>
          <w:lang w:val="pl"/>
        </w:rPr>
        <w:t>P</w:t>
      </w:r>
      <w:r w:rsidR="00BD25C2" w:rsidRPr="00FB5610">
        <w:rPr>
          <w:rFonts w:ascii="Arial" w:eastAsia="Arial" w:hAnsi="Arial" w:cs="Arial"/>
          <w:sz w:val="20"/>
          <w:szCs w:val="20"/>
          <w:lang w:val="pl"/>
        </w:rPr>
        <w:t>S</w:t>
      </w:r>
      <w:r w:rsidRPr="00FB5610">
        <w:rPr>
          <w:rFonts w:ascii="Arial" w:eastAsia="Arial" w:hAnsi="Arial" w:cs="Arial"/>
          <w:sz w:val="20"/>
          <w:szCs w:val="20"/>
          <w:lang w:val="pl"/>
        </w:rPr>
        <w:t xml:space="preserve"> i Strategią na rzecz praw osób niepełnosprawnych 2021-2030. Zostanie to odpowiednio odzwierciedlone w</w:t>
      </w:r>
      <w:r w:rsidR="007034B4" w:rsidRPr="00FB5610">
        <w:rPr>
          <w:rFonts w:ascii="Arial" w:eastAsia="Arial" w:hAnsi="Arial" w:cs="Arial"/>
          <w:sz w:val="20"/>
          <w:szCs w:val="20"/>
          <w:lang w:val="pl"/>
        </w:rPr>
        <w:t> </w:t>
      </w:r>
      <w:r w:rsidRPr="00FB5610">
        <w:rPr>
          <w:rFonts w:ascii="Arial" w:eastAsia="Arial" w:hAnsi="Arial" w:cs="Arial"/>
          <w:sz w:val="20"/>
          <w:szCs w:val="20"/>
          <w:lang w:val="pl"/>
        </w:rPr>
        <w:t>kryteriach wyboru projektów.</w:t>
      </w:r>
    </w:p>
    <w:p w14:paraId="21017200" w14:textId="6E675708" w:rsidR="001D78A3" w:rsidRPr="00FB5610" w:rsidRDefault="001D78A3" w:rsidP="006C6A47">
      <w:pPr>
        <w:spacing w:before="0" w:after="0" w:line="276" w:lineRule="auto"/>
        <w:rPr>
          <w:rFonts w:ascii="Arial" w:hAnsi="Arial" w:cs="Arial"/>
          <w:b/>
          <w:sz w:val="20"/>
          <w:szCs w:val="20"/>
        </w:rPr>
      </w:pPr>
    </w:p>
    <w:p w14:paraId="40AAB028" w14:textId="77777777" w:rsidR="006C6A47" w:rsidRPr="00FB5610" w:rsidRDefault="006C6A47">
      <w:pPr>
        <w:spacing w:before="0" w:after="160" w:line="259" w:lineRule="auto"/>
        <w:rPr>
          <w:rFonts w:ascii="Arial" w:hAnsi="Arial" w:cs="Arial"/>
          <w:b/>
          <w:sz w:val="20"/>
          <w:szCs w:val="20"/>
        </w:rPr>
      </w:pPr>
      <w:r w:rsidRPr="00FB5610">
        <w:rPr>
          <w:rFonts w:ascii="Arial" w:hAnsi="Arial" w:cs="Arial"/>
          <w:b/>
          <w:sz w:val="20"/>
          <w:szCs w:val="20"/>
        </w:rPr>
        <w:br w:type="page"/>
      </w:r>
    </w:p>
    <w:p w14:paraId="2AD7B886" w14:textId="080B9DA0" w:rsidR="00E60CED" w:rsidRPr="00FB5610" w:rsidRDefault="00E60CED"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Główne grupy docelowe</w:t>
      </w:r>
    </w:p>
    <w:p w14:paraId="45E31FA1" w14:textId="151C4887" w:rsidR="00E60CED" w:rsidRPr="00FB5610" w:rsidRDefault="00336BD6" w:rsidP="00DF20CA">
      <w:pPr>
        <w:pStyle w:val="Text1"/>
        <w:numPr>
          <w:ilvl w:val="0"/>
          <w:numId w:val="128"/>
        </w:numPr>
        <w:spacing w:before="0" w:after="0" w:line="276" w:lineRule="auto"/>
        <w:rPr>
          <w:rFonts w:ascii="Arial" w:eastAsiaTheme="minorEastAsia" w:hAnsi="Arial" w:cs="Arial"/>
          <w:sz w:val="20"/>
          <w:szCs w:val="20"/>
        </w:rPr>
      </w:pPr>
      <w:r w:rsidRPr="00FB5610">
        <w:rPr>
          <w:rFonts w:ascii="Arial" w:eastAsiaTheme="minorEastAsia" w:hAnsi="Arial" w:cs="Arial"/>
          <w:sz w:val="20"/>
          <w:szCs w:val="20"/>
        </w:rPr>
        <w:t>p</w:t>
      </w:r>
      <w:r w:rsidR="00E60CED" w:rsidRPr="00FB5610">
        <w:rPr>
          <w:rFonts w:ascii="Arial" w:eastAsiaTheme="minorEastAsia" w:hAnsi="Arial" w:cs="Arial"/>
          <w:sz w:val="20"/>
          <w:szCs w:val="20"/>
        </w:rPr>
        <w:t>acjenci</w:t>
      </w:r>
      <w:r w:rsidRPr="00FB5610">
        <w:rPr>
          <w:rFonts w:ascii="Arial" w:eastAsiaTheme="minorEastAsia" w:hAnsi="Arial" w:cs="Arial"/>
          <w:sz w:val="20"/>
          <w:szCs w:val="20"/>
        </w:rPr>
        <w:t>,</w:t>
      </w:r>
      <w:r w:rsidR="00A9339D" w:rsidRPr="00FB5610">
        <w:rPr>
          <w:rFonts w:ascii="Arial" w:eastAsiaTheme="minorEastAsia" w:hAnsi="Arial" w:cs="Arial"/>
          <w:sz w:val="20"/>
          <w:szCs w:val="20"/>
        </w:rPr>
        <w:t xml:space="preserve"> w tym osoby wymagające opieki długoterminowej, paliatywnej, hospicyjnej, geriatrycznej, diagnostyki, </w:t>
      </w:r>
      <w:r w:rsidR="00CE6D1D" w:rsidRPr="00FB5610">
        <w:rPr>
          <w:rFonts w:ascii="Arial" w:eastAsiaTheme="minorEastAsia" w:hAnsi="Arial" w:cs="Arial"/>
          <w:sz w:val="20"/>
          <w:szCs w:val="20"/>
        </w:rPr>
        <w:t xml:space="preserve">rehabilitacji, </w:t>
      </w:r>
      <w:r w:rsidR="00A9339D" w:rsidRPr="00FB5610">
        <w:rPr>
          <w:rFonts w:ascii="Arial" w:eastAsiaTheme="minorEastAsia" w:hAnsi="Arial" w:cs="Arial"/>
          <w:sz w:val="20"/>
          <w:szCs w:val="20"/>
        </w:rPr>
        <w:t xml:space="preserve">leczenia specjalistycznego, </w:t>
      </w:r>
      <w:r w:rsidR="00CE6D1D" w:rsidRPr="00FB5610">
        <w:rPr>
          <w:rFonts w:ascii="Arial" w:eastAsiaTheme="minorEastAsia" w:hAnsi="Arial" w:cs="Arial"/>
          <w:sz w:val="20"/>
          <w:szCs w:val="20"/>
        </w:rPr>
        <w:t>opieki psychiatrycznej</w:t>
      </w:r>
      <w:r w:rsidR="00A9339D" w:rsidRPr="00FB5610">
        <w:rPr>
          <w:rFonts w:ascii="Arial" w:eastAsiaTheme="minorEastAsia" w:hAnsi="Arial" w:cs="Arial"/>
          <w:sz w:val="20"/>
          <w:szCs w:val="20"/>
        </w:rPr>
        <w:t>, jak również osoby zdrowe korzystające z programów profilaktycznych i diagnostycznych w ramach POZ i AOS,</w:t>
      </w:r>
      <w:r w:rsidR="00CF489A" w:rsidRPr="00FB5610">
        <w:rPr>
          <w:rFonts w:ascii="Arial" w:eastAsiaTheme="minorEastAsia" w:hAnsi="Arial" w:cs="Arial"/>
          <w:sz w:val="20"/>
          <w:szCs w:val="20"/>
        </w:rPr>
        <w:t xml:space="preserve"> z uwzględnieniem mieszkańców </w:t>
      </w:r>
      <w:r w:rsidR="00624FAA" w:rsidRPr="00FB5610">
        <w:rPr>
          <w:rFonts w:ascii="Arial" w:eastAsiaTheme="minorEastAsia" w:hAnsi="Arial" w:cs="Arial"/>
          <w:sz w:val="20"/>
          <w:szCs w:val="20"/>
        </w:rPr>
        <w:t xml:space="preserve">gmin zagrożonych trwałą marginalizacją, </w:t>
      </w:r>
      <w:r w:rsidR="00E84DB2" w:rsidRPr="00FB5610">
        <w:rPr>
          <w:rFonts w:ascii="Arial" w:eastAsiaTheme="minorEastAsia" w:hAnsi="Arial" w:cs="Arial"/>
          <w:sz w:val="20"/>
          <w:szCs w:val="20"/>
        </w:rPr>
        <w:t>mias</w:t>
      </w:r>
      <w:r w:rsidR="00140FBD" w:rsidRPr="00FB5610">
        <w:rPr>
          <w:rFonts w:ascii="Arial" w:eastAsiaTheme="minorEastAsia" w:hAnsi="Arial" w:cs="Arial"/>
          <w:sz w:val="20"/>
          <w:szCs w:val="20"/>
        </w:rPr>
        <w:t>t tracących funkcje społeczno</w:t>
      </w:r>
      <w:r w:rsidR="005B090E" w:rsidRPr="00FB5610">
        <w:rPr>
          <w:rFonts w:ascii="Arial" w:eastAsiaTheme="minorEastAsia" w:hAnsi="Arial" w:cs="Arial"/>
          <w:sz w:val="20"/>
          <w:szCs w:val="20"/>
        </w:rPr>
        <w:t>-</w:t>
      </w:r>
      <w:r w:rsidR="00140FBD" w:rsidRPr="00FB5610">
        <w:rPr>
          <w:rFonts w:ascii="Arial" w:eastAsiaTheme="minorEastAsia" w:hAnsi="Arial" w:cs="Arial"/>
          <w:sz w:val="20"/>
          <w:szCs w:val="20"/>
        </w:rPr>
        <w:t>gospodarcze</w:t>
      </w:r>
      <w:r w:rsidR="00561DA2" w:rsidRPr="00FB5610">
        <w:rPr>
          <w:rFonts w:ascii="Arial" w:eastAsiaTheme="minorEastAsia" w:hAnsi="Arial" w:cs="Arial"/>
          <w:sz w:val="20"/>
          <w:szCs w:val="20"/>
        </w:rPr>
        <w:t>, oraz z terenów wiejskich</w:t>
      </w:r>
      <w:r w:rsidR="00E10759">
        <w:rPr>
          <w:rFonts w:ascii="Arial" w:eastAsiaTheme="minorEastAsia" w:hAnsi="Arial" w:cs="Arial"/>
          <w:sz w:val="20"/>
          <w:szCs w:val="20"/>
        </w:rPr>
        <w:t>,</w:t>
      </w:r>
    </w:p>
    <w:p w14:paraId="085F45B6" w14:textId="20B3C858" w:rsidR="00E60CED" w:rsidRPr="00FB5610" w:rsidRDefault="00E60CED" w:rsidP="00DF20CA">
      <w:pPr>
        <w:pStyle w:val="Text1"/>
        <w:numPr>
          <w:ilvl w:val="0"/>
          <w:numId w:val="128"/>
        </w:numPr>
        <w:spacing w:before="0" w:after="0" w:line="276" w:lineRule="auto"/>
        <w:rPr>
          <w:rFonts w:ascii="Arial" w:eastAsiaTheme="minorEastAsia" w:hAnsi="Arial" w:cs="Arial"/>
          <w:sz w:val="20"/>
          <w:szCs w:val="20"/>
        </w:rPr>
      </w:pPr>
      <w:r w:rsidRPr="00FB5610">
        <w:rPr>
          <w:rFonts w:ascii="Arial" w:eastAsiaTheme="minorEastAsia" w:hAnsi="Arial" w:cs="Arial"/>
          <w:sz w:val="20"/>
          <w:szCs w:val="20"/>
        </w:rPr>
        <w:t>personel podmiotów wykonujących działalność leczniczą</w:t>
      </w:r>
      <w:r w:rsidR="00336BD6" w:rsidRPr="00FB5610">
        <w:rPr>
          <w:rFonts w:ascii="Arial" w:eastAsiaTheme="minorEastAsia" w:hAnsi="Arial" w:cs="Arial"/>
          <w:sz w:val="20"/>
          <w:szCs w:val="20"/>
        </w:rPr>
        <w:t>,</w:t>
      </w:r>
    </w:p>
    <w:p w14:paraId="29276F9F" w14:textId="426B0985" w:rsidR="00E60CED" w:rsidRPr="00FB5610" w:rsidRDefault="74F6E7DE" w:rsidP="00DF20CA">
      <w:pPr>
        <w:pStyle w:val="Text1"/>
        <w:numPr>
          <w:ilvl w:val="0"/>
          <w:numId w:val="128"/>
        </w:numPr>
        <w:spacing w:before="0" w:after="0" w:line="276" w:lineRule="auto"/>
        <w:rPr>
          <w:rFonts w:ascii="Arial" w:eastAsiaTheme="minorEastAsia" w:hAnsi="Arial" w:cs="Arial"/>
          <w:sz w:val="20"/>
          <w:szCs w:val="20"/>
        </w:rPr>
      </w:pPr>
      <w:r w:rsidRPr="00FB5610">
        <w:rPr>
          <w:rFonts w:ascii="Arial" w:eastAsiaTheme="minorEastAsia" w:hAnsi="Arial" w:cs="Arial"/>
          <w:sz w:val="20"/>
          <w:szCs w:val="20"/>
        </w:rPr>
        <w:t>podmioty wykonujące działalność leczniczą</w:t>
      </w:r>
      <w:r w:rsidR="00336BD6" w:rsidRPr="00FB5610">
        <w:rPr>
          <w:rFonts w:ascii="Arial" w:eastAsiaTheme="minorEastAsia" w:hAnsi="Arial" w:cs="Arial"/>
          <w:sz w:val="20"/>
          <w:szCs w:val="20"/>
        </w:rPr>
        <w:t>,</w:t>
      </w:r>
      <w:r w:rsidR="00FD1620" w:rsidRPr="00FB5610">
        <w:rPr>
          <w:rFonts w:ascii="Arial" w:eastAsiaTheme="minorEastAsia" w:hAnsi="Arial" w:cs="Arial"/>
          <w:sz w:val="20"/>
          <w:szCs w:val="20"/>
        </w:rPr>
        <w:t xml:space="preserve"> </w:t>
      </w:r>
      <w:r w:rsidR="00FD1620" w:rsidRPr="00FB5610">
        <w:rPr>
          <w:rFonts w:ascii="Arial" w:eastAsia="Cambria Math" w:hAnsi="Arial" w:cs="Arial"/>
          <w:sz w:val="20"/>
          <w:szCs w:val="20"/>
        </w:rPr>
        <w:t>działające w publicznym systemie ochrony zdrowia</w:t>
      </w:r>
      <w:r w:rsidR="00FD1620" w:rsidRPr="00FB5610">
        <w:rPr>
          <w:rFonts w:ascii="Arial" w:eastAsiaTheme="minorEastAsia" w:hAnsi="Arial" w:cs="Arial"/>
          <w:sz w:val="20"/>
          <w:szCs w:val="20"/>
        </w:rPr>
        <w:t>,</w:t>
      </w:r>
    </w:p>
    <w:p w14:paraId="3CE15070" w14:textId="5F0FF892" w:rsidR="00E60CED" w:rsidRPr="00FB5610" w:rsidRDefault="0046298C" w:rsidP="00DF20CA">
      <w:pPr>
        <w:pStyle w:val="Text1"/>
        <w:numPr>
          <w:ilvl w:val="0"/>
          <w:numId w:val="128"/>
        </w:numPr>
        <w:spacing w:before="0" w:after="0" w:line="276" w:lineRule="auto"/>
        <w:rPr>
          <w:rFonts w:ascii="Arial" w:hAnsi="Arial" w:cs="Arial"/>
          <w:sz w:val="20"/>
          <w:szCs w:val="20"/>
        </w:rPr>
      </w:pPr>
      <w:r w:rsidRPr="00FB5610">
        <w:rPr>
          <w:rFonts w:ascii="Arial" w:eastAsiaTheme="minorEastAsia" w:hAnsi="Arial" w:cs="Arial"/>
          <w:sz w:val="20"/>
          <w:szCs w:val="20"/>
        </w:rPr>
        <w:t>JST</w:t>
      </w:r>
      <w:r w:rsidR="167FDB13" w:rsidRPr="00FB5610">
        <w:rPr>
          <w:rFonts w:ascii="Arial" w:eastAsiaTheme="minorEastAsia" w:hAnsi="Arial" w:cs="Arial"/>
          <w:sz w:val="20"/>
          <w:szCs w:val="20"/>
        </w:rPr>
        <w:t>, ich związki, spółki i stowarzyszenia</w:t>
      </w:r>
      <w:r w:rsidR="74F6E7DE" w:rsidRPr="00FB5610">
        <w:rPr>
          <w:rFonts w:ascii="Arial" w:eastAsiaTheme="minorEastAsia" w:hAnsi="Arial" w:cs="Arial"/>
          <w:sz w:val="20"/>
          <w:szCs w:val="20"/>
        </w:rPr>
        <w:t>.</w:t>
      </w:r>
    </w:p>
    <w:p w14:paraId="319DD6E8" w14:textId="2D870A13" w:rsidR="00FD26F3" w:rsidRPr="00FB5610" w:rsidRDefault="00FD26F3" w:rsidP="006C6A47">
      <w:pPr>
        <w:pStyle w:val="Text1"/>
        <w:spacing w:before="0" w:after="0" w:line="276" w:lineRule="auto"/>
        <w:ind w:left="0"/>
        <w:rPr>
          <w:rFonts w:ascii="Arial" w:hAnsi="Arial" w:cs="Arial"/>
          <w:sz w:val="20"/>
          <w:szCs w:val="20"/>
        </w:rPr>
      </w:pPr>
    </w:p>
    <w:p w14:paraId="5731344B" w14:textId="77777777" w:rsidR="00E60CED" w:rsidRPr="00FB5610" w:rsidRDefault="00E60CED" w:rsidP="006C6A47">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67A1F329" w14:textId="0D82B3BD" w:rsidR="008564E1" w:rsidRPr="00FB5610" w:rsidRDefault="00E60CED" w:rsidP="006C6A47">
      <w:pPr>
        <w:spacing w:before="0" w:after="0" w:line="276" w:lineRule="auto"/>
        <w:rPr>
          <w:rFonts w:ascii="Arial" w:hAnsi="Arial" w:cs="Arial"/>
          <w:sz w:val="20"/>
          <w:szCs w:val="20"/>
        </w:rPr>
      </w:pPr>
      <w:bookmarkStart w:id="114" w:name="_Hlk95913954"/>
      <w:r w:rsidRPr="00FB5610">
        <w:rPr>
          <w:rFonts w:ascii="Arial" w:hAnsi="Arial" w:cs="Arial"/>
          <w:sz w:val="20"/>
          <w:szCs w:val="20"/>
        </w:rPr>
        <w:t>Projekty będą realizowane z zachowaniem zasad sprzyjających podniesieniu jakości życia i</w:t>
      </w:r>
      <w:r w:rsidR="007034B4" w:rsidRPr="00FB5610">
        <w:rPr>
          <w:rFonts w:ascii="Arial" w:hAnsi="Arial" w:cs="Arial"/>
          <w:sz w:val="20"/>
          <w:szCs w:val="20"/>
        </w:rPr>
        <w:t> </w:t>
      </w:r>
      <w:r w:rsidRPr="00FB5610">
        <w:rPr>
          <w:rFonts w:ascii="Arial" w:hAnsi="Arial" w:cs="Arial"/>
          <w:sz w:val="20"/>
          <w:szCs w:val="20"/>
        </w:rPr>
        <w:t xml:space="preserve">zapewnienia niezależności obywateli, którzy ze względu na stan zdrowia, wiek czy niepełnosprawność napotykają się na ograniczenia w życiu codziennym. Dostępność będzie realizowana przez stosowanie zasad uniwersalnego projektowania </w:t>
      </w:r>
      <w:r w:rsidR="002E1372" w:rsidRPr="00FB5610">
        <w:rPr>
          <w:rFonts w:ascii="Arial" w:hAnsi="Arial" w:cs="Arial"/>
          <w:sz w:val="20"/>
          <w:szCs w:val="20"/>
        </w:rPr>
        <w:t>oraz regulacji prawnych</w:t>
      </w:r>
      <w:r w:rsidRPr="00FB5610">
        <w:rPr>
          <w:rFonts w:ascii="Arial" w:hAnsi="Arial" w:cs="Arial"/>
          <w:sz w:val="20"/>
          <w:szCs w:val="20"/>
        </w:rPr>
        <w:t xml:space="preserve"> i</w:t>
      </w:r>
      <w:r w:rsidR="007034B4" w:rsidRPr="00FB5610">
        <w:rPr>
          <w:rFonts w:ascii="Arial" w:hAnsi="Arial" w:cs="Arial"/>
          <w:sz w:val="20"/>
          <w:szCs w:val="20"/>
        </w:rPr>
        <w:t> </w:t>
      </w:r>
      <w:r w:rsidRPr="00FB5610">
        <w:rPr>
          <w:rFonts w:ascii="Arial" w:hAnsi="Arial" w:cs="Arial"/>
          <w:sz w:val="20"/>
          <w:szCs w:val="20"/>
        </w:rPr>
        <w:t>standardów oraz zasad niedyskryminacji ze względu na pochodzenie etniczne, wiek, płeć, stan zdrowia, poziom sprawności, miejsce zamieszkania, status ekonomiczny, status rodzicielski, wyznanie lub światopogląd, orientację psychoseksualną, etc.</w:t>
      </w:r>
    </w:p>
    <w:p w14:paraId="01A2BDAD" w14:textId="153F29AB" w:rsidR="002656A2" w:rsidRPr="00FB5610" w:rsidRDefault="002656A2" w:rsidP="006C6A47">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W wyniku realizowanych projektów nastąpi poprawa dostępu do usług zdrowotnych w wymiarze terytorialnym oraz indywidualnym, poprzez eliminację barier fizycznych w dostępie do infrast</w:t>
      </w:r>
      <w:r w:rsidR="00BE4E15" w:rsidRPr="00FB5610">
        <w:rPr>
          <w:rFonts w:ascii="Arial" w:hAnsi="Arial" w:cs="Arial"/>
          <w:sz w:val="20"/>
          <w:szCs w:val="20"/>
        </w:rPr>
        <w:t>r</w:t>
      </w:r>
      <w:r w:rsidRPr="00FB5610">
        <w:rPr>
          <w:rFonts w:ascii="Arial" w:hAnsi="Arial" w:cs="Arial"/>
          <w:sz w:val="20"/>
          <w:szCs w:val="20"/>
        </w:rPr>
        <w:t>uktury. Wspierana infrastruktura będzie dostępna dla osób z niepełnosprawnościami.</w:t>
      </w:r>
    </w:p>
    <w:p w14:paraId="64884F4D" w14:textId="7E5DA467" w:rsidR="008564E1" w:rsidRPr="00FB5610" w:rsidRDefault="00047774" w:rsidP="006C6A47">
      <w:pPr>
        <w:spacing w:before="0" w:after="0" w:line="276" w:lineRule="auto"/>
        <w:rPr>
          <w:rFonts w:ascii="Arial" w:hAnsi="Arial" w:cs="Arial"/>
          <w:sz w:val="20"/>
          <w:szCs w:val="20"/>
        </w:rPr>
      </w:pPr>
      <w:r w:rsidRPr="00FB5610">
        <w:rPr>
          <w:rFonts w:ascii="Arial" w:hAnsi="Arial" w:cs="Arial"/>
          <w:sz w:val="20"/>
          <w:szCs w:val="20"/>
        </w:rPr>
        <w:t xml:space="preserve">Na każdym etapie: projektowania, wdrażania </w:t>
      </w:r>
      <w:r w:rsidR="00956099" w:rsidRPr="00FB5610">
        <w:rPr>
          <w:rFonts w:ascii="Arial" w:hAnsi="Arial" w:cs="Arial"/>
          <w:sz w:val="20"/>
          <w:szCs w:val="20"/>
        </w:rPr>
        <w:t>oraz</w:t>
      </w:r>
      <w:r w:rsidRPr="00FB5610">
        <w:rPr>
          <w:rFonts w:ascii="Arial" w:hAnsi="Arial" w:cs="Arial"/>
          <w:sz w:val="20"/>
          <w:szCs w:val="20"/>
        </w:rPr>
        <w:t xml:space="preserve"> w okresie trwałości, projekty będą uwzględniać zasadę niedyskryminacji w celu zapobiegania wszelkim formom dyskryminacji, ze względu na płeć, rasę, pochodzenie etniczne, religię lub światopogląd, niepełnosprawność, wiek lub orientację seksualną.</w:t>
      </w:r>
    </w:p>
    <w:p w14:paraId="1FB62A64" w14:textId="43544BCC" w:rsidR="00BE4E15" w:rsidRPr="00FB5610" w:rsidRDefault="00BE4E15" w:rsidP="006C6A47">
      <w:pPr>
        <w:spacing w:before="0" w:after="0" w:line="276" w:lineRule="auto"/>
        <w:rPr>
          <w:rFonts w:ascii="Arial" w:hAnsi="Arial" w:cs="Arial"/>
          <w:sz w:val="20"/>
          <w:szCs w:val="20"/>
        </w:rPr>
      </w:pPr>
      <w:r w:rsidRPr="00FB5610">
        <w:rPr>
          <w:rFonts w:ascii="Arial" w:hAnsi="Arial" w:cs="Arial"/>
          <w:sz w:val="20"/>
          <w:szCs w:val="20"/>
        </w:rPr>
        <w:t>Produkty, usługi i rezultaty projektów będą miały ogólnodostępny charakter, będą oferowane szerokiemu kręgowi adresatów i będą dostępne dla społeczeństwa bez dyskryminacji ze względu na przywołane powyżej cechy, a sama treść projektów nie będzie dyskryminacyjna.</w:t>
      </w:r>
    </w:p>
    <w:p w14:paraId="175DED25" w14:textId="13ECB4B1" w:rsidR="00655AF6" w:rsidRPr="00FB5610" w:rsidRDefault="0051322C" w:rsidP="006C6A47">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Przewiduje się działania</w:t>
      </w:r>
      <w:r w:rsidR="00655AF6" w:rsidRPr="00FB5610">
        <w:rPr>
          <w:rFonts w:ascii="Arial" w:hAnsi="Arial" w:cs="Arial"/>
          <w:sz w:val="20"/>
          <w:szCs w:val="20"/>
        </w:rPr>
        <w:t xml:space="preserve"> adresowane do osób narażonych na dyskryminację w dostępie do placówek systemu ochrony zdrowia ze względu na </w:t>
      </w:r>
      <w:r w:rsidR="003800CF" w:rsidRPr="00FB5610">
        <w:rPr>
          <w:rFonts w:ascii="Arial" w:hAnsi="Arial" w:cs="Arial"/>
          <w:sz w:val="20"/>
          <w:szCs w:val="20"/>
        </w:rPr>
        <w:t>ww. cech</w:t>
      </w:r>
      <w:r w:rsidR="0062767D" w:rsidRPr="00FB5610">
        <w:rPr>
          <w:rFonts w:ascii="Arial" w:hAnsi="Arial" w:cs="Arial"/>
          <w:sz w:val="20"/>
          <w:szCs w:val="20"/>
        </w:rPr>
        <w:t xml:space="preserve">y, </w:t>
      </w:r>
      <w:r w:rsidR="00C12F5F" w:rsidRPr="00FB5610">
        <w:rPr>
          <w:rFonts w:ascii="Arial" w:hAnsi="Arial" w:cs="Arial"/>
          <w:sz w:val="20"/>
          <w:szCs w:val="20"/>
        </w:rPr>
        <w:t>w tym dla</w:t>
      </w:r>
      <w:r w:rsidR="00655AF6" w:rsidRPr="00FB5610">
        <w:rPr>
          <w:rFonts w:ascii="Arial" w:hAnsi="Arial" w:cs="Arial"/>
          <w:sz w:val="20"/>
          <w:szCs w:val="20"/>
        </w:rPr>
        <w:t xml:space="preserve"> osób ze środowisk LGBT+, </w:t>
      </w:r>
      <w:r w:rsidR="00B12A1A" w:rsidRPr="00FB5610">
        <w:rPr>
          <w:rFonts w:ascii="Arial" w:hAnsi="Arial" w:cs="Arial"/>
          <w:sz w:val="20"/>
          <w:szCs w:val="20"/>
        </w:rPr>
        <w:t>np.</w:t>
      </w:r>
      <w:r w:rsidR="007034B4" w:rsidRPr="00FB5610">
        <w:rPr>
          <w:rFonts w:ascii="Arial" w:hAnsi="Arial" w:cs="Arial"/>
          <w:sz w:val="20"/>
          <w:szCs w:val="20"/>
        </w:rPr>
        <w:t> </w:t>
      </w:r>
      <w:r w:rsidR="00B12A1A" w:rsidRPr="00FB5610">
        <w:rPr>
          <w:rFonts w:ascii="Arial" w:hAnsi="Arial" w:cs="Arial"/>
          <w:sz w:val="20"/>
          <w:szCs w:val="20"/>
        </w:rPr>
        <w:t>poprzez możliwość</w:t>
      </w:r>
      <w:r w:rsidR="00413C79" w:rsidRPr="00FB5610">
        <w:rPr>
          <w:rFonts w:ascii="Arial" w:hAnsi="Arial" w:cs="Arial"/>
          <w:sz w:val="20"/>
          <w:szCs w:val="20"/>
        </w:rPr>
        <w:t xml:space="preserve"> premiowani</w:t>
      </w:r>
      <w:r w:rsidR="005F2422" w:rsidRPr="00FB5610">
        <w:rPr>
          <w:rFonts w:ascii="Arial" w:hAnsi="Arial" w:cs="Arial"/>
          <w:sz w:val="20"/>
          <w:szCs w:val="20"/>
        </w:rPr>
        <w:t>a</w:t>
      </w:r>
      <w:r w:rsidR="00413C79" w:rsidRPr="00FB5610">
        <w:rPr>
          <w:rFonts w:ascii="Arial" w:hAnsi="Arial" w:cs="Arial"/>
          <w:sz w:val="20"/>
          <w:szCs w:val="20"/>
        </w:rPr>
        <w:t xml:space="preserve"> projektów</w:t>
      </w:r>
      <w:r w:rsidR="00655AF6" w:rsidRPr="00FB5610">
        <w:rPr>
          <w:rFonts w:ascii="Arial" w:hAnsi="Arial" w:cs="Arial"/>
          <w:sz w:val="20"/>
          <w:szCs w:val="20"/>
        </w:rPr>
        <w:t xml:space="preserve"> </w:t>
      </w:r>
      <w:r w:rsidR="00413C79" w:rsidRPr="00FB5610">
        <w:rPr>
          <w:rFonts w:ascii="Arial" w:hAnsi="Arial" w:cs="Arial"/>
          <w:sz w:val="20"/>
          <w:szCs w:val="20"/>
        </w:rPr>
        <w:t xml:space="preserve">uwzględniających </w:t>
      </w:r>
      <w:r w:rsidR="00655AF6" w:rsidRPr="00FB5610">
        <w:rPr>
          <w:rFonts w:ascii="Arial" w:hAnsi="Arial" w:cs="Arial"/>
          <w:sz w:val="20"/>
          <w:szCs w:val="20"/>
        </w:rPr>
        <w:t>działa</w:t>
      </w:r>
      <w:r w:rsidR="00413C79" w:rsidRPr="00FB5610">
        <w:rPr>
          <w:rFonts w:ascii="Arial" w:hAnsi="Arial" w:cs="Arial"/>
          <w:sz w:val="20"/>
          <w:szCs w:val="20"/>
        </w:rPr>
        <w:t xml:space="preserve">nia </w:t>
      </w:r>
      <w:r w:rsidR="00655AF6" w:rsidRPr="00FB5610">
        <w:rPr>
          <w:rFonts w:ascii="Arial" w:hAnsi="Arial" w:cs="Arial"/>
          <w:sz w:val="20"/>
          <w:szCs w:val="20"/>
        </w:rPr>
        <w:t>wyrównując</w:t>
      </w:r>
      <w:r w:rsidR="00413C79" w:rsidRPr="00FB5610">
        <w:rPr>
          <w:rFonts w:ascii="Arial" w:hAnsi="Arial" w:cs="Arial"/>
          <w:sz w:val="20"/>
          <w:szCs w:val="20"/>
        </w:rPr>
        <w:t>e</w:t>
      </w:r>
      <w:r w:rsidR="00655AF6" w:rsidRPr="00FB5610">
        <w:rPr>
          <w:rFonts w:ascii="Arial" w:hAnsi="Arial" w:cs="Arial"/>
          <w:sz w:val="20"/>
          <w:szCs w:val="20"/>
        </w:rPr>
        <w:t xml:space="preserve"> szanse</w:t>
      </w:r>
      <w:r w:rsidR="00413C79" w:rsidRPr="00FB5610">
        <w:rPr>
          <w:rFonts w:ascii="Arial" w:hAnsi="Arial" w:cs="Arial"/>
          <w:sz w:val="20"/>
          <w:szCs w:val="20"/>
        </w:rPr>
        <w:t xml:space="preserve"> </w:t>
      </w:r>
      <w:r w:rsidR="00655AF6" w:rsidRPr="00FB5610">
        <w:rPr>
          <w:rFonts w:ascii="Arial" w:hAnsi="Arial" w:cs="Arial"/>
          <w:sz w:val="20"/>
          <w:szCs w:val="20"/>
        </w:rPr>
        <w:t>ww.</w:t>
      </w:r>
      <w:r w:rsidR="007034B4" w:rsidRPr="00FB5610">
        <w:rPr>
          <w:rFonts w:ascii="Arial" w:hAnsi="Arial" w:cs="Arial"/>
          <w:sz w:val="20"/>
          <w:szCs w:val="20"/>
        </w:rPr>
        <w:t> </w:t>
      </w:r>
      <w:r w:rsidR="00655AF6" w:rsidRPr="00FB5610">
        <w:rPr>
          <w:rFonts w:ascii="Arial" w:hAnsi="Arial" w:cs="Arial"/>
          <w:sz w:val="20"/>
          <w:szCs w:val="20"/>
        </w:rPr>
        <w:t>grup zagrożonych dyskryminacją.</w:t>
      </w:r>
    </w:p>
    <w:p w14:paraId="5411C263" w14:textId="7ADCAD22" w:rsidR="00E60CED" w:rsidRPr="00FB5610" w:rsidRDefault="00A116D0" w:rsidP="006C6A47">
      <w:pPr>
        <w:spacing w:before="0" w:after="0" w:line="276" w:lineRule="auto"/>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w:t>
      </w:r>
    </w:p>
    <w:bookmarkEnd w:id="114"/>
    <w:p w14:paraId="49FBAD39" w14:textId="627B02D7" w:rsidR="00E60CED" w:rsidRPr="00FB5610" w:rsidRDefault="00E60CED" w:rsidP="006C6A47">
      <w:pPr>
        <w:pStyle w:val="Text1"/>
        <w:spacing w:before="0" w:after="0" w:line="276" w:lineRule="auto"/>
        <w:ind w:left="0"/>
        <w:rPr>
          <w:rFonts w:ascii="Arial" w:hAnsi="Arial" w:cs="Arial"/>
          <w:sz w:val="20"/>
          <w:szCs w:val="20"/>
        </w:rPr>
      </w:pPr>
    </w:p>
    <w:p w14:paraId="0FD31128" w14:textId="77777777" w:rsidR="0042640F" w:rsidRPr="00FB5610" w:rsidRDefault="0042640F" w:rsidP="006C6A47">
      <w:pPr>
        <w:pStyle w:val="Text1"/>
        <w:spacing w:before="0" w:after="0" w:line="276" w:lineRule="auto"/>
        <w:ind w:left="0"/>
        <w:rPr>
          <w:rFonts w:ascii="Arial" w:hAnsi="Arial" w:cs="Arial"/>
          <w:b/>
          <w:sz w:val="20"/>
          <w:szCs w:val="20"/>
        </w:rPr>
      </w:pPr>
      <w:bookmarkStart w:id="115" w:name="_Hlk97292159"/>
      <w:r w:rsidRPr="00FB5610">
        <w:rPr>
          <w:rFonts w:ascii="Arial" w:hAnsi="Arial" w:cs="Arial"/>
          <w:b/>
          <w:sz w:val="20"/>
          <w:szCs w:val="20"/>
        </w:rPr>
        <w:t>Wskazanie konkretnych terytoriów objętych wsparciem, z uwzględnieniem planowanego wykorzystania narzędzi terytorialnych</w:t>
      </w:r>
    </w:p>
    <w:p w14:paraId="228C7313" w14:textId="1AE3E201" w:rsidR="004F2553" w:rsidRPr="00FB5610" w:rsidRDefault="0042640F" w:rsidP="006C6A47">
      <w:pPr>
        <w:spacing w:before="0" w:after="0" w:line="276" w:lineRule="auto"/>
        <w:rPr>
          <w:rFonts w:ascii="Arial" w:hAnsi="Arial" w:cs="Arial"/>
          <w:sz w:val="20"/>
          <w:szCs w:val="20"/>
        </w:rPr>
      </w:pPr>
      <w:r w:rsidRPr="00FB5610">
        <w:rPr>
          <w:rFonts w:ascii="Arial" w:hAnsi="Arial" w:cs="Arial"/>
          <w:sz w:val="20"/>
          <w:szCs w:val="20"/>
        </w:rPr>
        <w:t xml:space="preserve">Planowane interwencje będą realizowane na obszarze całego </w:t>
      </w:r>
      <w:r w:rsidR="00AF37AD"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AF37AD" w:rsidRPr="00FB5610">
        <w:rPr>
          <w:rFonts w:ascii="Arial" w:hAnsi="Arial" w:cs="Arial"/>
          <w:sz w:val="20"/>
          <w:szCs w:val="20"/>
        </w:rPr>
        <w:t>RWS</w:t>
      </w:r>
      <w:r w:rsidRPr="00FB5610">
        <w:rPr>
          <w:rFonts w:ascii="Arial" w:hAnsi="Arial" w:cs="Arial"/>
          <w:sz w:val="20"/>
          <w:szCs w:val="20"/>
        </w:rPr>
        <w:t xml:space="preserve"> oraz </w:t>
      </w:r>
      <w:r w:rsidR="00AF37AD" w:rsidRPr="00FB5610">
        <w:rPr>
          <w:rFonts w:ascii="Arial" w:hAnsi="Arial" w:cs="Arial"/>
          <w:sz w:val="20"/>
          <w:szCs w:val="20"/>
        </w:rPr>
        <w:t>RMR</w:t>
      </w:r>
      <w:r w:rsidRPr="00FB5610">
        <w:rPr>
          <w:rFonts w:ascii="Arial" w:hAnsi="Arial" w:cs="Arial"/>
          <w:sz w:val="20"/>
          <w:szCs w:val="20"/>
        </w:rPr>
        <w:t xml:space="preserve">. Preferencje mogą mieć projekty zlokalizowane w średnich i małych miastach w szczególności zagrożonych utratą funkcji gospodarczych i społecznych. Priorytety mogą być też skierowane do projektów zlokalizowanych na OSI wyznaczonych w KSRR i wynikających ze </w:t>
      </w:r>
      <w:r w:rsidR="006E7A79" w:rsidRPr="00FB5610">
        <w:rPr>
          <w:rFonts w:ascii="Arial" w:hAnsi="Arial" w:cs="Arial"/>
          <w:sz w:val="20"/>
          <w:szCs w:val="20"/>
        </w:rPr>
        <w:t>SR</w:t>
      </w:r>
      <w:r w:rsidR="004F2553" w:rsidRPr="00FB5610">
        <w:rPr>
          <w:rFonts w:ascii="Arial" w:hAnsi="Arial" w:cs="Arial"/>
          <w:sz w:val="20"/>
          <w:szCs w:val="20"/>
        </w:rPr>
        <w:t> </w:t>
      </w:r>
      <w:r w:rsidR="006E7A79" w:rsidRPr="00FB5610">
        <w:rPr>
          <w:rFonts w:ascii="Arial" w:hAnsi="Arial" w:cs="Arial"/>
          <w:sz w:val="20"/>
          <w:szCs w:val="20"/>
        </w:rPr>
        <w:t>WM</w:t>
      </w:r>
      <w:r w:rsidR="004F2553" w:rsidRPr="00FB5610">
        <w:rPr>
          <w:rFonts w:ascii="Arial" w:hAnsi="Arial" w:cs="Arial"/>
          <w:sz w:val="20"/>
          <w:szCs w:val="20"/>
        </w:rPr>
        <w:t> </w:t>
      </w:r>
      <w:r w:rsidR="006E7A79" w:rsidRPr="00FB5610">
        <w:rPr>
          <w:rFonts w:ascii="Arial" w:hAnsi="Arial" w:cs="Arial"/>
          <w:sz w:val="20"/>
          <w:szCs w:val="20"/>
        </w:rPr>
        <w:t>2030+</w:t>
      </w:r>
      <w:r w:rsidRPr="00FB5610">
        <w:rPr>
          <w:rFonts w:ascii="Arial" w:hAnsi="Arial" w:cs="Arial"/>
          <w:sz w:val="20"/>
          <w:szCs w:val="20"/>
        </w:rPr>
        <w:t xml:space="preserve">. Ewentualne preferencje muszą być zgodne z </w:t>
      </w:r>
      <w:r w:rsidR="005B2C1B" w:rsidRPr="00FB5610">
        <w:rPr>
          <w:rFonts w:ascii="Arial" w:hAnsi="Arial" w:cs="Arial"/>
          <w:sz w:val="20"/>
          <w:szCs w:val="20"/>
        </w:rPr>
        <w:t>Wojewódzkim Planem Transformacji dla województwa mazowieckiego,</w:t>
      </w:r>
      <w:r w:rsidRPr="00FB5610">
        <w:rPr>
          <w:rFonts w:ascii="Arial" w:hAnsi="Arial" w:cs="Arial"/>
          <w:sz w:val="20"/>
          <w:szCs w:val="20"/>
        </w:rPr>
        <w:t xml:space="preserve"> Mapami Potrzeb Zdrowotnych dla Mazowsza oraz z dokumentem: Zdrowa przyszłość. Ramy strategiczne rozwoju systemu ochrony zdrowia na lata 2021-2027, z</w:t>
      </w:r>
      <w:r w:rsidR="004F2553" w:rsidRPr="00FB5610">
        <w:rPr>
          <w:rFonts w:ascii="Arial" w:hAnsi="Arial" w:cs="Arial"/>
          <w:sz w:val="20"/>
          <w:szCs w:val="20"/>
        </w:rPr>
        <w:t> </w:t>
      </w:r>
      <w:r w:rsidRPr="00FB5610">
        <w:rPr>
          <w:rFonts w:ascii="Arial" w:hAnsi="Arial" w:cs="Arial"/>
          <w:sz w:val="20"/>
          <w:szCs w:val="20"/>
        </w:rPr>
        <w:t>perspektywą do 2030 r.</w:t>
      </w:r>
    </w:p>
    <w:p w14:paraId="09490DF1" w14:textId="5FFDB16C" w:rsidR="0042640F" w:rsidRPr="00FB5610" w:rsidRDefault="0042640F" w:rsidP="006C6A47">
      <w:pPr>
        <w:spacing w:before="0" w:after="0" w:line="276" w:lineRule="auto"/>
        <w:rPr>
          <w:rFonts w:ascii="Arial" w:hAnsi="Arial" w:cs="Arial"/>
          <w:sz w:val="20"/>
          <w:szCs w:val="20"/>
        </w:rPr>
      </w:pPr>
      <w:r w:rsidRPr="00FB5610">
        <w:rPr>
          <w:rFonts w:ascii="Arial" w:hAnsi="Arial" w:cs="Arial"/>
          <w:sz w:val="20"/>
          <w:szCs w:val="20"/>
        </w:rPr>
        <w:t xml:space="preserve">W ramach celu </w:t>
      </w:r>
      <w:r w:rsidR="009A3198" w:rsidRPr="00FB5610">
        <w:rPr>
          <w:rFonts w:ascii="Arial" w:hAnsi="Arial" w:cs="Arial"/>
          <w:sz w:val="20"/>
          <w:szCs w:val="20"/>
        </w:rPr>
        <w:t>nie wyklucza się</w:t>
      </w:r>
      <w:r w:rsidRPr="00FB5610">
        <w:rPr>
          <w:rFonts w:ascii="Arial" w:hAnsi="Arial" w:cs="Arial"/>
          <w:sz w:val="20"/>
          <w:szCs w:val="20"/>
        </w:rPr>
        <w:t xml:space="preserve"> </w:t>
      </w:r>
      <w:r w:rsidR="009A3198" w:rsidRPr="00FB5610">
        <w:rPr>
          <w:rFonts w:ascii="Arial" w:hAnsi="Arial" w:cs="Arial"/>
          <w:sz w:val="20"/>
          <w:szCs w:val="20"/>
        </w:rPr>
        <w:t xml:space="preserve">możliwości </w:t>
      </w:r>
      <w:r w:rsidRPr="00FB5610">
        <w:rPr>
          <w:rFonts w:ascii="Arial" w:hAnsi="Arial" w:cs="Arial"/>
          <w:sz w:val="20"/>
          <w:szCs w:val="20"/>
        </w:rPr>
        <w:t>realizacj</w:t>
      </w:r>
      <w:r w:rsidR="009A3198" w:rsidRPr="00FB5610">
        <w:rPr>
          <w:rFonts w:ascii="Arial" w:hAnsi="Arial" w:cs="Arial"/>
          <w:sz w:val="20"/>
          <w:szCs w:val="20"/>
        </w:rPr>
        <w:t>i</w:t>
      </w:r>
      <w:r w:rsidRPr="00FB5610">
        <w:rPr>
          <w:rFonts w:ascii="Arial" w:hAnsi="Arial" w:cs="Arial"/>
          <w:sz w:val="20"/>
          <w:szCs w:val="20"/>
        </w:rPr>
        <w:t xml:space="preserve"> przedsięwzięć poprzez </w:t>
      </w:r>
      <w:r w:rsidR="009A3198" w:rsidRPr="00FB5610">
        <w:rPr>
          <w:rFonts w:ascii="Arial" w:hAnsi="Arial" w:cs="Arial"/>
          <w:sz w:val="20"/>
          <w:szCs w:val="20"/>
        </w:rPr>
        <w:t>MSIT i GPR</w:t>
      </w:r>
      <w:bookmarkEnd w:id="115"/>
      <w:r w:rsidRPr="00FB5610">
        <w:rPr>
          <w:rFonts w:ascii="Arial" w:hAnsi="Arial" w:cs="Arial"/>
          <w:sz w:val="20"/>
          <w:szCs w:val="20"/>
        </w:rPr>
        <w:t>.</w:t>
      </w:r>
    </w:p>
    <w:p w14:paraId="2326174E" w14:textId="09252411" w:rsidR="0042640F" w:rsidRPr="00FB5610" w:rsidRDefault="0042640F" w:rsidP="006C6A47">
      <w:pPr>
        <w:pStyle w:val="Text1"/>
        <w:spacing w:before="0" w:after="0" w:line="276" w:lineRule="auto"/>
        <w:ind w:left="0"/>
        <w:rPr>
          <w:rFonts w:ascii="Arial" w:hAnsi="Arial" w:cs="Arial"/>
          <w:sz w:val="20"/>
          <w:szCs w:val="20"/>
        </w:rPr>
      </w:pPr>
    </w:p>
    <w:p w14:paraId="06E9FDB9" w14:textId="77777777" w:rsidR="00CC1F30" w:rsidRPr="00FB5610" w:rsidRDefault="00CC1F30" w:rsidP="006C6A47">
      <w:pPr>
        <w:spacing w:before="0" w:after="0" w:line="276" w:lineRule="auto"/>
        <w:rPr>
          <w:rFonts w:ascii="Arial" w:hAnsi="Arial" w:cs="Arial"/>
          <w:b/>
          <w:sz w:val="20"/>
          <w:szCs w:val="20"/>
        </w:rPr>
      </w:pPr>
      <w:r w:rsidRPr="00FB5610">
        <w:rPr>
          <w:rFonts w:ascii="Arial" w:hAnsi="Arial" w:cs="Arial"/>
          <w:b/>
          <w:sz w:val="20"/>
          <w:szCs w:val="20"/>
        </w:rPr>
        <w:br w:type="page"/>
      </w:r>
    </w:p>
    <w:p w14:paraId="52A47465" w14:textId="3D19193D" w:rsidR="0042640F" w:rsidRPr="00FB5610" w:rsidRDefault="0042640F"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międzyregionalne, transgraniczne i transnarodowe</w:t>
      </w:r>
    </w:p>
    <w:p w14:paraId="7779306A" w14:textId="5373C1B2" w:rsidR="0042640F" w:rsidRPr="00FB5610" w:rsidRDefault="00884FC9" w:rsidP="006C6A47">
      <w:pPr>
        <w:pStyle w:val="Text1"/>
        <w:spacing w:before="0" w:after="0" w:line="276" w:lineRule="auto"/>
        <w:ind w:left="0"/>
        <w:rPr>
          <w:rFonts w:ascii="Arial" w:hAnsi="Arial" w:cs="Arial"/>
          <w:sz w:val="20"/>
          <w:szCs w:val="20"/>
        </w:rPr>
      </w:pPr>
      <w:r w:rsidRPr="00FB5610">
        <w:rPr>
          <w:rFonts w:ascii="Arial" w:hAnsi="Arial" w:cs="Arial"/>
          <w:sz w:val="20"/>
          <w:szCs w:val="20"/>
        </w:rPr>
        <w:t>Przewiduje się możliwość realizacji przedsięwzięć zgodnych ze SUE</w:t>
      </w:r>
      <w:r w:rsidR="004F2553" w:rsidRPr="00FB5610">
        <w:rPr>
          <w:rFonts w:ascii="Arial" w:hAnsi="Arial" w:cs="Arial"/>
          <w:sz w:val="20"/>
          <w:szCs w:val="20"/>
        </w:rPr>
        <w:t>RMB</w:t>
      </w:r>
      <w:r w:rsidRPr="00FB5610">
        <w:rPr>
          <w:rFonts w:ascii="Arial" w:hAnsi="Arial" w:cs="Arial"/>
          <w:sz w:val="20"/>
          <w:szCs w:val="20"/>
        </w:rPr>
        <w:t xml:space="preserve"> w </w:t>
      </w:r>
      <w:r w:rsidR="004F2553" w:rsidRPr="00FB5610">
        <w:rPr>
          <w:rFonts w:ascii="Arial" w:hAnsi="Arial" w:cs="Arial"/>
          <w:sz w:val="20"/>
          <w:szCs w:val="20"/>
        </w:rPr>
        <w:t>o</w:t>
      </w:r>
      <w:r w:rsidRPr="00FB5610">
        <w:rPr>
          <w:rFonts w:ascii="Arial" w:hAnsi="Arial" w:cs="Arial"/>
          <w:sz w:val="20"/>
          <w:szCs w:val="20"/>
        </w:rPr>
        <w:t xml:space="preserve">bszarze </w:t>
      </w:r>
      <w:r w:rsidR="004F2553" w:rsidRPr="00FB5610">
        <w:rPr>
          <w:rFonts w:ascii="Arial" w:hAnsi="Arial" w:cs="Arial"/>
          <w:sz w:val="20"/>
          <w:szCs w:val="20"/>
        </w:rPr>
        <w:t>t</w:t>
      </w:r>
      <w:r w:rsidRPr="00FB5610">
        <w:rPr>
          <w:rFonts w:ascii="Arial" w:hAnsi="Arial" w:cs="Arial"/>
          <w:sz w:val="20"/>
          <w:szCs w:val="20"/>
        </w:rPr>
        <w:t>ematycznym Zdrowie, w zakresie działania na rzecz aktywnego i zdrowego starzenia w celu sprostania wyzwaniom związanym ze zmianami demograficznymi</w:t>
      </w:r>
      <w:r w:rsidR="00FA1B8F" w:rsidRPr="00FB5610">
        <w:rPr>
          <w:rFonts w:ascii="Arial" w:hAnsi="Arial" w:cs="Arial"/>
          <w:sz w:val="20"/>
          <w:szCs w:val="20"/>
        </w:rPr>
        <w:t xml:space="preserve"> oraz </w:t>
      </w:r>
      <w:r w:rsidR="00EE7F3A" w:rsidRPr="00FB5610">
        <w:rPr>
          <w:rFonts w:ascii="Arial" w:hAnsi="Arial" w:cs="Arial"/>
          <w:sz w:val="20"/>
          <w:szCs w:val="20"/>
        </w:rPr>
        <w:t>z</w:t>
      </w:r>
      <w:r w:rsidRPr="00FB5610">
        <w:rPr>
          <w:rFonts w:ascii="Arial" w:hAnsi="Arial" w:cs="Arial"/>
          <w:sz w:val="20"/>
          <w:szCs w:val="20"/>
        </w:rPr>
        <w:t>większeni</w:t>
      </w:r>
      <w:r w:rsidR="00EE7F3A" w:rsidRPr="00FB5610">
        <w:rPr>
          <w:rFonts w:ascii="Arial" w:hAnsi="Arial" w:cs="Arial"/>
          <w:sz w:val="20"/>
          <w:szCs w:val="20"/>
        </w:rPr>
        <w:t>a</w:t>
      </w:r>
      <w:r w:rsidRPr="00FB5610">
        <w:rPr>
          <w:rFonts w:ascii="Arial" w:hAnsi="Arial" w:cs="Arial"/>
          <w:sz w:val="20"/>
          <w:szCs w:val="20"/>
        </w:rPr>
        <w:t xml:space="preserve"> zdolności interesariuszy do rozwiązywania regionalnych problemów zdrowotnych.</w:t>
      </w:r>
    </w:p>
    <w:p w14:paraId="6B1CF638" w14:textId="77777777" w:rsidR="00884FC9" w:rsidRPr="00FB5610" w:rsidRDefault="00884FC9" w:rsidP="006C6A47">
      <w:pPr>
        <w:pStyle w:val="Text1"/>
        <w:spacing w:before="0" w:after="0" w:line="276" w:lineRule="auto"/>
        <w:ind w:left="0"/>
        <w:rPr>
          <w:rFonts w:ascii="Arial" w:hAnsi="Arial" w:cs="Arial"/>
          <w:sz w:val="20"/>
          <w:szCs w:val="20"/>
        </w:rPr>
      </w:pPr>
    </w:p>
    <w:p w14:paraId="0CBE35FF"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82A397F"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590AB0CC" w14:textId="77777777" w:rsidR="00FD441D" w:rsidRPr="00FB5610" w:rsidRDefault="00FD441D" w:rsidP="006C6A47">
      <w:pPr>
        <w:spacing w:before="0" w:after="0" w:line="276" w:lineRule="auto"/>
        <w:rPr>
          <w:rFonts w:ascii="Arial" w:hAnsi="Arial" w:cs="Arial"/>
          <w:sz w:val="20"/>
          <w:szCs w:val="20"/>
        </w:rPr>
      </w:pPr>
      <w:r w:rsidRPr="00FB5610">
        <w:rPr>
          <w:rFonts w:ascii="Arial" w:eastAsia="minorBidi" w:hAnsi="Arial" w:cs="Arial"/>
          <w:sz w:val="20"/>
          <w:szCs w:val="20"/>
        </w:rPr>
        <w:t>Obszar ochrony zdrowia stanowi dobro publiczne. Wsparcie mogą uzyskać wyłącznie podmioty działające w publicznym systemie ochrony zdrowia, tj. posiadające kontrakt z NFZ. Z uwagi na powyższe planowane jest wsparcie w formie dotacji.</w:t>
      </w:r>
    </w:p>
    <w:p w14:paraId="31491277" w14:textId="77777777" w:rsidR="00FD441D" w:rsidRPr="00FB5610" w:rsidRDefault="00FD441D" w:rsidP="00D95F19">
      <w:pPr>
        <w:pStyle w:val="Text1"/>
        <w:spacing w:before="0" w:after="0" w:line="276" w:lineRule="auto"/>
        <w:ind w:left="0"/>
        <w:rPr>
          <w:rFonts w:ascii="Arial" w:hAnsi="Arial" w:cs="Arial"/>
          <w:sz w:val="20"/>
          <w:szCs w:val="20"/>
        </w:rPr>
      </w:pPr>
    </w:p>
    <w:p w14:paraId="39D75A3C" w14:textId="77777777" w:rsidR="00306F18" w:rsidRPr="00FB5610" w:rsidRDefault="00306F18"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6BDD8A93" w14:textId="77777777" w:rsidR="00772885" w:rsidRPr="00FB5610" w:rsidRDefault="00772885" w:rsidP="00D95F19">
      <w:pPr>
        <w:ind w:left="708"/>
        <w:rPr>
          <w:rFonts w:ascii="Arial" w:hAnsi="Arial" w:cs="Arial"/>
          <w:b/>
          <w:sz w:val="20"/>
          <w:szCs w:val="20"/>
        </w:rPr>
        <w:sectPr w:rsidR="00772885" w:rsidRPr="00FB5610" w:rsidSect="00F33DA6">
          <w:footnotePr>
            <w:numRestart w:val="eachPage"/>
          </w:footnotePr>
          <w:pgSz w:w="11907" w:h="16839" w:code="9"/>
          <w:pgMar w:top="1418" w:right="1418" w:bottom="1418" w:left="1418" w:header="567" w:footer="567" w:gutter="0"/>
          <w:cols w:space="720"/>
          <w:docGrid w:linePitch="360"/>
        </w:sectPr>
      </w:pPr>
    </w:p>
    <w:p w14:paraId="1606298E" w14:textId="600780DE" w:rsidR="00FD26F3" w:rsidRPr="00FB5610" w:rsidRDefault="00330B35" w:rsidP="007D7E1E">
      <w:pPr>
        <w:pStyle w:val="Nagwek5"/>
      </w:pPr>
      <w:r w:rsidRPr="00FB5610">
        <w:lastRenderedPageBreak/>
        <w:t xml:space="preserve">2.1.5.3.2. </w:t>
      </w:r>
      <w:r w:rsidR="00FD26F3" w:rsidRPr="00FB5610">
        <w:t>Wskaźniki</w:t>
      </w:r>
    </w:p>
    <w:p w14:paraId="65A0C98C"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403"/>
        <w:gridCol w:w="907"/>
        <w:gridCol w:w="1344"/>
        <w:gridCol w:w="1512"/>
        <w:gridCol w:w="3901"/>
        <w:gridCol w:w="1291"/>
        <w:gridCol w:w="1369"/>
        <w:gridCol w:w="1379"/>
      </w:tblGrid>
      <w:tr w:rsidR="006430CF" w:rsidRPr="00FB5610" w14:paraId="2355DF38" w14:textId="77777777" w:rsidTr="008258BC">
        <w:trPr>
          <w:cantSplit/>
          <w:trHeight w:val="227"/>
          <w:tblHeader/>
          <w:jc w:val="center"/>
        </w:trPr>
        <w:tc>
          <w:tcPr>
            <w:tcW w:w="0" w:type="auto"/>
            <w:shd w:val="clear" w:color="auto" w:fill="FFE599" w:themeFill="accent4" w:themeFillTint="66"/>
            <w:vAlign w:val="center"/>
          </w:tcPr>
          <w:p w14:paraId="4DAC722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6BA4BCA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29E6352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F90DA2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730ECA1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196C856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7346127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624011F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4EFEE2F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0D656CBB" w14:textId="77777777" w:rsidTr="008258BC">
        <w:trPr>
          <w:cantSplit/>
          <w:trHeight w:val="227"/>
          <w:jc w:val="center"/>
        </w:trPr>
        <w:tc>
          <w:tcPr>
            <w:tcW w:w="0" w:type="auto"/>
            <w:vAlign w:val="center"/>
          </w:tcPr>
          <w:p w14:paraId="306137BE" w14:textId="72E67D8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vAlign w:val="center"/>
          </w:tcPr>
          <w:p w14:paraId="1CA44A0B" w14:textId="0F6AE4D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4(v)</w:t>
            </w:r>
          </w:p>
        </w:tc>
        <w:tc>
          <w:tcPr>
            <w:tcW w:w="0" w:type="auto"/>
            <w:vAlign w:val="center"/>
          </w:tcPr>
          <w:p w14:paraId="65B94F8D" w14:textId="12D9A72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112DBFF9" w14:textId="42EE72F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232A6E94" w14:textId="568523F5"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RCO</w:t>
            </w:r>
            <w:r w:rsidR="00E001F3" w:rsidRPr="00FB5610">
              <w:rPr>
                <w:rFonts w:ascii="Arial" w:hAnsi="Arial" w:cs="Arial"/>
                <w:sz w:val="18"/>
                <w:szCs w:val="18"/>
              </w:rPr>
              <w:t>0</w:t>
            </w:r>
            <w:r w:rsidRPr="00FB5610">
              <w:rPr>
                <w:rFonts w:ascii="Arial" w:hAnsi="Arial" w:cs="Arial"/>
                <w:sz w:val="18"/>
                <w:szCs w:val="18"/>
              </w:rPr>
              <w:t>69</w:t>
            </w:r>
          </w:p>
        </w:tc>
        <w:tc>
          <w:tcPr>
            <w:tcW w:w="0" w:type="auto"/>
            <w:shd w:val="clear" w:color="auto" w:fill="auto"/>
            <w:vAlign w:val="center"/>
          </w:tcPr>
          <w:p w14:paraId="2DE0E34E" w14:textId="2DEDDCD7"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Pojemność nowych lub zmodernizowanych placówek opieki zdrowotnej</w:t>
            </w:r>
          </w:p>
        </w:tc>
        <w:tc>
          <w:tcPr>
            <w:tcW w:w="0" w:type="auto"/>
            <w:vAlign w:val="center"/>
          </w:tcPr>
          <w:p w14:paraId="277D0260" w14:textId="13B08A7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osoby/rok</w:t>
            </w:r>
          </w:p>
        </w:tc>
        <w:tc>
          <w:tcPr>
            <w:tcW w:w="0" w:type="auto"/>
            <w:shd w:val="clear" w:color="auto" w:fill="auto"/>
            <w:vAlign w:val="center"/>
          </w:tcPr>
          <w:p w14:paraId="01D0EAF4" w14:textId="529307B3" w:rsidR="009D0F62" w:rsidRPr="00FB5610" w:rsidRDefault="00C03EBF" w:rsidP="00D95F19">
            <w:pPr>
              <w:spacing w:before="0" w:after="0" w:line="240" w:lineRule="auto"/>
              <w:rPr>
                <w:rFonts w:ascii="Arial" w:hAnsi="Arial" w:cs="Arial"/>
                <w:sz w:val="18"/>
                <w:szCs w:val="18"/>
              </w:rPr>
            </w:pPr>
            <w:r>
              <w:rPr>
                <w:rFonts w:ascii="Arial" w:hAnsi="Arial" w:cs="Arial"/>
                <w:sz w:val="18"/>
                <w:szCs w:val="18"/>
              </w:rPr>
              <w:t>280</w:t>
            </w:r>
          </w:p>
        </w:tc>
        <w:tc>
          <w:tcPr>
            <w:tcW w:w="0" w:type="auto"/>
            <w:shd w:val="clear" w:color="auto" w:fill="auto"/>
            <w:vAlign w:val="center"/>
          </w:tcPr>
          <w:p w14:paraId="46D25075" w14:textId="15220835" w:rsidR="009D0F62" w:rsidRPr="00FB5610" w:rsidRDefault="006169F0" w:rsidP="00D95F19">
            <w:pPr>
              <w:spacing w:before="0" w:after="0" w:line="240" w:lineRule="auto"/>
              <w:rPr>
                <w:rFonts w:ascii="Arial" w:hAnsi="Arial" w:cs="Arial"/>
                <w:sz w:val="18"/>
                <w:szCs w:val="18"/>
              </w:rPr>
            </w:pPr>
            <w:r w:rsidRPr="00FB5610">
              <w:rPr>
                <w:rFonts w:ascii="Arial" w:hAnsi="Arial" w:cs="Arial"/>
                <w:sz w:val="18"/>
                <w:szCs w:val="18"/>
              </w:rPr>
              <w:t>5 600</w:t>
            </w:r>
          </w:p>
        </w:tc>
      </w:tr>
      <w:tr w:rsidR="00CC1F30" w:rsidRPr="00FB5610" w14:paraId="3D352B18" w14:textId="77777777" w:rsidTr="008258BC">
        <w:trPr>
          <w:cantSplit/>
          <w:trHeight w:val="227"/>
          <w:jc w:val="center"/>
        </w:trPr>
        <w:tc>
          <w:tcPr>
            <w:tcW w:w="0" w:type="auto"/>
            <w:vAlign w:val="center"/>
          </w:tcPr>
          <w:p w14:paraId="3AF906D5" w14:textId="6B6795E2"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vAlign w:val="center"/>
          </w:tcPr>
          <w:p w14:paraId="7E87E20E" w14:textId="7FEDF0D7"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4(v)</w:t>
            </w:r>
          </w:p>
        </w:tc>
        <w:tc>
          <w:tcPr>
            <w:tcW w:w="0" w:type="auto"/>
            <w:vAlign w:val="center"/>
          </w:tcPr>
          <w:p w14:paraId="3DF83AA2" w14:textId="663D5E1E"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76EE22F4" w14:textId="5B508208"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28BFDD22" w14:textId="3A9964A4"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PLRO133</w:t>
            </w:r>
          </w:p>
        </w:tc>
        <w:tc>
          <w:tcPr>
            <w:tcW w:w="0" w:type="auto"/>
            <w:shd w:val="clear" w:color="auto" w:fill="auto"/>
            <w:vAlign w:val="center"/>
          </w:tcPr>
          <w:p w14:paraId="639329CE" w14:textId="29B6CB76"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Liczba wspartych podmiotów wykonujących działalność leczniczą</w:t>
            </w:r>
          </w:p>
        </w:tc>
        <w:tc>
          <w:tcPr>
            <w:tcW w:w="0" w:type="auto"/>
            <w:vAlign w:val="center"/>
          </w:tcPr>
          <w:p w14:paraId="1FB7B67B" w14:textId="64A82636"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65E03CB6" w14:textId="6D9B311F" w:rsidR="00CC1F30" w:rsidRPr="00FB5610" w:rsidRDefault="004E2175" w:rsidP="00D95F19">
            <w:pPr>
              <w:spacing w:before="0" w:after="0" w:line="240" w:lineRule="auto"/>
              <w:rPr>
                <w:rFonts w:ascii="Arial" w:hAnsi="Arial" w:cs="Arial"/>
                <w:sz w:val="18"/>
                <w:szCs w:val="18"/>
              </w:rPr>
            </w:pPr>
            <w:r>
              <w:rPr>
                <w:rFonts w:ascii="Arial" w:hAnsi="Arial" w:cs="Arial"/>
                <w:sz w:val="18"/>
                <w:szCs w:val="18"/>
              </w:rPr>
              <w:t>1</w:t>
            </w:r>
          </w:p>
        </w:tc>
        <w:tc>
          <w:tcPr>
            <w:tcW w:w="0" w:type="auto"/>
            <w:shd w:val="clear" w:color="auto" w:fill="auto"/>
            <w:vAlign w:val="center"/>
          </w:tcPr>
          <w:p w14:paraId="6685FC83" w14:textId="16FD95DD"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25</w:t>
            </w:r>
          </w:p>
        </w:tc>
      </w:tr>
      <w:tr w:rsidR="00CC1F30" w:rsidRPr="00FB5610" w14:paraId="7035626A" w14:textId="77777777" w:rsidTr="00110EEF">
        <w:trPr>
          <w:cantSplit/>
          <w:trHeight w:val="227"/>
          <w:jc w:val="center"/>
        </w:trPr>
        <w:tc>
          <w:tcPr>
            <w:tcW w:w="0" w:type="auto"/>
            <w:tcBorders>
              <w:bottom w:val="single" w:sz="4" w:space="0" w:color="auto"/>
            </w:tcBorders>
            <w:shd w:val="clear" w:color="auto" w:fill="D9D9D9" w:themeFill="background1" w:themeFillShade="D9"/>
            <w:vAlign w:val="center"/>
          </w:tcPr>
          <w:p w14:paraId="0708EC59" w14:textId="6093538C"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tcBorders>
              <w:bottom w:val="single" w:sz="4" w:space="0" w:color="auto"/>
            </w:tcBorders>
            <w:shd w:val="clear" w:color="auto" w:fill="D9D9D9" w:themeFill="background1" w:themeFillShade="D9"/>
            <w:vAlign w:val="center"/>
          </w:tcPr>
          <w:p w14:paraId="7C5FBE76" w14:textId="0EF90392"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4(v)</w:t>
            </w:r>
          </w:p>
        </w:tc>
        <w:tc>
          <w:tcPr>
            <w:tcW w:w="0" w:type="auto"/>
            <w:tcBorders>
              <w:bottom w:val="single" w:sz="4" w:space="0" w:color="auto"/>
            </w:tcBorders>
            <w:shd w:val="clear" w:color="auto" w:fill="D9D9D9" w:themeFill="background1" w:themeFillShade="D9"/>
            <w:vAlign w:val="center"/>
          </w:tcPr>
          <w:p w14:paraId="001AB48D" w14:textId="020AA620"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1B8D261E" w14:textId="6D93C1EF"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10FC1CC7" w14:textId="70565880"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RCO069</w:t>
            </w:r>
          </w:p>
        </w:tc>
        <w:tc>
          <w:tcPr>
            <w:tcW w:w="0" w:type="auto"/>
            <w:tcBorders>
              <w:bottom w:val="single" w:sz="4" w:space="0" w:color="auto"/>
            </w:tcBorders>
            <w:shd w:val="clear" w:color="auto" w:fill="D9D9D9" w:themeFill="background1" w:themeFillShade="D9"/>
            <w:vAlign w:val="center"/>
          </w:tcPr>
          <w:p w14:paraId="32E8B1EB" w14:textId="193DF076"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Pojemność nowych lub zmodernizowanych placówek opieki zdrowotnej</w:t>
            </w:r>
          </w:p>
        </w:tc>
        <w:tc>
          <w:tcPr>
            <w:tcW w:w="0" w:type="auto"/>
            <w:tcBorders>
              <w:bottom w:val="single" w:sz="4" w:space="0" w:color="auto"/>
            </w:tcBorders>
            <w:shd w:val="clear" w:color="auto" w:fill="D9D9D9" w:themeFill="background1" w:themeFillShade="D9"/>
            <w:vAlign w:val="center"/>
          </w:tcPr>
          <w:p w14:paraId="23FE63FB" w14:textId="1097D96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osoby/rok</w:t>
            </w:r>
          </w:p>
        </w:tc>
        <w:tc>
          <w:tcPr>
            <w:tcW w:w="0" w:type="auto"/>
            <w:tcBorders>
              <w:bottom w:val="single" w:sz="4" w:space="0" w:color="auto"/>
            </w:tcBorders>
            <w:shd w:val="clear" w:color="auto" w:fill="D9D9D9" w:themeFill="background1" w:themeFillShade="D9"/>
            <w:vAlign w:val="center"/>
          </w:tcPr>
          <w:p w14:paraId="714E6554" w14:textId="75B85CF5" w:rsidR="00CC1F30" w:rsidRPr="00FB5610" w:rsidRDefault="007600D5" w:rsidP="00D95F19">
            <w:pPr>
              <w:spacing w:before="0" w:after="0" w:line="240" w:lineRule="auto"/>
              <w:rPr>
                <w:rFonts w:ascii="Arial" w:hAnsi="Arial" w:cs="Arial"/>
                <w:sz w:val="18"/>
                <w:szCs w:val="18"/>
              </w:rPr>
            </w:pPr>
            <w:r>
              <w:rPr>
                <w:rFonts w:ascii="Arial" w:hAnsi="Arial" w:cs="Arial"/>
                <w:sz w:val="18"/>
                <w:szCs w:val="18"/>
              </w:rPr>
              <w:t>580</w:t>
            </w:r>
          </w:p>
        </w:tc>
        <w:tc>
          <w:tcPr>
            <w:tcW w:w="0" w:type="auto"/>
            <w:tcBorders>
              <w:bottom w:val="single" w:sz="4" w:space="0" w:color="auto"/>
            </w:tcBorders>
            <w:shd w:val="clear" w:color="auto" w:fill="D9D9D9" w:themeFill="background1" w:themeFillShade="D9"/>
            <w:vAlign w:val="center"/>
          </w:tcPr>
          <w:p w14:paraId="67923CDA" w14:textId="55A1A5C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11 600</w:t>
            </w:r>
          </w:p>
        </w:tc>
      </w:tr>
      <w:tr w:rsidR="00CC1F30" w:rsidRPr="00FB5610" w14:paraId="3833612E" w14:textId="77777777" w:rsidTr="008E0919">
        <w:trPr>
          <w:cantSplit/>
          <w:trHeight w:val="227"/>
          <w:jc w:val="center"/>
        </w:trPr>
        <w:tc>
          <w:tcPr>
            <w:tcW w:w="0" w:type="auto"/>
            <w:shd w:val="clear" w:color="auto" w:fill="D9D9D9" w:themeFill="background1" w:themeFillShade="D9"/>
            <w:vAlign w:val="center"/>
          </w:tcPr>
          <w:p w14:paraId="7963040F" w14:textId="0DF28E96"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669FB7C5" w14:textId="2D54D102"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4(v)</w:t>
            </w:r>
          </w:p>
        </w:tc>
        <w:tc>
          <w:tcPr>
            <w:tcW w:w="0" w:type="auto"/>
            <w:shd w:val="clear" w:color="auto" w:fill="D9D9D9" w:themeFill="background1" w:themeFillShade="D9"/>
            <w:vAlign w:val="center"/>
          </w:tcPr>
          <w:p w14:paraId="1859F861" w14:textId="29E2FC44"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4E9A65B9" w14:textId="03F47B92"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43D44CC" w14:textId="4E18A358"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PLRO133</w:t>
            </w:r>
          </w:p>
        </w:tc>
        <w:tc>
          <w:tcPr>
            <w:tcW w:w="0" w:type="auto"/>
            <w:shd w:val="clear" w:color="auto" w:fill="D9D9D9" w:themeFill="background1" w:themeFillShade="D9"/>
            <w:vAlign w:val="center"/>
          </w:tcPr>
          <w:p w14:paraId="0D8510BE" w14:textId="6D31814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Liczba wspartych podmiotów wykonujących działalność leczniczą</w:t>
            </w:r>
          </w:p>
        </w:tc>
        <w:tc>
          <w:tcPr>
            <w:tcW w:w="0" w:type="auto"/>
            <w:shd w:val="clear" w:color="auto" w:fill="D9D9D9" w:themeFill="background1" w:themeFillShade="D9"/>
            <w:vAlign w:val="center"/>
          </w:tcPr>
          <w:p w14:paraId="44DFF934" w14:textId="73382DBE"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5F6811DC" w14:textId="3CD31605" w:rsidR="00CC1F30" w:rsidRPr="00FB5610" w:rsidRDefault="004E2175" w:rsidP="00D95F19">
            <w:pPr>
              <w:spacing w:before="0" w:after="0" w:line="240" w:lineRule="auto"/>
              <w:rPr>
                <w:rFonts w:ascii="Arial" w:hAnsi="Arial" w:cs="Arial"/>
                <w:sz w:val="18"/>
                <w:szCs w:val="18"/>
              </w:rPr>
            </w:pPr>
            <w:r>
              <w:rPr>
                <w:rFonts w:ascii="Arial" w:hAnsi="Arial" w:cs="Arial"/>
                <w:sz w:val="18"/>
                <w:szCs w:val="18"/>
              </w:rPr>
              <w:t>3</w:t>
            </w:r>
          </w:p>
        </w:tc>
        <w:tc>
          <w:tcPr>
            <w:tcW w:w="0" w:type="auto"/>
            <w:shd w:val="clear" w:color="auto" w:fill="D9D9D9" w:themeFill="background1" w:themeFillShade="D9"/>
            <w:vAlign w:val="center"/>
          </w:tcPr>
          <w:p w14:paraId="36821A30" w14:textId="0DA81CC7"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55</w:t>
            </w:r>
          </w:p>
        </w:tc>
      </w:tr>
    </w:tbl>
    <w:p w14:paraId="05D1CE87" w14:textId="77777777" w:rsidR="00B671C4" w:rsidRPr="00FB5610" w:rsidRDefault="00B671C4" w:rsidP="00D95F19">
      <w:pPr>
        <w:pStyle w:val="Text1"/>
        <w:spacing w:before="0" w:after="0" w:line="276" w:lineRule="auto"/>
        <w:ind w:left="0"/>
        <w:rPr>
          <w:rFonts w:ascii="Arial" w:hAnsi="Arial" w:cs="Arial"/>
          <w:sz w:val="20"/>
          <w:szCs w:val="20"/>
        </w:rPr>
      </w:pPr>
    </w:p>
    <w:p w14:paraId="7BD87AC3" w14:textId="537BD28B" w:rsidR="00FD26F3"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780EEAC4" w14:textId="77777777" w:rsidTr="003B3508">
        <w:trPr>
          <w:cantSplit/>
          <w:trHeight w:val="227"/>
          <w:tblHeader/>
        </w:trPr>
        <w:tc>
          <w:tcPr>
            <w:tcW w:w="317" w:type="pct"/>
            <w:shd w:val="clear" w:color="auto" w:fill="FFE599" w:themeFill="accent4" w:themeFillTint="66"/>
            <w:vAlign w:val="center"/>
          </w:tcPr>
          <w:p w14:paraId="0E47FD4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ACC682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EC3BAF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05E77A4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1C49ED2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B1AB27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2A3DC19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1E38C4C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02E2CB7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51A513C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44F5DC2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270B502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2FB83D51" w14:textId="77777777" w:rsidTr="003B3508">
        <w:trPr>
          <w:cantSplit/>
          <w:trHeight w:val="227"/>
        </w:trPr>
        <w:tc>
          <w:tcPr>
            <w:tcW w:w="317" w:type="pct"/>
            <w:vAlign w:val="center"/>
          </w:tcPr>
          <w:p w14:paraId="6F51520B" w14:textId="34F5DA1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vAlign w:val="center"/>
          </w:tcPr>
          <w:p w14:paraId="1DC55F1E" w14:textId="56BBFFB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4(v)</w:t>
            </w:r>
          </w:p>
        </w:tc>
        <w:tc>
          <w:tcPr>
            <w:tcW w:w="354" w:type="pct"/>
            <w:vAlign w:val="center"/>
          </w:tcPr>
          <w:p w14:paraId="37DEC3C3" w14:textId="054DF02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7808DCB7" w14:textId="1A0254B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07084043" w14:textId="70A90CC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33008E" w:rsidRPr="00FB5610">
              <w:rPr>
                <w:rFonts w:ascii="Arial" w:hAnsi="Arial" w:cs="Arial"/>
                <w:sz w:val="18"/>
                <w:szCs w:val="18"/>
              </w:rPr>
              <w:t>0</w:t>
            </w:r>
            <w:r w:rsidRPr="00FB5610">
              <w:rPr>
                <w:rFonts w:ascii="Arial" w:hAnsi="Arial" w:cs="Arial"/>
                <w:sz w:val="18"/>
                <w:szCs w:val="18"/>
              </w:rPr>
              <w:t>73</w:t>
            </w:r>
          </w:p>
        </w:tc>
        <w:tc>
          <w:tcPr>
            <w:tcW w:w="861" w:type="pct"/>
            <w:shd w:val="clear" w:color="auto" w:fill="auto"/>
            <w:vAlign w:val="center"/>
          </w:tcPr>
          <w:p w14:paraId="6295ED7B" w14:textId="21B15CA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placówek opieki zdrowotnej</w:t>
            </w:r>
          </w:p>
        </w:tc>
        <w:tc>
          <w:tcPr>
            <w:tcW w:w="405" w:type="pct"/>
            <w:vAlign w:val="center"/>
          </w:tcPr>
          <w:p w14:paraId="2CC468CB" w14:textId="2C3C573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auto"/>
            <w:vAlign w:val="center"/>
          </w:tcPr>
          <w:p w14:paraId="05F4F6D0" w14:textId="21EAF66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21AD2C7B" w14:textId="4DFBBF4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0B9036E4" w14:textId="373F309E" w:rsidR="003B3508" w:rsidRPr="00FB5610" w:rsidRDefault="001E664D" w:rsidP="00D95F19">
            <w:pPr>
              <w:spacing w:before="0" w:after="0" w:line="240" w:lineRule="auto"/>
              <w:rPr>
                <w:rFonts w:ascii="Arial" w:hAnsi="Arial" w:cs="Arial"/>
                <w:sz w:val="18"/>
                <w:szCs w:val="18"/>
              </w:rPr>
            </w:pPr>
            <w:r w:rsidRPr="00FB5610">
              <w:rPr>
                <w:rFonts w:ascii="Arial" w:hAnsi="Arial" w:cs="Arial"/>
                <w:sz w:val="18"/>
                <w:szCs w:val="18"/>
              </w:rPr>
              <w:t>3 900</w:t>
            </w:r>
          </w:p>
        </w:tc>
        <w:tc>
          <w:tcPr>
            <w:tcW w:w="354" w:type="pct"/>
            <w:vAlign w:val="center"/>
          </w:tcPr>
          <w:p w14:paraId="369671E4" w14:textId="356F609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449BFFFC" w14:textId="0CD9A0F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27B38323" w14:textId="77777777" w:rsidTr="008E0919">
        <w:trPr>
          <w:cantSplit/>
          <w:trHeight w:val="227"/>
        </w:trPr>
        <w:tc>
          <w:tcPr>
            <w:tcW w:w="317" w:type="pct"/>
            <w:shd w:val="clear" w:color="auto" w:fill="D9D9D9" w:themeFill="background1" w:themeFillShade="D9"/>
            <w:vAlign w:val="center"/>
          </w:tcPr>
          <w:p w14:paraId="4A150CF0" w14:textId="1401770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shd w:val="clear" w:color="auto" w:fill="D9D9D9" w:themeFill="background1" w:themeFillShade="D9"/>
            <w:vAlign w:val="center"/>
          </w:tcPr>
          <w:p w14:paraId="249E3C17" w14:textId="17402A1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4(v)</w:t>
            </w:r>
          </w:p>
        </w:tc>
        <w:tc>
          <w:tcPr>
            <w:tcW w:w="354" w:type="pct"/>
            <w:shd w:val="clear" w:color="auto" w:fill="D9D9D9" w:themeFill="background1" w:themeFillShade="D9"/>
            <w:vAlign w:val="center"/>
          </w:tcPr>
          <w:p w14:paraId="6573FD38" w14:textId="139AEF4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2DC63665" w14:textId="39DA182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28218D7F" w14:textId="205BD42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33008E" w:rsidRPr="00FB5610">
              <w:rPr>
                <w:rFonts w:ascii="Arial" w:hAnsi="Arial" w:cs="Arial"/>
                <w:sz w:val="18"/>
                <w:szCs w:val="18"/>
              </w:rPr>
              <w:t>0</w:t>
            </w:r>
            <w:r w:rsidRPr="00FB5610">
              <w:rPr>
                <w:rFonts w:ascii="Arial" w:hAnsi="Arial" w:cs="Arial"/>
                <w:sz w:val="18"/>
                <w:szCs w:val="18"/>
              </w:rPr>
              <w:t>73</w:t>
            </w:r>
          </w:p>
        </w:tc>
        <w:tc>
          <w:tcPr>
            <w:tcW w:w="861" w:type="pct"/>
            <w:shd w:val="clear" w:color="auto" w:fill="D9D9D9" w:themeFill="background1" w:themeFillShade="D9"/>
            <w:vAlign w:val="center"/>
          </w:tcPr>
          <w:p w14:paraId="2A3DFB95" w14:textId="773F948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Roczna liczba użytkowników nowych lub zmodernizowanych placówek opieki zdrowotnej</w:t>
            </w:r>
          </w:p>
        </w:tc>
        <w:tc>
          <w:tcPr>
            <w:tcW w:w="405" w:type="pct"/>
            <w:shd w:val="clear" w:color="auto" w:fill="D9D9D9" w:themeFill="background1" w:themeFillShade="D9"/>
            <w:vAlign w:val="center"/>
          </w:tcPr>
          <w:p w14:paraId="26E950AE" w14:textId="5D3125F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użytkownicy/rok</w:t>
            </w:r>
          </w:p>
        </w:tc>
        <w:tc>
          <w:tcPr>
            <w:tcW w:w="405" w:type="pct"/>
            <w:shd w:val="clear" w:color="auto" w:fill="D9D9D9" w:themeFill="background1" w:themeFillShade="D9"/>
            <w:vAlign w:val="center"/>
          </w:tcPr>
          <w:p w14:paraId="5FC8FCF9" w14:textId="4189DCAE"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3C9DCD86" w14:textId="60E3CD4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0CE26B32" w14:textId="39693CBB" w:rsidR="003B3508" w:rsidRPr="00FB5610" w:rsidRDefault="001E664D" w:rsidP="00D95F19">
            <w:pPr>
              <w:spacing w:before="0" w:after="0" w:line="240" w:lineRule="auto"/>
              <w:rPr>
                <w:rFonts w:ascii="Arial" w:hAnsi="Arial" w:cs="Arial"/>
                <w:sz w:val="18"/>
                <w:szCs w:val="18"/>
              </w:rPr>
            </w:pPr>
            <w:r w:rsidRPr="00FB5610">
              <w:rPr>
                <w:rFonts w:ascii="Arial" w:hAnsi="Arial" w:cs="Arial"/>
                <w:sz w:val="18"/>
                <w:szCs w:val="18"/>
              </w:rPr>
              <w:t>8 100</w:t>
            </w:r>
          </w:p>
        </w:tc>
        <w:tc>
          <w:tcPr>
            <w:tcW w:w="354" w:type="pct"/>
            <w:shd w:val="clear" w:color="auto" w:fill="D9D9D9" w:themeFill="background1" w:themeFillShade="D9"/>
            <w:vAlign w:val="center"/>
          </w:tcPr>
          <w:p w14:paraId="653704A6" w14:textId="307CA03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0ABA49F2" w14:textId="381C710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57749E72" w14:textId="77777777" w:rsidR="00B31330" w:rsidRPr="00FB5610" w:rsidRDefault="00B31330" w:rsidP="00D95F19">
      <w:pPr>
        <w:pStyle w:val="Text1"/>
        <w:spacing w:before="0" w:after="0" w:line="276" w:lineRule="auto"/>
        <w:ind w:left="0"/>
        <w:rPr>
          <w:rFonts w:ascii="Arial" w:hAnsi="Arial" w:cs="Arial"/>
          <w:sz w:val="20"/>
          <w:szCs w:val="20"/>
        </w:rPr>
      </w:pPr>
    </w:p>
    <w:p w14:paraId="4E3C6326" w14:textId="6ECECB06" w:rsidR="00222A89" w:rsidRPr="00FB5610" w:rsidRDefault="00772885"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5F7E93D8" w14:textId="77777777" w:rsidR="00772885" w:rsidRPr="00FB5610" w:rsidRDefault="00772885" w:rsidP="00D95F19">
      <w:pPr>
        <w:spacing w:before="0" w:after="160" w:line="259" w:lineRule="auto"/>
        <w:ind w:left="708"/>
        <w:rPr>
          <w:rFonts w:ascii="Arial" w:hAnsi="Arial" w:cs="Arial"/>
          <w:sz w:val="20"/>
          <w:szCs w:val="20"/>
        </w:rPr>
        <w:sectPr w:rsidR="00772885" w:rsidRPr="00FB5610" w:rsidSect="00F33DA6">
          <w:footnotePr>
            <w:numRestart w:val="eachPage"/>
          </w:footnotePr>
          <w:pgSz w:w="16839" w:h="11907" w:orient="landscape" w:code="9"/>
          <w:pgMar w:top="1418" w:right="1418" w:bottom="1418" w:left="1418" w:header="567" w:footer="567" w:gutter="0"/>
          <w:cols w:space="720"/>
          <w:docGrid w:linePitch="360"/>
        </w:sectPr>
      </w:pPr>
    </w:p>
    <w:p w14:paraId="52DA09B5" w14:textId="41743899" w:rsidR="00772885" w:rsidRPr="00FB5610" w:rsidRDefault="00330B35" w:rsidP="007D7E1E">
      <w:pPr>
        <w:pStyle w:val="Nagwek5"/>
      </w:pPr>
      <w:r w:rsidRPr="00FB5610">
        <w:lastRenderedPageBreak/>
        <w:t xml:space="preserve">2.1.5.3.3. </w:t>
      </w:r>
      <w:r w:rsidR="00772885" w:rsidRPr="00FB5610">
        <w:t>Indykatywny podział zaprogramowanych zasobów (UE) według rodzaju interwencji</w:t>
      </w:r>
    </w:p>
    <w:p w14:paraId="11B343D7" w14:textId="77777777" w:rsidR="00772885" w:rsidRPr="00FB5610" w:rsidRDefault="0077288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483E807E" w14:textId="77777777" w:rsidTr="00DB6B9D">
        <w:trPr>
          <w:tblHeader/>
        </w:trPr>
        <w:tc>
          <w:tcPr>
            <w:tcW w:w="968" w:type="dxa"/>
            <w:shd w:val="clear" w:color="auto" w:fill="FFE599" w:themeFill="accent4" w:themeFillTint="66"/>
            <w:vAlign w:val="center"/>
          </w:tcPr>
          <w:p w14:paraId="253E55D7"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36FDE90"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5BA22C3"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0D4749F"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18AD32C"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5D42FE6"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B7FE2DB"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20D437DE" w14:textId="32DC8184"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08700E2D"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DDC959C"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2646388" w14:textId="44D2B02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tcBorders>
              <w:top w:val="single" w:sz="4" w:space="0" w:color="auto"/>
              <w:left w:val="single" w:sz="4" w:space="0" w:color="auto"/>
              <w:bottom w:val="single" w:sz="4" w:space="0" w:color="auto"/>
              <w:right w:val="single" w:sz="4" w:space="0" w:color="auto"/>
            </w:tcBorders>
            <w:vAlign w:val="center"/>
          </w:tcPr>
          <w:p w14:paraId="004B146E" w14:textId="7C38A5DC" w:rsidR="00551225" w:rsidRPr="00FB5610" w:rsidRDefault="00EF45B8" w:rsidP="00D95F19">
            <w:pPr>
              <w:autoSpaceDE w:val="0"/>
              <w:autoSpaceDN w:val="0"/>
              <w:adjustRightInd w:val="0"/>
              <w:spacing w:before="0" w:after="0" w:line="240" w:lineRule="auto"/>
              <w:rPr>
                <w:rFonts w:ascii="Arial" w:hAnsi="Arial" w:cs="Arial"/>
                <w:sz w:val="18"/>
                <w:szCs w:val="18"/>
              </w:rPr>
            </w:pPr>
            <w:r w:rsidRPr="00FB5610">
              <w:rPr>
                <w:rFonts w:ascii="Arial" w:hAnsi="Arial" w:cs="Arial"/>
                <w:sz w:val="18"/>
                <w:szCs w:val="18"/>
              </w:rPr>
              <w:t>128</w:t>
            </w:r>
            <w:r w:rsidR="000C2CD5" w:rsidRPr="00FB5610">
              <w:rPr>
                <w:rFonts w:ascii="Arial" w:hAnsi="Arial" w:cs="Arial"/>
                <w:sz w:val="18"/>
                <w:szCs w:val="18"/>
              </w:rPr>
              <w:t>.</w:t>
            </w:r>
            <w:r w:rsidRPr="00FB5610">
              <w:rPr>
                <w:rFonts w:ascii="Arial" w:hAnsi="Arial" w:cs="Arial"/>
                <w:sz w:val="18"/>
                <w:szCs w:val="18"/>
              </w:rPr>
              <w:t xml:space="preserve"> Infrastruktura zdrowotna </w:t>
            </w:r>
          </w:p>
        </w:tc>
        <w:tc>
          <w:tcPr>
            <w:tcW w:w="1411" w:type="dxa"/>
            <w:tcBorders>
              <w:top w:val="single" w:sz="4" w:space="0" w:color="auto"/>
              <w:left w:val="single" w:sz="4" w:space="0" w:color="auto"/>
              <w:bottom w:val="single" w:sz="4" w:space="0" w:color="auto"/>
              <w:right w:val="single" w:sz="4" w:space="0" w:color="auto"/>
            </w:tcBorders>
            <w:vAlign w:val="center"/>
          </w:tcPr>
          <w:p w14:paraId="5B5B6007" w14:textId="4CD51F94"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17 000 000</w:t>
            </w:r>
          </w:p>
        </w:tc>
      </w:tr>
      <w:tr w:rsidR="006430CF" w:rsidRPr="00FB5610" w14:paraId="67787DE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2ECC84" w14:textId="50617D85"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68BF71"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852393"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9B289DB" w14:textId="00D3C5E6"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5F6D07" w14:textId="2AAA45FC" w:rsidR="00551225" w:rsidRPr="00FB5610" w:rsidRDefault="00B677B2" w:rsidP="00D95F19">
            <w:pPr>
              <w:autoSpaceDE w:val="0"/>
              <w:autoSpaceDN w:val="0"/>
              <w:adjustRightInd w:val="0"/>
              <w:spacing w:before="0" w:after="0" w:line="240" w:lineRule="auto"/>
              <w:rPr>
                <w:rFonts w:ascii="Arial" w:hAnsi="Arial" w:cs="Arial"/>
                <w:sz w:val="18"/>
                <w:szCs w:val="18"/>
              </w:rPr>
            </w:pPr>
            <w:r w:rsidRPr="00FB5610">
              <w:rPr>
                <w:rFonts w:ascii="Arial" w:hAnsi="Arial" w:cs="Arial"/>
                <w:sz w:val="18"/>
                <w:szCs w:val="18"/>
              </w:rPr>
              <w:t>128</w:t>
            </w:r>
            <w:r w:rsidR="000C2CD5" w:rsidRPr="00FB5610">
              <w:rPr>
                <w:rFonts w:ascii="Arial" w:hAnsi="Arial" w:cs="Arial"/>
                <w:sz w:val="18"/>
                <w:szCs w:val="18"/>
              </w:rPr>
              <w:t>.</w:t>
            </w:r>
            <w:r w:rsidRPr="00FB5610">
              <w:rPr>
                <w:rFonts w:ascii="Arial" w:hAnsi="Arial" w:cs="Arial"/>
                <w:sz w:val="18"/>
                <w:szCs w:val="18"/>
              </w:rPr>
              <w:t xml:space="preserve"> Infrastruktura zdrowotna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E6708D" w14:textId="257CA01F" w:rsidR="00551225" w:rsidRPr="00FB5610" w:rsidRDefault="00C93071" w:rsidP="00D95F19">
            <w:pPr>
              <w:spacing w:line="240" w:lineRule="auto"/>
              <w:rPr>
                <w:rFonts w:ascii="Arial" w:hAnsi="Arial" w:cs="Arial"/>
                <w:sz w:val="18"/>
                <w:szCs w:val="18"/>
              </w:rPr>
            </w:pPr>
            <w:r w:rsidRPr="00FB5610">
              <w:rPr>
                <w:rFonts w:ascii="Arial" w:hAnsi="Arial" w:cs="Arial"/>
                <w:sz w:val="18"/>
                <w:szCs w:val="18"/>
              </w:rPr>
              <w:t>35 200 000</w:t>
            </w:r>
          </w:p>
        </w:tc>
      </w:tr>
      <w:tr w:rsidR="0048050D" w:rsidRPr="00FB5610" w14:paraId="69A0C9F5"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5AB6A35" w14:textId="08FB06CF"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C167B40" w14:textId="2140ED92"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58313CE" w14:textId="1D2E9E9B" w:rsidR="0048050D" w:rsidRPr="00FB5610" w:rsidRDefault="0048050D" w:rsidP="0048050D">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609B793C" w14:textId="33771C18"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w:t>
            </w:r>
          </w:p>
        </w:tc>
        <w:tc>
          <w:tcPr>
            <w:tcW w:w="2864" w:type="dxa"/>
            <w:tcBorders>
              <w:top w:val="single" w:sz="4" w:space="0" w:color="auto"/>
              <w:left w:val="nil"/>
              <w:bottom w:val="single" w:sz="4" w:space="0" w:color="auto"/>
              <w:right w:val="single" w:sz="4" w:space="0" w:color="auto"/>
            </w:tcBorders>
            <w:shd w:val="clear" w:color="auto" w:fill="auto"/>
            <w:vAlign w:val="center"/>
          </w:tcPr>
          <w:p w14:paraId="4786E3DD" w14:textId="5DD40D39" w:rsidR="0048050D" w:rsidRPr="000F0F6D" w:rsidRDefault="0048050D" w:rsidP="0048050D">
            <w:pPr>
              <w:autoSpaceDE w:val="0"/>
              <w:autoSpaceDN w:val="0"/>
              <w:adjustRightInd w:val="0"/>
              <w:spacing w:before="0" w:after="0"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CE072CC" w14:textId="1498D6DF" w:rsidR="0048050D" w:rsidRPr="00FB5610" w:rsidRDefault="0048050D" w:rsidP="0048050D">
            <w:pPr>
              <w:spacing w:line="240" w:lineRule="auto"/>
              <w:rPr>
                <w:rFonts w:ascii="Arial" w:hAnsi="Arial" w:cs="Arial"/>
                <w:b/>
                <w:bCs/>
                <w:sz w:val="18"/>
                <w:szCs w:val="18"/>
              </w:rPr>
            </w:pPr>
            <w:r w:rsidRPr="00FB5610">
              <w:rPr>
                <w:rFonts w:ascii="Arial" w:hAnsi="Arial" w:cs="Arial"/>
                <w:b/>
                <w:bCs/>
                <w:sz w:val="18"/>
                <w:szCs w:val="18"/>
              </w:rPr>
              <w:t>17 000 000</w:t>
            </w:r>
          </w:p>
        </w:tc>
      </w:tr>
      <w:tr w:rsidR="0048050D" w:rsidRPr="00FB5610" w14:paraId="6665B3AF"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774F4B6" w14:textId="52E6C09F"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CDCC010" w14:textId="797871A5"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BC0E666" w14:textId="208774E8" w:rsidR="0048050D" w:rsidRPr="00FB5610" w:rsidRDefault="0048050D" w:rsidP="0048050D">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253C6ED" w14:textId="7B7D8740"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w:t>
            </w:r>
          </w:p>
        </w:tc>
        <w:tc>
          <w:tcPr>
            <w:tcW w:w="2864" w:type="dxa"/>
            <w:tcBorders>
              <w:top w:val="single" w:sz="4" w:space="0" w:color="auto"/>
              <w:left w:val="nil"/>
              <w:bottom w:val="single" w:sz="4" w:space="0" w:color="auto"/>
              <w:right w:val="single" w:sz="4" w:space="0" w:color="auto"/>
            </w:tcBorders>
            <w:shd w:val="clear" w:color="auto" w:fill="auto"/>
            <w:vAlign w:val="center"/>
          </w:tcPr>
          <w:p w14:paraId="33032CD8" w14:textId="2B0C2B56" w:rsidR="0048050D" w:rsidRPr="000F0F6D" w:rsidRDefault="0048050D" w:rsidP="0048050D">
            <w:pPr>
              <w:autoSpaceDE w:val="0"/>
              <w:autoSpaceDN w:val="0"/>
              <w:adjustRightInd w:val="0"/>
              <w:spacing w:before="0" w:after="0"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BDC1D88" w14:textId="4677D345" w:rsidR="0048050D" w:rsidRPr="00FB5610" w:rsidRDefault="0048050D" w:rsidP="0048050D">
            <w:pPr>
              <w:spacing w:line="240" w:lineRule="auto"/>
              <w:rPr>
                <w:rFonts w:ascii="Arial" w:hAnsi="Arial" w:cs="Arial"/>
                <w:b/>
                <w:bCs/>
                <w:sz w:val="18"/>
                <w:szCs w:val="18"/>
              </w:rPr>
            </w:pPr>
            <w:r w:rsidRPr="00FB5610">
              <w:rPr>
                <w:rFonts w:ascii="Arial" w:hAnsi="Arial" w:cs="Arial"/>
                <w:b/>
                <w:bCs/>
                <w:sz w:val="18"/>
                <w:szCs w:val="18"/>
              </w:rPr>
              <w:t>35 200 000</w:t>
            </w:r>
          </w:p>
        </w:tc>
      </w:tr>
      <w:tr w:rsidR="0048050D" w:rsidRPr="00FB5610" w14:paraId="68C772A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0E16363" w14:textId="1CACB7A3"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1AE8E62" w14:textId="290DA2E3"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098E8AC" w14:textId="079C9E88" w:rsidR="0048050D" w:rsidRPr="00FB5610" w:rsidRDefault="0048050D" w:rsidP="0048050D">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522C244" w14:textId="19BAADD8" w:rsidR="0048050D" w:rsidRPr="00FB5610" w:rsidRDefault="0048050D" w:rsidP="0048050D">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w:t>
            </w:r>
          </w:p>
        </w:tc>
        <w:tc>
          <w:tcPr>
            <w:tcW w:w="2864" w:type="dxa"/>
            <w:tcBorders>
              <w:top w:val="single" w:sz="4" w:space="0" w:color="auto"/>
              <w:left w:val="nil"/>
              <w:bottom w:val="single" w:sz="4" w:space="0" w:color="auto"/>
              <w:right w:val="single" w:sz="4" w:space="0" w:color="auto"/>
            </w:tcBorders>
            <w:shd w:val="clear" w:color="auto" w:fill="auto"/>
            <w:vAlign w:val="center"/>
          </w:tcPr>
          <w:p w14:paraId="41836286" w14:textId="0CE73DBD" w:rsidR="0048050D" w:rsidRPr="000F0F6D" w:rsidRDefault="0048050D" w:rsidP="0048050D">
            <w:pPr>
              <w:autoSpaceDE w:val="0"/>
              <w:autoSpaceDN w:val="0"/>
              <w:adjustRightInd w:val="0"/>
              <w:spacing w:before="0" w:after="0"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86794E1" w14:textId="7DF0E8FC" w:rsidR="0048050D" w:rsidRPr="00FB5610" w:rsidRDefault="0048050D" w:rsidP="0048050D">
            <w:pPr>
              <w:spacing w:line="240" w:lineRule="auto"/>
              <w:rPr>
                <w:rFonts w:ascii="Arial" w:hAnsi="Arial" w:cs="Arial"/>
                <w:b/>
                <w:bCs/>
                <w:sz w:val="18"/>
                <w:szCs w:val="18"/>
              </w:rPr>
            </w:pPr>
            <w:r w:rsidRPr="00FB5610">
              <w:rPr>
                <w:rFonts w:ascii="Arial" w:hAnsi="Arial" w:cs="Arial"/>
                <w:b/>
                <w:bCs/>
                <w:sz w:val="18"/>
                <w:szCs w:val="18"/>
              </w:rPr>
              <w:t>52 200 000</w:t>
            </w:r>
          </w:p>
        </w:tc>
      </w:tr>
    </w:tbl>
    <w:p w14:paraId="14820479" w14:textId="77777777" w:rsidR="00772885" w:rsidRPr="00FB5610" w:rsidRDefault="00772885" w:rsidP="00D95F19">
      <w:pPr>
        <w:pStyle w:val="Text1"/>
        <w:spacing w:before="0" w:after="0" w:line="276" w:lineRule="auto"/>
        <w:ind w:left="0"/>
        <w:rPr>
          <w:rFonts w:ascii="Arial" w:hAnsi="Arial" w:cs="Arial"/>
          <w:sz w:val="20"/>
          <w:szCs w:val="20"/>
        </w:rPr>
      </w:pPr>
    </w:p>
    <w:p w14:paraId="5AF2405D" w14:textId="77777777" w:rsidR="00772885" w:rsidRPr="00FB5610" w:rsidRDefault="0077288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1BDD0905" w14:textId="77777777" w:rsidTr="00DB6B9D">
        <w:trPr>
          <w:tblHeader/>
        </w:trPr>
        <w:tc>
          <w:tcPr>
            <w:tcW w:w="968" w:type="dxa"/>
            <w:shd w:val="clear" w:color="auto" w:fill="FFE599" w:themeFill="accent4" w:themeFillTint="66"/>
            <w:vAlign w:val="center"/>
          </w:tcPr>
          <w:p w14:paraId="1A9C28A6"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3D01B41"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1B27A3D"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7081FC0"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DB6B4F5"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548FB49"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5D032E3" w14:textId="77777777" w:rsidTr="009F0537">
        <w:tc>
          <w:tcPr>
            <w:tcW w:w="968" w:type="dxa"/>
            <w:vAlign w:val="center"/>
          </w:tcPr>
          <w:p w14:paraId="09AFD511" w14:textId="4719259E"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398DB542"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C6F74C7"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ADFBAEE" w14:textId="71EB9E5F"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vAlign w:val="center"/>
          </w:tcPr>
          <w:p w14:paraId="6412FE9F" w14:textId="337C9503" w:rsidR="00C93071" w:rsidRPr="00FB5610" w:rsidRDefault="00B677B2" w:rsidP="00D95F19">
            <w:pPr>
              <w:spacing w:line="240" w:lineRule="auto"/>
              <w:rPr>
                <w:rFonts w:ascii="Arial" w:hAnsi="Arial" w:cs="Arial"/>
                <w:sz w:val="18"/>
                <w:szCs w:val="18"/>
              </w:rPr>
            </w:pPr>
            <w:r w:rsidRPr="00FB5610">
              <w:rPr>
                <w:rFonts w:ascii="Arial" w:hAnsi="Arial" w:cs="Arial"/>
                <w:sz w:val="18"/>
                <w:szCs w:val="18"/>
              </w:rPr>
              <w:t>01</w:t>
            </w:r>
            <w:r w:rsidR="000C2CD5" w:rsidRPr="00FB5610">
              <w:rPr>
                <w:rFonts w:ascii="Arial" w:hAnsi="Arial" w:cs="Arial"/>
                <w:sz w:val="18"/>
                <w:szCs w:val="18"/>
              </w:rPr>
              <w:t>.</w:t>
            </w:r>
            <w:r w:rsidRPr="00FB5610">
              <w:rPr>
                <w:rFonts w:ascii="Arial" w:hAnsi="Arial" w:cs="Arial"/>
                <w:sz w:val="18"/>
                <w:szCs w:val="18"/>
              </w:rPr>
              <w:t xml:space="preserve"> Dotacja</w:t>
            </w:r>
          </w:p>
        </w:tc>
        <w:tc>
          <w:tcPr>
            <w:tcW w:w="1411" w:type="dxa"/>
            <w:vAlign w:val="center"/>
          </w:tcPr>
          <w:p w14:paraId="47BF0283" w14:textId="39177CC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17 000 000</w:t>
            </w:r>
          </w:p>
        </w:tc>
      </w:tr>
      <w:tr w:rsidR="006430CF" w:rsidRPr="00FB5610" w14:paraId="780AEA30" w14:textId="77777777" w:rsidTr="008E0919">
        <w:tc>
          <w:tcPr>
            <w:tcW w:w="968" w:type="dxa"/>
            <w:shd w:val="clear" w:color="auto" w:fill="D9D9D9" w:themeFill="background1" w:themeFillShade="D9"/>
            <w:vAlign w:val="center"/>
          </w:tcPr>
          <w:p w14:paraId="1F3CD308" w14:textId="2AC4F11F"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7B78A5F5"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E838FDA"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832951A" w14:textId="42476A18"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shd w:val="clear" w:color="auto" w:fill="D9D9D9" w:themeFill="background1" w:themeFillShade="D9"/>
            <w:vAlign w:val="center"/>
          </w:tcPr>
          <w:p w14:paraId="478F10C3" w14:textId="7E406F65" w:rsidR="00C93071" w:rsidRPr="00FB5610" w:rsidRDefault="00B677B2" w:rsidP="00D95F19">
            <w:pPr>
              <w:spacing w:line="240" w:lineRule="auto"/>
              <w:rPr>
                <w:rFonts w:ascii="Arial" w:hAnsi="Arial" w:cs="Arial"/>
                <w:sz w:val="18"/>
                <w:szCs w:val="18"/>
              </w:rPr>
            </w:pPr>
            <w:r w:rsidRPr="00FB5610">
              <w:rPr>
                <w:rFonts w:ascii="Arial" w:hAnsi="Arial" w:cs="Arial"/>
                <w:sz w:val="18"/>
                <w:szCs w:val="18"/>
              </w:rPr>
              <w:t>01</w:t>
            </w:r>
            <w:r w:rsidR="000C2CD5" w:rsidRPr="00FB5610">
              <w:rPr>
                <w:rFonts w:ascii="Arial" w:hAnsi="Arial" w:cs="Arial"/>
                <w:sz w:val="18"/>
                <w:szCs w:val="18"/>
              </w:rPr>
              <w:t>.</w:t>
            </w:r>
            <w:r w:rsidRPr="00FB5610">
              <w:rPr>
                <w:rFonts w:ascii="Arial" w:hAnsi="Arial" w:cs="Arial"/>
                <w:sz w:val="18"/>
                <w:szCs w:val="18"/>
              </w:rPr>
              <w:t xml:space="preserve"> Dotacja</w:t>
            </w:r>
          </w:p>
        </w:tc>
        <w:tc>
          <w:tcPr>
            <w:tcW w:w="1411" w:type="dxa"/>
            <w:shd w:val="clear" w:color="auto" w:fill="D9D9D9" w:themeFill="background1" w:themeFillShade="D9"/>
            <w:vAlign w:val="center"/>
          </w:tcPr>
          <w:p w14:paraId="5682EEAB" w14:textId="551AF55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35 200 000</w:t>
            </w:r>
          </w:p>
        </w:tc>
      </w:tr>
    </w:tbl>
    <w:p w14:paraId="55C72BFF" w14:textId="77777777" w:rsidR="00772885" w:rsidRPr="00FB5610" w:rsidRDefault="00772885" w:rsidP="00D95F19">
      <w:pPr>
        <w:pStyle w:val="Text1"/>
        <w:spacing w:before="0" w:after="0" w:line="276" w:lineRule="auto"/>
        <w:ind w:left="0"/>
        <w:rPr>
          <w:rFonts w:ascii="Arial" w:hAnsi="Arial" w:cs="Arial"/>
          <w:sz w:val="20"/>
          <w:szCs w:val="20"/>
        </w:rPr>
      </w:pPr>
    </w:p>
    <w:p w14:paraId="54EFB984" w14:textId="77777777" w:rsidR="00772885" w:rsidRPr="00FB5610" w:rsidRDefault="0077288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420CE540" w14:textId="77777777" w:rsidTr="00DB6B9D">
        <w:trPr>
          <w:tblHeader/>
        </w:trPr>
        <w:tc>
          <w:tcPr>
            <w:tcW w:w="968" w:type="dxa"/>
            <w:shd w:val="clear" w:color="auto" w:fill="FFE599" w:themeFill="accent4" w:themeFillTint="66"/>
            <w:vAlign w:val="center"/>
          </w:tcPr>
          <w:p w14:paraId="0BACDBAA"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173D304"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372F427"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C0D62BE"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89211E1"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6C4AC26"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4C2AD3C" w14:textId="77777777" w:rsidTr="009F0537">
        <w:tc>
          <w:tcPr>
            <w:tcW w:w="968" w:type="dxa"/>
            <w:vAlign w:val="center"/>
          </w:tcPr>
          <w:p w14:paraId="03C3B1FA" w14:textId="6062FA1E"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058F829D"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D927CC0"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7C8C90A" w14:textId="67701F4C"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vAlign w:val="center"/>
          </w:tcPr>
          <w:p w14:paraId="5CD53EB3" w14:textId="49B505CD" w:rsidR="00C93071" w:rsidRPr="00FB5610" w:rsidRDefault="005E5BD1"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6A1E7D"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 xml:space="preserve">Brak ukierunkowania terytorialnego </w:t>
            </w:r>
          </w:p>
        </w:tc>
        <w:tc>
          <w:tcPr>
            <w:tcW w:w="1411" w:type="dxa"/>
            <w:vAlign w:val="center"/>
          </w:tcPr>
          <w:p w14:paraId="7BD35076" w14:textId="5BD62A3D"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17 000 000</w:t>
            </w:r>
          </w:p>
        </w:tc>
      </w:tr>
      <w:tr w:rsidR="006430CF" w:rsidRPr="00FB5610" w14:paraId="73697E9C" w14:textId="77777777" w:rsidTr="008E0919">
        <w:tc>
          <w:tcPr>
            <w:tcW w:w="968" w:type="dxa"/>
            <w:shd w:val="clear" w:color="auto" w:fill="D9D9D9" w:themeFill="background1" w:themeFillShade="D9"/>
            <w:vAlign w:val="center"/>
          </w:tcPr>
          <w:p w14:paraId="6B7CC610" w14:textId="50223228"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2CC749FA"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46DC087"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17FEA8A" w14:textId="2F71B913"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shd w:val="clear" w:color="auto" w:fill="D9D9D9" w:themeFill="background1" w:themeFillShade="D9"/>
            <w:vAlign w:val="center"/>
          </w:tcPr>
          <w:p w14:paraId="13556E67" w14:textId="443C2B42" w:rsidR="00C93071" w:rsidRPr="00FB5610" w:rsidRDefault="005E5BD1"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6A1E7D"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 xml:space="preserve">Brak ukierunkowania terytorialnego </w:t>
            </w:r>
          </w:p>
        </w:tc>
        <w:tc>
          <w:tcPr>
            <w:tcW w:w="1411" w:type="dxa"/>
            <w:shd w:val="clear" w:color="auto" w:fill="D9D9D9" w:themeFill="background1" w:themeFillShade="D9"/>
            <w:vAlign w:val="center"/>
          </w:tcPr>
          <w:p w14:paraId="4F7916B8" w14:textId="421F59ED"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35 200 000</w:t>
            </w:r>
          </w:p>
        </w:tc>
      </w:tr>
    </w:tbl>
    <w:p w14:paraId="312B2AD9" w14:textId="77777777" w:rsidR="00772885" w:rsidRPr="00FB5610" w:rsidRDefault="00772885" w:rsidP="00D95F19">
      <w:pPr>
        <w:pStyle w:val="Text1"/>
        <w:spacing w:before="0" w:after="0" w:line="276" w:lineRule="auto"/>
        <w:ind w:left="0"/>
        <w:rPr>
          <w:rFonts w:ascii="Arial" w:hAnsi="Arial" w:cs="Arial"/>
          <w:sz w:val="20"/>
          <w:szCs w:val="20"/>
        </w:rPr>
      </w:pPr>
    </w:p>
    <w:p w14:paraId="692503CA" w14:textId="77777777" w:rsidR="00772885" w:rsidRPr="00FB5610" w:rsidRDefault="00772885"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3503C7CB" w14:textId="77777777" w:rsidTr="00DB6B9D">
        <w:trPr>
          <w:tblHeader/>
        </w:trPr>
        <w:tc>
          <w:tcPr>
            <w:tcW w:w="968" w:type="dxa"/>
            <w:shd w:val="clear" w:color="auto" w:fill="FFE599" w:themeFill="accent4" w:themeFillTint="66"/>
            <w:vAlign w:val="center"/>
          </w:tcPr>
          <w:p w14:paraId="4C0F4279"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075F547"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84F45B0"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43140D0"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09042A2"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958F6E1" w14:textId="77777777" w:rsidR="00772885" w:rsidRPr="00FB5610" w:rsidRDefault="0077288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761F97D" w14:textId="77777777" w:rsidTr="009F0537">
        <w:tc>
          <w:tcPr>
            <w:tcW w:w="968" w:type="dxa"/>
            <w:vAlign w:val="center"/>
          </w:tcPr>
          <w:p w14:paraId="6D14771B" w14:textId="4AEAF98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452A4823"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021E2DFA"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AD67954" w14:textId="2F85C30F"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vAlign w:val="center"/>
          </w:tcPr>
          <w:p w14:paraId="70F97D7B" w14:textId="063051E1" w:rsidR="00C93071" w:rsidRPr="00FB5610" w:rsidRDefault="00B677B2" w:rsidP="00D95F19">
            <w:pPr>
              <w:autoSpaceDE w:val="0"/>
              <w:autoSpaceDN w:val="0"/>
              <w:adjustRightInd w:val="0"/>
              <w:spacing w:before="0" w:after="0" w:line="240" w:lineRule="auto"/>
              <w:rPr>
                <w:rFonts w:ascii="Arial" w:hAnsi="Arial" w:cs="Arial"/>
                <w:sz w:val="18"/>
                <w:szCs w:val="18"/>
              </w:rPr>
            </w:pPr>
            <w:r w:rsidRPr="00FB5610">
              <w:rPr>
                <w:rFonts w:ascii="Arial" w:hAnsi="Arial" w:cs="Arial"/>
                <w:sz w:val="18"/>
                <w:szCs w:val="18"/>
              </w:rPr>
              <w:t>03</w:t>
            </w:r>
            <w:r w:rsidR="000C2CD5" w:rsidRPr="00FB5610">
              <w:rPr>
                <w:rFonts w:ascii="Arial" w:hAnsi="Arial" w:cs="Arial"/>
                <w:sz w:val="18"/>
                <w:szCs w:val="18"/>
              </w:rPr>
              <w:t>.</w:t>
            </w:r>
            <w:r w:rsidRPr="00FB5610">
              <w:rPr>
                <w:rFonts w:ascii="Arial" w:hAnsi="Arial" w:cs="Arial"/>
                <w:sz w:val="18"/>
                <w:szCs w:val="18"/>
              </w:rPr>
              <w:t xml:space="preserve"> Projekty neutralne w kwestii równouprawnienia płci </w:t>
            </w:r>
          </w:p>
        </w:tc>
        <w:tc>
          <w:tcPr>
            <w:tcW w:w="1411" w:type="dxa"/>
            <w:vAlign w:val="center"/>
          </w:tcPr>
          <w:p w14:paraId="2E4FD318" w14:textId="1DC8EB0C"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17 000 000</w:t>
            </w:r>
          </w:p>
        </w:tc>
      </w:tr>
      <w:tr w:rsidR="006430CF" w:rsidRPr="00FB5610" w14:paraId="2B2A4C0D" w14:textId="77777777" w:rsidTr="008E0919">
        <w:tc>
          <w:tcPr>
            <w:tcW w:w="968" w:type="dxa"/>
            <w:shd w:val="clear" w:color="auto" w:fill="D9D9D9" w:themeFill="background1" w:themeFillShade="D9"/>
            <w:vAlign w:val="center"/>
          </w:tcPr>
          <w:p w14:paraId="14AD0BFA" w14:textId="33739772"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4DB127F2"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20565C9D"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C2BA384" w14:textId="3736875F"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w:t>
            </w:r>
          </w:p>
        </w:tc>
        <w:tc>
          <w:tcPr>
            <w:tcW w:w="2864" w:type="dxa"/>
            <w:shd w:val="clear" w:color="auto" w:fill="D9D9D9" w:themeFill="background1" w:themeFillShade="D9"/>
            <w:vAlign w:val="center"/>
          </w:tcPr>
          <w:p w14:paraId="212CC670" w14:textId="53A871FF" w:rsidR="00C93071" w:rsidRPr="00FB5610" w:rsidRDefault="00B677B2" w:rsidP="00D95F19">
            <w:pPr>
              <w:spacing w:line="240" w:lineRule="auto"/>
              <w:rPr>
                <w:rFonts w:ascii="Arial" w:hAnsi="Arial" w:cs="Arial"/>
                <w:sz w:val="18"/>
                <w:szCs w:val="18"/>
              </w:rPr>
            </w:pPr>
            <w:r w:rsidRPr="00FB5610">
              <w:rPr>
                <w:rFonts w:ascii="Arial" w:hAnsi="Arial" w:cs="Arial"/>
                <w:sz w:val="18"/>
                <w:szCs w:val="18"/>
              </w:rPr>
              <w:t>03</w:t>
            </w:r>
            <w:r w:rsidR="000C2CD5" w:rsidRPr="00FB5610">
              <w:rPr>
                <w:rFonts w:ascii="Arial" w:hAnsi="Arial" w:cs="Arial"/>
                <w:sz w:val="18"/>
                <w:szCs w:val="18"/>
              </w:rPr>
              <w:t>.</w:t>
            </w:r>
            <w:r w:rsidRPr="00FB5610">
              <w:rPr>
                <w:rFonts w:ascii="Arial" w:hAnsi="Arial" w:cs="Arial"/>
                <w:sz w:val="18"/>
                <w:szCs w:val="18"/>
              </w:rPr>
              <w:t xml:space="preserve"> Projekty neutralne w kwestii równouprawnienia płci</w:t>
            </w:r>
          </w:p>
        </w:tc>
        <w:tc>
          <w:tcPr>
            <w:tcW w:w="1411" w:type="dxa"/>
            <w:shd w:val="clear" w:color="auto" w:fill="D9D9D9" w:themeFill="background1" w:themeFillShade="D9"/>
            <w:vAlign w:val="center"/>
          </w:tcPr>
          <w:p w14:paraId="4DC5751A" w14:textId="3FEDE1C2"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35 200 000</w:t>
            </w:r>
          </w:p>
        </w:tc>
      </w:tr>
    </w:tbl>
    <w:p w14:paraId="00E98AB5" w14:textId="77777777" w:rsidR="000B72CA" w:rsidRPr="00FB5610" w:rsidRDefault="000B72CA" w:rsidP="00D95F19">
      <w:pPr>
        <w:pStyle w:val="Text1"/>
        <w:spacing w:before="0" w:after="0" w:line="276" w:lineRule="auto"/>
        <w:ind w:left="0"/>
        <w:rPr>
          <w:rFonts w:ascii="Arial" w:hAnsi="Arial" w:cs="Arial"/>
          <w:sz w:val="20"/>
          <w:szCs w:val="20"/>
        </w:rPr>
      </w:pPr>
    </w:p>
    <w:p w14:paraId="1847AE24" w14:textId="10F04BB6" w:rsidR="00EF73F1" w:rsidRPr="00FB5610" w:rsidRDefault="00EF73F1" w:rsidP="00D95F19">
      <w:pPr>
        <w:spacing w:before="0" w:after="160" w:line="259" w:lineRule="auto"/>
        <w:rPr>
          <w:rFonts w:ascii="Arial" w:hAnsi="Arial" w:cs="Arial"/>
          <w:sz w:val="20"/>
          <w:szCs w:val="20"/>
        </w:rPr>
      </w:pPr>
      <w:r w:rsidRPr="00FB5610">
        <w:rPr>
          <w:rFonts w:ascii="Arial" w:hAnsi="Arial" w:cs="Arial"/>
          <w:sz w:val="20"/>
          <w:szCs w:val="20"/>
        </w:rPr>
        <w:br w:type="page"/>
      </w:r>
    </w:p>
    <w:p w14:paraId="0F3927E9" w14:textId="37C4C05B" w:rsidR="00F96BBF" w:rsidRPr="00FB5610" w:rsidRDefault="00B41DBF" w:rsidP="00D95F19">
      <w:pPr>
        <w:pStyle w:val="Nagwek4"/>
      </w:pPr>
      <w:bookmarkStart w:id="116" w:name="_Toc2137629420"/>
      <w:bookmarkStart w:id="117" w:name="_Toc96274523"/>
      <w:r w:rsidRPr="00FB5610">
        <w:lastRenderedPageBreak/>
        <w:t xml:space="preserve"> </w:t>
      </w:r>
      <w:bookmarkStart w:id="118" w:name="_Toc181019617"/>
      <w:r w:rsidR="0048747A" w:rsidRPr="00FB5610">
        <w:t>2.1.5.4.</w:t>
      </w:r>
      <w:r w:rsidR="00050E26" w:rsidRPr="00FB5610">
        <w:t xml:space="preserve"> </w:t>
      </w:r>
      <w:r w:rsidR="00F96BBF" w:rsidRPr="00FB5610">
        <w:t>Cel szczegółowy 4(vi) wzmacnianie roli kultury i zrównoważonej turystyki w rozwoju gospodarczym, włączeniu społecznym i innowacjach społecznych</w:t>
      </w:r>
      <w:bookmarkEnd w:id="116"/>
      <w:bookmarkEnd w:id="117"/>
      <w:bookmarkEnd w:id="118"/>
    </w:p>
    <w:p w14:paraId="1EBCD303" w14:textId="77777777" w:rsidR="00F96BBF" w:rsidRPr="00FB5610" w:rsidRDefault="00F96BBF" w:rsidP="006C6A47">
      <w:pPr>
        <w:pStyle w:val="Point0"/>
        <w:spacing w:before="0" w:after="0" w:line="276" w:lineRule="auto"/>
        <w:ind w:left="0" w:firstLine="0"/>
        <w:rPr>
          <w:rFonts w:ascii="Arial" w:hAnsi="Arial" w:cs="Arial"/>
          <w:sz w:val="20"/>
          <w:szCs w:val="20"/>
        </w:rPr>
      </w:pPr>
    </w:p>
    <w:p w14:paraId="4CF7EADD" w14:textId="110743BA" w:rsidR="00F96BBF" w:rsidRPr="00FB5610" w:rsidRDefault="00330B35" w:rsidP="007D7E1E">
      <w:pPr>
        <w:pStyle w:val="Nagwek5"/>
      </w:pPr>
      <w:r w:rsidRPr="00FB5610">
        <w:t xml:space="preserve">2.1.5.4.1. </w:t>
      </w:r>
      <w:r w:rsidR="00F96BBF" w:rsidRPr="00FB5610">
        <w:t>Interwencje w ramach Funduszy</w:t>
      </w:r>
    </w:p>
    <w:p w14:paraId="5DF9F2C8" w14:textId="77777777" w:rsidR="00F96BBF" w:rsidRPr="00FB5610" w:rsidRDefault="00F96BBF"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1C772EBC" w14:textId="5173A563" w:rsidR="009266FD" w:rsidRPr="00FB5610" w:rsidRDefault="00225734" w:rsidP="006C6A47">
      <w:pPr>
        <w:spacing w:before="0" w:after="0" w:line="276" w:lineRule="auto"/>
        <w:rPr>
          <w:rFonts w:ascii="Arial" w:hAnsi="Arial" w:cs="Arial"/>
          <w:sz w:val="20"/>
          <w:szCs w:val="20"/>
        </w:rPr>
      </w:pPr>
      <w:r w:rsidRPr="00FB5610">
        <w:rPr>
          <w:rFonts w:ascii="Arial" w:hAnsi="Arial" w:cs="Arial"/>
          <w:sz w:val="20"/>
          <w:szCs w:val="20"/>
        </w:rPr>
        <w:t>CS</w:t>
      </w:r>
      <w:r w:rsidR="009266FD" w:rsidRPr="00FB5610">
        <w:rPr>
          <w:rFonts w:ascii="Arial" w:hAnsi="Arial" w:cs="Arial"/>
          <w:sz w:val="20"/>
          <w:szCs w:val="20"/>
        </w:rPr>
        <w:t xml:space="preserve"> </w:t>
      </w:r>
      <w:r w:rsidRPr="00FB5610">
        <w:rPr>
          <w:rFonts w:ascii="Arial" w:hAnsi="Arial" w:cs="Arial"/>
          <w:sz w:val="20"/>
          <w:szCs w:val="20"/>
        </w:rPr>
        <w:t>4</w:t>
      </w:r>
      <w:r w:rsidR="009266FD" w:rsidRPr="00FB5610">
        <w:rPr>
          <w:rFonts w:ascii="Arial" w:hAnsi="Arial" w:cs="Arial"/>
          <w:sz w:val="20"/>
          <w:szCs w:val="20"/>
        </w:rPr>
        <w:t xml:space="preserve">(vi) </w:t>
      </w:r>
      <w:r w:rsidR="009266FD" w:rsidRPr="00FB5610">
        <w:rPr>
          <w:rFonts w:ascii="Arial" w:eastAsia="Czcionka tekstu podstawowego" w:hAnsi="Arial" w:cs="Arial"/>
          <w:sz w:val="20"/>
          <w:szCs w:val="20"/>
        </w:rPr>
        <w:t xml:space="preserve">będzie osiągnięty poprzez realizację </w:t>
      </w:r>
      <w:r w:rsidR="00AC35DC" w:rsidRPr="00FB5610">
        <w:rPr>
          <w:rFonts w:ascii="Arial" w:eastAsia="Czcionka tekstu podstawowego" w:hAnsi="Arial" w:cs="Arial"/>
          <w:sz w:val="20"/>
          <w:szCs w:val="20"/>
        </w:rPr>
        <w:t>następujących</w:t>
      </w:r>
      <w:r w:rsidR="00F24A4F" w:rsidRPr="00FB5610">
        <w:rPr>
          <w:rFonts w:ascii="Arial" w:eastAsia="Czcionka tekstu podstawowego" w:hAnsi="Arial" w:cs="Arial"/>
          <w:sz w:val="20"/>
          <w:szCs w:val="20"/>
        </w:rPr>
        <w:t xml:space="preserve"> </w:t>
      </w:r>
      <w:r w:rsidR="00AC35DC" w:rsidRPr="00FB5610">
        <w:rPr>
          <w:rFonts w:ascii="Arial" w:eastAsia="Czcionka tekstu podstawowego" w:hAnsi="Arial" w:cs="Arial"/>
          <w:sz w:val="20"/>
          <w:szCs w:val="20"/>
        </w:rPr>
        <w:t>typów</w:t>
      </w:r>
      <w:r w:rsidR="009266FD" w:rsidRPr="00FB5610">
        <w:rPr>
          <w:rFonts w:ascii="Arial" w:eastAsia="Czcionka tekstu podstawowego" w:hAnsi="Arial" w:cs="Arial"/>
          <w:sz w:val="20"/>
          <w:szCs w:val="20"/>
        </w:rPr>
        <w:t xml:space="preserve"> projektów:</w:t>
      </w:r>
    </w:p>
    <w:p w14:paraId="23489314" w14:textId="38D89E87" w:rsidR="009266FD" w:rsidRPr="00FB5610" w:rsidRDefault="009266FD" w:rsidP="00DF20CA">
      <w:pPr>
        <w:pStyle w:val="Akapitzlist"/>
        <w:numPr>
          <w:ilvl w:val="0"/>
          <w:numId w:val="103"/>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Rozwój infrastruktury do prowadzenia działalności kulturalnej ważnej dla edukacji i</w:t>
      </w:r>
      <w:r w:rsidR="00F24A4F" w:rsidRPr="00FB5610">
        <w:rPr>
          <w:rFonts w:ascii="Arial" w:eastAsia="Czcionka tekstu podstawowego" w:hAnsi="Arial" w:cs="Arial"/>
          <w:b/>
          <w:sz w:val="20"/>
          <w:szCs w:val="20"/>
        </w:rPr>
        <w:t xml:space="preserve"> </w:t>
      </w:r>
      <w:r w:rsidRPr="00FB5610">
        <w:rPr>
          <w:rFonts w:ascii="Arial" w:eastAsia="Czcionka tekstu podstawowego" w:hAnsi="Arial" w:cs="Arial"/>
          <w:b/>
          <w:sz w:val="20"/>
          <w:szCs w:val="20"/>
        </w:rPr>
        <w:t>aktywności kulturalnej</w:t>
      </w:r>
      <w:r w:rsidR="00CC1F30" w:rsidRPr="00FB5610">
        <w:rPr>
          <w:rFonts w:ascii="Arial" w:eastAsia="Czcionka tekstu podstawowego" w:hAnsi="Arial" w:cs="Arial"/>
          <w:b/>
          <w:sz w:val="20"/>
          <w:szCs w:val="20"/>
        </w:rPr>
        <w:t>,</w:t>
      </w:r>
    </w:p>
    <w:p w14:paraId="3B386F46" w14:textId="0A234B29" w:rsidR="009266FD" w:rsidRPr="00FB5610" w:rsidRDefault="009266FD" w:rsidP="00DF20CA">
      <w:pPr>
        <w:pStyle w:val="Akapitzlist"/>
        <w:numPr>
          <w:ilvl w:val="0"/>
          <w:numId w:val="103"/>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Turystyczne szlaki tematyczne i produkty turystyczne (odwołujące się do walorów historycznych, kulturowych, przyrodniczych i kulinarnych).</w:t>
      </w:r>
    </w:p>
    <w:p w14:paraId="73937795" w14:textId="471FD7C2" w:rsidR="00A00D14" w:rsidRPr="00FB5610" w:rsidRDefault="009266FD" w:rsidP="006C6A47">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 xml:space="preserve">Wyżej wskazane typy projektów zostaną dostosowane do obszarów i charakteru </w:t>
      </w:r>
      <w:r w:rsidR="006D413F" w:rsidRPr="00FB5610">
        <w:rPr>
          <w:rFonts w:ascii="Arial" w:eastAsia="Czcionka tekstu podstawowego" w:hAnsi="Arial" w:cs="Arial"/>
          <w:sz w:val="20"/>
          <w:szCs w:val="20"/>
        </w:rPr>
        <w:t>WM</w:t>
      </w:r>
      <w:r w:rsidRPr="00FB5610">
        <w:rPr>
          <w:rFonts w:ascii="Arial" w:eastAsia="Czcionka tekstu podstawowego" w:hAnsi="Arial" w:cs="Arial"/>
          <w:sz w:val="20"/>
          <w:szCs w:val="20"/>
        </w:rPr>
        <w:t>, jako jednego z</w:t>
      </w:r>
      <w:r w:rsidR="00952539" w:rsidRPr="00FB5610">
        <w:rPr>
          <w:rFonts w:ascii="Arial" w:eastAsia="Czcionka tekstu podstawowego" w:hAnsi="Arial" w:cs="Arial"/>
          <w:sz w:val="20"/>
          <w:szCs w:val="20"/>
        </w:rPr>
        <w:t> </w:t>
      </w:r>
      <w:r w:rsidRPr="00FB5610">
        <w:rPr>
          <w:rFonts w:ascii="Arial" w:eastAsia="Czcionka tekstu podstawowego" w:hAnsi="Arial" w:cs="Arial"/>
          <w:sz w:val="20"/>
          <w:szCs w:val="20"/>
        </w:rPr>
        <w:t>najbardziej zróżnicowanych w kraju</w:t>
      </w:r>
      <w:r w:rsidR="000B1116" w:rsidRPr="00FB5610">
        <w:rPr>
          <w:rFonts w:ascii="Arial" w:eastAsia="Czcionka tekstu podstawowego" w:hAnsi="Arial" w:cs="Arial"/>
          <w:sz w:val="20"/>
          <w:szCs w:val="20"/>
        </w:rPr>
        <w:t>,</w:t>
      </w:r>
      <w:r w:rsidR="005423E0" w:rsidRPr="00FB5610">
        <w:rPr>
          <w:rFonts w:ascii="Arial" w:eastAsia="Czcionka tekstu podstawowego" w:hAnsi="Arial" w:cs="Arial"/>
          <w:sz w:val="20"/>
          <w:szCs w:val="20"/>
        </w:rPr>
        <w:t xml:space="preserve"> oraz zostaną skierowane do szerokiej grupy odbiorców, w tym także z sektorów społecznego i gospodarczego</w:t>
      </w:r>
      <w:r w:rsidRPr="00FB5610">
        <w:rPr>
          <w:rFonts w:ascii="Arial" w:eastAsia="Czcionka tekstu podstawowego" w:hAnsi="Arial" w:cs="Arial"/>
          <w:sz w:val="20"/>
          <w:szCs w:val="20"/>
        </w:rPr>
        <w:t xml:space="preserve">. </w:t>
      </w:r>
      <w:r w:rsidR="007F532E" w:rsidRPr="00FB5610">
        <w:rPr>
          <w:rFonts w:ascii="Arial" w:eastAsia="Czcionka tekstu podstawowego" w:hAnsi="Arial" w:cs="Arial"/>
          <w:sz w:val="20"/>
          <w:szCs w:val="20"/>
        </w:rPr>
        <w:t>Wszystkie realizowane inwestycje będą opierać się na analizie popytu i ocenie potrzeb w celu zmniejszenia ryzyka nieskuteczności</w:t>
      </w:r>
      <w:r w:rsidR="006A41E6" w:rsidRPr="00FB5610">
        <w:rPr>
          <w:rFonts w:ascii="Arial" w:eastAsia="Czcionka tekstu podstawowego" w:hAnsi="Arial" w:cs="Arial"/>
          <w:sz w:val="20"/>
          <w:szCs w:val="20"/>
        </w:rPr>
        <w:t>.</w:t>
      </w:r>
    </w:p>
    <w:p w14:paraId="609062E4" w14:textId="6A6DEBDD" w:rsidR="009266FD" w:rsidRPr="00FB5610" w:rsidRDefault="009266FD" w:rsidP="006C6A47">
      <w:pPr>
        <w:spacing w:before="0" w:after="0" w:line="276" w:lineRule="auto"/>
        <w:rPr>
          <w:rFonts w:ascii="Arial" w:eastAsia="Czcionka tekstu podstawowego" w:hAnsi="Arial" w:cs="Arial"/>
          <w:i/>
          <w:sz w:val="20"/>
          <w:szCs w:val="20"/>
        </w:rPr>
      </w:pPr>
      <w:r w:rsidRPr="00FB5610">
        <w:rPr>
          <w:rFonts w:ascii="Arial" w:eastAsia="Czcionka tekstu podstawowego" w:hAnsi="Arial" w:cs="Arial"/>
          <w:sz w:val="20"/>
          <w:szCs w:val="20"/>
        </w:rPr>
        <w:t>W ramach typu projektu</w:t>
      </w:r>
      <w:r w:rsidR="006D413F" w:rsidRPr="00FB5610">
        <w:rPr>
          <w:rFonts w:ascii="Arial" w:eastAsia="Czcionka tekstu podstawowego" w:hAnsi="Arial" w:cs="Arial"/>
          <w:sz w:val="20"/>
          <w:szCs w:val="20"/>
        </w:rPr>
        <w:t>:</w:t>
      </w:r>
      <w:r w:rsidRPr="00FB5610">
        <w:rPr>
          <w:rFonts w:ascii="Arial" w:eastAsia="Czcionka tekstu podstawowego" w:hAnsi="Arial" w:cs="Arial"/>
          <w:b/>
          <w:i/>
          <w:sz w:val="20"/>
          <w:szCs w:val="20"/>
        </w:rPr>
        <w:t xml:space="preserve"> </w:t>
      </w:r>
      <w:r w:rsidRPr="00FB5610">
        <w:rPr>
          <w:rFonts w:ascii="Arial" w:eastAsia="Czcionka tekstu podstawowego" w:hAnsi="Arial" w:cs="Arial"/>
          <w:b/>
          <w:sz w:val="20"/>
          <w:szCs w:val="20"/>
        </w:rPr>
        <w:t>Rozwój infrastruktury do prowadzenia działalności kulturalnej ważnej dla edukacji i aktywności kulturalnej</w:t>
      </w:r>
      <w:r w:rsidR="00952539" w:rsidRPr="00FB5610">
        <w:rPr>
          <w:rFonts w:ascii="Arial" w:eastAsia="Czcionka tekstu podstawowego" w:hAnsi="Arial" w:cs="Arial"/>
          <w:bCs/>
          <w:sz w:val="20"/>
          <w:szCs w:val="20"/>
        </w:rPr>
        <w:t>,</w:t>
      </w:r>
      <w:r w:rsidRPr="00FB5610">
        <w:rPr>
          <w:rFonts w:ascii="Arial" w:eastAsia="Czcionka tekstu podstawowego" w:hAnsi="Arial" w:cs="Arial"/>
          <w:b/>
          <w:i/>
          <w:sz w:val="20"/>
          <w:szCs w:val="20"/>
        </w:rPr>
        <w:t xml:space="preserve"> </w:t>
      </w:r>
      <w:r w:rsidRPr="00FB5610">
        <w:rPr>
          <w:rFonts w:ascii="Arial" w:eastAsia="Czcionka tekstu podstawowego" w:hAnsi="Arial" w:cs="Arial"/>
          <w:sz w:val="20"/>
          <w:szCs w:val="20"/>
        </w:rPr>
        <w:t>za priorytetowe uznaje się wsparcie instytucji kultury na rzecz włączenia ich w</w:t>
      </w:r>
      <w:r w:rsidR="00952539"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 xml:space="preserve">tworzenie produktów turystycznych i oferty wypoczynkowo-turystycznej, a także wzmocnienia ich funkcji regionotwórczej. Za kluczowe uznaje się wypracowanie nowych formatów działań i sposobów budowania relacji z odbiorcami oraz ekologizacja instytucji (tzn. poprawa wpływu na środowisko funkcjonowania i zarządzania całej instytucji, w tym w zakresie aspektów technologicznych). </w:t>
      </w:r>
      <w:r w:rsidR="007516B2" w:rsidRPr="00FB5610">
        <w:rPr>
          <w:rFonts w:ascii="Arial" w:eastAsia="Czcionka tekstu podstawowego" w:hAnsi="Arial" w:cs="Arial"/>
          <w:sz w:val="20"/>
          <w:szCs w:val="20"/>
        </w:rPr>
        <w:t>K</w:t>
      </w:r>
      <w:r w:rsidRPr="00FB5610">
        <w:rPr>
          <w:rFonts w:ascii="Arial" w:eastAsia="Czcionka tekstu podstawowego" w:hAnsi="Arial" w:cs="Arial"/>
          <w:sz w:val="20"/>
          <w:szCs w:val="20"/>
        </w:rPr>
        <w:t>onieczne jest wsparcie rozwoju nowych form udostępniania kultury online w celu zapewnienia stałego dostępu do zasobów kulturalnych, również w warunkach ograniczonego funkcjonowania instytucji kultury.</w:t>
      </w:r>
      <w:r w:rsidRPr="00FB5610">
        <w:rPr>
          <w:rFonts w:ascii="Arial" w:hAnsi="Arial" w:cs="Arial"/>
          <w:sz w:val="20"/>
          <w:szCs w:val="20"/>
        </w:rPr>
        <w:t xml:space="preserve"> </w:t>
      </w:r>
      <w:r w:rsidR="0013682E" w:rsidRPr="00FB5610">
        <w:rPr>
          <w:rFonts w:ascii="Arial" w:eastAsia="Czcionka tekstu podstawowego" w:hAnsi="Arial" w:cs="Arial"/>
          <w:sz w:val="20"/>
          <w:szCs w:val="20"/>
        </w:rPr>
        <w:t xml:space="preserve">Zaplanowane </w:t>
      </w:r>
      <w:r w:rsidR="003C2F8A" w:rsidRPr="00FB5610">
        <w:rPr>
          <w:rFonts w:ascii="Arial" w:eastAsia="Czcionka tekstu podstawowego" w:hAnsi="Arial" w:cs="Arial"/>
          <w:sz w:val="20"/>
          <w:szCs w:val="20"/>
        </w:rPr>
        <w:t>do wsparcia projekt</w:t>
      </w:r>
      <w:r w:rsidR="00873AF7" w:rsidRPr="00FB5610">
        <w:rPr>
          <w:rFonts w:ascii="Arial" w:eastAsia="Czcionka tekstu podstawowego" w:hAnsi="Arial" w:cs="Arial"/>
          <w:sz w:val="20"/>
          <w:szCs w:val="20"/>
        </w:rPr>
        <w:t>y</w:t>
      </w:r>
      <w:r w:rsidR="003C2F8A" w:rsidRPr="00FB5610">
        <w:rPr>
          <w:rFonts w:ascii="Arial" w:eastAsia="Czcionka tekstu podstawowego" w:hAnsi="Arial" w:cs="Arial"/>
          <w:sz w:val="20"/>
          <w:szCs w:val="20"/>
        </w:rPr>
        <w:t xml:space="preserve"> muszą przewidywać </w:t>
      </w:r>
      <w:r w:rsidR="0013682E" w:rsidRPr="00FB5610">
        <w:rPr>
          <w:rFonts w:ascii="Arial" w:hAnsi="Arial" w:cs="Arial"/>
          <w:sz w:val="20"/>
          <w:szCs w:val="20"/>
        </w:rPr>
        <w:t>stabilność</w:t>
      </w:r>
      <w:r w:rsidR="003329AD" w:rsidRPr="00FB5610">
        <w:rPr>
          <w:rFonts w:ascii="Arial" w:hAnsi="Arial" w:cs="Arial"/>
          <w:sz w:val="20"/>
          <w:szCs w:val="20"/>
        </w:rPr>
        <w:t xml:space="preserve"> finansow</w:t>
      </w:r>
      <w:r w:rsidR="0013682E" w:rsidRPr="00FB5610">
        <w:rPr>
          <w:rFonts w:ascii="Arial" w:hAnsi="Arial" w:cs="Arial"/>
          <w:sz w:val="20"/>
          <w:szCs w:val="20"/>
        </w:rPr>
        <w:t>ą</w:t>
      </w:r>
      <w:r w:rsidR="003329AD" w:rsidRPr="00FB5610">
        <w:rPr>
          <w:rFonts w:ascii="Arial" w:hAnsi="Arial" w:cs="Arial"/>
          <w:sz w:val="20"/>
          <w:szCs w:val="20"/>
        </w:rPr>
        <w:t xml:space="preserve"> </w:t>
      </w:r>
      <w:r w:rsidR="00B90363" w:rsidRPr="00FB5610">
        <w:rPr>
          <w:rFonts w:ascii="Arial" w:hAnsi="Arial" w:cs="Arial"/>
          <w:sz w:val="20"/>
          <w:szCs w:val="20"/>
        </w:rPr>
        <w:t>poprzez dywersyfikację źródeł dochodów własnych i większe uzależnienie od nich</w:t>
      </w:r>
      <w:r w:rsidR="0013682E" w:rsidRPr="00FB5610">
        <w:rPr>
          <w:rFonts w:ascii="Arial" w:hAnsi="Arial" w:cs="Arial"/>
          <w:sz w:val="20"/>
          <w:szCs w:val="20"/>
        </w:rPr>
        <w:t>.</w:t>
      </w:r>
      <w:r w:rsidR="003C2F8A" w:rsidRPr="00FB5610">
        <w:rPr>
          <w:rFonts w:ascii="Arial" w:hAnsi="Arial" w:cs="Arial"/>
          <w:sz w:val="20"/>
          <w:szCs w:val="20"/>
        </w:rPr>
        <w:t xml:space="preserve"> </w:t>
      </w:r>
      <w:r w:rsidR="000F6ED1" w:rsidRPr="00FB5610">
        <w:rPr>
          <w:rFonts w:ascii="Arial" w:hAnsi="Arial" w:cs="Arial"/>
          <w:sz w:val="20"/>
          <w:szCs w:val="20"/>
        </w:rPr>
        <w:t xml:space="preserve">Ponadto </w:t>
      </w:r>
      <w:r w:rsidR="009944EF" w:rsidRPr="00FB5610">
        <w:rPr>
          <w:rFonts w:ascii="Arial" w:hAnsi="Arial" w:cs="Arial"/>
          <w:sz w:val="20"/>
          <w:szCs w:val="20"/>
        </w:rPr>
        <w:t>muszą uwzględniać</w:t>
      </w:r>
      <w:r w:rsidR="000F6ED1" w:rsidRPr="00FB5610">
        <w:rPr>
          <w:rFonts w:ascii="Arial" w:hAnsi="Arial" w:cs="Arial"/>
          <w:sz w:val="20"/>
          <w:szCs w:val="20"/>
        </w:rPr>
        <w:t xml:space="preserve"> powiązanie z przygotowaniem kadry do </w:t>
      </w:r>
      <w:r w:rsidR="009944EF" w:rsidRPr="00FB5610">
        <w:rPr>
          <w:rFonts w:ascii="Arial" w:hAnsi="Arial" w:cs="Arial"/>
          <w:sz w:val="20"/>
          <w:szCs w:val="20"/>
        </w:rPr>
        <w:t xml:space="preserve">nabycia nowych umiejętności związanych z wprowadzanymi ww. zmianami. </w:t>
      </w:r>
      <w:r w:rsidRPr="00FB5610">
        <w:rPr>
          <w:rFonts w:ascii="Arial" w:hAnsi="Arial" w:cs="Arial"/>
          <w:sz w:val="20"/>
          <w:szCs w:val="20"/>
        </w:rPr>
        <w:t>Wsparcie otrzymają głównie teatry, galerie, biblioteki, centra kultury (instytucje statutowo prowadząc</w:t>
      </w:r>
      <w:r w:rsidR="00A86D25" w:rsidRPr="00FB5610">
        <w:rPr>
          <w:rFonts w:ascii="Arial" w:hAnsi="Arial" w:cs="Arial"/>
          <w:sz w:val="20"/>
          <w:szCs w:val="20"/>
        </w:rPr>
        <w:t>e</w:t>
      </w:r>
      <w:r w:rsidRPr="00FB5610">
        <w:rPr>
          <w:rFonts w:ascii="Arial" w:hAnsi="Arial" w:cs="Arial"/>
          <w:sz w:val="20"/>
          <w:szCs w:val="20"/>
        </w:rPr>
        <w:t xml:space="preserve"> działalność społeczno-kulturalną tzn. któr</w:t>
      </w:r>
      <w:r w:rsidR="00D8604C" w:rsidRPr="00FB5610">
        <w:rPr>
          <w:rFonts w:ascii="Arial" w:hAnsi="Arial" w:cs="Arial"/>
          <w:sz w:val="20"/>
          <w:szCs w:val="20"/>
        </w:rPr>
        <w:t>e</w:t>
      </w:r>
      <w:r w:rsidRPr="00FB5610">
        <w:rPr>
          <w:rFonts w:ascii="Arial" w:hAnsi="Arial" w:cs="Arial"/>
          <w:sz w:val="20"/>
          <w:szCs w:val="20"/>
        </w:rPr>
        <w:t xml:space="preserve"> tworz</w:t>
      </w:r>
      <w:r w:rsidR="00D8604C" w:rsidRPr="00FB5610">
        <w:rPr>
          <w:rFonts w:ascii="Arial" w:hAnsi="Arial" w:cs="Arial"/>
          <w:sz w:val="20"/>
          <w:szCs w:val="20"/>
        </w:rPr>
        <w:t>ą</w:t>
      </w:r>
      <w:r w:rsidRPr="00FB5610">
        <w:rPr>
          <w:rFonts w:ascii="Arial" w:hAnsi="Arial" w:cs="Arial"/>
          <w:sz w:val="20"/>
          <w:szCs w:val="20"/>
        </w:rPr>
        <w:t xml:space="preserve"> i prezentuj</w:t>
      </w:r>
      <w:r w:rsidR="00D8604C" w:rsidRPr="00FB5610">
        <w:rPr>
          <w:rFonts w:ascii="Arial" w:hAnsi="Arial" w:cs="Arial"/>
          <w:sz w:val="20"/>
          <w:szCs w:val="20"/>
        </w:rPr>
        <w:t>ą</w:t>
      </w:r>
      <w:r w:rsidRPr="00FB5610">
        <w:rPr>
          <w:rFonts w:ascii="Arial" w:hAnsi="Arial" w:cs="Arial"/>
          <w:sz w:val="20"/>
          <w:szCs w:val="20"/>
        </w:rPr>
        <w:t xml:space="preserve"> sztukę, edukuj</w:t>
      </w:r>
      <w:r w:rsidR="00D8604C" w:rsidRPr="00FB5610">
        <w:rPr>
          <w:rFonts w:ascii="Arial" w:hAnsi="Arial" w:cs="Arial"/>
          <w:sz w:val="20"/>
          <w:szCs w:val="20"/>
        </w:rPr>
        <w:t>ą</w:t>
      </w:r>
      <w:r w:rsidRPr="00FB5610">
        <w:rPr>
          <w:rFonts w:ascii="Arial" w:hAnsi="Arial" w:cs="Arial"/>
          <w:sz w:val="20"/>
          <w:szCs w:val="20"/>
        </w:rPr>
        <w:t>, animuj</w:t>
      </w:r>
      <w:r w:rsidR="00D8604C" w:rsidRPr="00FB5610">
        <w:rPr>
          <w:rFonts w:ascii="Arial" w:hAnsi="Arial" w:cs="Arial"/>
          <w:sz w:val="20"/>
          <w:szCs w:val="20"/>
        </w:rPr>
        <w:t>ą</w:t>
      </w:r>
      <w:r w:rsidRPr="00FB5610">
        <w:rPr>
          <w:rFonts w:ascii="Arial" w:hAnsi="Arial" w:cs="Arial"/>
          <w:sz w:val="20"/>
          <w:szCs w:val="20"/>
        </w:rPr>
        <w:t xml:space="preserve"> i angażuj</w:t>
      </w:r>
      <w:r w:rsidR="00D8604C" w:rsidRPr="00FB5610">
        <w:rPr>
          <w:rFonts w:ascii="Arial" w:hAnsi="Arial" w:cs="Arial"/>
          <w:sz w:val="20"/>
          <w:szCs w:val="20"/>
        </w:rPr>
        <w:t>ą</w:t>
      </w:r>
      <w:r w:rsidRPr="00FB5610">
        <w:rPr>
          <w:rFonts w:ascii="Arial" w:hAnsi="Arial" w:cs="Arial"/>
          <w:sz w:val="20"/>
          <w:szCs w:val="20"/>
        </w:rPr>
        <w:t xml:space="preserve"> społeczność</w:t>
      </w:r>
      <w:r w:rsidR="00785BED" w:rsidRPr="00FB5610">
        <w:rPr>
          <w:rFonts w:ascii="Arial" w:hAnsi="Arial" w:cs="Arial"/>
          <w:sz w:val="20"/>
          <w:szCs w:val="20"/>
        </w:rPr>
        <w:t xml:space="preserve"> lokalną</w:t>
      </w:r>
      <w:r w:rsidRPr="00FB5610">
        <w:rPr>
          <w:rFonts w:ascii="Arial" w:hAnsi="Arial" w:cs="Arial"/>
          <w:sz w:val="20"/>
          <w:szCs w:val="20"/>
        </w:rPr>
        <w:t>, inicjuj</w:t>
      </w:r>
      <w:r w:rsidR="00BB2B93" w:rsidRPr="00FB5610">
        <w:rPr>
          <w:rFonts w:ascii="Arial" w:hAnsi="Arial" w:cs="Arial"/>
          <w:sz w:val="20"/>
          <w:szCs w:val="20"/>
        </w:rPr>
        <w:t>ą</w:t>
      </w:r>
      <w:r w:rsidRPr="00FB5610">
        <w:rPr>
          <w:rFonts w:ascii="Arial" w:hAnsi="Arial" w:cs="Arial"/>
          <w:sz w:val="20"/>
          <w:szCs w:val="20"/>
        </w:rPr>
        <w:t xml:space="preserve"> debaty, </w:t>
      </w:r>
      <w:r w:rsidR="00BB2B93" w:rsidRPr="00FB5610">
        <w:rPr>
          <w:rFonts w:ascii="Arial" w:hAnsi="Arial" w:cs="Arial"/>
          <w:sz w:val="20"/>
          <w:szCs w:val="20"/>
        </w:rPr>
        <w:t xml:space="preserve">są </w:t>
      </w:r>
      <w:r w:rsidRPr="00FB5610">
        <w:rPr>
          <w:rFonts w:ascii="Arial" w:hAnsi="Arial" w:cs="Arial"/>
          <w:sz w:val="20"/>
          <w:szCs w:val="20"/>
        </w:rPr>
        <w:t xml:space="preserve">miejscem spotkań), muzea. </w:t>
      </w:r>
      <w:r w:rsidRPr="00FB5610">
        <w:rPr>
          <w:rFonts w:ascii="Arial" w:eastAsia="Czcionka tekstu podstawowego" w:hAnsi="Arial" w:cs="Arial"/>
          <w:sz w:val="20"/>
          <w:szCs w:val="20"/>
        </w:rPr>
        <w:t>Wsparcie w zakresie tego typu projektów, stanowić będzie potencjał dla kreowania aktywizacji społeczności regionalnych i lokalnych</w:t>
      </w:r>
      <w:r w:rsidR="00CE71CC"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budowania kapitału społecznego</w:t>
      </w:r>
      <w:r w:rsidR="00CE71CC" w:rsidRPr="00FB5610">
        <w:rPr>
          <w:rFonts w:ascii="Arial" w:hAnsi="Arial" w:cs="Arial"/>
        </w:rPr>
        <w:t xml:space="preserve"> </w:t>
      </w:r>
      <w:r w:rsidR="00CE71CC" w:rsidRPr="00FB5610">
        <w:rPr>
          <w:rFonts w:ascii="Arial" w:eastAsia="Czcionka tekstu podstawowego" w:hAnsi="Arial" w:cs="Arial"/>
          <w:sz w:val="20"/>
          <w:szCs w:val="20"/>
        </w:rPr>
        <w:t>i włączenia społecznego</w:t>
      </w:r>
      <w:r w:rsidRPr="00FB5610">
        <w:rPr>
          <w:rFonts w:ascii="Arial" w:eastAsia="Czcionka tekstu podstawowego" w:hAnsi="Arial" w:cs="Arial"/>
          <w:sz w:val="20"/>
          <w:szCs w:val="20"/>
        </w:rPr>
        <w:t xml:space="preserve">. </w:t>
      </w:r>
    </w:p>
    <w:p w14:paraId="7E53CC12" w14:textId="66B51B3C" w:rsidR="00772885" w:rsidRPr="00FB5610" w:rsidRDefault="009266FD" w:rsidP="006C6A47">
      <w:pPr>
        <w:spacing w:before="0" w:after="0" w:line="276" w:lineRule="auto"/>
        <w:rPr>
          <w:rFonts w:ascii="Arial" w:hAnsi="Arial" w:cs="Arial"/>
          <w:sz w:val="20"/>
          <w:szCs w:val="20"/>
        </w:rPr>
      </w:pPr>
      <w:r w:rsidRPr="00FB5610">
        <w:rPr>
          <w:rFonts w:ascii="Arial" w:hAnsi="Arial" w:cs="Arial"/>
          <w:sz w:val="20"/>
          <w:szCs w:val="20"/>
        </w:rPr>
        <w:t>W ramach typu projektu</w:t>
      </w:r>
      <w:r w:rsidR="00126051"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b/>
          <w:sz w:val="20"/>
          <w:szCs w:val="20"/>
        </w:rPr>
        <w:t>Turystyczne szlaki tematyczne i produkty turystyczne</w:t>
      </w:r>
      <w:r w:rsidRPr="00FB5610">
        <w:rPr>
          <w:rFonts w:ascii="Arial" w:hAnsi="Arial" w:cs="Arial"/>
          <w:sz w:val="20"/>
          <w:szCs w:val="20"/>
        </w:rPr>
        <w:t xml:space="preserve"> za priorytetowe uznaje się działania na rzecz obszarów o wysokich walorach historycznych, kulturowych, przyrodniczych i krajobrazowych stanowiące o ich wysokiej atrakcyjności turystycznej. </w:t>
      </w:r>
      <w:r w:rsidR="00AB72F3" w:rsidRPr="00FB5610">
        <w:rPr>
          <w:rFonts w:ascii="Arial" w:hAnsi="Arial" w:cs="Arial"/>
          <w:sz w:val="20"/>
          <w:szCs w:val="20"/>
        </w:rPr>
        <w:t>Szczególnie</w:t>
      </w:r>
      <w:r w:rsidR="00DB4E31" w:rsidRPr="00FB5610">
        <w:rPr>
          <w:rFonts w:ascii="Arial" w:hAnsi="Arial" w:cs="Arial"/>
          <w:sz w:val="20"/>
          <w:szCs w:val="20"/>
        </w:rPr>
        <w:t xml:space="preserve"> preferowane będą </w:t>
      </w:r>
      <w:r w:rsidR="00AB72F3" w:rsidRPr="00FB5610">
        <w:rPr>
          <w:rFonts w:ascii="Arial" w:hAnsi="Arial" w:cs="Arial"/>
          <w:sz w:val="20"/>
          <w:szCs w:val="20"/>
        </w:rPr>
        <w:t>te</w:t>
      </w:r>
      <w:r w:rsidR="00CD1CE3" w:rsidRPr="00FB5610">
        <w:rPr>
          <w:rFonts w:ascii="Arial" w:hAnsi="Arial" w:cs="Arial"/>
          <w:sz w:val="20"/>
          <w:szCs w:val="20"/>
        </w:rPr>
        <w:t xml:space="preserve"> </w:t>
      </w:r>
      <w:r w:rsidR="00DB4E31" w:rsidRPr="00FB5610">
        <w:rPr>
          <w:rFonts w:ascii="Arial" w:hAnsi="Arial" w:cs="Arial"/>
          <w:sz w:val="20"/>
          <w:szCs w:val="20"/>
        </w:rPr>
        <w:t>obszary</w:t>
      </w:r>
      <w:r w:rsidR="00AB72F3" w:rsidRPr="00FB5610">
        <w:rPr>
          <w:rFonts w:ascii="Arial" w:hAnsi="Arial" w:cs="Arial"/>
          <w:sz w:val="20"/>
          <w:szCs w:val="20"/>
        </w:rPr>
        <w:t>, które jednocześnie zostały wykazane jako</w:t>
      </w:r>
      <w:r w:rsidR="00DB4E31" w:rsidRPr="00FB5610">
        <w:rPr>
          <w:rFonts w:ascii="Arial" w:hAnsi="Arial" w:cs="Arial"/>
          <w:sz w:val="20"/>
          <w:szCs w:val="20"/>
        </w:rPr>
        <w:t xml:space="preserve"> </w:t>
      </w:r>
      <w:r w:rsidR="00E1220B" w:rsidRPr="00FB5610">
        <w:rPr>
          <w:rFonts w:ascii="Arial" w:hAnsi="Arial" w:cs="Arial"/>
          <w:sz w:val="20"/>
          <w:szCs w:val="20"/>
        </w:rPr>
        <w:t>zmarginalizowan</w:t>
      </w:r>
      <w:r w:rsidR="00AB72F3" w:rsidRPr="00FB5610">
        <w:rPr>
          <w:rFonts w:ascii="Arial" w:hAnsi="Arial" w:cs="Arial"/>
          <w:sz w:val="20"/>
          <w:szCs w:val="20"/>
        </w:rPr>
        <w:t>e</w:t>
      </w:r>
      <w:r w:rsidR="00E1220B" w:rsidRPr="00FB5610">
        <w:rPr>
          <w:rFonts w:ascii="Arial" w:hAnsi="Arial" w:cs="Arial"/>
          <w:sz w:val="20"/>
          <w:szCs w:val="20"/>
        </w:rPr>
        <w:t xml:space="preserve"> w dokumentach strategicznych </w:t>
      </w:r>
      <w:r w:rsidR="005238E0" w:rsidRPr="00FB5610">
        <w:rPr>
          <w:rFonts w:ascii="Arial" w:hAnsi="Arial" w:cs="Arial"/>
          <w:sz w:val="20"/>
          <w:szCs w:val="20"/>
        </w:rPr>
        <w:t>na poziomie regionalnym.</w:t>
      </w:r>
      <w:r w:rsidR="00DB4E31" w:rsidRPr="00FB5610">
        <w:rPr>
          <w:rFonts w:ascii="Arial" w:hAnsi="Arial" w:cs="Arial"/>
          <w:sz w:val="20"/>
          <w:szCs w:val="20"/>
        </w:rPr>
        <w:t xml:space="preserve"> </w:t>
      </w:r>
      <w:r w:rsidRPr="00FB5610">
        <w:rPr>
          <w:rFonts w:ascii="Arial" w:hAnsi="Arial" w:cs="Arial"/>
          <w:sz w:val="20"/>
          <w:szCs w:val="20"/>
        </w:rPr>
        <w:t xml:space="preserve">Wsparciem zostaną objęte projekty zorientowane na </w:t>
      </w:r>
      <w:r w:rsidR="004516C6" w:rsidRPr="00FB5610">
        <w:rPr>
          <w:rFonts w:ascii="Arial" w:hAnsi="Arial" w:cs="Arial"/>
          <w:sz w:val="20"/>
          <w:szCs w:val="20"/>
        </w:rPr>
        <w:t>popraw</w:t>
      </w:r>
      <w:r w:rsidR="005B55F4" w:rsidRPr="00FB5610">
        <w:rPr>
          <w:rFonts w:ascii="Arial" w:hAnsi="Arial" w:cs="Arial"/>
          <w:sz w:val="20"/>
          <w:szCs w:val="20"/>
        </w:rPr>
        <w:t>ę</w:t>
      </w:r>
      <w:r w:rsidRPr="00FB5610">
        <w:rPr>
          <w:rFonts w:ascii="Arial" w:hAnsi="Arial" w:cs="Arial"/>
          <w:sz w:val="20"/>
          <w:szCs w:val="20"/>
        </w:rPr>
        <w:t xml:space="preserve"> ofert</w:t>
      </w:r>
      <w:r w:rsidR="005B55F4" w:rsidRPr="00FB5610">
        <w:rPr>
          <w:rFonts w:ascii="Arial" w:hAnsi="Arial" w:cs="Arial"/>
          <w:sz w:val="20"/>
          <w:szCs w:val="20"/>
        </w:rPr>
        <w:t>y</w:t>
      </w:r>
      <w:r w:rsidRPr="00FB5610">
        <w:rPr>
          <w:rFonts w:ascii="Arial" w:hAnsi="Arial" w:cs="Arial"/>
          <w:sz w:val="20"/>
          <w:szCs w:val="20"/>
        </w:rPr>
        <w:t xml:space="preserve"> regionaln</w:t>
      </w:r>
      <w:r w:rsidR="005B55F4" w:rsidRPr="00FB5610">
        <w:rPr>
          <w:rFonts w:ascii="Arial" w:hAnsi="Arial" w:cs="Arial"/>
          <w:sz w:val="20"/>
          <w:szCs w:val="20"/>
        </w:rPr>
        <w:t>ej</w:t>
      </w:r>
      <w:r w:rsidRPr="00FB5610">
        <w:rPr>
          <w:rFonts w:ascii="Arial" w:hAnsi="Arial" w:cs="Arial"/>
          <w:sz w:val="20"/>
          <w:szCs w:val="20"/>
        </w:rPr>
        <w:t xml:space="preserve"> i </w:t>
      </w:r>
      <w:r w:rsidR="00952539" w:rsidRPr="00FB5610">
        <w:rPr>
          <w:rFonts w:ascii="Arial" w:hAnsi="Arial" w:cs="Arial"/>
          <w:sz w:val="20"/>
          <w:szCs w:val="20"/>
        </w:rPr>
        <w:t>pod</w:t>
      </w:r>
      <w:r w:rsidRPr="00FB5610">
        <w:rPr>
          <w:rFonts w:ascii="Arial" w:hAnsi="Arial" w:cs="Arial"/>
          <w:sz w:val="20"/>
          <w:szCs w:val="20"/>
        </w:rPr>
        <w:t>regionaln</w:t>
      </w:r>
      <w:r w:rsidR="005B55F4" w:rsidRPr="00FB5610">
        <w:rPr>
          <w:rFonts w:ascii="Arial" w:hAnsi="Arial" w:cs="Arial"/>
          <w:sz w:val="20"/>
          <w:szCs w:val="20"/>
        </w:rPr>
        <w:t>ej</w:t>
      </w:r>
      <w:r w:rsidRPr="00FB5610">
        <w:rPr>
          <w:rFonts w:ascii="Arial" w:hAnsi="Arial" w:cs="Arial"/>
          <w:sz w:val="20"/>
          <w:szCs w:val="20"/>
        </w:rPr>
        <w:t xml:space="preserve"> – tzn. turystyczn</w:t>
      </w:r>
      <w:r w:rsidR="005B55F4" w:rsidRPr="00FB5610">
        <w:rPr>
          <w:rFonts w:ascii="Arial" w:hAnsi="Arial" w:cs="Arial"/>
          <w:sz w:val="20"/>
          <w:szCs w:val="20"/>
        </w:rPr>
        <w:t>ej</w:t>
      </w:r>
      <w:r w:rsidRPr="00FB5610">
        <w:rPr>
          <w:rFonts w:ascii="Arial" w:hAnsi="Arial" w:cs="Arial"/>
          <w:sz w:val="20"/>
          <w:szCs w:val="20"/>
        </w:rPr>
        <w:t xml:space="preserve"> i kulturaln</w:t>
      </w:r>
      <w:r w:rsidR="005B55F4" w:rsidRPr="00FB5610">
        <w:rPr>
          <w:rFonts w:ascii="Arial" w:hAnsi="Arial" w:cs="Arial"/>
          <w:sz w:val="20"/>
          <w:szCs w:val="20"/>
        </w:rPr>
        <w:t>ej</w:t>
      </w:r>
      <w:r w:rsidR="001C1302" w:rsidRPr="00FB5610">
        <w:rPr>
          <w:rFonts w:ascii="Arial" w:hAnsi="Arial" w:cs="Arial"/>
          <w:sz w:val="20"/>
          <w:szCs w:val="20"/>
        </w:rPr>
        <w:t>,</w:t>
      </w:r>
      <w:r w:rsidRPr="00FB5610">
        <w:rPr>
          <w:rFonts w:ascii="Arial" w:hAnsi="Arial" w:cs="Arial"/>
          <w:sz w:val="20"/>
          <w:szCs w:val="20"/>
        </w:rPr>
        <w:t xml:space="preserve"> bazując</w:t>
      </w:r>
      <w:r w:rsidR="001C1302" w:rsidRPr="00FB5610">
        <w:rPr>
          <w:rFonts w:ascii="Arial" w:hAnsi="Arial" w:cs="Arial"/>
          <w:sz w:val="20"/>
          <w:szCs w:val="20"/>
        </w:rPr>
        <w:t>ej</w:t>
      </w:r>
      <w:r w:rsidRPr="00FB5610">
        <w:rPr>
          <w:rFonts w:ascii="Arial" w:hAnsi="Arial" w:cs="Arial"/>
          <w:sz w:val="20"/>
          <w:szCs w:val="20"/>
        </w:rPr>
        <w:t xml:space="preserve"> na walorach Mazowsza lub regionów etnograficznych, kulturowych, historycznych i przyrodniczych położonych w jego granicach</w:t>
      </w:r>
      <w:r w:rsidR="00EE4D20" w:rsidRPr="00FB5610">
        <w:rPr>
          <w:rFonts w:ascii="Arial" w:hAnsi="Arial" w:cs="Arial"/>
          <w:sz w:val="20"/>
          <w:szCs w:val="20"/>
        </w:rPr>
        <w:t xml:space="preserve"> </w:t>
      </w:r>
      <w:r w:rsidR="009664E7" w:rsidRPr="00FB5610">
        <w:rPr>
          <w:rFonts w:ascii="Arial" w:hAnsi="Arial" w:cs="Arial"/>
          <w:sz w:val="20"/>
          <w:szCs w:val="20"/>
        </w:rPr>
        <w:t>i</w:t>
      </w:r>
      <w:r w:rsidR="00EE4D20" w:rsidRPr="00FB5610">
        <w:rPr>
          <w:rFonts w:ascii="Arial" w:hAnsi="Arial" w:cs="Arial"/>
          <w:sz w:val="20"/>
          <w:szCs w:val="20"/>
        </w:rPr>
        <w:t xml:space="preserve"> przynależn</w:t>
      </w:r>
      <w:r w:rsidR="00DC4A8B" w:rsidRPr="00FB5610">
        <w:rPr>
          <w:rFonts w:ascii="Arial" w:hAnsi="Arial" w:cs="Arial"/>
          <w:sz w:val="20"/>
          <w:szCs w:val="20"/>
        </w:rPr>
        <w:t>e</w:t>
      </w:r>
      <w:r w:rsidR="00EE4D20" w:rsidRPr="00FB5610">
        <w:rPr>
          <w:rFonts w:ascii="Arial" w:hAnsi="Arial" w:cs="Arial"/>
          <w:sz w:val="20"/>
          <w:szCs w:val="20"/>
        </w:rPr>
        <w:t xml:space="preserve"> do istniejących szlaków turystycznych</w:t>
      </w:r>
      <w:r w:rsidR="00DC68DE" w:rsidRPr="00FB5610">
        <w:rPr>
          <w:rFonts w:ascii="Arial" w:hAnsi="Arial" w:cs="Arial"/>
          <w:sz w:val="20"/>
          <w:szCs w:val="20"/>
        </w:rPr>
        <w:t>.</w:t>
      </w:r>
      <w:r w:rsidR="007516B2" w:rsidRPr="00FB5610">
        <w:rPr>
          <w:rFonts w:ascii="Arial" w:hAnsi="Arial" w:cs="Arial"/>
          <w:sz w:val="20"/>
          <w:szCs w:val="20"/>
        </w:rPr>
        <w:t xml:space="preserve"> </w:t>
      </w:r>
      <w:r w:rsidR="00EB0C6A" w:rsidRPr="00FB5610">
        <w:rPr>
          <w:rFonts w:ascii="Arial" w:hAnsi="Arial" w:cs="Arial"/>
          <w:sz w:val="20"/>
          <w:szCs w:val="20"/>
        </w:rPr>
        <w:t>N</w:t>
      </w:r>
      <w:r w:rsidRPr="00FB5610">
        <w:rPr>
          <w:rFonts w:ascii="Arial" w:hAnsi="Arial" w:cs="Arial"/>
          <w:sz w:val="20"/>
          <w:szCs w:val="20"/>
        </w:rPr>
        <w:t xml:space="preserve">acisk zostanie położony na wprowadzanie innowacji </w:t>
      </w:r>
      <w:r w:rsidR="00CD1CE3" w:rsidRPr="00FB5610">
        <w:rPr>
          <w:rFonts w:ascii="Arial" w:hAnsi="Arial" w:cs="Arial"/>
          <w:sz w:val="20"/>
          <w:szCs w:val="20"/>
        </w:rPr>
        <w:t>i cyfryzacji</w:t>
      </w:r>
      <w:r w:rsidRPr="00FB5610">
        <w:rPr>
          <w:rFonts w:ascii="Arial" w:hAnsi="Arial" w:cs="Arial"/>
          <w:sz w:val="20"/>
          <w:szCs w:val="20"/>
        </w:rPr>
        <w:t xml:space="preserve"> w ramach przemysłu turystycznego i jego produktów, np. w zakresie</w:t>
      </w:r>
      <w:r w:rsidR="001C6565" w:rsidRPr="00FB5610">
        <w:rPr>
          <w:rFonts w:ascii="Arial" w:hAnsi="Arial" w:cs="Arial"/>
          <w:sz w:val="20"/>
          <w:szCs w:val="20"/>
        </w:rPr>
        <w:t xml:space="preserve"> zarządzania,</w:t>
      </w:r>
      <w:r w:rsidRPr="00FB5610">
        <w:rPr>
          <w:rFonts w:ascii="Arial" w:hAnsi="Arial" w:cs="Arial"/>
          <w:sz w:val="20"/>
          <w:szCs w:val="20"/>
        </w:rPr>
        <w:t xml:space="preserve"> systemu organizacji usług, kreowania nowych, innowacyjnych produktów czy wykorzystywania efektów współpracy i synergii do realizacji usług turystycznych, co pozwoli na wzrost dochodów i tym samym przyczyni się do odbudowy lokalnych gospodarek.</w:t>
      </w:r>
      <w:r w:rsidR="00036AE2" w:rsidRPr="00FB5610">
        <w:rPr>
          <w:rFonts w:ascii="Arial" w:hAnsi="Arial" w:cs="Arial"/>
          <w:sz w:val="20"/>
          <w:szCs w:val="20"/>
        </w:rPr>
        <w:t xml:space="preserve"> Planowane działania inwestycyjne w zakresie rozwoju oferty turystycznej i rekreacyjnej, powinny być realizowane z zachowaniem zasad zrównoważonej turystyki, ze szczególnym poszanowaniem cennych przyrodniczo obszarów. Przy realizacji inwestycji należy stosować urządzenia minimalizujące presję ze strony turystów i właściwie wyposażyć miejsca zagospodarowanego odpoczynku.</w:t>
      </w:r>
    </w:p>
    <w:p w14:paraId="77FF5B25" w14:textId="1F6ED277" w:rsidR="00940EA7" w:rsidRPr="00FB5610" w:rsidRDefault="00940EA7" w:rsidP="006C6A47">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Podczas realizacji ww. działań szczególny nacisk zostanie położony na:</w:t>
      </w:r>
    </w:p>
    <w:p w14:paraId="52FB0BA8" w14:textId="1AB3A055" w:rsidR="00940EA7" w:rsidRPr="00FB5610" w:rsidRDefault="00952539" w:rsidP="00DF20CA">
      <w:pPr>
        <w:pStyle w:val="Akapitzlist"/>
        <w:numPr>
          <w:ilvl w:val="0"/>
          <w:numId w:val="129"/>
        </w:numPr>
        <w:spacing w:line="276" w:lineRule="auto"/>
        <w:jc w:val="left"/>
        <w:rPr>
          <w:rFonts w:ascii="Arial" w:eastAsia="Czcionka tekstu podstawowego" w:hAnsi="Arial" w:cs="Arial"/>
          <w:sz w:val="20"/>
          <w:szCs w:val="20"/>
        </w:rPr>
      </w:pPr>
      <w:r w:rsidRPr="00FB5610">
        <w:rPr>
          <w:rFonts w:ascii="Arial" w:hAnsi="Arial" w:cs="Arial"/>
          <w:sz w:val="20"/>
          <w:szCs w:val="20"/>
        </w:rPr>
        <w:t>w</w:t>
      </w:r>
      <w:r w:rsidR="00947E49" w:rsidRPr="00FB5610">
        <w:rPr>
          <w:rFonts w:ascii="Arial" w:hAnsi="Arial" w:cs="Arial"/>
          <w:sz w:val="20"/>
          <w:szCs w:val="20"/>
        </w:rPr>
        <w:t>drożenie rozwiązań w zakresie obiegu cyrkularnego i rozwiązań zwiększających odporność na skutki zmian klimatycznych, niskoemisyjnych, zasobooszczędnych i cyfrowych</w:t>
      </w:r>
      <w:r w:rsidRPr="00FB5610">
        <w:rPr>
          <w:rFonts w:ascii="Arial" w:hAnsi="Arial" w:cs="Arial"/>
          <w:sz w:val="20"/>
          <w:szCs w:val="20"/>
        </w:rPr>
        <w:t>,</w:t>
      </w:r>
    </w:p>
    <w:p w14:paraId="03FAFD1C" w14:textId="0855D3ED" w:rsidR="00940EA7" w:rsidRPr="00FB5610" w:rsidRDefault="00952539" w:rsidP="00DF20CA">
      <w:pPr>
        <w:pStyle w:val="Akapitzlist"/>
        <w:numPr>
          <w:ilvl w:val="0"/>
          <w:numId w:val="129"/>
        </w:numPr>
        <w:spacing w:line="276" w:lineRule="auto"/>
        <w:jc w:val="left"/>
        <w:rPr>
          <w:rFonts w:ascii="Arial" w:eastAsia="Czcionka tekstu podstawowego" w:hAnsi="Arial" w:cs="Arial"/>
          <w:sz w:val="20"/>
          <w:szCs w:val="20"/>
        </w:rPr>
      </w:pPr>
      <w:r w:rsidRPr="00FB5610">
        <w:rPr>
          <w:rFonts w:ascii="Arial" w:hAnsi="Arial" w:cs="Arial"/>
          <w:sz w:val="20"/>
          <w:szCs w:val="20"/>
        </w:rPr>
        <w:t>p</w:t>
      </w:r>
      <w:r w:rsidR="00940EA7" w:rsidRPr="00FB5610">
        <w:rPr>
          <w:rFonts w:ascii="Arial" w:hAnsi="Arial" w:cs="Arial"/>
          <w:sz w:val="20"/>
          <w:szCs w:val="20"/>
        </w:rPr>
        <w:t>rzemodelowanie funkcjonowania obiektów turystycznych i kulturalnych tak, aby odbudować i</w:t>
      </w:r>
      <w:r w:rsidRPr="00FB5610">
        <w:rPr>
          <w:rFonts w:ascii="Arial" w:hAnsi="Arial" w:cs="Arial"/>
          <w:sz w:val="20"/>
          <w:szCs w:val="20"/>
        </w:rPr>
        <w:t> </w:t>
      </w:r>
      <w:r w:rsidR="00940EA7" w:rsidRPr="00FB5610">
        <w:rPr>
          <w:rFonts w:ascii="Arial" w:hAnsi="Arial" w:cs="Arial"/>
          <w:sz w:val="20"/>
          <w:szCs w:val="20"/>
        </w:rPr>
        <w:t xml:space="preserve">rozwinąć potencjał obu tych sektorów przy zachowaniu niezbędnych środków ostrożności, na </w:t>
      </w:r>
      <w:r w:rsidR="00940EA7" w:rsidRPr="00FB5610">
        <w:rPr>
          <w:rFonts w:ascii="Arial" w:hAnsi="Arial" w:cs="Arial"/>
          <w:sz w:val="20"/>
          <w:szCs w:val="20"/>
        </w:rPr>
        <w:lastRenderedPageBreak/>
        <w:t xml:space="preserve">wypadek ewentualnych lock-down-ów gospodarki wywołanych m.in. </w:t>
      </w:r>
      <w:r w:rsidRPr="00FB5610">
        <w:rPr>
          <w:rFonts w:ascii="Arial" w:hAnsi="Arial" w:cs="Arial"/>
          <w:sz w:val="20"/>
          <w:szCs w:val="20"/>
        </w:rPr>
        <w:t xml:space="preserve">pandemią </w:t>
      </w:r>
      <w:r w:rsidR="00940EA7" w:rsidRPr="00FB5610">
        <w:rPr>
          <w:rFonts w:ascii="Arial" w:hAnsi="Arial" w:cs="Arial"/>
          <w:sz w:val="20"/>
          <w:szCs w:val="20"/>
        </w:rPr>
        <w:t>COVID</w:t>
      </w:r>
      <w:r w:rsidR="00300696" w:rsidRPr="00FB5610">
        <w:rPr>
          <w:rFonts w:ascii="Arial" w:hAnsi="Arial" w:cs="Arial"/>
          <w:sz w:val="20"/>
          <w:szCs w:val="20"/>
        </w:rPr>
        <w:t>-</w:t>
      </w:r>
      <w:r w:rsidR="00940EA7" w:rsidRPr="00FB5610">
        <w:rPr>
          <w:rFonts w:ascii="Arial" w:hAnsi="Arial" w:cs="Arial"/>
          <w:sz w:val="20"/>
          <w:szCs w:val="20"/>
        </w:rPr>
        <w:t>19, a także, dostosowania ich do funkcjonowania w warunkach post-covidowych oraz do nowych ram, w</w:t>
      </w:r>
      <w:r w:rsidRPr="00FB5610">
        <w:rPr>
          <w:rFonts w:ascii="Arial" w:hAnsi="Arial" w:cs="Arial"/>
          <w:sz w:val="20"/>
          <w:szCs w:val="20"/>
        </w:rPr>
        <w:t> </w:t>
      </w:r>
      <w:r w:rsidR="00940EA7" w:rsidRPr="00FB5610">
        <w:rPr>
          <w:rFonts w:ascii="Arial" w:hAnsi="Arial" w:cs="Arial"/>
          <w:sz w:val="20"/>
          <w:szCs w:val="20"/>
        </w:rPr>
        <w:t>jakich w kolejnych latach będą zmuszone funkcjonować</w:t>
      </w:r>
      <w:r w:rsidRPr="00FB5610">
        <w:rPr>
          <w:rFonts w:ascii="Arial" w:hAnsi="Arial" w:cs="Arial"/>
          <w:sz w:val="20"/>
          <w:szCs w:val="20"/>
        </w:rPr>
        <w:t>,</w:t>
      </w:r>
    </w:p>
    <w:p w14:paraId="4ECCBCD0" w14:textId="486FC048" w:rsidR="00D74D13"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w</w:t>
      </w:r>
      <w:r w:rsidR="00940EA7" w:rsidRPr="00FB5610">
        <w:rPr>
          <w:rFonts w:ascii="Arial" w:hAnsi="Arial" w:cs="Arial"/>
          <w:sz w:val="20"/>
          <w:szCs w:val="20"/>
        </w:rPr>
        <w:t>zmacnianie potencjału instytucji kultury, wspieranie rozwoju sektorów kreatywnych i przemysłu czasu wolnego, promocja dziedzictwa narodowego i walorów turystycznych Mazowsza dla rozwoju gospodarczego i spójności społecznej</w:t>
      </w:r>
      <w:r w:rsidRPr="00FB5610">
        <w:rPr>
          <w:rFonts w:ascii="Arial" w:hAnsi="Arial" w:cs="Arial"/>
          <w:sz w:val="20"/>
          <w:szCs w:val="20"/>
        </w:rPr>
        <w:t>,</w:t>
      </w:r>
    </w:p>
    <w:p w14:paraId="488F70FA" w14:textId="37163965" w:rsidR="00422196"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p</w:t>
      </w:r>
      <w:r w:rsidR="00422196" w:rsidRPr="00FB5610">
        <w:rPr>
          <w:rFonts w:ascii="Arial" w:hAnsi="Arial" w:cs="Arial"/>
          <w:sz w:val="20"/>
          <w:szCs w:val="20"/>
        </w:rPr>
        <w:t xml:space="preserve">rodukty i usługi turystyczne, wykorzystujące efekt współpracy i synergii </w:t>
      </w:r>
      <w:r w:rsidR="0029097D" w:rsidRPr="00FB5610">
        <w:rPr>
          <w:rFonts w:ascii="Arial" w:hAnsi="Arial" w:cs="Arial"/>
          <w:sz w:val="20"/>
          <w:szCs w:val="20"/>
        </w:rPr>
        <w:t>pomiędzy podmiotami</w:t>
      </w:r>
      <w:r w:rsidR="00F24A4F" w:rsidRPr="00FB5610">
        <w:rPr>
          <w:rFonts w:ascii="Arial" w:hAnsi="Arial" w:cs="Arial"/>
          <w:sz w:val="20"/>
          <w:szCs w:val="20"/>
        </w:rPr>
        <w:t>;</w:t>
      </w:r>
    </w:p>
    <w:p w14:paraId="43C53237" w14:textId="07773FF0" w:rsidR="00911F9E" w:rsidRPr="00FB5610" w:rsidRDefault="00911F9E" w:rsidP="006C6A47">
      <w:pPr>
        <w:spacing w:before="0" w:after="0" w:line="276" w:lineRule="auto"/>
        <w:rPr>
          <w:rFonts w:ascii="Arial" w:hAnsi="Arial" w:cs="Arial"/>
          <w:sz w:val="20"/>
          <w:szCs w:val="20"/>
        </w:rPr>
      </w:pPr>
      <w:r w:rsidRPr="00FB5610" w:rsidDel="00126051">
        <w:rPr>
          <w:rFonts w:ascii="Arial" w:hAnsi="Arial" w:cs="Arial"/>
          <w:sz w:val="20"/>
          <w:szCs w:val="20"/>
        </w:rPr>
        <w:t>W</w:t>
      </w:r>
      <w:r w:rsidRPr="00FB5610">
        <w:rPr>
          <w:rFonts w:ascii="Arial" w:hAnsi="Arial" w:cs="Arial"/>
          <w:sz w:val="20"/>
          <w:szCs w:val="20"/>
        </w:rPr>
        <w:t>szelkie dziania powinny być zgodne z duchem European Green Deal, New European Bauhaus, sustainability i SDGs, circular economy.</w:t>
      </w:r>
    </w:p>
    <w:p w14:paraId="1F7466C2" w14:textId="77777777" w:rsidR="00940EA7" w:rsidRPr="00FB5610" w:rsidRDefault="00940EA7" w:rsidP="006C6A47">
      <w:pPr>
        <w:pStyle w:val="Akapitzlist"/>
        <w:spacing w:line="276" w:lineRule="auto"/>
        <w:ind w:left="0"/>
        <w:jc w:val="left"/>
        <w:rPr>
          <w:rFonts w:ascii="Arial" w:eastAsia="Czcionka tekstu podstawowego" w:hAnsi="Arial" w:cs="Arial"/>
          <w:sz w:val="20"/>
          <w:szCs w:val="20"/>
        </w:rPr>
      </w:pPr>
      <w:r w:rsidRPr="00FB5610">
        <w:rPr>
          <w:rFonts w:ascii="Arial" w:eastAsia="Czcionka tekstu podstawowego" w:hAnsi="Arial" w:cs="Arial"/>
          <w:sz w:val="20"/>
          <w:szCs w:val="20"/>
        </w:rPr>
        <w:t>W ramach ww. typów interwencji:</w:t>
      </w:r>
    </w:p>
    <w:p w14:paraId="6DB3D355" w14:textId="55F49B22" w:rsidR="008867CD"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n</w:t>
      </w:r>
      <w:r w:rsidR="008867CD" w:rsidRPr="00FB5610">
        <w:rPr>
          <w:rFonts w:ascii="Arial" w:hAnsi="Arial" w:cs="Arial"/>
          <w:sz w:val="20"/>
          <w:szCs w:val="20"/>
        </w:rPr>
        <w:t>ależy dostosować obiekty i przestrzenie do potrzeb osób ze szczególnymi potrzebami, osób z niepełnosprawnościami pozwalające na zwiększenie włączenia społecznego tzn. wykorzystywa</w:t>
      </w:r>
      <w:r w:rsidR="00ED3383" w:rsidRPr="00FB5610">
        <w:rPr>
          <w:rFonts w:ascii="Arial" w:hAnsi="Arial" w:cs="Arial"/>
          <w:sz w:val="20"/>
          <w:szCs w:val="20"/>
        </w:rPr>
        <w:t>ć</w:t>
      </w:r>
      <w:r w:rsidR="008867CD" w:rsidRPr="00FB5610">
        <w:rPr>
          <w:rFonts w:ascii="Arial" w:hAnsi="Arial" w:cs="Arial"/>
          <w:sz w:val="20"/>
          <w:szCs w:val="20"/>
        </w:rPr>
        <w:t xml:space="preserve"> projektowani</w:t>
      </w:r>
      <w:r w:rsidR="00ED3383" w:rsidRPr="00FB5610">
        <w:rPr>
          <w:rFonts w:ascii="Arial" w:hAnsi="Arial" w:cs="Arial"/>
          <w:sz w:val="20"/>
          <w:szCs w:val="20"/>
        </w:rPr>
        <w:t>e</w:t>
      </w:r>
      <w:r w:rsidR="008867CD" w:rsidRPr="00FB5610">
        <w:rPr>
          <w:rFonts w:ascii="Arial" w:hAnsi="Arial" w:cs="Arial"/>
          <w:sz w:val="20"/>
          <w:szCs w:val="20"/>
        </w:rPr>
        <w:t xml:space="preserve"> uniwersalne</w:t>
      </w:r>
      <w:r w:rsidRPr="00FB5610">
        <w:rPr>
          <w:rFonts w:ascii="Arial" w:hAnsi="Arial" w:cs="Arial"/>
          <w:sz w:val="20"/>
          <w:szCs w:val="20"/>
        </w:rPr>
        <w:t>,</w:t>
      </w:r>
    </w:p>
    <w:p w14:paraId="4F96E93B" w14:textId="6A57E382" w:rsidR="00940EA7"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n</w:t>
      </w:r>
      <w:r w:rsidR="00940EA7" w:rsidRPr="00FB5610">
        <w:rPr>
          <w:rFonts w:ascii="Arial" w:hAnsi="Arial" w:cs="Arial"/>
          <w:sz w:val="20"/>
          <w:szCs w:val="20"/>
        </w:rPr>
        <w:t>ie ma możliwości budowania nowych obiektów kubaturowych. W pierwszej kolejności należy wykorzystywać infrastrukturę istniejącą</w:t>
      </w:r>
      <w:r w:rsidR="00017B49" w:rsidRPr="00FB5610">
        <w:rPr>
          <w:rFonts w:ascii="Arial" w:hAnsi="Arial" w:cs="Arial"/>
          <w:sz w:val="20"/>
          <w:szCs w:val="20"/>
        </w:rPr>
        <w:t>. Przebudowa i rozbudowa obiektów jest dopuszczona tylko w uzasadnionych przypadkach</w:t>
      </w:r>
      <w:r w:rsidRPr="00FB5610">
        <w:rPr>
          <w:rFonts w:ascii="Arial" w:hAnsi="Arial" w:cs="Arial"/>
          <w:sz w:val="20"/>
          <w:szCs w:val="20"/>
        </w:rPr>
        <w:t>,</w:t>
      </w:r>
    </w:p>
    <w:p w14:paraId="52BD3365" w14:textId="06A1025E" w:rsidR="00911F9E"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w</w:t>
      </w:r>
      <w:r w:rsidR="00940EA7" w:rsidRPr="00FB5610">
        <w:rPr>
          <w:rFonts w:ascii="Arial" w:hAnsi="Arial" w:cs="Arial"/>
          <w:sz w:val="20"/>
          <w:szCs w:val="20"/>
        </w:rPr>
        <w:t>sparcie nie będzie udzielane na wydarzenia artystyczne i festiwale jako nieprzynoszące trwałego efektu gospodarczego</w:t>
      </w:r>
      <w:r w:rsidRPr="00FB5610">
        <w:rPr>
          <w:rFonts w:ascii="Arial" w:hAnsi="Arial" w:cs="Arial"/>
          <w:sz w:val="20"/>
          <w:szCs w:val="20"/>
        </w:rPr>
        <w:t>,</w:t>
      </w:r>
    </w:p>
    <w:p w14:paraId="4281BD59" w14:textId="69C7CD33" w:rsidR="00911F9E" w:rsidRPr="00FB5610" w:rsidRDefault="00952539"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n</w:t>
      </w:r>
      <w:r w:rsidR="00911F9E" w:rsidRPr="00FB5610">
        <w:rPr>
          <w:rFonts w:ascii="Arial" w:hAnsi="Arial" w:cs="Arial"/>
          <w:sz w:val="20"/>
          <w:szCs w:val="20"/>
        </w:rPr>
        <w:t>ależy unikać tworzenia powierzchni uszczelnionych na rzecz zwiększających powierzchnie biologicznie czynne,</w:t>
      </w:r>
      <w:r w:rsidR="006679CA" w:rsidRPr="00FB5610">
        <w:rPr>
          <w:rFonts w:ascii="Arial" w:hAnsi="Arial" w:cs="Arial"/>
          <w:sz w:val="20"/>
          <w:szCs w:val="20"/>
        </w:rPr>
        <w:t xml:space="preserve"> </w:t>
      </w:r>
      <w:r w:rsidR="00587348" w:rsidRPr="00FB5610">
        <w:rPr>
          <w:rFonts w:ascii="Arial" w:hAnsi="Arial" w:cs="Arial"/>
          <w:sz w:val="20"/>
          <w:szCs w:val="20"/>
        </w:rPr>
        <w:t>w tym zazieleniane i</w:t>
      </w:r>
      <w:r w:rsidR="00CF7BB6" w:rsidRPr="00FB5610">
        <w:rPr>
          <w:rFonts w:ascii="Arial" w:hAnsi="Arial" w:cs="Arial"/>
          <w:sz w:val="20"/>
          <w:szCs w:val="20"/>
        </w:rPr>
        <w:t xml:space="preserve"> umożliwiające infiltrację wód opadowych</w:t>
      </w:r>
      <w:r w:rsidR="009D4316" w:rsidRPr="00FB5610">
        <w:rPr>
          <w:rFonts w:ascii="Arial" w:hAnsi="Arial" w:cs="Arial"/>
          <w:sz w:val="20"/>
          <w:szCs w:val="20"/>
        </w:rPr>
        <w:t>,</w:t>
      </w:r>
    </w:p>
    <w:p w14:paraId="362359E2" w14:textId="07B2A501" w:rsidR="00F966BB" w:rsidRPr="00FB5610" w:rsidRDefault="009D4316"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i</w:t>
      </w:r>
      <w:r w:rsidR="00F966BB" w:rsidRPr="00FB5610">
        <w:rPr>
          <w:rFonts w:ascii="Arial" w:hAnsi="Arial" w:cs="Arial"/>
          <w:sz w:val="20"/>
          <w:szCs w:val="20"/>
        </w:rPr>
        <w:t>nwestycje w elementy infrastruktury drogowej (w tym w parkingi) nie będą wspierane,</w:t>
      </w:r>
      <w:r w:rsidR="00134FB3" w:rsidRPr="00FB5610">
        <w:rPr>
          <w:rFonts w:ascii="Arial" w:hAnsi="Arial" w:cs="Arial"/>
          <w:sz w:val="20"/>
          <w:szCs w:val="20"/>
        </w:rPr>
        <w:t xml:space="preserve"> chyba </w:t>
      </w:r>
      <w:r w:rsidR="00D92DAC" w:rsidRPr="00FB5610">
        <w:rPr>
          <w:rFonts w:ascii="Arial" w:hAnsi="Arial" w:cs="Arial"/>
          <w:sz w:val="20"/>
          <w:szCs w:val="20"/>
        </w:rPr>
        <w:t>ż</w:t>
      </w:r>
      <w:r w:rsidR="00134FB3" w:rsidRPr="00FB5610">
        <w:rPr>
          <w:rFonts w:ascii="Arial" w:hAnsi="Arial" w:cs="Arial"/>
          <w:sz w:val="20"/>
          <w:szCs w:val="20"/>
        </w:rPr>
        <w:t xml:space="preserve">e </w:t>
      </w:r>
      <w:r w:rsidR="00F966BB" w:rsidRPr="00FB5610">
        <w:rPr>
          <w:rFonts w:ascii="Arial" w:hAnsi="Arial" w:cs="Arial"/>
          <w:sz w:val="20"/>
          <w:szCs w:val="20"/>
        </w:rPr>
        <w:t>stanowią nieodłączny element większego projektu (np. związany z dostępnością</w:t>
      </w:r>
      <w:r w:rsidR="000000CA" w:rsidRPr="00FB5610">
        <w:rPr>
          <w:rFonts w:ascii="Arial" w:hAnsi="Arial" w:cs="Arial"/>
          <w:sz w:val="20"/>
          <w:szCs w:val="20"/>
        </w:rPr>
        <w:t xml:space="preserve"> dla </w:t>
      </w:r>
      <w:r w:rsidR="000D6EF1" w:rsidRPr="00FB5610">
        <w:rPr>
          <w:rFonts w:ascii="Arial" w:hAnsi="Arial" w:cs="Arial"/>
          <w:sz w:val="20"/>
          <w:szCs w:val="20"/>
        </w:rPr>
        <w:t xml:space="preserve">osób </w:t>
      </w:r>
      <w:r w:rsidR="00F966BB" w:rsidRPr="00FB5610">
        <w:rPr>
          <w:rFonts w:ascii="Arial" w:hAnsi="Arial" w:cs="Arial"/>
          <w:sz w:val="20"/>
          <w:szCs w:val="20"/>
        </w:rPr>
        <w:t xml:space="preserve">niepełnosprawnych), nie są one dominującym elementem tego projektu a ich koszt nie przekracza 15% kosztów kwalifikowalnych. W miastach projekty te nie mogą obejmować budowy nowych dróg lub parkingów oraz w odniesieniu do istniejących </w:t>
      </w:r>
      <w:r w:rsidR="00727037" w:rsidRPr="00FB5610">
        <w:rPr>
          <w:rFonts w:ascii="Arial" w:hAnsi="Arial" w:cs="Arial"/>
          <w:sz w:val="20"/>
          <w:szCs w:val="20"/>
        </w:rPr>
        <w:t>–</w:t>
      </w:r>
      <w:r w:rsidR="00F966BB" w:rsidRPr="00FB5610">
        <w:rPr>
          <w:rFonts w:ascii="Arial" w:hAnsi="Arial" w:cs="Arial"/>
          <w:sz w:val="20"/>
          <w:szCs w:val="20"/>
        </w:rPr>
        <w:t xml:space="preserve"> zwiększenia ich pojemności lub przepustowości, ani nie mogą w inny sposób przyczyniać się do zwiększenia natężenia ruchu samochodowego,</w:t>
      </w:r>
    </w:p>
    <w:p w14:paraId="0A25A86A" w14:textId="3851C561" w:rsidR="00297AB7" w:rsidRPr="00FB5610" w:rsidRDefault="0001050F"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 xml:space="preserve">Przewidywana jest komplementarność działań ze środkami EFS+ </w:t>
      </w:r>
      <w:r w:rsidR="00212FC6" w:rsidRPr="00FB5610">
        <w:rPr>
          <w:rFonts w:ascii="Arial" w:hAnsi="Arial" w:cs="Arial"/>
          <w:sz w:val="20"/>
          <w:szCs w:val="20"/>
        </w:rPr>
        <w:t>(CS 4(</w:t>
      </w:r>
      <w:r w:rsidR="00431D7D" w:rsidRPr="00FB5610">
        <w:rPr>
          <w:rFonts w:ascii="Arial" w:hAnsi="Arial" w:cs="Arial"/>
          <w:sz w:val="20"/>
          <w:szCs w:val="20"/>
        </w:rPr>
        <w:t>d), 4(f) i 4(g)), szczególnie w</w:t>
      </w:r>
      <w:r w:rsidR="009D4316" w:rsidRPr="00FB5610">
        <w:rPr>
          <w:rFonts w:ascii="Arial" w:hAnsi="Arial" w:cs="Arial"/>
          <w:sz w:val="20"/>
          <w:szCs w:val="20"/>
        </w:rPr>
        <w:t> </w:t>
      </w:r>
      <w:r w:rsidR="00431D7D" w:rsidRPr="00FB5610">
        <w:rPr>
          <w:rFonts w:ascii="Arial" w:hAnsi="Arial" w:cs="Arial"/>
          <w:sz w:val="20"/>
          <w:szCs w:val="20"/>
        </w:rPr>
        <w:t xml:space="preserve">zakresie </w:t>
      </w:r>
      <w:r w:rsidR="00AB00D6" w:rsidRPr="00FB5610">
        <w:rPr>
          <w:rFonts w:ascii="Arial" w:hAnsi="Arial" w:cs="Arial"/>
          <w:sz w:val="20"/>
          <w:szCs w:val="20"/>
        </w:rPr>
        <w:t>podnoszenia</w:t>
      </w:r>
      <w:r w:rsidR="00431D7D" w:rsidRPr="00FB5610">
        <w:rPr>
          <w:rFonts w:ascii="Arial" w:hAnsi="Arial" w:cs="Arial"/>
          <w:sz w:val="20"/>
          <w:szCs w:val="20"/>
        </w:rPr>
        <w:t xml:space="preserve"> kompetencji cyfrowych</w:t>
      </w:r>
      <w:r w:rsidR="00BD0600" w:rsidRPr="00FB5610">
        <w:rPr>
          <w:rFonts w:ascii="Arial" w:hAnsi="Arial" w:cs="Arial"/>
          <w:sz w:val="20"/>
          <w:szCs w:val="20"/>
        </w:rPr>
        <w:t xml:space="preserve">, np. poprzez </w:t>
      </w:r>
      <w:r w:rsidR="004C631A" w:rsidRPr="00FB5610">
        <w:rPr>
          <w:rFonts w:ascii="Arial" w:hAnsi="Arial" w:cs="Arial"/>
          <w:sz w:val="20"/>
          <w:szCs w:val="20"/>
        </w:rPr>
        <w:t xml:space="preserve">nabory </w:t>
      </w:r>
      <w:r w:rsidR="001849CE" w:rsidRPr="00FB5610">
        <w:rPr>
          <w:rFonts w:ascii="Arial" w:hAnsi="Arial" w:cs="Arial"/>
          <w:sz w:val="20"/>
          <w:szCs w:val="20"/>
        </w:rPr>
        <w:t>skoordynowane</w:t>
      </w:r>
      <w:r w:rsidR="00807871" w:rsidRPr="00FB5610">
        <w:rPr>
          <w:rFonts w:ascii="Arial" w:hAnsi="Arial" w:cs="Arial"/>
          <w:sz w:val="20"/>
          <w:szCs w:val="20"/>
        </w:rPr>
        <w:t xml:space="preserve"> lub </w:t>
      </w:r>
      <w:r w:rsidR="00BD0600" w:rsidRPr="00FB5610">
        <w:rPr>
          <w:rFonts w:ascii="Arial" w:hAnsi="Arial" w:cs="Arial"/>
          <w:sz w:val="20"/>
          <w:szCs w:val="20"/>
        </w:rPr>
        <w:t>punkty preferencyjne</w:t>
      </w:r>
      <w:r w:rsidR="00431D7D" w:rsidRPr="00FB5610">
        <w:rPr>
          <w:rFonts w:ascii="Arial" w:hAnsi="Arial" w:cs="Arial"/>
          <w:sz w:val="20"/>
          <w:szCs w:val="20"/>
        </w:rPr>
        <w:t xml:space="preserve">. </w:t>
      </w:r>
    </w:p>
    <w:p w14:paraId="31C3CFB8" w14:textId="77777777" w:rsidR="00F24A4F" w:rsidRPr="00FB5610" w:rsidRDefault="00F24A4F" w:rsidP="006C6A47">
      <w:pPr>
        <w:pStyle w:val="Point0"/>
        <w:spacing w:before="0" w:after="0" w:line="276" w:lineRule="auto"/>
        <w:ind w:left="0" w:firstLine="0"/>
        <w:rPr>
          <w:rFonts w:ascii="Arial" w:hAnsi="Arial" w:cs="Arial"/>
          <w:sz w:val="20"/>
          <w:szCs w:val="20"/>
        </w:rPr>
      </w:pPr>
    </w:p>
    <w:p w14:paraId="4BCB60B6" w14:textId="77777777" w:rsidR="009266FD" w:rsidRPr="00FB5610" w:rsidRDefault="009266FD"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8F2D847" w14:textId="00420333" w:rsidR="00620CFA" w:rsidRPr="00FB5610" w:rsidRDefault="009266FD"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 xml:space="preserve">mieszkańcy </w:t>
      </w:r>
      <w:r w:rsidR="009D4316" w:rsidRPr="00FB5610">
        <w:rPr>
          <w:rFonts w:ascii="Arial" w:hAnsi="Arial" w:cs="Arial"/>
          <w:sz w:val="20"/>
          <w:szCs w:val="20"/>
        </w:rPr>
        <w:t>WM</w:t>
      </w:r>
      <w:r w:rsidR="00F24A4F" w:rsidRPr="00FB5610">
        <w:rPr>
          <w:rFonts w:ascii="Arial" w:hAnsi="Arial" w:cs="Arial"/>
          <w:sz w:val="20"/>
          <w:szCs w:val="20"/>
        </w:rPr>
        <w:t>,</w:t>
      </w:r>
      <w:r w:rsidR="002A3B18" w:rsidRPr="00FB5610">
        <w:rPr>
          <w:rFonts w:ascii="Arial" w:hAnsi="Arial" w:cs="Arial"/>
          <w:sz w:val="20"/>
          <w:szCs w:val="20"/>
        </w:rPr>
        <w:t xml:space="preserve"> w tym osoby ze specjalnymi potrzebami</w:t>
      </w:r>
      <w:r w:rsidR="002F14B1" w:rsidRPr="00FB5610">
        <w:rPr>
          <w:rFonts w:ascii="Arial" w:hAnsi="Arial" w:cs="Arial"/>
          <w:sz w:val="20"/>
          <w:szCs w:val="20"/>
        </w:rPr>
        <w:t>;</w:t>
      </w:r>
    </w:p>
    <w:p w14:paraId="186FAF5B" w14:textId="090090C4" w:rsidR="00D03D71" w:rsidRPr="00FB5610" w:rsidRDefault="00A770C2"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 xml:space="preserve">użytkownicy </w:t>
      </w:r>
      <w:r w:rsidR="006943F7">
        <w:rPr>
          <w:rFonts w:ascii="Arial" w:hAnsi="Arial" w:cs="Arial"/>
          <w:sz w:val="20"/>
          <w:szCs w:val="20"/>
        </w:rPr>
        <w:t>–</w:t>
      </w:r>
      <w:r w:rsidRPr="00FB5610">
        <w:rPr>
          <w:rFonts w:ascii="Arial" w:hAnsi="Arial" w:cs="Arial"/>
          <w:sz w:val="20"/>
          <w:szCs w:val="20"/>
        </w:rPr>
        <w:t xml:space="preserve"> odbiorcy, widzowie instytucji kultury;</w:t>
      </w:r>
    </w:p>
    <w:p w14:paraId="3D5F463D" w14:textId="745A08CB" w:rsidR="008B75B9" w:rsidRPr="00FB5610" w:rsidRDefault="55DAA0D6" w:rsidP="00DF20CA">
      <w:pPr>
        <w:pStyle w:val="Akapitzlist"/>
        <w:numPr>
          <w:ilvl w:val="0"/>
          <w:numId w:val="129"/>
        </w:numPr>
        <w:spacing w:line="276" w:lineRule="auto"/>
        <w:jc w:val="left"/>
        <w:rPr>
          <w:rFonts w:ascii="Arial" w:hAnsi="Arial" w:cs="Arial"/>
          <w:sz w:val="20"/>
          <w:szCs w:val="20"/>
        </w:rPr>
      </w:pPr>
      <w:r w:rsidRPr="00FB5610">
        <w:rPr>
          <w:rFonts w:ascii="Arial" w:hAnsi="Arial" w:cs="Arial"/>
          <w:sz w:val="20"/>
          <w:szCs w:val="20"/>
        </w:rPr>
        <w:t>turyści.</w:t>
      </w:r>
    </w:p>
    <w:p w14:paraId="294D8BBE" w14:textId="1EF6CB45" w:rsidR="009266FD" w:rsidRPr="00FB5610" w:rsidRDefault="009266FD" w:rsidP="006C6A47">
      <w:pPr>
        <w:pStyle w:val="Point0"/>
        <w:spacing w:before="0" w:after="0" w:line="276" w:lineRule="auto"/>
        <w:ind w:left="0" w:firstLine="0"/>
        <w:rPr>
          <w:rFonts w:ascii="Arial" w:hAnsi="Arial" w:cs="Arial"/>
          <w:sz w:val="20"/>
          <w:szCs w:val="20"/>
        </w:rPr>
      </w:pPr>
    </w:p>
    <w:p w14:paraId="00E5FA91" w14:textId="77777777" w:rsidR="009266FD" w:rsidRPr="00FB5610" w:rsidRDefault="009266FD"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3DD42065" w14:textId="725B7AD8" w:rsidR="00CE3E96" w:rsidRPr="00FB5610" w:rsidRDefault="00CE3E96" w:rsidP="006C6A47">
      <w:pPr>
        <w:spacing w:before="0" w:after="0" w:line="276" w:lineRule="auto"/>
        <w:rPr>
          <w:rFonts w:ascii="Arial" w:hAnsi="Arial" w:cs="Arial"/>
          <w:sz w:val="20"/>
          <w:szCs w:val="20"/>
        </w:rPr>
      </w:pPr>
      <w:r w:rsidRPr="00FB5610">
        <w:rPr>
          <w:rFonts w:ascii="Arial" w:hAnsi="Arial" w:cs="Arial"/>
          <w:sz w:val="20"/>
          <w:szCs w:val="20"/>
        </w:rPr>
        <w:t>Jak wynika z analiz, utrudnienia w korzystaniu z oferty kulturalnej związane są głównie z sytuacją finansową, brakiem chęci partycypacji w wydarzeniach kulturalnych, brakami w infrastrukturze, brakiem kompetencji kulturowych oraz ograniczonym dostępem do informacji o wydarzeniach kulturalnych. Podejmowana interwencja przyczyni się do zmniejszenia i eliminacji barier utrudniających dostęp do dóbr kultury. Poprzez zastosowanie standardu dostępności: architektonicznego, cyfrowego oraz informacyjno-promocyjnego, produkty turystyczne będą dostępne dla ogółu społeczeństwa, w tym również będą odpowiadały na szczególne potrzeby kobiet, osób z</w:t>
      </w:r>
      <w:r w:rsidR="001137D7" w:rsidRPr="00FB5610">
        <w:rPr>
          <w:rFonts w:ascii="Arial" w:hAnsi="Arial" w:cs="Arial"/>
          <w:sz w:val="20"/>
          <w:szCs w:val="20"/>
        </w:rPr>
        <w:t> </w:t>
      </w:r>
      <w:r w:rsidRPr="00FB5610">
        <w:rPr>
          <w:rFonts w:ascii="Arial" w:hAnsi="Arial" w:cs="Arial"/>
          <w:sz w:val="20"/>
          <w:szCs w:val="20"/>
        </w:rPr>
        <w:t>niepełnosprawnościami: ruchową, wzrokową, słuchową, intelektualną; osób starszych, opiekunów z</w:t>
      </w:r>
      <w:r w:rsidR="001137D7" w:rsidRPr="00FB5610">
        <w:rPr>
          <w:rFonts w:ascii="Arial" w:hAnsi="Arial" w:cs="Arial"/>
          <w:sz w:val="20"/>
          <w:szCs w:val="20"/>
        </w:rPr>
        <w:t> </w:t>
      </w:r>
      <w:r w:rsidRPr="00FB5610">
        <w:rPr>
          <w:rFonts w:ascii="Arial" w:hAnsi="Arial" w:cs="Arial"/>
          <w:sz w:val="20"/>
          <w:szCs w:val="20"/>
        </w:rPr>
        <w:t xml:space="preserve">dziećmi czy osobami zależnymi. </w:t>
      </w:r>
    </w:p>
    <w:p w14:paraId="382A0221" w14:textId="7F7A69DB" w:rsidR="00CE3E96" w:rsidRPr="00FB5610" w:rsidRDefault="00CE3E96" w:rsidP="006C6A47">
      <w:pPr>
        <w:spacing w:before="0" w:after="0" w:line="276" w:lineRule="auto"/>
        <w:rPr>
          <w:rFonts w:ascii="Arial" w:hAnsi="Arial" w:cs="Arial"/>
          <w:sz w:val="20"/>
          <w:szCs w:val="20"/>
        </w:rPr>
      </w:pPr>
      <w:r w:rsidRPr="00FB5610">
        <w:rPr>
          <w:rFonts w:ascii="Arial" w:hAnsi="Arial" w:cs="Arial"/>
          <w:sz w:val="20"/>
          <w:szCs w:val="20"/>
        </w:rPr>
        <w:t>Pozytywny wpływ na zasadę dostępności dla osób z niepełnosprawnościami będzie kryterium dostępu warunkującym otrzymanie dofinansowania. W przypadku projektów, w których występował będzie produkt neutralny pod względem zasady równości szans</w:t>
      </w:r>
      <w:r w:rsidR="00831F16" w:rsidRPr="00FB5610">
        <w:rPr>
          <w:rFonts w:ascii="Arial" w:hAnsi="Arial" w:cs="Arial"/>
          <w:sz w:val="20"/>
          <w:szCs w:val="20"/>
        </w:rPr>
        <w:t xml:space="preserve"> </w:t>
      </w:r>
      <w:r w:rsidRPr="00FB5610">
        <w:rPr>
          <w:rFonts w:ascii="Arial" w:hAnsi="Arial" w:cs="Arial"/>
          <w:sz w:val="20"/>
          <w:szCs w:val="20"/>
        </w:rPr>
        <w:t xml:space="preserve">i niedyskryminacji, zasada niedyskryminacji zostanie zapewniona na poziomie zarządzania projektem i dostępności cyfrowej dokumentacji projektowej publikowanej na stronach zgodnych z WCAG, nawet w przypadku braku kwalifikowalności takich wydatków w projekcie. </w:t>
      </w:r>
    </w:p>
    <w:p w14:paraId="77BA0FF4" w14:textId="3EA07E09" w:rsidR="00CE3E96" w:rsidRPr="00FB5610" w:rsidRDefault="00CE3E96" w:rsidP="006C6A47">
      <w:pPr>
        <w:spacing w:before="0" w:after="0" w:line="276" w:lineRule="auto"/>
        <w:rPr>
          <w:rFonts w:ascii="Arial" w:hAnsi="Arial" w:cs="Arial"/>
          <w:sz w:val="20"/>
          <w:szCs w:val="20"/>
        </w:rPr>
      </w:pPr>
      <w:r w:rsidRPr="00FB5610">
        <w:rPr>
          <w:rFonts w:ascii="Arial" w:hAnsi="Arial" w:cs="Arial"/>
          <w:sz w:val="20"/>
          <w:szCs w:val="20"/>
        </w:rPr>
        <w:lastRenderedPageBreak/>
        <w:t>Do zwiększenia udziału mieszkańców w kulturze przyczynią się również planowane działania na rzecz rozwoju szeroko rozumianego sektora kultury, co wpłynie pozytywnie na proces integracji społecznej różnych grup społecznych i rozwoju potencjału społecznego na rzecz budowania gospodarki opartej na wiedzy oraz wzmocnienia aktywności placówek kulturalnych na rzecz wspierania branż kreatywnych.</w:t>
      </w:r>
    </w:p>
    <w:p w14:paraId="24477295" w14:textId="143CF693" w:rsidR="005D45FC" w:rsidRPr="00FB5610" w:rsidRDefault="00027E27" w:rsidP="006C6A47">
      <w:pPr>
        <w:spacing w:before="0" w:after="0" w:line="276" w:lineRule="auto"/>
        <w:rPr>
          <w:rFonts w:ascii="Arial" w:hAnsi="Arial" w:cs="Arial"/>
          <w:sz w:val="20"/>
          <w:szCs w:val="20"/>
        </w:rPr>
      </w:pPr>
      <w:r w:rsidRPr="00FB5610">
        <w:rPr>
          <w:rFonts w:ascii="Arial" w:hAnsi="Arial" w:cs="Arial"/>
          <w:sz w:val="20"/>
          <w:szCs w:val="20"/>
        </w:rPr>
        <w:t xml:space="preserve">Wsparcie będzie udzielane wyłącznie projektom i beneficjentom, którzy przestrzegają przepisów antydyskryminacyjnych,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oraz, że w</w:t>
      </w:r>
      <w:r w:rsidR="001137D7" w:rsidRPr="00FB5610">
        <w:rPr>
          <w:rFonts w:ascii="Arial" w:hAnsi="Arial" w:cs="Arial"/>
          <w:sz w:val="20"/>
          <w:szCs w:val="20"/>
        </w:rPr>
        <w:t> </w:t>
      </w:r>
      <w:r w:rsidRPr="00FB5610">
        <w:rPr>
          <w:rFonts w:ascii="Arial" w:hAnsi="Arial" w:cs="Arial"/>
          <w:sz w:val="20"/>
          <w:szCs w:val="20"/>
        </w:rPr>
        <w:t xml:space="preserve">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w:t>
      </w:r>
      <w:r w:rsidR="001137D7" w:rsidRPr="00FB5610">
        <w:rPr>
          <w:rFonts w:ascii="Arial" w:hAnsi="Arial" w:cs="Arial"/>
          <w:sz w:val="20"/>
          <w:szCs w:val="20"/>
        </w:rPr>
        <w:t> </w:t>
      </w:r>
      <w:r w:rsidRPr="00FB5610">
        <w:rPr>
          <w:rFonts w:ascii="Arial" w:hAnsi="Arial" w:cs="Arial"/>
          <w:sz w:val="20"/>
          <w:szCs w:val="20"/>
        </w:rPr>
        <w:t xml:space="preserve">zasadami, o których mowa w art. 9 ust. 3 </w:t>
      </w:r>
      <w:r w:rsidR="008224D8" w:rsidRPr="00FB5610">
        <w:rPr>
          <w:rFonts w:ascii="Arial" w:hAnsi="Arial" w:cs="Arial"/>
          <w:sz w:val="20"/>
          <w:szCs w:val="20"/>
        </w:rPr>
        <w:t>Rozporządzenia ogólnego</w:t>
      </w:r>
      <w:r w:rsidRPr="00FB5610">
        <w:rPr>
          <w:rFonts w:ascii="Arial" w:hAnsi="Arial" w:cs="Arial"/>
          <w:sz w:val="20"/>
          <w:szCs w:val="20"/>
        </w:rPr>
        <w:t>, wsparcie w ramach programu nie może być udzielone.</w:t>
      </w:r>
    </w:p>
    <w:p w14:paraId="7CE0E856" w14:textId="2CFFFCAE" w:rsidR="009266FD" w:rsidRPr="00FB5610" w:rsidRDefault="009266FD" w:rsidP="006C6A47">
      <w:pPr>
        <w:pStyle w:val="Point0"/>
        <w:spacing w:before="0" w:after="0" w:line="276" w:lineRule="auto"/>
        <w:ind w:left="0" w:firstLine="0"/>
        <w:rPr>
          <w:rFonts w:ascii="Arial" w:hAnsi="Arial" w:cs="Arial"/>
          <w:sz w:val="20"/>
          <w:szCs w:val="20"/>
        </w:rPr>
      </w:pPr>
    </w:p>
    <w:p w14:paraId="1071C2A0" w14:textId="77777777" w:rsidR="009266FD" w:rsidRPr="00FB5610" w:rsidRDefault="009266FD" w:rsidP="006C6A47">
      <w:pPr>
        <w:pStyle w:val="Text1"/>
        <w:spacing w:before="0" w:after="0" w:line="276" w:lineRule="auto"/>
        <w:ind w:left="0"/>
        <w:rPr>
          <w:rFonts w:ascii="Arial" w:hAnsi="Arial" w:cs="Arial"/>
          <w:b/>
          <w:sz w:val="20"/>
          <w:szCs w:val="20"/>
        </w:rPr>
      </w:pPr>
      <w:bookmarkStart w:id="119" w:name="_Hlk97291584"/>
      <w:r w:rsidRPr="00FB5610">
        <w:rPr>
          <w:rFonts w:ascii="Arial" w:hAnsi="Arial" w:cs="Arial"/>
          <w:b/>
          <w:sz w:val="20"/>
          <w:szCs w:val="20"/>
        </w:rPr>
        <w:t>Wskazanie konkretnych terytoriów objętych wsparciem, z uwzględnieniem planowanego wykorzystania narzędzi terytorialnych</w:t>
      </w:r>
    </w:p>
    <w:p w14:paraId="70470264" w14:textId="564FE10F" w:rsidR="009266FD" w:rsidRPr="00FB5610" w:rsidRDefault="009266FD"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 xml:space="preserve">Planowane interwencje będą realizowane na obszarze całego </w:t>
      </w:r>
      <w:r w:rsidR="00B92786"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B92786" w:rsidRPr="00FB5610">
        <w:rPr>
          <w:rFonts w:ascii="Arial" w:hAnsi="Arial" w:cs="Arial"/>
          <w:sz w:val="20"/>
          <w:szCs w:val="20"/>
        </w:rPr>
        <w:t>RWS</w:t>
      </w:r>
      <w:r w:rsidRPr="00FB5610">
        <w:rPr>
          <w:rFonts w:ascii="Arial" w:hAnsi="Arial" w:cs="Arial"/>
          <w:sz w:val="20"/>
          <w:szCs w:val="20"/>
        </w:rPr>
        <w:t xml:space="preserve"> oraz </w:t>
      </w:r>
      <w:r w:rsidR="00B92786" w:rsidRPr="00FB5610">
        <w:rPr>
          <w:rFonts w:ascii="Arial" w:hAnsi="Arial" w:cs="Arial"/>
          <w:sz w:val="20"/>
          <w:szCs w:val="20"/>
        </w:rPr>
        <w:t>RMR</w:t>
      </w:r>
      <w:r w:rsidRPr="00FB5610">
        <w:rPr>
          <w:rFonts w:ascii="Arial" w:hAnsi="Arial" w:cs="Arial"/>
          <w:sz w:val="20"/>
          <w:szCs w:val="20"/>
        </w:rPr>
        <w:t>. Preferencje mogą mieć projekty zlokalizowane w średnich i małych miastach w</w:t>
      </w:r>
      <w:r w:rsidR="001137D7"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DD20E0" w:rsidRPr="00FB5610">
        <w:rPr>
          <w:rFonts w:ascii="Arial" w:hAnsi="Arial" w:cs="Arial"/>
          <w:sz w:val="20"/>
          <w:szCs w:val="20"/>
        </w:rPr>
        <w:t>na</w:t>
      </w:r>
      <w:r w:rsidR="00381316" w:rsidRPr="00FB5610">
        <w:rPr>
          <w:rFonts w:ascii="Arial" w:hAnsi="Arial" w:cs="Arial"/>
          <w:sz w:val="20"/>
          <w:szCs w:val="20"/>
        </w:rPr>
        <w:t xml:space="preserve"> </w:t>
      </w:r>
      <w:r w:rsidRPr="00FB5610">
        <w:rPr>
          <w:rFonts w:ascii="Arial" w:hAnsi="Arial" w:cs="Arial"/>
          <w:sz w:val="20"/>
          <w:szCs w:val="20"/>
        </w:rPr>
        <w:t xml:space="preserve">OSI wyznaczonych w KSRR i wynikających ze </w:t>
      </w:r>
      <w:r w:rsidR="006E7A79" w:rsidRPr="00FB5610">
        <w:rPr>
          <w:rFonts w:ascii="Arial" w:hAnsi="Arial" w:cs="Arial"/>
          <w:sz w:val="20"/>
          <w:szCs w:val="20"/>
        </w:rPr>
        <w:t>SR WM 2030+</w:t>
      </w:r>
      <w:r w:rsidRPr="00FB5610">
        <w:rPr>
          <w:rFonts w:ascii="Arial" w:hAnsi="Arial" w:cs="Arial"/>
          <w:sz w:val="20"/>
          <w:szCs w:val="20"/>
        </w:rPr>
        <w:t>.</w:t>
      </w:r>
    </w:p>
    <w:p w14:paraId="1B19564C" w14:textId="186EAFF6" w:rsidR="00F24A4F" w:rsidRPr="00FB5610" w:rsidRDefault="00352727"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Przewiduje się realizację przedsięwzięć poprzez MSIT</w:t>
      </w:r>
      <w:r w:rsidR="008E371F" w:rsidRPr="00FB5610">
        <w:rPr>
          <w:rFonts w:ascii="Arial" w:hAnsi="Arial" w:cs="Arial"/>
          <w:sz w:val="20"/>
          <w:szCs w:val="20"/>
        </w:rPr>
        <w:t xml:space="preserve"> </w:t>
      </w:r>
      <w:r w:rsidR="0074039D" w:rsidRPr="00FB5610">
        <w:rPr>
          <w:rFonts w:ascii="Arial" w:hAnsi="Arial" w:cs="Arial"/>
          <w:sz w:val="20"/>
          <w:szCs w:val="20"/>
        </w:rPr>
        <w:t>oraz</w:t>
      </w:r>
      <w:r w:rsidR="00286646" w:rsidRPr="00FB5610">
        <w:rPr>
          <w:rFonts w:ascii="Arial" w:hAnsi="Arial" w:cs="Arial"/>
          <w:sz w:val="20"/>
          <w:szCs w:val="20"/>
        </w:rPr>
        <w:t xml:space="preserve"> wynikając</w:t>
      </w:r>
      <w:r w:rsidR="00E17C16" w:rsidRPr="00FB5610">
        <w:rPr>
          <w:rFonts w:ascii="Arial" w:hAnsi="Arial" w:cs="Arial"/>
          <w:sz w:val="20"/>
          <w:szCs w:val="20"/>
        </w:rPr>
        <w:t>ych</w:t>
      </w:r>
      <w:r w:rsidR="00286646" w:rsidRPr="00FB5610">
        <w:rPr>
          <w:rFonts w:ascii="Arial" w:hAnsi="Arial" w:cs="Arial"/>
          <w:sz w:val="20"/>
          <w:szCs w:val="20"/>
        </w:rPr>
        <w:t xml:space="preserve"> z LSR</w:t>
      </w:r>
      <w:r w:rsidR="0074039D" w:rsidRPr="00FB5610">
        <w:rPr>
          <w:rFonts w:ascii="Arial" w:hAnsi="Arial" w:cs="Arial"/>
          <w:sz w:val="20"/>
          <w:szCs w:val="20"/>
        </w:rPr>
        <w:t xml:space="preserve">. </w:t>
      </w:r>
      <w:r w:rsidR="00AA1C55" w:rsidRPr="00FB5610">
        <w:rPr>
          <w:rFonts w:ascii="Arial" w:hAnsi="Arial" w:cs="Arial"/>
          <w:sz w:val="20"/>
          <w:szCs w:val="20"/>
        </w:rPr>
        <w:t>Ponadto preferowane będą</w:t>
      </w:r>
      <w:r w:rsidR="00224281" w:rsidRPr="00FB5610">
        <w:rPr>
          <w:rFonts w:ascii="Arial" w:hAnsi="Arial" w:cs="Arial"/>
          <w:sz w:val="20"/>
          <w:szCs w:val="20"/>
        </w:rPr>
        <w:t xml:space="preserve"> projekt</w:t>
      </w:r>
      <w:r w:rsidR="00AA1C55" w:rsidRPr="00FB5610">
        <w:rPr>
          <w:rFonts w:ascii="Arial" w:hAnsi="Arial" w:cs="Arial"/>
          <w:sz w:val="20"/>
          <w:szCs w:val="20"/>
        </w:rPr>
        <w:t>y</w:t>
      </w:r>
      <w:r w:rsidR="00224281" w:rsidRPr="00FB5610">
        <w:rPr>
          <w:rFonts w:ascii="Arial" w:hAnsi="Arial" w:cs="Arial"/>
          <w:sz w:val="20"/>
          <w:szCs w:val="20"/>
        </w:rPr>
        <w:t xml:space="preserve"> </w:t>
      </w:r>
      <w:r w:rsidRPr="00FB5610">
        <w:rPr>
          <w:rFonts w:ascii="Arial" w:hAnsi="Arial" w:cs="Arial"/>
          <w:sz w:val="20"/>
          <w:szCs w:val="20"/>
        </w:rPr>
        <w:t>wynikając</w:t>
      </w:r>
      <w:r w:rsidR="00AA1C55" w:rsidRPr="00FB5610">
        <w:rPr>
          <w:rFonts w:ascii="Arial" w:hAnsi="Arial" w:cs="Arial"/>
          <w:sz w:val="20"/>
          <w:szCs w:val="20"/>
        </w:rPr>
        <w:t>e</w:t>
      </w:r>
      <w:r w:rsidRPr="00FB5610">
        <w:rPr>
          <w:rFonts w:ascii="Arial" w:hAnsi="Arial" w:cs="Arial"/>
          <w:sz w:val="20"/>
          <w:szCs w:val="20"/>
        </w:rPr>
        <w:t xml:space="preserve"> z GPR.</w:t>
      </w:r>
    </w:p>
    <w:bookmarkEnd w:id="119"/>
    <w:p w14:paraId="1EE855C5" w14:textId="2BF24883" w:rsidR="009266FD" w:rsidRPr="00FB5610" w:rsidRDefault="009266FD" w:rsidP="006C6A47">
      <w:pPr>
        <w:pStyle w:val="Point0"/>
        <w:spacing w:before="0" w:after="0" w:line="276" w:lineRule="auto"/>
        <w:ind w:left="0" w:firstLine="0"/>
        <w:rPr>
          <w:rFonts w:ascii="Arial" w:hAnsi="Arial" w:cs="Arial"/>
          <w:sz w:val="20"/>
          <w:szCs w:val="20"/>
        </w:rPr>
      </w:pPr>
    </w:p>
    <w:p w14:paraId="245620B2" w14:textId="77777777" w:rsidR="009266FD" w:rsidRPr="00FB5610" w:rsidRDefault="009266FD"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38F76A65" w14:textId="3CCA3E93" w:rsidR="00C9084F" w:rsidRPr="00FB5610" w:rsidRDefault="00B92786"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Interwencja</w:t>
      </w:r>
      <w:r w:rsidR="00C9084F" w:rsidRPr="00FB5610">
        <w:rPr>
          <w:rFonts w:ascii="Arial" w:hAnsi="Arial" w:cs="Arial"/>
          <w:sz w:val="20"/>
          <w:szCs w:val="20"/>
        </w:rPr>
        <w:t xml:space="preserve"> co do zasady obejmuj</w:t>
      </w:r>
      <w:r w:rsidRPr="00FB5610">
        <w:rPr>
          <w:rFonts w:ascii="Arial" w:hAnsi="Arial" w:cs="Arial"/>
          <w:sz w:val="20"/>
          <w:szCs w:val="20"/>
        </w:rPr>
        <w:t>e</w:t>
      </w:r>
      <w:r w:rsidR="00C9084F" w:rsidRPr="00FB5610">
        <w:rPr>
          <w:rFonts w:ascii="Arial" w:hAnsi="Arial" w:cs="Arial"/>
          <w:sz w:val="20"/>
          <w:szCs w:val="20"/>
        </w:rPr>
        <w:t xml:space="preserve"> terytorium </w:t>
      </w:r>
      <w:r w:rsidR="00381316" w:rsidRPr="00FB5610">
        <w:rPr>
          <w:rFonts w:ascii="Arial" w:hAnsi="Arial" w:cs="Arial"/>
          <w:sz w:val="20"/>
          <w:szCs w:val="20"/>
        </w:rPr>
        <w:t>WM</w:t>
      </w:r>
      <w:r w:rsidR="00C9084F" w:rsidRPr="00FB5610">
        <w:rPr>
          <w:rFonts w:ascii="Arial" w:hAnsi="Arial" w:cs="Arial"/>
          <w:sz w:val="20"/>
          <w:szCs w:val="20"/>
        </w:rPr>
        <w:t xml:space="preserve">. </w:t>
      </w:r>
      <w:r w:rsidR="00381316" w:rsidRPr="00FB5610">
        <w:rPr>
          <w:rFonts w:ascii="Arial" w:hAnsi="Arial" w:cs="Arial"/>
          <w:sz w:val="20"/>
          <w:szCs w:val="20"/>
        </w:rPr>
        <w:t>R</w:t>
      </w:r>
      <w:r w:rsidR="00C9084F" w:rsidRPr="00FB5610">
        <w:rPr>
          <w:rFonts w:ascii="Arial" w:hAnsi="Arial" w:cs="Arial"/>
          <w:sz w:val="20"/>
          <w:szCs w:val="20"/>
        </w:rPr>
        <w:t>ealizowa</w:t>
      </w:r>
      <w:r w:rsidR="00381316" w:rsidRPr="00FB5610">
        <w:rPr>
          <w:rFonts w:ascii="Arial" w:hAnsi="Arial" w:cs="Arial"/>
          <w:sz w:val="20"/>
          <w:szCs w:val="20"/>
        </w:rPr>
        <w:t>ne</w:t>
      </w:r>
      <w:r w:rsidR="00C9084F" w:rsidRPr="00FB5610">
        <w:rPr>
          <w:rFonts w:ascii="Arial" w:hAnsi="Arial" w:cs="Arial"/>
          <w:sz w:val="20"/>
          <w:szCs w:val="20"/>
        </w:rPr>
        <w:t xml:space="preserve"> projekty</w:t>
      </w:r>
      <w:r w:rsidR="00E669A8" w:rsidRPr="00FB5610">
        <w:rPr>
          <w:rFonts w:ascii="Arial" w:hAnsi="Arial" w:cs="Arial"/>
          <w:sz w:val="20"/>
          <w:szCs w:val="20"/>
        </w:rPr>
        <w:t xml:space="preserve"> z zakresu kultury i turystyki</w:t>
      </w:r>
      <w:r w:rsidR="00C9084F" w:rsidRPr="00FB5610">
        <w:rPr>
          <w:rFonts w:ascii="Arial" w:hAnsi="Arial" w:cs="Arial"/>
          <w:sz w:val="20"/>
          <w:szCs w:val="20"/>
        </w:rPr>
        <w:t>, z uwagi na ich rangę i wpływ</w:t>
      </w:r>
      <w:r w:rsidRPr="00FB5610">
        <w:rPr>
          <w:rFonts w:ascii="Arial" w:hAnsi="Arial" w:cs="Arial"/>
          <w:sz w:val="20"/>
          <w:szCs w:val="20"/>
        </w:rPr>
        <w:t>,</w:t>
      </w:r>
      <w:r w:rsidR="00C9084F" w:rsidRPr="00FB5610">
        <w:rPr>
          <w:rFonts w:ascii="Arial" w:hAnsi="Arial" w:cs="Arial"/>
          <w:sz w:val="20"/>
          <w:szCs w:val="20"/>
        </w:rPr>
        <w:t xml:space="preserve"> będą miały wymiar europejski.</w:t>
      </w:r>
    </w:p>
    <w:p w14:paraId="06B970F9" w14:textId="63DC318D" w:rsidR="00C9084F" w:rsidRPr="00FB5610" w:rsidRDefault="00C9084F" w:rsidP="006C6A47">
      <w:pPr>
        <w:pStyle w:val="Point0"/>
        <w:spacing w:before="0" w:after="0" w:line="276" w:lineRule="auto"/>
        <w:ind w:left="0" w:firstLine="0"/>
        <w:rPr>
          <w:rFonts w:ascii="Arial" w:hAnsi="Arial" w:cs="Arial"/>
          <w:sz w:val="20"/>
          <w:szCs w:val="20"/>
        </w:rPr>
      </w:pPr>
      <w:r w:rsidRPr="00FB5610">
        <w:rPr>
          <w:rFonts w:ascii="Arial" w:hAnsi="Arial" w:cs="Arial"/>
          <w:sz w:val="20"/>
          <w:szCs w:val="20"/>
        </w:rPr>
        <w:t>Rozwój nowoczesnych instytucji kultury będzie tworzyć przestrzeń dla współpracy artystycznej twórców i artystów z różnych krajów oraz wzmacniać prorozwojowe oddziaływanie projektów kulturowych także poprzez tworzenie sieci współpracy i budowani</w:t>
      </w:r>
      <w:r w:rsidR="00B92786" w:rsidRPr="00FB5610">
        <w:rPr>
          <w:rFonts w:ascii="Arial" w:hAnsi="Arial" w:cs="Arial"/>
          <w:sz w:val="20"/>
          <w:szCs w:val="20"/>
        </w:rPr>
        <w:t>e</w:t>
      </w:r>
      <w:r w:rsidRPr="00FB5610">
        <w:rPr>
          <w:rFonts w:ascii="Arial" w:hAnsi="Arial" w:cs="Arial"/>
          <w:sz w:val="20"/>
          <w:szCs w:val="20"/>
        </w:rPr>
        <w:t xml:space="preserve"> partnerstw w otoczeniu międzynarodowym. </w:t>
      </w:r>
      <w:r w:rsidR="00B92786" w:rsidRPr="00FB5610">
        <w:rPr>
          <w:rFonts w:ascii="Arial" w:hAnsi="Arial" w:cs="Arial"/>
          <w:sz w:val="20"/>
          <w:szCs w:val="20"/>
        </w:rPr>
        <w:t>Interwencja w</w:t>
      </w:r>
      <w:r w:rsidRPr="00FB5610">
        <w:rPr>
          <w:rFonts w:ascii="Arial" w:hAnsi="Arial" w:cs="Arial"/>
          <w:sz w:val="20"/>
          <w:szCs w:val="20"/>
        </w:rPr>
        <w:t>płynie na zwiększenie dostępności oferty kulturalnej oraz rozpoznawalnoś</w:t>
      </w:r>
      <w:r w:rsidR="00B92786" w:rsidRPr="00FB5610">
        <w:rPr>
          <w:rFonts w:ascii="Arial" w:hAnsi="Arial" w:cs="Arial"/>
          <w:sz w:val="20"/>
          <w:szCs w:val="20"/>
        </w:rPr>
        <w:t>ć</w:t>
      </w:r>
      <w:r w:rsidRPr="00FB5610">
        <w:rPr>
          <w:rFonts w:ascii="Arial" w:hAnsi="Arial" w:cs="Arial"/>
          <w:sz w:val="20"/>
          <w:szCs w:val="20"/>
        </w:rPr>
        <w:t xml:space="preserve"> </w:t>
      </w:r>
      <w:r w:rsidR="00B92786" w:rsidRPr="00FB5610">
        <w:rPr>
          <w:rFonts w:ascii="Arial" w:hAnsi="Arial" w:cs="Arial"/>
          <w:sz w:val="20"/>
          <w:szCs w:val="20"/>
        </w:rPr>
        <w:t>WM</w:t>
      </w:r>
      <w:r w:rsidRPr="00FB5610">
        <w:rPr>
          <w:rFonts w:ascii="Arial" w:hAnsi="Arial" w:cs="Arial"/>
          <w:sz w:val="20"/>
          <w:szCs w:val="20"/>
        </w:rPr>
        <w:t xml:space="preserve"> za</w:t>
      </w:r>
      <w:r w:rsidR="00B92786" w:rsidRPr="00FB5610">
        <w:rPr>
          <w:rFonts w:ascii="Arial" w:hAnsi="Arial" w:cs="Arial"/>
          <w:sz w:val="20"/>
          <w:szCs w:val="20"/>
        </w:rPr>
        <w:t xml:space="preserve"> </w:t>
      </w:r>
      <w:r w:rsidRPr="00FB5610">
        <w:rPr>
          <w:rFonts w:ascii="Arial" w:hAnsi="Arial" w:cs="Arial"/>
          <w:sz w:val="20"/>
          <w:szCs w:val="20"/>
        </w:rPr>
        <w:t>granicą, a także możliwość rozwoju współpracy międzysektorowej</w:t>
      </w:r>
      <w:r w:rsidR="00B92786" w:rsidRPr="00FB5610">
        <w:rPr>
          <w:rFonts w:ascii="Arial" w:hAnsi="Arial" w:cs="Arial"/>
          <w:sz w:val="20"/>
          <w:szCs w:val="20"/>
        </w:rPr>
        <w:t>,</w:t>
      </w:r>
      <w:r w:rsidRPr="00FB5610">
        <w:rPr>
          <w:rFonts w:ascii="Arial" w:hAnsi="Arial" w:cs="Arial"/>
          <w:sz w:val="20"/>
          <w:szCs w:val="20"/>
        </w:rPr>
        <w:t xml:space="preserve"> dzięki udostępnianiu zasobów w celach naukowych.</w:t>
      </w:r>
      <w:r w:rsidR="009A40A6" w:rsidRPr="00FB5610">
        <w:rPr>
          <w:rFonts w:ascii="Arial" w:hAnsi="Arial" w:cs="Arial"/>
          <w:sz w:val="20"/>
          <w:szCs w:val="20"/>
        </w:rPr>
        <w:t xml:space="preserve"> </w:t>
      </w:r>
      <w:r w:rsidR="00C4781D" w:rsidRPr="00FB5610">
        <w:rPr>
          <w:rFonts w:ascii="Arial" w:hAnsi="Arial" w:cs="Arial"/>
          <w:sz w:val="20"/>
          <w:szCs w:val="20"/>
        </w:rPr>
        <w:t xml:space="preserve">Podejmowane </w:t>
      </w:r>
      <w:r w:rsidR="003C22EF" w:rsidRPr="00FB5610">
        <w:rPr>
          <w:rFonts w:ascii="Arial" w:hAnsi="Arial" w:cs="Arial"/>
          <w:sz w:val="20"/>
          <w:szCs w:val="20"/>
        </w:rPr>
        <w:t>w obszarze kultury</w:t>
      </w:r>
      <w:r w:rsidR="00834333" w:rsidRPr="00FB5610">
        <w:rPr>
          <w:rFonts w:ascii="Arial" w:hAnsi="Arial" w:cs="Arial"/>
          <w:sz w:val="20"/>
          <w:szCs w:val="20"/>
        </w:rPr>
        <w:t>,</w:t>
      </w:r>
      <w:r w:rsidR="00430B22" w:rsidRPr="00FB5610">
        <w:rPr>
          <w:rFonts w:ascii="Arial" w:hAnsi="Arial" w:cs="Arial"/>
          <w:sz w:val="20"/>
          <w:szCs w:val="20"/>
        </w:rPr>
        <w:t xml:space="preserve"> sektorów kreatywnych </w:t>
      </w:r>
      <w:r w:rsidR="00B75AF0" w:rsidRPr="00FB5610">
        <w:rPr>
          <w:rFonts w:ascii="Arial" w:hAnsi="Arial" w:cs="Arial"/>
          <w:sz w:val="20"/>
          <w:szCs w:val="20"/>
        </w:rPr>
        <w:t xml:space="preserve">oraz turystyki </w:t>
      </w:r>
      <w:r w:rsidR="00C4781D" w:rsidRPr="00FB5610">
        <w:rPr>
          <w:rFonts w:ascii="Arial" w:hAnsi="Arial" w:cs="Arial"/>
          <w:sz w:val="20"/>
          <w:szCs w:val="20"/>
        </w:rPr>
        <w:t xml:space="preserve">działania </w:t>
      </w:r>
      <w:r w:rsidR="003C22EF" w:rsidRPr="00FB5610">
        <w:rPr>
          <w:rFonts w:ascii="Arial" w:hAnsi="Arial" w:cs="Arial"/>
          <w:sz w:val="20"/>
          <w:szCs w:val="20"/>
        </w:rPr>
        <w:t xml:space="preserve">będą </w:t>
      </w:r>
      <w:r w:rsidR="00C4781D" w:rsidRPr="00FB5610">
        <w:rPr>
          <w:rFonts w:ascii="Arial" w:hAnsi="Arial" w:cs="Arial"/>
          <w:sz w:val="20"/>
          <w:szCs w:val="20"/>
        </w:rPr>
        <w:t>spójne z celami SUERMB</w:t>
      </w:r>
      <w:r w:rsidR="00CE4FAC" w:rsidRPr="00FB5610">
        <w:rPr>
          <w:rFonts w:ascii="Arial" w:hAnsi="Arial" w:cs="Arial"/>
          <w:sz w:val="20"/>
          <w:szCs w:val="20"/>
        </w:rPr>
        <w:t xml:space="preserve">, </w:t>
      </w:r>
      <w:r w:rsidR="00D2548E" w:rsidRPr="00FB5610">
        <w:rPr>
          <w:rFonts w:ascii="Arial" w:hAnsi="Arial" w:cs="Arial"/>
          <w:sz w:val="20"/>
          <w:szCs w:val="20"/>
        </w:rPr>
        <w:t>poprzez</w:t>
      </w:r>
      <w:r w:rsidR="00C031E5" w:rsidRPr="00FB5610">
        <w:rPr>
          <w:rFonts w:ascii="Arial" w:hAnsi="Arial" w:cs="Arial"/>
          <w:sz w:val="20"/>
          <w:szCs w:val="20"/>
        </w:rPr>
        <w:t xml:space="preserve"> zachęcanie do twórczej przedsiębiorczości, a także promowanie i prezentowanie kultury regionu Morza Bałtyckiego z</w:t>
      </w:r>
      <w:r w:rsidR="001137D7" w:rsidRPr="00FB5610">
        <w:rPr>
          <w:rFonts w:ascii="Arial" w:hAnsi="Arial" w:cs="Arial"/>
          <w:sz w:val="20"/>
          <w:szCs w:val="20"/>
        </w:rPr>
        <w:t> </w:t>
      </w:r>
      <w:r w:rsidR="00C031E5" w:rsidRPr="00FB5610">
        <w:rPr>
          <w:rFonts w:ascii="Arial" w:hAnsi="Arial" w:cs="Arial"/>
          <w:sz w:val="20"/>
          <w:szCs w:val="20"/>
        </w:rPr>
        <w:t>wykorzystaniem innowacyjnej siły kultury dla rozwoju społecznego</w:t>
      </w:r>
      <w:r w:rsidR="00261DE0">
        <w:rPr>
          <w:rFonts w:ascii="Arial" w:hAnsi="Arial" w:cs="Arial"/>
          <w:sz w:val="20"/>
          <w:szCs w:val="20"/>
        </w:rPr>
        <w:t>.</w:t>
      </w:r>
      <w:r w:rsidR="00B71DA3" w:rsidRPr="00FB5610">
        <w:rPr>
          <w:rFonts w:ascii="Arial" w:hAnsi="Arial" w:cs="Arial"/>
        </w:rPr>
        <w:t xml:space="preserve"> </w:t>
      </w:r>
      <w:r w:rsidR="00CE4FAC" w:rsidRPr="00FB5610">
        <w:rPr>
          <w:rFonts w:ascii="Arial" w:hAnsi="Arial" w:cs="Arial"/>
          <w:sz w:val="20"/>
          <w:szCs w:val="20"/>
        </w:rPr>
        <w:t xml:space="preserve">Ponadto </w:t>
      </w:r>
      <w:r w:rsidR="006B5BEF" w:rsidRPr="00FB5610">
        <w:rPr>
          <w:rFonts w:ascii="Arial" w:hAnsi="Arial" w:cs="Arial"/>
          <w:sz w:val="20"/>
          <w:szCs w:val="20"/>
        </w:rPr>
        <w:t>pozwoli na</w:t>
      </w:r>
      <w:r w:rsidR="00B71DA3" w:rsidRPr="00FB5610">
        <w:rPr>
          <w:rFonts w:ascii="Arial" w:hAnsi="Arial" w:cs="Arial"/>
          <w:sz w:val="20"/>
          <w:szCs w:val="20"/>
        </w:rPr>
        <w:t xml:space="preserve"> opracowywani</w:t>
      </w:r>
      <w:r w:rsidR="002F7229" w:rsidRPr="00FB5610">
        <w:rPr>
          <w:rFonts w:ascii="Arial" w:hAnsi="Arial" w:cs="Arial"/>
          <w:sz w:val="20"/>
          <w:szCs w:val="20"/>
        </w:rPr>
        <w:t>e</w:t>
      </w:r>
      <w:r w:rsidR="00B71DA3" w:rsidRPr="00FB5610">
        <w:rPr>
          <w:rFonts w:ascii="Arial" w:hAnsi="Arial" w:cs="Arial"/>
          <w:sz w:val="20"/>
          <w:szCs w:val="20"/>
        </w:rPr>
        <w:t xml:space="preserve"> skutecznych ram współpracy kulturalnej regionu Morza Bałtyckiego</w:t>
      </w:r>
      <w:r w:rsidR="00082920" w:rsidRPr="00FB5610">
        <w:rPr>
          <w:rFonts w:ascii="Arial" w:hAnsi="Arial" w:cs="Arial"/>
          <w:sz w:val="20"/>
          <w:szCs w:val="20"/>
        </w:rPr>
        <w:t>.</w:t>
      </w:r>
    </w:p>
    <w:p w14:paraId="4FA56251" w14:textId="77777777" w:rsidR="009266FD" w:rsidRPr="00FB5610" w:rsidRDefault="009266FD" w:rsidP="006C6A47">
      <w:pPr>
        <w:pStyle w:val="Text1"/>
        <w:spacing w:before="0" w:after="0" w:line="276" w:lineRule="auto"/>
        <w:ind w:left="0"/>
        <w:rPr>
          <w:rFonts w:ascii="Arial" w:hAnsi="Arial" w:cs="Arial"/>
          <w:sz w:val="20"/>
          <w:szCs w:val="20"/>
        </w:rPr>
      </w:pPr>
    </w:p>
    <w:p w14:paraId="06ECB061"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41373ACD"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32148C88" w14:textId="77777777" w:rsidR="009266FD" w:rsidRPr="00FB5610" w:rsidRDefault="009266FD" w:rsidP="00D95F19">
      <w:pPr>
        <w:spacing w:before="0" w:after="160" w:line="259" w:lineRule="auto"/>
        <w:ind w:left="708"/>
        <w:rPr>
          <w:rFonts w:ascii="Arial" w:hAnsi="Arial" w:cs="Arial"/>
          <w:b/>
          <w:sz w:val="20"/>
          <w:szCs w:val="20"/>
        </w:rPr>
      </w:pPr>
      <w:r w:rsidRPr="00FB5610">
        <w:rPr>
          <w:rFonts w:ascii="Arial" w:hAnsi="Arial" w:cs="Arial"/>
          <w:b/>
          <w:sz w:val="20"/>
          <w:szCs w:val="20"/>
        </w:rPr>
        <w:br w:type="page"/>
      </w:r>
    </w:p>
    <w:p w14:paraId="466D3647" w14:textId="77777777" w:rsidR="009266FD" w:rsidRPr="00FB5610" w:rsidRDefault="009266FD" w:rsidP="00D95F19">
      <w:pPr>
        <w:ind w:left="708"/>
        <w:rPr>
          <w:rFonts w:ascii="Arial" w:hAnsi="Arial" w:cs="Arial"/>
          <w:b/>
          <w:sz w:val="20"/>
          <w:szCs w:val="20"/>
        </w:rPr>
        <w:sectPr w:rsidR="009266FD" w:rsidRPr="00FB5610" w:rsidSect="00F33DA6">
          <w:footnotePr>
            <w:numRestart w:val="eachPage"/>
          </w:footnotePr>
          <w:pgSz w:w="11907" w:h="16839" w:code="9"/>
          <w:pgMar w:top="1418" w:right="1418" w:bottom="1418" w:left="1418" w:header="567" w:footer="567" w:gutter="0"/>
          <w:cols w:space="720"/>
          <w:docGrid w:linePitch="360"/>
        </w:sectPr>
      </w:pPr>
    </w:p>
    <w:p w14:paraId="1FA33CA3" w14:textId="6181B85E" w:rsidR="00990C1B" w:rsidRPr="00FB5610" w:rsidRDefault="00330B35" w:rsidP="007D7E1E">
      <w:pPr>
        <w:pStyle w:val="Nagwek5"/>
      </w:pPr>
      <w:r w:rsidRPr="00FB5610">
        <w:lastRenderedPageBreak/>
        <w:t>2.1.5.4.</w:t>
      </w:r>
      <w:r w:rsidR="000F3B1B" w:rsidRPr="00FB5610">
        <w:t>2</w:t>
      </w:r>
      <w:r w:rsidRPr="00FB5610">
        <w:t xml:space="preserve">. </w:t>
      </w:r>
      <w:r w:rsidR="00990C1B" w:rsidRPr="00FB5610">
        <w:t xml:space="preserve">Wskaźniki </w:t>
      </w:r>
    </w:p>
    <w:p w14:paraId="00E85AAD"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67"/>
        <w:gridCol w:w="907"/>
        <w:gridCol w:w="1275"/>
        <w:gridCol w:w="1484"/>
        <w:gridCol w:w="4291"/>
        <w:gridCol w:w="1236"/>
        <w:gridCol w:w="1268"/>
        <w:gridCol w:w="1278"/>
      </w:tblGrid>
      <w:tr w:rsidR="006430CF" w:rsidRPr="00FB5610" w14:paraId="6744E259" w14:textId="77777777" w:rsidTr="008258BC">
        <w:trPr>
          <w:cantSplit/>
          <w:trHeight w:val="227"/>
          <w:tblHeader/>
          <w:jc w:val="center"/>
        </w:trPr>
        <w:tc>
          <w:tcPr>
            <w:tcW w:w="0" w:type="auto"/>
            <w:shd w:val="clear" w:color="auto" w:fill="FFE599" w:themeFill="accent4" w:themeFillTint="66"/>
            <w:vAlign w:val="center"/>
          </w:tcPr>
          <w:p w14:paraId="5AC8088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6FB2E2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2D26809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391FBBF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17B5C9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49B962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1FDBF75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54AD702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1CB5031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20E973C5" w14:textId="77777777" w:rsidTr="008258BC">
        <w:trPr>
          <w:cantSplit/>
          <w:trHeight w:val="227"/>
          <w:jc w:val="center"/>
        </w:trPr>
        <w:tc>
          <w:tcPr>
            <w:tcW w:w="0" w:type="auto"/>
            <w:vAlign w:val="center"/>
          </w:tcPr>
          <w:p w14:paraId="58AC4B5E" w14:textId="21EE476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w:t>
            </w:r>
          </w:p>
        </w:tc>
        <w:tc>
          <w:tcPr>
            <w:tcW w:w="0" w:type="auto"/>
            <w:vAlign w:val="center"/>
          </w:tcPr>
          <w:p w14:paraId="64D44996" w14:textId="4D37385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4(vi)</w:t>
            </w:r>
          </w:p>
        </w:tc>
        <w:tc>
          <w:tcPr>
            <w:tcW w:w="0" w:type="auto"/>
            <w:vAlign w:val="center"/>
          </w:tcPr>
          <w:p w14:paraId="3F17E3AC" w14:textId="5A78C18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vAlign w:val="center"/>
          </w:tcPr>
          <w:p w14:paraId="128611B5" w14:textId="65A5887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3C620686" w14:textId="6E34E0A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RCO</w:t>
            </w:r>
            <w:r w:rsidR="00A316DE" w:rsidRPr="00FB5610">
              <w:rPr>
                <w:rFonts w:ascii="Arial" w:hAnsi="Arial" w:cs="Arial"/>
                <w:sz w:val="18"/>
                <w:szCs w:val="18"/>
              </w:rPr>
              <w:t>0</w:t>
            </w:r>
            <w:r w:rsidRPr="00FB5610">
              <w:rPr>
                <w:rFonts w:ascii="Arial" w:hAnsi="Arial" w:cs="Arial"/>
                <w:sz w:val="18"/>
                <w:szCs w:val="18"/>
              </w:rPr>
              <w:t>77</w:t>
            </w:r>
          </w:p>
        </w:tc>
        <w:tc>
          <w:tcPr>
            <w:tcW w:w="0" w:type="auto"/>
            <w:shd w:val="clear" w:color="auto" w:fill="auto"/>
            <w:vAlign w:val="center"/>
          </w:tcPr>
          <w:p w14:paraId="17A11E3F" w14:textId="31F0BAE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Liczba obiektów kulturalnych i turystycznych objętych wsparciem</w:t>
            </w:r>
          </w:p>
        </w:tc>
        <w:tc>
          <w:tcPr>
            <w:tcW w:w="0" w:type="auto"/>
            <w:vAlign w:val="center"/>
          </w:tcPr>
          <w:p w14:paraId="1B120904" w14:textId="51A3319A" w:rsidR="009D0F62" w:rsidRPr="00FB5610" w:rsidRDefault="007800D5"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1DF0A5CA" w14:textId="5ED07CC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3414E6DD" w14:textId="7CB2BDC7" w:rsidR="009D0F62" w:rsidRPr="00FB5610" w:rsidRDefault="00C95554" w:rsidP="00D95F19">
            <w:pPr>
              <w:spacing w:before="0" w:after="0" w:line="240" w:lineRule="auto"/>
              <w:rPr>
                <w:rFonts w:ascii="Arial" w:hAnsi="Arial" w:cs="Arial"/>
                <w:sz w:val="18"/>
                <w:szCs w:val="18"/>
              </w:rPr>
            </w:pPr>
            <w:r w:rsidRPr="00FB5610">
              <w:rPr>
                <w:rFonts w:ascii="Arial" w:hAnsi="Arial" w:cs="Arial"/>
                <w:sz w:val="18"/>
                <w:szCs w:val="18"/>
              </w:rPr>
              <w:t>12</w:t>
            </w:r>
          </w:p>
        </w:tc>
      </w:tr>
      <w:tr w:rsidR="00724A5A" w:rsidRPr="00FB5610" w14:paraId="4A147CF3" w14:textId="77777777" w:rsidTr="00724A5A">
        <w:trPr>
          <w:cantSplit/>
          <w:trHeight w:val="227"/>
          <w:jc w:val="center"/>
        </w:trPr>
        <w:tc>
          <w:tcPr>
            <w:tcW w:w="0" w:type="auto"/>
            <w:tcBorders>
              <w:bottom w:val="single" w:sz="4" w:space="0" w:color="auto"/>
            </w:tcBorders>
            <w:vAlign w:val="center"/>
          </w:tcPr>
          <w:p w14:paraId="1514BCCE" w14:textId="4771E78E"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V</w:t>
            </w:r>
          </w:p>
        </w:tc>
        <w:tc>
          <w:tcPr>
            <w:tcW w:w="0" w:type="auto"/>
            <w:tcBorders>
              <w:bottom w:val="single" w:sz="4" w:space="0" w:color="auto"/>
            </w:tcBorders>
            <w:vAlign w:val="center"/>
          </w:tcPr>
          <w:p w14:paraId="579BD5D8" w14:textId="77CCFCE9"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4(vi)</w:t>
            </w:r>
          </w:p>
        </w:tc>
        <w:tc>
          <w:tcPr>
            <w:tcW w:w="0" w:type="auto"/>
            <w:tcBorders>
              <w:bottom w:val="single" w:sz="4" w:space="0" w:color="auto"/>
            </w:tcBorders>
            <w:vAlign w:val="center"/>
          </w:tcPr>
          <w:p w14:paraId="1067A35A" w14:textId="0E0F7E0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72F26C0A" w14:textId="0363282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5927AC40" w14:textId="0E08A7A1"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PLRO132</w:t>
            </w:r>
          </w:p>
        </w:tc>
        <w:tc>
          <w:tcPr>
            <w:tcW w:w="0" w:type="auto"/>
            <w:tcBorders>
              <w:bottom w:val="single" w:sz="4" w:space="0" w:color="auto"/>
            </w:tcBorders>
            <w:shd w:val="clear" w:color="auto" w:fill="auto"/>
            <w:vAlign w:val="center"/>
          </w:tcPr>
          <w:p w14:paraId="6207ED63" w14:textId="7D31AD16" w:rsidR="00724A5A" w:rsidRPr="00FB5610" w:rsidRDefault="00260B2F" w:rsidP="00724A5A">
            <w:pPr>
              <w:spacing w:before="0" w:after="0" w:line="240" w:lineRule="auto"/>
              <w:rPr>
                <w:rFonts w:ascii="Arial" w:hAnsi="Arial" w:cs="Arial"/>
                <w:sz w:val="18"/>
                <w:szCs w:val="18"/>
              </w:rPr>
            </w:pPr>
            <w:r w:rsidRPr="00260B2F">
              <w:rPr>
                <w:rFonts w:ascii="Arial" w:hAnsi="Arial" w:cs="Arial"/>
                <w:sz w:val="18"/>
                <w:szCs w:val="18"/>
              </w:rPr>
              <w:t>Liczba obiektów dostosowanych do potrzeb osób z niepełnosprawnościami (EFRR/FST/FS)</w:t>
            </w:r>
          </w:p>
        </w:tc>
        <w:tc>
          <w:tcPr>
            <w:tcW w:w="0" w:type="auto"/>
            <w:tcBorders>
              <w:bottom w:val="single" w:sz="4" w:space="0" w:color="auto"/>
            </w:tcBorders>
            <w:vAlign w:val="center"/>
          </w:tcPr>
          <w:p w14:paraId="652ADC82" w14:textId="7302B87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385A567F" w14:textId="4A6C4649"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0</w:t>
            </w:r>
          </w:p>
        </w:tc>
        <w:tc>
          <w:tcPr>
            <w:tcW w:w="0" w:type="auto"/>
            <w:tcBorders>
              <w:bottom w:val="single" w:sz="4" w:space="0" w:color="auto"/>
            </w:tcBorders>
            <w:shd w:val="clear" w:color="auto" w:fill="auto"/>
            <w:vAlign w:val="center"/>
          </w:tcPr>
          <w:p w14:paraId="7CB515DB" w14:textId="36D1453F"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12</w:t>
            </w:r>
          </w:p>
        </w:tc>
      </w:tr>
      <w:tr w:rsidR="00724A5A" w:rsidRPr="00FB5610" w14:paraId="35A42C36" w14:textId="77777777" w:rsidTr="00724A5A">
        <w:trPr>
          <w:cantSplit/>
          <w:trHeight w:val="227"/>
          <w:jc w:val="center"/>
        </w:trPr>
        <w:tc>
          <w:tcPr>
            <w:tcW w:w="0" w:type="auto"/>
            <w:shd w:val="clear" w:color="auto" w:fill="D9D9D9" w:themeFill="background1" w:themeFillShade="D9"/>
            <w:vAlign w:val="center"/>
          </w:tcPr>
          <w:p w14:paraId="1B6E661D" w14:textId="45701E7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755020C0" w14:textId="794E2FC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4(vi)</w:t>
            </w:r>
          </w:p>
        </w:tc>
        <w:tc>
          <w:tcPr>
            <w:tcW w:w="0" w:type="auto"/>
            <w:shd w:val="clear" w:color="auto" w:fill="D9D9D9" w:themeFill="background1" w:themeFillShade="D9"/>
            <w:vAlign w:val="center"/>
          </w:tcPr>
          <w:p w14:paraId="1E056B20" w14:textId="478C7A27"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50EB6A63" w14:textId="73370A4C"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25D47E8" w14:textId="2193078A"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RCO074</w:t>
            </w:r>
          </w:p>
        </w:tc>
        <w:tc>
          <w:tcPr>
            <w:tcW w:w="0" w:type="auto"/>
            <w:shd w:val="clear" w:color="auto" w:fill="D9D9D9" w:themeFill="background1" w:themeFillShade="D9"/>
            <w:vAlign w:val="center"/>
          </w:tcPr>
          <w:p w14:paraId="7F9C775A" w14:textId="2094EB69"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shd w:val="clear" w:color="auto" w:fill="D9D9D9" w:themeFill="background1" w:themeFillShade="D9"/>
            <w:vAlign w:val="center"/>
          </w:tcPr>
          <w:p w14:paraId="309BC370" w14:textId="0C17F06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62A57062" w14:textId="0D6EE11C"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FD5517D" w14:textId="71BEB766"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540 000</w:t>
            </w:r>
          </w:p>
        </w:tc>
      </w:tr>
      <w:tr w:rsidR="00724A5A" w:rsidRPr="00FB5610" w14:paraId="044B878D" w14:textId="77777777" w:rsidTr="00724A5A">
        <w:trPr>
          <w:cantSplit/>
          <w:trHeight w:val="227"/>
          <w:jc w:val="center"/>
        </w:trPr>
        <w:tc>
          <w:tcPr>
            <w:tcW w:w="0" w:type="auto"/>
            <w:shd w:val="clear" w:color="auto" w:fill="D9D9D9" w:themeFill="background1" w:themeFillShade="D9"/>
            <w:vAlign w:val="center"/>
          </w:tcPr>
          <w:p w14:paraId="4432C1CD" w14:textId="3C8EC827"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6A419DED" w14:textId="4CA162FF"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4(vi)</w:t>
            </w:r>
          </w:p>
        </w:tc>
        <w:tc>
          <w:tcPr>
            <w:tcW w:w="0" w:type="auto"/>
            <w:shd w:val="clear" w:color="auto" w:fill="D9D9D9" w:themeFill="background1" w:themeFillShade="D9"/>
            <w:vAlign w:val="center"/>
          </w:tcPr>
          <w:p w14:paraId="72547FBC" w14:textId="665FC0E1"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2EB54C0E" w14:textId="02775554"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C337931" w14:textId="371125F9"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RCO075</w:t>
            </w:r>
          </w:p>
        </w:tc>
        <w:tc>
          <w:tcPr>
            <w:tcW w:w="0" w:type="auto"/>
            <w:shd w:val="clear" w:color="auto" w:fill="D9D9D9" w:themeFill="background1" w:themeFillShade="D9"/>
            <w:vAlign w:val="center"/>
          </w:tcPr>
          <w:p w14:paraId="5DBD5146" w14:textId="27EA8C9D"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shd w:val="clear" w:color="auto" w:fill="D9D9D9" w:themeFill="background1" w:themeFillShade="D9"/>
            <w:vAlign w:val="center"/>
          </w:tcPr>
          <w:p w14:paraId="42E3C9AA" w14:textId="6C2134A1"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37BC536D" w14:textId="50ECFD46"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4ED9602D" w14:textId="2EBD38C7"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6</w:t>
            </w:r>
          </w:p>
        </w:tc>
      </w:tr>
      <w:tr w:rsidR="00724A5A" w:rsidRPr="00FB5610" w14:paraId="16689F5A" w14:textId="77777777" w:rsidTr="00724A5A">
        <w:trPr>
          <w:cantSplit/>
          <w:trHeight w:val="227"/>
          <w:jc w:val="center"/>
        </w:trPr>
        <w:tc>
          <w:tcPr>
            <w:tcW w:w="0" w:type="auto"/>
            <w:shd w:val="clear" w:color="auto" w:fill="D9D9D9" w:themeFill="background1" w:themeFillShade="D9"/>
            <w:vAlign w:val="center"/>
          </w:tcPr>
          <w:p w14:paraId="737FEA10" w14:textId="2C37F5AC"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0D4364DF" w14:textId="79D896F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4(vi)</w:t>
            </w:r>
          </w:p>
        </w:tc>
        <w:tc>
          <w:tcPr>
            <w:tcW w:w="0" w:type="auto"/>
            <w:shd w:val="clear" w:color="auto" w:fill="D9D9D9" w:themeFill="background1" w:themeFillShade="D9"/>
            <w:vAlign w:val="center"/>
          </w:tcPr>
          <w:p w14:paraId="6D8178A1" w14:textId="052510AD"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1AFDAC7B" w14:textId="79FD6921"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0CEA50E" w14:textId="09B6FE3E"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RCO077</w:t>
            </w:r>
          </w:p>
        </w:tc>
        <w:tc>
          <w:tcPr>
            <w:tcW w:w="0" w:type="auto"/>
            <w:shd w:val="clear" w:color="auto" w:fill="D9D9D9" w:themeFill="background1" w:themeFillShade="D9"/>
            <w:vAlign w:val="center"/>
          </w:tcPr>
          <w:p w14:paraId="629ED0AB" w14:textId="4C444FB0"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Liczba obiektów kulturalnych i turystycznych objętych wsparciem</w:t>
            </w:r>
          </w:p>
        </w:tc>
        <w:tc>
          <w:tcPr>
            <w:tcW w:w="0" w:type="auto"/>
            <w:shd w:val="clear" w:color="auto" w:fill="D9D9D9" w:themeFill="background1" w:themeFillShade="D9"/>
            <w:vAlign w:val="center"/>
          </w:tcPr>
          <w:p w14:paraId="01B80E03" w14:textId="73B1F17F"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0CFE2D0F" w14:textId="0C8A77D2"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0E135320" w14:textId="37236F4F"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29</w:t>
            </w:r>
          </w:p>
        </w:tc>
      </w:tr>
      <w:tr w:rsidR="00724A5A" w:rsidRPr="00FB5610" w14:paraId="5E0E7E09" w14:textId="77777777" w:rsidTr="00724A5A">
        <w:trPr>
          <w:cantSplit/>
          <w:trHeight w:val="227"/>
          <w:jc w:val="center"/>
        </w:trPr>
        <w:tc>
          <w:tcPr>
            <w:tcW w:w="0" w:type="auto"/>
            <w:shd w:val="clear" w:color="auto" w:fill="D9D9D9" w:themeFill="background1" w:themeFillShade="D9"/>
            <w:vAlign w:val="center"/>
          </w:tcPr>
          <w:p w14:paraId="23ED36E9" w14:textId="6571F021"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V</w:t>
            </w:r>
          </w:p>
        </w:tc>
        <w:tc>
          <w:tcPr>
            <w:tcW w:w="0" w:type="auto"/>
            <w:shd w:val="clear" w:color="auto" w:fill="D9D9D9" w:themeFill="background1" w:themeFillShade="D9"/>
            <w:vAlign w:val="center"/>
          </w:tcPr>
          <w:p w14:paraId="5E605FB6" w14:textId="5F16184C"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4(vi)</w:t>
            </w:r>
          </w:p>
        </w:tc>
        <w:tc>
          <w:tcPr>
            <w:tcW w:w="0" w:type="auto"/>
            <w:shd w:val="clear" w:color="auto" w:fill="D9D9D9" w:themeFill="background1" w:themeFillShade="D9"/>
            <w:vAlign w:val="center"/>
          </w:tcPr>
          <w:p w14:paraId="3244A581" w14:textId="6DAF148B"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E8E1E48" w14:textId="70B3F8C7"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D2C7084" w14:textId="435BD3DE"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PLRO132</w:t>
            </w:r>
          </w:p>
        </w:tc>
        <w:tc>
          <w:tcPr>
            <w:tcW w:w="0" w:type="auto"/>
            <w:shd w:val="clear" w:color="auto" w:fill="D9D9D9" w:themeFill="background1" w:themeFillShade="D9"/>
            <w:vAlign w:val="center"/>
          </w:tcPr>
          <w:p w14:paraId="2CE57948" w14:textId="6C98DAC6" w:rsidR="00724A5A" w:rsidRPr="00FB5610" w:rsidRDefault="00260B2F" w:rsidP="00724A5A">
            <w:pPr>
              <w:spacing w:before="0" w:after="0" w:line="240" w:lineRule="auto"/>
              <w:rPr>
                <w:rFonts w:ascii="Arial" w:hAnsi="Arial" w:cs="Arial"/>
                <w:sz w:val="18"/>
                <w:szCs w:val="18"/>
              </w:rPr>
            </w:pPr>
            <w:r w:rsidRPr="00260B2F">
              <w:rPr>
                <w:rFonts w:ascii="Arial" w:hAnsi="Arial" w:cs="Arial"/>
                <w:sz w:val="18"/>
                <w:szCs w:val="18"/>
              </w:rPr>
              <w:t>Liczba obiektów dostosowanych do potrzeb osób z niepełnosprawnościami (EFRR/FST/FS)</w:t>
            </w:r>
          </w:p>
        </w:tc>
        <w:tc>
          <w:tcPr>
            <w:tcW w:w="0" w:type="auto"/>
            <w:shd w:val="clear" w:color="auto" w:fill="D9D9D9" w:themeFill="background1" w:themeFillShade="D9"/>
            <w:vAlign w:val="center"/>
          </w:tcPr>
          <w:p w14:paraId="7A6A8669" w14:textId="6DD2627A"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63B36061" w14:textId="3B18D4BD"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73855B5A" w14:textId="42A61839" w:rsidR="00724A5A" w:rsidRPr="00FB5610" w:rsidRDefault="00724A5A" w:rsidP="00724A5A">
            <w:pPr>
              <w:spacing w:before="0" w:after="0" w:line="240" w:lineRule="auto"/>
              <w:rPr>
                <w:rFonts w:ascii="Arial" w:hAnsi="Arial" w:cs="Arial"/>
                <w:sz w:val="18"/>
                <w:szCs w:val="18"/>
              </w:rPr>
            </w:pPr>
            <w:r w:rsidRPr="00FB5610">
              <w:rPr>
                <w:rFonts w:ascii="Arial" w:hAnsi="Arial" w:cs="Arial"/>
                <w:sz w:val="18"/>
                <w:szCs w:val="18"/>
              </w:rPr>
              <w:t>29</w:t>
            </w:r>
          </w:p>
        </w:tc>
      </w:tr>
    </w:tbl>
    <w:p w14:paraId="78EBA1A1" w14:textId="77777777" w:rsidR="00B671C4" w:rsidRPr="00FB5610" w:rsidRDefault="00B671C4" w:rsidP="00D95F19">
      <w:pPr>
        <w:pStyle w:val="Text1"/>
        <w:spacing w:before="0" w:after="0" w:line="276" w:lineRule="auto"/>
        <w:ind w:left="0"/>
        <w:rPr>
          <w:rFonts w:ascii="Arial" w:hAnsi="Arial" w:cs="Arial"/>
          <w:sz w:val="20"/>
          <w:szCs w:val="20"/>
        </w:rPr>
      </w:pPr>
    </w:p>
    <w:p w14:paraId="5478D0D7" w14:textId="756D5D30" w:rsidR="009266FD" w:rsidRPr="00FB5610" w:rsidRDefault="009266FD"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708"/>
        <w:gridCol w:w="1419"/>
        <w:gridCol w:w="991"/>
        <w:gridCol w:w="1097"/>
      </w:tblGrid>
      <w:tr w:rsidR="006430CF" w:rsidRPr="00FB5610" w14:paraId="61F109C9" w14:textId="77777777" w:rsidTr="00AF5911">
        <w:trPr>
          <w:cantSplit/>
          <w:trHeight w:val="227"/>
          <w:tblHeader/>
        </w:trPr>
        <w:tc>
          <w:tcPr>
            <w:tcW w:w="317" w:type="pct"/>
            <w:shd w:val="clear" w:color="auto" w:fill="FFE599" w:themeFill="accent4" w:themeFillTint="66"/>
            <w:vAlign w:val="center"/>
          </w:tcPr>
          <w:p w14:paraId="65E1EF7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27ACD02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2BB9F77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1856F91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5B9E493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626C5BE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720DEC2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1B2A7CF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253" w:type="pct"/>
            <w:shd w:val="clear" w:color="auto" w:fill="FFE599" w:themeFill="accent4" w:themeFillTint="66"/>
            <w:vAlign w:val="center"/>
          </w:tcPr>
          <w:p w14:paraId="480840D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507" w:type="pct"/>
            <w:shd w:val="clear" w:color="auto" w:fill="FFE599" w:themeFill="accent4" w:themeFillTint="66"/>
            <w:vAlign w:val="center"/>
          </w:tcPr>
          <w:p w14:paraId="7FABFAF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03C738B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0CD852E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051D6803" w14:textId="77777777" w:rsidTr="00AF5911">
        <w:trPr>
          <w:cantSplit/>
          <w:trHeight w:val="227"/>
        </w:trPr>
        <w:tc>
          <w:tcPr>
            <w:tcW w:w="317" w:type="pct"/>
            <w:vAlign w:val="center"/>
          </w:tcPr>
          <w:p w14:paraId="771141C0" w14:textId="17F1A86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vAlign w:val="center"/>
          </w:tcPr>
          <w:p w14:paraId="6C146BDE" w14:textId="2CD5C35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4(vi)</w:t>
            </w:r>
          </w:p>
        </w:tc>
        <w:tc>
          <w:tcPr>
            <w:tcW w:w="354" w:type="pct"/>
            <w:vAlign w:val="center"/>
          </w:tcPr>
          <w:p w14:paraId="667B0D12" w14:textId="1FB3D79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19B15B43" w14:textId="5162A6C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4406C626" w14:textId="27F8764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23052E" w:rsidRPr="00FB5610">
              <w:rPr>
                <w:rFonts w:ascii="Arial" w:hAnsi="Arial" w:cs="Arial"/>
                <w:sz w:val="18"/>
                <w:szCs w:val="18"/>
              </w:rPr>
              <w:t>0</w:t>
            </w:r>
            <w:r w:rsidRPr="00FB5610">
              <w:rPr>
                <w:rFonts w:ascii="Arial" w:hAnsi="Arial" w:cs="Arial"/>
                <w:sz w:val="18"/>
                <w:szCs w:val="18"/>
              </w:rPr>
              <w:t>77</w:t>
            </w:r>
          </w:p>
        </w:tc>
        <w:tc>
          <w:tcPr>
            <w:tcW w:w="861" w:type="pct"/>
            <w:shd w:val="clear" w:color="auto" w:fill="auto"/>
            <w:vAlign w:val="center"/>
          </w:tcPr>
          <w:p w14:paraId="52EC6B1B" w14:textId="6544CEB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osób odwiedzających obiekty kulturalne i turystyczne objęte wsparciem</w:t>
            </w:r>
          </w:p>
        </w:tc>
        <w:tc>
          <w:tcPr>
            <w:tcW w:w="405" w:type="pct"/>
            <w:vAlign w:val="center"/>
          </w:tcPr>
          <w:p w14:paraId="52D5D9B4" w14:textId="1BBAA64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 odwiedzające/rok</w:t>
            </w:r>
          </w:p>
        </w:tc>
        <w:tc>
          <w:tcPr>
            <w:tcW w:w="405" w:type="pct"/>
            <w:shd w:val="clear" w:color="auto" w:fill="auto"/>
            <w:vAlign w:val="center"/>
          </w:tcPr>
          <w:p w14:paraId="710DA1A2" w14:textId="628AF32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253" w:type="pct"/>
            <w:shd w:val="clear" w:color="auto" w:fill="auto"/>
            <w:vAlign w:val="center"/>
          </w:tcPr>
          <w:p w14:paraId="32FEBC7D" w14:textId="079ED97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507" w:type="pct"/>
            <w:vAlign w:val="center"/>
          </w:tcPr>
          <w:p w14:paraId="7191CBF8" w14:textId="75F840B5" w:rsidR="003B3508" w:rsidRPr="00FB5610" w:rsidRDefault="00C95554" w:rsidP="00D95F19">
            <w:pPr>
              <w:spacing w:before="0" w:after="0" w:line="240" w:lineRule="auto"/>
              <w:rPr>
                <w:rFonts w:ascii="Arial" w:hAnsi="Arial" w:cs="Arial"/>
                <w:sz w:val="18"/>
                <w:szCs w:val="18"/>
              </w:rPr>
            </w:pPr>
            <w:r w:rsidRPr="00FB5610">
              <w:rPr>
                <w:rFonts w:ascii="Arial" w:hAnsi="Arial" w:cs="Arial"/>
                <w:sz w:val="18"/>
                <w:szCs w:val="18"/>
              </w:rPr>
              <w:t>700</w:t>
            </w:r>
            <w:r w:rsidR="00AB49FA" w:rsidRPr="00FB5610">
              <w:rPr>
                <w:rFonts w:ascii="Arial" w:hAnsi="Arial" w:cs="Arial"/>
                <w:sz w:val="18"/>
                <w:szCs w:val="18"/>
              </w:rPr>
              <w:t xml:space="preserve"> 000</w:t>
            </w:r>
          </w:p>
        </w:tc>
        <w:tc>
          <w:tcPr>
            <w:tcW w:w="354" w:type="pct"/>
            <w:vAlign w:val="center"/>
          </w:tcPr>
          <w:p w14:paraId="014ACAA8" w14:textId="282E657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2D4D2F54" w14:textId="16F7C34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22B4D14A" w14:textId="77777777" w:rsidTr="00AF5911">
        <w:trPr>
          <w:cantSplit/>
          <w:trHeight w:val="227"/>
        </w:trPr>
        <w:tc>
          <w:tcPr>
            <w:tcW w:w="317" w:type="pct"/>
            <w:shd w:val="clear" w:color="auto" w:fill="D9D9D9" w:themeFill="background1" w:themeFillShade="D9"/>
            <w:vAlign w:val="center"/>
          </w:tcPr>
          <w:p w14:paraId="542BE66F" w14:textId="3A0B38F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w:t>
            </w:r>
          </w:p>
        </w:tc>
        <w:tc>
          <w:tcPr>
            <w:tcW w:w="341" w:type="pct"/>
            <w:shd w:val="clear" w:color="auto" w:fill="D9D9D9" w:themeFill="background1" w:themeFillShade="D9"/>
            <w:vAlign w:val="center"/>
          </w:tcPr>
          <w:p w14:paraId="33342061" w14:textId="5B95EC3E"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4(vi)</w:t>
            </w:r>
          </w:p>
        </w:tc>
        <w:tc>
          <w:tcPr>
            <w:tcW w:w="354" w:type="pct"/>
            <w:shd w:val="clear" w:color="auto" w:fill="D9D9D9" w:themeFill="background1" w:themeFillShade="D9"/>
            <w:vAlign w:val="center"/>
          </w:tcPr>
          <w:p w14:paraId="71CB088B" w14:textId="2194F86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1513BE80" w14:textId="6B0AD7F1"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317FEDAC" w14:textId="01DDDE4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RCR</w:t>
            </w:r>
            <w:r w:rsidR="0023052E" w:rsidRPr="00FB5610">
              <w:rPr>
                <w:rFonts w:ascii="Arial" w:hAnsi="Arial" w:cs="Arial"/>
                <w:sz w:val="18"/>
                <w:szCs w:val="18"/>
              </w:rPr>
              <w:t>0</w:t>
            </w:r>
            <w:r w:rsidRPr="00FB5610">
              <w:rPr>
                <w:rFonts w:ascii="Arial" w:hAnsi="Arial" w:cs="Arial"/>
                <w:sz w:val="18"/>
                <w:szCs w:val="18"/>
              </w:rPr>
              <w:t>77</w:t>
            </w:r>
          </w:p>
        </w:tc>
        <w:tc>
          <w:tcPr>
            <w:tcW w:w="861" w:type="pct"/>
            <w:shd w:val="clear" w:color="auto" w:fill="D9D9D9" w:themeFill="background1" w:themeFillShade="D9"/>
            <w:vAlign w:val="center"/>
          </w:tcPr>
          <w:p w14:paraId="13CDA9AB" w14:textId="38B5D6A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osób odwiedzających obiekty kulturalne i turystyczne objęte wsparciem</w:t>
            </w:r>
          </w:p>
        </w:tc>
        <w:tc>
          <w:tcPr>
            <w:tcW w:w="405" w:type="pct"/>
            <w:shd w:val="clear" w:color="auto" w:fill="D9D9D9" w:themeFill="background1" w:themeFillShade="D9"/>
            <w:vAlign w:val="center"/>
          </w:tcPr>
          <w:p w14:paraId="53F2B1DA" w14:textId="32F8B2D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 odwiedzające/rok</w:t>
            </w:r>
          </w:p>
        </w:tc>
        <w:tc>
          <w:tcPr>
            <w:tcW w:w="405" w:type="pct"/>
            <w:shd w:val="clear" w:color="auto" w:fill="D9D9D9" w:themeFill="background1" w:themeFillShade="D9"/>
            <w:vAlign w:val="center"/>
          </w:tcPr>
          <w:p w14:paraId="209DE2E5" w14:textId="09F0AFD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253" w:type="pct"/>
            <w:shd w:val="clear" w:color="auto" w:fill="D9D9D9" w:themeFill="background1" w:themeFillShade="D9"/>
            <w:vAlign w:val="center"/>
          </w:tcPr>
          <w:p w14:paraId="641637D7" w14:textId="7197135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507" w:type="pct"/>
            <w:shd w:val="clear" w:color="auto" w:fill="D9D9D9" w:themeFill="background1" w:themeFillShade="D9"/>
            <w:vAlign w:val="center"/>
          </w:tcPr>
          <w:p w14:paraId="43692C57" w14:textId="4FD765A6" w:rsidR="003B3508" w:rsidRPr="00FB5610" w:rsidRDefault="00DB6A06" w:rsidP="00D95F19">
            <w:pPr>
              <w:spacing w:before="0" w:after="0" w:line="240" w:lineRule="auto"/>
              <w:rPr>
                <w:rFonts w:ascii="Arial" w:hAnsi="Arial" w:cs="Arial"/>
                <w:sz w:val="18"/>
                <w:szCs w:val="18"/>
              </w:rPr>
            </w:pPr>
            <w:r w:rsidRPr="00FB5610">
              <w:rPr>
                <w:rFonts w:ascii="Arial" w:hAnsi="Arial" w:cs="Arial"/>
                <w:sz w:val="18"/>
                <w:szCs w:val="18"/>
              </w:rPr>
              <w:t>1</w:t>
            </w:r>
            <w:r w:rsidR="00C95554" w:rsidRPr="00FB5610">
              <w:rPr>
                <w:rFonts w:ascii="Arial" w:hAnsi="Arial" w:cs="Arial"/>
                <w:sz w:val="18"/>
                <w:szCs w:val="18"/>
              </w:rPr>
              <w:t> 700</w:t>
            </w:r>
            <w:r w:rsidRPr="00FB5610">
              <w:rPr>
                <w:rFonts w:ascii="Arial" w:hAnsi="Arial" w:cs="Arial"/>
                <w:sz w:val="18"/>
                <w:szCs w:val="18"/>
              </w:rPr>
              <w:t xml:space="preserve"> 000</w:t>
            </w:r>
          </w:p>
        </w:tc>
        <w:tc>
          <w:tcPr>
            <w:tcW w:w="354" w:type="pct"/>
            <w:shd w:val="clear" w:color="auto" w:fill="D9D9D9" w:themeFill="background1" w:themeFillShade="D9"/>
            <w:vAlign w:val="center"/>
          </w:tcPr>
          <w:p w14:paraId="34D6DB66" w14:textId="0A9801E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31ABB112" w14:textId="048DDEE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62BE4E53" w14:textId="39CFAF21" w:rsidR="005E44F3" w:rsidRPr="00FB5610" w:rsidRDefault="005E44F3" w:rsidP="00D95F19">
      <w:pPr>
        <w:pStyle w:val="Text1"/>
        <w:spacing w:before="0" w:after="0" w:line="276" w:lineRule="auto"/>
        <w:ind w:left="0"/>
        <w:rPr>
          <w:rFonts w:ascii="Arial" w:hAnsi="Arial" w:cs="Arial"/>
          <w:sz w:val="20"/>
          <w:szCs w:val="20"/>
        </w:rPr>
      </w:pPr>
    </w:p>
    <w:p w14:paraId="6038924E" w14:textId="7551B165" w:rsidR="009266FD" w:rsidRPr="00FB5610" w:rsidRDefault="008E0919" w:rsidP="00D95F19">
      <w:pPr>
        <w:spacing w:before="0" w:after="160" w:line="259" w:lineRule="auto"/>
        <w:rPr>
          <w:rFonts w:ascii="Arial" w:hAnsi="Arial" w:cs="Arial"/>
          <w:sz w:val="20"/>
          <w:szCs w:val="20"/>
        </w:rPr>
      </w:pPr>
      <w:r w:rsidRPr="00FB5610">
        <w:rPr>
          <w:rFonts w:ascii="Arial" w:hAnsi="Arial" w:cs="Arial"/>
          <w:sz w:val="20"/>
          <w:szCs w:val="20"/>
        </w:rPr>
        <w:br w:type="page"/>
      </w:r>
    </w:p>
    <w:p w14:paraId="258E2AE3" w14:textId="0E89355A" w:rsidR="008E0919" w:rsidRPr="00FB5610" w:rsidRDefault="008E0919" w:rsidP="00D95F19">
      <w:pPr>
        <w:pStyle w:val="NormalCentered"/>
        <w:spacing w:before="0" w:after="0" w:line="276" w:lineRule="auto"/>
        <w:jc w:val="left"/>
        <w:rPr>
          <w:rFonts w:ascii="Arial" w:hAnsi="Arial" w:cs="Arial"/>
          <w:sz w:val="20"/>
          <w:szCs w:val="20"/>
        </w:rPr>
        <w:sectPr w:rsidR="008E0919" w:rsidRPr="00FB5610" w:rsidSect="00F33DA6">
          <w:footnotePr>
            <w:numRestart w:val="eachPage"/>
          </w:footnotePr>
          <w:pgSz w:w="16839" w:h="11907" w:orient="landscape" w:code="9"/>
          <w:pgMar w:top="1418" w:right="1418" w:bottom="1418" w:left="1418" w:header="567" w:footer="567" w:gutter="0"/>
          <w:cols w:space="720"/>
          <w:docGrid w:linePitch="360"/>
        </w:sectPr>
      </w:pPr>
    </w:p>
    <w:p w14:paraId="422DBB14" w14:textId="5F8CA8D3" w:rsidR="009266FD" w:rsidRPr="00FB5610" w:rsidRDefault="000F3B1B" w:rsidP="007D7E1E">
      <w:pPr>
        <w:pStyle w:val="Nagwek5"/>
      </w:pPr>
      <w:r w:rsidRPr="00FB5610">
        <w:lastRenderedPageBreak/>
        <w:t xml:space="preserve">2.1.5.4.3. </w:t>
      </w:r>
      <w:r w:rsidR="009266FD" w:rsidRPr="00FB5610">
        <w:t>Indykatywny podział zaprogramowanych zasobów (UE) według rodzaju interwencji</w:t>
      </w:r>
    </w:p>
    <w:p w14:paraId="6F6EB91E" w14:textId="77777777" w:rsidR="009266FD" w:rsidRPr="00FB5610" w:rsidRDefault="009266FD"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7AD459CF" w14:textId="77777777" w:rsidTr="008E0919">
        <w:trPr>
          <w:tblHeader/>
        </w:trPr>
        <w:tc>
          <w:tcPr>
            <w:tcW w:w="968" w:type="dxa"/>
            <w:shd w:val="clear" w:color="auto" w:fill="FFE599" w:themeFill="accent4" w:themeFillTint="66"/>
            <w:vAlign w:val="center"/>
          </w:tcPr>
          <w:p w14:paraId="05C09F59"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9ADDF17"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E545351"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40D1BB8"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5ED651E"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F4D12BA"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D85D73E" w14:textId="77777777" w:rsidTr="008E0919">
        <w:tc>
          <w:tcPr>
            <w:tcW w:w="968" w:type="dxa"/>
            <w:tcBorders>
              <w:top w:val="single" w:sz="4" w:space="0" w:color="auto"/>
              <w:left w:val="single" w:sz="4" w:space="0" w:color="auto"/>
              <w:bottom w:val="single" w:sz="4" w:space="0" w:color="auto"/>
              <w:right w:val="single" w:sz="4" w:space="0" w:color="auto"/>
            </w:tcBorders>
            <w:vAlign w:val="center"/>
          </w:tcPr>
          <w:p w14:paraId="3F865E4C" w14:textId="003C60F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20DC6C71"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4338F4EE"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B192C0B" w14:textId="2DC9178A"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tcBorders>
              <w:top w:val="single" w:sz="4" w:space="0" w:color="auto"/>
              <w:left w:val="single" w:sz="4" w:space="0" w:color="auto"/>
              <w:bottom w:val="single" w:sz="4" w:space="0" w:color="auto"/>
              <w:right w:val="single" w:sz="4" w:space="0" w:color="auto"/>
            </w:tcBorders>
            <w:vAlign w:val="center"/>
          </w:tcPr>
          <w:p w14:paraId="0FBB9D2E" w14:textId="5D15C07E" w:rsidR="00551225" w:rsidRPr="00FB5610" w:rsidRDefault="00820BAC" w:rsidP="00D95F19">
            <w:pPr>
              <w:spacing w:line="240" w:lineRule="auto"/>
              <w:rPr>
                <w:rFonts w:ascii="Arial" w:hAnsi="Arial" w:cs="Arial"/>
                <w:sz w:val="18"/>
                <w:szCs w:val="18"/>
              </w:rPr>
            </w:pPr>
            <w:r w:rsidRPr="00FB5610">
              <w:rPr>
                <w:rFonts w:ascii="Arial" w:hAnsi="Arial" w:cs="Arial"/>
                <w:sz w:val="18"/>
                <w:szCs w:val="18"/>
              </w:rPr>
              <w:t>165. Ochrona, rozwój i promowanie publicznych walorów turystycznych i usług turystycznych</w:t>
            </w:r>
          </w:p>
        </w:tc>
        <w:tc>
          <w:tcPr>
            <w:tcW w:w="1411" w:type="dxa"/>
            <w:tcBorders>
              <w:top w:val="single" w:sz="4" w:space="0" w:color="auto"/>
              <w:left w:val="single" w:sz="4" w:space="0" w:color="auto"/>
              <w:bottom w:val="single" w:sz="4" w:space="0" w:color="auto"/>
              <w:right w:val="single" w:sz="4" w:space="0" w:color="auto"/>
            </w:tcBorders>
            <w:vAlign w:val="center"/>
          </w:tcPr>
          <w:p w14:paraId="2B89B8DE" w14:textId="156381ED" w:rsidR="00551225" w:rsidRPr="00FB5610" w:rsidRDefault="00EA0FAD" w:rsidP="00D95F19">
            <w:pPr>
              <w:spacing w:line="240" w:lineRule="auto"/>
              <w:rPr>
                <w:rFonts w:ascii="Arial" w:hAnsi="Arial" w:cs="Arial"/>
                <w:sz w:val="18"/>
                <w:szCs w:val="18"/>
              </w:rPr>
            </w:pPr>
            <w:r w:rsidRPr="00FB5610">
              <w:rPr>
                <w:rFonts w:ascii="Arial" w:hAnsi="Arial" w:cs="Arial"/>
                <w:sz w:val="18"/>
                <w:szCs w:val="18"/>
              </w:rPr>
              <w:t>5 500 000</w:t>
            </w:r>
          </w:p>
        </w:tc>
      </w:tr>
      <w:tr w:rsidR="006430CF" w:rsidRPr="00FB5610" w14:paraId="29298071" w14:textId="77777777" w:rsidTr="008E0919">
        <w:tc>
          <w:tcPr>
            <w:tcW w:w="968" w:type="dxa"/>
            <w:tcBorders>
              <w:top w:val="single" w:sz="4" w:space="0" w:color="auto"/>
              <w:left w:val="single" w:sz="4" w:space="0" w:color="auto"/>
              <w:bottom w:val="single" w:sz="4" w:space="0" w:color="auto"/>
              <w:right w:val="single" w:sz="4" w:space="0" w:color="auto"/>
            </w:tcBorders>
            <w:vAlign w:val="center"/>
          </w:tcPr>
          <w:p w14:paraId="25DAB725" w14:textId="1D04E4C2" w:rsidR="00EA0FAD" w:rsidRPr="00FB5610" w:rsidRDefault="00EA0F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vAlign w:val="center"/>
          </w:tcPr>
          <w:p w14:paraId="52B0DEDB" w14:textId="5FC89634" w:rsidR="00EA0FAD" w:rsidRPr="00FB5610" w:rsidRDefault="00EA0F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66625E49" w14:textId="2D373DC8" w:rsidR="00EA0FAD" w:rsidRPr="00FB5610" w:rsidRDefault="00EA0F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6C7F17B" w14:textId="3B49E2EB" w:rsidR="00EA0FAD" w:rsidRPr="00FB5610" w:rsidRDefault="00EA0FA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tcBorders>
              <w:top w:val="single" w:sz="4" w:space="0" w:color="auto"/>
              <w:left w:val="single" w:sz="4" w:space="0" w:color="auto"/>
              <w:bottom w:val="single" w:sz="4" w:space="0" w:color="auto"/>
              <w:right w:val="single" w:sz="4" w:space="0" w:color="auto"/>
            </w:tcBorders>
            <w:vAlign w:val="center"/>
          </w:tcPr>
          <w:p w14:paraId="1F87E928" w14:textId="22828728" w:rsidR="00EA0FAD" w:rsidRPr="00FB5610" w:rsidRDefault="00EA0FAD" w:rsidP="00D95F19">
            <w:pPr>
              <w:spacing w:line="240" w:lineRule="auto"/>
              <w:rPr>
                <w:rFonts w:ascii="Arial" w:hAnsi="Arial" w:cs="Arial"/>
                <w:sz w:val="18"/>
                <w:szCs w:val="18"/>
              </w:rPr>
            </w:pPr>
            <w:r w:rsidRPr="00FB5610">
              <w:rPr>
                <w:rFonts w:ascii="Arial" w:hAnsi="Arial" w:cs="Arial"/>
                <w:sz w:val="18"/>
                <w:szCs w:val="18"/>
              </w:rPr>
              <w:t>166. Ochrona, rozwój i promowanie dziedzictwa kulturowego i usług w dziedzinie kultury</w:t>
            </w:r>
          </w:p>
        </w:tc>
        <w:tc>
          <w:tcPr>
            <w:tcW w:w="1411" w:type="dxa"/>
            <w:tcBorders>
              <w:top w:val="single" w:sz="4" w:space="0" w:color="auto"/>
              <w:left w:val="single" w:sz="4" w:space="0" w:color="auto"/>
              <w:bottom w:val="single" w:sz="4" w:space="0" w:color="auto"/>
              <w:right w:val="single" w:sz="4" w:space="0" w:color="auto"/>
            </w:tcBorders>
            <w:vAlign w:val="center"/>
          </w:tcPr>
          <w:p w14:paraId="3C086578" w14:textId="578A99C9" w:rsidR="00EA0FAD" w:rsidRPr="00FB5610" w:rsidRDefault="00EA0FAD" w:rsidP="00D95F19">
            <w:pPr>
              <w:spacing w:line="240" w:lineRule="auto"/>
              <w:rPr>
                <w:rFonts w:ascii="Arial" w:hAnsi="Arial" w:cs="Arial"/>
                <w:sz w:val="18"/>
                <w:szCs w:val="18"/>
              </w:rPr>
            </w:pPr>
            <w:r w:rsidRPr="00FB5610">
              <w:rPr>
                <w:rFonts w:ascii="Arial" w:hAnsi="Arial" w:cs="Arial"/>
                <w:sz w:val="18"/>
                <w:szCs w:val="18"/>
              </w:rPr>
              <w:t>5 500 000</w:t>
            </w:r>
          </w:p>
        </w:tc>
      </w:tr>
      <w:tr w:rsidR="006430CF" w:rsidRPr="00FB5610" w14:paraId="38821F82" w14:textId="77777777" w:rsidTr="008E0919">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9F4102" w14:textId="275F86B2"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8DE19C"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150F7C"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0004E0" w14:textId="0EE27104"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C7F6E5" w14:textId="1B30353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165. Ochrona, rozwój i promowanie publicznych walorów turystycznych i usług turystycznych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5769C9" w14:textId="237679B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26 250 000</w:t>
            </w:r>
          </w:p>
        </w:tc>
      </w:tr>
      <w:tr w:rsidR="006430CF" w:rsidRPr="00FB5610" w14:paraId="6EB5AC7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5D636A" w14:textId="16BF144A"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BB9A79" w14:textId="2CBC4E0C"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21D9F0" w14:textId="4F0AE13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B2BF0E" w14:textId="6F6F30C1"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584106" w14:textId="13282931"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166. Ochrona, rozwój i promowanie dziedzictwa kulturowego i usług w dziedzinie kultury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C33ADB" w14:textId="36ACB8E9"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22 000 000</w:t>
            </w:r>
          </w:p>
        </w:tc>
      </w:tr>
      <w:tr w:rsidR="00DB6152" w:rsidRPr="00FB5610" w14:paraId="0F2170C7"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C0F4989" w14:textId="2F47030C"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184B648" w14:textId="524CA54C"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B51B3C3" w14:textId="2E54F7A4" w:rsidR="00DB6152" w:rsidRPr="00FB5610" w:rsidRDefault="00DB6152" w:rsidP="00DB6152">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869FDE2" w14:textId="16E9E57D"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53D89DE" w14:textId="7A4D4443" w:rsidR="00DB6152" w:rsidRPr="000F0F6D" w:rsidRDefault="00DB6152" w:rsidP="00DB615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4DEB70F" w14:textId="6F7880FF" w:rsidR="00DB6152" w:rsidRPr="00FB5610" w:rsidRDefault="00DB6152" w:rsidP="00DB6152">
            <w:pPr>
              <w:spacing w:line="240" w:lineRule="auto"/>
              <w:rPr>
                <w:rFonts w:ascii="Arial" w:hAnsi="Arial" w:cs="Arial"/>
                <w:b/>
                <w:bCs/>
                <w:sz w:val="18"/>
                <w:szCs w:val="18"/>
              </w:rPr>
            </w:pPr>
            <w:r w:rsidRPr="00FB5610">
              <w:rPr>
                <w:rFonts w:ascii="Arial" w:hAnsi="Arial" w:cs="Arial"/>
                <w:b/>
                <w:bCs/>
                <w:sz w:val="18"/>
                <w:szCs w:val="18"/>
              </w:rPr>
              <w:t>11 000 000</w:t>
            </w:r>
          </w:p>
        </w:tc>
      </w:tr>
      <w:tr w:rsidR="00DB6152" w:rsidRPr="00FB5610" w14:paraId="38E152C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463B062" w14:textId="616E2874"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727FBD" w14:textId="5A12CDCB"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69B2ADC" w14:textId="0CAD1E75" w:rsidR="00DB6152" w:rsidRPr="00FB5610" w:rsidRDefault="00DB6152" w:rsidP="00DB6152">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9C81269" w14:textId="2615976C"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B7733D8" w14:textId="0140B5EE" w:rsidR="00DB6152" w:rsidRPr="000F0F6D" w:rsidRDefault="00DB6152" w:rsidP="00DB615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70C95F2" w14:textId="7CF9AE12" w:rsidR="00DB6152" w:rsidRPr="00FB5610" w:rsidRDefault="00DB6152" w:rsidP="00DB6152">
            <w:pPr>
              <w:spacing w:line="240" w:lineRule="auto"/>
              <w:rPr>
                <w:rFonts w:ascii="Arial" w:hAnsi="Arial" w:cs="Arial"/>
                <w:b/>
                <w:bCs/>
                <w:sz w:val="18"/>
                <w:szCs w:val="18"/>
              </w:rPr>
            </w:pPr>
            <w:r w:rsidRPr="00FB5610">
              <w:rPr>
                <w:rFonts w:ascii="Arial" w:hAnsi="Arial" w:cs="Arial"/>
                <w:b/>
                <w:bCs/>
                <w:sz w:val="18"/>
                <w:szCs w:val="18"/>
              </w:rPr>
              <w:t>48 250 000</w:t>
            </w:r>
          </w:p>
        </w:tc>
      </w:tr>
      <w:tr w:rsidR="00DB6152" w:rsidRPr="00FB5610" w14:paraId="5BC88AA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6B469D0" w14:textId="1E6DD4EB"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24C4AFF" w14:textId="768DEB9F"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3E5EAD6" w14:textId="687613BE" w:rsidR="00DB6152" w:rsidRPr="00FB5610" w:rsidRDefault="00DB6152" w:rsidP="00DB6152">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66ED130" w14:textId="255EC7C1" w:rsidR="00DB6152" w:rsidRPr="00FB5610" w:rsidRDefault="00DB6152" w:rsidP="00DB6152">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45BCFD1" w14:textId="2A901B0B" w:rsidR="00DB6152" w:rsidRPr="000F0F6D" w:rsidRDefault="00DB6152" w:rsidP="00DB6152">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140534D" w14:textId="1197D710" w:rsidR="00DB6152" w:rsidRPr="00FB5610" w:rsidRDefault="00DB6152" w:rsidP="00DB6152">
            <w:pPr>
              <w:spacing w:line="240" w:lineRule="auto"/>
              <w:rPr>
                <w:rFonts w:ascii="Arial" w:hAnsi="Arial" w:cs="Arial"/>
                <w:b/>
                <w:bCs/>
                <w:sz w:val="18"/>
                <w:szCs w:val="18"/>
              </w:rPr>
            </w:pPr>
            <w:r w:rsidRPr="00FB5610">
              <w:rPr>
                <w:rFonts w:ascii="Arial" w:hAnsi="Arial" w:cs="Arial"/>
                <w:b/>
                <w:bCs/>
                <w:sz w:val="18"/>
                <w:szCs w:val="18"/>
              </w:rPr>
              <w:t>59 250 000</w:t>
            </w:r>
          </w:p>
        </w:tc>
      </w:tr>
    </w:tbl>
    <w:p w14:paraId="72FF8FBF" w14:textId="77777777" w:rsidR="009266FD" w:rsidRPr="00FB5610" w:rsidRDefault="009266FD" w:rsidP="00D95F19">
      <w:pPr>
        <w:pStyle w:val="Text1"/>
        <w:spacing w:before="0" w:after="0" w:line="276" w:lineRule="auto"/>
        <w:ind w:left="0"/>
        <w:rPr>
          <w:rFonts w:ascii="Arial" w:hAnsi="Arial" w:cs="Arial"/>
          <w:sz w:val="20"/>
          <w:szCs w:val="20"/>
        </w:rPr>
      </w:pPr>
    </w:p>
    <w:p w14:paraId="513A8434" w14:textId="77777777" w:rsidR="009266FD" w:rsidRPr="00FB5610" w:rsidRDefault="009266FD"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441A2BEA" w14:textId="77777777" w:rsidTr="00DB6B9D">
        <w:trPr>
          <w:tblHeader/>
        </w:trPr>
        <w:tc>
          <w:tcPr>
            <w:tcW w:w="968" w:type="dxa"/>
            <w:shd w:val="clear" w:color="auto" w:fill="FFE599" w:themeFill="accent4" w:themeFillTint="66"/>
            <w:vAlign w:val="center"/>
          </w:tcPr>
          <w:p w14:paraId="4CEE956F"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7E7954B"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A575383"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32B8668"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7D01800"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5359823"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49605C1" w14:textId="77777777" w:rsidTr="009F0537">
        <w:tc>
          <w:tcPr>
            <w:tcW w:w="968" w:type="dxa"/>
            <w:vAlign w:val="center"/>
          </w:tcPr>
          <w:p w14:paraId="3B138880" w14:textId="3B7A1088"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77685DD4"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9E48B38"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4FBDD143" w14:textId="0412FED4"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vAlign w:val="center"/>
          </w:tcPr>
          <w:p w14:paraId="4011E329" w14:textId="461AE89F" w:rsidR="00551225" w:rsidRPr="00FB5610" w:rsidRDefault="00803021" w:rsidP="00D95F19">
            <w:pPr>
              <w:spacing w:line="240" w:lineRule="auto"/>
              <w:rPr>
                <w:rFonts w:ascii="Arial" w:hAnsi="Arial" w:cs="Arial"/>
                <w:sz w:val="18"/>
                <w:szCs w:val="18"/>
              </w:rPr>
            </w:pPr>
            <w:r w:rsidRPr="00FB5610">
              <w:rPr>
                <w:rFonts w:ascii="Arial" w:hAnsi="Arial" w:cs="Arial"/>
                <w:sz w:val="18"/>
                <w:szCs w:val="18"/>
              </w:rPr>
              <w:t>01</w:t>
            </w:r>
            <w:r w:rsidR="00C93071" w:rsidRPr="00FB5610">
              <w:rPr>
                <w:rFonts w:ascii="Arial" w:hAnsi="Arial" w:cs="Arial"/>
                <w:sz w:val="18"/>
                <w:szCs w:val="18"/>
              </w:rPr>
              <w:t>. Dotacja</w:t>
            </w:r>
          </w:p>
        </w:tc>
        <w:tc>
          <w:tcPr>
            <w:tcW w:w="1411" w:type="dxa"/>
            <w:vAlign w:val="center"/>
          </w:tcPr>
          <w:p w14:paraId="09448459" w14:textId="06C0E9C3" w:rsidR="00551225"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34D4E420" w14:textId="77777777" w:rsidTr="008E0919">
        <w:tc>
          <w:tcPr>
            <w:tcW w:w="968" w:type="dxa"/>
            <w:shd w:val="clear" w:color="auto" w:fill="D9D9D9" w:themeFill="background1" w:themeFillShade="D9"/>
            <w:vAlign w:val="center"/>
          </w:tcPr>
          <w:p w14:paraId="2A67722A" w14:textId="54D90D58"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5D937FCF"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E9B1E22"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FDFFACF" w14:textId="4BD1F89D"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shd w:val="clear" w:color="auto" w:fill="D9D9D9" w:themeFill="background1" w:themeFillShade="D9"/>
            <w:vAlign w:val="center"/>
          </w:tcPr>
          <w:p w14:paraId="6EA5A5CC" w14:textId="23B8DDC5" w:rsidR="00551225" w:rsidRPr="00FB5610" w:rsidRDefault="00803021" w:rsidP="00D95F19">
            <w:pPr>
              <w:spacing w:line="240" w:lineRule="auto"/>
              <w:rPr>
                <w:rFonts w:ascii="Arial" w:hAnsi="Arial" w:cs="Arial"/>
                <w:sz w:val="18"/>
                <w:szCs w:val="18"/>
              </w:rPr>
            </w:pPr>
            <w:r w:rsidRPr="00FB5610">
              <w:rPr>
                <w:rFonts w:ascii="Arial" w:hAnsi="Arial" w:cs="Arial"/>
                <w:sz w:val="18"/>
                <w:szCs w:val="18"/>
              </w:rPr>
              <w:t>01</w:t>
            </w:r>
            <w:r w:rsidR="00C93071" w:rsidRPr="00FB5610">
              <w:rPr>
                <w:rFonts w:ascii="Arial" w:hAnsi="Arial" w:cs="Arial"/>
                <w:sz w:val="18"/>
                <w:szCs w:val="18"/>
              </w:rPr>
              <w:t>. Dotacja</w:t>
            </w:r>
          </w:p>
        </w:tc>
        <w:tc>
          <w:tcPr>
            <w:tcW w:w="1411" w:type="dxa"/>
            <w:shd w:val="clear" w:color="auto" w:fill="D9D9D9" w:themeFill="background1" w:themeFillShade="D9"/>
            <w:vAlign w:val="center"/>
          </w:tcPr>
          <w:p w14:paraId="63D671B4" w14:textId="31D490B8" w:rsidR="00551225" w:rsidRPr="00FB5610" w:rsidRDefault="00C93071" w:rsidP="00D95F19">
            <w:pPr>
              <w:spacing w:line="240" w:lineRule="auto"/>
              <w:rPr>
                <w:rFonts w:ascii="Arial" w:hAnsi="Arial" w:cs="Arial"/>
                <w:sz w:val="18"/>
                <w:szCs w:val="18"/>
              </w:rPr>
            </w:pPr>
            <w:r w:rsidRPr="00FB5610">
              <w:rPr>
                <w:rFonts w:ascii="Arial" w:hAnsi="Arial" w:cs="Arial"/>
                <w:sz w:val="18"/>
                <w:szCs w:val="18"/>
              </w:rPr>
              <w:t>48 250 000</w:t>
            </w:r>
          </w:p>
        </w:tc>
      </w:tr>
    </w:tbl>
    <w:p w14:paraId="66408261" w14:textId="77777777" w:rsidR="009266FD" w:rsidRPr="00FB5610" w:rsidRDefault="009266FD" w:rsidP="00D95F19">
      <w:pPr>
        <w:pStyle w:val="Text1"/>
        <w:spacing w:before="0" w:after="0" w:line="276" w:lineRule="auto"/>
        <w:ind w:left="0"/>
        <w:rPr>
          <w:rFonts w:ascii="Arial" w:hAnsi="Arial" w:cs="Arial"/>
          <w:sz w:val="20"/>
          <w:szCs w:val="20"/>
        </w:rPr>
      </w:pPr>
    </w:p>
    <w:p w14:paraId="53D6AC83" w14:textId="77777777" w:rsidR="009266FD" w:rsidRPr="00FB5610" w:rsidRDefault="009266FD"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38E89C8" w14:textId="77777777" w:rsidTr="00DB6B9D">
        <w:trPr>
          <w:tblHeader/>
        </w:trPr>
        <w:tc>
          <w:tcPr>
            <w:tcW w:w="968" w:type="dxa"/>
            <w:shd w:val="clear" w:color="auto" w:fill="FFE599" w:themeFill="accent4" w:themeFillTint="66"/>
            <w:vAlign w:val="center"/>
          </w:tcPr>
          <w:p w14:paraId="6DA4FF4B"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DE2DB0D"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2FA76D6"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DADC5FC"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E913103"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311F91C"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91D979B" w14:textId="77777777" w:rsidTr="009F0537">
        <w:tc>
          <w:tcPr>
            <w:tcW w:w="968" w:type="dxa"/>
            <w:vAlign w:val="center"/>
          </w:tcPr>
          <w:p w14:paraId="2E4872A2" w14:textId="25E1BDF0"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2C627470"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5819C062"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EF64551" w14:textId="09A981D4"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vAlign w:val="center"/>
          </w:tcPr>
          <w:p w14:paraId="78CE2CD5" w14:textId="43CAA2AA" w:rsidR="00C93071" w:rsidRPr="00FB5610" w:rsidRDefault="007363FF"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189AE3B0" w14:textId="42C0A322"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00DFE050" w14:textId="77777777" w:rsidTr="008E0919">
        <w:tc>
          <w:tcPr>
            <w:tcW w:w="968" w:type="dxa"/>
            <w:shd w:val="clear" w:color="auto" w:fill="D9D9D9" w:themeFill="background1" w:themeFillShade="D9"/>
            <w:vAlign w:val="center"/>
          </w:tcPr>
          <w:p w14:paraId="4F4DBF6B" w14:textId="6040794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74B548DB"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69B8E35B"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4F7062D" w14:textId="0BD266D0"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shd w:val="clear" w:color="auto" w:fill="D9D9D9" w:themeFill="background1" w:themeFillShade="D9"/>
            <w:vAlign w:val="center"/>
          </w:tcPr>
          <w:p w14:paraId="43B4F0AC" w14:textId="0F2A6D65" w:rsidR="00C93071" w:rsidRPr="00FB5610" w:rsidRDefault="007363FF" w:rsidP="00D95F19">
            <w:pPr>
              <w:spacing w:line="240" w:lineRule="auto"/>
              <w:rPr>
                <w:rFonts w:ascii="Arial" w:hAnsi="Arial" w:cs="Arial"/>
                <w:sz w:val="18"/>
                <w:szCs w:val="18"/>
              </w:rPr>
            </w:pPr>
            <w:r w:rsidRPr="00FB5610">
              <w:rPr>
                <w:rFonts w:ascii="Arial" w:hAnsi="Arial" w:cs="Arial"/>
                <w:sz w:val="18"/>
                <w:szCs w:val="18"/>
              </w:rPr>
              <w:t xml:space="preserve">19. </w:t>
            </w:r>
            <w:r w:rsidR="00362FDC" w:rsidRPr="00FB5610">
              <w:rPr>
                <w:rFonts w:ascii="Arial" w:hAnsi="Arial" w:cs="Arial"/>
                <w:sz w:val="18"/>
                <w:szCs w:val="18"/>
              </w:rPr>
              <w:t xml:space="preserve">Inny rodzaj narzędzia terytorialnego. </w:t>
            </w:r>
            <w:r w:rsidRPr="00FB5610">
              <w:rPr>
                <w:rFonts w:ascii="Arial" w:hAnsi="Arial" w:cs="Arial"/>
                <w:sz w:val="18"/>
                <w:szCs w:val="18"/>
              </w:rPr>
              <w:t>Miejskie obszary funkcjonalne</w:t>
            </w:r>
          </w:p>
        </w:tc>
        <w:tc>
          <w:tcPr>
            <w:tcW w:w="1411" w:type="dxa"/>
            <w:shd w:val="clear" w:color="auto" w:fill="D9D9D9" w:themeFill="background1" w:themeFillShade="D9"/>
            <w:vAlign w:val="center"/>
          </w:tcPr>
          <w:p w14:paraId="0F81C7EF" w14:textId="773822FF" w:rsidR="00C93071" w:rsidRPr="00FB5610" w:rsidRDefault="00CA798D" w:rsidP="00D95F19">
            <w:pPr>
              <w:spacing w:line="240" w:lineRule="auto"/>
              <w:rPr>
                <w:rFonts w:ascii="Arial" w:hAnsi="Arial" w:cs="Arial"/>
                <w:sz w:val="18"/>
                <w:szCs w:val="18"/>
              </w:rPr>
            </w:pPr>
            <w:r>
              <w:rPr>
                <w:rFonts w:ascii="Arial" w:hAnsi="Arial" w:cs="Arial"/>
                <w:sz w:val="18"/>
                <w:szCs w:val="18"/>
              </w:rPr>
              <w:t>44</w:t>
            </w:r>
            <w:r w:rsidR="00FF14DF" w:rsidRPr="00FB5610">
              <w:rPr>
                <w:rFonts w:ascii="Arial" w:hAnsi="Arial" w:cs="Arial"/>
                <w:sz w:val="18"/>
                <w:szCs w:val="18"/>
              </w:rPr>
              <w:t> 000 000</w:t>
            </w:r>
          </w:p>
        </w:tc>
      </w:tr>
      <w:tr w:rsidR="006430CF" w:rsidRPr="00FB5610" w14:paraId="33C2AB09" w14:textId="77777777" w:rsidTr="008E0919">
        <w:tc>
          <w:tcPr>
            <w:tcW w:w="968" w:type="dxa"/>
            <w:shd w:val="clear" w:color="auto" w:fill="D9D9D9" w:themeFill="background1" w:themeFillShade="D9"/>
            <w:vAlign w:val="center"/>
          </w:tcPr>
          <w:p w14:paraId="19EE4CA8" w14:textId="669EB051" w:rsidR="007363FF" w:rsidRPr="00FB5610" w:rsidRDefault="007363F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65FF8CD7" w14:textId="70DF10B4" w:rsidR="007363FF" w:rsidRPr="00FB5610" w:rsidRDefault="007363F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17CAFCB5" w14:textId="3890BE34" w:rsidR="007363FF" w:rsidRPr="00FB5610" w:rsidRDefault="007363FF"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14D751B" w14:textId="23DDB1A0" w:rsidR="007363FF" w:rsidRPr="00FB5610" w:rsidRDefault="007363F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shd w:val="clear" w:color="auto" w:fill="D9D9D9" w:themeFill="background1" w:themeFillShade="D9"/>
            <w:vAlign w:val="center"/>
          </w:tcPr>
          <w:p w14:paraId="73928657" w14:textId="3F295DCD" w:rsidR="007363FF" w:rsidRPr="00FB5610" w:rsidRDefault="007363FF"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5738A945" w14:textId="03DBBDA7" w:rsidR="007363FF" w:rsidRPr="00FB5610" w:rsidRDefault="00CA798D" w:rsidP="00D95F19">
            <w:pPr>
              <w:spacing w:line="240" w:lineRule="auto"/>
              <w:rPr>
                <w:rFonts w:ascii="Arial" w:hAnsi="Arial" w:cs="Arial"/>
                <w:sz w:val="18"/>
                <w:szCs w:val="18"/>
              </w:rPr>
            </w:pPr>
            <w:r>
              <w:rPr>
                <w:rFonts w:ascii="Arial" w:hAnsi="Arial" w:cs="Arial"/>
                <w:sz w:val="18"/>
                <w:szCs w:val="18"/>
              </w:rPr>
              <w:t>4</w:t>
            </w:r>
            <w:r w:rsidR="00430541" w:rsidRPr="00FB5610">
              <w:rPr>
                <w:rFonts w:ascii="Arial" w:hAnsi="Arial" w:cs="Arial"/>
                <w:sz w:val="18"/>
                <w:szCs w:val="18"/>
              </w:rPr>
              <w:t xml:space="preserve"> 250 000</w:t>
            </w:r>
          </w:p>
        </w:tc>
      </w:tr>
    </w:tbl>
    <w:p w14:paraId="27AD114A" w14:textId="77777777" w:rsidR="009266FD" w:rsidRPr="00FB5610" w:rsidRDefault="009266FD" w:rsidP="00D95F19">
      <w:pPr>
        <w:pStyle w:val="Text1"/>
        <w:spacing w:before="0" w:after="0" w:line="276" w:lineRule="auto"/>
        <w:ind w:left="0"/>
        <w:rPr>
          <w:rFonts w:ascii="Arial" w:hAnsi="Arial" w:cs="Arial"/>
          <w:sz w:val="20"/>
          <w:szCs w:val="20"/>
        </w:rPr>
      </w:pPr>
    </w:p>
    <w:p w14:paraId="076FB5DD"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567B3A71" w14:textId="14D6971B" w:rsidR="009266FD" w:rsidRPr="00FB5610" w:rsidRDefault="009266FD"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6EA052D4" w14:textId="77777777" w:rsidTr="00DB6B9D">
        <w:trPr>
          <w:tblHeader/>
        </w:trPr>
        <w:tc>
          <w:tcPr>
            <w:tcW w:w="968" w:type="dxa"/>
            <w:shd w:val="clear" w:color="auto" w:fill="FFE599" w:themeFill="accent4" w:themeFillTint="66"/>
            <w:vAlign w:val="center"/>
          </w:tcPr>
          <w:p w14:paraId="507DEF6B"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A56CB11"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EB913EE"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D3E799C"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0CC41F2"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70AA672" w14:textId="77777777" w:rsidR="009266FD" w:rsidRPr="00FB5610" w:rsidRDefault="009266F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E99CFA8" w14:textId="77777777" w:rsidTr="009F0537">
        <w:tc>
          <w:tcPr>
            <w:tcW w:w="968" w:type="dxa"/>
            <w:vAlign w:val="center"/>
          </w:tcPr>
          <w:p w14:paraId="1796931E" w14:textId="5EAAC5D1"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vAlign w:val="center"/>
          </w:tcPr>
          <w:p w14:paraId="0696A25F"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5BDFBA07"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0F07C21" w14:textId="5A96AF0A"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vAlign w:val="center"/>
          </w:tcPr>
          <w:p w14:paraId="14D6D2CF" w14:textId="1F851A2F" w:rsidR="00C93071" w:rsidRPr="00FB5610" w:rsidRDefault="000C2CD5"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10621A5B" w14:textId="0AEFCDE1"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65338BA2" w14:textId="77777777" w:rsidTr="008E0919">
        <w:tc>
          <w:tcPr>
            <w:tcW w:w="968" w:type="dxa"/>
            <w:shd w:val="clear" w:color="auto" w:fill="D9D9D9" w:themeFill="background1" w:themeFillShade="D9"/>
            <w:vAlign w:val="center"/>
          </w:tcPr>
          <w:p w14:paraId="0DC01529" w14:textId="5873BDD0"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p>
        </w:tc>
        <w:tc>
          <w:tcPr>
            <w:tcW w:w="907" w:type="dxa"/>
            <w:shd w:val="clear" w:color="auto" w:fill="D9D9D9" w:themeFill="background1" w:themeFillShade="D9"/>
            <w:vAlign w:val="center"/>
          </w:tcPr>
          <w:p w14:paraId="1CF8710E" w14:textId="77777777"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215F18B" w14:textId="77777777"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EE0119A" w14:textId="03F34E44" w:rsidR="00C93071" w:rsidRPr="00FB5610" w:rsidRDefault="00C9307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4(vi)</w:t>
            </w:r>
          </w:p>
        </w:tc>
        <w:tc>
          <w:tcPr>
            <w:tcW w:w="2864" w:type="dxa"/>
            <w:shd w:val="clear" w:color="auto" w:fill="D9D9D9" w:themeFill="background1" w:themeFillShade="D9"/>
            <w:vAlign w:val="center"/>
          </w:tcPr>
          <w:p w14:paraId="15100BF4" w14:textId="5543429C" w:rsidR="00C93071" w:rsidRPr="00FB5610" w:rsidRDefault="000C2CD5"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23A7534E" w14:textId="2CB9E1BE" w:rsidR="00C93071" w:rsidRPr="00FB5610" w:rsidRDefault="00C93071" w:rsidP="00D95F19">
            <w:pPr>
              <w:spacing w:line="240" w:lineRule="auto"/>
              <w:rPr>
                <w:rFonts w:ascii="Arial" w:hAnsi="Arial" w:cs="Arial"/>
                <w:sz w:val="18"/>
                <w:szCs w:val="18"/>
              </w:rPr>
            </w:pPr>
            <w:r w:rsidRPr="00FB5610">
              <w:rPr>
                <w:rFonts w:ascii="Arial" w:hAnsi="Arial" w:cs="Arial"/>
                <w:sz w:val="18"/>
                <w:szCs w:val="18"/>
              </w:rPr>
              <w:t>48 250 000</w:t>
            </w:r>
          </w:p>
        </w:tc>
      </w:tr>
    </w:tbl>
    <w:p w14:paraId="78068791" w14:textId="77777777" w:rsidR="00FC3115" w:rsidRPr="00FB5610" w:rsidRDefault="00FC3115" w:rsidP="00D95F19">
      <w:pPr>
        <w:pStyle w:val="Text1"/>
        <w:spacing w:before="0" w:after="0" w:line="276" w:lineRule="auto"/>
        <w:ind w:left="0"/>
        <w:rPr>
          <w:rFonts w:ascii="Arial" w:hAnsi="Arial" w:cs="Arial"/>
          <w:sz w:val="20"/>
          <w:szCs w:val="20"/>
        </w:rPr>
      </w:pPr>
    </w:p>
    <w:p w14:paraId="42C3262D" w14:textId="56442869" w:rsidR="00253331" w:rsidRPr="00FB5610" w:rsidRDefault="00FC3115" w:rsidP="00D95F19">
      <w:pPr>
        <w:pStyle w:val="Nagwek3"/>
        <w:rPr>
          <w:rFonts w:ascii="Arial" w:hAnsi="Arial" w:cs="Arial"/>
        </w:rPr>
      </w:pPr>
      <w:r w:rsidRPr="00FB5610">
        <w:rPr>
          <w:rFonts w:ascii="Arial" w:hAnsi="Arial" w:cs="Arial"/>
          <w:sz w:val="20"/>
          <w:szCs w:val="20"/>
        </w:rPr>
        <w:br w:type="page"/>
      </w:r>
      <w:bookmarkStart w:id="120" w:name="_Toc2102361313"/>
      <w:bookmarkStart w:id="121" w:name="_Toc96274524"/>
      <w:bookmarkStart w:id="122" w:name="_Toc181019618"/>
      <w:r w:rsidR="00785598" w:rsidRPr="00FB5610">
        <w:rPr>
          <w:rFonts w:ascii="Arial" w:hAnsi="Arial" w:cs="Arial"/>
        </w:rPr>
        <w:lastRenderedPageBreak/>
        <w:t xml:space="preserve">2.1.6. </w:t>
      </w:r>
      <w:r w:rsidR="44F91F83" w:rsidRPr="00FB5610">
        <w:rPr>
          <w:rFonts w:ascii="Arial" w:hAnsi="Arial" w:cs="Arial"/>
        </w:rPr>
        <w:t>Priorytet V</w:t>
      </w:r>
      <w:r w:rsidR="07E9939D" w:rsidRPr="00FB5610">
        <w:rPr>
          <w:rFonts w:ascii="Arial" w:hAnsi="Arial" w:cs="Arial"/>
        </w:rPr>
        <w:t>I</w:t>
      </w:r>
      <w:r w:rsidR="44F91F83" w:rsidRPr="00FB5610">
        <w:rPr>
          <w:rFonts w:ascii="Arial" w:hAnsi="Arial" w:cs="Arial"/>
        </w:rPr>
        <w:t xml:space="preserve"> – </w:t>
      </w:r>
      <w:r w:rsidR="007F0E29" w:rsidRPr="00FB5610">
        <w:rPr>
          <w:rFonts w:ascii="Arial" w:hAnsi="Arial" w:cs="Arial"/>
        </w:rPr>
        <w:t xml:space="preserve">Fundusze Europejskie </w:t>
      </w:r>
      <w:r w:rsidR="00F65FC5" w:rsidRPr="00FB5610">
        <w:rPr>
          <w:rFonts w:ascii="Arial" w:hAnsi="Arial" w:cs="Arial"/>
        </w:rPr>
        <w:t>dla a</w:t>
      </w:r>
      <w:r w:rsidR="44F91F83" w:rsidRPr="00FB5610">
        <w:rPr>
          <w:rFonts w:ascii="Arial" w:hAnsi="Arial" w:cs="Arial"/>
        </w:rPr>
        <w:t>ktywne</w:t>
      </w:r>
      <w:r w:rsidR="00F65FC5" w:rsidRPr="00FB5610">
        <w:rPr>
          <w:rFonts w:ascii="Arial" w:hAnsi="Arial" w:cs="Arial"/>
        </w:rPr>
        <w:t>go</w:t>
      </w:r>
      <w:r w:rsidR="44F91F83" w:rsidRPr="00FB5610">
        <w:rPr>
          <w:rFonts w:ascii="Arial" w:hAnsi="Arial" w:cs="Arial"/>
        </w:rPr>
        <w:t xml:space="preserve"> zawodowo Mazowsz</w:t>
      </w:r>
      <w:r w:rsidR="00F65FC5" w:rsidRPr="00FB5610">
        <w:rPr>
          <w:rFonts w:ascii="Arial" w:hAnsi="Arial" w:cs="Arial"/>
        </w:rPr>
        <w:t>a</w:t>
      </w:r>
      <w:bookmarkEnd w:id="120"/>
      <w:bookmarkEnd w:id="121"/>
      <w:bookmarkEnd w:id="122"/>
    </w:p>
    <w:p w14:paraId="34E9F189" w14:textId="6759F5C4" w:rsidR="00253331" w:rsidRPr="00FB5610" w:rsidRDefault="00050E26" w:rsidP="00D95F19">
      <w:pPr>
        <w:pStyle w:val="Nagwek4"/>
      </w:pPr>
      <w:bookmarkStart w:id="123" w:name="_Toc1542505026"/>
      <w:bookmarkStart w:id="124" w:name="_Toc96274525"/>
      <w:bookmarkStart w:id="125" w:name="_Toc181019619"/>
      <w:r w:rsidRPr="00FB5610">
        <w:t xml:space="preserve">2.1.6.1. </w:t>
      </w:r>
      <w:r w:rsidR="00253331" w:rsidRPr="00FB5610">
        <w:t>Cel szczegółowy 4(a) poprawa dostępu do zatrudnienia i działań aktywizujących dla wszystkich osób poszukujących pracy, w szczególności osób młodych, zwłaszcza poprzez wdrażanie gwarancji dla młodzieży, długotrwale bezrobotnych oraz grup znajdujących się w niekorzystnej sytuacji na rynku pracy, jak również dla osób biernych zawodowo, a także poprzez promowanie samozatrudnienia i ekonomii społecznej</w:t>
      </w:r>
      <w:bookmarkEnd w:id="123"/>
      <w:bookmarkEnd w:id="124"/>
      <w:bookmarkEnd w:id="125"/>
    </w:p>
    <w:p w14:paraId="0DE3E279" w14:textId="77777777" w:rsidR="00253331" w:rsidRPr="00FB5610" w:rsidRDefault="00253331" w:rsidP="006C6A47">
      <w:pPr>
        <w:pStyle w:val="Point0"/>
        <w:spacing w:before="0" w:after="0" w:line="276" w:lineRule="auto"/>
        <w:ind w:left="0" w:firstLine="0"/>
        <w:rPr>
          <w:rFonts w:ascii="Arial" w:hAnsi="Arial" w:cs="Arial"/>
          <w:sz w:val="20"/>
          <w:szCs w:val="20"/>
        </w:rPr>
      </w:pPr>
    </w:p>
    <w:p w14:paraId="7A73FD4B" w14:textId="1043721F" w:rsidR="00253331" w:rsidRPr="00FB5610" w:rsidRDefault="000F3B1B" w:rsidP="007D7E1E">
      <w:pPr>
        <w:pStyle w:val="Nagwek5"/>
      </w:pPr>
      <w:r w:rsidRPr="00FB5610">
        <w:t xml:space="preserve">2.1.6.1.1. </w:t>
      </w:r>
      <w:r w:rsidR="00253331" w:rsidRPr="00FB5610">
        <w:t>Interwencje w ramach Funduszy</w:t>
      </w:r>
    </w:p>
    <w:p w14:paraId="4EC90F12" w14:textId="77777777" w:rsidR="00253331" w:rsidRPr="00FB5610" w:rsidRDefault="00253331"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0652F79B" w14:textId="08400004" w:rsidR="00075F28" w:rsidRPr="00FB5610" w:rsidRDefault="00075F28" w:rsidP="006C6A47">
      <w:pPr>
        <w:tabs>
          <w:tab w:val="left" w:pos="614"/>
        </w:tabs>
        <w:spacing w:before="0" w:after="0" w:line="276" w:lineRule="auto"/>
        <w:rPr>
          <w:rFonts w:ascii="Arial" w:hAnsi="Arial" w:cs="Arial"/>
          <w:sz w:val="20"/>
          <w:szCs w:val="20"/>
        </w:rPr>
      </w:pPr>
      <w:r w:rsidRPr="00FB5610">
        <w:rPr>
          <w:rFonts w:ascii="Arial" w:hAnsi="Arial" w:cs="Arial"/>
          <w:sz w:val="20"/>
          <w:szCs w:val="20"/>
        </w:rPr>
        <w:t xml:space="preserve">W ramach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(a) planowane są do realizacji, następujące typy projektów:</w:t>
      </w:r>
    </w:p>
    <w:p w14:paraId="37F1A9F2" w14:textId="0F1291D4" w:rsidR="00075F28" w:rsidRPr="00FB5610" w:rsidRDefault="00075F28" w:rsidP="00DF20CA">
      <w:pPr>
        <w:pStyle w:val="Akapitzlist"/>
        <w:numPr>
          <w:ilvl w:val="0"/>
          <w:numId w:val="68"/>
        </w:numPr>
        <w:tabs>
          <w:tab w:val="left" w:pos="614"/>
        </w:tabs>
        <w:spacing w:line="276" w:lineRule="auto"/>
        <w:jc w:val="left"/>
        <w:rPr>
          <w:rFonts w:ascii="Arial" w:hAnsi="Arial" w:cs="Arial"/>
          <w:b/>
          <w:sz w:val="20"/>
          <w:szCs w:val="20"/>
        </w:rPr>
      </w:pPr>
      <w:r w:rsidRPr="00FB5610">
        <w:rPr>
          <w:rFonts w:ascii="Arial" w:hAnsi="Arial" w:cs="Arial"/>
          <w:b/>
          <w:sz w:val="20"/>
          <w:szCs w:val="20"/>
        </w:rPr>
        <w:t xml:space="preserve">Aktywizacja zawodowa osób bezrobotnych przez PUP, w </w:t>
      </w:r>
      <w:r w:rsidR="00DE6C58" w:rsidRPr="00FB5610">
        <w:rPr>
          <w:rFonts w:ascii="Arial" w:hAnsi="Arial" w:cs="Arial"/>
          <w:b/>
          <w:sz w:val="20"/>
          <w:szCs w:val="20"/>
        </w:rPr>
        <w:t>szczególności</w:t>
      </w:r>
      <w:r w:rsidRPr="00FB5610">
        <w:rPr>
          <w:rFonts w:ascii="Arial" w:hAnsi="Arial" w:cs="Arial"/>
          <w:b/>
          <w:sz w:val="20"/>
          <w:szCs w:val="20"/>
        </w:rPr>
        <w:t xml:space="preserve"> </w:t>
      </w:r>
      <w:r w:rsidR="00DE6C58" w:rsidRPr="00FB5610">
        <w:rPr>
          <w:rFonts w:ascii="Arial" w:hAnsi="Arial" w:cs="Arial"/>
          <w:b/>
          <w:sz w:val="20"/>
          <w:szCs w:val="20"/>
        </w:rPr>
        <w:t>znajdujących się trudnej</w:t>
      </w:r>
      <w:r w:rsidR="00DD173A" w:rsidRPr="00FB5610">
        <w:rPr>
          <w:rFonts w:ascii="Arial" w:hAnsi="Arial" w:cs="Arial"/>
          <w:b/>
          <w:sz w:val="20"/>
          <w:szCs w:val="20"/>
        </w:rPr>
        <w:t xml:space="preserve"> sytuacji na rynku pracy tj. </w:t>
      </w:r>
      <w:r w:rsidRPr="00FB5610">
        <w:rPr>
          <w:rFonts w:ascii="Arial" w:hAnsi="Arial" w:cs="Arial"/>
          <w:b/>
          <w:sz w:val="20"/>
          <w:szCs w:val="20"/>
        </w:rPr>
        <w:t>osób młodych, długotrwale bezrobotnych, z</w:t>
      </w:r>
      <w:r w:rsidR="00B56E95" w:rsidRPr="00FB5610">
        <w:rPr>
          <w:rFonts w:ascii="Arial" w:hAnsi="Arial" w:cs="Arial"/>
          <w:b/>
          <w:sz w:val="20"/>
          <w:szCs w:val="20"/>
        </w:rPr>
        <w:t> </w:t>
      </w:r>
      <w:r w:rsidRPr="00FB5610">
        <w:rPr>
          <w:rFonts w:ascii="Arial" w:hAnsi="Arial" w:cs="Arial"/>
          <w:b/>
          <w:sz w:val="20"/>
          <w:szCs w:val="20"/>
        </w:rPr>
        <w:t>niepełnosprawnością, z wykształceniem odpowiadającym poziomowi ISCED 3 i niższym, kobiet i osób, które ukończyły 50 lat</w:t>
      </w:r>
      <w:r w:rsidR="00061A8A" w:rsidRPr="00FB5610">
        <w:rPr>
          <w:rFonts w:ascii="Arial" w:hAnsi="Arial" w:cs="Arial"/>
          <w:b/>
          <w:sz w:val="20"/>
          <w:szCs w:val="20"/>
        </w:rPr>
        <w:t xml:space="preserve"> oraz </w:t>
      </w:r>
      <w:r w:rsidR="008D299E" w:rsidRPr="00FB5610">
        <w:rPr>
          <w:rFonts w:ascii="Arial" w:hAnsi="Arial" w:cs="Arial"/>
          <w:b/>
          <w:sz w:val="20"/>
          <w:szCs w:val="20"/>
        </w:rPr>
        <w:t>migrantów</w:t>
      </w:r>
    </w:p>
    <w:p w14:paraId="3468E0F6" w14:textId="5B5B25F3" w:rsidR="00075F28" w:rsidRPr="00FB5610" w:rsidRDefault="0FB5C8F3" w:rsidP="006C6A47">
      <w:pPr>
        <w:autoSpaceDE w:val="0"/>
        <w:autoSpaceDN w:val="0"/>
        <w:adjustRightInd w:val="0"/>
        <w:spacing w:before="0" w:after="0" w:line="276" w:lineRule="auto"/>
        <w:rPr>
          <w:rFonts w:ascii="Arial" w:eastAsiaTheme="minorEastAsia" w:hAnsi="Arial" w:cs="Arial"/>
          <w:sz w:val="20"/>
          <w:szCs w:val="20"/>
        </w:rPr>
      </w:pPr>
      <w:r w:rsidRPr="00FB5610">
        <w:rPr>
          <w:rFonts w:ascii="Arial" w:eastAsia="Courier New" w:hAnsi="Arial" w:cs="Arial"/>
          <w:sz w:val="20"/>
          <w:szCs w:val="20"/>
        </w:rPr>
        <w:t>Zgodnie z danymi WUP (XII 2019 r.) osoby w szczególnej sytuacji na rynku pracy stanowiły 82,4% zarejestrowanych bezrobotnych w województwie. Ponad połowa z nich (52,5%) to osoby długotrwale bezrobotne, 27,9% to osoby, które ukończyły 50 lat, a 23,8% stanowią osoby przed 30 r.ż. Kobiety i</w:t>
      </w:r>
      <w:r w:rsidR="00B56E95" w:rsidRPr="00FB5610">
        <w:rPr>
          <w:rFonts w:ascii="Arial" w:eastAsia="Courier New" w:hAnsi="Arial" w:cs="Arial"/>
          <w:sz w:val="20"/>
          <w:szCs w:val="20"/>
        </w:rPr>
        <w:t> </w:t>
      </w:r>
      <w:r w:rsidRPr="00FB5610">
        <w:rPr>
          <w:rFonts w:ascii="Arial" w:eastAsia="Courier New" w:hAnsi="Arial" w:cs="Arial"/>
          <w:sz w:val="20"/>
          <w:szCs w:val="20"/>
        </w:rPr>
        <w:t>osoby z niepełnosprawnością stanowią odpowiednio 51,6% i 5,2% zarejestrowanych. W gorszej sytuacji na rynku pracy znajdują się osoby bezrobotne zamieszkujące obszary wiejskie (47% bezrobotnych). Sytuację ww. grup charakteryzuje występowanie wielu niekorzystnych czynników</w:t>
      </w:r>
      <w:r w:rsidR="4FF8A463" w:rsidRPr="00FB5610">
        <w:rPr>
          <w:rFonts w:ascii="Arial" w:eastAsia="Courier New" w:hAnsi="Arial" w:cs="Arial"/>
          <w:sz w:val="20"/>
          <w:szCs w:val="20"/>
        </w:rPr>
        <w:t xml:space="preserve"> np.</w:t>
      </w:r>
      <w:r w:rsidRPr="00FB5610">
        <w:rPr>
          <w:rFonts w:ascii="Arial" w:eastAsia="Courier New" w:hAnsi="Arial" w:cs="Arial"/>
          <w:sz w:val="20"/>
          <w:szCs w:val="20"/>
        </w:rPr>
        <w:t>:</w:t>
      </w:r>
      <w:r w:rsidR="00B56E95" w:rsidRPr="00FB5610">
        <w:rPr>
          <w:rFonts w:ascii="Arial" w:eastAsia="Courier New" w:hAnsi="Arial" w:cs="Arial"/>
          <w:sz w:val="20"/>
          <w:szCs w:val="20"/>
        </w:rPr>
        <w:t> </w:t>
      </w:r>
      <w:r w:rsidRPr="00FB5610">
        <w:rPr>
          <w:rFonts w:ascii="Arial" w:eastAsia="Courier New" w:hAnsi="Arial" w:cs="Arial"/>
          <w:sz w:val="20"/>
          <w:szCs w:val="20"/>
        </w:rPr>
        <w:t xml:space="preserve">brak kwalifikacji i doświadczenia, wiek obniżający atrakcyjność na rynku pracy, długa przerwa w zatrudnieniu. Niekorzystne trendy demograficzne determinują maksymalne wykorzystanie zasobów regionalnego rynku pracy. Osoby bezrobotne pozostające w ewidencji </w:t>
      </w:r>
      <w:r w:rsidR="145913F9" w:rsidRPr="00FB5610">
        <w:rPr>
          <w:rFonts w:ascii="Arial" w:eastAsia="Courier New" w:hAnsi="Arial" w:cs="Arial"/>
          <w:sz w:val="20"/>
          <w:szCs w:val="20"/>
        </w:rPr>
        <w:t>PUP</w:t>
      </w:r>
      <w:r w:rsidRPr="00FB5610">
        <w:rPr>
          <w:rFonts w:ascii="Arial" w:eastAsia="Courier New" w:hAnsi="Arial" w:cs="Arial"/>
          <w:sz w:val="20"/>
          <w:szCs w:val="20"/>
        </w:rPr>
        <w:t xml:space="preserve"> powinny zostać objęte intensywnymi działaniami aktywizacyjnymi.</w:t>
      </w:r>
      <w:r w:rsidRPr="00FB5610">
        <w:rPr>
          <w:rFonts w:ascii="Arial" w:hAnsi="Arial" w:cs="Arial"/>
          <w:sz w:val="20"/>
          <w:szCs w:val="20"/>
        </w:rPr>
        <w:t xml:space="preserve"> Interwencja na rzecz </w:t>
      </w:r>
      <w:r w:rsidR="54068E38" w:rsidRPr="00FB5610">
        <w:rPr>
          <w:rFonts w:ascii="Arial" w:hAnsi="Arial" w:cs="Arial"/>
          <w:sz w:val="20"/>
          <w:szCs w:val="20"/>
        </w:rPr>
        <w:t xml:space="preserve">ich </w:t>
      </w:r>
      <w:r w:rsidRPr="00FB5610">
        <w:rPr>
          <w:rFonts w:ascii="Arial" w:hAnsi="Arial" w:cs="Arial"/>
          <w:sz w:val="20"/>
          <w:szCs w:val="20"/>
        </w:rPr>
        <w:t xml:space="preserve">aktywizacji będzie prowadzona na </w:t>
      </w:r>
      <w:r w:rsidR="18D4BBDD" w:rsidRPr="00FB5610">
        <w:rPr>
          <w:rFonts w:ascii="Arial" w:hAnsi="Arial" w:cs="Arial"/>
          <w:sz w:val="20"/>
          <w:szCs w:val="20"/>
        </w:rPr>
        <w:t>podstawi</w:t>
      </w:r>
      <w:r w:rsidR="7391858B" w:rsidRPr="00FB5610">
        <w:rPr>
          <w:rFonts w:ascii="Arial" w:hAnsi="Arial" w:cs="Arial"/>
          <w:sz w:val="20"/>
          <w:szCs w:val="20"/>
        </w:rPr>
        <w:t>e</w:t>
      </w:r>
      <w:r w:rsidR="31685016" w:rsidRPr="00FB5610">
        <w:rPr>
          <w:rFonts w:ascii="Arial" w:hAnsi="Arial" w:cs="Arial"/>
          <w:sz w:val="20"/>
          <w:szCs w:val="20"/>
        </w:rPr>
        <w:t xml:space="preserve"> </w:t>
      </w:r>
      <w:r w:rsidR="219CA636" w:rsidRPr="00FB5610">
        <w:rPr>
          <w:rFonts w:ascii="Arial" w:eastAsia="minorBidi" w:hAnsi="Arial" w:cs="Arial"/>
          <w:sz w:val="20"/>
          <w:szCs w:val="20"/>
        </w:rPr>
        <w:t>Ustawy z dnia 20 kwietnia 2004 r. o promocji zatrudnienia i instytucjach rynku pracy</w:t>
      </w:r>
      <w:r w:rsidR="219CA636" w:rsidRPr="00FB5610">
        <w:rPr>
          <w:rFonts w:ascii="Arial" w:hAnsi="Arial" w:cs="Arial"/>
          <w:sz w:val="20"/>
          <w:szCs w:val="20"/>
        </w:rPr>
        <w:t xml:space="preserve"> (Ustawa) </w:t>
      </w:r>
      <w:r w:rsidR="026A4FB7" w:rsidRPr="00FB5610">
        <w:rPr>
          <w:rFonts w:ascii="Arial" w:hAnsi="Arial" w:cs="Arial"/>
          <w:sz w:val="20"/>
          <w:szCs w:val="20"/>
        </w:rPr>
        <w:t>lub przepisów zastępujących tę ustawę i dotyczących zatrudnienia i aktywizacji zawodowej</w:t>
      </w:r>
      <w:r w:rsidR="001E39B2" w:rsidRPr="00FB5610">
        <w:rPr>
          <w:rFonts w:ascii="Arial" w:hAnsi="Arial" w:cs="Arial"/>
          <w:sz w:val="20"/>
          <w:szCs w:val="20"/>
        </w:rPr>
        <w:t>.</w:t>
      </w:r>
      <w:r w:rsidR="026A4FB7" w:rsidRPr="00FB5610">
        <w:rPr>
          <w:rFonts w:ascii="Arial" w:hAnsi="Arial" w:cs="Arial"/>
          <w:sz w:val="20"/>
          <w:szCs w:val="20"/>
        </w:rPr>
        <w:t xml:space="preserve"> </w:t>
      </w:r>
      <w:r w:rsidR="001E39B2" w:rsidRPr="00FB5610">
        <w:rPr>
          <w:rFonts w:ascii="Arial" w:hAnsi="Arial" w:cs="Arial"/>
          <w:sz w:val="20"/>
          <w:szCs w:val="20"/>
        </w:rPr>
        <w:t xml:space="preserve">Interwencja będzie realizowana </w:t>
      </w:r>
      <w:r w:rsidRPr="00FB5610">
        <w:rPr>
          <w:rFonts w:ascii="Arial" w:hAnsi="Arial" w:cs="Arial"/>
          <w:sz w:val="20"/>
          <w:szCs w:val="20"/>
        </w:rPr>
        <w:t xml:space="preserve">przez </w:t>
      </w:r>
      <w:r w:rsidR="54068E38" w:rsidRPr="00FB5610">
        <w:rPr>
          <w:rFonts w:ascii="Arial" w:hAnsi="Arial" w:cs="Arial"/>
          <w:sz w:val="20"/>
          <w:szCs w:val="20"/>
        </w:rPr>
        <w:t>PUP</w:t>
      </w:r>
      <w:r w:rsidRPr="00FB5610">
        <w:rPr>
          <w:rFonts w:ascii="Arial" w:hAnsi="Arial" w:cs="Arial"/>
          <w:sz w:val="20"/>
          <w:szCs w:val="20"/>
        </w:rPr>
        <w:t xml:space="preserve"> </w:t>
      </w:r>
      <w:r w:rsidR="406679DC" w:rsidRPr="00FB5610">
        <w:rPr>
          <w:rFonts w:ascii="Arial" w:hAnsi="Arial" w:cs="Arial"/>
          <w:sz w:val="20"/>
          <w:szCs w:val="20"/>
        </w:rPr>
        <w:t xml:space="preserve">i </w:t>
      </w:r>
      <w:r w:rsidR="004307BF" w:rsidRPr="00FB5610">
        <w:rPr>
          <w:rFonts w:ascii="Arial" w:hAnsi="Arial" w:cs="Arial"/>
          <w:sz w:val="20"/>
          <w:szCs w:val="20"/>
        </w:rPr>
        <w:t xml:space="preserve">obejmować </w:t>
      </w:r>
      <w:r w:rsidR="406679DC" w:rsidRPr="00FB5610">
        <w:rPr>
          <w:rFonts w:ascii="Arial" w:hAnsi="Arial" w:cs="Arial"/>
          <w:sz w:val="20"/>
          <w:szCs w:val="20"/>
        </w:rPr>
        <w:t xml:space="preserve">będzie </w:t>
      </w:r>
      <w:r w:rsidRPr="00FB5610">
        <w:rPr>
          <w:rFonts w:ascii="Arial" w:hAnsi="Arial" w:cs="Arial"/>
          <w:sz w:val="20"/>
          <w:szCs w:val="20"/>
        </w:rPr>
        <w:t xml:space="preserve">m.in. </w:t>
      </w:r>
      <w:r w:rsidR="22C2901E" w:rsidRPr="00FB5610">
        <w:rPr>
          <w:rFonts w:ascii="Arial" w:hAnsi="Arial" w:cs="Arial"/>
          <w:sz w:val="20"/>
          <w:szCs w:val="20"/>
        </w:rPr>
        <w:t>sfinansowanie</w:t>
      </w:r>
      <w:r w:rsidRPr="00FB5610">
        <w:rPr>
          <w:rFonts w:ascii="Arial" w:hAnsi="Arial" w:cs="Arial"/>
          <w:sz w:val="20"/>
          <w:szCs w:val="20"/>
        </w:rPr>
        <w:t xml:space="preserve"> kosztów szkoleń, staży, prac interwencyjnych, dotacji na utworzenie własnej działalności gospodarczej, refundacji kosztów utworzenia miejsca pracy dla osoby bezrobotnej</w:t>
      </w:r>
      <w:r w:rsidR="00497079" w:rsidRPr="00FB5610">
        <w:rPr>
          <w:rFonts w:ascii="Arial" w:hAnsi="Arial" w:cs="Arial"/>
          <w:sz w:val="20"/>
          <w:szCs w:val="20"/>
        </w:rPr>
        <w:t xml:space="preserve"> </w:t>
      </w:r>
      <w:r w:rsidR="0051081B" w:rsidRPr="00FB5610">
        <w:rPr>
          <w:rFonts w:ascii="Arial" w:hAnsi="Arial" w:cs="Arial"/>
          <w:sz w:val="20"/>
          <w:szCs w:val="20"/>
        </w:rPr>
        <w:t>z utrudnionym dostępem do rynku pracy</w:t>
      </w:r>
      <w:r w:rsidRPr="00FB5610">
        <w:rPr>
          <w:rFonts w:ascii="Arial" w:eastAsia="Courier New" w:hAnsi="Arial" w:cs="Arial"/>
          <w:sz w:val="20"/>
          <w:szCs w:val="20"/>
        </w:rPr>
        <w:t xml:space="preserve">. </w:t>
      </w:r>
      <w:r w:rsidR="6E7B4240" w:rsidRPr="00FB5610">
        <w:rPr>
          <w:rFonts w:ascii="Arial" w:hAnsi="Arial" w:cs="Arial"/>
          <w:sz w:val="20"/>
          <w:szCs w:val="20"/>
        </w:rPr>
        <w:t>Jako obowiązkowe przewiduje się diagnozowanie sytuacji osób bezrobotnych</w:t>
      </w:r>
      <w:r w:rsidR="406539AF" w:rsidRPr="00FB5610">
        <w:rPr>
          <w:rFonts w:ascii="Arial" w:hAnsi="Arial" w:cs="Arial"/>
          <w:sz w:val="20"/>
          <w:szCs w:val="20"/>
        </w:rPr>
        <w:t xml:space="preserve"> </w:t>
      </w:r>
      <w:r w:rsidR="76D3CEDE" w:rsidRPr="00FB5610">
        <w:rPr>
          <w:rFonts w:ascii="Arial" w:hAnsi="Arial" w:cs="Arial"/>
          <w:sz w:val="20"/>
          <w:szCs w:val="20"/>
        </w:rPr>
        <w:t xml:space="preserve">uwzględniające </w:t>
      </w:r>
      <w:r w:rsidR="2C3846F4" w:rsidRPr="00FB5610">
        <w:rPr>
          <w:rFonts w:ascii="Arial" w:hAnsi="Arial" w:cs="Arial"/>
          <w:sz w:val="20"/>
          <w:szCs w:val="20"/>
        </w:rPr>
        <w:t>deficyty w zakresie</w:t>
      </w:r>
      <w:r w:rsidR="79D5D4FB" w:rsidRPr="00FB5610">
        <w:rPr>
          <w:rFonts w:ascii="Arial" w:hAnsi="Arial" w:cs="Arial"/>
          <w:sz w:val="20"/>
          <w:szCs w:val="20"/>
        </w:rPr>
        <w:t xml:space="preserve"> </w:t>
      </w:r>
      <w:r w:rsidR="4185BD16" w:rsidRPr="00FB5610">
        <w:rPr>
          <w:rFonts w:ascii="Arial" w:hAnsi="Arial" w:cs="Arial"/>
          <w:sz w:val="20"/>
          <w:szCs w:val="20"/>
        </w:rPr>
        <w:t>umiejętności cyfrow</w:t>
      </w:r>
      <w:r w:rsidR="79D5D4FB" w:rsidRPr="00FB5610">
        <w:rPr>
          <w:rFonts w:ascii="Arial" w:hAnsi="Arial" w:cs="Arial"/>
          <w:sz w:val="20"/>
          <w:szCs w:val="20"/>
        </w:rPr>
        <w:t>ych</w:t>
      </w:r>
      <w:r w:rsidR="62FE440A" w:rsidRPr="00FB5610">
        <w:rPr>
          <w:rFonts w:ascii="Arial" w:hAnsi="Arial" w:cs="Arial"/>
          <w:sz w:val="20"/>
          <w:szCs w:val="20"/>
        </w:rPr>
        <w:t>,</w:t>
      </w:r>
      <w:r w:rsidR="79E0C6F4" w:rsidRPr="00FB5610">
        <w:rPr>
          <w:rFonts w:ascii="Arial" w:hAnsi="Arial" w:cs="Arial"/>
          <w:sz w:val="20"/>
          <w:szCs w:val="20"/>
        </w:rPr>
        <w:t xml:space="preserve"> </w:t>
      </w:r>
      <w:r w:rsidR="4185BD16" w:rsidRPr="00FB5610">
        <w:rPr>
          <w:rFonts w:ascii="Arial" w:hAnsi="Arial" w:cs="Arial"/>
          <w:sz w:val="20"/>
          <w:szCs w:val="20"/>
        </w:rPr>
        <w:t>„zielon</w:t>
      </w:r>
      <w:r w:rsidR="7F6C565B" w:rsidRPr="00FB5610">
        <w:rPr>
          <w:rFonts w:ascii="Arial" w:hAnsi="Arial" w:cs="Arial"/>
          <w:sz w:val="20"/>
          <w:szCs w:val="20"/>
        </w:rPr>
        <w:t>ych</w:t>
      </w:r>
      <w:r w:rsidR="4185BD16" w:rsidRPr="00FB5610">
        <w:rPr>
          <w:rFonts w:ascii="Arial" w:hAnsi="Arial" w:cs="Arial"/>
          <w:sz w:val="20"/>
          <w:szCs w:val="20"/>
        </w:rPr>
        <w:t>”</w:t>
      </w:r>
      <w:r w:rsidR="7F6C565B" w:rsidRPr="00FB5610">
        <w:rPr>
          <w:rFonts w:ascii="Arial" w:hAnsi="Arial" w:cs="Arial"/>
          <w:sz w:val="20"/>
          <w:szCs w:val="20"/>
        </w:rPr>
        <w:t>,</w:t>
      </w:r>
      <w:r w:rsidR="4185BD16" w:rsidRPr="00FB5610">
        <w:rPr>
          <w:rFonts w:ascii="Arial" w:hAnsi="Arial" w:cs="Arial"/>
          <w:sz w:val="20"/>
          <w:szCs w:val="20"/>
        </w:rPr>
        <w:t xml:space="preserve"> umiejętności niezbędn</w:t>
      </w:r>
      <w:r w:rsidR="79E0C6F4" w:rsidRPr="00FB5610">
        <w:rPr>
          <w:rFonts w:ascii="Arial" w:hAnsi="Arial" w:cs="Arial"/>
          <w:sz w:val="20"/>
          <w:szCs w:val="20"/>
        </w:rPr>
        <w:t>ych</w:t>
      </w:r>
      <w:r w:rsidR="4185BD16" w:rsidRPr="00FB5610">
        <w:rPr>
          <w:rFonts w:ascii="Arial" w:hAnsi="Arial" w:cs="Arial"/>
          <w:sz w:val="20"/>
          <w:szCs w:val="20"/>
        </w:rPr>
        <w:t xml:space="preserve"> z</w:t>
      </w:r>
      <w:r w:rsidR="00B56E95" w:rsidRPr="00FB5610">
        <w:rPr>
          <w:rFonts w:ascii="Arial" w:hAnsi="Arial" w:cs="Arial"/>
          <w:sz w:val="20"/>
          <w:szCs w:val="20"/>
        </w:rPr>
        <w:t> </w:t>
      </w:r>
      <w:r w:rsidR="4185BD16" w:rsidRPr="00FB5610">
        <w:rPr>
          <w:rFonts w:ascii="Arial" w:hAnsi="Arial" w:cs="Arial"/>
          <w:sz w:val="20"/>
          <w:szCs w:val="20"/>
        </w:rPr>
        <w:t>punktu</w:t>
      </w:r>
      <w:r w:rsidR="4B81057A" w:rsidRPr="00FB5610">
        <w:rPr>
          <w:rFonts w:ascii="Arial" w:hAnsi="Arial" w:cs="Arial"/>
          <w:sz w:val="20"/>
          <w:szCs w:val="20"/>
        </w:rPr>
        <w:t xml:space="preserve"> </w:t>
      </w:r>
      <w:r w:rsidR="4185BD16" w:rsidRPr="00FB5610">
        <w:rPr>
          <w:rFonts w:ascii="Arial" w:hAnsi="Arial" w:cs="Arial"/>
          <w:sz w:val="20"/>
          <w:szCs w:val="20"/>
        </w:rPr>
        <w:t>widzenia regionalnych specjalizacji</w:t>
      </w:r>
      <w:r w:rsidR="62FE440A" w:rsidRPr="00FB5610">
        <w:rPr>
          <w:rFonts w:ascii="Arial" w:hAnsi="Arial" w:cs="Arial"/>
          <w:sz w:val="20"/>
          <w:szCs w:val="20"/>
        </w:rPr>
        <w:t>,</w:t>
      </w:r>
      <w:r w:rsidR="4185BD16" w:rsidRPr="00FB5610">
        <w:rPr>
          <w:rFonts w:ascii="Arial" w:hAnsi="Arial" w:cs="Arial"/>
          <w:sz w:val="20"/>
          <w:szCs w:val="20"/>
        </w:rPr>
        <w:t xml:space="preserve"> umiejętności niezbędn</w:t>
      </w:r>
      <w:r w:rsidR="09BDFECA" w:rsidRPr="00FB5610">
        <w:rPr>
          <w:rFonts w:ascii="Arial" w:hAnsi="Arial" w:cs="Arial"/>
          <w:sz w:val="20"/>
          <w:szCs w:val="20"/>
        </w:rPr>
        <w:t>ych</w:t>
      </w:r>
      <w:r w:rsidR="4185BD16" w:rsidRPr="00FB5610">
        <w:rPr>
          <w:rFonts w:ascii="Arial" w:hAnsi="Arial" w:cs="Arial"/>
          <w:sz w:val="20"/>
          <w:szCs w:val="20"/>
        </w:rPr>
        <w:t xml:space="preserve"> w zawodach</w:t>
      </w:r>
      <w:r w:rsidR="62FE440A" w:rsidRPr="00FB5610">
        <w:rPr>
          <w:rFonts w:ascii="Arial" w:hAnsi="Arial" w:cs="Arial"/>
          <w:sz w:val="20"/>
          <w:szCs w:val="20"/>
        </w:rPr>
        <w:t xml:space="preserve"> </w:t>
      </w:r>
      <w:r w:rsidR="4185BD16" w:rsidRPr="00FB5610">
        <w:rPr>
          <w:rFonts w:ascii="Arial" w:hAnsi="Arial" w:cs="Arial"/>
          <w:sz w:val="20"/>
          <w:szCs w:val="20"/>
        </w:rPr>
        <w:t>związanych z</w:t>
      </w:r>
      <w:r w:rsidR="00B56E95" w:rsidRPr="00FB5610">
        <w:rPr>
          <w:rFonts w:ascii="Arial" w:hAnsi="Arial" w:cs="Arial"/>
          <w:sz w:val="20"/>
          <w:szCs w:val="20"/>
        </w:rPr>
        <w:t> </w:t>
      </w:r>
      <w:r w:rsidR="4185BD16" w:rsidRPr="00FB5610">
        <w:rPr>
          <w:rFonts w:ascii="Arial" w:hAnsi="Arial" w:cs="Arial"/>
          <w:sz w:val="20"/>
          <w:szCs w:val="20"/>
        </w:rPr>
        <w:t>usługami zdrowotnymi i opiekuńczymi</w:t>
      </w:r>
      <w:r w:rsidR="62FE440A" w:rsidRPr="00FB5610">
        <w:rPr>
          <w:rFonts w:ascii="Arial" w:hAnsi="Arial" w:cs="Arial"/>
          <w:sz w:val="20"/>
          <w:szCs w:val="20"/>
        </w:rPr>
        <w:t xml:space="preserve">. </w:t>
      </w:r>
      <w:r w:rsidRPr="00FB5610">
        <w:rPr>
          <w:rFonts w:ascii="Arial" w:hAnsi="Arial" w:cs="Arial"/>
          <w:sz w:val="20"/>
          <w:szCs w:val="20"/>
        </w:rPr>
        <w:t xml:space="preserve">W niniejszym typie projektu nie przewiduje się realizacji robót publicznych, grantów na telepracę </w:t>
      </w:r>
      <w:r w:rsidR="002E55FF" w:rsidRPr="00FB5610">
        <w:rPr>
          <w:rFonts w:ascii="Arial" w:hAnsi="Arial" w:cs="Arial"/>
          <w:sz w:val="20"/>
          <w:szCs w:val="20"/>
        </w:rPr>
        <w:t xml:space="preserve">dla osób z utrudnionym dostępem do rynku pracy </w:t>
      </w:r>
      <w:r w:rsidRPr="00FB5610">
        <w:rPr>
          <w:rFonts w:ascii="Arial" w:hAnsi="Arial" w:cs="Arial"/>
          <w:sz w:val="20"/>
          <w:szCs w:val="20"/>
        </w:rPr>
        <w:t>i pożyczek na rozpoczęcie działalności gospodarczej. Rodzaje narzędzi aktywizujących zastosowanych w interwencji powinny mieć zindywidualizowany charakter w</w:t>
      </w:r>
      <w:r w:rsidR="00B56E95" w:rsidRPr="00FB5610">
        <w:rPr>
          <w:rFonts w:ascii="Arial" w:hAnsi="Arial" w:cs="Arial"/>
          <w:sz w:val="20"/>
          <w:szCs w:val="20"/>
        </w:rPr>
        <w:t> </w:t>
      </w:r>
      <w:r w:rsidRPr="00FB5610">
        <w:rPr>
          <w:rFonts w:ascii="Arial" w:hAnsi="Arial" w:cs="Arial"/>
          <w:sz w:val="20"/>
          <w:szCs w:val="20"/>
        </w:rPr>
        <w:t>zależności od potrzeb poszczególnych uczestników</w:t>
      </w:r>
      <w:r w:rsidR="3D2F9581" w:rsidRPr="00FB5610">
        <w:rPr>
          <w:rFonts w:ascii="Arial" w:hAnsi="Arial" w:cs="Arial"/>
          <w:sz w:val="20"/>
          <w:szCs w:val="20"/>
        </w:rPr>
        <w:t>.</w:t>
      </w:r>
      <w:r w:rsidRPr="00FB5610">
        <w:rPr>
          <w:rFonts w:ascii="Arial" w:hAnsi="Arial" w:cs="Arial"/>
          <w:sz w:val="20"/>
          <w:szCs w:val="20"/>
        </w:rPr>
        <w:t xml:space="preserve"> Proces dostosowania wsparcia do zindywidualizowanych potrzeb osób bezrobotnych następować będzie poprzez sporządzenie </w:t>
      </w:r>
      <w:r w:rsidR="3316D5E9" w:rsidRPr="00FB5610">
        <w:rPr>
          <w:rFonts w:ascii="Arial" w:hAnsi="Arial" w:cs="Arial"/>
          <w:sz w:val="20"/>
          <w:szCs w:val="20"/>
        </w:rPr>
        <w:t xml:space="preserve">oraz aktualizację </w:t>
      </w:r>
      <w:r w:rsidRPr="00FB5610">
        <w:rPr>
          <w:rFonts w:ascii="Arial" w:hAnsi="Arial" w:cs="Arial"/>
          <w:sz w:val="20"/>
          <w:szCs w:val="20"/>
        </w:rPr>
        <w:t xml:space="preserve">Indywidualnych Planów Działania. </w:t>
      </w:r>
    </w:p>
    <w:p w14:paraId="73CA7BBC" w14:textId="6E45F6AB" w:rsidR="5023CAEF" w:rsidRPr="00FB5610" w:rsidRDefault="48B64856" w:rsidP="006C6A47">
      <w:pPr>
        <w:tabs>
          <w:tab w:val="left" w:pos="614"/>
        </w:tabs>
        <w:spacing w:before="0" w:after="0" w:line="276" w:lineRule="auto"/>
        <w:rPr>
          <w:rFonts w:ascii="Arial" w:eastAsiaTheme="minorEastAsia" w:hAnsi="Arial" w:cs="Arial"/>
          <w:b/>
          <w:bCs/>
          <w:sz w:val="20"/>
          <w:szCs w:val="20"/>
        </w:rPr>
      </w:pPr>
      <w:r w:rsidRPr="00FB5610">
        <w:rPr>
          <w:rFonts w:ascii="Arial" w:eastAsiaTheme="minorEastAsia" w:hAnsi="Arial" w:cs="Arial"/>
          <w:sz w:val="20"/>
          <w:szCs w:val="20"/>
        </w:rPr>
        <w:t xml:space="preserve">Ważnym elementem </w:t>
      </w:r>
      <w:r w:rsidR="7A36978F" w:rsidRPr="00FB5610">
        <w:rPr>
          <w:rFonts w:ascii="Arial" w:eastAsiaTheme="minorEastAsia" w:hAnsi="Arial" w:cs="Arial"/>
          <w:sz w:val="20"/>
          <w:szCs w:val="20"/>
        </w:rPr>
        <w:t xml:space="preserve">projektowanego wsparcia jest </w:t>
      </w:r>
      <w:r w:rsidR="46CC8AC7" w:rsidRPr="00FB5610">
        <w:rPr>
          <w:rFonts w:ascii="Arial" w:eastAsiaTheme="minorEastAsia" w:hAnsi="Arial" w:cs="Arial"/>
          <w:sz w:val="20"/>
          <w:szCs w:val="20"/>
        </w:rPr>
        <w:t>pakiet działań skierowanych do osób młodych w</w:t>
      </w:r>
      <w:r w:rsidR="00B56E95" w:rsidRPr="00FB5610">
        <w:rPr>
          <w:rFonts w:ascii="Arial" w:eastAsiaTheme="minorEastAsia" w:hAnsi="Arial" w:cs="Arial"/>
          <w:sz w:val="20"/>
          <w:szCs w:val="20"/>
        </w:rPr>
        <w:t> </w:t>
      </w:r>
      <w:r w:rsidR="46CC8AC7" w:rsidRPr="00FB5610">
        <w:rPr>
          <w:rFonts w:ascii="Arial" w:eastAsiaTheme="minorEastAsia" w:hAnsi="Arial" w:cs="Arial"/>
          <w:sz w:val="20"/>
          <w:szCs w:val="20"/>
        </w:rPr>
        <w:t>wieku do 29 r. życia</w:t>
      </w:r>
      <w:r w:rsidR="688548D2" w:rsidRPr="00FB5610">
        <w:rPr>
          <w:rFonts w:ascii="Arial" w:eastAsiaTheme="minorEastAsia" w:hAnsi="Arial" w:cs="Arial"/>
          <w:sz w:val="20"/>
          <w:szCs w:val="20"/>
        </w:rPr>
        <w:t>,</w:t>
      </w:r>
      <w:r w:rsidR="14F852D4" w:rsidRPr="00FB5610">
        <w:rPr>
          <w:rFonts w:ascii="Arial" w:eastAsiaTheme="minorEastAsia" w:hAnsi="Arial" w:cs="Arial"/>
          <w:sz w:val="20"/>
          <w:szCs w:val="20"/>
        </w:rPr>
        <w:t xml:space="preserve"> zwłaszcza poprzez wdrażanie gwarancji dla młodzieży</w:t>
      </w:r>
      <w:r w:rsidR="1D5EF936" w:rsidRPr="00FB5610">
        <w:rPr>
          <w:rFonts w:ascii="Arial" w:eastAsiaTheme="minorEastAsia" w:hAnsi="Arial" w:cs="Arial"/>
          <w:sz w:val="20"/>
          <w:szCs w:val="20"/>
        </w:rPr>
        <w:t xml:space="preserve">. </w:t>
      </w:r>
      <w:r w:rsidR="7C616114" w:rsidRPr="00FB5610">
        <w:rPr>
          <w:rFonts w:ascii="Arial" w:eastAsiaTheme="minorEastAsia" w:hAnsi="Arial" w:cs="Arial"/>
          <w:sz w:val="20"/>
          <w:szCs w:val="20"/>
        </w:rPr>
        <w:t xml:space="preserve"> </w:t>
      </w:r>
      <w:r w:rsidR="6744D5F4" w:rsidRPr="00FB5610">
        <w:rPr>
          <w:rFonts w:ascii="Arial" w:eastAsiaTheme="minorEastAsia" w:hAnsi="Arial" w:cs="Arial"/>
          <w:sz w:val="20"/>
          <w:szCs w:val="20"/>
        </w:rPr>
        <w:t>Zakłada się, że spośród wszystkich uczestników projektów PUP, około 21% stanowić będą osoby w wieku 18-29 lat.</w:t>
      </w:r>
      <w:r w:rsidR="7C616114" w:rsidRPr="00FB5610">
        <w:rPr>
          <w:rFonts w:ascii="Arial" w:eastAsiaTheme="minorEastAsia" w:hAnsi="Arial" w:cs="Arial"/>
          <w:sz w:val="20"/>
          <w:szCs w:val="20"/>
        </w:rPr>
        <w:t xml:space="preserve"> </w:t>
      </w:r>
      <w:r w:rsidR="53CEA154" w:rsidRPr="00FB5610">
        <w:rPr>
          <w:rFonts w:ascii="Arial" w:eastAsiaTheme="minorEastAsia" w:hAnsi="Arial" w:cs="Arial"/>
          <w:sz w:val="20"/>
          <w:szCs w:val="20"/>
        </w:rPr>
        <w:t xml:space="preserve">Osoby młode z uwagi na brak praktyki zawodowej doświadczają </w:t>
      </w:r>
      <w:r w:rsidR="32AEC74D" w:rsidRPr="00FB5610">
        <w:rPr>
          <w:rFonts w:ascii="Arial" w:eastAsiaTheme="minorEastAsia" w:hAnsi="Arial" w:cs="Arial"/>
          <w:sz w:val="20"/>
          <w:szCs w:val="20"/>
        </w:rPr>
        <w:t xml:space="preserve">trudności w </w:t>
      </w:r>
      <w:r w:rsidR="5D34FED8" w:rsidRPr="00FB5610">
        <w:rPr>
          <w:rFonts w:ascii="Arial" w:eastAsiaTheme="minorEastAsia" w:hAnsi="Arial" w:cs="Arial"/>
          <w:sz w:val="20"/>
          <w:szCs w:val="20"/>
        </w:rPr>
        <w:t xml:space="preserve">zatrudnieniu. </w:t>
      </w:r>
      <w:r w:rsidR="571A3694" w:rsidRPr="00FB5610">
        <w:rPr>
          <w:rFonts w:ascii="Arial" w:eastAsiaTheme="minorEastAsia" w:hAnsi="Arial" w:cs="Arial"/>
          <w:sz w:val="20"/>
          <w:szCs w:val="20"/>
        </w:rPr>
        <w:t xml:space="preserve">Do </w:t>
      </w:r>
      <w:r w:rsidR="5D93C1BE" w:rsidRPr="00FB5610">
        <w:rPr>
          <w:rFonts w:ascii="Arial" w:eastAsiaTheme="minorEastAsia" w:hAnsi="Arial" w:cs="Arial"/>
          <w:sz w:val="20"/>
          <w:szCs w:val="20"/>
        </w:rPr>
        <w:t>osób do 2</w:t>
      </w:r>
      <w:r w:rsidR="2D67BBEA" w:rsidRPr="00FB5610">
        <w:rPr>
          <w:rFonts w:ascii="Arial" w:eastAsiaTheme="minorEastAsia" w:hAnsi="Arial" w:cs="Arial"/>
          <w:sz w:val="20"/>
          <w:szCs w:val="20"/>
        </w:rPr>
        <w:t xml:space="preserve">9 roku życia </w:t>
      </w:r>
      <w:r w:rsidR="61A79095" w:rsidRPr="00FB5610">
        <w:rPr>
          <w:rFonts w:ascii="Arial" w:eastAsiaTheme="minorEastAsia" w:hAnsi="Arial" w:cs="Arial"/>
          <w:sz w:val="20"/>
          <w:szCs w:val="20"/>
        </w:rPr>
        <w:t>adresowane będą wszystkie formy wsparcia wy</w:t>
      </w:r>
      <w:r w:rsidR="47C3F1B5" w:rsidRPr="00FB5610">
        <w:rPr>
          <w:rFonts w:ascii="Arial" w:eastAsiaTheme="minorEastAsia" w:hAnsi="Arial" w:cs="Arial"/>
          <w:sz w:val="20"/>
          <w:szCs w:val="20"/>
        </w:rPr>
        <w:t>nikające z ustawy</w:t>
      </w:r>
      <w:r w:rsidR="0D933E8B" w:rsidRPr="00FB5610">
        <w:rPr>
          <w:rFonts w:ascii="Arial" w:eastAsiaTheme="minorEastAsia" w:hAnsi="Arial" w:cs="Arial"/>
          <w:sz w:val="20"/>
          <w:szCs w:val="20"/>
        </w:rPr>
        <w:t xml:space="preserve"> w szczególności </w:t>
      </w:r>
      <w:r w:rsidR="24A36244" w:rsidRPr="00FB5610">
        <w:rPr>
          <w:rFonts w:ascii="Arial" w:eastAsiaTheme="minorEastAsia" w:hAnsi="Arial" w:cs="Arial"/>
          <w:sz w:val="20"/>
          <w:szCs w:val="20"/>
        </w:rPr>
        <w:t>d</w:t>
      </w:r>
      <w:r w:rsidR="0D933E8B" w:rsidRPr="00FB5610">
        <w:rPr>
          <w:rFonts w:ascii="Arial" w:eastAsiaTheme="minorEastAsia" w:hAnsi="Arial" w:cs="Arial"/>
          <w:sz w:val="20"/>
          <w:szCs w:val="20"/>
        </w:rPr>
        <w:t xml:space="preserve">odatkowe instrumenty adresowane do bezrobotnych </w:t>
      </w:r>
      <w:r w:rsidR="0026454B" w:rsidRPr="00FB5610">
        <w:rPr>
          <w:rFonts w:ascii="Arial" w:eastAsiaTheme="minorEastAsia" w:hAnsi="Arial" w:cs="Arial"/>
          <w:sz w:val="20"/>
          <w:szCs w:val="20"/>
        </w:rPr>
        <w:t xml:space="preserve">poniżej </w:t>
      </w:r>
      <w:r w:rsidR="0D933E8B" w:rsidRPr="00FB5610">
        <w:rPr>
          <w:rFonts w:ascii="Arial" w:eastAsiaTheme="minorEastAsia" w:hAnsi="Arial" w:cs="Arial"/>
          <w:sz w:val="20"/>
          <w:szCs w:val="20"/>
        </w:rPr>
        <w:t>30 roku życia</w:t>
      </w:r>
      <w:r w:rsidR="24A36244" w:rsidRPr="00FB5610">
        <w:rPr>
          <w:rFonts w:ascii="Arial" w:eastAsiaTheme="minorEastAsia" w:hAnsi="Arial" w:cs="Arial"/>
          <w:sz w:val="20"/>
          <w:szCs w:val="20"/>
        </w:rPr>
        <w:t>, z wyłączeniem</w:t>
      </w:r>
      <w:r w:rsidR="3FFED5CE" w:rsidRPr="00FB5610">
        <w:rPr>
          <w:rFonts w:ascii="Arial" w:eastAsiaTheme="minorEastAsia" w:hAnsi="Arial" w:cs="Arial"/>
          <w:sz w:val="20"/>
          <w:szCs w:val="20"/>
        </w:rPr>
        <w:t xml:space="preserve"> </w:t>
      </w:r>
      <w:r w:rsidR="392D1874" w:rsidRPr="00FB5610">
        <w:rPr>
          <w:rFonts w:ascii="Arial" w:eastAsiaTheme="minorEastAsia" w:hAnsi="Arial" w:cs="Arial"/>
          <w:sz w:val="20"/>
          <w:szCs w:val="20"/>
        </w:rPr>
        <w:t>jak w</w:t>
      </w:r>
      <w:r w:rsidR="32D55A25" w:rsidRPr="00FB5610">
        <w:rPr>
          <w:rFonts w:ascii="Arial" w:eastAsiaTheme="minorEastAsia" w:hAnsi="Arial" w:cs="Arial"/>
          <w:sz w:val="20"/>
          <w:szCs w:val="20"/>
        </w:rPr>
        <w:t>yżej</w:t>
      </w:r>
      <w:r w:rsidR="67493353" w:rsidRPr="00FB5610">
        <w:rPr>
          <w:rFonts w:ascii="Arial" w:eastAsiaTheme="minorEastAsia" w:hAnsi="Arial" w:cs="Arial"/>
          <w:sz w:val="20"/>
          <w:szCs w:val="20"/>
        </w:rPr>
        <w:t>.</w:t>
      </w:r>
      <w:r w:rsidR="24A36244" w:rsidRPr="00FB5610">
        <w:rPr>
          <w:rFonts w:ascii="Arial" w:eastAsiaTheme="minorEastAsia" w:hAnsi="Arial" w:cs="Arial"/>
          <w:sz w:val="20"/>
          <w:szCs w:val="20"/>
        </w:rPr>
        <w:t xml:space="preserve"> </w:t>
      </w:r>
      <w:r w:rsidR="414632A0" w:rsidRPr="00FB5610">
        <w:rPr>
          <w:rFonts w:ascii="Arial" w:eastAsiaTheme="minorEastAsia" w:hAnsi="Arial" w:cs="Arial"/>
          <w:sz w:val="20"/>
          <w:szCs w:val="20"/>
        </w:rPr>
        <w:t xml:space="preserve">Zakłada się, że </w:t>
      </w:r>
      <w:r w:rsidR="187C79CD" w:rsidRPr="00FB5610">
        <w:rPr>
          <w:rFonts w:ascii="Arial" w:eastAsiaTheme="minorEastAsia" w:hAnsi="Arial" w:cs="Arial"/>
          <w:sz w:val="20"/>
          <w:szCs w:val="20"/>
        </w:rPr>
        <w:t xml:space="preserve">udział osoby młodej w formie wsparcia </w:t>
      </w:r>
      <w:r w:rsidR="62BDBA77" w:rsidRPr="00FB5610">
        <w:rPr>
          <w:rFonts w:ascii="Arial" w:eastAsiaTheme="minorEastAsia" w:hAnsi="Arial" w:cs="Arial"/>
          <w:sz w:val="20"/>
          <w:szCs w:val="20"/>
        </w:rPr>
        <w:t xml:space="preserve">zostanie </w:t>
      </w:r>
      <w:r w:rsidR="187C79CD" w:rsidRPr="00FB5610">
        <w:rPr>
          <w:rFonts w:ascii="Arial" w:eastAsiaTheme="minorEastAsia" w:hAnsi="Arial" w:cs="Arial"/>
          <w:sz w:val="20"/>
          <w:szCs w:val="20"/>
        </w:rPr>
        <w:t>poprzedzony ocen</w:t>
      </w:r>
      <w:r w:rsidR="62BDBA77" w:rsidRPr="00FB5610">
        <w:rPr>
          <w:rFonts w:ascii="Arial" w:eastAsiaTheme="minorEastAsia" w:hAnsi="Arial" w:cs="Arial"/>
          <w:sz w:val="20"/>
          <w:szCs w:val="20"/>
        </w:rPr>
        <w:t>ą</w:t>
      </w:r>
      <w:r w:rsidR="187C79CD" w:rsidRPr="00FB5610">
        <w:rPr>
          <w:rFonts w:ascii="Arial" w:eastAsiaTheme="minorEastAsia" w:hAnsi="Arial" w:cs="Arial"/>
          <w:sz w:val="20"/>
          <w:szCs w:val="20"/>
        </w:rPr>
        <w:t xml:space="preserve"> umiejętności cyfrowych</w:t>
      </w:r>
      <w:r w:rsidR="62BDBA77" w:rsidRPr="00FB5610">
        <w:rPr>
          <w:rFonts w:ascii="Arial" w:eastAsiaTheme="minorEastAsia" w:hAnsi="Arial" w:cs="Arial"/>
          <w:sz w:val="20"/>
          <w:szCs w:val="20"/>
        </w:rPr>
        <w:t xml:space="preserve">. </w:t>
      </w:r>
    </w:p>
    <w:p w14:paraId="576745D3" w14:textId="6DD7481B" w:rsidR="5023CAEF" w:rsidRPr="00FB5610" w:rsidRDefault="1FA46A2C" w:rsidP="00DF20CA">
      <w:pPr>
        <w:pStyle w:val="Akapitzlist"/>
        <w:numPr>
          <w:ilvl w:val="0"/>
          <w:numId w:val="1"/>
        </w:numPr>
        <w:tabs>
          <w:tab w:val="left" w:pos="614"/>
        </w:tabs>
        <w:spacing w:line="276" w:lineRule="auto"/>
        <w:jc w:val="left"/>
        <w:rPr>
          <w:rFonts w:ascii="Arial" w:eastAsiaTheme="minorEastAsia" w:hAnsi="Arial" w:cs="Arial"/>
          <w:b/>
          <w:bCs/>
          <w:sz w:val="20"/>
          <w:szCs w:val="20"/>
        </w:rPr>
      </w:pPr>
      <w:r w:rsidRPr="00FB5610">
        <w:rPr>
          <w:rFonts w:ascii="Arial" w:hAnsi="Arial" w:cs="Arial"/>
          <w:b/>
          <w:bCs/>
          <w:sz w:val="20"/>
          <w:szCs w:val="20"/>
        </w:rPr>
        <w:t>Aktywizacja</w:t>
      </w:r>
      <w:r w:rsidRPr="00FB5610">
        <w:rPr>
          <w:rFonts w:ascii="Arial" w:eastAsia="minorBidi" w:hAnsi="Arial" w:cs="Arial"/>
          <w:b/>
          <w:bCs/>
          <w:sz w:val="20"/>
          <w:szCs w:val="20"/>
        </w:rPr>
        <w:t xml:space="preserve"> zawodowa osób młodych znajdujących się w szczególnej sytuacji na rynku pracy realizowana przez Ochotnicze Hufce Pracy</w:t>
      </w:r>
    </w:p>
    <w:p w14:paraId="34BA4A1B" w14:textId="0D14F0B1" w:rsidR="5023CAEF" w:rsidRPr="00FB5610" w:rsidRDefault="0066420B" w:rsidP="006C6A47">
      <w:p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Jak wskazano powyżej </w:t>
      </w:r>
      <w:r w:rsidR="00AB4561" w:rsidRPr="00FB5610">
        <w:rPr>
          <w:rFonts w:ascii="Arial" w:eastAsia="minorBidi" w:hAnsi="Arial" w:cs="Arial"/>
          <w:sz w:val="20"/>
          <w:szCs w:val="20"/>
        </w:rPr>
        <w:t>działania skierowane do osób młodych</w:t>
      </w:r>
      <w:r w:rsidR="00A139CC" w:rsidRPr="00FB5610">
        <w:rPr>
          <w:rFonts w:ascii="Arial" w:eastAsia="minorBidi" w:hAnsi="Arial" w:cs="Arial"/>
          <w:sz w:val="20"/>
          <w:szCs w:val="20"/>
        </w:rPr>
        <w:t xml:space="preserve"> maj</w:t>
      </w:r>
      <w:r w:rsidR="002C7683" w:rsidRPr="00FB5610">
        <w:rPr>
          <w:rFonts w:ascii="Arial" w:eastAsia="minorBidi" w:hAnsi="Arial" w:cs="Arial"/>
          <w:sz w:val="20"/>
          <w:szCs w:val="20"/>
        </w:rPr>
        <w:t>ą</w:t>
      </w:r>
      <w:r w:rsidR="00A139CC" w:rsidRPr="00FB5610">
        <w:rPr>
          <w:rFonts w:ascii="Arial" w:eastAsia="minorBidi" w:hAnsi="Arial" w:cs="Arial"/>
          <w:sz w:val="20"/>
          <w:szCs w:val="20"/>
        </w:rPr>
        <w:t xml:space="preserve"> szczególne znaczenie </w:t>
      </w:r>
      <w:r w:rsidR="00EB3CCE" w:rsidRPr="00FB5610">
        <w:rPr>
          <w:rFonts w:ascii="Arial" w:eastAsia="minorBidi" w:hAnsi="Arial" w:cs="Arial"/>
          <w:sz w:val="20"/>
          <w:szCs w:val="20"/>
        </w:rPr>
        <w:t xml:space="preserve">dla przyszłości </w:t>
      </w:r>
      <w:r w:rsidR="005E6ECC" w:rsidRPr="00FB5610">
        <w:rPr>
          <w:rFonts w:ascii="Arial" w:eastAsia="minorBidi" w:hAnsi="Arial" w:cs="Arial"/>
          <w:sz w:val="20"/>
          <w:szCs w:val="20"/>
        </w:rPr>
        <w:t>regionalnego r</w:t>
      </w:r>
      <w:r w:rsidR="00561450" w:rsidRPr="00FB5610">
        <w:rPr>
          <w:rFonts w:ascii="Arial" w:eastAsia="minorBidi" w:hAnsi="Arial" w:cs="Arial"/>
          <w:sz w:val="20"/>
          <w:szCs w:val="20"/>
        </w:rPr>
        <w:t>ynk</w:t>
      </w:r>
      <w:r w:rsidR="005E6ECC" w:rsidRPr="00FB5610">
        <w:rPr>
          <w:rFonts w:ascii="Arial" w:eastAsia="minorBidi" w:hAnsi="Arial" w:cs="Arial"/>
          <w:sz w:val="20"/>
          <w:szCs w:val="20"/>
        </w:rPr>
        <w:t xml:space="preserve">u. </w:t>
      </w:r>
      <w:r w:rsidR="00952842" w:rsidRPr="00FB5610">
        <w:rPr>
          <w:rFonts w:ascii="Arial" w:eastAsia="minorBidi" w:hAnsi="Arial" w:cs="Arial"/>
          <w:sz w:val="20"/>
          <w:szCs w:val="20"/>
        </w:rPr>
        <w:t xml:space="preserve">Wsparcie </w:t>
      </w:r>
      <w:r w:rsidR="00ED5377" w:rsidRPr="00FB5610">
        <w:rPr>
          <w:rFonts w:ascii="Arial" w:eastAsia="minorBidi" w:hAnsi="Arial" w:cs="Arial"/>
          <w:sz w:val="20"/>
          <w:szCs w:val="20"/>
        </w:rPr>
        <w:t xml:space="preserve">w zakresie przygotowania zawodowego osób do 18 roku </w:t>
      </w:r>
      <w:r w:rsidR="00ED5377" w:rsidRPr="00FB5610">
        <w:rPr>
          <w:rFonts w:ascii="Arial" w:eastAsia="minorBidi" w:hAnsi="Arial" w:cs="Arial"/>
          <w:sz w:val="20"/>
          <w:szCs w:val="20"/>
        </w:rPr>
        <w:lastRenderedPageBreak/>
        <w:t>życia</w:t>
      </w:r>
      <w:r w:rsidR="001800EB" w:rsidRPr="00FB5610">
        <w:rPr>
          <w:rFonts w:ascii="Arial" w:eastAsia="minorBidi" w:hAnsi="Arial" w:cs="Arial"/>
          <w:sz w:val="20"/>
          <w:szCs w:val="20"/>
        </w:rPr>
        <w:t xml:space="preserve">, będących w szczególnej sytuacji </w:t>
      </w:r>
      <w:r w:rsidR="004835A3" w:rsidRPr="00FB5610">
        <w:rPr>
          <w:rFonts w:ascii="Arial" w:eastAsia="minorBidi" w:hAnsi="Arial" w:cs="Arial"/>
          <w:sz w:val="20"/>
          <w:szCs w:val="20"/>
        </w:rPr>
        <w:t xml:space="preserve">wymaga </w:t>
      </w:r>
      <w:r w:rsidR="002603CF" w:rsidRPr="00FB5610">
        <w:rPr>
          <w:rFonts w:ascii="Arial" w:eastAsia="minorBidi" w:hAnsi="Arial" w:cs="Arial"/>
          <w:sz w:val="20"/>
          <w:szCs w:val="20"/>
        </w:rPr>
        <w:t>odmiennego podejścia</w:t>
      </w:r>
      <w:r w:rsidR="00797E87" w:rsidRPr="00FB5610">
        <w:rPr>
          <w:rFonts w:ascii="Arial" w:eastAsia="minorBidi" w:hAnsi="Arial" w:cs="Arial"/>
          <w:sz w:val="20"/>
          <w:szCs w:val="20"/>
        </w:rPr>
        <w:t xml:space="preserve">. </w:t>
      </w:r>
      <w:r w:rsidR="5ED7A8F3" w:rsidRPr="00FB5610">
        <w:rPr>
          <w:rFonts w:ascii="Arial" w:eastAsia="minorBidi" w:hAnsi="Arial" w:cs="Arial"/>
          <w:sz w:val="20"/>
          <w:szCs w:val="20"/>
        </w:rPr>
        <w:t>Zgodnie z art. 6.3</w:t>
      </w:r>
      <w:r w:rsidR="00EB38BF" w:rsidRPr="00FB5610">
        <w:rPr>
          <w:rFonts w:ascii="Arial" w:eastAsia="minorBidi" w:hAnsi="Arial" w:cs="Arial"/>
          <w:sz w:val="20"/>
          <w:szCs w:val="20"/>
        </w:rPr>
        <w:t xml:space="preserve"> </w:t>
      </w:r>
      <w:r w:rsidR="5ED7A8F3" w:rsidRPr="00FB5610">
        <w:rPr>
          <w:rFonts w:ascii="Arial" w:eastAsia="minorBidi" w:hAnsi="Arial" w:cs="Arial"/>
          <w:sz w:val="20"/>
          <w:szCs w:val="20"/>
        </w:rPr>
        <w:t xml:space="preserve">Ustawy </w:t>
      </w:r>
      <w:r w:rsidR="00797E87" w:rsidRPr="00FB5610">
        <w:rPr>
          <w:rFonts w:ascii="Arial" w:eastAsia="minorBidi" w:hAnsi="Arial" w:cs="Arial"/>
          <w:sz w:val="20"/>
          <w:szCs w:val="20"/>
        </w:rPr>
        <w:t>OHP</w:t>
      </w:r>
      <w:r w:rsidR="5ED7A8F3" w:rsidRPr="00FB5610">
        <w:rPr>
          <w:rFonts w:ascii="Arial" w:eastAsia="minorBidi" w:hAnsi="Arial" w:cs="Arial"/>
          <w:sz w:val="20"/>
          <w:szCs w:val="20"/>
        </w:rPr>
        <w:t xml:space="preserve"> są państwową jednostką wyspecjalizowaną w działaniach na rzecz młodzieży, w szczególności młodzieży zagrożonej wykluczeniem społecznym</w:t>
      </w:r>
      <w:r w:rsidR="00797E87" w:rsidRPr="00FB5610">
        <w:rPr>
          <w:rFonts w:ascii="Arial" w:eastAsia="minorBidi" w:hAnsi="Arial" w:cs="Arial"/>
          <w:sz w:val="20"/>
          <w:szCs w:val="20"/>
        </w:rPr>
        <w:t>.</w:t>
      </w:r>
      <w:r w:rsidR="5ED7A8F3" w:rsidRPr="00FB5610">
        <w:rPr>
          <w:rFonts w:ascii="Arial" w:eastAsia="minorBidi" w:hAnsi="Arial" w:cs="Arial"/>
          <w:sz w:val="20"/>
          <w:szCs w:val="20"/>
        </w:rPr>
        <w:t xml:space="preserve"> </w:t>
      </w:r>
      <w:r w:rsidR="00797E87" w:rsidRPr="00FB5610">
        <w:rPr>
          <w:rFonts w:ascii="Arial" w:eastAsia="minorBidi" w:hAnsi="Arial" w:cs="Arial"/>
          <w:sz w:val="20"/>
          <w:szCs w:val="20"/>
        </w:rPr>
        <w:t xml:space="preserve">W niniejszej interwencji, </w:t>
      </w:r>
      <w:r w:rsidR="00863480" w:rsidRPr="00FB5610">
        <w:rPr>
          <w:rFonts w:ascii="Arial" w:eastAsia="minorBidi" w:hAnsi="Arial" w:cs="Arial"/>
          <w:sz w:val="20"/>
          <w:szCs w:val="20"/>
        </w:rPr>
        <w:t>a</w:t>
      </w:r>
      <w:r w:rsidR="5ED7A8F3" w:rsidRPr="00FB5610">
        <w:rPr>
          <w:rFonts w:ascii="Arial" w:eastAsia="minorBidi" w:hAnsi="Arial" w:cs="Arial"/>
          <w:sz w:val="20"/>
          <w:szCs w:val="20"/>
        </w:rPr>
        <w:t>dresatami działań OHP są osoby w wieku 15-18 lat, ze środowisk niewydolnych wychowawczo, nierealizują</w:t>
      </w:r>
      <w:r w:rsidR="005760BE" w:rsidRPr="00FB5610">
        <w:rPr>
          <w:rFonts w:ascii="Arial" w:eastAsia="minorBidi" w:hAnsi="Arial" w:cs="Arial"/>
          <w:sz w:val="20"/>
          <w:szCs w:val="20"/>
        </w:rPr>
        <w:t>ce</w:t>
      </w:r>
      <w:r w:rsidR="5ED7A8F3" w:rsidRPr="00FB5610">
        <w:rPr>
          <w:rFonts w:ascii="Arial" w:eastAsia="minorBidi" w:hAnsi="Arial" w:cs="Arial"/>
          <w:sz w:val="20"/>
          <w:szCs w:val="20"/>
        </w:rPr>
        <w:t xml:space="preserve"> obowiązku szkolnego, </w:t>
      </w:r>
      <w:r w:rsidR="00AE21DA" w:rsidRPr="00FB5610">
        <w:rPr>
          <w:rFonts w:ascii="Arial" w:eastAsia="minorBidi" w:hAnsi="Arial" w:cs="Arial"/>
          <w:sz w:val="20"/>
          <w:szCs w:val="20"/>
        </w:rPr>
        <w:t>oraz osoby NEET</w:t>
      </w:r>
      <w:r w:rsidR="00961CF2" w:rsidRPr="00FB5610">
        <w:rPr>
          <w:rFonts w:ascii="Arial" w:eastAsia="minorBidi" w:hAnsi="Arial" w:cs="Arial"/>
          <w:sz w:val="20"/>
          <w:szCs w:val="20"/>
        </w:rPr>
        <w:t xml:space="preserve"> w wieku od 1</w:t>
      </w:r>
      <w:r w:rsidR="00863480" w:rsidRPr="00FB5610">
        <w:rPr>
          <w:rFonts w:ascii="Arial" w:eastAsia="minorBidi" w:hAnsi="Arial" w:cs="Arial"/>
          <w:sz w:val="20"/>
          <w:szCs w:val="20"/>
        </w:rPr>
        <w:t>8</w:t>
      </w:r>
      <w:r w:rsidR="00961CF2" w:rsidRPr="00FB5610">
        <w:rPr>
          <w:rFonts w:ascii="Arial" w:eastAsia="minorBidi" w:hAnsi="Arial" w:cs="Arial"/>
          <w:sz w:val="20"/>
          <w:szCs w:val="20"/>
        </w:rPr>
        <w:t xml:space="preserve"> do 25 r</w:t>
      </w:r>
      <w:r w:rsidR="005760BE" w:rsidRPr="00FB5610">
        <w:rPr>
          <w:rFonts w:ascii="Arial" w:eastAsia="minorBidi" w:hAnsi="Arial" w:cs="Arial"/>
          <w:sz w:val="20"/>
          <w:szCs w:val="20"/>
        </w:rPr>
        <w:t>.ż.</w:t>
      </w:r>
      <w:r w:rsidR="00DA41D2" w:rsidRPr="00FB5610">
        <w:rPr>
          <w:rFonts w:ascii="Arial" w:eastAsia="minorBidi" w:hAnsi="Arial" w:cs="Arial"/>
          <w:sz w:val="20"/>
          <w:szCs w:val="20"/>
        </w:rPr>
        <w:t xml:space="preserve"> </w:t>
      </w:r>
      <w:r w:rsidR="7E5B5B88" w:rsidRPr="00FB5610">
        <w:rPr>
          <w:rFonts w:ascii="Arial" w:eastAsia="minorBidi" w:hAnsi="Arial" w:cs="Arial"/>
          <w:sz w:val="20"/>
          <w:szCs w:val="20"/>
        </w:rPr>
        <w:t>Osoby NEET stanowić</w:t>
      </w:r>
      <w:r w:rsidR="008F5B37" w:rsidRPr="00FB5610">
        <w:rPr>
          <w:rFonts w:ascii="Arial" w:eastAsia="minorBidi" w:hAnsi="Arial" w:cs="Arial"/>
          <w:sz w:val="20"/>
          <w:szCs w:val="20"/>
        </w:rPr>
        <w:t xml:space="preserve"> będą </w:t>
      </w:r>
      <w:r w:rsidR="008939A2" w:rsidRPr="00FB5610">
        <w:rPr>
          <w:rFonts w:ascii="Arial" w:eastAsia="minorBidi" w:hAnsi="Arial" w:cs="Arial"/>
          <w:sz w:val="20"/>
          <w:szCs w:val="20"/>
        </w:rPr>
        <w:t xml:space="preserve">nie mniej </w:t>
      </w:r>
      <w:r w:rsidR="00E50C40" w:rsidRPr="00FB5610">
        <w:rPr>
          <w:rFonts w:ascii="Arial" w:eastAsia="minorBidi" w:hAnsi="Arial" w:cs="Arial"/>
          <w:sz w:val="20"/>
          <w:szCs w:val="20"/>
        </w:rPr>
        <w:t>niż</w:t>
      </w:r>
      <w:r w:rsidR="008F5B37" w:rsidRPr="00FB5610">
        <w:rPr>
          <w:rFonts w:ascii="Arial" w:eastAsia="minorBidi" w:hAnsi="Arial" w:cs="Arial"/>
          <w:sz w:val="20"/>
          <w:szCs w:val="20"/>
        </w:rPr>
        <w:t xml:space="preserve"> 11% wszystkich osób objętych interwencją OHP. </w:t>
      </w:r>
      <w:r w:rsidR="00E14891" w:rsidRPr="00FB5610">
        <w:rPr>
          <w:rFonts w:ascii="Arial" w:eastAsia="minorBidi" w:hAnsi="Arial" w:cs="Arial"/>
          <w:sz w:val="20"/>
          <w:szCs w:val="20"/>
        </w:rPr>
        <w:t xml:space="preserve">Powyższe </w:t>
      </w:r>
      <w:r w:rsidR="004C2602" w:rsidRPr="00FB5610">
        <w:rPr>
          <w:rFonts w:ascii="Arial" w:eastAsia="minorBidi" w:hAnsi="Arial" w:cs="Arial"/>
          <w:sz w:val="20"/>
          <w:szCs w:val="20"/>
        </w:rPr>
        <w:t>jest wyn</w:t>
      </w:r>
      <w:r w:rsidRPr="00FB5610">
        <w:rPr>
          <w:rFonts w:ascii="Arial" w:eastAsia="minorBidi" w:hAnsi="Arial" w:cs="Arial"/>
          <w:sz w:val="20"/>
          <w:szCs w:val="20"/>
        </w:rPr>
        <w:t>i</w:t>
      </w:r>
      <w:r w:rsidR="004C2602" w:rsidRPr="00FB5610">
        <w:rPr>
          <w:rFonts w:ascii="Arial" w:eastAsia="minorBidi" w:hAnsi="Arial" w:cs="Arial"/>
          <w:sz w:val="20"/>
          <w:szCs w:val="20"/>
        </w:rPr>
        <w:t>kiem zapewnienia demarkacji pomiędzy projektami PUP i OHP.</w:t>
      </w:r>
      <w:r w:rsidR="5ED7A8F3" w:rsidRPr="00FB5610">
        <w:rPr>
          <w:rFonts w:ascii="Arial" w:eastAsia="minorBidi" w:hAnsi="Arial" w:cs="Arial"/>
          <w:sz w:val="20"/>
          <w:szCs w:val="20"/>
        </w:rPr>
        <w:t xml:space="preserve"> Zgodnie z danymi Mazowieckiej Wojewódzkiej Komendy </w:t>
      </w:r>
      <w:r w:rsidR="00D95E2A" w:rsidRPr="00FB5610">
        <w:rPr>
          <w:rFonts w:ascii="Arial" w:eastAsia="minorBidi" w:hAnsi="Arial" w:cs="Arial"/>
          <w:sz w:val="20"/>
          <w:szCs w:val="20"/>
        </w:rPr>
        <w:t>OHP</w:t>
      </w:r>
      <w:r w:rsidR="5ED7A8F3" w:rsidRPr="00FB5610">
        <w:rPr>
          <w:rFonts w:ascii="Arial" w:eastAsia="minorBidi" w:hAnsi="Arial" w:cs="Arial"/>
          <w:sz w:val="20"/>
          <w:szCs w:val="20"/>
        </w:rPr>
        <w:t xml:space="preserve">, </w:t>
      </w:r>
      <w:r w:rsidR="00A12E81" w:rsidRPr="00FB5610">
        <w:rPr>
          <w:rFonts w:ascii="Arial" w:eastAsia="minorBidi" w:hAnsi="Arial" w:cs="Arial"/>
          <w:sz w:val="20"/>
          <w:szCs w:val="20"/>
        </w:rPr>
        <w:t>n</w:t>
      </w:r>
      <w:r w:rsidR="5ED7A8F3" w:rsidRPr="00FB5610">
        <w:rPr>
          <w:rFonts w:ascii="Arial" w:eastAsia="minorBidi" w:hAnsi="Arial" w:cs="Arial"/>
          <w:sz w:val="20"/>
          <w:szCs w:val="20"/>
        </w:rPr>
        <w:t xml:space="preserve">a koniec </w:t>
      </w:r>
      <w:r w:rsidR="00353EDB" w:rsidRPr="00FB5610">
        <w:rPr>
          <w:rFonts w:ascii="Arial" w:eastAsia="minorBidi" w:hAnsi="Arial" w:cs="Arial"/>
          <w:sz w:val="20"/>
          <w:szCs w:val="20"/>
        </w:rPr>
        <w:t xml:space="preserve">września 2021 </w:t>
      </w:r>
      <w:r w:rsidR="5ED7A8F3" w:rsidRPr="00FB5610">
        <w:rPr>
          <w:rFonts w:ascii="Arial" w:eastAsia="minorBidi" w:hAnsi="Arial" w:cs="Arial"/>
          <w:sz w:val="20"/>
          <w:szCs w:val="20"/>
        </w:rPr>
        <w:t xml:space="preserve">r. w województwie mazowieckim </w:t>
      </w:r>
      <w:r w:rsidR="00F757C8" w:rsidRPr="00FB5610">
        <w:rPr>
          <w:rFonts w:ascii="Arial" w:eastAsia="minorBidi" w:hAnsi="Arial" w:cs="Arial"/>
          <w:sz w:val="20"/>
          <w:szCs w:val="20"/>
        </w:rPr>
        <w:t xml:space="preserve">1776 </w:t>
      </w:r>
      <w:r w:rsidR="5ED7A8F3" w:rsidRPr="00FB5610">
        <w:rPr>
          <w:rFonts w:ascii="Arial" w:eastAsia="minorBidi" w:hAnsi="Arial" w:cs="Arial"/>
          <w:sz w:val="20"/>
          <w:szCs w:val="20"/>
        </w:rPr>
        <w:t xml:space="preserve">osób do </w:t>
      </w:r>
      <w:r w:rsidR="00F757C8" w:rsidRPr="00FB5610">
        <w:rPr>
          <w:rFonts w:ascii="Arial" w:eastAsia="minorBidi" w:hAnsi="Arial" w:cs="Arial"/>
          <w:sz w:val="20"/>
          <w:szCs w:val="20"/>
        </w:rPr>
        <w:t xml:space="preserve">18 </w:t>
      </w:r>
      <w:r w:rsidR="5ED7A8F3" w:rsidRPr="00FB5610">
        <w:rPr>
          <w:rFonts w:ascii="Arial" w:eastAsia="minorBidi" w:hAnsi="Arial" w:cs="Arial"/>
          <w:sz w:val="20"/>
          <w:szCs w:val="20"/>
        </w:rPr>
        <w:t>r</w:t>
      </w:r>
      <w:r w:rsidR="00F757C8" w:rsidRPr="00FB5610">
        <w:rPr>
          <w:rFonts w:ascii="Arial" w:eastAsia="minorBidi" w:hAnsi="Arial" w:cs="Arial"/>
          <w:sz w:val="20"/>
          <w:szCs w:val="20"/>
        </w:rPr>
        <w:t>.ż.</w:t>
      </w:r>
      <w:r w:rsidR="5ED7A8F3" w:rsidRPr="00FB5610">
        <w:rPr>
          <w:rFonts w:ascii="Arial" w:eastAsia="minorBidi" w:hAnsi="Arial" w:cs="Arial"/>
          <w:sz w:val="20"/>
          <w:szCs w:val="20"/>
        </w:rPr>
        <w:t xml:space="preserve"> objętych było działaniami OHP. </w:t>
      </w:r>
      <w:r w:rsidR="67B093BB" w:rsidRPr="00FB5610">
        <w:rPr>
          <w:rFonts w:ascii="Arial" w:eastAsia="minorBidi" w:hAnsi="Arial" w:cs="Arial"/>
          <w:sz w:val="20"/>
          <w:szCs w:val="20"/>
        </w:rPr>
        <w:t>M</w:t>
      </w:r>
      <w:r w:rsidR="614DFBFC" w:rsidRPr="00FB5610">
        <w:rPr>
          <w:rFonts w:ascii="Arial" w:eastAsia="minorBidi" w:hAnsi="Arial" w:cs="Arial"/>
          <w:sz w:val="20"/>
          <w:szCs w:val="20"/>
        </w:rPr>
        <w:t>łodzież</w:t>
      </w:r>
      <w:r w:rsidR="005D3881" w:rsidRPr="00FB5610">
        <w:rPr>
          <w:rFonts w:ascii="Arial" w:eastAsia="minorBidi" w:hAnsi="Arial" w:cs="Arial"/>
          <w:sz w:val="20"/>
          <w:szCs w:val="20"/>
        </w:rPr>
        <w:t xml:space="preserve"> objęta wsparciem OHP</w:t>
      </w:r>
      <w:r w:rsidR="5ED7A8F3" w:rsidRPr="00FB5610">
        <w:rPr>
          <w:rFonts w:ascii="Arial" w:eastAsia="minorBidi" w:hAnsi="Arial" w:cs="Arial"/>
          <w:sz w:val="20"/>
          <w:szCs w:val="20"/>
        </w:rPr>
        <w:t xml:space="preserve"> </w:t>
      </w:r>
      <w:r w:rsidR="00863480" w:rsidRPr="00FB5610">
        <w:rPr>
          <w:rFonts w:ascii="Arial" w:eastAsia="minorBidi" w:hAnsi="Arial" w:cs="Arial"/>
          <w:sz w:val="20"/>
          <w:szCs w:val="20"/>
        </w:rPr>
        <w:t xml:space="preserve">będzie mogła </w:t>
      </w:r>
      <w:r w:rsidR="5ED7A8F3" w:rsidRPr="00FB5610">
        <w:rPr>
          <w:rFonts w:ascii="Arial" w:eastAsia="minorBidi" w:hAnsi="Arial" w:cs="Arial"/>
          <w:sz w:val="20"/>
          <w:szCs w:val="20"/>
        </w:rPr>
        <w:t xml:space="preserve">skorzystać z pomocy w uzyskaniu </w:t>
      </w:r>
      <w:r w:rsidR="00883045" w:rsidRPr="00FB5610">
        <w:rPr>
          <w:rFonts w:ascii="Arial" w:eastAsia="minorBidi" w:hAnsi="Arial" w:cs="Arial"/>
          <w:sz w:val="20"/>
          <w:szCs w:val="20"/>
        </w:rPr>
        <w:t>kwalifikacji oraz uzupełnienia wykształcenia podstawowego, ponadgimnazjalnego lub ponadpodstawowego wykształcenia ogólnego i zawodowego.</w:t>
      </w:r>
      <w:r w:rsidR="00883045" w:rsidRPr="00FB5610">
        <w:rPr>
          <w:rFonts w:ascii="Arial" w:eastAsia="minorBidi" w:hAnsi="Arial" w:cs="Arial"/>
          <w:b/>
          <w:sz w:val="20"/>
          <w:szCs w:val="20"/>
        </w:rPr>
        <w:t xml:space="preserve"> </w:t>
      </w:r>
      <w:r w:rsidR="00883045" w:rsidRPr="00FB5610">
        <w:rPr>
          <w:rFonts w:ascii="Arial" w:eastAsia="minorBidi" w:hAnsi="Arial" w:cs="Arial"/>
          <w:sz w:val="20"/>
          <w:szCs w:val="20"/>
        </w:rPr>
        <w:t>Ponadto, w</w:t>
      </w:r>
      <w:r w:rsidR="00883045" w:rsidRPr="00FB5610">
        <w:rPr>
          <w:rFonts w:ascii="Arial" w:eastAsia="minorBidi" w:hAnsi="Arial" w:cs="Arial"/>
          <w:b/>
          <w:sz w:val="20"/>
          <w:szCs w:val="20"/>
        </w:rPr>
        <w:t xml:space="preserve"> </w:t>
      </w:r>
      <w:r w:rsidR="00883045" w:rsidRPr="00FB5610">
        <w:rPr>
          <w:rFonts w:ascii="Arial" w:eastAsia="minorBidi" w:hAnsi="Arial" w:cs="Arial"/>
          <w:sz w:val="20"/>
          <w:szCs w:val="20"/>
        </w:rPr>
        <w:t xml:space="preserve">zakresie zatrudnienia, OHP będzie realizować </w:t>
      </w:r>
      <w:r w:rsidR="001E50DD" w:rsidRPr="00FB5610">
        <w:rPr>
          <w:rFonts w:ascii="Arial" w:eastAsia="minorBidi" w:hAnsi="Arial" w:cs="Arial"/>
          <w:sz w:val="20"/>
          <w:szCs w:val="20"/>
        </w:rPr>
        <w:t>odpowiednią jakość wsparcia</w:t>
      </w:r>
      <w:r w:rsidR="007F4C45" w:rsidRPr="00FB5610">
        <w:rPr>
          <w:rFonts w:ascii="Arial" w:eastAsia="minorBidi" w:hAnsi="Arial" w:cs="Arial"/>
          <w:sz w:val="20"/>
          <w:szCs w:val="20"/>
        </w:rPr>
        <w:t xml:space="preserve">, która </w:t>
      </w:r>
      <w:r w:rsidR="001E50DD" w:rsidRPr="00FB5610">
        <w:rPr>
          <w:rFonts w:ascii="Arial" w:eastAsia="minorBidi" w:hAnsi="Arial" w:cs="Arial"/>
          <w:sz w:val="20"/>
          <w:szCs w:val="20"/>
        </w:rPr>
        <w:t>zost</w:t>
      </w:r>
      <w:r w:rsidR="007F4C45" w:rsidRPr="00FB5610">
        <w:rPr>
          <w:rFonts w:ascii="Arial" w:eastAsia="minorBidi" w:hAnsi="Arial" w:cs="Arial"/>
          <w:sz w:val="20"/>
          <w:szCs w:val="20"/>
        </w:rPr>
        <w:t>anie</w:t>
      </w:r>
      <w:r w:rsidR="001E50DD" w:rsidRPr="00FB5610">
        <w:rPr>
          <w:rFonts w:ascii="Arial" w:eastAsia="minorBidi" w:hAnsi="Arial" w:cs="Arial"/>
          <w:sz w:val="20"/>
          <w:szCs w:val="20"/>
        </w:rPr>
        <w:t xml:space="preserve"> zapewniona</w:t>
      </w:r>
      <w:r w:rsidR="009B141D" w:rsidRPr="00FB5610">
        <w:rPr>
          <w:rFonts w:ascii="Arial" w:eastAsia="minorBidi" w:hAnsi="Arial" w:cs="Arial"/>
          <w:sz w:val="20"/>
          <w:szCs w:val="20"/>
        </w:rPr>
        <w:t xml:space="preserve"> poprzez </w:t>
      </w:r>
      <w:r w:rsidR="006F5CDC" w:rsidRPr="00FB5610">
        <w:rPr>
          <w:rFonts w:ascii="Arial" w:eastAsia="minorBidi" w:hAnsi="Arial" w:cs="Arial"/>
          <w:sz w:val="20"/>
          <w:szCs w:val="20"/>
        </w:rPr>
        <w:t xml:space="preserve">zwiększenie </w:t>
      </w:r>
      <w:r w:rsidR="005A7814" w:rsidRPr="00FB5610">
        <w:rPr>
          <w:rFonts w:ascii="Arial" w:eastAsia="minorBidi" w:hAnsi="Arial" w:cs="Arial"/>
          <w:sz w:val="20"/>
          <w:szCs w:val="20"/>
        </w:rPr>
        <w:t xml:space="preserve">nacisku na </w:t>
      </w:r>
      <w:r w:rsidR="00801064" w:rsidRPr="00FB5610">
        <w:rPr>
          <w:rFonts w:ascii="Arial" w:eastAsia="minorBidi" w:hAnsi="Arial" w:cs="Arial"/>
          <w:sz w:val="20"/>
          <w:szCs w:val="20"/>
        </w:rPr>
        <w:t xml:space="preserve">rozwój </w:t>
      </w:r>
      <w:r w:rsidR="005A7814" w:rsidRPr="00FB5610">
        <w:rPr>
          <w:rFonts w:ascii="Arial" w:eastAsia="minorBidi" w:hAnsi="Arial" w:cs="Arial"/>
          <w:sz w:val="20"/>
          <w:szCs w:val="20"/>
        </w:rPr>
        <w:t>umiejętności cyfrow</w:t>
      </w:r>
      <w:r w:rsidR="00110E2D" w:rsidRPr="00FB5610">
        <w:rPr>
          <w:rFonts w:ascii="Arial" w:eastAsia="minorBidi" w:hAnsi="Arial" w:cs="Arial"/>
          <w:sz w:val="20"/>
          <w:szCs w:val="20"/>
        </w:rPr>
        <w:t>ych</w:t>
      </w:r>
      <w:r w:rsidR="00573255" w:rsidRPr="00FB5610">
        <w:rPr>
          <w:rFonts w:ascii="Arial" w:eastAsia="minorBidi" w:hAnsi="Arial" w:cs="Arial"/>
          <w:sz w:val="20"/>
          <w:szCs w:val="20"/>
        </w:rPr>
        <w:t>, umiejętności niezbędn</w:t>
      </w:r>
      <w:r w:rsidR="006F5CDC" w:rsidRPr="00FB5610">
        <w:rPr>
          <w:rFonts w:ascii="Arial" w:eastAsia="minorBidi" w:hAnsi="Arial" w:cs="Arial"/>
          <w:sz w:val="20"/>
          <w:szCs w:val="20"/>
        </w:rPr>
        <w:t>e</w:t>
      </w:r>
      <w:r w:rsidR="00573255" w:rsidRPr="00FB5610">
        <w:rPr>
          <w:rFonts w:ascii="Arial" w:eastAsia="minorBidi" w:hAnsi="Arial" w:cs="Arial"/>
          <w:sz w:val="20"/>
          <w:szCs w:val="20"/>
        </w:rPr>
        <w:t xml:space="preserve"> z punktu widzenia regionalnych specjalizacji</w:t>
      </w:r>
      <w:r w:rsidR="00A974D8" w:rsidRPr="00FB5610">
        <w:rPr>
          <w:rFonts w:ascii="Arial" w:eastAsia="minorBidi" w:hAnsi="Arial" w:cs="Arial"/>
          <w:sz w:val="20"/>
          <w:szCs w:val="20"/>
        </w:rPr>
        <w:t xml:space="preserve">, opracowanie planu działania mającego na celu kompleksowe wsparcie osoby młodej (łączącego kilka form wsparcia), w tym </w:t>
      </w:r>
      <w:r w:rsidR="00883045" w:rsidRPr="00FB5610">
        <w:rPr>
          <w:rFonts w:ascii="Arial" w:eastAsia="minorBidi" w:hAnsi="Arial" w:cs="Arial"/>
          <w:sz w:val="20"/>
          <w:szCs w:val="20"/>
        </w:rPr>
        <w:t>m.in.: poradnictwo zawodowe, pośrednictwo pracy</w:t>
      </w:r>
      <w:r w:rsidR="00CC6461" w:rsidRPr="00FB5610">
        <w:rPr>
          <w:rFonts w:ascii="Arial" w:eastAsia="minorBidi" w:hAnsi="Arial" w:cs="Arial"/>
          <w:sz w:val="20"/>
          <w:szCs w:val="20"/>
        </w:rPr>
        <w:t>.</w:t>
      </w:r>
      <w:r w:rsidR="00883045" w:rsidRPr="00FB5610">
        <w:rPr>
          <w:rFonts w:ascii="Arial" w:eastAsia="minorBidi" w:hAnsi="Arial" w:cs="Arial"/>
          <w:sz w:val="20"/>
          <w:szCs w:val="20"/>
        </w:rPr>
        <w:t xml:space="preserve"> </w:t>
      </w:r>
      <w:r w:rsidR="5ED7A8F3" w:rsidRPr="00FB5610">
        <w:rPr>
          <w:rFonts w:ascii="Arial" w:eastAsia="minorBidi" w:hAnsi="Arial" w:cs="Arial"/>
          <w:sz w:val="20"/>
          <w:szCs w:val="20"/>
        </w:rPr>
        <w:t xml:space="preserve">Dodatkowo, </w:t>
      </w:r>
      <w:r w:rsidR="00FB708C" w:rsidRPr="00FB5610">
        <w:rPr>
          <w:rFonts w:ascii="Arial" w:eastAsia="minorBidi" w:hAnsi="Arial" w:cs="Arial"/>
          <w:sz w:val="20"/>
          <w:szCs w:val="20"/>
        </w:rPr>
        <w:t xml:space="preserve">wsparcie </w:t>
      </w:r>
      <w:r w:rsidR="5ED7A8F3" w:rsidRPr="00FB5610">
        <w:rPr>
          <w:rFonts w:ascii="Arial" w:eastAsia="minorBidi" w:hAnsi="Arial" w:cs="Arial"/>
          <w:sz w:val="20"/>
          <w:szCs w:val="20"/>
        </w:rPr>
        <w:t xml:space="preserve">OHP </w:t>
      </w:r>
      <w:r w:rsidR="00FB708C" w:rsidRPr="00FB5610">
        <w:rPr>
          <w:rFonts w:ascii="Arial" w:eastAsia="minorBidi" w:hAnsi="Arial" w:cs="Arial"/>
          <w:sz w:val="20"/>
          <w:szCs w:val="20"/>
        </w:rPr>
        <w:t>o</w:t>
      </w:r>
      <w:r w:rsidR="00EE0521" w:rsidRPr="00FB5610">
        <w:rPr>
          <w:rFonts w:ascii="Arial" w:eastAsia="minorBidi" w:hAnsi="Arial" w:cs="Arial"/>
          <w:sz w:val="20"/>
          <w:szCs w:val="20"/>
        </w:rPr>
        <w:t xml:space="preserve">bejmuje także refundację kosztów poniesionych </w:t>
      </w:r>
      <w:r w:rsidR="5ED7A8F3" w:rsidRPr="00FB5610">
        <w:rPr>
          <w:rFonts w:ascii="Arial" w:eastAsia="minorBidi" w:hAnsi="Arial" w:cs="Arial"/>
          <w:sz w:val="20"/>
          <w:szCs w:val="20"/>
        </w:rPr>
        <w:t>przez pracodawcę na wynagrodzenia i składki na ubezpieczenia społeczne młodocianych pracowników, zatrudnionych na podstawie umowy o pracę w</w:t>
      </w:r>
      <w:r w:rsidR="00B56E95" w:rsidRPr="00FB5610">
        <w:rPr>
          <w:rFonts w:ascii="Arial" w:eastAsia="minorBidi" w:hAnsi="Arial" w:cs="Arial"/>
          <w:sz w:val="20"/>
          <w:szCs w:val="20"/>
        </w:rPr>
        <w:t> </w:t>
      </w:r>
      <w:r w:rsidR="5ED7A8F3" w:rsidRPr="00FB5610">
        <w:rPr>
          <w:rFonts w:ascii="Arial" w:eastAsia="minorBidi" w:hAnsi="Arial" w:cs="Arial"/>
          <w:sz w:val="20"/>
          <w:szCs w:val="20"/>
        </w:rPr>
        <w:t>celu przygotowania zawodowego</w:t>
      </w:r>
      <w:r w:rsidR="00317367" w:rsidRPr="00FB5610">
        <w:rPr>
          <w:rFonts w:ascii="Arial" w:eastAsia="minorBidi" w:hAnsi="Arial" w:cs="Arial"/>
          <w:sz w:val="20"/>
          <w:szCs w:val="20"/>
        </w:rPr>
        <w:t xml:space="preserve"> a także finansować koszty staży</w:t>
      </w:r>
      <w:r w:rsidR="00CC6461" w:rsidRPr="00FB5610">
        <w:rPr>
          <w:rFonts w:ascii="Arial" w:eastAsia="minorBidi" w:hAnsi="Arial" w:cs="Arial"/>
          <w:sz w:val="20"/>
          <w:szCs w:val="20"/>
        </w:rPr>
        <w:t>.</w:t>
      </w:r>
      <w:r w:rsidR="00D54D65" w:rsidRPr="00FB5610" w:rsidDel="00D00E46">
        <w:rPr>
          <w:rFonts w:ascii="Arial" w:eastAsia="minorBidi" w:hAnsi="Arial" w:cs="Arial"/>
          <w:sz w:val="20"/>
          <w:szCs w:val="20"/>
        </w:rPr>
        <w:t xml:space="preserve"> </w:t>
      </w:r>
      <w:r w:rsidR="2D77970E" w:rsidRPr="00FB5610">
        <w:rPr>
          <w:rFonts w:ascii="Arial" w:eastAsia="minorBidi" w:hAnsi="Arial" w:cs="Arial"/>
          <w:sz w:val="20"/>
          <w:szCs w:val="20"/>
        </w:rPr>
        <w:t>Realizacj</w:t>
      </w:r>
      <w:r w:rsidR="3DC5E3CE" w:rsidRPr="00FB5610">
        <w:rPr>
          <w:rFonts w:ascii="Arial" w:eastAsia="minorBidi" w:hAnsi="Arial" w:cs="Arial"/>
          <w:sz w:val="20"/>
          <w:szCs w:val="20"/>
        </w:rPr>
        <w:t>a</w:t>
      </w:r>
      <w:r w:rsidR="00D54D65" w:rsidRPr="00FB5610">
        <w:rPr>
          <w:rFonts w:ascii="Arial" w:eastAsia="minorBidi" w:hAnsi="Arial" w:cs="Arial"/>
          <w:sz w:val="20"/>
          <w:szCs w:val="20"/>
        </w:rPr>
        <w:t xml:space="preserve"> elementów inicjatywy ALMA z zastrzeżeniem koordynacji </w:t>
      </w:r>
      <w:r w:rsidR="1F1FBE61" w:rsidRPr="00FB5610">
        <w:rPr>
          <w:rFonts w:ascii="Arial" w:eastAsia="minorBidi" w:hAnsi="Arial" w:cs="Arial"/>
          <w:sz w:val="20"/>
          <w:szCs w:val="20"/>
        </w:rPr>
        <w:t xml:space="preserve">na </w:t>
      </w:r>
      <w:r w:rsidR="00D54D65" w:rsidRPr="00FB5610">
        <w:rPr>
          <w:rFonts w:ascii="Arial" w:eastAsia="minorBidi" w:hAnsi="Arial" w:cs="Arial"/>
          <w:sz w:val="20"/>
          <w:szCs w:val="20"/>
        </w:rPr>
        <w:t>poziom</w:t>
      </w:r>
      <w:r w:rsidR="7B428964" w:rsidRPr="00FB5610">
        <w:rPr>
          <w:rFonts w:ascii="Arial" w:eastAsia="minorBidi" w:hAnsi="Arial" w:cs="Arial"/>
          <w:sz w:val="20"/>
          <w:szCs w:val="20"/>
        </w:rPr>
        <w:t xml:space="preserve">ie UE </w:t>
      </w:r>
      <w:r w:rsidR="00D00E46" w:rsidRPr="00FB5610">
        <w:rPr>
          <w:rFonts w:ascii="Arial" w:eastAsia="minorBidi" w:hAnsi="Arial" w:cs="Arial"/>
          <w:sz w:val="20"/>
          <w:szCs w:val="20"/>
        </w:rPr>
        <w:t xml:space="preserve">przyniesie </w:t>
      </w:r>
      <w:r w:rsidR="00196AE3" w:rsidRPr="00FB5610">
        <w:rPr>
          <w:rFonts w:ascii="Arial" w:eastAsia="minorBidi" w:hAnsi="Arial" w:cs="Arial"/>
          <w:sz w:val="20"/>
          <w:szCs w:val="20"/>
        </w:rPr>
        <w:t xml:space="preserve">wartość dodaną polegającą na </w:t>
      </w:r>
      <w:r w:rsidR="045A9AAA" w:rsidRPr="00FB5610">
        <w:rPr>
          <w:rFonts w:ascii="Arial" w:eastAsia="minorBidi" w:hAnsi="Arial" w:cs="Arial"/>
          <w:sz w:val="20"/>
          <w:szCs w:val="20"/>
        </w:rPr>
        <w:t>wzmocnieni</w:t>
      </w:r>
      <w:r w:rsidR="1E334BF3" w:rsidRPr="00FB5610">
        <w:rPr>
          <w:rFonts w:ascii="Arial" w:eastAsia="minorBidi" w:hAnsi="Arial" w:cs="Arial"/>
          <w:sz w:val="20"/>
          <w:szCs w:val="20"/>
        </w:rPr>
        <w:t>u</w:t>
      </w:r>
      <w:r w:rsidR="00884845" w:rsidRPr="00FB5610">
        <w:rPr>
          <w:rFonts w:ascii="Arial" w:eastAsia="minorBidi" w:hAnsi="Arial" w:cs="Arial"/>
          <w:sz w:val="20"/>
          <w:szCs w:val="20"/>
        </w:rPr>
        <w:t xml:space="preserve"> samooceny </w:t>
      </w:r>
      <w:r w:rsidR="045A9AAA" w:rsidRPr="00FB5610">
        <w:rPr>
          <w:rFonts w:ascii="Arial" w:eastAsia="minorBidi" w:hAnsi="Arial" w:cs="Arial"/>
          <w:sz w:val="20"/>
          <w:szCs w:val="20"/>
        </w:rPr>
        <w:t>uczes</w:t>
      </w:r>
      <w:r w:rsidR="561EB296" w:rsidRPr="00FB5610">
        <w:rPr>
          <w:rFonts w:ascii="Arial" w:eastAsia="minorBidi" w:hAnsi="Arial" w:cs="Arial"/>
          <w:sz w:val="20"/>
          <w:szCs w:val="20"/>
        </w:rPr>
        <w:t>t</w:t>
      </w:r>
      <w:r w:rsidR="045A9AAA" w:rsidRPr="00FB5610">
        <w:rPr>
          <w:rFonts w:ascii="Arial" w:eastAsia="minorBidi" w:hAnsi="Arial" w:cs="Arial"/>
          <w:sz w:val="20"/>
          <w:szCs w:val="20"/>
        </w:rPr>
        <w:t>ników</w:t>
      </w:r>
      <w:r w:rsidR="00884845" w:rsidRPr="00FB5610">
        <w:rPr>
          <w:rFonts w:ascii="Arial" w:eastAsia="minorBidi" w:hAnsi="Arial" w:cs="Arial"/>
          <w:sz w:val="20"/>
          <w:szCs w:val="20"/>
        </w:rPr>
        <w:t xml:space="preserve"> na unijnym rynku </w:t>
      </w:r>
      <w:r w:rsidR="0065059C" w:rsidRPr="00FB5610">
        <w:rPr>
          <w:rFonts w:ascii="Arial" w:eastAsia="minorBidi" w:hAnsi="Arial" w:cs="Arial"/>
          <w:sz w:val="20"/>
          <w:szCs w:val="20"/>
        </w:rPr>
        <w:t>p</w:t>
      </w:r>
      <w:r w:rsidR="00884845" w:rsidRPr="00FB5610">
        <w:rPr>
          <w:rFonts w:ascii="Arial" w:eastAsia="minorBidi" w:hAnsi="Arial" w:cs="Arial"/>
          <w:sz w:val="20"/>
          <w:szCs w:val="20"/>
        </w:rPr>
        <w:t>racy</w:t>
      </w:r>
      <w:r w:rsidR="00D54D65" w:rsidRPr="00FB5610">
        <w:rPr>
          <w:rFonts w:ascii="Arial" w:eastAsia="minorBidi" w:hAnsi="Arial" w:cs="Arial"/>
          <w:sz w:val="20"/>
          <w:szCs w:val="20"/>
        </w:rPr>
        <w:t xml:space="preserve">. </w:t>
      </w:r>
      <w:r w:rsidR="001D3A51" w:rsidRPr="00FB5610">
        <w:rPr>
          <w:rFonts w:ascii="Arial" w:eastAsia="minorBidi" w:hAnsi="Arial" w:cs="Arial"/>
          <w:sz w:val="20"/>
          <w:szCs w:val="20"/>
        </w:rPr>
        <w:t xml:space="preserve">Niniejszy typ interwencji będzie realizowany </w:t>
      </w:r>
      <w:r w:rsidR="00A14571" w:rsidRPr="00FB5610">
        <w:rPr>
          <w:rFonts w:ascii="Arial" w:eastAsia="minorBidi" w:hAnsi="Arial" w:cs="Arial"/>
          <w:sz w:val="20"/>
          <w:szCs w:val="20"/>
        </w:rPr>
        <w:t xml:space="preserve">na podstawie przepisów </w:t>
      </w:r>
      <w:r w:rsidR="00286AD7" w:rsidRPr="00FB5610">
        <w:rPr>
          <w:rFonts w:ascii="Arial" w:eastAsia="minorBidi" w:hAnsi="Arial" w:cs="Arial"/>
          <w:sz w:val="20"/>
          <w:szCs w:val="20"/>
        </w:rPr>
        <w:t xml:space="preserve">wskazanej ww. </w:t>
      </w:r>
      <w:r w:rsidR="00590B45" w:rsidRPr="00FB5610">
        <w:rPr>
          <w:rFonts w:ascii="Arial" w:eastAsia="minorBidi" w:hAnsi="Arial" w:cs="Arial"/>
          <w:sz w:val="20"/>
          <w:szCs w:val="20"/>
        </w:rPr>
        <w:t>ustawy</w:t>
      </w:r>
      <w:r w:rsidR="002D5D45" w:rsidRPr="00FB5610">
        <w:rPr>
          <w:rFonts w:ascii="Arial" w:eastAsia="minorBidi" w:hAnsi="Arial" w:cs="Arial"/>
          <w:sz w:val="20"/>
          <w:szCs w:val="20"/>
        </w:rPr>
        <w:t xml:space="preserve"> </w:t>
      </w:r>
      <w:r w:rsidR="00F73994" w:rsidRPr="00FB5610">
        <w:rPr>
          <w:rFonts w:ascii="Arial" w:hAnsi="Arial" w:cs="Arial"/>
          <w:sz w:val="20"/>
          <w:szCs w:val="20"/>
        </w:rPr>
        <w:t>lub przepisów zastępujących tę ustawę i dotyczących zatrudnienia i aktywizacji zawodowej.</w:t>
      </w:r>
    </w:p>
    <w:p w14:paraId="0C6CFCA8" w14:textId="51055C49" w:rsidR="00075F28" w:rsidRPr="00FB5610" w:rsidRDefault="18F3321E" w:rsidP="006C6A47">
      <w:pPr>
        <w:pStyle w:val="Text1"/>
        <w:spacing w:before="0" w:after="0" w:line="276" w:lineRule="auto"/>
        <w:ind w:left="0"/>
        <w:rPr>
          <w:rFonts w:ascii="Arial" w:eastAsia="minorBidi" w:hAnsi="Arial" w:cs="Arial"/>
          <w:sz w:val="20"/>
          <w:szCs w:val="20"/>
        </w:rPr>
      </w:pPr>
      <w:r w:rsidRPr="00FB5610">
        <w:rPr>
          <w:rFonts w:ascii="Arial" w:eastAsia="minorBidi" w:hAnsi="Arial" w:cs="Arial"/>
          <w:sz w:val="20"/>
          <w:szCs w:val="20"/>
        </w:rPr>
        <w:t xml:space="preserve">Jak wskazano powyżej </w:t>
      </w:r>
      <w:r w:rsidR="1EDD8206" w:rsidRPr="00FB5610">
        <w:rPr>
          <w:rFonts w:ascii="Arial" w:eastAsia="minorBidi" w:hAnsi="Arial" w:cs="Arial"/>
          <w:sz w:val="20"/>
          <w:szCs w:val="20"/>
        </w:rPr>
        <w:t>działania skierowane do osób młodych</w:t>
      </w:r>
      <w:r w:rsidR="3C2024E7" w:rsidRPr="00FB5610">
        <w:rPr>
          <w:rFonts w:ascii="Arial" w:eastAsia="minorBidi" w:hAnsi="Arial" w:cs="Arial"/>
          <w:sz w:val="20"/>
          <w:szCs w:val="20"/>
        </w:rPr>
        <w:t xml:space="preserve"> maj</w:t>
      </w:r>
      <w:r w:rsidR="3D2F9581" w:rsidRPr="00FB5610">
        <w:rPr>
          <w:rFonts w:ascii="Arial" w:eastAsia="minorBidi" w:hAnsi="Arial" w:cs="Arial"/>
          <w:sz w:val="20"/>
          <w:szCs w:val="20"/>
        </w:rPr>
        <w:t>ą</w:t>
      </w:r>
      <w:r w:rsidR="3C2024E7" w:rsidRPr="00FB5610">
        <w:rPr>
          <w:rFonts w:ascii="Arial" w:eastAsia="minorBidi" w:hAnsi="Arial" w:cs="Arial"/>
          <w:sz w:val="20"/>
          <w:szCs w:val="20"/>
        </w:rPr>
        <w:t xml:space="preserve"> szczególne znaczenie </w:t>
      </w:r>
      <w:r w:rsidR="2988AC18" w:rsidRPr="00FB5610">
        <w:rPr>
          <w:rFonts w:ascii="Arial" w:eastAsia="minorBidi" w:hAnsi="Arial" w:cs="Arial"/>
          <w:sz w:val="20"/>
          <w:szCs w:val="20"/>
        </w:rPr>
        <w:t xml:space="preserve">dla przyszłości </w:t>
      </w:r>
      <w:r w:rsidR="2D9033FE" w:rsidRPr="00FB5610">
        <w:rPr>
          <w:rFonts w:ascii="Arial" w:eastAsia="minorBidi" w:hAnsi="Arial" w:cs="Arial"/>
          <w:sz w:val="20"/>
          <w:szCs w:val="20"/>
        </w:rPr>
        <w:t>regionalnego r</w:t>
      </w:r>
      <w:r w:rsidR="070311FC" w:rsidRPr="00FB5610">
        <w:rPr>
          <w:rFonts w:ascii="Arial" w:eastAsia="minorBidi" w:hAnsi="Arial" w:cs="Arial"/>
          <w:sz w:val="20"/>
          <w:szCs w:val="20"/>
        </w:rPr>
        <w:t>ynk</w:t>
      </w:r>
      <w:r w:rsidR="2D9033FE" w:rsidRPr="00FB5610">
        <w:rPr>
          <w:rFonts w:ascii="Arial" w:eastAsia="minorBidi" w:hAnsi="Arial" w:cs="Arial"/>
          <w:sz w:val="20"/>
          <w:szCs w:val="20"/>
        </w:rPr>
        <w:t xml:space="preserve">u. </w:t>
      </w:r>
      <w:r w:rsidR="7F73319E" w:rsidRPr="00FB5610">
        <w:rPr>
          <w:rFonts w:ascii="Arial" w:eastAsia="minorBidi" w:hAnsi="Arial" w:cs="Arial"/>
          <w:sz w:val="20"/>
          <w:szCs w:val="20"/>
        </w:rPr>
        <w:t xml:space="preserve">Wsparcie </w:t>
      </w:r>
      <w:r w:rsidR="5C9EF309" w:rsidRPr="00FB5610">
        <w:rPr>
          <w:rFonts w:ascii="Arial" w:eastAsia="minorBidi" w:hAnsi="Arial" w:cs="Arial"/>
          <w:sz w:val="20"/>
          <w:szCs w:val="20"/>
        </w:rPr>
        <w:t>w zakresie przygotowania zawodowego osób do 18 roku życia</w:t>
      </w:r>
      <w:r w:rsidR="07425C0D" w:rsidRPr="00FB5610">
        <w:rPr>
          <w:rFonts w:ascii="Arial" w:eastAsia="minorBidi" w:hAnsi="Arial" w:cs="Arial"/>
          <w:sz w:val="20"/>
          <w:szCs w:val="20"/>
        </w:rPr>
        <w:t xml:space="preserve">, będących w szczególnej sytuacji </w:t>
      </w:r>
      <w:r w:rsidR="1A227C69" w:rsidRPr="00FB5610">
        <w:rPr>
          <w:rFonts w:ascii="Arial" w:eastAsia="minorBidi" w:hAnsi="Arial" w:cs="Arial"/>
          <w:sz w:val="20"/>
          <w:szCs w:val="20"/>
        </w:rPr>
        <w:t xml:space="preserve">wymaga </w:t>
      </w:r>
      <w:r w:rsidR="0D3A0371" w:rsidRPr="00FB5610">
        <w:rPr>
          <w:rFonts w:ascii="Arial" w:eastAsia="minorBidi" w:hAnsi="Arial" w:cs="Arial"/>
          <w:sz w:val="20"/>
          <w:szCs w:val="20"/>
        </w:rPr>
        <w:t>odmiennego podejścia</w:t>
      </w:r>
      <w:r w:rsidR="48E30743" w:rsidRPr="00FB5610">
        <w:rPr>
          <w:rFonts w:ascii="Arial" w:eastAsia="minorBidi" w:hAnsi="Arial" w:cs="Arial"/>
          <w:sz w:val="20"/>
          <w:szCs w:val="20"/>
        </w:rPr>
        <w:t>.</w:t>
      </w:r>
    </w:p>
    <w:p w14:paraId="55B23E86" w14:textId="77777777" w:rsidR="00B56E95" w:rsidRPr="00FB5610" w:rsidRDefault="00B56E95" w:rsidP="006C6A47">
      <w:pPr>
        <w:pStyle w:val="Text1"/>
        <w:spacing w:before="0" w:after="0" w:line="276" w:lineRule="auto"/>
        <w:ind w:left="0"/>
        <w:rPr>
          <w:rFonts w:ascii="Arial" w:hAnsi="Arial" w:cs="Arial"/>
          <w:b/>
          <w:bCs/>
          <w:sz w:val="20"/>
          <w:szCs w:val="20"/>
        </w:rPr>
      </w:pPr>
    </w:p>
    <w:p w14:paraId="43C9B5DC" w14:textId="32158B00" w:rsidR="00075F28" w:rsidRPr="00FB5610" w:rsidRDefault="0FB5C8F3" w:rsidP="006C6A47">
      <w:pPr>
        <w:pStyle w:val="Text1"/>
        <w:spacing w:before="0" w:after="0" w:line="276" w:lineRule="auto"/>
        <w:ind w:left="0"/>
        <w:rPr>
          <w:rFonts w:ascii="Arial" w:hAnsi="Arial" w:cs="Arial"/>
          <w:b/>
          <w:bCs/>
          <w:sz w:val="20"/>
          <w:szCs w:val="20"/>
        </w:rPr>
      </w:pPr>
      <w:r w:rsidRPr="00FB5610">
        <w:rPr>
          <w:rFonts w:ascii="Arial" w:hAnsi="Arial" w:cs="Arial"/>
          <w:b/>
          <w:bCs/>
          <w:sz w:val="20"/>
          <w:szCs w:val="20"/>
        </w:rPr>
        <w:t>Główne grupy docelowe</w:t>
      </w:r>
    </w:p>
    <w:p w14:paraId="501A6A4F" w14:textId="497E6197" w:rsidR="00075F28" w:rsidRPr="00FB5610" w:rsidRDefault="00075F28" w:rsidP="00DF20CA">
      <w:pPr>
        <w:pStyle w:val="Text1"/>
        <w:numPr>
          <w:ilvl w:val="0"/>
          <w:numId w:val="104"/>
        </w:numPr>
        <w:spacing w:before="0" w:after="0" w:line="276" w:lineRule="auto"/>
        <w:rPr>
          <w:rFonts w:ascii="Arial" w:hAnsi="Arial" w:cs="Arial"/>
          <w:sz w:val="20"/>
          <w:szCs w:val="20"/>
        </w:rPr>
      </w:pPr>
      <w:r w:rsidRPr="00FB5610">
        <w:rPr>
          <w:rFonts w:ascii="Arial" w:hAnsi="Arial" w:cs="Arial"/>
          <w:sz w:val="20"/>
          <w:szCs w:val="20"/>
        </w:rPr>
        <w:t>osoby bezrobotne zarejestrowane w powiatowych urzędach pracy</w:t>
      </w:r>
      <w:r w:rsidR="00A60BEE" w:rsidRPr="00FB5610">
        <w:rPr>
          <w:rFonts w:ascii="Arial" w:hAnsi="Arial" w:cs="Arial"/>
          <w:sz w:val="20"/>
          <w:szCs w:val="20"/>
        </w:rPr>
        <w:t>,</w:t>
      </w:r>
    </w:p>
    <w:p w14:paraId="75EDB7AD" w14:textId="6079953F" w:rsidR="5AE0DA58" w:rsidRPr="00FB5610" w:rsidRDefault="5AE0DA58" w:rsidP="00DF20CA">
      <w:pPr>
        <w:pStyle w:val="Text1"/>
        <w:numPr>
          <w:ilvl w:val="0"/>
          <w:numId w:val="104"/>
        </w:numPr>
        <w:spacing w:before="0" w:after="0" w:line="276" w:lineRule="auto"/>
        <w:rPr>
          <w:rFonts w:ascii="Arial" w:eastAsiaTheme="minorEastAsia" w:hAnsi="Arial" w:cs="Arial"/>
          <w:sz w:val="20"/>
          <w:szCs w:val="20"/>
        </w:rPr>
      </w:pPr>
      <w:r w:rsidRPr="00FB5610">
        <w:rPr>
          <w:rFonts w:ascii="Arial" w:eastAsia="minorBidi" w:hAnsi="Arial" w:cs="Arial"/>
          <w:sz w:val="20"/>
          <w:szCs w:val="20"/>
        </w:rPr>
        <w:t xml:space="preserve">osoby młode </w:t>
      </w:r>
      <w:r w:rsidR="00B73274" w:rsidRPr="00FB5610">
        <w:rPr>
          <w:rFonts w:ascii="Arial" w:eastAsia="minorBidi" w:hAnsi="Arial" w:cs="Arial"/>
          <w:sz w:val="20"/>
          <w:szCs w:val="20"/>
        </w:rPr>
        <w:t xml:space="preserve">do 18 r.ż. </w:t>
      </w:r>
      <w:r w:rsidRPr="00FB5610">
        <w:rPr>
          <w:rFonts w:ascii="Arial" w:eastAsia="minorBidi" w:hAnsi="Arial" w:cs="Arial"/>
          <w:sz w:val="20"/>
          <w:szCs w:val="20"/>
        </w:rPr>
        <w:t>znajdujące się w szczególnie trudnej sytuacji na rynku</w:t>
      </w:r>
      <w:r w:rsidR="00A60BEE" w:rsidRPr="00FB5610">
        <w:rPr>
          <w:rFonts w:ascii="Arial" w:eastAsia="minorBidi" w:hAnsi="Arial" w:cs="Arial"/>
          <w:sz w:val="20"/>
          <w:szCs w:val="20"/>
        </w:rPr>
        <w:t>,</w:t>
      </w:r>
    </w:p>
    <w:p w14:paraId="69EF4AE4" w14:textId="1095C13F" w:rsidR="00B73274" w:rsidRPr="00FB5610" w:rsidRDefault="00426445" w:rsidP="00DF20CA">
      <w:pPr>
        <w:pStyle w:val="Text1"/>
        <w:numPr>
          <w:ilvl w:val="0"/>
          <w:numId w:val="104"/>
        </w:numPr>
        <w:spacing w:before="0" w:after="0" w:line="276" w:lineRule="auto"/>
        <w:rPr>
          <w:rFonts w:ascii="Arial" w:eastAsiaTheme="minorEastAsia" w:hAnsi="Arial" w:cs="Arial"/>
          <w:sz w:val="20"/>
          <w:szCs w:val="20"/>
        </w:rPr>
      </w:pPr>
      <w:r w:rsidRPr="00FB5610">
        <w:rPr>
          <w:rFonts w:ascii="Arial" w:eastAsia="minorBidi" w:hAnsi="Arial" w:cs="Arial"/>
          <w:sz w:val="20"/>
          <w:szCs w:val="20"/>
        </w:rPr>
        <w:t>o</w:t>
      </w:r>
      <w:r w:rsidR="00B73274" w:rsidRPr="00FB5610">
        <w:rPr>
          <w:rFonts w:ascii="Arial" w:eastAsia="minorBidi" w:hAnsi="Arial" w:cs="Arial"/>
          <w:sz w:val="20"/>
          <w:szCs w:val="20"/>
        </w:rPr>
        <w:t xml:space="preserve">soby NEET </w:t>
      </w:r>
      <w:r w:rsidRPr="00FB5610">
        <w:rPr>
          <w:rFonts w:ascii="Arial" w:eastAsia="minorBidi" w:hAnsi="Arial" w:cs="Arial"/>
          <w:sz w:val="20"/>
          <w:szCs w:val="20"/>
        </w:rPr>
        <w:t>do 25 r.ż.</w:t>
      </w:r>
    </w:p>
    <w:p w14:paraId="44352F82" w14:textId="476C7999" w:rsidR="00075F28" w:rsidRPr="00FB5610" w:rsidRDefault="00075F28" w:rsidP="006C6A47">
      <w:pPr>
        <w:pStyle w:val="Text1"/>
        <w:spacing w:before="0" w:after="0" w:line="276" w:lineRule="auto"/>
        <w:ind w:left="0"/>
        <w:rPr>
          <w:rFonts w:ascii="Arial" w:hAnsi="Arial" w:cs="Arial"/>
          <w:sz w:val="20"/>
          <w:szCs w:val="20"/>
        </w:rPr>
      </w:pPr>
    </w:p>
    <w:p w14:paraId="7DAF91C7" w14:textId="77777777" w:rsidR="00075F28" w:rsidRPr="00FB5610" w:rsidRDefault="00075F28" w:rsidP="006C6A47">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0507C34F" w14:textId="22FFB68A" w:rsidR="00075F28" w:rsidRPr="00FB5610" w:rsidRDefault="00075F28" w:rsidP="006C6A47">
      <w:pPr>
        <w:pStyle w:val="Text1"/>
        <w:spacing w:before="0" w:after="0" w:line="276" w:lineRule="auto"/>
        <w:ind w:left="0"/>
        <w:rPr>
          <w:rFonts w:ascii="Arial" w:hAnsi="Arial" w:cs="Arial"/>
          <w:sz w:val="20"/>
          <w:szCs w:val="20"/>
        </w:rPr>
      </w:pPr>
      <w:r w:rsidRPr="00FB5610">
        <w:rPr>
          <w:rFonts w:ascii="Arial" w:hAnsi="Arial" w:cs="Arial"/>
          <w:sz w:val="20"/>
          <w:szCs w:val="20"/>
        </w:rPr>
        <w:t>W interwencji, we wszystkich typach projektów, na poziomie kryteriów wyboru projektów, planuje się zapewnienie równego dostępu do udziału w projektach wszystkim osobom bezrobotnym wpisującym się w zakres interwencji. Ujęcie zasady niedyskryminacji, równości i włączenia społecznego zapisane będzie na poziomie kryteriów wyboru projektu obowiązkowych dla każdego projektu i dotyczyć będzie wszystkich etapów realizacji projektów tj. przygotowania, realizacji, monitorowania, oceny i kontroli. Od spełnienia tych kryteriów uzależnione będzie dopuszczenie projektu do dalszego etapu oceny. Planowane są także szkolenia dla potencjalnych beneficjentów na temat zasady równości, włączenia społecznego i niedyskryminacji oraz jej implementacji w projektach dofinansowanych z EFS+. Planowane jest także obowiązkowe stosowanie w projektach standardów dostępności opracowanych w perspektywie finansowej 2014-2020 wraz z ich bieżącymi aktualizacjami. Osoby bezrobotne, będące w szczególnej sytuacji na rynku pracy: długotrwale bezrobotni, kobiety, osoby młode, osoby po 50 roku życia, osoby z niepełnosprawnościami, osoby o niskich kwalifikacjach, będące preferowaną grupą docelową w interwencji, kwalifikowane są do osób zagrożonych wykluczeniem społecznym. Wszystkie podejmowane działania wyrównują ich szanse na rynku pracy i zmierzają do pozytywnej, długotrwałej zmiany ich statusu na rynku pracy.</w:t>
      </w:r>
      <w:r w:rsidR="00B31354" w:rsidRPr="00FB5610">
        <w:rPr>
          <w:rFonts w:ascii="Arial" w:hAnsi="Arial" w:cs="Arial"/>
          <w:sz w:val="20"/>
          <w:szCs w:val="20"/>
        </w:rPr>
        <w:t xml:space="preserve"> Na wszystkich etapach realizacji interwencji</w:t>
      </w:r>
      <w:r w:rsidR="005F585A" w:rsidRPr="00FB5610">
        <w:rPr>
          <w:rFonts w:ascii="Arial" w:hAnsi="Arial" w:cs="Arial"/>
          <w:sz w:val="20"/>
          <w:szCs w:val="20"/>
        </w:rPr>
        <w:t xml:space="preserve"> jako obowiązkowe będzie stosowanie Karty Praw Podstawowych</w:t>
      </w:r>
      <w:r w:rsidR="00EB4884" w:rsidRPr="00FB5610">
        <w:rPr>
          <w:rFonts w:ascii="Arial" w:hAnsi="Arial" w:cs="Arial"/>
          <w:sz w:val="20"/>
          <w:szCs w:val="20"/>
        </w:rPr>
        <w:t>.</w:t>
      </w:r>
    </w:p>
    <w:p w14:paraId="08EE0E00" w14:textId="77625F6F" w:rsidR="00D57F57" w:rsidRPr="00FB5610" w:rsidRDefault="00D57F57"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w:t>
      </w:r>
      <w:r w:rsidRPr="00FB5610">
        <w:rPr>
          <w:rFonts w:ascii="Arial" w:hAnsi="Arial" w:cs="Arial"/>
          <w:sz w:val="20"/>
          <w:szCs w:val="20"/>
        </w:rPr>
        <w:lastRenderedPageBreak/>
        <w:t xml:space="preserve">niej zależny), która podjęła jakiekolwiek działania dyskryminujące, sprzeczne z zasadami, o których mowa w art. 9 ust. 3 </w:t>
      </w:r>
      <w:r w:rsidR="008224D8"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w:t>
      </w:r>
    </w:p>
    <w:p w14:paraId="3FD12C51" w14:textId="77777777" w:rsidR="00075F28" w:rsidRPr="00FB5610" w:rsidRDefault="00075F28" w:rsidP="006C6A47">
      <w:pPr>
        <w:pStyle w:val="Text1"/>
        <w:spacing w:before="0" w:after="0" w:line="276" w:lineRule="auto"/>
        <w:ind w:left="0"/>
        <w:rPr>
          <w:rFonts w:ascii="Arial" w:hAnsi="Arial" w:cs="Arial"/>
          <w:sz w:val="20"/>
          <w:szCs w:val="20"/>
        </w:rPr>
      </w:pPr>
    </w:p>
    <w:p w14:paraId="49693111" w14:textId="77777777" w:rsidR="00075F28" w:rsidRPr="00FB5610" w:rsidRDefault="00075F2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574F7541" w14:textId="097CBB77" w:rsidR="00DC5437" w:rsidRPr="00FB5610" w:rsidRDefault="002F5FB2" w:rsidP="006C6A47">
      <w:pPr>
        <w:pStyle w:val="Text1"/>
        <w:spacing w:before="0" w:after="0" w:line="276" w:lineRule="auto"/>
        <w:ind w:left="0"/>
        <w:rPr>
          <w:rFonts w:ascii="Arial" w:hAnsi="Arial" w:cs="Arial"/>
          <w:b/>
          <w:sz w:val="20"/>
          <w:szCs w:val="20"/>
        </w:rPr>
      </w:pPr>
      <w:r w:rsidRPr="00FB5610">
        <w:rPr>
          <w:rFonts w:ascii="Arial" w:hAnsi="Arial" w:cs="Arial"/>
          <w:sz w:val="20"/>
          <w:szCs w:val="20"/>
        </w:rPr>
        <w:t xml:space="preserve">Nie przewiduje się </w:t>
      </w:r>
      <w:r w:rsidR="0004525A" w:rsidRPr="00FB5610">
        <w:rPr>
          <w:rFonts w:ascii="Arial" w:hAnsi="Arial" w:cs="Arial"/>
          <w:sz w:val="20"/>
          <w:szCs w:val="20"/>
        </w:rPr>
        <w:t xml:space="preserve">konkretnych terytoriów objętych wsparciem, z uwzględnieniem planowanego wykorzystania narzędzi </w:t>
      </w:r>
      <w:r w:rsidR="00071A44" w:rsidRPr="00FB5610">
        <w:rPr>
          <w:rFonts w:ascii="Arial" w:hAnsi="Arial" w:cs="Arial"/>
          <w:sz w:val="20"/>
          <w:szCs w:val="20"/>
        </w:rPr>
        <w:t>terytorialnych.</w:t>
      </w:r>
    </w:p>
    <w:p w14:paraId="4E850164" w14:textId="77777777" w:rsidR="00A60BEE" w:rsidRPr="00FB5610" w:rsidRDefault="00A60BEE" w:rsidP="006C6A47">
      <w:pPr>
        <w:pStyle w:val="Text1"/>
        <w:spacing w:before="0" w:after="0" w:line="276" w:lineRule="auto"/>
        <w:ind w:left="0"/>
        <w:rPr>
          <w:rFonts w:ascii="Arial" w:hAnsi="Arial" w:cs="Arial"/>
          <w:b/>
          <w:sz w:val="20"/>
          <w:szCs w:val="20"/>
        </w:rPr>
      </w:pPr>
    </w:p>
    <w:p w14:paraId="44995CDF" w14:textId="77777777" w:rsidR="00075F28" w:rsidRPr="00FB5610" w:rsidRDefault="00075F28" w:rsidP="006C6A47">
      <w:pPr>
        <w:pStyle w:val="Text1"/>
        <w:spacing w:before="0" w:after="0" w:line="276" w:lineRule="auto"/>
        <w:ind w:left="0"/>
        <w:rPr>
          <w:rFonts w:ascii="Arial" w:hAnsi="Arial" w:cs="Arial"/>
          <w:sz w:val="20"/>
          <w:szCs w:val="20"/>
        </w:rPr>
      </w:pPr>
      <w:r w:rsidRPr="00FB5610">
        <w:rPr>
          <w:rFonts w:ascii="Arial" w:hAnsi="Arial" w:cs="Arial"/>
          <w:b/>
          <w:sz w:val="20"/>
          <w:szCs w:val="20"/>
        </w:rPr>
        <w:t>Działania międzyregionalne, transgraniczne i transnarodowe</w:t>
      </w:r>
    </w:p>
    <w:p w14:paraId="1D870F0F" w14:textId="032E760E" w:rsidR="00065CA1" w:rsidRPr="00FB5610" w:rsidRDefault="001074A3"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ramach CS 4(a) przewiduje się możliwość realizacji projektów zakładających </w:t>
      </w:r>
      <w:r w:rsidR="005D7912" w:rsidRPr="00FB5610">
        <w:rPr>
          <w:rFonts w:ascii="Arial" w:hAnsi="Arial" w:cs="Arial"/>
          <w:sz w:val="20"/>
          <w:szCs w:val="20"/>
        </w:rPr>
        <w:t xml:space="preserve">współpracę międzynarodową </w:t>
      </w:r>
      <w:r w:rsidR="00D74E3F" w:rsidRPr="00FB5610">
        <w:rPr>
          <w:rFonts w:ascii="Arial" w:hAnsi="Arial" w:cs="Arial"/>
          <w:sz w:val="20"/>
          <w:szCs w:val="20"/>
        </w:rPr>
        <w:t xml:space="preserve">lub możliwość </w:t>
      </w:r>
      <w:r w:rsidR="00F852BD" w:rsidRPr="00FB5610">
        <w:rPr>
          <w:rFonts w:ascii="Arial" w:hAnsi="Arial" w:cs="Arial"/>
          <w:sz w:val="20"/>
          <w:szCs w:val="20"/>
        </w:rPr>
        <w:t xml:space="preserve">rozszerzenia projektu o komponent </w:t>
      </w:r>
      <w:r w:rsidR="00005B69" w:rsidRPr="00FB5610">
        <w:rPr>
          <w:rFonts w:ascii="Arial" w:hAnsi="Arial" w:cs="Arial"/>
          <w:sz w:val="20"/>
          <w:szCs w:val="20"/>
        </w:rPr>
        <w:t xml:space="preserve">ponadnarodowy. Współpraca międzynarodowa </w:t>
      </w:r>
      <w:r w:rsidR="00E1777A" w:rsidRPr="00FB5610">
        <w:rPr>
          <w:rFonts w:ascii="Arial" w:hAnsi="Arial" w:cs="Arial"/>
          <w:sz w:val="20"/>
          <w:szCs w:val="20"/>
        </w:rPr>
        <w:t xml:space="preserve">w CS 4(a) </w:t>
      </w:r>
      <w:r w:rsidR="00005B69" w:rsidRPr="00FB5610">
        <w:rPr>
          <w:rFonts w:ascii="Arial" w:hAnsi="Arial" w:cs="Arial"/>
          <w:sz w:val="20"/>
          <w:szCs w:val="20"/>
        </w:rPr>
        <w:t xml:space="preserve">będzie </w:t>
      </w:r>
      <w:r w:rsidR="00F7642E" w:rsidRPr="00FB5610">
        <w:rPr>
          <w:rFonts w:ascii="Arial" w:hAnsi="Arial" w:cs="Arial"/>
          <w:sz w:val="20"/>
          <w:szCs w:val="20"/>
        </w:rPr>
        <w:t xml:space="preserve">możliwa do realizacji za pomocą Inicjatywy ALMA, która </w:t>
      </w:r>
      <w:r w:rsidR="00005B69" w:rsidRPr="00FB5610">
        <w:rPr>
          <w:rFonts w:ascii="Arial" w:hAnsi="Arial" w:cs="Arial"/>
          <w:sz w:val="20"/>
          <w:szCs w:val="20"/>
        </w:rPr>
        <w:t>m</w:t>
      </w:r>
      <w:r w:rsidR="00F7642E" w:rsidRPr="00FB5610">
        <w:rPr>
          <w:rFonts w:ascii="Arial" w:hAnsi="Arial" w:cs="Arial"/>
          <w:sz w:val="20"/>
          <w:szCs w:val="20"/>
        </w:rPr>
        <w:t>a</w:t>
      </w:r>
      <w:r w:rsidR="00005B69" w:rsidRPr="00FB5610">
        <w:rPr>
          <w:rFonts w:ascii="Arial" w:hAnsi="Arial" w:cs="Arial"/>
          <w:sz w:val="20"/>
          <w:szCs w:val="20"/>
        </w:rPr>
        <w:t xml:space="preserve"> na celu </w:t>
      </w:r>
      <w:r w:rsidR="00562542" w:rsidRPr="00FB5610">
        <w:rPr>
          <w:rFonts w:ascii="Arial" w:hAnsi="Arial" w:cs="Arial"/>
          <w:sz w:val="20"/>
          <w:szCs w:val="20"/>
        </w:rPr>
        <w:t xml:space="preserve">wymianę doświadczeń </w:t>
      </w:r>
      <w:r w:rsidR="002F4A0A" w:rsidRPr="00FB5610">
        <w:rPr>
          <w:rFonts w:ascii="Arial" w:hAnsi="Arial" w:cs="Arial"/>
          <w:sz w:val="20"/>
          <w:szCs w:val="20"/>
        </w:rPr>
        <w:t xml:space="preserve">w </w:t>
      </w:r>
      <w:r w:rsidR="008077A8" w:rsidRPr="00FB5610">
        <w:rPr>
          <w:rFonts w:ascii="Arial" w:hAnsi="Arial" w:cs="Arial"/>
          <w:sz w:val="20"/>
          <w:szCs w:val="20"/>
        </w:rPr>
        <w:t>obszarze rynku pracy dla uczestników pro</w:t>
      </w:r>
      <w:r w:rsidR="000D4ABA" w:rsidRPr="00FB5610">
        <w:rPr>
          <w:rFonts w:ascii="Arial" w:hAnsi="Arial" w:cs="Arial"/>
          <w:sz w:val="20"/>
          <w:szCs w:val="20"/>
        </w:rPr>
        <w:t>jek</w:t>
      </w:r>
      <w:r w:rsidR="006A390E" w:rsidRPr="00FB5610">
        <w:rPr>
          <w:rFonts w:ascii="Arial" w:hAnsi="Arial" w:cs="Arial"/>
          <w:sz w:val="20"/>
          <w:szCs w:val="20"/>
        </w:rPr>
        <w:t xml:space="preserve">tu, w tym pomoc </w:t>
      </w:r>
      <w:r w:rsidR="00C64CFF" w:rsidRPr="00FB5610">
        <w:rPr>
          <w:rFonts w:ascii="Arial" w:hAnsi="Arial" w:cs="Arial"/>
          <w:sz w:val="20"/>
          <w:szCs w:val="20"/>
        </w:rPr>
        <w:t>w</w:t>
      </w:r>
      <w:r w:rsidR="00B56E95" w:rsidRPr="00FB5610">
        <w:rPr>
          <w:rFonts w:ascii="Arial" w:hAnsi="Arial" w:cs="Arial"/>
          <w:sz w:val="20"/>
          <w:szCs w:val="20"/>
        </w:rPr>
        <w:t> </w:t>
      </w:r>
      <w:r w:rsidR="00C64CFF" w:rsidRPr="00FB5610">
        <w:rPr>
          <w:rFonts w:ascii="Arial" w:hAnsi="Arial" w:cs="Arial"/>
          <w:sz w:val="20"/>
          <w:szCs w:val="20"/>
        </w:rPr>
        <w:t xml:space="preserve">odnalezieniu się na rynku pracy i integracji ze społeczeństwem </w:t>
      </w:r>
      <w:r w:rsidR="003775BA" w:rsidRPr="00FB5610">
        <w:rPr>
          <w:rFonts w:ascii="Arial" w:hAnsi="Arial" w:cs="Arial"/>
          <w:sz w:val="20"/>
          <w:szCs w:val="20"/>
        </w:rPr>
        <w:t xml:space="preserve">w kraju ojczystym po uzyskaniu doświadczenia zawodowego zdobytego </w:t>
      </w:r>
      <w:r w:rsidR="003502BD" w:rsidRPr="00FB5610">
        <w:rPr>
          <w:rFonts w:ascii="Arial" w:hAnsi="Arial" w:cs="Arial"/>
          <w:sz w:val="20"/>
          <w:szCs w:val="20"/>
        </w:rPr>
        <w:t>w innym kraju</w:t>
      </w:r>
      <w:r w:rsidR="00E95C74" w:rsidRPr="00FB5610">
        <w:rPr>
          <w:rFonts w:ascii="Arial" w:hAnsi="Arial" w:cs="Arial"/>
          <w:sz w:val="20"/>
          <w:szCs w:val="20"/>
        </w:rPr>
        <w:t xml:space="preserve"> </w:t>
      </w:r>
      <w:r w:rsidR="00C27C5A" w:rsidRPr="00FB5610">
        <w:rPr>
          <w:rFonts w:ascii="Arial" w:hAnsi="Arial" w:cs="Arial"/>
          <w:sz w:val="20"/>
          <w:szCs w:val="20"/>
        </w:rPr>
        <w:t xml:space="preserve">UE. </w:t>
      </w:r>
      <w:r w:rsidR="005267A3" w:rsidRPr="00FB5610">
        <w:rPr>
          <w:rFonts w:ascii="Arial" w:hAnsi="Arial" w:cs="Arial"/>
          <w:sz w:val="20"/>
          <w:szCs w:val="20"/>
        </w:rPr>
        <w:t xml:space="preserve">Inicjatywa ALMA, wpisuje się w działania międzyregionalne i </w:t>
      </w:r>
      <w:r w:rsidR="00F168F4" w:rsidRPr="00FB5610">
        <w:rPr>
          <w:rFonts w:ascii="Arial" w:hAnsi="Arial" w:cs="Arial"/>
          <w:sz w:val="20"/>
          <w:szCs w:val="20"/>
        </w:rPr>
        <w:t>ponadnarodowe</w:t>
      </w:r>
      <w:r w:rsidR="00ED7F8E" w:rsidRPr="00FB5610">
        <w:rPr>
          <w:rFonts w:ascii="Arial" w:hAnsi="Arial" w:cs="Arial"/>
          <w:sz w:val="20"/>
          <w:szCs w:val="20"/>
        </w:rPr>
        <w:t>, ponieważ opiera się na założeni</w:t>
      </w:r>
      <w:r w:rsidR="001A75FE" w:rsidRPr="00FB5610">
        <w:rPr>
          <w:rFonts w:ascii="Arial" w:hAnsi="Arial" w:cs="Arial"/>
          <w:sz w:val="20"/>
          <w:szCs w:val="20"/>
        </w:rPr>
        <w:t>u, że młode osoby</w:t>
      </w:r>
      <w:r w:rsidR="00472922" w:rsidRPr="00FB5610">
        <w:rPr>
          <w:rFonts w:ascii="Arial" w:hAnsi="Arial" w:cs="Arial"/>
          <w:sz w:val="20"/>
          <w:szCs w:val="20"/>
        </w:rPr>
        <w:t xml:space="preserve"> </w:t>
      </w:r>
      <w:r w:rsidR="009C57B0" w:rsidRPr="00FB5610">
        <w:rPr>
          <w:rFonts w:ascii="Arial" w:hAnsi="Arial" w:cs="Arial"/>
          <w:sz w:val="20"/>
          <w:szCs w:val="20"/>
        </w:rPr>
        <w:t>otrzyma</w:t>
      </w:r>
      <w:r w:rsidR="00472922" w:rsidRPr="00FB5610">
        <w:rPr>
          <w:rFonts w:ascii="Arial" w:hAnsi="Arial" w:cs="Arial"/>
          <w:sz w:val="20"/>
          <w:szCs w:val="20"/>
        </w:rPr>
        <w:t>ją</w:t>
      </w:r>
      <w:r w:rsidR="009C57B0" w:rsidRPr="00FB5610">
        <w:rPr>
          <w:rFonts w:ascii="Arial" w:hAnsi="Arial" w:cs="Arial"/>
          <w:sz w:val="20"/>
          <w:szCs w:val="20"/>
        </w:rPr>
        <w:t xml:space="preserve"> </w:t>
      </w:r>
      <w:r w:rsidR="00472922" w:rsidRPr="00FB5610">
        <w:rPr>
          <w:rFonts w:ascii="Arial" w:hAnsi="Arial" w:cs="Arial"/>
          <w:sz w:val="20"/>
          <w:szCs w:val="20"/>
        </w:rPr>
        <w:t xml:space="preserve">doświadczenie </w:t>
      </w:r>
      <w:r w:rsidR="009C57B0" w:rsidRPr="00FB5610">
        <w:rPr>
          <w:rFonts w:ascii="Arial" w:hAnsi="Arial" w:cs="Arial"/>
          <w:sz w:val="20"/>
          <w:szCs w:val="20"/>
        </w:rPr>
        <w:t>zawodow</w:t>
      </w:r>
      <w:r w:rsidR="00472922" w:rsidRPr="00FB5610">
        <w:rPr>
          <w:rFonts w:ascii="Arial" w:hAnsi="Arial" w:cs="Arial"/>
          <w:sz w:val="20"/>
          <w:szCs w:val="20"/>
        </w:rPr>
        <w:t>e</w:t>
      </w:r>
      <w:r w:rsidR="009C57B0" w:rsidRPr="00FB5610">
        <w:rPr>
          <w:rFonts w:ascii="Arial" w:hAnsi="Arial" w:cs="Arial"/>
          <w:sz w:val="20"/>
          <w:szCs w:val="20"/>
        </w:rPr>
        <w:t xml:space="preserve"> w innym państwie UE</w:t>
      </w:r>
      <w:r w:rsidR="00D8745F" w:rsidRPr="00FB5610">
        <w:rPr>
          <w:rFonts w:ascii="Arial" w:hAnsi="Arial" w:cs="Arial"/>
          <w:sz w:val="20"/>
          <w:szCs w:val="20"/>
        </w:rPr>
        <w:t>,</w:t>
      </w:r>
      <w:r w:rsidR="005C535D" w:rsidRPr="00FB5610">
        <w:rPr>
          <w:rFonts w:ascii="Arial" w:hAnsi="Arial" w:cs="Arial"/>
          <w:sz w:val="20"/>
          <w:szCs w:val="20"/>
        </w:rPr>
        <w:t xml:space="preserve"> </w:t>
      </w:r>
      <w:r w:rsidR="008F3923" w:rsidRPr="00FB5610">
        <w:rPr>
          <w:rFonts w:ascii="Arial" w:hAnsi="Arial" w:cs="Arial"/>
          <w:sz w:val="20"/>
          <w:szCs w:val="20"/>
        </w:rPr>
        <w:t xml:space="preserve">co </w:t>
      </w:r>
      <w:r w:rsidR="00EF7E96" w:rsidRPr="00FB5610">
        <w:rPr>
          <w:rFonts w:ascii="Arial" w:hAnsi="Arial" w:cs="Arial"/>
          <w:sz w:val="20"/>
          <w:szCs w:val="20"/>
        </w:rPr>
        <w:t xml:space="preserve">tym samym </w:t>
      </w:r>
      <w:r w:rsidR="00797C6E" w:rsidRPr="00FB5610">
        <w:rPr>
          <w:rFonts w:ascii="Arial" w:hAnsi="Arial" w:cs="Arial"/>
          <w:sz w:val="20"/>
          <w:szCs w:val="20"/>
        </w:rPr>
        <w:t xml:space="preserve">przełoży się na </w:t>
      </w:r>
      <w:r w:rsidR="00324524" w:rsidRPr="00FB5610">
        <w:rPr>
          <w:rFonts w:ascii="Arial" w:hAnsi="Arial" w:cs="Arial"/>
          <w:sz w:val="20"/>
          <w:szCs w:val="20"/>
        </w:rPr>
        <w:t xml:space="preserve">ich potencjał zawodowy na </w:t>
      </w:r>
      <w:r w:rsidR="008C4798" w:rsidRPr="00FB5610">
        <w:rPr>
          <w:rFonts w:ascii="Arial" w:hAnsi="Arial" w:cs="Arial"/>
          <w:sz w:val="20"/>
          <w:szCs w:val="20"/>
        </w:rPr>
        <w:t>lokalnym rynku pracy.</w:t>
      </w:r>
      <w:r w:rsidR="008A4A7D" w:rsidRPr="00FB5610">
        <w:rPr>
          <w:rFonts w:ascii="Arial" w:hAnsi="Arial" w:cs="Arial"/>
          <w:sz w:val="20"/>
          <w:szCs w:val="20"/>
        </w:rPr>
        <w:t xml:space="preserve"> </w:t>
      </w:r>
      <w:r w:rsidR="007361AC" w:rsidRPr="00FB5610">
        <w:rPr>
          <w:rFonts w:ascii="Arial" w:hAnsi="Arial" w:cs="Arial"/>
          <w:sz w:val="20"/>
          <w:szCs w:val="20"/>
        </w:rPr>
        <w:t xml:space="preserve">Dodatkowo, realizacja Inicjatywy ALMA wymaga </w:t>
      </w:r>
      <w:r w:rsidR="00A67362" w:rsidRPr="00FB5610">
        <w:rPr>
          <w:rFonts w:ascii="Arial" w:hAnsi="Arial" w:cs="Arial"/>
          <w:sz w:val="20"/>
          <w:szCs w:val="20"/>
        </w:rPr>
        <w:t>utworzenia współpracy pomiędzy państwem wysyłającym uczestnika projektu a państwem przyjmującym</w:t>
      </w:r>
      <w:r w:rsidR="00632445" w:rsidRPr="00FB5610">
        <w:rPr>
          <w:rFonts w:ascii="Arial" w:hAnsi="Arial" w:cs="Arial"/>
          <w:sz w:val="20"/>
          <w:szCs w:val="20"/>
        </w:rPr>
        <w:t xml:space="preserve">, w tym </w:t>
      </w:r>
      <w:r w:rsidR="007361AC" w:rsidRPr="00FB5610">
        <w:rPr>
          <w:rFonts w:ascii="Arial" w:hAnsi="Arial" w:cs="Arial"/>
          <w:sz w:val="20"/>
          <w:szCs w:val="20"/>
        </w:rPr>
        <w:t>obejmującyc</w:t>
      </w:r>
      <w:r w:rsidR="00162CAC" w:rsidRPr="00FB5610">
        <w:rPr>
          <w:rFonts w:ascii="Arial" w:hAnsi="Arial" w:cs="Arial"/>
          <w:sz w:val="20"/>
          <w:szCs w:val="20"/>
        </w:rPr>
        <w:t>h</w:t>
      </w:r>
      <w:r w:rsidR="007361AC" w:rsidRPr="00FB5610">
        <w:rPr>
          <w:rFonts w:ascii="Arial" w:hAnsi="Arial" w:cs="Arial"/>
          <w:sz w:val="20"/>
          <w:szCs w:val="20"/>
        </w:rPr>
        <w:t xml:space="preserve"> wszystkie kluczowe aspekty organizacji i realizacji pobytu za granicą</w:t>
      </w:r>
      <w:r w:rsidR="00502719" w:rsidRPr="00FB5610">
        <w:rPr>
          <w:rFonts w:ascii="Arial" w:hAnsi="Arial" w:cs="Arial"/>
          <w:sz w:val="20"/>
          <w:szCs w:val="20"/>
        </w:rPr>
        <w:t>. W odniesieniu do tworzenia partnerstw ponadnarodowych,</w:t>
      </w:r>
      <w:r w:rsidR="0017549A" w:rsidRPr="00FB5610">
        <w:rPr>
          <w:rFonts w:ascii="Arial" w:hAnsi="Arial" w:cs="Arial"/>
          <w:sz w:val="20"/>
          <w:szCs w:val="20"/>
        </w:rPr>
        <w:t xml:space="preserve"> aby ułatwić budowanie partnerstwa </w:t>
      </w:r>
      <w:r w:rsidR="00DD1158" w:rsidRPr="00FB5610">
        <w:rPr>
          <w:rFonts w:ascii="Arial" w:hAnsi="Arial" w:cs="Arial"/>
          <w:sz w:val="20"/>
          <w:szCs w:val="20"/>
        </w:rPr>
        <w:t xml:space="preserve">ponadnarodowego </w:t>
      </w:r>
      <w:r w:rsidR="00135EF9" w:rsidRPr="00FB5610">
        <w:rPr>
          <w:rFonts w:ascii="Arial" w:hAnsi="Arial" w:cs="Arial"/>
          <w:sz w:val="20"/>
          <w:szCs w:val="20"/>
        </w:rPr>
        <w:t xml:space="preserve">została stworzona baza danych do wyszukiwania partnerów dostępnych w ogólnodostępnej sekcji strony internetowej </w:t>
      </w:r>
      <w:r w:rsidR="005B0B67" w:rsidRPr="00FB5610">
        <w:rPr>
          <w:rFonts w:ascii="Arial" w:hAnsi="Arial" w:cs="Arial"/>
          <w:sz w:val="20"/>
          <w:szCs w:val="20"/>
        </w:rPr>
        <w:t xml:space="preserve">na przykładzie </w:t>
      </w:r>
      <w:r w:rsidR="00135EF9" w:rsidRPr="00FB5610">
        <w:rPr>
          <w:rFonts w:ascii="Arial" w:hAnsi="Arial" w:cs="Arial"/>
          <w:sz w:val="20"/>
          <w:szCs w:val="20"/>
        </w:rPr>
        <w:t>TLN Mobility. Ta baza</w:t>
      </w:r>
      <w:r w:rsidR="005A2BC7" w:rsidRPr="00FB5610">
        <w:rPr>
          <w:rFonts w:ascii="Arial" w:hAnsi="Arial" w:cs="Arial"/>
          <w:sz w:val="20"/>
          <w:szCs w:val="20"/>
        </w:rPr>
        <w:t xml:space="preserve"> danych będzie obejmować wszystkich operatorów projektów, którzy zostali wybra</w:t>
      </w:r>
      <w:r w:rsidR="005A24C8" w:rsidRPr="00FB5610">
        <w:rPr>
          <w:rFonts w:ascii="Arial" w:hAnsi="Arial" w:cs="Arial"/>
          <w:sz w:val="20"/>
          <w:szCs w:val="20"/>
        </w:rPr>
        <w:t>ni p</w:t>
      </w:r>
      <w:r w:rsidR="009E4E55" w:rsidRPr="00FB5610">
        <w:rPr>
          <w:rFonts w:ascii="Arial" w:hAnsi="Arial" w:cs="Arial"/>
          <w:sz w:val="20"/>
          <w:szCs w:val="20"/>
        </w:rPr>
        <w:t>rzez państwa realizujące inicjatywę ALMA.</w:t>
      </w:r>
      <w:r w:rsidR="0039067E" w:rsidRPr="00FB5610">
        <w:rPr>
          <w:rFonts w:ascii="Arial" w:hAnsi="Arial" w:cs="Arial"/>
          <w:sz w:val="20"/>
          <w:szCs w:val="20"/>
        </w:rPr>
        <w:t xml:space="preserve"> Realizacja </w:t>
      </w:r>
      <w:r w:rsidR="00E8401E" w:rsidRPr="00FB5610">
        <w:rPr>
          <w:rFonts w:ascii="Arial" w:hAnsi="Arial" w:cs="Arial"/>
          <w:sz w:val="20"/>
          <w:szCs w:val="20"/>
        </w:rPr>
        <w:t xml:space="preserve">działań z </w:t>
      </w:r>
      <w:r w:rsidR="006D711E" w:rsidRPr="00FB5610">
        <w:rPr>
          <w:rFonts w:ascii="Arial" w:hAnsi="Arial" w:cs="Arial"/>
          <w:sz w:val="20"/>
          <w:szCs w:val="20"/>
        </w:rPr>
        <w:t xml:space="preserve">Inicjatywy ALMA </w:t>
      </w:r>
      <w:r w:rsidR="004B070D" w:rsidRPr="00FB5610">
        <w:rPr>
          <w:rFonts w:ascii="Arial" w:hAnsi="Arial" w:cs="Arial"/>
          <w:sz w:val="20"/>
          <w:szCs w:val="20"/>
        </w:rPr>
        <w:t xml:space="preserve">będzie </w:t>
      </w:r>
      <w:r w:rsidR="0014743B" w:rsidRPr="00FB5610">
        <w:rPr>
          <w:rFonts w:ascii="Arial" w:hAnsi="Arial" w:cs="Arial"/>
          <w:sz w:val="20"/>
          <w:szCs w:val="20"/>
        </w:rPr>
        <w:t>prowadzona</w:t>
      </w:r>
      <w:r w:rsidR="003961AB" w:rsidRPr="00FB5610">
        <w:rPr>
          <w:rFonts w:ascii="Arial" w:hAnsi="Arial" w:cs="Arial"/>
          <w:sz w:val="20"/>
          <w:szCs w:val="20"/>
        </w:rPr>
        <w:t xml:space="preserve"> przez Ochotnicze Hufce Pracy</w:t>
      </w:r>
      <w:r w:rsidR="004E0BF2" w:rsidRPr="00FB5610">
        <w:rPr>
          <w:rFonts w:ascii="Arial" w:hAnsi="Arial" w:cs="Arial"/>
          <w:sz w:val="20"/>
          <w:szCs w:val="20"/>
        </w:rPr>
        <w:t>.</w:t>
      </w:r>
      <w:r w:rsidR="008223C8" w:rsidRPr="00FB5610">
        <w:rPr>
          <w:rFonts w:ascii="Arial" w:hAnsi="Arial" w:cs="Arial"/>
          <w:sz w:val="20"/>
          <w:szCs w:val="20"/>
        </w:rPr>
        <w:t xml:space="preserve"> </w:t>
      </w:r>
      <w:r w:rsidR="00EA2B70" w:rsidRPr="00FB5610">
        <w:rPr>
          <w:rFonts w:ascii="Arial" w:hAnsi="Arial" w:cs="Arial"/>
          <w:sz w:val="20"/>
          <w:szCs w:val="20"/>
        </w:rPr>
        <w:t xml:space="preserve">Podejmowane działania są spójne </w:t>
      </w:r>
      <w:r w:rsidR="00EA5B03" w:rsidRPr="00FB5610">
        <w:rPr>
          <w:rFonts w:ascii="Arial" w:hAnsi="Arial" w:cs="Arial"/>
          <w:sz w:val="20"/>
          <w:szCs w:val="20"/>
        </w:rPr>
        <w:t xml:space="preserve">z </w:t>
      </w:r>
      <w:r w:rsidR="00233B78" w:rsidRPr="00FB5610">
        <w:rPr>
          <w:rFonts w:ascii="Arial" w:hAnsi="Arial" w:cs="Arial"/>
          <w:sz w:val="20"/>
          <w:szCs w:val="20"/>
        </w:rPr>
        <w:t xml:space="preserve">są spójne z </w:t>
      </w:r>
      <w:r w:rsidR="00233B78" w:rsidRPr="00FB5610">
        <w:rPr>
          <w:rFonts w:ascii="Arial" w:eastAsia="Arial" w:hAnsi="Arial" w:cs="Arial"/>
          <w:sz w:val="20"/>
          <w:szCs w:val="20"/>
        </w:rPr>
        <w:t xml:space="preserve">celem strategicznym </w:t>
      </w:r>
      <w:r w:rsidR="00233B78" w:rsidRPr="00FB5610">
        <w:rPr>
          <w:rFonts w:ascii="Arial" w:eastAsia="Arial" w:hAnsi="Arial" w:cs="Arial"/>
          <w:i/>
          <w:iCs/>
          <w:sz w:val="20"/>
          <w:szCs w:val="20"/>
        </w:rPr>
        <w:t>Zwiększenie dobrobytu</w:t>
      </w:r>
      <w:r w:rsidR="00233B78" w:rsidRPr="00FB5610">
        <w:rPr>
          <w:rFonts w:ascii="Arial" w:eastAsia="Arial" w:hAnsi="Arial" w:cs="Arial"/>
          <w:sz w:val="20"/>
          <w:szCs w:val="20"/>
        </w:rPr>
        <w:t xml:space="preserve"> Strategii Unii Europejskiej dla Regionu Morza Bałtyckiego poprzez wpływanie </w:t>
      </w:r>
      <w:r w:rsidR="00EC6E04" w:rsidRPr="00FB5610">
        <w:rPr>
          <w:rFonts w:ascii="Arial" w:eastAsia="Arial" w:hAnsi="Arial" w:cs="Arial"/>
          <w:sz w:val="20"/>
          <w:szCs w:val="20"/>
        </w:rPr>
        <w:t xml:space="preserve">na </w:t>
      </w:r>
      <w:r w:rsidR="00332CC8" w:rsidRPr="00FB5610">
        <w:rPr>
          <w:rFonts w:ascii="Arial" w:eastAsia="Arial" w:hAnsi="Arial" w:cs="Arial"/>
          <w:sz w:val="20"/>
          <w:szCs w:val="20"/>
        </w:rPr>
        <w:t xml:space="preserve">rozwój innowacyjnej edukacji </w:t>
      </w:r>
      <w:r w:rsidR="004576C3" w:rsidRPr="00FB5610">
        <w:rPr>
          <w:rFonts w:ascii="Arial" w:eastAsia="Arial" w:hAnsi="Arial" w:cs="Arial"/>
          <w:sz w:val="20"/>
          <w:szCs w:val="20"/>
        </w:rPr>
        <w:t>młodzieży.</w:t>
      </w:r>
      <w:r w:rsidR="0046434E" w:rsidRPr="00FB5610">
        <w:rPr>
          <w:rFonts w:ascii="Arial" w:hAnsi="Arial" w:cs="Arial"/>
          <w:sz w:val="20"/>
          <w:szCs w:val="20"/>
        </w:rPr>
        <w:t xml:space="preserve"> </w:t>
      </w:r>
    </w:p>
    <w:p w14:paraId="007147E3" w14:textId="77777777" w:rsidR="00502719" w:rsidRPr="00FB5610" w:rsidRDefault="00502719" w:rsidP="006C6A47">
      <w:pPr>
        <w:pStyle w:val="Text1"/>
        <w:spacing w:before="0" w:after="0" w:line="276" w:lineRule="auto"/>
        <w:ind w:left="0"/>
        <w:rPr>
          <w:rFonts w:ascii="Arial" w:hAnsi="Arial" w:cs="Arial"/>
          <w:sz w:val="20"/>
          <w:szCs w:val="20"/>
        </w:rPr>
      </w:pPr>
    </w:p>
    <w:p w14:paraId="7ED7A1D6"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31688701"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34A9D905" w14:textId="77777777" w:rsidR="00075F28" w:rsidRPr="00FB5610" w:rsidRDefault="00075F28"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02A98F49" w14:textId="77777777" w:rsidR="00B75EC9" w:rsidRPr="00FB5610" w:rsidRDefault="00B75EC9" w:rsidP="00D95F19">
      <w:pPr>
        <w:ind w:left="708"/>
        <w:rPr>
          <w:rFonts w:ascii="Arial" w:hAnsi="Arial" w:cs="Arial"/>
          <w:b/>
          <w:sz w:val="20"/>
          <w:szCs w:val="20"/>
        </w:rPr>
        <w:sectPr w:rsidR="00B75EC9" w:rsidRPr="00FB5610" w:rsidSect="00F33DA6">
          <w:footnotePr>
            <w:numRestart w:val="eachPage"/>
          </w:footnotePr>
          <w:pgSz w:w="11907" w:h="16839" w:code="9"/>
          <w:pgMar w:top="1418" w:right="1418" w:bottom="1418" w:left="1418" w:header="567" w:footer="567" w:gutter="0"/>
          <w:cols w:space="720"/>
          <w:docGrid w:linePitch="360"/>
        </w:sectPr>
      </w:pPr>
    </w:p>
    <w:p w14:paraId="26A9013B" w14:textId="1B26F930" w:rsidR="00964A42" w:rsidRPr="00FB5610" w:rsidRDefault="00C0060F" w:rsidP="007D7E1E">
      <w:pPr>
        <w:pStyle w:val="Nagwek5"/>
      </w:pPr>
      <w:r w:rsidRPr="00FB5610">
        <w:lastRenderedPageBreak/>
        <w:t xml:space="preserve">2.1.6.1.2. </w:t>
      </w:r>
      <w:r w:rsidR="00964A42" w:rsidRPr="00FB5610">
        <w:t>Wskaźniki</w:t>
      </w:r>
    </w:p>
    <w:p w14:paraId="147C3215"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379"/>
        <w:gridCol w:w="907"/>
        <w:gridCol w:w="1298"/>
        <w:gridCol w:w="1493"/>
        <w:gridCol w:w="4162"/>
        <w:gridCol w:w="1254"/>
        <w:gridCol w:w="1301"/>
        <w:gridCol w:w="1311"/>
      </w:tblGrid>
      <w:tr w:rsidR="006430CF" w:rsidRPr="00FB5610" w14:paraId="437C3169" w14:textId="77777777" w:rsidTr="008258BC">
        <w:trPr>
          <w:cantSplit/>
          <w:trHeight w:val="227"/>
          <w:tblHeader/>
          <w:jc w:val="center"/>
        </w:trPr>
        <w:tc>
          <w:tcPr>
            <w:tcW w:w="0" w:type="auto"/>
            <w:shd w:val="clear" w:color="auto" w:fill="FFE599" w:themeFill="accent4" w:themeFillTint="66"/>
            <w:vAlign w:val="center"/>
          </w:tcPr>
          <w:p w14:paraId="6CC6200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07C6F24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76484F1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4F0F67B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D0ADE9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5099A5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1C73263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088DFCA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4A23338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51F672F5" w14:textId="77777777" w:rsidTr="008258BC">
        <w:trPr>
          <w:cantSplit/>
          <w:trHeight w:val="227"/>
          <w:jc w:val="center"/>
        </w:trPr>
        <w:tc>
          <w:tcPr>
            <w:tcW w:w="0" w:type="auto"/>
            <w:vAlign w:val="center"/>
          </w:tcPr>
          <w:p w14:paraId="0E80568C" w14:textId="36ED606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vAlign w:val="center"/>
          </w:tcPr>
          <w:p w14:paraId="6C8504AF" w14:textId="4B9768C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4(a)</w:t>
            </w:r>
          </w:p>
        </w:tc>
        <w:tc>
          <w:tcPr>
            <w:tcW w:w="0" w:type="auto"/>
            <w:vAlign w:val="center"/>
          </w:tcPr>
          <w:p w14:paraId="4611A6E2" w14:textId="0A9B06E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2E3C08F0" w14:textId="78640A9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502FBB0D" w14:textId="30F6C0F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EECO02</w:t>
            </w:r>
          </w:p>
        </w:tc>
        <w:tc>
          <w:tcPr>
            <w:tcW w:w="0" w:type="auto"/>
            <w:shd w:val="clear" w:color="auto" w:fill="auto"/>
            <w:vAlign w:val="center"/>
          </w:tcPr>
          <w:p w14:paraId="5227AFB9" w14:textId="055648B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Liczba osób bezrobotnych, w tym długotrwale bezrobotnych, objętych wsparciem w programie</w:t>
            </w:r>
          </w:p>
        </w:tc>
        <w:tc>
          <w:tcPr>
            <w:tcW w:w="0" w:type="auto"/>
            <w:vAlign w:val="center"/>
          </w:tcPr>
          <w:p w14:paraId="578D296B" w14:textId="5A301454"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5D7AC636" w14:textId="123B63DE" w:rsidR="009D0F62" w:rsidRPr="00FB5610" w:rsidRDefault="00065D97" w:rsidP="00D95F19">
            <w:pPr>
              <w:spacing w:before="0" w:after="0" w:line="240" w:lineRule="auto"/>
              <w:rPr>
                <w:rFonts w:ascii="Arial" w:hAnsi="Arial" w:cs="Arial"/>
                <w:sz w:val="18"/>
                <w:szCs w:val="18"/>
              </w:rPr>
            </w:pPr>
            <w:r w:rsidRPr="00FB5610">
              <w:rPr>
                <w:rFonts w:ascii="Arial" w:hAnsi="Arial" w:cs="Arial"/>
                <w:sz w:val="18"/>
                <w:szCs w:val="18"/>
              </w:rPr>
              <w:t>1</w:t>
            </w:r>
            <w:r w:rsidR="00D42BE6" w:rsidRPr="00FB5610">
              <w:rPr>
                <w:rFonts w:ascii="Arial" w:hAnsi="Arial" w:cs="Arial"/>
                <w:sz w:val="18"/>
                <w:szCs w:val="18"/>
              </w:rPr>
              <w:t xml:space="preserve"> </w:t>
            </w:r>
            <w:r w:rsidRPr="00FB5610">
              <w:rPr>
                <w:rFonts w:ascii="Arial" w:hAnsi="Arial" w:cs="Arial"/>
                <w:sz w:val="18"/>
                <w:szCs w:val="18"/>
              </w:rPr>
              <w:t>370</w:t>
            </w:r>
          </w:p>
        </w:tc>
        <w:tc>
          <w:tcPr>
            <w:tcW w:w="0" w:type="auto"/>
            <w:shd w:val="clear" w:color="auto" w:fill="auto"/>
            <w:vAlign w:val="center"/>
          </w:tcPr>
          <w:p w14:paraId="4A12E560" w14:textId="57D50DA5" w:rsidR="009D0F62" w:rsidRPr="00FB5610" w:rsidRDefault="001E7D67" w:rsidP="00D95F19">
            <w:pPr>
              <w:spacing w:before="0" w:after="0" w:line="240" w:lineRule="auto"/>
              <w:rPr>
                <w:rFonts w:ascii="Arial" w:hAnsi="Arial" w:cs="Arial"/>
                <w:sz w:val="18"/>
                <w:szCs w:val="18"/>
              </w:rPr>
            </w:pPr>
            <w:r w:rsidRPr="00FB5610">
              <w:rPr>
                <w:rFonts w:ascii="Arial" w:hAnsi="Arial" w:cs="Arial"/>
                <w:sz w:val="18"/>
                <w:szCs w:val="18"/>
              </w:rPr>
              <w:t>5</w:t>
            </w:r>
            <w:r w:rsidR="00D42BE6" w:rsidRPr="00FB5610">
              <w:rPr>
                <w:rFonts w:ascii="Arial" w:hAnsi="Arial" w:cs="Arial"/>
                <w:sz w:val="18"/>
                <w:szCs w:val="18"/>
              </w:rPr>
              <w:t xml:space="preserve"> </w:t>
            </w:r>
            <w:r w:rsidRPr="00FB5610">
              <w:rPr>
                <w:rFonts w:ascii="Arial" w:hAnsi="Arial" w:cs="Arial"/>
                <w:sz w:val="18"/>
                <w:szCs w:val="18"/>
              </w:rPr>
              <w:t>120</w:t>
            </w:r>
          </w:p>
        </w:tc>
      </w:tr>
      <w:tr w:rsidR="006430CF" w:rsidRPr="00FB5610" w14:paraId="5D9D033F" w14:textId="77777777" w:rsidTr="001C7ABC">
        <w:trPr>
          <w:cantSplit/>
          <w:trHeight w:val="227"/>
          <w:jc w:val="center"/>
        </w:trPr>
        <w:tc>
          <w:tcPr>
            <w:tcW w:w="0" w:type="auto"/>
            <w:shd w:val="clear" w:color="auto" w:fill="D9D9D9" w:themeFill="background1" w:themeFillShade="D9"/>
            <w:vAlign w:val="center"/>
          </w:tcPr>
          <w:p w14:paraId="76A50E19" w14:textId="16C1DE4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shd w:val="clear" w:color="auto" w:fill="D9D9D9" w:themeFill="background1" w:themeFillShade="D9"/>
            <w:vAlign w:val="center"/>
          </w:tcPr>
          <w:p w14:paraId="351AC0E8" w14:textId="267947D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4(a)</w:t>
            </w:r>
          </w:p>
        </w:tc>
        <w:tc>
          <w:tcPr>
            <w:tcW w:w="0" w:type="auto"/>
            <w:shd w:val="clear" w:color="auto" w:fill="D9D9D9" w:themeFill="background1" w:themeFillShade="D9"/>
            <w:vAlign w:val="center"/>
          </w:tcPr>
          <w:p w14:paraId="5E674671" w14:textId="15C6A0F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3B0645CD" w14:textId="001B1F3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AB0A0C3" w14:textId="2B88F7CE"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EECO02</w:t>
            </w:r>
          </w:p>
        </w:tc>
        <w:tc>
          <w:tcPr>
            <w:tcW w:w="0" w:type="auto"/>
            <w:shd w:val="clear" w:color="auto" w:fill="D9D9D9" w:themeFill="background1" w:themeFillShade="D9"/>
            <w:vAlign w:val="center"/>
          </w:tcPr>
          <w:p w14:paraId="65144A21" w14:textId="409756DE"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Liczba osób bezrobotnych, w tym długotrwale bezrobotnych, objętych wsparciem w programie</w:t>
            </w:r>
          </w:p>
        </w:tc>
        <w:tc>
          <w:tcPr>
            <w:tcW w:w="0" w:type="auto"/>
            <w:shd w:val="clear" w:color="auto" w:fill="D9D9D9" w:themeFill="background1" w:themeFillShade="D9"/>
            <w:vAlign w:val="center"/>
          </w:tcPr>
          <w:p w14:paraId="566CC667" w14:textId="08EC55A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26044545" w14:textId="77B1E348" w:rsidR="009D0F62" w:rsidRPr="00FB5610" w:rsidRDefault="00E74801" w:rsidP="00D95F19">
            <w:pPr>
              <w:spacing w:before="0" w:after="0" w:line="240" w:lineRule="auto"/>
              <w:rPr>
                <w:rFonts w:ascii="Arial" w:hAnsi="Arial" w:cs="Arial"/>
                <w:sz w:val="18"/>
                <w:szCs w:val="18"/>
              </w:rPr>
            </w:pPr>
            <w:r w:rsidRPr="00FB5610">
              <w:rPr>
                <w:rFonts w:ascii="Arial" w:hAnsi="Arial" w:cs="Arial"/>
                <w:sz w:val="18"/>
                <w:szCs w:val="18"/>
              </w:rPr>
              <w:t>6</w:t>
            </w:r>
            <w:r w:rsidR="00D42BE6" w:rsidRPr="00FB5610">
              <w:rPr>
                <w:rFonts w:ascii="Arial" w:hAnsi="Arial" w:cs="Arial"/>
                <w:sz w:val="18"/>
                <w:szCs w:val="18"/>
              </w:rPr>
              <w:t xml:space="preserve"> </w:t>
            </w:r>
            <w:r w:rsidRPr="00FB5610">
              <w:rPr>
                <w:rFonts w:ascii="Arial" w:hAnsi="Arial" w:cs="Arial"/>
                <w:sz w:val="18"/>
                <w:szCs w:val="18"/>
              </w:rPr>
              <w:t>780</w:t>
            </w:r>
          </w:p>
        </w:tc>
        <w:tc>
          <w:tcPr>
            <w:tcW w:w="0" w:type="auto"/>
            <w:shd w:val="clear" w:color="auto" w:fill="D9D9D9" w:themeFill="background1" w:themeFillShade="D9"/>
            <w:vAlign w:val="center"/>
          </w:tcPr>
          <w:p w14:paraId="0CE23878" w14:textId="39CCBB94" w:rsidR="009D0F62" w:rsidRPr="00FB5610" w:rsidRDefault="001E7D67" w:rsidP="00D95F19">
            <w:pPr>
              <w:spacing w:before="0" w:after="0" w:line="240" w:lineRule="auto"/>
              <w:rPr>
                <w:rFonts w:ascii="Arial" w:hAnsi="Arial" w:cs="Arial"/>
                <w:sz w:val="18"/>
                <w:szCs w:val="18"/>
              </w:rPr>
            </w:pPr>
            <w:r w:rsidRPr="00FB5610">
              <w:rPr>
                <w:rFonts w:ascii="Arial" w:hAnsi="Arial" w:cs="Arial"/>
                <w:sz w:val="18"/>
                <w:szCs w:val="18"/>
              </w:rPr>
              <w:t>25</w:t>
            </w:r>
            <w:r w:rsidR="00D42BE6" w:rsidRPr="00FB5610">
              <w:rPr>
                <w:rFonts w:ascii="Arial" w:hAnsi="Arial" w:cs="Arial"/>
                <w:sz w:val="18"/>
                <w:szCs w:val="18"/>
              </w:rPr>
              <w:t xml:space="preserve"> </w:t>
            </w:r>
            <w:r w:rsidRPr="00FB5610">
              <w:rPr>
                <w:rFonts w:ascii="Arial" w:hAnsi="Arial" w:cs="Arial"/>
                <w:sz w:val="18"/>
                <w:szCs w:val="18"/>
              </w:rPr>
              <w:t>420</w:t>
            </w:r>
          </w:p>
        </w:tc>
      </w:tr>
    </w:tbl>
    <w:p w14:paraId="520D8C24" w14:textId="77777777" w:rsidR="00EA1CE6" w:rsidRPr="00FB5610" w:rsidRDefault="00EA1CE6" w:rsidP="00D95F19">
      <w:pPr>
        <w:pStyle w:val="Text1"/>
        <w:spacing w:before="0" w:after="0" w:line="276" w:lineRule="auto"/>
        <w:ind w:left="0"/>
        <w:rPr>
          <w:rFonts w:ascii="Arial" w:hAnsi="Arial" w:cs="Arial"/>
          <w:sz w:val="20"/>
          <w:szCs w:val="20"/>
        </w:rPr>
      </w:pPr>
    </w:p>
    <w:p w14:paraId="58C6F8E8" w14:textId="46EDD825" w:rsidR="00B369C0"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371C9D26" w14:textId="77777777" w:rsidTr="003B3508">
        <w:trPr>
          <w:cantSplit/>
          <w:trHeight w:val="227"/>
          <w:tblHeader/>
        </w:trPr>
        <w:tc>
          <w:tcPr>
            <w:tcW w:w="317" w:type="pct"/>
            <w:shd w:val="clear" w:color="auto" w:fill="FFE599" w:themeFill="accent4" w:themeFillTint="66"/>
            <w:vAlign w:val="center"/>
          </w:tcPr>
          <w:p w14:paraId="3B2CB1E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3CB1D1B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CC761C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7FED24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65D5D67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79189E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0564CB6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06DCB9E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5CD50B0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74147D7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511DC5A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7E344A8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348797D5" w14:textId="77777777" w:rsidTr="003B3508">
        <w:trPr>
          <w:cantSplit/>
          <w:trHeight w:val="227"/>
        </w:trPr>
        <w:tc>
          <w:tcPr>
            <w:tcW w:w="317" w:type="pct"/>
            <w:vAlign w:val="center"/>
          </w:tcPr>
          <w:p w14:paraId="5FC58EF3" w14:textId="759FD53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w:t>
            </w:r>
          </w:p>
        </w:tc>
        <w:tc>
          <w:tcPr>
            <w:tcW w:w="341" w:type="pct"/>
            <w:vAlign w:val="center"/>
          </w:tcPr>
          <w:p w14:paraId="3909D971" w14:textId="0FC4582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4(a)</w:t>
            </w:r>
          </w:p>
        </w:tc>
        <w:tc>
          <w:tcPr>
            <w:tcW w:w="354" w:type="pct"/>
            <w:vAlign w:val="center"/>
          </w:tcPr>
          <w:p w14:paraId="49E7A3BC" w14:textId="7A77C07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56813B69" w14:textId="5F1E7FD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36D11C5D" w14:textId="48024AEC" w:rsidR="003B3508" w:rsidRPr="00FB5610" w:rsidRDefault="00984176" w:rsidP="00D95F19">
            <w:pPr>
              <w:spacing w:before="0" w:after="0" w:line="240" w:lineRule="auto"/>
              <w:rPr>
                <w:rFonts w:ascii="Arial" w:hAnsi="Arial" w:cs="Arial"/>
                <w:sz w:val="18"/>
                <w:szCs w:val="18"/>
              </w:rPr>
            </w:pPr>
            <w:r w:rsidRPr="00FB5610">
              <w:rPr>
                <w:rFonts w:ascii="Arial" w:hAnsi="Arial" w:cs="Arial"/>
                <w:sz w:val="18"/>
                <w:szCs w:val="18"/>
              </w:rPr>
              <w:t>EE</w:t>
            </w:r>
            <w:r w:rsidR="003B3508" w:rsidRPr="00FB5610">
              <w:rPr>
                <w:rFonts w:ascii="Arial" w:hAnsi="Arial" w:cs="Arial"/>
                <w:sz w:val="18"/>
                <w:szCs w:val="18"/>
              </w:rPr>
              <w:t>CR04</w:t>
            </w:r>
          </w:p>
        </w:tc>
        <w:tc>
          <w:tcPr>
            <w:tcW w:w="861" w:type="pct"/>
            <w:shd w:val="clear" w:color="auto" w:fill="auto"/>
            <w:vAlign w:val="center"/>
          </w:tcPr>
          <w:p w14:paraId="0F39E0DF" w14:textId="06B80ED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osób pracujących, łącznie z prowadzącymi działalność na własny rachunek, po opuszczeniu programu</w:t>
            </w:r>
          </w:p>
        </w:tc>
        <w:tc>
          <w:tcPr>
            <w:tcW w:w="405" w:type="pct"/>
            <w:vAlign w:val="center"/>
          </w:tcPr>
          <w:p w14:paraId="3A74909F" w14:textId="5E1EF34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24DCF3CA" w14:textId="25F5FE9F" w:rsidR="003B3508" w:rsidRPr="00FB5610" w:rsidRDefault="000709B5" w:rsidP="00D95F19">
            <w:pPr>
              <w:spacing w:before="0" w:after="0" w:line="240" w:lineRule="auto"/>
              <w:rPr>
                <w:rFonts w:ascii="Arial" w:hAnsi="Arial" w:cs="Arial"/>
                <w:sz w:val="18"/>
                <w:szCs w:val="18"/>
              </w:rPr>
            </w:pPr>
            <w:r w:rsidRPr="00FB5610">
              <w:rPr>
                <w:rFonts w:ascii="Arial" w:hAnsi="Arial" w:cs="Arial"/>
                <w:sz w:val="18"/>
                <w:szCs w:val="18"/>
              </w:rPr>
              <w:t>3 378</w:t>
            </w:r>
          </w:p>
        </w:tc>
        <w:tc>
          <w:tcPr>
            <w:tcW w:w="405" w:type="pct"/>
            <w:shd w:val="clear" w:color="auto" w:fill="auto"/>
            <w:vAlign w:val="center"/>
          </w:tcPr>
          <w:p w14:paraId="4B813F8F" w14:textId="1D0C2F2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38702D1D" w14:textId="7E44EC1C" w:rsidR="003B3508" w:rsidRPr="00FB5610" w:rsidRDefault="00ED2557" w:rsidP="00D95F19">
            <w:pPr>
              <w:spacing w:before="0" w:after="0" w:line="240" w:lineRule="auto"/>
              <w:rPr>
                <w:rFonts w:ascii="Arial" w:hAnsi="Arial" w:cs="Arial"/>
                <w:sz w:val="18"/>
                <w:szCs w:val="18"/>
              </w:rPr>
            </w:pPr>
            <w:r w:rsidRPr="00FB5610">
              <w:rPr>
                <w:rFonts w:ascii="Arial" w:hAnsi="Arial" w:cs="Arial"/>
                <w:sz w:val="18"/>
                <w:szCs w:val="18"/>
              </w:rPr>
              <w:t>3</w:t>
            </w:r>
            <w:r w:rsidR="00D42BE6" w:rsidRPr="00FB5610">
              <w:rPr>
                <w:rFonts w:ascii="Arial" w:hAnsi="Arial" w:cs="Arial"/>
                <w:sz w:val="18"/>
                <w:szCs w:val="18"/>
              </w:rPr>
              <w:t xml:space="preserve"> </w:t>
            </w:r>
            <w:r w:rsidR="000709B5" w:rsidRPr="00FB5610">
              <w:rPr>
                <w:rFonts w:ascii="Arial" w:hAnsi="Arial" w:cs="Arial"/>
                <w:sz w:val="18"/>
                <w:szCs w:val="18"/>
              </w:rPr>
              <w:t>4</w:t>
            </w:r>
            <w:r w:rsidR="009B77D4" w:rsidRPr="00FB5610">
              <w:rPr>
                <w:rFonts w:ascii="Arial" w:hAnsi="Arial" w:cs="Arial"/>
                <w:sz w:val="18"/>
                <w:szCs w:val="18"/>
              </w:rPr>
              <w:t>30</w:t>
            </w:r>
          </w:p>
        </w:tc>
        <w:tc>
          <w:tcPr>
            <w:tcW w:w="354" w:type="pct"/>
            <w:vAlign w:val="center"/>
          </w:tcPr>
          <w:p w14:paraId="427F750C" w14:textId="057088B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2EBA1A16" w14:textId="4939F833" w:rsidR="003B3508" w:rsidRPr="00CF2E1D" w:rsidRDefault="003B3508" w:rsidP="00D95F19">
            <w:pPr>
              <w:spacing w:before="0" w:after="0" w:line="240" w:lineRule="auto"/>
              <w:rPr>
                <w:rFonts w:ascii="Arial" w:hAnsi="Arial" w:cs="Arial"/>
                <w:sz w:val="16"/>
                <w:szCs w:val="16"/>
              </w:rPr>
            </w:pPr>
            <w:r w:rsidRPr="00CF2E1D">
              <w:rPr>
                <w:rFonts w:ascii="Arial" w:hAnsi="Arial" w:cs="Arial"/>
                <w:sz w:val="16"/>
                <w:szCs w:val="16"/>
              </w:rPr>
              <w:t>Jako wartość odniesienia przyjęto wskaźnik rezultatu bezpośredniego w perspektywie finansowej 2014-2020 – 66%.</w:t>
            </w:r>
          </w:p>
        </w:tc>
      </w:tr>
      <w:tr w:rsidR="006430CF" w:rsidRPr="00FB5610" w14:paraId="5DCB2E59" w14:textId="77777777" w:rsidTr="001C7ABC">
        <w:trPr>
          <w:cantSplit/>
          <w:trHeight w:val="227"/>
        </w:trPr>
        <w:tc>
          <w:tcPr>
            <w:tcW w:w="317" w:type="pct"/>
            <w:shd w:val="clear" w:color="auto" w:fill="D9D9D9" w:themeFill="background1" w:themeFillShade="D9"/>
            <w:vAlign w:val="center"/>
          </w:tcPr>
          <w:p w14:paraId="50D8980D" w14:textId="4FF391F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w:t>
            </w:r>
          </w:p>
        </w:tc>
        <w:tc>
          <w:tcPr>
            <w:tcW w:w="341" w:type="pct"/>
            <w:shd w:val="clear" w:color="auto" w:fill="D9D9D9" w:themeFill="background1" w:themeFillShade="D9"/>
            <w:vAlign w:val="center"/>
          </w:tcPr>
          <w:p w14:paraId="204E041D" w14:textId="4E32CD7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4(a)</w:t>
            </w:r>
          </w:p>
        </w:tc>
        <w:tc>
          <w:tcPr>
            <w:tcW w:w="354" w:type="pct"/>
            <w:shd w:val="clear" w:color="auto" w:fill="D9D9D9" w:themeFill="background1" w:themeFillShade="D9"/>
            <w:vAlign w:val="center"/>
          </w:tcPr>
          <w:p w14:paraId="6C009AC2" w14:textId="0E009B2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6E3DF697" w14:textId="484C1F7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5A29F145" w14:textId="315B6FD6" w:rsidR="003B3508" w:rsidRPr="00FB5610" w:rsidRDefault="00316391" w:rsidP="00D95F19">
            <w:pPr>
              <w:spacing w:before="0" w:after="0" w:line="240" w:lineRule="auto"/>
              <w:rPr>
                <w:rFonts w:ascii="Arial" w:hAnsi="Arial" w:cs="Arial"/>
                <w:sz w:val="18"/>
                <w:szCs w:val="18"/>
              </w:rPr>
            </w:pPr>
            <w:r w:rsidRPr="00FB5610">
              <w:rPr>
                <w:rFonts w:ascii="Arial" w:hAnsi="Arial" w:cs="Arial"/>
                <w:sz w:val="18"/>
                <w:szCs w:val="18"/>
              </w:rPr>
              <w:t>EE</w:t>
            </w:r>
            <w:r w:rsidR="003B3508" w:rsidRPr="00FB5610">
              <w:rPr>
                <w:rFonts w:ascii="Arial" w:hAnsi="Arial" w:cs="Arial"/>
                <w:sz w:val="18"/>
                <w:szCs w:val="18"/>
              </w:rPr>
              <w:t>CR04</w:t>
            </w:r>
          </w:p>
        </w:tc>
        <w:tc>
          <w:tcPr>
            <w:tcW w:w="861" w:type="pct"/>
            <w:shd w:val="clear" w:color="auto" w:fill="D9D9D9" w:themeFill="background1" w:themeFillShade="D9"/>
            <w:vAlign w:val="center"/>
          </w:tcPr>
          <w:p w14:paraId="1619CBFF" w14:textId="269DC68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osób pracujących, łącznie z prowadzącymi działalność na własny rachunek, po opuszczeniu programu</w:t>
            </w:r>
          </w:p>
        </w:tc>
        <w:tc>
          <w:tcPr>
            <w:tcW w:w="405" w:type="pct"/>
            <w:shd w:val="clear" w:color="auto" w:fill="D9D9D9" w:themeFill="background1" w:themeFillShade="D9"/>
            <w:vAlign w:val="center"/>
          </w:tcPr>
          <w:p w14:paraId="76B3A6A3" w14:textId="0DD6CE51"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650CB379" w14:textId="547BFBE0" w:rsidR="003B3508" w:rsidRPr="00FB5610" w:rsidRDefault="000709B5" w:rsidP="00D95F19">
            <w:pPr>
              <w:spacing w:before="0" w:after="0" w:line="240" w:lineRule="auto"/>
              <w:rPr>
                <w:rFonts w:ascii="Arial" w:hAnsi="Arial" w:cs="Arial"/>
                <w:sz w:val="18"/>
                <w:szCs w:val="18"/>
              </w:rPr>
            </w:pPr>
            <w:r w:rsidRPr="00FB5610">
              <w:rPr>
                <w:rFonts w:ascii="Arial" w:hAnsi="Arial" w:cs="Arial"/>
                <w:sz w:val="18"/>
                <w:szCs w:val="18"/>
              </w:rPr>
              <w:t>16 777</w:t>
            </w:r>
          </w:p>
        </w:tc>
        <w:tc>
          <w:tcPr>
            <w:tcW w:w="405" w:type="pct"/>
            <w:shd w:val="clear" w:color="auto" w:fill="D9D9D9" w:themeFill="background1" w:themeFillShade="D9"/>
            <w:vAlign w:val="center"/>
          </w:tcPr>
          <w:p w14:paraId="334E1754" w14:textId="4860AF7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55E1BA58" w14:textId="0DA927BA" w:rsidR="003B3508" w:rsidRPr="00FB5610" w:rsidRDefault="000709B5" w:rsidP="00D95F19">
            <w:pPr>
              <w:spacing w:before="0" w:after="0" w:line="240" w:lineRule="auto"/>
              <w:rPr>
                <w:rFonts w:ascii="Arial" w:hAnsi="Arial" w:cs="Arial"/>
                <w:sz w:val="18"/>
                <w:szCs w:val="18"/>
              </w:rPr>
            </w:pPr>
            <w:r w:rsidRPr="00FB5610">
              <w:rPr>
                <w:rFonts w:ascii="Arial" w:hAnsi="Arial" w:cs="Arial"/>
                <w:sz w:val="18"/>
                <w:szCs w:val="18"/>
              </w:rPr>
              <w:t>17</w:t>
            </w:r>
            <w:r w:rsidR="00D42BE6" w:rsidRPr="00FB5610">
              <w:rPr>
                <w:rFonts w:ascii="Arial" w:hAnsi="Arial" w:cs="Arial"/>
                <w:sz w:val="18"/>
                <w:szCs w:val="18"/>
              </w:rPr>
              <w:t xml:space="preserve"> </w:t>
            </w:r>
            <w:r w:rsidRPr="00FB5610">
              <w:rPr>
                <w:rFonts w:ascii="Arial" w:hAnsi="Arial" w:cs="Arial"/>
                <w:sz w:val="18"/>
                <w:szCs w:val="18"/>
              </w:rPr>
              <w:t>03</w:t>
            </w:r>
            <w:r w:rsidR="009B77D4" w:rsidRPr="00FB5610">
              <w:rPr>
                <w:rFonts w:ascii="Arial" w:hAnsi="Arial" w:cs="Arial"/>
                <w:sz w:val="18"/>
                <w:szCs w:val="18"/>
              </w:rPr>
              <w:t>0</w:t>
            </w:r>
          </w:p>
        </w:tc>
        <w:tc>
          <w:tcPr>
            <w:tcW w:w="354" w:type="pct"/>
            <w:shd w:val="clear" w:color="auto" w:fill="D9D9D9" w:themeFill="background1" w:themeFillShade="D9"/>
            <w:vAlign w:val="center"/>
          </w:tcPr>
          <w:p w14:paraId="4FB6B116" w14:textId="5041AE0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2EB48125" w14:textId="16BF1334" w:rsidR="003B3508" w:rsidRPr="00CF2E1D" w:rsidRDefault="00CF2E1D" w:rsidP="00D95F19">
            <w:pPr>
              <w:spacing w:before="0" w:after="0" w:line="240" w:lineRule="auto"/>
              <w:rPr>
                <w:rFonts w:ascii="Arial" w:hAnsi="Arial" w:cs="Arial"/>
                <w:sz w:val="16"/>
                <w:szCs w:val="16"/>
              </w:rPr>
            </w:pPr>
            <w:r w:rsidRPr="00CF2E1D">
              <w:rPr>
                <w:rFonts w:ascii="Arial" w:hAnsi="Arial" w:cs="Arial"/>
                <w:sz w:val="16"/>
                <w:szCs w:val="16"/>
              </w:rPr>
              <w:t>Jako wartość odniesienia przyjęto wskaźnik rezultatu bezpośredniego w perspektywie finansowej 2014-2020 – 66%</w:t>
            </w:r>
            <w:r>
              <w:rPr>
                <w:rFonts w:ascii="Arial" w:hAnsi="Arial" w:cs="Arial"/>
                <w:sz w:val="16"/>
                <w:szCs w:val="16"/>
              </w:rPr>
              <w:t>.</w:t>
            </w:r>
          </w:p>
        </w:tc>
      </w:tr>
    </w:tbl>
    <w:p w14:paraId="66DC742A" w14:textId="77777777" w:rsidR="009321C3" w:rsidRPr="00FB5610" w:rsidRDefault="009321C3" w:rsidP="00D95F19">
      <w:pPr>
        <w:pStyle w:val="Text1"/>
        <w:spacing w:before="0" w:after="0" w:line="276" w:lineRule="auto"/>
        <w:ind w:left="0"/>
        <w:rPr>
          <w:rFonts w:ascii="Arial" w:hAnsi="Arial" w:cs="Arial"/>
          <w:sz w:val="20"/>
          <w:szCs w:val="20"/>
        </w:rPr>
      </w:pPr>
    </w:p>
    <w:p w14:paraId="26121F1F" w14:textId="2040A388" w:rsidR="00591736" w:rsidRPr="00FB5610" w:rsidRDefault="00B75EC9" w:rsidP="00D95F19">
      <w:pPr>
        <w:spacing w:before="0" w:after="0" w:line="276" w:lineRule="auto"/>
        <w:ind w:left="708"/>
        <w:rPr>
          <w:rFonts w:ascii="Arial" w:hAnsi="Arial" w:cs="Arial"/>
          <w:sz w:val="20"/>
          <w:szCs w:val="20"/>
        </w:rPr>
      </w:pPr>
      <w:r w:rsidRPr="00FB5610">
        <w:rPr>
          <w:rFonts w:ascii="Arial" w:hAnsi="Arial" w:cs="Arial"/>
          <w:sz w:val="20"/>
          <w:szCs w:val="20"/>
        </w:rPr>
        <w:br w:type="page"/>
      </w:r>
    </w:p>
    <w:p w14:paraId="6D72D201" w14:textId="77777777" w:rsidR="00B75EC9" w:rsidRPr="00FB5610" w:rsidRDefault="00B75EC9" w:rsidP="00D95F19">
      <w:pPr>
        <w:spacing w:before="0" w:after="160" w:line="259" w:lineRule="auto"/>
        <w:ind w:left="708"/>
        <w:rPr>
          <w:rFonts w:ascii="Arial" w:hAnsi="Arial" w:cs="Arial"/>
          <w:sz w:val="20"/>
          <w:szCs w:val="20"/>
        </w:rPr>
        <w:sectPr w:rsidR="00B75EC9" w:rsidRPr="00FB5610" w:rsidSect="00F33DA6">
          <w:footnotePr>
            <w:numRestart w:val="eachPage"/>
          </w:footnotePr>
          <w:pgSz w:w="16839" w:h="11907" w:orient="landscape" w:code="9"/>
          <w:pgMar w:top="1418" w:right="1418" w:bottom="1418" w:left="1418" w:header="567" w:footer="567" w:gutter="0"/>
          <w:cols w:space="720"/>
          <w:docGrid w:linePitch="360"/>
        </w:sectPr>
      </w:pPr>
    </w:p>
    <w:p w14:paraId="62FAB300" w14:textId="02C218DE" w:rsidR="00B75EC9" w:rsidRPr="00FB5610" w:rsidRDefault="00C0060F" w:rsidP="007D7E1E">
      <w:pPr>
        <w:pStyle w:val="Nagwek5"/>
      </w:pPr>
      <w:r w:rsidRPr="00FB5610">
        <w:lastRenderedPageBreak/>
        <w:t xml:space="preserve">2.1.6.1.3. </w:t>
      </w:r>
      <w:r w:rsidR="00B75EC9" w:rsidRPr="00FB5610">
        <w:t>Indykatywny podział zaprogramowanych zasobów (UE) według rodzaju interwencji</w:t>
      </w:r>
    </w:p>
    <w:p w14:paraId="46B200FC" w14:textId="77777777" w:rsidR="00B75EC9" w:rsidRPr="00FB5610" w:rsidRDefault="00B75EC9"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3E7E989B" w14:textId="77777777" w:rsidTr="000504E7">
        <w:trPr>
          <w:tblHeader/>
        </w:trPr>
        <w:tc>
          <w:tcPr>
            <w:tcW w:w="968" w:type="dxa"/>
            <w:shd w:val="clear" w:color="auto" w:fill="FFE599" w:themeFill="accent4" w:themeFillTint="66"/>
            <w:vAlign w:val="center"/>
          </w:tcPr>
          <w:p w14:paraId="41882750"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F590BB8"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6235BA6"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57FC5ED"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1D8C7AD"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47102A0"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552F6C0" w14:textId="77777777" w:rsidTr="000504E7">
        <w:tc>
          <w:tcPr>
            <w:tcW w:w="968" w:type="dxa"/>
            <w:tcBorders>
              <w:top w:val="single" w:sz="4" w:space="0" w:color="auto"/>
              <w:left w:val="single" w:sz="4" w:space="0" w:color="auto"/>
              <w:bottom w:val="single" w:sz="4" w:space="0" w:color="auto"/>
              <w:right w:val="single" w:sz="4" w:space="0" w:color="auto"/>
            </w:tcBorders>
            <w:vAlign w:val="center"/>
          </w:tcPr>
          <w:p w14:paraId="19B13C0A" w14:textId="73C53ED5"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3F591B48" w14:textId="67B41F7A"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58787637" w14:textId="04286DDB"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05C0CC0" w14:textId="1E0B1891"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tcBorders>
              <w:top w:val="single" w:sz="4" w:space="0" w:color="auto"/>
              <w:left w:val="single" w:sz="4" w:space="0" w:color="auto"/>
              <w:bottom w:val="single" w:sz="4" w:space="0" w:color="auto"/>
              <w:right w:val="single" w:sz="4" w:space="0" w:color="auto"/>
            </w:tcBorders>
            <w:vAlign w:val="center"/>
          </w:tcPr>
          <w:p w14:paraId="0661E364" w14:textId="2ABA3A62"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134. Działania na rzecz poprawy dostępu do zatrudnienia</w:t>
            </w:r>
          </w:p>
        </w:tc>
        <w:tc>
          <w:tcPr>
            <w:tcW w:w="1411" w:type="dxa"/>
            <w:tcBorders>
              <w:top w:val="single" w:sz="4" w:space="0" w:color="auto"/>
              <w:left w:val="single" w:sz="4" w:space="0" w:color="auto"/>
              <w:bottom w:val="single" w:sz="4" w:space="0" w:color="auto"/>
              <w:right w:val="single" w:sz="4" w:space="0" w:color="auto"/>
            </w:tcBorders>
            <w:vAlign w:val="center"/>
          </w:tcPr>
          <w:p w14:paraId="745D2B4C" w14:textId="08574822" w:rsidR="005F05E5" w:rsidRPr="00FB5610" w:rsidRDefault="001F686A" w:rsidP="00D95F19">
            <w:pPr>
              <w:spacing w:before="0" w:after="0" w:line="240" w:lineRule="auto"/>
              <w:rPr>
                <w:rFonts w:ascii="Arial" w:hAnsi="Arial" w:cs="Arial"/>
                <w:sz w:val="18"/>
                <w:szCs w:val="18"/>
              </w:rPr>
            </w:pPr>
            <w:r w:rsidRPr="00FB5610">
              <w:rPr>
                <w:rFonts w:ascii="Arial" w:hAnsi="Arial" w:cs="Arial"/>
                <w:sz w:val="18"/>
                <w:szCs w:val="18"/>
              </w:rPr>
              <w:t>8 692 370</w:t>
            </w:r>
          </w:p>
        </w:tc>
      </w:tr>
      <w:tr w:rsidR="006430CF" w:rsidRPr="00FB5610" w14:paraId="50EB584F" w14:textId="77777777" w:rsidTr="000504E7">
        <w:tc>
          <w:tcPr>
            <w:tcW w:w="968" w:type="dxa"/>
            <w:tcBorders>
              <w:top w:val="single" w:sz="4" w:space="0" w:color="auto"/>
              <w:left w:val="single" w:sz="4" w:space="0" w:color="auto"/>
              <w:bottom w:val="single" w:sz="4" w:space="0" w:color="auto"/>
              <w:right w:val="single" w:sz="4" w:space="0" w:color="auto"/>
            </w:tcBorders>
            <w:vAlign w:val="center"/>
          </w:tcPr>
          <w:p w14:paraId="4AD0EC35" w14:textId="710868BD"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4C027988" w14:textId="5A40091C"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15FD2CCD" w14:textId="65AA4B2A"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CAC7882" w14:textId="51127BD9"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tcBorders>
              <w:top w:val="single" w:sz="4" w:space="0" w:color="auto"/>
              <w:left w:val="single" w:sz="4" w:space="0" w:color="auto"/>
              <w:bottom w:val="single" w:sz="4" w:space="0" w:color="auto"/>
              <w:right w:val="single" w:sz="4" w:space="0" w:color="auto"/>
            </w:tcBorders>
            <w:vAlign w:val="center"/>
          </w:tcPr>
          <w:p w14:paraId="6F97EA5E" w14:textId="4D261BC2"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vAlign w:val="center"/>
          </w:tcPr>
          <w:p w14:paraId="3206FB81" w14:textId="6893BC85" w:rsidR="005F05E5" w:rsidRPr="00FB5610" w:rsidRDefault="0078430F" w:rsidP="00D95F19">
            <w:pPr>
              <w:spacing w:before="0" w:after="0" w:line="240" w:lineRule="auto"/>
              <w:rPr>
                <w:rFonts w:ascii="Arial" w:hAnsi="Arial" w:cs="Arial"/>
                <w:sz w:val="18"/>
                <w:szCs w:val="18"/>
              </w:rPr>
            </w:pPr>
            <w:r w:rsidRPr="00FB5610">
              <w:rPr>
                <w:rFonts w:ascii="Arial" w:hAnsi="Arial" w:cs="Arial"/>
                <w:sz w:val="18"/>
                <w:szCs w:val="18"/>
              </w:rPr>
              <w:t>2 820 630</w:t>
            </w:r>
          </w:p>
        </w:tc>
      </w:tr>
      <w:tr w:rsidR="006430CF" w:rsidRPr="00FB5610" w14:paraId="37647DF3" w14:textId="77777777" w:rsidTr="001C7A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A79D5F" w14:textId="6AA70222"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4D3B14" w14:textId="5368C614"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E02198" w14:textId="7583D57D"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7587F3" w14:textId="5DA20FA6"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ED7D46" w14:textId="2D3F3B3B"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134. Działania na rzecz poprawy dostępu do zatrudnienia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EBB3FB" w14:textId="1A1EA955" w:rsidR="005F05E5" w:rsidRPr="00FB5610" w:rsidRDefault="006A5C91" w:rsidP="00D95F19">
            <w:pPr>
              <w:spacing w:before="0" w:after="0" w:line="240" w:lineRule="auto"/>
              <w:rPr>
                <w:rFonts w:ascii="Arial" w:hAnsi="Arial" w:cs="Arial"/>
                <w:sz w:val="18"/>
                <w:szCs w:val="18"/>
              </w:rPr>
            </w:pPr>
            <w:r w:rsidRPr="00FB5610">
              <w:rPr>
                <w:rFonts w:ascii="Arial" w:hAnsi="Arial" w:cs="Arial"/>
                <w:sz w:val="18"/>
                <w:szCs w:val="18"/>
              </w:rPr>
              <w:t>73 397 320</w:t>
            </w:r>
          </w:p>
        </w:tc>
      </w:tr>
      <w:tr w:rsidR="006430CF" w:rsidRPr="00FB5610" w14:paraId="1602B0F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409DFC" w14:textId="2409CCB6"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F983B2" w14:textId="7137EB84"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3E1185" w14:textId="09531626"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32C43B" w14:textId="5385788F"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9EC5A7" w14:textId="5376600F" w:rsidR="005F05E5" w:rsidRPr="00FB5610" w:rsidRDefault="006F6188" w:rsidP="00D95F19">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1176AE" w14:textId="7635C86F" w:rsidR="005F05E5" w:rsidRPr="00FB5610" w:rsidRDefault="009B5ADC" w:rsidP="00D95F19">
            <w:pPr>
              <w:spacing w:before="0" w:after="0" w:line="240" w:lineRule="auto"/>
              <w:rPr>
                <w:rFonts w:ascii="Arial" w:hAnsi="Arial" w:cs="Arial"/>
                <w:sz w:val="18"/>
                <w:szCs w:val="18"/>
              </w:rPr>
            </w:pPr>
            <w:r w:rsidRPr="00FB5610">
              <w:rPr>
                <w:rFonts w:ascii="Arial" w:hAnsi="Arial" w:cs="Arial"/>
                <w:sz w:val="18"/>
                <w:szCs w:val="18"/>
              </w:rPr>
              <w:t>21 800 680</w:t>
            </w:r>
          </w:p>
        </w:tc>
      </w:tr>
      <w:tr w:rsidR="009D5EAC" w:rsidRPr="00FB5610" w14:paraId="4BE344C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70BC26B" w14:textId="3A2E9156"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92E7B22" w14:textId="278A71BA"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7368F5C" w14:textId="0CEB2486" w:rsidR="009D5EAC" w:rsidRPr="00FB5610" w:rsidRDefault="009D5EAC" w:rsidP="009D5EAC">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3268540" w14:textId="6F76ABA5"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4(a)</w:t>
            </w:r>
          </w:p>
        </w:tc>
        <w:tc>
          <w:tcPr>
            <w:tcW w:w="2864" w:type="dxa"/>
            <w:tcBorders>
              <w:top w:val="single" w:sz="4" w:space="0" w:color="auto"/>
              <w:left w:val="nil"/>
              <w:bottom w:val="single" w:sz="4" w:space="0" w:color="auto"/>
              <w:right w:val="single" w:sz="4" w:space="0" w:color="auto"/>
            </w:tcBorders>
            <w:shd w:val="clear" w:color="auto" w:fill="auto"/>
            <w:vAlign w:val="center"/>
          </w:tcPr>
          <w:p w14:paraId="27D2D75F" w14:textId="646583D4" w:rsidR="009D5EAC" w:rsidRPr="000F0F6D" w:rsidRDefault="009D5EAC" w:rsidP="009D5EA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E9D195F" w14:textId="0AF983E9" w:rsidR="009D5EAC" w:rsidRPr="00FB5610" w:rsidRDefault="009D5EAC" w:rsidP="009D5EAC">
            <w:pPr>
              <w:spacing w:before="0" w:after="0" w:line="240" w:lineRule="auto"/>
              <w:rPr>
                <w:rFonts w:ascii="Arial" w:hAnsi="Arial" w:cs="Arial"/>
                <w:b/>
                <w:bCs/>
                <w:sz w:val="18"/>
                <w:szCs w:val="18"/>
              </w:rPr>
            </w:pPr>
            <w:r w:rsidRPr="00FB5610">
              <w:rPr>
                <w:rFonts w:ascii="Arial" w:hAnsi="Arial" w:cs="Arial"/>
                <w:b/>
                <w:bCs/>
                <w:sz w:val="18"/>
                <w:szCs w:val="18"/>
              </w:rPr>
              <w:t>11 513 000</w:t>
            </w:r>
          </w:p>
        </w:tc>
      </w:tr>
      <w:tr w:rsidR="009D5EAC" w:rsidRPr="00FB5610" w14:paraId="13E7FE8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AB57EB9" w14:textId="0539AC1D"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CB457E" w14:textId="108C8937"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435B4CA" w14:textId="33E4D03E" w:rsidR="009D5EAC" w:rsidRPr="00FB5610" w:rsidRDefault="009D5EAC" w:rsidP="009D5EAC">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B655DD6" w14:textId="36A3DAB8"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4(a)</w:t>
            </w:r>
          </w:p>
        </w:tc>
        <w:tc>
          <w:tcPr>
            <w:tcW w:w="2864" w:type="dxa"/>
            <w:tcBorders>
              <w:top w:val="single" w:sz="4" w:space="0" w:color="auto"/>
              <w:left w:val="nil"/>
              <w:bottom w:val="single" w:sz="4" w:space="0" w:color="auto"/>
              <w:right w:val="single" w:sz="4" w:space="0" w:color="auto"/>
            </w:tcBorders>
            <w:shd w:val="clear" w:color="auto" w:fill="auto"/>
            <w:vAlign w:val="center"/>
          </w:tcPr>
          <w:p w14:paraId="1ACD93EA" w14:textId="257F358F" w:rsidR="009D5EAC" w:rsidRPr="000F0F6D" w:rsidRDefault="009D5EAC" w:rsidP="009D5EA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BB0422F" w14:textId="2146478E" w:rsidR="009D5EAC" w:rsidRPr="00FB5610" w:rsidRDefault="009D5EAC" w:rsidP="009D5EAC">
            <w:pPr>
              <w:spacing w:before="0" w:after="0" w:line="240" w:lineRule="auto"/>
              <w:rPr>
                <w:rFonts w:ascii="Arial" w:hAnsi="Arial" w:cs="Arial"/>
                <w:b/>
                <w:bCs/>
                <w:sz w:val="18"/>
                <w:szCs w:val="18"/>
              </w:rPr>
            </w:pPr>
            <w:r w:rsidRPr="00FB5610">
              <w:rPr>
                <w:rFonts w:ascii="Arial" w:hAnsi="Arial" w:cs="Arial"/>
                <w:b/>
                <w:bCs/>
                <w:sz w:val="18"/>
                <w:szCs w:val="18"/>
              </w:rPr>
              <w:t>95 198 000</w:t>
            </w:r>
          </w:p>
        </w:tc>
      </w:tr>
      <w:tr w:rsidR="009D5EAC" w:rsidRPr="00FB5610" w14:paraId="1EE322A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E10CD05" w14:textId="7A78AAB0"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596253C" w14:textId="02392C7C"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C1F68B4" w14:textId="6C15B0C3" w:rsidR="009D5EAC" w:rsidRPr="00FB5610" w:rsidRDefault="009D5EAC" w:rsidP="009D5EAC">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6C00AF88" w14:textId="470AA67A" w:rsidR="009D5EAC" w:rsidRPr="00FB5610" w:rsidRDefault="009D5EAC" w:rsidP="009D5EA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4(a)</w:t>
            </w:r>
          </w:p>
        </w:tc>
        <w:tc>
          <w:tcPr>
            <w:tcW w:w="2864" w:type="dxa"/>
            <w:tcBorders>
              <w:top w:val="single" w:sz="4" w:space="0" w:color="auto"/>
              <w:left w:val="nil"/>
              <w:bottom w:val="single" w:sz="4" w:space="0" w:color="auto"/>
              <w:right w:val="single" w:sz="4" w:space="0" w:color="auto"/>
            </w:tcBorders>
            <w:shd w:val="clear" w:color="auto" w:fill="auto"/>
            <w:vAlign w:val="center"/>
          </w:tcPr>
          <w:p w14:paraId="715AF50E" w14:textId="1C3664C0" w:rsidR="009D5EAC" w:rsidRPr="000F0F6D" w:rsidRDefault="009D5EAC" w:rsidP="009D5EA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97815A4" w14:textId="2033D81F" w:rsidR="009D5EAC" w:rsidRPr="00FB5610" w:rsidRDefault="009D5EAC" w:rsidP="009D5EAC">
            <w:pPr>
              <w:spacing w:before="0" w:after="0" w:line="240" w:lineRule="auto"/>
              <w:rPr>
                <w:rFonts w:ascii="Arial" w:hAnsi="Arial" w:cs="Arial"/>
                <w:b/>
                <w:bCs/>
                <w:sz w:val="18"/>
                <w:szCs w:val="18"/>
              </w:rPr>
            </w:pPr>
            <w:r w:rsidRPr="00FB5610">
              <w:rPr>
                <w:rFonts w:ascii="Arial" w:hAnsi="Arial" w:cs="Arial"/>
                <w:b/>
                <w:bCs/>
                <w:sz w:val="18"/>
                <w:szCs w:val="18"/>
              </w:rPr>
              <w:t>106 711 000</w:t>
            </w:r>
          </w:p>
        </w:tc>
      </w:tr>
    </w:tbl>
    <w:p w14:paraId="57CEE452" w14:textId="77777777" w:rsidR="00B75EC9" w:rsidRPr="00FB5610" w:rsidRDefault="00B75EC9" w:rsidP="00D95F19">
      <w:pPr>
        <w:pStyle w:val="Text1"/>
        <w:spacing w:before="0" w:after="0" w:line="276" w:lineRule="auto"/>
        <w:ind w:left="0"/>
        <w:rPr>
          <w:rFonts w:ascii="Arial" w:hAnsi="Arial" w:cs="Arial"/>
          <w:sz w:val="20"/>
          <w:szCs w:val="20"/>
        </w:rPr>
      </w:pPr>
    </w:p>
    <w:p w14:paraId="371A12D4" w14:textId="77777777" w:rsidR="00B75EC9" w:rsidRPr="00FB5610" w:rsidRDefault="00B75EC9"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6B0A6195" w14:textId="77777777" w:rsidTr="2F7AC874">
        <w:trPr>
          <w:tblHeader/>
        </w:trPr>
        <w:tc>
          <w:tcPr>
            <w:tcW w:w="968" w:type="dxa"/>
            <w:shd w:val="clear" w:color="auto" w:fill="FFE599" w:themeFill="accent4" w:themeFillTint="66"/>
            <w:vAlign w:val="center"/>
          </w:tcPr>
          <w:p w14:paraId="10714735"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4C5775F"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6815D6B"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BE9868C"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8DB76EF"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66E9301"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0724A59" w14:textId="77777777" w:rsidTr="2F7AC874">
        <w:tc>
          <w:tcPr>
            <w:tcW w:w="968" w:type="dxa"/>
            <w:vAlign w:val="center"/>
          </w:tcPr>
          <w:p w14:paraId="084E7144" w14:textId="26FF2D59"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vAlign w:val="center"/>
          </w:tcPr>
          <w:p w14:paraId="445BF2FA" w14:textId="2825C3BD"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16854048" w14:textId="78F807EE"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0FFCD5F" w14:textId="05493479"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vAlign w:val="center"/>
          </w:tcPr>
          <w:p w14:paraId="4076665E" w14:textId="063FCF56"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1941E81C" w14:textId="361738D5"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11 513 000</w:t>
            </w:r>
          </w:p>
        </w:tc>
      </w:tr>
      <w:tr w:rsidR="006430CF" w:rsidRPr="00FB5610" w14:paraId="24D7E9F6" w14:textId="77777777" w:rsidTr="2F7AC874">
        <w:tc>
          <w:tcPr>
            <w:tcW w:w="968" w:type="dxa"/>
            <w:shd w:val="clear" w:color="auto" w:fill="D9D9D9" w:themeFill="background1" w:themeFillShade="D9"/>
            <w:vAlign w:val="center"/>
          </w:tcPr>
          <w:p w14:paraId="0B9AF973" w14:textId="267B70E5"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shd w:val="clear" w:color="auto" w:fill="D9D9D9" w:themeFill="background1" w:themeFillShade="D9"/>
            <w:vAlign w:val="center"/>
          </w:tcPr>
          <w:p w14:paraId="53605E55" w14:textId="62BE8B4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330FCD81" w14:textId="5B3BA494"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004B938D" w14:textId="326D1CD9"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shd w:val="clear" w:color="auto" w:fill="D9D9D9" w:themeFill="background1" w:themeFillShade="D9"/>
            <w:vAlign w:val="center"/>
          </w:tcPr>
          <w:p w14:paraId="6E6838D9" w14:textId="3FB05CDF"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2F59D89E" w14:textId="1AD83D78" w:rsidR="005F05E5" w:rsidRPr="00FB5610" w:rsidRDefault="650B5680" w:rsidP="00D95F19">
            <w:pPr>
              <w:spacing w:before="0" w:after="0" w:line="240" w:lineRule="auto"/>
              <w:rPr>
                <w:rFonts w:ascii="Arial" w:hAnsi="Arial" w:cs="Arial"/>
                <w:sz w:val="18"/>
                <w:szCs w:val="18"/>
              </w:rPr>
            </w:pPr>
            <w:r w:rsidRPr="00FB5610">
              <w:rPr>
                <w:rFonts w:ascii="Arial" w:hAnsi="Arial" w:cs="Arial"/>
                <w:sz w:val="18"/>
                <w:szCs w:val="18"/>
              </w:rPr>
              <w:t>95 198 000</w:t>
            </w:r>
          </w:p>
        </w:tc>
      </w:tr>
    </w:tbl>
    <w:p w14:paraId="3C89B0AE" w14:textId="77777777" w:rsidR="00B75EC9" w:rsidRPr="00FB5610" w:rsidRDefault="00B75EC9" w:rsidP="00D95F19">
      <w:pPr>
        <w:pStyle w:val="Text1"/>
        <w:spacing w:before="0" w:after="0" w:line="276" w:lineRule="auto"/>
        <w:ind w:left="0"/>
        <w:rPr>
          <w:rFonts w:ascii="Arial" w:hAnsi="Arial" w:cs="Arial"/>
          <w:sz w:val="20"/>
          <w:szCs w:val="20"/>
        </w:rPr>
      </w:pPr>
    </w:p>
    <w:p w14:paraId="094BD88F" w14:textId="77777777" w:rsidR="00B75EC9" w:rsidRPr="00FB5610" w:rsidRDefault="00B75EC9"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0F3351B7" w14:textId="77777777" w:rsidTr="000504E7">
        <w:trPr>
          <w:tblHeader/>
        </w:trPr>
        <w:tc>
          <w:tcPr>
            <w:tcW w:w="968" w:type="dxa"/>
            <w:shd w:val="clear" w:color="auto" w:fill="FFE599" w:themeFill="accent4" w:themeFillTint="66"/>
            <w:vAlign w:val="center"/>
          </w:tcPr>
          <w:p w14:paraId="761B7BD7"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76AE0CB"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A3E95B2"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E01D895"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7DE9CFA"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238FC48"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81585E0" w14:textId="77777777" w:rsidTr="000504E7">
        <w:tc>
          <w:tcPr>
            <w:tcW w:w="968" w:type="dxa"/>
            <w:vAlign w:val="center"/>
          </w:tcPr>
          <w:p w14:paraId="3ED2A130" w14:textId="68A6D88E"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vAlign w:val="center"/>
          </w:tcPr>
          <w:p w14:paraId="317E81C2" w14:textId="3D7CCCBA"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5D44C8B7" w14:textId="21C23125"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2D4FB22" w14:textId="19F6CB01"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vAlign w:val="center"/>
          </w:tcPr>
          <w:p w14:paraId="2FB31B59" w14:textId="6AD8EE87" w:rsidR="005F05E5" w:rsidRPr="00FB5610" w:rsidRDefault="00475347"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1C2A0D"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1C2A0D" w:rsidRPr="00FB5610">
              <w:rPr>
                <w:rFonts w:ascii="Arial" w:hAnsi="Arial" w:cs="Arial"/>
                <w:sz w:val="18"/>
                <w:szCs w:val="18"/>
              </w:rPr>
              <w:t>Brak ukierunkowania terytorialnego</w:t>
            </w:r>
          </w:p>
        </w:tc>
        <w:tc>
          <w:tcPr>
            <w:tcW w:w="1411" w:type="dxa"/>
            <w:vAlign w:val="center"/>
          </w:tcPr>
          <w:p w14:paraId="052CF090" w14:textId="5F7D0EF3"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11 513 000</w:t>
            </w:r>
          </w:p>
        </w:tc>
      </w:tr>
      <w:tr w:rsidR="006430CF" w:rsidRPr="00FB5610" w14:paraId="222D5486" w14:textId="77777777" w:rsidTr="001C7ABC">
        <w:tc>
          <w:tcPr>
            <w:tcW w:w="968" w:type="dxa"/>
            <w:shd w:val="clear" w:color="auto" w:fill="D9D9D9" w:themeFill="background1" w:themeFillShade="D9"/>
            <w:vAlign w:val="center"/>
          </w:tcPr>
          <w:p w14:paraId="5CBDB9BD" w14:textId="63CEB7D8"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shd w:val="clear" w:color="auto" w:fill="D9D9D9" w:themeFill="background1" w:themeFillShade="D9"/>
            <w:vAlign w:val="center"/>
          </w:tcPr>
          <w:p w14:paraId="758B7FEB" w14:textId="5525AED1"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3B748AB" w14:textId="057E3B12"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96B89FC" w14:textId="3F244FBF"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shd w:val="clear" w:color="auto" w:fill="D9D9D9" w:themeFill="background1" w:themeFillShade="D9"/>
            <w:vAlign w:val="center"/>
          </w:tcPr>
          <w:p w14:paraId="1D99556D" w14:textId="79E2BC2A" w:rsidR="005F05E5" w:rsidRPr="00FB5610" w:rsidRDefault="00475347"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1C2A0D"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1C2A0D"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1E6EF803" w14:textId="7056A008"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95 198 000</w:t>
            </w:r>
          </w:p>
        </w:tc>
      </w:tr>
    </w:tbl>
    <w:p w14:paraId="2DA73499" w14:textId="77777777" w:rsidR="00B75EC9" w:rsidRPr="00FB5610" w:rsidRDefault="00B75EC9" w:rsidP="00D95F19">
      <w:pPr>
        <w:pStyle w:val="Text1"/>
        <w:spacing w:before="0" w:after="0" w:line="276" w:lineRule="auto"/>
        <w:ind w:left="0"/>
        <w:rPr>
          <w:rFonts w:ascii="Arial" w:hAnsi="Arial" w:cs="Arial"/>
          <w:sz w:val="20"/>
          <w:szCs w:val="20"/>
        </w:rPr>
      </w:pPr>
    </w:p>
    <w:p w14:paraId="728314E0"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0299A74E" w14:textId="185AE800" w:rsidR="00B75EC9" w:rsidRPr="00FB5610" w:rsidRDefault="00B75EC9"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35"/>
        <w:gridCol w:w="1440"/>
      </w:tblGrid>
      <w:tr w:rsidR="006430CF" w:rsidRPr="00FB5610" w14:paraId="50FB7084" w14:textId="77777777" w:rsidTr="00905897">
        <w:trPr>
          <w:tblHeader/>
        </w:trPr>
        <w:tc>
          <w:tcPr>
            <w:tcW w:w="968" w:type="dxa"/>
            <w:shd w:val="clear" w:color="auto" w:fill="FFE599" w:themeFill="accent4" w:themeFillTint="66"/>
            <w:vAlign w:val="center"/>
          </w:tcPr>
          <w:p w14:paraId="5BB40705"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47E20B0"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5B8D090"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E25E8DF"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35" w:type="dxa"/>
            <w:shd w:val="clear" w:color="auto" w:fill="FFE599" w:themeFill="accent4" w:themeFillTint="66"/>
            <w:vAlign w:val="center"/>
          </w:tcPr>
          <w:p w14:paraId="3F639492"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40" w:type="dxa"/>
            <w:shd w:val="clear" w:color="auto" w:fill="FFE599" w:themeFill="accent4" w:themeFillTint="66"/>
            <w:vAlign w:val="center"/>
          </w:tcPr>
          <w:p w14:paraId="6A476BB2" w14:textId="77777777" w:rsidR="00B75EC9" w:rsidRPr="00FB5610" w:rsidRDefault="00B75EC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B2990" w:rsidRPr="00FB5610" w14:paraId="4FB71778" w14:textId="77777777" w:rsidTr="00905897">
        <w:tc>
          <w:tcPr>
            <w:tcW w:w="968" w:type="dxa"/>
            <w:vAlign w:val="center"/>
          </w:tcPr>
          <w:p w14:paraId="64B6C4AC" w14:textId="1AD3B925"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vAlign w:val="center"/>
          </w:tcPr>
          <w:p w14:paraId="52A3E628" w14:textId="4772851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4C1670B" w14:textId="0F68126E"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A9AFB05" w14:textId="2697C859"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35" w:type="dxa"/>
            <w:vAlign w:val="center"/>
          </w:tcPr>
          <w:p w14:paraId="669CC98D" w14:textId="3256A99C" w:rsidR="006B2990" w:rsidRPr="00FB5610" w:rsidRDefault="006B2990" w:rsidP="006B2990">
            <w:pPr>
              <w:pStyle w:val="Default"/>
              <w:rPr>
                <w:rFonts w:ascii="Arial" w:eastAsiaTheme="minorEastAsia" w:hAnsi="Arial" w:cs="Arial"/>
                <w:color w:val="auto"/>
                <w:sz w:val="18"/>
                <w:szCs w:val="18"/>
                <w:lang w:eastAsia="en-US"/>
              </w:rPr>
            </w:pPr>
            <w:r w:rsidRPr="00FB5610">
              <w:rPr>
                <w:rFonts w:ascii="Arial" w:eastAsiaTheme="minorEastAsia" w:hAnsi="Arial" w:cs="Arial"/>
                <w:color w:val="auto"/>
                <w:sz w:val="18"/>
                <w:szCs w:val="18"/>
                <w:lang w:eastAsia="en-US"/>
              </w:rPr>
              <w:t xml:space="preserve">01. Przyczynianie się do ekologicznych umiejętności i zielonych miejsc pracy oraz zielonej gospodarki </w:t>
            </w:r>
          </w:p>
        </w:tc>
        <w:tc>
          <w:tcPr>
            <w:tcW w:w="1440" w:type="dxa"/>
            <w:vAlign w:val="center"/>
          </w:tcPr>
          <w:p w14:paraId="27ED2527" w14:textId="6A29260D" w:rsidR="006B2990" w:rsidRPr="00FB5610" w:rsidDel="00F251E1" w:rsidRDefault="006B2990" w:rsidP="006B2990">
            <w:pPr>
              <w:spacing w:before="0" w:after="0" w:line="240" w:lineRule="auto"/>
              <w:rPr>
                <w:rFonts w:ascii="Arial" w:hAnsi="Arial" w:cs="Arial"/>
                <w:sz w:val="18"/>
                <w:szCs w:val="18"/>
              </w:rPr>
            </w:pPr>
            <w:r w:rsidRPr="00FB5610">
              <w:rPr>
                <w:rFonts w:ascii="Arial" w:hAnsi="Arial" w:cs="Arial"/>
                <w:sz w:val="18"/>
                <w:szCs w:val="18"/>
              </w:rPr>
              <w:t xml:space="preserve">953 000 </w:t>
            </w:r>
          </w:p>
        </w:tc>
      </w:tr>
      <w:tr w:rsidR="006B2990" w:rsidRPr="00FB5610" w14:paraId="72EF6F76" w14:textId="77777777" w:rsidTr="00905897">
        <w:tc>
          <w:tcPr>
            <w:tcW w:w="968" w:type="dxa"/>
            <w:vAlign w:val="center"/>
          </w:tcPr>
          <w:p w14:paraId="59186486" w14:textId="0C6FC7C4"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vAlign w:val="center"/>
          </w:tcPr>
          <w:p w14:paraId="17D54A17" w14:textId="637680CA"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C880CED"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A64BF42" w14:textId="57A8C990"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35" w:type="dxa"/>
            <w:vAlign w:val="center"/>
          </w:tcPr>
          <w:p w14:paraId="460A14D4" w14:textId="437AE89C" w:rsidR="006B2990" w:rsidRPr="00FB5610" w:rsidRDefault="006B2990" w:rsidP="006B2990">
            <w:pPr>
              <w:pStyle w:val="Default"/>
              <w:rPr>
                <w:rFonts w:ascii="Arial" w:hAnsi="Arial" w:cs="Arial"/>
                <w:color w:val="auto"/>
              </w:rPr>
            </w:pPr>
            <w:r w:rsidRPr="00FB5610">
              <w:rPr>
                <w:rFonts w:ascii="Arial" w:hAnsi="Arial" w:cs="Arial"/>
                <w:color w:val="auto"/>
                <w:sz w:val="18"/>
                <w:szCs w:val="18"/>
              </w:rPr>
              <w:t xml:space="preserve">10. </w:t>
            </w:r>
            <w:r w:rsidRPr="00FB5610">
              <w:rPr>
                <w:rFonts w:ascii="Arial" w:eastAsiaTheme="minorHAnsi" w:hAnsi="Arial" w:cs="Arial"/>
                <w:color w:val="auto"/>
                <w:sz w:val="18"/>
                <w:szCs w:val="18"/>
                <w:lang w:eastAsia="en-US"/>
              </w:rPr>
              <w:t>Działania podejmowane w odpowiedzi na wyzwania wskazane w ramach semestru europejskiego</w:t>
            </w:r>
          </w:p>
        </w:tc>
        <w:tc>
          <w:tcPr>
            <w:tcW w:w="1440" w:type="dxa"/>
            <w:vAlign w:val="center"/>
          </w:tcPr>
          <w:p w14:paraId="0BCDD84B" w14:textId="51487C12"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 xml:space="preserve">10 560 000 </w:t>
            </w:r>
          </w:p>
        </w:tc>
      </w:tr>
      <w:tr w:rsidR="006B2990" w:rsidRPr="00FB5610" w14:paraId="40394262" w14:textId="77777777" w:rsidTr="001C7ABC">
        <w:tc>
          <w:tcPr>
            <w:tcW w:w="968" w:type="dxa"/>
            <w:shd w:val="clear" w:color="auto" w:fill="D9D9D9" w:themeFill="background1" w:themeFillShade="D9"/>
            <w:vAlign w:val="center"/>
          </w:tcPr>
          <w:p w14:paraId="17E5EFDE" w14:textId="3E85CB1F"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6B2FE6C5" w14:textId="2DCE2B85"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7B50C94" w14:textId="59685D30"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7B04ABA" w14:textId="13CBEC68"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35" w:type="dxa"/>
            <w:shd w:val="clear" w:color="auto" w:fill="D9D9D9" w:themeFill="background1" w:themeFillShade="D9"/>
            <w:vAlign w:val="center"/>
          </w:tcPr>
          <w:p w14:paraId="712FADEA" w14:textId="11390FD3" w:rsidR="006B2990" w:rsidRPr="00FB5610" w:rsidRDefault="006B2990" w:rsidP="006B2990">
            <w:pPr>
              <w:spacing w:line="240" w:lineRule="auto"/>
              <w:rPr>
                <w:rFonts w:ascii="Arial" w:hAnsi="Arial" w:cs="Arial"/>
                <w:sz w:val="18"/>
                <w:szCs w:val="18"/>
              </w:rPr>
            </w:pPr>
            <w:r w:rsidRPr="00FB5610">
              <w:rPr>
                <w:rFonts w:ascii="Arial" w:eastAsiaTheme="minorEastAsia" w:hAnsi="Arial" w:cs="Arial"/>
                <w:sz w:val="18"/>
                <w:szCs w:val="18"/>
              </w:rPr>
              <w:t xml:space="preserve">01. Przyczynianie się do ekologicznych umiejętności i zielonych miejsc pracy oraz zielonej gospodarki </w:t>
            </w:r>
          </w:p>
        </w:tc>
        <w:tc>
          <w:tcPr>
            <w:tcW w:w="1440" w:type="dxa"/>
            <w:shd w:val="clear" w:color="auto" w:fill="D9D9D9" w:themeFill="background1" w:themeFillShade="D9"/>
            <w:vAlign w:val="center"/>
          </w:tcPr>
          <w:p w14:paraId="4D2FDCDF" w14:textId="5520D46A"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2 000 000</w:t>
            </w:r>
          </w:p>
        </w:tc>
      </w:tr>
      <w:tr w:rsidR="006B2990" w:rsidRPr="00FB5610" w14:paraId="09E7A6AA" w14:textId="77777777" w:rsidTr="001C7ABC">
        <w:tc>
          <w:tcPr>
            <w:tcW w:w="968" w:type="dxa"/>
            <w:shd w:val="clear" w:color="auto" w:fill="D9D9D9" w:themeFill="background1" w:themeFillShade="D9"/>
            <w:vAlign w:val="center"/>
          </w:tcPr>
          <w:p w14:paraId="6694073D" w14:textId="374F6C11"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57E69549" w14:textId="6E8DD89E"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3FA0176" w14:textId="7777777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916F3F1" w14:textId="7D43094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35" w:type="dxa"/>
            <w:shd w:val="clear" w:color="auto" w:fill="D9D9D9" w:themeFill="background1" w:themeFillShade="D9"/>
            <w:vAlign w:val="center"/>
          </w:tcPr>
          <w:p w14:paraId="309949DB" w14:textId="6EF01ACC"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10. Działania podejmowane w odpowiedzi na wyzwania wskazane w ramach semestru europejskiego</w:t>
            </w:r>
          </w:p>
        </w:tc>
        <w:tc>
          <w:tcPr>
            <w:tcW w:w="1440" w:type="dxa"/>
            <w:shd w:val="clear" w:color="auto" w:fill="D9D9D9" w:themeFill="background1" w:themeFillShade="D9"/>
            <w:vAlign w:val="center"/>
          </w:tcPr>
          <w:p w14:paraId="03B32038" w14:textId="1F7DB4FC"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 xml:space="preserve">93 198 000 </w:t>
            </w:r>
          </w:p>
        </w:tc>
      </w:tr>
    </w:tbl>
    <w:p w14:paraId="16F18294" w14:textId="77777777" w:rsidR="00B75EC9" w:rsidRPr="00FB5610" w:rsidRDefault="00B75EC9" w:rsidP="00D95F19">
      <w:pPr>
        <w:pStyle w:val="Text1"/>
        <w:spacing w:before="0" w:after="0" w:line="276" w:lineRule="auto"/>
        <w:ind w:left="0"/>
        <w:rPr>
          <w:rFonts w:ascii="Arial" w:hAnsi="Arial" w:cs="Arial"/>
          <w:sz w:val="20"/>
          <w:szCs w:val="20"/>
        </w:rPr>
      </w:pPr>
    </w:p>
    <w:p w14:paraId="4A2B31CB" w14:textId="335396AB" w:rsidR="00B75EC9" w:rsidRPr="00FB5610" w:rsidRDefault="00B75EC9"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361C9E0A" w14:textId="77777777" w:rsidTr="000504E7">
        <w:trPr>
          <w:tblHeader/>
        </w:trPr>
        <w:tc>
          <w:tcPr>
            <w:tcW w:w="968" w:type="dxa"/>
            <w:shd w:val="clear" w:color="auto" w:fill="FFE599" w:themeFill="accent4" w:themeFillTint="66"/>
            <w:vAlign w:val="center"/>
          </w:tcPr>
          <w:p w14:paraId="18209CF7"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6327B42"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9AF7069"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A785963"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60A24BA"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E2FAD6A" w14:textId="77777777"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C9239A7" w14:textId="77777777" w:rsidTr="000504E7">
        <w:tc>
          <w:tcPr>
            <w:tcW w:w="968" w:type="dxa"/>
            <w:vAlign w:val="center"/>
          </w:tcPr>
          <w:p w14:paraId="02E7BA15" w14:textId="7CF1950C"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vAlign w:val="center"/>
          </w:tcPr>
          <w:p w14:paraId="0EDA5FF2" w14:textId="7DF7C8BA"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A9F6FC0" w14:textId="1779F24E"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18F095F" w14:textId="16651343"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vAlign w:val="center"/>
          </w:tcPr>
          <w:p w14:paraId="67673536" w14:textId="7A7C09D2" w:rsidR="005F05E5" w:rsidRPr="00FB5610" w:rsidRDefault="00EF18E9"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D005CA" w:rsidRPr="00FB5610">
              <w:rPr>
                <w:rFonts w:ascii="Arial" w:hAnsi="Arial" w:cs="Arial"/>
                <w:sz w:val="18"/>
                <w:szCs w:val="18"/>
              </w:rPr>
              <w:t xml:space="preserve"> Projekty uwzględniające kwestię równouprawnienia płci</w:t>
            </w:r>
          </w:p>
        </w:tc>
        <w:tc>
          <w:tcPr>
            <w:tcW w:w="1411" w:type="dxa"/>
            <w:vAlign w:val="center"/>
          </w:tcPr>
          <w:p w14:paraId="7D713F31" w14:textId="1E55C16B"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11 513 000</w:t>
            </w:r>
          </w:p>
        </w:tc>
      </w:tr>
      <w:tr w:rsidR="006430CF" w:rsidRPr="00FB5610" w14:paraId="58052DEF" w14:textId="77777777" w:rsidTr="001C7ABC">
        <w:tc>
          <w:tcPr>
            <w:tcW w:w="968" w:type="dxa"/>
            <w:shd w:val="clear" w:color="auto" w:fill="D9D9D9" w:themeFill="background1" w:themeFillShade="D9"/>
            <w:vAlign w:val="center"/>
          </w:tcPr>
          <w:p w14:paraId="10BAA971" w14:textId="5AEFFB7F"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A3668C" w:rsidRPr="00FB5610">
              <w:rPr>
                <w:rFonts w:ascii="Arial" w:hAnsi="Arial" w:cs="Arial"/>
                <w:sz w:val="18"/>
                <w:szCs w:val="18"/>
              </w:rPr>
              <w:t>I</w:t>
            </w:r>
          </w:p>
        </w:tc>
        <w:tc>
          <w:tcPr>
            <w:tcW w:w="907" w:type="dxa"/>
            <w:shd w:val="clear" w:color="auto" w:fill="D9D9D9" w:themeFill="background1" w:themeFillShade="D9"/>
            <w:vAlign w:val="center"/>
          </w:tcPr>
          <w:p w14:paraId="64030B92" w14:textId="24B4322D"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63DFD0BB" w14:textId="7DAC90B5"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C5776F8" w14:textId="6F4E85C8" w:rsidR="005F05E5" w:rsidRPr="00FB5610" w:rsidRDefault="005F05E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4(a)</w:t>
            </w:r>
          </w:p>
        </w:tc>
        <w:tc>
          <w:tcPr>
            <w:tcW w:w="2864" w:type="dxa"/>
            <w:shd w:val="clear" w:color="auto" w:fill="D9D9D9" w:themeFill="background1" w:themeFillShade="D9"/>
            <w:vAlign w:val="center"/>
          </w:tcPr>
          <w:p w14:paraId="627BC42F" w14:textId="07568638" w:rsidR="005F05E5" w:rsidRPr="00FB5610" w:rsidRDefault="00EF18E9"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D005CA" w:rsidRPr="00FB5610">
              <w:rPr>
                <w:rFonts w:ascii="Arial" w:hAnsi="Arial" w:cs="Arial"/>
                <w:sz w:val="18"/>
                <w:szCs w:val="18"/>
              </w:rPr>
              <w:t xml:space="preserve"> Projekty uwzględniające kwestię równouprawnienia płci</w:t>
            </w:r>
          </w:p>
        </w:tc>
        <w:tc>
          <w:tcPr>
            <w:tcW w:w="1411" w:type="dxa"/>
            <w:shd w:val="clear" w:color="auto" w:fill="D9D9D9" w:themeFill="background1" w:themeFillShade="D9"/>
            <w:vAlign w:val="center"/>
          </w:tcPr>
          <w:p w14:paraId="412232D7" w14:textId="69F4972E" w:rsidR="005F05E5" w:rsidRPr="00FB5610" w:rsidRDefault="005F05E5" w:rsidP="00D95F19">
            <w:pPr>
              <w:spacing w:line="240" w:lineRule="auto"/>
              <w:rPr>
                <w:rFonts w:ascii="Arial" w:hAnsi="Arial" w:cs="Arial"/>
                <w:sz w:val="18"/>
                <w:szCs w:val="18"/>
              </w:rPr>
            </w:pPr>
            <w:r w:rsidRPr="00FB5610">
              <w:rPr>
                <w:rFonts w:ascii="Arial" w:hAnsi="Arial" w:cs="Arial"/>
                <w:sz w:val="18"/>
                <w:szCs w:val="18"/>
              </w:rPr>
              <w:t>95 198 000</w:t>
            </w:r>
          </w:p>
        </w:tc>
      </w:tr>
    </w:tbl>
    <w:p w14:paraId="29B14B78" w14:textId="2C909526" w:rsidR="177D013B" w:rsidRPr="00FB5610" w:rsidRDefault="177D013B" w:rsidP="00D95F19">
      <w:pPr>
        <w:pStyle w:val="Text1"/>
        <w:spacing w:before="0" w:after="0" w:line="276" w:lineRule="auto"/>
        <w:ind w:left="0"/>
        <w:rPr>
          <w:rFonts w:ascii="Arial" w:hAnsi="Arial" w:cs="Arial"/>
          <w:sz w:val="20"/>
          <w:szCs w:val="20"/>
        </w:rPr>
      </w:pPr>
    </w:p>
    <w:p w14:paraId="317A4750" w14:textId="77777777" w:rsidR="00EF73F1" w:rsidRPr="00FB5610" w:rsidRDefault="00EF73F1" w:rsidP="00D95F19">
      <w:pPr>
        <w:spacing w:before="0" w:after="160" w:line="259" w:lineRule="auto"/>
        <w:ind w:left="708"/>
        <w:rPr>
          <w:rFonts w:ascii="Arial" w:hAnsi="Arial" w:cs="Arial"/>
        </w:rPr>
      </w:pPr>
      <w:r w:rsidRPr="00FB5610">
        <w:rPr>
          <w:rFonts w:ascii="Arial" w:hAnsi="Arial" w:cs="Arial"/>
        </w:rPr>
        <w:br w:type="page"/>
      </w:r>
    </w:p>
    <w:p w14:paraId="2A508A4C" w14:textId="6C3DAB00" w:rsidR="00207171" w:rsidRPr="00FB5610" w:rsidRDefault="00050E26" w:rsidP="00D95F19">
      <w:pPr>
        <w:pStyle w:val="Nagwek4"/>
      </w:pPr>
      <w:bookmarkStart w:id="126" w:name="_Toc1114551627"/>
      <w:bookmarkStart w:id="127" w:name="_Toc96274526"/>
      <w:bookmarkStart w:id="128" w:name="_Toc181019620"/>
      <w:r w:rsidRPr="00FB5610">
        <w:lastRenderedPageBreak/>
        <w:t xml:space="preserve">2.1.6.2. </w:t>
      </w:r>
      <w:r w:rsidR="00207171" w:rsidRPr="00FB5610">
        <w:t>Cel szczegółowy 4(b) modernizacja instytucji i służb rynków pracy celem oceny i przewidywania zapotrzebowania na umiejętności oraz</w:t>
      </w:r>
      <w:r w:rsidR="00F20ECF" w:rsidRPr="00FB5610">
        <w:t> </w:t>
      </w:r>
      <w:r w:rsidR="00207171" w:rsidRPr="00FB5610">
        <w:t>zapewnienia terminowej i odpowiednio dopasowanej pomocy i wsparcia na rzecz dostosowania umiejętności i kwalifikacji zawodowych do potrzeb rynku pracy oraz na rzecz przepływów i mobilności na rynku pracy</w:t>
      </w:r>
      <w:bookmarkEnd w:id="126"/>
      <w:bookmarkEnd w:id="127"/>
      <w:bookmarkEnd w:id="128"/>
    </w:p>
    <w:p w14:paraId="6ED647C5" w14:textId="77777777" w:rsidR="00207171" w:rsidRPr="00FB5610" w:rsidRDefault="00207171" w:rsidP="006C6A47">
      <w:pPr>
        <w:pStyle w:val="Point0"/>
        <w:spacing w:before="0" w:after="0" w:line="276" w:lineRule="auto"/>
        <w:ind w:left="0" w:firstLine="0"/>
        <w:rPr>
          <w:rFonts w:ascii="Arial" w:hAnsi="Arial" w:cs="Arial"/>
          <w:sz w:val="20"/>
          <w:szCs w:val="20"/>
        </w:rPr>
      </w:pPr>
    </w:p>
    <w:p w14:paraId="2D8C3951" w14:textId="72558682" w:rsidR="00207171" w:rsidRPr="00FB5610" w:rsidRDefault="00C0060F" w:rsidP="007D7E1E">
      <w:pPr>
        <w:pStyle w:val="Nagwek5"/>
      </w:pPr>
      <w:r w:rsidRPr="00FB5610">
        <w:t xml:space="preserve">2.1.6.2.1. </w:t>
      </w:r>
      <w:r w:rsidR="00207171" w:rsidRPr="00FB5610">
        <w:t>Interwencje w ramach Funduszy</w:t>
      </w:r>
    </w:p>
    <w:p w14:paraId="777FAFDD" w14:textId="77777777" w:rsidR="00207171" w:rsidRPr="00FB5610" w:rsidRDefault="00207171"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25EF4E6F" w14:textId="7B8E07A3" w:rsidR="00207171" w:rsidRPr="00FB5610" w:rsidRDefault="00207171" w:rsidP="006C6A47">
      <w:pPr>
        <w:spacing w:before="0" w:after="0" w:line="276" w:lineRule="auto"/>
        <w:rPr>
          <w:rFonts w:ascii="Arial" w:hAnsi="Arial" w:cs="Arial"/>
          <w:sz w:val="20"/>
          <w:szCs w:val="20"/>
        </w:rPr>
      </w:pPr>
      <w:r w:rsidRPr="00FB5610">
        <w:rPr>
          <w:rFonts w:ascii="Arial" w:hAnsi="Arial" w:cs="Arial"/>
          <w:sz w:val="20"/>
          <w:szCs w:val="20"/>
        </w:rPr>
        <w:t xml:space="preserve">W ramach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(b) planowane są do realizacji następujące typy projektów:</w:t>
      </w:r>
    </w:p>
    <w:p w14:paraId="15DC559F" w14:textId="77777777" w:rsidR="00B56E95" w:rsidRPr="00FB5610" w:rsidRDefault="440518C7" w:rsidP="00DF20CA">
      <w:pPr>
        <w:pStyle w:val="Akapitzlist"/>
        <w:numPr>
          <w:ilvl w:val="0"/>
          <w:numId w:val="62"/>
        </w:numPr>
        <w:spacing w:line="276" w:lineRule="auto"/>
        <w:jc w:val="left"/>
        <w:rPr>
          <w:rFonts w:ascii="Arial" w:hAnsi="Arial" w:cs="Arial"/>
          <w:sz w:val="20"/>
          <w:szCs w:val="20"/>
        </w:rPr>
      </w:pPr>
      <w:r w:rsidRPr="00FB5610">
        <w:rPr>
          <w:rFonts w:ascii="Arial" w:hAnsi="Arial" w:cs="Arial"/>
          <w:b/>
          <w:bCs/>
          <w:sz w:val="20"/>
          <w:szCs w:val="20"/>
        </w:rPr>
        <w:t>Podnoszenie kompetencji pracowników regionalnych Publicznych Słu</w:t>
      </w:r>
      <w:r w:rsidR="3B7DBA29" w:rsidRPr="00FB5610">
        <w:rPr>
          <w:rFonts w:ascii="Arial" w:hAnsi="Arial" w:cs="Arial"/>
          <w:b/>
          <w:bCs/>
          <w:sz w:val="20"/>
          <w:szCs w:val="20"/>
        </w:rPr>
        <w:t>ż</w:t>
      </w:r>
      <w:r w:rsidRPr="00FB5610">
        <w:rPr>
          <w:rFonts w:ascii="Arial" w:hAnsi="Arial" w:cs="Arial"/>
          <w:b/>
          <w:bCs/>
          <w:sz w:val="20"/>
          <w:szCs w:val="20"/>
        </w:rPr>
        <w:t>b Zatrudnienia</w:t>
      </w:r>
    </w:p>
    <w:p w14:paraId="030F4CCD" w14:textId="2C6211D8" w:rsidR="00500A7C" w:rsidRPr="00FB5610" w:rsidRDefault="440518C7" w:rsidP="006C6A47">
      <w:pPr>
        <w:pStyle w:val="Akapitzlist"/>
        <w:spacing w:line="276" w:lineRule="auto"/>
        <w:ind w:left="0"/>
        <w:jc w:val="left"/>
        <w:rPr>
          <w:rFonts w:ascii="Arial" w:hAnsi="Arial" w:cs="Arial"/>
          <w:sz w:val="20"/>
          <w:szCs w:val="20"/>
        </w:rPr>
      </w:pPr>
      <w:r w:rsidRPr="00FB5610">
        <w:rPr>
          <w:rFonts w:ascii="Arial" w:hAnsi="Arial" w:cs="Arial"/>
          <w:sz w:val="20"/>
          <w:szCs w:val="20"/>
        </w:rPr>
        <w:t>Przejście na gospodarkę opartą na wiedzy stwarza istotne wyzwania dla rozwoju umiejętności, uczenia się dorosłych i zwiększania podaży pracy. Te potrzeby określono jako priorytetowe w celu modernizacji instytucji rynku pracy jako ogniwa realizującego proces przywracania osób na rynek pracy. Kurczące się zasoby rynku pracy rozszerzają grupę klientów PSZ o osoby dotychczas niezainteresowane podejmowaniem zatrudnienia. W związku z tym zachodzi konieczność ukierunkowania regionalnych PSZ na pracę z klientami, u których dezaktywacja zawodowa powodowana jest przez różne czynniki warunkujące z kolei metody i formy pracy doprowadzające do ich ponownego zatrudnienia. Konieczne jest też wzmacnianie kompetencji pracowników PSZ w</w:t>
      </w:r>
      <w:r w:rsidR="001676E4" w:rsidRPr="00FB5610">
        <w:rPr>
          <w:rFonts w:ascii="Arial" w:hAnsi="Arial" w:cs="Arial"/>
          <w:sz w:val="20"/>
          <w:szCs w:val="20"/>
        </w:rPr>
        <w:t> </w:t>
      </w:r>
      <w:r w:rsidRPr="00FB5610">
        <w:rPr>
          <w:rFonts w:ascii="Arial" w:hAnsi="Arial" w:cs="Arial"/>
          <w:sz w:val="20"/>
          <w:szCs w:val="20"/>
        </w:rPr>
        <w:t xml:space="preserve">kierunku obsługi rosnącej liczby migrantów podejmujących legalne zatrudnienie i powracających do kraju obywateli polskich. Wsparcie szkoleniowe PSZ pozwoli na stworzenie możliwości świadczenia dopasowanej i realnej pomocy osobom niepracującym. Podejście regionalne umożliwi uwzględnienie w interwencji potrzeb pracowników PSZ z mniejszych urzędów. Ułatwi identyfikację konkretnych problemów, co w efekcie przełoży się na realną poprawę jakości świadczonych usług. Poza tym zmiany na rynku pracy zachodzą dynamicznie i dotyczą m.in. procesu starzenia się społeczeństwa oraz modernizacji technologicznej. Zauważalny jest trend polegający na częstszej niż w przeszłości zmianie miejsca pracy. Z tymi problemami już obecnie stykają </w:t>
      </w:r>
      <w:r w:rsidR="1AACA0EC" w:rsidRPr="00FB5610">
        <w:rPr>
          <w:rFonts w:ascii="Arial" w:hAnsi="Arial" w:cs="Arial"/>
          <w:sz w:val="20"/>
          <w:szCs w:val="20"/>
        </w:rPr>
        <w:t xml:space="preserve">się </w:t>
      </w:r>
      <w:r w:rsidRPr="00FB5610">
        <w:rPr>
          <w:rFonts w:ascii="Arial" w:hAnsi="Arial" w:cs="Arial"/>
          <w:sz w:val="20"/>
          <w:szCs w:val="20"/>
        </w:rPr>
        <w:t>pracownicy PSZ. Dlatego też niezbędne będzie rozwijanie kompetencji społecznych. Znaczenie kompetencji społecznych na współczesnym rynku pracy potwierdzają badania realizowane przez Mazowieckie Obserwatorium Rynku Pracy. Z przeprowadzonego badania pn. „Kompetencje przyszłości na mazowieckim rynku pracy w perspektywie średnio- i długookresowej” wynika, że ponad połowa kompetencji wzrostowych wyłonionych w toku badania to kompetencje o charakterze społecznym lub z częściowym społecznym komponentem. W ramach tego typu operacji przewiduje się realizację szkoleń wykorzystujących zarówno metody tradycyjne, jak i nowoczesne techniki takie jak: on job training czyli szkolenie w miejscu pracy, case study, wykłady interaktywne, metody symulacyjne czy eksperymenty pozwalające na wcielanie się w różne role zawodowe i bieżące rozwiązywanie trudnych do przewidzenia problemów.</w:t>
      </w:r>
      <w:r w:rsidR="0DB67262" w:rsidRPr="00FB5610">
        <w:rPr>
          <w:rFonts w:ascii="Arial" w:hAnsi="Arial" w:cs="Arial"/>
          <w:sz w:val="20"/>
          <w:szCs w:val="20"/>
        </w:rPr>
        <w:t xml:space="preserve"> </w:t>
      </w:r>
      <w:r w:rsidR="199ED006" w:rsidRPr="00FB5610">
        <w:rPr>
          <w:rFonts w:ascii="Arial" w:hAnsi="Arial" w:cs="Arial"/>
          <w:sz w:val="20"/>
          <w:szCs w:val="20"/>
        </w:rPr>
        <w:t>Kolejnym</w:t>
      </w:r>
      <w:r w:rsidR="0DB67262" w:rsidRPr="00FB5610">
        <w:rPr>
          <w:rFonts w:ascii="Arial" w:hAnsi="Arial" w:cs="Arial"/>
          <w:sz w:val="20"/>
          <w:szCs w:val="20"/>
        </w:rPr>
        <w:t xml:space="preserve"> istotnym element</w:t>
      </w:r>
      <w:r w:rsidR="551E105F" w:rsidRPr="00FB5610">
        <w:rPr>
          <w:rFonts w:ascii="Arial" w:hAnsi="Arial" w:cs="Arial"/>
          <w:sz w:val="20"/>
          <w:szCs w:val="20"/>
        </w:rPr>
        <w:t>e</w:t>
      </w:r>
      <w:r w:rsidR="0DB67262" w:rsidRPr="00FB5610">
        <w:rPr>
          <w:rFonts w:ascii="Arial" w:hAnsi="Arial" w:cs="Arial"/>
          <w:sz w:val="20"/>
          <w:szCs w:val="20"/>
        </w:rPr>
        <w:t xml:space="preserve">m </w:t>
      </w:r>
      <w:r w:rsidR="1C42133D" w:rsidRPr="00FB5610">
        <w:rPr>
          <w:rFonts w:ascii="Arial" w:hAnsi="Arial" w:cs="Arial"/>
          <w:sz w:val="20"/>
          <w:szCs w:val="20"/>
        </w:rPr>
        <w:t xml:space="preserve">działalności PSZ jest promowanie </w:t>
      </w:r>
      <w:r w:rsidR="141E012C" w:rsidRPr="00FB5610">
        <w:rPr>
          <w:rFonts w:ascii="Arial" w:hAnsi="Arial" w:cs="Arial"/>
          <w:sz w:val="20"/>
          <w:szCs w:val="20"/>
        </w:rPr>
        <w:t xml:space="preserve">równouprawnienia płci </w:t>
      </w:r>
      <w:r w:rsidR="0156B375" w:rsidRPr="00FB5610">
        <w:rPr>
          <w:rFonts w:ascii="Arial" w:hAnsi="Arial" w:cs="Arial"/>
          <w:sz w:val="20"/>
          <w:szCs w:val="20"/>
        </w:rPr>
        <w:t>i</w:t>
      </w:r>
      <w:r w:rsidR="001676E4" w:rsidRPr="00FB5610">
        <w:rPr>
          <w:rFonts w:ascii="Arial" w:hAnsi="Arial" w:cs="Arial"/>
          <w:sz w:val="20"/>
          <w:szCs w:val="20"/>
        </w:rPr>
        <w:t> </w:t>
      </w:r>
      <w:r w:rsidR="0156B375" w:rsidRPr="00FB5610">
        <w:rPr>
          <w:rFonts w:ascii="Arial" w:hAnsi="Arial" w:cs="Arial"/>
          <w:sz w:val="20"/>
          <w:szCs w:val="20"/>
        </w:rPr>
        <w:t xml:space="preserve">szeroko rozumianej niedyskryminacji </w:t>
      </w:r>
      <w:r w:rsidR="141E012C" w:rsidRPr="00FB5610">
        <w:rPr>
          <w:rFonts w:ascii="Arial" w:hAnsi="Arial" w:cs="Arial"/>
          <w:sz w:val="20"/>
          <w:szCs w:val="20"/>
        </w:rPr>
        <w:t>na rynku pracy</w:t>
      </w:r>
      <w:r w:rsidR="0156B375" w:rsidRPr="00FB5610">
        <w:rPr>
          <w:rFonts w:ascii="Arial" w:hAnsi="Arial" w:cs="Arial"/>
          <w:sz w:val="20"/>
          <w:szCs w:val="20"/>
        </w:rPr>
        <w:t xml:space="preserve">, która dotychczas realizowana była </w:t>
      </w:r>
      <w:r w:rsidR="321CD53F" w:rsidRPr="00FB5610">
        <w:rPr>
          <w:rFonts w:ascii="Arial" w:hAnsi="Arial" w:cs="Arial"/>
          <w:sz w:val="20"/>
          <w:szCs w:val="20"/>
        </w:rPr>
        <w:t xml:space="preserve">m.in. </w:t>
      </w:r>
      <w:r w:rsidR="0156B375" w:rsidRPr="00FB5610">
        <w:rPr>
          <w:rFonts w:ascii="Arial" w:hAnsi="Arial" w:cs="Arial"/>
          <w:sz w:val="20"/>
          <w:szCs w:val="20"/>
        </w:rPr>
        <w:t>na podstawie ustawy o rynku pracy</w:t>
      </w:r>
      <w:r w:rsidR="141E012C" w:rsidRPr="00FB5610">
        <w:rPr>
          <w:rFonts w:ascii="Arial" w:hAnsi="Arial" w:cs="Arial"/>
          <w:sz w:val="20"/>
          <w:szCs w:val="20"/>
        </w:rPr>
        <w:t>.</w:t>
      </w:r>
      <w:r w:rsidR="71D917D0" w:rsidRPr="00FB5610">
        <w:rPr>
          <w:rFonts w:ascii="Arial" w:hAnsi="Arial" w:cs="Arial"/>
          <w:sz w:val="20"/>
          <w:szCs w:val="20"/>
        </w:rPr>
        <w:t xml:space="preserve"> </w:t>
      </w:r>
      <w:r w:rsidR="26DDA336" w:rsidRPr="00FB5610">
        <w:rPr>
          <w:rFonts w:ascii="Arial" w:hAnsi="Arial" w:cs="Arial"/>
          <w:sz w:val="20"/>
          <w:szCs w:val="20"/>
        </w:rPr>
        <w:t>O</w:t>
      </w:r>
      <w:r w:rsidR="71D917D0" w:rsidRPr="00FB5610">
        <w:rPr>
          <w:rFonts w:ascii="Arial" w:hAnsi="Arial" w:cs="Arial"/>
          <w:sz w:val="20"/>
          <w:szCs w:val="20"/>
        </w:rPr>
        <w:t>bec</w:t>
      </w:r>
      <w:r w:rsidR="26DDA336" w:rsidRPr="00FB5610">
        <w:rPr>
          <w:rFonts w:ascii="Arial" w:hAnsi="Arial" w:cs="Arial"/>
          <w:sz w:val="20"/>
          <w:szCs w:val="20"/>
        </w:rPr>
        <w:t xml:space="preserve">na interwencja </w:t>
      </w:r>
      <w:r w:rsidR="49BF28FB" w:rsidRPr="00FB5610">
        <w:rPr>
          <w:rFonts w:ascii="Arial" w:hAnsi="Arial" w:cs="Arial"/>
          <w:sz w:val="20"/>
          <w:szCs w:val="20"/>
        </w:rPr>
        <w:t xml:space="preserve">powinna </w:t>
      </w:r>
      <w:r w:rsidR="04027D0D" w:rsidRPr="00FB5610">
        <w:rPr>
          <w:rFonts w:ascii="Arial" w:hAnsi="Arial" w:cs="Arial"/>
          <w:sz w:val="20"/>
          <w:szCs w:val="20"/>
        </w:rPr>
        <w:t>wzmocnić pozycj</w:t>
      </w:r>
      <w:r w:rsidR="00417BC4" w:rsidRPr="00FB5610">
        <w:rPr>
          <w:rFonts w:ascii="Arial" w:hAnsi="Arial" w:cs="Arial"/>
          <w:sz w:val="20"/>
          <w:szCs w:val="20"/>
        </w:rPr>
        <w:t xml:space="preserve">ę PSZ w </w:t>
      </w:r>
      <w:r w:rsidR="616D1502" w:rsidRPr="00FB5610">
        <w:rPr>
          <w:rFonts w:ascii="Arial" w:hAnsi="Arial" w:cs="Arial"/>
          <w:sz w:val="20"/>
          <w:szCs w:val="20"/>
        </w:rPr>
        <w:t>realizacji tego zadania. Dlatego te</w:t>
      </w:r>
      <w:r w:rsidR="38F064EF" w:rsidRPr="00FB5610">
        <w:rPr>
          <w:rFonts w:ascii="Arial" w:hAnsi="Arial" w:cs="Arial"/>
          <w:sz w:val="20"/>
          <w:szCs w:val="20"/>
        </w:rPr>
        <w:t>ż</w:t>
      </w:r>
      <w:r w:rsidR="616D1502" w:rsidRPr="00FB5610">
        <w:rPr>
          <w:rFonts w:ascii="Arial" w:hAnsi="Arial" w:cs="Arial"/>
          <w:sz w:val="20"/>
          <w:szCs w:val="20"/>
        </w:rPr>
        <w:t xml:space="preserve"> p</w:t>
      </w:r>
      <w:r w:rsidR="38F064EF" w:rsidRPr="00FB5610">
        <w:rPr>
          <w:rFonts w:ascii="Arial" w:hAnsi="Arial" w:cs="Arial"/>
          <w:sz w:val="20"/>
          <w:szCs w:val="20"/>
        </w:rPr>
        <w:t>lanuje</w:t>
      </w:r>
      <w:r w:rsidR="616D1502" w:rsidRPr="00FB5610">
        <w:rPr>
          <w:rFonts w:ascii="Arial" w:hAnsi="Arial" w:cs="Arial"/>
          <w:sz w:val="20"/>
          <w:szCs w:val="20"/>
        </w:rPr>
        <w:t xml:space="preserve"> się </w:t>
      </w:r>
      <w:r w:rsidR="38F064EF" w:rsidRPr="00FB5610">
        <w:rPr>
          <w:rFonts w:ascii="Arial" w:hAnsi="Arial" w:cs="Arial"/>
          <w:sz w:val="20"/>
          <w:szCs w:val="20"/>
        </w:rPr>
        <w:t>działa</w:t>
      </w:r>
      <w:r w:rsidR="321CD53F" w:rsidRPr="00FB5610">
        <w:rPr>
          <w:rFonts w:ascii="Arial" w:hAnsi="Arial" w:cs="Arial"/>
          <w:sz w:val="20"/>
          <w:szCs w:val="20"/>
        </w:rPr>
        <w:t>nia</w:t>
      </w:r>
      <w:r w:rsidR="38F064EF" w:rsidRPr="00FB5610">
        <w:rPr>
          <w:rFonts w:ascii="Arial" w:hAnsi="Arial" w:cs="Arial"/>
          <w:sz w:val="20"/>
          <w:szCs w:val="20"/>
        </w:rPr>
        <w:t xml:space="preserve"> mając</w:t>
      </w:r>
      <w:r w:rsidR="321CD53F" w:rsidRPr="00FB5610">
        <w:rPr>
          <w:rFonts w:ascii="Arial" w:hAnsi="Arial" w:cs="Arial"/>
          <w:sz w:val="20"/>
          <w:szCs w:val="20"/>
        </w:rPr>
        <w:t>e</w:t>
      </w:r>
      <w:r w:rsidR="38F064EF" w:rsidRPr="00FB5610">
        <w:rPr>
          <w:rFonts w:ascii="Arial" w:hAnsi="Arial" w:cs="Arial"/>
          <w:sz w:val="20"/>
          <w:szCs w:val="20"/>
        </w:rPr>
        <w:t xml:space="preserve"> na celu nabycie przez pracowników PSZ umiejętności w zakresie </w:t>
      </w:r>
      <w:r w:rsidR="2E5010FA" w:rsidRPr="00FB5610">
        <w:rPr>
          <w:rFonts w:ascii="Arial" w:hAnsi="Arial" w:cs="Arial"/>
          <w:sz w:val="20"/>
          <w:szCs w:val="20"/>
        </w:rPr>
        <w:t xml:space="preserve">promowania wśród pracodawców rozwiązań wspierających równe traktowanie i niedyskryminację oraz tworzenie sieci międzysektorowych </w:t>
      </w:r>
      <w:r w:rsidR="05C78E5B" w:rsidRPr="00FB5610">
        <w:rPr>
          <w:rFonts w:ascii="Arial" w:hAnsi="Arial" w:cs="Arial"/>
          <w:sz w:val="20"/>
          <w:szCs w:val="20"/>
        </w:rPr>
        <w:t>działających na rzecz niedyskryminacji i</w:t>
      </w:r>
      <w:r w:rsidR="001676E4" w:rsidRPr="00FB5610">
        <w:rPr>
          <w:rFonts w:ascii="Arial" w:hAnsi="Arial" w:cs="Arial"/>
          <w:sz w:val="20"/>
          <w:szCs w:val="20"/>
        </w:rPr>
        <w:t> </w:t>
      </w:r>
      <w:r w:rsidR="05C78E5B" w:rsidRPr="00FB5610">
        <w:rPr>
          <w:rFonts w:ascii="Arial" w:hAnsi="Arial" w:cs="Arial"/>
          <w:sz w:val="20"/>
          <w:szCs w:val="20"/>
        </w:rPr>
        <w:t>równouprawnienia.</w:t>
      </w:r>
      <w:r w:rsidR="7553E8A7" w:rsidRPr="00FB5610">
        <w:rPr>
          <w:rFonts w:ascii="Arial" w:hAnsi="Arial" w:cs="Arial"/>
          <w:sz w:val="20"/>
          <w:szCs w:val="20"/>
        </w:rPr>
        <w:t xml:space="preserve"> Przewiduje się także wzmocnienie kompetencji pracowników PSZ</w:t>
      </w:r>
      <w:r w:rsidR="046BC718" w:rsidRPr="00FB5610">
        <w:rPr>
          <w:rFonts w:ascii="Arial" w:hAnsi="Arial" w:cs="Arial"/>
          <w:sz w:val="20"/>
          <w:szCs w:val="20"/>
        </w:rPr>
        <w:t xml:space="preserve"> </w:t>
      </w:r>
      <w:r w:rsidR="5D83DF0E" w:rsidRPr="00FB5610">
        <w:rPr>
          <w:rFonts w:ascii="Arial" w:hAnsi="Arial" w:cs="Arial"/>
          <w:sz w:val="20"/>
          <w:szCs w:val="20"/>
        </w:rPr>
        <w:t>w metodach pracy z osobami młodymi</w:t>
      </w:r>
      <w:r w:rsidR="046BC718" w:rsidRPr="00FB5610">
        <w:rPr>
          <w:rFonts w:ascii="Arial" w:hAnsi="Arial" w:cs="Arial"/>
          <w:sz w:val="20"/>
          <w:szCs w:val="20"/>
        </w:rPr>
        <w:t xml:space="preserve"> i długotrwale bezrobotnymi.</w:t>
      </w:r>
      <w:r w:rsidR="2B24B10D" w:rsidRPr="00FB5610">
        <w:rPr>
          <w:rFonts w:ascii="Arial" w:hAnsi="Arial" w:cs="Arial"/>
          <w:sz w:val="20"/>
          <w:szCs w:val="20"/>
        </w:rPr>
        <w:t xml:space="preserve"> </w:t>
      </w:r>
      <w:r w:rsidR="2A45F53C" w:rsidRPr="00FB5610">
        <w:rPr>
          <w:rFonts w:ascii="Arial" w:hAnsi="Arial" w:cs="Arial"/>
          <w:sz w:val="20"/>
          <w:szCs w:val="20"/>
        </w:rPr>
        <w:t xml:space="preserve">Interwencja dopuszcza także </w:t>
      </w:r>
      <w:r w:rsidR="051E934F" w:rsidRPr="00FB5610">
        <w:rPr>
          <w:rFonts w:ascii="Arial" w:hAnsi="Arial" w:cs="Arial"/>
          <w:sz w:val="20"/>
          <w:szCs w:val="20"/>
        </w:rPr>
        <w:t>krajowe i</w:t>
      </w:r>
      <w:r w:rsidR="001676E4" w:rsidRPr="00FB5610">
        <w:rPr>
          <w:rFonts w:ascii="Arial" w:hAnsi="Arial" w:cs="Arial"/>
          <w:sz w:val="20"/>
          <w:szCs w:val="20"/>
        </w:rPr>
        <w:t> </w:t>
      </w:r>
      <w:r w:rsidR="051E934F" w:rsidRPr="00FB5610">
        <w:rPr>
          <w:rFonts w:ascii="Arial" w:hAnsi="Arial" w:cs="Arial"/>
          <w:sz w:val="20"/>
          <w:szCs w:val="20"/>
        </w:rPr>
        <w:t>zagraniczne</w:t>
      </w:r>
      <w:r w:rsidR="2A45F53C" w:rsidRPr="00FB5610">
        <w:rPr>
          <w:rFonts w:ascii="Arial" w:hAnsi="Arial" w:cs="Arial"/>
          <w:sz w:val="20"/>
          <w:szCs w:val="20"/>
        </w:rPr>
        <w:t xml:space="preserve"> </w:t>
      </w:r>
      <w:r w:rsidR="5631ECDC" w:rsidRPr="00FB5610">
        <w:rPr>
          <w:rFonts w:ascii="Arial" w:hAnsi="Arial" w:cs="Arial"/>
          <w:sz w:val="20"/>
          <w:szCs w:val="20"/>
        </w:rPr>
        <w:t xml:space="preserve">wizyty studyjne </w:t>
      </w:r>
      <w:r w:rsidR="57A704F5" w:rsidRPr="00FB5610">
        <w:rPr>
          <w:rFonts w:ascii="Arial" w:hAnsi="Arial" w:cs="Arial"/>
          <w:sz w:val="20"/>
          <w:szCs w:val="20"/>
        </w:rPr>
        <w:t xml:space="preserve">dotyczące diagnozowania </w:t>
      </w:r>
      <w:r w:rsidR="00F4CEB5" w:rsidRPr="00FB5610">
        <w:rPr>
          <w:rFonts w:ascii="Arial" w:hAnsi="Arial" w:cs="Arial"/>
          <w:sz w:val="20"/>
          <w:szCs w:val="20"/>
        </w:rPr>
        <w:t>krótko i długoterminowych</w:t>
      </w:r>
      <w:r w:rsidR="051E934F" w:rsidRPr="00FB5610">
        <w:rPr>
          <w:rFonts w:ascii="Arial" w:hAnsi="Arial" w:cs="Arial"/>
          <w:sz w:val="20"/>
          <w:szCs w:val="20"/>
        </w:rPr>
        <w:t xml:space="preserve"> potrzeb na lokalnych rynkach pracy</w:t>
      </w:r>
      <w:r w:rsidR="47E87778" w:rsidRPr="00FB5610">
        <w:rPr>
          <w:rFonts w:ascii="Arial" w:hAnsi="Arial" w:cs="Arial"/>
          <w:sz w:val="20"/>
          <w:szCs w:val="20"/>
        </w:rPr>
        <w:t xml:space="preserve"> </w:t>
      </w:r>
      <w:r w:rsidR="47E87778" w:rsidRPr="00FB5610">
        <w:rPr>
          <w:rFonts w:ascii="Arial" w:eastAsia="Arial" w:hAnsi="Arial" w:cs="Arial"/>
          <w:sz w:val="20"/>
          <w:szCs w:val="20"/>
        </w:rPr>
        <w:t>z uwzględnieniem demarkacji pomiędzy krajowym a regionalnym programem finansowanym ze środków EFS+</w:t>
      </w:r>
      <w:r w:rsidR="6E0DE507" w:rsidRPr="00FB5610">
        <w:rPr>
          <w:rFonts w:ascii="Arial" w:hAnsi="Arial" w:cs="Arial"/>
          <w:sz w:val="20"/>
          <w:szCs w:val="20"/>
        </w:rPr>
        <w:t>.</w:t>
      </w:r>
    </w:p>
    <w:p w14:paraId="216A3E33" w14:textId="3D39684A" w:rsidR="00500A7C" w:rsidRPr="00FB5610" w:rsidRDefault="26255FDD" w:rsidP="00DF20CA">
      <w:pPr>
        <w:pStyle w:val="Akapitzlist"/>
        <w:numPr>
          <w:ilvl w:val="0"/>
          <w:numId w:val="62"/>
        </w:numPr>
        <w:spacing w:line="276" w:lineRule="auto"/>
        <w:jc w:val="left"/>
        <w:rPr>
          <w:rFonts w:ascii="Arial" w:hAnsi="Arial" w:cs="Arial"/>
          <w:b/>
          <w:sz w:val="20"/>
          <w:szCs w:val="20"/>
        </w:rPr>
      </w:pPr>
      <w:bookmarkStart w:id="129" w:name="_Hlk117502216"/>
      <w:r w:rsidRPr="00FB5610">
        <w:rPr>
          <w:rFonts w:ascii="Arial" w:hAnsi="Arial" w:cs="Arial"/>
          <w:b/>
          <w:bCs/>
          <w:sz w:val="20"/>
          <w:szCs w:val="20"/>
        </w:rPr>
        <w:t>Wsparcie PSZ w świadczeniu usług w ramach sieci EURES</w:t>
      </w:r>
      <w:bookmarkEnd w:id="129"/>
    </w:p>
    <w:p w14:paraId="03EAEC88" w14:textId="4380DAED" w:rsidR="00B8093B" w:rsidRPr="00FB5610" w:rsidRDefault="00A70EC6" w:rsidP="006C6A47">
      <w:pPr>
        <w:pStyle w:val="TableParagraph"/>
        <w:tabs>
          <w:tab w:val="left" w:pos="426"/>
        </w:tabs>
        <w:spacing w:before="0" w:line="276" w:lineRule="auto"/>
        <w:ind w:left="0" w:right="233"/>
        <w:rPr>
          <w:rFonts w:ascii="Arial" w:eastAsia="Courier New" w:hAnsi="Arial" w:cs="Arial"/>
          <w:sz w:val="20"/>
          <w:szCs w:val="20"/>
        </w:rPr>
      </w:pPr>
      <w:r w:rsidRPr="00FB5610">
        <w:rPr>
          <w:rFonts w:ascii="Arial" w:eastAsia="Courier New" w:hAnsi="Arial" w:cs="Arial"/>
          <w:sz w:val="20"/>
          <w:szCs w:val="20"/>
        </w:rPr>
        <w:t xml:space="preserve">Dane WUP w Warszawie, potwierdzają potrzebę planowania interwencji </w:t>
      </w:r>
      <w:r w:rsidR="655EB774" w:rsidRPr="00FB5610">
        <w:rPr>
          <w:rFonts w:ascii="Arial" w:eastAsia="Courier New" w:hAnsi="Arial" w:cs="Arial"/>
          <w:sz w:val="20"/>
          <w:szCs w:val="20"/>
        </w:rPr>
        <w:t>dotyczącej</w:t>
      </w:r>
      <w:r w:rsidRPr="00FB5610">
        <w:rPr>
          <w:rFonts w:ascii="Arial" w:eastAsia="Courier New" w:hAnsi="Arial" w:cs="Arial"/>
          <w:sz w:val="20"/>
          <w:szCs w:val="20"/>
        </w:rPr>
        <w:t xml:space="preserve"> wzmocnienia </w:t>
      </w:r>
      <w:r w:rsidR="00974E5E" w:rsidRPr="00FB5610">
        <w:rPr>
          <w:rFonts w:ascii="Arial" w:eastAsia="Courier New" w:hAnsi="Arial" w:cs="Arial"/>
          <w:sz w:val="20"/>
          <w:szCs w:val="20"/>
        </w:rPr>
        <w:t xml:space="preserve">instytucjonalnego </w:t>
      </w:r>
      <w:r w:rsidR="000D22C2" w:rsidRPr="00FB5610">
        <w:rPr>
          <w:rFonts w:ascii="Arial" w:eastAsia="Courier New" w:hAnsi="Arial" w:cs="Arial"/>
          <w:sz w:val="20"/>
          <w:szCs w:val="20"/>
        </w:rPr>
        <w:t>działań w zakresie mobilności transnarodowej</w:t>
      </w:r>
      <w:r w:rsidRPr="00FB5610">
        <w:rPr>
          <w:rFonts w:ascii="Arial" w:eastAsia="Courier New" w:hAnsi="Arial" w:cs="Arial"/>
          <w:sz w:val="20"/>
          <w:szCs w:val="20"/>
        </w:rPr>
        <w:t xml:space="preserve">. W 2018 r. wpłynęły 584 oferty od pracodawców zagranicznych obejmujące 3.527 miejsc pracy. W ramach współpracy z polskimi pracodawcami otrzymano 118 ofert pracy na terenie woj. mazowieckiego obejmujących 231 miejsc pracy skierowanych do obywateli państw UE/EOG i Szwajcarii. W 2019 roku wpłynęło 466 ofert od </w:t>
      </w:r>
      <w:r w:rsidRPr="00FB5610">
        <w:rPr>
          <w:rFonts w:ascii="Arial" w:eastAsia="Courier New" w:hAnsi="Arial" w:cs="Arial"/>
          <w:sz w:val="20"/>
          <w:szCs w:val="20"/>
        </w:rPr>
        <w:lastRenderedPageBreak/>
        <w:t>pracodawców zagranicznych obejmujących 2.809 miejsc pracy. W ramach współpracy z polskimi pracodawcami otrzymano 5 ofert pracy na terenie woj. mazowieckiego obejmujących 62 miejsca pracy skierowanych do obywateli państw UE/EOG i Szwajcarii</w:t>
      </w:r>
      <w:r w:rsidR="00C33F66" w:rsidRPr="00FB5610">
        <w:rPr>
          <w:rFonts w:ascii="Arial" w:eastAsia="Courier New" w:hAnsi="Arial" w:cs="Arial"/>
          <w:sz w:val="20"/>
          <w:szCs w:val="20"/>
        </w:rPr>
        <w:t xml:space="preserve">. </w:t>
      </w:r>
      <w:r w:rsidR="17D6105C" w:rsidRPr="00FB5610">
        <w:rPr>
          <w:rFonts w:ascii="Arial" w:eastAsia="Courier New" w:hAnsi="Arial" w:cs="Arial"/>
          <w:sz w:val="20"/>
          <w:szCs w:val="20"/>
        </w:rPr>
        <w:t xml:space="preserve">Rozwinięcie </w:t>
      </w:r>
      <w:r w:rsidR="00BB2445" w:rsidRPr="00FB5610">
        <w:rPr>
          <w:rFonts w:ascii="Arial" w:eastAsia="Courier New" w:hAnsi="Arial" w:cs="Arial"/>
          <w:sz w:val="20"/>
          <w:szCs w:val="20"/>
        </w:rPr>
        <w:t xml:space="preserve">działania </w:t>
      </w:r>
      <w:r w:rsidR="00EE362E" w:rsidRPr="00FB5610">
        <w:rPr>
          <w:rFonts w:ascii="Arial" w:eastAsia="Courier New" w:hAnsi="Arial" w:cs="Arial"/>
          <w:sz w:val="20"/>
          <w:szCs w:val="20"/>
        </w:rPr>
        <w:t>systemu EURE</w:t>
      </w:r>
      <w:r w:rsidR="00DA01FC" w:rsidRPr="00FB5610">
        <w:rPr>
          <w:rFonts w:ascii="Arial" w:eastAsia="Courier New" w:hAnsi="Arial" w:cs="Arial"/>
          <w:sz w:val="20"/>
          <w:szCs w:val="20"/>
        </w:rPr>
        <w:t>S</w:t>
      </w:r>
      <w:r w:rsidR="407707E7" w:rsidRPr="00FB5610">
        <w:rPr>
          <w:rFonts w:ascii="Arial" w:eastAsia="Courier New" w:hAnsi="Arial" w:cs="Arial"/>
          <w:sz w:val="20"/>
          <w:szCs w:val="20"/>
        </w:rPr>
        <w:t xml:space="preserve"> </w:t>
      </w:r>
      <w:r w:rsidR="167D3DB1" w:rsidRPr="00FB5610">
        <w:rPr>
          <w:rFonts w:ascii="Arial" w:eastAsia="Courier New" w:hAnsi="Arial" w:cs="Arial"/>
          <w:sz w:val="20"/>
          <w:szCs w:val="20"/>
        </w:rPr>
        <w:t xml:space="preserve">wymaga </w:t>
      </w:r>
      <w:r w:rsidR="00A97916" w:rsidRPr="00FB5610">
        <w:rPr>
          <w:rFonts w:ascii="Arial" w:eastAsia="Courier New" w:hAnsi="Arial" w:cs="Arial"/>
          <w:sz w:val="20"/>
          <w:szCs w:val="20"/>
        </w:rPr>
        <w:t>instytucjonalne</w:t>
      </w:r>
      <w:r w:rsidR="6D5E64E8" w:rsidRPr="00FB5610">
        <w:rPr>
          <w:rFonts w:ascii="Arial" w:eastAsia="Courier New" w:hAnsi="Arial" w:cs="Arial"/>
          <w:sz w:val="20"/>
          <w:szCs w:val="20"/>
        </w:rPr>
        <w:t>go</w:t>
      </w:r>
      <w:r w:rsidR="00A97916" w:rsidRPr="00FB5610">
        <w:rPr>
          <w:rFonts w:ascii="Arial" w:eastAsia="Courier New" w:hAnsi="Arial" w:cs="Arial"/>
          <w:sz w:val="20"/>
          <w:szCs w:val="20"/>
        </w:rPr>
        <w:t xml:space="preserve"> wsparci</w:t>
      </w:r>
      <w:r w:rsidR="72E31C74" w:rsidRPr="00FB5610">
        <w:rPr>
          <w:rFonts w:ascii="Arial" w:eastAsia="Courier New" w:hAnsi="Arial" w:cs="Arial"/>
          <w:sz w:val="20"/>
          <w:szCs w:val="20"/>
        </w:rPr>
        <w:t>a</w:t>
      </w:r>
      <w:r w:rsidR="00A97916" w:rsidRPr="00FB5610">
        <w:rPr>
          <w:rFonts w:ascii="Arial" w:eastAsia="Courier New" w:hAnsi="Arial" w:cs="Arial"/>
          <w:sz w:val="20"/>
          <w:szCs w:val="20"/>
        </w:rPr>
        <w:t xml:space="preserve"> </w:t>
      </w:r>
      <w:r w:rsidR="0072175A" w:rsidRPr="00FB5610">
        <w:rPr>
          <w:rFonts w:ascii="Arial" w:eastAsia="Courier New" w:hAnsi="Arial" w:cs="Arial"/>
          <w:sz w:val="20"/>
          <w:szCs w:val="20"/>
        </w:rPr>
        <w:t>realizatorów systemu</w:t>
      </w:r>
      <w:r w:rsidR="73DA8114" w:rsidRPr="62C08AE9">
        <w:rPr>
          <w:rFonts w:ascii="Arial" w:eastAsia="Courier New" w:hAnsi="Arial" w:cs="Arial"/>
          <w:sz w:val="20"/>
          <w:szCs w:val="20"/>
        </w:rPr>
        <w:t>,</w:t>
      </w:r>
      <w:r w:rsidR="0072175A" w:rsidRPr="00FB5610">
        <w:rPr>
          <w:rFonts w:ascii="Arial" w:eastAsia="Courier New" w:hAnsi="Arial" w:cs="Arial"/>
          <w:sz w:val="20"/>
          <w:szCs w:val="20"/>
        </w:rPr>
        <w:t xml:space="preserve"> ale także inwestycj</w:t>
      </w:r>
      <w:r w:rsidR="2654DD5D" w:rsidRPr="00FB5610">
        <w:rPr>
          <w:rFonts w:ascii="Arial" w:eastAsia="Courier New" w:hAnsi="Arial" w:cs="Arial"/>
          <w:sz w:val="20"/>
          <w:szCs w:val="20"/>
        </w:rPr>
        <w:t>i</w:t>
      </w:r>
      <w:r w:rsidR="0072175A" w:rsidRPr="00FB5610">
        <w:rPr>
          <w:rFonts w:ascii="Arial" w:eastAsia="Courier New" w:hAnsi="Arial" w:cs="Arial"/>
          <w:sz w:val="20"/>
          <w:szCs w:val="20"/>
        </w:rPr>
        <w:t xml:space="preserve"> w kadrę.</w:t>
      </w:r>
      <w:r w:rsidR="00D214D1" w:rsidRPr="00FB5610">
        <w:rPr>
          <w:rFonts w:ascii="Arial" w:eastAsia="Courier New" w:hAnsi="Arial" w:cs="Arial"/>
          <w:sz w:val="20"/>
          <w:szCs w:val="20"/>
        </w:rPr>
        <w:t xml:space="preserve"> </w:t>
      </w:r>
      <w:r w:rsidR="00AD38FF" w:rsidRPr="00FB5610">
        <w:rPr>
          <w:rFonts w:ascii="Arial" w:eastAsia="Courier New" w:hAnsi="Arial" w:cs="Arial"/>
          <w:sz w:val="20"/>
          <w:szCs w:val="20"/>
        </w:rPr>
        <w:t xml:space="preserve"> </w:t>
      </w:r>
      <w:r w:rsidR="00517422" w:rsidRPr="00FB5610">
        <w:rPr>
          <w:rFonts w:ascii="Arial" w:eastAsia="Courier New" w:hAnsi="Arial" w:cs="Arial"/>
          <w:sz w:val="20"/>
          <w:szCs w:val="20"/>
        </w:rPr>
        <w:t xml:space="preserve">Wsparcie instytucjonalne </w:t>
      </w:r>
      <w:r w:rsidR="00FE210B" w:rsidRPr="00FB5610">
        <w:rPr>
          <w:rFonts w:ascii="Arial" w:eastAsia="Courier New" w:hAnsi="Arial" w:cs="Arial"/>
          <w:sz w:val="20"/>
          <w:szCs w:val="20"/>
        </w:rPr>
        <w:t xml:space="preserve">regionalnych PSZ w świadczeniu usługi EURES </w:t>
      </w:r>
      <w:r w:rsidR="00F02FD9" w:rsidRPr="00FB5610">
        <w:rPr>
          <w:rFonts w:ascii="Arial" w:eastAsia="Courier New" w:hAnsi="Arial" w:cs="Arial"/>
          <w:sz w:val="20"/>
          <w:szCs w:val="20"/>
        </w:rPr>
        <w:t xml:space="preserve">powinno </w:t>
      </w:r>
      <w:r w:rsidR="003A4645" w:rsidRPr="00FB5610">
        <w:rPr>
          <w:rFonts w:ascii="Arial" w:eastAsia="Courier New" w:hAnsi="Arial" w:cs="Arial"/>
          <w:sz w:val="20"/>
          <w:szCs w:val="20"/>
        </w:rPr>
        <w:t>dotyczyć</w:t>
      </w:r>
      <w:r w:rsidR="00B8093B" w:rsidRPr="00FB5610">
        <w:rPr>
          <w:rFonts w:ascii="Arial" w:eastAsia="Courier New" w:hAnsi="Arial" w:cs="Arial"/>
          <w:sz w:val="20"/>
          <w:szCs w:val="20"/>
        </w:rPr>
        <w:t>:</w:t>
      </w:r>
    </w:p>
    <w:p w14:paraId="01B5FEEF" w14:textId="2D30AF4B" w:rsidR="00947DE4" w:rsidRPr="00FB5610" w:rsidRDefault="005E03FC" w:rsidP="00DF20CA">
      <w:pPr>
        <w:pStyle w:val="TableParagraph"/>
        <w:numPr>
          <w:ilvl w:val="0"/>
          <w:numId w:val="130"/>
        </w:numPr>
        <w:tabs>
          <w:tab w:val="left" w:pos="426"/>
        </w:tabs>
        <w:spacing w:before="0" w:line="276" w:lineRule="auto"/>
        <w:ind w:right="307"/>
        <w:rPr>
          <w:rFonts w:ascii="Arial" w:eastAsia="Courier New" w:hAnsi="Arial" w:cs="Arial"/>
          <w:sz w:val="20"/>
          <w:szCs w:val="20"/>
        </w:rPr>
      </w:pPr>
      <w:r w:rsidRPr="00FB5610">
        <w:rPr>
          <w:rFonts w:ascii="Arial" w:eastAsia="Courier New" w:hAnsi="Arial" w:cs="Arial"/>
          <w:sz w:val="20"/>
          <w:szCs w:val="20"/>
        </w:rPr>
        <w:t>polskich bezrobotnych i poszukujących pracy ze zidentyfikowanych sektorów</w:t>
      </w:r>
      <w:r w:rsidR="003A4645" w:rsidRPr="00FB5610">
        <w:rPr>
          <w:rFonts w:ascii="Arial" w:eastAsia="Courier New" w:hAnsi="Arial" w:cs="Arial"/>
          <w:sz w:val="20"/>
          <w:szCs w:val="20"/>
        </w:rPr>
        <w:t xml:space="preserve">, </w:t>
      </w:r>
      <w:r w:rsidRPr="00FB5610">
        <w:rPr>
          <w:rFonts w:ascii="Arial" w:eastAsia="Courier New" w:hAnsi="Arial" w:cs="Arial"/>
          <w:sz w:val="20"/>
          <w:szCs w:val="20"/>
        </w:rPr>
        <w:t>branż, zawodów lub kompetencji, w których występuje nadwyżka lub równowaga na wojewódzkim rynku pracy, w znalezieniu zatrudnienia za granicą w państwach UE</w:t>
      </w:r>
      <w:r w:rsidR="001676E4" w:rsidRPr="00FB5610">
        <w:rPr>
          <w:rFonts w:ascii="Arial" w:eastAsia="Courier New" w:hAnsi="Arial" w:cs="Arial"/>
          <w:sz w:val="20"/>
          <w:szCs w:val="20"/>
        </w:rPr>
        <w:t>,</w:t>
      </w:r>
    </w:p>
    <w:p w14:paraId="2DFB491C" w14:textId="0325857D" w:rsidR="005E03FC" w:rsidRPr="00FB5610" w:rsidRDefault="005E03FC" w:rsidP="00DF20CA">
      <w:pPr>
        <w:pStyle w:val="TableParagraph"/>
        <w:numPr>
          <w:ilvl w:val="0"/>
          <w:numId w:val="130"/>
        </w:numPr>
        <w:tabs>
          <w:tab w:val="left" w:pos="426"/>
        </w:tabs>
        <w:spacing w:before="0" w:line="276" w:lineRule="auto"/>
        <w:ind w:right="307"/>
        <w:rPr>
          <w:rFonts w:ascii="Arial" w:eastAsia="Courier New" w:hAnsi="Arial" w:cs="Arial"/>
          <w:sz w:val="20"/>
          <w:szCs w:val="20"/>
        </w:rPr>
      </w:pPr>
      <w:r w:rsidRPr="00FB5610">
        <w:rPr>
          <w:rFonts w:ascii="Arial" w:eastAsia="Courier New" w:hAnsi="Arial" w:cs="Arial"/>
          <w:sz w:val="20"/>
          <w:szCs w:val="20"/>
        </w:rPr>
        <w:t>Polaków przebywających za granicą na terenie państw UE oraz Polaków, którzy w okresie ostatniego roku powrócili z zagranicy z państwa UE ze zidentyfikowanych sektorów rynku pracy, branż, zawodów lub kompetencji, w których występuje deficyt lub równowaga potencjalnych pracowników na terenie województwa (występują trudności w rekrutacji pracowników) w znalezieniu zatrudnienia w Polsce</w:t>
      </w:r>
      <w:r w:rsidR="001676E4" w:rsidRPr="00FB5610">
        <w:rPr>
          <w:rFonts w:ascii="Arial" w:eastAsia="Courier New" w:hAnsi="Arial" w:cs="Arial"/>
          <w:sz w:val="20"/>
          <w:szCs w:val="20"/>
        </w:rPr>
        <w:t>,</w:t>
      </w:r>
    </w:p>
    <w:p w14:paraId="0D2329FE" w14:textId="517EB911" w:rsidR="00684AA8" w:rsidRPr="00FB5610" w:rsidRDefault="005E03FC" w:rsidP="00DF20CA">
      <w:pPr>
        <w:pStyle w:val="TableParagraph"/>
        <w:numPr>
          <w:ilvl w:val="0"/>
          <w:numId w:val="130"/>
        </w:numPr>
        <w:tabs>
          <w:tab w:val="left" w:pos="426"/>
        </w:tabs>
        <w:spacing w:before="0" w:line="276" w:lineRule="auto"/>
        <w:ind w:right="110"/>
        <w:rPr>
          <w:rFonts w:ascii="Arial" w:eastAsia="Courier New" w:hAnsi="Arial" w:cs="Arial"/>
          <w:sz w:val="20"/>
          <w:szCs w:val="20"/>
        </w:rPr>
      </w:pPr>
      <w:r w:rsidRPr="00FB5610">
        <w:rPr>
          <w:rFonts w:ascii="Arial" w:eastAsia="Courier New" w:hAnsi="Arial" w:cs="Arial"/>
          <w:sz w:val="20"/>
          <w:szCs w:val="20"/>
        </w:rPr>
        <w:t>polskich pracodawców w rekrutacji i zatrudnieniu pracowników (bezrobotnych lub poszukujących pracy) przebywających za granicą w państwach UE</w:t>
      </w:r>
      <w:r w:rsidR="00C255B4" w:rsidRPr="00FB5610">
        <w:rPr>
          <w:rFonts w:ascii="Arial" w:eastAsia="Courier New" w:hAnsi="Arial" w:cs="Arial"/>
          <w:sz w:val="20"/>
          <w:szCs w:val="20"/>
        </w:rPr>
        <w:t>.</w:t>
      </w:r>
    </w:p>
    <w:p w14:paraId="5BD34121" w14:textId="480A54C5" w:rsidR="00207171" w:rsidRPr="00FB5610" w:rsidRDefault="00A70EC6" w:rsidP="006C6A47">
      <w:pPr>
        <w:spacing w:before="0" w:after="0" w:line="276" w:lineRule="auto"/>
        <w:rPr>
          <w:rFonts w:ascii="Arial" w:hAnsi="Arial" w:cs="Arial"/>
          <w:sz w:val="20"/>
          <w:szCs w:val="20"/>
        </w:rPr>
      </w:pPr>
      <w:r w:rsidRPr="00FB5610">
        <w:rPr>
          <w:rFonts w:ascii="Arial" w:eastAsia="Courier New" w:hAnsi="Arial" w:cs="Arial"/>
          <w:sz w:val="20"/>
          <w:szCs w:val="20"/>
        </w:rPr>
        <w:t xml:space="preserve">Jako podstawowe formy wsparcia przewiduje się pośrednictwo pracy, poradnictwo zawodowe, prowadzenie rekrutacji bezpośrednich i on-line. Dodatkowo przewiduje się wsparcie w postaci: kursów językowych (zarówno dla osób wyjeżdzających z kraju, jak również cudzoziemców do niego przyjeżdżających), kursy zawodowe i komputerowe (w nowym miejscu pobytu lub w kraju), zwrot kosztów dojazdu, środki na lokum w nowym miejscu, tłumaczenie CV i innych wymaganych podczas rekrutacji dokumentów, praktyki zawodowe, po których możliwe byłoby faktyczne zatrudnienie, częściowe pokrycie wynagrodzenia </w:t>
      </w:r>
      <w:r w:rsidR="25834BC2" w:rsidRPr="00FB5610">
        <w:rPr>
          <w:rFonts w:ascii="Arial" w:eastAsia="Courier New" w:hAnsi="Arial" w:cs="Arial"/>
          <w:sz w:val="20"/>
          <w:szCs w:val="20"/>
        </w:rPr>
        <w:t xml:space="preserve">dla osób należących do grup znajdujących </w:t>
      </w:r>
      <w:r w:rsidR="0E33BD67" w:rsidRPr="00FB5610">
        <w:rPr>
          <w:rFonts w:ascii="Arial" w:eastAsia="Courier New" w:hAnsi="Arial" w:cs="Arial"/>
          <w:sz w:val="20"/>
          <w:szCs w:val="20"/>
        </w:rPr>
        <w:t xml:space="preserve">się w szczególnej sytuacji na rynku pracy np. </w:t>
      </w:r>
      <w:r w:rsidR="36AB84E0" w:rsidRPr="00FB5610">
        <w:rPr>
          <w:rFonts w:ascii="Arial" w:eastAsia="Courier New" w:hAnsi="Arial" w:cs="Arial"/>
          <w:sz w:val="20"/>
          <w:szCs w:val="20"/>
        </w:rPr>
        <w:t>o</w:t>
      </w:r>
      <w:r w:rsidR="0E33BD67" w:rsidRPr="00FB5610">
        <w:rPr>
          <w:rFonts w:ascii="Arial" w:eastAsia="Courier New" w:hAnsi="Arial" w:cs="Arial"/>
          <w:sz w:val="20"/>
          <w:szCs w:val="20"/>
        </w:rPr>
        <w:t>soby z niepełnosprawnościami</w:t>
      </w:r>
      <w:r w:rsidR="00126396" w:rsidRPr="00FB5610">
        <w:rPr>
          <w:rFonts w:ascii="Arial" w:eastAsia="Courier New" w:hAnsi="Arial" w:cs="Arial"/>
          <w:sz w:val="20"/>
          <w:szCs w:val="20"/>
        </w:rPr>
        <w:t>,</w:t>
      </w:r>
      <w:r w:rsidR="0E33BD67" w:rsidRPr="00FB5610">
        <w:rPr>
          <w:rFonts w:ascii="Arial" w:eastAsia="Courier New" w:hAnsi="Arial" w:cs="Arial"/>
          <w:sz w:val="20"/>
          <w:szCs w:val="20"/>
        </w:rPr>
        <w:t xml:space="preserve"> </w:t>
      </w:r>
      <w:r w:rsidRPr="00FB5610">
        <w:rPr>
          <w:rFonts w:ascii="Arial" w:eastAsia="Courier New" w:hAnsi="Arial" w:cs="Arial"/>
          <w:sz w:val="20"/>
          <w:szCs w:val="20"/>
        </w:rPr>
        <w:t>aby zachęcić do udziału w projekcie również pracodawców</w:t>
      </w:r>
      <w:r w:rsidR="00CB4B45" w:rsidRPr="00FB5610">
        <w:rPr>
          <w:rFonts w:ascii="Arial" w:eastAsia="Courier New" w:hAnsi="Arial" w:cs="Arial"/>
          <w:sz w:val="20"/>
          <w:szCs w:val="20"/>
        </w:rPr>
        <w:t xml:space="preserve">, </w:t>
      </w:r>
      <w:r w:rsidR="00666684" w:rsidRPr="00FB5610">
        <w:rPr>
          <w:rFonts w:ascii="Arial" w:eastAsia="Courier New" w:hAnsi="Arial" w:cs="Arial"/>
          <w:sz w:val="20"/>
          <w:szCs w:val="20"/>
        </w:rPr>
        <w:t xml:space="preserve">Przewiduje się </w:t>
      </w:r>
      <w:r w:rsidR="00CB4B45" w:rsidRPr="00FB5610">
        <w:rPr>
          <w:rFonts w:ascii="Arial" w:eastAsia="Courier New" w:hAnsi="Arial" w:cs="Arial"/>
          <w:sz w:val="20"/>
          <w:szCs w:val="20"/>
        </w:rPr>
        <w:t>organizowanie</w:t>
      </w:r>
      <w:r w:rsidR="00D63C1C" w:rsidRPr="00FB5610">
        <w:rPr>
          <w:rFonts w:ascii="Arial" w:eastAsia="Courier New" w:hAnsi="Arial" w:cs="Arial"/>
          <w:sz w:val="20"/>
          <w:szCs w:val="20"/>
        </w:rPr>
        <w:t xml:space="preserve"> </w:t>
      </w:r>
      <w:r w:rsidR="00836225" w:rsidRPr="00FB5610">
        <w:rPr>
          <w:rFonts w:ascii="Arial" w:eastAsia="Courier New" w:hAnsi="Arial" w:cs="Arial"/>
          <w:sz w:val="20"/>
          <w:szCs w:val="20"/>
        </w:rPr>
        <w:t xml:space="preserve">m. </w:t>
      </w:r>
      <w:r w:rsidR="4DC328B6" w:rsidRPr="00FB5610">
        <w:rPr>
          <w:rFonts w:ascii="Arial" w:eastAsia="Courier New" w:hAnsi="Arial" w:cs="Arial"/>
          <w:sz w:val="20"/>
          <w:szCs w:val="20"/>
        </w:rPr>
        <w:t>i</w:t>
      </w:r>
      <w:r w:rsidR="00836225" w:rsidRPr="00FB5610">
        <w:rPr>
          <w:rFonts w:ascii="Arial" w:eastAsia="Courier New" w:hAnsi="Arial" w:cs="Arial"/>
          <w:sz w:val="20"/>
          <w:szCs w:val="20"/>
        </w:rPr>
        <w:t>n.</w:t>
      </w:r>
      <w:r w:rsidR="00CB4B45" w:rsidRPr="00FB5610">
        <w:rPr>
          <w:rFonts w:ascii="Arial" w:eastAsia="Courier New" w:hAnsi="Arial" w:cs="Arial"/>
          <w:sz w:val="20"/>
          <w:szCs w:val="20"/>
        </w:rPr>
        <w:t xml:space="preserve"> giełd i targów pracy</w:t>
      </w:r>
      <w:r w:rsidRPr="00FB5610">
        <w:rPr>
          <w:rFonts w:ascii="Arial" w:eastAsia="Courier New" w:hAnsi="Arial" w:cs="Arial"/>
          <w:sz w:val="20"/>
          <w:szCs w:val="20"/>
        </w:rPr>
        <w:t>.</w:t>
      </w:r>
      <w:r w:rsidR="000A29E7" w:rsidRPr="00FB5610">
        <w:rPr>
          <w:rFonts w:ascii="Arial" w:eastAsia="Courier New" w:hAnsi="Arial" w:cs="Arial"/>
          <w:sz w:val="20"/>
          <w:szCs w:val="20"/>
        </w:rPr>
        <w:t xml:space="preserve"> </w:t>
      </w:r>
      <w:r w:rsidR="00FB4CD5" w:rsidRPr="00FB5610">
        <w:rPr>
          <w:rFonts w:ascii="Arial" w:hAnsi="Arial" w:cs="Arial"/>
          <w:sz w:val="20"/>
          <w:szCs w:val="20"/>
        </w:rPr>
        <w:t>Ważne jest także podnoszenie kompetencji regionalnych doradców i asystentów EURES co przyczyni się do podniesienia skuteczności zadań realizowanych przez te osoby. Z doświadczeń przy świadczeniu usług w ramach EURES wynika, że instytucje obsługujące ten system borykają się na co dzień z</w:t>
      </w:r>
      <w:r w:rsidR="00287D14" w:rsidRPr="00FB5610">
        <w:rPr>
          <w:rFonts w:ascii="Arial" w:hAnsi="Arial" w:cs="Arial"/>
          <w:sz w:val="20"/>
          <w:szCs w:val="20"/>
        </w:rPr>
        <w:t> </w:t>
      </w:r>
      <w:r w:rsidR="00FB4CD5" w:rsidRPr="00FB5610">
        <w:rPr>
          <w:rFonts w:ascii="Arial" w:hAnsi="Arial" w:cs="Arial"/>
          <w:sz w:val="20"/>
          <w:szCs w:val="20"/>
        </w:rPr>
        <w:t xml:space="preserve">wieloma trudnościami mającymi wpływ na skuteczność ich pracy. Są to: brak kadry oraz brak odpowiedniej i aktualnej wiedzy lub możliwości bieżącego uzupełniania wiedzy na temat zmieniających się warunków pracy w krajach UE i regulacjach prawnych wśród pracowników PSZ. Realizacja odpowiednich szkoleń, targów i innych rodzajów spotkań branżowych w ramach tego typu operacji pozwoli na podniesienie kompetencji </w:t>
      </w:r>
      <w:r w:rsidR="00D63C1C" w:rsidRPr="00FB5610">
        <w:rPr>
          <w:rFonts w:ascii="Arial" w:hAnsi="Arial" w:cs="Arial"/>
          <w:sz w:val="20"/>
          <w:szCs w:val="20"/>
        </w:rPr>
        <w:t xml:space="preserve">w </w:t>
      </w:r>
      <w:r w:rsidR="00FB4CD5" w:rsidRPr="00FB5610">
        <w:rPr>
          <w:rFonts w:ascii="Arial" w:hAnsi="Arial" w:cs="Arial"/>
          <w:sz w:val="20"/>
          <w:szCs w:val="20"/>
        </w:rPr>
        <w:t>ww. zakresie. Będzie także tworzyć możliwości zacieśniania współpracy na poziomie pracowników danej instytucji, jak również pracodawców i innych specjalistów z zakresu EURES</w:t>
      </w:r>
      <w:r w:rsidR="005A5D15" w:rsidRPr="00FB5610">
        <w:rPr>
          <w:rFonts w:ascii="Arial" w:hAnsi="Arial" w:cs="Arial"/>
          <w:sz w:val="20"/>
          <w:szCs w:val="20"/>
        </w:rPr>
        <w:t xml:space="preserve">. </w:t>
      </w:r>
      <w:r w:rsidR="003B3958" w:rsidRPr="00FB5610">
        <w:rPr>
          <w:rFonts w:ascii="Arial" w:hAnsi="Arial" w:cs="Arial"/>
          <w:sz w:val="20"/>
          <w:szCs w:val="20"/>
        </w:rPr>
        <w:t xml:space="preserve">Istotnym elementem wsparcia będzie </w:t>
      </w:r>
      <w:r w:rsidR="007C08E4" w:rsidRPr="00FB5610">
        <w:rPr>
          <w:rFonts w:ascii="Arial" w:hAnsi="Arial" w:cs="Arial"/>
          <w:sz w:val="20"/>
          <w:szCs w:val="20"/>
        </w:rPr>
        <w:t xml:space="preserve">promowanie wymiany transgranicznej osób młodych w wieku do 30 roku życia. </w:t>
      </w:r>
      <w:r w:rsidR="71C03051" w:rsidRPr="00FB5610">
        <w:rPr>
          <w:rFonts w:ascii="Arial" w:eastAsia="Courier New" w:hAnsi="Arial" w:cs="Arial"/>
          <w:sz w:val="20"/>
          <w:szCs w:val="20"/>
        </w:rPr>
        <w:t xml:space="preserve">Wdrażanie interwencji </w:t>
      </w:r>
      <w:r w:rsidR="79F6064F" w:rsidRPr="00FB5610">
        <w:rPr>
          <w:rFonts w:ascii="Arial" w:eastAsia="Courier New" w:hAnsi="Arial" w:cs="Arial"/>
          <w:sz w:val="20"/>
          <w:szCs w:val="20"/>
        </w:rPr>
        <w:t xml:space="preserve">obejmuje również </w:t>
      </w:r>
      <w:r w:rsidR="71C03051" w:rsidRPr="00FB5610">
        <w:rPr>
          <w:rFonts w:ascii="Arial" w:eastAsia="Courier New" w:hAnsi="Arial" w:cs="Arial"/>
          <w:sz w:val="20"/>
          <w:szCs w:val="20"/>
        </w:rPr>
        <w:t>możliwoś</w:t>
      </w:r>
      <w:r w:rsidR="6457C527" w:rsidRPr="00FB5610">
        <w:rPr>
          <w:rFonts w:ascii="Arial" w:eastAsia="Courier New" w:hAnsi="Arial" w:cs="Arial"/>
          <w:sz w:val="20"/>
          <w:szCs w:val="20"/>
        </w:rPr>
        <w:t>ć</w:t>
      </w:r>
      <w:r w:rsidR="71C03051" w:rsidRPr="00FB5610">
        <w:rPr>
          <w:rFonts w:ascii="Arial" w:eastAsia="Courier New" w:hAnsi="Arial" w:cs="Arial"/>
          <w:sz w:val="20"/>
          <w:szCs w:val="20"/>
        </w:rPr>
        <w:t xml:space="preserve"> wykorzystania BUR</w:t>
      </w:r>
      <w:r w:rsidR="29CC30E5" w:rsidRPr="00FB5610">
        <w:rPr>
          <w:rFonts w:ascii="Arial" w:eastAsia="Courier New" w:hAnsi="Arial" w:cs="Arial"/>
          <w:sz w:val="20"/>
          <w:szCs w:val="20"/>
        </w:rPr>
        <w:t>.</w:t>
      </w:r>
    </w:p>
    <w:p w14:paraId="1321CCF4" w14:textId="77777777" w:rsidR="00207171" w:rsidRPr="00FB5610" w:rsidRDefault="00207171" w:rsidP="006C6A47">
      <w:pPr>
        <w:spacing w:before="0" w:after="0" w:line="276" w:lineRule="auto"/>
        <w:rPr>
          <w:rFonts w:ascii="Arial" w:hAnsi="Arial" w:cs="Arial"/>
          <w:sz w:val="20"/>
          <w:szCs w:val="20"/>
        </w:rPr>
      </w:pPr>
      <w:r w:rsidRPr="00FB5610">
        <w:rPr>
          <w:rFonts w:ascii="Arial" w:hAnsi="Arial" w:cs="Arial"/>
          <w:sz w:val="20"/>
          <w:szCs w:val="20"/>
        </w:rPr>
        <w:t>Celem interwencji jest przygotowanie PSZ do zmieniających się warunków na regionalnym rynku pracy oraz ochrona miejsc pracy w sytuacjach kryzysowych.</w:t>
      </w:r>
    </w:p>
    <w:p w14:paraId="158E73EE" w14:textId="1A040511" w:rsidR="00207171" w:rsidRPr="00FB5610" w:rsidRDefault="00207171" w:rsidP="006C6A47">
      <w:pPr>
        <w:spacing w:before="0" w:after="0" w:line="276" w:lineRule="auto"/>
        <w:rPr>
          <w:rFonts w:ascii="Arial" w:hAnsi="Arial" w:cs="Arial"/>
          <w:sz w:val="20"/>
          <w:szCs w:val="20"/>
        </w:rPr>
      </w:pPr>
      <w:r w:rsidRPr="00FB5610">
        <w:rPr>
          <w:rFonts w:ascii="Arial" w:hAnsi="Arial" w:cs="Arial"/>
          <w:sz w:val="20"/>
          <w:szCs w:val="20"/>
        </w:rPr>
        <w:t xml:space="preserve">Realizacja wsparcia w </w:t>
      </w:r>
      <w:r w:rsidR="00475DDC" w:rsidRPr="00FB5610">
        <w:rPr>
          <w:rFonts w:ascii="Arial" w:hAnsi="Arial" w:cs="Arial"/>
          <w:sz w:val="20"/>
          <w:szCs w:val="20"/>
        </w:rPr>
        <w:t>CS</w:t>
      </w:r>
      <w:r w:rsidRPr="00FB5610">
        <w:rPr>
          <w:rFonts w:ascii="Arial" w:hAnsi="Arial" w:cs="Arial"/>
          <w:sz w:val="20"/>
          <w:szCs w:val="20"/>
        </w:rPr>
        <w:t xml:space="preserve"> </w:t>
      </w:r>
      <w:r w:rsidR="00475DDC" w:rsidRPr="00FB5610">
        <w:rPr>
          <w:rFonts w:ascii="Arial" w:hAnsi="Arial" w:cs="Arial"/>
          <w:sz w:val="20"/>
          <w:szCs w:val="20"/>
        </w:rPr>
        <w:t>4</w:t>
      </w:r>
      <w:r w:rsidRPr="00FB5610">
        <w:rPr>
          <w:rFonts w:ascii="Arial" w:hAnsi="Arial" w:cs="Arial"/>
          <w:sz w:val="20"/>
          <w:szCs w:val="20"/>
        </w:rPr>
        <w:t>(b) przyczyni się do:</w:t>
      </w:r>
    </w:p>
    <w:p w14:paraId="15022012" w14:textId="07095A44" w:rsidR="00207171" w:rsidRPr="00FB5610" w:rsidRDefault="00207171" w:rsidP="00DF20CA">
      <w:pPr>
        <w:pStyle w:val="Akapitzlist"/>
        <w:numPr>
          <w:ilvl w:val="0"/>
          <w:numId w:val="131"/>
        </w:numPr>
        <w:spacing w:line="276" w:lineRule="auto"/>
        <w:jc w:val="left"/>
        <w:rPr>
          <w:rFonts w:ascii="Arial" w:hAnsi="Arial" w:cs="Arial"/>
          <w:sz w:val="20"/>
          <w:szCs w:val="20"/>
        </w:rPr>
      </w:pPr>
      <w:r w:rsidRPr="00FB5610">
        <w:rPr>
          <w:rFonts w:ascii="Arial" w:hAnsi="Arial" w:cs="Arial"/>
          <w:sz w:val="20"/>
          <w:szCs w:val="20"/>
        </w:rPr>
        <w:t>zwiększenia efektywności pracy pracowników PSZ,</w:t>
      </w:r>
      <w:r w:rsidR="001C7ABC" w:rsidRPr="00FB5610">
        <w:rPr>
          <w:rFonts w:ascii="Arial" w:hAnsi="Arial" w:cs="Arial"/>
          <w:sz w:val="20"/>
          <w:szCs w:val="20"/>
        </w:rPr>
        <w:t xml:space="preserve"> </w:t>
      </w:r>
      <w:r w:rsidRPr="00FB5610">
        <w:rPr>
          <w:rFonts w:ascii="Arial" w:hAnsi="Arial" w:cs="Arial"/>
          <w:sz w:val="20"/>
          <w:szCs w:val="20"/>
        </w:rPr>
        <w:t>doradców i asystentów EURES</w:t>
      </w:r>
      <w:r w:rsidR="00287D14" w:rsidRPr="00FB5610">
        <w:rPr>
          <w:rFonts w:ascii="Arial" w:hAnsi="Arial" w:cs="Arial"/>
          <w:sz w:val="20"/>
          <w:szCs w:val="20"/>
        </w:rPr>
        <w:t>,</w:t>
      </w:r>
    </w:p>
    <w:p w14:paraId="0D950545" w14:textId="69B04F48" w:rsidR="00207171" w:rsidRPr="00FB5610" w:rsidRDefault="00207171" w:rsidP="00DF20CA">
      <w:pPr>
        <w:pStyle w:val="Akapitzlist"/>
        <w:numPr>
          <w:ilvl w:val="0"/>
          <w:numId w:val="131"/>
        </w:numPr>
        <w:spacing w:line="276" w:lineRule="auto"/>
        <w:jc w:val="left"/>
        <w:rPr>
          <w:rFonts w:ascii="Arial" w:hAnsi="Arial" w:cs="Arial"/>
          <w:sz w:val="20"/>
          <w:szCs w:val="20"/>
        </w:rPr>
      </w:pPr>
      <w:r w:rsidRPr="00FB5610">
        <w:rPr>
          <w:rFonts w:ascii="Arial" w:hAnsi="Arial" w:cs="Arial"/>
          <w:sz w:val="20"/>
          <w:szCs w:val="20"/>
        </w:rPr>
        <w:t>potencjalnego wzrostu zadowolenia klientów PSZ</w:t>
      </w:r>
      <w:r w:rsidR="00287D14" w:rsidRPr="00FB5610">
        <w:rPr>
          <w:rFonts w:ascii="Arial" w:hAnsi="Arial" w:cs="Arial"/>
          <w:sz w:val="20"/>
          <w:szCs w:val="20"/>
        </w:rPr>
        <w:t>,</w:t>
      </w:r>
    </w:p>
    <w:p w14:paraId="4783171C" w14:textId="2BDE63BC" w:rsidR="00207171" w:rsidRPr="00FB5610" w:rsidRDefault="00207171" w:rsidP="00DF20CA">
      <w:pPr>
        <w:pStyle w:val="Akapitzlist"/>
        <w:numPr>
          <w:ilvl w:val="0"/>
          <w:numId w:val="131"/>
        </w:numPr>
        <w:spacing w:line="276" w:lineRule="auto"/>
        <w:jc w:val="left"/>
        <w:rPr>
          <w:rFonts w:ascii="Arial" w:hAnsi="Arial" w:cs="Arial"/>
          <w:sz w:val="20"/>
          <w:szCs w:val="20"/>
        </w:rPr>
      </w:pPr>
      <w:r w:rsidRPr="00FB5610">
        <w:rPr>
          <w:rFonts w:ascii="Arial" w:hAnsi="Arial" w:cs="Arial"/>
          <w:sz w:val="20"/>
          <w:szCs w:val="20"/>
        </w:rPr>
        <w:t>poprawy możliwości przewidywania zmian na regionalnym rynku pracy</w:t>
      </w:r>
      <w:r w:rsidR="00287D14" w:rsidRPr="00FB5610">
        <w:rPr>
          <w:rFonts w:ascii="Arial" w:hAnsi="Arial" w:cs="Arial"/>
          <w:sz w:val="20"/>
          <w:szCs w:val="20"/>
        </w:rPr>
        <w:t>.</w:t>
      </w:r>
    </w:p>
    <w:p w14:paraId="7ED435BE" w14:textId="4F62E4C1" w:rsidR="00B75EC9" w:rsidRPr="00FB5610" w:rsidRDefault="00207171" w:rsidP="006C6A47">
      <w:pPr>
        <w:spacing w:before="0" w:after="0" w:line="276" w:lineRule="auto"/>
        <w:rPr>
          <w:rFonts w:ascii="Arial" w:hAnsi="Arial" w:cs="Arial"/>
          <w:sz w:val="20"/>
          <w:szCs w:val="20"/>
        </w:rPr>
      </w:pPr>
      <w:r w:rsidRPr="00FB5610">
        <w:rPr>
          <w:rFonts w:ascii="Arial" w:hAnsi="Arial" w:cs="Arial"/>
          <w:sz w:val="20"/>
          <w:szCs w:val="20"/>
        </w:rPr>
        <w:t xml:space="preserve">Projekty realizowane w ramach </w:t>
      </w:r>
      <w:r w:rsidR="00475DDC" w:rsidRPr="00FB5610">
        <w:rPr>
          <w:rFonts w:ascii="Arial" w:hAnsi="Arial" w:cs="Arial"/>
          <w:sz w:val="20"/>
          <w:szCs w:val="20"/>
        </w:rPr>
        <w:t>CS</w:t>
      </w:r>
      <w:r w:rsidRPr="00FB5610">
        <w:rPr>
          <w:rFonts w:ascii="Arial" w:hAnsi="Arial" w:cs="Arial"/>
          <w:sz w:val="20"/>
          <w:szCs w:val="20"/>
        </w:rPr>
        <w:t xml:space="preserve"> </w:t>
      </w:r>
      <w:r w:rsidR="00475DDC" w:rsidRPr="00FB5610">
        <w:rPr>
          <w:rFonts w:ascii="Arial" w:hAnsi="Arial" w:cs="Arial"/>
          <w:sz w:val="20"/>
          <w:szCs w:val="20"/>
        </w:rPr>
        <w:t>4</w:t>
      </w:r>
      <w:r w:rsidRPr="00FB5610">
        <w:rPr>
          <w:rFonts w:ascii="Arial" w:hAnsi="Arial" w:cs="Arial"/>
          <w:sz w:val="20"/>
          <w:szCs w:val="20"/>
        </w:rPr>
        <w:t xml:space="preserve">(b) przyczyniają się do realizacji </w:t>
      </w:r>
      <w:r w:rsidR="00287D14" w:rsidRPr="00FB5610">
        <w:rPr>
          <w:rFonts w:ascii="Arial" w:hAnsi="Arial" w:cs="Arial"/>
          <w:sz w:val="20"/>
          <w:szCs w:val="20"/>
        </w:rPr>
        <w:t>SR WM 20</w:t>
      </w:r>
      <w:r w:rsidR="00BD3B8B" w:rsidRPr="00FB5610">
        <w:rPr>
          <w:rFonts w:ascii="Arial" w:hAnsi="Arial" w:cs="Arial"/>
          <w:sz w:val="20"/>
          <w:szCs w:val="20"/>
        </w:rPr>
        <w:t>3</w:t>
      </w:r>
      <w:r w:rsidR="00287D14" w:rsidRPr="00FB5610">
        <w:rPr>
          <w:rFonts w:ascii="Arial" w:hAnsi="Arial" w:cs="Arial"/>
          <w:sz w:val="20"/>
          <w:szCs w:val="20"/>
        </w:rPr>
        <w:t>0+.</w:t>
      </w:r>
    </w:p>
    <w:p w14:paraId="6CDCDFBD" w14:textId="7080466D" w:rsidR="0028339E" w:rsidRPr="00FB5610" w:rsidRDefault="0028339E" w:rsidP="006C6A47">
      <w:pPr>
        <w:spacing w:before="0" w:after="0" w:line="276" w:lineRule="auto"/>
        <w:rPr>
          <w:rFonts w:ascii="Arial" w:hAnsi="Arial" w:cs="Arial"/>
          <w:sz w:val="20"/>
          <w:szCs w:val="20"/>
        </w:rPr>
      </w:pPr>
    </w:p>
    <w:p w14:paraId="0E38CADE" w14:textId="77777777" w:rsidR="0028339E" w:rsidRPr="00FB5610" w:rsidRDefault="0028339E"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4F7F73C1" w14:textId="19DD32F4" w:rsidR="0028339E" w:rsidRPr="00FB5610" w:rsidRDefault="0028339E" w:rsidP="00DF20CA">
      <w:pPr>
        <w:pStyle w:val="Akapitzlist"/>
        <w:numPr>
          <w:ilvl w:val="0"/>
          <w:numId w:val="105"/>
        </w:numPr>
        <w:spacing w:line="276" w:lineRule="auto"/>
        <w:jc w:val="left"/>
        <w:rPr>
          <w:rFonts w:ascii="Arial" w:hAnsi="Arial" w:cs="Arial"/>
          <w:sz w:val="20"/>
          <w:szCs w:val="20"/>
        </w:rPr>
      </w:pPr>
      <w:r w:rsidRPr="00FB5610">
        <w:rPr>
          <w:rFonts w:ascii="Arial" w:hAnsi="Arial" w:cs="Arial"/>
          <w:sz w:val="20"/>
          <w:szCs w:val="20"/>
        </w:rPr>
        <w:t>pracownicy PSZ</w:t>
      </w:r>
      <w:r w:rsidR="00F26332" w:rsidRPr="00FB5610">
        <w:rPr>
          <w:rFonts w:ascii="Arial" w:hAnsi="Arial" w:cs="Arial"/>
          <w:sz w:val="20"/>
          <w:szCs w:val="20"/>
        </w:rPr>
        <w:t>,</w:t>
      </w:r>
    </w:p>
    <w:p w14:paraId="5C39A89F" w14:textId="11CCDD3F" w:rsidR="00435A50" w:rsidRPr="00FB5610" w:rsidRDefault="0028339E" w:rsidP="00DF20CA">
      <w:pPr>
        <w:pStyle w:val="Akapitzlist"/>
        <w:numPr>
          <w:ilvl w:val="0"/>
          <w:numId w:val="105"/>
        </w:numPr>
        <w:spacing w:line="276" w:lineRule="auto"/>
        <w:jc w:val="left"/>
        <w:rPr>
          <w:rFonts w:ascii="Arial" w:hAnsi="Arial" w:cs="Arial"/>
          <w:sz w:val="20"/>
          <w:szCs w:val="20"/>
        </w:rPr>
      </w:pPr>
      <w:r w:rsidRPr="00FB5610">
        <w:rPr>
          <w:rFonts w:ascii="Arial" w:hAnsi="Arial" w:cs="Arial"/>
          <w:sz w:val="20"/>
          <w:szCs w:val="20"/>
        </w:rPr>
        <w:t>doradcy i asystenci EURES</w:t>
      </w:r>
      <w:r w:rsidR="00287D14" w:rsidRPr="00FB5610">
        <w:rPr>
          <w:rFonts w:ascii="Arial" w:hAnsi="Arial" w:cs="Arial"/>
          <w:sz w:val="20"/>
          <w:szCs w:val="20"/>
        </w:rPr>
        <w:t>,</w:t>
      </w:r>
    </w:p>
    <w:p w14:paraId="7A815B84" w14:textId="7B507D65" w:rsidR="00435A50" w:rsidRPr="00FB5610" w:rsidRDefault="00435A50" w:rsidP="00DF20CA">
      <w:pPr>
        <w:pStyle w:val="Akapitzlist"/>
        <w:numPr>
          <w:ilvl w:val="0"/>
          <w:numId w:val="105"/>
        </w:numPr>
        <w:spacing w:line="276" w:lineRule="auto"/>
        <w:jc w:val="left"/>
        <w:rPr>
          <w:rFonts w:ascii="Arial" w:hAnsi="Arial" w:cs="Arial"/>
          <w:sz w:val="20"/>
          <w:szCs w:val="20"/>
        </w:rPr>
      </w:pPr>
      <w:r w:rsidRPr="00FB5610">
        <w:rPr>
          <w:rFonts w:ascii="Arial" w:hAnsi="Arial" w:cs="Arial"/>
          <w:sz w:val="20"/>
          <w:szCs w:val="20"/>
        </w:rPr>
        <w:t>pracodawcy</w:t>
      </w:r>
      <w:r w:rsidR="00287D14" w:rsidRPr="00FB5610">
        <w:rPr>
          <w:rFonts w:ascii="Arial" w:hAnsi="Arial" w:cs="Arial"/>
          <w:sz w:val="20"/>
          <w:szCs w:val="20"/>
        </w:rPr>
        <w:t>,</w:t>
      </w:r>
    </w:p>
    <w:p w14:paraId="6788A12E" w14:textId="33FCD59F" w:rsidR="0028339E" w:rsidRPr="00FB5610" w:rsidRDefault="00435A50" w:rsidP="00DF20CA">
      <w:pPr>
        <w:pStyle w:val="Akapitzlist"/>
        <w:numPr>
          <w:ilvl w:val="0"/>
          <w:numId w:val="105"/>
        </w:numPr>
        <w:spacing w:line="276" w:lineRule="auto"/>
        <w:jc w:val="left"/>
        <w:rPr>
          <w:rFonts w:ascii="Arial" w:hAnsi="Arial" w:cs="Arial"/>
          <w:sz w:val="20"/>
          <w:szCs w:val="20"/>
        </w:rPr>
      </w:pPr>
      <w:r w:rsidRPr="00FB5610">
        <w:rPr>
          <w:rFonts w:ascii="Arial" w:hAnsi="Arial" w:cs="Arial"/>
          <w:sz w:val="20"/>
          <w:szCs w:val="20"/>
        </w:rPr>
        <w:t>poszukujący pracy</w:t>
      </w:r>
      <w:r w:rsidR="00F26332" w:rsidRPr="00FB5610">
        <w:rPr>
          <w:rFonts w:ascii="Arial" w:hAnsi="Arial" w:cs="Arial"/>
          <w:sz w:val="20"/>
          <w:szCs w:val="20"/>
        </w:rPr>
        <w:t>.</w:t>
      </w:r>
    </w:p>
    <w:p w14:paraId="12C06CA2" w14:textId="77777777" w:rsidR="0028339E" w:rsidRPr="00FB5610" w:rsidRDefault="0028339E" w:rsidP="006C6A47">
      <w:pPr>
        <w:pStyle w:val="Text1"/>
        <w:spacing w:before="0" w:after="0" w:line="276" w:lineRule="auto"/>
        <w:ind w:left="0"/>
        <w:rPr>
          <w:rFonts w:ascii="Arial" w:hAnsi="Arial" w:cs="Arial"/>
          <w:sz w:val="20"/>
          <w:szCs w:val="20"/>
        </w:rPr>
      </w:pPr>
    </w:p>
    <w:p w14:paraId="13573F4E" w14:textId="77777777" w:rsidR="005A6387" w:rsidRPr="00FB5610" w:rsidRDefault="005A6387" w:rsidP="006C6A47">
      <w:pPr>
        <w:spacing w:before="0" w:after="0" w:line="276" w:lineRule="auto"/>
        <w:rPr>
          <w:rFonts w:ascii="Arial" w:hAnsi="Arial" w:cs="Arial"/>
          <w:b/>
          <w:sz w:val="20"/>
          <w:szCs w:val="20"/>
        </w:rPr>
      </w:pPr>
      <w:r w:rsidRPr="00FB5610">
        <w:rPr>
          <w:rFonts w:ascii="Arial" w:hAnsi="Arial" w:cs="Arial"/>
          <w:b/>
          <w:sz w:val="20"/>
          <w:szCs w:val="20"/>
        </w:rPr>
        <w:br w:type="page"/>
      </w:r>
    </w:p>
    <w:p w14:paraId="35DE7055" w14:textId="64C9232C" w:rsidR="0028339E" w:rsidRPr="00FB5610" w:rsidRDefault="0028339E"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na rzecz zapewnienia równości, włączenia społecznego i niedyskryminacji</w:t>
      </w:r>
    </w:p>
    <w:p w14:paraId="34944AA1" w14:textId="7B755F26" w:rsidR="0028339E" w:rsidRPr="00FB5610" w:rsidRDefault="0028339E"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 interwencji, w typie projektu </w:t>
      </w:r>
      <w:r w:rsidRPr="00FB5610">
        <w:rPr>
          <w:rFonts w:ascii="Arial" w:hAnsi="Arial" w:cs="Arial"/>
          <w:b/>
          <w:iCs/>
          <w:sz w:val="20"/>
          <w:szCs w:val="20"/>
        </w:rPr>
        <w:t>Podnoszenie kompetencji pracowników regionalnych Publicznych Słu</w:t>
      </w:r>
      <w:r w:rsidR="679FFC7C" w:rsidRPr="00FB5610">
        <w:rPr>
          <w:rFonts w:ascii="Arial" w:hAnsi="Arial" w:cs="Arial"/>
          <w:b/>
          <w:iCs/>
          <w:sz w:val="20"/>
          <w:szCs w:val="20"/>
        </w:rPr>
        <w:t>ż</w:t>
      </w:r>
      <w:r w:rsidRPr="00FB5610">
        <w:rPr>
          <w:rFonts w:ascii="Arial" w:hAnsi="Arial" w:cs="Arial"/>
          <w:b/>
          <w:iCs/>
          <w:sz w:val="20"/>
          <w:szCs w:val="20"/>
        </w:rPr>
        <w:t xml:space="preserve">b Zatrudnienia </w:t>
      </w:r>
      <w:r w:rsidRPr="001A6B51">
        <w:rPr>
          <w:rFonts w:ascii="Arial" w:hAnsi="Arial" w:cs="Arial"/>
          <w:bCs/>
          <w:iCs/>
          <w:sz w:val="20"/>
          <w:szCs w:val="20"/>
        </w:rPr>
        <w:t xml:space="preserve">oraz </w:t>
      </w:r>
      <w:r w:rsidR="001A6B51" w:rsidRPr="001A6B51">
        <w:rPr>
          <w:rFonts w:ascii="Arial" w:hAnsi="Arial" w:cs="Arial"/>
          <w:b/>
          <w:iCs/>
          <w:sz w:val="20"/>
          <w:szCs w:val="20"/>
        </w:rPr>
        <w:t>Wsparcie PSZ w świadczeniu usług w ramach sieci EURES</w:t>
      </w:r>
      <w:r w:rsidRPr="00FB5610">
        <w:rPr>
          <w:rFonts w:ascii="Arial" w:hAnsi="Arial" w:cs="Arial"/>
          <w:iCs/>
          <w:sz w:val="20"/>
          <w:szCs w:val="20"/>
        </w:rPr>
        <w:t>,</w:t>
      </w:r>
      <w:r w:rsidRPr="00FB5610">
        <w:rPr>
          <w:rFonts w:ascii="Arial" w:hAnsi="Arial" w:cs="Arial"/>
          <w:sz w:val="20"/>
          <w:szCs w:val="20"/>
        </w:rPr>
        <w:t xml:space="preserve"> na poziomie kryteriów wyboru projektów, planuje się zapewnienie równego dostępu do udziału w projektach wszystkim osobom wpisującym się w zakres interwencji. Ujęcie zasady niedyskryminacji, równości i</w:t>
      </w:r>
      <w:r w:rsidR="00287D14" w:rsidRPr="00FB5610">
        <w:rPr>
          <w:rFonts w:ascii="Arial" w:hAnsi="Arial" w:cs="Arial"/>
          <w:sz w:val="20"/>
          <w:szCs w:val="20"/>
        </w:rPr>
        <w:t> </w:t>
      </w:r>
      <w:r w:rsidRPr="00FB5610">
        <w:rPr>
          <w:rFonts w:ascii="Arial" w:hAnsi="Arial" w:cs="Arial"/>
          <w:sz w:val="20"/>
          <w:szCs w:val="20"/>
        </w:rPr>
        <w:t xml:space="preserve">włączenia społecznego zapisane będzie na poziomie kryteriów wyboru projektu obowiązkowych dla każdego projektu i dotyczyć będzie wszystkich etapów realizacji projektów tj. przygotowania, realizacji, monitorowania, oceny i kontroli. Od spełnienia tych kryteriów uzależnione będzie dopuszczenie projektu do dalszego etapu oceny. Planowane są także szkolenia dla potencjalnych beneficjentów na temat zasady równości, włączenia społecznego i niedyskryminacji oraz jej implementacji w projektach dofinansowanych z EFS+. Planowane jest również obowiązkowe stosowanie w projektach standardów dostępności opracowanych w perspektywie finansowej 2014-2020 wraz z ich bieżącymi aktualizacjami. </w:t>
      </w:r>
      <w:r w:rsidR="00DF4658" w:rsidRPr="00FB5610">
        <w:rPr>
          <w:rFonts w:ascii="Arial" w:hAnsi="Arial" w:cs="Arial"/>
          <w:sz w:val="20"/>
          <w:szCs w:val="20"/>
        </w:rPr>
        <w:t>Na wszystkich etapach realizacji interwencji jako obowiązkowe będzie stosowanie Karty Praw Podstawowych.</w:t>
      </w:r>
    </w:p>
    <w:p w14:paraId="6B1D0788" w14:textId="1FE85390" w:rsidR="00D57F57" w:rsidRPr="00FB5610" w:rsidRDefault="00D57F57" w:rsidP="006C6A47">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0A3323"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0A3323"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 </w:t>
      </w:r>
    </w:p>
    <w:p w14:paraId="7B143AF8" w14:textId="77777777" w:rsidR="00B369C0" w:rsidRPr="00FB5610" w:rsidRDefault="00B369C0" w:rsidP="006C6A47">
      <w:pPr>
        <w:pStyle w:val="Text1"/>
        <w:spacing w:before="0" w:after="0" w:line="276" w:lineRule="auto"/>
        <w:ind w:left="0"/>
        <w:rPr>
          <w:rFonts w:ascii="Arial" w:hAnsi="Arial" w:cs="Arial"/>
          <w:sz w:val="20"/>
          <w:szCs w:val="20"/>
        </w:rPr>
      </w:pPr>
    </w:p>
    <w:p w14:paraId="0461B9C2" w14:textId="77777777" w:rsidR="0028339E" w:rsidRPr="00FB5610" w:rsidRDefault="0028339E"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722B5B7D" w14:textId="396BBB06" w:rsidR="0028339E" w:rsidRPr="00FB5610" w:rsidRDefault="006E6CC0"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przewiduje się konkretnych terytoriów objętych wsparciem, z uwzględnieniem planowanego wykorzystania narzędzi terytorialnych.</w:t>
      </w:r>
    </w:p>
    <w:p w14:paraId="3CA60A19" w14:textId="77777777" w:rsidR="0028339E" w:rsidRPr="00FB5610" w:rsidRDefault="0028339E" w:rsidP="006C6A47">
      <w:pPr>
        <w:pStyle w:val="Text1"/>
        <w:spacing w:before="0" w:after="0" w:line="276" w:lineRule="auto"/>
        <w:ind w:left="0"/>
        <w:rPr>
          <w:rFonts w:ascii="Arial" w:hAnsi="Arial" w:cs="Arial"/>
          <w:sz w:val="20"/>
          <w:szCs w:val="20"/>
        </w:rPr>
      </w:pPr>
    </w:p>
    <w:p w14:paraId="6F523031" w14:textId="77777777" w:rsidR="0028339E" w:rsidRPr="00FB5610" w:rsidRDefault="0028339E"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00BE9FC9" w14:textId="51FD7253" w:rsidR="00FA48E3" w:rsidRPr="00FB5610" w:rsidRDefault="00FA48E3" w:rsidP="006C6A47">
      <w:pPr>
        <w:spacing w:before="0" w:after="0" w:line="276" w:lineRule="auto"/>
        <w:rPr>
          <w:rFonts w:ascii="Arial" w:hAnsi="Arial" w:cs="Arial"/>
          <w:sz w:val="20"/>
          <w:szCs w:val="20"/>
        </w:rPr>
      </w:pPr>
      <w:r w:rsidRPr="00FB5610">
        <w:rPr>
          <w:rFonts w:ascii="Arial" w:hAnsi="Arial" w:cs="Arial"/>
          <w:sz w:val="20"/>
          <w:szCs w:val="20"/>
        </w:rPr>
        <w:t xml:space="preserve">Zgodnie z zapisami UP </w:t>
      </w:r>
      <w:r w:rsidR="00E8313F" w:rsidRPr="00FB5610">
        <w:rPr>
          <w:rFonts w:ascii="Arial" w:hAnsi="Arial" w:cs="Arial"/>
          <w:sz w:val="20"/>
          <w:szCs w:val="20"/>
        </w:rPr>
        <w:t xml:space="preserve">2021-2027 </w:t>
      </w:r>
      <w:r w:rsidRPr="00FB5610">
        <w:rPr>
          <w:rFonts w:ascii="Arial" w:hAnsi="Arial" w:cs="Arial"/>
          <w:sz w:val="20"/>
          <w:szCs w:val="20"/>
        </w:rPr>
        <w:t xml:space="preserve">projekty z komponentem transnarodowym możliwe będą do realizacji wyłącznie na poziomie krajowym. </w:t>
      </w:r>
    </w:p>
    <w:p w14:paraId="2C0484F0" w14:textId="0AC9909B" w:rsidR="00FA48E3" w:rsidRPr="00FB5610" w:rsidRDefault="00FA48E3" w:rsidP="006C6A47">
      <w:pPr>
        <w:spacing w:before="0" w:after="0" w:line="276" w:lineRule="auto"/>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 xml:space="preserve">FEM 2021-2027 </w:t>
      </w:r>
      <w:r w:rsidRPr="00FB5610">
        <w:rPr>
          <w:rFonts w:ascii="Arial" w:hAnsi="Arial" w:cs="Arial"/>
          <w:sz w:val="20"/>
          <w:szCs w:val="20"/>
        </w:rPr>
        <w:t>będzie zgłaszała IZ FERS propozycje obszarów tematycznych</w:t>
      </w:r>
      <w:r w:rsidR="3FF78FA8" w:rsidRPr="00FB5610">
        <w:rPr>
          <w:rFonts w:ascii="Arial" w:hAnsi="Arial" w:cs="Arial"/>
          <w:sz w:val="20"/>
          <w:szCs w:val="20"/>
        </w:rPr>
        <w:t>,</w:t>
      </w:r>
      <w:r w:rsidRPr="00FB5610">
        <w:rPr>
          <w:rFonts w:ascii="Arial" w:hAnsi="Arial" w:cs="Arial"/>
          <w:sz w:val="20"/>
          <w:szCs w:val="20"/>
        </w:rPr>
        <w:t xml:space="preserve"> w ramach których zidentyfikuje w regionie potrzebę podniesienia jakości realizowanych przedsięwzięć poprzez rozwijanie współpracy transnarodowej. W celu zwiększenia aktywności potencjalnych beneficjentów </w:t>
      </w:r>
      <w:r w:rsidR="00E71A0C" w:rsidRPr="00FB5610">
        <w:rPr>
          <w:rFonts w:ascii="Arial" w:hAnsi="Arial" w:cs="Arial"/>
          <w:sz w:val="20"/>
          <w:szCs w:val="20"/>
        </w:rPr>
        <w:t xml:space="preserve">FEM 2021-2027 </w:t>
      </w:r>
      <w:r w:rsidRPr="00FB5610">
        <w:rPr>
          <w:rFonts w:ascii="Arial" w:hAnsi="Arial" w:cs="Arial"/>
          <w:sz w:val="20"/>
          <w:szCs w:val="20"/>
        </w:rPr>
        <w:t xml:space="preserve">w obszarze aktywizacji zawodowej, IZ </w:t>
      </w:r>
      <w:r w:rsidR="00E71A0C" w:rsidRPr="00FB5610">
        <w:rPr>
          <w:rFonts w:ascii="Arial" w:hAnsi="Arial" w:cs="Arial"/>
          <w:sz w:val="20"/>
          <w:szCs w:val="20"/>
        </w:rPr>
        <w:t xml:space="preserve">FEM 2021-2027 </w:t>
      </w:r>
      <w:r w:rsidRPr="00FB5610">
        <w:rPr>
          <w:rFonts w:ascii="Arial" w:hAnsi="Arial" w:cs="Arial"/>
          <w:sz w:val="20"/>
          <w:szCs w:val="20"/>
        </w:rPr>
        <w:t>będzie też prowadziła działania informacyjne zachęcające wnioskodawców do udziału w konkursach dotyczących współpracy transnarodowej organizowanych w</w:t>
      </w:r>
      <w:r w:rsidR="00433C58" w:rsidRPr="00FB5610">
        <w:rPr>
          <w:rFonts w:ascii="Arial" w:hAnsi="Arial" w:cs="Arial"/>
          <w:sz w:val="20"/>
          <w:szCs w:val="20"/>
        </w:rPr>
        <w:t> </w:t>
      </w:r>
      <w:r w:rsidRPr="00FB5610">
        <w:rPr>
          <w:rFonts w:ascii="Arial" w:hAnsi="Arial" w:cs="Arial"/>
          <w:sz w:val="20"/>
          <w:szCs w:val="20"/>
        </w:rPr>
        <w:t xml:space="preserve">ramach programu FERS. Beneficjenci programu regionalnego, realizujący projekty w ramach </w:t>
      </w:r>
      <w:r w:rsidR="003D0F2C" w:rsidRPr="00FB5610">
        <w:rPr>
          <w:rFonts w:ascii="Arial" w:hAnsi="Arial" w:cs="Arial"/>
          <w:sz w:val="20"/>
          <w:szCs w:val="20"/>
        </w:rPr>
        <w:t>CS</w:t>
      </w:r>
      <w:r w:rsidRPr="00FB5610">
        <w:rPr>
          <w:rFonts w:ascii="Arial" w:hAnsi="Arial" w:cs="Arial"/>
          <w:sz w:val="20"/>
          <w:szCs w:val="20"/>
        </w:rPr>
        <w:t xml:space="preserve"> 4(b) mogą wnioskować do programu FERS o środki na jego umiędzynarodowienie, w tym na adaptację zagranicznych rozwiązań w Polsce lub równoległe tworzenie przez partnerów nowych rozwiązań. Współpraca, w tym wymiana wiedzy i doświadczeń oraz konsultacje z partnerami powinny dotyczyć celu zwiększenia efektywności usług świadczonych przez PSZ i instytucje EURES i aktywnego uczestnictwa oraz zwiększania zdolności do zatrudnienia, </w:t>
      </w:r>
    </w:p>
    <w:p w14:paraId="446CB764" w14:textId="71BD402E" w:rsidR="00FA48E3" w:rsidRPr="00FB5610" w:rsidRDefault="00FA48E3" w:rsidP="006C6A47">
      <w:pPr>
        <w:spacing w:before="0" w:after="0" w:line="276" w:lineRule="auto"/>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FEM 2021-2027</w:t>
      </w:r>
      <w:r w:rsidRPr="00FB5610">
        <w:rPr>
          <w:rFonts w:ascii="Arial" w:hAnsi="Arial" w:cs="Arial"/>
          <w:sz w:val="20"/>
          <w:szCs w:val="20"/>
        </w:rPr>
        <w:t xml:space="preserve">, w przypadku zidentyfikowania potrzeb nawiązania współpracy transnarodowej w danym obszarze, będzie aplikowała o środki w tym zakresie w ramach FERS. </w:t>
      </w:r>
    </w:p>
    <w:p w14:paraId="19C45242" w14:textId="6032E761" w:rsidR="00FA48E3" w:rsidRPr="00FB5610" w:rsidRDefault="00FA48E3" w:rsidP="006C6A47">
      <w:pPr>
        <w:spacing w:before="0" w:after="0" w:line="276" w:lineRule="auto"/>
        <w:rPr>
          <w:rFonts w:ascii="Arial" w:hAnsi="Arial" w:cs="Arial"/>
          <w:sz w:val="20"/>
          <w:szCs w:val="20"/>
        </w:rPr>
      </w:pPr>
      <w:r w:rsidRPr="00FB5610">
        <w:rPr>
          <w:rFonts w:ascii="Arial" w:hAnsi="Arial" w:cs="Arial"/>
          <w:sz w:val="20"/>
          <w:szCs w:val="20"/>
        </w:rPr>
        <w:t xml:space="preserve">Ponadto przewiduje się możliwość działań na rzecz wspierania aktywnej integracji spójnych z celami SUERMB w ramach obszaru tematycznego podejmującego zagadnienia zdolności do zatrudnienia. </w:t>
      </w:r>
    </w:p>
    <w:p w14:paraId="25C053D8" w14:textId="77777777" w:rsidR="00FA380B" w:rsidRPr="00FB5610" w:rsidRDefault="00FA380B" w:rsidP="006C6A47">
      <w:pPr>
        <w:spacing w:before="0" w:after="0" w:line="276" w:lineRule="auto"/>
        <w:rPr>
          <w:rFonts w:ascii="Arial" w:hAnsi="Arial" w:cs="Arial"/>
          <w:sz w:val="20"/>
          <w:szCs w:val="20"/>
        </w:rPr>
      </w:pPr>
    </w:p>
    <w:p w14:paraId="120FF95F" w14:textId="77777777" w:rsidR="00D21E58" w:rsidRPr="00FB5610" w:rsidRDefault="00D21E58" w:rsidP="006C6A47">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09DE7A58" w14:textId="77777777" w:rsidR="00D21E58" w:rsidRPr="00FB5610" w:rsidRDefault="00D21E58" w:rsidP="006C6A47">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533CDC72" w14:textId="77777777" w:rsidR="0028339E" w:rsidRPr="00FB5610" w:rsidRDefault="0028339E"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66E4875F" w14:textId="77777777" w:rsidR="008A0412" w:rsidRPr="00FB5610" w:rsidRDefault="008A0412" w:rsidP="00D95F19">
      <w:pPr>
        <w:ind w:left="708"/>
        <w:rPr>
          <w:rFonts w:ascii="Arial" w:hAnsi="Arial" w:cs="Arial"/>
          <w:b/>
          <w:sz w:val="20"/>
          <w:szCs w:val="20"/>
        </w:rPr>
        <w:sectPr w:rsidR="008A0412" w:rsidRPr="00FB5610" w:rsidSect="00F33DA6">
          <w:footnotePr>
            <w:numRestart w:val="eachPage"/>
          </w:footnotePr>
          <w:pgSz w:w="11907" w:h="16839" w:code="9"/>
          <w:pgMar w:top="1418" w:right="1418" w:bottom="1418" w:left="1418" w:header="567" w:footer="567" w:gutter="0"/>
          <w:cols w:space="720"/>
          <w:docGrid w:linePitch="360"/>
        </w:sectPr>
      </w:pPr>
    </w:p>
    <w:p w14:paraId="3A472104" w14:textId="14C31C7C" w:rsidR="00B369C0" w:rsidRPr="00FB5610" w:rsidRDefault="00C0060F" w:rsidP="007D7E1E">
      <w:pPr>
        <w:pStyle w:val="Nagwek5"/>
      </w:pPr>
      <w:r w:rsidRPr="00FB5610">
        <w:lastRenderedPageBreak/>
        <w:t xml:space="preserve">2.1.6.2.2. </w:t>
      </w:r>
      <w:r w:rsidR="00B369C0" w:rsidRPr="00FB5610">
        <w:t>Wskaźniki</w:t>
      </w:r>
    </w:p>
    <w:p w14:paraId="68EAEFB9"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02"/>
        <w:gridCol w:w="907"/>
        <w:gridCol w:w="1342"/>
        <w:gridCol w:w="1511"/>
        <w:gridCol w:w="3911"/>
        <w:gridCol w:w="1290"/>
        <w:gridCol w:w="1366"/>
        <w:gridCol w:w="1376"/>
      </w:tblGrid>
      <w:tr w:rsidR="006430CF" w:rsidRPr="00FB5610" w14:paraId="373EDB4C" w14:textId="77777777" w:rsidTr="007A6ABA">
        <w:trPr>
          <w:cantSplit/>
          <w:trHeight w:val="227"/>
          <w:tblHeader/>
          <w:jc w:val="center"/>
        </w:trPr>
        <w:tc>
          <w:tcPr>
            <w:tcW w:w="0" w:type="auto"/>
            <w:shd w:val="clear" w:color="auto" w:fill="FFE599" w:themeFill="accent4" w:themeFillTint="66"/>
            <w:vAlign w:val="center"/>
          </w:tcPr>
          <w:p w14:paraId="22B101EF"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7BA3EC03"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5AA22626"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199E71C6"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6E7F76F8"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2B03F138"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5149C530"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161EA618"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30D6B086" w14:textId="77777777"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3AF0868A" w14:textId="77777777" w:rsidTr="007A6ABA">
        <w:trPr>
          <w:cantSplit/>
          <w:trHeight w:val="227"/>
          <w:jc w:val="center"/>
        </w:trPr>
        <w:tc>
          <w:tcPr>
            <w:tcW w:w="0" w:type="auto"/>
            <w:vAlign w:val="center"/>
          </w:tcPr>
          <w:p w14:paraId="016FCB8E" w14:textId="2241088A"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vAlign w:val="center"/>
          </w:tcPr>
          <w:p w14:paraId="38E0AB00" w14:textId="4E5C0C68"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4(b)</w:t>
            </w:r>
          </w:p>
        </w:tc>
        <w:tc>
          <w:tcPr>
            <w:tcW w:w="0" w:type="auto"/>
            <w:vAlign w:val="center"/>
          </w:tcPr>
          <w:p w14:paraId="1E0D037B" w14:textId="1DF18EF8"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744B5AE0" w14:textId="77272BC2"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09EA3160" w14:textId="61E9630F" w:rsidR="00B71F32" w:rsidRPr="00FB5610" w:rsidRDefault="00345022" w:rsidP="00D95F19">
            <w:pPr>
              <w:spacing w:before="0" w:after="0" w:line="240" w:lineRule="auto"/>
              <w:rPr>
                <w:rFonts w:ascii="Arial" w:hAnsi="Arial" w:cs="Arial"/>
                <w:sz w:val="18"/>
                <w:szCs w:val="18"/>
              </w:rPr>
            </w:pPr>
            <w:r w:rsidRPr="00FB5610">
              <w:rPr>
                <w:rFonts w:ascii="Arial" w:hAnsi="Arial" w:cs="Arial"/>
                <w:sz w:val="18"/>
                <w:szCs w:val="18"/>
              </w:rPr>
              <w:t>MABCO01</w:t>
            </w:r>
          </w:p>
        </w:tc>
        <w:tc>
          <w:tcPr>
            <w:tcW w:w="0" w:type="auto"/>
            <w:shd w:val="clear" w:color="auto" w:fill="auto"/>
            <w:vAlign w:val="center"/>
          </w:tcPr>
          <w:p w14:paraId="7874D5DC" w14:textId="1B8C8091"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Liczba zrealizowanych działań wspierających EURES</w:t>
            </w:r>
          </w:p>
        </w:tc>
        <w:tc>
          <w:tcPr>
            <w:tcW w:w="0" w:type="auto"/>
            <w:vAlign w:val="center"/>
          </w:tcPr>
          <w:p w14:paraId="353D5CA6" w14:textId="70C4484D" w:rsidR="00B71F32" w:rsidRPr="00FB5610" w:rsidRDefault="00B71F32"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auto"/>
            <w:vAlign w:val="center"/>
          </w:tcPr>
          <w:p w14:paraId="0E180C5F" w14:textId="799A77D5" w:rsidR="00B71F32" w:rsidRPr="00FB5610" w:rsidRDefault="00F57257" w:rsidP="00D95F19">
            <w:pPr>
              <w:spacing w:before="0" w:after="0" w:line="240" w:lineRule="auto"/>
              <w:rPr>
                <w:rFonts w:ascii="Arial" w:hAnsi="Arial" w:cs="Arial"/>
                <w:sz w:val="18"/>
                <w:szCs w:val="18"/>
              </w:rPr>
            </w:pPr>
            <w:r w:rsidRPr="00FB5610">
              <w:rPr>
                <w:rFonts w:ascii="Arial" w:hAnsi="Arial" w:cs="Arial"/>
                <w:sz w:val="18"/>
                <w:szCs w:val="18"/>
              </w:rPr>
              <w:t>3</w:t>
            </w:r>
          </w:p>
        </w:tc>
        <w:tc>
          <w:tcPr>
            <w:tcW w:w="0" w:type="auto"/>
            <w:shd w:val="clear" w:color="auto" w:fill="auto"/>
            <w:vAlign w:val="center"/>
          </w:tcPr>
          <w:p w14:paraId="4B9F579A" w14:textId="6E96609F" w:rsidR="00B71F32" w:rsidRPr="00FB5610" w:rsidRDefault="00F57257" w:rsidP="00D95F19">
            <w:pPr>
              <w:spacing w:before="0" w:after="0" w:line="240" w:lineRule="auto"/>
              <w:rPr>
                <w:rFonts w:ascii="Arial" w:hAnsi="Arial" w:cs="Arial"/>
                <w:sz w:val="18"/>
                <w:szCs w:val="18"/>
              </w:rPr>
            </w:pPr>
            <w:r w:rsidRPr="00FB5610">
              <w:rPr>
                <w:rFonts w:ascii="Arial" w:hAnsi="Arial" w:cs="Arial"/>
                <w:sz w:val="18"/>
                <w:szCs w:val="18"/>
              </w:rPr>
              <w:t>3</w:t>
            </w:r>
            <w:r w:rsidR="00011FFD" w:rsidRPr="00FB5610">
              <w:rPr>
                <w:rFonts w:ascii="Arial" w:hAnsi="Arial" w:cs="Arial"/>
                <w:sz w:val="18"/>
                <w:szCs w:val="18"/>
              </w:rPr>
              <w:t>5</w:t>
            </w:r>
          </w:p>
        </w:tc>
      </w:tr>
      <w:tr w:rsidR="00CC1F30" w:rsidRPr="00FB5610" w14:paraId="0D16B2B3" w14:textId="77777777" w:rsidTr="007A6ABA">
        <w:trPr>
          <w:cantSplit/>
          <w:trHeight w:val="227"/>
          <w:jc w:val="center"/>
        </w:trPr>
        <w:tc>
          <w:tcPr>
            <w:tcW w:w="0" w:type="auto"/>
            <w:vAlign w:val="center"/>
          </w:tcPr>
          <w:p w14:paraId="74AA24BB" w14:textId="21C618BA"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vAlign w:val="center"/>
          </w:tcPr>
          <w:p w14:paraId="3E501CE9" w14:textId="47AF67AB"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4(b)</w:t>
            </w:r>
          </w:p>
        </w:tc>
        <w:tc>
          <w:tcPr>
            <w:tcW w:w="0" w:type="auto"/>
            <w:vAlign w:val="center"/>
          </w:tcPr>
          <w:p w14:paraId="2271DD9B" w14:textId="2F28EBA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054F3750" w14:textId="4FE45787"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4B09ADC9" w14:textId="05FEC04C"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PLBCO01</w:t>
            </w:r>
          </w:p>
        </w:tc>
        <w:tc>
          <w:tcPr>
            <w:tcW w:w="0" w:type="auto"/>
            <w:shd w:val="clear" w:color="auto" w:fill="auto"/>
            <w:vAlign w:val="center"/>
          </w:tcPr>
          <w:p w14:paraId="4D5CDAED" w14:textId="1923C674"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Liczba pracowników instytucji rynku pracy objętych wsparciem w programie</w:t>
            </w:r>
          </w:p>
        </w:tc>
        <w:tc>
          <w:tcPr>
            <w:tcW w:w="0" w:type="auto"/>
            <w:vAlign w:val="center"/>
          </w:tcPr>
          <w:p w14:paraId="7E4786F1" w14:textId="0C81156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1910CB62" w14:textId="4F1DD76B"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30</w:t>
            </w:r>
          </w:p>
        </w:tc>
        <w:tc>
          <w:tcPr>
            <w:tcW w:w="0" w:type="auto"/>
            <w:shd w:val="clear" w:color="auto" w:fill="auto"/>
            <w:vAlign w:val="center"/>
          </w:tcPr>
          <w:p w14:paraId="34571D95" w14:textId="46DE1204"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200</w:t>
            </w:r>
          </w:p>
        </w:tc>
      </w:tr>
      <w:tr w:rsidR="00CC1F30" w:rsidRPr="00FB5610" w14:paraId="2975C218" w14:textId="77777777" w:rsidTr="00CC1F30">
        <w:trPr>
          <w:cantSplit/>
          <w:trHeight w:val="227"/>
          <w:jc w:val="center"/>
        </w:trPr>
        <w:tc>
          <w:tcPr>
            <w:tcW w:w="0" w:type="auto"/>
            <w:tcBorders>
              <w:bottom w:val="single" w:sz="4" w:space="0" w:color="auto"/>
            </w:tcBorders>
            <w:shd w:val="clear" w:color="auto" w:fill="D9D9D9" w:themeFill="background1" w:themeFillShade="D9"/>
            <w:vAlign w:val="center"/>
          </w:tcPr>
          <w:p w14:paraId="38661C92" w14:textId="0A3E151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tcBorders>
              <w:bottom w:val="single" w:sz="4" w:space="0" w:color="auto"/>
            </w:tcBorders>
            <w:shd w:val="clear" w:color="auto" w:fill="D9D9D9" w:themeFill="background1" w:themeFillShade="D9"/>
            <w:vAlign w:val="center"/>
          </w:tcPr>
          <w:p w14:paraId="4062EEF8" w14:textId="3ED8F1E0"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4(b)</w:t>
            </w:r>
          </w:p>
        </w:tc>
        <w:tc>
          <w:tcPr>
            <w:tcW w:w="0" w:type="auto"/>
            <w:tcBorders>
              <w:bottom w:val="single" w:sz="4" w:space="0" w:color="auto"/>
            </w:tcBorders>
            <w:shd w:val="clear" w:color="auto" w:fill="D9D9D9" w:themeFill="background1" w:themeFillShade="D9"/>
            <w:vAlign w:val="center"/>
          </w:tcPr>
          <w:p w14:paraId="2E768972" w14:textId="2DE2C100"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tcBorders>
              <w:bottom w:val="single" w:sz="4" w:space="0" w:color="auto"/>
            </w:tcBorders>
            <w:shd w:val="clear" w:color="auto" w:fill="D9D9D9" w:themeFill="background1" w:themeFillShade="D9"/>
            <w:vAlign w:val="center"/>
          </w:tcPr>
          <w:p w14:paraId="14839CBB" w14:textId="45D3A4EF"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18205BE5" w14:textId="6014A07B"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MABCO01</w:t>
            </w:r>
          </w:p>
        </w:tc>
        <w:tc>
          <w:tcPr>
            <w:tcW w:w="0" w:type="auto"/>
            <w:tcBorders>
              <w:bottom w:val="single" w:sz="4" w:space="0" w:color="auto"/>
            </w:tcBorders>
            <w:shd w:val="clear" w:color="auto" w:fill="D9D9D9" w:themeFill="background1" w:themeFillShade="D9"/>
            <w:vAlign w:val="center"/>
          </w:tcPr>
          <w:p w14:paraId="2C722F3E" w14:textId="12B756A5"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Liczba zrealizowanych działań wspierających EURES</w:t>
            </w:r>
          </w:p>
        </w:tc>
        <w:tc>
          <w:tcPr>
            <w:tcW w:w="0" w:type="auto"/>
            <w:tcBorders>
              <w:bottom w:val="single" w:sz="4" w:space="0" w:color="auto"/>
            </w:tcBorders>
            <w:shd w:val="clear" w:color="auto" w:fill="D9D9D9" w:themeFill="background1" w:themeFillShade="D9"/>
            <w:vAlign w:val="center"/>
          </w:tcPr>
          <w:p w14:paraId="338B2934" w14:textId="3AF8293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D9D9D9" w:themeFill="background1" w:themeFillShade="D9"/>
            <w:vAlign w:val="center"/>
          </w:tcPr>
          <w:p w14:paraId="7CB874E5" w14:textId="1A059A91"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3</w:t>
            </w:r>
          </w:p>
        </w:tc>
        <w:tc>
          <w:tcPr>
            <w:tcW w:w="0" w:type="auto"/>
            <w:tcBorders>
              <w:bottom w:val="single" w:sz="4" w:space="0" w:color="auto"/>
            </w:tcBorders>
            <w:shd w:val="clear" w:color="auto" w:fill="D9D9D9" w:themeFill="background1" w:themeFillShade="D9"/>
            <w:vAlign w:val="center"/>
          </w:tcPr>
          <w:p w14:paraId="4B69808F" w14:textId="0B36FBE0"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30</w:t>
            </w:r>
          </w:p>
        </w:tc>
      </w:tr>
      <w:tr w:rsidR="00CC1F30" w:rsidRPr="00FB5610" w14:paraId="7B0E197F" w14:textId="77777777" w:rsidTr="007A6ABA">
        <w:trPr>
          <w:cantSplit/>
          <w:trHeight w:val="227"/>
          <w:jc w:val="center"/>
        </w:trPr>
        <w:tc>
          <w:tcPr>
            <w:tcW w:w="0" w:type="auto"/>
            <w:shd w:val="clear" w:color="auto" w:fill="D9D9D9" w:themeFill="background1" w:themeFillShade="D9"/>
            <w:vAlign w:val="center"/>
          </w:tcPr>
          <w:p w14:paraId="05448A86" w14:textId="072346F9"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shd w:val="clear" w:color="auto" w:fill="D9D9D9" w:themeFill="background1" w:themeFillShade="D9"/>
            <w:vAlign w:val="center"/>
          </w:tcPr>
          <w:p w14:paraId="3182DE18" w14:textId="6F667274"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4(b)</w:t>
            </w:r>
          </w:p>
        </w:tc>
        <w:tc>
          <w:tcPr>
            <w:tcW w:w="0" w:type="auto"/>
            <w:shd w:val="clear" w:color="auto" w:fill="D9D9D9" w:themeFill="background1" w:themeFillShade="D9"/>
            <w:vAlign w:val="center"/>
          </w:tcPr>
          <w:p w14:paraId="048F0707" w14:textId="4841CE97"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7E0D55E1" w14:textId="1F9F59D7"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0A49DBC" w14:textId="38D0942F"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PLBCO01</w:t>
            </w:r>
          </w:p>
        </w:tc>
        <w:tc>
          <w:tcPr>
            <w:tcW w:w="0" w:type="auto"/>
            <w:shd w:val="clear" w:color="auto" w:fill="D9D9D9" w:themeFill="background1" w:themeFillShade="D9"/>
            <w:vAlign w:val="center"/>
          </w:tcPr>
          <w:p w14:paraId="26441F06" w14:textId="34D1992E"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Liczba pracowników instytucji rynku pracy objętych wsparciem w programie</w:t>
            </w:r>
          </w:p>
        </w:tc>
        <w:tc>
          <w:tcPr>
            <w:tcW w:w="0" w:type="auto"/>
            <w:shd w:val="clear" w:color="auto" w:fill="D9D9D9" w:themeFill="background1" w:themeFillShade="D9"/>
            <w:vAlign w:val="center"/>
          </w:tcPr>
          <w:p w14:paraId="1E66E7F9" w14:textId="447AA02E" w:rsidR="00CC1F30" w:rsidRPr="00FB5610" w:rsidRDefault="00CC1F30"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6CDDF72C" w14:textId="5402F667" w:rsidR="00CC1F30" w:rsidRPr="00FB5610" w:rsidDel="00F57257" w:rsidRDefault="00CC1F30" w:rsidP="00D95F19">
            <w:pPr>
              <w:spacing w:before="0" w:after="0" w:line="240" w:lineRule="auto"/>
              <w:rPr>
                <w:rFonts w:ascii="Arial" w:hAnsi="Arial" w:cs="Arial"/>
                <w:sz w:val="18"/>
                <w:szCs w:val="18"/>
              </w:rPr>
            </w:pPr>
            <w:r w:rsidRPr="00FB5610">
              <w:rPr>
                <w:rFonts w:ascii="Arial" w:hAnsi="Arial" w:cs="Arial"/>
                <w:sz w:val="18"/>
                <w:szCs w:val="18"/>
              </w:rPr>
              <w:t>170</w:t>
            </w:r>
          </w:p>
        </w:tc>
        <w:tc>
          <w:tcPr>
            <w:tcW w:w="0" w:type="auto"/>
            <w:shd w:val="clear" w:color="auto" w:fill="D9D9D9" w:themeFill="background1" w:themeFillShade="D9"/>
            <w:vAlign w:val="center"/>
          </w:tcPr>
          <w:p w14:paraId="1A604A46" w14:textId="3522FC16" w:rsidR="00CC1F30" w:rsidRPr="00FB5610" w:rsidDel="000F0DEC" w:rsidRDefault="00CC1F30" w:rsidP="00D95F19">
            <w:pPr>
              <w:spacing w:before="0" w:after="0" w:line="240" w:lineRule="auto"/>
              <w:rPr>
                <w:rFonts w:ascii="Arial" w:hAnsi="Arial" w:cs="Arial"/>
                <w:sz w:val="18"/>
                <w:szCs w:val="18"/>
              </w:rPr>
            </w:pPr>
            <w:r w:rsidRPr="00FB5610">
              <w:rPr>
                <w:rFonts w:ascii="Arial" w:hAnsi="Arial" w:cs="Arial"/>
                <w:sz w:val="18"/>
                <w:szCs w:val="18"/>
              </w:rPr>
              <w:t>1</w:t>
            </w:r>
            <w:r w:rsidR="00D42BE6" w:rsidRPr="00FB5610">
              <w:rPr>
                <w:rFonts w:ascii="Arial" w:hAnsi="Arial" w:cs="Arial"/>
                <w:sz w:val="18"/>
                <w:szCs w:val="18"/>
              </w:rPr>
              <w:t xml:space="preserve"> </w:t>
            </w:r>
            <w:r w:rsidRPr="00FB5610">
              <w:rPr>
                <w:rFonts w:ascii="Arial" w:hAnsi="Arial" w:cs="Arial"/>
                <w:sz w:val="18"/>
                <w:szCs w:val="18"/>
              </w:rPr>
              <w:t>160</w:t>
            </w:r>
          </w:p>
        </w:tc>
      </w:tr>
    </w:tbl>
    <w:p w14:paraId="6695AC55" w14:textId="77777777" w:rsidR="00B71F32" w:rsidRPr="00FB5610" w:rsidRDefault="00B71F32" w:rsidP="00D95F19">
      <w:pPr>
        <w:pStyle w:val="Text1"/>
        <w:spacing w:before="0" w:after="0" w:line="276" w:lineRule="auto"/>
        <w:ind w:left="0"/>
        <w:rPr>
          <w:rFonts w:ascii="Arial" w:hAnsi="Arial" w:cs="Arial"/>
          <w:sz w:val="20"/>
          <w:szCs w:val="20"/>
        </w:rPr>
      </w:pPr>
    </w:p>
    <w:p w14:paraId="25123705" w14:textId="4FACC1C2" w:rsidR="00B369C0"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988"/>
        <w:gridCol w:w="854"/>
        <w:gridCol w:w="991"/>
        <w:gridCol w:w="1136"/>
        <w:gridCol w:w="1133"/>
        <w:gridCol w:w="2410"/>
        <w:gridCol w:w="1133"/>
        <w:gridCol w:w="1133"/>
        <w:gridCol w:w="1133"/>
        <w:gridCol w:w="994"/>
        <w:gridCol w:w="991"/>
        <w:gridCol w:w="1097"/>
      </w:tblGrid>
      <w:tr w:rsidR="006430CF" w:rsidRPr="00FB5610" w14:paraId="3FAB4187" w14:textId="77777777" w:rsidTr="5E99BC0A">
        <w:trPr>
          <w:cantSplit/>
          <w:trHeight w:val="227"/>
          <w:tblHeader/>
        </w:trPr>
        <w:tc>
          <w:tcPr>
            <w:tcW w:w="353" w:type="pct"/>
            <w:shd w:val="clear" w:color="auto" w:fill="FFE599" w:themeFill="accent4" w:themeFillTint="66"/>
            <w:vAlign w:val="center"/>
          </w:tcPr>
          <w:p w14:paraId="01978B54"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05" w:type="pct"/>
            <w:shd w:val="clear" w:color="auto" w:fill="FFE599" w:themeFill="accent4" w:themeFillTint="66"/>
            <w:vAlign w:val="center"/>
          </w:tcPr>
          <w:p w14:paraId="2DC8C625"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A664EDD"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11EC35F7"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2DDEED02"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C371E42"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990B8D5"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00FA649"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036B0F5F"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D39629D"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5D88F63A"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A5AFD10" w14:textId="77777777" w:rsidR="00CD3BC8" w:rsidRPr="00FB5610" w:rsidRDefault="00CD3BC8"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1E39B2" w:rsidRPr="00FB5610" w14:paraId="4C756CC2" w14:textId="77777777" w:rsidTr="6BA702FC">
        <w:trPr>
          <w:cantSplit/>
          <w:trHeight w:val="1140"/>
        </w:trPr>
        <w:tc>
          <w:tcPr>
            <w:tcW w:w="353" w:type="pct"/>
            <w:vAlign w:val="center"/>
          </w:tcPr>
          <w:p w14:paraId="0AA6CC7E" w14:textId="2A9F4E7D"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VI</w:t>
            </w:r>
          </w:p>
        </w:tc>
        <w:tc>
          <w:tcPr>
            <w:tcW w:w="305" w:type="pct"/>
            <w:vAlign w:val="center"/>
          </w:tcPr>
          <w:p w14:paraId="3BFFA63C" w14:textId="3C92CBDB"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4(b)</w:t>
            </w:r>
          </w:p>
        </w:tc>
        <w:tc>
          <w:tcPr>
            <w:tcW w:w="354" w:type="pct"/>
            <w:vAlign w:val="center"/>
          </w:tcPr>
          <w:p w14:paraId="599928EE" w14:textId="66A35E1B"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63C42A32" w14:textId="245E31F0"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7793A40A" w14:textId="4CAE8EE4"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auto"/>
            <w:vAlign w:val="center"/>
          </w:tcPr>
          <w:p w14:paraId="760918B4" w14:textId="5FAC9E56"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vAlign w:val="center"/>
          </w:tcPr>
          <w:p w14:paraId="5605A202" w14:textId="7C433D74"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312500DE" w14:textId="0454158F" w:rsidR="001E39B2" w:rsidRPr="00FB5610" w:rsidRDefault="00707E05" w:rsidP="001E39B2">
            <w:pPr>
              <w:spacing w:before="0" w:after="0" w:line="240" w:lineRule="auto"/>
              <w:rPr>
                <w:rFonts w:ascii="Arial" w:hAnsi="Arial" w:cs="Arial"/>
                <w:sz w:val="18"/>
                <w:szCs w:val="18"/>
              </w:rPr>
            </w:pPr>
            <w:r w:rsidRPr="00FB5610">
              <w:rPr>
                <w:rFonts w:ascii="Arial" w:hAnsi="Arial" w:cs="Arial"/>
                <w:sz w:val="18"/>
                <w:szCs w:val="18"/>
              </w:rPr>
              <w:t>170</w:t>
            </w:r>
          </w:p>
        </w:tc>
        <w:tc>
          <w:tcPr>
            <w:tcW w:w="405" w:type="pct"/>
            <w:shd w:val="clear" w:color="auto" w:fill="auto"/>
            <w:vAlign w:val="center"/>
          </w:tcPr>
          <w:p w14:paraId="739F0BD4" w14:textId="2DEE3307"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2018</w:t>
            </w:r>
          </w:p>
        </w:tc>
        <w:tc>
          <w:tcPr>
            <w:tcW w:w="355" w:type="pct"/>
            <w:vAlign w:val="center"/>
          </w:tcPr>
          <w:p w14:paraId="3795B349" w14:textId="26285A21"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190</w:t>
            </w:r>
          </w:p>
        </w:tc>
        <w:tc>
          <w:tcPr>
            <w:tcW w:w="354" w:type="pct"/>
            <w:vAlign w:val="center"/>
          </w:tcPr>
          <w:p w14:paraId="050BC752" w14:textId="75165B82"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2FEA596D" w14:textId="75C17AEA" w:rsidR="001E39B2" w:rsidRPr="00FB5610" w:rsidRDefault="001E39B2" w:rsidP="001E39B2">
            <w:pPr>
              <w:spacing w:before="0" w:after="0" w:line="240" w:lineRule="auto"/>
              <w:rPr>
                <w:rFonts w:ascii="Arial" w:hAnsi="Arial" w:cs="Arial"/>
                <w:sz w:val="18"/>
                <w:szCs w:val="18"/>
              </w:rPr>
            </w:pPr>
            <w:r w:rsidRPr="00FB5610">
              <w:rPr>
                <w:rFonts w:ascii="Arial" w:hAnsi="Arial" w:cs="Arial"/>
                <w:sz w:val="18"/>
                <w:szCs w:val="18"/>
              </w:rPr>
              <w:t>nie dotyczy</w:t>
            </w:r>
          </w:p>
        </w:tc>
      </w:tr>
      <w:tr w:rsidR="00770FB6" w:rsidRPr="00FB5610" w14:paraId="29EDBED1" w14:textId="77777777" w:rsidTr="6BA702FC">
        <w:trPr>
          <w:cantSplit/>
          <w:trHeight w:val="1140"/>
        </w:trPr>
        <w:tc>
          <w:tcPr>
            <w:tcW w:w="353" w:type="pct"/>
            <w:vAlign w:val="center"/>
          </w:tcPr>
          <w:p w14:paraId="447D199A" w14:textId="6E45E4BE"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VI</w:t>
            </w:r>
          </w:p>
        </w:tc>
        <w:tc>
          <w:tcPr>
            <w:tcW w:w="305" w:type="pct"/>
            <w:vAlign w:val="center"/>
          </w:tcPr>
          <w:p w14:paraId="0E4C026A" w14:textId="0A654DC1"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4(b)</w:t>
            </w:r>
          </w:p>
        </w:tc>
        <w:tc>
          <w:tcPr>
            <w:tcW w:w="354" w:type="pct"/>
            <w:vAlign w:val="center"/>
          </w:tcPr>
          <w:p w14:paraId="15054B57" w14:textId="6B649AFC"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0728103E" w14:textId="0D9AA664"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2703C084" w14:textId="00EE1316"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MABCR01</w:t>
            </w:r>
          </w:p>
        </w:tc>
        <w:tc>
          <w:tcPr>
            <w:tcW w:w="861" w:type="pct"/>
            <w:shd w:val="clear" w:color="auto" w:fill="auto"/>
            <w:vAlign w:val="center"/>
          </w:tcPr>
          <w:p w14:paraId="55FD3EF3" w14:textId="485EF4C7"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Liczba odwiedzin portalu informacyjnego/serwisu internetowego/profilu FB dot. EURES</w:t>
            </w:r>
          </w:p>
        </w:tc>
        <w:tc>
          <w:tcPr>
            <w:tcW w:w="405" w:type="pct"/>
            <w:vAlign w:val="center"/>
          </w:tcPr>
          <w:p w14:paraId="6F64D68D" w14:textId="7DE16290"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auto"/>
            <w:vAlign w:val="center"/>
          </w:tcPr>
          <w:p w14:paraId="0A87DD1B" w14:textId="4A8F25AC"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1 570</w:t>
            </w:r>
          </w:p>
        </w:tc>
        <w:tc>
          <w:tcPr>
            <w:tcW w:w="405" w:type="pct"/>
            <w:shd w:val="clear" w:color="auto" w:fill="auto"/>
            <w:vAlign w:val="center"/>
          </w:tcPr>
          <w:p w14:paraId="193A0E48" w14:textId="70A51EF5"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63429FD8" w14:textId="09A1974A"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1 900</w:t>
            </w:r>
          </w:p>
        </w:tc>
        <w:tc>
          <w:tcPr>
            <w:tcW w:w="354" w:type="pct"/>
            <w:vAlign w:val="center"/>
          </w:tcPr>
          <w:p w14:paraId="0DFB0A72" w14:textId="1735B625"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72CC7D3F" w14:textId="02996F21"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nie dotyczy</w:t>
            </w:r>
          </w:p>
        </w:tc>
      </w:tr>
      <w:tr w:rsidR="00770FB6" w:rsidRPr="00FB5610" w14:paraId="70B09C84" w14:textId="77777777" w:rsidTr="5E99BC0A">
        <w:trPr>
          <w:cantSplit/>
          <w:trHeight w:val="227"/>
        </w:trPr>
        <w:tc>
          <w:tcPr>
            <w:tcW w:w="353" w:type="pct"/>
            <w:shd w:val="clear" w:color="auto" w:fill="D9D9D9" w:themeFill="background1" w:themeFillShade="D9"/>
            <w:vAlign w:val="center"/>
          </w:tcPr>
          <w:p w14:paraId="0EA9FD17" w14:textId="36F01803"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VI</w:t>
            </w:r>
          </w:p>
        </w:tc>
        <w:tc>
          <w:tcPr>
            <w:tcW w:w="305" w:type="pct"/>
            <w:shd w:val="clear" w:color="auto" w:fill="D9D9D9" w:themeFill="background1" w:themeFillShade="D9"/>
            <w:vAlign w:val="center"/>
          </w:tcPr>
          <w:p w14:paraId="2A5F1E0B" w14:textId="33D5E95B"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4(b)</w:t>
            </w:r>
          </w:p>
        </w:tc>
        <w:tc>
          <w:tcPr>
            <w:tcW w:w="354" w:type="pct"/>
            <w:shd w:val="clear" w:color="auto" w:fill="D9D9D9" w:themeFill="background1" w:themeFillShade="D9"/>
            <w:vAlign w:val="center"/>
          </w:tcPr>
          <w:p w14:paraId="1E1058CD" w14:textId="30661FBA"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742B6AEA" w14:textId="64317D22"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40B186EC" w14:textId="07ABF9A2"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D9D9D9" w:themeFill="background1" w:themeFillShade="D9"/>
            <w:vAlign w:val="center"/>
          </w:tcPr>
          <w:p w14:paraId="7591E592" w14:textId="6B947F36"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shd w:val="clear" w:color="auto" w:fill="D9D9D9" w:themeFill="background1" w:themeFillShade="D9"/>
            <w:vAlign w:val="center"/>
          </w:tcPr>
          <w:p w14:paraId="79210A12" w14:textId="7AD80AF4"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038C5472" w14:textId="03A47C2F"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910</w:t>
            </w:r>
          </w:p>
        </w:tc>
        <w:tc>
          <w:tcPr>
            <w:tcW w:w="405" w:type="pct"/>
            <w:shd w:val="clear" w:color="auto" w:fill="D9D9D9" w:themeFill="background1" w:themeFillShade="D9"/>
            <w:vAlign w:val="center"/>
          </w:tcPr>
          <w:p w14:paraId="39904F4A" w14:textId="713BCD23"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2018</w:t>
            </w:r>
          </w:p>
        </w:tc>
        <w:tc>
          <w:tcPr>
            <w:tcW w:w="355" w:type="pct"/>
            <w:shd w:val="clear" w:color="auto" w:fill="D9D9D9" w:themeFill="background1" w:themeFillShade="D9"/>
            <w:vAlign w:val="center"/>
          </w:tcPr>
          <w:p w14:paraId="703E945C" w14:textId="6ADE8D69" w:rsidR="00770FB6" w:rsidRPr="00FB5610" w:rsidDel="000A2055" w:rsidRDefault="00770FB6" w:rsidP="00770FB6">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 xml:space="preserve"> </w:t>
            </w:r>
            <w:r w:rsidRPr="00FB5610">
              <w:rPr>
                <w:rFonts w:ascii="Arial" w:hAnsi="Arial" w:cs="Arial"/>
                <w:sz w:val="18"/>
                <w:szCs w:val="18"/>
              </w:rPr>
              <w:t>100</w:t>
            </w:r>
          </w:p>
        </w:tc>
        <w:tc>
          <w:tcPr>
            <w:tcW w:w="354" w:type="pct"/>
            <w:shd w:val="clear" w:color="auto" w:fill="D9D9D9" w:themeFill="background1" w:themeFillShade="D9"/>
            <w:vAlign w:val="center"/>
          </w:tcPr>
          <w:p w14:paraId="2BCE7C64" w14:textId="11B805F6"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2B86E29E" w14:textId="4B293203" w:rsidR="00770FB6" w:rsidRPr="00FB5610" w:rsidRDefault="00770FB6" w:rsidP="00770FB6">
            <w:pPr>
              <w:spacing w:before="0" w:after="0" w:line="240" w:lineRule="auto"/>
              <w:rPr>
                <w:rFonts w:ascii="Arial" w:hAnsi="Arial" w:cs="Arial"/>
                <w:sz w:val="14"/>
                <w:szCs w:val="14"/>
              </w:rPr>
            </w:pPr>
            <w:r w:rsidRPr="00FB5610">
              <w:rPr>
                <w:rFonts w:ascii="Arial" w:hAnsi="Arial" w:cs="Arial"/>
                <w:sz w:val="18"/>
                <w:szCs w:val="18"/>
              </w:rPr>
              <w:t>nie dotyczy</w:t>
            </w:r>
          </w:p>
        </w:tc>
      </w:tr>
      <w:tr w:rsidR="00770FB6" w:rsidRPr="00FB5610" w14:paraId="36DFB078" w14:textId="77777777" w:rsidTr="5E99BC0A">
        <w:trPr>
          <w:cantSplit/>
          <w:trHeight w:val="227"/>
        </w:trPr>
        <w:tc>
          <w:tcPr>
            <w:tcW w:w="353" w:type="pct"/>
            <w:shd w:val="clear" w:color="auto" w:fill="D9D9D9" w:themeFill="background1" w:themeFillShade="D9"/>
            <w:vAlign w:val="center"/>
          </w:tcPr>
          <w:p w14:paraId="5BE06021" w14:textId="383070F6"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VI</w:t>
            </w:r>
          </w:p>
        </w:tc>
        <w:tc>
          <w:tcPr>
            <w:tcW w:w="305" w:type="pct"/>
            <w:shd w:val="clear" w:color="auto" w:fill="D9D9D9" w:themeFill="background1" w:themeFillShade="D9"/>
            <w:vAlign w:val="center"/>
          </w:tcPr>
          <w:p w14:paraId="49D4C5FA" w14:textId="356A4F88"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4(b)</w:t>
            </w:r>
          </w:p>
        </w:tc>
        <w:tc>
          <w:tcPr>
            <w:tcW w:w="354" w:type="pct"/>
            <w:shd w:val="clear" w:color="auto" w:fill="D9D9D9" w:themeFill="background1" w:themeFillShade="D9"/>
            <w:vAlign w:val="center"/>
          </w:tcPr>
          <w:p w14:paraId="02BBE88F" w14:textId="4A79D6CB"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7DD5562A" w14:textId="3F32010A"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7C578D81" w14:textId="7C5EA78F"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MABCR01</w:t>
            </w:r>
          </w:p>
        </w:tc>
        <w:tc>
          <w:tcPr>
            <w:tcW w:w="861" w:type="pct"/>
            <w:shd w:val="clear" w:color="auto" w:fill="D9D9D9" w:themeFill="background1" w:themeFillShade="D9"/>
            <w:vAlign w:val="center"/>
          </w:tcPr>
          <w:p w14:paraId="45DC958F" w14:textId="564F0B5D"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Liczba odwiedzin portalu informacyjnego/serwisu internetowego/profilu FB dot. EURES</w:t>
            </w:r>
          </w:p>
        </w:tc>
        <w:tc>
          <w:tcPr>
            <w:tcW w:w="405" w:type="pct"/>
            <w:shd w:val="clear" w:color="auto" w:fill="D9D9D9" w:themeFill="background1" w:themeFillShade="D9"/>
            <w:vAlign w:val="center"/>
          </w:tcPr>
          <w:p w14:paraId="3A6266FE" w14:textId="3173D6B6"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6C15E228" w14:textId="4400DB7C"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1 340</w:t>
            </w:r>
          </w:p>
        </w:tc>
        <w:tc>
          <w:tcPr>
            <w:tcW w:w="405" w:type="pct"/>
            <w:shd w:val="clear" w:color="auto" w:fill="D9D9D9" w:themeFill="background1" w:themeFillShade="D9"/>
            <w:vAlign w:val="center"/>
          </w:tcPr>
          <w:p w14:paraId="1E92081A" w14:textId="6FF0F5F1"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634D92C1" w14:textId="0A180CD9"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1 650</w:t>
            </w:r>
          </w:p>
        </w:tc>
        <w:tc>
          <w:tcPr>
            <w:tcW w:w="354" w:type="pct"/>
            <w:shd w:val="clear" w:color="auto" w:fill="D9D9D9" w:themeFill="background1" w:themeFillShade="D9"/>
            <w:vAlign w:val="center"/>
          </w:tcPr>
          <w:p w14:paraId="3203D0A1" w14:textId="57B1A2B1"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7677426" w14:textId="54BB538A" w:rsidR="00770FB6" w:rsidRPr="00FB5610" w:rsidRDefault="00770FB6" w:rsidP="00770FB6">
            <w:pPr>
              <w:spacing w:before="0" w:after="0" w:line="240" w:lineRule="auto"/>
              <w:rPr>
                <w:rFonts w:ascii="Arial" w:hAnsi="Arial" w:cs="Arial"/>
                <w:sz w:val="18"/>
                <w:szCs w:val="18"/>
              </w:rPr>
            </w:pPr>
            <w:r w:rsidRPr="00FB5610">
              <w:rPr>
                <w:rFonts w:ascii="Arial" w:hAnsi="Arial" w:cs="Arial"/>
                <w:sz w:val="18"/>
                <w:szCs w:val="18"/>
              </w:rPr>
              <w:t>nie dotyczy</w:t>
            </w:r>
          </w:p>
        </w:tc>
      </w:tr>
    </w:tbl>
    <w:p w14:paraId="50BDE9DA" w14:textId="77777777" w:rsidR="00CD3BC8" w:rsidRPr="00FB5610" w:rsidRDefault="00CD3BC8" w:rsidP="00D95F19">
      <w:pPr>
        <w:pStyle w:val="Text1"/>
        <w:spacing w:before="0" w:after="0" w:line="276" w:lineRule="auto"/>
        <w:ind w:left="0"/>
        <w:rPr>
          <w:rFonts w:ascii="Arial" w:hAnsi="Arial" w:cs="Arial"/>
          <w:sz w:val="20"/>
          <w:szCs w:val="20"/>
        </w:rPr>
      </w:pPr>
    </w:p>
    <w:p w14:paraId="567D3743" w14:textId="1F8C0626" w:rsidR="00B369C0" w:rsidRPr="00FB5610" w:rsidRDefault="008A041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355973D5" w14:textId="77777777" w:rsidR="008A0412" w:rsidRPr="00FB5610" w:rsidRDefault="008A0412" w:rsidP="00D95F19">
      <w:pPr>
        <w:spacing w:before="0" w:after="160" w:line="259" w:lineRule="auto"/>
        <w:ind w:left="708"/>
        <w:rPr>
          <w:rFonts w:ascii="Arial" w:hAnsi="Arial" w:cs="Arial"/>
          <w:sz w:val="20"/>
          <w:szCs w:val="20"/>
        </w:rPr>
        <w:sectPr w:rsidR="008A0412" w:rsidRPr="00FB5610" w:rsidSect="00F33DA6">
          <w:footnotePr>
            <w:numRestart w:val="eachPage"/>
          </w:footnotePr>
          <w:pgSz w:w="16839" w:h="11907" w:orient="landscape" w:code="9"/>
          <w:pgMar w:top="1418" w:right="1418" w:bottom="1418" w:left="1418" w:header="567" w:footer="567" w:gutter="0"/>
          <w:cols w:space="720"/>
          <w:docGrid w:linePitch="360"/>
        </w:sectPr>
      </w:pPr>
    </w:p>
    <w:p w14:paraId="713E5316" w14:textId="33FA8BA8" w:rsidR="008A0412" w:rsidRPr="00FB5610" w:rsidRDefault="00C0060F" w:rsidP="007D7E1E">
      <w:pPr>
        <w:pStyle w:val="Nagwek5"/>
      </w:pPr>
      <w:r w:rsidRPr="00FB5610">
        <w:lastRenderedPageBreak/>
        <w:t>2.1.6.2.</w:t>
      </w:r>
      <w:r w:rsidR="00F67AB4" w:rsidRPr="00FB5610">
        <w:t>3</w:t>
      </w:r>
      <w:r w:rsidRPr="00FB5610">
        <w:t xml:space="preserve">. </w:t>
      </w:r>
      <w:r w:rsidR="008A0412" w:rsidRPr="00FB5610">
        <w:t>Indykatywny podział zaprogramowanych zasobów (UE) według rodzaju interwencji</w:t>
      </w:r>
    </w:p>
    <w:p w14:paraId="7F065D89" w14:textId="77777777" w:rsidR="008A0412" w:rsidRPr="00FB5610" w:rsidRDefault="008A041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5FE19AF2" w14:textId="77777777" w:rsidTr="00DB6B9D">
        <w:trPr>
          <w:tblHeader/>
        </w:trPr>
        <w:tc>
          <w:tcPr>
            <w:tcW w:w="968" w:type="dxa"/>
            <w:shd w:val="clear" w:color="auto" w:fill="FFE599" w:themeFill="accent4" w:themeFillTint="66"/>
            <w:vAlign w:val="center"/>
          </w:tcPr>
          <w:p w14:paraId="323F5C5D"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3C71E8C"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8EBB4A1"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57D612D"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605C947"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70758AD"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B2990" w:rsidRPr="00FB5610" w14:paraId="22900896"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587BBF0F" w14:textId="56A3D748"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1E5D8C40" w14:textId="6686B9C0"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05DA3903" w14:textId="5990D75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FC9DFB0" w14:textId="24A2D1BF"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tcBorders>
              <w:top w:val="single" w:sz="4" w:space="0" w:color="auto"/>
              <w:left w:val="single" w:sz="4" w:space="0" w:color="auto"/>
              <w:bottom w:val="single" w:sz="4" w:space="0" w:color="auto"/>
              <w:right w:val="single" w:sz="4" w:space="0" w:color="auto"/>
            </w:tcBorders>
            <w:vAlign w:val="center"/>
          </w:tcPr>
          <w:p w14:paraId="1E97343D" w14:textId="15554064"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vAlign w:val="center"/>
          </w:tcPr>
          <w:p w14:paraId="29BBBEB6" w14:textId="0293F20E"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200 000</w:t>
            </w:r>
          </w:p>
        </w:tc>
      </w:tr>
      <w:tr w:rsidR="006B2990" w:rsidRPr="00FB5610" w14:paraId="0D17ED87"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D02154C" w14:textId="6AFD099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03F7E738"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586E0451"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FA88161" w14:textId="4D030D3B"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tcBorders>
              <w:top w:val="single" w:sz="4" w:space="0" w:color="auto"/>
              <w:left w:val="single" w:sz="4" w:space="0" w:color="auto"/>
              <w:bottom w:val="single" w:sz="4" w:space="0" w:color="auto"/>
              <w:right w:val="single" w:sz="4" w:space="0" w:color="auto"/>
            </w:tcBorders>
            <w:vAlign w:val="center"/>
          </w:tcPr>
          <w:p w14:paraId="4E781392" w14:textId="0959547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139. Działania na rzecz modernizacji i wzmocnienia instytucji i służb rynku pracy celem oceny i przewidywania zapotrzebowania na umiejętności oraz zapewnienia terminowej i dopasowanej do potrzeb pomocy</w:t>
            </w:r>
          </w:p>
        </w:tc>
        <w:tc>
          <w:tcPr>
            <w:tcW w:w="1411" w:type="dxa"/>
            <w:tcBorders>
              <w:top w:val="single" w:sz="4" w:space="0" w:color="auto"/>
              <w:left w:val="single" w:sz="4" w:space="0" w:color="auto"/>
              <w:bottom w:val="single" w:sz="4" w:space="0" w:color="auto"/>
              <w:right w:val="single" w:sz="4" w:space="0" w:color="auto"/>
            </w:tcBorders>
            <w:vAlign w:val="center"/>
          </w:tcPr>
          <w:p w14:paraId="6F939DC1" w14:textId="5CA6EDE4"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474 000</w:t>
            </w:r>
          </w:p>
        </w:tc>
      </w:tr>
      <w:tr w:rsidR="006B2990" w:rsidRPr="00FB5610" w14:paraId="4CFFC11C" w14:textId="77777777" w:rsidTr="001C7A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ACF47A" w14:textId="2BE203DD"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2BC629" w14:textId="18BB113A"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5DE492" w14:textId="5B908CAD"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166812" w14:textId="5371A1F0"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A32268" w14:textId="495E4CE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6BA0AC" w14:textId="41B91628" w:rsidR="006B2990" w:rsidRPr="00FB5610" w:rsidDel="00C504A5" w:rsidRDefault="006B2990" w:rsidP="006B2990">
            <w:pPr>
              <w:spacing w:line="240" w:lineRule="auto"/>
              <w:rPr>
                <w:rFonts w:ascii="Arial" w:hAnsi="Arial" w:cs="Arial"/>
                <w:sz w:val="18"/>
                <w:szCs w:val="18"/>
              </w:rPr>
            </w:pPr>
            <w:r w:rsidRPr="00FB5610">
              <w:rPr>
                <w:rFonts w:ascii="Arial" w:hAnsi="Arial" w:cs="Arial"/>
                <w:sz w:val="18"/>
                <w:szCs w:val="18"/>
              </w:rPr>
              <w:t>400 000</w:t>
            </w:r>
          </w:p>
        </w:tc>
      </w:tr>
      <w:tr w:rsidR="006B2990" w:rsidRPr="00FB5610" w14:paraId="6FD1CC5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00039F" w14:textId="08669F8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97D1B7"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5522FC" w14:textId="7777777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2BFEA8" w14:textId="79E5DB2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D53617" w14:textId="64959A12"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139. Działania na rzecz modernizacji i wzmocnienia instytucji i służb rynku pracy celem oceny i przewidywania zapotrzebowania na umiejętności oraz zapewnienia terminowej i dopasowanej do potrzeb pomocy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890000" w14:textId="7C61956C"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1 426 000</w:t>
            </w:r>
          </w:p>
        </w:tc>
      </w:tr>
      <w:tr w:rsidR="00CE0B90" w:rsidRPr="00FB5610" w14:paraId="28314E3B"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17F0300" w14:textId="63A4E278"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0A2BF77" w14:textId="4791096F"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E97EF00" w14:textId="2B06EB68" w:rsidR="00CE0B90" w:rsidRPr="00FB5610" w:rsidRDefault="00CE0B90" w:rsidP="00CE0B90">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5B8D63D" w14:textId="5096ED8A"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4(b)</w:t>
            </w:r>
          </w:p>
        </w:tc>
        <w:tc>
          <w:tcPr>
            <w:tcW w:w="2864" w:type="dxa"/>
            <w:tcBorders>
              <w:top w:val="single" w:sz="4" w:space="0" w:color="auto"/>
              <w:left w:val="nil"/>
              <w:bottom w:val="single" w:sz="4" w:space="0" w:color="auto"/>
              <w:right w:val="single" w:sz="4" w:space="0" w:color="auto"/>
            </w:tcBorders>
            <w:shd w:val="clear" w:color="auto" w:fill="auto"/>
            <w:vAlign w:val="center"/>
          </w:tcPr>
          <w:p w14:paraId="3EFF976F" w14:textId="34C2A9AE" w:rsidR="00CE0B90" w:rsidRPr="000F0F6D" w:rsidRDefault="00CE0B90" w:rsidP="00CE0B90">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E615CC8" w14:textId="6F53E325" w:rsidR="00CE0B90" w:rsidRPr="00FB5610" w:rsidDel="00C504A5" w:rsidRDefault="00CE0B90" w:rsidP="00CE0B90">
            <w:pPr>
              <w:spacing w:line="240" w:lineRule="auto"/>
              <w:rPr>
                <w:rFonts w:ascii="Arial" w:hAnsi="Arial" w:cs="Arial"/>
                <w:b/>
                <w:bCs/>
                <w:sz w:val="18"/>
                <w:szCs w:val="18"/>
              </w:rPr>
            </w:pPr>
            <w:r w:rsidRPr="00FB5610">
              <w:rPr>
                <w:rFonts w:ascii="Arial" w:hAnsi="Arial" w:cs="Arial"/>
                <w:b/>
                <w:bCs/>
                <w:sz w:val="18"/>
                <w:szCs w:val="18"/>
              </w:rPr>
              <w:t>674 000</w:t>
            </w:r>
          </w:p>
        </w:tc>
      </w:tr>
      <w:tr w:rsidR="00CE0B90" w:rsidRPr="00FB5610" w14:paraId="22B099C3"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3476DB2" w14:textId="2223BA1F"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64843B2" w14:textId="4FA80616"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D59CB38" w14:textId="4381CE9F" w:rsidR="00CE0B90" w:rsidRPr="00FB5610" w:rsidRDefault="00CE0B90" w:rsidP="00CE0B90">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8D60F18" w14:textId="49239AC1"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4(b)</w:t>
            </w:r>
          </w:p>
        </w:tc>
        <w:tc>
          <w:tcPr>
            <w:tcW w:w="2864" w:type="dxa"/>
            <w:tcBorders>
              <w:top w:val="single" w:sz="4" w:space="0" w:color="auto"/>
              <w:left w:val="nil"/>
              <w:bottom w:val="single" w:sz="4" w:space="0" w:color="auto"/>
              <w:right w:val="single" w:sz="4" w:space="0" w:color="auto"/>
            </w:tcBorders>
            <w:shd w:val="clear" w:color="auto" w:fill="auto"/>
            <w:vAlign w:val="center"/>
          </w:tcPr>
          <w:p w14:paraId="370DC6FD" w14:textId="2AF447C9" w:rsidR="00CE0B90" w:rsidRPr="000F0F6D" w:rsidRDefault="00CE0B90" w:rsidP="00CE0B90">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697A563" w14:textId="003DE4E7" w:rsidR="00CE0B90" w:rsidRPr="00FB5610" w:rsidDel="00C504A5" w:rsidRDefault="00CE0B90" w:rsidP="00CE0B90">
            <w:pPr>
              <w:spacing w:line="240" w:lineRule="auto"/>
              <w:rPr>
                <w:rFonts w:ascii="Arial" w:hAnsi="Arial" w:cs="Arial"/>
                <w:b/>
                <w:bCs/>
                <w:sz w:val="18"/>
                <w:szCs w:val="18"/>
              </w:rPr>
            </w:pPr>
            <w:r w:rsidRPr="00FB5610">
              <w:rPr>
                <w:rFonts w:ascii="Arial" w:hAnsi="Arial" w:cs="Arial"/>
                <w:b/>
                <w:bCs/>
                <w:sz w:val="18"/>
                <w:szCs w:val="18"/>
              </w:rPr>
              <w:t>1 826 000 </w:t>
            </w:r>
          </w:p>
        </w:tc>
      </w:tr>
      <w:tr w:rsidR="00CE0B90" w:rsidRPr="00FB5610" w14:paraId="54CC2C0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AB1C623" w14:textId="7BFE5720"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10AF877" w14:textId="67615E5C"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CEADF93" w14:textId="65E07B6E" w:rsidR="00CE0B90" w:rsidRPr="00FB5610" w:rsidRDefault="00CE0B90" w:rsidP="00CE0B90">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98FC4EC" w14:textId="75F4ACDC" w:rsidR="00CE0B90" w:rsidRPr="00FB5610" w:rsidRDefault="00CE0B90" w:rsidP="00CE0B90">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4(b)</w:t>
            </w:r>
          </w:p>
        </w:tc>
        <w:tc>
          <w:tcPr>
            <w:tcW w:w="2864" w:type="dxa"/>
            <w:tcBorders>
              <w:top w:val="single" w:sz="4" w:space="0" w:color="auto"/>
              <w:left w:val="nil"/>
              <w:bottom w:val="single" w:sz="4" w:space="0" w:color="auto"/>
              <w:right w:val="single" w:sz="4" w:space="0" w:color="auto"/>
            </w:tcBorders>
            <w:shd w:val="clear" w:color="auto" w:fill="auto"/>
            <w:vAlign w:val="center"/>
          </w:tcPr>
          <w:p w14:paraId="2B826641" w14:textId="7872C01C" w:rsidR="00CE0B90" w:rsidRPr="000F0F6D" w:rsidRDefault="00CE0B90" w:rsidP="00CE0B90">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499A142" w14:textId="6183191B" w:rsidR="00CE0B90" w:rsidRPr="00FB5610" w:rsidDel="00C504A5" w:rsidRDefault="00CE0B90" w:rsidP="00CE0B90">
            <w:pPr>
              <w:spacing w:line="240" w:lineRule="auto"/>
              <w:rPr>
                <w:rFonts w:ascii="Arial" w:hAnsi="Arial" w:cs="Arial"/>
                <w:b/>
                <w:bCs/>
                <w:sz w:val="18"/>
                <w:szCs w:val="18"/>
              </w:rPr>
            </w:pPr>
            <w:r w:rsidRPr="00FB5610">
              <w:rPr>
                <w:rFonts w:ascii="Arial" w:hAnsi="Arial" w:cs="Arial"/>
                <w:b/>
                <w:bCs/>
                <w:sz w:val="18"/>
                <w:szCs w:val="18"/>
              </w:rPr>
              <w:t>2 500 000</w:t>
            </w:r>
          </w:p>
        </w:tc>
      </w:tr>
    </w:tbl>
    <w:p w14:paraId="5E99760E" w14:textId="77777777" w:rsidR="008A0412" w:rsidRPr="00FB5610" w:rsidRDefault="008A0412" w:rsidP="00D95F19">
      <w:pPr>
        <w:pStyle w:val="Text1"/>
        <w:spacing w:before="0" w:after="0" w:line="276" w:lineRule="auto"/>
        <w:ind w:left="0"/>
        <w:rPr>
          <w:rFonts w:ascii="Arial" w:hAnsi="Arial" w:cs="Arial"/>
          <w:sz w:val="20"/>
          <w:szCs w:val="20"/>
        </w:rPr>
      </w:pPr>
    </w:p>
    <w:p w14:paraId="4052DD83" w14:textId="77777777" w:rsidR="008A0412" w:rsidRPr="00FB5610" w:rsidRDefault="008A041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5CFDEF01" w14:textId="77777777" w:rsidTr="00DB6B9D">
        <w:trPr>
          <w:tblHeader/>
        </w:trPr>
        <w:tc>
          <w:tcPr>
            <w:tcW w:w="968" w:type="dxa"/>
            <w:shd w:val="clear" w:color="auto" w:fill="FFE599" w:themeFill="accent4" w:themeFillTint="66"/>
            <w:vAlign w:val="center"/>
          </w:tcPr>
          <w:p w14:paraId="4608D00B"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B220D96"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4701A4B"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BAD912E"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CA754B2"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A691956"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63B9A072" w14:textId="77777777" w:rsidTr="009F0537">
        <w:tc>
          <w:tcPr>
            <w:tcW w:w="968" w:type="dxa"/>
            <w:vAlign w:val="center"/>
          </w:tcPr>
          <w:p w14:paraId="14C6CF62" w14:textId="6401FF3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2A0EAA29"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0FA2AC48"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EB80146" w14:textId="667352EB"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vAlign w:val="center"/>
          </w:tcPr>
          <w:p w14:paraId="2415C056" w14:textId="14DE70CE" w:rsidR="00551225" w:rsidRPr="00FB5610" w:rsidRDefault="00174D97" w:rsidP="00D95F19">
            <w:pPr>
              <w:spacing w:line="240" w:lineRule="auto"/>
              <w:rPr>
                <w:rFonts w:ascii="Arial" w:hAnsi="Arial" w:cs="Arial"/>
                <w:sz w:val="18"/>
                <w:szCs w:val="18"/>
              </w:rPr>
            </w:pPr>
            <w:r w:rsidRPr="00FB5610">
              <w:rPr>
                <w:rFonts w:ascii="Arial" w:hAnsi="Arial" w:cs="Arial"/>
                <w:sz w:val="18"/>
                <w:szCs w:val="18"/>
              </w:rPr>
              <w:t>01</w:t>
            </w:r>
            <w:r w:rsidR="00054AD9" w:rsidRPr="00FB5610">
              <w:rPr>
                <w:rFonts w:ascii="Arial" w:hAnsi="Arial" w:cs="Arial"/>
                <w:sz w:val="18"/>
                <w:szCs w:val="18"/>
              </w:rPr>
              <w:t>. Dotacja</w:t>
            </w:r>
          </w:p>
        </w:tc>
        <w:tc>
          <w:tcPr>
            <w:tcW w:w="1411" w:type="dxa"/>
            <w:vAlign w:val="center"/>
          </w:tcPr>
          <w:p w14:paraId="718057EA" w14:textId="7D892859" w:rsidR="00551225" w:rsidRPr="00FB5610" w:rsidRDefault="00734AAB" w:rsidP="00D95F19">
            <w:pPr>
              <w:spacing w:line="240" w:lineRule="auto"/>
              <w:rPr>
                <w:rFonts w:ascii="Arial" w:hAnsi="Arial" w:cs="Arial"/>
                <w:sz w:val="18"/>
                <w:szCs w:val="18"/>
              </w:rPr>
            </w:pPr>
            <w:r w:rsidRPr="00FB5610">
              <w:rPr>
                <w:rFonts w:ascii="Arial" w:hAnsi="Arial" w:cs="Arial"/>
                <w:sz w:val="18"/>
                <w:szCs w:val="18"/>
              </w:rPr>
              <w:t>674 000</w:t>
            </w:r>
          </w:p>
        </w:tc>
      </w:tr>
      <w:tr w:rsidR="006430CF" w:rsidRPr="00FB5610" w14:paraId="02DC6B5F" w14:textId="77777777" w:rsidTr="001C7ABC">
        <w:tc>
          <w:tcPr>
            <w:tcW w:w="968" w:type="dxa"/>
            <w:shd w:val="clear" w:color="auto" w:fill="D9D9D9" w:themeFill="background1" w:themeFillShade="D9"/>
            <w:vAlign w:val="center"/>
          </w:tcPr>
          <w:p w14:paraId="634D19BE" w14:textId="3BA7C0C9" w:rsidR="00054AD9" w:rsidRPr="00FB5610" w:rsidRDefault="00054AD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1FE1702F" w14:textId="77777777" w:rsidR="00054AD9" w:rsidRPr="00FB5610" w:rsidRDefault="00054AD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6996C9B" w14:textId="77777777" w:rsidR="00054AD9" w:rsidRPr="00FB5610" w:rsidRDefault="00054AD9"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6E82C41" w14:textId="6325F5C2" w:rsidR="00054AD9" w:rsidRPr="00FB5610" w:rsidRDefault="00054AD9"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shd w:val="clear" w:color="auto" w:fill="D9D9D9" w:themeFill="background1" w:themeFillShade="D9"/>
            <w:vAlign w:val="center"/>
          </w:tcPr>
          <w:p w14:paraId="73F6B16C" w14:textId="30D5C1D5" w:rsidR="00054AD9" w:rsidRPr="00FB5610" w:rsidRDefault="00054AD9"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5A016715" w14:textId="5516E9FE" w:rsidR="00054AD9" w:rsidRPr="00FB5610" w:rsidRDefault="00734AAB" w:rsidP="00D95F19">
            <w:pPr>
              <w:spacing w:line="240" w:lineRule="auto"/>
              <w:rPr>
                <w:rFonts w:ascii="Arial" w:hAnsi="Arial" w:cs="Arial"/>
                <w:sz w:val="18"/>
                <w:szCs w:val="18"/>
              </w:rPr>
            </w:pPr>
            <w:r w:rsidRPr="00FB5610">
              <w:rPr>
                <w:rFonts w:ascii="Arial" w:hAnsi="Arial" w:cs="Arial"/>
                <w:sz w:val="18"/>
                <w:szCs w:val="18"/>
              </w:rPr>
              <w:t>1</w:t>
            </w:r>
            <w:r w:rsidR="00DB3B37" w:rsidRPr="00FB5610">
              <w:rPr>
                <w:rFonts w:ascii="Arial" w:hAnsi="Arial" w:cs="Arial"/>
                <w:sz w:val="18"/>
                <w:szCs w:val="18"/>
              </w:rPr>
              <w:t xml:space="preserve"> </w:t>
            </w:r>
            <w:r w:rsidR="00447539" w:rsidRPr="00FB5610">
              <w:rPr>
                <w:rFonts w:ascii="Arial" w:hAnsi="Arial" w:cs="Arial"/>
                <w:sz w:val="18"/>
                <w:szCs w:val="18"/>
              </w:rPr>
              <w:t xml:space="preserve">826 </w:t>
            </w:r>
            <w:r w:rsidR="00CC51BE" w:rsidRPr="00FB5610">
              <w:rPr>
                <w:rFonts w:ascii="Arial" w:hAnsi="Arial" w:cs="Arial"/>
                <w:sz w:val="18"/>
                <w:szCs w:val="18"/>
              </w:rPr>
              <w:t>000</w:t>
            </w:r>
          </w:p>
        </w:tc>
      </w:tr>
    </w:tbl>
    <w:p w14:paraId="5D0FCDB6" w14:textId="77777777" w:rsidR="008A0412" w:rsidRPr="00FB5610" w:rsidRDefault="008A0412" w:rsidP="00D95F19">
      <w:pPr>
        <w:pStyle w:val="Text1"/>
        <w:spacing w:before="0" w:after="0" w:line="276" w:lineRule="auto"/>
        <w:ind w:left="0"/>
        <w:rPr>
          <w:rFonts w:ascii="Arial" w:hAnsi="Arial" w:cs="Arial"/>
          <w:sz w:val="20"/>
          <w:szCs w:val="20"/>
        </w:rPr>
      </w:pPr>
    </w:p>
    <w:p w14:paraId="7F18B21E" w14:textId="77777777" w:rsidR="006C6A47" w:rsidRPr="00FB5610" w:rsidRDefault="006C6A47">
      <w:pPr>
        <w:spacing w:before="0" w:after="160" w:line="259" w:lineRule="auto"/>
        <w:rPr>
          <w:rFonts w:ascii="Arial" w:hAnsi="Arial" w:cs="Arial"/>
          <w:sz w:val="20"/>
          <w:szCs w:val="20"/>
        </w:rPr>
      </w:pPr>
      <w:r w:rsidRPr="00FB5610">
        <w:rPr>
          <w:rFonts w:ascii="Arial" w:hAnsi="Arial" w:cs="Arial"/>
          <w:sz w:val="20"/>
          <w:szCs w:val="20"/>
        </w:rPr>
        <w:br w:type="page"/>
      </w:r>
    </w:p>
    <w:p w14:paraId="4253B3C8" w14:textId="276C417A" w:rsidR="008A0412" w:rsidRPr="00FB5610" w:rsidRDefault="008A0412"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604D9664" w14:textId="77777777" w:rsidTr="00DB6B9D">
        <w:trPr>
          <w:tblHeader/>
        </w:trPr>
        <w:tc>
          <w:tcPr>
            <w:tcW w:w="968" w:type="dxa"/>
            <w:shd w:val="clear" w:color="auto" w:fill="FFE599" w:themeFill="accent4" w:themeFillTint="66"/>
            <w:vAlign w:val="center"/>
          </w:tcPr>
          <w:p w14:paraId="2024E962"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31A1364"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A66C568"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3B01E11"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67E529D"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733FBBF"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5A61C77" w14:textId="77777777" w:rsidTr="009F0537">
        <w:tc>
          <w:tcPr>
            <w:tcW w:w="968" w:type="dxa"/>
            <w:vAlign w:val="center"/>
          </w:tcPr>
          <w:p w14:paraId="1B8F6986" w14:textId="2D9BAB86"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67D0026F"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1FA447A"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921C23A" w14:textId="7AA77035"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vAlign w:val="center"/>
          </w:tcPr>
          <w:p w14:paraId="4F2516F7" w14:textId="128DB9FA" w:rsidR="00FB0A60" w:rsidRPr="00FB5610" w:rsidRDefault="00A81782"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0A6635"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0A6635" w:rsidRPr="00FB5610">
              <w:rPr>
                <w:rFonts w:ascii="Arial" w:hAnsi="Arial" w:cs="Arial"/>
                <w:sz w:val="18"/>
                <w:szCs w:val="18"/>
              </w:rPr>
              <w:t>Brak ukierunkowania terytorialnego</w:t>
            </w:r>
          </w:p>
        </w:tc>
        <w:tc>
          <w:tcPr>
            <w:tcW w:w="1411" w:type="dxa"/>
            <w:vAlign w:val="center"/>
          </w:tcPr>
          <w:p w14:paraId="5CEEF126" w14:textId="26356989" w:rsidR="00FB0A60" w:rsidRPr="00FB5610" w:rsidRDefault="00924443" w:rsidP="00D95F19">
            <w:pPr>
              <w:spacing w:line="240" w:lineRule="auto"/>
              <w:rPr>
                <w:rFonts w:ascii="Arial" w:hAnsi="Arial" w:cs="Arial"/>
                <w:sz w:val="18"/>
                <w:szCs w:val="18"/>
              </w:rPr>
            </w:pPr>
            <w:r w:rsidRPr="00FB5610">
              <w:rPr>
                <w:rFonts w:ascii="Arial" w:hAnsi="Arial" w:cs="Arial"/>
                <w:sz w:val="18"/>
                <w:szCs w:val="18"/>
              </w:rPr>
              <w:t>674</w:t>
            </w:r>
            <w:r w:rsidR="00502D6A" w:rsidRPr="00FB5610">
              <w:rPr>
                <w:rFonts w:ascii="Arial" w:hAnsi="Arial" w:cs="Arial"/>
                <w:sz w:val="18"/>
                <w:szCs w:val="18"/>
              </w:rPr>
              <w:t xml:space="preserve"> </w:t>
            </w:r>
            <w:r w:rsidRPr="00FB5610">
              <w:rPr>
                <w:rFonts w:ascii="Arial" w:hAnsi="Arial" w:cs="Arial"/>
                <w:sz w:val="18"/>
                <w:szCs w:val="18"/>
              </w:rPr>
              <w:t>000</w:t>
            </w:r>
          </w:p>
        </w:tc>
      </w:tr>
      <w:tr w:rsidR="006430CF" w:rsidRPr="00FB5610" w14:paraId="325764CD" w14:textId="77777777" w:rsidTr="001C7ABC">
        <w:tc>
          <w:tcPr>
            <w:tcW w:w="968" w:type="dxa"/>
            <w:shd w:val="clear" w:color="auto" w:fill="D9D9D9" w:themeFill="background1" w:themeFillShade="D9"/>
            <w:vAlign w:val="center"/>
          </w:tcPr>
          <w:p w14:paraId="609EDD04" w14:textId="480FF89D"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4991CFD9"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79DF9929" w14:textId="77777777" w:rsidR="00FB0A60" w:rsidRPr="00FB5610" w:rsidRDefault="00FB0A6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203B83A" w14:textId="08115DFB"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shd w:val="clear" w:color="auto" w:fill="D9D9D9" w:themeFill="background1" w:themeFillShade="D9"/>
            <w:vAlign w:val="center"/>
          </w:tcPr>
          <w:p w14:paraId="33BF4623" w14:textId="7F4140EF" w:rsidR="00FB0A60" w:rsidRPr="00FB5610" w:rsidRDefault="00A81782"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004F72C8"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4F72C8"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4BF287FA" w14:textId="6A1E7FB7" w:rsidR="00FB0A60" w:rsidRPr="00FB5610" w:rsidRDefault="00924443" w:rsidP="00D95F19">
            <w:pPr>
              <w:spacing w:line="240" w:lineRule="auto"/>
              <w:rPr>
                <w:rFonts w:ascii="Arial" w:hAnsi="Arial" w:cs="Arial"/>
                <w:sz w:val="18"/>
                <w:szCs w:val="18"/>
              </w:rPr>
            </w:pPr>
            <w:r w:rsidRPr="00FB5610">
              <w:rPr>
                <w:rFonts w:ascii="Arial" w:hAnsi="Arial" w:cs="Arial"/>
                <w:sz w:val="18"/>
                <w:szCs w:val="18"/>
              </w:rPr>
              <w:t>1 826</w:t>
            </w:r>
            <w:r w:rsidR="004D7B50" w:rsidRPr="00FB5610">
              <w:rPr>
                <w:rFonts w:ascii="Arial" w:hAnsi="Arial" w:cs="Arial"/>
                <w:sz w:val="18"/>
                <w:szCs w:val="18"/>
              </w:rPr>
              <w:t xml:space="preserve"> 000</w:t>
            </w:r>
          </w:p>
        </w:tc>
      </w:tr>
    </w:tbl>
    <w:p w14:paraId="5DC2E44A" w14:textId="77777777" w:rsidR="008A0412" w:rsidRPr="00FB5610" w:rsidRDefault="008A0412" w:rsidP="00D95F19">
      <w:pPr>
        <w:pStyle w:val="Text1"/>
        <w:spacing w:before="0" w:after="0" w:line="276" w:lineRule="auto"/>
        <w:ind w:left="0"/>
        <w:rPr>
          <w:rFonts w:ascii="Arial" w:hAnsi="Arial" w:cs="Arial"/>
          <w:sz w:val="20"/>
          <w:szCs w:val="20"/>
        </w:rPr>
      </w:pPr>
    </w:p>
    <w:p w14:paraId="18BCC03B" w14:textId="291446F6" w:rsidR="008A0412" w:rsidRPr="00FB5610" w:rsidRDefault="008A041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07F4E033" w14:textId="77777777" w:rsidTr="00DB6B9D">
        <w:trPr>
          <w:tblHeader/>
        </w:trPr>
        <w:tc>
          <w:tcPr>
            <w:tcW w:w="968" w:type="dxa"/>
            <w:shd w:val="clear" w:color="auto" w:fill="FFE599" w:themeFill="accent4" w:themeFillTint="66"/>
            <w:vAlign w:val="center"/>
          </w:tcPr>
          <w:p w14:paraId="1C2746A4"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9CDC5B1"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625CF0C"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384DE99"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B5C41E4"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D58850C"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A04D232" w14:textId="77777777" w:rsidTr="009F0537">
        <w:tc>
          <w:tcPr>
            <w:tcW w:w="968" w:type="dxa"/>
            <w:vAlign w:val="center"/>
          </w:tcPr>
          <w:p w14:paraId="5849B8E7" w14:textId="27C17D12"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1F474E7C"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0D9AB95A"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3C55E0F" w14:textId="165E2729"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vAlign w:val="center"/>
          </w:tcPr>
          <w:p w14:paraId="45B606F1" w14:textId="24314F09" w:rsidR="00FB0A60" w:rsidRPr="00FB5610" w:rsidRDefault="004D7B50" w:rsidP="00D95F19">
            <w:pPr>
              <w:pStyle w:val="Default"/>
              <w:rPr>
                <w:rFonts w:ascii="Arial" w:hAnsi="Arial" w:cs="Arial"/>
                <w:color w:val="auto"/>
              </w:rPr>
            </w:pPr>
            <w:r w:rsidRPr="00FB5610">
              <w:rPr>
                <w:rFonts w:ascii="Arial" w:hAnsi="Arial" w:cs="Arial"/>
                <w:color w:val="auto"/>
                <w:sz w:val="18"/>
                <w:szCs w:val="18"/>
              </w:rPr>
              <w:t>10</w:t>
            </w:r>
            <w:r w:rsidR="0047016E" w:rsidRPr="00FB5610">
              <w:rPr>
                <w:rFonts w:ascii="Arial" w:hAnsi="Arial" w:cs="Arial"/>
                <w:color w:val="auto"/>
                <w:sz w:val="18"/>
                <w:szCs w:val="18"/>
              </w:rPr>
              <w:t>.</w:t>
            </w:r>
            <w:r w:rsidRPr="00FB5610">
              <w:rPr>
                <w:rFonts w:ascii="Arial" w:hAnsi="Arial" w:cs="Arial"/>
                <w:color w:val="auto"/>
                <w:sz w:val="18"/>
                <w:szCs w:val="18"/>
              </w:rPr>
              <w:t xml:space="preserve"> </w:t>
            </w:r>
            <w:r w:rsidRPr="00FB5610">
              <w:rPr>
                <w:rFonts w:ascii="Arial" w:eastAsiaTheme="minorHAnsi" w:hAnsi="Arial" w:cs="Arial"/>
                <w:color w:val="auto"/>
                <w:sz w:val="18"/>
                <w:szCs w:val="18"/>
                <w:lang w:eastAsia="en-US"/>
              </w:rPr>
              <w:t>Działania podejmowane w odpowiedzi na wyzwania wskazane w</w:t>
            </w:r>
            <w:r w:rsidRPr="00FB5610">
              <w:rPr>
                <w:rFonts w:ascii="Arial" w:hAnsi="Arial" w:cs="Arial"/>
                <w:color w:val="auto"/>
                <w:sz w:val="22"/>
              </w:rPr>
              <w:t xml:space="preserve"> </w:t>
            </w:r>
            <w:r w:rsidRPr="00FB5610">
              <w:rPr>
                <w:rFonts w:ascii="Arial" w:hAnsi="Arial" w:cs="Arial"/>
                <w:color w:val="auto"/>
                <w:sz w:val="18"/>
                <w:szCs w:val="18"/>
              </w:rPr>
              <w:t xml:space="preserve">ramach </w:t>
            </w:r>
            <w:r w:rsidRPr="00FB5610">
              <w:rPr>
                <w:rFonts w:ascii="Arial" w:eastAsiaTheme="minorHAnsi" w:hAnsi="Arial" w:cs="Arial"/>
                <w:color w:val="auto"/>
                <w:sz w:val="18"/>
                <w:szCs w:val="18"/>
                <w:lang w:eastAsia="en-US"/>
              </w:rPr>
              <w:t>semestru europejskiego</w:t>
            </w:r>
            <w:r w:rsidRPr="00FB5610">
              <w:rPr>
                <w:rFonts w:ascii="Arial" w:hAnsi="Arial" w:cs="Arial"/>
                <w:color w:val="auto"/>
                <w:sz w:val="22"/>
              </w:rPr>
              <w:t xml:space="preserve"> </w:t>
            </w:r>
          </w:p>
        </w:tc>
        <w:tc>
          <w:tcPr>
            <w:tcW w:w="1411" w:type="dxa"/>
            <w:vAlign w:val="center"/>
          </w:tcPr>
          <w:p w14:paraId="73352CCE" w14:textId="6B1B921B" w:rsidR="00FB0A60" w:rsidRPr="00FB5610" w:rsidRDefault="00C31127" w:rsidP="00D95F19">
            <w:pPr>
              <w:spacing w:line="240" w:lineRule="auto"/>
              <w:rPr>
                <w:rFonts w:ascii="Arial" w:hAnsi="Arial" w:cs="Arial"/>
                <w:sz w:val="18"/>
                <w:szCs w:val="18"/>
              </w:rPr>
            </w:pPr>
            <w:r w:rsidRPr="00FB5610">
              <w:rPr>
                <w:rFonts w:ascii="Arial" w:hAnsi="Arial" w:cs="Arial"/>
                <w:sz w:val="18"/>
                <w:szCs w:val="18"/>
              </w:rPr>
              <w:t>674 000</w:t>
            </w:r>
          </w:p>
        </w:tc>
      </w:tr>
      <w:tr w:rsidR="006430CF" w:rsidRPr="00FB5610" w14:paraId="3CC94674" w14:textId="77777777" w:rsidTr="001C7ABC">
        <w:tc>
          <w:tcPr>
            <w:tcW w:w="968" w:type="dxa"/>
            <w:shd w:val="clear" w:color="auto" w:fill="D9D9D9" w:themeFill="background1" w:themeFillShade="D9"/>
            <w:vAlign w:val="center"/>
          </w:tcPr>
          <w:p w14:paraId="0600AFA5" w14:textId="44E7F3CE"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635EFA7F"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DBCC4C2" w14:textId="77777777" w:rsidR="00FB0A60" w:rsidRPr="00FB5610" w:rsidRDefault="00FB0A6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DD53286" w14:textId="6930FFE1"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shd w:val="clear" w:color="auto" w:fill="D9D9D9" w:themeFill="background1" w:themeFillShade="D9"/>
            <w:vAlign w:val="center"/>
          </w:tcPr>
          <w:p w14:paraId="570015AC" w14:textId="65B4D4C3" w:rsidR="00FB0A60" w:rsidRPr="00FB5610" w:rsidRDefault="004D7B50" w:rsidP="00D95F19">
            <w:pPr>
              <w:pStyle w:val="Default"/>
              <w:rPr>
                <w:rFonts w:ascii="Arial" w:hAnsi="Arial" w:cs="Arial"/>
                <w:color w:val="auto"/>
              </w:rPr>
            </w:pPr>
            <w:r w:rsidRPr="00FB5610">
              <w:rPr>
                <w:rFonts w:ascii="Arial" w:hAnsi="Arial" w:cs="Arial"/>
                <w:color w:val="auto"/>
                <w:sz w:val="18"/>
                <w:szCs w:val="18"/>
              </w:rPr>
              <w:t>10</w:t>
            </w:r>
            <w:r w:rsidR="0047016E" w:rsidRPr="00FB5610">
              <w:rPr>
                <w:rFonts w:ascii="Arial" w:hAnsi="Arial" w:cs="Arial"/>
                <w:color w:val="auto"/>
                <w:sz w:val="18"/>
                <w:szCs w:val="18"/>
              </w:rPr>
              <w:t>.</w:t>
            </w:r>
            <w:r w:rsidRPr="00FB5610">
              <w:rPr>
                <w:rFonts w:ascii="Arial" w:hAnsi="Arial" w:cs="Arial"/>
                <w:color w:val="auto"/>
                <w:sz w:val="18"/>
                <w:szCs w:val="18"/>
              </w:rPr>
              <w:t xml:space="preserve"> </w:t>
            </w:r>
            <w:r w:rsidRPr="00FB5610">
              <w:rPr>
                <w:rFonts w:ascii="Arial" w:eastAsiaTheme="minorHAnsi" w:hAnsi="Arial" w:cs="Arial"/>
                <w:color w:val="auto"/>
                <w:sz w:val="18"/>
                <w:szCs w:val="18"/>
                <w:lang w:eastAsia="en-US"/>
              </w:rPr>
              <w:t>Działania podejmowane w odpowiedzi na wyzwania wskazane w</w:t>
            </w:r>
            <w:r w:rsidRPr="00FB5610">
              <w:rPr>
                <w:rFonts w:ascii="Arial" w:hAnsi="Arial" w:cs="Arial"/>
                <w:color w:val="auto"/>
                <w:sz w:val="18"/>
                <w:szCs w:val="18"/>
              </w:rPr>
              <w:t xml:space="preserve"> ramach </w:t>
            </w:r>
            <w:r w:rsidRPr="00FB5610">
              <w:rPr>
                <w:rFonts w:ascii="Arial" w:eastAsiaTheme="minorHAnsi" w:hAnsi="Arial" w:cs="Arial"/>
                <w:color w:val="auto"/>
                <w:sz w:val="18"/>
                <w:szCs w:val="18"/>
                <w:lang w:eastAsia="en-US"/>
              </w:rPr>
              <w:t>semestru europejskiego</w:t>
            </w:r>
            <w:r w:rsidRPr="00FB5610">
              <w:rPr>
                <w:rFonts w:ascii="Arial" w:hAnsi="Arial" w:cs="Arial"/>
                <w:color w:val="auto"/>
                <w:sz w:val="22"/>
              </w:rPr>
              <w:t xml:space="preserve"> </w:t>
            </w:r>
          </w:p>
        </w:tc>
        <w:tc>
          <w:tcPr>
            <w:tcW w:w="1411" w:type="dxa"/>
            <w:shd w:val="clear" w:color="auto" w:fill="D9D9D9" w:themeFill="background1" w:themeFillShade="D9"/>
            <w:vAlign w:val="center"/>
          </w:tcPr>
          <w:p w14:paraId="394C3CE7" w14:textId="56165DDB" w:rsidR="00FB0A60" w:rsidRPr="00FB5610" w:rsidRDefault="00C31127" w:rsidP="00D95F19">
            <w:pPr>
              <w:spacing w:line="240" w:lineRule="auto"/>
              <w:rPr>
                <w:rFonts w:ascii="Arial" w:hAnsi="Arial" w:cs="Arial"/>
                <w:sz w:val="18"/>
                <w:szCs w:val="18"/>
              </w:rPr>
            </w:pPr>
            <w:r w:rsidRPr="00FB5610">
              <w:rPr>
                <w:rFonts w:ascii="Arial" w:hAnsi="Arial" w:cs="Arial"/>
                <w:sz w:val="18"/>
                <w:szCs w:val="18"/>
              </w:rPr>
              <w:t>1</w:t>
            </w:r>
            <w:r w:rsidR="00D42BE6" w:rsidRPr="00FB5610">
              <w:rPr>
                <w:rFonts w:ascii="Arial" w:hAnsi="Arial" w:cs="Arial"/>
                <w:sz w:val="18"/>
                <w:szCs w:val="18"/>
              </w:rPr>
              <w:t xml:space="preserve"> </w:t>
            </w:r>
            <w:r w:rsidRPr="00FB5610">
              <w:rPr>
                <w:rFonts w:ascii="Arial" w:hAnsi="Arial" w:cs="Arial"/>
                <w:sz w:val="18"/>
                <w:szCs w:val="18"/>
              </w:rPr>
              <w:t>826</w:t>
            </w:r>
            <w:r w:rsidR="004D7B50" w:rsidRPr="00FB5610">
              <w:rPr>
                <w:rFonts w:ascii="Arial" w:hAnsi="Arial" w:cs="Arial"/>
                <w:sz w:val="18"/>
                <w:szCs w:val="18"/>
              </w:rPr>
              <w:t xml:space="preserve"> 000</w:t>
            </w:r>
          </w:p>
        </w:tc>
      </w:tr>
    </w:tbl>
    <w:p w14:paraId="10A0B67F" w14:textId="77777777" w:rsidR="008A0412" w:rsidRPr="00FB5610" w:rsidRDefault="008A0412" w:rsidP="00D95F19">
      <w:pPr>
        <w:pStyle w:val="Text1"/>
        <w:spacing w:before="0" w:after="0" w:line="276" w:lineRule="auto"/>
        <w:ind w:left="0"/>
        <w:rPr>
          <w:rFonts w:ascii="Arial" w:hAnsi="Arial" w:cs="Arial"/>
          <w:sz w:val="20"/>
          <w:szCs w:val="20"/>
        </w:rPr>
      </w:pPr>
    </w:p>
    <w:p w14:paraId="0085DE43" w14:textId="7D29312E" w:rsidR="008A0412" w:rsidRPr="00FB5610" w:rsidRDefault="008A041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73391D7E" w14:textId="77777777" w:rsidTr="00DB6B9D">
        <w:trPr>
          <w:tblHeader/>
        </w:trPr>
        <w:tc>
          <w:tcPr>
            <w:tcW w:w="968" w:type="dxa"/>
            <w:shd w:val="clear" w:color="auto" w:fill="FFE599" w:themeFill="accent4" w:themeFillTint="66"/>
            <w:vAlign w:val="center"/>
          </w:tcPr>
          <w:p w14:paraId="2AAC65B1"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2C5F75E"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FAF9BBD"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EF687E6"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2C869E2"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D92C916" w14:textId="77777777" w:rsidR="008A0412" w:rsidRPr="00FB5610" w:rsidRDefault="008A041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25F5723" w14:textId="77777777" w:rsidTr="009F0537">
        <w:tc>
          <w:tcPr>
            <w:tcW w:w="968" w:type="dxa"/>
            <w:vAlign w:val="center"/>
          </w:tcPr>
          <w:p w14:paraId="712D5611" w14:textId="1180FEA1"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734BCE92"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E40B5BE"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38919DB" w14:textId="60627732"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vAlign w:val="center"/>
          </w:tcPr>
          <w:p w14:paraId="4DB1CC9C" w14:textId="3F1E31C7" w:rsidR="00FB0A60" w:rsidRPr="00FB5610" w:rsidRDefault="00FE376C"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5704DE" w:rsidRPr="00FB5610">
              <w:rPr>
                <w:rFonts w:ascii="Arial" w:hAnsi="Arial" w:cs="Arial"/>
                <w:sz w:val="18"/>
                <w:szCs w:val="18"/>
              </w:rPr>
              <w:t xml:space="preserve"> </w:t>
            </w:r>
            <w:r w:rsidR="001F2E6B" w:rsidRPr="00FB5610">
              <w:rPr>
                <w:rFonts w:ascii="Arial" w:hAnsi="Arial" w:cs="Arial"/>
                <w:sz w:val="18"/>
                <w:szCs w:val="18"/>
              </w:rPr>
              <w:t>Projekty uwzględniające kwestię równouprawnienia płci</w:t>
            </w:r>
          </w:p>
        </w:tc>
        <w:tc>
          <w:tcPr>
            <w:tcW w:w="1411" w:type="dxa"/>
            <w:vAlign w:val="center"/>
          </w:tcPr>
          <w:p w14:paraId="390365A6" w14:textId="7708A3E3" w:rsidR="00FB0A60" w:rsidRPr="00FB5610" w:rsidRDefault="00C31127" w:rsidP="00D95F19">
            <w:pPr>
              <w:spacing w:line="240" w:lineRule="auto"/>
              <w:rPr>
                <w:rFonts w:ascii="Arial" w:hAnsi="Arial" w:cs="Arial"/>
                <w:sz w:val="18"/>
                <w:szCs w:val="18"/>
              </w:rPr>
            </w:pPr>
            <w:r w:rsidRPr="00FB5610">
              <w:rPr>
                <w:rFonts w:ascii="Arial" w:hAnsi="Arial" w:cs="Arial"/>
                <w:sz w:val="18"/>
                <w:szCs w:val="18"/>
              </w:rPr>
              <w:t>674</w:t>
            </w:r>
            <w:r w:rsidR="00D42BE6" w:rsidRPr="00FB5610">
              <w:rPr>
                <w:rFonts w:ascii="Arial" w:hAnsi="Arial" w:cs="Arial"/>
                <w:sz w:val="18"/>
                <w:szCs w:val="18"/>
              </w:rPr>
              <w:t xml:space="preserve"> 000</w:t>
            </w:r>
          </w:p>
        </w:tc>
      </w:tr>
      <w:tr w:rsidR="006430CF" w:rsidRPr="00FB5610" w14:paraId="43FB07F9" w14:textId="77777777" w:rsidTr="001C7ABC">
        <w:tc>
          <w:tcPr>
            <w:tcW w:w="968" w:type="dxa"/>
            <w:shd w:val="clear" w:color="auto" w:fill="D9D9D9" w:themeFill="background1" w:themeFillShade="D9"/>
            <w:vAlign w:val="center"/>
          </w:tcPr>
          <w:p w14:paraId="2E9EBEA5" w14:textId="1CB52355"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1B048D1F" w14:textId="7777777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18A69530" w14:textId="77777777" w:rsidR="00FB0A60" w:rsidRPr="00FB5610" w:rsidRDefault="00FB0A6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9B60B62" w14:textId="1F82F557" w:rsidR="00FB0A60" w:rsidRPr="00FB5610" w:rsidRDefault="00FB0A6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4(b)</w:t>
            </w:r>
          </w:p>
        </w:tc>
        <w:tc>
          <w:tcPr>
            <w:tcW w:w="2864" w:type="dxa"/>
            <w:shd w:val="clear" w:color="auto" w:fill="D9D9D9" w:themeFill="background1" w:themeFillShade="D9"/>
            <w:vAlign w:val="center"/>
          </w:tcPr>
          <w:p w14:paraId="67DF8A3D" w14:textId="0468697A" w:rsidR="00FB0A60" w:rsidRPr="00FB5610" w:rsidRDefault="00FE376C"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1F2E6B" w:rsidRPr="00FB5610">
              <w:rPr>
                <w:rFonts w:ascii="Arial" w:hAnsi="Arial" w:cs="Arial"/>
                <w:sz w:val="18"/>
                <w:szCs w:val="18"/>
              </w:rPr>
              <w:t xml:space="preserve"> Projekty uwzględniające kwestię równouprawnienia płci</w:t>
            </w:r>
          </w:p>
        </w:tc>
        <w:tc>
          <w:tcPr>
            <w:tcW w:w="1411" w:type="dxa"/>
            <w:shd w:val="clear" w:color="auto" w:fill="D9D9D9" w:themeFill="background1" w:themeFillShade="D9"/>
            <w:vAlign w:val="center"/>
          </w:tcPr>
          <w:p w14:paraId="05C7259F" w14:textId="4A5EF705" w:rsidR="00FB0A60" w:rsidRPr="00FB5610" w:rsidRDefault="00C31127" w:rsidP="00D95F19">
            <w:pPr>
              <w:spacing w:line="240" w:lineRule="auto"/>
              <w:rPr>
                <w:rFonts w:ascii="Arial" w:hAnsi="Arial" w:cs="Arial"/>
                <w:sz w:val="18"/>
                <w:szCs w:val="18"/>
              </w:rPr>
            </w:pPr>
            <w:r w:rsidRPr="00FB5610">
              <w:rPr>
                <w:rFonts w:ascii="Arial" w:hAnsi="Arial" w:cs="Arial"/>
                <w:sz w:val="18"/>
                <w:szCs w:val="18"/>
              </w:rPr>
              <w:t>1</w:t>
            </w:r>
            <w:r w:rsidR="00C01CD3" w:rsidRPr="00FB5610">
              <w:rPr>
                <w:rFonts w:ascii="Arial" w:hAnsi="Arial" w:cs="Arial"/>
                <w:sz w:val="18"/>
                <w:szCs w:val="18"/>
              </w:rPr>
              <w:t xml:space="preserve"> 826 000</w:t>
            </w:r>
            <w:r w:rsidR="007449E7" w:rsidRPr="00FB5610">
              <w:rPr>
                <w:rFonts w:ascii="Arial" w:hAnsi="Arial" w:cs="Arial"/>
                <w:sz w:val="18"/>
                <w:szCs w:val="18"/>
              </w:rPr>
              <w:t> </w:t>
            </w:r>
          </w:p>
        </w:tc>
      </w:tr>
    </w:tbl>
    <w:p w14:paraId="289DA0C8" w14:textId="77777777" w:rsidR="00F251E1" w:rsidRPr="00FB5610" w:rsidRDefault="00F251E1" w:rsidP="00F251E1">
      <w:pPr>
        <w:spacing w:before="0" w:after="0" w:line="259" w:lineRule="auto"/>
        <w:rPr>
          <w:rFonts w:ascii="Arial" w:hAnsi="Arial" w:cs="Arial"/>
          <w:sz w:val="20"/>
          <w:szCs w:val="20"/>
        </w:rPr>
      </w:pPr>
    </w:p>
    <w:p w14:paraId="106DB2AD" w14:textId="6490F897" w:rsidR="00293C9F" w:rsidRPr="00FB5610" w:rsidRDefault="00293C9F" w:rsidP="00D95F19">
      <w:pPr>
        <w:spacing w:before="0" w:after="160" w:line="259" w:lineRule="auto"/>
        <w:rPr>
          <w:rFonts w:ascii="Arial" w:hAnsi="Arial" w:cs="Arial"/>
          <w:sz w:val="20"/>
          <w:szCs w:val="20"/>
        </w:rPr>
      </w:pPr>
      <w:r w:rsidRPr="00FB5610">
        <w:rPr>
          <w:rFonts w:ascii="Arial" w:hAnsi="Arial" w:cs="Arial"/>
          <w:sz w:val="20"/>
          <w:szCs w:val="20"/>
        </w:rPr>
        <w:br w:type="page"/>
      </w:r>
    </w:p>
    <w:p w14:paraId="15E1B088" w14:textId="3F9BBC23" w:rsidR="00913044" w:rsidRPr="00FB5610" w:rsidRDefault="00913044" w:rsidP="00D95F19">
      <w:pPr>
        <w:pStyle w:val="Nagwek4"/>
      </w:pPr>
      <w:bookmarkStart w:id="130" w:name="_Toc181019621"/>
      <w:r w:rsidRPr="00FB5610">
        <w:lastRenderedPageBreak/>
        <w:t xml:space="preserve">2.1.6.3. Cel szczegółowy 4(c) </w:t>
      </w:r>
      <w:r w:rsidR="000D0B37" w:rsidRPr="00FB5610">
        <w:t>wspieranie zrównoważonego pod względem płci uczestnictwa w rynku pracy, równych warunków pracy oraz lepszej równowagi między życiem zawodowym a prywatnym, w tym poprzez dostęp do przystępnej cenowo opieki nad dziećmi i osobami wymagającymi wsparcia w codziennym funkcjonowaniu</w:t>
      </w:r>
      <w:bookmarkEnd w:id="130"/>
    </w:p>
    <w:p w14:paraId="0E3DFFB7" w14:textId="77777777" w:rsidR="00913044" w:rsidRPr="00FB5610" w:rsidRDefault="00913044" w:rsidP="007D7E1E">
      <w:pPr>
        <w:pStyle w:val="Point0"/>
        <w:spacing w:before="0" w:after="0" w:line="276" w:lineRule="auto"/>
        <w:ind w:left="0" w:firstLine="0"/>
        <w:rPr>
          <w:rFonts w:ascii="Arial" w:hAnsi="Arial" w:cs="Arial"/>
          <w:sz w:val="20"/>
          <w:szCs w:val="20"/>
        </w:rPr>
      </w:pPr>
    </w:p>
    <w:p w14:paraId="7B87CCB2" w14:textId="77777777" w:rsidR="00913044" w:rsidRPr="00FB5610" w:rsidRDefault="00913044" w:rsidP="007D7E1E">
      <w:pPr>
        <w:pStyle w:val="Nagwek5"/>
      </w:pPr>
      <w:r w:rsidRPr="00FB5610">
        <w:t>2.1.6.3.1. Interwencje w ramach Funduszy</w:t>
      </w:r>
    </w:p>
    <w:p w14:paraId="53542CA1" w14:textId="77777777" w:rsidR="001831AF" w:rsidRPr="00FB5610" w:rsidRDefault="001831AF"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5F410BFB" w14:textId="77777777" w:rsidR="001831AF" w:rsidRPr="00FB5610" w:rsidRDefault="001831AF" w:rsidP="007D7E1E">
      <w:pPr>
        <w:spacing w:before="0" w:after="0" w:line="276" w:lineRule="auto"/>
        <w:rPr>
          <w:rFonts w:ascii="Arial" w:eastAsia="Arial" w:hAnsi="Arial" w:cs="Arial"/>
          <w:sz w:val="20"/>
          <w:szCs w:val="20"/>
        </w:rPr>
      </w:pPr>
      <w:r w:rsidRPr="00FB5610">
        <w:rPr>
          <w:rFonts w:ascii="Arial" w:eastAsia="Arial" w:hAnsi="Arial" w:cs="Arial"/>
          <w:sz w:val="20"/>
          <w:szCs w:val="20"/>
        </w:rPr>
        <w:t>W interwencji realizowany będzie jeden typ projektu, mianowicie:</w:t>
      </w:r>
    </w:p>
    <w:p w14:paraId="5D7580D0" w14:textId="565B8649" w:rsidR="001831AF" w:rsidRPr="00FB5610" w:rsidRDefault="001831AF" w:rsidP="00DF20CA">
      <w:pPr>
        <w:pStyle w:val="Akapitzlist"/>
        <w:numPr>
          <w:ilvl w:val="0"/>
          <w:numId w:val="62"/>
        </w:numPr>
        <w:spacing w:line="276" w:lineRule="auto"/>
        <w:jc w:val="left"/>
        <w:rPr>
          <w:rFonts w:ascii="Arial" w:eastAsia="Calibri" w:hAnsi="Arial" w:cs="Arial"/>
          <w:b/>
          <w:bCs/>
          <w:sz w:val="20"/>
          <w:szCs w:val="20"/>
        </w:rPr>
      </w:pPr>
      <w:r w:rsidRPr="00FB5610">
        <w:rPr>
          <w:rFonts w:ascii="Arial" w:eastAsia="Arial" w:hAnsi="Arial" w:cs="Arial"/>
          <w:b/>
          <w:bCs/>
          <w:sz w:val="20"/>
          <w:szCs w:val="20"/>
        </w:rPr>
        <w:t>Aktywizacja zawodowa biernych zawodowo kobiet w wieku produkcyjnym w RMR</w:t>
      </w:r>
    </w:p>
    <w:p w14:paraId="7FDB833A" w14:textId="163BE7A1" w:rsidR="001831AF" w:rsidRPr="00FB5610" w:rsidRDefault="001831AF" w:rsidP="007D7E1E">
      <w:pPr>
        <w:spacing w:before="0" w:after="0" w:line="276" w:lineRule="auto"/>
        <w:rPr>
          <w:rFonts w:ascii="Arial" w:hAnsi="Arial" w:cs="Arial"/>
          <w:sz w:val="20"/>
          <w:szCs w:val="20"/>
        </w:rPr>
      </w:pPr>
      <w:r w:rsidRPr="00FB5610">
        <w:rPr>
          <w:rFonts w:ascii="Arial" w:eastAsia="Arial" w:hAnsi="Arial" w:cs="Arial"/>
          <w:sz w:val="20"/>
          <w:szCs w:val="20"/>
        </w:rPr>
        <w:t>Zgodnie z raportem Instytutu Badań Strukturalnych ze stycznia 2020 r. kobiety nieaktywne zawodowo to w przede wszystkim kobiety z niższym wykształceniem, matki dwójki dzieci i mieszkanki małych miast i wsi. Dlatego też interwencja kierowana będzie do biernych zawodowo, zamieszkałych na terenie RMR, w szczególności do kobiet z wykształceniem ISCED 3 i niższym oraz</w:t>
      </w:r>
      <w:r w:rsidRPr="00FB5610">
        <w:rPr>
          <w:rFonts w:ascii="Arial" w:eastAsia="Arial" w:hAnsi="Arial" w:cs="Arial"/>
          <w:b/>
          <w:bCs/>
          <w:sz w:val="20"/>
          <w:szCs w:val="20"/>
        </w:rPr>
        <w:t xml:space="preserve"> </w:t>
      </w:r>
      <w:r w:rsidRPr="00FB5610">
        <w:rPr>
          <w:rFonts w:ascii="Arial" w:eastAsia="Arial" w:hAnsi="Arial" w:cs="Arial"/>
          <w:sz w:val="20"/>
          <w:szCs w:val="20"/>
        </w:rPr>
        <w:t xml:space="preserve">kobiet w wieku do 30 r. ż. Współczynnik aktywności zawodowej kobiet w wieku produkcyjnym na koniec 2019 r. wyniósł w regionie 77,9%, przy czym w RMR 70,1%, podczas gdy w RWS 83,7%. Dopuszcza się jednak zastosowanie artykułu 63 rozporządzenia ogólnego, jeżeli analiza sytuacji kobiet z niższym wykształceniem zamieszkałych na terenie RWS będzie wykazywać podobne tendencje do sytuacji analogicznej grupy docelowej zamieszkałej na terenie RMR. Interwencja obejmować będzie działania sprzyjające podjęciu decyzji o podjęciu aktywności zawodowej. Z raportu </w:t>
      </w:r>
      <w:r w:rsidRPr="00FB5610">
        <w:rPr>
          <w:rFonts w:ascii="Arial" w:eastAsia="Arial" w:hAnsi="Arial" w:cs="Arial"/>
          <w:i/>
          <w:iCs/>
          <w:sz w:val="20"/>
          <w:szCs w:val="20"/>
        </w:rPr>
        <w:t>Ukryty potencjał polskiego rynku pracy Kobiety nieaktywne zawodowo</w:t>
      </w:r>
      <w:r w:rsidRPr="00FB5610">
        <w:rPr>
          <w:rFonts w:ascii="Arial" w:eastAsia="Arial" w:hAnsi="Arial" w:cs="Arial"/>
          <w:sz w:val="20"/>
          <w:szCs w:val="20"/>
        </w:rPr>
        <w:t xml:space="preserve"> opracowanego przez Deloitte Poland na zlecenie Coca Cola Poland, przeprowadzonego w sierpniu 2017 r. wynika, że głównymi barierami w podejmowaniu działalności zawodowej kobiet w województwie mazowieckim były: opieka nad dzieckiem, brak kontaktów, zajmowanie się domem. Interwencja wychodzi naprzeciw tym barierom poprzez stworzenie możliwości zapewniających pogodzenie jej wykonywania z życiem rodzinnym i obowiązkami domowymi. Jednym z ważniejszych elementów wsparcia będzie diagnoza i działania doradczo-szkoleniowe ukierunkowane na zwiększenie świadomości o korzyściach płynących z aktywności zawodowej połączone z refundacją kosztów opieki nad dzieckiem </w:t>
      </w:r>
      <w:bookmarkStart w:id="131" w:name="_Hlk116635641"/>
      <w:r w:rsidRPr="00FB5610">
        <w:rPr>
          <w:rFonts w:ascii="Arial" w:eastAsia="Arial" w:hAnsi="Arial" w:cs="Arial"/>
          <w:sz w:val="20"/>
          <w:szCs w:val="20"/>
        </w:rPr>
        <w:t xml:space="preserve">w wieku żłobkowym lub przedszkolnym, lub inną osobą </w:t>
      </w:r>
      <w:bookmarkEnd w:id="131"/>
      <w:r w:rsidR="12788E34" w:rsidRPr="00FB5610">
        <w:rPr>
          <w:rFonts w:ascii="Arial" w:eastAsia="Arial" w:hAnsi="Arial" w:cs="Arial"/>
          <w:sz w:val="20"/>
          <w:szCs w:val="20"/>
        </w:rPr>
        <w:t xml:space="preserve"> potrzebującą wsparcia w codziennym funkcjonowaniu</w:t>
      </w:r>
      <w:r w:rsidRPr="00FB5610">
        <w:rPr>
          <w:rFonts w:ascii="Arial" w:eastAsia="Arial" w:hAnsi="Arial" w:cs="Arial"/>
          <w:sz w:val="20"/>
          <w:szCs w:val="20"/>
        </w:rPr>
        <w:t xml:space="preserve">, ponoszonych za udokumentowaną i sformalizowaną opiekę </w:t>
      </w:r>
      <w:r w:rsidR="00F76DE8" w:rsidRPr="00FB5610">
        <w:rPr>
          <w:rFonts w:ascii="Arial" w:eastAsia="Arial" w:hAnsi="Arial" w:cs="Arial"/>
          <w:sz w:val="20"/>
          <w:szCs w:val="20"/>
        </w:rPr>
        <w:t xml:space="preserve">(w przypadku opieki nad dzieckiem </w:t>
      </w:r>
      <w:r w:rsidR="00231084" w:rsidRPr="00FB5610">
        <w:rPr>
          <w:rFonts w:ascii="Arial" w:eastAsia="Arial" w:hAnsi="Arial" w:cs="Arial"/>
          <w:sz w:val="20"/>
          <w:szCs w:val="20"/>
        </w:rPr>
        <w:t>–</w:t>
      </w:r>
      <w:r w:rsidR="00F76DE8" w:rsidRPr="00FB5610">
        <w:rPr>
          <w:rFonts w:ascii="Arial" w:eastAsia="Arial" w:hAnsi="Arial" w:cs="Arial"/>
          <w:sz w:val="20"/>
          <w:szCs w:val="20"/>
        </w:rPr>
        <w:t xml:space="preserve"> w formule instytucjonalnej) </w:t>
      </w:r>
      <w:r w:rsidRPr="00FB5610">
        <w:rPr>
          <w:rFonts w:ascii="Arial" w:eastAsia="Arial" w:hAnsi="Arial" w:cs="Arial"/>
          <w:sz w:val="20"/>
          <w:szCs w:val="20"/>
        </w:rPr>
        <w:t xml:space="preserve">przez okres trwania szkolenia, okres poszukiwania zatrudnienia i zatrudnienia, nie dłużej  jednak niż przez 12 miesięcy od rozpoczęcia udziału w projekcie w wysokości nieprzekraczającej połowy minimalnego wynagrodzenia za pracę na każde dziecko lub inną osobę </w:t>
      </w:r>
      <w:r w:rsidR="00A50801" w:rsidRPr="00FB5610">
        <w:rPr>
          <w:rFonts w:ascii="Arial" w:eastAsia="Arial" w:hAnsi="Arial" w:cs="Arial"/>
          <w:sz w:val="20"/>
          <w:szCs w:val="20"/>
        </w:rPr>
        <w:t xml:space="preserve">potrzebującą wsparcia w codziennym funkcjonowaniu </w:t>
      </w:r>
      <w:r w:rsidR="00046142" w:rsidRPr="00FB5610">
        <w:rPr>
          <w:rFonts w:ascii="Arial" w:eastAsia="Arial" w:hAnsi="Arial" w:cs="Arial"/>
          <w:sz w:val="20"/>
          <w:szCs w:val="20"/>
        </w:rPr>
        <w:t>, nie więcej niż na 2 osoby</w:t>
      </w:r>
      <w:r w:rsidRPr="00FB5610">
        <w:rPr>
          <w:rFonts w:ascii="Arial" w:eastAsia="Arial" w:hAnsi="Arial" w:cs="Arial"/>
          <w:sz w:val="20"/>
          <w:szCs w:val="20"/>
        </w:rPr>
        <w:t>. Wysokość refundacji będzie proporcjonalna do wymiaru czasy pracy podjętej dzięki uczestnictwu w projekcie. Wsparcie przewiduje także pokrycie kosztów podniesienia/aktualizacji kwalifikacji zawodowych oraz wzmocnienie kompetencji miękkich niezbędnych w usamodzielnieniu się na rynku pracy. Uczestnictwo w szkoleniu aktywizacyjnym z</w:t>
      </w:r>
      <w:r w:rsidR="000D0E13" w:rsidRPr="00FB5610">
        <w:rPr>
          <w:rFonts w:ascii="Arial" w:eastAsia="Arial" w:hAnsi="Arial" w:cs="Arial"/>
          <w:sz w:val="20"/>
          <w:szCs w:val="20"/>
        </w:rPr>
        <w:t> </w:t>
      </w:r>
      <w:r w:rsidRPr="00FB5610">
        <w:rPr>
          <w:rFonts w:ascii="Arial" w:eastAsia="Arial" w:hAnsi="Arial" w:cs="Arial"/>
          <w:sz w:val="20"/>
          <w:szCs w:val="20"/>
        </w:rPr>
        <w:t>komponentem doradczym pozwoli na nawiązanie relacji pomiędzy uczestniczkami projektu, a także na diagnozowanie nisz rynkowych pod kątem profilowania przyszłych aktywności zawodowych. Ważne znaczenie będzie mieć moduł budowania i podtrzymywania kontaktów biznesowych z</w:t>
      </w:r>
      <w:r w:rsidR="000D0E13" w:rsidRPr="00FB5610">
        <w:rPr>
          <w:rFonts w:ascii="Arial" w:eastAsia="Arial" w:hAnsi="Arial" w:cs="Arial"/>
          <w:sz w:val="20"/>
          <w:szCs w:val="20"/>
        </w:rPr>
        <w:t> </w:t>
      </w:r>
      <w:r w:rsidRPr="00FB5610">
        <w:rPr>
          <w:rFonts w:ascii="Arial" w:eastAsia="Arial" w:hAnsi="Arial" w:cs="Arial"/>
          <w:sz w:val="20"/>
          <w:szCs w:val="20"/>
        </w:rPr>
        <w:t>przedstawicielami związków pracodawców, pracodawcami planującymi zwiększyć zatrudnienie kobiet oraz moduł poszukiwania źródeł finansowania planowanych działalności gospodarczych. W</w:t>
      </w:r>
      <w:r w:rsidR="000D0E13" w:rsidRPr="00FB5610">
        <w:rPr>
          <w:rFonts w:ascii="Arial" w:eastAsia="Arial" w:hAnsi="Arial" w:cs="Arial"/>
          <w:sz w:val="20"/>
          <w:szCs w:val="20"/>
        </w:rPr>
        <w:t> </w:t>
      </w:r>
      <w:r w:rsidRPr="00FB5610">
        <w:rPr>
          <w:rFonts w:ascii="Arial" w:eastAsia="Arial" w:hAnsi="Arial" w:cs="Arial"/>
          <w:sz w:val="20"/>
          <w:szCs w:val="20"/>
        </w:rPr>
        <w:t>ramach współpracy z pracodawcami organizator wsparcia (beneficjent) będzie miał możliwość wzmocnienia kompetencji zawodowych uczestniczek projektu adekwatnie do potrzeb zgłoszonych przez pracodawcę planującego zatrudnienie kobiet. Zaplanowano także wsparcie ukierunkowane na podniesienie motywacji do podjęcia zatrudnienia również w formie samozatrudnienia. W tym przypadku przewiduje się udzielenie wsparcia pomostowego w wysokości nie przekraczającej (miesięcznie) minimalnego wynagrodzenia za pracę brutto przez okres maksymalnie 6 miesięcy na pokrycie kosztów prowadzenia działalności, o ile takie wsparcie nie będzie przysługiwało uczestniczce projektu z innego źródła. Z uwagi na charakter wsparcia adresowanego do trudnej grupy docelowej, o</w:t>
      </w:r>
      <w:r w:rsidR="000D0E13" w:rsidRPr="00FB5610">
        <w:rPr>
          <w:rFonts w:ascii="Arial" w:eastAsia="Arial" w:hAnsi="Arial" w:cs="Arial"/>
          <w:sz w:val="20"/>
          <w:szCs w:val="20"/>
        </w:rPr>
        <w:t> </w:t>
      </w:r>
      <w:r w:rsidRPr="00FB5610">
        <w:rPr>
          <w:rFonts w:ascii="Arial" w:eastAsia="Arial" w:hAnsi="Arial" w:cs="Arial"/>
          <w:sz w:val="20"/>
          <w:szCs w:val="20"/>
        </w:rPr>
        <w:t xml:space="preserve">jego powodzeniu decydować będzie atrakcyjność finansowania, dlatego wsparcie przewiduje szeroki wachlarz form finansowania. Wsparcie w zakresie aktywizacji kobiet </w:t>
      </w:r>
      <w:r w:rsidRPr="00FB5610">
        <w:rPr>
          <w:rFonts w:ascii="Arial" w:eastAsia="Arial" w:hAnsi="Arial" w:cs="Arial"/>
          <w:sz w:val="20"/>
          <w:szCs w:val="20"/>
        </w:rPr>
        <w:lastRenderedPageBreak/>
        <w:t xml:space="preserve">biernych zawodowo będzie komplementarne z działaniami w CS 4(h), w którym zaplanowano działania skierowane do partnerów społecznych i organizacji społeczeństwa obywatelskiego polegające na szeroko rozumianym promowaniu zasad niedyskryminujących i równouprawnienia kobiet w szczególności na rynku pracy. Będzie również komplementarne do działań podejmowanych zarówno w CS </w:t>
      </w:r>
      <w:r w:rsidR="003873CB" w:rsidRPr="00FB5610">
        <w:rPr>
          <w:rFonts w:ascii="Arial" w:eastAsia="Arial" w:hAnsi="Arial" w:cs="Arial"/>
          <w:sz w:val="20"/>
          <w:szCs w:val="20"/>
        </w:rPr>
        <w:t>4</w:t>
      </w:r>
      <w:r w:rsidRPr="00FB5610">
        <w:rPr>
          <w:rFonts w:ascii="Arial" w:eastAsia="Arial" w:hAnsi="Arial" w:cs="Arial"/>
          <w:sz w:val="20"/>
          <w:szCs w:val="20"/>
        </w:rPr>
        <w:t>(f) jak i</w:t>
      </w:r>
      <w:r w:rsidR="000D0E13" w:rsidRPr="00FB5610">
        <w:rPr>
          <w:rFonts w:ascii="Arial" w:eastAsia="Arial" w:hAnsi="Arial" w:cs="Arial"/>
          <w:sz w:val="20"/>
          <w:szCs w:val="20"/>
        </w:rPr>
        <w:t> </w:t>
      </w:r>
      <w:r w:rsidRPr="00FB5610">
        <w:rPr>
          <w:rFonts w:ascii="Arial" w:eastAsia="Arial" w:hAnsi="Arial" w:cs="Arial"/>
          <w:sz w:val="20"/>
          <w:szCs w:val="20"/>
        </w:rPr>
        <w:t>w</w:t>
      </w:r>
      <w:r w:rsidR="000D0E13" w:rsidRPr="00FB5610">
        <w:rPr>
          <w:rFonts w:ascii="Arial" w:eastAsia="Arial" w:hAnsi="Arial" w:cs="Arial"/>
          <w:sz w:val="20"/>
          <w:szCs w:val="20"/>
        </w:rPr>
        <w:t> </w:t>
      </w:r>
      <w:r w:rsidRPr="00FB5610">
        <w:rPr>
          <w:rFonts w:ascii="Arial" w:eastAsia="Arial" w:hAnsi="Arial" w:cs="Arial"/>
          <w:sz w:val="20"/>
          <w:szCs w:val="20"/>
        </w:rPr>
        <w:t xml:space="preserve">programie krajowym FERS, gdyż tam finansowaniu podlega tworzenie odpowiednio miejsc przedszkolnych i miejsc opieki nad dziećmi w wieku do lat 3. Zapewnieniem demarkacji pomiędzy CS </w:t>
      </w:r>
      <w:r w:rsidR="003873CB" w:rsidRPr="00FB5610">
        <w:rPr>
          <w:rFonts w:ascii="Arial" w:eastAsia="Arial" w:hAnsi="Arial" w:cs="Arial"/>
          <w:sz w:val="20"/>
          <w:szCs w:val="20"/>
        </w:rPr>
        <w:t>4</w:t>
      </w:r>
      <w:r w:rsidRPr="00FB5610">
        <w:rPr>
          <w:rFonts w:ascii="Arial" w:eastAsia="Arial" w:hAnsi="Arial" w:cs="Arial"/>
          <w:sz w:val="20"/>
          <w:szCs w:val="20"/>
        </w:rPr>
        <w:t xml:space="preserve">(c) i </w:t>
      </w:r>
      <w:r w:rsidR="003873CB" w:rsidRPr="00FB5610">
        <w:rPr>
          <w:rFonts w:ascii="Arial" w:eastAsia="Arial" w:hAnsi="Arial" w:cs="Arial"/>
          <w:sz w:val="20"/>
          <w:szCs w:val="20"/>
        </w:rPr>
        <w:t>4</w:t>
      </w:r>
      <w:r w:rsidRPr="00FB5610">
        <w:rPr>
          <w:rFonts w:ascii="Arial" w:eastAsia="Arial" w:hAnsi="Arial" w:cs="Arial"/>
          <w:sz w:val="20"/>
          <w:szCs w:val="20"/>
        </w:rPr>
        <w:t xml:space="preserve">(h) będzie złożenie przez </w:t>
      </w:r>
      <w:r w:rsidR="0D280487" w:rsidRPr="00FB5610">
        <w:rPr>
          <w:rFonts w:ascii="Arial" w:eastAsia="Arial" w:hAnsi="Arial" w:cs="Arial"/>
          <w:sz w:val="20"/>
          <w:szCs w:val="20"/>
        </w:rPr>
        <w:t>uczestni</w:t>
      </w:r>
      <w:r w:rsidR="0379A330" w:rsidRPr="00FB5610">
        <w:rPr>
          <w:rFonts w:ascii="Arial" w:eastAsia="Arial" w:hAnsi="Arial" w:cs="Arial"/>
          <w:sz w:val="20"/>
          <w:szCs w:val="20"/>
        </w:rPr>
        <w:t>czkę</w:t>
      </w:r>
      <w:r w:rsidRPr="00FB5610">
        <w:rPr>
          <w:rFonts w:ascii="Arial" w:eastAsia="Arial" w:hAnsi="Arial" w:cs="Arial"/>
          <w:sz w:val="20"/>
          <w:szCs w:val="20"/>
        </w:rPr>
        <w:t xml:space="preserve"> projektu stosownych oświadczeń o nie korzystaniu ze wsparcia dla osób biernych zawodowo w CS </w:t>
      </w:r>
      <w:r w:rsidR="003873CB" w:rsidRPr="00FB5610">
        <w:rPr>
          <w:rFonts w:ascii="Arial" w:eastAsia="Arial" w:hAnsi="Arial" w:cs="Arial"/>
          <w:sz w:val="20"/>
          <w:szCs w:val="20"/>
        </w:rPr>
        <w:t>4</w:t>
      </w:r>
      <w:r w:rsidRPr="00FB5610">
        <w:rPr>
          <w:rFonts w:ascii="Arial" w:eastAsia="Arial" w:hAnsi="Arial" w:cs="Arial"/>
          <w:sz w:val="20"/>
          <w:szCs w:val="20"/>
        </w:rPr>
        <w:t xml:space="preserve">(h) oraz potwierdzenie ich przez właściwą instytucję pośredniczącą za pośrednictwem </w:t>
      </w:r>
      <w:r w:rsidR="00023F9E" w:rsidRPr="00FB5610">
        <w:rPr>
          <w:rFonts w:ascii="Arial" w:eastAsia="Arial" w:hAnsi="Arial" w:cs="Arial"/>
          <w:sz w:val="20"/>
          <w:szCs w:val="20"/>
        </w:rPr>
        <w:t xml:space="preserve">właściwego </w:t>
      </w:r>
      <w:r w:rsidRPr="00FB5610">
        <w:rPr>
          <w:rFonts w:ascii="Arial" w:eastAsia="Arial" w:hAnsi="Arial" w:cs="Arial"/>
          <w:sz w:val="20"/>
          <w:szCs w:val="20"/>
        </w:rPr>
        <w:t xml:space="preserve">systemu </w:t>
      </w:r>
      <w:r w:rsidR="00023F9E" w:rsidRPr="00FB5610">
        <w:rPr>
          <w:rFonts w:ascii="Arial" w:eastAsia="Arial" w:hAnsi="Arial" w:cs="Arial"/>
          <w:sz w:val="20"/>
          <w:szCs w:val="20"/>
        </w:rPr>
        <w:t>teleinfo</w:t>
      </w:r>
      <w:r w:rsidR="00883C2C" w:rsidRPr="00FB5610">
        <w:rPr>
          <w:rFonts w:ascii="Arial" w:eastAsia="Arial" w:hAnsi="Arial" w:cs="Arial"/>
          <w:sz w:val="20"/>
          <w:szCs w:val="20"/>
        </w:rPr>
        <w:t>r</w:t>
      </w:r>
      <w:r w:rsidR="00023F9E" w:rsidRPr="00FB5610">
        <w:rPr>
          <w:rFonts w:ascii="Arial" w:eastAsia="Arial" w:hAnsi="Arial" w:cs="Arial"/>
          <w:sz w:val="20"/>
          <w:szCs w:val="20"/>
        </w:rPr>
        <w:t>matycznego</w:t>
      </w:r>
      <w:r w:rsidRPr="00FB5610">
        <w:rPr>
          <w:rFonts w:ascii="Arial" w:eastAsia="Arial" w:hAnsi="Arial" w:cs="Arial"/>
          <w:sz w:val="20"/>
          <w:szCs w:val="20"/>
        </w:rPr>
        <w:t>.</w:t>
      </w:r>
      <w:r w:rsidR="78F484C9" w:rsidRPr="00FB5610">
        <w:rPr>
          <w:rFonts w:ascii="Arial" w:eastAsia="Arial" w:hAnsi="Arial" w:cs="Arial"/>
          <w:sz w:val="20"/>
          <w:szCs w:val="20"/>
        </w:rPr>
        <w:t xml:space="preserve"> Dodatkowo, n</w:t>
      </w:r>
      <w:r w:rsidR="78F484C9" w:rsidRPr="00FB5610">
        <w:rPr>
          <w:rFonts w:ascii="Arial" w:hAnsi="Arial" w:cs="Arial"/>
          <w:sz w:val="20"/>
          <w:szCs w:val="20"/>
        </w:rPr>
        <w:t xml:space="preserve">a poziomie dokumentów wdrożeniowych zostaną opisane metody przeciwdziałające wystąpieniu podwójnego finansowania pomiędzy CS 4 </w:t>
      </w:r>
      <w:r w:rsidR="629EACB3" w:rsidRPr="00FB5610">
        <w:rPr>
          <w:rFonts w:ascii="Arial" w:eastAsia="Arial" w:hAnsi="Arial" w:cs="Arial"/>
          <w:sz w:val="20"/>
          <w:szCs w:val="20"/>
        </w:rPr>
        <w:t>(c)</w:t>
      </w:r>
      <w:r w:rsidR="78F484C9" w:rsidRPr="00FB5610">
        <w:rPr>
          <w:rFonts w:ascii="Arial" w:hAnsi="Arial" w:cs="Arial"/>
          <w:sz w:val="20"/>
          <w:szCs w:val="20"/>
        </w:rPr>
        <w:t xml:space="preserve"> i 4 (f)</w:t>
      </w:r>
      <w:r w:rsidR="173DA72E" w:rsidRPr="00FB5610">
        <w:rPr>
          <w:rFonts w:ascii="Arial" w:hAnsi="Arial" w:cs="Arial"/>
          <w:sz w:val="20"/>
          <w:szCs w:val="20"/>
        </w:rPr>
        <w:t xml:space="preserve"> i 4(h)</w:t>
      </w:r>
      <w:r w:rsidR="64E91647" w:rsidRPr="00FB5610">
        <w:rPr>
          <w:rFonts w:ascii="Arial" w:hAnsi="Arial" w:cs="Arial"/>
          <w:sz w:val="20"/>
          <w:szCs w:val="20"/>
        </w:rPr>
        <w:t>.</w:t>
      </w:r>
    </w:p>
    <w:p w14:paraId="234635D8" w14:textId="77777777" w:rsidR="001831AF" w:rsidRPr="00FB5610" w:rsidRDefault="001831AF" w:rsidP="007D7E1E">
      <w:pPr>
        <w:spacing w:before="0" w:after="0" w:line="276" w:lineRule="auto"/>
        <w:rPr>
          <w:rFonts w:ascii="Arial" w:eastAsiaTheme="minorEastAsia" w:hAnsi="Arial" w:cs="Arial"/>
          <w:sz w:val="20"/>
          <w:szCs w:val="20"/>
        </w:rPr>
      </w:pPr>
    </w:p>
    <w:p w14:paraId="2E7B0D04" w14:textId="4F6B997C" w:rsidR="00913044" w:rsidRPr="00FB5610" w:rsidRDefault="00913044"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458D4B6E" w14:textId="64D9DEB5" w:rsidR="00913044" w:rsidRPr="00770FB6" w:rsidRDefault="000D0E13" w:rsidP="00DF20CA">
      <w:pPr>
        <w:pStyle w:val="Akapitzlist"/>
        <w:numPr>
          <w:ilvl w:val="0"/>
          <w:numId w:val="166"/>
        </w:numPr>
        <w:spacing w:line="276" w:lineRule="auto"/>
        <w:rPr>
          <w:rFonts w:ascii="Arial" w:hAnsi="Arial" w:cs="Arial"/>
          <w:sz w:val="20"/>
          <w:szCs w:val="20"/>
        </w:rPr>
      </w:pPr>
      <w:r w:rsidRPr="00770FB6">
        <w:rPr>
          <w:rFonts w:ascii="Arial" w:hAnsi="Arial" w:cs="Arial"/>
          <w:sz w:val="20"/>
          <w:szCs w:val="20"/>
        </w:rPr>
        <w:t>n</w:t>
      </w:r>
      <w:r w:rsidR="5DC13F06" w:rsidRPr="00770FB6">
        <w:rPr>
          <w:rFonts w:ascii="Arial" w:hAnsi="Arial" w:cs="Arial"/>
          <w:sz w:val="20"/>
          <w:szCs w:val="20"/>
        </w:rPr>
        <w:t>ieaktywne</w:t>
      </w:r>
      <w:r w:rsidRPr="00770FB6">
        <w:rPr>
          <w:rFonts w:ascii="Arial" w:hAnsi="Arial" w:cs="Arial"/>
          <w:sz w:val="20"/>
          <w:szCs w:val="20"/>
        </w:rPr>
        <w:t xml:space="preserve"> </w:t>
      </w:r>
      <w:r w:rsidR="652877B1" w:rsidRPr="00770FB6">
        <w:rPr>
          <w:rFonts w:ascii="Arial" w:hAnsi="Arial" w:cs="Arial"/>
          <w:sz w:val="20"/>
          <w:szCs w:val="20"/>
        </w:rPr>
        <w:t>i</w:t>
      </w:r>
      <w:r w:rsidRPr="00770FB6">
        <w:rPr>
          <w:rFonts w:ascii="Arial" w:hAnsi="Arial" w:cs="Arial"/>
          <w:sz w:val="20"/>
          <w:szCs w:val="20"/>
        </w:rPr>
        <w:t xml:space="preserve"> </w:t>
      </w:r>
      <w:r w:rsidR="561F494E" w:rsidRPr="00770FB6">
        <w:rPr>
          <w:rFonts w:ascii="Arial" w:hAnsi="Arial" w:cs="Arial"/>
          <w:sz w:val="20"/>
          <w:szCs w:val="20"/>
        </w:rPr>
        <w:t>bierne</w:t>
      </w:r>
      <w:r w:rsidR="5DC13F06" w:rsidRPr="00770FB6">
        <w:rPr>
          <w:rFonts w:ascii="Arial" w:hAnsi="Arial" w:cs="Arial"/>
          <w:sz w:val="20"/>
          <w:szCs w:val="20"/>
        </w:rPr>
        <w:t xml:space="preserve"> zawodowo kobiety wieku produkcyjnym z terenu RMR</w:t>
      </w:r>
      <w:r w:rsidR="00063646" w:rsidRPr="00770FB6">
        <w:rPr>
          <w:rFonts w:ascii="Arial" w:hAnsi="Arial" w:cs="Arial"/>
          <w:sz w:val="20"/>
          <w:szCs w:val="20"/>
        </w:rPr>
        <w:t xml:space="preserve">, w szczególności </w:t>
      </w:r>
      <w:r w:rsidR="0021540F" w:rsidRPr="00770FB6">
        <w:rPr>
          <w:rFonts w:ascii="Arial" w:hAnsi="Arial" w:cs="Arial"/>
          <w:sz w:val="20"/>
          <w:szCs w:val="20"/>
        </w:rPr>
        <w:t xml:space="preserve">bierne zawodowo kobiety </w:t>
      </w:r>
      <w:r w:rsidR="00B621C4" w:rsidRPr="00770FB6">
        <w:rPr>
          <w:rFonts w:ascii="Arial" w:hAnsi="Arial" w:cs="Arial"/>
          <w:sz w:val="20"/>
          <w:szCs w:val="20"/>
        </w:rPr>
        <w:t xml:space="preserve">z wykształceniem ISCED 3 i niższym i </w:t>
      </w:r>
      <w:r w:rsidR="007F14EF" w:rsidRPr="00770FB6">
        <w:rPr>
          <w:rFonts w:ascii="Arial" w:hAnsi="Arial" w:cs="Arial"/>
          <w:sz w:val="20"/>
          <w:szCs w:val="20"/>
        </w:rPr>
        <w:t>w wieku do lat 30</w:t>
      </w:r>
      <w:r w:rsidR="00F07D23" w:rsidRPr="00770FB6">
        <w:rPr>
          <w:rFonts w:ascii="Arial" w:hAnsi="Arial" w:cs="Arial"/>
          <w:sz w:val="20"/>
          <w:szCs w:val="20"/>
        </w:rPr>
        <w:t>.</w:t>
      </w:r>
    </w:p>
    <w:p w14:paraId="644A8807" w14:textId="77777777" w:rsidR="00F07D23" w:rsidRPr="00FB5610" w:rsidRDefault="00F07D23" w:rsidP="007D7E1E">
      <w:pPr>
        <w:spacing w:before="0" w:after="0" w:line="276" w:lineRule="auto"/>
        <w:rPr>
          <w:rFonts w:ascii="Arial" w:eastAsia="Arial" w:hAnsi="Arial" w:cs="Arial"/>
          <w:sz w:val="20"/>
          <w:szCs w:val="20"/>
        </w:rPr>
      </w:pPr>
    </w:p>
    <w:p w14:paraId="6E73A83C" w14:textId="77777777" w:rsidR="00913044" w:rsidRPr="00FB5610" w:rsidRDefault="00913044"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329EAE5A" w14:textId="3D0C1BB2" w:rsidR="00913044" w:rsidRPr="00FB5610" w:rsidRDefault="2D779D01" w:rsidP="007D7E1E">
      <w:pPr>
        <w:pStyle w:val="Text1"/>
        <w:spacing w:before="0" w:after="0" w:line="276" w:lineRule="auto"/>
        <w:ind w:left="0"/>
        <w:rPr>
          <w:rFonts w:ascii="Arial" w:hAnsi="Arial" w:cs="Arial"/>
          <w:sz w:val="20"/>
          <w:szCs w:val="20"/>
        </w:rPr>
      </w:pPr>
      <w:r w:rsidRPr="00FB5610">
        <w:rPr>
          <w:rFonts w:ascii="Arial" w:eastAsia="Arial" w:hAnsi="Arial" w:cs="Arial"/>
          <w:sz w:val="20"/>
          <w:szCs w:val="20"/>
        </w:rPr>
        <w:t>W interwencji, na poziomie kryteriów wyboru projektów, planuje się zapewnienie równego dostępu do udziału w projektach wszystkim nieaktywnym zawodowo kobietom wpisującym się w zakres interwencji. Ujęcie zasady niedyskryminacji, równości i włączenia społecznego zapisane będzie na poziomie kryteriów wyboru projektu obowiązkowych dla każdego projektu i dotyczyć będzie wszystkich etapów realizacji projektów tj. przygotowania, realizacji, monitorowania, oceny i kontroli. Od spełnienia tych kryteriów uzależnione będzie dopuszczenie projektu do dalszego etapu oceny. Planowane są także szkolenia dla potencjalnych beneficjentów na temat zasady równości, włączenia społecznego i</w:t>
      </w:r>
      <w:r w:rsidR="00CE7546" w:rsidRPr="00FB5610">
        <w:rPr>
          <w:rFonts w:ascii="Arial" w:eastAsia="Arial" w:hAnsi="Arial" w:cs="Arial"/>
          <w:sz w:val="20"/>
          <w:szCs w:val="20"/>
        </w:rPr>
        <w:t> </w:t>
      </w:r>
      <w:r w:rsidRPr="00FB5610">
        <w:rPr>
          <w:rFonts w:ascii="Arial" w:eastAsia="Arial" w:hAnsi="Arial" w:cs="Arial"/>
          <w:sz w:val="20"/>
          <w:szCs w:val="20"/>
        </w:rPr>
        <w:t>niedyskryminacji oraz jej implementacji w projektach dofinansowanych z EFS+.</w:t>
      </w:r>
      <w:r w:rsidR="36D794F7" w:rsidRPr="00FB5610">
        <w:rPr>
          <w:rFonts w:ascii="Arial" w:eastAsia="Arial" w:hAnsi="Arial" w:cs="Arial"/>
          <w:sz w:val="20"/>
          <w:szCs w:val="20"/>
        </w:rPr>
        <w:t xml:space="preserve"> </w:t>
      </w:r>
      <w:r w:rsidRPr="00FB5610">
        <w:rPr>
          <w:rFonts w:ascii="Arial" w:eastAsia="Arial" w:hAnsi="Arial" w:cs="Arial"/>
          <w:sz w:val="20"/>
          <w:szCs w:val="20"/>
        </w:rPr>
        <w:t>Planowane jest także obowiązkowe stosowanie w projektach standardów dostępności opracowanych w perspektywie finansowej 2014-2020 wraz z ich bieżącymi aktualizacjami. Wsparcie ma charakter realizujący wprost zasadę niedyskryminacji kobiet na rynku pracy. Wszystkie podejmowane działania wyrównują szanse kobiet na rynku pracy i zmierzają do pozytywnej, długotrwałej zmiany ich statusu na rynku pracy. Na wszystkich etapach realizacji interwencji</w:t>
      </w:r>
      <w:r w:rsidR="1A272F90" w:rsidRPr="00FB5610">
        <w:rPr>
          <w:rFonts w:ascii="Arial" w:eastAsia="Arial" w:hAnsi="Arial" w:cs="Arial"/>
          <w:sz w:val="20"/>
          <w:szCs w:val="20"/>
        </w:rPr>
        <w:t xml:space="preserve"> </w:t>
      </w:r>
      <w:r w:rsidR="3D99A967" w:rsidRPr="00FB5610">
        <w:rPr>
          <w:rFonts w:ascii="Arial" w:hAnsi="Arial" w:cs="Arial"/>
          <w:sz w:val="20"/>
          <w:szCs w:val="20"/>
        </w:rPr>
        <w:t xml:space="preserve">jako obowiązkowe będzie stosowanie Karty Praw Podstawowych. </w:t>
      </w:r>
    </w:p>
    <w:p w14:paraId="58F3CB4C" w14:textId="4273E7B7" w:rsidR="00913044" w:rsidRPr="00FB5610" w:rsidRDefault="1A272F90" w:rsidP="007D7E1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0A3323" w:rsidRPr="00FB5610">
        <w:rPr>
          <w:rFonts w:ascii="Arial" w:hAnsi="Arial" w:cs="Arial"/>
          <w:sz w:val="20"/>
          <w:szCs w:val="20"/>
        </w:rPr>
        <w:t>Rozporządzenia ogólnego</w:t>
      </w:r>
      <w:r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0A3323" w:rsidRPr="00FB5610">
        <w:rPr>
          <w:rFonts w:ascii="Arial" w:hAnsi="Arial" w:cs="Arial"/>
          <w:sz w:val="20"/>
          <w:szCs w:val="20"/>
        </w:rPr>
        <w:t>Rozporządzenia ogólnego</w:t>
      </w:r>
      <w:r w:rsidRPr="00FB5610">
        <w:rPr>
          <w:rFonts w:ascii="Arial" w:hAnsi="Arial" w:cs="Arial"/>
          <w:sz w:val="20"/>
          <w:szCs w:val="20"/>
        </w:rPr>
        <w:t xml:space="preserve"> wsparcie w ramach programu nie może być udzielone. </w:t>
      </w:r>
    </w:p>
    <w:p w14:paraId="66F930F2" w14:textId="7C68346E" w:rsidR="2D74500B" w:rsidRPr="00FB5610" w:rsidRDefault="2D74500B" w:rsidP="007D7E1E">
      <w:pPr>
        <w:pStyle w:val="Text1"/>
        <w:spacing w:before="0" w:after="0" w:line="276" w:lineRule="auto"/>
        <w:ind w:left="0"/>
        <w:rPr>
          <w:rFonts w:ascii="Arial" w:hAnsi="Arial" w:cs="Arial"/>
          <w:bCs/>
          <w:sz w:val="20"/>
          <w:szCs w:val="20"/>
        </w:rPr>
      </w:pPr>
    </w:p>
    <w:p w14:paraId="296B51C0" w14:textId="77777777" w:rsidR="00913044" w:rsidRPr="00FB5610" w:rsidRDefault="00913044"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4C08F013" w14:textId="77777777" w:rsidR="00236384" w:rsidRPr="00FB5610" w:rsidRDefault="00236384" w:rsidP="007D7E1E">
      <w:pPr>
        <w:spacing w:before="0" w:after="0" w:line="276" w:lineRule="auto"/>
        <w:rPr>
          <w:rFonts w:ascii="Arial" w:hAnsi="Arial" w:cs="Arial"/>
          <w:sz w:val="20"/>
          <w:szCs w:val="20"/>
        </w:rPr>
      </w:pPr>
      <w:r w:rsidRPr="00FB5610">
        <w:rPr>
          <w:rFonts w:ascii="Arial" w:hAnsi="Arial" w:cs="Arial"/>
          <w:sz w:val="20"/>
          <w:szCs w:val="20"/>
        </w:rPr>
        <w:t>Planowane interwencje będą realizowane na obszarze RMR.</w:t>
      </w:r>
      <w:r w:rsidRPr="00FB5610">
        <w:rPr>
          <w:rFonts w:ascii="Arial" w:hAnsi="Arial" w:cs="Arial"/>
        </w:rPr>
        <w:t xml:space="preserve"> </w:t>
      </w:r>
      <w:r w:rsidRPr="00FB5610">
        <w:rPr>
          <w:rFonts w:ascii="Arial" w:hAnsi="Arial" w:cs="Arial"/>
          <w:sz w:val="20"/>
          <w:szCs w:val="20"/>
        </w:rPr>
        <w:t xml:space="preserve">Dopuszcza się realizację na terenie RWS, zgodnie z artykułem 63 rozporządzenia ogólnego, jeżeli analiza sytuacji kobiet z niższym wykształceniem zamieszkałych w RWS będzie wykazywać podobne tendencje do sytuacji analogicznej grupy docelowej zamieszkałej na terenie RMR. </w:t>
      </w:r>
    </w:p>
    <w:p w14:paraId="0DEEEBF6" w14:textId="590F7033" w:rsidR="00236384" w:rsidRPr="00FB5610" w:rsidRDefault="00236384" w:rsidP="007D7E1E">
      <w:pPr>
        <w:spacing w:before="0" w:after="0" w:line="276" w:lineRule="auto"/>
        <w:rPr>
          <w:rFonts w:ascii="Arial" w:hAnsi="Arial" w:cs="Arial"/>
          <w:sz w:val="20"/>
          <w:szCs w:val="20"/>
        </w:rPr>
      </w:pPr>
      <w:r w:rsidRPr="00FB5610">
        <w:rPr>
          <w:rFonts w:ascii="Arial" w:hAnsi="Arial" w:cs="Arial"/>
          <w:sz w:val="20"/>
          <w:szCs w:val="20"/>
        </w:rPr>
        <w:t xml:space="preserve">Preferencje mogą mieć projekty zlokalizowane w średnich i małych miastach, w szczególności zagrożonych utratą funkcji gospodarczych i społecznych. Priorytety mogą być też skierowane do projektów zlokalizowanych na obszarach strategicznej interwencji (OSI) wyznaczonych w KSRR i wynikających ze </w:t>
      </w:r>
      <w:r w:rsidR="006E7A79" w:rsidRPr="00FB5610">
        <w:rPr>
          <w:rFonts w:ascii="Arial" w:hAnsi="Arial" w:cs="Arial"/>
          <w:sz w:val="20"/>
          <w:szCs w:val="20"/>
        </w:rPr>
        <w:t>SR WM 2030+</w:t>
      </w:r>
      <w:r w:rsidRPr="00FB5610">
        <w:rPr>
          <w:rFonts w:ascii="Arial" w:hAnsi="Arial" w:cs="Arial"/>
          <w:sz w:val="20"/>
          <w:szCs w:val="20"/>
        </w:rPr>
        <w:t>.</w:t>
      </w:r>
    </w:p>
    <w:p w14:paraId="21DEF4CA" w14:textId="77777777" w:rsidR="00236384" w:rsidRPr="00FB5610" w:rsidRDefault="00236384" w:rsidP="007D7E1E">
      <w:pPr>
        <w:pStyle w:val="Text1"/>
        <w:spacing w:before="0" w:after="0" w:line="276" w:lineRule="auto"/>
        <w:ind w:left="0"/>
        <w:rPr>
          <w:rFonts w:ascii="Arial" w:hAnsi="Arial" w:cs="Arial"/>
          <w:sz w:val="20"/>
          <w:szCs w:val="20"/>
        </w:rPr>
      </w:pPr>
      <w:r w:rsidRPr="00FB5610">
        <w:rPr>
          <w:rFonts w:ascii="Arial" w:hAnsi="Arial" w:cs="Arial"/>
          <w:sz w:val="20"/>
          <w:szCs w:val="20"/>
        </w:rPr>
        <w:t>Przewiduje się preferencje dla przedsięwzięć w ramach MSIT oraz wynikających z GPR.</w:t>
      </w:r>
    </w:p>
    <w:p w14:paraId="397D7934" w14:textId="77777777" w:rsidR="000D0B37" w:rsidRPr="00FB5610" w:rsidRDefault="000D0B37" w:rsidP="007D7E1E">
      <w:pPr>
        <w:pStyle w:val="Text1"/>
        <w:spacing w:before="0" w:after="0" w:line="276" w:lineRule="auto"/>
        <w:ind w:left="0"/>
        <w:rPr>
          <w:rFonts w:ascii="Arial" w:hAnsi="Arial" w:cs="Arial"/>
          <w:sz w:val="20"/>
          <w:szCs w:val="20"/>
        </w:rPr>
      </w:pPr>
    </w:p>
    <w:p w14:paraId="38460E2F" w14:textId="77777777" w:rsidR="007D7E1E" w:rsidRPr="00FB5610" w:rsidRDefault="007D7E1E">
      <w:pPr>
        <w:spacing w:before="0" w:after="160" w:line="259" w:lineRule="auto"/>
        <w:rPr>
          <w:rFonts w:ascii="Arial" w:hAnsi="Arial" w:cs="Arial"/>
          <w:b/>
          <w:sz w:val="20"/>
          <w:szCs w:val="20"/>
        </w:rPr>
      </w:pPr>
      <w:r w:rsidRPr="00FB5610">
        <w:rPr>
          <w:rFonts w:ascii="Arial" w:hAnsi="Arial" w:cs="Arial"/>
          <w:b/>
          <w:sz w:val="20"/>
          <w:szCs w:val="20"/>
        </w:rPr>
        <w:br w:type="page"/>
      </w:r>
    </w:p>
    <w:p w14:paraId="213E2A73" w14:textId="00BEF192" w:rsidR="00913044" w:rsidRPr="00FB5610" w:rsidRDefault="00913044"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międzyregionalne, transgraniczne i transnarodowe</w:t>
      </w:r>
    </w:p>
    <w:p w14:paraId="25EC99A1" w14:textId="425D9D8C" w:rsidR="0076663F" w:rsidRPr="00FB5610" w:rsidRDefault="0076663F" w:rsidP="007D7E1E">
      <w:pPr>
        <w:spacing w:before="0" w:after="0" w:line="276" w:lineRule="auto"/>
        <w:rPr>
          <w:rFonts w:ascii="Arial" w:hAnsi="Arial" w:cs="Arial"/>
          <w:sz w:val="20"/>
          <w:szCs w:val="20"/>
        </w:rPr>
      </w:pPr>
      <w:r w:rsidRPr="00FB5610">
        <w:rPr>
          <w:rFonts w:ascii="Arial" w:hAnsi="Arial" w:cs="Arial"/>
          <w:sz w:val="20"/>
          <w:szCs w:val="20"/>
        </w:rPr>
        <w:t>Z</w:t>
      </w:r>
      <w:r w:rsidRPr="00FB5610">
        <w:rPr>
          <w:rFonts w:ascii="Arial" w:eastAsiaTheme="minorEastAsia" w:hAnsi="Arial" w:cs="Arial"/>
          <w:sz w:val="20"/>
          <w:szCs w:val="20"/>
        </w:rPr>
        <w:t xml:space="preserve">godnie z zapisami UP </w:t>
      </w:r>
      <w:r w:rsidR="00E8313F" w:rsidRPr="00FB5610">
        <w:rPr>
          <w:rFonts w:ascii="Arial" w:hAnsi="Arial" w:cs="Arial"/>
          <w:sz w:val="20"/>
          <w:szCs w:val="20"/>
        </w:rPr>
        <w:t xml:space="preserve">2021-2027 </w:t>
      </w:r>
      <w:r w:rsidRPr="00FB5610">
        <w:rPr>
          <w:rFonts w:ascii="Arial" w:eastAsiaTheme="minorEastAsia" w:hAnsi="Arial" w:cs="Arial"/>
          <w:sz w:val="20"/>
          <w:szCs w:val="20"/>
        </w:rPr>
        <w:t xml:space="preserve">projekty z komponentem transnarodowym możliwe będą do realizacji wyłącznie na poziomie krajowym. </w:t>
      </w:r>
    </w:p>
    <w:p w14:paraId="00CE7ED9" w14:textId="752D2890" w:rsidR="0076663F" w:rsidRPr="00FB5610" w:rsidRDefault="0076663F" w:rsidP="007D7E1E">
      <w:pPr>
        <w:spacing w:before="0" w:after="0" w:line="276" w:lineRule="auto"/>
        <w:rPr>
          <w:rFonts w:ascii="Arial" w:hAnsi="Arial" w:cs="Arial"/>
          <w:sz w:val="20"/>
          <w:szCs w:val="20"/>
        </w:rPr>
      </w:pPr>
      <w:r w:rsidRPr="00FB5610">
        <w:rPr>
          <w:rFonts w:ascii="Arial" w:eastAsiaTheme="minorEastAsia" w:hAnsi="Arial" w:cs="Arial"/>
          <w:sz w:val="20"/>
          <w:szCs w:val="20"/>
        </w:rPr>
        <w:t xml:space="preserve">IZ </w:t>
      </w:r>
      <w:r w:rsidR="00E71A0C" w:rsidRPr="00FB5610">
        <w:rPr>
          <w:rFonts w:ascii="Arial" w:eastAsiaTheme="minorEastAsia" w:hAnsi="Arial" w:cs="Arial"/>
          <w:sz w:val="20"/>
          <w:szCs w:val="20"/>
        </w:rPr>
        <w:t xml:space="preserve">FEM </w:t>
      </w:r>
      <w:r w:rsidR="00780C80" w:rsidRPr="00FB5610">
        <w:rPr>
          <w:rFonts w:ascii="Arial" w:eastAsiaTheme="minorEastAsia" w:hAnsi="Arial" w:cs="Arial"/>
          <w:sz w:val="20"/>
          <w:szCs w:val="20"/>
        </w:rPr>
        <w:t xml:space="preserve">2021-2027 </w:t>
      </w:r>
      <w:r w:rsidRPr="00FB5610">
        <w:rPr>
          <w:rFonts w:ascii="Arial" w:eastAsiaTheme="minorEastAsia" w:hAnsi="Arial" w:cs="Arial"/>
          <w:sz w:val="20"/>
          <w:szCs w:val="20"/>
        </w:rPr>
        <w:t>będzie zgłaszała IZ FERS propozycje obszarów tematycznych</w:t>
      </w:r>
      <w:r w:rsidR="00780C80" w:rsidRPr="00FB5610">
        <w:rPr>
          <w:rFonts w:ascii="Arial" w:eastAsiaTheme="minorEastAsia" w:hAnsi="Arial" w:cs="Arial"/>
          <w:sz w:val="20"/>
          <w:szCs w:val="20"/>
        </w:rPr>
        <w:t>,</w:t>
      </w:r>
      <w:r w:rsidRPr="00FB5610">
        <w:rPr>
          <w:rFonts w:ascii="Arial" w:eastAsiaTheme="minorEastAsia" w:hAnsi="Arial" w:cs="Arial"/>
          <w:sz w:val="20"/>
          <w:szCs w:val="20"/>
        </w:rPr>
        <w:t xml:space="preserve"> w ramach których zidentyfikuje w </w:t>
      </w:r>
      <w:r w:rsidR="00780C80" w:rsidRPr="00FB5610">
        <w:rPr>
          <w:rFonts w:ascii="Arial" w:eastAsiaTheme="minorEastAsia" w:hAnsi="Arial" w:cs="Arial"/>
          <w:sz w:val="20"/>
          <w:szCs w:val="20"/>
        </w:rPr>
        <w:t>WM</w:t>
      </w:r>
      <w:r w:rsidRPr="00FB5610">
        <w:rPr>
          <w:rFonts w:ascii="Arial" w:eastAsiaTheme="minorEastAsia" w:hAnsi="Arial" w:cs="Arial"/>
          <w:sz w:val="20"/>
          <w:szCs w:val="20"/>
        </w:rPr>
        <w:t xml:space="preserve"> potrzebę podniesienia jakości realizowanych przedsięwzięć poprzez rozwijanie współpracy transnarodowej. W celu zwiększenia aktywności potencjalnych beneficjentów </w:t>
      </w:r>
      <w:r w:rsidR="00E71A0C" w:rsidRPr="00FB5610">
        <w:rPr>
          <w:rFonts w:ascii="Arial" w:eastAsiaTheme="minorEastAsia" w:hAnsi="Arial" w:cs="Arial"/>
          <w:sz w:val="20"/>
          <w:szCs w:val="20"/>
        </w:rPr>
        <w:t xml:space="preserve">FEM </w:t>
      </w:r>
      <w:r w:rsidR="00780C80" w:rsidRPr="00FB5610">
        <w:rPr>
          <w:rFonts w:ascii="Arial" w:eastAsiaTheme="minorEastAsia" w:hAnsi="Arial" w:cs="Arial"/>
          <w:sz w:val="20"/>
          <w:szCs w:val="20"/>
        </w:rPr>
        <w:t xml:space="preserve">2021-2027 </w:t>
      </w:r>
      <w:r w:rsidRPr="00FB5610">
        <w:rPr>
          <w:rFonts w:ascii="Arial" w:eastAsiaTheme="minorEastAsia" w:hAnsi="Arial" w:cs="Arial"/>
          <w:sz w:val="20"/>
          <w:szCs w:val="20"/>
        </w:rPr>
        <w:t xml:space="preserve">w obszarze aktywizacji </w:t>
      </w:r>
      <w:r w:rsidR="00FA48E3" w:rsidRPr="00FB5610">
        <w:rPr>
          <w:rFonts w:ascii="Arial" w:eastAsiaTheme="minorEastAsia" w:hAnsi="Arial" w:cs="Arial"/>
          <w:sz w:val="20"/>
          <w:szCs w:val="20"/>
        </w:rPr>
        <w:t>zawodowej</w:t>
      </w:r>
      <w:r w:rsidRPr="00FB5610">
        <w:rPr>
          <w:rFonts w:ascii="Arial" w:eastAsiaTheme="minorEastAsia" w:hAnsi="Arial" w:cs="Arial"/>
          <w:sz w:val="20"/>
          <w:szCs w:val="20"/>
        </w:rPr>
        <w:t xml:space="preserve">, IZ </w:t>
      </w:r>
      <w:r w:rsidR="00E71A0C" w:rsidRPr="00FB5610">
        <w:rPr>
          <w:rFonts w:ascii="Arial" w:eastAsiaTheme="minorEastAsia" w:hAnsi="Arial" w:cs="Arial"/>
          <w:sz w:val="20"/>
          <w:szCs w:val="20"/>
        </w:rPr>
        <w:t xml:space="preserve">FEM </w:t>
      </w:r>
      <w:r w:rsidR="00780C80" w:rsidRPr="00FB5610">
        <w:rPr>
          <w:rFonts w:ascii="Arial" w:eastAsiaTheme="minorEastAsia" w:hAnsi="Arial" w:cs="Arial"/>
          <w:sz w:val="20"/>
          <w:szCs w:val="20"/>
        </w:rPr>
        <w:t xml:space="preserve">2021-2027 </w:t>
      </w:r>
      <w:r w:rsidRPr="00FB5610">
        <w:rPr>
          <w:rFonts w:ascii="Arial" w:eastAsiaTheme="minorEastAsia" w:hAnsi="Arial" w:cs="Arial"/>
          <w:sz w:val="20"/>
          <w:szCs w:val="20"/>
        </w:rPr>
        <w:t xml:space="preserve">będzie też prowadziła działania informacyjne zachęcające wnioskodawców do udziału w konkursach dotyczących współpracy transnarodowej organizowanych w ramach programu FERS. Beneficjenci programu regionalnego, realizujący projekty w ramach </w:t>
      </w:r>
      <w:r w:rsidR="002F0FCC" w:rsidRPr="00FB5610">
        <w:rPr>
          <w:rFonts w:ascii="Arial" w:eastAsiaTheme="minorEastAsia" w:hAnsi="Arial" w:cs="Arial"/>
          <w:sz w:val="20"/>
          <w:szCs w:val="20"/>
        </w:rPr>
        <w:t>CS</w:t>
      </w:r>
      <w:r w:rsidRPr="00FB5610">
        <w:rPr>
          <w:rFonts w:ascii="Arial" w:eastAsiaTheme="minorEastAsia" w:hAnsi="Arial" w:cs="Arial"/>
          <w:sz w:val="20"/>
          <w:szCs w:val="20"/>
        </w:rPr>
        <w:t xml:space="preserve"> 4(</w:t>
      </w:r>
      <w:r w:rsidR="00F90BCE" w:rsidRPr="00FB5610">
        <w:rPr>
          <w:rFonts w:ascii="Arial" w:eastAsiaTheme="minorEastAsia" w:hAnsi="Arial" w:cs="Arial"/>
          <w:sz w:val="20"/>
          <w:szCs w:val="20"/>
        </w:rPr>
        <w:t>c</w:t>
      </w:r>
      <w:r w:rsidRPr="00FB5610">
        <w:rPr>
          <w:rFonts w:ascii="Arial" w:eastAsiaTheme="minorEastAsia" w:hAnsi="Arial" w:cs="Arial"/>
          <w:sz w:val="20"/>
          <w:szCs w:val="20"/>
        </w:rPr>
        <w:t xml:space="preserve">) mogą wnioskować do programu FERS o środki na jego umiędzynarodowienie, w tym na adaptację zagranicznych rozwiązań w Polsce lub równoległe tworzenie przez partnerów nowych rozwiązań. Współpraca, w tym wymiana wiedzy i doświadczeń oraz konsultacje z partnerami powinny dotyczyć celu niedyskryminacji i aktywnego uczestnictwa oraz zwiększania zdolności do zatrudnienia, w szczególności kobiet biernych zawodowo. </w:t>
      </w:r>
    </w:p>
    <w:p w14:paraId="0CE4F7A5" w14:textId="4919D324" w:rsidR="0076663F" w:rsidRPr="00FB5610" w:rsidRDefault="0076663F" w:rsidP="007D7E1E">
      <w:pPr>
        <w:spacing w:before="0" w:after="0" w:line="276" w:lineRule="auto"/>
        <w:rPr>
          <w:rFonts w:ascii="Arial" w:hAnsi="Arial" w:cs="Arial"/>
          <w:sz w:val="20"/>
          <w:szCs w:val="20"/>
        </w:rPr>
      </w:pPr>
      <w:r w:rsidRPr="00FB5610">
        <w:rPr>
          <w:rFonts w:ascii="Arial" w:eastAsiaTheme="minorEastAsia" w:hAnsi="Arial" w:cs="Arial"/>
          <w:sz w:val="20"/>
          <w:szCs w:val="20"/>
        </w:rPr>
        <w:t xml:space="preserve">IZ </w:t>
      </w:r>
      <w:r w:rsidR="00E71A0C" w:rsidRPr="00FB5610">
        <w:rPr>
          <w:rFonts w:ascii="Arial" w:eastAsiaTheme="minorEastAsia" w:hAnsi="Arial" w:cs="Arial"/>
          <w:sz w:val="20"/>
          <w:szCs w:val="20"/>
        </w:rPr>
        <w:t xml:space="preserve">FEM </w:t>
      </w:r>
      <w:r w:rsidR="00780C80" w:rsidRPr="00FB5610">
        <w:rPr>
          <w:rFonts w:ascii="Arial" w:eastAsiaTheme="minorEastAsia" w:hAnsi="Arial" w:cs="Arial"/>
          <w:sz w:val="20"/>
          <w:szCs w:val="20"/>
        </w:rPr>
        <w:t>2021-2027</w:t>
      </w:r>
      <w:r w:rsidRPr="00FB5610">
        <w:rPr>
          <w:rFonts w:ascii="Arial" w:eastAsiaTheme="minorEastAsia" w:hAnsi="Arial" w:cs="Arial"/>
          <w:sz w:val="20"/>
          <w:szCs w:val="20"/>
        </w:rPr>
        <w:t>, w przypadku zidentyfikowania potrzeb nawiązania współpracy transnarodowej w</w:t>
      </w:r>
      <w:r w:rsidR="00780C80" w:rsidRPr="00FB5610">
        <w:rPr>
          <w:rFonts w:ascii="Arial" w:eastAsiaTheme="minorEastAsia" w:hAnsi="Arial" w:cs="Arial"/>
          <w:sz w:val="20"/>
          <w:szCs w:val="20"/>
        </w:rPr>
        <w:t> </w:t>
      </w:r>
      <w:r w:rsidRPr="00FB5610">
        <w:rPr>
          <w:rFonts w:ascii="Arial" w:eastAsiaTheme="minorEastAsia" w:hAnsi="Arial" w:cs="Arial"/>
          <w:sz w:val="20"/>
          <w:szCs w:val="20"/>
        </w:rPr>
        <w:t xml:space="preserve">danym obszarze, będzie aplikowała o środki w tym zakresie w ramach FERS. </w:t>
      </w:r>
    </w:p>
    <w:p w14:paraId="46FD19E2" w14:textId="439E964A" w:rsidR="0076663F" w:rsidRPr="00FB5610" w:rsidRDefault="0076663F" w:rsidP="007D7E1E">
      <w:pPr>
        <w:spacing w:before="0" w:after="0" w:line="276" w:lineRule="auto"/>
        <w:rPr>
          <w:rFonts w:ascii="Arial" w:hAnsi="Arial" w:cs="Arial"/>
          <w:sz w:val="20"/>
          <w:szCs w:val="20"/>
        </w:rPr>
      </w:pPr>
      <w:r w:rsidRPr="00FB5610">
        <w:rPr>
          <w:rFonts w:ascii="Arial" w:hAnsi="Arial" w:cs="Arial"/>
          <w:sz w:val="20"/>
          <w:szCs w:val="20"/>
        </w:rPr>
        <w:t xml:space="preserve">Ponadto przewiduje się możliwość działań na rzecz wspierania aktywnej integracji spójnych z celami </w:t>
      </w:r>
      <w:r w:rsidR="00307B90" w:rsidRPr="00FB5610">
        <w:rPr>
          <w:rFonts w:ascii="Arial" w:hAnsi="Arial" w:cs="Arial"/>
          <w:sz w:val="20"/>
          <w:szCs w:val="20"/>
        </w:rPr>
        <w:t>SUERMB</w:t>
      </w:r>
      <w:r w:rsidRPr="00FB5610">
        <w:rPr>
          <w:rFonts w:ascii="Arial" w:hAnsi="Arial" w:cs="Arial"/>
          <w:sz w:val="20"/>
          <w:szCs w:val="20"/>
        </w:rPr>
        <w:t xml:space="preserve"> w ramach obszaru tematycznego podejmującego zagadnienia zdolności do zatrudnienia. </w:t>
      </w:r>
    </w:p>
    <w:p w14:paraId="676F97B7" w14:textId="77777777" w:rsidR="004550F9" w:rsidRPr="00FB5610" w:rsidRDefault="004550F9" w:rsidP="007D7E1E">
      <w:pPr>
        <w:pStyle w:val="Text1"/>
        <w:spacing w:before="0" w:after="0" w:line="276" w:lineRule="auto"/>
        <w:ind w:left="0"/>
        <w:rPr>
          <w:rFonts w:ascii="Arial" w:hAnsi="Arial" w:cs="Arial"/>
          <w:sz w:val="20"/>
          <w:szCs w:val="20"/>
        </w:rPr>
      </w:pPr>
    </w:p>
    <w:p w14:paraId="280C20F2" w14:textId="77777777" w:rsidR="00913044" w:rsidRPr="00FB5610" w:rsidRDefault="00913044"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458AA7E" w14:textId="77777777" w:rsidR="00913044" w:rsidRPr="00FB5610" w:rsidRDefault="00913044" w:rsidP="007D7E1E">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0891A807" w14:textId="77777777" w:rsidR="00913044" w:rsidRPr="00FB5610" w:rsidRDefault="00913044"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56E7B895" w14:textId="77777777" w:rsidR="00913044" w:rsidRPr="00FB5610" w:rsidRDefault="00913044" w:rsidP="00D95F19">
      <w:pPr>
        <w:ind w:left="708"/>
        <w:rPr>
          <w:rFonts w:ascii="Arial" w:hAnsi="Arial" w:cs="Arial"/>
          <w:b/>
          <w:sz w:val="20"/>
          <w:szCs w:val="20"/>
        </w:rPr>
        <w:sectPr w:rsidR="00913044" w:rsidRPr="00FB5610" w:rsidSect="00F33DA6">
          <w:footnotePr>
            <w:numRestart w:val="eachPage"/>
          </w:footnotePr>
          <w:pgSz w:w="11907" w:h="16839" w:code="9"/>
          <w:pgMar w:top="1418" w:right="1418" w:bottom="1418" w:left="1418" w:header="567" w:footer="567" w:gutter="0"/>
          <w:cols w:space="720"/>
          <w:docGrid w:linePitch="360"/>
        </w:sectPr>
      </w:pPr>
    </w:p>
    <w:p w14:paraId="12A11422" w14:textId="77777777" w:rsidR="00913044" w:rsidRPr="00FB5610" w:rsidRDefault="00913044" w:rsidP="007D7E1E">
      <w:pPr>
        <w:pStyle w:val="Nagwek5"/>
      </w:pPr>
      <w:r w:rsidRPr="00FB5610">
        <w:lastRenderedPageBreak/>
        <w:t>2.1.6.3.2. Wskaźniki</w:t>
      </w:r>
    </w:p>
    <w:p w14:paraId="06147E28"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89"/>
        <w:gridCol w:w="907"/>
        <w:gridCol w:w="1318"/>
        <w:gridCol w:w="1501"/>
        <w:gridCol w:w="4049"/>
        <w:gridCol w:w="1270"/>
        <w:gridCol w:w="1331"/>
        <w:gridCol w:w="1341"/>
      </w:tblGrid>
      <w:tr w:rsidR="006430CF" w:rsidRPr="00FB5610" w14:paraId="623D2410" w14:textId="77777777" w:rsidTr="00A5181D">
        <w:trPr>
          <w:cantSplit/>
          <w:trHeight w:val="227"/>
          <w:tblHeader/>
          <w:jc w:val="center"/>
        </w:trPr>
        <w:tc>
          <w:tcPr>
            <w:tcW w:w="0" w:type="auto"/>
            <w:shd w:val="clear" w:color="auto" w:fill="FFE599" w:themeFill="accent4" w:themeFillTint="66"/>
            <w:vAlign w:val="center"/>
          </w:tcPr>
          <w:p w14:paraId="0DAE81EE"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7ABB4FC3"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7EEFF6E7"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56E000EA"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6A8FFABB"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3092BD17"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086CD714"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5283C4D3"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2422B316"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3288B6BB" w14:textId="77777777" w:rsidTr="00A5181D">
        <w:trPr>
          <w:cantSplit/>
          <w:trHeight w:val="227"/>
          <w:jc w:val="center"/>
        </w:trPr>
        <w:tc>
          <w:tcPr>
            <w:tcW w:w="0" w:type="auto"/>
            <w:shd w:val="clear" w:color="auto" w:fill="D9D9D9" w:themeFill="background1" w:themeFillShade="D9"/>
            <w:vAlign w:val="center"/>
          </w:tcPr>
          <w:p w14:paraId="78D8E352"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shd w:val="clear" w:color="auto" w:fill="D9D9D9" w:themeFill="background1" w:themeFillShade="D9"/>
            <w:vAlign w:val="center"/>
          </w:tcPr>
          <w:p w14:paraId="3395C244" w14:textId="07A5EFA2"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4(</w:t>
            </w:r>
            <w:r w:rsidR="000D0B37" w:rsidRPr="00FB5610">
              <w:rPr>
                <w:rFonts w:ascii="Arial" w:hAnsi="Arial" w:cs="Arial"/>
                <w:sz w:val="18"/>
                <w:szCs w:val="18"/>
              </w:rPr>
              <w:t>c</w:t>
            </w:r>
            <w:r w:rsidRPr="00FB5610">
              <w:rPr>
                <w:rFonts w:ascii="Arial" w:hAnsi="Arial" w:cs="Arial"/>
                <w:sz w:val="18"/>
                <w:szCs w:val="18"/>
              </w:rPr>
              <w:t>)</w:t>
            </w:r>
          </w:p>
        </w:tc>
        <w:tc>
          <w:tcPr>
            <w:tcW w:w="0" w:type="auto"/>
            <w:shd w:val="clear" w:color="auto" w:fill="D9D9D9" w:themeFill="background1" w:themeFillShade="D9"/>
            <w:vAlign w:val="center"/>
          </w:tcPr>
          <w:p w14:paraId="134A7FC0"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2C13A272"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084BC403" w14:textId="5C1F730F" w:rsidR="00913044" w:rsidRPr="00FB5610" w:rsidRDefault="005C0B4E" w:rsidP="00D95F19">
            <w:pPr>
              <w:spacing w:before="0" w:after="0" w:line="240" w:lineRule="auto"/>
              <w:rPr>
                <w:rFonts w:ascii="Arial" w:eastAsia="Calibri" w:hAnsi="Arial" w:cs="Arial"/>
                <w:szCs w:val="24"/>
              </w:rPr>
            </w:pPr>
            <w:r w:rsidRPr="00FB5610">
              <w:rPr>
                <w:rFonts w:ascii="Arial" w:hAnsi="Arial" w:cs="Arial"/>
                <w:sz w:val="18"/>
                <w:szCs w:val="18"/>
              </w:rPr>
              <w:t>PLCCO02</w:t>
            </w:r>
          </w:p>
        </w:tc>
        <w:tc>
          <w:tcPr>
            <w:tcW w:w="0" w:type="auto"/>
            <w:shd w:val="clear" w:color="auto" w:fill="D9D9D9" w:themeFill="background1" w:themeFillShade="D9"/>
            <w:vAlign w:val="center"/>
          </w:tcPr>
          <w:p w14:paraId="5DAB5D56" w14:textId="4F868ECA" w:rsidR="00913044" w:rsidRPr="00FB5610" w:rsidRDefault="00883D8A" w:rsidP="00D95F19">
            <w:pPr>
              <w:spacing w:before="0" w:after="0" w:line="240" w:lineRule="auto"/>
              <w:rPr>
                <w:rFonts w:ascii="Arial" w:eastAsia="Calibri" w:hAnsi="Arial" w:cs="Arial"/>
              </w:rPr>
            </w:pPr>
            <w:r w:rsidRPr="00FB5610">
              <w:rPr>
                <w:rFonts w:ascii="Arial" w:hAnsi="Arial" w:cs="Arial"/>
                <w:sz w:val="18"/>
                <w:szCs w:val="18"/>
              </w:rPr>
              <w:t>L</w:t>
            </w:r>
            <w:r w:rsidRPr="00FB5610">
              <w:rPr>
                <w:rFonts w:ascii="Arial" w:eastAsiaTheme="minorEastAsia" w:hAnsi="Arial" w:cs="Arial"/>
                <w:sz w:val="18"/>
                <w:szCs w:val="18"/>
              </w:rPr>
              <w:t xml:space="preserve">iczba osób objętych wsparciem w zakresie godzenia życia zawodowego z prywatnym </w:t>
            </w:r>
          </w:p>
        </w:tc>
        <w:tc>
          <w:tcPr>
            <w:tcW w:w="0" w:type="auto"/>
            <w:shd w:val="clear" w:color="auto" w:fill="D9D9D9" w:themeFill="background1" w:themeFillShade="D9"/>
            <w:vAlign w:val="center"/>
          </w:tcPr>
          <w:p w14:paraId="12289991" w14:textId="45755A50" w:rsidR="00913044" w:rsidRPr="00FB5610" w:rsidRDefault="54861D94"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3A9803AD" w14:textId="1937047F" w:rsidR="00913044" w:rsidRPr="00FB5610" w:rsidRDefault="004D3A04" w:rsidP="00D95F19">
            <w:pPr>
              <w:spacing w:before="0" w:after="0" w:line="240" w:lineRule="auto"/>
              <w:rPr>
                <w:rFonts w:ascii="Arial" w:hAnsi="Arial" w:cs="Arial"/>
                <w:sz w:val="18"/>
                <w:szCs w:val="18"/>
              </w:rPr>
            </w:pPr>
            <w:r w:rsidRPr="00FB5610">
              <w:rPr>
                <w:rFonts w:ascii="Arial" w:hAnsi="Arial" w:cs="Arial"/>
                <w:sz w:val="18"/>
                <w:szCs w:val="18"/>
              </w:rPr>
              <w:t>3</w:t>
            </w:r>
            <w:r w:rsidR="00E3649A" w:rsidRPr="00FB5610">
              <w:rPr>
                <w:rFonts w:ascii="Arial" w:hAnsi="Arial" w:cs="Arial"/>
                <w:sz w:val="18"/>
                <w:szCs w:val="18"/>
              </w:rPr>
              <w:t>0</w:t>
            </w:r>
          </w:p>
        </w:tc>
        <w:tc>
          <w:tcPr>
            <w:tcW w:w="0" w:type="auto"/>
            <w:shd w:val="clear" w:color="auto" w:fill="D9D9D9" w:themeFill="background1" w:themeFillShade="D9"/>
            <w:vAlign w:val="center"/>
          </w:tcPr>
          <w:p w14:paraId="74D1DFEE" w14:textId="794A55FA" w:rsidR="00913044" w:rsidRPr="00FB5610" w:rsidRDefault="004D3A04" w:rsidP="00D95F19">
            <w:pPr>
              <w:spacing w:before="0" w:after="0" w:line="240" w:lineRule="auto"/>
              <w:rPr>
                <w:rFonts w:ascii="Arial" w:hAnsi="Arial" w:cs="Arial"/>
                <w:sz w:val="18"/>
                <w:szCs w:val="18"/>
              </w:rPr>
            </w:pPr>
            <w:r w:rsidRPr="00FB5610">
              <w:rPr>
                <w:rFonts w:ascii="Arial" w:hAnsi="Arial" w:cs="Arial"/>
                <w:sz w:val="18"/>
                <w:szCs w:val="18"/>
              </w:rPr>
              <w:t>5</w:t>
            </w:r>
            <w:r w:rsidR="00F4338D" w:rsidRPr="00FB5610">
              <w:rPr>
                <w:rFonts w:ascii="Arial" w:hAnsi="Arial" w:cs="Arial"/>
                <w:sz w:val="18"/>
                <w:szCs w:val="18"/>
              </w:rPr>
              <w:t>90</w:t>
            </w:r>
          </w:p>
        </w:tc>
      </w:tr>
    </w:tbl>
    <w:p w14:paraId="41D6F4C8" w14:textId="77777777" w:rsidR="00913044" w:rsidRPr="00FB5610" w:rsidRDefault="00913044" w:rsidP="00D95F19">
      <w:pPr>
        <w:pStyle w:val="Text1"/>
        <w:spacing w:before="0" w:after="0" w:line="276" w:lineRule="auto"/>
        <w:ind w:left="0"/>
        <w:rPr>
          <w:rFonts w:ascii="Arial" w:hAnsi="Arial" w:cs="Arial"/>
          <w:sz w:val="20"/>
          <w:szCs w:val="20"/>
        </w:rPr>
      </w:pPr>
    </w:p>
    <w:p w14:paraId="6E79761E" w14:textId="02FC255A"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16EB1E17" w14:textId="77777777" w:rsidTr="00A5181D">
        <w:trPr>
          <w:cantSplit/>
          <w:trHeight w:val="227"/>
          <w:tblHeader/>
        </w:trPr>
        <w:tc>
          <w:tcPr>
            <w:tcW w:w="317" w:type="pct"/>
            <w:shd w:val="clear" w:color="auto" w:fill="FFE599" w:themeFill="accent4" w:themeFillTint="66"/>
            <w:vAlign w:val="center"/>
          </w:tcPr>
          <w:p w14:paraId="44B55875"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C0F4835"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715212EF"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74AD5A6D"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3972EE53"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092DC132"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3B5942E0"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6A676F8D"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1D2F6ECF"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FBAB4F8"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8BD69A7"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158B2A86"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3C3A780D" w14:textId="77777777" w:rsidTr="00A5181D">
        <w:trPr>
          <w:cantSplit/>
          <w:trHeight w:val="227"/>
        </w:trPr>
        <w:tc>
          <w:tcPr>
            <w:tcW w:w="317" w:type="pct"/>
            <w:shd w:val="clear" w:color="auto" w:fill="D9D9D9" w:themeFill="background1" w:themeFillShade="D9"/>
            <w:vAlign w:val="center"/>
          </w:tcPr>
          <w:p w14:paraId="019EF77C"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VI</w:t>
            </w:r>
          </w:p>
        </w:tc>
        <w:tc>
          <w:tcPr>
            <w:tcW w:w="341" w:type="pct"/>
            <w:shd w:val="clear" w:color="auto" w:fill="D9D9D9" w:themeFill="background1" w:themeFillShade="D9"/>
            <w:vAlign w:val="center"/>
          </w:tcPr>
          <w:p w14:paraId="4A8901CD" w14:textId="2988E652"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4(</w:t>
            </w:r>
            <w:r w:rsidR="000D0B37" w:rsidRPr="00FB5610">
              <w:rPr>
                <w:rFonts w:ascii="Arial" w:hAnsi="Arial" w:cs="Arial"/>
                <w:sz w:val="18"/>
                <w:szCs w:val="18"/>
              </w:rPr>
              <w:t>c</w:t>
            </w:r>
            <w:r w:rsidRPr="00FB5610">
              <w:rPr>
                <w:rFonts w:ascii="Arial" w:hAnsi="Arial" w:cs="Arial"/>
                <w:sz w:val="18"/>
                <w:szCs w:val="18"/>
              </w:rPr>
              <w:t>)</w:t>
            </w:r>
          </w:p>
        </w:tc>
        <w:tc>
          <w:tcPr>
            <w:tcW w:w="354" w:type="pct"/>
            <w:shd w:val="clear" w:color="auto" w:fill="D9D9D9" w:themeFill="background1" w:themeFillShade="D9"/>
            <w:vAlign w:val="center"/>
          </w:tcPr>
          <w:p w14:paraId="0516E055"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59A8C710" w14:textId="77777777" w:rsidR="00913044" w:rsidRPr="00FB5610" w:rsidRDefault="00913044"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3AE994C4" w14:textId="33D146DD" w:rsidR="00913044" w:rsidRPr="00FB5610" w:rsidRDefault="009C3BB5" w:rsidP="00D95F19">
            <w:pPr>
              <w:spacing w:before="0" w:after="0" w:line="240" w:lineRule="auto"/>
              <w:rPr>
                <w:rFonts w:ascii="Arial" w:eastAsia="Calibri" w:hAnsi="Arial" w:cs="Arial"/>
                <w:szCs w:val="24"/>
              </w:rPr>
            </w:pPr>
            <w:r w:rsidRPr="00FB5610">
              <w:rPr>
                <w:rFonts w:ascii="Arial" w:hAnsi="Arial" w:cs="Arial"/>
                <w:sz w:val="18"/>
                <w:szCs w:val="18"/>
              </w:rPr>
              <w:t>PLCCR02</w:t>
            </w:r>
          </w:p>
        </w:tc>
        <w:tc>
          <w:tcPr>
            <w:tcW w:w="861" w:type="pct"/>
            <w:shd w:val="clear" w:color="auto" w:fill="D9D9D9" w:themeFill="background1" w:themeFillShade="D9"/>
            <w:vAlign w:val="center"/>
          </w:tcPr>
          <w:p w14:paraId="2DFD08E2" w14:textId="7E986D9D" w:rsidR="00913044" w:rsidRPr="00FB5610" w:rsidRDefault="00410BB9" w:rsidP="00D95F19">
            <w:pPr>
              <w:spacing w:before="0" w:after="0" w:line="240" w:lineRule="auto"/>
              <w:rPr>
                <w:rFonts w:ascii="Arial" w:hAnsi="Arial" w:cs="Arial"/>
                <w:sz w:val="18"/>
                <w:szCs w:val="18"/>
              </w:rPr>
            </w:pPr>
            <w:r w:rsidRPr="00FB5610">
              <w:rPr>
                <w:rFonts w:ascii="Arial" w:hAnsi="Arial" w:cs="Arial"/>
                <w:sz w:val="18"/>
                <w:szCs w:val="18"/>
              </w:rPr>
              <w:t>Liczba osób znajdujących się w lepszej sytuacji na rynku pracy po opuszczeniu programu</w:t>
            </w:r>
          </w:p>
        </w:tc>
        <w:tc>
          <w:tcPr>
            <w:tcW w:w="405" w:type="pct"/>
            <w:shd w:val="clear" w:color="auto" w:fill="D9D9D9" w:themeFill="background1" w:themeFillShade="D9"/>
            <w:vAlign w:val="center"/>
          </w:tcPr>
          <w:p w14:paraId="5F4A8C3C" w14:textId="3C7CF548" w:rsidR="00913044" w:rsidRPr="00FB5610" w:rsidRDefault="4EB5F483"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9F2B43C" w14:textId="2443B938" w:rsidR="00913044" w:rsidRPr="00FB5610" w:rsidRDefault="007E7C50" w:rsidP="00D95F19">
            <w:pPr>
              <w:spacing w:before="0" w:after="0" w:line="240" w:lineRule="auto"/>
              <w:rPr>
                <w:rFonts w:ascii="Arial" w:hAnsi="Arial" w:cs="Arial"/>
                <w:sz w:val="18"/>
                <w:szCs w:val="18"/>
              </w:rPr>
            </w:pPr>
            <w:r w:rsidRPr="00FB5610">
              <w:rPr>
                <w:rFonts w:ascii="Arial" w:hAnsi="Arial" w:cs="Arial"/>
                <w:sz w:val="18"/>
                <w:szCs w:val="18"/>
              </w:rPr>
              <w:t>387</w:t>
            </w:r>
          </w:p>
        </w:tc>
        <w:tc>
          <w:tcPr>
            <w:tcW w:w="405" w:type="pct"/>
            <w:shd w:val="clear" w:color="auto" w:fill="D9D9D9" w:themeFill="background1" w:themeFillShade="D9"/>
            <w:vAlign w:val="center"/>
          </w:tcPr>
          <w:p w14:paraId="7EF944D9" w14:textId="2D533BA3" w:rsidR="00913044" w:rsidRPr="00FB5610" w:rsidRDefault="3A7C3868" w:rsidP="00D95F19">
            <w:pPr>
              <w:spacing w:before="0" w:after="0" w:line="240" w:lineRule="auto"/>
              <w:rPr>
                <w:rFonts w:ascii="Arial" w:hAnsi="Arial" w:cs="Arial"/>
                <w:sz w:val="18"/>
                <w:szCs w:val="18"/>
              </w:rPr>
            </w:pPr>
            <w:r w:rsidRPr="00FB5610">
              <w:rPr>
                <w:rFonts w:ascii="Arial" w:hAnsi="Arial" w:cs="Arial"/>
                <w:sz w:val="18"/>
                <w:szCs w:val="18"/>
              </w:rPr>
              <w:t>2020</w:t>
            </w:r>
          </w:p>
        </w:tc>
        <w:tc>
          <w:tcPr>
            <w:tcW w:w="355" w:type="pct"/>
            <w:shd w:val="clear" w:color="auto" w:fill="D9D9D9" w:themeFill="background1" w:themeFillShade="D9"/>
            <w:vAlign w:val="center"/>
          </w:tcPr>
          <w:p w14:paraId="3BD33DFB" w14:textId="738D3570" w:rsidR="00913044" w:rsidRPr="00FB5610" w:rsidRDefault="00792C9E" w:rsidP="00D95F19">
            <w:pPr>
              <w:spacing w:before="0" w:after="0" w:line="240" w:lineRule="auto"/>
              <w:rPr>
                <w:rFonts w:ascii="Arial" w:hAnsi="Arial" w:cs="Arial"/>
                <w:sz w:val="18"/>
                <w:szCs w:val="18"/>
              </w:rPr>
            </w:pPr>
            <w:r w:rsidRPr="00FB5610">
              <w:rPr>
                <w:rFonts w:ascii="Arial" w:hAnsi="Arial" w:cs="Arial"/>
                <w:sz w:val="18"/>
                <w:szCs w:val="18"/>
              </w:rPr>
              <w:t>390</w:t>
            </w:r>
          </w:p>
        </w:tc>
        <w:tc>
          <w:tcPr>
            <w:tcW w:w="354" w:type="pct"/>
            <w:shd w:val="clear" w:color="auto" w:fill="D9D9D9" w:themeFill="background1" w:themeFillShade="D9"/>
            <w:vAlign w:val="center"/>
          </w:tcPr>
          <w:p w14:paraId="31FD977B" w14:textId="2564FFD5" w:rsidR="00913044" w:rsidRPr="00FB5610" w:rsidRDefault="4EB5F483" w:rsidP="00D95F19">
            <w:pPr>
              <w:spacing w:before="0" w:after="0" w:line="240" w:lineRule="auto"/>
              <w:rPr>
                <w:rFonts w:ascii="Arial" w:hAnsi="Arial" w:cs="Arial"/>
                <w:sz w:val="18"/>
                <w:szCs w:val="18"/>
              </w:rPr>
            </w:pPr>
            <w:r w:rsidRPr="00FB5610">
              <w:rPr>
                <w:rFonts w:ascii="Arial" w:hAnsi="Arial" w:cs="Arial"/>
                <w:sz w:val="18"/>
                <w:szCs w:val="18"/>
              </w:rPr>
              <w:t>SL</w:t>
            </w:r>
            <w:r w:rsidR="0047016E" w:rsidRPr="00FB5610">
              <w:rPr>
                <w:rFonts w:ascii="Arial" w:hAnsi="Arial" w:cs="Arial"/>
                <w:sz w:val="18"/>
                <w:szCs w:val="18"/>
              </w:rPr>
              <w:t>2021</w:t>
            </w:r>
          </w:p>
        </w:tc>
        <w:tc>
          <w:tcPr>
            <w:tcW w:w="392" w:type="pct"/>
            <w:shd w:val="clear" w:color="auto" w:fill="D9D9D9" w:themeFill="background1" w:themeFillShade="D9"/>
            <w:vAlign w:val="center"/>
          </w:tcPr>
          <w:p w14:paraId="68A92698" w14:textId="399C7C85" w:rsidR="00913044" w:rsidRPr="00FB5610" w:rsidRDefault="0047016E"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2A1C549B" w14:textId="77777777" w:rsidR="00913044" w:rsidRPr="00FB5610" w:rsidRDefault="00913044" w:rsidP="00D95F19">
      <w:pPr>
        <w:pStyle w:val="Text1"/>
        <w:spacing w:before="0" w:after="0" w:line="276" w:lineRule="auto"/>
        <w:ind w:left="0"/>
        <w:rPr>
          <w:rFonts w:ascii="Arial" w:hAnsi="Arial" w:cs="Arial"/>
          <w:sz w:val="20"/>
          <w:szCs w:val="20"/>
        </w:rPr>
      </w:pPr>
    </w:p>
    <w:p w14:paraId="1BE67589" w14:textId="77777777" w:rsidR="00913044" w:rsidRPr="00FB5610" w:rsidRDefault="00913044"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337B739" w14:textId="77777777" w:rsidR="00913044" w:rsidRPr="00FB5610" w:rsidRDefault="00913044" w:rsidP="00D95F19">
      <w:pPr>
        <w:spacing w:before="0" w:after="160" w:line="259" w:lineRule="auto"/>
        <w:ind w:left="708"/>
        <w:rPr>
          <w:rFonts w:ascii="Arial" w:hAnsi="Arial" w:cs="Arial"/>
          <w:sz w:val="20"/>
          <w:szCs w:val="20"/>
        </w:rPr>
        <w:sectPr w:rsidR="00913044" w:rsidRPr="00FB5610" w:rsidSect="00F33DA6">
          <w:footnotePr>
            <w:numRestart w:val="eachPage"/>
          </w:footnotePr>
          <w:pgSz w:w="16839" w:h="11907" w:orient="landscape" w:code="9"/>
          <w:pgMar w:top="1418" w:right="1418" w:bottom="1418" w:left="1418" w:header="567" w:footer="567" w:gutter="0"/>
          <w:cols w:space="720"/>
          <w:docGrid w:linePitch="360"/>
        </w:sectPr>
      </w:pPr>
    </w:p>
    <w:p w14:paraId="3B7CF739" w14:textId="77777777" w:rsidR="00913044" w:rsidRPr="00FB5610" w:rsidRDefault="00913044" w:rsidP="007D7E1E">
      <w:pPr>
        <w:pStyle w:val="Nagwek5"/>
      </w:pPr>
      <w:r w:rsidRPr="00FB5610">
        <w:lastRenderedPageBreak/>
        <w:t>2.1.6.3.3. Indykatywny podział zaprogramowanych zasobów (UE) według rodzaju interwencji</w:t>
      </w:r>
    </w:p>
    <w:p w14:paraId="442526BD" w14:textId="77777777"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2BDF3A66" w14:textId="77777777" w:rsidTr="2F7AC874">
        <w:trPr>
          <w:tblHeader/>
        </w:trPr>
        <w:tc>
          <w:tcPr>
            <w:tcW w:w="968" w:type="dxa"/>
            <w:shd w:val="clear" w:color="auto" w:fill="FFE599" w:themeFill="accent4" w:themeFillTint="66"/>
            <w:vAlign w:val="center"/>
          </w:tcPr>
          <w:p w14:paraId="604C031D"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F20634C"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88E4CCC"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625276C"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A6610B5"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89BCB9E"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B2990" w:rsidRPr="00FB5610" w14:paraId="7AC3BA57" w14:textId="77777777" w:rsidTr="2F7AC874">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FF64CE" w14:textId="2BC6266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CB15AA" w14:textId="6BBB409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0B0B00" w14:textId="09A9A32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B1DCBD" w14:textId="4BE57905"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4(c)</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6DFB0D" w14:textId="3D608AD6"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450AFF" w14:textId="3BBAFB4D"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5 000 000</w:t>
            </w:r>
          </w:p>
        </w:tc>
      </w:tr>
      <w:tr w:rsidR="006B2990" w:rsidRPr="00FB5610" w14:paraId="68B9BE2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135417" w14:textId="0FC654F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8DE673" w14:textId="46B58D99"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CE996C" w14:textId="3E05FD9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E0C7A8" w14:textId="78B8A0D8"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4(c)</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5868F3" w14:textId="04FAE5D4"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142. Działania na rzecz promowania aktywności zawodowej kobiet oraz zmniejszenia segregacji na rynku pracy ze względu na płeć</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BF01EE" w14:textId="0BABBF8F"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3 050 000</w:t>
            </w:r>
          </w:p>
        </w:tc>
      </w:tr>
      <w:tr w:rsidR="0053508C" w:rsidRPr="00FB5610" w14:paraId="4337077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C739040" w14:textId="108A68D1"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871B1BB" w14:textId="28E3E36F"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CBC1B89" w14:textId="44B83674" w:rsidR="0053508C" w:rsidRPr="00FB5610" w:rsidRDefault="0053508C" w:rsidP="0053508C">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7795758" w14:textId="46E440E7" w:rsidR="0053508C" w:rsidRPr="00FB5610" w:rsidRDefault="0053508C" w:rsidP="0053508C">
            <w:pPr>
              <w:pStyle w:val="Akapitzlist"/>
              <w:spacing w:before="60" w:after="60"/>
              <w:ind w:left="0"/>
              <w:jc w:val="left"/>
              <w:rPr>
                <w:rFonts w:ascii="Arial" w:hAnsi="Arial" w:cs="Arial"/>
                <w:b/>
                <w:bCs/>
                <w:sz w:val="18"/>
                <w:szCs w:val="18"/>
              </w:rPr>
            </w:pPr>
            <w:r w:rsidRPr="00FB5610">
              <w:rPr>
                <w:rFonts w:ascii="Arial" w:hAnsi="Arial" w:cs="Arial"/>
                <w:b/>
                <w:bCs/>
                <w:sz w:val="18"/>
                <w:szCs w:val="18"/>
              </w:rPr>
              <w:t>4(c)</w:t>
            </w:r>
          </w:p>
        </w:tc>
        <w:tc>
          <w:tcPr>
            <w:tcW w:w="2864" w:type="dxa"/>
            <w:tcBorders>
              <w:top w:val="single" w:sz="4" w:space="0" w:color="auto"/>
              <w:left w:val="nil"/>
              <w:bottom w:val="single" w:sz="4" w:space="0" w:color="auto"/>
              <w:right w:val="single" w:sz="4" w:space="0" w:color="auto"/>
            </w:tcBorders>
            <w:shd w:val="clear" w:color="auto" w:fill="auto"/>
            <w:vAlign w:val="center"/>
          </w:tcPr>
          <w:p w14:paraId="6518BF7B" w14:textId="2BD9B7D8" w:rsidR="0053508C" w:rsidRPr="000F0F6D" w:rsidRDefault="0053508C" w:rsidP="0053508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176BCD6" w14:textId="63B92E8C" w:rsidR="0053508C" w:rsidRPr="00FB5610" w:rsidRDefault="0053508C" w:rsidP="0053508C">
            <w:pPr>
              <w:spacing w:line="240" w:lineRule="auto"/>
              <w:rPr>
                <w:rFonts w:ascii="Arial" w:hAnsi="Arial" w:cs="Arial"/>
                <w:b/>
                <w:bCs/>
                <w:sz w:val="18"/>
                <w:szCs w:val="18"/>
              </w:rPr>
            </w:pPr>
            <w:r w:rsidRPr="00FB5610">
              <w:rPr>
                <w:rFonts w:ascii="Arial" w:hAnsi="Arial" w:cs="Arial"/>
                <w:b/>
                <w:bCs/>
                <w:sz w:val="18"/>
                <w:szCs w:val="18"/>
              </w:rPr>
              <w:t>0</w:t>
            </w:r>
          </w:p>
        </w:tc>
      </w:tr>
      <w:tr w:rsidR="0053508C" w:rsidRPr="00FB5610" w14:paraId="06419395"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0DEC64F" w14:textId="4998D411"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D6A8776" w14:textId="070C799B"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ADB8DA4" w14:textId="6A0DC8E5" w:rsidR="0053508C" w:rsidRPr="00FB5610" w:rsidRDefault="0053508C" w:rsidP="0053508C">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3D582E7" w14:textId="3D9AB390" w:rsidR="0053508C" w:rsidRPr="00FB5610" w:rsidRDefault="0053508C" w:rsidP="0053508C">
            <w:pPr>
              <w:pStyle w:val="Akapitzlist"/>
              <w:spacing w:before="60" w:after="60"/>
              <w:ind w:left="0"/>
              <w:jc w:val="left"/>
              <w:rPr>
                <w:rFonts w:ascii="Arial" w:hAnsi="Arial" w:cs="Arial"/>
                <w:b/>
                <w:bCs/>
                <w:sz w:val="18"/>
                <w:szCs w:val="18"/>
              </w:rPr>
            </w:pPr>
            <w:r w:rsidRPr="00FB5610">
              <w:rPr>
                <w:rFonts w:ascii="Arial" w:hAnsi="Arial" w:cs="Arial"/>
                <w:b/>
                <w:bCs/>
                <w:sz w:val="18"/>
                <w:szCs w:val="18"/>
              </w:rPr>
              <w:t>4(c)</w:t>
            </w:r>
          </w:p>
        </w:tc>
        <w:tc>
          <w:tcPr>
            <w:tcW w:w="2864" w:type="dxa"/>
            <w:tcBorders>
              <w:top w:val="single" w:sz="4" w:space="0" w:color="auto"/>
              <w:left w:val="nil"/>
              <w:bottom w:val="single" w:sz="4" w:space="0" w:color="auto"/>
              <w:right w:val="single" w:sz="4" w:space="0" w:color="auto"/>
            </w:tcBorders>
            <w:shd w:val="clear" w:color="auto" w:fill="auto"/>
            <w:vAlign w:val="center"/>
          </w:tcPr>
          <w:p w14:paraId="510BA5D8" w14:textId="5A6EA48C" w:rsidR="0053508C" w:rsidRPr="000F0F6D" w:rsidRDefault="0053508C" w:rsidP="0053508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6E625B6" w14:textId="523BA4C6" w:rsidR="0053508C" w:rsidRPr="00FB5610" w:rsidRDefault="0053508C" w:rsidP="0053508C">
            <w:pPr>
              <w:spacing w:line="240" w:lineRule="auto"/>
              <w:rPr>
                <w:rFonts w:ascii="Arial" w:hAnsi="Arial" w:cs="Arial"/>
                <w:b/>
                <w:bCs/>
                <w:sz w:val="18"/>
                <w:szCs w:val="18"/>
              </w:rPr>
            </w:pPr>
            <w:r w:rsidRPr="00FB5610">
              <w:rPr>
                <w:rFonts w:ascii="Arial" w:hAnsi="Arial" w:cs="Arial"/>
                <w:b/>
                <w:bCs/>
                <w:sz w:val="18"/>
                <w:szCs w:val="18"/>
              </w:rPr>
              <w:t>8 050 000</w:t>
            </w:r>
          </w:p>
        </w:tc>
      </w:tr>
      <w:tr w:rsidR="0053508C" w:rsidRPr="00FB5610" w14:paraId="4B3A471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6ED0BAF" w14:textId="04A1D23B"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EE5FE90" w14:textId="4F0AC746" w:rsidR="0053508C" w:rsidRPr="00FB5610" w:rsidRDefault="0053508C" w:rsidP="0053508C">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8639773" w14:textId="2DE0E158" w:rsidR="0053508C" w:rsidRPr="00FB5610" w:rsidRDefault="0053508C" w:rsidP="0053508C">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FB61F60" w14:textId="72E76663" w:rsidR="0053508C" w:rsidRPr="00FB5610" w:rsidRDefault="0053508C" w:rsidP="0053508C">
            <w:pPr>
              <w:pStyle w:val="Akapitzlist"/>
              <w:spacing w:before="60" w:after="60"/>
              <w:ind w:left="0"/>
              <w:jc w:val="left"/>
              <w:rPr>
                <w:rFonts w:ascii="Arial" w:hAnsi="Arial" w:cs="Arial"/>
                <w:b/>
                <w:bCs/>
                <w:sz w:val="18"/>
                <w:szCs w:val="18"/>
              </w:rPr>
            </w:pPr>
            <w:r w:rsidRPr="00FB5610">
              <w:rPr>
                <w:rFonts w:ascii="Arial" w:hAnsi="Arial" w:cs="Arial"/>
                <w:b/>
                <w:bCs/>
                <w:sz w:val="18"/>
                <w:szCs w:val="18"/>
              </w:rPr>
              <w:t>4(c)</w:t>
            </w:r>
          </w:p>
        </w:tc>
        <w:tc>
          <w:tcPr>
            <w:tcW w:w="2864" w:type="dxa"/>
            <w:tcBorders>
              <w:top w:val="single" w:sz="4" w:space="0" w:color="auto"/>
              <w:left w:val="nil"/>
              <w:bottom w:val="single" w:sz="4" w:space="0" w:color="auto"/>
              <w:right w:val="single" w:sz="4" w:space="0" w:color="auto"/>
            </w:tcBorders>
            <w:shd w:val="clear" w:color="auto" w:fill="auto"/>
            <w:vAlign w:val="center"/>
          </w:tcPr>
          <w:p w14:paraId="28DE5E73" w14:textId="61AB68D9" w:rsidR="0053508C" w:rsidRPr="000F0F6D" w:rsidRDefault="0053508C" w:rsidP="0053508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5DA1A92" w14:textId="552D19B1" w:rsidR="0053508C" w:rsidRPr="00FB5610" w:rsidRDefault="0053508C" w:rsidP="0053508C">
            <w:pPr>
              <w:spacing w:line="240" w:lineRule="auto"/>
              <w:rPr>
                <w:rFonts w:ascii="Arial" w:hAnsi="Arial" w:cs="Arial"/>
                <w:b/>
                <w:bCs/>
                <w:sz w:val="18"/>
                <w:szCs w:val="18"/>
              </w:rPr>
            </w:pPr>
            <w:r w:rsidRPr="00FB5610">
              <w:rPr>
                <w:rFonts w:ascii="Arial" w:hAnsi="Arial" w:cs="Arial"/>
                <w:b/>
                <w:bCs/>
                <w:sz w:val="18"/>
                <w:szCs w:val="18"/>
              </w:rPr>
              <w:t>8 050 000</w:t>
            </w:r>
          </w:p>
        </w:tc>
      </w:tr>
    </w:tbl>
    <w:p w14:paraId="0CCBE969" w14:textId="77777777" w:rsidR="00913044" w:rsidRPr="00FB5610" w:rsidRDefault="00913044" w:rsidP="00D95F19">
      <w:pPr>
        <w:pStyle w:val="Text1"/>
        <w:spacing w:before="0" w:after="0" w:line="276" w:lineRule="auto"/>
        <w:ind w:left="0"/>
        <w:rPr>
          <w:rFonts w:ascii="Arial" w:hAnsi="Arial" w:cs="Arial"/>
          <w:sz w:val="20"/>
          <w:szCs w:val="20"/>
        </w:rPr>
      </w:pPr>
    </w:p>
    <w:p w14:paraId="05C619F2" w14:textId="77777777"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0B65E4FE" w14:textId="77777777" w:rsidTr="00A5181D">
        <w:trPr>
          <w:tblHeader/>
        </w:trPr>
        <w:tc>
          <w:tcPr>
            <w:tcW w:w="968" w:type="dxa"/>
            <w:shd w:val="clear" w:color="auto" w:fill="FFE599" w:themeFill="accent4" w:themeFillTint="66"/>
            <w:vAlign w:val="center"/>
          </w:tcPr>
          <w:p w14:paraId="1BDE0041"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EBC7EF4"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05F191B"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B52D8B5"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4505E90"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A4886BD"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CAF9D65" w14:textId="77777777" w:rsidTr="00A5181D">
        <w:tc>
          <w:tcPr>
            <w:tcW w:w="968" w:type="dxa"/>
            <w:shd w:val="clear" w:color="auto" w:fill="D9D9D9" w:themeFill="background1" w:themeFillShade="D9"/>
            <w:vAlign w:val="center"/>
          </w:tcPr>
          <w:p w14:paraId="52C2DA9F" w14:textId="17799A5A"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1849D7BC"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63E61632" w14:textId="77777777" w:rsidR="00913044" w:rsidRPr="00FB5610" w:rsidRDefault="0091304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0CEE6046" w14:textId="43346141"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584D77" w:rsidRPr="00FB5610">
              <w:rPr>
                <w:rFonts w:ascii="Arial" w:hAnsi="Arial" w:cs="Arial"/>
                <w:sz w:val="18"/>
                <w:szCs w:val="18"/>
              </w:rPr>
              <w:t>c</w:t>
            </w:r>
            <w:r w:rsidRPr="00FB5610">
              <w:rPr>
                <w:rFonts w:ascii="Arial" w:hAnsi="Arial" w:cs="Arial"/>
                <w:sz w:val="18"/>
                <w:szCs w:val="18"/>
              </w:rPr>
              <w:t>)</w:t>
            </w:r>
          </w:p>
        </w:tc>
        <w:tc>
          <w:tcPr>
            <w:tcW w:w="2864" w:type="dxa"/>
            <w:shd w:val="clear" w:color="auto" w:fill="D9D9D9" w:themeFill="background1" w:themeFillShade="D9"/>
            <w:vAlign w:val="center"/>
          </w:tcPr>
          <w:p w14:paraId="2FF00452" w14:textId="77777777" w:rsidR="00913044" w:rsidRPr="00FB5610" w:rsidRDefault="00913044"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25E27BAF" w14:textId="57C87AE7" w:rsidR="00913044" w:rsidRPr="00FB5610" w:rsidRDefault="007705A0" w:rsidP="00D95F19">
            <w:pPr>
              <w:spacing w:line="240" w:lineRule="auto"/>
              <w:rPr>
                <w:rFonts w:ascii="Arial" w:eastAsia="Calibri" w:hAnsi="Arial" w:cs="Arial"/>
                <w:szCs w:val="24"/>
              </w:rPr>
            </w:pPr>
            <w:r w:rsidRPr="00FB5610">
              <w:rPr>
                <w:rFonts w:ascii="Arial" w:hAnsi="Arial" w:cs="Arial"/>
                <w:sz w:val="18"/>
                <w:szCs w:val="18"/>
              </w:rPr>
              <w:t>8 050</w:t>
            </w:r>
            <w:r w:rsidR="66C0334F" w:rsidRPr="00FB5610">
              <w:rPr>
                <w:rFonts w:ascii="Arial" w:hAnsi="Arial" w:cs="Arial"/>
                <w:sz w:val="18"/>
                <w:szCs w:val="18"/>
              </w:rPr>
              <w:t xml:space="preserve"> 000</w:t>
            </w:r>
          </w:p>
        </w:tc>
      </w:tr>
    </w:tbl>
    <w:p w14:paraId="78362E10" w14:textId="77777777" w:rsidR="00913044" w:rsidRPr="00FB5610" w:rsidRDefault="00913044" w:rsidP="00D95F19">
      <w:pPr>
        <w:pStyle w:val="Text1"/>
        <w:spacing w:before="0" w:after="0" w:line="276" w:lineRule="auto"/>
        <w:ind w:left="0"/>
        <w:rPr>
          <w:rFonts w:ascii="Arial" w:hAnsi="Arial" w:cs="Arial"/>
          <w:sz w:val="20"/>
          <w:szCs w:val="20"/>
        </w:rPr>
      </w:pPr>
    </w:p>
    <w:p w14:paraId="51921E1D" w14:textId="77777777"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059F0E7A" w14:textId="77777777" w:rsidTr="00A5181D">
        <w:trPr>
          <w:tblHeader/>
        </w:trPr>
        <w:tc>
          <w:tcPr>
            <w:tcW w:w="968" w:type="dxa"/>
            <w:shd w:val="clear" w:color="auto" w:fill="FFE599" w:themeFill="accent4" w:themeFillTint="66"/>
            <w:vAlign w:val="center"/>
          </w:tcPr>
          <w:p w14:paraId="6D9A1394"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AEDF4D3"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5D61766"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14C683E"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B47D13E"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D32EC46"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6293877" w14:textId="77777777" w:rsidTr="00A5181D">
        <w:tc>
          <w:tcPr>
            <w:tcW w:w="968" w:type="dxa"/>
            <w:shd w:val="clear" w:color="auto" w:fill="D9D9D9" w:themeFill="background1" w:themeFillShade="D9"/>
            <w:vAlign w:val="center"/>
          </w:tcPr>
          <w:p w14:paraId="261BA7C2" w14:textId="5DDF91E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0DFF96F2"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14E70BF" w14:textId="77777777" w:rsidR="00913044" w:rsidRPr="00FB5610" w:rsidRDefault="0091304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9481704" w14:textId="595701DD"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584D77" w:rsidRPr="00FB5610">
              <w:rPr>
                <w:rFonts w:ascii="Arial" w:hAnsi="Arial" w:cs="Arial"/>
                <w:sz w:val="18"/>
                <w:szCs w:val="18"/>
              </w:rPr>
              <w:t>c</w:t>
            </w:r>
            <w:r w:rsidRPr="00FB5610">
              <w:rPr>
                <w:rFonts w:ascii="Arial" w:hAnsi="Arial" w:cs="Arial"/>
                <w:sz w:val="18"/>
                <w:szCs w:val="18"/>
              </w:rPr>
              <w:t>)</w:t>
            </w:r>
          </w:p>
        </w:tc>
        <w:tc>
          <w:tcPr>
            <w:tcW w:w="2864" w:type="dxa"/>
            <w:shd w:val="clear" w:color="auto" w:fill="D9D9D9" w:themeFill="background1" w:themeFillShade="D9"/>
            <w:vAlign w:val="center"/>
          </w:tcPr>
          <w:p w14:paraId="3DA7E72B" w14:textId="77777777" w:rsidR="00913044" w:rsidRPr="00FB5610" w:rsidRDefault="00913044" w:rsidP="00D95F19">
            <w:pPr>
              <w:spacing w:line="240" w:lineRule="auto"/>
              <w:rPr>
                <w:rFonts w:ascii="Arial" w:hAnsi="Arial" w:cs="Arial"/>
                <w:sz w:val="18"/>
                <w:szCs w:val="18"/>
              </w:rPr>
            </w:pPr>
            <w:r w:rsidRPr="00FB5610">
              <w:rPr>
                <w:rFonts w:ascii="Arial" w:hAnsi="Arial" w:cs="Arial"/>
                <w:sz w:val="18"/>
                <w:szCs w:val="18"/>
              </w:rPr>
              <w:t>33. Inne podejścia. Brak ukierunkowania terytorialnego</w:t>
            </w:r>
          </w:p>
        </w:tc>
        <w:tc>
          <w:tcPr>
            <w:tcW w:w="1411" w:type="dxa"/>
            <w:shd w:val="clear" w:color="auto" w:fill="D9D9D9" w:themeFill="background1" w:themeFillShade="D9"/>
            <w:vAlign w:val="center"/>
          </w:tcPr>
          <w:p w14:paraId="6D5C39FB" w14:textId="14C80084" w:rsidR="00913044" w:rsidRPr="00FB5610" w:rsidRDefault="007705A0" w:rsidP="00D95F19">
            <w:pPr>
              <w:spacing w:line="240" w:lineRule="auto"/>
              <w:rPr>
                <w:rFonts w:ascii="Arial" w:eastAsia="Calibri" w:hAnsi="Arial" w:cs="Arial"/>
                <w:szCs w:val="24"/>
              </w:rPr>
            </w:pPr>
            <w:r w:rsidRPr="00FB5610">
              <w:rPr>
                <w:rFonts w:ascii="Arial" w:hAnsi="Arial" w:cs="Arial"/>
                <w:sz w:val="18"/>
                <w:szCs w:val="18"/>
              </w:rPr>
              <w:t>8 050</w:t>
            </w:r>
            <w:r w:rsidR="7B81BD93" w:rsidRPr="00FB5610">
              <w:rPr>
                <w:rFonts w:ascii="Arial" w:hAnsi="Arial" w:cs="Arial"/>
                <w:sz w:val="18"/>
                <w:szCs w:val="18"/>
              </w:rPr>
              <w:t xml:space="preserve"> 000</w:t>
            </w:r>
          </w:p>
        </w:tc>
      </w:tr>
    </w:tbl>
    <w:p w14:paraId="7667DE75" w14:textId="77777777" w:rsidR="00913044" w:rsidRPr="00FB5610" w:rsidRDefault="00913044" w:rsidP="00D95F19">
      <w:pPr>
        <w:pStyle w:val="Text1"/>
        <w:spacing w:before="0" w:after="0" w:line="276" w:lineRule="auto"/>
        <w:ind w:left="0"/>
        <w:rPr>
          <w:rFonts w:ascii="Arial" w:hAnsi="Arial" w:cs="Arial"/>
          <w:sz w:val="20"/>
          <w:szCs w:val="20"/>
        </w:rPr>
      </w:pPr>
    </w:p>
    <w:p w14:paraId="09CE154F" w14:textId="77777777"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3A04C031" w14:textId="77777777" w:rsidTr="00F07D23">
        <w:trPr>
          <w:trHeight w:val="880"/>
          <w:tblHeader/>
        </w:trPr>
        <w:tc>
          <w:tcPr>
            <w:tcW w:w="968" w:type="dxa"/>
            <w:shd w:val="clear" w:color="auto" w:fill="FFE599" w:themeFill="accent4" w:themeFillTint="66"/>
            <w:vAlign w:val="center"/>
          </w:tcPr>
          <w:p w14:paraId="42143344"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BFFA10E"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8D25866"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8961160"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025854A"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A7733A3"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B5613A7" w14:textId="77777777" w:rsidTr="00A5181D">
        <w:tc>
          <w:tcPr>
            <w:tcW w:w="968" w:type="dxa"/>
            <w:shd w:val="clear" w:color="auto" w:fill="D9D9D9" w:themeFill="background1" w:themeFillShade="D9"/>
            <w:vAlign w:val="center"/>
          </w:tcPr>
          <w:p w14:paraId="7612890F" w14:textId="13F43D1F"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40210297"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D6D3FEF" w14:textId="77777777" w:rsidR="00913044" w:rsidRPr="00FB5610" w:rsidRDefault="00913044"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33A8EEF" w14:textId="1052A0F4"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BD1CF0" w:rsidRPr="00FB5610">
              <w:rPr>
                <w:rFonts w:ascii="Arial" w:hAnsi="Arial" w:cs="Arial"/>
                <w:sz w:val="18"/>
                <w:szCs w:val="18"/>
              </w:rPr>
              <w:t>c</w:t>
            </w:r>
            <w:r w:rsidRPr="00FB5610">
              <w:rPr>
                <w:rFonts w:ascii="Arial" w:hAnsi="Arial" w:cs="Arial"/>
                <w:sz w:val="18"/>
                <w:szCs w:val="18"/>
              </w:rPr>
              <w:t>)</w:t>
            </w:r>
          </w:p>
        </w:tc>
        <w:tc>
          <w:tcPr>
            <w:tcW w:w="2864" w:type="dxa"/>
            <w:shd w:val="clear" w:color="auto" w:fill="D9D9D9" w:themeFill="background1" w:themeFillShade="D9"/>
            <w:vAlign w:val="center"/>
          </w:tcPr>
          <w:p w14:paraId="5FE75191" w14:textId="630A5315" w:rsidR="00913044" w:rsidRPr="00FB5610" w:rsidRDefault="00E5489E" w:rsidP="00D95F19">
            <w:pPr>
              <w:pStyle w:val="Default"/>
              <w:rPr>
                <w:rFonts w:ascii="Arial" w:hAnsi="Arial" w:cs="Arial"/>
                <w:color w:val="auto"/>
                <w:sz w:val="22"/>
                <w:szCs w:val="22"/>
              </w:rPr>
            </w:pPr>
            <w:r w:rsidRPr="00FB5610">
              <w:rPr>
                <w:rFonts w:ascii="Arial" w:eastAsiaTheme="minorHAnsi" w:hAnsi="Arial" w:cs="Arial"/>
                <w:color w:val="auto"/>
                <w:sz w:val="18"/>
                <w:szCs w:val="18"/>
                <w:lang w:eastAsia="en-US"/>
              </w:rPr>
              <w:t>10</w:t>
            </w:r>
            <w:r w:rsidR="0047016E" w:rsidRPr="00FB5610">
              <w:rPr>
                <w:rFonts w:ascii="Arial" w:eastAsiaTheme="minorHAnsi" w:hAnsi="Arial" w:cs="Arial"/>
                <w:color w:val="auto"/>
                <w:sz w:val="18"/>
                <w:szCs w:val="18"/>
                <w:lang w:eastAsia="en-US"/>
              </w:rPr>
              <w:t>.</w:t>
            </w:r>
            <w:r w:rsidRPr="00FB5610">
              <w:rPr>
                <w:rFonts w:ascii="Arial" w:eastAsiaTheme="minorHAnsi" w:hAnsi="Arial" w:cs="Arial"/>
                <w:color w:val="auto"/>
                <w:sz w:val="18"/>
                <w:szCs w:val="18"/>
                <w:lang w:eastAsia="en-US"/>
              </w:rPr>
              <w:t xml:space="preserve"> Działania podejmowane w odpowiedzi na wyzwania wskazane w ramach semestru europejskiego</w:t>
            </w:r>
          </w:p>
        </w:tc>
        <w:tc>
          <w:tcPr>
            <w:tcW w:w="1411" w:type="dxa"/>
            <w:shd w:val="clear" w:color="auto" w:fill="D9D9D9" w:themeFill="background1" w:themeFillShade="D9"/>
            <w:vAlign w:val="center"/>
          </w:tcPr>
          <w:p w14:paraId="4831033D" w14:textId="54607DD4" w:rsidR="00913044" w:rsidRPr="00FB5610" w:rsidRDefault="007705A0" w:rsidP="00D95F19">
            <w:pPr>
              <w:spacing w:line="240" w:lineRule="auto"/>
              <w:rPr>
                <w:rFonts w:ascii="Arial" w:eastAsia="Calibri" w:hAnsi="Arial" w:cs="Arial"/>
                <w:szCs w:val="24"/>
              </w:rPr>
            </w:pPr>
            <w:r w:rsidRPr="00FB5610">
              <w:rPr>
                <w:rFonts w:ascii="Arial" w:hAnsi="Arial" w:cs="Arial"/>
                <w:sz w:val="18"/>
                <w:szCs w:val="18"/>
              </w:rPr>
              <w:t>8 050</w:t>
            </w:r>
            <w:r w:rsidR="1374FEF7" w:rsidRPr="00FB5610">
              <w:rPr>
                <w:rFonts w:ascii="Arial" w:hAnsi="Arial" w:cs="Arial"/>
                <w:sz w:val="18"/>
                <w:szCs w:val="18"/>
              </w:rPr>
              <w:t xml:space="preserve"> 000</w:t>
            </w:r>
          </w:p>
        </w:tc>
      </w:tr>
    </w:tbl>
    <w:p w14:paraId="503CB500" w14:textId="77777777" w:rsidR="00913044" w:rsidRPr="00FB5610" w:rsidRDefault="00913044" w:rsidP="00D95F19">
      <w:pPr>
        <w:pStyle w:val="Text1"/>
        <w:spacing w:before="0" w:after="0" w:line="276" w:lineRule="auto"/>
        <w:ind w:left="0"/>
        <w:rPr>
          <w:rFonts w:ascii="Arial" w:hAnsi="Arial" w:cs="Arial"/>
          <w:sz w:val="20"/>
          <w:szCs w:val="20"/>
        </w:rPr>
      </w:pPr>
    </w:p>
    <w:p w14:paraId="43F897D8" w14:textId="77777777" w:rsidR="00913044" w:rsidRPr="00FB5610" w:rsidRDefault="00913044"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452A351E" w14:textId="77777777" w:rsidTr="006430CF">
        <w:trPr>
          <w:tblHeader/>
        </w:trPr>
        <w:tc>
          <w:tcPr>
            <w:tcW w:w="968" w:type="dxa"/>
            <w:shd w:val="clear" w:color="auto" w:fill="FFE599" w:themeFill="accent4" w:themeFillTint="66"/>
            <w:vAlign w:val="center"/>
          </w:tcPr>
          <w:p w14:paraId="32E600F4"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CBF4F0E"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248B1B1"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9D59278"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160BDCA"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75DD110" w14:textId="77777777" w:rsidR="00913044" w:rsidRPr="00FB5610" w:rsidRDefault="00913044"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14B8517" w14:textId="77777777" w:rsidTr="006430CF">
        <w:tc>
          <w:tcPr>
            <w:tcW w:w="968" w:type="dxa"/>
            <w:shd w:val="clear" w:color="auto" w:fill="D9D9D9" w:themeFill="background1" w:themeFillShade="D9"/>
            <w:vAlign w:val="center"/>
          </w:tcPr>
          <w:p w14:paraId="141AB66C" w14:textId="5F51C43C" w:rsidR="00BD1CF0" w:rsidRPr="00FB5610" w:rsidRDefault="00BD1CF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5FD50C3F" w14:textId="77777777" w:rsidR="00BD1CF0" w:rsidRPr="00FB5610" w:rsidRDefault="00BD1CF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B43C3E0" w14:textId="77777777" w:rsidR="00BD1CF0" w:rsidRPr="00FB5610" w:rsidRDefault="00BD1CF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1BE2CEF" w14:textId="768F4A64" w:rsidR="00BD1CF0" w:rsidRPr="00FB5610" w:rsidRDefault="00BD1CF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4(c)</w:t>
            </w:r>
          </w:p>
        </w:tc>
        <w:tc>
          <w:tcPr>
            <w:tcW w:w="2864" w:type="dxa"/>
            <w:shd w:val="clear" w:color="auto" w:fill="D9D9D9" w:themeFill="background1" w:themeFillShade="D9"/>
            <w:vAlign w:val="center"/>
          </w:tcPr>
          <w:p w14:paraId="37CEAE62" w14:textId="620D1E42" w:rsidR="00BD1CF0" w:rsidRPr="00FB5610" w:rsidRDefault="00BD1CF0" w:rsidP="00D95F19">
            <w:pPr>
              <w:spacing w:line="240" w:lineRule="auto"/>
              <w:rPr>
                <w:rFonts w:ascii="Arial" w:hAnsi="Arial" w:cs="Arial"/>
                <w:sz w:val="18"/>
                <w:szCs w:val="18"/>
              </w:rPr>
            </w:pPr>
            <w:r w:rsidRPr="00FB5610">
              <w:rPr>
                <w:rFonts w:ascii="Arial" w:hAnsi="Arial" w:cs="Arial"/>
                <w:sz w:val="18"/>
                <w:szCs w:val="18"/>
              </w:rPr>
              <w:t>0</w:t>
            </w:r>
            <w:r w:rsidR="00236384" w:rsidRPr="00FB5610">
              <w:rPr>
                <w:rFonts w:ascii="Arial" w:hAnsi="Arial" w:cs="Arial"/>
                <w:sz w:val="18"/>
                <w:szCs w:val="18"/>
              </w:rPr>
              <w:t>1</w:t>
            </w:r>
            <w:r w:rsidRPr="00FB5610">
              <w:rPr>
                <w:rFonts w:ascii="Arial" w:hAnsi="Arial" w:cs="Arial"/>
                <w:sz w:val="18"/>
                <w:szCs w:val="18"/>
              </w:rPr>
              <w:t xml:space="preserve">. Projekty </w:t>
            </w:r>
            <w:r w:rsidR="00F07D23" w:rsidRPr="00FB5610">
              <w:rPr>
                <w:rFonts w:ascii="Arial" w:hAnsi="Arial" w:cs="Arial"/>
                <w:sz w:val="18"/>
                <w:szCs w:val="18"/>
              </w:rPr>
              <w:t>ukierunkowane na</w:t>
            </w:r>
            <w:r w:rsidRPr="00FB5610">
              <w:rPr>
                <w:rFonts w:ascii="Arial" w:hAnsi="Arial" w:cs="Arial"/>
                <w:sz w:val="18"/>
                <w:szCs w:val="18"/>
              </w:rPr>
              <w:t xml:space="preserve"> kwestię równouprawnienia płci</w:t>
            </w:r>
          </w:p>
        </w:tc>
        <w:tc>
          <w:tcPr>
            <w:tcW w:w="1411" w:type="dxa"/>
            <w:shd w:val="clear" w:color="auto" w:fill="D9D9D9" w:themeFill="background1" w:themeFillShade="D9"/>
            <w:vAlign w:val="center"/>
          </w:tcPr>
          <w:p w14:paraId="0F04AC1D" w14:textId="3CC7B466" w:rsidR="00BD1CF0" w:rsidRPr="00FB5610" w:rsidRDefault="007705A0" w:rsidP="00D95F19">
            <w:pPr>
              <w:spacing w:line="240" w:lineRule="auto"/>
              <w:rPr>
                <w:rFonts w:ascii="Arial" w:eastAsia="Calibri" w:hAnsi="Arial" w:cs="Arial"/>
                <w:szCs w:val="24"/>
              </w:rPr>
            </w:pPr>
            <w:r w:rsidRPr="00FB5610">
              <w:rPr>
                <w:rFonts w:ascii="Arial" w:hAnsi="Arial" w:cs="Arial"/>
                <w:sz w:val="18"/>
                <w:szCs w:val="18"/>
              </w:rPr>
              <w:t>8 050</w:t>
            </w:r>
            <w:r w:rsidR="09212192" w:rsidRPr="00FB5610">
              <w:rPr>
                <w:rFonts w:ascii="Arial" w:hAnsi="Arial" w:cs="Arial"/>
                <w:sz w:val="18"/>
                <w:szCs w:val="18"/>
              </w:rPr>
              <w:t xml:space="preserve"> 000</w:t>
            </w:r>
          </w:p>
        </w:tc>
      </w:tr>
    </w:tbl>
    <w:p w14:paraId="1A0F6C7F" w14:textId="1F28DFA0" w:rsidR="00913044" w:rsidRPr="00FB5610" w:rsidRDefault="00913044" w:rsidP="00D95F19">
      <w:pPr>
        <w:spacing w:before="0" w:after="160" w:line="259" w:lineRule="auto"/>
        <w:ind w:left="708"/>
        <w:rPr>
          <w:rFonts w:ascii="Arial" w:hAnsi="Arial" w:cs="Arial"/>
        </w:rPr>
      </w:pPr>
      <w:r w:rsidRPr="00FB5610">
        <w:rPr>
          <w:rFonts w:ascii="Arial" w:hAnsi="Arial" w:cs="Arial"/>
        </w:rPr>
        <w:br w:type="page"/>
      </w:r>
    </w:p>
    <w:p w14:paraId="0EDE57C0" w14:textId="3A7121A7" w:rsidR="004B27C4" w:rsidRPr="00FB5610" w:rsidRDefault="00050E26" w:rsidP="00D95F19">
      <w:pPr>
        <w:pStyle w:val="Nagwek4"/>
      </w:pPr>
      <w:bookmarkStart w:id="132" w:name="_Toc353760132"/>
      <w:bookmarkStart w:id="133" w:name="_Toc96274527"/>
      <w:bookmarkStart w:id="134" w:name="_Toc181019622"/>
      <w:bookmarkStart w:id="135" w:name="_Hlk95218522"/>
      <w:r w:rsidRPr="00FB5610">
        <w:lastRenderedPageBreak/>
        <w:t>2.1.6.</w:t>
      </w:r>
      <w:r w:rsidR="00F91071" w:rsidRPr="00FB5610">
        <w:t>4</w:t>
      </w:r>
      <w:r w:rsidRPr="00FB5610">
        <w:t xml:space="preserve">. </w:t>
      </w:r>
      <w:r w:rsidR="004B27C4" w:rsidRPr="00FB5610">
        <w:t>Cel szczegółowy 4(d) wspieranie dostosowania pracowników, przedsiębiorstw i przedsiębiorców do zmian, wspieranie aktywnego i zdrowego starzenia się oraz zdrowego i dobrze dostosowanego środowiska pracy, które</w:t>
      </w:r>
      <w:r w:rsidR="00F20ECF" w:rsidRPr="00FB5610">
        <w:t> </w:t>
      </w:r>
      <w:r w:rsidR="004B27C4" w:rsidRPr="00FB5610">
        <w:t>uwzględnia zagrożenia dla zdrowia</w:t>
      </w:r>
      <w:bookmarkEnd w:id="132"/>
      <w:bookmarkEnd w:id="133"/>
      <w:bookmarkEnd w:id="134"/>
    </w:p>
    <w:p w14:paraId="02D91E32" w14:textId="77777777" w:rsidR="004B27C4" w:rsidRPr="00FB5610" w:rsidRDefault="004B27C4" w:rsidP="00D95F19">
      <w:pPr>
        <w:pStyle w:val="Point0"/>
        <w:spacing w:before="0" w:after="0" w:line="276" w:lineRule="auto"/>
        <w:ind w:left="0" w:firstLine="0"/>
        <w:rPr>
          <w:rFonts w:ascii="Arial" w:hAnsi="Arial" w:cs="Arial"/>
          <w:sz w:val="20"/>
          <w:szCs w:val="20"/>
        </w:rPr>
      </w:pPr>
    </w:p>
    <w:bookmarkEnd w:id="135"/>
    <w:p w14:paraId="5E68158A" w14:textId="21F9423D" w:rsidR="004B27C4" w:rsidRPr="00FB5610" w:rsidRDefault="00F67AB4" w:rsidP="007D7E1E">
      <w:pPr>
        <w:pStyle w:val="Nagwek5"/>
      </w:pPr>
      <w:r w:rsidRPr="00FB5610">
        <w:t>2.1.6.</w:t>
      </w:r>
      <w:r w:rsidR="00F91071" w:rsidRPr="00FB5610">
        <w:t>4</w:t>
      </w:r>
      <w:r w:rsidRPr="00FB5610">
        <w:t xml:space="preserve">.1. </w:t>
      </w:r>
      <w:r w:rsidR="004B27C4" w:rsidRPr="00FB5610">
        <w:t>Interwencje w ramach Funduszy</w:t>
      </w:r>
    </w:p>
    <w:p w14:paraId="5A0F43DF" w14:textId="77777777" w:rsidR="004B27C4" w:rsidRPr="00FB5610" w:rsidRDefault="004B27C4"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5481B7D1" w14:textId="0DADCE62" w:rsidR="00057684" w:rsidRPr="00FB5610" w:rsidRDefault="00057684" w:rsidP="00D95F19">
      <w:pPr>
        <w:spacing w:before="0" w:after="0" w:line="276" w:lineRule="auto"/>
        <w:rPr>
          <w:rFonts w:ascii="Arial" w:hAnsi="Arial" w:cs="Arial"/>
          <w:sz w:val="20"/>
          <w:szCs w:val="20"/>
        </w:rPr>
      </w:pPr>
      <w:r w:rsidRPr="00FB5610">
        <w:rPr>
          <w:rFonts w:ascii="Arial" w:hAnsi="Arial" w:cs="Arial"/>
          <w:sz w:val="20"/>
          <w:szCs w:val="20"/>
        </w:rPr>
        <w:t xml:space="preserve">W ramach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eastAsia="Czcionka tekstu podstawowego" w:hAnsi="Arial" w:cs="Arial"/>
          <w:sz w:val="20"/>
          <w:szCs w:val="20"/>
        </w:rPr>
        <w:t>(d)</w:t>
      </w:r>
      <w:r w:rsidRPr="00FB5610">
        <w:rPr>
          <w:rFonts w:ascii="Arial" w:eastAsia="Czcionka tekstu podstawowego" w:hAnsi="Arial" w:cs="Arial"/>
          <w:b/>
          <w:sz w:val="20"/>
          <w:szCs w:val="20"/>
        </w:rPr>
        <w:t xml:space="preserve"> </w:t>
      </w:r>
      <w:r w:rsidRPr="00FB5610">
        <w:rPr>
          <w:rFonts w:ascii="Arial" w:hAnsi="Arial" w:cs="Arial"/>
          <w:sz w:val="20"/>
          <w:szCs w:val="20"/>
        </w:rPr>
        <w:t>planowane są do realizacji, następujące typy projektów:</w:t>
      </w:r>
    </w:p>
    <w:p w14:paraId="0F75BE4C" w14:textId="77777777" w:rsidR="00057684" w:rsidRPr="00FB5610" w:rsidRDefault="44B03747" w:rsidP="00DF20CA">
      <w:pPr>
        <w:pStyle w:val="Akapitzlist"/>
        <w:numPr>
          <w:ilvl w:val="0"/>
          <w:numId w:val="62"/>
        </w:numPr>
        <w:spacing w:line="276" w:lineRule="auto"/>
        <w:jc w:val="left"/>
        <w:rPr>
          <w:rFonts w:ascii="Arial" w:hAnsi="Arial" w:cs="Arial"/>
          <w:b/>
          <w:sz w:val="20"/>
          <w:szCs w:val="20"/>
        </w:rPr>
      </w:pPr>
      <w:bookmarkStart w:id="136" w:name="_Hlk114126826"/>
      <w:r w:rsidRPr="00FB5610">
        <w:rPr>
          <w:rFonts w:ascii="Arial" w:hAnsi="Arial" w:cs="Arial"/>
          <w:b/>
          <w:bCs/>
          <w:sz w:val="20"/>
          <w:szCs w:val="20"/>
        </w:rPr>
        <w:t>Przystosowanie pracowników i przedsiębiorców do zmian</w:t>
      </w:r>
    </w:p>
    <w:bookmarkEnd w:id="136"/>
    <w:p w14:paraId="1D3F5C8C" w14:textId="728461E6" w:rsidR="001F5DF2" w:rsidRPr="00FB5610" w:rsidRDefault="00A524B5" w:rsidP="00D95F19">
      <w:pPr>
        <w:shd w:val="clear" w:color="auto" w:fill="FFFFFF" w:themeFill="background1"/>
        <w:spacing w:before="0" w:after="0" w:line="276" w:lineRule="auto"/>
        <w:rPr>
          <w:rFonts w:ascii="Arial" w:eastAsia="Tahoma" w:hAnsi="Arial" w:cs="Arial"/>
        </w:rPr>
      </w:pPr>
      <w:r w:rsidRPr="00FB5610">
        <w:rPr>
          <w:rFonts w:ascii="Arial" w:hAnsi="Arial" w:cs="Arial"/>
          <w:sz w:val="20"/>
          <w:szCs w:val="20"/>
        </w:rPr>
        <w:t>WM</w:t>
      </w:r>
      <w:r w:rsidR="53372D9E" w:rsidRPr="00FB5610">
        <w:rPr>
          <w:rFonts w:ascii="Arial" w:hAnsi="Arial" w:cs="Arial"/>
          <w:sz w:val="20"/>
          <w:szCs w:val="20"/>
        </w:rPr>
        <w:t xml:space="preserve"> w 2017 r. odnotowało największą w kraju liczbę wolnych miejsc pracy (25,5 tys.), zaś odsetek niewykorzystanych miejsc pracy wyniósł 1,05%. Mazowieckie, podobnie jak inne regiony Polski, przeżywa trudności ze znalezieniem pracowników posiadających odpowiednie umiejętności, co w</w:t>
      </w:r>
      <w:r w:rsidRPr="00FB5610">
        <w:rPr>
          <w:rFonts w:ascii="Arial" w:hAnsi="Arial" w:cs="Arial"/>
          <w:sz w:val="20"/>
          <w:szCs w:val="20"/>
        </w:rPr>
        <w:t> </w:t>
      </w:r>
      <w:r w:rsidR="53372D9E" w:rsidRPr="00FB5610">
        <w:rPr>
          <w:rFonts w:ascii="Arial" w:hAnsi="Arial" w:cs="Arial"/>
          <w:sz w:val="20"/>
          <w:szCs w:val="20"/>
        </w:rPr>
        <w:t>konsekwencji negatywnie wpływa na rozwój gospodarki i innowacyjność przedsiębiorstw. W</w:t>
      </w:r>
      <w:r w:rsidRPr="00FB5610">
        <w:rPr>
          <w:rFonts w:ascii="Arial" w:hAnsi="Arial" w:cs="Arial"/>
          <w:sz w:val="20"/>
          <w:szCs w:val="20"/>
        </w:rPr>
        <w:t> </w:t>
      </w:r>
      <w:r w:rsidR="53372D9E" w:rsidRPr="00FB5610">
        <w:rPr>
          <w:rFonts w:ascii="Arial" w:hAnsi="Arial" w:cs="Arial"/>
          <w:sz w:val="20"/>
          <w:szCs w:val="20"/>
        </w:rPr>
        <w:t>związku z powyższym oraz mając na względzie konieczność wydłużenia aktywności zawodowej na regionalnym rynku pracy planowane jest podjęcie działań na rzecz adaptacyjności przedsiębiorstw i</w:t>
      </w:r>
      <w:r w:rsidRPr="00FB5610">
        <w:rPr>
          <w:rFonts w:ascii="Arial" w:hAnsi="Arial" w:cs="Arial"/>
          <w:sz w:val="20"/>
          <w:szCs w:val="20"/>
        </w:rPr>
        <w:t> </w:t>
      </w:r>
      <w:r w:rsidR="53372D9E" w:rsidRPr="00FB5610">
        <w:rPr>
          <w:rFonts w:ascii="Arial" w:hAnsi="Arial" w:cs="Arial"/>
          <w:sz w:val="20"/>
          <w:szCs w:val="20"/>
        </w:rPr>
        <w:t xml:space="preserve">ich pracowników do zmian. </w:t>
      </w:r>
      <w:r w:rsidR="00563A86" w:rsidRPr="00FB5610">
        <w:rPr>
          <w:rFonts w:ascii="Arial" w:hAnsi="Arial" w:cs="Arial"/>
          <w:sz w:val="20"/>
          <w:szCs w:val="20"/>
        </w:rPr>
        <w:t xml:space="preserve">Grupą do jakiej kierowane będzie wsparcie to przedsiębiorstwa sektora MMŚP </w:t>
      </w:r>
      <w:r w:rsidR="009A0B12" w:rsidRPr="00FB5610">
        <w:rPr>
          <w:rFonts w:ascii="Arial" w:hAnsi="Arial" w:cs="Arial"/>
          <w:sz w:val="20"/>
          <w:szCs w:val="20"/>
        </w:rPr>
        <w:t>oraz samorządy szczebla gminnego</w:t>
      </w:r>
      <w:r w:rsidR="6CC2E69A" w:rsidRPr="00FB5610">
        <w:rPr>
          <w:rFonts w:ascii="Arial" w:hAnsi="Arial" w:cs="Arial"/>
          <w:sz w:val="20"/>
          <w:szCs w:val="20"/>
        </w:rPr>
        <w:t xml:space="preserve">. </w:t>
      </w:r>
      <w:r w:rsidR="00337C28" w:rsidRPr="00FB5610">
        <w:rPr>
          <w:rFonts w:ascii="Arial" w:hAnsi="Arial" w:cs="Arial"/>
          <w:sz w:val="20"/>
          <w:szCs w:val="20"/>
        </w:rPr>
        <w:t xml:space="preserve">Potencjał </w:t>
      </w:r>
      <w:r w:rsidR="00703814" w:rsidRPr="00FB5610">
        <w:rPr>
          <w:rFonts w:ascii="Arial" w:hAnsi="Arial" w:cs="Arial"/>
          <w:sz w:val="20"/>
          <w:szCs w:val="20"/>
        </w:rPr>
        <w:t>małych firm</w:t>
      </w:r>
      <w:r w:rsidR="00CC6C13" w:rsidRPr="00FB5610">
        <w:rPr>
          <w:rFonts w:ascii="Arial" w:hAnsi="Arial" w:cs="Arial"/>
          <w:sz w:val="20"/>
          <w:szCs w:val="20"/>
        </w:rPr>
        <w:t xml:space="preserve"> i lokalnej administracji nie pozwala </w:t>
      </w:r>
      <w:r w:rsidR="00955548" w:rsidRPr="00FB5610">
        <w:rPr>
          <w:rFonts w:ascii="Arial" w:hAnsi="Arial" w:cs="Arial"/>
          <w:sz w:val="20"/>
          <w:szCs w:val="20"/>
        </w:rPr>
        <w:t xml:space="preserve">na </w:t>
      </w:r>
      <w:r w:rsidR="005F5137" w:rsidRPr="00FB5610">
        <w:rPr>
          <w:rFonts w:ascii="Arial" w:hAnsi="Arial" w:cs="Arial"/>
          <w:sz w:val="20"/>
          <w:szCs w:val="20"/>
        </w:rPr>
        <w:t xml:space="preserve">intensywne </w:t>
      </w:r>
      <w:r w:rsidR="006E6715" w:rsidRPr="00FB5610">
        <w:rPr>
          <w:rFonts w:ascii="Arial" w:hAnsi="Arial" w:cs="Arial"/>
          <w:sz w:val="20"/>
          <w:szCs w:val="20"/>
        </w:rPr>
        <w:t xml:space="preserve">wzmacnianie </w:t>
      </w:r>
      <w:r w:rsidR="00C707F5" w:rsidRPr="00FB5610">
        <w:rPr>
          <w:rFonts w:ascii="Arial" w:hAnsi="Arial" w:cs="Arial"/>
          <w:sz w:val="20"/>
          <w:szCs w:val="20"/>
        </w:rPr>
        <w:t>kompetencji zawodowych</w:t>
      </w:r>
      <w:r w:rsidR="002C3900" w:rsidRPr="00FB5610">
        <w:rPr>
          <w:rFonts w:ascii="Arial" w:hAnsi="Arial" w:cs="Arial"/>
          <w:sz w:val="20"/>
          <w:szCs w:val="20"/>
        </w:rPr>
        <w:t xml:space="preserve"> </w:t>
      </w:r>
      <w:r w:rsidR="006E6715" w:rsidRPr="00FB5610">
        <w:rPr>
          <w:rFonts w:ascii="Arial" w:hAnsi="Arial" w:cs="Arial"/>
          <w:sz w:val="20"/>
          <w:szCs w:val="20"/>
        </w:rPr>
        <w:t>zatrudnianych pracowników</w:t>
      </w:r>
      <w:r w:rsidR="002C3900" w:rsidRPr="00FB5610">
        <w:rPr>
          <w:rFonts w:ascii="Arial" w:hAnsi="Arial" w:cs="Arial"/>
          <w:sz w:val="20"/>
          <w:szCs w:val="20"/>
        </w:rPr>
        <w:t xml:space="preserve"> </w:t>
      </w:r>
      <w:r w:rsidR="003257B1" w:rsidRPr="00FB5610">
        <w:rPr>
          <w:rFonts w:ascii="Arial" w:hAnsi="Arial" w:cs="Arial"/>
          <w:sz w:val="20"/>
          <w:szCs w:val="20"/>
        </w:rPr>
        <w:t xml:space="preserve">i dostosowywanie ich do szybko zmieniających </w:t>
      </w:r>
      <w:r w:rsidR="005E5AAE" w:rsidRPr="00FB5610">
        <w:rPr>
          <w:rFonts w:ascii="Arial" w:hAnsi="Arial" w:cs="Arial"/>
          <w:sz w:val="20"/>
          <w:szCs w:val="20"/>
        </w:rPr>
        <w:t>warunków technologicznych</w:t>
      </w:r>
      <w:r w:rsidR="005F2967" w:rsidRPr="00FB5610">
        <w:rPr>
          <w:rFonts w:ascii="Arial" w:hAnsi="Arial" w:cs="Arial"/>
          <w:sz w:val="20"/>
          <w:szCs w:val="20"/>
        </w:rPr>
        <w:t xml:space="preserve"> i organizacyjnych</w:t>
      </w:r>
      <w:r w:rsidR="005F5A04" w:rsidRPr="00FB5610">
        <w:rPr>
          <w:rFonts w:ascii="Arial" w:hAnsi="Arial" w:cs="Arial"/>
          <w:sz w:val="20"/>
          <w:szCs w:val="20"/>
        </w:rPr>
        <w:t xml:space="preserve"> w poszczególnych branżach</w:t>
      </w:r>
      <w:r w:rsidR="003A2621" w:rsidRPr="00FB5610">
        <w:rPr>
          <w:rFonts w:ascii="Arial" w:hAnsi="Arial" w:cs="Arial"/>
          <w:sz w:val="20"/>
          <w:szCs w:val="20"/>
        </w:rPr>
        <w:t>.</w:t>
      </w:r>
      <w:r w:rsidR="009A0B12" w:rsidRPr="00FB5610">
        <w:rPr>
          <w:rFonts w:ascii="Arial" w:hAnsi="Arial" w:cs="Arial"/>
          <w:sz w:val="20"/>
          <w:szCs w:val="20"/>
        </w:rPr>
        <w:t xml:space="preserve"> </w:t>
      </w:r>
      <w:r w:rsidR="53372D9E" w:rsidRPr="00FB5610">
        <w:rPr>
          <w:rFonts w:ascii="Arial" w:hAnsi="Arial" w:cs="Arial"/>
          <w:sz w:val="20"/>
          <w:szCs w:val="20"/>
        </w:rPr>
        <w:t>Jak wynika z realizacji działań finansowanych z Krajowego Funduszu Szkoleniowego dominującymi kierunkami szkoleń powinny być szkolenia kwalifikacyjne w tym dla osób powyżej 45</w:t>
      </w:r>
      <w:r w:rsidRPr="00FB5610">
        <w:rPr>
          <w:rFonts w:ascii="Arial" w:hAnsi="Arial" w:cs="Arial"/>
          <w:sz w:val="20"/>
          <w:szCs w:val="20"/>
        </w:rPr>
        <w:t> </w:t>
      </w:r>
      <w:r w:rsidR="53372D9E" w:rsidRPr="00FB5610">
        <w:rPr>
          <w:rFonts w:ascii="Arial" w:hAnsi="Arial" w:cs="Arial"/>
          <w:sz w:val="20"/>
          <w:szCs w:val="20"/>
        </w:rPr>
        <w:t>roku życia i doradztwo oraz szkolenia kompetencyjne dla pracodawców zgodne z potrzebami regionalnego rynku pracy. Dotyczy to przede wszystkim zastosowania w firmach innowacyjnych technologii i narzędzi pracy, wynikających między innymi z RIS, strategii zarządzania wiekiem</w:t>
      </w:r>
      <w:r w:rsidR="00163B86" w:rsidRPr="00FB5610">
        <w:rPr>
          <w:rFonts w:ascii="Arial" w:hAnsi="Arial" w:cs="Arial"/>
          <w:sz w:val="20"/>
          <w:szCs w:val="20"/>
        </w:rPr>
        <w:t>.</w:t>
      </w:r>
      <w:r w:rsidR="53372D9E" w:rsidRPr="00FB5610">
        <w:rPr>
          <w:rFonts w:ascii="Arial" w:hAnsi="Arial" w:cs="Arial"/>
          <w:sz w:val="20"/>
          <w:szCs w:val="20"/>
        </w:rPr>
        <w:t xml:space="preserve"> </w:t>
      </w:r>
      <w:r w:rsidR="006B7262" w:rsidRPr="00FB5610">
        <w:rPr>
          <w:rFonts w:ascii="Arial" w:hAnsi="Arial" w:cs="Arial"/>
          <w:sz w:val="20"/>
          <w:szCs w:val="20"/>
        </w:rPr>
        <w:t>W</w:t>
      </w:r>
      <w:r w:rsidRPr="00FB5610">
        <w:rPr>
          <w:rFonts w:ascii="Arial" w:hAnsi="Arial" w:cs="Arial"/>
          <w:sz w:val="20"/>
          <w:szCs w:val="20"/>
        </w:rPr>
        <w:t> </w:t>
      </w:r>
      <w:r w:rsidR="006B7262" w:rsidRPr="00FB5610">
        <w:rPr>
          <w:rFonts w:ascii="Arial" w:hAnsi="Arial" w:cs="Arial"/>
          <w:sz w:val="20"/>
          <w:szCs w:val="20"/>
        </w:rPr>
        <w:t>szczególności</w:t>
      </w:r>
      <w:r w:rsidR="00A0748F" w:rsidRPr="00FB5610">
        <w:rPr>
          <w:rFonts w:ascii="Arial" w:hAnsi="Arial" w:cs="Arial"/>
          <w:sz w:val="20"/>
          <w:szCs w:val="20"/>
        </w:rPr>
        <w:t xml:space="preserve"> promowane będą</w:t>
      </w:r>
      <w:r w:rsidR="00D70030" w:rsidRPr="00FB5610">
        <w:rPr>
          <w:rFonts w:ascii="Arial" w:hAnsi="Arial" w:cs="Arial"/>
          <w:sz w:val="20"/>
          <w:szCs w:val="20"/>
        </w:rPr>
        <w:t xml:space="preserve"> </w:t>
      </w:r>
      <w:r w:rsidR="001F5DF2" w:rsidRPr="00FB5610">
        <w:rPr>
          <w:rFonts w:ascii="Arial" w:hAnsi="Arial" w:cs="Arial"/>
          <w:sz w:val="20"/>
          <w:szCs w:val="20"/>
        </w:rPr>
        <w:t>mi.in.</w:t>
      </w:r>
      <w:r w:rsidR="00D70030" w:rsidRPr="00FB5610">
        <w:rPr>
          <w:rFonts w:ascii="Arial" w:hAnsi="Arial" w:cs="Arial"/>
          <w:sz w:val="20"/>
          <w:szCs w:val="20"/>
        </w:rPr>
        <w:t xml:space="preserve"> przedsięwzięcia</w:t>
      </w:r>
      <w:r w:rsidR="001F5DF2" w:rsidRPr="00FB5610">
        <w:rPr>
          <w:rFonts w:ascii="Arial" w:hAnsi="Arial" w:cs="Arial"/>
          <w:sz w:val="20"/>
          <w:szCs w:val="20"/>
        </w:rPr>
        <w:t>:</w:t>
      </w:r>
      <w:r w:rsidR="00A0748F" w:rsidRPr="00FB5610">
        <w:rPr>
          <w:rFonts w:ascii="Arial" w:hAnsi="Arial" w:cs="Arial"/>
          <w:sz w:val="20"/>
          <w:szCs w:val="20"/>
        </w:rPr>
        <w:t xml:space="preserve"> </w:t>
      </w:r>
    </w:p>
    <w:p w14:paraId="07C404B0" w14:textId="26B5A592" w:rsidR="00B43DCE" w:rsidRPr="00FB5610" w:rsidRDefault="5C5A4ECB" w:rsidP="001A6B51">
      <w:pPr>
        <w:pStyle w:val="Akapitzlist"/>
        <w:numPr>
          <w:ilvl w:val="0"/>
          <w:numId w:val="132"/>
        </w:numPr>
        <w:spacing w:line="276" w:lineRule="auto"/>
        <w:jc w:val="left"/>
        <w:rPr>
          <w:rFonts w:ascii="Arial" w:eastAsia="Cambria Math" w:hAnsi="Arial" w:cs="Arial"/>
          <w:sz w:val="20"/>
          <w:szCs w:val="20"/>
          <w:lang w:eastAsia="pl-PL"/>
        </w:rPr>
      </w:pPr>
      <w:r w:rsidRPr="00FB5610">
        <w:rPr>
          <w:rFonts w:ascii="Arial" w:eastAsia="Cambria Math" w:hAnsi="Arial" w:cs="Arial"/>
          <w:sz w:val="20"/>
          <w:szCs w:val="20"/>
          <w:lang w:eastAsia="pl-PL"/>
        </w:rPr>
        <w:t>szkolenia i kursy</w:t>
      </w:r>
      <w:r w:rsidR="6A49B6DC" w:rsidRPr="00FB5610">
        <w:rPr>
          <w:rFonts w:ascii="Arial" w:eastAsia="Cambria Math" w:hAnsi="Arial" w:cs="Arial"/>
          <w:sz w:val="20"/>
          <w:szCs w:val="20"/>
          <w:lang w:eastAsia="pl-PL"/>
        </w:rPr>
        <w:t xml:space="preserve"> </w:t>
      </w:r>
      <w:r w:rsidR="010E41D0" w:rsidRPr="518231AB">
        <w:rPr>
          <w:rFonts w:ascii="Arial" w:eastAsia="Cambria Math" w:hAnsi="Arial" w:cs="Arial"/>
          <w:sz w:val="20"/>
          <w:szCs w:val="20"/>
          <w:lang w:eastAsia="pl-PL"/>
        </w:rPr>
        <w:t xml:space="preserve">w </w:t>
      </w:r>
      <w:r w:rsidR="0F074FD6" w:rsidRPr="00FB5610">
        <w:rPr>
          <w:rFonts w:ascii="Arial" w:eastAsia="Cambria Math" w:hAnsi="Arial" w:cs="Arial"/>
          <w:sz w:val="20"/>
          <w:szCs w:val="20"/>
          <w:lang w:eastAsia="pl-PL"/>
        </w:rPr>
        <w:t>dziedzinie gospodarki ekologicznej, gospodarki cyrkulacyjnej, czystszych technologii, dążenia do zerowego poziomu zanieczyszczeń oraz transformacji cyfrowej</w:t>
      </w:r>
      <w:r w:rsidR="3355A303" w:rsidRPr="00FB5610">
        <w:rPr>
          <w:rFonts w:ascii="Arial" w:eastAsia="Cambria Math" w:hAnsi="Arial" w:cs="Arial"/>
          <w:sz w:val="20"/>
          <w:szCs w:val="20"/>
          <w:lang w:eastAsia="pl-PL"/>
        </w:rPr>
        <w:t>;</w:t>
      </w:r>
    </w:p>
    <w:p w14:paraId="05F48D30" w14:textId="647419F8" w:rsidR="00B43DCE" w:rsidRPr="000A0B66" w:rsidRDefault="001F5DF2" w:rsidP="00DF20CA">
      <w:pPr>
        <w:pStyle w:val="Akapitzlist"/>
        <w:numPr>
          <w:ilvl w:val="0"/>
          <w:numId w:val="132"/>
        </w:numPr>
        <w:spacing w:line="276" w:lineRule="auto"/>
        <w:jc w:val="left"/>
        <w:rPr>
          <w:rFonts w:ascii="Arial" w:eastAsia="minorBidi" w:hAnsi="Arial" w:cs="Arial"/>
          <w:sz w:val="20"/>
          <w:szCs w:val="20"/>
        </w:rPr>
      </w:pPr>
      <w:r w:rsidRPr="000A0B66">
        <w:rPr>
          <w:rFonts w:ascii="Arial" w:eastAsia="minorBidi" w:hAnsi="Arial" w:cs="Arial"/>
          <w:sz w:val="20"/>
          <w:szCs w:val="20"/>
        </w:rPr>
        <w:t>w</w:t>
      </w:r>
      <w:r w:rsidR="00B43DCE" w:rsidRPr="000A0B66">
        <w:rPr>
          <w:rFonts w:ascii="Arial" w:eastAsia="minorBidi" w:hAnsi="Arial" w:cs="Arial"/>
          <w:sz w:val="20"/>
          <w:szCs w:val="20"/>
        </w:rPr>
        <w:t>spieranie MŚP w rozwoju, zarządzaniu i pełnym wykorzystaniu zasobów ludzkich poprzez organizację pracy, narzędzia zarządzania zasobami ludzkimi lub szkolenia</w:t>
      </w:r>
      <w:r w:rsidRPr="000A0B66">
        <w:rPr>
          <w:rFonts w:ascii="Arial" w:eastAsia="minorBidi" w:hAnsi="Arial" w:cs="Arial"/>
          <w:sz w:val="20"/>
          <w:szCs w:val="20"/>
        </w:rPr>
        <w:t>;</w:t>
      </w:r>
    </w:p>
    <w:p w14:paraId="11D9153A" w14:textId="5A324156" w:rsidR="00B43DCE" w:rsidRPr="00FB5610" w:rsidRDefault="00190C0A" w:rsidP="00DF20CA">
      <w:pPr>
        <w:pStyle w:val="Akapitzlist"/>
        <w:numPr>
          <w:ilvl w:val="0"/>
          <w:numId w:val="132"/>
        </w:numPr>
        <w:spacing w:line="276" w:lineRule="auto"/>
        <w:jc w:val="left"/>
        <w:rPr>
          <w:rFonts w:ascii="Arial" w:eastAsia="Cambria Math" w:hAnsi="Arial" w:cs="Arial"/>
          <w:sz w:val="20"/>
          <w:szCs w:val="20"/>
          <w:lang w:eastAsia="pl-PL"/>
        </w:rPr>
      </w:pPr>
      <w:r w:rsidRPr="000A0B66">
        <w:rPr>
          <w:rFonts w:ascii="Arial" w:eastAsia="minorBidi" w:hAnsi="Arial" w:cs="Arial"/>
          <w:sz w:val="20"/>
          <w:szCs w:val="20"/>
        </w:rPr>
        <w:t>szkolenia</w:t>
      </w:r>
      <w:r w:rsidRPr="00FB5610">
        <w:rPr>
          <w:rFonts w:ascii="Arial" w:eastAsia="Cambria Math" w:hAnsi="Arial" w:cs="Arial"/>
          <w:sz w:val="20"/>
          <w:szCs w:val="20"/>
          <w:lang w:eastAsia="pl-PL"/>
        </w:rPr>
        <w:t xml:space="preserve"> w zakresie</w:t>
      </w:r>
      <w:r w:rsidR="00B43DCE" w:rsidRPr="00FB5610">
        <w:rPr>
          <w:rFonts w:ascii="Arial" w:eastAsia="Cambria Math" w:hAnsi="Arial" w:cs="Arial"/>
          <w:sz w:val="20"/>
          <w:szCs w:val="20"/>
          <w:lang w:eastAsia="pl-PL"/>
        </w:rPr>
        <w:t xml:space="preserve"> przyjaznych warunków pracy dla osób starszych</w:t>
      </w:r>
      <w:r w:rsidR="004E6221" w:rsidRPr="00FB5610">
        <w:rPr>
          <w:rFonts w:ascii="Arial" w:eastAsia="Cambria Math" w:hAnsi="Arial" w:cs="Arial"/>
          <w:sz w:val="20"/>
          <w:szCs w:val="20"/>
          <w:lang w:eastAsia="pl-PL"/>
        </w:rPr>
        <w:t>;</w:t>
      </w:r>
    </w:p>
    <w:p w14:paraId="6C22B8ED" w14:textId="03AFC389" w:rsidR="00A524B5" w:rsidRPr="00FB5610" w:rsidRDefault="53372D9E" w:rsidP="00D95F19">
      <w:pPr>
        <w:spacing w:before="0" w:after="0" w:line="276" w:lineRule="auto"/>
        <w:rPr>
          <w:rFonts w:ascii="Arial" w:hAnsi="Arial" w:cs="Arial"/>
          <w:sz w:val="20"/>
          <w:szCs w:val="20"/>
        </w:rPr>
      </w:pPr>
      <w:r w:rsidRPr="00FB5610">
        <w:rPr>
          <w:rFonts w:ascii="Arial" w:hAnsi="Arial" w:cs="Arial"/>
          <w:sz w:val="20"/>
          <w:szCs w:val="20"/>
        </w:rPr>
        <w:t>Działaniami w tym zakresie będą mogły być objęte także osoby zatrudnione na podstawie przepisów ustawy Kodeks Cywilny, jeżeli wsparcie doprowadzi do zmiany formy zatrudnienia na</w:t>
      </w:r>
      <w:r w:rsidR="3F73EBFB" w:rsidRPr="00FB5610">
        <w:rPr>
          <w:rFonts w:ascii="Arial" w:hAnsi="Arial" w:cs="Arial"/>
          <w:sz w:val="20"/>
          <w:szCs w:val="20"/>
        </w:rPr>
        <w:t xml:space="preserve"> zawartą w</w:t>
      </w:r>
      <w:r w:rsidR="00A524B5" w:rsidRPr="00FB5610">
        <w:rPr>
          <w:rFonts w:ascii="Arial" w:hAnsi="Arial" w:cs="Arial"/>
          <w:sz w:val="20"/>
          <w:szCs w:val="20"/>
        </w:rPr>
        <w:t> </w:t>
      </w:r>
      <w:r w:rsidR="3F73EBFB" w:rsidRPr="00FB5610">
        <w:rPr>
          <w:rFonts w:ascii="Arial" w:hAnsi="Arial" w:cs="Arial"/>
          <w:sz w:val="20"/>
          <w:szCs w:val="20"/>
        </w:rPr>
        <w:t>ustawie Kodeks Pracy</w:t>
      </w:r>
      <w:r w:rsidRPr="00FB5610">
        <w:rPr>
          <w:rFonts w:ascii="Arial" w:hAnsi="Arial" w:cs="Arial"/>
          <w:sz w:val="20"/>
          <w:szCs w:val="20"/>
        </w:rPr>
        <w:t>. Powyższa interwencja będzie realizowana w ramach popytowego systemu finansowania usług rozwojowych obsługiwanego przez BUR.</w:t>
      </w:r>
      <w:r w:rsidR="00402352" w:rsidRPr="00FB5610">
        <w:rPr>
          <w:rFonts w:ascii="Arial" w:hAnsi="Arial" w:cs="Arial"/>
          <w:sz w:val="20"/>
          <w:szCs w:val="20"/>
        </w:rPr>
        <w:t xml:space="preserve"> Na poziomie dokumentów wdrożeniowych zostaną opisane metody przeciwdziałające wystąpieniu podwójnego finansowania</w:t>
      </w:r>
      <w:r w:rsidR="002362AE" w:rsidRPr="00FB5610">
        <w:rPr>
          <w:rFonts w:ascii="Arial" w:hAnsi="Arial" w:cs="Arial"/>
          <w:sz w:val="20"/>
          <w:szCs w:val="20"/>
        </w:rPr>
        <w:t xml:space="preserve"> pomiędzy programem regionalnym i programami krajowymi.</w:t>
      </w:r>
    </w:p>
    <w:p w14:paraId="57ED126E" w14:textId="59CB7117" w:rsidR="00057684" w:rsidRPr="00FB5610" w:rsidRDefault="44B03747" w:rsidP="00DF20CA">
      <w:pPr>
        <w:pStyle w:val="Akapitzlist"/>
        <w:numPr>
          <w:ilvl w:val="0"/>
          <w:numId w:val="62"/>
        </w:numPr>
        <w:spacing w:line="276" w:lineRule="auto"/>
        <w:jc w:val="left"/>
        <w:rPr>
          <w:rFonts w:ascii="Arial" w:hAnsi="Arial" w:cs="Arial"/>
          <w:b/>
          <w:sz w:val="20"/>
          <w:szCs w:val="20"/>
        </w:rPr>
      </w:pPr>
      <w:bookmarkStart w:id="137" w:name="_Hlk95218578"/>
      <w:r w:rsidRPr="00FB5610">
        <w:rPr>
          <w:rFonts w:ascii="Arial" w:hAnsi="Arial" w:cs="Arial"/>
          <w:b/>
          <w:bCs/>
          <w:sz w:val="20"/>
          <w:szCs w:val="20"/>
        </w:rPr>
        <w:t>Wdrażanie programów służących przeciwdziałaniu dezaktywacji zawodowej oraz aktywnemu i zdrowemu starzeniu się</w:t>
      </w:r>
    </w:p>
    <w:p w14:paraId="41AEAFDC" w14:textId="1331C2B7" w:rsidR="00057684" w:rsidRPr="00FB5610" w:rsidRDefault="00057684" w:rsidP="00D95F19">
      <w:p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W ramach ww. typu projektu wdrażane będą </w:t>
      </w:r>
      <w:r w:rsidR="38A7322D" w:rsidRPr="00FB5610">
        <w:rPr>
          <w:rFonts w:ascii="Arial" w:eastAsia="minorBidi" w:hAnsi="Arial" w:cs="Arial"/>
          <w:sz w:val="20"/>
          <w:szCs w:val="20"/>
        </w:rPr>
        <w:t xml:space="preserve">działania </w:t>
      </w:r>
      <w:r w:rsidR="00DD4A97" w:rsidRPr="00FB5610">
        <w:rPr>
          <w:rFonts w:ascii="Arial" w:eastAsia="minorBidi" w:hAnsi="Arial" w:cs="Arial"/>
          <w:sz w:val="20"/>
          <w:szCs w:val="20"/>
        </w:rPr>
        <w:t>zgodne z ZP</w:t>
      </w:r>
      <w:r w:rsidR="00DD4A97" w:rsidRPr="00FB5610">
        <w:rPr>
          <w:rFonts w:ascii="Arial" w:hAnsi="Arial" w:cs="Arial"/>
          <w:sz w:val="20"/>
          <w:szCs w:val="20"/>
        </w:rPr>
        <w:t xml:space="preserve"> w zakresie Kierunku Interwencji 1: Rozwój profilaktyki, skuteczna promocja zdrowia i postaw prozdrowotnych. </w:t>
      </w:r>
      <w:r w:rsidR="00DD4A97" w:rsidRPr="00FB5610">
        <w:rPr>
          <w:rFonts w:ascii="Arial" w:eastAsia="minorBidi" w:hAnsi="Arial" w:cs="Arial"/>
          <w:sz w:val="20"/>
          <w:szCs w:val="20"/>
        </w:rPr>
        <w:t xml:space="preserve"> Będą to w szczególności przedsięwzięcia, </w:t>
      </w:r>
      <w:r w:rsidR="4ED1D329" w:rsidRPr="00FB5610">
        <w:rPr>
          <w:rFonts w:ascii="Arial" w:eastAsia="minorBidi" w:hAnsi="Arial" w:cs="Arial"/>
          <w:sz w:val="20"/>
          <w:szCs w:val="20"/>
        </w:rPr>
        <w:t xml:space="preserve">zapobiegające ryzykom zdrowotnym w miejscu pracy, </w:t>
      </w:r>
      <w:r w:rsidR="4E62CCA4" w:rsidRPr="00FB5610">
        <w:rPr>
          <w:rFonts w:ascii="Arial" w:eastAsia="minorBidi" w:hAnsi="Arial" w:cs="Arial"/>
          <w:sz w:val="20"/>
          <w:szCs w:val="20"/>
        </w:rPr>
        <w:t>negatywnie wpływającym na aktywność zawodową</w:t>
      </w:r>
      <w:r w:rsidR="4ED1D329" w:rsidRPr="00FB5610">
        <w:rPr>
          <w:rFonts w:ascii="Arial" w:eastAsia="minorBidi" w:hAnsi="Arial" w:cs="Arial"/>
          <w:sz w:val="20"/>
          <w:szCs w:val="20"/>
        </w:rPr>
        <w:t xml:space="preserve"> jak również sprzyjające aktywnemu i zdrowemu starzeniu,</w:t>
      </w:r>
      <w:r w:rsidR="38A7322D" w:rsidRPr="00FB5610">
        <w:rPr>
          <w:rFonts w:ascii="Arial" w:eastAsia="minorBidi" w:hAnsi="Arial" w:cs="Arial"/>
          <w:sz w:val="20"/>
          <w:szCs w:val="20"/>
        </w:rPr>
        <w:t xml:space="preserve"> w tym</w:t>
      </w:r>
      <w:r w:rsidRPr="00FB5610">
        <w:rPr>
          <w:rFonts w:ascii="Arial" w:eastAsia="minorBidi" w:hAnsi="Arial" w:cs="Arial"/>
          <w:sz w:val="20"/>
          <w:szCs w:val="20"/>
        </w:rPr>
        <w:t xml:space="preserve"> programy</w:t>
      </w:r>
      <w:r w:rsidR="00D429AA" w:rsidRPr="00FB5610">
        <w:rPr>
          <w:rFonts w:ascii="Arial" w:eastAsia="minorBidi" w:hAnsi="Arial" w:cs="Arial"/>
          <w:sz w:val="20"/>
          <w:szCs w:val="20"/>
        </w:rPr>
        <w:t xml:space="preserve"> profilaktyczne </w:t>
      </w:r>
      <w:r w:rsidRPr="00FB5610">
        <w:rPr>
          <w:rFonts w:ascii="Arial" w:eastAsia="minorBidi" w:hAnsi="Arial" w:cs="Arial"/>
          <w:sz w:val="20"/>
          <w:szCs w:val="20"/>
        </w:rPr>
        <w:t xml:space="preserve">w zakresie chorób </w:t>
      </w:r>
      <w:r w:rsidR="6B6BBA2A" w:rsidRPr="00FB5610">
        <w:rPr>
          <w:rFonts w:ascii="Arial" w:eastAsia="minorBidi" w:hAnsi="Arial" w:cs="Arial"/>
          <w:sz w:val="20"/>
          <w:szCs w:val="20"/>
        </w:rPr>
        <w:t xml:space="preserve">wynikających z ryzyk w miejscu pracy, jak również </w:t>
      </w:r>
      <w:r w:rsidR="003469E4" w:rsidRPr="00FB5610">
        <w:rPr>
          <w:rFonts w:ascii="Arial" w:eastAsia="minorBidi" w:hAnsi="Arial" w:cs="Arial"/>
          <w:sz w:val="20"/>
          <w:szCs w:val="20"/>
        </w:rPr>
        <w:t>programy rehabilitacji (w tym fizjoterapii)</w:t>
      </w:r>
      <w:r w:rsidR="00527FE1" w:rsidRPr="00FB5610">
        <w:rPr>
          <w:rFonts w:ascii="Arial" w:eastAsia="minorBidi" w:hAnsi="Arial" w:cs="Arial"/>
          <w:sz w:val="20"/>
          <w:szCs w:val="20"/>
        </w:rPr>
        <w:t xml:space="preserve"> </w:t>
      </w:r>
      <w:r w:rsidR="6B6BBA2A" w:rsidRPr="00FB5610">
        <w:rPr>
          <w:rFonts w:ascii="Arial" w:eastAsia="minorBidi" w:hAnsi="Arial" w:cs="Arial"/>
          <w:sz w:val="20"/>
          <w:szCs w:val="20"/>
        </w:rPr>
        <w:t xml:space="preserve">schorzeń </w:t>
      </w:r>
      <w:r w:rsidR="007B73D0" w:rsidRPr="00FB5610">
        <w:rPr>
          <w:rFonts w:ascii="Arial" w:eastAsia="minorBidi" w:hAnsi="Arial" w:cs="Arial"/>
          <w:sz w:val="20"/>
          <w:szCs w:val="20"/>
        </w:rPr>
        <w:t>stanowiących główne przyczyny niezdolności do pracy</w:t>
      </w:r>
      <w:r w:rsidRPr="00FB5610">
        <w:rPr>
          <w:rFonts w:ascii="Arial" w:eastAsia="minorBidi" w:hAnsi="Arial" w:cs="Arial"/>
          <w:sz w:val="20"/>
          <w:szCs w:val="20"/>
        </w:rPr>
        <w:t xml:space="preserve">. </w:t>
      </w:r>
      <w:r w:rsidR="605733D3" w:rsidRPr="00FB5610">
        <w:rPr>
          <w:rFonts w:ascii="Arial" w:eastAsia="minorBidi" w:hAnsi="Arial" w:cs="Arial"/>
          <w:sz w:val="20"/>
          <w:szCs w:val="20"/>
        </w:rPr>
        <w:t>Planowane są w szczególności działania:</w:t>
      </w:r>
    </w:p>
    <w:p w14:paraId="32FC942F" w14:textId="423CCE9D" w:rsidR="007F0FFD" w:rsidRPr="00FB5610" w:rsidRDefault="007B73D0" w:rsidP="00DF20CA">
      <w:pPr>
        <w:pStyle w:val="Akapitzlist"/>
        <w:numPr>
          <w:ilvl w:val="0"/>
          <w:numId w:val="132"/>
        </w:numPr>
        <w:spacing w:line="276" w:lineRule="auto"/>
        <w:jc w:val="left"/>
        <w:rPr>
          <w:rFonts w:ascii="Arial" w:eastAsia="minorBidi" w:hAnsi="Arial" w:cs="Arial"/>
          <w:sz w:val="20"/>
          <w:szCs w:val="20"/>
        </w:rPr>
      </w:pPr>
      <w:r w:rsidRPr="00FB5610">
        <w:rPr>
          <w:rFonts w:ascii="Arial" w:eastAsia="minorBidi" w:hAnsi="Arial" w:cs="Arial"/>
          <w:sz w:val="20"/>
          <w:szCs w:val="20"/>
        </w:rPr>
        <w:t xml:space="preserve">skierowane do </w:t>
      </w:r>
      <w:r w:rsidR="2DAC6335" w:rsidRPr="00FB5610">
        <w:rPr>
          <w:rFonts w:ascii="Arial" w:eastAsia="minorBidi" w:hAnsi="Arial" w:cs="Arial"/>
          <w:sz w:val="20"/>
          <w:szCs w:val="20"/>
        </w:rPr>
        <w:t xml:space="preserve">pracodawców i pracowników na rzecz </w:t>
      </w:r>
      <w:r w:rsidR="00F37AD2" w:rsidRPr="00FB5610">
        <w:rPr>
          <w:rFonts w:ascii="Arial" w:eastAsia="minorBidi" w:hAnsi="Arial" w:cs="Arial"/>
          <w:sz w:val="20"/>
          <w:szCs w:val="20"/>
        </w:rPr>
        <w:t>zdrowia</w:t>
      </w:r>
      <w:r w:rsidR="2DAC6335" w:rsidRPr="00FB5610">
        <w:rPr>
          <w:rFonts w:ascii="Arial" w:eastAsia="minorBidi" w:hAnsi="Arial" w:cs="Arial"/>
          <w:sz w:val="20"/>
          <w:szCs w:val="20"/>
        </w:rPr>
        <w:t xml:space="preserve"> </w:t>
      </w:r>
      <w:r w:rsidR="009C5EA2" w:rsidRPr="00FB5610">
        <w:rPr>
          <w:rFonts w:ascii="Arial" w:eastAsia="minorBidi" w:hAnsi="Arial" w:cs="Arial"/>
          <w:sz w:val="20"/>
          <w:szCs w:val="20"/>
        </w:rPr>
        <w:t xml:space="preserve">w pracy, w tym zdrowia </w:t>
      </w:r>
      <w:r w:rsidR="2DAC6335" w:rsidRPr="00FB5610">
        <w:rPr>
          <w:rFonts w:ascii="Arial" w:eastAsia="minorBidi" w:hAnsi="Arial" w:cs="Arial"/>
          <w:sz w:val="20"/>
          <w:szCs w:val="20"/>
        </w:rPr>
        <w:t>psychicznego</w:t>
      </w:r>
      <w:r w:rsidR="009C5EA2" w:rsidRPr="00FB5610">
        <w:rPr>
          <w:rFonts w:ascii="Arial" w:eastAsia="minorBidi" w:hAnsi="Arial" w:cs="Arial"/>
          <w:sz w:val="20"/>
          <w:szCs w:val="20"/>
        </w:rPr>
        <w:t xml:space="preserve"> z uwzględnieniem</w:t>
      </w:r>
      <w:r w:rsidR="00F37AD2" w:rsidRPr="00FB5610">
        <w:rPr>
          <w:rFonts w:ascii="Arial" w:eastAsia="minorBidi" w:hAnsi="Arial" w:cs="Arial"/>
          <w:sz w:val="20"/>
          <w:szCs w:val="20"/>
        </w:rPr>
        <w:t xml:space="preserve"> </w:t>
      </w:r>
      <w:r w:rsidRPr="00FB5610">
        <w:rPr>
          <w:rFonts w:ascii="Arial" w:eastAsia="minorBidi" w:hAnsi="Arial" w:cs="Arial"/>
          <w:sz w:val="20"/>
          <w:szCs w:val="20"/>
        </w:rPr>
        <w:t xml:space="preserve">m.in. </w:t>
      </w:r>
      <w:r w:rsidR="00F37AD2" w:rsidRPr="00FB5610">
        <w:rPr>
          <w:rFonts w:ascii="Arial" w:eastAsia="minorBidi" w:hAnsi="Arial" w:cs="Arial"/>
          <w:sz w:val="20"/>
          <w:szCs w:val="20"/>
        </w:rPr>
        <w:t>profilaktyki wypalenia zawodowego</w:t>
      </w:r>
      <w:r w:rsidR="00382631" w:rsidRPr="00FB5610">
        <w:rPr>
          <w:rFonts w:ascii="Arial" w:eastAsia="minorBidi" w:hAnsi="Arial" w:cs="Arial"/>
          <w:sz w:val="20"/>
          <w:szCs w:val="20"/>
        </w:rPr>
        <w:t>,</w:t>
      </w:r>
      <w:r w:rsidR="007F0FFD" w:rsidRPr="00FB5610">
        <w:rPr>
          <w:rFonts w:ascii="Arial" w:eastAsia="minorBidi" w:hAnsi="Arial" w:cs="Arial"/>
          <w:sz w:val="20"/>
          <w:szCs w:val="20"/>
        </w:rPr>
        <w:t xml:space="preserve"> jak również </w:t>
      </w:r>
      <w:r w:rsidR="007F0FFD" w:rsidRPr="00FB5610">
        <w:rPr>
          <w:rFonts w:ascii="Arial" w:hAnsi="Arial" w:cs="Arial"/>
          <w:sz w:val="20"/>
          <w:szCs w:val="20"/>
        </w:rPr>
        <w:t xml:space="preserve">programów profilaktycznych </w:t>
      </w:r>
      <w:r w:rsidR="00C74957" w:rsidRPr="00FB5610">
        <w:rPr>
          <w:rFonts w:ascii="Arial" w:hAnsi="Arial" w:cs="Arial"/>
          <w:sz w:val="20"/>
          <w:szCs w:val="20"/>
        </w:rPr>
        <w:t xml:space="preserve">chorób związanych </w:t>
      </w:r>
      <w:r w:rsidR="00C41186" w:rsidRPr="00FB5610">
        <w:rPr>
          <w:rFonts w:ascii="Arial" w:hAnsi="Arial" w:cs="Arial"/>
          <w:sz w:val="20"/>
          <w:szCs w:val="20"/>
        </w:rPr>
        <w:t>z miejscem pracy</w:t>
      </w:r>
      <w:r w:rsidR="007F0FFD" w:rsidRPr="00FB5610">
        <w:rPr>
          <w:rFonts w:ascii="Arial" w:hAnsi="Arial" w:cs="Arial"/>
          <w:sz w:val="20"/>
          <w:szCs w:val="20"/>
        </w:rPr>
        <w:t xml:space="preserve"> i usług zdrowotnych dla pracowników potrzebujących </w:t>
      </w:r>
      <w:r w:rsidR="6172842E" w:rsidRPr="00FB5610">
        <w:rPr>
          <w:rFonts w:ascii="Arial" w:hAnsi="Arial" w:cs="Arial"/>
          <w:sz w:val="20"/>
          <w:szCs w:val="20"/>
        </w:rPr>
        <w:t>rehabilitac</w:t>
      </w:r>
      <w:r w:rsidR="2D559CC4" w:rsidRPr="00FB5610">
        <w:rPr>
          <w:rFonts w:ascii="Arial" w:hAnsi="Arial" w:cs="Arial"/>
          <w:sz w:val="20"/>
          <w:szCs w:val="20"/>
        </w:rPr>
        <w:t>ji</w:t>
      </w:r>
      <w:r w:rsidR="6172842E" w:rsidRPr="00FB5610">
        <w:rPr>
          <w:rFonts w:ascii="Arial" w:hAnsi="Arial" w:cs="Arial"/>
          <w:sz w:val="20"/>
          <w:szCs w:val="20"/>
        </w:rPr>
        <w:t xml:space="preserve"> ułatwiając</w:t>
      </w:r>
      <w:r w:rsidR="5D73058E" w:rsidRPr="00FB5610">
        <w:rPr>
          <w:rFonts w:ascii="Arial" w:hAnsi="Arial" w:cs="Arial"/>
          <w:sz w:val="20"/>
          <w:szCs w:val="20"/>
        </w:rPr>
        <w:t>ej</w:t>
      </w:r>
      <w:r w:rsidR="007F0FFD" w:rsidRPr="00FB5610">
        <w:rPr>
          <w:rFonts w:ascii="Arial" w:hAnsi="Arial" w:cs="Arial"/>
          <w:sz w:val="20"/>
          <w:szCs w:val="20"/>
        </w:rPr>
        <w:t xml:space="preserve"> powrót do pracy,</w:t>
      </w:r>
    </w:p>
    <w:p w14:paraId="45931B63" w14:textId="64D2217F" w:rsidR="00057684" w:rsidRPr="00FB5610" w:rsidRDefault="7191B6C9" w:rsidP="00DF20CA">
      <w:pPr>
        <w:pStyle w:val="Akapitzlist"/>
        <w:numPr>
          <w:ilvl w:val="0"/>
          <w:numId w:val="132"/>
        </w:numPr>
        <w:spacing w:line="276" w:lineRule="auto"/>
        <w:jc w:val="left"/>
        <w:rPr>
          <w:rFonts w:ascii="Arial" w:hAnsi="Arial" w:cs="Arial"/>
          <w:sz w:val="20"/>
          <w:szCs w:val="20"/>
        </w:rPr>
      </w:pPr>
      <w:r w:rsidRPr="00FB5610">
        <w:rPr>
          <w:rFonts w:ascii="Arial" w:eastAsia="minorBidi" w:hAnsi="Arial" w:cs="Arial"/>
          <w:sz w:val="20"/>
          <w:szCs w:val="20"/>
        </w:rPr>
        <w:t>promujące zdrowe i dobrze przystosowane środowisko pracy</w:t>
      </w:r>
      <w:r w:rsidR="33E4DDE8" w:rsidRPr="00FB5610">
        <w:rPr>
          <w:rFonts w:ascii="Arial" w:eastAsia="minorBidi" w:hAnsi="Arial" w:cs="Arial"/>
          <w:sz w:val="20"/>
          <w:szCs w:val="20"/>
        </w:rPr>
        <w:t xml:space="preserve"> oraz eliminujące szkodliwe dla zdrowia zachowania w miejscu pracy</w:t>
      </w:r>
      <w:r w:rsidR="00382631" w:rsidRPr="00FB5610">
        <w:rPr>
          <w:rFonts w:ascii="Arial" w:eastAsia="minorBidi" w:hAnsi="Arial" w:cs="Arial"/>
          <w:sz w:val="20"/>
          <w:szCs w:val="20"/>
        </w:rPr>
        <w:t>,</w:t>
      </w:r>
    </w:p>
    <w:p w14:paraId="5F0E2109" w14:textId="6C5BF3A7" w:rsidR="00057684" w:rsidRPr="00FB5610" w:rsidRDefault="7191B6C9" w:rsidP="00DF20CA">
      <w:pPr>
        <w:pStyle w:val="Akapitzlist"/>
        <w:numPr>
          <w:ilvl w:val="0"/>
          <w:numId w:val="132"/>
        </w:numPr>
        <w:spacing w:line="276" w:lineRule="auto"/>
        <w:jc w:val="left"/>
        <w:rPr>
          <w:rFonts w:ascii="Arial" w:eastAsia="minorBidi" w:hAnsi="Arial" w:cs="Arial"/>
          <w:sz w:val="20"/>
          <w:szCs w:val="20"/>
        </w:rPr>
      </w:pPr>
      <w:r w:rsidRPr="00FB5610">
        <w:rPr>
          <w:rFonts w:ascii="Arial" w:eastAsia="minorBidi" w:hAnsi="Arial" w:cs="Arial"/>
          <w:sz w:val="20"/>
          <w:szCs w:val="20"/>
        </w:rPr>
        <w:lastRenderedPageBreak/>
        <w:t xml:space="preserve">ograniczające i eliminujące zagrożenia dla zdrowia w miejscu pracy wynikające z uwarunkowań zawodowych i środowiskowych (np. narażenie na substancje zanieczyszczone, rakotwórcze i toksyczne), które są powiązane z chorobami, w tym </w:t>
      </w:r>
      <w:r w:rsidR="00BA7DC3" w:rsidRPr="00FB5610">
        <w:rPr>
          <w:rFonts w:ascii="Arial" w:eastAsia="minorBidi" w:hAnsi="Arial" w:cs="Arial"/>
          <w:sz w:val="20"/>
          <w:szCs w:val="20"/>
        </w:rPr>
        <w:t>nowotworami</w:t>
      </w:r>
      <w:r w:rsidR="00382631" w:rsidRPr="00FB5610">
        <w:rPr>
          <w:rFonts w:ascii="Arial" w:eastAsia="minorBidi" w:hAnsi="Arial" w:cs="Arial"/>
          <w:sz w:val="20"/>
          <w:szCs w:val="20"/>
        </w:rPr>
        <w:t>,</w:t>
      </w:r>
    </w:p>
    <w:p w14:paraId="4C908176" w14:textId="0E8C55E4" w:rsidR="009C5EA2" w:rsidRPr="00FB5610" w:rsidRDefault="7191B6C9" w:rsidP="00DF20CA">
      <w:pPr>
        <w:pStyle w:val="Akapitzlist"/>
        <w:numPr>
          <w:ilvl w:val="0"/>
          <w:numId w:val="132"/>
        </w:numPr>
        <w:spacing w:line="276" w:lineRule="auto"/>
        <w:jc w:val="left"/>
        <w:rPr>
          <w:rFonts w:ascii="Arial" w:eastAsia="minorBidi" w:hAnsi="Arial" w:cs="Arial"/>
          <w:sz w:val="20"/>
          <w:szCs w:val="20"/>
        </w:rPr>
      </w:pPr>
      <w:r w:rsidRPr="00FB5610">
        <w:rPr>
          <w:rFonts w:ascii="Arial" w:eastAsia="minorBidi" w:hAnsi="Arial" w:cs="Arial"/>
          <w:sz w:val="20"/>
          <w:szCs w:val="20"/>
        </w:rPr>
        <w:t>wspierające rekrutacj</w:t>
      </w:r>
      <w:r w:rsidR="00A75263" w:rsidRPr="00FB5610">
        <w:rPr>
          <w:rFonts w:ascii="Arial" w:eastAsia="minorBidi" w:hAnsi="Arial" w:cs="Arial"/>
          <w:sz w:val="20"/>
          <w:szCs w:val="20"/>
        </w:rPr>
        <w:t>ę,</w:t>
      </w:r>
      <w:r w:rsidRPr="00FB5610">
        <w:rPr>
          <w:rFonts w:ascii="Arial" w:eastAsia="minorBidi" w:hAnsi="Arial" w:cs="Arial"/>
          <w:sz w:val="20"/>
          <w:szCs w:val="20"/>
        </w:rPr>
        <w:t xml:space="preserve"> powrót do pracy</w:t>
      </w:r>
      <w:r w:rsidR="00A75263" w:rsidRPr="00FB5610">
        <w:rPr>
          <w:rFonts w:ascii="Arial" w:eastAsia="minorBidi" w:hAnsi="Arial" w:cs="Arial"/>
          <w:sz w:val="20"/>
          <w:szCs w:val="20"/>
        </w:rPr>
        <w:t>, utrzymanie pracy</w:t>
      </w:r>
      <w:r w:rsidRPr="00FB5610">
        <w:rPr>
          <w:rFonts w:ascii="Arial" w:eastAsia="minorBidi" w:hAnsi="Arial" w:cs="Arial"/>
          <w:sz w:val="20"/>
          <w:szCs w:val="20"/>
        </w:rPr>
        <w:t xml:space="preserve"> osób </w:t>
      </w:r>
      <w:r w:rsidR="2E776341" w:rsidRPr="00FB5610">
        <w:rPr>
          <w:rFonts w:ascii="Arial" w:eastAsia="minorBidi" w:hAnsi="Arial" w:cs="Arial"/>
          <w:sz w:val="20"/>
          <w:szCs w:val="20"/>
        </w:rPr>
        <w:t xml:space="preserve">po przebytych chorobach, </w:t>
      </w:r>
      <w:r w:rsidR="463AD423" w:rsidRPr="00FB5610">
        <w:rPr>
          <w:rFonts w:ascii="Arial" w:eastAsia="minorBidi" w:hAnsi="Arial" w:cs="Arial"/>
          <w:sz w:val="20"/>
          <w:szCs w:val="20"/>
        </w:rPr>
        <w:t>z</w:t>
      </w:r>
      <w:r w:rsidR="00A524B5" w:rsidRPr="00FB5610">
        <w:rPr>
          <w:rFonts w:ascii="Arial" w:eastAsia="minorBidi" w:hAnsi="Arial" w:cs="Arial"/>
          <w:sz w:val="20"/>
          <w:szCs w:val="20"/>
        </w:rPr>
        <w:t> </w:t>
      </w:r>
      <w:r w:rsidRPr="00FB5610">
        <w:rPr>
          <w:rFonts w:ascii="Arial" w:eastAsia="minorBidi" w:hAnsi="Arial" w:cs="Arial"/>
          <w:sz w:val="20"/>
          <w:szCs w:val="20"/>
        </w:rPr>
        <w:t>chorob</w:t>
      </w:r>
      <w:r w:rsidR="3BA6983F" w:rsidRPr="00FB5610">
        <w:rPr>
          <w:rFonts w:ascii="Arial" w:eastAsia="minorBidi" w:hAnsi="Arial" w:cs="Arial"/>
          <w:sz w:val="20"/>
          <w:szCs w:val="20"/>
        </w:rPr>
        <w:t>ami przewlekłymi lub rzadkimi</w:t>
      </w:r>
      <w:r w:rsidRPr="00FB5610">
        <w:rPr>
          <w:rFonts w:ascii="Arial" w:eastAsia="minorBidi" w:hAnsi="Arial" w:cs="Arial"/>
          <w:sz w:val="20"/>
          <w:szCs w:val="20"/>
        </w:rPr>
        <w:t xml:space="preserve">, </w:t>
      </w:r>
      <w:r w:rsidR="1FA9D30D" w:rsidRPr="00FB5610">
        <w:rPr>
          <w:rFonts w:ascii="Arial" w:eastAsia="minorBidi" w:hAnsi="Arial" w:cs="Arial"/>
          <w:sz w:val="20"/>
          <w:szCs w:val="20"/>
        </w:rPr>
        <w:t xml:space="preserve">z </w:t>
      </w:r>
      <w:r w:rsidRPr="00FB5610">
        <w:rPr>
          <w:rFonts w:ascii="Arial" w:eastAsia="minorBidi" w:hAnsi="Arial" w:cs="Arial"/>
          <w:sz w:val="20"/>
          <w:szCs w:val="20"/>
        </w:rPr>
        <w:t>niepełnosprawnością lub zaburzeniami zdrowia psychicznego</w:t>
      </w:r>
      <w:r w:rsidR="009C5EA2" w:rsidRPr="00FB5610">
        <w:rPr>
          <w:rFonts w:ascii="Arial" w:eastAsia="minorBidi" w:hAnsi="Arial" w:cs="Arial"/>
          <w:sz w:val="20"/>
          <w:szCs w:val="20"/>
        </w:rPr>
        <w:t>.</w:t>
      </w:r>
    </w:p>
    <w:p w14:paraId="3CE8FD19" w14:textId="29EA641B" w:rsidR="00057684" w:rsidRPr="00FB5610" w:rsidRDefault="00057684" w:rsidP="00D95F19">
      <w:p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Wdrażane programy przyczynią się do ograniczenia absencji chorobowych oraz ryzyka utraty pracy, </w:t>
      </w:r>
      <w:r w:rsidR="7910922B" w:rsidRPr="00FB5610">
        <w:rPr>
          <w:rFonts w:ascii="Arial" w:eastAsia="minorBidi" w:hAnsi="Arial" w:cs="Arial"/>
          <w:sz w:val="20"/>
          <w:szCs w:val="20"/>
        </w:rPr>
        <w:t xml:space="preserve">do </w:t>
      </w:r>
      <w:r w:rsidRPr="00FB5610">
        <w:rPr>
          <w:rFonts w:ascii="Arial" w:eastAsia="minorBidi" w:hAnsi="Arial" w:cs="Arial"/>
          <w:sz w:val="20"/>
          <w:szCs w:val="20"/>
        </w:rPr>
        <w:t>ułatwienia powrotów na rynek pracy, a także do dłuższego życia w zdrowiu.</w:t>
      </w:r>
    </w:p>
    <w:bookmarkEnd w:id="137"/>
    <w:p w14:paraId="51427A94" w14:textId="3340B0E1" w:rsidR="00057684" w:rsidRPr="00FB5610" w:rsidRDefault="44B03747" w:rsidP="00DF20CA">
      <w:pPr>
        <w:pStyle w:val="Akapitzlist"/>
        <w:numPr>
          <w:ilvl w:val="0"/>
          <w:numId w:val="62"/>
        </w:numPr>
        <w:spacing w:line="276" w:lineRule="auto"/>
        <w:jc w:val="left"/>
        <w:rPr>
          <w:rFonts w:ascii="Arial" w:hAnsi="Arial" w:cs="Arial"/>
          <w:sz w:val="20"/>
          <w:szCs w:val="20"/>
        </w:rPr>
      </w:pPr>
      <w:r w:rsidRPr="00FB5610">
        <w:rPr>
          <w:rFonts w:ascii="Arial" w:hAnsi="Arial" w:cs="Arial"/>
          <w:b/>
          <w:bCs/>
          <w:sz w:val="20"/>
          <w:szCs w:val="20"/>
        </w:rPr>
        <w:t>Wsparcie</w:t>
      </w:r>
      <w:r w:rsidRPr="00FB5610">
        <w:rPr>
          <w:rFonts w:ascii="Arial" w:eastAsia="Courier New" w:hAnsi="Arial" w:cs="Arial"/>
          <w:b/>
          <w:bCs/>
          <w:sz w:val="20"/>
          <w:szCs w:val="20"/>
        </w:rPr>
        <w:t xml:space="preserve"> pracodawców z sektora prywatnego we wprowadzaniu telepracy</w:t>
      </w:r>
    </w:p>
    <w:p w14:paraId="06243FF9" w14:textId="75BE6599" w:rsidR="00057684" w:rsidRPr="00FB5610" w:rsidRDefault="00057684" w:rsidP="00D95F19">
      <w:pPr>
        <w:tabs>
          <w:tab w:val="decimal" w:pos="720"/>
        </w:tabs>
        <w:spacing w:before="0" w:after="0" w:line="276" w:lineRule="auto"/>
        <w:rPr>
          <w:rFonts w:ascii="Arial" w:hAnsi="Arial" w:cs="Arial"/>
          <w:sz w:val="20"/>
          <w:szCs w:val="20"/>
        </w:rPr>
      </w:pPr>
      <w:r w:rsidRPr="00FB5610">
        <w:rPr>
          <w:rFonts w:ascii="Arial" w:hAnsi="Arial" w:cs="Arial"/>
          <w:sz w:val="20"/>
          <w:szCs w:val="20"/>
        </w:rPr>
        <w:t xml:space="preserve">Promowanie dostosowania pracowników, przedsiębiorstw i przedsiębiorców do zmian będzie realizowane poprzez działania </w:t>
      </w:r>
      <w:r w:rsidR="46436ACF" w:rsidRPr="00FB5610">
        <w:rPr>
          <w:rFonts w:ascii="Arial" w:hAnsi="Arial" w:cs="Arial"/>
          <w:sz w:val="20"/>
          <w:szCs w:val="20"/>
        </w:rPr>
        <w:t>wspierające proces adaptacji przedsiębiorstw do nowej rzeczywistości gospodarczej</w:t>
      </w:r>
      <w:r w:rsidR="2B75E302" w:rsidRPr="00FB5610">
        <w:rPr>
          <w:rFonts w:ascii="Arial" w:hAnsi="Arial" w:cs="Arial"/>
          <w:sz w:val="20"/>
          <w:szCs w:val="20"/>
        </w:rPr>
        <w:t xml:space="preserve"> </w:t>
      </w:r>
      <w:r w:rsidR="000551F4" w:rsidRPr="00FB5610">
        <w:rPr>
          <w:rFonts w:ascii="Arial" w:hAnsi="Arial" w:cs="Arial"/>
          <w:sz w:val="20"/>
          <w:szCs w:val="20"/>
        </w:rPr>
        <w:t>dzięki</w:t>
      </w:r>
      <w:r w:rsidR="2B75E302" w:rsidRPr="00FB5610">
        <w:rPr>
          <w:rFonts w:ascii="Arial" w:hAnsi="Arial" w:cs="Arial"/>
          <w:sz w:val="20"/>
          <w:szCs w:val="20"/>
        </w:rPr>
        <w:t xml:space="preserve"> promowaniu i ułatwianiu organizowania nowych miejsc telepracy wśród sektora prywatnego</w:t>
      </w:r>
      <w:r w:rsidR="461BBF7C" w:rsidRPr="00FB5610">
        <w:rPr>
          <w:rFonts w:ascii="Arial" w:hAnsi="Arial" w:cs="Arial"/>
          <w:sz w:val="20"/>
          <w:szCs w:val="20"/>
        </w:rPr>
        <w:t>.</w:t>
      </w:r>
      <w:r w:rsidR="319A0774" w:rsidRPr="00FB5610">
        <w:rPr>
          <w:rFonts w:ascii="Arial" w:hAnsi="Arial" w:cs="Arial"/>
          <w:sz w:val="20"/>
          <w:szCs w:val="20"/>
        </w:rPr>
        <w:t xml:space="preserve"> Będzie </w:t>
      </w:r>
      <w:r w:rsidR="63D6FEDE" w:rsidRPr="00FB5610">
        <w:rPr>
          <w:rFonts w:ascii="Arial" w:hAnsi="Arial" w:cs="Arial"/>
          <w:sz w:val="20"/>
          <w:szCs w:val="20"/>
        </w:rPr>
        <w:t>ono</w:t>
      </w:r>
      <w:r w:rsidR="00C41347" w:rsidRPr="00FB5610">
        <w:rPr>
          <w:rFonts w:ascii="Arial" w:hAnsi="Arial" w:cs="Arial"/>
          <w:sz w:val="20"/>
          <w:szCs w:val="20"/>
        </w:rPr>
        <w:t xml:space="preserve"> </w:t>
      </w:r>
      <w:r w:rsidR="000551F4" w:rsidRPr="00FB5610">
        <w:rPr>
          <w:rFonts w:ascii="Arial" w:hAnsi="Arial" w:cs="Arial"/>
          <w:sz w:val="20"/>
          <w:szCs w:val="20"/>
        </w:rPr>
        <w:t>połączone</w:t>
      </w:r>
      <w:r w:rsidR="319A0774" w:rsidRPr="00FB5610">
        <w:rPr>
          <w:rFonts w:ascii="Arial" w:hAnsi="Arial" w:cs="Arial"/>
          <w:sz w:val="20"/>
          <w:szCs w:val="20"/>
        </w:rPr>
        <w:t xml:space="preserve"> z działaniami </w:t>
      </w:r>
      <w:r w:rsidR="0B3DB2D4" w:rsidRPr="00FB5610">
        <w:rPr>
          <w:rFonts w:ascii="Arial" w:hAnsi="Arial" w:cs="Arial"/>
          <w:sz w:val="20"/>
          <w:szCs w:val="20"/>
        </w:rPr>
        <w:t>wpływającymi</w:t>
      </w:r>
      <w:r w:rsidR="58E6B521" w:rsidRPr="00FB5610">
        <w:rPr>
          <w:rFonts w:ascii="Arial" w:hAnsi="Arial" w:cs="Arial"/>
          <w:sz w:val="20"/>
          <w:szCs w:val="20"/>
        </w:rPr>
        <w:t xml:space="preserve"> </w:t>
      </w:r>
      <w:r w:rsidR="0B3DB2D4" w:rsidRPr="00FB5610">
        <w:rPr>
          <w:rFonts w:ascii="Arial" w:hAnsi="Arial" w:cs="Arial"/>
          <w:sz w:val="20"/>
          <w:szCs w:val="20"/>
        </w:rPr>
        <w:t xml:space="preserve">na </w:t>
      </w:r>
      <w:r w:rsidRPr="00FB5610">
        <w:rPr>
          <w:rFonts w:ascii="Arial" w:hAnsi="Arial" w:cs="Arial"/>
          <w:sz w:val="20"/>
          <w:szCs w:val="20"/>
        </w:rPr>
        <w:t xml:space="preserve">godzenie ról życiowych </w:t>
      </w:r>
      <w:r w:rsidR="0CA4FDCF" w:rsidRPr="00FB5610">
        <w:rPr>
          <w:rFonts w:ascii="Arial" w:hAnsi="Arial" w:cs="Arial"/>
          <w:sz w:val="20"/>
          <w:szCs w:val="20"/>
        </w:rPr>
        <w:t>poprzez</w:t>
      </w:r>
      <w:r w:rsidRPr="00FB5610">
        <w:rPr>
          <w:rFonts w:ascii="Arial" w:hAnsi="Arial" w:cs="Arial"/>
          <w:sz w:val="20"/>
          <w:szCs w:val="20"/>
        </w:rPr>
        <w:t xml:space="preserve"> przeciwdziała</w:t>
      </w:r>
      <w:r w:rsidR="00AC8EB8" w:rsidRPr="00FB5610">
        <w:rPr>
          <w:rFonts w:ascii="Arial" w:hAnsi="Arial" w:cs="Arial"/>
          <w:sz w:val="20"/>
          <w:szCs w:val="20"/>
        </w:rPr>
        <w:t>nie</w:t>
      </w:r>
      <w:r w:rsidRPr="00FB5610">
        <w:rPr>
          <w:rFonts w:ascii="Arial" w:hAnsi="Arial" w:cs="Arial"/>
          <w:sz w:val="20"/>
          <w:szCs w:val="20"/>
        </w:rPr>
        <w:t xml:space="preserve"> wykluczeniu z rynku pracy defaworyzowanych grup społecznych, takich jak opiekunowie osób potrzebujących wsparcia w codziennym funkcjonowaniu, osoby z niepełnosprawnościami, bezrobotne, osoby w wieku poprodukcyjnym. </w:t>
      </w:r>
      <w:r w:rsidR="72FAE3F4" w:rsidRPr="00FB5610">
        <w:rPr>
          <w:rFonts w:ascii="Arial" w:eastAsiaTheme="minorEastAsia" w:hAnsi="Arial" w:cs="Arial"/>
          <w:sz w:val="20"/>
          <w:szCs w:val="20"/>
        </w:rPr>
        <w:t xml:space="preserve">Zgodnie z opisaną w diagnozie tendencją demograficzną w regionie, </w:t>
      </w:r>
      <w:r w:rsidR="00235561" w:rsidRPr="00FB5610">
        <w:rPr>
          <w:rFonts w:ascii="Arial" w:eastAsiaTheme="minorEastAsia" w:hAnsi="Arial" w:cs="Arial"/>
          <w:sz w:val="20"/>
          <w:szCs w:val="20"/>
        </w:rPr>
        <w:t>tj.</w:t>
      </w:r>
      <w:r w:rsidR="72FAE3F4" w:rsidRPr="00FB5610">
        <w:rPr>
          <w:rFonts w:ascii="Arial" w:eastAsiaTheme="minorEastAsia" w:hAnsi="Arial" w:cs="Arial"/>
          <w:sz w:val="20"/>
          <w:szCs w:val="20"/>
        </w:rPr>
        <w:t xml:space="preserve"> postępującym starzeniem się społeczeństwa i tym samym kurczeniem się zasobów siły roboczej, umożliwienie wykonywania pracy zdalnej osobom w wieku poprodukcyjnym będzie wnosić wkład do przeciwdziałania tym trendom. Dodatkowo pozwoli wykorzystać potencjał zawodowy i </w:t>
      </w:r>
      <w:r w:rsidR="00235561" w:rsidRPr="00FB5610">
        <w:rPr>
          <w:rFonts w:ascii="Arial" w:eastAsiaTheme="minorEastAsia" w:hAnsi="Arial" w:cs="Arial"/>
          <w:sz w:val="20"/>
          <w:szCs w:val="20"/>
        </w:rPr>
        <w:t xml:space="preserve">nabyte </w:t>
      </w:r>
      <w:r w:rsidR="72FAE3F4" w:rsidRPr="00FB5610">
        <w:rPr>
          <w:rFonts w:ascii="Arial" w:eastAsiaTheme="minorEastAsia" w:hAnsi="Arial" w:cs="Arial"/>
          <w:sz w:val="20"/>
          <w:szCs w:val="20"/>
        </w:rPr>
        <w:t xml:space="preserve">doświadczenie, które z momentem przejścia na emeryturę, zostają utracone dla lokalnej gospodarki. Adresowanie </w:t>
      </w:r>
      <w:r w:rsidR="09D2B20B" w:rsidRPr="00FB5610">
        <w:rPr>
          <w:rFonts w:ascii="Arial" w:eastAsiaTheme="minorEastAsia" w:hAnsi="Arial" w:cs="Arial"/>
          <w:sz w:val="20"/>
          <w:szCs w:val="20"/>
        </w:rPr>
        <w:t>wsparcia</w:t>
      </w:r>
      <w:r w:rsidR="72FAE3F4" w:rsidRPr="00FB5610">
        <w:rPr>
          <w:rFonts w:ascii="Arial" w:eastAsiaTheme="minorEastAsia" w:hAnsi="Arial" w:cs="Arial"/>
          <w:sz w:val="20"/>
          <w:szCs w:val="20"/>
        </w:rPr>
        <w:t xml:space="preserve"> do osób z niepełnosprawnościami pozwoli na przeciwdziałanie </w:t>
      </w:r>
      <w:r w:rsidR="0EB710AE" w:rsidRPr="00FB5610">
        <w:rPr>
          <w:rFonts w:ascii="Arial" w:eastAsiaTheme="minorEastAsia" w:hAnsi="Arial" w:cs="Arial"/>
          <w:sz w:val="20"/>
          <w:szCs w:val="20"/>
        </w:rPr>
        <w:t>ich</w:t>
      </w:r>
      <w:r w:rsidR="4BD80BFC" w:rsidRPr="00FB5610">
        <w:rPr>
          <w:rFonts w:ascii="Arial" w:eastAsiaTheme="minorEastAsia" w:hAnsi="Arial" w:cs="Arial"/>
          <w:sz w:val="20"/>
          <w:szCs w:val="20"/>
        </w:rPr>
        <w:t xml:space="preserve"> </w:t>
      </w:r>
      <w:r w:rsidR="72FAE3F4" w:rsidRPr="00FB5610">
        <w:rPr>
          <w:rFonts w:ascii="Arial" w:eastAsiaTheme="minorEastAsia" w:hAnsi="Arial" w:cs="Arial"/>
          <w:sz w:val="20"/>
          <w:szCs w:val="20"/>
        </w:rPr>
        <w:t>wykluczeniu zawodowemu</w:t>
      </w:r>
      <w:r w:rsidR="00984176" w:rsidRPr="00FB5610">
        <w:rPr>
          <w:rFonts w:ascii="Arial" w:eastAsiaTheme="minorEastAsia" w:hAnsi="Arial" w:cs="Arial"/>
          <w:sz w:val="20"/>
          <w:szCs w:val="20"/>
        </w:rPr>
        <w:t>.</w:t>
      </w:r>
      <w:r w:rsidR="72824786" w:rsidRPr="00FB5610">
        <w:rPr>
          <w:rFonts w:ascii="Arial" w:eastAsiaTheme="minorEastAsia" w:hAnsi="Arial" w:cs="Arial"/>
          <w:sz w:val="20"/>
          <w:szCs w:val="20"/>
        </w:rPr>
        <w:t xml:space="preserve"> W</w:t>
      </w:r>
      <w:r w:rsidR="72FAE3F4" w:rsidRPr="00FB5610">
        <w:rPr>
          <w:rFonts w:ascii="Arial" w:eastAsiaTheme="minorEastAsia" w:hAnsi="Arial" w:cs="Arial"/>
          <w:sz w:val="20"/>
          <w:szCs w:val="20"/>
        </w:rPr>
        <w:t xml:space="preserve"> szczególności przeciwdziałać będzie barierom architektonicznym uniemożliwiającymi często zaangażowanie zawodowe tych osób w wykonywanie pracy. Osoby opiekujące się osobami potrzebującymi wsparcia w życiu codziennym mogą wykonywać pracę zdalną w mniejszym wymiarze czasu pracy, co także będzie przeciwdziałać ich wykluczeniu z rynku pracy. </w:t>
      </w:r>
      <w:r w:rsidR="00235561" w:rsidRPr="00FB5610">
        <w:rPr>
          <w:rFonts w:ascii="Arial" w:eastAsiaTheme="minorEastAsia" w:hAnsi="Arial" w:cs="Arial"/>
          <w:sz w:val="20"/>
          <w:szCs w:val="20"/>
        </w:rPr>
        <w:t>A</w:t>
      </w:r>
      <w:r w:rsidR="72FAE3F4" w:rsidRPr="00FB5610">
        <w:rPr>
          <w:rFonts w:ascii="Arial" w:eastAsiaTheme="minorEastAsia" w:hAnsi="Arial" w:cs="Arial"/>
          <w:sz w:val="20"/>
          <w:szCs w:val="20"/>
        </w:rPr>
        <w:t xml:space="preserve">dresowanie interwencji do </w:t>
      </w:r>
      <w:r w:rsidR="00235561" w:rsidRPr="00FB5610">
        <w:rPr>
          <w:rFonts w:ascii="Arial" w:eastAsiaTheme="minorEastAsia" w:hAnsi="Arial" w:cs="Arial"/>
          <w:sz w:val="20"/>
          <w:szCs w:val="20"/>
        </w:rPr>
        <w:t>ww</w:t>
      </w:r>
      <w:r w:rsidR="72FAE3F4" w:rsidRPr="00FB5610">
        <w:rPr>
          <w:rFonts w:ascii="Arial" w:eastAsiaTheme="minorEastAsia" w:hAnsi="Arial" w:cs="Arial"/>
          <w:sz w:val="20"/>
          <w:szCs w:val="20"/>
        </w:rPr>
        <w:t>.</w:t>
      </w:r>
      <w:r w:rsidR="00235561" w:rsidRPr="00FB5610">
        <w:rPr>
          <w:rFonts w:ascii="Arial" w:eastAsiaTheme="minorEastAsia" w:hAnsi="Arial" w:cs="Arial"/>
          <w:sz w:val="20"/>
          <w:szCs w:val="20"/>
        </w:rPr>
        <w:t xml:space="preserve"> </w:t>
      </w:r>
      <w:r w:rsidR="72FAE3F4" w:rsidRPr="00FB5610">
        <w:rPr>
          <w:rFonts w:ascii="Arial" w:eastAsiaTheme="minorEastAsia" w:hAnsi="Arial" w:cs="Arial"/>
          <w:sz w:val="20"/>
          <w:szCs w:val="20"/>
        </w:rPr>
        <w:t>osób pozwoli utrzymać i pozyskać je dla regionalnego rynku pracy. Wartością dodaną wsparcia jest przeciwdziałanie wykluczeniu społecznemu, podniesienie samooceny tych osób a także uzupełnienie ich budżetów. Wszystkie te elementy wpływają na zwiększenie produktywności regionalnej gospodarki.</w:t>
      </w:r>
    </w:p>
    <w:p w14:paraId="7E655914" w14:textId="78E98656" w:rsidR="00057684" w:rsidRPr="00FB5610" w:rsidRDefault="00F65A4B" w:rsidP="00D95F19">
      <w:pPr>
        <w:spacing w:before="0" w:after="0" w:line="276" w:lineRule="auto"/>
        <w:rPr>
          <w:rFonts w:ascii="Arial" w:hAnsi="Arial" w:cs="Arial"/>
          <w:sz w:val="20"/>
          <w:szCs w:val="20"/>
        </w:rPr>
      </w:pPr>
      <w:r w:rsidRPr="00FB5610">
        <w:rPr>
          <w:rFonts w:ascii="Arial" w:hAnsi="Arial" w:cs="Arial"/>
          <w:sz w:val="20"/>
          <w:szCs w:val="20"/>
        </w:rPr>
        <w:t>Zaplanowane wsparcie jest</w:t>
      </w:r>
      <w:r w:rsidR="00D12A0E" w:rsidRPr="00FB5610">
        <w:rPr>
          <w:rFonts w:ascii="Arial" w:hAnsi="Arial" w:cs="Arial"/>
          <w:sz w:val="20"/>
          <w:szCs w:val="20"/>
        </w:rPr>
        <w:t xml:space="preserve"> </w:t>
      </w:r>
      <w:r w:rsidRPr="00FB5610">
        <w:rPr>
          <w:rFonts w:ascii="Arial" w:hAnsi="Arial" w:cs="Arial"/>
          <w:sz w:val="20"/>
          <w:szCs w:val="20"/>
        </w:rPr>
        <w:t xml:space="preserve">komplementarne </w:t>
      </w:r>
      <w:r w:rsidR="00D12A0E" w:rsidRPr="00FB5610">
        <w:rPr>
          <w:rFonts w:ascii="Arial" w:hAnsi="Arial" w:cs="Arial"/>
          <w:sz w:val="20"/>
          <w:szCs w:val="20"/>
        </w:rPr>
        <w:t xml:space="preserve">z KPO </w:t>
      </w:r>
      <w:r w:rsidR="009320E7" w:rsidRPr="00FB5610">
        <w:rPr>
          <w:rFonts w:ascii="Arial" w:hAnsi="Arial" w:cs="Arial"/>
          <w:sz w:val="20"/>
          <w:szCs w:val="20"/>
        </w:rPr>
        <w:t xml:space="preserve">i obejmuje </w:t>
      </w:r>
      <w:r w:rsidR="00214C81" w:rsidRPr="00FB5610">
        <w:rPr>
          <w:rFonts w:ascii="Arial" w:hAnsi="Arial" w:cs="Arial"/>
          <w:sz w:val="20"/>
          <w:szCs w:val="20"/>
        </w:rPr>
        <w:t>formy</w:t>
      </w:r>
      <w:r w:rsidR="6C596B71" w:rsidRPr="00FB5610">
        <w:rPr>
          <w:rFonts w:ascii="Arial" w:hAnsi="Arial" w:cs="Arial"/>
          <w:sz w:val="20"/>
          <w:szCs w:val="20"/>
        </w:rPr>
        <w:t xml:space="preserve"> wynikające z</w:t>
      </w:r>
      <w:r w:rsidR="063FE81F" w:rsidRPr="00FB5610">
        <w:rPr>
          <w:rFonts w:ascii="Arial" w:hAnsi="Arial" w:cs="Arial"/>
          <w:sz w:val="20"/>
          <w:szCs w:val="20"/>
        </w:rPr>
        <w:t xml:space="preserve"> art.</w:t>
      </w:r>
      <w:r w:rsidR="00057684" w:rsidRPr="00FB5610">
        <w:rPr>
          <w:rFonts w:ascii="Arial" w:hAnsi="Arial" w:cs="Arial"/>
          <w:sz w:val="20"/>
          <w:szCs w:val="20"/>
        </w:rPr>
        <w:t xml:space="preserve"> 67 KP</w:t>
      </w:r>
      <w:r w:rsidR="00214C81" w:rsidRPr="00FB5610">
        <w:rPr>
          <w:rFonts w:ascii="Arial" w:hAnsi="Arial" w:cs="Arial"/>
          <w:sz w:val="20"/>
          <w:szCs w:val="20"/>
        </w:rPr>
        <w:t>.</w:t>
      </w:r>
      <w:r w:rsidR="00E4120C" w:rsidRPr="00FB5610">
        <w:rPr>
          <w:rFonts w:ascii="Arial" w:hAnsi="Arial" w:cs="Arial"/>
          <w:sz w:val="20"/>
          <w:szCs w:val="20"/>
        </w:rPr>
        <w:t xml:space="preserve"> </w:t>
      </w:r>
      <w:r w:rsidR="00214C81" w:rsidRPr="00FB5610">
        <w:rPr>
          <w:rFonts w:ascii="Arial" w:hAnsi="Arial" w:cs="Arial"/>
          <w:sz w:val="20"/>
          <w:szCs w:val="20"/>
        </w:rPr>
        <w:t xml:space="preserve">Będzie </w:t>
      </w:r>
      <w:r w:rsidR="05DEE9BB" w:rsidRPr="00FB5610">
        <w:rPr>
          <w:rFonts w:ascii="Arial" w:hAnsi="Arial" w:cs="Arial"/>
          <w:sz w:val="20"/>
          <w:szCs w:val="20"/>
        </w:rPr>
        <w:t xml:space="preserve">adekwatne </w:t>
      </w:r>
      <w:r w:rsidR="05DEE9BB" w:rsidRPr="6964EA46">
        <w:rPr>
          <w:rFonts w:ascii="Arial" w:hAnsi="Arial" w:cs="Arial"/>
          <w:sz w:val="20"/>
          <w:szCs w:val="20"/>
        </w:rPr>
        <w:t>do</w:t>
      </w:r>
      <w:r w:rsidR="7D41B537" w:rsidRPr="6964EA46">
        <w:rPr>
          <w:rFonts w:ascii="Arial" w:hAnsi="Arial" w:cs="Arial"/>
          <w:sz w:val="20"/>
          <w:szCs w:val="20"/>
        </w:rPr>
        <w:t xml:space="preserve"> </w:t>
      </w:r>
      <w:r w:rsidR="00057684" w:rsidRPr="6964EA46">
        <w:rPr>
          <w:rFonts w:ascii="Arial" w:hAnsi="Arial" w:cs="Arial"/>
          <w:sz w:val="20"/>
          <w:szCs w:val="20"/>
        </w:rPr>
        <w:t>wysokości</w:t>
      </w:r>
      <w:r w:rsidR="00057684" w:rsidRPr="00FB5610">
        <w:rPr>
          <w:rFonts w:ascii="Arial" w:hAnsi="Arial" w:cs="Arial"/>
          <w:sz w:val="20"/>
          <w:szCs w:val="20"/>
        </w:rPr>
        <w:t xml:space="preserve"> </w:t>
      </w:r>
      <w:r w:rsidR="47758496" w:rsidRPr="00FB5610">
        <w:rPr>
          <w:rFonts w:ascii="Arial" w:hAnsi="Arial" w:cs="Arial"/>
          <w:sz w:val="20"/>
          <w:szCs w:val="20"/>
        </w:rPr>
        <w:t>okre</w:t>
      </w:r>
      <w:r w:rsidR="00546E28" w:rsidRPr="00FB5610">
        <w:rPr>
          <w:rFonts w:ascii="Arial" w:hAnsi="Arial" w:cs="Arial"/>
          <w:sz w:val="20"/>
          <w:szCs w:val="20"/>
        </w:rPr>
        <w:t>ś</w:t>
      </w:r>
      <w:r w:rsidR="47758496" w:rsidRPr="00FB5610">
        <w:rPr>
          <w:rFonts w:ascii="Arial" w:hAnsi="Arial" w:cs="Arial"/>
          <w:sz w:val="20"/>
          <w:szCs w:val="20"/>
        </w:rPr>
        <w:t>lonej w</w:t>
      </w:r>
      <w:r w:rsidR="00057684" w:rsidRPr="00FB5610">
        <w:rPr>
          <w:rFonts w:ascii="Arial" w:hAnsi="Arial" w:cs="Arial"/>
          <w:sz w:val="20"/>
          <w:szCs w:val="20"/>
        </w:rPr>
        <w:t xml:space="preserve"> ustaw</w:t>
      </w:r>
      <w:r w:rsidR="54AFFBDB" w:rsidRPr="00FB5610">
        <w:rPr>
          <w:rFonts w:ascii="Arial" w:hAnsi="Arial" w:cs="Arial"/>
          <w:sz w:val="20"/>
          <w:szCs w:val="20"/>
        </w:rPr>
        <w:t>ie</w:t>
      </w:r>
      <w:r w:rsidR="00057684" w:rsidRPr="00FB5610">
        <w:rPr>
          <w:rFonts w:ascii="Arial" w:hAnsi="Arial" w:cs="Arial"/>
          <w:sz w:val="20"/>
          <w:szCs w:val="20"/>
        </w:rPr>
        <w:t xml:space="preserve"> o</w:t>
      </w:r>
      <w:r w:rsidR="00A524B5" w:rsidRPr="00FB5610">
        <w:rPr>
          <w:rFonts w:ascii="Arial" w:hAnsi="Arial" w:cs="Arial"/>
          <w:sz w:val="20"/>
          <w:szCs w:val="20"/>
        </w:rPr>
        <w:t> </w:t>
      </w:r>
      <w:r w:rsidR="00057684" w:rsidRPr="00FB5610">
        <w:rPr>
          <w:rFonts w:ascii="Arial" w:hAnsi="Arial" w:cs="Arial"/>
          <w:sz w:val="20"/>
          <w:szCs w:val="20"/>
        </w:rPr>
        <w:t xml:space="preserve">promocji zatrudnienia i instytucjach rynku pracy oraz </w:t>
      </w:r>
      <w:r w:rsidR="00214C81" w:rsidRPr="00FB5610">
        <w:rPr>
          <w:rFonts w:ascii="Arial" w:hAnsi="Arial" w:cs="Arial"/>
          <w:sz w:val="20"/>
          <w:szCs w:val="20"/>
        </w:rPr>
        <w:t xml:space="preserve">zawierać będzie </w:t>
      </w:r>
      <w:r w:rsidR="009B4087" w:rsidRPr="00FB5610">
        <w:rPr>
          <w:rFonts w:ascii="Arial" w:hAnsi="Arial" w:cs="Arial"/>
          <w:sz w:val="20"/>
          <w:szCs w:val="20"/>
        </w:rPr>
        <w:t xml:space="preserve">refundację </w:t>
      </w:r>
      <w:r w:rsidR="00057684" w:rsidRPr="00FB5610">
        <w:rPr>
          <w:rFonts w:ascii="Arial" w:hAnsi="Arial" w:cs="Arial"/>
          <w:sz w:val="20"/>
          <w:szCs w:val="20"/>
        </w:rPr>
        <w:t xml:space="preserve">wynagrodzenia w wysokości nieprzekraczającej miesięcznego minimalnego wynagrodzenia za pracę przysługującego zatrudnionemu na tym miejscu pracownikowi </w:t>
      </w:r>
      <w:r w:rsidR="4D885D66" w:rsidRPr="00FB5610">
        <w:rPr>
          <w:rFonts w:ascii="Arial" w:hAnsi="Arial" w:cs="Arial"/>
          <w:sz w:val="20"/>
          <w:szCs w:val="20"/>
        </w:rPr>
        <w:t xml:space="preserve">z grup defaworyzowanych na rynku pracy </w:t>
      </w:r>
      <w:r w:rsidR="17246B36" w:rsidRPr="00FB5610">
        <w:rPr>
          <w:rFonts w:ascii="Arial" w:hAnsi="Arial" w:cs="Arial"/>
          <w:sz w:val="20"/>
          <w:szCs w:val="20"/>
        </w:rPr>
        <w:t>przez</w:t>
      </w:r>
      <w:r w:rsidR="00057684" w:rsidRPr="00FB5610">
        <w:rPr>
          <w:rFonts w:ascii="Arial" w:hAnsi="Arial" w:cs="Arial"/>
          <w:sz w:val="20"/>
          <w:szCs w:val="20"/>
        </w:rPr>
        <w:t xml:space="preserve"> pierwsze trzy miesiące funkcjonowania tego miejsca oraz należnych składek na ubezpieczenie społeczne. Skorzystanie </w:t>
      </w:r>
      <w:r w:rsidR="00FE4962" w:rsidRPr="00FB5610">
        <w:rPr>
          <w:rFonts w:ascii="Arial" w:hAnsi="Arial" w:cs="Arial"/>
          <w:sz w:val="20"/>
          <w:szCs w:val="20"/>
        </w:rPr>
        <w:t>ze</w:t>
      </w:r>
      <w:r w:rsidR="00DE07BF" w:rsidRPr="00FB5610">
        <w:rPr>
          <w:rFonts w:ascii="Arial" w:hAnsi="Arial" w:cs="Arial"/>
          <w:sz w:val="20"/>
          <w:szCs w:val="20"/>
        </w:rPr>
        <w:t xml:space="preserve"> </w:t>
      </w:r>
      <w:r w:rsidR="00057684" w:rsidRPr="00FB5610">
        <w:rPr>
          <w:rFonts w:ascii="Arial" w:hAnsi="Arial" w:cs="Arial"/>
          <w:sz w:val="20"/>
          <w:szCs w:val="20"/>
        </w:rPr>
        <w:t>wsparcia będzie wiązać się z koniecznością utrzymania utworzonego miejsca pracy przez okres minimum 12 miesięcy. Konieczność popularyzowania idei telepracy została jednoznacznie wykazana w obliczu epidemii COVID-19. Brak aktywności rynkowej w okresie epidemii firm z różnych sektorów gospodarki negatywnie odbił się na ich bilansie.</w:t>
      </w:r>
    </w:p>
    <w:p w14:paraId="495BF5E3" w14:textId="77777777" w:rsidR="00945CD4" w:rsidRPr="00FB5610" w:rsidRDefault="00945CD4" w:rsidP="00D95F19">
      <w:pPr>
        <w:spacing w:before="0" w:after="0" w:line="276" w:lineRule="auto"/>
        <w:rPr>
          <w:rFonts w:ascii="Arial" w:hAnsi="Arial" w:cs="Arial"/>
          <w:sz w:val="20"/>
          <w:szCs w:val="20"/>
        </w:rPr>
      </w:pPr>
    </w:p>
    <w:p w14:paraId="111741E4" w14:textId="39CA0EE3" w:rsidR="00057684" w:rsidRPr="00FB5610" w:rsidRDefault="00057684" w:rsidP="00D95F19">
      <w:pPr>
        <w:spacing w:before="0" w:after="0" w:line="276" w:lineRule="auto"/>
        <w:rPr>
          <w:rFonts w:ascii="Arial" w:hAnsi="Arial" w:cs="Arial"/>
          <w:sz w:val="20"/>
          <w:szCs w:val="20"/>
        </w:rPr>
      </w:pPr>
      <w:r w:rsidRPr="00FB5610">
        <w:rPr>
          <w:rFonts w:ascii="Arial" w:hAnsi="Arial" w:cs="Arial"/>
          <w:sz w:val="20"/>
          <w:szCs w:val="20"/>
        </w:rPr>
        <w:t xml:space="preserve">Interwencja w </w:t>
      </w:r>
      <w:r w:rsidR="00EE3992" w:rsidRPr="00FB5610">
        <w:rPr>
          <w:rFonts w:ascii="Arial" w:hAnsi="Arial" w:cs="Arial"/>
          <w:sz w:val="20"/>
          <w:szCs w:val="20"/>
        </w:rPr>
        <w:t>CS</w:t>
      </w:r>
      <w:r w:rsidRPr="00FB5610">
        <w:rPr>
          <w:rFonts w:ascii="Arial" w:hAnsi="Arial" w:cs="Arial"/>
          <w:sz w:val="20"/>
          <w:szCs w:val="20"/>
        </w:rPr>
        <w:t xml:space="preserve"> </w:t>
      </w:r>
      <w:r w:rsidR="00EE3992" w:rsidRPr="00FB5610">
        <w:rPr>
          <w:rFonts w:ascii="Arial" w:hAnsi="Arial" w:cs="Arial"/>
          <w:sz w:val="20"/>
          <w:szCs w:val="20"/>
        </w:rPr>
        <w:t>4</w:t>
      </w:r>
      <w:r w:rsidRPr="00FB5610">
        <w:rPr>
          <w:rFonts w:ascii="Arial" w:hAnsi="Arial" w:cs="Arial"/>
          <w:sz w:val="20"/>
          <w:szCs w:val="20"/>
        </w:rPr>
        <w:t>(d) przyczyni się między innymi do:</w:t>
      </w:r>
    </w:p>
    <w:p w14:paraId="21F6450D" w14:textId="246301B4"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podniesienia zdolności adaptacyjnych przedsiębiorstw i pracowników do zmian zachodzących w</w:t>
      </w:r>
      <w:r w:rsidR="00A524B5" w:rsidRPr="00FB5610">
        <w:rPr>
          <w:rFonts w:ascii="Arial" w:hAnsi="Arial" w:cs="Arial"/>
          <w:sz w:val="20"/>
          <w:szCs w:val="20"/>
        </w:rPr>
        <w:t> </w:t>
      </w:r>
      <w:r w:rsidRPr="00FB5610">
        <w:rPr>
          <w:rFonts w:ascii="Arial" w:hAnsi="Arial" w:cs="Arial"/>
          <w:sz w:val="20"/>
          <w:szCs w:val="20"/>
        </w:rPr>
        <w:t>otoczeniu społeczno-gospodarczym, także w wyniku w sytuacji kryzysowych spowodowanych np. pandemią</w:t>
      </w:r>
      <w:r w:rsidR="00A524B5" w:rsidRPr="00FB5610">
        <w:rPr>
          <w:rFonts w:ascii="Arial" w:hAnsi="Arial" w:cs="Arial"/>
          <w:sz w:val="20"/>
          <w:szCs w:val="20"/>
        </w:rPr>
        <w:t>,</w:t>
      </w:r>
    </w:p>
    <w:p w14:paraId="4AA2D85B" w14:textId="7B77C112"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podniesienia kompetencji i umiejętności pracowników przedsiębiorstw, co może przyczynić się do wydłużenia okresu aktywności zawodowej na rynku pracy</w:t>
      </w:r>
      <w:r w:rsidR="00A524B5" w:rsidRPr="00FB5610">
        <w:rPr>
          <w:rFonts w:ascii="Arial" w:hAnsi="Arial" w:cs="Arial"/>
          <w:sz w:val="20"/>
          <w:szCs w:val="20"/>
        </w:rPr>
        <w:t>,</w:t>
      </w:r>
    </w:p>
    <w:p w14:paraId="03D6C215" w14:textId="3C36D9C8"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przechodzenia z krótkoterminowego zatrudnienia do zatrudnienia stałego, opartego o przepisy KP w związku z podwyższeniem atrakcyjności pracowników na rynku pracy</w:t>
      </w:r>
      <w:r w:rsidR="00A524B5" w:rsidRPr="00FB5610">
        <w:rPr>
          <w:rFonts w:ascii="Arial" w:hAnsi="Arial" w:cs="Arial"/>
          <w:sz w:val="20"/>
          <w:szCs w:val="20"/>
        </w:rPr>
        <w:t>,</w:t>
      </w:r>
    </w:p>
    <w:p w14:paraId="60E0598C" w14:textId="1F4DAC71"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 xml:space="preserve">ograniczenia </w:t>
      </w:r>
      <w:r w:rsidR="10928CCE" w:rsidRPr="00FB5610">
        <w:rPr>
          <w:rFonts w:ascii="Arial" w:hAnsi="Arial" w:cs="Arial"/>
          <w:sz w:val="20"/>
          <w:szCs w:val="20"/>
        </w:rPr>
        <w:t>rezygnacji</w:t>
      </w:r>
      <w:r w:rsidRPr="00FB5610">
        <w:rPr>
          <w:rFonts w:ascii="Arial" w:hAnsi="Arial" w:cs="Arial"/>
          <w:sz w:val="20"/>
          <w:szCs w:val="20"/>
        </w:rPr>
        <w:t xml:space="preserve"> z zatrudnienia z powodu choroby</w:t>
      </w:r>
      <w:r w:rsidR="00A524B5" w:rsidRPr="00FB5610">
        <w:rPr>
          <w:rFonts w:ascii="Arial" w:hAnsi="Arial" w:cs="Arial"/>
          <w:sz w:val="20"/>
          <w:szCs w:val="20"/>
        </w:rPr>
        <w:t>,</w:t>
      </w:r>
    </w:p>
    <w:p w14:paraId="19D8395C" w14:textId="01DD3C47"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wydłuży czas aktywności zawodowej w dobrym zdrowiu</w:t>
      </w:r>
      <w:r w:rsidR="00A524B5" w:rsidRPr="00FB5610">
        <w:rPr>
          <w:rFonts w:ascii="Arial" w:hAnsi="Arial" w:cs="Arial"/>
          <w:sz w:val="20"/>
          <w:szCs w:val="20"/>
        </w:rPr>
        <w:t>,</w:t>
      </w:r>
    </w:p>
    <w:p w14:paraId="171D4EAC" w14:textId="78E66676" w:rsidR="00057684" w:rsidRPr="00FB5610" w:rsidRDefault="00057684" w:rsidP="00DF20CA">
      <w:pPr>
        <w:pStyle w:val="Akapitzlist"/>
        <w:numPr>
          <w:ilvl w:val="0"/>
          <w:numId w:val="133"/>
        </w:numPr>
        <w:spacing w:line="276" w:lineRule="auto"/>
        <w:jc w:val="left"/>
        <w:rPr>
          <w:rFonts w:ascii="Arial" w:hAnsi="Arial" w:cs="Arial"/>
          <w:sz w:val="20"/>
          <w:szCs w:val="20"/>
        </w:rPr>
      </w:pPr>
      <w:r w:rsidRPr="00FB5610">
        <w:rPr>
          <w:rFonts w:ascii="Arial" w:hAnsi="Arial" w:cs="Arial"/>
          <w:sz w:val="20"/>
          <w:szCs w:val="20"/>
        </w:rPr>
        <w:t>godzenia ról życiowych poprzez promowanie i ułatwienie organizowania miejsc telepracy w</w:t>
      </w:r>
      <w:r w:rsidR="00A524B5" w:rsidRPr="00FB5610">
        <w:rPr>
          <w:rFonts w:ascii="Arial" w:hAnsi="Arial" w:cs="Arial"/>
          <w:sz w:val="20"/>
          <w:szCs w:val="20"/>
        </w:rPr>
        <w:t> </w:t>
      </w:r>
      <w:r w:rsidRPr="00FB5610">
        <w:rPr>
          <w:rFonts w:ascii="Arial" w:hAnsi="Arial" w:cs="Arial"/>
          <w:sz w:val="20"/>
          <w:szCs w:val="20"/>
        </w:rPr>
        <w:t>sektorze prywatnym</w:t>
      </w:r>
      <w:r w:rsidR="00A524B5" w:rsidRPr="00FB5610">
        <w:rPr>
          <w:rFonts w:ascii="Arial" w:hAnsi="Arial" w:cs="Arial"/>
          <w:sz w:val="20"/>
          <w:szCs w:val="20"/>
        </w:rPr>
        <w:t>.</w:t>
      </w:r>
    </w:p>
    <w:p w14:paraId="542EFCCA" w14:textId="02CD26C1" w:rsidR="008A0412" w:rsidRPr="00FB5610" w:rsidRDefault="00057684" w:rsidP="00D95F19">
      <w:pPr>
        <w:spacing w:before="0" w:after="0" w:line="276" w:lineRule="auto"/>
        <w:rPr>
          <w:rFonts w:ascii="Arial" w:hAnsi="Arial" w:cs="Arial"/>
          <w:sz w:val="20"/>
          <w:szCs w:val="20"/>
        </w:rPr>
      </w:pPr>
      <w:r w:rsidRPr="00FB5610">
        <w:rPr>
          <w:rFonts w:ascii="Arial" w:hAnsi="Arial" w:cs="Arial"/>
          <w:sz w:val="20"/>
          <w:szCs w:val="20"/>
        </w:rPr>
        <w:lastRenderedPageBreak/>
        <w:t xml:space="preserve">Projekty realizowane w ramach </w:t>
      </w:r>
      <w:r w:rsidR="00EE3992" w:rsidRPr="00FB5610">
        <w:rPr>
          <w:rFonts w:ascii="Arial" w:hAnsi="Arial" w:cs="Arial"/>
          <w:sz w:val="20"/>
          <w:szCs w:val="20"/>
        </w:rPr>
        <w:t>CS</w:t>
      </w:r>
      <w:r w:rsidRPr="00FB5610">
        <w:rPr>
          <w:rFonts w:ascii="Arial" w:hAnsi="Arial" w:cs="Arial"/>
          <w:sz w:val="20"/>
          <w:szCs w:val="20"/>
        </w:rPr>
        <w:t xml:space="preserve"> </w:t>
      </w:r>
      <w:r w:rsidR="00EE3992" w:rsidRPr="00FB5610">
        <w:rPr>
          <w:rFonts w:ascii="Arial" w:hAnsi="Arial" w:cs="Arial"/>
          <w:sz w:val="20"/>
          <w:szCs w:val="20"/>
        </w:rPr>
        <w:t>4</w:t>
      </w:r>
      <w:r w:rsidRPr="00FB5610">
        <w:rPr>
          <w:rFonts w:ascii="Arial" w:hAnsi="Arial" w:cs="Arial"/>
          <w:sz w:val="20"/>
          <w:szCs w:val="20"/>
        </w:rPr>
        <w:t xml:space="preserve">(d) przyczyniają się do realizacji </w:t>
      </w:r>
      <w:r w:rsidR="00B91ED8">
        <w:rPr>
          <w:rFonts w:ascii="Arial" w:hAnsi="Arial" w:cs="Arial"/>
          <w:sz w:val="20"/>
          <w:szCs w:val="20"/>
        </w:rPr>
        <w:t>SR WM 2030+</w:t>
      </w:r>
      <w:r w:rsidRPr="00FB5610">
        <w:rPr>
          <w:rFonts w:ascii="Arial" w:hAnsi="Arial" w:cs="Arial"/>
          <w:sz w:val="20"/>
          <w:szCs w:val="20"/>
        </w:rPr>
        <w:t>.</w:t>
      </w:r>
      <w:r w:rsidR="34E28862" w:rsidRPr="00FB5610">
        <w:rPr>
          <w:rFonts w:ascii="Arial" w:hAnsi="Arial" w:cs="Arial"/>
          <w:sz w:val="20"/>
          <w:szCs w:val="20"/>
        </w:rPr>
        <w:t xml:space="preserve"> Uzyskanie wsparcia na </w:t>
      </w:r>
      <w:r w:rsidR="00F82296" w:rsidRPr="00FB5610">
        <w:rPr>
          <w:rFonts w:ascii="Arial" w:hAnsi="Arial" w:cs="Arial"/>
          <w:sz w:val="20"/>
          <w:szCs w:val="20"/>
        </w:rPr>
        <w:t>tożsame działania</w:t>
      </w:r>
      <w:r w:rsidR="34E28862" w:rsidRPr="00FB5610">
        <w:rPr>
          <w:rFonts w:ascii="Arial" w:hAnsi="Arial" w:cs="Arial"/>
          <w:sz w:val="20"/>
          <w:szCs w:val="20"/>
        </w:rPr>
        <w:t xml:space="preserve"> </w:t>
      </w:r>
      <w:r w:rsidR="57EA3405" w:rsidRPr="00FB5610">
        <w:rPr>
          <w:rFonts w:ascii="Arial" w:hAnsi="Arial" w:cs="Arial"/>
          <w:sz w:val="20"/>
          <w:szCs w:val="20"/>
        </w:rPr>
        <w:t xml:space="preserve">z innych źródeł </w:t>
      </w:r>
      <w:r w:rsidR="2096AA17" w:rsidRPr="00FB5610">
        <w:rPr>
          <w:rFonts w:ascii="Arial" w:hAnsi="Arial" w:cs="Arial"/>
          <w:sz w:val="20"/>
          <w:szCs w:val="20"/>
        </w:rPr>
        <w:t>uniemoż</w:t>
      </w:r>
      <w:r w:rsidR="19658D90" w:rsidRPr="00FB5610">
        <w:rPr>
          <w:rFonts w:ascii="Arial" w:hAnsi="Arial" w:cs="Arial"/>
          <w:sz w:val="20"/>
          <w:szCs w:val="20"/>
        </w:rPr>
        <w:t>l</w:t>
      </w:r>
      <w:r w:rsidR="2096AA17" w:rsidRPr="00FB5610">
        <w:rPr>
          <w:rFonts w:ascii="Arial" w:hAnsi="Arial" w:cs="Arial"/>
          <w:sz w:val="20"/>
          <w:szCs w:val="20"/>
        </w:rPr>
        <w:t>iwia</w:t>
      </w:r>
      <w:r w:rsidR="57EA3405" w:rsidRPr="00FB5610">
        <w:rPr>
          <w:rFonts w:ascii="Arial" w:hAnsi="Arial" w:cs="Arial"/>
          <w:sz w:val="20"/>
          <w:szCs w:val="20"/>
        </w:rPr>
        <w:t xml:space="preserve"> otrzymanie wsparcia w </w:t>
      </w:r>
      <w:r w:rsidR="00E71A0C" w:rsidRPr="00FB5610">
        <w:rPr>
          <w:rFonts w:ascii="Arial" w:hAnsi="Arial" w:cs="Arial"/>
          <w:sz w:val="20"/>
          <w:szCs w:val="20"/>
        </w:rPr>
        <w:t xml:space="preserve">FEM </w:t>
      </w:r>
      <w:r w:rsidR="00540BBF" w:rsidRPr="00FB5610">
        <w:rPr>
          <w:rFonts w:ascii="Arial" w:hAnsi="Arial" w:cs="Arial"/>
          <w:sz w:val="20"/>
          <w:szCs w:val="20"/>
        </w:rPr>
        <w:t>2021-2027</w:t>
      </w:r>
      <w:r w:rsidR="1C43A879" w:rsidRPr="00FB5610">
        <w:rPr>
          <w:rFonts w:ascii="Arial" w:hAnsi="Arial" w:cs="Arial"/>
          <w:sz w:val="20"/>
          <w:szCs w:val="20"/>
        </w:rPr>
        <w:t>.</w:t>
      </w:r>
    </w:p>
    <w:p w14:paraId="341ED931" w14:textId="2D7AE90D" w:rsidR="00B369C0" w:rsidRPr="00FB5610" w:rsidRDefault="5589183C" w:rsidP="00D95F19">
      <w:pPr>
        <w:spacing w:before="0" w:after="0" w:line="276" w:lineRule="auto"/>
        <w:rPr>
          <w:rFonts w:ascii="Arial" w:hAnsi="Arial" w:cs="Arial"/>
          <w:sz w:val="20"/>
          <w:szCs w:val="20"/>
        </w:rPr>
      </w:pPr>
      <w:r w:rsidRPr="00FB5610">
        <w:rPr>
          <w:rFonts w:ascii="Arial" w:eastAsiaTheme="minorEastAsia" w:hAnsi="Arial" w:cs="Arial"/>
          <w:sz w:val="20"/>
          <w:szCs w:val="20"/>
        </w:rPr>
        <w:t xml:space="preserve">Powyższe przedsięwzięcia w zakresie usług zdrowotnych przyczynią się do realizacji celów wskazanych w </w:t>
      </w:r>
      <w:r w:rsidRPr="00FB5610">
        <w:rPr>
          <w:rFonts w:ascii="Arial" w:hAnsi="Arial" w:cs="Arial"/>
          <w:sz w:val="20"/>
          <w:szCs w:val="20"/>
        </w:rPr>
        <w:t xml:space="preserve">dokumencie: </w:t>
      </w:r>
      <w:r w:rsidRPr="00FB5610">
        <w:rPr>
          <w:rFonts w:ascii="Arial" w:hAnsi="Arial" w:cs="Arial"/>
          <w:iCs/>
          <w:sz w:val="20"/>
          <w:szCs w:val="20"/>
        </w:rPr>
        <w:t xml:space="preserve">Zdrowa przyszłość. </w:t>
      </w:r>
      <w:r w:rsidR="15620E8A" w:rsidRPr="00FB5610">
        <w:rPr>
          <w:rFonts w:ascii="Arial" w:hAnsi="Arial" w:cs="Arial"/>
          <w:iCs/>
          <w:sz w:val="20"/>
          <w:szCs w:val="20"/>
        </w:rPr>
        <w:t>Ramy strategiczne rozwoju</w:t>
      </w:r>
      <w:r w:rsidR="41C611DE" w:rsidRPr="00FB5610">
        <w:rPr>
          <w:rFonts w:ascii="Arial" w:hAnsi="Arial" w:cs="Arial"/>
          <w:iCs/>
          <w:sz w:val="20"/>
          <w:szCs w:val="20"/>
        </w:rPr>
        <w:t xml:space="preserve"> </w:t>
      </w:r>
      <w:r w:rsidR="15620E8A" w:rsidRPr="00FB5610">
        <w:rPr>
          <w:rFonts w:ascii="Arial" w:hAnsi="Arial" w:cs="Arial"/>
          <w:iCs/>
          <w:sz w:val="20"/>
          <w:szCs w:val="20"/>
        </w:rPr>
        <w:t>na lata 2021-2027, z</w:t>
      </w:r>
      <w:r w:rsidR="00A524B5" w:rsidRPr="00FB5610">
        <w:rPr>
          <w:rFonts w:ascii="Arial" w:hAnsi="Arial" w:cs="Arial"/>
          <w:iCs/>
          <w:sz w:val="20"/>
          <w:szCs w:val="20"/>
        </w:rPr>
        <w:t> </w:t>
      </w:r>
      <w:r w:rsidR="15620E8A" w:rsidRPr="00FB5610">
        <w:rPr>
          <w:rFonts w:ascii="Arial" w:hAnsi="Arial" w:cs="Arial"/>
          <w:iCs/>
          <w:sz w:val="20"/>
          <w:szCs w:val="20"/>
        </w:rPr>
        <w:t>perspektywą do 2030 r.,</w:t>
      </w:r>
      <w:r w:rsidR="15620E8A" w:rsidRPr="00FB5610">
        <w:rPr>
          <w:rFonts w:ascii="Arial" w:hAnsi="Arial" w:cs="Arial"/>
          <w:sz w:val="20"/>
          <w:szCs w:val="20"/>
        </w:rPr>
        <w:t xml:space="preserve"> jak również rekomendacji określonych w Planie transformacji systemu opieki zdrowotnej województwa mazowieckiego</w:t>
      </w:r>
      <w:r w:rsidR="001736D8" w:rsidRPr="00FB5610">
        <w:rPr>
          <w:rFonts w:ascii="Arial" w:hAnsi="Arial" w:cs="Arial"/>
          <w:sz w:val="20"/>
          <w:szCs w:val="20"/>
        </w:rPr>
        <w:t>.</w:t>
      </w:r>
    </w:p>
    <w:p w14:paraId="43E2D684" w14:textId="77777777" w:rsidR="001736D8" w:rsidRPr="00FB5610" w:rsidRDefault="001736D8" w:rsidP="00D95F19">
      <w:pPr>
        <w:spacing w:before="0" w:after="0" w:line="276" w:lineRule="auto"/>
        <w:rPr>
          <w:rFonts w:ascii="Arial" w:eastAsiaTheme="minorEastAsia" w:hAnsi="Arial" w:cs="Arial"/>
          <w:sz w:val="20"/>
          <w:szCs w:val="20"/>
        </w:rPr>
      </w:pPr>
    </w:p>
    <w:p w14:paraId="6ECBCB54" w14:textId="77777777" w:rsidR="001E596E" w:rsidRPr="00FB5610" w:rsidRDefault="001E596E"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2533C4E2" w14:textId="23BA72F3" w:rsidR="001E596E" w:rsidRPr="00FB5610" w:rsidRDefault="001E596E" w:rsidP="00DF20CA">
      <w:pPr>
        <w:pStyle w:val="Akapitzlist"/>
        <w:numPr>
          <w:ilvl w:val="0"/>
          <w:numId w:val="106"/>
        </w:numPr>
        <w:spacing w:line="276" w:lineRule="auto"/>
        <w:jc w:val="left"/>
        <w:rPr>
          <w:rFonts w:ascii="Arial" w:hAnsi="Arial" w:cs="Arial"/>
          <w:sz w:val="20"/>
          <w:szCs w:val="20"/>
        </w:rPr>
      </w:pPr>
      <w:r w:rsidRPr="00FB5610">
        <w:rPr>
          <w:rFonts w:ascii="Arial" w:hAnsi="Arial" w:cs="Arial"/>
          <w:sz w:val="20"/>
          <w:szCs w:val="20"/>
        </w:rPr>
        <w:t>pracownicy,</w:t>
      </w:r>
    </w:p>
    <w:p w14:paraId="1150A962" w14:textId="288499D6" w:rsidR="001E596E" w:rsidRPr="00FB5610" w:rsidRDefault="001E596E" w:rsidP="00DF20CA">
      <w:pPr>
        <w:pStyle w:val="Akapitzlist"/>
        <w:numPr>
          <w:ilvl w:val="0"/>
          <w:numId w:val="106"/>
        </w:numPr>
        <w:spacing w:line="276" w:lineRule="auto"/>
        <w:jc w:val="left"/>
        <w:rPr>
          <w:rFonts w:ascii="Arial" w:hAnsi="Arial" w:cs="Arial"/>
          <w:sz w:val="20"/>
          <w:szCs w:val="20"/>
        </w:rPr>
      </w:pPr>
      <w:r w:rsidRPr="00FB5610">
        <w:rPr>
          <w:rFonts w:ascii="Arial" w:hAnsi="Arial" w:cs="Arial"/>
          <w:sz w:val="20"/>
          <w:szCs w:val="20"/>
        </w:rPr>
        <w:t>pracodawcy,</w:t>
      </w:r>
    </w:p>
    <w:p w14:paraId="73AE2BF6" w14:textId="46F90839" w:rsidR="001E596E" w:rsidRPr="00FB5610" w:rsidRDefault="001E596E" w:rsidP="00DF20CA">
      <w:pPr>
        <w:pStyle w:val="Akapitzlist"/>
        <w:numPr>
          <w:ilvl w:val="0"/>
          <w:numId w:val="106"/>
        </w:numPr>
        <w:spacing w:line="276" w:lineRule="auto"/>
        <w:jc w:val="left"/>
        <w:rPr>
          <w:rFonts w:ascii="Arial" w:hAnsi="Arial" w:cs="Arial"/>
          <w:sz w:val="20"/>
          <w:szCs w:val="20"/>
        </w:rPr>
      </w:pPr>
      <w:r w:rsidRPr="00FB5610">
        <w:rPr>
          <w:rFonts w:ascii="Arial" w:hAnsi="Arial" w:cs="Arial"/>
          <w:sz w:val="20"/>
          <w:szCs w:val="20"/>
        </w:rPr>
        <w:t xml:space="preserve">osoby </w:t>
      </w:r>
      <w:r w:rsidR="00A51845" w:rsidRPr="00FB5610">
        <w:rPr>
          <w:rFonts w:ascii="Arial" w:hAnsi="Arial" w:cs="Arial"/>
          <w:sz w:val="20"/>
          <w:szCs w:val="20"/>
        </w:rPr>
        <w:t xml:space="preserve">pracujące oraz </w:t>
      </w:r>
      <w:r w:rsidR="00AC69E3" w:rsidRPr="00FB5610">
        <w:rPr>
          <w:rFonts w:ascii="Arial" w:hAnsi="Arial" w:cs="Arial"/>
          <w:sz w:val="20"/>
          <w:szCs w:val="20"/>
        </w:rPr>
        <w:t xml:space="preserve">osoby </w:t>
      </w:r>
      <w:r w:rsidR="00A51845" w:rsidRPr="00FB5610">
        <w:rPr>
          <w:rFonts w:ascii="Arial" w:hAnsi="Arial" w:cs="Arial"/>
          <w:sz w:val="20"/>
          <w:szCs w:val="20"/>
        </w:rPr>
        <w:t>b</w:t>
      </w:r>
      <w:r w:rsidR="008A049E" w:rsidRPr="00FB5610">
        <w:rPr>
          <w:rFonts w:ascii="Arial" w:hAnsi="Arial" w:cs="Arial"/>
          <w:sz w:val="20"/>
          <w:szCs w:val="20"/>
        </w:rPr>
        <w:t>ezrobotne zarejestrowane</w:t>
      </w:r>
      <w:r w:rsidR="00AC69E3" w:rsidRPr="00FB5610">
        <w:rPr>
          <w:rFonts w:ascii="Arial" w:hAnsi="Arial" w:cs="Arial"/>
          <w:sz w:val="20"/>
          <w:szCs w:val="20"/>
        </w:rPr>
        <w:t>,</w:t>
      </w:r>
      <w:r w:rsidRPr="00FB5610">
        <w:rPr>
          <w:rFonts w:ascii="Arial" w:hAnsi="Arial" w:cs="Arial"/>
          <w:sz w:val="20"/>
          <w:szCs w:val="20"/>
        </w:rPr>
        <w:t xml:space="preserve"> wymagające rehabilitacji/ fizjoterapii,</w:t>
      </w:r>
    </w:p>
    <w:p w14:paraId="0DD2E5EF" w14:textId="7BD95F7E" w:rsidR="001E596E" w:rsidRPr="00FB5610" w:rsidRDefault="001E596E" w:rsidP="00DF20CA">
      <w:pPr>
        <w:pStyle w:val="Akapitzlist"/>
        <w:numPr>
          <w:ilvl w:val="0"/>
          <w:numId w:val="106"/>
        </w:numPr>
        <w:spacing w:line="276" w:lineRule="auto"/>
        <w:jc w:val="left"/>
        <w:rPr>
          <w:rFonts w:ascii="Arial" w:hAnsi="Arial" w:cs="Arial"/>
          <w:sz w:val="20"/>
          <w:szCs w:val="20"/>
        </w:rPr>
      </w:pPr>
      <w:r w:rsidRPr="00FB5610">
        <w:rPr>
          <w:rFonts w:ascii="Arial" w:hAnsi="Arial" w:cs="Arial"/>
          <w:sz w:val="20"/>
          <w:szCs w:val="20"/>
        </w:rPr>
        <w:t>podmioty lecznicze.</w:t>
      </w:r>
    </w:p>
    <w:p w14:paraId="6FBF9F88" w14:textId="77777777" w:rsidR="001E596E" w:rsidRPr="00FB5610" w:rsidRDefault="001E596E" w:rsidP="00D95F19">
      <w:pPr>
        <w:pStyle w:val="Text1"/>
        <w:spacing w:before="0" w:after="0" w:line="276" w:lineRule="auto"/>
        <w:ind w:left="0"/>
        <w:rPr>
          <w:rFonts w:ascii="Arial" w:hAnsi="Arial" w:cs="Arial"/>
          <w:sz w:val="20"/>
          <w:szCs w:val="20"/>
        </w:rPr>
      </w:pPr>
    </w:p>
    <w:p w14:paraId="216EDE7A" w14:textId="77777777" w:rsidR="001E596E" w:rsidRPr="00FB5610" w:rsidRDefault="001E596E"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6108759F" w14:textId="2B55E246" w:rsidR="001E596E" w:rsidRPr="00FB5610" w:rsidRDefault="001E596E" w:rsidP="00D95F19">
      <w:pPr>
        <w:spacing w:before="0" w:after="0" w:line="276" w:lineRule="auto"/>
        <w:rPr>
          <w:rFonts w:ascii="Arial" w:hAnsi="Arial" w:cs="Arial"/>
          <w:sz w:val="20"/>
          <w:szCs w:val="20"/>
        </w:rPr>
      </w:pPr>
      <w:r w:rsidRPr="00FB5610">
        <w:rPr>
          <w:rFonts w:ascii="Arial" w:hAnsi="Arial" w:cs="Arial"/>
          <w:sz w:val="20"/>
          <w:szCs w:val="20"/>
        </w:rPr>
        <w:t xml:space="preserve">W interwencji przewiduje się przyjmowanie od organizatorów usług rozwojowych i pracodawców obowiązkowej deklaracji o spełnieniu zasad niedyskryminacji. Deklaracja weryfikowana będzie na poziomie operatora i jej spełnienie warunkować będzie zlecenie prowadzenia usługi rozwojowej danemu organizatorowi i kwalifikowanie wniosku pracodawcy do dofinansowania z EFS+. Przewidziane są szkolenia dla organizatorów usług rozwojowych i pracodawców na temat zasad niedyskryminacji i </w:t>
      </w:r>
      <w:r w:rsidR="4D8724EB" w:rsidRPr="00FB5610">
        <w:rPr>
          <w:rFonts w:ascii="Arial" w:hAnsi="Arial" w:cs="Arial"/>
          <w:sz w:val="20"/>
          <w:szCs w:val="20"/>
        </w:rPr>
        <w:t>ich</w:t>
      </w:r>
      <w:r w:rsidRPr="00FB5610">
        <w:rPr>
          <w:rFonts w:ascii="Arial" w:hAnsi="Arial" w:cs="Arial"/>
          <w:sz w:val="20"/>
          <w:szCs w:val="20"/>
        </w:rPr>
        <w:t xml:space="preserve"> implementacji w projektach dofinansowanych z EFS+. Przewiduje się przeprowadzanie wyrywkowych kontroli sprawdzających rzetelność złożonych deklaracji przed i</w:t>
      </w:r>
      <w:r w:rsidR="00A524B5" w:rsidRPr="00FB5610">
        <w:rPr>
          <w:rFonts w:ascii="Arial" w:hAnsi="Arial" w:cs="Arial"/>
          <w:sz w:val="20"/>
          <w:szCs w:val="20"/>
        </w:rPr>
        <w:t> </w:t>
      </w:r>
      <w:r w:rsidRPr="00FB5610">
        <w:rPr>
          <w:rFonts w:ascii="Arial" w:hAnsi="Arial" w:cs="Arial"/>
          <w:sz w:val="20"/>
          <w:szCs w:val="20"/>
        </w:rPr>
        <w:t>w</w:t>
      </w:r>
      <w:r w:rsidR="00A524B5" w:rsidRPr="00FB5610">
        <w:rPr>
          <w:rFonts w:ascii="Arial" w:hAnsi="Arial" w:cs="Arial"/>
          <w:sz w:val="20"/>
          <w:szCs w:val="20"/>
        </w:rPr>
        <w:t> </w:t>
      </w:r>
      <w:r w:rsidRPr="00FB5610">
        <w:rPr>
          <w:rFonts w:ascii="Arial" w:hAnsi="Arial" w:cs="Arial"/>
          <w:sz w:val="20"/>
          <w:szCs w:val="20"/>
        </w:rPr>
        <w:t>trakcie trwania świadczonej usługi rozwojowej.</w:t>
      </w:r>
    </w:p>
    <w:p w14:paraId="35BD7F10" w14:textId="14C55CD1" w:rsidR="001E596E" w:rsidRPr="00FB5610" w:rsidRDefault="7A4E784E" w:rsidP="00D95F19">
      <w:pPr>
        <w:pStyle w:val="Text1"/>
        <w:spacing w:before="0" w:after="0" w:line="276" w:lineRule="auto"/>
        <w:ind w:left="0"/>
        <w:rPr>
          <w:rFonts w:ascii="Arial" w:hAnsi="Arial" w:cs="Arial"/>
          <w:sz w:val="20"/>
          <w:szCs w:val="20"/>
        </w:rPr>
      </w:pPr>
      <w:r w:rsidRPr="00FB5610">
        <w:rPr>
          <w:rFonts w:ascii="Arial" w:hAnsi="Arial" w:cs="Arial"/>
          <w:sz w:val="20"/>
          <w:szCs w:val="20"/>
        </w:rPr>
        <w:t>W interwencji, w typie projektu</w:t>
      </w:r>
      <w:r w:rsidR="00A524B5" w:rsidRPr="00FB5610">
        <w:rPr>
          <w:rFonts w:ascii="Arial" w:hAnsi="Arial" w:cs="Arial"/>
          <w:sz w:val="20"/>
          <w:szCs w:val="20"/>
        </w:rPr>
        <w:t>:</w:t>
      </w:r>
      <w:r w:rsidRPr="00FB5610">
        <w:rPr>
          <w:rFonts w:ascii="Arial" w:hAnsi="Arial" w:cs="Arial"/>
          <w:sz w:val="20"/>
          <w:szCs w:val="20"/>
        </w:rPr>
        <w:t xml:space="preserve"> Wdrażanie programów zdrowotnych służących przeciwdziałaniu dezaktywacji zawodowej oraz aktywnemu i zdrowemu starzeniu się i </w:t>
      </w:r>
      <w:r w:rsidRPr="00FB5610">
        <w:rPr>
          <w:rFonts w:ascii="Arial" w:eastAsia="Courier New" w:hAnsi="Arial" w:cs="Arial"/>
          <w:sz w:val="20"/>
          <w:szCs w:val="20"/>
        </w:rPr>
        <w:t>Wsparcie pracodawców z</w:t>
      </w:r>
      <w:r w:rsidR="00CC531C" w:rsidRPr="00FB5610">
        <w:rPr>
          <w:rFonts w:ascii="Arial" w:eastAsia="Courier New" w:hAnsi="Arial" w:cs="Arial"/>
          <w:sz w:val="20"/>
          <w:szCs w:val="20"/>
        </w:rPr>
        <w:t> </w:t>
      </w:r>
      <w:r w:rsidRPr="00FB5610">
        <w:rPr>
          <w:rFonts w:ascii="Arial" w:eastAsia="Courier New" w:hAnsi="Arial" w:cs="Arial"/>
          <w:sz w:val="20"/>
          <w:szCs w:val="20"/>
        </w:rPr>
        <w:t>sektora prywatnego we wprowadzaniu telepracy</w:t>
      </w:r>
      <w:r w:rsidRPr="00FB5610">
        <w:rPr>
          <w:rFonts w:ascii="Arial" w:hAnsi="Arial" w:cs="Arial"/>
          <w:sz w:val="20"/>
          <w:szCs w:val="20"/>
        </w:rPr>
        <w:t xml:space="preserve">, na poziomie kryteriów wyboru projektów, planuje się zapewnienie równego dostępu do udziału w projektach wszystkim osobom wpisującym się w zakres interwencji. Ujęcie zasad niedyskryminacji zapisane będzie na poziomie kryteriów wyboru projektu obowiązkowych dla każdego projektu i dotyczyć będzie wszystkich etapów realizacji projektów tj. przygotowania, realizacji, monitorowania, oceny i kontroli. Od spełnienia tych kryteriów uzależnione będzie dopuszczenie projektu do dalszego etapu oceny. Planowane są szkolenia dla </w:t>
      </w:r>
      <w:r w:rsidR="422C0A01" w:rsidRPr="00FB5610">
        <w:rPr>
          <w:rFonts w:ascii="Arial" w:hAnsi="Arial" w:cs="Arial"/>
          <w:sz w:val="20"/>
          <w:szCs w:val="20"/>
        </w:rPr>
        <w:t>wnioskodawców</w:t>
      </w:r>
      <w:r w:rsidRPr="00FB5610">
        <w:rPr>
          <w:rFonts w:ascii="Arial" w:hAnsi="Arial" w:cs="Arial"/>
          <w:sz w:val="20"/>
          <w:szCs w:val="20"/>
        </w:rPr>
        <w:t xml:space="preserve"> na temat zasad </w:t>
      </w:r>
      <w:r w:rsidR="12591E82" w:rsidRPr="00FB5610">
        <w:rPr>
          <w:rFonts w:ascii="Arial" w:hAnsi="Arial" w:cs="Arial"/>
          <w:sz w:val="20"/>
          <w:szCs w:val="20"/>
        </w:rPr>
        <w:t xml:space="preserve">niedyskryminacji </w:t>
      </w:r>
      <w:r w:rsidR="7C7153FD" w:rsidRPr="00FB5610">
        <w:rPr>
          <w:rFonts w:ascii="Arial" w:hAnsi="Arial" w:cs="Arial"/>
          <w:sz w:val="20"/>
          <w:szCs w:val="20"/>
        </w:rPr>
        <w:t>i</w:t>
      </w:r>
      <w:r w:rsidRPr="00FB5610">
        <w:rPr>
          <w:rFonts w:ascii="Arial" w:hAnsi="Arial" w:cs="Arial"/>
          <w:sz w:val="20"/>
          <w:szCs w:val="20"/>
        </w:rPr>
        <w:t xml:space="preserve"> </w:t>
      </w:r>
      <w:r w:rsidR="570FEC7F" w:rsidRPr="00FB5610">
        <w:rPr>
          <w:rFonts w:ascii="Arial" w:hAnsi="Arial" w:cs="Arial"/>
          <w:sz w:val="20"/>
          <w:szCs w:val="20"/>
        </w:rPr>
        <w:t>ich</w:t>
      </w:r>
      <w:r w:rsidR="248004D8" w:rsidRPr="00FB5610">
        <w:rPr>
          <w:rFonts w:ascii="Arial" w:hAnsi="Arial" w:cs="Arial"/>
          <w:sz w:val="20"/>
          <w:szCs w:val="20"/>
        </w:rPr>
        <w:t xml:space="preserve"> </w:t>
      </w:r>
      <w:r w:rsidR="03807993" w:rsidRPr="00FB5610">
        <w:rPr>
          <w:rFonts w:ascii="Arial" w:hAnsi="Arial" w:cs="Arial"/>
          <w:sz w:val="20"/>
          <w:szCs w:val="20"/>
        </w:rPr>
        <w:t>implementacji</w:t>
      </w:r>
      <w:r w:rsidRPr="00FB5610">
        <w:rPr>
          <w:rFonts w:ascii="Arial" w:hAnsi="Arial" w:cs="Arial"/>
          <w:sz w:val="20"/>
          <w:szCs w:val="20"/>
        </w:rPr>
        <w:t xml:space="preserve"> w projektach dofinansowanych z</w:t>
      </w:r>
      <w:r w:rsidR="00CC531C" w:rsidRPr="00FB5610">
        <w:rPr>
          <w:rFonts w:ascii="Arial" w:hAnsi="Arial" w:cs="Arial"/>
          <w:sz w:val="20"/>
          <w:szCs w:val="20"/>
        </w:rPr>
        <w:t> </w:t>
      </w:r>
      <w:r w:rsidRPr="00FB5610">
        <w:rPr>
          <w:rFonts w:ascii="Arial" w:hAnsi="Arial" w:cs="Arial"/>
          <w:sz w:val="20"/>
          <w:szCs w:val="20"/>
        </w:rPr>
        <w:t xml:space="preserve">EFS+ a także obowiązkowe stosowanie standardów </w:t>
      </w:r>
      <w:r w:rsidR="03807993" w:rsidRPr="00FB5610">
        <w:rPr>
          <w:rFonts w:ascii="Arial" w:hAnsi="Arial" w:cs="Arial"/>
          <w:sz w:val="20"/>
          <w:szCs w:val="20"/>
        </w:rPr>
        <w:t>dostępnośc</w:t>
      </w:r>
      <w:r w:rsidR="4E289385" w:rsidRPr="00FB5610">
        <w:rPr>
          <w:rFonts w:ascii="Arial" w:hAnsi="Arial" w:cs="Arial"/>
          <w:sz w:val="20"/>
          <w:szCs w:val="20"/>
        </w:rPr>
        <w:t>i</w:t>
      </w:r>
      <w:r w:rsidR="21DC8578" w:rsidRPr="00FB5610">
        <w:rPr>
          <w:rFonts w:ascii="Arial" w:hAnsi="Arial" w:cs="Arial"/>
          <w:sz w:val="20"/>
          <w:szCs w:val="20"/>
        </w:rPr>
        <w:t>.</w:t>
      </w:r>
      <w:r w:rsidR="3A05BD2A" w:rsidRPr="00FB5610">
        <w:rPr>
          <w:rFonts w:ascii="Arial" w:hAnsi="Arial" w:cs="Arial"/>
          <w:sz w:val="20"/>
          <w:szCs w:val="20"/>
        </w:rPr>
        <w:t xml:space="preserve"> </w:t>
      </w:r>
      <w:r w:rsidR="483B61B1" w:rsidRPr="00FB5610">
        <w:rPr>
          <w:rFonts w:ascii="Arial" w:hAnsi="Arial" w:cs="Arial"/>
          <w:sz w:val="20"/>
          <w:szCs w:val="20"/>
        </w:rPr>
        <w:t>Na wszystkich etapach realizacji interwencji jako obowiązkowe będzie stosowanie Karty Praw Podstawowych.</w:t>
      </w:r>
      <w:r w:rsidR="02C0FB1F" w:rsidRPr="00FB5610">
        <w:rPr>
          <w:rFonts w:ascii="Arial" w:hAnsi="Arial" w:cs="Arial"/>
          <w:sz w:val="20"/>
          <w:szCs w:val="20"/>
        </w:rPr>
        <w:t xml:space="preserve"> Wsparcie w ramach programu będzie udzielane wyłącznie projektom i beneficjentom, którzy przestrzegają przepisów antydyskryminacyjnych, o których mowa w art. 9 ust. 3 </w:t>
      </w:r>
      <w:r w:rsidR="001A0DA4" w:rsidRPr="00FB5610">
        <w:rPr>
          <w:rFonts w:ascii="Arial" w:hAnsi="Arial" w:cs="Arial"/>
          <w:sz w:val="20"/>
          <w:szCs w:val="20"/>
        </w:rPr>
        <w:t>Rozporządzenia ogólnego</w:t>
      </w:r>
      <w:r w:rsidR="02C0FB1F"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2C0FB1F"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1A0DA4" w:rsidRPr="00FB5610">
        <w:rPr>
          <w:rFonts w:ascii="Arial" w:hAnsi="Arial" w:cs="Arial"/>
          <w:sz w:val="20"/>
          <w:szCs w:val="20"/>
        </w:rPr>
        <w:t>Rozporządzenia ogólnego</w:t>
      </w:r>
      <w:r w:rsidR="02C0FB1F" w:rsidRPr="00FB5610">
        <w:rPr>
          <w:rFonts w:ascii="Arial" w:hAnsi="Arial" w:cs="Arial"/>
          <w:sz w:val="20"/>
          <w:szCs w:val="20"/>
        </w:rPr>
        <w:t xml:space="preserve"> wsparcie w ramach programu nie może być udzielone. </w:t>
      </w:r>
    </w:p>
    <w:p w14:paraId="24E2AC38" w14:textId="77777777" w:rsidR="001E596E" w:rsidRPr="00FB5610" w:rsidRDefault="001E596E" w:rsidP="00D95F19">
      <w:pPr>
        <w:pStyle w:val="Text1"/>
        <w:spacing w:before="0" w:after="0" w:line="276" w:lineRule="auto"/>
        <w:ind w:left="0"/>
        <w:rPr>
          <w:rFonts w:ascii="Arial" w:hAnsi="Arial" w:cs="Arial"/>
          <w:sz w:val="20"/>
          <w:szCs w:val="20"/>
        </w:rPr>
      </w:pPr>
    </w:p>
    <w:p w14:paraId="0D38994A" w14:textId="77777777" w:rsidR="001E596E" w:rsidRPr="00FB5610" w:rsidRDefault="001E596E"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431BE2C0" w14:textId="2B938BBE" w:rsidR="00D30A54" w:rsidRPr="00FB5610" w:rsidRDefault="00C43F1C" w:rsidP="00D95F19">
      <w:pPr>
        <w:spacing w:before="0" w:after="0" w:line="276" w:lineRule="auto"/>
        <w:rPr>
          <w:rFonts w:ascii="Arial" w:hAnsi="Arial" w:cs="Arial"/>
          <w:sz w:val="20"/>
          <w:szCs w:val="20"/>
        </w:rPr>
      </w:pPr>
      <w:r w:rsidRPr="00FB5610">
        <w:rPr>
          <w:rFonts w:ascii="Arial" w:hAnsi="Arial" w:cs="Arial"/>
          <w:sz w:val="20"/>
          <w:szCs w:val="20"/>
        </w:rPr>
        <w:t>Nie przewiduje się konkretnych terytoriów objętych wsparciem, z uwzględnieniem planowanego wykorzystania narzędzi terytorialnych.</w:t>
      </w:r>
    </w:p>
    <w:p w14:paraId="3B1438D6" w14:textId="77777777" w:rsidR="001E596E" w:rsidRPr="00FB5610" w:rsidRDefault="001E596E" w:rsidP="00D95F19">
      <w:pPr>
        <w:pStyle w:val="Text1"/>
        <w:spacing w:before="0" w:after="0" w:line="276" w:lineRule="auto"/>
        <w:ind w:left="0"/>
        <w:rPr>
          <w:rFonts w:ascii="Arial" w:hAnsi="Arial" w:cs="Arial"/>
          <w:sz w:val="20"/>
          <w:szCs w:val="20"/>
        </w:rPr>
      </w:pPr>
    </w:p>
    <w:p w14:paraId="35C6CA26" w14:textId="77777777" w:rsidR="00C40950" w:rsidRPr="00FB5610" w:rsidRDefault="00C40950">
      <w:pPr>
        <w:spacing w:before="0" w:after="160" w:line="259" w:lineRule="auto"/>
        <w:rPr>
          <w:rFonts w:ascii="Arial" w:hAnsi="Arial" w:cs="Arial"/>
          <w:b/>
          <w:sz w:val="20"/>
          <w:szCs w:val="20"/>
        </w:rPr>
      </w:pPr>
      <w:bookmarkStart w:id="138" w:name="_Hlk112835748"/>
      <w:r w:rsidRPr="00FB5610">
        <w:rPr>
          <w:rFonts w:ascii="Arial" w:hAnsi="Arial" w:cs="Arial"/>
          <w:b/>
          <w:sz w:val="20"/>
          <w:szCs w:val="20"/>
        </w:rPr>
        <w:br w:type="page"/>
      </w:r>
    </w:p>
    <w:p w14:paraId="2D5494D0" w14:textId="763A4DC7" w:rsidR="001E596E" w:rsidRPr="00FB5610" w:rsidRDefault="001E596E"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Działania międzyregionalne, transgraniczne i transnarodowe</w:t>
      </w:r>
    </w:p>
    <w:p w14:paraId="1FAA73E9" w14:textId="4BAF03D8" w:rsidR="002B45B7" w:rsidRPr="00FB5610" w:rsidRDefault="002B45B7" w:rsidP="00D95F19">
      <w:pPr>
        <w:spacing w:before="0" w:after="0" w:line="276" w:lineRule="auto"/>
        <w:rPr>
          <w:rFonts w:ascii="Arial" w:hAnsi="Arial" w:cs="Arial"/>
          <w:sz w:val="20"/>
          <w:szCs w:val="20"/>
        </w:rPr>
      </w:pPr>
      <w:r w:rsidRPr="00FB5610">
        <w:rPr>
          <w:rFonts w:ascii="Arial" w:hAnsi="Arial" w:cs="Arial"/>
          <w:sz w:val="20"/>
          <w:szCs w:val="20"/>
        </w:rPr>
        <w:t xml:space="preserve">Zgodnie z zapisami UP </w:t>
      </w:r>
      <w:r w:rsidR="00E8313F" w:rsidRPr="00FB5610">
        <w:rPr>
          <w:rFonts w:ascii="Arial" w:hAnsi="Arial" w:cs="Arial"/>
          <w:sz w:val="20"/>
          <w:szCs w:val="20"/>
        </w:rPr>
        <w:t xml:space="preserve">2021-2027 </w:t>
      </w:r>
      <w:r w:rsidRPr="00FB5610">
        <w:rPr>
          <w:rFonts w:ascii="Arial" w:hAnsi="Arial" w:cs="Arial"/>
          <w:sz w:val="20"/>
          <w:szCs w:val="20"/>
        </w:rPr>
        <w:t xml:space="preserve">projekty z komponentem transnarodowym możliwe będą do realizacji wyłącznie na poziomie krajowym. </w:t>
      </w:r>
    </w:p>
    <w:p w14:paraId="692D73A7" w14:textId="51BCFDE6" w:rsidR="002B45B7" w:rsidRPr="00FB5610" w:rsidRDefault="002B45B7" w:rsidP="00D95F19">
      <w:pPr>
        <w:spacing w:before="0" w:after="0" w:line="276" w:lineRule="auto"/>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 xml:space="preserve">FEM </w:t>
      </w:r>
      <w:r w:rsidR="00CC531C" w:rsidRPr="00FB5610">
        <w:rPr>
          <w:rFonts w:ascii="Arial" w:hAnsi="Arial" w:cs="Arial"/>
          <w:sz w:val="20"/>
          <w:szCs w:val="20"/>
        </w:rPr>
        <w:t xml:space="preserve">2021-2027 </w:t>
      </w:r>
      <w:r w:rsidRPr="00FB5610">
        <w:rPr>
          <w:rFonts w:ascii="Arial" w:hAnsi="Arial" w:cs="Arial"/>
          <w:sz w:val="20"/>
          <w:szCs w:val="20"/>
        </w:rPr>
        <w:t>będzie zgłaszała IZ FERS propozycje obszarów tematycznych</w:t>
      </w:r>
      <w:r w:rsidR="259A61EB" w:rsidRPr="00FB5610">
        <w:rPr>
          <w:rFonts w:ascii="Arial" w:hAnsi="Arial" w:cs="Arial"/>
          <w:sz w:val="20"/>
          <w:szCs w:val="20"/>
        </w:rPr>
        <w:t>,</w:t>
      </w:r>
      <w:r w:rsidRPr="00FB5610">
        <w:rPr>
          <w:rFonts w:ascii="Arial" w:hAnsi="Arial" w:cs="Arial"/>
          <w:sz w:val="20"/>
          <w:szCs w:val="20"/>
        </w:rPr>
        <w:t xml:space="preserve"> w </w:t>
      </w:r>
      <w:bookmarkStart w:id="139" w:name="_Int_VEwZgVw9"/>
      <w:r w:rsidRPr="00FB5610">
        <w:rPr>
          <w:rFonts w:ascii="Arial" w:hAnsi="Arial" w:cs="Arial"/>
          <w:sz w:val="20"/>
          <w:szCs w:val="20"/>
        </w:rPr>
        <w:t>ramach</w:t>
      </w:r>
      <w:bookmarkEnd w:id="139"/>
      <w:r w:rsidRPr="00FB5610">
        <w:rPr>
          <w:rFonts w:ascii="Arial" w:hAnsi="Arial" w:cs="Arial"/>
          <w:sz w:val="20"/>
          <w:szCs w:val="20"/>
        </w:rPr>
        <w:t xml:space="preserve"> których zidentyfikuje w regionie potrzebę podniesienia jakości realizowanych przedsięwzięć poprzez rozwijanie współpracy transnarodowej. W celu zwiększenia aktywności potencjalnych beneficjentów </w:t>
      </w:r>
      <w:r w:rsidR="00E71A0C" w:rsidRPr="00FB5610">
        <w:rPr>
          <w:rFonts w:ascii="Arial" w:hAnsi="Arial" w:cs="Arial"/>
          <w:sz w:val="20"/>
          <w:szCs w:val="20"/>
        </w:rPr>
        <w:t xml:space="preserve">FEM </w:t>
      </w:r>
      <w:r w:rsidR="00CC531C" w:rsidRPr="00FB5610">
        <w:rPr>
          <w:rFonts w:ascii="Arial" w:hAnsi="Arial" w:cs="Arial"/>
          <w:sz w:val="20"/>
          <w:szCs w:val="20"/>
        </w:rPr>
        <w:t xml:space="preserve">2021-2027 </w:t>
      </w:r>
      <w:r w:rsidRPr="00FB5610">
        <w:rPr>
          <w:rFonts w:ascii="Arial" w:hAnsi="Arial" w:cs="Arial"/>
          <w:sz w:val="20"/>
          <w:szCs w:val="20"/>
        </w:rPr>
        <w:t xml:space="preserve">w obszarze aktywizacji </w:t>
      </w:r>
      <w:r w:rsidR="00624548" w:rsidRPr="00FB5610">
        <w:rPr>
          <w:rFonts w:ascii="Arial" w:hAnsi="Arial" w:cs="Arial"/>
          <w:sz w:val="20"/>
          <w:szCs w:val="20"/>
        </w:rPr>
        <w:t>zawodowej</w:t>
      </w:r>
      <w:r w:rsidRPr="00FB5610">
        <w:rPr>
          <w:rFonts w:ascii="Arial" w:hAnsi="Arial" w:cs="Arial"/>
          <w:sz w:val="20"/>
          <w:szCs w:val="20"/>
        </w:rPr>
        <w:t xml:space="preserve">, IZ </w:t>
      </w:r>
      <w:r w:rsidR="00E71A0C" w:rsidRPr="00FB5610">
        <w:rPr>
          <w:rFonts w:ascii="Arial" w:hAnsi="Arial" w:cs="Arial"/>
          <w:sz w:val="20"/>
          <w:szCs w:val="20"/>
        </w:rPr>
        <w:t xml:space="preserve">FEM </w:t>
      </w:r>
      <w:r w:rsidR="00CC531C" w:rsidRPr="00FB5610">
        <w:rPr>
          <w:rFonts w:ascii="Arial" w:hAnsi="Arial" w:cs="Arial"/>
          <w:sz w:val="20"/>
          <w:szCs w:val="20"/>
        </w:rPr>
        <w:t xml:space="preserve">2021-2027 </w:t>
      </w:r>
      <w:r w:rsidRPr="00FB5610">
        <w:rPr>
          <w:rFonts w:ascii="Arial" w:hAnsi="Arial" w:cs="Arial"/>
          <w:sz w:val="20"/>
          <w:szCs w:val="20"/>
        </w:rPr>
        <w:t>będzie też prowadziła działania informacyjne zachęcające wnioskodawców do udziału w konkursach dotyczących współpracy transnarodowej organizowanych w</w:t>
      </w:r>
      <w:r w:rsidR="00CC531C" w:rsidRPr="00FB5610">
        <w:rPr>
          <w:rFonts w:ascii="Arial" w:hAnsi="Arial" w:cs="Arial"/>
          <w:sz w:val="20"/>
          <w:szCs w:val="20"/>
        </w:rPr>
        <w:t> </w:t>
      </w:r>
      <w:r w:rsidRPr="00FB5610">
        <w:rPr>
          <w:rFonts w:ascii="Arial" w:hAnsi="Arial" w:cs="Arial"/>
          <w:sz w:val="20"/>
          <w:szCs w:val="20"/>
        </w:rPr>
        <w:t xml:space="preserve">ramach programu FERS. Beneficjenci programu regionalnego, realizujący projekty w ramach </w:t>
      </w:r>
      <w:r w:rsidR="003D0F2C" w:rsidRPr="00FB5610">
        <w:rPr>
          <w:rFonts w:ascii="Arial" w:hAnsi="Arial" w:cs="Arial"/>
          <w:sz w:val="20"/>
          <w:szCs w:val="20"/>
        </w:rPr>
        <w:t>CS</w:t>
      </w:r>
      <w:r w:rsidRPr="00FB5610">
        <w:rPr>
          <w:rFonts w:ascii="Arial" w:hAnsi="Arial" w:cs="Arial"/>
          <w:sz w:val="20"/>
          <w:szCs w:val="20"/>
        </w:rPr>
        <w:t xml:space="preserve"> 4(d) mogą wnioskować do programu FERS o środki na jego umiędzynarodowienie, w tym na adaptację zagranicznych rozwiązań w Polsce lub równoległe tworzenie przez partnerów nowych rozwiązań. Współpraca, w tym wymiana wiedzy i doświadczeń oraz konsultacje z partnerami powinny dotyczyć celu </w:t>
      </w:r>
      <w:r w:rsidR="00267724" w:rsidRPr="00FB5610">
        <w:rPr>
          <w:rFonts w:ascii="Arial" w:hAnsi="Arial" w:cs="Arial"/>
          <w:sz w:val="20"/>
          <w:szCs w:val="20"/>
        </w:rPr>
        <w:t>przeciwdziałaniu dezaktywacji zawodowej</w:t>
      </w:r>
      <w:r w:rsidRPr="00FB5610">
        <w:rPr>
          <w:rFonts w:ascii="Arial" w:hAnsi="Arial" w:cs="Arial"/>
          <w:sz w:val="20"/>
          <w:szCs w:val="20"/>
        </w:rPr>
        <w:t xml:space="preserve"> oraz </w:t>
      </w:r>
      <w:r w:rsidR="00267724" w:rsidRPr="00FB5610">
        <w:rPr>
          <w:rFonts w:ascii="Arial" w:hAnsi="Arial" w:cs="Arial"/>
          <w:sz w:val="20"/>
          <w:szCs w:val="20"/>
        </w:rPr>
        <w:t>aktywnemu i zdrowemu starzeniu się</w:t>
      </w:r>
      <w:r w:rsidRPr="00FB5610">
        <w:rPr>
          <w:rFonts w:ascii="Arial" w:hAnsi="Arial" w:cs="Arial"/>
          <w:sz w:val="20"/>
          <w:szCs w:val="20"/>
        </w:rPr>
        <w:t xml:space="preserve">. </w:t>
      </w:r>
    </w:p>
    <w:p w14:paraId="0FBACED9" w14:textId="58C06A60" w:rsidR="002B45B7" w:rsidRPr="00FB5610" w:rsidRDefault="002B45B7" w:rsidP="00D95F19">
      <w:pPr>
        <w:spacing w:before="0" w:after="0" w:line="276" w:lineRule="auto"/>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 xml:space="preserve">FEM </w:t>
      </w:r>
      <w:r w:rsidR="00CC531C" w:rsidRPr="00FB5610">
        <w:rPr>
          <w:rFonts w:ascii="Arial" w:hAnsi="Arial" w:cs="Arial"/>
          <w:sz w:val="20"/>
          <w:szCs w:val="20"/>
        </w:rPr>
        <w:t>2021-2027</w:t>
      </w:r>
      <w:r w:rsidRPr="00FB5610">
        <w:rPr>
          <w:rFonts w:ascii="Arial" w:hAnsi="Arial" w:cs="Arial"/>
          <w:sz w:val="20"/>
          <w:szCs w:val="20"/>
        </w:rPr>
        <w:t>, w przypadku zidentyfikowania potrzeb nawiązania współpracy transnarodowej w</w:t>
      </w:r>
      <w:r w:rsidR="00CC531C" w:rsidRPr="00FB5610">
        <w:rPr>
          <w:rFonts w:ascii="Arial" w:hAnsi="Arial" w:cs="Arial"/>
          <w:sz w:val="20"/>
          <w:szCs w:val="20"/>
        </w:rPr>
        <w:t> </w:t>
      </w:r>
      <w:r w:rsidRPr="00FB5610">
        <w:rPr>
          <w:rFonts w:ascii="Arial" w:hAnsi="Arial" w:cs="Arial"/>
          <w:sz w:val="20"/>
          <w:szCs w:val="20"/>
        </w:rPr>
        <w:t xml:space="preserve">danym obszarze, będzie aplikowała o środki w tym zakresie w ramach FERS. </w:t>
      </w:r>
    </w:p>
    <w:p w14:paraId="0C9E1401" w14:textId="164EBE7A" w:rsidR="002B45B7" w:rsidRPr="00FB5610" w:rsidRDefault="002B45B7" w:rsidP="00D95F19">
      <w:pPr>
        <w:spacing w:before="0" w:after="0" w:line="276" w:lineRule="auto"/>
        <w:rPr>
          <w:rFonts w:ascii="Arial" w:hAnsi="Arial" w:cs="Arial"/>
          <w:sz w:val="20"/>
          <w:szCs w:val="20"/>
        </w:rPr>
      </w:pPr>
      <w:r w:rsidRPr="00FB5610">
        <w:rPr>
          <w:rFonts w:ascii="Arial" w:hAnsi="Arial" w:cs="Arial"/>
          <w:sz w:val="20"/>
          <w:szCs w:val="20"/>
        </w:rPr>
        <w:t xml:space="preserve">Ponadto przewiduje się możliwość działań na rzecz wspierania aktywnej integracji spójnych z celami </w:t>
      </w:r>
      <w:r w:rsidR="00307B90" w:rsidRPr="00FB5610">
        <w:rPr>
          <w:rFonts w:ascii="Arial" w:hAnsi="Arial" w:cs="Arial"/>
          <w:sz w:val="20"/>
          <w:szCs w:val="20"/>
        </w:rPr>
        <w:t>SUERMB</w:t>
      </w:r>
      <w:r w:rsidRPr="00FB5610">
        <w:rPr>
          <w:rFonts w:ascii="Arial" w:hAnsi="Arial" w:cs="Arial"/>
          <w:sz w:val="20"/>
          <w:szCs w:val="20"/>
        </w:rPr>
        <w:t xml:space="preserve"> w ramach obszaru tematycznego podejmującego zagadnienia </w:t>
      </w:r>
      <w:r w:rsidR="00267724" w:rsidRPr="00FB5610">
        <w:rPr>
          <w:rFonts w:ascii="Arial" w:hAnsi="Arial" w:cs="Arial"/>
          <w:sz w:val="20"/>
          <w:szCs w:val="20"/>
        </w:rPr>
        <w:t>zdrowego starzenia się i</w:t>
      </w:r>
      <w:r w:rsidR="00CC531C" w:rsidRPr="00FB5610">
        <w:rPr>
          <w:rFonts w:ascii="Arial" w:hAnsi="Arial" w:cs="Arial"/>
          <w:sz w:val="20"/>
          <w:szCs w:val="20"/>
        </w:rPr>
        <w:t> </w:t>
      </w:r>
      <w:r w:rsidR="00D866C2" w:rsidRPr="00FB5610">
        <w:rPr>
          <w:rFonts w:ascii="Arial" w:hAnsi="Arial" w:cs="Arial"/>
          <w:sz w:val="20"/>
          <w:szCs w:val="20"/>
        </w:rPr>
        <w:t>wydłużenia aktywności zawodowej</w:t>
      </w:r>
      <w:r w:rsidRPr="00FB5610">
        <w:rPr>
          <w:rFonts w:ascii="Arial" w:hAnsi="Arial" w:cs="Arial"/>
          <w:sz w:val="20"/>
          <w:szCs w:val="20"/>
        </w:rPr>
        <w:t xml:space="preserve">. </w:t>
      </w:r>
    </w:p>
    <w:p w14:paraId="2DFC35F2" w14:textId="45DB8F3F" w:rsidR="00DF5AE7" w:rsidRPr="00FB5610" w:rsidRDefault="00DF5AE7" w:rsidP="00D95F19">
      <w:pPr>
        <w:spacing w:before="0" w:after="0" w:line="276" w:lineRule="auto"/>
        <w:rPr>
          <w:rFonts w:ascii="Arial" w:hAnsi="Arial" w:cs="Arial"/>
          <w:sz w:val="20"/>
          <w:szCs w:val="20"/>
        </w:rPr>
      </w:pPr>
    </w:p>
    <w:bookmarkEnd w:id="138"/>
    <w:p w14:paraId="37084ABA" w14:textId="77777777" w:rsidR="00D21E58" w:rsidRPr="00FB5610" w:rsidRDefault="00D21E58" w:rsidP="00D95F19">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5427835B" w14:textId="77777777" w:rsidR="00D21E58" w:rsidRPr="00FB5610" w:rsidRDefault="00D21E58" w:rsidP="00D95F19">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0F217B2D" w14:textId="77777777" w:rsidR="001E596E" w:rsidRPr="00FB5610" w:rsidRDefault="001E596E"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5AF66EDF" w14:textId="77777777" w:rsidR="00F7343F" w:rsidRPr="00FB5610" w:rsidRDefault="00F7343F" w:rsidP="00D95F19">
      <w:pPr>
        <w:ind w:left="708"/>
        <w:rPr>
          <w:rFonts w:ascii="Arial" w:hAnsi="Arial" w:cs="Arial"/>
          <w:b/>
          <w:sz w:val="20"/>
          <w:szCs w:val="20"/>
        </w:rPr>
        <w:sectPr w:rsidR="00F7343F" w:rsidRPr="00FB5610" w:rsidSect="00F33DA6">
          <w:footnotePr>
            <w:numRestart w:val="eachPage"/>
          </w:footnotePr>
          <w:pgSz w:w="11907" w:h="16839" w:code="9"/>
          <w:pgMar w:top="1418" w:right="1418" w:bottom="1418" w:left="1418" w:header="567" w:footer="567" w:gutter="0"/>
          <w:cols w:space="720"/>
          <w:docGrid w:linePitch="360"/>
        </w:sectPr>
      </w:pPr>
    </w:p>
    <w:p w14:paraId="009DE2D2" w14:textId="18C48DCA" w:rsidR="00AB4A46" w:rsidRPr="00FB5610" w:rsidRDefault="00F67AB4" w:rsidP="007D7E1E">
      <w:pPr>
        <w:pStyle w:val="Nagwek5"/>
      </w:pPr>
      <w:r w:rsidRPr="00FB5610">
        <w:lastRenderedPageBreak/>
        <w:t>2.1.6.</w:t>
      </w:r>
      <w:r w:rsidR="00F91071" w:rsidRPr="00FB5610">
        <w:t>4</w:t>
      </w:r>
      <w:r w:rsidRPr="00FB5610">
        <w:t xml:space="preserve">.2. </w:t>
      </w:r>
      <w:r w:rsidR="00AB4A46" w:rsidRPr="00FB5610">
        <w:t>Wskaźniki</w:t>
      </w:r>
    </w:p>
    <w:p w14:paraId="1AD359E4"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338"/>
        <w:gridCol w:w="907"/>
        <w:gridCol w:w="1221"/>
        <w:gridCol w:w="1463"/>
        <w:gridCol w:w="4596"/>
        <w:gridCol w:w="1192"/>
        <w:gridCol w:w="1189"/>
        <w:gridCol w:w="1199"/>
      </w:tblGrid>
      <w:tr w:rsidR="000A0B66" w:rsidRPr="00FB5610" w14:paraId="2287DE3F" w14:textId="77777777" w:rsidTr="68DD5E62">
        <w:trPr>
          <w:cantSplit/>
          <w:trHeight w:val="227"/>
          <w:tblHeader/>
          <w:jc w:val="center"/>
        </w:trPr>
        <w:tc>
          <w:tcPr>
            <w:tcW w:w="0" w:type="auto"/>
            <w:shd w:val="clear" w:color="auto" w:fill="FFE599" w:themeFill="accent4" w:themeFillTint="66"/>
            <w:vAlign w:val="center"/>
          </w:tcPr>
          <w:p w14:paraId="2C08427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53E9EE7F"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506F6B3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5D71A24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6B6A801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6FBFC79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2B58EDB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0DA40A5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692DF11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0A0B66" w:rsidRPr="00FB5610" w14:paraId="3BE877F2" w14:textId="77777777" w:rsidTr="68DD5E62">
        <w:trPr>
          <w:cantSplit/>
          <w:trHeight w:val="227"/>
          <w:jc w:val="center"/>
        </w:trPr>
        <w:tc>
          <w:tcPr>
            <w:tcW w:w="0" w:type="auto"/>
            <w:vAlign w:val="center"/>
          </w:tcPr>
          <w:p w14:paraId="5165E244" w14:textId="06D3855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vAlign w:val="center"/>
          </w:tcPr>
          <w:p w14:paraId="4CA61A34" w14:textId="7BAFF50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4(d)</w:t>
            </w:r>
          </w:p>
        </w:tc>
        <w:tc>
          <w:tcPr>
            <w:tcW w:w="0" w:type="auto"/>
            <w:vAlign w:val="center"/>
          </w:tcPr>
          <w:p w14:paraId="1B480C04" w14:textId="28573EB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3601C81A" w14:textId="360DEF6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7D664E54" w14:textId="4FA57AF0"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PLDCO04</w:t>
            </w:r>
          </w:p>
        </w:tc>
        <w:tc>
          <w:tcPr>
            <w:tcW w:w="0" w:type="auto"/>
            <w:shd w:val="clear" w:color="auto" w:fill="auto"/>
            <w:vAlign w:val="center"/>
          </w:tcPr>
          <w:p w14:paraId="58D7F841" w14:textId="092BEEB4" w:rsidR="009D0F62" w:rsidRPr="00FB5610" w:rsidRDefault="009D0F62"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rPr>
              <w:t>Liczba pracowników mikro-, małych i średnich przedsiębiorstw (w tym spółdzielni i przedsiębiorstw społecznych) objętych usługą rozwojową</w:t>
            </w:r>
          </w:p>
        </w:tc>
        <w:tc>
          <w:tcPr>
            <w:tcW w:w="0" w:type="auto"/>
            <w:vAlign w:val="center"/>
          </w:tcPr>
          <w:p w14:paraId="705BCCAC" w14:textId="732AE81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0CC7D461" w14:textId="0A9A6F25" w:rsidR="009D0F62" w:rsidRPr="00FB5610" w:rsidRDefault="1FF01AF5" w:rsidP="00D95F19">
            <w:pPr>
              <w:spacing w:before="0" w:after="0" w:line="240" w:lineRule="auto"/>
              <w:rPr>
                <w:rFonts w:ascii="Arial" w:hAnsi="Arial" w:cs="Arial"/>
                <w:sz w:val="18"/>
                <w:szCs w:val="18"/>
              </w:rPr>
            </w:pPr>
            <w:r w:rsidRPr="00FB5610">
              <w:rPr>
                <w:rFonts w:ascii="Arial" w:hAnsi="Arial" w:cs="Arial"/>
                <w:sz w:val="18"/>
                <w:szCs w:val="18"/>
              </w:rPr>
              <w:t>1</w:t>
            </w:r>
            <w:r w:rsidR="79055D6A" w:rsidRPr="00FB5610">
              <w:rPr>
                <w:rFonts w:ascii="Arial" w:hAnsi="Arial" w:cs="Arial"/>
                <w:sz w:val="18"/>
                <w:szCs w:val="18"/>
              </w:rPr>
              <w:t xml:space="preserve"> </w:t>
            </w:r>
            <w:r w:rsidRPr="00FB5610">
              <w:rPr>
                <w:rFonts w:ascii="Arial" w:hAnsi="Arial" w:cs="Arial"/>
                <w:sz w:val="18"/>
                <w:szCs w:val="18"/>
              </w:rPr>
              <w:t>010</w:t>
            </w:r>
          </w:p>
        </w:tc>
        <w:tc>
          <w:tcPr>
            <w:tcW w:w="0" w:type="auto"/>
            <w:shd w:val="clear" w:color="auto" w:fill="auto"/>
            <w:vAlign w:val="center"/>
          </w:tcPr>
          <w:p w14:paraId="692B444F" w14:textId="34BEF0D8" w:rsidR="009D0F62" w:rsidRPr="00FB5610" w:rsidRDefault="0073716F" w:rsidP="00D95F19">
            <w:pPr>
              <w:spacing w:before="0" w:after="0" w:line="240" w:lineRule="auto"/>
              <w:rPr>
                <w:rFonts w:ascii="Arial" w:hAnsi="Arial" w:cs="Arial"/>
                <w:sz w:val="18"/>
                <w:szCs w:val="18"/>
              </w:rPr>
            </w:pPr>
            <w:r w:rsidRPr="00FB5610">
              <w:rPr>
                <w:rFonts w:ascii="Arial" w:hAnsi="Arial" w:cs="Arial"/>
                <w:sz w:val="18"/>
                <w:szCs w:val="18"/>
              </w:rPr>
              <w:t>5</w:t>
            </w:r>
            <w:r w:rsidR="004B2384" w:rsidRPr="00FB5610">
              <w:rPr>
                <w:rFonts w:ascii="Arial" w:hAnsi="Arial" w:cs="Arial"/>
                <w:sz w:val="18"/>
                <w:szCs w:val="18"/>
              </w:rPr>
              <w:t xml:space="preserve"> </w:t>
            </w:r>
            <w:r w:rsidRPr="00FB5610">
              <w:rPr>
                <w:rFonts w:ascii="Arial" w:hAnsi="Arial" w:cs="Arial"/>
                <w:sz w:val="18"/>
                <w:szCs w:val="18"/>
              </w:rPr>
              <w:t>120</w:t>
            </w:r>
          </w:p>
        </w:tc>
      </w:tr>
      <w:tr w:rsidR="000A0B66" w:rsidRPr="00FB5610" w14:paraId="0746921C" w14:textId="77777777" w:rsidTr="68DD5E62">
        <w:trPr>
          <w:cantSplit/>
          <w:trHeight w:val="227"/>
          <w:jc w:val="center"/>
        </w:trPr>
        <w:tc>
          <w:tcPr>
            <w:tcW w:w="0" w:type="auto"/>
            <w:shd w:val="clear" w:color="auto" w:fill="D9D9D9" w:themeFill="background1" w:themeFillShade="D9"/>
            <w:vAlign w:val="center"/>
          </w:tcPr>
          <w:p w14:paraId="604E524F" w14:textId="1567DC1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w:t>
            </w:r>
          </w:p>
        </w:tc>
        <w:tc>
          <w:tcPr>
            <w:tcW w:w="0" w:type="auto"/>
            <w:shd w:val="clear" w:color="auto" w:fill="D9D9D9" w:themeFill="background1" w:themeFillShade="D9"/>
            <w:vAlign w:val="center"/>
          </w:tcPr>
          <w:p w14:paraId="37B880E8" w14:textId="4C73D35F"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4(d)</w:t>
            </w:r>
          </w:p>
        </w:tc>
        <w:tc>
          <w:tcPr>
            <w:tcW w:w="0" w:type="auto"/>
            <w:shd w:val="clear" w:color="auto" w:fill="D9D9D9" w:themeFill="background1" w:themeFillShade="D9"/>
            <w:vAlign w:val="center"/>
          </w:tcPr>
          <w:p w14:paraId="3C3626D0" w14:textId="1280BC01"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047BCDF0" w14:textId="6FB939B1"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C981188" w14:textId="2FE7388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PLDCO04</w:t>
            </w:r>
          </w:p>
        </w:tc>
        <w:tc>
          <w:tcPr>
            <w:tcW w:w="0" w:type="auto"/>
            <w:shd w:val="clear" w:color="auto" w:fill="D9D9D9" w:themeFill="background1" w:themeFillShade="D9"/>
            <w:vAlign w:val="center"/>
          </w:tcPr>
          <w:p w14:paraId="10E561BB" w14:textId="75712410" w:rsidR="009D0F62" w:rsidRPr="00FB5610" w:rsidRDefault="009D0F62"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rPr>
              <w:t>Liczba pracowników mikro-, małych i średnich przedsiębiorstw (w tym spółdzielni i przedsiębiorstw społecznych) objętych usługą rozwojową</w:t>
            </w:r>
          </w:p>
        </w:tc>
        <w:tc>
          <w:tcPr>
            <w:tcW w:w="0" w:type="auto"/>
            <w:shd w:val="clear" w:color="auto" w:fill="D9D9D9" w:themeFill="background1" w:themeFillShade="D9"/>
            <w:vAlign w:val="center"/>
          </w:tcPr>
          <w:p w14:paraId="4AE2F5CF" w14:textId="5891D667"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7FFCECD9" w14:textId="1E3AEEC1" w:rsidR="009D0F62" w:rsidRPr="00FB5610" w:rsidRDefault="1FF01AF5" w:rsidP="00D95F19">
            <w:pPr>
              <w:spacing w:before="0" w:after="0" w:line="240" w:lineRule="auto"/>
              <w:rPr>
                <w:rFonts w:ascii="Arial" w:hAnsi="Arial" w:cs="Arial"/>
                <w:sz w:val="18"/>
                <w:szCs w:val="18"/>
              </w:rPr>
            </w:pPr>
            <w:r w:rsidRPr="00FB5610">
              <w:rPr>
                <w:rFonts w:ascii="Arial" w:hAnsi="Arial" w:cs="Arial"/>
                <w:sz w:val="18"/>
                <w:szCs w:val="18"/>
              </w:rPr>
              <w:t>1</w:t>
            </w:r>
            <w:r w:rsidR="79055D6A" w:rsidRPr="00FB5610">
              <w:rPr>
                <w:rFonts w:ascii="Arial" w:hAnsi="Arial" w:cs="Arial"/>
                <w:sz w:val="18"/>
                <w:szCs w:val="18"/>
              </w:rPr>
              <w:t xml:space="preserve"> </w:t>
            </w:r>
            <w:r w:rsidRPr="00FB5610">
              <w:rPr>
                <w:rFonts w:ascii="Arial" w:hAnsi="Arial" w:cs="Arial"/>
                <w:sz w:val="18"/>
                <w:szCs w:val="18"/>
              </w:rPr>
              <w:t>080</w:t>
            </w:r>
          </w:p>
        </w:tc>
        <w:tc>
          <w:tcPr>
            <w:tcW w:w="0" w:type="auto"/>
            <w:shd w:val="clear" w:color="auto" w:fill="D9D9D9" w:themeFill="background1" w:themeFillShade="D9"/>
            <w:vAlign w:val="center"/>
          </w:tcPr>
          <w:p w14:paraId="25173B31" w14:textId="54DB0581" w:rsidR="009D0F62" w:rsidRPr="00FB5610" w:rsidRDefault="00BD723F" w:rsidP="00D95F19">
            <w:pPr>
              <w:spacing w:before="0" w:after="0" w:line="240" w:lineRule="auto"/>
              <w:rPr>
                <w:rFonts w:ascii="Arial" w:hAnsi="Arial" w:cs="Arial"/>
                <w:sz w:val="18"/>
                <w:szCs w:val="18"/>
              </w:rPr>
            </w:pPr>
            <w:r w:rsidRPr="00FB5610">
              <w:rPr>
                <w:rFonts w:ascii="Arial" w:hAnsi="Arial" w:cs="Arial"/>
                <w:sz w:val="18"/>
                <w:szCs w:val="18"/>
              </w:rPr>
              <w:t xml:space="preserve">5 </w:t>
            </w:r>
            <w:r w:rsidR="0073716F" w:rsidRPr="00FB5610">
              <w:rPr>
                <w:rFonts w:ascii="Arial" w:hAnsi="Arial" w:cs="Arial"/>
                <w:sz w:val="18"/>
                <w:szCs w:val="18"/>
              </w:rPr>
              <w:t>430</w:t>
            </w:r>
          </w:p>
        </w:tc>
      </w:tr>
    </w:tbl>
    <w:p w14:paraId="52CF3CF5" w14:textId="77777777" w:rsidR="00B671C4" w:rsidRPr="00FB5610" w:rsidRDefault="00B671C4" w:rsidP="00D95F19">
      <w:pPr>
        <w:pStyle w:val="Text1"/>
        <w:spacing w:before="0" w:after="0" w:line="276" w:lineRule="auto"/>
        <w:ind w:left="0"/>
        <w:rPr>
          <w:rFonts w:ascii="Arial" w:hAnsi="Arial" w:cs="Arial"/>
          <w:sz w:val="20"/>
          <w:szCs w:val="20"/>
        </w:rPr>
      </w:pPr>
    </w:p>
    <w:p w14:paraId="6DCC73A9" w14:textId="7375A7C7" w:rsidR="00AB4A46"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7AE828C9" w14:textId="77777777" w:rsidTr="68DD5E62">
        <w:trPr>
          <w:cantSplit/>
          <w:trHeight w:val="227"/>
          <w:tblHeader/>
        </w:trPr>
        <w:tc>
          <w:tcPr>
            <w:tcW w:w="317" w:type="pct"/>
            <w:shd w:val="clear" w:color="auto" w:fill="FFE599" w:themeFill="accent4" w:themeFillTint="66"/>
            <w:vAlign w:val="center"/>
          </w:tcPr>
          <w:p w14:paraId="35CDAB8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2E3AA33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1A94C21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7E5990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1E2DA59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836AD8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4AD0BA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3DA51B8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021DC85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B9A565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AF01B8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85E0B6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05C92D8F" w14:textId="77777777" w:rsidTr="68DD5E62">
        <w:trPr>
          <w:cantSplit/>
          <w:trHeight w:val="227"/>
        </w:trPr>
        <w:tc>
          <w:tcPr>
            <w:tcW w:w="317" w:type="pct"/>
            <w:vAlign w:val="center"/>
          </w:tcPr>
          <w:p w14:paraId="377193F7" w14:textId="1F61C09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w:t>
            </w:r>
          </w:p>
        </w:tc>
        <w:tc>
          <w:tcPr>
            <w:tcW w:w="341" w:type="pct"/>
            <w:vAlign w:val="center"/>
          </w:tcPr>
          <w:p w14:paraId="1B4648C5" w14:textId="0425FC9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4(d)</w:t>
            </w:r>
          </w:p>
        </w:tc>
        <w:tc>
          <w:tcPr>
            <w:tcW w:w="354" w:type="pct"/>
            <w:vAlign w:val="center"/>
          </w:tcPr>
          <w:p w14:paraId="72625F77" w14:textId="40579B8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42F55762" w14:textId="7BF7254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59262DE1" w14:textId="7286881A" w:rsidR="003B3508" w:rsidRPr="00FB5610" w:rsidRDefault="00506AA7" w:rsidP="00D95F19">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auto"/>
            <w:vAlign w:val="center"/>
          </w:tcPr>
          <w:p w14:paraId="28BB046E" w14:textId="274CF6B1" w:rsidR="003B3508" w:rsidRPr="00FB5610" w:rsidRDefault="00B74A1A" w:rsidP="00D95F19">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vAlign w:val="center"/>
          </w:tcPr>
          <w:p w14:paraId="29A5B4D2" w14:textId="6BB33A3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5516B35B" w14:textId="4EA0B7EC" w:rsidR="003B3508" w:rsidRPr="00FB5610" w:rsidRDefault="3065057A" w:rsidP="00D95F19">
            <w:pPr>
              <w:spacing w:before="0" w:after="0" w:line="240" w:lineRule="auto"/>
              <w:rPr>
                <w:rFonts w:ascii="Arial" w:hAnsi="Arial" w:cs="Arial"/>
                <w:sz w:val="18"/>
                <w:szCs w:val="18"/>
              </w:rPr>
            </w:pPr>
            <w:r w:rsidRPr="00FB5610">
              <w:rPr>
                <w:rFonts w:ascii="Arial" w:hAnsi="Arial" w:cs="Arial"/>
                <w:sz w:val="18"/>
                <w:szCs w:val="18"/>
              </w:rPr>
              <w:t>3</w:t>
            </w:r>
            <w:r w:rsidR="26E7A3BD" w:rsidRPr="00FB5610">
              <w:rPr>
                <w:rFonts w:ascii="Arial" w:hAnsi="Arial" w:cs="Arial"/>
                <w:sz w:val="18"/>
                <w:szCs w:val="18"/>
              </w:rPr>
              <w:t xml:space="preserve"> </w:t>
            </w:r>
            <w:r w:rsidR="6C3733B6" w:rsidRPr="00FB5610">
              <w:rPr>
                <w:rFonts w:ascii="Arial" w:hAnsi="Arial" w:cs="Arial"/>
                <w:sz w:val="18"/>
                <w:szCs w:val="18"/>
              </w:rPr>
              <w:t>010</w:t>
            </w:r>
          </w:p>
        </w:tc>
        <w:tc>
          <w:tcPr>
            <w:tcW w:w="405" w:type="pct"/>
            <w:shd w:val="clear" w:color="auto" w:fill="auto"/>
            <w:vAlign w:val="center"/>
          </w:tcPr>
          <w:p w14:paraId="62EB8672" w14:textId="4094DB11" w:rsidR="003B3508" w:rsidRPr="00FB5610" w:rsidRDefault="002A6637"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00919BD5" w14:textId="53A9EF0B" w:rsidR="003B3508" w:rsidRPr="00FB5610" w:rsidRDefault="00FA3F4D" w:rsidP="00D95F19">
            <w:pPr>
              <w:spacing w:before="0" w:after="0" w:line="240" w:lineRule="auto"/>
              <w:rPr>
                <w:rFonts w:ascii="Arial" w:hAnsi="Arial" w:cs="Arial"/>
                <w:sz w:val="18"/>
                <w:szCs w:val="18"/>
              </w:rPr>
            </w:pPr>
            <w:r w:rsidRPr="00FB5610">
              <w:rPr>
                <w:rFonts w:ascii="Arial" w:hAnsi="Arial" w:cs="Arial"/>
                <w:sz w:val="18"/>
                <w:szCs w:val="18"/>
              </w:rPr>
              <w:t>4</w:t>
            </w:r>
            <w:r w:rsidR="00D42BE6" w:rsidRPr="00FB5610">
              <w:rPr>
                <w:rFonts w:ascii="Arial" w:hAnsi="Arial" w:cs="Arial"/>
                <w:sz w:val="18"/>
                <w:szCs w:val="18"/>
              </w:rPr>
              <w:t xml:space="preserve"> </w:t>
            </w:r>
            <w:r w:rsidRPr="00FB5610">
              <w:rPr>
                <w:rFonts w:ascii="Arial" w:hAnsi="Arial" w:cs="Arial"/>
                <w:sz w:val="18"/>
                <w:szCs w:val="18"/>
              </w:rPr>
              <w:t>870</w:t>
            </w:r>
          </w:p>
        </w:tc>
        <w:tc>
          <w:tcPr>
            <w:tcW w:w="354" w:type="pct"/>
            <w:vAlign w:val="center"/>
          </w:tcPr>
          <w:p w14:paraId="6D13FABD" w14:textId="7ED22A1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328725FD" w14:textId="5FA6555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53D8A3CE" w14:textId="77777777" w:rsidTr="68DD5E62">
        <w:trPr>
          <w:cantSplit/>
          <w:trHeight w:val="227"/>
        </w:trPr>
        <w:tc>
          <w:tcPr>
            <w:tcW w:w="317" w:type="pct"/>
            <w:shd w:val="clear" w:color="auto" w:fill="D9D9D9" w:themeFill="background1" w:themeFillShade="D9"/>
            <w:vAlign w:val="center"/>
          </w:tcPr>
          <w:p w14:paraId="11E587D7" w14:textId="0B254E2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w:t>
            </w:r>
          </w:p>
        </w:tc>
        <w:tc>
          <w:tcPr>
            <w:tcW w:w="341" w:type="pct"/>
            <w:shd w:val="clear" w:color="auto" w:fill="D9D9D9" w:themeFill="background1" w:themeFillShade="D9"/>
            <w:vAlign w:val="center"/>
          </w:tcPr>
          <w:p w14:paraId="2D99021F" w14:textId="31346D6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4(d)</w:t>
            </w:r>
          </w:p>
        </w:tc>
        <w:tc>
          <w:tcPr>
            <w:tcW w:w="354" w:type="pct"/>
            <w:shd w:val="clear" w:color="auto" w:fill="D9D9D9" w:themeFill="background1" w:themeFillShade="D9"/>
            <w:vAlign w:val="center"/>
          </w:tcPr>
          <w:p w14:paraId="61F32FE2" w14:textId="4355376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4980DC06" w14:textId="373BF68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6F85B3BC" w14:textId="06BCA77D" w:rsidR="003B3508" w:rsidRPr="00FB5610" w:rsidRDefault="00B74A1A" w:rsidP="00D95F19">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D9D9D9" w:themeFill="background1" w:themeFillShade="D9"/>
            <w:vAlign w:val="center"/>
          </w:tcPr>
          <w:p w14:paraId="774D202A" w14:textId="49CB1179" w:rsidR="003B3508" w:rsidRPr="00FB5610" w:rsidRDefault="00B74A1A" w:rsidP="00D95F19">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shd w:val="clear" w:color="auto" w:fill="D9D9D9" w:themeFill="background1" w:themeFillShade="D9"/>
            <w:vAlign w:val="center"/>
          </w:tcPr>
          <w:p w14:paraId="64D7E89C" w14:textId="383C734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A03A487" w14:textId="0E6A3277" w:rsidR="003B3508" w:rsidRPr="00FB5610" w:rsidRDefault="00A6020A" w:rsidP="00D95F19">
            <w:pPr>
              <w:spacing w:before="0" w:after="0" w:line="240" w:lineRule="auto"/>
              <w:rPr>
                <w:rFonts w:ascii="Arial" w:hAnsi="Arial" w:cs="Arial"/>
                <w:sz w:val="18"/>
                <w:szCs w:val="18"/>
              </w:rPr>
            </w:pPr>
            <w:r w:rsidRPr="00FB5610">
              <w:rPr>
                <w:rFonts w:ascii="Arial" w:hAnsi="Arial" w:cs="Arial"/>
                <w:sz w:val="18"/>
                <w:szCs w:val="18"/>
              </w:rPr>
              <w:t>3</w:t>
            </w:r>
            <w:r w:rsidR="00326EE2" w:rsidRPr="00FB5610">
              <w:rPr>
                <w:rFonts w:ascii="Arial" w:hAnsi="Arial" w:cs="Arial"/>
                <w:sz w:val="18"/>
                <w:szCs w:val="18"/>
              </w:rPr>
              <w:t xml:space="preserve"> 140</w:t>
            </w:r>
          </w:p>
        </w:tc>
        <w:tc>
          <w:tcPr>
            <w:tcW w:w="405" w:type="pct"/>
            <w:shd w:val="clear" w:color="auto" w:fill="D9D9D9" w:themeFill="background1" w:themeFillShade="D9"/>
            <w:vAlign w:val="center"/>
          </w:tcPr>
          <w:p w14:paraId="08CBB28D" w14:textId="5CD38D96" w:rsidR="003B3508" w:rsidRPr="00FB5610" w:rsidRDefault="0048015F"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098D8718" w14:textId="39445622" w:rsidR="003B3508" w:rsidRPr="00FB5610" w:rsidRDefault="00FA3F4D" w:rsidP="00D95F19">
            <w:pPr>
              <w:spacing w:before="0" w:after="0" w:line="240" w:lineRule="auto"/>
              <w:rPr>
                <w:rFonts w:ascii="Arial" w:hAnsi="Arial" w:cs="Arial"/>
                <w:sz w:val="18"/>
                <w:szCs w:val="18"/>
              </w:rPr>
            </w:pPr>
            <w:r w:rsidRPr="00FB5610">
              <w:rPr>
                <w:rFonts w:ascii="Arial" w:hAnsi="Arial" w:cs="Arial"/>
                <w:sz w:val="18"/>
                <w:szCs w:val="18"/>
              </w:rPr>
              <w:t>5</w:t>
            </w:r>
            <w:r w:rsidR="00D42BE6" w:rsidRPr="00FB5610">
              <w:rPr>
                <w:rFonts w:ascii="Arial" w:hAnsi="Arial" w:cs="Arial"/>
                <w:sz w:val="18"/>
                <w:szCs w:val="18"/>
              </w:rPr>
              <w:t xml:space="preserve"> </w:t>
            </w:r>
            <w:r w:rsidRPr="00FB5610">
              <w:rPr>
                <w:rFonts w:ascii="Arial" w:hAnsi="Arial" w:cs="Arial"/>
                <w:sz w:val="18"/>
                <w:szCs w:val="18"/>
              </w:rPr>
              <w:t>150</w:t>
            </w:r>
          </w:p>
        </w:tc>
        <w:tc>
          <w:tcPr>
            <w:tcW w:w="354" w:type="pct"/>
            <w:shd w:val="clear" w:color="auto" w:fill="D9D9D9" w:themeFill="background1" w:themeFillShade="D9"/>
            <w:vAlign w:val="center"/>
          </w:tcPr>
          <w:p w14:paraId="15845C38" w14:textId="6CD5841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11D2822D" w14:textId="563932B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22C7FE88" w14:textId="77777777" w:rsidR="009321C3" w:rsidRPr="00FB5610" w:rsidRDefault="009321C3" w:rsidP="00D95F19">
      <w:pPr>
        <w:pStyle w:val="Text1"/>
        <w:spacing w:before="0" w:after="0" w:line="276" w:lineRule="auto"/>
        <w:ind w:left="0"/>
        <w:rPr>
          <w:rFonts w:ascii="Arial" w:hAnsi="Arial" w:cs="Arial"/>
          <w:sz w:val="20"/>
          <w:szCs w:val="20"/>
        </w:rPr>
      </w:pPr>
    </w:p>
    <w:p w14:paraId="58393775" w14:textId="65A57679" w:rsidR="001E596E" w:rsidRPr="00FB5610" w:rsidRDefault="00B5547A"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7AC5903" w14:textId="77777777" w:rsidR="00F7343F" w:rsidRPr="00FB5610" w:rsidRDefault="00F7343F" w:rsidP="00D95F19">
      <w:pPr>
        <w:spacing w:before="0" w:after="160" w:line="259" w:lineRule="auto"/>
        <w:ind w:left="708"/>
        <w:rPr>
          <w:rFonts w:ascii="Arial" w:hAnsi="Arial" w:cs="Arial"/>
          <w:sz w:val="20"/>
          <w:szCs w:val="20"/>
        </w:rPr>
        <w:sectPr w:rsidR="00F7343F" w:rsidRPr="00FB5610" w:rsidSect="00F33DA6">
          <w:footnotePr>
            <w:numRestart w:val="eachPage"/>
          </w:footnotePr>
          <w:pgSz w:w="16839" w:h="11907" w:orient="landscape" w:code="9"/>
          <w:pgMar w:top="1418" w:right="1418" w:bottom="1418" w:left="1418" w:header="567" w:footer="567" w:gutter="0"/>
          <w:cols w:space="720"/>
          <w:docGrid w:linePitch="360"/>
        </w:sectPr>
      </w:pPr>
    </w:p>
    <w:p w14:paraId="017E06BF" w14:textId="26E8FDC6" w:rsidR="001E596E" w:rsidRPr="00FB5610" w:rsidRDefault="00F67AB4" w:rsidP="007D7E1E">
      <w:pPr>
        <w:pStyle w:val="Nagwek5"/>
      </w:pPr>
      <w:r w:rsidRPr="00FB5610">
        <w:lastRenderedPageBreak/>
        <w:t>2.1.6.</w:t>
      </w:r>
      <w:r w:rsidR="00F91071" w:rsidRPr="00FB5610">
        <w:t>4</w:t>
      </w:r>
      <w:r w:rsidRPr="00FB5610">
        <w:t xml:space="preserve">.3. </w:t>
      </w:r>
      <w:r w:rsidR="001E596E" w:rsidRPr="00FB5610">
        <w:t>Indykatywny podział zaprogramowanych zasobów (UE) według rodzaju interwencji</w:t>
      </w:r>
    </w:p>
    <w:p w14:paraId="5AD56C1B" w14:textId="77777777" w:rsidR="001E596E" w:rsidRPr="00FB5610" w:rsidRDefault="001E59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785644E1" w14:textId="77777777" w:rsidTr="00DB6B9D">
        <w:trPr>
          <w:tblHeader/>
        </w:trPr>
        <w:tc>
          <w:tcPr>
            <w:tcW w:w="968" w:type="dxa"/>
            <w:shd w:val="clear" w:color="auto" w:fill="FFE599" w:themeFill="accent4" w:themeFillTint="66"/>
            <w:vAlign w:val="center"/>
          </w:tcPr>
          <w:p w14:paraId="7DBFE1EA"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54AD434"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2BBB504"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61C4A65"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65EECC5"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2AE0081"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0269088"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46AF0781" w14:textId="34FAEEE2" w:rsidR="003B21AF" w:rsidRPr="00FB5610" w:rsidRDefault="003B21A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43BFBD00" w14:textId="19AB21F4" w:rsidR="003B21AF" w:rsidRPr="00FB5610" w:rsidRDefault="003B21A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DC27A60" w14:textId="55425CEA" w:rsidR="003B21AF" w:rsidRPr="00FB5610" w:rsidRDefault="003B21A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8DD7265" w14:textId="11F637D9" w:rsidR="003B21AF" w:rsidRPr="00FB5610" w:rsidRDefault="003B21A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1E0CD6" w:rsidRPr="00FB5610">
              <w:rPr>
                <w:rFonts w:ascii="Arial" w:hAnsi="Arial" w:cs="Arial"/>
                <w:sz w:val="18"/>
                <w:szCs w:val="18"/>
              </w:rPr>
              <w:t>d</w:t>
            </w:r>
            <w:r w:rsidRPr="00FB5610">
              <w:rPr>
                <w:rFonts w:ascii="Arial" w:hAnsi="Arial" w:cs="Arial"/>
                <w:sz w:val="18"/>
                <w:szCs w:val="18"/>
              </w:rPr>
              <w:t>)</w:t>
            </w:r>
          </w:p>
        </w:tc>
        <w:tc>
          <w:tcPr>
            <w:tcW w:w="2864" w:type="dxa"/>
            <w:tcBorders>
              <w:top w:val="single" w:sz="4" w:space="0" w:color="auto"/>
              <w:left w:val="single" w:sz="4" w:space="0" w:color="auto"/>
              <w:bottom w:val="single" w:sz="4" w:space="0" w:color="auto"/>
              <w:right w:val="single" w:sz="4" w:space="0" w:color="auto"/>
            </w:tcBorders>
            <w:vAlign w:val="center"/>
          </w:tcPr>
          <w:p w14:paraId="027A450B" w14:textId="2C5A48DE" w:rsidR="003B21AF" w:rsidRPr="00FB5610" w:rsidRDefault="003B21AF" w:rsidP="00D95F19">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vAlign w:val="center"/>
          </w:tcPr>
          <w:p w14:paraId="27B75AE3" w14:textId="36FB5E2A" w:rsidR="003B21AF" w:rsidRPr="00FB5610" w:rsidRDefault="003706D1" w:rsidP="00D95F19">
            <w:pPr>
              <w:spacing w:before="0" w:after="0" w:line="240" w:lineRule="auto"/>
              <w:rPr>
                <w:rFonts w:ascii="Arial" w:hAnsi="Arial" w:cs="Arial"/>
                <w:sz w:val="18"/>
                <w:szCs w:val="18"/>
              </w:rPr>
            </w:pPr>
            <w:r w:rsidRPr="00FB5610">
              <w:rPr>
                <w:rFonts w:ascii="Arial" w:hAnsi="Arial" w:cs="Arial"/>
                <w:sz w:val="18"/>
                <w:szCs w:val="18"/>
              </w:rPr>
              <w:t xml:space="preserve">2 </w:t>
            </w:r>
            <w:r w:rsidR="00BA1A49" w:rsidRPr="00FB5610">
              <w:rPr>
                <w:rFonts w:ascii="Arial" w:hAnsi="Arial" w:cs="Arial"/>
                <w:sz w:val="18"/>
                <w:szCs w:val="18"/>
              </w:rPr>
              <w:t>4</w:t>
            </w:r>
            <w:r w:rsidR="00C71040" w:rsidRPr="00FB5610">
              <w:rPr>
                <w:rFonts w:ascii="Arial" w:hAnsi="Arial" w:cs="Arial"/>
                <w:sz w:val="18"/>
                <w:szCs w:val="18"/>
              </w:rPr>
              <w:t>40</w:t>
            </w:r>
            <w:r w:rsidR="00427850" w:rsidRPr="00FB5610">
              <w:rPr>
                <w:rFonts w:ascii="Arial" w:hAnsi="Arial" w:cs="Arial"/>
                <w:sz w:val="18"/>
                <w:szCs w:val="18"/>
              </w:rPr>
              <w:t xml:space="preserve"> 000</w:t>
            </w:r>
          </w:p>
        </w:tc>
      </w:tr>
      <w:tr w:rsidR="006B2990" w:rsidRPr="00FB5610" w14:paraId="392EF12A"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0BA58DD" w14:textId="49DFF384"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07EFC14C" w14:textId="2F8DF15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13D73E21" w14:textId="737036A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3773BD6" w14:textId="32EE5AC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vAlign w:val="center"/>
          </w:tcPr>
          <w:p w14:paraId="503F59A5" w14:textId="7D1E16C0"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146. Wsparcie na rzecz przystosowywania pracowników, przedsiębiorstw i przedsiębiorców do zmian</w:t>
            </w:r>
          </w:p>
        </w:tc>
        <w:tc>
          <w:tcPr>
            <w:tcW w:w="1411" w:type="dxa"/>
            <w:tcBorders>
              <w:top w:val="single" w:sz="4" w:space="0" w:color="auto"/>
              <w:left w:val="single" w:sz="4" w:space="0" w:color="auto"/>
              <w:bottom w:val="single" w:sz="4" w:space="0" w:color="auto"/>
              <w:right w:val="single" w:sz="4" w:space="0" w:color="auto"/>
            </w:tcBorders>
            <w:vAlign w:val="center"/>
          </w:tcPr>
          <w:p w14:paraId="295EE975" w14:textId="065BD15E"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5 810 000</w:t>
            </w:r>
          </w:p>
        </w:tc>
      </w:tr>
      <w:tr w:rsidR="006B2990" w:rsidRPr="00FB5610" w14:paraId="0BC2031C" w14:textId="77777777" w:rsidTr="000E2400">
        <w:tc>
          <w:tcPr>
            <w:tcW w:w="968" w:type="dxa"/>
            <w:tcBorders>
              <w:top w:val="single" w:sz="4" w:space="0" w:color="auto"/>
              <w:left w:val="single" w:sz="4" w:space="0" w:color="auto"/>
              <w:bottom w:val="single" w:sz="4" w:space="0" w:color="auto"/>
              <w:right w:val="single" w:sz="4" w:space="0" w:color="auto"/>
            </w:tcBorders>
            <w:vAlign w:val="center"/>
          </w:tcPr>
          <w:p w14:paraId="4C1EAFD8" w14:textId="0C8FCB38"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504CBCEC" w14:textId="7691812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AF88034" w14:textId="4713ECB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A5B15E5" w14:textId="626CE99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vAlign w:val="center"/>
          </w:tcPr>
          <w:p w14:paraId="3363C537" w14:textId="6B891DEE"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 xml:space="preserve">147. Działania zachęcające do aktywnego starzenia się w dobrym zdrowiu </w:t>
            </w:r>
          </w:p>
        </w:tc>
        <w:tc>
          <w:tcPr>
            <w:tcW w:w="1411" w:type="dxa"/>
            <w:tcBorders>
              <w:top w:val="single" w:sz="4" w:space="0" w:color="auto"/>
              <w:left w:val="single" w:sz="4" w:space="0" w:color="auto"/>
              <w:bottom w:val="single" w:sz="4" w:space="0" w:color="auto"/>
              <w:right w:val="single" w:sz="4" w:space="0" w:color="auto"/>
            </w:tcBorders>
            <w:vAlign w:val="center"/>
          </w:tcPr>
          <w:p w14:paraId="15918C5A" w14:textId="70E7C867"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1 500 000</w:t>
            </w:r>
          </w:p>
        </w:tc>
      </w:tr>
      <w:tr w:rsidR="006B2990" w:rsidRPr="00FB5610" w14:paraId="46037EA2" w14:textId="77777777" w:rsidTr="000E2400">
        <w:tc>
          <w:tcPr>
            <w:tcW w:w="968" w:type="dxa"/>
            <w:tcBorders>
              <w:top w:val="single" w:sz="4" w:space="0" w:color="auto"/>
              <w:left w:val="single" w:sz="4" w:space="0" w:color="auto"/>
              <w:bottom w:val="single" w:sz="4" w:space="0" w:color="auto"/>
              <w:right w:val="single" w:sz="4" w:space="0" w:color="auto"/>
            </w:tcBorders>
            <w:vAlign w:val="center"/>
          </w:tcPr>
          <w:p w14:paraId="5A340552" w14:textId="0373E1EA"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vAlign w:val="center"/>
          </w:tcPr>
          <w:p w14:paraId="18BCEE90" w14:textId="3CA40F1B"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318C0A3" w14:textId="7CE444A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7A2FB25" w14:textId="5C2A2C81"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vAlign w:val="center"/>
          </w:tcPr>
          <w:p w14:paraId="12896A53" w14:textId="064E2DBF"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153. Metody integracji z rynkiem pracy oraz powrotu na rynek pracy osób znajdujących się w niekorzystnej sytuacji</w:t>
            </w:r>
          </w:p>
        </w:tc>
        <w:tc>
          <w:tcPr>
            <w:tcW w:w="1411" w:type="dxa"/>
            <w:tcBorders>
              <w:top w:val="single" w:sz="4" w:space="0" w:color="auto"/>
              <w:left w:val="single" w:sz="4" w:space="0" w:color="auto"/>
              <w:bottom w:val="single" w:sz="4" w:space="0" w:color="auto"/>
              <w:right w:val="single" w:sz="4" w:space="0" w:color="auto"/>
            </w:tcBorders>
            <w:vAlign w:val="center"/>
          </w:tcPr>
          <w:p w14:paraId="3CC0A840" w14:textId="6458439A"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 xml:space="preserve">3 401 000 </w:t>
            </w:r>
          </w:p>
        </w:tc>
      </w:tr>
      <w:tr w:rsidR="006B2990" w:rsidRPr="00FB5610" w14:paraId="416CA268" w14:textId="77777777" w:rsidTr="00897674">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B38BFE" w14:textId="2F2A11D5"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0E6644" w14:textId="7BFAE52D"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576141F" w14:textId="4AB326DD"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EEC5CD" w14:textId="364BB482"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270976" w14:textId="55993369"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136. Wsparcie szczególne na rzecz zatrudnienia ludzi młodych i integracji społeczno-gospodarczej ludzi młodych136.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A2D25A" w14:textId="11589E3F"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2 865 000</w:t>
            </w:r>
          </w:p>
        </w:tc>
      </w:tr>
      <w:tr w:rsidR="006B2990" w:rsidRPr="00FB5610" w14:paraId="5DAD5077" w14:textId="77777777" w:rsidTr="00897674">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0A41C2" w14:textId="36029E4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899827" w14:textId="1D7F899A"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9EE07D" w14:textId="40CE9111"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E1710D3" w14:textId="4FA014E3"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ED3A55" w14:textId="4B4E2EE4"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146. Wsparcie na rzecz przystosowywania pracowników, przedsiębiorstw i przedsiębiorców do zmian</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E393E3" w14:textId="1169C649"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11 985 000</w:t>
            </w:r>
          </w:p>
        </w:tc>
      </w:tr>
      <w:tr w:rsidR="006B2990" w:rsidRPr="00FB5610" w14:paraId="0B1D62A0" w14:textId="77777777" w:rsidTr="00897674">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617368" w14:textId="32C4799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951641" w14:textId="0B4D8B08"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837B4E" w14:textId="38DB5F8A"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1E21F3" w14:textId="52ECFC5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092D1D" w14:textId="003DBCA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 xml:space="preserve">147. Działania zachęcające do aktywnego starzenia się w dobrym zdrowiu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147019" w14:textId="7778E13D"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1 500 000</w:t>
            </w:r>
          </w:p>
        </w:tc>
      </w:tr>
      <w:tr w:rsidR="006B2990" w:rsidRPr="00FB5610" w14:paraId="6DF1B24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E03BC78" w14:textId="3678DBB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6229D3" w14:textId="293D86B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EB6283" w14:textId="3865C3C4"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2F13C8" w14:textId="33141344"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16B17A" w14:textId="29C0E321"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153. Metody integracji z rynkiem pracy oraz powrotu na rynek pracy osób znajdujących się w niekorzystnej sytuacji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A37CA5" w14:textId="0FBB8126"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4 349 000</w:t>
            </w:r>
          </w:p>
        </w:tc>
      </w:tr>
      <w:tr w:rsidR="00E838EF" w:rsidRPr="00FB5610" w14:paraId="0260768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E93F134" w14:textId="1E6817CF"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C991D32" w14:textId="1A6630AD"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902080B" w14:textId="0CF509B8" w:rsidR="00E838EF" w:rsidRPr="00FB5610" w:rsidRDefault="00E838EF" w:rsidP="00E838EF">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DFB51A7" w14:textId="1F98371E"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4(d)</w:t>
            </w:r>
          </w:p>
        </w:tc>
        <w:tc>
          <w:tcPr>
            <w:tcW w:w="2864" w:type="dxa"/>
            <w:tcBorders>
              <w:top w:val="single" w:sz="4" w:space="0" w:color="auto"/>
              <w:left w:val="nil"/>
              <w:bottom w:val="single" w:sz="4" w:space="0" w:color="auto"/>
              <w:right w:val="single" w:sz="4" w:space="0" w:color="auto"/>
            </w:tcBorders>
            <w:shd w:val="clear" w:color="auto" w:fill="auto"/>
            <w:vAlign w:val="center"/>
          </w:tcPr>
          <w:p w14:paraId="2D7874B2" w14:textId="3947E2B3" w:rsidR="00E838EF" w:rsidRPr="000F0F6D" w:rsidRDefault="00E838EF" w:rsidP="00E838E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121A26A" w14:textId="3D3700E4" w:rsidR="00E838EF" w:rsidRPr="00FB5610" w:rsidRDefault="00E838EF" w:rsidP="00E838EF">
            <w:pPr>
              <w:spacing w:line="240" w:lineRule="auto"/>
              <w:rPr>
                <w:rFonts w:ascii="Arial" w:hAnsi="Arial" w:cs="Arial"/>
                <w:b/>
                <w:bCs/>
                <w:sz w:val="18"/>
                <w:szCs w:val="18"/>
              </w:rPr>
            </w:pPr>
            <w:r w:rsidRPr="00FB5610">
              <w:rPr>
                <w:rFonts w:ascii="Arial" w:hAnsi="Arial" w:cs="Arial"/>
                <w:b/>
                <w:bCs/>
                <w:sz w:val="18"/>
                <w:szCs w:val="18"/>
                <w:lang w:val="en-US"/>
              </w:rPr>
              <w:t>1</w:t>
            </w:r>
            <w:r w:rsidRPr="00FB5610">
              <w:rPr>
                <w:rFonts w:ascii="Arial" w:hAnsi="Arial" w:cs="Arial"/>
                <w:b/>
                <w:bCs/>
                <w:sz w:val="18"/>
                <w:szCs w:val="18"/>
              </w:rPr>
              <w:t>3 151 000</w:t>
            </w:r>
          </w:p>
        </w:tc>
      </w:tr>
      <w:tr w:rsidR="00E838EF" w:rsidRPr="00FB5610" w14:paraId="17E4891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28B9307" w14:textId="5D661378"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F94260C" w14:textId="3005CC65"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1845E2C" w14:textId="2F828FAB" w:rsidR="00E838EF" w:rsidRPr="00FB5610" w:rsidRDefault="00E838EF" w:rsidP="00E838EF">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E1D9739" w14:textId="2D87352B"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4(d)</w:t>
            </w:r>
          </w:p>
        </w:tc>
        <w:tc>
          <w:tcPr>
            <w:tcW w:w="2864" w:type="dxa"/>
            <w:tcBorders>
              <w:top w:val="single" w:sz="4" w:space="0" w:color="auto"/>
              <w:left w:val="nil"/>
              <w:bottom w:val="single" w:sz="4" w:space="0" w:color="auto"/>
              <w:right w:val="single" w:sz="4" w:space="0" w:color="auto"/>
            </w:tcBorders>
            <w:shd w:val="clear" w:color="auto" w:fill="auto"/>
            <w:vAlign w:val="center"/>
          </w:tcPr>
          <w:p w14:paraId="103F4C5D" w14:textId="15D0B376" w:rsidR="00E838EF" w:rsidRPr="000F0F6D" w:rsidRDefault="00E838EF" w:rsidP="00E838E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761396A" w14:textId="0229EEA4" w:rsidR="00E838EF" w:rsidRPr="00FB5610" w:rsidRDefault="00E838EF" w:rsidP="00E838EF">
            <w:pPr>
              <w:spacing w:line="240" w:lineRule="auto"/>
              <w:rPr>
                <w:rFonts w:ascii="Arial" w:hAnsi="Arial" w:cs="Arial"/>
                <w:b/>
                <w:bCs/>
                <w:sz w:val="18"/>
                <w:szCs w:val="18"/>
              </w:rPr>
            </w:pPr>
            <w:r w:rsidRPr="00FB5610">
              <w:rPr>
                <w:rFonts w:ascii="Arial" w:hAnsi="Arial" w:cs="Arial"/>
                <w:b/>
                <w:bCs/>
                <w:sz w:val="18"/>
                <w:szCs w:val="18"/>
              </w:rPr>
              <w:t>20 699 000</w:t>
            </w:r>
          </w:p>
        </w:tc>
      </w:tr>
      <w:tr w:rsidR="00E838EF" w:rsidRPr="00FB5610" w14:paraId="1CDD3D1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E358242" w14:textId="697F0473"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5D2CDEF" w14:textId="48DA8DBD"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33306E5" w14:textId="3ECE52F6" w:rsidR="00E838EF" w:rsidRPr="00FB5610" w:rsidRDefault="00E838EF" w:rsidP="00E838EF">
            <w:pPr>
              <w:pStyle w:val="Akapitzlist"/>
              <w:spacing w:before="60" w:after="60"/>
              <w:ind w:left="0"/>
              <w:contextualSpacing w:val="0"/>
              <w:jc w:val="left"/>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79C3417" w14:textId="370F8019" w:rsidR="00E838EF" w:rsidRPr="00FB5610" w:rsidRDefault="00E838EF" w:rsidP="00E838E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4(d)</w:t>
            </w:r>
          </w:p>
        </w:tc>
        <w:tc>
          <w:tcPr>
            <w:tcW w:w="2864" w:type="dxa"/>
            <w:tcBorders>
              <w:top w:val="single" w:sz="4" w:space="0" w:color="auto"/>
              <w:left w:val="nil"/>
              <w:bottom w:val="single" w:sz="4" w:space="0" w:color="auto"/>
              <w:right w:val="single" w:sz="4" w:space="0" w:color="auto"/>
            </w:tcBorders>
            <w:shd w:val="clear" w:color="auto" w:fill="auto"/>
            <w:vAlign w:val="center"/>
          </w:tcPr>
          <w:p w14:paraId="1E873957" w14:textId="028185D2" w:rsidR="00E838EF" w:rsidRPr="000F0F6D" w:rsidRDefault="00E838EF" w:rsidP="00E838E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4AF8710" w14:textId="1DB4CBD1" w:rsidR="00E838EF" w:rsidRPr="00FB5610" w:rsidRDefault="00E838EF" w:rsidP="00E838EF">
            <w:pPr>
              <w:spacing w:line="240" w:lineRule="auto"/>
              <w:rPr>
                <w:rFonts w:ascii="Arial" w:hAnsi="Arial" w:cs="Arial"/>
                <w:b/>
                <w:bCs/>
                <w:sz w:val="18"/>
                <w:szCs w:val="18"/>
              </w:rPr>
            </w:pPr>
            <w:r w:rsidRPr="00FB5610">
              <w:rPr>
                <w:rFonts w:ascii="Arial" w:hAnsi="Arial" w:cs="Arial"/>
                <w:b/>
                <w:bCs/>
                <w:sz w:val="18"/>
                <w:szCs w:val="18"/>
              </w:rPr>
              <w:t>33 850 000</w:t>
            </w:r>
          </w:p>
        </w:tc>
      </w:tr>
    </w:tbl>
    <w:p w14:paraId="02F3A339" w14:textId="77777777" w:rsidR="001E596E" w:rsidRPr="00FB5610" w:rsidRDefault="001E596E" w:rsidP="00D95F19">
      <w:pPr>
        <w:pStyle w:val="Text1"/>
        <w:spacing w:before="0" w:after="0" w:line="276" w:lineRule="auto"/>
        <w:ind w:left="0"/>
        <w:rPr>
          <w:rFonts w:ascii="Arial" w:hAnsi="Arial" w:cs="Arial"/>
          <w:sz w:val="20"/>
          <w:szCs w:val="20"/>
        </w:rPr>
      </w:pPr>
    </w:p>
    <w:p w14:paraId="61BD976F" w14:textId="77777777" w:rsidR="007D7E1E" w:rsidRPr="00FB5610" w:rsidRDefault="007D7E1E">
      <w:pPr>
        <w:spacing w:before="0" w:after="160" w:line="259" w:lineRule="auto"/>
        <w:rPr>
          <w:rFonts w:ascii="Arial" w:hAnsi="Arial" w:cs="Arial"/>
          <w:sz w:val="20"/>
          <w:szCs w:val="20"/>
        </w:rPr>
      </w:pPr>
      <w:r w:rsidRPr="00FB5610">
        <w:rPr>
          <w:rFonts w:ascii="Arial" w:hAnsi="Arial" w:cs="Arial"/>
          <w:sz w:val="20"/>
          <w:szCs w:val="20"/>
        </w:rPr>
        <w:br w:type="page"/>
      </w:r>
    </w:p>
    <w:p w14:paraId="57C97F99" w14:textId="43F67A46" w:rsidR="001E596E" w:rsidRPr="00FB5610" w:rsidRDefault="001E596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6B456BEC" w14:textId="77777777" w:rsidTr="00DB6B9D">
        <w:trPr>
          <w:tblHeader/>
        </w:trPr>
        <w:tc>
          <w:tcPr>
            <w:tcW w:w="968" w:type="dxa"/>
            <w:shd w:val="clear" w:color="auto" w:fill="FFE599" w:themeFill="accent4" w:themeFillTint="66"/>
            <w:vAlign w:val="center"/>
          </w:tcPr>
          <w:p w14:paraId="6830EBC5"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7D1D795"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8484201"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718CFCB"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DE877C2"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A474597"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D2F4FD5" w14:textId="77777777" w:rsidTr="009F0537">
        <w:tc>
          <w:tcPr>
            <w:tcW w:w="968" w:type="dxa"/>
            <w:vAlign w:val="center"/>
          </w:tcPr>
          <w:p w14:paraId="614A342B" w14:textId="3BC6B99D"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76C04423"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4902EFD8"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0B81880" w14:textId="62CEDC5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vAlign w:val="center"/>
          </w:tcPr>
          <w:p w14:paraId="0190909D" w14:textId="4C0C1345" w:rsidR="00551225" w:rsidRPr="00FB5610" w:rsidRDefault="0057376B" w:rsidP="00D95F19">
            <w:pPr>
              <w:spacing w:line="240" w:lineRule="auto"/>
              <w:rPr>
                <w:rFonts w:ascii="Arial" w:hAnsi="Arial" w:cs="Arial"/>
                <w:sz w:val="18"/>
                <w:szCs w:val="18"/>
              </w:rPr>
            </w:pPr>
            <w:r w:rsidRPr="00FB5610">
              <w:rPr>
                <w:rFonts w:ascii="Arial" w:hAnsi="Arial" w:cs="Arial"/>
                <w:sz w:val="18"/>
                <w:szCs w:val="18"/>
              </w:rPr>
              <w:t>01</w:t>
            </w:r>
            <w:r w:rsidR="000E2400" w:rsidRPr="00FB5610">
              <w:rPr>
                <w:rFonts w:ascii="Arial" w:hAnsi="Arial" w:cs="Arial"/>
                <w:sz w:val="18"/>
                <w:szCs w:val="18"/>
              </w:rPr>
              <w:t>. Dotacja</w:t>
            </w:r>
          </w:p>
        </w:tc>
        <w:tc>
          <w:tcPr>
            <w:tcW w:w="1411" w:type="dxa"/>
            <w:vAlign w:val="center"/>
          </w:tcPr>
          <w:p w14:paraId="22088DA9" w14:textId="6C801343" w:rsidR="00551225" w:rsidRPr="00FB5610" w:rsidRDefault="208FEC0A" w:rsidP="00D95F19">
            <w:pPr>
              <w:spacing w:line="240" w:lineRule="auto"/>
              <w:rPr>
                <w:rFonts w:ascii="Arial" w:hAnsi="Arial" w:cs="Arial"/>
                <w:sz w:val="18"/>
                <w:szCs w:val="18"/>
              </w:rPr>
            </w:pPr>
            <w:r w:rsidRPr="00FB5610">
              <w:rPr>
                <w:rFonts w:ascii="Arial" w:hAnsi="Arial" w:cs="Arial"/>
                <w:sz w:val="18"/>
                <w:szCs w:val="18"/>
                <w:lang w:val="en-US"/>
              </w:rPr>
              <w:t>1</w:t>
            </w:r>
            <w:r w:rsidR="78844ED3" w:rsidRPr="00FB5610">
              <w:rPr>
                <w:rFonts w:ascii="Arial" w:hAnsi="Arial" w:cs="Arial"/>
                <w:sz w:val="18"/>
                <w:szCs w:val="18"/>
                <w:lang w:val="en-US"/>
              </w:rPr>
              <w:t>3 151</w:t>
            </w:r>
            <w:r w:rsidR="00CC531C" w:rsidRPr="00FB5610">
              <w:rPr>
                <w:rFonts w:ascii="Arial" w:hAnsi="Arial" w:cs="Arial"/>
                <w:sz w:val="18"/>
                <w:szCs w:val="18"/>
                <w:lang w:val="en-US"/>
              </w:rPr>
              <w:t xml:space="preserve"> </w:t>
            </w:r>
            <w:r w:rsidR="00542317" w:rsidRPr="00FB5610">
              <w:rPr>
                <w:rFonts w:ascii="Arial" w:hAnsi="Arial" w:cs="Arial"/>
                <w:sz w:val="18"/>
                <w:szCs w:val="18"/>
                <w:lang w:val="en-US"/>
              </w:rPr>
              <w:t>000</w:t>
            </w:r>
          </w:p>
        </w:tc>
      </w:tr>
      <w:tr w:rsidR="006430CF" w:rsidRPr="00FB5610" w14:paraId="7F35757B" w14:textId="77777777" w:rsidTr="00897674">
        <w:tc>
          <w:tcPr>
            <w:tcW w:w="968" w:type="dxa"/>
            <w:shd w:val="clear" w:color="auto" w:fill="D9D9D9" w:themeFill="background1" w:themeFillShade="D9"/>
            <w:vAlign w:val="center"/>
          </w:tcPr>
          <w:p w14:paraId="5B166FA3" w14:textId="51CB934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06C5ACDD"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68855C4B"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F32AA6C" w14:textId="14348511"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shd w:val="clear" w:color="auto" w:fill="D9D9D9" w:themeFill="background1" w:themeFillShade="D9"/>
            <w:vAlign w:val="center"/>
          </w:tcPr>
          <w:p w14:paraId="35C0D0C5" w14:textId="543F0AEE" w:rsidR="00551225" w:rsidRPr="00FB5610" w:rsidRDefault="000E2400"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4115DFBF" w14:textId="306FCB23" w:rsidR="00551225" w:rsidRPr="00FB5610" w:rsidRDefault="007F3BC4" w:rsidP="00D95F19">
            <w:pPr>
              <w:spacing w:line="240" w:lineRule="auto"/>
              <w:rPr>
                <w:rFonts w:ascii="Arial" w:hAnsi="Arial" w:cs="Arial"/>
                <w:sz w:val="18"/>
                <w:szCs w:val="18"/>
              </w:rPr>
            </w:pPr>
            <w:r w:rsidRPr="00FB5610">
              <w:rPr>
                <w:rFonts w:ascii="Arial" w:hAnsi="Arial" w:cs="Arial"/>
                <w:sz w:val="18"/>
                <w:szCs w:val="18"/>
              </w:rPr>
              <w:t>20</w:t>
            </w:r>
            <w:r w:rsidR="00CC531C" w:rsidRPr="00FB5610">
              <w:rPr>
                <w:rFonts w:ascii="Arial" w:hAnsi="Arial" w:cs="Arial"/>
                <w:sz w:val="18"/>
                <w:szCs w:val="18"/>
              </w:rPr>
              <w:t xml:space="preserve"> </w:t>
            </w:r>
            <w:r w:rsidR="68508DCF" w:rsidRPr="00FB5610">
              <w:rPr>
                <w:rFonts w:ascii="Arial" w:hAnsi="Arial" w:cs="Arial"/>
                <w:sz w:val="18"/>
                <w:szCs w:val="18"/>
              </w:rPr>
              <w:t>699</w:t>
            </w:r>
            <w:r w:rsidR="00CC531C" w:rsidRPr="00FB5610">
              <w:rPr>
                <w:rFonts w:ascii="Arial" w:hAnsi="Arial" w:cs="Arial"/>
                <w:sz w:val="18"/>
                <w:szCs w:val="18"/>
              </w:rPr>
              <w:t xml:space="preserve"> </w:t>
            </w:r>
            <w:r w:rsidR="0007316F" w:rsidRPr="00FB5610">
              <w:rPr>
                <w:rFonts w:ascii="Arial" w:hAnsi="Arial" w:cs="Arial"/>
                <w:sz w:val="18"/>
                <w:szCs w:val="18"/>
              </w:rPr>
              <w:t>000</w:t>
            </w:r>
          </w:p>
        </w:tc>
      </w:tr>
    </w:tbl>
    <w:p w14:paraId="40E8DA62" w14:textId="77777777" w:rsidR="001E596E" w:rsidRPr="00FB5610" w:rsidRDefault="001E596E" w:rsidP="00D95F19">
      <w:pPr>
        <w:pStyle w:val="Text1"/>
        <w:spacing w:before="0" w:after="0" w:line="276" w:lineRule="auto"/>
        <w:ind w:left="0"/>
        <w:rPr>
          <w:rFonts w:ascii="Arial" w:hAnsi="Arial" w:cs="Arial"/>
          <w:sz w:val="20"/>
          <w:szCs w:val="20"/>
        </w:rPr>
      </w:pPr>
    </w:p>
    <w:p w14:paraId="400EAE41" w14:textId="2645DB37" w:rsidR="001E596E" w:rsidRPr="00FB5610" w:rsidRDefault="001E59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5DB68A35" w14:textId="77777777" w:rsidTr="00DB6B9D">
        <w:trPr>
          <w:tblHeader/>
        </w:trPr>
        <w:tc>
          <w:tcPr>
            <w:tcW w:w="968" w:type="dxa"/>
            <w:shd w:val="clear" w:color="auto" w:fill="FFE599" w:themeFill="accent4" w:themeFillTint="66"/>
            <w:vAlign w:val="center"/>
          </w:tcPr>
          <w:p w14:paraId="0E3FC67D"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FAE58D7"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E93091F"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9D1BC03"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E267915"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5000B19"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C9ABAB4" w14:textId="77777777" w:rsidTr="009F0537">
        <w:tc>
          <w:tcPr>
            <w:tcW w:w="968" w:type="dxa"/>
            <w:vAlign w:val="center"/>
          </w:tcPr>
          <w:p w14:paraId="3EE10213" w14:textId="09DCE894"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59195F2E"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D653E1B"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00C55D7" w14:textId="179F01E5"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vAlign w:val="center"/>
          </w:tcPr>
          <w:p w14:paraId="2446169D" w14:textId="1747AB04" w:rsidR="000E2400" w:rsidRPr="00FB5610" w:rsidRDefault="00E151CD"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0F38E1" w:rsidRPr="00FB5610">
              <w:rPr>
                <w:rFonts w:ascii="Arial" w:hAnsi="Arial" w:cs="Arial"/>
                <w:sz w:val="18"/>
                <w:szCs w:val="18"/>
              </w:rPr>
              <w:t>Brak ukierunkowania terytorialnego</w:t>
            </w:r>
          </w:p>
        </w:tc>
        <w:tc>
          <w:tcPr>
            <w:tcW w:w="1411" w:type="dxa"/>
            <w:vAlign w:val="center"/>
          </w:tcPr>
          <w:p w14:paraId="2FDE421A" w14:textId="17D7D67E" w:rsidR="000E2400" w:rsidRPr="00FB5610" w:rsidRDefault="309F5D1D" w:rsidP="00D95F19">
            <w:pPr>
              <w:spacing w:line="240" w:lineRule="auto"/>
              <w:rPr>
                <w:rFonts w:ascii="Arial" w:hAnsi="Arial" w:cs="Arial"/>
                <w:sz w:val="18"/>
                <w:szCs w:val="18"/>
                <w:lang w:val="en-US"/>
              </w:rPr>
            </w:pPr>
            <w:r w:rsidRPr="00FB5610">
              <w:rPr>
                <w:rFonts w:ascii="Arial" w:hAnsi="Arial" w:cs="Arial"/>
                <w:sz w:val="18"/>
                <w:szCs w:val="18"/>
                <w:lang w:val="en-US"/>
              </w:rPr>
              <w:t>13 151</w:t>
            </w:r>
            <w:r w:rsidR="5508561E" w:rsidRPr="00FB5610">
              <w:rPr>
                <w:rFonts w:ascii="Arial" w:hAnsi="Arial" w:cs="Arial"/>
                <w:sz w:val="18"/>
                <w:szCs w:val="18"/>
                <w:lang w:val="en-US"/>
              </w:rPr>
              <w:t xml:space="preserve"> </w:t>
            </w:r>
            <w:r w:rsidRPr="00FB5610">
              <w:rPr>
                <w:rFonts w:ascii="Arial" w:hAnsi="Arial" w:cs="Arial"/>
                <w:sz w:val="18"/>
                <w:szCs w:val="18"/>
                <w:lang w:val="en-US"/>
              </w:rPr>
              <w:t>000</w:t>
            </w:r>
          </w:p>
        </w:tc>
      </w:tr>
      <w:tr w:rsidR="006430CF" w:rsidRPr="00FB5610" w14:paraId="01DEFFD8" w14:textId="77777777" w:rsidTr="238974CA">
        <w:tc>
          <w:tcPr>
            <w:tcW w:w="968" w:type="dxa"/>
            <w:shd w:val="clear" w:color="auto" w:fill="D9D9D9" w:themeFill="background1" w:themeFillShade="D9"/>
            <w:vAlign w:val="center"/>
          </w:tcPr>
          <w:p w14:paraId="56F994BC" w14:textId="7AD31F93"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3FCBC830"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7CBB5C1" w14:textId="77777777" w:rsidR="000E2400" w:rsidRPr="00FB5610" w:rsidRDefault="000E240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D085833" w14:textId="273EEE13"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shd w:val="clear" w:color="auto" w:fill="D9D9D9" w:themeFill="background1" w:themeFillShade="D9"/>
            <w:vAlign w:val="center"/>
          </w:tcPr>
          <w:p w14:paraId="342C6103" w14:textId="7FF28AF0" w:rsidR="000E2400" w:rsidRPr="00FB5610" w:rsidRDefault="00E151CD" w:rsidP="00D95F19">
            <w:pPr>
              <w:spacing w:line="240" w:lineRule="auto"/>
              <w:rPr>
                <w:rFonts w:ascii="Arial" w:hAnsi="Arial" w:cs="Arial"/>
                <w:sz w:val="18"/>
                <w:szCs w:val="18"/>
              </w:rPr>
            </w:pPr>
            <w:r w:rsidRPr="00FB5610">
              <w:rPr>
                <w:rFonts w:ascii="Arial" w:hAnsi="Arial" w:cs="Arial"/>
                <w:sz w:val="18"/>
                <w:szCs w:val="18"/>
              </w:rPr>
              <w:t>33</w:t>
            </w:r>
            <w:r w:rsidR="000C2CD5" w:rsidRPr="00FB5610">
              <w:rPr>
                <w:rFonts w:ascii="Arial" w:hAnsi="Arial" w:cs="Arial"/>
                <w:sz w:val="18"/>
                <w:szCs w:val="18"/>
              </w:rPr>
              <w:t>.</w:t>
            </w:r>
            <w:r w:rsidRPr="00FB5610">
              <w:rPr>
                <w:rFonts w:ascii="Arial" w:hAnsi="Arial" w:cs="Arial"/>
                <w:sz w:val="18"/>
                <w:szCs w:val="18"/>
              </w:rPr>
              <w:t xml:space="preserve"> </w:t>
            </w:r>
            <w:r w:rsidR="00362FDC" w:rsidRPr="00FB5610">
              <w:rPr>
                <w:rFonts w:ascii="Arial" w:hAnsi="Arial" w:cs="Arial"/>
                <w:sz w:val="18"/>
                <w:szCs w:val="18"/>
              </w:rPr>
              <w:t xml:space="preserve">Inne podejścia. </w:t>
            </w:r>
            <w:r w:rsidR="000F38E1"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3EA09293" w14:textId="44D8FA84" w:rsidR="238974CA" w:rsidRPr="00FB5610" w:rsidDel="238974CA" w:rsidRDefault="5DF8E9AB">
            <w:pPr>
              <w:spacing w:line="240" w:lineRule="auto"/>
              <w:rPr>
                <w:rFonts w:ascii="Arial" w:hAnsi="Arial" w:cs="Arial"/>
                <w:sz w:val="18"/>
                <w:szCs w:val="18"/>
                <w:lang w:val="en-US"/>
              </w:rPr>
            </w:pPr>
            <w:r w:rsidRPr="00FB5610">
              <w:rPr>
                <w:rFonts w:ascii="Arial" w:hAnsi="Arial" w:cs="Arial"/>
                <w:sz w:val="18"/>
                <w:szCs w:val="18"/>
                <w:lang w:val="en-US"/>
              </w:rPr>
              <w:t>2</w:t>
            </w:r>
            <w:r w:rsidR="004047AA" w:rsidRPr="00FB5610">
              <w:rPr>
                <w:rFonts w:ascii="Arial" w:hAnsi="Arial" w:cs="Arial"/>
                <w:sz w:val="18"/>
                <w:szCs w:val="18"/>
                <w:lang w:val="en-US"/>
              </w:rPr>
              <w:t>0</w:t>
            </w:r>
            <w:r w:rsidRPr="00FB5610">
              <w:rPr>
                <w:rFonts w:ascii="Arial" w:hAnsi="Arial" w:cs="Arial"/>
                <w:sz w:val="18"/>
                <w:szCs w:val="18"/>
                <w:lang w:val="en-US"/>
              </w:rPr>
              <w:t xml:space="preserve"> </w:t>
            </w:r>
            <w:r w:rsidR="3DB50974" w:rsidRPr="00FB5610">
              <w:rPr>
                <w:rFonts w:ascii="Arial" w:hAnsi="Arial" w:cs="Arial"/>
                <w:sz w:val="18"/>
                <w:szCs w:val="18"/>
                <w:lang w:val="en-US"/>
              </w:rPr>
              <w:t>6</w:t>
            </w:r>
            <w:r w:rsidRPr="00FB5610">
              <w:rPr>
                <w:rFonts w:ascii="Arial" w:hAnsi="Arial" w:cs="Arial"/>
                <w:sz w:val="18"/>
                <w:szCs w:val="18"/>
                <w:lang w:val="en-US"/>
              </w:rPr>
              <w:t>99 000</w:t>
            </w:r>
          </w:p>
        </w:tc>
      </w:tr>
    </w:tbl>
    <w:p w14:paraId="6309B1A5" w14:textId="77777777" w:rsidR="001E596E" w:rsidRPr="00FB5610" w:rsidRDefault="001E596E" w:rsidP="00D95F19">
      <w:pPr>
        <w:pStyle w:val="Text1"/>
        <w:spacing w:before="0" w:after="0" w:line="276" w:lineRule="auto"/>
        <w:ind w:left="0"/>
        <w:rPr>
          <w:rFonts w:ascii="Arial" w:hAnsi="Arial" w:cs="Arial"/>
          <w:sz w:val="20"/>
          <w:szCs w:val="20"/>
        </w:rPr>
      </w:pPr>
    </w:p>
    <w:p w14:paraId="05F0FF48" w14:textId="77777777" w:rsidR="001E596E" w:rsidRPr="00FB5610" w:rsidRDefault="001E596E" w:rsidP="00D95F19">
      <w:pPr>
        <w:pStyle w:val="Text1"/>
        <w:spacing w:before="0" w:after="0" w:line="276" w:lineRule="auto"/>
        <w:ind w:left="0"/>
        <w:rPr>
          <w:rFonts w:ascii="Arial" w:hAnsi="Arial" w:cs="Arial"/>
          <w:sz w:val="20"/>
          <w:szCs w:val="20"/>
        </w:rPr>
      </w:pPr>
      <w:r w:rsidRPr="006162DD">
        <w:rPr>
          <w:rFonts w:ascii="Arial" w:hAnsi="Arial" w:cs="Arial"/>
          <w:sz w:val="20"/>
          <w:szCs w:val="20"/>
        </w:rPr>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07DEB0F0" w14:textId="77777777" w:rsidTr="00DB6B9D">
        <w:trPr>
          <w:tblHeader/>
        </w:trPr>
        <w:tc>
          <w:tcPr>
            <w:tcW w:w="968" w:type="dxa"/>
            <w:shd w:val="clear" w:color="auto" w:fill="FFE599" w:themeFill="accent4" w:themeFillTint="66"/>
            <w:vAlign w:val="center"/>
          </w:tcPr>
          <w:p w14:paraId="097E2CB3"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88583B4"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51A5E77"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FA6DF69"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FD5935D"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F8336EC"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51674E" w:rsidRPr="00FB5610" w14:paraId="6841CEA4" w14:textId="77777777" w:rsidTr="009F0537">
        <w:tc>
          <w:tcPr>
            <w:tcW w:w="968" w:type="dxa"/>
            <w:vAlign w:val="center"/>
          </w:tcPr>
          <w:p w14:paraId="229AC7EC" w14:textId="465BFC20" w:rsidR="0051674E" w:rsidRPr="00FB5610" w:rsidRDefault="0051674E" w:rsidP="0051674E">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vAlign w:val="center"/>
          </w:tcPr>
          <w:p w14:paraId="26F47084" w14:textId="51E44039" w:rsidR="0051674E" w:rsidRPr="00FB5610" w:rsidRDefault="0051674E" w:rsidP="0051674E">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0A8D523F" w14:textId="3C80BA6D" w:rsidR="0051674E" w:rsidRPr="00FB5610" w:rsidRDefault="0051674E" w:rsidP="0051674E">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A98E9A4" w14:textId="317CBAC5" w:rsidR="0051674E" w:rsidRPr="00FB5610" w:rsidRDefault="0051674E" w:rsidP="0051674E">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vAlign w:val="center"/>
          </w:tcPr>
          <w:p w14:paraId="07481F9C" w14:textId="170FD83F" w:rsidR="0051674E" w:rsidRPr="00FB5610" w:rsidRDefault="00D90BA3" w:rsidP="0051674E">
            <w:pPr>
              <w:pStyle w:val="Default"/>
              <w:rPr>
                <w:rFonts w:ascii="Arial" w:eastAsiaTheme="minorHAnsi" w:hAnsi="Arial" w:cs="Arial"/>
                <w:color w:val="auto"/>
                <w:sz w:val="18"/>
                <w:szCs w:val="18"/>
                <w:lang w:eastAsia="en-US"/>
              </w:rPr>
            </w:pPr>
            <w:r w:rsidRPr="00FB5610">
              <w:rPr>
                <w:rFonts w:ascii="Arial" w:eastAsiaTheme="minorEastAsia" w:hAnsi="Arial" w:cs="Arial"/>
                <w:color w:val="auto"/>
                <w:sz w:val="18"/>
                <w:szCs w:val="18"/>
                <w:lang w:eastAsia="en-US"/>
              </w:rPr>
              <w:t xml:space="preserve">01. Przyczynianie się do ekologicznych umiejętności i zielonych miejsc pracy oraz zielonej gospodarki </w:t>
            </w:r>
          </w:p>
        </w:tc>
        <w:tc>
          <w:tcPr>
            <w:tcW w:w="1411" w:type="dxa"/>
            <w:vAlign w:val="center"/>
          </w:tcPr>
          <w:p w14:paraId="74F14DC7" w14:textId="46838FE6" w:rsidR="0051674E" w:rsidRPr="00FB5610" w:rsidRDefault="008850E1" w:rsidP="0051674E">
            <w:pPr>
              <w:spacing w:line="240" w:lineRule="auto"/>
              <w:rPr>
                <w:rFonts w:ascii="Arial" w:hAnsi="Arial" w:cs="Arial"/>
                <w:sz w:val="18"/>
                <w:szCs w:val="18"/>
              </w:rPr>
            </w:pPr>
            <w:r w:rsidRPr="00FB5610">
              <w:rPr>
                <w:rFonts w:ascii="Arial" w:hAnsi="Arial" w:cs="Arial"/>
                <w:sz w:val="18"/>
                <w:szCs w:val="18"/>
              </w:rPr>
              <w:t>1 400 000</w:t>
            </w:r>
          </w:p>
        </w:tc>
      </w:tr>
      <w:tr w:rsidR="006B2990" w:rsidRPr="00FB5610" w14:paraId="1C4DE19B" w14:textId="77777777" w:rsidTr="009F0537">
        <w:tc>
          <w:tcPr>
            <w:tcW w:w="968" w:type="dxa"/>
            <w:vAlign w:val="center"/>
          </w:tcPr>
          <w:p w14:paraId="33214BC7" w14:textId="1FBE94D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vAlign w:val="center"/>
          </w:tcPr>
          <w:p w14:paraId="1F64D209" w14:textId="6D60CE7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9DA5458" w14:textId="35DD0385"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47E2B332" w14:textId="7ADCD4F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vAlign w:val="center"/>
          </w:tcPr>
          <w:p w14:paraId="5F016F7C" w14:textId="04E2E4CC" w:rsidR="006B2990" w:rsidRPr="00FB5610" w:rsidRDefault="006B2990" w:rsidP="006B2990">
            <w:pPr>
              <w:pStyle w:val="Default"/>
              <w:rPr>
                <w:rFonts w:ascii="Arial" w:eastAsiaTheme="minorEastAsia" w:hAnsi="Arial" w:cs="Arial"/>
                <w:color w:val="auto"/>
                <w:sz w:val="18"/>
                <w:szCs w:val="18"/>
                <w:lang w:eastAsia="en-US"/>
              </w:rPr>
            </w:pPr>
            <w:r w:rsidRPr="00FB5610">
              <w:rPr>
                <w:rFonts w:ascii="Arial" w:hAnsi="Arial" w:cs="Arial"/>
                <w:color w:val="auto"/>
                <w:sz w:val="18"/>
                <w:szCs w:val="18"/>
              </w:rPr>
              <w:t xml:space="preserve">10. Działania podejmowane w odpowiedzi na wyzwania wskazane w ramach semestru europejskiego </w:t>
            </w:r>
          </w:p>
        </w:tc>
        <w:tc>
          <w:tcPr>
            <w:tcW w:w="1411" w:type="dxa"/>
            <w:vAlign w:val="center"/>
          </w:tcPr>
          <w:p w14:paraId="551EDE95" w14:textId="4D077834" w:rsidR="006B2990" w:rsidRPr="00FB5610" w:rsidRDefault="006162DD" w:rsidP="006B2990">
            <w:pPr>
              <w:spacing w:line="240" w:lineRule="auto"/>
              <w:rPr>
                <w:rFonts w:ascii="Arial" w:hAnsi="Arial" w:cs="Arial"/>
                <w:sz w:val="18"/>
                <w:szCs w:val="18"/>
              </w:rPr>
            </w:pPr>
            <w:r>
              <w:rPr>
                <w:rFonts w:ascii="Arial" w:hAnsi="Arial" w:cs="Arial"/>
                <w:sz w:val="18"/>
                <w:szCs w:val="18"/>
              </w:rPr>
              <w:t>11 751 000</w:t>
            </w:r>
          </w:p>
        </w:tc>
      </w:tr>
      <w:tr w:rsidR="006B2990" w:rsidRPr="00FB5610" w14:paraId="675ED7E7" w14:textId="77777777" w:rsidTr="00897674">
        <w:tc>
          <w:tcPr>
            <w:tcW w:w="968" w:type="dxa"/>
            <w:shd w:val="clear" w:color="auto" w:fill="D9D9D9" w:themeFill="background1" w:themeFillShade="D9"/>
            <w:vAlign w:val="center"/>
          </w:tcPr>
          <w:p w14:paraId="73D60287" w14:textId="2E7E405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742BE821" w14:textId="3C766726"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3753A31" w14:textId="25600315"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3463B8C" w14:textId="6F631425"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shd w:val="clear" w:color="auto" w:fill="D9D9D9" w:themeFill="background1" w:themeFillShade="D9"/>
            <w:vAlign w:val="center"/>
          </w:tcPr>
          <w:p w14:paraId="48674A38" w14:textId="4E480CA0" w:rsidR="006B2990" w:rsidRPr="00FB5610" w:rsidRDefault="006B2990" w:rsidP="006B2990">
            <w:pPr>
              <w:pStyle w:val="Default"/>
              <w:rPr>
                <w:rFonts w:ascii="Arial" w:hAnsi="Arial" w:cs="Arial"/>
                <w:color w:val="auto"/>
                <w:sz w:val="18"/>
                <w:szCs w:val="18"/>
              </w:rPr>
            </w:pPr>
            <w:r w:rsidRPr="00FB5610">
              <w:rPr>
                <w:rFonts w:ascii="Arial" w:eastAsiaTheme="minorEastAsia" w:hAnsi="Arial" w:cs="Arial"/>
                <w:color w:val="auto"/>
                <w:sz w:val="18"/>
                <w:szCs w:val="18"/>
                <w:lang w:eastAsia="en-US"/>
              </w:rPr>
              <w:t xml:space="preserve">01. Przyczynianie się do ekologicznych umiejętności i zielonych miejsc pracy oraz zielonej gospodarki </w:t>
            </w:r>
          </w:p>
        </w:tc>
        <w:tc>
          <w:tcPr>
            <w:tcW w:w="1411" w:type="dxa"/>
            <w:shd w:val="clear" w:color="auto" w:fill="D9D9D9" w:themeFill="background1" w:themeFillShade="D9"/>
            <w:vAlign w:val="center"/>
          </w:tcPr>
          <w:p w14:paraId="3D971073" w14:textId="457F8EF4"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1 593 000</w:t>
            </w:r>
          </w:p>
        </w:tc>
      </w:tr>
      <w:tr w:rsidR="006B2990" w:rsidRPr="00FB5610" w14:paraId="002EABB2" w14:textId="77777777" w:rsidTr="00897674">
        <w:tc>
          <w:tcPr>
            <w:tcW w:w="968" w:type="dxa"/>
            <w:shd w:val="clear" w:color="auto" w:fill="D9D9D9" w:themeFill="background1" w:themeFillShade="D9"/>
            <w:vAlign w:val="center"/>
          </w:tcPr>
          <w:p w14:paraId="7D10AC63" w14:textId="0F9EF42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p>
        </w:tc>
        <w:tc>
          <w:tcPr>
            <w:tcW w:w="907" w:type="dxa"/>
            <w:shd w:val="clear" w:color="auto" w:fill="D9D9D9" w:themeFill="background1" w:themeFillShade="D9"/>
            <w:vAlign w:val="center"/>
          </w:tcPr>
          <w:p w14:paraId="03B2577E" w14:textId="60092F7E"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6BD32442" w14:textId="5B6FDEDF"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E22ED9E" w14:textId="6DC5F2A4"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shd w:val="clear" w:color="auto" w:fill="D9D9D9" w:themeFill="background1" w:themeFillShade="D9"/>
            <w:vAlign w:val="center"/>
          </w:tcPr>
          <w:p w14:paraId="3D0280C5" w14:textId="5DFA716A" w:rsidR="006B2990" w:rsidRPr="00FB5610" w:rsidRDefault="006B2990" w:rsidP="006B2990">
            <w:pPr>
              <w:pStyle w:val="Default"/>
              <w:rPr>
                <w:rFonts w:ascii="Arial" w:eastAsiaTheme="minorEastAsia" w:hAnsi="Arial" w:cs="Arial"/>
                <w:color w:val="auto"/>
                <w:sz w:val="18"/>
                <w:szCs w:val="18"/>
                <w:lang w:eastAsia="en-US"/>
              </w:rPr>
            </w:pPr>
            <w:r w:rsidRPr="00FB5610">
              <w:rPr>
                <w:rFonts w:ascii="Arial" w:hAnsi="Arial" w:cs="Arial"/>
                <w:color w:val="auto"/>
                <w:sz w:val="18"/>
                <w:szCs w:val="18"/>
              </w:rPr>
              <w:t xml:space="preserve">10. Działania podejmowane w odpowiedzi na wyzwania wskazane w ramach semestru europejskiego </w:t>
            </w:r>
          </w:p>
        </w:tc>
        <w:tc>
          <w:tcPr>
            <w:tcW w:w="1411" w:type="dxa"/>
            <w:shd w:val="clear" w:color="auto" w:fill="D9D9D9" w:themeFill="background1" w:themeFillShade="D9"/>
            <w:vAlign w:val="center"/>
          </w:tcPr>
          <w:p w14:paraId="2412CC27" w14:textId="1FE81779" w:rsidR="006B2990" w:rsidRPr="00FB5610" w:rsidRDefault="006162DD" w:rsidP="006B2990">
            <w:pPr>
              <w:spacing w:line="240" w:lineRule="auto"/>
              <w:rPr>
                <w:rFonts w:ascii="Arial" w:hAnsi="Arial" w:cs="Arial"/>
                <w:sz w:val="18"/>
                <w:szCs w:val="18"/>
              </w:rPr>
            </w:pPr>
            <w:r>
              <w:rPr>
                <w:rFonts w:ascii="Arial" w:hAnsi="Arial" w:cs="Arial"/>
                <w:sz w:val="18"/>
                <w:szCs w:val="18"/>
              </w:rPr>
              <w:t>19 106 000</w:t>
            </w:r>
          </w:p>
        </w:tc>
      </w:tr>
    </w:tbl>
    <w:p w14:paraId="1470D23E" w14:textId="3A2BE5A8" w:rsidR="177D013B" w:rsidRPr="00FB5610" w:rsidRDefault="177D013B" w:rsidP="00D95F19">
      <w:pPr>
        <w:pStyle w:val="Text1"/>
        <w:spacing w:before="0" w:after="0" w:line="276" w:lineRule="auto"/>
        <w:ind w:left="0"/>
        <w:rPr>
          <w:rFonts w:ascii="Arial" w:hAnsi="Arial" w:cs="Arial"/>
          <w:sz w:val="20"/>
          <w:szCs w:val="20"/>
        </w:rPr>
      </w:pPr>
    </w:p>
    <w:p w14:paraId="7924C2E7" w14:textId="6B80D859" w:rsidR="001E596E" w:rsidRPr="00FB5610" w:rsidRDefault="001E59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1654ED0B" w14:textId="77777777" w:rsidTr="00DB6B9D">
        <w:trPr>
          <w:tblHeader/>
        </w:trPr>
        <w:tc>
          <w:tcPr>
            <w:tcW w:w="968" w:type="dxa"/>
            <w:shd w:val="clear" w:color="auto" w:fill="FFE599" w:themeFill="accent4" w:themeFillTint="66"/>
            <w:vAlign w:val="center"/>
          </w:tcPr>
          <w:p w14:paraId="12562336"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D919BDF"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61577E8"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0A5B41C"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FFB4BD3"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698933A" w14:textId="77777777" w:rsidR="001E596E" w:rsidRPr="00FB5610" w:rsidRDefault="001E5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C140485" w14:textId="77777777" w:rsidTr="009F0537">
        <w:tc>
          <w:tcPr>
            <w:tcW w:w="968" w:type="dxa"/>
            <w:vAlign w:val="center"/>
          </w:tcPr>
          <w:p w14:paraId="531671B9" w14:textId="712DEF86"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vAlign w:val="center"/>
          </w:tcPr>
          <w:p w14:paraId="1F159EED"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1B7E9FF9"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3CBDDEF" w14:textId="1FE17FA0"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vAlign w:val="center"/>
          </w:tcPr>
          <w:p w14:paraId="1F0E08CC" w14:textId="13D7E2F3" w:rsidR="000E2400" w:rsidRPr="00FB5610" w:rsidRDefault="00283520"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3961B9" w:rsidRPr="00FB5610">
              <w:rPr>
                <w:rFonts w:ascii="Arial" w:hAnsi="Arial" w:cs="Arial"/>
                <w:sz w:val="18"/>
                <w:szCs w:val="18"/>
              </w:rPr>
              <w:t xml:space="preserve"> Projekty uwzględniające kwestię równouprawnienia płci</w:t>
            </w:r>
          </w:p>
        </w:tc>
        <w:tc>
          <w:tcPr>
            <w:tcW w:w="1411" w:type="dxa"/>
            <w:vAlign w:val="center"/>
          </w:tcPr>
          <w:p w14:paraId="78742DF5" w14:textId="1874AED0" w:rsidR="000E2400" w:rsidRPr="00FB5610" w:rsidRDefault="68A9CF78" w:rsidP="00D95F19">
            <w:pPr>
              <w:spacing w:line="240" w:lineRule="auto"/>
              <w:rPr>
                <w:rFonts w:ascii="Arial" w:hAnsi="Arial" w:cs="Arial"/>
                <w:sz w:val="18"/>
                <w:szCs w:val="18"/>
              </w:rPr>
            </w:pPr>
            <w:r w:rsidRPr="00FB5610">
              <w:rPr>
                <w:rFonts w:ascii="Arial" w:hAnsi="Arial" w:cs="Arial"/>
                <w:sz w:val="18"/>
                <w:szCs w:val="18"/>
                <w:lang w:val="en-US"/>
              </w:rPr>
              <w:t>1</w:t>
            </w:r>
            <w:r w:rsidR="069A2009" w:rsidRPr="00FB5610">
              <w:rPr>
                <w:rFonts w:ascii="Arial" w:hAnsi="Arial" w:cs="Arial"/>
                <w:sz w:val="18"/>
                <w:szCs w:val="18"/>
              </w:rPr>
              <w:t>3</w:t>
            </w:r>
            <w:r w:rsidR="31FCD42A" w:rsidRPr="00FB5610">
              <w:rPr>
                <w:rFonts w:ascii="Arial" w:hAnsi="Arial" w:cs="Arial"/>
                <w:sz w:val="18"/>
                <w:szCs w:val="18"/>
              </w:rPr>
              <w:t xml:space="preserve"> 151 000</w:t>
            </w:r>
          </w:p>
        </w:tc>
      </w:tr>
      <w:tr w:rsidR="006430CF" w:rsidRPr="00FB5610" w14:paraId="2D9D3D0E" w14:textId="77777777" w:rsidTr="00897674">
        <w:tc>
          <w:tcPr>
            <w:tcW w:w="968" w:type="dxa"/>
            <w:shd w:val="clear" w:color="auto" w:fill="D9D9D9" w:themeFill="background1" w:themeFillShade="D9"/>
            <w:vAlign w:val="center"/>
          </w:tcPr>
          <w:p w14:paraId="46FE272D" w14:textId="0A4ACF9C"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w:t>
            </w:r>
            <w:r w:rsidR="00920E62" w:rsidRPr="00FB5610">
              <w:rPr>
                <w:rFonts w:ascii="Arial" w:hAnsi="Arial" w:cs="Arial"/>
                <w:sz w:val="18"/>
                <w:szCs w:val="18"/>
              </w:rPr>
              <w:t>I</w:t>
            </w:r>
          </w:p>
        </w:tc>
        <w:tc>
          <w:tcPr>
            <w:tcW w:w="907" w:type="dxa"/>
            <w:shd w:val="clear" w:color="auto" w:fill="D9D9D9" w:themeFill="background1" w:themeFillShade="D9"/>
            <w:vAlign w:val="center"/>
          </w:tcPr>
          <w:p w14:paraId="1F31C06B" w14:textId="77777777"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2AF7EE5" w14:textId="77777777" w:rsidR="000E2400" w:rsidRPr="00FB5610" w:rsidRDefault="000E240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1A3EF9C" w14:textId="2E394701" w:rsidR="000E2400" w:rsidRPr="00FB5610" w:rsidRDefault="000E240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4(d)</w:t>
            </w:r>
          </w:p>
        </w:tc>
        <w:tc>
          <w:tcPr>
            <w:tcW w:w="2864" w:type="dxa"/>
            <w:shd w:val="clear" w:color="auto" w:fill="D9D9D9" w:themeFill="background1" w:themeFillShade="D9"/>
            <w:vAlign w:val="center"/>
          </w:tcPr>
          <w:p w14:paraId="792BF408" w14:textId="5C2A52BA" w:rsidR="000E2400" w:rsidRPr="00FB5610" w:rsidRDefault="00283520" w:rsidP="00D95F19">
            <w:pPr>
              <w:spacing w:line="240" w:lineRule="auto"/>
              <w:rPr>
                <w:rFonts w:ascii="Arial" w:hAnsi="Arial" w:cs="Arial"/>
                <w:sz w:val="18"/>
                <w:szCs w:val="18"/>
              </w:rPr>
            </w:pPr>
            <w:r w:rsidRPr="00FB5610">
              <w:rPr>
                <w:rFonts w:ascii="Arial" w:hAnsi="Arial" w:cs="Arial"/>
                <w:sz w:val="18"/>
                <w:szCs w:val="18"/>
              </w:rPr>
              <w:t>02</w:t>
            </w:r>
            <w:r w:rsidR="000C2CD5" w:rsidRPr="00FB5610">
              <w:rPr>
                <w:rFonts w:ascii="Arial" w:hAnsi="Arial" w:cs="Arial"/>
                <w:sz w:val="18"/>
                <w:szCs w:val="18"/>
              </w:rPr>
              <w:t>.</w:t>
            </w:r>
            <w:r w:rsidR="003961B9" w:rsidRPr="00FB5610">
              <w:rPr>
                <w:rFonts w:ascii="Arial" w:hAnsi="Arial" w:cs="Arial"/>
                <w:sz w:val="18"/>
                <w:szCs w:val="18"/>
              </w:rPr>
              <w:t xml:space="preserve"> Projekty uwzględniające kwestię równouprawnienia płci</w:t>
            </w:r>
          </w:p>
        </w:tc>
        <w:tc>
          <w:tcPr>
            <w:tcW w:w="1411" w:type="dxa"/>
            <w:shd w:val="clear" w:color="auto" w:fill="D9D9D9" w:themeFill="background1" w:themeFillShade="D9"/>
            <w:vAlign w:val="center"/>
          </w:tcPr>
          <w:p w14:paraId="263DD83C" w14:textId="49A7BAC8" w:rsidR="000E2400" w:rsidRPr="00FB5610" w:rsidRDefault="000E2400" w:rsidP="00D95F19">
            <w:pPr>
              <w:spacing w:line="240" w:lineRule="auto"/>
              <w:rPr>
                <w:rFonts w:ascii="Arial" w:hAnsi="Arial" w:cs="Arial"/>
                <w:sz w:val="18"/>
                <w:szCs w:val="18"/>
              </w:rPr>
            </w:pPr>
            <w:r w:rsidRPr="00FB5610">
              <w:rPr>
                <w:rFonts w:ascii="Arial" w:hAnsi="Arial" w:cs="Arial"/>
                <w:sz w:val="18"/>
                <w:szCs w:val="18"/>
              </w:rPr>
              <w:t>20 6</w:t>
            </w:r>
            <w:r w:rsidR="13DB11F7" w:rsidRPr="00FB5610">
              <w:rPr>
                <w:rFonts w:ascii="Arial" w:hAnsi="Arial" w:cs="Arial"/>
                <w:sz w:val="18"/>
                <w:szCs w:val="18"/>
              </w:rPr>
              <w:t>99</w:t>
            </w:r>
            <w:r w:rsidRPr="00FB5610">
              <w:rPr>
                <w:rFonts w:ascii="Arial" w:hAnsi="Arial" w:cs="Arial"/>
                <w:sz w:val="18"/>
                <w:szCs w:val="18"/>
              </w:rPr>
              <w:t> 000</w:t>
            </w:r>
          </w:p>
        </w:tc>
      </w:tr>
    </w:tbl>
    <w:p w14:paraId="4093899B" w14:textId="297680E2" w:rsidR="177D013B" w:rsidRPr="00FB5610" w:rsidRDefault="177D013B" w:rsidP="00D95F19">
      <w:pPr>
        <w:pStyle w:val="Text1"/>
        <w:spacing w:before="0" w:after="0" w:line="276" w:lineRule="auto"/>
        <w:ind w:left="0"/>
        <w:rPr>
          <w:rFonts w:ascii="Arial" w:hAnsi="Arial" w:cs="Arial"/>
          <w:sz w:val="20"/>
          <w:szCs w:val="20"/>
        </w:rPr>
      </w:pPr>
    </w:p>
    <w:p w14:paraId="165AF107" w14:textId="77777777" w:rsidR="00EF73F1" w:rsidRPr="00FB5610" w:rsidRDefault="00EF73F1" w:rsidP="00D95F19">
      <w:pPr>
        <w:spacing w:before="0" w:after="160" w:line="259" w:lineRule="auto"/>
        <w:ind w:left="708"/>
        <w:rPr>
          <w:rFonts w:ascii="Arial" w:hAnsi="Arial" w:cs="Arial"/>
        </w:rPr>
      </w:pPr>
      <w:r w:rsidRPr="00FB5610">
        <w:rPr>
          <w:rFonts w:ascii="Arial" w:hAnsi="Arial" w:cs="Arial"/>
        </w:rPr>
        <w:br w:type="page"/>
      </w:r>
    </w:p>
    <w:p w14:paraId="4C4F5440" w14:textId="59F195A3" w:rsidR="00B5547A" w:rsidRPr="00FB5610" w:rsidRDefault="00785598" w:rsidP="00D95F19">
      <w:pPr>
        <w:pStyle w:val="Nagwek3"/>
        <w:rPr>
          <w:rFonts w:ascii="Arial" w:hAnsi="Arial" w:cs="Arial"/>
        </w:rPr>
      </w:pPr>
      <w:bookmarkStart w:id="140" w:name="_Toc989083713"/>
      <w:bookmarkStart w:id="141" w:name="_Toc96274528"/>
      <w:bookmarkStart w:id="142" w:name="_Toc181019623"/>
      <w:r w:rsidRPr="00FB5610">
        <w:rPr>
          <w:rFonts w:ascii="Arial" w:hAnsi="Arial" w:cs="Arial"/>
        </w:rPr>
        <w:lastRenderedPageBreak/>
        <w:t xml:space="preserve">2.1.7. </w:t>
      </w:r>
      <w:r w:rsidR="00B5547A" w:rsidRPr="00FB5610">
        <w:rPr>
          <w:rFonts w:ascii="Arial" w:hAnsi="Arial" w:cs="Arial"/>
        </w:rPr>
        <w:t>Priorytet VI</w:t>
      </w:r>
      <w:r w:rsidR="07E9939D" w:rsidRPr="00FB5610">
        <w:rPr>
          <w:rFonts w:ascii="Arial" w:hAnsi="Arial" w:cs="Arial"/>
        </w:rPr>
        <w:t>I</w:t>
      </w:r>
      <w:r w:rsidR="00B5547A" w:rsidRPr="00FB5610">
        <w:rPr>
          <w:rFonts w:ascii="Arial" w:hAnsi="Arial" w:cs="Arial"/>
        </w:rPr>
        <w:t xml:space="preserve"> – </w:t>
      </w:r>
      <w:r w:rsidR="00F65FC5" w:rsidRPr="00FB5610">
        <w:rPr>
          <w:rFonts w:ascii="Arial" w:hAnsi="Arial" w:cs="Arial"/>
        </w:rPr>
        <w:t>Fundusze Europejskie dla n</w:t>
      </w:r>
      <w:r w:rsidR="00B5547A" w:rsidRPr="00FB5610">
        <w:rPr>
          <w:rFonts w:ascii="Arial" w:hAnsi="Arial" w:cs="Arial"/>
        </w:rPr>
        <w:t>owoczesn</w:t>
      </w:r>
      <w:r w:rsidR="00F65FC5" w:rsidRPr="00FB5610">
        <w:rPr>
          <w:rFonts w:ascii="Arial" w:hAnsi="Arial" w:cs="Arial"/>
        </w:rPr>
        <w:t>ej</w:t>
      </w:r>
      <w:r w:rsidR="00B5547A" w:rsidRPr="00FB5610">
        <w:rPr>
          <w:rFonts w:ascii="Arial" w:hAnsi="Arial" w:cs="Arial"/>
        </w:rPr>
        <w:t xml:space="preserve"> i dostępn</w:t>
      </w:r>
      <w:r w:rsidR="00F65FC5" w:rsidRPr="00FB5610">
        <w:rPr>
          <w:rFonts w:ascii="Arial" w:hAnsi="Arial" w:cs="Arial"/>
        </w:rPr>
        <w:t>ej</w:t>
      </w:r>
      <w:r w:rsidR="00B5547A" w:rsidRPr="00FB5610">
        <w:rPr>
          <w:rFonts w:ascii="Arial" w:hAnsi="Arial" w:cs="Arial"/>
        </w:rPr>
        <w:t xml:space="preserve"> edukacj</w:t>
      </w:r>
      <w:r w:rsidR="00F65FC5" w:rsidRPr="00FB5610">
        <w:rPr>
          <w:rFonts w:ascii="Arial" w:hAnsi="Arial" w:cs="Arial"/>
        </w:rPr>
        <w:t>i</w:t>
      </w:r>
      <w:r w:rsidR="00B5547A" w:rsidRPr="00FB5610">
        <w:rPr>
          <w:rFonts w:ascii="Arial" w:hAnsi="Arial" w:cs="Arial"/>
        </w:rPr>
        <w:t xml:space="preserve"> na Mazowszu</w:t>
      </w:r>
      <w:bookmarkEnd w:id="140"/>
      <w:bookmarkEnd w:id="141"/>
      <w:bookmarkEnd w:id="142"/>
    </w:p>
    <w:p w14:paraId="127BACCD" w14:textId="792DD80E" w:rsidR="00B5547A" w:rsidRPr="00FB5610" w:rsidRDefault="00050E26" w:rsidP="00D95F19">
      <w:pPr>
        <w:pStyle w:val="Nagwek4"/>
      </w:pPr>
      <w:bookmarkStart w:id="143" w:name="_Toc119011900"/>
      <w:bookmarkStart w:id="144" w:name="_Toc96274529"/>
      <w:bookmarkStart w:id="145" w:name="_Toc181019624"/>
      <w:r w:rsidRPr="00FB5610">
        <w:t xml:space="preserve">2.1.7.1. </w:t>
      </w:r>
      <w:r w:rsidR="00B5547A" w:rsidRPr="00FB5610">
        <w:t>Cel szczegółowy 4(f) wspieranie równego dostępu do dobrej jakości, włączającego kształcenia i szkolenia oraz możliwości ich ukończenia, w</w:t>
      </w:r>
      <w:r w:rsidR="00F20ECF" w:rsidRPr="00FB5610">
        <w:t> </w:t>
      </w:r>
      <w:r w:rsidR="00B5547A" w:rsidRPr="00FB5610">
        <w:t>szczególności w odniesieniu do grup w niekorzystnej sytuacji, od wczesnej edukacji i opieki nad dzieckiem przez ogólne i zawodowe kształcenie i</w:t>
      </w:r>
      <w:r w:rsidR="00F20ECF" w:rsidRPr="00FB5610">
        <w:t> </w:t>
      </w:r>
      <w:r w:rsidR="00B5547A" w:rsidRPr="00FB5610">
        <w:t>szkolenie, po szkolnictwo wyższe, a także kształcenie i uczenie się dorosłych, w tym ułatwianie mobilności edukacyjnej dla wszystkich i dostępności dla</w:t>
      </w:r>
      <w:r w:rsidR="00F20ECF" w:rsidRPr="00FB5610">
        <w:t> </w:t>
      </w:r>
      <w:r w:rsidR="00B5547A" w:rsidRPr="00FB5610">
        <w:t>osób z niepełnosprawnościam</w:t>
      </w:r>
      <w:r w:rsidR="00754DD2" w:rsidRPr="00FB5610">
        <w:t>i</w:t>
      </w:r>
      <w:bookmarkEnd w:id="143"/>
      <w:bookmarkEnd w:id="144"/>
      <w:bookmarkEnd w:id="145"/>
    </w:p>
    <w:p w14:paraId="2DA102B3" w14:textId="77777777" w:rsidR="00B5547A" w:rsidRPr="00FB5610" w:rsidRDefault="00B5547A" w:rsidP="00D95F19">
      <w:pPr>
        <w:pStyle w:val="Point0"/>
        <w:spacing w:before="0" w:after="0" w:line="276" w:lineRule="auto"/>
        <w:ind w:left="0" w:firstLine="0"/>
        <w:rPr>
          <w:rFonts w:ascii="Arial" w:hAnsi="Arial" w:cs="Arial"/>
          <w:sz w:val="20"/>
          <w:szCs w:val="20"/>
        </w:rPr>
      </w:pPr>
    </w:p>
    <w:p w14:paraId="14F158C8" w14:textId="0F3939D6" w:rsidR="00B5547A" w:rsidRPr="00FB5610" w:rsidRDefault="00073B2B" w:rsidP="007D7E1E">
      <w:pPr>
        <w:pStyle w:val="Nagwek5"/>
      </w:pPr>
      <w:r w:rsidRPr="00FB5610">
        <w:t>2.1.</w:t>
      </w:r>
      <w:r w:rsidR="00A37CAB" w:rsidRPr="00FB5610">
        <w:t>7</w:t>
      </w:r>
      <w:r w:rsidRPr="00FB5610">
        <w:t xml:space="preserve">.1.1. </w:t>
      </w:r>
      <w:r w:rsidR="00B5547A" w:rsidRPr="00FB5610">
        <w:t>Interwencje w ramach Funduszy</w:t>
      </w:r>
    </w:p>
    <w:p w14:paraId="09E7BCA3" w14:textId="77777777" w:rsidR="00B5547A" w:rsidRPr="00FB5610" w:rsidRDefault="00B5547A"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5FD31B7A" w14:textId="253B4648" w:rsidR="00B5547A" w:rsidRPr="00FB5610" w:rsidRDefault="749CA2E1" w:rsidP="007D7E1E">
      <w:pPr>
        <w:spacing w:before="0" w:after="0" w:line="276" w:lineRule="auto"/>
        <w:rPr>
          <w:rFonts w:ascii="Arial" w:eastAsia="Courier New" w:hAnsi="Arial" w:cs="Arial"/>
          <w:b/>
          <w:sz w:val="20"/>
          <w:szCs w:val="20"/>
        </w:rPr>
      </w:pPr>
      <w:r w:rsidRPr="00FB5610">
        <w:rPr>
          <w:rFonts w:ascii="Arial" w:hAnsi="Arial" w:cs="Arial"/>
          <w:sz w:val="20"/>
          <w:szCs w:val="20"/>
        </w:rPr>
        <w:t xml:space="preserve">W ramach </w:t>
      </w:r>
      <w:r w:rsidR="2C0F950C"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f) planowana jest realizacja następujących przedsięwzięć:</w:t>
      </w:r>
    </w:p>
    <w:p w14:paraId="4651BE67" w14:textId="6E03F79E" w:rsidR="00B5547A" w:rsidRPr="00FB5610" w:rsidRDefault="14FD0553" w:rsidP="00DF20CA">
      <w:pPr>
        <w:pStyle w:val="Akapitzlist"/>
        <w:numPr>
          <w:ilvl w:val="0"/>
          <w:numId w:val="69"/>
        </w:numPr>
        <w:spacing w:line="276" w:lineRule="auto"/>
        <w:jc w:val="left"/>
        <w:rPr>
          <w:rFonts w:ascii="Arial" w:hAnsi="Arial" w:cs="Arial"/>
          <w:b/>
          <w:sz w:val="20"/>
          <w:szCs w:val="20"/>
        </w:rPr>
      </w:pPr>
      <w:r w:rsidRPr="00FB5610">
        <w:rPr>
          <w:rFonts w:ascii="Arial" w:hAnsi="Arial" w:cs="Arial"/>
          <w:b/>
          <w:sz w:val="20"/>
          <w:szCs w:val="20"/>
        </w:rPr>
        <w:t>P</w:t>
      </w:r>
      <w:r w:rsidR="749CA2E1" w:rsidRPr="00FB5610">
        <w:rPr>
          <w:rFonts w:ascii="Arial" w:hAnsi="Arial" w:cs="Arial"/>
          <w:b/>
          <w:sz w:val="20"/>
          <w:szCs w:val="20"/>
        </w:rPr>
        <w:t>odniesienie jakości edukacji przedszkolnej</w:t>
      </w:r>
    </w:p>
    <w:p w14:paraId="49024CB6" w14:textId="13201943" w:rsidR="00B5547A" w:rsidRPr="00FB5610" w:rsidRDefault="6CBF2C3F" w:rsidP="007D7E1E">
      <w:pPr>
        <w:spacing w:before="0" w:after="0" w:line="276" w:lineRule="auto"/>
        <w:rPr>
          <w:rFonts w:ascii="Arial" w:hAnsi="Arial" w:cs="Arial"/>
          <w:sz w:val="20"/>
          <w:szCs w:val="20"/>
        </w:rPr>
      </w:pPr>
      <w:r w:rsidRPr="00FB5610">
        <w:rPr>
          <w:rFonts w:ascii="Arial" w:hAnsi="Arial" w:cs="Arial"/>
          <w:sz w:val="20"/>
          <w:szCs w:val="20"/>
        </w:rPr>
        <w:t>Odsetek</w:t>
      </w:r>
      <w:r w:rsidR="73FE12C7" w:rsidRPr="00FB5610">
        <w:rPr>
          <w:rFonts w:ascii="Arial" w:hAnsi="Arial" w:cs="Arial"/>
          <w:sz w:val="20"/>
          <w:szCs w:val="20"/>
        </w:rPr>
        <w:t xml:space="preserve"> dzieci objętych wychowaniem przedszkolnym </w:t>
      </w:r>
      <w:r w:rsidRPr="00FB5610">
        <w:rPr>
          <w:rFonts w:ascii="Arial" w:hAnsi="Arial" w:cs="Arial"/>
          <w:sz w:val="20"/>
          <w:szCs w:val="20"/>
        </w:rPr>
        <w:t>n</w:t>
      </w:r>
      <w:r w:rsidR="4DD5F08F" w:rsidRPr="00FB5610">
        <w:rPr>
          <w:rFonts w:ascii="Arial" w:hAnsi="Arial" w:cs="Arial"/>
          <w:sz w:val="20"/>
          <w:szCs w:val="20"/>
        </w:rPr>
        <w:t xml:space="preserve">a terenie RWS </w:t>
      </w:r>
      <w:r w:rsidR="73FE12C7" w:rsidRPr="00FB5610">
        <w:rPr>
          <w:rFonts w:ascii="Arial" w:hAnsi="Arial" w:cs="Arial"/>
          <w:sz w:val="20"/>
          <w:szCs w:val="20"/>
        </w:rPr>
        <w:t>w wieku 3-5 lat wynosi 99,3</w:t>
      </w:r>
      <w:r w:rsidR="01C79769" w:rsidRPr="00FB5610">
        <w:rPr>
          <w:rFonts w:ascii="Arial" w:hAnsi="Arial" w:cs="Arial"/>
          <w:sz w:val="20"/>
          <w:szCs w:val="20"/>
        </w:rPr>
        <w:t>%.</w:t>
      </w:r>
      <w:r w:rsidR="080661F6" w:rsidRPr="00FB5610">
        <w:rPr>
          <w:rFonts w:ascii="Arial" w:hAnsi="Arial" w:cs="Arial"/>
          <w:sz w:val="20"/>
          <w:szCs w:val="20"/>
        </w:rPr>
        <w:t xml:space="preserve"> </w:t>
      </w:r>
      <w:r w:rsidR="0CECF412" w:rsidRPr="00FB5610">
        <w:rPr>
          <w:rFonts w:ascii="Arial" w:eastAsia="minorBidi" w:hAnsi="Arial" w:cs="Arial"/>
          <w:sz w:val="20"/>
          <w:szCs w:val="20"/>
        </w:rPr>
        <w:t>Istotnym czynnikiem wpływającym na ten stan rzeczy jest fakt korzystania</w:t>
      </w:r>
      <w:r w:rsidR="73FE12C7" w:rsidRPr="00FB5610">
        <w:rPr>
          <w:rFonts w:ascii="Arial" w:eastAsia="minorBidi" w:hAnsi="Arial" w:cs="Arial"/>
          <w:sz w:val="20"/>
          <w:szCs w:val="20"/>
        </w:rPr>
        <w:t xml:space="preserve"> z </w:t>
      </w:r>
      <w:r w:rsidR="0CECF412" w:rsidRPr="00FB5610">
        <w:rPr>
          <w:rFonts w:ascii="Arial" w:eastAsia="minorBidi" w:hAnsi="Arial" w:cs="Arial"/>
          <w:sz w:val="20"/>
          <w:szCs w:val="20"/>
        </w:rPr>
        <w:t>placówek zlokalizowanych w miastach przez dzieci z obszarów wiejskich. W</w:t>
      </w:r>
      <w:r w:rsidR="080661F6" w:rsidRPr="00FB5610">
        <w:rPr>
          <w:rFonts w:ascii="Arial" w:hAnsi="Arial" w:cs="Arial"/>
          <w:sz w:val="20"/>
          <w:szCs w:val="20"/>
        </w:rPr>
        <w:t xml:space="preserve"> </w:t>
      </w:r>
      <w:r w:rsidR="73FE12C7" w:rsidRPr="00FB5610">
        <w:rPr>
          <w:rFonts w:ascii="Arial" w:hAnsi="Arial" w:cs="Arial"/>
          <w:sz w:val="20"/>
          <w:szCs w:val="20"/>
        </w:rPr>
        <w:t>gminach wiejskich</w:t>
      </w:r>
      <w:r w:rsidR="1654270C" w:rsidRPr="00FB5610">
        <w:rPr>
          <w:rFonts w:ascii="Arial" w:hAnsi="Arial" w:cs="Arial"/>
          <w:sz w:val="20"/>
          <w:szCs w:val="20"/>
        </w:rPr>
        <w:t xml:space="preserve"> RWS</w:t>
      </w:r>
      <w:r w:rsidR="73FE12C7" w:rsidRPr="00FB5610">
        <w:rPr>
          <w:rFonts w:ascii="Arial" w:hAnsi="Arial" w:cs="Arial"/>
          <w:sz w:val="20"/>
          <w:szCs w:val="20"/>
        </w:rPr>
        <w:t xml:space="preserve"> odsetek dzieci w wieku 3-5 lat objętych wychowaniem przedszkolnym wynosi 84,8%, tj. poniżej średniej dla</w:t>
      </w:r>
      <w:r w:rsidR="00D77A52" w:rsidRPr="00FB5610">
        <w:rPr>
          <w:rFonts w:ascii="Arial" w:hAnsi="Arial" w:cs="Arial"/>
          <w:sz w:val="20"/>
          <w:szCs w:val="20"/>
        </w:rPr>
        <w:t xml:space="preserve"> WM</w:t>
      </w:r>
      <w:r w:rsidR="73FE12C7" w:rsidRPr="00FB5610">
        <w:rPr>
          <w:rFonts w:ascii="Arial" w:hAnsi="Arial" w:cs="Arial"/>
          <w:sz w:val="20"/>
          <w:szCs w:val="20"/>
        </w:rPr>
        <w:t xml:space="preserve"> </w:t>
      </w:r>
      <w:r w:rsidR="00E56392" w:rsidRPr="00FB5610">
        <w:rPr>
          <w:rFonts w:ascii="Arial" w:hAnsi="Arial" w:cs="Arial"/>
          <w:sz w:val="20"/>
          <w:szCs w:val="20"/>
        </w:rPr>
        <w:t>–</w:t>
      </w:r>
      <w:r w:rsidR="73FE12C7" w:rsidRPr="00FB5610">
        <w:rPr>
          <w:rFonts w:ascii="Arial" w:hAnsi="Arial" w:cs="Arial"/>
          <w:sz w:val="20"/>
          <w:szCs w:val="20"/>
        </w:rPr>
        <w:t xml:space="preserve"> 92.1</w:t>
      </w:r>
      <w:r w:rsidR="080661F6" w:rsidRPr="00FB5610">
        <w:rPr>
          <w:rFonts w:ascii="Arial" w:hAnsi="Arial" w:cs="Arial"/>
          <w:sz w:val="20"/>
          <w:szCs w:val="20"/>
        </w:rPr>
        <w:t>%</w:t>
      </w:r>
      <w:r w:rsidR="5FE1E645" w:rsidRPr="00FB5610">
        <w:rPr>
          <w:rFonts w:ascii="Arial" w:hAnsi="Arial" w:cs="Arial"/>
          <w:sz w:val="20"/>
          <w:szCs w:val="20"/>
        </w:rPr>
        <w:t>. Na tej podstawie</w:t>
      </w:r>
      <w:r w:rsidR="73FE12C7" w:rsidRPr="00FB5610">
        <w:rPr>
          <w:rFonts w:ascii="Arial" w:hAnsi="Arial" w:cs="Arial"/>
          <w:sz w:val="20"/>
          <w:szCs w:val="20"/>
        </w:rPr>
        <w:t xml:space="preserve"> zdecydowano o potrzebie kontynuacji wsparcia </w:t>
      </w:r>
      <w:r w:rsidR="00CC47DA" w:rsidRPr="00FB5610">
        <w:rPr>
          <w:rFonts w:ascii="Arial" w:hAnsi="Arial" w:cs="Arial"/>
          <w:sz w:val="20"/>
          <w:szCs w:val="20"/>
        </w:rPr>
        <w:t>dla</w:t>
      </w:r>
      <w:r w:rsidR="19DD5450" w:rsidRPr="00FB5610">
        <w:rPr>
          <w:rFonts w:ascii="Arial" w:hAnsi="Arial" w:cs="Arial"/>
          <w:sz w:val="20"/>
          <w:szCs w:val="20"/>
        </w:rPr>
        <w:t xml:space="preserve"> RWS </w:t>
      </w:r>
      <w:r w:rsidR="00486BBE" w:rsidRPr="00FB5610">
        <w:rPr>
          <w:rFonts w:ascii="Arial" w:hAnsi="Arial" w:cs="Arial"/>
          <w:sz w:val="20"/>
          <w:szCs w:val="20"/>
        </w:rPr>
        <w:t xml:space="preserve">i skierowania </w:t>
      </w:r>
      <w:r w:rsidR="001C05FF" w:rsidRPr="00FB5610">
        <w:rPr>
          <w:rFonts w:ascii="Arial" w:hAnsi="Arial" w:cs="Arial"/>
          <w:sz w:val="20"/>
          <w:szCs w:val="20"/>
        </w:rPr>
        <w:t>go tam, gdzie</w:t>
      </w:r>
      <w:r w:rsidR="080661F6" w:rsidRPr="00FB5610">
        <w:rPr>
          <w:rFonts w:ascii="Arial" w:hAnsi="Arial" w:cs="Arial"/>
          <w:sz w:val="20"/>
          <w:szCs w:val="20"/>
        </w:rPr>
        <w:t xml:space="preserve"> </w:t>
      </w:r>
      <w:r w:rsidR="73FE12C7" w:rsidRPr="00FB5610">
        <w:rPr>
          <w:rFonts w:ascii="Arial" w:hAnsi="Arial" w:cs="Arial"/>
          <w:sz w:val="20"/>
          <w:szCs w:val="20"/>
        </w:rPr>
        <w:t xml:space="preserve">stopień uprzedszkolnienia jest poniżej średniej dla </w:t>
      </w:r>
      <w:r w:rsidR="00C06A79" w:rsidRPr="00FB5610">
        <w:rPr>
          <w:rFonts w:ascii="Arial" w:hAnsi="Arial" w:cs="Arial"/>
          <w:sz w:val="20"/>
          <w:szCs w:val="20"/>
        </w:rPr>
        <w:t>WM</w:t>
      </w:r>
      <w:r w:rsidR="001B2C23" w:rsidRPr="00FB5610">
        <w:rPr>
          <w:rFonts w:ascii="Arial" w:hAnsi="Arial" w:cs="Arial"/>
          <w:sz w:val="20"/>
          <w:szCs w:val="20"/>
        </w:rPr>
        <w:t xml:space="preserve"> oraz tam</w:t>
      </w:r>
      <w:r w:rsidR="5A23EC4D" w:rsidRPr="6964EA46">
        <w:rPr>
          <w:rFonts w:ascii="Arial" w:hAnsi="Arial" w:cs="Arial"/>
          <w:sz w:val="20"/>
          <w:szCs w:val="20"/>
        </w:rPr>
        <w:t>,</w:t>
      </w:r>
      <w:r w:rsidR="001B2C23" w:rsidRPr="00FB5610">
        <w:rPr>
          <w:rFonts w:ascii="Arial" w:hAnsi="Arial" w:cs="Arial"/>
          <w:sz w:val="20"/>
          <w:szCs w:val="20"/>
        </w:rPr>
        <w:t xml:space="preserve"> gdzie są największe potrzeby w</w:t>
      </w:r>
      <w:r w:rsidR="009C39F0" w:rsidRPr="00FB5610">
        <w:rPr>
          <w:rFonts w:ascii="Arial" w:hAnsi="Arial" w:cs="Arial"/>
          <w:sz w:val="20"/>
          <w:szCs w:val="20"/>
        </w:rPr>
        <w:t> </w:t>
      </w:r>
      <w:r w:rsidR="001B2C23" w:rsidRPr="00FB5610">
        <w:rPr>
          <w:rFonts w:ascii="Arial" w:hAnsi="Arial" w:cs="Arial"/>
          <w:sz w:val="20"/>
          <w:szCs w:val="20"/>
        </w:rPr>
        <w:t xml:space="preserve">związku z </w:t>
      </w:r>
      <w:r w:rsidR="00763B8E" w:rsidRPr="00FB5610">
        <w:rPr>
          <w:rFonts w:ascii="Arial" w:hAnsi="Arial" w:cs="Arial"/>
          <w:sz w:val="20"/>
          <w:szCs w:val="20"/>
        </w:rPr>
        <w:t>napływem dzieci migrantów z Ukrainy</w:t>
      </w:r>
      <w:r w:rsidR="00CF72F2" w:rsidRPr="00FB5610">
        <w:rPr>
          <w:rFonts w:ascii="Arial" w:hAnsi="Arial" w:cs="Arial"/>
          <w:sz w:val="20"/>
          <w:szCs w:val="20"/>
        </w:rPr>
        <w:t xml:space="preserve"> </w:t>
      </w:r>
      <w:r w:rsidR="1D772F97" w:rsidRPr="00FB5610">
        <w:rPr>
          <w:rFonts w:ascii="Arial" w:hAnsi="Arial" w:cs="Arial"/>
          <w:sz w:val="20"/>
          <w:szCs w:val="20"/>
        </w:rPr>
        <w:t xml:space="preserve">W RMR </w:t>
      </w:r>
      <w:r w:rsidR="78464665" w:rsidRPr="00FB5610">
        <w:rPr>
          <w:rFonts w:ascii="Arial" w:eastAsiaTheme="minorEastAsia" w:hAnsi="Arial" w:cs="Arial"/>
          <w:sz w:val="20"/>
          <w:szCs w:val="20"/>
        </w:rPr>
        <w:t>odsetek dzieci objętych wychowaniem przedszkolnym w wieku 3-5 lat wynosi 81,2</w:t>
      </w:r>
      <w:r w:rsidR="5FD8FCA8" w:rsidRPr="00FB5610">
        <w:rPr>
          <w:rFonts w:ascii="Arial" w:eastAsiaTheme="minorEastAsia" w:hAnsi="Arial" w:cs="Arial"/>
          <w:sz w:val="20"/>
          <w:szCs w:val="20"/>
        </w:rPr>
        <w:t>%,</w:t>
      </w:r>
      <w:r w:rsidR="78464665" w:rsidRPr="00FB5610">
        <w:rPr>
          <w:rFonts w:ascii="Arial" w:eastAsiaTheme="minorEastAsia" w:hAnsi="Arial" w:cs="Arial"/>
          <w:sz w:val="20"/>
          <w:szCs w:val="20"/>
        </w:rPr>
        <w:t xml:space="preserve"> natomiast na wsi tylko 63%.</w:t>
      </w:r>
      <w:r w:rsidR="78464665" w:rsidRPr="00FB5610">
        <w:rPr>
          <w:rFonts w:ascii="Arial" w:hAnsi="Arial" w:cs="Arial"/>
          <w:sz w:val="20"/>
          <w:szCs w:val="20"/>
        </w:rPr>
        <w:t xml:space="preserve"> D</w:t>
      </w:r>
      <w:r w:rsidR="1D772F97" w:rsidRPr="00FB5610">
        <w:rPr>
          <w:rFonts w:ascii="Arial" w:hAnsi="Arial" w:cs="Arial"/>
          <w:sz w:val="20"/>
          <w:szCs w:val="20"/>
        </w:rPr>
        <w:t>ostępność do placówek jest gorsza, zwłaszcza w powiatach zwoleńskim i sierpeckim, w których na 1 miejsce przypada więcej niż 2 dzieci</w:t>
      </w:r>
      <w:r w:rsidR="0238FAAD" w:rsidRPr="00FB5610">
        <w:rPr>
          <w:rFonts w:ascii="Arial" w:eastAsiaTheme="minorEastAsia" w:hAnsi="Arial" w:cs="Arial"/>
          <w:sz w:val="20"/>
          <w:szCs w:val="20"/>
        </w:rPr>
        <w:t xml:space="preserve"> (BDL GUS</w:t>
      </w:r>
      <w:r w:rsidR="13B15526" w:rsidRPr="00FB5610">
        <w:rPr>
          <w:rFonts w:ascii="Arial" w:eastAsiaTheme="minorEastAsia" w:hAnsi="Arial" w:cs="Arial"/>
          <w:sz w:val="20"/>
          <w:szCs w:val="20"/>
        </w:rPr>
        <w:t xml:space="preserve"> </w:t>
      </w:r>
      <w:r w:rsidR="226B7391" w:rsidRPr="00FB5610">
        <w:rPr>
          <w:rFonts w:ascii="Arial" w:eastAsiaTheme="minorEastAsia" w:hAnsi="Arial" w:cs="Arial"/>
          <w:sz w:val="20"/>
          <w:szCs w:val="20"/>
        </w:rPr>
        <w:t>2020 r.)</w:t>
      </w:r>
      <w:r w:rsidR="1D772F97" w:rsidRPr="00FB5610">
        <w:rPr>
          <w:rFonts w:ascii="Arial" w:hAnsi="Arial" w:cs="Arial"/>
          <w:sz w:val="20"/>
          <w:szCs w:val="20"/>
        </w:rPr>
        <w:t xml:space="preserve">. </w:t>
      </w:r>
      <w:r w:rsidR="057F0D91" w:rsidRPr="00FB5610">
        <w:rPr>
          <w:rFonts w:ascii="Arial" w:eastAsiaTheme="minorEastAsia" w:hAnsi="Arial" w:cs="Arial"/>
          <w:sz w:val="20"/>
          <w:szCs w:val="20"/>
        </w:rPr>
        <w:t xml:space="preserve">Ze wsparcia będą mogły skorzystać organy prowadzące OWP, na terenie których odsetek dzieci w wieku 3-5 lat jest poniżej średniej dla </w:t>
      </w:r>
      <w:r w:rsidR="00895718" w:rsidRPr="00FB5610">
        <w:rPr>
          <w:rFonts w:ascii="Arial" w:eastAsiaTheme="minorEastAsia" w:hAnsi="Arial" w:cs="Arial"/>
          <w:sz w:val="20"/>
          <w:szCs w:val="20"/>
        </w:rPr>
        <w:t>W</w:t>
      </w:r>
      <w:r w:rsidR="005E14C3" w:rsidRPr="00FB5610">
        <w:rPr>
          <w:rFonts w:ascii="Arial" w:eastAsiaTheme="minorEastAsia" w:hAnsi="Arial" w:cs="Arial"/>
          <w:sz w:val="20"/>
          <w:szCs w:val="20"/>
        </w:rPr>
        <w:t>M</w:t>
      </w:r>
      <w:r w:rsidR="00D04138" w:rsidRPr="00FB5610">
        <w:rPr>
          <w:rFonts w:ascii="Arial" w:eastAsiaTheme="minorEastAsia" w:hAnsi="Arial" w:cs="Arial"/>
          <w:sz w:val="20"/>
          <w:szCs w:val="20"/>
        </w:rPr>
        <w:t xml:space="preserve"> oraz </w:t>
      </w:r>
      <w:r w:rsidR="00442057" w:rsidRPr="00FB5610">
        <w:rPr>
          <w:rFonts w:ascii="Arial" w:eastAsiaTheme="minorEastAsia" w:hAnsi="Arial" w:cs="Arial"/>
          <w:sz w:val="20"/>
          <w:szCs w:val="20"/>
        </w:rPr>
        <w:t>obejmujące wsparciem dzieci migrantów z Ukrainy</w:t>
      </w:r>
      <w:r w:rsidR="057F0D91" w:rsidRPr="00FB5610">
        <w:rPr>
          <w:rFonts w:ascii="Arial" w:eastAsiaTheme="minorEastAsia" w:hAnsi="Arial" w:cs="Arial"/>
          <w:sz w:val="20"/>
          <w:szCs w:val="20"/>
        </w:rPr>
        <w:t xml:space="preserve">. Premiowane będą obszary wiejskie. </w:t>
      </w:r>
      <w:r w:rsidR="008C6D37" w:rsidRPr="00FB5610">
        <w:rPr>
          <w:rFonts w:ascii="Arial" w:eastAsia="minorBidi" w:hAnsi="Arial" w:cs="Arial"/>
          <w:sz w:val="20"/>
          <w:szCs w:val="20"/>
        </w:rPr>
        <w:t>C</w:t>
      </w:r>
      <w:r w:rsidR="09F0DEB4" w:rsidRPr="00FB5610">
        <w:rPr>
          <w:rFonts w:ascii="Arial" w:eastAsia="minorBidi" w:hAnsi="Arial" w:cs="Arial"/>
          <w:sz w:val="20"/>
          <w:szCs w:val="20"/>
        </w:rPr>
        <w:t>elem interwencji będzie</w:t>
      </w:r>
      <w:r w:rsidR="64872DE1" w:rsidRPr="00FB5610">
        <w:rPr>
          <w:rFonts w:ascii="Arial" w:eastAsia="minorBidi" w:hAnsi="Arial" w:cs="Arial"/>
          <w:sz w:val="20"/>
          <w:szCs w:val="20"/>
        </w:rPr>
        <w:t xml:space="preserve"> również</w:t>
      </w:r>
      <w:r w:rsidR="1D772F97" w:rsidRPr="00FB5610">
        <w:rPr>
          <w:rFonts w:ascii="Arial" w:eastAsia="minorBidi" w:hAnsi="Arial" w:cs="Arial"/>
          <w:sz w:val="20"/>
          <w:szCs w:val="20"/>
        </w:rPr>
        <w:t xml:space="preserve"> </w:t>
      </w:r>
      <w:r w:rsidR="1D772F97" w:rsidRPr="00FB5610">
        <w:rPr>
          <w:rFonts w:ascii="Arial" w:hAnsi="Arial" w:cs="Arial"/>
          <w:sz w:val="20"/>
          <w:szCs w:val="20"/>
        </w:rPr>
        <w:t>zwiększeni</w:t>
      </w:r>
      <w:r w:rsidR="0CC55423" w:rsidRPr="00FB5610">
        <w:rPr>
          <w:rFonts w:ascii="Arial" w:hAnsi="Arial" w:cs="Arial"/>
          <w:sz w:val="20"/>
          <w:szCs w:val="20"/>
        </w:rPr>
        <w:t>e</w:t>
      </w:r>
      <w:r w:rsidR="1D772F97" w:rsidRPr="00FB5610">
        <w:rPr>
          <w:rFonts w:ascii="Arial" w:hAnsi="Arial" w:cs="Arial"/>
          <w:sz w:val="20"/>
          <w:szCs w:val="20"/>
        </w:rPr>
        <w:t xml:space="preserve"> jakości i dostępności edukacji</w:t>
      </w:r>
      <w:r w:rsidR="78B3A98B" w:rsidRPr="00FB5610">
        <w:rPr>
          <w:rFonts w:ascii="Arial" w:hAnsi="Arial" w:cs="Arial"/>
          <w:sz w:val="20"/>
          <w:szCs w:val="20"/>
        </w:rPr>
        <w:t xml:space="preserve"> przedszkolnej</w:t>
      </w:r>
      <w:r w:rsidR="1D772F97" w:rsidRPr="00FB5610">
        <w:rPr>
          <w:rFonts w:ascii="Arial" w:hAnsi="Arial" w:cs="Arial"/>
          <w:sz w:val="20"/>
          <w:szCs w:val="20"/>
        </w:rPr>
        <w:t>, ze szczególnym uwzględnieniem edukacji włączającej</w:t>
      </w:r>
      <w:r w:rsidR="53B92C8C" w:rsidRPr="00FB5610">
        <w:rPr>
          <w:rFonts w:ascii="Arial" w:hAnsi="Arial" w:cs="Arial"/>
          <w:sz w:val="20"/>
          <w:szCs w:val="20"/>
        </w:rPr>
        <w:t>.</w:t>
      </w:r>
    </w:p>
    <w:p w14:paraId="2C10EAB0" w14:textId="3989B952" w:rsidR="00AF7DE6" w:rsidRPr="00FB5610" w:rsidRDefault="749CA2E1" w:rsidP="007D7E1E">
      <w:pPr>
        <w:spacing w:before="0" w:after="0" w:line="276" w:lineRule="auto"/>
        <w:rPr>
          <w:rFonts w:ascii="Arial" w:eastAsiaTheme="minorEastAsia" w:hAnsi="Arial" w:cs="Arial"/>
          <w:sz w:val="20"/>
          <w:szCs w:val="20"/>
        </w:rPr>
      </w:pPr>
      <w:r w:rsidRPr="00FB5610">
        <w:rPr>
          <w:rFonts w:ascii="Arial" w:eastAsiaTheme="minorEastAsia" w:hAnsi="Arial" w:cs="Arial"/>
          <w:sz w:val="20"/>
          <w:szCs w:val="20"/>
        </w:rPr>
        <w:t xml:space="preserve">Planuje się także </w:t>
      </w:r>
      <w:r w:rsidR="093A2457" w:rsidRPr="00FB5610">
        <w:rPr>
          <w:rFonts w:ascii="Arial" w:eastAsiaTheme="minorEastAsia" w:hAnsi="Arial" w:cs="Arial"/>
          <w:sz w:val="20"/>
          <w:szCs w:val="20"/>
        </w:rPr>
        <w:t xml:space="preserve">wsparcie w zakresie </w:t>
      </w:r>
      <w:r w:rsidRPr="00FB5610">
        <w:rPr>
          <w:rFonts w:ascii="Arial" w:eastAsiaTheme="minorEastAsia" w:hAnsi="Arial" w:cs="Arial"/>
          <w:sz w:val="20"/>
          <w:szCs w:val="20"/>
        </w:rPr>
        <w:t xml:space="preserve">poszerzenia oferty edukacyjnej placówki poprzez zajęcia dodatkowe dla dzieci. Priorytetem będą zajęcia rozwijające kompetencje kluczowe dzieci, wspierające rozwój psychofizyczny, zajęcia specjalistyczne oraz rozwijające uzdolnienia i zainteresowania dzieci, w tym w szczególności dzieci ze </w:t>
      </w:r>
      <w:r w:rsidR="000E4CC9" w:rsidRPr="00FB5610">
        <w:rPr>
          <w:rFonts w:ascii="Arial" w:eastAsiaTheme="minorEastAsia" w:hAnsi="Arial" w:cs="Arial"/>
          <w:sz w:val="20"/>
          <w:szCs w:val="20"/>
        </w:rPr>
        <w:t>SPE</w:t>
      </w:r>
      <w:r w:rsidR="000E3B38" w:rsidRPr="00FB5610">
        <w:rPr>
          <w:rFonts w:ascii="Arial" w:eastAsiaTheme="minorEastAsia" w:hAnsi="Arial" w:cs="Arial"/>
          <w:sz w:val="20"/>
          <w:szCs w:val="20"/>
        </w:rPr>
        <w:t xml:space="preserve">, a także </w:t>
      </w:r>
      <w:r w:rsidRPr="00FB5610">
        <w:rPr>
          <w:rFonts w:ascii="Arial" w:eastAsiaTheme="minorEastAsia" w:hAnsi="Arial" w:cs="Arial"/>
          <w:sz w:val="20"/>
          <w:szCs w:val="20"/>
        </w:rPr>
        <w:t>podnoszenie umiejętności i kwalifikacji zawodow</w:t>
      </w:r>
      <w:r w:rsidR="750F6B4B" w:rsidRPr="00FB5610">
        <w:rPr>
          <w:rFonts w:ascii="Arial" w:eastAsiaTheme="minorEastAsia" w:hAnsi="Arial" w:cs="Arial"/>
          <w:sz w:val="20"/>
          <w:szCs w:val="20"/>
        </w:rPr>
        <w:t>ych</w:t>
      </w:r>
      <w:r w:rsidRPr="00FB5610">
        <w:rPr>
          <w:rFonts w:ascii="Arial" w:eastAsiaTheme="minorEastAsia" w:hAnsi="Arial" w:cs="Arial"/>
          <w:sz w:val="20"/>
          <w:szCs w:val="20"/>
        </w:rPr>
        <w:t xml:space="preserve"> kadry pedagogicznej i niepedagogicznej oraz zarządzającej. Planuje się także</w:t>
      </w:r>
      <w:r w:rsidR="00F27F59" w:rsidRPr="00FB5610">
        <w:rPr>
          <w:rFonts w:ascii="Arial" w:eastAsiaTheme="minorEastAsia" w:hAnsi="Arial" w:cs="Arial"/>
          <w:sz w:val="20"/>
          <w:szCs w:val="20"/>
        </w:rPr>
        <w:t>, wyłącznie w ramach</w:t>
      </w:r>
      <w:r w:rsidRPr="00FB5610">
        <w:rPr>
          <w:rFonts w:ascii="Arial" w:eastAsiaTheme="minorEastAsia" w:hAnsi="Arial" w:cs="Arial"/>
          <w:sz w:val="20"/>
          <w:szCs w:val="20"/>
        </w:rPr>
        <w:t xml:space="preserve"> </w:t>
      </w:r>
      <w:r w:rsidR="00F27F59" w:rsidRPr="00FB5610">
        <w:rPr>
          <w:rFonts w:ascii="Arial" w:eastAsiaTheme="minorEastAsia" w:hAnsi="Arial" w:cs="Arial"/>
          <w:sz w:val="20"/>
          <w:szCs w:val="20"/>
        </w:rPr>
        <w:t xml:space="preserve">cross-financingu </w:t>
      </w:r>
      <w:r w:rsidRPr="00FB5610">
        <w:rPr>
          <w:rFonts w:ascii="Arial" w:eastAsiaTheme="minorEastAsia" w:hAnsi="Arial" w:cs="Arial"/>
          <w:sz w:val="20"/>
          <w:szCs w:val="20"/>
        </w:rPr>
        <w:t xml:space="preserve">działania </w:t>
      </w:r>
      <w:r w:rsidR="000E3A75" w:rsidRPr="00FB5610">
        <w:rPr>
          <w:rFonts w:ascii="Arial" w:eastAsiaTheme="minorEastAsia" w:hAnsi="Arial" w:cs="Arial"/>
          <w:sz w:val="20"/>
          <w:szCs w:val="20"/>
        </w:rPr>
        <w:t>uzupełniające,</w:t>
      </w:r>
      <w:r w:rsidRPr="00FB5610">
        <w:rPr>
          <w:rFonts w:ascii="Arial" w:eastAsiaTheme="minorEastAsia" w:hAnsi="Arial" w:cs="Arial"/>
          <w:sz w:val="20"/>
          <w:szCs w:val="20"/>
        </w:rPr>
        <w:t xml:space="preserve"> polegające na eliminowaniu barier architektonicznych w budynkach ośrodków wychowania przedszkolnego oraz dostosowaniu infrastrukturalnym tych placówek do potrzeb wszystkich dzieci</w:t>
      </w:r>
      <w:r w:rsidR="2F8EF863" w:rsidRPr="00FB5610">
        <w:rPr>
          <w:rFonts w:ascii="Arial" w:eastAsiaTheme="minorEastAsia" w:hAnsi="Arial" w:cs="Arial"/>
          <w:sz w:val="20"/>
          <w:szCs w:val="20"/>
        </w:rPr>
        <w:t>.</w:t>
      </w:r>
      <w:r w:rsidR="00167354" w:rsidRPr="00FB5610">
        <w:rPr>
          <w:rFonts w:ascii="Arial" w:eastAsiaTheme="minorEastAsia" w:hAnsi="Arial" w:cs="Arial"/>
          <w:sz w:val="20"/>
          <w:szCs w:val="20"/>
        </w:rPr>
        <w:t xml:space="preserve"> </w:t>
      </w:r>
    </w:p>
    <w:p w14:paraId="40D1F3C8" w14:textId="797F84A7" w:rsidR="00B5547A" w:rsidRPr="00FB5610" w:rsidRDefault="3F8E3F59" w:rsidP="00DF20CA">
      <w:pPr>
        <w:pStyle w:val="Akapitzlist"/>
        <w:numPr>
          <w:ilvl w:val="0"/>
          <w:numId w:val="70"/>
        </w:numPr>
        <w:spacing w:line="276" w:lineRule="auto"/>
        <w:jc w:val="left"/>
        <w:rPr>
          <w:rFonts w:ascii="Arial" w:hAnsi="Arial" w:cs="Arial"/>
          <w:b/>
          <w:sz w:val="20"/>
          <w:szCs w:val="20"/>
        </w:rPr>
      </w:pPr>
      <w:r w:rsidRPr="00FB5610">
        <w:rPr>
          <w:rFonts w:ascii="Arial" w:hAnsi="Arial" w:cs="Arial"/>
          <w:b/>
          <w:sz w:val="20"/>
          <w:szCs w:val="20"/>
        </w:rPr>
        <w:t>R</w:t>
      </w:r>
      <w:r w:rsidR="749CA2E1" w:rsidRPr="00FB5610">
        <w:rPr>
          <w:rFonts w:ascii="Arial" w:hAnsi="Arial" w:cs="Arial"/>
          <w:b/>
          <w:sz w:val="20"/>
          <w:szCs w:val="20"/>
        </w:rPr>
        <w:t>ozwój kompetencji kluczowych i umiejętności niezbędnych na rynku pracy uczniów szkół podstawowych i ponadpodstawowych ogólnokształcących</w:t>
      </w:r>
    </w:p>
    <w:p w14:paraId="4F21F74E" w14:textId="4DE614A8" w:rsidR="00B5547A" w:rsidRPr="00FB5610" w:rsidRDefault="1AC5101F" w:rsidP="007D7E1E">
      <w:pPr>
        <w:spacing w:before="0" w:after="0" w:line="276" w:lineRule="auto"/>
        <w:rPr>
          <w:rFonts w:ascii="Arial" w:eastAsia="Courier New" w:hAnsi="Arial" w:cs="Arial"/>
          <w:sz w:val="20"/>
          <w:szCs w:val="20"/>
        </w:rPr>
      </w:pPr>
      <w:r w:rsidRPr="00FB5610">
        <w:rPr>
          <w:rFonts w:ascii="Arial" w:hAnsi="Arial" w:cs="Arial"/>
          <w:sz w:val="20"/>
          <w:szCs w:val="20"/>
        </w:rPr>
        <w:t xml:space="preserve">W ramach wsparcia edukacji ogólnej będą realizowane </w:t>
      </w:r>
      <w:r w:rsidR="6E398C99" w:rsidRPr="00FB5610">
        <w:rPr>
          <w:rFonts w:ascii="Arial" w:hAnsi="Arial" w:cs="Arial"/>
          <w:sz w:val="20"/>
          <w:szCs w:val="20"/>
        </w:rPr>
        <w:t>projekty</w:t>
      </w:r>
      <w:r w:rsidRPr="00FB5610">
        <w:rPr>
          <w:rFonts w:ascii="Arial" w:hAnsi="Arial" w:cs="Arial"/>
          <w:sz w:val="20"/>
          <w:szCs w:val="20"/>
        </w:rPr>
        <w:t xml:space="preserve"> ukierunkowane na podniesienie jakości edukacji, obejmujące rozwój kompetencji kluczowych, </w:t>
      </w:r>
      <w:r w:rsidR="082892B9" w:rsidRPr="00FB5610">
        <w:rPr>
          <w:rFonts w:ascii="Arial" w:eastAsia="minorBidi" w:hAnsi="Arial" w:cs="Arial"/>
          <w:sz w:val="20"/>
          <w:szCs w:val="20"/>
        </w:rPr>
        <w:t>społecznych i społeczno-emocjonalnych uczniów</w:t>
      </w:r>
      <w:r w:rsidR="00C56FBB" w:rsidRPr="00FB5610">
        <w:rPr>
          <w:rFonts w:ascii="Arial" w:eastAsia="minorBidi" w:hAnsi="Arial" w:cs="Arial"/>
          <w:sz w:val="20"/>
          <w:szCs w:val="20"/>
        </w:rPr>
        <w:t xml:space="preserve"> szkół osiągających najniższe wyniki edukacyjne</w:t>
      </w:r>
      <w:r w:rsidR="0066597D" w:rsidRPr="00FB5610">
        <w:rPr>
          <w:rFonts w:ascii="Arial" w:eastAsia="minorBidi" w:hAnsi="Arial" w:cs="Arial"/>
          <w:sz w:val="20"/>
          <w:szCs w:val="20"/>
        </w:rPr>
        <w:t xml:space="preserve">, </w:t>
      </w:r>
      <w:r w:rsidRPr="00FB5610">
        <w:rPr>
          <w:rFonts w:ascii="Arial" w:hAnsi="Arial" w:cs="Arial"/>
          <w:sz w:val="20"/>
          <w:szCs w:val="20"/>
        </w:rPr>
        <w:t>mając</w:t>
      </w:r>
      <w:r w:rsidR="009407D0" w:rsidRPr="00FB5610">
        <w:rPr>
          <w:rFonts w:ascii="Arial" w:hAnsi="Arial" w:cs="Arial"/>
          <w:sz w:val="20"/>
          <w:szCs w:val="20"/>
        </w:rPr>
        <w:t>e</w:t>
      </w:r>
      <w:r w:rsidRPr="00FB5610">
        <w:rPr>
          <w:rFonts w:ascii="Arial" w:hAnsi="Arial" w:cs="Arial"/>
          <w:sz w:val="20"/>
          <w:szCs w:val="20"/>
        </w:rPr>
        <w:t xml:space="preserve"> na celu podniesienie świadomości w</w:t>
      </w:r>
      <w:r w:rsidR="009C39F0" w:rsidRPr="00FB5610">
        <w:rPr>
          <w:rFonts w:ascii="Arial" w:hAnsi="Arial" w:cs="Arial"/>
          <w:sz w:val="20"/>
          <w:szCs w:val="20"/>
        </w:rPr>
        <w:t> </w:t>
      </w:r>
      <w:r w:rsidRPr="00FB5610">
        <w:rPr>
          <w:rFonts w:ascii="Arial" w:hAnsi="Arial" w:cs="Arial"/>
          <w:sz w:val="20"/>
          <w:szCs w:val="20"/>
        </w:rPr>
        <w:t>zakresie planowania ścieżki zawodowej, a także wspieranie podnoszenia kwalifikacji zawodowych nauczycieli</w:t>
      </w:r>
      <w:r w:rsidR="4A917BE7" w:rsidRPr="00FB5610">
        <w:rPr>
          <w:rFonts w:ascii="Arial" w:hAnsi="Arial" w:cs="Arial"/>
          <w:sz w:val="20"/>
          <w:szCs w:val="20"/>
        </w:rPr>
        <w:t>, w zakresie uzupełniającym do wsparcia realizowanego z programów krajowych</w:t>
      </w:r>
      <w:r w:rsidRPr="00FB5610">
        <w:rPr>
          <w:rFonts w:ascii="Arial" w:hAnsi="Arial" w:cs="Arial"/>
          <w:sz w:val="20"/>
          <w:szCs w:val="20"/>
        </w:rPr>
        <w:t xml:space="preserve">. </w:t>
      </w:r>
      <w:r w:rsidR="00905DB8" w:rsidRPr="00FB5610">
        <w:rPr>
          <w:rFonts w:ascii="Arial" w:eastAsia="minorBidi" w:hAnsi="Arial" w:cs="Arial"/>
          <w:sz w:val="20"/>
          <w:szCs w:val="20"/>
        </w:rPr>
        <w:t>W</w:t>
      </w:r>
      <w:r w:rsidR="009C39F0" w:rsidRPr="00FB5610">
        <w:rPr>
          <w:rFonts w:ascii="Arial" w:eastAsia="minorBidi" w:hAnsi="Arial" w:cs="Arial"/>
          <w:sz w:val="20"/>
          <w:szCs w:val="20"/>
        </w:rPr>
        <w:t> </w:t>
      </w:r>
      <w:r w:rsidR="00905DB8" w:rsidRPr="00FB5610">
        <w:rPr>
          <w:rFonts w:ascii="Arial" w:eastAsia="minorBidi" w:hAnsi="Arial" w:cs="Arial"/>
          <w:sz w:val="20"/>
          <w:szCs w:val="20"/>
        </w:rPr>
        <w:t xml:space="preserve">związku ze zdiagnozowanymi różnicami w zdawalności egzaminów ósmoklasisty </w:t>
      </w:r>
      <w:r w:rsidR="00087345" w:rsidRPr="00FB5610">
        <w:rPr>
          <w:rFonts w:ascii="Arial" w:eastAsia="minorBidi" w:hAnsi="Arial" w:cs="Arial"/>
          <w:sz w:val="20"/>
          <w:szCs w:val="20"/>
        </w:rPr>
        <w:t xml:space="preserve">oraz egzaminów maturalnych </w:t>
      </w:r>
      <w:r w:rsidR="00905DB8" w:rsidRPr="00FB5610">
        <w:rPr>
          <w:rFonts w:ascii="Arial" w:eastAsia="minorBidi" w:hAnsi="Arial" w:cs="Arial"/>
          <w:sz w:val="20"/>
          <w:szCs w:val="20"/>
        </w:rPr>
        <w:t>zarówno na terenie RWS, jak i RMR, w zależności od lokalizacji szkoły, w ramach interwencji finansowanie będą dodatkowe zajęcia</w:t>
      </w:r>
      <w:r w:rsidR="0063702D" w:rsidRPr="00FB5610">
        <w:rPr>
          <w:rFonts w:ascii="Arial" w:eastAsia="minorBidi" w:hAnsi="Arial" w:cs="Arial"/>
          <w:sz w:val="20"/>
          <w:szCs w:val="20"/>
        </w:rPr>
        <w:t xml:space="preserve">, mające na celu </w:t>
      </w:r>
      <w:r w:rsidR="0082483B" w:rsidRPr="00FB5610">
        <w:rPr>
          <w:rFonts w:ascii="Arial" w:eastAsia="minorBidi" w:hAnsi="Arial" w:cs="Arial"/>
          <w:sz w:val="20"/>
          <w:szCs w:val="20"/>
        </w:rPr>
        <w:t xml:space="preserve">poprawę wyników </w:t>
      </w:r>
      <w:r w:rsidR="00DD5281" w:rsidRPr="00FB5610">
        <w:rPr>
          <w:rFonts w:ascii="Arial" w:eastAsia="minorBidi" w:hAnsi="Arial" w:cs="Arial"/>
          <w:sz w:val="20"/>
          <w:szCs w:val="20"/>
        </w:rPr>
        <w:t>edukacyjnych w</w:t>
      </w:r>
      <w:r w:rsidR="009C39F0" w:rsidRPr="00FB5610">
        <w:rPr>
          <w:rFonts w:ascii="Arial" w:eastAsia="minorBidi" w:hAnsi="Arial" w:cs="Arial"/>
          <w:sz w:val="20"/>
          <w:szCs w:val="20"/>
        </w:rPr>
        <w:t> </w:t>
      </w:r>
      <w:r w:rsidR="00DD5281" w:rsidRPr="00FB5610">
        <w:rPr>
          <w:rFonts w:ascii="Arial" w:eastAsia="minorBidi" w:hAnsi="Arial" w:cs="Arial"/>
          <w:sz w:val="20"/>
          <w:szCs w:val="20"/>
        </w:rPr>
        <w:t>szkołach</w:t>
      </w:r>
      <w:r w:rsidR="00905DB8" w:rsidRPr="00FB5610">
        <w:rPr>
          <w:rFonts w:ascii="Arial" w:eastAsia="minorBidi" w:hAnsi="Arial" w:cs="Arial"/>
          <w:sz w:val="20"/>
          <w:szCs w:val="20"/>
        </w:rPr>
        <w:t xml:space="preserve">. </w:t>
      </w:r>
      <w:r w:rsidR="00EB7205" w:rsidRPr="00FB5610">
        <w:rPr>
          <w:rFonts w:ascii="Arial" w:hAnsi="Arial" w:cs="Arial"/>
          <w:sz w:val="20"/>
          <w:szCs w:val="20"/>
        </w:rPr>
        <w:t>F</w:t>
      </w:r>
      <w:r w:rsidRPr="00FB5610">
        <w:rPr>
          <w:rFonts w:ascii="Arial" w:hAnsi="Arial" w:cs="Arial"/>
          <w:sz w:val="20"/>
          <w:szCs w:val="20"/>
        </w:rPr>
        <w:t>inansowan</w:t>
      </w:r>
      <w:r w:rsidR="00EB7205" w:rsidRPr="00FB5610">
        <w:rPr>
          <w:rFonts w:ascii="Arial" w:hAnsi="Arial" w:cs="Arial"/>
          <w:sz w:val="20"/>
          <w:szCs w:val="20"/>
        </w:rPr>
        <w:t>e będą</w:t>
      </w:r>
      <w:r w:rsidRPr="00FB5610">
        <w:rPr>
          <w:rFonts w:ascii="Arial" w:hAnsi="Arial" w:cs="Arial"/>
          <w:sz w:val="20"/>
          <w:szCs w:val="20"/>
        </w:rPr>
        <w:t xml:space="preserve"> </w:t>
      </w:r>
      <w:r w:rsidR="00803D35" w:rsidRPr="00FB5610">
        <w:rPr>
          <w:rFonts w:ascii="Arial" w:hAnsi="Arial" w:cs="Arial"/>
          <w:sz w:val="20"/>
          <w:szCs w:val="20"/>
        </w:rPr>
        <w:t xml:space="preserve">również </w:t>
      </w:r>
      <w:r w:rsidRPr="00FB5610">
        <w:rPr>
          <w:rFonts w:ascii="Arial" w:hAnsi="Arial" w:cs="Arial"/>
          <w:sz w:val="20"/>
          <w:szCs w:val="20"/>
        </w:rPr>
        <w:t>zaję</w:t>
      </w:r>
      <w:r w:rsidR="00EB7205" w:rsidRPr="00FB5610">
        <w:rPr>
          <w:rFonts w:ascii="Arial" w:hAnsi="Arial" w:cs="Arial"/>
          <w:sz w:val="20"/>
          <w:szCs w:val="20"/>
        </w:rPr>
        <w:t>cia</w:t>
      </w:r>
      <w:r w:rsidRPr="00FB5610">
        <w:rPr>
          <w:rFonts w:ascii="Arial" w:hAnsi="Arial" w:cs="Arial"/>
          <w:sz w:val="20"/>
          <w:szCs w:val="20"/>
        </w:rPr>
        <w:t xml:space="preserve"> dodatkow</w:t>
      </w:r>
      <w:r w:rsidR="00200E2C" w:rsidRPr="00FB5610">
        <w:rPr>
          <w:rFonts w:ascii="Arial" w:hAnsi="Arial" w:cs="Arial"/>
          <w:sz w:val="20"/>
          <w:szCs w:val="20"/>
        </w:rPr>
        <w:t>e</w:t>
      </w:r>
      <w:r w:rsidRPr="00FB5610">
        <w:rPr>
          <w:rFonts w:ascii="Arial" w:hAnsi="Arial" w:cs="Arial"/>
          <w:sz w:val="20"/>
          <w:szCs w:val="20"/>
        </w:rPr>
        <w:t>, w tym pozaszkoln</w:t>
      </w:r>
      <w:r w:rsidR="00200E2C" w:rsidRPr="00FB5610">
        <w:rPr>
          <w:rFonts w:ascii="Arial" w:hAnsi="Arial" w:cs="Arial"/>
          <w:sz w:val="20"/>
          <w:szCs w:val="20"/>
        </w:rPr>
        <w:t>e</w:t>
      </w:r>
      <w:r w:rsidRPr="00FB5610">
        <w:rPr>
          <w:rFonts w:ascii="Arial" w:hAnsi="Arial" w:cs="Arial"/>
          <w:sz w:val="20"/>
          <w:szCs w:val="20"/>
        </w:rPr>
        <w:t xml:space="preserve"> form</w:t>
      </w:r>
      <w:r w:rsidR="00200E2C" w:rsidRPr="00FB5610">
        <w:rPr>
          <w:rFonts w:ascii="Arial" w:hAnsi="Arial" w:cs="Arial"/>
          <w:sz w:val="20"/>
          <w:szCs w:val="20"/>
        </w:rPr>
        <w:t>y</w:t>
      </w:r>
      <w:r w:rsidRPr="00FB5610">
        <w:rPr>
          <w:rFonts w:ascii="Arial" w:hAnsi="Arial" w:cs="Arial"/>
          <w:sz w:val="20"/>
          <w:szCs w:val="20"/>
        </w:rPr>
        <w:t xml:space="preserve"> edukacji służąc</w:t>
      </w:r>
      <w:r w:rsidR="00F458C9" w:rsidRPr="00FB5610">
        <w:rPr>
          <w:rFonts w:ascii="Arial" w:hAnsi="Arial" w:cs="Arial"/>
          <w:sz w:val="20"/>
          <w:szCs w:val="20"/>
        </w:rPr>
        <w:t>e</w:t>
      </w:r>
      <w:r w:rsidRPr="00FB5610">
        <w:rPr>
          <w:rFonts w:ascii="Arial" w:hAnsi="Arial" w:cs="Arial"/>
          <w:sz w:val="20"/>
          <w:szCs w:val="20"/>
        </w:rPr>
        <w:t xml:space="preserve"> rozwojowi kompetencji, umiejętności, uzdolnień oraz zainteresowań uczniów </w:t>
      </w:r>
      <w:r w:rsidR="0F3591CC" w:rsidRPr="00FB5610">
        <w:rPr>
          <w:rFonts w:ascii="Arial" w:eastAsia="minorBidi" w:hAnsi="Arial" w:cs="Arial"/>
          <w:sz w:val="20"/>
          <w:szCs w:val="20"/>
        </w:rPr>
        <w:t xml:space="preserve">poza edukacją formalną, a także </w:t>
      </w:r>
      <w:r w:rsidR="009A366F" w:rsidRPr="00FB5610">
        <w:rPr>
          <w:rFonts w:ascii="Arial" w:eastAsia="minorBidi" w:hAnsi="Arial" w:cs="Arial"/>
          <w:sz w:val="20"/>
          <w:szCs w:val="20"/>
        </w:rPr>
        <w:t xml:space="preserve">działania </w:t>
      </w:r>
      <w:r w:rsidR="00A36DB3" w:rsidRPr="00FB5610">
        <w:rPr>
          <w:rFonts w:ascii="Arial" w:eastAsia="minorBidi" w:hAnsi="Arial" w:cs="Arial"/>
          <w:sz w:val="20"/>
          <w:szCs w:val="20"/>
        </w:rPr>
        <w:t>integracyjne dla dzieci m</w:t>
      </w:r>
      <w:r w:rsidR="00CF046C" w:rsidRPr="00FB5610">
        <w:rPr>
          <w:rFonts w:ascii="Arial" w:eastAsia="minorBidi" w:hAnsi="Arial" w:cs="Arial"/>
          <w:sz w:val="20"/>
          <w:szCs w:val="20"/>
        </w:rPr>
        <w:t>igrantów z Ukrainy</w:t>
      </w:r>
      <w:r w:rsidR="00711BF4" w:rsidRPr="00FB5610">
        <w:rPr>
          <w:rFonts w:ascii="Arial" w:eastAsia="minorBidi" w:hAnsi="Arial" w:cs="Arial"/>
          <w:sz w:val="20"/>
          <w:szCs w:val="20"/>
        </w:rPr>
        <w:t xml:space="preserve"> oraz</w:t>
      </w:r>
      <w:r w:rsidR="009A366F" w:rsidRPr="00FB5610">
        <w:rPr>
          <w:rFonts w:ascii="Arial" w:eastAsia="minorBidi" w:hAnsi="Arial" w:cs="Arial"/>
          <w:sz w:val="20"/>
          <w:szCs w:val="20"/>
        </w:rPr>
        <w:t xml:space="preserve"> </w:t>
      </w:r>
      <w:r w:rsidR="0F3591CC" w:rsidRPr="00FB5610">
        <w:rPr>
          <w:rFonts w:ascii="Arial" w:eastAsia="minorBidi" w:hAnsi="Arial" w:cs="Arial"/>
          <w:sz w:val="20"/>
          <w:szCs w:val="20"/>
        </w:rPr>
        <w:t>zaję</w:t>
      </w:r>
      <w:r w:rsidR="007042BF" w:rsidRPr="00FB5610">
        <w:rPr>
          <w:rFonts w:ascii="Arial" w:eastAsia="minorBidi" w:hAnsi="Arial" w:cs="Arial"/>
          <w:sz w:val="20"/>
          <w:szCs w:val="20"/>
        </w:rPr>
        <w:t>cia</w:t>
      </w:r>
      <w:r w:rsidR="0F3591CC" w:rsidRPr="00FB5610">
        <w:rPr>
          <w:rFonts w:ascii="Arial" w:eastAsia="minorBidi" w:hAnsi="Arial" w:cs="Arial"/>
          <w:sz w:val="20"/>
          <w:szCs w:val="20"/>
        </w:rPr>
        <w:t xml:space="preserve"> z zakresu edukacji ekologicznej, mając</w:t>
      </w:r>
      <w:r w:rsidR="00CA08E1" w:rsidRPr="00FB5610">
        <w:rPr>
          <w:rFonts w:ascii="Arial" w:eastAsia="minorBidi" w:hAnsi="Arial" w:cs="Arial"/>
          <w:sz w:val="20"/>
          <w:szCs w:val="20"/>
        </w:rPr>
        <w:t>e</w:t>
      </w:r>
      <w:r w:rsidR="0F3591CC" w:rsidRPr="00FB5610">
        <w:rPr>
          <w:rFonts w:ascii="Arial" w:eastAsia="minorBidi" w:hAnsi="Arial" w:cs="Arial"/>
          <w:sz w:val="20"/>
          <w:szCs w:val="20"/>
        </w:rPr>
        <w:t xml:space="preserve"> na celu podniesienie świadomości dzieci i młodzieży na temat zmian klimatycznych i ich konsekwencji</w:t>
      </w:r>
      <w:r w:rsidR="00747F9D" w:rsidRPr="00FB5610">
        <w:rPr>
          <w:rFonts w:ascii="Arial" w:eastAsia="minorBidi" w:hAnsi="Arial" w:cs="Arial"/>
          <w:sz w:val="20"/>
          <w:szCs w:val="20"/>
        </w:rPr>
        <w:t xml:space="preserve">, </w:t>
      </w:r>
      <w:r w:rsidR="0F3591CC" w:rsidRPr="00FB5610">
        <w:rPr>
          <w:rFonts w:ascii="Arial" w:eastAsia="minorBidi" w:hAnsi="Arial" w:cs="Arial"/>
          <w:sz w:val="20"/>
          <w:szCs w:val="20"/>
        </w:rPr>
        <w:t>łagodzenia ich skutków i możliwości przeciwdziałania</w:t>
      </w:r>
      <w:r w:rsidR="0074581F" w:rsidRPr="00FB5610">
        <w:rPr>
          <w:rFonts w:ascii="Arial" w:hAnsi="Arial" w:cs="Arial"/>
          <w:sz w:val="20"/>
          <w:szCs w:val="20"/>
        </w:rPr>
        <w:t>.</w:t>
      </w:r>
    </w:p>
    <w:p w14:paraId="4FD08160" w14:textId="05B0CE57" w:rsidR="00B5547A" w:rsidRPr="00FB5610" w:rsidRDefault="00AC3F6E" w:rsidP="007D7E1E">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lastRenderedPageBreak/>
        <w:t xml:space="preserve">Zakres interwencji </w:t>
      </w:r>
      <w:r w:rsidR="0034283D" w:rsidRPr="00FB5610">
        <w:rPr>
          <w:rFonts w:ascii="Arial" w:hAnsi="Arial" w:cs="Arial"/>
          <w:sz w:val="20"/>
          <w:szCs w:val="20"/>
        </w:rPr>
        <w:t>obejmuje również</w:t>
      </w:r>
      <w:r w:rsidRPr="00FB5610">
        <w:rPr>
          <w:rFonts w:ascii="Arial" w:hAnsi="Arial" w:cs="Arial"/>
          <w:sz w:val="20"/>
          <w:szCs w:val="20"/>
        </w:rPr>
        <w:t xml:space="preserve"> </w:t>
      </w:r>
      <w:r w:rsidR="00B5547A" w:rsidRPr="00FB5610">
        <w:rPr>
          <w:rFonts w:ascii="Arial" w:hAnsi="Arial" w:cs="Arial"/>
          <w:sz w:val="20"/>
          <w:szCs w:val="20"/>
        </w:rPr>
        <w:t>realizację programów stypendialnych. Wsparcie stypendialne</w:t>
      </w:r>
      <w:r w:rsidR="00CF59A2" w:rsidRPr="00FB5610">
        <w:rPr>
          <w:rFonts w:ascii="Arial" w:hAnsi="Arial" w:cs="Arial"/>
          <w:sz w:val="20"/>
          <w:szCs w:val="20"/>
        </w:rPr>
        <w:t xml:space="preserve"> </w:t>
      </w:r>
      <w:r w:rsidR="001E324E" w:rsidRPr="00FB5610">
        <w:rPr>
          <w:rFonts w:ascii="Arial" w:hAnsi="Arial" w:cs="Arial"/>
          <w:sz w:val="20"/>
          <w:szCs w:val="20"/>
        </w:rPr>
        <w:t xml:space="preserve">zostanie </w:t>
      </w:r>
      <w:r w:rsidR="00CF59A2" w:rsidRPr="00FB5610">
        <w:rPr>
          <w:rFonts w:ascii="Arial" w:hAnsi="Arial" w:cs="Arial"/>
          <w:sz w:val="20"/>
          <w:szCs w:val="20"/>
        </w:rPr>
        <w:t xml:space="preserve">skierowane </w:t>
      </w:r>
      <w:r w:rsidR="00CF59A2" w:rsidRPr="00FB5610">
        <w:rPr>
          <w:rStyle w:val="normaltextrun"/>
          <w:rFonts w:ascii="Arial" w:hAnsi="Arial" w:cs="Arial"/>
          <w:sz w:val="20"/>
          <w:szCs w:val="20"/>
        </w:rPr>
        <w:t xml:space="preserve">do uczniów z </w:t>
      </w:r>
      <w:r w:rsidR="00090B5C" w:rsidRPr="00FB5610">
        <w:rPr>
          <w:rStyle w:val="normaltextrun"/>
          <w:rFonts w:ascii="Arial" w:hAnsi="Arial" w:cs="Arial"/>
          <w:sz w:val="20"/>
          <w:szCs w:val="20"/>
        </w:rPr>
        <w:t>grup def</w:t>
      </w:r>
      <w:r w:rsidR="009C39F0" w:rsidRPr="00FB5610">
        <w:rPr>
          <w:rStyle w:val="normaltextrun"/>
          <w:rFonts w:ascii="Arial" w:hAnsi="Arial" w:cs="Arial"/>
          <w:sz w:val="20"/>
          <w:szCs w:val="20"/>
        </w:rPr>
        <w:t>a</w:t>
      </w:r>
      <w:r w:rsidR="00090B5C" w:rsidRPr="00FB5610">
        <w:rPr>
          <w:rStyle w:val="normaltextrun"/>
          <w:rFonts w:ascii="Arial" w:hAnsi="Arial" w:cs="Arial"/>
          <w:sz w:val="20"/>
          <w:szCs w:val="20"/>
        </w:rPr>
        <w:t>w</w:t>
      </w:r>
      <w:r w:rsidR="00B161FF" w:rsidRPr="00FB5610">
        <w:rPr>
          <w:rStyle w:val="normaltextrun"/>
          <w:rFonts w:ascii="Arial" w:hAnsi="Arial" w:cs="Arial"/>
          <w:sz w:val="20"/>
          <w:szCs w:val="20"/>
        </w:rPr>
        <w:t>o</w:t>
      </w:r>
      <w:r w:rsidR="00090B5C" w:rsidRPr="00FB5610">
        <w:rPr>
          <w:rStyle w:val="normaltextrun"/>
          <w:rFonts w:ascii="Arial" w:hAnsi="Arial" w:cs="Arial"/>
          <w:sz w:val="20"/>
          <w:szCs w:val="20"/>
        </w:rPr>
        <w:t>ryzowanych</w:t>
      </w:r>
      <w:r w:rsidR="00B5547A" w:rsidRPr="00FB5610">
        <w:rPr>
          <w:rFonts w:ascii="Arial" w:hAnsi="Arial" w:cs="Arial"/>
          <w:sz w:val="20"/>
          <w:szCs w:val="20"/>
        </w:rPr>
        <w:t>.</w:t>
      </w:r>
    </w:p>
    <w:p w14:paraId="7F22D165" w14:textId="29FB81A1" w:rsidR="00C50BAD" w:rsidRPr="00FB5610" w:rsidRDefault="004D4C9E" w:rsidP="007D7E1E">
      <w:pPr>
        <w:spacing w:before="0" w:after="0" w:line="276" w:lineRule="auto"/>
        <w:rPr>
          <w:rFonts w:ascii="Arial" w:eastAsia="Tahoma" w:hAnsi="Arial" w:cs="Arial"/>
          <w:sz w:val="20"/>
          <w:szCs w:val="20"/>
        </w:rPr>
      </w:pPr>
      <w:r w:rsidRPr="00FB5610">
        <w:rPr>
          <w:rFonts w:ascii="Arial" w:hAnsi="Arial" w:cs="Arial"/>
          <w:sz w:val="20"/>
          <w:szCs w:val="20"/>
        </w:rPr>
        <w:t>Ponadto p</w:t>
      </w:r>
      <w:r w:rsidR="00B5547A" w:rsidRPr="00FB5610">
        <w:rPr>
          <w:rFonts w:ascii="Arial" w:hAnsi="Arial" w:cs="Arial"/>
          <w:sz w:val="20"/>
          <w:szCs w:val="20"/>
        </w:rPr>
        <w:t xml:space="preserve">lanuje się realizację działań z zakresu rozwoju doradztwa </w:t>
      </w:r>
      <w:r w:rsidR="00442DA1" w:rsidRPr="00FB5610">
        <w:rPr>
          <w:rFonts w:ascii="Arial" w:hAnsi="Arial" w:cs="Arial"/>
          <w:sz w:val="20"/>
          <w:szCs w:val="20"/>
        </w:rPr>
        <w:t>edukacyjno-</w:t>
      </w:r>
      <w:r w:rsidR="00B5547A" w:rsidRPr="00FB5610">
        <w:rPr>
          <w:rFonts w:ascii="Arial" w:hAnsi="Arial" w:cs="Arial"/>
          <w:sz w:val="20"/>
          <w:szCs w:val="20"/>
        </w:rPr>
        <w:t>zawodowego dla uczniów</w:t>
      </w:r>
      <w:r w:rsidR="00072BB0" w:rsidRPr="00FB5610">
        <w:rPr>
          <w:rFonts w:ascii="Arial" w:hAnsi="Arial" w:cs="Arial"/>
          <w:sz w:val="20"/>
          <w:szCs w:val="20"/>
        </w:rPr>
        <w:t xml:space="preserve"> </w:t>
      </w:r>
      <w:r w:rsidR="006B6094" w:rsidRPr="00FB5610">
        <w:rPr>
          <w:rFonts w:ascii="Arial" w:hAnsi="Arial" w:cs="Arial"/>
          <w:sz w:val="20"/>
          <w:szCs w:val="20"/>
        </w:rPr>
        <w:t>klas 7 i 8 szkół podstawowych</w:t>
      </w:r>
      <w:r w:rsidR="00B5547A" w:rsidRPr="00FB5610">
        <w:rPr>
          <w:rFonts w:ascii="Arial" w:hAnsi="Arial" w:cs="Arial"/>
          <w:sz w:val="20"/>
          <w:szCs w:val="20"/>
        </w:rPr>
        <w:t xml:space="preserve">, </w:t>
      </w:r>
      <w:r w:rsidR="4599F68D" w:rsidRPr="00FB5610">
        <w:rPr>
          <w:rFonts w:ascii="Arial" w:eastAsia="minorBidi" w:hAnsi="Arial" w:cs="Arial"/>
          <w:sz w:val="20"/>
          <w:szCs w:val="20"/>
        </w:rPr>
        <w:t>maturzystów w wyborze kierunków studiów</w:t>
      </w:r>
      <w:r w:rsidR="00B5547A" w:rsidRPr="00FB5610">
        <w:rPr>
          <w:rFonts w:ascii="Arial" w:hAnsi="Arial" w:cs="Arial"/>
          <w:sz w:val="20"/>
          <w:szCs w:val="20"/>
        </w:rPr>
        <w:t xml:space="preserve"> oraz szkolenia dla nauczycieli, pedagogów i psychologów</w:t>
      </w:r>
      <w:r w:rsidR="007718DE" w:rsidRPr="00FB5610">
        <w:rPr>
          <w:rFonts w:ascii="Arial" w:hAnsi="Arial" w:cs="Arial"/>
          <w:sz w:val="20"/>
          <w:szCs w:val="20"/>
        </w:rPr>
        <w:t xml:space="preserve"> w tym zakresie</w:t>
      </w:r>
      <w:r w:rsidR="00B5547A" w:rsidRPr="00FB5610">
        <w:rPr>
          <w:rFonts w:ascii="Arial" w:hAnsi="Arial" w:cs="Arial"/>
          <w:sz w:val="20"/>
          <w:szCs w:val="20"/>
        </w:rPr>
        <w:t xml:space="preserve">. </w:t>
      </w:r>
      <w:r w:rsidR="00A90FB5" w:rsidRPr="00FB5610">
        <w:rPr>
          <w:rFonts w:ascii="Arial" w:hAnsi="Arial" w:cs="Arial"/>
          <w:sz w:val="20"/>
          <w:szCs w:val="20"/>
        </w:rPr>
        <w:t>D</w:t>
      </w:r>
      <w:r w:rsidR="00EA7BA8" w:rsidRPr="00FB5610">
        <w:rPr>
          <w:rFonts w:ascii="Arial" w:hAnsi="Arial" w:cs="Arial"/>
          <w:sz w:val="20"/>
          <w:szCs w:val="20"/>
        </w:rPr>
        <w:t>oradztwo zawodowe będzie uwzględniać aspekt płci przy wyborze zawodu, zwalczać stereotypy związane z płcią i wspierać promowanie przedmiotów STEM.</w:t>
      </w:r>
    </w:p>
    <w:p w14:paraId="698F18EF" w14:textId="3FE8DE03" w:rsidR="00B5547A" w:rsidRPr="00FB5610" w:rsidRDefault="00B5547A" w:rsidP="00DF20CA">
      <w:pPr>
        <w:pStyle w:val="Bezodstpw"/>
        <w:numPr>
          <w:ilvl w:val="0"/>
          <w:numId w:val="71"/>
        </w:numPr>
        <w:spacing w:line="276" w:lineRule="auto"/>
        <w:jc w:val="left"/>
        <w:rPr>
          <w:rFonts w:ascii="Arial" w:hAnsi="Arial" w:cs="Arial"/>
          <w:b/>
          <w:sz w:val="20"/>
          <w:szCs w:val="20"/>
        </w:rPr>
      </w:pPr>
      <w:r w:rsidRPr="00FB5610">
        <w:rPr>
          <w:rFonts w:ascii="Arial" w:hAnsi="Arial" w:cs="Arial"/>
          <w:b/>
          <w:sz w:val="20"/>
          <w:szCs w:val="20"/>
        </w:rPr>
        <w:t>Wsparcie szkół prowadzących kształcenie zawodowe w ramach kompleksowych programów rozwojowych</w:t>
      </w:r>
    </w:p>
    <w:p w14:paraId="1CFEC0C1" w14:textId="647810FD" w:rsidR="00B5547A" w:rsidRPr="00FB5610" w:rsidRDefault="00A77B4D" w:rsidP="007D7E1E">
      <w:pPr>
        <w:spacing w:before="0" w:after="0" w:line="276" w:lineRule="auto"/>
        <w:rPr>
          <w:rFonts w:ascii="Arial" w:hAnsi="Arial" w:cs="Arial"/>
          <w:sz w:val="20"/>
          <w:szCs w:val="20"/>
        </w:rPr>
      </w:pPr>
      <w:r w:rsidRPr="00FB5610">
        <w:rPr>
          <w:rFonts w:ascii="Arial" w:eastAsia="Courier New" w:hAnsi="Arial" w:cs="Arial"/>
          <w:sz w:val="20"/>
          <w:szCs w:val="20"/>
        </w:rPr>
        <w:t xml:space="preserve">Zakres interwencji obejmuje </w:t>
      </w:r>
      <w:r w:rsidR="749CA2E1" w:rsidRPr="00FB5610">
        <w:rPr>
          <w:rFonts w:ascii="Arial" w:eastAsia="Courier New" w:hAnsi="Arial" w:cs="Arial"/>
          <w:sz w:val="20"/>
          <w:szCs w:val="20"/>
        </w:rPr>
        <w:t>realizację projektów mających na celu lepsze dostosowanie kształcenia w</w:t>
      </w:r>
      <w:r w:rsidR="009C39F0" w:rsidRPr="00FB5610">
        <w:rPr>
          <w:rFonts w:ascii="Arial" w:eastAsia="Courier New" w:hAnsi="Arial" w:cs="Arial"/>
          <w:sz w:val="20"/>
          <w:szCs w:val="20"/>
        </w:rPr>
        <w:t> </w:t>
      </w:r>
      <w:r w:rsidR="749CA2E1" w:rsidRPr="00FB5610">
        <w:rPr>
          <w:rFonts w:ascii="Arial" w:eastAsia="Courier New" w:hAnsi="Arial" w:cs="Arial"/>
          <w:sz w:val="20"/>
          <w:szCs w:val="20"/>
        </w:rPr>
        <w:t>systemie szkolnictwa branżowego do potrzeb regionalnego rynku pracy, zgodnie z bieżącym i</w:t>
      </w:r>
      <w:r w:rsidR="009C39F0" w:rsidRPr="00FB5610">
        <w:rPr>
          <w:rFonts w:ascii="Arial" w:eastAsia="Courier New" w:hAnsi="Arial" w:cs="Arial"/>
          <w:sz w:val="20"/>
          <w:szCs w:val="20"/>
        </w:rPr>
        <w:t> </w:t>
      </w:r>
      <w:r w:rsidR="749CA2E1" w:rsidRPr="00FB5610">
        <w:rPr>
          <w:rFonts w:ascii="Arial" w:eastAsia="Courier New" w:hAnsi="Arial" w:cs="Arial"/>
          <w:sz w:val="20"/>
          <w:szCs w:val="20"/>
        </w:rPr>
        <w:t xml:space="preserve">przewidywanym zapotrzebowaniem pracodawców na określone kwalifikacje. </w:t>
      </w:r>
      <w:r w:rsidR="009F5DF1" w:rsidRPr="00FB5610">
        <w:rPr>
          <w:rFonts w:ascii="Arial" w:eastAsia="Courier New" w:hAnsi="Arial" w:cs="Arial"/>
          <w:sz w:val="20"/>
          <w:szCs w:val="20"/>
        </w:rPr>
        <w:t>W ramach</w:t>
      </w:r>
      <w:r w:rsidR="749CA2E1" w:rsidRPr="00FB5610">
        <w:rPr>
          <w:rFonts w:ascii="Arial" w:eastAsia="Courier New" w:hAnsi="Arial" w:cs="Arial"/>
          <w:sz w:val="20"/>
          <w:szCs w:val="20"/>
        </w:rPr>
        <w:t xml:space="preserve"> </w:t>
      </w:r>
      <w:r w:rsidR="006C63DF" w:rsidRPr="00FB5610">
        <w:rPr>
          <w:rFonts w:ascii="Arial" w:eastAsia="Courier New" w:hAnsi="Arial" w:cs="Arial"/>
          <w:sz w:val="20"/>
          <w:szCs w:val="20"/>
        </w:rPr>
        <w:t>przedmiotowych projektów</w:t>
      </w:r>
      <w:r w:rsidR="00DE2163" w:rsidRPr="00FB5610">
        <w:rPr>
          <w:rFonts w:ascii="Arial" w:eastAsia="Courier New" w:hAnsi="Arial" w:cs="Arial"/>
          <w:sz w:val="20"/>
          <w:szCs w:val="20"/>
        </w:rPr>
        <w:t xml:space="preserve"> planuje się </w:t>
      </w:r>
      <w:r w:rsidR="006C63DF" w:rsidRPr="00FB5610">
        <w:rPr>
          <w:rFonts w:ascii="Arial" w:eastAsia="Courier New" w:hAnsi="Arial" w:cs="Arial"/>
          <w:sz w:val="20"/>
          <w:szCs w:val="20"/>
        </w:rPr>
        <w:t>nawiązywan</w:t>
      </w:r>
      <w:r w:rsidR="00DE2163" w:rsidRPr="00FB5610">
        <w:rPr>
          <w:rFonts w:ascii="Arial" w:eastAsia="Courier New" w:hAnsi="Arial" w:cs="Arial"/>
          <w:sz w:val="20"/>
          <w:szCs w:val="20"/>
        </w:rPr>
        <w:t>ie</w:t>
      </w:r>
      <w:r w:rsidR="006C63DF" w:rsidRPr="00FB5610">
        <w:rPr>
          <w:rFonts w:ascii="Arial" w:eastAsia="Courier New" w:hAnsi="Arial" w:cs="Arial"/>
          <w:sz w:val="20"/>
          <w:szCs w:val="20"/>
        </w:rPr>
        <w:t xml:space="preserve"> </w:t>
      </w:r>
      <w:r w:rsidR="749CA2E1" w:rsidRPr="00FB5610">
        <w:rPr>
          <w:rFonts w:ascii="Arial" w:eastAsia="Courier New" w:hAnsi="Arial" w:cs="Arial"/>
          <w:sz w:val="20"/>
          <w:szCs w:val="20"/>
        </w:rPr>
        <w:t>współprac</w:t>
      </w:r>
      <w:r w:rsidR="00DE2163" w:rsidRPr="00FB5610">
        <w:rPr>
          <w:rFonts w:ascii="Arial" w:eastAsia="Courier New" w:hAnsi="Arial" w:cs="Arial"/>
          <w:sz w:val="20"/>
          <w:szCs w:val="20"/>
        </w:rPr>
        <w:t>y</w:t>
      </w:r>
      <w:r w:rsidR="749CA2E1" w:rsidRPr="00FB5610">
        <w:rPr>
          <w:rFonts w:ascii="Arial" w:eastAsia="Courier New" w:hAnsi="Arial" w:cs="Arial"/>
          <w:sz w:val="20"/>
          <w:szCs w:val="20"/>
        </w:rPr>
        <w:t xml:space="preserve"> z pracodawcami</w:t>
      </w:r>
      <w:r w:rsidR="00EF396F" w:rsidRPr="00FB5610">
        <w:rPr>
          <w:rFonts w:ascii="Arial" w:eastAsia="Courier New" w:hAnsi="Arial" w:cs="Arial"/>
          <w:sz w:val="20"/>
          <w:szCs w:val="20"/>
        </w:rPr>
        <w:t xml:space="preserve">, także </w:t>
      </w:r>
      <w:r w:rsidR="00CD1CB8" w:rsidRPr="00FB5610">
        <w:rPr>
          <w:rFonts w:ascii="Arial" w:eastAsia="Courier New" w:hAnsi="Arial" w:cs="Arial"/>
          <w:sz w:val="20"/>
          <w:szCs w:val="20"/>
        </w:rPr>
        <w:t xml:space="preserve">w zakresie </w:t>
      </w:r>
      <w:r w:rsidR="749CA2E1" w:rsidRPr="00FB5610">
        <w:rPr>
          <w:rFonts w:ascii="Arial" w:eastAsia="Courier New" w:hAnsi="Arial" w:cs="Arial"/>
          <w:sz w:val="20"/>
          <w:szCs w:val="20"/>
        </w:rPr>
        <w:t>staż</w:t>
      </w:r>
      <w:r w:rsidR="00CD1CB8" w:rsidRPr="00FB5610">
        <w:rPr>
          <w:rFonts w:ascii="Arial" w:eastAsia="Courier New" w:hAnsi="Arial" w:cs="Arial"/>
          <w:sz w:val="20"/>
          <w:szCs w:val="20"/>
        </w:rPr>
        <w:t>y</w:t>
      </w:r>
      <w:r w:rsidR="749CA2E1" w:rsidRPr="00FB5610">
        <w:rPr>
          <w:rFonts w:ascii="Arial" w:eastAsia="Courier New" w:hAnsi="Arial" w:cs="Arial"/>
          <w:sz w:val="20"/>
          <w:szCs w:val="20"/>
        </w:rPr>
        <w:t xml:space="preserve"> uczniowsk</w:t>
      </w:r>
      <w:r w:rsidR="0010301D" w:rsidRPr="00FB5610">
        <w:rPr>
          <w:rFonts w:ascii="Arial" w:eastAsia="Courier New" w:hAnsi="Arial" w:cs="Arial"/>
          <w:sz w:val="20"/>
          <w:szCs w:val="20"/>
        </w:rPr>
        <w:t>ich</w:t>
      </w:r>
      <w:r w:rsidR="00AD5ECA" w:rsidRPr="00FB5610">
        <w:rPr>
          <w:rFonts w:ascii="Arial" w:eastAsia="Courier New" w:hAnsi="Arial" w:cs="Arial"/>
          <w:sz w:val="20"/>
          <w:szCs w:val="20"/>
        </w:rPr>
        <w:t xml:space="preserve"> i </w:t>
      </w:r>
      <w:r w:rsidR="749CA2E1" w:rsidRPr="00FB5610">
        <w:rPr>
          <w:rFonts w:ascii="Arial" w:eastAsia="Courier New" w:hAnsi="Arial" w:cs="Arial"/>
          <w:sz w:val="20"/>
          <w:szCs w:val="20"/>
        </w:rPr>
        <w:t xml:space="preserve">tworzenie klas patronackich. </w:t>
      </w:r>
      <w:r w:rsidR="1B5CD573" w:rsidRPr="00FB5610">
        <w:rPr>
          <w:rFonts w:ascii="Arial" w:eastAsia="minorBidi" w:hAnsi="Arial" w:cs="Arial"/>
          <w:sz w:val="20"/>
          <w:szCs w:val="20"/>
        </w:rPr>
        <w:t xml:space="preserve">Prognoza Barometr </w:t>
      </w:r>
      <w:r w:rsidR="26C519FE" w:rsidRPr="00FB5610">
        <w:rPr>
          <w:rFonts w:ascii="Arial" w:eastAsia="minorBidi" w:hAnsi="Arial" w:cs="Arial"/>
          <w:sz w:val="20"/>
          <w:szCs w:val="20"/>
        </w:rPr>
        <w:t>Z</w:t>
      </w:r>
      <w:r w:rsidR="1B5CD573" w:rsidRPr="00FB5610">
        <w:rPr>
          <w:rFonts w:ascii="Arial" w:eastAsia="minorBidi" w:hAnsi="Arial" w:cs="Arial"/>
          <w:sz w:val="20"/>
          <w:szCs w:val="20"/>
        </w:rPr>
        <w:t xml:space="preserve">awodów </w:t>
      </w:r>
      <w:r w:rsidR="0F82A377" w:rsidRPr="00FB5610">
        <w:rPr>
          <w:rFonts w:ascii="Arial" w:eastAsia="minorBidi" w:hAnsi="Arial" w:cs="Arial"/>
          <w:sz w:val="20"/>
          <w:szCs w:val="20"/>
        </w:rPr>
        <w:t xml:space="preserve">w </w:t>
      </w:r>
      <w:r w:rsidR="64B99DBF" w:rsidRPr="00FB5610">
        <w:rPr>
          <w:rFonts w:ascii="Arial" w:eastAsia="minorBidi" w:hAnsi="Arial" w:cs="Arial"/>
          <w:sz w:val="20"/>
          <w:szCs w:val="20"/>
        </w:rPr>
        <w:t>WM</w:t>
      </w:r>
      <w:r w:rsidR="0F82A377" w:rsidRPr="00FB5610">
        <w:rPr>
          <w:rFonts w:ascii="Arial" w:eastAsia="minorBidi" w:hAnsi="Arial" w:cs="Arial"/>
          <w:sz w:val="20"/>
          <w:szCs w:val="20"/>
        </w:rPr>
        <w:t xml:space="preserve">, </w:t>
      </w:r>
      <w:r w:rsidR="1B5CD573" w:rsidRPr="00FB5610">
        <w:rPr>
          <w:rFonts w:ascii="Arial" w:eastAsia="minorBidi" w:hAnsi="Arial" w:cs="Arial"/>
          <w:sz w:val="20"/>
          <w:szCs w:val="20"/>
        </w:rPr>
        <w:t xml:space="preserve">w kolejnych edycjach wskazuje na utrzymujące się zapotrzebowanie na pracowników </w:t>
      </w:r>
      <w:r w:rsidR="749CA2E1" w:rsidRPr="00FB5610">
        <w:rPr>
          <w:rFonts w:ascii="Arial" w:eastAsia="Courier New" w:hAnsi="Arial" w:cs="Arial"/>
          <w:sz w:val="20"/>
          <w:szCs w:val="20"/>
        </w:rPr>
        <w:t>w branżach: budowlanej, medycznej i produkcyjnej.</w:t>
      </w:r>
      <w:r w:rsidR="005B48DB" w:rsidRPr="00FB5610">
        <w:rPr>
          <w:rFonts w:ascii="Arial" w:eastAsia="Courier New" w:hAnsi="Arial" w:cs="Arial"/>
          <w:sz w:val="20"/>
          <w:szCs w:val="20"/>
        </w:rPr>
        <w:t xml:space="preserve"> </w:t>
      </w:r>
      <w:r w:rsidR="00B5547A" w:rsidRPr="00FB5610">
        <w:rPr>
          <w:rFonts w:ascii="Arial" w:eastAsia="Courier New" w:hAnsi="Arial" w:cs="Arial"/>
          <w:sz w:val="20"/>
          <w:szCs w:val="20"/>
        </w:rPr>
        <w:t>Kierunek rozwoju kwalifikacji zdobywanych w ramach kształcenia zawodowego będzie zgodny z założonym rozwojem regionu. Środki przeznaczone będą również na kształtowanie u uczniów kompetencji kluczowyc</w:t>
      </w:r>
      <w:r w:rsidR="001108EA" w:rsidRPr="00FB5610">
        <w:rPr>
          <w:rFonts w:ascii="Arial" w:eastAsia="Courier New" w:hAnsi="Arial" w:cs="Arial"/>
          <w:sz w:val="20"/>
          <w:szCs w:val="20"/>
        </w:rPr>
        <w:t>h</w:t>
      </w:r>
      <w:r w:rsidR="002B36BC" w:rsidRPr="00FB5610">
        <w:rPr>
          <w:rFonts w:ascii="Arial" w:eastAsia="Courier New" w:hAnsi="Arial" w:cs="Arial"/>
          <w:sz w:val="20"/>
          <w:szCs w:val="20"/>
        </w:rPr>
        <w:t>, zwłaszcza</w:t>
      </w:r>
      <w:r w:rsidR="00B5547A" w:rsidRPr="00FB5610">
        <w:rPr>
          <w:rFonts w:ascii="Arial" w:eastAsia="Courier New" w:hAnsi="Arial" w:cs="Arial"/>
          <w:sz w:val="20"/>
          <w:szCs w:val="20"/>
        </w:rPr>
        <w:t xml:space="preserve"> w </w:t>
      </w:r>
      <w:r w:rsidR="002B36BC" w:rsidRPr="00FB5610">
        <w:rPr>
          <w:rFonts w:ascii="Arial" w:eastAsia="Courier New" w:hAnsi="Arial" w:cs="Arial"/>
          <w:sz w:val="20"/>
          <w:szCs w:val="20"/>
        </w:rPr>
        <w:t>szkołach o najniższych wynikach edukacyjnych</w:t>
      </w:r>
      <w:r w:rsidR="002D642C" w:rsidRPr="00FB5610">
        <w:rPr>
          <w:rFonts w:ascii="Arial" w:eastAsia="Courier New" w:hAnsi="Arial" w:cs="Arial"/>
          <w:sz w:val="20"/>
          <w:szCs w:val="20"/>
        </w:rPr>
        <w:t>, rozwijanie kompetencji uniwersalnych, jak i zdobycie kwalifikacji zawodowych, w tym w zakresie zawodów przyszłości, zielonej gospodarki czy Przemysłu 4.0</w:t>
      </w:r>
      <w:r w:rsidR="00B5547A" w:rsidRPr="00FB5610">
        <w:rPr>
          <w:rFonts w:ascii="Arial" w:eastAsia="Courier New" w:hAnsi="Arial" w:cs="Arial"/>
          <w:sz w:val="20"/>
          <w:szCs w:val="20"/>
        </w:rPr>
        <w:t xml:space="preserve">. </w:t>
      </w:r>
      <w:r w:rsidR="00470A73" w:rsidRPr="00FB5610">
        <w:rPr>
          <w:rFonts w:ascii="Arial" w:eastAsiaTheme="minorEastAsia" w:hAnsi="Arial" w:cs="Arial"/>
          <w:sz w:val="20"/>
          <w:szCs w:val="20"/>
        </w:rPr>
        <w:t xml:space="preserve">W oparciu o </w:t>
      </w:r>
      <w:r w:rsidR="00470A73" w:rsidRPr="6964EA46">
        <w:rPr>
          <w:rFonts w:ascii="Arial" w:eastAsiaTheme="minorEastAsia" w:hAnsi="Arial" w:cs="Arial"/>
          <w:sz w:val="20"/>
          <w:szCs w:val="20"/>
        </w:rPr>
        <w:t>diagnoz</w:t>
      </w:r>
      <w:r w:rsidR="27F2EF2C" w:rsidRPr="6964EA46">
        <w:rPr>
          <w:rFonts w:ascii="Arial" w:eastAsiaTheme="minorEastAsia" w:hAnsi="Arial" w:cs="Arial"/>
          <w:sz w:val="20"/>
          <w:szCs w:val="20"/>
        </w:rPr>
        <w:t>ę</w:t>
      </w:r>
      <w:r w:rsidR="00470A73" w:rsidRPr="00FB5610">
        <w:rPr>
          <w:rFonts w:ascii="Arial" w:eastAsiaTheme="minorEastAsia" w:hAnsi="Arial" w:cs="Arial"/>
          <w:sz w:val="20"/>
          <w:szCs w:val="20"/>
        </w:rPr>
        <w:t xml:space="preserve"> potrzeb</w:t>
      </w:r>
      <w:r w:rsidR="006820EE" w:rsidRPr="00FB5610">
        <w:rPr>
          <w:rFonts w:ascii="Arial" w:eastAsiaTheme="minorEastAsia" w:hAnsi="Arial" w:cs="Arial"/>
          <w:sz w:val="20"/>
          <w:szCs w:val="20"/>
        </w:rPr>
        <w:t>,</w:t>
      </w:r>
      <w:r w:rsidR="485DB0C0" w:rsidRPr="6964EA46">
        <w:rPr>
          <w:rFonts w:ascii="Arial" w:eastAsiaTheme="minorEastAsia" w:hAnsi="Arial" w:cs="Arial"/>
          <w:sz w:val="20"/>
          <w:szCs w:val="20"/>
        </w:rPr>
        <w:t xml:space="preserve"> </w:t>
      </w:r>
      <w:r w:rsidR="006E36E0" w:rsidRPr="00FB5610">
        <w:rPr>
          <w:rFonts w:ascii="Arial" w:eastAsiaTheme="minorEastAsia" w:hAnsi="Arial" w:cs="Arial"/>
          <w:sz w:val="20"/>
          <w:szCs w:val="20"/>
        </w:rPr>
        <w:t>jako</w:t>
      </w:r>
      <w:r w:rsidR="007B009C" w:rsidRPr="00FB5610">
        <w:rPr>
          <w:rFonts w:ascii="Arial" w:eastAsiaTheme="minorEastAsia" w:hAnsi="Arial" w:cs="Arial"/>
          <w:sz w:val="20"/>
          <w:szCs w:val="20"/>
        </w:rPr>
        <w:t xml:space="preserve"> </w:t>
      </w:r>
      <w:r w:rsidR="007B009C" w:rsidRPr="00FB5610">
        <w:rPr>
          <w:rFonts w:ascii="Arial" w:eastAsia="Courier New" w:hAnsi="Arial" w:cs="Arial"/>
          <w:sz w:val="20"/>
          <w:szCs w:val="20"/>
        </w:rPr>
        <w:t>e</w:t>
      </w:r>
      <w:r w:rsidR="00B5547A" w:rsidRPr="00FB5610">
        <w:rPr>
          <w:rFonts w:ascii="Arial" w:eastAsiaTheme="minorEastAsia" w:hAnsi="Arial" w:cs="Arial"/>
          <w:sz w:val="20"/>
          <w:szCs w:val="20"/>
        </w:rPr>
        <w:t>lement</w:t>
      </w:r>
      <w:r w:rsidR="007B009C" w:rsidRPr="00FB5610">
        <w:rPr>
          <w:rFonts w:ascii="Arial" w:eastAsiaTheme="minorEastAsia" w:hAnsi="Arial" w:cs="Arial"/>
          <w:sz w:val="20"/>
          <w:szCs w:val="20"/>
        </w:rPr>
        <w:t xml:space="preserve"> </w:t>
      </w:r>
      <w:r w:rsidR="00B5547A" w:rsidRPr="00FB5610">
        <w:rPr>
          <w:rFonts w:ascii="Arial" w:eastAsiaTheme="minorEastAsia" w:hAnsi="Arial" w:cs="Arial"/>
          <w:sz w:val="20"/>
          <w:szCs w:val="20"/>
        </w:rPr>
        <w:t xml:space="preserve">projektu będzie </w:t>
      </w:r>
      <w:r w:rsidR="00B5452C" w:rsidRPr="00FB5610">
        <w:rPr>
          <w:rFonts w:ascii="Arial" w:eastAsiaTheme="minorEastAsia" w:hAnsi="Arial" w:cs="Arial"/>
          <w:sz w:val="20"/>
          <w:szCs w:val="20"/>
        </w:rPr>
        <w:t>finansowane</w:t>
      </w:r>
      <w:r w:rsidR="00B5547A" w:rsidRPr="00FB5610">
        <w:rPr>
          <w:rFonts w:ascii="Arial" w:eastAsiaTheme="minorEastAsia" w:hAnsi="Arial" w:cs="Arial"/>
          <w:sz w:val="20"/>
          <w:szCs w:val="20"/>
        </w:rPr>
        <w:t xml:space="preserve"> wyposażenie pracowni, w których </w:t>
      </w:r>
      <w:r w:rsidR="1535CE16" w:rsidRPr="00FB5610">
        <w:rPr>
          <w:rFonts w:ascii="Arial" w:eastAsiaTheme="minorEastAsia" w:hAnsi="Arial" w:cs="Arial"/>
          <w:sz w:val="20"/>
          <w:szCs w:val="20"/>
        </w:rPr>
        <w:t>prowadzone są</w:t>
      </w:r>
      <w:r w:rsidR="00B5547A" w:rsidRPr="00FB5610">
        <w:rPr>
          <w:rFonts w:ascii="Arial" w:eastAsiaTheme="minorEastAsia" w:hAnsi="Arial" w:cs="Arial"/>
          <w:sz w:val="20"/>
          <w:szCs w:val="20"/>
        </w:rPr>
        <w:t xml:space="preserve"> zajęcia praktyczne.</w:t>
      </w:r>
      <w:r w:rsidR="00CC5657" w:rsidRPr="00FB5610">
        <w:rPr>
          <w:rFonts w:ascii="Arial" w:hAnsi="Arial" w:cs="Arial"/>
          <w:sz w:val="20"/>
          <w:szCs w:val="20"/>
        </w:rPr>
        <w:t xml:space="preserve"> </w:t>
      </w:r>
      <w:r w:rsidR="4A585D7A" w:rsidRPr="00FB5610">
        <w:rPr>
          <w:rFonts w:ascii="Arial" w:hAnsi="Arial" w:cs="Arial"/>
          <w:sz w:val="20"/>
          <w:szCs w:val="20"/>
        </w:rPr>
        <w:t>P</w:t>
      </w:r>
      <w:r w:rsidR="00B5547A" w:rsidRPr="00FB5610">
        <w:rPr>
          <w:rFonts w:ascii="Arial" w:hAnsi="Arial" w:cs="Arial"/>
          <w:sz w:val="20"/>
          <w:szCs w:val="20"/>
        </w:rPr>
        <w:t xml:space="preserve">lanuje się realizację działań z zakresu rozwoju doradztwa </w:t>
      </w:r>
      <w:r w:rsidR="00AA5C43" w:rsidRPr="00FB5610">
        <w:rPr>
          <w:rFonts w:ascii="Arial" w:hAnsi="Arial" w:cs="Arial"/>
          <w:sz w:val="20"/>
          <w:szCs w:val="20"/>
        </w:rPr>
        <w:t>edukacyjno-</w:t>
      </w:r>
      <w:r w:rsidR="00B5547A" w:rsidRPr="00FB5610">
        <w:rPr>
          <w:rFonts w:ascii="Arial" w:hAnsi="Arial" w:cs="Arial"/>
          <w:sz w:val="20"/>
          <w:szCs w:val="20"/>
        </w:rPr>
        <w:t>zawodowego dla uczniów oraz szkolenia dla nauczycieli, pedagogów i psychologów</w:t>
      </w:r>
      <w:r w:rsidR="00AA5C43" w:rsidRPr="00FB5610">
        <w:rPr>
          <w:rFonts w:ascii="Arial" w:hAnsi="Arial" w:cs="Arial"/>
          <w:sz w:val="20"/>
          <w:szCs w:val="20"/>
        </w:rPr>
        <w:t xml:space="preserve"> w tym zakresie</w:t>
      </w:r>
      <w:r w:rsidR="00B5547A" w:rsidRPr="00FB5610">
        <w:rPr>
          <w:rFonts w:ascii="Arial" w:hAnsi="Arial" w:cs="Arial"/>
          <w:sz w:val="20"/>
          <w:szCs w:val="20"/>
        </w:rPr>
        <w:t>.</w:t>
      </w:r>
    </w:p>
    <w:p w14:paraId="0390BF76" w14:textId="3EC7B335" w:rsidR="00B437E1" w:rsidRPr="00FB5610" w:rsidRDefault="17FF0EE2" w:rsidP="007D7E1E">
      <w:pPr>
        <w:spacing w:before="0" w:after="0" w:line="276" w:lineRule="auto"/>
        <w:rPr>
          <w:rFonts w:ascii="Arial" w:hAnsi="Arial" w:cs="Arial"/>
          <w:sz w:val="20"/>
          <w:szCs w:val="20"/>
        </w:rPr>
      </w:pPr>
      <w:r w:rsidRPr="00FB5610">
        <w:rPr>
          <w:rFonts w:ascii="Arial" w:hAnsi="Arial" w:cs="Arial"/>
          <w:sz w:val="20"/>
          <w:szCs w:val="20"/>
        </w:rPr>
        <w:t xml:space="preserve">Celem wsparcia uczniów szczególnie uzdolnionych przewiduje się wsparcie stypendialne. Program stypendialny będzie skierowany do uczniów z </w:t>
      </w:r>
      <w:r w:rsidR="5AF37F4D" w:rsidRPr="00FB5610">
        <w:rPr>
          <w:rFonts w:ascii="Arial" w:hAnsi="Arial" w:cs="Arial"/>
          <w:sz w:val="20"/>
          <w:szCs w:val="20"/>
        </w:rPr>
        <w:t>grup defaworyzowanych</w:t>
      </w:r>
      <w:r w:rsidRPr="00FB5610">
        <w:rPr>
          <w:rFonts w:ascii="Arial" w:hAnsi="Arial" w:cs="Arial"/>
          <w:sz w:val="20"/>
          <w:szCs w:val="20"/>
        </w:rPr>
        <w:t>.</w:t>
      </w:r>
    </w:p>
    <w:p w14:paraId="0C02657B" w14:textId="54C15EEB" w:rsidR="00B5547A" w:rsidRPr="00FB5610" w:rsidRDefault="00B5547A" w:rsidP="007D7E1E">
      <w:pPr>
        <w:spacing w:before="0" w:after="0" w:line="276" w:lineRule="auto"/>
        <w:rPr>
          <w:rFonts w:ascii="Arial" w:hAnsi="Arial" w:cs="Arial"/>
          <w:sz w:val="20"/>
          <w:szCs w:val="20"/>
        </w:rPr>
      </w:pPr>
      <w:r w:rsidRPr="00FB5610">
        <w:rPr>
          <w:rFonts w:ascii="Arial" w:hAnsi="Arial" w:cs="Arial"/>
          <w:sz w:val="20"/>
          <w:szCs w:val="20"/>
        </w:rPr>
        <w:t>Wsparcie szkół prowadzących kształcenie zawodowe będzie realizowane z uwzględnieniem kierunków działania ujętych w ZSU.</w:t>
      </w:r>
    </w:p>
    <w:p w14:paraId="19632F7F" w14:textId="29167D4C" w:rsidR="006D50E4" w:rsidRPr="00FB5610" w:rsidRDefault="006D50E4"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Wsparcie edukacji włączającej</w:t>
      </w:r>
    </w:p>
    <w:p w14:paraId="729CAB59" w14:textId="44DFAD3A" w:rsidR="00B5547A" w:rsidRPr="00FB5610" w:rsidRDefault="7527FFAC" w:rsidP="007D7E1E">
      <w:pPr>
        <w:spacing w:before="0" w:after="0" w:line="276" w:lineRule="auto"/>
        <w:rPr>
          <w:rFonts w:ascii="Arial" w:hAnsi="Arial" w:cs="Arial"/>
          <w:sz w:val="20"/>
          <w:szCs w:val="20"/>
        </w:rPr>
      </w:pPr>
      <w:r w:rsidRPr="00FB5610">
        <w:rPr>
          <w:rFonts w:ascii="Arial" w:eastAsia="minorBidi" w:hAnsi="Arial" w:cs="Arial"/>
          <w:sz w:val="20"/>
          <w:szCs w:val="20"/>
        </w:rPr>
        <w:t>Wsparciem zostan</w:t>
      </w:r>
      <w:r w:rsidR="77579FFB" w:rsidRPr="00FB5610">
        <w:rPr>
          <w:rFonts w:ascii="Arial" w:eastAsia="minorBidi" w:hAnsi="Arial" w:cs="Arial"/>
          <w:sz w:val="20"/>
          <w:szCs w:val="20"/>
        </w:rPr>
        <w:t xml:space="preserve">ą </w:t>
      </w:r>
      <w:r w:rsidR="4C9C9267" w:rsidRPr="00FB5610">
        <w:rPr>
          <w:rFonts w:ascii="Arial" w:eastAsia="minorBidi" w:hAnsi="Arial" w:cs="Arial"/>
          <w:sz w:val="20"/>
          <w:szCs w:val="20"/>
        </w:rPr>
        <w:t xml:space="preserve">objęta działania związane z </w:t>
      </w:r>
      <w:r w:rsidRPr="00FB5610">
        <w:rPr>
          <w:rFonts w:ascii="Arial" w:eastAsia="minorBidi" w:hAnsi="Arial" w:cs="Arial"/>
          <w:sz w:val="20"/>
          <w:szCs w:val="20"/>
        </w:rPr>
        <w:t>wdrażanie</w:t>
      </w:r>
      <w:r w:rsidR="4C9C9267" w:rsidRPr="00FB5610">
        <w:rPr>
          <w:rFonts w:ascii="Arial" w:eastAsia="minorBidi" w:hAnsi="Arial" w:cs="Arial"/>
          <w:sz w:val="20"/>
          <w:szCs w:val="20"/>
        </w:rPr>
        <w:t>m</w:t>
      </w:r>
      <w:r w:rsidRPr="00FB5610">
        <w:rPr>
          <w:rFonts w:ascii="Arial" w:eastAsia="minorBidi" w:hAnsi="Arial" w:cs="Arial"/>
          <w:sz w:val="20"/>
          <w:szCs w:val="20"/>
        </w:rPr>
        <w:t xml:space="preserve"> edukacji włączającej</w:t>
      </w:r>
      <w:r w:rsidR="338FC03E" w:rsidRPr="00FB5610">
        <w:rPr>
          <w:rFonts w:ascii="Arial" w:eastAsia="minorBidi" w:hAnsi="Arial" w:cs="Arial"/>
          <w:sz w:val="20"/>
          <w:szCs w:val="20"/>
        </w:rPr>
        <w:t xml:space="preserve"> w szkołach</w:t>
      </w:r>
      <w:r w:rsidRPr="00FB5610">
        <w:rPr>
          <w:rFonts w:ascii="Arial" w:eastAsia="minorBidi" w:hAnsi="Arial" w:cs="Arial"/>
          <w:sz w:val="20"/>
          <w:szCs w:val="20"/>
        </w:rPr>
        <w:t xml:space="preserve">, </w:t>
      </w:r>
      <w:r w:rsidR="7EDDA9C6" w:rsidRPr="00FB5610">
        <w:rPr>
          <w:rFonts w:ascii="Arial" w:eastAsia="minorBidi" w:hAnsi="Arial" w:cs="Arial"/>
          <w:sz w:val="20"/>
          <w:szCs w:val="20"/>
        </w:rPr>
        <w:t xml:space="preserve">na wzór </w:t>
      </w:r>
      <w:r w:rsidR="0D9FAA18" w:rsidRPr="00FB5610">
        <w:rPr>
          <w:rFonts w:ascii="Arial" w:eastAsia="minorBidi" w:hAnsi="Arial" w:cs="Arial"/>
          <w:sz w:val="20"/>
          <w:szCs w:val="20"/>
        </w:rPr>
        <w:t xml:space="preserve">wypracowanego w POWER 2014-2020 </w:t>
      </w:r>
      <w:r w:rsidRPr="00FB5610">
        <w:rPr>
          <w:rFonts w:ascii="Arial" w:eastAsia="minorBidi" w:hAnsi="Arial" w:cs="Arial"/>
          <w:sz w:val="20"/>
          <w:szCs w:val="20"/>
        </w:rPr>
        <w:t>modelu „Dostępna szkoła”</w:t>
      </w:r>
      <w:r w:rsidR="036256EF" w:rsidRPr="00FB5610">
        <w:rPr>
          <w:rFonts w:ascii="Arial" w:eastAsia="minorBidi" w:hAnsi="Arial" w:cs="Arial"/>
          <w:sz w:val="20"/>
          <w:szCs w:val="20"/>
        </w:rPr>
        <w:t xml:space="preserve"> w </w:t>
      </w:r>
      <w:r w:rsidR="04D530F2" w:rsidRPr="00FB5610">
        <w:rPr>
          <w:rFonts w:ascii="Arial" w:eastAsia="minorBidi" w:hAnsi="Arial" w:cs="Arial"/>
          <w:sz w:val="20"/>
          <w:szCs w:val="20"/>
        </w:rPr>
        <w:t>obsza</w:t>
      </w:r>
      <w:r w:rsidR="1D86CE91" w:rsidRPr="00FB5610">
        <w:rPr>
          <w:rFonts w:ascii="Arial" w:eastAsia="minorBidi" w:hAnsi="Arial" w:cs="Arial"/>
          <w:sz w:val="20"/>
          <w:szCs w:val="20"/>
        </w:rPr>
        <w:t>rze</w:t>
      </w:r>
      <w:r w:rsidR="04D530F2" w:rsidRPr="00FB5610">
        <w:rPr>
          <w:rFonts w:ascii="Arial" w:eastAsia="minorBidi" w:hAnsi="Arial" w:cs="Arial"/>
          <w:sz w:val="20"/>
          <w:szCs w:val="20"/>
        </w:rPr>
        <w:t xml:space="preserve"> edukacyjno</w:t>
      </w:r>
      <w:r w:rsidR="0A034FA8" w:rsidRPr="00FB5610">
        <w:rPr>
          <w:rFonts w:ascii="Arial" w:eastAsia="minorBidi" w:hAnsi="Arial" w:cs="Arial"/>
          <w:sz w:val="20"/>
          <w:szCs w:val="20"/>
        </w:rPr>
        <w:t>-</w:t>
      </w:r>
      <w:r w:rsidR="04D530F2" w:rsidRPr="00FB5610">
        <w:rPr>
          <w:rFonts w:ascii="Arial" w:eastAsia="minorBidi" w:hAnsi="Arial" w:cs="Arial"/>
          <w:sz w:val="20"/>
          <w:szCs w:val="20"/>
        </w:rPr>
        <w:t>społeczny</w:t>
      </w:r>
      <w:r w:rsidR="37AF9447" w:rsidRPr="00FB5610">
        <w:rPr>
          <w:rFonts w:ascii="Arial" w:eastAsia="minorBidi" w:hAnsi="Arial" w:cs="Arial"/>
          <w:sz w:val="20"/>
          <w:szCs w:val="20"/>
        </w:rPr>
        <w:t>m</w:t>
      </w:r>
      <w:r w:rsidR="04D530F2" w:rsidRPr="00FB5610">
        <w:rPr>
          <w:rFonts w:ascii="Arial" w:eastAsia="minorBidi" w:hAnsi="Arial" w:cs="Arial"/>
          <w:sz w:val="20"/>
          <w:szCs w:val="20"/>
        </w:rPr>
        <w:t xml:space="preserve"> i organizacyjny</w:t>
      </w:r>
      <w:r w:rsidR="06B290C8" w:rsidRPr="00FB5610">
        <w:rPr>
          <w:rFonts w:ascii="Arial" w:eastAsia="minorBidi" w:hAnsi="Arial" w:cs="Arial"/>
          <w:sz w:val="20"/>
          <w:szCs w:val="20"/>
        </w:rPr>
        <w:t>m</w:t>
      </w:r>
      <w:r w:rsidR="3D43E900" w:rsidRPr="00FB5610">
        <w:rPr>
          <w:rFonts w:ascii="Arial" w:eastAsia="minorBidi" w:hAnsi="Arial" w:cs="Arial"/>
          <w:sz w:val="20"/>
          <w:szCs w:val="20"/>
        </w:rPr>
        <w:t xml:space="preserve">. </w:t>
      </w:r>
      <w:r w:rsidR="04D530F2" w:rsidRPr="00FB5610">
        <w:rPr>
          <w:rFonts w:ascii="Arial" w:eastAsia="minorBidi" w:hAnsi="Arial" w:cs="Arial"/>
          <w:sz w:val="20"/>
          <w:szCs w:val="20"/>
        </w:rPr>
        <w:t>Obszar edukacyjno</w:t>
      </w:r>
      <w:r w:rsidR="0A034FA8" w:rsidRPr="00FB5610">
        <w:rPr>
          <w:rFonts w:ascii="Arial" w:eastAsia="minorBidi" w:hAnsi="Arial" w:cs="Arial"/>
          <w:sz w:val="20"/>
          <w:szCs w:val="20"/>
        </w:rPr>
        <w:t>-</w:t>
      </w:r>
      <w:r w:rsidR="04D530F2" w:rsidRPr="00FB5610">
        <w:rPr>
          <w:rFonts w:ascii="Arial" w:eastAsia="minorBidi" w:hAnsi="Arial" w:cs="Arial"/>
          <w:sz w:val="20"/>
          <w:szCs w:val="20"/>
        </w:rPr>
        <w:t>społeczny obejmuje standardy, których wdrożenie ma na celu usprawnienie zaspokajania indywidualnych potrzeb uczniów w kontekście nauki, opieki i</w:t>
      </w:r>
      <w:r w:rsidR="009C39F0" w:rsidRPr="00FB5610">
        <w:rPr>
          <w:rFonts w:ascii="Arial" w:eastAsia="minorBidi" w:hAnsi="Arial" w:cs="Arial"/>
          <w:sz w:val="20"/>
          <w:szCs w:val="20"/>
        </w:rPr>
        <w:t> </w:t>
      </w:r>
      <w:r w:rsidR="04D530F2" w:rsidRPr="00FB5610">
        <w:rPr>
          <w:rFonts w:ascii="Arial" w:eastAsia="minorBidi" w:hAnsi="Arial" w:cs="Arial"/>
          <w:sz w:val="20"/>
          <w:szCs w:val="20"/>
        </w:rPr>
        <w:t>wychowania. Obszar organizacyjny obejmuje standardy usprawniające proces zarządzania szkołą i</w:t>
      </w:r>
      <w:r w:rsidR="009C39F0" w:rsidRPr="00FB5610">
        <w:rPr>
          <w:rFonts w:ascii="Arial" w:eastAsia="minorBidi" w:hAnsi="Arial" w:cs="Arial"/>
          <w:sz w:val="20"/>
          <w:szCs w:val="20"/>
        </w:rPr>
        <w:t> </w:t>
      </w:r>
      <w:r w:rsidR="04D530F2" w:rsidRPr="00FB5610">
        <w:rPr>
          <w:rFonts w:ascii="Arial" w:eastAsia="minorBidi" w:hAnsi="Arial" w:cs="Arial"/>
          <w:sz w:val="20"/>
          <w:szCs w:val="20"/>
        </w:rPr>
        <w:t xml:space="preserve">organizację pracy szkoły w zakresie wsparcia osób z indywidualnymi potrzebami. </w:t>
      </w:r>
      <w:r w:rsidRPr="00FB5610">
        <w:rPr>
          <w:rFonts w:ascii="Arial" w:eastAsia="minorBidi" w:hAnsi="Arial" w:cs="Arial"/>
          <w:sz w:val="20"/>
          <w:szCs w:val="20"/>
        </w:rPr>
        <w:t xml:space="preserve">Celem realizowanych działań będzie wspólne kształcenie i wychowywanie uczniów uwzględniające zróżnicowanie ich potrzeb edukacyjnych i rozwojowych, umożliwiające im rozwój, postępy w nauce, uczestnictwo i włączenie społeczne. </w:t>
      </w:r>
      <w:r w:rsidR="7B70B491" w:rsidRPr="00FB5610">
        <w:rPr>
          <w:rFonts w:ascii="Arial" w:eastAsia="minorBidi" w:hAnsi="Arial" w:cs="Arial"/>
          <w:sz w:val="20"/>
          <w:szCs w:val="20"/>
        </w:rPr>
        <w:t xml:space="preserve">W ramach interwencji będą </w:t>
      </w:r>
      <w:r w:rsidRPr="00FB5610">
        <w:rPr>
          <w:rFonts w:ascii="Arial" w:eastAsia="minorBidi" w:hAnsi="Arial" w:cs="Arial"/>
          <w:sz w:val="20"/>
          <w:szCs w:val="20"/>
        </w:rPr>
        <w:t>realiz</w:t>
      </w:r>
      <w:r w:rsidR="7B70B491" w:rsidRPr="00FB5610">
        <w:rPr>
          <w:rFonts w:ascii="Arial" w:eastAsia="minorBidi" w:hAnsi="Arial" w:cs="Arial"/>
          <w:sz w:val="20"/>
          <w:szCs w:val="20"/>
        </w:rPr>
        <w:t>owane</w:t>
      </w:r>
      <w:r w:rsidRPr="00FB5610">
        <w:rPr>
          <w:rFonts w:ascii="Arial" w:eastAsia="minorBidi" w:hAnsi="Arial" w:cs="Arial"/>
          <w:sz w:val="20"/>
          <w:szCs w:val="20"/>
        </w:rPr>
        <w:t xml:space="preserve"> program</w:t>
      </w:r>
      <w:r w:rsidR="7B70B491" w:rsidRPr="00FB5610">
        <w:rPr>
          <w:rFonts w:ascii="Arial" w:eastAsia="minorBidi" w:hAnsi="Arial" w:cs="Arial"/>
          <w:sz w:val="20"/>
          <w:szCs w:val="20"/>
        </w:rPr>
        <w:t>y</w:t>
      </w:r>
      <w:r w:rsidRPr="00FB5610">
        <w:rPr>
          <w:rFonts w:ascii="Arial" w:eastAsia="minorBidi" w:hAnsi="Arial" w:cs="Arial"/>
          <w:sz w:val="20"/>
          <w:szCs w:val="20"/>
        </w:rPr>
        <w:t xml:space="preserve"> dla uczniów i</w:t>
      </w:r>
      <w:r w:rsidR="009C39F0" w:rsidRPr="00FB5610">
        <w:rPr>
          <w:rFonts w:ascii="Arial" w:eastAsia="minorBidi" w:hAnsi="Arial" w:cs="Arial"/>
          <w:sz w:val="20"/>
          <w:szCs w:val="20"/>
        </w:rPr>
        <w:t> </w:t>
      </w:r>
      <w:r w:rsidRPr="00FB5610">
        <w:rPr>
          <w:rFonts w:ascii="Arial" w:eastAsia="minorBidi" w:hAnsi="Arial" w:cs="Arial"/>
          <w:sz w:val="20"/>
          <w:szCs w:val="20"/>
        </w:rPr>
        <w:t xml:space="preserve">ich rodziców, w celu przygotowania ich do wspólnej edukacji z kolegami </w:t>
      </w:r>
      <w:r w:rsidR="5C5D7745" w:rsidRPr="00FB5610">
        <w:rPr>
          <w:rFonts w:ascii="Arial" w:eastAsia="minorBidi" w:hAnsi="Arial" w:cs="Arial"/>
          <w:sz w:val="20"/>
          <w:szCs w:val="20"/>
        </w:rPr>
        <w:t xml:space="preserve">ze SPE </w:t>
      </w:r>
      <w:r w:rsidRPr="00FB5610">
        <w:rPr>
          <w:rFonts w:ascii="Arial" w:eastAsia="minorBidi" w:hAnsi="Arial" w:cs="Arial"/>
          <w:sz w:val="20"/>
          <w:szCs w:val="20"/>
        </w:rPr>
        <w:t>oraz z przeciwdziałania zachowaniom dyskryminacyjnym. Planuje się również bezpośrednie wsparcie uczniów poprzez zapewnienie usług asystenckich. Działania będą skierowane także do uczniów, którzy doświadczają ubóstwa, ograniczeń w edukacji w związku z przynależnością do mniejszości narodowościowych lub etnicznych, są dziećmi migrantów</w:t>
      </w:r>
      <w:r w:rsidR="25D5470A" w:rsidRPr="00FB5610">
        <w:rPr>
          <w:rFonts w:ascii="Arial" w:eastAsia="minorBidi" w:hAnsi="Arial" w:cs="Arial"/>
          <w:sz w:val="20"/>
          <w:szCs w:val="20"/>
        </w:rPr>
        <w:t xml:space="preserve"> </w:t>
      </w:r>
      <w:r w:rsidR="61321779" w:rsidRPr="00FB5610">
        <w:rPr>
          <w:rFonts w:ascii="Arial" w:eastAsia="minorBidi" w:hAnsi="Arial" w:cs="Arial"/>
          <w:sz w:val="20"/>
          <w:szCs w:val="20"/>
        </w:rPr>
        <w:t xml:space="preserve">(zwłaszcza </w:t>
      </w:r>
      <w:r w:rsidR="5EE9F276" w:rsidRPr="00FB5610">
        <w:rPr>
          <w:rFonts w:ascii="Arial" w:eastAsia="minorBidi" w:hAnsi="Arial" w:cs="Arial"/>
          <w:sz w:val="20"/>
          <w:szCs w:val="20"/>
        </w:rPr>
        <w:t>z Ukrainy)</w:t>
      </w:r>
      <w:r w:rsidRPr="00FB5610">
        <w:rPr>
          <w:rFonts w:ascii="Arial" w:eastAsia="minorBidi" w:hAnsi="Arial" w:cs="Arial"/>
          <w:sz w:val="20"/>
          <w:szCs w:val="20"/>
        </w:rPr>
        <w:t>, lub dysponują szczególnymi zdolnościami. W ramach interwencji przewidziano wsparcie szkół także poprzez działania rehabilitacyjno-kompensacyjne na rzecz uczniów z niepełnosprawnościami oraz ich rodzin w</w:t>
      </w:r>
      <w:r w:rsidR="009C39F0" w:rsidRPr="00FB5610">
        <w:rPr>
          <w:rFonts w:ascii="Arial" w:eastAsia="minorBidi" w:hAnsi="Arial" w:cs="Arial"/>
          <w:sz w:val="20"/>
          <w:szCs w:val="20"/>
        </w:rPr>
        <w:t> </w:t>
      </w:r>
      <w:r w:rsidRPr="00FB5610">
        <w:rPr>
          <w:rFonts w:ascii="Arial" w:eastAsia="minorBidi" w:hAnsi="Arial" w:cs="Arial"/>
          <w:sz w:val="20"/>
          <w:szCs w:val="20"/>
        </w:rPr>
        <w:t>środowisku szkolnym i pozaszkolnym, działania w zakresie pomocy psychologiczno-pedagogicznej na rzecz wczesnej diagnostyki i interwencji</w:t>
      </w:r>
      <w:r w:rsidR="431B78E8" w:rsidRPr="00FB5610">
        <w:rPr>
          <w:rFonts w:ascii="Arial" w:eastAsia="minorBidi" w:hAnsi="Arial" w:cs="Arial"/>
          <w:sz w:val="20"/>
          <w:szCs w:val="20"/>
        </w:rPr>
        <w:t xml:space="preserve"> oraz </w:t>
      </w:r>
      <w:r w:rsidR="17506ABA" w:rsidRPr="00FB5610">
        <w:rPr>
          <w:rFonts w:ascii="Arial" w:eastAsia="minorBidi" w:hAnsi="Arial" w:cs="Arial"/>
          <w:sz w:val="20"/>
          <w:szCs w:val="20"/>
        </w:rPr>
        <w:t xml:space="preserve">w zakresie </w:t>
      </w:r>
      <w:r w:rsidR="431B78E8" w:rsidRPr="00FB5610">
        <w:rPr>
          <w:rFonts w:ascii="Arial" w:eastAsia="minorBidi" w:hAnsi="Arial" w:cs="Arial"/>
          <w:sz w:val="20"/>
          <w:szCs w:val="20"/>
        </w:rPr>
        <w:t>zapobiegani</w:t>
      </w:r>
      <w:r w:rsidR="17506ABA" w:rsidRPr="00FB5610">
        <w:rPr>
          <w:rFonts w:ascii="Arial" w:eastAsia="minorBidi" w:hAnsi="Arial" w:cs="Arial"/>
          <w:sz w:val="20"/>
          <w:szCs w:val="20"/>
        </w:rPr>
        <w:t>a</w:t>
      </w:r>
      <w:r w:rsidR="431B78E8" w:rsidRPr="00FB5610">
        <w:rPr>
          <w:rFonts w:ascii="Arial" w:eastAsia="minorBidi" w:hAnsi="Arial" w:cs="Arial"/>
          <w:sz w:val="20"/>
          <w:szCs w:val="20"/>
        </w:rPr>
        <w:t xml:space="preserve"> dyskryminacji i przemocy ze względu na orientację seksualną i tożsamość płciow</w:t>
      </w:r>
      <w:r w:rsidR="609F8F68" w:rsidRPr="00FB5610">
        <w:rPr>
          <w:rFonts w:ascii="Arial" w:eastAsia="minorBidi" w:hAnsi="Arial" w:cs="Arial"/>
          <w:sz w:val="20"/>
          <w:szCs w:val="20"/>
        </w:rPr>
        <w:t>ą</w:t>
      </w:r>
      <w:r w:rsidRPr="00FB5610">
        <w:rPr>
          <w:rFonts w:ascii="Arial" w:eastAsia="minorBidi" w:hAnsi="Arial" w:cs="Arial"/>
          <w:sz w:val="20"/>
          <w:szCs w:val="20"/>
        </w:rPr>
        <w:t xml:space="preserve"> Wsparciem zostaną objęci również nauczyciele, inni przedstawiciele kadr pedagogicznych i niepedagogicznych oraz dyrektorzy szkół i placówek systemu oświaty w zakresie edukacji włączającej, w tym w zakresie współpracy, wymiany wiedzy i</w:t>
      </w:r>
      <w:r w:rsidR="009C39F0" w:rsidRPr="00FB5610">
        <w:rPr>
          <w:rFonts w:ascii="Arial" w:eastAsia="minorBidi" w:hAnsi="Arial" w:cs="Arial"/>
          <w:sz w:val="20"/>
          <w:szCs w:val="20"/>
        </w:rPr>
        <w:t> </w:t>
      </w:r>
      <w:r w:rsidRPr="00FB5610">
        <w:rPr>
          <w:rFonts w:ascii="Arial" w:eastAsia="minorBidi" w:hAnsi="Arial" w:cs="Arial"/>
          <w:sz w:val="20"/>
          <w:szCs w:val="20"/>
        </w:rPr>
        <w:t>doświadczeń z nauczycielami z placówek specjalnych. Planuje się także</w:t>
      </w:r>
      <w:r w:rsidR="00C67CDB" w:rsidRPr="00FB5610">
        <w:rPr>
          <w:rFonts w:ascii="Arial" w:eastAsia="minorBidi" w:hAnsi="Arial" w:cs="Arial"/>
          <w:sz w:val="20"/>
          <w:szCs w:val="20"/>
        </w:rPr>
        <w:t>, wyłącznie w ramach cross-financingu</w:t>
      </w:r>
      <w:r w:rsidRPr="00FB5610">
        <w:rPr>
          <w:rFonts w:ascii="Arial" w:eastAsia="minorBidi" w:hAnsi="Arial" w:cs="Arial"/>
          <w:sz w:val="20"/>
          <w:szCs w:val="20"/>
        </w:rPr>
        <w:t xml:space="preserve"> działania </w:t>
      </w:r>
      <w:r w:rsidR="001F0691" w:rsidRPr="00FB5610">
        <w:rPr>
          <w:rFonts w:ascii="Arial" w:eastAsia="minorBidi" w:hAnsi="Arial" w:cs="Arial"/>
          <w:sz w:val="20"/>
          <w:szCs w:val="20"/>
        </w:rPr>
        <w:t>uzupełniające,</w:t>
      </w:r>
      <w:r w:rsidRPr="00FB5610">
        <w:rPr>
          <w:rFonts w:ascii="Arial" w:eastAsia="minorBidi" w:hAnsi="Arial" w:cs="Arial"/>
          <w:sz w:val="20"/>
          <w:szCs w:val="20"/>
        </w:rPr>
        <w:t xml:space="preserve"> polegające na eliminowaniu barier architektonicznych w budynkach szkół oraz dostosowaniu infrastrukturalnym placówek.</w:t>
      </w:r>
    </w:p>
    <w:p w14:paraId="23FB79F8" w14:textId="77777777" w:rsidR="00F73BA7" w:rsidRPr="00FB5610" w:rsidRDefault="00F73BA7" w:rsidP="007D7E1E">
      <w:pPr>
        <w:pStyle w:val="P68B1DB1-ListParagraph6"/>
        <w:spacing w:after="0"/>
        <w:ind w:left="0"/>
        <w:rPr>
          <w:rFonts w:ascii="Arial" w:eastAsia="minorBidi" w:hAnsi="Arial" w:cs="Arial"/>
          <w:sz w:val="20"/>
          <w:lang w:val="pl-PL" w:eastAsia="en-US"/>
        </w:rPr>
      </w:pPr>
    </w:p>
    <w:p w14:paraId="1AFC29A9" w14:textId="408AED5E" w:rsidR="001715F6" w:rsidRPr="00FB5610" w:rsidRDefault="00F73BA7" w:rsidP="007D7E1E">
      <w:pPr>
        <w:pStyle w:val="P68B1DB1-ListParagraph6"/>
        <w:spacing w:after="0"/>
        <w:ind w:left="0"/>
        <w:rPr>
          <w:rFonts w:ascii="Arial" w:eastAsia="minorBidi" w:hAnsi="Arial" w:cs="Arial"/>
          <w:sz w:val="20"/>
          <w:lang w:val="pl-PL" w:eastAsia="en-US"/>
        </w:rPr>
      </w:pPr>
      <w:r w:rsidRPr="00FB5610">
        <w:rPr>
          <w:rFonts w:ascii="Arial" w:eastAsia="minorBidi" w:hAnsi="Arial" w:cs="Arial"/>
          <w:sz w:val="20"/>
          <w:lang w:val="pl-PL" w:eastAsia="en-US"/>
        </w:rPr>
        <w:lastRenderedPageBreak/>
        <w:t>W ramach przedmiotowej interwencji p</w:t>
      </w:r>
      <w:r w:rsidR="00AA0358" w:rsidRPr="00FB5610">
        <w:rPr>
          <w:rFonts w:ascii="Arial" w:eastAsia="minorBidi" w:hAnsi="Arial" w:cs="Arial"/>
          <w:sz w:val="20"/>
          <w:lang w:val="pl-PL" w:eastAsia="en-US"/>
        </w:rPr>
        <w:t>remiowane</w:t>
      </w:r>
      <w:r w:rsidR="00D530F6" w:rsidRPr="00FB5610">
        <w:rPr>
          <w:rFonts w:ascii="Arial" w:eastAsia="minorBidi" w:hAnsi="Arial" w:cs="Arial"/>
          <w:sz w:val="20"/>
          <w:lang w:val="pl-PL" w:eastAsia="en-US"/>
        </w:rPr>
        <w:t xml:space="preserve"> </w:t>
      </w:r>
      <w:r w:rsidR="0059066E" w:rsidRPr="00FB5610">
        <w:rPr>
          <w:rFonts w:ascii="Arial" w:eastAsia="minorBidi" w:hAnsi="Arial" w:cs="Arial"/>
          <w:sz w:val="20"/>
          <w:lang w:val="pl-PL" w:eastAsia="en-US"/>
        </w:rPr>
        <w:t>będą</w:t>
      </w:r>
      <w:r w:rsidR="001715F6" w:rsidRPr="00FB5610">
        <w:rPr>
          <w:rFonts w:ascii="Arial" w:eastAsia="minorBidi" w:hAnsi="Arial" w:cs="Arial"/>
          <w:sz w:val="20"/>
          <w:lang w:val="pl-PL" w:eastAsia="en-US"/>
        </w:rPr>
        <w:t xml:space="preserve"> projekty realizowane w ramach partnerstwa (np.</w:t>
      </w:r>
      <w:r w:rsidR="009C39F0" w:rsidRPr="00FB5610">
        <w:rPr>
          <w:rFonts w:ascii="Arial" w:eastAsia="minorBidi" w:hAnsi="Arial" w:cs="Arial"/>
          <w:sz w:val="20"/>
          <w:lang w:val="pl-PL" w:eastAsia="en-US"/>
        </w:rPr>
        <w:t> </w:t>
      </w:r>
      <w:r w:rsidR="003D559C" w:rsidRPr="00FB5610">
        <w:rPr>
          <w:rFonts w:ascii="Arial" w:eastAsia="minorBidi" w:hAnsi="Arial" w:cs="Arial"/>
          <w:sz w:val="20"/>
          <w:lang w:val="pl-PL" w:eastAsia="en-US"/>
        </w:rPr>
        <w:t>szk</w:t>
      </w:r>
      <w:r w:rsidR="00964373" w:rsidRPr="00FB5610">
        <w:rPr>
          <w:rFonts w:ascii="Arial" w:eastAsia="minorBidi" w:hAnsi="Arial" w:cs="Arial"/>
          <w:sz w:val="20"/>
          <w:lang w:val="pl-PL" w:eastAsia="en-US"/>
        </w:rPr>
        <w:t>o</w:t>
      </w:r>
      <w:r w:rsidR="003D559C" w:rsidRPr="00FB5610">
        <w:rPr>
          <w:rFonts w:ascii="Arial" w:eastAsia="minorBidi" w:hAnsi="Arial" w:cs="Arial"/>
          <w:sz w:val="20"/>
          <w:lang w:val="pl-PL" w:eastAsia="en-US"/>
        </w:rPr>
        <w:t>ł</w:t>
      </w:r>
      <w:r w:rsidR="006548CA" w:rsidRPr="00FB5610">
        <w:rPr>
          <w:rFonts w:ascii="Arial" w:eastAsia="minorBidi" w:hAnsi="Arial" w:cs="Arial"/>
          <w:sz w:val="20"/>
          <w:lang w:val="pl-PL" w:eastAsia="en-US"/>
        </w:rPr>
        <w:t>y</w:t>
      </w:r>
      <w:r w:rsidR="001715F6" w:rsidRPr="00FB5610">
        <w:rPr>
          <w:rFonts w:ascii="Arial" w:eastAsia="minorBidi" w:hAnsi="Arial" w:cs="Arial"/>
          <w:sz w:val="20"/>
          <w:lang w:val="pl-PL" w:eastAsia="en-US"/>
        </w:rPr>
        <w:t xml:space="preserve"> z obszarów wiejskich ze szkołą </w:t>
      </w:r>
      <w:r w:rsidR="00BA6818" w:rsidRPr="00FB5610">
        <w:rPr>
          <w:rFonts w:ascii="Arial" w:eastAsia="minorBidi" w:hAnsi="Arial" w:cs="Arial"/>
          <w:sz w:val="20"/>
          <w:lang w:val="pl-PL" w:eastAsia="en-US"/>
        </w:rPr>
        <w:t>zlokalizowa</w:t>
      </w:r>
      <w:r w:rsidR="00FE7FC3" w:rsidRPr="00FB5610">
        <w:rPr>
          <w:rFonts w:ascii="Arial" w:eastAsia="minorBidi" w:hAnsi="Arial" w:cs="Arial"/>
          <w:sz w:val="20"/>
          <w:lang w:val="pl-PL" w:eastAsia="en-US"/>
        </w:rPr>
        <w:t>ną w ośrodku miejskim</w:t>
      </w:r>
      <w:r w:rsidR="001715F6" w:rsidRPr="00FB5610">
        <w:rPr>
          <w:rFonts w:ascii="Arial" w:eastAsia="minorBidi" w:hAnsi="Arial" w:cs="Arial"/>
          <w:sz w:val="20"/>
          <w:lang w:val="pl-PL" w:eastAsia="en-US"/>
        </w:rPr>
        <w:t>, szkoł</w:t>
      </w:r>
      <w:r w:rsidR="00A2580F" w:rsidRPr="00FB5610">
        <w:rPr>
          <w:rFonts w:ascii="Arial" w:eastAsia="minorBidi" w:hAnsi="Arial" w:cs="Arial"/>
          <w:sz w:val="20"/>
          <w:lang w:val="pl-PL" w:eastAsia="en-US"/>
        </w:rPr>
        <w:t>y</w:t>
      </w:r>
      <w:r w:rsidR="001715F6" w:rsidRPr="00FB5610">
        <w:rPr>
          <w:rFonts w:ascii="Arial" w:eastAsia="minorBidi" w:hAnsi="Arial" w:cs="Arial"/>
          <w:sz w:val="20"/>
          <w:lang w:val="pl-PL" w:eastAsia="en-US"/>
        </w:rPr>
        <w:t xml:space="preserve"> zawodow</w:t>
      </w:r>
      <w:r w:rsidR="003E7BE5" w:rsidRPr="00FB5610">
        <w:rPr>
          <w:rFonts w:ascii="Arial" w:eastAsia="minorBidi" w:hAnsi="Arial" w:cs="Arial"/>
          <w:sz w:val="20"/>
          <w:lang w:val="pl-PL" w:eastAsia="en-US"/>
        </w:rPr>
        <w:t>ej</w:t>
      </w:r>
      <w:r w:rsidR="001715F6" w:rsidRPr="00FB5610">
        <w:rPr>
          <w:rFonts w:ascii="Arial" w:eastAsia="minorBidi" w:hAnsi="Arial" w:cs="Arial"/>
          <w:sz w:val="20"/>
          <w:lang w:val="pl-PL" w:eastAsia="en-US"/>
        </w:rPr>
        <w:t xml:space="preserve"> z</w:t>
      </w:r>
      <w:r w:rsidR="009C39F0" w:rsidRPr="00FB5610">
        <w:rPr>
          <w:rFonts w:ascii="Arial" w:eastAsia="minorBidi" w:hAnsi="Arial" w:cs="Arial"/>
          <w:sz w:val="20"/>
          <w:lang w:val="pl-PL" w:eastAsia="en-US"/>
        </w:rPr>
        <w:t> </w:t>
      </w:r>
      <w:r w:rsidR="001715F6" w:rsidRPr="00FB5610">
        <w:rPr>
          <w:rFonts w:ascii="Arial" w:eastAsia="minorBidi" w:hAnsi="Arial" w:cs="Arial"/>
          <w:sz w:val="20"/>
          <w:lang w:val="pl-PL" w:eastAsia="en-US"/>
        </w:rPr>
        <w:t>uniwersytetem, szkoł</w:t>
      </w:r>
      <w:r w:rsidR="00BB5364" w:rsidRPr="00FB5610">
        <w:rPr>
          <w:rFonts w:ascii="Arial" w:eastAsia="minorBidi" w:hAnsi="Arial" w:cs="Arial"/>
          <w:sz w:val="20"/>
          <w:lang w:val="pl-PL" w:eastAsia="en-US"/>
        </w:rPr>
        <w:t>y</w:t>
      </w:r>
      <w:r w:rsidR="001715F6" w:rsidRPr="00FB5610">
        <w:rPr>
          <w:rFonts w:ascii="Arial" w:eastAsia="minorBidi" w:hAnsi="Arial" w:cs="Arial"/>
          <w:sz w:val="20"/>
          <w:lang w:val="pl-PL" w:eastAsia="en-US"/>
        </w:rPr>
        <w:t xml:space="preserve"> specja</w:t>
      </w:r>
      <w:r w:rsidR="00FF3FEE" w:rsidRPr="00FB5610">
        <w:rPr>
          <w:rFonts w:ascii="Arial" w:eastAsia="minorBidi" w:hAnsi="Arial" w:cs="Arial"/>
          <w:sz w:val="20"/>
          <w:lang w:val="pl-PL" w:eastAsia="en-US"/>
        </w:rPr>
        <w:t>lnej</w:t>
      </w:r>
      <w:r w:rsidR="001715F6" w:rsidRPr="00FB5610">
        <w:rPr>
          <w:rFonts w:ascii="Arial" w:eastAsia="minorBidi" w:hAnsi="Arial" w:cs="Arial"/>
          <w:sz w:val="20"/>
          <w:lang w:val="pl-PL" w:eastAsia="en-US"/>
        </w:rPr>
        <w:t xml:space="preserve"> z</w:t>
      </w:r>
      <w:r w:rsidR="00381D85" w:rsidRPr="00FB5610">
        <w:rPr>
          <w:rFonts w:ascii="Arial" w:eastAsia="minorBidi" w:hAnsi="Arial" w:cs="Arial"/>
          <w:sz w:val="20"/>
          <w:lang w:val="pl-PL" w:eastAsia="en-US"/>
        </w:rPr>
        <w:t>e</w:t>
      </w:r>
      <w:r w:rsidR="001715F6" w:rsidRPr="00FB5610">
        <w:rPr>
          <w:rFonts w:ascii="Arial" w:eastAsia="minorBidi" w:hAnsi="Arial" w:cs="Arial"/>
          <w:sz w:val="20"/>
          <w:lang w:val="pl-PL" w:eastAsia="en-US"/>
        </w:rPr>
        <w:t xml:space="preserve"> szkołą publiczną) oraz projekty realizowane we współpracy z</w:t>
      </w:r>
      <w:r w:rsidR="009C39F0" w:rsidRPr="00FB5610">
        <w:rPr>
          <w:rFonts w:ascii="Arial" w:eastAsia="minorBidi" w:hAnsi="Arial" w:cs="Arial"/>
          <w:sz w:val="20"/>
          <w:lang w:val="pl-PL" w:eastAsia="en-US"/>
        </w:rPr>
        <w:t> </w:t>
      </w:r>
      <w:r w:rsidR="001715F6" w:rsidRPr="00FB5610">
        <w:rPr>
          <w:rFonts w:ascii="Arial" w:eastAsia="minorBidi" w:hAnsi="Arial" w:cs="Arial"/>
          <w:sz w:val="20"/>
          <w:lang w:val="pl-PL" w:eastAsia="en-US"/>
        </w:rPr>
        <w:t>organizacjami pozarządowymi.</w:t>
      </w:r>
    </w:p>
    <w:p w14:paraId="2CC118F3" w14:textId="77777777" w:rsidR="009C39F0" w:rsidRPr="00FB5610" w:rsidRDefault="009C39F0" w:rsidP="007D7E1E">
      <w:pPr>
        <w:pStyle w:val="P68B1DB1-ListParagraph6"/>
        <w:spacing w:after="0"/>
        <w:ind w:left="0"/>
        <w:rPr>
          <w:rFonts w:ascii="Arial" w:eastAsia="minorBidi" w:hAnsi="Arial" w:cs="Arial"/>
          <w:sz w:val="20"/>
        </w:rPr>
      </w:pPr>
    </w:p>
    <w:p w14:paraId="2D7EF4FC" w14:textId="68AEDCF5" w:rsidR="00E9726E" w:rsidRPr="00FB5610" w:rsidDel="00B43462" w:rsidRDefault="00E9726E"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13276449" w14:textId="67A0C2C1" w:rsidR="3169726A" w:rsidRPr="00FB5610" w:rsidRDefault="3169726A" w:rsidP="00DF20CA">
      <w:pPr>
        <w:pStyle w:val="Text1"/>
        <w:numPr>
          <w:ilvl w:val="0"/>
          <w:numId w:val="107"/>
        </w:numPr>
        <w:spacing w:before="0" w:after="0" w:line="276" w:lineRule="auto"/>
        <w:rPr>
          <w:rFonts w:ascii="Arial" w:eastAsia="Courier New" w:hAnsi="Arial" w:cs="Arial"/>
          <w:sz w:val="20"/>
          <w:szCs w:val="20"/>
        </w:rPr>
      </w:pPr>
      <w:r w:rsidRPr="00FB5610">
        <w:rPr>
          <w:rFonts w:ascii="Arial" w:eastAsia="minorBidi" w:hAnsi="Arial" w:cs="Arial"/>
          <w:sz w:val="20"/>
          <w:szCs w:val="20"/>
        </w:rPr>
        <w:t>dzieci w wieku przedszkolnym</w:t>
      </w:r>
      <w:r w:rsidR="004B1C16" w:rsidRPr="00FB5610">
        <w:rPr>
          <w:rFonts w:ascii="Arial" w:eastAsia="minorBidi" w:hAnsi="Arial" w:cs="Arial"/>
          <w:sz w:val="20"/>
          <w:szCs w:val="20"/>
        </w:rPr>
        <w:t>,</w:t>
      </w:r>
    </w:p>
    <w:p w14:paraId="32BCC9AC" w14:textId="609F8724" w:rsidR="006046A2" w:rsidRPr="00FB5610" w:rsidRDefault="006046A2" w:rsidP="00DF20CA">
      <w:pPr>
        <w:pStyle w:val="Text1"/>
        <w:numPr>
          <w:ilvl w:val="0"/>
          <w:numId w:val="107"/>
        </w:numPr>
        <w:spacing w:before="0" w:after="0" w:line="276" w:lineRule="auto"/>
        <w:rPr>
          <w:rFonts w:ascii="Arial" w:eastAsia="Courier New" w:hAnsi="Arial" w:cs="Arial"/>
          <w:sz w:val="20"/>
          <w:szCs w:val="20"/>
        </w:rPr>
      </w:pPr>
      <w:r w:rsidRPr="00FB5610">
        <w:rPr>
          <w:rFonts w:ascii="Arial" w:eastAsia="minorBidi" w:hAnsi="Arial" w:cs="Arial"/>
          <w:sz w:val="20"/>
          <w:szCs w:val="20"/>
        </w:rPr>
        <w:t>dzieci migrantów, w tym w szczególności z Ukrainy</w:t>
      </w:r>
      <w:r w:rsidR="009C39F0" w:rsidRPr="00FB5610">
        <w:rPr>
          <w:rFonts w:ascii="Arial" w:eastAsia="minorBidi" w:hAnsi="Arial" w:cs="Arial"/>
          <w:sz w:val="20"/>
          <w:szCs w:val="20"/>
        </w:rPr>
        <w:t>,</w:t>
      </w:r>
    </w:p>
    <w:p w14:paraId="09664E89" w14:textId="72DAB0A4"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nauczyciele i pracownicy ośrodków wychowania przedszkolnego</w:t>
      </w:r>
      <w:r w:rsidR="004B1C16" w:rsidRPr="00FB5610">
        <w:rPr>
          <w:rFonts w:ascii="Arial" w:eastAsia="minorBidi" w:hAnsi="Arial" w:cs="Arial"/>
          <w:sz w:val="20"/>
          <w:szCs w:val="20"/>
        </w:rPr>
        <w:t>,</w:t>
      </w:r>
    </w:p>
    <w:p w14:paraId="5B25BA39" w14:textId="6AEE8D88"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dzieci i młodzież szkół i placówek systemu oświaty prowadzących kształcenie ogólne</w:t>
      </w:r>
      <w:r w:rsidR="00836B70" w:rsidRPr="00FB5610">
        <w:rPr>
          <w:rFonts w:ascii="Arial" w:eastAsia="minorBidi" w:hAnsi="Arial" w:cs="Arial"/>
          <w:sz w:val="20"/>
          <w:szCs w:val="20"/>
        </w:rPr>
        <w:t xml:space="preserve"> i ich rodzice</w:t>
      </w:r>
      <w:r w:rsidR="004B1C16" w:rsidRPr="00FB5610">
        <w:rPr>
          <w:rFonts w:ascii="Arial" w:eastAsia="minorBidi" w:hAnsi="Arial" w:cs="Arial"/>
          <w:sz w:val="20"/>
          <w:szCs w:val="20"/>
        </w:rPr>
        <w:t>,</w:t>
      </w:r>
    </w:p>
    <w:p w14:paraId="34D47A89" w14:textId="7C108AC1" w:rsidR="007065D2"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 xml:space="preserve">nauczyciele i pracownicy szkół i placówek </w:t>
      </w:r>
      <w:r w:rsidR="009D50F5" w:rsidRPr="00FB5610">
        <w:rPr>
          <w:rFonts w:ascii="Arial" w:eastAsia="minorBidi" w:hAnsi="Arial" w:cs="Arial"/>
          <w:sz w:val="20"/>
          <w:szCs w:val="20"/>
        </w:rPr>
        <w:t>prowadzących kształcenie ogólne</w:t>
      </w:r>
      <w:r w:rsidRPr="00FB5610">
        <w:rPr>
          <w:rFonts w:ascii="Arial" w:eastAsia="minorBidi" w:hAnsi="Arial" w:cs="Arial"/>
          <w:sz w:val="20"/>
          <w:szCs w:val="20"/>
        </w:rPr>
        <w:t>,</w:t>
      </w:r>
    </w:p>
    <w:p w14:paraId="0DAAD8DE" w14:textId="06BF0235"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uczniowie/słuchacze szkół i placówek systemu oświaty prowadzących kształcenie zawodowe i</w:t>
      </w:r>
      <w:r w:rsidR="009C39F0" w:rsidRPr="00FB5610">
        <w:rPr>
          <w:rFonts w:ascii="Arial" w:eastAsia="minorBidi" w:hAnsi="Arial" w:cs="Arial"/>
          <w:sz w:val="20"/>
          <w:szCs w:val="20"/>
        </w:rPr>
        <w:t> </w:t>
      </w:r>
      <w:r w:rsidRPr="00FB5610">
        <w:rPr>
          <w:rFonts w:ascii="Arial" w:eastAsia="minorBidi" w:hAnsi="Arial" w:cs="Arial"/>
          <w:sz w:val="20"/>
          <w:szCs w:val="20"/>
        </w:rPr>
        <w:t>ustawiczne, w tym również młodociani</w:t>
      </w:r>
      <w:r w:rsidR="0C309D7B" w:rsidRPr="00FB5610">
        <w:rPr>
          <w:rFonts w:ascii="Arial" w:eastAsia="minorBidi" w:hAnsi="Arial" w:cs="Arial"/>
          <w:sz w:val="20"/>
          <w:szCs w:val="20"/>
        </w:rPr>
        <w:t xml:space="preserve"> </w:t>
      </w:r>
      <w:r w:rsidRPr="00FB5610">
        <w:rPr>
          <w:rFonts w:ascii="Arial" w:eastAsia="minorBidi" w:hAnsi="Arial" w:cs="Arial"/>
          <w:sz w:val="20"/>
          <w:szCs w:val="20"/>
        </w:rPr>
        <w:t>pracownicy</w:t>
      </w:r>
      <w:r w:rsidR="007065D2" w:rsidRPr="00FB5610">
        <w:rPr>
          <w:rFonts w:ascii="Arial" w:eastAsia="minorBidi" w:hAnsi="Arial" w:cs="Arial"/>
          <w:sz w:val="20"/>
          <w:szCs w:val="20"/>
        </w:rPr>
        <w:t xml:space="preserve"> i ich rodzice</w:t>
      </w:r>
      <w:r w:rsidR="004B1C16" w:rsidRPr="00FB5610">
        <w:rPr>
          <w:rFonts w:ascii="Arial" w:eastAsia="minorBidi" w:hAnsi="Arial" w:cs="Arial"/>
          <w:sz w:val="20"/>
          <w:szCs w:val="20"/>
        </w:rPr>
        <w:t>,</w:t>
      </w:r>
    </w:p>
    <w:p w14:paraId="3B065D11" w14:textId="5B894646"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nauczyciele kształcenia zawodowego, instruktorzy praktycznej nauki zawodu szkół i placówek systemu oświaty prowadzących kształcenie</w:t>
      </w:r>
      <w:r w:rsidR="77466139" w:rsidRPr="00FB5610">
        <w:rPr>
          <w:rFonts w:ascii="Arial" w:eastAsia="minorBidi" w:hAnsi="Arial" w:cs="Arial"/>
          <w:sz w:val="20"/>
          <w:szCs w:val="20"/>
        </w:rPr>
        <w:t xml:space="preserve"> </w:t>
      </w:r>
      <w:r w:rsidRPr="00FB5610">
        <w:rPr>
          <w:rFonts w:ascii="Arial" w:eastAsia="minorBidi" w:hAnsi="Arial" w:cs="Arial"/>
          <w:sz w:val="20"/>
          <w:szCs w:val="20"/>
        </w:rPr>
        <w:t>zawodowe</w:t>
      </w:r>
      <w:r w:rsidR="004B1C16" w:rsidRPr="00FB5610">
        <w:rPr>
          <w:rFonts w:ascii="Arial" w:eastAsia="minorBidi" w:hAnsi="Arial" w:cs="Arial"/>
          <w:sz w:val="20"/>
          <w:szCs w:val="20"/>
        </w:rPr>
        <w:t>,</w:t>
      </w:r>
    </w:p>
    <w:p w14:paraId="2E7DD54A" w14:textId="38609339" w:rsidR="3169726A" w:rsidRPr="00FB5610" w:rsidRDefault="712547C4"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nauczyciele i specjaliści z zakresu doradztwa edukacyjno-zawodowego</w:t>
      </w:r>
      <w:r w:rsidR="004B1C16" w:rsidRPr="00FB5610">
        <w:rPr>
          <w:rFonts w:ascii="Arial" w:eastAsia="minorBidi" w:hAnsi="Arial" w:cs="Arial"/>
          <w:sz w:val="20"/>
          <w:szCs w:val="20"/>
        </w:rPr>
        <w:t>,</w:t>
      </w:r>
    </w:p>
    <w:p w14:paraId="1E4D139C" w14:textId="5E1CF2F2" w:rsidR="3169726A" w:rsidRPr="00FB5610" w:rsidRDefault="3169726A" w:rsidP="00DF20CA">
      <w:pPr>
        <w:pStyle w:val="Text1"/>
        <w:numPr>
          <w:ilvl w:val="0"/>
          <w:numId w:val="107"/>
        </w:numPr>
        <w:spacing w:before="0" w:after="0" w:line="276" w:lineRule="auto"/>
        <w:rPr>
          <w:rFonts w:ascii="Arial" w:eastAsia="Courier New" w:hAnsi="Arial" w:cs="Arial"/>
          <w:sz w:val="20"/>
          <w:szCs w:val="20"/>
        </w:rPr>
      </w:pPr>
      <w:r w:rsidRPr="00FB5610">
        <w:rPr>
          <w:rFonts w:ascii="Arial" w:eastAsia="minorBidi" w:hAnsi="Arial" w:cs="Arial"/>
          <w:sz w:val="20"/>
          <w:szCs w:val="20"/>
        </w:rPr>
        <w:t>przedszkola, oddziały przedszkolne w szkołach podstawowych oraz inne formy wychowania przedszkolnego i ich organy prowadzące</w:t>
      </w:r>
      <w:r w:rsidR="004B1C16" w:rsidRPr="00FB5610">
        <w:rPr>
          <w:rFonts w:ascii="Arial" w:eastAsia="minorBidi" w:hAnsi="Arial" w:cs="Arial"/>
          <w:sz w:val="20"/>
          <w:szCs w:val="20"/>
        </w:rPr>
        <w:t>,</w:t>
      </w:r>
    </w:p>
    <w:p w14:paraId="1DE33A8F" w14:textId="21A80254"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 xml:space="preserve">szkoły i placówki </w:t>
      </w:r>
      <w:r w:rsidR="00336AB3" w:rsidRPr="00FB5610">
        <w:rPr>
          <w:rFonts w:ascii="Arial" w:eastAsia="minorBidi" w:hAnsi="Arial" w:cs="Arial"/>
          <w:sz w:val="20"/>
          <w:szCs w:val="20"/>
        </w:rPr>
        <w:t>prowadzące kształcenie ogólne</w:t>
      </w:r>
      <w:r w:rsidR="00C572C6" w:rsidRPr="00FB5610">
        <w:rPr>
          <w:rFonts w:ascii="Arial" w:eastAsia="minorBidi" w:hAnsi="Arial" w:cs="Arial"/>
          <w:sz w:val="20"/>
          <w:szCs w:val="20"/>
        </w:rPr>
        <w:t xml:space="preserve"> </w:t>
      </w:r>
      <w:r w:rsidRPr="00FB5610">
        <w:rPr>
          <w:rFonts w:ascii="Arial" w:eastAsia="minorBidi" w:hAnsi="Arial" w:cs="Arial"/>
          <w:sz w:val="20"/>
          <w:szCs w:val="20"/>
        </w:rPr>
        <w:t>i ich organy prowadzące</w:t>
      </w:r>
      <w:r w:rsidR="004B1C16" w:rsidRPr="00FB5610">
        <w:rPr>
          <w:rFonts w:ascii="Arial" w:eastAsia="minorBidi" w:hAnsi="Arial" w:cs="Arial"/>
          <w:sz w:val="20"/>
          <w:szCs w:val="20"/>
        </w:rPr>
        <w:t>,</w:t>
      </w:r>
    </w:p>
    <w:p w14:paraId="63529A2A" w14:textId="743D5262"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szkoły i placówki systemu oświaty prowadzące kształcenie zawodowe i ustawiczne i ich organy prowadzące</w:t>
      </w:r>
      <w:r w:rsidR="004B1C16" w:rsidRPr="00FB5610">
        <w:rPr>
          <w:rFonts w:ascii="Arial" w:eastAsia="minorBidi" w:hAnsi="Arial" w:cs="Arial"/>
          <w:sz w:val="20"/>
          <w:szCs w:val="20"/>
        </w:rPr>
        <w:t>,</w:t>
      </w:r>
    </w:p>
    <w:p w14:paraId="5215A83B" w14:textId="456E1FDD" w:rsidR="008B7958" w:rsidRPr="00FB5610" w:rsidRDefault="002526F8"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CKZiU</w:t>
      </w:r>
      <w:r w:rsidR="3169726A" w:rsidRPr="00FB5610">
        <w:rPr>
          <w:rFonts w:ascii="Arial" w:eastAsia="minorBidi" w:hAnsi="Arial" w:cs="Arial"/>
          <w:sz w:val="20"/>
          <w:szCs w:val="20"/>
        </w:rPr>
        <w:t xml:space="preserve"> i inne podmioty realizujące zadania CKZiU i ich organy prowadzące</w:t>
      </w:r>
      <w:r w:rsidR="004B1C16" w:rsidRPr="00FB5610">
        <w:rPr>
          <w:rFonts w:ascii="Arial" w:eastAsia="minorBidi" w:hAnsi="Arial" w:cs="Arial"/>
          <w:sz w:val="20"/>
          <w:szCs w:val="20"/>
        </w:rPr>
        <w:t>,</w:t>
      </w:r>
    </w:p>
    <w:p w14:paraId="31C2CE45" w14:textId="2617B3A4"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organizacje</w:t>
      </w:r>
      <w:r w:rsidR="4C846CFE" w:rsidRPr="00FB5610">
        <w:rPr>
          <w:rFonts w:ascii="Arial" w:eastAsia="minorBidi" w:hAnsi="Arial" w:cs="Arial"/>
          <w:sz w:val="20"/>
          <w:szCs w:val="20"/>
        </w:rPr>
        <w:t xml:space="preserve"> </w:t>
      </w:r>
      <w:r w:rsidRPr="00FB5610">
        <w:rPr>
          <w:rFonts w:ascii="Arial" w:eastAsia="minorBidi" w:hAnsi="Arial" w:cs="Arial"/>
          <w:sz w:val="20"/>
          <w:szCs w:val="20"/>
        </w:rPr>
        <w:t>pozarządowe</w:t>
      </w:r>
      <w:r w:rsidR="004B1C16" w:rsidRPr="00FB5610">
        <w:rPr>
          <w:rFonts w:ascii="Arial" w:eastAsia="minorBidi" w:hAnsi="Arial" w:cs="Arial"/>
          <w:sz w:val="20"/>
          <w:szCs w:val="20"/>
        </w:rPr>
        <w:t>,</w:t>
      </w:r>
    </w:p>
    <w:p w14:paraId="78769568" w14:textId="2CC948D6" w:rsidR="3169726A" w:rsidRPr="00FB5610" w:rsidRDefault="3169726A" w:rsidP="00DF20CA">
      <w:pPr>
        <w:pStyle w:val="Text1"/>
        <w:numPr>
          <w:ilvl w:val="0"/>
          <w:numId w:val="107"/>
        </w:numPr>
        <w:spacing w:before="0" w:after="0" w:line="276" w:lineRule="auto"/>
        <w:rPr>
          <w:rFonts w:ascii="Arial" w:hAnsi="Arial" w:cs="Arial"/>
          <w:sz w:val="20"/>
          <w:szCs w:val="20"/>
        </w:rPr>
      </w:pPr>
      <w:r w:rsidRPr="00FB5610">
        <w:rPr>
          <w:rFonts w:ascii="Arial" w:eastAsia="minorBidi" w:hAnsi="Arial" w:cs="Arial"/>
          <w:sz w:val="20"/>
          <w:szCs w:val="20"/>
        </w:rPr>
        <w:t>JST, ich związki i stowarzyszenia</w:t>
      </w:r>
      <w:r w:rsidR="004B1C16" w:rsidRPr="00FB5610">
        <w:rPr>
          <w:rFonts w:ascii="Arial" w:eastAsia="minorBidi" w:hAnsi="Arial" w:cs="Arial"/>
          <w:sz w:val="20"/>
          <w:szCs w:val="20"/>
        </w:rPr>
        <w:t>.</w:t>
      </w:r>
    </w:p>
    <w:p w14:paraId="42ADB28A" w14:textId="77777777" w:rsidR="00B5547A" w:rsidRPr="00FB5610" w:rsidRDefault="00B5547A" w:rsidP="007D7E1E">
      <w:pPr>
        <w:pStyle w:val="Point0"/>
        <w:spacing w:before="0" w:after="0" w:line="276" w:lineRule="auto"/>
        <w:ind w:left="0"/>
        <w:rPr>
          <w:rFonts w:ascii="Arial" w:hAnsi="Arial" w:cs="Arial"/>
          <w:sz w:val="20"/>
          <w:szCs w:val="20"/>
        </w:rPr>
      </w:pPr>
    </w:p>
    <w:p w14:paraId="7200AF33" w14:textId="1F4E3795" w:rsidR="00E9726E" w:rsidRPr="00FB5610" w:rsidRDefault="00E9726E" w:rsidP="007D7E1E">
      <w:pPr>
        <w:pStyle w:val="Point0"/>
        <w:spacing w:before="0" w:after="0" w:line="276" w:lineRule="auto"/>
        <w:ind w:left="0" w:firstLine="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05C962C7" w14:textId="1E910E4D" w:rsidR="00E9726E" w:rsidRPr="00FB5610" w:rsidRDefault="00E9726E" w:rsidP="007D7E1E">
      <w:pPr>
        <w:spacing w:before="0" w:after="0" w:line="276" w:lineRule="auto"/>
        <w:rPr>
          <w:rFonts w:ascii="Arial" w:hAnsi="Arial" w:cs="Arial"/>
          <w:sz w:val="20"/>
          <w:szCs w:val="20"/>
        </w:rPr>
      </w:pPr>
      <w:r w:rsidRPr="00FB5610">
        <w:rPr>
          <w:rFonts w:ascii="Arial" w:hAnsi="Arial" w:cs="Arial"/>
          <w:sz w:val="20"/>
          <w:szCs w:val="20"/>
        </w:rPr>
        <w:t>Zgodnie z równościowymi zasadami horyzontalnymi, realizującymi postanowienia rozporządzenia ogólnego, państwa członkowskie mają obowiązek podjęcia działań w celu zapobiegania wszelkiej dyskryminacji ze względu na płeć, rasę lub pochodzenie etniczne, religię lub światopogląd, niepełnosprawność, wiek lub orientację seksualną.</w:t>
      </w:r>
    </w:p>
    <w:p w14:paraId="19DF2730" w14:textId="65585F32" w:rsidR="00E9726E" w:rsidRPr="00FB5610" w:rsidRDefault="00E9726E" w:rsidP="007D7E1E">
      <w:pPr>
        <w:spacing w:before="0" w:after="0" w:line="276" w:lineRule="auto"/>
        <w:rPr>
          <w:rFonts w:ascii="Arial" w:hAnsi="Arial" w:cs="Arial"/>
          <w:sz w:val="20"/>
          <w:szCs w:val="20"/>
        </w:rPr>
      </w:pPr>
      <w:r w:rsidRPr="00FB5610">
        <w:rPr>
          <w:rFonts w:ascii="Arial" w:hAnsi="Arial" w:cs="Arial"/>
          <w:sz w:val="20"/>
          <w:szCs w:val="20"/>
        </w:rPr>
        <w:t xml:space="preserve">W </w:t>
      </w:r>
      <w:r w:rsidR="00772386" w:rsidRPr="00FB5610">
        <w:rPr>
          <w:rFonts w:ascii="Arial" w:hAnsi="Arial" w:cs="Arial"/>
          <w:sz w:val="20"/>
          <w:szCs w:val="20"/>
        </w:rPr>
        <w:t>CS 4(f)</w:t>
      </w:r>
      <w:r w:rsidRPr="00FB5610">
        <w:rPr>
          <w:rFonts w:ascii="Arial" w:hAnsi="Arial" w:cs="Arial"/>
          <w:sz w:val="20"/>
          <w:szCs w:val="20"/>
        </w:rPr>
        <w:t xml:space="preserve"> zakłada się wsparcie dla dzieci w wieku przedszkolnym, uczniów, nauczycieli i szkół, którego rezultatem będzie rozwój umiejętności wśród jego odbiorców. Jednocześnie interwencja przewiduje prowadzenie skutecznej edukacji włączającej dzieci i młodzieży, doświadczających ograniczeń w samodzielnym funkcjonowaniu w środowisku szkolnym.</w:t>
      </w:r>
    </w:p>
    <w:p w14:paraId="446D8364" w14:textId="540567E1" w:rsidR="0015080E" w:rsidRPr="00FB5610" w:rsidRDefault="00E9726E" w:rsidP="007D7E1E">
      <w:pPr>
        <w:spacing w:before="0" w:after="0" w:line="276" w:lineRule="auto"/>
        <w:rPr>
          <w:rFonts w:ascii="Arial" w:eastAsia="minorBidi" w:hAnsi="Arial" w:cs="Arial"/>
          <w:sz w:val="20"/>
          <w:szCs w:val="20"/>
        </w:rPr>
      </w:pPr>
      <w:r w:rsidRPr="00FB5610">
        <w:rPr>
          <w:rFonts w:ascii="Arial" w:hAnsi="Arial" w:cs="Arial"/>
          <w:sz w:val="20"/>
          <w:szCs w:val="20"/>
        </w:rPr>
        <w:t>We wszystkich typach projektów, na poziomie kryteriów wyboru projektów, planuje się zapewnienie równego dostępu do udziału w projektach wszystkim osobom wpisującym się w zakres interwencji. Z</w:t>
      </w:r>
      <w:r w:rsidR="009C39F0" w:rsidRPr="00FB5610">
        <w:rPr>
          <w:rFonts w:ascii="Arial" w:hAnsi="Arial" w:cs="Arial"/>
          <w:sz w:val="20"/>
          <w:szCs w:val="20"/>
        </w:rPr>
        <w:t> </w:t>
      </w:r>
      <w:r w:rsidRPr="00FB5610">
        <w:rPr>
          <w:rFonts w:ascii="Arial" w:hAnsi="Arial" w:cs="Arial"/>
          <w:sz w:val="20"/>
          <w:szCs w:val="20"/>
        </w:rPr>
        <w:t>kolei zasada niedyskryminacji, równości i włączenia społecznego będzie realizowana na poziomie kryteriów wyboru projektu, obowiązkowych dla każdego projektu i dotyczyć będzie wszystkich etapów ich wdrażania, tj. przygotowania, realizacji, monitorowania i kontroli. Od spełnienia tych kryteriów uzależnione będzie dopuszczenie projektu do dalszego etapu oceny. Planowane są także szkolenia dla potencjalnych beneficjentów w zakresie zasady równości, włączenia społecznego i niedyskryminacji oraz jej implementacji w projektach dofinansowanych z EFS+. Planowane jest także obowiązkowe stosowanie w projektach standardów dostępności opracowanych w perspektywie finansowej 2014-2020 wraz z ich bieżącymi aktualizacjami.</w:t>
      </w:r>
      <w:r w:rsidR="0015080E" w:rsidRPr="00FB5610">
        <w:rPr>
          <w:rFonts w:ascii="Arial" w:eastAsia="minorBidi" w:hAnsi="Arial" w:cs="Arial"/>
          <w:sz w:val="20"/>
          <w:szCs w:val="20"/>
        </w:rPr>
        <w:t xml:space="preserve"> Na wszystkich etapach realizacji interwencji jako obowiązkowe będzie stosowanie Karty Praw Podstawowych.</w:t>
      </w:r>
      <w:r w:rsidR="00D57F57" w:rsidRPr="00FB5610">
        <w:rPr>
          <w:rFonts w:ascii="Arial" w:hAnsi="Arial" w:cs="Arial"/>
          <w:sz w:val="20"/>
          <w:szCs w:val="20"/>
        </w:rPr>
        <w:t xml:space="preserve"> Wsparcie w ramach programu będzie udzielane wyłącznie projektom i beneficjentom, którzy przestrzegają przepisów antydyskryminacyjnych, o których mowa w art. 9 ust. 3 </w:t>
      </w:r>
      <w:r w:rsidR="001A0DA4" w:rsidRPr="00FB5610">
        <w:rPr>
          <w:rFonts w:ascii="Arial" w:hAnsi="Arial" w:cs="Arial"/>
          <w:sz w:val="20"/>
          <w:szCs w:val="20"/>
        </w:rPr>
        <w:t>Rozporządzenia ogólnego</w:t>
      </w:r>
      <w:r w:rsidR="00D57F57"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1A0DA4"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 </w:t>
      </w:r>
    </w:p>
    <w:p w14:paraId="15305DB3" w14:textId="77777777" w:rsidR="008308CB" w:rsidRPr="00FB5610" w:rsidRDefault="008308CB" w:rsidP="007D7E1E">
      <w:pPr>
        <w:pStyle w:val="Text1"/>
        <w:spacing w:before="0" w:after="0" w:line="276" w:lineRule="auto"/>
        <w:ind w:left="0"/>
        <w:rPr>
          <w:rFonts w:ascii="Arial" w:hAnsi="Arial" w:cs="Arial"/>
          <w:sz w:val="20"/>
          <w:szCs w:val="20"/>
        </w:rPr>
      </w:pPr>
    </w:p>
    <w:p w14:paraId="4A9B72F4" w14:textId="77777777" w:rsidR="00E9726E" w:rsidRPr="00FB5610" w:rsidRDefault="00E9726E"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Wskazanie konkretnych terytoriów objętych wsparciem, z uwzględnieniem planowanego wykorzystania narzędzi terytorialnych</w:t>
      </w:r>
    </w:p>
    <w:p w14:paraId="14DD1BEA" w14:textId="6E6F0C76" w:rsidR="00E9726E" w:rsidRPr="00FB5610" w:rsidRDefault="00E9726E" w:rsidP="007D7E1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realizowane na obszarze całego </w:t>
      </w:r>
      <w:r w:rsidR="00393150"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6C08D029" w:rsidRPr="00FB5610">
        <w:rPr>
          <w:rFonts w:ascii="Arial" w:hAnsi="Arial" w:cs="Arial"/>
          <w:sz w:val="20"/>
          <w:szCs w:val="20"/>
        </w:rPr>
        <w:t>RMR</w:t>
      </w:r>
      <w:r w:rsidRPr="00FB5610">
        <w:rPr>
          <w:rFonts w:ascii="Arial" w:hAnsi="Arial" w:cs="Arial"/>
          <w:sz w:val="20"/>
          <w:szCs w:val="20"/>
        </w:rPr>
        <w:t xml:space="preserve"> oraz </w:t>
      </w:r>
      <w:r w:rsidR="1C7AE468" w:rsidRPr="00FB5610">
        <w:rPr>
          <w:rFonts w:ascii="Arial" w:hAnsi="Arial" w:cs="Arial"/>
          <w:sz w:val="20"/>
          <w:szCs w:val="20"/>
        </w:rPr>
        <w:t>RWS</w:t>
      </w:r>
      <w:r w:rsidRPr="00FB5610">
        <w:rPr>
          <w:rFonts w:ascii="Arial" w:hAnsi="Arial" w:cs="Arial"/>
          <w:sz w:val="20"/>
          <w:szCs w:val="20"/>
        </w:rPr>
        <w:t>. Preferencje mogą mieć projekty zlokalizowane w średnich i małych miastach w</w:t>
      </w:r>
      <w:r w:rsidR="009C39F0"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8C2DAE0" w:rsidRPr="00FB5610">
        <w:rPr>
          <w:rFonts w:ascii="Arial" w:hAnsi="Arial" w:cs="Arial"/>
          <w:sz w:val="20"/>
          <w:szCs w:val="20"/>
        </w:rPr>
        <w:t>w ramach</w:t>
      </w:r>
      <w:r w:rsidRPr="00FB5610">
        <w:rPr>
          <w:rFonts w:ascii="Arial" w:hAnsi="Arial" w:cs="Arial"/>
          <w:sz w:val="20"/>
          <w:szCs w:val="20"/>
        </w:rPr>
        <w:t xml:space="preserve"> OSI wyznaczonych w KSRR i wynikających ze </w:t>
      </w:r>
      <w:r w:rsidR="006E7A79" w:rsidRPr="00FB5610">
        <w:rPr>
          <w:rFonts w:ascii="Arial" w:hAnsi="Arial" w:cs="Arial"/>
          <w:sz w:val="20"/>
          <w:szCs w:val="20"/>
        </w:rPr>
        <w:t>SR WM 2030+</w:t>
      </w:r>
      <w:r w:rsidRPr="00FB5610">
        <w:rPr>
          <w:rFonts w:ascii="Arial" w:hAnsi="Arial" w:cs="Arial"/>
          <w:sz w:val="20"/>
          <w:szCs w:val="20"/>
        </w:rPr>
        <w:t>.</w:t>
      </w:r>
      <w:r w:rsidR="00C90C09" w:rsidRPr="00FB5610">
        <w:rPr>
          <w:rFonts w:ascii="Arial" w:hAnsi="Arial" w:cs="Arial"/>
          <w:sz w:val="20"/>
          <w:szCs w:val="20"/>
        </w:rPr>
        <w:t xml:space="preserve"> </w:t>
      </w:r>
      <w:r w:rsidR="53900359" w:rsidRPr="00FB5610">
        <w:rPr>
          <w:rFonts w:ascii="Arial" w:hAnsi="Arial" w:cs="Arial"/>
          <w:sz w:val="20"/>
          <w:szCs w:val="20"/>
        </w:rPr>
        <w:t>Przewiduje się realizację przedsięwzięć poprzez ZIT WOF</w:t>
      </w:r>
      <w:r w:rsidR="00C174DB" w:rsidRPr="00FB5610">
        <w:rPr>
          <w:rFonts w:ascii="Arial" w:hAnsi="Arial" w:cs="Arial"/>
          <w:sz w:val="20"/>
          <w:szCs w:val="20"/>
        </w:rPr>
        <w:t>, wynikających ze strategii ZIT</w:t>
      </w:r>
      <w:r w:rsidR="53900359" w:rsidRPr="00FB5610">
        <w:rPr>
          <w:rFonts w:ascii="Arial" w:hAnsi="Arial" w:cs="Arial"/>
          <w:sz w:val="20"/>
          <w:szCs w:val="20"/>
        </w:rPr>
        <w:t>.</w:t>
      </w:r>
      <w:r w:rsidR="0014539C" w:rsidRPr="00FB5610">
        <w:rPr>
          <w:rFonts w:ascii="Arial" w:hAnsi="Arial" w:cs="Arial"/>
          <w:sz w:val="20"/>
          <w:szCs w:val="20"/>
        </w:rPr>
        <w:t xml:space="preserve"> Przewiduje się </w:t>
      </w:r>
      <w:r w:rsidR="002D7C6E" w:rsidRPr="00FB5610">
        <w:rPr>
          <w:rFonts w:ascii="Arial" w:hAnsi="Arial" w:cs="Arial"/>
          <w:sz w:val="20"/>
          <w:szCs w:val="20"/>
        </w:rPr>
        <w:t xml:space="preserve">również </w:t>
      </w:r>
      <w:r w:rsidR="0014539C" w:rsidRPr="00FB5610">
        <w:rPr>
          <w:rFonts w:ascii="Arial" w:hAnsi="Arial" w:cs="Arial"/>
          <w:sz w:val="20"/>
          <w:szCs w:val="20"/>
        </w:rPr>
        <w:t>preferencje dla przedsięwzięć w ramach MSIT oraz wynikających z GPR</w:t>
      </w:r>
      <w:r w:rsidR="00EC7B21" w:rsidRPr="00FB5610">
        <w:rPr>
          <w:rFonts w:ascii="Arial" w:hAnsi="Arial" w:cs="Arial"/>
          <w:sz w:val="20"/>
          <w:szCs w:val="20"/>
        </w:rPr>
        <w:t>.</w:t>
      </w:r>
    </w:p>
    <w:p w14:paraId="368663FB" w14:textId="77777777" w:rsidR="0067554A" w:rsidRPr="00FB5610" w:rsidRDefault="0067554A" w:rsidP="007D7E1E">
      <w:pPr>
        <w:pStyle w:val="Text1"/>
        <w:spacing w:before="0" w:after="0" w:line="276" w:lineRule="auto"/>
        <w:ind w:left="0"/>
        <w:rPr>
          <w:rFonts w:ascii="Arial" w:hAnsi="Arial" w:cs="Arial"/>
          <w:bCs/>
          <w:sz w:val="20"/>
          <w:szCs w:val="20"/>
        </w:rPr>
      </w:pPr>
    </w:p>
    <w:p w14:paraId="5DE50D19" w14:textId="3E084A0C" w:rsidR="0067554A" w:rsidRPr="00FB5610" w:rsidRDefault="00E9726E"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7E7737BC" w14:textId="62B4E6FB" w:rsidR="00093D0B" w:rsidRPr="00FB5610" w:rsidRDefault="00093D0B" w:rsidP="007D7E1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Zgodnie z zapisami UP </w:t>
      </w:r>
      <w:r w:rsidR="00E8313F" w:rsidRPr="00FB5610">
        <w:rPr>
          <w:rFonts w:ascii="Arial" w:hAnsi="Arial" w:cs="Arial"/>
          <w:sz w:val="20"/>
          <w:szCs w:val="20"/>
        </w:rPr>
        <w:t xml:space="preserve">2021-2027 </w:t>
      </w:r>
      <w:r w:rsidRPr="00FB5610">
        <w:rPr>
          <w:rFonts w:ascii="Arial" w:eastAsia="Wingdings" w:hAnsi="Arial" w:cs="Arial"/>
          <w:sz w:val="20"/>
          <w:szCs w:val="20"/>
        </w:rPr>
        <w:t xml:space="preserve">projekty z komponentem transnarodowym możliwe będą do realizacji wyłącznie na poziomie krajowym. </w:t>
      </w:r>
    </w:p>
    <w:p w14:paraId="3EA224E1" w14:textId="0CDFF539" w:rsidR="00093D0B" w:rsidRPr="00FB5610" w:rsidRDefault="00093D0B" w:rsidP="007D7E1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IZ </w:t>
      </w:r>
      <w:r w:rsidR="00E71A0C" w:rsidRPr="00FB5610">
        <w:rPr>
          <w:rFonts w:ascii="Arial" w:eastAsia="Wingdings" w:hAnsi="Arial" w:cs="Arial"/>
          <w:sz w:val="20"/>
          <w:szCs w:val="20"/>
        </w:rPr>
        <w:t>FEM 2021-2027</w:t>
      </w:r>
      <w:r w:rsidRPr="00FB5610">
        <w:rPr>
          <w:rFonts w:ascii="Arial" w:eastAsia="Wingdings" w:hAnsi="Arial" w:cs="Arial"/>
          <w:sz w:val="20"/>
          <w:szCs w:val="20"/>
        </w:rPr>
        <w:t xml:space="preserve"> będzie zgłaszała IZ FERS propozycje obszarów tematycznych</w:t>
      </w:r>
      <w:r w:rsidR="003459E2" w:rsidRPr="00FB5610">
        <w:rPr>
          <w:rFonts w:ascii="Arial" w:eastAsia="Wingdings" w:hAnsi="Arial" w:cs="Arial"/>
          <w:sz w:val="20"/>
          <w:szCs w:val="20"/>
        </w:rPr>
        <w:t>,</w:t>
      </w:r>
      <w:r w:rsidRPr="00FB5610">
        <w:rPr>
          <w:rFonts w:ascii="Arial" w:eastAsia="Wingdings" w:hAnsi="Arial" w:cs="Arial"/>
          <w:sz w:val="20"/>
          <w:szCs w:val="20"/>
        </w:rPr>
        <w:t xml:space="preserve"> w ramach których zidentyfikuje w regionie potrzebę podniesienia jakości realizowanych przedsięwzięć poprzez rozwijanie współpracy transnarodowej. W celu zwiększenia aktywności potencjalnych beneficjentów </w:t>
      </w:r>
      <w:r w:rsidR="00E71A0C" w:rsidRPr="00FB5610">
        <w:rPr>
          <w:rFonts w:ascii="Arial" w:eastAsia="Wingdings" w:hAnsi="Arial" w:cs="Arial"/>
          <w:sz w:val="20"/>
          <w:szCs w:val="20"/>
        </w:rPr>
        <w:t xml:space="preserve">FEM 2021-2027 </w:t>
      </w:r>
      <w:r w:rsidRPr="00FB5610">
        <w:rPr>
          <w:rFonts w:ascii="Arial" w:eastAsia="Wingdings" w:hAnsi="Arial" w:cs="Arial"/>
          <w:sz w:val="20"/>
          <w:szCs w:val="20"/>
        </w:rPr>
        <w:t xml:space="preserve">w obszarze </w:t>
      </w:r>
      <w:r w:rsidR="00D00634" w:rsidRPr="00FB5610">
        <w:rPr>
          <w:rFonts w:ascii="Arial" w:eastAsia="Wingdings" w:hAnsi="Arial" w:cs="Arial"/>
          <w:sz w:val="20"/>
          <w:szCs w:val="20"/>
        </w:rPr>
        <w:t>edukacji</w:t>
      </w:r>
      <w:r w:rsidRPr="00FB5610">
        <w:rPr>
          <w:rFonts w:ascii="Arial" w:eastAsia="Wingdings" w:hAnsi="Arial" w:cs="Arial"/>
          <w:sz w:val="20"/>
          <w:szCs w:val="20"/>
        </w:rPr>
        <w:t xml:space="preserve">, IZ </w:t>
      </w:r>
      <w:r w:rsidR="00E71A0C" w:rsidRPr="00FB5610">
        <w:rPr>
          <w:rFonts w:ascii="Arial" w:eastAsia="Wingdings" w:hAnsi="Arial" w:cs="Arial"/>
          <w:sz w:val="20"/>
          <w:szCs w:val="20"/>
        </w:rPr>
        <w:t xml:space="preserve">FEM 2021-2027 </w:t>
      </w:r>
      <w:r w:rsidRPr="00FB5610">
        <w:rPr>
          <w:rFonts w:ascii="Arial" w:eastAsia="Wingdings" w:hAnsi="Arial" w:cs="Arial"/>
          <w:sz w:val="20"/>
          <w:szCs w:val="20"/>
        </w:rPr>
        <w:t xml:space="preserve">będzie też prowadziła działania informacyjne zachęcające wnioskodawców do udziału w konkursach dotyczących współpracy transnarodowej organizowanych w ramach programu FERS. Beneficjenci programu regionalnego, realizujący projekty w ramach </w:t>
      </w:r>
      <w:r w:rsidR="003D0F2C" w:rsidRPr="00FB5610">
        <w:rPr>
          <w:rFonts w:ascii="Arial" w:eastAsia="Wingdings" w:hAnsi="Arial" w:cs="Arial"/>
          <w:sz w:val="20"/>
          <w:szCs w:val="20"/>
        </w:rPr>
        <w:t>CS</w:t>
      </w:r>
      <w:r w:rsidRPr="00FB5610">
        <w:rPr>
          <w:rFonts w:ascii="Arial" w:eastAsia="Wingdings" w:hAnsi="Arial" w:cs="Arial"/>
          <w:sz w:val="20"/>
          <w:szCs w:val="20"/>
        </w:rPr>
        <w:t xml:space="preserve"> 4(</w:t>
      </w:r>
      <w:r w:rsidR="00D00634" w:rsidRPr="00FB5610">
        <w:rPr>
          <w:rFonts w:ascii="Arial" w:eastAsia="Wingdings" w:hAnsi="Arial" w:cs="Arial"/>
          <w:sz w:val="20"/>
          <w:szCs w:val="20"/>
        </w:rPr>
        <w:t>f</w:t>
      </w:r>
      <w:r w:rsidRPr="00FB5610">
        <w:rPr>
          <w:rFonts w:ascii="Arial" w:eastAsia="Wingdings" w:hAnsi="Arial" w:cs="Arial"/>
          <w:sz w:val="20"/>
          <w:szCs w:val="20"/>
        </w:rPr>
        <w:t xml:space="preserve">) mogą wnioskować do programu FERS o środki na jego umiędzynarodowienie, w tym na adaptację zagranicznych rozwiązań w Polsce lub równoległe tworzenie przez partnerów nowych rozwiązań. </w:t>
      </w:r>
    </w:p>
    <w:p w14:paraId="10A4709F" w14:textId="06CF3D8A" w:rsidR="003757F9" w:rsidRPr="00FB5610" w:rsidRDefault="00093D0B" w:rsidP="007D7E1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IZ </w:t>
      </w:r>
      <w:r w:rsidR="00E71A0C" w:rsidRPr="00FB5610">
        <w:rPr>
          <w:rFonts w:ascii="Arial" w:eastAsia="Wingdings" w:hAnsi="Arial" w:cs="Arial"/>
          <w:sz w:val="20"/>
          <w:szCs w:val="20"/>
        </w:rPr>
        <w:t>FEM 2021-2027</w:t>
      </w:r>
      <w:r w:rsidRPr="00FB5610">
        <w:rPr>
          <w:rFonts w:ascii="Arial" w:eastAsia="Wingdings" w:hAnsi="Arial" w:cs="Arial"/>
          <w:sz w:val="20"/>
          <w:szCs w:val="20"/>
        </w:rPr>
        <w:t xml:space="preserve">, w przypadku zidentyfikowania potrzeb nawiązania współpracy transnarodowej w danym obszarze, będzie aplikowała o środki w tym zakresie w ramach FERS. </w:t>
      </w:r>
      <w:r w:rsidR="003757F9" w:rsidRPr="00FB5610">
        <w:rPr>
          <w:rFonts w:ascii="Arial" w:eastAsia="Wingdings" w:hAnsi="Arial" w:cs="Arial"/>
          <w:sz w:val="20"/>
          <w:szCs w:val="20"/>
        </w:rPr>
        <w:t xml:space="preserve">Ponadto przewiduje się możliwość działań spójnych z celami </w:t>
      </w:r>
      <w:r w:rsidR="00307B90" w:rsidRPr="00FB5610">
        <w:rPr>
          <w:rFonts w:ascii="Arial" w:eastAsia="Wingdings" w:hAnsi="Arial" w:cs="Arial"/>
          <w:sz w:val="20"/>
          <w:szCs w:val="20"/>
        </w:rPr>
        <w:t>SUERMB</w:t>
      </w:r>
      <w:r w:rsidR="005B6C0F" w:rsidRPr="00FB5610">
        <w:rPr>
          <w:rFonts w:ascii="Arial" w:eastAsia="Wingdings" w:hAnsi="Arial" w:cs="Arial"/>
          <w:sz w:val="20"/>
          <w:szCs w:val="20"/>
        </w:rPr>
        <w:t xml:space="preserve">, </w:t>
      </w:r>
      <w:r w:rsidR="00FB37F5" w:rsidRPr="00FB5610">
        <w:rPr>
          <w:rFonts w:ascii="Arial" w:eastAsia="Wingdings" w:hAnsi="Arial" w:cs="Arial"/>
          <w:sz w:val="20"/>
          <w:szCs w:val="20"/>
        </w:rPr>
        <w:t xml:space="preserve">na rzecz </w:t>
      </w:r>
      <w:r w:rsidR="00CA4499" w:rsidRPr="00FB5610">
        <w:rPr>
          <w:rFonts w:ascii="Arial" w:eastAsia="Wingdings" w:hAnsi="Arial" w:cs="Arial"/>
          <w:sz w:val="20"/>
          <w:szCs w:val="20"/>
        </w:rPr>
        <w:t>rozwoju innowacyjnej edukacji i młodzieży</w:t>
      </w:r>
      <w:r w:rsidR="00365496" w:rsidRPr="00FB5610">
        <w:rPr>
          <w:rFonts w:ascii="Arial" w:eastAsia="Wingdings" w:hAnsi="Arial" w:cs="Arial"/>
          <w:sz w:val="20"/>
          <w:szCs w:val="20"/>
        </w:rPr>
        <w:t>,</w:t>
      </w:r>
      <w:r w:rsidR="00CA4499" w:rsidRPr="00FB5610">
        <w:rPr>
          <w:rFonts w:ascii="Arial" w:eastAsia="Wingdings" w:hAnsi="Arial" w:cs="Arial"/>
          <w:sz w:val="20"/>
          <w:szCs w:val="20"/>
        </w:rPr>
        <w:t xml:space="preserve"> w</w:t>
      </w:r>
      <w:r w:rsidR="00695044" w:rsidRPr="00FB5610">
        <w:rPr>
          <w:rFonts w:ascii="Arial" w:eastAsia="Wingdings" w:hAnsi="Arial" w:cs="Arial"/>
          <w:sz w:val="20"/>
          <w:szCs w:val="20"/>
        </w:rPr>
        <w:t> </w:t>
      </w:r>
      <w:r w:rsidR="00CA4499" w:rsidRPr="00FB5610">
        <w:rPr>
          <w:rFonts w:ascii="Arial" w:eastAsia="Wingdings" w:hAnsi="Arial" w:cs="Arial"/>
          <w:sz w:val="20"/>
          <w:szCs w:val="20"/>
        </w:rPr>
        <w:t xml:space="preserve">ramach </w:t>
      </w:r>
      <w:r w:rsidR="00845AC8" w:rsidRPr="00FB5610">
        <w:rPr>
          <w:rFonts w:ascii="Arial" w:eastAsia="Wingdings" w:hAnsi="Arial" w:cs="Arial"/>
          <w:sz w:val="20"/>
          <w:szCs w:val="20"/>
        </w:rPr>
        <w:t xml:space="preserve">jednego z trzech głównych </w:t>
      </w:r>
      <w:r w:rsidR="00237215" w:rsidRPr="00FB5610">
        <w:rPr>
          <w:rFonts w:ascii="Arial" w:eastAsia="Wingdings" w:hAnsi="Arial" w:cs="Arial"/>
          <w:sz w:val="20"/>
          <w:szCs w:val="20"/>
        </w:rPr>
        <w:t>cel</w:t>
      </w:r>
      <w:r w:rsidR="00845AC8" w:rsidRPr="00FB5610">
        <w:rPr>
          <w:rFonts w:ascii="Arial" w:eastAsia="Wingdings" w:hAnsi="Arial" w:cs="Arial"/>
          <w:sz w:val="20"/>
          <w:szCs w:val="20"/>
        </w:rPr>
        <w:t>ów</w:t>
      </w:r>
      <w:r w:rsidR="001F2726" w:rsidRPr="00FB5610">
        <w:rPr>
          <w:rFonts w:ascii="Arial" w:eastAsia="Wingdings" w:hAnsi="Arial" w:cs="Arial"/>
          <w:sz w:val="20"/>
          <w:szCs w:val="20"/>
        </w:rPr>
        <w:t xml:space="preserve"> „</w:t>
      </w:r>
      <w:r w:rsidR="004002BE" w:rsidRPr="00FB5610">
        <w:rPr>
          <w:rFonts w:ascii="Arial" w:eastAsia="Wingdings" w:hAnsi="Arial" w:cs="Arial"/>
          <w:sz w:val="20"/>
          <w:szCs w:val="20"/>
        </w:rPr>
        <w:t>Wzrost</w:t>
      </w:r>
      <w:r w:rsidR="0087560C" w:rsidRPr="00FB5610">
        <w:rPr>
          <w:rFonts w:ascii="Arial" w:eastAsia="Wingdings" w:hAnsi="Arial" w:cs="Arial"/>
          <w:sz w:val="20"/>
          <w:szCs w:val="20"/>
        </w:rPr>
        <w:t xml:space="preserve"> dobrobytu</w:t>
      </w:r>
      <w:r w:rsidR="001F2726" w:rsidRPr="00FB5610">
        <w:rPr>
          <w:rFonts w:ascii="Arial" w:eastAsia="Wingdings" w:hAnsi="Arial" w:cs="Arial"/>
          <w:sz w:val="20"/>
          <w:szCs w:val="20"/>
        </w:rPr>
        <w:t>”</w:t>
      </w:r>
      <w:r w:rsidR="0087560C" w:rsidRPr="00FB5610">
        <w:rPr>
          <w:rFonts w:ascii="Arial" w:eastAsia="Wingdings" w:hAnsi="Arial" w:cs="Arial"/>
          <w:sz w:val="20"/>
          <w:szCs w:val="20"/>
        </w:rPr>
        <w:t xml:space="preserve">. </w:t>
      </w:r>
      <w:r w:rsidR="00237215" w:rsidRPr="00FB5610">
        <w:rPr>
          <w:rFonts w:ascii="Arial" w:eastAsia="Wingdings" w:hAnsi="Arial" w:cs="Arial"/>
          <w:sz w:val="20"/>
          <w:szCs w:val="20"/>
        </w:rPr>
        <w:t xml:space="preserve"> </w:t>
      </w:r>
    </w:p>
    <w:p w14:paraId="6E670BD8" w14:textId="77777777" w:rsidR="003757F9" w:rsidRPr="00FB5610" w:rsidRDefault="003757F9" w:rsidP="007D7E1E">
      <w:pPr>
        <w:spacing w:before="0" w:after="0" w:line="276" w:lineRule="auto"/>
        <w:rPr>
          <w:rFonts w:ascii="Arial" w:eastAsia="Wingdings" w:hAnsi="Arial" w:cs="Arial"/>
          <w:sz w:val="20"/>
          <w:szCs w:val="20"/>
        </w:rPr>
      </w:pPr>
    </w:p>
    <w:p w14:paraId="0AE72655" w14:textId="77777777" w:rsidR="00D21E58" w:rsidRPr="00FB5610" w:rsidRDefault="00D21E58" w:rsidP="007D7E1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60B65069" w14:textId="77777777" w:rsidR="00D21E58" w:rsidRPr="00FB5610" w:rsidRDefault="00D21E58" w:rsidP="007D7E1E">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68BDC438" w14:textId="77777777" w:rsidR="005E7E12" w:rsidRPr="00FB5610" w:rsidRDefault="008308CB" w:rsidP="00D95F19">
      <w:pPr>
        <w:rPr>
          <w:rFonts w:ascii="Arial" w:hAnsi="Arial" w:cs="Arial"/>
          <w:b/>
          <w:sz w:val="20"/>
          <w:szCs w:val="20"/>
        </w:rPr>
        <w:sectPr w:rsidR="005E7E12" w:rsidRPr="00FB5610" w:rsidSect="00F33DA6">
          <w:footnotePr>
            <w:numRestart w:val="eachPage"/>
          </w:footnotePr>
          <w:pgSz w:w="11907" w:h="16839" w:code="9"/>
          <w:pgMar w:top="1418" w:right="1418" w:bottom="1418" w:left="1418" w:header="567" w:footer="567" w:gutter="0"/>
          <w:cols w:space="720"/>
          <w:docGrid w:linePitch="360"/>
        </w:sectPr>
      </w:pPr>
      <w:r w:rsidRPr="00FB5610">
        <w:rPr>
          <w:rFonts w:ascii="Arial" w:hAnsi="Arial" w:cs="Arial"/>
          <w:b/>
          <w:sz w:val="20"/>
          <w:szCs w:val="20"/>
        </w:rPr>
        <w:br w:type="page"/>
      </w:r>
    </w:p>
    <w:p w14:paraId="6AFCF872" w14:textId="5EDDCB63" w:rsidR="008308CB" w:rsidRPr="00FB5610" w:rsidRDefault="00F325BD" w:rsidP="007D7E1E">
      <w:pPr>
        <w:pStyle w:val="Nagwek5"/>
      </w:pPr>
      <w:r w:rsidRPr="00FB5610">
        <w:lastRenderedPageBreak/>
        <w:t xml:space="preserve">2.1.7.1.2. </w:t>
      </w:r>
      <w:r w:rsidR="008308CB" w:rsidRPr="00FB5610">
        <w:t>Wskaźniki</w:t>
      </w:r>
    </w:p>
    <w:p w14:paraId="6E0A810E"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139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2. Wskaźniki produktu"/>
        <w:tblDescription w:val="Tabela 2. Wskaźniki produktu"/>
      </w:tblPr>
      <w:tblGrid>
        <w:gridCol w:w="887"/>
        <w:gridCol w:w="1314"/>
        <w:gridCol w:w="770"/>
        <w:gridCol w:w="1701"/>
        <w:gridCol w:w="1134"/>
        <w:gridCol w:w="4679"/>
        <w:gridCol w:w="992"/>
        <w:gridCol w:w="1276"/>
        <w:gridCol w:w="1240"/>
      </w:tblGrid>
      <w:tr w:rsidR="003400C1" w:rsidRPr="00FB5610" w14:paraId="5A4F17D6" w14:textId="77777777" w:rsidTr="00523984">
        <w:trPr>
          <w:cantSplit/>
          <w:trHeight w:val="227"/>
          <w:tblHeader/>
          <w:jc w:val="center"/>
        </w:trPr>
        <w:tc>
          <w:tcPr>
            <w:tcW w:w="887" w:type="dxa"/>
            <w:shd w:val="clear" w:color="auto" w:fill="FFE599" w:themeFill="accent4" w:themeFillTint="66"/>
            <w:vAlign w:val="center"/>
          </w:tcPr>
          <w:p w14:paraId="65EC3732"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1314" w:type="dxa"/>
            <w:shd w:val="clear" w:color="auto" w:fill="FFE599" w:themeFill="accent4" w:themeFillTint="66"/>
            <w:vAlign w:val="center"/>
          </w:tcPr>
          <w:p w14:paraId="320E6BE1"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770" w:type="dxa"/>
            <w:shd w:val="clear" w:color="auto" w:fill="FFE599" w:themeFill="accent4" w:themeFillTint="66"/>
            <w:vAlign w:val="center"/>
          </w:tcPr>
          <w:p w14:paraId="6E4D7419"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1701" w:type="dxa"/>
            <w:shd w:val="clear" w:color="auto" w:fill="FFE599" w:themeFill="accent4" w:themeFillTint="66"/>
            <w:vAlign w:val="center"/>
          </w:tcPr>
          <w:p w14:paraId="2C6BC95C"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1134" w:type="dxa"/>
            <w:shd w:val="clear" w:color="auto" w:fill="FFE599" w:themeFill="accent4" w:themeFillTint="66"/>
            <w:vAlign w:val="center"/>
          </w:tcPr>
          <w:p w14:paraId="3E18A603"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4679" w:type="dxa"/>
            <w:shd w:val="clear" w:color="auto" w:fill="FFE599" w:themeFill="accent4" w:themeFillTint="66"/>
            <w:vAlign w:val="center"/>
          </w:tcPr>
          <w:p w14:paraId="52A5A7E4"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992" w:type="dxa"/>
            <w:shd w:val="clear" w:color="auto" w:fill="FFE599" w:themeFill="accent4" w:themeFillTint="66"/>
            <w:vAlign w:val="center"/>
          </w:tcPr>
          <w:p w14:paraId="3826B7C3"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1276" w:type="dxa"/>
            <w:shd w:val="clear" w:color="auto" w:fill="FFE599" w:themeFill="accent4" w:themeFillTint="66"/>
            <w:vAlign w:val="center"/>
          </w:tcPr>
          <w:p w14:paraId="406476D3"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1240" w:type="dxa"/>
            <w:shd w:val="clear" w:color="auto" w:fill="FFE599" w:themeFill="accent4" w:themeFillTint="66"/>
            <w:vAlign w:val="center"/>
          </w:tcPr>
          <w:p w14:paraId="692F6553"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3400C1" w:rsidRPr="00FB5610" w14:paraId="72E8D2C9" w14:textId="77777777" w:rsidTr="00523984">
        <w:trPr>
          <w:cantSplit/>
          <w:trHeight w:val="227"/>
          <w:jc w:val="center"/>
        </w:trPr>
        <w:tc>
          <w:tcPr>
            <w:tcW w:w="887" w:type="dxa"/>
            <w:vAlign w:val="center"/>
          </w:tcPr>
          <w:p w14:paraId="27526228"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1E8C6436"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0AED30A1"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486F4F21"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713B7921" w14:textId="77777777" w:rsidR="003400C1" w:rsidRPr="003400C1" w:rsidRDefault="003400C1" w:rsidP="00F73DCD">
            <w:pPr>
              <w:spacing w:before="0" w:after="0" w:line="240" w:lineRule="auto"/>
              <w:rPr>
                <w:rFonts w:ascii="Arial" w:hAnsi="Arial" w:cs="Arial"/>
                <w:sz w:val="18"/>
                <w:szCs w:val="18"/>
              </w:rPr>
            </w:pPr>
            <w:r w:rsidRPr="003400C1">
              <w:rPr>
                <w:rFonts w:ascii="Arial" w:hAnsi="Arial" w:cs="Arial"/>
                <w:sz w:val="18"/>
                <w:szCs w:val="18"/>
              </w:rPr>
              <w:t>PL0CO03</w:t>
            </w:r>
          </w:p>
        </w:tc>
        <w:tc>
          <w:tcPr>
            <w:tcW w:w="4679" w:type="dxa"/>
            <w:shd w:val="clear" w:color="auto" w:fill="auto"/>
            <w:vAlign w:val="center"/>
          </w:tcPr>
          <w:p w14:paraId="11A2E685"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992" w:type="dxa"/>
            <w:vAlign w:val="center"/>
          </w:tcPr>
          <w:p w14:paraId="317235CA"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auto"/>
            <w:vAlign w:val="center"/>
          </w:tcPr>
          <w:p w14:paraId="05864613"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0</w:t>
            </w:r>
          </w:p>
        </w:tc>
        <w:tc>
          <w:tcPr>
            <w:tcW w:w="1240" w:type="dxa"/>
            <w:shd w:val="clear" w:color="auto" w:fill="auto"/>
            <w:vAlign w:val="center"/>
          </w:tcPr>
          <w:p w14:paraId="0B3B0984"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1 800 000</w:t>
            </w:r>
          </w:p>
        </w:tc>
      </w:tr>
      <w:tr w:rsidR="003400C1" w:rsidRPr="00FB5610" w14:paraId="49208A0A" w14:textId="77777777" w:rsidTr="00523984">
        <w:trPr>
          <w:cantSplit/>
          <w:trHeight w:val="227"/>
          <w:jc w:val="center"/>
        </w:trPr>
        <w:tc>
          <w:tcPr>
            <w:tcW w:w="887" w:type="dxa"/>
            <w:vAlign w:val="center"/>
          </w:tcPr>
          <w:p w14:paraId="68EB4DF2"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261A3088"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55C48F4C"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70BA31CB"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32153B1F" w14:textId="77777777" w:rsidR="003400C1" w:rsidRPr="003400C1" w:rsidRDefault="003400C1" w:rsidP="00F73DCD">
            <w:pPr>
              <w:spacing w:before="0" w:after="0" w:line="240" w:lineRule="auto"/>
              <w:rPr>
                <w:rFonts w:ascii="Arial" w:hAnsi="Arial" w:cs="Arial"/>
                <w:sz w:val="18"/>
                <w:szCs w:val="18"/>
              </w:rPr>
            </w:pPr>
            <w:r w:rsidRPr="003400C1">
              <w:rPr>
                <w:rFonts w:ascii="Arial" w:hAnsi="Arial" w:cs="Arial"/>
                <w:sz w:val="18"/>
                <w:szCs w:val="18"/>
              </w:rPr>
              <w:t>PL0CO04</w:t>
            </w:r>
          </w:p>
        </w:tc>
        <w:tc>
          <w:tcPr>
            <w:tcW w:w="4679" w:type="dxa"/>
            <w:shd w:val="clear" w:color="auto" w:fill="auto"/>
            <w:vAlign w:val="center"/>
          </w:tcPr>
          <w:p w14:paraId="7389F032"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Wspierane strategie rozwoju lokalnego kierowanego przez społeczność</w:t>
            </w:r>
          </w:p>
        </w:tc>
        <w:tc>
          <w:tcPr>
            <w:tcW w:w="992" w:type="dxa"/>
            <w:vAlign w:val="center"/>
          </w:tcPr>
          <w:p w14:paraId="0DD0A980"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szt.</w:t>
            </w:r>
          </w:p>
        </w:tc>
        <w:tc>
          <w:tcPr>
            <w:tcW w:w="1276" w:type="dxa"/>
            <w:shd w:val="clear" w:color="auto" w:fill="auto"/>
            <w:vAlign w:val="center"/>
          </w:tcPr>
          <w:p w14:paraId="19034661"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0</w:t>
            </w:r>
          </w:p>
        </w:tc>
        <w:tc>
          <w:tcPr>
            <w:tcW w:w="1240" w:type="dxa"/>
            <w:shd w:val="clear" w:color="auto" w:fill="auto"/>
            <w:vAlign w:val="center"/>
          </w:tcPr>
          <w:p w14:paraId="2DAFB787" w14:textId="77777777" w:rsidR="003400C1" w:rsidRPr="00FB5610" w:rsidRDefault="003400C1" w:rsidP="00F73DCD">
            <w:pPr>
              <w:spacing w:before="0" w:after="0" w:line="240" w:lineRule="auto"/>
              <w:rPr>
                <w:rFonts w:ascii="Arial" w:hAnsi="Arial" w:cs="Arial"/>
                <w:sz w:val="18"/>
                <w:szCs w:val="18"/>
              </w:rPr>
            </w:pPr>
            <w:r w:rsidRPr="00FB5610">
              <w:rPr>
                <w:rFonts w:ascii="Arial" w:hAnsi="Arial" w:cs="Arial"/>
                <w:sz w:val="18"/>
                <w:szCs w:val="18"/>
              </w:rPr>
              <w:t>1</w:t>
            </w:r>
          </w:p>
        </w:tc>
      </w:tr>
      <w:tr w:rsidR="00602BEC" w:rsidRPr="00FB5610" w14:paraId="534302F8" w14:textId="77777777" w:rsidTr="00523984">
        <w:trPr>
          <w:cantSplit/>
          <w:trHeight w:val="227"/>
          <w:jc w:val="center"/>
        </w:trPr>
        <w:tc>
          <w:tcPr>
            <w:tcW w:w="887" w:type="dxa"/>
            <w:vAlign w:val="center"/>
          </w:tcPr>
          <w:p w14:paraId="69E6EB6A" w14:textId="22A6EC9C"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5AE22D41" w14:textId="78CFF1DD"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31EEF819" w14:textId="5C7E994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37B0969F" w14:textId="7FCB2B81"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0C8F2CCE" w14:textId="3050F797" w:rsidR="00602BEC" w:rsidRPr="003400C1" w:rsidRDefault="00602BEC" w:rsidP="00602BEC">
            <w:pPr>
              <w:spacing w:before="0" w:after="0" w:line="240" w:lineRule="auto"/>
              <w:rPr>
                <w:rFonts w:ascii="Arial" w:hAnsi="Arial" w:cs="Arial"/>
                <w:sz w:val="18"/>
                <w:szCs w:val="18"/>
              </w:rPr>
            </w:pPr>
            <w:r w:rsidRPr="00602BEC">
              <w:rPr>
                <w:rFonts w:ascii="Arial" w:hAnsi="Arial" w:cs="Arial"/>
                <w:sz w:val="18"/>
                <w:szCs w:val="18"/>
              </w:rPr>
              <w:t>PLEFCO05</w:t>
            </w:r>
          </w:p>
        </w:tc>
        <w:tc>
          <w:tcPr>
            <w:tcW w:w="4679" w:type="dxa"/>
            <w:shd w:val="clear" w:color="auto" w:fill="auto"/>
            <w:vAlign w:val="center"/>
          </w:tcPr>
          <w:p w14:paraId="6BB6828C" w14:textId="2D371BEC"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Liczba uczniów szkół i placówek kształcenia zawodowego uczestniczących w stażach uczniowskich</w:t>
            </w:r>
          </w:p>
        </w:tc>
        <w:tc>
          <w:tcPr>
            <w:tcW w:w="992" w:type="dxa"/>
            <w:vAlign w:val="center"/>
          </w:tcPr>
          <w:p w14:paraId="53BB190A" w14:textId="3636EBD3"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auto"/>
            <w:vAlign w:val="center"/>
          </w:tcPr>
          <w:p w14:paraId="4BBC68ED" w14:textId="7401D53E"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250 </w:t>
            </w:r>
          </w:p>
        </w:tc>
        <w:tc>
          <w:tcPr>
            <w:tcW w:w="1240" w:type="dxa"/>
            <w:shd w:val="clear" w:color="auto" w:fill="auto"/>
            <w:vAlign w:val="center"/>
          </w:tcPr>
          <w:p w14:paraId="16123334" w14:textId="055E9254"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10 070</w:t>
            </w:r>
          </w:p>
        </w:tc>
      </w:tr>
      <w:tr w:rsidR="00602BEC" w:rsidRPr="00FB5610" w14:paraId="1DACD3B6" w14:textId="77777777" w:rsidTr="00523984">
        <w:trPr>
          <w:cantSplit/>
          <w:trHeight w:val="227"/>
          <w:jc w:val="center"/>
        </w:trPr>
        <w:tc>
          <w:tcPr>
            <w:tcW w:w="887" w:type="dxa"/>
            <w:vAlign w:val="center"/>
          </w:tcPr>
          <w:p w14:paraId="005C6CDD"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74C91BD8"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623E2B3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060C23D0"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1AC6A5B3" w14:textId="77777777" w:rsidR="00602BEC" w:rsidRPr="003400C1" w:rsidRDefault="00602BEC" w:rsidP="00602BEC">
            <w:pPr>
              <w:spacing w:before="0" w:after="0" w:line="240" w:lineRule="auto"/>
              <w:rPr>
                <w:rFonts w:ascii="Arial" w:hAnsi="Arial" w:cs="Arial"/>
                <w:sz w:val="18"/>
                <w:szCs w:val="18"/>
              </w:rPr>
            </w:pPr>
            <w:r w:rsidRPr="003400C1">
              <w:rPr>
                <w:rFonts w:ascii="Arial" w:hAnsi="Arial" w:cs="Arial"/>
                <w:sz w:val="18"/>
                <w:szCs w:val="18"/>
              </w:rPr>
              <w:t>PLFCO02</w:t>
            </w:r>
          </w:p>
        </w:tc>
        <w:tc>
          <w:tcPr>
            <w:tcW w:w="4679" w:type="dxa"/>
            <w:shd w:val="clear" w:color="auto" w:fill="auto"/>
            <w:vAlign w:val="center"/>
          </w:tcPr>
          <w:p w14:paraId="51CF9446"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Liczba dofinansowanych miejsc wychowania przedszkolnego </w:t>
            </w:r>
          </w:p>
        </w:tc>
        <w:tc>
          <w:tcPr>
            <w:tcW w:w="992" w:type="dxa"/>
            <w:vAlign w:val="center"/>
          </w:tcPr>
          <w:p w14:paraId="23782FE0"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szt.</w:t>
            </w:r>
          </w:p>
        </w:tc>
        <w:tc>
          <w:tcPr>
            <w:tcW w:w="1276" w:type="dxa"/>
            <w:shd w:val="clear" w:color="auto" w:fill="auto"/>
            <w:vAlign w:val="center"/>
          </w:tcPr>
          <w:p w14:paraId="54D1742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80</w:t>
            </w:r>
          </w:p>
        </w:tc>
        <w:tc>
          <w:tcPr>
            <w:tcW w:w="1240" w:type="dxa"/>
            <w:shd w:val="clear" w:color="auto" w:fill="auto"/>
            <w:vAlign w:val="center"/>
          </w:tcPr>
          <w:p w14:paraId="0262A6F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1 090</w:t>
            </w:r>
          </w:p>
        </w:tc>
      </w:tr>
      <w:tr w:rsidR="00602BEC" w:rsidRPr="00FB5610" w14:paraId="07CC8570" w14:textId="77777777" w:rsidTr="00523984">
        <w:trPr>
          <w:cantSplit/>
          <w:trHeight w:val="227"/>
          <w:jc w:val="center"/>
        </w:trPr>
        <w:tc>
          <w:tcPr>
            <w:tcW w:w="887" w:type="dxa"/>
            <w:vAlign w:val="center"/>
          </w:tcPr>
          <w:p w14:paraId="0A42AF8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3B53D629"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1A4BA4C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62FC735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09E22B7A" w14:textId="77777777" w:rsidR="00602BEC" w:rsidRPr="003400C1" w:rsidRDefault="00602BEC" w:rsidP="00602BEC">
            <w:pPr>
              <w:spacing w:before="0" w:after="0" w:line="240" w:lineRule="auto"/>
              <w:rPr>
                <w:rFonts w:ascii="Arial" w:hAnsi="Arial" w:cs="Arial"/>
                <w:sz w:val="18"/>
                <w:szCs w:val="18"/>
              </w:rPr>
            </w:pPr>
            <w:r w:rsidRPr="003400C1">
              <w:rPr>
                <w:rFonts w:ascii="Arial" w:hAnsi="Arial" w:cs="Arial"/>
                <w:sz w:val="18"/>
                <w:szCs w:val="18"/>
              </w:rPr>
              <w:t>PLFCO03</w:t>
            </w:r>
          </w:p>
        </w:tc>
        <w:tc>
          <w:tcPr>
            <w:tcW w:w="4679" w:type="dxa"/>
            <w:shd w:val="clear" w:color="auto" w:fill="auto"/>
            <w:vAlign w:val="center"/>
          </w:tcPr>
          <w:p w14:paraId="44AA8A6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Liczba uczniów szkół i placówek systemu oświaty prowadzących kształcenie ogólne objętych wsparciem </w:t>
            </w:r>
          </w:p>
        </w:tc>
        <w:tc>
          <w:tcPr>
            <w:tcW w:w="992" w:type="dxa"/>
            <w:vAlign w:val="center"/>
          </w:tcPr>
          <w:p w14:paraId="5D8BD21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auto"/>
            <w:vAlign w:val="center"/>
          </w:tcPr>
          <w:p w14:paraId="58081CFD" w14:textId="5CCF7A8A"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1 750</w:t>
            </w:r>
          </w:p>
        </w:tc>
        <w:tc>
          <w:tcPr>
            <w:tcW w:w="1240" w:type="dxa"/>
            <w:shd w:val="clear" w:color="auto" w:fill="auto"/>
            <w:vAlign w:val="center"/>
          </w:tcPr>
          <w:p w14:paraId="4A4D052E"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35 170 </w:t>
            </w:r>
          </w:p>
        </w:tc>
      </w:tr>
      <w:tr w:rsidR="00602BEC" w:rsidRPr="00FB5610" w14:paraId="7C805AF0" w14:textId="77777777" w:rsidTr="00523984">
        <w:trPr>
          <w:cantSplit/>
          <w:trHeight w:val="227"/>
          <w:jc w:val="center"/>
        </w:trPr>
        <w:tc>
          <w:tcPr>
            <w:tcW w:w="887" w:type="dxa"/>
            <w:vAlign w:val="center"/>
          </w:tcPr>
          <w:p w14:paraId="4C27D75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2F7D8458"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7D4AE5F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3D65A8FF"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00111E2D" w14:textId="77777777" w:rsidR="00602BEC" w:rsidRPr="003400C1" w:rsidRDefault="00602BEC" w:rsidP="00602BEC">
            <w:pPr>
              <w:spacing w:before="0" w:after="0" w:line="240" w:lineRule="auto"/>
              <w:rPr>
                <w:rFonts w:ascii="Arial" w:hAnsi="Arial" w:cs="Arial"/>
                <w:sz w:val="18"/>
                <w:szCs w:val="18"/>
                <w:highlight w:val="red"/>
              </w:rPr>
            </w:pPr>
            <w:r w:rsidRPr="003400C1">
              <w:rPr>
                <w:rFonts w:ascii="Arial" w:hAnsi="Arial" w:cs="Arial"/>
                <w:sz w:val="18"/>
                <w:szCs w:val="18"/>
              </w:rPr>
              <w:t>PLFCO04</w:t>
            </w:r>
          </w:p>
        </w:tc>
        <w:tc>
          <w:tcPr>
            <w:tcW w:w="4679" w:type="dxa"/>
            <w:shd w:val="clear" w:color="auto" w:fill="auto"/>
            <w:vAlign w:val="center"/>
          </w:tcPr>
          <w:p w14:paraId="2BBF482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Liczba uczniów i słuchaczy szkół i placówek kształcenia zawodowego objętych wsparciem</w:t>
            </w:r>
          </w:p>
        </w:tc>
        <w:tc>
          <w:tcPr>
            <w:tcW w:w="992" w:type="dxa"/>
            <w:vAlign w:val="center"/>
          </w:tcPr>
          <w:p w14:paraId="6440465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auto"/>
            <w:vAlign w:val="center"/>
          </w:tcPr>
          <w:p w14:paraId="10D7E309"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270</w:t>
            </w:r>
          </w:p>
        </w:tc>
        <w:tc>
          <w:tcPr>
            <w:tcW w:w="1240" w:type="dxa"/>
            <w:shd w:val="clear" w:color="auto" w:fill="auto"/>
            <w:vAlign w:val="center"/>
          </w:tcPr>
          <w:p w14:paraId="452D78CE"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10 840</w:t>
            </w:r>
          </w:p>
        </w:tc>
      </w:tr>
      <w:tr w:rsidR="00602BEC" w:rsidRPr="00FB5610" w14:paraId="27DBE308" w14:textId="77777777" w:rsidTr="00523984">
        <w:trPr>
          <w:cantSplit/>
          <w:trHeight w:val="227"/>
          <w:jc w:val="center"/>
        </w:trPr>
        <w:tc>
          <w:tcPr>
            <w:tcW w:w="887" w:type="dxa"/>
            <w:vAlign w:val="center"/>
          </w:tcPr>
          <w:p w14:paraId="5BB12B4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vAlign w:val="center"/>
          </w:tcPr>
          <w:p w14:paraId="36D6EECF"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vAlign w:val="center"/>
          </w:tcPr>
          <w:p w14:paraId="6E9439C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vAlign w:val="center"/>
          </w:tcPr>
          <w:p w14:paraId="4778E161"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1134" w:type="dxa"/>
            <w:vAlign w:val="center"/>
          </w:tcPr>
          <w:p w14:paraId="036B23AE" w14:textId="0097F88D" w:rsidR="00602BEC" w:rsidRPr="003400C1" w:rsidRDefault="00602BEC" w:rsidP="00602BEC">
            <w:pPr>
              <w:spacing w:before="0" w:after="0" w:line="240" w:lineRule="auto"/>
              <w:rPr>
                <w:rFonts w:ascii="Arial" w:hAnsi="Arial" w:cs="Arial"/>
                <w:sz w:val="18"/>
                <w:szCs w:val="18"/>
                <w:highlight w:val="red"/>
              </w:rPr>
            </w:pPr>
            <w:r w:rsidRPr="003400C1">
              <w:rPr>
                <w:rFonts w:ascii="Arial" w:hAnsi="Arial" w:cs="Arial"/>
                <w:sz w:val="18"/>
                <w:szCs w:val="18"/>
              </w:rPr>
              <w:t>PLFCO0</w:t>
            </w:r>
            <w:r w:rsidR="00E16EE8">
              <w:rPr>
                <w:rFonts w:ascii="Arial" w:hAnsi="Arial" w:cs="Arial"/>
                <w:sz w:val="18"/>
                <w:szCs w:val="18"/>
              </w:rPr>
              <w:t>8</w:t>
            </w:r>
          </w:p>
        </w:tc>
        <w:tc>
          <w:tcPr>
            <w:tcW w:w="4679" w:type="dxa"/>
            <w:shd w:val="clear" w:color="auto" w:fill="auto"/>
            <w:vAlign w:val="center"/>
          </w:tcPr>
          <w:p w14:paraId="40446ABB" w14:textId="697CF89B" w:rsidR="00602BEC" w:rsidRPr="00FB5610" w:rsidRDefault="00E16EE8" w:rsidP="00602BEC">
            <w:pPr>
              <w:spacing w:before="0" w:after="0" w:line="240" w:lineRule="auto"/>
              <w:rPr>
                <w:rFonts w:ascii="Arial" w:hAnsi="Arial" w:cs="Arial"/>
                <w:sz w:val="18"/>
                <w:szCs w:val="18"/>
              </w:rPr>
            </w:pPr>
            <w:r w:rsidRPr="00E16EE8">
              <w:rPr>
                <w:rFonts w:ascii="Arial" w:hAnsi="Arial" w:cs="Arial"/>
                <w:sz w:val="18"/>
                <w:szCs w:val="18"/>
              </w:rPr>
              <w:t>Liczba dzieci/uczniów o specjalnych potrzebach rozwojowych i edukacyjnych, objętych wsparciem</w:t>
            </w:r>
          </w:p>
        </w:tc>
        <w:tc>
          <w:tcPr>
            <w:tcW w:w="992" w:type="dxa"/>
            <w:vAlign w:val="center"/>
          </w:tcPr>
          <w:p w14:paraId="1BBF5B55"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auto"/>
            <w:vAlign w:val="center"/>
          </w:tcPr>
          <w:p w14:paraId="171F85B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20</w:t>
            </w:r>
          </w:p>
        </w:tc>
        <w:tc>
          <w:tcPr>
            <w:tcW w:w="1240" w:type="dxa"/>
            <w:shd w:val="clear" w:color="auto" w:fill="auto"/>
            <w:vAlign w:val="center"/>
          </w:tcPr>
          <w:p w14:paraId="2F59ECBD"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670</w:t>
            </w:r>
          </w:p>
        </w:tc>
      </w:tr>
      <w:tr w:rsidR="00602BEC" w:rsidRPr="00FB5610" w14:paraId="4EF39F08" w14:textId="77777777" w:rsidTr="00523984">
        <w:trPr>
          <w:cantSplit/>
          <w:trHeight w:val="227"/>
          <w:jc w:val="center"/>
        </w:trPr>
        <w:tc>
          <w:tcPr>
            <w:tcW w:w="887" w:type="dxa"/>
            <w:shd w:val="clear" w:color="auto" w:fill="D9D9D9" w:themeFill="background1" w:themeFillShade="D9"/>
            <w:vAlign w:val="center"/>
          </w:tcPr>
          <w:p w14:paraId="3604C537" w14:textId="2EC2C23F"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shd w:val="clear" w:color="auto" w:fill="D9D9D9" w:themeFill="background1" w:themeFillShade="D9"/>
            <w:vAlign w:val="center"/>
          </w:tcPr>
          <w:p w14:paraId="700EA49F" w14:textId="00A2BC43"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shd w:val="clear" w:color="auto" w:fill="D9D9D9" w:themeFill="background1" w:themeFillShade="D9"/>
            <w:vAlign w:val="center"/>
          </w:tcPr>
          <w:p w14:paraId="7CCE5933" w14:textId="7E1D13DA"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shd w:val="clear" w:color="auto" w:fill="D9D9D9" w:themeFill="background1" w:themeFillShade="D9"/>
            <w:vAlign w:val="center"/>
          </w:tcPr>
          <w:p w14:paraId="1340FA08" w14:textId="3C8F9745"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1134" w:type="dxa"/>
            <w:shd w:val="clear" w:color="auto" w:fill="D9D9D9" w:themeFill="background1" w:themeFillShade="D9"/>
            <w:vAlign w:val="center"/>
          </w:tcPr>
          <w:p w14:paraId="3EC4CC2A" w14:textId="6BAB07DB" w:rsidR="00602BEC" w:rsidRPr="003400C1" w:rsidRDefault="00602BEC" w:rsidP="00602BEC">
            <w:pPr>
              <w:spacing w:before="0" w:after="0" w:line="240" w:lineRule="auto"/>
              <w:rPr>
                <w:rFonts w:ascii="Arial" w:hAnsi="Arial" w:cs="Arial"/>
                <w:sz w:val="18"/>
                <w:szCs w:val="18"/>
              </w:rPr>
            </w:pPr>
            <w:r w:rsidRPr="00602BEC">
              <w:rPr>
                <w:rFonts w:ascii="Arial" w:hAnsi="Arial" w:cs="Arial"/>
                <w:sz w:val="18"/>
                <w:szCs w:val="18"/>
              </w:rPr>
              <w:t>PLEFCO05</w:t>
            </w:r>
          </w:p>
        </w:tc>
        <w:tc>
          <w:tcPr>
            <w:tcW w:w="4679" w:type="dxa"/>
            <w:shd w:val="clear" w:color="auto" w:fill="D9D9D9" w:themeFill="background1" w:themeFillShade="D9"/>
            <w:vAlign w:val="center"/>
          </w:tcPr>
          <w:p w14:paraId="1ED93722" w14:textId="1B595BF0" w:rsidR="00602BEC" w:rsidRPr="00FB5610" w:rsidRDefault="00602BEC" w:rsidP="00602BEC">
            <w:pPr>
              <w:spacing w:before="0" w:after="0" w:line="240" w:lineRule="auto"/>
              <w:rPr>
                <w:rFonts w:ascii="Arial" w:hAnsi="Arial" w:cs="Arial"/>
                <w:sz w:val="18"/>
                <w:szCs w:val="18"/>
              </w:rPr>
            </w:pPr>
            <w:r w:rsidRPr="00602BEC">
              <w:rPr>
                <w:rFonts w:ascii="Arial" w:hAnsi="Arial" w:cs="Arial"/>
                <w:sz w:val="18"/>
                <w:szCs w:val="18"/>
              </w:rPr>
              <w:t>Liczba uczniów i placówek kształcenia zawodowego uczestniczących w stażach uczniowskich</w:t>
            </w:r>
          </w:p>
        </w:tc>
        <w:tc>
          <w:tcPr>
            <w:tcW w:w="992" w:type="dxa"/>
            <w:shd w:val="clear" w:color="auto" w:fill="D9D9D9" w:themeFill="background1" w:themeFillShade="D9"/>
            <w:vAlign w:val="center"/>
          </w:tcPr>
          <w:p w14:paraId="0E24DEF5" w14:textId="4E28D7EF"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D9D9D9" w:themeFill="background1" w:themeFillShade="D9"/>
            <w:vAlign w:val="center"/>
          </w:tcPr>
          <w:p w14:paraId="378A1B0C" w14:textId="0FF0CC2F"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250</w:t>
            </w:r>
          </w:p>
        </w:tc>
        <w:tc>
          <w:tcPr>
            <w:tcW w:w="1240" w:type="dxa"/>
            <w:shd w:val="clear" w:color="auto" w:fill="D9D9D9" w:themeFill="background1" w:themeFillShade="D9"/>
            <w:vAlign w:val="center"/>
          </w:tcPr>
          <w:p w14:paraId="483C5E1F" w14:textId="23D5F12E"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10 120</w:t>
            </w:r>
          </w:p>
        </w:tc>
      </w:tr>
      <w:tr w:rsidR="00602BEC" w:rsidRPr="00FB5610" w14:paraId="60A062BB" w14:textId="77777777" w:rsidTr="00523984">
        <w:trPr>
          <w:cantSplit/>
          <w:trHeight w:val="227"/>
          <w:jc w:val="center"/>
        </w:trPr>
        <w:tc>
          <w:tcPr>
            <w:tcW w:w="887" w:type="dxa"/>
            <w:shd w:val="clear" w:color="auto" w:fill="D9D9D9" w:themeFill="background1" w:themeFillShade="D9"/>
            <w:vAlign w:val="center"/>
          </w:tcPr>
          <w:p w14:paraId="39A1719D"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shd w:val="clear" w:color="auto" w:fill="D9D9D9" w:themeFill="background1" w:themeFillShade="D9"/>
            <w:vAlign w:val="center"/>
          </w:tcPr>
          <w:p w14:paraId="0190675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shd w:val="clear" w:color="auto" w:fill="D9D9D9" w:themeFill="background1" w:themeFillShade="D9"/>
            <w:vAlign w:val="center"/>
          </w:tcPr>
          <w:p w14:paraId="1BD9E74D"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shd w:val="clear" w:color="auto" w:fill="D9D9D9" w:themeFill="background1" w:themeFillShade="D9"/>
            <w:vAlign w:val="center"/>
          </w:tcPr>
          <w:p w14:paraId="118B3544"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1134" w:type="dxa"/>
            <w:shd w:val="clear" w:color="auto" w:fill="D9D9D9" w:themeFill="background1" w:themeFillShade="D9"/>
            <w:vAlign w:val="center"/>
          </w:tcPr>
          <w:p w14:paraId="24872AD7" w14:textId="77777777" w:rsidR="00602BEC" w:rsidRPr="003400C1" w:rsidRDefault="00602BEC" w:rsidP="00602BEC">
            <w:pPr>
              <w:spacing w:before="0" w:after="0" w:line="240" w:lineRule="auto"/>
              <w:rPr>
                <w:rFonts w:ascii="Arial" w:hAnsi="Arial" w:cs="Arial"/>
                <w:sz w:val="18"/>
                <w:szCs w:val="18"/>
                <w:highlight w:val="red"/>
              </w:rPr>
            </w:pPr>
            <w:r w:rsidRPr="003400C1">
              <w:rPr>
                <w:rFonts w:ascii="Arial" w:hAnsi="Arial" w:cs="Arial"/>
                <w:sz w:val="18"/>
                <w:szCs w:val="18"/>
              </w:rPr>
              <w:t>PLFCO02</w:t>
            </w:r>
          </w:p>
        </w:tc>
        <w:tc>
          <w:tcPr>
            <w:tcW w:w="4679" w:type="dxa"/>
            <w:shd w:val="clear" w:color="auto" w:fill="D9D9D9" w:themeFill="background1" w:themeFillShade="D9"/>
            <w:vAlign w:val="center"/>
          </w:tcPr>
          <w:p w14:paraId="70832D9E"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Liczba dofinansowanych miejsc wychowania przedszkolnego </w:t>
            </w:r>
          </w:p>
        </w:tc>
        <w:tc>
          <w:tcPr>
            <w:tcW w:w="992" w:type="dxa"/>
            <w:shd w:val="clear" w:color="auto" w:fill="D9D9D9" w:themeFill="background1" w:themeFillShade="D9"/>
            <w:vAlign w:val="center"/>
          </w:tcPr>
          <w:p w14:paraId="7379EEB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szt.</w:t>
            </w:r>
          </w:p>
        </w:tc>
        <w:tc>
          <w:tcPr>
            <w:tcW w:w="1276" w:type="dxa"/>
            <w:shd w:val="clear" w:color="auto" w:fill="D9D9D9" w:themeFill="background1" w:themeFillShade="D9"/>
            <w:vAlign w:val="center"/>
          </w:tcPr>
          <w:p w14:paraId="27C88CE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410</w:t>
            </w:r>
          </w:p>
        </w:tc>
        <w:tc>
          <w:tcPr>
            <w:tcW w:w="1240" w:type="dxa"/>
            <w:shd w:val="clear" w:color="auto" w:fill="D9D9D9" w:themeFill="background1" w:themeFillShade="D9"/>
            <w:vAlign w:val="center"/>
          </w:tcPr>
          <w:p w14:paraId="53D2FF7E"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5 240</w:t>
            </w:r>
          </w:p>
        </w:tc>
      </w:tr>
      <w:tr w:rsidR="00602BEC" w:rsidRPr="00FB5610" w14:paraId="078DFFBA" w14:textId="77777777" w:rsidTr="00523984">
        <w:trPr>
          <w:cantSplit/>
          <w:trHeight w:val="227"/>
          <w:jc w:val="center"/>
        </w:trPr>
        <w:tc>
          <w:tcPr>
            <w:tcW w:w="887" w:type="dxa"/>
            <w:tcBorders>
              <w:bottom w:val="single" w:sz="4" w:space="0" w:color="auto"/>
            </w:tcBorders>
            <w:shd w:val="clear" w:color="auto" w:fill="D9D9D9" w:themeFill="background1" w:themeFillShade="D9"/>
            <w:vAlign w:val="center"/>
          </w:tcPr>
          <w:p w14:paraId="03F89799"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tcBorders>
              <w:bottom w:val="single" w:sz="4" w:space="0" w:color="auto"/>
            </w:tcBorders>
            <w:shd w:val="clear" w:color="auto" w:fill="D9D9D9" w:themeFill="background1" w:themeFillShade="D9"/>
            <w:vAlign w:val="center"/>
          </w:tcPr>
          <w:p w14:paraId="72DC7F21"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tcBorders>
              <w:bottom w:val="single" w:sz="4" w:space="0" w:color="auto"/>
            </w:tcBorders>
            <w:shd w:val="clear" w:color="auto" w:fill="D9D9D9" w:themeFill="background1" w:themeFillShade="D9"/>
            <w:vAlign w:val="center"/>
          </w:tcPr>
          <w:p w14:paraId="1005F7D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tcBorders>
              <w:bottom w:val="single" w:sz="4" w:space="0" w:color="auto"/>
            </w:tcBorders>
            <w:shd w:val="clear" w:color="auto" w:fill="D9D9D9" w:themeFill="background1" w:themeFillShade="D9"/>
            <w:vAlign w:val="center"/>
          </w:tcPr>
          <w:p w14:paraId="5000FD3E"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1134" w:type="dxa"/>
            <w:tcBorders>
              <w:bottom w:val="single" w:sz="4" w:space="0" w:color="auto"/>
            </w:tcBorders>
            <w:shd w:val="clear" w:color="auto" w:fill="D9D9D9" w:themeFill="background1" w:themeFillShade="D9"/>
            <w:vAlign w:val="center"/>
          </w:tcPr>
          <w:p w14:paraId="51001814" w14:textId="77777777" w:rsidR="00602BEC" w:rsidRPr="003400C1" w:rsidRDefault="00602BEC" w:rsidP="00602BEC">
            <w:pPr>
              <w:spacing w:before="0" w:after="0" w:line="240" w:lineRule="auto"/>
              <w:rPr>
                <w:rFonts w:ascii="Arial" w:hAnsi="Arial" w:cs="Arial"/>
                <w:sz w:val="18"/>
                <w:szCs w:val="18"/>
                <w:highlight w:val="red"/>
              </w:rPr>
            </w:pPr>
            <w:r w:rsidRPr="003400C1">
              <w:rPr>
                <w:rFonts w:ascii="Arial" w:hAnsi="Arial" w:cs="Arial"/>
                <w:sz w:val="18"/>
                <w:szCs w:val="18"/>
              </w:rPr>
              <w:t>PLFCO03</w:t>
            </w:r>
          </w:p>
        </w:tc>
        <w:tc>
          <w:tcPr>
            <w:tcW w:w="4679" w:type="dxa"/>
            <w:tcBorders>
              <w:bottom w:val="single" w:sz="4" w:space="0" w:color="auto"/>
            </w:tcBorders>
            <w:shd w:val="clear" w:color="auto" w:fill="D9D9D9" w:themeFill="background1" w:themeFillShade="D9"/>
            <w:vAlign w:val="center"/>
          </w:tcPr>
          <w:p w14:paraId="0BA887F8"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 xml:space="preserve">Liczba uczniów szkół i placówek systemu oświaty prowadzących kształcenie ogólne objętych wsparciem </w:t>
            </w:r>
          </w:p>
        </w:tc>
        <w:tc>
          <w:tcPr>
            <w:tcW w:w="992" w:type="dxa"/>
            <w:tcBorders>
              <w:bottom w:val="single" w:sz="4" w:space="0" w:color="auto"/>
            </w:tcBorders>
            <w:shd w:val="clear" w:color="auto" w:fill="D9D9D9" w:themeFill="background1" w:themeFillShade="D9"/>
            <w:vAlign w:val="center"/>
          </w:tcPr>
          <w:p w14:paraId="5B74DA4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tcBorders>
              <w:bottom w:val="single" w:sz="4" w:space="0" w:color="auto"/>
            </w:tcBorders>
            <w:shd w:val="clear" w:color="auto" w:fill="D9D9D9" w:themeFill="background1" w:themeFillShade="D9"/>
            <w:vAlign w:val="center"/>
          </w:tcPr>
          <w:p w14:paraId="2CE5F36A" w14:textId="7016AD9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4 080</w:t>
            </w:r>
          </w:p>
        </w:tc>
        <w:tc>
          <w:tcPr>
            <w:tcW w:w="1240" w:type="dxa"/>
            <w:tcBorders>
              <w:bottom w:val="single" w:sz="4" w:space="0" w:color="auto"/>
            </w:tcBorders>
            <w:shd w:val="clear" w:color="auto" w:fill="D9D9D9" w:themeFill="background1" w:themeFillShade="D9"/>
            <w:vAlign w:val="center"/>
          </w:tcPr>
          <w:p w14:paraId="0CB7F065"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81 680</w:t>
            </w:r>
          </w:p>
        </w:tc>
      </w:tr>
      <w:tr w:rsidR="00602BEC" w:rsidRPr="00FB5610" w14:paraId="4B2C3984" w14:textId="77777777" w:rsidTr="00523984">
        <w:trPr>
          <w:cantSplit/>
          <w:trHeight w:val="227"/>
          <w:jc w:val="center"/>
        </w:trPr>
        <w:tc>
          <w:tcPr>
            <w:tcW w:w="887" w:type="dxa"/>
            <w:shd w:val="clear" w:color="auto" w:fill="D9D9D9" w:themeFill="background1" w:themeFillShade="D9"/>
            <w:vAlign w:val="center"/>
          </w:tcPr>
          <w:p w14:paraId="6D983C6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shd w:val="clear" w:color="auto" w:fill="D9D9D9" w:themeFill="background1" w:themeFillShade="D9"/>
            <w:vAlign w:val="center"/>
          </w:tcPr>
          <w:p w14:paraId="0452910B"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shd w:val="clear" w:color="auto" w:fill="D9D9D9" w:themeFill="background1" w:themeFillShade="D9"/>
            <w:vAlign w:val="center"/>
          </w:tcPr>
          <w:p w14:paraId="6E93011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shd w:val="clear" w:color="auto" w:fill="D9D9D9" w:themeFill="background1" w:themeFillShade="D9"/>
            <w:vAlign w:val="center"/>
          </w:tcPr>
          <w:p w14:paraId="189D2AF1"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1134" w:type="dxa"/>
            <w:shd w:val="clear" w:color="auto" w:fill="D9D9D9" w:themeFill="background1" w:themeFillShade="D9"/>
            <w:vAlign w:val="center"/>
          </w:tcPr>
          <w:p w14:paraId="60852EE6" w14:textId="77777777" w:rsidR="00602BEC" w:rsidRPr="003400C1" w:rsidRDefault="00602BEC" w:rsidP="00602BEC">
            <w:pPr>
              <w:spacing w:before="0" w:after="0" w:line="240" w:lineRule="auto"/>
              <w:rPr>
                <w:rFonts w:ascii="Arial" w:hAnsi="Arial" w:cs="Arial"/>
                <w:sz w:val="18"/>
                <w:szCs w:val="18"/>
                <w:highlight w:val="red"/>
              </w:rPr>
            </w:pPr>
            <w:r w:rsidRPr="009A1B88">
              <w:rPr>
                <w:rFonts w:ascii="Arial" w:hAnsi="Arial" w:cs="Arial"/>
                <w:sz w:val="18"/>
                <w:szCs w:val="18"/>
              </w:rPr>
              <w:t>PLFCO04</w:t>
            </w:r>
          </w:p>
        </w:tc>
        <w:tc>
          <w:tcPr>
            <w:tcW w:w="4679" w:type="dxa"/>
            <w:shd w:val="clear" w:color="auto" w:fill="D9D9D9" w:themeFill="background1" w:themeFillShade="D9"/>
            <w:vAlign w:val="center"/>
          </w:tcPr>
          <w:p w14:paraId="7065151A"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Liczba uczniów i słuchaczy szkół i placówek kształcenia zawodowego objętych wsparciem</w:t>
            </w:r>
          </w:p>
        </w:tc>
        <w:tc>
          <w:tcPr>
            <w:tcW w:w="992" w:type="dxa"/>
            <w:shd w:val="clear" w:color="auto" w:fill="D9D9D9" w:themeFill="background1" w:themeFillShade="D9"/>
            <w:vAlign w:val="center"/>
          </w:tcPr>
          <w:p w14:paraId="70E787B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D9D9D9" w:themeFill="background1" w:themeFillShade="D9"/>
            <w:vAlign w:val="center"/>
          </w:tcPr>
          <w:p w14:paraId="7D4D9E3D"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270</w:t>
            </w:r>
          </w:p>
        </w:tc>
        <w:tc>
          <w:tcPr>
            <w:tcW w:w="1240" w:type="dxa"/>
            <w:shd w:val="clear" w:color="auto" w:fill="D9D9D9" w:themeFill="background1" w:themeFillShade="D9"/>
            <w:vAlign w:val="center"/>
          </w:tcPr>
          <w:p w14:paraId="25BC7DA0"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10 900</w:t>
            </w:r>
          </w:p>
        </w:tc>
      </w:tr>
      <w:tr w:rsidR="00602BEC" w:rsidRPr="00FB5610" w14:paraId="2F2AEE5B" w14:textId="77777777" w:rsidTr="00523984">
        <w:trPr>
          <w:cantSplit/>
          <w:trHeight w:val="227"/>
          <w:jc w:val="center"/>
        </w:trPr>
        <w:tc>
          <w:tcPr>
            <w:tcW w:w="887" w:type="dxa"/>
            <w:shd w:val="clear" w:color="auto" w:fill="D9D9D9" w:themeFill="background1" w:themeFillShade="D9"/>
            <w:vAlign w:val="center"/>
          </w:tcPr>
          <w:p w14:paraId="200D0A8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VII</w:t>
            </w:r>
          </w:p>
        </w:tc>
        <w:tc>
          <w:tcPr>
            <w:tcW w:w="1314" w:type="dxa"/>
            <w:shd w:val="clear" w:color="auto" w:fill="D9D9D9" w:themeFill="background1" w:themeFillShade="D9"/>
            <w:vAlign w:val="center"/>
          </w:tcPr>
          <w:p w14:paraId="2F58F8A4"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4(f)</w:t>
            </w:r>
          </w:p>
        </w:tc>
        <w:tc>
          <w:tcPr>
            <w:tcW w:w="770" w:type="dxa"/>
            <w:shd w:val="clear" w:color="auto" w:fill="D9D9D9" w:themeFill="background1" w:themeFillShade="D9"/>
            <w:vAlign w:val="center"/>
          </w:tcPr>
          <w:p w14:paraId="03477623"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EFS+</w:t>
            </w:r>
          </w:p>
        </w:tc>
        <w:tc>
          <w:tcPr>
            <w:tcW w:w="1701" w:type="dxa"/>
            <w:shd w:val="clear" w:color="auto" w:fill="D9D9D9" w:themeFill="background1" w:themeFillShade="D9"/>
            <w:vAlign w:val="center"/>
          </w:tcPr>
          <w:p w14:paraId="678BC5EC"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1134" w:type="dxa"/>
            <w:shd w:val="clear" w:color="auto" w:fill="D9D9D9" w:themeFill="background1" w:themeFillShade="D9"/>
            <w:vAlign w:val="center"/>
          </w:tcPr>
          <w:p w14:paraId="7834EB31" w14:textId="71C6AF2E" w:rsidR="00602BEC" w:rsidRPr="00602BEC" w:rsidRDefault="00602BEC" w:rsidP="00602BEC">
            <w:pPr>
              <w:spacing w:before="0" w:after="0" w:line="240" w:lineRule="auto"/>
              <w:rPr>
                <w:rFonts w:ascii="Arial" w:hAnsi="Arial" w:cs="Arial"/>
                <w:sz w:val="18"/>
                <w:szCs w:val="18"/>
              </w:rPr>
            </w:pPr>
            <w:r w:rsidRPr="00602BEC">
              <w:rPr>
                <w:rFonts w:ascii="Arial" w:hAnsi="Arial" w:cs="Arial"/>
                <w:sz w:val="18"/>
                <w:szCs w:val="18"/>
              </w:rPr>
              <w:t>PLFCO0</w:t>
            </w:r>
            <w:r w:rsidR="00E16EE8">
              <w:rPr>
                <w:rFonts w:ascii="Arial" w:hAnsi="Arial" w:cs="Arial"/>
                <w:sz w:val="18"/>
                <w:szCs w:val="18"/>
              </w:rPr>
              <w:t>8</w:t>
            </w:r>
          </w:p>
        </w:tc>
        <w:tc>
          <w:tcPr>
            <w:tcW w:w="4679" w:type="dxa"/>
            <w:shd w:val="clear" w:color="auto" w:fill="D9D9D9" w:themeFill="background1" w:themeFillShade="D9"/>
            <w:vAlign w:val="center"/>
          </w:tcPr>
          <w:p w14:paraId="212F9C55" w14:textId="25E99D4B" w:rsidR="00602BEC" w:rsidRPr="00602BEC" w:rsidRDefault="00E16EE8" w:rsidP="00602BEC">
            <w:pPr>
              <w:spacing w:before="0" w:after="0" w:line="240" w:lineRule="auto"/>
              <w:rPr>
                <w:rFonts w:ascii="Arial" w:hAnsi="Arial" w:cs="Arial"/>
                <w:sz w:val="18"/>
                <w:szCs w:val="18"/>
              </w:rPr>
            </w:pPr>
            <w:r w:rsidRPr="00E16EE8">
              <w:rPr>
                <w:rFonts w:ascii="Arial" w:hAnsi="Arial" w:cs="Arial"/>
                <w:sz w:val="18"/>
                <w:szCs w:val="18"/>
              </w:rPr>
              <w:t>Liczba dzieci/uczniów o specjalnych potrzebach rozwojowych i edukacyjnych, objętych wsparciem</w:t>
            </w:r>
          </w:p>
        </w:tc>
        <w:tc>
          <w:tcPr>
            <w:tcW w:w="992" w:type="dxa"/>
            <w:shd w:val="clear" w:color="auto" w:fill="D9D9D9" w:themeFill="background1" w:themeFillShade="D9"/>
            <w:vAlign w:val="center"/>
          </w:tcPr>
          <w:p w14:paraId="3A8D2127"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osoby</w:t>
            </w:r>
          </w:p>
        </w:tc>
        <w:tc>
          <w:tcPr>
            <w:tcW w:w="1276" w:type="dxa"/>
            <w:shd w:val="clear" w:color="auto" w:fill="D9D9D9" w:themeFill="background1" w:themeFillShade="D9"/>
            <w:vAlign w:val="center"/>
          </w:tcPr>
          <w:p w14:paraId="533D9874"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40</w:t>
            </w:r>
          </w:p>
        </w:tc>
        <w:tc>
          <w:tcPr>
            <w:tcW w:w="1240" w:type="dxa"/>
            <w:shd w:val="clear" w:color="auto" w:fill="D9D9D9" w:themeFill="background1" w:themeFillShade="D9"/>
            <w:vAlign w:val="center"/>
          </w:tcPr>
          <w:p w14:paraId="7D0E7852" w14:textId="77777777" w:rsidR="00602BEC" w:rsidRPr="00FB5610" w:rsidRDefault="00602BEC" w:rsidP="00602BEC">
            <w:pPr>
              <w:spacing w:before="0" w:after="0" w:line="240" w:lineRule="auto"/>
              <w:rPr>
                <w:rFonts w:ascii="Arial" w:hAnsi="Arial" w:cs="Arial"/>
                <w:sz w:val="18"/>
                <w:szCs w:val="18"/>
              </w:rPr>
            </w:pPr>
            <w:r w:rsidRPr="00FB5610">
              <w:rPr>
                <w:rFonts w:ascii="Arial" w:hAnsi="Arial" w:cs="Arial"/>
                <w:sz w:val="18"/>
                <w:szCs w:val="18"/>
              </w:rPr>
              <w:t>1 310</w:t>
            </w:r>
          </w:p>
        </w:tc>
      </w:tr>
    </w:tbl>
    <w:p w14:paraId="1ABF85D4" w14:textId="77777777" w:rsidR="00B671C4" w:rsidRPr="00FB5610" w:rsidRDefault="00B671C4" w:rsidP="00D95F19">
      <w:pPr>
        <w:pStyle w:val="Text1"/>
        <w:spacing w:before="0" w:after="0" w:line="276" w:lineRule="auto"/>
        <w:ind w:left="0"/>
        <w:rPr>
          <w:rFonts w:ascii="Arial" w:hAnsi="Arial" w:cs="Arial"/>
          <w:sz w:val="20"/>
          <w:szCs w:val="20"/>
        </w:rPr>
      </w:pPr>
    </w:p>
    <w:p w14:paraId="7C95A39C" w14:textId="77777777" w:rsidR="00065CA1" w:rsidRPr="00FB5610" w:rsidRDefault="00065CA1" w:rsidP="00D95F19">
      <w:pPr>
        <w:spacing w:before="0" w:after="160" w:line="259" w:lineRule="auto"/>
        <w:rPr>
          <w:rFonts w:ascii="Arial" w:hAnsi="Arial" w:cs="Arial"/>
          <w:sz w:val="20"/>
          <w:szCs w:val="20"/>
        </w:rPr>
      </w:pPr>
      <w:bookmarkStart w:id="146" w:name="_Hlk97487522"/>
      <w:r w:rsidRPr="00FB5610">
        <w:rPr>
          <w:rFonts w:ascii="Arial" w:hAnsi="Arial" w:cs="Arial"/>
          <w:sz w:val="20"/>
          <w:szCs w:val="20"/>
        </w:rPr>
        <w:br w:type="page"/>
      </w:r>
    </w:p>
    <w:p w14:paraId="062C8FFC" w14:textId="09D178D0" w:rsidR="008308CB"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3400C1" w:rsidRPr="00FB5610" w14:paraId="78193A22" w14:textId="77777777" w:rsidTr="003B3508">
        <w:trPr>
          <w:cantSplit/>
          <w:trHeight w:val="227"/>
          <w:tblHeader/>
        </w:trPr>
        <w:tc>
          <w:tcPr>
            <w:tcW w:w="317" w:type="pct"/>
            <w:shd w:val="clear" w:color="auto" w:fill="FFE599" w:themeFill="accent4" w:themeFillTint="66"/>
            <w:vAlign w:val="center"/>
          </w:tcPr>
          <w:p w14:paraId="455852D5"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686E7C1C"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719C29FE"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0F03DDBA"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225DE424"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0705FC11"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0BA3DA7E"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2801BDBC"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65D8A458"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325B602"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18C4561A"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3F27E216"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3400C1" w:rsidRPr="00FB5610" w14:paraId="4B9F7521" w14:textId="77777777" w:rsidTr="003B3508">
        <w:trPr>
          <w:cantSplit/>
          <w:trHeight w:val="227"/>
        </w:trPr>
        <w:tc>
          <w:tcPr>
            <w:tcW w:w="317" w:type="pct"/>
            <w:vAlign w:val="center"/>
          </w:tcPr>
          <w:p w14:paraId="7AD829E0"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341" w:type="pct"/>
            <w:vAlign w:val="center"/>
          </w:tcPr>
          <w:p w14:paraId="51CB7C92"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4(f)</w:t>
            </w:r>
          </w:p>
        </w:tc>
        <w:tc>
          <w:tcPr>
            <w:tcW w:w="354" w:type="pct"/>
            <w:vAlign w:val="center"/>
          </w:tcPr>
          <w:p w14:paraId="0676D32C"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178FE234"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405" w:type="pct"/>
            <w:vAlign w:val="center"/>
          </w:tcPr>
          <w:p w14:paraId="05E5A69B" w14:textId="77777777" w:rsidR="003400C1" w:rsidRPr="0057097F" w:rsidRDefault="003400C1" w:rsidP="00D95F19">
            <w:pPr>
              <w:spacing w:before="0" w:after="0" w:line="240" w:lineRule="auto"/>
              <w:rPr>
                <w:rFonts w:ascii="Arial" w:hAnsi="Arial" w:cs="Arial"/>
                <w:sz w:val="18"/>
                <w:szCs w:val="18"/>
              </w:rPr>
            </w:pPr>
            <w:r w:rsidRPr="0057097F">
              <w:rPr>
                <w:rFonts w:ascii="Arial" w:hAnsi="Arial" w:cs="Arial"/>
                <w:sz w:val="18"/>
                <w:szCs w:val="18"/>
              </w:rPr>
              <w:t>PLFCR01</w:t>
            </w:r>
          </w:p>
        </w:tc>
        <w:tc>
          <w:tcPr>
            <w:tcW w:w="861" w:type="pct"/>
            <w:shd w:val="clear" w:color="auto" w:fill="auto"/>
            <w:vAlign w:val="center"/>
          </w:tcPr>
          <w:p w14:paraId="5635473F" w14:textId="748E2288" w:rsidR="003400C1" w:rsidRPr="0057097F" w:rsidRDefault="004E7409" w:rsidP="00D95F19">
            <w:pPr>
              <w:spacing w:before="0" w:after="0" w:line="240" w:lineRule="auto"/>
              <w:rPr>
                <w:rFonts w:ascii="Arial" w:hAnsi="Arial" w:cs="Arial"/>
                <w:sz w:val="18"/>
                <w:szCs w:val="18"/>
                <w:lang w:eastAsia="pl-PL"/>
              </w:rPr>
            </w:pPr>
            <w:r w:rsidRPr="0057097F">
              <w:rPr>
                <w:rFonts w:ascii="Arial" w:hAnsi="Arial" w:cs="Arial"/>
                <w:sz w:val="18"/>
                <w:szCs w:val="18"/>
                <w:lang w:eastAsia="pl-PL"/>
              </w:rPr>
              <w:t>Liczba uczniów, którzy nabyli kwalifikacje po opuszczeniu programu</w:t>
            </w:r>
          </w:p>
        </w:tc>
        <w:tc>
          <w:tcPr>
            <w:tcW w:w="405" w:type="pct"/>
            <w:vAlign w:val="center"/>
          </w:tcPr>
          <w:p w14:paraId="54FB2BE7" w14:textId="77777777" w:rsidR="003400C1" w:rsidRPr="00FB5610" w:rsidRDefault="003400C1" w:rsidP="00D95F19">
            <w:pPr>
              <w:spacing w:before="0" w:after="0" w:line="240" w:lineRule="auto"/>
              <w:rPr>
                <w:rFonts w:ascii="Arial" w:hAnsi="Arial" w:cs="Arial"/>
                <w:sz w:val="18"/>
                <w:szCs w:val="18"/>
              </w:rPr>
            </w:pPr>
            <w:r w:rsidRPr="00FB5610">
              <w:rPr>
                <w:rFonts w:ascii="Arial" w:eastAsia="Courier New" w:hAnsi="Arial" w:cs="Arial"/>
                <w:sz w:val="18"/>
                <w:szCs w:val="18"/>
                <w:lang w:eastAsia="pl-PL" w:bidi="pl-PL"/>
              </w:rPr>
              <w:t>osoby</w:t>
            </w:r>
          </w:p>
        </w:tc>
        <w:tc>
          <w:tcPr>
            <w:tcW w:w="405" w:type="pct"/>
            <w:shd w:val="clear" w:color="auto" w:fill="auto"/>
            <w:vAlign w:val="center"/>
          </w:tcPr>
          <w:p w14:paraId="42D02BF6" w14:textId="6BC892E8" w:rsidR="003400C1" w:rsidRPr="00FB5610" w:rsidRDefault="0057097F" w:rsidP="00D95F19">
            <w:pPr>
              <w:spacing w:before="0" w:after="0" w:line="240" w:lineRule="auto"/>
              <w:rPr>
                <w:rFonts w:ascii="Arial" w:hAnsi="Arial" w:cs="Arial"/>
                <w:sz w:val="18"/>
                <w:szCs w:val="18"/>
              </w:rPr>
            </w:pPr>
            <w:r>
              <w:rPr>
                <w:rFonts w:ascii="Arial" w:hAnsi="Arial" w:cs="Arial"/>
                <w:sz w:val="18"/>
                <w:szCs w:val="18"/>
              </w:rPr>
              <w:t>27 824</w:t>
            </w:r>
          </w:p>
        </w:tc>
        <w:tc>
          <w:tcPr>
            <w:tcW w:w="405" w:type="pct"/>
            <w:shd w:val="clear" w:color="auto" w:fill="auto"/>
            <w:vAlign w:val="center"/>
          </w:tcPr>
          <w:p w14:paraId="47335D8D"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1898B441" w14:textId="4E1D740D" w:rsidR="003400C1" w:rsidRPr="00FB5610" w:rsidRDefault="0057097F" w:rsidP="00D95F19">
            <w:pPr>
              <w:spacing w:before="0" w:after="0" w:line="240" w:lineRule="auto"/>
              <w:rPr>
                <w:rFonts w:ascii="Arial" w:hAnsi="Arial" w:cs="Arial"/>
                <w:sz w:val="18"/>
                <w:szCs w:val="18"/>
              </w:rPr>
            </w:pPr>
            <w:r>
              <w:rPr>
                <w:rFonts w:ascii="Arial" w:hAnsi="Arial" w:cs="Arial"/>
                <w:sz w:val="18"/>
                <w:szCs w:val="18"/>
              </w:rPr>
              <w:t>28 280</w:t>
            </w:r>
          </w:p>
        </w:tc>
        <w:tc>
          <w:tcPr>
            <w:tcW w:w="354" w:type="pct"/>
            <w:vAlign w:val="center"/>
          </w:tcPr>
          <w:p w14:paraId="3547E6C6" w14:textId="77777777" w:rsidR="003400C1" w:rsidRPr="00FB5610" w:rsidRDefault="003400C1"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235D11B5" w14:textId="19ECF22F" w:rsidR="003400C1" w:rsidRPr="00602BEC" w:rsidRDefault="00602BEC" w:rsidP="00D95F19">
            <w:pPr>
              <w:spacing w:before="0" w:after="0" w:line="240" w:lineRule="auto"/>
              <w:rPr>
                <w:rFonts w:ascii="Arial" w:hAnsi="Arial" w:cs="Arial"/>
                <w:sz w:val="16"/>
                <w:szCs w:val="16"/>
              </w:rPr>
            </w:pPr>
            <w:r>
              <w:rPr>
                <w:rFonts w:ascii="Arial" w:hAnsi="Arial" w:cs="Arial"/>
                <w:sz w:val="16"/>
                <w:szCs w:val="16"/>
              </w:rPr>
              <w:t>1. K</w:t>
            </w:r>
            <w:r w:rsidRPr="00602BEC">
              <w:rPr>
                <w:rFonts w:ascii="Arial" w:hAnsi="Arial" w:cs="Arial"/>
                <w:sz w:val="16"/>
                <w:szCs w:val="16"/>
              </w:rPr>
              <w:t>ształcenie ogólne:</w:t>
            </w:r>
          </w:p>
          <w:p w14:paraId="1F528748" w14:textId="77777777" w:rsidR="00602BEC" w:rsidRDefault="00602BEC" w:rsidP="00D95F19">
            <w:pPr>
              <w:spacing w:before="0" w:after="0" w:line="240" w:lineRule="auto"/>
              <w:rPr>
                <w:rFonts w:ascii="Arial" w:hAnsi="Arial" w:cs="Arial"/>
                <w:sz w:val="16"/>
                <w:szCs w:val="16"/>
              </w:rPr>
            </w:pPr>
            <w:r w:rsidRPr="00602BEC">
              <w:rPr>
                <w:rFonts w:ascii="Arial" w:hAnsi="Arial" w:cs="Arial"/>
                <w:sz w:val="16"/>
                <w:szCs w:val="16"/>
              </w:rPr>
              <w:t xml:space="preserve">- wartość bazowa: 23 919, </w:t>
            </w:r>
          </w:p>
          <w:p w14:paraId="5263F820" w14:textId="47E9D492" w:rsidR="00602BEC" w:rsidRDefault="00602BEC" w:rsidP="00D95F19">
            <w:pPr>
              <w:spacing w:before="0" w:after="0" w:line="240" w:lineRule="auto"/>
              <w:rPr>
                <w:rFonts w:ascii="Arial" w:hAnsi="Arial" w:cs="Arial"/>
                <w:sz w:val="16"/>
                <w:szCs w:val="16"/>
              </w:rPr>
            </w:pPr>
            <w:r w:rsidRPr="00602BEC">
              <w:rPr>
                <w:rFonts w:ascii="Arial" w:hAnsi="Arial" w:cs="Arial"/>
                <w:sz w:val="16"/>
                <w:szCs w:val="16"/>
              </w:rPr>
              <w:t>- cel końcowy: 24</w:t>
            </w:r>
            <w:r w:rsidR="0057097F">
              <w:rPr>
                <w:rFonts w:ascii="Arial" w:hAnsi="Arial" w:cs="Arial"/>
                <w:sz w:val="16"/>
                <w:szCs w:val="16"/>
              </w:rPr>
              <w:t> </w:t>
            </w:r>
            <w:r w:rsidRPr="00602BEC">
              <w:rPr>
                <w:rFonts w:ascii="Arial" w:hAnsi="Arial" w:cs="Arial"/>
                <w:sz w:val="16"/>
                <w:szCs w:val="16"/>
              </w:rPr>
              <w:t>270</w:t>
            </w:r>
            <w:r w:rsidR="0057097F">
              <w:rPr>
                <w:rFonts w:ascii="Arial" w:hAnsi="Arial" w:cs="Arial"/>
                <w:sz w:val="16"/>
                <w:szCs w:val="16"/>
              </w:rPr>
              <w:t>.</w:t>
            </w:r>
          </w:p>
          <w:p w14:paraId="1A5CBBF6" w14:textId="77777777" w:rsidR="00602BEC" w:rsidRDefault="00602BEC" w:rsidP="00D95F19">
            <w:pPr>
              <w:spacing w:before="0" w:after="0" w:line="240" w:lineRule="auto"/>
              <w:rPr>
                <w:rFonts w:ascii="Arial" w:hAnsi="Arial" w:cs="Arial"/>
                <w:sz w:val="16"/>
                <w:szCs w:val="16"/>
              </w:rPr>
            </w:pPr>
            <w:r>
              <w:rPr>
                <w:rFonts w:ascii="Arial" w:hAnsi="Arial" w:cs="Arial"/>
                <w:sz w:val="16"/>
                <w:szCs w:val="16"/>
              </w:rPr>
              <w:t>2. Kształcenie zawodowe:</w:t>
            </w:r>
          </w:p>
          <w:p w14:paraId="1B129D76" w14:textId="575A9A40" w:rsidR="0057097F" w:rsidRDefault="0057097F" w:rsidP="0057097F">
            <w:pPr>
              <w:spacing w:before="0" w:after="0" w:line="240" w:lineRule="auto"/>
              <w:rPr>
                <w:rFonts w:ascii="Arial" w:hAnsi="Arial" w:cs="Arial"/>
                <w:sz w:val="16"/>
                <w:szCs w:val="16"/>
              </w:rPr>
            </w:pPr>
            <w:r w:rsidRPr="00602BEC">
              <w:rPr>
                <w:rFonts w:ascii="Arial" w:hAnsi="Arial" w:cs="Arial"/>
                <w:sz w:val="16"/>
                <w:szCs w:val="16"/>
              </w:rPr>
              <w:t xml:space="preserve">- wartość bazowa: </w:t>
            </w:r>
            <w:r w:rsidRPr="0057097F">
              <w:rPr>
                <w:rFonts w:ascii="Arial" w:hAnsi="Arial" w:cs="Arial"/>
                <w:sz w:val="16"/>
                <w:szCs w:val="16"/>
              </w:rPr>
              <w:t>3 905</w:t>
            </w:r>
            <w:r w:rsidRPr="00602BEC">
              <w:rPr>
                <w:rFonts w:ascii="Arial" w:hAnsi="Arial" w:cs="Arial"/>
                <w:sz w:val="16"/>
                <w:szCs w:val="16"/>
              </w:rPr>
              <w:t xml:space="preserve">, </w:t>
            </w:r>
          </w:p>
          <w:p w14:paraId="226D0682" w14:textId="0EE2C86E" w:rsidR="00602BEC" w:rsidRPr="0057097F" w:rsidRDefault="0057097F" w:rsidP="00D95F19">
            <w:pPr>
              <w:spacing w:before="0" w:after="0" w:line="240" w:lineRule="auto"/>
              <w:rPr>
                <w:rFonts w:ascii="Arial" w:hAnsi="Arial" w:cs="Arial"/>
                <w:sz w:val="16"/>
                <w:szCs w:val="16"/>
              </w:rPr>
            </w:pPr>
            <w:r w:rsidRPr="00602BEC">
              <w:rPr>
                <w:rFonts w:ascii="Arial" w:hAnsi="Arial" w:cs="Arial"/>
                <w:sz w:val="16"/>
                <w:szCs w:val="16"/>
              </w:rPr>
              <w:t xml:space="preserve">- cel końcowy: </w:t>
            </w:r>
            <w:r w:rsidRPr="0057097F">
              <w:rPr>
                <w:rFonts w:ascii="Arial" w:hAnsi="Arial" w:cs="Arial"/>
                <w:sz w:val="16"/>
                <w:szCs w:val="16"/>
              </w:rPr>
              <w:t>4 010</w:t>
            </w:r>
            <w:r>
              <w:rPr>
                <w:rFonts w:ascii="Arial" w:hAnsi="Arial" w:cs="Arial"/>
                <w:sz w:val="16"/>
                <w:szCs w:val="16"/>
              </w:rPr>
              <w:t>.</w:t>
            </w:r>
          </w:p>
        </w:tc>
      </w:tr>
      <w:tr w:rsidR="0057097F" w:rsidRPr="00FB5610" w14:paraId="20F169EA" w14:textId="77777777" w:rsidTr="00186D86">
        <w:trPr>
          <w:cantSplit/>
          <w:trHeight w:val="227"/>
        </w:trPr>
        <w:tc>
          <w:tcPr>
            <w:tcW w:w="317" w:type="pct"/>
            <w:tcBorders>
              <w:bottom w:val="single" w:sz="4" w:space="0" w:color="auto"/>
            </w:tcBorders>
            <w:shd w:val="clear" w:color="auto" w:fill="D9D9D9" w:themeFill="background1" w:themeFillShade="D9"/>
            <w:vAlign w:val="center"/>
          </w:tcPr>
          <w:p w14:paraId="1F5D9535"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VII</w:t>
            </w:r>
          </w:p>
        </w:tc>
        <w:tc>
          <w:tcPr>
            <w:tcW w:w="341" w:type="pct"/>
            <w:tcBorders>
              <w:bottom w:val="single" w:sz="4" w:space="0" w:color="auto"/>
            </w:tcBorders>
            <w:shd w:val="clear" w:color="auto" w:fill="D9D9D9" w:themeFill="background1" w:themeFillShade="D9"/>
            <w:vAlign w:val="center"/>
          </w:tcPr>
          <w:p w14:paraId="6431D730"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4(f)</w:t>
            </w:r>
          </w:p>
        </w:tc>
        <w:tc>
          <w:tcPr>
            <w:tcW w:w="354" w:type="pct"/>
            <w:tcBorders>
              <w:bottom w:val="single" w:sz="4" w:space="0" w:color="auto"/>
            </w:tcBorders>
            <w:shd w:val="clear" w:color="auto" w:fill="D9D9D9" w:themeFill="background1" w:themeFillShade="D9"/>
            <w:vAlign w:val="center"/>
          </w:tcPr>
          <w:p w14:paraId="67192A78"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EFS+</w:t>
            </w:r>
          </w:p>
        </w:tc>
        <w:tc>
          <w:tcPr>
            <w:tcW w:w="406" w:type="pct"/>
            <w:tcBorders>
              <w:bottom w:val="single" w:sz="4" w:space="0" w:color="auto"/>
            </w:tcBorders>
            <w:shd w:val="clear" w:color="auto" w:fill="D9D9D9" w:themeFill="background1" w:themeFillShade="D9"/>
            <w:vAlign w:val="center"/>
          </w:tcPr>
          <w:p w14:paraId="4B7F3C39"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405" w:type="pct"/>
            <w:tcBorders>
              <w:bottom w:val="single" w:sz="4" w:space="0" w:color="auto"/>
            </w:tcBorders>
            <w:shd w:val="clear" w:color="auto" w:fill="D9D9D9" w:themeFill="background1" w:themeFillShade="D9"/>
            <w:vAlign w:val="center"/>
          </w:tcPr>
          <w:p w14:paraId="6B362F7F" w14:textId="77777777" w:rsidR="0057097F" w:rsidRPr="0057097F" w:rsidRDefault="0057097F" w:rsidP="0057097F">
            <w:pPr>
              <w:spacing w:before="0" w:after="0" w:line="240" w:lineRule="auto"/>
              <w:rPr>
                <w:rFonts w:ascii="Arial" w:hAnsi="Arial" w:cs="Arial"/>
                <w:sz w:val="18"/>
                <w:szCs w:val="18"/>
              </w:rPr>
            </w:pPr>
            <w:r w:rsidRPr="0057097F">
              <w:rPr>
                <w:rFonts w:ascii="Arial" w:hAnsi="Arial" w:cs="Arial"/>
                <w:sz w:val="18"/>
                <w:szCs w:val="18"/>
              </w:rPr>
              <w:t>PLFCR01</w:t>
            </w:r>
          </w:p>
        </w:tc>
        <w:tc>
          <w:tcPr>
            <w:tcW w:w="861" w:type="pct"/>
            <w:tcBorders>
              <w:bottom w:val="single" w:sz="4" w:space="0" w:color="auto"/>
            </w:tcBorders>
            <w:shd w:val="clear" w:color="auto" w:fill="D9D9D9" w:themeFill="background1" w:themeFillShade="D9"/>
            <w:vAlign w:val="center"/>
          </w:tcPr>
          <w:p w14:paraId="18C8FE58" w14:textId="0BCFA416" w:rsidR="0057097F" w:rsidRPr="0057097F" w:rsidRDefault="0057097F" w:rsidP="0057097F">
            <w:pPr>
              <w:spacing w:before="0" w:after="0" w:line="240" w:lineRule="auto"/>
              <w:rPr>
                <w:rFonts w:ascii="Arial" w:hAnsi="Arial" w:cs="Arial"/>
                <w:sz w:val="18"/>
                <w:szCs w:val="18"/>
                <w:lang w:eastAsia="pl-PL"/>
              </w:rPr>
            </w:pPr>
            <w:r w:rsidRPr="0057097F">
              <w:rPr>
                <w:rFonts w:ascii="Arial" w:hAnsi="Arial" w:cs="Arial"/>
                <w:sz w:val="18"/>
                <w:szCs w:val="18"/>
                <w:lang w:eastAsia="pl-PL"/>
              </w:rPr>
              <w:t>Liczba uczniów, którzy nabyli kwalifikacje po opuszczeniu programu</w:t>
            </w:r>
          </w:p>
        </w:tc>
        <w:tc>
          <w:tcPr>
            <w:tcW w:w="405" w:type="pct"/>
            <w:tcBorders>
              <w:bottom w:val="single" w:sz="4" w:space="0" w:color="auto"/>
            </w:tcBorders>
            <w:shd w:val="clear" w:color="auto" w:fill="D9D9D9" w:themeFill="background1" w:themeFillShade="D9"/>
            <w:vAlign w:val="center"/>
          </w:tcPr>
          <w:p w14:paraId="71D23C53" w14:textId="77777777" w:rsidR="0057097F" w:rsidRPr="00FB5610" w:rsidRDefault="0057097F" w:rsidP="0057097F">
            <w:pPr>
              <w:spacing w:before="0" w:after="0" w:line="240" w:lineRule="auto"/>
              <w:rPr>
                <w:rFonts w:ascii="Arial" w:hAnsi="Arial" w:cs="Arial"/>
                <w:sz w:val="18"/>
                <w:szCs w:val="18"/>
              </w:rPr>
            </w:pPr>
            <w:r w:rsidRPr="00FB5610">
              <w:rPr>
                <w:rFonts w:ascii="Arial" w:eastAsia="Courier New" w:hAnsi="Arial" w:cs="Arial"/>
                <w:sz w:val="18"/>
                <w:szCs w:val="18"/>
                <w:lang w:eastAsia="pl-PL" w:bidi="pl-PL"/>
              </w:rPr>
              <w:t>osoby</w:t>
            </w:r>
          </w:p>
        </w:tc>
        <w:tc>
          <w:tcPr>
            <w:tcW w:w="405" w:type="pct"/>
            <w:tcBorders>
              <w:bottom w:val="single" w:sz="4" w:space="0" w:color="auto"/>
            </w:tcBorders>
            <w:shd w:val="clear" w:color="auto" w:fill="D9D9D9" w:themeFill="background1" w:themeFillShade="D9"/>
            <w:vAlign w:val="center"/>
          </w:tcPr>
          <w:p w14:paraId="29612B7F"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55 549</w:t>
            </w:r>
          </w:p>
        </w:tc>
        <w:tc>
          <w:tcPr>
            <w:tcW w:w="405" w:type="pct"/>
            <w:tcBorders>
              <w:bottom w:val="single" w:sz="4" w:space="0" w:color="auto"/>
            </w:tcBorders>
            <w:shd w:val="clear" w:color="auto" w:fill="D9D9D9" w:themeFill="background1" w:themeFillShade="D9"/>
            <w:vAlign w:val="center"/>
          </w:tcPr>
          <w:p w14:paraId="0FCE7DFB"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tcBorders>
              <w:bottom w:val="single" w:sz="4" w:space="0" w:color="auto"/>
            </w:tcBorders>
            <w:shd w:val="clear" w:color="auto" w:fill="D9D9D9" w:themeFill="background1" w:themeFillShade="D9"/>
            <w:vAlign w:val="center"/>
          </w:tcPr>
          <w:p w14:paraId="7FC3CDA9"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56 360</w:t>
            </w:r>
          </w:p>
        </w:tc>
        <w:tc>
          <w:tcPr>
            <w:tcW w:w="354" w:type="pct"/>
            <w:tcBorders>
              <w:bottom w:val="single" w:sz="4" w:space="0" w:color="auto"/>
            </w:tcBorders>
            <w:shd w:val="clear" w:color="auto" w:fill="D9D9D9" w:themeFill="background1" w:themeFillShade="D9"/>
            <w:vAlign w:val="center"/>
          </w:tcPr>
          <w:p w14:paraId="15B5D78A" w14:textId="77777777" w:rsidR="0057097F" w:rsidRPr="00FB5610" w:rsidRDefault="0057097F" w:rsidP="0057097F">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tcBorders>
              <w:bottom w:val="single" w:sz="4" w:space="0" w:color="auto"/>
            </w:tcBorders>
            <w:shd w:val="clear" w:color="auto" w:fill="D9D9D9" w:themeFill="background1" w:themeFillShade="D9"/>
            <w:vAlign w:val="center"/>
          </w:tcPr>
          <w:p w14:paraId="116F167E" w14:textId="77777777" w:rsidR="0057097F" w:rsidRPr="00602BEC" w:rsidRDefault="0057097F" w:rsidP="0057097F">
            <w:pPr>
              <w:spacing w:before="0" w:after="0" w:line="240" w:lineRule="auto"/>
              <w:rPr>
                <w:rFonts w:ascii="Arial" w:hAnsi="Arial" w:cs="Arial"/>
                <w:sz w:val="16"/>
                <w:szCs w:val="16"/>
              </w:rPr>
            </w:pPr>
            <w:r>
              <w:rPr>
                <w:rFonts w:ascii="Arial" w:hAnsi="Arial" w:cs="Arial"/>
                <w:sz w:val="16"/>
                <w:szCs w:val="16"/>
              </w:rPr>
              <w:t>1. K</w:t>
            </w:r>
            <w:r w:rsidRPr="00602BEC">
              <w:rPr>
                <w:rFonts w:ascii="Arial" w:hAnsi="Arial" w:cs="Arial"/>
                <w:sz w:val="16"/>
                <w:szCs w:val="16"/>
              </w:rPr>
              <w:t>ształcenie ogólne:</w:t>
            </w:r>
          </w:p>
          <w:p w14:paraId="6DBE957F" w14:textId="15F3BF2F" w:rsidR="0057097F" w:rsidRDefault="0057097F" w:rsidP="0057097F">
            <w:pPr>
              <w:spacing w:before="0" w:after="0" w:line="240" w:lineRule="auto"/>
              <w:rPr>
                <w:rFonts w:ascii="Arial" w:hAnsi="Arial" w:cs="Arial"/>
                <w:sz w:val="16"/>
                <w:szCs w:val="16"/>
              </w:rPr>
            </w:pPr>
            <w:r w:rsidRPr="00602BEC">
              <w:rPr>
                <w:rFonts w:ascii="Arial" w:hAnsi="Arial" w:cs="Arial"/>
                <w:sz w:val="16"/>
                <w:szCs w:val="16"/>
              </w:rPr>
              <w:t xml:space="preserve">- wartość bazowa: </w:t>
            </w:r>
            <w:r w:rsidRPr="0057097F">
              <w:rPr>
                <w:rFonts w:ascii="Arial" w:hAnsi="Arial" w:cs="Arial"/>
                <w:sz w:val="16"/>
                <w:szCs w:val="16"/>
              </w:rPr>
              <w:t>55 549</w:t>
            </w:r>
            <w:r w:rsidRPr="00602BEC">
              <w:rPr>
                <w:rFonts w:ascii="Arial" w:hAnsi="Arial" w:cs="Arial"/>
                <w:sz w:val="16"/>
                <w:szCs w:val="16"/>
              </w:rPr>
              <w:t xml:space="preserve">, </w:t>
            </w:r>
          </w:p>
          <w:p w14:paraId="437A0C0B" w14:textId="7F9DE596" w:rsidR="0057097F" w:rsidRDefault="0057097F" w:rsidP="0057097F">
            <w:pPr>
              <w:spacing w:before="0" w:after="0" w:line="240" w:lineRule="auto"/>
              <w:rPr>
                <w:rFonts w:ascii="Arial" w:hAnsi="Arial" w:cs="Arial"/>
                <w:sz w:val="16"/>
                <w:szCs w:val="16"/>
              </w:rPr>
            </w:pPr>
            <w:r w:rsidRPr="00602BEC">
              <w:rPr>
                <w:rFonts w:ascii="Arial" w:hAnsi="Arial" w:cs="Arial"/>
                <w:sz w:val="16"/>
                <w:szCs w:val="16"/>
              </w:rPr>
              <w:t xml:space="preserve">- cel końcowy: </w:t>
            </w:r>
            <w:r w:rsidRPr="0057097F">
              <w:rPr>
                <w:rFonts w:ascii="Arial" w:hAnsi="Arial" w:cs="Arial"/>
                <w:sz w:val="16"/>
                <w:szCs w:val="16"/>
              </w:rPr>
              <w:t>56 360</w:t>
            </w:r>
            <w:r>
              <w:rPr>
                <w:rFonts w:ascii="Arial" w:hAnsi="Arial" w:cs="Arial"/>
                <w:sz w:val="16"/>
                <w:szCs w:val="16"/>
              </w:rPr>
              <w:t>.</w:t>
            </w:r>
          </w:p>
          <w:p w14:paraId="3C2CD2D8" w14:textId="77777777" w:rsidR="0057097F" w:rsidRDefault="0057097F" w:rsidP="0057097F">
            <w:pPr>
              <w:spacing w:before="0" w:after="0" w:line="240" w:lineRule="auto"/>
              <w:rPr>
                <w:rFonts w:ascii="Arial" w:hAnsi="Arial" w:cs="Arial"/>
                <w:sz w:val="16"/>
                <w:szCs w:val="16"/>
              </w:rPr>
            </w:pPr>
            <w:r>
              <w:rPr>
                <w:rFonts w:ascii="Arial" w:hAnsi="Arial" w:cs="Arial"/>
                <w:sz w:val="16"/>
                <w:szCs w:val="16"/>
              </w:rPr>
              <w:t>2. Kształcenie zawodowe:</w:t>
            </w:r>
          </w:p>
          <w:p w14:paraId="1EA181EF" w14:textId="160F9464" w:rsidR="0057097F" w:rsidRDefault="0057097F" w:rsidP="0057097F">
            <w:pPr>
              <w:spacing w:before="0" w:after="0" w:line="240" w:lineRule="auto"/>
              <w:rPr>
                <w:rFonts w:ascii="Arial" w:hAnsi="Arial" w:cs="Arial"/>
                <w:sz w:val="16"/>
                <w:szCs w:val="16"/>
              </w:rPr>
            </w:pPr>
            <w:r w:rsidRPr="00602BEC">
              <w:rPr>
                <w:rFonts w:ascii="Arial" w:hAnsi="Arial" w:cs="Arial"/>
                <w:sz w:val="16"/>
                <w:szCs w:val="16"/>
              </w:rPr>
              <w:t xml:space="preserve">- wartość bazowa: </w:t>
            </w:r>
            <w:r w:rsidRPr="0057097F">
              <w:rPr>
                <w:rFonts w:ascii="Arial" w:hAnsi="Arial" w:cs="Arial"/>
                <w:sz w:val="16"/>
                <w:szCs w:val="16"/>
              </w:rPr>
              <w:t>3 926</w:t>
            </w:r>
            <w:r w:rsidRPr="00602BEC">
              <w:rPr>
                <w:rFonts w:ascii="Arial" w:hAnsi="Arial" w:cs="Arial"/>
                <w:sz w:val="16"/>
                <w:szCs w:val="16"/>
              </w:rPr>
              <w:t xml:space="preserve">, </w:t>
            </w:r>
          </w:p>
          <w:p w14:paraId="7C1A8872" w14:textId="63E8DD0E" w:rsidR="0057097F" w:rsidRPr="00FB5610" w:rsidRDefault="0057097F" w:rsidP="0057097F">
            <w:pPr>
              <w:spacing w:before="0" w:after="0" w:line="240" w:lineRule="auto"/>
              <w:rPr>
                <w:rFonts w:ascii="Arial" w:hAnsi="Arial" w:cs="Arial"/>
                <w:sz w:val="18"/>
                <w:szCs w:val="18"/>
              </w:rPr>
            </w:pPr>
            <w:r w:rsidRPr="00602BEC">
              <w:rPr>
                <w:rFonts w:ascii="Arial" w:hAnsi="Arial" w:cs="Arial"/>
                <w:sz w:val="16"/>
                <w:szCs w:val="16"/>
              </w:rPr>
              <w:t xml:space="preserve">- cel końcowy: </w:t>
            </w:r>
            <w:r w:rsidRPr="0057097F">
              <w:rPr>
                <w:rFonts w:ascii="Arial" w:hAnsi="Arial" w:cs="Arial"/>
                <w:sz w:val="16"/>
                <w:szCs w:val="16"/>
              </w:rPr>
              <w:t>4 030</w:t>
            </w:r>
            <w:r>
              <w:rPr>
                <w:rFonts w:ascii="Arial" w:hAnsi="Arial" w:cs="Arial"/>
                <w:sz w:val="16"/>
                <w:szCs w:val="16"/>
              </w:rPr>
              <w:t>.</w:t>
            </w:r>
          </w:p>
        </w:tc>
      </w:tr>
    </w:tbl>
    <w:p w14:paraId="059A4C45" w14:textId="32DB5DDE" w:rsidR="008308CB" w:rsidRPr="00FB5610" w:rsidRDefault="008308CB" w:rsidP="00D95F19">
      <w:pPr>
        <w:pStyle w:val="Text1"/>
        <w:spacing w:before="0" w:after="0" w:line="276" w:lineRule="auto"/>
        <w:ind w:left="0"/>
        <w:rPr>
          <w:rFonts w:ascii="Arial" w:hAnsi="Arial" w:cs="Arial"/>
          <w:sz w:val="20"/>
          <w:szCs w:val="20"/>
        </w:rPr>
      </w:pPr>
    </w:p>
    <w:bookmarkEnd w:id="146"/>
    <w:p w14:paraId="2C7E5D91" w14:textId="06D84504" w:rsidR="005E7E12" w:rsidRPr="00FB5610" w:rsidRDefault="005E7E12"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31DC6CEA" w14:textId="77777777" w:rsidR="005E7E12" w:rsidRPr="00FB5610" w:rsidRDefault="005E7E12" w:rsidP="00D95F19">
      <w:pPr>
        <w:spacing w:before="0" w:after="160" w:line="259" w:lineRule="auto"/>
        <w:ind w:left="708"/>
        <w:rPr>
          <w:rFonts w:ascii="Arial" w:hAnsi="Arial" w:cs="Arial"/>
          <w:sz w:val="20"/>
          <w:szCs w:val="20"/>
        </w:rPr>
        <w:sectPr w:rsidR="005E7E12" w:rsidRPr="00FB5610" w:rsidSect="00F33DA6">
          <w:footnotePr>
            <w:numRestart w:val="eachPage"/>
          </w:footnotePr>
          <w:pgSz w:w="16839" w:h="11907" w:orient="landscape" w:code="9"/>
          <w:pgMar w:top="1418" w:right="1418" w:bottom="1418" w:left="1418" w:header="567" w:footer="567" w:gutter="0"/>
          <w:cols w:space="720"/>
          <w:docGrid w:linePitch="360"/>
        </w:sectPr>
      </w:pPr>
    </w:p>
    <w:p w14:paraId="0C2EC7CB" w14:textId="2B968E8F" w:rsidR="00E9726E" w:rsidRPr="00FB5610" w:rsidRDefault="00F325BD" w:rsidP="007D7E1E">
      <w:pPr>
        <w:pStyle w:val="Nagwek5"/>
      </w:pPr>
      <w:r w:rsidRPr="00FB5610">
        <w:lastRenderedPageBreak/>
        <w:t xml:space="preserve">2.1.7.1.3. </w:t>
      </w:r>
      <w:r w:rsidR="00E9726E" w:rsidRPr="00FB5610">
        <w:t>Indykatywny podział zaprogramowanych zasobów (UE) według rodzaju interwencji</w:t>
      </w:r>
    </w:p>
    <w:p w14:paraId="79B376E2" w14:textId="77777777" w:rsidR="00E9726E" w:rsidRPr="00FB5610" w:rsidRDefault="00E972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0BC0B9CC" w14:textId="77777777" w:rsidTr="00DB6B9D">
        <w:trPr>
          <w:tblHeader/>
        </w:trPr>
        <w:tc>
          <w:tcPr>
            <w:tcW w:w="968" w:type="dxa"/>
            <w:shd w:val="clear" w:color="auto" w:fill="FFE599" w:themeFill="accent4" w:themeFillTint="66"/>
            <w:vAlign w:val="center"/>
          </w:tcPr>
          <w:p w14:paraId="74E4A885"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321F03B"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809A8ED"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5A26D5C"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34A240F"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E5631C9"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48645ED"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BA48F69" w14:textId="67C90898"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31EBA35" w14:textId="26086FB1"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7CDA8840"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6A9E8F9" w14:textId="25D9F6D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tcBorders>
              <w:top w:val="single" w:sz="4" w:space="0" w:color="auto"/>
              <w:left w:val="single" w:sz="4" w:space="0" w:color="auto"/>
              <w:bottom w:val="single" w:sz="4" w:space="0" w:color="auto"/>
              <w:right w:val="single" w:sz="4" w:space="0" w:color="auto"/>
            </w:tcBorders>
            <w:vAlign w:val="center"/>
          </w:tcPr>
          <w:p w14:paraId="1F5B7DB0" w14:textId="14477F84" w:rsidR="00551225" w:rsidRPr="00FB5610" w:rsidRDefault="007A7267" w:rsidP="00D95F19">
            <w:pPr>
              <w:spacing w:line="240" w:lineRule="auto"/>
              <w:rPr>
                <w:rFonts w:ascii="Arial" w:hAnsi="Arial" w:cs="Arial"/>
                <w:sz w:val="18"/>
                <w:szCs w:val="18"/>
              </w:rPr>
            </w:pPr>
            <w:r w:rsidRPr="00FB5610">
              <w:rPr>
                <w:rFonts w:ascii="Arial" w:hAnsi="Arial" w:cs="Arial"/>
                <w:sz w:val="18"/>
                <w:szCs w:val="18"/>
              </w:rPr>
              <w:t>148</w:t>
            </w:r>
            <w:r w:rsidR="000B0C09" w:rsidRPr="00FB5610">
              <w:rPr>
                <w:rFonts w:ascii="Arial" w:hAnsi="Arial" w:cs="Arial"/>
                <w:sz w:val="18"/>
                <w:szCs w:val="18"/>
              </w:rPr>
              <w:t xml:space="preserve">. </w:t>
            </w:r>
            <w:r w:rsidRPr="00FB5610">
              <w:rPr>
                <w:rFonts w:ascii="Arial" w:hAnsi="Arial" w:cs="Arial"/>
                <w:sz w:val="18"/>
                <w:szCs w:val="18"/>
              </w:rPr>
              <w:t>Wsparcie na rzecz wczesnej edukacji i opieki nad dzieckiem</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vAlign w:val="center"/>
          </w:tcPr>
          <w:p w14:paraId="13F18BA0" w14:textId="15F3B117" w:rsidR="00551225" w:rsidRPr="00FB5610" w:rsidRDefault="007A7267" w:rsidP="00D95F19">
            <w:pPr>
              <w:spacing w:line="240" w:lineRule="auto"/>
              <w:rPr>
                <w:rFonts w:ascii="Arial" w:hAnsi="Arial" w:cs="Arial"/>
                <w:sz w:val="18"/>
                <w:szCs w:val="18"/>
              </w:rPr>
            </w:pPr>
            <w:r w:rsidRPr="00FB5610">
              <w:rPr>
                <w:rFonts w:ascii="Arial" w:hAnsi="Arial" w:cs="Arial"/>
                <w:sz w:val="18"/>
                <w:szCs w:val="18"/>
              </w:rPr>
              <w:t>1 883 196</w:t>
            </w:r>
          </w:p>
        </w:tc>
      </w:tr>
      <w:tr w:rsidR="006430CF" w:rsidRPr="00FB5610" w14:paraId="5D4135BA"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3F65D2E0" w14:textId="79793AB4"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tcBorders>
              <w:top w:val="single" w:sz="4" w:space="0" w:color="auto"/>
              <w:left w:val="single" w:sz="4" w:space="0" w:color="auto"/>
              <w:bottom w:val="single" w:sz="4" w:space="0" w:color="auto"/>
              <w:right w:val="single" w:sz="4" w:space="0" w:color="auto"/>
            </w:tcBorders>
            <w:vAlign w:val="center"/>
          </w:tcPr>
          <w:p w14:paraId="4057C181" w14:textId="3ACE02E7"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01A73B72" w14:textId="0C5226F9"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7A04621" w14:textId="46ADC3C5"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tcBorders>
              <w:top w:val="single" w:sz="4" w:space="0" w:color="auto"/>
              <w:left w:val="single" w:sz="4" w:space="0" w:color="auto"/>
              <w:bottom w:val="single" w:sz="4" w:space="0" w:color="auto"/>
              <w:right w:val="single" w:sz="4" w:space="0" w:color="auto"/>
            </w:tcBorders>
            <w:vAlign w:val="center"/>
          </w:tcPr>
          <w:p w14:paraId="2AAF1EEE" w14:textId="00035AE9" w:rsidR="00A32F2B" w:rsidRPr="00FB5610" w:rsidRDefault="00492B3B" w:rsidP="00D95F19">
            <w:pPr>
              <w:spacing w:line="240" w:lineRule="auto"/>
              <w:rPr>
                <w:rFonts w:ascii="Arial" w:hAnsi="Arial" w:cs="Arial"/>
                <w:sz w:val="18"/>
                <w:szCs w:val="18"/>
              </w:rPr>
            </w:pPr>
            <w:r w:rsidRPr="00FB5610">
              <w:rPr>
                <w:rFonts w:ascii="Arial" w:hAnsi="Arial" w:cs="Arial"/>
                <w:sz w:val="18"/>
                <w:szCs w:val="18"/>
              </w:rPr>
              <w:t>149</w:t>
            </w:r>
            <w:r w:rsidR="000B0C09" w:rsidRPr="00FB5610">
              <w:rPr>
                <w:rFonts w:ascii="Arial" w:hAnsi="Arial" w:cs="Arial"/>
                <w:sz w:val="18"/>
                <w:szCs w:val="18"/>
              </w:rPr>
              <w:t xml:space="preserve">. </w:t>
            </w:r>
            <w:r w:rsidRPr="00FB5610">
              <w:rPr>
                <w:rFonts w:ascii="Arial" w:hAnsi="Arial" w:cs="Arial"/>
                <w:sz w:val="18"/>
                <w:szCs w:val="18"/>
              </w:rPr>
              <w:t>Wsparcie na rzecz szkolnictwa podstawowego i średniego</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vAlign w:val="center"/>
          </w:tcPr>
          <w:p w14:paraId="1B42659F" w14:textId="583558F5" w:rsidR="00A32F2B" w:rsidRPr="00FB5610" w:rsidRDefault="009631AB" w:rsidP="00D95F19">
            <w:pPr>
              <w:spacing w:line="240" w:lineRule="auto"/>
              <w:rPr>
                <w:rFonts w:ascii="Arial" w:hAnsi="Arial" w:cs="Arial"/>
                <w:sz w:val="18"/>
                <w:szCs w:val="18"/>
              </w:rPr>
            </w:pPr>
            <w:r w:rsidRPr="00FB5610">
              <w:rPr>
                <w:rFonts w:ascii="Arial" w:hAnsi="Arial" w:cs="Arial"/>
                <w:sz w:val="18"/>
                <w:szCs w:val="18"/>
              </w:rPr>
              <w:t>31</w:t>
            </w:r>
            <w:r w:rsidR="00A857B3" w:rsidRPr="00FB5610">
              <w:rPr>
                <w:rFonts w:ascii="Arial" w:hAnsi="Arial" w:cs="Arial"/>
                <w:sz w:val="18"/>
                <w:szCs w:val="18"/>
              </w:rPr>
              <w:t> </w:t>
            </w:r>
            <w:r w:rsidRPr="00FB5610">
              <w:rPr>
                <w:rFonts w:ascii="Arial" w:hAnsi="Arial" w:cs="Arial"/>
                <w:sz w:val="18"/>
                <w:szCs w:val="18"/>
              </w:rPr>
              <w:t>231</w:t>
            </w:r>
            <w:r w:rsidR="00A857B3" w:rsidRPr="00FB5610">
              <w:rPr>
                <w:rFonts w:ascii="Arial" w:hAnsi="Arial" w:cs="Arial"/>
                <w:sz w:val="18"/>
                <w:szCs w:val="18"/>
              </w:rPr>
              <w:t xml:space="preserve"> 539</w:t>
            </w:r>
          </w:p>
        </w:tc>
      </w:tr>
      <w:tr w:rsidR="006430CF" w:rsidRPr="00FB5610" w14:paraId="2267AC0D" w14:textId="77777777" w:rsidTr="00014620">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3575E8" w14:textId="265B96B2"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F912D6" w14:textId="0FF74296"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544F26"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6D0926" w14:textId="4A3C8ADA"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04ADF5" w14:textId="6B979032" w:rsidR="00551225" w:rsidRPr="00FB5610" w:rsidRDefault="009631AB" w:rsidP="00D95F19">
            <w:pPr>
              <w:spacing w:line="240" w:lineRule="auto"/>
              <w:rPr>
                <w:rFonts w:ascii="Arial" w:hAnsi="Arial" w:cs="Arial"/>
                <w:sz w:val="18"/>
                <w:szCs w:val="18"/>
              </w:rPr>
            </w:pPr>
            <w:r w:rsidRPr="00FB5610">
              <w:rPr>
                <w:rFonts w:ascii="Arial" w:hAnsi="Arial" w:cs="Arial"/>
                <w:sz w:val="18"/>
                <w:szCs w:val="18"/>
              </w:rPr>
              <w:t>148. Wsparcie na rzecz wczesnej edukacji i opieki nad dzieckiem</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92377E" w14:textId="1ECA5F9F" w:rsidR="00551225" w:rsidRPr="00FB5610" w:rsidRDefault="00D34643" w:rsidP="00D95F19">
            <w:pPr>
              <w:spacing w:line="240" w:lineRule="auto"/>
              <w:rPr>
                <w:rFonts w:ascii="Arial" w:hAnsi="Arial" w:cs="Arial"/>
                <w:sz w:val="18"/>
                <w:szCs w:val="18"/>
              </w:rPr>
            </w:pPr>
            <w:r w:rsidRPr="00FB5610">
              <w:rPr>
                <w:rFonts w:ascii="Arial" w:hAnsi="Arial" w:cs="Arial"/>
                <w:sz w:val="18"/>
                <w:szCs w:val="18"/>
              </w:rPr>
              <w:t>1</w:t>
            </w:r>
            <w:r w:rsidR="00BC7F8E" w:rsidRPr="00FB5610">
              <w:rPr>
                <w:rFonts w:ascii="Arial" w:hAnsi="Arial" w:cs="Arial"/>
                <w:sz w:val="18"/>
                <w:szCs w:val="18"/>
              </w:rPr>
              <w:t>5</w:t>
            </w:r>
            <w:r w:rsidRPr="00FB5610">
              <w:rPr>
                <w:rFonts w:ascii="Arial" w:hAnsi="Arial" w:cs="Arial"/>
                <w:sz w:val="18"/>
                <w:szCs w:val="18"/>
              </w:rPr>
              <w:t xml:space="preserve"> 396 540</w:t>
            </w:r>
          </w:p>
        </w:tc>
      </w:tr>
      <w:tr w:rsidR="006430CF" w:rsidRPr="00FB5610" w14:paraId="6C12E9CD"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0685FF" w14:textId="3C9624D2"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4F5E8D" w14:textId="670F6E25"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EB3C09" w14:textId="7511F08C" w:rsidR="00A32F2B" w:rsidRPr="00FB5610" w:rsidRDefault="00A32F2B"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6B0601" w14:textId="0E5F5C17" w:rsidR="00A32F2B" w:rsidRPr="00FB5610" w:rsidRDefault="00A32F2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D21AF3" w14:textId="1D9667D5" w:rsidR="00A32F2B" w:rsidRPr="00FB5610" w:rsidRDefault="009631AB" w:rsidP="00D95F19">
            <w:pPr>
              <w:spacing w:line="240" w:lineRule="auto"/>
              <w:rPr>
                <w:rFonts w:ascii="Arial" w:hAnsi="Arial" w:cs="Arial"/>
                <w:sz w:val="18"/>
                <w:szCs w:val="18"/>
              </w:rPr>
            </w:pPr>
            <w:r w:rsidRPr="00FB5610">
              <w:rPr>
                <w:rFonts w:ascii="Arial" w:hAnsi="Arial" w:cs="Arial"/>
                <w:sz w:val="18"/>
                <w:szCs w:val="18"/>
              </w:rPr>
              <w:t>149. Wsparcie na rzecz szkolnictwa podstawowego i średniego</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86093CD" w14:textId="54C30D29" w:rsidR="00A32F2B" w:rsidRPr="00FB5610" w:rsidRDefault="009B7852" w:rsidP="00D95F19">
            <w:pPr>
              <w:spacing w:line="240" w:lineRule="auto"/>
              <w:rPr>
                <w:rFonts w:ascii="Arial" w:hAnsi="Arial" w:cs="Arial"/>
                <w:sz w:val="18"/>
                <w:szCs w:val="18"/>
              </w:rPr>
            </w:pPr>
            <w:r w:rsidRPr="00FB5610">
              <w:rPr>
                <w:rFonts w:ascii="Arial" w:hAnsi="Arial" w:cs="Arial"/>
                <w:sz w:val="18"/>
                <w:szCs w:val="18"/>
              </w:rPr>
              <w:t>8</w:t>
            </w:r>
            <w:r w:rsidR="00857808" w:rsidRPr="00FB5610">
              <w:rPr>
                <w:rFonts w:ascii="Arial" w:hAnsi="Arial" w:cs="Arial"/>
                <w:sz w:val="18"/>
                <w:szCs w:val="18"/>
              </w:rPr>
              <w:t>8</w:t>
            </w:r>
            <w:r w:rsidRPr="00FB5610">
              <w:rPr>
                <w:rFonts w:ascii="Arial" w:hAnsi="Arial" w:cs="Arial"/>
                <w:sz w:val="18"/>
                <w:szCs w:val="18"/>
              </w:rPr>
              <w:t> 679 831</w:t>
            </w:r>
          </w:p>
        </w:tc>
      </w:tr>
      <w:tr w:rsidR="00A030D1" w:rsidRPr="00FB5610" w14:paraId="14E842E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898DAEA" w14:textId="037A539F"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B132011" w14:textId="06E6AF4A"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7C21CF2" w14:textId="7489E8BC" w:rsidR="00A030D1" w:rsidRPr="00FB5610" w:rsidRDefault="00A030D1" w:rsidP="00A030D1">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CDD318D" w14:textId="32B75F31"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4(f)</w:t>
            </w:r>
          </w:p>
        </w:tc>
        <w:tc>
          <w:tcPr>
            <w:tcW w:w="2864" w:type="dxa"/>
            <w:tcBorders>
              <w:top w:val="single" w:sz="4" w:space="0" w:color="auto"/>
              <w:left w:val="nil"/>
              <w:bottom w:val="single" w:sz="4" w:space="0" w:color="auto"/>
              <w:right w:val="single" w:sz="4" w:space="0" w:color="auto"/>
            </w:tcBorders>
            <w:shd w:val="clear" w:color="auto" w:fill="auto"/>
            <w:vAlign w:val="center"/>
          </w:tcPr>
          <w:p w14:paraId="0CC2CC90" w14:textId="05D18DDB" w:rsidR="00A030D1" w:rsidRPr="000F0F6D" w:rsidRDefault="00A030D1" w:rsidP="00A030D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82E57BA" w14:textId="166E2918" w:rsidR="00A030D1" w:rsidRPr="00FB5610" w:rsidRDefault="00A030D1" w:rsidP="00A030D1">
            <w:pPr>
              <w:spacing w:line="240" w:lineRule="auto"/>
              <w:rPr>
                <w:rFonts w:ascii="Arial" w:hAnsi="Arial" w:cs="Arial"/>
                <w:b/>
                <w:bCs/>
                <w:sz w:val="18"/>
                <w:szCs w:val="18"/>
              </w:rPr>
            </w:pPr>
            <w:r w:rsidRPr="00FB5610">
              <w:rPr>
                <w:rFonts w:ascii="Arial" w:hAnsi="Arial" w:cs="Arial"/>
                <w:b/>
                <w:bCs/>
                <w:sz w:val="18"/>
                <w:szCs w:val="18"/>
              </w:rPr>
              <w:t>33 114 735</w:t>
            </w:r>
          </w:p>
        </w:tc>
      </w:tr>
      <w:tr w:rsidR="00A030D1" w:rsidRPr="00FB5610" w14:paraId="3CE7BD4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5881F3E5" w14:textId="5ADF6A05"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C767E2C" w14:textId="47F32E3D"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8D319A1" w14:textId="69B2686F" w:rsidR="00A030D1" w:rsidRPr="00FB5610" w:rsidRDefault="00A030D1" w:rsidP="00A030D1">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58AFF72" w14:textId="3FCB9B2B"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4(f)</w:t>
            </w:r>
          </w:p>
        </w:tc>
        <w:tc>
          <w:tcPr>
            <w:tcW w:w="2864" w:type="dxa"/>
            <w:tcBorders>
              <w:top w:val="single" w:sz="4" w:space="0" w:color="auto"/>
              <w:left w:val="nil"/>
              <w:bottom w:val="single" w:sz="4" w:space="0" w:color="auto"/>
              <w:right w:val="single" w:sz="4" w:space="0" w:color="auto"/>
            </w:tcBorders>
            <w:shd w:val="clear" w:color="auto" w:fill="auto"/>
            <w:vAlign w:val="center"/>
          </w:tcPr>
          <w:p w14:paraId="1076769C" w14:textId="533BB4F8" w:rsidR="00A030D1" w:rsidRPr="000F0F6D" w:rsidRDefault="00A030D1" w:rsidP="00A030D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BB0E902" w14:textId="1B2B4A39" w:rsidR="00A030D1" w:rsidRPr="00FB5610" w:rsidRDefault="00A030D1" w:rsidP="00A030D1">
            <w:pPr>
              <w:spacing w:line="240" w:lineRule="auto"/>
              <w:rPr>
                <w:rFonts w:ascii="Arial" w:hAnsi="Arial" w:cs="Arial"/>
                <w:b/>
                <w:bCs/>
                <w:sz w:val="18"/>
                <w:szCs w:val="18"/>
              </w:rPr>
            </w:pPr>
            <w:r w:rsidRPr="00FB5610">
              <w:rPr>
                <w:rFonts w:ascii="Arial" w:hAnsi="Arial" w:cs="Arial"/>
                <w:b/>
                <w:bCs/>
                <w:sz w:val="18"/>
                <w:szCs w:val="18"/>
              </w:rPr>
              <w:t>104 076 371</w:t>
            </w:r>
          </w:p>
        </w:tc>
      </w:tr>
      <w:tr w:rsidR="00A030D1" w:rsidRPr="00FB5610" w14:paraId="28ADE6E9"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44CBA4A" w14:textId="5741ADA1"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E9354CB" w14:textId="0DAEE0AB"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528CB28" w14:textId="7C5D5924" w:rsidR="00A030D1" w:rsidRPr="00FB5610" w:rsidRDefault="00A030D1" w:rsidP="00A030D1">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906AE73" w14:textId="010C8C3A" w:rsidR="00A030D1" w:rsidRPr="00FB5610" w:rsidRDefault="00A030D1" w:rsidP="00A030D1">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4(f)</w:t>
            </w:r>
          </w:p>
        </w:tc>
        <w:tc>
          <w:tcPr>
            <w:tcW w:w="2864" w:type="dxa"/>
            <w:tcBorders>
              <w:top w:val="single" w:sz="4" w:space="0" w:color="auto"/>
              <w:left w:val="nil"/>
              <w:bottom w:val="single" w:sz="4" w:space="0" w:color="auto"/>
              <w:right w:val="single" w:sz="4" w:space="0" w:color="auto"/>
            </w:tcBorders>
            <w:shd w:val="clear" w:color="auto" w:fill="auto"/>
            <w:vAlign w:val="center"/>
          </w:tcPr>
          <w:p w14:paraId="305F415A" w14:textId="349A6097" w:rsidR="00A030D1" w:rsidRPr="000F0F6D" w:rsidRDefault="00A030D1" w:rsidP="00A030D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15AEFCA" w14:textId="66CB31A4" w:rsidR="00A030D1" w:rsidRPr="00FB5610" w:rsidRDefault="00A030D1" w:rsidP="00A030D1">
            <w:pPr>
              <w:spacing w:line="240" w:lineRule="auto"/>
              <w:rPr>
                <w:rFonts w:ascii="Arial" w:hAnsi="Arial" w:cs="Arial"/>
                <w:b/>
                <w:bCs/>
                <w:sz w:val="18"/>
                <w:szCs w:val="18"/>
              </w:rPr>
            </w:pPr>
            <w:r w:rsidRPr="00FB5610">
              <w:rPr>
                <w:rFonts w:ascii="Arial" w:hAnsi="Arial" w:cs="Arial"/>
                <w:b/>
                <w:bCs/>
                <w:sz w:val="18"/>
                <w:szCs w:val="18"/>
              </w:rPr>
              <w:t>137 191 106</w:t>
            </w:r>
          </w:p>
        </w:tc>
      </w:tr>
    </w:tbl>
    <w:p w14:paraId="7E4028F0" w14:textId="77777777" w:rsidR="00E9726E" w:rsidRPr="00FB5610" w:rsidRDefault="00E9726E" w:rsidP="00D95F19">
      <w:pPr>
        <w:pStyle w:val="Text1"/>
        <w:spacing w:before="0" w:after="0" w:line="276" w:lineRule="auto"/>
        <w:ind w:left="0"/>
        <w:rPr>
          <w:rFonts w:ascii="Arial" w:hAnsi="Arial" w:cs="Arial"/>
          <w:sz w:val="20"/>
          <w:szCs w:val="20"/>
        </w:rPr>
      </w:pPr>
    </w:p>
    <w:p w14:paraId="7E6F848E" w14:textId="77777777" w:rsidR="00E9726E" w:rsidRPr="00FB5610" w:rsidRDefault="00E972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494EA4F8" w14:textId="77777777" w:rsidTr="00DB6B9D">
        <w:trPr>
          <w:tblHeader/>
        </w:trPr>
        <w:tc>
          <w:tcPr>
            <w:tcW w:w="968" w:type="dxa"/>
            <w:shd w:val="clear" w:color="auto" w:fill="FFE599" w:themeFill="accent4" w:themeFillTint="66"/>
            <w:vAlign w:val="center"/>
          </w:tcPr>
          <w:p w14:paraId="173D4814"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502F0EC"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CE15669"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BBD01B0"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CF6AD68"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E673AFC"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0841915" w14:textId="77777777" w:rsidTr="009F0537">
        <w:tc>
          <w:tcPr>
            <w:tcW w:w="968" w:type="dxa"/>
            <w:vAlign w:val="center"/>
          </w:tcPr>
          <w:p w14:paraId="691BAC9C" w14:textId="22B0FE96"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65B9D9CD" w14:textId="0935745F"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25E5745A"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EAD633B" w14:textId="4B5A3456"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vAlign w:val="center"/>
          </w:tcPr>
          <w:p w14:paraId="0CC4B3AA" w14:textId="0993AAAE" w:rsidR="004517EC" w:rsidRPr="00FB5610" w:rsidRDefault="000C2CD5" w:rsidP="00D95F19">
            <w:pPr>
              <w:spacing w:line="240" w:lineRule="auto"/>
              <w:rPr>
                <w:rFonts w:ascii="Arial" w:hAnsi="Arial" w:cs="Arial"/>
                <w:sz w:val="18"/>
                <w:szCs w:val="18"/>
              </w:rPr>
            </w:pPr>
            <w:r w:rsidRPr="00FB5610">
              <w:rPr>
                <w:rFonts w:ascii="Arial" w:hAnsi="Arial" w:cs="Arial"/>
                <w:sz w:val="18"/>
                <w:szCs w:val="18"/>
              </w:rPr>
              <w:t xml:space="preserve">01. </w:t>
            </w:r>
            <w:r w:rsidR="00286C8C" w:rsidRPr="00FB5610">
              <w:rPr>
                <w:rFonts w:ascii="Arial" w:hAnsi="Arial" w:cs="Arial"/>
                <w:sz w:val="18"/>
                <w:szCs w:val="18"/>
              </w:rPr>
              <w:t>Dotacja</w:t>
            </w:r>
          </w:p>
        </w:tc>
        <w:tc>
          <w:tcPr>
            <w:tcW w:w="1411" w:type="dxa"/>
            <w:vAlign w:val="center"/>
          </w:tcPr>
          <w:p w14:paraId="712D4384" w14:textId="34BF727B"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33 114 735</w:t>
            </w:r>
          </w:p>
        </w:tc>
      </w:tr>
      <w:tr w:rsidR="006430CF" w:rsidRPr="00FB5610" w14:paraId="54FE2021" w14:textId="77777777" w:rsidTr="00014620">
        <w:tc>
          <w:tcPr>
            <w:tcW w:w="968" w:type="dxa"/>
            <w:shd w:val="clear" w:color="auto" w:fill="D9D9D9" w:themeFill="background1" w:themeFillShade="D9"/>
            <w:vAlign w:val="center"/>
          </w:tcPr>
          <w:p w14:paraId="16C33DD5" w14:textId="7B2384C0"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5B27C9F4" w14:textId="564692EA"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07B6A9D"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9B5BBC3" w14:textId="54BCA825"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shd w:val="clear" w:color="auto" w:fill="D9D9D9" w:themeFill="background1" w:themeFillShade="D9"/>
            <w:vAlign w:val="center"/>
          </w:tcPr>
          <w:p w14:paraId="0BF1008F" w14:textId="0107944E" w:rsidR="004517EC" w:rsidRPr="00FB5610" w:rsidRDefault="000C2CD5" w:rsidP="00D95F19">
            <w:pPr>
              <w:spacing w:line="240" w:lineRule="auto"/>
              <w:rPr>
                <w:rFonts w:ascii="Arial" w:hAnsi="Arial" w:cs="Arial"/>
                <w:sz w:val="18"/>
                <w:szCs w:val="18"/>
              </w:rPr>
            </w:pPr>
            <w:r w:rsidRPr="00FB5610">
              <w:rPr>
                <w:rFonts w:ascii="Arial" w:hAnsi="Arial" w:cs="Arial"/>
                <w:sz w:val="18"/>
                <w:szCs w:val="18"/>
              </w:rPr>
              <w:t xml:space="preserve">01. </w:t>
            </w:r>
            <w:r w:rsidR="00286C8C" w:rsidRPr="00FB5610">
              <w:rPr>
                <w:rFonts w:ascii="Arial" w:hAnsi="Arial" w:cs="Arial"/>
                <w:sz w:val="18"/>
                <w:szCs w:val="18"/>
              </w:rPr>
              <w:t>Dotacja</w:t>
            </w:r>
          </w:p>
        </w:tc>
        <w:tc>
          <w:tcPr>
            <w:tcW w:w="1411" w:type="dxa"/>
            <w:shd w:val="clear" w:color="auto" w:fill="D9D9D9" w:themeFill="background1" w:themeFillShade="D9"/>
            <w:vAlign w:val="center"/>
          </w:tcPr>
          <w:p w14:paraId="37AF23D3" w14:textId="59DCB2C9" w:rsidR="004517EC" w:rsidRPr="00FB5610" w:rsidRDefault="005916BE" w:rsidP="00D95F19">
            <w:pPr>
              <w:spacing w:line="240" w:lineRule="auto"/>
              <w:rPr>
                <w:rFonts w:ascii="Arial" w:hAnsi="Arial" w:cs="Arial"/>
                <w:sz w:val="18"/>
                <w:szCs w:val="18"/>
              </w:rPr>
            </w:pPr>
            <w:r w:rsidRPr="00FB5610">
              <w:rPr>
                <w:rFonts w:ascii="Arial" w:hAnsi="Arial" w:cs="Arial"/>
                <w:sz w:val="18"/>
                <w:szCs w:val="18"/>
              </w:rPr>
              <w:t>104</w:t>
            </w:r>
            <w:r w:rsidR="004517EC" w:rsidRPr="00FB5610">
              <w:rPr>
                <w:rFonts w:ascii="Arial" w:hAnsi="Arial" w:cs="Arial"/>
                <w:sz w:val="18"/>
                <w:szCs w:val="18"/>
              </w:rPr>
              <w:t xml:space="preserve"> 076 371</w:t>
            </w:r>
          </w:p>
        </w:tc>
      </w:tr>
    </w:tbl>
    <w:p w14:paraId="342380F5" w14:textId="77777777" w:rsidR="00E9726E" w:rsidRPr="00FB5610" w:rsidRDefault="00E9726E" w:rsidP="00D95F19">
      <w:pPr>
        <w:pStyle w:val="Text1"/>
        <w:spacing w:before="0" w:after="0" w:line="276" w:lineRule="auto"/>
        <w:ind w:left="0"/>
        <w:rPr>
          <w:rFonts w:ascii="Arial" w:hAnsi="Arial" w:cs="Arial"/>
          <w:sz w:val="20"/>
          <w:szCs w:val="20"/>
        </w:rPr>
      </w:pPr>
    </w:p>
    <w:p w14:paraId="51171138" w14:textId="77777777" w:rsidR="00E9726E" w:rsidRPr="00FB5610" w:rsidRDefault="00E972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E55B31E" w14:textId="77777777" w:rsidTr="00DB6B9D">
        <w:trPr>
          <w:tblHeader/>
        </w:trPr>
        <w:tc>
          <w:tcPr>
            <w:tcW w:w="968" w:type="dxa"/>
            <w:shd w:val="clear" w:color="auto" w:fill="FFE599" w:themeFill="accent4" w:themeFillTint="66"/>
            <w:vAlign w:val="center"/>
          </w:tcPr>
          <w:p w14:paraId="7CFC5F7E"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8E84FEB"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34EE0FD"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419EBB5"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1742F28"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1420F68"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9989448" w14:textId="77777777" w:rsidTr="009F0537">
        <w:tc>
          <w:tcPr>
            <w:tcW w:w="968" w:type="dxa"/>
            <w:vAlign w:val="center"/>
          </w:tcPr>
          <w:p w14:paraId="28C5516E" w14:textId="1CA8A5CD"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34D1A009" w14:textId="745792A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8F54026"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3AAEB91" w14:textId="0F425DFA"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vAlign w:val="center"/>
          </w:tcPr>
          <w:p w14:paraId="6F1BD385" w14:textId="61172BC0" w:rsidR="004517EC" w:rsidRPr="00FB5610" w:rsidRDefault="003F4AA4" w:rsidP="00D95F19">
            <w:pPr>
              <w:spacing w:line="240" w:lineRule="auto"/>
              <w:rPr>
                <w:rFonts w:ascii="Arial" w:hAnsi="Arial" w:cs="Arial"/>
                <w:sz w:val="18"/>
                <w:szCs w:val="18"/>
              </w:rPr>
            </w:pPr>
            <w:r w:rsidRPr="00FB5610">
              <w:rPr>
                <w:rFonts w:ascii="Arial" w:hAnsi="Arial" w:cs="Arial"/>
                <w:sz w:val="18"/>
                <w:szCs w:val="18"/>
              </w:rPr>
              <w:t xml:space="preserve">03. </w:t>
            </w:r>
            <w:r w:rsidR="00362FDC" w:rsidRPr="00FB5610">
              <w:rPr>
                <w:rFonts w:ascii="Arial" w:hAnsi="Arial" w:cs="Arial"/>
                <w:sz w:val="18"/>
                <w:szCs w:val="18"/>
              </w:rPr>
              <w:t xml:space="preserve">Zintegrowane inwestycje terytorialne. </w:t>
            </w:r>
            <w:r w:rsidRPr="00FB5610">
              <w:rPr>
                <w:rFonts w:ascii="Arial" w:hAnsi="Arial" w:cs="Arial"/>
                <w:sz w:val="18"/>
                <w:szCs w:val="18"/>
              </w:rPr>
              <w:t>Miejskie obszary funkcjonalne</w:t>
            </w:r>
          </w:p>
        </w:tc>
        <w:tc>
          <w:tcPr>
            <w:tcW w:w="1411" w:type="dxa"/>
            <w:vAlign w:val="center"/>
          </w:tcPr>
          <w:p w14:paraId="198E77DA" w14:textId="649AEC1D" w:rsidR="004517EC" w:rsidRPr="00FB5610" w:rsidRDefault="00322B12" w:rsidP="00D95F19">
            <w:pPr>
              <w:spacing w:line="240" w:lineRule="auto"/>
              <w:rPr>
                <w:rFonts w:ascii="Arial" w:hAnsi="Arial" w:cs="Arial"/>
                <w:sz w:val="18"/>
                <w:szCs w:val="18"/>
              </w:rPr>
            </w:pPr>
            <w:r w:rsidRPr="00FB5610">
              <w:rPr>
                <w:rFonts w:ascii="Arial" w:hAnsi="Arial" w:cs="Arial"/>
                <w:sz w:val="18"/>
                <w:szCs w:val="18"/>
              </w:rPr>
              <w:t>3 000 000</w:t>
            </w:r>
          </w:p>
        </w:tc>
      </w:tr>
      <w:tr w:rsidR="006430CF" w:rsidRPr="00FB5610" w14:paraId="69990053" w14:textId="77777777" w:rsidTr="009F0537">
        <w:tc>
          <w:tcPr>
            <w:tcW w:w="968" w:type="dxa"/>
            <w:vAlign w:val="center"/>
          </w:tcPr>
          <w:p w14:paraId="431EA18C" w14:textId="517286FD" w:rsidR="00B80727" w:rsidRPr="00FB5610" w:rsidRDefault="005F079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vAlign w:val="center"/>
          </w:tcPr>
          <w:p w14:paraId="09284ACF" w14:textId="31B18A7A" w:rsidR="00B80727" w:rsidRPr="00FB5610" w:rsidRDefault="005F079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9CA9D98" w14:textId="031A39C0" w:rsidR="00B80727" w:rsidRPr="00FB5610" w:rsidRDefault="005F079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D0CCB7A" w14:textId="20261C8C" w:rsidR="00B80727" w:rsidRPr="00FB5610" w:rsidRDefault="005F079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vAlign w:val="center"/>
          </w:tcPr>
          <w:p w14:paraId="0EE6D972" w14:textId="55E07DBF" w:rsidR="00B80727" w:rsidRPr="00FB5610" w:rsidRDefault="005F0798"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4930A0E3" w14:textId="50B98654" w:rsidR="00B80727" w:rsidRPr="00FB5610" w:rsidRDefault="005F0798" w:rsidP="00D95F19">
            <w:pPr>
              <w:spacing w:line="240" w:lineRule="auto"/>
              <w:rPr>
                <w:rFonts w:ascii="Arial" w:hAnsi="Arial" w:cs="Arial"/>
                <w:sz w:val="18"/>
                <w:szCs w:val="18"/>
              </w:rPr>
            </w:pPr>
            <w:r w:rsidRPr="00FB5610">
              <w:rPr>
                <w:rFonts w:ascii="Arial" w:hAnsi="Arial" w:cs="Arial"/>
                <w:sz w:val="18"/>
                <w:szCs w:val="18"/>
              </w:rPr>
              <w:t>3</w:t>
            </w:r>
            <w:r w:rsidR="00322B12" w:rsidRPr="00FB5610">
              <w:rPr>
                <w:rFonts w:ascii="Arial" w:hAnsi="Arial" w:cs="Arial"/>
                <w:sz w:val="18"/>
                <w:szCs w:val="18"/>
              </w:rPr>
              <w:t>0 114 735</w:t>
            </w:r>
          </w:p>
        </w:tc>
      </w:tr>
      <w:tr w:rsidR="006430CF" w:rsidRPr="00FB5610" w14:paraId="00783A0E" w14:textId="77777777" w:rsidTr="00014620">
        <w:tc>
          <w:tcPr>
            <w:tcW w:w="968" w:type="dxa"/>
            <w:shd w:val="clear" w:color="auto" w:fill="D9D9D9" w:themeFill="background1" w:themeFillShade="D9"/>
            <w:vAlign w:val="center"/>
          </w:tcPr>
          <w:p w14:paraId="3D7D3678" w14:textId="0CED5A41"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079F68CC" w14:textId="102BCA1B"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9840D5D"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A01658E" w14:textId="4EF1F282"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shd w:val="clear" w:color="auto" w:fill="D9D9D9" w:themeFill="background1" w:themeFillShade="D9"/>
            <w:vAlign w:val="center"/>
          </w:tcPr>
          <w:p w14:paraId="12A1B7FA" w14:textId="1822B2DD" w:rsidR="004517EC" w:rsidRPr="00FB5610" w:rsidRDefault="00586263" w:rsidP="00D95F19">
            <w:pPr>
              <w:spacing w:line="240" w:lineRule="auto"/>
              <w:rPr>
                <w:rFonts w:ascii="Arial" w:hAnsi="Arial" w:cs="Arial"/>
                <w:sz w:val="18"/>
                <w:szCs w:val="18"/>
              </w:rPr>
            </w:pPr>
            <w:r w:rsidRPr="00FB5610">
              <w:rPr>
                <w:rFonts w:ascii="Arial" w:hAnsi="Arial" w:cs="Arial"/>
                <w:sz w:val="18"/>
                <w:szCs w:val="18"/>
              </w:rPr>
              <w:t xml:space="preserve">33. </w:t>
            </w:r>
            <w:r w:rsidR="006F6188" w:rsidRPr="00FB5610">
              <w:rPr>
                <w:rFonts w:ascii="Arial" w:hAnsi="Arial" w:cs="Arial"/>
                <w:sz w:val="18"/>
                <w:szCs w:val="18"/>
              </w:rPr>
              <w:t xml:space="preserve">Inne podejścia. </w:t>
            </w:r>
            <w:r w:rsidRPr="00FB5610">
              <w:rPr>
                <w:rFonts w:ascii="Arial" w:hAnsi="Arial" w:cs="Arial"/>
                <w:sz w:val="18"/>
                <w:szCs w:val="18"/>
              </w:rPr>
              <w:t>Brak ukierunkowania terytorialnego</w:t>
            </w:r>
            <w:r w:rsidRPr="00FB5610" w:rsidDel="00586263">
              <w:rPr>
                <w:rFonts w:ascii="Arial" w:hAnsi="Arial" w:cs="Arial"/>
                <w:sz w:val="18"/>
                <w:szCs w:val="18"/>
              </w:rPr>
              <w:t xml:space="preserve"> </w:t>
            </w:r>
          </w:p>
        </w:tc>
        <w:tc>
          <w:tcPr>
            <w:tcW w:w="1411" w:type="dxa"/>
            <w:shd w:val="clear" w:color="auto" w:fill="D9D9D9" w:themeFill="background1" w:themeFillShade="D9"/>
            <w:vAlign w:val="center"/>
          </w:tcPr>
          <w:p w14:paraId="611BBEEB" w14:textId="02C3C182" w:rsidR="004517EC" w:rsidRPr="00FB5610" w:rsidRDefault="00396041" w:rsidP="00D95F19">
            <w:pPr>
              <w:spacing w:line="240" w:lineRule="auto"/>
              <w:rPr>
                <w:rFonts w:ascii="Arial" w:hAnsi="Arial" w:cs="Arial"/>
                <w:sz w:val="18"/>
                <w:szCs w:val="18"/>
              </w:rPr>
            </w:pPr>
            <w:r w:rsidRPr="00FB5610">
              <w:rPr>
                <w:rFonts w:ascii="Arial" w:hAnsi="Arial" w:cs="Arial"/>
                <w:sz w:val="18"/>
                <w:szCs w:val="18"/>
              </w:rPr>
              <w:t>104</w:t>
            </w:r>
            <w:r w:rsidR="004517EC" w:rsidRPr="00FB5610">
              <w:rPr>
                <w:rFonts w:ascii="Arial" w:hAnsi="Arial" w:cs="Arial"/>
                <w:sz w:val="18"/>
                <w:szCs w:val="18"/>
              </w:rPr>
              <w:t xml:space="preserve"> 076 371</w:t>
            </w:r>
          </w:p>
        </w:tc>
      </w:tr>
    </w:tbl>
    <w:p w14:paraId="1F57E828" w14:textId="77777777" w:rsidR="00E9726E" w:rsidRPr="00FB5610" w:rsidRDefault="00E9726E" w:rsidP="00D95F19">
      <w:pPr>
        <w:pStyle w:val="Text1"/>
        <w:spacing w:before="0" w:after="0" w:line="276" w:lineRule="auto"/>
        <w:ind w:left="0"/>
        <w:rPr>
          <w:rFonts w:ascii="Arial" w:hAnsi="Arial" w:cs="Arial"/>
          <w:sz w:val="20"/>
          <w:szCs w:val="20"/>
        </w:rPr>
      </w:pPr>
    </w:p>
    <w:p w14:paraId="2D65E26E" w14:textId="77777777" w:rsidR="00B10E6E" w:rsidRPr="00FB5610" w:rsidRDefault="00B10E6E">
      <w:pPr>
        <w:spacing w:before="0" w:after="160" w:line="259" w:lineRule="auto"/>
        <w:rPr>
          <w:rFonts w:ascii="Arial" w:hAnsi="Arial" w:cs="Arial"/>
          <w:sz w:val="20"/>
          <w:szCs w:val="20"/>
        </w:rPr>
      </w:pPr>
      <w:r w:rsidRPr="00FB5610">
        <w:rPr>
          <w:rFonts w:ascii="Arial" w:hAnsi="Arial" w:cs="Arial"/>
          <w:sz w:val="20"/>
          <w:szCs w:val="20"/>
        </w:rPr>
        <w:br w:type="page"/>
      </w:r>
    </w:p>
    <w:p w14:paraId="0A71FB6F" w14:textId="4080EF37" w:rsidR="00E9726E" w:rsidRPr="00FB5610" w:rsidRDefault="00E9726E"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103AEF23" w14:textId="77777777" w:rsidTr="00DB6B9D">
        <w:trPr>
          <w:tblHeader/>
        </w:trPr>
        <w:tc>
          <w:tcPr>
            <w:tcW w:w="968" w:type="dxa"/>
            <w:shd w:val="clear" w:color="auto" w:fill="FFE599" w:themeFill="accent4" w:themeFillTint="66"/>
            <w:vAlign w:val="center"/>
          </w:tcPr>
          <w:p w14:paraId="51C79971"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1566A83"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B411FAC"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C68DB88"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DBAC646"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1554B6A"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4DC283F" w14:textId="77777777" w:rsidTr="009F0537">
        <w:tc>
          <w:tcPr>
            <w:tcW w:w="968" w:type="dxa"/>
            <w:vAlign w:val="center"/>
          </w:tcPr>
          <w:p w14:paraId="3FF4CC16" w14:textId="08AC2C9C"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2D462E93" w14:textId="7E1E3A4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8759B49"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2D33036" w14:textId="58451F6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vAlign w:val="center"/>
          </w:tcPr>
          <w:p w14:paraId="0AED68A7" w14:textId="0B7B83D6" w:rsidR="004517EC" w:rsidRPr="00FB5610" w:rsidRDefault="00932ED1" w:rsidP="00D95F19">
            <w:pPr>
              <w:spacing w:line="240" w:lineRule="auto"/>
              <w:rPr>
                <w:rFonts w:ascii="Arial" w:hAnsi="Arial" w:cs="Arial"/>
                <w:sz w:val="18"/>
                <w:szCs w:val="18"/>
              </w:rPr>
            </w:pPr>
            <w:r w:rsidRPr="00FB5610">
              <w:rPr>
                <w:rFonts w:ascii="Arial" w:hAnsi="Arial" w:cs="Arial"/>
                <w:sz w:val="18"/>
                <w:szCs w:val="18"/>
              </w:rPr>
              <w:t>10</w:t>
            </w:r>
            <w:r w:rsidR="00CC3E36" w:rsidRPr="00FB5610">
              <w:rPr>
                <w:rFonts w:ascii="Arial" w:hAnsi="Arial" w:cs="Arial"/>
                <w:sz w:val="18"/>
                <w:szCs w:val="18"/>
              </w:rPr>
              <w:t xml:space="preserve">. Działania podejmowane w </w:t>
            </w:r>
            <w:r w:rsidR="00F307CE" w:rsidRPr="00FB5610">
              <w:rPr>
                <w:rFonts w:ascii="Arial" w:hAnsi="Arial" w:cs="Arial"/>
                <w:sz w:val="18"/>
                <w:szCs w:val="18"/>
              </w:rPr>
              <w:t xml:space="preserve">odpowiedzi na wyzwania wskazane </w:t>
            </w:r>
            <w:r w:rsidR="00BF4AEA" w:rsidRPr="00FB5610">
              <w:rPr>
                <w:rFonts w:ascii="Arial" w:hAnsi="Arial" w:cs="Arial"/>
                <w:sz w:val="18"/>
                <w:szCs w:val="18"/>
              </w:rPr>
              <w:t>w ramach semestru europejskiego</w:t>
            </w:r>
            <w:r w:rsidR="00CC3E36" w:rsidRPr="00FB5610">
              <w:rPr>
                <w:rFonts w:ascii="Arial" w:hAnsi="Arial" w:cs="Arial"/>
                <w:sz w:val="18"/>
                <w:szCs w:val="18"/>
              </w:rPr>
              <w:t xml:space="preserve"> </w:t>
            </w:r>
          </w:p>
        </w:tc>
        <w:tc>
          <w:tcPr>
            <w:tcW w:w="1411" w:type="dxa"/>
            <w:vAlign w:val="center"/>
          </w:tcPr>
          <w:p w14:paraId="50D48AC2" w14:textId="496F2A93"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33 114 735</w:t>
            </w:r>
          </w:p>
        </w:tc>
      </w:tr>
      <w:tr w:rsidR="006430CF" w:rsidRPr="00FB5610" w14:paraId="43B0B0DA" w14:textId="77777777" w:rsidTr="00014620">
        <w:tc>
          <w:tcPr>
            <w:tcW w:w="968" w:type="dxa"/>
            <w:shd w:val="clear" w:color="auto" w:fill="D9D9D9" w:themeFill="background1" w:themeFillShade="D9"/>
            <w:vAlign w:val="center"/>
          </w:tcPr>
          <w:p w14:paraId="0D009E5B" w14:textId="50380A9A"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6BC7B5A3" w14:textId="567A3061"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67903156"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1C1ABA7" w14:textId="48A20ABC"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shd w:val="clear" w:color="auto" w:fill="D9D9D9" w:themeFill="background1" w:themeFillShade="D9"/>
            <w:vAlign w:val="center"/>
          </w:tcPr>
          <w:p w14:paraId="1DE2DF5D" w14:textId="6A37DD26" w:rsidR="004517EC" w:rsidRPr="00FB5610" w:rsidRDefault="00FD6009" w:rsidP="00D95F19">
            <w:pPr>
              <w:spacing w:line="240" w:lineRule="auto"/>
              <w:rPr>
                <w:rFonts w:ascii="Arial" w:hAnsi="Arial" w:cs="Arial"/>
                <w:sz w:val="18"/>
                <w:szCs w:val="18"/>
              </w:rPr>
            </w:pPr>
            <w:r w:rsidRPr="00FB5610">
              <w:rPr>
                <w:rFonts w:ascii="Arial" w:hAnsi="Arial" w:cs="Arial"/>
                <w:sz w:val="18"/>
                <w:szCs w:val="18"/>
              </w:rPr>
              <w:t>10</w:t>
            </w:r>
            <w:r w:rsidR="00BF4AEA" w:rsidRPr="00FB5610">
              <w:rPr>
                <w:rFonts w:ascii="Arial" w:hAnsi="Arial" w:cs="Arial"/>
                <w:sz w:val="18"/>
                <w:szCs w:val="18"/>
              </w:rPr>
              <w:t xml:space="preserve">. Działania podejmowane w odpowiedzi na wyzwania wskazane w ramach semestru europejskiego </w:t>
            </w:r>
          </w:p>
        </w:tc>
        <w:tc>
          <w:tcPr>
            <w:tcW w:w="1411" w:type="dxa"/>
            <w:shd w:val="clear" w:color="auto" w:fill="D9D9D9" w:themeFill="background1" w:themeFillShade="D9"/>
            <w:vAlign w:val="center"/>
          </w:tcPr>
          <w:p w14:paraId="239FC762" w14:textId="7C2BF948" w:rsidR="004517EC" w:rsidRPr="00FB5610" w:rsidRDefault="00850A0E" w:rsidP="00D95F19">
            <w:pPr>
              <w:spacing w:line="240" w:lineRule="auto"/>
              <w:rPr>
                <w:rFonts w:ascii="Arial" w:hAnsi="Arial" w:cs="Arial"/>
                <w:sz w:val="18"/>
                <w:szCs w:val="18"/>
              </w:rPr>
            </w:pPr>
            <w:r w:rsidRPr="00FB5610">
              <w:rPr>
                <w:rFonts w:ascii="Arial" w:hAnsi="Arial" w:cs="Arial"/>
                <w:sz w:val="18"/>
                <w:szCs w:val="18"/>
              </w:rPr>
              <w:t>104</w:t>
            </w:r>
            <w:r w:rsidR="004517EC" w:rsidRPr="00FB5610">
              <w:rPr>
                <w:rFonts w:ascii="Arial" w:hAnsi="Arial" w:cs="Arial"/>
                <w:sz w:val="18"/>
                <w:szCs w:val="18"/>
              </w:rPr>
              <w:t xml:space="preserve"> 076 371</w:t>
            </w:r>
          </w:p>
        </w:tc>
      </w:tr>
    </w:tbl>
    <w:p w14:paraId="6C7D6226" w14:textId="77777777" w:rsidR="00E9726E" w:rsidRPr="00FB5610" w:rsidRDefault="00E9726E" w:rsidP="00D95F19">
      <w:pPr>
        <w:pStyle w:val="Text1"/>
        <w:spacing w:before="0" w:after="0" w:line="276" w:lineRule="auto"/>
        <w:ind w:left="0"/>
        <w:rPr>
          <w:rFonts w:ascii="Arial" w:hAnsi="Arial" w:cs="Arial"/>
          <w:sz w:val="20"/>
          <w:szCs w:val="20"/>
        </w:rPr>
      </w:pPr>
    </w:p>
    <w:p w14:paraId="212B4C89" w14:textId="5D37D6A7" w:rsidR="00E9726E" w:rsidRPr="00FB5610" w:rsidRDefault="00E9726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47425080" w14:textId="77777777" w:rsidTr="00DB6B9D">
        <w:trPr>
          <w:tblHeader/>
        </w:trPr>
        <w:tc>
          <w:tcPr>
            <w:tcW w:w="968" w:type="dxa"/>
            <w:shd w:val="clear" w:color="auto" w:fill="FFE599" w:themeFill="accent4" w:themeFillTint="66"/>
            <w:vAlign w:val="center"/>
          </w:tcPr>
          <w:p w14:paraId="1523D9A5"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B61596C"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0B04CD8"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680AE53"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1AC4DF2"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A36E6D6" w14:textId="77777777" w:rsidR="00E9726E" w:rsidRPr="00FB5610" w:rsidRDefault="00E972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F309D58" w14:textId="77777777" w:rsidTr="009F0537">
        <w:tc>
          <w:tcPr>
            <w:tcW w:w="968" w:type="dxa"/>
            <w:vAlign w:val="center"/>
          </w:tcPr>
          <w:p w14:paraId="561729B4" w14:textId="10FB9D0D"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51A7BD53" w14:textId="7BE6A482"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2B16F850"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B40E2C4" w14:textId="536E7F49"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vAlign w:val="center"/>
          </w:tcPr>
          <w:p w14:paraId="73483A8A" w14:textId="14107A2D" w:rsidR="004517EC" w:rsidRPr="00FB5610" w:rsidRDefault="009006FE"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Projekty uwzględniające kwestię równouprawnienia</w:t>
            </w:r>
          </w:p>
        </w:tc>
        <w:tc>
          <w:tcPr>
            <w:tcW w:w="1411" w:type="dxa"/>
            <w:vAlign w:val="center"/>
          </w:tcPr>
          <w:p w14:paraId="34FAA8F5" w14:textId="378B2F81"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33 114 735</w:t>
            </w:r>
          </w:p>
        </w:tc>
      </w:tr>
      <w:tr w:rsidR="006430CF" w:rsidRPr="00FB5610" w14:paraId="220A5067" w14:textId="77777777" w:rsidTr="00014620">
        <w:tc>
          <w:tcPr>
            <w:tcW w:w="968" w:type="dxa"/>
            <w:shd w:val="clear" w:color="auto" w:fill="D9D9D9" w:themeFill="background1" w:themeFillShade="D9"/>
            <w:vAlign w:val="center"/>
          </w:tcPr>
          <w:p w14:paraId="5710E061" w14:textId="1FC4ACC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3D7CD7E8" w14:textId="176F673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7973C3FB"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932792E" w14:textId="517651A3"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4(f)</w:t>
            </w:r>
          </w:p>
        </w:tc>
        <w:tc>
          <w:tcPr>
            <w:tcW w:w="2864" w:type="dxa"/>
            <w:shd w:val="clear" w:color="auto" w:fill="D9D9D9" w:themeFill="background1" w:themeFillShade="D9"/>
            <w:vAlign w:val="center"/>
          </w:tcPr>
          <w:p w14:paraId="505FC36F" w14:textId="572BD26F" w:rsidR="004517EC" w:rsidRPr="00FB5610" w:rsidRDefault="009006FE"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Projekty uwzględniające kwestię równouprawnienia</w:t>
            </w:r>
          </w:p>
        </w:tc>
        <w:tc>
          <w:tcPr>
            <w:tcW w:w="1411" w:type="dxa"/>
            <w:shd w:val="clear" w:color="auto" w:fill="D9D9D9" w:themeFill="background1" w:themeFillShade="D9"/>
            <w:vAlign w:val="center"/>
          </w:tcPr>
          <w:p w14:paraId="04D95E7B" w14:textId="34D79809" w:rsidR="004517EC" w:rsidRPr="00FB5610" w:rsidRDefault="00850A0E" w:rsidP="00D95F19">
            <w:pPr>
              <w:spacing w:line="240" w:lineRule="auto"/>
              <w:rPr>
                <w:rFonts w:ascii="Arial" w:hAnsi="Arial" w:cs="Arial"/>
                <w:sz w:val="18"/>
                <w:szCs w:val="18"/>
              </w:rPr>
            </w:pPr>
            <w:r w:rsidRPr="00FB5610">
              <w:rPr>
                <w:rFonts w:ascii="Arial" w:hAnsi="Arial" w:cs="Arial"/>
                <w:sz w:val="18"/>
                <w:szCs w:val="18"/>
              </w:rPr>
              <w:t>104</w:t>
            </w:r>
            <w:r w:rsidR="004517EC" w:rsidRPr="00FB5610">
              <w:rPr>
                <w:rFonts w:ascii="Arial" w:hAnsi="Arial" w:cs="Arial"/>
                <w:sz w:val="18"/>
                <w:szCs w:val="18"/>
              </w:rPr>
              <w:t xml:space="preserve"> 076 371</w:t>
            </w:r>
          </w:p>
        </w:tc>
      </w:tr>
    </w:tbl>
    <w:p w14:paraId="38EFD89A" w14:textId="7F178108" w:rsidR="177D013B" w:rsidRPr="00FB5610" w:rsidRDefault="177D013B" w:rsidP="00D95F19">
      <w:pPr>
        <w:pStyle w:val="Text1"/>
        <w:spacing w:before="0" w:after="0" w:line="276" w:lineRule="auto"/>
        <w:ind w:left="0"/>
        <w:rPr>
          <w:rFonts w:ascii="Arial" w:hAnsi="Arial" w:cs="Arial"/>
          <w:sz w:val="20"/>
          <w:szCs w:val="20"/>
        </w:rPr>
      </w:pPr>
    </w:p>
    <w:p w14:paraId="6240315E" w14:textId="77777777" w:rsidR="00EF73F1" w:rsidRPr="00FB5610" w:rsidRDefault="00EF73F1" w:rsidP="00D95F19">
      <w:pPr>
        <w:spacing w:before="0" w:after="160" w:line="259" w:lineRule="auto"/>
        <w:ind w:left="708"/>
        <w:rPr>
          <w:rFonts w:ascii="Arial" w:hAnsi="Arial" w:cs="Arial"/>
        </w:rPr>
      </w:pPr>
      <w:r w:rsidRPr="00FB5610">
        <w:rPr>
          <w:rFonts w:ascii="Arial" w:hAnsi="Arial" w:cs="Arial"/>
        </w:rPr>
        <w:br w:type="page"/>
      </w:r>
    </w:p>
    <w:p w14:paraId="7074ABC4" w14:textId="15846B7A" w:rsidR="00754DD2" w:rsidRPr="00FB5610" w:rsidRDefault="00050E26" w:rsidP="00D95F19">
      <w:pPr>
        <w:pStyle w:val="Nagwek4"/>
      </w:pPr>
      <w:bookmarkStart w:id="147" w:name="_Toc437323239"/>
      <w:bookmarkStart w:id="148" w:name="_Toc96274530"/>
      <w:bookmarkStart w:id="149" w:name="_Toc181019625"/>
      <w:r w:rsidRPr="00FB5610">
        <w:lastRenderedPageBreak/>
        <w:t xml:space="preserve">2.1.7.2. </w:t>
      </w:r>
      <w:r w:rsidR="00754DD2" w:rsidRPr="00FB5610">
        <w:t>Cel szczegółowy 4(g) wspieranie uczenia się przez całe życie, w</w:t>
      </w:r>
      <w:r w:rsidR="00F20ECF" w:rsidRPr="00FB5610">
        <w:t> </w:t>
      </w:r>
      <w:r w:rsidR="00754DD2" w:rsidRPr="00FB5610">
        <w:t>szczególności elastycznych możliwości podnoszenia i zmiany kwalifikacji dla wszystkich, z uwzględnieniem umiejętności w zakresie przedsiębiorczości i</w:t>
      </w:r>
      <w:r w:rsidR="00F20ECF" w:rsidRPr="00FB5610">
        <w:t> </w:t>
      </w:r>
      <w:r w:rsidR="00754DD2" w:rsidRPr="00FB5610">
        <w:t>kompetencji cyfrowych, lepsze przewidywanie zmian i zapotrzebowania na</w:t>
      </w:r>
      <w:r w:rsidR="00F20ECF" w:rsidRPr="00FB5610">
        <w:t> </w:t>
      </w:r>
      <w:r w:rsidR="00754DD2" w:rsidRPr="00FB5610">
        <w:t>nowe umiejętności na podstawie potrzeb rynku pracy, ułatwianie zmian ścieżki kariery zawodowej i wspieranie mobilności zawodowej</w:t>
      </w:r>
      <w:bookmarkEnd w:id="147"/>
      <w:bookmarkEnd w:id="148"/>
      <w:bookmarkEnd w:id="149"/>
    </w:p>
    <w:p w14:paraId="46EE80F4" w14:textId="77777777" w:rsidR="00754DD2" w:rsidRPr="00FB5610" w:rsidRDefault="00754DD2" w:rsidP="00D95F19">
      <w:pPr>
        <w:pStyle w:val="Point0"/>
        <w:spacing w:before="0" w:after="0" w:line="276" w:lineRule="auto"/>
        <w:ind w:left="0" w:firstLine="0"/>
        <w:rPr>
          <w:rFonts w:ascii="Arial" w:hAnsi="Arial" w:cs="Arial"/>
          <w:sz w:val="20"/>
          <w:szCs w:val="20"/>
        </w:rPr>
      </w:pPr>
    </w:p>
    <w:p w14:paraId="46D5E921" w14:textId="3EE9769E" w:rsidR="00754DD2" w:rsidRPr="00FB5610" w:rsidRDefault="00F325BD" w:rsidP="007D7E1E">
      <w:pPr>
        <w:pStyle w:val="Nagwek5"/>
      </w:pPr>
      <w:r w:rsidRPr="00FB5610">
        <w:t xml:space="preserve">2.1.7.2.1. </w:t>
      </w:r>
      <w:r w:rsidR="00754DD2" w:rsidRPr="00FB5610">
        <w:t>Interwencje w ramach Funduszy</w:t>
      </w:r>
    </w:p>
    <w:p w14:paraId="175D84B0" w14:textId="77777777" w:rsidR="00754DD2" w:rsidRPr="00FB5610" w:rsidRDefault="00754DD2"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3634D16F" w14:textId="4DF05DD9" w:rsidR="004B1C16" w:rsidRPr="00FB5610" w:rsidRDefault="00754DD2" w:rsidP="00B10E6E">
      <w:pPr>
        <w:pStyle w:val="Bezodstpw"/>
        <w:spacing w:line="276" w:lineRule="auto"/>
        <w:jc w:val="left"/>
        <w:rPr>
          <w:rFonts w:ascii="Arial" w:hAnsi="Arial" w:cs="Arial"/>
          <w:sz w:val="20"/>
          <w:szCs w:val="20"/>
        </w:rPr>
      </w:pPr>
      <w:r w:rsidRPr="00FB5610">
        <w:rPr>
          <w:rFonts w:ascii="Arial" w:hAnsi="Arial" w:cs="Arial"/>
          <w:sz w:val="20"/>
          <w:szCs w:val="20"/>
        </w:rPr>
        <w:t xml:space="preserve">W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g)</w:t>
      </w:r>
      <w:r w:rsidR="00B57534" w:rsidRPr="00FB5610">
        <w:rPr>
          <w:rFonts w:ascii="Arial" w:hAnsi="Arial" w:cs="Arial"/>
          <w:sz w:val="18"/>
          <w:szCs w:val="18"/>
        </w:rPr>
        <w:t xml:space="preserve"> </w:t>
      </w:r>
      <w:r w:rsidRPr="00FB5610">
        <w:rPr>
          <w:rFonts w:ascii="Arial" w:hAnsi="Arial" w:cs="Arial"/>
          <w:sz w:val="20"/>
          <w:szCs w:val="20"/>
        </w:rPr>
        <w:t xml:space="preserve">planowana jest realizacja następujących działań w zakresie zwiększenia aktywności edukacyjnej osób </w:t>
      </w:r>
      <w:r w:rsidR="004B1C16" w:rsidRPr="00FB5610">
        <w:rPr>
          <w:rFonts w:ascii="Arial" w:hAnsi="Arial" w:cs="Arial"/>
          <w:sz w:val="20"/>
          <w:szCs w:val="20"/>
        </w:rPr>
        <w:t>dorosłych:</w:t>
      </w:r>
    </w:p>
    <w:p w14:paraId="2062C997" w14:textId="2AEF6D6A" w:rsidR="004B1C16" w:rsidRPr="00FB5610" w:rsidRDefault="004B1C16" w:rsidP="00DF20CA">
      <w:pPr>
        <w:pStyle w:val="Akapitzlist"/>
        <w:numPr>
          <w:ilvl w:val="0"/>
          <w:numId w:val="71"/>
        </w:numPr>
        <w:spacing w:line="276" w:lineRule="auto"/>
        <w:jc w:val="left"/>
        <w:rPr>
          <w:rFonts w:ascii="Arial" w:hAnsi="Arial" w:cs="Arial"/>
          <w:sz w:val="20"/>
          <w:szCs w:val="20"/>
        </w:rPr>
      </w:pPr>
      <w:r w:rsidRPr="00FB5610">
        <w:rPr>
          <w:rFonts w:ascii="Arial" w:eastAsiaTheme="minorEastAsia" w:hAnsi="Arial" w:cs="Arial"/>
          <w:b/>
          <w:sz w:val="20"/>
          <w:szCs w:val="20"/>
        </w:rPr>
        <w:t>Wsparcie poprzez usługi rozwojowe, w tym w zakresie kompetencji cyfrowych, w ramach PSF dla osób dorosłych, które chcą z własnej inicjatywy podnieść swoje umiejętności/kompetencje lub nabyć kwalifikacje (w tym włączone do ZRK)</w:t>
      </w:r>
      <w:r w:rsidR="00ED39CD" w:rsidRPr="00FB5610">
        <w:rPr>
          <w:rFonts w:ascii="Arial" w:eastAsiaTheme="minorEastAsia" w:hAnsi="Arial" w:cs="Arial"/>
          <w:b/>
          <w:sz w:val="20"/>
          <w:szCs w:val="20"/>
        </w:rPr>
        <w:t>,</w:t>
      </w:r>
      <w:r w:rsidRPr="00FB5610">
        <w:rPr>
          <w:rFonts w:ascii="Arial" w:eastAsiaTheme="minorEastAsia" w:hAnsi="Arial" w:cs="Arial"/>
          <w:b/>
          <w:sz w:val="20"/>
          <w:szCs w:val="20"/>
        </w:rPr>
        <w:t xml:space="preserve"> w tym wsparcie dla osób z najtrudniejszych grup docelowych </w:t>
      </w:r>
      <w:r w:rsidR="00E56392" w:rsidRPr="00FB5610">
        <w:rPr>
          <w:rFonts w:ascii="Arial" w:eastAsiaTheme="minorEastAsia" w:hAnsi="Arial" w:cs="Arial"/>
          <w:b/>
          <w:sz w:val="20"/>
          <w:szCs w:val="20"/>
        </w:rPr>
        <w:t>–</w:t>
      </w:r>
      <w:r w:rsidRPr="00FB5610">
        <w:rPr>
          <w:rFonts w:ascii="Arial" w:eastAsiaTheme="minorEastAsia" w:hAnsi="Arial" w:cs="Arial"/>
          <w:b/>
          <w:sz w:val="20"/>
          <w:szCs w:val="20"/>
        </w:rPr>
        <w:t xml:space="preserve"> za pośrednictwem BUR</w:t>
      </w:r>
    </w:p>
    <w:p w14:paraId="5EDF2AA8" w14:textId="02FC7F1F" w:rsidR="00E9726E" w:rsidRPr="00FB5610" w:rsidRDefault="55F840CC" w:rsidP="00B10E6E">
      <w:pPr>
        <w:pStyle w:val="Bezodstpw"/>
        <w:spacing w:line="276" w:lineRule="auto"/>
        <w:jc w:val="left"/>
        <w:rPr>
          <w:rFonts w:ascii="Arial" w:eastAsia="Tahoma" w:hAnsi="Arial" w:cs="Arial"/>
          <w:sz w:val="20"/>
          <w:szCs w:val="20"/>
        </w:rPr>
      </w:pPr>
      <w:r w:rsidRPr="00FB5610">
        <w:rPr>
          <w:rFonts w:ascii="Arial" w:eastAsia="Wingdings" w:hAnsi="Arial" w:cs="Arial"/>
          <w:sz w:val="20"/>
          <w:szCs w:val="20"/>
        </w:rPr>
        <w:t>Wyzwaniem dla regionu jest niewystarczające w stosunku do potrzeb rynku pracy zainteresowanie mieszkańców kształceniem zawodowym i ustawicznym. Tymczasem, kwalifikacje i umiejętności nieadekwatne do potrzeb rynku pracy skutkują trudnościami z zatrudnieniem, jego utrzymaniem lub zmianą. Wsparcie osób dorosłych</w:t>
      </w:r>
      <w:r w:rsidR="00AD45A5" w:rsidRPr="00FB5610">
        <w:rPr>
          <w:rFonts w:ascii="Arial" w:eastAsia="Wingdings" w:hAnsi="Arial" w:cs="Arial"/>
          <w:sz w:val="20"/>
          <w:szCs w:val="20"/>
        </w:rPr>
        <w:t xml:space="preserve">, </w:t>
      </w:r>
      <w:r w:rsidR="00F161BF" w:rsidRPr="00FB5610">
        <w:rPr>
          <w:rFonts w:ascii="Arial" w:eastAsia="Wingdings" w:hAnsi="Arial" w:cs="Arial"/>
          <w:sz w:val="20"/>
          <w:szCs w:val="20"/>
        </w:rPr>
        <w:t>zwłaszcza znajdujących się w niekorzystnej sytuacji</w:t>
      </w:r>
      <w:r w:rsidR="00AD45A5" w:rsidRPr="00FB5610">
        <w:rPr>
          <w:rFonts w:ascii="Arial" w:eastAsia="Wingdings" w:hAnsi="Arial" w:cs="Arial"/>
          <w:sz w:val="20"/>
          <w:szCs w:val="20"/>
        </w:rPr>
        <w:t>,</w:t>
      </w:r>
      <w:r w:rsidRPr="00FB5610">
        <w:rPr>
          <w:rFonts w:ascii="Arial" w:eastAsia="Wingdings" w:hAnsi="Arial" w:cs="Arial"/>
          <w:sz w:val="20"/>
          <w:szCs w:val="20"/>
        </w:rPr>
        <w:t xml:space="preserve"> w zakresie podnoszenia kwalifikacji zawodowych, poprzez zdobycie nowych umiejętności przyczyni się nie tylko do poprawy sytuacji tych osób na rynku pracy, ale także do zmiany ich nastawienia do uczenia się w</w:t>
      </w:r>
      <w:r w:rsidR="00695044" w:rsidRPr="00FB5610">
        <w:rPr>
          <w:rFonts w:ascii="Arial" w:eastAsia="Wingdings" w:hAnsi="Arial" w:cs="Arial"/>
          <w:sz w:val="20"/>
          <w:szCs w:val="20"/>
        </w:rPr>
        <w:t> </w:t>
      </w:r>
      <w:r w:rsidRPr="00FB5610">
        <w:rPr>
          <w:rFonts w:ascii="Arial" w:eastAsia="Wingdings" w:hAnsi="Arial" w:cs="Arial"/>
          <w:sz w:val="20"/>
          <w:szCs w:val="20"/>
        </w:rPr>
        <w:t>dorosłym życiu.</w:t>
      </w:r>
    </w:p>
    <w:p w14:paraId="2319D419" w14:textId="4BA2C507" w:rsidR="00E9726E" w:rsidRPr="00FB5610" w:rsidRDefault="55F840CC" w:rsidP="00B10E6E">
      <w:pPr>
        <w:pStyle w:val="Bezodstpw"/>
        <w:spacing w:line="276" w:lineRule="auto"/>
        <w:jc w:val="left"/>
        <w:rPr>
          <w:rFonts w:ascii="Arial" w:eastAsia="Wingdings" w:hAnsi="Arial" w:cs="Arial"/>
          <w:sz w:val="20"/>
          <w:szCs w:val="20"/>
        </w:rPr>
      </w:pPr>
      <w:r w:rsidRPr="00FB5610">
        <w:rPr>
          <w:rFonts w:ascii="Arial" w:eastAsia="Wingdings" w:hAnsi="Arial" w:cs="Arial"/>
          <w:sz w:val="20"/>
          <w:szCs w:val="20"/>
        </w:rPr>
        <w:t>Realizacja CS 4(g) stanowić będzie odpowiedź na dynamicznie zmieniającą się sytuację na rynku pracy. Pracodawcy poszukują obecnie wykwalifikowanych pracowników, przygotowanych do pracy z</w:t>
      </w:r>
      <w:r w:rsidR="00695044" w:rsidRPr="00FB5610">
        <w:rPr>
          <w:rFonts w:ascii="Arial" w:eastAsia="Wingdings" w:hAnsi="Arial" w:cs="Arial"/>
          <w:sz w:val="20"/>
          <w:szCs w:val="20"/>
        </w:rPr>
        <w:t> </w:t>
      </w:r>
      <w:r w:rsidRPr="00FB5610">
        <w:rPr>
          <w:rFonts w:ascii="Arial" w:eastAsia="Wingdings" w:hAnsi="Arial" w:cs="Arial"/>
          <w:sz w:val="20"/>
          <w:szCs w:val="20"/>
        </w:rPr>
        <w:t xml:space="preserve">wykorzystaniem nowoczesnych technologii, gotowych do ciągłego dokształcania się i podnoszenia kompetencji zawodowych, otwartych na wyzwania jakie stawia nowoczesna gospodarka oparta na wiedzy. W tym celu osoby dorosłe otrzymają dostęp do szkoleń i kursów z wykorzystaniem systemu BUR. Dzięki możliwości podniesienia umiejętności/kompetencji lub nabycia kwalifikacji (w tym włączonych do ZRK) za pośrednictwem BUR </w:t>
      </w:r>
      <w:r w:rsidR="00E56392" w:rsidRPr="00FB5610">
        <w:rPr>
          <w:rFonts w:ascii="Arial" w:eastAsia="Wingdings" w:hAnsi="Arial" w:cs="Arial"/>
          <w:sz w:val="20"/>
          <w:szCs w:val="20"/>
        </w:rPr>
        <w:t>–</w:t>
      </w:r>
      <w:r w:rsidRPr="00FB5610">
        <w:rPr>
          <w:rFonts w:ascii="Arial" w:eastAsia="Wingdings" w:hAnsi="Arial" w:cs="Arial"/>
          <w:sz w:val="20"/>
          <w:szCs w:val="20"/>
        </w:rPr>
        <w:t xml:space="preserve"> dorośli mieszkańcy regionu</w:t>
      </w:r>
      <w:r w:rsidR="00B23F66" w:rsidRPr="00FB5610">
        <w:rPr>
          <w:rFonts w:ascii="Arial" w:eastAsia="Wingdings" w:hAnsi="Arial" w:cs="Arial"/>
          <w:sz w:val="20"/>
          <w:szCs w:val="20"/>
        </w:rPr>
        <w:t xml:space="preserve"> </w:t>
      </w:r>
      <w:r w:rsidRPr="00FB5610">
        <w:rPr>
          <w:rFonts w:ascii="Arial" w:eastAsia="Wingdings" w:hAnsi="Arial" w:cs="Arial"/>
          <w:sz w:val="20"/>
          <w:szCs w:val="20"/>
        </w:rPr>
        <w:t xml:space="preserve">będą mogli formalnie potwierdzić swoje umiejętności zdobyte na drodze </w:t>
      </w:r>
      <w:r w:rsidR="00A85A68" w:rsidRPr="00FB5610">
        <w:rPr>
          <w:rFonts w:ascii="Arial" w:eastAsia="Wingdings" w:hAnsi="Arial" w:cs="Arial"/>
          <w:sz w:val="20"/>
          <w:szCs w:val="20"/>
        </w:rPr>
        <w:t xml:space="preserve">edukacji </w:t>
      </w:r>
      <w:r w:rsidRPr="00FB5610">
        <w:rPr>
          <w:rFonts w:ascii="Arial" w:eastAsia="Wingdings" w:hAnsi="Arial" w:cs="Arial"/>
          <w:sz w:val="20"/>
          <w:szCs w:val="20"/>
        </w:rPr>
        <w:t>pozaformalne</w:t>
      </w:r>
      <w:r w:rsidR="00385F3E" w:rsidRPr="00FB5610">
        <w:rPr>
          <w:rFonts w:ascii="Arial" w:eastAsia="Wingdings" w:hAnsi="Arial" w:cs="Arial"/>
          <w:sz w:val="20"/>
          <w:szCs w:val="20"/>
        </w:rPr>
        <w:t>j</w:t>
      </w:r>
      <w:r w:rsidRPr="00FB5610">
        <w:rPr>
          <w:rFonts w:ascii="Arial" w:eastAsia="Wingdings" w:hAnsi="Arial" w:cs="Arial"/>
          <w:sz w:val="20"/>
          <w:szCs w:val="20"/>
        </w:rPr>
        <w:t xml:space="preserve"> i nieformalnego </w:t>
      </w:r>
      <w:r w:rsidR="002806A2" w:rsidRPr="00FB5610">
        <w:rPr>
          <w:rFonts w:ascii="Arial" w:eastAsia="Wingdings" w:hAnsi="Arial" w:cs="Arial"/>
          <w:sz w:val="20"/>
          <w:szCs w:val="20"/>
        </w:rPr>
        <w:t>uczenia się</w:t>
      </w:r>
      <w:r w:rsidRPr="00FB5610">
        <w:rPr>
          <w:rFonts w:ascii="Arial" w:eastAsia="Wingdings" w:hAnsi="Arial" w:cs="Arial"/>
          <w:sz w:val="20"/>
          <w:szCs w:val="20"/>
        </w:rPr>
        <w:t>. Jest to szczególnie istotna kwestia dla osób, które zdobyły umiejętności i kwalifikacje w zawodzie innym, niż wyuczony i posiadają kompetencje poszukiwane na rynku pracy, ale nie mogą ich oficjalnie potwierdzić przed potencjalnym pracodawcą. Ponadto, kształcenie podejmowane z wykorzystani</w:t>
      </w:r>
      <w:r w:rsidR="006073D4" w:rsidRPr="00FB5610">
        <w:rPr>
          <w:rFonts w:ascii="Arial" w:eastAsia="Wingdings" w:hAnsi="Arial" w:cs="Arial"/>
          <w:sz w:val="20"/>
          <w:szCs w:val="20"/>
        </w:rPr>
        <w:t>em</w:t>
      </w:r>
      <w:r w:rsidRPr="00FB5610">
        <w:rPr>
          <w:rFonts w:ascii="Arial" w:eastAsia="Wingdings" w:hAnsi="Arial" w:cs="Arial"/>
          <w:sz w:val="20"/>
          <w:szCs w:val="20"/>
        </w:rPr>
        <w:t xml:space="preserve"> usług dostępnych w BUR umożliwi m.in. rozwój kompetencji cyfrowych i językowych wśród dorosłych mieszkańców </w:t>
      </w:r>
      <w:r w:rsidR="00076CAE" w:rsidRPr="00FB5610">
        <w:rPr>
          <w:rFonts w:ascii="Arial" w:eastAsia="Wingdings" w:hAnsi="Arial" w:cs="Arial"/>
          <w:sz w:val="20"/>
          <w:szCs w:val="20"/>
        </w:rPr>
        <w:t>WM</w:t>
      </w:r>
      <w:r w:rsidRPr="00FB5610">
        <w:rPr>
          <w:rFonts w:ascii="Arial" w:eastAsia="Wingdings" w:hAnsi="Arial" w:cs="Arial"/>
          <w:sz w:val="20"/>
          <w:szCs w:val="20"/>
        </w:rPr>
        <w:t>.</w:t>
      </w:r>
      <w:r w:rsidR="27E87A90" w:rsidRPr="00FB5610">
        <w:rPr>
          <w:rFonts w:ascii="Arial" w:eastAsia="Wingdings" w:hAnsi="Arial" w:cs="Arial"/>
          <w:sz w:val="20"/>
          <w:szCs w:val="20"/>
        </w:rPr>
        <w:t xml:space="preserve"> </w:t>
      </w:r>
      <w:r w:rsidR="003D450D" w:rsidRPr="00FB5610">
        <w:rPr>
          <w:rFonts w:ascii="Arial" w:eastAsia="Wingdings" w:hAnsi="Arial" w:cs="Arial"/>
          <w:sz w:val="20"/>
          <w:szCs w:val="20"/>
        </w:rPr>
        <w:t>W</w:t>
      </w:r>
      <w:r w:rsidR="00F1586E" w:rsidRPr="00FB5610">
        <w:rPr>
          <w:rFonts w:ascii="Arial" w:eastAsia="Calibri" w:hAnsi="Arial" w:cs="Arial"/>
          <w:sz w:val="20"/>
          <w:szCs w:val="20"/>
        </w:rPr>
        <w:t xml:space="preserve"> obszarze podnoszenia kompetencji cyfrowych wsparcie będzie komplementarne z działaniami planowanymi w </w:t>
      </w:r>
      <w:r w:rsidR="00927896" w:rsidRPr="00FB5610">
        <w:rPr>
          <w:rFonts w:ascii="Arial" w:eastAsia="Calibri" w:hAnsi="Arial" w:cs="Arial"/>
          <w:sz w:val="20"/>
          <w:szCs w:val="20"/>
        </w:rPr>
        <w:t xml:space="preserve">programie </w:t>
      </w:r>
      <w:r w:rsidR="00F1586E" w:rsidRPr="00FB5610">
        <w:rPr>
          <w:rFonts w:ascii="Arial" w:eastAsia="Calibri" w:hAnsi="Arial" w:cs="Arial"/>
          <w:sz w:val="20"/>
          <w:szCs w:val="20"/>
        </w:rPr>
        <w:t>FERS w ramach Klubów Rozwoju Cyfrowego i nie będzie powielało działań realizowanych przez ww. podmioty.</w:t>
      </w:r>
      <w:r w:rsidR="006F3487" w:rsidRPr="00FB5610">
        <w:rPr>
          <w:rFonts w:ascii="Arial" w:eastAsia="Calibri" w:hAnsi="Arial" w:cs="Arial"/>
          <w:sz w:val="20"/>
          <w:szCs w:val="20"/>
        </w:rPr>
        <w:t xml:space="preserve"> </w:t>
      </w:r>
      <w:r w:rsidR="00D80137" w:rsidRPr="00FB5610">
        <w:rPr>
          <w:rFonts w:ascii="Arial" w:eastAsia="Wingdings" w:hAnsi="Arial" w:cs="Arial"/>
          <w:sz w:val="20"/>
          <w:szCs w:val="20"/>
        </w:rPr>
        <w:t>Promowane</w:t>
      </w:r>
      <w:r w:rsidR="006722BA" w:rsidRPr="00FB5610">
        <w:rPr>
          <w:rFonts w:ascii="Arial" w:eastAsia="Wingdings" w:hAnsi="Arial" w:cs="Arial"/>
          <w:sz w:val="20"/>
          <w:szCs w:val="20"/>
        </w:rPr>
        <w:t xml:space="preserve"> będą również usługi rozwojowe </w:t>
      </w:r>
      <w:r w:rsidR="008435BF" w:rsidRPr="00FB5610">
        <w:rPr>
          <w:rFonts w:ascii="Arial" w:eastAsia="Wingdings" w:hAnsi="Arial" w:cs="Arial"/>
          <w:sz w:val="20"/>
          <w:szCs w:val="20"/>
        </w:rPr>
        <w:t>na rzecz</w:t>
      </w:r>
      <w:r w:rsidR="006722BA" w:rsidRPr="00FB5610">
        <w:rPr>
          <w:rFonts w:ascii="Arial" w:eastAsia="Wingdings" w:hAnsi="Arial" w:cs="Arial"/>
          <w:sz w:val="20"/>
          <w:szCs w:val="20"/>
        </w:rPr>
        <w:t xml:space="preserve"> </w:t>
      </w:r>
      <w:r w:rsidR="00C614F1" w:rsidRPr="00FB5610">
        <w:rPr>
          <w:rFonts w:ascii="Arial" w:eastAsia="Wingdings" w:hAnsi="Arial" w:cs="Arial"/>
          <w:sz w:val="20"/>
          <w:szCs w:val="20"/>
        </w:rPr>
        <w:t>kształceni</w:t>
      </w:r>
      <w:r w:rsidR="00367572" w:rsidRPr="00FB5610">
        <w:rPr>
          <w:rFonts w:ascii="Arial" w:eastAsia="Wingdings" w:hAnsi="Arial" w:cs="Arial"/>
          <w:sz w:val="20"/>
          <w:szCs w:val="20"/>
        </w:rPr>
        <w:t>a</w:t>
      </w:r>
      <w:r w:rsidR="00C614F1" w:rsidRPr="00FB5610">
        <w:rPr>
          <w:rFonts w:ascii="Arial" w:eastAsia="Wingdings" w:hAnsi="Arial" w:cs="Arial"/>
          <w:sz w:val="20"/>
          <w:szCs w:val="20"/>
        </w:rPr>
        <w:t xml:space="preserve"> i szkoleni</w:t>
      </w:r>
      <w:r w:rsidR="008B1FF3" w:rsidRPr="00FB5610">
        <w:rPr>
          <w:rFonts w:ascii="Arial" w:eastAsia="Wingdings" w:hAnsi="Arial" w:cs="Arial"/>
          <w:sz w:val="20"/>
          <w:szCs w:val="20"/>
        </w:rPr>
        <w:t>a</w:t>
      </w:r>
      <w:r w:rsidR="00C614F1" w:rsidRPr="00FB5610">
        <w:rPr>
          <w:rFonts w:ascii="Arial" w:eastAsia="Wingdings" w:hAnsi="Arial" w:cs="Arial"/>
          <w:sz w:val="20"/>
          <w:szCs w:val="20"/>
        </w:rPr>
        <w:t xml:space="preserve"> zawodow</w:t>
      </w:r>
      <w:r w:rsidR="005420BB" w:rsidRPr="00FB5610">
        <w:rPr>
          <w:rFonts w:ascii="Arial" w:eastAsia="Wingdings" w:hAnsi="Arial" w:cs="Arial"/>
          <w:sz w:val="20"/>
          <w:szCs w:val="20"/>
        </w:rPr>
        <w:t>ego</w:t>
      </w:r>
      <w:r w:rsidR="00C8096C" w:rsidRPr="00FB5610">
        <w:rPr>
          <w:rFonts w:ascii="Arial" w:eastAsia="Wingdings" w:hAnsi="Arial" w:cs="Arial"/>
          <w:sz w:val="20"/>
          <w:szCs w:val="20"/>
        </w:rPr>
        <w:t xml:space="preserve"> osób dorosłyc</w:t>
      </w:r>
      <w:r w:rsidR="00FF481A" w:rsidRPr="00FB5610">
        <w:rPr>
          <w:rFonts w:ascii="Arial" w:eastAsia="Wingdings" w:hAnsi="Arial" w:cs="Arial"/>
          <w:sz w:val="20"/>
          <w:szCs w:val="20"/>
        </w:rPr>
        <w:t xml:space="preserve">h w zakresie dostosowania </w:t>
      </w:r>
      <w:r w:rsidR="00C614F1" w:rsidRPr="00FB5610">
        <w:rPr>
          <w:rFonts w:ascii="Arial" w:eastAsia="Wingdings" w:hAnsi="Arial" w:cs="Arial"/>
          <w:sz w:val="20"/>
          <w:szCs w:val="20"/>
        </w:rPr>
        <w:t>do zmian w</w:t>
      </w:r>
      <w:r w:rsidR="00695044" w:rsidRPr="00FB5610">
        <w:rPr>
          <w:rFonts w:ascii="Arial" w:eastAsia="Wingdings" w:hAnsi="Arial" w:cs="Arial"/>
          <w:sz w:val="20"/>
          <w:szCs w:val="20"/>
        </w:rPr>
        <w:t> </w:t>
      </w:r>
      <w:r w:rsidR="00C614F1" w:rsidRPr="00FB5610">
        <w:rPr>
          <w:rFonts w:ascii="Arial" w:eastAsia="Wingdings" w:hAnsi="Arial" w:cs="Arial"/>
          <w:sz w:val="20"/>
          <w:szCs w:val="20"/>
        </w:rPr>
        <w:t>przemyśle i produkcji</w:t>
      </w:r>
      <w:r w:rsidR="00A40735" w:rsidRPr="00FB5610">
        <w:rPr>
          <w:rFonts w:ascii="Arial" w:eastAsia="Wingdings" w:hAnsi="Arial" w:cs="Arial"/>
          <w:sz w:val="20"/>
          <w:szCs w:val="20"/>
        </w:rPr>
        <w:t xml:space="preserve">, w tym w zakresie zielonej </w:t>
      </w:r>
      <w:r w:rsidR="00717B9F" w:rsidRPr="00FB5610">
        <w:rPr>
          <w:rFonts w:ascii="Arial" w:eastAsia="Wingdings" w:hAnsi="Arial" w:cs="Arial"/>
          <w:sz w:val="20"/>
          <w:szCs w:val="20"/>
        </w:rPr>
        <w:t xml:space="preserve">gospodarki. </w:t>
      </w:r>
      <w:r w:rsidRPr="00FB5610">
        <w:rPr>
          <w:rFonts w:ascii="Arial" w:eastAsia="Wingdings" w:hAnsi="Arial" w:cs="Arial"/>
          <w:sz w:val="20"/>
          <w:szCs w:val="20"/>
        </w:rPr>
        <w:t>Jednocześnie mając na uwadze niezwykle istotne dla regionu wyzwanie jakim jest starzejące się społeczeństwo, w ramach szkoleń w</w:t>
      </w:r>
      <w:r w:rsidR="00695044" w:rsidRPr="00FB5610">
        <w:rPr>
          <w:rFonts w:ascii="Arial" w:eastAsia="Wingdings" w:hAnsi="Arial" w:cs="Arial"/>
          <w:sz w:val="20"/>
          <w:szCs w:val="20"/>
        </w:rPr>
        <w:t> </w:t>
      </w:r>
      <w:r w:rsidRPr="00FB5610">
        <w:rPr>
          <w:rFonts w:ascii="Arial" w:eastAsia="Wingdings" w:hAnsi="Arial" w:cs="Arial"/>
          <w:sz w:val="20"/>
          <w:szCs w:val="20"/>
        </w:rPr>
        <w:t xml:space="preserve">BUR </w:t>
      </w:r>
      <w:r w:rsidR="00E56392" w:rsidRPr="00FB5610">
        <w:rPr>
          <w:rFonts w:ascii="Arial" w:eastAsia="Wingdings" w:hAnsi="Arial" w:cs="Arial"/>
          <w:sz w:val="20"/>
          <w:szCs w:val="20"/>
        </w:rPr>
        <w:t>–</w:t>
      </w:r>
      <w:r w:rsidRPr="00FB5610">
        <w:rPr>
          <w:rFonts w:ascii="Arial" w:eastAsia="Wingdings" w:hAnsi="Arial" w:cs="Arial"/>
          <w:sz w:val="20"/>
          <w:szCs w:val="20"/>
        </w:rPr>
        <w:t xml:space="preserve"> priorytetowo wspierane będzie kształcenie osób, które zajmują się lub chcą podjąć zatrudnienie </w:t>
      </w:r>
      <w:r w:rsidR="00DE522F" w:rsidRPr="00FB5610">
        <w:rPr>
          <w:rFonts w:ascii="Arial" w:eastAsia="Wingdings" w:hAnsi="Arial" w:cs="Arial"/>
          <w:sz w:val="20"/>
          <w:szCs w:val="20"/>
        </w:rPr>
        <w:t>w</w:t>
      </w:r>
      <w:r w:rsidRPr="00FB5610">
        <w:rPr>
          <w:rFonts w:ascii="Arial" w:eastAsia="Wingdings" w:hAnsi="Arial" w:cs="Arial"/>
          <w:sz w:val="20"/>
          <w:szCs w:val="20"/>
        </w:rPr>
        <w:t xml:space="preserve"> usługach opieki długoterminowej o charakterze społecznym, w tym także podnoszenie kompetencji i umiejętności opiekunów nieformalnych w zakresie ww. opieki długoterminowej</w:t>
      </w:r>
      <w:r w:rsidR="4D84011F" w:rsidRPr="00FB5610">
        <w:rPr>
          <w:rFonts w:ascii="Arial" w:eastAsia="Wingdings" w:hAnsi="Arial" w:cs="Arial"/>
          <w:sz w:val="20"/>
          <w:szCs w:val="20"/>
        </w:rPr>
        <w:t>.</w:t>
      </w:r>
    </w:p>
    <w:p w14:paraId="28F50624" w14:textId="3C85A7CD" w:rsidR="00E9726E" w:rsidRPr="00FB5610" w:rsidRDefault="55F840CC" w:rsidP="00DF20CA">
      <w:pPr>
        <w:pStyle w:val="Akapitzlist"/>
        <w:numPr>
          <w:ilvl w:val="0"/>
          <w:numId w:val="71"/>
        </w:numPr>
        <w:spacing w:line="276" w:lineRule="auto"/>
        <w:jc w:val="left"/>
        <w:rPr>
          <w:rFonts w:ascii="Arial" w:eastAsiaTheme="minorEastAsia" w:hAnsi="Arial" w:cs="Arial"/>
          <w:b/>
          <w:sz w:val="20"/>
          <w:szCs w:val="20"/>
        </w:rPr>
      </w:pPr>
      <w:r w:rsidRPr="00FB5610">
        <w:rPr>
          <w:rFonts w:ascii="Arial" w:eastAsiaTheme="minorEastAsia" w:hAnsi="Arial" w:cs="Arial"/>
          <w:b/>
          <w:sz w:val="20"/>
          <w:szCs w:val="20"/>
        </w:rPr>
        <w:t>Wsparcie</w:t>
      </w:r>
      <w:r w:rsidRPr="00FB5610">
        <w:rPr>
          <w:rFonts w:ascii="Arial" w:eastAsia="Wingdings" w:hAnsi="Arial" w:cs="Arial"/>
          <w:b/>
          <w:sz w:val="20"/>
          <w:szCs w:val="20"/>
        </w:rPr>
        <w:t xml:space="preserve"> dla osób o niskich umiejętnościach lub kompetencjach (w tym cyfrowych) realizowane poza systemem BUR i PSF, umożliwiające wdrażanie Upskilling pathways</w:t>
      </w:r>
    </w:p>
    <w:p w14:paraId="43101B17" w14:textId="5EC011C8" w:rsidR="00E9726E" w:rsidRPr="00FB5610" w:rsidRDefault="55F840CC"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Podejmowane będą przedsięwzięcia </w:t>
      </w:r>
      <w:r w:rsidR="00CC19BE" w:rsidRPr="00FB5610">
        <w:rPr>
          <w:rFonts w:ascii="Arial" w:eastAsia="Wingdings" w:hAnsi="Arial" w:cs="Arial"/>
          <w:sz w:val="20"/>
          <w:szCs w:val="20"/>
        </w:rPr>
        <w:t>skoncentrowane</w:t>
      </w:r>
      <w:r w:rsidR="00146F89" w:rsidRPr="00FB5610">
        <w:rPr>
          <w:rFonts w:ascii="Arial" w:eastAsia="Wingdings" w:hAnsi="Arial" w:cs="Arial"/>
          <w:sz w:val="20"/>
          <w:szCs w:val="20"/>
        </w:rPr>
        <w:t xml:space="preserve"> na</w:t>
      </w:r>
      <w:r w:rsidRPr="00FB5610">
        <w:rPr>
          <w:rFonts w:ascii="Arial" w:eastAsia="Wingdings" w:hAnsi="Arial" w:cs="Arial"/>
          <w:sz w:val="20"/>
          <w:szCs w:val="20"/>
        </w:rPr>
        <w:t xml:space="preserve"> popraw</w:t>
      </w:r>
      <w:r w:rsidR="00146F89" w:rsidRPr="00FB5610">
        <w:rPr>
          <w:rFonts w:ascii="Arial" w:eastAsia="Wingdings" w:hAnsi="Arial" w:cs="Arial"/>
          <w:sz w:val="20"/>
          <w:szCs w:val="20"/>
        </w:rPr>
        <w:t>ę</w:t>
      </w:r>
      <w:r w:rsidRPr="00FB5610">
        <w:rPr>
          <w:rFonts w:ascii="Arial" w:eastAsia="Wingdings" w:hAnsi="Arial" w:cs="Arial"/>
          <w:sz w:val="20"/>
          <w:szCs w:val="20"/>
        </w:rPr>
        <w:t xml:space="preserve"> umiejętności podstawowych (literacy – czytanie i rozumienie tekstu, numeracy – liczenie i rozumowanie matematyczne, ICT – Technologie Informacyjno-Komunikacyjne)</w:t>
      </w:r>
      <w:r w:rsidR="009A6155" w:rsidRPr="00FB5610">
        <w:rPr>
          <w:rFonts w:ascii="Arial" w:eastAsia="Wingdings" w:hAnsi="Arial" w:cs="Arial"/>
          <w:sz w:val="20"/>
          <w:szCs w:val="20"/>
        </w:rPr>
        <w:t>.</w:t>
      </w:r>
      <w:r w:rsidR="15CF16B9" w:rsidRPr="6964EA46">
        <w:rPr>
          <w:rFonts w:ascii="Arial" w:eastAsia="Wingdings" w:hAnsi="Arial" w:cs="Arial"/>
          <w:sz w:val="20"/>
          <w:szCs w:val="20"/>
        </w:rPr>
        <w:t xml:space="preserve"> </w:t>
      </w:r>
      <w:r w:rsidRPr="00FB5610">
        <w:rPr>
          <w:rFonts w:ascii="Arial" w:eastAsia="Wingdings" w:hAnsi="Arial" w:cs="Arial"/>
          <w:sz w:val="20"/>
          <w:szCs w:val="20"/>
        </w:rPr>
        <w:t>Jest to szczególnie istotne w kontekście zachodzących w regionie przemian demograficznych (postępujące starzenie się zasobów pracy) i konieczności zwiększenia aktywności zawodowej przez dorosłych mieszkańców regionu. Zgodnie z Zaleceniem Rady Unii Europejskiej z</w:t>
      </w:r>
      <w:r w:rsidR="00695044" w:rsidRPr="00FB5610">
        <w:rPr>
          <w:rFonts w:ascii="Arial" w:eastAsia="Wingdings" w:hAnsi="Arial" w:cs="Arial"/>
          <w:sz w:val="20"/>
          <w:szCs w:val="20"/>
        </w:rPr>
        <w:t> </w:t>
      </w:r>
      <w:r w:rsidRPr="00FB5610">
        <w:rPr>
          <w:rFonts w:ascii="Arial" w:eastAsia="Wingdings" w:hAnsi="Arial" w:cs="Arial"/>
          <w:sz w:val="20"/>
          <w:szCs w:val="20"/>
        </w:rPr>
        <w:t>19</w:t>
      </w:r>
      <w:r w:rsidR="00695044" w:rsidRPr="00FB5610">
        <w:rPr>
          <w:rFonts w:ascii="Arial" w:eastAsia="Wingdings" w:hAnsi="Arial" w:cs="Arial"/>
          <w:sz w:val="20"/>
          <w:szCs w:val="20"/>
        </w:rPr>
        <w:t> </w:t>
      </w:r>
      <w:r w:rsidRPr="00FB5610">
        <w:rPr>
          <w:rFonts w:ascii="Arial" w:eastAsia="Wingdings" w:hAnsi="Arial" w:cs="Arial"/>
          <w:sz w:val="20"/>
          <w:szCs w:val="20"/>
        </w:rPr>
        <w:t xml:space="preserve">grudnia 2016 r. </w:t>
      </w:r>
      <w:r w:rsidR="007D3C1D" w:rsidRPr="00FB5610">
        <w:rPr>
          <w:rFonts w:ascii="Arial" w:eastAsia="Wingdings" w:hAnsi="Arial" w:cs="Arial"/>
          <w:sz w:val="20"/>
          <w:szCs w:val="20"/>
        </w:rPr>
        <w:t>pn. Upskilling pathways</w:t>
      </w:r>
      <w:r w:rsidR="002DB840" w:rsidRPr="00FB5610">
        <w:rPr>
          <w:rFonts w:ascii="Arial" w:eastAsia="Wingdings" w:hAnsi="Arial" w:cs="Arial"/>
          <w:sz w:val="20"/>
          <w:szCs w:val="20"/>
        </w:rPr>
        <w:t xml:space="preserve"> </w:t>
      </w:r>
      <w:r w:rsidR="00E56392" w:rsidRPr="00FB5610">
        <w:rPr>
          <w:rFonts w:ascii="Arial" w:eastAsia="Wingdings" w:hAnsi="Arial" w:cs="Arial"/>
          <w:sz w:val="20"/>
          <w:szCs w:val="20"/>
        </w:rPr>
        <w:t>–</w:t>
      </w:r>
      <w:r w:rsidRPr="00FB5610">
        <w:rPr>
          <w:rFonts w:ascii="Arial" w:eastAsia="Wingdings" w:hAnsi="Arial" w:cs="Arial"/>
          <w:sz w:val="20"/>
          <w:szCs w:val="20"/>
        </w:rPr>
        <w:t xml:space="preserve"> w sprawie ścieżek poprawy umiejętności: nowe możliwości dla dorosłych (2016/C 484/01), każdy musi posiadać zestaw </w:t>
      </w:r>
      <w:r w:rsidRPr="00FB5610">
        <w:rPr>
          <w:rFonts w:ascii="Arial" w:eastAsia="Wingdings" w:hAnsi="Arial" w:cs="Arial"/>
          <w:sz w:val="20"/>
          <w:szCs w:val="20"/>
        </w:rPr>
        <w:lastRenderedPageBreak/>
        <w:t>umiejętności, wiedzy i</w:t>
      </w:r>
      <w:r w:rsidR="00695044" w:rsidRPr="00FB5610">
        <w:rPr>
          <w:rFonts w:ascii="Arial" w:eastAsia="Wingdings" w:hAnsi="Arial" w:cs="Arial"/>
          <w:sz w:val="20"/>
          <w:szCs w:val="20"/>
        </w:rPr>
        <w:t> </w:t>
      </w:r>
      <w:r w:rsidRPr="00FB5610">
        <w:rPr>
          <w:rFonts w:ascii="Arial" w:eastAsia="Wingdings" w:hAnsi="Arial" w:cs="Arial"/>
          <w:sz w:val="20"/>
          <w:szCs w:val="20"/>
        </w:rPr>
        <w:t>kompetencji, w tym wystarczający poziom umiejętności czytania i pisania, umiejętności rozumowania matematycznego i kompetencji cyfrowych, aby móc w pełni realizować swój potencjał, odgrywać aktywną rolę w społeczeństwie i realizować swoje obowiązki społeczne i obywatelskie. Interwencje planowane do realizacji w niniejszym obszarze są odpowiedzią na ww. zalecenia, służą zwiększeniu uczestnictwa osób dorosłych w uczeniu się przez całe życie poprzez podnoszenie kompetencji kluczowych i umiejętności.</w:t>
      </w:r>
      <w:r w:rsidR="00725884" w:rsidRPr="00FB5610">
        <w:rPr>
          <w:rFonts w:ascii="Arial" w:eastAsia="Wingdings" w:hAnsi="Arial" w:cs="Arial"/>
          <w:sz w:val="20"/>
          <w:szCs w:val="20"/>
        </w:rPr>
        <w:t xml:space="preserve"> </w:t>
      </w:r>
      <w:r w:rsidRPr="00FB5610">
        <w:rPr>
          <w:rFonts w:ascii="Arial" w:eastAsia="Wingdings" w:hAnsi="Arial" w:cs="Arial"/>
          <w:sz w:val="20"/>
          <w:szCs w:val="20"/>
        </w:rPr>
        <w:t xml:space="preserve">Wdrożenie działań związanych z kształceniem w zakresie kompetencji podstawowych na Mazowszu będzie realizowane na przykładzie rozwiązań i </w:t>
      </w:r>
      <w:r w:rsidR="00DD3D02" w:rsidRPr="00FB5610">
        <w:rPr>
          <w:rFonts w:ascii="Arial" w:eastAsia="Wingdings" w:hAnsi="Arial" w:cs="Arial"/>
          <w:sz w:val="20"/>
          <w:szCs w:val="20"/>
        </w:rPr>
        <w:t xml:space="preserve">modeli </w:t>
      </w:r>
      <w:r w:rsidRPr="00FB5610">
        <w:rPr>
          <w:rFonts w:ascii="Arial" w:eastAsia="Wingdings" w:hAnsi="Arial" w:cs="Arial"/>
          <w:sz w:val="20"/>
          <w:szCs w:val="20"/>
        </w:rPr>
        <w:t>kształcenia wypracowanych w ramach projektu pn. „Szansa – nowe możliwości dla dorosłych</w:t>
      </w:r>
      <w:r w:rsidR="1118E7F5" w:rsidRPr="00FB5610">
        <w:rPr>
          <w:rFonts w:ascii="Arial" w:eastAsia="Wingdings" w:hAnsi="Arial" w:cs="Arial"/>
          <w:sz w:val="20"/>
          <w:szCs w:val="20"/>
        </w:rPr>
        <w:t>” (POWER 2014-2020),</w:t>
      </w:r>
      <w:r w:rsidRPr="00FB5610">
        <w:rPr>
          <w:rFonts w:ascii="Arial" w:eastAsia="Wingdings" w:hAnsi="Arial" w:cs="Arial"/>
          <w:sz w:val="20"/>
          <w:szCs w:val="20"/>
        </w:rPr>
        <w:t xml:space="preserve"> który stanowi element realizacji w Polsce inicjatywy unijnej pn.</w:t>
      </w:r>
      <w:r w:rsidRPr="00FB5610">
        <w:rPr>
          <w:rFonts w:ascii="Arial" w:eastAsia="Wingdings" w:hAnsi="Arial" w:cs="Arial"/>
          <w:b/>
          <w:sz w:val="20"/>
          <w:szCs w:val="20"/>
        </w:rPr>
        <w:t>„</w:t>
      </w:r>
      <w:r w:rsidRPr="00FB5610">
        <w:rPr>
          <w:rFonts w:ascii="Arial" w:eastAsia="Wingdings" w:hAnsi="Arial" w:cs="Arial"/>
          <w:sz w:val="20"/>
          <w:szCs w:val="20"/>
        </w:rPr>
        <w:t>Upskilling pathways</w:t>
      </w:r>
      <w:r w:rsidR="1118E7F5" w:rsidRPr="00FB5610">
        <w:rPr>
          <w:rFonts w:ascii="Arial" w:eastAsia="Wingdings" w:hAnsi="Arial" w:cs="Arial"/>
          <w:sz w:val="20"/>
          <w:szCs w:val="20"/>
        </w:rPr>
        <w:t xml:space="preserve">”. </w:t>
      </w:r>
    </w:p>
    <w:p w14:paraId="2003F859" w14:textId="2FD90417" w:rsidR="00E9726E" w:rsidRPr="00FB5610" w:rsidRDefault="6D2B6891"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Środki EFS zostaną przeznaczone na wsparcie osób z grup defaworyzowanych wykazujących największą lukę kompetencyjną i posiadających największe potrzeby w dostępie do </w:t>
      </w:r>
      <w:r w:rsidR="0F7EAF05" w:rsidRPr="00FB5610">
        <w:rPr>
          <w:rFonts w:ascii="Arial" w:eastAsia="Wingdings" w:hAnsi="Arial" w:cs="Arial"/>
          <w:sz w:val="20"/>
          <w:szCs w:val="20"/>
        </w:rPr>
        <w:t xml:space="preserve">edukacji. Działania skierowane dla osób o niskich umiejętnościach będą miały na celu dopasowanie szkoleń do ich potrzeb zawodowych i specyficznych deficytów kompetencyjnych. </w:t>
      </w:r>
      <w:r w:rsidR="00965FCB" w:rsidRPr="00FB5610">
        <w:rPr>
          <w:rFonts w:ascii="Arial" w:eastAsia="Calibri" w:hAnsi="Arial" w:cs="Arial"/>
          <w:sz w:val="20"/>
          <w:szCs w:val="20"/>
        </w:rPr>
        <w:t>W zakresie planowanej interwencji w obszarze podnoszenia kompetencji cyfrowych wsparcie będzie komplementarne z</w:t>
      </w:r>
      <w:r w:rsidR="00695044" w:rsidRPr="00FB5610">
        <w:rPr>
          <w:rFonts w:ascii="Arial" w:eastAsia="Calibri" w:hAnsi="Arial" w:cs="Arial"/>
          <w:sz w:val="20"/>
          <w:szCs w:val="20"/>
        </w:rPr>
        <w:t> </w:t>
      </w:r>
      <w:r w:rsidR="00965FCB" w:rsidRPr="00FB5610">
        <w:rPr>
          <w:rFonts w:ascii="Arial" w:eastAsia="Calibri" w:hAnsi="Arial" w:cs="Arial"/>
          <w:sz w:val="20"/>
          <w:szCs w:val="20"/>
        </w:rPr>
        <w:t xml:space="preserve">działaniami planowanymi w </w:t>
      </w:r>
      <w:r w:rsidR="00927896" w:rsidRPr="00FB5610">
        <w:rPr>
          <w:rFonts w:ascii="Arial" w:eastAsia="Calibri" w:hAnsi="Arial" w:cs="Arial"/>
          <w:sz w:val="20"/>
          <w:szCs w:val="20"/>
        </w:rPr>
        <w:t xml:space="preserve">programie </w:t>
      </w:r>
      <w:r w:rsidR="00965FCB" w:rsidRPr="00FB5610">
        <w:rPr>
          <w:rFonts w:ascii="Arial" w:eastAsia="Calibri" w:hAnsi="Arial" w:cs="Arial"/>
          <w:sz w:val="20"/>
          <w:szCs w:val="20"/>
        </w:rPr>
        <w:t>FERS w ramach Klubów Rozwoju Cyfrowego i nie będzie powielało działań realizowanych przez ww. podmioty.</w:t>
      </w:r>
      <w:r w:rsidR="00965FCB" w:rsidRPr="00FB5610">
        <w:rPr>
          <w:rFonts w:ascii="Arial" w:eastAsia="Calibri" w:hAnsi="Arial" w:cs="Arial"/>
          <w:sz w:val="18"/>
          <w:szCs w:val="18"/>
        </w:rPr>
        <w:t xml:space="preserve"> </w:t>
      </w:r>
      <w:r w:rsidR="0F7EAF05" w:rsidRPr="00FB5610">
        <w:rPr>
          <w:rFonts w:ascii="Arial" w:eastAsia="Wingdings" w:hAnsi="Arial" w:cs="Arial"/>
          <w:sz w:val="20"/>
          <w:szCs w:val="20"/>
        </w:rPr>
        <w:t>Konieczność stworzenia atrakcyjnej i elastycznej oferty wsparcia dorosłych o niskim poziomie umiejętności, w tym działania umożliwiające zmianę zawodu, zostały także wskazane w SROR jako kluczowe dla poprawy jakości kapitału ludzkiego w</w:t>
      </w:r>
      <w:r w:rsidR="00695044" w:rsidRPr="00FB5610">
        <w:rPr>
          <w:rFonts w:ascii="Arial" w:eastAsia="Wingdings" w:hAnsi="Arial" w:cs="Arial"/>
          <w:sz w:val="20"/>
          <w:szCs w:val="20"/>
        </w:rPr>
        <w:t> </w:t>
      </w:r>
      <w:r w:rsidR="0F7EAF05" w:rsidRPr="00FB5610">
        <w:rPr>
          <w:rFonts w:ascii="Arial" w:eastAsia="Wingdings" w:hAnsi="Arial" w:cs="Arial"/>
          <w:sz w:val="20"/>
          <w:szCs w:val="20"/>
        </w:rPr>
        <w:t>Polsce.</w:t>
      </w:r>
    </w:p>
    <w:p w14:paraId="2E04E89B" w14:textId="22F3552A" w:rsidR="003A39F5" w:rsidRPr="00FB5610" w:rsidRDefault="003A39F5"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Premiowane będą projekty realizowane w partnerstwie.</w:t>
      </w:r>
    </w:p>
    <w:p w14:paraId="60889BDB" w14:textId="6E83434E" w:rsidR="00E9726E" w:rsidRPr="00FB5610" w:rsidRDefault="55F840CC" w:rsidP="00DF20CA">
      <w:pPr>
        <w:pStyle w:val="Akapitzlist"/>
        <w:numPr>
          <w:ilvl w:val="0"/>
          <w:numId w:val="71"/>
        </w:numPr>
        <w:spacing w:line="276" w:lineRule="auto"/>
        <w:jc w:val="left"/>
        <w:rPr>
          <w:rFonts w:ascii="Arial" w:eastAsiaTheme="minorEastAsia" w:hAnsi="Arial" w:cs="Arial"/>
          <w:b/>
          <w:sz w:val="20"/>
          <w:szCs w:val="20"/>
        </w:rPr>
      </w:pPr>
      <w:r w:rsidRPr="00FB5610">
        <w:rPr>
          <w:rFonts w:ascii="Arial" w:eastAsia="Wingdings" w:hAnsi="Arial" w:cs="Arial"/>
          <w:b/>
          <w:sz w:val="20"/>
          <w:szCs w:val="20"/>
        </w:rPr>
        <w:t>Wsparcie lokalnych inicjatyw na rzecz kształcenia osób dorosłych (na przykładzie LOWE) np. poprzez tworzenie lokalnych punktów wsparcia kształcenia osób dorosłych, w tym służących aktywizacji osób starszych, osób o niskich kwalifikacjach, osób z</w:t>
      </w:r>
      <w:r w:rsidR="00695044" w:rsidRPr="00FB5610">
        <w:rPr>
          <w:rFonts w:ascii="Arial" w:eastAsia="Wingdings" w:hAnsi="Arial" w:cs="Arial"/>
          <w:b/>
          <w:sz w:val="20"/>
          <w:szCs w:val="20"/>
        </w:rPr>
        <w:t> </w:t>
      </w:r>
      <w:r w:rsidRPr="00FB5610">
        <w:rPr>
          <w:rFonts w:ascii="Arial" w:eastAsia="Wingdings" w:hAnsi="Arial" w:cs="Arial"/>
          <w:b/>
          <w:sz w:val="20"/>
          <w:szCs w:val="20"/>
        </w:rPr>
        <w:t>niepełnosprawnościami</w:t>
      </w:r>
    </w:p>
    <w:p w14:paraId="080E337B" w14:textId="4A019913" w:rsidR="00E9726E" w:rsidRPr="00FB5610" w:rsidRDefault="55F840CC"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Wsparcie uzyskają inicjatywy mające na celu</w:t>
      </w:r>
      <w:r w:rsidRPr="00FB5610">
        <w:rPr>
          <w:rFonts w:ascii="Arial" w:eastAsia="Cambria Math" w:hAnsi="Arial" w:cs="Arial"/>
          <w:sz w:val="20"/>
          <w:szCs w:val="20"/>
        </w:rPr>
        <w:t xml:space="preserve"> </w:t>
      </w:r>
      <w:r w:rsidRPr="00FB5610">
        <w:rPr>
          <w:rFonts w:ascii="Arial" w:eastAsia="Wingdings" w:hAnsi="Arial" w:cs="Arial"/>
          <w:sz w:val="20"/>
          <w:szCs w:val="20"/>
        </w:rPr>
        <w:t>wykorzystanie istniejącej infrastruktury edukacyjnej, kulturowej, itp. jako punktów animowania pozaformalnej edukacji dorosłych w środowisku</w:t>
      </w:r>
      <w:r w:rsidRPr="00FB5610">
        <w:rPr>
          <w:rFonts w:ascii="Arial" w:eastAsia="Cambria Math" w:hAnsi="Arial" w:cs="Arial"/>
          <w:sz w:val="20"/>
          <w:szCs w:val="20"/>
        </w:rPr>
        <w:t xml:space="preserve"> </w:t>
      </w:r>
      <w:r w:rsidRPr="00FB5610">
        <w:rPr>
          <w:rFonts w:ascii="Arial" w:eastAsia="Wingdings" w:hAnsi="Arial" w:cs="Arial"/>
          <w:sz w:val="20"/>
          <w:szCs w:val="20"/>
        </w:rPr>
        <w:t xml:space="preserve">lokalnym (na przykładzie LOWE). Działania w tym zakresie skierowane będą przede wszystkim do mieszkańców </w:t>
      </w:r>
      <w:r w:rsidR="006C424D" w:rsidRPr="00FB5610">
        <w:rPr>
          <w:rFonts w:ascii="Arial" w:eastAsia="Wingdings" w:hAnsi="Arial" w:cs="Arial"/>
          <w:sz w:val="20"/>
          <w:szCs w:val="20"/>
        </w:rPr>
        <w:t>WM znajdujących się w niekorzystnej sytuacji,</w:t>
      </w:r>
      <w:r w:rsidRPr="00FB5610">
        <w:rPr>
          <w:rFonts w:ascii="Arial" w:eastAsia="Wingdings" w:hAnsi="Arial" w:cs="Arial"/>
          <w:sz w:val="20"/>
          <w:szCs w:val="20"/>
        </w:rPr>
        <w:t xml:space="preserve"> mających utrudniony dostęp do</w:t>
      </w:r>
      <w:r w:rsidRPr="00FB5610">
        <w:rPr>
          <w:rFonts w:ascii="Arial" w:eastAsia="Cambria Math" w:hAnsi="Arial" w:cs="Arial"/>
          <w:sz w:val="20"/>
          <w:szCs w:val="20"/>
        </w:rPr>
        <w:t xml:space="preserve"> </w:t>
      </w:r>
      <w:r w:rsidRPr="00FB5610">
        <w:rPr>
          <w:rFonts w:ascii="Arial" w:eastAsia="Wingdings" w:hAnsi="Arial" w:cs="Arial"/>
          <w:sz w:val="20"/>
          <w:szCs w:val="20"/>
        </w:rPr>
        <w:t xml:space="preserve">dobrej jakości ofert edukacji, z miejscowości oddalonych od dużych ośrodków edukacyjnych i z obszarów wiejskich. Utworzenie lokalnych punktów wsparcia kształcenia osób dorosłych, będzie służyć większej aktywizacji w społecznościach lokalnych osób dorosłych, które zakończyły już edukację i są sceptycznie nastawione do idei uczenia się przez całe życie oraz korzyści płynących z podnoszenia własnych kompetencji. </w:t>
      </w:r>
      <w:r w:rsidR="025980B4" w:rsidRPr="00FB5610">
        <w:rPr>
          <w:rFonts w:ascii="Arial" w:eastAsia="Wingdings" w:hAnsi="Arial" w:cs="Arial"/>
          <w:sz w:val="20"/>
          <w:szCs w:val="20"/>
        </w:rPr>
        <w:t>Rezultatem</w:t>
      </w:r>
      <w:r w:rsidR="006419E3" w:rsidRPr="00FB5610">
        <w:rPr>
          <w:rFonts w:ascii="Arial" w:eastAsia="Wingdings" w:hAnsi="Arial" w:cs="Arial"/>
          <w:sz w:val="20"/>
          <w:szCs w:val="20"/>
        </w:rPr>
        <w:t xml:space="preserve"> </w:t>
      </w:r>
      <w:r w:rsidR="025980B4" w:rsidRPr="00FB5610">
        <w:rPr>
          <w:rFonts w:ascii="Arial" w:eastAsia="Wingdings" w:hAnsi="Arial" w:cs="Arial"/>
          <w:sz w:val="20"/>
          <w:szCs w:val="20"/>
        </w:rPr>
        <w:t>podjętych działań będzie</w:t>
      </w:r>
      <w:r w:rsidRPr="00FB5610">
        <w:rPr>
          <w:rFonts w:ascii="Arial" w:eastAsia="Wingdings" w:hAnsi="Arial" w:cs="Arial"/>
          <w:sz w:val="20"/>
          <w:szCs w:val="20"/>
        </w:rPr>
        <w:t xml:space="preserve"> </w:t>
      </w:r>
      <w:r w:rsidR="370EAE33" w:rsidRPr="00FB5610">
        <w:rPr>
          <w:rFonts w:ascii="Arial" w:eastAsia="Wingdings" w:hAnsi="Arial" w:cs="Arial"/>
          <w:sz w:val="20"/>
          <w:szCs w:val="20"/>
        </w:rPr>
        <w:t xml:space="preserve">dostosowanie kwalifikacji osób dorosłych do potrzeb gospodarki regionu, poprawa ich sytuacji na rynku pracy oraz możliwość </w:t>
      </w:r>
      <w:r w:rsidR="28EA27E9" w:rsidRPr="00FB5610">
        <w:rPr>
          <w:rFonts w:ascii="Arial" w:eastAsia="Wingdings" w:hAnsi="Arial" w:cs="Arial"/>
          <w:sz w:val="20"/>
          <w:szCs w:val="20"/>
        </w:rPr>
        <w:t>rozwoju osobistego.</w:t>
      </w:r>
      <w:r w:rsidRPr="00FB5610">
        <w:rPr>
          <w:rFonts w:ascii="Arial" w:eastAsia="Wingdings" w:hAnsi="Arial" w:cs="Arial"/>
          <w:sz w:val="20"/>
          <w:szCs w:val="20"/>
        </w:rPr>
        <w:t xml:space="preserve"> Wsparcie </w:t>
      </w:r>
      <w:r w:rsidR="00790810" w:rsidRPr="00FB5610">
        <w:rPr>
          <w:rFonts w:ascii="Arial" w:eastAsia="Wingdings" w:hAnsi="Arial" w:cs="Arial"/>
          <w:sz w:val="20"/>
          <w:szCs w:val="20"/>
        </w:rPr>
        <w:t xml:space="preserve">będzie </w:t>
      </w:r>
      <w:r w:rsidR="007854FB" w:rsidRPr="00FB5610">
        <w:rPr>
          <w:rFonts w:ascii="Arial" w:eastAsia="Wingdings" w:hAnsi="Arial" w:cs="Arial"/>
          <w:sz w:val="20"/>
          <w:szCs w:val="20"/>
        </w:rPr>
        <w:t>skierowane</w:t>
      </w:r>
      <w:r w:rsidRPr="00FB5610">
        <w:rPr>
          <w:rFonts w:ascii="Arial" w:eastAsia="Wingdings" w:hAnsi="Arial" w:cs="Arial"/>
          <w:sz w:val="20"/>
          <w:szCs w:val="20"/>
        </w:rPr>
        <w:t xml:space="preserve"> w szczególności do osób znajdujących się w niekorzystnej sytuacji zawodowej, osób starszych, o niskich kwalifikacjach lub osób z niepełnosprawnościami.</w:t>
      </w:r>
      <w:r w:rsidR="00D77C3C" w:rsidRPr="00FB5610">
        <w:rPr>
          <w:rFonts w:ascii="Arial" w:eastAsia="Calibri" w:hAnsi="Arial" w:cs="Arial"/>
          <w:sz w:val="20"/>
          <w:szCs w:val="20"/>
        </w:rPr>
        <w:t xml:space="preserve"> W</w:t>
      </w:r>
      <w:r w:rsidR="00695044" w:rsidRPr="00FB5610">
        <w:rPr>
          <w:rFonts w:ascii="Arial" w:eastAsia="Calibri" w:hAnsi="Arial" w:cs="Arial"/>
          <w:sz w:val="20"/>
          <w:szCs w:val="20"/>
        </w:rPr>
        <w:t> </w:t>
      </w:r>
      <w:r w:rsidR="00D77C3C" w:rsidRPr="00FB5610">
        <w:rPr>
          <w:rFonts w:ascii="Arial" w:eastAsia="Calibri" w:hAnsi="Arial" w:cs="Arial"/>
          <w:sz w:val="20"/>
          <w:szCs w:val="20"/>
        </w:rPr>
        <w:t>zakresie planowanej interwencji w obszarze podnoszenia kompetencji cyfrowych wsparcie będzie komplementarne</w:t>
      </w:r>
      <w:r w:rsidR="0051376D" w:rsidRPr="00FB5610">
        <w:rPr>
          <w:rFonts w:ascii="Arial" w:eastAsia="Calibri" w:hAnsi="Arial" w:cs="Arial"/>
          <w:sz w:val="20"/>
          <w:szCs w:val="20"/>
        </w:rPr>
        <w:t xml:space="preserve"> z działaniami planowanymi </w:t>
      </w:r>
      <w:r w:rsidR="005B06A2" w:rsidRPr="00FB5610">
        <w:rPr>
          <w:rFonts w:ascii="Arial" w:eastAsia="Calibri" w:hAnsi="Arial" w:cs="Arial"/>
          <w:sz w:val="20"/>
          <w:szCs w:val="20"/>
        </w:rPr>
        <w:t xml:space="preserve">w </w:t>
      </w:r>
      <w:r w:rsidR="00927896" w:rsidRPr="00FB5610">
        <w:rPr>
          <w:rFonts w:ascii="Arial" w:eastAsia="Calibri" w:hAnsi="Arial" w:cs="Arial"/>
          <w:sz w:val="20"/>
          <w:szCs w:val="20"/>
        </w:rPr>
        <w:t xml:space="preserve">programie </w:t>
      </w:r>
      <w:r w:rsidR="005B06A2" w:rsidRPr="00FB5610">
        <w:rPr>
          <w:rFonts w:ascii="Arial" w:eastAsia="Calibri" w:hAnsi="Arial" w:cs="Arial"/>
          <w:sz w:val="20"/>
          <w:szCs w:val="20"/>
        </w:rPr>
        <w:t>FERS w ramach Klubów Rozwoju Cyfrowego</w:t>
      </w:r>
      <w:r w:rsidR="00DA32A8" w:rsidRPr="00FB5610">
        <w:rPr>
          <w:rFonts w:ascii="Arial" w:eastAsia="Calibri" w:hAnsi="Arial" w:cs="Arial"/>
          <w:sz w:val="20"/>
          <w:szCs w:val="20"/>
        </w:rPr>
        <w:t xml:space="preserve"> i nie będzie powi</w:t>
      </w:r>
      <w:r w:rsidR="000C007D" w:rsidRPr="00FB5610">
        <w:rPr>
          <w:rFonts w:ascii="Arial" w:eastAsia="Calibri" w:hAnsi="Arial" w:cs="Arial"/>
          <w:sz w:val="20"/>
          <w:szCs w:val="20"/>
        </w:rPr>
        <w:t>elało działań realizowanych przez ww. podmioty</w:t>
      </w:r>
      <w:r w:rsidR="000F4CC4" w:rsidRPr="00FB5610">
        <w:rPr>
          <w:rFonts w:ascii="Arial" w:eastAsia="Calibri" w:hAnsi="Arial" w:cs="Arial"/>
          <w:sz w:val="20"/>
          <w:szCs w:val="20"/>
        </w:rPr>
        <w:t>.</w:t>
      </w:r>
      <w:r w:rsidR="000F4CC4" w:rsidRPr="00FB5610">
        <w:rPr>
          <w:rFonts w:ascii="Arial" w:eastAsia="Calibri" w:hAnsi="Arial" w:cs="Arial"/>
          <w:sz w:val="18"/>
          <w:szCs w:val="18"/>
        </w:rPr>
        <w:t xml:space="preserve"> </w:t>
      </w:r>
    </w:p>
    <w:p w14:paraId="6E6F9291" w14:textId="616EB495" w:rsidR="001C3E4E" w:rsidRPr="00FB5610" w:rsidRDefault="001C3E4E"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Premiowane będą projekty realizowane w partnerstwie.</w:t>
      </w:r>
    </w:p>
    <w:p w14:paraId="66C66DCF" w14:textId="77777777" w:rsidR="00330317" w:rsidRPr="00FB5610" w:rsidRDefault="00330317" w:rsidP="00B10E6E">
      <w:pPr>
        <w:spacing w:before="0" w:after="0" w:line="276" w:lineRule="auto"/>
        <w:rPr>
          <w:rFonts w:ascii="Arial" w:eastAsia="Tahoma" w:hAnsi="Arial" w:cs="Arial"/>
          <w:sz w:val="20"/>
          <w:szCs w:val="20"/>
        </w:rPr>
      </w:pPr>
    </w:p>
    <w:p w14:paraId="283BE203" w14:textId="77777777" w:rsidR="00754DD2" w:rsidRPr="00FB5610" w:rsidRDefault="00754DD2"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3D130A78" w14:textId="56EE2B33" w:rsidR="006B6172" w:rsidRPr="00FB5610" w:rsidRDefault="00754DD2" w:rsidP="00DF20CA">
      <w:pPr>
        <w:pStyle w:val="Akapitzlist"/>
        <w:numPr>
          <w:ilvl w:val="0"/>
          <w:numId w:val="108"/>
        </w:numPr>
        <w:spacing w:line="276" w:lineRule="auto"/>
        <w:jc w:val="left"/>
        <w:rPr>
          <w:rFonts w:ascii="Arial" w:hAnsi="Arial" w:cs="Arial"/>
          <w:sz w:val="20"/>
          <w:szCs w:val="20"/>
        </w:rPr>
      </w:pPr>
      <w:r w:rsidRPr="00FB5610">
        <w:rPr>
          <w:rFonts w:ascii="Arial" w:hAnsi="Arial" w:cs="Arial"/>
          <w:sz w:val="20"/>
          <w:szCs w:val="20"/>
        </w:rPr>
        <w:t>osoby dorosłe</w:t>
      </w:r>
      <w:r w:rsidR="00AD7FDF" w:rsidRPr="00FB5610">
        <w:rPr>
          <w:rFonts w:ascii="Arial" w:hAnsi="Arial" w:cs="Arial"/>
          <w:sz w:val="20"/>
          <w:szCs w:val="20"/>
        </w:rPr>
        <w:t xml:space="preserve">, </w:t>
      </w:r>
      <w:r w:rsidRPr="00FB5610">
        <w:rPr>
          <w:rFonts w:ascii="Arial" w:hAnsi="Arial" w:cs="Arial"/>
          <w:sz w:val="20"/>
          <w:szCs w:val="20"/>
        </w:rPr>
        <w:t>zgłaszające z własnej inicjatywy chęć podniesienia swoich kwalifikacji/ kompetencji lub przekwalifikowania się, za pośre</w:t>
      </w:r>
      <w:r w:rsidR="006B6172" w:rsidRPr="00FB5610">
        <w:rPr>
          <w:rFonts w:ascii="Arial" w:hAnsi="Arial" w:cs="Arial"/>
          <w:sz w:val="20"/>
          <w:szCs w:val="20"/>
        </w:rPr>
        <w:t xml:space="preserve">dnictwem </w:t>
      </w:r>
      <w:r w:rsidR="71724CDC" w:rsidRPr="00FB5610">
        <w:rPr>
          <w:rFonts w:ascii="Arial" w:hAnsi="Arial" w:cs="Arial"/>
          <w:sz w:val="20"/>
          <w:szCs w:val="20"/>
        </w:rPr>
        <w:t>BUR</w:t>
      </w:r>
      <w:r w:rsidR="006B6172" w:rsidRPr="00FB5610">
        <w:rPr>
          <w:rFonts w:ascii="Arial" w:hAnsi="Arial" w:cs="Arial"/>
          <w:sz w:val="20"/>
          <w:szCs w:val="20"/>
        </w:rPr>
        <w:t>,</w:t>
      </w:r>
    </w:p>
    <w:p w14:paraId="6B1DAA79" w14:textId="3F2AAB58" w:rsidR="2CAFADC2" w:rsidRPr="00FB5610" w:rsidRDefault="00754DD2" w:rsidP="00DF20CA">
      <w:pPr>
        <w:pStyle w:val="Akapitzlist"/>
        <w:numPr>
          <w:ilvl w:val="0"/>
          <w:numId w:val="108"/>
        </w:numPr>
        <w:spacing w:line="276" w:lineRule="auto"/>
        <w:jc w:val="left"/>
        <w:rPr>
          <w:rFonts w:ascii="Arial" w:eastAsiaTheme="minorEastAsia" w:hAnsi="Arial" w:cs="Arial"/>
          <w:sz w:val="20"/>
          <w:szCs w:val="20"/>
        </w:rPr>
      </w:pPr>
      <w:r w:rsidRPr="00FB5610">
        <w:rPr>
          <w:rFonts w:ascii="Arial" w:hAnsi="Arial" w:cs="Arial"/>
          <w:sz w:val="20"/>
          <w:szCs w:val="20"/>
        </w:rPr>
        <w:t>osoby dorosłe</w:t>
      </w:r>
      <w:r w:rsidR="00AD7FDF" w:rsidRPr="00FB5610">
        <w:rPr>
          <w:rFonts w:ascii="Arial" w:hAnsi="Arial" w:cs="Arial"/>
          <w:sz w:val="20"/>
          <w:szCs w:val="20"/>
        </w:rPr>
        <w:t xml:space="preserve">, </w:t>
      </w:r>
      <w:r w:rsidRPr="00FB5610">
        <w:rPr>
          <w:rFonts w:ascii="Arial" w:hAnsi="Arial" w:cs="Arial"/>
          <w:sz w:val="20"/>
          <w:szCs w:val="20"/>
        </w:rPr>
        <w:t>zainteresowane z własnej inicjatywy wsparciem w zakresie kompetencji podstawowych, realizowa</w:t>
      </w:r>
      <w:r w:rsidR="006B6172" w:rsidRPr="00FB5610">
        <w:rPr>
          <w:rFonts w:ascii="Arial" w:hAnsi="Arial" w:cs="Arial"/>
          <w:sz w:val="20"/>
          <w:szCs w:val="20"/>
        </w:rPr>
        <w:t xml:space="preserve">nym poza </w:t>
      </w:r>
      <w:r w:rsidR="3C767F3F" w:rsidRPr="00FB5610">
        <w:rPr>
          <w:rFonts w:ascii="Arial" w:hAnsi="Arial" w:cs="Arial"/>
          <w:sz w:val="20"/>
          <w:szCs w:val="20"/>
        </w:rPr>
        <w:t>BUR</w:t>
      </w:r>
      <w:r w:rsidR="47910B4D" w:rsidRPr="00FB5610">
        <w:rPr>
          <w:rFonts w:ascii="Arial" w:hAnsi="Arial" w:cs="Arial"/>
          <w:sz w:val="20"/>
          <w:szCs w:val="20"/>
        </w:rPr>
        <w:t>.</w:t>
      </w:r>
    </w:p>
    <w:p w14:paraId="1E856EAB" w14:textId="77777777" w:rsidR="00E9726E" w:rsidRPr="00FB5610" w:rsidRDefault="00E9726E" w:rsidP="00B10E6E">
      <w:pPr>
        <w:spacing w:before="0" w:after="0" w:line="276" w:lineRule="auto"/>
        <w:rPr>
          <w:rFonts w:ascii="Arial" w:hAnsi="Arial" w:cs="Arial"/>
          <w:sz w:val="20"/>
          <w:szCs w:val="20"/>
        </w:rPr>
      </w:pPr>
    </w:p>
    <w:p w14:paraId="746E6D88" w14:textId="23945128" w:rsidR="00E9726E" w:rsidRPr="00FB5610" w:rsidRDefault="006B6172" w:rsidP="00B10E6E">
      <w:pPr>
        <w:spacing w:before="0" w:after="0" w:line="276" w:lineRule="auto"/>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31E5D391" w14:textId="0DC223A8" w:rsidR="006B6172" w:rsidRPr="00FB5610" w:rsidRDefault="006B6172" w:rsidP="00B10E6E">
      <w:pPr>
        <w:spacing w:before="0" w:after="0" w:line="276" w:lineRule="auto"/>
        <w:rPr>
          <w:rFonts w:ascii="Arial" w:hAnsi="Arial" w:cs="Arial"/>
          <w:sz w:val="20"/>
          <w:szCs w:val="20"/>
        </w:rPr>
      </w:pPr>
      <w:r w:rsidRPr="00FB5610">
        <w:rPr>
          <w:rFonts w:ascii="Arial" w:hAnsi="Arial" w:cs="Arial"/>
          <w:sz w:val="20"/>
          <w:szCs w:val="20"/>
        </w:rPr>
        <w:t xml:space="preserve">Zgodnie z równościowymi zasadami horyzontalnymi, realizującymi postanowienia rozporządzenia ogólnego, państwa członkowskie mają obowiązek podjęcia działań w celu zapobiegania wszelkiej </w:t>
      </w:r>
      <w:r w:rsidRPr="00FB5610">
        <w:rPr>
          <w:rFonts w:ascii="Arial" w:hAnsi="Arial" w:cs="Arial"/>
          <w:sz w:val="20"/>
          <w:szCs w:val="20"/>
        </w:rPr>
        <w:lastRenderedPageBreak/>
        <w:t xml:space="preserve">dyskryminacji ze względu na płeć, rasę lub pochodzenie etniczne, religię lub światopogląd, niepełnosprawność, wiek lub orientację seksualną. </w:t>
      </w:r>
    </w:p>
    <w:p w14:paraId="58F2396A" w14:textId="62FC2ECD" w:rsidR="006B6172" w:rsidRPr="00FB5610" w:rsidRDefault="006B6172" w:rsidP="00B10E6E">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 xml:space="preserve">Działania zaplanowane w </w:t>
      </w:r>
      <w:r w:rsidR="00F77792" w:rsidRPr="00FB5610">
        <w:rPr>
          <w:rFonts w:ascii="Arial" w:hAnsi="Arial" w:cs="Arial"/>
          <w:sz w:val="20"/>
          <w:szCs w:val="20"/>
        </w:rPr>
        <w:t>CS 4(g)</w:t>
      </w:r>
      <w:r w:rsidRPr="00FB5610">
        <w:rPr>
          <w:rFonts w:ascii="Arial" w:hAnsi="Arial" w:cs="Arial"/>
          <w:sz w:val="20"/>
          <w:szCs w:val="20"/>
        </w:rPr>
        <w:t xml:space="preserve"> będą wspierać proces uczenia się przez całe życie, poprzez realizację usług rozwojowych, rozwój podstawowych kompetencji wśród osób dorosłych, w tym dla grup wykluczonych cyfrowo. </w:t>
      </w:r>
    </w:p>
    <w:p w14:paraId="5A338E97" w14:textId="32081AB9" w:rsidR="00790B94" w:rsidRPr="00FB5610" w:rsidRDefault="006B6172" w:rsidP="00B10E6E">
      <w:pPr>
        <w:spacing w:before="0" w:after="0" w:line="276" w:lineRule="auto"/>
        <w:rPr>
          <w:rFonts w:ascii="Arial" w:eastAsia="minorBidi" w:hAnsi="Arial" w:cs="Arial"/>
          <w:sz w:val="20"/>
          <w:szCs w:val="20"/>
        </w:rPr>
      </w:pPr>
      <w:r w:rsidRPr="00FB5610">
        <w:rPr>
          <w:rFonts w:ascii="Arial" w:hAnsi="Arial" w:cs="Arial"/>
          <w:sz w:val="20"/>
          <w:szCs w:val="20"/>
        </w:rPr>
        <w:t>We wszystkich typach projektów, na poziomie kryteriów wyboru projektów, planuje się zapewnienie równego dostępu do udziału w projektach wszystkim osobom wpisującym się w zakres interwencji. Z</w:t>
      </w:r>
      <w:r w:rsidR="00695044" w:rsidRPr="00FB5610">
        <w:rPr>
          <w:rFonts w:ascii="Arial" w:hAnsi="Arial" w:cs="Arial"/>
          <w:sz w:val="20"/>
          <w:szCs w:val="20"/>
        </w:rPr>
        <w:t> </w:t>
      </w:r>
      <w:r w:rsidRPr="00FB5610">
        <w:rPr>
          <w:rFonts w:ascii="Arial" w:hAnsi="Arial" w:cs="Arial"/>
          <w:sz w:val="20"/>
          <w:szCs w:val="20"/>
        </w:rPr>
        <w:t>kolei zasada niedyskryminacji, równości i włączenia społecznego będzie realizowana na poziomie kryteriów wyboru projektu, obowiązkowych dla każdego projektu i dotyczyć będzie wszystkich etapów ich wdrażania, tj. przygotowania, realizacji, monitorowania i kontroli. Od spełnienia tych kryteriów uzależnione będzie dopuszczenie projektu do dalszego etapu oceny. Planowane są także szkolenia dla potencjalnych beneficjentów w zakresie zasady równości, włączenia społecznego i</w:t>
      </w:r>
      <w:r w:rsidR="00695044" w:rsidRPr="00FB5610">
        <w:rPr>
          <w:rFonts w:ascii="Arial" w:hAnsi="Arial" w:cs="Arial"/>
          <w:sz w:val="20"/>
          <w:szCs w:val="20"/>
        </w:rPr>
        <w:t> </w:t>
      </w:r>
      <w:r w:rsidRPr="00FB5610">
        <w:rPr>
          <w:rFonts w:ascii="Arial" w:hAnsi="Arial" w:cs="Arial"/>
          <w:sz w:val="20"/>
          <w:szCs w:val="20"/>
        </w:rPr>
        <w:t>niedyskryminacji oraz jej implementacji w projektach dofinansowanych z EFS+. Przewiduje się również obowiązkowe stosowanie w projektach standardów dostępności opracowanych w perspektywie finansowej 2014-2020 wraz z ich bieżącymi aktualizacjami.</w:t>
      </w:r>
      <w:r w:rsidR="00790B94" w:rsidRPr="00FB5610">
        <w:rPr>
          <w:rFonts w:ascii="Arial" w:hAnsi="Arial" w:cs="Arial"/>
          <w:sz w:val="20"/>
          <w:szCs w:val="20"/>
        </w:rPr>
        <w:t xml:space="preserve"> </w:t>
      </w:r>
      <w:r w:rsidR="00790B94" w:rsidRPr="00FB5610">
        <w:rPr>
          <w:rFonts w:ascii="Arial" w:eastAsia="minorBidi" w:hAnsi="Arial" w:cs="Arial"/>
          <w:sz w:val="20"/>
          <w:szCs w:val="20"/>
        </w:rPr>
        <w:t>Na wszystkich etapach realizacji interwencji jako obowiązkowe będzie stosowanie Karty Praw Podstawowych.</w:t>
      </w:r>
      <w:r w:rsidR="00D57F57" w:rsidRPr="00FB5610">
        <w:rPr>
          <w:rFonts w:ascii="Arial" w:hAnsi="Arial" w:cs="Arial"/>
          <w:sz w:val="20"/>
          <w:szCs w:val="20"/>
        </w:rPr>
        <w:t xml:space="preserve"> Wsparcie w</w:t>
      </w:r>
      <w:r w:rsidR="00695044" w:rsidRPr="00FB5610">
        <w:rPr>
          <w:rFonts w:ascii="Arial" w:hAnsi="Arial" w:cs="Arial"/>
          <w:sz w:val="20"/>
          <w:szCs w:val="20"/>
        </w:rPr>
        <w:t> </w:t>
      </w:r>
      <w:r w:rsidR="00D57F57" w:rsidRPr="00FB5610">
        <w:rPr>
          <w:rFonts w:ascii="Arial" w:hAnsi="Arial" w:cs="Arial"/>
          <w:sz w:val="20"/>
          <w:szCs w:val="20"/>
        </w:rPr>
        <w:t xml:space="preserve">ramach programu będzie udzielane wyłącznie projektom i beneficjentom, którzy przestrzegają przepisów antydyskryminacyjnych, o których mowa w art. 9 ust. 3 </w:t>
      </w:r>
      <w:r w:rsidR="008C6E4E" w:rsidRPr="00FB5610">
        <w:rPr>
          <w:rFonts w:ascii="Arial" w:hAnsi="Arial" w:cs="Arial"/>
          <w:sz w:val="20"/>
          <w:szCs w:val="20"/>
        </w:rPr>
        <w:t>Rozporządzenia ogólnego</w:t>
      </w:r>
      <w:r w:rsidR="00D57F57" w:rsidRPr="00FB5610">
        <w:rPr>
          <w:rFonts w:ascii="Arial" w:hAnsi="Arial" w:cs="Arial"/>
          <w:sz w:val="20"/>
          <w:szCs w:val="20"/>
        </w:rPr>
        <w:t>. W</w:t>
      </w:r>
      <w:r w:rsidR="00695044" w:rsidRPr="00FB5610">
        <w:rPr>
          <w:rFonts w:ascii="Arial" w:hAnsi="Arial" w:cs="Arial"/>
          <w:sz w:val="20"/>
          <w:szCs w:val="20"/>
        </w:rPr>
        <w:t> </w:t>
      </w:r>
      <w:r w:rsidR="00D57F57" w:rsidRPr="00FB5610">
        <w:rPr>
          <w:rFonts w:ascii="Arial" w:hAnsi="Arial" w:cs="Arial"/>
          <w:sz w:val="20"/>
          <w:szCs w:val="20"/>
        </w:rPr>
        <w:t xml:space="preserve">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w:t>
      </w:r>
      <w:r w:rsidR="00695044" w:rsidRPr="00FB5610">
        <w:rPr>
          <w:rFonts w:ascii="Arial" w:hAnsi="Arial" w:cs="Arial"/>
          <w:sz w:val="20"/>
          <w:szCs w:val="20"/>
        </w:rPr>
        <w:t> </w:t>
      </w:r>
      <w:r w:rsidR="00D57F57" w:rsidRPr="00FB5610">
        <w:rPr>
          <w:rFonts w:ascii="Arial" w:hAnsi="Arial" w:cs="Arial"/>
          <w:sz w:val="20"/>
          <w:szCs w:val="20"/>
        </w:rPr>
        <w:t xml:space="preserve">zasadami, o których mowa w art. 9 ust. 3 </w:t>
      </w:r>
      <w:r w:rsidR="008C6E4E"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 </w:t>
      </w:r>
    </w:p>
    <w:p w14:paraId="13D438BA" w14:textId="6CEF2605" w:rsidR="009A33B7" w:rsidRPr="00FB5610" w:rsidRDefault="009A33B7" w:rsidP="00B10E6E">
      <w:pPr>
        <w:pStyle w:val="Text1"/>
        <w:spacing w:before="0" w:after="0" w:line="276" w:lineRule="auto"/>
        <w:ind w:left="0"/>
        <w:rPr>
          <w:rFonts w:ascii="Arial" w:hAnsi="Arial" w:cs="Arial"/>
          <w:sz w:val="20"/>
          <w:szCs w:val="20"/>
        </w:rPr>
      </w:pPr>
    </w:p>
    <w:p w14:paraId="512513D0" w14:textId="77777777" w:rsidR="006B6172" w:rsidRPr="00FB5610" w:rsidRDefault="006B6172"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0A1EC089" w14:textId="7BF5FBC0" w:rsidR="009A33B7" w:rsidRPr="00FB5610" w:rsidRDefault="006B6172" w:rsidP="00B10E6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Planowane interwencje będą realizowane na obszarze całego </w:t>
      </w:r>
      <w:r w:rsidR="00393150"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3598EEA2" w:rsidRPr="00FB5610">
        <w:rPr>
          <w:rFonts w:ascii="Arial" w:hAnsi="Arial" w:cs="Arial"/>
          <w:sz w:val="20"/>
          <w:szCs w:val="20"/>
        </w:rPr>
        <w:t>RMR</w:t>
      </w:r>
      <w:r w:rsidRPr="00FB5610">
        <w:rPr>
          <w:rFonts w:ascii="Arial" w:hAnsi="Arial" w:cs="Arial"/>
          <w:sz w:val="20"/>
          <w:szCs w:val="20"/>
        </w:rPr>
        <w:t xml:space="preserve"> oraz </w:t>
      </w:r>
      <w:r w:rsidR="59D33885" w:rsidRPr="00FB5610">
        <w:rPr>
          <w:rFonts w:ascii="Arial" w:hAnsi="Arial" w:cs="Arial"/>
          <w:sz w:val="20"/>
          <w:szCs w:val="20"/>
        </w:rPr>
        <w:t>RWS</w:t>
      </w:r>
      <w:r w:rsidRPr="00FB5610">
        <w:rPr>
          <w:rFonts w:ascii="Arial" w:hAnsi="Arial" w:cs="Arial"/>
          <w:sz w:val="20"/>
          <w:szCs w:val="20"/>
        </w:rPr>
        <w:t>. Preferencje mogą mieć projekty zlokalizowane w średnich i małych miastach w</w:t>
      </w:r>
      <w:r w:rsidR="00695044"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5C98B862" w:rsidRPr="00FB5610">
        <w:rPr>
          <w:rFonts w:ascii="Arial" w:hAnsi="Arial" w:cs="Arial"/>
          <w:sz w:val="20"/>
          <w:szCs w:val="20"/>
        </w:rPr>
        <w:t>w ramach</w:t>
      </w:r>
      <w:r w:rsidRPr="00FB5610">
        <w:rPr>
          <w:rFonts w:ascii="Arial" w:hAnsi="Arial" w:cs="Arial"/>
          <w:sz w:val="20"/>
          <w:szCs w:val="20"/>
        </w:rPr>
        <w:t xml:space="preserve"> OSI wyznaczonych w KSRR i wynikających ze </w:t>
      </w:r>
      <w:r w:rsidR="006E7A79" w:rsidRPr="00FB5610">
        <w:rPr>
          <w:rFonts w:ascii="Arial" w:hAnsi="Arial" w:cs="Arial"/>
          <w:sz w:val="20"/>
          <w:szCs w:val="20"/>
        </w:rPr>
        <w:t>SR WM 2030+</w:t>
      </w:r>
      <w:r w:rsidRPr="00FB5610">
        <w:rPr>
          <w:rFonts w:ascii="Arial" w:hAnsi="Arial" w:cs="Arial"/>
          <w:sz w:val="20"/>
          <w:szCs w:val="20"/>
        </w:rPr>
        <w:t>.</w:t>
      </w:r>
      <w:r w:rsidR="00B430B5" w:rsidRPr="00FB5610">
        <w:rPr>
          <w:rFonts w:ascii="Arial" w:hAnsi="Arial" w:cs="Arial"/>
          <w:sz w:val="20"/>
          <w:szCs w:val="20"/>
        </w:rPr>
        <w:t xml:space="preserve"> Przewiduje się preferencje dla przedsięwzięć w ramach MSIT oraz wynikających z</w:t>
      </w:r>
      <w:r w:rsidR="00695044" w:rsidRPr="00FB5610">
        <w:rPr>
          <w:rFonts w:ascii="Arial" w:hAnsi="Arial" w:cs="Arial"/>
          <w:sz w:val="20"/>
          <w:szCs w:val="20"/>
        </w:rPr>
        <w:t> </w:t>
      </w:r>
      <w:r w:rsidR="00B430B5" w:rsidRPr="00FB5610">
        <w:rPr>
          <w:rFonts w:ascii="Arial" w:hAnsi="Arial" w:cs="Arial"/>
          <w:sz w:val="20"/>
          <w:szCs w:val="20"/>
        </w:rPr>
        <w:t>GPR.</w:t>
      </w:r>
    </w:p>
    <w:p w14:paraId="32DABF80" w14:textId="77777777" w:rsidR="006B6172" w:rsidRPr="00FB5610" w:rsidRDefault="006B6172" w:rsidP="00B10E6E">
      <w:pPr>
        <w:pStyle w:val="Text1"/>
        <w:spacing w:before="0" w:after="0" w:line="276" w:lineRule="auto"/>
        <w:ind w:left="0"/>
        <w:rPr>
          <w:rFonts w:ascii="Arial" w:hAnsi="Arial" w:cs="Arial"/>
          <w:sz w:val="20"/>
          <w:szCs w:val="20"/>
        </w:rPr>
      </w:pPr>
    </w:p>
    <w:p w14:paraId="1AB4F07F" w14:textId="77777777" w:rsidR="006B6172" w:rsidRPr="00FB5610" w:rsidRDefault="006B6172"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7B3CF2E4" w14:textId="237BB67D" w:rsidR="00303154" w:rsidRPr="00FB5610" w:rsidRDefault="00303154"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Zgodnie z zapisami UP </w:t>
      </w:r>
      <w:r w:rsidR="00E8313F" w:rsidRPr="00FB5610">
        <w:rPr>
          <w:rFonts w:ascii="Arial" w:hAnsi="Arial" w:cs="Arial"/>
          <w:sz w:val="20"/>
          <w:szCs w:val="20"/>
        </w:rPr>
        <w:t xml:space="preserve">2021-2027 </w:t>
      </w:r>
      <w:r w:rsidRPr="00FB5610">
        <w:rPr>
          <w:rFonts w:ascii="Arial" w:eastAsia="Wingdings" w:hAnsi="Arial" w:cs="Arial"/>
          <w:sz w:val="20"/>
          <w:szCs w:val="20"/>
        </w:rPr>
        <w:t xml:space="preserve">projekty z komponentem transnarodowym możliwe będą do realizacji wyłącznie na poziomie krajowym. </w:t>
      </w:r>
    </w:p>
    <w:p w14:paraId="6C3F0C56" w14:textId="26C7FF12" w:rsidR="00303154" w:rsidRPr="00FB5610" w:rsidRDefault="00303154"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IZ </w:t>
      </w:r>
      <w:r w:rsidR="00E71A0C" w:rsidRPr="00FB5610">
        <w:rPr>
          <w:rFonts w:ascii="Arial" w:eastAsia="Wingdings" w:hAnsi="Arial" w:cs="Arial"/>
          <w:sz w:val="20"/>
          <w:szCs w:val="20"/>
        </w:rPr>
        <w:t xml:space="preserve">FEM </w:t>
      </w:r>
      <w:r w:rsidR="00695044" w:rsidRPr="00FB5610">
        <w:rPr>
          <w:rFonts w:ascii="Arial" w:eastAsia="Wingdings" w:hAnsi="Arial" w:cs="Arial"/>
          <w:sz w:val="20"/>
          <w:szCs w:val="20"/>
        </w:rPr>
        <w:t xml:space="preserve">2021-2027 </w:t>
      </w:r>
      <w:r w:rsidRPr="00FB5610">
        <w:rPr>
          <w:rFonts w:ascii="Arial" w:eastAsia="Wingdings" w:hAnsi="Arial" w:cs="Arial"/>
          <w:sz w:val="20"/>
          <w:szCs w:val="20"/>
        </w:rPr>
        <w:t>będzie zgłaszała IZ FERS propozycje obszarów tematycznych, w</w:t>
      </w:r>
      <w:r w:rsidR="00E71A0C" w:rsidRPr="00FB5610">
        <w:rPr>
          <w:rFonts w:ascii="Arial" w:eastAsia="Wingdings" w:hAnsi="Arial" w:cs="Arial"/>
          <w:sz w:val="20"/>
          <w:szCs w:val="20"/>
        </w:rPr>
        <w:t> </w:t>
      </w:r>
      <w:r w:rsidRPr="00FB5610">
        <w:rPr>
          <w:rFonts w:ascii="Arial" w:eastAsia="Wingdings" w:hAnsi="Arial" w:cs="Arial"/>
          <w:sz w:val="20"/>
          <w:szCs w:val="20"/>
        </w:rPr>
        <w:t xml:space="preserve">ramach których zidentyfikuje w regionie potrzebę podniesienia jakości realizowanych przedsięwzięć poprzez rozwijanie współpracy transnarodowej. W celu zwiększenia aktywności potencjalnych beneficjentów </w:t>
      </w:r>
      <w:r w:rsidR="00E71A0C" w:rsidRPr="00FB5610">
        <w:rPr>
          <w:rFonts w:ascii="Arial" w:eastAsia="Wingdings" w:hAnsi="Arial" w:cs="Arial"/>
          <w:sz w:val="20"/>
          <w:szCs w:val="20"/>
        </w:rPr>
        <w:t xml:space="preserve">FEM 2021-2027 </w:t>
      </w:r>
      <w:r w:rsidRPr="00FB5610">
        <w:rPr>
          <w:rFonts w:ascii="Arial" w:eastAsia="Wingdings" w:hAnsi="Arial" w:cs="Arial"/>
          <w:sz w:val="20"/>
          <w:szCs w:val="20"/>
        </w:rPr>
        <w:t xml:space="preserve">w obszarze </w:t>
      </w:r>
      <w:r w:rsidR="00975A97" w:rsidRPr="00FB5610">
        <w:rPr>
          <w:rFonts w:ascii="Arial" w:eastAsia="Wingdings" w:hAnsi="Arial" w:cs="Arial"/>
          <w:sz w:val="20"/>
          <w:szCs w:val="20"/>
        </w:rPr>
        <w:t>kształcenia dorosłych</w:t>
      </w:r>
      <w:r w:rsidRPr="00FB5610">
        <w:rPr>
          <w:rFonts w:ascii="Arial" w:eastAsia="Wingdings" w:hAnsi="Arial" w:cs="Arial"/>
          <w:sz w:val="20"/>
          <w:szCs w:val="20"/>
        </w:rPr>
        <w:t xml:space="preserve">, IZ </w:t>
      </w:r>
      <w:r w:rsidR="00E71A0C" w:rsidRPr="00FB5610">
        <w:rPr>
          <w:rFonts w:ascii="Arial" w:eastAsia="Wingdings" w:hAnsi="Arial" w:cs="Arial"/>
          <w:sz w:val="20"/>
          <w:szCs w:val="20"/>
        </w:rPr>
        <w:t>FEM 2021-2027</w:t>
      </w:r>
      <w:r w:rsidRPr="00FB5610">
        <w:rPr>
          <w:rFonts w:ascii="Arial" w:eastAsia="Wingdings" w:hAnsi="Arial" w:cs="Arial"/>
          <w:sz w:val="20"/>
          <w:szCs w:val="20"/>
        </w:rPr>
        <w:t xml:space="preserve"> będzie też prowadziła działania informacyjne zachęcające wnioskodawców do udziału w konkursach dotyczących współpracy transnarodowej organizowanych w</w:t>
      </w:r>
      <w:r w:rsidR="00695044" w:rsidRPr="00FB5610">
        <w:rPr>
          <w:rFonts w:ascii="Arial" w:eastAsia="Wingdings" w:hAnsi="Arial" w:cs="Arial"/>
          <w:sz w:val="20"/>
          <w:szCs w:val="20"/>
        </w:rPr>
        <w:t> </w:t>
      </w:r>
      <w:r w:rsidRPr="00FB5610">
        <w:rPr>
          <w:rFonts w:ascii="Arial" w:eastAsia="Wingdings" w:hAnsi="Arial" w:cs="Arial"/>
          <w:sz w:val="20"/>
          <w:szCs w:val="20"/>
        </w:rPr>
        <w:t xml:space="preserve">ramach programu FERS. </w:t>
      </w:r>
      <w:r w:rsidR="00883CBE" w:rsidRPr="00FB5610">
        <w:rPr>
          <w:rFonts w:ascii="Arial" w:eastAsia="Wingdings" w:hAnsi="Arial" w:cs="Arial"/>
          <w:sz w:val="20"/>
          <w:szCs w:val="20"/>
        </w:rPr>
        <w:t xml:space="preserve">Beneficjenci programu regionalnego, realizujący projekty w ramach </w:t>
      </w:r>
      <w:r w:rsidR="003D0F2C" w:rsidRPr="00FB5610">
        <w:rPr>
          <w:rFonts w:ascii="Arial" w:eastAsia="Wingdings" w:hAnsi="Arial" w:cs="Arial"/>
          <w:sz w:val="20"/>
          <w:szCs w:val="20"/>
        </w:rPr>
        <w:t>CS</w:t>
      </w:r>
      <w:r w:rsidR="00883CBE" w:rsidRPr="00FB5610">
        <w:rPr>
          <w:rFonts w:ascii="Arial" w:eastAsia="Wingdings" w:hAnsi="Arial" w:cs="Arial"/>
          <w:sz w:val="20"/>
          <w:szCs w:val="20"/>
        </w:rPr>
        <w:t xml:space="preserve"> 4(</w:t>
      </w:r>
      <w:r w:rsidR="002619DA" w:rsidRPr="00FB5610">
        <w:rPr>
          <w:rFonts w:ascii="Arial" w:eastAsia="Wingdings" w:hAnsi="Arial" w:cs="Arial"/>
          <w:sz w:val="20"/>
          <w:szCs w:val="20"/>
        </w:rPr>
        <w:t>g</w:t>
      </w:r>
      <w:r w:rsidR="00883CBE" w:rsidRPr="00FB5610">
        <w:rPr>
          <w:rFonts w:ascii="Arial" w:eastAsia="Wingdings" w:hAnsi="Arial" w:cs="Arial"/>
          <w:sz w:val="20"/>
          <w:szCs w:val="20"/>
        </w:rPr>
        <w:t>) mogą wnioskować do programu FERS o środki na jego umiędzynarodowienie, w tym na adaptację zagranicznych rozwiązań w Polsce lub równoległe tworzenie przez partnerów nowych rozwiązań.</w:t>
      </w:r>
      <w:r w:rsidR="00DC15F5" w:rsidRPr="00FB5610">
        <w:rPr>
          <w:rFonts w:ascii="Arial" w:eastAsia="Wingdings" w:hAnsi="Arial" w:cs="Arial"/>
          <w:sz w:val="20"/>
          <w:szCs w:val="20"/>
        </w:rPr>
        <w:t xml:space="preserve"> </w:t>
      </w:r>
    </w:p>
    <w:p w14:paraId="49C934A8" w14:textId="61911500" w:rsidR="00303154" w:rsidRPr="00FB5610" w:rsidRDefault="00303154"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IZ </w:t>
      </w:r>
      <w:r w:rsidR="00E71A0C" w:rsidRPr="00FB5610">
        <w:rPr>
          <w:rFonts w:ascii="Arial" w:eastAsia="Wingdings" w:hAnsi="Arial" w:cs="Arial"/>
          <w:sz w:val="20"/>
          <w:szCs w:val="20"/>
        </w:rPr>
        <w:t>FEM 2021-2027</w:t>
      </w:r>
      <w:r w:rsidRPr="00FB5610">
        <w:rPr>
          <w:rFonts w:ascii="Arial" w:eastAsia="Wingdings" w:hAnsi="Arial" w:cs="Arial"/>
          <w:sz w:val="20"/>
          <w:szCs w:val="20"/>
        </w:rPr>
        <w:t>, w przypadku zidentyfikowania potrzeb nawiązania współpracy transnarodowej w</w:t>
      </w:r>
      <w:r w:rsidR="00E71A0C" w:rsidRPr="00FB5610">
        <w:rPr>
          <w:rFonts w:ascii="Arial" w:eastAsia="Wingdings" w:hAnsi="Arial" w:cs="Arial"/>
          <w:sz w:val="20"/>
          <w:szCs w:val="20"/>
        </w:rPr>
        <w:t> </w:t>
      </w:r>
      <w:r w:rsidRPr="00FB5610">
        <w:rPr>
          <w:rFonts w:ascii="Arial" w:eastAsia="Wingdings" w:hAnsi="Arial" w:cs="Arial"/>
          <w:sz w:val="20"/>
          <w:szCs w:val="20"/>
        </w:rPr>
        <w:t xml:space="preserve">danym obszarze, będzie aplikowała o środki w tym zakresie w ramach FERS. </w:t>
      </w:r>
    </w:p>
    <w:p w14:paraId="5909806F" w14:textId="38F905E9" w:rsidR="00883CBE" w:rsidRPr="00FB5610" w:rsidRDefault="00DC15F5" w:rsidP="00B10E6E">
      <w:pPr>
        <w:pStyle w:val="Text1"/>
        <w:spacing w:before="0" w:after="0" w:line="276" w:lineRule="auto"/>
        <w:ind w:left="0"/>
        <w:rPr>
          <w:rFonts w:ascii="Arial" w:hAnsi="Arial" w:cs="Arial"/>
          <w:sz w:val="20"/>
          <w:szCs w:val="20"/>
        </w:rPr>
      </w:pPr>
      <w:r w:rsidRPr="00FB5610">
        <w:rPr>
          <w:rFonts w:ascii="Arial" w:eastAsia="Wingdings" w:hAnsi="Arial" w:cs="Arial"/>
          <w:sz w:val="20"/>
          <w:szCs w:val="20"/>
        </w:rPr>
        <w:t xml:space="preserve">Ponadto przewiduje się możliwość działań spójnych z celami </w:t>
      </w:r>
      <w:r w:rsidR="00307B90" w:rsidRPr="00FB5610">
        <w:rPr>
          <w:rFonts w:ascii="Arial" w:eastAsia="Wingdings" w:hAnsi="Arial" w:cs="Arial"/>
          <w:sz w:val="20"/>
          <w:szCs w:val="20"/>
        </w:rPr>
        <w:t>SUERMB</w:t>
      </w:r>
      <w:r w:rsidRPr="00FB5610">
        <w:rPr>
          <w:rFonts w:ascii="Arial" w:eastAsia="Wingdings" w:hAnsi="Arial" w:cs="Arial"/>
          <w:sz w:val="20"/>
          <w:szCs w:val="20"/>
        </w:rPr>
        <w:t xml:space="preserve">, na rzecz rozwoju innowacyjnej edukacji, w ramach jednego z trzech głównych celów „Wzrost dobrobytu”.  </w:t>
      </w:r>
    </w:p>
    <w:p w14:paraId="60BD8B39" w14:textId="77777777" w:rsidR="00280495" w:rsidRPr="00FB5610" w:rsidRDefault="00280495" w:rsidP="00B10E6E">
      <w:pPr>
        <w:pStyle w:val="Text1"/>
        <w:spacing w:before="0" w:after="0" w:line="276" w:lineRule="auto"/>
        <w:ind w:left="0"/>
        <w:rPr>
          <w:rFonts w:ascii="Arial" w:hAnsi="Arial" w:cs="Arial"/>
          <w:b/>
          <w:sz w:val="20"/>
          <w:szCs w:val="20"/>
        </w:rPr>
      </w:pPr>
      <w:bookmarkStart w:id="150" w:name="_Hlk74735886"/>
    </w:p>
    <w:p w14:paraId="73AF7A8A" w14:textId="72091027" w:rsidR="00D21E58" w:rsidRPr="00FB5610" w:rsidRDefault="00D21E58"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2DFCF04D" w14:textId="77777777" w:rsidR="00D21E58" w:rsidRPr="00FB5610" w:rsidRDefault="00D21E58" w:rsidP="00B10E6E">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6C79ECF5" w14:textId="665F5E3F" w:rsidR="006B6172" w:rsidRPr="00FB5610" w:rsidRDefault="006B6172" w:rsidP="00D95F19">
      <w:pPr>
        <w:spacing w:before="0" w:after="0" w:line="276" w:lineRule="auto"/>
        <w:rPr>
          <w:rFonts w:ascii="Arial" w:hAnsi="Arial" w:cs="Arial"/>
          <w:sz w:val="20"/>
          <w:szCs w:val="20"/>
        </w:rPr>
      </w:pPr>
      <w:r w:rsidRPr="00FB5610">
        <w:rPr>
          <w:rFonts w:ascii="Arial" w:hAnsi="Arial" w:cs="Arial"/>
          <w:sz w:val="20"/>
          <w:szCs w:val="20"/>
        </w:rPr>
        <w:br w:type="page"/>
      </w:r>
    </w:p>
    <w:p w14:paraId="5A1C56DC" w14:textId="77777777" w:rsidR="006B6172" w:rsidRPr="00FB5610" w:rsidRDefault="006B6172" w:rsidP="00D95F19">
      <w:pPr>
        <w:pStyle w:val="Point0"/>
        <w:spacing w:before="0" w:after="0" w:line="276" w:lineRule="auto"/>
        <w:ind w:left="1558"/>
        <w:rPr>
          <w:rFonts w:ascii="Arial" w:hAnsi="Arial" w:cs="Arial"/>
          <w:sz w:val="20"/>
          <w:szCs w:val="20"/>
        </w:rPr>
        <w:sectPr w:rsidR="006B6172" w:rsidRPr="00FB5610" w:rsidSect="00F33DA6">
          <w:footnotePr>
            <w:numRestart w:val="eachPage"/>
          </w:footnotePr>
          <w:pgSz w:w="11907" w:h="16839" w:code="9"/>
          <w:pgMar w:top="1418" w:right="1418" w:bottom="1418" w:left="1418" w:header="567" w:footer="567" w:gutter="0"/>
          <w:cols w:space="720"/>
          <w:docGrid w:linePitch="360"/>
        </w:sectPr>
      </w:pPr>
    </w:p>
    <w:bookmarkEnd w:id="150"/>
    <w:p w14:paraId="250197CF" w14:textId="77777777" w:rsidR="001C1985" w:rsidRPr="00FB5610" w:rsidRDefault="001C1985" w:rsidP="007D7E1E">
      <w:pPr>
        <w:pStyle w:val="Nagwek5"/>
      </w:pPr>
      <w:r w:rsidRPr="00FB5610">
        <w:lastRenderedPageBreak/>
        <w:t>2.1.7.2.2. Wskaźniki</w:t>
      </w:r>
    </w:p>
    <w:p w14:paraId="678EDAC9"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34"/>
        <w:gridCol w:w="907"/>
        <w:gridCol w:w="1207"/>
        <w:gridCol w:w="1461"/>
        <w:gridCol w:w="4640"/>
        <w:gridCol w:w="1187"/>
        <w:gridCol w:w="1180"/>
        <w:gridCol w:w="1190"/>
      </w:tblGrid>
      <w:tr w:rsidR="006430CF" w:rsidRPr="00FB5610" w14:paraId="20439A50" w14:textId="77777777" w:rsidTr="005E035E">
        <w:trPr>
          <w:cantSplit/>
          <w:trHeight w:val="227"/>
          <w:tblHeader/>
          <w:jc w:val="center"/>
        </w:trPr>
        <w:tc>
          <w:tcPr>
            <w:tcW w:w="0" w:type="auto"/>
            <w:shd w:val="clear" w:color="auto" w:fill="FFE599" w:themeFill="accent4" w:themeFillTint="66"/>
            <w:vAlign w:val="center"/>
          </w:tcPr>
          <w:p w14:paraId="5FCD4F12"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625F5CAC"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7F732B57"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0052A84A"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7E0EBFC6"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16E0052C"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2B331C9D"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62DD6C47"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638FD74D"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57CE5767" w14:textId="77777777" w:rsidTr="005E035E">
        <w:trPr>
          <w:cantSplit/>
          <w:trHeight w:val="227"/>
          <w:jc w:val="center"/>
        </w:trPr>
        <w:tc>
          <w:tcPr>
            <w:tcW w:w="0" w:type="auto"/>
            <w:vAlign w:val="center"/>
          </w:tcPr>
          <w:p w14:paraId="5C83B3C5"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0" w:type="auto"/>
            <w:vAlign w:val="center"/>
          </w:tcPr>
          <w:p w14:paraId="43947C0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4(g)</w:t>
            </w:r>
          </w:p>
        </w:tc>
        <w:tc>
          <w:tcPr>
            <w:tcW w:w="0" w:type="auto"/>
            <w:vAlign w:val="center"/>
          </w:tcPr>
          <w:p w14:paraId="32683014"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620946EE"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0" w:type="auto"/>
            <w:vAlign w:val="center"/>
          </w:tcPr>
          <w:p w14:paraId="18F3063C"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PLGCO01</w:t>
            </w:r>
          </w:p>
        </w:tc>
        <w:tc>
          <w:tcPr>
            <w:tcW w:w="0" w:type="auto"/>
            <w:shd w:val="clear" w:color="auto" w:fill="auto"/>
            <w:vAlign w:val="center"/>
          </w:tcPr>
          <w:p w14:paraId="3E42E33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Liczba osób dorosłych objętych usługami rozwojowymi</w:t>
            </w:r>
          </w:p>
        </w:tc>
        <w:tc>
          <w:tcPr>
            <w:tcW w:w="0" w:type="auto"/>
            <w:vAlign w:val="center"/>
          </w:tcPr>
          <w:p w14:paraId="2714AB40"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5EFA750A" w14:textId="004BF81E" w:rsidR="001C1985" w:rsidRPr="00FB5610" w:rsidRDefault="007C0D91" w:rsidP="00D95F19">
            <w:pPr>
              <w:spacing w:before="0" w:after="0" w:line="240" w:lineRule="auto"/>
              <w:rPr>
                <w:rFonts w:ascii="Arial" w:hAnsi="Arial" w:cs="Arial"/>
                <w:sz w:val="18"/>
                <w:szCs w:val="18"/>
              </w:rPr>
            </w:pPr>
            <w:r w:rsidRPr="00FB5610">
              <w:rPr>
                <w:rFonts w:ascii="Arial" w:hAnsi="Arial" w:cs="Arial"/>
                <w:sz w:val="18"/>
                <w:szCs w:val="18"/>
              </w:rPr>
              <w:t>300</w:t>
            </w:r>
          </w:p>
        </w:tc>
        <w:tc>
          <w:tcPr>
            <w:tcW w:w="0" w:type="auto"/>
            <w:shd w:val="clear" w:color="auto" w:fill="auto"/>
            <w:vAlign w:val="center"/>
          </w:tcPr>
          <w:p w14:paraId="4968E2B7" w14:textId="7D7A4593" w:rsidR="001C1985" w:rsidRPr="00FB5610" w:rsidRDefault="00571563" w:rsidP="00D95F19">
            <w:pPr>
              <w:spacing w:before="0" w:after="0" w:line="240" w:lineRule="auto"/>
              <w:rPr>
                <w:rFonts w:ascii="Arial" w:hAnsi="Arial" w:cs="Arial"/>
                <w:sz w:val="18"/>
                <w:szCs w:val="18"/>
              </w:rPr>
            </w:pPr>
            <w:r w:rsidRPr="00FB5610">
              <w:rPr>
                <w:rFonts w:ascii="Arial" w:hAnsi="Arial" w:cs="Arial"/>
                <w:sz w:val="18"/>
                <w:szCs w:val="18"/>
              </w:rPr>
              <w:t>6 150</w:t>
            </w:r>
          </w:p>
        </w:tc>
      </w:tr>
      <w:tr w:rsidR="000D58CF" w:rsidRPr="00FB5610" w14:paraId="003F307B" w14:textId="77777777" w:rsidTr="005E035E">
        <w:trPr>
          <w:cantSplit/>
          <w:trHeight w:val="227"/>
          <w:jc w:val="center"/>
        </w:trPr>
        <w:tc>
          <w:tcPr>
            <w:tcW w:w="0" w:type="auto"/>
            <w:vAlign w:val="center"/>
          </w:tcPr>
          <w:p w14:paraId="12DFF10F" w14:textId="4CABC39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0" w:type="auto"/>
            <w:vAlign w:val="center"/>
          </w:tcPr>
          <w:p w14:paraId="342F7FED" w14:textId="747B529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4(g)</w:t>
            </w:r>
          </w:p>
        </w:tc>
        <w:tc>
          <w:tcPr>
            <w:tcW w:w="0" w:type="auto"/>
            <w:vAlign w:val="center"/>
          </w:tcPr>
          <w:p w14:paraId="1D4B78C6" w14:textId="3A1C69C9"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7364F6F4" w14:textId="6F131278"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0" w:type="auto"/>
            <w:vAlign w:val="center"/>
          </w:tcPr>
          <w:p w14:paraId="0362E33C" w14:textId="49B86640"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PLGCO03</w:t>
            </w:r>
          </w:p>
        </w:tc>
        <w:tc>
          <w:tcPr>
            <w:tcW w:w="0" w:type="auto"/>
            <w:shd w:val="clear" w:color="auto" w:fill="auto"/>
            <w:vAlign w:val="center"/>
          </w:tcPr>
          <w:p w14:paraId="03B41A31" w14:textId="42378B61"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Liczba osób dorosłych objętych wsparciem w zakresie umiejętności lub kompetencji podstawowych, realizowanym poza Bazą Usług Rozwojowych</w:t>
            </w:r>
          </w:p>
        </w:tc>
        <w:tc>
          <w:tcPr>
            <w:tcW w:w="0" w:type="auto"/>
            <w:vAlign w:val="center"/>
          </w:tcPr>
          <w:p w14:paraId="2F5D6F6B" w14:textId="67EAD1D1"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2E881664" w14:textId="36802701"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auto"/>
            <w:vAlign w:val="center"/>
          </w:tcPr>
          <w:p w14:paraId="35CFCED9" w14:textId="6D65104D"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7 500</w:t>
            </w:r>
          </w:p>
        </w:tc>
      </w:tr>
      <w:tr w:rsidR="000D58CF" w:rsidRPr="00FB5610" w14:paraId="5B8842BD" w14:textId="77777777" w:rsidTr="005E035E">
        <w:trPr>
          <w:cantSplit/>
          <w:trHeight w:val="227"/>
          <w:jc w:val="center"/>
        </w:trPr>
        <w:tc>
          <w:tcPr>
            <w:tcW w:w="0" w:type="auto"/>
            <w:shd w:val="clear" w:color="auto" w:fill="D9D9D9" w:themeFill="background1" w:themeFillShade="D9"/>
            <w:vAlign w:val="center"/>
          </w:tcPr>
          <w:p w14:paraId="21FBEADA"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0" w:type="auto"/>
            <w:shd w:val="clear" w:color="auto" w:fill="D9D9D9" w:themeFill="background1" w:themeFillShade="D9"/>
            <w:vAlign w:val="center"/>
          </w:tcPr>
          <w:p w14:paraId="586D7E44"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4(g)</w:t>
            </w:r>
          </w:p>
        </w:tc>
        <w:tc>
          <w:tcPr>
            <w:tcW w:w="0" w:type="auto"/>
            <w:shd w:val="clear" w:color="auto" w:fill="D9D9D9" w:themeFill="background1" w:themeFillShade="D9"/>
            <w:vAlign w:val="center"/>
          </w:tcPr>
          <w:p w14:paraId="7B91E512"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270DD2BC"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0" w:type="auto"/>
            <w:shd w:val="clear" w:color="auto" w:fill="D9D9D9" w:themeFill="background1" w:themeFillShade="D9"/>
            <w:vAlign w:val="center"/>
          </w:tcPr>
          <w:p w14:paraId="585A3F0D"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PLGCO01</w:t>
            </w:r>
          </w:p>
        </w:tc>
        <w:tc>
          <w:tcPr>
            <w:tcW w:w="0" w:type="auto"/>
            <w:shd w:val="clear" w:color="auto" w:fill="D9D9D9" w:themeFill="background1" w:themeFillShade="D9"/>
            <w:vAlign w:val="center"/>
          </w:tcPr>
          <w:p w14:paraId="1931BDE0"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Liczba osób dorosłych objętych usługami rozwojowymi</w:t>
            </w:r>
          </w:p>
        </w:tc>
        <w:tc>
          <w:tcPr>
            <w:tcW w:w="0" w:type="auto"/>
            <w:shd w:val="clear" w:color="auto" w:fill="D9D9D9" w:themeFill="background1" w:themeFillShade="D9"/>
            <w:vAlign w:val="center"/>
          </w:tcPr>
          <w:p w14:paraId="244E0049"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5F6DB60D" w14:textId="231CBCCD"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550</w:t>
            </w:r>
          </w:p>
        </w:tc>
        <w:tc>
          <w:tcPr>
            <w:tcW w:w="0" w:type="auto"/>
            <w:shd w:val="clear" w:color="auto" w:fill="D9D9D9" w:themeFill="background1" w:themeFillShade="D9"/>
            <w:vAlign w:val="center"/>
          </w:tcPr>
          <w:p w14:paraId="0EEE0025" w14:textId="2083C896"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11 080</w:t>
            </w:r>
          </w:p>
        </w:tc>
      </w:tr>
      <w:tr w:rsidR="000D58CF" w:rsidRPr="00FB5610" w14:paraId="20390F42" w14:textId="77777777" w:rsidTr="005E035E">
        <w:trPr>
          <w:cantSplit/>
          <w:trHeight w:val="227"/>
          <w:jc w:val="center"/>
        </w:trPr>
        <w:tc>
          <w:tcPr>
            <w:tcW w:w="0" w:type="auto"/>
            <w:shd w:val="clear" w:color="auto" w:fill="D9D9D9" w:themeFill="background1" w:themeFillShade="D9"/>
            <w:vAlign w:val="center"/>
          </w:tcPr>
          <w:p w14:paraId="10FF7348"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0" w:type="auto"/>
            <w:shd w:val="clear" w:color="auto" w:fill="D9D9D9" w:themeFill="background1" w:themeFillShade="D9"/>
            <w:vAlign w:val="center"/>
          </w:tcPr>
          <w:p w14:paraId="32F64682"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4(g)</w:t>
            </w:r>
          </w:p>
        </w:tc>
        <w:tc>
          <w:tcPr>
            <w:tcW w:w="0" w:type="auto"/>
            <w:shd w:val="clear" w:color="auto" w:fill="D9D9D9" w:themeFill="background1" w:themeFillShade="D9"/>
            <w:vAlign w:val="center"/>
          </w:tcPr>
          <w:p w14:paraId="2CFBA94B"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4D9A6156"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0" w:type="auto"/>
            <w:shd w:val="clear" w:color="auto" w:fill="D9D9D9" w:themeFill="background1" w:themeFillShade="D9"/>
            <w:vAlign w:val="center"/>
          </w:tcPr>
          <w:p w14:paraId="3694F7D6"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PLGCO03</w:t>
            </w:r>
          </w:p>
        </w:tc>
        <w:tc>
          <w:tcPr>
            <w:tcW w:w="0" w:type="auto"/>
            <w:shd w:val="clear" w:color="auto" w:fill="D9D9D9" w:themeFill="background1" w:themeFillShade="D9"/>
            <w:vAlign w:val="center"/>
          </w:tcPr>
          <w:p w14:paraId="0BF48D2F"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Liczba osób dorosłych objętych wsparciem w zakresie umiejętności lub kompetencji podstawowych, realizowanym poza Bazą Usług Rozwojowych</w:t>
            </w:r>
          </w:p>
        </w:tc>
        <w:tc>
          <w:tcPr>
            <w:tcW w:w="0" w:type="auto"/>
            <w:shd w:val="clear" w:color="auto" w:fill="D9D9D9" w:themeFill="background1" w:themeFillShade="D9"/>
            <w:vAlign w:val="center"/>
          </w:tcPr>
          <w:p w14:paraId="3FD8FFA4" w14:textId="77777777"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02D41FEE" w14:textId="17232CB5"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1ED9AFC6" w14:textId="3B76CFD4" w:rsidR="000D58CF" w:rsidRPr="00FB5610" w:rsidRDefault="000D58CF" w:rsidP="00D95F19">
            <w:pPr>
              <w:spacing w:before="0" w:after="0" w:line="240" w:lineRule="auto"/>
              <w:rPr>
                <w:rFonts w:ascii="Arial" w:hAnsi="Arial" w:cs="Arial"/>
                <w:sz w:val="18"/>
                <w:szCs w:val="18"/>
              </w:rPr>
            </w:pPr>
            <w:r w:rsidRPr="00FB5610">
              <w:rPr>
                <w:rFonts w:ascii="Arial" w:hAnsi="Arial" w:cs="Arial"/>
                <w:sz w:val="18"/>
                <w:szCs w:val="18"/>
              </w:rPr>
              <w:t>20 710</w:t>
            </w:r>
          </w:p>
        </w:tc>
      </w:tr>
    </w:tbl>
    <w:p w14:paraId="480B16AA" w14:textId="77777777" w:rsidR="001C1985" w:rsidRPr="00FB5610" w:rsidRDefault="001C1985" w:rsidP="00D95F19">
      <w:pPr>
        <w:pStyle w:val="Text1"/>
        <w:spacing w:before="0" w:after="0" w:line="276" w:lineRule="auto"/>
        <w:ind w:left="0"/>
        <w:rPr>
          <w:rFonts w:ascii="Arial" w:hAnsi="Arial" w:cs="Arial"/>
          <w:sz w:val="20"/>
          <w:szCs w:val="20"/>
        </w:rPr>
      </w:pPr>
    </w:p>
    <w:p w14:paraId="6C7160BB" w14:textId="36A77269" w:rsidR="001C1985" w:rsidRPr="00FB5610" w:rsidRDefault="001C1985" w:rsidP="00D95F19">
      <w:pPr>
        <w:spacing w:before="0" w:after="0" w:line="276" w:lineRule="auto"/>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5E8FE3FC" w14:textId="77777777" w:rsidTr="005E035E">
        <w:trPr>
          <w:cantSplit/>
          <w:trHeight w:val="227"/>
          <w:tblHeader/>
        </w:trPr>
        <w:tc>
          <w:tcPr>
            <w:tcW w:w="317" w:type="pct"/>
            <w:shd w:val="clear" w:color="auto" w:fill="FFE599" w:themeFill="accent4" w:themeFillTint="66"/>
            <w:vAlign w:val="center"/>
          </w:tcPr>
          <w:p w14:paraId="5498D221"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05C220EC"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375A48D"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3366C25"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69DFA6B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440CEF6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3F48886D"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CA680C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7AA85C6A"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27EE38D5"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90713A0"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1F88CF92"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1A5B3501" w14:textId="77777777" w:rsidTr="005E035E">
        <w:trPr>
          <w:cantSplit/>
          <w:trHeight w:val="227"/>
        </w:trPr>
        <w:tc>
          <w:tcPr>
            <w:tcW w:w="317" w:type="pct"/>
            <w:vAlign w:val="center"/>
          </w:tcPr>
          <w:p w14:paraId="512A337B"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341" w:type="pct"/>
            <w:vAlign w:val="center"/>
          </w:tcPr>
          <w:p w14:paraId="5B05D5F7"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4(g)</w:t>
            </w:r>
          </w:p>
        </w:tc>
        <w:tc>
          <w:tcPr>
            <w:tcW w:w="354" w:type="pct"/>
            <w:vAlign w:val="center"/>
          </w:tcPr>
          <w:p w14:paraId="09EE4E3C"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163BFDA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Lepiej rozwinięty</w:t>
            </w:r>
          </w:p>
        </w:tc>
        <w:tc>
          <w:tcPr>
            <w:tcW w:w="405" w:type="pct"/>
            <w:vAlign w:val="center"/>
          </w:tcPr>
          <w:p w14:paraId="167FEAA8" w14:textId="77777777" w:rsidR="001C1985" w:rsidRPr="00FB5610" w:rsidRDefault="001C1985" w:rsidP="00D95F19">
            <w:pPr>
              <w:spacing w:before="0" w:after="0" w:line="240" w:lineRule="auto"/>
              <w:rPr>
                <w:rFonts w:ascii="Arial" w:hAnsi="Arial" w:cs="Arial"/>
                <w:sz w:val="18"/>
                <w:szCs w:val="18"/>
              </w:rPr>
            </w:pPr>
            <w:r w:rsidRPr="00FB5610">
              <w:rPr>
                <w:rFonts w:ascii="Arial" w:eastAsia="Wingdings" w:hAnsi="Arial" w:cs="Arial"/>
                <w:sz w:val="18"/>
                <w:szCs w:val="18"/>
              </w:rPr>
              <w:t>EECR03</w:t>
            </w:r>
            <w:r w:rsidRPr="00FB5610" w:rsidDel="00C3053F">
              <w:rPr>
                <w:rFonts w:ascii="Arial" w:hAnsi="Arial" w:cs="Arial"/>
                <w:sz w:val="18"/>
                <w:szCs w:val="18"/>
              </w:rPr>
              <w:t xml:space="preserve"> </w:t>
            </w:r>
          </w:p>
        </w:tc>
        <w:tc>
          <w:tcPr>
            <w:tcW w:w="861" w:type="pct"/>
            <w:shd w:val="clear" w:color="auto" w:fill="auto"/>
            <w:vAlign w:val="center"/>
          </w:tcPr>
          <w:p w14:paraId="4459FED4"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vAlign w:val="center"/>
          </w:tcPr>
          <w:p w14:paraId="4B91F60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3997B99E" w14:textId="411C55FE" w:rsidR="001C1985" w:rsidRPr="00FB5610" w:rsidRDefault="00C65801" w:rsidP="00D95F19">
            <w:pPr>
              <w:spacing w:before="0" w:after="0" w:line="240" w:lineRule="auto"/>
              <w:rPr>
                <w:rFonts w:ascii="Arial" w:hAnsi="Arial" w:cs="Arial"/>
                <w:sz w:val="18"/>
                <w:szCs w:val="18"/>
              </w:rPr>
            </w:pPr>
            <w:r w:rsidRPr="00FB5610">
              <w:rPr>
                <w:rFonts w:ascii="Arial" w:hAnsi="Arial" w:cs="Arial"/>
                <w:sz w:val="18"/>
                <w:szCs w:val="18"/>
              </w:rPr>
              <w:t>4 492</w:t>
            </w:r>
          </w:p>
        </w:tc>
        <w:tc>
          <w:tcPr>
            <w:tcW w:w="405" w:type="pct"/>
            <w:shd w:val="clear" w:color="auto" w:fill="auto"/>
            <w:vAlign w:val="center"/>
          </w:tcPr>
          <w:p w14:paraId="0CB8A4CA"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2020</w:t>
            </w:r>
          </w:p>
        </w:tc>
        <w:tc>
          <w:tcPr>
            <w:tcW w:w="355" w:type="pct"/>
            <w:vAlign w:val="center"/>
          </w:tcPr>
          <w:p w14:paraId="22968A50" w14:textId="771BC291" w:rsidR="001C1985" w:rsidRPr="00FB5610" w:rsidRDefault="00EA4688" w:rsidP="00D95F19">
            <w:pPr>
              <w:spacing w:before="0" w:after="0" w:line="240" w:lineRule="auto"/>
              <w:rPr>
                <w:rFonts w:ascii="Arial" w:hAnsi="Arial" w:cs="Arial"/>
                <w:sz w:val="18"/>
                <w:szCs w:val="18"/>
              </w:rPr>
            </w:pPr>
            <w:r w:rsidRPr="00FB5610">
              <w:rPr>
                <w:rFonts w:ascii="Arial" w:hAnsi="Arial" w:cs="Arial"/>
                <w:sz w:val="18"/>
                <w:szCs w:val="18"/>
              </w:rPr>
              <w:t>4 550</w:t>
            </w:r>
          </w:p>
        </w:tc>
        <w:tc>
          <w:tcPr>
            <w:tcW w:w="354" w:type="pct"/>
            <w:vAlign w:val="center"/>
          </w:tcPr>
          <w:p w14:paraId="0444E9FF"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62D1815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481EB0CB" w14:textId="77777777" w:rsidTr="005E035E">
        <w:trPr>
          <w:cantSplit/>
          <w:trHeight w:val="227"/>
        </w:trPr>
        <w:tc>
          <w:tcPr>
            <w:tcW w:w="317" w:type="pct"/>
            <w:shd w:val="clear" w:color="auto" w:fill="D9D9D9" w:themeFill="background1" w:themeFillShade="D9"/>
            <w:vAlign w:val="center"/>
          </w:tcPr>
          <w:p w14:paraId="380D37C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VII</w:t>
            </w:r>
          </w:p>
        </w:tc>
        <w:tc>
          <w:tcPr>
            <w:tcW w:w="341" w:type="pct"/>
            <w:shd w:val="clear" w:color="auto" w:fill="D9D9D9" w:themeFill="background1" w:themeFillShade="D9"/>
            <w:vAlign w:val="center"/>
          </w:tcPr>
          <w:p w14:paraId="6E2109DB"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4(g)</w:t>
            </w:r>
          </w:p>
        </w:tc>
        <w:tc>
          <w:tcPr>
            <w:tcW w:w="354" w:type="pct"/>
            <w:shd w:val="clear" w:color="auto" w:fill="D9D9D9" w:themeFill="background1" w:themeFillShade="D9"/>
            <w:vAlign w:val="center"/>
          </w:tcPr>
          <w:p w14:paraId="0484047B"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57ACA824"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Słabiej rozwinięty</w:t>
            </w:r>
          </w:p>
        </w:tc>
        <w:tc>
          <w:tcPr>
            <w:tcW w:w="405" w:type="pct"/>
            <w:shd w:val="clear" w:color="auto" w:fill="D9D9D9" w:themeFill="background1" w:themeFillShade="D9"/>
            <w:vAlign w:val="center"/>
          </w:tcPr>
          <w:p w14:paraId="15BB5588" w14:textId="77777777" w:rsidR="001C1985" w:rsidRPr="00FB5610" w:rsidRDefault="001C1985" w:rsidP="00D95F19">
            <w:pPr>
              <w:spacing w:before="0" w:after="0" w:line="240" w:lineRule="auto"/>
              <w:rPr>
                <w:rFonts w:ascii="Arial" w:hAnsi="Arial" w:cs="Arial"/>
                <w:sz w:val="18"/>
                <w:szCs w:val="18"/>
              </w:rPr>
            </w:pPr>
            <w:r w:rsidRPr="00FB5610">
              <w:rPr>
                <w:rFonts w:ascii="Arial" w:eastAsia="Wingdings" w:hAnsi="Arial" w:cs="Arial"/>
                <w:sz w:val="18"/>
                <w:szCs w:val="18"/>
              </w:rPr>
              <w:t>EECR03</w:t>
            </w:r>
          </w:p>
        </w:tc>
        <w:tc>
          <w:tcPr>
            <w:tcW w:w="861" w:type="pct"/>
            <w:shd w:val="clear" w:color="auto" w:fill="D9D9D9" w:themeFill="background1" w:themeFillShade="D9"/>
            <w:vAlign w:val="center"/>
          </w:tcPr>
          <w:p w14:paraId="4ECCFDD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Liczba osób, które uzyskały kwalifikacje po opuszczeniu programu</w:t>
            </w:r>
          </w:p>
        </w:tc>
        <w:tc>
          <w:tcPr>
            <w:tcW w:w="405" w:type="pct"/>
            <w:shd w:val="clear" w:color="auto" w:fill="D9D9D9" w:themeFill="background1" w:themeFillShade="D9"/>
            <w:vAlign w:val="center"/>
          </w:tcPr>
          <w:p w14:paraId="29326311"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0D0F4DBC" w14:textId="26B2E969" w:rsidR="001C1985" w:rsidRPr="00FB5610" w:rsidRDefault="00C65801" w:rsidP="00D95F19">
            <w:pPr>
              <w:spacing w:before="0" w:after="0" w:line="240" w:lineRule="auto"/>
              <w:rPr>
                <w:rFonts w:ascii="Arial" w:hAnsi="Arial" w:cs="Arial"/>
                <w:sz w:val="18"/>
                <w:szCs w:val="18"/>
              </w:rPr>
            </w:pPr>
            <w:r w:rsidRPr="00FB5610">
              <w:rPr>
                <w:rFonts w:ascii="Arial" w:hAnsi="Arial" w:cs="Arial"/>
                <w:sz w:val="18"/>
                <w:szCs w:val="18"/>
              </w:rPr>
              <w:t>8 089</w:t>
            </w:r>
          </w:p>
        </w:tc>
        <w:tc>
          <w:tcPr>
            <w:tcW w:w="405" w:type="pct"/>
            <w:shd w:val="clear" w:color="auto" w:fill="D9D9D9" w:themeFill="background1" w:themeFillShade="D9"/>
            <w:vAlign w:val="center"/>
          </w:tcPr>
          <w:p w14:paraId="1F25CE83"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2020</w:t>
            </w:r>
          </w:p>
        </w:tc>
        <w:tc>
          <w:tcPr>
            <w:tcW w:w="355" w:type="pct"/>
            <w:shd w:val="clear" w:color="auto" w:fill="D9D9D9" w:themeFill="background1" w:themeFillShade="D9"/>
            <w:vAlign w:val="center"/>
          </w:tcPr>
          <w:p w14:paraId="08702753" w14:textId="38B12CAC" w:rsidR="001C1985" w:rsidRPr="00FB5610" w:rsidRDefault="00C65801" w:rsidP="00D95F19">
            <w:pPr>
              <w:spacing w:before="0" w:after="0" w:line="240" w:lineRule="auto"/>
              <w:rPr>
                <w:rFonts w:ascii="Arial" w:hAnsi="Arial" w:cs="Arial"/>
                <w:sz w:val="18"/>
                <w:szCs w:val="18"/>
              </w:rPr>
            </w:pPr>
            <w:r w:rsidRPr="00FB5610">
              <w:rPr>
                <w:rFonts w:ascii="Arial" w:hAnsi="Arial" w:cs="Arial"/>
                <w:sz w:val="18"/>
                <w:szCs w:val="18"/>
              </w:rPr>
              <w:t>8 190</w:t>
            </w:r>
          </w:p>
        </w:tc>
        <w:tc>
          <w:tcPr>
            <w:tcW w:w="354" w:type="pct"/>
            <w:shd w:val="clear" w:color="auto" w:fill="D9D9D9" w:themeFill="background1" w:themeFillShade="D9"/>
            <w:vAlign w:val="center"/>
          </w:tcPr>
          <w:p w14:paraId="51A14350"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32A03BB1" w14:textId="77777777" w:rsidR="001C1985" w:rsidRPr="00FB5610" w:rsidRDefault="001C1985"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5C713E20" w14:textId="77777777" w:rsidR="001C1985" w:rsidRPr="00FB5610" w:rsidRDefault="001C1985" w:rsidP="00D95F19">
      <w:pPr>
        <w:pStyle w:val="Text1"/>
        <w:spacing w:before="0" w:after="0" w:line="276" w:lineRule="auto"/>
        <w:ind w:left="0"/>
        <w:rPr>
          <w:rFonts w:ascii="Arial" w:hAnsi="Arial" w:cs="Arial"/>
          <w:sz w:val="20"/>
          <w:szCs w:val="20"/>
        </w:rPr>
      </w:pPr>
    </w:p>
    <w:p w14:paraId="7F693E6B" w14:textId="77777777" w:rsidR="001C1985" w:rsidRPr="00FB5610" w:rsidRDefault="001C1985"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038C8530" w14:textId="77777777" w:rsidR="001C1985" w:rsidRPr="00FB5610" w:rsidRDefault="001C1985" w:rsidP="00D95F19">
      <w:pPr>
        <w:spacing w:before="0" w:after="0" w:line="276" w:lineRule="auto"/>
        <w:ind w:left="1558" w:hanging="850"/>
        <w:rPr>
          <w:rFonts w:ascii="Arial" w:hAnsi="Arial" w:cs="Arial"/>
          <w:sz w:val="20"/>
          <w:szCs w:val="20"/>
        </w:rPr>
        <w:sectPr w:rsidR="001C1985" w:rsidRPr="00FB5610" w:rsidSect="00F33DA6">
          <w:footnotePr>
            <w:numRestart w:val="eachPage"/>
          </w:footnotePr>
          <w:pgSz w:w="16839" w:h="11907" w:orient="landscape" w:code="9"/>
          <w:pgMar w:top="1418" w:right="1418" w:bottom="1418" w:left="1418" w:header="567" w:footer="567" w:gutter="0"/>
          <w:cols w:space="720"/>
          <w:docGrid w:linePitch="360"/>
        </w:sectPr>
      </w:pPr>
    </w:p>
    <w:p w14:paraId="4D00C689" w14:textId="1EB1BA06" w:rsidR="006B6172" w:rsidRPr="00FB5610" w:rsidRDefault="00F325BD" w:rsidP="007D7E1E">
      <w:pPr>
        <w:pStyle w:val="Nagwek5"/>
      </w:pPr>
      <w:r w:rsidRPr="00FB5610">
        <w:lastRenderedPageBreak/>
        <w:t xml:space="preserve">2.1.7.2.3. </w:t>
      </w:r>
      <w:r w:rsidR="006B6172" w:rsidRPr="00FB5610">
        <w:t>Indykatywny podział zaprogramowanych zasobów (UE) według rodzaju interwencji</w:t>
      </w:r>
    </w:p>
    <w:p w14:paraId="31CD559B" w14:textId="77777777" w:rsidR="006B6172" w:rsidRPr="00FB5610" w:rsidRDefault="006B617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0A3EE30E" w14:textId="77777777" w:rsidTr="00DB6B9D">
        <w:trPr>
          <w:tblHeader/>
        </w:trPr>
        <w:tc>
          <w:tcPr>
            <w:tcW w:w="968" w:type="dxa"/>
            <w:shd w:val="clear" w:color="auto" w:fill="FFE599" w:themeFill="accent4" w:themeFillTint="66"/>
            <w:vAlign w:val="center"/>
          </w:tcPr>
          <w:p w14:paraId="2D59DB00"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B33519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ACEB9DF"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7BD5E93"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6E220F2"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C169AD5"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9BDF538" w14:textId="77777777" w:rsidTr="00DB6B9D">
        <w:tc>
          <w:tcPr>
            <w:tcW w:w="968" w:type="dxa"/>
            <w:tcBorders>
              <w:top w:val="single" w:sz="4" w:space="0" w:color="auto"/>
              <w:left w:val="single" w:sz="4" w:space="0" w:color="auto"/>
              <w:bottom w:val="single" w:sz="4" w:space="0" w:color="auto"/>
              <w:right w:val="single" w:sz="4" w:space="0" w:color="auto"/>
            </w:tcBorders>
            <w:vAlign w:val="center"/>
          </w:tcPr>
          <w:p w14:paraId="2999455D" w14:textId="2629F08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vAlign w:val="center"/>
          </w:tcPr>
          <w:p w14:paraId="7806B9E1"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3515D650"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21CB925B" w14:textId="4867CDE1"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tcBorders>
              <w:top w:val="single" w:sz="4" w:space="0" w:color="auto"/>
              <w:left w:val="single" w:sz="4" w:space="0" w:color="auto"/>
              <w:bottom w:val="single" w:sz="4" w:space="0" w:color="auto"/>
              <w:right w:val="single" w:sz="4" w:space="0" w:color="auto"/>
            </w:tcBorders>
            <w:vAlign w:val="center"/>
          </w:tcPr>
          <w:p w14:paraId="19BA77FD" w14:textId="56E0920B" w:rsidR="00551225" w:rsidRPr="00FB5610" w:rsidRDefault="007E07E6" w:rsidP="00D95F19">
            <w:pPr>
              <w:spacing w:line="240" w:lineRule="auto"/>
              <w:rPr>
                <w:rFonts w:ascii="Arial" w:hAnsi="Arial" w:cs="Arial"/>
                <w:sz w:val="18"/>
                <w:szCs w:val="18"/>
              </w:rPr>
            </w:pPr>
            <w:r w:rsidRPr="00FB5610">
              <w:rPr>
                <w:rFonts w:ascii="Arial" w:hAnsi="Arial" w:cs="Arial"/>
                <w:sz w:val="18"/>
                <w:szCs w:val="18"/>
              </w:rPr>
              <w:t>151</w:t>
            </w:r>
            <w:r w:rsidR="00C377E0" w:rsidRPr="00FB5610">
              <w:rPr>
                <w:rFonts w:ascii="Arial" w:hAnsi="Arial" w:cs="Arial"/>
                <w:sz w:val="18"/>
                <w:szCs w:val="18"/>
              </w:rPr>
              <w:t>.</w:t>
            </w:r>
            <w:r w:rsidRPr="00FB5610">
              <w:rPr>
                <w:rFonts w:ascii="Arial" w:hAnsi="Arial" w:cs="Arial"/>
                <w:sz w:val="18"/>
                <w:szCs w:val="18"/>
              </w:rPr>
              <w:t xml:space="preserve"> Wsparcie na rzecz kształcenia dorosłych</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vAlign w:val="center"/>
          </w:tcPr>
          <w:p w14:paraId="2199F0F7" w14:textId="396495A0"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13 703 000</w:t>
            </w:r>
          </w:p>
        </w:tc>
      </w:tr>
      <w:tr w:rsidR="006430CF" w:rsidRPr="00FB5610" w14:paraId="2960841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7535BD" w14:textId="31FD3E4A"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9B900A"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F1BD8D"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01B5F8" w14:textId="001BFA89"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AECCB9" w14:textId="004F9D65" w:rsidR="00551225" w:rsidRPr="00FB5610" w:rsidRDefault="007E07E6" w:rsidP="00D95F19">
            <w:pPr>
              <w:spacing w:line="240" w:lineRule="auto"/>
              <w:rPr>
                <w:rFonts w:ascii="Arial" w:hAnsi="Arial" w:cs="Arial"/>
                <w:sz w:val="18"/>
                <w:szCs w:val="18"/>
              </w:rPr>
            </w:pPr>
            <w:r w:rsidRPr="00FB5610">
              <w:rPr>
                <w:rFonts w:ascii="Arial" w:hAnsi="Arial" w:cs="Arial"/>
                <w:sz w:val="18"/>
                <w:szCs w:val="18"/>
              </w:rPr>
              <w:t>151</w:t>
            </w:r>
            <w:r w:rsidR="00C377E0" w:rsidRPr="00FB5610">
              <w:rPr>
                <w:rFonts w:ascii="Arial" w:hAnsi="Arial" w:cs="Arial"/>
                <w:sz w:val="18"/>
                <w:szCs w:val="18"/>
              </w:rPr>
              <w:t>.</w:t>
            </w:r>
            <w:r w:rsidRPr="00FB5610">
              <w:rPr>
                <w:rFonts w:ascii="Arial" w:hAnsi="Arial" w:cs="Arial"/>
                <w:sz w:val="18"/>
                <w:szCs w:val="18"/>
              </w:rPr>
              <w:t xml:space="preserve"> Wsparcie na rzecz kształcenia dorosłych</w:t>
            </w:r>
            <w:r w:rsidR="004C3AF7" w:rsidRPr="00FB5610">
              <w:rPr>
                <w:rFonts w:ascii="Arial" w:hAnsi="Arial" w:cs="Arial"/>
                <w:sz w:val="18"/>
                <w:szCs w:val="18"/>
              </w:rPr>
              <w:t xml:space="preserve"> (z wyłączeniem infrastruktury)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F0C91F" w14:textId="11C7DDA3" w:rsidR="00551225" w:rsidRPr="00FB5610" w:rsidRDefault="000E18BF" w:rsidP="00D95F19">
            <w:pPr>
              <w:spacing w:line="240" w:lineRule="auto"/>
              <w:rPr>
                <w:rFonts w:ascii="Arial" w:hAnsi="Arial" w:cs="Arial"/>
                <w:sz w:val="18"/>
                <w:szCs w:val="18"/>
              </w:rPr>
            </w:pPr>
            <w:r w:rsidRPr="00FB5610">
              <w:rPr>
                <w:rFonts w:ascii="Arial" w:hAnsi="Arial" w:cs="Arial"/>
                <w:sz w:val="18"/>
                <w:szCs w:val="18"/>
              </w:rPr>
              <w:t>4</w:t>
            </w:r>
            <w:r w:rsidR="00551225" w:rsidRPr="00FB5610">
              <w:rPr>
                <w:rFonts w:ascii="Arial" w:hAnsi="Arial" w:cs="Arial"/>
                <w:sz w:val="18"/>
                <w:szCs w:val="18"/>
              </w:rPr>
              <w:t>5 062 000</w:t>
            </w:r>
          </w:p>
        </w:tc>
      </w:tr>
      <w:tr w:rsidR="00526F8F" w:rsidRPr="00FB5610" w14:paraId="14EE9AFF"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6C1BB02" w14:textId="7BE8A342"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212FF0EE" w14:textId="26CC126A"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73A8C96" w14:textId="7553C7E6" w:rsidR="00526F8F" w:rsidRPr="00FB5610" w:rsidRDefault="00526F8F" w:rsidP="00526F8F">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C304430" w14:textId="5F9EAC4E"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4(g)</w:t>
            </w:r>
          </w:p>
        </w:tc>
        <w:tc>
          <w:tcPr>
            <w:tcW w:w="2864" w:type="dxa"/>
            <w:tcBorders>
              <w:top w:val="single" w:sz="4" w:space="0" w:color="auto"/>
              <w:left w:val="nil"/>
              <w:bottom w:val="single" w:sz="4" w:space="0" w:color="auto"/>
              <w:right w:val="single" w:sz="4" w:space="0" w:color="auto"/>
            </w:tcBorders>
            <w:shd w:val="clear" w:color="auto" w:fill="auto"/>
            <w:vAlign w:val="center"/>
          </w:tcPr>
          <w:p w14:paraId="52B4BC47" w14:textId="70782626" w:rsidR="00526F8F" w:rsidRPr="000F0F6D" w:rsidRDefault="00526F8F" w:rsidP="00526F8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AA7DDA2" w14:textId="4CABC277" w:rsidR="00526F8F" w:rsidRPr="00FB5610" w:rsidRDefault="00526F8F" w:rsidP="00526F8F">
            <w:pPr>
              <w:spacing w:line="240" w:lineRule="auto"/>
              <w:rPr>
                <w:rFonts w:ascii="Arial" w:hAnsi="Arial" w:cs="Arial"/>
                <w:b/>
                <w:bCs/>
                <w:sz w:val="18"/>
                <w:szCs w:val="18"/>
              </w:rPr>
            </w:pPr>
            <w:r w:rsidRPr="00FB5610">
              <w:rPr>
                <w:rFonts w:ascii="Arial" w:hAnsi="Arial" w:cs="Arial"/>
                <w:b/>
                <w:bCs/>
                <w:sz w:val="18"/>
                <w:szCs w:val="18"/>
              </w:rPr>
              <w:t>13 703 000</w:t>
            </w:r>
          </w:p>
        </w:tc>
      </w:tr>
      <w:tr w:rsidR="00526F8F" w:rsidRPr="00FB5610" w14:paraId="5A678B6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C78A4CB" w14:textId="7DEB34A9"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B56B04C" w14:textId="43503486"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7B6486D" w14:textId="2A28C681" w:rsidR="00526F8F" w:rsidRPr="00FB5610" w:rsidRDefault="00526F8F" w:rsidP="00526F8F">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70537E5" w14:textId="65451323"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4(g)</w:t>
            </w:r>
          </w:p>
        </w:tc>
        <w:tc>
          <w:tcPr>
            <w:tcW w:w="2864" w:type="dxa"/>
            <w:tcBorders>
              <w:top w:val="single" w:sz="4" w:space="0" w:color="auto"/>
              <w:left w:val="nil"/>
              <w:bottom w:val="single" w:sz="4" w:space="0" w:color="auto"/>
              <w:right w:val="single" w:sz="4" w:space="0" w:color="auto"/>
            </w:tcBorders>
            <w:shd w:val="clear" w:color="auto" w:fill="auto"/>
            <w:vAlign w:val="center"/>
          </w:tcPr>
          <w:p w14:paraId="3E3E0BCE" w14:textId="4C5C778A" w:rsidR="00526F8F" w:rsidRPr="000F0F6D" w:rsidRDefault="00526F8F" w:rsidP="00526F8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D57BFD7" w14:textId="74502E8A" w:rsidR="00526F8F" w:rsidRPr="00FB5610" w:rsidRDefault="00526F8F" w:rsidP="00526F8F">
            <w:pPr>
              <w:spacing w:line="240" w:lineRule="auto"/>
              <w:rPr>
                <w:rFonts w:ascii="Arial" w:hAnsi="Arial" w:cs="Arial"/>
                <w:b/>
                <w:bCs/>
                <w:sz w:val="18"/>
                <w:szCs w:val="18"/>
              </w:rPr>
            </w:pPr>
            <w:r w:rsidRPr="00FB5610">
              <w:rPr>
                <w:rFonts w:ascii="Arial" w:hAnsi="Arial" w:cs="Arial"/>
                <w:b/>
                <w:bCs/>
                <w:sz w:val="18"/>
                <w:szCs w:val="18"/>
              </w:rPr>
              <w:t>45 062 000</w:t>
            </w:r>
          </w:p>
        </w:tc>
      </w:tr>
      <w:tr w:rsidR="00526F8F" w:rsidRPr="00FB5610" w14:paraId="5157348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EFBAF7B" w14:textId="76FBDFB4"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VII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887E8A2" w14:textId="37C1F33A"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0F47EB8" w14:textId="795417C1" w:rsidR="00526F8F" w:rsidRPr="00FB5610" w:rsidRDefault="00526F8F" w:rsidP="00526F8F">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6EAE39F3" w14:textId="25FC07A6" w:rsidR="00526F8F" w:rsidRPr="00FB5610" w:rsidRDefault="00526F8F" w:rsidP="00526F8F">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4(g)</w:t>
            </w:r>
          </w:p>
        </w:tc>
        <w:tc>
          <w:tcPr>
            <w:tcW w:w="2864" w:type="dxa"/>
            <w:tcBorders>
              <w:top w:val="single" w:sz="4" w:space="0" w:color="auto"/>
              <w:left w:val="nil"/>
              <w:bottom w:val="single" w:sz="4" w:space="0" w:color="auto"/>
              <w:right w:val="single" w:sz="4" w:space="0" w:color="auto"/>
            </w:tcBorders>
            <w:shd w:val="clear" w:color="auto" w:fill="auto"/>
            <w:vAlign w:val="center"/>
          </w:tcPr>
          <w:p w14:paraId="2CF208B4" w14:textId="1262CD2A" w:rsidR="00526F8F" w:rsidRPr="000F0F6D" w:rsidRDefault="00526F8F" w:rsidP="00526F8F">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C44AABE" w14:textId="43164E28" w:rsidR="00526F8F" w:rsidRPr="00FB5610" w:rsidRDefault="00526F8F" w:rsidP="00526F8F">
            <w:pPr>
              <w:spacing w:line="240" w:lineRule="auto"/>
              <w:rPr>
                <w:rFonts w:ascii="Arial" w:hAnsi="Arial" w:cs="Arial"/>
                <w:b/>
                <w:bCs/>
                <w:sz w:val="18"/>
                <w:szCs w:val="18"/>
              </w:rPr>
            </w:pPr>
            <w:r w:rsidRPr="00FB5610">
              <w:rPr>
                <w:rFonts w:ascii="Arial" w:hAnsi="Arial" w:cs="Arial"/>
                <w:b/>
                <w:bCs/>
                <w:sz w:val="18"/>
                <w:szCs w:val="18"/>
              </w:rPr>
              <w:t>58 765 000</w:t>
            </w:r>
          </w:p>
        </w:tc>
      </w:tr>
    </w:tbl>
    <w:p w14:paraId="76B8AB1D" w14:textId="77777777" w:rsidR="006B6172" w:rsidRPr="00FB5610" w:rsidRDefault="006B6172" w:rsidP="00D95F19">
      <w:pPr>
        <w:pStyle w:val="Text1"/>
        <w:spacing w:before="0" w:after="0" w:line="276" w:lineRule="auto"/>
        <w:ind w:left="0"/>
        <w:rPr>
          <w:rFonts w:ascii="Arial" w:hAnsi="Arial" w:cs="Arial"/>
          <w:sz w:val="20"/>
          <w:szCs w:val="20"/>
        </w:rPr>
      </w:pPr>
    </w:p>
    <w:p w14:paraId="2589774A" w14:textId="77777777" w:rsidR="006B6172" w:rsidRPr="00FB5610" w:rsidRDefault="006B617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3663E566" w14:textId="77777777" w:rsidTr="00DB6B9D">
        <w:trPr>
          <w:tblHeader/>
        </w:trPr>
        <w:tc>
          <w:tcPr>
            <w:tcW w:w="968" w:type="dxa"/>
            <w:shd w:val="clear" w:color="auto" w:fill="FFE599" w:themeFill="accent4" w:themeFillTint="66"/>
            <w:vAlign w:val="center"/>
          </w:tcPr>
          <w:p w14:paraId="25B2202F"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D897DC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EABC2F7"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E635EF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53FE0E8"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EA40BC2"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0B66D55" w14:textId="77777777" w:rsidTr="009F0537">
        <w:tc>
          <w:tcPr>
            <w:tcW w:w="968" w:type="dxa"/>
            <w:vAlign w:val="center"/>
          </w:tcPr>
          <w:p w14:paraId="31643E51" w14:textId="5B4B6F2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6DB76F1B"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12E5C2A"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A928CC0" w14:textId="2D47584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vAlign w:val="center"/>
          </w:tcPr>
          <w:p w14:paraId="432E8541" w14:textId="3F7EB95D" w:rsidR="004517EC"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7E07E6" w:rsidRPr="00FB5610">
              <w:rPr>
                <w:rFonts w:ascii="Arial" w:hAnsi="Arial" w:cs="Arial"/>
                <w:sz w:val="18"/>
                <w:szCs w:val="18"/>
              </w:rPr>
              <w:t>Dotacja</w:t>
            </w:r>
          </w:p>
        </w:tc>
        <w:tc>
          <w:tcPr>
            <w:tcW w:w="1411" w:type="dxa"/>
            <w:vAlign w:val="center"/>
          </w:tcPr>
          <w:p w14:paraId="6ABAF0D8" w14:textId="049DBCFD"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13 703 000</w:t>
            </w:r>
          </w:p>
        </w:tc>
      </w:tr>
      <w:tr w:rsidR="006430CF" w:rsidRPr="00FB5610" w14:paraId="46B15EBD" w14:textId="77777777" w:rsidTr="00014620">
        <w:tc>
          <w:tcPr>
            <w:tcW w:w="968" w:type="dxa"/>
            <w:shd w:val="clear" w:color="auto" w:fill="D9D9D9" w:themeFill="background1" w:themeFillShade="D9"/>
            <w:vAlign w:val="center"/>
          </w:tcPr>
          <w:p w14:paraId="118D07B6" w14:textId="77F415F0"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6A6D7C93"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550FABB"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0EAF9DEC" w14:textId="4D9CB78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shd w:val="clear" w:color="auto" w:fill="D9D9D9" w:themeFill="background1" w:themeFillShade="D9"/>
            <w:vAlign w:val="center"/>
          </w:tcPr>
          <w:p w14:paraId="024A0CE1" w14:textId="7B99F013" w:rsidR="004517EC"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7916F1" w:rsidRPr="00FB5610">
              <w:rPr>
                <w:rFonts w:ascii="Arial" w:hAnsi="Arial" w:cs="Arial"/>
                <w:sz w:val="18"/>
                <w:szCs w:val="18"/>
              </w:rPr>
              <w:t>Dotacja</w:t>
            </w:r>
          </w:p>
        </w:tc>
        <w:tc>
          <w:tcPr>
            <w:tcW w:w="1411" w:type="dxa"/>
            <w:shd w:val="clear" w:color="auto" w:fill="D9D9D9" w:themeFill="background1" w:themeFillShade="D9"/>
            <w:vAlign w:val="center"/>
          </w:tcPr>
          <w:p w14:paraId="6DDCB24E" w14:textId="3B8E7574" w:rsidR="004517EC" w:rsidRPr="00FB5610" w:rsidRDefault="000E18BF" w:rsidP="00D95F19">
            <w:pPr>
              <w:spacing w:line="240" w:lineRule="auto"/>
              <w:rPr>
                <w:rFonts w:ascii="Arial" w:hAnsi="Arial" w:cs="Arial"/>
                <w:sz w:val="18"/>
                <w:szCs w:val="18"/>
              </w:rPr>
            </w:pPr>
            <w:r w:rsidRPr="00FB5610">
              <w:rPr>
                <w:rFonts w:ascii="Arial" w:hAnsi="Arial" w:cs="Arial"/>
                <w:sz w:val="18"/>
                <w:szCs w:val="18"/>
              </w:rPr>
              <w:t>4</w:t>
            </w:r>
            <w:r w:rsidR="004517EC" w:rsidRPr="00FB5610">
              <w:rPr>
                <w:rFonts w:ascii="Arial" w:hAnsi="Arial" w:cs="Arial"/>
                <w:sz w:val="18"/>
                <w:szCs w:val="18"/>
              </w:rPr>
              <w:t>5 062 000</w:t>
            </w:r>
          </w:p>
        </w:tc>
      </w:tr>
    </w:tbl>
    <w:p w14:paraId="1D8C4191" w14:textId="77777777" w:rsidR="006B6172" w:rsidRPr="00FB5610" w:rsidRDefault="006B6172" w:rsidP="00D95F19">
      <w:pPr>
        <w:pStyle w:val="Text1"/>
        <w:spacing w:before="0" w:after="0" w:line="276" w:lineRule="auto"/>
        <w:ind w:left="0"/>
        <w:rPr>
          <w:rFonts w:ascii="Arial" w:hAnsi="Arial" w:cs="Arial"/>
          <w:sz w:val="20"/>
          <w:szCs w:val="20"/>
        </w:rPr>
      </w:pPr>
    </w:p>
    <w:p w14:paraId="28BC2767" w14:textId="77777777" w:rsidR="006B6172" w:rsidRPr="00FB5610" w:rsidRDefault="006B617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1566A87D" w14:textId="77777777" w:rsidTr="00DB6B9D">
        <w:trPr>
          <w:tblHeader/>
        </w:trPr>
        <w:tc>
          <w:tcPr>
            <w:tcW w:w="968" w:type="dxa"/>
            <w:shd w:val="clear" w:color="auto" w:fill="FFE599" w:themeFill="accent4" w:themeFillTint="66"/>
            <w:vAlign w:val="center"/>
          </w:tcPr>
          <w:p w14:paraId="55405815"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20800A47"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B1707CD"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D9344A6"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5BD73D7"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011C95D"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6FA8E8C" w14:textId="77777777" w:rsidTr="009F0537">
        <w:tc>
          <w:tcPr>
            <w:tcW w:w="968" w:type="dxa"/>
            <w:vAlign w:val="center"/>
          </w:tcPr>
          <w:p w14:paraId="1E5A83A0" w14:textId="763BBB9F"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5F42EA" w:rsidRPr="00FB5610">
              <w:rPr>
                <w:rFonts w:ascii="Arial" w:hAnsi="Arial" w:cs="Arial"/>
                <w:sz w:val="18"/>
                <w:szCs w:val="18"/>
              </w:rPr>
              <w:t>I</w:t>
            </w:r>
          </w:p>
        </w:tc>
        <w:tc>
          <w:tcPr>
            <w:tcW w:w="907" w:type="dxa"/>
            <w:vAlign w:val="center"/>
          </w:tcPr>
          <w:p w14:paraId="11785E28"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51C0CD84"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C992880" w14:textId="538C1B89"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vAlign w:val="center"/>
          </w:tcPr>
          <w:p w14:paraId="4AB3B7C0" w14:textId="0B65267E" w:rsidR="004517EC" w:rsidRPr="00FB5610" w:rsidRDefault="006B549D"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6B9D2753" w14:textId="570CB129"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13 703 000</w:t>
            </w:r>
          </w:p>
        </w:tc>
      </w:tr>
      <w:tr w:rsidR="006430CF" w:rsidRPr="00FB5610" w14:paraId="5F777F05" w14:textId="77777777" w:rsidTr="00014620">
        <w:tc>
          <w:tcPr>
            <w:tcW w:w="968" w:type="dxa"/>
            <w:shd w:val="clear" w:color="auto" w:fill="D9D9D9" w:themeFill="background1" w:themeFillShade="D9"/>
            <w:vAlign w:val="center"/>
          </w:tcPr>
          <w:p w14:paraId="553B39D8" w14:textId="6C99C9E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5F42EA" w:rsidRPr="00FB5610">
              <w:rPr>
                <w:rFonts w:ascii="Arial" w:hAnsi="Arial" w:cs="Arial"/>
                <w:sz w:val="18"/>
                <w:szCs w:val="18"/>
              </w:rPr>
              <w:t>I</w:t>
            </w:r>
          </w:p>
        </w:tc>
        <w:tc>
          <w:tcPr>
            <w:tcW w:w="907" w:type="dxa"/>
            <w:shd w:val="clear" w:color="auto" w:fill="D9D9D9" w:themeFill="background1" w:themeFillShade="D9"/>
            <w:vAlign w:val="center"/>
          </w:tcPr>
          <w:p w14:paraId="5C26FB05"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E78C9B4"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ADEE4E4" w14:textId="183EA67C"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shd w:val="clear" w:color="auto" w:fill="D9D9D9" w:themeFill="background1" w:themeFillShade="D9"/>
            <w:vAlign w:val="center"/>
          </w:tcPr>
          <w:p w14:paraId="33FFEB40" w14:textId="0410EFF5" w:rsidR="004517EC" w:rsidRPr="00FB5610" w:rsidRDefault="006B549D"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7BF0C9B7" w14:textId="633CC8AB" w:rsidR="004517EC" w:rsidRPr="00FB5610" w:rsidRDefault="000E18BF" w:rsidP="00D95F19">
            <w:pPr>
              <w:spacing w:line="240" w:lineRule="auto"/>
              <w:rPr>
                <w:rFonts w:ascii="Arial" w:hAnsi="Arial" w:cs="Arial"/>
                <w:sz w:val="18"/>
                <w:szCs w:val="18"/>
              </w:rPr>
            </w:pPr>
            <w:r w:rsidRPr="00FB5610">
              <w:rPr>
                <w:rFonts w:ascii="Arial" w:hAnsi="Arial" w:cs="Arial"/>
                <w:sz w:val="18"/>
                <w:szCs w:val="18"/>
              </w:rPr>
              <w:t>4</w:t>
            </w:r>
            <w:r w:rsidR="004517EC" w:rsidRPr="00FB5610">
              <w:rPr>
                <w:rFonts w:ascii="Arial" w:hAnsi="Arial" w:cs="Arial"/>
                <w:sz w:val="18"/>
                <w:szCs w:val="18"/>
              </w:rPr>
              <w:t>5 062 000</w:t>
            </w:r>
          </w:p>
        </w:tc>
      </w:tr>
    </w:tbl>
    <w:p w14:paraId="0650C14E" w14:textId="77777777" w:rsidR="006B6172" w:rsidRPr="00FB5610" w:rsidRDefault="006B6172" w:rsidP="00D95F19">
      <w:pPr>
        <w:pStyle w:val="Text1"/>
        <w:spacing w:before="0" w:after="0" w:line="276" w:lineRule="auto"/>
        <w:ind w:left="0"/>
        <w:rPr>
          <w:rFonts w:ascii="Arial" w:hAnsi="Arial" w:cs="Arial"/>
          <w:sz w:val="20"/>
          <w:szCs w:val="20"/>
        </w:rPr>
      </w:pPr>
    </w:p>
    <w:p w14:paraId="67978574" w14:textId="77777777" w:rsidR="00B10E6E" w:rsidRPr="00FB5610" w:rsidRDefault="00B10E6E">
      <w:pPr>
        <w:spacing w:before="0" w:after="160" w:line="259" w:lineRule="auto"/>
        <w:rPr>
          <w:rFonts w:ascii="Arial" w:hAnsi="Arial" w:cs="Arial"/>
          <w:sz w:val="20"/>
          <w:szCs w:val="20"/>
        </w:rPr>
      </w:pPr>
      <w:r w:rsidRPr="00FB5610">
        <w:rPr>
          <w:rFonts w:ascii="Arial" w:hAnsi="Arial" w:cs="Arial"/>
          <w:sz w:val="20"/>
          <w:szCs w:val="20"/>
        </w:rPr>
        <w:br w:type="page"/>
      </w:r>
    </w:p>
    <w:p w14:paraId="631482AF" w14:textId="7D274BE5" w:rsidR="006B6172" w:rsidRPr="00FB5610" w:rsidRDefault="006B6172"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5AE9B16A" w14:textId="77777777" w:rsidTr="00DB6B9D">
        <w:trPr>
          <w:tblHeader/>
        </w:trPr>
        <w:tc>
          <w:tcPr>
            <w:tcW w:w="968" w:type="dxa"/>
            <w:shd w:val="clear" w:color="auto" w:fill="FFE599" w:themeFill="accent4" w:themeFillTint="66"/>
            <w:vAlign w:val="center"/>
          </w:tcPr>
          <w:p w14:paraId="24E65A01"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4179774"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81A14B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B9A30B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54C7E3B"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293607F"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B2990" w:rsidRPr="00FB5610" w14:paraId="5CF3E284" w14:textId="77777777" w:rsidTr="009F0537">
        <w:tc>
          <w:tcPr>
            <w:tcW w:w="968" w:type="dxa"/>
            <w:vAlign w:val="center"/>
          </w:tcPr>
          <w:p w14:paraId="36374719" w14:textId="6F2C9FDE"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vAlign w:val="center"/>
          </w:tcPr>
          <w:p w14:paraId="01AF680C" w14:textId="1DFDFE7D"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41373F4B" w14:textId="3418B82F"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F83FD28" w14:textId="335EB47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vAlign w:val="center"/>
          </w:tcPr>
          <w:p w14:paraId="0593E15E" w14:textId="533D5D4B" w:rsidR="006B2990" w:rsidRPr="00FB5610" w:rsidRDefault="006B2990" w:rsidP="006B2990">
            <w:pPr>
              <w:spacing w:line="240" w:lineRule="auto"/>
              <w:rPr>
                <w:rFonts w:ascii="Arial" w:hAnsi="Arial" w:cs="Arial"/>
                <w:sz w:val="18"/>
                <w:szCs w:val="18"/>
              </w:rPr>
            </w:pPr>
            <w:r w:rsidRPr="00FB5610">
              <w:rPr>
                <w:rFonts w:ascii="Arial" w:eastAsiaTheme="minorEastAsia" w:hAnsi="Arial" w:cs="Arial"/>
                <w:sz w:val="18"/>
                <w:szCs w:val="18"/>
              </w:rPr>
              <w:t xml:space="preserve">01. Przyczynianie się do ekologicznych umiejętności i zielonych miejsc pracy oraz zielonej gospodarki </w:t>
            </w:r>
          </w:p>
        </w:tc>
        <w:tc>
          <w:tcPr>
            <w:tcW w:w="1411" w:type="dxa"/>
            <w:vAlign w:val="center"/>
          </w:tcPr>
          <w:p w14:paraId="1539941D" w14:textId="7430E4F4" w:rsidR="006B2990" w:rsidRPr="00FB5610" w:rsidDel="00C504A5" w:rsidRDefault="006B2990" w:rsidP="006B2990">
            <w:pPr>
              <w:spacing w:before="0" w:after="0" w:line="240" w:lineRule="auto"/>
              <w:rPr>
                <w:rFonts w:ascii="Arial" w:hAnsi="Arial" w:cs="Arial"/>
                <w:sz w:val="18"/>
                <w:szCs w:val="18"/>
              </w:rPr>
            </w:pPr>
            <w:r w:rsidRPr="00FB5610">
              <w:rPr>
                <w:rFonts w:ascii="Arial" w:hAnsi="Arial" w:cs="Arial"/>
                <w:sz w:val="18"/>
                <w:szCs w:val="18"/>
              </w:rPr>
              <w:t>2 000 000</w:t>
            </w:r>
          </w:p>
        </w:tc>
      </w:tr>
      <w:tr w:rsidR="006B2990" w:rsidRPr="00FB5610" w14:paraId="08FDC8B1" w14:textId="77777777" w:rsidTr="009F0537">
        <w:tc>
          <w:tcPr>
            <w:tcW w:w="968" w:type="dxa"/>
            <w:vAlign w:val="center"/>
          </w:tcPr>
          <w:p w14:paraId="52482213" w14:textId="69FA922B"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vAlign w:val="center"/>
          </w:tcPr>
          <w:p w14:paraId="34500254"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C7618AB"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99D5540" w14:textId="6DBBB0B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vAlign w:val="center"/>
          </w:tcPr>
          <w:p w14:paraId="03DC5F48" w14:textId="4362E422"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 xml:space="preserve">10. Działania podejmowane w odpowiedzi na wyzwania wskazane w ramach semestru europejskiego </w:t>
            </w:r>
            <w:r w:rsidRPr="00FB5610" w:rsidDel="00311769">
              <w:rPr>
                <w:rFonts w:ascii="Arial" w:hAnsi="Arial" w:cs="Arial"/>
                <w:sz w:val="18"/>
                <w:szCs w:val="18"/>
              </w:rPr>
              <w:t xml:space="preserve"> </w:t>
            </w:r>
          </w:p>
        </w:tc>
        <w:tc>
          <w:tcPr>
            <w:tcW w:w="1411" w:type="dxa"/>
            <w:vAlign w:val="center"/>
          </w:tcPr>
          <w:p w14:paraId="383FF744" w14:textId="07517A83"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 xml:space="preserve">11 703 000 </w:t>
            </w:r>
          </w:p>
        </w:tc>
      </w:tr>
      <w:tr w:rsidR="006B2990" w:rsidRPr="00FB5610" w14:paraId="0E5D8985" w14:textId="77777777" w:rsidTr="00014620">
        <w:tc>
          <w:tcPr>
            <w:tcW w:w="968" w:type="dxa"/>
            <w:shd w:val="clear" w:color="auto" w:fill="D9D9D9" w:themeFill="background1" w:themeFillShade="D9"/>
            <w:vAlign w:val="center"/>
          </w:tcPr>
          <w:p w14:paraId="5ECAB8CF" w14:textId="1E5F1812"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shd w:val="clear" w:color="auto" w:fill="D9D9D9" w:themeFill="background1" w:themeFillShade="D9"/>
            <w:vAlign w:val="center"/>
          </w:tcPr>
          <w:p w14:paraId="2220C474" w14:textId="412B2FCF"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E1D5527" w14:textId="30D60269"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Lepiej rozwinięte</w:t>
            </w:r>
          </w:p>
        </w:tc>
        <w:tc>
          <w:tcPr>
            <w:tcW w:w="1276" w:type="dxa"/>
            <w:shd w:val="clear" w:color="auto" w:fill="D9D9D9" w:themeFill="background1" w:themeFillShade="D9"/>
            <w:vAlign w:val="center"/>
          </w:tcPr>
          <w:p w14:paraId="2658B028" w14:textId="1D274F03"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shd w:val="clear" w:color="auto" w:fill="D9D9D9" w:themeFill="background1" w:themeFillShade="D9"/>
            <w:vAlign w:val="center"/>
          </w:tcPr>
          <w:p w14:paraId="336AB317" w14:textId="080EE9E7" w:rsidR="006B2990" w:rsidRPr="00FB5610" w:rsidRDefault="006B2990" w:rsidP="006B2990">
            <w:pPr>
              <w:spacing w:line="240" w:lineRule="auto"/>
              <w:rPr>
                <w:rFonts w:ascii="Arial" w:hAnsi="Arial" w:cs="Arial"/>
                <w:sz w:val="18"/>
                <w:szCs w:val="18"/>
              </w:rPr>
            </w:pPr>
            <w:r w:rsidRPr="00FB5610">
              <w:rPr>
                <w:rFonts w:ascii="Arial" w:eastAsiaTheme="minorEastAsia" w:hAnsi="Arial" w:cs="Arial"/>
                <w:sz w:val="18"/>
                <w:szCs w:val="18"/>
              </w:rPr>
              <w:t xml:space="preserve">01. Przyczynianie się do ekologicznych umiejętności i zielonych miejsc pracy oraz zielonej gospodarki </w:t>
            </w:r>
          </w:p>
        </w:tc>
        <w:tc>
          <w:tcPr>
            <w:tcW w:w="1411" w:type="dxa"/>
            <w:shd w:val="clear" w:color="auto" w:fill="D9D9D9" w:themeFill="background1" w:themeFillShade="D9"/>
            <w:vAlign w:val="center"/>
          </w:tcPr>
          <w:p w14:paraId="1F655AEA" w14:textId="3F300528" w:rsidR="006B2990" w:rsidRPr="00FB5610" w:rsidDel="00C504A5" w:rsidRDefault="006B2990" w:rsidP="006B2990">
            <w:pPr>
              <w:spacing w:before="0" w:after="0" w:line="240" w:lineRule="auto"/>
              <w:rPr>
                <w:rFonts w:ascii="Arial" w:hAnsi="Arial" w:cs="Arial"/>
                <w:sz w:val="18"/>
                <w:szCs w:val="18"/>
              </w:rPr>
            </w:pPr>
            <w:r w:rsidRPr="00FB5610">
              <w:rPr>
                <w:rFonts w:ascii="Arial" w:hAnsi="Arial" w:cs="Arial"/>
                <w:sz w:val="18"/>
                <w:szCs w:val="18"/>
              </w:rPr>
              <w:t>3 906 000</w:t>
            </w:r>
          </w:p>
        </w:tc>
      </w:tr>
      <w:tr w:rsidR="006B2990" w:rsidRPr="00FB5610" w14:paraId="4662460F" w14:textId="77777777" w:rsidTr="00014620">
        <w:tc>
          <w:tcPr>
            <w:tcW w:w="968" w:type="dxa"/>
            <w:shd w:val="clear" w:color="auto" w:fill="D9D9D9" w:themeFill="background1" w:themeFillShade="D9"/>
            <w:vAlign w:val="center"/>
          </w:tcPr>
          <w:p w14:paraId="0B08F1BD" w14:textId="4CC670BC"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VII</w:t>
            </w:r>
          </w:p>
        </w:tc>
        <w:tc>
          <w:tcPr>
            <w:tcW w:w="907" w:type="dxa"/>
            <w:shd w:val="clear" w:color="auto" w:fill="D9D9D9" w:themeFill="background1" w:themeFillShade="D9"/>
            <w:vAlign w:val="center"/>
          </w:tcPr>
          <w:p w14:paraId="712EA56A" w14:textId="7777777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58CD7D5" w14:textId="77777777"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740D7D4" w14:textId="1EF88B87" w:rsidR="006B2990" w:rsidRPr="00FB5610" w:rsidRDefault="006B2990" w:rsidP="006B2990">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shd w:val="clear" w:color="auto" w:fill="D9D9D9" w:themeFill="background1" w:themeFillShade="D9"/>
            <w:vAlign w:val="center"/>
          </w:tcPr>
          <w:p w14:paraId="7DA4A47F" w14:textId="695984DA"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 xml:space="preserve">10. Działania podejmowane w odpowiedzi na wyzwania wskazane w ramach semestru europejskiego </w:t>
            </w:r>
            <w:r w:rsidRPr="00FB5610" w:rsidDel="00311769">
              <w:rPr>
                <w:rFonts w:ascii="Arial" w:hAnsi="Arial" w:cs="Arial"/>
                <w:sz w:val="18"/>
                <w:szCs w:val="18"/>
              </w:rPr>
              <w:t xml:space="preserve"> </w:t>
            </w:r>
          </w:p>
        </w:tc>
        <w:tc>
          <w:tcPr>
            <w:tcW w:w="1411" w:type="dxa"/>
            <w:shd w:val="clear" w:color="auto" w:fill="D9D9D9" w:themeFill="background1" w:themeFillShade="D9"/>
            <w:vAlign w:val="center"/>
          </w:tcPr>
          <w:p w14:paraId="30479D17" w14:textId="599C97B7" w:rsidR="006B2990" w:rsidRPr="00FB5610" w:rsidRDefault="006B2990" w:rsidP="006B2990">
            <w:pPr>
              <w:spacing w:before="0" w:after="0" w:line="240" w:lineRule="auto"/>
              <w:rPr>
                <w:rFonts w:ascii="Arial" w:hAnsi="Arial" w:cs="Arial"/>
                <w:sz w:val="18"/>
                <w:szCs w:val="18"/>
              </w:rPr>
            </w:pPr>
            <w:r w:rsidRPr="00FB5610">
              <w:rPr>
                <w:rFonts w:ascii="Arial" w:hAnsi="Arial" w:cs="Arial"/>
                <w:sz w:val="18"/>
                <w:szCs w:val="18"/>
              </w:rPr>
              <w:t>41 156 000</w:t>
            </w:r>
          </w:p>
        </w:tc>
      </w:tr>
    </w:tbl>
    <w:p w14:paraId="43268AF6" w14:textId="77777777" w:rsidR="006B6172" w:rsidRPr="00FB5610" w:rsidRDefault="006B6172" w:rsidP="00D95F19">
      <w:pPr>
        <w:pStyle w:val="Text1"/>
        <w:spacing w:before="0" w:after="0" w:line="276" w:lineRule="auto"/>
        <w:ind w:left="0"/>
        <w:rPr>
          <w:rFonts w:ascii="Arial" w:hAnsi="Arial" w:cs="Arial"/>
          <w:sz w:val="20"/>
          <w:szCs w:val="20"/>
        </w:rPr>
      </w:pPr>
    </w:p>
    <w:p w14:paraId="38ADCD38" w14:textId="77777777" w:rsidR="006B6172" w:rsidRPr="00FB5610" w:rsidRDefault="006B6172"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A91FD4C" w14:textId="77777777" w:rsidTr="00DB6B9D">
        <w:trPr>
          <w:tblHeader/>
        </w:trPr>
        <w:tc>
          <w:tcPr>
            <w:tcW w:w="968" w:type="dxa"/>
            <w:shd w:val="clear" w:color="auto" w:fill="FFE599" w:themeFill="accent4" w:themeFillTint="66"/>
            <w:vAlign w:val="center"/>
          </w:tcPr>
          <w:p w14:paraId="7EA6AC9D"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B3909FB"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640C145"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D433ACC"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7338FEE"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02585FD" w14:textId="77777777" w:rsidR="006B6172" w:rsidRPr="00FB5610" w:rsidRDefault="006B617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628B43A" w14:textId="77777777" w:rsidTr="009F0537">
        <w:tc>
          <w:tcPr>
            <w:tcW w:w="968" w:type="dxa"/>
            <w:vAlign w:val="center"/>
          </w:tcPr>
          <w:p w14:paraId="2DAF23E7" w14:textId="73DFB276"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vAlign w:val="center"/>
          </w:tcPr>
          <w:p w14:paraId="33011FD9"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4D2F93E2"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5492CF4" w14:textId="0FE46486"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vAlign w:val="center"/>
          </w:tcPr>
          <w:p w14:paraId="534E5D0A" w14:textId="69A2623A" w:rsidR="004517EC" w:rsidRPr="00FB5610" w:rsidRDefault="009006FE"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 xml:space="preserve">Projekty uwzględniające kwestię równouprawnienia </w:t>
            </w:r>
          </w:p>
        </w:tc>
        <w:tc>
          <w:tcPr>
            <w:tcW w:w="1411" w:type="dxa"/>
            <w:vAlign w:val="center"/>
          </w:tcPr>
          <w:p w14:paraId="00541EA8" w14:textId="354293EF"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13 703 000</w:t>
            </w:r>
          </w:p>
        </w:tc>
      </w:tr>
      <w:tr w:rsidR="006430CF" w:rsidRPr="00FB5610" w14:paraId="6A1B5BE0" w14:textId="77777777" w:rsidTr="00014620">
        <w:tc>
          <w:tcPr>
            <w:tcW w:w="968" w:type="dxa"/>
            <w:shd w:val="clear" w:color="auto" w:fill="D9D9D9" w:themeFill="background1" w:themeFillShade="D9"/>
            <w:vAlign w:val="center"/>
          </w:tcPr>
          <w:p w14:paraId="5296DA74" w14:textId="67CE54B9"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VI</w:t>
            </w:r>
            <w:r w:rsidR="00920E62" w:rsidRPr="00FB5610">
              <w:rPr>
                <w:rFonts w:ascii="Arial" w:hAnsi="Arial" w:cs="Arial"/>
                <w:sz w:val="18"/>
                <w:szCs w:val="18"/>
              </w:rPr>
              <w:t>I</w:t>
            </w:r>
          </w:p>
        </w:tc>
        <w:tc>
          <w:tcPr>
            <w:tcW w:w="907" w:type="dxa"/>
            <w:shd w:val="clear" w:color="auto" w:fill="D9D9D9" w:themeFill="background1" w:themeFillShade="D9"/>
            <w:vAlign w:val="center"/>
          </w:tcPr>
          <w:p w14:paraId="00478403"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2A021D5"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43ED1CD" w14:textId="0A7B3D8E"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4(g)</w:t>
            </w:r>
          </w:p>
        </w:tc>
        <w:tc>
          <w:tcPr>
            <w:tcW w:w="2864" w:type="dxa"/>
            <w:shd w:val="clear" w:color="auto" w:fill="D9D9D9" w:themeFill="background1" w:themeFillShade="D9"/>
            <w:vAlign w:val="center"/>
          </w:tcPr>
          <w:p w14:paraId="5903A380" w14:textId="159F36AC" w:rsidR="004517EC" w:rsidRPr="00FB5610" w:rsidRDefault="009006FE"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 xml:space="preserve">Projekty uwzględniające kwestię równouprawnienia </w:t>
            </w:r>
          </w:p>
        </w:tc>
        <w:tc>
          <w:tcPr>
            <w:tcW w:w="1411" w:type="dxa"/>
            <w:shd w:val="clear" w:color="auto" w:fill="D9D9D9" w:themeFill="background1" w:themeFillShade="D9"/>
            <w:vAlign w:val="center"/>
          </w:tcPr>
          <w:p w14:paraId="7BA45344" w14:textId="07906EBF" w:rsidR="004517EC" w:rsidRPr="00FB5610" w:rsidRDefault="000E18BF" w:rsidP="00D95F19">
            <w:pPr>
              <w:spacing w:line="240" w:lineRule="auto"/>
              <w:rPr>
                <w:rFonts w:ascii="Arial" w:hAnsi="Arial" w:cs="Arial"/>
                <w:sz w:val="18"/>
                <w:szCs w:val="18"/>
              </w:rPr>
            </w:pPr>
            <w:r w:rsidRPr="00FB5610">
              <w:rPr>
                <w:rFonts w:ascii="Arial" w:hAnsi="Arial" w:cs="Arial"/>
                <w:sz w:val="18"/>
                <w:szCs w:val="18"/>
              </w:rPr>
              <w:t>4</w:t>
            </w:r>
            <w:r w:rsidR="004517EC" w:rsidRPr="00FB5610">
              <w:rPr>
                <w:rFonts w:ascii="Arial" w:hAnsi="Arial" w:cs="Arial"/>
                <w:sz w:val="18"/>
                <w:szCs w:val="18"/>
              </w:rPr>
              <w:t>5 062 000</w:t>
            </w:r>
          </w:p>
        </w:tc>
      </w:tr>
    </w:tbl>
    <w:p w14:paraId="5B8B85A2" w14:textId="77777777" w:rsidR="00A92C81" w:rsidRPr="00FB5610" w:rsidRDefault="00A92C81" w:rsidP="00D95F19">
      <w:pPr>
        <w:pStyle w:val="Text1"/>
        <w:spacing w:before="0" w:after="0" w:line="276" w:lineRule="auto"/>
        <w:ind w:left="0"/>
        <w:rPr>
          <w:rFonts w:ascii="Arial" w:hAnsi="Arial" w:cs="Arial"/>
          <w:sz w:val="20"/>
          <w:szCs w:val="20"/>
        </w:rPr>
      </w:pPr>
    </w:p>
    <w:p w14:paraId="36A08A1A" w14:textId="196630A1" w:rsidR="006B6172" w:rsidRPr="00FB5610" w:rsidRDefault="00FC3115" w:rsidP="00D95F19">
      <w:pPr>
        <w:spacing w:before="0" w:after="160" w:line="259" w:lineRule="auto"/>
        <w:rPr>
          <w:rFonts w:ascii="Arial" w:hAnsi="Arial" w:cs="Arial"/>
          <w:sz w:val="20"/>
          <w:szCs w:val="20"/>
        </w:rPr>
      </w:pPr>
      <w:r w:rsidRPr="00FB5610">
        <w:rPr>
          <w:rFonts w:ascii="Arial" w:hAnsi="Arial" w:cs="Arial"/>
          <w:sz w:val="20"/>
          <w:szCs w:val="20"/>
        </w:rPr>
        <w:br w:type="page"/>
      </w:r>
    </w:p>
    <w:p w14:paraId="7C42E989" w14:textId="2E04C93A" w:rsidR="003D423B" w:rsidRPr="00FB5610" w:rsidRDefault="00785598" w:rsidP="00D95F19">
      <w:pPr>
        <w:pStyle w:val="Nagwek3"/>
        <w:rPr>
          <w:rFonts w:ascii="Arial" w:hAnsi="Arial" w:cs="Arial"/>
        </w:rPr>
      </w:pPr>
      <w:bookmarkStart w:id="151" w:name="_Toc1099226149"/>
      <w:bookmarkStart w:id="152" w:name="_Toc96274531"/>
      <w:bookmarkStart w:id="153" w:name="_Toc181019626"/>
      <w:r w:rsidRPr="00FB5610">
        <w:rPr>
          <w:rFonts w:ascii="Arial" w:hAnsi="Arial" w:cs="Arial"/>
        </w:rPr>
        <w:lastRenderedPageBreak/>
        <w:t xml:space="preserve">2.1.8. </w:t>
      </w:r>
      <w:r w:rsidR="003D423B" w:rsidRPr="00FB5610">
        <w:rPr>
          <w:rFonts w:ascii="Arial" w:hAnsi="Arial" w:cs="Arial"/>
        </w:rPr>
        <w:t>Priorytet VII</w:t>
      </w:r>
      <w:r w:rsidR="00C133A1" w:rsidRPr="00FB5610">
        <w:rPr>
          <w:rFonts w:ascii="Arial" w:hAnsi="Arial" w:cs="Arial"/>
        </w:rPr>
        <w:t>I</w:t>
      </w:r>
      <w:r w:rsidR="003D423B" w:rsidRPr="00FB5610">
        <w:rPr>
          <w:rFonts w:ascii="Arial" w:hAnsi="Arial" w:cs="Arial"/>
        </w:rPr>
        <w:t xml:space="preserve"> – </w:t>
      </w:r>
      <w:r w:rsidR="00CF1730" w:rsidRPr="00FB5610">
        <w:rPr>
          <w:rFonts w:ascii="Arial" w:hAnsi="Arial" w:cs="Arial"/>
        </w:rPr>
        <w:t>Fundusze Europejskie dla a</w:t>
      </w:r>
      <w:r w:rsidR="003D423B" w:rsidRPr="00FB5610">
        <w:rPr>
          <w:rFonts w:ascii="Arial" w:hAnsi="Arial" w:cs="Arial"/>
        </w:rPr>
        <w:t>ktywn</w:t>
      </w:r>
      <w:r w:rsidR="00CF1730" w:rsidRPr="00FB5610">
        <w:rPr>
          <w:rFonts w:ascii="Arial" w:hAnsi="Arial" w:cs="Arial"/>
        </w:rPr>
        <w:t>ej</w:t>
      </w:r>
      <w:r w:rsidR="003D423B" w:rsidRPr="00FB5610">
        <w:rPr>
          <w:rFonts w:ascii="Arial" w:hAnsi="Arial" w:cs="Arial"/>
        </w:rPr>
        <w:t xml:space="preserve"> integracj</w:t>
      </w:r>
      <w:r w:rsidR="00CF1730" w:rsidRPr="00FB5610">
        <w:rPr>
          <w:rFonts w:ascii="Arial" w:hAnsi="Arial" w:cs="Arial"/>
        </w:rPr>
        <w:t>i</w:t>
      </w:r>
      <w:r w:rsidR="003D423B" w:rsidRPr="00FB5610">
        <w:rPr>
          <w:rFonts w:ascii="Arial" w:hAnsi="Arial" w:cs="Arial"/>
        </w:rPr>
        <w:t xml:space="preserve"> oraz rozw</w:t>
      </w:r>
      <w:r w:rsidR="00CF1730" w:rsidRPr="00FB5610">
        <w:rPr>
          <w:rFonts w:ascii="Arial" w:hAnsi="Arial" w:cs="Arial"/>
        </w:rPr>
        <w:t>o</w:t>
      </w:r>
      <w:r w:rsidR="003D423B" w:rsidRPr="00FB5610">
        <w:rPr>
          <w:rFonts w:ascii="Arial" w:hAnsi="Arial" w:cs="Arial"/>
        </w:rPr>
        <w:t>j</w:t>
      </w:r>
      <w:r w:rsidR="00CF1730" w:rsidRPr="00FB5610">
        <w:rPr>
          <w:rFonts w:ascii="Arial" w:hAnsi="Arial" w:cs="Arial"/>
        </w:rPr>
        <w:t>u</w:t>
      </w:r>
      <w:r w:rsidR="003D423B" w:rsidRPr="00FB5610">
        <w:rPr>
          <w:rFonts w:ascii="Arial" w:hAnsi="Arial" w:cs="Arial"/>
        </w:rPr>
        <w:t xml:space="preserve"> usług społecznych i zdrowotnych na Mazowszu</w:t>
      </w:r>
      <w:bookmarkEnd w:id="151"/>
      <w:bookmarkEnd w:id="152"/>
      <w:bookmarkEnd w:id="153"/>
    </w:p>
    <w:p w14:paraId="44970FFA" w14:textId="12050213" w:rsidR="003D423B" w:rsidRPr="00FB5610" w:rsidRDefault="00050E26" w:rsidP="00D95F19">
      <w:pPr>
        <w:pStyle w:val="Nagwek4"/>
      </w:pPr>
      <w:bookmarkStart w:id="154" w:name="_Toc2144570192"/>
      <w:bookmarkStart w:id="155" w:name="_Toc96274532"/>
      <w:bookmarkStart w:id="156" w:name="_Toc181019627"/>
      <w:r w:rsidRPr="00FB5610">
        <w:t xml:space="preserve">2.1.8.1. </w:t>
      </w:r>
      <w:r w:rsidR="003D423B" w:rsidRPr="00FB5610">
        <w:t>Cel szczegółowy 4(h) wspieranie aktywnego włączenia społecznego w</w:t>
      </w:r>
      <w:r w:rsidR="00F20ECF" w:rsidRPr="00FB5610">
        <w:t> </w:t>
      </w:r>
      <w:r w:rsidR="003D423B" w:rsidRPr="00FB5610">
        <w:t>celu promowania równości szans, niedyskryminacji i aktywnego uczestnictwa, oraz zwiększanie zdolności do zatrudnienia, w szczególności grup w niekorzystnej sytuacji</w:t>
      </w:r>
      <w:bookmarkEnd w:id="154"/>
      <w:bookmarkEnd w:id="155"/>
      <w:bookmarkEnd w:id="156"/>
    </w:p>
    <w:p w14:paraId="7243E6DC" w14:textId="77777777" w:rsidR="003D423B" w:rsidRPr="00FB5610" w:rsidRDefault="003D423B" w:rsidP="00D95F19">
      <w:pPr>
        <w:pStyle w:val="Point0"/>
        <w:spacing w:before="0" w:after="0" w:line="276" w:lineRule="auto"/>
        <w:ind w:left="0" w:firstLine="0"/>
        <w:rPr>
          <w:rFonts w:ascii="Arial" w:hAnsi="Arial" w:cs="Arial"/>
          <w:sz w:val="20"/>
          <w:szCs w:val="20"/>
        </w:rPr>
      </w:pPr>
    </w:p>
    <w:p w14:paraId="31FC799D" w14:textId="7E932FCA" w:rsidR="003D423B" w:rsidRPr="00FB5610" w:rsidRDefault="00F325BD" w:rsidP="007D7E1E">
      <w:pPr>
        <w:pStyle w:val="Nagwek5"/>
      </w:pPr>
      <w:r w:rsidRPr="00FB5610">
        <w:t>2.1.8.</w:t>
      </w:r>
      <w:r w:rsidR="0003090C" w:rsidRPr="00FB5610">
        <w:t>1</w:t>
      </w:r>
      <w:r w:rsidRPr="00FB5610">
        <w:t xml:space="preserve">.1. </w:t>
      </w:r>
      <w:r w:rsidR="003D423B" w:rsidRPr="00FB5610">
        <w:t>Interwencje w ramach Funduszy</w:t>
      </w:r>
    </w:p>
    <w:p w14:paraId="3DD240E5" w14:textId="15256E36" w:rsidR="003D423B"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r w:rsidR="0014629F" w:rsidRPr="00FB5610">
        <w:rPr>
          <w:rFonts w:ascii="Arial" w:hAnsi="Arial" w:cs="Arial"/>
          <w:b/>
          <w:sz w:val="20"/>
          <w:szCs w:val="20"/>
        </w:rPr>
        <w:t xml:space="preserve"> </w:t>
      </w:r>
    </w:p>
    <w:p w14:paraId="447C84B2" w14:textId="230F320D" w:rsidR="007E4B2C"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 xml:space="preserve">W ramach </w:t>
      </w:r>
      <w:r w:rsidR="001736D8" w:rsidRPr="00FB5610">
        <w:rPr>
          <w:rFonts w:ascii="Arial" w:hAnsi="Arial" w:cs="Arial"/>
          <w:sz w:val="20"/>
          <w:szCs w:val="20"/>
        </w:rPr>
        <w:t>CS</w:t>
      </w:r>
      <w:r w:rsidRPr="00FB5610">
        <w:rPr>
          <w:rFonts w:ascii="Arial" w:hAnsi="Arial" w:cs="Arial"/>
          <w:sz w:val="20"/>
          <w:szCs w:val="20"/>
        </w:rPr>
        <w:t xml:space="preserve"> </w:t>
      </w:r>
      <w:r w:rsidR="001736D8" w:rsidRPr="00FB5610">
        <w:rPr>
          <w:rFonts w:ascii="Arial" w:hAnsi="Arial" w:cs="Arial"/>
          <w:sz w:val="20"/>
          <w:szCs w:val="20"/>
        </w:rPr>
        <w:t>4</w:t>
      </w:r>
      <w:r w:rsidRPr="00FB5610">
        <w:rPr>
          <w:rFonts w:ascii="Arial" w:hAnsi="Arial" w:cs="Arial"/>
          <w:sz w:val="20"/>
          <w:szCs w:val="20"/>
        </w:rPr>
        <w:t>(h) planowane będą do realizacji, w szczególności, następujące typy projektów:</w:t>
      </w:r>
    </w:p>
    <w:p w14:paraId="0AC9E374" w14:textId="77777777" w:rsidR="007F23AA" w:rsidRPr="00FB5610" w:rsidRDefault="00AF7DE6"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A</w:t>
      </w:r>
      <w:r w:rsidR="003D423B" w:rsidRPr="00FB5610">
        <w:rPr>
          <w:rFonts w:ascii="Arial" w:hAnsi="Arial" w:cs="Arial"/>
          <w:b/>
          <w:sz w:val="20"/>
          <w:szCs w:val="20"/>
        </w:rPr>
        <w:t xml:space="preserve">ktywizacja społeczna i zawodowa osób zagrożonych ubóstwem lub wykluczeniem społecznym </w:t>
      </w:r>
      <w:r w:rsidR="00BA4BCC" w:rsidRPr="00FB5610">
        <w:rPr>
          <w:rFonts w:ascii="Arial" w:hAnsi="Arial" w:cs="Arial"/>
          <w:b/>
          <w:sz w:val="20"/>
          <w:szCs w:val="20"/>
        </w:rPr>
        <w:t xml:space="preserve">oraz osób biernych zawodowo </w:t>
      </w:r>
      <w:r w:rsidR="003D423B" w:rsidRPr="00FB5610">
        <w:rPr>
          <w:rFonts w:ascii="Arial" w:hAnsi="Arial" w:cs="Arial"/>
          <w:b/>
          <w:sz w:val="20"/>
          <w:szCs w:val="20"/>
        </w:rPr>
        <w:t xml:space="preserve">przy zastosowaniu usług aktywnej integracji </w:t>
      </w:r>
    </w:p>
    <w:p w14:paraId="6C9C1548" w14:textId="72C1560D" w:rsidR="00857DF6" w:rsidRPr="00FB5610" w:rsidRDefault="007F23AA" w:rsidP="00B10E6E">
      <w:pPr>
        <w:spacing w:before="0" w:after="0" w:line="276" w:lineRule="auto"/>
        <w:rPr>
          <w:rFonts w:ascii="Arial" w:hAnsi="Arial" w:cs="Arial"/>
          <w:sz w:val="20"/>
          <w:szCs w:val="20"/>
        </w:rPr>
      </w:pPr>
      <w:r w:rsidRPr="00FB5610">
        <w:rPr>
          <w:rFonts w:ascii="Arial" w:hAnsi="Arial" w:cs="Arial"/>
          <w:sz w:val="20"/>
          <w:szCs w:val="20"/>
        </w:rPr>
        <w:t>W</w:t>
      </w:r>
      <w:r w:rsidR="006C642C" w:rsidRPr="00FB5610">
        <w:rPr>
          <w:rFonts w:ascii="Arial" w:hAnsi="Arial" w:cs="Arial"/>
          <w:sz w:val="20"/>
          <w:szCs w:val="20"/>
        </w:rPr>
        <w:t>sp</w:t>
      </w:r>
      <w:r w:rsidR="00857DF6" w:rsidRPr="00FB5610">
        <w:rPr>
          <w:rFonts w:ascii="Arial" w:hAnsi="Arial" w:cs="Arial"/>
          <w:sz w:val="20"/>
          <w:szCs w:val="20"/>
        </w:rPr>
        <w:t xml:space="preserve">arciem będą obejmowane całe rodziny, należące do grup zagrożonych wykluczeniem społecznym, czyli te których członkowie doświadczają silniejszych barier wejścia na rynek pracy, dlatego niezbędna jest koncentracja na działaniach mających na celu integrację społeczną. </w:t>
      </w:r>
    </w:p>
    <w:p w14:paraId="5CDA8D8E" w14:textId="618FA90B" w:rsidR="00826D63"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Interwencja będzie realizowana poprzez wdrażanie kompleksowych i zindywidualizowanych programów ukierunkowanych na aktywizację społeczną i zawodową osób w najtrudniejszej sytuacji społeczno-ekonomicznej z wykorzystaniem instrumentów aktywizacji</w:t>
      </w:r>
      <w:r w:rsidR="00826D63" w:rsidRPr="00FB5610">
        <w:rPr>
          <w:rFonts w:ascii="Arial" w:hAnsi="Arial" w:cs="Arial"/>
          <w:sz w:val="20"/>
          <w:szCs w:val="20"/>
        </w:rPr>
        <w:t>:</w:t>
      </w:r>
      <w:r w:rsidR="009C4FFD" w:rsidRPr="00FB5610">
        <w:rPr>
          <w:rFonts w:ascii="Arial" w:hAnsi="Arial" w:cs="Arial"/>
          <w:sz w:val="20"/>
          <w:szCs w:val="20"/>
        </w:rPr>
        <w:t xml:space="preserve"> społecznej, zawodowej, eduka</w:t>
      </w:r>
      <w:r w:rsidR="00EE20C8" w:rsidRPr="00FB5610">
        <w:rPr>
          <w:rFonts w:ascii="Arial" w:hAnsi="Arial" w:cs="Arial"/>
          <w:sz w:val="20"/>
          <w:szCs w:val="20"/>
        </w:rPr>
        <w:t>cyjnej</w:t>
      </w:r>
      <w:r w:rsidR="00DE36A9" w:rsidRPr="00FB5610">
        <w:rPr>
          <w:rFonts w:ascii="Arial" w:hAnsi="Arial" w:cs="Arial"/>
          <w:sz w:val="20"/>
          <w:szCs w:val="20"/>
        </w:rPr>
        <w:t xml:space="preserve"> i zdrowotnej.</w:t>
      </w:r>
    </w:p>
    <w:p w14:paraId="7DF879A0" w14:textId="01286186" w:rsidR="004F24BD" w:rsidRPr="00FB5610" w:rsidRDefault="00856609" w:rsidP="00B10E6E">
      <w:pPr>
        <w:spacing w:before="0" w:after="0" w:line="276" w:lineRule="auto"/>
        <w:rPr>
          <w:rFonts w:ascii="Arial" w:hAnsi="Arial" w:cs="Arial"/>
          <w:sz w:val="20"/>
          <w:szCs w:val="20"/>
        </w:rPr>
      </w:pPr>
      <w:r w:rsidRPr="00FB5610">
        <w:rPr>
          <w:rFonts w:ascii="Arial" w:hAnsi="Arial" w:cs="Arial"/>
          <w:sz w:val="20"/>
          <w:szCs w:val="20"/>
        </w:rPr>
        <w:t>W uza</w:t>
      </w:r>
      <w:r w:rsidR="00906540" w:rsidRPr="00FB5610">
        <w:rPr>
          <w:rFonts w:ascii="Arial" w:hAnsi="Arial" w:cs="Arial"/>
          <w:sz w:val="20"/>
          <w:szCs w:val="20"/>
        </w:rPr>
        <w:t>sa</w:t>
      </w:r>
      <w:r w:rsidRPr="00FB5610">
        <w:rPr>
          <w:rFonts w:ascii="Arial" w:hAnsi="Arial" w:cs="Arial"/>
          <w:sz w:val="20"/>
          <w:szCs w:val="20"/>
        </w:rPr>
        <w:t>dnionych przypadkach</w:t>
      </w:r>
      <w:r w:rsidR="008056B7" w:rsidRPr="00FB5610">
        <w:rPr>
          <w:rFonts w:ascii="Arial" w:hAnsi="Arial" w:cs="Arial"/>
          <w:sz w:val="20"/>
          <w:szCs w:val="20"/>
        </w:rPr>
        <w:t xml:space="preserve"> </w:t>
      </w:r>
      <w:r w:rsidR="00906540" w:rsidRPr="00FB5610">
        <w:rPr>
          <w:rFonts w:ascii="Arial" w:hAnsi="Arial" w:cs="Arial"/>
          <w:sz w:val="20"/>
          <w:szCs w:val="20"/>
        </w:rPr>
        <w:t>p</w:t>
      </w:r>
      <w:r w:rsidR="003C0A8D" w:rsidRPr="00FB5610">
        <w:rPr>
          <w:rFonts w:ascii="Arial" w:hAnsi="Arial" w:cs="Arial"/>
          <w:sz w:val="20"/>
          <w:szCs w:val="20"/>
        </w:rPr>
        <w:t xml:space="preserve">owyższe </w:t>
      </w:r>
      <w:r w:rsidR="008E0578" w:rsidRPr="00FB5610">
        <w:rPr>
          <w:rFonts w:ascii="Arial" w:hAnsi="Arial" w:cs="Arial"/>
          <w:sz w:val="20"/>
          <w:szCs w:val="20"/>
        </w:rPr>
        <w:t>instrumenty</w:t>
      </w:r>
      <w:r w:rsidR="003C0A8D" w:rsidRPr="00FB5610">
        <w:rPr>
          <w:rFonts w:ascii="Arial" w:hAnsi="Arial" w:cs="Arial"/>
          <w:sz w:val="20"/>
          <w:szCs w:val="20"/>
        </w:rPr>
        <w:t xml:space="preserve"> będą mogły zostać uzupełnione o</w:t>
      </w:r>
      <w:r w:rsidR="00313CCA" w:rsidRPr="00FB5610">
        <w:rPr>
          <w:rFonts w:ascii="Arial" w:hAnsi="Arial" w:cs="Arial"/>
          <w:sz w:val="20"/>
          <w:szCs w:val="20"/>
        </w:rPr>
        <w:t xml:space="preserve"> </w:t>
      </w:r>
      <w:r w:rsidR="00E0205F" w:rsidRPr="00FB5610">
        <w:rPr>
          <w:rFonts w:ascii="Arial" w:hAnsi="Arial" w:cs="Arial"/>
          <w:sz w:val="20"/>
          <w:szCs w:val="20"/>
        </w:rPr>
        <w:t xml:space="preserve">działania </w:t>
      </w:r>
      <w:r w:rsidR="008E0578" w:rsidRPr="00FB5610">
        <w:rPr>
          <w:rFonts w:ascii="Arial" w:hAnsi="Arial" w:cs="Arial"/>
          <w:sz w:val="20"/>
          <w:szCs w:val="20"/>
        </w:rPr>
        <w:t>poprawiające</w:t>
      </w:r>
      <w:r w:rsidR="00E0205F" w:rsidRPr="00FB5610">
        <w:rPr>
          <w:rFonts w:ascii="Arial" w:hAnsi="Arial" w:cs="Arial"/>
          <w:sz w:val="20"/>
          <w:szCs w:val="20"/>
        </w:rPr>
        <w:t xml:space="preserve"> warunk</w:t>
      </w:r>
      <w:r w:rsidR="008E0578" w:rsidRPr="00FB5610">
        <w:rPr>
          <w:rFonts w:ascii="Arial" w:hAnsi="Arial" w:cs="Arial"/>
          <w:sz w:val="20"/>
          <w:szCs w:val="20"/>
        </w:rPr>
        <w:t xml:space="preserve">i </w:t>
      </w:r>
      <w:r w:rsidR="00E0205F" w:rsidRPr="00FB5610">
        <w:rPr>
          <w:rFonts w:ascii="Arial" w:hAnsi="Arial" w:cs="Arial"/>
          <w:sz w:val="20"/>
          <w:szCs w:val="20"/>
        </w:rPr>
        <w:t>mieszkaniow</w:t>
      </w:r>
      <w:r w:rsidR="008E0578" w:rsidRPr="00FB5610">
        <w:rPr>
          <w:rFonts w:ascii="Arial" w:hAnsi="Arial" w:cs="Arial"/>
          <w:sz w:val="20"/>
          <w:szCs w:val="20"/>
        </w:rPr>
        <w:t>e</w:t>
      </w:r>
      <w:r w:rsidR="003C0A8D" w:rsidRPr="00FB5610">
        <w:rPr>
          <w:rFonts w:ascii="Arial" w:hAnsi="Arial" w:cs="Arial"/>
          <w:sz w:val="20"/>
          <w:szCs w:val="20"/>
        </w:rPr>
        <w:t xml:space="preserve">, w celu </w:t>
      </w:r>
      <w:r w:rsidR="00F614C7" w:rsidRPr="00FB5610">
        <w:rPr>
          <w:rFonts w:ascii="Arial" w:hAnsi="Arial" w:cs="Arial"/>
          <w:sz w:val="20"/>
          <w:szCs w:val="20"/>
        </w:rPr>
        <w:t xml:space="preserve">zwiększenia możliwości </w:t>
      </w:r>
      <w:r w:rsidR="00D540DD" w:rsidRPr="00FB5610">
        <w:rPr>
          <w:rFonts w:ascii="Arial" w:hAnsi="Arial" w:cs="Arial"/>
          <w:sz w:val="20"/>
          <w:szCs w:val="20"/>
        </w:rPr>
        <w:t>integracji na rynku pracy</w:t>
      </w:r>
      <w:r w:rsidR="00735839" w:rsidRPr="00FB5610">
        <w:rPr>
          <w:rFonts w:ascii="Arial" w:hAnsi="Arial" w:cs="Arial"/>
          <w:sz w:val="20"/>
          <w:szCs w:val="20"/>
        </w:rPr>
        <w:t xml:space="preserve"> i</w:t>
      </w:r>
      <w:r w:rsidR="00E71A0C" w:rsidRPr="00FB5610">
        <w:rPr>
          <w:rFonts w:ascii="Arial" w:hAnsi="Arial" w:cs="Arial"/>
          <w:sz w:val="20"/>
          <w:szCs w:val="20"/>
        </w:rPr>
        <w:t> </w:t>
      </w:r>
      <w:r w:rsidR="003C0A8D" w:rsidRPr="00FB5610">
        <w:rPr>
          <w:rFonts w:ascii="Arial" w:hAnsi="Arial" w:cs="Arial"/>
          <w:sz w:val="20"/>
          <w:szCs w:val="20"/>
        </w:rPr>
        <w:t>poprawy jakości życia</w:t>
      </w:r>
      <w:r w:rsidR="00A11D84" w:rsidRPr="00FB5610">
        <w:rPr>
          <w:rFonts w:ascii="Arial" w:hAnsi="Arial" w:cs="Arial"/>
          <w:sz w:val="20"/>
          <w:szCs w:val="20"/>
        </w:rPr>
        <w:t xml:space="preserve"> oraz </w:t>
      </w:r>
      <w:r w:rsidR="00C15AAF" w:rsidRPr="00FB5610">
        <w:rPr>
          <w:rFonts w:ascii="Arial" w:hAnsi="Arial" w:cs="Arial"/>
          <w:sz w:val="20"/>
          <w:szCs w:val="20"/>
        </w:rPr>
        <w:t xml:space="preserve">o działania mające na celu </w:t>
      </w:r>
      <w:r w:rsidR="00276179" w:rsidRPr="00FB5610">
        <w:rPr>
          <w:rFonts w:ascii="Arial" w:hAnsi="Arial" w:cs="Arial"/>
          <w:sz w:val="20"/>
          <w:szCs w:val="20"/>
        </w:rPr>
        <w:t xml:space="preserve">wzrost kompetencji </w:t>
      </w:r>
      <w:r w:rsidR="00D93CAF" w:rsidRPr="00FB5610">
        <w:rPr>
          <w:rFonts w:ascii="Arial" w:hAnsi="Arial" w:cs="Arial"/>
          <w:sz w:val="20"/>
          <w:szCs w:val="20"/>
        </w:rPr>
        <w:t xml:space="preserve">rodzin </w:t>
      </w:r>
      <w:r w:rsidR="004143F4" w:rsidRPr="00FB5610">
        <w:rPr>
          <w:rFonts w:ascii="Arial" w:hAnsi="Arial" w:cs="Arial"/>
          <w:sz w:val="20"/>
          <w:szCs w:val="20"/>
        </w:rPr>
        <w:t xml:space="preserve">w zakresie spędzania czasu wolnego </w:t>
      </w:r>
      <w:r w:rsidR="00D93CAF" w:rsidRPr="00FB5610">
        <w:rPr>
          <w:rFonts w:ascii="Arial" w:hAnsi="Arial" w:cs="Arial"/>
          <w:sz w:val="20"/>
          <w:szCs w:val="20"/>
        </w:rPr>
        <w:t xml:space="preserve">oraz </w:t>
      </w:r>
      <w:r w:rsidR="001D2DB8" w:rsidRPr="00FB5610">
        <w:rPr>
          <w:rFonts w:ascii="Arial" w:hAnsi="Arial" w:cs="Arial"/>
          <w:sz w:val="20"/>
          <w:szCs w:val="20"/>
        </w:rPr>
        <w:t>udziału w kulturze</w:t>
      </w:r>
      <w:r w:rsidR="63C7B919" w:rsidRPr="00FB5610">
        <w:rPr>
          <w:rFonts w:ascii="Arial" w:hAnsi="Arial" w:cs="Arial"/>
          <w:sz w:val="20"/>
          <w:szCs w:val="20"/>
        </w:rPr>
        <w:t xml:space="preserve"> (jako działanie uzupełniające w projekcie dot. </w:t>
      </w:r>
      <w:r w:rsidR="73638034" w:rsidRPr="00FB5610">
        <w:rPr>
          <w:rFonts w:ascii="Arial" w:hAnsi="Arial" w:cs="Arial"/>
          <w:sz w:val="20"/>
          <w:szCs w:val="20"/>
        </w:rPr>
        <w:t>u</w:t>
      </w:r>
      <w:r w:rsidR="63C7B919" w:rsidRPr="00FB5610">
        <w:rPr>
          <w:rFonts w:ascii="Arial" w:hAnsi="Arial" w:cs="Arial"/>
          <w:sz w:val="20"/>
          <w:szCs w:val="20"/>
        </w:rPr>
        <w:t>sługi aktywizacji)</w:t>
      </w:r>
      <w:r w:rsidR="182B75D7" w:rsidRPr="00FB5610">
        <w:rPr>
          <w:rFonts w:ascii="Arial" w:hAnsi="Arial" w:cs="Arial"/>
          <w:sz w:val="20"/>
          <w:szCs w:val="20"/>
        </w:rPr>
        <w:t>,</w:t>
      </w:r>
      <w:r w:rsidR="003C0A8D" w:rsidRPr="00FB5610">
        <w:rPr>
          <w:rFonts w:ascii="Arial" w:hAnsi="Arial" w:cs="Arial"/>
          <w:sz w:val="20"/>
          <w:szCs w:val="20"/>
        </w:rPr>
        <w:t xml:space="preserve"> w celu wzmacniania </w:t>
      </w:r>
      <w:r w:rsidR="009274D4" w:rsidRPr="00FB5610">
        <w:rPr>
          <w:rFonts w:ascii="Arial" w:hAnsi="Arial" w:cs="Arial"/>
          <w:sz w:val="20"/>
          <w:szCs w:val="20"/>
        </w:rPr>
        <w:t xml:space="preserve">rodzinnych </w:t>
      </w:r>
      <w:r w:rsidR="003C0A8D" w:rsidRPr="00FB5610">
        <w:rPr>
          <w:rFonts w:ascii="Arial" w:hAnsi="Arial" w:cs="Arial"/>
          <w:sz w:val="20"/>
          <w:szCs w:val="20"/>
        </w:rPr>
        <w:t>więzi</w:t>
      </w:r>
      <w:r w:rsidR="001D2DB8" w:rsidRPr="00FB5610">
        <w:rPr>
          <w:rFonts w:ascii="Arial" w:hAnsi="Arial" w:cs="Arial"/>
          <w:sz w:val="20"/>
          <w:szCs w:val="20"/>
        </w:rPr>
        <w:t>.</w:t>
      </w:r>
      <w:r w:rsidR="003D423B" w:rsidRPr="00FB5610">
        <w:rPr>
          <w:rFonts w:ascii="Arial" w:hAnsi="Arial" w:cs="Arial"/>
          <w:sz w:val="20"/>
          <w:szCs w:val="20"/>
        </w:rPr>
        <w:t xml:space="preserve"> </w:t>
      </w:r>
    </w:p>
    <w:p w14:paraId="4D30F86F" w14:textId="6AB78F24" w:rsidR="00331595" w:rsidRPr="00FB5610" w:rsidRDefault="00331595" w:rsidP="00B10E6E">
      <w:pPr>
        <w:spacing w:before="0" w:after="0" w:line="276" w:lineRule="auto"/>
        <w:rPr>
          <w:rFonts w:ascii="Arial" w:hAnsi="Arial" w:cs="Arial"/>
          <w:sz w:val="20"/>
          <w:szCs w:val="20"/>
        </w:rPr>
      </w:pPr>
      <w:r w:rsidRPr="00FB5610">
        <w:rPr>
          <w:rFonts w:ascii="Arial" w:hAnsi="Arial" w:cs="Arial"/>
          <w:sz w:val="20"/>
          <w:szCs w:val="20"/>
        </w:rPr>
        <w:t>Podejmowane będą także działania mające na celu utrzymanie pracy lub zatrudnienie lepszej jakości, dające poczucie stabilności i trwałości.</w:t>
      </w:r>
    </w:p>
    <w:p w14:paraId="68C0D973" w14:textId="6B2517DF" w:rsidR="00D33A41" w:rsidRPr="00FB5610" w:rsidRDefault="00D81085" w:rsidP="00B10E6E">
      <w:pPr>
        <w:spacing w:before="0" w:after="0" w:line="276" w:lineRule="auto"/>
        <w:rPr>
          <w:rFonts w:ascii="Arial" w:hAnsi="Arial" w:cs="Arial"/>
          <w:sz w:val="20"/>
          <w:szCs w:val="20"/>
        </w:rPr>
      </w:pPr>
      <w:r w:rsidRPr="00FB5610">
        <w:rPr>
          <w:rFonts w:ascii="Arial" w:hAnsi="Arial" w:cs="Arial"/>
          <w:sz w:val="20"/>
          <w:szCs w:val="20"/>
        </w:rPr>
        <w:t>Poniewa</w:t>
      </w:r>
      <w:r w:rsidR="007A7F61" w:rsidRPr="00FB5610">
        <w:rPr>
          <w:rFonts w:ascii="Arial" w:hAnsi="Arial" w:cs="Arial"/>
          <w:sz w:val="20"/>
          <w:szCs w:val="20"/>
        </w:rPr>
        <w:t>ż</w:t>
      </w:r>
      <w:r w:rsidR="003D423B" w:rsidRPr="00FB5610">
        <w:rPr>
          <w:rFonts w:ascii="Arial" w:hAnsi="Arial" w:cs="Arial"/>
          <w:sz w:val="20"/>
          <w:szCs w:val="20"/>
        </w:rPr>
        <w:t xml:space="preserve"> </w:t>
      </w:r>
      <w:r w:rsidR="00C90814" w:rsidRPr="00FB5610">
        <w:rPr>
          <w:rFonts w:ascii="Arial" w:hAnsi="Arial" w:cs="Arial"/>
          <w:sz w:val="20"/>
          <w:szCs w:val="20"/>
        </w:rPr>
        <w:t>i</w:t>
      </w:r>
      <w:r w:rsidR="003D423B" w:rsidRPr="00FB5610">
        <w:rPr>
          <w:rFonts w:ascii="Arial" w:hAnsi="Arial" w:cs="Arial"/>
          <w:sz w:val="20"/>
          <w:szCs w:val="20"/>
        </w:rPr>
        <w:t xml:space="preserve">stotnym problemem jest też występowanie dużej liczby osób </w:t>
      </w:r>
      <w:r w:rsidR="00CC4DE6" w:rsidRPr="00FB5610">
        <w:rPr>
          <w:rFonts w:ascii="Arial" w:hAnsi="Arial" w:cs="Arial"/>
          <w:sz w:val="20"/>
          <w:szCs w:val="20"/>
        </w:rPr>
        <w:t>biernych zawo</w:t>
      </w:r>
      <w:r w:rsidR="00520F61" w:rsidRPr="00FB5610">
        <w:rPr>
          <w:rFonts w:ascii="Arial" w:hAnsi="Arial" w:cs="Arial"/>
          <w:sz w:val="20"/>
          <w:szCs w:val="20"/>
        </w:rPr>
        <w:t>dowo</w:t>
      </w:r>
      <w:r w:rsidR="003D423B" w:rsidRPr="00FB5610">
        <w:rPr>
          <w:rFonts w:ascii="Arial" w:hAnsi="Arial" w:cs="Arial"/>
          <w:sz w:val="20"/>
          <w:szCs w:val="20"/>
        </w:rPr>
        <w:t xml:space="preserve"> </w:t>
      </w:r>
      <w:r w:rsidR="00FC50B5" w:rsidRPr="00FB5610">
        <w:rPr>
          <w:rFonts w:ascii="Arial" w:hAnsi="Arial" w:cs="Arial"/>
          <w:sz w:val="20"/>
          <w:szCs w:val="20"/>
        </w:rPr>
        <w:t>i osób z</w:t>
      </w:r>
      <w:r w:rsidR="00E71A0C" w:rsidRPr="00FB5610">
        <w:rPr>
          <w:rFonts w:ascii="Arial" w:hAnsi="Arial" w:cs="Arial"/>
          <w:sz w:val="20"/>
          <w:szCs w:val="20"/>
        </w:rPr>
        <w:t> </w:t>
      </w:r>
      <w:r w:rsidR="003D423B" w:rsidRPr="00FB5610">
        <w:rPr>
          <w:rFonts w:ascii="Arial" w:hAnsi="Arial" w:cs="Arial"/>
          <w:sz w:val="20"/>
          <w:szCs w:val="20"/>
        </w:rPr>
        <w:t xml:space="preserve">niskim dochodem oraz osób niemogących zaspokoić w wystarczającym stopniu potrzeb materialnych, dlatego też skoncentrowano się na działaniach mających na celu zatrudnianie osób na miejscach pracy „lepszej jakości”, </w:t>
      </w:r>
      <w:r w:rsidR="00142551" w:rsidRPr="00FB5610">
        <w:rPr>
          <w:rFonts w:ascii="Arial" w:hAnsi="Arial" w:cs="Arial"/>
          <w:sz w:val="20"/>
          <w:szCs w:val="20"/>
        </w:rPr>
        <w:t xml:space="preserve">w tym </w:t>
      </w:r>
      <w:r w:rsidR="003D423B" w:rsidRPr="00FB5610">
        <w:rPr>
          <w:rFonts w:ascii="Arial" w:hAnsi="Arial" w:cs="Arial"/>
          <w:sz w:val="20"/>
          <w:szCs w:val="20"/>
        </w:rPr>
        <w:t>np. tworzonych w ramach PS</w:t>
      </w:r>
      <w:r w:rsidR="00C53E12" w:rsidRPr="00FB5610">
        <w:rPr>
          <w:rFonts w:ascii="Arial" w:hAnsi="Arial" w:cs="Arial"/>
          <w:sz w:val="20"/>
          <w:szCs w:val="20"/>
        </w:rPr>
        <w:t>.</w:t>
      </w:r>
    </w:p>
    <w:p w14:paraId="443102F8" w14:textId="08DA27A0" w:rsidR="003D423B" w:rsidRPr="00FB5610" w:rsidRDefault="00AF7DE6"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A</w:t>
      </w:r>
      <w:r w:rsidR="003D423B" w:rsidRPr="00FB5610">
        <w:rPr>
          <w:rFonts w:ascii="Arial" w:hAnsi="Arial" w:cs="Arial"/>
          <w:b/>
          <w:sz w:val="20"/>
          <w:szCs w:val="20"/>
        </w:rPr>
        <w:t>ktywizacja społeczna i zawodowa w ramach podmiotów integracji społecznej</w:t>
      </w:r>
    </w:p>
    <w:p w14:paraId="11DCD19B" w14:textId="2ACD3DF8" w:rsidR="006D32B3" w:rsidRPr="00FB5610" w:rsidRDefault="003D423B" w:rsidP="00B10E6E">
      <w:pPr>
        <w:spacing w:before="0" w:after="0" w:line="276" w:lineRule="auto"/>
        <w:contextualSpacing/>
        <w:rPr>
          <w:rFonts w:ascii="Arial" w:hAnsi="Arial" w:cs="Arial"/>
          <w:sz w:val="20"/>
          <w:szCs w:val="20"/>
        </w:rPr>
      </w:pPr>
      <w:r w:rsidRPr="00FB5610">
        <w:rPr>
          <w:rFonts w:ascii="Arial" w:hAnsi="Arial" w:cs="Arial"/>
          <w:sz w:val="20"/>
          <w:szCs w:val="20"/>
        </w:rPr>
        <w:t>Wspierane będą</w:t>
      </w:r>
      <w:r w:rsidR="006D32B3" w:rsidRPr="00FB5610">
        <w:rPr>
          <w:rFonts w:ascii="Arial" w:hAnsi="Arial" w:cs="Arial"/>
          <w:sz w:val="20"/>
          <w:szCs w:val="20"/>
        </w:rPr>
        <w:t xml:space="preserve"> </w:t>
      </w:r>
      <w:r w:rsidRPr="00FB5610">
        <w:rPr>
          <w:rFonts w:ascii="Arial" w:hAnsi="Arial" w:cs="Arial"/>
          <w:sz w:val="20"/>
          <w:szCs w:val="20"/>
        </w:rPr>
        <w:t xml:space="preserve">usługi świadczone przez podmioty integracji społecznej, takie jak </w:t>
      </w:r>
      <w:r w:rsidR="00016D71" w:rsidRPr="00FB5610">
        <w:rPr>
          <w:rFonts w:ascii="Arial" w:hAnsi="Arial" w:cs="Arial"/>
          <w:sz w:val="20"/>
          <w:szCs w:val="20"/>
        </w:rPr>
        <w:t>CIS, KIS, WTZ i</w:t>
      </w:r>
      <w:r w:rsidR="00E71A0C" w:rsidRPr="00FB5610">
        <w:rPr>
          <w:rFonts w:ascii="Arial" w:hAnsi="Arial" w:cs="Arial"/>
          <w:sz w:val="20"/>
          <w:szCs w:val="20"/>
        </w:rPr>
        <w:t> </w:t>
      </w:r>
      <w:r w:rsidR="00016D71" w:rsidRPr="00FB5610">
        <w:rPr>
          <w:rFonts w:ascii="Arial" w:hAnsi="Arial" w:cs="Arial"/>
          <w:sz w:val="20"/>
          <w:szCs w:val="20"/>
        </w:rPr>
        <w:t>ZAZ.</w:t>
      </w:r>
      <w:r w:rsidR="00160D5F" w:rsidRPr="00FB5610">
        <w:rPr>
          <w:rFonts w:ascii="Arial" w:hAnsi="Arial" w:cs="Arial"/>
          <w:sz w:val="20"/>
          <w:szCs w:val="20"/>
        </w:rPr>
        <w:t xml:space="preserve"> Ś</w:t>
      </w:r>
      <w:r w:rsidRPr="00FB5610">
        <w:rPr>
          <w:rFonts w:ascii="Arial" w:hAnsi="Arial" w:cs="Arial"/>
          <w:sz w:val="20"/>
          <w:szCs w:val="20"/>
        </w:rPr>
        <w:t xml:space="preserve">wiadczą </w:t>
      </w:r>
      <w:r w:rsidR="00160D5F" w:rsidRPr="00FB5610">
        <w:rPr>
          <w:rFonts w:ascii="Arial" w:hAnsi="Arial" w:cs="Arial"/>
          <w:sz w:val="20"/>
          <w:szCs w:val="20"/>
        </w:rPr>
        <w:t xml:space="preserve">one </w:t>
      </w:r>
      <w:r w:rsidR="00A352EA" w:rsidRPr="00FB5610">
        <w:rPr>
          <w:rFonts w:ascii="Arial" w:hAnsi="Arial" w:cs="Arial"/>
          <w:sz w:val="20"/>
          <w:szCs w:val="20"/>
        </w:rPr>
        <w:t>kom</w:t>
      </w:r>
      <w:r w:rsidRPr="00FB5610">
        <w:rPr>
          <w:rFonts w:ascii="Arial" w:hAnsi="Arial" w:cs="Arial"/>
          <w:sz w:val="20"/>
          <w:szCs w:val="20"/>
        </w:rPr>
        <w:t>pleksowe usługi społeczno-zawodowe osiągając wysoką skuteczność w</w:t>
      </w:r>
      <w:r w:rsidR="00E71A0C" w:rsidRPr="00FB5610">
        <w:rPr>
          <w:rFonts w:ascii="Arial" w:hAnsi="Arial" w:cs="Arial"/>
          <w:sz w:val="20"/>
          <w:szCs w:val="20"/>
        </w:rPr>
        <w:t> </w:t>
      </w:r>
      <w:r w:rsidRPr="00FB5610">
        <w:rPr>
          <w:rFonts w:ascii="Arial" w:hAnsi="Arial" w:cs="Arial"/>
          <w:sz w:val="20"/>
          <w:szCs w:val="20"/>
        </w:rPr>
        <w:t>poprawie sytuacji osób zagrożonych ubóstwem lub wykluczeniem społecznym na rynku pracy, a</w:t>
      </w:r>
      <w:r w:rsidR="00E71A0C" w:rsidRPr="00FB5610">
        <w:rPr>
          <w:rFonts w:ascii="Arial" w:hAnsi="Arial" w:cs="Arial"/>
          <w:sz w:val="20"/>
          <w:szCs w:val="20"/>
        </w:rPr>
        <w:t> </w:t>
      </w:r>
      <w:r w:rsidRPr="00FB5610">
        <w:rPr>
          <w:rFonts w:ascii="Arial" w:hAnsi="Arial" w:cs="Arial"/>
          <w:sz w:val="20"/>
          <w:szCs w:val="20"/>
        </w:rPr>
        <w:t xml:space="preserve">ponadto mogą stać się jednym z głównych dostarczycieli wielu usług społecznych. </w:t>
      </w:r>
    </w:p>
    <w:p w14:paraId="052FDEAF" w14:textId="4C7A115F" w:rsidR="31ADCACA" w:rsidRPr="00FB5610" w:rsidRDefault="31ADCACA" w:rsidP="00B10E6E">
      <w:pPr>
        <w:spacing w:before="0" w:after="0" w:line="276" w:lineRule="auto"/>
        <w:rPr>
          <w:rFonts w:ascii="Arial" w:eastAsia="Arial" w:hAnsi="Arial" w:cs="Arial"/>
          <w:sz w:val="20"/>
          <w:szCs w:val="20"/>
        </w:rPr>
      </w:pPr>
      <w:r w:rsidRPr="00FB5610">
        <w:rPr>
          <w:rFonts w:ascii="Arial" w:hAnsi="Arial" w:cs="Arial"/>
          <w:sz w:val="20"/>
          <w:szCs w:val="20"/>
        </w:rPr>
        <w:t>Planowane jest udzielanie wsparcia na obszarach, które zgłaszają zapotrzebowanie na tworzenie oraz rozwój już istniejących CIS, KIS, WTZ, ZAZ.</w:t>
      </w:r>
      <w:r w:rsidR="77B1745B" w:rsidRPr="00FB5610">
        <w:rPr>
          <w:rFonts w:ascii="Arial" w:hAnsi="Arial" w:cs="Arial"/>
          <w:sz w:val="20"/>
          <w:szCs w:val="20"/>
        </w:rPr>
        <w:t xml:space="preserve"> </w:t>
      </w:r>
      <w:r w:rsidR="415EBC47" w:rsidRPr="00FB5610">
        <w:rPr>
          <w:rFonts w:ascii="Arial" w:hAnsi="Arial" w:cs="Arial"/>
          <w:sz w:val="20"/>
          <w:szCs w:val="20"/>
        </w:rPr>
        <w:t xml:space="preserve">Potrzeba wsparcia </w:t>
      </w:r>
      <w:r w:rsidR="5F0E8EDF" w:rsidRPr="00FB5610">
        <w:rPr>
          <w:rFonts w:ascii="Arial" w:hAnsi="Arial" w:cs="Arial"/>
          <w:sz w:val="20"/>
          <w:szCs w:val="20"/>
        </w:rPr>
        <w:t>w ramach</w:t>
      </w:r>
      <w:r w:rsidR="38245892" w:rsidRPr="00FB5610">
        <w:rPr>
          <w:rFonts w:ascii="Arial" w:hAnsi="Arial" w:cs="Arial"/>
          <w:sz w:val="20"/>
          <w:szCs w:val="20"/>
        </w:rPr>
        <w:t xml:space="preserve"> ZAZ </w:t>
      </w:r>
      <w:r w:rsidR="4E8B6DCF" w:rsidRPr="00FB5610">
        <w:rPr>
          <w:rFonts w:ascii="Arial" w:hAnsi="Arial" w:cs="Arial"/>
          <w:sz w:val="20"/>
          <w:szCs w:val="20"/>
        </w:rPr>
        <w:t>i</w:t>
      </w:r>
      <w:r w:rsidR="38245892" w:rsidRPr="00FB5610">
        <w:rPr>
          <w:rFonts w:ascii="Arial" w:hAnsi="Arial" w:cs="Arial"/>
          <w:sz w:val="20"/>
          <w:szCs w:val="20"/>
        </w:rPr>
        <w:t xml:space="preserve"> WTZ </w:t>
      </w:r>
      <w:r w:rsidR="1853D5F0" w:rsidRPr="00FB5610">
        <w:rPr>
          <w:rFonts w:ascii="Arial" w:hAnsi="Arial" w:cs="Arial"/>
          <w:sz w:val="20"/>
          <w:szCs w:val="20"/>
        </w:rPr>
        <w:t>powinn</w:t>
      </w:r>
      <w:r w:rsidR="415EBC47" w:rsidRPr="00FB5610">
        <w:rPr>
          <w:rFonts w:ascii="Arial" w:hAnsi="Arial" w:cs="Arial"/>
          <w:sz w:val="20"/>
          <w:szCs w:val="20"/>
        </w:rPr>
        <w:t>a wynikać z regionalnego planu deinstytucjonalizacji</w:t>
      </w:r>
      <w:r w:rsidR="6EF287A0" w:rsidRPr="00FB5610">
        <w:rPr>
          <w:rFonts w:ascii="Arial" w:hAnsi="Arial" w:cs="Arial"/>
          <w:sz w:val="20"/>
          <w:szCs w:val="20"/>
        </w:rPr>
        <w:t xml:space="preserve">. </w:t>
      </w:r>
      <w:r w:rsidR="452F92C7" w:rsidRPr="00FB5610">
        <w:rPr>
          <w:rFonts w:ascii="Arial" w:eastAsia="Calibri" w:hAnsi="Arial" w:cs="Arial"/>
          <w:i/>
          <w:iCs/>
          <w:sz w:val="20"/>
          <w:szCs w:val="20"/>
        </w:rPr>
        <w:t xml:space="preserve"> </w:t>
      </w:r>
      <w:r w:rsidR="452F92C7" w:rsidRPr="00FB5610">
        <w:rPr>
          <w:rFonts w:ascii="Arial" w:eastAsia="Calibri" w:hAnsi="Arial" w:cs="Arial"/>
          <w:sz w:val="20"/>
          <w:szCs w:val="20"/>
        </w:rPr>
        <w:t>Wsparcie w ramach WTZ i ZAZ może być zapewnione przez ograniczony czas dla konkretnego uczestnika (1-2 lata). Warunkiem wsparcia w ramach WTZ jest zaoferowanie uczestnikom realnej ścieżki dojścia do ZAZ (lub innej formy zatrudnienia). Wsparcie w ramach ZAZ jest możliwe pod warunkiem, że 5-10% uczestników ZAZ wejdzie na otwarty rynek pracy/zarejestruje się w Urzędzie Pracy.</w:t>
      </w:r>
    </w:p>
    <w:p w14:paraId="5D40ECBB" w14:textId="2B7DE5CE" w:rsidR="62E338A6" w:rsidRPr="00FB5610" w:rsidRDefault="62E338A6" w:rsidP="00B10E6E">
      <w:pPr>
        <w:spacing w:before="0" w:after="0" w:line="276" w:lineRule="auto"/>
        <w:contextualSpacing/>
        <w:rPr>
          <w:rFonts w:ascii="Arial" w:hAnsi="Arial" w:cs="Arial"/>
          <w:sz w:val="20"/>
          <w:szCs w:val="20"/>
        </w:rPr>
      </w:pPr>
    </w:p>
    <w:p w14:paraId="4A2F74FE" w14:textId="77777777" w:rsidR="006D32B3" w:rsidRPr="00FB5610" w:rsidRDefault="006D32B3" w:rsidP="00B10E6E">
      <w:pPr>
        <w:spacing w:before="0" w:after="0" w:line="276" w:lineRule="auto"/>
        <w:contextualSpacing/>
        <w:rPr>
          <w:rFonts w:ascii="Arial" w:hAnsi="Arial" w:cs="Arial"/>
          <w:sz w:val="20"/>
          <w:szCs w:val="20"/>
        </w:rPr>
      </w:pPr>
      <w:r w:rsidRPr="00FB5610">
        <w:rPr>
          <w:rFonts w:ascii="Arial" w:hAnsi="Arial" w:cs="Arial"/>
          <w:sz w:val="20"/>
          <w:szCs w:val="20"/>
        </w:rPr>
        <w:t>Dofinansowane będą działania mające na celu:</w:t>
      </w:r>
    </w:p>
    <w:p w14:paraId="19A81C34" w14:textId="59DB0E2F" w:rsidR="006D32B3" w:rsidRPr="00FB5610" w:rsidRDefault="006D32B3" w:rsidP="00DF20CA">
      <w:pPr>
        <w:pStyle w:val="Akapitzlist"/>
        <w:numPr>
          <w:ilvl w:val="0"/>
          <w:numId w:val="134"/>
        </w:numPr>
        <w:spacing w:line="276" w:lineRule="auto"/>
        <w:jc w:val="left"/>
        <w:rPr>
          <w:rFonts w:ascii="Arial" w:hAnsi="Arial" w:cs="Arial"/>
          <w:sz w:val="20"/>
          <w:szCs w:val="20"/>
        </w:rPr>
      </w:pPr>
      <w:r w:rsidRPr="00FB5610">
        <w:rPr>
          <w:rFonts w:ascii="Arial" w:hAnsi="Arial" w:cs="Arial"/>
          <w:sz w:val="20"/>
          <w:szCs w:val="20"/>
        </w:rPr>
        <w:t>analizę oraz wybór profilu tworzonej lub rozwijanej działalności z uwzględnieniem lokalnych potrzeb (uczestników oraz rynku),</w:t>
      </w:r>
    </w:p>
    <w:p w14:paraId="38A39A62" w14:textId="04BA0C37" w:rsidR="003A19BD" w:rsidRPr="00FB5610" w:rsidRDefault="003A19BD" w:rsidP="00DF20CA">
      <w:pPr>
        <w:pStyle w:val="Akapitzlist"/>
        <w:numPr>
          <w:ilvl w:val="0"/>
          <w:numId w:val="134"/>
        </w:numPr>
        <w:spacing w:line="276" w:lineRule="auto"/>
        <w:jc w:val="left"/>
        <w:rPr>
          <w:rFonts w:ascii="Arial" w:hAnsi="Arial" w:cs="Arial"/>
          <w:sz w:val="20"/>
          <w:szCs w:val="20"/>
        </w:rPr>
      </w:pPr>
      <w:r w:rsidRPr="00FB5610">
        <w:rPr>
          <w:rFonts w:ascii="Arial" w:hAnsi="Arial" w:cs="Arial"/>
          <w:sz w:val="20"/>
          <w:szCs w:val="20"/>
        </w:rPr>
        <w:t xml:space="preserve">realizację komponentu </w:t>
      </w:r>
      <w:r w:rsidR="00C84ADE" w:rsidRPr="00FB5610">
        <w:rPr>
          <w:rFonts w:ascii="Arial" w:hAnsi="Arial" w:cs="Arial"/>
          <w:sz w:val="20"/>
          <w:szCs w:val="20"/>
        </w:rPr>
        <w:t>wspierającego proces reintegracji</w:t>
      </w:r>
      <w:r w:rsidR="008F7913" w:rsidRPr="00FB5610">
        <w:rPr>
          <w:rFonts w:ascii="Arial" w:hAnsi="Arial" w:cs="Arial"/>
          <w:sz w:val="20"/>
          <w:szCs w:val="20"/>
        </w:rPr>
        <w:t xml:space="preserve"> uczestników</w:t>
      </w:r>
      <w:r w:rsidR="00C25BF3" w:rsidRPr="00FB5610">
        <w:rPr>
          <w:rFonts w:ascii="Arial" w:hAnsi="Arial" w:cs="Arial"/>
          <w:sz w:val="20"/>
          <w:szCs w:val="20"/>
        </w:rPr>
        <w:t>,</w:t>
      </w:r>
    </w:p>
    <w:p w14:paraId="614EA7E4" w14:textId="32A39F86" w:rsidR="006D32B3" w:rsidRPr="00FB5610" w:rsidRDefault="006D32B3" w:rsidP="00DF20CA">
      <w:pPr>
        <w:pStyle w:val="Akapitzlist"/>
        <w:numPr>
          <w:ilvl w:val="0"/>
          <w:numId w:val="134"/>
        </w:numPr>
        <w:spacing w:line="276" w:lineRule="auto"/>
        <w:jc w:val="left"/>
        <w:rPr>
          <w:rFonts w:ascii="Arial" w:hAnsi="Arial" w:cs="Arial"/>
          <w:sz w:val="20"/>
          <w:szCs w:val="20"/>
        </w:rPr>
      </w:pPr>
      <w:r w:rsidRPr="00FB5610">
        <w:rPr>
          <w:rFonts w:ascii="Arial" w:hAnsi="Arial" w:cs="Arial"/>
          <w:sz w:val="20"/>
          <w:szCs w:val="20"/>
        </w:rPr>
        <w:t>przystosowanie do potrzeb uczestników zajęć pomieszczeń przeznaczonych na reintegrację zawodową i społeczną</w:t>
      </w:r>
      <w:r w:rsidR="00EA4CC0">
        <w:rPr>
          <w:rFonts w:ascii="Arial" w:hAnsi="Arial" w:cs="Arial"/>
          <w:sz w:val="20"/>
          <w:szCs w:val="20"/>
        </w:rPr>
        <w:t xml:space="preserve"> – jako wsparcie uzupełniające w projekcie</w:t>
      </w:r>
      <w:r w:rsidRPr="00FB5610">
        <w:rPr>
          <w:rFonts w:ascii="Arial" w:hAnsi="Arial" w:cs="Arial"/>
          <w:sz w:val="20"/>
          <w:szCs w:val="20"/>
        </w:rPr>
        <w:t>,</w:t>
      </w:r>
    </w:p>
    <w:p w14:paraId="218BCE17" w14:textId="4A2B97F8" w:rsidR="006D32B3" w:rsidRPr="00FB5610" w:rsidRDefault="006D32B3" w:rsidP="00DF20CA">
      <w:pPr>
        <w:pStyle w:val="Akapitzlist"/>
        <w:numPr>
          <w:ilvl w:val="0"/>
          <w:numId w:val="134"/>
        </w:numPr>
        <w:spacing w:line="276" w:lineRule="auto"/>
        <w:jc w:val="left"/>
        <w:rPr>
          <w:rFonts w:ascii="Arial" w:hAnsi="Arial" w:cs="Arial"/>
          <w:sz w:val="20"/>
          <w:szCs w:val="20"/>
        </w:rPr>
      </w:pPr>
      <w:r w:rsidRPr="00FB5610">
        <w:rPr>
          <w:rFonts w:ascii="Arial" w:hAnsi="Arial" w:cs="Arial"/>
          <w:sz w:val="20"/>
          <w:szCs w:val="20"/>
        </w:rPr>
        <w:t xml:space="preserve">wyposażenie pomieszczeń oraz przygotowanie stanowisk pracy, w tym </w:t>
      </w:r>
      <w:r w:rsidR="002838AB" w:rsidRPr="00FB5610">
        <w:rPr>
          <w:rFonts w:ascii="Arial" w:hAnsi="Arial" w:cs="Arial"/>
          <w:sz w:val="20"/>
          <w:szCs w:val="20"/>
        </w:rPr>
        <w:t xml:space="preserve">zapewnienie </w:t>
      </w:r>
      <w:r w:rsidR="000C6AA5" w:rsidRPr="00FB5610">
        <w:rPr>
          <w:rFonts w:ascii="Arial" w:hAnsi="Arial" w:cs="Arial"/>
          <w:sz w:val="20"/>
          <w:szCs w:val="20"/>
        </w:rPr>
        <w:t xml:space="preserve">materiałów </w:t>
      </w:r>
      <w:r w:rsidRPr="00FB5610">
        <w:rPr>
          <w:rFonts w:ascii="Arial" w:hAnsi="Arial" w:cs="Arial"/>
          <w:sz w:val="20"/>
          <w:szCs w:val="20"/>
        </w:rPr>
        <w:t>niezbędnych do prowadzenia działalności</w:t>
      </w:r>
      <w:r w:rsidR="00EA4CC0">
        <w:rPr>
          <w:rFonts w:ascii="Arial" w:hAnsi="Arial" w:cs="Arial"/>
          <w:sz w:val="20"/>
          <w:szCs w:val="20"/>
        </w:rPr>
        <w:t xml:space="preserve"> – jako wsparcie uzupełniające w projekcie</w:t>
      </w:r>
      <w:r w:rsidRPr="00FB5610">
        <w:rPr>
          <w:rFonts w:ascii="Arial" w:hAnsi="Arial" w:cs="Arial"/>
          <w:sz w:val="20"/>
          <w:szCs w:val="20"/>
        </w:rPr>
        <w:t xml:space="preserve">, </w:t>
      </w:r>
    </w:p>
    <w:p w14:paraId="1873A8BF" w14:textId="73E07B23" w:rsidR="006D32B3" w:rsidRPr="00FB5610" w:rsidRDefault="006D32B3" w:rsidP="00DF20CA">
      <w:pPr>
        <w:pStyle w:val="Akapitzlist"/>
        <w:numPr>
          <w:ilvl w:val="0"/>
          <w:numId w:val="134"/>
        </w:numPr>
        <w:spacing w:line="276" w:lineRule="auto"/>
        <w:jc w:val="left"/>
        <w:rPr>
          <w:rFonts w:ascii="Arial" w:hAnsi="Arial" w:cs="Arial"/>
          <w:sz w:val="20"/>
          <w:szCs w:val="20"/>
        </w:rPr>
      </w:pPr>
      <w:r w:rsidRPr="00FB5610">
        <w:rPr>
          <w:rFonts w:ascii="Arial" w:hAnsi="Arial" w:cs="Arial"/>
          <w:sz w:val="20"/>
          <w:szCs w:val="20"/>
        </w:rPr>
        <w:lastRenderedPageBreak/>
        <w:t>zatrudnienie niezbędnego personelu</w:t>
      </w:r>
      <w:r w:rsidR="00EA4CC0">
        <w:rPr>
          <w:rFonts w:ascii="Arial" w:hAnsi="Arial" w:cs="Arial"/>
          <w:sz w:val="20"/>
          <w:szCs w:val="20"/>
        </w:rPr>
        <w:t xml:space="preserve"> – jako wsparcie uzupełniające w projekcie</w:t>
      </w:r>
      <w:r w:rsidR="2A911600" w:rsidRPr="00FB5610">
        <w:rPr>
          <w:rFonts w:ascii="Arial" w:hAnsi="Arial" w:cs="Arial"/>
          <w:sz w:val="20"/>
          <w:szCs w:val="20"/>
        </w:rPr>
        <w:t>.</w:t>
      </w:r>
    </w:p>
    <w:p w14:paraId="2C3F10F1" w14:textId="266B433A" w:rsidR="00826BE6" w:rsidRPr="00FB5610" w:rsidRDefault="000E11E0" w:rsidP="00B10E6E">
      <w:pPr>
        <w:spacing w:before="0" w:after="0" w:line="276" w:lineRule="auto"/>
        <w:rPr>
          <w:rFonts w:ascii="Arial" w:hAnsi="Arial" w:cs="Arial"/>
          <w:sz w:val="20"/>
          <w:szCs w:val="20"/>
        </w:rPr>
      </w:pPr>
      <w:r w:rsidRPr="00FB5610">
        <w:rPr>
          <w:rFonts w:ascii="Arial" w:hAnsi="Arial" w:cs="Arial"/>
          <w:sz w:val="20"/>
          <w:szCs w:val="20"/>
        </w:rPr>
        <w:t>Po zdiagnozowaniu indywidualnych potrzeb uczestników projektów, elementem kompleksowego wsparcia w procesie reintegracji społeczno-zawodowej będą mogły być usługi towarzyszące, np. opiekuńcze, trenera pracy, edukacyjne, zdrowotne, poradnictwo prawne i obywatelskie, poradnictwo rodzinne i psychologiczne</w:t>
      </w:r>
      <w:r w:rsidR="007B3408" w:rsidRPr="00FB5610">
        <w:rPr>
          <w:rFonts w:ascii="Arial" w:hAnsi="Arial" w:cs="Arial"/>
          <w:sz w:val="20"/>
          <w:szCs w:val="20"/>
        </w:rPr>
        <w:t>, a także</w:t>
      </w:r>
      <w:r w:rsidR="006E3B63" w:rsidRPr="00FB5610">
        <w:rPr>
          <w:rFonts w:ascii="Arial" w:hAnsi="Arial" w:cs="Arial"/>
          <w:sz w:val="20"/>
          <w:szCs w:val="20"/>
        </w:rPr>
        <w:t xml:space="preserve"> możliwość realizacji działań o charakterze środowiskowym, wzmacniając</w:t>
      </w:r>
      <w:r w:rsidR="00F57FE9" w:rsidRPr="00FB5610">
        <w:rPr>
          <w:rFonts w:ascii="Arial" w:hAnsi="Arial" w:cs="Arial"/>
          <w:sz w:val="20"/>
          <w:szCs w:val="20"/>
        </w:rPr>
        <w:t>ych</w:t>
      </w:r>
      <w:r w:rsidR="006E3B63" w:rsidRPr="00FB5610">
        <w:rPr>
          <w:rFonts w:ascii="Arial" w:hAnsi="Arial" w:cs="Arial"/>
          <w:sz w:val="20"/>
          <w:szCs w:val="20"/>
        </w:rPr>
        <w:t xml:space="preserve"> lub odbudowując</w:t>
      </w:r>
      <w:r w:rsidR="00F57FE9" w:rsidRPr="00FB5610">
        <w:rPr>
          <w:rFonts w:ascii="Arial" w:hAnsi="Arial" w:cs="Arial"/>
          <w:sz w:val="20"/>
          <w:szCs w:val="20"/>
        </w:rPr>
        <w:t>ych</w:t>
      </w:r>
      <w:r w:rsidR="006E3B63" w:rsidRPr="00FB5610">
        <w:rPr>
          <w:rFonts w:ascii="Arial" w:hAnsi="Arial" w:cs="Arial"/>
          <w:sz w:val="20"/>
          <w:szCs w:val="20"/>
        </w:rPr>
        <w:t xml:space="preserve"> naturalne systemy wsparcia, takie jak rodzina i lokalna społeczność, obejmujące np.: mediacje, terapie rodzinne, poradnictwo rodzinne, realizacja programów aktywności lokalnej</w:t>
      </w:r>
      <w:r w:rsidR="00E3422E" w:rsidRPr="00FB5610">
        <w:rPr>
          <w:rFonts w:ascii="Arial" w:hAnsi="Arial" w:cs="Arial"/>
          <w:sz w:val="20"/>
          <w:szCs w:val="20"/>
        </w:rPr>
        <w:t>.</w:t>
      </w:r>
      <w:r w:rsidR="009B231D" w:rsidRPr="00FB5610">
        <w:rPr>
          <w:rFonts w:ascii="Arial" w:hAnsi="Arial" w:cs="Arial"/>
          <w:sz w:val="20"/>
          <w:szCs w:val="20"/>
        </w:rPr>
        <w:t xml:space="preserve"> </w:t>
      </w:r>
      <w:r w:rsidR="00E3422E" w:rsidRPr="00FB5610">
        <w:rPr>
          <w:rFonts w:ascii="Arial" w:hAnsi="Arial" w:cs="Arial"/>
          <w:sz w:val="20"/>
          <w:szCs w:val="20"/>
        </w:rPr>
        <w:t xml:space="preserve">W </w:t>
      </w:r>
      <w:r w:rsidR="00A363D0" w:rsidRPr="00FB5610">
        <w:rPr>
          <w:rFonts w:ascii="Arial" w:hAnsi="Arial" w:cs="Arial"/>
          <w:sz w:val="20"/>
          <w:szCs w:val="20"/>
        </w:rPr>
        <w:t xml:space="preserve">uzasadnionych przypadkach wskazane jest także </w:t>
      </w:r>
      <w:r w:rsidR="004274B7" w:rsidRPr="00FB5610">
        <w:rPr>
          <w:rFonts w:ascii="Arial" w:hAnsi="Arial" w:cs="Arial"/>
          <w:sz w:val="20"/>
          <w:szCs w:val="20"/>
        </w:rPr>
        <w:t>zapewnienie</w:t>
      </w:r>
      <w:r w:rsidR="00B907D6" w:rsidRPr="00FB5610">
        <w:rPr>
          <w:rFonts w:ascii="Arial" w:hAnsi="Arial" w:cs="Arial"/>
          <w:sz w:val="20"/>
          <w:szCs w:val="20"/>
        </w:rPr>
        <w:t xml:space="preserve"> dostępu do</w:t>
      </w:r>
      <w:r w:rsidR="004274B7" w:rsidRPr="00FB5610">
        <w:rPr>
          <w:rFonts w:ascii="Arial" w:hAnsi="Arial" w:cs="Arial"/>
          <w:sz w:val="20"/>
          <w:szCs w:val="20"/>
        </w:rPr>
        <w:t xml:space="preserve"> niezbędnych usług społecznych.</w:t>
      </w:r>
    </w:p>
    <w:p w14:paraId="03CE616C" w14:textId="77777777" w:rsidR="00165490" w:rsidRPr="00FB5610" w:rsidRDefault="00165490"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Wsparcie przedsiębiorstw społecznych i podmiotów ekonomii społecznej</w:t>
      </w:r>
    </w:p>
    <w:p w14:paraId="7F413F38" w14:textId="4BAB8BDE" w:rsidR="003D423B" w:rsidRPr="00FB5610" w:rsidRDefault="003D423B" w:rsidP="00B10E6E">
      <w:pPr>
        <w:spacing w:before="0" w:after="0" w:line="276" w:lineRule="auto"/>
        <w:rPr>
          <w:rFonts w:ascii="Arial" w:eastAsia="Tahoma" w:hAnsi="Arial" w:cs="Arial"/>
          <w:sz w:val="20"/>
          <w:szCs w:val="20"/>
          <w:lang w:val="pl"/>
        </w:rPr>
      </w:pPr>
      <w:r w:rsidRPr="00FB5610">
        <w:rPr>
          <w:rFonts w:ascii="Arial" w:hAnsi="Arial" w:cs="Arial"/>
          <w:sz w:val="20"/>
          <w:szCs w:val="20"/>
        </w:rPr>
        <w:t>KPRES zakłada, że podmioty ekonomii społecznej i solidarnej będą ważnym elementem aktywizacji, integracji społecznej osób zagrożonych wykluczeniem społecznym i dostarczycielami usług użyteczności publicznej oraz</w:t>
      </w:r>
      <w:r w:rsidR="636AE510" w:rsidRPr="00FB5610">
        <w:rPr>
          <w:rFonts w:ascii="Arial" w:hAnsi="Arial" w:cs="Arial"/>
          <w:sz w:val="20"/>
          <w:szCs w:val="20"/>
        </w:rPr>
        <w:t>,</w:t>
      </w:r>
      <w:r w:rsidRPr="00FB5610">
        <w:rPr>
          <w:rFonts w:ascii="Arial" w:hAnsi="Arial" w:cs="Arial"/>
          <w:sz w:val="20"/>
          <w:szCs w:val="20"/>
        </w:rPr>
        <w:t xml:space="preserve"> że zwiększy się liczba wysokiej jakości miejsc pracy w </w:t>
      </w:r>
      <w:r w:rsidR="01CB7AC0" w:rsidRPr="00FB5610">
        <w:rPr>
          <w:rFonts w:ascii="Arial" w:hAnsi="Arial" w:cs="Arial"/>
          <w:sz w:val="20"/>
          <w:szCs w:val="20"/>
        </w:rPr>
        <w:t>PS</w:t>
      </w:r>
      <w:r w:rsidRPr="00FB5610">
        <w:rPr>
          <w:rFonts w:ascii="Arial" w:hAnsi="Arial" w:cs="Arial"/>
          <w:sz w:val="20"/>
          <w:szCs w:val="20"/>
        </w:rPr>
        <w:t xml:space="preserve">. Plan Rozwoju Ekonomii Społecznej na Mazowszu na lata </w:t>
      </w:r>
      <w:r w:rsidR="1D91E466" w:rsidRPr="00FB5610">
        <w:rPr>
          <w:rFonts w:ascii="Arial" w:hAnsi="Arial" w:cs="Arial"/>
          <w:sz w:val="20"/>
          <w:szCs w:val="20"/>
        </w:rPr>
        <w:t>20</w:t>
      </w:r>
      <w:r w:rsidR="123E98EC" w:rsidRPr="00FB5610">
        <w:rPr>
          <w:rFonts w:ascii="Arial" w:hAnsi="Arial" w:cs="Arial"/>
          <w:sz w:val="20"/>
          <w:szCs w:val="20"/>
        </w:rPr>
        <w:t>21</w:t>
      </w:r>
      <w:r w:rsidR="1D91E466" w:rsidRPr="00FB5610">
        <w:rPr>
          <w:rFonts w:ascii="Arial" w:hAnsi="Arial" w:cs="Arial"/>
          <w:sz w:val="20"/>
          <w:szCs w:val="20"/>
        </w:rPr>
        <w:t>-20</w:t>
      </w:r>
      <w:r w:rsidR="591AA77E" w:rsidRPr="00FB5610">
        <w:rPr>
          <w:rFonts w:ascii="Arial" w:hAnsi="Arial" w:cs="Arial"/>
          <w:sz w:val="20"/>
          <w:szCs w:val="20"/>
        </w:rPr>
        <w:t>3</w:t>
      </w:r>
      <w:r w:rsidR="1D91E466" w:rsidRPr="00FB5610">
        <w:rPr>
          <w:rFonts w:ascii="Arial" w:hAnsi="Arial" w:cs="Arial"/>
          <w:sz w:val="20"/>
          <w:szCs w:val="20"/>
        </w:rPr>
        <w:t>0</w:t>
      </w:r>
      <w:r w:rsidRPr="00FB5610">
        <w:rPr>
          <w:rFonts w:ascii="Arial" w:hAnsi="Arial" w:cs="Arial"/>
          <w:sz w:val="20"/>
          <w:szCs w:val="20"/>
        </w:rPr>
        <w:t xml:space="preserve"> kładzie nacisk na </w:t>
      </w:r>
      <w:r w:rsidR="792EE7FA" w:rsidRPr="00FB5610">
        <w:rPr>
          <w:rFonts w:ascii="Arial" w:hAnsi="Arial" w:cs="Arial"/>
          <w:sz w:val="20"/>
          <w:szCs w:val="20"/>
        </w:rPr>
        <w:t xml:space="preserve">zwiększenie stabilności funkcjonowania </w:t>
      </w:r>
      <w:r w:rsidR="6C48B55B" w:rsidRPr="00FB5610">
        <w:rPr>
          <w:rFonts w:ascii="Arial" w:hAnsi="Arial" w:cs="Arial"/>
          <w:sz w:val="20"/>
          <w:szCs w:val="20"/>
        </w:rPr>
        <w:t>PS</w:t>
      </w:r>
      <w:r w:rsidR="1D91E466" w:rsidRPr="00FB5610">
        <w:rPr>
          <w:rFonts w:ascii="Arial" w:hAnsi="Arial" w:cs="Arial"/>
          <w:sz w:val="20"/>
          <w:szCs w:val="20"/>
        </w:rPr>
        <w:t>.</w:t>
      </w:r>
      <w:r w:rsidRPr="00FB5610">
        <w:rPr>
          <w:rFonts w:ascii="Arial" w:hAnsi="Arial" w:cs="Arial"/>
          <w:sz w:val="20"/>
          <w:szCs w:val="20"/>
        </w:rPr>
        <w:t xml:space="preserve"> Planuje się realizację projektów przyczyniających się do tworzenia nowych miejsc pracy w PS (</w:t>
      </w:r>
      <w:r w:rsidR="6A151D70" w:rsidRPr="00FB5610">
        <w:rPr>
          <w:rFonts w:ascii="Arial" w:hAnsi="Arial" w:cs="Arial"/>
          <w:sz w:val="20"/>
          <w:szCs w:val="20"/>
        </w:rPr>
        <w:t>wsparcie finansowe</w:t>
      </w:r>
      <w:r w:rsidR="008F250A" w:rsidRPr="00FB5610">
        <w:rPr>
          <w:rFonts w:ascii="Arial" w:hAnsi="Arial" w:cs="Arial"/>
          <w:sz w:val="20"/>
          <w:szCs w:val="20"/>
        </w:rPr>
        <w:t xml:space="preserve"> rozliczan</w:t>
      </w:r>
      <w:r w:rsidR="00BC4E00" w:rsidRPr="00FB5610">
        <w:rPr>
          <w:rFonts w:ascii="Arial" w:hAnsi="Arial" w:cs="Arial"/>
          <w:sz w:val="20"/>
          <w:szCs w:val="20"/>
        </w:rPr>
        <w:t>e</w:t>
      </w:r>
      <w:r w:rsidR="008F250A" w:rsidRPr="00FB5610">
        <w:rPr>
          <w:rFonts w:ascii="Arial" w:hAnsi="Arial" w:cs="Arial"/>
          <w:sz w:val="20"/>
          <w:szCs w:val="20"/>
        </w:rPr>
        <w:t xml:space="preserve"> w oparciu o stawkę jednostkową</w:t>
      </w:r>
      <w:r w:rsidR="1D91E466" w:rsidRPr="00FB5610">
        <w:rPr>
          <w:rFonts w:ascii="Arial" w:hAnsi="Arial" w:cs="Arial"/>
          <w:sz w:val="20"/>
          <w:szCs w:val="20"/>
        </w:rPr>
        <w:t>)</w:t>
      </w:r>
      <w:r w:rsidRPr="00FB5610">
        <w:rPr>
          <w:rFonts w:ascii="Arial" w:hAnsi="Arial" w:cs="Arial"/>
          <w:sz w:val="20"/>
          <w:szCs w:val="20"/>
        </w:rPr>
        <w:t xml:space="preserve"> i</w:t>
      </w:r>
      <w:r w:rsidR="00E71A0C" w:rsidRPr="00FB5610">
        <w:rPr>
          <w:rFonts w:ascii="Arial" w:hAnsi="Arial" w:cs="Arial"/>
          <w:sz w:val="20"/>
          <w:szCs w:val="20"/>
        </w:rPr>
        <w:t> </w:t>
      </w:r>
      <w:r w:rsidRPr="00FB5610">
        <w:rPr>
          <w:rFonts w:ascii="Arial" w:hAnsi="Arial" w:cs="Arial"/>
          <w:sz w:val="20"/>
          <w:szCs w:val="20"/>
        </w:rPr>
        <w:t>wsparcia istniejących PS w tworzeniu nowych usług na szczeblu lokalnym (usługi towarzyszące)</w:t>
      </w:r>
      <w:r w:rsidR="17B30DC8" w:rsidRPr="00FB5610">
        <w:rPr>
          <w:rFonts w:ascii="Arial" w:hAnsi="Arial" w:cs="Arial"/>
          <w:sz w:val="20"/>
          <w:szCs w:val="20"/>
        </w:rPr>
        <w:t xml:space="preserve"> oraz w zakresie działań reintegracyjnych podejmowanych przez PS</w:t>
      </w:r>
      <w:r w:rsidR="55ED5D33" w:rsidRPr="00FB5610">
        <w:rPr>
          <w:rFonts w:ascii="Arial" w:hAnsi="Arial" w:cs="Arial"/>
          <w:sz w:val="20"/>
          <w:szCs w:val="20"/>
        </w:rPr>
        <w:t>. Oprócz bezzwrotnych środków finansowych na utworzenie i</w:t>
      </w:r>
      <w:r w:rsidR="1FB817EA" w:rsidRPr="00FB5610">
        <w:rPr>
          <w:rFonts w:ascii="Arial" w:hAnsi="Arial" w:cs="Arial"/>
          <w:sz w:val="20"/>
          <w:szCs w:val="20"/>
        </w:rPr>
        <w:t xml:space="preserve"> początkowe (12 m-cy)</w:t>
      </w:r>
      <w:r w:rsidR="55ED5D33" w:rsidRPr="00FB5610">
        <w:rPr>
          <w:rFonts w:ascii="Arial" w:hAnsi="Arial" w:cs="Arial"/>
          <w:sz w:val="20"/>
          <w:szCs w:val="20"/>
        </w:rPr>
        <w:t xml:space="preserve"> utrzymanie miejsc pracy</w:t>
      </w:r>
      <w:r w:rsidR="6488E79A" w:rsidRPr="00FB5610">
        <w:rPr>
          <w:rFonts w:ascii="Arial" w:hAnsi="Arial" w:cs="Arial"/>
          <w:sz w:val="20"/>
          <w:szCs w:val="20"/>
        </w:rPr>
        <w:t>,</w:t>
      </w:r>
      <w:r w:rsidR="55ED5D33" w:rsidRPr="00FB5610">
        <w:rPr>
          <w:rFonts w:ascii="Arial" w:hAnsi="Arial" w:cs="Arial"/>
          <w:sz w:val="20"/>
          <w:szCs w:val="20"/>
        </w:rPr>
        <w:t xml:space="preserve"> realizowane będą także usługi wspierające rozwój PES, jak i PS</w:t>
      </w:r>
      <w:r w:rsidRPr="00FB5610">
        <w:rPr>
          <w:rFonts w:ascii="Arial" w:hAnsi="Arial" w:cs="Arial"/>
          <w:sz w:val="20"/>
          <w:szCs w:val="20"/>
        </w:rPr>
        <w:t xml:space="preserve"> także poprzez promowanie tworzenia PES w ramach struktur JST. Zgodnie z KPRES wsparcie polegać będzie na świadczeniu usług animacyjnych, inkubacyjnych i</w:t>
      </w:r>
      <w:r w:rsidR="00E71A0C" w:rsidRPr="00FB5610">
        <w:rPr>
          <w:rFonts w:ascii="Arial" w:hAnsi="Arial" w:cs="Arial"/>
          <w:sz w:val="20"/>
          <w:szCs w:val="20"/>
        </w:rPr>
        <w:t> </w:t>
      </w:r>
      <w:r w:rsidRPr="00FB5610">
        <w:rPr>
          <w:rFonts w:ascii="Arial" w:hAnsi="Arial" w:cs="Arial"/>
          <w:sz w:val="20"/>
          <w:szCs w:val="20"/>
        </w:rPr>
        <w:t xml:space="preserve">biznesowych na rzecz rozwoju ekonomii społecznej, </w:t>
      </w:r>
      <w:r w:rsidR="1B1F24B5" w:rsidRPr="00FB5610">
        <w:rPr>
          <w:rFonts w:ascii="Arial" w:hAnsi="Arial" w:cs="Arial"/>
          <w:sz w:val="20"/>
          <w:szCs w:val="20"/>
        </w:rPr>
        <w:t>w szczególności w obszarze usług społecznych oraz zielonej gospodarce. W obliczu zmian klimatycznych, planuje się także działania związane z</w:t>
      </w:r>
      <w:r w:rsidR="00E71A0C" w:rsidRPr="00FB5610">
        <w:rPr>
          <w:rFonts w:ascii="Arial" w:hAnsi="Arial" w:cs="Arial"/>
          <w:sz w:val="20"/>
          <w:szCs w:val="20"/>
        </w:rPr>
        <w:t> </w:t>
      </w:r>
      <w:r w:rsidR="1B1F24B5" w:rsidRPr="00FB5610">
        <w:rPr>
          <w:rFonts w:ascii="Arial" w:hAnsi="Arial" w:cs="Arial"/>
          <w:sz w:val="20"/>
          <w:szCs w:val="20"/>
        </w:rPr>
        <w:t>uruchamianiem lub rozwojem działalności PES/PS w zakresie gospodarki odpadami – w tym w</w:t>
      </w:r>
      <w:r w:rsidR="00E71A0C" w:rsidRPr="00FB5610">
        <w:rPr>
          <w:rFonts w:ascii="Arial" w:hAnsi="Arial" w:cs="Arial"/>
          <w:sz w:val="20"/>
          <w:szCs w:val="20"/>
        </w:rPr>
        <w:t> </w:t>
      </w:r>
      <w:r w:rsidR="1B1F24B5" w:rsidRPr="00FB5610">
        <w:rPr>
          <w:rFonts w:ascii="Arial" w:hAnsi="Arial" w:cs="Arial"/>
          <w:sz w:val="20"/>
          <w:szCs w:val="20"/>
        </w:rPr>
        <w:t>zakresie recyklingu. Ponadto nie wyklucza się innych działań w zakresie zielonej transformacji.</w:t>
      </w:r>
      <w:r w:rsidR="1B1F24B5" w:rsidRPr="00FB5610">
        <w:rPr>
          <w:rFonts w:ascii="Arial" w:eastAsia="Tahoma" w:hAnsi="Arial" w:cs="Arial"/>
          <w:sz w:val="20"/>
          <w:szCs w:val="20"/>
          <w:lang w:val="pl"/>
        </w:rPr>
        <w:t xml:space="preserve"> </w:t>
      </w:r>
    </w:p>
    <w:p w14:paraId="721671FE" w14:textId="5DB13FCD" w:rsidR="003D423B"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W ramach tych usług realizowane m.in. będą także działania na rzecz podnoszenia kwalifikacji i</w:t>
      </w:r>
      <w:r w:rsidR="00E71A0C" w:rsidRPr="00FB5610">
        <w:rPr>
          <w:rFonts w:ascii="Arial" w:hAnsi="Arial" w:cs="Arial"/>
          <w:sz w:val="20"/>
          <w:szCs w:val="20"/>
        </w:rPr>
        <w:t> </w:t>
      </w:r>
      <w:r w:rsidRPr="00FB5610">
        <w:rPr>
          <w:rFonts w:ascii="Arial" w:hAnsi="Arial" w:cs="Arial"/>
          <w:sz w:val="20"/>
          <w:szCs w:val="20"/>
        </w:rPr>
        <w:t xml:space="preserve">doświadczenia zawodowego pracowników PES.  Wsparcie świadczone przez PES będzie uzupełnieniem oferty instytucji publicznych obszaru pomocy i integracji społecznej oraz wsparcia rodziny. Przewiduje się, że działania te będą realizowane przy udziale </w:t>
      </w:r>
      <w:r w:rsidR="78415F13" w:rsidRPr="00FB5610">
        <w:rPr>
          <w:rFonts w:ascii="Arial" w:hAnsi="Arial" w:cs="Arial"/>
          <w:sz w:val="20"/>
          <w:szCs w:val="20"/>
        </w:rPr>
        <w:t xml:space="preserve">akredytowanych </w:t>
      </w:r>
      <w:r w:rsidRPr="00FB5610">
        <w:rPr>
          <w:rFonts w:ascii="Arial" w:hAnsi="Arial" w:cs="Arial"/>
          <w:sz w:val="20"/>
          <w:szCs w:val="20"/>
        </w:rPr>
        <w:t>OWES.</w:t>
      </w:r>
      <w:r w:rsidR="4EDA8E10" w:rsidRPr="00FB5610">
        <w:rPr>
          <w:rFonts w:ascii="Arial" w:hAnsi="Arial" w:cs="Arial"/>
          <w:sz w:val="20"/>
          <w:szCs w:val="20"/>
        </w:rPr>
        <w:t xml:space="preserve"> Wsparcie będzie zgodne z ustawą o ekonomii społecznej.</w:t>
      </w:r>
    </w:p>
    <w:p w14:paraId="75CD67AA" w14:textId="6117CF46" w:rsidR="00821859" w:rsidRPr="00FB5610" w:rsidRDefault="00821859" w:rsidP="00DF20CA">
      <w:pPr>
        <w:pStyle w:val="Akapitzlist"/>
        <w:numPr>
          <w:ilvl w:val="0"/>
          <w:numId w:val="71"/>
        </w:numPr>
        <w:spacing w:line="276" w:lineRule="auto"/>
        <w:jc w:val="left"/>
        <w:rPr>
          <w:rFonts w:ascii="Arial" w:hAnsi="Arial" w:cs="Arial"/>
          <w:sz w:val="20"/>
          <w:szCs w:val="20"/>
        </w:rPr>
      </w:pPr>
      <w:r w:rsidRPr="00FB5610">
        <w:rPr>
          <w:rFonts w:ascii="Arial" w:hAnsi="Arial" w:cs="Arial"/>
          <w:b/>
          <w:sz w:val="20"/>
          <w:szCs w:val="20"/>
        </w:rPr>
        <w:t>Wzmocnienie potencjału organizacyjnego i kompetencyjnego partnerów społecznych i</w:t>
      </w:r>
      <w:r w:rsidR="00E71A0C" w:rsidRPr="00FB5610">
        <w:rPr>
          <w:rFonts w:ascii="Arial" w:hAnsi="Arial" w:cs="Arial"/>
          <w:b/>
          <w:sz w:val="20"/>
          <w:szCs w:val="20"/>
        </w:rPr>
        <w:t> </w:t>
      </w:r>
      <w:r w:rsidRPr="00FB5610">
        <w:rPr>
          <w:rFonts w:ascii="Arial" w:hAnsi="Arial" w:cs="Arial"/>
          <w:b/>
          <w:sz w:val="20"/>
          <w:szCs w:val="20"/>
        </w:rPr>
        <w:t xml:space="preserve">organizacji </w:t>
      </w:r>
      <w:r w:rsidR="00577FC0" w:rsidRPr="00FB5610">
        <w:rPr>
          <w:rFonts w:ascii="Arial" w:hAnsi="Arial" w:cs="Arial"/>
          <w:b/>
          <w:sz w:val="20"/>
          <w:szCs w:val="20"/>
        </w:rPr>
        <w:t>społeczeństwa obywatelskiego</w:t>
      </w:r>
      <w:r w:rsidRPr="00FB5610">
        <w:rPr>
          <w:rFonts w:ascii="Arial" w:hAnsi="Arial" w:cs="Arial"/>
          <w:b/>
          <w:sz w:val="20"/>
          <w:szCs w:val="20"/>
        </w:rPr>
        <w:t xml:space="preserve"> w obszarze zasad horyzontalnych UE w celu podniesienia jakości realizowanych usług</w:t>
      </w:r>
    </w:p>
    <w:p w14:paraId="640EED80" w14:textId="1561D014" w:rsidR="00821859" w:rsidRPr="00FB5610" w:rsidRDefault="00821859" w:rsidP="00B10E6E">
      <w:pPr>
        <w:spacing w:before="0" w:after="0" w:line="276" w:lineRule="auto"/>
        <w:rPr>
          <w:rFonts w:ascii="Arial" w:hAnsi="Arial" w:cs="Arial"/>
          <w:sz w:val="20"/>
          <w:szCs w:val="20"/>
        </w:rPr>
      </w:pPr>
      <w:r w:rsidRPr="00FB5610">
        <w:rPr>
          <w:rFonts w:ascii="Arial" w:hAnsi="Arial" w:cs="Arial"/>
          <w:sz w:val="20"/>
          <w:szCs w:val="20"/>
        </w:rPr>
        <w:t>Wspierane działania, realizowane przez organizacje należące do grupy partnerów społecznych i</w:t>
      </w:r>
      <w:r w:rsidR="00E71A0C" w:rsidRPr="00FB5610">
        <w:rPr>
          <w:rFonts w:ascii="Arial" w:hAnsi="Arial" w:cs="Arial"/>
          <w:sz w:val="20"/>
          <w:szCs w:val="20"/>
        </w:rPr>
        <w:t> </w:t>
      </w:r>
      <w:r w:rsidRPr="00FB5610">
        <w:rPr>
          <w:rFonts w:ascii="Arial" w:hAnsi="Arial" w:cs="Arial"/>
          <w:sz w:val="20"/>
          <w:szCs w:val="20"/>
        </w:rPr>
        <w:t xml:space="preserve">organizacji </w:t>
      </w:r>
      <w:r w:rsidR="008476AC" w:rsidRPr="00FB5610">
        <w:rPr>
          <w:rFonts w:ascii="Arial" w:hAnsi="Arial" w:cs="Arial"/>
          <w:sz w:val="20"/>
          <w:szCs w:val="20"/>
        </w:rPr>
        <w:t>społeczeństwa obywatelskiego</w:t>
      </w:r>
      <w:r w:rsidRPr="00FB5610">
        <w:rPr>
          <w:rFonts w:ascii="Arial" w:hAnsi="Arial" w:cs="Arial"/>
          <w:sz w:val="20"/>
          <w:szCs w:val="20"/>
        </w:rPr>
        <w:t>, maj</w:t>
      </w:r>
      <w:r w:rsidR="00745B1A" w:rsidRPr="00FB5610">
        <w:rPr>
          <w:rFonts w:ascii="Arial" w:hAnsi="Arial" w:cs="Arial"/>
          <w:sz w:val="20"/>
          <w:szCs w:val="20"/>
        </w:rPr>
        <w:t>ą</w:t>
      </w:r>
      <w:r w:rsidRPr="00FB5610">
        <w:rPr>
          <w:rFonts w:ascii="Arial" w:hAnsi="Arial" w:cs="Arial"/>
          <w:sz w:val="20"/>
          <w:szCs w:val="20"/>
        </w:rPr>
        <w:t xml:space="preserve"> na celu realizację działań na rzecz zasad </w:t>
      </w:r>
      <w:r w:rsidR="00BD25C2" w:rsidRPr="00FB5610">
        <w:rPr>
          <w:rFonts w:ascii="Arial" w:hAnsi="Arial" w:cs="Arial"/>
          <w:sz w:val="20"/>
          <w:szCs w:val="20"/>
        </w:rPr>
        <w:t>EF</w:t>
      </w:r>
      <w:r w:rsidR="00D15B2B" w:rsidRPr="00FB5610">
        <w:rPr>
          <w:rFonts w:ascii="Arial" w:hAnsi="Arial" w:cs="Arial"/>
          <w:sz w:val="20"/>
          <w:szCs w:val="20"/>
        </w:rPr>
        <w:t>P</w:t>
      </w:r>
      <w:r w:rsidR="00BD25C2" w:rsidRPr="00FB5610">
        <w:rPr>
          <w:rFonts w:ascii="Arial" w:hAnsi="Arial" w:cs="Arial"/>
          <w:sz w:val="20"/>
          <w:szCs w:val="20"/>
        </w:rPr>
        <w:t>S</w:t>
      </w:r>
      <w:r w:rsidRPr="00FB5610">
        <w:rPr>
          <w:rFonts w:ascii="Arial" w:hAnsi="Arial" w:cs="Arial"/>
          <w:sz w:val="20"/>
          <w:szCs w:val="20"/>
        </w:rPr>
        <w:t xml:space="preserve">, Karty Praw Podstawowych, niedyskryminacji i zarządzania różnorodnością w obszarze edukacji, rynku pracy, włączenia społecznego i zdrowia. Realizacja takich działań zapewni ich odpowiednie uczestnictwo </w:t>
      </w:r>
      <w:r w:rsidR="00FE1D24" w:rsidRPr="00FB5610">
        <w:rPr>
          <w:rFonts w:ascii="Arial" w:hAnsi="Arial" w:cs="Arial"/>
          <w:sz w:val="20"/>
          <w:szCs w:val="20"/>
        </w:rPr>
        <w:t>tych podmiotów</w:t>
      </w:r>
      <w:r w:rsidRPr="00FB5610">
        <w:rPr>
          <w:rFonts w:ascii="Arial" w:hAnsi="Arial" w:cs="Arial"/>
          <w:sz w:val="20"/>
          <w:szCs w:val="20"/>
        </w:rPr>
        <w:t xml:space="preserve"> i zwiększenie ich zdolności w realizacji celów polityk publicznych i celów EFS+.</w:t>
      </w:r>
    </w:p>
    <w:p w14:paraId="2BBA345F" w14:textId="1379BB59" w:rsidR="00821859" w:rsidRPr="00FB5610" w:rsidRDefault="0066234D" w:rsidP="00B10E6E">
      <w:pPr>
        <w:spacing w:before="0" w:after="0" w:line="276" w:lineRule="auto"/>
        <w:rPr>
          <w:rFonts w:ascii="Arial" w:hAnsi="Arial" w:cs="Arial"/>
          <w:sz w:val="20"/>
          <w:szCs w:val="20"/>
        </w:rPr>
      </w:pPr>
      <w:r w:rsidRPr="00FB5610">
        <w:rPr>
          <w:rFonts w:ascii="Arial" w:hAnsi="Arial" w:cs="Arial"/>
          <w:sz w:val="20"/>
          <w:szCs w:val="20"/>
        </w:rPr>
        <w:t>Działania</w:t>
      </w:r>
      <w:r w:rsidR="00EC3EF9" w:rsidRPr="00FB5610">
        <w:rPr>
          <w:rFonts w:ascii="Arial" w:hAnsi="Arial" w:cs="Arial"/>
          <w:sz w:val="20"/>
          <w:szCs w:val="20"/>
        </w:rPr>
        <w:t xml:space="preserve"> </w:t>
      </w:r>
      <w:r w:rsidR="00821859" w:rsidRPr="00FB5610">
        <w:rPr>
          <w:rFonts w:ascii="Arial" w:hAnsi="Arial" w:cs="Arial"/>
          <w:sz w:val="20"/>
          <w:szCs w:val="20"/>
        </w:rPr>
        <w:t xml:space="preserve">w </w:t>
      </w:r>
      <w:r w:rsidR="26CE7A03" w:rsidRPr="00FB5610">
        <w:rPr>
          <w:rFonts w:ascii="Arial" w:hAnsi="Arial" w:cs="Arial"/>
          <w:sz w:val="20"/>
          <w:szCs w:val="20"/>
        </w:rPr>
        <w:t>z</w:t>
      </w:r>
      <w:r w:rsidR="00821859" w:rsidRPr="00FB5610">
        <w:rPr>
          <w:rFonts w:ascii="Arial" w:hAnsi="Arial" w:cs="Arial"/>
          <w:sz w:val="20"/>
          <w:szCs w:val="20"/>
        </w:rPr>
        <w:t xml:space="preserve">akresie </w:t>
      </w:r>
      <w:r w:rsidR="00AA277D" w:rsidRPr="00FB5610">
        <w:rPr>
          <w:rFonts w:ascii="Arial" w:hAnsi="Arial" w:cs="Arial"/>
          <w:sz w:val="20"/>
          <w:szCs w:val="20"/>
        </w:rPr>
        <w:t xml:space="preserve">promowania zasad horyzontalnych UE </w:t>
      </w:r>
      <w:r w:rsidRPr="00FB5610">
        <w:rPr>
          <w:rFonts w:ascii="Arial" w:hAnsi="Arial" w:cs="Arial"/>
          <w:sz w:val="20"/>
          <w:szCs w:val="20"/>
        </w:rPr>
        <w:t xml:space="preserve">będą </w:t>
      </w:r>
      <w:r w:rsidR="00E71A0C" w:rsidRPr="00FB5610">
        <w:rPr>
          <w:rFonts w:ascii="Arial" w:hAnsi="Arial" w:cs="Arial"/>
          <w:sz w:val="20"/>
          <w:szCs w:val="20"/>
        </w:rPr>
        <w:t>realizowane</w:t>
      </w:r>
      <w:r w:rsidRPr="00FB5610">
        <w:rPr>
          <w:rFonts w:ascii="Arial" w:hAnsi="Arial" w:cs="Arial"/>
          <w:sz w:val="20"/>
          <w:szCs w:val="20"/>
        </w:rPr>
        <w:t xml:space="preserve"> w formie </w:t>
      </w:r>
      <w:r w:rsidR="00821859" w:rsidRPr="00FB5610">
        <w:rPr>
          <w:rFonts w:ascii="Arial" w:hAnsi="Arial" w:cs="Arial"/>
          <w:sz w:val="20"/>
          <w:szCs w:val="20"/>
        </w:rPr>
        <w:t xml:space="preserve">m.in. </w:t>
      </w:r>
      <w:r w:rsidR="00177734" w:rsidRPr="00FB5610">
        <w:rPr>
          <w:rFonts w:ascii="Arial" w:hAnsi="Arial" w:cs="Arial"/>
          <w:sz w:val="20"/>
          <w:szCs w:val="20"/>
        </w:rPr>
        <w:t xml:space="preserve">działań </w:t>
      </w:r>
      <w:r w:rsidR="00821859" w:rsidRPr="00FB5610">
        <w:rPr>
          <w:rFonts w:ascii="Arial" w:hAnsi="Arial" w:cs="Arial"/>
          <w:sz w:val="20"/>
          <w:szCs w:val="20"/>
        </w:rPr>
        <w:t>edukacyjn</w:t>
      </w:r>
      <w:r w:rsidR="00177734" w:rsidRPr="00FB5610">
        <w:rPr>
          <w:rFonts w:ascii="Arial" w:hAnsi="Arial" w:cs="Arial"/>
          <w:sz w:val="20"/>
          <w:szCs w:val="20"/>
        </w:rPr>
        <w:t>ych</w:t>
      </w:r>
      <w:r w:rsidR="00821859" w:rsidRPr="00FB5610">
        <w:rPr>
          <w:rFonts w:ascii="Arial" w:hAnsi="Arial" w:cs="Arial"/>
          <w:sz w:val="20"/>
          <w:szCs w:val="20"/>
        </w:rPr>
        <w:t>, aktywizując</w:t>
      </w:r>
      <w:r w:rsidR="00177734" w:rsidRPr="00FB5610">
        <w:rPr>
          <w:rFonts w:ascii="Arial" w:hAnsi="Arial" w:cs="Arial"/>
          <w:sz w:val="20"/>
          <w:szCs w:val="20"/>
        </w:rPr>
        <w:t>ych</w:t>
      </w:r>
      <w:r w:rsidR="00821859" w:rsidRPr="00FB5610">
        <w:rPr>
          <w:rFonts w:ascii="Arial" w:hAnsi="Arial" w:cs="Arial"/>
          <w:sz w:val="20"/>
          <w:szCs w:val="20"/>
        </w:rPr>
        <w:t>, promocyjn</w:t>
      </w:r>
      <w:r w:rsidR="00177734" w:rsidRPr="00FB5610">
        <w:rPr>
          <w:rFonts w:ascii="Arial" w:hAnsi="Arial" w:cs="Arial"/>
          <w:sz w:val="20"/>
          <w:szCs w:val="20"/>
        </w:rPr>
        <w:t>ych</w:t>
      </w:r>
      <w:r w:rsidR="00821859" w:rsidRPr="00FB5610">
        <w:rPr>
          <w:rFonts w:ascii="Arial" w:hAnsi="Arial" w:cs="Arial"/>
          <w:sz w:val="20"/>
          <w:szCs w:val="20"/>
        </w:rPr>
        <w:t>, rzecznicz</w:t>
      </w:r>
      <w:r w:rsidR="00177734" w:rsidRPr="00FB5610">
        <w:rPr>
          <w:rFonts w:ascii="Arial" w:hAnsi="Arial" w:cs="Arial"/>
          <w:sz w:val="20"/>
          <w:szCs w:val="20"/>
        </w:rPr>
        <w:t>ych</w:t>
      </w:r>
      <w:r w:rsidR="00821859" w:rsidRPr="00FB5610">
        <w:rPr>
          <w:rFonts w:ascii="Arial" w:hAnsi="Arial" w:cs="Arial"/>
          <w:sz w:val="20"/>
          <w:szCs w:val="20"/>
        </w:rPr>
        <w:t>, strażnicz</w:t>
      </w:r>
      <w:r w:rsidRPr="00FB5610">
        <w:rPr>
          <w:rFonts w:ascii="Arial" w:hAnsi="Arial" w:cs="Arial"/>
          <w:sz w:val="20"/>
          <w:szCs w:val="20"/>
        </w:rPr>
        <w:t>ych</w:t>
      </w:r>
      <w:r w:rsidR="00821859" w:rsidRPr="00FB5610">
        <w:rPr>
          <w:rFonts w:ascii="Arial" w:hAnsi="Arial" w:cs="Arial"/>
          <w:sz w:val="20"/>
          <w:szCs w:val="20"/>
        </w:rPr>
        <w:t xml:space="preserve"> i interwencyjn</w:t>
      </w:r>
      <w:r w:rsidRPr="00FB5610">
        <w:rPr>
          <w:rFonts w:ascii="Arial" w:hAnsi="Arial" w:cs="Arial"/>
          <w:sz w:val="20"/>
          <w:szCs w:val="20"/>
        </w:rPr>
        <w:t>ych</w:t>
      </w:r>
      <w:r w:rsidR="009245A1" w:rsidRPr="00FB5610">
        <w:rPr>
          <w:rFonts w:ascii="Arial" w:hAnsi="Arial" w:cs="Arial"/>
          <w:sz w:val="20"/>
          <w:szCs w:val="20"/>
        </w:rPr>
        <w:t>.</w:t>
      </w:r>
      <w:r w:rsidR="00821859" w:rsidRPr="00FB5610">
        <w:rPr>
          <w:rFonts w:ascii="Arial" w:hAnsi="Arial" w:cs="Arial"/>
          <w:sz w:val="20"/>
          <w:szCs w:val="20"/>
        </w:rPr>
        <w:t xml:space="preserve"> </w:t>
      </w:r>
    </w:p>
    <w:p w14:paraId="2177F76E" w14:textId="025FEEEF" w:rsidR="00821859" w:rsidRPr="00FB5610" w:rsidRDefault="009245A1" w:rsidP="00B10E6E">
      <w:pPr>
        <w:spacing w:before="0" w:after="0" w:line="276" w:lineRule="auto"/>
        <w:rPr>
          <w:rFonts w:ascii="Arial" w:hAnsi="Arial" w:cs="Arial"/>
          <w:sz w:val="20"/>
          <w:szCs w:val="20"/>
        </w:rPr>
      </w:pPr>
      <w:r w:rsidRPr="00FB5610">
        <w:rPr>
          <w:rFonts w:ascii="Arial" w:hAnsi="Arial" w:cs="Arial"/>
          <w:sz w:val="20"/>
          <w:szCs w:val="20"/>
        </w:rPr>
        <w:t>W</w:t>
      </w:r>
      <w:r w:rsidR="00821859" w:rsidRPr="00FB5610">
        <w:rPr>
          <w:rFonts w:ascii="Arial" w:hAnsi="Arial" w:cs="Arial"/>
          <w:sz w:val="20"/>
          <w:szCs w:val="20"/>
        </w:rPr>
        <w:t xml:space="preserve"> ramach realizowanego projektu </w:t>
      </w:r>
      <w:r w:rsidR="0038582F" w:rsidRPr="00FB5610">
        <w:rPr>
          <w:rFonts w:ascii="Arial" w:hAnsi="Arial" w:cs="Arial"/>
          <w:sz w:val="20"/>
          <w:szCs w:val="20"/>
        </w:rPr>
        <w:t>przewiduje się</w:t>
      </w:r>
      <w:r w:rsidR="00821859" w:rsidRPr="00FB5610">
        <w:rPr>
          <w:rFonts w:ascii="Arial" w:hAnsi="Arial" w:cs="Arial"/>
          <w:sz w:val="20"/>
          <w:szCs w:val="20"/>
        </w:rPr>
        <w:t xml:space="preserve"> możliwość zaplanowania dodatkowego modułu składającego się z działań mających na celu wzmocnienie potencjału swojej organizacji, które przyczynią się do zwiększenia jej zdolności do skutecznej i efektywnej realizacji celów projektu, a</w:t>
      </w:r>
      <w:r w:rsidR="00E71A0C" w:rsidRPr="00FB5610">
        <w:rPr>
          <w:rFonts w:ascii="Arial" w:hAnsi="Arial" w:cs="Arial"/>
          <w:sz w:val="20"/>
          <w:szCs w:val="20"/>
        </w:rPr>
        <w:t> </w:t>
      </w:r>
      <w:r w:rsidR="00821859" w:rsidRPr="00FB5610">
        <w:rPr>
          <w:rFonts w:ascii="Arial" w:hAnsi="Arial" w:cs="Arial"/>
          <w:sz w:val="20"/>
          <w:szCs w:val="20"/>
        </w:rPr>
        <w:t xml:space="preserve">także swojej misji. </w:t>
      </w:r>
    </w:p>
    <w:p w14:paraId="125C056A" w14:textId="40BCDA39" w:rsidR="00821859" w:rsidRPr="00FB5610" w:rsidRDefault="00821859" w:rsidP="00B10E6E">
      <w:pPr>
        <w:spacing w:before="0" w:after="0" w:line="276" w:lineRule="auto"/>
        <w:rPr>
          <w:rFonts w:ascii="Arial" w:hAnsi="Arial" w:cs="Arial"/>
          <w:sz w:val="20"/>
          <w:szCs w:val="20"/>
        </w:rPr>
      </w:pPr>
      <w:r w:rsidRPr="00FB5610">
        <w:rPr>
          <w:rFonts w:ascii="Arial" w:hAnsi="Arial" w:cs="Arial"/>
          <w:sz w:val="20"/>
          <w:szCs w:val="20"/>
        </w:rPr>
        <w:t xml:space="preserve">Będą to m.in. działania szkoleniowe, doradcze dla pracowników organizacji, którzy będą mogli podnieść swoje kompetencje w zakresie jej działań statutowych </w:t>
      </w:r>
      <w:r w:rsidR="56B083C1" w:rsidRPr="00FB5610">
        <w:rPr>
          <w:rFonts w:ascii="Arial" w:hAnsi="Arial" w:cs="Arial"/>
          <w:sz w:val="20"/>
          <w:szCs w:val="20"/>
        </w:rPr>
        <w:t>czy</w:t>
      </w:r>
      <w:r w:rsidRPr="00FB5610">
        <w:rPr>
          <w:rFonts w:ascii="Arial" w:hAnsi="Arial" w:cs="Arial"/>
          <w:sz w:val="20"/>
          <w:szCs w:val="20"/>
        </w:rPr>
        <w:t xml:space="preserve"> zakup innych usług niezbędnych do wzmocnienia potencjału danej organizacji. Wszelkie działania podejmowane w ramach dodatkowego modułu powinny być zbieżne z celami realizowanego projektu.</w:t>
      </w:r>
    </w:p>
    <w:p w14:paraId="6F486DCD" w14:textId="6F884A0A" w:rsidR="00821859" w:rsidRPr="00FB5610" w:rsidRDefault="00821859" w:rsidP="00B10E6E">
      <w:pPr>
        <w:spacing w:before="0" w:after="0" w:line="276" w:lineRule="auto"/>
        <w:rPr>
          <w:rFonts w:ascii="Arial" w:hAnsi="Arial" w:cs="Arial"/>
          <w:sz w:val="20"/>
          <w:szCs w:val="20"/>
        </w:rPr>
      </w:pPr>
      <w:r w:rsidRPr="00FB5610">
        <w:rPr>
          <w:rFonts w:ascii="Arial" w:hAnsi="Arial" w:cs="Arial"/>
          <w:sz w:val="20"/>
          <w:szCs w:val="20"/>
        </w:rPr>
        <w:t xml:space="preserve">Uzasadniając wybór działań wspierających rozwój instytucjonalny organizacji, wnioskodawca powinien </w:t>
      </w:r>
      <w:r w:rsidR="00BC2E9F" w:rsidRPr="00FB5610">
        <w:rPr>
          <w:rFonts w:ascii="Arial" w:hAnsi="Arial" w:cs="Arial"/>
          <w:sz w:val="20"/>
          <w:szCs w:val="20"/>
        </w:rPr>
        <w:t>ba</w:t>
      </w:r>
      <w:r w:rsidR="00C75C64" w:rsidRPr="00FB5610">
        <w:rPr>
          <w:rFonts w:ascii="Arial" w:hAnsi="Arial" w:cs="Arial"/>
          <w:sz w:val="20"/>
          <w:szCs w:val="20"/>
        </w:rPr>
        <w:t xml:space="preserve">zować na </w:t>
      </w:r>
      <w:r w:rsidR="00404E9F" w:rsidRPr="00FB5610">
        <w:rPr>
          <w:rFonts w:ascii="Arial" w:hAnsi="Arial" w:cs="Arial"/>
          <w:sz w:val="20"/>
          <w:szCs w:val="20"/>
        </w:rPr>
        <w:t>diagnozie</w:t>
      </w:r>
      <w:r w:rsidR="00176A71" w:rsidRPr="00FB5610">
        <w:rPr>
          <w:rFonts w:ascii="Arial" w:hAnsi="Arial" w:cs="Arial"/>
          <w:sz w:val="20"/>
          <w:szCs w:val="20"/>
        </w:rPr>
        <w:t xml:space="preserve"> potrzeb i </w:t>
      </w:r>
      <w:r w:rsidRPr="00FB5610">
        <w:rPr>
          <w:rFonts w:ascii="Arial" w:hAnsi="Arial" w:cs="Arial"/>
          <w:sz w:val="20"/>
          <w:szCs w:val="20"/>
        </w:rPr>
        <w:t xml:space="preserve">pokazać, w jaki sposób przyczynią się one do zwiększenia zdolności organizacji do skutecznej i efektywnej realizacji jej misji. </w:t>
      </w:r>
    </w:p>
    <w:p w14:paraId="0F2E615B" w14:textId="56E2BC3E" w:rsidR="00F815C6" w:rsidRPr="00FB5610" w:rsidRDefault="00F815C6" w:rsidP="00B10E6E">
      <w:pPr>
        <w:spacing w:before="0" w:after="0" w:line="276" w:lineRule="auto"/>
        <w:rPr>
          <w:rFonts w:ascii="Arial" w:hAnsi="Arial" w:cs="Arial"/>
          <w:sz w:val="20"/>
          <w:szCs w:val="20"/>
        </w:rPr>
      </w:pPr>
      <w:r w:rsidRPr="00FB5610">
        <w:rPr>
          <w:rFonts w:ascii="Arial" w:hAnsi="Arial" w:cs="Arial"/>
          <w:sz w:val="20"/>
          <w:szCs w:val="20"/>
        </w:rPr>
        <w:lastRenderedPageBreak/>
        <w:t xml:space="preserve">Pomimo zawarcia działań w zakresie budowy zdolności partnerów społeczeństwa obywatelskiego w celu </w:t>
      </w:r>
      <w:r w:rsidR="00EC0D1C" w:rsidRPr="00FB5610">
        <w:rPr>
          <w:rFonts w:ascii="Arial" w:hAnsi="Arial" w:cs="Arial"/>
          <w:sz w:val="20"/>
          <w:szCs w:val="20"/>
        </w:rPr>
        <w:t>4(h)</w:t>
      </w:r>
      <w:r w:rsidR="0090140D" w:rsidRPr="00FB5610">
        <w:rPr>
          <w:rFonts w:ascii="Arial" w:hAnsi="Arial" w:cs="Arial"/>
          <w:sz w:val="20"/>
          <w:szCs w:val="20"/>
        </w:rPr>
        <w:t>,</w:t>
      </w:r>
      <w:r w:rsidRPr="00FB5610">
        <w:rPr>
          <w:rFonts w:ascii="Arial" w:hAnsi="Arial" w:cs="Arial"/>
          <w:sz w:val="20"/>
          <w:szCs w:val="20"/>
        </w:rPr>
        <w:t xml:space="preserve"> zakres merytoryczny tych działań będzie szerszy i będzie mógł dotyczyć budowy zdolności partnerów społeczeństwa obywatelskiego w obszarach wszystkich celów szczegółowych EFS+.</w:t>
      </w:r>
    </w:p>
    <w:p w14:paraId="555727AE" w14:textId="280C99D8" w:rsidR="003D423B"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 xml:space="preserve">Rezultatem planowanej interwencji będzie wzrost motywacji i samodzielności, zwiększenie zdolności do zatrudnienia osób w najtrudniejszej sytuacji oraz wzrost zatrudnienia. Efektem wsparcia będzie też zwiększenie potencjału podmiotów ekonomii społecznej, co umożliwi uzyskiwanie efektów także po okresie realizacji </w:t>
      </w:r>
      <w:r w:rsidR="00E71A0C" w:rsidRPr="00FB5610">
        <w:rPr>
          <w:rFonts w:ascii="Arial" w:hAnsi="Arial" w:cs="Arial"/>
          <w:sz w:val="20"/>
          <w:szCs w:val="20"/>
        </w:rPr>
        <w:t>FEM 2021-2027</w:t>
      </w:r>
      <w:r w:rsidRPr="00FB5610">
        <w:rPr>
          <w:rFonts w:ascii="Arial" w:hAnsi="Arial" w:cs="Arial"/>
          <w:sz w:val="20"/>
          <w:szCs w:val="20"/>
        </w:rPr>
        <w:t>.</w:t>
      </w:r>
    </w:p>
    <w:p w14:paraId="666FF9D8" w14:textId="02BF1A7E" w:rsidR="003D423B"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 xml:space="preserve">Zgodnie z wnioskami zawartymi w UP </w:t>
      </w:r>
      <w:r w:rsidR="00E8313F" w:rsidRPr="00FB5610">
        <w:rPr>
          <w:rFonts w:ascii="Arial" w:hAnsi="Arial" w:cs="Arial"/>
          <w:sz w:val="20"/>
          <w:szCs w:val="20"/>
        </w:rPr>
        <w:t xml:space="preserve">2021-2027 </w:t>
      </w:r>
      <w:r w:rsidRPr="00FB5610">
        <w:rPr>
          <w:rFonts w:ascii="Arial" w:hAnsi="Arial" w:cs="Arial"/>
          <w:sz w:val="20"/>
          <w:szCs w:val="20"/>
        </w:rPr>
        <w:t xml:space="preserve">zagrożenie wykluczeniem społecznym nadal występuje i negatywnie oddziałuje na jakość kapitału ludzkiego, ogranicza aktywność, przedsiębiorczość oraz podnosi koszty funkcjonowania państwa. </w:t>
      </w:r>
    </w:p>
    <w:p w14:paraId="59FCE2C7" w14:textId="77777777" w:rsidR="003D423B"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 xml:space="preserve">Aktywizacja niewykorzystanych zasobów pracy oraz włączenie w rynek pracy osób wykluczonych jest zgodna z KSRR do 2030 r. </w:t>
      </w:r>
    </w:p>
    <w:p w14:paraId="7EDC74B1" w14:textId="5594D232" w:rsidR="006B6172" w:rsidRPr="00FB5610" w:rsidRDefault="003D423B" w:rsidP="00B10E6E">
      <w:pPr>
        <w:spacing w:before="0" w:after="0" w:line="276" w:lineRule="auto"/>
        <w:rPr>
          <w:rFonts w:ascii="Arial" w:hAnsi="Arial" w:cs="Arial"/>
          <w:sz w:val="20"/>
          <w:szCs w:val="20"/>
        </w:rPr>
      </w:pPr>
      <w:r w:rsidRPr="00FB5610">
        <w:rPr>
          <w:rFonts w:ascii="Arial" w:hAnsi="Arial" w:cs="Arial"/>
          <w:sz w:val="20"/>
          <w:szCs w:val="20"/>
        </w:rPr>
        <w:t>Realizacja ww. działań jest spójna z Agendą na rzecz zrównoważonego rozwoju do 2030 r., która odnosi się m.in. do problematyki ubóstwa i wzrostu gospodarczego powiązanego z godną pracą.</w:t>
      </w:r>
    </w:p>
    <w:p w14:paraId="6A75AFAC" w14:textId="77777777" w:rsidR="006B6172" w:rsidRPr="00FB5610" w:rsidRDefault="006B6172" w:rsidP="00B10E6E">
      <w:pPr>
        <w:spacing w:before="0" w:after="0" w:line="276" w:lineRule="auto"/>
        <w:rPr>
          <w:rFonts w:ascii="Arial" w:hAnsi="Arial" w:cs="Arial"/>
          <w:sz w:val="20"/>
          <w:szCs w:val="20"/>
        </w:rPr>
      </w:pPr>
    </w:p>
    <w:p w14:paraId="1F8D030E" w14:textId="4093814E" w:rsidR="009F6F47"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r w:rsidR="004E2739" w:rsidRPr="00FB5610">
        <w:rPr>
          <w:rFonts w:ascii="Arial" w:hAnsi="Arial" w:cs="Arial"/>
          <w:b/>
          <w:sz w:val="20"/>
          <w:szCs w:val="20"/>
        </w:rPr>
        <w:t xml:space="preserve"> </w:t>
      </w:r>
    </w:p>
    <w:p w14:paraId="13318659" w14:textId="0676C4D8" w:rsidR="00676EA6" w:rsidRPr="00066F3C" w:rsidRDefault="00390E91"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 xml:space="preserve">osoby, </w:t>
      </w:r>
      <w:r w:rsidR="00676EA6" w:rsidRPr="00066F3C">
        <w:rPr>
          <w:rFonts w:ascii="Arial" w:hAnsi="Arial" w:cs="Arial"/>
          <w:sz w:val="20"/>
          <w:szCs w:val="20"/>
        </w:rPr>
        <w:t xml:space="preserve">rodziny i społeczności lokalne zagrożone </w:t>
      </w:r>
      <w:r w:rsidR="08031D6F" w:rsidRPr="00066F3C">
        <w:rPr>
          <w:rFonts w:ascii="Arial" w:hAnsi="Arial" w:cs="Arial"/>
          <w:sz w:val="20"/>
          <w:szCs w:val="20"/>
        </w:rPr>
        <w:t xml:space="preserve">ubóstwem lub </w:t>
      </w:r>
      <w:r w:rsidR="00676EA6" w:rsidRPr="00066F3C">
        <w:rPr>
          <w:rFonts w:ascii="Arial" w:hAnsi="Arial" w:cs="Arial"/>
          <w:sz w:val="20"/>
          <w:szCs w:val="20"/>
        </w:rPr>
        <w:t>wykluczeniem społecznym</w:t>
      </w:r>
      <w:r w:rsidR="41557043" w:rsidRPr="00066F3C">
        <w:rPr>
          <w:rFonts w:ascii="Arial" w:hAnsi="Arial" w:cs="Arial"/>
          <w:sz w:val="20"/>
          <w:szCs w:val="20"/>
        </w:rPr>
        <w:t>,</w:t>
      </w:r>
      <w:r w:rsidR="0095097C" w:rsidRPr="00066F3C">
        <w:rPr>
          <w:rFonts w:ascii="Arial" w:hAnsi="Arial" w:cs="Arial"/>
          <w:sz w:val="20"/>
          <w:szCs w:val="20"/>
        </w:rPr>
        <w:t xml:space="preserve"> </w:t>
      </w:r>
      <w:r w:rsidR="475B8153" w:rsidRPr="00066F3C">
        <w:rPr>
          <w:rFonts w:ascii="Arial" w:hAnsi="Arial" w:cs="Arial"/>
          <w:sz w:val="20"/>
          <w:szCs w:val="20"/>
        </w:rPr>
        <w:t>w tym</w:t>
      </w:r>
      <w:r w:rsidR="0095097C" w:rsidRPr="00066F3C">
        <w:rPr>
          <w:rFonts w:ascii="Arial" w:hAnsi="Arial" w:cs="Arial"/>
          <w:sz w:val="20"/>
          <w:szCs w:val="20"/>
        </w:rPr>
        <w:t xml:space="preserve"> osoby bierne zawodowo</w:t>
      </w:r>
      <w:r w:rsidR="282A9003" w:rsidRPr="00066F3C">
        <w:rPr>
          <w:rFonts w:ascii="Arial" w:hAnsi="Arial" w:cs="Arial"/>
          <w:sz w:val="20"/>
          <w:szCs w:val="20"/>
        </w:rPr>
        <w:t xml:space="preserve"> (w ramach projektów dotyczących różnych grup docelowych)</w:t>
      </w:r>
      <w:r w:rsidR="0095097C" w:rsidRPr="00066F3C">
        <w:rPr>
          <w:rFonts w:ascii="Arial" w:hAnsi="Arial" w:cs="Arial"/>
          <w:sz w:val="20"/>
          <w:szCs w:val="20"/>
        </w:rPr>
        <w:t>,</w:t>
      </w:r>
    </w:p>
    <w:p w14:paraId="26A14EFD" w14:textId="0C26288B" w:rsidR="63C08505" w:rsidRPr="00066F3C" w:rsidRDefault="5BC4FE80"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o</w:t>
      </w:r>
      <w:r w:rsidR="19B58980" w:rsidRPr="00066F3C">
        <w:rPr>
          <w:rFonts w:ascii="Arial" w:hAnsi="Arial" w:cs="Arial"/>
          <w:sz w:val="20"/>
          <w:szCs w:val="20"/>
        </w:rPr>
        <w:t>soby bierne zawodowo (w ramach projektów skierowanych do tej grupy),</w:t>
      </w:r>
    </w:p>
    <w:p w14:paraId="1E8F8FE3" w14:textId="04025DD0" w:rsidR="00DE6BF5" w:rsidRPr="00066F3C" w:rsidRDefault="58E4F19D"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 xml:space="preserve">osoby opuszczające </w:t>
      </w:r>
      <w:r w:rsidR="2B3D3B3C" w:rsidRPr="00066F3C">
        <w:rPr>
          <w:rFonts w:ascii="Arial" w:hAnsi="Arial" w:cs="Arial"/>
          <w:sz w:val="20"/>
          <w:szCs w:val="20"/>
        </w:rPr>
        <w:t>piecz</w:t>
      </w:r>
      <w:r w:rsidR="517451BE" w:rsidRPr="00066F3C">
        <w:rPr>
          <w:rFonts w:ascii="Arial" w:hAnsi="Arial" w:cs="Arial"/>
          <w:sz w:val="20"/>
          <w:szCs w:val="20"/>
        </w:rPr>
        <w:t>ę</w:t>
      </w:r>
      <w:r w:rsidRPr="00066F3C">
        <w:rPr>
          <w:rFonts w:ascii="Arial" w:hAnsi="Arial" w:cs="Arial"/>
          <w:sz w:val="20"/>
          <w:szCs w:val="20"/>
        </w:rPr>
        <w:t xml:space="preserve"> zastępczą,</w:t>
      </w:r>
    </w:p>
    <w:p w14:paraId="4F349AAB" w14:textId="71B6E5DB" w:rsidR="00DE6BF5" w:rsidRPr="00066F3C" w:rsidRDefault="58E4F19D"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ofiary przemocy domowej,</w:t>
      </w:r>
    </w:p>
    <w:p w14:paraId="213F5BDF" w14:textId="77777777" w:rsidR="00C4634C" w:rsidRPr="00066F3C" w:rsidRDefault="2B3D3B3C"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osoby zagrożone wykluczeniem społecznym, zgodnie z definicją ustawy o ekonomii społecznej,</w:t>
      </w:r>
    </w:p>
    <w:p w14:paraId="15C585A0" w14:textId="45BD4162" w:rsidR="006B6172" w:rsidRPr="00066F3C" w:rsidRDefault="633F8041"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podmioty ekonomii społecznej</w:t>
      </w:r>
      <w:r w:rsidR="34498A42" w:rsidRPr="00066F3C">
        <w:rPr>
          <w:rFonts w:ascii="Arial" w:hAnsi="Arial" w:cs="Arial"/>
          <w:sz w:val="20"/>
          <w:szCs w:val="20"/>
        </w:rPr>
        <w:t>,</w:t>
      </w:r>
    </w:p>
    <w:p w14:paraId="3FE13F9D" w14:textId="2CE7090E" w:rsidR="006B6172" w:rsidRPr="00066F3C" w:rsidRDefault="34498A42"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 xml:space="preserve">otoczenie </w:t>
      </w:r>
      <w:r w:rsidR="1530CAB3" w:rsidRPr="00066F3C">
        <w:rPr>
          <w:rFonts w:ascii="Arial" w:hAnsi="Arial" w:cs="Arial"/>
          <w:sz w:val="20"/>
          <w:szCs w:val="20"/>
        </w:rPr>
        <w:t>oraz</w:t>
      </w:r>
      <w:r w:rsidR="36923BEB" w:rsidRPr="00066F3C">
        <w:rPr>
          <w:rFonts w:ascii="Arial" w:hAnsi="Arial" w:cs="Arial"/>
          <w:sz w:val="20"/>
          <w:szCs w:val="20"/>
        </w:rPr>
        <w:t xml:space="preserve"> kadry </w:t>
      </w:r>
      <w:r w:rsidR="0F7E4A66" w:rsidRPr="00066F3C">
        <w:rPr>
          <w:rFonts w:ascii="Arial" w:hAnsi="Arial" w:cs="Arial"/>
          <w:sz w:val="20"/>
          <w:szCs w:val="20"/>
        </w:rPr>
        <w:t xml:space="preserve">świadczące wsparcie dla </w:t>
      </w:r>
      <w:r w:rsidRPr="00066F3C">
        <w:rPr>
          <w:rFonts w:ascii="Arial" w:hAnsi="Arial" w:cs="Arial"/>
          <w:sz w:val="20"/>
          <w:szCs w:val="20"/>
        </w:rPr>
        <w:t>ww. grup docelowych</w:t>
      </w:r>
      <w:r w:rsidR="3958B2EA" w:rsidRPr="00066F3C">
        <w:rPr>
          <w:rFonts w:ascii="Arial" w:hAnsi="Arial" w:cs="Arial"/>
          <w:sz w:val="20"/>
          <w:szCs w:val="20"/>
        </w:rPr>
        <w:t>,</w:t>
      </w:r>
      <w:r w:rsidR="7BC9574A" w:rsidRPr="00066F3C">
        <w:rPr>
          <w:rFonts w:ascii="Arial" w:hAnsi="Arial" w:cs="Arial"/>
          <w:sz w:val="20"/>
          <w:szCs w:val="20"/>
        </w:rPr>
        <w:t xml:space="preserve"> </w:t>
      </w:r>
      <w:r w:rsidR="5F9B2BDF" w:rsidRPr="00066F3C">
        <w:rPr>
          <w:rFonts w:ascii="Arial" w:hAnsi="Arial" w:cs="Arial"/>
          <w:sz w:val="20"/>
          <w:szCs w:val="20"/>
        </w:rPr>
        <w:t>wyłącznie jako uzupełnienie</w:t>
      </w:r>
      <w:r w:rsidR="5293BD64" w:rsidRPr="00066F3C">
        <w:rPr>
          <w:rFonts w:ascii="Arial" w:hAnsi="Arial" w:cs="Arial"/>
          <w:sz w:val="20"/>
          <w:szCs w:val="20"/>
        </w:rPr>
        <w:t xml:space="preserve"> </w:t>
      </w:r>
      <w:r w:rsidR="53577225" w:rsidRPr="00066F3C">
        <w:rPr>
          <w:rFonts w:ascii="Arial" w:hAnsi="Arial" w:cs="Arial"/>
          <w:sz w:val="20"/>
          <w:szCs w:val="20"/>
        </w:rPr>
        <w:t>działań bezpośrednich skierowanych do uczestników projektu</w:t>
      </w:r>
      <w:r w:rsidR="2668A0D6" w:rsidRPr="00066F3C">
        <w:rPr>
          <w:rFonts w:ascii="Arial" w:hAnsi="Arial" w:cs="Arial"/>
          <w:sz w:val="20"/>
          <w:szCs w:val="20"/>
        </w:rPr>
        <w:t xml:space="preserve"> i </w:t>
      </w:r>
      <w:r w:rsidR="7BC9574A" w:rsidRPr="00066F3C">
        <w:rPr>
          <w:rFonts w:ascii="Arial" w:hAnsi="Arial" w:cs="Arial"/>
          <w:sz w:val="20"/>
          <w:szCs w:val="20"/>
        </w:rPr>
        <w:t xml:space="preserve">tylko </w:t>
      </w:r>
      <w:r w:rsidR="5293BD64" w:rsidRPr="00066F3C">
        <w:rPr>
          <w:rFonts w:ascii="Arial" w:hAnsi="Arial" w:cs="Arial"/>
          <w:sz w:val="20"/>
          <w:szCs w:val="20"/>
        </w:rPr>
        <w:t>w zakresie niezbędnym do realizacji celów projektu</w:t>
      </w:r>
      <w:r w:rsidR="5F9B2BDF" w:rsidRPr="00066F3C">
        <w:rPr>
          <w:rFonts w:ascii="Arial" w:hAnsi="Arial" w:cs="Arial"/>
          <w:sz w:val="20"/>
          <w:szCs w:val="20"/>
        </w:rPr>
        <w:t>,</w:t>
      </w:r>
    </w:p>
    <w:p w14:paraId="2FC5D413" w14:textId="77777777" w:rsidR="00D35001" w:rsidRPr="00066F3C" w:rsidRDefault="3958B2EA" w:rsidP="00DF20CA">
      <w:pPr>
        <w:pStyle w:val="Akapitzlist"/>
        <w:numPr>
          <w:ilvl w:val="0"/>
          <w:numId w:val="168"/>
        </w:numPr>
        <w:spacing w:line="276" w:lineRule="auto"/>
        <w:rPr>
          <w:rFonts w:ascii="Arial" w:hAnsi="Arial" w:cs="Arial"/>
          <w:sz w:val="20"/>
          <w:szCs w:val="20"/>
        </w:rPr>
      </w:pPr>
      <w:r w:rsidRPr="00066F3C">
        <w:rPr>
          <w:rFonts w:ascii="Arial" w:hAnsi="Arial" w:cs="Arial"/>
          <w:sz w:val="20"/>
          <w:szCs w:val="20"/>
        </w:rPr>
        <w:t>partnerzy społeczni i organizacje pozarządowe.</w:t>
      </w:r>
    </w:p>
    <w:p w14:paraId="1E8CC794" w14:textId="7CB3A0D9" w:rsidR="003D423B" w:rsidRPr="00FB5610" w:rsidRDefault="005E0E09" w:rsidP="00B10E6E">
      <w:pPr>
        <w:spacing w:before="0" w:after="0" w:line="276" w:lineRule="auto"/>
        <w:rPr>
          <w:rFonts w:ascii="Arial" w:eastAsiaTheme="minorEastAsia" w:hAnsi="Arial" w:cs="Arial"/>
          <w:sz w:val="20"/>
          <w:szCs w:val="20"/>
        </w:rPr>
      </w:pPr>
      <w:r w:rsidRPr="005E0E09">
        <w:rPr>
          <w:rFonts w:ascii="Arial" w:hAnsi="Arial" w:cs="Arial"/>
          <w:sz w:val="20"/>
          <w:szCs w:val="20"/>
        </w:rPr>
        <w:t>Głównym wyzwaniem w zakresie grupy docelowej w 4(h) będzie niwelowanie przyczyn ubóstwa poprzez działania mające na celu włączanie niewykorzystanych zasobów rynku pracy, co wpłynie pozytywnie na problem zmniejszającej się, m.in. w wyniku starzenia się społeczeństwa, liczby osób w wieku produkcyjnym i powinno odbywać się przy równoczesnym rozwoju usług społecznych.</w:t>
      </w:r>
    </w:p>
    <w:p w14:paraId="1939BD21" w14:textId="77777777" w:rsidR="000B71DA" w:rsidRPr="00FB5610" w:rsidRDefault="000B71DA" w:rsidP="00B10E6E">
      <w:pPr>
        <w:spacing w:before="0" w:after="0" w:line="276" w:lineRule="auto"/>
        <w:rPr>
          <w:rFonts w:ascii="Arial" w:hAnsi="Arial" w:cs="Arial"/>
          <w:sz w:val="20"/>
          <w:szCs w:val="20"/>
        </w:rPr>
      </w:pPr>
    </w:p>
    <w:p w14:paraId="702DA391" w14:textId="71D413EC" w:rsidR="00980D1A"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r w:rsidR="00980D1A" w:rsidRPr="00FB5610">
        <w:rPr>
          <w:rFonts w:ascii="Arial" w:hAnsi="Arial" w:cs="Arial"/>
          <w:b/>
          <w:sz w:val="20"/>
          <w:szCs w:val="20"/>
        </w:rPr>
        <w:t xml:space="preserve"> </w:t>
      </w:r>
    </w:p>
    <w:p w14:paraId="2B32A746" w14:textId="2AEDC84E" w:rsidR="004F3BC8" w:rsidRPr="00FB5610" w:rsidRDefault="00687F90" w:rsidP="00B10E6E">
      <w:pPr>
        <w:spacing w:before="0" w:after="0" w:line="276" w:lineRule="auto"/>
        <w:rPr>
          <w:rFonts w:ascii="Arial" w:hAnsi="Arial" w:cs="Arial"/>
          <w:sz w:val="20"/>
          <w:szCs w:val="20"/>
        </w:rPr>
      </w:pPr>
      <w:r w:rsidRPr="00FB5610">
        <w:rPr>
          <w:rFonts w:ascii="Arial" w:hAnsi="Arial" w:cs="Arial"/>
          <w:sz w:val="20"/>
          <w:szCs w:val="20"/>
        </w:rPr>
        <w:t>Działania w</w:t>
      </w:r>
      <w:r w:rsidR="003D79EB" w:rsidRPr="00FB5610">
        <w:rPr>
          <w:rFonts w:ascii="Arial" w:hAnsi="Arial" w:cs="Arial"/>
          <w:sz w:val="20"/>
          <w:szCs w:val="20"/>
        </w:rPr>
        <w:t xml:space="preserve"> celu zapobiegania wszelkiej dyskryminacji ze względu na płeć, rasę lub pochodzenie, religię lub światopogląd, niepełnosprawność, wiek, orientację seksualną</w:t>
      </w:r>
      <w:r w:rsidR="00D44391" w:rsidRPr="00FB5610">
        <w:rPr>
          <w:rFonts w:ascii="Arial" w:hAnsi="Arial" w:cs="Arial"/>
          <w:sz w:val="20"/>
          <w:szCs w:val="20"/>
        </w:rPr>
        <w:t xml:space="preserve"> lub tożsamość płciową</w:t>
      </w:r>
      <w:r w:rsidR="003D79EB" w:rsidRPr="00FB5610">
        <w:rPr>
          <w:rFonts w:ascii="Arial" w:hAnsi="Arial" w:cs="Arial"/>
          <w:sz w:val="20"/>
          <w:szCs w:val="20"/>
        </w:rPr>
        <w:t>, dot.</w:t>
      </w:r>
      <w:r w:rsidRPr="00FB5610">
        <w:rPr>
          <w:rFonts w:ascii="Arial" w:hAnsi="Arial" w:cs="Arial"/>
          <w:sz w:val="20"/>
          <w:szCs w:val="20"/>
        </w:rPr>
        <w:t xml:space="preserve"> </w:t>
      </w:r>
      <w:r w:rsidR="00C9614A" w:rsidRPr="00FB5610">
        <w:rPr>
          <w:rFonts w:ascii="Arial" w:hAnsi="Arial" w:cs="Arial"/>
          <w:sz w:val="20"/>
          <w:szCs w:val="20"/>
        </w:rPr>
        <w:t>będą</w:t>
      </w:r>
      <w:r w:rsidRPr="00FB5610">
        <w:rPr>
          <w:rFonts w:ascii="Arial" w:hAnsi="Arial" w:cs="Arial"/>
          <w:sz w:val="20"/>
          <w:szCs w:val="20"/>
        </w:rPr>
        <w:t xml:space="preserve"> podnoszenia kompetencji </w:t>
      </w:r>
      <w:r w:rsidR="00973FD1" w:rsidRPr="00FB5610">
        <w:rPr>
          <w:rFonts w:ascii="Arial" w:hAnsi="Arial" w:cs="Arial"/>
          <w:sz w:val="20"/>
          <w:szCs w:val="20"/>
        </w:rPr>
        <w:t>beneficjentów</w:t>
      </w:r>
      <w:r w:rsidR="00B07351" w:rsidRPr="00FB5610">
        <w:rPr>
          <w:rFonts w:ascii="Arial" w:hAnsi="Arial" w:cs="Arial"/>
          <w:sz w:val="20"/>
          <w:szCs w:val="20"/>
        </w:rPr>
        <w:t xml:space="preserve"> i uczestników projektów</w:t>
      </w:r>
      <w:r w:rsidR="000731BB" w:rsidRPr="00FB5610">
        <w:rPr>
          <w:rFonts w:ascii="Arial" w:hAnsi="Arial" w:cs="Arial"/>
          <w:sz w:val="20"/>
          <w:szCs w:val="20"/>
        </w:rPr>
        <w:t xml:space="preserve"> w ramach 4(</w:t>
      </w:r>
      <w:r w:rsidR="005B75E3" w:rsidRPr="00FB5610">
        <w:rPr>
          <w:rFonts w:ascii="Arial" w:hAnsi="Arial" w:cs="Arial"/>
          <w:sz w:val="20"/>
          <w:szCs w:val="20"/>
        </w:rPr>
        <w:t>h</w:t>
      </w:r>
      <w:r w:rsidR="000731BB" w:rsidRPr="00FB5610">
        <w:rPr>
          <w:rFonts w:ascii="Arial" w:hAnsi="Arial" w:cs="Arial"/>
          <w:sz w:val="20"/>
          <w:szCs w:val="20"/>
        </w:rPr>
        <w:t>)</w:t>
      </w:r>
      <w:r w:rsidR="00973FD1" w:rsidRPr="00FB5610">
        <w:rPr>
          <w:rFonts w:ascii="Arial" w:hAnsi="Arial" w:cs="Arial"/>
          <w:sz w:val="20"/>
          <w:szCs w:val="20"/>
        </w:rPr>
        <w:t xml:space="preserve">, </w:t>
      </w:r>
      <w:r w:rsidR="003D680D" w:rsidRPr="00FB5610">
        <w:rPr>
          <w:rFonts w:ascii="Arial" w:hAnsi="Arial" w:cs="Arial"/>
          <w:sz w:val="20"/>
          <w:szCs w:val="20"/>
        </w:rPr>
        <w:t>m.in.</w:t>
      </w:r>
      <w:r w:rsidR="00973FD1" w:rsidRPr="00FB5610">
        <w:rPr>
          <w:rFonts w:ascii="Arial" w:hAnsi="Arial" w:cs="Arial"/>
          <w:sz w:val="20"/>
          <w:szCs w:val="20"/>
        </w:rPr>
        <w:t xml:space="preserve"> </w:t>
      </w:r>
      <w:r w:rsidRPr="00FB5610">
        <w:rPr>
          <w:rFonts w:ascii="Arial" w:hAnsi="Arial" w:cs="Arial"/>
          <w:sz w:val="20"/>
          <w:szCs w:val="20"/>
        </w:rPr>
        <w:t>pracodawców, pracowników PSZ,</w:t>
      </w:r>
      <w:r w:rsidR="00715AEB" w:rsidRPr="00FB5610">
        <w:rPr>
          <w:rFonts w:ascii="Arial" w:hAnsi="Arial" w:cs="Arial"/>
          <w:sz w:val="20"/>
          <w:szCs w:val="20"/>
        </w:rPr>
        <w:t xml:space="preserve"> organizacji </w:t>
      </w:r>
      <w:r w:rsidR="00FB024E" w:rsidRPr="00FB5610">
        <w:rPr>
          <w:rFonts w:ascii="Arial" w:hAnsi="Arial" w:cs="Arial"/>
          <w:sz w:val="20"/>
          <w:szCs w:val="20"/>
        </w:rPr>
        <w:t>społeczeństwa obywatelskiego,</w:t>
      </w:r>
      <w:r w:rsidRPr="00FB5610">
        <w:rPr>
          <w:rFonts w:ascii="Arial" w:hAnsi="Arial" w:cs="Arial"/>
          <w:sz w:val="20"/>
          <w:szCs w:val="20"/>
        </w:rPr>
        <w:t xml:space="preserve"> ośrodków edukacyjnych</w:t>
      </w:r>
      <w:r w:rsidR="00512754" w:rsidRPr="00FB5610">
        <w:rPr>
          <w:rFonts w:ascii="Arial" w:hAnsi="Arial" w:cs="Arial"/>
          <w:sz w:val="20"/>
          <w:szCs w:val="20"/>
        </w:rPr>
        <w:t xml:space="preserve"> czy</w:t>
      </w:r>
      <w:r w:rsidRPr="00FB5610">
        <w:rPr>
          <w:rFonts w:ascii="Arial" w:hAnsi="Arial" w:cs="Arial"/>
          <w:sz w:val="20"/>
          <w:szCs w:val="20"/>
        </w:rPr>
        <w:t xml:space="preserve"> instytucji pomocy społecznej</w:t>
      </w:r>
      <w:r w:rsidR="00E35309" w:rsidRPr="00FB5610">
        <w:rPr>
          <w:rFonts w:ascii="Arial" w:hAnsi="Arial" w:cs="Arial"/>
          <w:sz w:val="20"/>
          <w:szCs w:val="20"/>
        </w:rPr>
        <w:t>,</w:t>
      </w:r>
      <w:r w:rsidRPr="00FB5610">
        <w:rPr>
          <w:rFonts w:ascii="Arial" w:hAnsi="Arial" w:cs="Arial"/>
          <w:sz w:val="20"/>
          <w:szCs w:val="20"/>
        </w:rPr>
        <w:t xml:space="preserve"> z zakresu niwelowania barier systemowych w ramach tych instytucji spowodowanych negatywnymi stereotypami i dyskryminacją ze względu </w:t>
      </w:r>
      <w:r w:rsidR="00C042B2" w:rsidRPr="00FB5610">
        <w:rPr>
          <w:rFonts w:ascii="Arial" w:hAnsi="Arial" w:cs="Arial"/>
          <w:sz w:val="20"/>
          <w:szCs w:val="20"/>
        </w:rPr>
        <w:t xml:space="preserve">m.in. </w:t>
      </w:r>
      <w:r w:rsidRPr="00FB5610">
        <w:rPr>
          <w:rFonts w:ascii="Arial" w:hAnsi="Arial" w:cs="Arial"/>
          <w:sz w:val="20"/>
          <w:szCs w:val="20"/>
        </w:rPr>
        <w:t>na orientację seksualną</w:t>
      </w:r>
      <w:r w:rsidR="00C30454" w:rsidRPr="00FB5610">
        <w:rPr>
          <w:rFonts w:ascii="Arial" w:hAnsi="Arial" w:cs="Arial"/>
          <w:sz w:val="20"/>
          <w:szCs w:val="20"/>
        </w:rPr>
        <w:t>, płeć</w:t>
      </w:r>
      <w:r w:rsidRPr="00FB5610">
        <w:rPr>
          <w:rFonts w:ascii="Arial" w:hAnsi="Arial" w:cs="Arial"/>
          <w:sz w:val="20"/>
          <w:szCs w:val="20"/>
        </w:rPr>
        <w:t xml:space="preserve"> lub tożsamość płciową. </w:t>
      </w:r>
    </w:p>
    <w:p w14:paraId="6C8FAD33" w14:textId="28F833C8" w:rsidR="003D40E9" w:rsidRPr="00FB5610" w:rsidRDefault="00E83D36" w:rsidP="00B10E6E">
      <w:pPr>
        <w:spacing w:before="0" w:after="0" w:line="276" w:lineRule="auto"/>
        <w:rPr>
          <w:rFonts w:ascii="Arial" w:hAnsi="Arial" w:cs="Arial"/>
          <w:sz w:val="20"/>
          <w:szCs w:val="20"/>
        </w:rPr>
      </w:pPr>
      <w:r w:rsidRPr="00FB5610">
        <w:rPr>
          <w:rFonts w:ascii="Arial" w:hAnsi="Arial" w:cs="Arial"/>
          <w:sz w:val="20"/>
          <w:szCs w:val="20"/>
        </w:rPr>
        <w:t xml:space="preserve">Wspierane będą działania </w:t>
      </w:r>
      <w:r w:rsidR="00977B6F" w:rsidRPr="00FB5610">
        <w:rPr>
          <w:rFonts w:ascii="Arial" w:hAnsi="Arial" w:cs="Arial"/>
          <w:sz w:val="20"/>
          <w:szCs w:val="20"/>
        </w:rPr>
        <w:t>nakierowane na</w:t>
      </w:r>
      <w:r w:rsidR="005B75E3" w:rsidRPr="00FB5610">
        <w:rPr>
          <w:rFonts w:ascii="Arial" w:hAnsi="Arial" w:cs="Arial"/>
          <w:sz w:val="20"/>
          <w:szCs w:val="20"/>
        </w:rPr>
        <w:t xml:space="preserve"> promowanie różnorodności oraz</w:t>
      </w:r>
      <w:r w:rsidR="00977B6F" w:rsidRPr="00FB5610">
        <w:rPr>
          <w:rFonts w:ascii="Arial" w:hAnsi="Arial" w:cs="Arial"/>
          <w:sz w:val="20"/>
          <w:szCs w:val="20"/>
        </w:rPr>
        <w:t xml:space="preserve"> zwiększenie świadomości na temat dyskryminacji </w:t>
      </w:r>
      <w:r w:rsidR="007813BE" w:rsidRPr="00FB5610">
        <w:rPr>
          <w:rFonts w:ascii="Arial" w:hAnsi="Arial" w:cs="Arial"/>
          <w:sz w:val="20"/>
          <w:szCs w:val="20"/>
        </w:rPr>
        <w:t xml:space="preserve">i przemocy wobec osób </w:t>
      </w:r>
      <w:r w:rsidR="0063021E" w:rsidRPr="00FB5610">
        <w:rPr>
          <w:rFonts w:ascii="Arial" w:hAnsi="Arial" w:cs="Arial"/>
          <w:sz w:val="20"/>
          <w:szCs w:val="20"/>
        </w:rPr>
        <w:t>najbardziej na n</w:t>
      </w:r>
      <w:r w:rsidR="00AE1D58" w:rsidRPr="00FB5610">
        <w:rPr>
          <w:rFonts w:ascii="Arial" w:hAnsi="Arial" w:cs="Arial"/>
          <w:sz w:val="20"/>
          <w:szCs w:val="20"/>
        </w:rPr>
        <w:t>ią</w:t>
      </w:r>
      <w:r w:rsidR="0063021E" w:rsidRPr="00FB5610">
        <w:rPr>
          <w:rFonts w:ascii="Arial" w:hAnsi="Arial" w:cs="Arial"/>
          <w:sz w:val="20"/>
          <w:szCs w:val="20"/>
        </w:rPr>
        <w:t xml:space="preserve"> narażonych</w:t>
      </w:r>
      <w:r w:rsidR="00AA6339" w:rsidRPr="00FB5610">
        <w:rPr>
          <w:rFonts w:ascii="Arial" w:hAnsi="Arial" w:cs="Arial"/>
          <w:sz w:val="20"/>
          <w:szCs w:val="20"/>
        </w:rPr>
        <w:t>, m.in. członków społeczności marginalizowanych, cudzoziemców przebywających w Polsce</w:t>
      </w:r>
      <w:r w:rsidR="00FD467B" w:rsidRPr="00FB5610">
        <w:rPr>
          <w:rFonts w:ascii="Arial" w:hAnsi="Arial" w:cs="Arial"/>
          <w:sz w:val="20"/>
          <w:szCs w:val="20"/>
        </w:rPr>
        <w:t xml:space="preserve"> oraz wdrażające</w:t>
      </w:r>
      <w:r w:rsidR="0063021E" w:rsidRPr="00FB5610">
        <w:rPr>
          <w:rFonts w:ascii="Arial" w:hAnsi="Arial" w:cs="Arial"/>
          <w:sz w:val="20"/>
          <w:szCs w:val="20"/>
        </w:rPr>
        <w:t xml:space="preserve"> </w:t>
      </w:r>
      <w:r w:rsidR="00DB5EF1" w:rsidRPr="00FB5610">
        <w:rPr>
          <w:rFonts w:ascii="Arial" w:hAnsi="Arial" w:cs="Arial"/>
          <w:sz w:val="20"/>
          <w:szCs w:val="20"/>
        </w:rPr>
        <w:t xml:space="preserve">rozwiązania służące </w:t>
      </w:r>
      <w:r w:rsidR="00F328BA" w:rsidRPr="00FB5610">
        <w:rPr>
          <w:rFonts w:ascii="Arial" w:hAnsi="Arial" w:cs="Arial"/>
          <w:sz w:val="20"/>
          <w:szCs w:val="20"/>
        </w:rPr>
        <w:t xml:space="preserve">jej eliminacji. </w:t>
      </w:r>
    </w:p>
    <w:p w14:paraId="6F59E6C4" w14:textId="429A2553" w:rsidR="006B7CE1" w:rsidRPr="00FB5610" w:rsidRDefault="006B7CE1" w:rsidP="00B10E6E">
      <w:pPr>
        <w:spacing w:before="0" w:after="0" w:line="276" w:lineRule="auto"/>
        <w:rPr>
          <w:rFonts w:ascii="Arial" w:hAnsi="Arial" w:cs="Arial"/>
          <w:sz w:val="20"/>
          <w:szCs w:val="20"/>
        </w:rPr>
      </w:pPr>
      <w:r w:rsidRPr="00FB5610">
        <w:rPr>
          <w:rFonts w:ascii="Arial" w:hAnsi="Arial" w:cs="Arial"/>
          <w:sz w:val="20"/>
          <w:szCs w:val="20"/>
        </w:rPr>
        <w:t xml:space="preserve">Możliwe będą </w:t>
      </w:r>
      <w:r w:rsidR="00181325" w:rsidRPr="00FB5610">
        <w:rPr>
          <w:rFonts w:ascii="Arial" w:hAnsi="Arial" w:cs="Arial"/>
          <w:sz w:val="20"/>
          <w:szCs w:val="20"/>
        </w:rPr>
        <w:t>działania polegające na analizie przyczyn dyskry</w:t>
      </w:r>
      <w:r w:rsidR="0082754C" w:rsidRPr="00FB5610">
        <w:rPr>
          <w:rFonts w:ascii="Arial" w:hAnsi="Arial" w:cs="Arial"/>
          <w:sz w:val="20"/>
          <w:szCs w:val="20"/>
        </w:rPr>
        <w:t>min</w:t>
      </w:r>
      <w:r w:rsidR="00181325" w:rsidRPr="00FB5610">
        <w:rPr>
          <w:rFonts w:ascii="Arial" w:hAnsi="Arial" w:cs="Arial"/>
          <w:sz w:val="20"/>
          <w:szCs w:val="20"/>
        </w:rPr>
        <w:t xml:space="preserve">acji i możliwości ich </w:t>
      </w:r>
      <w:r w:rsidR="008A19F0" w:rsidRPr="00FB5610">
        <w:rPr>
          <w:rFonts w:ascii="Arial" w:hAnsi="Arial" w:cs="Arial"/>
          <w:sz w:val="20"/>
          <w:szCs w:val="20"/>
        </w:rPr>
        <w:t xml:space="preserve">łagodzenia </w:t>
      </w:r>
      <w:r w:rsidR="00181325" w:rsidRPr="00FB5610">
        <w:rPr>
          <w:rFonts w:ascii="Arial" w:hAnsi="Arial" w:cs="Arial"/>
          <w:sz w:val="20"/>
          <w:szCs w:val="20"/>
        </w:rPr>
        <w:t xml:space="preserve">poprzez </w:t>
      </w:r>
      <w:r w:rsidR="0082754C" w:rsidRPr="00FB5610">
        <w:rPr>
          <w:rFonts w:ascii="Arial" w:hAnsi="Arial" w:cs="Arial"/>
          <w:sz w:val="20"/>
          <w:szCs w:val="20"/>
        </w:rPr>
        <w:t>osoby dyskryminowane</w:t>
      </w:r>
      <w:r w:rsidR="00ED6E9A" w:rsidRPr="00FB5610">
        <w:rPr>
          <w:rFonts w:ascii="Arial" w:hAnsi="Arial" w:cs="Arial"/>
          <w:sz w:val="20"/>
          <w:szCs w:val="20"/>
        </w:rPr>
        <w:t xml:space="preserve"> (szkolenia, warsztaty)</w:t>
      </w:r>
      <w:r w:rsidR="0082754C" w:rsidRPr="00FB5610">
        <w:rPr>
          <w:rFonts w:ascii="Arial" w:hAnsi="Arial" w:cs="Arial"/>
          <w:sz w:val="20"/>
          <w:szCs w:val="20"/>
        </w:rPr>
        <w:t>.</w:t>
      </w:r>
    </w:p>
    <w:p w14:paraId="403F999F" w14:textId="7F6BDB5B" w:rsidR="00227CBD" w:rsidRPr="00FB5610" w:rsidRDefault="00915B13" w:rsidP="00B10E6E">
      <w:pPr>
        <w:spacing w:before="0" w:after="0" w:line="276" w:lineRule="auto"/>
        <w:rPr>
          <w:rFonts w:ascii="Arial" w:hAnsi="Arial" w:cs="Arial"/>
          <w:sz w:val="20"/>
          <w:szCs w:val="20"/>
        </w:rPr>
      </w:pPr>
      <w:r w:rsidRPr="00FB5610">
        <w:rPr>
          <w:rFonts w:ascii="Arial" w:hAnsi="Arial" w:cs="Arial"/>
          <w:sz w:val="20"/>
          <w:szCs w:val="20"/>
        </w:rPr>
        <w:t>Z</w:t>
      </w:r>
      <w:r w:rsidR="003D423B" w:rsidRPr="00FB5610">
        <w:rPr>
          <w:rFonts w:ascii="Arial" w:hAnsi="Arial" w:cs="Arial"/>
          <w:sz w:val="20"/>
          <w:szCs w:val="20"/>
        </w:rPr>
        <w:t>asada równości</w:t>
      </w:r>
      <w:r w:rsidR="004C1EEB" w:rsidRPr="00FB5610">
        <w:rPr>
          <w:rFonts w:ascii="Arial" w:hAnsi="Arial" w:cs="Arial"/>
          <w:sz w:val="20"/>
          <w:szCs w:val="20"/>
        </w:rPr>
        <w:t xml:space="preserve">, </w:t>
      </w:r>
      <w:r w:rsidR="003D423B" w:rsidRPr="00FB5610">
        <w:rPr>
          <w:rFonts w:ascii="Arial" w:hAnsi="Arial" w:cs="Arial"/>
          <w:sz w:val="20"/>
          <w:szCs w:val="20"/>
        </w:rPr>
        <w:t>włączenia społecznego</w:t>
      </w:r>
      <w:r w:rsidR="004C1EEB" w:rsidRPr="00FB5610">
        <w:rPr>
          <w:rFonts w:ascii="Arial" w:hAnsi="Arial" w:cs="Arial"/>
          <w:sz w:val="20"/>
          <w:szCs w:val="20"/>
        </w:rPr>
        <w:t xml:space="preserve"> i niedyskryminacji,</w:t>
      </w:r>
      <w:r w:rsidR="003D423B" w:rsidRPr="00FB5610">
        <w:rPr>
          <w:rFonts w:ascii="Arial" w:hAnsi="Arial" w:cs="Arial"/>
          <w:sz w:val="20"/>
          <w:szCs w:val="20"/>
        </w:rPr>
        <w:t xml:space="preserve"> będzie realizowana na poziomie kryteriów wyboru, obowiązkowych dla każdego projektu i dotyczyć będzie wszystkich etapów wdrażania, tj. przygotowania, realizacji, monitorowania i kontroli. </w:t>
      </w:r>
    </w:p>
    <w:p w14:paraId="76BF1C39" w14:textId="6834C223" w:rsidR="00907F11" w:rsidRPr="00FB5610" w:rsidRDefault="003914E5" w:rsidP="00B10E6E">
      <w:pPr>
        <w:spacing w:before="0" w:after="0" w:line="276" w:lineRule="auto"/>
        <w:rPr>
          <w:rFonts w:ascii="Arial" w:hAnsi="Arial" w:cs="Arial"/>
          <w:sz w:val="20"/>
          <w:szCs w:val="20"/>
        </w:rPr>
      </w:pPr>
      <w:r w:rsidRPr="00FB5610">
        <w:rPr>
          <w:rFonts w:ascii="Arial" w:hAnsi="Arial" w:cs="Arial"/>
          <w:sz w:val="20"/>
          <w:szCs w:val="20"/>
        </w:rPr>
        <w:t xml:space="preserve">Planowane są także szkolenia dla beneficjentów w zakresie powyższych zasad oraz możliwych sposobów ich implementacji w projektach dofinansowanych z EFS+. </w:t>
      </w:r>
      <w:r w:rsidR="003D423B" w:rsidRPr="00FB5610">
        <w:rPr>
          <w:rFonts w:ascii="Arial" w:hAnsi="Arial" w:cs="Arial"/>
          <w:sz w:val="20"/>
          <w:szCs w:val="20"/>
        </w:rPr>
        <w:t xml:space="preserve">Planowane jest także </w:t>
      </w:r>
      <w:r w:rsidR="003D423B" w:rsidRPr="00FB5610">
        <w:rPr>
          <w:rFonts w:ascii="Arial" w:hAnsi="Arial" w:cs="Arial"/>
          <w:sz w:val="20"/>
          <w:szCs w:val="20"/>
        </w:rPr>
        <w:lastRenderedPageBreak/>
        <w:t>obowiązkowe stosowanie w projektach standardów dostępności opracowanych w perspektywie finansowej 2014-2020 wraz z ich bieżącymi aktualizacjami.</w:t>
      </w:r>
      <w:r w:rsidR="36014875" w:rsidRPr="00FB5610">
        <w:rPr>
          <w:rFonts w:ascii="Arial" w:hAnsi="Arial" w:cs="Arial"/>
          <w:sz w:val="20"/>
          <w:szCs w:val="20"/>
        </w:rPr>
        <w:t xml:space="preserve"> </w:t>
      </w:r>
    </w:p>
    <w:p w14:paraId="128BC1EB" w14:textId="156A4FFD" w:rsidR="0050441D" w:rsidRPr="00FB5610" w:rsidRDefault="36014875" w:rsidP="00B10E6E">
      <w:pPr>
        <w:spacing w:before="0" w:after="0" w:line="276" w:lineRule="auto"/>
        <w:rPr>
          <w:rFonts w:ascii="Arial" w:eastAsia="minorBidi" w:hAnsi="Arial" w:cs="Arial"/>
          <w:sz w:val="20"/>
          <w:szCs w:val="20"/>
        </w:rPr>
      </w:pPr>
      <w:r w:rsidRPr="00FB5610">
        <w:rPr>
          <w:rFonts w:ascii="Arial" w:eastAsia="minorBidi" w:hAnsi="Arial" w:cs="Arial"/>
          <w:sz w:val="20"/>
          <w:szCs w:val="20"/>
        </w:rPr>
        <w:t>Na wszystkich etapach realizacji interwencji obowiązkowe będzie stosowanie Karty Praw Podstawowych.</w:t>
      </w:r>
      <w:r w:rsidR="00D57F57" w:rsidRPr="00FB5610">
        <w:rPr>
          <w:rFonts w:ascii="Arial" w:eastAsia="minorBidi" w:hAnsi="Arial" w:cs="Arial"/>
          <w:sz w:val="20"/>
          <w:szCs w:val="20"/>
        </w:rPr>
        <w:t xml:space="preserve"> </w:t>
      </w:r>
      <w:r w:rsidR="00D57F57"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 </w:t>
      </w:r>
    </w:p>
    <w:p w14:paraId="41FFF418" w14:textId="77777777" w:rsidR="003D423B" w:rsidRPr="00FB5610" w:rsidRDefault="003D423B" w:rsidP="00B10E6E">
      <w:pPr>
        <w:spacing w:before="0" w:after="0" w:line="276" w:lineRule="auto"/>
        <w:rPr>
          <w:rFonts w:ascii="Arial" w:hAnsi="Arial" w:cs="Arial"/>
          <w:sz w:val="20"/>
          <w:szCs w:val="20"/>
        </w:rPr>
      </w:pPr>
    </w:p>
    <w:p w14:paraId="40445D6E" w14:textId="77777777" w:rsidR="003D423B"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2AE7300E" w14:textId="344E8743" w:rsidR="0050441D" w:rsidRPr="00FB5610" w:rsidRDefault="003D423B"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Planowane interwencje będą realizowane na obszarze całego województwa</w:t>
      </w:r>
      <w:r w:rsidRPr="00FB5610">
        <w:rPr>
          <w:rFonts w:ascii="Arial" w:hAnsi="Arial" w:cs="Arial"/>
          <w:sz w:val="20"/>
          <w:szCs w:val="20"/>
        </w:rPr>
        <w:t xml:space="preserve"> </w:t>
      </w:r>
      <w:r w:rsidRPr="00FB5610">
        <w:rPr>
          <w:rFonts w:ascii="Arial" w:eastAsia="Czcionka tekstu podstawowego" w:hAnsi="Arial" w:cs="Arial"/>
          <w:sz w:val="20"/>
          <w:szCs w:val="20"/>
        </w:rPr>
        <w:t xml:space="preserve">z uwzględnieniem podziału na </w:t>
      </w:r>
      <w:r w:rsidR="002639EA" w:rsidRPr="00FB5610">
        <w:rPr>
          <w:rFonts w:ascii="Arial" w:eastAsia="Czcionka tekstu podstawowego" w:hAnsi="Arial" w:cs="Arial"/>
          <w:sz w:val="20"/>
          <w:szCs w:val="20"/>
        </w:rPr>
        <w:t>RMR</w:t>
      </w:r>
      <w:r w:rsidRPr="00FB5610">
        <w:rPr>
          <w:rFonts w:ascii="Arial" w:eastAsia="Czcionka tekstu podstawowego" w:hAnsi="Arial" w:cs="Arial"/>
          <w:sz w:val="20"/>
          <w:szCs w:val="20"/>
        </w:rPr>
        <w:t xml:space="preserve"> oraz </w:t>
      </w:r>
      <w:r w:rsidR="002639EA" w:rsidRPr="00FB5610">
        <w:rPr>
          <w:rFonts w:ascii="Arial" w:eastAsia="Czcionka tekstu podstawowego" w:hAnsi="Arial" w:cs="Arial"/>
          <w:sz w:val="20"/>
          <w:szCs w:val="20"/>
        </w:rPr>
        <w:t>RWS</w:t>
      </w:r>
      <w:r w:rsidRPr="00FB5610">
        <w:rPr>
          <w:rFonts w:ascii="Arial" w:eastAsia="Czcionka tekstu podstawowego" w:hAnsi="Arial" w:cs="Arial"/>
          <w:sz w:val="20"/>
          <w:szCs w:val="20"/>
        </w:rPr>
        <w:t xml:space="preserve">. Preferencje mogą mieć projekty zlokalizowane w średnich i małych miastach w szczególności zagrożonych utratą funkcji gospodarczych i społecznych. Priorytety mogą być też skierowane do projektów zlokalizowanych na obszarach strategicznej interwencji (OSI) wyznaczonych w KSRR i wynikających ze </w:t>
      </w:r>
      <w:r w:rsidR="006E7A79" w:rsidRPr="00FB5610">
        <w:rPr>
          <w:rFonts w:ascii="Arial" w:eastAsia="Czcionka tekstu podstawowego" w:hAnsi="Arial" w:cs="Arial"/>
          <w:sz w:val="20"/>
          <w:szCs w:val="20"/>
        </w:rPr>
        <w:t>SR WM 2030+</w:t>
      </w:r>
      <w:r w:rsidR="46D7B537" w:rsidRPr="00FB5610">
        <w:rPr>
          <w:rFonts w:ascii="Arial" w:eastAsia="Czcionka tekstu podstawowego" w:hAnsi="Arial" w:cs="Arial"/>
          <w:sz w:val="20"/>
          <w:szCs w:val="20"/>
        </w:rPr>
        <w:t>.</w:t>
      </w:r>
    </w:p>
    <w:p w14:paraId="6634781E" w14:textId="394891A9" w:rsidR="00C84028" w:rsidRPr="00FB5610" w:rsidRDefault="00784603"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 xml:space="preserve">Przewiduje się preferencje dla przedsięwzięć </w:t>
      </w:r>
      <w:r w:rsidR="00E50A32" w:rsidRPr="00FB5610">
        <w:rPr>
          <w:rFonts w:ascii="Arial" w:eastAsia="Czcionka tekstu podstawowego" w:hAnsi="Arial" w:cs="Arial"/>
          <w:sz w:val="20"/>
          <w:szCs w:val="20"/>
        </w:rPr>
        <w:t>w ramach</w:t>
      </w:r>
      <w:r w:rsidRPr="00FB5610">
        <w:rPr>
          <w:rFonts w:ascii="Arial" w:eastAsia="Czcionka tekstu podstawowego" w:hAnsi="Arial" w:cs="Arial"/>
          <w:sz w:val="20"/>
          <w:szCs w:val="20"/>
        </w:rPr>
        <w:t xml:space="preserve"> MSIT oraz wynikających z GPR.</w:t>
      </w:r>
    </w:p>
    <w:p w14:paraId="280DDCE4" w14:textId="77777777" w:rsidR="003D423B" w:rsidRPr="00FB5610" w:rsidRDefault="003D423B" w:rsidP="00B10E6E">
      <w:pPr>
        <w:pStyle w:val="Text1"/>
        <w:spacing w:before="0" w:after="0" w:line="276" w:lineRule="auto"/>
        <w:ind w:left="0"/>
        <w:rPr>
          <w:rFonts w:ascii="Arial" w:hAnsi="Arial" w:cs="Arial"/>
          <w:sz w:val="20"/>
          <w:szCs w:val="20"/>
        </w:rPr>
      </w:pPr>
    </w:p>
    <w:p w14:paraId="3B612BD5" w14:textId="77777777" w:rsidR="003D423B"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1D52F869" w14:textId="4BD42046" w:rsidR="00A76DEE" w:rsidRPr="00FB5610" w:rsidRDefault="00696552" w:rsidP="00B10E6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Zgodnie z zapisami UP </w:t>
      </w:r>
      <w:r w:rsidR="00E8313F" w:rsidRPr="00FB5610">
        <w:rPr>
          <w:rFonts w:ascii="Arial" w:hAnsi="Arial" w:cs="Arial"/>
          <w:sz w:val="20"/>
          <w:szCs w:val="20"/>
        </w:rPr>
        <w:t xml:space="preserve">2021-2027 </w:t>
      </w:r>
      <w:r w:rsidRPr="00FB5610">
        <w:rPr>
          <w:rFonts w:ascii="Arial" w:hAnsi="Arial" w:cs="Arial"/>
          <w:sz w:val="20"/>
          <w:szCs w:val="20"/>
        </w:rPr>
        <w:t xml:space="preserve">projekty z komponentem </w:t>
      </w:r>
      <w:r w:rsidR="008A0926" w:rsidRPr="00FB5610">
        <w:rPr>
          <w:rFonts w:ascii="Arial" w:hAnsi="Arial" w:cs="Arial"/>
          <w:sz w:val="20"/>
          <w:szCs w:val="20"/>
        </w:rPr>
        <w:t>transnarodowym</w:t>
      </w:r>
      <w:r w:rsidR="00134A38" w:rsidRPr="00FB5610">
        <w:rPr>
          <w:rFonts w:ascii="Arial" w:hAnsi="Arial" w:cs="Arial"/>
          <w:sz w:val="20"/>
          <w:szCs w:val="20"/>
        </w:rPr>
        <w:t xml:space="preserve"> możliwe będą do realizacji </w:t>
      </w:r>
      <w:r w:rsidR="00615154" w:rsidRPr="00FB5610">
        <w:rPr>
          <w:rFonts w:ascii="Arial" w:hAnsi="Arial" w:cs="Arial"/>
          <w:sz w:val="20"/>
          <w:szCs w:val="20"/>
        </w:rPr>
        <w:t xml:space="preserve">wyłącznie </w:t>
      </w:r>
      <w:r w:rsidR="00134A38" w:rsidRPr="00FB5610">
        <w:rPr>
          <w:rFonts w:ascii="Arial" w:hAnsi="Arial" w:cs="Arial"/>
          <w:sz w:val="20"/>
          <w:szCs w:val="20"/>
        </w:rPr>
        <w:t xml:space="preserve">na poziomie krajowym. </w:t>
      </w:r>
    </w:p>
    <w:p w14:paraId="2E23437B" w14:textId="004DA480" w:rsidR="00B10E0C" w:rsidRPr="00FB5610" w:rsidRDefault="006C11E1" w:rsidP="00B10E6E">
      <w:pPr>
        <w:pStyle w:val="Text1"/>
        <w:spacing w:before="0" w:after="0" w:line="276" w:lineRule="auto"/>
        <w:ind w:left="0"/>
        <w:rPr>
          <w:rFonts w:ascii="Arial" w:hAnsi="Arial" w:cs="Arial"/>
          <w:sz w:val="20"/>
          <w:szCs w:val="20"/>
        </w:rPr>
      </w:pPr>
      <w:r w:rsidRPr="00FB5610">
        <w:rPr>
          <w:rFonts w:ascii="Arial" w:hAnsi="Arial" w:cs="Arial"/>
          <w:sz w:val="20"/>
          <w:szCs w:val="20"/>
        </w:rPr>
        <w:t>I</w:t>
      </w:r>
      <w:r w:rsidR="002B6813" w:rsidRPr="00FB5610">
        <w:rPr>
          <w:rFonts w:ascii="Arial" w:hAnsi="Arial" w:cs="Arial"/>
          <w:sz w:val="20"/>
          <w:szCs w:val="20"/>
        </w:rPr>
        <w:t xml:space="preserve">Z </w:t>
      </w:r>
      <w:r w:rsidR="00E71A0C" w:rsidRPr="00FB5610">
        <w:rPr>
          <w:rFonts w:ascii="Arial" w:hAnsi="Arial" w:cs="Arial"/>
          <w:sz w:val="20"/>
          <w:szCs w:val="20"/>
        </w:rPr>
        <w:t xml:space="preserve">FEM 2021-2027 </w:t>
      </w:r>
      <w:r w:rsidR="002B6813" w:rsidRPr="00FB5610">
        <w:rPr>
          <w:rFonts w:ascii="Arial" w:hAnsi="Arial" w:cs="Arial"/>
          <w:sz w:val="20"/>
          <w:szCs w:val="20"/>
        </w:rPr>
        <w:t xml:space="preserve">będzie </w:t>
      </w:r>
      <w:r w:rsidR="00E66500" w:rsidRPr="00FB5610">
        <w:rPr>
          <w:rFonts w:ascii="Arial" w:hAnsi="Arial" w:cs="Arial"/>
          <w:sz w:val="20"/>
          <w:szCs w:val="20"/>
        </w:rPr>
        <w:t xml:space="preserve">zgłaszała IZ FERS </w:t>
      </w:r>
      <w:r w:rsidR="000C656E" w:rsidRPr="00FB5610">
        <w:rPr>
          <w:rFonts w:ascii="Arial" w:hAnsi="Arial" w:cs="Arial"/>
          <w:sz w:val="20"/>
          <w:szCs w:val="20"/>
        </w:rPr>
        <w:t xml:space="preserve">propozycje </w:t>
      </w:r>
      <w:r w:rsidR="00E66500" w:rsidRPr="00FB5610">
        <w:rPr>
          <w:rFonts w:ascii="Arial" w:hAnsi="Arial" w:cs="Arial"/>
          <w:sz w:val="20"/>
          <w:szCs w:val="20"/>
        </w:rPr>
        <w:t>obszar</w:t>
      </w:r>
      <w:r w:rsidR="000C656E" w:rsidRPr="00FB5610">
        <w:rPr>
          <w:rFonts w:ascii="Arial" w:hAnsi="Arial" w:cs="Arial"/>
          <w:sz w:val="20"/>
          <w:szCs w:val="20"/>
        </w:rPr>
        <w:t>ów</w:t>
      </w:r>
      <w:r w:rsidR="00E66500" w:rsidRPr="00FB5610">
        <w:rPr>
          <w:rFonts w:ascii="Arial" w:hAnsi="Arial" w:cs="Arial"/>
          <w:sz w:val="20"/>
          <w:szCs w:val="20"/>
        </w:rPr>
        <w:t xml:space="preserve"> tematyczn</w:t>
      </w:r>
      <w:r w:rsidR="009267D7" w:rsidRPr="00FB5610">
        <w:rPr>
          <w:rFonts w:ascii="Arial" w:hAnsi="Arial" w:cs="Arial"/>
          <w:sz w:val="20"/>
          <w:szCs w:val="20"/>
        </w:rPr>
        <w:t>ych</w:t>
      </w:r>
      <w:r w:rsidR="00E66500" w:rsidRPr="00FB5610">
        <w:rPr>
          <w:rFonts w:ascii="Arial" w:hAnsi="Arial" w:cs="Arial"/>
          <w:sz w:val="20"/>
          <w:szCs w:val="20"/>
        </w:rPr>
        <w:t xml:space="preserve"> </w:t>
      </w:r>
      <w:r w:rsidR="00C660EC" w:rsidRPr="00FB5610">
        <w:rPr>
          <w:rFonts w:ascii="Arial" w:hAnsi="Arial" w:cs="Arial"/>
          <w:sz w:val="20"/>
          <w:szCs w:val="20"/>
        </w:rPr>
        <w:t>w ramach</w:t>
      </w:r>
      <w:r w:rsidR="489EF04C" w:rsidRPr="00FB5610">
        <w:rPr>
          <w:rFonts w:ascii="Arial" w:hAnsi="Arial" w:cs="Arial"/>
          <w:sz w:val="20"/>
          <w:szCs w:val="20"/>
        </w:rPr>
        <w:t>,</w:t>
      </w:r>
      <w:r w:rsidR="00C660EC" w:rsidRPr="00FB5610">
        <w:rPr>
          <w:rFonts w:ascii="Arial" w:hAnsi="Arial" w:cs="Arial"/>
          <w:sz w:val="20"/>
          <w:szCs w:val="20"/>
        </w:rPr>
        <w:t xml:space="preserve"> których zidentyfikuje </w:t>
      </w:r>
      <w:r w:rsidR="0007498D" w:rsidRPr="00FB5610">
        <w:rPr>
          <w:rFonts w:ascii="Arial" w:hAnsi="Arial" w:cs="Arial"/>
          <w:sz w:val="20"/>
          <w:szCs w:val="20"/>
        </w:rPr>
        <w:t>w regionie potrzebę podniesienia jakości realizowanych pr</w:t>
      </w:r>
      <w:r w:rsidR="007D6FCA" w:rsidRPr="00FB5610">
        <w:rPr>
          <w:rFonts w:ascii="Arial" w:hAnsi="Arial" w:cs="Arial"/>
          <w:sz w:val="20"/>
          <w:szCs w:val="20"/>
        </w:rPr>
        <w:t>zedsięwzięć</w:t>
      </w:r>
      <w:r w:rsidR="0007498D" w:rsidRPr="00FB5610">
        <w:rPr>
          <w:rFonts w:ascii="Arial" w:hAnsi="Arial" w:cs="Arial"/>
          <w:sz w:val="20"/>
          <w:szCs w:val="20"/>
        </w:rPr>
        <w:t xml:space="preserve"> poprzez</w:t>
      </w:r>
      <w:r w:rsidR="007469E8" w:rsidRPr="00FB5610">
        <w:rPr>
          <w:rFonts w:ascii="Arial" w:hAnsi="Arial" w:cs="Arial"/>
          <w:sz w:val="20"/>
          <w:szCs w:val="20"/>
        </w:rPr>
        <w:t xml:space="preserve"> </w:t>
      </w:r>
      <w:r w:rsidR="00F861DB" w:rsidRPr="00FB5610">
        <w:rPr>
          <w:rFonts w:ascii="Arial" w:hAnsi="Arial" w:cs="Arial"/>
          <w:sz w:val="20"/>
          <w:szCs w:val="20"/>
        </w:rPr>
        <w:t xml:space="preserve">rozwijanie </w:t>
      </w:r>
      <w:r w:rsidR="007339CD" w:rsidRPr="00FB5610">
        <w:rPr>
          <w:rFonts w:ascii="Arial" w:hAnsi="Arial" w:cs="Arial"/>
          <w:sz w:val="20"/>
          <w:szCs w:val="20"/>
        </w:rPr>
        <w:t>współprac</w:t>
      </w:r>
      <w:r w:rsidR="000E379F" w:rsidRPr="00FB5610">
        <w:rPr>
          <w:rFonts w:ascii="Arial" w:hAnsi="Arial" w:cs="Arial"/>
          <w:sz w:val="20"/>
          <w:szCs w:val="20"/>
        </w:rPr>
        <w:t>y</w:t>
      </w:r>
      <w:r w:rsidR="00917275" w:rsidRPr="00FB5610">
        <w:rPr>
          <w:rFonts w:ascii="Arial" w:hAnsi="Arial" w:cs="Arial"/>
          <w:sz w:val="20"/>
          <w:szCs w:val="20"/>
        </w:rPr>
        <w:t xml:space="preserve"> transnarodow</w:t>
      </w:r>
      <w:r w:rsidR="000E379F" w:rsidRPr="00FB5610">
        <w:rPr>
          <w:rFonts w:ascii="Arial" w:hAnsi="Arial" w:cs="Arial"/>
          <w:sz w:val="20"/>
          <w:szCs w:val="20"/>
        </w:rPr>
        <w:t>ej</w:t>
      </w:r>
      <w:r w:rsidR="00577650" w:rsidRPr="00FB5610">
        <w:rPr>
          <w:rFonts w:ascii="Arial" w:hAnsi="Arial" w:cs="Arial"/>
          <w:sz w:val="20"/>
          <w:szCs w:val="20"/>
        </w:rPr>
        <w:t>.</w:t>
      </w:r>
      <w:r w:rsidR="00A76DEE" w:rsidRPr="00FB5610">
        <w:rPr>
          <w:rFonts w:ascii="Arial" w:hAnsi="Arial" w:cs="Arial"/>
          <w:sz w:val="20"/>
          <w:szCs w:val="20"/>
        </w:rPr>
        <w:t xml:space="preserve"> W</w:t>
      </w:r>
      <w:r w:rsidR="00CA651A" w:rsidRPr="00FB5610">
        <w:rPr>
          <w:rFonts w:ascii="Arial" w:hAnsi="Arial" w:cs="Arial"/>
          <w:sz w:val="20"/>
          <w:szCs w:val="20"/>
        </w:rPr>
        <w:t> </w:t>
      </w:r>
      <w:r w:rsidR="00A76DEE" w:rsidRPr="00FB5610">
        <w:rPr>
          <w:rFonts w:ascii="Arial" w:hAnsi="Arial" w:cs="Arial"/>
          <w:sz w:val="20"/>
          <w:szCs w:val="20"/>
        </w:rPr>
        <w:t xml:space="preserve">celu zwiększenia aktywności potencjalnych beneficjentów </w:t>
      </w:r>
      <w:r w:rsidR="00E71A0C" w:rsidRPr="00FB5610">
        <w:rPr>
          <w:rFonts w:ascii="Arial" w:hAnsi="Arial" w:cs="Arial"/>
          <w:sz w:val="20"/>
          <w:szCs w:val="20"/>
        </w:rPr>
        <w:t xml:space="preserve">FEM 2021-2027 </w:t>
      </w:r>
      <w:r w:rsidR="00A76DEE" w:rsidRPr="00FB5610">
        <w:rPr>
          <w:rFonts w:ascii="Arial" w:hAnsi="Arial" w:cs="Arial"/>
          <w:sz w:val="20"/>
          <w:szCs w:val="20"/>
        </w:rPr>
        <w:t xml:space="preserve">w obszarze aktywizacji społecznej, </w:t>
      </w:r>
      <w:r w:rsidR="004163A6" w:rsidRPr="00FB5610">
        <w:rPr>
          <w:rFonts w:ascii="Arial" w:hAnsi="Arial" w:cs="Arial"/>
          <w:sz w:val="20"/>
          <w:szCs w:val="20"/>
        </w:rPr>
        <w:t>IZ</w:t>
      </w:r>
      <w:r w:rsidR="007D6FCA" w:rsidRPr="00FB5610">
        <w:rPr>
          <w:rFonts w:ascii="Arial" w:hAnsi="Arial" w:cs="Arial"/>
          <w:sz w:val="20"/>
          <w:szCs w:val="20"/>
        </w:rPr>
        <w:t xml:space="preserve"> </w:t>
      </w:r>
      <w:r w:rsidR="00E71A0C" w:rsidRPr="00FB5610">
        <w:rPr>
          <w:rFonts w:ascii="Arial" w:hAnsi="Arial" w:cs="Arial"/>
          <w:sz w:val="20"/>
          <w:szCs w:val="20"/>
        </w:rPr>
        <w:t xml:space="preserve">FEM 2021-2027 </w:t>
      </w:r>
      <w:r w:rsidR="00CE7C34" w:rsidRPr="00FB5610">
        <w:rPr>
          <w:rFonts w:ascii="Arial" w:hAnsi="Arial" w:cs="Arial"/>
          <w:sz w:val="20"/>
          <w:szCs w:val="20"/>
        </w:rPr>
        <w:t>będzie też</w:t>
      </w:r>
      <w:r w:rsidR="002B6813" w:rsidRPr="00FB5610">
        <w:rPr>
          <w:rFonts w:ascii="Arial" w:hAnsi="Arial" w:cs="Arial"/>
          <w:sz w:val="20"/>
          <w:szCs w:val="20"/>
        </w:rPr>
        <w:t xml:space="preserve"> prowadziła działania informacyjne zachęcające wnioskodawców do udziału w konkursach </w:t>
      </w:r>
      <w:r w:rsidR="0023450C" w:rsidRPr="00FB5610">
        <w:rPr>
          <w:rFonts w:ascii="Arial" w:hAnsi="Arial" w:cs="Arial"/>
          <w:sz w:val="20"/>
          <w:szCs w:val="20"/>
        </w:rPr>
        <w:t>dotyczących współpracy transnarod</w:t>
      </w:r>
      <w:r w:rsidR="004163A6" w:rsidRPr="00FB5610">
        <w:rPr>
          <w:rFonts w:ascii="Arial" w:hAnsi="Arial" w:cs="Arial"/>
          <w:sz w:val="20"/>
          <w:szCs w:val="20"/>
        </w:rPr>
        <w:t>o</w:t>
      </w:r>
      <w:r w:rsidR="0023450C" w:rsidRPr="00FB5610">
        <w:rPr>
          <w:rFonts w:ascii="Arial" w:hAnsi="Arial" w:cs="Arial"/>
          <w:sz w:val="20"/>
          <w:szCs w:val="20"/>
        </w:rPr>
        <w:t>wej</w:t>
      </w:r>
      <w:r w:rsidR="002B6813" w:rsidRPr="00FB5610">
        <w:rPr>
          <w:rFonts w:ascii="Arial" w:hAnsi="Arial" w:cs="Arial"/>
          <w:sz w:val="20"/>
          <w:szCs w:val="20"/>
        </w:rPr>
        <w:t xml:space="preserve"> organizowanych w ramach programu FERS. Beneficjenci programu regionalnego, realizujący projekty w ramach </w:t>
      </w:r>
      <w:r w:rsidR="003D0F2C" w:rsidRPr="00FB5610">
        <w:rPr>
          <w:rFonts w:ascii="Arial" w:hAnsi="Arial" w:cs="Arial"/>
          <w:sz w:val="20"/>
          <w:szCs w:val="20"/>
        </w:rPr>
        <w:t>CS</w:t>
      </w:r>
      <w:r w:rsidR="002B6813" w:rsidRPr="00FB5610">
        <w:rPr>
          <w:rFonts w:ascii="Arial" w:hAnsi="Arial" w:cs="Arial"/>
          <w:sz w:val="20"/>
          <w:szCs w:val="20"/>
        </w:rPr>
        <w:t xml:space="preserve"> 4(h) mogą wnioskować do programu FERS o środki na jego umiędzynarodowienie, w tym na adaptację zagranicznych rozwiązań w Polsce lub równoległe tworzenie przez partnerów nowych rozwiązań.</w:t>
      </w:r>
      <w:r w:rsidR="006A0E58" w:rsidRPr="00FB5610">
        <w:rPr>
          <w:rFonts w:ascii="Arial" w:hAnsi="Arial" w:cs="Arial"/>
          <w:sz w:val="20"/>
          <w:szCs w:val="20"/>
        </w:rPr>
        <w:t xml:space="preserve"> </w:t>
      </w:r>
      <w:r w:rsidR="00B10E0C" w:rsidRPr="00FB5610">
        <w:rPr>
          <w:rFonts w:ascii="Arial" w:hAnsi="Arial" w:cs="Arial"/>
          <w:sz w:val="20"/>
          <w:szCs w:val="20"/>
        </w:rPr>
        <w:t xml:space="preserve">Współpraca, w tym wymiana wiedzy i doświadczeń oraz konsultacje z partnerami powinny dotyczyć aktywnego włączenia społecznego w celu promowania równości szans, niedyskryminacji i aktywnego uczestnictwa oraz zwiększania zdolności do zatrudnienia, w szczególności grup w niekorzystnej sytuacji. </w:t>
      </w:r>
    </w:p>
    <w:p w14:paraId="77B855BC" w14:textId="3DAC82B7" w:rsidR="00581E64" w:rsidRPr="00FB5610" w:rsidRDefault="0041083C" w:rsidP="00B10E6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FEM 2021-2027</w:t>
      </w:r>
      <w:r w:rsidR="00867905" w:rsidRPr="00FB5610">
        <w:rPr>
          <w:rFonts w:ascii="Arial" w:hAnsi="Arial" w:cs="Arial"/>
          <w:sz w:val="20"/>
          <w:szCs w:val="20"/>
        </w:rPr>
        <w:t>,</w:t>
      </w:r>
      <w:r w:rsidRPr="00FB5610">
        <w:rPr>
          <w:rFonts w:ascii="Arial" w:hAnsi="Arial" w:cs="Arial"/>
          <w:sz w:val="20"/>
          <w:szCs w:val="20"/>
        </w:rPr>
        <w:t xml:space="preserve"> </w:t>
      </w:r>
      <w:r w:rsidR="000B4FCC" w:rsidRPr="00FB5610">
        <w:rPr>
          <w:rFonts w:ascii="Arial" w:hAnsi="Arial" w:cs="Arial"/>
          <w:sz w:val="20"/>
          <w:szCs w:val="20"/>
        </w:rPr>
        <w:t>w przypadku zidentyfikowania potrzeb</w:t>
      </w:r>
      <w:r w:rsidR="00C7766A" w:rsidRPr="00FB5610">
        <w:rPr>
          <w:rFonts w:ascii="Arial" w:hAnsi="Arial" w:cs="Arial"/>
          <w:sz w:val="20"/>
          <w:szCs w:val="20"/>
        </w:rPr>
        <w:t xml:space="preserve"> </w:t>
      </w:r>
      <w:r w:rsidR="00771FAC" w:rsidRPr="00FB5610">
        <w:rPr>
          <w:rFonts w:ascii="Arial" w:hAnsi="Arial" w:cs="Arial"/>
          <w:sz w:val="20"/>
          <w:szCs w:val="20"/>
        </w:rPr>
        <w:t xml:space="preserve">nawiązania </w:t>
      </w:r>
      <w:r w:rsidR="00B04856" w:rsidRPr="00FB5610">
        <w:rPr>
          <w:rFonts w:ascii="Arial" w:hAnsi="Arial" w:cs="Arial"/>
          <w:sz w:val="20"/>
          <w:szCs w:val="20"/>
        </w:rPr>
        <w:t xml:space="preserve">współpracy </w:t>
      </w:r>
      <w:r w:rsidR="00C51C52" w:rsidRPr="00FB5610">
        <w:rPr>
          <w:rFonts w:ascii="Arial" w:hAnsi="Arial" w:cs="Arial"/>
          <w:sz w:val="20"/>
          <w:szCs w:val="20"/>
        </w:rPr>
        <w:t>trans</w:t>
      </w:r>
      <w:r w:rsidR="00A75B07" w:rsidRPr="00FB5610">
        <w:rPr>
          <w:rFonts w:ascii="Arial" w:hAnsi="Arial" w:cs="Arial"/>
          <w:sz w:val="20"/>
          <w:szCs w:val="20"/>
        </w:rPr>
        <w:t>narod</w:t>
      </w:r>
      <w:r w:rsidR="00867905" w:rsidRPr="00FB5610">
        <w:rPr>
          <w:rFonts w:ascii="Arial" w:hAnsi="Arial" w:cs="Arial"/>
          <w:sz w:val="20"/>
          <w:szCs w:val="20"/>
        </w:rPr>
        <w:t>o</w:t>
      </w:r>
      <w:r w:rsidR="00A75B07" w:rsidRPr="00FB5610">
        <w:rPr>
          <w:rFonts w:ascii="Arial" w:hAnsi="Arial" w:cs="Arial"/>
          <w:sz w:val="20"/>
          <w:szCs w:val="20"/>
        </w:rPr>
        <w:t>wej w</w:t>
      </w:r>
      <w:r w:rsidR="000B71DA" w:rsidRPr="00FB5610">
        <w:rPr>
          <w:rFonts w:ascii="Arial" w:hAnsi="Arial" w:cs="Arial"/>
          <w:sz w:val="20"/>
          <w:szCs w:val="20"/>
        </w:rPr>
        <w:t> </w:t>
      </w:r>
      <w:r w:rsidR="00A75B07" w:rsidRPr="00FB5610">
        <w:rPr>
          <w:rFonts w:ascii="Arial" w:hAnsi="Arial" w:cs="Arial"/>
          <w:sz w:val="20"/>
          <w:szCs w:val="20"/>
        </w:rPr>
        <w:t>danym obszarze</w:t>
      </w:r>
      <w:r w:rsidR="00581E64" w:rsidRPr="00FB5610">
        <w:rPr>
          <w:rFonts w:ascii="Arial" w:hAnsi="Arial" w:cs="Arial"/>
          <w:sz w:val="20"/>
          <w:szCs w:val="20"/>
        </w:rPr>
        <w:t>,</w:t>
      </w:r>
      <w:r w:rsidR="003B4CD6" w:rsidRPr="00FB5610">
        <w:rPr>
          <w:rFonts w:ascii="Arial" w:hAnsi="Arial" w:cs="Arial"/>
          <w:sz w:val="20"/>
          <w:szCs w:val="20"/>
        </w:rPr>
        <w:t xml:space="preserve"> </w:t>
      </w:r>
      <w:r w:rsidR="00C7766A" w:rsidRPr="00FB5610">
        <w:rPr>
          <w:rFonts w:ascii="Arial" w:hAnsi="Arial" w:cs="Arial"/>
          <w:sz w:val="20"/>
          <w:szCs w:val="20"/>
        </w:rPr>
        <w:t>będzie aplikowała</w:t>
      </w:r>
      <w:r w:rsidR="003B4CD6" w:rsidRPr="00FB5610">
        <w:rPr>
          <w:rFonts w:ascii="Arial" w:hAnsi="Arial" w:cs="Arial"/>
          <w:sz w:val="20"/>
          <w:szCs w:val="20"/>
        </w:rPr>
        <w:t xml:space="preserve"> </w:t>
      </w:r>
      <w:r w:rsidR="004B5D1C" w:rsidRPr="00FB5610">
        <w:rPr>
          <w:rFonts w:ascii="Arial" w:hAnsi="Arial" w:cs="Arial"/>
          <w:sz w:val="20"/>
          <w:szCs w:val="20"/>
        </w:rPr>
        <w:t>o środki</w:t>
      </w:r>
      <w:r w:rsidR="004D3F9F" w:rsidRPr="00FB5610">
        <w:rPr>
          <w:rFonts w:ascii="Arial" w:hAnsi="Arial" w:cs="Arial"/>
          <w:sz w:val="20"/>
          <w:szCs w:val="20"/>
        </w:rPr>
        <w:t xml:space="preserve"> </w:t>
      </w:r>
      <w:r w:rsidR="00581E64" w:rsidRPr="00FB5610">
        <w:rPr>
          <w:rFonts w:ascii="Arial" w:hAnsi="Arial" w:cs="Arial"/>
          <w:sz w:val="20"/>
          <w:szCs w:val="20"/>
        </w:rPr>
        <w:t>w tym zakresie</w:t>
      </w:r>
      <w:r w:rsidR="004B5D1C" w:rsidRPr="00FB5610">
        <w:rPr>
          <w:rFonts w:ascii="Arial" w:hAnsi="Arial" w:cs="Arial"/>
          <w:sz w:val="20"/>
          <w:szCs w:val="20"/>
        </w:rPr>
        <w:t xml:space="preserve"> w ramach FERS</w:t>
      </w:r>
      <w:r w:rsidR="00D02CB4" w:rsidRPr="00FB5610">
        <w:rPr>
          <w:rFonts w:ascii="Arial" w:hAnsi="Arial" w:cs="Arial"/>
          <w:sz w:val="20"/>
          <w:szCs w:val="20"/>
        </w:rPr>
        <w:t>.</w:t>
      </w:r>
      <w:r w:rsidR="00C7766A" w:rsidRPr="00FB5610">
        <w:rPr>
          <w:rFonts w:ascii="Arial" w:hAnsi="Arial" w:cs="Arial"/>
          <w:sz w:val="20"/>
          <w:szCs w:val="20"/>
        </w:rPr>
        <w:t xml:space="preserve"> </w:t>
      </w:r>
    </w:p>
    <w:p w14:paraId="662DAD43" w14:textId="762DCCEF" w:rsidR="00F67A3B" w:rsidRPr="00FB5610" w:rsidRDefault="00F67A3B" w:rsidP="00B10E6E">
      <w:pPr>
        <w:spacing w:before="0" w:after="0" w:line="276" w:lineRule="auto"/>
        <w:rPr>
          <w:rFonts w:ascii="Arial" w:hAnsi="Arial" w:cs="Arial"/>
          <w:sz w:val="20"/>
          <w:szCs w:val="20"/>
        </w:rPr>
      </w:pPr>
      <w:r w:rsidRPr="00FB5610">
        <w:rPr>
          <w:rFonts w:ascii="Arial" w:hAnsi="Arial" w:cs="Arial"/>
          <w:sz w:val="20"/>
          <w:szCs w:val="20"/>
        </w:rPr>
        <w:t xml:space="preserve">Ponadto przewiduje się możliwość działań na rzecz </w:t>
      </w:r>
      <w:r w:rsidR="0057520A" w:rsidRPr="00FB5610">
        <w:rPr>
          <w:rFonts w:ascii="Arial" w:hAnsi="Arial" w:cs="Arial"/>
          <w:sz w:val="20"/>
          <w:szCs w:val="20"/>
        </w:rPr>
        <w:t>wspierania aktywnej integracji</w:t>
      </w:r>
      <w:r w:rsidRPr="00FB5610">
        <w:rPr>
          <w:rFonts w:ascii="Arial" w:hAnsi="Arial" w:cs="Arial"/>
          <w:sz w:val="20"/>
          <w:szCs w:val="20"/>
        </w:rPr>
        <w:t xml:space="preserve"> spójnych z celami </w:t>
      </w:r>
      <w:r w:rsidR="00307B90" w:rsidRPr="00FB5610">
        <w:rPr>
          <w:rFonts w:ascii="Arial" w:hAnsi="Arial" w:cs="Arial"/>
          <w:sz w:val="20"/>
          <w:szCs w:val="20"/>
        </w:rPr>
        <w:t>SUERMB</w:t>
      </w:r>
      <w:r w:rsidR="00A805D7" w:rsidRPr="00FB5610">
        <w:rPr>
          <w:rFonts w:ascii="Arial" w:hAnsi="Arial" w:cs="Arial"/>
          <w:sz w:val="20"/>
          <w:szCs w:val="20"/>
        </w:rPr>
        <w:t xml:space="preserve"> </w:t>
      </w:r>
      <w:r w:rsidRPr="00FB5610">
        <w:rPr>
          <w:rFonts w:ascii="Arial" w:hAnsi="Arial" w:cs="Arial"/>
          <w:sz w:val="20"/>
          <w:szCs w:val="20"/>
        </w:rPr>
        <w:t xml:space="preserve">w ramach </w:t>
      </w:r>
      <w:r w:rsidR="00975E4C" w:rsidRPr="00FB5610">
        <w:rPr>
          <w:rFonts w:ascii="Arial" w:hAnsi="Arial" w:cs="Arial"/>
          <w:sz w:val="20"/>
          <w:szCs w:val="20"/>
        </w:rPr>
        <w:t>obszaru tematycznego podejmującego zagadnienia zdolności do zatrudnienia.</w:t>
      </w:r>
      <w:r w:rsidRPr="00FB5610">
        <w:rPr>
          <w:rFonts w:ascii="Arial" w:hAnsi="Arial" w:cs="Arial"/>
          <w:sz w:val="20"/>
          <w:szCs w:val="20"/>
        </w:rPr>
        <w:t xml:space="preserve"> </w:t>
      </w:r>
    </w:p>
    <w:p w14:paraId="10BA68DB" w14:textId="4E6B64A2" w:rsidR="003D423B" w:rsidRPr="00FB5610" w:rsidRDefault="003D423B" w:rsidP="00B10E6E">
      <w:pPr>
        <w:pStyle w:val="Text1"/>
        <w:spacing w:before="0" w:after="0" w:line="276" w:lineRule="auto"/>
        <w:ind w:left="0"/>
        <w:rPr>
          <w:rFonts w:ascii="Arial" w:hAnsi="Arial" w:cs="Arial"/>
          <w:sz w:val="20"/>
          <w:szCs w:val="20"/>
        </w:rPr>
      </w:pPr>
    </w:p>
    <w:p w14:paraId="67CE356C" w14:textId="77777777" w:rsidR="00D21E58" w:rsidRPr="00FB5610" w:rsidRDefault="003D423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6D639F4A" w14:textId="56EF00F5" w:rsidR="00014620" w:rsidRPr="00FB5610" w:rsidRDefault="00D21E58" w:rsidP="00B10E6E">
      <w:pPr>
        <w:pStyle w:val="Text1"/>
        <w:spacing w:before="0" w:after="0" w:line="276" w:lineRule="auto"/>
        <w:ind w:left="0"/>
        <w:rPr>
          <w:rFonts w:ascii="Arial" w:hAnsi="Arial" w:cs="Arial"/>
          <w:b/>
          <w:sz w:val="20"/>
          <w:szCs w:val="20"/>
        </w:rPr>
      </w:pPr>
      <w:r w:rsidRPr="00FB5610">
        <w:rPr>
          <w:rFonts w:ascii="Arial" w:hAnsi="Arial" w:cs="Arial"/>
          <w:sz w:val="20"/>
          <w:szCs w:val="20"/>
        </w:rPr>
        <w:t xml:space="preserve">Nie planuje się wykorzystania instrumentów finansowych. </w:t>
      </w:r>
      <w:r w:rsidR="39DA1EE2" w:rsidRPr="00FB5610">
        <w:rPr>
          <w:rFonts w:ascii="Arial" w:hAnsi="Arial" w:cs="Arial"/>
          <w:sz w:val="20"/>
          <w:szCs w:val="20"/>
        </w:rPr>
        <w:t>Planuje się wsparcie w formie bezzwrotnych dotacji (projekty OWES).</w:t>
      </w:r>
    </w:p>
    <w:p w14:paraId="432FDAB2" w14:textId="5012696F"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br w:type="page"/>
      </w:r>
    </w:p>
    <w:p w14:paraId="4C9B56A5" w14:textId="77777777" w:rsidR="008E7623" w:rsidRPr="00FB5610" w:rsidRDefault="008E7623" w:rsidP="00D95F19">
      <w:pPr>
        <w:ind w:left="708"/>
        <w:rPr>
          <w:rFonts w:ascii="Arial" w:hAnsi="Arial" w:cs="Arial"/>
          <w:b/>
          <w:sz w:val="20"/>
          <w:szCs w:val="20"/>
        </w:rPr>
        <w:sectPr w:rsidR="008E7623" w:rsidRPr="00FB5610" w:rsidSect="00F33DA6">
          <w:footnotePr>
            <w:numRestart w:val="eachPage"/>
          </w:footnotePr>
          <w:pgSz w:w="11907" w:h="16839" w:code="9"/>
          <w:pgMar w:top="1418" w:right="1418" w:bottom="1418" w:left="1418" w:header="567" w:footer="567" w:gutter="0"/>
          <w:cols w:space="720"/>
          <w:docGrid w:linePitch="360"/>
        </w:sectPr>
      </w:pPr>
    </w:p>
    <w:p w14:paraId="338CD055" w14:textId="00D8CC19" w:rsidR="0050441D" w:rsidRPr="00FB5610" w:rsidRDefault="0003090C" w:rsidP="007D7E1E">
      <w:pPr>
        <w:pStyle w:val="Nagwek5"/>
      </w:pPr>
      <w:r w:rsidRPr="00FB5610">
        <w:lastRenderedPageBreak/>
        <w:t xml:space="preserve">2.1.8.1.2. </w:t>
      </w:r>
      <w:r w:rsidR="0050441D" w:rsidRPr="00FB5610">
        <w:t>Wskaźniki</w:t>
      </w:r>
    </w:p>
    <w:p w14:paraId="1B3E45A8"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16"/>
        <w:gridCol w:w="907"/>
        <w:gridCol w:w="1369"/>
        <w:gridCol w:w="1521"/>
        <w:gridCol w:w="3761"/>
        <w:gridCol w:w="1311"/>
        <w:gridCol w:w="1405"/>
        <w:gridCol w:w="1415"/>
      </w:tblGrid>
      <w:tr w:rsidR="006430CF" w:rsidRPr="00FB5610" w14:paraId="1F4AA2F3" w14:textId="77777777" w:rsidTr="008258BC">
        <w:trPr>
          <w:cantSplit/>
          <w:trHeight w:val="227"/>
          <w:tblHeader/>
          <w:jc w:val="center"/>
        </w:trPr>
        <w:tc>
          <w:tcPr>
            <w:tcW w:w="0" w:type="auto"/>
            <w:shd w:val="clear" w:color="auto" w:fill="FFE599" w:themeFill="accent4" w:themeFillTint="66"/>
            <w:vAlign w:val="center"/>
          </w:tcPr>
          <w:p w14:paraId="0DE7DA2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12A8BB7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6E2CD85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4975459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32FBC1F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7F4C1FB3"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26691E7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29C2D8F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3309F00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1D5EFBA4" w14:textId="77777777" w:rsidTr="008258BC">
        <w:trPr>
          <w:cantSplit/>
          <w:trHeight w:val="227"/>
          <w:jc w:val="center"/>
        </w:trPr>
        <w:tc>
          <w:tcPr>
            <w:tcW w:w="0" w:type="auto"/>
            <w:vAlign w:val="center"/>
          </w:tcPr>
          <w:p w14:paraId="7C7AD730" w14:textId="2DB5E34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0F9E4E97" w14:textId="35DDA3D1"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vAlign w:val="center"/>
          </w:tcPr>
          <w:p w14:paraId="4739BDF6" w14:textId="12E2652A"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0D396EAC" w14:textId="124FC6B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6F5769F7" w14:textId="19880945"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EECO04</w:t>
            </w:r>
          </w:p>
        </w:tc>
        <w:tc>
          <w:tcPr>
            <w:tcW w:w="0" w:type="auto"/>
            <w:shd w:val="clear" w:color="auto" w:fill="auto"/>
            <w:vAlign w:val="center"/>
          </w:tcPr>
          <w:p w14:paraId="07890C64" w14:textId="12D84FEB" w:rsidR="009D0F62" w:rsidRPr="00FB5610" w:rsidRDefault="009D0F62" w:rsidP="00D95F19">
            <w:pPr>
              <w:spacing w:before="0" w:after="0" w:line="240" w:lineRule="auto"/>
              <w:rPr>
                <w:rFonts w:ascii="Arial" w:hAnsi="Arial" w:cs="Arial"/>
                <w:sz w:val="18"/>
                <w:szCs w:val="18"/>
              </w:rPr>
            </w:pPr>
            <w:r w:rsidRPr="00FB5610">
              <w:rPr>
                <w:rFonts w:ascii="Arial" w:eastAsia="Courier New" w:hAnsi="Arial" w:cs="Arial"/>
                <w:sz w:val="18"/>
                <w:szCs w:val="18"/>
              </w:rPr>
              <w:t>Liczba osób biernych zawodowo objętych wsparciem w programie</w:t>
            </w:r>
          </w:p>
        </w:tc>
        <w:tc>
          <w:tcPr>
            <w:tcW w:w="0" w:type="auto"/>
            <w:vAlign w:val="center"/>
          </w:tcPr>
          <w:p w14:paraId="2FACFBEC" w14:textId="0F7EB88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1A494AED" w14:textId="446874A6" w:rsidR="009D0F62" w:rsidRPr="00FB5610" w:rsidRDefault="00CC7268" w:rsidP="00D95F19">
            <w:pPr>
              <w:spacing w:before="0" w:after="0" w:line="240" w:lineRule="auto"/>
              <w:rPr>
                <w:rFonts w:ascii="Arial" w:hAnsi="Arial" w:cs="Arial"/>
                <w:sz w:val="18"/>
                <w:szCs w:val="18"/>
              </w:rPr>
            </w:pPr>
            <w:r w:rsidRPr="00FB5610">
              <w:rPr>
                <w:rFonts w:ascii="Arial" w:hAnsi="Arial" w:cs="Arial"/>
                <w:sz w:val="18"/>
                <w:szCs w:val="18"/>
              </w:rPr>
              <w:t>80</w:t>
            </w:r>
          </w:p>
        </w:tc>
        <w:tc>
          <w:tcPr>
            <w:tcW w:w="0" w:type="auto"/>
            <w:shd w:val="clear" w:color="auto" w:fill="auto"/>
            <w:vAlign w:val="center"/>
          </w:tcPr>
          <w:p w14:paraId="08CC36CD" w14:textId="4D87FFE1" w:rsidR="009D0F62" w:rsidRPr="00FB5610" w:rsidRDefault="003F7A1B" w:rsidP="00D95F19">
            <w:pPr>
              <w:spacing w:before="0" w:after="0" w:line="240" w:lineRule="auto"/>
              <w:rPr>
                <w:rFonts w:ascii="Arial" w:hAnsi="Arial" w:cs="Arial"/>
                <w:sz w:val="18"/>
                <w:szCs w:val="18"/>
              </w:rPr>
            </w:pPr>
            <w:r w:rsidRPr="00FB5610">
              <w:rPr>
                <w:rFonts w:ascii="Arial" w:hAnsi="Arial" w:cs="Arial"/>
                <w:sz w:val="18"/>
                <w:szCs w:val="18"/>
              </w:rPr>
              <w:t>3</w:t>
            </w:r>
            <w:r w:rsidR="002D68AB" w:rsidRPr="00FB5610">
              <w:rPr>
                <w:rFonts w:ascii="Arial" w:hAnsi="Arial" w:cs="Arial"/>
                <w:sz w:val="18"/>
                <w:szCs w:val="18"/>
              </w:rPr>
              <w:t xml:space="preserve"> </w:t>
            </w:r>
            <w:r w:rsidR="00367481" w:rsidRPr="00FB5610">
              <w:rPr>
                <w:rFonts w:ascii="Arial" w:hAnsi="Arial" w:cs="Arial"/>
                <w:sz w:val="18"/>
                <w:szCs w:val="18"/>
              </w:rPr>
              <w:t>370</w:t>
            </w:r>
          </w:p>
        </w:tc>
      </w:tr>
      <w:tr w:rsidR="00A72F6B" w:rsidRPr="00FB5610" w14:paraId="76AC92B9" w14:textId="77777777" w:rsidTr="008258BC">
        <w:trPr>
          <w:cantSplit/>
          <w:trHeight w:val="227"/>
          <w:jc w:val="center"/>
        </w:trPr>
        <w:tc>
          <w:tcPr>
            <w:tcW w:w="0" w:type="auto"/>
            <w:vAlign w:val="center"/>
          </w:tcPr>
          <w:p w14:paraId="6A7C5BDA" w14:textId="5E3731D8"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3FDCA066" w14:textId="06800696"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vAlign w:val="center"/>
          </w:tcPr>
          <w:p w14:paraId="0E02399B" w14:textId="7889572B"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0668ACE7" w14:textId="47E2130B"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78BDD93B" w14:textId="470161BD"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EECO02+04</w:t>
            </w:r>
          </w:p>
        </w:tc>
        <w:tc>
          <w:tcPr>
            <w:tcW w:w="0" w:type="auto"/>
            <w:shd w:val="clear" w:color="auto" w:fill="auto"/>
            <w:vAlign w:val="center"/>
          </w:tcPr>
          <w:p w14:paraId="264398EF" w14:textId="1B0F7A36" w:rsidR="00A72F6B" w:rsidRPr="00FB5610" w:rsidRDefault="00A72F6B" w:rsidP="00D95F19">
            <w:pPr>
              <w:spacing w:before="0" w:after="0" w:line="240" w:lineRule="auto"/>
              <w:rPr>
                <w:rFonts w:ascii="Arial" w:eastAsia="Courier New" w:hAnsi="Arial" w:cs="Arial"/>
                <w:sz w:val="18"/>
                <w:szCs w:val="18"/>
              </w:rPr>
            </w:pPr>
            <w:r w:rsidRPr="00FB5610">
              <w:rPr>
                <w:rFonts w:ascii="Arial" w:eastAsia="Courier New" w:hAnsi="Arial" w:cs="Arial"/>
                <w:sz w:val="18"/>
                <w:szCs w:val="18"/>
              </w:rPr>
              <w:t>Liczba osób niezatrudnionych objętych wsparciem w programie</w:t>
            </w:r>
          </w:p>
        </w:tc>
        <w:tc>
          <w:tcPr>
            <w:tcW w:w="0" w:type="auto"/>
            <w:vAlign w:val="center"/>
          </w:tcPr>
          <w:p w14:paraId="0A4EBCE7" w14:textId="3BD02855"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09B1A69D" w14:textId="3BA81FFE"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130</w:t>
            </w:r>
          </w:p>
        </w:tc>
        <w:tc>
          <w:tcPr>
            <w:tcW w:w="0" w:type="auto"/>
            <w:shd w:val="clear" w:color="auto" w:fill="auto"/>
            <w:vAlign w:val="center"/>
          </w:tcPr>
          <w:p w14:paraId="7F518D74" w14:textId="3BE02851"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5 500</w:t>
            </w:r>
          </w:p>
        </w:tc>
      </w:tr>
      <w:tr w:rsidR="00A72F6B" w:rsidRPr="00FB5610" w14:paraId="709689CB" w14:textId="77777777" w:rsidTr="008258BC">
        <w:trPr>
          <w:cantSplit/>
          <w:trHeight w:val="227"/>
          <w:jc w:val="center"/>
        </w:trPr>
        <w:tc>
          <w:tcPr>
            <w:tcW w:w="0" w:type="auto"/>
            <w:vAlign w:val="center"/>
          </w:tcPr>
          <w:p w14:paraId="016F7407" w14:textId="050313D9"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2BC2D40F" w14:textId="621D133E"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vAlign w:val="center"/>
          </w:tcPr>
          <w:p w14:paraId="6C4E2109" w14:textId="10782032"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0C563698" w14:textId="6B77DC81"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627918B1" w14:textId="70531F7F"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PLHCO01</w:t>
            </w:r>
          </w:p>
        </w:tc>
        <w:tc>
          <w:tcPr>
            <w:tcW w:w="0" w:type="auto"/>
            <w:shd w:val="clear" w:color="auto" w:fill="auto"/>
            <w:vAlign w:val="center"/>
          </w:tcPr>
          <w:p w14:paraId="5AB53656" w14:textId="3FEC34DC" w:rsidR="00A72F6B" w:rsidRPr="00FB5610" w:rsidRDefault="00A72F6B" w:rsidP="00D95F19">
            <w:pPr>
              <w:spacing w:before="0" w:after="0" w:line="240" w:lineRule="auto"/>
              <w:rPr>
                <w:rFonts w:ascii="Arial" w:eastAsia="Courier New" w:hAnsi="Arial" w:cs="Arial"/>
                <w:sz w:val="18"/>
                <w:szCs w:val="18"/>
              </w:rPr>
            </w:pPr>
            <w:r w:rsidRPr="00FB5610">
              <w:rPr>
                <w:rFonts w:ascii="Arial" w:hAnsi="Arial" w:cs="Arial"/>
                <w:sz w:val="18"/>
                <w:szCs w:val="18"/>
              </w:rPr>
              <w:t>Liczba podmiotów ekonomii społecznej objętych wsparciem</w:t>
            </w:r>
          </w:p>
        </w:tc>
        <w:tc>
          <w:tcPr>
            <w:tcW w:w="0" w:type="auto"/>
            <w:vAlign w:val="center"/>
          </w:tcPr>
          <w:p w14:paraId="74F25AA1" w14:textId="63B4C126"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podmioty</w:t>
            </w:r>
          </w:p>
        </w:tc>
        <w:tc>
          <w:tcPr>
            <w:tcW w:w="0" w:type="auto"/>
            <w:shd w:val="clear" w:color="auto" w:fill="auto"/>
            <w:vAlign w:val="center"/>
          </w:tcPr>
          <w:p w14:paraId="108BC714" w14:textId="2862B7DB"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137</w:t>
            </w:r>
          </w:p>
        </w:tc>
        <w:tc>
          <w:tcPr>
            <w:tcW w:w="0" w:type="auto"/>
            <w:shd w:val="clear" w:color="auto" w:fill="auto"/>
            <w:vAlign w:val="center"/>
          </w:tcPr>
          <w:p w14:paraId="5D611604" w14:textId="6E34195C"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1 710</w:t>
            </w:r>
          </w:p>
        </w:tc>
      </w:tr>
      <w:tr w:rsidR="00A72F6B" w:rsidRPr="00FB5610" w14:paraId="6174ABFC" w14:textId="77777777" w:rsidTr="00014620">
        <w:trPr>
          <w:cantSplit/>
          <w:trHeight w:val="227"/>
          <w:jc w:val="center"/>
        </w:trPr>
        <w:tc>
          <w:tcPr>
            <w:tcW w:w="0" w:type="auto"/>
            <w:shd w:val="clear" w:color="auto" w:fill="D9D9D9" w:themeFill="background1" w:themeFillShade="D9"/>
            <w:vAlign w:val="center"/>
          </w:tcPr>
          <w:p w14:paraId="378A12FE" w14:textId="6AF26105"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47077BAE" w14:textId="6F80FB38"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shd w:val="clear" w:color="auto" w:fill="D9D9D9" w:themeFill="background1" w:themeFillShade="D9"/>
            <w:vAlign w:val="center"/>
          </w:tcPr>
          <w:p w14:paraId="0520A126" w14:textId="42327DAB"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4FD2E79A" w14:textId="260BD95F"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90BCCA5" w14:textId="2F9ED998"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EECO04</w:t>
            </w:r>
          </w:p>
        </w:tc>
        <w:tc>
          <w:tcPr>
            <w:tcW w:w="0" w:type="auto"/>
            <w:shd w:val="clear" w:color="auto" w:fill="D9D9D9" w:themeFill="background1" w:themeFillShade="D9"/>
            <w:vAlign w:val="center"/>
          </w:tcPr>
          <w:p w14:paraId="04B6BDA5" w14:textId="7C0E6C04" w:rsidR="00A72F6B" w:rsidRPr="00FB5610" w:rsidRDefault="00A72F6B" w:rsidP="00D95F19">
            <w:pPr>
              <w:spacing w:before="0" w:after="0" w:line="240" w:lineRule="auto"/>
              <w:rPr>
                <w:rFonts w:ascii="Arial" w:hAnsi="Arial" w:cs="Arial"/>
                <w:sz w:val="18"/>
                <w:szCs w:val="18"/>
              </w:rPr>
            </w:pPr>
            <w:r w:rsidRPr="00FB5610">
              <w:rPr>
                <w:rFonts w:ascii="Arial" w:eastAsia="Courier New" w:hAnsi="Arial" w:cs="Arial"/>
                <w:sz w:val="18"/>
                <w:szCs w:val="18"/>
              </w:rPr>
              <w:t>Liczba osób biernych zawodowo objętych wsparciem w programie</w:t>
            </w:r>
          </w:p>
        </w:tc>
        <w:tc>
          <w:tcPr>
            <w:tcW w:w="0" w:type="auto"/>
            <w:shd w:val="clear" w:color="auto" w:fill="D9D9D9" w:themeFill="background1" w:themeFillShade="D9"/>
            <w:vAlign w:val="center"/>
          </w:tcPr>
          <w:p w14:paraId="71962566" w14:textId="5052C073"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2825BEAE" w14:textId="6C3F07B4"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160</w:t>
            </w:r>
          </w:p>
        </w:tc>
        <w:tc>
          <w:tcPr>
            <w:tcW w:w="0" w:type="auto"/>
            <w:shd w:val="clear" w:color="auto" w:fill="D9D9D9" w:themeFill="background1" w:themeFillShade="D9"/>
            <w:vAlign w:val="center"/>
          </w:tcPr>
          <w:p w14:paraId="4B10E02B" w14:textId="239A6BBF"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7 010</w:t>
            </w:r>
          </w:p>
        </w:tc>
      </w:tr>
      <w:tr w:rsidR="00A72F6B" w:rsidRPr="00FB5610" w14:paraId="1ACF84CD" w14:textId="77777777">
        <w:trPr>
          <w:cantSplit/>
          <w:trHeight w:val="227"/>
          <w:jc w:val="center"/>
        </w:trPr>
        <w:tc>
          <w:tcPr>
            <w:tcW w:w="0" w:type="auto"/>
            <w:shd w:val="clear" w:color="auto" w:fill="D9D9D9" w:themeFill="background1" w:themeFillShade="D9"/>
            <w:vAlign w:val="center"/>
          </w:tcPr>
          <w:p w14:paraId="772FA9C8" w14:textId="32841BF2"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7A9162BA" w14:textId="1130D4A2"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shd w:val="clear" w:color="auto" w:fill="D9D9D9" w:themeFill="background1" w:themeFillShade="D9"/>
            <w:vAlign w:val="center"/>
          </w:tcPr>
          <w:p w14:paraId="36856A30" w14:textId="1959FA6F"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37478D94" w14:textId="2BE934EA"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4F0F2DF2" w14:textId="17DF1A41"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EECO02+04</w:t>
            </w:r>
          </w:p>
        </w:tc>
        <w:tc>
          <w:tcPr>
            <w:tcW w:w="0" w:type="auto"/>
            <w:shd w:val="clear" w:color="auto" w:fill="D9D9D9" w:themeFill="background1" w:themeFillShade="D9"/>
            <w:vAlign w:val="center"/>
          </w:tcPr>
          <w:p w14:paraId="14628C30" w14:textId="4F64D977" w:rsidR="00A72F6B" w:rsidRPr="00FB5610" w:rsidRDefault="00A72F6B" w:rsidP="00D95F19">
            <w:pPr>
              <w:spacing w:before="0" w:after="0" w:line="240" w:lineRule="auto"/>
              <w:rPr>
                <w:rFonts w:ascii="Arial" w:hAnsi="Arial" w:cs="Arial"/>
                <w:sz w:val="18"/>
                <w:szCs w:val="18"/>
              </w:rPr>
            </w:pPr>
            <w:r w:rsidRPr="00FB5610">
              <w:rPr>
                <w:rFonts w:ascii="Arial" w:eastAsia="Courier New" w:hAnsi="Arial" w:cs="Arial"/>
                <w:sz w:val="18"/>
                <w:szCs w:val="18"/>
              </w:rPr>
              <w:t>Liczba osób niezatrudnionych objętych wsparciem w programie</w:t>
            </w:r>
          </w:p>
        </w:tc>
        <w:tc>
          <w:tcPr>
            <w:tcW w:w="0" w:type="auto"/>
            <w:shd w:val="clear" w:color="auto" w:fill="D9D9D9" w:themeFill="background1" w:themeFillShade="D9"/>
            <w:vAlign w:val="center"/>
          </w:tcPr>
          <w:p w14:paraId="23A8B6CD" w14:textId="03F4FE18"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1A799424" w14:textId="18361604"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260</w:t>
            </w:r>
          </w:p>
        </w:tc>
        <w:tc>
          <w:tcPr>
            <w:tcW w:w="0" w:type="auto"/>
            <w:shd w:val="clear" w:color="auto" w:fill="D9D9D9" w:themeFill="background1" w:themeFillShade="D9"/>
            <w:vAlign w:val="center"/>
          </w:tcPr>
          <w:p w14:paraId="4534EF5C" w14:textId="4E5EFF30"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11 450</w:t>
            </w:r>
          </w:p>
        </w:tc>
      </w:tr>
      <w:tr w:rsidR="00A72F6B" w:rsidRPr="00FB5610" w14:paraId="261B90E3" w14:textId="77777777" w:rsidTr="00014620">
        <w:trPr>
          <w:cantSplit/>
          <w:trHeight w:val="227"/>
          <w:jc w:val="center"/>
        </w:trPr>
        <w:tc>
          <w:tcPr>
            <w:tcW w:w="0" w:type="auto"/>
            <w:shd w:val="clear" w:color="auto" w:fill="D9D9D9" w:themeFill="background1" w:themeFillShade="D9"/>
            <w:vAlign w:val="center"/>
          </w:tcPr>
          <w:p w14:paraId="7820405A" w14:textId="27AF8F87"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0851C7B1" w14:textId="1521F77A"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4(h)</w:t>
            </w:r>
          </w:p>
        </w:tc>
        <w:tc>
          <w:tcPr>
            <w:tcW w:w="0" w:type="auto"/>
            <w:shd w:val="clear" w:color="auto" w:fill="D9D9D9" w:themeFill="background1" w:themeFillShade="D9"/>
            <w:vAlign w:val="center"/>
          </w:tcPr>
          <w:p w14:paraId="446682AE" w14:textId="531FB718"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2BB01B96" w14:textId="02C00145"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1E1F232F" w14:textId="1AFD569C"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PLHCO01</w:t>
            </w:r>
          </w:p>
        </w:tc>
        <w:tc>
          <w:tcPr>
            <w:tcW w:w="0" w:type="auto"/>
            <w:shd w:val="clear" w:color="auto" w:fill="D9D9D9" w:themeFill="background1" w:themeFillShade="D9"/>
            <w:vAlign w:val="center"/>
          </w:tcPr>
          <w:p w14:paraId="2B9585D0" w14:textId="03F06E67"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Liczba podmiotów ekonomii społecznej objętych wsparciem</w:t>
            </w:r>
          </w:p>
        </w:tc>
        <w:tc>
          <w:tcPr>
            <w:tcW w:w="0" w:type="auto"/>
            <w:shd w:val="clear" w:color="auto" w:fill="D9D9D9" w:themeFill="background1" w:themeFillShade="D9"/>
            <w:vAlign w:val="center"/>
          </w:tcPr>
          <w:p w14:paraId="223B37D5" w14:textId="39C813B9"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podmioty</w:t>
            </w:r>
          </w:p>
        </w:tc>
        <w:tc>
          <w:tcPr>
            <w:tcW w:w="0" w:type="auto"/>
            <w:shd w:val="clear" w:color="auto" w:fill="D9D9D9" w:themeFill="background1" w:themeFillShade="D9"/>
            <w:vAlign w:val="center"/>
          </w:tcPr>
          <w:p w14:paraId="54D9B3DB" w14:textId="7CD5E236"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138</w:t>
            </w:r>
          </w:p>
        </w:tc>
        <w:tc>
          <w:tcPr>
            <w:tcW w:w="0" w:type="auto"/>
            <w:shd w:val="clear" w:color="auto" w:fill="D9D9D9" w:themeFill="background1" w:themeFillShade="D9"/>
            <w:vAlign w:val="center"/>
          </w:tcPr>
          <w:p w14:paraId="3ED5AB5B" w14:textId="1217CC8F" w:rsidR="00A72F6B" w:rsidRPr="00FB5610" w:rsidRDefault="00A72F6B" w:rsidP="00D95F19">
            <w:pPr>
              <w:spacing w:before="0" w:after="0" w:line="240" w:lineRule="auto"/>
              <w:rPr>
                <w:rFonts w:ascii="Arial" w:hAnsi="Arial" w:cs="Arial"/>
                <w:sz w:val="18"/>
                <w:szCs w:val="18"/>
              </w:rPr>
            </w:pPr>
            <w:r w:rsidRPr="00FB5610">
              <w:rPr>
                <w:rFonts w:ascii="Arial" w:hAnsi="Arial" w:cs="Arial"/>
                <w:sz w:val="18"/>
                <w:szCs w:val="18"/>
              </w:rPr>
              <w:t>1 720</w:t>
            </w:r>
          </w:p>
        </w:tc>
      </w:tr>
    </w:tbl>
    <w:p w14:paraId="4DB7314B" w14:textId="77777777" w:rsidR="00494FED" w:rsidRPr="00FB5610" w:rsidRDefault="00494FED" w:rsidP="00D95F19">
      <w:pPr>
        <w:spacing w:before="0" w:after="0" w:line="276" w:lineRule="auto"/>
        <w:rPr>
          <w:rFonts w:ascii="Arial" w:hAnsi="Arial" w:cs="Arial"/>
          <w:sz w:val="20"/>
          <w:szCs w:val="20"/>
        </w:rPr>
      </w:pPr>
    </w:p>
    <w:p w14:paraId="31967CAB" w14:textId="77777777" w:rsidR="00EA0C04" w:rsidRPr="00FB5610" w:rsidRDefault="00EA0C04" w:rsidP="00D95F19">
      <w:pPr>
        <w:spacing w:before="0" w:after="160" w:line="259" w:lineRule="auto"/>
        <w:rPr>
          <w:rFonts w:ascii="Arial" w:hAnsi="Arial" w:cs="Arial"/>
          <w:sz w:val="20"/>
          <w:szCs w:val="20"/>
        </w:rPr>
      </w:pPr>
      <w:r w:rsidRPr="00FB5610">
        <w:rPr>
          <w:rFonts w:ascii="Arial" w:hAnsi="Arial" w:cs="Arial"/>
          <w:sz w:val="20"/>
          <w:szCs w:val="20"/>
        </w:rPr>
        <w:br w:type="page"/>
      </w:r>
    </w:p>
    <w:p w14:paraId="7034E4EE" w14:textId="70B16561" w:rsidR="0050441D" w:rsidRPr="00FB5610" w:rsidRDefault="00BA317E" w:rsidP="00D95F19">
      <w:pPr>
        <w:spacing w:before="0" w:after="0" w:line="276" w:lineRule="auto"/>
        <w:rPr>
          <w:rFonts w:ascii="Arial" w:hAnsi="Arial" w:cs="Arial"/>
          <w:sz w:val="20"/>
          <w:szCs w:val="20"/>
        </w:rPr>
      </w:pPr>
      <w:bookmarkStart w:id="157" w:name="_Hlk97487614"/>
      <w:r w:rsidRPr="00FB5610">
        <w:rPr>
          <w:rFonts w:ascii="Arial" w:hAnsi="Arial" w:cs="Arial"/>
          <w:sz w:val="20"/>
          <w:szCs w:val="20"/>
        </w:rPr>
        <w:lastRenderedPageBreak/>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497EFAE0" w14:textId="77777777" w:rsidTr="003B3508">
        <w:trPr>
          <w:cantSplit/>
          <w:trHeight w:val="227"/>
          <w:tblHeader/>
        </w:trPr>
        <w:tc>
          <w:tcPr>
            <w:tcW w:w="317" w:type="pct"/>
            <w:shd w:val="clear" w:color="auto" w:fill="FFE599" w:themeFill="accent4" w:themeFillTint="66"/>
            <w:vAlign w:val="center"/>
          </w:tcPr>
          <w:p w14:paraId="6307417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286782D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261361A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096EF1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495ECC2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4CBA22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2317A64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5D52C6E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4BA5BFA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30B6F9F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76A008F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7485BBB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066F3C" w:rsidRPr="00FB5610" w14:paraId="6192AAE8" w14:textId="77777777" w:rsidTr="003B3508">
        <w:trPr>
          <w:cantSplit/>
          <w:trHeight w:val="227"/>
        </w:trPr>
        <w:tc>
          <w:tcPr>
            <w:tcW w:w="317" w:type="pct"/>
            <w:vAlign w:val="center"/>
          </w:tcPr>
          <w:p w14:paraId="1CC8DE54" w14:textId="7F08105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61060040" w14:textId="7367EEC9"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4(h)</w:t>
            </w:r>
          </w:p>
        </w:tc>
        <w:tc>
          <w:tcPr>
            <w:tcW w:w="354" w:type="pct"/>
            <w:vAlign w:val="center"/>
          </w:tcPr>
          <w:p w14:paraId="3E4478E2" w14:textId="754087B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63DE4393" w14:textId="47A414B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60D3578F" w14:textId="7CBC3740"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EECR01</w:t>
            </w:r>
          </w:p>
        </w:tc>
        <w:tc>
          <w:tcPr>
            <w:tcW w:w="861" w:type="pct"/>
            <w:shd w:val="clear" w:color="auto" w:fill="auto"/>
            <w:vAlign w:val="center"/>
          </w:tcPr>
          <w:p w14:paraId="26D2FE24" w14:textId="5BA092FA"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Liczba osób poszukujących pracy po opuszczeniu program</w:t>
            </w:r>
            <w:r>
              <w:rPr>
                <w:rFonts w:ascii="Arial" w:hAnsi="Arial" w:cs="Arial"/>
                <w:sz w:val="18"/>
                <w:szCs w:val="18"/>
              </w:rPr>
              <w:t>u</w:t>
            </w:r>
          </w:p>
        </w:tc>
        <w:tc>
          <w:tcPr>
            <w:tcW w:w="405" w:type="pct"/>
            <w:vAlign w:val="center"/>
          </w:tcPr>
          <w:p w14:paraId="076C61DB" w14:textId="3A335D0F"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63F2B991" w14:textId="5F85D2ED"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1 550</w:t>
            </w:r>
          </w:p>
        </w:tc>
        <w:tc>
          <w:tcPr>
            <w:tcW w:w="405" w:type="pct"/>
            <w:shd w:val="clear" w:color="auto" w:fill="auto"/>
            <w:vAlign w:val="center"/>
          </w:tcPr>
          <w:p w14:paraId="71C5D38D" w14:textId="2BF9BD11"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4D51CD4B" w14:textId="26D70F64"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1 348</w:t>
            </w:r>
          </w:p>
        </w:tc>
        <w:tc>
          <w:tcPr>
            <w:tcW w:w="354" w:type="pct"/>
            <w:vAlign w:val="center"/>
          </w:tcPr>
          <w:p w14:paraId="563DA6DD" w14:textId="23763D7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1637465A" w14:textId="0A215C79"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nie dotyczy</w:t>
            </w:r>
          </w:p>
        </w:tc>
      </w:tr>
      <w:tr w:rsidR="00066F3C" w:rsidRPr="00FB5610" w14:paraId="17700DE5" w14:textId="77777777" w:rsidTr="003B3508">
        <w:trPr>
          <w:cantSplit/>
          <w:trHeight w:val="227"/>
        </w:trPr>
        <w:tc>
          <w:tcPr>
            <w:tcW w:w="317" w:type="pct"/>
            <w:vAlign w:val="center"/>
          </w:tcPr>
          <w:p w14:paraId="276B4169" w14:textId="14A48BF7"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58B93169" w14:textId="079A2E6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4(h)</w:t>
            </w:r>
          </w:p>
        </w:tc>
        <w:tc>
          <w:tcPr>
            <w:tcW w:w="354" w:type="pct"/>
            <w:vAlign w:val="center"/>
          </w:tcPr>
          <w:p w14:paraId="53A961EF" w14:textId="40F36E60"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241EF108" w14:textId="55DE38D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52118643" w14:textId="49381D8C"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EECR04</w:t>
            </w:r>
            <w:r w:rsidRPr="00FB5610" w:rsidDel="00C3053F">
              <w:rPr>
                <w:rFonts w:ascii="Arial" w:hAnsi="Arial" w:cs="Arial"/>
                <w:sz w:val="18"/>
                <w:szCs w:val="18"/>
              </w:rPr>
              <w:t xml:space="preserve"> </w:t>
            </w:r>
          </w:p>
        </w:tc>
        <w:tc>
          <w:tcPr>
            <w:tcW w:w="861" w:type="pct"/>
            <w:shd w:val="clear" w:color="auto" w:fill="auto"/>
            <w:vAlign w:val="center"/>
          </w:tcPr>
          <w:p w14:paraId="0558A7B0" w14:textId="08D2649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Liczba osób pracujących, łącznie z prowadzącymi działalność na własny rachunek, po opuszczeniu programu</w:t>
            </w:r>
          </w:p>
        </w:tc>
        <w:tc>
          <w:tcPr>
            <w:tcW w:w="405" w:type="pct"/>
            <w:vAlign w:val="center"/>
          </w:tcPr>
          <w:p w14:paraId="3525BB44" w14:textId="0A69E1CE"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038DFF9E" w14:textId="360F3363" w:rsidR="00066F3C" w:rsidRPr="00FB5610" w:rsidRDefault="00066F3C" w:rsidP="00066F3C">
            <w:pPr>
              <w:spacing w:before="0" w:after="0" w:line="240" w:lineRule="auto"/>
              <w:rPr>
                <w:rFonts w:ascii="Arial" w:eastAsia="Tahoma" w:hAnsi="Arial" w:cs="Arial"/>
                <w:szCs w:val="24"/>
              </w:rPr>
            </w:pPr>
            <w:r w:rsidRPr="00FB5610">
              <w:rPr>
                <w:rFonts w:ascii="Arial" w:hAnsi="Arial" w:cs="Arial"/>
                <w:sz w:val="18"/>
                <w:szCs w:val="18"/>
              </w:rPr>
              <w:t>705</w:t>
            </w:r>
          </w:p>
        </w:tc>
        <w:tc>
          <w:tcPr>
            <w:tcW w:w="405" w:type="pct"/>
            <w:shd w:val="clear" w:color="auto" w:fill="auto"/>
            <w:vAlign w:val="center"/>
          </w:tcPr>
          <w:p w14:paraId="7993F0B0" w14:textId="2972BAC1"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3B859B28" w14:textId="449CD31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1 430</w:t>
            </w:r>
          </w:p>
        </w:tc>
        <w:tc>
          <w:tcPr>
            <w:tcW w:w="354" w:type="pct"/>
            <w:vAlign w:val="center"/>
          </w:tcPr>
          <w:p w14:paraId="0F9E13E4" w14:textId="2C56331D"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3E6DDACF" w14:textId="01F3ACF1"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nie dotyczy</w:t>
            </w:r>
          </w:p>
        </w:tc>
      </w:tr>
      <w:tr w:rsidR="00066F3C" w:rsidRPr="00FB5610" w14:paraId="43DB971D" w14:textId="77777777" w:rsidTr="003B3508">
        <w:trPr>
          <w:cantSplit/>
          <w:trHeight w:val="227"/>
        </w:trPr>
        <w:tc>
          <w:tcPr>
            <w:tcW w:w="317" w:type="pct"/>
            <w:vAlign w:val="center"/>
          </w:tcPr>
          <w:p w14:paraId="3CB46026" w14:textId="26222BAC"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6ED966EC" w14:textId="07F22960"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4(h)</w:t>
            </w:r>
          </w:p>
        </w:tc>
        <w:tc>
          <w:tcPr>
            <w:tcW w:w="354" w:type="pct"/>
            <w:vAlign w:val="center"/>
          </w:tcPr>
          <w:p w14:paraId="254E52C3" w14:textId="7029EAB7"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48C9D363" w14:textId="131E5A15"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01BF60EC" w14:textId="0E7284D0"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PLHCR01</w:t>
            </w:r>
            <w:r w:rsidRPr="00FB5610" w:rsidDel="00C3053F">
              <w:rPr>
                <w:rFonts w:ascii="Arial" w:hAnsi="Arial" w:cs="Arial"/>
                <w:sz w:val="18"/>
                <w:szCs w:val="18"/>
              </w:rPr>
              <w:t xml:space="preserve"> </w:t>
            </w:r>
          </w:p>
        </w:tc>
        <w:tc>
          <w:tcPr>
            <w:tcW w:w="861" w:type="pct"/>
            <w:shd w:val="clear" w:color="auto" w:fill="auto"/>
            <w:vAlign w:val="center"/>
          </w:tcPr>
          <w:p w14:paraId="25F5FD0D" w14:textId="5A5DE75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Liczba miejsc pracy utworzonych w przedsiębiorstwach społecznych</w:t>
            </w:r>
          </w:p>
        </w:tc>
        <w:tc>
          <w:tcPr>
            <w:tcW w:w="405" w:type="pct"/>
            <w:vAlign w:val="center"/>
          </w:tcPr>
          <w:p w14:paraId="68F9A1DB" w14:textId="5F80F541"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auto"/>
            <w:vAlign w:val="center"/>
          </w:tcPr>
          <w:p w14:paraId="4BC34000" w14:textId="714DBA1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344</w:t>
            </w:r>
          </w:p>
        </w:tc>
        <w:tc>
          <w:tcPr>
            <w:tcW w:w="405" w:type="pct"/>
            <w:shd w:val="clear" w:color="auto" w:fill="auto"/>
            <w:vAlign w:val="center"/>
          </w:tcPr>
          <w:p w14:paraId="1C7B19FE" w14:textId="4DE911BF"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39A0DE85" w14:textId="0C4360C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550</w:t>
            </w:r>
          </w:p>
        </w:tc>
        <w:tc>
          <w:tcPr>
            <w:tcW w:w="354" w:type="pct"/>
            <w:vAlign w:val="center"/>
          </w:tcPr>
          <w:p w14:paraId="6B856576" w14:textId="0FE497FA"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77925534" w14:textId="4FA6FD17"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nie dotyczy</w:t>
            </w:r>
          </w:p>
        </w:tc>
      </w:tr>
      <w:tr w:rsidR="00066F3C" w:rsidRPr="00FB5610" w14:paraId="7B8D2E3A" w14:textId="77777777" w:rsidTr="00014620">
        <w:trPr>
          <w:cantSplit/>
          <w:trHeight w:val="227"/>
        </w:trPr>
        <w:tc>
          <w:tcPr>
            <w:tcW w:w="317" w:type="pct"/>
            <w:shd w:val="clear" w:color="auto" w:fill="D9D9D9" w:themeFill="background1" w:themeFillShade="D9"/>
            <w:vAlign w:val="center"/>
          </w:tcPr>
          <w:p w14:paraId="7B9CF2F4" w14:textId="5B75270C"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4F217646" w14:textId="3867CFA0"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4(h)</w:t>
            </w:r>
          </w:p>
        </w:tc>
        <w:tc>
          <w:tcPr>
            <w:tcW w:w="354" w:type="pct"/>
            <w:shd w:val="clear" w:color="auto" w:fill="D9D9D9" w:themeFill="background1" w:themeFillShade="D9"/>
            <w:vAlign w:val="center"/>
          </w:tcPr>
          <w:p w14:paraId="51C32A2E" w14:textId="019505EB"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4735FCE1" w14:textId="4D10C536"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7D33193A" w14:textId="176A9558"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EECR01</w:t>
            </w:r>
          </w:p>
        </w:tc>
        <w:tc>
          <w:tcPr>
            <w:tcW w:w="861" w:type="pct"/>
            <w:shd w:val="clear" w:color="auto" w:fill="D9D9D9" w:themeFill="background1" w:themeFillShade="D9"/>
            <w:vAlign w:val="center"/>
          </w:tcPr>
          <w:p w14:paraId="2C5BCFF1" w14:textId="753BD62F"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Liczba osób poszukujących pracy po opuszczeniu program</w:t>
            </w:r>
            <w:r>
              <w:rPr>
                <w:rFonts w:ascii="Arial" w:hAnsi="Arial" w:cs="Arial"/>
                <w:sz w:val="18"/>
                <w:szCs w:val="18"/>
              </w:rPr>
              <w:t>u</w:t>
            </w:r>
          </w:p>
        </w:tc>
        <w:tc>
          <w:tcPr>
            <w:tcW w:w="405" w:type="pct"/>
            <w:shd w:val="clear" w:color="auto" w:fill="D9D9D9" w:themeFill="background1" w:themeFillShade="D9"/>
            <w:vAlign w:val="center"/>
          </w:tcPr>
          <w:p w14:paraId="59450C6B" w14:textId="08186467"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8FA43BB" w14:textId="2E997A61"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3 044</w:t>
            </w:r>
          </w:p>
        </w:tc>
        <w:tc>
          <w:tcPr>
            <w:tcW w:w="405" w:type="pct"/>
            <w:shd w:val="clear" w:color="auto" w:fill="D9D9D9" w:themeFill="background1" w:themeFillShade="D9"/>
            <w:vAlign w:val="center"/>
          </w:tcPr>
          <w:p w14:paraId="44053520" w14:textId="18DB92F9"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16D3DE73" w14:textId="1086D0A9"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2 800</w:t>
            </w:r>
          </w:p>
        </w:tc>
        <w:tc>
          <w:tcPr>
            <w:tcW w:w="354" w:type="pct"/>
            <w:shd w:val="clear" w:color="auto" w:fill="D9D9D9" w:themeFill="background1" w:themeFillShade="D9"/>
            <w:vAlign w:val="center"/>
          </w:tcPr>
          <w:p w14:paraId="5909A2BD" w14:textId="762599AF"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61B51901" w14:textId="1B85BAFF" w:rsidR="00066F3C" w:rsidRPr="00FB5610" w:rsidRDefault="00066F3C" w:rsidP="00066F3C">
            <w:pPr>
              <w:spacing w:before="0" w:after="0" w:line="240" w:lineRule="auto"/>
              <w:rPr>
                <w:rFonts w:ascii="Arial" w:hAnsi="Arial" w:cs="Arial"/>
                <w:sz w:val="18"/>
                <w:szCs w:val="18"/>
              </w:rPr>
            </w:pPr>
            <w:r w:rsidRPr="00FB5610">
              <w:rPr>
                <w:rFonts w:ascii="Arial" w:hAnsi="Arial" w:cs="Arial"/>
                <w:sz w:val="18"/>
                <w:szCs w:val="18"/>
              </w:rPr>
              <w:t>nie dotyczy</w:t>
            </w:r>
          </w:p>
        </w:tc>
      </w:tr>
      <w:tr w:rsidR="00E059C5" w:rsidRPr="00FB5610" w14:paraId="2390216B" w14:textId="77777777" w:rsidTr="00014620">
        <w:trPr>
          <w:cantSplit/>
          <w:trHeight w:val="227"/>
        </w:trPr>
        <w:tc>
          <w:tcPr>
            <w:tcW w:w="317" w:type="pct"/>
            <w:shd w:val="clear" w:color="auto" w:fill="D9D9D9" w:themeFill="background1" w:themeFillShade="D9"/>
            <w:vAlign w:val="center"/>
          </w:tcPr>
          <w:p w14:paraId="591379A8" w14:textId="16CBCE29"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5B2EFBDE" w14:textId="23B0BEA2"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4(h)</w:t>
            </w:r>
          </w:p>
        </w:tc>
        <w:tc>
          <w:tcPr>
            <w:tcW w:w="354" w:type="pct"/>
            <w:shd w:val="clear" w:color="auto" w:fill="D9D9D9" w:themeFill="background1" w:themeFillShade="D9"/>
            <w:vAlign w:val="center"/>
          </w:tcPr>
          <w:p w14:paraId="34816BAF" w14:textId="4E8E081F"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640CF1F6" w14:textId="39DA5ABD"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5FAB5EF4" w14:textId="08D7D776"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EECR04</w:t>
            </w:r>
            <w:r w:rsidRPr="00FB5610" w:rsidDel="00C3053F">
              <w:rPr>
                <w:rFonts w:ascii="Arial" w:hAnsi="Arial" w:cs="Arial"/>
                <w:sz w:val="18"/>
                <w:szCs w:val="18"/>
              </w:rPr>
              <w:t xml:space="preserve"> </w:t>
            </w:r>
          </w:p>
        </w:tc>
        <w:tc>
          <w:tcPr>
            <w:tcW w:w="861" w:type="pct"/>
            <w:shd w:val="clear" w:color="auto" w:fill="D9D9D9" w:themeFill="background1" w:themeFillShade="D9"/>
            <w:vAlign w:val="center"/>
          </w:tcPr>
          <w:p w14:paraId="4C66A8C2" w14:textId="5B717254"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Liczba osób pracujących, łącznie z prowadzącymi działalność na własny rachunek, po opuszczeniu programu</w:t>
            </w:r>
          </w:p>
        </w:tc>
        <w:tc>
          <w:tcPr>
            <w:tcW w:w="405" w:type="pct"/>
            <w:shd w:val="clear" w:color="auto" w:fill="D9D9D9" w:themeFill="background1" w:themeFillShade="D9"/>
            <w:vAlign w:val="center"/>
          </w:tcPr>
          <w:p w14:paraId="1964E675" w14:textId="2A3BDDA7"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4EE9D106" w14:textId="55B3210A"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1 384</w:t>
            </w:r>
          </w:p>
        </w:tc>
        <w:tc>
          <w:tcPr>
            <w:tcW w:w="405" w:type="pct"/>
            <w:shd w:val="clear" w:color="auto" w:fill="D9D9D9" w:themeFill="background1" w:themeFillShade="D9"/>
            <w:vAlign w:val="center"/>
          </w:tcPr>
          <w:p w14:paraId="7B04A7B2" w14:textId="54076083"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7CA253AB" w14:textId="3A0E604D"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2 990</w:t>
            </w:r>
          </w:p>
        </w:tc>
        <w:tc>
          <w:tcPr>
            <w:tcW w:w="354" w:type="pct"/>
            <w:shd w:val="clear" w:color="auto" w:fill="D9D9D9" w:themeFill="background1" w:themeFillShade="D9"/>
            <w:vAlign w:val="center"/>
          </w:tcPr>
          <w:p w14:paraId="7A70B8A2" w14:textId="5491343A"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5168263F" w14:textId="618D6F22"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nie dotyczy</w:t>
            </w:r>
          </w:p>
        </w:tc>
      </w:tr>
      <w:tr w:rsidR="00E059C5" w:rsidRPr="00FB5610" w14:paraId="701DC7C6" w14:textId="77777777" w:rsidTr="00014620">
        <w:trPr>
          <w:cantSplit/>
          <w:trHeight w:val="227"/>
        </w:trPr>
        <w:tc>
          <w:tcPr>
            <w:tcW w:w="317" w:type="pct"/>
            <w:shd w:val="clear" w:color="auto" w:fill="D9D9D9" w:themeFill="background1" w:themeFillShade="D9"/>
            <w:vAlign w:val="center"/>
          </w:tcPr>
          <w:p w14:paraId="01B92AD4" w14:textId="449F073E"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37ACC847" w14:textId="23E5ABC5"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4(h)</w:t>
            </w:r>
          </w:p>
        </w:tc>
        <w:tc>
          <w:tcPr>
            <w:tcW w:w="354" w:type="pct"/>
            <w:shd w:val="clear" w:color="auto" w:fill="D9D9D9" w:themeFill="background1" w:themeFillShade="D9"/>
            <w:vAlign w:val="center"/>
          </w:tcPr>
          <w:p w14:paraId="7A8C2DA6" w14:textId="3CFB5AAA"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6EC032B0" w14:textId="11D20B25"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5E656DAA" w14:textId="420246AF"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PLHCR01</w:t>
            </w:r>
            <w:r w:rsidRPr="00FB5610" w:rsidDel="00C3053F">
              <w:rPr>
                <w:rFonts w:ascii="Arial" w:hAnsi="Arial" w:cs="Arial"/>
                <w:sz w:val="18"/>
                <w:szCs w:val="18"/>
              </w:rPr>
              <w:t xml:space="preserve"> </w:t>
            </w:r>
          </w:p>
        </w:tc>
        <w:tc>
          <w:tcPr>
            <w:tcW w:w="861" w:type="pct"/>
            <w:shd w:val="clear" w:color="auto" w:fill="D9D9D9" w:themeFill="background1" w:themeFillShade="D9"/>
            <w:vAlign w:val="center"/>
          </w:tcPr>
          <w:p w14:paraId="742D09F7" w14:textId="6C5E82E9"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Liczba miejsc pracy utworzonych w przedsiębiorstwach społecznych</w:t>
            </w:r>
          </w:p>
        </w:tc>
        <w:tc>
          <w:tcPr>
            <w:tcW w:w="405" w:type="pct"/>
            <w:shd w:val="clear" w:color="auto" w:fill="D9D9D9" w:themeFill="background1" w:themeFillShade="D9"/>
            <w:vAlign w:val="center"/>
          </w:tcPr>
          <w:p w14:paraId="7EE4488E" w14:textId="00D10E99"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16C06B4C" w14:textId="0BFAEAD4"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343</w:t>
            </w:r>
          </w:p>
        </w:tc>
        <w:tc>
          <w:tcPr>
            <w:tcW w:w="405" w:type="pct"/>
            <w:shd w:val="clear" w:color="auto" w:fill="D9D9D9" w:themeFill="background1" w:themeFillShade="D9"/>
            <w:vAlign w:val="center"/>
          </w:tcPr>
          <w:p w14:paraId="6EE0F1E3" w14:textId="2D7A9678"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46AC82E8" w14:textId="2C9590F6"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540</w:t>
            </w:r>
          </w:p>
        </w:tc>
        <w:tc>
          <w:tcPr>
            <w:tcW w:w="354" w:type="pct"/>
            <w:shd w:val="clear" w:color="auto" w:fill="D9D9D9" w:themeFill="background1" w:themeFillShade="D9"/>
            <w:vAlign w:val="center"/>
          </w:tcPr>
          <w:p w14:paraId="6326D86B" w14:textId="284022C2"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64496E6A" w14:textId="260C183A" w:rsidR="00E059C5" w:rsidRPr="00FB5610" w:rsidRDefault="00E059C5" w:rsidP="00E059C5">
            <w:pPr>
              <w:spacing w:before="0" w:after="0" w:line="240" w:lineRule="auto"/>
              <w:rPr>
                <w:rFonts w:ascii="Arial" w:hAnsi="Arial" w:cs="Arial"/>
                <w:sz w:val="18"/>
                <w:szCs w:val="18"/>
              </w:rPr>
            </w:pPr>
            <w:r w:rsidRPr="00FB5610">
              <w:rPr>
                <w:rFonts w:ascii="Arial" w:hAnsi="Arial" w:cs="Arial"/>
                <w:sz w:val="18"/>
                <w:szCs w:val="18"/>
              </w:rPr>
              <w:t>nie dotyczy</w:t>
            </w:r>
          </w:p>
        </w:tc>
      </w:tr>
    </w:tbl>
    <w:p w14:paraId="55B07879" w14:textId="77777777" w:rsidR="007A1FCE" w:rsidRPr="00FB5610" w:rsidRDefault="007A1FCE" w:rsidP="00D95F19">
      <w:pPr>
        <w:spacing w:before="0" w:after="0" w:line="276" w:lineRule="auto"/>
        <w:rPr>
          <w:rFonts w:ascii="Arial" w:hAnsi="Arial" w:cs="Arial"/>
          <w:sz w:val="20"/>
          <w:szCs w:val="20"/>
        </w:rPr>
      </w:pPr>
    </w:p>
    <w:bookmarkEnd w:id="157"/>
    <w:p w14:paraId="086E4A79" w14:textId="0A2BB33E" w:rsidR="008E7623" w:rsidRPr="00FB5610" w:rsidRDefault="008E7623"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987F63D" w14:textId="77777777" w:rsidR="008E7623" w:rsidRPr="00FB5610" w:rsidRDefault="008E7623" w:rsidP="00D95F19">
      <w:pPr>
        <w:pStyle w:val="NormalCentered"/>
        <w:spacing w:before="0" w:after="0" w:line="276" w:lineRule="auto"/>
        <w:ind w:left="708"/>
        <w:jc w:val="left"/>
        <w:rPr>
          <w:rFonts w:ascii="Arial" w:hAnsi="Arial" w:cs="Arial"/>
          <w:sz w:val="20"/>
          <w:szCs w:val="20"/>
        </w:rPr>
        <w:sectPr w:rsidR="008E7623" w:rsidRPr="00FB5610" w:rsidSect="00F33DA6">
          <w:footnotePr>
            <w:numRestart w:val="eachPage"/>
          </w:footnotePr>
          <w:pgSz w:w="16839" w:h="11907" w:orient="landscape" w:code="9"/>
          <w:pgMar w:top="1418" w:right="1418" w:bottom="1418" w:left="1418" w:header="567" w:footer="567" w:gutter="0"/>
          <w:cols w:space="720"/>
          <w:docGrid w:linePitch="360"/>
        </w:sectPr>
      </w:pPr>
    </w:p>
    <w:p w14:paraId="139EA4B4" w14:textId="3180B58F" w:rsidR="003D423B" w:rsidRPr="00FB5610" w:rsidRDefault="0003090C" w:rsidP="007D7E1E">
      <w:pPr>
        <w:pStyle w:val="Nagwek5"/>
      </w:pPr>
      <w:r w:rsidRPr="00FB5610">
        <w:lastRenderedPageBreak/>
        <w:t xml:space="preserve">2.1.8.1.3. </w:t>
      </w:r>
      <w:r w:rsidR="003D423B" w:rsidRPr="00FB5610">
        <w:t>Indykatywny podział zaprogramowanych zasobów (UE) według rodzaju interwencji</w:t>
      </w:r>
    </w:p>
    <w:p w14:paraId="48213B19" w14:textId="77777777"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70F7FE89" w14:textId="77777777" w:rsidTr="00DB6B9D">
        <w:trPr>
          <w:tblHeader/>
        </w:trPr>
        <w:tc>
          <w:tcPr>
            <w:tcW w:w="968" w:type="dxa"/>
            <w:shd w:val="clear" w:color="auto" w:fill="FFE599" w:themeFill="accent4" w:themeFillTint="66"/>
            <w:vAlign w:val="center"/>
          </w:tcPr>
          <w:p w14:paraId="3DE50047"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548879A"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A86D053"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0F2CE87"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DE9EABC"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1DEF208"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C44CD0B"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4ECC19B" w14:textId="3BECD20D" w:rsidR="00FC10A0" w:rsidRPr="00FB5610" w:rsidRDefault="00FE696E"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39CC509E" w14:textId="07431F2F" w:rsidR="00FC10A0"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6E3D9A3B" w14:textId="350FF51D" w:rsidR="00FC10A0"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C52CBA9" w14:textId="403B255D" w:rsidR="00FC10A0"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vAlign w:val="center"/>
          </w:tcPr>
          <w:p w14:paraId="1F5BE08C" w14:textId="46D9A68F" w:rsidR="00FC10A0" w:rsidRPr="00FB5610" w:rsidRDefault="00FE696E" w:rsidP="00D95F19">
            <w:pPr>
              <w:spacing w:line="240" w:lineRule="auto"/>
              <w:rPr>
                <w:rFonts w:ascii="Arial" w:hAnsi="Arial" w:cs="Arial"/>
                <w:sz w:val="18"/>
                <w:szCs w:val="18"/>
              </w:rPr>
            </w:pPr>
            <w:r w:rsidRPr="00FB5610">
              <w:rPr>
                <w:rFonts w:ascii="Arial" w:hAnsi="Arial" w:cs="Arial"/>
                <w:sz w:val="18"/>
                <w:szCs w:val="18"/>
              </w:rPr>
              <w:t>136.</w:t>
            </w:r>
            <w:r w:rsidR="00700C93" w:rsidRPr="00FB5610">
              <w:rPr>
                <w:rFonts w:ascii="Arial" w:hAnsi="Arial" w:cs="Arial"/>
                <w:sz w:val="18"/>
                <w:szCs w:val="18"/>
              </w:rPr>
              <w:t xml:space="preserve"> Wsparcie </w:t>
            </w:r>
            <w:r w:rsidR="004F660B" w:rsidRPr="00FB5610">
              <w:rPr>
                <w:rFonts w:ascii="Arial" w:hAnsi="Arial" w:cs="Arial"/>
                <w:sz w:val="18"/>
                <w:szCs w:val="18"/>
              </w:rPr>
              <w:t xml:space="preserve">na rzecz zatrudnienia </w:t>
            </w:r>
            <w:r w:rsidR="00C10BED" w:rsidRPr="00FB5610">
              <w:rPr>
                <w:rFonts w:ascii="Arial" w:hAnsi="Arial" w:cs="Arial"/>
                <w:sz w:val="18"/>
                <w:szCs w:val="18"/>
              </w:rPr>
              <w:t>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vAlign w:val="center"/>
          </w:tcPr>
          <w:p w14:paraId="22C21FA5" w14:textId="26D78E13" w:rsidR="00FC10A0" w:rsidRPr="00FB5610" w:rsidRDefault="006238C8" w:rsidP="00D95F19">
            <w:pPr>
              <w:spacing w:line="240" w:lineRule="auto"/>
              <w:rPr>
                <w:rFonts w:ascii="Arial" w:hAnsi="Arial" w:cs="Arial"/>
                <w:sz w:val="18"/>
                <w:szCs w:val="18"/>
              </w:rPr>
            </w:pPr>
            <w:r w:rsidRPr="00FB5610">
              <w:rPr>
                <w:rFonts w:ascii="Arial" w:hAnsi="Arial" w:cs="Arial"/>
                <w:sz w:val="18"/>
                <w:szCs w:val="18"/>
              </w:rPr>
              <w:t>1 002 509</w:t>
            </w:r>
          </w:p>
        </w:tc>
      </w:tr>
      <w:tr w:rsidR="006430CF" w:rsidRPr="00FB5610" w14:paraId="37967EEA"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4FDA6D4" w14:textId="434DC8F2" w:rsidR="00FE696E" w:rsidRPr="00FB5610" w:rsidRDefault="00FE696E"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11F5D7CE" w14:textId="1A22C1A2"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1F64A393" w14:textId="426B35E6"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2E3F88B" w14:textId="25FF8E6D"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vAlign w:val="center"/>
          </w:tcPr>
          <w:p w14:paraId="2EC2EAE7" w14:textId="5807A537" w:rsidR="00FE696E" w:rsidRPr="00FB5610" w:rsidRDefault="00FE696E" w:rsidP="00D95F19">
            <w:pPr>
              <w:spacing w:line="240" w:lineRule="auto"/>
              <w:rPr>
                <w:rFonts w:ascii="Arial" w:hAnsi="Arial" w:cs="Arial"/>
                <w:sz w:val="18"/>
                <w:szCs w:val="18"/>
              </w:rPr>
            </w:pPr>
            <w:r w:rsidRPr="00FB5610">
              <w:rPr>
                <w:rFonts w:ascii="Arial" w:hAnsi="Arial" w:cs="Arial"/>
                <w:sz w:val="18"/>
                <w:szCs w:val="18"/>
              </w:rPr>
              <w:t>138. Wsparcie na rzecz ekonomii społecznej i przedsiębiorstw społecznych</w:t>
            </w:r>
          </w:p>
        </w:tc>
        <w:tc>
          <w:tcPr>
            <w:tcW w:w="1411" w:type="dxa"/>
            <w:tcBorders>
              <w:top w:val="single" w:sz="4" w:space="0" w:color="auto"/>
              <w:left w:val="single" w:sz="4" w:space="0" w:color="auto"/>
              <w:bottom w:val="single" w:sz="4" w:space="0" w:color="auto"/>
              <w:right w:val="single" w:sz="4" w:space="0" w:color="auto"/>
            </w:tcBorders>
            <w:vAlign w:val="center"/>
          </w:tcPr>
          <w:p w14:paraId="06BA63E2" w14:textId="36722560" w:rsidR="00FE696E" w:rsidRPr="00FB5610" w:rsidRDefault="001543FE" w:rsidP="00D95F19">
            <w:pPr>
              <w:spacing w:line="240" w:lineRule="auto"/>
              <w:rPr>
                <w:rFonts w:ascii="Arial" w:hAnsi="Arial" w:cs="Arial"/>
                <w:sz w:val="18"/>
                <w:szCs w:val="18"/>
              </w:rPr>
            </w:pPr>
            <w:r w:rsidRPr="00FB5610">
              <w:rPr>
                <w:rFonts w:ascii="Arial" w:hAnsi="Arial" w:cs="Arial"/>
                <w:sz w:val="18"/>
                <w:szCs w:val="18"/>
              </w:rPr>
              <w:t>8 6</w:t>
            </w:r>
            <w:r w:rsidR="00FE696E" w:rsidRPr="00FB5610">
              <w:rPr>
                <w:rFonts w:ascii="Arial" w:hAnsi="Arial" w:cs="Arial"/>
                <w:sz w:val="18"/>
                <w:szCs w:val="18"/>
              </w:rPr>
              <w:t>00 000</w:t>
            </w:r>
          </w:p>
        </w:tc>
      </w:tr>
      <w:tr w:rsidR="006430CF" w:rsidRPr="00FB5610" w14:paraId="2D8C0469"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EAD1FB0" w14:textId="206CAE73"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52A5AB62" w14:textId="046D33CB"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38AC9F9A" w14:textId="6C68A732"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17397FB" w14:textId="05E308B4"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vAlign w:val="center"/>
          </w:tcPr>
          <w:p w14:paraId="5A9A6B7F" w14:textId="4A92B257"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152. Działania na rzecz promowanie równości szans i aktywnego udziału w życiu społecznym</w:t>
            </w:r>
          </w:p>
        </w:tc>
        <w:tc>
          <w:tcPr>
            <w:tcW w:w="1411" w:type="dxa"/>
            <w:tcBorders>
              <w:top w:val="single" w:sz="4" w:space="0" w:color="auto"/>
              <w:left w:val="single" w:sz="4" w:space="0" w:color="auto"/>
              <w:bottom w:val="single" w:sz="4" w:space="0" w:color="auto"/>
              <w:right w:val="single" w:sz="4" w:space="0" w:color="auto"/>
            </w:tcBorders>
            <w:vAlign w:val="center"/>
          </w:tcPr>
          <w:p w14:paraId="711AD5E1" w14:textId="460CF6A5" w:rsidR="00FC10A0" w:rsidRPr="00FB5610" w:rsidRDefault="00C75C2E" w:rsidP="00D95F19">
            <w:pPr>
              <w:spacing w:line="240" w:lineRule="auto"/>
              <w:rPr>
                <w:rFonts w:ascii="Arial" w:hAnsi="Arial" w:cs="Arial"/>
                <w:sz w:val="18"/>
                <w:szCs w:val="18"/>
              </w:rPr>
            </w:pPr>
            <w:r w:rsidRPr="00FB5610">
              <w:rPr>
                <w:rFonts w:ascii="Arial" w:hAnsi="Arial" w:cs="Arial"/>
                <w:sz w:val="18"/>
                <w:szCs w:val="18"/>
              </w:rPr>
              <w:t>10 855 491</w:t>
            </w:r>
          </w:p>
        </w:tc>
      </w:tr>
      <w:tr w:rsidR="006430CF" w:rsidRPr="00FB5610" w14:paraId="1B904465" w14:textId="77777777" w:rsidTr="00014620">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DE5C15" w14:textId="2D215499"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7F7D14" w14:textId="72B7353D"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EE44E1" w14:textId="7982662F"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D532B3" w14:textId="1A971130"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06B107" w14:textId="58554325" w:rsidR="00FC10A0" w:rsidRPr="00FB5610" w:rsidRDefault="00FE696E" w:rsidP="00D95F19">
            <w:pPr>
              <w:spacing w:line="240" w:lineRule="auto"/>
              <w:rPr>
                <w:rFonts w:ascii="Arial" w:hAnsi="Arial" w:cs="Arial"/>
                <w:sz w:val="18"/>
                <w:szCs w:val="18"/>
              </w:rPr>
            </w:pPr>
            <w:r w:rsidRPr="00FB5610">
              <w:rPr>
                <w:rFonts w:ascii="Arial" w:hAnsi="Arial" w:cs="Arial"/>
                <w:sz w:val="18"/>
                <w:szCs w:val="18"/>
              </w:rPr>
              <w:t>136.</w:t>
            </w:r>
            <w:r w:rsidR="00C10BED" w:rsidRPr="00FB5610">
              <w:rPr>
                <w:rFonts w:ascii="Arial" w:hAnsi="Arial" w:cs="Arial"/>
                <w:sz w:val="18"/>
                <w:szCs w:val="18"/>
              </w:rPr>
              <w:t xml:space="preserve"> Wsparcie na rzecz zatrudnienia ludzi młodych i integracji społeczno-gospodarczej ludzi młodych</w:t>
            </w:r>
            <w:r w:rsidR="00C10BED" w:rsidRPr="00FB5610" w:rsidDel="00FE696E">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C235A2" w14:textId="59FDB769" w:rsidR="00FC10A0" w:rsidRPr="00FB5610" w:rsidRDefault="006238C8" w:rsidP="00D95F19">
            <w:pPr>
              <w:spacing w:line="240" w:lineRule="auto"/>
              <w:rPr>
                <w:rFonts w:ascii="Arial" w:hAnsi="Arial" w:cs="Arial"/>
                <w:sz w:val="18"/>
                <w:szCs w:val="18"/>
              </w:rPr>
            </w:pPr>
            <w:r w:rsidRPr="00FB5610">
              <w:rPr>
                <w:rFonts w:ascii="Arial" w:hAnsi="Arial" w:cs="Arial"/>
                <w:sz w:val="18"/>
                <w:szCs w:val="18"/>
              </w:rPr>
              <w:t>2 809 891</w:t>
            </w:r>
          </w:p>
        </w:tc>
      </w:tr>
      <w:tr w:rsidR="006430CF" w:rsidRPr="00FB5610" w14:paraId="5414651F" w14:textId="77777777" w:rsidTr="00014620">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00780D" w14:textId="76DFFC23" w:rsidR="00FE696E" w:rsidRPr="00FB5610" w:rsidRDefault="00FE696E"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0A6157" w14:textId="09D8BA96"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451F8B" w14:textId="5A7AC74F"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D808A4" w14:textId="333D1218" w:rsidR="00FE696E" w:rsidRPr="00FB5610" w:rsidRDefault="00FE696E"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D039D8" w14:textId="48EBE7E1" w:rsidR="00FE696E" w:rsidRPr="00FB5610" w:rsidRDefault="00FE696E" w:rsidP="00D95F19">
            <w:pPr>
              <w:spacing w:line="240" w:lineRule="auto"/>
              <w:rPr>
                <w:rFonts w:ascii="Arial" w:hAnsi="Arial" w:cs="Arial"/>
                <w:sz w:val="18"/>
                <w:szCs w:val="18"/>
              </w:rPr>
            </w:pPr>
            <w:r w:rsidRPr="00FB5610">
              <w:rPr>
                <w:rFonts w:ascii="Arial" w:hAnsi="Arial" w:cs="Arial"/>
                <w:sz w:val="18"/>
                <w:szCs w:val="18"/>
              </w:rPr>
              <w:t>138. Wsparcie na rzecz ekonomii społecznej i przedsiębiorstw społecznych</w:t>
            </w:r>
            <w:r w:rsidRPr="00FB5610" w:rsidDel="00D51A4B">
              <w:rPr>
                <w:rFonts w:ascii="Arial" w:hAnsi="Arial"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A47EB23" w14:textId="33E5A683" w:rsidR="00FE696E" w:rsidRPr="00FB5610" w:rsidRDefault="00FE696E" w:rsidP="00D95F19">
            <w:pPr>
              <w:spacing w:line="240" w:lineRule="auto"/>
              <w:rPr>
                <w:rFonts w:ascii="Arial" w:hAnsi="Arial" w:cs="Arial"/>
                <w:sz w:val="18"/>
                <w:szCs w:val="18"/>
              </w:rPr>
            </w:pPr>
            <w:r w:rsidRPr="00FB5610">
              <w:rPr>
                <w:rFonts w:ascii="Arial" w:hAnsi="Arial" w:cs="Arial"/>
                <w:sz w:val="18"/>
                <w:szCs w:val="18"/>
              </w:rPr>
              <w:t>1</w:t>
            </w:r>
            <w:r w:rsidR="001543FE" w:rsidRPr="00FB5610">
              <w:rPr>
                <w:rFonts w:ascii="Arial" w:hAnsi="Arial" w:cs="Arial"/>
                <w:sz w:val="18"/>
                <w:szCs w:val="18"/>
              </w:rPr>
              <w:t>4</w:t>
            </w:r>
            <w:r w:rsidR="0079127A" w:rsidRPr="00FB5610">
              <w:rPr>
                <w:rFonts w:ascii="Arial" w:hAnsi="Arial" w:cs="Arial"/>
                <w:sz w:val="18"/>
                <w:szCs w:val="18"/>
              </w:rPr>
              <w:t xml:space="preserve"> </w:t>
            </w:r>
            <w:r w:rsidRPr="00FB5610">
              <w:rPr>
                <w:rFonts w:ascii="Arial" w:hAnsi="Arial" w:cs="Arial"/>
                <w:sz w:val="18"/>
                <w:szCs w:val="18"/>
              </w:rPr>
              <w:t>750 000</w:t>
            </w:r>
          </w:p>
        </w:tc>
      </w:tr>
      <w:tr w:rsidR="006430CF" w:rsidRPr="00FB5610" w14:paraId="56EA6965" w14:textId="77777777" w:rsidTr="005C030B">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C1A2FC" w14:textId="279B5EA1"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968613" w14:textId="0E8A0282"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A24949" w14:textId="5F8EFBA8"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E2732D" w14:textId="0B595259"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695046" w14:textId="7CB8CC89"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152. Działania na rzecz promowanie równości szans i aktywnego udziału w życiu społecznym</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6397FD9" w14:textId="5F49146B" w:rsidR="00FC10A0" w:rsidRPr="00FB5610" w:rsidRDefault="00BA6A92" w:rsidP="00D95F19">
            <w:pPr>
              <w:spacing w:line="240" w:lineRule="auto"/>
              <w:rPr>
                <w:rFonts w:ascii="Arial" w:hAnsi="Arial" w:cs="Arial"/>
                <w:sz w:val="18"/>
                <w:szCs w:val="18"/>
              </w:rPr>
            </w:pPr>
            <w:r w:rsidRPr="00FB5610">
              <w:rPr>
                <w:rFonts w:ascii="Arial" w:hAnsi="Arial" w:cs="Arial"/>
                <w:sz w:val="18"/>
                <w:szCs w:val="18"/>
              </w:rPr>
              <w:t>31 572 665</w:t>
            </w:r>
          </w:p>
        </w:tc>
      </w:tr>
      <w:tr w:rsidR="00EF3E71" w:rsidRPr="00FB5610" w14:paraId="306526D6" w14:textId="77777777" w:rsidTr="005C030B">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F670271" w14:textId="15063F20" w:rsidR="00EF3E71" w:rsidRPr="000F0F6D" w:rsidRDefault="00EF3E71" w:rsidP="00EF3E71">
            <w:pPr>
              <w:pStyle w:val="Akapitzlist"/>
              <w:spacing w:before="60" w:after="60"/>
              <w:ind w:left="0"/>
              <w:jc w:val="left"/>
              <w:rPr>
                <w:rFonts w:ascii="Arial" w:hAnsi="Arial" w:cs="Arial"/>
                <w:b/>
                <w:bCs/>
                <w:sz w:val="18"/>
                <w:szCs w:val="18"/>
              </w:rPr>
            </w:pPr>
            <w:r w:rsidRPr="000F0F6D">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DD577E0" w14:textId="2BB0761C"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164A983" w14:textId="1B1D07AB" w:rsidR="00EF3E71" w:rsidRPr="000F0F6D" w:rsidRDefault="00EF3E71" w:rsidP="00EF3E71">
            <w:pPr>
              <w:pStyle w:val="Akapitzlist"/>
              <w:spacing w:before="60" w:after="60"/>
              <w:ind w:left="0"/>
              <w:contextualSpacing w:val="0"/>
              <w:jc w:val="left"/>
              <w:rPr>
                <w:rFonts w:ascii="Arial" w:hAnsi="Arial" w:cs="Arial"/>
                <w:b/>
                <w:bCs/>
                <w:sz w:val="16"/>
                <w:szCs w:val="16"/>
              </w:rPr>
            </w:pPr>
            <w:r w:rsidRPr="000F0F6D">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DC7D7F6" w14:textId="206D740E"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4(h)</w:t>
            </w:r>
          </w:p>
        </w:tc>
        <w:tc>
          <w:tcPr>
            <w:tcW w:w="2864" w:type="dxa"/>
            <w:tcBorders>
              <w:top w:val="single" w:sz="4" w:space="0" w:color="auto"/>
              <w:left w:val="nil"/>
              <w:bottom w:val="single" w:sz="4" w:space="0" w:color="auto"/>
              <w:right w:val="single" w:sz="4" w:space="0" w:color="auto"/>
            </w:tcBorders>
            <w:shd w:val="clear" w:color="auto" w:fill="auto"/>
            <w:vAlign w:val="center"/>
          </w:tcPr>
          <w:p w14:paraId="06B4DC40" w14:textId="3CAF5D93" w:rsidR="00EF3E71" w:rsidRPr="005C030B" w:rsidRDefault="00EF3E71" w:rsidP="00EF3E71">
            <w:pPr>
              <w:spacing w:line="240" w:lineRule="auto"/>
              <w:rPr>
                <w:rFonts w:ascii="Arial" w:hAnsi="Arial" w:cs="Arial"/>
                <w:b/>
                <w:bCs/>
                <w:color w:val="FFFFFF" w:themeColor="background1"/>
                <w:sz w:val="18"/>
                <w:szCs w:val="18"/>
              </w:rPr>
            </w:pPr>
            <w:r w:rsidRPr="005C030B">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3723B98" w14:textId="2B405A17" w:rsidR="00EF3E71" w:rsidRPr="000F0F6D" w:rsidRDefault="00EF3E71" w:rsidP="00EF3E71">
            <w:pPr>
              <w:spacing w:line="240" w:lineRule="auto"/>
              <w:rPr>
                <w:rFonts w:ascii="Arial" w:hAnsi="Arial" w:cs="Arial"/>
                <w:b/>
                <w:bCs/>
                <w:sz w:val="18"/>
                <w:szCs w:val="18"/>
              </w:rPr>
            </w:pPr>
            <w:r w:rsidRPr="000F0F6D">
              <w:rPr>
                <w:rFonts w:ascii="Arial" w:hAnsi="Arial" w:cs="Arial"/>
                <w:b/>
                <w:bCs/>
                <w:sz w:val="18"/>
                <w:szCs w:val="18"/>
              </w:rPr>
              <w:t>20 458 000</w:t>
            </w:r>
          </w:p>
        </w:tc>
      </w:tr>
      <w:tr w:rsidR="00EF3E71" w:rsidRPr="00FB5610" w14:paraId="4C16F51A" w14:textId="77777777" w:rsidTr="005C030B">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D321A13" w14:textId="2BAFCE97" w:rsidR="00EF3E71" w:rsidRPr="000F0F6D" w:rsidRDefault="00EF3E71" w:rsidP="00EF3E71">
            <w:pPr>
              <w:pStyle w:val="Akapitzlist"/>
              <w:spacing w:before="60" w:after="60"/>
              <w:ind w:left="0"/>
              <w:jc w:val="left"/>
              <w:rPr>
                <w:rFonts w:ascii="Arial" w:hAnsi="Arial" w:cs="Arial"/>
                <w:b/>
                <w:bCs/>
                <w:sz w:val="18"/>
                <w:szCs w:val="18"/>
              </w:rPr>
            </w:pPr>
            <w:r w:rsidRPr="000F0F6D">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61F2C16" w14:textId="12953619"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4EB1218" w14:textId="43BBE63D" w:rsidR="00EF3E71" w:rsidRPr="000F0F6D" w:rsidRDefault="00EF3E71" w:rsidP="00EF3E71">
            <w:pPr>
              <w:pStyle w:val="Akapitzlist"/>
              <w:spacing w:before="60" w:after="60"/>
              <w:ind w:left="0"/>
              <w:contextualSpacing w:val="0"/>
              <w:jc w:val="left"/>
              <w:rPr>
                <w:rFonts w:ascii="Arial" w:hAnsi="Arial" w:cs="Arial"/>
                <w:b/>
                <w:bCs/>
                <w:sz w:val="16"/>
                <w:szCs w:val="16"/>
              </w:rPr>
            </w:pPr>
            <w:r w:rsidRPr="000F0F6D">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29221536" w14:textId="220A1055"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4(h)</w:t>
            </w:r>
          </w:p>
        </w:tc>
        <w:tc>
          <w:tcPr>
            <w:tcW w:w="2864" w:type="dxa"/>
            <w:tcBorders>
              <w:top w:val="single" w:sz="4" w:space="0" w:color="auto"/>
              <w:left w:val="nil"/>
              <w:bottom w:val="single" w:sz="4" w:space="0" w:color="auto"/>
              <w:right w:val="single" w:sz="4" w:space="0" w:color="auto"/>
            </w:tcBorders>
            <w:shd w:val="clear" w:color="auto" w:fill="auto"/>
            <w:vAlign w:val="center"/>
          </w:tcPr>
          <w:p w14:paraId="1B948113" w14:textId="2EA597E3" w:rsidR="00EF3E71" w:rsidRPr="005C030B" w:rsidRDefault="00EF3E71" w:rsidP="00EF3E71">
            <w:pPr>
              <w:spacing w:line="240" w:lineRule="auto"/>
              <w:rPr>
                <w:rFonts w:ascii="Arial" w:hAnsi="Arial" w:cs="Arial"/>
                <w:b/>
                <w:bCs/>
                <w:color w:val="FFFFFF" w:themeColor="background1"/>
                <w:sz w:val="18"/>
                <w:szCs w:val="18"/>
              </w:rPr>
            </w:pPr>
            <w:r w:rsidRPr="005C030B">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2B28822E" w14:textId="5ECCDC8D" w:rsidR="00EF3E71" w:rsidRPr="000F0F6D" w:rsidRDefault="00EF3E71" w:rsidP="00EF3E71">
            <w:pPr>
              <w:spacing w:line="240" w:lineRule="auto"/>
              <w:rPr>
                <w:rFonts w:ascii="Arial" w:hAnsi="Arial" w:cs="Arial"/>
                <w:b/>
                <w:bCs/>
                <w:sz w:val="18"/>
                <w:szCs w:val="18"/>
              </w:rPr>
            </w:pPr>
            <w:r w:rsidRPr="000F0F6D">
              <w:rPr>
                <w:rFonts w:ascii="Arial" w:hAnsi="Arial" w:cs="Arial"/>
                <w:b/>
                <w:bCs/>
                <w:sz w:val="18"/>
                <w:szCs w:val="18"/>
              </w:rPr>
              <w:t>49 132 556</w:t>
            </w:r>
          </w:p>
        </w:tc>
      </w:tr>
      <w:tr w:rsidR="00EF3E71" w:rsidRPr="00FB5610" w14:paraId="2DC79E75" w14:textId="77777777" w:rsidTr="005C030B">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34C7843" w14:textId="01491C40" w:rsidR="00EF3E71" w:rsidRPr="000F0F6D" w:rsidRDefault="00EF3E71" w:rsidP="00EF3E71">
            <w:pPr>
              <w:pStyle w:val="Akapitzlist"/>
              <w:spacing w:before="60" w:after="60"/>
              <w:ind w:left="0"/>
              <w:jc w:val="left"/>
              <w:rPr>
                <w:rFonts w:ascii="Arial" w:hAnsi="Arial" w:cs="Arial"/>
                <w:b/>
                <w:bCs/>
                <w:sz w:val="18"/>
                <w:szCs w:val="18"/>
              </w:rPr>
            </w:pPr>
            <w:r w:rsidRPr="000F0F6D">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7AE6865" w14:textId="6CCD7B72"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8E7E486" w14:textId="1A7C9811" w:rsidR="00EF3E71" w:rsidRPr="000F0F6D" w:rsidRDefault="00EF3E71" w:rsidP="00EF3E71">
            <w:pPr>
              <w:pStyle w:val="Akapitzlist"/>
              <w:spacing w:before="60" w:after="60"/>
              <w:ind w:left="0"/>
              <w:contextualSpacing w:val="0"/>
              <w:jc w:val="left"/>
              <w:rPr>
                <w:rFonts w:ascii="Arial" w:hAnsi="Arial" w:cs="Arial"/>
                <w:b/>
                <w:bCs/>
                <w:sz w:val="16"/>
                <w:szCs w:val="16"/>
              </w:rPr>
            </w:pPr>
            <w:r w:rsidRPr="000F0F6D">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336D001" w14:textId="77215F26" w:rsidR="00EF3E71" w:rsidRPr="000F0F6D" w:rsidRDefault="00EF3E71" w:rsidP="00EF3E71">
            <w:pPr>
              <w:pStyle w:val="Akapitzlist"/>
              <w:spacing w:before="60" w:after="60"/>
              <w:ind w:left="0"/>
              <w:contextualSpacing w:val="0"/>
              <w:jc w:val="left"/>
              <w:rPr>
                <w:rFonts w:ascii="Arial" w:hAnsi="Arial" w:cs="Arial"/>
                <w:b/>
                <w:bCs/>
                <w:sz w:val="18"/>
                <w:szCs w:val="18"/>
              </w:rPr>
            </w:pPr>
            <w:r w:rsidRPr="000F0F6D">
              <w:rPr>
                <w:rFonts w:ascii="Arial" w:hAnsi="Arial" w:cs="Arial"/>
                <w:b/>
                <w:bCs/>
                <w:sz w:val="18"/>
                <w:szCs w:val="18"/>
              </w:rPr>
              <w:t>4(h)</w:t>
            </w:r>
          </w:p>
        </w:tc>
        <w:tc>
          <w:tcPr>
            <w:tcW w:w="2864" w:type="dxa"/>
            <w:tcBorders>
              <w:top w:val="single" w:sz="4" w:space="0" w:color="auto"/>
              <w:left w:val="nil"/>
              <w:bottom w:val="single" w:sz="4" w:space="0" w:color="auto"/>
              <w:right w:val="single" w:sz="4" w:space="0" w:color="auto"/>
            </w:tcBorders>
            <w:shd w:val="clear" w:color="auto" w:fill="auto"/>
            <w:vAlign w:val="center"/>
          </w:tcPr>
          <w:p w14:paraId="18D6A2CA" w14:textId="21C09DE2" w:rsidR="00EF3E71" w:rsidRPr="005C030B" w:rsidRDefault="00EF3E71" w:rsidP="00EF3E71">
            <w:pPr>
              <w:spacing w:line="240" w:lineRule="auto"/>
              <w:rPr>
                <w:rFonts w:ascii="Arial" w:hAnsi="Arial" w:cs="Arial"/>
                <w:b/>
                <w:bCs/>
                <w:color w:val="FFFFFF" w:themeColor="background1"/>
                <w:sz w:val="18"/>
                <w:szCs w:val="18"/>
              </w:rPr>
            </w:pPr>
            <w:r w:rsidRPr="005C030B">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D2FCC90" w14:textId="7435EFE6" w:rsidR="00EF3E71" w:rsidRPr="000F0F6D" w:rsidRDefault="00EF3E71" w:rsidP="00EF3E71">
            <w:pPr>
              <w:spacing w:line="240" w:lineRule="auto"/>
              <w:rPr>
                <w:rFonts w:ascii="Arial" w:hAnsi="Arial" w:cs="Arial"/>
                <w:b/>
                <w:bCs/>
                <w:sz w:val="18"/>
                <w:szCs w:val="18"/>
              </w:rPr>
            </w:pPr>
            <w:r w:rsidRPr="000F0F6D">
              <w:rPr>
                <w:rFonts w:ascii="Arial" w:hAnsi="Arial" w:cs="Arial"/>
                <w:b/>
                <w:bCs/>
                <w:sz w:val="18"/>
                <w:szCs w:val="18"/>
              </w:rPr>
              <w:t>69 590 556</w:t>
            </w:r>
          </w:p>
        </w:tc>
      </w:tr>
    </w:tbl>
    <w:p w14:paraId="28B86902" w14:textId="77777777" w:rsidR="003D423B" w:rsidRPr="00FB5610" w:rsidRDefault="003D423B" w:rsidP="00D95F19">
      <w:pPr>
        <w:spacing w:before="0" w:after="0" w:line="276" w:lineRule="auto"/>
        <w:rPr>
          <w:rFonts w:ascii="Arial" w:hAnsi="Arial" w:cs="Arial"/>
          <w:sz w:val="20"/>
          <w:szCs w:val="20"/>
        </w:rPr>
      </w:pPr>
    </w:p>
    <w:p w14:paraId="45A144D2" w14:textId="77777777"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747A5438" w14:textId="77777777" w:rsidTr="00DB6B9D">
        <w:trPr>
          <w:tblHeader/>
        </w:trPr>
        <w:tc>
          <w:tcPr>
            <w:tcW w:w="968" w:type="dxa"/>
            <w:shd w:val="clear" w:color="auto" w:fill="FFE599" w:themeFill="accent4" w:themeFillTint="66"/>
            <w:vAlign w:val="center"/>
          </w:tcPr>
          <w:p w14:paraId="56DA16FC"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7B0B491"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10BCB2F"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C7E9FDE"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0C7E0AB"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F02AB82"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FD7394B" w14:textId="77777777" w:rsidTr="009F0537">
        <w:tc>
          <w:tcPr>
            <w:tcW w:w="968" w:type="dxa"/>
            <w:vAlign w:val="center"/>
          </w:tcPr>
          <w:p w14:paraId="13FDE451" w14:textId="60C48219"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0E2CABF4"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2CD6FC7"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E4611B6" w14:textId="2DBACE56"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61226CF3" w14:textId="059494A8" w:rsidR="004517EC"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9A2458" w:rsidRPr="00FB5610">
              <w:rPr>
                <w:rFonts w:ascii="Arial" w:hAnsi="Arial" w:cs="Arial"/>
                <w:sz w:val="18"/>
                <w:szCs w:val="18"/>
              </w:rPr>
              <w:t>Dotacja</w:t>
            </w:r>
          </w:p>
        </w:tc>
        <w:tc>
          <w:tcPr>
            <w:tcW w:w="1411" w:type="dxa"/>
            <w:vAlign w:val="center"/>
          </w:tcPr>
          <w:p w14:paraId="00BA8D9C" w14:textId="48903F0A" w:rsidR="004517EC" w:rsidRPr="00FB5610" w:rsidRDefault="00B95E57" w:rsidP="00D95F19">
            <w:pPr>
              <w:spacing w:line="240" w:lineRule="auto"/>
              <w:rPr>
                <w:rFonts w:ascii="Arial" w:hAnsi="Arial" w:cs="Arial"/>
                <w:sz w:val="18"/>
                <w:szCs w:val="18"/>
              </w:rPr>
            </w:pPr>
            <w:r w:rsidRPr="00FB5610">
              <w:rPr>
                <w:rFonts w:ascii="Arial" w:hAnsi="Arial" w:cs="Arial"/>
                <w:sz w:val="18"/>
                <w:szCs w:val="18"/>
              </w:rPr>
              <w:t>20 458 000</w:t>
            </w:r>
          </w:p>
        </w:tc>
      </w:tr>
      <w:tr w:rsidR="006430CF" w:rsidRPr="00FB5610" w14:paraId="732EED5A" w14:textId="77777777" w:rsidTr="00014620">
        <w:tc>
          <w:tcPr>
            <w:tcW w:w="968" w:type="dxa"/>
            <w:shd w:val="clear" w:color="auto" w:fill="D9D9D9" w:themeFill="background1" w:themeFillShade="D9"/>
            <w:vAlign w:val="center"/>
          </w:tcPr>
          <w:p w14:paraId="4EBDBEC0" w14:textId="58656C82"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604B9C2F"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FB3A3B8"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99CB238" w14:textId="448AB43B"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4B6DE928" w14:textId="3017A149" w:rsidR="004517EC"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9A2458" w:rsidRPr="00FB5610">
              <w:rPr>
                <w:rFonts w:ascii="Arial" w:hAnsi="Arial" w:cs="Arial"/>
                <w:sz w:val="18"/>
                <w:szCs w:val="18"/>
              </w:rPr>
              <w:t>Dotacja</w:t>
            </w:r>
          </w:p>
        </w:tc>
        <w:tc>
          <w:tcPr>
            <w:tcW w:w="1411" w:type="dxa"/>
            <w:shd w:val="clear" w:color="auto" w:fill="D9D9D9" w:themeFill="background1" w:themeFillShade="D9"/>
            <w:vAlign w:val="center"/>
          </w:tcPr>
          <w:p w14:paraId="52968310" w14:textId="60CF4EC1" w:rsidR="004517EC" w:rsidRPr="00FB5610" w:rsidRDefault="00B95E57" w:rsidP="00D95F19">
            <w:pPr>
              <w:spacing w:line="240" w:lineRule="auto"/>
              <w:rPr>
                <w:rFonts w:ascii="Arial" w:hAnsi="Arial" w:cs="Arial"/>
                <w:sz w:val="18"/>
                <w:szCs w:val="18"/>
              </w:rPr>
            </w:pPr>
            <w:r w:rsidRPr="00FB5610">
              <w:rPr>
                <w:rFonts w:ascii="Arial" w:hAnsi="Arial" w:cs="Arial"/>
                <w:sz w:val="18"/>
                <w:szCs w:val="18"/>
              </w:rPr>
              <w:t>49 132 556</w:t>
            </w:r>
          </w:p>
        </w:tc>
      </w:tr>
    </w:tbl>
    <w:p w14:paraId="6A548F27" w14:textId="77777777" w:rsidR="003D423B" w:rsidRPr="00FB5610" w:rsidRDefault="003D423B" w:rsidP="00D95F19">
      <w:pPr>
        <w:spacing w:before="0" w:after="0" w:line="276" w:lineRule="auto"/>
        <w:rPr>
          <w:rFonts w:ascii="Arial" w:hAnsi="Arial" w:cs="Arial"/>
          <w:sz w:val="20"/>
          <w:szCs w:val="20"/>
        </w:rPr>
      </w:pPr>
    </w:p>
    <w:p w14:paraId="4904B5F1" w14:textId="77777777"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5D13FD44" w14:textId="77777777" w:rsidTr="00DB6B9D">
        <w:trPr>
          <w:tblHeader/>
        </w:trPr>
        <w:tc>
          <w:tcPr>
            <w:tcW w:w="968" w:type="dxa"/>
            <w:shd w:val="clear" w:color="auto" w:fill="FFE599" w:themeFill="accent4" w:themeFillTint="66"/>
            <w:vAlign w:val="center"/>
          </w:tcPr>
          <w:p w14:paraId="54C4B22B"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8F410BD"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632D276"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6C0F4B9"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37940B6"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DB4685A"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8530BC9" w14:textId="77777777" w:rsidTr="009F0537">
        <w:tc>
          <w:tcPr>
            <w:tcW w:w="968" w:type="dxa"/>
            <w:vAlign w:val="center"/>
          </w:tcPr>
          <w:p w14:paraId="62E7F8DC" w14:textId="2A726FF7"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784303FC"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DFCC240"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4B4D3B7" w14:textId="6E150ED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482ACB60" w14:textId="4777DBB5" w:rsidR="004517EC" w:rsidRPr="00FB5610" w:rsidRDefault="008E745F" w:rsidP="00D95F19">
            <w:pPr>
              <w:spacing w:line="240" w:lineRule="auto"/>
              <w:rPr>
                <w:rFonts w:ascii="Arial" w:hAnsi="Arial" w:cs="Arial"/>
                <w:sz w:val="18"/>
                <w:szCs w:val="18"/>
              </w:rPr>
            </w:pPr>
            <w:r w:rsidRPr="00FB5610">
              <w:rPr>
                <w:rFonts w:ascii="Arial" w:hAnsi="Arial" w:cs="Arial"/>
                <w:sz w:val="18"/>
                <w:szCs w:val="18"/>
              </w:rPr>
              <w:t xml:space="preserve">33.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2CC90F0C" w14:textId="0C0D2014" w:rsidR="004517EC" w:rsidRPr="00FB5610" w:rsidRDefault="00B26CE0" w:rsidP="00D95F19">
            <w:pPr>
              <w:spacing w:line="240" w:lineRule="auto"/>
              <w:rPr>
                <w:rFonts w:ascii="Arial" w:hAnsi="Arial" w:cs="Arial"/>
                <w:sz w:val="18"/>
                <w:szCs w:val="18"/>
              </w:rPr>
            </w:pPr>
            <w:r w:rsidRPr="00FB5610">
              <w:rPr>
                <w:rFonts w:ascii="Arial" w:hAnsi="Arial" w:cs="Arial"/>
                <w:sz w:val="18"/>
                <w:szCs w:val="18"/>
              </w:rPr>
              <w:t>20 458 000</w:t>
            </w:r>
          </w:p>
        </w:tc>
      </w:tr>
      <w:tr w:rsidR="006430CF" w:rsidRPr="00FB5610" w14:paraId="6614F24C" w14:textId="77777777" w:rsidTr="00014620">
        <w:tc>
          <w:tcPr>
            <w:tcW w:w="968" w:type="dxa"/>
            <w:shd w:val="clear" w:color="auto" w:fill="D9D9D9" w:themeFill="background1" w:themeFillShade="D9"/>
            <w:vAlign w:val="center"/>
          </w:tcPr>
          <w:p w14:paraId="64F80259" w14:textId="50DAE159"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197EF27E"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36297D4D"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0B8CF48" w14:textId="1A63D91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7CF4F4F7" w14:textId="19F3577D" w:rsidR="004517EC" w:rsidRPr="00FB5610" w:rsidRDefault="008E745F" w:rsidP="00D95F19">
            <w:pPr>
              <w:spacing w:line="240" w:lineRule="auto"/>
              <w:rPr>
                <w:rFonts w:ascii="Arial" w:hAnsi="Arial" w:cs="Arial"/>
                <w:sz w:val="18"/>
                <w:szCs w:val="18"/>
              </w:rPr>
            </w:pPr>
            <w:r w:rsidRPr="00FB5610">
              <w:rPr>
                <w:rFonts w:ascii="Arial" w:hAnsi="Arial" w:cs="Arial"/>
                <w:sz w:val="18"/>
                <w:szCs w:val="18"/>
              </w:rPr>
              <w:t>33.</w:t>
            </w:r>
            <w:r w:rsidR="00FC10A0"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5C6692A7" w14:textId="6E944A32" w:rsidR="004517EC" w:rsidRPr="00FB5610" w:rsidRDefault="00B26CE0" w:rsidP="00D95F19">
            <w:pPr>
              <w:spacing w:line="240" w:lineRule="auto"/>
              <w:rPr>
                <w:rFonts w:ascii="Arial" w:hAnsi="Arial" w:cs="Arial"/>
                <w:sz w:val="18"/>
                <w:szCs w:val="18"/>
              </w:rPr>
            </w:pPr>
            <w:r w:rsidRPr="00FB5610">
              <w:rPr>
                <w:rFonts w:ascii="Arial" w:hAnsi="Arial" w:cs="Arial"/>
                <w:sz w:val="18"/>
                <w:szCs w:val="18"/>
              </w:rPr>
              <w:t>49 132 556</w:t>
            </w:r>
          </w:p>
        </w:tc>
      </w:tr>
    </w:tbl>
    <w:p w14:paraId="4CA04173" w14:textId="77777777" w:rsidR="003D423B" w:rsidRPr="00FB5610" w:rsidRDefault="003D423B" w:rsidP="00D95F19">
      <w:pPr>
        <w:spacing w:before="0" w:after="0" w:line="276" w:lineRule="auto"/>
        <w:rPr>
          <w:rFonts w:ascii="Arial" w:hAnsi="Arial" w:cs="Arial"/>
          <w:sz w:val="20"/>
          <w:szCs w:val="20"/>
        </w:rPr>
      </w:pPr>
    </w:p>
    <w:p w14:paraId="418805A7" w14:textId="77777777" w:rsidR="00270E44" w:rsidRPr="00FB5610" w:rsidRDefault="00270E44" w:rsidP="00D95F19">
      <w:pPr>
        <w:spacing w:before="0" w:after="160" w:line="259" w:lineRule="auto"/>
        <w:rPr>
          <w:rFonts w:ascii="Arial" w:hAnsi="Arial" w:cs="Arial"/>
          <w:sz w:val="20"/>
          <w:szCs w:val="20"/>
        </w:rPr>
      </w:pPr>
      <w:r w:rsidRPr="00FB5610">
        <w:rPr>
          <w:rFonts w:ascii="Arial" w:hAnsi="Arial" w:cs="Arial"/>
          <w:sz w:val="20"/>
          <w:szCs w:val="20"/>
        </w:rPr>
        <w:br w:type="page"/>
      </w:r>
    </w:p>
    <w:p w14:paraId="3AFBAB93" w14:textId="7E4F4146"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69F31798" w14:textId="77777777" w:rsidTr="00DB6B9D">
        <w:trPr>
          <w:tblHeader/>
        </w:trPr>
        <w:tc>
          <w:tcPr>
            <w:tcW w:w="968" w:type="dxa"/>
            <w:shd w:val="clear" w:color="auto" w:fill="FFE599" w:themeFill="accent4" w:themeFillTint="66"/>
            <w:vAlign w:val="center"/>
          </w:tcPr>
          <w:p w14:paraId="63F1F53A"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4598F35"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AD7B5A1"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05F9F02"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F63C813"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1FF4B27"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CEFF047" w14:textId="77777777" w:rsidTr="009F0537">
        <w:tc>
          <w:tcPr>
            <w:tcW w:w="968" w:type="dxa"/>
            <w:vAlign w:val="center"/>
          </w:tcPr>
          <w:p w14:paraId="2DDD08F2" w14:textId="3F0BC0A4"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13AD06E1"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FEDACD8"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C0CC2C6" w14:textId="490B94E2"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6098D369" w14:textId="4B0DBDF7" w:rsidR="004517EC" w:rsidRPr="00FB5610" w:rsidRDefault="002871A6" w:rsidP="00D95F19">
            <w:pPr>
              <w:spacing w:line="240" w:lineRule="auto"/>
              <w:rPr>
                <w:rFonts w:ascii="Arial" w:hAnsi="Arial" w:cs="Arial"/>
                <w:sz w:val="18"/>
                <w:szCs w:val="18"/>
              </w:rPr>
            </w:pPr>
            <w:r w:rsidRPr="00FB5610">
              <w:rPr>
                <w:rFonts w:ascii="Arial" w:hAnsi="Arial" w:cs="Arial"/>
                <w:sz w:val="18"/>
                <w:szCs w:val="18"/>
              </w:rPr>
              <w:t>0</w:t>
            </w:r>
            <w:r w:rsidR="0047457C" w:rsidRPr="00FB5610">
              <w:rPr>
                <w:rFonts w:ascii="Arial" w:hAnsi="Arial" w:cs="Arial"/>
                <w:sz w:val="18"/>
                <w:szCs w:val="18"/>
              </w:rPr>
              <w:t>7.</w:t>
            </w:r>
            <w:r w:rsidR="00FC10A0" w:rsidRPr="00FB5610">
              <w:rPr>
                <w:rFonts w:ascii="Arial" w:hAnsi="Arial" w:cs="Arial"/>
                <w:sz w:val="18"/>
                <w:szCs w:val="18"/>
              </w:rPr>
              <w:t xml:space="preserve"> </w:t>
            </w:r>
            <w:r w:rsidR="0047457C" w:rsidRPr="00FB5610">
              <w:rPr>
                <w:rFonts w:ascii="Arial" w:hAnsi="Arial" w:cs="Arial"/>
                <w:sz w:val="18"/>
                <w:szCs w:val="18"/>
              </w:rPr>
              <w:t>Budowanie zdolności partnerów społecznych</w:t>
            </w:r>
          </w:p>
        </w:tc>
        <w:tc>
          <w:tcPr>
            <w:tcW w:w="1411" w:type="dxa"/>
            <w:vAlign w:val="center"/>
          </w:tcPr>
          <w:p w14:paraId="61F346CC" w14:textId="02559233" w:rsidR="004517EC" w:rsidRPr="00FB5610" w:rsidRDefault="0074254C" w:rsidP="00D95F19">
            <w:pPr>
              <w:spacing w:line="240" w:lineRule="auto"/>
              <w:rPr>
                <w:rFonts w:ascii="Arial" w:hAnsi="Arial" w:cs="Arial"/>
                <w:sz w:val="18"/>
                <w:szCs w:val="18"/>
              </w:rPr>
            </w:pPr>
            <w:r w:rsidRPr="00FB5610">
              <w:rPr>
                <w:rFonts w:ascii="Arial" w:hAnsi="Arial" w:cs="Arial"/>
                <w:sz w:val="18"/>
                <w:szCs w:val="18"/>
              </w:rPr>
              <w:t>1 683 076</w:t>
            </w:r>
          </w:p>
        </w:tc>
      </w:tr>
      <w:tr w:rsidR="006430CF" w:rsidRPr="00FB5610" w14:paraId="2F90D9B0" w14:textId="77777777" w:rsidTr="009F0537">
        <w:tc>
          <w:tcPr>
            <w:tcW w:w="968" w:type="dxa"/>
            <w:vAlign w:val="center"/>
          </w:tcPr>
          <w:p w14:paraId="2CC8BEFF" w14:textId="32B94658"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2C540445" w14:textId="08CC6262"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2E34976B" w14:textId="23E6F6DC"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2A1C13C" w14:textId="6E9924AB"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027EDAB7" w14:textId="0420B0A8" w:rsidR="00FC10A0" w:rsidRPr="00FB5610" w:rsidDel="002871A6" w:rsidRDefault="00FC10A0" w:rsidP="00D95F19">
            <w:pPr>
              <w:spacing w:line="240" w:lineRule="auto"/>
              <w:rPr>
                <w:rFonts w:ascii="Arial" w:hAnsi="Arial" w:cs="Arial"/>
                <w:sz w:val="18"/>
                <w:szCs w:val="18"/>
              </w:rPr>
            </w:pPr>
            <w:r w:rsidRPr="00FB5610">
              <w:rPr>
                <w:rFonts w:ascii="Arial" w:hAnsi="Arial" w:cs="Arial"/>
                <w:sz w:val="18"/>
                <w:szCs w:val="18"/>
              </w:rPr>
              <w:t>08. Budowanie zdolności organizacji społeczeństwa obywatelskiego</w:t>
            </w:r>
          </w:p>
        </w:tc>
        <w:tc>
          <w:tcPr>
            <w:tcW w:w="1411" w:type="dxa"/>
            <w:vAlign w:val="center"/>
          </w:tcPr>
          <w:p w14:paraId="57994FA2" w14:textId="6D8ED5F9" w:rsidR="00FC10A0" w:rsidRPr="00FB5610" w:rsidRDefault="0074254C" w:rsidP="00D95F19">
            <w:pPr>
              <w:spacing w:line="240" w:lineRule="auto"/>
              <w:rPr>
                <w:rFonts w:ascii="Arial" w:hAnsi="Arial" w:cs="Arial"/>
                <w:sz w:val="18"/>
                <w:szCs w:val="18"/>
              </w:rPr>
            </w:pPr>
            <w:r w:rsidRPr="00FB5610">
              <w:rPr>
                <w:rFonts w:ascii="Arial" w:hAnsi="Arial" w:cs="Arial"/>
                <w:sz w:val="18"/>
                <w:szCs w:val="18"/>
              </w:rPr>
              <w:t>1 683 076</w:t>
            </w:r>
          </w:p>
        </w:tc>
      </w:tr>
      <w:tr w:rsidR="006430CF" w:rsidRPr="00FB5610" w14:paraId="34EFC501" w14:textId="77777777" w:rsidTr="009F0537">
        <w:tc>
          <w:tcPr>
            <w:tcW w:w="968" w:type="dxa"/>
            <w:vAlign w:val="center"/>
          </w:tcPr>
          <w:p w14:paraId="04D64B8F" w14:textId="465D4FE5"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2C1D69CB" w14:textId="04CEE5D4"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F70571A" w14:textId="10539D22"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3CA6FCB" w14:textId="72BFCDC8"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582F6F39" w14:textId="11A14536" w:rsidR="00FC10A0" w:rsidRPr="00FB5610" w:rsidDel="002871A6" w:rsidRDefault="433560EF" w:rsidP="00D95F19">
            <w:pPr>
              <w:spacing w:line="240" w:lineRule="auto"/>
              <w:rPr>
                <w:rFonts w:ascii="Arial" w:eastAsia="Tahoma" w:hAnsi="Arial" w:cs="Arial"/>
              </w:rPr>
            </w:pPr>
            <w:r w:rsidRPr="00FB5610">
              <w:rPr>
                <w:rFonts w:ascii="Arial" w:hAnsi="Arial" w:cs="Arial"/>
                <w:sz w:val="18"/>
                <w:szCs w:val="18"/>
              </w:rPr>
              <w:t>10. Działania podejmowane w odpowiedzi na wyzwania wskazane w ramach semestru europejskiego</w:t>
            </w:r>
          </w:p>
        </w:tc>
        <w:tc>
          <w:tcPr>
            <w:tcW w:w="1411" w:type="dxa"/>
            <w:vAlign w:val="center"/>
          </w:tcPr>
          <w:p w14:paraId="2ECACB8E" w14:textId="5748228C" w:rsidR="00FC10A0" w:rsidRPr="00FB5610" w:rsidRDefault="00D86FEC" w:rsidP="00D95F19">
            <w:pPr>
              <w:spacing w:line="240" w:lineRule="auto"/>
              <w:rPr>
                <w:rFonts w:ascii="Arial" w:hAnsi="Arial" w:cs="Arial"/>
                <w:sz w:val="18"/>
                <w:szCs w:val="18"/>
              </w:rPr>
            </w:pPr>
            <w:r w:rsidRPr="00FB5610">
              <w:rPr>
                <w:rFonts w:ascii="Arial" w:hAnsi="Arial" w:cs="Arial"/>
                <w:sz w:val="18"/>
                <w:szCs w:val="18"/>
              </w:rPr>
              <w:t>17 091 848</w:t>
            </w:r>
          </w:p>
        </w:tc>
      </w:tr>
      <w:tr w:rsidR="006430CF" w:rsidRPr="00FB5610" w14:paraId="729E566C" w14:textId="77777777" w:rsidTr="00014620">
        <w:tc>
          <w:tcPr>
            <w:tcW w:w="968" w:type="dxa"/>
            <w:shd w:val="clear" w:color="auto" w:fill="D9D9D9" w:themeFill="background1" w:themeFillShade="D9"/>
            <w:vAlign w:val="center"/>
          </w:tcPr>
          <w:p w14:paraId="2BE1AA69" w14:textId="04079CFE"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0B535717" w14:textId="77777777"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1740B1C6" w14:textId="77777777"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7F0B70C" w14:textId="3AB1D51D"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58AB1116" w14:textId="76D9724C"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07. Budowanie zdolności partnerów społecznych</w:t>
            </w:r>
          </w:p>
        </w:tc>
        <w:tc>
          <w:tcPr>
            <w:tcW w:w="1411" w:type="dxa"/>
            <w:shd w:val="clear" w:color="auto" w:fill="D9D9D9" w:themeFill="background1" w:themeFillShade="D9"/>
            <w:vAlign w:val="center"/>
          </w:tcPr>
          <w:p w14:paraId="35BB6F01" w14:textId="77F667F0" w:rsidR="00FC10A0" w:rsidRPr="00FB5610" w:rsidRDefault="00D86FEC" w:rsidP="00D95F19">
            <w:pPr>
              <w:spacing w:line="240" w:lineRule="auto"/>
              <w:rPr>
                <w:rFonts w:ascii="Arial" w:hAnsi="Arial" w:cs="Arial"/>
                <w:sz w:val="18"/>
                <w:szCs w:val="18"/>
              </w:rPr>
            </w:pPr>
            <w:r w:rsidRPr="00FB5610">
              <w:rPr>
                <w:rFonts w:ascii="Arial" w:hAnsi="Arial" w:cs="Arial"/>
                <w:sz w:val="18"/>
                <w:szCs w:val="18"/>
              </w:rPr>
              <w:t>1 269 689</w:t>
            </w:r>
          </w:p>
        </w:tc>
      </w:tr>
      <w:tr w:rsidR="006430CF" w:rsidRPr="00FB5610" w14:paraId="01121FDC" w14:textId="77777777" w:rsidTr="00014620">
        <w:tc>
          <w:tcPr>
            <w:tcW w:w="968" w:type="dxa"/>
            <w:shd w:val="clear" w:color="auto" w:fill="D9D9D9" w:themeFill="background1" w:themeFillShade="D9"/>
            <w:vAlign w:val="center"/>
          </w:tcPr>
          <w:p w14:paraId="776E65B9" w14:textId="2F71E745"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61416696" w14:textId="3FC22007"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509766A" w14:textId="51DFEFA8"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71085E3" w14:textId="3F0F7E04"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4FED5D4F" w14:textId="33747BC2"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08. Budowanie zdolności organizacji społeczeństwa obywatelskiego</w:t>
            </w:r>
          </w:p>
        </w:tc>
        <w:tc>
          <w:tcPr>
            <w:tcW w:w="1411" w:type="dxa"/>
            <w:shd w:val="clear" w:color="auto" w:fill="D9D9D9" w:themeFill="background1" w:themeFillShade="D9"/>
            <w:vAlign w:val="center"/>
          </w:tcPr>
          <w:p w14:paraId="602185AD" w14:textId="55B10FE8" w:rsidR="00FC10A0" w:rsidRPr="00FB5610" w:rsidRDefault="00FB168B" w:rsidP="00D95F19">
            <w:pPr>
              <w:spacing w:line="240" w:lineRule="auto"/>
              <w:rPr>
                <w:rFonts w:ascii="Arial" w:hAnsi="Arial" w:cs="Arial"/>
                <w:sz w:val="18"/>
                <w:szCs w:val="18"/>
              </w:rPr>
            </w:pPr>
            <w:r w:rsidRPr="00FB5610">
              <w:rPr>
                <w:rFonts w:ascii="Arial" w:hAnsi="Arial" w:cs="Arial"/>
                <w:sz w:val="20"/>
                <w:szCs w:val="20"/>
              </w:rPr>
              <w:t>1 269 689</w:t>
            </w:r>
          </w:p>
        </w:tc>
      </w:tr>
      <w:tr w:rsidR="006430CF" w:rsidRPr="00FB5610" w14:paraId="18269837" w14:textId="77777777" w:rsidTr="00014620">
        <w:tc>
          <w:tcPr>
            <w:tcW w:w="968" w:type="dxa"/>
            <w:shd w:val="clear" w:color="auto" w:fill="D9D9D9" w:themeFill="background1" w:themeFillShade="D9"/>
            <w:vAlign w:val="center"/>
          </w:tcPr>
          <w:p w14:paraId="235574DC" w14:textId="24F45FC5"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2070DACA" w14:textId="4E0ADE49"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4863A12" w14:textId="6A3C0C40"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C6E9157" w14:textId="67FE588B"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48CA976A" w14:textId="72E8D127" w:rsidR="00FC10A0" w:rsidRPr="00FB5610" w:rsidRDefault="5DFFC3BF" w:rsidP="00D95F19">
            <w:pPr>
              <w:spacing w:line="240" w:lineRule="auto"/>
              <w:rPr>
                <w:rFonts w:ascii="Arial" w:eastAsia="Tahoma" w:hAnsi="Arial" w:cs="Arial"/>
              </w:rPr>
            </w:pPr>
            <w:r w:rsidRPr="00FB5610">
              <w:rPr>
                <w:rFonts w:ascii="Arial" w:hAnsi="Arial" w:cs="Arial"/>
                <w:sz w:val="18"/>
                <w:szCs w:val="18"/>
              </w:rPr>
              <w:t>10. Działania podejmowane w odpowiedzi na wyzwania wskazane w ramach semestru europejskiego</w:t>
            </w:r>
          </w:p>
        </w:tc>
        <w:tc>
          <w:tcPr>
            <w:tcW w:w="1411" w:type="dxa"/>
            <w:shd w:val="clear" w:color="auto" w:fill="D9D9D9" w:themeFill="background1" w:themeFillShade="D9"/>
            <w:vAlign w:val="center"/>
          </w:tcPr>
          <w:p w14:paraId="1F1F8B10" w14:textId="01E94617" w:rsidR="00FC10A0" w:rsidRPr="00FB5610" w:rsidRDefault="00FB168B" w:rsidP="00D95F19">
            <w:pPr>
              <w:spacing w:line="240" w:lineRule="auto"/>
              <w:rPr>
                <w:rFonts w:ascii="Arial" w:hAnsi="Arial" w:cs="Arial"/>
                <w:sz w:val="18"/>
                <w:szCs w:val="18"/>
              </w:rPr>
            </w:pPr>
            <w:r w:rsidRPr="00FB5610">
              <w:rPr>
                <w:rFonts w:ascii="Arial" w:hAnsi="Arial" w:cs="Arial"/>
                <w:sz w:val="18"/>
                <w:szCs w:val="18"/>
              </w:rPr>
              <w:t>4</w:t>
            </w:r>
            <w:r w:rsidR="000E0E9F" w:rsidRPr="00FB5610">
              <w:rPr>
                <w:rFonts w:ascii="Arial" w:hAnsi="Arial" w:cs="Arial"/>
                <w:sz w:val="18"/>
                <w:szCs w:val="18"/>
              </w:rPr>
              <w:t>6</w:t>
            </w:r>
            <w:r w:rsidRPr="00FB5610">
              <w:rPr>
                <w:rFonts w:ascii="Arial" w:hAnsi="Arial" w:cs="Arial"/>
                <w:sz w:val="18"/>
                <w:szCs w:val="18"/>
              </w:rPr>
              <w:t> 593 178</w:t>
            </w:r>
          </w:p>
        </w:tc>
      </w:tr>
    </w:tbl>
    <w:p w14:paraId="3F665E00" w14:textId="77777777" w:rsidR="003D423B" w:rsidRPr="00FB5610" w:rsidRDefault="003D423B" w:rsidP="00D95F19">
      <w:pPr>
        <w:spacing w:before="0" w:after="0" w:line="276" w:lineRule="auto"/>
        <w:rPr>
          <w:rFonts w:ascii="Arial" w:hAnsi="Arial" w:cs="Arial"/>
          <w:sz w:val="20"/>
          <w:szCs w:val="20"/>
        </w:rPr>
      </w:pPr>
    </w:p>
    <w:p w14:paraId="55310E13" w14:textId="77777777" w:rsidR="003D423B" w:rsidRPr="00FB5610" w:rsidRDefault="003D423B" w:rsidP="00D95F19">
      <w:pPr>
        <w:spacing w:before="0" w:after="0" w:line="276" w:lineRule="auto"/>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060ADA83" w14:textId="77777777" w:rsidTr="00DB6B9D">
        <w:trPr>
          <w:tblHeader/>
        </w:trPr>
        <w:tc>
          <w:tcPr>
            <w:tcW w:w="968" w:type="dxa"/>
            <w:shd w:val="clear" w:color="auto" w:fill="FFE599" w:themeFill="accent4" w:themeFillTint="66"/>
            <w:vAlign w:val="center"/>
          </w:tcPr>
          <w:p w14:paraId="55F5D434"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2DABEE8"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CDAB954"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E048655"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EA25B45"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5945196" w14:textId="77777777" w:rsidR="003D423B" w:rsidRPr="00FB5610" w:rsidRDefault="003D423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68E3A8A" w14:textId="77777777" w:rsidTr="009F0537">
        <w:tc>
          <w:tcPr>
            <w:tcW w:w="968" w:type="dxa"/>
            <w:vAlign w:val="center"/>
          </w:tcPr>
          <w:p w14:paraId="696D8018" w14:textId="0F0265F7"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28D814E0"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04A5AE65"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3200413" w14:textId="545A27C9"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vAlign w:val="center"/>
          </w:tcPr>
          <w:p w14:paraId="5E492D42" w14:textId="20F0699B" w:rsidR="004517EC" w:rsidRPr="00FB5610" w:rsidRDefault="006E0C5F"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00A86037" w:rsidRPr="00FB5610">
              <w:rPr>
                <w:rFonts w:ascii="Arial" w:hAnsi="Arial" w:cs="Arial"/>
                <w:sz w:val="18"/>
                <w:szCs w:val="18"/>
              </w:rPr>
              <w:t>Projekty uwzględniające kwestię równouprawnienia płci</w:t>
            </w:r>
          </w:p>
        </w:tc>
        <w:tc>
          <w:tcPr>
            <w:tcW w:w="1411" w:type="dxa"/>
            <w:vAlign w:val="center"/>
          </w:tcPr>
          <w:p w14:paraId="385A2D72" w14:textId="6D329D6B" w:rsidR="004517EC" w:rsidRPr="00FB5610" w:rsidRDefault="00F95D79" w:rsidP="00D95F19">
            <w:pPr>
              <w:spacing w:line="240" w:lineRule="auto"/>
              <w:rPr>
                <w:rFonts w:ascii="Arial" w:hAnsi="Arial" w:cs="Arial"/>
                <w:sz w:val="18"/>
                <w:szCs w:val="18"/>
              </w:rPr>
            </w:pPr>
            <w:r w:rsidRPr="00FB5610">
              <w:rPr>
                <w:rFonts w:ascii="Arial" w:hAnsi="Arial" w:cs="Arial"/>
                <w:sz w:val="18"/>
                <w:szCs w:val="18"/>
              </w:rPr>
              <w:t>20 458 000</w:t>
            </w:r>
          </w:p>
        </w:tc>
      </w:tr>
      <w:tr w:rsidR="006430CF" w:rsidRPr="00FB5610" w14:paraId="2599CFCB" w14:textId="77777777" w:rsidTr="00014620">
        <w:tc>
          <w:tcPr>
            <w:tcW w:w="968" w:type="dxa"/>
            <w:shd w:val="clear" w:color="auto" w:fill="D9D9D9" w:themeFill="background1" w:themeFillShade="D9"/>
            <w:vAlign w:val="center"/>
          </w:tcPr>
          <w:p w14:paraId="4968AEF4" w14:textId="74A263D0" w:rsidR="004517EC" w:rsidRPr="00FB5610" w:rsidRDefault="6AF946CC"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500C92FE" w14:textId="77777777"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D6FF7A3" w14:textId="77777777" w:rsidR="004517EC" w:rsidRPr="00FB5610" w:rsidRDefault="004517EC"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B7BE822" w14:textId="3E839134" w:rsidR="004517EC" w:rsidRPr="00FB5610" w:rsidRDefault="004517EC"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4(h)</w:t>
            </w:r>
          </w:p>
        </w:tc>
        <w:tc>
          <w:tcPr>
            <w:tcW w:w="2864" w:type="dxa"/>
            <w:shd w:val="clear" w:color="auto" w:fill="D9D9D9" w:themeFill="background1" w:themeFillShade="D9"/>
            <w:vAlign w:val="center"/>
          </w:tcPr>
          <w:p w14:paraId="7B851180" w14:textId="42101D80" w:rsidR="004517EC" w:rsidRPr="00FB5610" w:rsidRDefault="006E0C5F"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Projekty uwzględniające kwestię równouprawnienia płci</w:t>
            </w:r>
          </w:p>
        </w:tc>
        <w:tc>
          <w:tcPr>
            <w:tcW w:w="1411" w:type="dxa"/>
            <w:shd w:val="clear" w:color="auto" w:fill="D9D9D9" w:themeFill="background1" w:themeFillShade="D9"/>
            <w:vAlign w:val="center"/>
          </w:tcPr>
          <w:p w14:paraId="3AFD61B2" w14:textId="49CE1380" w:rsidR="004517EC" w:rsidRPr="00FB5610" w:rsidRDefault="00F95D79" w:rsidP="00D95F19">
            <w:pPr>
              <w:spacing w:line="240" w:lineRule="auto"/>
              <w:rPr>
                <w:rFonts w:ascii="Arial" w:hAnsi="Arial" w:cs="Arial"/>
                <w:sz w:val="18"/>
                <w:szCs w:val="18"/>
              </w:rPr>
            </w:pPr>
            <w:r w:rsidRPr="00FB5610">
              <w:rPr>
                <w:rFonts w:ascii="Arial" w:hAnsi="Arial" w:cs="Arial"/>
                <w:sz w:val="18"/>
                <w:szCs w:val="18"/>
              </w:rPr>
              <w:t>49 132 556</w:t>
            </w:r>
          </w:p>
        </w:tc>
      </w:tr>
    </w:tbl>
    <w:p w14:paraId="18C56854" w14:textId="77777777" w:rsidR="003D423B" w:rsidRPr="00FB5610" w:rsidRDefault="003D423B" w:rsidP="00D95F19">
      <w:pPr>
        <w:spacing w:before="0" w:after="0" w:line="276" w:lineRule="auto"/>
        <w:rPr>
          <w:rFonts w:ascii="Arial" w:hAnsi="Arial" w:cs="Arial"/>
          <w:sz w:val="20"/>
          <w:szCs w:val="20"/>
        </w:rPr>
      </w:pPr>
    </w:p>
    <w:p w14:paraId="59F9EBB5" w14:textId="4033A6D1" w:rsidR="008E7623" w:rsidRPr="00FB5610" w:rsidRDefault="0050441D" w:rsidP="00D95F19">
      <w:pPr>
        <w:spacing w:before="0" w:after="0" w:line="276" w:lineRule="auto"/>
        <w:rPr>
          <w:rFonts w:ascii="Arial" w:hAnsi="Arial" w:cs="Arial"/>
          <w:sz w:val="20"/>
          <w:szCs w:val="20"/>
        </w:rPr>
      </w:pPr>
      <w:r w:rsidRPr="00FB5610">
        <w:rPr>
          <w:rFonts w:ascii="Arial" w:hAnsi="Arial" w:cs="Arial"/>
          <w:sz w:val="20"/>
          <w:szCs w:val="20"/>
        </w:rPr>
        <w:br w:type="page"/>
      </w:r>
    </w:p>
    <w:p w14:paraId="0D824FE2" w14:textId="68ACA945" w:rsidR="0F951AB8" w:rsidRPr="00FB5610" w:rsidRDefault="00741ABF" w:rsidP="00D95F19">
      <w:pPr>
        <w:pStyle w:val="Nagwek4"/>
      </w:pPr>
      <w:bookmarkStart w:id="158" w:name="_Toc181019628"/>
      <w:bookmarkStart w:id="159" w:name="_Toc251100547"/>
      <w:bookmarkStart w:id="160" w:name="_Toc96274533"/>
      <w:r w:rsidRPr="00FB5610">
        <w:lastRenderedPageBreak/>
        <w:t xml:space="preserve">2.1.8.2. Cel szczegółowy 4(i) </w:t>
      </w:r>
      <w:r w:rsidR="0F951AB8" w:rsidRPr="00FB5610">
        <w:t>wspieranie integracji społeczno-gospodarczej obywateli państw trzecich, w tym migrantów</w:t>
      </w:r>
      <w:bookmarkEnd w:id="158"/>
    </w:p>
    <w:p w14:paraId="02479B99" w14:textId="77777777" w:rsidR="00741ABF" w:rsidRPr="00FB5610" w:rsidRDefault="00741ABF" w:rsidP="00D95F19">
      <w:pPr>
        <w:pStyle w:val="Point0"/>
        <w:spacing w:before="0" w:after="0" w:line="276" w:lineRule="auto"/>
        <w:ind w:left="0" w:firstLine="0"/>
        <w:rPr>
          <w:rFonts w:ascii="Arial" w:hAnsi="Arial" w:cs="Arial"/>
          <w:sz w:val="20"/>
          <w:szCs w:val="20"/>
        </w:rPr>
      </w:pPr>
    </w:p>
    <w:p w14:paraId="1028F35C" w14:textId="6569801C" w:rsidR="00741ABF" w:rsidRPr="00FB5610" w:rsidRDefault="00741ABF" w:rsidP="007D7E1E">
      <w:pPr>
        <w:pStyle w:val="Nagwek5"/>
      </w:pPr>
      <w:r w:rsidRPr="00FB5610">
        <w:t>2.1.8.</w:t>
      </w:r>
      <w:r w:rsidR="00175843" w:rsidRPr="00FB5610">
        <w:t>2</w:t>
      </w:r>
      <w:r w:rsidRPr="00FB5610">
        <w:t>.</w:t>
      </w:r>
      <w:r w:rsidR="00175843" w:rsidRPr="00FB5610">
        <w:t>1</w:t>
      </w:r>
      <w:r w:rsidRPr="00FB5610">
        <w:t>. Interwencje w ramach Funduszy</w:t>
      </w:r>
    </w:p>
    <w:p w14:paraId="0E0CBB70" w14:textId="77777777"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197F65D9" w14:textId="47F0AC9A" w:rsidR="00741ABF" w:rsidRPr="00FB5610" w:rsidRDefault="00741ABF" w:rsidP="00B10E6E">
      <w:pPr>
        <w:spacing w:before="0" w:after="0" w:line="276" w:lineRule="auto"/>
        <w:rPr>
          <w:rFonts w:ascii="Arial" w:hAnsi="Arial" w:cs="Arial"/>
          <w:sz w:val="20"/>
          <w:szCs w:val="20"/>
        </w:rPr>
      </w:pPr>
      <w:r w:rsidRPr="00FB5610">
        <w:rPr>
          <w:rFonts w:ascii="Arial" w:hAnsi="Arial" w:cs="Arial"/>
          <w:sz w:val="20"/>
          <w:szCs w:val="20"/>
        </w:rPr>
        <w:t>W ramach CS 4(</w:t>
      </w:r>
      <w:r w:rsidR="00C70EBA" w:rsidRPr="00FB5610">
        <w:rPr>
          <w:rFonts w:ascii="Arial" w:hAnsi="Arial" w:cs="Arial"/>
          <w:sz w:val="20"/>
          <w:szCs w:val="20"/>
        </w:rPr>
        <w:t>i</w:t>
      </w:r>
      <w:r w:rsidRPr="00FB5610">
        <w:rPr>
          <w:rFonts w:ascii="Arial" w:hAnsi="Arial" w:cs="Arial"/>
          <w:sz w:val="20"/>
          <w:szCs w:val="20"/>
        </w:rPr>
        <w:t>) planowan</w:t>
      </w:r>
      <w:r w:rsidR="00C70EBA" w:rsidRPr="00FB5610">
        <w:rPr>
          <w:rFonts w:ascii="Arial" w:hAnsi="Arial" w:cs="Arial"/>
          <w:sz w:val="20"/>
          <w:szCs w:val="20"/>
        </w:rPr>
        <w:t>y</w:t>
      </w:r>
      <w:r w:rsidRPr="00FB5610">
        <w:rPr>
          <w:rFonts w:ascii="Arial" w:hAnsi="Arial" w:cs="Arial"/>
          <w:sz w:val="20"/>
          <w:szCs w:val="20"/>
        </w:rPr>
        <w:t xml:space="preserve"> będ</w:t>
      </w:r>
      <w:r w:rsidR="00C70EBA" w:rsidRPr="00FB5610">
        <w:rPr>
          <w:rFonts w:ascii="Arial" w:hAnsi="Arial" w:cs="Arial"/>
          <w:sz w:val="20"/>
          <w:szCs w:val="20"/>
        </w:rPr>
        <w:t>zie</w:t>
      </w:r>
      <w:r w:rsidRPr="00FB5610">
        <w:rPr>
          <w:rFonts w:ascii="Arial" w:hAnsi="Arial" w:cs="Arial"/>
          <w:sz w:val="20"/>
          <w:szCs w:val="20"/>
        </w:rPr>
        <w:t xml:space="preserve"> do realizacji</w:t>
      </w:r>
      <w:r w:rsidR="00C70EBA" w:rsidRPr="00FB5610">
        <w:rPr>
          <w:rFonts w:ascii="Arial" w:hAnsi="Arial" w:cs="Arial"/>
          <w:sz w:val="20"/>
          <w:szCs w:val="20"/>
        </w:rPr>
        <w:t xml:space="preserve"> </w:t>
      </w:r>
      <w:r w:rsidRPr="00FB5610">
        <w:rPr>
          <w:rFonts w:ascii="Arial" w:hAnsi="Arial" w:cs="Arial"/>
          <w:sz w:val="20"/>
          <w:szCs w:val="20"/>
        </w:rPr>
        <w:t>następując</w:t>
      </w:r>
      <w:r w:rsidR="00C70EBA" w:rsidRPr="00FB5610">
        <w:rPr>
          <w:rFonts w:ascii="Arial" w:hAnsi="Arial" w:cs="Arial"/>
          <w:sz w:val="20"/>
          <w:szCs w:val="20"/>
        </w:rPr>
        <w:t>y</w:t>
      </w:r>
      <w:r w:rsidRPr="00FB5610">
        <w:rPr>
          <w:rFonts w:ascii="Arial" w:hAnsi="Arial" w:cs="Arial"/>
          <w:sz w:val="20"/>
          <w:szCs w:val="20"/>
        </w:rPr>
        <w:t xml:space="preserve"> typ projektów:</w:t>
      </w:r>
    </w:p>
    <w:p w14:paraId="2FA39DB8" w14:textId="198E0E3F" w:rsidR="00B60110" w:rsidRPr="00FB5610" w:rsidRDefault="000B71DA" w:rsidP="00DF20CA">
      <w:pPr>
        <w:pStyle w:val="Akapitzlist"/>
        <w:numPr>
          <w:ilvl w:val="0"/>
          <w:numId w:val="71"/>
        </w:numPr>
        <w:spacing w:line="276" w:lineRule="auto"/>
        <w:jc w:val="left"/>
        <w:rPr>
          <w:rFonts w:ascii="Arial" w:hAnsi="Arial" w:cs="Arial"/>
          <w:sz w:val="20"/>
          <w:szCs w:val="20"/>
        </w:rPr>
      </w:pPr>
      <w:r w:rsidRPr="00FB5610">
        <w:rPr>
          <w:rFonts w:ascii="Arial" w:hAnsi="Arial" w:cs="Arial"/>
          <w:b/>
          <w:sz w:val="20"/>
          <w:szCs w:val="20"/>
        </w:rPr>
        <w:t>K</w:t>
      </w:r>
      <w:r w:rsidR="00B60110" w:rsidRPr="00FB5610">
        <w:rPr>
          <w:rFonts w:ascii="Arial" w:hAnsi="Arial" w:cs="Arial"/>
          <w:b/>
          <w:sz w:val="20"/>
          <w:szCs w:val="20"/>
        </w:rPr>
        <w:t xml:space="preserve">ompleksowe działania w zakresie integracji społecznej, zawodowej uzupełnione niezbędnymi usługami społecznymi na rzecz obywateli państw trzecich, w tym migrantów oraz ich otoczenia </w:t>
      </w:r>
    </w:p>
    <w:p w14:paraId="2A8CFB43" w14:textId="19D2A895" w:rsidR="00C41FC2" w:rsidRPr="00FB5610" w:rsidRDefault="00C41FC2" w:rsidP="00B10E6E">
      <w:pPr>
        <w:spacing w:before="0" w:after="0" w:line="276" w:lineRule="auto"/>
        <w:rPr>
          <w:rFonts w:ascii="Arial" w:hAnsi="Arial" w:cs="Arial"/>
          <w:sz w:val="20"/>
          <w:szCs w:val="20"/>
        </w:rPr>
      </w:pPr>
      <w:r w:rsidRPr="00FB5610">
        <w:rPr>
          <w:rFonts w:ascii="Arial" w:hAnsi="Arial" w:cs="Arial"/>
          <w:sz w:val="20"/>
          <w:szCs w:val="20"/>
        </w:rPr>
        <w:t xml:space="preserve">Obserwowany wzrost liczby osób obcego pochodzenia mieszkających i pracujących na Mazowszu wymaga zaplanowania i podjęcia działań integracyjnych dla tych osób oraz ich otoczenia. Będą to działania związane z aktywizacją zawodową dostosowane do potrzeb regionalnego rynku pracy, rozwój kompetencji zawodowych, a także ochronę przed dyskryminacją i nieuczciwym traktowaniem przez pracodawców. Działania o charakterze włączającym do życia społecznego, takie jak kursy języka polskiego, </w:t>
      </w:r>
      <w:r w:rsidR="212B5608" w:rsidRPr="00FB5610">
        <w:rPr>
          <w:rFonts w:ascii="Arial" w:eastAsia="Wingdings" w:hAnsi="Arial" w:cs="Arial"/>
          <w:sz w:val="20"/>
          <w:szCs w:val="20"/>
        </w:rPr>
        <w:t>wsparcie w zakresie kontaktów z lokalnymi instytucjami i społecznością lokalną, wsparcie psychologiczne, pomoc dla kobiet z małymi dziećmi,</w:t>
      </w:r>
      <w:r w:rsidR="212B5608" w:rsidRPr="00FB5610">
        <w:rPr>
          <w:rFonts w:ascii="Arial" w:eastAsia="Tahoma" w:hAnsi="Arial" w:cs="Arial"/>
          <w:sz w:val="20"/>
          <w:szCs w:val="20"/>
        </w:rPr>
        <w:t xml:space="preserve"> </w:t>
      </w:r>
      <w:r w:rsidRPr="00FB5610">
        <w:rPr>
          <w:rFonts w:ascii="Arial" w:hAnsi="Arial" w:cs="Arial"/>
          <w:sz w:val="20"/>
          <w:szCs w:val="20"/>
        </w:rPr>
        <w:t xml:space="preserve">lepsze poznanie wartości i kultury polskiej czy dostarczanie praktycznych informacji dotyczących różnych aspektów życia w Polsce. </w:t>
      </w:r>
    </w:p>
    <w:p w14:paraId="28B6F8EE" w14:textId="018EACAC" w:rsidR="7FC04E63" w:rsidRPr="00FB5610" w:rsidRDefault="212B5608"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Ważnym elementem realizowanego wsparcia będzie tworzenie partnerstw (z władzami lokalnymi, partnerami społecznymi, organizacjami reprezentującymi obywateli państw trzecich oraz migrantami) oraz sieci network (np. sieci społeczne i zawodowe). Ponadto w działania w procesie integracji migrantów powinny być włączone osoby ze społeczności przyjmującej, osoby z otoczenia migrantów np. pracodawcy, nauczyciele czy pracownicy socjalni.</w:t>
      </w:r>
    </w:p>
    <w:p w14:paraId="7D9012E0" w14:textId="20457D79" w:rsidR="00C41FC2" w:rsidRPr="00FB5610" w:rsidRDefault="00C41FC2"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Przewiduje się także rozwój </w:t>
      </w:r>
      <w:r w:rsidR="333BB0B2" w:rsidRPr="00FB5610">
        <w:rPr>
          <w:rFonts w:ascii="Arial" w:eastAsia="Wingdings" w:hAnsi="Arial" w:cs="Arial"/>
          <w:sz w:val="20"/>
          <w:szCs w:val="20"/>
        </w:rPr>
        <w:t xml:space="preserve">niezbędnych w procesie integracji </w:t>
      </w:r>
      <w:r w:rsidRPr="00FB5610">
        <w:rPr>
          <w:rFonts w:ascii="Arial" w:eastAsia="Wingdings" w:hAnsi="Arial" w:cs="Arial"/>
          <w:sz w:val="20"/>
          <w:szCs w:val="20"/>
        </w:rPr>
        <w:t>usług społecznych dla tej grupy odbiorców tj. obywateli państw trzecich i ich rodzin</w:t>
      </w:r>
      <w:r w:rsidR="48D06A48" w:rsidRPr="00FB5610">
        <w:rPr>
          <w:rFonts w:ascii="Arial" w:eastAsia="Wingdings" w:hAnsi="Arial" w:cs="Arial"/>
          <w:sz w:val="20"/>
          <w:szCs w:val="20"/>
        </w:rPr>
        <w:t>.</w:t>
      </w:r>
      <w:r w:rsidRPr="00FB5610">
        <w:rPr>
          <w:rFonts w:ascii="Arial" w:eastAsia="Wingdings" w:hAnsi="Arial" w:cs="Arial"/>
          <w:sz w:val="20"/>
          <w:szCs w:val="20"/>
        </w:rPr>
        <w:t xml:space="preserve"> Ważnym elementem wsparcia będą działania skierowane do dzieci w środowisku szkolnym, zapewnienie opieki na czas uczestnictwa w kursach, szkoleniach oraz innych formach aktywizacji społecznej czy zawodowej. Kluczowym elementem będzie wsparcie całych rodzin, które pozwoli na lepsze funkcjonowanie w polskim społeczeństwie i</w:t>
      </w:r>
      <w:r w:rsidR="000B71DA" w:rsidRPr="00FB5610">
        <w:rPr>
          <w:rFonts w:ascii="Arial" w:eastAsia="Wingdings" w:hAnsi="Arial" w:cs="Arial"/>
          <w:sz w:val="20"/>
          <w:szCs w:val="20"/>
        </w:rPr>
        <w:t> </w:t>
      </w:r>
      <w:r w:rsidRPr="00FB5610">
        <w:rPr>
          <w:rFonts w:ascii="Arial" w:eastAsia="Wingdings" w:hAnsi="Arial" w:cs="Arial"/>
          <w:sz w:val="20"/>
          <w:szCs w:val="20"/>
        </w:rPr>
        <w:t>lepszą integrację społeczno-kulturową ze społecznością lokalną oraz wsparcie psychologiczno-terapeutyczne.</w:t>
      </w:r>
    </w:p>
    <w:p w14:paraId="601D7E17" w14:textId="34F7B383" w:rsidR="00C41FC2" w:rsidRPr="00FB5610" w:rsidRDefault="333BB0B2" w:rsidP="00B10E6E">
      <w:pPr>
        <w:spacing w:before="0" w:after="0" w:line="276" w:lineRule="auto"/>
        <w:rPr>
          <w:rFonts w:ascii="Arial" w:hAnsi="Arial" w:cs="Arial"/>
          <w:sz w:val="20"/>
          <w:szCs w:val="20"/>
        </w:rPr>
      </w:pPr>
      <w:r w:rsidRPr="00FB5610">
        <w:rPr>
          <w:rFonts w:ascii="Arial" w:eastAsia="Wingdings" w:hAnsi="Arial" w:cs="Arial"/>
          <w:sz w:val="20"/>
          <w:szCs w:val="20"/>
        </w:rPr>
        <w:t xml:space="preserve">Realizowane w ramach celu </w:t>
      </w:r>
      <w:r w:rsidR="5BD0C5D6" w:rsidRPr="00FB5610">
        <w:rPr>
          <w:rFonts w:ascii="Arial" w:eastAsia="Wingdings" w:hAnsi="Arial" w:cs="Arial"/>
          <w:sz w:val="20"/>
          <w:szCs w:val="20"/>
        </w:rPr>
        <w:t>(</w:t>
      </w:r>
      <w:r w:rsidRPr="00FB5610">
        <w:rPr>
          <w:rFonts w:ascii="Arial" w:eastAsia="Wingdings" w:hAnsi="Arial" w:cs="Arial"/>
          <w:sz w:val="20"/>
          <w:szCs w:val="20"/>
        </w:rPr>
        <w:t xml:space="preserve">i) działania będą obejmowały także budowanie i wzmocnienie potencjału instytucjonalnego oraz wzmacnianie współpracy międzyinstytucjonalnej na rzecz integracji migrantów w tym szkolenia kadr pracujących ze społecznością migrantów wraz z członkami ich rodzin. </w:t>
      </w:r>
      <w:r w:rsidR="09ACC8B3" w:rsidRPr="00FB5610">
        <w:rPr>
          <w:rFonts w:ascii="Arial" w:eastAsia="Wingdings" w:hAnsi="Arial" w:cs="Arial"/>
          <w:sz w:val="20"/>
          <w:szCs w:val="20"/>
        </w:rPr>
        <w:t>Przewiduje</w:t>
      </w:r>
      <w:r w:rsidRPr="00FB5610">
        <w:rPr>
          <w:rFonts w:ascii="Arial" w:eastAsia="Wingdings" w:hAnsi="Arial" w:cs="Arial"/>
          <w:sz w:val="20"/>
          <w:szCs w:val="20"/>
        </w:rPr>
        <w:t xml:space="preserve"> się </w:t>
      </w:r>
      <w:r w:rsidR="7E58A572" w:rsidRPr="00FB5610">
        <w:rPr>
          <w:rFonts w:ascii="Arial" w:eastAsia="Wingdings" w:hAnsi="Arial" w:cs="Arial"/>
          <w:sz w:val="20"/>
          <w:szCs w:val="20"/>
        </w:rPr>
        <w:t>tworzeni</w:t>
      </w:r>
      <w:r w:rsidR="19D453A8" w:rsidRPr="00FB5610">
        <w:rPr>
          <w:rFonts w:ascii="Arial" w:eastAsia="Wingdings" w:hAnsi="Arial" w:cs="Arial"/>
          <w:sz w:val="20"/>
          <w:szCs w:val="20"/>
        </w:rPr>
        <w:t>e</w:t>
      </w:r>
      <w:r w:rsidRPr="00FB5610">
        <w:rPr>
          <w:rFonts w:ascii="Arial" w:eastAsia="Wingdings" w:hAnsi="Arial" w:cs="Arial"/>
          <w:sz w:val="20"/>
          <w:szCs w:val="20"/>
        </w:rPr>
        <w:t xml:space="preserve"> Centrów Integracji Cudzoziemców jako realizatora i wykonawcy ww. wsparcia.</w:t>
      </w:r>
      <w:r w:rsidR="00ED2178" w:rsidRPr="00FB5610">
        <w:rPr>
          <w:rFonts w:ascii="Arial" w:eastAsia="Wingdings" w:hAnsi="Arial" w:cs="Arial"/>
          <w:sz w:val="20"/>
          <w:szCs w:val="20"/>
        </w:rPr>
        <w:t xml:space="preserve"> </w:t>
      </w:r>
    </w:p>
    <w:p w14:paraId="1B311DE7" w14:textId="70EB4E2C" w:rsidR="00C41FC2" w:rsidRPr="00FB5610" w:rsidRDefault="00C41FC2" w:rsidP="00B10E6E">
      <w:pPr>
        <w:spacing w:before="0" w:after="0" w:line="276" w:lineRule="auto"/>
        <w:rPr>
          <w:rFonts w:ascii="Arial" w:hAnsi="Arial" w:cs="Arial"/>
          <w:sz w:val="20"/>
          <w:szCs w:val="20"/>
        </w:rPr>
      </w:pPr>
      <w:r w:rsidRPr="00FB5610">
        <w:rPr>
          <w:rFonts w:ascii="Arial" w:hAnsi="Arial" w:cs="Arial"/>
          <w:sz w:val="20"/>
          <w:szCs w:val="20"/>
        </w:rPr>
        <w:t xml:space="preserve">W przypadku fali uchodźców z Ukrainy, z uwagi na nieznany termin zakończenia wojny, trudno w tej chwili przewidzieć zakres i skalę potrzeb tej grupy imigrantów, ponieważ przeważającą część tych osób stanowią kobiety z dziećmi, a ich potrzeby będą się zmieniały wraz z wydłużaniem się czasu konfliktu zbrojnego i brakiem możliwości powrotu do swojego kraju. Trudno jest także obecnie przewidzieć, ile spośród ogromnej fali imigrantów z Ukrainy może chcieć osiedlić się w Polsce i na Mazowszu na stałe, a dla jakiej liczby będzie to imigracja czasowa. </w:t>
      </w:r>
    </w:p>
    <w:p w14:paraId="6AC95A0D" w14:textId="42E6AFAE" w:rsidR="00741ABF" w:rsidRPr="00FB5610" w:rsidRDefault="00C41FC2" w:rsidP="00B10E6E">
      <w:pPr>
        <w:spacing w:before="0" w:after="0" w:line="276" w:lineRule="auto"/>
        <w:rPr>
          <w:rFonts w:ascii="Arial" w:hAnsi="Arial" w:cs="Arial"/>
          <w:sz w:val="20"/>
          <w:szCs w:val="20"/>
        </w:rPr>
      </w:pPr>
      <w:r w:rsidRPr="00FB5610">
        <w:rPr>
          <w:rFonts w:ascii="Arial" w:hAnsi="Arial" w:cs="Arial"/>
          <w:sz w:val="20"/>
          <w:szCs w:val="20"/>
        </w:rPr>
        <w:t xml:space="preserve">Powyższe działania w ramach </w:t>
      </w:r>
      <w:r w:rsidR="003D0F2C" w:rsidRPr="00FB5610">
        <w:rPr>
          <w:rFonts w:ascii="Arial" w:hAnsi="Arial" w:cs="Arial"/>
          <w:sz w:val="20"/>
          <w:szCs w:val="20"/>
        </w:rPr>
        <w:t>CS</w:t>
      </w:r>
      <w:r w:rsidRPr="00FB5610">
        <w:rPr>
          <w:rFonts w:ascii="Arial" w:hAnsi="Arial" w:cs="Arial"/>
          <w:sz w:val="20"/>
          <w:szCs w:val="20"/>
        </w:rPr>
        <w:t xml:space="preserve"> </w:t>
      </w:r>
      <w:r w:rsidR="002E62B3" w:rsidRPr="00FB5610">
        <w:rPr>
          <w:rFonts w:ascii="Arial" w:hAnsi="Arial" w:cs="Arial"/>
          <w:sz w:val="20"/>
          <w:szCs w:val="20"/>
        </w:rPr>
        <w:t>4</w:t>
      </w:r>
      <w:r w:rsidRPr="00FB5610">
        <w:rPr>
          <w:rFonts w:ascii="Arial" w:hAnsi="Arial" w:cs="Arial"/>
          <w:sz w:val="20"/>
          <w:szCs w:val="20"/>
        </w:rPr>
        <w:t>(i) będą w możliwie kompleksowy sposób odpowiadać na potrzeby odbiorców wsparcia zgodnie z ich bieżącą sytuacją.</w:t>
      </w:r>
    </w:p>
    <w:p w14:paraId="71AAF024" w14:textId="268F2EE3" w:rsidR="00741ABF" w:rsidRPr="00FB5610" w:rsidRDefault="32A52F3F" w:rsidP="00B10E6E">
      <w:pPr>
        <w:spacing w:before="0" w:after="0" w:line="276" w:lineRule="auto"/>
        <w:rPr>
          <w:rFonts w:ascii="Arial" w:hAnsi="Arial" w:cs="Arial"/>
          <w:sz w:val="20"/>
          <w:szCs w:val="20"/>
        </w:rPr>
      </w:pPr>
      <w:r w:rsidRPr="00FB5610">
        <w:rPr>
          <w:rFonts w:ascii="Arial" w:hAnsi="Arial" w:cs="Arial"/>
          <w:sz w:val="20"/>
          <w:szCs w:val="20"/>
        </w:rPr>
        <w:t>Realizacja wsparcia odpowiadać będzie na wyzwania zdiagnozowane w dokumentach strategicznych z poziomu regionu np. Strategią polityki społecznej województwa mazowieckiego i kraju</w:t>
      </w:r>
      <w:r w:rsidR="009B08C0" w:rsidRPr="00FB5610">
        <w:rPr>
          <w:rFonts w:ascii="Arial" w:hAnsi="Arial" w:cs="Arial"/>
          <w:sz w:val="20"/>
          <w:szCs w:val="20"/>
        </w:rPr>
        <w:t xml:space="preserve"> </w:t>
      </w:r>
      <w:r w:rsidR="62281E1B" w:rsidRPr="00FB5610">
        <w:rPr>
          <w:rFonts w:ascii="Arial" w:hAnsi="Arial" w:cs="Arial"/>
          <w:sz w:val="20"/>
          <w:szCs w:val="20"/>
        </w:rPr>
        <w:t>np.</w:t>
      </w:r>
      <w:r w:rsidR="00246E2F" w:rsidRPr="00FB5610">
        <w:rPr>
          <w:rFonts w:ascii="Arial" w:hAnsi="Arial" w:cs="Arial"/>
          <w:sz w:val="20"/>
          <w:szCs w:val="20"/>
        </w:rPr>
        <w:t xml:space="preserve"> </w:t>
      </w:r>
      <w:r w:rsidR="009B08C0" w:rsidRPr="00FB5610">
        <w:rPr>
          <w:rFonts w:ascii="Arial" w:hAnsi="Arial" w:cs="Arial"/>
          <w:sz w:val="20"/>
          <w:szCs w:val="20"/>
        </w:rPr>
        <w:t>KPPU</w:t>
      </w:r>
      <w:r w:rsidR="00B736C3" w:rsidRPr="00FB5610">
        <w:rPr>
          <w:rFonts w:ascii="Arial" w:hAnsi="Arial" w:cs="Arial"/>
          <w:sz w:val="20"/>
          <w:szCs w:val="20"/>
        </w:rPr>
        <w:t>iWS</w:t>
      </w:r>
      <w:r w:rsidRPr="00FB5610">
        <w:rPr>
          <w:rFonts w:ascii="Arial" w:hAnsi="Arial" w:cs="Arial"/>
          <w:sz w:val="20"/>
          <w:szCs w:val="20"/>
        </w:rPr>
        <w:t xml:space="preserve">. Wsparcie będzie komplementarne z działaniami zaplanowanymi w programie krajowym </w:t>
      </w:r>
      <w:r w:rsidR="00B21232" w:rsidRPr="00FB5610">
        <w:rPr>
          <w:rFonts w:ascii="Arial" w:hAnsi="Arial" w:cs="Arial"/>
          <w:sz w:val="20"/>
          <w:szCs w:val="20"/>
        </w:rPr>
        <w:t>FERS</w:t>
      </w:r>
      <w:r w:rsidRPr="00FB5610">
        <w:rPr>
          <w:rFonts w:ascii="Arial" w:hAnsi="Arial" w:cs="Arial"/>
          <w:sz w:val="20"/>
          <w:szCs w:val="20"/>
        </w:rPr>
        <w:t>.</w:t>
      </w:r>
    </w:p>
    <w:p w14:paraId="39665901" w14:textId="1DAE69DB" w:rsidR="00741ABF" w:rsidRPr="00FB5610" w:rsidRDefault="43ABD18B" w:rsidP="00B10E6E">
      <w:pPr>
        <w:spacing w:before="0" w:after="0" w:line="276" w:lineRule="auto"/>
        <w:rPr>
          <w:rFonts w:ascii="Arial" w:eastAsia="Wingdings" w:hAnsi="Arial" w:cs="Arial"/>
          <w:sz w:val="20"/>
          <w:szCs w:val="20"/>
        </w:rPr>
      </w:pPr>
      <w:r w:rsidRPr="00FB5610">
        <w:rPr>
          <w:rFonts w:ascii="Arial" w:eastAsia="Tahoma" w:hAnsi="Arial" w:cs="Arial"/>
          <w:sz w:val="20"/>
          <w:szCs w:val="20"/>
        </w:rPr>
        <w:t>Zaplanowane działania zgodne są dokumentami unijnymi np. z Planem działania na rzecz integracji i</w:t>
      </w:r>
      <w:r w:rsidR="000B71DA" w:rsidRPr="00FB5610">
        <w:rPr>
          <w:rFonts w:ascii="Arial" w:eastAsia="Tahoma" w:hAnsi="Arial" w:cs="Arial"/>
          <w:sz w:val="20"/>
          <w:szCs w:val="20"/>
        </w:rPr>
        <w:t> </w:t>
      </w:r>
      <w:r w:rsidRPr="00FB5610">
        <w:rPr>
          <w:rFonts w:ascii="Arial" w:eastAsia="Tahoma" w:hAnsi="Arial" w:cs="Arial"/>
          <w:sz w:val="20"/>
          <w:szCs w:val="20"/>
        </w:rPr>
        <w:t xml:space="preserve">włączenia społecznego na lata 2021-2027 oraz </w:t>
      </w:r>
      <w:r w:rsidR="2FBC90A8" w:rsidRPr="00FB5610">
        <w:rPr>
          <w:rFonts w:ascii="Arial" w:eastAsia="Tahoma" w:hAnsi="Arial" w:cs="Arial"/>
          <w:sz w:val="20"/>
          <w:szCs w:val="20"/>
        </w:rPr>
        <w:t xml:space="preserve">komplementarne z </w:t>
      </w:r>
      <w:r w:rsidRPr="00FB5610">
        <w:rPr>
          <w:rFonts w:ascii="Arial" w:eastAsia="Tahoma" w:hAnsi="Arial" w:cs="Arial"/>
          <w:sz w:val="20"/>
          <w:szCs w:val="20"/>
        </w:rPr>
        <w:t>krajowym Resortowym Programem Aktywizacyjnym dla Cudzoziemców na lata 2022-2025.</w:t>
      </w:r>
    </w:p>
    <w:p w14:paraId="49908E5F" w14:textId="5E9291B5" w:rsidR="00741ABF" w:rsidRPr="00FB5610" w:rsidRDefault="00741ABF" w:rsidP="00B10E6E">
      <w:pPr>
        <w:spacing w:before="0" w:after="0" w:line="276" w:lineRule="auto"/>
        <w:rPr>
          <w:rFonts w:ascii="Arial" w:eastAsia="Tahoma" w:hAnsi="Arial" w:cs="Arial"/>
          <w:sz w:val="20"/>
          <w:szCs w:val="20"/>
        </w:rPr>
      </w:pPr>
    </w:p>
    <w:p w14:paraId="3B1A3585" w14:textId="77777777" w:rsidR="00B10E6E" w:rsidRPr="00FB5610" w:rsidRDefault="00B10E6E">
      <w:pPr>
        <w:spacing w:before="0" w:after="160" w:line="259" w:lineRule="auto"/>
        <w:rPr>
          <w:rFonts w:ascii="Arial" w:hAnsi="Arial" w:cs="Arial"/>
          <w:b/>
          <w:sz w:val="20"/>
          <w:szCs w:val="20"/>
        </w:rPr>
      </w:pPr>
      <w:r w:rsidRPr="00FB5610">
        <w:rPr>
          <w:rFonts w:ascii="Arial" w:hAnsi="Arial" w:cs="Arial"/>
          <w:b/>
          <w:sz w:val="20"/>
          <w:szCs w:val="20"/>
        </w:rPr>
        <w:br w:type="page"/>
      </w:r>
    </w:p>
    <w:p w14:paraId="49B2B0D9" w14:textId="73C3D6F4"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Główne grupy docelowe</w:t>
      </w:r>
    </w:p>
    <w:p w14:paraId="067A465E" w14:textId="7376868E" w:rsidR="00741ABF" w:rsidRPr="00FB5610" w:rsidRDefault="4C5F2597" w:rsidP="00DF20CA">
      <w:pPr>
        <w:pStyle w:val="Akapitzlist"/>
        <w:numPr>
          <w:ilvl w:val="0"/>
          <w:numId w:val="109"/>
        </w:numPr>
        <w:spacing w:line="276" w:lineRule="auto"/>
        <w:jc w:val="left"/>
        <w:rPr>
          <w:rFonts w:ascii="Arial" w:hAnsi="Arial" w:cs="Arial"/>
          <w:sz w:val="20"/>
          <w:szCs w:val="20"/>
        </w:rPr>
      </w:pPr>
      <w:r w:rsidRPr="00FB5610">
        <w:rPr>
          <w:rFonts w:ascii="Arial" w:hAnsi="Arial" w:cs="Arial"/>
          <w:sz w:val="20"/>
          <w:szCs w:val="20"/>
        </w:rPr>
        <w:t>obywatele państw trzecich i bezpaństwowcy oraz ich rodziny i otoczenie</w:t>
      </w:r>
      <w:r w:rsidR="00A72F6B" w:rsidRPr="00FB5610">
        <w:rPr>
          <w:rFonts w:ascii="Arial" w:hAnsi="Arial" w:cs="Arial"/>
          <w:sz w:val="20"/>
          <w:szCs w:val="20"/>
        </w:rPr>
        <w:t>,</w:t>
      </w:r>
    </w:p>
    <w:p w14:paraId="6737429B" w14:textId="7D230D7E" w:rsidR="00741ABF" w:rsidRPr="00FB5610" w:rsidRDefault="333BB0B2" w:rsidP="00DF20CA">
      <w:pPr>
        <w:pStyle w:val="Akapitzlist"/>
        <w:numPr>
          <w:ilvl w:val="0"/>
          <w:numId w:val="109"/>
        </w:numPr>
        <w:spacing w:line="276" w:lineRule="auto"/>
        <w:jc w:val="left"/>
        <w:rPr>
          <w:rFonts w:ascii="Arial" w:hAnsi="Arial" w:cs="Arial"/>
          <w:sz w:val="20"/>
          <w:szCs w:val="20"/>
        </w:rPr>
      </w:pPr>
      <w:r w:rsidRPr="00FB5610">
        <w:rPr>
          <w:rFonts w:ascii="Arial" w:eastAsia="Wingdings" w:hAnsi="Arial" w:cs="Arial"/>
          <w:sz w:val="20"/>
          <w:szCs w:val="20"/>
        </w:rPr>
        <w:t>społeczność lokalna/społeczeństwo przyjmujące</w:t>
      </w:r>
      <w:r w:rsidR="006E02DC" w:rsidRPr="00FB5610">
        <w:rPr>
          <w:rFonts w:ascii="Arial" w:hAnsi="Arial" w:cs="Arial"/>
          <w:sz w:val="20"/>
          <w:szCs w:val="20"/>
        </w:rPr>
        <w:t>,</w:t>
      </w:r>
    </w:p>
    <w:p w14:paraId="1C3E1113" w14:textId="5E067009" w:rsidR="00C24762" w:rsidRPr="00FB5610" w:rsidRDefault="001E702F" w:rsidP="00DF20CA">
      <w:pPr>
        <w:pStyle w:val="Akapitzlist"/>
        <w:numPr>
          <w:ilvl w:val="0"/>
          <w:numId w:val="109"/>
        </w:numPr>
        <w:spacing w:line="276" w:lineRule="auto"/>
        <w:jc w:val="left"/>
        <w:rPr>
          <w:rFonts w:ascii="Arial" w:hAnsi="Arial" w:cs="Arial"/>
          <w:sz w:val="20"/>
          <w:szCs w:val="20"/>
        </w:rPr>
      </w:pPr>
      <w:r w:rsidRPr="00FB5610">
        <w:rPr>
          <w:rFonts w:ascii="Arial" w:hAnsi="Arial" w:cs="Arial"/>
          <w:sz w:val="20"/>
          <w:szCs w:val="20"/>
        </w:rPr>
        <w:t>kadry świadczące wsparcie dla ww. grup docelowych</w:t>
      </w:r>
      <w:r w:rsidR="00FA046D" w:rsidRPr="00FB5610">
        <w:rPr>
          <w:rFonts w:ascii="Arial" w:hAnsi="Arial" w:cs="Arial"/>
          <w:sz w:val="20"/>
          <w:szCs w:val="20"/>
        </w:rPr>
        <w:t>.</w:t>
      </w:r>
    </w:p>
    <w:p w14:paraId="457B4AB6" w14:textId="77777777" w:rsidR="00741ABF" w:rsidRPr="00FB5610" w:rsidRDefault="00741ABF" w:rsidP="00B10E6E">
      <w:pPr>
        <w:spacing w:before="0" w:after="0" w:line="276" w:lineRule="auto"/>
        <w:rPr>
          <w:rFonts w:ascii="Arial" w:hAnsi="Arial" w:cs="Arial"/>
          <w:sz w:val="20"/>
          <w:szCs w:val="20"/>
        </w:rPr>
      </w:pPr>
    </w:p>
    <w:p w14:paraId="25EE064E" w14:textId="77777777" w:rsidR="00741ABF" w:rsidRPr="00FB5610" w:rsidRDefault="00741ABF" w:rsidP="00B10E6E">
      <w:pPr>
        <w:pStyle w:val="Text1"/>
        <w:spacing w:before="0" w:after="0" w:line="276" w:lineRule="auto"/>
        <w:ind w:left="0"/>
        <w:rPr>
          <w:rFonts w:ascii="Arial" w:hAnsi="Arial" w:cs="Arial"/>
          <w:sz w:val="20"/>
          <w:szCs w:val="20"/>
        </w:rPr>
      </w:pPr>
      <w:r w:rsidRPr="00FB5610">
        <w:rPr>
          <w:rFonts w:ascii="Arial" w:hAnsi="Arial" w:cs="Arial"/>
          <w:b/>
          <w:sz w:val="20"/>
          <w:szCs w:val="20"/>
        </w:rPr>
        <w:t>Działania na rzecz zapewnienia równości, włączenia społecznego i niedyskryminacji</w:t>
      </w:r>
    </w:p>
    <w:p w14:paraId="37749E2D" w14:textId="471FB20D" w:rsidR="00741ABF" w:rsidRPr="00FB5610" w:rsidRDefault="00741ABF" w:rsidP="00B10E6E">
      <w:pPr>
        <w:spacing w:before="0" w:after="0" w:line="276" w:lineRule="auto"/>
        <w:rPr>
          <w:rFonts w:ascii="Arial" w:eastAsia="minorBidi" w:hAnsi="Arial" w:cs="Arial"/>
          <w:sz w:val="20"/>
          <w:szCs w:val="20"/>
        </w:rPr>
      </w:pPr>
      <w:r w:rsidRPr="00FB5610">
        <w:rPr>
          <w:rFonts w:ascii="Arial" w:hAnsi="Arial" w:cs="Arial"/>
          <w:sz w:val="20"/>
          <w:szCs w:val="20"/>
        </w:rPr>
        <w:t>Zgodnie z równościowymi zasadami horyzontalnymi, realizującymi postanowienia rozporządzenia ogólnego, państwa członkowskie mają obowiązek podjęcia działań w celu zapobiegania wszelkiej dyskryminacji ze względu na płeć, rasę lub pochodzenie, religię lub światopogląd, niepełnosprawność, wiek</w:t>
      </w:r>
      <w:r w:rsidR="51874C7C" w:rsidRPr="00FB5610">
        <w:rPr>
          <w:rFonts w:ascii="Arial" w:hAnsi="Arial" w:cs="Arial"/>
          <w:sz w:val="20"/>
          <w:szCs w:val="20"/>
        </w:rPr>
        <w:t>,</w:t>
      </w:r>
      <w:r w:rsidRPr="00FB5610">
        <w:rPr>
          <w:rFonts w:ascii="Arial" w:hAnsi="Arial" w:cs="Arial"/>
          <w:sz w:val="20"/>
          <w:szCs w:val="20"/>
        </w:rPr>
        <w:t xml:space="preserve"> orientację seksualną</w:t>
      </w:r>
      <w:r w:rsidR="71F96464" w:rsidRPr="00FB5610">
        <w:rPr>
          <w:rFonts w:ascii="Arial" w:hAnsi="Arial" w:cs="Arial"/>
          <w:sz w:val="20"/>
          <w:szCs w:val="20"/>
        </w:rPr>
        <w:t xml:space="preserve"> lub tożsamość płciową</w:t>
      </w:r>
      <w:r w:rsidRPr="00FB5610">
        <w:rPr>
          <w:rFonts w:ascii="Arial" w:hAnsi="Arial" w:cs="Arial"/>
          <w:sz w:val="20"/>
          <w:szCs w:val="20"/>
        </w:rPr>
        <w:t>. Interwencja w tym CS 4(</w:t>
      </w:r>
      <w:r w:rsidR="18173376" w:rsidRPr="00FB5610">
        <w:rPr>
          <w:rFonts w:ascii="Arial" w:hAnsi="Arial" w:cs="Arial"/>
          <w:sz w:val="20"/>
          <w:szCs w:val="20"/>
        </w:rPr>
        <w:t>i</w:t>
      </w:r>
      <w:r w:rsidRPr="00FB5610">
        <w:rPr>
          <w:rFonts w:ascii="Arial" w:hAnsi="Arial" w:cs="Arial"/>
          <w:sz w:val="20"/>
          <w:szCs w:val="20"/>
        </w:rPr>
        <w:t xml:space="preserve">) skierowana jest do osób wymagających szczególnego wsparcia ze względu na zagrożenie ubóstwem i wykluczeniem społecznym. Wsparcie w tym obszarze skierowane będzie także do </w:t>
      </w:r>
      <w:r w:rsidR="18173376" w:rsidRPr="00FB5610">
        <w:rPr>
          <w:rFonts w:ascii="Arial" w:hAnsi="Arial" w:cs="Arial"/>
          <w:sz w:val="20"/>
          <w:szCs w:val="20"/>
        </w:rPr>
        <w:t>obywateli państw trzecich, ich rodzin, w tym imigrantów zarobkowych spoza UE oraz uchodźców</w:t>
      </w:r>
      <w:r w:rsidRPr="00FB5610">
        <w:rPr>
          <w:rFonts w:ascii="Arial" w:hAnsi="Arial" w:cs="Arial"/>
          <w:sz w:val="20"/>
          <w:szCs w:val="20"/>
        </w:rPr>
        <w:t xml:space="preserve"> przebywających w Polsce, co przyczyni się do ich integracji społecznej oraz wyrównania szans na rynku pracy. W typ</w:t>
      </w:r>
      <w:r w:rsidR="18173376" w:rsidRPr="00FB5610">
        <w:rPr>
          <w:rFonts w:ascii="Arial" w:hAnsi="Arial" w:cs="Arial"/>
          <w:sz w:val="20"/>
          <w:szCs w:val="20"/>
        </w:rPr>
        <w:t>ie</w:t>
      </w:r>
      <w:r w:rsidRPr="00FB5610">
        <w:rPr>
          <w:rFonts w:ascii="Arial" w:hAnsi="Arial" w:cs="Arial"/>
          <w:sz w:val="20"/>
          <w:szCs w:val="20"/>
        </w:rPr>
        <w:t xml:space="preserve"> projektów, na poziomie kryteriów wyboru projektów, planuje się zapewnienie równego dostępu do udziału w</w:t>
      </w:r>
      <w:r w:rsidR="000B71DA" w:rsidRPr="00FB5610">
        <w:rPr>
          <w:rFonts w:ascii="Arial" w:hAnsi="Arial" w:cs="Arial"/>
          <w:sz w:val="20"/>
          <w:szCs w:val="20"/>
        </w:rPr>
        <w:t> </w:t>
      </w:r>
      <w:r w:rsidRPr="00FB5610">
        <w:rPr>
          <w:rFonts w:ascii="Arial" w:hAnsi="Arial" w:cs="Arial"/>
          <w:sz w:val="20"/>
          <w:szCs w:val="20"/>
        </w:rPr>
        <w:t xml:space="preserve">projektach wszystkim osobom wpisującym się w zakres interwencji. Z kolei zasada niedyskryminacji, równości i włączenia społecznego będzie realizowana na poziomie kryteriów wyboru projektu, obowiązkowych dla każdego projektu i dotyczyć będzie wszystkich etapów wdrażania, tj. przygotowania, realizacji, monitorowania i kontroli. Od spełnienia tych kryteriów uzależnione będzie dopuszczenie projektu do dalszego etapu oceny. Planowane są także szkolenia dla potencjalnych beneficjentów w zakresie zasady równości, włączenia społecznego i niedyskryminacji oraz jej implementacji w projektach dofinansowanych z EFS+. Planowane jest także obowiązkowe stosowanie w projektach standardów dostępności opracowanych w perspektywie finansowej 2014-2020 wraz z ich bieżącymi aktualizacjami. </w:t>
      </w:r>
      <w:r w:rsidRPr="00FB5610">
        <w:rPr>
          <w:rFonts w:ascii="Arial" w:eastAsia="minorBidi" w:hAnsi="Arial" w:cs="Arial"/>
          <w:sz w:val="20"/>
          <w:szCs w:val="20"/>
        </w:rPr>
        <w:t>Na wszystkich etapach realizacji interwencji obowiązkowe będzie stosowanie Karty Praw Podstawowych.</w:t>
      </w:r>
      <w:r w:rsidR="00D57F57" w:rsidRPr="00FB5610">
        <w:rPr>
          <w:rFonts w:ascii="Arial" w:hAnsi="Arial" w:cs="Arial"/>
          <w:sz w:val="20"/>
          <w:szCs w:val="20"/>
        </w:rPr>
        <w:t xml:space="preserve"> Wsparcie w ramach programu będzie udzielane wyłącznie projektom i beneficjentom, którzy przestrzegają przepisów antydyskryminacyjnych, o których mowa w</w:t>
      </w:r>
      <w:r w:rsidR="000B71DA" w:rsidRPr="00FB5610">
        <w:rPr>
          <w:rFonts w:ascii="Arial" w:hAnsi="Arial" w:cs="Arial"/>
          <w:sz w:val="20"/>
          <w:szCs w:val="20"/>
        </w:rPr>
        <w:t> </w:t>
      </w:r>
      <w:r w:rsidR="00D57F57" w:rsidRPr="00FB5610">
        <w:rPr>
          <w:rFonts w:ascii="Arial" w:hAnsi="Arial" w:cs="Arial"/>
          <w:sz w:val="20"/>
          <w:szCs w:val="20"/>
        </w:rPr>
        <w:t xml:space="preserve">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 </w:t>
      </w:r>
    </w:p>
    <w:p w14:paraId="0FE4F4E6" w14:textId="4260CF09" w:rsidR="00741ABF" w:rsidRPr="00FB5610" w:rsidRDefault="00741ABF" w:rsidP="00B10E6E">
      <w:pPr>
        <w:spacing w:before="0" w:after="0" w:line="276" w:lineRule="auto"/>
        <w:rPr>
          <w:rFonts w:ascii="Arial" w:eastAsia="Tahoma" w:hAnsi="Arial" w:cs="Arial"/>
          <w:sz w:val="20"/>
          <w:szCs w:val="20"/>
        </w:rPr>
      </w:pPr>
    </w:p>
    <w:p w14:paraId="5D93D925" w14:textId="77777777"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0BFE461F" w14:textId="780A0A92" w:rsidR="00741ABF" w:rsidRPr="00FB5610" w:rsidRDefault="00741ABF"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Planowane interwencje będą realizowane na obszarze całego województwa</w:t>
      </w:r>
      <w:r w:rsidRPr="00FB5610">
        <w:rPr>
          <w:rFonts w:ascii="Arial" w:hAnsi="Arial" w:cs="Arial"/>
          <w:sz w:val="20"/>
          <w:szCs w:val="20"/>
        </w:rPr>
        <w:t xml:space="preserve"> </w:t>
      </w:r>
      <w:r w:rsidRPr="00FB5610">
        <w:rPr>
          <w:rFonts w:ascii="Arial" w:eastAsia="Czcionka tekstu podstawowego" w:hAnsi="Arial" w:cs="Arial"/>
          <w:sz w:val="20"/>
          <w:szCs w:val="20"/>
        </w:rPr>
        <w:t xml:space="preserve">z uwzględnieniem podziału na RMR oraz RWS. Preferencje mogą mieć projekty zlokalizowane w średnich i małych miastach w szczególności zagrożonych utratą funkcji gospodarczych i społecznych. Priorytety mogą być też skierowane do projektów zlokalizowanych na obszarach strategicznej interwencji (OSI) wyznaczonych w KSRR i wynikających ze </w:t>
      </w:r>
      <w:r w:rsidR="006E7A79" w:rsidRPr="00FB5610">
        <w:rPr>
          <w:rFonts w:ascii="Arial" w:eastAsia="Czcionka tekstu podstawowego" w:hAnsi="Arial" w:cs="Arial"/>
          <w:sz w:val="20"/>
          <w:szCs w:val="20"/>
        </w:rPr>
        <w:t>SR WM 2030+</w:t>
      </w:r>
      <w:r w:rsidRPr="00FB5610">
        <w:rPr>
          <w:rFonts w:ascii="Arial" w:eastAsia="Czcionka tekstu podstawowego" w:hAnsi="Arial" w:cs="Arial"/>
          <w:sz w:val="20"/>
          <w:szCs w:val="20"/>
        </w:rPr>
        <w:t>.</w:t>
      </w:r>
    </w:p>
    <w:p w14:paraId="34D4D965" w14:textId="77777777" w:rsidR="00741ABF" w:rsidRPr="00FB5610" w:rsidRDefault="00741ABF"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Przewiduje się preferencje dla przedsięwzięć w ramach MSIT oraz wynikających z GPR.</w:t>
      </w:r>
    </w:p>
    <w:p w14:paraId="64A4D221" w14:textId="77777777" w:rsidR="00741ABF" w:rsidRPr="00FB5610" w:rsidRDefault="00741ABF" w:rsidP="00B10E6E">
      <w:pPr>
        <w:pStyle w:val="Text1"/>
        <w:spacing w:before="0" w:after="0" w:line="276" w:lineRule="auto"/>
        <w:ind w:left="0"/>
        <w:rPr>
          <w:rFonts w:ascii="Arial" w:hAnsi="Arial" w:cs="Arial"/>
          <w:sz w:val="20"/>
          <w:szCs w:val="20"/>
        </w:rPr>
      </w:pPr>
    </w:p>
    <w:p w14:paraId="221E1F0C" w14:textId="77777777"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7744A7EF" w14:textId="25FE7F1B" w:rsidR="00741ABF" w:rsidRPr="00FB5610" w:rsidRDefault="644A83EB"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 xml:space="preserve">Zgodnie z zapisami Umowy Partnerstwa współpraca ponadnarodowa będzie realizowana w ramach projektów na poziomie krajowym. IZ </w:t>
      </w:r>
      <w:r w:rsidR="00E71A0C" w:rsidRPr="00FB5610">
        <w:rPr>
          <w:rFonts w:ascii="Arial" w:eastAsia="Czcionka tekstu podstawowego" w:hAnsi="Arial" w:cs="Arial"/>
          <w:sz w:val="20"/>
          <w:szCs w:val="20"/>
        </w:rPr>
        <w:t xml:space="preserve">FEM 2021-2027 </w:t>
      </w:r>
      <w:r w:rsidRPr="00FB5610">
        <w:rPr>
          <w:rFonts w:ascii="Arial" w:eastAsia="Czcionka tekstu podstawowego" w:hAnsi="Arial" w:cs="Arial"/>
          <w:sz w:val="20"/>
          <w:szCs w:val="20"/>
        </w:rPr>
        <w:t>zgłosi propozycję do IZ FERS w zakresie obszarów tematycznych, w których zidentyfikowano potrzebę rozszerzenia przez beneficjentów programu regionalnego projektów o komponent ponadnarodowy w FERS.</w:t>
      </w:r>
    </w:p>
    <w:p w14:paraId="47F5BE67" w14:textId="247961A6" w:rsidR="644A83EB" w:rsidRPr="00FB5610" w:rsidRDefault="644A83EB"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celu zwiększenia aktywności beneficjentów w tym obszarze podjęte zostaną działania informujące beneficjentów o naborach realizowanych w FERS oraz zachęcające wnioskodawców do udziału w</w:t>
      </w:r>
      <w:r w:rsidR="000B71DA" w:rsidRPr="00FB5610">
        <w:rPr>
          <w:rFonts w:ascii="Arial" w:eastAsia="Czcionka tekstu podstawowego" w:hAnsi="Arial" w:cs="Arial"/>
          <w:sz w:val="20"/>
          <w:szCs w:val="20"/>
        </w:rPr>
        <w:t> </w:t>
      </w:r>
      <w:r w:rsidRPr="00FB5610">
        <w:rPr>
          <w:rFonts w:ascii="Arial" w:eastAsia="Czcionka tekstu podstawowego" w:hAnsi="Arial" w:cs="Arial"/>
          <w:sz w:val="20"/>
          <w:szCs w:val="20"/>
        </w:rPr>
        <w:t xml:space="preserve">naborach dotyczących rozszerzenia projektów standardowych o komponent ponadnarodowy. Beneficjenci programu regionalnego, realizujący projekty w ramach </w:t>
      </w:r>
      <w:r w:rsidR="003D0F2C" w:rsidRPr="00FB5610">
        <w:rPr>
          <w:rFonts w:ascii="Arial" w:eastAsia="Czcionka tekstu podstawowego" w:hAnsi="Arial" w:cs="Arial"/>
          <w:sz w:val="20"/>
          <w:szCs w:val="20"/>
        </w:rPr>
        <w:t>CS</w:t>
      </w:r>
      <w:r w:rsidRPr="00FB5610">
        <w:rPr>
          <w:rFonts w:ascii="Arial" w:eastAsia="Czcionka tekstu podstawowego" w:hAnsi="Arial" w:cs="Arial"/>
          <w:sz w:val="20"/>
          <w:szCs w:val="20"/>
        </w:rPr>
        <w:t xml:space="preserve"> 4(i) będą mogli wnioskować do programu FERS o środki na jego umiędzynarodowienie, w tym na adaptację zagranicznych rozwiązań w Polsce lub równoległe tworzenie przez partnerów nowych rozwiązań.  </w:t>
      </w:r>
    </w:p>
    <w:p w14:paraId="55D5ADC9" w14:textId="2F5EF53E" w:rsidR="1CCB767C" w:rsidRPr="00FB5610" w:rsidRDefault="5EFA4765" w:rsidP="00B10E6E">
      <w:pPr>
        <w:spacing w:before="0" w:after="0" w:line="276" w:lineRule="auto"/>
        <w:rPr>
          <w:rFonts w:ascii="Arial" w:eastAsia="Calibri" w:hAnsi="Arial" w:cs="Arial"/>
          <w:sz w:val="20"/>
          <w:szCs w:val="20"/>
        </w:rPr>
      </w:pPr>
      <w:r w:rsidRPr="00FB5610">
        <w:rPr>
          <w:rFonts w:ascii="Arial" w:eastAsia="Czcionka tekstu podstawowego" w:hAnsi="Arial" w:cs="Arial"/>
          <w:sz w:val="20"/>
          <w:szCs w:val="20"/>
        </w:rPr>
        <w:lastRenderedPageBreak/>
        <w:t xml:space="preserve">IZ </w:t>
      </w:r>
      <w:r w:rsidR="00E71A0C" w:rsidRPr="00FB5610">
        <w:rPr>
          <w:rFonts w:ascii="Arial" w:eastAsia="Czcionka tekstu podstawowego" w:hAnsi="Arial" w:cs="Arial"/>
          <w:sz w:val="20"/>
          <w:szCs w:val="20"/>
        </w:rPr>
        <w:t>FEM 2021-2027</w:t>
      </w:r>
      <w:r w:rsidRPr="00FB5610">
        <w:rPr>
          <w:rFonts w:ascii="Arial" w:eastAsia="Czcionka tekstu podstawowego" w:hAnsi="Arial" w:cs="Arial"/>
          <w:sz w:val="20"/>
          <w:szCs w:val="20"/>
        </w:rPr>
        <w:t xml:space="preserve">, w przypadku zidentyfikowania potrzeb nawiązania współpracy transnarodowej w danym obszarze, będzie aplikowała o środki w tym zakresie w ramach FERS. </w:t>
      </w:r>
      <w:r w:rsidR="1CCB767C" w:rsidRPr="00FB5610">
        <w:rPr>
          <w:rFonts w:ascii="Arial" w:eastAsia="Czcionka tekstu podstawowego" w:hAnsi="Arial" w:cs="Arial"/>
          <w:sz w:val="20"/>
          <w:szCs w:val="20"/>
        </w:rPr>
        <w:t>Z uwagi na doświadczenie w prowadzeniu skutecznej polityki migracyjnej przewiduje się m.in. współpracę z takimi państwami jak: Szwecja, Finlandia, Portugalia czy Belgia. Kraje te wg. rankingu MIPEX 2020 (Migrant Integration Policy Index) przyjmują kompleksowe podejście do integracji, które w pełni gwarantuje równe prawa, szanse i bezpieczeństwo dla imigrantów i obywateli.</w:t>
      </w:r>
      <w:r w:rsidR="0A8CB03D" w:rsidRPr="00FB5610">
        <w:rPr>
          <w:rFonts w:ascii="Arial" w:eastAsia="Calibri" w:hAnsi="Arial" w:cs="Arial"/>
          <w:sz w:val="20"/>
          <w:szCs w:val="20"/>
        </w:rPr>
        <w:t xml:space="preserve"> </w:t>
      </w:r>
    </w:p>
    <w:p w14:paraId="5179A68F" w14:textId="6FBE4DBE" w:rsidR="1CCB767C" w:rsidRPr="00FB5610" w:rsidRDefault="0A8CB03D" w:rsidP="00B10E6E">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Za współpracę z podmiotami z UE będą odpowiedzialni beneficjenci projektów.</w:t>
      </w:r>
    </w:p>
    <w:p w14:paraId="3E9214E1" w14:textId="77777777" w:rsidR="00741ABF" w:rsidRPr="00FB5610" w:rsidRDefault="00741ABF" w:rsidP="00B10E6E">
      <w:pPr>
        <w:pStyle w:val="Text1"/>
        <w:spacing w:before="0" w:after="0" w:line="276" w:lineRule="auto"/>
        <w:ind w:left="0"/>
        <w:rPr>
          <w:rFonts w:ascii="Arial" w:hAnsi="Arial" w:cs="Arial"/>
          <w:sz w:val="20"/>
          <w:szCs w:val="20"/>
        </w:rPr>
      </w:pPr>
    </w:p>
    <w:p w14:paraId="0537D1AF" w14:textId="77777777"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4973E72A" w14:textId="49C0B277" w:rsidR="00741ABF" w:rsidRPr="00FB5610" w:rsidRDefault="00741ABF" w:rsidP="00B10E6E">
      <w:pPr>
        <w:pStyle w:val="Text1"/>
        <w:spacing w:before="0" w:after="0" w:line="276" w:lineRule="auto"/>
        <w:ind w:left="0"/>
        <w:rPr>
          <w:rFonts w:ascii="Arial" w:hAnsi="Arial" w:cs="Arial"/>
          <w:b/>
          <w:sz w:val="20"/>
          <w:szCs w:val="20"/>
        </w:rPr>
      </w:pPr>
      <w:r w:rsidRPr="00FB5610">
        <w:rPr>
          <w:rFonts w:ascii="Arial" w:hAnsi="Arial" w:cs="Arial"/>
          <w:sz w:val="20"/>
          <w:szCs w:val="20"/>
        </w:rPr>
        <w:t xml:space="preserve">Nie planuje się wykorzystania instrumentów finansowych. </w:t>
      </w:r>
    </w:p>
    <w:p w14:paraId="7E77FFC2" w14:textId="77777777"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br w:type="page"/>
      </w:r>
    </w:p>
    <w:p w14:paraId="5C9BBCF2" w14:textId="77777777" w:rsidR="00741ABF" w:rsidRPr="00FB5610" w:rsidRDefault="00741ABF" w:rsidP="00D95F19">
      <w:pPr>
        <w:ind w:left="708"/>
        <w:rPr>
          <w:rFonts w:ascii="Arial" w:hAnsi="Arial" w:cs="Arial"/>
          <w:b/>
          <w:sz w:val="20"/>
          <w:szCs w:val="20"/>
        </w:rPr>
        <w:sectPr w:rsidR="00741ABF" w:rsidRPr="00FB5610" w:rsidSect="00F33DA6">
          <w:footnotePr>
            <w:numRestart w:val="eachPage"/>
          </w:footnotePr>
          <w:pgSz w:w="11907" w:h="16839" w:code="9"/>
          <w:pgMar w:top="1418" w:right="1418" w:bottom="1418" w:left="1418" w:header="567" w:footer="567" w:gutter="0"/>
          <w:cols w:space="720"/>
          <w:docGrid w:linePitch="360"/>
        </w:sectPr>
      </w:pPr>
    </w:p>
    <w:p w14:paraId="5DAC7956" w14:textId="4528F058" w:rsidR="00741ABF" w:rsidRPr="00FB5610" w:rsidRDefault="00741ABF" w:rsidP="007D7E1E">
      <w:pPr>
        <w:pStyle w:val="Nagwek5"/>
      </w:pPr>
      <w:r w:rsidRPr="00FB5610">
        <w:lastRenderedPageBreak/>
        <w:t>2.1.8.</w:t>
      </w:r>
      <w:r w:rsidR="00D23636" w:rsidRPr="00FB5610">
        <w:t>2</w:t>
      </w:r>
      <w:r w:rsidRPr="00FB5610">
        <w:t>.2. Wskaźniki</w:t>
      </w:r>
    </w:p>
    <w:p w14:paraId="318CD600"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431"/>
        <w:gridCol w:w="907"/>
        <w:gridCol w:w="1398"/>
        <w:gridCol w:w="1533"/>
        <w:gridCol w:w="3598"/>
        <w:gridCol w:w="1335"/>
        <w:gridCol w:w="1447"/>
        <w:gridCol w:w="1457"/>
      </w:tblGrid>
      <w:tr w:rsidR="006430CF" w:rsidRPr="00FB5610" w14:paraId="13838A01" w14:textId="77777777" w:rsidTr="00091E98">
        <w:trPr>
          <w:cantSplit/>
          <w:trHeight w:val="227"/>
          <w:tblHeader/>
          <w:jc w:val="center"/>
        </w:trPr>
        <w:tc>
          <w:tcPr>
            <w:tcW w:w="0" w:type="auto"/>
            <w:shd w:val="clear" w:color="auto" w:fill="FFE599" w:themeFill="accent4" w:themeFillTint="66"/>
            <w:vAlign w:val="center"/>
          </w:tcPr>
          <w:p w14:paraId="717C1BAA"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13E3E8C"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0BF24905"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68E7F538"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25B74C39"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03F3E93F"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3F47D4C0"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41B9B2CD"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0C0D2F47"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43F9F482" w14:textId="77777777" w:rsidTr="00091E98">
        <w:trPr>
          <w:cantSplit/>
          <w:trHeight w:val="227"/>
          <w:jc w:val="center"/>
        </w:trPr>
        <w:tc>
          <w:tcPr>
            <w:tcW w:w="0" w:type="auto"/>
            <w:vAlign w:val="center"/>
          </w:tcPr>
          <w:p w14:paraId="2D93FEB6"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219F65F5" w14:textId="59708901"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4(</w:t>
            </w:r>
            <w:r w:rsidR="0028718F" w:rsidRPr="00FB5610">
              <w:rPr>
                <w:rFonts w:ascii="Arial" w:hAnsi="Arial" w:cs="Arial"/>
                <w:sz w:val="18"/>
                <w:szCs w:val="18"/>
              </w:rPr>
              <w:t>i</w:t>
            </w:r>
            <w:r w:rsidRPr="00FB5610">
              <w:rPr>
                <w:rFonts w:ascii="Arial" w:hAnsi="Arial" w:cs="Arial"/>
                <w:sz w:val="18"/>
                <w:szCs w:val="18"/>
              </w:rPr>
              <w:t>)</w:t>
            </w:r>
          </w:p>
        </w:tc>
        <w:tc>
          <w:tcPr>
            <w:tcW w:w="0" w:type="auto"/>
            <w:vAlign w:val="center"/>
          </w:tcPr>
          <w:p w14:paraId="7B1739AC"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450C7B3D"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0AE0A177" w14:textId="4C4C25F1" w:rsidR="00741ABF" w:rsidRPr="00FB5610" w:rsidRDefault="3EAF49EC" w:rsidP="00D95F19">
            <w:pPr>
              <w:spacing w:before="0" w:after="0" w:line="240" w:lineRule="auto"/>
              <w:rPr>
                <w:rFonts w:ascii="Arial" w:hAnsi="Arial" w:cs="Arial"/>
                <w:sz w:val="18"/>
                <w:szCs w:val="18"/>
              </w:rPr>
            </w:pPr>
            <w:r w:rsidRPr="00FB5610">
              <w:rPr>
                <w:rFonts w:ascii="Arial" w:hAnsi="Arial" w:cs="Arial"/>
                <w:sz w:val="18"/>
                <w:szCs w:val="18"/>
              </w:rPr>
              <w:t xml:space="preserve"> EECO13</w:t>
            </w:r>
          </w:p>
        </w:tc>
        <w:tc>
          <w:tcPr>
            <w:tcW w:w="0" w:type="auto"/>
            <w:shd w:val="clear" w:color="auto" w:fill="auto"/>
            <w:vAlign w:val="center"/>
          </w:tcPr>
          <w:p w14:paraId="669EFE96" w14:textId="1394CCF3" w:rsidR="00741ABF" w:rsidRPr="00FB5610" w:rsidRDefault="07DB4E9A" w:rsidP="00D95F19">
            <w:pPr>
              <w:spacing w:before="0" w:after="0" w:line="240" w:lineRule="auto"/>
              <w:rPr>
                <w:rFonts w:ascii="Arial" w:hAnsi="Arial" w:cs="Arial"/>
                <w:sz w:val="18"/>
                <w:szCs w:val="18"/>
              </w:rPr>
            </w:pPr>
            <w:r w:rsidRPr="00FB5610">
              <w:rPr>
                <w:rFonts w:ascii="Arial" w:hAnsi="Arial" w:cs="Arial"/>
                <w:sz w:val="18"/>
                <w:szCs w:val="18"/>
              </w:rPr>
              <w:t>Liczba osób z krajów trzecich objętych wsparciem w programie</w:t>
            </w:r>
          </w:p>
        </w:tc>
        <w:tc>
          <w:tcPr>
            <w:tcW w:w="0" w:type="auto"/>
            <w:vAlign w:val="center"/>
          </w:tcPr>
          <w:p w14:paraId="7C99AEB5"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2ED05D60" w14:textId="47E86B68" w:rsidR="00741ABF" w:rsidRPr="00FB5610" w:rsidRDefault="002B7265" w:rsidP="00D95F19">
            <w:pPr>
              <w:spacing w:before="0" w:after="0" w:line="240" w:lineRule="auto"/>
              <w:rPr>
                <w:rFonts w:ascii="Arial" w:eastAsia="Tahoma" w:hAnsi="Arial" w:cs="Arial"/>
                <w:szCs w:val="24"/>
              </w:rPr>
            </w:pPr>
            <w:r w:rsidRPr="00FB5610">
              <w:rPr>
                <w:rFonts w:ascii="Arial" w:hAnsi="Arial" w:cs="Arial"/>
                <w:sz w:val="18"/>
                <w:szCs w:val="18"/>
              </w:rPr>
              <w:t>1</w:t>
            </w:r>
            <w:r w:rsidR="00754C0C" w:rsidRPr="00FB5610">
              <w:rPr>
                <w:rFonts w:ascii="Arial" w:hAnsi="Arial" w:cs="Arial"/>
                <w:sz w:val="18"/>
                <w:szCs w:val="18"/>
              </w:rPr>
              <w:t>40</w:t>
            </w:r>
          </w:p>
        </w:tc>
        <w:tc>
          <w:tcPr>
            <w:tcW w:w="0" w:type="auto"/>
            <w:shd w:val="clear" w:color="auto" w:fill="auto"/>
            <w:vAlign w:val="center"/>
          </w:tcPr>
          <w:p w14:paraId="0A9AFD07" w14:textId="0F119F1E" w:rsidR="00741ABF" w:rsidRPr="00FB5610" w:rsidRDefault="00DC1C73" w:rsidP="00D95F19">
            <w:pPr>
              <w:spacing w:before="0" w:after="0" w:line="240" w:lineRule="auto"/>
              <w:rPr>
                <w:rFonts w:ascii="Arial" w:eastAsia="Tahoma" w:hAnsi="Arial" w:cs="Arial"/>
                <w:szCs w:val="24"/>
              </w:rPr>
            </w:pPr>
            <w:r w:rsidRPr="00FB5610">
              <w:rPr>
                <w:rFonts w:ascii="Arial" w:eastAsia="Tahoma" w:hAnsi="Arial" w:cs="Arial"/>
                <w:sz w:val="18"/>
                <w:szCs w:val="18"/>
              </w:rPr>
              <w:t>1 990</w:t>
            </w:r>
          </w:p>
        </w:tc>
      </w:tr>
      <w:tr w:rsidR="006430CF" w:rsidRPr="00FB5610" w14:paraId="5AB0D64D" w14:textId="77777777" w:rsidTr="00091E98">
        <w:trPr>
          <w:cantSplit/>
          <w:trHeight w:val="227"/>
          <w:jc w:val="center"/>
        </w:trPr>
        <w:tc>
          <w:tcPr>
            <w:tcW w:w="0" w:type="auto"/>
            <w:shd w:val="clear" w:color="auto" w:fill="D9D9D9" w:themeFill="background1" w:themeFillShade="D9"/>
            <w:vAlign w:val="center"/>
          </w:tcPr>
          <w:p w14:paraId="7B65293D"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72EBF8BA" w14:textId="635F4146"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4(</w:t>
            </w:r>
            <w:r w:rsidR="0028718F" w:rsidRPr="00FB5610">
              <w:rPr>
                <w:rFonts w:ascii="Arial" w:hAnsi="Arial" w:cs="Arial"/>
                <w:sz w:val="18"/>
                <w:szCs w:val="18"/>
              </w:rPr>
              <w:t>i</w:t>
            </w:r>
            <w:r w:rsidRPr="00FB5610">
              <w:rPr>
                <w:rFonts w:ascii="Arial" w:hAnsi="Arial" w:cs="Arial"/>
                <w:sz w:val="18"/>
                <w:szCs w:val="18"/>
              </w:rPr>
              <w:t>)</w:t>
            </w:r>
          </w:p>
        </w:tc>
        <w:tc>
          <w:tcPr>
            <w:tcW w:w="0" w:type="auto"/>
            <w:shd w:val="clear" w:color="auto" w:fill="D9D9D9" w:themeFill="background1" w:themeFillShade="D9"/>
            <w:vAlign w:val="center"/>
          </w:tcPr>
          <w:p w14:paraId="61B1E33E"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00679C1E"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21DCCF2A" w14:textId="3211FE4B" w:rsidR="00741ABF" w:rsidRPr="00FB5610" w:rsidRDefault="41413B20" w:rsidP="00D95F19">
            <w:pPr>
              <w:spacing w:before="0" w:after="0" w:line="240" w:lineRule="auto"/>
              <w:rPr>
                <w:rFonts w:ascii="Arial" w:hAnsi="Arial" w:cs="Arial"/>
                <w:sz w:val="18"/>
                <w:szCs w:val="18"/>
              </w:rPr>
            </w:pPr>
            <w:r w:rsidRPr="00FB5610">
              <w:rPr>
                <w:rFonts w:ascii="Arial" w:hAnsi="Arial" w:cs="Arial"/>
                <w:sz w:val="18"/>
                <w:szCs w:val="18"/>
              </w:rPr>
              <w:t xml:space="preserve"> EECO13</w:t>
            </w:r>
          </w:p>
        </w:tc>
        <w:tc>
          <w:tcPr>
            <w:tcW w:w="0" w:type="auto"/>
            <w:shd w:val="clear" w:color="auto" w:fill="D9D9D9" w:themeFill="background1" w:themeFillShade="D9"/>
            <w:vAlign w:val="center"/>
          </w:tcPr>
          <w:p w14:paraId="2F0454CE" w14:textId="4E875421" w:rsidR="00741ABF" w:rsidRPr="00FB5610" w:rsidRDefault="733F349E" w:rsidP="00D95F19">
            <w:pPr>
              <w:spacing w:before="0" w:after="0" w:line="240" w:lineRule="auto"/>
              <w:rPr>
                <w:rFonts w:ascii="Arial" w:hAnsi="Arial" w:cs="Arial"/>
                <w:sz w:val="18"/>
                <w:szCs w:val="18"/>
              </w:rPr>
            </w:pPr>
            <w:r w:rsidRPr="00FB5610">
              <w:rPr>
                <w:rFonts w:ascii="Arial" w:hAnsi="Arial" w:cs="Arial"/>
                <w:sz w:val="18"/>
                <w:szCs w:val="18"/>
              </w:rPr>
              <w:t>Liczba osób z krajów trzecich objętych wsparciem w programie</w:t>
            </w:r>
          </w:p>
        </w:tc>
        <w:tc>
          <w:tcPr>
            <w:tcW w:w="0" w:type="auto"/>
            <w:shd w:val="clear" w:color="auto" w:fill="D9D9D9" w:themeFill="background1" w:themeFillShade="D9"/>
            <w:vAlign w:val="center"/>
          </w:tcPr>
          <w:p w14:paraId="54361CD4"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3AFCE17C" w14:textId="2B7B5EFC" w:rsidR="00741ABF" w:rsidRPr="00FB5610" w:rsidRDefault="00754C0C" w:rsidP="00D95F19">
            <w:pPr>
              <w:spacing w:before="0" w:after="0" w:line="240" w:lineRule="auto"/>
              <w:rPr>
                <w:rFonts w:ascii="Arial" w:eastAsia="Tahoma" w:hAnsi="Arial" w:cs="Arial"/>
                <w:szCs w:val="24"/>
              </w:rPr>
            </w:pPr>
            <w:r w:rsidRPr="00FB5610">
              <w:rPr>
                <w:rFonts w:ascii="Arial" w:eastAsia="Tahoma" w:hAnsi="Arial" w:cs="Arial"/>
                <w:sz w:val="18"/>
                <w:szCs w:val="18"/>
              </w:rPr>
              <w:t>1</w:t>
            </w:r>
            <w:r w:rsidR="00DC1C73" w:rsidRPr="00FB5610">
              <w:rPr>
                <w:rFonts w:ascii="Arial" w:eastAsia="Tahoma" w:hAnsi="Arial" w:cs="Arial"/>
                <w:sz w:val="18"/>
                <w:szCs w:val="18"/>
              </w:rPr>
              <w:t>10</w:t>
            </w:r>
          </w:p>
        </w:tc>
        <w:tc>
          <w:tcPr>
            <w:tcW w:w="0" w:type="auto"/>
            <w:shd w:val="clear" w:color="auto" w:fill="D9D9D9" w:themeFill="background1" w:themeFillShade="D9"/>
            <w:vAlign w:val="center"/>
          </w:tcPr>
          <w:p w14:paraId="12631E2D" w14:textId="746B5021" w:rsidR="00741ABF" w:rsidRPr="00FB5610" w:rsidRDefault="00754C0C" w:rsidP="00D95F19">
            <w:pPr>
              <w:spacing w:before="0" w:after="0" w:line="240" w:lineRule="auto"/>
              <w:rPr>
                <w:rFonts w:ascii="Arial" w:eastAsia="Tahoma" w:hAnsi="Arial" w:cs="Arial"/>
                <w:szCs w:val="24"/>
              </w:rPr>
            </w:pPr>
            <w:r w:rsidRPr="00FB5610">
              <w:rPr>
                <w:rFonts w:ascii="Arial" w:eastAsia="Tahoma" w:hAnsi="Arial" w:cs="Arial"/>
                <w:sz w:val="18"/>
                <w:szCs w:val="18"/>
              </w:rPr>
              <w:t xml:space="preserve">1 </w:t>
            </w:r>
            <w:r w:rsidR="007139CB" w:rsidRPr="00FB5610">
              <w:rPr>
                <w:rFonts w:ascii="Arial" w:eastAsia="Tahoma" w:hAnsi="Arial" w:cs="Arial"/>
                <w:sz w:val="18"/>
                <w:szCs w:val="18"/>
              </w:rPr>
              <w:t>540</w:t>
            </w:r>
          </w:p>
        </w:tc>
      </w:tr>
    </w:tbl>
    <w:p w14:paraId="412BAF36" w14:textId="77777777" w:rsidR="00741ABF" w:rsidRPr="00FB5610" w:rsidRDefault="00741ABF" w:rsidP="00D95F19">
      <w:pPr>
        <w:spacing w:before="0" w:after="0" w:line="276" w:lineRule="auto"/>
        <w:rPr>
          <w:rFonts w:ascii="Arial" w:hAnsi="Arial" w:cs="Arial"/>
          <w:sz w:val="20"/>
          <w:szCs w:val="20"/>
        </w:rPr>
      </w:pPr>
    </w:p>
    <w:p w14:paraId="0789CA80" w14:textId="657AB9EF"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234C87C8" w14:textId="77777777" w:rsidTr="00091E98">
        <w:trPr>
          <w:cantSplit/>
          <w:trHeight w:val="227"/>
          <w:tblHeader/>
        </w:trPr>
        <w:tc>
          <w:tcPr>
            <w:tcW w:w="317" w:type="pct"/>
            <w:shd w:val="clear" w:color="auto" w:fill="FFE599" w:themeFill="accent4" w:themeFillTint="66"/>
            <w:vAlign w:val="center"/>
          </w:tcPr>
          <w:p w14:paraId="4C2A57AE"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0F729D7C"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3B104768"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7A9044CF"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0BACA5D9"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796337FE"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6E67F405"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2509619F"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73F2E9B3"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48FC692B"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165B7B41"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4E941DEA"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42092246" w14:textId="77777777" w:rsidTr="00091E98">
        <w:trPr>
          <w:cantSplit/>
          <w:trHeight w:val="227"/>
        </w:trPr>
        <w:tc>
          <w:tcPr>
            <w:tcW w:w="317" w:type="pct"/>
            <w:vAlign w:val="center"/>
          </w:tcPr>
          <w:p w14:paraId="4A01BB1A"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3F73BE2B" w14:textId="53EDE7BD"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4(</w:t>
            </w:r>
            <w:r w:rsidR="18173376" w:rsidRPr="00FB5610">
              <w:rPr>
                <w:rFonts w:ascii="Arial" w:hAnsi="Arial" w:cs="Arial"/>
                <w:sz w:val="18"/>
                <w:szCs w:val="18"/>
              </w:rPr>
              <w:t>i</w:t>
            </w:r>
            <w:r w:rsidRPr="00FB5610">
              <w:rPr>
                <w:rFonts w:ascii="Arial" w:hAnsi="Arial" w:cs="Arial"/>
                <w:sz w:val="18"/>
                <w:szCs w:val="18"/>
              </w:rPr>
              <w:t>)</w:t>
            </w:r>
          </w:p>
        </w:tc>
        <w:tc>
          <w:tcPr>
            <w:tcW w:w="354" w:type="pct"/>
            <w:vAlign w:val="center"/>
          </w:tcPr>
          <w:p w14:paraId="56535CC6"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571AFA02"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40F61603" w14:textId="6840CE80" w:rsidR="00741ABF" w:rsidRPr="00FB5610" w:rsidRDefault="6E292A6C" w:rsidP="00D95F19">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auto"/>
            <w:vAlign w:val="center"/>
          </w:tcPr>
          <w:p w14:paraId="3BB75186" w14:textId="5074FBEC" w:rsidR="00741ABF" w:rsidRPr="00FB5610" w:rsidRDefault="6E292A6C" w:rsidP="00D95F19">
            <w:pPr>
              <w:spacing w:before="0" w:after="0" w:line="240" w:lineRule="auto"/>
              <w:rPr>
                <w:rFonts w:ascii="Arial" w:eastAsia="Wingdings" w:hAnsi="Arial" w:cs="Arial"/>
                <w:sz w:val="18"/>
                <w:szCs w:val="18"/>
              </w:rPr>
            </w:pPr>
            <w:r w:rsidRPr="00FB5610">
              <w:rPr>
                <w:rFonts w:ascii="Arial" w:eastAsia="Wingdings" w:hAnsi="Arial" w:cs="Arial"/>
                <w:sz w:val="18"/>
                <w:szCs w:val="18"/>
              </w:rPr>
              <w:t>Liczba osób, które uzyskały kwalifikacje po opuszczeniu programu</w:t>
            </w:r>
          </w:p>
        </w:tc>
        <w:tc>
          <w:tcPr>
            <w:tcW w:w="405" w:type="pct"/>
            <w:vAlign w:val="center"/>
          </w:tcPr>
          <w:p w14:paraId="02BF52C2"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00D67E20" w14:textId="41F576ED" w:rsidR="00741ABF" w:rsidRPr="00FB5610" w:rsidRDefault="00BC15A5" w:rsidP="00D95F19">
            <w:pPr>
              <w:spacing w:before="0" w:after="0" w:line="240" w:lineRule="auto"/>
              <w:rPr>
                <w:rFonts w:ascii="Arial" w:eastAsia="Tahoma" w:hAnsi="Arial" w:cs="Arial"/>
                <w:sz w:val="18"/>
                <w:szCs w:val="18"/>
              </w:rPr>
            </w:pPr>
            <w:r w:rsidRPr="00FB5610">
              <w:rPr>
                <w:rFonts w:ascii="Arial" w:eastAsia="Tahoma" w:hAnsi="Arial" w:cs="Arial"/>
                <w:sz w:val="18"/>
                <w:szCs w:val="18"/>
              </w:rPr>
              <w:t>957</w:t>
            </w:r>
          </w:p>
        </w:tc>
        <w:tc>
          <w:tcPr>
            <w:tcW w:w="405" w:type="pct"/>
            <w:shd w:val="clear" w:color="auto" w:fill="auto"/>
            <w:vAlign w:val="center"/>
          </w:tcPr>
          <w:p w14:paraId="3FB13418" w14:textId="71AC6F78" w:rsidR="00741ABF" w:rsidRPr="00FB5610" w:rsidRDefault="7999720D" w:rsidP="00D95F19">
            <w:pPr>
              <w:spacing w:before="0" w:after="0" w:line="240" w:lineRule="auto"/>
              <w:rPr>
                <w:rFonts w:ascii="Arial" w:eastAsia="Tahoma" w:hAnsi="Arial" w:cs="Arial"/>
                <w:sz w:val="18"/>
                <w:szCs w:val="18"/>
              </w:rPr>
            </w:pPr>
            <w:r w:rsidRPr="00FB5610">
              <w:rPr>
                <w:rFonts w:ascii="Arial" w:eastAsia="Tahoma" w:hAnsi="Arial" w:cs="Arial"/>
                <w:sz w:val="18"/>
                <w:szCs w:val="18"/>
              </w:rPr>
              <w:t>2021</w:t>
            </w:r>
          </w:p>
        </w:tc>
        <w:tc>
          <w:tcPr>
            <w:tcW w:w="355" w:type="pct"/>
            <w:vAlign w:val="center"/>
          </w:tcPr>
          <w:p w14:paraId="0C285C7A" w14:textId="3F43DB49" w:rsidR="00741ABF" w:rsidRPr="00FB5610" w:rsidRDefault="00BC15A5" w:rsidP="00D95F19">
            <w:pPr>
              <w:spacing w:before="0" w:after="0" w:line="240" w:lineRule="auto"/>
              <w:rPr>
                <w:rFonts w:ascii="Arial" w:eastAsia="Tahoma" w:hAnsi="Arial" w:cs="Arial"/>
                <w:sz w:val="18"/>
                <w:szCs w:val="18"/>
              </w:rPr>
            </w:pPr>
            <w:r w:rsidRPr="00FB5610">
              <w:rPr>
                <w:rFonts w:ascii="Arial" w:eastAsia="Tahoma" w:hAnsi="Arial" w:cs="Arial"/>
                <w:sz w:val="18"/>
                <w:szCs w:val="18"/>
              </w:rPr>
              <w:t>990</w:t>
            </w:r>
          </w:p>
        </w:tc>
        <w:tc>
          <w:tcPr>
            <w:tcW w:w="354" w:type="pct"/>
            <w:vAlign w:val="center"/>
          </w:tcPr>
          <w:p w14:paraId="037059F0"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083706B6"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0B1731F9" w14:textId="77777777" w:rsidTr="00091E98">
        <w:trPr>
          <w:cantSplit/>
          <w:trHeight w:val="227"/>
        </w:trPr>
        <w:tc>
          <w:tcPr>
            <w:tcW w:w="317" w:type="pct"/>
            <w:shd w:val="clear" w:color="auto" w:fill="D9D9D9" w:themeFill="background1" w:themeFillShade="D9"/>
            <w:vAlign w:val="center"/>
          </w:tcPr>
          <w:p w14:paraId="7374AD12"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5E207CFB" w14:textId="29406580"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4(</w:t>
            </w:r>
            <w:r w:rsidR="18173376" w:rsidRPr="00FB5610">
              <w:rPr>
                <w:rFonts w:ascii="Arial" w:hAnsi="Arial" w:cs="Arial"/>
                <w:sz w:val="18"/>
                <w:szCs w:val="18"/>
              </w:rPr>
              <w:t>i</w:t>
            </w:r>
            <w:r w:rsidRPr="00FB5610">
              <w:rPr>
                <w:rFonts w:ascii="Arial" w:hAnsi="Arial" w:cs="Arial"/>
                <w:sz w:val="18"/>
                <w:szCs w:val="18"/>
              </w:rPr>
              <w:t>)</w:t>
            </w:r>
          </w:p>
        </w:tc>
        <w:tc>
          <w:tcPr>
            <w:tcW w:w="354" w:type="pct"/>
            <w:shd w:val="clear" w:color="auto" w:fill="D9D9D9" w:themeFill="background1" w:themeFillShade="D9"/>
            <w:vAlign w:val="center"/>
          </w:tcPr>
          <w:p w14:paraId="1F678353"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6125CE55"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02698227" w14:textId="18FCB825" w:rsidR="00741ABF" w:rsidRPr="00FB5610" w:rsidRDefault="3115E070" w:rsidP="00D95F19">
            <w:pPr>
              <w:spacing w:before="0" w:after="0" w:line="240" w:lineRule="auto"/>
              <w:rPr>
                <w:rFonts w:ascii="Arial" w:hAnsi="Arial" w:cs="Arial"/>
                <w:sz w:val="18"/>
                <w:szCs w:val="18"/>
              </w:rPr>
            </w:pPr>
            <w:r w:rsidRPr="00FB5610">
              <w:rPr>
                <w:rFonts w:ascii="Arial" w:hAnsi="Arial" w:cs="Arial"/>
                <w:sz w:val="18"/>
                <w:szCs w:val="18"/>
              </w:rPr>
              <w:t>EECR03</w:t>
            </w:r>
          </w:p>
        </w:tc>
        <w:tc>
          <w:tcPr>
            <w:tcW w:w="861" w:type="pct"/>
            <w:shd w:val="clear" w:color="auto" w:fill="D9D9D9" w:themeFill="background1" w:themeFillShade="D9"/>
            <w:vAlign w:val="center"/>
          </w:tcPr>
          <w:p w14:paraId="24B2BB88" w14:textId="72BF3E26" w:rsidR="00741ABF" w:rsidRPr="00FB5610" w:rsidRDefault="6E292A6C" w:rsidP="00D95F19">
            <w:pPr>
              <w:spacing w:before="0" w:after="0" w:line="240" w:lineRule="auto"/>
              <w:rPr>
                <w:rFonts w:ascii="Arial" w:eastAsia="Wingdings" w:hAnsi="Arial" w:cs="Arial"/>
                <w:sz w:val="18"/>
                <w:szCs w:val="18"/>
              </w:rPr>
            </w:pPr>
            <w:r w:rsidRPr="00FB5610">
              <w:rPr>
                <w:rFonts w:ascii="Arial" w:eastAsia="Wingdings" w:hAnsi="Arial" w:cs="Arial"/>
                <w:sz w:val="18"/>
                <w:szCs w:val="18"/>
              </w:rPr>
              <w:t>Liczba osób, które uzyskały kwalifikacje po opuszczeniu programu</w:t>
            </w:r>
          </w:p>
        </w:tc>
        <w:tc>
          <w:tcPr>
            <w:tcW w:w="405" w:type="pct"/>
            <w:shd w:val="clear" w:color="auto" w:fill="D9D9D9" w:themeFill="background1" w:themeFillShade="D9"/>
            <w:vAlign w:val="center"/>
          </w:tcPr>
          <w:p w14:paraId="77D10E12"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2A15CC31" w14:textId="5D1990BC" w:rsidR="00741ABF" w:rsidRPr="00FB5610" w:rsidRDefault="00F40599" w:rsidP="00D95F19">
            <w:pPr>
              <w:spacing w:before="0" w:after="0" w:line="240" w:lineRule="auto"/>
              <w:rPr>
                <w:rFonts w:ascii="Arial" w:eastAsia="Tahoma" w:hAnsi="Arial" w:cs="Arial"/>
                <w:sz w:val="18"/>
                <w:szCs w:val="18"/>
              </w:rPr>
            </w:pPr>
            <w:r w:rsidRPr="00FB5610">
              <w:rPr>
                <w:rFonts w:ascii="Arial" w:eastAsia="Tahoma" w:hAnsi="Arial" w:cs="Arial"/>
                <w:sz w:val="18"/>
                <w:szCs w:val="18"/>
              </w:rPr>
              <w:t>743</w:t>
            </w:r>
          </w:p>
        </w:tc>
        <w:tc>
          <w:tcPr>
            <w:tcW w:w="405" w:type="pct"/>
            <w:shd w:val="clear" w:color="auto" w:fill="D9D9D9" w:themeFill="background1" w:themeFillShade="D9"/>
            <w:vAlign w:val="center"/>
          </w:tcPr>
          <w:p w14:paraId="21472CD3" w14:textId="396D4E1C" w:rsidR="00741ABF" w:rsidRPr="00FB5610" w:rsidRDefault="7999720D" w:rsidP="00D95F19">
            <w:pPr>
              <w:spacing w:before="0" w:after="0" w:line="240" w:lineRule="auto"/>
              <w:rPr>
                <w:rFonts w:ascii="Arial" w:eastAsia="Tahoma" w:hAnsi="Arial" w:cs="Arial"/>
                <w:sz w:val="18"/>
                <w:szCs w:val="18"/>
              </w:rPr>
            </w:pPr>
            <w:r w:rsidRPr="00FB5610">
              <w:rPr>
                <w:rFonts w:ascii="Arial" w:eastAsia="Tahoma" w:hAnsi="Arial" w:cs="Arial"/>
                <w:sz w:val="18"/>
                <w:szCs w:val="18"/>
              </w:rPr>
              <w:t>2021</w:t>
            </w:r>
          </w:p>
        </w:tc>
        <w:tc>
          <w:tcPr>
            <w:tcW w:w="355" w:type="pct"/>
            <w:shd w:val="clear" w:color="auto" w:fill="D9D9D9" w:themeFill="background1" w:themeFillShade="D9"/>
            <w:vAlign w:val="center"/>
          </w:tcPr>
          <w:p w14:paraId="428F56E5" w14:textId="5B3C018C" w:rsidR="00741ABF" w:rsidRPr="00FB5610" w:rsidRDefault="00A164F0" w:rsidP="00D95F19">
            <w:pPr>
              <w:spacing w:before="0" w:after="0" w:line="240" w:lineRule="auto"/>
              <w:rPr>
                <w:rFonts w:ascii="Arial" w:eastAsia="Tahoma" w:hAnsi="Arial" w:cs="Arial"/>
                <w:sz w:val="18"/>
                <w:szCs w:val="18"/>
              </w:rPr>
            </w:pPr>
            <w:r w:rsidRPr="00FB5610">
              <w:rPr>
                <w:rFonts w:ascii="Arial" w:eastAsia="Tahoma" w:hAnsi="Arial" w:cs="Arial"/>
                <w:sz w:val="18"/>
                <w:szCs w:val="18"/>
              </w:rPr>
              <w:t>770</w:t>
            </w:r>
          </w:p>
        </w:tc>
        <w:tc>
          <w:tcPr>
            <w:tcW w:w="354" w:type="pct"/>
            <w:shd w:val="clear" w:color="auto" w:fill="D9D9D9" w:themeFill="background1" w:themeFillShade="D9"/>
            <w:vAlign w:val="center"/>
          </w:tcPr>
          <w:p w14:paraId="10056A88"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3AD4A6FE" w14:textId="77777777" w:rsidR="00741ABF" w:rsidRPr="00FB5610" w:rsidRDefault="00741ABF"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429104E5" w14:textId="77777777" w:rsidR="00741ABF" w:rsidRPr="00FB5610" w:rsidRDefault="00741ABF" w:rsidP="00D95F19">
      <w:pPr>
        <w:spacing w:before="0" w:after="0" w:line="276" w:lineRule="auto"/>
        <w:rPr>
          <w:rFonts w:ascii="Arial" w:hAnsi="Arial" w:cs="Arial"/>
          <w:sz w:val="20"/>
          <w:szCs w:val="20"/>
        </w:rPr>
      </w:pPr>
    </w:p>
    <w:p w14:paraId="5075A3E6" w14:textId="77777777" w:rsidR="00741ABF" w:rsidRPr="00FB5610" w:rsidRDefault="00741ABF"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C1D9F2C" w14:textId="77777777" w:rsidR="00741ABF" w:rsidRPr="00FB5610" w:rsidRDefault="00741ABF" w:rsidP="00D95F19">
      <w:pPr>
        <w:pStyle w:val="NormalCentered"/>
        <w:spacing w:before="0" w:after="0" w:line="276" w:lineRule="auto"/>
        <w:ind w:left="708"/>
        <w:jc w:val="left"/>
        <w:rPr>
          <w:rFonts w:ascii="Arial" w:hAnsi="Arial" w:cs="Arial"/>
          <w:sz w:val="20"/>
          <w:szCs w:val="20"/>
        </w:rPr>
        <w:sectPr w:rsidR="00741ABF" w:rsidRPr="00FB5610" w:rsidSect="00F33DA6">
          <w:footnotePr>
            <w:numRestart w:val="eachPage"/>
          </w:footnotePr>
          <w:pgSz w:w="16839" w:h="11907" w:orient="landscape" w:code="9"/>
          <w:pgMar w:top="1418" w:right="1418" w:bottom="1418" w:left="1418" w:header="567" w:footer="567" w:gutter="0"/>
          <w:cols w:space="720"/>
          <w:docGrid w:linePitch="360"/>
        </w:sectPr>
      </w:pPr>
    </w:p>
    <w:p w14:paraId="2770350D" w14:textId="6826020A" w:rsidR="00741ABF" w:rsidRPr="00FB5610" w:rsidRDefault="00741ABF" w:rsidP="007D7E1E">
      <w:pPr>
        <w:pStyle w:val="Nagwek5"/>
      </w:pPr>
      <w:r w:rsidRPr="00FB5610">
        <w:lastRenderedPageBreak/>
        <w:t>2.1.8.</w:t>
      </w:r>
      <w:r w:rsidR="00D23636" w:rsidRPr="00FB5610">
        <w:t>2</w:t>
      </w:r>
      <w:r w:rsidRPr="00FB5610">
        <w:t>.3. Indykatywny podział zaprogramowanych zasobów (UE) według rodzaju interwencji</w:t>
      </w:r>
    </w:p>
    <w:p w14:paraId="16AFF3F0" w14:textId="77777777"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22408DE3" w14:textId="77777777" w:rsidTr="00091E98">
        <w:trPr>
          <w:tblHeader/>
        </w:trPr>
        <w:tc>
          <w:tcPr>
            <w:tcW w:w="968" w:type="dxa"/>
            <w:shd w:val="clear" w:color="auto" w:fill="FFE599" w:themeFill="accent4" w:themeFillTint="66"/>
            <w:vAlign w:val="center"/>
          </w:tcPr>
          <w:p w14:paraId="772E0B36"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C710C55"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7F2DA24"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AA778F0"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5D74B35"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F6CF6B0"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D6D7AF3" w14:textId="77777777" w:rsidTr="03031A19">
        <w:tc>
          <w:tcPr>
            <w:tcW w:w="968" w:type="dxa"/>
            <w:tcBorders>
              <w:top w:val="single" w:sz="4" w:space="0" w:color="auto"/>
              <w:left w:val="single" w:sz="4" w:space="0" w:color="auto"/>
              <w:bottom w:val="single" w:sz="4" w:space="0" w:color="auto"/>
              <w:right w:val="single" w:sz="4" w:space="0" w:color="auto"/>
            </w:tcBorders>
            <w:vAlign w:val="center"/>
          </w:tcPr>
          <w:p w14:paraId="50092784" w14:textId="7F77922C" w:rsidR="03031A19" w:rsidRPr="00FB5610" w:rsidRDefault="03031A19"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38B56422" w14:textId="68F31B78" w:rsidR="03031A19" w:rsidRPr="00FB5610" w:rsidRDefault="03031A19" w:rsidP="00D95F19">
            <w:pPr>
              <w:pStyle w:val="Akapitzlist"/>
              <w:spacing w:before="60" w:after="60"/>
              <w:ind w:left="0"/>
              <w:jc w:val="left"/>
              <w:rPr>
                <w:rFonts w:ascii="Arial" w:hAnsi="Arial" w:cs="Arial"/>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41CA1476" w14:textId="6E4DFDC7" w:rsidR="03031A19" w:rsidRPr="00FB5610" w:rsidRDefault="03031A19" w:rsidP="00D95F19">
            <w:pPr>
              <w:pStyle w:val="Akapitzlist"/>
              <w:spacing w:before="60" w:after="60"/>
              <w:ind w:left="0"/>
              <w:jc w:val="left"/>
              <w:rPr>
                <w:rFonts w:ascii="Arial" w:eastAsia="Tahoma" w:hAnsi="Arial" w:cs="Arial"/>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05E15227" w14:textId="5171C387" w:rsidR="03031A19" w:rsidRPr="00FB5610" w:rsidRDefault="03031A19" w:rsidP="00D95F19">
            <w:pPr>
              <w:pStyle w:val="Akapitzlist"/>
              <w:spacing w:before="60" w:after="60"/>
              <w:ind w:left="0"/>
              <w:jc w:val="left"/>
              <w:rPr>
                <w:rFonts w:ascii="Arial" w:hAnsi="Arial" w:cs="Arial"/>
              </w:rPr>
            </w:pPr>
            <w:r w:rsidRPr="00FB5610">
              <w:rPr>
                <w:rFonts w:ascii="Arial" w:hAnsi="Arial" w:cs="Arial"/>
                <w:sz w:val="18"/>
                <w:szCs w:val="18"/>
              </w:rPr>
              <w:t>4(i)</w:t>
            </w:r>
          </w:p>
        </w:tc>
        <w:tc>
          <w:tcPr>
            <w:tcW w:w="2864" w:type="dxa"/>
            <w:tcBorders>
              <w:top w:val="single" w:sz="4" w:space="0" w:color="auto"/>
              <w:left w:val="single" w:sz="4" w:space="0" w:color="auto"/>
              <w:bottom w:val="single" w:sz="4" w:space="0" w:color="auto"/>
              <w:right w:val="single" w:sz="4" w:space="0" w:color="auto"/>
            </w:tcBorders>
            <w:vAlign w:val="center"/>
          </w:tcPr>
          <w:p w14:paraId="56B7BF58" w14:textId="17B2A5D0" w:rsidR="5684CD10" w:rsidRPr="00FB5610" w:rsidRDefault="6309AD74" w:rsidP="00D95F19">
            <w:pPr>
              <w:spacing w:line="240" w:lineRule="auto"/>
              <w:rPr>
                <w:rFonts w:ascii="Arial" w:eastAsia="Calibri" w:hAnsi="Arial" w:cs="Arial"/>
                <w:szCs w:val="24"/>
              </w:rPr>
            </w:pPr>
            <w:r w:rsidRPr="00FB5610">
              <w:rPr>
                <w:rFonts w:ascii="Arial" w:hAnsi="Arial" w:cs="Arial"/>
                <w:sz w:val="18"/>
                <w:szCs w:val="18"/>
              </w:rPr>
              <w:t>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vAlign w:val="center"/>
          </w:tcPr>
          <w:p w14:paraId="5E627B4C" w14:textId="48CF7065" w:rsidR="5684CD10" w:rsidRPr="00FB5610" w:rsidRDefault="6264B0F0" w:rsidP="00D95F19">
            <w:pPr>
              <w:spacing w:line="240" w:lineRule="auto"/>
              <w:rPr>
                <w:rFonts w:ascii="Arial" w:eastAsia="Calibri" w:hAnsi="Arial" w:cs="Arial"/>
              </w:rPr>
            </w:pPr>
            <w:r w:rsidRPr="00FB5610">
              <w:rPr>
                <w:rFonts w:ascii="Arial" w:eastAsia="Calibri" w:hAnsi="Arial" w:cs="Arial"/>
                <w:sz w:val="18"/>
                <w:szCs w:val="18"/>
              </w:rPr>
              <w:t>400 000</w:t>
            </w:r>
          </w:p>
        </w:tc>
      </w:tr>
      <w:tr w:rsidR="006B2990" w:rsidRPr="00FB5610" w14:paraId="2CCB058E" w14:textId="77777777" w:rsidTr="03031A19">
        <w:tc>
          <w:tcPr>
            <w:tcW w:w="968" w:type="dxa"/>
            <w:tcBorders>
              <w:top w:val="single" w:sz="4" w:space="0" w:color="auto"/>
              <w:left w:val="single" w:sz="4" w:space="0" w:color="auto"/>
              <w:bottom w:val="single" w:sz="4" w:space="0" w:color="auto"/>
              <w:right w:val="single" w:sz="4" w:space="0" w:color="auto"/>
            </w:tcBorders>
            <w:vAlign w:val="center"/>
          </w:tcPr>
          <w:p w14:paraId="24DC0F90" w14:textId="20909A82"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294DBBEA" w14:textId="668426B2"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62EC71E" w14:textId="76CD60B7"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B998BD5" w14:textId="40043575"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4(i)</w:t>
            </w:r>
          </w:p>
        </w:tc>
        <w:tc>
          <w:tcPr>
            <w:tcW w:w="2864" w:type="dxa"/>
            <w:tcBorders>
              <w:top w:val="single" w:sz="4" w:space="0" w:color="auto"/>
              <w:left w:val="single" w:sz="4" w:space="0" w:color="auto"/>
              <w:bottom w:val="single" w:sz="4" w:space="0" w:color="auto"/>
              <w:right w:val="single" w:sz="4" w:space="0" w:color="auto"/>
            </w:tcBorders>
            <w:vAlign w:val="center"/>
          </w:tcPr>
          <w:p w14:paraId="7C966495" w14:textId="7C838F69" w:rsidR="006B2990" w:rsidRPr="00FB5610" w:rsidRDefault="006B2990" w:rsidP="006B2990">
            <w:pPr>
              <w:spacing w:line="240" w:lineRule="auto"/>
              <w:rPr>
                <w:rFonts w:ascii="Arial" w:hAnsi="Arial" w:cs="Arial"/>
                <w:sz w:val="18"/>
                <w:szCs w:val="18"/>
              </w:rPr>
            </w:pPr>
            <w:r w:rsidRPr="00FB5610">
              <w:rPr>
                <w:rFonts w:ascii="Arial" w:eastAsia="Wingdings" w:hAnsi="Arial" w:cs="Arial"/>
                <w:sz w:val="18"/>
                <w:szCs w:val="18"/>
              </w:rPr>
              <w:t>157 Działania na rzecz integracji społecznej obywateli państw trzecich</w:t>
            </w:r>
            <w:r w:rsidRPr="00FB5610">
              <w:rPr>
                <w:rFonts w:ascii="Arial" w:eastAsia="Wingdings" w:hAnsi="Arial" w:cs="Arial"/>
                <w:sz w:val="20"/>
                <w:szCs w:val="20"/>
              </w:rPr>
              <w:t xml:space="preserve">  </w:t>
            </w:r>
          </w:p>
        </w:tc>
        <w:tc>
          <w:tcPr>
            <w:tcW w:w="1411" w:type="dxa"/>
            <w:tcBorders>
              <w:top w:val="single" w:sz="4" w:space="0" w:color="auto"/>
              <w:left w:val="single" w:sz="4" w:space="0" w:color="auto"/>
              <w:bottom w:val="single" w:sz="4" w:space="0" w:color="auto"/>
              <w:right w:val="single" w:sz="4" w:space="0" w:color="auto"/>
            </w:tcBorders>
            <w:vAlign w:val="center"/>
          </w:tcPr>
          <w:p w14:paraId="309DB239" w14:textId="5E219B0A" w:rsidR="006B2990" w:rsidRPr="00FB5610" w:rsidRDefault="006B2990" w:rsidP="006B2990">
            <w:pPr>
              <w:spacing w:line="240" w:lineRule="auto"/>
              <w:rPr>
                <w:rFonts w:ascii="Arial" w:eastAsia="Calibri" w:hAnsi="Arial" w:cs="Arial"/>
                <w:sz w:val="18"/>
                <w:szCs w:val="18"/>
              </w:rPr>
            </w:pPr>
            <w:r w:rsidRPr="00FB5610">
              <w:rPr>
                <w:rFonts w:ascii="Arial" w:eastAsia="Calibri" w:hAnsi="Arial" w:cs="Arial"/>
                <w:sz w:val="18"/>
                <w:szCs w:val="18"/>
              </w:rPr>
              <w:t>1 100 007</w:t>
            </w:r>
          </w:p>
        </w:tc>
      </w:tr>
      <w:tr w:rsidR="006B2990" w:rsidRPr="00FB5610" w14:paraId="1BD2D05F" w14:textId="77777777" w:rsidTr="03031A19">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6BA6E2" w14:textId="77777777"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F7ECCF" w14:textId="77777777"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37D0899" w14:textId="77777777"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A5EC63" w14:textId="0A64B236"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66EBA2" w14:textId="5B10CA32" w:rsidR="006B2990" w:rsidRPr="00FB5610" w:rsidRDefault="006B2990" w:rsidP="006B2990">
            <w:pPr>
              <w:spacing w:line="240" w:lineRule="auto"/>
              <w:rPr>
                <w:rFonts w:ascii="Arial" w:eastAsia="Calibri" w:hAnsi="Arial" w:cs="Arial"/>
                <w:szCs w:val="24"/>
              </w:rPr>
            </w:pPr>
            <w:r w:rsidRPr="00FB5610">
              <w:rPr>
                <w:rFonts w:ascii="Arial" w:hAnsi="Arial" w:cs="Arial"/>
                <w:sz w:val="18"/>
                <w:szCs w:val="18"/>
              </w:rPr>
              <w:t>136. Wsparcie szczególne na rzecz zatrudnienia ludzi młodych i integracji społeczno-gospodarczej ludzi młodych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1992F0" w14:textId="1C0E510D" w:rsidR="006B2990" w:rsidRPr="00FB5610" w:rsidRDefault="006B2990" w:rsidP="006B2990">
            <w:pPr>
              <w:spacing w:line="240" w:lineRule="auto"/>
              <w:rPr>
                <w:rFonts w:ascii="Arial" w:eastAsia="Calibri" w:hAnsi="Arial" w:cs="Arial"/>
              </w:rPr>
            </w:pPr>
            <w:r w:rsidRPr="00FB5610">
              <w:rPr>
                <w:rFonts w:ascii="Arial" w:eastAsia="Calibri" w:hAnsi="Arial" w:cs="Arial"/>
                <w:sz w:val="18"/>
                <w:szCs w:val="18"/>
              </w:rPr>
              <w:t>1 600 000</w:t>
            </w:r>
          </w:p>
        </w:tc>
      </w:tr>
      <w:tr w:rsidR="006B2990" w:rsidRPr="00FB5610" w14:paraId="7EDBAF8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C6F2C1" w14:textId="7373F135"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5BB5DF" w14:textId="41F96E32"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5D0B19" w14:textId="19055C64"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7F84D0" w14:textId="7DB63533" w:rsidR="006B2990" w:rsidRPr="00FB5610" w:rsidRDefault="006B2990" w:rsidP="006B2990">
            <w:pPr>
              <w:pStyle w:val="Akapitzlist"/>
              <w:spacing w:before="60" w:after="60"/>
              <w:ind w:left="0"/>
              <w:jc w:val="left"/>
              <w:rPr>
                <w:rFonts w:ascii="Arial" w:hAnsi="Arial" w:cs="Arial"/>
                <w:sz w:val="18"/>
                <w:szCs w:val="18"/>
              </w:rPr>
            </w:pPr>
            <w:r w:rsidRPr="00FB5610">
              <w:rPr>
                <w:rFonts w:ascii="Arial" w:hAnsi="Arial" w:cs="Arial"/>
                <w:sz w:val="18"/>
                <w:szCs w:val="18"/>
              </w:rPr>
              <w:t>4(i)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8170B62" w14:textId="5223F3AA" w:rsidR="006B2990" w:rsidRPr="00FB5610" w:rsidRDefault="006B2990" w:rsidP="006B2990">
            <w:pPr>
              <w:spacing w:line="240" w:lineRule="auto"/>
              <w:rPr>
                <w:rFonts w:ascii="Arial" w:hAnsi="Arial" w:cs="Arial"/>
                <w:sz w:val="18"/>
                <w:szCs w:val="18"/>
              </w:rPr>
            </w:pPr>
            <w:r w:rsidRPr="00FB5610">
              <w:rPr>
                <w:rFonts w:ascii="Arial" w:hAnsi="Arial" w:cs="Arial"/>
                <w:sz w:val="18"/>
                <w:szCs w:val="18"/>
              </w:rPr>
              <w:t>157 Działania na rzecz integracji społecznej obywateli państw trzecich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1C970D" w14:textId="4847B0A0" w:rsidR="006B2990" w:rsidRPr="00FB5610" w:rsidRDefault="006B2990" w:rsidP="006B2990">
            <w:pPr>
              <w:spacing w:line="240" w:lineRule="auto"/>
              <w:rPr>
                <w:rFonts w:ascii="Arial" w:eastAsia="Calibri" w:hAnsi="Arial" w:cs="Arial"/>
                <w:sz w:val="18"/>
                <w:szCs w:val="18"/>
              </w:rPr>
            </w:pPr>
            <w:r w:rsidRPr="00FB5610">
              <w:rPr>
                <w:rFonts w:ascii="Arial" w:eastAsia="Calibri" w:hAnsi="Arial" w:cs="Arial"/>
                <w:sz w:val="18"/>
                <w:szCs w:val="18"/>
              </w:rPr>
              <w:t>13 400 000</w:t>
            </w:r>
          </w:p>
        </w:tc>
      </w:tr>
      <w:tr w:rsidR="000E06E1" w:rsidRPr="00FB5610" w14:paraId="6449E3E4"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2680974" w14:textId="5F8747A4"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C3F62EF" w14:textId="63D44D78"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6C342B8" w14:textId="066A0F4A" w:rsidR="000E06E1" w:rsidRPr="00FB5610" w:rsidRDefault="000E06E1" w:rsidP="000E06E1">
            <w:pPr>
              <w:pStyle w:val="Akapitzlist"/>
              <w:spacing w:before="60" w:after="60"/>
              <w:ind w:left="0"/>
              <w:jc w:val="left"/>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BE342CC" w14:textId="1218102B"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4(i)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8863732" w14:textId="197D42F3" w:rsidR="000E06E1" w:rsidRPr="000F0F6D" w:rsidRDefault="000E06E1" w:rsidP="000E06E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0003DA6" w14:textId="51EA2343" w:rsidR="000E06E1" w:rsidRPr="00FB5610" w:rsidRDefault="000E06E1" w:rsidP="000E06E1">
            <w:pPr>
              <w:spacing w:line="240" w:lineRule="auto"/>
              <w:rPr>
                <w:rFonts w:ascii="Arial" w:eastAsia="Calibri" w:hAnsi="Arial" w:cs="Arial"/>
                <w:b/>
                <w:bCs/>
                <w:sz w:val="18"/>
                <w:szCs w:val="18"/>
              </w:rPr>
            </w:pPr>
            <w:r w:rsidRPr="00FB5610">
              <w:rPr>
                <w:rFonts w:ascii="Arial" w:hAnsi="Arial" w:cs="Arial"/>
                <w:b/>
                <w:bCs/>
                <w:sz w:val="18"/>
                <w:szCs w:val="18"/>
              </w:rPr>
              <w:t>1 500 007</w:t>
            </w:r>
          </w:p>
        </w:tc>
      </w:tr>
      <w:tr w:rsidR="000E06E1" w:rsidRPr="00FB5610" w14:paraId="15A5112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C533656" w14:textId="62ACEE33"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5849B3" w14:textId="1F3B132A"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910244E" w14:textId="2DD92B14" w:rsidR="000E06E1" w:rsidRPr="00FB5610" w:rsidRDefault="000E06E1" w:rsidP="000E06E1">
            <w:pPr>
              <w:pStyle w:val="Akapitzlist"/>
              <w:spacing w:before="60" w:after="60"/>
              <w:ind w:left="0"/>
              <w:jc w:val="left"/>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B4D9ABB" w14:textId="40310D00"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4(i)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B35BBF8" w14:textId="757E25D6" w:rsidR="000E06E1" w:rsidRPr="000F0F6D" w:rsidRDefault="000E06E1" w:rsidP="000E06E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778F03D" w14:textId="1E57AC31" w:rsidR="000E06E1" w:rsidRPr="00FB5610" w:rsidRDefault="000E06E1" w:rsidP="000E06E1">
            <w:pPr>
              <w:spacing w:line="240" w:lineRule="auto"/>
              <w:rPr>
                <w:rFonts w:ascii="Arial" w:eastAsia="Calibri" w:hAnsi="Arial" w:cs="Arial"/>
                <w:b/>
                <w:bCs/>
                <w:sz w:val="18"/>
                <w:szCs w:val="18"/>
              </w:rPr>
            </w:pPr>
            <w:r w:rsidRPr="00FB5610">
              <w:rPr>
                <w:rFonts w:ascii="Arial" w:hAnsi="Arial" w:cs="Arial"/>
                <w:b/>
                <w:bCs/>
                <w:sz w:val="18"/>
                <w:szCs w:val="18"/>
              </w:rPr>
              <w:t>15 000 000</w:t>
            </w:r>
          </w:p>
        </w:tc>
      </w:tr>
      <w:tr w:rsidR="000E06E1" w:rsidRPr="00FB5610" w14:paraId="7B38701B"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3BC09CB" w14:textId="385AF6AB"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FD080D9" w14:textId="14B5D1BE"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CEBBEFB" w14:textId="7F5663A5" w:rsidR="000E06E1" w:rsidRPr="00FB5610" w:rsidRDefault="000E06E1" w:rsidP="000E06E1">
            <w:pPr>
              <w:pStyle w:val="Akapitzlist"/>
              <w:spacing w:before="60" w:after="60"/>
              <w:ind w:left="0"/>
              <w:jc w:val="left"/>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B0A54DD" w14:textId="34CC8880" w:rsidR="000E06E1" w:rsidRPr="00FB5610" w:rsidRDefault="000E06E1" w:rsidP="000E06E1">
            <w:pPr>
              <w:pStyle w:val="Akapitzlist"/>
              <w:spacing w:before="60" w:after="60"/>
              <w:ind w:left="0"/>
              <w:jc w:val="left"/>
              <w:rPr>
                <w:rFonts w:ascii="Arial" w:hAnsi="Arial" w:cs="Arial"/>
                <w:b/>
                <w:bCs/>
                <w:sz w:val="18"/>
                <w:szCs w:val="18"/>
              </w:rPr>
            </w:pPr>
            <w:r w:rsidRPr="00FB5610">
              <w:rPr>
                <w:rFonts w:ascii="Arial" w:hAnsi="Arial" w:cs="Arial"/>
                <w:b/>
                <w:bCs/>
                <w:sz w:val="18"/>
                <w:szCs w:val="18"/>
              </w:rPr>
              <w:t>4(i)</w:t>
            </w:r>
          </w:p>
        </w:tc>
        <w:tc>
          <w:tcPr>
            <w:tcW w:w="2864" w:type="dxa"/>
            <w:tcBorders>
              <w:top w:val="single" w:sz="4" w:space="0" w:color="auto"/>
              <w:left w:val="nil"/>
              <w:bottom w:val="single" w:sz="4" w:space="0" w:color="auto"/>
              <w:right w:val="single" w:sz="4" w:space="0" w:color="auto"/>
            </w:tcBorders>
            <w:shd w:val="clear" w:color="auto" w:fill="auto"/>
            <w:vAlign w:val="center"/>
          </w:tcPr>
          <w:p w14:paraId="7666662B" w14:textId="037E807A" w:rsidR="000E06E1" w:rsidRPr="000F0F6D" w:rsidRDefault="000E06E1" w:rsidP="000E06E1">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16A6F30" w14:textId="24758807" w:rsidR="000E06E1" w:rsidRPr="00FB5610" w:rsidRDefault="000E06E1" w:rsidP="000E06E1">
            <w:pPr>
              <w:spacing w:line="240" w:lineRule="auto"/>
              <w:rPr>
                <w:rFonts w:ascii="Arial" w:eastAsia="Calibri" w:hAnsi="Arial" w:cs="Arial"/>
                <w:b/>
                <w:bCs/>
                <w:sz w:val="18"/>
                <w:szCs w:val="18"/>
              </w:rPr>
            </w:pPr>
            <w:r w:rsidRPr="00FB5610">
              <w:rPr>
                <w:rFonts w:ascii="Arial" w:hAnsi="Arial" w:cs="Arial"/>
                <w:b/>
                <w:bCs/>
                <w:sz w:val="18"/>
                <w:szCs w:val="18"/>
              </w:rPr>
              <w:t>16 500 007</w:t>
            </w:r>
          </w:p>
        </w:tc>
      </w:tr>
    </w:tbl>
    <w:p w14:paraId="1BA1ECF0" w14:textId="77777777" w:rsidR="00741ABF" w:rsidRPr="00FB5610" w:rsidRDefault="00741ABF" w:rsidP="00D95F19">
      <w:pPr>
        <w:spacing w:before="0" w:after="0" w:line="276" w:lineRule="auto"/>
        <w:rPr>
          <w:rFonts w:ascii="Arial" w:hAnsi="Arial" w:cs="Arial"/>
          <w:sz w:val="20"/>
          <w:szCs w:val="20"/>
        </w:rPr>
      </w:pPr>
    </w:p>
    <w:p w14:paraId="2E0B6A05" w14:textId="77777777"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1250B9C7" w14:textId="77777777" w:rsidTr="00091E98">
        <w:trPr>
          <w:tblHeader/>
        </w:trPr>
        <w:tc>
          <w:tcPr>
            <w:tcW w:w="968" w:type="dxa"/>
            <w:shd w:val="clear" w:color="auto" w:fill="FFE599" w:themeFill="accent4" w:themeFillTint="66"/>
            <w:vAlign w:val="center"/>
          </w:tcPr>
          <w:p w14:paraId="06EEFBAA"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93964EE"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9E1AC77"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71A23F4C"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863404A"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2A6567D"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AF097CC" w14:textId="77777777" w:rsidTr="00091E98">
        <w:tc>
          <w:tcPr>
            <w:tcW w:w="968" w:type="dxa"/>
            <w:vAlign w:val="center"/>
          </w:tcPr>
          <w:p w14:paraId="3DF3BBE5"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4A7C074C"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vAlign w:val="center"/>
          </w:tcPr>
          <w:p w14:paraId="1330D6EA"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3B17C7D" w14:textId="58537335"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vAlign w:val="center"/>
          </w:tcPr>
          <w:p w14:paraId="5B01AB10"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6A0C74FA" w14:textId="1650BF33" w:rsidR="00741ABF" w:rsidRPr="00FB5610" w:rsidRDefault="003D62E4" w:rsidP="00D95F19">
            <w:pPr>
              <w:spacing w:line="240" w:lineRule="auto"/>
              <w:rPr>
                <w:rFonts w:ascii="Arial" w:hAnsi="Arial" w:cs="Arial"/>
                <w:sz w:val="18"/>
                <w:szCs w:val="18"/>
              </w:rPr>
            </w:pPr>
            <w:r w:rsidRPr="00FB5610">
              <w:rPr>
                <w:rFonts w:ascii="Arial" w:hAnsi="Arial" w:cs="Arial"/>
                <w:sz w:val="18"/>
                <w:szCs w:val="18"/>
              </w:rPr>
              <w:t>1 500 007</w:t>
            </w:r>
          </w:p>
        </w:tc>
      </w:tr>
      <w:tr w:rsidR="006430CF" w:rsidRPr="00FB5610" w14:paraId="5BE8CD7B" w14:textId="77777777" w:rsidTr="00091E98">
        <w:tc>
          <w:tcPr>
            <w:tcW w:w="968" w:type="dxa"/>
            <w:shd w:val="clear" w:color="auto" w:fill="D9D9D9" w:themeFill="background1" w:themeFillShade="D9"/>
            <w:vAlign w:val="center"/>
          </w:tcPr>
          <w:p w14:paraId="7AFC6C69"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40D7E95D"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362059F2"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227657E" w14:textId="4999DAFC"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shd w:val="clear" w:color="auto" w:fill="D9D9D9" w:themeFill="background1" w:themeFillShade="D9"/>
            <w:vAlign w:val="center"/>
          </w:tcPr>
          <w:p w14:paraId="0C6D5EAE"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5AD5ECC3" w14:textId="32C3CD23" w:rsidR="00741ABF" w:rsidRPr="00FB5610" w:rsidRDefault="003D62E4" w:rsidP="00D95F19">
            <w:pPr>
              <w:spacing w:line="240" w:lineRule="auto"/>
              <w:rPr>
                <w:rFonts w:ascii="Arial" w:hAnsi="Arial" w:cs="Arial"/>
                <w:sz w:val="18"/>
                <w:szCs w:val="18"/>
              </w:rPr>
            </w:pPr>
            <w:r w:rsidRPr="00FB5610">
              <w:rPr>
                <w:rFonts w:ascii="Arial" w:hAnsi="Arial" w:cs="Arial"/>
                <w:sz w:val="18"/>
                <w:szCs w:val="18"/>
              </w:rPr>
              <w:t>15 000 000</w:t>
            </w:r>
          </w:p>
        </w:tc>
      </w:tr>
    </w:tbl>
    <w:p w14:paraId="0D1FBCF5" w14:textId="77777777" w:rsidR="00741ABF" w:rsidRPr="00FB5610" w:rsidRDefault="00741ABF" w:rsidP="00D95F19">
      <w:pPr>
        <w:spacing w:before="0" w:after="0" w:line="276" w:lineRule="auto"/>
        <w:rPr>
          <w:rFonts w:ascii="Arial" w:hAnsi="Arial" w:cs="Arial"/>
          <w:sz w:val="20"/>
          <w:szCs w:val="20"/>
        </w:rPr>
      </w:pPr>
    </w:p>
    <w:p w14:paraId="15A0AB3E" w14:textId="77777777"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DBFC808" w14:textId="77777777" w:rsidTr="00091E98">
        <w:trPr>
          <w:tblHeader/>
        </w:trPr>
        <w:tc>
          <w:tcPr>
            <w:tcW w:w="968" w:type="dxa"/>
            <w:shd w:val="clear" w:color="auto" w:fill="FFE599" w:themeFill="accent4" w:themeFillTint="66"/>
            <w:vAlign w:val="center"/>
          </w:tcPr>
          <w:p w14:paraId="4FD631C1"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73F96D9"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D8AE597"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49694C5"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FD604E9"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0873318"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Kwota (EUR)</w:t>
            </w:r>
          </w:p>
        </w:tc>
      </w:tr>
      <w:tr w:rsidR="006430CF" w:rsidRPr="00FB5610" w14:paraId="37BC28D6" w14:textId="77777777" w:rsidTr="00091E98">
        <w:tc>
          <w:tcPr>
            <w:tcW w:w="968" w:type="dxa"/>
            <w:vAlign w:val="center"/>
          </w:tcPr>
          <w:p w14:paraId="3169AA1B"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3DAFA76C"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vAlign w:val="center"/>
          </w:tcPr>
          <w:p w14:paraId="16B6BD5E"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B8B7E89" w14:textId="0839DBBB"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vAlign w:val="center"/>
          </w:tcPr>
          <w:p w14:paraId="3182413C"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33. Inne podejścia. Brak ukierunkowania terytorialnego</w:t>
            </w:r>
          </w:p>
        </w:tc>
        <w:tc>
          <w:tcPr>
            <w:tcW w:w="1411" w:type="dxa"/>
            <w:vAlign w:val="center"/>
          </w:tcPr>
          <w:p w14:paraId="6D0D7130" w14:textId="1CA187BE" w:rsidR="00741ABF" w:rsidRPr="00FB5610" w:rsidRDefault="003D62E4" w:rsidP="00D95F19">
            <w:pPr>
              <w:spacing w:line="240" w:lineRule="auto"/>
              <w:rPr>
                <w:rFonts w:ascii="Arial" w:hAnsi="Arial" w:cs="Arial"/>
                <w:sz w:val="18"/>
                <w:szCs w:val="18"/>
              </w:rPr>
            </w:pPr>
            <w:r w:rsidRPr="00FB5610">
              <w:rPr>
                <w:rFonts w:ascii="Arial" w:hAnsi="Arial" w:cs="Arial"/>
                <w:sz w:val="18"/>
                <w:szCs w:val="18"/>
              </w:rPr>
              <w:t>1 500 007</w:t>
            </w:r>
          </w:p>
        </w:tc>
      </w:tr>
      <w:tr w:rsidR="006430CF" w:rsidRPr="00FB5610" w14:paraId="46E45C3C" w14:textId="77777777" w:rsidTr="00091E98">
        <w:tc>
          <w:tcPr>
            <w:tcW w:w="968" w:type="dxa"/>
            <w:shd w:val="clear" w:color="auto" w:fill="D9D9D9" w:themeFill="background1" w:themeFillShade="D9"/>
            <w:vAlign w:val="center"/>
          </w:tcPr>
          <w:p w14:paraId="487770E2"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29327175"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F3769CD"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BE29E36" w14:textId="174880FF"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shd w:val="clear" w:color="auto" w:fill="D9D9D9" w:themeFill="background1" w:themeFillShade="D9"/>
            <w:vAlign w:val="center"/>
          </w:tcPr>
          <w:p w14:paraId="1FDC5510"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33. Inne podejścia. Brak ukierunkowania terytorialnego</w:t>
            </w:r>
          </w:p>
        </w:tc>
        <w:tc>
          <w:tcPr>
            <w:tcW w:w="1411" w:type="dxa"/>
            <w:shd w:val="clear" w:color="auto" w:fill="D9D9D9" w:themeFill="background1" w:themeFillShade="D9"/>
            <w:vAlign w:val="center"/>
          </w:tcPr>
          <w:p w14:paraId="62B7F950" w14:textId="7BE13732" w:rsidR="00741ABF" w:rsidRPr="00FB5610" w:rsidRDefault="003D62E4" w:rsidP="00D95F19">
            <w:pPr>
              <w:spacing w:line="240" w:lineRule="auto"/>
              <w:rPr>
                <w:rFonts w:ascii="Arial" w:hAnsi="Arial" w:cs="Arial"/>
                <w:sz w:val="18"/>
                <w:szCs w:val="18"/>
              </w:rPr>
            </w:pPr>
            <w:r w:rsidRPr="00FB5610">
              <w:rPr>
                <w:rFonts w:ascii="Arial" w:hAnsi="Arial" w:cs="Arial"/>
                <w:sz w:val="18"/>
                <w:szCs w:val="18"/>
              </w:rPr>
              <w:t>15 000 000</w:t>
            </w:r>
          </w:p>
        </w:tc>
      </w:tr>
    </w:tbl>
    <w:p w14:paraId="41B35266" w14:textId="77777777" w:rsidR="00741ABF" w:rsidRPr="00FB5610" w:rsidRDefault="00741ABF" w:rsidP="00D95F19">
      <w:pPr>
        <w:spacing w:before="0" w:after="0" w:line="276" w:lineRule="auto"/>
        <w:rPr>
          <w:rFonts w:ascii="Arial" w:hAnsi="Arial" w:cs="Arial"/>
          <w:sz w:val="20"/>
          <w:szCs w:val="20"/>
        </w:rPr>
      </w:pPr>
    </w:p>
    <w:p w14:paraId="1BE4FD4C" w14:textId="77777777" w:rsidR="00B10E6E" w:rsidRPr="00FB5610" w:rsidRDefault="00B10E6E">
      <w:pPr>
        <w:spacing w:before="0" w:after="160" w:line="259" w:lineRule="auto"/>
        <w:rPr>
          <w:rFonts w:ascii="Arial" w:hAnsi="Arial" w:cs="Arial"/>
          <w:sz w:val="20"/>
          <w:szCs w:val="20"/>
        </w:rPr>
      </w:pPr>
      <w:r w:rsidRPr="00FB5610">
        <w:rPr>
          <w:rFonts w:ascii="Arial" w:hAnsi="Arial" w:cs="Arial"/>
          <w:sz w:val="20"/>
          <w:szCs w:val="20"/>
        </w:rPr>
        <w:br w:type="page"/>
      </w:r>
    </w:p>
    <w:p w14:paraId="176CDC6A" w14:textId="7783F1ED"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0101AC30" w14:textId="77777777" w:rsidTr="00091E98">
        <w:trPr>
          <w:tblHeader/>
        </w:trPr>
        <w:tc>
          <w:tcPr>
            <w:tcW w:w="968" w:type="dxa"/>
            <w:shd w:val="clear" w:color="auto" w:fill="FFE599" w:themeFill="accent4" w:themeFillTint="66"/>
            <w:vAlign w:val="center"/>
          </w:tcPr>
          <w:p w14:paraId="46507B51"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8979DBB"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B8AD778"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878C379"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BEFF197"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F1418A1"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9ACA19A" w14:textId="77777777" w:rsidTr="00091E98">
        <w:tc>
          <w:tcPr>
            <w:tcW w:w="968" w:type="dxa"/>
            <w:vAlign w:val="center"/>
          </w:tcPr>
          <w:p w14:paraId="095066A2"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6C7E154A"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C0399D1"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130A9FC" w14:textId="000545A5"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vAlign w:val="center"/>
          </w:tcPr>
          <w:p w14:paraId="72F61830" w14:textId="793A1894" w:rsidR="00741ABF" w:rsidRPr="00FB5610" w:rsidDel="002871A6" w:rsidRDefault="72CEA997"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vAlign w:val="center"/>
          </w:tcPr>
          <w:p w14:paraId="660ADC27" w14:textId="0A0F7BB1" w:rsidR="00741ABF" w:rsidRPr="00FB5610" w:rsidRDefault="00096982" w:rsidP="00D95F19">
            <w:pPr>
              <w:spacing w:line="240" w:lineRule="auto"/>
              <w:rPr>
                <w:rFonts w:ascii="Arial" w:hAnsi="Arial" w:cs="Arial"/>
                <w:sz w:val="18"/>
                <w:szCs w:val="18"/>
              </w:rPr>
            </w:pPr>
            <w:r w:rsidRPr="00FB5610">
              <w:rPr>
                <w:rFonts w:ascii="Arial" w:hAnsi="Arial" w:cs="Arial"/>
                <w:sz w:val="18"/>
                <w:szCs w:val="18"/>
              </w:rPr>
              <w:t>1 500 007</w:t>
            </w:r>
          </w:p>
        </w:tc>
      </w:tr>
      <w:tr w:rsidR="006430CF" w:rsidRPr="00FB5610" w14:paraId="715844A8" w14:textId="77777777" w:rsidTr="00091E98">
        <w:tc>
          <w:tcPr>
            <w:tcW w:w="968" w:type="dxa"/>
            <w:shd w:val="clear" w:color="auto" w:fill="D9D9D9" w:themeFill="background1" w:themeFillShade="D9"/>
            <w:vAlign w:val="center"/>
          </w:tcPr>
          <w:p w14:paraId="5C07CC09"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322B5421"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3474E2E"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18F0C89" w14:textId="2E25F9B0"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shd w:val="clear" w:color="auto" w:fill="D9D9D9" w:themeFill="background1" w:themeFillShade="D9"/>
            <w:vAlign w:val="center"/>
          </w:tcPr>
          <w:p w14:paraId="07E0A4BC" w14:textId="0DE446E9" w:rsidR="00741ABF" w:rsidRPr="00FB5610" w:rsidRDefault="1614381D"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shd w:val="clear" w:color="auto" w:fill="D9D9D9" w:themeFill="background1" w:themeFillShade="D9"/>
            <w:vAlign w:val="center"/>
          </w:tcPr>
          <w:p w14:paraId="501C8647" w14:textId="0F08F8F7" w:rsidR="00741ABF" w:rsidRPr="00FB5610" w:rsidRDefault="00096982" w:rsidP="00D95F19">
            <w:pPr>
              <w:spacing w:line="240" w:lineRule="auto"/>
              <w:rPr>
                <w:rFonts w:ascii="Arial" w:hAnsi="Arial" w:cs="Arial"/>
                <w:sz w:val="18"/>
                <w:szCs w:val="18"/>
              </w:rPr>
            </w:pPr>
            <w:r w:rsidRPr="00FB5610">
              <w:rPr>
                <w:rFonts w:ascii="Arial" w:hAnsi="Arial" w:cs="Arial"/>
                <w:sz w:val="18"/>
                <w:szCs w:val="18"/>
              </w:rPr>
              <w:t>15 000 000</w:t>
            </w:r>
          </w:p>
        </w:tc>
      </w:tr>
    </w:tbl>
    <w:p w14:paraId="624ECC54" w14:textId="77777777" w:rsidR="00741ABF" w:rsidRPr="00FB5610" w:rsidRDefault="00741ABF" w:rsidP="00D95F19">
      <w:pPr>
        <w:spacing w:before="0" w:after="0" w:line="276" w:lineRule="auto"/>
        <w:rPr>
          <w:rFonts w:ascii="Arial" w:hAnsi="Arial" w:cs="Arial"/>
          <w:sz w:val="20"/>
          <w:szCs w:val="20"/>
        </w:rPr>
      </w:pPr>
    </w:p>
    <w:p w14:paraId="0401908E" w14:textId="1A4DAED0" w:rsidR="00741ABF" w:rsidRPr="00FB5610" w:rsidRDefault="00741ABF" w:rsidP="00D95F19">
      <w:pPr>
        <w:spacing w:before="0" w:after="0" w:line="276" w:lineRule="auto"/>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44E9990" w14:textId="77777777" w:rsidTr="00091E98">
        <w:trPr>
          <w:tblHeader/>
        </w:trPr>
        <w:tc>
          <w:tcPr>
            <w:tcW w:w="968" w:type="dxa"/>
            <w:shd w:val="clear" w:color="auto" w:fill="FFE599" w:themeFill="accent4" w:themeFillTint="66"/>
            <w:vAlign w:val="center"/>
          </w:tcPr>
          <w:p w14:paraId="4B13497D"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DF71933"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B8E9CBB"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91F9EA8"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D165C04"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DD4B5C9"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BEEE8B0" w14:textId="77777777" w:rsidTr="00091E98">
        <w:tc>
          <w:tcPr>
            <w:tcW w:w="968" w:type="dxa"/>
            <w:vAlign w:val="center"/>
          </w:tcPr>
          <w:p w14:paraId="66661655"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75739FBB"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FC3B581"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4216F758" w14:textId="519512DE"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vAlign w:val="center"/>
          </w:tcPr>
          <w:p w14:paraId="061BD0F3"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02. Projekty uwzględniające kwestię równouprawnienia płci</w:t>
            </w:r>
          </w:p>
        </w:tc>
        <w:tc>
          <w:tcPr>
            <w:tcW w:w="1411" w:type="dxa"/>
            <w:vAlign w:val="center"/>
          </w:tcPr>
          <w:p w14:paraId="742BB5EB" w14:textId="6643D007" w:rsidR="00741ABF" w:rsidRPr="00FB5610" w:rsidRDefault="00096982" w:rsidP="00D95F19">
            <w:pPr>
              <w:spacing w:line="240" w:lineRule="auto"/>
              <w:rPr>
                <w:rFonts w:ascii="Arial" w:hAnsi="Arial" w:cs="Arial"/>
                <w:sz w:val="18"/>
                <w:szCs w:val="18"/>
              </w:rPr>
            </w:pPr>
            <w:r w:rsidRPr="00FB5610">
              <w:rPr>
                <w:rFonts w:ascii="Arial" w:hAnsi="Arial" w:cs="Arial"/>
                <w:sz w:val="18"/>
                <w:szCs w:val="18"/>
              </w:rPr>
              <w:t>1 500 007</w:t>
            </w:r>
          </w:p>
        </w:tc>
      </w:tr>
      <w:tr w:rsidR="006430CF" w:rsidRPr="00FB5610" w14:paraId="79DC5ACA" w14:textId="77777777" w:rsidTr="00091E98">
        <w:tc>
          <w:tcPr>
            <w:tcW w:w="968" w:type="dxa"/>
            <w:shd w:val="clear" w:color="auto" w:fill="D9D9D9" w:themeFill="background1" w:themeFillShade="D9"/>
            <w:vAlign w:val="center"/>
          </w:tcPr>
          <w:p w14:paraId="27618C91" w14:textId="77777777" w:rsidR="00741ABF" w:rsidRPr="00FB5610" w:rsidRDefault="00741ABF"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645A6E57" w14:textId="77777777"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7C47ED5F"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E6A59AF" w14:textId="5F1F5B45" w:rsidR="00741ABF" w:rsidRPr="00FB5610" w:rsidRDefault="00741ABF"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w:t>
            </w:r>
            <w:r w:rsidR="00A34C17" w:rsidRPr="00FB5610">
              <w:rPr>
                <w:rFonts w:ascii="Arial" w:hAnsi="Arial" w:cs="Arial"/>
                <w:sz w:val="18"/>
                <w:szCs w:val="18"/>
              </w:rPr>
              <w:t>i</w:t>
            </w:r>
            <w:r w:rsidRPr="00FB5610">
              <w:rPr>
                <w:rFonts w:ascii="Arial" w:hAnsi="Arial" w:cs="Arial"/>
                <w:sz w:val="18"/>
                <w:szCs w:val="18"/>
              </w:rPr>
              <w:t>)</w:t>
            </w:r>
          </w:p>
        </w:tc>
        <w:tc>
          <w:tcPr>
            <w:tcW w:w="2864" w:type="dxa"/>
            <w:shd w:val="clear" w:color="auto" w:fill="D9D9D9" w:themeFill="background1" w:themeFillShade="D9"/>
            <w:vAlign w:val="center"/>
          </w:tcPr>
          <w:p w14:paraId="00FF784D" w14:textId="77777777" w:rsidR="00741ABF" w:rsidRPr="00FB5610" w:rsidRDefault="00741ABF" w:rsidP="00D95F19">
            <w:pPr>
              <w:spacing w:line="240" w:lineRule="auto"/>
              <w:rPr>
                <w:rFonts w:ascii="Arial" w:hAnsi="Arial" w:cs="Arial"/>
                <w:sz w:val="18"/>
                <w:szCs w:val="18"/>
              </w:rPr>
            </w:pPr>
            <w:r w:rsidRPr="00FB5610">
              <w:rPr>
                <w:rFonts w:ascii="Arial" w:hAnsi="Arial" w:cs="Arial"/>
                <w:sz w:val="18"/>
                <w:szCs w:val="18"/>
              </w:rPr>
              <w:t>02. Projekty uwzględniające kwestię równouprawnienia płci</w:t>
            </w:r>
          </w:p>
        </w:tc>
        <w:tc>
          <w:tcPr>
            <w:tcW w:w="1411" w:type="dxa"/>
            <w:shd w:val="clear" w:color="auto" w:fill="D9D9D9" w:themeFill="background1" w:themeFillShade="D9"/>
            <w:vAlign w:val="center"/>
          </w:tcPr>
          <w:p w14:paraId="63B6E0D6" w14:textId="52909481" w:rsidR="00741ABF" w:rsidRPr="00FB5610" w:rsidRDefault="00096982" w:rsidP="00D95F19">
            <w:pPr>
              <w:spacing w:line="240" w:lineRule="auto"/>
              <w:rPr>
                <w:rFonts w:ascii="Arial" w:hAnsi="Arial" w:cs="Arial"/>
                <w:sz w:val="18"/>
                <w:szCs w:val="18"/>
              </w:rPr>
            </w:pPr>
            <w:r w:rsidRPr="00FB5610">
              <w:rPr>
                <w:rFonts w:ascii="Arial" w:hAnsi="Arial" w:cs="Arial"/>
                <w:sz w:val="18"/>
                <w:szCs w:val="18"/>
              </w:rPr>
              <w:t>15 000 000</w:t>
            </w:r>
          </w:p>
        </w:tc>
      </w:tr>
    </w:tbl>
    <w:p w14:paraId="63CAB686" w14:textId="77777777" w:rsidR="007938D3" w:rsidRPr="00FB5610" w:rsidRDefault="007938D3" w:rsidP="007938D3">
      <w:pPr>
        <w:spacing w:before="0" w:after="0" w:line="276" w:lineRule="auto"/>
        <w:rPr>
          <w:rFonts w:ascii="Arial" w:hAnsi="Arial" w:cs="Arial"/>
          <w:sz w:val="20"/>
          <w:szCs w:val="20"/>
        </w:rPr>
      </w:pPr>
    </w:p>
    <w:p w14:paraId="10068BE2" w14:textId="5977CB9A" w:rsidR="00741ABF" w:rsidRPr="00FB5610" w:rsidRDefault="00741ABF" w:rsidP="00D95F19">
      <w:pPr>
        <w:spacing w:before="0" w:after="160" w:line="259" w:lineRule="auto"/>
        <w:rPr>
          <w:rFonts w:ascii="Arial" w:eastAsiaTheme="majorEastAsia" w:hAnsi="Arial" w:cs="Arial"/>
          <w:b/>
          <w:i/>
        </w:rPr>
      </w:pPr>
      <w:r w:rsidRPr="00FB5610">
        <w:rPr>
          <w:rFonts w:ascii="Arial" w:hAnsi="Arial" w:cs="Arial"/>
        </w:rPr>
        <w:br w:type="page"/>
      </w:r>
    </w:p>
    <w:p w14:paraId="2CF4434E" w14:textId="604E6830" w:rsidR="000C0EEB" w:rsidRPr="00FB5610" w:rsidRDefault="00050E26" w:rsidP="00D95F19">
      <w:pPr>
        <w:pStyle w:val="Nagwek4"/>
      </w:pPr>
      <w:bookmarkStart w:id="161" w:name="_Toc181019629"/>
      <w:r w:rsidRPr="00FB5610">
        <w:lastRenderedPageBreak/>
        <w:t>2.1.8.</w:t>
      </w:r>
      <w:r w:rsidR="00A3482A" w:rsidRPr="00FB5610">
        <w:t>3</w:t>
      </w:r>
      <w:r w:rsidRPr="00FB5610">
        <w:t xml:space="preserve">. </w:t>
      </w:r>
      <w:r w:rsidR="000C0EEB" w:rsidRPr="00FB5610">
        <w:t>Cel szczegółowy 4(k) zwiększanie równego i szybkiego dostępu do</w:t>
      </w:r>
      <w:r w:rsidR="00F20ECF" w:rsidRPr="00FB5610">
        <w:t> </w:t>
      </w:r>
      <w:r w:rsidR="000C0EEB" w:rsidRPr="00FB5610">
        <w:t>dobrej jakości, trwałych i przystępnych cenowo usług, w tym usług, które</w:t>
      </w:r>
      <w:r w:rsidR="00F20ECF" w:rsidRPr="00FB5610">
        <w:t> </w:t>
      </w:r>
      <w:r w:rsidR="000C0EEB" w:rsidRPr="00FB5610">
        <w:t>wspierają dostęp do mieszkań oraz opieki skoncentrowanej na osobie, w</w:t>
      </w:r>
      <w:r w:rsidR="00F20ECF" w:rsidRPr="00FB5610">
        <w:t> </w:t>
      </w:r>
      <w:r w:rsidR="000C0EEB" w:rsidRPr="00FB5610">
        <w:t>tym opieki zdrowotnej; modernizacja systemów ochrony socjalnej, w</w:t>
      </w:r>
      <w:r w:rsidR="00F20ECF" w:rsidRPr="00FB5610">
        <w:t> </w:t>
      </w:r>
      <w:r w:rsidR="000C0EEB" w:rsidRPr="00FB5610">
        <w:t>tym</w:t>
      </w:r>
      <w:r w:rsidR="00F20ECF" w:rsidRPr="00FB5610">
        <w:t> </w:t>
      </w:r>
      <w:r w:rsidR="000C0EEB" w:rsidRPr="00FB5610">
        <w:t>wspieranie dostępu do ochrony socjalnej, ze szczególnym uwzględnieniem dzieci i grup w niekorzystnej sytuacji; poprawa dostępności, w</w:t>
      </w:r>
      <w:r w:rsidR="00F20ECF" w:rsidRPr="00FB5610">
        <w:t> </w:t>
      </w:r>
      <w:r w:rsidR="000C0EEB" w:rsidRPr="00FB5610">
        <w:t>tym dla osób z</w:t>
      </w:r>
      <w:r w:rsidR="00F20ECF" w:rsidRPr="00FB5610">
        <w:t> </w:t>
      </w:r>
      <w:r w:rsidR="000C0EEB" w:rsidRPr="00FB5610">
        <w:t xml:space="preserve">niepełnosprawnościami, skuteczności i odporności systemów ochrony zdrowia i usług opieki </w:t>
      </w:r>
      <w:bookmarkEnd w:id="159"/>
      <w:r w:rsidR="000C0EEB" w:rsidRPr="00FB5610">
        <w:t>długoterminowe</w:t>
      </w:r>
      <w:r w:rsidR="00A27407" w:rsidRPr="00FB5610">
        <w:t>j</w:t>
      </w:r>
      <w:bookmarkEnd w:id="160"/>
      <w:bookmarkEnd w:id="161"/>
    </w:p>
    <w:p w14:paraId="31C6BF9C" w14:textId="77777777" w:rsidR="000C0EEB" w:rsidRPr="00FB5610" w:rsidRDefault="000C0EEB" w:rsidP="00D95F19">
      <w:pPr>
        <w:pStyle w:val="Point0"/>
        <w:spacing w:before="0" w:after="0" w:line="276" w:lineRule="auto"/>
        <w:ind w:left="0" w:firstLine="0"/>
        <w:rPr>
          <w:rFonts w:ascii="Arial" w:hAnsi="Arial" w:cs="Arial"/>
          <w:sz w:val="20"/>
          <w:szCs w:val="20"/>
        </w:rPr>
      </w:pPr>
    </w:p>
    <w:p w14:paraId="30B186F5" w14:textId="06BDA2BC" w:rsidR="000C0EEB" w:rsidRPr="00FB5610" w:rsidRDefault="0003090C" w:rsidP="007D7E1E">
      <w:pPr>
        <w:pStyle w:val="Nagwek5"/>
      </w:pPr>
      <w:bookmarkStart w:id="162" w:name="_Hlk95216541"/>
      <w:r w:rsidRPr="00FB5610">
        <w:t>2.1.8.</w:t>
      </w:r>
      <w:r w:rsidR="00A3482A" w:rsidRPr="00FB5610">
        <w:t>3</w:t>
      </w:r>
      <w:r w:rsidRPr="00FB5610">
        <w:t xml:space="preserve">.1. </w:t>
      </w:r>
      <w:r w:rsidR="000C0EEB" w:rsidRPr="00FB5610">
        <w:t>Interwencje w ramach Funduszy</w:t>
      </w:r>
    </w:p>
    <w:p w14:paraId="25934331" w14:textId="77777777" w:rsidR="000C0EEB" w:rsidRPr="00FB5610" w:rsidRDefault="000C0EEB"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0063843A" w14:textId="1D098C75" w:rsidR="00820CB6" w:rsidRPr="00FB5610" w:rsidRDefault="00820CB6" w:rsidP="00B10E6E">
      <w:pPr>
        <w:spacing w:before="0" w:after="0" w:line="276" w:lineRule="auto"/>
        <w:contextualSpacing/>
        <w:rPr>
          <w:rFonts w:ascii="Arial" w:hAnsi="Arial" w:cs="Arial"/>
          <w:b/>
          <w:i/>
          <w:sz w:val="20"/>
          <w:szCs w:val="20"/>
        </w:rPr>
      </w:pPr>
      <w:r w:rsidRPr="00FB5610">
        <w:rPr>
          <w:rFonts w:ascii="Arial" w:hAnsi="Arial" w:cs="Arial"/>
          <w:sz w:val="20"/>
          <w:szCs w:val="20"/>
        </w:rPr>
        <w:t xml:space="preserve">W ramach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(k)</w:t>
      </w:r>
      <w:r w:rsidRPr="00FB5610">
        <w:rPr>
          <w:rFonts w:ascii="Arial" w:hAnsi="Arial" w:cs="Arial"/>
          <w:b/>
          <w:sz w:val="20"/>
          <w:szCs w:val="20"/>
        </w:rPr>
        <w:t xml:space="preserve"> </w:t>
      </w:r>
      <w:r w:rsidRPr="00FB5610">
        <w:rPr>
          <w:rFonts w:ascii="Arial" w:hAnsi="Arial" w:cs="Arial"/>
          <w:sz w:val="20"/>
          <w:szCs w:val="20"/>
        </w:rPr>
        <w:t>planuje się realizację w szczególności następujących typów wsparcia:</w:t>
      </w:r>
    </w:p>
    <w:bookmarkEnd w:id="162"/>
    <w:p w14:paraId="04D44CF0" w14:textId="5B8E931B" w:rsidR="00820CB6" w:rsidRPr="00FB5610" w:rsidRDefault="00393150"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R</w:t>
      </w:r>
      <w:r w:rsidR="00820CB6" w:rsidRPr="00FB5610">
        <w:rPr>
          <w:rFonts w:ascii="Arial" w:hAnsi="Arial" w:cs="Arial"/>
          <w:b/>
          <w:sz w:val="20"/>
          <w:szCs w:val="20"/>
        </w:rPr>
        <w:t>ozwój usług społecznych świadczonych w społeczności lokalnej</w:t>
      </w:r>
    </w:p>
    <w:p w14:paraId="5BF98449" w14:textId="07AE6C45" w:rsidR="000319C9"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Polityka rozwoju usług społecznych oraz deinstytucjonalizacja usług stanowi ważny element polityki na rzecz włączenia społecznego i wymaga działań długofalowych.</w:t>
      </w:r>
    </w:p>
    <w:p w14:paraId="7BE449D6" w14:textId="7BA21295" w:rsidR="00820CB6"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W związku z tym planuje się realizację projektów, w ramach których działania będą kierowane do osób potrzebujących wsparcia w codziennym funkcjonowaniu, w tym osób starszych, osób z niepełnosprawnościami, wymagających opieki ze strony opiekunów i asystencji osobistej. Ważnym aspektem uzupełniającym te działania będzie możliwość dostosowania/wyposażenia mieszkań do potrzeb osób potrzebujących wsparcia w codziennym funkcjonowaniu oraz możliwość wypożyczenia niezbędnego sprzętu rehabilitacyjnego/pielęgnacyjnego. Planowane będą także przedsięwzięcia mające na celu rozwój usług opiekuńczych świadczonych w społeczności lokalnej, ośrodków wsparcia działających w trybie dziennym, w których realizowana będzie opieka, w tym opieka specjalistyczna (np. ośrodki wsparcia dla osób z zaburzeniami psychicznymi, środowiskowe domy samopomocy, kluby samopomocy, dzienne domy pomocy).</w:t>
      </w:r>
    </w:p>
    <w:p w14:paraId="734107C3" w14:textId="261774D4" w:rsidR="00820CB6" w:rsidRPr="00FB5610" w:rsidRDefault="00820CB6" w:rsidP="00B10E6E">
      <w:pPr>
        <w:autoSpaceDE w:val="0"/>
        <w:autoSpaceDN w:val="0"/>
        <w:adjustRightInd w:val="0"/>
        <w:spacing w:before="0" w:after="0" w:line="276" w:lineRule="auto"/>
        <w:rPr>
          <w:rFonts w:ascii="Arial" w:hAnsi="Arial" w:cs="Arial"/>
          <w:sz w:val="20"/>
          <w:szCs w:val="20"/>
        </w:rPr>
      </w:pPr>
      <w:r w:rsidRPr="00FB5610">
        <w:rPr>
          <w:rFonts w:ascii="Arial" w:hAnsi="Arial" w:cs="Arial"/>
          <w:sz w:val="20"/>
          <w:szCs w:val="20"/>
        </w:rPr>
        <w:t>W ramach usług społecznych wykorzystujących technologiczne wsparcie, dedykowanych rosnącej populacji osób starszych, planowane jest podjęcie działań w celu stworzenia kompleksowego systemu usług opiekuńczych świadczonych na rzecz osób starszych w miejscu zamieszkania. Działania będą obejmowały finansowanie kosztów związanych z utworzeniem</w:t>
      </w:r>
      <w:r w:rsidR="4E50B410" w:rsidRPr="00FB5610">
        <w:rPr>
          <w:rFonts w:ascii="Arial" w:hAnsi="Arial" w:cs="Arial"/>
          <w:sz w:val="20"/>
          <w:szCs w:val="20"/>
        </w:rPr>
        <w:t>,</w:t>
      </w:r>
      <w:r w:rsidR="5CF06E29" w:rsidRPr="7C98EEFD">
        <w:rPr>
          <w:rFonts w:ascii="Arial" w:hAnsi="Arial" w:cs="Arial"/>
          <w:sz w:val="20"/>
          <w:szCs w:val="20"/>
        </w:rPr>
        <w:t xml:space="preserve"> </w:t>
      </w:r>
      <w:r w:rsidRPr="00FB5610">
        <w:rPr>
          <w:rFonts w:ascii="Arial" w:hAnsi="Arial" w:cs="Arial"/>
          <w:sz w:val="20"/>
          <w:szCs w:val="20"/>
        </w:rPr>
        <w:t>zatrudnienie</w:t>
      </w:r>
      <w:r w:rsidR="30E9857F" w:rsidRPr="00FB5610">
        <w:rPr>
          <w:rFonts w:ascii="Arial" w:hAnsi="Arial" w:cs="Arial"/>
          <w:sz w:val="20"/>
          <w:szCs w:val="20"/>
        </w:rPr>
        <w:t>m</w:t>
      </w:r>
      <w:r w:rsidRPr="00FB5610">
        <w:rPr>
          <w:rFonts w:ascii="Arial" w:hAnsi="Arial" w:cs="Arial"/>
          <w:sz w:val="20"/>
          <w:szCs w:val="20"/>
        </w:rPr>
        <w:t xml:space="preserve"> i przeszkolenie</w:t>
      </w:r>
      <w:r w:rsidR="07ED8BE2" w:rsidRPr="00FB5610">
        <w:rPr>
          <w:rFonts w:ascii="Arial" w:hAnsi="Arial" w:cs="Arial"/>
          <w:sz w:val="20"/>
          <w:szCs w:val="20"/>
        </w:rPr>
        <w:t>m</w:t>
      </w:r>
      <w:r w:rsidRPr="00FB5610">
        <w:rPr>
          <w:rFonts w:ascii="Arial" w:hAnsi="Arial" w:cs="Arial"/>
          <w:sz w:val="20"/>
          <w:szCs w:val="20"/>
        </w:rPr>
        <w:t xml:space="preserve"> personelu </w:t>
      </w:r>
      <w:r w:rsidR="590D4080" w:rsidRPr="00FB5610">
        <w:rPr>
          <w:rFonts w:ascii="Arial" w:hAnsi="Arial" w:cs="Arial"/>
          <w:sz w:val="20"/>
          <w:szCs w:val="20"/>
        </w:rPr>
        <w:t xml:space="preserve">w ramach regionalnego centrum operacyjno-alarmowego </w:t>
      </w:r>
      <w:r w:rsidRPr="00FB5610">
        <w:rPr>
          <w:rFonts w:ascii="Arial" w:hAnsi="Arial" w:cs="Arial"/>
          <w:sz w:val="20"/>
          <w:szCs w:val="20"/>
        </w:rPr>
        <w:t xml:space="preserve">oraz inne dodatkowe zdalne usługi będące uzupełnieniem wsparcia. Ważnym elementem deinstytucjonalizacji usług będzie tworzenie </w:t>
      </w:r>
      <w:r w:rsidR="0B03D959" w:rsidRPr="00FB5610">
        <w:rPr>
          <w:rFonts w:ascii="Arial" w:hAnsi="Arial" w:cs="Arial"/>
          <w:sz w:val="20"/>
          <w:szCs w:val="20"/>
        </w:rPr>
        <w:t xml:space="preserve">miejsc w </w:t>
      </w:r>
      <w:r w:rsidRPr="00FB5610">
        <w:rPr>
          <w:rFonts w:ascii="Arial" w:hAnsi="Arial" w:cs="Arial"/>
          <w:sz w:val="20"/>
          <w:szCs w:val="20"/>
        </w:rPr>
        <w:t>mieszka</w:t>
      </w:r>
      <w:r w:rsidR="1CE9EE43" w:rsidRPr="00FB5610">
        <w:rPr>
          <w:rFonts w:ascii="Arial" w:hAnsi="Arial" w:cs="Arial"/>
          <w:sz w:val="20"/>
          <w:szCs w:val="20"/>
        </w:rPr>
        <w:t>niach</w:t>
      </w:r>
      <w:r w:rsidRPr="00FB5610">
        <w:rPr>
          <w:rFonts w:ascii="Arial" w:hAnsi="Arial" w:cs="Arial"/>
          <w:sz w:val="20"/>
          <w:szCs w:val="20"/>
        </w:rPr>
        <w:t xml:space="preserve"> </w:t>
      </w:r>
      <w:r w:rsidR="001A2F8F" w:rsidRPr="00FB5610">
        <w:rPr>
          <w:rFonts w:ascii="Arial" w:hAnsi="Arial" w:cs="Arial"/>
          <w:sz w:val="20"/>
          <w:szCs w:val="20"/>
        </w:rPr>
        <w:t xml:space="preserve">chronionych i </w:t>
      </w:r>
      <w:r w:rsidRPr="00FB5610">
        <w:rPr>
          <w:rFonts w:ascii="Arial" w:hAnsi="Arial" w:cs="Arial"/>
          <w:sz w:val="20"/>
          <w:szCs w:val="20"/>
        </w:rPr>
        <w:t>wspomaganych</w:t>
      </w:r>
      <w:r w:rsidR="001A2F8F" w:rsidRPr="00FB5610">
        <w:rPr>
          <w:rFonts w:ascii="Arial" w:hAnsi="Arial" w:cs="Arial"/>
          <w:sz w:val="20"/>
          <w:szCs w:val="20"/>
        </w:rPr>
        <w:t>, rozwój mieszkalnictwa adaptowalnego</w:t>
      </w:r>
      <w:r w:rsidR="00BE61BE" w:rsidRPr="00FB5610">
        <w:rPr>
          <w:rFonts w:ascii="Arial" w:hAnsi="Arial" w:cs="Arial"/>
          <w:sz w:val="20"/>
          <w:szCs w:val="20"/>
        </w:rPr>
        <w:t>, w których rodzaj i zakres świadczonych usług będzie dostosowany do potrzeb mieszkających w nich osób</w:t>
      </w:r>
    </w:p>
    <w:p w14:paraId="3CA021B5" w14:textId="453A46F6" w:rsidR="00820CB6" w:rsidRPr="00FB5610" w:rsidRDefault="2558BA5E" w:rsidP="00B10E6E">
      <w:pPr>
        <w:autoSpaceDE w:val="0"/>
        <w:autoSpaceDN w:val="0"/>
        <w:adjustRightInd w:val="0"/>
        <w:spacing w:before="0" w:after="0" w:line="276" w:lineRule="auto"/>
        <w:rPr>
          <w:rFonts w:ascii="Arial" w:eastAsia="Tahoma" w:hAnsi="Arial" w:cs="Arial"/>
          <w:sz w:val="20"/>
          <w:szCs w:val="20"/>
          <w:lang w:eastAsia="en-GB"/>
        </w:rPr>
      </w:pPr>
      <w:r w:rsidRPr="00FB5610">
        <w:rPr>
          <w:rFonts w:ascii="Arial" w:eastAsia="minorBidi" w:hAnsi="Arial" w:cs="Arial"/>
          <w:sz w:val="20"/>
          <w:szCs w:val="20"/>
        </w:rPr>
        <w:t>P</w:t>
      </w:r>
      <w:r w:rsidR="3283305F" w:rsidRPr="00FB5610">
        <w:rPr>
          <w:rFonts w:ascii="Arial" w:eastAsia="minorBidi" w:hAnsi="Arial" w:cs="Arial"/>
          <w:sz w:val="20"/>
          <w:szCs w:val="20"/>
        </w:rPr>
        <w:t xml:space="preserve">lanuje się realizację projektu w zakresie </w:t>
      </w:r>
      <w:r w:rsidR="1A669B82" w:rsidRPr="00FB5610">
        <w:rPr>
          <w:rFonts w:ascii="Arial" w:eastAsia="minorBidi" w:hAnsi="Arial" w:cs="Arial"/>
          <w:sz w:val="20"/>
          <w:szCs w:val="20"/>
        </w:rPr>
        <w:t>utworzenia</w:t>
      </w:r>
      <w:r w:rsidR="3C42552E" w:rsidRPr="00FB5610">
        <w:rPr>
          <w:rFonts w:ascii="Arial" w:eastAsia="minorBidi" w:hAnsi="Arial" w:cs="Arial"/>
          <w:sz w:val="20"/>
          <w:szCs w:val="20"/>
        </w:rPr>
        <w:t xml:space="preserve"> </w:t>
      </w:r>
      <w:r w:rsidR="1A669B82" w:rsidRPr="00FB5610">
        <w:rPr>
          <w:rFonts w:ascii="Arial" w:eastAsia="minorBidi" w:hAnsi="Arial" w:cs="Arial"/>
          <w:sz w:val="20"/>
          <w:szCs w:val="20"/>
        </w:rPr>
        <w:t>i zwiększenia</w:t>
      </w:r>
      <w:r w:rsidR="3542B534" w:rsidRPr="00FB5610">
        <w:rPr>
          <w:rFonts w:ascii="Arial" w:eastAsia="minorBidi" w:hAnsi="Arial" w:cs="Arial"/>
          <w:sz w:val="20"/>
          <w:szCs w:val="20"/>
        </w:rPr>
        <w:t xml:space="preserve"> liczby miejsc w </w:t>
      </w:r>
      <w:r w:rsidR="53856EB3" w:rsidRPr="00FB5610">
        <w:rPr>
          <w:rFonts w:ascii="Arial" w:eastAsia="minorBidi" w:hAnsi="Arial" w:cs="Arial"/>
          <w:sz w:val="20"/>
          <w:szCs w:val="20"/>
        </w:rPr>
        <w:t>mieszkaniach chronionych</w:t>
      </w:r>
      <w:r w:rsidR="41F59CB6" w:rsidRPr="00FB5610">
        <w:rPr>
          <w:rFonts w:ascii="Arial" w:eastAsia="minorBidi" w:hAnsi="Arial" w:cs="Arial"/>
          <w:sz w:val="20"/>
          <w:szCs w:val="20"/>
        </w:rPr>
        <w:t xml:space="preserve"> i </w:t>
      </w:r>
      <w:r w:rsidR="7793F149" w:rsidRPr="00FB5610">
        <w:rPr>
          <w:rFonts w:ascii="Arial" w:eastAsia="minorBidi" w:hAnsi="Arial" w:cs="Arial"/>
          <w:sz w:val="20"/>
          <w:szCs w:val="20"/>
        </w:rPr>
        <w:t>wspomaganych</w:t>
      </w:r>
      <w:r w:rsidR="53856EB3" w:rsidRPr="00FB5610">
        <w:rPr>
          <w:rFonts w:ascii="Arial" w:eastAsia="minorBidi" w:hAnsi="Arial" w:cs="Arial"/>
          <w:sz w:val="20"/>
          <w:szCs w:val="20"/>
        </w:rPr>
        <w:t xml:space="preserve"> (wspieranych i </w:t>
      </w:r>
      <w:r w:rsidR="5AADB5EB" w:rsidRPr="00FB5610">
        <w:rPr>
          <w:rFonts w:ascii="Arial" w:eastAsia="minorBidi" w:hAnsi="Arial" w:cs="Arial"/>
          <w:sz w:val="20"/>
          <w:szCs w:val="20"/>
        </w:rPr>
        <w:t>treningowych)</w:t>
      </w:r>
      <w:r w:rsidR="38C89038" w:rsidRPr="00FB5610">
        <w:rPr>
          <w:rFonts w:ascii="Arial" w:eastAsia="minorBidi" w:hAnsi="Arial" w:cs="Arial"/>
          <w:sz w:val="20"/>
          <w:szCs w:val="20"/>
        </w:rPr>
        <w:t>.</w:t>
      </w:r>
      <w:r w:rsidR="001A312A" w:rsidRPr="00FB5610">
        <w:rPr>
          <w:rFonts w:ascii="Arial" w:eastAsia="minorBidi" w:hAnsi="Arial" w:cs="Arial"/>
          <w:sz w:val="20"/>
          <w:szCs w:val="20"/>
        </w:rPr>
        <w:t xml:space="preserve"> </w:t>
      </w:r>
      <w:r w:rsidR="326491F2" w:rsidRPr="00FB5610">
        <w:rPr>
          <w:rFonts w:ascii="Arial" w:eastAsia="minorBidi" w:hAnsi="Arial" w:cs="Arial"/>
          <w:sz w:val="20"/>
          <w:szCs w:val="20"/>
        </w:rPr>
        <w:t>Zakres wsparcia będzie</w:t>
      </w:r>
      <w:r w:rsidR="3BFDC0E8" w:rsidRPr="00FB5610">
        <w:rPr>
          <w:rFonts w:ascii="Arial" w:eastAsia="minorBidi" w:hAnsi="Arial" w:cs="Arial"/>
          <w:sz w:val="20"/>
          <w:szCs w:val="20"/>
        </w:rPr>
        <w:t xml:space="preserve"> poleg</w:t>
      </w:r>
      <w:r w:rsidR="0D90A2F0" w:rsidRPr="00FB5610">
        <w:rPr>
          <w:rFonts w:ascii="Arial" w:eastAsia="minorBidi" w:hAnsi="Arial" w:cs="Arial"/>
          <w:sz w:val="20"/>
          <w:szCs w:val="20"/>
        </w:rPr>
        <w:t>ał</w:t>
      </w:r>
      <w:r w:rsidR="3BFDC0E8" w:rsidRPr="00FB5610">
        <w:rPr>
          <w:rFonts w:ascii="Arial" w:eastAsia="minorBidi" w:hAnsi="Arial" w:cs="Arial"/>
          <w:sz w:val="20"/>
          <w:szCs w:val="20"/>
        </w:rPr>
        <w:t xml:space="preserve"> w szczególności na </w:t>
      </w:r>
      <w:r w:rsidR="2178E7F4" w:rsidRPr="00FB5610">
        <w:rPr>
          <w:rFonts w:ascii="Arial" w:eastAsia="minorBidi" w:hAnsi="Arial" w:cs="Arial"/>
          <w:sz w:val="20"/>
          <w:szCs w:val="20"/>
        </w:rPr>
        <w:t>wspierani</w:t>
      </w:r>
      <w:r w:rsidR="7F65BCA1" w:rsidRPr="00FB5610">
        <w:rPr>
          <w:rFonts w:ascii="Arial" w:eastAsia="minorBidi" w:hAnsi="Arial" w:cs="Arial"/>
          <w:sz w:val="20"/>
          <w:szCs w:val="20"/>
        </w:rPr>
        <w:t>u</w:t>
      </w:r>
      <w:r w:rsidR="2178E7F4" w:rsidRPr="00FB5610">
        <w:rPr>
          <w:rFonts w:ascii="Arial" w:eastAsia="minorBidi" w:hAnsi="Arial" w:cs="Arial"/>
          <w:sz w:val="20"/>
          <w:szCs w:val="20"/>
        </w:rPr>
        <w:t xml:space="preserve"> usług bytowych, pomoc</w:t>
      </w:r>
      <w:r w:rsidR="2962E224" w:rsidRPr="00FB5610">
        <w:rPr>
          <w:rFonts w:ascii="Arial" w:eastAsia="minorBidi" w:hAnsi="Arial" w:cs="Arial"/>
          <w:sz w:val="20"/>
          <w:szCs w:val="20"/>
        </w:rPr>
        <w:t>y</w:t>
      </w:r>
      <w:r w:rsidR="2178E7F4" w:rsidRPr="00FB5610">
        <w:rPr>
          <w:rFonts w:ascii="Arial" w:eastAsia="minorBidi" w:hAnsi="Arial" w:cs="Arial"/>
          <w:sz w:val="20"/>
          <w:szCs w:val="20"/>
        </w:rPr>
        <w:t xml:space="preserve"> w wykonywaniu czynności niezbędnych w życiu codziennym, utrwalani</w:t>
      </w:r>
      <w:r w:rsidR="6D8F64BD" w:rsidRPr="00FB5610">
        <w:rPr>
          <w:rFonts w:ascii="Arial" w:eastAsia="minorBidi" w:hAnsi="Arial" w:cs="Arial"/>
          <w:sz w:val="20"/>
          <w:szCs w:val="20"/>
        </w:rPr>
        <w:t>u</w:t>
      </w:r>
      <w:r w:rsidR="2178E7F4" w:rsidRPr="00FB5610">
        <w:rPr>
          <w:rFonts w:ascii="Arial" w:eastAsia="minorBidi" w:hAnsi="Arial" w:cs="Arial"/>
          <w:sz w:val="20"/>
          <w:szCs w:val="20"/>
        </w:rPr>
        <w:t xml:space="preserve"> samo</w:t>
      </w:r>
      <w:r w:rsidR="0669E38F" w:rsidRPr="00FB5610">
        <w:rPr>
          <w:rFonts w:ascii="Arial" w:eastAsia="minorBidi" w:hAnsi="Arial" w:cs="Arial"/>
          <w:sz w:val="20"/>
          <w:szCs w:val="20"/>
        </w:rPr>
        <w:t xml:space="preserve">dzielności, pełnienia ról społecznych w integracji ze społecznością lokalną, </w:t>
      </w:r>
      <w:r w:rsidR="76EAE494" w:rsidRPr="00FB5610">
        <w:rPr>
          <w:rFonts w:ascii="Arial" w:eastAsia="minorBidi" w:hAnsi="Arial" w:cs="Arial"/>
          <w:sz w:val="20"/>
          <w:szCs w:val="20"/>
        </w:rPr>
        <w:t>zbudowaniu</w:t>
      </w:r>
      <w:r w:rsidR="5BB85383" w:rsidRPr="00FB5610">
        <w:rPr>
          <w:rFonts w:ascii="Arial" w:eastAsia="minorBidi" w:hAnsi="Arial" w:cs="Arial"/>
          <w:sz w:val="20"/>
          <w:szCs w:val="20"/>
        </w:rPr>
        <w:t xml:space="preserve"> systemu współpracy i współdziałania instytucji </w:t>
      </w:r>
      <w:r w:rsidR="4B3183E4" w:rsidRPr="00FB5610">
        <w:rPr>
          <w:rFonts w:ascii="Arial" w:eastAsia="minorBidi" w:hAnsi="Arial" w:cs="Arial"/>
          <w:sz w:val="20"/>
          <w:szCs w:val="20"/>
        </w:rPr>
        <w:t>różnego szczebla.</w:t>
      </w:r>
      <w:r w:rsidR="13DD7DA8" w:rsidRPr="00FB5610">
        <w:rPr>
          <w:rFonts w:ascii="Arial" w:eastAsia="minorBidi" w:hAnsi="Arial" w:cs="Arial"/>
          <w:sz w:val="20"/>
          <w:szCs w:val="20"/>
        </w:rPr>
        <w:t xml:space="preserve"> </w:t>
      </w:r>
      <w:r w:rsidR="2D67271E" w:rsidRPr="00FB5610">
        <w:rPr>
          <w:rFonts w:ascii="Arial" w:eastAsia="Czcionka tekstu podstawowego" w:hAnsi="Arial" w:cs="Arial"/>
          <w:sz w:val="20"/>
          <w:szCs w:val="20"/>
          <w:lang w:eastAsia="en-GB"/>
        </w:rPr>
        <w:t>Ponadto w</w:t>
      </w:r>
      <w:r w:rsidR="10F6691D" w:rsidRPr="00FB5610">
        <w:rPr>
          <w:rFonts w:ascii="Arial" w:eastAsia="Czcionka tekstu podstawowego" w:hAnsi="Arial" w:cs="Arial"/>
          <w:sz w:val="20"/>
          <w:szCs w:val="20"/>
          <w:lang w:eastAsia="en-GB"/>
        </w:rPr>
        <w:t xml:space="preserve"> ramach działań aktywizujących </w:t>
      </w:r>
      <w:r w:rsidR="74157313" w:rsidRPr="00FB5610">
        <w:rPr>
          <w:rFonts w:ascii="Arial" w:eastAsia="Czcionka tekstu podstawowego" w:hAnsi="Arial" w:cs="Arial"/>
          <w:sz w:val="20"/>
          <w:szCs w:val="20"/>
          <w:lang w:eastAsia="en-GB"/>
        </w:rPr>
        <w:t>seniorów</w:t>
      </w:r>
      <w:r w:rsidR="10F6691D" w:rsidRPr="00FB5610">
        <w:rPr>
          <w:rFonts w:ascii="Arial" w:eastAsia="Czcionka tekstu podstawowego" w:hAnsi="Arial" w:cs="Arial"/>
          <w:sz w:val="20"/>
          <w:szCs w:val="20"/>
          <w:lang w:eastAsia="en-GB"/>
        </w:rPr>
        <w:t xml:space="preserve"> planuje się </w:t>
      </w:r>
      <w:r w:rsidR="10B7DAFE" w:rsidRPr="00FB5610">
        <w:rPr>
          <w:rFonts w:ascii="Arial" w:eastAsia="Czcionka tekstu podstawowego" w:hAnsi="Arial" w:cs="Arial"/>
          <w:sz w:val="20"/>
          <w:szCs w:val="20"/>
          <w:lang w:eastAsia="en-GB"/>
        </w:rPr>
        <w:t>d</w:t>
      </w:r>
      <w:r w:rsidR="2A7A47D7" w:rsidRPr="00FB5610">
        <w:rPr>
          <w:rFonts w:ascii="Arial" w:eastAsia="Czcionka tekstu podstawowego" w:hAnsi="Arial" w:cs="Arial"/>
          <w:sz w:val="20"/>
          <w:szCs w:val="20"/>
          <w:lang w:eastAsia="en-GB"/>
        </w:rPr>
        <w:t>ziałania</w:t>
      </w:r>
      <w:r w:rsidR="46B36B15" w:rsidRPr="00FB5610">
        <w:rPr>
          <w:rFonts w:ascii="Arial" w:eastAsia="Czcionka tekstu podstawowego" w:hAnsi="Arial" w:cs="Arial"/>
          <w:sz w:val="20"/>
          <w:szCs w:val="20"/>
          <w:lang w:eastAsia="en-GB"/>
        </w:rPr>
        <w:t xml:space="preserve"> </w:t>
      </w:r>
      <w:r w:rsidR="0E13F003" w:rsidRPr="00FB5610">
        <w:rPr>
          <w:rFonts w:ascii="Arial" w:eastAsia="Czcionka tekstu podstawowego" w:hAnsi="Arial" w:cs="Arial"/>
          <w:sz w:val="20"/>
          <w:szCs w:val="20"/>
          <w:lang w:eastAsia="en-GB"/>
        </w:rPr>
        <w:t>w ramach</w:t>
      </w:r>
      <w:r w:rsidR="46B36B15" w:rsidRPr="00FB5610">
        <w:rPr>
          <w:rFonts w:ascii="Arial" w:eastAsia="Czcionka tekstu podstawowego" w:hAnsi="Arial" w:cs="Arial"/>
          <w:sz w:val="20"/>
          <w:szCs w:val="20"/>
          <w:lang w:eastAsia="en-GB"/>
        </w:rPr>
        <w:t xml:space="preserve"> m.in. klub</w:t>
      </w:r>
      <w:r w:rsidR="24D2E43E" w:rsidRPr="00FB5610">
        <w:rPr>
          <w:rFonts w:ascii="Arial" w:eastAsia="Czcionka tekstu podstawowego" w:hAnsi="Arial" w:cs="Arial"/>
          <w:sz w:val="20"/>
          <w:szCs w:val="20"/>
          <w:lang w:eastAsia="en-GB"/>
        </w:rPr>
        <w:t>ów</w:t>
      </w:r>
      <w:r w:rsidR="46B36B15" w:rsidRPr="00FB5610">
        <w:rPr>
          <w:rFonts w:ascii="Arial" w:eastAsia="Czcionka tekstu podstawowego" w:hAnsi="Arial" w:cs="Arial"/>
          <w:sz w:val="20"/>
          <w:szCs w:val="20"/>
          <w:lang w:eastAsia="en-GB"/>
        </w:rPr>
        <w:t xml:space="preserve"> seniora czy uniwersytet</w:t>
      </w:r>
      <w:r w:rsidR="0CA721BA" w:rsidRPr="00FB5610">
        <w:rPr>
          <w:rFonts w:ascii="Arial" w:eastAsia="Czcionka tekstu podstawowego" w:hAnsi="Arial" w:cs="Arial"/>
          <w:sz w:val="20"/>
          <w:szCs w:val="20"/>
          <w:lang w:eastAsia="en-GB"/>
        </w:rPr>
        <w:t>ów</w:t>
      </w:r>
      <w:r w:rsidR="46B36B15" w:rsidRPr="00FB5610">
        <w:rPr>
          <w:rFonts w:ascii="Arial" w:eastAsia="Czcionka tekstu podstawowego" w:hAnsi="Arial" w:cs="Arial"/>
          <w:sz w:val="20"/>
          <w:szCs w:val="20"/>
          <w:lang w:eastAsia="en-GB"/>
        </w:rPr>
        <w:t xml:space="preserve"> trzeciego wieku</w:t>
      </w:r>
      <w:r w:rsidR="00820CB6" w:rsidRPr="00FB5610">
        <w:rPr>
          <w:rFonts w:ascii="Arial" w:eastAsia="Czcionka tekstu podstawowego" w:hAnsi="Arial" w:cs="Arial"/>
          <w:sz w:val="20"/>
          <w:szCs w:val="20"/>
          <w:lang w:eastAsia="en-GB"/>
        </w:rPr>
        <w:t xml:space="preserve">. </w:t>
      </w:r>
      <w:r w:rsidR="66C184BE" w:rsidRPr="00FB5610">
        <w:rPr>
          <w:rFonts w:ascii="Arial" w:eastAsia="Czcionka tekstu podstawowego" w:hAnsi="Arial" w:cs="Arial"/>
          <w:sz w:val="20"/>
          <w:szCs w:val="20"/>
          <w:lang w:eastAsia="en-GB"/>
        </w:rPr>
        <w:t xml:space="preserve">Celem tych działań będzie utrzymanie sprawności i samodzielności oraz umożliwienie jak najdłuższego funkcjonowania </w:t>
      </w:r>
      <w:r w:rsidR="797F1345" w:rsidRPr="00FB5610">
        <w:rPr>
          <w:rFonts w:ascii="Arial" w:eastAsia="Czcionka tekstu podstawowego" w:hAnsi="Arial" w:cs="Arial"/>
          <w:sz w:val="20"/>
          <w:szCs w:val="20"/>
          <w:lang w:eastAsia="en-GB"/>
        </w:rPr>
        <w:t>osób starszych</w:t>
      </w:r>
      <w:r w:rsidR="2FC8097A" w:rsidRPr="00FB5610">
        <w:rPr>
          <w:rFonts w:ascii="Arial" w:eastAsia="Czcionka tekstu podstawowego" w:hAnsi="Arial" w:cs="Arial"/>
          <w:sz w:val="20"/>
          <w:szCs w:val="20"/>
          <w:lang w:eastAsia="en-GB"/>
        </w:rPr>
        <w:t xml:space="preserve"> </w:t>
      </w:r>
      <w:r w:rsidR="66C184BE" w:rsidRPr="00FB5610">
        <w:rPr>
          <w:rFonts w:ascii="Arial" w:eastAsia="Czcionka tekstu podstawowego" w:hAnsi="Arial" w:cs="Arial"/>
          <w:sz w:val="20"/>
          <w:szCs w:val="20"/>
          <w:lang w:eastAsia="en-GB"/>
        </w:rPr>
        <w:t>w</w:t>
      </w:r>
      <w:r w:rsidR="3D4C8463" w:rsidRPr="00FB5610">
        <w:rPr>
          <w:rFonts w:ascii="Arial" w:eastAsia="Czcionka tekstu podstawowego" w:hAnsi="Arial" w:cs="Arial"/>
          <w:sz w:val="20"/>
          <w:szCs w:val="20"/>
          <w:lang w:eastAsia="en-GB"/>
        </w:rPr>
        <w:t xml:space="preserve"> ich</w:t>
      </w:r>
      <w:r w:rsidR="66C184BE" w:rsidRPr="00FB5610">
        <w:rPr>
          <w:rFonts w:ascii="Arial" w:eastAsia="Czcionka tekstu podstawowego" w:hAnsi="Arial" w:cs="Arial"/>
          <w:sz w:val="20"/>
          <w:szCs w:val="20"/>
          <w:lang w:eastAsia="en-GB"/>
        </w:rPr>
        <w:t xml:space="preserve"> </w:t>
      </w:r>
      <w:r w:rsidR="5F77B9CE" w:rsidRPr="00FB5610">
        <w:rPr>
          <w:rFonts w:ascii="Arial" w:eastAsia="Czcionka tekstu podstawowego" w:hAnsi="Arial" w:cs="Arial"/>
          <w:sz w:val="20"/>
          <w:szCs w:val="20"/>
          <w:lang w:eastAsia="en-GB"/>
        </w:rPr>
        <w:t>mie</w:t>
      </w:r>
      <w:r w:rsidR="2CEB3EA1" w:rsidRPr="00FB5610">
        <w:rPr>
          <w:rFonts w:ascii="Arial" w:eastAsia="Czcionka tekstu podstawowego" w:hAnsi="Arial" w:cs="Arial"/>
          <w:sz w:val="20"/>
          <w:szCs w:val="20"/>
          <w:lang w:eastAsia="en-GB"/>
        </w:rPr>
        <w:t>j</w:t>
      </w:r>
      <w:r w:rsidR="5F77B9CE" w:rsidRPr="00FB5610">
        <w:rPr>
          <w:rFonts w:ascii="Arial" w:eastAsia="Czcionka tekstu podstawowego" w:hAnsi="Arial" w:cs="Arial"/>
          <w:sz w:val="20"/>
          <w:szCs w:val="20"/>
          <w:lang w:eastAsia="en-GB"/>
        </w:rPr>
        <w:t>scu</w:t>
      </w:r>
      <w:r w:rsidR="66C184BE" w:rsidRPr="00FB5610">
        <w:rPr>
          <w:rFonts w:ascii="Arial" w:eastAsia="Czcionka tekstu podstawowego" w:hAnsi="Arial" w:cs="Arial"/>
          <w:sz w:val="20"/>
          <w:szCs w:val="20"/>
          <w:lang w:eastAsia="en-GB"/>
        </w:rPr>
        <w:t xml:space="preserve"> zamieszkania</w:t>
      </w:r>
      <w:r w:rsidR="55C0284C" w:rsidRPr="00FB5610">
        <w:rPr>
          <w:rFonts w:ascii="Arial" w:eastAsia="Czcionka tekstu podstawowego" w:hAnsi="Arial" w:cs="Arial"/>
          <w:sz w:val="20"/>
          <w:szCs w:val="20"/>
          <w:lang w:eastAsia="en-GB"/>
        </w:rPr>
        <w:t>.</w:t>
      </w:r>
    </w:p>
    <w:p w14:paraId="28AC70A3" w14:textId="5D15E669" w:rsidR="00820CB6" w:rsidRPr="00FB5610" w:rsidRDefault="74020DAC" w:rsidP="00B10E6E">
      <w:pPr>
        <w:spacing w:before="0" w:after="0" w:line="276" w:lineRule="auto"/>
        <w:rPr>
          <w:rFonts w:ascii="Arial" w:eastAsia="minorBidi" w:hAnsi="Arial" w:cs="Arial"/>
          <w:sz w:val="20"/>
          <w:szCs w:val="20"/>
        </w:rPr>
      </w:pPr>
      <w:r w:rsidRPr="00FB5610">
        <w:rPr>
          <w:rFonts w:ascii="Arial" w:hAnsi="Arial" w:cs="Arial"/>
          <w:sz w:val="20"/>
          <w:szCs w:val="20"/>
        </w:rPr>
        <w:t xml:space="preserve">Planowane działania są spójne ze </w:t>
      </w:r>
      <w:r w:rsidR="000B71DA" w:rsidRPr="00FB5610">
        <w:rPr>
          <w:rFonts w:ascii="Arial" w:hAnsi="Arial" w:cs="Arial"/>
          <w:iCs/>
          <w:sz w:val="20"/>
          <w:szCs w:val="20"/>
        </w:rPr>
        <w:t>SR WM 2030+</w:t>
      </w:r>
      <w:r w:rsidRPr="00FB5610">
        <w:rPr>
          <w:rFonts w:ascii="Arial" w:hAnsi="Arial" w:cs="Arial"/>
          <w:iCs/>
          <w:sz w:val="20"/>
          <w:szCs w:val="20"/>
        </w:rPr>
        <w:t xml:space="preserve"> zakresie</w:t>
      </w:r>
      <w:r w:rsidRPr="00FB5610">
        <w:rPr>
          <w:rFonts w:ascii="Arial" w:hAnsi="Arial" w:cs="Arial"/>
          <w:sz w:val="20"/>
          <w:szCs w:val="20"/>
        </w:rPr>
        <w:t xml:space="preserve"> wsparcia i rozwoju usług społecznych</w:t>
      </w:r>
      <w:r w:rsidR="1A9F7582" w:rsidRPr="00FB5610">
        <w:rPr>
          <w:rFonts w:ascii="Arial" w:hAnsi="Arial" w:cs="Arial"/>
          <w:sz w:val="20"/>
          <w:szCs w:val="20"/>
        </w:rPr>
        <w:t>,</w:t>
      </w:r>
      <w:r w:rsidRPr="00FB5610">
        <w:rPr>
          <w:rFonts w:ascii="Arial" w:hAnsi="Arial" w:cs="Arial"/>
          <w:sz w:val="20"/>
          <w:szCs w:val="20"/>
        </w:rPr>
        <w:t xml:space="preserve"> </w:t>
      </w:r>
      <w:r w:rsidRPr="00FB5610">
        <w:rPr>
          <w:rFonts w:ascii="Arial" w:hAnsi="Arial" w:cs="Arial"/>
          <w:iCs/>
          <w:sz w:val="20"/>
          <w:szCs w:val="20"/>
        </w:rPr>
        <w:t>Wytycznymi</w:t>
      </w:r>
      <w:r w:rsidR="009746CF" w:rsidRPr="00FB5610">
        <w:rPr>
          <w:rFonts w:ascii="Arial" w:hAnsi="Arial" w:cs="Arial"/>
          <w:iCs/>
          <w:sz w:val="20"/>
          <w:szCs w:val="20"/>
        </w:rPr>
        <w:t xml:space="preserve"> KE dla Polski 2019</w:t>
      </w:r>
      <w:r w:rsidR="2E93B167" w:rsidRPr="00FB5610">
        <w:rPr>
          <w:rFonts w:ascii="Arial" w:hAnsi="Arial" w:cs="Arial"/>
          <w:sz w:val="20"/>
          <w:szCs w:val="20"/>
        </w:rPr>
        <w:t xml:space="preserve"> </w:t>
      </w:r>
      <w:r w:rsidR="2E93B167" w:rsidRPr="00FB5610">
        <w:rPr>
          <w:rFonts w:ascii="Arial" w:eastAsia="minorBidi" w:hAnsi="Arial" w:cs="Arial"/>
          <w:sz w:val="20"/>
          <w:szCs w:val="20"/>
        </w:rPr>
        <w:t xml:space="preserve">oraz z kierunkami wskazanymi w KPRES (aktualizacja </w:t>
      </w:r>
      <w:r w:rsidR="00837FC2" w:rsidRPr="00FB5610">
        <w:rPr>
          <w:rFonts w:ascii="Arial" w:eastAsia="minorBidi" w:hAnsi="Arial" w:cs="Arial"/>
          <w:sz w:val="20"/>
          <w:szCs w:val="20"/>
        </w:rPr>
        <w:t>do 203</w:t>
      </w:r>
      <w:r w:rsidR="001D78A3" w:rsidRPr="00FB5610">
        <w:rPr>
          <w:rFonts w:ascii="Arial" w:eastAsia="minorBidi" w:hAnsi="Arial" w:cs="Arial"/>
          <w:sz w:val="20"/>
          <w:szCs w:val="20"/>
        </w:rPr>
        <w:t>0</w:t>
      </w:r>
      <w:r w:rsidR="2E93B167" w:rsidRPr="00FB5610">
        <w:rPr>
          <w:rFonts w:ascii="Arial" w:eastAsia="minorBidi" w:hAnsi="Arial" w:cs="Arial"/>
          <w:sz w:val="20"/>
          <w:szCs w:val="20"/>
        </w:rPr>
        <w:t>)</w:t>
      </w:r>
      <w:r w:rsidR="0968FB1B" w:rsidRPr="00FB5610">
        <w:rPr>
          <w:rFonts w:ascii="Arial" w:eastAsia="minorBidi" w:hAnsi="Arial" w:cs="Arial"/>
          <w:sz w:val="20"/>
          <w:szCs w:val="20"/>
        </w:rPr>
        <w:t>.</w:t>
      </w:r>
    </w:p>
    <w:p w14:paraId="753ACBAA" w14:textId="473BD6BD" w:rsidR="00820CB6" w:rsidRPr="00FB5610" w:rsidRDefault="36F18944" w:rsidP="00B10E6E">
      <w:pPr>
        <w:spacing w:before="0" w:after="0" w:line="276" w:lineRule="auto"/>
        <w:rPr>
          <w:rFonts w:ascii="Arial" w:hAnsi="Arial" w:cs="Arial"/>
          <w:sz w:val="20"/>
          <w:szCs w:val="20"/>
        </w:rPr>
      </w:pPr>
      <w:r w:rsidRPr="00FB5610">
        <w:rPr>
          <w:rFonts w:ascii="Arial" w:hAnsi="Arial" w:cs="Arial"/>
          <w:sz w:val="20"/>
          <w:szCs w:val="20"/>
        </w:rPr>
        <w:t xml:space="preserve">Szczegóły interwencji będą </w:t>
      </w:r>
      <w:r w:rsidR="53548045" w:rsidRPr="00FB5610">
        <w:rPr>
          <w:rFonts w:ascii="Arial" w:hAnsi="Arial" w:cs="Arial"/>
          <w:sz w:val="20"/>
          <w:szCs w:val="20"/>
        </w:rPr>
        <w:t xml:space="preserve">zgodne z </w:t>
      </w:r>
      <w:r w:rsidR="3BC03B43" w:rsidRPr="00FB5610">
        <w:rPr>
          <w:rFonts w:ascii="Arial" w:hAnsi="Arial" w:cs="Arial"/>
          <w:sz w:val="20"/>
          <w:szCs w:val="20"/>
        </w:rPr>
        <w:t>r</w:t>
      </w:r>
      <w:r w:rsidR="53548045" w:rsidRPr="00FB5610">
        <w:rPr>
          <w:rFonts w:ascii="Arial" w:hAnsi="Arial" w:cs="Arial"/>
          <w:sz w:val="20"/>
          <w:szCs w:val="20"/>
        </w:rPr>
        <w:t xml:space="preserve">egionalnym </w:t>
      </w:r>
      <w:r w:rsidR="6A39ACCA" w:rsidRPr="00FB5610">
        <w:rPr>
          <w:rFonts w:ascii="Arial" w:hAnsi="Arial" w:cs="Arial"/>
          <w:sz w:val="20"/>
          <w:szCs w:val="20"/>
        </w:rPr>
        <w:t>p</w:t>
      </w:r>
      <w:r w:rsidR="3A7DF992" w:rsidRPr="00FB5610">
        <w:rPr>
          <w:rFonts w:ascii="Arial" w:hAnsi="Arial" w:cs="Arial"/>
          <w:sz w:val="20"/>
          <w:szCs w:val="20"/>
        </w:rPr>
        <w:t>lan</w:t>
      </w:r>
      <w:r w:rsidR="6D90ABB3" w:rsidRPr="00FB5610">
        <w:rPr>
          <w:rFonts w:ascii="Arial" w:hAnsi="Arial" w:cs="Arial"/>
          <w:sz w:val="20"/>
          <w:szCs w:val="20"/>
        </w:rPr>
        <w:t>em</w:t>
      </w:r>
      <w:r w:rsidR="53548045" w:rsidRPr="00FB5610">
        <w:rPr>
          <w:rFonts w:ascii="Arial" w:hAnsi="Arial" w:cs="Arial"/>
          <w:sz w:val="20"/>
          <w:szCs w:val="20"/>
        </w:rPr>
        <w:t xml:space="preserve"> </w:t>
      </w:r>
      <w:r w:rsidR="3F55A2AB" w:rsidRPr="00FB5610">
        <w:rPr>
          <w:rFonts w:ascii="Arial" w:hAnsi="Arial" w:cs="Arial"/>
          <w:sz w:val="20"/>
          <w:szCs w:val="20"/>
        </w:rPr>
        <w:t>d</w:t>
      </w:r>
      <w:r w:rsidR="0C2E1BDE" w:rsidRPr="00FB5610">
        <w:rPr>
          <w:rFonts w:ascii="Arial" w:hAnsi="Arial" w:cs="Arial"/>
          <w:sz w:val="20"/>
          <w:szCs w:val="20"/>
        </w:rPr>
        <w:t>einstytucjonalizacji</w:t>
      </w:r>
      <w:r w:rsidR="53548045" w:rsidRPr="00FB5610">
        <w:rPr>
          <w:rFonts w:ascii="Arial" w:hAnsi="Arial" w:cs="Arial"/>
          <w:sz w:val="20"/>
          <w:szCs w:val="20"/>
        </w:rPr>
        <w:t xml:space="preserve"> </w:t>
      </w:r>
      <w:r w:rsidR="734FD1DD" w:rsidRPr="00FB5610">
        <w:rPr>
          <w:rFonts w:ascii="Arial" w:hAnsi="Arial" w:cs="Arial"/>
          <w:sz w:val="20"/>
          <w:szCs w:val="20"/>
        </w:rPr>
        <w:t>u</w:t>
      </w:r>
      <w:r w:rsidR="53548045" w:rsidRPr="00FB5610">
        <w:rPr>
          <w:rFonts w:ascii="Arial" w:hAnsi="Arial" w:cs="Arial"/>
          <w:sz w:val="20"/>
          <w:szCs w:val="20"/>
        </w:rPr>
        <w:t xml:space="preserve">sług </w:t>
      </w:r>
      <w:r w:rsidR="1F344C3E" w:rsidRPr="00FB5610">
        <w:rPr>
          <w:rFonts w:ascii="Arial" w:hAnsi="Arial" w:cs="Arial"/>
          <w:sz w:val="20"/>
          <w:szCs w:val="20"/>
        </w:rPr>
        <w:t>s</w:t>
      </w:r>
      <w:r w:rsidR="53548045" w:rsidRPr="00FB5610">
        <w:rPr>
          <w:rFonts w:ascii="Arial" w:hAnsi="Arial" w:cs="Arial"/>
          <w:sz w:val="20"/>
          <w:szCs w:val="20"/>
        </w:rPr>
        <w:t>połecznych, który zostanie przygotowany przez ROPS.</w:t>
      </w:r>
    </w:p>
    <w:p w14:paraId="6BA43F40" w14:textId="4AD238D6" w:rsidR="00820CB6"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 xml:space="preserve">Podjęcie </w:t>
      </w:r>
      <w:r w:rsidR="639566E7" w:rsidRPr="00FB5610">
        <w:rPr>
          <w:rFonts w:ascii="Arial" w:hAnsi="Arial" w:cs="Arial"/>
          <w:sz w:val="20"/>
          <w:szCs w:val="20"/>
        </w:rPr>
        <w:t>powyższych</w:t>
      </w:r>
      <w:r w:rsidRPr="00FB5610">
        <w:rPr>
          <w:rFonts w:ascii="Arial" w:hAnsi="Arial" w:cs="Arial"/>
          <w:sz w:val="20"/>
          <w:szCs w:val="20"/>
        </w:rPr>
        <w:t xml:space="preserve"> działań jest zgodne z CSR 2019</w:t>
      </w:r>
      <w:r w:rsidR="00091765" w:rsidRPr="00FB5610">
        <w:rPr>
          <w:rFonts w:ascii="Arial" w:hAnsi="Arial" w:cs="Arial"/>
          <w:sz w:val="20"/>
          <w:szCs w:val="20"/>
        </w:rPr>
        <w:t xml:space="preserve"> i CSR 2020</w:t>
      </w:r>
      <w:r w:rsidRPr="00FB5610">
        <w:rPr>
          <w:rFonts w:ascii="Arial" w:hAnsi="Arial" w:cs="Arial"/>
          <w:sz w:val="20"/>
          <w:szCs w:val="20"/>
        </w:rPr>
        <w:t>.</w:t>
      </w:r>
    </w:p>
    <w:p w14:paraId="114F670C" w14:textId="12A03353" w:rsidR="000319C9" w:rsidRPr="00FB5610" w:rsidRDefault="00E36631"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Wsparcie procesu</w:t>
      </w:r>
      <w:r w:rsidR="000319C9" w:rsidRPr="00FB5610">
        <w:rPr>
          <w:rFonts w:ascii="Arial" w:hAnsi="Arial" w:cs="Arial"/>
          <w:b/>
          <w:sz w:val="20"/>
          <w:szCs w:val="20"/>
        </w:rPr>
        <w:t xml:space="preserve"> deinstytucjonalizacji w ochronie zdrowia</w:t>
      </w:r>
    </w:p>
    <w:p w14:paraId="5BDD6A4F" w14:textId="77777777" w:rsidR="009E73F0" w:rsidRPr="00FB5610" w:rsidRDefault="00820CB6" w:rsidP="00B10E6E">
      <w:pPr>
        <w:spacing w:before="0" w:after="0" w:line="276" w:lineRule="auto"/>
        <w:rPr>
          <w:rFonts w:ascii="Arial" w:eastAsiaTheme="minorEastAsia" w:hAnsi="Arial" w:cs="Arial"/>
          <w:sz w:val="20"/>
          <w:szCs w:val="20"/>
        </w:rPr>
      </w:pPr>
      <w:bookmarkStart w:id="163" w:name="_Hlk95216639"/>
      <w:bookmarkStart w:id="164" w:name="_Hlk96339340"/>
      <w:bookmarkStart w:id="165" w:name="_Hlk95814104"/>
      <w:r w:rsidRPr="00FB5610">
        <w:rPr>
          <w:rFonts w:ascii="Arial" w:hAnsi="Arial" w:cs="Arial"/>
          <w:sz w:val="20"/>
          <w:szCs w:val="20"/>
        </w:rPr>
        <w:t xml:space="preserve">W ramach </w:t>
      </w:r>
      <w:r w:rsidR="2D2427B1" w:rsidRPr="00FB5610">
        <w:rPr>
          <w:rFonts w:ascii="Arial" w:hAnsi="Arial" w:cs="Arial"/>
          <w:sz w:val="20"/>
          <w:szCs w:val="20"/>
        </w:rPr>
        <w:t>wspa</w:t>
      </w:r>
      <w:r w:rsidR="009B6A7F" w:rsidRPr="00FB5610">
        <w:rPr>
          <w:rFonts w:ascii="Arial" w:hAnsi="Arial" w:cs="Arial"/>
          <w:sz w:val="20"/>
          <w:szCs w:val="20"/>
        </w:rPr>
        <w:t>rc</w:t>
      </w:r>
      <w:r w:rsidR="2D2427B1" w:rsidRPr="00FB5610">
        <w:rPr>
          <w:rFonts w:ascii="Arial" w:hAnsi="Arial" w:cs="Arial"/>
          <w:sz w:val="20"/>
          <w:szCs w:val="20"/>
        </w:rPr>
        <w:t>ia procesu</w:t>
      </w:r>
      <w:r w:rsidRPr="00FB5610">
        <w:rPr>
          <w:rFonts w:ascii="Arial" w:hAnsi="Arial" w:cs="Arial"/>
          <w:sz w:val="20"/>
          <w:szCs w:val="20"/>
        </w:rPr>
        <w:t xml:space="preserve"> deinstytucjonalizacji </w:t>
      </w:r>
      <w:r w:rsidR="00233B48" w:rsidRPr="00FB5610">
        <w:rPr>
          <w:rFonts w:ascii="Arial" w:hAnsi="Arial" w:cs="Arial"/>
          <w:sz w:val="20"/>
          <w:szCs w:val="20"/>
        </w:rPr>
        <w:t xml:space="preserve">zdrowotnej </w:t>
      </w:r>
      <w:r w:rsidR="004F6E49" w:rsidRPr="00FB5610">
        <w:rPr>
          <w:rFonts w:ascii="Arial" w:hAnsi="Arial" w:cs="Arial"/>
          <w:sz w:val="20"/>
          <w:szCs w:val="20"/>
        </w:rPr>
        <w:t xml:space="preserve">opieki </w:t>
      </w:r>
      <w:r w:rsidR="004B3591" w:rsidRPr="00FB5610">
        <w:rPr>
          <w:rFonts w:ascii="Arial" w:hAnsi="Arial" w:cs="Arial"/>
          <w:sz w:val="20"/>
          <w:szCs w:val="20"/>
        </w:rPr>
        <w:t xml:space="preserve">długoterminowej i usług </w:t>
      </w:r>
      <w:r w:rsidR="00915C24" w:rsidRPr="00FB5610">
        <w:rPr>
          <w:rFonts w:ascii="Arial" w:hAnsi="Arial" w:cs="Arial"/>
          <w:sz w:val="20"/>
          <w:szCs w:val="20"/>
        </w:rPr>
        <w:t xml:space="preserve">dot. </w:t>
      </w:r>
      <w:r w:rsidR="004B3591" w:rsidRPr="00FB5610">
        <w:rPr>
          <w:rFonts w:ascii="Arial" w:hAnsi="Arial" w:cs="Arial"/>
          <w:sz w:val="20"/>
          <w:szCs w:val="20"/>
        </w:rPr>
        <w:t xml:space="preserve">zdrowia psychicznego </w:t>
      </w:r>
      <w:r w:rsidRPr="00FB5610">
        <w:rPr>
          <w:rFonts w:ascii="Arial" w:hAnsi="Arial" w:cs="Arial"/>
          <w:sz w:val="20"/>
          <w:szCs w:val="20"/>
        </w:rPr>
        <w:t xml:space="preserve">planowane są przedsięwzięcia, </w:t>
      </w:r>
      <w:r w:rsidR="00B7203D" w:rsidRPr="00FB5610">
        <w:rPr>
          <w:rFonts w:ascii="Arial" w:hAnsi="Arial" w:cs="Arial"/>
          <w:sz w:val="20"/>
          <w:szCs w:val="20"/>
        </w:rPr>
        <w:t xml:space="preserve">zgodne z ZP, </w:t>
      </w:r>
      <w:r w:rsidRPr="00FB5610">
        <w:rPr>
          <w:rFonts w:ascii="Arial" w:hAnsi="Arial" w:cs="Arial"/>
          <w:sz w:val="20"/>
          <w:szCs w:val="20"/>
        </w:rPr>
        <w:t xml:space="preserve">w których </w:t>
      </w:r>
      <w:r w:rsidR="00035CD6" w:rsidRPr="00FB5610">
        <w:rPr>
          <w:rFonts w:ascii="Arial" w:hAnsi="Arial" w:cs="Arial"/>
          <w:sz w:val="20"/>
          <w:szCs w:val="20"/>
        </w:rPr>
        <w:t xml:space="preserve">poprawiony zostanie dostęp do usług zdrowotnych </w:t>
      </w:r>
      <w:r w:rsidR="142F1507" w:rsidRPr="00FB5610">
        <w:rPr>
          <w:rFonts w:ascii="Arial" w:eastAsiaTheme="minorEastAsia" w:hAnsi="Arial" w:cs="Arial"/>
          <w:sz w:val="20"/>
          <w:szCs w:val="20"/>
        </w:rPr>
        <w:t>w formie zdeinstytucjonalizowanej</w:t>
      </w:r>
      <w:r w:rsidRPr="00FB5610">
        <w:rPr>
          <w:rFonts w:ascii="Arial" w:eastAsiaTheme="minorEastAsia" w:hAnsi="Arial" w:cs="Arial"/>
          <w:sz w:val="20"/>
          <w:szCs w:val="20"/>
        </w:rPr>
        <w:t>,</w:t>
      </w:r>
      <w:r w:rsidRPr="00FB5610">
        <w:rPr>
          <w:rFonts w:ascii="Arial" w:hAnsi="Arial" w:cs="Arial"/>
          <w:sz w:val="20"/>
          <w:szCs w:val="20"/>
        </w:rPr>
        <w:t xml:space="preserve"> </w:t>
      </w:r>
      <w:r w:rsidR="00930645" w:rsidRPr="00FB5610">
        <w:rPr>
          <w:rFonts w:ascii="Arial" w:hAnsi="Arial" w:cs="Arial"/>
          <w:sz w:val="20"/>
          <w:szCs w:val="20"/>
        </w:rPr>
        <w:t xml:space="preserve">przede wszystkim dla osób w </w:t>
      </w:r>
      <w:r w:rsidR="00930645" w:rsidRPr="00FB5610">
        <w:rPr>
          <w:rFonts w:ascii="Arial" w:hAnsi="Arial" w:cs="Arial"/>
          <w:sz w:val="20"/>
          <w:szCs w:val="20"/>
        </w:rPr>
        <w:lastRenderedPageBreak/>
        <w:t xml:space="preserve">szczególnie trudnej sytuacji społeczno-ekonomicznej, </w:t>
      </w:r>
      <w:r w:rsidR="005124F8" w:rsidRPr="00FB5610">
        <w:rPr>
          <w:rFonts w:ascii="Arial" w:hAnsi="Arial" w:cs="Arial"/>
          <w:sz w:val="20"/>
          <w:szCs w:val="20"/>
        </w:rPr>
        <w:t>w tym:</w:t>
      </w:r>
      <w:r w:rsidRPr="00FB5610">
        <w:rPr>
          <w:rFonts w:ascii="Arial" w:hAnsi="Arial" w:cs="Arial"/>
          <w:sz w:val="20"/>
          <w:szCs w:val="20"/>
        </w:rPr>
        <w:t xml:space="preserve"> os</w:t>
      </w:r>
      <w:r w:rsidR="005124F8" w:rsidRPr="00FB5610">
        <w:rPr>
          <w:rFonts w:ascii="Arial" w:hAnsi="Arial" w:cs="Arial"/>
          <w:sz w:val="20"/>
          <w:szCs w:val="20"/>
        </w:rPr>
        <w:t>ób</w:t>
      </w:r>
      <w:r w:rsidRPr="00FB5610">
        <w:rPr>
          <w:rFonts w:ascii="Arial" w:hAnsi="Arial" w:cs="Arial"/>
          <w:sz w:val="20"/>
          <w:szCs w:val="20"/>
        </w:rPr>
        <w:t xml:space="preserve"> starsz</w:t>
      </w:r>
      <w:r w:rsidR="005124F8" w:rsidRPr="00FB5610">
        <w:rPr>
          <w:rFonts w:ascii="Arial" w:hAnsi="Arial" w:cs="Arial"/>
          <w:sz w:val="20"/>
          <w:szCs w:val="20"/>
        </w:rPr>
        <w:t>ych</w:t>
      </w:r>
      <w:r w:rsidRPr="00FB5610">
        <w:rPr>
          <w:rFonts w:ascii="Arial" w:hAnsi="Arial" w:cs="Arial"/>
          <w:sz w:val="20"/>
          <w:szCs w:val="20"/>
        </w:rPr>
        <w:t xml:space="preserve">, </w:t>
      </w:r>
      <w:r w:rsidR="008138B7" w:rsidRPr="00FB5610">
        <w:rPr>
          <w:rFonts w:ascii="Arial" w:hAnsi="Arial" w:cs="Arial"/>
          <w:sz w:val="20"/>
          <w:szCs w:val="20"/>
        </w:rPr>
        <w:t>os</w:t>
      </w:r>
      <w:r w:rsidR="005124F8" w:rsidRPr="00FB5610">
        <w:rPr>
          <w:rFonts w:ascii="Arial" w:hAnsi="Arial" w:cs="Arial"/>
          <w:sz w:val="20"/>
          <w:szCs w:val="20"/>
        </w:rPr>
        <w:t>ó</w:t>
      </w:r>
      <w:r w:rsidR="008138B7" w:rsidRPr="00FB5610">
        <w:rPr>
          <w:rFonts w:ascii="Arial" w:hAnsi="Arial" w:cs="Arial"/>
          <w:sz w:val="20"/>
          <w:szCs w:val="20"/>
        </w:rPr>
        <w:t xml:space="preserve">b z niepełnosprawnościami </w:t>
      </w:r>
      <w:r w:rsidR="00CC5B1E" w:rsidRPr="00FB5610">
        <w:rPr>
          <w:rFonts w:ascii="Arial" w:hAnsi="Arial" w:cs="Arial"/>
          <w:sz w:val="20"/>
          <w:szCs w:val="20"/>
        </w:rPr>
        <w:t>(</w:t>
      </w:r>
      <w:r w:rsidR="00B266F5" w:rsidRPr="00FB5610">
        <w:rPr>
          <w:rFonts w:ascii="Arial" w:hAnsi="Arial" w:cs="Arial"/>
          <w:sz w:val="20"/>
          <w:szCs w:val="20"/>
        </w:rPr>
        <w:t xml:space="preserve">jak </w:t>
      </w:r>
      <w:r w:rsidR="00CC5B1E" w:rsidRPr="00FB5610">
        <w:rPr>
          <w:rFonts w:ascii="Arial" w:hAnsi="Arial" w:cs="Arial"/>
          <w:sz w:val="20"/>
          <w:szCs w:val="20"/>
        </w:rPr>
        <w:t>np. porażenie mózgowe</w:t>
      </w:r>
      <w:r w:rsidR="00EC7715" w:rsidRPr="00FB5610">
        <w:rPr>
          <w:rFonts w:ascii="Arial" w:hAnsi="Arial" w:cs="Arial"/>
          <w:sz w:val="20"/>
          <w:szCs w:val="20"/>
        </w:rPr>
        <w:t>)</w:t>
      </w:r>
      <w:r w:rsidR="00B266F5" w:rsidRPr="00FB5610">
        <w:rPr>
          <w:rFonts w:ascii="Arial" w:hAnsi="Arial" w:cs="Arial"/>
          <w:sz w:val="20"/>
          <w:szCs w:val="20"/>
        </w:rPr>
        <w:t>,</w:t>
      </w:r>
      <w:r w:rsidR="000E1B70" w:rsidRPr="00FB5610">
        <w:rPr>
          <w:rFonts w:ascii="Arial" w:hAnsi="Arial" w:cs="Arial"/>
          <w:sz w:val="20"/>
          <w:szCs w:val="20"/>
        </w:rPr>
        <w:t xml:space="preserve"> </w:t>
      </w:r>
      <w:r w:rsidRPr="00FB5610">
        <w:rPr>
          <w:rFonts w:ascii="Arial" w:hAnsi="Arial" w:cs="Arial"/>
          <w:sz w:val="20"/>
          <w:szCs w:val="20"/>
        </w:rPr>
        <w:t>os</w:t>
      </w:r>
      <w:r w:rsidR="00E11EA6" w:rsidRPr="00FB5610">
        <w:rPr>
          <w:rFonts w:ascii="Arial" w:hAnsi="Arial" w:cs="Arial"/>
          <w:sz w:val="20"/>
          <w:szCs w:val="20"/>
        </w:rPr>
        <w:t>ó</w:t>
      </w:r>
      <w:r w:rsidRPr="00FB5610">
        <w:rPr>
          <w:rFonts w:ascii="Arial" w:hAnsi="Arial" w:cs="Arial"/>
          <w:sz w:val="20"/>
          <w:szCs w:val="20"/>
        </w:rPr>
        <w:t xml:space="preserve">b z chorobami </w:t>
      </w:r>
      <w:r w:rsidR="05BCC5FF" w:rsidRPr="00FB5610">
        <w:rPr>
          <w:rFonts w:ascii="Arial" w:hAnsi="Arial" w:cs="Arial"/>
          <w:sz w:val="20"/>
          <w:szCs w:val="20"/>
        </w:rPr>
        <w:t>neurodegeneracyjnymi, w tym</w:t>
      </w:r>
      <w:r w:rsidRPr="00FB5610">
        <w:rPr>
          <w:rFonts w:ascii="Arial" w:hAnsi="Arial" w:cs="Arial"/>
          <w:sz w:val="20"/>
          <w:szCs w:val="20"/>
        </w:rPr>
        <w:t xml:space="preserve"> otępiennymi i zaburzeniami psychicznymi</w:t>
      </w:r>
      <w:r w:rsidR="05C1C0DD" w:rsidRPr="00FB5610">
        <w:rPr>
          <w:rFonts w:ascii="Arial" w:hAnsi="Arial" w:cs="Arial"/>
          <w:sz w:val="20"/>
          <w:szCs w:val="20"/>
        </w:rPr>
        <w:t xml:space="preserve"> </w:t>
      </w:r>
      <w:r w:rsidR="009B18E3" w:rsidRPr="00FB5610">
        <w:rPr>
          <w:rFonts w:ascii="Arial" w:hAnsi="Arial" w:cs="Arial"/>
          <w:sz w:val="20"/>
          <w:szCs w:val="20"/>
        </w:rPr>
        <w:t xml:space="preserve">np. </w:t>
      </w:r>
      <w:r w:rsidR="05C1C0DD" w:rsidRPr="00FB5610">
        <w:rPr>
          <w:rFonts w:ascii="Arial" w:hAnsi="Arial" w:cs="Arial"/>
          <w:sz w:val="20"/>
          <w:szCs w:val="20"/>
        </w:rPr>
        <w:t xml:space="preserve">w oparciu o innowacje społeczne w zakresie DI wypracowane </w:t>
      </w:r>
      <w:r w:rsidR="1F9DF14D" w:rsidRPr="00FB5610">
        <w:rPr>
          <w:rFonts w:ascii="Arial" w:hAnsi="Arial" w:cs="Arial"/>
          <w:sz w:val="20"/>
          <w:szCs w:val="20"/>
        </w:rPr>
        <w:t>dla obszaru</w:t>
      </w:r>
      <w:r w:rsidR="1F9DF14D" w:rsidRPr="00FB5610">
        <w:rPr>
          <w:rFonts w:ascii="Arial" w:eastAsia="minorBidi" w:hAnsi="Arial" w:cs="Arial"/>
          <w:sz w:val="20"/>
          <w:szCs w:val="20"/>
        </w:rPr>
        <w:t xml:space="preserve"> zdrowia</w:t>
      </w:r>
      <w:r w:rsidR="1F9DF14D" w:rsidRPr="00FB5610">
        <w:rPr>
          <w:rFonts w:ascii="Arial" w:hAnsi="Arial" w:cs="Arial"/>
          <w:sz w:val="20"/>
          <w:szCs w:val="20"/>
        </w:rPr>
        <w:t xml:space="preserve"> </w:t>
      </w:r>
      <w:r w:rsidR="05C1C0DD" w:rsidRPr="00FB5610">
        <w:rPr>
          <w:rFonts w:ascii="Arial" w:hAnsi="Arial" w:cs="Arial"/>
          <w:sz w:val="20"/>
          <w:szCs w:val="20"/>
        </w:rPr>
        <w:t>w ramach PO WER</w:t>
      </w:r>
      <w:r w:rsidRPr="00FB5610">
        <w:rPr>
          <w:rFonts w:ascii="Arial" w:hAnsi="Arial" w:cs="Arial"/>
          <w:sz w:val="20"/>
          <w:szCs w:val="20"/>
        </w:rPr>
        <w:t xml:space="preserve">. </w:t>
      </w:r>
      <w:r w:rsidR="009E73F0" w:rsidRPr="00FB5610">
        <w:rPr>
          <w:rFonts w:ascii="Arial" w:eastAsiaTheme="minorEastAsia" w:hAnsi="Arial" w:cs="Arial"/>
          <w:sz w:val="20"/>
          <w:szCs w:val="20"/>
        </w:rPr>
        <w:t>Przewiduje się również wsparcie osób potrzebujących zdrowotnej opieki długoterminowej</w:t>
      </w:r>
      <w:r w:rsidR="009205BC" w:rsidRPr="00FB5610">
        <w:rPr>
          <w:rFonts w:ascii="Arial" w:eastAsiaTheme="minorEastAsia" w:hAnsi="Arial" w:cs="Arial"/>
          <w:sz w:val="20"/>
          <w:szCs w:val="20"/>
        </w:rPr>
        <w:t xml:space="preserve"> poprzez</w:t>
      </w:r>
      <w:r w:rsidR="009E73F0" w:rsidRPr="00FB5610">
        <w:rPr>
          <w:rFonts w:ascii="Arial" w:eastAsiaTheme="minorEastAsia" w:hAnsi="Arial" w:cs="Arial"/>
          <w:sz w:val="20"/>
          <w:szCs w:val="20"/>
        </w:rPr>
        <w:t xml:space="preserve"> rozwój hospicjów w formie </w:t>
      </w:r>
      <w:r w:rsidR="009205BC" w:rsidRPr="00FB5610">
        <w:rPr>
          <w:rFonts w:ascii="Arial" w:eastAsiaTheme="minorEastAsia" w:hAnsi="Arial" w:cs="Arial"/>
          <w:sz w:val="20"/>
          <w:szCs w:val="20"/>
        </w:rPr>
        <w:t>zdeinstytucjonalizowanej</w:t>
      </w:r>
      <w:r w:rsidR="00DD0D2C" w:rsidRPr="00FB5610">
        <w:rPr>
          <w:rFonts w:ascii="Arial" w:eastAsiaTheme="minorEastAsia" w:hAnsi="Arial" w:cs="Arial"/>
          <w:sz w:val="20"/>
          <w:szCs w:val="20"/>
        </w:rPr>
        <w:t>.</w:t>
      </w:r>
    </w:p>
    <w:p w14:paraId="1BE0AB29" w14:textId="0FDE0B3F" w:rsidR="006560EC" w:rsidRPr="00FB5610" w:rsidRDefault="00971D74"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 xml:space="preserve">Programy </w:t>
      </w:r>
      <w:r w:rsidR="00C30240" w:rsidRPr="00FB5610">
        <w:rPr>
          <w:rFonts w:ascii="Arial" w:hAnsi="Arial" w:cs="Arial"/>
          <w:b/>
          <w:sz w:val="20"/>
          <w:szCs w:val="20"/>
        </w:rPr>
        <w:t xml:space="preserve">profilaktyczne </w:t>
      </w:r>
      <w:r w:rsidR="006560EC" w:rsidRPr="00FB5610">
        <w:rPr>
          <w:rFonts w:ascii="Arial" w:hAnsi="Arial" w:cs="Arial"/>
          <w:b/>
          <w:sz w:val="20"/>
          <w:szCs w:val="20"/>
        </w:rPr>
        <w:t>w zakresie chorób stanowiących poważny problem w regionie</w:t>
      </w:r>
    </w:p>
    <w:p w14:paraId="781DD4B8" w14:textId="572DD2DD" w:rsidR="00781C77" w:rsidRPr="00FB5610" w:rsidRDefault="00971D74" w:rsidP="00B10E6E">
      <w:pPr>
        <w:spacing w:before="0" w:after="0" w:line="276" w:lineRule="auto"/>
        <w:rPr>
          <w:rFonts w:ascii="Arial" w:hAnsi="Arial" w:cs="Arial"/>
          <w:sz w:val="20"/>
          <w:szCs w:val="20"/>
        </w:rPr>
      </w:pPr>
      <w:r w:rsidRPr="00FB5610">
        <w:rPr>
          <w:rFonts w:ascii="Arial" w:hAnsi="Arial" w:cs="Arial"/>
          <w:sz w:val="20"/>
          <w:szCs w:val="20"/>
        </w:rPr>
        <w:t xml:space="preserve">W </w:t>
      </w:r>
      <w:r w:rsidR="00781C77" w:rsidRPr="00FB5610">
        <w:rPr>
          <w:rFonts w:ascii="Arial" w:hAnsi="Arial" w:cs="Arial"/>
          <w:sz w:val="20"/>
          <w:szCs w:val="20"/>
        </w:rPr>
        <w:t xml:space="preserve">celu </w:t>
      </w:r>
      <w:r w:rsidR="008224FE" w:rsidRPr="00FB5610">
        <w:rPr>
          <w:rFonts w:ascii="Arial" w:hAnsi="Arial" w:cs="Arial"/>
          <w:sz w:val="20"/>
          <w:szCs w:val="20"/>
        </w:rPr>
        <w:t>poprawy dostępu do podstawowej opieki zdrowotnej i profilaktyki</w:t>
      </w:r>
      <w:r w:rsidR="005D295E" w:rsidRPr="00FB5610">
        <w:rPr>
          <w:rFonts w:ascii="Arial" w:hAnsi="Arial" w:cs="Arial"/>
          <w:sz w:val="20"/>
          <w:szCs w:val="20"/>
        </w:rPr>
        <w:t>,</w:t>
      </w:r>
      <w:r w:rsidR="00781C77" w:rsidRPr="00FB5610">
        <w:rPr>
          <w:rFonts w:ascii="Arial" w:hAnsi="Arial" w:cs="Arial"/>
          <w:sz w:val="20"/>
          <w:szCs w:val="20"/>
        </w:rPr>
        <w:t xml:space="preserve"> planowane jest wdrażanie programów </w:t>
      </w:r>
      <w:r w:rsidR="00D0254E" w:rsidRPr="00FB5610">
        <w:rPr>
          <w:rFonts w:ascii="Arial" w:hAnsi="Arial" w:cs="Arial"/>
          <w:sz w:val="20"/>
          <w:szCs w:val="20"/>
        </w:rPr>
        <w:t xml:space="preserve">ukierunkowanych na wczesne wykrywanie </w:t>
      </w:r>
      <w:r w:rsidR="007B6430" w:rsidRPr="00FB5610">
        <w:rPr>
          <w:rFonts w:ascii="Arial" w:hAnsi="Arial" w:cs="Arial"/>
          <w:sz w:val="20"/>
          <w:szCs w:val="20"/>
        </w:rPr>
        <w:t>chorób stanowiących</w:t>
      </w:r>
      <w:r w:rsidR="00D0254E" w:rsidRPr="00FB5610">
        <w:rPr>
          <w:rFonts w:ascii="Arial" w:hAnsi="Arial" w:cs="Arial"/>
          <w:sz w:val="20"/>
          <w:szCs w:val="20"/>
        </w:rPr>
        <w:t xml:space="preserve"> </w:t>
      </w:r>
      <w:r w:rsidR="5B0A6A7C" w:rsidRPr="00FB5610">
        <w:rPr>
          <w:rFonts w:ascii="Arial" w:hAnsi="Arial" w:cs="Arial"/>
          <w:sz w:val="20"/>
          <w:szCs w:val="20"/>
        </w:rPr>
        <w:t xml:space="preserve">istotny </w:t>
      </w:r>
      <w:r w:rsidR="008B3EC3" w:rsidRPr="00FB5610">
        <w:rPr>
          <w:rFonts w:ascii="Arial" w:hAnsi="Arial" w:cs="Arial"/>
          <w:sz w:val="20"/>
          <w:szCs w:val="20"/>
        </w:rPr>
        <w:t>problem zdrowotny</w:t>
      </w:r>
      <w:r w:rsidR="00AB6D01" w:rsidRPr="00FB5610">
        <w:rPr>
          <w:rFonts w:ascii="Arial" w:hAnsi="Arial" w:cs="Arial"/>
          <w:sz w:val="20"/>
          <w:szCs w:val="20"/>
        </w:rPr>
        <w:t xml:space="preserve"> w </w:t>
      </w:r>
      <w:r w:rsidR="00A65C3D" w:rsidRPr="00FB5610">
        <w:rPr>
          <w:rFonts w:ascii="Arial" w:hAnsi="Arial" w:cs="Arial"/>
          <w:sz w:val="20"/>
          <w:szCs w:val="20"/>
        </w:rPr>
        <w:t>WM,</w:t>
      </w:r>
      <w:r w:rsidR="0061338A" w:rsidRPr="00FB5610">
        <w:rPr>
          <w:rFonts w:ascii="Arial" w:hAnsi="Arial" w:cs="Arial"/>
          <w:sz w:val="20"/>
          <w:szCs w:val="20"/>
        </w:rPr>
        <w:t xml:space="preserve"> </w:t>
      </w:r>
      <w:r w:rsidR="003F759C" w:rsidRPr="00FB5610">
        <w:rPr>
          <w:rFonts w:ascii="Arial" w:hAnsi="Arial" w:cs="Arial"/>
          <w:sz w:val="20"/>
          <w:szCs w:val="20"/>
        </w:rPr>
        <w:t>na podstawie danych</w:t>
      </w:r>
      <w:r w:rsidR="675BFB04" w:rsidRPr="00FB5610">
        <w:rPr>
          <w:rFonts w:ascii="Arial" w:hAnsi="Arial" w:cs="Arial"/>
          <w:sz w:val="20"/>
          <w:szCs w:val="20"/>
        </w:rPr>
        <w:t xml:space="preserve"> </w:t>
      </w:r>
      <w:r w:rsidR="0061338A" w:rsidRPr="00FB5610">
        <w:rPr>
          <w:rFonts w:ascii="Arial" w:hAnsi="Arial" w:cs="Arial"/>
          <w:sz w:val="20"/>
          <w:szCs w:val="20"/>
        </w:rPr>
        <w:t>z</w:t>
      </w:r>
      <w:r w:rsidR="000A4C3E" w:rsidRPr="00FB5610">
        <w:rPr>
          <w:rFonts w:ascii="Arial" w:hAnsi="Arial" w:cs="Arial"/>
          <w:sz w:val="20"/>
          <w:szCs w:val="20"/>
        </w:rPr>
        <w:t>:</w:t>
      </w:r>
      <w:r w:rsidR="0061338A" w:rsidRPr="00FB5610">
        <w:rPr>
          <w:rFonts w:ascii="Arial" w:hAnsi="Arial" w:cs="Arial"/>
          <w:sz w:val="20"/>
          <w:szCs w:val="20"/>
        </w:rPr>
        <w:t xml:space="preserve"> </w:t>
      </w:r>
      <w:r w:rsidR="006B376A" w:rsidRPr="00FB5610">
        <w:rPr>
          <w:rFonts w:ascii="Arial" w:hAnsi="Arial" w:cs="Arial"/>
          <w:sz w:val="20"/>
          <w:szCs w:val="20"/>
        </w:rPr>
        <w:t xml:space="preserve">MPZ, </w:t>
      </w:r>
      <w:r w:rsidR="00B06D9A" w:rsidRPr="00FB5610">
        <w:rPr>
          <w:rFonts w:ascii="Arial" w:hAnsi="Arial" w:cs="Arial"/>
          <w:sz w:val="20"/>
          <w:szCs w:val="20"/>
        </w:rPr>
        <w:t>WPT dla województwa mazowieckiego</w:t>
      </w:r>
      <w:r w:rsidR="7C6BD815" w:rsidRPr="00FB5610">
        <w:rPr>
          <w:rFonts w:ascii="Arial" w:hAnsi="Arial" w:cs="Arial"/>
          <w:sz w:val="20"/>
          <w:szCs w:val="20"/>
        </w:rPr>
        <w:t xml:space="preserve">, </w:t>
      </w:r>
      <w:r w:rsidR="2DEB69F6" w:rsidRPr="00FB5610">
        <w:rPr>
          <w:rFonts w:ascii="Arial" w:hAnsi="Arial" w:cs="Arial"/>
          <w:sz w:val="20"/>
          <w:szCs w:val="20"/>
        </w:rPr>
        <w:t>mazowieckiego program</w:t>
      </w:r>
      <w:r w:rsidR="2CF81913" w:rsidRPr="00FB5610">
        <w:rPr>
          <w:rFonts w:ascii="Arial" w:hAnsi="Arial" w:cs="Arial"/>
          <w:sz w:val="20"/>
          <w:szCs w:val="20"/>
        </w:rPr>
        <w:t>u</w:t>
      </w:r>
      <w:r w:rsidR="2DEB69F6" w:rsidRPr="00FB5610">
        <w:rPr>
          <w:rFonts w:ascii="Arial" w:hAnsi="Arial" w:cs="Arial"/>
          <w:sz w:val="20"/>
          <w:szCs w:val="20"/>
        </w:rPr>
        <w:t xml:space="preserve"> ochrony zdrowia psychicznego</w:t>
      </w:r>
      <w:r w:rsidR="5234A802" w:rsidRPr="00FB5610">
        <w:rPr>
          <w:rFonts w:ascii="Arial" w:hAnsi="Arial" w:cs="Arial"/>
          <w:sz w:val="20"/>
          <w:szCs w:val="20"/>
        </w:rPr>
        <w:t xml:space="preserve"> oraz </w:t>
      </w:r>
      <w:r w:rsidR="2DEB69F6" w:rsidRPr="00FB5610">
        <w:rPr>
          <w:rFonts w:ascii="Arial" w:hAnsi="Arial" w:cs="Arial"/>
          <w:sz w:val="20"/>
          <w:szCs w:val="20"/>
        </w:rPr>
        <w:t>kierunk</w:t>
      </w:r>
      <w:r w:rsidR="0A1C0105" w:rsidRPr="00FB5610">
        <w:rPr>
          <w:rFonts w:ascii="Arial" w:hAnsi="Arial" w:cs="Arial"/>
          <w:sz w:val="20"/>
          <w:szCs w:val="20"/>
        </w:rPr>
        <w:t>ów</w:t>
      </w:r>
      <w:r w:rsidR="2DEB69F6" w:rsidRPr="00FB5610">
        <w:rPr>
          <w:rFonts w:ascii="Arial" w:hAnsi="Arial" w:cs="Arial"/>
          <w:sz w:val="20"/>
          <w:szCs w:val="20"/>
        </w:rPr>
        <w:t xml:space="preserve"> działań w zakresie polityki zdrowotnej </w:t>
      </w:r>
      <w:r w:rsidR="003F759C" w:rsidRPr="00FB5610">
        <w:rPr>
          <w:rFonts w:ascii="Arial" w:hAnsi="Arial" w:cs="Arial"/>
          <w:sz w:val="20"/>
          <w:szCs w:val="20"/>
        </w:rPr>
        <w:t>WM</w:t>
      </w:r>
      <w:r w:rsidR="242DD868" w:rsidRPr="00FB5610">
        <w:rPr>
          <w:rFonts w:ascii="Arial" w:hAnsi="Arial" w:cs="Arial"/>
          <w:sz w:val="20"/>
          <w:szCs w:val="20"/>
        </w:rPr>
        <w:t xml:space="preserve">. </w:t>
      </w:r>
    </w:p>
    <w:p w14:paraId="092ABE90" w14:textId="13FF5708" w:rsidR="00AC1D10" w:rsidRPr="00FB5610" w:rsidRDefault="00AC1D10" w:rsidP="00B10E6E">
      <w:pPr>
        <w:spacing w:before="0" w:after="0" w:line="276" w:lineRule="auto"/>
        <w:rPr>
          <w:rFonts w:ascii="Arial" w:hAnsi="Arial" w:cs="Arial"/>
          <w:sz w:val="20"/>
          <w:szCs w:val="20"/>
        </w:rPr>
      </w:pPr>
      <w:r w:rsidRPr="00FB5610">
        <w:rPr>
          <w:rFonts w:ascii="Arial" w:hAnsi="Arial" w:cs="Arial"/>
          <w:sz w:val="20"/>
          <w:szCs w:val="20"/>
        </w:rPr>
        <w:t>Projekty realizowane w ramach powyższych działań zapewnią uczestnictwo osób</w:t>
      </w:r>
      <w:r w:rsidR="009E53C8" w:rsidRPr="00FB5610">
        <w:rPr>
          <w:rFonts w:ascii="Arial" w:hAnsi="Arial" w:cs="Arial"/>
          <w:sz w:val="20"/>
          <w:szCs w:val="20"/>
        </w:rPr>
        <w:t xml:space="preserve">, które </w:t>
      </w:r>
      <w:r w:rsidR="00901388" w:rsidRPr="00FB5610">
        <w:rPr>
          <w:rFonts w:ascii="Arial" w:hAnsi="Arial" w:cs="Arial"/>
          <w:sz w:val="20"/>
          <w:szCs w:val="20"/>
        </w:rPr>
        <w:t>mogą mieć problem z dostępem</w:t>
      </w:r>
      <w:r w:rsidR="006806E4" w:rsidRPr="00FB5610">
        <w:rPr>
          <w:rFonts w:ascii="Arial" w:hAnsi="Arial" w:cs="Arial"/>
          <w:sz w:val="20"/>
          <w:szCs w:val="20"/>
        </w:rPr>
        <w:t xml:space="preserve"> do usług z powodu</w:t>
      </w:r>
      <w:r w:rsidRPr="00FB5610">
        <w:rPr>
          <w:rFonts w:ascii="Arial" w:hAnsi="Arial" w:cs="Arial"/>
          <w:sz w:val="20"/>
          <w:szCs w:val="20"/>
        </w:rPr>
        <w:t xml:space="preserve"> </w:t>
      </w:r>
      <w:r w:rsidR="008D0E59" w:rsidRPr="00FB5610">
        <w:rPr>
          <w:rFonts w:ascii="Arial" w:hAnsi="Arial" w:cs="Arial"/>
          <w:sz w:val="20"/>
          <w:szCs w:val="20"/>
        </w:rPr>
        <w:t>szczeg</w:t>
      </w:r>
      <w:r w:rsidR="004A2F25" w:rsidRPr="00FB5610">
        <w:rPr>
          <w:rFonts w:ascii="Arial" w:hAnsi="Arial" w:cs="Arial"/>
          <w:sz w:val="20"/>
          <w:szCs w:val="20"/>
        </w:rPr>
        <w:t xml:space="preserve">ólnie </w:t>
      </w:r>
      <w:r w:rsidRPr="00FB5610">
        <w:rPr>
          <w:rFonts w:ascii="Arial" w:hAnsi="Arial" w:cs="Arial"/>
          <w:sz w:val="20"/>
          <w:szCs w:val="20"/>
        </w:rPr>
        <w:t>trudnej sytuacji</w:t>
      </w:r>
      <w:r w:rsidR="008D698E" w:rsidRPr="00FB5610">
        <w:rPr>
          <w:rFonts w:ascii="Arial" w:hAnsi="Arial" w:cs="Arial"/>
          <w:sz w:val="20"/>
          <w:szCs w:val="20"/>
        </w:rPr>
        <w:t xml:space="preserve"> społeczno</w:t>
      </w:r>
      <w:r w:rsidR="001C2C72" w:rsidRPr="00FB5610">
        <w:rPr>
          <w:rFonts w:ascii="Arial" w:hAnsi="Arial" w:cs="Arial"/>
          <w:sz w:val="20"/>
          <w:szCs w:val="20"/>
        </w:rPr>
        <w:t>-</w:t>
      </w:r>
      <w:r w:rsidR="008D698E" w:rsidRPr="00FB5610">
        <w:rPr>
          <w:rFonts w:ascii="Arial" w:hAnsi="Arial" w:cs="Arial"/>
          <w:sz w:val="20"/>
          <w:szCs w:val="20"/>
        </w:rPr>
        <w:t>ekonomicznej</w:t>
      </w:r>
      <w:r w:rsidR="00A94D28" w:rsidRPr="00FB5610">
        <w:rPr>
          <w:rFonts w:ascii="Arial" w:hAnsi="Arial" w:cs="Arial"/>
          <w:sz w:val="20"/>
          <w:szCs w:val="20"/>
        </w:rPr>
        <w:t>, np</w:t>
      </w:r>
      <w:r w:rsidRPr="00FB5610">
        <w:rPr>
          <w:rFonts w:ascii="Arial" w:hAnsi="Arial" w:cs="Arial"/>
          <w:sz w:val="20"/>
          <w:szCs w:val="20"/>
        </w:rPr>
        <w:t>. starszych, z</w:t>
      </w:r>
      <w:r w:rsidR="00A65C3D" w:rsidRPr="00FB5610">
        <w:rPr>
          <w:rFonts w:ascii="Arial" w:hAnsi="Arial" w:cs="Arial"/>
          <w:sz w:val="20"/>
          <w:szCs w:val="20"/>
        </w:rPr>
        <w:t> </w:t>
      </w:r>
      <w:r w:rsidRPr="00FB5610">
        <w:rPr>
          <w:rFonts w:ascii="Arial" w:hAnsi="Arial" w:cs="Arial"/>
          <w:sz w:val="20"/>
          <w:szCs w:val="20"/>
        </w:rPr>
        <w:t xml:space="preserve">niepełnosprawnościami, o niskich dochodach, w kryzysie bezdomności, pobierających świadczenia społeczne, migrantów, itp. </w:t>
      </w:r>
      <w:r w:rsidR="00660521" w:rsidRPr="00FB5610">
        <w:rPr>
          <w:rFonts w:ascii="Arial" w:hAnsi="Arial" w:cs="Arial"/>
          <w:sz w:val="20"/>
          <w:szCs w:val="20"/>
        </w:rPr>
        <w:t>Planowane są działania służące poprawie dostępności do usług zdrowotnych finansowanych ze środków publicznych, takie jak np.: transport na badania, informowanie o dostępnych usługach, wsparcie asystenta osobistego, tłumacza języka migowego lub obcego.</w:t>
      </w:r>
    </w:p>
    <w:p w14:paraId="0E5D42CF" w14:textId="17F623CD" w:rsidR="00AC1D10" w:rsidRPr="00FB5610" w:rsidRDefault="00EC2940" w:rsidP="00B10E6E">
      <w:pPr>
        <w:spacing w:before="0" w:after="0" w:line="276" w:lineRule="auto"/>
        <w:rPr>
          <w:rFonts w:ascii="Arial" w:hAnsi="Arial" w:cs="Arial"/>
          <w:sz w:val="20"/>
          <w:szCs w:val="20"/>
        </w:rPr>
      </w:pPr>
      <w:r w:rsidRPr="00FB5610">
        <w:rPr>
          <w:rFonts w:ascii="Arial" w:hAnsi="Arial" w:cs="Arial"/>
          <w:sz w:val="20"/>
          <w:szCs w:val="20"/>
        </w:rPr>
        <w:t>D</w:t>
      </w:r>
      <w:r w:rsidR="4939F6A4" w:rsidRPr="00FB5610">
        <w:rPr>
          <w:rFonts w:ascii="Arial" w:hAnsi="Arial" w:cs="Arial"/>
          <w:sz w:val="20"/>
          <w:szCs w:val="20"/>
        </w:rPr>
        <w:t>ziałaniami</w:t>
      </w:r>
      <w:r w:rsidR="00AC1D10" w:rsidRPr="00FB5610">
        <w:rPr>
          <w:rFonts w:ascii="Arial" w:hAnsi="Arial" w:cs="Arial"/>
          <w:sz w:val="20"/>
          <w:szCs w:val="20"/>
        </w:rPr>
        <w:t xml:space="preserve"> zostaną objęci w szczególności mieszkańcy gmin zagrożonych trwałą marginalizacją, miast tracących funkcje społeczno</w:t>
      </w:r>
      <w:r w:rsidR="001C2C72" w:rsidRPr="00FB5610">
        <w:rPr>
          <w:rFonts w:ascii="Arial" w:hAnsi="Arial" w:cs="Arial"/>
          <w:sz w:val="20"/>
          <w:szCs w:val="20"/>
        </w:rPr>
        <w:t>-</w:t>
      </w:r>
      <w:r w:rsidR="00AC1D10" w:rsidRPr="00FB5610">
        <w:rPr>
          <w:rFonts w:ascii="Arial" w:hAnsi="Arial" w:cs="Arial"/>
          <w:sz w:val="20"/>
          <w:szCs w:val="20"/>
        </w:rPr>
        <w:t xml:space="preserve">gospodarcze, powiatów z najniższą </w:t>
      </w:r>
      <w:r w:rsidR="729948A5" w:rsidRPr="00FB5610">
        <w:rPr>
          <w:rFonts w:ascii="Arial" w:hAnsi="Arial" w:cs="Arial"/>
          <w:sz w:val="20"/>
          <w:szCs w:val="20"/>
        </w:rPr>
        <w:t>dostępnością do okr</w:t>
      </w:r>
      <w:r w:rsidR="2BB8570E" w:rsidRPr="00FB5610">
        <w:rPr>
          <w:rFonts w:ascii="Arial" w:hAnsi="Arial" w:cs="Arial"/>
          <w:sz w:val="20"/>
          <w:szCs w:val="20"/>
        </w:rPr>
        <w:t>e</w:t>
      </w:r>
      <w:r w:rsidR="729948A5" w:rsidRPr="00FB5610">
        <w:rPr>
          <w:rFonts w:ascii="Arial" w:hAnsi="Arial" w:cs="Arial"/>
          <w:sz w:val="20"/>
          <w:szCs w:val="20"/>
        </w:rPr>
        <w:t xml:space="preserve">ślonych usług zdrowotnych </w:t>
      </w:r>
      <w:r w:rsidR="00AC1D10" w:rsidRPr="00FB5610">
        <w:rPr>
          <w:rFonts w:ascii="Arial" w:hAnsi="Arial" w:cs="Arial"/>
          <w:sz w:val="20"/>
          <w:szCs w:val="20"/>
        </w:rPr>
        <w:t xml:space="preserve">(tzw. białe plamy). </w:t>
      </w:r>
    </w:p>
    <w:p w14:paraId="598A2325" w14:textId="45BA9337" w:rsidR="00AC1D10" w:rsidRPr="00FB5610" w:rsidRDefault="00AC1D10" w:rsidP="00B10E6E">
      <w:pPr>
        <w:spacing w:before="0" w:after="0" w:line="276" w:lineRule="auto"/>
        <w:rPr>
          <w:rFonts w:ascii="Arial" w:hAnsi="Arial" w:cs="Arial"/>
          <w:sz w:val="20"/>
          <w:szCs w:val="20"/>
        </w:rPr>
      </w:pPr>
      <w:r w:rsidRPr="00FB5610">
        <w:rPr>
          <w:rFonts w:ascii="Arial" w:eastAsia="Tahoma" w:hAnsi="Arial" w:cs="Arial"/>
          <w:sz w:val="20"/>
          <w:szCs w:val="20"/>
        </w:rPr>
        <w:t>Co do zasady projekty nie będą obejmować leczenia i zabiegów medycznych innych niż na potrzeby diagnostyki.</w:t>
      </w:r>
      <w:r w:rsidRPr="00FB5610">
        <w:rPr>
          <w:rFonts w:ascii="Arial" w:hAnsi="Arial" w:cs="Arial"/>
          <w:sz w:val="20"/>
          <w:szCs w:val="20"/>
        </w:rPr>
        <w:t xml:space="preserve"> Wyjątkiem są sytuacje wynikające z UP</w:t>
      </w:r>
      <w:r w:rsidR="00E8313F" w:rsidRPr="00FB5610">
        <w:rPr>
          <w:rFonts w:ascii="Arial" w:hAnsi="Arial" w:cs="Arial"/>
          <w:sz w:val="20"/>
          <w:szCs w:val="20"/>
        </w:rPr>
        <w:t xml:space="preserve"> 2021-2027</w:t>
      </w:r>
      <w:r w:rsidRPr="00FB5610">
        <w:rPr>
          <w:rFonts w:ascii="Arial" w:hAnsi="Arial" w:cs="Arial"/>
          <w:sz w:val="20"/>
          <w:szCs w:val="20"/>
        </w:rPr>
        <w:t>, tj. możliwość tymczasowego finansowania leczenia osób potrzebujących zdrowotnej opieki długoterminowej świadczonej w formie środowiskowej np. pielęgniarskiej opieki długoterminowej w domu pacjenta, rozwoju hospicjów domowych</w:t>
      </w:r>
      <w:r w:rsidR="00A94D28" w:rsidRPr="00FB5610">
        <w:rPr>
          <w:rFonts w:ascii="Arial" w:hAnsi="Arial" w:cs="Arial"/>
          <w:sz w:val="20"/>
          <w:szCs w:val="20"/>
        </w:rPr>
        <w:t>.</w:t>
      </w:r>
      <w:r w:rsidRPr="00FB5610">
        <w:rPr>
          <w:rFonts w:ascii="Arial" w:hAnsi="Arial" w:cs="Arial"/>
          <w:sz w:val="20"/>
          <w:szCs w:val="20"/>
        </w:rPr>
        <w:t xml:space="preserve"> </w:t>
      </w:r>
    </w:p>
    <w:p w14:paraId="11BD6B95" w14:textId="77777777" w:rsidR="006A0A4D" w:rsidRPr="00FB5610" w:rsidRDefault="00AC1D10" w:rsidP="00B10E6E">
      <w:pPr>
        <w:spacing w:before="0" w:after="0" w:line="276" w:lineRule="auto"/>
        <w:rPr>
          <w:rFonts w:ascii="Arial" w:hAnsi="Arial" w:cs="Arial"/>
          <w:sz w:val="20"/>
          <w:szCs w:val="20"/>
        </w:rPr>
      </w:pPr>
      <w:r w:rsidRPr="00FB5610">
        <w:rPr>
          <w:rFonts w:ascii="Arial" w:hAnsi="Arial" w:cs="Arial"/>
          <w:sz w:val="20"/>
          <w:szCs w:val="20"/>
        </w:rPr>
        <w:t xml:space="preserve">W uzasadnionych przypadkach zostanie zapewniona koordynacja usług zdrowotnych i społecznych. </w:t>
      </w:r>
    </w:p>
    <w:p w14:paraId="1F878170" w14:textId="349EE2C6" w:rsidR="34DBCE3D" w:rsidRPr="00FB5610" w:rsidRDefault="34DBCE3D" w:rsidP="00B10E6E">
      <w:pPr>
        <w:spacing w:before="0" w:after="0" w:line="276" w:lineRule="auto"/>
        <w:rPr>
          <w:rFonts w:ascii="Arial" w:hAnsi="Arial" w:cs="Arial"/>
          <w:sz w:val="20"/>
          <w:szCs w:val="20"/>
        </w:rPr>
      </w:pPr>
    </w:p>
    <w:p w14:paraId="4205EE69" w14:textId="1D6F711C" w:rsidR="009C7B6C" w:rsidRPr="00FB5610" w:rsidRDefault="00351B29" w:rsidP="00B10E6E">
      <w:pPr>
        <w:spacing w:before="0" w:after="0" w:line="276" w:lineRule="auto"/>
        <w:rPr>
          <w:rFonts w:ascii="Arial" w:eastAsia="Courier New" w:hAnsi="Arial" w:cs="Arial"/>
          <w:sz w:val="20"/>
          <w:szCs w:val="20"/>
        </w:rPr>
      </w:pPr>
      <w:r w:rsidRPr="00FB5610">
        <w:rPr>
          <w:rFonts w:ascii="Arial" w:eastAsia="Courier New" w:hAnsi="Arial" w:cs="Arial"/>
          <w:sz w:val="20"/>
          <w:szCs w:val="20"/>
        </w:rPr>
        <w:t>Projekty mogą obejmować również szkolenie i kształcenie obecnego oraz potencjalnego personelu opieki długoterminowej</w:t>
      </w:r>
      <w:r w:rsidR="009C7B6C" w:rsidRPr="00FB5610">
        <w:rPr>
          <w:rFonts w:ascii="Arial" w:eastAsia="Courier New" w:hAnsi="Arial" w:cs="Arial"/>
          <w:sz w:val="20"/>
          <w:szCs w:val="20"/>
        </w:rPr>
        <w:t>, członków rodziny, osób bliskich.</w:t>
      </w:r>
      <w:r w:rsidR="00BF76A1" w:rsidRPr="00FB5610">
        <w:rPr>
          <w:rFonts w:ascii="Arial" w:eastAsia="Courier New" w:hAnsi="Arial" w:cs="Arial"/>
          <w:sz w:val="20"/>
          <w:szCs w:val="20"/>
        </w:rPr>
        <w:t xml:space="preserve"> </w:t>
      </w:r>
      <w:r w:rsidR="00ED57EC" w:rsidRPr="00FB5610">
        <w:rPr>
          <w:rFonts w:ascii="Arial" w:eastAsia="Courier New" w:hAnsi="Arial" w:cs="Arial"/>
          <w:sz w:val="20"/>
          <w:szCs w:val="20"/>
        </w:rPr>
        <w:t xml:space="preserve">Projekty mogą dotyczyć </w:t>
      </w:r>
      <w:r w:rsidR="004F64EE" w:rsidRPr="00FB5610">
        <w:rPr>
          <w:rFonts w:ascii="Arial" w:eastAsia="Courier New" w:hAnsi="Arial" w:cs="Arial"/>
          <w:sz w:val="20"/>
          <w:szCs w:val="20"/>
        </w:rPr>
        <w:t>również wdrażania standardów dostępności.</w:t>
      </w:r>
    </w:p>
    <w:p w14:paraId="335DDBD1" w14:textId="7717B790" w:rsidR="000D4989" w:rsidRPr="00FB5610" w:rsidRDefault="00820CB6" w:rsidP="00B10E6E">
      <w:pPr>
        <w:spacing w:before="0" w:after="0" w:line="276" w:lineRule="auto"/>
        <w:rPr>
          <w:rFonts w:ascii="Arial" w:eastAsia="Courier New" w:hAnsi="Arial" w:cs="Arial"/>
          <w:sz w:val="20"/>
          <w:szCs w:val="20"/>
        </w:rPr>
      </w:pPr>
      <w:r w:rsidRPr="00FB5610">
        <w:rPr>
          <w:rFonts w:ascii="Arial" w:eastAsiaTheme="minorEastAsia" w:hAnsi="Arial" w:cs="Arial"/>
          <w:sz w:val="20"/>
          <w:szCs w:val="20"/>
        </w:rPr>
        <w:t xml:space="preserve">Powyższe przedsięwzięcia </w:t>
      </w:r>
      <w:r w:rsidR="38D68096" w:rsidRPr="00FB5610">
        <w:rPr>
          <w:rFonts w:ascii="Arial" w:eastAsiaTheme="minorEastAsia" w:hAnsi="Arial" w:cs="Arial"/>
          <w:sz w:val="20"/>
          <w:szCs w:val="20"/>
        </w:rPr>
        <w:t xml:space="preserve">w zakresie usług </w:t>
      </w:r>
      <w:bookmarkStart w:id="166" w:name="_Hlk95216607"/>
      <w:bookmarkEnd w:id="163"/>
      <w:r w:rsidR="38D68096" w:rsidRPr="00FB5610">
        <w:rPr>
          <w:rFonts w:ascii="Arial" w:eastAsiaTheme="minorEastAsia" w:hAnsi="Arial" w:cs="Arial"/>
          <w:sz w:val="20"/>
          <w:szCs w:val="20"/>
        </w:rPr>
        <w:t>zdrowotnych</w:t>
      </w:r>
      <w:r w:rsidRPr="00FB5610">
        <w:rPr>
          <w:rFonts w:ascii="Arial" w:eastAsiaTheme="minorEastAsia" w:hAnsi="Arial" w:cs="Arial"/>
          <w:sz w:val="20"/>
          <w:szCs w:val="20"/>
        </w:rPr>
        <w:t xml:space="preserve"> przyczynią się do realizacji celów wskazanych w </w:t>
      </w:r>
      <w:r w:rsidRPr="00FB5610">
        <w:rPr>
          <w:rFonts w:ascii="Arial" w:hAnsi="Arial" w:cs="Arial"/>
          <w:sz w:val="20"/>
          <w:szCs w:val="20"/>
        </w:rPr>
        <w:t xml:space="preserve">dokumencie: </w:t>
      </w:r>
      <w:r w:rsidRPr="00FB5610">
        <w:rPr>
          <w:rFonts w:ascii="Arial" w:hAnsi="Arial" w:cs="Arial"/>
          <w:iCs/>
          <w:sz w:val="20"/>
          <w:szCs w:val="20"/>
        </w:rPr>
        <w:t>Zdrowa przyszłość. Ramy strategiczne rozwoju systemu ochrony zdrowia na lata 2021-2027, z perspektywą do 2030 r</w:t>
      </w:r>
      <w:bookmarkEnd w:id="164"/>
      <w:r w:rsidRPr="00FB5610">
        <w:rPr>
          <w:rFonts w:ascii="Arial" w:hAnsi="Arial" w:cs="Arial"/>
          <w:iCs/>
          <w:sz w:val="20"/>
          <w:szCs w:val="20"/>
        </w:rPr>
        <w:t>.</w:t>
      </w:r>
      <w:r w:rsidR="000D4989" w:rsidRPr="00FB5610">
        <w:rPr>
          <w:rFonts w:ascii="Arial" w:hAnsi="Arial" w:cs="Arial"/>
          <w:iCs/>
          <w:sz w:val="20"/>
          <w:szCs w:val="20"/>
        </w:rPr>
        <w:t xml:space="preserve">, w szczególności w zakresie </w:t>
      </w:r>
      <w:r w:rsidR="0095222D" w:rsidRPr="00FB5610">
        <w:rPr>
          <w:rFonts w:ascii="Arial" w:hAnsi="Arial" w:cs="Arial"/>
          <w:iCs/>
          <w:sz w:val="20"/>
          <w:szCs w:val="20"/>
        </w:rPr>
        <w:t>r</w:t>
      </w:r>
      <w:r w:rsidR="000D4989" w:rsidRPr="00FB5610">
        <w:rPr>
          <w:rFonts w:ascii="Arial" w:hAnsi="Arial" w:cs="Arial"/>
          <w:iCs/>
          <w:sz w:val="20"/>
          <w:szCs w:val="20"/>
        </w:rPr>
        <w:t>ozw</w:t>
      </w:r>
      <w:r w:rsidR="0095222D" w:rsidRPr="00FB5610">
        <w:rPr>
          <w:rFonts w:ascii="Arial" w:hAnsi="Arial" w:cs="Arial"/>
          <w:iCs/>
          <w:sz w:val="20"/>
          <w:szCs w:val="20"/>
        </w:rPr>
        <w:t>oju</w:t>
      </w:r>
      <w:r w:rsidR="000D4989" w:rsidRPr="00FB5610">
        <w:rPr>
          <w:rFonts w:ascii="Arial" w:hAnsi="Arial" w:cs="Arial"/>
          <w:iCs/>
          <w:sz w:val="20"/>
          <w:szCs w:val="20"/>
        </w:rPr>
        <w:t xml:space="preserve"> profilaktyki, skuteczn</w:t>
      </w:r>
      <w:r w:rsidR="0095222D" w:rsidRPr="00FB5610">
        <w:rPr>
          <w:rFonts w:ascii="Arial" w:hAnsi="Arial" w:cs="Arial"/>
          <w:iCs/>
          <w:sz w:val="20"/>
          <w:szCs w:val="20"/>
        </w:rPr>
        <w:t>ej</w:t>
      </w:r>
      <w:r w:rsidR="000D4989" w:rsidRPr="00FB5610">
        <w:rPr>
          <w:rFonts w:ascii="Arial" w:hAnsi="Arial" w:cs="Arial"/>
          <w:iCs/>
          <w:sz w:val="20"/>
          <w:szCs w:val="20"/>
        </w:rPr>
        <w:t xml:space="preserve"> promocj</w:t>
      </w:r>
      <w:r w:rsidR="0095222D" w:rsidRPr="00FB5610">
        <w:rPr>
          <w:rFonts w:ascii="Arial" w:hAnsi="Arial" w:cs="Arial"/>
          <w:iCs/>
          <w:sz w:val="20"/>
          <w:szCs w:val="20"/>
        </w:rPr>
        <w:t>i</w:t>
      </w:r>
      <w:r w:rsidR="000D4989" w:rsidRPr="00FB5610">
        <w:rPr>
          <w:rFonts w:ascii="Arial" w:hAnsi="Arial" w:cs="Arial"/>
          <w:iCs/>
          <w:sz w:val="20"/>
          <w:szCs w:val="20"/>
        </w:rPr>
        <w:t xml:space="preserve"> zdrowia i postaw prozdrowotnych, </w:t>
      </w:r>
      <w:r w:rsidR="00312DB1" w:rsidRPr="00FB5610">
        <w:rPr>
          <w:rFonts w:ascii="Arial" w:hAnsi="Arial" w:cs="Arial"/>
          <w:iCs/>
          <w:sz w:val="20"/>
          <w:szCs w:val="20"/>
        </w:rPr>
        <w:t>a także</w:t>
      </w:r>
      <w:r w:rsidR="000D4989" w:rsidRPr="00FB5610">
        <w:rPr>
          <w:rFonts w:ascii="Arial" w:hAnsi="Arial" w:cs="Arial"/>
          <w:iCs/>
          <w:sz w:val="20"/>
          <w:szCs w:val="20"/>
        </w:rPr>
        <w:t xml:space="preserve"> </w:t>
      </w:r>
      <w:r w:rsidR="00312DB1" w:rsidRPr="00FB5610">
        <w:rPr>
          <w:rFonts w:ascii="Arial" w:hAnsi="Arial" w:cs="Arial"/>
          <w:iCs/>
          <w:sz w:val="20"/>
          <w:szCs w:val="20"/>
        </w:rPr>
        <w:t>p</w:t>
      </w:r>
      <w:r w:rsidR="000D4989" w:rsidRPr="00FB5610">
        <w:rPr>
          <w:rFonts w:ascii="Arial" w:hAnsi="Arial" w:cs="Arial"/>
          <w:iCs/>
          <w:sz w:val="20"/>
          <w:szCs w:val="20"/>
        </w:rPr>
        <w:t>opraw</w:t>
      </w:r>
      <w:r w:rsidR="00312DB1" w:rsidRPr="00FB5610">
        <w:rPr>
          <w:rFonts w:ascii="Arial" w:hAnsi="Arial" w:cs="Arial"/>
          <w:iCs/>
          <w:sz w:val="20"/>
          <w:szCs w:val="20"/>
        </w:rPr>
        <w:t>y</w:t>
      </w:r>
      <w:r w:rsidR="000D4989" w:rsidRPr="00FB5610">
        <w:rPr>
          <w:rFonts w:ascii="Arial" w:hAnsi="Arial" w:cs="Arial"/>
          <w:iCs/>
          <w:sz w:val="20"/>
          <w:szCs w:val="20"/>
        </w:rPr>
        <w:t xml:space="preserve"> jakości, przyjazności</w:t>
      </w:r>
      <w:r w:rsidR="000D4989" w:rsidRPr="00FB5610">
        <w:rPr>
          <w:rFonts w:ascii="Arial" w:hAnsi="Arial" w:cs="Arial"/>
          <w:sz w:val="20"/>
          <w:szCs w:val="20"/>
        </w:rPr>
        <w:t xml:space="preserve"> i</w:t>
      </w:r>
      <w:r w:rsidR="00A65C3D" w:rsidRPr="00FB5610">
        <w:rPr>
          <w:rFonts w:ascii="Arial" w:hAnsi="Arial" w:cs="Arial"/>
          <w:sz w:val="20"/>
          <w:szCs w:val="20"/>
        </w:rPr>
        <w:t> </w:t>
      </w:r>
      <w:r w:rsidR="000D4989" w:rsidRPr="00FB5610">
        <w:rPr>
          <w:rFonts w:ascii="Arial" w:hAnsi="Arial" w:cs="Arial"/>
          <w:sz w:val="20"/>
          <w:szCs w:val="20"/>
        </w:rPr>
        <w:t>efektywności systemu opieki zdrowotnej</w:t>
      </w:r>
      <w:r w:rsidR="00312DB1" w:rsidRPr="00FB5610">
        <w:rPr>
          <w:rFonts w:ascii="Arial" w:hAnsi="Arial" w:cs="Arial"/>
          <w:sz w:val="20"/>
          <w:szCs w:val="20"/>
        </w:rPr>
        <w:t>,</w:t>
      </w:r>
      <w:r w:rsidR="000D4989" w:rsidRPr="00FB5610">
        <w:rPr>
          <w:rFonts w:ascii="Arial" w:hAnsi="Arial" w:cs="Arial"/>
          <w:sz w:val="20"/>
          <w:szCs w:val="20"/>
        </w:rPr>
        <w:t xml:space="preserve"> w tym wsparcia i rozwoju opieki koordynowanej i procesu DI.</w:t>
      </w:r>
    </w:p>
    <w:p w14:paraId="04D220B3" w14:textId="32C6B1B3" w:rsidR="000319C9" w:rsidRPr="00FB5610" w:rsidRDefault="000319C9" w:rsidP="00B10E6E">
      <w:pPr>
        <w:spacing w:before="0" w:after="0" w:line="276" w:lineRule="auto"/>
        <w:rPr>
          <w:rFonts w:ascii="Arial" w:eastAsia="Courier New" w:hAnsi="Arial" w:cs="Arial"/>
          <w:sz w:val="20"/>
          <w:szCs w:val="20"/>
        </w:rPr>
      </w:pPr>
    </w:p>
    <w:p w14:paraId="4B80F160" w14:textId="455F0A77" w:rsidR="00820CB6" w:rsidRPr="00FB5610" w:rsidRDefault="00820CB6" w:rsidP="00B10E6E">
      <w:pPr>
        <w:pStyle w:val="Text1"/>
        <w:spacing w:before="0" w:after="0" w:line="276" w:lineRule="auto"/>
        <w:ind w:left="0"/>
        <w:rPr>
          <w:rFonts w:ascii="Arial" w:hAnsi="Arial" w:cs="Arial"/>
          <w:b/>
          <w:sz w:val="20"/>
          <w:szCs w:val="20"/>
        </w:rPr>
      </w:pPr>
      <w:bookmarkStart w:id="167" w:name="_Hlk95814766"/>
      <w:r w:rsidRPr="00FB5610">
        <w:rPr>
          <w:rFonts w:ascii="Arial" w:hAnsi="Arial" w:cs="Arial"/>
          <w:b/>
          <w:sz w:val="20"/>
          <w:szCs w:val="20"/>
        </w:rPr>
        <w:t>Główne grupy docelowe</w:t>
      </w:r>
    </w:p>
    <w:p w14:paraId="78BB68F6" w14:textId="643C7A82" w:rsidR="6B026C77" w:rsidRPr="00FB5610" w:rsidRDefault="6B026C77" w:rsidP="00DF20CA">
      <w:pPr>
        <w:pStyle w:val="Text1"/>
        <w:numPr>
          <w:ilvl w:val="0"/>
          <w:numId w:val="110"/>
        </w:numPr>
        <w:spacing w:before="0" w:after="0" w:line="276" w:lineRule="auto"/>
        <w:rPr>
          <w:rFonts w:ascii="Arial" w:eastAsia="minorBidi" w:hAnsi="Arial" w:cs="Arial"/>
          <w:sz w:val="20"/>
          <w:szCs w:val="20"/>
        </w:rPr>
      </w:pPr>
      <w:r w:rsidRPr="00FB5610">
        <w:rPr>
          <w:rFonts w:ascii="Arial" w:eastAsia="minorBidi" w:hAnsi="Arial" w:cs="Arial"/>
          <w:sz w:val="20"/>
          <w:szCs w:val="20"/>
        </w:rPr>
        <w:t xml:space="preserve">osoby potrzebujące wsparcia w codziennym funkcjonowaniu </w:t>
      </w:r>
      <w:r w:rsidR="6FC3DF4E" w:rsidRPr="00FB5610">
        <w:rPr>
          <w:rFonts w:ascii="Arial" w:eastAsia="minorBidi" w:hAnsi="Arial" w:cs="Arial"/>
          <w:sz w:val="20"/>
          <w:szCs w:val="20"/>
        </w:rPr>
        <w:t>(</w:t>
      </w:r>
      <w:r w:rsidRPr="00FB5610">
        <w:rPr>
          <w:rFonts w:ascii="Arial" w:eastAsia="minorBidi" w:hAnsi="Arial" w:cs="Arial"/>
          <w:sz w:val="20"/>
          <w:szCs w:val="20"/>
        </w:rPr>
        <w:t>w tym z powodu wieku, stanu zdrowia, niepełnosprawności</w:t>
      </w:r>
      <w:r w:rsidR="4122058E" w:rsidRPr="00FB5610">
        <w:rPr>
          <w:rFonts w:ascii="Arial" w:eastAsia="minorBidi" w:hAnsi="Arial" w:cs="Arial"/>
          <w:sz w:val="20"/>
          <w:szCs w:val="20"/>
        </w:rPr>
        <w:t>)</w:t>
      </w:r>
      <w:r w:rsidR="000319C9" w:rsidRPr="00FB5610">
        <w:rPr>
          <w:rFonts w:ascii="Arial" w:eastAsia="minorBidi" w:hAnsi="Arial" w:cs="Arial"/>
          <w:sz w:val="20"/>
          <w:szCs w:val="20"/>
        </w:rPr>
        <w:t>,</w:t>
      </w:r>
    </w:p>
    <w:p w14:paraId="4D60D21C" w14:textId="0FF31A03" w:rsidR="00D033E4" w:rsidRPr="00FB5610" w:rsidRDefault="00D033E4" w:rsidP="00DF20CA">
      <w:pPr>
        <w:pStyle w:val="Text1"/>
        <w:numPr>
          <w:ilvl w:val="0"/>
          <w:numId w:val="110"/>
        </w:numPr>
        <w:spacing w:before="0" w:after="0" w:line="276" w:lineRule="auto"/>
        <w:rPr>
          <w:rFonts w:ascii="Arial" w:eastAsia="minorBidi" w:hAnsi="Arial" w:cs="Arial"/>
          <w:sz w:val="20"/>
          <w:szCs w:val="20"/>
        </w:rPr>
      </w:pPr>
      <w:r w:rsidRPr="00FB5610">
        <w:rPr>
          <w:rFonts w:ascii="Arial" w:hAnsi="Arial" w:cs="Arial"/>
          <w:sz w:val="20"/>
          <w:szCs w:val="20"/>
        </w:rPr>
        <w:t>osoby zagrożone wykluczeniem społecznym oraz ich rodziny,</w:t>
      </w:r>
    </w:p>
    <w:p w14:paraId="1E3BC87A" w14:textId="7F34A8DC" w:rsidR="6B026C77" w:rsidRPr="00FB5610" w:rsidRDefault="6B026C77" w:rsidP="00DF20CA">
      <w:pPr>
        <w:pStyle w:val="Text1"/>
        <w:numPr>
          <w:ilvl w:val="0"/>
          <w:numId w:val="110"/>
        </w:numPr>
        <w:spacing w:before="0" w:after="0" w:line="276" w:lineRule="auto"/>
        <w:rPr>
          <w:rFonts w:ascii="Arial" w:eastAsia="minorBidi" w:hAnsi="Arial" w:cs="Arial"/>
          <w:sz w:val="20"/>
          <w:szCs w:val="20"/>
        </w:rPr>
      </w:pPr>
      <w:r w:rsidRPr="00FB5610">
        <w:rPr>
          <w:rFonts w:ascii="Arial" w:eastAsia="minorBidi" w:hAnsi="Arial" w:cs="Arial"/>
          <w:sz w:val="20"/>
          <w:szCs w:val="20"/>
        </w:rPr>
        <w:t>osoby z niepełnosprawnościami</w:t>
      </w:r>
      <w:r w:rsidR="000319C9" w:rsidRPr="00FB5610">
        <w:rPr>
          <w:rFonts w:ascii="Arial" w:eastAsia="minorBidi" w:hAnsi="Arial" w:cs="Arial"/>
          <w:sz w:val="20"/>
          <w:szCs w:val="20"/>
        </w:rPr>
        <w:t>,</w:t>
      </w:r>
    </w:p>
    <w:p w14:paraId="1EFBEF76" w14:textId="3499DC57" w:rsidR="6586B626" w:rsidRPr="00FB5610" w:rsidRDefault="6586B626" w:rsidP="00DF20CA">
      <w:pPr>
        <w:pStyle w:val="Text1"/>
        <w:numPr>
          <w:ilvl w:val="0"/>
          <w:numId w:val="110"/>
        </w:numPr>
        <w:spacing w:before="0" w:after="0" w:line="276" w:lineRule="auto"/>
        <w:rPr>
          <w:rFonts w:ascii="Arial" w:hAnsi="Arial" w:cs="Arial"/>
          <w:sz w:val="20"/>
          <w:szCs w:val="20"/>
        </w:rPr>
      </w:pPr>
      <w:r w:rsidRPr="00FB5610">
        <w:rPr>
          <w:rFonts w:ascii="Arial" w:eastAsia="minorBidi" w:hAnsi="Arial" w:cs="Arial"/>
          <w:sz w:val="20"/>
          <w:szCs w:val="20"/>
        </w:rPr>
        <w:t xml:space="preserve">osoby </w:t>
      </w:r>
      <w:r w:rsidR="00DB25EC" w:rsidRPr="00FB5610">
        <w:rPr>
          <w:rFonts w:ascii="Arial" w:eastAsia="minorBidi" w:hAnsi="Arial" w:cs="Arial"/>
          <w:sz w:val="20"/>
          <w:szCs w:val="20"/>
        </w:rPr>
        <w:t>dorosłe</w:t>
      </w:r>
      <w:r w:rsidRPr="00FB5610">
        <w:rPr>
          <w:rFonts w:ascii="Arial" w:eastAsia="minorBidi" w:hAnsi="Arial" w:cs="Arial"/>
          <w:sz w:val="20"/>
          <w:szCs w:val="20"/>
        </w:rPr>
        <w:t xml:space="preserve"> z </w:t>
      </w:r>
      <w:r w:rsidR="6F747200" w:rsidRPr="00FB5610">
        <w:rPr>
          <w:rFonts w:ascii="Arial" w:eastAsia="minorBidi" w:hAnsi="Arial" w:cs="Arial"/>
          <w:sz w:val="20"/>
          <w:szCs w:val="20"/>
        </w:rPr>
        <w:t xml:space="preserve">zaburzeniami </w:t>
      </w:r>
      <w:r w:rsidR="7A308029" w:rsidRPr="00FB5610">
        <w:rPr>
          <w:rFonts w:ascii="Arial" w:eastAsia="minorBidi" w:hAnsi="Arial" w:cs="Arial"/>
          <w:sz w:val="20"/>
          <w:szCs w:val="20"/>
        </w:rPr>
        <w:t>psychiczn</w:t>
      </w:r>
      <w:r w:rsidR="301AE4F0" w:rsidRPr="00FB5610">
        <w:rPr>
          <w:rFonts w:ascii="Arial" w:eastAsia="minorBidi" w:hAnsi="Arial" w:cs="Arial"/>
          <w:sz w:val="20"/>
          <w:szCs w:val="20"/>
        </w:rPr>
        <w:t>ymi</w:t>
      </w:r>
      <w:r w:rsidR="000319C9" w:rsidRPr="00FB5610">
        <w:rPr>
          <w:rFonts w:ascii="Arial" w:eastAsia="minorBidi" w:hAnsi="Arial" w:cs="Arial"/>
          <w:sz w:val="20"/>
          <w:szCs w:val="20"/>
        </w:rPr>
        <w:t>,</w:t>
      </w:r>
    </w:p>
    <w:p w14:paraId="0918B675" w14:textId="66CC33BF" w:rsidR="6B026C77" w:rsidRPr="00FB5610" w:rsidRDefault="6B026C77" w:rsidP="00DF20CA">
      <w:pPr>
        <w:pStyle w:val="Text1"/>
        <w:numPr>
          <w:ilvl w:val="0"/>
          <w:numId w:val="110"/>
        </w:numPr>
        <w:spacing w:before="0" w:after="0" w:line="276" w:lineRule="auto"/>
        <w:rPr>
          <w:rFonts w:ascii="Arial" w:eastAsia="minorBidi" w:hAnsi="Arial" w:cs="Arial"/>
          <w:sz w:val="20"/>
          <w:szCs w:val="20"/>
        </w:rPr>
      </w:pPr>
      <w:r w:rsidRPr="00FB5610">
        <w:rPr>
          <w:rFonts w:ascii="Arial" w:eastAsia="minorBidi" w:hAnsi="Arial" w:cs="Arial"/>
          <w:sz w:val="20"/>
          <w:szCs w:val="20"/>
        </w:rPr>
        <w:t>inne osoby narażone na umieszczenie w instytucjach całodobowych lub przebywające w tych instytucjach</w:t>
      </w:r>
      <w:r w:rsidR="000319C9" w:rsidRPr="00FB5610">
        <w:rPr>
          <w:rFonts w:ascii="Arial" w:eastAsia="minorBidi" w:hAnsi="Arial" w:cs="Arial"/>
          <w:sz w:val="20"/>
          <w:szCs w:val="20"/>
        </w:rPr>
        <w:t>,</w:t>
      </w:r>
    </w:p>
    <w:p w14:paraId="093C4EC1" w14:textId="03B7E878" w:rsidR="1CD9D3FE" w:rsidRPr="00FB5610" w:rsidRDefault="00EB07D2" w:rsidP="00DF20CA">
      <w:pPr>
        <w:pStyle w:val="Akapitzlist"/>
        <w:numPr>
          <w:ilvl w:val="0"/>
          <w:numId w:val="110"/>
        </w:numPr>
        <w:spacing w:line="276" w:lineRule="auto"/>
        <w:jc w:val="left"/>
        <w:rPr>
          <w:rFonts w:ascii="Arial" w:eastAsia="minorBidi" w:hAnsi="Arial" w:cs="Arial"/>
          <w:sz w:val="20"/>
          <w:szCs w:val="20"/>
        </w:rPr>
      </w:pPr>
      <w:r w:rsidRPr="00FB5610">
        <w:rPr>
          <w:rFonts w:ascii="Arial" w:eastAsia="minorBidi" w:hAnsi="Arial" w:cs="Arial"/>
          <w:sz w:val="20"/>
          <w:szCs w:val="20"/>
        </w:rPr>
        <w:t>osoby starsze</w:t>
      </w:r>
      <w:r w:rsidR="6B026C77" w:rsidRPr="00FB5610">
        <w:rPr>
          <w:rFonts w:ascii="Arial" w:eastAsia="minorBidi" w:hAnsi="Arial" w:cs="Arial"/>
          <w:sz w:val="20"/>
          <w:szCs w:val="20"/>
        </w:rPr>
        <w:t xml:space="preserve">, rodziny </w:t>
      </w:r>
      <w:r w:rsidR="00A30659" w:rsidRPr="00FB5610">
        <w:rPr>
          <w:rFonts w:ascii="Arial" w:eastAsia="minorBidi" w:hAnsi="Arial" w:cs="Arial"/>
          <w:sz w:val="20"/>
          <w:szCs w:val="20"/>
        </w:rPr>
        <w:t xml:space="preserve">i inne osoby </w:t>
      </w:r>
      <w:r w:rsidR="6B026C77" w:rsidRPr="00FB5610">
        <w:rPr>
          <w:rFonts w:ascii="Arial" w:eastAsia="minorBidi" w:hAnsi="Arial" w:cs="Arial"/>
          <w:sz w:val="20"/>
          <w:szCs w:val="20"/>
        </w:rPr>
        <w:t xml:space="preserve">sprawujące opiekę nad </w:t>
      </w:r>
      <w:r w:rsidR="00A30659" w:rsidRPr="00FB5610">
        <w:rPr>
          <w:rFonts w:ascii="Arial" w:eastAsia="minorBidi" w:hAnsi="Arial" w:cs="Arial"/>
          <w:sz w:val="20"/>
          <w:szCs w:val="20"/>
        </w:rPr>
        <w:t>osobami starszymi</w:t>
      </w:r>
      <w:r w:rsidR="6B026C77" w:rsidRPr="00FB5610">
        <w:rPr>
          <w:rFonts w:ascii="Arial" w:eastAsia="minorBidi" w:hAnsi="Arial" w:cs="Arial"/>
          <w:sz w:val="20"/>
          <w:szCs w:val="20"/>
        </w:rPr>
        <w:t xml:space="preserve">, osobami z </w:t>
      </w:r>
      <w:r w:rsidR="676ED85A" w:rsidRPr="00FB5610">
        <w:rPr>
          <w:rFonts w:ascii="Arial" w:eastAsia="minorBidi" w:hAnsi="Arial" w:cs="Arial"/>
          <w:sz w:val="20"/>
          <w:szCs w:val="20"/>
        </w:rPr>
        <w:t>niepełnosprawnościami i innymi osobami wymagającymi wsparcia w codziennym funkcjonowaniu</w:t>
      </w:r>
      <w:r w:rsidR="000319C9" w:rsidRPr="00FB5610">
        <w:rPr>
          <w:rFonts w:ascii="Arial" w:eastAsia="minorBidi" w:hAnsi="Arial" w:cs="Arial"/>
          <w:sz w:val="20"/>
          <w:szCs w:val="20"/>
        </w:rPr>
        <w:t>,</w:t>
      </w:r>
    </w:p>
    <w:p w14:paraId="4EB0DDE6" w14:textId="77777777" w:rsidR="001B11BA" w:rsidRPr="00FB5610" w:rsidRDefault="001B11BA" w:rsidP="00DF20CA">
      <w:pPr>
        <w:pStyle w:val="Akapitzlist"/>
        <w:numPr>
          <w:ilvl w:val="0"/>
          <w:numId w:val="110"/>
        </w:numPr>
        <w:spacing w:line="276" w:lineRule="auto"/>
        <w:jc w:val="left"/>
        <w:rPr>
          <w:rFonts w:ascii="Arial" w:hAnsi="Arial" w:cs="Arial"/>
          <w:sz w:val="20"/>
          <w:szCs w:val="20"/>
        </w:rPr>
      </w:pPr>
      <w:r w:rsidRPr="00FB5610">
        <w:rPr>
          <w:rFonts w:ascii="Arial" w:hAnsi="Arial" w:cs="Arial"/>
          <w:sz w:val="20"/>
          <w:szCs w:val="20"/>
        </w:rPr>
        <w:t>otoczenie oraz kadry świadczące wsparcie dla ww. grup docelowych,</w:t>
      </w:r>
    </w:p>
    <w:p w14:paraId="3035E719" w14:textId="4CD651FC" w:rsidR="008E7623" w:rsidRPr="00FB5610" w:rsidRDefault="00820CB6" w:rsidP="00DF20CA">
      <w:pPr>
        <w:pStyle w:val="Akapitzlist"/>
        <w:numPr>
          <w:ilvl w:val="0"/>
          <w:numId w:val="111"/>
        </w:numPr>
        <w:spacing w:line="276" w:lineRule="auto"/>
        <w:jc w:val="left"/>
        <w:rPr>
          <w:rFonts w:ascii="Arial" w:hAnsi="Arial" w:cs="Arial"/>
          <w:sz w:val="20"/>
          <w:szCs w:val="20"/>
        </w:rPr>
      </w:pPr>
      <w:r w:rsidRPr="00FB5610">
        <w:rPr>
          <w:rFonts w:ascii="Arial" w:hAnsi="Arial" w:cs="Arial"/>
          <w:sz w:val="20"/>
          <w:szCs w:val="20"/>
        </w:rPr>
        <w:t>personel podmiotów wykonujących działalność leczniczą.</w:t>
      </w:r>
    </w:p>
    <w:bookmarkEnd w:id="167"/>
    <w:p w14:paraId="1EEF8845" w14:textId="5F5E1B70" w:rsidR="008E7623" w:rsidRPr="00FB5610" w:rsidRDefault="008E7623" w:rsidP="00B10E6E">
      <w:pPr>
        <w:spacing w:before="0" w:after="0" w:line="276" w:lineRule="auto"/>
        <w:rPr>
          <w:rFonts w:ascii="Arial" w:hAnsi="Arial" w:cs="Arial"/>
          <w:sz w:val="20"/>
          <w:szCs w:val="20"/>
        </w:rPr>
      </w:pPr>
    </w:p>
    <w:bookmarkEnd w:id="165"/>
    <w:bookmarkEnd w:id="166"/>
    <w:p w14:paraId="209D52FF" w14:textId="77777777" w:rsidR="00820CB6" w:rsidRPr="00FB5610" w:rsidRDefault="00820CB6" w:rsidP="00B10E6E">
      <w:pPr>
        <w:pStyle w:val="Point0"/>
        <w:spacing w:before="0" w:after="0" w:line="276" w:lineRule="auto"/>
        <w:rPr>
          <w:rFonts w:ascii="Arial" w:hAnsi="Arial" w:cs="Arial"/>
          <w:sz w:val="20"/>
          <w:szCs w:val="20"/>
        </w:rPr>
      </w:pPr>
      <w:r w:rsidRPr="00FB5610">
        <w:rPr>
          <w:rFonts w:ascii="Arial" w:hAnsi="Arial" w:cs="Arial"/>
          <w:b/>
          <w:sz w:val="20"/>
          <w:szCs w:val="20"/>
        </w:rPr>
        <w:lastRenderedPageBreak/>
        <w:t>Działania na rzecz zapewnienia równości, włączenia społecznego i niedyskryminacji</w:t>
      </w:r>
    </w:p>
    <w:p w14:paraId="7C4E010E" w14:textId="30B2ED30" w:rsidR="00820CB6"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Zgodnie z równościowymi zasadami horyzontalnymi, realizującymi postanowienia rozporządzenia ogólnego, państwa członkowskie mają obowiązek podjęcia działań w celu zapobiegania wszelkiej dyskryminacji ze względu na płeć, rasę lub pochodzenie, religię lub światopogląd, niepełnosprawność, wiek</w:t>
      </w:r>
      <w:r w:rsidR="59845F05" w:rsidRPr="00FB5610">
        <w:rPr>
          <w:rFonts w:ascii="Arial" w:hAnsi="Arial" w:cs="Arial"/>
          <w:sz w:val="20"/>
          <w:szCs w:val="20"/>
        </w:rPr>
        <w:t>,</w:t>
      </w:r>
      <w:r w:rsidRPr="00FB5610">
        <w:rPr>
          <w:rFonts w:ascii="Arial" w:hAnsi="Arial" w:cs="Arial"/>
          <w:sz w:val="20"/>
          <w:szCs w:val="20"/>
        </w:rPr>
        <w:t xml:space="preserve"> orientację seksualną</w:t>
      </w:r>
      <w:r w:rsidR="33350928" w:rsidRPr="00FB5610">
        <w:rPr>
          <w:rFonts w:ascii="Arial" w:hAnsi="Arial" w:cs="Arial"/>
          <w:sz w:val="20"/>
          <w:szCs w:val="20"/>
        </w:rPr>
        <w:t xml:space="preserve"> lub tożsamość płciową</w:t>
      </w:r>
      <w:r w:rsidRPr="00FB5610">
        <w:rPr>
          <w:rFonts w:ascii="Arial" w:hAnsi="Arial" w:cs="Arial"/>
          <w:sz w:val="20"/>
          <w:szCs w:val="20"/>
        </w:rPr>
        <w:t>.</w:t>
      </w:r>
    </w:p>
    <w:p w14:paraId="578B77C9" w14:textId="10CFAA17" w:rsidR="00820CB6"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 xml:space="preserve">Oczekiwanym rezultatem wsparcia w tym obszarze jest wzrost dostępności do usług społecznych oraz zdrowotnych dla osób zagrożonych ubóstwem </w:t>
      </w:r>
      <w:r w:rsidR="7242474B" w:rsidRPr="00FB5610">
        <w:rPr>
          <w:rFonts w:ascii="Arial" w:hAnsi="Arial" w:cs="Arial"/>
          <w:sz w:val="20"/>
          <w:szCs w:val="20"/>
        </w:rPr>
        <w:t>lub</w:t>
      </w:r>
      <w:r w:rsidRPr="00FB5610">
        <w:rPr>
          <w:rFonts w:ascii="Arial" w:hAnsi="Arial" w:cs="Arial"/>
          <w:sz w:val="20"/>
          <w:szCs w:val="20"/>
        </w:rPr>
        <w:t xml:space="preserve"> wykluczeniem społecznym. W szczególności interwencja zmierzać będzie do wzmocnienia procesu deinstytucjonalizacji wsparcia w obszarze włączenia społecznego oraz opieki medycznej.</w:t>
      </w:r>
    </w:p>
    <w:p w14:paraId="1C7F440C" w14:textId="380FCAAD" w:rsidR="00820CB6" w:rsidRPr="00FB5610" w:rsidRDefault="00820CB6" w:rsidP="00B10E6E">
      <w:pPr>
        <w:spacing w:before="0" w:after="0" w:line="276" w:lineRule="auto"/>
        <w:rPr>
          <w:rFonts w:ascii="Arial" w:eastAsia="minorBidi" w:hAnsi="Arial" w:cs="Arial"/>
          <w:sz w:val="20"/>
          <w:szCs w:val="20"/>
        </w:rPr>
      </w:pPr>
      <w:r w:rsidRPr="00FB5610">
        <w:rPr>
          <w:rFonts w:ascii="Arial" w:hAnsi="Arial" w:cs="Arial"/>
          <w:sz w:val="20"/>
          <w:szCs w:val="20"/>
        </w:rPr>
        <w:t>We wszystkich typach projektów, na poziomie kryteriów wyboru projektów, planuje się zapewnienie równego dostępu do udziału w projektach wszystkim osobom wpisującym się w zakres interwencji. Z</w:t>
      </w:r>
      <w:r w:rsidR="00316EAD" w:rsidRPr="00FB5610">
        <w:rPr>
          <w:rFonts w:ascii="Arial" w:hAnsi="Arial" w:cs="Arial"/>
          <w:sz w:val="20"/>
          <w:szCs w:val="20"/>
        </w:rPr>
        <w:t> </w:t>
      </w:r>
      <w:r w:rsidRPr="00FB5610">
        <w:rPr>
          <w:rFonts w:ascii="Arial" w:hAnsi="Arial" w:cs="Arial"/>
          <w:sz w:val="20"/>
          <w:szCs w:val="20"/>
        </w:rPr>
        <w:t>kolei zasada niedyskryminacji, równości i włączenia społecznego będzie realizowana na poziomie kryteriów wyboru projektu, obowiązkowych dla każdego projektu i dotyczyć będzie wszystkich etapów ich wdrażania, tj. przygotowania, realizacji, monitorowania i kontroli. Od spełnienia tych kryteriów uzależnione będzie dopuszczenie projektu do dalszego etapu oceny. Planowane są także szkolenia dla potencjalnych beneficjentów w zakresie zasady równości, włączenia społecznego i niedyskryminacji oraz jej implementacji w projektach dofinansowanych z EFS+. Planowane jest także obowiązkowe stosowanie w projektach standardów dostępności opracowanych w per</w:t>
      </w:r>
      <w:r w:rsidRPr="00FB5610">
        <w:rPr>
          <w:rFonts w:ascii="Arial" w:eastAsia="minorBidi" w:hAnsi="Arial" w:cs="Arial"/>
          <w:sz w:val="20"/>
          <w:szCs w:val="20"/>
        </w:rPr>
        <w:t>spektywie finansowej 2014-2020 wraz z ich bieżącymi aktualizacjami.</w:t>
      </w:r>
      <w:r w:rsidR="77C6051C" w:rsidRPr="00FB5610">
        <w:rPr>
          <w:rFonts w:ascii="Arial" w:eastAsia="minorBidi" w:hAnsi="Arial" w:cs="Arial"/>
          <w:sz w:val="20"/>
          <w:szCs w:val="20"/>
        </w:rPr>
        <w:t xml:space="preserve"> Na wszystkich etapach realizacji interwencji obowiązkowe będzie stosowanie Karty Praw Podstawowych.</w:t>
      </w:r>
      <w:r w:rsidR="00D57F57" w:rsidRPr="00FB5610">
        <w:rPr>
          <w:rFonts w:ascii="Arial" w:eastAsia="minorBidi" w:hAnsi="Arial" w:cs="Arial"/>
          <w:sz w:val="20"/>
          <w:szCs w:val="20"/>
        </w:rPr>
        <w:t xml:space="preserve"> </w:t>
      </w:r>
      <w:r w:rsidR="00D57F57" w:rsidRPr="00FB5610">
        <w:rPr>
          <w:rFonts w:ascii="Arial" w:hAnsi="Arial" w:cs="Arial"/>
          <w:sz w:val="20"/>
          <w:szCs w:val="20"/>
        </w:rPr>
        <w:t xml:space="preserve">Wsparcie w ramach programu będzie udzielane wyłącznie projektom i beneficjentom, którzy przestrzegają przepisów antydyskryminacyjnych,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w:t>
      </w:r>
    </w:p>
    <w:p w14:paraId="664B7EE7" w14:textId="77777777" w:rsidR="008E7623" w:rsidRPr="00FB5610" w:rsidRDefault="008E7623" w:rsidP="00B10E6E">
      <w:pPr>
        <w:spacing w:before="0" w:after="0" w:line="276" w:lineRule="auto"/>
        <w:rPr>
          <w:rFonts w:ascii="Arial" w:hAnsi="Arial" w:cs="Arial"/>
          <w:sz w:val="20"/>
          <w:szCs w:val="20"/>
        </w:rPr>
      </w:pPr>
    </w:p>
    <w:p w14:paraId="5B04FB77" w14:textId="77777777" w:rsidR="00820CB6" w:rsidRPr="00FB5610" w:rsidRDefault="00820CB6"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7271F668" w14:textId="5B395EE3" w:rsidR="00820CB6" w:rsidRPr="00FB5610" w:rsidRDefault="00820CB6" w:rsidP="00B10E6E">
      <w:pPr>
        <w:spacing w:before="0" w:after="0" w:line="276" w:lineRule="auto"/>
        <w:rPr>
          <w:rFonts w:ascii="Arial" w:hAnsi="Arial" w:cs="Arial"/>
          <w:sz w:val="20"/>
          <w:szCs w:val="20"/>
        </w:rPr>
      </w:pPr>
      <w:r w:rsidRPr="00FB5610">
        <w:rPr>
          <w:rFonts w:ascii="Arial" w:hAnsi="Arial" w:cs="Arial"/>
          <w:sz w:val="20"/>
          <w:szCs w:val="20"/>
        </w:rPr>
        <w:t xml:space="preserve">Planowane interwencje będą realizowane na obszarze całego </w:t>
      </w:r>
      <w:r w:rsidR="00476133"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476133" w:rsidRPr="00FB5610">
        <w:rPr>
          <w:rFonts w:ascii="Arial" w:hAnsi="Arial" w:cs="Arial"/>
          <w:sz w:val="20"/>
          <w:szCs w:val="20"/>
        </w:rPr>
        <w:t>RMR</w:t>
      </w:r>
      <w:r w:rsidRPr="00FB5610">
        <w:rPr>
          <w:rFonts w:ascii="Arial" w:hAnsi="Arial" w:cs="Arial"/>
          <w:sz w:val="20"/>
          <w:szCs w:val="20"/>
        </w:rPr>
        <w:t xml:space="preserve"> oraz </w:t>
      </w:r>
      <w:r w:rsidR="00476133" w:rsidRPr="00FB5610">
        <w:rPr>
          <w:rFonts w:ascii="Arial" w:hAnsi="Arial" w:cs="Arial"/>
          <w:sz w:val="20"/>
          <w:szCs w:val="20"/>
        </w:rPr>
        <w:t>RWS</w:t>
      </w:r>
      <w:r w:rsidRPr="00FB5610">
        <w:rPr>
          <w:rFonts w:ascii="Arial" w:hAnsi="Arial" w:cs="Arial"/>
          <w:sz w:val="20"/>
          <w:szCs w:val="20"/>
        </w:rPr>
        <w:t>. Preferencje mogą mieć projekty zlokalizowane w średnich i małych miastach w</w:t>
      </w:r>
      <w:r w:rsidR="00316EAD"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476133" w:rsidRPr="00FB5610">
        <w:rPr>
          <w:rFonts w:ascii="Arial" w:hAnsi="Arial" w:cs="Arial"/>
          <w:sz w:val="20"/>
          <w:szCs w:val="20"/>
        </w:rPr>
        <w:t xml:space="preserve">w </w:t>
      </w:r>
      <w:r w:rsidRPr="00FB5610">
        <w:rPr>
          <w:rFonts w:ascii="Arial" w:hAnsi="Arial" w:cs="Arial"/>
          <w:sz w:val="20"/>
          <w:szCs w:val="20"/>
        </w:rPr>
        <w:t>OSI</w:t>
      </w:r>
      <w:r w:rsidR="00476133" w:rsidRPr="00FB5610">
        <w:rPr>
          <w:rFonts w:ascii="Arial" w:hAnsi="Arial" w:cs="Arial"/>
          <w:sz w:val="20"/>
          <w:szCs w:val="20"/>
        </w:rPr>
        <w:t>,</w:t>
      </w:r>
      <w:r w:rsidRPr="00FB5610">
        <w:rPr>
          <w:rFonts w:ascii="Arial" w:hAnsi="Arial" w:cs="Arial"/>
          <w:sz w:val="20"/>
          <w:szCs w:val="20"/>
        </w:rPr>
        <w:t xml:space="preserve"> wyznaczonych w KSRR i wynikających ze </w:t>
      </w:r>
      <w:r w:rsidR="006E7A79" w:rsidRPr="00FB5610">
        <w:rPr>
          <w:rFonts w:ascii="Arial" w:hAnsi="Arial" w:cs="Arial"/>
          <w:sz w:val="20"/>
          <w:szCs w:val="20"/>
        </w:rPr>
        <w:t>SR</w:t>
      </w:r>
      <w:r w:rsidR="00316EAD" w:rsidRPr="00FB5610">
        <w:rPr>
          <w:rFonts w:ascii="Arial" w:hAnsi="Arial" w:cs="Arial"/>
          <w:sz w:val="20"/>
          <w:szCs w:val="20"/>
        </w:rPr>
        <w:t> </w:t>
      </w:r>
      <w:r w:rsidR="006E7A79" w:rsidRPr="00FB5610">
        <w:rPr>
          <w:rFonts w:ascii="Arial" w:hAnsi="Arial" w:cs="Arial"/>
          <w:sz w:val="20"/>
          <w:szCs w:val="20"/>
        </w:rPr>
        <w:t>WM</w:t>
      </w:r>
      <w:r w:rsidR="00316EAD" w:rsidRPr="00FB5610">
        <w:rPr>
          <w:rFonts w:ascii="Arial" w:hAnsi="Arial" w:cs="Arial"/>
          <w:sz w:val="20"/>
          <w:szCs w:val="20"/>
        </w:rPr>
        <w:t> </w:t>
      </w:r>
      <w:r w:rsidR="006E7A79" w:rsidRPr="00FB5610">
        <w:rPr>
          <w:rFonts w:ascii="Arial" w:hAnsi="Arial" w:cs="Arial"/>
          <w:sz w:val="20"/>
          <w:szCs w:val="20"/>
        </w:rPr>
        <w:t>2030+</w:t>
      </w:r>
      <w:r w:rsidRPr="00FB5610">
        <w:rPr>
          <w:rFonts w:ascii="Arial" w:hAnsi="Arial" w:cs="Arial"/>
          <w:sz w:val="20"/>
          <w:szCs w:val="20"/>
        </w:rPr>
        <w:t>.</w:t>
      </w:r>
    </w:p>
    <w:p w14:paraId="30F666A5" w14:textId="5BCBB47C" w:rsidR="00820CB6" w:rsidRPr="00FB5610" w:rsidRDefault="16D3150E" w:rsidP="00B10E6E">
      <w:pPr>
        <w:spacing w:before="0" w:after="0" w:line="276" w:lineRule="auto"/>
        <w:rPr>
          <w:rFonts w:ascii="Arial" w:eastAsia="Tahoma" w:hAnsi="Arial" w:cs="Arial"/>
          <w:sz w:val="20"/>
          <w:szCs w:val="20"/>
        </w:rPr>
      </w:pPr>
      <w:r w:rsidRPr="00FB5610">
        <w:rPr>
          <w:rFonts w:ascii="Arial" w:eastAsia="Czcionka tekstu podstawowego" w:hAnsi="Arial" w:cs="Arial"/>
          <w:sz w:val="20"/>
          <w:szCs w:val="20"/>
        </w:rPr>
        <w:t xml:space="preserve">Przewiduje się preferencje dla przedsięwzięć </w:t>
      </w:r>
      <w:r w:rsidR="08D967D9" w:rsidRPr="00FB5610">
        <w:rPr>
          <w:rFonts w:ascii="Arial" w:eastAsia="Czcionka tekstu podstawowego" w:hAnsi="Arial" w:cs="Arial"/>
          <w:sz w:val="20"/>
          <w:szCs w:val="20"/>
        </w:rPr>
        <w:t>w ramach</w:t>
      </w:r>
      <w:r w:rsidRPr="00FB5610">
        <w:rPr>
          <w:rFonts w:ascii="Arial" w:eastAsia="Czcionka tekstu podstawowego" w:hAnsi="Arial" w:cs="Arial"/>
          <w:sz w:val="20"/>
          <w:szCs w:val="20"/>
        </w:rPr>
        <w:t xml:space="preserve"> MSIT oraz wynikających z GPR.</w:t>
      </w:r>
    </w:p>
    <w:p w14:paraId="60EB21CA" w14:textId="1CE8AFE0" w:rsidR="00820CB6" w:rsidRPr="00FB5610" w:rsidRDefault="00820CB6" w:rsidP="00B10E6E">
      <w:pPr>
        <w:spacing w:before="0" w:after="0" w:line="276" w:lineRule="auto"/>
        <w:rPr>
          <w:rFonts w:ascii="Arial" w:eastAsia="Czcionka tekstu podstawowego" w:hAnsi="Arial" w:cs="Arial"/>
          <w:sz w:val="20"/>
          <w:szCs w:val="20"/>
        </w:rPr>
      </w:pPr>
      <w:r w:rsidRPr="00FB5610">
        <w:rPr>
          <w:rFonts w:ascii="Arial" w:hAnsi="Arial" w:cs="Arial"/>
          <w:sz w:val="20"/>
          <w:szCs w:val="20"/>
        </w:rPr>
        <w:t>Ewentualne preferencje muszą być zgodne z Mapami Potrzeb Zdrowotnych dla Mazowsza oraz z</w:t>
      </w:r>
      <w:r w:rsidR="00316EAD" w:rsidRPr="00FB5610">
        <w:rPr>
          <w:rFonts w:ascii="Arial" w:hAnsi="Arial" w:cs="Arial"/>
          <w:sz w:val="20"/>
          <w:szCs w:val="20"/>
        </w:rPr>
        <w:t> </w:t>
      </w:r>
      <w:r w:rsidRPr="00FB5610">
        <w:rPr>
          <w:rFonts w:ascii="Arial" w:hAnsi="Arial" w:cs="Arial"/>
          <w:sz w:val="20"/>
          <w:szCs w:val="20"/>
        </w:rPr>
        <w:t xml:space="preserve">dokumentem: </w:t>
      </w:r>
      <w:r w:rsidRPr="00FB5610">
        <w:rPr>
          <w:rFonts w:ascii="Arial" w:hAnsi="Arial" w:cs="Arial"/>
          <w:iCs/>
          <w:sz w:val="20"/>
          <w:szCs w:val="20"/>
        </w:rPr>
        <w:t>Zdrowa przyszłość. Ramy strategiczne rozwoju systemu ochrony zdrowia na lata 2021-2027, z perspektywą do 2030 r.</w:t>
      </w:r>
      <w:r w:rsidRPr="00FB5610">
        <w:rPr>
          <w:rFonts w:ascii="Arial" w:hAnsi="Arial" w:cs="Arial"/>
          <w:i/>
          <w:sz w:val="20"/>
          <w:szCs w:val="20"/>
        </w:rPr>
        <w:t xml:space="preserve"> </w:t>
      </w:r>
      <w:r w:rsidRPr="00FB5610">
        <w:rPr>
          <w:rFonts w:ascii="Arial" w:eastAsia="Czcionka tekstu podstawowego" w:hAnsi="Arial" w:cs="Arial"/>
          <w:sz w:val="20"/>
          <w:szCs w:val="20"/>
        </w:rPr>
        <w:t>i strategiami deinstytucjonalizacji w</w:t>
      </w:r>
      <w:r w:rsidRPr="00FB5610">
        <w:rPr>
          <w:rFonts w:ascii="Arial" w:hAnsi="Arial" w:cs="Arial"/>
          <w:sz w:val="20"/>
          <w:szCs w:val="20"/>
        </w:rPr>
        <w:t xml:space="preserve"> </w:t>
      </w:r>
      <w:r w:rsidRPr="00FB5610">
        <w:rPr>
          <w:rFonts w:ascii="Arial" w:eastAsia="Czcionka tekstu podstawowego" w:hAnsi="Arial" w:cs="Arial"/>
          <w:sz w:val="20"/>
          <w:szCs w:val="20"/>
        </w:rPr>
        <w:t>zakresie opieki zdrowotnej.</w:t>
      </w:r>
    </w:p>
    <w:p w14:paraId="71F45709" w14:textId="7CD9AA2C" w:rsidR="0050441D" w:rsidRPr="00FB5610" w:rsidRDefault="0050441D" w:rsidP="00B10E6E">
      <w:pPr>
        <w:spacing w:before="0" w:after="0" w:line="276" w:lineRule="auto"/>
        <w:rPr>
          <w:rFonts w:ascii="Arial" w:hAnsi="Arial" w:cs="Arial"/>
          <w:sz w:val="20"/>
          <w:szCs w:val="20"/>
        </w:rPr>
      </w:pPr>
    </w:p>
    <w:p w14:paraId="33D60289" w14:textId="77777777" w:rsidR="00820CB6" w:rsidRPr="00FB5610" w:rsidRDefault="00820CB6"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0B2A3009" w14:textId="50DF217E" w:rsidR="00820CB6" w:rsidRPr="00FB5610" w:rsidRDefault="7874808C" w:rsidP="00B10E6E">
      <w:pPr>
        <w:spacing w:before="0" w:after="0" w:line="276" w:lineRule="auto"/>
        <w:rPr>
          <w:rFonts w:ascii="Arial" w:eastAsia="Arial" w:hAnsi="Arial" w:cs="Arial"/>
          <w:sz w:val="20"/>
          <w:szCs w:val="20"/>
        </w:rPr>
      </w:pPr>
      <w:r w:rsidRPr="00FB5610">
        <w:rPr>
          <w:rFonts w:ascii="Arial" w:eastAsia="Calibri" w:hAnsi="Arial" w:cs="Arial"/>
          <w:sz w:val="20"/>
          <w:szCs w:val="20"/>
        </w:rPr>
        <w:t xml:space="preserve">Zgodnie z zapisami Umowy Partnerstwa współpraca ponadnarodowa będzie realizowana w ramach projektów na poziomie krajowym. IZ </w:t>
      </w:r>
      <w:r w:rsidR="00E71A0C" w:rsidRPr="00FB5610">
        <w:rPr>
          <w:rFonts w:ascii="Arial" w:eastAsia="Calibri" w:hAnsi="Arial" w:cs="Arial"/>
          <w:sz w:val="20"/>
          <w:szCs w:val="20"/>
        </w:rPr>
        <w:t xml:space="preserve">FEM 2021-2027 </w:t>
      </w:r>
      <w:r w:rsidRPr="00FB5610">
        <w:rPr>
          <w:rFonts w:ascii="Arial" w:eastAsia="Calibri" w:hAnsi="Arial" w:cs="Arial"/>
          <w:sz w:val="20"/>
          <w:szCs w:val="20"/>
        </w:rPr>
        <w:t>zgłosi propozycję do IZ FERS w zakresie obszarów tematycznych, w których zidentyfikowano potrzebę rozszerzenia przez beneficjentów programu regionalnego projektów o komponent ponadnarodowy w FERS.</w:t>
      </w:r>
    </w:p>
    <w:p w14:paraId="0702BD69" w14:textId="64275CA9" w:rsidR="00820CB6" w:rsidRPr="00FB5610" w:rsidRDefault="7874808C" w:rsidP="00B10E6E">
      <w:pPr>
        <w:spacing w:before="0" w:after="0" w:line="276" w:lineRule="auto"/>
        <w:rPr>
          <w:rFonts w:ascii="Arial" w:eastAsia="Arial" w:hAnsi="Arial" w:cs="Arial"/>
          <w:sz w:val="20"/>
          <w:szCs w:val="20"/>
        </w:rPr>
      </w:pPr>
      <w:r w:rsidRPr="00FB5610">
        <w:rPr>
          <w:rFonts w:ascii="Arial" w:eastAsia="Calibri" w:hAnsi="Arial" w:cs="Arial"/>
          <w:sz w:val="20"/>
          <w:szCs w:val="20"/>
        </w:rPr>
        <w:t>W celu zwiększenia aktywności beneficjentów w tym obszarze podjęte zostaną działania informujące beneficjentów o naborach realizowanych w FERS oraz zachęcające wnioskodawców do udziału w</w:t>
      </w:r>
      <w:r w:rsidR="00316EAD" w:rsidRPr="00FB5610">
        <w:rPr>
          <w:rFonts w:ascii="Arial" w:eastAsia="Calibri" w:hAnsi="Arial" w:cs="Arial"/>
          <w:sz w:val="20"/>
          <w:szCs w:val="20"/>
        </w:rPr>
        <w:t> </w:t>
      </w:r>
      <w:r w:rsidRPr="00FB5610">
        <w:rPr>
          <w:rFonts w:ascii="Arial" w:eastAsia="Calibri" w:hAnsi="Arial" w:cs="Arial"/>
          <w:sz w:val="20"/>
          <w:szCs w:val="20"/>
        </w:rPr>
        <w:t xml:space="preserve">naborach dotyczących rozszerzenia projektów standardowych o komponent ponadnarodowy. Beneficjenci programu regionalnego, realizujący projekty w ramach </w:t>
      </w:r>
      <w:r w:rsidR="003D0F2C" w:rsidRPr="00FB5610">
        <w:rPr>
          <w:rFonts w:ascii="Arial" w:eastAsia="Calibri" w:hAnsi="Arial" w:cs="Arial"/>
          <w:sz w:val="20"/>
          <w:szCs w:val="20"/>
        </w:rPr>
        <w:t>CS</w:t>
      </w:r>
      <w:r w:rsidRPr="00FB5610">
        <w:rPr>
          <w:rFonts w:ascii="Arial" w:eastAsia="Calibri" w:hAnsi="Arial" w:cs="Arial"/>
          <w:sz w:val="20"/>
          <w:szCs w:val="20"/>
        </w:rPr>
        <w:t xml:space="preserve"> 4(</w:t>
      </w:r>
      <w:r w:rsidR="0B88A0DB" w:rsidRPr="00FB5610">
        <w:rPr>
          <w:rFonts w:ascii="Arial" w:eastAsia="Calibri" w:hAnsi="Arial" w:cs="Arial"/>
          <w:sz w:val="20"/>
          <w:szCs w:val="20"/>
        </w:rPr>
        <w:t>k</w:t>
      </w:r>
      <w:r w:rsidRPr="00FB5610">
        <w:rPr>
          <w:rFonts w:ascii="Arial" w:eastAsia="Calibri" w:hAnsi="Arial" w:cs="Arial"/>
          <w:sz w:val="20"/>
          <w:szCs w:val="20"/>
        </w:rPr>
        <w:t xml:space="preserve">) będą mogli wnioskować do programu FERS o środki na jego umiędzynarodowienie, w tym na adaptację zagranicznych rozwiązań w Polsce lub równoległe tworzenie przez partnerów nowych rozwiązań.  </w:t>
      </w:r>
    </w:p>
    <w:p w14:paraId="2C1FCB73" w14:textId="1B14C607" w:rsidR="4C00EE37" w:rsidRPr="00FB5610" w:rsidRDefault="4C00EE37" w:rsidP="00B10E6E">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FEM 2021-2027</w:t>
      </w:r>
      <w:r w:rsidRPr="00FB5610">
        <w:rPr>
          <w:rFonts w:ascii="Arial" w:hAnsi="Arial" w:cs="Arial"/>
          <w:sz w:val="20"/>
          <w:szCs w:val="20"/>
        </w:rPr>
        <w:t>, w przypadku zidentyfikowania potrzeb nawiązania współpracy transnarodowej w</w:t>
      </w:r>
      <w:r w:rsidR="00316EAD" w:rsidRPr="00FB5610">
        <w:rPr>
          <w:rFonts w:ascii="Arial" w:hAnsi="Arial" w:cs="Arial"/>
          <w:sz w:val="20"/>
          <w:szCs w:val="20"/>
        </w:rPr>
        <w:t> </w:t>
      </w:r>
      <w:r w:rsidRPr="00FB5610">
        <w:rPr>
          <w:rFonts w:ascii="Arial" w:hAnsi="Arial" w:cs="Arial"/>
          <w:sz w:val="20"/>
          <w:szCs w:val="20"/>
        </w:rPr>
        <w:t xml:space="preserve">danym obszarze, będzie aplikowała o środki w tym zakresie w ramach FERS. </w:t>
      </w:r>
    </w:p>
    <w:p w14:paraId="194CF255" w14:textId="2F174D9B" w:rsidR="00820CB6" w:rsidRPr="00FB5610" w:rsidRDefault="1C0A6FD2" w:rsidP="00B10E6E">
      <w:pPr>
        <w:spacing w:before="0" w:after="0" w:line="276" w:lineRule="auto"/>
        <w:rPr>
          <w:rFonts w:ascii="Arial" w:eastAsia="Wingdings" w:hAnsi="Arial" w:cs="Arial"/>
          <w:sz w:val="20"/>
          <w:szCs w:val="20"/>
        </w:rPr>
      </w:pPr>
      <w:r w:rsidRPr="00FB5610">
        <w:rPr>
          <w:rFonts w:ascii="Arial" w:eastAsia="Wingdings" w:hAnsi="Arial" w:cs="Arial"/>
          <w:sz w:val="20"/>
          <w:szCs w:val="20"/>
        </w:rPr>
        <w:t xml:space="preserve">Ponadto w obszarze zdrowia przewiduje się możliwość działań spójnych z celami SUERMB tj. działaniami na rzecz aktywnego i zdrowego starzenia w celu sprostania wyzwaniom związanym ze </w:t>
      </w:r>
      <w:r w:rsidRPr="00FB5610">
        <w:rPr>
          <w:rFonts w:ascii="Arial" w:eastAsia="Wingdings" w:hAnsi="Arial" w:cs="Arial"/>
          <w:sz w:val="20"/>
          <w:szCs w:val="20"/>
        </w:rPr>
        <w:lastRenderedPageBreak/>
        <w:t>zmianami demograficznymi oraz zwiększeniem zdolności interesariuszy do rozwiązywania regionalnych problemów zdrowotnych.</w:t>
      </w:r>
    </w:p>
    <w:p w14:paraId="7EF4947D" w14:textId="1C46DD02" w:rsidR="005F4BC2" w:rsidRPr="00FB5610" w:rsidRDefault="15A43179" w:rsidP="00B10E6E">
      <w:pPr>
        <w:spacing w:before="0" w:after="0" w:line="276" w:lineRule="auto"/>
        <w:rPr>
          <w:rFonts w:ascii="Arial" w:eastAsia="Calibri" w:hAnsi="Arial" w:cs="Arial"/>
          <w:sz w:val="20"/>
          <w:szCs w:val="20"/>
        </w:rPr>
      </w:pPr>
      <w:r w:rsidRPr="00FB5610">
        <w:rPr>
          <w:rFonts w:ascii="Arial" w:eastAsia="Calibri" w:hAnsi="Arial" w:cs="Arial"/>
          <w:sz w:val="20"/>
          <w:szCs w:val="20"/>
        </w:rPr>
        <w:t>Za współpracę z podmiotami z UE będą odpowiedzialni beneficjenci projektów.</w:t>
      </w:r>
    </w:p>
    <w:p w14:paraId="659945AC" w14:textId="77777777" w:rsidR="001627E6" w:rsidRPr="00FB5610" w:rsidDel="00001520" w:rsidRDefault="001627E6" w:rsidP="00B10E6E">
      <w:pPr>
        <w:spacing w:before="0" w:after="0" w:line="276" w:lineRule="auto"/>
        <w:rPr>
          <w:rFonts w:ascii="Arial" w:eastAsia="Calibri" w:hAnsi="Arial" w:cs="Arial"/>
          <w:sz w:val="20"/>
          <w:szCs w:val="20"/>
        </w:rPr>
      </w:pPr>
    </w:p>
    <w:p w14:paraId="1255AEE4" w14:textId="77777777" w:rsidR="00D21E58" w:rsidRPr="00FB5610" w:rsidRDefault="00D21E58" w:rsidP="00B10E6E">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C230AB6" w14:textId="77777777" w:rsidR="00D21E58" w:rsidRPr="00FB5610" w:rsidRDefault="00D21E58" w:rsidP="00B10E6E">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67E0A1E7" w14:textId="6CE46DD0" w:rsidR="004543FB" w:rsidRPr="00FB5610" w:rsidRDefault="004543FB" w:rsidP="00B10E6E">
      <w:pPr>
        <w:pStyle w:val="Text1"/>
        <w:spacing w:before="0" w:after="0" w:line="276" w:lineRule="auto"/>
        <w:ind w:left="0"/>
        <w:rPr>
          <w:rFonts w:ascii="Arial" w:hAnsi="Arial" w:cs="Arial"/>
          <w:sz w:val="20"/>
          <w:szCs w:val="20"/>
        </w:rPr>
      </w:pPr>
    </w:p>
    <w:p w14:paraId="3FF21E0A" w14:textId="77777777" w:rsidR="008E7623" w:rsidRPr="00FB5610" w:rsidRDefault="008E7623" w:rsidP="00D95F19">
      <w:pPr>
        <w:spacing w:before="0" w:after="160" w:line="259" w:lineRule="auto"/>
        <w:rPr>
          <w:rFonts w:ascii="Arial" w:hAnsi="Arial" w:cs="Arial"/>
          <w:sz w:val="20"/>
          <w:szCs w:val="20"/>
        </w:rPr>
      </w:pPr>
      <w:r w:rsidRPr="00FB5610">
        <w:rPr>
          <w:rFonts w:ascii="Arial" w:hAnsi="Arial" w:cs="Arial"/>
          <w:sz w:val="20"/>
          <w:szCs w:val="20"/>
        </w:rPr>
        <w:br w:type="page"/>
      </w:r>
    </w:p>
    <w:p w14:paraId="0AC89242" w14:textId="77777777" w:rsidR="00ED4513" w:rsidRPr="00FB5610" w:rsidRDefault="00ED4513" w:rsidP="00D95F19">
      <w:pPr>
        <w:rPr>
          <w:rFonts w:ascii="Arial" w:hAnsi="Arial" w:cs="Arial"/>
          <w:b/>
          <w:sz w:val="20"/>
          <w:szCs w:val="20"/>
        </w:rPr>
        <w:sectPr w:rsidR="00ED4513" w:rsidRPr="00FB5610" w:rsidSect="00F33DA6">
          <w:footnotePr>
            <w:numRestart w:val="eachPage"/>
          </w:footnotePr>
          <w:pgSz w:w="11907" w:h="16839" w:code="9"/>
          <w:pgMar w:top="1418" w:right="1418" w:bottom="1418" w:left="1418" w:header="567" w:footer="567" w:gutter="0"/>
          <w:cols w:space="720"/>
          <w:docGrid w:linePitch="360"/>
        </w:sectPr>
      </w:pPr>
    </w:p>
    <w:p w14:paraId="45BBEFFA" w14:textId="40125F09" w:rsidR="0050441D" w:rsidRPr="00FB5610" w:rsidRDefault="0003090C" w:rsidP="007D7E1E">
      <w:pPr>
        <w:pStyle w:val="Nagwek5"/>
      </w:pPr>
      <w:r w:rsidRPr="00FB5610">
        <w:lastRenderedPageBreak/>
        <w:t>2.1.8.</w:t>
      </w:r>
      <w:r w:rsidR="00A3482A" w:rsidRPr="00FB5610">
        <w:t>3</w:t>
      </w:r>
      <w:r w:rsidRPr="00FB5610">
        <w:t xml:space="preserve">.2. </w:t>
      </w:r>
      <w:r w:rsidR="0050441D" w:rsidRPr="00FB5610">
        <w:t>Wskaźniki</w:t>
      </w:r>
    </w:p>
    <w:p w14:paraId="02F63F61"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93"/>
        <w:gridCol w:w="907"/>
        <w:gridCol w:w="1326"/>
        <w:gridCol w:w="1504"/>
        <w:gridCol w:w="4006"/>
        <w:gridCol w:w="1276"/>
        <w:gridCol w:w="1342"/>
        <w:gridCol w:w="1352"/>
      </w:tblGrid>
      <w:tr w:rsidR="006430CF" w:rsidRPr="00FB5610" w14:paraId="2C5D2F2B" w14:textId="77777777" w:rsidTr="008258BC">
        <w:trPr>
          <w:cantSplit/>
          <w:trHeight w:val="227"/>
          <w:tblHeader/>
          <w:jc w:val="center"/>
        </w:trPr>
        <w:tc>
          <w:tcPr>
            <w:tcW w:w="0" w:type="auto"/>
            <w:shd w:val="clear" w:color="auto" w:fill="FFE599" w:themeFill="accent4" w:themeFillTint="66"/>
            <w:vAlign w:val="center"/>
          </w:tcPr>
          <w:p w14:paraId="238922E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5F0BF76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691F8A00"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9FE22C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2589F58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389D1AF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7E20C7F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4AA4B5E2"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2BE286E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20AB2471" w14:textId="77777777" w:rsidTr="008258BC">
        <w:trPr>
          <w:cantSplit/>
          <w:trHeight w:val="227"/>
          <w:jc w:val="center"/>
        </w:trPr>
        <w:tc>
          <w:tcPr>
            <w:tcW w:w="0" w:type="auto"/>
            <w:vAlign w:val="center"/>
          </w:tcPr>
          <w:p w14:paraId="2F44485A" w14:textId="49F28CCA"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69986881" w14:textId="790FF5A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4(k)</w:t>
            </w:r>
          </w:p>
        </w:tc>
        <w:tc>
          <w:tcPr>
            <w:tcW w:w="0" w:type="auto"/>
            <w:vAlign w:val="center"/>
          </w:tcPr>
          <w:p w14:paraId="16EE0577" w14:textId="7450D4F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44546F96" w14:textId="5C0645B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 xml:space="preserve">Lepiej rozwinięte </w:t>
            </w:r>
          </w:p>
        </w:tc>
        <w:tc>
          <w:tcPr>
            <w:tcW w:w="0" w:type="auto"/>
            <w:vAlign w:val="center"/>
          </w:tcPr>
          <w:p w14:paraId="7649A0A9" w14:textId="73A88639" w:rsidR="009D0F62" w:rsidRPr="00FB5610" w:rsidRDefault="007859C1" w:rsidP="00D95F19">
            <w:pPr>
              <w:spacing w:before="0" w:after="0" w:line="240" w:lineRule="auto"/>
              <w:rPr>
                <w:rFonts w:ascii="Arial" w:hAnsi="Arial" w:cs="Arial"/>
                <w:sz w:val="18"/>
                <w:szCs w:val="18"/>
              </w:rPr>
            </w:pPr>
            <w:r w:rsidRPr="00FB5610">
              <w:rPr>
                <w:rFonts w:ascii="Arial" w:hAnsi="Arial" w:cs="Arial"/>
                <w:sz w:val="18"/>
                <w:szCs w:val="18"/>
              </w:rPr>
              <w:t>PLKLCO02</w:t>
            </w:r>
          </w:p>
        </w:tc>
        <w:tc>
          <w:tcPr>
            <w:tcW w:w="0" w:type="auto"/>
            <w:shd w:val="clear" w:color="auto" w:fill="auto"/>
            <w:vAlign w:val="center"/>
          </w:tcPr>
          <w:p w14:paraId="01A56511" w14:textId="5598F5C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Liczba osób objętych usługami świadczonymi w społeczności lokalnej w programie</w:t>
            </w:r>
          </w:p>
        </w:tc>
        <w:tc>
          <w:tcPr>
            <w:tcW w:w="0" w:type="auto"/>
            <w:vAlign w:val="center"/>
          </w:tcPr>
          <w:p w14:paraId="4122DF6B" w14:textId="681A77BC"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71E1E615" w14:textId="593C8EB3" w:rsidR="009D0F62" w:rsidRPr="00FB5610" w:rsidRDefault="005F352F" w:rsidP="00D95F19">
            <w:pPr>
              <w:spacing w:before="0" w:after="0" w:line="240" w:lineRule="auto"/>
              <w:rPr>
                <w:rFonts w:ascii="Arial" w:hAnsi="Arial" w:cs="Arial"/>
                <w:sz w:val="18"/>
                <w:szCs w:val="18"/>
              </w:rPr>
            </w:pPr>
            <w:r w:rsidRPr="00FB5610">
              <w:rPr>
                <w:rFonts w:ascii="Arial" w:hAnsi="Arial" w:cs="Arial"/>
                <w:sz w:val="18"/>
                <w:szCs w:val="18"/>
              </w:rPr>
              <w:t>95</w:t>
            </w:r>
          </w:p>
        </w:tc>
        <w:tc>
          <w:tcPr>
            <w:tcW w:w="0" w:type="auto"/>
            <w:shd w:val="clear" w:color="auto" w:fill="auto"/>
            <w:vAlign w:val="center"/>
          </w:tcPr>
          <w:p w14:paraId="0244B39C" w14:textId="21CBD85D" w:rsidR="009D0F62" w:rsidRPr="00FB5610" w:rsidRDefault="00BA7A9D" w:rsidP="00D95F19">
            <w:pPr>
              <w:spacing w:before="0" w:after="0" w:line="240" w:lineRule="auto"/>
              <w:rPr>
                <w:rFonts w:ascii="Arial" w:hAnsi="Arial" w:cs="Arial"/>
                <w:sz w:val="18"/>
                <w:szCs w:val="18"/>
              </w:rPr>
            </w:pPr>
            <w:r w:rsidRPr="00FB5610">
              <w:rPr>
                <w:rFonts w:ascii="Arial" w:hAnsi="Arial" w:cs="Arial"/>
                <w:sz w:val="18"/>
                <w:szCs w:val="18"/>
              </w:rPr>
              <w:t>3 140</w:t>
            </w:r>
          </w:p>
        </w:tc>
      </w:tr>
      <w:tr w:rsidR="006430CF" w:rsidRPr="00FB5610" w14:paraId="3B39B5EE" w14:textId="77777777" w:rsidTr="00014620">
        <w:trPr>
          <w:cantSplit/>
          <w:trHeight w:val="227"/>
          <w:jc w:val="center"/>
        </w:trPr>
        <w:tc>
          <w:tcPr>
            <w:tcW w:w="0" w:type="auto"/>
            <w:shd w:val="clear" w:color="auto" w:fill="D9D9D9" w:themeFill="background1" w:themeFillShade="D9"/>
            <w:vAlign w:val="center"/>
          </w:tcPr>
          <w:p w14:paraId="60A1C271" w14:textId="48D8323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38AD4D28" w14:textId="290B5F45"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4(k)</w:t>
            </w:r>
          </w:p>
        </w:tc>
        <w:tc>
          <w:tcPr>
            <w:tcW w:w="0" w:type="auto"/>
            <w:shd w:val="clear" w:color="auto" w:fill="D9D9D9" w:themeFill="background1" w:themeFillShade="D9"/>
            <w:vAlign w:val="center"/>
          </w:tcPr>
          <w:p w14:paraId="6B75C4C8" w14:textId="3452942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200B10EA" w14:textId="5F09D3C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39495FB" w14:textId="24382EF8" w:rsidR="009D0F62" w:rsidRPr="00FB5610" w:rsidRDefault="007859C1" w:rsidP="00D95F19">
            <w:pPr>
              <w:spacing w:before="0" w:after="0" w:line="240" w:lineRule="auto"/>
              <w:rPr>
                <w:rFonts w:ascii="Arial" w:hAnsi="Arial" w:cs="Arial"/>
                <w:sz w:val="18"/>
                <w:szCs w:val="18"/>
              </w:rPr>
            </w:pPr>
            <w:r w:rsidRPr="00FB5610">
              <w:rPr>
                <w:rFonts w:ascii="Arial" w:hAnsi="Arial" w:cs="Arial"/>
                <w:sz w:val="18"/>
                <w:szCs w:val="18"/>
              </w:rPr>
              <w:t>PLKLCO02</w:t>
            </w:r>
          </w:p>
        </w:tc>
        <w:tc>
          <w:tcPr>
            <w:tcW w:w="0" w:type="auto"/>
            <w:shd w:val="clear" w:color="auto" w:fill="D9D9D9" w:themeFill="background1" w:themeFillShade="D9"/>
            <w:vAlign w:val="center"/>
          </w:tcPr>
          <w:p w14:paraId="564AA822" w14:textId="2A2B292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Liczba osób objętych usługami świadczonymi w społeczności lokalnej w programie</w:t>
            </w:r>
          </w:p>
        </w:tc>
        <w:tc>
          <w:tcPr>
            <w:tcW w:w="0" w:type="auto"/>
            <w:shd w:val="clear" w:color="auto" w:fill="D9D9D9" w:themeFill="background1" w:themeFillShade="D9"/>
            <w:vAlign w:val="center"/>
          </w:tcPr>
          <w:p w14:paraId="0920F40D" w14:textId="54D6D2A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503F4614" w14:textId="6031813C" w:rsidR="009D0F62" w:rsidRPr="00FB5610" w:rsidRDefault="00A9237B" w:rsidP="00D95F19">
            <w:pPr>
              <w:spacing w:before="0" w:after="0" w:line="240" w:lineRule="auto"/>
              <w:rPr>
                <w:rFonts w:ascii="Arial" w:hAnsi="Arial" w:cs="Arial"/>
                <w:sz w:val="18"/>
                <w:szCs w:val="18"/>
              </w:rPr>
            </w:pPr>
            <w:r w:rsidRPr="00FB5610">
              <w:rPr>
                <w:rFonts w:ascii="Arial" w:hAnsi="Arial" w:cs="Arial"/>
                <w:sz w:val="18"/>
                <w:szCs w:val="18"/>
              </w:rPr>
              <w:t>367</w:t>
            </w:r>
          </w:p>
        </w:tc>
        <w:tc>
          <w:tcPr>
            <w:tcW w:w="0" w:type="auto"/>
            <w:shd w:val="clear" w:color="auto" w:fill="D9D9D9" w:themeFill="background1" w:themeFillShade="D9"/>
            <w:vAlign w:val="center"/>
          </w:tcPr>
          <w:p w14:paraId="26703F50" w14:textId="1C8EBDAE" w:rsidR="009D0F62" w:rsidRPr="00FB5610" w:rsidRDefault="00BA7A9D" w:rsidP="00D95F19">
            <w:pPr>
              <w:spacing w:before="0" w:after="0" w:line="240" w:lineRule="auto"/>
              <w:rPr>
                <w:rFonts w:ascii="Arial" w:hAnsi="Arial" w:cs="Arial"/>
                <w:sz w:val="18"/>
                <w:szCs w:val="18"/>
              </w:rPr>
            </w:pPr>
            <w:r w:rsidRPr="00FB5610">
              <w:rPr>
                <w:rFonts w:ascii="Arial" w:hAnsi="Arial" w:cs="Arial"/>
                <w:sz w:val="18"/>
                <w:szCs w:val="18"/>
              </w:rPr>
              <w:t>12 220</w:t>
            </w:r>
          </w:p>
        </w:tc>
      </w:tr>
    </w:tbl>
    <w:p w14:paraId="336FC4DD" w14:textId="77777777" w:rsidR="00494FED" w:rsidRPr="00FB5610" w:rsidRDefault="00494FED" w:rsidP="00D95F19">
      <w:pPr>
        <w:pStyle w:val="Text1"/>
        <w:spacing w:before="0" w:after="0" w:line="276" w:lineRule="auto"/>
        <w:ind w:left="0"/>
        <w:rPr>
          <w:rFonts w:ascii="Arial" w:hAnsi="Arial" w:cs="Arial"/>
          <w:sz w:val="20"/>
          <w:szCs w:val="20"/>
        </w:rPr>
      </w:pPr>
    </w:p>
    <w:p w14:paraId="7FE12F91" w14:textId="08D9CB20" w:rsidR="0050441D" w:rsidRPr="00FB5610" w:rsidRDefault="00BA317E"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7480F0E3" w14:textId="77777777" w:rsidTr="003B3508">
        <w:trPr>
          <w:cantSplit/>
          <w:trHeight w:val="227"/>
          <w:tblHeader/>
        </w:trPr>
        <w:tc>
          <w:tcPr>
            <w:tcW w:w="317" w:type="pct"/>
            <w:shd w:val="clear" w:color="auto" w:fill="FFE599" w:themeFill="accent4" w:themeFillTint="66"/>
            <w:vAlign w:val="center"/>
          </w:tcPr>
          <w:p w14:paraId="7F6C75B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7EECC09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5BA4B22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58543C0B"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329047B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641C098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22A655E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623AABA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7FD70D1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781EF24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564107B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17D2292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0ABA487D" w14:textId="77777777" w:rsidTr="003B3508">
        <w:trPr>
          <w:cantSplit/>
          <w:trHeight w:val="227"/>
        </w:trPr>
        <w:tc>
          <w:tcPr>
            <w:tcW w:w="317" w:type="pct"/>
            <w:vAlign w:val="center"/>
          </w:tcPr>
          <w:p w14:paraId="11A6381E" w14:textId="5A3F4A3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30C38FEC" w14:textId="490FD42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4(k)</w:t>
            </w:r>
          </w:p>
        </w:tc>
        <w:tc>
          <w:tcPr>
            <w:tcW w:w="354" w:type="pct"/>
            <w:vAlign w:val="center"/>
          </w:tcPr>
          <w:p w14:paraId="59750CFA" w14:textId="7F4B061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7A7FAE28" w14:textId="7C36122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0F491E7C" w14:textId="2B0F8664" w:rsidR="003B3508" w:rsidRPr="00FB5610" w:rsidRDefault="00526F2A" w:rsidP="00D95F19">
            <w:pPr>
              <w:spacing w:before="0" w:after="0" w:line="240" w:lineRule="auto"/>
              <w:rPr>
                <w:rFonts w:ascii="Arial" w:hAnsi="Arial" w:cs="Arial"/>
                <w:sz w:val="18"/>
                <w:szCs w:val="18"/>
              </w:rPr>
            </w:pPr>
            <w:r w:rsidRPr="00FB5610">
              <w:rPr>
                <w:rFonts w:ascii="Arial" w:hAnsi="Arial" w:cs="Arial"/>
                <w:sz w:val="18"/>
                <w:szCs w:val="18"/>
              </w:rPr>
              <w:t>PLKLCR02</w:t>
            </w:r>
          </w:p>
        </w:tc>
        <w:tc>
          <w:tcPr>
            <w:tcW w:w="861" w:type="pct"/>
            <w:shd w:val="clear" w:color="auto" w:fill="auto"/>
            <w:vAlign w:val="center"/>
          </w:tcPr>
          <w:p w14:paraId="03232888" w14:textId="1228225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utworzonych miejsc świadczenia usług w społeczności lokalnej</w:t>
            </w:r>
          </w:p>
        </w:tc>
        <w:tc>
          <w:tcPr>
            <w:tcW w:w="405" w:type="pct"/>
            <w:vAlign w:val="center"/>
          </w:tcPr>
          <w:p w14:paraId="76D6A6B2" w14:textId="28BA538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auto"/>
            <w:vAlign w:val="center"/>
          </w:tcPr>
          <w:p w14:paraId="23C5EAD6" w14:textId="0F2409F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7ACEDAFF" w14:textId="749DFB2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6CB45EDF" w14:textId="5B54CBBE" w:rsidR="003B3508" w:rsidRPr="00FB5610" w:rsidRDefault="003A76EF" w:rsidP="00D95F19">
            <w:pPr>
              <w:spacing w:before="0" w:after="0" w:line="240" w:lineRule="auto"/>
              <w:rPr>
                <w:rFonts w:ascii="Arial" w:hAnsi="Arial" w:cs="Arial"/>
                <w:sz w:val="18"/>
                <w:szCs w:val="18"/>
              </w:rPr>
            </w:pPr>
            <w:r w:rsidRPr="00FB5610">
              <w:rPr>
                <w:rFonts w:ascii="Arial" w:hAnsi="Arial" w:cs="Arial"/>
                <w:sz w:val="18"/>
                <w:szCs w:val="18"/>
              </w:rPr>
              <w:t>935</w:t>
            </w:r>
          </w:p>
        </w:tc>
        <w:tc>
          <w:tcPr>
            <w:tcW w:w="354" w:type="pct"/>
            <w:vAlign w:val="center"/>
          </w:tcPr>
          <w:p w14:paraId="5EA88320" w14:textId="09B184B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01BB550B" w14:textId="61927BF5" w:rsidR="003B3508" w:rsidRPr="00FB5610" w:rsidRDefault="003B3508" w:rsidP="00D95F19">
            <w:pPr>
              <w:spacing w:before="0" w:after="0" w:line="240" w:lineRule="auto"/>
              <w:rPr>
                <w:rFonts w:ascii="Arial" w:hAnsi="Arial" w:cs="Arial"/>
                <w:sz w:val="14"/>
                <w:szCs w:val="14"/>
              </w:rPr>
            </w:pPr>
            <w:r w:rsidRPr="00FB5610">
              <w:rPr>
                <w:rFonts w:ascii="Arial" w:hAnsi="Arial" w:cs="Arial"/>
                <w:sz w:val="14"/>
                <w:szCs w:val="14"/>
              </w:rPr>
              <w:t>6</w:t>
            </w:r>
            <w:r w:rsidR="005650CD" w:rsidRPr="00FB5610">
              <w:rPr>
                <w:rFonts w:ascii="Arial" w:hAnsi="Arial" w:cs="Arial"/>
                <w:sz w:val="14"/>
                <w:szCs w:val="14"/>
              </w:rPr>
              <w:t>2</w:t>
            </w:r>
            <w:r w:rsidRPr="00FB5610">
              <w:rPr>
                <w:rFonts w:ascii="Arial" w:hAnsi="Arial" w:cs="Arial"/>
                <w:sz w:val="14"/>
                <w:szCs w:val="14"/>
              </w:rPr>
              <w:t xml:space="preserve">0 szt. dotyczy usług społecznych, </w:t>
            </w:r>
            <w:r w:rsidR="001D773D" w:rsidRPr="00FB5610">
              <w:rPr>
                <w:rFonts w:ascii="Arial" w:hAnsi="Arial" w:cs="Arial"/>
                <w:sz w:val="14"/>
                <w:szCs w:val="14"/>
              </w:rPr>
              <w:t>315</w:t>
            </w:r>
            <w:r w:rsidR="00F26AB1" w:rsidRPr="00FB5610">
              <w:rPr>
                <w:rFonts w:ascii="Arial" w:hAnsi="Arial" w:cs="Arial"/>
                <w:sz w:val="14"/>
                <w:szCs w:val="14"/>
              </w:rPr>
              <w:t xml:space="preserve"> </w:t>
            </w:r>
            <w:r w:rsidRPr="00FB5610">
              <w:rPr>
                <w:rFonts w:ascii="Arial" w:hAnsi="Arial" w:cs="Arial"/>
                <w:sz w:val="14"/>
                <w:szCs w:val="14"/>
              </w:rPr>
              <w:t>szt. – usług</w:t>
            </w:r>
            <w:r w:rsidR="00F05144" w:rsidRPr="00FB5610">
              <w:rPr>
                <w:rFonts w:ascii="Arial" w:hAnsi="Arial" w:cs="Arial"/>
                <w:sz w:val="14"/>
                <w:szCs w:val="14"/>
              </w:rPr>
              <w:t xml:space="preserve"> </w:t>
            </w:r>
            <w:r w:rsidRPr="00FB5610">
              <w:rPr>
                <w:rFonts w:ascii="Arial" w:hAnsi="Arial" w:cs="Arial"/>
                <w:sz w:val="14"/>
                <w:szCs w:val="14"/>
              </w:rPr>
              <w:t>zdrowotnych</w:t>
            </w:r>
            <w:r w:rsidR="004D2B9A">
              <w:rPr>
                <w:rFonts w:ascii="Arial" w:hAnsi="Arial" w:cs="Arial"/>
                <w:sz w:val="14"/>
                <w:szCs w:val="14"/>
              </w:rPr>
              <w:t>.</w:t>
            </w:r>
          </w:p>
        </w:tc>
      </w:tr>
      <w:tr w:rsidR="006430CF" w:rsidRPr="00FB5610" w14:paraId="71E82BF1" w14:textId="77777777" w:rsidTr="00014620">
        <w:trPr>
          <w:cantSplit/>
          <w:trHeight w:val="227"/>
        </w:trPr>
        <w:tc>
          <w:tcPr>
            <w:tcW w:w="317" w:type="pct"/>
            <w:shd w:val="clear" w:color="auto" w:fill="D9D9D9" w:themeFill="background1" w:themeFillShade="D9"/>
            <w:vAlign w:val="center"/>
          </w:tcPr>
          <w:p w14:paraId="277B8D73" w14:textId="7F5C5FB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49EE3B6D" w14:textId="15D0645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4(k)</w:t>
            </w:r>
          </w:p>
        </w:tc>
        <w:tc>
          <w:tcPr>
            <w:tcW w:w="354" w:type="pct"/>
            <w:shd w:val="clear" w:color="auto" w:fill="D9D9D9" w:themeFill="background1" w:themeFillShade="D9"/>
            <w:vAlign w:val="center"/>
          </w:tcPr>
          <w:p w14:paraId="536A9A34" w14:textId="76A54ED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3BAA97B4" w14:textId="3ECF738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A8AB3ED" w14:textId="440F08B3" w:rsidR="003B3508" w:rsidRPr="00FB5610" w:rsidRDefault="00526F2A" w:rsidP="00D95F19">
            <w:pPr>
              <w:spacing w:before="0" w:after="0" w:line="240" w:lineRule="auto"/>
              <w:rPr>
                <w:rFonts w:ascii="Arial" w:hAnsi="Arial" w:cs="Arial"/>
                <w:sz w:val="18"/>
                <w:szCs w:val="18"/>
              </w:rPr>
            </w:pPr>
            <w:r w:rsidRPr="00FB5610">
              <w:rPr>
                <w:rFonts w:ascii="Arial" w:hAnsi="Arial" w:cs="Arial"/>
                <w:sz w:val="18"/>
                <w:szCs w:val="18"/>
              </w:rPr>
              <w:t>PLKLCR02</w:t>
            </w:r>
          </w:p>
        </w:tc>
        <w:tc>
          <w:tcPr>
            <w:tcW w:w="861" w:type="pct"/>
            <w:shd w:val="clear" w:color="auto" w:fill="D9D9D9" w:themeFill="background1" w:themeFillShade="D9"/>
            <w:vAlign w:val="center"/>
          </w:tcPr>
          <w:p w14:paraId="56255547" w14:textId="106CAB2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Liczba utworzonych miejsc świadczenia usług w społeczności lokalnej</w:t>
            </w:r>
          </w:p>
        </w:tc>
        <w:tc>
          <w:tcPr>
            <w:tcW w:w="405" w:type="pct"/>
            <w:shd w:val="clear" w:color="auto" w:fill="D9D9D9" w:themeFill="background1" w:themeFillShade="D9"/>
            <w:vAlign w:val="center"/>
          </w:tcPr>
          <w:p w14:paraId="714557E3" w14:textId="33EFEB3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405" w:type="pct"/>
            <w:shd w:val="clear" w:color="auto" w:fill="D9D9D9" w:themeFill="background1" w:themeFillShade="D9"/>
            <w:vAlign w:val="center"/>
          </w:tcPr>
          <w:p w14:paraId="0C498A2B" w14:textId="161E645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7C4639E8" w14:textId="26FCE1A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2D287284" w14:textId="62770CC8" w:rsidR="003B3508" w:rsidRPr="00FB5610" w:rsidRDefault="00535E63" w:rsidP="00D95F19">
            <w:pPr>
              <w:spacing w:before="0" w:after="0" w:line="240" w:lineRule="auto"/>
              <w:rPr>
                <w:rFonts w:ascii="Arial" w:hAnsi="Arial" w:cs="Arial"/>
                <w:sz w:val="18"/>
                <w:szCs w:val="18"/>
              </w:rPr>
            </w:pPr>
            <w:r w:rsidRPr="00FB5610">
              <w:rPr>
                <w:rFonts w:ascii="Arial" w:hAnsi="Arial" w:cs="Arial"/>
                <w:sz w:val="18"/>
                <w:szCs w:val="18"/>
              </w:rPr>
              <w:t>3 675</w:t>
            </w:r>
          </w:p>
        </w:tc>
        <w:tc>
          <w:tcPr>
            <w:tcW w:w="354" w:type="pct"/>
            <w:shd w:val="clear" w:color="auto" w:fill="D9D9D9" w:themeFill="background1" w:themeFillShade="D9"/>
            <w:vAlign w:val="center"/>
          </w:tcPr>
          <w:p w14:paraId="03BE07E6" w14:textId="6FC506F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2C41C325" w14:textId="4BAA508D" w:rsidR="003B3508" w:rsidRPr="00FB5610" w:rsidRDefault="005650CD" w:rsidP="00D95F19">
            <w:pPr>
              <w:spacing w:before="0" w:after="0" w:line="240" w:lineRule="auto"/>
              <w:rPr>
                <w:rFonts w:ascii="Arial" w:hAnsi="Arial" w:cs="Arial"/>
                <w:sz w:val="14"/>
                <w:szCs w:val="14"/>
              </w:rPr>
            </w:pPr>
            <w:r w:rsidRPr="00FB5610">
              <w:rPr>
                <w:rFonts w:ascii="Arial" w:hAnsi="Arial" w:cs="Arial"/>
                <w:sz w:val="14"/>
                <w:szCs w:val="14"/>
              </w:rPr>
              <w:t>2 4</w:t>
            </w:r>
            <w:r w:rsidR="00F0425B" w:rsidRPr="00FB5610">
              <w:rPr>
                <w:rFonts w:ascii="Arial" w:hAnsi="Arial" w:cs="Arial"/>
                <w:sz w:val="14"/>
                <w:szCs w:val="14"/>
              </w:rPr>
              <w:t>7</w:t>
            </w:r>
            <w:r w:rsidRPr="00FB5610">
              <w:rPr>
                <w:rFonts w:ascii="Arial" w:hAnsi="Arial" w:cs="Arial"/>
                <w:sz w:val="14"/>
                <w:szCs w:val="14"/>
              </w:rPr>
              <w:t>0</w:t>
            </w:r>
            <w:r w:rsidR="003B3508" w:rsidRPr="00FB5610">
              <w:rPr>
                <w:rFonts w:ascii="Arial" w:hAnsi="Arial" w:cs="Arial"/>
                <w:sz w:val="14"/>
                <w:szCs w:val="14"/>
              </w:rPr>
              <w:t xml:space="preserve"> szt. dotyczy usług społecznych, </w:t>
            </w:r>
            <w:r w:rsidR="001B5057" w:rsidRPr="00FB5610">
              <w:rPr>
                <w:rFonts w:ascii="Arial" w:hAnsi="Arial" w:cs="Arial"/>
                <w:sz w:val="14"/>
                <w:szCs w:val="14"/>
              </w:rPr>
              <w:t>1 2</w:t>
            </w:r>
            <w:r w:rsidR="001D773D" w:rsidRPr="00FB5610">
              <w:rPr>
                <w:rFonts w:ascii="Arial" w:hAnsi="Arial" w:cs="Arial"/>
                <w:sz w:val="14"/>
                <w:szCs w:val="14"/>
              </w:rPr>
              <w:t>05</w:t>
            </w:r>
            <w:r w:rsidR="00555403" w:rsidRPr="00FB5610">
              <w:rPr>
                <w:rFonts w:ascii="Arial" w:hAnsi="Arial" w:cs="Arial"/>
                <w:sz w:val="14"/>
                <w:szCs w:val="14"/>
              </w:rPr>
              <w:t xml:space="preserve"> </w:t>
            </w:r>
            <w:r w:rsidR="003B3508" w:rsidRPr="00FB5610">
              <w:rPr>
                <w:rFonts w:ascii="Arial" w:hAnsi="Arial" w:cs="Arial"/>
                <w:sz w:val="14"/>
                <w:szCs w:val="14"/>
              </w:rPr>
              <w:t>szt. – usług zdrowotnych</w:t>
            </w:r>
            <w:r w:rsidR="004D2B9A">
              <w:rPr>
                <w:rFonts w:ascii="Arial" w:hAnsi="Arial" w:cs="Arial"/>
                <w:sz w:val="14"/>
                <w:szCs w:val="14"/>
              </w:rPr>
              <w:t>.</w:t>
            </w:r>
          </w:p>
        </w:tc>
      </w:tr>
    </w:tbl>
    <w:p w14:paraId="1E3E9985" w14:textId="77777777" w:rsidR="007A1FCE" w:rsidRPr="00FB5610" w:rsidRDefault="007A1FCE" w:rsidP="00D95F19">
      <w:pPr>
        <w:pStyle w:val="Text1"/>
        <w:spacing w:before="0" w:after="0" w:line="276" w:lineRule="auto"/>
        <w:ind w:left="0"/>
        <w:rPr>
          <w:rFonts w:ascii="Arial" w:hAnsi="Arial" w:cs="Arial"/>
          <w:sz w:val="20"/>
          <w:szCs w:val="20"/>
        </w:rPr>
      </w:pPr>
    </w:p>
    <w:p w14:paraId="05E8EB55" w14:textId="520DAE74" w:rsidR="0050441D" w:rsidRPr="00FB5610" w:rsidRDefault="00ED4513"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3D12A08" w14:textId="77777777" w:rsidR="00ED4513" w:rsidRPr="00FB5610" w:rsidRDefault="00ED4513" w:rsidP="00D95F19">
      <w:pPr>
        <w:pStyle w:val="NormalCentered"/>
        <w:spacing w:before="0" w:after="0" w:line="276" w:lineRule="auto"/>
        <w:ind w:left="708"/>
        <w:jc w:val="left"/>
        <w:rPr>
          <w:rFonts w:ascii="Arial" w:hAnsi="Arial" w:cs="Arial"/>
          <w:sz w:val="20"/>
          <w:szCs w:val="20"/>
        </w:rPr>
        <w:sectPr w:rsidR="00ED4513" w:rsidRPr="00FB5610" w:rsidSect="00F33DA6">
          <w:footnotePr>
            <w:numRestart w:val="eachPage"/>
          </w:footnotePr>
          <w:pgSz w:w="16839" w:h="11907" w:orient="landscape" w:code="9"/>
          <w:pgMar w:top="1418" w:right="1418" w:bottom="1418" w:left="1418" w:header="567" w:footer="567" w:gutter="0"/>
          <w:cols w:space="720"/>
          <w:docGrid w:linePitch="360"/>
        </w:sectPr>
      </w:pPr>
    </w:p>
    <w:p w14:paraId="6EDF860A" w14:textId="285F422D" w:rsidR="008E7623" w:rsidRPr="00FB5610" w:rsidRDefault="0003090C" w:rsidP="007D7E1E">
      <w:pPr>
        <w:pStyle w:val="Nagwek5"/>
      </w:pPr>
      <w:r w:rsidRPr="00FB5610">
        <w:lastRenderedPageBreak/>
        <w:t>2.1.8.</w:t>
      </w:r>
      <w:r w:rsidR="00A3482A" w:rsidRPr="00FB5610">
        <w:t>3</w:t>
      </w:r>
      <w:r w:rsidRPr="00FB5610">
        <w:t xml:space="preserve">.3. </w:t>
      </w:r>
      <w:r w:rsidR="008E7623" w:rsidRPr="00FB5610">
        <w:t>Indykatywny podział zaprogramowanych zasobów (UE) według rodzaju interwencji</w:t>
      </w:r>
    </w:p>
    <w:p w14:paraId="10261C61"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4B1C1730" w14:textId="77777777" w:rsidTr="00DB6B9D">
        <w:trPr>
          <w:tblHeader/>
        </w:trPr>
        <w:tc>
          <w:tcPr>
            <w:tcW w:w="968" w:type="dxa"/>
            <w:shd w:val="clear" w:color="auto" w:fill="FFE599" w:themeFill="accent4" w:themeFillTint="66"/>
            <w:vAlign w:val="center"/>
          </w:tcPr>
          <w:p w14:paraId="211B7AB3"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63EE71D"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6352552"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FE56FD6"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00055A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7E303F8"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BE87A47"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0FB268C1" w14:textId="0C8806E6" w:rsidR="00551225" w:rsidRPr="00FB5610" w:rsidRDefault="03357F03"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4A695F32"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4775EC03"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1EC09AE" w14:textId="0613C93F"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vAlign w:val="center"/>
          </w:tcPr>
          <w:p w14:paraId="273C22D7" w14:textId="54C4B61E" w:rsidR="00551225" w:rsidRPr="00FB5610" w:rsidRDefault="00C6301A" w:rsidP="00D95F19">
            <w:pPr>
              <w:spacing w:line="240" w:lineRule="auto"/>
              <w:rPr>
                <w:rFonts w:ascii="Arial" w:hAnsi="Arial" w:cs="Arial"/>
                <w:sz w:val="18"/>
                <w:szCs w:val="18"/>
              </w:rPr>
            </w:pPr>
            <w:r w:rsidRPr="00FB5610">
              <w:rPr>
                <w:rFonts w:ascii="Arial" w:hAnsi="Arial" w:cs="Arial"/>
                <w:sz w:val="18"/>
                <w:szCs w:val="18"/>
              </w:rPr>
              <w:t>15</w:t>
            </w:r>
            <w:r w:rsidR="001702F5" w:rsidRPr="00FB5610">
              <w:rPr>
                <w:rFonts w:ascii="Arial" w:hAnsi="Arial" w:cs="Arial"/>
                <w:sz w:val="18"/>
                <w:szCs w:val="18"/>
              </w:rPr>
              <w:t>8</w:t>
            </w:r>
            <w:r w:rsidR="6ABF0603" w:rsidRPr="00FB5610">
              <w:rPr>
                <w:rFonts w:ascii="Arial" w:hAnsi="Arial" w:cs="Arial"/>
                <w:sz w:val="18"/>
                <w:szCs w:val="18"/>
              </w:rPr>
              <w:t>.</w:t>
            </w:r>
            <w:r w:rsidR="00FC10A0" w:rsidRPr="00FB5610">
              <w:rPr>
                <w:rFonts w:ascii="Arial" w:hAnsi="Arial" w:cs="Arial"/>
                <w:sz w:val="18"/>
                <w:szCs w:val="18"/>
              </w:rPr>
              <w:t xml:space="preserve"> </w:t>
            </w:r>
            <w:r w:rsidR="77B5F327" w:rsidRPr="00FB5610">
              <w:rPr>
                <w:rFonts w:ascii="Arial" w:hAnsi="Arial" w:cs="Arial"/>
                <w:sz w:val="18"/>
                <w:szCs w:val="18"/>
              </w:rPr>
              <w:t>Działania w celu zwiększenia równego i szybkiego dostępu do dobrej jakości trwałych i przystępnych cenowo usług</w:t>
            </w:r>
          </w:p>
        </w:tc>
        <w:tc>
          <w:tcPr>
            <w:tcW w:w="1411" w:type="dxa"/>
            <w:tcBorders>
              <w:top w:val="single" w:sz="4" w:space="0" w:color="auto"/>
              <w:left w:val="single" w:sz="4" w:space="0" w:color="auto"/>
              <w:bottom w:val="single" w:sz="4" w:space="0" w:color="auto"/>
              <w:right w:val="single" w:sz="4" w:space="0" w:color="auto"/>
            </w:tcBorders>
            <w:vAlign w:val="center"/>
          </w:tcPr>
          <w:p w14:paraId="491168A6" w14:textId="697A82F9" w:rsidR="00551225" w:rsidRPr="00FB5610" w:rsidRDefault="18D0DD1F" w:rsidP="00D95F19">
            <w:pPr>
              <w:spacing w:line="240" w:lineRule="auto"/>
              <w:rPr>
                <w:rFonts w:ascii="Arial" w:eastAsia="Tahoma" w:hAnsi="Arial" w:cs="Arial"/>
              </w:rPr>
            </w:pPr>
            <w:r w:rsidRPr="00FB5610">
              <w:rPr>
                <w:rFonts w:ascii="Arial" w:eastAsia="Tahoma" w:hAnsi="Arial" w:cs="Arial"/>
                <w:sz w:val="18"/>
                <w:szCs w:val="18"/>
              </w:rPr>
              <w:t>2</w:t>
            </w:r>
            <w:r w:rsidR="389E6A43" w:rsidRPr="00FB5610">
              <w:rPr>
                <w:rFonts w:ascii="Arial" w:eastAsia="Tahoma" w:hAnsi="Arial" w:cs="Arial"/>
                <w:sz w:val="18"/>
                <w:szCs w:val="18"/>
              </w:rPr>
              <w:t xml:space="preserve"> 386 000</w:t>
            </w:r>
          </w:p>
        </w:tc>
      </w:tr>
      <w:tr w:rsidR="006430CF" w:rsidRPr="00FB5610" w14:paraId="067963A1"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51713718" w14:textId="2AF390C4" w:rsidR="00FC10A0" w:rsidRPr="00FB5610" w:rsidRDefault="00FC10A0"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7F5B6709" w14:textId="5D05673F"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708CC3DF" w14:textId="3356D6FF"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634328BD" w14:textId="2582B8D3" w:rsidR="00FC10A0" w:rsidRPr="00FB5610" w:rsidRDefault="00FC10A0"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vAlign w:val="center"/>
          </w:tcPr>
          <w:p w14:paraId="227EB5B3" w14:textId="5D82B981" w:rsidR="00FC10A0" w:rsidRPr="00FB5610" w:rsidRDefault="00FC10A0" w:rsidP="00D95F19">
            <w:pPr>
              <w:spacing w:line="240" w:lineRule="auto"/>
              <w:rPr>
                <w:rFonts w:ascii="Arial" w:hAnsi="Arial" w:cs="Arial"/>
                <w:sz w:val="18"/>
                <w:szCs w:val="18"/>
              </w:rPr>
            </w:pPr>
            <w:r w:rsidRPr="00FB5610">
              <w:rPr>
                <w:rFonts w:ascii="Arial" w:hAnsi="Arial" w:cs="Arial"/>
                <w:sz w:val="18"/>
                <w:szCs w:val="18"/>
              </w:rPr>
              <w:t>160. Działania na rzecz poprawy dostępności, efektywności i odporności systemów opieki zdrowotnej (z wyłączeniem infrastruktury)</w:t>
            </w:r>
          </w:p>
        </w:tc>
        <w:tc>
          <w:tcPr>
            <w:tcW w:w="1411" w:type="dxa"/>
            <w:tcBorders>
              <w:top w:val="single" w:sz="4" w:space="0" w:color="auto"/>
              <w:left w:val="single" w:sz="4" w:space="0" w:color="auto"/>
              <w:bottom w:val="single" w:sz="4" w:space="0" w:color="auto"/>
              <w:right w:val="single" w:sz="4" w:space="0" w:color="auto"/>
            </w:tcBorders>
            <w:vAlign w:val="center"/>
          </w:tcPr>
          <w:p w14:paraId="720D621A" w14:textId="1BFF875D" w:rsidR="00FC10A0" w:rsidRPr="00FB5610" w:rsidRDefault="00634E0B" w:rsidP="00D95F19">
            <w:pPr>
              <w:spacing w:line="240" w:lineRule="auto"/>
              <w:rPr>
                <w:rFonts w:ascii="Arial" w:eastAsia="Courier New" w:hAnsi="Arial" w:cs="Arial"/>
                <w:sz w:val="18"/>
                <w:szCs w:val="18"/>
              </w:rPr>
            </w:pPr>
            <w:r w:rsidRPr="00FB5610">
              <w:rPr>
                <w:rFonts w:ascii="Arial" w:eastAsia="Courier New" w:hAnsi="Arial" w:cs="Arial"/>
                <w:sz w:val="18"/>
                <w:szCs w:val="18"/>
              </w:rPr>
              <w:t>4 890 000</w:t>
            </w:r>
          </w:p>
        </w:tc>
      </w:tr>
      <w:tr w:rsidR="006430CF" w:rsidRPr="00FB5610" w14:paraId="257FC8C7"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147C8F8F" w14:textId="3F7A9A30" w:rsidR="0072325A" w:rsidRPr="00FB5610" w:rsidRDefault="0072325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099C14B1" w14:textId="5D79F303"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43D27AD1" w14:textId="2A6C902F"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7CBE8212" w14:textId="21E4299A"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vAlign w:val="center"/>
          </w:tcPr>
          <w:p w14:paraId="3390E27A" w14:textId="1C7F7833" w:rsidR="0072325A" w:rsidRPr="00FB5610" w:rsidRDefault="00CD2B77" w:rsidP="00D95F19">
            <w:pPr>
              <w:spacing w:line="240" w:lineRule="auto"/>
              <w:rPr>
                <w:rFonts w:ascii="Arial" w:hAnsi="Arial" w:cs="Arial"/>
                <w:sz w:val="18"/>
                <w:szCs w:val="18"/>
              </w:rPr>
            </w:pPr>
            <w:r w:rsidRPr="00FB5610">
              <w:rPr>
                <w:rFonts w:ascii="Arial" w:hAnsi="Arial" w:cs="Arial"/>
                <w:sz w:val="18"/>
                <w:szCs w:val="18"/>
              </w:rPr>
              <w:t xml:space="preserve">161. </w:t>
            </w:r>
            <w:r w:rsidR="00195FAF" w:rsidRPr="00FB5610">
              <w:rPr>
                <w:rFonts w:ascii="Arial" w:hAnsi="Arial" w:cs="Arial"/>
                <w:sz w:val="18"/>
                <w:szCs w:val="18"/>
              </w:rPr>
              <w:t>Działania na rzecz poprawy dostępu do opieki długoterminowej (z wyłączeniem infrastruktury)</w:t>
            </w:r>
          </w:p>
        </w:tc>
        <w:tc>
          <w:tcPr>
            <w:tcW w:w="1411" w:type="dxa"/>
            <w:tcBorders>
              <w:top w:val="single" w:sz="4" w:space="0" w:color="auto"/>
              <w:left w:val="single" w:sz="4" w:space="0" w:color="auto"/>
              <w:bottom w:val="single" w:sz="4" w:space="0" w:color="auto"/>
              <w:right w:val="single" w:sz="4" w:space="0" w:color="auto"/>
            </w:tcBorders>
            <w:vAlign w:val="center"/>
          </w:tcPr>
          <w:p w14:paraId="584D3890" w14:textId="34F8CCC2" w:rsidR="0072325A" w:rsidRPr="00FB5610" w:rsidRDefault="00AF0109" w:rsidP="00D95F19">
            <w:pPr>
              <w:spacing w:line="240" w:lineRule="auto"/>
              <w:rPr>
                <w:rFonts w:ascii="Arial" w:eastAsia="Courier New" w:hAnsi="Arial" w:cs="Arial"/>
                <w:sz w:val="18"/>
                <w:szCs w:val="18"/>
              </w:rPr>
            </w:pPr>
            <w:r w:rsidRPr="00FB5610">
              <w:rPr>
                <w:rFonts w:ascii="Arial" w:eastAsia="Courier New" w:hAnsi="Arial" w:cs="Arial"/>
                <w:sz w:val="18"/>
                <w:szCs w:val="18"/>
              </w:rPr>
              <w:t>9 900 000</w:t>
            </w:r>
          </w:p>
        </w:tc>
      </w:tr>
      <w:tr w:rsidR="006430CF" w:rsidRPr="00FB5610" w14:paraId="09CD2C13" w14:textId="77777777" w:rsidTr="00EE32D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F3BD40" w14:textId="1B260E29" w:rsidR="0072325A" w:rsidRPr="00FB5610" w:rsidRDefault="0072325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AFFDFE" w14:textId="1DF9F305"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AFDD84" w14:textId="18ECBC2B" w:rsidR="0072325A" w:rsidRPr="00FB5610" w:rsidRDefault="0072325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9D2035E" w14:textId="4CFB7DAF"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D81500" w14:textId="67118806" w:rsidR="0072325A" w:rsidRPr="00FB5610" w:rsidRDefault="0072325A" w:rsidP="00D95F19">
            <w:pPr>
              <w:pStyle w:val="Default"/>
              <w:rPr>
                <w:rFonts w:ascii="Arial" w:hAnsi="Arial" w:cs="Arial"/>
                <w:color w:val="auto"/>
                <w:sz w:val="18"/>
                <w:szCs w:val="18"/>
              </w:rPr>
            </w:pPr>
            <w:r w:rsidRPr="00FB5610">
              <w:rPr>
                <w:rFonts w:ascii="Arial" w:hAnsi="Arial" w:cs="Arial"/>
                <w:color w:val="auto"/>
                <w:sz w:val="18"/>
                <w:szCs w:val="18"/>
              </w:rPr>
              <w:t>158.Działania w celu zwiększenia równego i szybkiego dostępu do dobrej jakości trwałych i przystępnych cenowo usług</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AA7166" w14:textId="6126ED49" w:rsidR="0072325A" w:rsidRPr="00FB5610" w:rsidRDefault="0072325A" w:rsidP="00D95F19">
            <w:pPr>
              <w:spacing w:line="240" w:lineRule="auto"/>
              <w:rPr>
                <w:rFonts w:ascii="Arial" w:eastAsia="Courier New" w:hAnsi="Arial" w:cs="Arial"/>
                <w:sz w:val="18"/>
                <w:szCs w:val="18"/>
              </w:rPr>
            </w:pPr>
            <w:r w:rsidRPr="00FB5610">
              <w:rPr>
                <w:rFonts w:ascii="Arial" w:eastAsia="Courier New" w:hAnsi="Arial" w:cs="Arial"/>
                <w:sz w:val="18"/>
                <w:szCs w:val="18"/>
              </w:rPr>
              <w:t>2</w:t>
            </w:r>
            <w:r w:rsidR="26B85E9F" w:rsidRPr="00FB5610">
              <w:rPr>
                <w:rFonts w:ascii="Arial" w:eastAsia="Courier New" w:hAnsi="Arial" w:cs="Arial"/>
                <w:sz w:val="18"/>
                <w:szCs w:val="18"/>
              </w:rPr>
              <w:t>1</w:t>
            </w:r>
            <w:r w:rsidRPr="00FB5610">
              <w:rPr>
                <w:rFonts w:ascii="Arial" w:eastAsia="Courier New" w:hAnsi="Arial" w:cs="Arial"/>
                <w:sz w:val="18"/>
                <w:szCs w:val="18"/>
              </w:rPr>
              <w:t> 404 444</w:t>
            </w:r>
          </w:p>
        </w:tc>
      </w:tr>
      <w:tr w:rsidR="006430CF" w:rsidRPr="00FB5610" w14:paraId="3A3E5884" w14:textId="77777777" w:rsidTr="00EE32DE">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A7C4B1" w14:textId="5D7A1C8F" w:rsidR="0072325A" w:rsidRPr="00FB5610" w:rsidRDefault="0072325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319E68" w14:textId="77777777"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96C908" w14:textId="77777777" w:rsidR="0072325A" w:rsidRPr="00FB5610" w:rsidRDefault="0072325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AB1C29" w14:textId="78CEF36B"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642C15" w14:textId="50EDABCC" w:rsidR="0072325A" w:rsidRPr="00FB5610" w:rsidRDefault="0072325A" w:rsidP="00D95F19">
            <w:pPr>
              <w:pStyle w:val="Default"/>
              <w:rPr>
                <w:rFonts w:ascii="Arial" w:eastAsiaTheme="minorHAnsi" w:hAnsi="Arial" w:cs="Arial"/>
                <w:color w:val="auto"/>
                <w:sz w:val="18"/>
                <w:szCs w:val="18"/>
                <w:lang w:eastAsia="en-US"/>
              </w:rPr>
            </w:pPr>
            <w:r w:rsidRPr="00FB5610">
              <w:rPr>
                <w:rFonts w:ascii="Arial" w:hAnsi="Arial" w:cs="Arial"/>
                <w:color w:val="auto"/>
                <w:sz w:val="18"/>
                <w:szCs w:val="18"/>
              </w:rPr>
              <w:t>160</w:t>
            </w:r>
            <w:r w:rsidR="006646C6" w:rsidRPr="00FB5610">
              <w:rPr>
                <w:rFonts w:ascii="Arial" w:hAnsi="Arial" w:cs="Arial"/>
                <w:color w:val="auto"/>
                <w:sz w:val="18"/>
                <w:szCs w:val="18"/>
              </w:rPr>
              <w:t>.</w:t>
            </w:r>
            <w:r w:rsidRPr="00FB5610">
              <w:rPr>
                <w:rFonts w:ascii="Arial" w:hAnsi="Arial" w:cs="Arial"/>
                <w:color w:val="auto"/>
                <w:sz w:val="18"/>
                <w:szCs w:val="18"/>
              </w:rPr>
              <w:t xml:space="preserve"> </w:t>
            </w:r>
            <w:r w:rsidRPr="00FB5610">
              <w:rPr>
                <w:rFonts w:ascii="Arial" w:eastAsiaTheme="minorHAnsi" w:hAnsi="Arial" w:cs="Arial"/>
                <w:color w:val="auto"/>
                <w:sz w:val="18"/>
                <w:szCs w:val="18"/>
                <w:lang w:eastAsia="en-US"/>
              </w:rPr>
              <w:t>Działania na rzecz poprawy dostępności, efektywności i odporności systemów opieki zdrowotnej (z wyłączeniem infrastruktury)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CFBFDA5" w14:textId="2217B3AE" w:rsidR="0072325A" w:rsidRPr="00FB5610" w:rsidRDefault="0061436D" w:rsidP="00D95F19">
            <w:pPr>
              <w:spacing w:line="240" w:lineRule="auto"/>
              <w:rPr>
                <w:rFonts w:ascii="Arial" w:eastAsia="Courier New" w:hAnsi="Arial" w:cs="Arial"/>
                <w:sz w:val="18"/>
                <w:szCs w:val="18"/>
              </w:rPr>
            </w:pPr>
            <w:r w:rsidRPr="00FB5610">
              <w:rPr>
                <w:rFonts w:ascii="Arial" w:eastAsia="Courier New" w:hAnsi="Arial" w:cs="Arial"/>
                <w:sz w:val="18"/>
                <w:szCs w:val="18"/>
              </w:rPr>
              <w:t>18 116 000</w:t>
            </w:r>
          </w:p>
        </w:tc>
      </w:tr>
      <w:tr w:rsidR="006430CF" w:rsidRPr="00FB5610" w14:paraId="269AC7A7"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C2EFB2" w14:textId="5D3E8A92" w:rsidR="0072325A" w:rsidRPr="00FB5610" w:rsidRDefault="0072325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725648" w14:textId="4356ED4A"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64EC90" w14:textId="78D9F916" w:rsidR="0072325A" w:rsidRPr="00FB5610" w:rsidRDefault="0072325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D41312" w14:textId="5D35AC96" w:rsidR="0072325A" w:rsidRPr="00FB5610" w:rsidRDefault="0072325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EC93AC" w14:textId="716BD0AF" w:rsidR="0072325A" w:rsidRPr="00FB5610" w:rsidRDefault="00CD2B77" w:rsidP="00D95F19">
            <w:pPr>
              <w:pStyle w:val="Default"/>
              <w:rPr>
                <w:rFonts w:ascii="Arial" w:hAnsi="Arial" w:cs="Arial"/>
                <w:color w:val="auto"/>
                <w:sz w:val="18"/>
                <w:szCs w:val="18"/>
              </w:rPr>
            </w:pPr>
            <w:r w:rsidRPr="00FB5610">
              <w:rPr>
                <w:rFonts w:ascii="Arial" w:hAnsi="Arial" w:cs="Arial"/>
                <w:color w:val="auto"/>
                <w:sz w:val="18"/>
                <w:szCs w:val="18"/>
              </w:rPr>
              <w:t xml:space="preserve">161. </w:t>
            </w:r>
            <w:r w:rsidR="00195FAF" w:rsidRPr="00FB5610">
              <w:rPr>
                <w:rFonts w:ascii="Arial" w:hAnsi="Arial" w:cs="Arial"/>
                <w:color w:val="auto"/>
                <w:sz w:val="18"/>
                <w:szCs w:val="18"/>
              </w:rPr>
              <w:t>Działania na rzecz poprawy dostępu do opieki długoterminowej (z wyłączeniem infrastruktury)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EA0A52" w14:textId="0254ED3C" w:rsidR="0072325A" w:rsidRPr="00FB5610" w:rsidRDefault="00AF0109" w:rsidP="00D95F19">
            <w:pPr>
              <w:spacing w:line="240" w:lineRule="auto"/>
              <w:rPr>
                <w:rFonts w:ascii="Arial" w:eastAsia="Courier New" w:hAnsi="Arial" w:cs="Arial"/>
                <w:sz w:val="18"/>
                <w:szCs w:val="18"/>
              </w:rPr>
            </w:pPr>
            <w:r w:rsidRPr="00FB5610">
              <w:rPr>
                <w:rFonts w:ascii="Arial" w:eastAsia="Courier New" w:hAnsi="Arial" w:cs="Arial"/>
                <w:sz w:val="18"/>
                <w:szCs w:val="18"/>
              </w:rPr>
              <w:t>38 100 000</w:t>
            </w:r>
          </w:p>
        </w:tc>
      </w:tr>
      <w:tr w:rsidR="00331C99" w:rsidRPr="00FB5610" w14:paraId="2D20303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FF4C25F" w14:textId="008D88C2" w:rsidR="00331C99" w:rsidRPr="00FB5610" w:rsidRDefault="00331C99" w:rsidP="00331C9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5BD193A5" w14:textId="50C42184"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21A18AE" w14:textId="30861477" w:rsidR="00331C99" w:rsidRPr="00FB5610" w:rsidRDefault="00331C99" w:rsidP="00331C99">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E3188BB" w14:textId="53EEB1AA"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4(k)</w:t>
            </w:r>
          </w:p>
        </w:tc>
        <w:tc>
          <w:tcPr>
            <w:tcW w:w="2864" w:type="dxa"/>
            <w:tcBorders>
              <w:top w:val="single" w:sz="4" w:space="0" w:color="auto"/>
              <w:left w:val="nil"/>
              <w:bottom w:val="single" w:sz="4" w:space="0" w:color="auto"/>
              <w:right w:val="single" w:sz="4" w:space="0" w:color="auto"/>
            </w:tcBorders>
            <w:shd w:val="clear" w:color="auto" w:fill="auto"/>
            <w:vAlign w:val="center"/>
          </w:tcPr>
          <w:p w14:paraId="1D572648" w14:textId="27FC4EEF" w:rsidR="00331C99" w:rsidRPr="000F0F6D" w:rsidRDefault="00331C99" w:rsidP="00331C99">
            <w:pPr>
              <w:pStyle w:val="Default"/>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3646269" w14:textId="6E9BB5A6" w:rsidR="00331C99" w:rsidRPr="00FB5610" w:rsidRDefault="00331C99" w:rsidP="00331C99">
            <w:pPr>
              <w:spacing w:line="240" w:lineRule="auto"/>
              <w:rPr>
                <w:rFonts w:ascii="Arial" w:eastAsia="Courier New" w:hAnsi="Arial" w:cs="Arial"/>
                <w:b/>
                <w:bCs/>
                <w:sz w:val="18"/>
                <w:szCs w:val="18"/>
              </w:rPr>
            </w:pPr>
            <w:r w:rsidRPr="00FB5610">
              <w:rPr>
                <w:rFonts w:ascii="Arial" w:eastAsia="Courier New" w:hAnsi="Arial" w:cs="Arial"/>
                <w:b/>
                <w:bCs/>
                <w:sz w:val="18"/>
                <w:szCs w:val="18"/>
              </w:rPr>
              <w:t>17 176 000</w:t>
            </w:r>
          </w:p>
        </w:tc>
      </w:tr>
      <w:tr w:rsidR="00331C99" w:rsidRPr="00FB5610" w14:paraId="0D10C55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B8AA6E5" w14:textId="0F469C48" w:rsidR="00331C99" w:rsidRPr="00FB5610" w:rsidRDefault="00331C99" w:rsidP="00331C9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1316AE0" w14:textId="22E640C9"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FDDB205" w14:textId="22CBEC7A" w:rsidR="00331C99" w:rsidRPr="00FB5610" w:rsidRDefault="00331C99" w:rsidP="00331C99">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57034ED2" w14:textId="07229968"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4(k)</w:t>
            </w:r>
          </w:p>
        </w:tc>
        <w:tc>
          <w:tcPr>
            <w:tcW w:w="2864" w:type="dxa"/>
            <w:tcBorders>
              <w:top w:val="single" w:sz="4" w:space="0" w:color="auto"/>
              <w:left w:val="nil"/>
              <w:bottom w:val="single" w:sz="4" w:space="0" w:color="auto"/>
              <w:right w:val="single" w:sz="4" w:space="0" w:color="auto"/>
            </w:tcBorders>
            <w:shd w:val="clear" w:color="auto" w:fill="auto"/>
            <w:vAlign w:val="center"/>
          </w:tcPr>
          <w:p w14:paraId="34F3ADE6" w14:textId="156CFECB" w:rsidR="00331C99" w:rsidRPr="000F0F6D" w:rsidRDefault="00331C99" w:rsidP="00331C99">
            <w:pPr>
              <w:pStyle w:val="Default"/>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036321B5" w14:textId="66949597" w:rsidR="00331C99" w:rsidRPr="00FB5610" w:rsidRDefault="00331C99" w:rsidP="00331C99">
            <w:pPr>
              <w:spacing w:line="240" w:lineRule="auto"/>
              <w:rPr>
                <w:rFonts w:ascii="Arial" w:eastAsia="Courier New" w:hAnsi="Arial" w:cs="Arial"/>
                <w:b/>
                <w:bCs/>
                <w:sz w:val="18"/>
                <w:szCs w:val="18"/>
              </w:rPr>
            </w:pPr>
            <w:r w:rsidRPr="00FB5610">
              <w:rPr>
                <w:rFonts w:ascii="Arial" w:hAnsi="Arial" w:cs="Arial"/>
                <w:b/>
                <w:bCs/>
                <w:sz w:val="18"/>
                <w:szCs w:val="18"/>
              </w:rPr>
              <w:t>77 620 444</w:t>
            </w:r>
          </w:p>
        </w:tc>
      </w:tr>
      <w:tr w:rsidR="00331C99" w:rsidRPr="00FB5610" w14:paraId="52129265"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791E7D9" w14:textId="7650358F" w:rsidR="00331C99" w:rsidRPr="00FB5610" w:rsidRDefault="00331C99" w:rsidP="00331C9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378434D" w14:textId="7E23A748"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7BAC826" w14:textId="043BD698" w:rsidR="00331C99" w:rsidRPr="00FB5610" w:rsidRDefault="00331C99" w:rsidP="00331C99">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39D384B" w14:textId="5563EBAB" w:rsidR="00331C99" w:rsidRPr="00FB5610" w:rsidRDefault="00331C99" w:rsidP="00331C9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4(k)</w:t>
            </w:r>
          </w:p>
        </w:tc>
        <w:tc>
          <w:tcPr>
            <w:tcW w:w="2864" w:type="dxa"/>
            <w:tcBorders>
              <w:top w:val="single" w:sz="4" w:space="0" w:color="auto"/>
              <w:left w:val="nil"/>
              <w:bottom w:val="single" w:sz="4" w:space="0" w:color="auto"/>
              <w:right w:val="single" w:sz="4" w:space="0" w:color="auto"/>
            </w:tcBorders>
            <w:shd w:val="clear" w:color="auto" w:fill="auto"/>
            <w:vAlign w:val="center"/>
          </w:tcPr>
          <w:p w14:paraId="41854A98" w14:textId="11776EAA" w:rsidR="00331C99" w:rsidRPr="000F0F6D" w:rsidRDefault="00331C99" w:rsidP="00331C99">
            <w:pPr>
              <w:pStyle w:val="Default"/>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18B8FA6" w14:textId="6D3BBE75" w:rsidR="00331C99" w:rsidRPr="00FB5610" w:rsidRDefault="00331C99" w:rsidP="00331C99">
            <w:pPr>
              <w:spacing w:line="240" w:lineRule="auto"/>
              <w:rPr>
                <w:rFonts w:ascii="Arial" w:eastAsia="Courier New" w:hAnsi="Arial" w:cs="Arial"/>
                <w:b/>
                <w:bCs/>
                <w:sz w:val="18"/>
                <w:szCs w:val="18"/>
              </w:rPr>
            </w:pPr>
            <w:r w:rsidRPr="00FB5610">
              <w:rPr>
                <w:rFonts w:ascii="Arial" w:hAnsi="Arial" w:cs="Arial"/>
                <w:b/>
                <w:bCs/>
                <w:sz w:val="18"/>
                <w:szCs w:val="18"/>
              </w:rPr>
              <w:t>94 796 444</w:t>
            </w:r>
          </w:p>
        </w:tc>
      </w:tr>
    </w:tbl>
    <w:p w14:paraId="04D694ED" w14:textId="77777777" w:rsidR="008E7623" w:rsidRPr="00FB5610" w:rsidRDefault="008E7623" w:rsidP="00D95F19">
      <w:pPr>
        <w:pStyle w:val="Text1"/>
        <w:spacing w:before="0" w:after="0" w:line="276" w:lineRule="auto"/>
        <w:ind w:left="0"/>
        <w:rPr>
          <w:rFonts w:ascii="Arial" w:hAnsi="Arial" w:cs="Arial"/>
          <w:sz w:val="20"/>
          <w:szCs w:val="20"/>
        </w:rPr>
      </w:pPr>
    </w:p>
    <w:p w14:paraId="371BFAD3"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67C16C4E" w14:textId="77777777" w:rsidTr="00DB6B9D">
        <w:trPr>
          <w:tblHeader/>
        </w:trPr>
        <w:tc>
          <w:tcPr>
            <w:tcW w:w="968" w:type="dxa"/>
            <w:shd w:val="clear" w:color="auto" w:fill="FFE599" w:themeFill="accent4" w:themeFillTint="66"/>
            <w:vAlign w:val="center"/>
          </w:tcPr>
          <w:p w14:paraId="4772495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675776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371DB71"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1FC6D06"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BEF3307"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285880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FA76459" w14:textId="77777777" w:rsidTr="009F0537">
        <w:tc>
          <w:tcPr>
            <w:tcW w:w="968" w:type="dxa"/>
            <w:vAlign w:val="center"/>
          </w:tcPr>
          <w:p w14:paraId="0264E9C5" w14:textId="78FB8E55"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7468E096"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67CD945"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EA829DF" w14:textId="43C87D2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vAlign w:val="center"/>
          </w:tcPr>
          <w:p w14:paraId="045B28F5" w14:textId="73EBFA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 xml:space="preserve"> </w:t>
            </w:r>
            <w:r w:rsidR="00FC10A0" w:rsidRPr="00FB5610">
              <w:rPr>
                <w:rFonts w:ascii="Arial" w:hAnsi="Arial" w:cs="Arial"/>
                <w:sz w:val="18"/>
                <w:szCs w:val="18"/>
              </w:rPr>
              <w:t xml:space="preserve">01. </w:t>
            </w:r>
            <w:r w:rsidRPr="00FB5610">
              <w:rPr>
                <w:rFonts w:ascii="Arial" w:hAnsi="Arial" w:cs="Arial"/>
                <w:sz w:val="18"/>
                <w:szCs w:val="18"/>
              </w:rPr>
              <w:t>Dotacja</w:t>
            </w:r>
          </w:p>
        </w:tc>
        <w:tc>
          <w:tcPr>
            <w:tcW w:w="1411" w:type="dxa"/>
            <w:vAlign w:val="center"/>
          </w:tcPr>
          <w:p w14:paraId="383EE36B" w14:textId="51B5F1CA" w:rsidR="003C7C4A" w:rsidRPr="00FB5610" w:rsidRDefault="003C7C4A" w:rsidP="00D95F19">
            <w:pPr>
              <w:spacing w:line="240" w:lineRule="auto"/>
              <w:rPr>
                <w:rFonts w:ascii="Arial" w:hAnsi="Arial" w:cs="Arial"/>
                <w:sz w:val="18"/>
                <w:szCs w:val="18"/>
              </w:rPr>
            </w:pPr>
            <w:r w:rsidRPr="00FB5610">
              <w:rPr>
                <w:rFonts w:ascii="Arial" w:eastAsia="Courier New" w:hAnsi="Arial" w:cs="Arial"/>
                <w:sz w:val="18"/>
                <w:szCs w:val="18"/>
              </w:rPr>
              <w:t>17 176 000</w:t>
            </w:r>
          </w:p>
        </w:tc>
      </w:tr>
      <w:tr w:rsidR="006430CF" w:rsidRPr="00FB5610" w14:paraId="7B0B9E6A" w14:textId="77777777" w:rsidTr="00EE32DE">
        <w:tc>
          <w:tcPr>
            <w:tcW w:w="968" w:type="dxa"/>
            <w:shd w:val="clear" w:color="auto" w:fill="D9D9D9" w:themeFill="background1" w:themeFillShade="D9"/>
            <w:vAlign w:val="center"/>
          </w:tcPr>
          <w:p w14:paraId="33C19A6D" w14:textId="5C1BECF0"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254E1740"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3FDEA8F3"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C043CAE" w14:textId="359DFCEB"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shd w:val="clear" w:color="auto" w:fill="D9D9D9" w:themeFill="background1" w:themeFillShade="D9"/>
            <w:vAlign w:val="center"/>
          </w:tcPr>
          <w:p w14:paraId="2998C737" w14:textId="3EF49E5E"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 xml:space="preserve"> </w:t>
            </w:r>
            <w:r w:rsidR="00FC10A0" w:rsidRPr="00FB5610">
              <w:rPr>
                <w:rFonts w:ascii="Arial" w:hAnsi="Arial" w:cs="Arial"/>
                <w:sz w:val="18"/>
                <w:szCs w:val="18"/>
              </w:rPr>
              <w:t xml:space="preserve">01. </w:t>
            </w:r>
            <w:r w:rsidRPr="00FB5610">
              <w:rPr>
                <w:rFonts w:ascii="Arial" w:hAnsi="Arial" w:cs="Arial"/>
                <w:sz w:val="18"/>
                <w:szCs w:val="18"/>
              </w:rPr>
              <w:t>Dotacja</w:t>
            </w:r>
          </w:p>
        </w:tc>
        <w:tc>
          <w:tcPr>
            <w:tcW w:w="1411" w:type="dxa"/>
            <w:shd w:val="clear" w:color="auto" w:fill="D9D9D9" w:themeFill="background1" w:themeFillShade="D9"/>
            <w:vAlign w:val="center"/>
          </w:tcPr>
          <w:p w14:paraId="651F40F3" w14:textId="0FAF1B51" w:rsidR="003C7C4A" w:rsidRPr="00FB5610" w:rsidRDefault="00891908" w:rsidP="00D95F19">
            <w:pPr>
              <w:spacing w:before="0" w:after="0" w:line="240" w:lineRule="auto"/>
              <w:rPr>
                <w:rFonts w:ascii="Arial" w:hAnsi="Arial" w:cs="Arial"/>
                <w:sz w:val="18"/>
                <w:szCs w:val="18"/>
              </w:rPr>
            </w:pPr>
            <w:r w:rsidRPr="00FB5610">
              <w:rPr>
                <w:rFonts w:ascii="Arial" w:hAnsi="Arial" w:cs="Arial"/>
                <w:sz w:val="18"/>
                <w:szCs w:val="18"/>
              </w:rPr>
              <w:t>77 620 444</w:t>
            </w:r>
          </w:p>
        </w:tc>
      </w:tr>
    </w:tbl>
    <w:p w14:paraId="07C9372E" w14:textId="77777777" w:rsidR="008E7623" w:rsidRPr="00FB5610" w:rsidRDefault="008E7623" w:rsidP="00D95F19">
      <w:pPr>
        <w:pStyle w:val="Text1"/>
        <w:spacing w:before="0" w:after="0" w:line="276" w:lineRule="auto"/>
        <w:ind w:left="0"/>
        <w:rPr>
          <w:rFonts w:ascii="Arial" w:hAnsi="Arial" w:cs="Arial"/>
          <w:sz w:val="20"/>
          <w:szCs w:val="20"/>
        </w:rPr>
      </w:pPr>
    </w:p>
    <w:p w14:paraId="4D569E20"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6EAD1901" w14:textId="77777777" w:rsidTr="00DB6B9D">
        <w:trPr>
          <w:tblHeader/>
        </w:trPr>
        <w:tc>
          <w:tcPr>
            <w:tcW w:w="968" w:type="dxa"/>
            <w:shd w:val="clear" w:color="auto" w:fill="FFE599" w:themeFill="accent4" w:themeFillTint="66"/>
            <w:vAlign w:val="center"/>
          </w:tcPr>
          <w:p w14:paraId="0EFD173B"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E70F19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DF1592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EF59CC2"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F8BA0DC"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AA6DE5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CEACC82" w14:textId="77777777" w:rsidTr="009F0537">
        <w:tc>
          <w:tcPr>
            <w:tcW w:w="968" w:type="dxa"/>
            <w:vAlign w:val="center"/>
          </w:tcPr>
          <w:p w14:paraId="01A53460" w14:textId="52BFA941"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39D707D7"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09548918"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0B1C0F53" w14:textId="7D1D5361"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vAlign w:val="center"/>
          </w:tcPr>
          <w:p w14:paraId="4E84A012" w14:textId="346D59FE"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33.</w:t>
            </w:r>
            <w:r w:rsidR="00FC10A0"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50FD9FDD" w14:textId="41F579E2" w:rsidR="003C7C4A" w:rsidRPr="00FB5610" w:rsidRDefault="00683E06" w:rsidP="00D95F19">
            <w:pPr>
              <w:spacing w:line="240" w:lineRule="auto"/>
              <w:rPr>
                <w:rFonts w:ascii="Arial" w:hAnsi="Arial" w:cs="Arial"/>
                <w:sz w:val="18"/>
                <w:szCs w:val="18"/>
              </w:rPr>
            </w:pPr>
            <w:r w:rsidRPr="00FB5610">
              <w:rPr>
                <w:rFonts w:ascii="Arial" w:eastAsia="Courier New" w:hAnsi="Arial" w:cs="Arial"/>
                <w:sz w:val="18"/>
                <w:szCs w:val="18"/>
              </w:rPr>
              <w:t>17 176 000</w:t>
            </w:r>
          </w:p>
        </w:tc>
      </w:tr>
      <w:tr w:rsidR="006430CF" w:rsidRPr="00FB5610" w14:paraId="2F251D31" w14:textId="77777777" w:rsidTr="00EE32DE">
        <w:tc>
          <w:tcPr>
            <w:tcW w:w="968" w:type="dxa"/>
            <w:shd w:val="clear" w:color="auto" w:fill="D9D9D9" w:themeFill="background1" w:themeFillShade="D9"/>
            <w:vAlign w:val="center"/>
          </w:tcPr>
          <w:p w14:paraId="46B46E4B" w14:textId="52FB2711"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12F80FA3"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17C9244"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304216E" w14:textId="58C1DC62"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shd w:val="clear" w:color="auto" w:fill="D9D9D9" w:themeFill="background1" w:themeFillShade="D9"/>
            <w:vAlign w:val="center"/>
          </w:tcPr>
          <w:p w14:paraId="408353ED" w14:textId="1770F34B"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33.</w:t>
            </w:r>
            <w:r w:rsidR="00FC10A0"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09377235" w14:textId="0151B855" w:rsidR="003C7C4A" w:rsidRPr="00FB5610" w:rsidRDefault="00683E06" w:rsidP="00D95F19">
            <w:pPr>
              <w:spacing w:line="240" w:lineRule="auto"/>
              <w:rPr>
                <w:rFonts w:ascii="Arial" w:hAnsi="Arial" w:cs="Arial"/>
                <w:sz w:val="18"/>
                <w:szCs w:val="18"/>
              </w:rPr>
            </w:pPr>
            <w:r w:rsidRPr="00FB5610">
              <w:rPr>
                <w:rFonts w:ascii="Arial" w:hAnsi="Arial" w:cs="Arial"/>
                <w:sz w:val="18"/>
                <w:szCs w:val="18"/>
              </w:rPr>
              <w:t>77 620 444</w:t>
            </w:r>
          </w:p>
        </w:tc>
      </w:tr>
    </w:tbl>
    <w:p w14:paraId="3DDDB4A5" w14:textId="77777777" w:rsidR="008E7623" w:rsidRPr="00FB5610" w:rsidRDefault="008E7623" w:rsidP="00D95F19">
      <w:pPr>
        <w:pStyle w:val="Text1"/>
        <w:spacing w:before="0" w:after="0" w:line="276" w:lineRule="auto"/>
        <w:ind w:left="0"/>
        <w:rPr>
          <w:rFonts w:ascii="Arial" w:hAnsi="Arial" w:cs="Arial"/>
          <w:sz w:val="20"/>
          <w:szCs w:val="20"/>
        </w:rPr>
      </w:pPr>
    </w:p>
    <w:p w14:paraId="7D680198" w14:textId="2514D7D2"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5659F8A5" w14:textId="77777777" w:rsidTr="00DB6B9D">
        <w:trPr>
          <w:tblHeader/>
        </w:trPr>
        <w:tc>
          <w:tcPr>
            <w:tcW w:w="968" w:type="dxa"/>
            <w:shd w:val="clear" w:color="auto" w:fill="FFE599" w:themeFill="accent4" w:themeFillTint="66"/>
            <w:vAlign w:val="center"/>
          </w:tcPr>
          <w:p w14:paraId="1A12146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2A4F0A8"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CB13CF0"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67BB035"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223C61C"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173E662"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10355F7" w14:textId="77777777" w:rsidTr="009F0537">
        <w:tc>
          <w:tcPr>
            <w:tcW w:w="968" w:type="dxa"/>
            <w:vAlign w:val="center"/>
          </w:tcPr>
          <w:p w14:paraId="54A4B0E0" w14:textId="2E3E2FBA"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4D226BFF"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C9601AF"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1CB6D90" w14:textId="076161D5"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vAlign w:val="center"/>
          </w:tcPr>
          <w:p w14:paraId="54372918" w14:textId="206983DB" w:rsidR="003C7C4A" w:rsidRPr="00FB5610" w:rsidRDefault="03602640"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vAlign w:val="center"/>
          </w:tcPr>
          <w:p w14:paraId="63305A41" w14:textId="306F22C1" w:rsidR="003C7C4A" w:rsidRPr="00FB5610" w:rsidRDefault="00683E06" w:rsidP="00D95F19">
            <w:pPr>
              <w:spacing w:line="240" w:lineRule="auto"/>
              <w:rPr>
                <w:rFonts w:ascii="Arial" w:hAnsi="Arial" w:cs="Arial"/>
                <w:sz w:val="18"/>
                <w:szCs w:val="18"/>
              </w:rPr>
            </w:pPr>
            <w:r w:rsidRPr="00FB5610">
              <w:rPr>
                <w:rFonts w:ascii="Arial" w:eastAsia="Courier New" w:hAnsi="Arial" w:cs="Arial"/>
                <w:sz w:val="18"/>
                <w:szCs w:val="18"/>
              </w:rPr>
              <w:t>17 176 000</w:t>
            </w:r>
          </w:p>
        </w:tc>
      </w:tr>
      <w:tr w:rsidR="006430CF" w:rsidRPr="00FB5610" w14:paraId="4819CE14" w14:textId="77777777" w:rsidTr="00EE32DE">
        <w:tc>
          <w:tcPr>
            <w:tcW w:w="968" w:type="dxa"/>
            <w:shd w:val="clear" w:color="auto" w:fill="D9D9D9" w:themeFill="background1" w:themeFillShade="D9"/>
            <w:vAlign w:val="center"/>
          </w:tcPr>
          <w:p w14:paraId="0805C338" w14:textId="622F7D6E"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601EF0B1"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1E049CBB"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1FD7106" w14:textId="2714A750"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shd w:val="clear" w:color="auto" w:fill="D9D9D9" w:themeFill="background1" w:themeFillShade="D9"/>
            <w:vAlign w:val="center"/>
          </w:tcPr>
          <w:p w14:paraId="62E5CAC5" w14:textId="0AF41DC3" w:rsidR="003C7C4A" w:rsidRPr="00FB5610" w:rsidRDefault="2018ABF0"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shd w:val="clear" w:color="auto" w:fill="D9D9D9" w:themeFill="background1" w:themeFillShade="D9"/>
            <w:vAlign w:val="center"/>
          </w:tcPr>
          <w:p w14:paraId="24A0CE5F" w14:textId="37634DF2" w:rsidR="003C7C4A" w:rsidRPr="00FB5610" w:rsidRDefault="00683E06" w:rsidP="00D95F19">
            <w:pPr>
              <w:spacing w:line="240" w:lineRule="auto"/>
              <w:rPr>
                <w:rFonts w:ascii="Arial" w:hAnsi="Arial" w:cs="Arial"/>
                <w:sz w:val="18"/>
                <w:szCs w:val="18"/>
              </w:rPr>
            </w:pPr>
            <w:r w:rsidRPr="00FB5610">
              <w:rPr>
                <w:rFonts w:ascii="Arial" w:hAnsi="Arial" w:cs="Arial"/>
                <w:sz w:val="18"/>
                <w:szCs w:val="18"/>
              </w:rPr>
              <w:t>77 620 444</w:t>
            </w:r>
          </w:p>
        </w:tc>
      </w:tr>
    </w:tbl>
    <w:p w14:paraId="2103BE9E" w14:textId="77777777" w:rsidR="008E7623" w:rsidRPr="00FB5610" w:rsidRDefault="008E7623" w:rsidP="00D95F19">
      <w:pPr>
        <w:pStyle w:val="Text1"/>
        <w:spacing w:before="0" w:after="0" w:line="276" w:lineRule="auto"/>
        <w:ind w:left="0"/>
        <w:rPr>
          <w:rFonts w:ascii="Arial" w:hAnsi="Arial" w:cs="Arial"/>
          <w:sz w:val="20"/>
          <w:szCs w:val="20"/>
        </w:rPr>
      </w:pPr>
    </w:p>
    <w:p w14:paraId="27B475B6" w14:textId="573FF7BA"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259B7C8F" w14:textId="77777777" w:rsidTr="00DB6B9D">
        <w:trPr>
          <w:tblHeader/>
        </w:trPr>
        <w:tc>
          <w:tcPr>
            <w:tcW w:w="968" w:type="dxa"/>
            <w:shd w:val="clear" w:color="auto" w:fill="FFE599" w:themeFill="accent4" w:themeFillTint="66"/>
            <w:vAlign w:val="center"/>
          </w:tcPr>
          <w:p w14:paraId="51149771"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E02991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4B8461F"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C66FEA3"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64371D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473B2B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84C73E2" w14:textId="77777777" w:rsidTr="009F0537">
        <w:tc>
          <w:tcPr>
            <w:tcW w:w="968" w:type="dxa"/>
            <w:vAlign w:val="center"/>
          </w:tcPr>
          <w:p w14:paraId="59063345" w14:textId="12109F30"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5DE9B62E"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9FEF3ED"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4E0B68B" w14:textId="3E0A1959"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vAlign w:val="center"/>
          </w:tcPr>
          <w:p w14:paraId="6BC7DE77" w14:textId="7DEDEF1F" w:rsidR="003C7C4A" w:rsidRPr="00FB5610" w:rsidRDefault="3C4F1BF2" w:rsidP="00D95F19">
            <w:pPr>
              <w:spacing w:line="240" w:lineRule="auto"/>
              <w:rPr>
                <w:rFonts w:ascii="Arial" w:hAnsi="Arial" w:cs="Arial"/>
                <w:sz w:val="18"/>
                <w:szCs w:val="18"/>
              </w:rPr>
            </w:pPr>
            <w:r w:rsidRPr="00FB5610">
              <w:rPr>
                <w:rFonts w:ascii="Arial" w:hAnsi="Arial" w:cs="Arial"/>
                <w:sz w:val="18"/>
                <w:szCs w:val="18"/>
              </w:rPr>
              <w:t>02</w:t>
            </w:r>
            <w:r w:rsidR="61369F9F" w:rsidRPr="00FB5610">
              <w:rPr>
                <w:rFonts w:ascii="Arial" w:hAnsi="Arial" w:cs="Arial"/>
                <w:sz w:val="18"/>
                <w:szCs w:val="18"/>
              </w:rPr>
              <w:t>.</w:t>
            </w:r>
            <w:r w:rsidR="00FC10A0" w:rsidRPr="00FB5610">
              <w:rPr>
                <w:rFonts w:ascii="Arial" w:hAnsi="Arial" w:cs="Arial"/>
                <w:sz w:val="18"/>
                <w:szCs w:val="18"/>
              </w:rPr>
              <w:t xml:space="preserve"> </w:t>
            </w:r>
            <w:r w:rsidR="5A5EFA54" w:rsidRPr="00FB5610">
              <w:rPr>
                <w:rFonts w:ascii="Arial" w:hAnsi="Arial" w:cs="Arial"/>
                <w:sz w:val="18"/>
                <w:szCs w:val="18"/>
              </w:rPr>
              <w:t>Projekty uwzględniające kwestię równouprawnienia płci</w:t>
            </w:r>
          </w:p>
        </w:tc>
        <w:tc>
          <w:tcPr>
            <w:tcW w:w="1411" w:type="dxa"/>
            <w:vAlign w:val="center"/>
          </w:tcPr>
          <w:p w14:paraId="6DAE71B1" w14:textId="77B21E3E" w:rsidR="003C7C4A" w:rsidRPr="00FB5610" w:rsidRDefault="00683E06" w:rsidP="00D95F19">
            <w:pPr>
              <w:spacing w:line="240" w:lineRule="auto"/>
              <w:rPr>
                <w:rFonts w:ascii="Arial" w:hAnsi="Arial" w:cs="Arial"/>
                <w:sz w:val="18"/>
                <w:szCs w:val="18"/>
              </w:rPr>
            </w:pPr>
            <w:r w:rsidRPr="00FB5610">
              <w:rPr>
                <w:rFonts w:ascii="Arial" w:eastAsia="Courier New" w:hAnsi="Arial" w:cs="Arial"/>
                <w:sz w:val="18"/>
                <w:szCs w:val="18"/>
              </w:rPr>
              <w:t>17 176 000</w:t>
            </w:r>
          </w:p>
        </w:tc>
      </w:tr>
      <w:tr w:rsidR="006430CF" w:rsidRPr="00FB5610" w14:paraId="677EE502" w14:textId="77777777" w:rsidTr="00EE32DE">
        <w:tc>
          <w:tcPr>
            <w:tcW w:w="968" w:type="dxa"/>
            <w:shd w:val="clear" w:color="auto" w:fill="D9D9D9" w:themeFill="background1" w:themeFillShade="D9"/>
            <w:vAlign w:val="center"/>
          </w:tcPr>
          <w:p w14:paraId="08068430" w14:textId="2D1B2EC5"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7D09EC2B"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0B61972"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4FAEC93" w14:textId="29BD27C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4(k)</w:t>
            </w:r>
          </w:p>
        </w:tc>
        <w:tc>
          <w:tcPr>
            <w:tcW w:w="2864" w:type="dxa"/>
            <w:shd w:val="clear" w:color="auto" w:fill="D9D9D9" w:themeFill="background1" w:themeFillShade="D9"/>
            <w:vAlign w:val="center"/>
          </w:tcPr>
          <w:p w14:paraId="0952AC28" w14:textId="2BFB759E" w:rsidR="003C7C4A" w:rsidRPr="00FB5610" w:rsidRDefault="4531821C" w:rsidP="00D95F19">
            <w:pPr>
              <w:spacing w:line="240" w:lineRule="auto"/>
              <w:rPr>
                <w:rFonts w:ascii="Arial" w:hAnsi="Arial" w:cs="Arial"/>
                <w:sz w:val="18"/>
                <w:szCs w:val="18"/>
              </w:rPr>
            </w:pPr>
            <w:r w:rsidRPr="00FB5610">
              <w:rPr>
                <w:rFonts w:ascii="Arial" w:hAnsi="Arial" w:cs="Arial"/>
                <w:sz w:val="18"/>
                <w:szCs w:val="18"/>
              </w:rPr>
              <w:t>02</w:t>
            </w:r>
            <w:r w:rsidR="44194AD9" w:rsidRPr="00FB5610">
              <w:rPr>
                <w:rFonts w:ascii="Arial" w:hAnsi="Arial" w:cs="Arial"/>
                <w:sz w:val="18"/>
                <w:szCs w:val="18"/>
              </w:rPr>
              <w:t>.</w:t>
            </w:r>
            <w:r w:rsidR="00FC10A0" w:rsidRPr="00FB5610">
              <w:rPr>
                <w:rFonts w:ascii="Arial" w:hAnsi="Arial" w:cs="Arial"/>
                <w:sz w:val="18"/>
                <w:szCs w:val="18"/>
              </w:rPr>
              <w:t xml:space="preserve"> </w:t>
            </w:r>
            <w:r w:rsidRPr="00FB5610">
              <w:rPr>
                <w:rFonts w:ascii="Arial" w:hAnsi="Arial" w:cs="Arial"/>
                <w:sz w:val="18"/>
                <w:szCs w:val="18"/>
              </w:rPr>
              <w:t>Projekty uwzględniające równouprawnienia płci</w:t>
            </w:r>
          </w:p>
        </w:tc>
        <w:tc>
          <w:tcPr>
            <w:tcW w:w="1411" w:type="dxa"/>
            <w:shd w:val="clear" w:color="auto" w:fill="D9D9D9" w:themeFill="background1" w:themeFillShade="D9"/>
            <w:vAlign w:val="center"/>
          </w:tcPr>
          <w:p w14:paraId="43A336EC" w14:textId="073F2EDB" w:rsidR="003C7C4A" w:rsidRPr="00FB5610" w:rsidRDefault="00683E06" w:rsidP="00D95F19">
            <w:pPr>
              <w:spacing w:line="240" w:lineRule="auto"/>
              <w:rPr>
                <w:rFonts w:ascii="Arial" w:hAnsi="Arial" w:cs="Arial"/>
                <w:sz w:val="18"/>
                <w:szCs w:val="18"/>
              </w:rPr>
            </w:pPr>
            <w:r w:rsidRPr="00FB5610">
              <w:rPr>
                <w:rFonts w:ascii="Arial" w:hAnsi="Arial" w:cs="Arial"/>
                <w:sz w:val="18"/>
                <w:szCs w:val="18"/>
              </w:rPr>
              <w:t>77 620 444</w:t>
            </w:r>
          </w:p>
        </w:tc>
      </w:tr>
    </w:tbl>
    <w:p w14:paraId="64303DC7" w14:textId="6E71A6E7" w:rsidR="177D013B" w:rsidRPr="00FB5610" w:rsidRDefault="177D013B" w:rsidP="00D95F19">
      <w:pPr>
        <w:pStyle w:val="Text1"/>
        <w:spacing w:before="0" w:after="0" w:line="276" w:lineRule="auto"/>
        <w:ind w:left="0"/>
        <w:rPr>
          <w:rFonts w:ascii="Arial" w:hAnsi="Arial" w:cs="Arial"/>
          <w:sz w:val="20"/>
          <w:szCs w:val="20"/>
        </w:rPr>
      </w:pPr>
    </w:p>
    <w:p w14:paraId="5C656AF4" w14:textId="77777777" w:rsidR="00EF73F1" w:rsidRPr="00FB5610" w:rsidRDefault="00EF73F1" w:rsidP="00D95F19">
      <w:pPr>
        <w:spacing w:before="0" w:after="160" w:line="259" w:lineRule="auto"/>
        <w:ind w:left="708"/>
        <w:rPr>
          <w:rFonts w:ascii="Arial" w:hAnsi="Arial" w:cs="Arial"/>
        </w:rPr>
      </w:pPr>
      <w:r w:rsidRPr="00FB5610">
        <w:rPr>
          <w:rFonts w:ascii="Arial" w:hAnsi="Arial" w:cs="Arial"/>
        </w:rPr>
        <w:br w:type="page"/>
      </w:r>
    </w:p>
    <w:p w14:paraId="1D856EA4" w14:textId="3A0E48CD" w:rsidR="000C0EEB" w:rsidRPr="00FB5610" w:rsidRDefault="00050E26" w:rsidP="00D95F19">
      <w:pPr>
        <w:pStyle w:val="Nagwek4"/>
      </w:pPr>
      <w:bookmarkStart w:id="168" w:name="_Toc1454601704"/>
      <w:bookmarkStart w:id="169" w:name="_Toc96274534"/>
      <w:bookmarkStart w:id="170" w:name="_Toc181019630"/>
      <w:r w:rsidRPr="00FB5610">
        <w:lastRenderedPageBreak/>
        <w:t>2.1.8.</w:t>
      </w:r>
      <w:r w:rsidR="00A3482A" w:rsidRPr="00FB5610">
        <w:t>4</w:t>
      </w:r>
      <w:r w:rsidRPr="00FB5610">
        <w:t xml:space="preserve">. </w:t>
      </w:r>
      <w:r w:rsidR="000C0EEB" w:rsidRPr="00FB5610">
        <w:t>Cel szczegółowy 4(l) wspieranie integracji społecznej osób</w:t>
      </w:r>
      <w:r w:rsidR="00F20ECF" w:rsidRPr="00FB5610">
        <w:t xml:space="preserve"> </w:t>
      </w:r>
      <w:r w:rsidR="000C0EEB" w:rsidRPr="00FB5610">
        <w:t>zagrożonych ubóstwem lub wykluczeniem społecznym, w tym osób najbardziej potrzebujących i dzieci</w:t>
      </w:r>
      <w:bookmarkEnd w:id="168"/>
      <w:bookmarkEnd w:id="169"/>
      <w:bookmarkEnd w:id="170"/>
    </w:p>
    <w:p w14:paraId="22F25A21" w14:textId="77777777" w:rsidR="000C0EEB" w:rsidRPr="00FB5610" w:rsidRDefault="000C0EEB" w:rsidP="00D95F19">
      <w:pPr>
        <w:pStyle w:val="Point0"/>
        <w:spacing w:before="0" w:after="0" w:line="276" w:lineRule="auto"/>
        <w:ind w:left="0" w:firstLine="0"/>
        <w:rPr>
          <w:rFonts w:ascii="Arial" w:hAnsi="Arial" w:cs="Arial"/>
          <w:sz w:val="20"/>
          <w:szCs w:val="20"/>
        </w:rPr>
      </w:pPr>
    </w:p>
    <w:p w14:paraId="46786194" w14:textId="577F99D3" w:rsidR="000C0EEB" w:rsidRPr="00FB5610" w:rsidRDefault="0003090C" w:rsidP="007D7E1E">
      <w:pPr>
        <w:pStyle w:val="Nagwek5"/>
      </w:pPr>
      <w:r w:rsidRPr="00FB5610">
        <w:t>2.1.8.</w:t>
      </w:r>
      <w:r w:rsidR="00A3482A" w:rsidRPr="00FB5610">
        <w:t>4</w:t>
      </w:r>
      <w:r w:rsidRPr="00FB5610">
        <w:t xml:space="preserve">.1. </w:t>
      </w:r>
      <w:r w:rsidR="000C0EEB" w:rsidRPr="00FB5610">
        <w:t>Interwencje w ramach Funduszy</w:t>
      </w:r>
    </w:p>
    <w:p w14:paraId="13445072" w14:textId="2390E964" w:rsidR="000C0EEB" w:rsidRPr="00FB5610" w:rsidRDefault="000C0EEB" w:rsidP="006650BB">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r w:rsidR="00873A9C" w:rsidRPr="00FB5610">
        <w:rPr>
          <w:rFonts w:ascii="Arial" w:hAnsi="Arial" w:cs="Arial"/>
          <w:b/>
          <w:sz w:val="20"/>
          <w:szCs w:val="20"/>
        </w:rPr>
        <w:t xml:space="preserve"> </w:t>
      </w:r>
    </w:p>
    <w:p w14:paraId="7FB2F695" w14:textId="316DBD92" w:rsidR="001779E4"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 xml:space="preserve">W ramach </w:t>
      </w:r>
      <w:r w:rsidR="00225734" w:rsidRPr="00FB5610">
        <w:rPr>
          <w:rFonts w:ascii="Arial" w:hAnsi="Arial" w:cs="Arial"/>
          <w:sz w:val="20"/>
          <w:szCs w:val="20"/>
        </w:rPr>
        <w:t>CS</w:t>
      </w:r>
      <w:r w:rsidRPr="00FB5610">
        <w:rPr>
          <w:rFonts w:ascii="Arial" w:hAnsi="Arial" w:cs="Arial"/>
          <w:sz w:val="20"/>
          <w:szCs w:val="20"/>
        </w:rPr>
        <w:t xml:space="preserve"> </w:t>
      </w:r>
      <w:r w:rsidR="00225734" w:rsidRPr="00FB5610">
        <w:rPr>
          <w:rFonts w:ascii="Arial" w:hAnsi="Arial" w:cs="Arial"/>
          <w:sz w:val="20"/>
          <w:szCs w:val="20"/>
        </w:rPr>
        <w:t>4</w:t>
      </w:r>
      <w:r w:rsidRPr="00FB5610">
        <w:rPr>
          <w:rFonts w:ascii="Arial" w:hAnsi="Arial" w:cs="Arial"/>
          <w:sz w:val="20"/>
          <w:szCs w:val="20"/>
        </w:rPr>
        <w:t>(</w:t>
      </w:r>
      <w:r w:rsidR="00225734" w:rsidRPr="00FB5610">
        <w:rPr>
          <w:rFonts w:ascii="Arial" w:hAnsi="Arial" w:cs="Arial"/>
          <w:sz w:val="20"/>
          <w:szCs w:val="20"/>
        </w:rPr>
        <w:t>l</w:t>
      </w:r>
      <w:r w:rsidRPr="00FB5610">
        <w:rPr>
          <w:rFonts w:ascii="Arial" w:hAnsi="Arial" w:cs="Arial"/>
          <w:sz w:val="20"/>
          <w:szCs w:val="20"/>
        </w:rPr>
        <w:t>)</w:t>
      </w:r>
      <w:r w:rsidRPr="00FB5610">
        <w:rPr>
          <w:rFonts w:ascii="Arial" w:hAnsi="Arial" w:cs="Arial"/>
          <w:i/>
          <w:sz w:val="20"/>
          <w:szCs w:val="20"/>
        </w:rPr>
        <w:t xml:space="preserve"> </w:t>
      </w:r>
      <w:r w:rsidRPr="00FB5610">
        <w:rPr>
          <w:rFonts w:ascii="Arial" w:hAnsi="Arial" w:cs="Arial"/>
          <w:sz w:val="20"/>
          <w:szCs w:val="20"/>
        </w:rPr>
        <w:t>wspieranie integracji społecznej osób zagrożonych ubóstwem lub wykluczeniem społecznym, w tym osób najbardziej potrzebujących i dzieci, planowane będą do realizacji, w</w:t>
      </w:r>
      <w:r w:rsidR="00316EAD" w:rsidRPr="00FB5610">
        <w:rPr>
          <w:rFonts w:ascii="Arial" w:hAnsi="Arial" w:cs="Arial"/>
          <w:sz w:val="20"/>
          <w:szCs w:val="20"/>
        </w:rPr>
        <w:t> </w:t>
      </w:r>
      <w:r w:rsidRPr="00FB5610">
        <w:rPr>
          <w:rFonts w:ascii="Arial" w:hAnsi="Arial" w:cs="Arial"/>
          <w:sz w:val="20"/>
          <w:szCs w:val="20"/>
        </w:rPr>
        <w:t>szczególności, następujące typy projektów:</w:t>
      </w:r>
    </w:p>
    <w:p w14:paraId="3A4BCB52" w14:textId="3B365935" w:rsidR="00F8798B" w:rsidRPr="00FB5610" w:rsidRDefault="00C06E5F"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R</w:t>
      </w:r>
      <w:r w:rsidR="00F8798B" w:rsidRPr="00FB5610">
        <w:rPr>
          <w:rFonts w:ascii="Arial" w:hAnsi="Arial" w:cs="Arial"/>
          <w:b/>
          <w:sz w:val="20"/>
          <w:szCs w:val="20"/>
        </w:rPr>
        <w:t>ozwój usług społecznych na rzecz dzieci i młodzieży, w tym w ramach usług wsparcia systemu pieczy zastępczej</w:t>
      </w:r>
    </w:p>
    <w:p w14:paraId="08C3E76D" w14:textId="5FD369B7"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W ramach rozwoju usług społecznych na rzecz dzieci i młodzieży, w tym usług wsparcia systemu pieczy zastępczej planowane są do realizacji działania związane ze wsparciem rodziny oraz systemu pieczy zastępczej, które będą służyć zapobieganiu wykluczeniu społecznemu dzieci i młodzieży, począwszy od działań o charakterze profilaktycznym do działań aktywizujących dla</w:t>
      </w:r>
      <w:r w:rsidR="001262E0">
        <w:rPr>
          <w:rFonts w:ascii="Arial" w:hAnsi="Arial" w:cs="Arial"/>
          <w:sz w:val="20"/>
          <w:szCs w:val="20"/>
        </w:rPr>
        <w:t xml:space="preserve"> </w:t>
      </w:r>
      <w:r w:rsidRPr="00FB5610">
        <w:rPr>
          <w:rFonts w:ascii="Arial" w:hAnsi="Arial" w:cs="Arial"/>
          <w:sz w:val="20"/>
          <w:szCs w:val="20"/>
        </w:rPr>
        <w:t xml:space="preserve">usamodzielniającej się młodzieży. </w:t>
      </w:r>
    </w:p>
    <w:p w14:paraId="5E9203E2" w14:textId="177AD559"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Podejmowane będą działania pozwalające na pogłębienie umiejętności wychowawczych rodziców, umiejętności życiowych u dzieci, a przede wszystkim wzmacniające więzi w rodzinie (m.in. warsztaty, szkolenia, kursy, wydarzenia kulturalne, rekreacyjne, także organizowane za pośrednictwem szkoły</w:t>
      </w:r>
      <w:r w:rsidR="00B87149" w:rsidRPr="00FB5610">
        <w:rPr>
          <w:rFonts w:ascii="Arial" w:hAnsi="Arial" w:cs="Arial"/>
          <w:sz w:val="20"/>
          <w:szCs w:val="20"/>
        </w:rPr>
        <w:t>)</w:t>
      </w:r>
      <w:r w:rsidR="009808BD" w:rsidRPr="00FB5610">
        <w:rPr>
          <w:rFonts w:ascii="Arial" w:hAnsi="Arial" w:cs="Arial"/>
          <w:sz w:val="20"/>
          <w:szCs w:val="20"/>
        </w:rPr>
        <w:t>.</w:t>
      </w:r>
    </w:p>
    <w:p w14:paraId="22ABD34A" w14:textId="4CC7C627"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W przypadku rodziny przeżywającej trudności w sprawowaniu opieki nad dziećmi i ich wychowaniu, wsparcie polegało będzie na realizacji działań, które mają pomóc przywrócić takim rodzinom zdolności do pełnienia funkcji opiekuńczo-wychowawczych, aby zapobiec doprowadzeniu do sytuacji, w której dziecko zostałoby umieszczone w opiece zastępczej. Wsparcie powinno być proponowane w formie konsultacji i poradnictwa specjalistycznego, terapii i mediacji, pomocy prawnej oraz organizowania spotkań dla rodzin, w tym grup wsparcia. Działania te realizowane mogą być poprzez asystentów rodziny, rodziny wspierające</w:t>
      </w:r>
      <w:r w:rsidR="00432032" w:rsidRPr="00FB5610">
        <w:rPr>
          <w:rFonts w:ascii="Arial" w:hAnsi="Arial" w:cs="Arial"/>
          <w:sz w:val="20"/>
          <w:szCs w:val="20"/>
        </w:rPr>
        <w:t>, pomocowe</w:t>
      </w:r>
      <w:r w:rsidRPr="00FB5610">
        <w:rPr>
          <w:rFonts w:ascii="Arial" w:hAnsi="Arial" w:cs="Arial"/>
          <w:sz w:val="20"/>
          <w:szCs w:val="20"/>
        </w:rPr>
        <w:t xml:space="preserve"> oraz dzięki rozwojowi placówek wsparcia dziennego. </w:t>
      </w:r>
    </w:p>
    <w:p w14:paraId="34D57DB9" w14:textId="5AE5B627"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Wsparcie deinstytucjonalizacji systemu pieczy zastępczej polegało będzie na tworzeniu rodzinnych form pieczy zastępczej, w tym podnoszeniu świadomości społeczności lokalnych (potencjalnych rodzin) na temat możliwości pełnienia pieczy zastępczej oraz kształceniu kandydatów na rodziny zastępcze</w:t>
      </w:r>
      <w:r w:rsidR="00E5456D" w:rsidRPr="00FB5610">
        <w:rPr>
          <w:rFonts w:ascii="Arial" w:hAnsi="Arial" w:cs="Arial"/>
          <w:sz w:val="20"/>
          <w:szCs w:val="20"/>
        </w:rPr>
        <w:t>.</w:t>
      </w:r>
      <w:r w:rsidRPr="00FB5610">
        <w:rPr>
          <w:rFonts w:ascii="Arial" w:hAnsi="Arial" w:cs="Arial"/>
          <w:sz w:val="20"/>
          <w:szCs w:val="20"/>
        </w:rPr>
        <w:t xml:space="preserve"> Dodatkowo proponowane będzie wsparcie specjalistyczne (usługi psychologa, pedagoga, prawnika, szkolenia dla rodziców, grupy wsparcia dla rodzin) dla tworzonych i istniejących rodzin zastępczych, które mają na celu ich wzmocnienie. Rozwój umiejętności życiowych i prospołecznych członków rodzin, a wśród dorosłych dodatkowo umiejętności wychowawczych, powinny w konsekwencji prowadzić do harmonijnego rozwoju dzieci oraz ograniczenia ewentualnych zachowań problemowych skutkujących możliwością wykluczenia.</w:t>
      </w:r>
    </w:p>
    <w:p w14:paraId="7D44F2C0" w14:textId="77777777"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Procesowi deinstytucjonalizacji towarzyszyły będą działania mające na celu przekwalifikowanie pracowników pieczy instytucjonalnej oraz dostosowanie i wykorzystanie infrastruktury likwidowanych form instytucjonalnych na rzecz wsparcia form zdeinstytucjonalizowanych.</w:t>
      </w:r>
    </w:p>
    <w:p w14:paraId="3AC0A336" w14:textId="75FD9631" w:rsidR="16C77D35"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Kolejnym działaniem, uzupełniającym powyższe, będzie rozwój form wsparcia usamodzielniającej się młodzieży opuszczającej pieczę zastępczą poprzez wzmocnienie specyficznych kompetencji opiekunów usamodzielniania (m.in. umiejętność udzielania wsparcia emocjonalnego, informacyjnego, elastycznego dostosowywania stylu pracy do sytuacji i potrzeb danego wychowanka). Istotnym elementem wsparcia jest również aktywizacja zawodowa, będąca podstawą niezależnej egzystencji i</w:t>
      </w:r>
      <w:r w:rsidR="00316EAD" w:rsidRPr="00FB5610">
        <w:rPr>
          <w:rFonts w:ascii="Arial" w:hAnsi="Arial" w:cs="Arial"/>
          <w:sz w:val="20"/>
          <w:szCs w:val="20"/>
        </w:rPr>
        <w:t> </w:t>
      </w:r>
      <w:r w:rsidRPr="00FB5610">
        <w:rPr>
          <w:rFonts w:ascii="Arial" w:hAnsi="Arial" w:cs="Arial"/>
          <w:sz w:val="20"/>
          <w:szCs w:val="20"/>
        </w:rPr>
        <w:t>warunkująca osiąganie innych kryteriów samodzielności, jak mieszkanie czy założenie rodziny. Podejmowane działania będą uzupełnione wsparciem mieszkaniowym usamodzielnianych wychowanków, gdyż ograniczone możliwości uzyskiwania stabilnej sytuacji mieszkaniowej osób opuszczających placówki nadal stanowią jedną z największych barier procesu usamodzielniania.</w:t>
      </w:r>
    </w:p>
    <w:p w14:paraId="6008159D" w14:textId="087DB44C" w:rsidR="2951AF18" w:rsidRPr="00FB5610" w:rsidRDefault="00C06E5F"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Z</w:t>
      </w:r>
      <w:r w:rsidR="2951AF18" w:rsidRPr="00FB5610">
        <w:rPr>
          <w:rFonts w:ascii="Arial" w:hAnsi="Arial" w:cs="Arial"/>
          <w:b/>
          <w:sz w:val="20"/>
          <w:szCs w:val="20"/>
        </w:rPr>
        <w:t>większenie dostępności i skuteczności ochrony oraz wsparcia osób dotkniętych przemocą w rodzinie, poprzez wsparcie powstawania i funkcjonowania Ośrodków Interwencji Kryzysowej na Mazowszu</w:t>
      </w:r>
    </w:p>
    <w:p w14:paraId="6389BB68" w14:textId="77777777" w:rsidR="2951AF18" w:rsidRPr="00FB5610" w:rsidRDefault="2951AF18" w:rsidP="006650BB">
      <w:pPr>
        <w:spacing w:before="0" w:after="0" w:line="276" w:lineRule="auto"/>
        <w:rPr>
          <w:rFonts w:ascii="Arial" w:hAnsi="Arial" w:cs="Arial"/>
          <w:sz w:val="20"/>
          <w:szCs w:val="20"/>
        </w:rPr>
      </w:pPr>
      <w:r w:rsidRPr="00FB5610">
        <w:rPr>
          <w:rFonts w:ascii="Arial" w:hAnsi="Arial" w:cs="Arial"/>
          <w:sz w:val="20"/>
          <w:szCs w:val="20"/>
        </w:rPr>
        <w:t xml:space="preserve">Ośrodki Interwencji Kryzysowej są jedną z instytucji działających w systemie przeciwdziałania przemocy w rodzinie. Wsparcie będzie obejmowało poradnictwo (w tym prawne, rodzinne, wsparcie </w:t>
      </w:r>
      <w:r w:rsidRPr="00FB5610">
        <w:rPr>
          <w:rFonts w:ascii="Arial" w:hAnsi="Arial" w:cs="Arial"/>
          <w:sz w:val="20"/>
          <w:szCs w:val="20"/>
        </w:rPr>
        <w:lastRenderedPageBreak/>
        <w:t>psychologiczne, udzielanie niezbędnych informacji), świadczenia pracy socjalnej na rzecz poprawy funkcjonowania osób i rodzin w ich środowisku społecznym, współpracy i współdziałania z innymi instytucjami w celu przeciwdziałania problemom społecznym oraz udzielanie schronienia.</w:t>
      </w:r>
    </w:p>
    <w:p w14:paraId="62626E6E" w14:textId="6A1B96D7" w:rsidR="00F8798B" w:rsidRPr="00FB5610" w:rsidRDefault="00C06E5F"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I</w:t>
      </w:r>
      <w:r w:rsidR="00F8798B" w:rsidRPr="00FB5610">
        <w:rPr>
          <w:rFonts w:ascii="Arial" w:hAnsi="Arial" w:cs="Arial"/>
          <w:b/>
          <w:sz w:val="20"/>
          <w:szCs w:val="20"/>
        </w:rPr>
        <w:t xml:space="preserve">ntegracja społeczna osób </w:t>
      </w:r>
      <w:r w:rsidR="00FD2393" w:rsidRPr="00FB5610">
        <w:rPr>
          <w:rFonts w:ascii="Arial" w:hAnsi="Arial" w:cs="Arial"/>
          <w:b/>
          <w:sz w:val="20"/>
          <w:szCs w:val="20"/>
        </w:rPr>
        <w:t xml:space="preserve">w kryzysie </w:t>
      </w:r>
      <w:r w:rsidR="00F8798B" w:rsidRPr="00FB5610">
        <w:rPr>
          <w:rFonts w:ascii="Arial" w:hAnsi="Arial" w:cs="Arial"/>
          <w:b/>
          <w:sz w:val="20"/>
          <w:szCs w:val="20"/>
        </w:rPr>
        <w:t>bezdomn</w:t>
      </w:r>
      <w:r w:rsidR="00FD2393" w:rsidRPr="00FB5610">
        <w:rPr>
          <w:rFonts w:ascii="Arial" w:hAnsi="Arial" w:cs="Arial"/>
          <w:b/>
          <w:sz w:val="20"/>
          <w:szCs w:val="20"/>
        </w:rPr>
        <w:t>ości</w:t>
      </w:r>
      <w:r w:rsidR="00F8798B" w:rsidRPr="00FB5610">
        <w:rPr>
          <w:rFonts w:ascii="Arial" w:hAnsi="Arial" w:cs="Arial"/>
          <w:b/>
          <w:sz w:val="20"/>
          <w:szCs w:val="20"/>
        </w:rPr>
        <w:t xml:space="preserve"> i zagrożonych bezdomnością</w:t>
      </w:r>
    </w:p>
    <w:p w14:paraId="41C9C5FF" w14:textId="77777777" w:rsidR="00875FE3" w:rsidRPr="00FB5610" w:rsidRDefault="00875FE3" w:rsidP="006650BB">
      <w:pPr>
        <w:spacing w:before="0" w:after="0" w:line="276" w:lineRule="auto"/>
        <w:rPr>
          <w:rFonts w:ascii="Arial" w:hAnsi="Arial" w:cs="Arial"/>
          <w:sz w:val="20"/>
          <w:szCs w:val="20"/>
        </w:rPr>
      </w:pPr>
      <w:r w:rsidRPr="00FB5610">
        <w:rPr>
          <w:rFonts w:ascii="Arial" w:hAnsi="Arial" w:cs="Arial"/>
          <w:sz w:val="20"/>
          <w:szCs w:val="20"/>
        </w:rPr>
        <w:t>Zagrożenie bezdomnością, jak i sama bezdomność, są wypadkową wielu różnych problemów: rozpad rodziny, problemów zdrowotnych, problemów psychicznych, niepełnosprawności, niezaradności, braku wsparcia przy opuszczaniu instytucji, zadłużenia, przemocy, uzależnienia czy bezrobocia. Wszystkie działania w obszarze włączenia społecznego (Priorytet VIII) będą miały na celu przezwyciężaniu przyczyn tych problemów i likwidację pojawiających się barier.</w:t>
      </w:r>
    </w:p>
    <w:p w14:paraId="59D3E4A7" w14:textId="7A3C709D" w:rsidR="0079107D"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 xml:space="preserve">W ramach </w:t>
      </w:r>
      <w:r w:rsidR="0074604C" w:rsidRPr="00FB5610">
        <w:rPr>
          <w:rFonts w:ascii="Arial" w:hAnsi="Arial" w:cs="Arial"/>
          <w:sz w:val="20"/>
          <w:szCs w:val="20"/>
        </w:rPr>
        <w:t>tego typu projektu</w:t>
      </w:r>
      <w:r w:rsidRPr="00FB5610">
        <w:rPr>
          <w:rFonts w:ascii="Arial" w:hAnsi="Arial" w:cs="Arial"/>
          <w:sz w:val="20"/>
          <w:szCs w:val="20"/>
        </w:rPr>
        <w:t xml:space="preserve">, planuje się wsparcie osób </w:t>
      </w:r>
      <w:r w:rsidR="00AA7BC0" w:rsidRPr="00FB5610">
        <w:rPr>
          <w:rFonts w:ascii="Arial" w:hAnsi="Arial" w:cs="Arial"/>
          <w:bCs/>
          <w:sz w:val="20"/>
          <w:szCs w:val="20"/>
        </w:rPr>
        <w:t>w kryzysie bezdomności</w:t>
      </w:r>
      <w:r w:rsidRPr="00FB5610">
        <w:rPr>
          <w:rFonts w:ascii="Arial" w:hAnsi="Arial" w:cs="Arial"/>
          <w:sz w:val="20"/>
          <w:szCs w:val="20"/>
        </w:rPr>
        <w:t xml:space="preserve"> oraz zagrożonych bezdomnością</w:t>
      </w:r>
      <w:r w:rsidR="009E0082" w:rsidRPr="00FB5610">
        <w:rPr>
          <w:rFonts w:ascii="Arial" w:hAnsi="Arial" w:cs="Arial"/>
          <w:sz w:val="20"/>
          <w:szCs w:val="20"/>
        </w:rPr>
        <w:t xml:space="preserve">, poprzez działania łączące </w:t>
      </w:r>
      <w:r w:rsidR="000721F8" w:rsidRPr="00FB5610">
        <w:rPr>
          <w:rFonts w:ascii="Arial" w:hAnsi="Arial" w:cs="Arial"/>
          <w:sz w:val="20"/>
          <w:szCs w:val="20"/>
        </w:rPr>
        <w:t>usługi</w:t>
      </w:r>
      <w:r w:rsidR="004D50CC" w:rsidRPr="00FB5610">
        <w:rPr>
          <w:rFonts w:ascii="Arial" w:hAnsi="Arial" w:cs="Arial"/>
          <w:sz w:val="20"/>
          <w:szCs w:val="20"/>
        </w:rPr>
        <w:t xml:space="preserve"> społeczne, mieszkaniowe wraz </w:t>
      </w:r>
      <w:r w:rsidR="000721F8" w:rsidRPr="00FB5610">
        <w:rPr>
          <w:rFonts w:ascii="Arial" w:hAnsi="Arial" w:cs="Arial"/>
          <w:sz w:val="20"/>
          <w:szCs w:val="20"/>
        </w:rPr>
        <w:t>ze wsparciem środowiskowym.</w:t>
      </w:r>
      <w:r w:rsidR="00450734" w:rsidRPr="00FB5610">
        <w:rPr>
          <w:rFonts w:ascii="Arial" w:hAnsi="Arial" w:cs="Arial"/>
          <w:sz w:val="20"/>
          <w:szCs w:val="20"/>
        </w:rPr>
        <w:t xml:space="preserve"> </w:t>
      </w:r>
    </w:p>
    <w:p w14:paraId="02930CCA" w14:textId="6D30B371" w:rsidR="009B2CD5" w:rsidRPr="00FB5610" w:rsidRDefault="00833E86" w:rsidP="006650BB">
      <w:pPr>
        <w:spacing w:before="0" w:after="0" w:line="276" w:lineRule="auto"/>
        <w:rPr>
          <w:rFonts w:ascii="Arial" w:hAnsi="Arial" w:cs="Arial"/>
          <w:sz w:val="20"/>
          <w:szCs w:val="20"/>
        </w:rPr>
      </w:pPr>
      <w:r w:rsidRPr="00FB5610">
        <w:rPr>
          <w:rFonts w:ascii="Arial" w:eastAsiaTheme="minorEastAsia" w:hAnsi="Arial" w:cs="Arial"/>
          <w:sz w:val="20"/>
          <w:szCs w:val="20"/>
        </w:rPr>
        <w:t xml:space="preserve">Realizowane będą działania </w:t>
      </w:r>
      <w:r w:rsidR="00450734" w:rsidRPr="00FB5610">
        <w:rPr>
          <w:rFonts w:ascii="Arial" w:hAnsi="Arial" w:cs="Arial"/>
          <w:sz w:val="20"/>
          <w:szCs w:val="20"/>
        </w:rPr>
        <w:t xml:space="preserve">polegające </w:t>
      </w:r>
      <w:r w:rsidR="00FF44C2" w:rsidRPr="00FB5610">
        <w:rPr>
          <w:rFonts w:ascii="Arial" w:hAnsi="Arial" w:cs="Arial"/>
          <w:sz w:val="20"/>
          <w:szCs w:val="20"/>
        </w:rPr>
        <w:t>służąc</w:t>
      </w:r>
      <w:r w:rsidR="008724DA" w:rsidRPr="00FB5610">
        <w:rPr>
          <w:rFonts w:ascii="Arial" w:hAnsi="Arial" w:cs="Arial"/>
          <w:sz w:val="20"/>
          <w:szCs w:val="20"/>
        </w:rPr>
        <w:t>e</w:t>
      </w:r>
      <w:r w:rsidR="00396917" w:rsidRPr="00FB5610">
        <w:rPr>
          <w:rFonts w:ascii="Arial" w:hAnsi="Arial" w:cs="Arial"/>
          <w:sz w:val="20"/>
          <w:szCs w:val="20"/>
        </w:rPr>
        <w:t xml:space="preserve"> prewencji zadłużeń i eksmisji, </w:t>
      </w:r>
      <w:r w:rsidR="00FF44C2" w:rsidRPr="00FB5610">
        <w:rPr>
          <w:rFonts w:ascii="Arial" w:hAnsi="Arial" w:cs="Arial"/>
          <w:sz w:val="20"/>
          <w:szCs w:val="20"/>
        </w:rPr>
        <w:t>działania mające na celu powrót do zdrowia</w:t>
      </w:r>
      <w:r w:rsidR="00EE565E" w:rsidRPr="00FB5610">
        <w:rPr>
          <w:rFonts w:ascii="Arial" w:hAnsi="Arial" w:cs="Arial"/>
          <w:sz w:val="20"/>
          <w:szCs w:val="20"/>
        </w:rPr>
        <w:t xml:space="preserve"> </w:t>
      </w:r>
      <w:r w:rsidR="00B51CD2" w:rsidRPr="00FB5610">
        <w:rPr>
          <w:rFonts w:ascii="Arial" w:hAnsi="Arial" w:cs="Arial"/>
          <w:sz w:val="20"/>
          <w:szCs w:val="20"/>
        </w:rPr>
        <w:t>–</w:t>
      </w:r>
      <w:r w:rsidR="00FF44C2" w:rsidRPr="00FB5610">
        <w:rPr>
          <w:rFonts w:ascii="Arial" w:hAnsi="Arial" w:cs="Arial"/>
          <w:sz w:val="20"/>
          <w:szCs w:val="20"/>
        </w:rPr>
        <w:t xml:space="preserve"> zwiększeni</w:t>
      </w:r>
      <w:r w:rsidR="00EE565E" w:rsidRPr="00FB5610">
        <w:rPr>
          <w:rFonts w:ascii="Arial" w:hAnsi="Arial" w:cs="Arial"/>
          <w:sz w:val="20"/>
          <w:szCs w:val="20"/>
        </w:rPr>
        <w:t>e</w:t>
      </w:r>
      <w:r w:rsidR="00FF44C2" w:rsidRPr="00FB5610">
        <w:rPr>
          <w:rFonts w:ascii="Arial" w:hAnsi="Arial" w:cs="Arial"/>
          <w:sz w:val="20"/>
          <w:szCs w:val="20"/>
        </w:rPr>
        <w:t xml:space="preserve"> motywacji</w:t>
      </w:r>
      <w:r w:rsidR="00EE565E" w:rsidRPr="00FB5610">
        <w:rPr>
          <w:rFonts w:ascii="Arial" w:hAnsi="Arial" w:cs="Arial"/>
          <w:sz w:val="20"/>
          <w:szCs w:val="20"/>
        </w:rPr>
        <w:t xml:space="preserve"> do podjęcia leczenia</w:t>
      </w:r>
      <w:r w:rsidR="00CA501D" w:rsidRPr="00FB5610">
        <w:rPr>
          <w:rFonts w:ascii="Arial" w:hAnsi="Arial" w:cs="Arial"/>
          <w:sz w:val="20"/>
          <w:szCs w:val="20"/>
        </w:rPr>
        <w:t xml:space="preserve">, </w:t>
      </w:r>
      <w:r w:rsidR="008724DA" w:rsidRPr="00FB5610">
        <w:rPr>
          <w:rFonts w:ascii="Arial" w:hAnsi="Arial" w:cs="Arial"/>
          <w:sz w:val="20"/>
          <w:szCs w:val="20"/>
        </w:rPr>
        <w:t>a także działania mające na celu</w:t>
      </w:r>
      <w:r w:rsidR="00CA501D" w:rsidRPr="00FB5610">
        <w:rPr>
          <w:rFonts w:ascii="Arial" w:hAnsi="Arial" w:cs="Arial"/>
          <w:sz w:val="20"/>
          <w:szCs w:val="20"/>
        </w:rPr>
        <w:t xml:space="preserve"> r</w:t>
      </w:r>
      <w:r w:rsidR="00FF44C2" w:rsidRPr="00FB5610">
        <w:rPr>
          <w:rFonts w:ascii="Arial" w:hAnsi="Arial" w:cs="Arial"/>
          <w:sz w:val="20"/>
          <w:szCs w:val="20"/>
        </w:rPr>
        <w:t>eintegracj</w:t>
      </w:r>
      <w:r w:rsidR="00CA501D" w:rsidRPr="00FB5610">
        <w:rPr>
          <w:rFonts w:ascii="Arial" w:hAnsi="Arial" w:cs="Arial"/>
          <w:sz w:val="20"/>
          <w:szCs w:val="20"/>
        </w:rPr>
        <w:t>ę</w:t>
      </w:r>
      <w:r w:rsidR="00FF44C2" w:rsidRPr="00FB5610">
        <w:rPr>
          <w:rFonts w:ascii="Arial" w:hAnsi="Arial" w:cs="Arial"/>
          <w:sz w:val="20"/>
          <w:szCs w:val="20"/>
        </w:rPr>
        <w:t xml:space="preserve"> społeczn</w:t>
      </w:r>
      <w:r w:rsidR="00CA501D" w:rsidRPr="00FB5610">
        <w:rPr>
          <w:rFonts w:ascii="Arial" w:hAnsi="Arial" w:cs="Arial"/>
          <w:sz w:val="20"/>
          <w:szCs w:val="20"/>
        </w:rPr>
        <w:t>ą</w:t>
      </w:r>
      <w:r w:rsidR="00FF44C2" w:rsidRPr="00FB5610">
        <w:rPr>
          <w:rFonts w:ascii="Arial" w:hAnsi="Arial" w:cs="Arial"/>
          <w:sz w:val="20"/>
          <w:szCs w:val="20"/>
        </w:rPr>
        <w:t xml:space="preserve"> i zawodow</w:t>
      </w:r>
      <w:r w:rsidR="00CA501D" w:rsidRPr="00FB5610">
        <w:rPr>
          <w:rFonts w:ascii="Arial" w:hAnsi="Arial" w:cs="Arial"/>
          <w:sz w:val="20"/>
          <w:szCs w:val="20"/>
        </w:rPr>
        <w:t>ą</w:t>
      </w:r>
      <w:r w:rsidR="00FF44C2" w:rsidRPr="00FB5610">
        <w:rPr>
          <w:rFonts w:ascii="Arial" w:hAnsi="Arial" w:cs="Arial"/>
          <w:sz w:val="20"/>
          <w:szCs w:val="20"/>
        </w:rPr>
        <w:t xml:space="preserve"> </w:t>
      </w:r>
      <w:r w:rsidR="00CA501D" w:rsidRPr="00FB5610">
        <w:rPr>
          <w:rFonts w:ascii="Arial" w:hAnsi="Arial" w:cs="Arial"/>
          <w:sz w:val="20"/>
          <w:szCs w:val="20"/>
        </w:rPr>
        <w:t>(</w:t>
      </w:r>
      <w:r w:rsidR="00947451" w:rsidRPr="00FB5610">
        <w:rPr>
          <w:rFonts w:ascii="Arial" w:hAnsi="Arial" w:cs="Arial"/>
          <w:sz w:val="20"/>
          <w:szCs w:val="20"/>
        </w:rPr>
        <w:t xml:space="preserve">m.in. </w:t>
      </w:r>
      <w:r w:rsidR="00FF44C2" w:rsidRPr="00FB5610">
        <w:rPr>
          <w:rFonts w:ascii="Arial" w:hAnsi="Arial" w:cs="Arial"/>
          <w:sz w:val="20"/>
          <w:szCs w:val="20"/>
        </w:rPr>
        <w:t>asystentura, poradnictwo, udział specjalistów, współpraca PES</w:t>
      </w:r>
      <w:r w:rsidR="00CA501D" w:rsidRPr="00FB5610">
        <w:rPr>
          <w:rFonts w:ascii="Arial" w:hAnsi="Arial" w:cs="Arial"/>
          <w:sz w:val="20"/>
          <w:szCs w:val="20"/>
        </w:rPr>
        <w:t>)</w:t>
      </w:r>
      <w:r w:rsidR="00CD31CD" w:rsidRPr="00FB5610">
        <w:rPr>
          <w:rFonts w:ascii="Arial" w:hAnsi="Arial" w:cs="Arial"/>
          <w:sz w:val="20"/>
          <w:szCs w:val="20"/>
        </w:rPr>
        <w:t xml:space="preserve"> w połączeniu ze wsparciem </w:t>
      </w:r>
      <w:r w:rsidR="009B2CD5" w:rsidRPr="00FB5610">
        <w:rPr>
          <w:rFonts w:ascii="Arial" w:hAnsi="Arial" w:cs="Arial"/>
          <w:sz w:val="20"/>
          <w:szCs w:val="20"/>
        </w:rPr>
        <w:t xml:space="preserve">w zakresie pozyskania mieszkania. </w:t>
      </w:r>
    </w:p>
    <w:p w14:paraId="6C3F840B" w14:textId="679C173E"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 xml:space="preserve">Dzięki aktywizacji społecznej i zatrudnieniowej, część </w:t>
      </w:r>
      <w:r w:rsidR="00833E86" w:rsidRPr="00FB5610">
        <w:rPr>
          <w:rFonts w:ascii="Arial" w:hAnsi="Arial" w:cs="Arial"/>
          <w:sz w:val="20"/>
          <w:szCs w:val="20"/>
        </w:rPr>
        <w:t>uczestników</w:t>
      </w:r>
      <w:r w:rsidRPr="00FB5610">
        <w:rPr>
          <w:rFonts w:ascii="Arial" w:hAnsi="Arial" w:cs="Arial"/>
          <w:sz w:val="20"/>
          <w:szCs w:val="20"/>
        </w:rPr>
        <w:t xml:space="preserve"> zwiększy swoje szanse na przywrócenie możliwości lub zdolności do zatrudnienia, przy czym często efekt </w:t>
      </w:r>
      <w:r w:rsidRPr="00FB5610">
        <w:rPr>
          <w:rFonts w:ascii="Arial" w:eastAsiaTheme="minorEastAsia" w:hAnsi="Arial" w:cs="Arial"/>
          <w:sz w:val="20"/>
          <w:szCs w:val="20"/>
        </w:rPr>
        <w:t>zatrudnieniowy nastąpić może kilka miesięcy po zakończeniu udziału w projekcie.</w:t>
      </w:r>
      <w:r w:rsidR="284CA396" w:rsidRPr="00FB5610">
        <w:rPr>
          <w:rFonts w:ascii="Arial" w:eastAsiaTheme="minorEastAsia" w:hAnsi="Arial" w:cs="Arial"/>
          <w:sz w:val="20"/>
          <w:szCs w:val="20"/>
        </w:rPr>
        <w:t xml:space="preserve"> </w:t>
      </w:r>
      <w:r w:rsidR="5A5B5446" w:rsidRPr="00FB5610" w:rsidDel="00833E86">
        <w:rPr>
          <w:rFonts w:ascii="Arial" w:eastAsiaTheme="minorEastAsia" w:hAnsi="Arial" w:cs="Arial"/>
          <w:sz w:val="20"/>
          <w:szCs w:val="20"/>
        </w:rPr>
        <w:t>Realizowane będą działania mające na celu wsp</w:t>
      </w:r>
      <w:r w:rsidR="169457A5" w:rsidRPr="00FB5610" w:rsidDel="00833E86">
        <w:rPr>
          <w:rFonts w:ascii="Arial" w:eastAsiaTheme="minorEastAsia" w:hAnsi="Arial" w:cs="Arial"/>
          <w:sz w:val="20"/>
          <w:szCs w:val="20"/>
        </w:rPr>
        <w:t>arcie osób zagrożonych</w:t>
      </w:r>
      <w:r w:rsidR="19895F58" w:rsidRPr="00FB5610" w:rsidDel="00833E86">
        <w:rPr>
          <w:rFonts w:ascii="Arial" w:eastAsiaTheme="minorEastAsia" w:hAnsi="Arial" w:cs="Arial"/>
          <w:sz w:val="20"/>
          <w:szCs w:val="20"/>
        </w:rPr>
        <w:t>,</w:t>
      </w:r>
      <w:r w:rsidR="169457A5" w:rsidRPr="00FB5610" w:rsidDel="00833E86">
        <w:rPr>
          <w:rFonts w:ascii="Arial" w:eastAsiaTheme="minorEastAsia" w:hAnsi="Arial" w:cs="Arial"/>
          <w:sz w:val="20"/>
          <w:szCs w:val="20"/>
        </w:rPr>
        <w:t xml:space="preserve"> </w:t>
      </w:r>
      <w:r w:rsidR="01054500" w:rsidRPr="00FB5610" w:rsidDel="00833E86">
        <w:rPr>
          <w:rFonts w:ascii="Arial" w:eastAsiaTheme="minorEastAsia" w:hAnsi="Arial" w:cs="Arial"/>
          <w:sz w:val="20"/>
          <w:szCs w:val="20"/>
        </w:rPr>
        <w:t>zapobiegające kryzysowi bezdomności</w:t>
      </w:r>
      <w:r w:rsidR="169457A5" w:rsidRPr="00FB5610" w:rsidDel="00833E86">
        <w:rPr>
          <w:rFonts w:ascii="Arial" w:eastAsiaTheme="minorEastAsia" w:hAnsi="Arial" w:cs="Arial"/>
          <w:sz w:val="20"/>
          <w:szCs w:val="20"/>
        </w:rPr>
        <w:t xml:space="preserve"> i </w:t>
      </w:r>
      <w:r w:rsidR="5A5B5446" w:rsidRPr="00FB5610" w:rsidDel="00833E86">
        <w:rPr>
          <w:rFonts w:ascii="Arial" w:eastAsiaTheme="minorEastAsia" w:hAnsi="Arial" w:cs="Arial"/>
          <w:sz w:val="20"/>
          <w:szCs w:val="20"/>
        </w:rPr>
        <w:t xml:space="preserve">wspomaganie procesu wychodzenia z bezdomności w zależności od indywidualnych </w:t>
      </w:r>
      <w:r w:rsidR="0289809B" w:rsidRPr="00FB5610" w:rsidDel="00833E86">
        <w:rPr>
          <w:rFonts w:ascii="Arial" w:eastAsiaTheme="minorEastAsia" w:hAnsi="Arial" w:cs="Arial"/>
          <w:sz w:val="20"/>
          <w:szCs w:val="20"/>
        </w:rPr>
        <w:t>potrzeb</w:t>
      </w:r>
      <w:r w:rsidR="5A5B5446" w:rsidRPr="00FB5610" w:rsidDel="00833E86">
        <w:rPr>
          <w:rFonts w:ascii="Arial" w:eastAsiaTheme="minorEastAsia" w:hAnsi="Arial" w:cs="Arial"/>
          <w:sz w:val="20"/>
          <w:szCs w:val="20"/>
        </w:rPr>
        <w:t xml:space="preserve"> p</w:t>
      </w:r>
      <w:r w:rsidR="23008195" w:rsidRPr="00FB5610" w:rsidDel="00833E86">
        <w:rPr>
          <w:rFonts w:ascii="Arial" w:eastAsiaTheme="minorEastAsia" w:hAnsi="Arial" w:cs="Arial"/>
          <w:sz w:val="20"/>
          <w:szCs w:val="20"/>
        </w:rPr>
        <w:t>oszczególnych</w:t>
      </w:r>
      <w:r w:rsidR="5A5B5446" w:rsidRPr="00FB5610" w:rsidDel="00833E86">
        <w:rPr>
          <w:rFonts w:ascii="Arial" w:eastAsiaTheme="minorEastAsia" w:hAnsi="Arial" w:cs="Arial"/>
          <w:sz w:val="20"/>
          <w:szCs w:val="20"/>
        </w:rPr>
        <w:t xml:space="preserve"> </w:t>
      </w:r>
      <w:r w:rsidR="75CA1A3C" w:rsidRPr="00FB5610" w:rsidDel="00833E86">
        <w:rPr>
          <w:rFonts w:ascii="Arial" w:eastAsiaTheme="minorEastAsia" w:hAnsi="Arial" w:cs="Arial"/>
          <w:sz w:val="20"/>
          <w:szCs w:val="20"/>
        </w:rPr>
        <w:t>o</w:t>
      </w:r>
      <w:r w:rsidR="024DA622" w:rsidRPr="00FB5610" w:rsidDel="00833E86">
        <w:rPr>
          <w:rFonts w:ascii="Arial" w:eastAsiaTheme="minorEastAsia" w:hAnsi="Arial" w:cs="Arial"/>
          <w:sz w:val="20"/>
          <w:szCs w:val="20"/>
        </w:rPr>
        <w:t>sób</w:t>
      </w:r>
      <w:r w:rsidR="75CA1A3C" w:rsidRPr="00FB5610" w:rsidDel="00833E86">
        <w:rPr>
          <w:rFonts w:ascii="Arial" w:eastAsiaTheme="minorEastAsia" w:hAnsi="Arial" w:cs="Arial"/>
          <w:sz w:val="20"/>
          <w:szCs w:val="20"/>
        </w:rPr>
        <w:t xml:space="preserve">. </w:t>
      </w:r>
    </w:p>
    <w:p w14:paraId="5BB9872A" w14:textId="397CB704" w:rsidR="00F8798B" w:rsidRPr="00FB5610" w:rsidRDefault="00F8798B" w:rsidP="006650BB">
      <w:pPr>
        <w:spacing w:before="0" w:after="0" w:line="276" w:lineRule="auto"/>
        <w:rPr>
          <w:rFonts w:ascii="Arial" w:hAnsi="Arial" w:cs="Arial"/>
          <w:sz w:val="20"/>
          <w:szCs w:val="20"/>
        </w:rPr>
      </w:pPr>
      <w:r w:rsidRPr="00FB5610">
        <w:rPr>
          <w:rFonts w:ascii="Arial" w:eastAsiaTheme="minorEastAsia" w:hAnsi="Arial" w:cs="Arial"/>
          <w:sz w:val="20"/>
          <w:szCs w:val="20"/>
        </w:rPr>
        <w:t xml:space="preserve">Planuje się </w:t>
      </w:r>
      <w:r w:rsidR="31DC4ED1" w:rsidRPr="00FB5610">
        <w:rPr>
          <w:rFonts w:ascii="Arial" w:eastAsiaTheme="minorEastAsia" w:hAnsi="Arial" w:cs="Arial"/>
          <w:sz w:val="20"/>
          <w:szCs w:val="20"/>
        </w:rPr>
        <w:t>też</w:t>
      </w:r>
      <w:r w:rsidRPr="00FB5610">
        <w:rPr>
          <w:rFonts w:ascii="Arial" w:eastAsiaTheme="minorEastAsia" w:hAnsi="Arial" w:cs="Arial"/>
          <w:sz w:val="20"/>
          <w:szCs w:val="20"/>
        </w:rPr>
        <w:t xml:space="preserve"> wdrażanie innowacji społecznej w zakresie</w:t>
      </w:r>
      <w:r w:rsidR="4302CA9C" w:rsidRPr="00FB5610">
        <w:rPr>
          <w:rFonts w:ascii="Arial" w:eastAsiaTheme="minorEastAsia" w:hAnsi="Arial" w:cs="Arial"/>
          <w:sz w:val="20"/>
          <w:szCs w:val="20"/>
        </w:rPr>
        <w:t xml:space="preserve"> </w:t>
      </w:r>
      <w:r w:rsidRPr="00FB5610">
        <w:rPr>
          <w:rFonts w:ascii="Arial" w:eastAsiaTheme="minorEastAsia" w:hAnsi="Arial" w:cs="Arial"/>
          <w:sz w:val="20"/>
          <w:szCs w:val="20"/>
        </w:rPr>
        <w:t xml:space="preserve">wychodzenia z bezdomności, która oparta jest na </w:t>
      </w:r>
      <w:r w:rsidR="324B177B" w:rsidRPr="00FB5610">
        <w:rPr>
          <w:rFonts w:ascii="Arial" w:eastAsiaTheme="minorEastAsia" w:hAnsi="Arial" w:cs="Arial"/>
          <w:sz w:val="20"/>
          <w:szCs w:val="20"/>
        </w:rPr>
        <w:t>założeniach programu</w:t>
      </w:r>
      <w:r w:rsidRPr="00FB5610">
        <w:rPr>
          <w:rFonts w:ascii="Arial" w:eastAsiaTheme="minorEastAsia" w:hAnsi="Arial" w:cs="Arial"/>
          <w:sz w:val="20"/>
          <w:szCs w:val="20"/>
        </w:rPr>
        <w:t xml:space="preserve"> Najpierw Mieszkanie. </w:t>
      </w:r>
      <w:r w:rsidRPr="00FB5610">
        <w:rPr>
          <w:rFonts w:ascii="Arial" w:hAnsi="Arial" w:cs="Arial"/>
          <w:sz w:val="20"/>
          <w:szCs w:val="20"/>
        </w:rPr>
        <w:t xml:space="preserve">Rozwiązanie kierowane będzie do najbardziej wykluczonej i zagrożonej grupy osób </w:t>
      </w:r>
      <w:r w:rsidR="00423959" w:rsidRPr="00FB5610">
        <w:rPr>
          <w:rFonts w:ascii="Arial" w:hAnsi="Arial" w:cs="Arial"/>
          <w:sz w:val="20"/>
          <w:szCs w:val="20"/>
        </w:rPr>
        <w:t>w kryzysie bezdomności</w:t>
      </w:r>
      <w:r w:rsidRPr="00FB5610">
        <w:rPr>
          <w:rFonts w:ascii="Arial" w:hAnsi="Arial" w:cs="Arial"/>
          <w:sz w:val="20"/>
          <w:szCs w:val="20"/>
        </w:rPr>
        <w:t>, generujących najwyższe koszty ekonomiczne dla systemu polityki społecznej. Zapewnienie mieszkania będzie powiązane z dostępem do specjalistycznego wsparcia dostosowanego do specyficznych potrzeb klientów (od pomocy w</w:t>
      </w:r>
      <w:r w:rsidR="00316EAD" w:rsidRPr="00FB5610">
        <w:rPr>
          <w:rFonts w:ascii="Arial" w:hAnsi="Arial" w:cs="Arial"/>
          <w:sz w:val="20"/>
          <w:szCs w:val="20"/>
        </w:rPr>
        <w:t> </w:t>
      </w:r>
      <w:r w:rsidRPr="00FB5610">
        <w:rPr>
          <w:rFonts w:ascii="Arial" w:hAnsi="Arial" w:cs="Arial"/>
          <w:sz w:val="20"/>
          <w:szCs w:val="20"/>
        </w:rPr>
        <w:t>planowaniu domowego budżetu po terapię uzależnień).</w:t>
      </w:r>
    </w:p>
    <w:p w14:paraId="29E885FB" w14:textId="7E345FDB" w:rsidR="00C06E5F" w:rsidRPr="00FB5610" w:rsidRDefault="00C06E5F" w:rsidP="00DF20CA">
      <w:pPr>
        <w:pStyle w:val="Akapitzlist"/>
        <w:numPr>
          <w:ilvl w:val="0"/>
          <w:numId w:val="71"/>
        </w:numPr>
        <w:spacing w:line="276" w:lineRule="auto"/>
        <w:jc w:val="left"/>
        <w:rPr>
          <w:rFonts w:ascii="Arial" w:hAnsi="Arial" w:cs="Arial"/>
          <w:b/>
          <w:sz w:val="20"/>
          <w:szCs w:val="20"/>
        </w:rPr>
      </w:pPr>
      <w:r w:rsidRPr="00FB5610">
        <w:rPr>
          <w:rFonts w:ascii="Arial" w:hAnsi="Arial" w:cs="Arial"/>
          <w:b/>
          <w:sz w:val="20"/>
          <w:szCs w:val="20"/>
        </w:rPr>
        <w:t>Integracja społeczna osób należących do społeczności marginalizowanych, w tym Romów</w:t>
      </w:r>
    </w:p>
    <w:p w14:paraId="65107A5A" w14:textId="26C3F233" w:rsidR="00F8798B" w:rsidRPr="00FB5610" w:rsidRDefault="00F8798B" w:rsidP="006650BB">
      <w:pPr>
        <w:spacing w:before="0" w:after="0" w:line="276" w:lineRule="auto"/>
        <w:rPr>
          <w:rFonts w:ascii="Arial" w:hAnsi="Arial" w:cs="Arial"/>
          <w:sz w:val="20"/>
          <w:szCs w:val="20"/>
        </w:rPr>
      </w:pPr>
      <w:r w:rsidRPr="00FB5610">
        <w:rPr>
          <w:rFonts w:ascii="Arial" w:hAnsi="Arial" w:cs="Arial"/>
          <w:sz w:val="20"/>
          <w:szCs w:val="20"/>
        </w:rPr>
        <w:t>W ramach tego typu projektów realizowane będą działania inkluzywne ukierunkowane na członków społeczności marginalizowanych, służące w szczególności włączeniu lub ograniczeniu ryzyka wykluczenia społecznego, poprzez zapewnienie wsparcia w zakresie edukacji oraz innych obszarów wynikających z diagnozy potrzeb społeczności marginalizowanych zamieszkujących w poszczególnych gminach województwa mazowieckiego.</w:t>
      </w:r>
    </w:p>
    <w:p w14:paraId="6F74871D" w14:textId="7EF3CC08" w:rsidR="00293D8D" w:rsidRPr="00FB5610" w:rsidRDefault="00B3236B" w:rsidP="006650BB">
      <w:pPr>
        <w:spacing w:before="0" w:after="0" w:line="276" w:lineRule="auto"/>
        <w:rPr>
          <w:rFonts w:ascii="Arial" w:hAnsi="Arial" w:cs="Arial"/>
          <w:sz w:val="20"/>
          <w:szCs w:val="20"/>
        </w:rPr>
      </w:pPr>
      <w:r w:rsidRPr="00FB5610">
        <w:rPr>
          <w:rFonts w:ascii="Arial" w:hAnsi="Arial" w:cs="Arial"/>
          <w:sz w:val="20"/>
          <w:szCs w:val="20"/>
        </w:rPr>
        <w:t>W</w:t>
      </w:r>
      <w:r w:rsidR="10C9515F" w:rsidRPr="00FB5610">
        <w:rPr>
          <w:rFonts w:ascii="Arial" w:eastAsia="minorBidi" w:hAnsi="Arial" w:cs="Arial"/>
          <w:sz w:val="20"/>
          <w:szCs w:val="20"/>
        </w:rPr>
        <w:t xml:space="preserve"> przypadku społeczności romskiej w</w:t>
      </w:r>
      <w:r w:rsidRPr="00FB5610">
        <w:rPr>
          <w:rFonts w:ascii="Arial" w:hAnsi="Arial" w:cs="Arial"/>
          <w:sz w:val="20"/>
          <w:szCs w:val="20"/>
        </w:rPr>
        <w:t xml:space="preserve">spierane będą </w:t>
      </w:r>
      <w:r w:rsidR="00293D8D" w:rsidRPr="00FB5610">
        <w:rPr>
          <w:rFonts w:ascii="Arial" w:hAnsi="Arial" w:cs="Arial"/>
          <w:sz w:val="20"/>
          <w:szCs w:val="20"/>
        </w:rPr>
        <w:t>działania rozwojowe, integracyjne (edukacja, budowanie współpracy i strategii między różnymi podmiotami, aktywizacja zawodowa, włączanie obywatelskie Romów). A szczególną uwagę podczas konstruowania wsparcia powinno się skupić na grupach: asystentach edukacji romskiej i nauczycielach wspomagających, młodzieży na poziomie szkoły ponadpodstawowej i młodych dorosłych (zwłaszcza dziewczętach) i kobietach. Istotną grupą są też osoby bierne zawodowo.</w:t>
      </w:r>
    </w:p>
    <w:p w14:paraId="7362FE23" w14:textId="29844DEA" w:rsidR="006977DF" w:rsidRPr="00FB5610" w:rsidRDefault="002D57CF" w:rsidP="006650BB">
      <w:pPr>
        <w:spacing w:before="0" w:after="0" w:line="276" w:lineRule="auto"/>
        <w:rPr>
          <w:rFonts w:ascii="Arial" w:eastAsia="minorBidi" w:hAnsi="Arial" w:cs="Arial"/>
          <w:sz w:val="20"/>
          <w:szCs w:val="20"/>
        </w:rPr>
      </w:pPr>
      <w:r w:rsidRPr="00FB5610">
        <w:rPr>
          <w:rFonts w:ascii="Arial" w:hAnsi="Arial" w:cs="Arial"/>
          <w:sz w:val="20"/>
          <w:szCs w:val="20"/>
        </w:rPr>
        <w:t>P</w:t>
      </w:r>
      <w:r w:rsidR="00293D8D" w:rsidRPr="00FB5610">
        <w:rPr>
          <w:rFonts w:ascii="Arial" w:hAnsi="Arial" w:cs="Arial"/>
          <w:sz w:val="20"/>
          <w:szCs w:val="20"/>
        </w:rPr>
        <w:t>lanowane działania powinny być skierowane do grup mieszanych i samych Romów, zgodnie z</w:t>
      </w:r>
      <w:r w:rsidR="00316EAD" w:rsidRPr="00FB5610">
        <w:rPr>
          <w:rFonts w:ascii="Arial" w:hAnsi="Arial" w:cs="Arial"/>
          <w:sz w:val="20"/>
          <w:szCs w:val="20"/>
        </w:rPr>
        <w:t> </w:t>
      </w:r>
      <w:r w:rsidR="00293D8D" w:rsidRPr="00FB5610">
        <w:rPr>
          <w:rFonts w:ascii="Arial" w:hAnsi="Arial" w:cs="Arial"/>
          <w:sz w:val="20"/>
          <w:szCs w:val="20"/>
        </w:rPr>
        <w:t>potrzebami określonymi lokalnie.</w:t>
      </w:r>
      <w:r w:rsidR="00B65B64" w:rsidRPr="00FB5610">
        <w:rPr>
          <w:rFonts w:ascii="Arial" w:hAnsi="Arial" w:cs="Arial"/>
          <w:sz w:val="20"/>
          <w:szCs w:val="20"/>
        </w:rPr>
        <w:t xml:space="preserve"> </w:t>
      </w:r>
    </w:p>
    <w:p w14:paraId="2DEBAE94" w14:textId="5147364A" w:rsidR="00BD6251" w:rsidRPr="00FB5610" w:rsidRDefault="05F31062" w:rsidP="006650BB">
      <w:pPr>
        <w:spacing w:before="0" w:after="0" w:line="276" w:lineRule="auto"/>
        <w:rPr>
          <w:rFonts w:ascii="Arial" w:hAnsi="Arial" w:cs="Arial"/>
          <w:sz w:val="20"/>
          <w:szCs w:val="20"/>
        </w:rPr>
      </w:pPr>
      <w:r w:rsidRPr="00FB5610">
        <w:rPr>
          <w:rFonts w:ascii="Arial" w:hAnsi="Arial" w:cs="Arial"/>
          <w:sz w:val="20"/>
          <w:szCs w:val="20"/>
        </w:rPr>
        <w:t xml:space="preserve">Zaplanowane w CS </w:t>
      </w:r>
      <w:r w:rsidR="00F02BA4" w:rsidRPr="00FB5610">
        <w:rPr>
          <w:rFonts w:ascii="Arial" w:hAnsi="Arial" w:cs="Arial"/>
          <w:sz w:val="20"/>
          <w:szCs w:val="20"/>
        </w:rPr>
        <w:t>4</w:t>
      </w:r>
      <w:r w:rsidRPr="00FB5610">
        <w:rPr>
          <w:rFonts w:ascii="Arial" w:hAnsi="Arial" w:cs="Arial"/>
          <w:sz w:val="20"/>
          <w:szCs w:val="20"/>
        </w:rPr>
        <w:t xml:space="preserve">(l) działania mają </w:t>
      </w:r>
      <w:r w:rsidR="00D750DA" w:rsidRPr="00FB5610">
        <w:rPr>
          <w:rFonts w:ascii="Arial" w:hAnsi="Arial" w:cs="Arial"/>
          <w:sz w:val="20"/>
          <w:szCs w:val="20"/>
        </w:rPr>
        <w:t xml:space="preserve">służyć </w:t>
      </w:r>
      <w:r w:rsidRPr="00FB5610">
        <w:rPr>
          <w:rFonts w:ascii="Arial" w:hAnsi="Arial" w:cs="Arial"/>
          <w:sz w:val="20"/>
          <w:szCs w:val="20"/>
        </w:rPr>
        <w:t>zapobiegani</w:t>
      </w:r>
      <w:r w:rsidR="00A049BC" w:rsidRPr="00FB5610">
        <w:rPr>
          <w:rFonts w:ascii="Arial" w:hAnsi="Arial" w:cs="Arial"/>
          <w:sz w:val="20"/>
          <w:szCs w:val="20"/>
        </w:rPr>
        <w:t>u</w:t>
      </w:r>
      <w:r w:rsidRPr="00FB5610">
        <w:rPr>
          <w:rFonts w:ascii="Arial" w:hAnsi="Arial" w:cs="Arial"/>
          <w:sz w:val="20"/>
          <w:szCs w:val="20"/>
        </w:rPr>
        <w:t xml:space="preserve"> pojawianiu się problemów w</w:t>
      </w:r>
      <w:r w:rsidR="00316EAD" w:rsidRPr="00FB5610">
        <w:rPr>
          <w:rFonts w:ascii="Arial" w:hAnsi="Arial" w:cs="Arial"/>
          <w:sz w:val="20"/>
          <w:szCs w:val="20"/>
        </w:rPr>
        <w:t> </w:t>
      </w:r>
      <w:r w:rsidRPr="00FB5610">
        <w:rPr>
          <w:rFonts w:ascii="Arial" w:hAnsi="Arial" w:cs="Arial"/>
          <w:sz w:val="20"/>
          <w:szCs w:val="20"/>
        </w:rPr>
        <w:t>funkcjonowaniu rodzin poprzez zapewnienie dostępu do usług społecznych, które pozwalają na wzmocnienie więzi rodzinnych, a tym samym ograniczanie umieszczania dzieci w pieczy zastępczej. Wsparcie będzie służyło rozwojowi i wzmocnieniu rodzinnych form pieczy, podnosząc świadomość społeczną w tym zakresie oraz zwiększeniu szans na dobry start wychowujących się w niej dzieci. Powyższe działania przyczynią się do podniesienia standardu życia rodzin zamieszkałych na terenie Mazowsza.</w:t>
      </w:r>
      <w:r w:rsidR="00BD6251" w:rsidRPr="00FB5610">
        <w:rPr>
          <w:rFonts w:ascii="Arial" w:hAnsi="Arial" w:cs="Arial"/>
          <w:sz w:val="20"/>
          <w:szCs w:val="20"/>
        </w:rPr>
        <w:t xml:space="preserve"> Działania służące wzmocnieniu systemu wsparcia rodziny oraz przyspieszeniu procesu deinstytucjonalizacji, w szczególności do dzieci pozbawionych opieki rodzicielskiej, są zgodne ze Sprawozdaniem krajowym – Polska 2019. </w:t>
      </w:r>
    </w:p>
    <w:p w14:paraId="5E237ACA" w14:textId="42C436CC" w:rsidR="6F349B10" w:rsidRPr="00FB5610" w:rsidRDefault="6F349B10" w:rsidP="006650BB">
      <w:pPr>
        <w:spacing w:before="0" w:after="0" w:line="276" w:lineRule="auto"/>
        <w:rPr>
          <w:rFonts w:ascii="Arial" w:eastAsia="Courier New" w:hAnsi="Arial" w:cs="Arial"/>
          <w:sz w:val="20"/>
          <w:szCs w:val="20"/>
        </w:rPr>
      </w:pPr>
      <w:r w:rsidRPr="00FB5610">
        <w:rPr>
          <w:rFonts w:ascii="Arial" w:hAnsi="Arial" w:cs="Arial"/>
          <w:sz w:val="20"/>
          <w:szCs w:val="20"/>
        </w:rPr>
        <w:t>Natomiast działania w zakresie interwencji kryzysowej będą stanowiły wsparcie rodzin w problemie przemocy w rodzinie.</w:t>
      </w:r>
    </w:p>
    <w:p w14:paraId="13D99C3D" w14:textId="0EFBBE01" w:rsidR="1E5D6A7B" w:rsidRPr="00FB5610" w:rsidRDefault="4514F757" w:rsidP="006650BB">
      <w:pPr>
        <w:spacing w:before="0" w:after="0" w:line="276" w:lineRule="auto"/>
        <w:rPr>
          <w:rFonts w:ascii="Arial" w:hAnsi="Arial" w:cs="Arial"/>
          <w:sz w:val="20"/>
          <w:szCs w:val="20"/>
        </w:rPr>
      </w:pPr>
      <w:r w:rsidRPr="00FB5610">
        <w:rPr>
          <w:rFonts w:ascii="Arial" w:hAnsi="Arial" w:cs="Arial"/>
          <w:sz w:val="20"/>
          <w:szCs w:val="20"/>
        </w:rPr>
        <w:lastRenderedPageBreak/>
        <w:t xml:space="preserve">Działania pomocowe dla osób </w:t>
      </w:r>
      <w:r w:rsidR="0130E097" w:rsidRPr="00FB5610">
        <w:rPr>
          <w:rFonts w:ascii="Arial" w:hAnsi="Arial" w:cs="Arial"/>
          <w:sz w:val="20"/>
          <w:szCs w:val="20"/>
        </w:rPr>
        <w:t>zagrożonych bezdomnością i</w:t>
      </w:r>
      <w:r w:rsidR="5AF4FF25" w:rsidRPr="00FB5610">
        <w:rPr>
          <w:rFonts w:ascii="Arial" w:hAnsi="Arial" w:cs="Arial"/>
          <w:sz w:val="20"/>
          <w:szCs w:val="20"/>
        </w:rPr>
        <w:t xml:space="preserve"> </w:t>
      </w:r>
      <w:r w:rsidR="006420C3" w:rsidRPr="00FB5610">
        <w:rPr>
          <w:rFonts w:ascii="Arial" w:hAnsi="Arial" w:cs="Arial"/>
          <w:bCs/>
          <w:sz w:val="20"/>
          <w:szCs w:val="20"/>
        </w:rPr>
        <w:t>w kryzysie bezdomności</w:t>
      </w:r>
      <w:r w:rsidRPr="00FB5610">
        <w:rPr>
          <w:rFonts w:ascii="Arial" w:hAnsi="Arial" w:cs="Arial"/>
          <w:sz w:val="20"/>
          <w:szCs w:val="20"/>
        </w:rPr>
        <w:t xml:space="preserve"> umożliwią redukcję szkód i szeroką partycypację klientów w zakresie i rodzaju świadczonego wsparcia.</w:t>
      </w:r>
    </w:p>
    <w:p w14:paraId="4AA2649A" w14:textId="6AADFA89" w:rsidR="1E5D6A7B" w:rsidRPr="00FB5610" w:rsidRDefault="4514F757" w:rsidP="006650BB">
      <w:pPr>
        <w:spacing w:before="0" w:after="0" w:line="276" w:lineRule="auto"/>
        <w:rPr>
          <w:rFonts w:ascii="Arial" w:hAnsi="Arial" w:cs="Arial"/>
          <w:sz w:val="20"/>
          <w:szCs w:val="20"/>
        </w:rPr>
      </w:pPr>
      <w:r w:rsidRPr="00FB5610">
        <w:rPr>
          <w:rFonts w:ascii="Arial" w:hAnsi="Arial" w:cs="Arial"/>
          <w:sz w:val="20"/>
          <w:szCs w:val="20"/>
        </w:rPr>
        <w:t xml:space="preserve">Wsparcie </w:t>
      </w:r>
      <w:r w:rsidR="30BACDA6" w:rsidRPr="00FB5610">
        <w:rPr>
          <w:rFonts w:ascii="Arial" w:hAnsi="Arial" w:cs="Arial"/>
          <w:sz w:val="20"/>
          <w:szCs w:val="20"/>
        </w:rPr>
        <w:t xml:space="preserve">skierowane do </w:t>
      </w:r>
      <w:r w:rsidRPr="00FB5610">
        <w:rPr>
          <w:rFonts w:ascii="Arial" w:hAnsi="Arial" w:cs="Arial"/>
          <w:sz w:val="20"/>
          <w:szCs w:val="20"/>
        </w:rPr>
        <w:t xml:space="preserve">społeczności marginalizowanych </w:t>
      </w:r>
      <w:r w:rsidR="72BEFECB" w:rsidRPr="00FB5610">
        <w:rPr>
          <w:rFonts w:ascii="Arial" w:eastAsia="minorBidi" w:hAnsi="Arial" w:cs="Arial"/>
          <w:sz w:val="20"/>
          <w:szCs w:val="20"/>
        </w:rPr>
        <w:t xml:space="preserve">przyczyni się do ich integracji społecznej, </w:t>
      </w:r>
      <w:r w:rsidRPr="00FB5610">
        <w:rPr>
          <w:rFonts w:ascii="Arial" w:hAnsi="Arial" w:cs="Arial"/>
          <w:sz w:val="20"/>
          <w:szCs w:val="20"/>
        </w:rPr>
        <w:t xml:space="preserve">do poprawy wykształcenia, ograniczenia bierności zawodowej oraz integracji ze społecznością większościową. </w:t>
      </w:r>
    </w:p>
    <w:p w14:paraId="4D5B8A44" w14:textId="28FD497F" w:rsidR="00ED4513" w:rsidRPr="00FB5610" w:rsidRDefault="00ED4513" w:rsidP="006650BB">
      <w:pPr>
        <w:spacing w:before="0" w:after="0" w:line="276" w:lineRule="auto"/>
        <w:rPr>
          <w:rFonts w:ascii="Arial" w:hAnsi="Arial" w:cs="Arial"/>
          <w:sz w:val="20"/>
          <w:szCs w:val="20"/>
        </w:rPr>
      </w:pPr>
    </w:p>
    <w:p w14:paraId="0A9FD570" w14:textId="0F3160A9" w:rsidR="00E21C64" w:rsidRPr="00FB5610" w:rsidRDefault="002654DD" w:rsidP="006650BB">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r w:rsidR="008033F7" w:rsidRPr="00FB5610">
        <w:rPr>
          <w:rFonts w:ascii="Arial" w:hAnsi="Arial" w:cs="Arial"/>
          <w:b/>
          <w:sz w:val="20"/>
          <w:szCs w:val="20"/>
        </w:rPr>
        <w:t xml:space="preserve"> </w:t>
      </w:r>
    </w:p>
    <w:p w14:paraId="09502737" w14:textId="3B05F751" w:rsidR="00FB7495" w:rsidRPr="00FB5610" w:rsidRDefault="00FF49E8"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r</w:t>
      </w:r>
      <w:r w:rsidR="00FB7495" w:rsidRPr="00FB5610">
        <w:rPr>
          <w:rFonts w:ascii="Arial" w:hAnsi="Arial" w:cs="Arial"/>
          <w:sz w:val="20"/>
          <w:szCs w:val="20"/>
        </w:rPr>
        <w:t>odziny</w:t>
      </w:r>
      <w:r w:rsidR="00220E48" w:rsidRPr="00FB5610">
        <w:rPr>
          <w:rFonts w:ascii="Arial" w:hAnsi="Arial" w:cs="Arial"/>
          <w:sz w:val="20"/>
          <w:szCs w:val="20"/>
        </w:rPr>
        <w:t xml:space="preserve">, </w:t>
      </w:r>
      <w:r w:rsidR="00FB7495" w:rsidRPr="00FB5610">
        <w:rPr>
          <w:rFonts w:ascii="Arial" w:hAnsi="Arial" w:cs="Arial"/>
          <w:sz w:val="20"/>
          <w:szCs w:val="20"/>
        </w:rPr>
        <w:t xml:space="preserve">dzieci </w:t>
      </w:r>
      <w:r w:rsidR="00220E48" w:rsidRPr="00FB5610">
        <w:rPr>
          <w:rFonts w:ascii="Arial" w:hAnsi="Arial" w:cs="Arial"/>
          <w:sz w:val="20"/>
          <w:szCs w:val="20"/>
        </w:rPr>
        <w:t xml:space="preserve">i młodzież, </w:t>
      </w:r>
      <w:r w:rsidR="00FB7495" w:rsidRPr="00FB5610">
        <w:rPr>
          <w:rFonts w:ascii="Arial" w:hAnsi="Arial" w:cs="Arial"/>
          <w:sz w:val="20"/>
          <w:szCs w:val="20"/>
        </w:rPr>
        <w:t>wymagające wsparcia</w:t>
      </w:r>
      <w:r w:rsidR="00451875" w:rsidRPr="00FB5610">
        <w:rPr>
          <w:rFonts w:ascii="Arial" w:hAnsi="Arial" w:cs="Arial"/>
          <w:sz w:val="20"/>
          <w:szCs w:val="20"/>
        </w:rPr>
        <w:t>,</w:t>
      </w:r>
      <w:r w:rsidR="0083102D" w:rsidRPr="00FB5610">
        <w:rPr>
          <w:rFonts w:ascii="Arial" w:hAnsi="Arial" w:cs="Arial"/>
          <w:sz w:val="20"/>
          <w:szCs w:val="20"/>
        </w:rPr>
        <w:t xml:space="preserve"> w tym </w:t>
      </w:r>
      <w:r w:rsidR="00220E48" w:rsidRPr="00FB5610">
        <w:rPr>
          <w:rFonts w:ascii="Arial" w:hAnsi="Arial" w:cs="Arial"/>
          <w:sz w:val="20"/>
          <w:szCs w:val="20"/>
        </w:rPr>
        <w:t>w systemie pieczy zastępczej,</w:t>
      </w:r>
    </w:p>
    <w:p w14:paraId="0E8C48EB" w14:textId="77777777" w:rsidR="00F6247C" w:rsidRPr="00FB5610" w:rsidRDefault="57735051"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 xml:space="preserve">osoby potrzebujące interwencji kryzysowej i ich otoczenie, </w:t>
      </w:r>
    </w:p>
    <w:p w14:paraId="571FFC14" w14:textId="708A4B34" w:rsidR="001F0A59" w:rsidRPr="00FB5610" w:rsidRDefault="001F0A59"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pozostałe osoby zagrożone wykluczeniem społecznym (w tym społeczności marginalizowane)</w:t>
      </w:r>
      <w:r w:rsidR="00C31E30" w:rsidRPr="00FB5610">
        <w:rPr>
          <w:rFonts w:ascii="Arial" w:hAnsi="Arial" w:cs="Arial"/>
          <w:sz w:val="20"/>
          <w:szCs w:val="20"/>
        </w:rPr>
        <w:t>,</w:t>
      </w:r>
    </w:p>
    <w:p w14:paraId="69DECF43" w14:textId="30FD5F2D" w:rsidR="00C31E30" w:rsidRPr="00FB5610" w:rsidRDefault="00C31E30"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otoczenie oraz kadry świadczące wsparcie dla ww. grup docelowych.</w:t>
      </w:r>
    </w:p>
    <w:p w14:paraId="4B599C1F" w14:textId="17F03DAB" w:rsidR="00962A18" w:rsidRPr="00FB5610" w:rsidRDefault="00962A18" w:rsidP="006650BB">
      <w:pPr>
        <w:spacing w:before="0" w:after="0" w:line="276" w:lineRule="auto"/>
        <w:rPr>
          <w:rFonts w:ascii="Arial" w:hAnsi="Arial" w:cs="Arial"/>
          <w:sz w:val="20"/>
          <w:szCs w:val="20"/>
        </w:rPr>
      </w:pPr>
    </w:p>
    <w:p w14:paraId="6D617D6F" w14:textId="77777777" w:rsidR="001E6582" w:rsidRPr="00FB5610" w:rsidRDefault="008D7C0C" w:rsidP="006650BB">
      <w:pPr>
        <w:spacing w:before="0" w:after="0" w:line="276" w:lineRule="auto"/>
        <w:rPr>
          <w:rFonts w:ascii="Arial" w:hAnsi="Arial" w:cs="Arial"/>
          <w:sz w:val="20"/>
          <w:szCs w:val="20"/>
        </w:rPr>
      </w:pPr>
      <w:r w:rsidRPr="00FB5610">
        <w:rPr>
          <w:rFonts w:ascii="Arial" w:hAnsi="Arial" w:cs="Arial"/>
          <w:sz w:val="20"/>
          <w:szCs w:val="20"/>
        </w:rPr>
        <w:t>Wyzwaniem</w:t>
      </w:r>
      <w:r w:rsidR="001E6582" w:rsidRPr="00FB5610">
        <w:rPr>
          <w:rFonts w:ascii="Arial" w:hAnsi="Arial" w:cs="Arial"/>
          <w:sz w:val="20"/>
          <w:szCs w:val="20"/>
        </w:rPr>
        <w:t>:</w:t>
      </w:r>
    </w:p>
    <w:p w14:paraId="6F8FBEFA" w14:textId="09FF48D4" w:rsidR="00D23507" w:rsidRPr="00FB5610" w:rsidRDefault="008D7C0C"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w zakresie wsparcia grupy dzieci i młodzieży</w:t>
      </w:r>
      <w:r w:rsidR="00736841" w:rsidRPr="00FB5610">
        <w:rPr>
          <w:rFonts w:ascii="Arial" w:hAnsi="Arial" w:cs="Arial"/>
          <w:sz w:val="20"/>
          <w:szCs w:val="20"/>
        </w:rPr>
        <w:t xml:space="preserve"> </w:t>
      </w:r>
      <w:r w:rsidR="002B22BD" w:rsidRPr="00FB5610">
        <w:rPr>
          <w:rFonts w:ascii="Arial" w:hAnsi="Arial" w:cs="Arial"/>
          <w:sz w:val="20"/>
          <w:szCs w:val="20"/>
        </w:rPr>
        <w:t>jest</w:t>
      </w:r>
      <w:r w:rsidR="00AF2CE2" w:rsidRPr="00FB5610">
        <w:rPr>
          <w:rFonts w:ascii="Arial" w:hAnsi="Arial" w:cs="Arial"/>
          <w:sz w:val="20"/>
          <w:szCs w:val="20"/>
        </w:rPr>
        <w:t xml:space="preserve"> </w:t>
      </w:r>
      <w:r w:rsidRPr="00FB5610">
        <w:rPr>
          <w:rFonts w:ascii="Arial" w:hAnsi="Arial" w:cs="Arial"/>
          <w:sz w:val="20"/>
          <w:szCs w:val="20"/>
        </w:rPr>
        <w:t>wzmocni</w:t>
      </w:r>
      <w:r w:rsidR="0065425B" w:rsidRPr="00FB5610">
        <w:rPr>
          <w:rFonts w:ascii="Arial" w:hAnsi="Arial" w:cs="Arial"/>
          <w:sz w:val="20"/>
          <w:szCs w:val="20"/>
        </w:rPr>
        <w:t>enie</w:t>
      </w:r>
      <w:r w:rsidRPr="00FB5610">
        <w:rPr>
          <w:rFonts w:ascii="Arial" w:hAnsi="Arial" w:cs="Arial"/>
          <w:sz w:val="20"/>
          <w:szCs w:val="20"/>
        </w:rPr>
        <w:t xml:space="preserve"> wsparci</w:t>
      </w:r>
      <w:r w:rsidR="0065425B" w:rsidRPr="00FB5610">
        <w:rPr>
          <w:rFonts w:ascii="Arial" w:hAnsi="Arial" w:cs="Arial"/>
          <w:sz w:val="20"/>
          <w:szCs w:val="20"/>
        </w:rPr>
        <w:t>a</w:t>
      </w:r>
      <w:r w:rsidRPr="00FB5610">
        <w:rPr>
          <w:rFonts w:ascii="Arial" w:hAnsi="Arial" w:cs="Arial"/>
          <w:sz w:val="20"/>
          <w:szCs w:val="20"/>
        </w:rPr>
        <w:t xml:space="preserve"> psychologiczn</w:t>
      </w:r>
      <w:r w:rsidR="00AF2CE2" w:rsidRPr="00FB5610">
        <w:rPr>
          <w:rFonts w:ascii="Arial" w:hAnsi="Arial" w:cs="Arial"/>
          <w:sz w:val="20"/>
          <w:szCs w:val="20"/>
        </w:rPr>
        <w:t>e</w:t>
      </w:r>
      <w:r w:rsidR="0065425B" w:rsidRPr="00FB5610">
        <w:rPr>
          <w:rFonts w:ascii="Arial" w:hAnsi="Arial" w:cs="Arial"/>
          <w:sz w:val="20"/>
          <w:szCs w:val="20"/>
        </w:rPr>
        <w:t>go</w:t>
      </w:r>
      <w:r w:rsidRPr="00FB5610">
        <w:rPr>
          <w:rFonts w:ascii="Arial" w:hAnsi="Arial" w:cs="Arial"/>
          <w:sz w:val="20"/>
          <w:szCs w:val="20"/>
        </w:rPr>
        <w:t xml:space="preserve"> i</w:t>
      </w:r>
      <w:r w:rsidR="00316EAD" w:rsidRPr="00FB5610">
        <w:rPr>
          <w:rFonts w:ascii="Arial" w:hAnsi="Arial" w:cs="Arial"/>
          <w:sz w:val="20"/>
          <w:szCs w:val="20"/>
        </w:rPr>
        <w:t> </w:t>
      </w:r>
      <w:r w:rsidRPr="00FB5610">
        <w:rPr>
          <w:rFonts w:ascii="Arial" w:hAnsi="Arial" w:cs="Arial"/>
          <w:sz w:val="20"/>
          <w:szCs w:val="20"/>
        </w:rPr>
        <w:t>społeczn</w:t>
      </w:r>
      <w:r w:rsidR="00891692" w:rsidRPr="00FB5610">
        <w:rPr>
          <w:rFonts w:ascii="Arial" w:hAnsi="Arial" w:cs="Arial"/>
          <w:sz w:val="20"/>
          <w:szCs w:val="20"/>
        </w:rPr>
        <w:t>e</w:t>
      </w:r>
      <w:r w:rsidR="0065425B" w:rsidRPr="00FB5610">
        <w:rPr>
          <w:rFonts w:ascii="Arial" w:hAnsi="Arial" w:cs="Arial"/>
          <w:sz w:val="20"/>
          <w:szCs w:val="20"/>
        </w:rPr>
        <w:t>go</w:t>
      </w:r>
      <w:r w:rsidR="001E6582" w:rsidRPr="00FB5610">
        <w:rPr>
          <w:rFonts w:ascii="Arial" w:hAnsi="Arial" w:cs="Arial"/>
          <w:sz w:val="20"/>
          <w:szCs w:val="20"/>
        </w:rPr>
        <w:t>,</w:t>
      </w:r>
    </w:p>
    <w:p w14:paraId="32B2E09A" w14:textId="3383F0B7" w:rsidR="00F40C7B" w:rsidRPr="00FB5610" w:rsidRDefault="00F40C7B"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w zakresie osób korzystających z usług OIK będzie dążenie, aby pobyt w placówkach interwencyjn</w:t>
      </w:r>
      <w:r w:rsidR="00316B57" w:rsidRPr="00FB5610">
        <w:rPr>
          <w:rFonts w:ascii="Arial" w:hAnsi="Arial" w:cs="Arial"/>
          <w:sz w:val="20"/>
          <w:szCs w:val="20"/>
        </w:rPr>
        <w:t>ych</w:t>
      </w:r>
      <w:r w:rsidRPr="00FB5610">
        <w:rPr>
          <w:rFonts w:ascii="Arial" w:hAnsi="Arial" w:cs="Arial"/>
          <w:sz w:val="20"/>
          <w:szCs w:val="20"/>
        </w:rPr>
        <w:t xml:space="preserve"> ograniczony był tylko do sytuacji kryzysowej</w:t>
      </w:r>
      <w:r w:rsidR="001E6582" w:rsidRPr="00FB5610">
        <w:rPr>
          <w:rFonts w:ascii="Arial" w:hAnsi="Arial" w:cs="Arial"/>
          <w:sz w:val="20"/>
          <w:szCs w:val="20"/>
        </w:rPr>
        <w:t xml:space="preserve">, </w:t>
      </w:r>
    </w:p>
    <w:p w14:paraId="736CAB36" w14:textId="7772738C" w:rsidR="00F40C7B" w:rsidRPr="00FB5610" w:rsidRDefault="00F40C7B"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 xml:space="preserve">mającym na celu </w:t>
      </w:r>
      <w:r w:rsidR="001E6582" w:rsidRPr="00FB5610">
        <w:rPr>
          <w:rFonts w:ascii="Arial" w:hAnsi="Arial" w:cs="Arial"/>
          <w:sz w:val="20"/>
          <w:szCs w:val="20"/>
        </w:rPr>
        <w:t xml:space="preserve">skuteczne </w:t>
      </w:r>
      <w:r w:rsidRPr="00FB5610">
        <w:rPr>
          <w:rFonts w:ascii="Arial" w:hAnsi="Arial" w:cs="Arial"/>
          <w:sz w:val="20"/>
          <w:szCs w:val="20"/>
        </w:rPr>
        <w:t>wychodzeni</w:t>
      </w:r>
      <w:r w:rsidR="001E6582" w:rsidRPr="00FB5610">
        <w:rPr>
          <w:rFonts w:ascii="Arial" w:hAnsi="Arial" w:cs="Arial"/>
          <w:sz w:val="20"/>
          <w:szCs w:val="20"/>
        </w:rPr>
        <w:t>e</w:t>
      </w:r>
      <w:r w:rsidRPr="00FB5610">
        <w:rPr>
          <w:rFonts w:ascii="Arial" w:hAnsi="Arial" w:cs="Arial"/>
          <w:sz w:val="20"/>
          <w:szCs w:val="20"/>
        </w:rPr>
        <w:t xml:space="preserve"> z bezdomności jest integracja działań różnych organizacji zaangażowanych w prace na rzecz </w:t>
      </w:r>
      <w:r w:rsidR="003A16F0" w:rsidRPr="00FB5610">
        <w:rPr>
          <w:rFonts w:ascii="Arial" w:hAnsi="Arial" w:cs="Arial"/>
          <w:sz w:val="20"/>
          <w:szCs w:val="20"/>
        </w:rPr>
        <w:t>tych</w:t>
      </w:r>
      <w:r w:rsidRPr="00FB5610">
        <w:rPr>
          <w:rFonts w:ascii="Arial" w:hAnsi="Arial" w:cs="Arial"/>
          <w:sz w:val="20"/>
          <w:szCs w:val="20"/>
        </w:rPr>
        <w:t xml:space="preserve"> osób, zaspakajających ich podstawowe potrzeby, ale przede wszystkim uzupełnienie </w:t>
      </w:r>
      <w:r w:rsidR="0884E2D5" w:rsidRPr="00FB5610">
        <w:rPr>
          <w:rFonts w:ascii="Arial" w:hAnsi="Arial" w:cs="Arial"/>
          <w:sz w:val="20"/>
          <w:szCs w:val="20"/>
        </w:rPr>
        <w:t>je</w:t>
      </w:r>
      <w:r w:rsidR="797EBC6F" w:rsidRPr="00FB5610">
        <w:rPr>
          <w:rFonts w:ascii="Arial" w:hAnsi="Arial" w:cs="Arial"/>
          <w:sz w:val="20"/>
          <w:szCs w:val="20"/>
        </w:rPr>
        <w:t>j</w:t>
      </w:r>
      <w:r w:rsidRPr="00FB5610">
        <w:rPr>
          <w:rFonts w:ascii="Arial" w:hAnsi="Arial" w:cs="Arial"/>
          <w:sz w:val="20"/>
          <w:szCs w:val="20"/>
        </w:rPr>
        <w:t xml:space="preserve"> o odpowiednie działania mające na celu wzmocnienie ich aktywności społecznej</w:t>
      </w:r>
      <w:r w:rsidR="001E6582" w:rsidRPr="00FB5610">
        <w:rPr>
          <w:rFonts w:ascii="Arial" w:hAnsi="Arial" w:cs="Arial"/>
          <w:sz w:val="20"/>
          <w:szCs w:val="20"/>
        </w:rPr>
        <w:t>,</w:t>
      </w:r>
      <w:r w:rsidRPr="00FB5610">
        <w:rPr>
          <w:rFonts w:ascii="Arial" w:hAnsi="Arial" w:cs="Arial"/>
          <w:sz w:val="20"/>
          <w:szCs w:val="20"/>
        </w:rPr>
        <w:t xml:space="preserve"> </w:t>
      </w:r>
    </w:p>
    <w:p w14:paraId="46B9D476" w14:textId="161658BC" w:rsidR="001F3CAC" w:rsidRPr="00FB5610" w:rsidRDefault="002A5867" w:rsidP="00DF20CA">
      <w:pPr>
        <w:pStyle w:val="Akapitzlist"/>
        <w:numPr>
          <w:ilvl w:val="0"/>
          <w:numId w:val="112"/>
        </w:numPr>
        <w:spacing w:line="276" w:lineRule="auto"/>
        <w:jc w:val="left"/>
        <w:rPr>
          <w:rFonts w:ascii="Arial" w:hAnsi="Arial" w:cs="Arial"/>
          <w:sz w:val="20"/>
          <w:szCs w:val="20"/>
        </w:rPr>
      </w:pPr>
      <w:r w:rsidRPr="00FB5610">
        <w:rPr>
          <w:rFonts w:ascii="Arial" w:hAnsi="Arial" w:cs="Arial"/>
          <w:sz w:val="20"/>
          <w:szCs w:val="20"/>
        </w:rPr>
        <w:t>w</w:t>
      </w:r>
      <w:r w:rsidR="001F3CAC" w:rsidRPr="00FB5610">
        <w:rPr>
          <w:rFonts w:ascii="Arial" w:hAnsi="Arial" w:cs="Arial"/>
          <w:sz w:val="20"/>
          <w:szCs w:val="20"/>
        </w:rPr>
        <w:t xml:space="preserve"> skuteczn</w:t>
      </w:r>
      <w:r w:rsidRPr="00FB5610">
        <w:rPr>
          <w:rFonts w:ascii="Arial" w:hAnsi="Arial" w:cs="Arial"/>
          <w:sz w:val="20"/>
          <w:szCs w:val="20"/>
        </w:rPr>
        <w:t>ej</w:t>
      </w:r>
      <w:r w:rsidR="001F3CAC" w:rsidRPr="00FB5610">
        <w:rPr>
          <w:rFonts w:ascii="Arial" w:hAnsi="Arial" w:cs="Arial"/>
          <w:sz w:val="20"/>
          <w:szCs w:val="20"/>
        </w:rPr>
        <w:t xml:space="preserve"> integracj</w:t>
      </w:r>
      <w:r w:rsidRPr="00FB5610">
        <w:rPr>
          <w:rFonts w:ascii="Arial" w:hAnsi="Arial" w:cs="Arial"/>
          <w:sz w:val="20"/>
          <w:szCs w:val="20"/>
        </w:rPr>
        <w:t>i</w:t>
      </w:r>
      <w:r w:rsidR="001F3CAC" w:rsidRPr="00FB5610">
        <w:rPr>
          <w:rFonts w:ascii="Arial" w:hAnsi="Arial" w:cs="Arial"/>
          <w:sz w:val="20"/>
          <w:szCs w:val="20"/>
        </w:rPr>
        <w:t xml:space="preserve"> </w:t>
      </w:r>
      <w:r w:rsidR="007564F4" w:rsidRPr="00FB5610">
        <w:rPr>
          <w:rFonts w:ascii="Arial" w:hAnsi="Arial" w:cs="Arial"/>
          <w:sz w:val="20"/>
          <w:szCs w:val="20"/>
        </w:rPr>
        <w:t>mniejszości</w:t>
      </w:r>
      <w:r w:rsidR="001F3CAC" w:rsidRPr="00FB5610">
        <w:rPr>
          <w:rFonts w:ascii="Arial" w:hAnsi="Arial" w:cs="Arial"/>
          <w:sz w:val="20"/>
          <w:szCs w:val="20"/>
        </w:rPr>
        <w:t xml:space="preserve"> </w:t>
      </w:r>
      <w:r w:rsidR="0041198D" w:rsidRPr="00FB5610">
        <w:rPr>
          <w:rFonts w:ascii="Arial" w:hAnsi="Arial" w:cs="Arial"/>
          <w:sz w:val="20"/>
          <w:szCs w:val="20"/>
        </w:rPr>
        <w:t xml:space="preserve">jest </w:t>
      </w:r>
      <w:r w:rsidR="001F3CAC" w:rsidRPr="00FB5610">
        <w:rPr>
          <w:rFonts w:ascii="Arial" w:hAnsi="Arial" w:cs="Arial"/>
          <w:sz w:val="20"/>
          <w:szCs w:val="20"/>
        </w:rPr>
        <w:t>zwiększenie motywacji do podjęcia zatrudnienia</w:t>
      </w:r>
      <w:r w:rsidR="002B22BD" w:rsidRPr="00FB5610">
        <w:rPr>
          <w:rFonts w:ascii="Arial" w:hAnsi="Arial" w:cs="Arial"/>
          <w:sz w:val="20"/>
          <w:szCs w:val="20"/>
        </w:rPr>
        <w:t>.</w:t>
      </w:r>
    </w:p>
    <w:p w14:paraId="28ABE06A" w14:textId="77777777" w:rsidR="00ED4513" w:rsidRPr="00FB5610" w:rsidRDefault="00ED4513" w:rsidP="006650BB">
      <w:pPr>
        <w:spacing w:before="0" w:after="0" w:line="276" w:lineRule="auto"/>
        <w:ind w:left="850" w:hanging="850"/>
        <w:rPr>
          <w:rFonts w:ascii="Arial" w:hAnsi="Arial" w:cs="Arial"/>
          <w:sz w:val="20"/>
          <w:szCs w:val="20"/>
        </w:rPr>
      </w:pPr>
    </w:p>
    <w:p w14:paraId="3CE64C28" w14:textId="770F9A42" w:rsidR="002654DD" w:rsidRPr="00FB5610" w:rsidRDefault="002654DD" w:rsidP="006650BB">
      <w:pPr>
        <w:pStyle w:val="Point0"/>
        <w:spacing w:before="0" w:after="0" w:line="276" w:lineRule="auto"/>
        <w:ind w:left="0" w:firstLine="0"/>
        <w:rPr>
          <w:rFonts w:ascii="Arial" w:hAnsi="Arial" w:cs="Arial"/>
          <w:sz w:val="20"/>
          <w:szCs w:val="20"/>
        </w:rPr>
      </w:pPr>
      <w:r w:rsidRPr="00FB5610">
        <w:rPr>
          <w:rFonts w:ascii="Arial" w:hAnsi="Arial" w:cs="Arial"/>
          <w:b/>
          <w:sz w:val="20"/>
          <w:szCs w:val="20"/>
        </w:rPr>
        <w:t>Działania na rzecz zapewnienia równości, włączenia społecznego i niedyskryminacji</w:t>
      </w:r>
      <w:r w:rsidR="00873A9C" w:rsidRPr="00FB5610">
        <w:rPr>
          <w:rFonts w:ascii="Arial" w:hAnsi="Arial" w:cs="Arial"/>
          <w:b/>
          <w:sz w:val="20"/>
          <w:szCs w:val="20"/>
        </w:rPr>
        <w:t xml:space="preserve"> </w:t>
      </w:r>
    </w:p>
    <w:p w14:paraId="2524A62B" w14:textId="21999BFF" w:rsidR="00BF5092" w:rsidRPr="00FB5610" w:rsidRDefault="00BF5092" w:rsidP="006650BB">
      <w:pPr>
        <w:spacing w:before="0" w:after="0" w:line="276" w:lineRule="auto"/>
        <w:rPr>
          <w:rFonts w:ascii="Arial" w:hAnsi="Arial" w:cs="Arial"/>
          <w:sz w:val="20"/>
          <w:szCs w:val="20"/>
        </w:rPr>
      </w:pPr>
      <w:r w:rsidRPr="00FB5610">
        <w:rPr>
          <w:rFonts w:ascii="Arial" w:hAnsi="Arial" w:cs="Arial"/>
          <w:sz w:val="20"/>
          <w:szCs w:val="20"/>
        </w:rPr>
        <w:t>Działania w zakresie</w:t>
      </w:r>
      <w:r w:rsidR="006818D2" w:rsidRPr="00FB5610">
        <w:rPr>
          <w:rFonts w:ascii="Arial" w:hAnsi="Arial" w:cs="Arial"/>
          <w:sz w:val="20"/>
          <w:szCs w:val="20"/>
        </w:rPr>
        <w:t xml:space="preserve"> zapobiegania wszelkiej dyskryminacji ze względu na płeć, rasę lub pochodzenie, religię lub światopogląd, niepełnosprawność, wiek, orientację seksualną lub tożsamość płciową</w:t>
      </w:r>
      <w:r w:rsidR="003F2887" w:rsidRPr="00FB5610">
        <w:rPr>
          <w:rFonts w:ascii="Arial" w:hAnsi="Arial" w:cs="Arial"/>
          <w:sz w:val="20"/>
          <w:szCs w:val="20"/>
        </w:rPr>
        <w:t xml:space="preserve"> </w:t>
      </w:r>
      <w:r w:rsidRPr="00FB5610">
        <w:rPr>
          <w:rFonts w:ascii="Arial" w:hAnsi="Arial" w:cs="Arial"/>
          <w:sz w:val="20"/>
          <w:szCs w:val="20"/>
        </w:rPr>
        <w:t>dotyczyć będą podnoszenia kompetencji beneficjentów i uczestników projektów</w:t>
      </w:r>
      <w:r w:rsidR="00D05D9F" w:rsidRPr="00FB5610">
        <w:rPr>
          <w:rFonts w:ascii="Arial" w:hAnsi="Arial" w:cs="Arial"/>
          <w:sz w:val="20"/>
          <w:szCs w:val="20"/>
        </w:rPr>
        <w:t xml:space="preserve"> w ramach 4(l)</w:t>
      </w:r>
      <w:r w:rsidR="003A05AF" w:rsidRPr="00FB5610">
        <w:rPr>
          <w:rFonts w:ascii="Arial" w:hAnsi="Arial" w:cs="Arial"/>
          <w:sz w:val="20"/>
          <w:szCs w:val="20"/>
        </w:rPr>
        <w:t>,</w:t>
      </w:r>
      <w:r w:rsidRPr="00FB5610">
        <w:rPr>
          <w:rFonts w:ascii="Arial" w:hAnsi="Arial" w:cs="Arial"/>
          <w:sz w:val="20"/>
          <w:szCs w:val="20"/>
        </w:rPr>
        <w:t xml:space="preserve"> w tym </w:t>
      </w:r>
      <w:r w:rsidR="00584D07" w:rsidRPr="00FB5610">
        <w:rPr>
          <w:rFonts w:ascii="Arial" w:hAnsi="Arial" w:cs="Arial"/>
          <w:sz w:val="20"/>
          <w:szCs w:val="20"/>
        </w:rPr>
        <w:t xml:space="preserve">organizacji społeczeństwa obywatelskiego, </w:t>
      </w:r>
      <w:r w:rsidR="00E7664B" w:rsidRPr="00FB5610">
        <w:rPr>
          <w:rFonts w:ascii="Arial" w:hAnsi="Arial" w:cs="Arial"/>
          <w:sz w:val="20"/>
          <w:szCs w:val="20"/>
        </w:rPr>
        <w:t>środowiska związanego z pieczą zastępczą</w:t>
      </w:r>
      <w:r w:rsidR="00096A9A" w:rsidRPr="00FB5610">
        <w:rPr>
          <w:rFonts w:ascii="Arial" w:hAnsi="Arial" w:cs="Arial"/>
          <w:sz w:val="20"/>
          <w:szCs w:val="20"/>
        </w:rPr>
        <w:t xml:space="preserve"> oraz </w:t>
      </w:r>
      <w:r w:rsidR="00BE0850" w:rsidRPr="00FB5610">
        <w:rPr>
          <w:rFonts w:ascii="Arial" w:hAnsi="Arial" w:cs="Arial"/>
          <w:sz w:val="20"/>
          <w:szCs w:val="20"/>
        </w:rPr>
        <w:t>społecznością romską</w:t>
      </w:r>
      <w:r w:rsidR="005102D9" w:rsidRPr="00FB5610">
        <w:rPr>
          <w:rFonts w:ascii="Arial" w:hAnsi="Arial" w:cs="Arial"/>
          <w:sz w:val="20"/>
          <w:szCs w:val="20"/>
        </w:rPr>
        <w:t>,</w:t>
      </w:r>
      <w:r w:rsidR="00493730" w:rsidRPr="00FB5610">
        <w:rPr>
          <w:rFonts w:ascii="Arial" w:hAnsi="Arial" w:cs="Arial"/>
          <w:sz w:val="20"/>
          <w:szCs w:val="20"/>
        </w:rPr>
        <w:t xml:space="preserve"> ośrodkami wsparcia dla osób w kryzysie bezdomności</w:t>
      </w:r>
      <w:r w:rsidR="005102D9" w:rsidRPr="00FB5610">
        <w:rPr>
          <w:rFonts w:ascii="Arial" w:hAnsi="Arial" w:cs="Arial"/>
          <w:sz w:val="20"/>
          <w:szCs w:val="20"/>
        </w:rPr>
        <w:t xml:space="preserve">, </w:t>
      </w:r>
      <w:r w:rsidR="003A05AF" w:rsidRPr="00FB5610">
        <w:rPr>
          <w:rFonts w:ascii="Arial" w:hAnsi="Arial" w:cs="Arial"/>
          <w:sz w:val="20"/>
          <w:szCs w:val="20"/>
        </w:rPr>
        <w:t>instytucj</w:t>
      </w:r>
      <w:r w:rsidR="005102D9" w:rsidRPr="00FB5610">
        <w:rPr>
          <w:rFonts w:ascii="Arial" w:hAnsi="Arial" w:cs="Arial"/>
          <w:sz w:val="20"/>
          <w:szCs w:val="20"/>
        </w:rPr>
        <w:t>ami</w:t>
      </w:r>
      <w:r w:rsidRPr="00FB5610">
        <w:rPr>
          <w:rFonts w:ascii="Arial" w:hAnsi="Arial" w:cs="Arial"/>
          <w:sz w:val="20"/>
          <w:szCs w:val="20"/>
        </w:rPr>
        <w:t xml:space="preserve"> pomocy społecznej </w:t>
      </w:r>
      <w:r w:rsidR="00034851" w:rsidRPr="00FB5610">
        <w:rPr>
          <w:rFonts w:ascii="Arial" w:hAnsi="Arial" w:cs="Arial"/>
          <w:sz w:val="20"/>
          <w:szCs w:val="20"/>
        </w:rPr>
        <w:t xml:space="preserve">i interwencji kryzysowej </w:t>
      </w:r>
      <w:r w:rsidRPr="00FB5610">
        <w:rPr>
          <w:rFonts w:ascii="Arial" w:hAnsi="Arial" w:cs="Arial"/>
          <w:sz w:val="20"/>
          <w:szCs w:val="20"/>
        </w:rPr>
        <w:t xml:space="preserve">z zakresu niwelowania barier systemowych w ramach tych instytucji spowodowanych negatywnymi stereotypami i dyskryminacją ze względu m.in. na orientację seksualną, płeć lub tożsamość płciową. </w:t>
      </w:r>
    </w:p>
    <w:p w14:paraId="0A078023" w14:textId="1790B1D9" w:rsidR="00BF5092" w:rsidRPr="00FB5610" w:rsidRDefault="00BF5092" w:rsidP="006650BB">
      <w:pPr>
        <w:spacing w:before="0" w:after="0" w:line="276" w:lineRule="auto"/>
        <w:rPr>
          <w:rFonts w:ascii="Arial" w:hAnsi="Arial" w:cs="Arial"/>
          <w:sz w:val="20"/>
          <w:szCs w:val="20"/>
        </w:rPr>
      </w:pPr>
      <w:r w:rsidRPr="00FB5610">
        <w:rPr>
          <w:rFonts w:ascii="Arial" w:hAnsi="Arial" w:cs="Arial"/>
          <w:sz w:val="20"/>
          <w:szCs w:val="20"/>
        </w:rPr>
        <w:t xml:space="preserve">Wspierane będą działania nakierowane na </w:t>
      </w:r>
      <w:r w:rsidR="00E67717" w:rsidRPr="00FB5610">
        <w:rPr>
          <w:rFonts w:ascii="Arial" w:hAnsi="Arial" w:cs="Arial"/>
          <w:sz w:val="20"/>
          <w:szCs w:val="20"/>
        </w:rPr>
        <w:t xml:space="preserve">promowanie różnorodności </w:t>
      </w:r>
      <w:r w:rsidR="00757392" w:rsidRPr="00FB5610">
        <w:rPr>
          <w:rFonts w:ascii="Arial" w:hAnsi="Arial" w:cs="Arial"/>
          <w:sz w:val="20"/>
          <w:szCs w:val="20"/>
        </w:rPr>
        <w:t xml:space="preserve">oraz </w:t>
      </w:r>
      <w:r w:rsidRPr="00FB5610">
        <w:rPr>
          <w:rFonts w:ascii="Arial" w:hAnsi="Arial" w:cs="Arial"/>
          <w:sz w:val="20"/>
          <w:szCs w:val="20"/>
        </w:rPr>
        <w:t xml:space="preserve">zwiększenie świadomości na temat dyskryminacji i przemocy wobec osób najbardziej na nią narażonych </w:t>
      </w:r>
      <w:r w:rsidR="00763361" w:rsidRPr="00FB5610">
        <w:rPr>
          <w:rFonts w:ascii="Arial" w:hAnsi="Arial" w:cs="Arial"/>
          <w:sz w:val="20"/>
          <w:szCs w:val="20"/>
        </w:rPr>
        <w:t>m.in.</w:t>
      </w:r>
      <w:r w:rsidR="002A6DBD" w:rsidRPr="00FB5610">
        <w:rPr>
          <w:rFonts w:ascii="Arial" w:hAnsi="Arial" w:cs="Arial"/>
          <w:sz w:val="20"/>
          <w:szCs w:val="20"/>
        </w:rPr>
        <w:t xml:space="preserve"> </w:t>
      </w:r>
      <w:r w:rsidR="00B75B58" w:rsidRPr="00FB5610">
        <w:rPr>
          <w:rFonts w:ascii="Arial" w:hAnsi="Arial" w:cs="Arial"/>
          <w:sz w:val="20"/>
          <w:szCs w:val="20"/>
        </w:rPr>
        <w:t>dzieci i młodzieży</w:t>
      </w:r>
      <w:r w:rsidR="003A05AF" w:rsidRPr="00FB5610">
        <w:rPr>
          <w:rFonts w:ascii="Arial" w:hAnsi="Arial" w:cs="Arial"/>
          <w:sz w:val="20"/>
          <w:szCs w:val="20"/>
        </w:rPr>
        <w:t xml:space="preserve">, </w:t>
      </w:r>
      <w:r w:rsidR="00B70DAD" w:rsidRPr="00FB5610">
        <w:rPr>
          <w:rFonts w:ascii="Arial" w:hAnsi="Arial" w:cs="Arial"/>
          <w:sz w:val="20"/>
          <w:szCs w:val="20"/>
        </w:rPr>
        <w:t>osób należących do społeczności romskiej, osób w kryzysie bezdomności</w:t>
      </w:r>
      <w:r w:rsidR="00F3621B" w:rsidRPr="00FB5610">
        <w:rPr>
          <w:rFonts w:ascii="Arial" w:hAnsi="Arial" w:cs="Arial"/>
          <w:sz w:val="20"/>
          <w:szCs w:val="20"/>
        </w:rPr>
        <w:t xml:space="preserve"> </w:t>
      </w:r>
      <w:r w:rsidR="003A05AF" w:rsidRPr="00FB5610">
        <w:rPr>
          <w:rFonts w:ascii="Arial" w:hAnsi="Arial" w:cs="Arial"/>
          <w:sz w:val="20"/>
          <w:szCs w:val="20"/>
        </w:rPr>
        <w:t>oraz wdrażające wypracowane rozwiązania służące jej eliminacji</w:t>
      </w:r>
      <w:r w:rsidR="00F3621B" w:rsidRPr="00FB5610">
        <w:rPr>
          <w:rFonts w:ascii="Arial" w:hAnsi="Arial" w:cs="Arial"/>
          <w:sz w:val="20"/>
          <w:szCs w:val="20"/>
        </w:rPr>
        <w:t>.</w:t>
      </w:r>
      <w:r w:rsidR="00CF5659" w:rsidRPr="00FB5610">
        <w:rPr>
          <w:rFonts w:ascii="Arial" w:hAnsi="Arial" w:cs="Arial"/>
          <w:sz w:val="20"/>
          <w:szCs w:val="20"/>
        </w:rPr>
        <w:t xml:space="preserve"> </w:t>
      </w:r>
    </w:p>
    <w:p w14:paraId="5CCB8140" w14:textId="77777777" w:rsidR="00BF5092" w:rsidRPr="00FB5610" w:rsidRDefault="00BF5092" w:rsidP="006650BB">
      <w:pPr>
        <w:spacing w:before="0" w:after="0" w:line="276" w:lineRule="auto"/>
        <w:rPr>
          <w:rFonts w:ascii="Arial" w:hAnsi="Arial" w:cs="Arial"/>
          <w:sz w:val="20"/>
          <w:szCs w:val="20"/>
        </w:rPr>
      </w:pPr>
      <w:r w:rsidRPr="00FB5610">
        <w:rPr>
          <w:rFonts w:ascii="Arial" w:hAnsi="Arial" w:cs="Arial"/>
          <w:sz w:val="20"/>
          <w:szCs w:val="20"/>
        </w:rPr>
        <w:t xml:space="preserve">Zasada równości, włączenia społecznego i niedyskryminacji, będzie realizowana na poziomie kryteriów wyboru, obowiązkowych dla każdego projektu i dotyczyć będzie wszystkich etapów wdrażania, tj. przygotowania, realizacji, monitorowania i kontroli. </w:t>
      </w:r>
    </w:p>
    <w:p w14:paraId="062A597B" w14:textId="368E8EEE" w:rsidR="00BF5092" w:rsidRPr="00FB5610" w:rsidRDefault="00BF5092" w:rsidP="006650BB">
      <w:pPr>
        <w:spacing w:before="0" w:after="0" w:line="276" w:lineRule="auto"/>
        <w:rPr>
          <w:rFonts w:ascii="Arial" w:hAnsi="Arial" w:cs="Arial"/>
          <w:sz w:val="20"/>
          <w:szCs w:val="20"/>
        </w:rPr>
      </w:pPr>
      <w:r w:rsidRPr="00FB5610">
        <w:rPr>
          <w:rFonts w:ascii="Arial" w:hAnsi="Arial" w:cs="Arial"/>
          <w:sz w:val="20"/>
          <w:szCs w:val="20"/>
        </w:rPr>
        <w:t xml:space="preserve">Planowane są także szkolenia dla potencjalnych beneficjentów w </w:t>
      </w:r>
      <w:r w:rsidR="00881203" w:rsidRPr="00FB5610">
        <w:rPr>
          <w:rFonts w:ascii="Arial" w:hAnsi="Arial" w:cs="Arial"/>
          <w:sz w:val="20"/>
          <w:szCs w:val="20"/>
        </w:rPr>
        <w:t xml:space="preserve">zakresie powyższych zasad </w:t>
      </w:r>
      <w:r w:rsidR="003A05AF" w:rsidRPr="00FB5610">
        <w:rPr>
          <w:rFonts w:ascii="Arial" w:hAnsi="Arial" w:cs="Arial"/>
          <w:sz w:val="20"/>
          <w:szCs w:val="20"/>
        </w:rPr>
        <w:t xml:space="preserve">oraz </w:t>
      </w:r>
      <w:r w:rsidR="00881203" w:rsidRPr="00FB5610">
        <w:rPr>
          <w:rFonts w:ascii="Arial" w:hAnsi="Arial" w:cs="Arial"/>
          <w:sz w:val="20"/>
          <w:szCs w:val="20"/>
        </w:rPr>
        <w:t>możliwych sposobów i</w:t>
      </w:r>
      <w:r w:rsidR="003A05AF" w:rsidRPr="00FB5610">
        <w:rPr>
          <w:rFonts w:ascii="Arial" w:hAnsi="Arial" w:cs="Arial"/>
          <w:sz w:val="20"/>
          <w:szCs w:val="20"/>
        </w:rPr>
        <w:t>ch</w:t>
      </w:r>
      <w:r w:rsidRPr="00FB5610">
        <w:rPr>
          <w:rFonts w:ascii="Arial" w:hAnsi="Arial" w:cs="Arial"/>
          <w:sz w:val="20"/>
          <w:szCs w:val="20"/>
        </w:rPr>
        <w:t xml:space="preserve"> implementacji w projektach dofinansowanych z EFS+. Planowane jest także obowiązkowe stosowanie w projektach standardów dostępności opracowanych w perspektywie finansowej 2014-2020 wraz z ich bieżącymi aktualizacjami. </w:t>
      </w:r>
    </w:p>
    <w:p w14:paraId="21B7865F" w14:textId="10478BB0" w:rsidR="00BF5092" w:rsidRPr="00FB5610" w:rsidRDefault="00BF5092" w:rsidP="006650BB">
      <w:pPr>
        <w:spacing w:before="0" w:after="0" w:line="276" w:lineRule="auto"/>
        <w:rPr>
          <w:rFonts w:ascii="Arial" w:hAnsi="Arial" w:cs="Arial"/>
          <w:sz w:val="20"/>
          <w:szCs w:val="20"/>
        </w:rPr>
      </w:pPr>
      <w:r w:rsidRPr="00FB5610">
        <w:rPr>
          <w:rFonts w:ascii="Arial" w:hAnsi="Arial" w:cs="Arial"/>
          <w:sz w:val="20"/>
          <w:szCs w:val="20"/>
        </w:rPr>
        <w:t>Na wszystkich etapach realizacji interwencji obowiązkowe będzie stosowanie Karty Praw Podstawowych.</w:t>
      </w:r>
      <w:r w:rsidR="00D57F57" w:rsidRPr="00FB5610">
        <w:rPr>
          <w:rFonts w:ascii="Arial" w:hAnsi="Arial" w:cs="Arial"/>
          <w:sz w:val="20"/>
          <w:szCs w:val="20"/>
        </w:rPr>
        <w:t xml:space="preserve"> Wsparcie w ramach programu będzie udzielane wyłącznie projektom i beneficjentom, którzy przestrzegają przepisów antydyskryminacyjnych,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 przypadku, gdy beneficjentem będzie </w:t>
      </w:r>
      <w:r w:rsidR="00EC031F" w:rsidRPr="00FB5610">
        <w:rPr>
          <w:rFonts w:ascii="Arial" w:hAnsi="Arial" w:cs="Arial"/>
          <w:sz w:val="20"/>
          <w:szCs w:val="20"/>
        </w:rPr>
        <w:t>JST</w:t>
      </w:r>
      <w:r w:rsidR="00D57F57" w:rsidRPr="00FB5610">
        <w:rPr>
          <w:rFonts w:ascii="Arial" w:hAnsi="Arial" w:cs="Arial"/>
          <w:sz w:val="20"/>
          <w:szCs w:val="20"/>
        </w:rPr>
        <w:t xml:space="preserve"> (lub podmiot przez nią kontrolowany lub od niej zależny), która podjęła jakiekolwiek działania dyskryminujące, sprzeczne z zasadami, o których mowa w art. 9 ust. 3 </w:t>
      </w:r>
      <w:r w:rsidR="00587C28" w:rsidRPr="00FB5610">
        <w:rPr>
          <w:rFonts w:ascii="Arial" w:hAnsi="Arial" w:cs="Arial"/>
          <w:sz w:val="20"/>
          <w:szCs w:val="20"/>
        </w:rPr>
        <w:t>Rozporządzenia ogólnego</w:t>
      </w:r>
      <w:r w:rsidR="00D57F57" w:rsidRPr="00FB5610">
        <w:rPr>
          <w:rFonts w:ascii="Arial" w:hAnsi="Arial" w:cs="Arial"/>
          <w:sz w:val="20"/>
          <w:szCs w:val="20"/>
        </w:rPr>
        <w:t xml:space="preserve"> wsparcie w ramach programu nie może być udzielone. </w:t>
      </w:r>
    </w:p>
    <w:p w14:paraId="74772E0F" w14:textId="77777777" w:rsidR="002654DD" w:rsidRPr="00FB5610" w:rsidRDefault="002654DD" w:rsidP="006650BB">
      <w:pPr>
        <w:spacing w:before="0" w:after="0" w:line="276" w:lineRule="auto"/>
        <w:rPr>
          <w:rFonts w:ascii="Arial" w:hAnsi="Arial" w:cs="Arial"/>
          <w:sz w:val="20"/>
          <w:szCs w:val="20"/>
        </w:rPr>
      </w:pPr>
    </w:p>
    <w:p w14:paraId="4B55CC37" w14:textId="77777777" w:rsidR="002654DD" w:rsidRPr="00FB5610" w:rsidRDefault="002654DD" w:rsidP="006650BB">
      <w:pPr>
        <w:pStyle w:val="Text1"/>
        <w:spacing w:before="0" w:after="0" w:line="276" w:lineRule="auto"/>
        <w:ind w:left="0"/>
        <w:rPr>
          <w:rFonts w:ascii="Arial" w:hAnsi="Arial" w:cs="Arial"/>
          <w:b/>
          <w:sz w:val="20"/>
          <w:szCs w:val="20"/>
        </w:rPr>
      </w:pPr>
      <w:r w:rsidRPr="00FB5610">
        <w:rPr>
          <w:rFonts w:ascii="Arial" w:hAnsi="Arial" w:cs="Arial"/>
          <w:b/>
          <w:sz w:val="20"/>
          <w:szCs w:val="20"/>
        </w:rPr>
        <w:lastRenderedPageBreak/>
        <w:t>Wskazanie konkretnych terytoriów objętych wsparciem, z uwzględnieniem planowanego wykorzystania narzędzi terytorialnych</w:t>
      </w:r>
    </w:p>
    <w:p w14:paraId="6708BE9D" w14:textId="60603CAB" w:rsidR="002654DD" w:rsidRPr="00FB5610" w:rsidRDefault="002654DD" w:rsidP="006650BB">
      <w:pPr>
        <w:spacing w:before="0" w:after="0" w:line="276" w:lineRule="auto"/>
        <w:rPr>
          <w:rFonts w:ascii="Arial" w:eastAsia="Tahoma" w:hAnsi="Arial" w:cs="Arial"/>
          <w:sz w:val="20"/>
          <w:szCs w:val="20"/>
        </w:rPr>
      </w:pPr>
      <w:r w:rsidRPr="00FB5610">
        <w:rPr>
          <w:rFonts w:ascii="Arial" w:hAnsi="Arial" w:cs="Arial"/>
          <w:sz w:val="20"/>
          <w:szCs w:val="20"/>
        </w:rPr>
        <w:t xml:space="preserve">Planowane interwencje będą realizowane na obszarze całego województwa z uwzględnieniem podziału na region Mazowiecki regionalny oraz region Warszawski stołeczny. Preferencje mogą mieć projekty zlokalizowane w średnich i małych miastach w szczególności zagrożonych utratą funkcji gospodarczych i społecznych. Priorytety mogą być też skierowane do projektów zlokalizowanych na obszarach strategicznej interwencji (OSI) wyznaczonych w KSRR i wynikających ze </w:t>
      </w:r>
      <w:r w:rsidR="006E7A79" w:rsidRPr="00FB5610">
        <w:rPr>
          <w:rFonts w:ascii="Arial" w:hAnsi="Arial" w:cs="Arial"/>
          <w:sz w:val="20"/>
          <w:szCs w:val="20"/>
        </w:rPr>
        <w:t>SR WM 2030+</w:t>
      </w:r>
      <w:r w:rsidR="4A4EB267" w:rsidRPr="00FB5610">
        <w:rPr>
          <w:rFonts w:ascii="Arial" w:hAnsi="Arial" w:cs="Arial"/>
          <w:sz w:val="20"/>
          <w:szCs w:val="20"/>
        </w:rPr>
        <w:t xml:space="preserve">. </w:t>
      </w:r>
      <w:r w:rsidR="16D3150E" w:rsidRPr="00FB5610">
        <w:rPr>
          <w:rFonts w:ascii="Arial" w:eastAsia="Czcionka tekstu podstawowego" w:hAnsi="Arial" w:cs="Arial"/>
          <w:sz w:val="20"/>
          <w:szCs w:val="20"/>
        </w:rPr>
        <w:t xml:space="preserve">Przewiduje się preferencje dla przedsięwzięć </w:t>
      </w:r>
      <w:r w:rsidR="08D967D9" w:rsidRPr="00FB5610">
        <w:rPr>
          <w:rFonts w:ascii="Arial" w:eastAsia="Czcionka tekstu podstawowego" w:hAnsi="Arial" w:cs="Arial"/>
          <w:sz w:val="20"/>
          <w:szCs w:val="20"/>
        </w:rPr>
        <w:t>w ramach</w:t>
      </w:r>
      <w:r w:rsidR="16D3150E" w:rsidRPr="00FB5610">
        <w:rPr>
          <w:rFonts w:ascii="Arial" w:eastAsia="Czcionka tekstu podstawowego" w:hAnsi="Arial" w:cs="Arial"/>
          <w:sz w:val="20"/>
          <w:szCs w:val="20"/>
        </w:rPr>
        <w:t xml:space="preserve"> MSIT oraz wynikających z GPR.</w:t>
      </w:r>
    </w:p>
    <w:p w14:paraId="07BB662D" w14:textId="54D4F3DE" w:rsidR="002654DD" w:rsidRPr="00FB5610" w:rsidRDefault="002654DD" w:rsidP="006650BB">
      <w:pPr>
        <w:spacing w:before="0" w:after="0" w:line="276" w:lineRule="auto"/>
        <w:rPr>
          <w:rFonts w:ascii="Arial" w:hAnsi="Arial" w:cs="Arial"/>
          <w:sz w:val="20"/>
          <w:szCs w:val="20"/>
        </w:rPr>
      </w:pPr>
    </w:p>
    <w:p w14:paraId="695CC2AC" w14:textId="77777777" w:rsidR="002654DD" w:rsidRPr="00FB5610" w:rsidRDefault="002654DD" w:rsidP="006650BB">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795D159D" w14:textId="4A9FC430" w:rsidR="00577650" w:rsidRPr="00FB5610" w:rsidRDefault="00577650" w:rsidP="006650BB">
      <w:pPr>
        <w:pStyle w:val="Text1"/>
        <w:spacing w:before="0" w:after="0" w:line="276" w:lineRule="auto"/>
        <w:ind w:left="0"/>
        <w:rPr>
          <w:rFonts w:ascii="Arial" w:hAnsi="Arial" w:cs="Arial"/>
          <w:sz w:val="20"/>
          <w:szCs w:val="20"/>
        </w:rPr>
      </w:pPr>
      <w:r w:rsidRPr="00FB5610">
        <w:rPr>
          <w:rFonts w:ascii="Arial" w:hAnsi="Arial" w:cs="Arial"/>
          <w:sz w:val="20"/>
          <w:szCs w:val="20"/>
        </w:rPr>
        <w:t xml:space="preserve">Zgodnie z zapisami UP </w:t>
      </w:r>
      <w:r w:rsidR="00E8313F" w:rsidRPr="00FB5610">
        <w:rPr>
          <w:rFonts w:ascii="Arial" w:hAnsi="Arial" w:cs="Arial"/>
          <w:sz w:val="20"/>
          <w:szCs w:val="20"/>
        </w:rPr>
        <w:t>2021-2027</w:t>
      </w:r>
      <w:r w:rsidRPr="00FB5610">
        <w:rPr>
          <w:rFonts w:ascii="Arial" w:hAnsi="Arial" w:cs="Arial"/>
          <w:sz w:val="20"/>
          <w:szCs w:val="20"/>
        </w:rPr>
        <w:t xml:space="preserve"> projekty z komponentem transnarodowym możliwe będą do realizacji wyłącznie na poziomie krajowym. </w:t>
      </w:r>
    </w:p>
    <w:p w14:paraId="48F0E253" w14:textId="1429AFC1" w:rsidR="007C52E6" w:rsidRPr="00FB5610" w:rsidRDefault="00577650" w:rsidP="006650BB">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FEM 2021-2027</w:t>
      </w:r>
      <w:r w:rsidRPr="00FB5610">
        <w:rPr>
          <w:rFonts w:ascii="Arial" w:hAnsi="Arial" w:cs="Arial"/>
          <w:sz w:val="20"/>
          <w:szCs w:val="20"/>
        </w:rPr>
        <w:t xml:space="preserve"> będzie zgłaszała IZ FERS propozycje obszarów tematycznych</w:t>
      </w:r>
      <w:r w:rsidR="583C9BEC" w:rsidRPr="7C98EEFD">
        <w:rPr>
          <w:rFonts w:ascii="Arial" w:hAnsi="Arial" w:cs="Arial"/>
          <w:sz w:val="20"/>
          <w:szCs w:val="20"/>
        </w:rPr>
        <w:t>,</w:t>
      </w:r>
      <w:r w:rsidRPr="00FB5610">
        <w:rPr>
          <w:rFonts w:ascii="Arial" w:hAnsi="Arial" w:cs="Arial"/>
          <w:sz w:val="20"/>
          <w:szCs w:val="20"/>
        </w:rPr>
        <w:t xml:space="preserve"> w ramach których zidentyfikuje w regionie potrzebę podniesienia jakości realizowanych przedsięwzięć poprzez rozwijanie współpracy transnarodowej. W celu zwiększenia aktywności potencjalnych beneficjentów </w:t>
      </w:r>
      <w:r w:rsidR="00E71A0C" w:rsidRPr="00FB5610">
        <w:rPr>
          <w:rFonts w:ascii="Arial" w:hAnsi="Arial" w:cs="Arial"/>
          <w:sz w:val="20"/>
          <w:szCs w:val="20"/>
        </w:rPr>
        <w:t xml:space="preserve">FEM 2021-2027 </w:t>
      </w:r>
      <w:r w:rsidRPr="00FB5610">
        <w:rPr>
          <w:rFonts w:ascii="Arial" w:hAnsi="Arial" w:cs="Arial"/>
          <w:sz w:val="20"/>
          <w:szCs w:val="20"/>
        </w:rPr>
        <w:t xml:space="preserve">w obszarze aktywizacji społecznej, IZ </w:t>
      </w:r>
      <w:r w:rsidR="00E71A0C" w:rsidRPr="00FB5610">
        <w:rPr>
          <w:rFonts w:ascii="Arial" w:hAnsi="Arial" w:cs="Arial"/>
          <w:sz w:val="20"/>
          <w:szCs w:val="20"/>
        </w:rPr>
        <w:t>FEM 2021-2027</w:t>
      </w:r>
      <w:r w:rsidRPr="00FB5610">
        <w:rPr>
          <w:rFonts w:ascii="Arial" w:hAnsi="Arial" w:cs="Arial"/>
          <w:sz w:val="20"/>
          <w:szCs w:val="20"/>
        </w:rPr>
        <w:t xml:space="preserve"> będzie też prowadziła działania informacyjne zachęcające wnioskodawców do udziału w konkursach dotyczących współpracy transnarodowej organizowanych w ramach programu FERS. Beneficjenci programu regionalnego, realizujący projekty w ramach </w:t>
      </w:r>
      <w:r w:rsidR="00E238BB" w:rsidRPr="00FB5610">
        <w:rPr>
          <w:rFonts w:ascii="Arial" w:hAnsi="Arial" w:cs="Arial"/>
          <w:sz w:val="20"/>
          <w:szCs w:val="20"/>
        </w:rPr>
        <w:t>CS</w:t>
      </w:r>
      <w:r w:rsidRPr="00FB5610">
        <w:rPr>
          <w:rFonts w:ascii="Arial" w:hAnsi="Arial" w:cs="Arial"/>
          <w:sz w:val="20"/>
          <w:szCs w:val="20"/>
        </w:rPr>
        <w:t xml:space="preserve"> 4(</w:t>
      </w:r>
      <w:r w:rsidR="0DBAEC6E" w:rsidRPr="00FB5610">
        <w:rPr>
          <w:rFonts w:ascii="Arial" w:hAnsi="Arial" w:cs="Arial"/>
          <w:sz w:val="20"/>
          <w:szCs w:val="20"/>
        </w:rPr>
        <w:t>l</w:t>
      </w:r>
      <w:r w:rsidRPr="00FB5610">
        <w:rPr>
          <w:rFonts w:ascii="Arial" w:hAnsi="Arial" w:cs="Arial"/>
          <w:sz w:val="20"/>
          <w:szCs w:val="20"/>
        </w:rPr>
        <w:t>) mogą wnioskować do programu FERS o środki na jego umiędzynarodowienie, w tym na adaptację zagranicznych rozwiązań w Polsce lub równoległe tworzenie przez partnerów nowych rozwiązań. Współpraca, w tym wymiana wiedzy i doświadczeń oraz konsultacje z partnerami powinny dotyczyć</w:t>
      </w:r>
      <w:r w:rsidR="002D348F" w:rsidRPr="00FB5610">
        <w:rPr>
          <w:rFonts w:ascii="Arial" w:hAnsi="Arial" w:cs="Arial"/>
          <w:sz w:val="20"/>
          <w:szCs w:val="20"/>
        </w:rPr>
        <w:t xml:space="preserve"> zwiększenia efektywności działań służących</w:t>
      </w:r>
      <w:r w:rsidR="007C52E6" w:rsidRPr="00FB5610">
        <w:rPr>
          <w:rFonts w:ascii="Arial" w:hAnsi="Arial" w:cs="Arial"/>
          <w:sz w:val="20"/>
          <w:szCs w:val="20"/>
        </w:rPr>
        <w:t xml:space="preserve"> integracji społecznej osób zagrożonych wykluczeniem społecznym, w tym osób najbardziej potrzebujących i dzieci. </w:t>
      </w:r>
    </w:p>
    <w:p w14:paraId="11ECF30C" w14:textId="7A3886B1" w:rsidR="00577650" w:rsidRPr="00FB5610" w:rsidRDefault="00577650" w:rsidP="006650BB">
      <w:pPr>
        <w:pStyle w:val="Text1"/>
        <w:spacing w:before="0" w:after="0" w:line="276" w:lineRule="auto"/>
        <w:ind w:left="0"/>
        <w:rPr>
          <w:rFonts w:ascii="Arial" w:hAnsi="Arial" w:cs="Arial"/>
          <w:sz w:val="20"/>
          <w:szCs w:val="20"/>
        </w:rPr>
      </w:pPr>
      <w:r w:rsidRPr="00FB5610">
        <w:rPr>
          <w:rFonts w:ascii="Arial" w:hAnsi="Arial" w:cs="Arial"/>
          <w:sz w:val="20"/>
          <w:szCs w:val="20"/>
        </w:rPr>
        <w:t xml:space="preserve">IZ </w:t>
      </w:r>
      <w:r w:rsidR="00E71A0C" w:rsidRPr="00FB5610">
        <w:rPr>
          <w:rFonts w:ascii="Arial" w:hAnsi="Arial" w:cs="Arial"/>
          <w:sz w:val="20"/>
          <w:szCs w:val="20"/>
        </w:rPr>
        <w:t>FEM 2021-2027</w:t>
      </w:r>
      <w:r w:rsidRPr="00FB5610">
        <w:rPr>
          <w:rFonts w:ascii="Arial" w:hAnsi="Arial" w:cs="Arial"/>
          <w:sz w:val="20"/>
          <w:szCs w:val="20"/>
        </w:rPr>
        <w:t>, w przypadku zidentyfikowania potrzeb nawiązania współpracy transnarodowej w</w:t>
      </w:r>
      <w:r w:rsidR="00316EAD" w:rsidRPr="00FB5610">
        <w:rPr>
          <w:rFonts w:ascii="Arial" w:hAnsi="Arial" w:cs="Arial"/>
          <w:sz w:val="20"/>
          <w:szCs w:val="20"/>
        </w:rPr>
        <w:t> </w:t>
      </w:r>
      <w:r w:rsidRPr="00FB5610">
        <w:rPr>
          <w:rFonts w:ascii="Arial" w:hAnsi="Arial" w:cs="Arial"/>
          <w:sz w:val="20"/>
          <w:szCs w:val="20"/>
        </w:rPr>
        <w:t xml:space="preserve">danym obszarze, będzie aplikowała o środki w tym zakresie w ramach FERS. </w:t>
      </w:r>
    </w:p>
    <w:p w14:paraId="4A34CC75" w14:textId="547A4C36" w:rsidR="00577650" w:rsidRPr="00FB5610" w:rsidRDefault="00577650" w:rsidP="006650BB">
      <w:pPr>
        <w:spacing w:before="0" w:after="0" w:line="276" w:lineRule="auto"/>
        <w:rPr>
          <w:rFonts w:ascii="Arial" w:hAnsi="Arial" w:cs="Arial"/>
          <w:sz w:val="20"/>
          <w:szCs w:val="20"/>
        </w:rPr>
      </w:pPr>
      <w:r w:rsidRPr="00FB5610">
        <w:rPr>
          <w:rFonts w:ascii="Arial" w:hAnsi="Arial" w:cs="Arial"/>
          <w:sz w:val="20"/>
          <w:szCs w:val="20"/>
        </w:rPr>
        <w:t xml:space="preserve">Ponadto przewiduje się możliwość działań na rzecz wspierania aktywnej integracji spójnych z celami </w:t>
      </w:r>
      <w:r w:rsidR="00307B90" w:rsidRPr="00FB5610">
        <w:rPr>
          <w:rFonts w:ascii="Arial" w:hAnsi="Arial" w:cs="Arial"/>
          <w:sz w:val="20"/>
          <w:szCs w:val="20"/>
        </w:rPr>
        <w:t>SUERMB</w:t>
      </w:r>
      <w:r w:rsidRPr="00FB5610">
        <w:rPr>
          <w:rFonts w:ascii="Arial" w:hAnsi="Arial" w:cs="Arial"/>
          <w:sz w:val="20"/>
          <w:szCs w:val="20"/>
        </w:rPr>
        <w:t xml:space="preserve"> w ramach obszaru tematycznego podejmującego zagadnienia zdolności do zatrudnienia. </w:t>
      </w:r>
    </w:p>
    <w:p w14:paraId="2848A44F" w14:textId="77777777" w:rsidR="002654DD" w:rsidRPr="00FB5610" w:rsidRDefault="002654DD" w:rsidP="006650BB">
      <w:pPr>
        <w:pStyle w:val="Text1"/>
        <w:spacing w:before="0" w:after="0" w:line="276" w:lineRule="auto"/>
        <w:ind w:left="0"/>
        <w:rPr>
          <w:rFonts w:ascii="Arial" w:hAnsi="Arial" w:cs="Arial"/>
          <w:sz w:val="20"/>
          <w:szCs w:val="20"/>
        </w:rPr>
      </w:pPr>
    </w:p>
    <w:p w14:paraId="675ED68F" w14:textId="77777777" w:rsidR="00D21E58" w:rsidRPr="00FB5610" w:rsidRDefault="00D21E58" w:rsidP="006650BB">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3C5A2243" w14:textId="77777777" w:rsidR="00D21E58" w:rsidRPr="00FB5610" w:rsidRDefault="00D21E58" w:rsidP="006650BB">
      <w:pPr>
        <w:pStyle w:val="Text1"/>
        <w:spacing w:before="0" w:after="0" w:line="276" w:lineRule="auto"/>
        <w:ind w:left="0"/>
        <w:rPr>
          <w:rFonts w:ascii="Arial" w:hAnsi="Arial" w:cs="Arial"/>
          <w:sz w:val="20"/>
          <w:szCs w:val="20"/>
        </w:rPr>
      </w:pPr>
      <w:r w:rsidRPr="00FB5610">
        <w:rPr>
          <w:rFonts w:ascii="Arial" w:hAnsi="Arial" w:cs="Arial"/>
          <w:sz w:val="20"/>
          <w:szCs w:val="20"/>
        </w:rPr>
        <w:t>Nie planuje się wykorzystania instrumentów finansowych.</w:t>
      </w:r>
    </w:p>
    <w:p w14:paraId="7C6DEB6F" w14:textId="77777777" w:rsidR="00ED4513" w:rsidRPr="00FB5610" w:rsidRDefault="00ED4513"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1B9206BE" w14:textId="77777777" w:rsidR="00ED4513" w:rsidRPr="00FB5610" w:rsidRDefault="00ED4513" w:rsidP="00D95F19">
      <w:pPr>
        <w:ind w:left="708"/>
        <w:rPr>
          <w:rFonts w:ascii="Arial" w:hAnsi="Arial" w:cs="Arial"/>
          <w:b/>
          <w:sz w:val="20"/>
          <w:szCs w:val="20"/>
        </w:rPr>
        <w:sectPr w:rsidR="00ED4513" w:rsidRPr="00FB5610" w:rsidSect="00F33DA6">
          <w:footnotePr>
            <w:numRestart w:val="eachPage"/>
          </w:footnotePr>
          <w:pgSz w:w="11907" w:h="16839" w:code="9"/>
          <w:pgMar w:top="1418" w:right="1418" w:bottom="1418" w:left="1418" w:header="567" w:footer="567" w:gutter="0"/>
          <w:cols w:space="720"/>
          <w:docGrid w:linePitch="360"/>
        </w:sectPr>
      </w:pPr>
    </w:p>
    <w:p w14:paraId="2AB20C52" w14:textId="2F3CCA37" w:rsidR="0050441D" w:rsidRPr="00FB5610" w:rsidRDefault="0003090C" w:rsidP="007D7E1E">
      <w:pPr>
        <w:pStyle w:val="Nagwek5"/>
      </w:pPr>
      <w:r w:rsidRPr="00FB5610">
        <w:lastRenderedPageBreak/>
        <w:t>2.1.8.</w:t>
      </w:r>
      <w:r w:rsidR="00A3482A" w:rsidRPr="00FB5610">
        <w:t>4</w:t>
      </w:r>
      <w:r w:rsidRPr="00FB5610">
        <w:t>.</w:t>
      </w:r>
      <w:r w:rsidR="00106E1A" w:rsidRPr="00FB5610">
        <w:t>2</w:t>
      </w:r>
      <w:r w:rsidRPr="00FB5610">
        <w:t xml:space="preserve">. </w:t>
      </w:r>
      <w:r w:rsidR="0050441D" w:rsidRPr="00FB5610">
        <w:t>Wskaźniki</w:t>
      </w:r>
    </w:p>
    <w:p w14:paraId="645D385D" w14:textId="77777777" w:rsidR="00341C6D" w:rsidRPr="00FB5610" w:rsidRDefault="00341C6D" w:rsidP="00341C6D">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86"/>
        <w:gridCol w:w="907"/>
        <w:gridCol w:w="1501"/>
        <w:gridCol w:w="1573"/>
        <w:gridCol w:w="3017"/>
        <w:gridCol w:w="1417"/>
        <w:gridCol w:w="1597"/>
        <w:gridCol w:w="1607"/>
      </w:tblGrid>
      <w:tr w:rsidR="006430CF" w:rsidRPr="00FB5610" w14:paraId="58F66D14" w14:textId="77777777" w:rsidTr="008258BC">
        <w:trPr>
          <w:cantSplit/>
          <w:trHeight w:val="227"/>
          <w:tblHeader/>
          <w:jc w:val="center"/>
        </w:trPr>
        <w:tc>
          <w:tcPr>
            <w:tcW w:w="0" w:type="auto"/>
            <w:shd w:val="clear" w:color="auto" w:fill="FFE599" w:themeFill="accent4" w:themeFillTint="66"/>
            <w:vAlign w:val="center"/>
          </w:tcPr>
          <w:p w14:paraId="44EBB11A"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20F60E3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1A8CDAD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28B3D85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167FA64D"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3A1B94E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4F2BBC2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5BDE0F6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71014664"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21A88AF0" w14:textId="77777777" w:rsidTr="008258BC">
        <w:trPr>
          <w:cantSplit/>
          <w:trHeight w:val="227"/>
          <w:jc w:val="center"/>
        </w:trPr>
        <w:tc>
          <w:tcPr>
            <w:tcW w:w="0" w:type="auto"/>
            <w:vAlign w:val="center"/>
          </w:tcPr>
          <w:p w14:paraId="00C370C3" w14:textId="361B0616"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vAlign w:val="center"/>
          </w:tcPr>
          <w:p w14:paraId="64C989CE" w14:textId="45C53A0E"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4(l)</w:t>
            </w:r>
          </w:p>
        </w:tc>
        <w:tc>
          <w:tcPr>
            <w:tcW w:w="0" w:type="auto"/>
            <w:vAlign w:val="center"/>
          </w:tcPr>
          <w:p w14:paraId="22B8A10B" w14:textId="3A51108A"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vAlign w:val="center"/>
          </w:tcPr>
          <w:p w14:paraId="2006F5F2" w14:textId="52F455B9"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vAlign w:val="center"/>
          </w:tcPr>
          <w:p w14:paraId="4615FB50" w14:textId="39050874" w:rsidR="009D0F62" w:rsidRPr="00FB5610" w:rsidRDefault="00D20168" w:rsidP="00D95F19">
            <w:pPr>
              <w:spacing w:before="0" w:after="0" w:line="240" w:lineRule="auto"/>
              <w:rPr>
                <w:rFonts w:ascii="Arial" w:hAnsi="Arial" w:cs="Arial"/>
                <w:sz w:val="18"/>
                <w:szCs w:val="18"/>
              </w:rPr>
            </w:pPr>
            <w:r w:rsidRPr="00FB5610">
              <w:rPr>
                <w:rFonts w:ascii="Arial" w:hAnsi="Arial" w:cs="Arial"/>
                <w:sz w:val="18"/>
                <w:szCs w:val="18"/>
              </w:rPr>
              <w:t>EECO01</w:t>
            </w:r>
          </w:p>
        </w:tc>
        <w:tc>
          <w:tcPr>
            <w:tcW w:w="0" w:type="auto"/>
            <w:shd w:val="clear" w:color="auto" w:fill="auto"/>
            <w:vAlign w:val="center"/>
          </w:tcPr>
          <w:p w14:paraId="545700F5" w14:textId="11220D0E" w:rsidR="009D0F62" w:rsidRPr="00FB5610" w:rsidRDefault="004438E7" w:rsidP="00D95F19">
            <w:pPr>
              <w:spacing w:before="0" w:after="0" w:line="240" w:lineRule="auto"/>
              <w:rPr>
                <w:rFonts w:ascii="Arial" w:hAnsi="Arial" w:cs="Arial"/>
                <w:sz w:val="18"/>
                <w:szCs w:val="18"/>
              </w:rPr>
            </w:pPr>
            <w:r w:rsidRPr="00FB5610">
              <w:rPr>
                <w:rFonts w:ascii="Arial" w:hAnsi="Arial" w:cs="Arial"/>
                <w:sz w:val="18"/>
                <w:szCs w:val="18"/>
              </w:rPr>
              <w:t>Całkowita liczba osób objętych wsparciem</w:t>
            </w:r>
          </w:p>
        </w:tc>
        <w:tc>
          <w:tcPr>
            <w:tcW w:w="0" w:type="auto"/>
            <w:vAlign w:val="center"/>
          </w:tcPr>
          <w:p w14:paraId="28CC8921" w14:textId="24F71562"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auto"/>
            <w:vAlign w:val="center"/>
          </w:tcPr>
          <w:p w14:paraId="49B56D76" w14:textId="6D4D8967" w:rsidR="009D0F62" w:rsidRPr="00FB5610" w:rsidRDefault="00FC29A3" w:rsidP="00D95F19">
            <w:pPr>
              <w:spacing w:before="0" w:after="0" w:line="240" w:lineRule="auto"/>
              <w:rPr>
                <w:rFonts w:ascii="Arial" w:hAnsi="Arial" w:cs="Arial"/>
                <w:sz w:val="18"/>
                <w:szCs w:val="18"/>
              </w:rPr>
            </w:pPr>
            <w:r w:rsidRPr="00FB5610">
              <w:rPr>
                <w:rFonts w:ascii="Arial" w:hAnsi="Arial" w:cs="Arial"/>
                <w:sz w:val="18"/>
                <w:szCs w:val="18"/>
              </w:rPr>
              <w:t>860</w:t>
            </w:r>
          </w:p>
        </w:tc>
        <w:tc>
          <w:tcPr>
            <w:tcW w:w="0" w:type="auto"/>
            <w:shd w:val="clear" w:color="auto" w:fill="auto"/>
            <w:vAlign w:val="center"/>
          </w:tcPr>
          <w:p w14:paraId="503523BB" w14:textId="71C75EBE" w:rsidR="009D0F62" w:rsidRPr="00FB5610" w:rsidRDefault="00F036FF" w:rsidP="00D95F19">
            <w:pPr>
              <w:spacing w:before="0" w:after="0" w:line="240" w:lineRule="auto"/>
              <w:rPr>
                <w:rFonts w:ascii="Arial" w:hAnsi="Arial" w:cs="Arial"/>
                <w:sz w:val="18"/>
                <w:szCs w:val="18"/>
              </w:rPr>
            </w:pPr>
            <w:r w:rsidRPr="00FB5610">
              <w:rPr>
                <w:rFonts w:ascii="Arial" w:hAnsi="Arial" w:cs="Arial"/>
                <w:sz w:val="18"/>
                <w:szCs w:val="18"/>
              </w:rPr>
              <w:t xml:space="preserve">3 </w:t>
            </w:r>
            <w:r w:rsidR="00EB026D" w:rsidRPr="00FB5610">
              <w:rPr>
                <w:rFonts w:ascii="Arial" w:hAnsi="Arial" w:cs="Arial"/>
                <w:sz w:val="18"/>
                <w:szCs w:val="18"/>
              </w:rPr>
              <w:t>610</w:t>
            </w:r>
          </w:p>
        </w:tc>
      </w:tr>
      <w:tr w:rsidR="006430CF" w:rsidRPr="00FB5610" w14:paraId="0FC62515" w14:textId="77777777" w:rsidTr="00EE32DE">
        <w:trPr>
          <w:cantSplit/>
          <w:trHeight w:val="227"/>
          <w:jc w:val="center"/>
        </w:trPr>
        <w:tc>
          <w:tcPr>
            <w:tcW w:w="0" w:type="auto"/>
            <w:shd w:val="clear" w:color="auto" w:fill="D9D9D9" w:themeFill="background1" w:themeFillShade="D9"/>
            <w:vAlign w:val="center"/>
          </w:tcPr>
          <w:p w14:paraId="59E6D009" w14:textId="25E3C380"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0" w:type="auto"/>
            <w:shd w:val="clear" w:color="auto" w:fill="D9D9D9" w:themeFill="background1" w:themeFillShade="D9"/>
            <w:vAlign w:val="center"/>
          </w:tcPr>
          <w:p w14:paraId="06C7C19D" w14:textId="2DCFD141"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4(l)</w:t>
            </w:r>
          </w:p>
        </w:tc>
        <w:tc>
          <w:tcPr>
            <w:tcW w:w="0" w:type="auto"/>
            <w:shd w:val="clear" w:color="auto" w:fill="D9D9D9" w:themeFill="background1" w:themeFillShade="D9"/>
            <w:vAlign w:val="center"/>
          </w:tcPr>
          <w:p w14:paraId="385B5D6E" w14:textId="189B7698"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0" w:type="auto"/>
            <w:shd w:val="clear" w:color="auto" w:fill="D9D9D9" w:themeFill="background1" w:themeFillShade="D9"/>
            <w:vAlign w:val="center"/>
          </w:tcPr>
          <w:p w14:paraId="241C240C" w14:textId="1F215FBD"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69FA717" w14:textId="34E8E189" w:rsidR="009D0F62" w:rsidRPr="00FB5610" w:rsidRDefault="00D20168" w:rsidP="00D95F19">
            <w:pPr>
              <w:spacing w:before="0" w:after="0" w:line="240" w:lineRule="auto"/>
              <w:rPr>
                <w:rFonts w:ascii="Arial" w:hAnsi="Arial" w:cs="Arial"/>
                <w:sz w:val="18"/>
                <w:szCs w:val="18"/>
              </w:rPr>
            </w:pPr>
            <w:r w:rsidRPr="00FB5610">
              <w:rPr>
                <w:rFonts w:ascii="Arial" w:hAnsi="Arial" w:cs="Arial"/>
                <w:sz w:val="18"/>
                <w:szCs w:val="18"/>
              </w:rPr>
              <w:t>EECO01</w:t>
            </w:r>
          </w:p>
        </w:tc>
        <w:tc>
          <w:tcPr>
            <w:tcW w:w="0" w:type="auto"/>
            <w:shd w:val="clear" w:color="auto" w:fill="D9D9D9" w:themeFill="background1" w:themeFillShade="D9"/>
            <w:vAlign w:val="center"/>
          </w:tcPr>
          <w:p w14:paraId="15DA092E" w14:textId="652114DE" w:rsidR="009D0F62" w:rsidRPr="00FB5610" w:rsidRDefault="004438E7" w:rsidP="00D95F19">
            <w:pPr>
              <w:spacing w:before="0" w:after="0" w:line="240" w:lineRule="auto"/>
              <w:rPr>
                <w:rFonts w:ascii="Arial" w:hAnsi="Arial" w:cs="Arial"/>
                <w:sz w:val="18"/>
                <w:szCs w:val="18"/>
              </w:rPr>
            </w:pPr>
            <w:r w:rsidRPr="00FB5610">
              <w:rPr>
                <w:rFonts w:ascii="Arial" w:hAnsi="Arial" w:cs="Arial"/>
                <w:sz w:val="18"/>
                <w:szCs w:val="18"/>
              </w:rPr>
              <w:t>Całkowita liczba osób objętych wsparciem</w:t>
            </w:r>
          </w:p>
        </w:tc>
        <w:tc>
          <w:tcPr>
            <w:tcW w:w="0" w:type="auto"/>
            <w:shd w:val="clear" w:color="auto" w:fill="D9D9D9" w:themeFill="background1" w:themeFillShade="D9"/>
            <w:vAlign w:val="center"/>
          </w:tcPr>
          <w:p w14:paraId="689EEBCC" w14:textId="27DA7A23" w:rsidR="009D0F62" w:rsidRPr="00FB5610" w:rsidRDefault="009D0F62"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33C8D2E4" w14:textId="1310FB93" w:rsidR="009D0F62" w:rsidRPr="00FB5610" w:rsidRDefault="00FC29A3" w:rsidP="00D95F19">
            <w:pPr>
              <w:spacing w:before="0" w:after="0" w:line="240" w:lineRule="auto"/>
              <w:rPr>
                <w:rFonts w:ascii="Arial" w:hAnsi="Arial" w:cs="Arial"/>
                <w:sz w:val="18"/>
                <w:szCs w:val="18"/>
              </w:rPr>
            </w:pPr>
            <w:r w:rsidRPr="00FB5610">
              <w:rPr>
                <w:rFonts w:ascii="Arial" w:hAnsi="Arial" w:cs="Arial"/>
                <w:sz w:val="18"/>
                <w:szCs w:val="18"/>
              </w:rPr>
              <w:t>1 3</w:t>
            </w:r>
            <w:r w:rsidR="00DF4E6B" w:rsidRPr="00FB5610">
              <w:rPr>
                <w:rFonts w:ascii="Arial" w:hAnsi="Arial" w:cs="Arial"/>
                <w:sz w:val="18"/>
                <w:szCs w:val="18"/>
              </w:rPr>
              <w:t>80</w:t>
            </w:r>
          </w:p>
        </w:tc>
        <w:tc>
          <w:tcPr>
            <w:tcW w:w="0" w:type="auto"/>
            <w:shd w:val="clear" w:color="auto" w:fill="D9D9D9" w:themeFill="background1" w:themeFillShade="D9"/>
            <w:vAlign w:val="center"/>
          </w:tcPr>
          <w:p w14:paraId="3A4F503E" w14:textId="7599E196" w:rsidR="009D0F62" w:rsidRPr="00FB5610" w:rsidRDefault="00EB026D" w:rsidP="00D95F19">
            <w:pPr>
              <w:spacing w:before="0" w:after="0" w:line="240" w:lineRule="auto"/>
              <w:rPr>
                <w:rFonts w:ascii="Arial" w:hAnsi="Arial" w:cs="Arial"/>
                <w:sz w:val="18"/>
                <w:szCs w:val="18"/>
              </w:rPr>
            </w:pPr>
            <w:r w:rsidRPr="00FB5610">
              <w:rPr>
                <w:rFonts w:ascii="Arial" w:hAnsi="Arial" w:cs="Arial"/>
                <w:sz w:val="18"/>
                <w:szCs w:val="18"/>
              </w:rPr>
              <w:t>5 770</w:t>
            </w:r>
          </w:p>
        </w:tc>
      </w:tr>
    </w:tbl>
    <w:p w14:paraId="57049814" w14:textId="77777777" w:rsidR="00494FED" w:rsidRPr="00FB5610" w:rsidRDefault="00494FED" w:rsidP="00D95F19">
      <w:pPr>
        <w:pStyle w:val="Text1"/>
        <w:spacing w:before="0" w:after="0" w:line="276" w:lineRule="auto"/>
        <w:ind w:left="0"/>
        <w:rPr>
          <w:rFonts w:ascii="Arial" w:hAnsi="Arial" w:cs="Arial"/>
          <w:sz w:val="20"/>
          <w:szCs w:val="20"/>
        </w:rPr>
      </w:pPr>
    </w:p>
    <w:p w14:paraId="114C1E53" w14:textId="5C66469D" w:rsidR="0050441D" w:rsidRPr="00FB5610" w:rsidRDefault="00BA317E" w:rsidP="00D95F19">
      <w:pPr>
        <w:pStyle w:val="Text1"/>
        <w:spacing w:before="0" w:after="0" w:line="276" w:lineRule="auto"/>
        <w:ind w:left="0"/>
        <w:rPr>
          <w:rFonts w:ascii="Arial" w:hAnsi="Arial" w:cs="Arial"/>
          <w:sz w:val="20"/>
          <w:szCs w:val="20"/>
        </w:rPr>
      </w:pPr>
      <w:bookmarkStart w:id="171" w:name="_Hlk97487659"/>
      <w:r w:rsidRPr="00FB5610">
        <w:rPr>
          <w:rFonts w:ascii="Arial" w:hAnsi="Arial" w:cs="Arial"/>
          <w:sz w:val="20"/>
          <w:szCs w:val="20"/>
        </w:rPr>
        <w:t>Tabela 3</w:t>
      </w:r>
      <w:r w:rsidR="006B72F5">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4B01C95C" w14:textId="77777777" w:rsidTr="003B3508">
        <w:trPr>
          <w:cantSplit/>
          <w:trHeight w:val="227"/>
          <w:tblHeader/>
        </w:trPr>
        <w:tc>
          <w:tcPr>
            <w:tcW w:w="317" w:type="pct"/>
            <w:shd w:val="clear" w:color="auto" w:fill="FFE599" w:themeFill="accent4" w:themeFillTint="66"/>
            <w:vAlign w:val="center"/>
          </w:tcPr>
          <w:p w14:paraId="0D6C861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175FF47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5732859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483B140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1D7CDA5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59D0139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1E8D651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316C3B9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2037AD1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12F8D20F"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6E9F367B"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6CF9ECE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4276A025" w14:textId="77777777" w:rsidTr="003B3508">
        <w:trPr>
          <w:cantSplit/>
          <w:trHeight w:val="227"/>
        </w:trPr>
        <w:tc>
          <w:tcPr>
            <w:tcW w:w="317" w:type="pct"/>
            <w:vAlign w:val="center"/>
          </w:tcPr>
          <w:p w14:paraId="1E96A2DE" w14:textId="60A098AF"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vAlign w:val="center"/>
          </w:tcPr>
          <w:p w14:paraId="13F2ED53" w14:textId="0C0E5DED"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4(l)</w:t>
            </w:r>
          </w:p>
        </w:tc>
        <w:tc>
          <w:tcPr>
            <w:tcW w:w="354" w:type="pct"/>
            <w:vAlign w:val="center"/>
          </w:tcPr>
          <w:p w14:paraId="69875859" w14:textId="1E35F33D"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vAlign w:val="center"/>
          </w:tcPr>
          <w:p w14:paraId="08554E50" w14:textId="16C13019"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vAlign w:val="center"/>
          </w:tcPr>
          <w:p w14:paraId="4BAA0FD4" w14:textId="0A240447" w:rsidR="00834D85" w:rsidRPr="00FB5610" w:rsidRDefault="00A34FF7" w:rsidP="00D95F19">
            <w:pPr>
              <w:spacing w:before="0" w:after="0" w:line="240" w:lineRule="auto"/>
              <w:rPr>
                <w:rFonts w:ascii="Arial" w:hAnsi="Arial" w:cs="Arial"/>
                <w:sz w:val="18"/>
                <w:szCs w:val="18"/>
              </w:rPr>
            </w:pPr>
            <w:r w:rsidRPr="00FB5610">
              <w:rPr>
                <w:rFonts w:ascii="Arial" w:hAnsi="Arial" w:cs="Arial"/>
                <w:sz w:val="18"/>
                <w:szCs w:val="18"/>
              </w:rPr>
              <w:t>PLHILCR01</w:t>
            </w:r>
          </w:p>
        </w:tc>
        <w:tc>
          <w:tcPr>
            <w:tcW w:w="861" w:type="pct"/>
            <w:shd w:val="clear" w:color="auto" w:fill="auto"/>
            <w:vAlign w:val="center"/>
          </w:tcPr>
          <w:p w14:paraId="562E1DC4" w14:textId="73D37AEF" w:rsidR="00834D85" w:rsidRPr="00FB5610" w:rsidRDefault="005C469A" w:rsidP="00D95F19">
            <w:pPr>
              <w:spacing w:before="0" w:after="0" w:line="240" w:lineRule="auto"/>
              <w:rPr>
                <w:rFonts w:ascii="Arial" w:hAnsi="Arial" w:cs="Arial"/>
                <w:sz w:val="18"/>
                <w:szCs w:val="18"/>
              </w:rPr>
            </w:pPr>
            <w:r w:rsidRPr="00FB5610">
              <w:rPr>
                <w:rFonts w:ascii="Arial" w:hAnsi="Arial" w:cs="Arial"/>
                <w:sz w:val="18"/>
                <w:szCs w:val="18"/>
              </w:rPr>
              <w:t>Liczba osób, których sytuacja społeczna uległa poprawie po opuszczeniu programu</w:t>
            </w:r>
          </w:p>
        </w:tc>
        <w:tc>
          <w:tcPr>
            <w:tcW w:w="405" w:type="pct"/>
            <w:vAlign w:val="center"/>
          </w:tcPr>
          <w:p w14:paraId="4238DBAB" w14:textId="13200A3A" w:rsidR="00834D85" w:rsidRPr="00FB5610" w:rsidRDefault="005C469A"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1A500571" w14:textId="441A4E8F" w:rsidR="00834D85" w:rsidRPr="00FB5610" w:rsidRDefault="00D07910" w:rsidP="00D95F19">
            <w:pPr>
              <w:spacing w:before="0" w:after="0" w:line="240" w:lineRule="auto"/>
              <w:rPr>
                <w:rFonts w:ascii="Arial" w:hAnsi="Arial" w:cs="Arial"/>
                <w:sz w:val="18"/>
                <w:szCs w:val="18"/>
              </w:rPr>
            </w:pPr>
            <w:r w:rsidRPr="00FB5610">
              <w:rPr>
                <w:rFonts w:ascii="Arial" w:hAnsi="Arial" w:cs="Arial"/>
                <w:sz w:val="18"/>
                <w:szCs w:val="18"/>
              </w:rPr>
              <w:t>1 228</w:t>
            </w:r>
          </w:p>
        </w:tc>
        <w:tc>
          <w:tcPr>
            <w:tcW w:w="405" w:type="pct"/>
            <w:shd w:val="clear" w:color="auto" w:fill="auto"/>
            <w:vAlign w:val="center"/>
          </w:tcPr>
          <w:p w14:paraId="0AED7D1F" w14:textId="5B81EB1B"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53E5C329" w14:textId="26124147" w:rsidR="00834D85" w:rsidRPr="00FB5610" w:rsidRDefault="009A319E" w:rsidP="00D95F19">
            <w:pPr>
              <w:spacing w:before="0" w:after="0" w:line="240" w:lineRule="auto"/>
              <w:rPr>
                <w:rFonts w:ascii="Arial" w:hAnsi="Arial" w:cs="Arial"/>
                <w:sz w:val="18"/>
                <w:szCs w:val="18"/>
              </w:rPr>
            </w:pPr>
            <w:r w:rsidRPr="00FB5610">
              <w:rPr>
                <w:rFonts w:ascii="Arial" w:hAnsi="Arial" w:cs="Arial"/>
                <w:sz w:val="18"/>
                <w:szCs w:val="18"/>
              </w:rPr>
              <w:t>1 2</w:t>
            </w:r>
            <w:r w:rsidR="00D07910" w:rsidRPr="00FB5610">
              <w:rPr>
                <w:rFonts w:ascii="Arial" w:hAnsi="Arial" w:cs="Arial"/>
                <w:sz w:val="18"/>
                <w:szCs w:val="18"/>
              </w:rPr>
              <w:t>60</w:t>
            </w:r>
          </w:p>
        </w:tc>
        <w:tc>
          <w:tcPr>
            <w:tcW w:w="354" w:type="pct"/>
            <w:vAlign w:val="center"/>
          </w:tcPr>
          <w:p w14:paraId="307CDEE0" w14:textId="0E0060DD"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417F0F31" w14:textId="3F90B7D5"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29B33772" w14:textId="77777777" w:rsidTr="00EE32DE">
        <w:trPr>
          <w:cantSplit/>
          <w:trHeight w:val="227"/>
        </w:trPr>
        <w:tc>
          <w:tcPr>
            <w:tcW w:w="317" w:type="pct"/>
            <w:shd w:val="clear" w:color="auto" w:fill="D9D9D9" w:themeFill="background1" w:themeFillShade="D9"/>
            <w:vAlign w:val="center"/>
          </w:tcPr>
          <w:p w14:paraId="5BEA8102" w14:textId="2DE92D0A"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VIII</w:t>
            </w:r>
          </w:p>
        </w:tc>
        <w:tc>
          <w:tcPr>
            <w:tcW w:w="341" w:type="pct"/>
            <w:shd w:val="clear" w:color="auto" w:fill="D9D9D9" w:themeFill="background1" w:themeFillShade="D9"/>
            <w:vAlign w:val="center"/>
          </w:tcPr>
          <w:p w14:paraId="4E641433" w14:textId="6571971F"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4(l)</w:t>
            </w:r>
          </w:p>
        </w:tc>
        <w:tc>
          <w:tcPr>
            <w:tcW w:w="354" w:type="pct"/>
            <w:shd w:val="clear" w:color="auto" w:fill="D9D9D9" w:themeFill="background1" w:themeFillShade="D9"/>
            <w:vAlign w:val="center"/>
          </w:tcPr>
          <w:p w14:paraId="7067C6A2" w14:textId="51BF6CD5"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EFS+</w:t>
            </w:r>
          </w:p>
        </w:tc>
        <w:tc>
          <w:tcPr>
            <w:tcW w:w="406" w:type="pct"/>
            <w:shd w:val="clear" w:color="auto" w:fill="D9D9D9" w:themeFill="background1" w:themeFillShade="D9"/>
            <w:vAlign w:val="center"/>
          </w:tcPr>
          <w:p w14:paraId="583C3A73" w14:textId="37BF08C9"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99B2286" w14:textId="493AB0CE" w:rsidR="00834D85" w:rsidRPr="00FB5610" w:rsidRDefault="00DF1BC0" w:rsidP="00D95F19">
            <w:pPr>
              <w:spacing w:before="0" w:after="0" w:line="240" w:lineRule="auto"/>
              <w:rPr>
                <w:rFonts w:ascii="Arial" w:hAnsi="Arial" w:cs="Arial"/>
                <w:sz w:val="18"/>
                <w:szCs w:val="18"/>
              </w:rPr>
            </w:pPr>
            <w:r w:rsidRPr="00FB5610">
              <w:rPr>
                <w:rFonts w:ascii="Arial" w:hAnsi="Arial" w:cs="Arial"/>
                <w:sz w:val="18"/>
                <w:szCs w:val="18"/>
              </w:rPr>
              <w:t>PLHILCR01</w:t>
            </w:r>
          </w:p>
        </w:tc>
        <w:tc>
          <w:tcPr>
            <w:tcW w:w="861" w:type="pct"/>
            <w:shd w:val="clear" w:color="auto" w:fill="D9D9D9" w:themeFill="background1" w:themeFillShade="D9"/>
            <w:vAlign w:val="center"/>
          </w:tcPr>
          <w:p w14:paraId="6F8832DD" w14:textId="6B9DA06E" w:rsidR="00834D85" w:rsidRPr="00FB5610" w:rsidRDefault="005C469A" w:rsidP="00D95F19">
            <w:pPr>
              <w:spacing w:before="0" w:after="0" w:line="240" w:lineRule="auto"/>
              <w:rPr>
                <w:rFonts w:ascii="Arial" w:hAnsi="Arial" w:cs="Arial"/>
                <w:sz w:val="18"/>
                <w:szCs w:val="18"/>
              </w:rPr>
            </w:pPr>
            <w:r w:rsidRPr="00FB5610">
              <w:rPr>
                <w:rFonts w:ascii="Arial" w:hAnsi="Arial" w:cs="Arial"/>
                <w:sz w:val="18"/>
                <w:szCs w:val="18"/>
              </w:rPr>
              <w:t>Liczba osób, których sytuacja społeczna uległa poprawie po opuszczeniu programu</w:t>
            </w:r>
          </w:p>
        </w:tc>
        <w:tc>
          <w:tcPr>
            <w:tcW w:w="405" w:type="pct"/>
            <w:shd w:val="clear" w:color="auto" w:fill="D9D9D9" w:themeFill="background1" w:themeFillShade="D9"/>
            <w:vAlign w:val="center"/>
          </w:tcPr>
          <w:p w14:paraId="57142D5D" w14:textId="192094BF" w:rsidR="00834D85" w:rsidRPr="00FB5610" w:rsidRDefault="005C469A"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3C1D23F9" w14:textId="11F735BC"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 xml:space="preserve">1 </w:t>
            </w:r>
            <w:r w:rsidR="00E00008" w:rsidRPr="00FB5610">
              <w:rPr>
                <w:rFonts w:ascii="Arial" w:hAnsi="Arial" w:cs="Arial"/>
                <w:sz w:val="18"/>
                <w:szCs w:val="18"/>
              </w:rPr>
              <w:t>963</w:t>
            </w:r>
          </w:p>
        </w:tc>
        <w:tc>
          <w:tcPr>
            <w:tcW w:w="405" w:type="pct"/>
            <w:shd w:val="clear" w:color="auto" w:fill="D9D9D9" w:themeFill="background1" w:themeFillShade="D9"/>
            <w:vAlign w:val="center"/>
          </w:tcPr>
          <w:p w14:paraId="44F9E378" w14:textId="5A7D9B66"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41984E88" w14:textId="3CD56975" w:rsidR="00834D85" w:rsidRPr="00FB5610" w:rsidRDefault="00E00008" w:rsidP="00D95F19">
            <w:pPr>
              <w:spacing w:before="0" w:after="0" w:line="240" w:lineRule="auto"/>
              <w:rPr>
                <w:rFonts w:ascii="Arial" w:hAnsi="Arial" w:cs="Arial"/>
                <w:sz w:val="18"/>
                <w:szCs w:val="18"/>
              </w:rPr>
            </w:pPr>
            <w:r w:rsidRPr="00FB5610">
              <w:rPr>
                <w:rFonts w:ascii="Arial" w:hAnsi="Arial" w:cs="Arial"/>
                <w:sz w:val="18"/>
                <w:szCs w:val="18"/>
              </w:rPr>
              <w:t>2 020</w:t>
            </w:r>
          </w:p>
        </w:tc>
        <w:tc>
          <w:tcPr>
            <w:tcW w:w="354" w:type="pct"/>
            <w:shd w:val="clear" w:color="auto" w:fill="D9D9D9" w:themeFill="background1" w:themeFillShade="D9"/>
            <w:vAlign w:val="center"/>
          </w:tcPr>
          <w:p w14:paraId="0B098C61" w14:textId="0F2AC83C"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085B17F8" w14:textId="77507238" w:rsidR="00834D85" w:rsidRPr="00FB5610" w:rsidRDefault="00834D85"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608CD59E" w14:textId="77777777" w:rsidR="007A1FCE" w:rsidRPr="00FB5610" w:rsidRDefault="007A1FCE" w:rsidP="00D95F19">
      <w:pPr>
        <w:pStyle w:val="Text1"/>
        <w:spacing w:before="0" w:after="0" w:line="276" w:lineRule="auto"/>
        <w:ind w:left="0"/>
        <w:rPr>
          <w:rFonts w:ascii="Arial" w:hAnsi="Arial" w:cs="Arial"/>
          <w:sz w:val="20"/>
          <w:szCs w:val="20"/>
        </w:rPr>
      </w:pPr>
    </w:p>
    <w:bookmarkEnd w:id="171"/>
    <w:p w14:paraId="037B14A2" w14:textId="23D33F74" w:rsidR="00ED4513" w:rsidRPr="00FB5610" w:rsidRDefault="00ED4513"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7A360C3F" w14:textId="77777777" w:rsidR="00ED4513" w:rsidRPr="00FB5610" w:rsidRDefault="00ED4513" w:rsidP="00D95F19">
      <w:pPr>
        <w:spacing w:before="0" w:after="0" w:line="276" w:lineRule="auto"/>
        <w:ind w:left="708"/>
        <w:rPr>
          <w:rFonts w:ascii="Arial" w:hAnsi="Arial" w:cs="Arial"/>
          <w:sz w:val="20"/>
          <w:szCs w:val="20"/>
        </w:rPr>
        <w:sectPr w:rsidR="00ED4513" w:rsidRPr="00FB5610" w:rsidSect="00F33DA6">
          <w:footnotePr>
            <w:numRestart w:val="eachPage"/>
          </w:footnotePr>
          <w:pgSz w:w="16839" w:h="11907" w:orient="landscape" w:code="9"/>
          <w:pgMar w:top="1418" w:right="1418" w:bottom="1418" w:left="1418" w:header="567" w:footer="567" w:gutter="0"/>
          <w:cols w:space="720"/>
          <w:docGrid w:linePitch="360"/>
        </w:sectPr>
      </w:pPr>
    </w:p>
    <w:p w14:paraId="2B58C5A0" w14:textId="6C442EFD" w:rsidR="008E7623" w:rsidRPr="00FB5610" w:rsidRDefault="00106E1A" w:rsidP="007D7E1E">
      <w:pPr>
        <w:pStyle w:val="Nagwek5"/>
      </w:pPr>
      <w:r w:rsidRPr="00FB5610">
        <w:lastRenderedPageBreak/>
        <w:t>2.1.8.</w:t>
      </w:r>
      <w:r w:rsidR="00656A91" w:rsidRPr="00FB5610">
        <w:t>4</w:t>
      </w:r>
      <w:r w:rsidRPr="00FB5610">
        <w:t xml:space="preserve">.3. </w:t>
      </w:r>
      <w:r w:rsidR="008E7623" w:rsidRPr="00FB5610">
        <w:t>Indykatywny podział zaprogramowanych zasobów (UE) według rodzaju interwencji</w:t>
      </w:r>
    </w:p>
    <w:p w14:paraId="07A25B27"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37B99A93" w14:textId="77777777" w:rsidTr="00DB6B9D">
        <w:trPr>
          <w:tblHeader/>
        </w:trPr>
        <w:tc>
          <w:tcPr>
            <w:tcW w:w="968" w:type="dxa"/>
            <w:shd w:val="clear" w:color="auto" w:fill="FFE599" w:themeFill="accent4" w:themeFillTint="66"/>
            <w:vAlign w:val="center"/>
          </w:tcPr>
          <w:p w14:paraId="7A8F9A57"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220FE21"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6C22202"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09FA7D5"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7F648A8"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E4E2A4D"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616D0EE4"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666BC1A2" w14:textId="36B8F935" w:rsidR="00551225" w:rsidRPr="00FB5610" w:rsidRDefault="03357F03"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vAlign w:val="center"/>
          </w:tcPr>
          <w:p w14:paraId="4EF04196"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7210FA3F"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05D2C2A" w14:textId="10D424A2"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tcBorders>
              <w:top w:val="single" w:sz="4" w:space="0" w:color="auto"/>
              <w:left w:val="single" w:sz="4" w:space="0" w:color="auto"/>
              <w:bottom w:val="single" w:sz="4" w:space="0" w:color="auto"/>
              <w:right w:val="single" w:sz="4" w:space="0" w:color="auto"/>
            </w:tcBorders>
            <w:vAlign w:val="center"/>
          </w:tcPr>
          <w:p w14:paraId="617402AD" w14:textId="464365FC" w:rsidR="00551225" w:rsidRPr="00FB5610" w:rsidRDefault="00F36FB2" w:rsidP="00D95F19">
            <w:pPr>
              <w:spacing w:line="240" w:lineRule="auto"/>
              <w:rPr>
                <w:rFonts w:ascii="Arial" w:hAnsi="Arial" w:cs="Arial"/>
                <w:sz w:val="18"/>
                <w:szCs w:val="18"/>
              </w:rPr>
            </w:pPr>
            <w:r w:rsidRPr="00FB5610">
              <w:rPr>
                <w:rFonts w:ascii="Arial" w:hAnsi="Arial" w:cs="Arial"/>
                <w:sz w:val="18"/>
                <w:szCs w:val="18"/>
              </w:rPr>
              <w:t>163.</w:t>
            </w:r>
            <w:r w:rsidR="00FC10A0" w:rsidRPr="00FB5610">
              <w:rPr>
                <w:rFonts w:ascii="Arial" w:hAnsi="Arial" w:cs="Arial"/>
                <w:sz w:val="18"/>
                <w:szCs w:val="18"/>
              </w:rPr>
              <w:t xml:space="preserve"> </w:t>
            </w:r>
            <w:r w:rsidRPr="00FB5610">
              <w:rPr>
                <w:rFonts w:ascii="Arial" w:hAnsi="Arial" w:cs="Arial"/>
                <w:sz w:val="18"/>
                <w:szCs w:val="18"/>
              </w:rPr>
              <w:t>Promowanie integracji społecznej osób zagrożonych ubóstwem lub wykluczeniem społecznym</w:t>
            </w:r>
            <w:r w:rsidR="00B60173" w:rsidRPr="00FB5610">
              <w:rPr>
                <w:rFonts w:ascii="Arial" w:hAnsi="Arial" w:cs="Arial"/>
                <w:sz w:val="18"/>
                <w:szCs w:val="18"/>
              </w:rPr>
              <w:t>, w tym osób</w:t>
            </w:r>
            <w:r w:rsidR="004C3AF7" w:rsidRPr="00FB5610">
              <w:rPr>
                <w:rFonts w:ascii="Arial" w:hAnsi="Arial" w:cs="Arial"/>
              </w:rPr>
              <w:t xml:space="preserve"> </w:t>
            </w:r>
            <w:r w:rsidR="004C3AF7" w:rsidRPr="00FB5610">
              <w:rPr>
                <w:rFonts w:ascii="Arial" w:hAnsi="Arial" w:cs="Arial"/>
                <w:sz w:val="18"/>
                <w:szCs w:val="18"/>
              </w:rPr>
              <w:t>najbardziej potrzebujących</w:t>
            </w:r>
            <w:r w:rsidR="00B60173" w:rsidRPr="00FB5610">
              <w:rPr>
                <w:rFonts w:ascii="Arial" w:hAnsi="Arial" w:cs="Arial"/>
                <w:sz w:val="18"/>
                <w:szCs w:val="18"/>
              </w:rPr>
              <w:t xml:space="preserve"> i dzieci</w:t>
            </w:r>
          </w:p>
        </w:tc>
        <w:tc>
          <w:tcPr>
            <w:tcW w:w="1411" w:type="dxa"/>
            <w:tcBorders>
              <w:top w:val="single" w:sz="4" w:space="0" w:color="auto"/>
              <w:left w:val="single" w:sz="4" w:space="0" w:color="auto"/>
              <w:bottom w:val="single" w:sz="4" w:space="0" w:color="auto"/>
              <w:right w:val="single" w:sz="4" w:space="0" w:color="auto"/>
            </w:tcBorders>
            <w:vAlign w:val="center"/>
          </w:tcPr>
          <w:p w14:paraId="3A978243" w14:textId="4860C8D4" w:rsidR="00551225" w:rsidRPr="00FB5610" w:rsidRDefault="26507C70" w:rsidP="00D95F19">
            <w:pPr>
              <w:spacing w:line="240" w:lineRule="auto"/>
              <w:rPr>
                <w:rFonts w:ascii="Arial" w:eastAsia="Tahoma" w:hAnsi="Arial" w:cs="Arial"/>
                <w:szCs w:val="24"/>
              </w:rPr>
            </w:pPr>
            <w:r w:rsidRPr="00FB5610">
              <w:rPr>
                <w:rFonts w:ascii="Arial" w:eastAsia="Courier New" w:hAnsi="Arial" w:cs="Arial"/>
                <w:sz w:val="18"/>
                <w:szCs w:val="18"/>
              </w:rPr>
              <w:t>10 401 719</w:t>
            </w:r>
          </w:p>
        </w:tc>
      </w:tr>
      <w:tr w:rsidR="006430CF" w:rsidRPr="00FB5610" w14:paraId="28BBCC9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E136C4" w14:textId="45577EEB" w:rsidR="00551225" w:rsidRPr="00FB5610" w:rsidRDefault="03357F03"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FED34B"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FCD922"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22D4F9" w14:textId="26F40E72"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515CAE" w14:textId="22AC44DF" w:rsidR="00551225" w:rsidRPr="00FB5610" w:rsidRDefault="00B60173" w:rsidP="00D95F19">
            <w:pPr>
              <w:spacing w:line="240" w:lineRule="auto"/>
              <w:rPr>
                <w:rFonts w:ascii="Arial" w:hAnsi="Arial" w:cs="Arial"/>
                <w:sz w:val="18"/>
                <w:szCs w:val="18"/>
              </w:rPr>
            </w:pPr>
            <w:r w:rsidRPr="00FB5610">
              <w:rPr>
                <w:rFonts w:ascii="Arial" w:hAnsi="Arial" w:cs="Arial"/>
                <w:sz w:val="18"/>
                <w:szCs w:val="18"/>
              </w:rPr>
              <w:t>163.</w:t>
            </w:r>
            <w:r w:rsidR="00FC10A0" w:rsidRPr="00FB5610">
              <w:rPr>
                <w:rFonts w:ascii="Arial" w:hAnsi="Arial" w:cs="Arial"/>
                <w:sz w:val="18"/>
                <w:szCs w:val="18"/>
              </w:rPr>
              <w:t xml:space="preserve"> </w:t>
            </w:r>
            <w:r w:rsidRPr="00FB5610">
              <w:rPr>
                <w:rFonts w:ascii="Arial" w:hAnsi="Arial" w:cs="Arial"/>
                <w:sz w:val="18"/>
                <w:szCs w:val="18"/>
              </w:rPr>
              <w:t>Promowanie integracji społecznej osób zagrożonych ubóstwem lub wykluczeniem społecznym, w tym osób</w:t>
            </w:r>
            <w:r w:rsidR="004C3AF7" w:rsidRPr="00FB5610">
              <w:rPr>
                <w:rFonts w:ascii="Arial" w:hAnsi="Arial" w:cs="Arial"/>
              </w:rPr>
              <w:t xml:space="preserve"> </w:t>
            </w:r>
            <w:r w:rsidR="004C3AF7" w:rsidRPr="00FB5610">
              <w:rPr>
                <w:rFonts w:ascii="Arial" w:hAnsi="Arial" w:cs="Arial"/>
                <w:sz w:val="18"/>
                <w:szCs w:val="18"/>
              </w:rPr>
              <w:t>najbardziej potrzebujących</w:t>
            </w:r>
            <w:r w:rsidRPr="00FB5610">
              <w:rPr>
                <w:rFonts w:ascii="Arial" w:hAnsi="Arial" w:cs="Arial"/>
                <w:sz w:val="18"/>
                <w:szCs w:val="18"/>
              </w:rPr>
              <w:t xml:space="preserve"> i dzieci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5D3B62" w14:textId="10D98FC0" w:rsidR="00551225" w:rsidRPr="00FB5610" w:rsidRDefault="00336928" w:rsidP="00D42BE6">
            <w:pPr>
              <w:spacing w:line="240" w:lineRule="auto"/>
              <w:rPr>
                <w:rFonts w:ascii="Arial" w:hAnsi="Arial" w:cs="Arial"/>
                <w:sz w:val="18"/>
                <w:szCs w:val="18"/>
              </w:rPr>
            </w:pPr>
            <w:r w:rsidRPr="00FB5610">
              <w:rPr>
                <w:rFonts w:ascii="Arial" w:eastAsia="Tahoma" w:hAnsi="Arial" w:cs="Arial"/>
                <w:sz w:val="18"/>
                <w:szCs w:val="18"/>
              </w:rPr>
              <w:t>28 265 </w:t>
            </w:r>
            <w:r w:rsidR="00A30658" w:rsidRPr="00FB5610">
              <w:rPr>
                <w:rFonts w:ascii="Arial" w:eastAsia="Tahoma" w:hAnsi="Arial" w:cs="Arial"/>
                <w:sz w:val="18"/>
                <w:szCs w:val="18"/>
              </w:rPr>
              <w:t>024</w:t>
            </w:r>
          </w:p>
        </w:tc>
      </w:tr>
      <w:tr w:rsidR="005E68E9" w:rsidRPr="00FB5610" w14:paraId="5BD53DB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5CAD2DA" w14:textId="1C65C60E" w:rsidR="005E68E9" w:rsidRPr="00FB5610" w:rsidRDefault="005E68E9" w:rsidP="005E68E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2107A779" w14:textId="076BD0F8"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DB0A23A" w14:textId="1AF3CAF8" w:rsidR="005E68E9" w:rsidRPr="00FB5610" w:rsidRDefault="005E68E9" w:rsidP="005E68E9">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C4C59AC" w14:textId="4C3402E0"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4(l)</w:t>
            </w:r>
          </w:p>
        </w:tc>
        <w:tc>
          <w:tcPr>
            <w:tcW w:w="2864" w:type="dxa"/>
            <w:tcBorders>
              <w:top w:val="single" w:sz="4" w:space="0" w:color="auto"/>
              <w:left w:val="nil"/>
              <w:bottom w:val="single" w:sz="4" w:space="0" w:color="auto"/>
              <w:right w:val="single" w:sz="4" w:space="0" w:color="auto"/>
            </w:tcBorders>
            <w:shd w:val="clear" w:color="auto" w:fill="auto"/>
            <w:vAlign w:val="center"/>
          </w:tcPr>
          <w:p w14:paraId="5818E3B7" w14:textId="6322070E" w:rsidR="005E68E9" w:rsidRPr="000F0F6D" w:rsidRDefault="005E68E9" w:rsidP="005E68E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DE4C137" w14:textId="5808040A" w:rsidR="005E68E9" w:rsidRPr="00FB5610" w:rsidRDefault="005E68E9" w:rsidP="005E68E9">
            <w:pPr>
              <w:spacing w:line="240" w:lineRule="auto"/>
              <w:rPr>
                <w:rFonts w:ascii="Arial" w:eastAsia="Tahoma" w:hAnsi="Arial" w:cs="Arial"/>
                <w:b/>
                <w:bCs/>
                <w:sz w:val="18"/>
                <w:szCs w:val="18"/>
              </w:rPr>
            </w:pPr>
            <w:r w:rsidRPr="00FB5610">
              <w:rPr>
                <w:rFonts w:ascii="Arial" w:eastAsia="Courier New" w:hAnsi="Arial" w:cs="Arial"/>
                <w:b/>
                <w:bCs/>
                <w:sz w:val="18"/>
                <w:szCs w:val="18"/>
              </w:rPr>
              <w:t>10 401 719</w:t>
            </w:r>
          </w:p>
        </w:tc>
      </w:tr>
      <w:tr w:rsidR="005E68E9" w:rsidRPr="00FB5610" w14:paraId="3A3A1A2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5694415" w14:textId="4E3C7151" w:rsidR="005E68E9" w:rsidRPr="00FB5610" w:rsidRDefault="005E68E9" w:rsidP="005E68E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265AB99" w14:textId="7FD4053E"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417501D8" w14:textId="15BE3994" w:rsidR="005E68E9" w:rsidRPr="00FB5610" w:rsidRDefault="005E68E9" w:rsidP="005E68E9">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0D49FA6" w14:textId="025F369A"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4(l)</w:t>
            </w:r>
          </w:p>
        </w:tc>
        <w:tc>
          <w:tcPr>
            <w:tcW w:w="2864" w:type="dxa"/>
            <w:tcBorders>
              <w:top w:val="single" w:sz="4" w:space="0" w:color="auto"/>
              <w:left w:val="nil"/>
              <w:bottom w:val="single" w:sz="4" w:space="0" w:color="auto"/>
              <w:right w:val="single" w:sz="4" w:space="0" w:color="auto"/>
            </w:tcBorders>
            <w:shd w:val="clear" w:color="auto" w:fill="auto"/>
            <w:vAlign w:val="center"/>
          </w:tcPr>
          <w:p w14:paraId="37FD7786" w14:textId="2B758352" w:rsidR="005E68E9" w:rsidRPr="000F0F6D" w:rsidRDefault="005E68E9" w:rsidP="005E68E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1DF2FD1" w14:textId="468FE36D" w:rsidR="005E68E9" w:rsidRPr="00FB5610" w:rsidRDefault="005E68E9" w:rsidP="005E68E9">
            <w:pPr>
              <w:spacing w:line="240" w:lineRule="auto"/>
              <w:rPr>
                <w:rFonts w:ascii="Arial" w:eastAsia="Tahoma" w:hAnsi="Arial" w:cs="Arial"/>
                <w:b/>
                <w:bCs/>
                <w:sz w:val="18"/>
                <w:szCs w:val="18"/>
              </w:rPr>
            </w:pPr>
            <w:r w:rsidRPr="00FB5610">
              <w:rPr>
                <w:rFonts w:ascii="Arial" w:hAnsi="Arial" w:cs="Arial"/>
                <w:b/>
                <w:bCs/>
                <w:sz w:val="18"/>
                <w:szCs w:val="18"/>
              </w:rPr>
              <w:t>28 265 024</w:t>
            </w:r>
          </w:p>
        </w:tc>
      </w:tr>
      <w:tr w:rsidR="005E68E9" w:rsidRPr="00FB5610" w14:paraId="0B28713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D03B27C" w14:textId="03DA0D0B" w:rsidR="005E68E9" w:rsidRPr="00FB5610" w:rsidRDefault="005E68E9" w:rsidP="005E68E9">
            <w:pPr>
              <w:pStyle w:val="Akapitzlist"/>
              <w:spacing w:before="60" w:after="60"/>
              <w:ind w:left="0"/>
              <w:jc w:val="left"/>
              <w:rPr>
                <w:rFonts w:ascii="Arial" w:hAnsi="Arial" w:cs="Arial"/>
                <w:b/>
                <w:bCs/>
                <w:sz w:val="18"/>
                <w:szCs w:val="18"/>
              </w:rPr>
            </w:pPr>
            <w:r w:rsidRPr="00FB5610">
              <w:rPr>
                <w:rFonts w:ascii="Arial" w:hAnsi="Arial" w:cs="Arial"/>
                <w:b/>
                <w:bCs/>
                <w:sz w:val="18"/>
                <w:szCs w:val="18"/>
              </w:rPr>
              <w:t>VIII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1E2FE70" w14:textId="5F3319AA"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C47DBC9" w14:textId="3DB3A00F" w:rsidR="005E68E9" w:rsidRPr="00FB5610" w:rsidRDefault="005E68E9" w:rsidP="005E68E9">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BC7AAB4" w14:textId="19BE62A7" w:rsidR="005E68E9" w:rsidRPr="00FB5610" w:rsidRDefault="005E68E9" w:rsidP="005E68E9">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4(l)</w:t>
            </w:r>
          </w:p>
        </w:tc>
        <w:tc>
          <w:tcPr>
            <w:tcW w:w="2864" w:type="dxa"/>
            <w:tcBorders>
              <w:top w:val="single" w:sz="4" w:space="0" w:color="auto"/>
              <w:left w:val="nil"/>
              <w:bottom w:val="single" w:sz="4" w:space="0" w:color="auto"/>
              <w:right w:val="single" w:sz="4" w:space="0" w:color="auto"/>
            </w:tcBorders>
            <w:shd w:val="clear" w:color="auto" w:fill="auto"/>
            <w:vAlign w:val="center"/>
          </w:tcPr>
          <w:p w14:paraId="55EC7875" w14:textId="563BB575" w:rsidR="005E68E9" w:rsidRPr="000F0F6D" w:rsidRDefault="005E68E9" w:rsidP="005E68E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BD5FBC4" w14:textId="1914A6BD" w:rsidR="005E68E9" w:rsidRPr="00FB5610" w:rsidRDefault="005E68E9" w:rsidP="005E68E9">
            <w:pPr>
              <w:spacing w:line="240" w:lineRule="auto"/>
              <w:rPr>
                <w:rFonts w:ascii="Arial" w:eastAsia="Tahoma" w:hAnsi="Arial" w:cs="Arial"/>
                <w:b/>
                <w:bCs/>
                <w:sz w:val="18"/>
                <w:szCs w:val="18"/>
              </w:rPr>
            </w:pPr>
            <w:r w:rsidRPr="00FB5610">
              <w:rPr>
                <w:rFonts w:ascii="Arial" w:hAnsi="Arial" w:cs="Arial"/>
                <w:b/>
                <w:bCs/>
                <w:sz w:val="18"/>
                <w:szCs w:val="18"/>
              </w:rPr>
              <w:t>38 666 743</w:t>
            </w:r>
          </w:p>
        </w:tc>
      </w:tr>
    </w:tbl>
    <w:p w14:paraId="47A54461" w14:textId="77777777" w:rsidR="008E7623" w:rsidRPr="00FB5610" w:rsidRDefault="008E7623" w:rsidP="00D95F19">
      <w:pPr>
        <w:pStyle w:val="Text1"/>
        <w:spacing w:before="0" w:after="0" w:line="276" w:lineRule="auto"/>
        <w:ind w:left="0"/>
        <w:rPr>
          <w:rFonts w:ascii="Arial" w:hAnsi="Arial" w:cs="Arial"/>
          <w:sz w:val="20"/>
          <w:szCs w:val="20"/>
        </w:rPr>
      </w:pPr>
    </w:p>
    <w:p w14:paraId="2A3D108F"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66BE79E2" w14:textId="77777777" w:rsidTr="00DB6B9D">
        <w:trPr>
          <w:tblHeader/>
        </w:trPr>
        <w:tc>
          <w:tcPr>
            <w:tcW w:w="968" w:type="dxa"/>
            <w:shd w:val="clear" w:color="auto" w:fill="FFE599" w:themeFill="accent4" w:themeFillTint="66"/>
            <w:vAlign w:val="center"/>
          </w:tcPr>
          <w:p w14:paraId="03B11731"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BD37317"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9F30D5A"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C5400ED"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DB445A8"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7E13BC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304C8BF3" w14:textId="77777777" w:rsidTr="009F0537">
        <w:tc>
          <w:tcPr>
            <w:tcW w:w="968" w:type="dxa"/>
            <w:vAlign w:val="center"/>
          </w:tcPr>
          <w:p w14:paraId="3456CF55" w14:textId="53935752"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015CCFDE"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609F1EE9"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371B161" w14:textId="4B64971B"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vAlign w:val="center"/>
          </w:tcPr>
          <w:p w14:paraId="4BAEA849" w14:textId="45DAEE10" w:rsidR="003C7C4A"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B60173" w:rsidRPr="00FB5610">
              <w:rPr>
                <w:rFonts w:ascii="Arial" w:hAnsi="Arial" w:cs="Arial"/>
                <w:sz w:val="18"/>
                <w:szCs w:val="18"/>
              </w:rPr>
              <w:t>Dotacja</w:t>
            </w:r>
          </w:p>
        </w:tc>
        <w:tc>
          <w:tcPr>
            <w:tcW w:w="1411" w:type="dxa"/>
            <w:vAlign w:val="center"/>
          </w:tcPr>
          <w:p w14:paraId="067ACE64" w14:textId="3BCEF3A8" w:rsidR="003C7C4A" w:rsidRPr="00FB5610" w:rsidRDefault="00DB4395" w:rsidP="00D95F19">
            <w:pPr>
              <w:spacing w:line="240" w:lineRule="auto"/>
              <w:rPr>
                <w:rFonts w:ascii="Arial" w:hAnsi="Arial" w:cs="Arial"/>
                <w:sz w:val="18"/>
                <w:szCs w:val="18"/>
              </w:rPr>
            </w:pPr>
            <w:r w:rsidRPr="00FB5610">
              <w:rPr>
                <w:rFonts w:ascii="Arial" w:eastAsia="Courier New" w:hAnsi="Arial" w:cs="Arial"/>
                <w:sz w:val="18"/>
                <w:szCs w:val="18"/>
              </w:rPr>
              <w:t>10 401 719</w:t>
            </w:r>
          </w:p>
        </w:tc>
      </w:tr>
      <w:tr w:rsidR="006430CF" w:rsidRPr="00FB5610" w14:paraId="641FBD67" w14:textId="77777777" w:rsidTr="00EE32DE">
        <w:tc>
          <w:tcPr>
            <w:tcW w:w="968" w:type="dxa"/>
            <w:shd w:val="clear" w:color="auto" w:fill="D9D9D9" w:themeFill="background1" w:themeFillShade="D9"/>
            <w:vAlign w:val="center"/>
          </w:tcPr>
          <w:p w14:paraId="03A1B6E8" w14:textId="014685CF"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6DF29CA6"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0F707941"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8E86A48" w14:textId="13CD2EAC"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shd w:val="clear" w:color="auto" w:fill="D9D9D9" w:themeFill="background1" w:themeFillShade="D9"/>
            <w:vAlign w:val="center"/>
          </w:tcPr>
          <w:p w14:paraId="37424AC9" w14:textId="7AEBA77D" w:rsidR="003C7C4A" w:rsidRPr="00FB5610" w:rsidRDefault="00FC10A0" w:rsidP="00D95F19">
            <w:pPr>
              <w:spacing w:line="240" w:lineRule="auto"/>
              <w:rPr>
                <w:rFonts w:ascii="Arial" w:hAnsi="Arial" w:cs="Arial"/>
                <w:sz w:val="18"/>
                <w:szCs w:val="18"/>
              </w:rPr>
            </w:pPr>
            <w:r w:rsidRPr="00FB5610">
              <w:rPr>
                <w:rFonts w:ascii="Arial" w:hAnsi="Arial" w:cs="Arial"/>
                <w:sz w:val="18"/>
                <w:szCs w:val="18"/>
              </w:rPr>
              <w:t xml:space="preserve">01. </w:t>
            </w:r>
            <w:r w:rsidR="00B60173" w:rsidRPr="00FB5610">
              <w:rPr>
                <w:rFonts w:ascii="Arial" w:hAnsi="Arial" w:cs="Arial"/>
                <w:sz w:val="18"/>
                <w:szCs w:val="18"/>
              </w:rPr>
              <w:t>Dotacja</w:t>
            </w:r>
          </w:p>
        </w:tc>
        <w:tc>
          <w:tcPr>
            <w:tcW w:w="1411" w:type="dxa"/>
            <w:shd w:val="clear" w:color="auto" w:fill="D9D9D9" w:themeFill="background1" w:themeFillShade="D9"/>
            <w:vAlign w:val="center"/>
          </w:tcPr>
          <w:p w14:paraId="053BD9D0" w14:textId="0D663572" w:rsidR="003C7C4A" w:rsidRPr="00FB5610" w:rsidRDefault="00336928" w:rsidP="00D95F19">
            <w:pPr>
              <w:spacing w:line="240" w:lineRule="auto"/>
              <w:rPr>
                <w:rFonts w:ascii="Arial" w:hAnsi="Arial" w:cs="Arial"/>
                <w:sz w:val="18"/>
                <w:szCs w:val="18"/>
              </w:rPr>
            </w:pPr>
            <w:r w:rsidRPr="00FB5610">
              <w:rPr>
                <w:rFonts w:ascii="Arial" w:hAnsi="Arial" w:cs="Arial"/>
                <w:sz w:val="18"/>
                <w:szCs w:val="18"/>
              </w:rPr>
              <w:t>28 265 </w:t>
            </w:r>
            <w:r w:rsidR="00DB4395" w:rsidRPr="00FB5610">
              <w:rPr>
                <w:rFonts w:ascii="Arial" w:hAnsi="Arial" w:cs="Arial"/>
                <w:sz w:val="18"/>
                <w:szCs w:val="18"/>
              </w:rPr>
              <w:t>024</w:t>
            </w:r>
          </w:p>
        </w:tc>
      </w:tr>
    </w:tbl>
    <w:p w14:paraId="30B20524" w14:textId="77777777" w:rsidR="008E7623" w:rsidRPr="00FB5610" w:rsidRDefault="008E7623" w:rsidP="00D95F19">
      <w:pPr>
        <w:pStyle w:val="Text1"/>
        <w:spacing w:before="0" w:after="0" w:line="276" w:lineRule="auto"/>
        <w:ind w:left="0"/>
        <w:rPr>
          <w:rFonts w:ascii="Arial" w:hAnsi="Arial" w:cs="Arial"/>
          <w:sz w:val="20"/>
          <w:szCs w:val="20"/>
        </w:rPr>
      </w:pPr>
    </w:p>
    <w:p w14:paraId="387BFF0F" w14:textId="77777777"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64C004FC" w14:textId="77777777" w:rsidTr="00F06FA6">
        <w:trPr>
          <w:tblHeader/>
        </w:trPr>
        <w:tc>
          <w:tcPr>
            <w:tcW w:w="968" w:type="dxa"/>
            <w:shd w:val="clear" w:color="auto" w:fill="FFE599" w:themeFill="accent4" w:themeFillTint="66"/>
            <w:vAlign w:val="center"/>
          </w:tcPr>
          <w:p w14:paraId="07F4B925"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26F79FC"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19A7A592"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F879087"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EC0779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8B9A371"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3D175E1" w14:textId="77777777" w:rsidTr="009F0537">
        <w:tc>
          <w:tcPr>
            <w:tcW w:w="968" w:type="dxa"/>
            <w:vAlign w:val="center"/>
          </w:tcPr>
          <w:p w14:paraId="358C16B5" w14:textId="074C460C"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5A4FEB74"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4708A8D7"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24228EE" w14:textId="3424AFCE"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vAlign w:val="center"/>
          </w:tcPr>
          <w:p w14:paraId="2F2910B9" w14:textId="675DEC09" w:rsidR="003C7C4A" w:rsidRPr="00FB5610" w:rsidRDefault="00A3160A" w:rsidP="00D95F19">
            <w:pPr>
              <w:spacing w:line="240" w:lineRule="auto"/>
              <w:rPr>
                <w:rFonts w:ascii="Arial" w:hAnsi="Arial" w:cs="Arial"/>
                <w:sz w:val="18"/>
                <w:szCs w:val="18"/>
              </w:rPr>
            </w:pPr>
            <w:r w:rsidRPr="00FB5610">
              <w:rPr>
                <w:rFonts w:ascii="Arial" w:hAnsi="Arial" w:cs="Arial"/>
                <w:sz w:val="18"/>
                <w:szCs w:val="18"/>
              </w:rPr>
              <w:t>33.</w:t>
            </w:r>
            <w:r w:rsidR="00FC10A0"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vAlign w:val="center"/>
          </w:tcPr>
          <w:p w14:paraId="55735003" w14:textId="251D1FD9" w:rsidR="003C7C4A" w:rsidRPr="00FB5610" w:rsidRDefault="00DB4395" w:rsidP="00D95F19">
            <w:pPr>
              <w:spacing w:line="240" w:lineRule="auto"/>
              <w:rPr>
                <w:rFonts w:ascii="Arial" w:hAnsi="Arial" w:cs="Arial"/>
                <w:sz w:val="18"/>
                <w:szCs w:val="18"/>
              </w:rPr>
            </w:pPr>
            <w:r w:rsidRPr="00FB5610">
              <w:rPr>
                <w:rFonts w:ascii="Arial" w:eastAsia="Courier New" w:hAnsi="Arial" w:cs="Arial"/>
                <w:sz w:val="18"/>
                <w:szCs w:val="18"/>
              </w:rPr>
              <w:t>10 401 719</w:t>
            </w:r>
          </w:p>
        </w:tc>
      </w:tr>
      <w:tr w:rsidR="006430CF" w:rsidRPr="00FB5610" w14:paraId="3E2E2E53" w14:textId="77777777" w:rsidTr="00EE32DE">
        <w:tc>
          <w:tcPr>
            <w:tcW w:w="968" w:type="dxa"/>
            <w:shd w:val="clear" w:color="auto" w:fill="D9D9D9" w:themeFill="background1" w:themeFillShade="D9"/>
            <w:vAlign w:val="center"/>
          </w:tcPr>
          <w:p w14:paraId="55A41D11" w14:textId="341D19B0"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13FBF756"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44C4FC5"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E9D14E1" w14:textId="0E6FFC7D"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shd w:val="clear" w:color="auto" w:fill="D9D9D9" w:themeFill="background1" w:themeFillShade="D9"/>
            <w:vAlign w:val="center"/>
          </w:tcPr>
          <w:p w14:paraId="2B36CD30" w14:textId="4483A96E" w:rsidR="003C7C4A" w:rsidRPr="00FB5610" w:rsidRDefault="00A3160A" w:rsidP="00D95F19">
            <w:pPr>
              <w:spacing w:line="240" w:lineRule="auto"/>
              <w:rPr>
                <w:rFonts w:ascii="Arial" w:hAnsi="Arial" w:cs="Arial"/>
                <w:sz w:val="18"/>
                <w:szCs w:val="18"/>
              </w:rPr>
            </w:pPr>
            <w:r w:rsidRPr="00FB5610">
              <w:rPr>
                <w:rFonts w:ascii="Arial" w:hAnsi="Arial" w:cs="Arial"/>
                <w:sz w:val="18"/>
                <w:szCs w:val="18"/>
              </w:rPr>
              <w:t>33.</w:t>
            </w:r>
            <w:r w:rsidR="00FC10A0" w:rsidRPr="00FB5610">
              <w:rPr>
                <w:rFonts w:ascii="Arial" w:hAnsi="Arial" w:cs="Arial"/>
                <w:sz w:val="18"/>
                <w:szCs w:val="18"/>
              </w:rPr>
              <w:t xml:space="preserve"> </w:t>
            </w:r>
            <w:r w:rsidR="00362FDC" w:rsidRPr="00FB5610">
              <w:rPr>
                <w:rFonts w:ascii="Arial" w:hAnsi="Arial" w:cs="Arial"/>
                <w:sz w:val="18"/>
                <w:szCs w:val="18"/>
              </w:rPr>
              <w:t xml:space="preserve">Inne podejścia. </w:t>
            </w:r>
            <w:r w:rsidRPr="00FB5610">
              <w:rPr>
                <w:rFonts w:ascii="Arial" w:hAnsi="Arial" w:cs="Arial"/>
                <w:sz w:val="18"/>
                <w:szCs w:val="18"/>
              </w:rPr>
              <w:t>Brak ukierunkowania terytorialnego</w:t>
            </w:r>
          </w:p>
        </w:tc>
        <w:tc>
          <w:tcPr>
            <w:tcW w:w="1411" w:type="dxa"/>
            <w:shd w:val="clear" w:color="auto" w:fill="D9D9D9" w:themeFill="background1" w:themeFillShade="D9"/>
            <w:vAlign w:val="center"/>
          </w:tcPr>
          <w:p w14:paraId="706A6EEB" w14:textId="695B7B9B" w:rsidR="003C7C4A" w:rsidRPr="00FB5610" w:rsidRDefault="00336928" w:rsidP="00D95F19">
            <w:pPr>
              <w:spacing w:line="240" w:lineRule="auto"/>
              <w:rPr>
                <w:rFonts w:ascii="Arial" w:hAnsi="Arial" w:cs="Arial"/>
                <w:sz w:val="18"/>
                <w:szCs w:val="18"/>
              </w:rPr>
            </w:pPr>
            <w:r w:rsidRPr="00FB5610">
              <w:rPr>
                <w:rFonts w:ascii="Arial" w:hAnsi="Arial" w:cs="Arial"/>
                <w:sz w:val="18"/>
                <w:szCs w:val="18"/>
              </w:rPr>
              <w:t>28 265 </w:t>
            </w:r>
            <w:r w:rsidR="00DB4395" w:rsidRPr="00FB5610">
              <w:rPr>
                <w:rFonts w:ascii="Arial" w:hAnsi="Arial" w:cs="Arial"/>
                <w:sz w:val="18"/>
                <w:szCs w:val="18"/>
              </w:rPr>
              <w:t>024</w:t>
            </w:r>
          </w:p>
        </w:tc>
      </w:tr>
    </w:tbl>
    <w:p w14:paraId="0CB3F0DC" w14:textId="77777777" w:rsidR="008E7623" w:rsidRPr="00FB5610" w:rsidRDefault="008E7623" w:rsidP="00D95F19">
      <w:pPr>
        <w:pStyle w:val="Text1"/>
        <w:spacing w:before="0" w:after="0" w:line="276" w:lineRule="auto"/>
        <w:ind w:left="0"/>
        <w:rPr>
          <w:rFonts w:ascii="Arial" w:hAnsi="Arial" w:cs="Arial"/>
          <w:sz w:val="20"/>
          <w:szCs w:val="20"/>
        </w:rPr>
      </w:pPr>
    </w:p>
    <w:p w14:paraId="49757E9B" w14:textId="77777777" w:rsidR="001A3F48" w:rsidRPr="00FB5610" w:rsidRDefault="001A3F48">
      <w:pPr>
        <w:spacing w:before="0" w:after="160" w:line="259" w:lineRule="auto"/>
        <w:rPr>
          <w:rFonts w:ascii="Arial" w:hAnsi="Arial" w:cs="Arial"/>
          <w:sz w:val="20"/>
          <w:szCs w:val="20"/>
        </w:rPr>
      </w:pPr>
      <w:r w:rsidRPr="00FB5610">
        <w:rPr>
          <w:rFonts w:ascii="Arial" w:hAnsi="Arial" w:cs="Arial"/>
          <w:sz w:val="20"/>
          <w:szCs w:val="20"/>
        </w:rPr>
        <w:br w:type="page"/>
      </w:r>
    </w:p>
    <w:p w14:paraId="6E2BDF11" w14:textId="50B84D2C"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1276"/>
        <w:gridCol w:w="2864"/>
        <w:gridCol w:w="1411"/>
      </w:tblGrid>
      <w:tr w:rsidR="006430CF" w:rsidRPr="00FB5610" w14:paraId="5A14FF7E" w14:textId="77777777" w:rsidTr="00DB6B9D">
        <w:trPr>
          <w:tblHeader/>
        </w:trPr>
        <w:tc>
          <w:tcPr>
            <w:tcW w:w="968" w:type="dxa"/>
            <w:shd w:val="clear" w:color="auto" w:fill="FFE599" w:themeFill="accent4" w:themeFillTint="66"/>
            <w:vAlign w:val="center"/>
          </w:tcPr>
          <w:p w14:paraId="24198364"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01D262A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F206E65"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A3819F3"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548300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6D686C70"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1C19BC8A" w14:textId="77777777" w:rsidTr="009F0537">
        <w:tc>
          <w:tcPr>
            <w:tcW w:w="968" w:type="dxa"/>
            <w:vAlign w:val="center"/>
          </w:tcPr>
          <w:p w14:paraId="729A79E2" w14:textId="67FCACBE"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2B42CFA2"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D244F7F"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50A8637" w14:textId="498C22C4"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vAlign w:val="center"/>
          </w:tcPr>
          <w:p w14:paraId="6FCBC5F7" w14:textId="75A1D6DA" w:rsidR="003C7C4A" w:rsidRPr="00FB5610" w:rsidRDefault="00336928" w:rsidP="00D95F19">
            <w:pPr>
              <w:spacing w:line="240" w:lineRule="auto"/>
              <w:rPr>
                <w:rFonts w:ascii="Arial" w:hAnsi="Arial" w:cs="Arial"/>
                <w:sz w:val="18"/>
                <w:szCs w:val="18"/>
              </w:rPr>
            </w:pPr>
            <w:r w:rsidRPr="00FB5610">
              <w:rPr>
                <w:rFonts w:ascii="Arial" w:hAnsi="Arial" w:cs="Arial"/>
                <w:sz w:val="18"/>
                <w:szCs w:val="18"/>
              </w:rPr>
              <w:t>0</w:t>
            </w:r>
            <w:r w:rsidR="000E273D" w:rsidRPr="00FB5610">
              <w:rPr>
                <w:rFonts w:ascii="Arial" w:hAnsi="Arial" w:cs="Arial"/>
                <w:sz w:val="18"/>
                <w:szCs w:val="18"/>
              </w:rPr>
              <w:t>6. Zwalczanie ubóstwa dzieci</w:t>
            </w:r>
          </w:p>
        </w:tc>
        <w:tc>
          <w:tcPr>
            <w:tcW w:w="1411" w:type="dxa"/>
            <w:vAlign w:val="center"/>
          </w:tcPr>
          <w:p w14:paraId="77769AB3" w14:textId="5CBC5876" w:rsidR="003C7C4A" w:rsidRPr="00FB5610" w:rsidRDefault="00E21820" w:rsidP="00D95F19">
            <w:pPr>
              <w:spacing w:line="240" w:lineRule="auto"/>
              <w:rPr>
                <w:rFonts w:ascii="Arial" w:hAnsi="Arial" w:cs="Arial"/>
                <w:sz w:val="18"/>
                <w:szCs w:val="18"/>
              </w:rPr>
            </w:pPr>
            <w:r w:rsidRPr="00FB5610">
              <w:rPr>
                <w:rFonts w:ascii="Arial" w:eastAsia="Courier New" w:hAnsi="Arial" w:cs="Arial"/>
                <w:sz w:val="18"/>
                <w:szCs w:val="18"/>
              </w:rPr>
              <w:t>4 091 719</w:t>
            </w:r>
          </w:p>
        </w:tc>
      </w:tr>
      <w:tr w:rsidR="006430CF" w:rsidRPr="00FB5610" w14:paraId="45FA6773" w14:textId="77777777" w:rsidTr="009F0537">
        <w:tc>
          <w:tcPr>
            <w:tcW w:w="968" w:type="dxa"/>
            <w:vAlign w:val="center"/>
          </w:tcPr>
          <w:p w14:paraId="6E5B776A" w14:textId="467E84F3" w:rsidR="00733E0E" w:rsidRPr="00FB5610" w:rsidRDefault="00303928"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46011CBC" w14:textId="7EBF2D79" w:rsidR="00733E0E"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33B8429F" w14:textId="07407AF0" w:rsidR="00733E0E"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EE09DEF" w14:textId="4FB905F4" w:rsidR="00733E0E"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vAlign w:val="center"/>
          </w:tcPr>
          <w:p w14:paraId="4A17C14D" w14:textId="72CA9253" w:rsidR="00733E0E" w:rsidRPr="00FB5610" w:rsidRDefault="3E7578AE"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vAlign w:val="center"/>
          </w:tcPr>
          <w:p w14:paraId="0C5F7AE5" w14:textId="485A3A22" w:rsidR="00733E0E" w:rsidRPr="00FB5610" w:rsidRDefault="009C70A1" w:rsidP="00D95F19">
            <w:pPr>
              <w:spacing w:line="240" w:lineRule="auto"/>
              <w:rPr>
                <w:rFonts w:ascii="Arial" w:eastAsia="Courier New" w:hAnsi="Arial" w:cs="Arial"/>
                <w:sz w:val="18"/>
                <w:szCs w:val="18"/>
              </w:rPr>
            </w:pPr>
            <w:r w:rsidRPr="00FB5610">
              <w:rPr>
                <w:rFonts w:ascii="Arial" w:eastAsia="Courier New" w:hAnsi="Arial" w:cs="Arial"/>
                <w:sz w:val="18"/>
                <w:szCs w:val="18"/>
              </w:rPr>
              <w:t>6 310 000</w:t>
            </w:r>
          </w:p>
        </w:tc>
      </w:tr>
      <w:tr w:rsidR="006430CF" w:rsidRPr="00FB5610" w14:paraId="2464F552" w14:textId="77777777" w:rsidTr="00EE32DE">
        <w:tc>
          <w:tcPr>
            <w:tcW w:w="968" w:type="dxa"/>
            <w:shd w:val="clear" w:color="auto" w:fill="D9D9D9" w:themeFill="background1" w:themeFillShade="D9"/>
            <w:vAlign w:val="center"/>
          </w:tcPr>
          <w:p w14:paraId="2262C92F" w14:textId="3C72ED1E" w:rsidR="003C7C4A" w:rsidRPr="00FB5610" w:rsidRDefault="00303928"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42CCDBC0" w14:textId="1FFF606E" w:rsidR="003C7C4A"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4817401F" w14:textId="23232F35" w:rsidR="003C7C4A" w:rsidRPr="00FB5610" w:rsidRDefault="00914EF7" w:rsidP="00D95F19">
            <w:pPr>
              <w:spacing w:line="240" w:lineRule="auto"/>
              <w:rPr>
                <w:rFonts w:ascii="Arial" w:hAnsi="Arial" w:cs="Arial"/>
                <w:sz w:val="18"/>
                <w:szCs w:val="18"/>
              </w:rPr>
            </w:pPr>
            <w:r w:rsidRPr="00FB5610">
              <w:rPr>
                <w:rFonts w:ascii="Arial" w:hAnsi="Arial" w:cs="Arial"/>
                <w:sz w:val="18"/>
                <w:szCs w:val="18"/>
              </w:rPr>
              <w:t>Słabiej</w:t>
            </w:r>
            <w:r w:rsidR="00303928" w:rsidRPr="00FB5610">
              <w:rPr>
                <w:rFonts w:ascii="Arial" w:hAnsi="Arial" w:cs="Arial"/>
                <w:sz w:val="18"/>
                <w:szCs w:val="18"/>
              </w:rPr>
              <w:t xml:space="preserve"> rozwinięte</w:t>
            </w:r>
          </w:p>
        </w:tc>
        <w:tc>
          <w:tcPr>
            <w:tcW w:w="1276" w:type="dxa"/>
            <w:shd w:val="clear" w:color="auto" w:fill="D9D9D9" w:themeFill="background1" w:themeFillShade="D9"/>
            <w:vAlign w:val="center"/>
          </w:tcPr>
          <w:p w14:paraId="3F03CA44" w14:textId="17D6D687" w:rsidR="003C7C4A"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shd w:val="clear" w:color="auto" w:fill="D9D9D9" w:themeFill="background1" w:themeFillShade="D9"/>
            <w:vAlign w:val="center"/>
          </w:tcPr>
          <w:p w14:paraId="0F7366DA" w14:textId="27F0BD74" w:rsidR="003C7C4A" w:rsidRPr="00FB5610" w:rsidRDefault="00303928" w:rsidP="00D95F19">
            <w:pPr>
              <w:spacing w:line="240" w:lineRule="auto"/>
              <w:rPr>
                <w:rFonts w:ascii="Arial" w:hAnsi="Arial" w:cs="Arial"/>
                <w:sz w:val="18"/>
                <w:szCs w:val="18"/>
              </w:rPr>
            </w:pPr>
            <w:r w:rsidRPr="00FB5610">
              <w:rPr>
                <w:rFonts w:ascii="Arial" w:hAnsi="Arial" w:cs="Arial"/>
                <w:sz w:val="18"/>
                <w:szCs w:val="18"/>
              </w:rPr>
              <w:t>0</w:t>
            </w:r>
            <w:r w:rsidR="000E273D" w:rsidRPr="00FB5610">
              <w:rPr>
                <w:rFonts w:ascii="Arial" w:hAnsi="Arial" w:cs="Arial"/>
                <w:sz w:val="18"/>
                <w:szCs w:val="18"/>
              </w:rPr>
              <w:t>6. Zwalczanie ubóstwa dzieci</w:t>
            </w:r>
          </w:p>
        </w:tc>
        <w:tc>
          <w:tcPr>
            <w:tcW w:w="1411" w:type="dxa"/>
            <w:shd w:val="clear" w:color="auto" w:fill="D9D9D9" w:themeFill="background1" w:themeFillShade="D9"/>
            <w:vAlign w:val="center"/>
          </w:tcPr>
          <w:p w14:paraId="593D6BFF" w14:textId="59A0DEC2" w:rsidR="003C7C4A" w:rsidRPr="00FB5610" w:rsidRDefault="001E6EDD" w:rsidP="00D95F19">
            <w:pPr>
              <w:spacing w:before="0" w:after="0" w:line="240" w:lineRule="auto"/>
              <w:rPr>
                <w:rFonts w:ascii="Arial" w:hAnsi="Arial" w:cs="Arial"/>
                <w:sz w:val="18"/>
                <w:szCs w:val="18"/>
              </w:rPr>
            </w:pPr>
            <w:r w:rsidRPr="00FB5610">
              <w:rPr>
                <w:rFonts w:ascii="Arial" w:hAnsi="Arial" w:cs="Arial"/>
                <w:sz w:val="18"/>
                <w:szCs w:val="18"/>
              </w:rPr>
              <w:t>17 855 024</w:t>
            </w:r>
          </w:p>
        </w:tc>
      </w:tr>
      <w:tr w:rsidR="006430CF" w:rsidRPr="00FB5610" w14:paraId="178DB0BF" w14:textId="77777777" w:rsidTr="00EE32DE">
        <w:tc>
          <w:tcPr>
            <w:tcW w:w="968" w:type="dxa"/>
            <w:shd w:val="clear" w:color="auto" w:fill="D9D9D9" w:themeFill="background1" w:themeFillShade="D9"/>
            <w:vAlign w:val="center"/>
          </w:tcPr>
          <w:p w14:paraId="1B9FD9DB" w14:textId="7735332C" w:rsidR="00733E0E" w:rsidRPr="00FB5610" w:rsidRDefault="00303928"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5E7565B9" w14:textId="4EF9094F" w:rsidR="00733E0E"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58CC48C4" w14:textId="33BBCA2C" w:rsidR="00733E0E" w:rsidRPr="00FB5610" w:rsidRDefault="00914EF7" w:rsidP="00D95F19">
            <w:pPr>
              <w:spacing w:line="240" w:lineRule="auto"/>
              <w:rPr>
                <w:rFonts w:ascii="Arial" w:hAnsi="Arial" w:cs="Arial"/>
                <w:sz w:val="18"/>
                <w:szCs w:val="18"/>
              </w:rPr>
            </w:pPr>
            <w:r w:rsidRPr="00FB5610">
              <w:rPr>
                <w:rFonts w:ascii="Arial" w:hAnsi="Arial" w:cs="Arial"/>
                <w:sz w:val="18"/>
                <w:szCs w:val="18"/>
              </w:rPr>
              <w:t>Słabiej</w:t>
            </w:r>
            <w:r w:rsidR="00303928" w:rsidRPr="00FB5610">
              <w:rPr>
                <w:rFonts w:ascii="Arial" w:hAnsi="Arial" w:cs="Arial"/>
                <w:sz w:val="18"/>
                <w:szCs w:val="18"/>
              </w:rPr>
              <w:t xml:space="preserve"> rozwinięte</w:t>
            </w:r>
          </w:p>
        </w:tc>
        <w:tc>
          <w:tcPr>
            <w:tcW w:w="1276" w:type="dxa"/>
            <w:shd w:val="clear" w:color="auto" w:fill="D9D9D9" w:themeFill="background1" w:themeFillShade="D9"/>
            <w:vAlign w:val="center"/>
          </w:tcPr>
          <w:p w14:paraId="301069E3" w14:textId="2FF6915C" w:rsidR="00733E0E" w:rsidRPr="00FB5610" w:rsidRDefault="00303928"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shd w:val="clear" w:color="auto" w:fill="D9D9D9" w:themeFill="background1" w:themeFillShade="D9"/>
            <w:vAlign w:val="center"/>
          </w:tcPr>
          <w:p w14:paraId="00BAE569" w14:textId="605C6AC5" w:rsidR="00733E0E" w:rsidRPr="00FB5610" w:rsidRDefault="47E01A0D" w:rsidP="00D95F19">
            <w:pPr>
              <w:spacing w:line="240" w:lineRule="auto"/>
              <w:rPr>
                <w:rFonts w:ascii="Arial" w:eastAsia="Tahoma" w:hAnsi="Arial" w:cs="Arial"/>
                <w:szCs w:val="24"/>
              </w:rPr>
            </w:pPr>
            <w:r w:rsidRPr="00FB5610">
              <w:rPr>
                <w:rFonts w:ascii="Arial" w:hAnsi="Arial" w:cs="Arial"/>
                <w:sz w:val="18"/>
                <w:szCs w:val="18"/>
              </w:rPr>
              <w:t>10. Działania podejmowane w odpowiedzi na wyzwania wskazane w ramach semestru europejskiego</w:t>
            </w:r>
          </w:p>
        </w:tc>
        <w:tc>
          <w:tcPr>
            <w:tcW w:w="1411" w:type="dxa"/>
            <w:shd w:val="clear" w:color="auto" w:fill="D9D9D9" w:themeFill="background1" w:themeFillShade="D9"/>
            <w:vAlign w:val="center"/>
          </w:tcPr>
          <w:p w14:paraId="1CFFAC9C" w14:textId="5777BF1B" w:rsidR="00733E0E" w:rsidRPr="00FB5610" w:rsidRDefault="00DA715D" w:rsidP="00D95F19">
            <w:pPr>
              <w:spacing w:line="240" w:lineRule="auto"/>
              <w:rPr>
                <w:rFonts w:ascii="Arial" w:hAnsi="Arial" w:cs="Arial"/>
                <w:sz w:val="18"/>
                <w:szCs w:val="18"/>
              </w:rPr>
            </w:pPr>
            <w:r w:rsidRPr="00FB5610">
              <w:rPr>
                <w:rFonts w:ascii="Arial" w:hAnsi="Arial" w:cs="Arial"/>
                <w:sz w:val="18"/>
                <w:szCs w:val="18"/>
              </w:rPr>
              <w:t xml:space="preserve">10 410 </w:t>
            </w:r>
            <w:r w:rsidR="004B5805" w:rsidRPr="00FB5610">
              <w:rPr>
                <w:rFonts w:ascii="Arial" w:hAnsi="Arial" w:cs="Arial"/>
                <w:sz w:val="18"/>
                <w:szCs w:val="18"/>
              </w:rPr>
              <w:t>000</w:t>
            </w:r>
          </w:p>
        </w:tc>
      </w:tr>
    </w:tbl>
    <w:p w14:paraId="13B01160" w14:textId="11B843F9" w:rsidR="177D013B" w:rsidRPr="00FB5610" w:rsidRDefault="177D013B" w:rsidP="00D95F19">
      <w:pPr>
        <w:pStyle w:val="Text1"/>
        <w:spacing w:before="0" w:after="0" w:line="276" w:lineRule="auto"/>
        <w:ind w:left="0"/>
        <w:rPr>
          <w:rFonts w:ascii="Arial" w:hAnsi="Arial" w:cs="Arial"/>
          <w:sz w:val="20"/>
          <w:szCs w:val="20"/>
        </w:rPr>
      </w:pPr>
    </w:p>
    <w:p w14:paraId="155BE923" w14:textId="5F44D840" w:rsidR="008E7623" w:rsidRPr="00FB5610" w:rsidRDefault="008E7623" w:rsidP="00D95F19">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2F5F025C" w14:textId="77777777" w:rsidTr="00DB6B9D">
        <w:trPr>
          <w:tblHeader/>
        </w:trPr>
        <w:tc>
          <w:tcPr>
            <w:tcW w:w="968" w:type="dxa"/>
            <w:shd w:val="clear" w:color="auto" w:fill="FFE599" w:themeFill="accent4" w:themeFillTint="66"/>
            <w:vAlign w:val="center"/>
          </w:tcPr>
          <w:p w14:paraId="020BA8CE"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4578616"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CBFA3A7"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EF62E35"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557A0DD"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DC3108F" w14:textId="77777777" w:rsidR="008E7623" w:rsidRPr="00FB5610" w:rsidRDefault="008E7623"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BC1D1FD" w14:textId="77777777" w:rsidTr="009F0537">
        <w:tc>
          <w:tcPr>
            <w:tcW w:w="968" w:type="dxa"/>
            <w:vAlign w:val="center"/>
          </w:tcPr>
          <w:p w14:paraId="6AEA570A" w14:textId="679736C1"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vAlign w:val="center"/>
          </w:tcPr>
          <w:p w14:paraId="3B1A0FBF"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vAlign w:val="center"/>
          </w:tcPr>
          <w:p w14:paraId="71DAE8A0"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61B44F2" w14:textId="10D68F81"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vAlign w:val="center"/>
          </w:tcPr>
          <w:p w14:paraId="0F30FDD0" w14:textId="3148AF80" w:rsidR="003C7C4A" w:rsidRPr="00FB5610" w:rsidRDefault="00322987"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Projekty uwzględniające równouprawnienia płci</w:t>
            </w:r>
          </w:p>
        </w:tc>
        <w:tc>
          <w:tcPr>
            <w:tcW w:w="1411" w:type="dxa"/>
            <w:vAlign w:val="center"/>
          </w:tcPr>
          <w:p w14:paraId="6585DED1" w14:textId="00F9B855" w:rsidR="003C7C4A" w:rsidRPr="00FB5610" w:rsidRDefault="006804D9" w:rsidP="00D95F19">
            <w:pPr>
              <w:spacing w:line="240" w:lineRule="auto"/>
              <w:rPr>
                <w:rFonts w:ascii="Arial" w:hAnsi="Arial" w:cs="Arial"/>
                <w:sz w:val="18"/>
                <w:szCs w:val="18"/>
              </w:rPr>
            </w:pPr>
            <w:r w:rsidRPr="00FB5610">
              <w:rPr>
                <w:rFonts w:ascii="Arial" w:eastAsia="Courier New" w:hAnsi="Arial" w:cs="Arial"/>
                <w:sz w:val="18"/>
                <w:szCs w:val="18"/>
              </w:rPr>
              <w:t>10 401 719</w:t>
            </w:r>
          </w:p>
        </w:tc>
      </w:tr>
      <w:tr w:rsidR="006430CF" w:rsidRPr="00FB5610" w14:paraId="57C0E541" w14:textId="77777777" w:rsidTr="00EE32DE">
        <w:tc>
          <w:tcPr>
            <w:tcW w:w="968" w:type="dxa"/>
            <w:shd w:val="clear" w:color="auto" w:fill="D9D9D9" w:themeFill="background1" w:themeFillShade="D9"/>
            <w:vAlign w:val="center"/>
          </w:tcPr>
          <w:p w14:paraId="35A1BD7D" w14:textId="422A4C10"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VIII</w:t>
            </w:r>
          </w:p>
        </w:tc>
        <w:tc>
          <w:tcPr>
            <w:tcW w:w="907" w:type="dxa"/>
            <w:shd w:val="clear" w:color="auto" w:fill="D9D9D9" w:themeFill="background1" w:themeFillShade="D9"/>
            <w:vAlign w:val="center"/>
          </w:tcPr>
          <w:p w14:paraId="18EF3170"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shd w:val="clear" w:color="auto" w:fill="D9D9D9" w:themeFill="background1" w:themeFillShade="D9"/>
            <w:vAlign w:val="center"/>
          </w:tcPr>
          <w:p w14:paraId="2B48650A"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358F1D3" w14:textId="0B37A4C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4(l)</w:t>
            </w:r>
          </w:p>
        </w:tc>
        <w:tc>
          <w:tcPr>
            <w:tcW w:w="2864" w:type="dxa"/>
            <w:shd w:val="clear" w:color="auto" w:fill="D9D9D9" w:themeFill="background1" w:themeFillShade="D9"/>
            <w:vAlign w:val="center"/>
          </w:tcPr>
          <w:p w14:paraId="5641E02D" w14:textId="4C817D90" w:rsidR="003C7C4A" w:rsidRPr="00FB5610" w:rsidRDefault="00322987" w:rsidP="00D95F19">
            <w:pPr>
              <w:spacing w:line="240" w:lineRule="auto"/>
              <w:rPr>
                <w:rFonts w:ascii="Arial" w:hAnsi="Arial" w:cs="Arial"/>
                <w:sz w:val="18"/>
                <w:szCs w:val="18"/>
              </w:rPr>
            </w:pPr>
            <w:r w:rsidRPr="00FB5610">
              <w:rPr>
                <w:rFonts w:ascii="Arial" w:hAnsi="Arial" w:cs="Arial"/>
                <w:sz w:val="18"/>
                <w:szCs w:val="18"/>
              </w:rPr>
              <w:t>02.</w:t>
            </w:r>
            <w:r w:rsidR="00FC10A0" w:rsidRPr="00FB5610">
              <w:rPr>
                <w:rFonts w:ascii="Arial" w:hAnsi="Arial" w:cs="Arial"/>
                <w:sz w:val="18"/>
                <w:szCs w:val="18"/>
              </w:rPr>
              <w:t xml:space="preserve"> </w:t>
            </w:r>
            <w:r w:rsidRPr="00FB5610">
              <w:rPr>
                <w:rFonts w:ascii="Arial" w:hAnsi="Arial" w:cs="Arial"/>
                <w:sz w:val="18"/>
                <w:szCs w:val="18"/>
              </w:rPr>
              <w:t>Projekty uwzględniające równouprawnienia płci</w:t>
            </w:r>
          </w:p>
        </w:tc>
        <w:tc>
          <w:tcPr>
            <w:tcW w:w="1411" w:type="dxa"/>
            <w:shd w:val="clear" w:color="auto" w:fill="D9D9D9" w:themeFill="background1" w:themeFillShade="D9"/>
            <w:vAlign w:val="center"/>
          </w:tcPr>
          <w:p w14:paraId="384204DA" w14:textId="07214EF4" w:rsidR="003C7C4A" w:rsidRPr="00FB5610" w:rsidRDefault="00336928" w:rsidP="00D95F19">
            <w:pPr>
              <w:spacing w:line="240" w:lineRule="auto"/>
              <w:rPr>
                <w:rFonts w:ascii="Arial" w:hAnsi="Arial" w:cs="Arial"/>
                <w:sz w:val="18"/>
                <w:szCs w:val="18"/>
              </w:rPr>
            </w:pPr>
            <w:r w:rsidRPr="00FB5610">
              <w:rPr>
                <w:rFonts w:ascii="Arial" w:hAnsi="Arial" w:cs="Arial"/>
                <w:sz w:val="18"/>
                <w:szCs w:val="18"/>
              </w:rPr>
              <w:t>28 265 </w:t>
            </w:r>
            <w:r w:rsidR="006804D9" w:rsidRPr="00FB5610">
              <w:rPr>
                <w:rFonts w:ascii="Arial" w:hAnsi="Arial" w:cs="Arial"/>
                <w:sz w:val="18"/>
                <w:szCs w:val="18"/>
              </w:rPr>
              <w:t>024</w:t>
            </w:r>
          </w:p>
        </w:tc>
      </w:tr>
    </w:tbl>
    <w:p w14:paraId="1E27C216" w14:textId="77777777" w:rsidR="008E7623" w:rsidRPr="00FB5610" w:rsidRDefault="008E7623" w:rsidP="00D95F19">
      <w:pPr>
        <w:pStyle w:val="Text1"/>
        <w:spacing w:before="0" w:after="0" w:line="276" w:lineRule="auto"/>
        <w:ind w:left="0"/>
        <w:rPr>
          <w:rFonts w:ascii="Arial" w:hAnsi="Arial" w:cs="Arial"/>
          <w:sz w:val="20"/>
          <w:szCs w:val="20"/>
        </w:rPr>
      </w:pPr>
    </w:p>
    <w:p w14:paraId="52D5BEAB" w14:textId="08239E7E" w:rsidR="00FC3115" w:rsidRPr="00FB5610" w:rsidRDefault="00FC3115" w:rsidP="00D95F19">
      <w:pPr>
        <w:spacing w:before="0" w:after="160" w:line="259" w:lineRule="auto"/>
        <w:rPr>
          <w:rFonts w:ascii="Arial" w:hAnsi="Arial" w:cs="Arial"/>
          <w:sz w:val="20"/>
          <w:szCs w:val="20"/>
        </w:rPr>
      </w:pPr>
      <w:r w:rsidRPr="00FB5610">
        <w:rPr>
          <w:rFonts w:ascii="Arial" w:hAnsi="Arial" w:cs="Arial"/>
          <w:sz w:val="20"/>
          <w:szCs w:val="20"/>
        </w:rPr>
        <w:br w:type="page"/>
      </w:r>
    </w:p>
    <w:p w14:paraId="598402AA" w14:textId="77777777" w:rsidR="00FC3115" w:rsidRPr="00FB5610" w:rsidRDefault="00FC3115" w:rsidP="00D95F19">
      <w:pPr>
        <w:pStyle w:val="Text1"/>
        <w:spacing w:before="0" w:after="0" w:line="276" w:lineRule="auto"/>
        <w:ind w:left="0"/>
        <w:rPr>
          <w:rFonts w:ascii="Arial" w:hAnsi="Arial" w:cs="Arial"/>
          <w:sz w:val="20"/>
          <w:szCs w:val="20"/>
        </w:rPr>
      </w:pPr>
    </w:p>
    <w:p w14:paraId="19BBAD04" w14:textId="0338FD80" w:rsidR="00EC1F7F" w:rsidRPr="00FB5610" w:rsidRDefault="00785598" w:rsidP="00D95F19">
      <w:pPr>
        <w:pStyle w:val="Nagwek3"/>
        <w:rPr>
          <w:rFonts w:ascii="Arial" w:hAnsi="Arial" w:cs="Arial"/>
        </w:rPr>
      </w:pPr>
      <w:bookmarkStart w:id="172" w:name="_Toc1369829185"/>
      <w:bookmarkStart w:id="173" w:name="_Toc96274535"/>
      <w:bookmarkStart w:id="174" w:name="_Toc181019631"/>
      <w:r w:rsidRPr="00FB5610">
        <w:rPr>
          <w:rFonts w:ascii="Arial" w:hAnsi="Arial" w:cs="Arial"/>
        </w:rPr>
        <w:t xml:space="preserve">2.1.9. </w:t>
      </w:r>
      <w:r w:rsidR="00EC1F7F" w:rsidRPr="00FB5610">
        <w:rPr>
          <w:rFonts w:ascii="Arial" w:hAnsi="Arial" w:cs="Arial"/>
        </w:rPr>
        <w:t xml:space="preserve">Priorytet </w:t>
      </w:r>
      <w:r w:rsidR="004D5E41" w:rsidRPr="00FB5610">
        <w:rPr>
          <w:rFonts w:ascii="Arial" w:hAnsi="Arial" w:cs="Arial"/>
        </w:rPr>
        <w:t>I</w:t>
      </w:r>
      <w:r w:rsidR="00C133A1" w:rsidRPr="00FB5610">
        <w:rPr>
          <w:rFonts w:ascii="Arial" w:hAnsi="Arial" w:cs="Arial"/>
        </w:rPr>
        <w:t>X</w:t>
      </w:r>
      <w:r w:rsidR="00EC1F7F" w:rsidRPr="00FB5610">
        <w:rPr>
          <w:rFonts w:ascii="Arial" w:hAnsi="Arial" w:cs="Arial"/>
        </w:rPr>
        <w:t xml:space="preserve"> – Mazowsze bliższe obywatelom</w:t>
      </w:r>
      <w:bookmarkEnd w:id="172"/>
      <w:r w:rsidR="00C7186D" w:rsidRPr="00FB5610">
        <w:rPr>
          <w:rFonts w:ascii="Arial" w:hAnsi="Arial" w:cs="Arial"/>
        </w:rPr>
        <w:t xml:space="preserve"> </w:t>
      </w:r>
      <w:r w:rsidR="00F848B3" w:rsidRPr="00FB5610">
        <w:rPr>
          <w:rFonts w:ascii="Arial" w:hAnsi="Arial" w:cs="Arial"/>
        </w:rPr>
        <w:t>dzięki Funduszom Europejskim</w:t>
      </w:r>
      <w:bookmarkEnd w:id="173"/>
      <w:bookmarkEnd w:id="174"/>
      <w:r w:rsidR="00C7186D" w:rsidRPr="00FB5610">
        <w:rPr>
          <w:rFonts w:ascii="Arial" w:hAnsi="Arial" w:cs="Arial"/>
        </w:rPr>
        <w:t xml:space="preserve"> </w:t>
      </w:r>
    </w:p>
    <w:p w14:paraId="09D0E249" w14:textId="76722F47" w:rsidR="00EC1F7F" w:rsidRPr="00FB5610" w:rsidRDefault="00050E26" w:rsidP="00D95F19">
      <w:pPr>
        <w:pStyle w:val="Nagwek4"/>
      </w:pPr>
      <w:bookmarkStart w:id="175" w:name="_Toc1799543085"/>
      <w:bookmarkStart w:id="176" w:name="_Toc96274536"/>
      <w:bookmarkStart w:id="177" w:name="_Toc181019632"/>
      <w:r w:rsidRPr="00FB5610">
        <w:t xml:space="preserve">2.1.9.1. </w:t>
      </w:r>
      <w:r w:rsidR="00EC1F7F" w:rsidRPr="00FB5610">
        <w:t>Cel szczegółowy 5(i) wspieranie zintegrowanego i sprzyjającego włączeniu społecznemu rozwoju społecznego, gospodarczego i</w:t>
      </w:r>
      <w:r w:rsidR="00F20ECF" w:rsidRPr="00FB5610">
        <w:t> </w:t>
      </w:r>
      <w:r w:rsidR="00EC1F7F" w:rsidRPr="00FB5610">
        <w:t>środowiskowego, kultury, dziedzictwa naturalnego, zrównoważonej turystyki i</w:t>
      </w:r>
      <w:r w:rsidR="00F20ECF" w:rsidRPr="00FB5610">
        <w:t> </w:t>
      </w:r>
      <w:r w:rsidR="00EC1F7F" w:rsidRPr="00FB5610">
        <w:t>bezpieczeństwa na obszarach miejskich</w:t>
      </w:r>
      <w:bookmarkEnd w:id="175"/>
      <w:bookmarkEnd w:id="176"/>
      <w:bookmarkEnd w:id="177"/>
    </w:p>
    <w:p w14:paraId="2D85B0CF" w14:textId="77777777" w:rsidR="00EC1F7F" w:rsidRPr="00FB5610" w:rsidRDefault="00EC1F7F" w:rsidP="00D95F19">
      <w:pPr>
        <w:pStyle w:val="Point0"/>
        <w:spacing w:before="0" w:after="0" w:line="276" w:lineRule="auto"/>
        <w:ind w:left="0" w:firstLine="0"/>
        <w:rPr>
          <w:rFonts w:ascii="Arial" w:hAnsi="Arial" w:cs="Arial"/>
          <w:sz w:val="20"/>
          <w:szCs w:val="20"/>
        </w:rPr>
      </w:pPr>
    </w:p>
    <w:p w14:paraId="7CDCC811" w14:textId="4A6635CE" w:rsidR="00EC1F7F" w:rsidRPr="00FB5610" w:rsidRDefault="007B3DFC" w:rsidP="007D7E1E">
      <w:pPr>
        <w:pStyle w:val="Nagwek5"/>
      </w:pPr>
      <w:r w:rsidRPr="00FB5610">
        <w:t xml:space="preserve">2.1.9.1.1. </w:t>
      </w:r>
      <w:r w:rsidR="00EC1F7F" w:rsidRPr="00FB5610">
        <w:t>Interwencje w ramach Funduszy</w:t>
      </w:r>
    </w:p>
    <w:p w14:paraId="3CF43055" w14:textId="77777777" w:rsidR="00EC1F7F" w:rsidRPr="00FB5610" w:rsidRDefault="00EC1F7F"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5300B2A6" w14:textId="762C98DD" w:rsidR="00075B53" w:rsidRPr="00FB5610" w:rsidRDefault="0040266D" w:rsidP="001A3F48">
      <w:pPr>
        <w:spacing w:before="0" w:after="0" w:line="276" w:lineRule="auto"/>
        <w:rPr>
          <w:rFonts w:ascii="Arial" w:hAnsi="Arial" w:cs="Arial"/>
          <w:sz w:val="20"/>
          <w:szCs w:val="20"/>
        </w:rPr>
      </w:pPr>
      <w:r w:rsidRPr="00FB5610">
        <w:rPr>
          <w:rFonts w:ascii="Arial" w:hAnsi="Arial" w:cs="Arial"/>
          <w:sz w:val="20"/>
          <w:szCs w:val="20"/>
        </w:rPr>
        <w:t>CS 5</w:t>
      </w:r>
      <w:r w:rsidR="00075B53" w:rsidRPr="00FB5610">
        <w:rPr>
          <w:rFonts w:ascii="Arial" w:eastAsia="Czcionka tekstu podstawowego" w:hAnsi="Arial" w:cs="Arial"/>
          <w:sz w:val="20"/>
          <w:szCs w:val="20"/>
        </w:rPr>
        <w:t xml:space="preserve">(i) będzie osiągnięty poprzez realizację na terenach miast i ich obszarów funkcjonalnych </w:t>
      </w:r>
      <w:r w:rsidR="00316EAD" w:rsidRPr="00FB5610">
        <w:rPr>
          <w:rFonts w:ascii="Arial" w:eastAsia="Czcionka tekstu podstawowego" w:hAnsi="Arial" w:cs="Arial"/>
          <w:sz w:val="20"/>
          <w:szCs w:val="20"/>
        </w:rPr>
        <w:t xml:space="preserve">następujących </w:t>
      </w:r>
      <w:r w:rsidR="00075B53" w:rsidRPr="00FB5610">
        <w:rPr>
          <w:rFonts w:ascii="Arial" w:eastAsia="Czcionka tekstu podstawowego" w:hAnsi="Arial" w:cs="Arial"/>
          <w:sz w:val="20"/>
          <w:szCs w:val="20"/>
        </w:rPr>
        <w:t>typów projektów:</w:t>
      </w:r>
    </w:p>
    <w:p w14:paraId="5CD275FA" w14:textId="70BBC96A" w:rsidR="00075B53" w:rsidRPr="00FB5610" w:rsidRDefault="00075B53" w:rsidP="00DF20CA">
      <w:pPr>
        <w:pStyle w:val="Akapitzlist"/>
        <w:numPr>
          <w:ilvl w:val="0"/>
          <w:numId w:val="113"/>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Ochrona, rozwój i promowanie dziedzictwa kulturowego</w:t>
      </w:r>
      <w:r w:rsidR="00122FE0" w:rsidRPr="00FB5610">
        <w:rPr>
          <w:rFonts w:ascii="Arial" w:eastAsia="Czcionka tekstu podstawowego" w:hAnsi="Arial" w:cs="Arial"/>
          <w:b/>
          <w:sz w:val="20"/>
          <w:szCs w:val="20"/>
        </w:rPr>
        <w:t>,</w:t>
      </w:r>
    </w:p>
    <w:p w14:paraId="1104D256" w14:textId="232B5AB7" w:rsidR="00075B53" w:rsidRPr="00FB5610" w:rsidRDefault="00075B53" w:rsidP="00DF20CA">
      <w:pPr>
        <w:pStyle w:val="Akapitzlist"/>
        <w:numPr>
          <w:ilvl w:val="0"/>
          <w:numId w:val="113"/>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Rewitalizacja obszarów zdegradowanych</w:t>
      </w:r>
      <w:r w:rsidR="00AE2D44" w:rsidRPr="00FB5610">
        <w:rPr>
          <w:rFonts w:ascii="Arial" w:eastAsia="Czcionka tekstu podstawowego" w:hAnsi="Arial" w:cs="Arial"/>
          <w:b/>
          <w:sz w:val="20"/>
          <w:szCs w:val="20"/>
        </w:rPr>
        <w:t>.</w:t>
      </w:r>
    </w:p>
    <w:p w14:paraId="785A4DCE" w14:textId="36623823" w:rsidR="000D6409" w:rsidRPr="00FB5610" w:rsidRDefault="006B24C0"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Podstawę prowadzenia działań w obu typach projektów stanowi</w:t>
      </w:r>
      <w:r w:rsidR="009D19D0" w:rsidRPr="00FB5610">
        <w:rPr>
          <w:rFonts w:ascii="Arial" w:eastAsia="Czcionka tekstu podstawowego" w:hAnsi="Arial" w:cs="Arial"/>
          <w:sz w:val="20"/>
          <w:szCs w:val="20"/>
        </w:rPr>
        <w:t>ą</w:t>
      </w:r>
      <w:r w:rsidR="00FF1F35"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00D52876" w:rsidRPr="00FB5610">
        <w:rPr>
          <w:rFonts w:ascii="Arial" w:eastAsia="Czcionka tekstu podstawowego" w:hAnsi="Arial" w:cs="Arial"/>
          <w:sz w:val="20"/>
          <w:szCs w:val="20"/>
        </w:rPr>
        <w:t>pozytywnie zaopiniowane przez IZ</w:t>
      </w:r>
      <w:r w:rsidR="00FF1F35"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gminne programy rewitalizacji</w:t>
      </w:r>
      <w:r w:rsidR="00D179D3" w:rsidRPr="00FB5610">
        <w:rPr>
          <w:rFonts w:ascii="Arial" w:eastAsia="Czcionka tekstu podstawowego" w:hAnsi="Arial" w:cs="Arial"/>
          <w:sz w:val="20"/>
          <w:szCs w:val="20"/>
        </w:rPr>
        <w:t xml:space="preserve"> (GPR)</w:t>
      </w:r>
      <w:r w:rsidRPr="00FB5610">
        <w:rPr>
          <w:rFonts w:ascii="Arial" w:eastAsia="Czcionka tekstu podstawowego" w:hAnsi="Arial" w:cs="Arial"/>
          <w:sz w:val="20"/>
          <w:szCs w:val="20"/>
        </w:rPr>
        <w:t xml:space="preserve">, wpisane do </w:t>
      </w:r>
      <w:r w:rsidR="00902EE5" w:rsidRPr="00FB5610">
        <w:rPr>
          <w:rFonts w:ascii="Arial" w:eastAsia="Czcionka tekstu podstawowego" w:hAnsi="Arial" w:cs="Arial"/>
          <w:sz w:val="20"/>
          <w:szCs w:val="20"/>
        </w:rPr>
        <w:t>W</w:t>
      </w:r>
      <w:r w:rsidRPr="00FB5610">
        <w:rPr>
          <w:rFonts w:ascii="Arial" w:eastAsia="Czcionka tekstu podstawowego" w:hAnsi="Arial" w:cs="Arial"/>
          <w:sz w:val="20"/>
          <w:szCs w:val="20"/>
        </w:rPr>
        <w:t>ykazu programów rewitalizacji</w:t>
      </w:r>
      <w:r w:rsidR="001508A1" w:rsidRPr="00FB5610">
        <w:rPr>
          <w:rFonts w:ascii="Arial" w:eastAsia="Czcionka tekstu podstawowego" w:hAnsi="Arial" w:cs="Arial"/>
          <w:sz w:val="20"/>
          <w:szCs w:val="20"/>
        </w:rPr>
        <w:t xml:space="preserve"> </w:t>
      </w:r>
      <w:r w:rsidR="004C2E16" w:rsidRPr="00FB5610">
        <w:rPr>
          <w:rFonts w:ascii="Arial" w:eastAsia="Czcionka tekstu podstawowego" w:hAnsi="Arial" w:cs="Arial"/>
          <w:sz w:val="20"/>
          <w:szCs w:val="20"/>
        </w:rPr>
        <w:t xml:space="preserve">województwa mazowieckiego </w:t>
      </w:r>
      <w:r w:rsidR="00E240C0" w:rsidRPr="00FB5610">
        <w:rPr>
          <w:rFonts w:ascii="Arial" w:eastAsia="Czcionka tekstu podstawowego" w:hAnsi="Arial" w:cs="Arial"/>
          <w:sz w:val="20"/>
          <w:szCs w:val="20"/>
        </w:rPr>
        <w:t xml:space="preserve">i </w:t>
      </w:r>
      <w:r w:rsidR="001508A1" w:rsidRPr="00FB5610">
        <w:rPr>
          <w:rFonts w:ascii="Arial" w:eastAsia="Czcionka tekstu podstawowego" w:hAnsi="Arial" w:cs="Arial"/>
          <w:sz w:val="20"/>
          <w:szCs w:val="20"/>
        </w:rPr>
        <w:t>pełniące rol</w:t>
      </w:r>
      <w:r w:rsidR="00E240C0" w:rsidRPr="00FB5610">
        <w:rPr>
          <w:rFonts w:ascii="Arial" w:eastAsia="Czcionka tekstu podstawowego" w:hAnsi="Arial" w:cs="Arial"/>
          <w:sz w:val="20"/>
          <w:szCs w:val="20"/>
        </w:rPr>
        <w:t>ę</w:t>
      </w:r>
      <w:r w:rsidR="001508A1" w:rsidRPr="00FB5610">
        <w:rPr>
          <w:rFonts w:ascii="Arial" w:eastAsia="Czcionka tekstu podstawowego" w:hAnsi="Arial" w:cs="Arial"/>
          <w:sz w:val="20"/>
          <w:szCs w:val="20"/>
        </w:rPr>
        <w:t xml:space="preserve"> strategii terytorialn</w:t>
      </w:r>
      <w:r w:rsidR="00316EAD" w:rsidRPr="00FB5610">
        <w:rPr>
          <w:rFonts w:ascii="Arial" w:eastAsia="Czcionka tekstu podstawowego" w:hAnsi="Arial" w:cs="Arial"/>
          <w:sz w:val="20"/>
          <w:szCs w:val="20"/>
        </w:rPr>
        <w:t>ych</w:t>
      </w:r>
      <w:r w:rsidR="008F191D" w:rsidRPr="00FB5610">
        <w:rPr>
          <w:rFonts w:ascii="Arial" w:eastAsia="Czcionka tekstu podstawowego" w:hAnsi="Arial" w:cs="Arial"/>
          <w:sz w:val="20"/>
          <w:szCs w:val="20"/>
        </w:rPr>
        <w:t xml:space="preserve">. </w:t>
      </w:r>
      <w:r w:rsidR="00DF6082" w:rsidRPr="00FB5610">
        <w:rPr>
          <w:rFonts w:ascii="Arial" w:eastAsia="Czcionka tekstu podstawowego" w:hAnsi="Arial" w:cs="Arial"/>
          <w:sz w:val="20"/>
          <w:szCs w:val="20"/>
        </w:rPr>
        <w:t xml:space="preserve">GPR </w:t>
      </w:r>
      <w:r w:rsidR="00D179D3" w:rsidRPr="00FB5610">
        <w:rPr>
          <w:rFonts w:ascii="Arial" w:eastAsia="Czcionka tekstu podstawowego" w:hAnsi="Arial" w:cs="Arial"/>
          <w:sz w:val="20"/>
          <w:szCs w:val="20"/>
        </w:rPr>
        <w:t>uchwalany</w:t>
      </w:r>
      <w:r w:rsidR="00DF6082" w:rsidRPr="00FB5610">
        <w:rPr>
          <w:rFonts w:ascii="Arial" w:eastAsia="Czcionka tekstu podstawowego" w:hAnsi="Arial" w:cs="Arial"/>
          <w:sz w:val="20"/>
          <w:szCs w:val="20"/>
        </w:rPr>
        <w:t xml:space="preserve"> jest</w:t>
      </w:r>
      <w:r w:rsidR="00D179D3" w:rsidRPr="00FB5610">
        <w:rPr>
          <w:rFonts w:ascii="Arial" w:eastAsia="Czcionka tekstu podstawowego" w:hAnsi="Arial" w:cs="Arial"/>
          <w:sz w:val="20"/>
          <w:szCs w:val="20"/>
        </w:rPr>
        <w:t xml:space="preserve"> przez radę gminy </w:t>
      </w:r>
      <w:r w:rsidR="000D6409" w:rsidRPr="00FB5610">
        <w:rPr>
          <w:rFonts w:ascii="Arial" w:eastAsia="Czcionka tekstu podstawowego" w:hAnsi="Arial" w:cs="Arial"/>
          <w:sz w:val="20"/>
          <w:szCs w:val="20"/>
        </w:rPr>
        <w:t>i wdrażany w sposób partycypacyjny z aktywnym udziałem interesariuszy ze strony partnerów społeczno-gosp</w:t>
      </w:r>
      <w:r w:rsidR="00267DF5" w:rsidRPr="00FB5610">
        <w:rPr>
          <w:rFonts w:ascii="Arial" w:eastAsia="Czcionka tekstu podstawowego" w:hAnsi="Arial" w:cs="Arial"/>
          <w:sz w:val="20"/>
          <w:szCs w:val="20"/>
        </w:rPr>
        <w:t>odarczych</w:t>
      </w:r>
      <w:r w:rsidR="000D6409" w:rsidRPr="00FB5610">
        <w:rPr>
          <w:rFonts w:ascii="Arial" w:eastAsia="Czcionka tekstu podstawowego" w:hAnsi="Arial" w:cs="Arial"/>
          <w:sz w:val="20"/>
          <w:szCs w:val="20"/>
        </w:rPr>
        <w:t xml:space="preserve"> oraz społ</w:t>
      </w:r>
      <w:r w:rsidR="00267DF5" w:rsidRPr="00FB5610">
        <w:rPr>
          <w:rFonts w:ascii="Arial" w:eastAsia="Czcionka tekstu podstawowego" w:hAnsi="Arial" w:cs="Arial"/>
          <w:sz w:val="20"/>
          <w:szCs w:val="20"/>
        </w:rPr>
        <w:t>eczeństwa</w:t>
      </w:r>
      <w:r w:rsidR="000D6409" w:rsidRPr="00FB5610">
        <w:rPr>
          <w:rFonts w:ascii="Arial" w:eastAsia="Czcionka tekstu podstawowego" w:hAnsi="Arial" w:cs="Arial"/>
          <w:sz w:val="20"/>
          <w:szCs w:val="20"/>
        </w:rPr>
        <w:t xml:space="preserve"> obywatelskiego. GPR</w:t>
      </w:r>
      <w:r w:rsidR="00267DF5" w:rsidRPr="00FB5610">
        <w:rPr>
          <w:rFonts w:ascii="Arial" w:eastAsia="Czcionka tekstu podstawowego" w:hAnsi="Arial" w:cs="Arial"/>
          <w:sz w:val="20"/>
          <w:szCs w:val="20"/>
        </w:rPr>
        <w:t>-</w:t>
      </w:r>
      <w:r w:rsidR="000D6409" w:rsidRPr="00FB5610">
        <w:rPr>
          <w:rFonts w:ascii="Arial" w:eastAsia="Czcionka tekstu podstawowego" w:hAnsi="Arial" w:cs="Arial"/>
          <w:sz w:val="20"/>
          <w:szCs w:val="20"/>
        </w:rPr>
        <w:t xml:space="preserve">y zawierają </w:t>
      </w:r>
      <w:r w:rsidR="00A244B8" w:rsidRPr="00FB5610">
        <w:rPr>
          <w:rFonts w:ascii="Arial" w:eastAsia="Czcionka tekstu podstawowego" w:hAnsi="Arial" w:cs="Arial"/>
          <w:sz w:val="20"/>
          <w:szCs w:val="20"/>
        </w:rPr>
        <w:t xml:space="preserve">wypracowany oddolnie </w:t>
      </w:r>
      <w:r w:rsidR="008E7185" w:rsidRPr="00FB5610">
        <w:rPr>
          <w:rFonts w:ascii="Arial" w:eastAsia="Czcionka tekstu podstawowego" w:hAnsi="Arial" w:cs="Arial"/>
          <w:sz w:val="20"/>
          <w:szCs w:val="20"/>
        </w:rPr>
        <w:t xml:space="preserve">zakres planowanych działań, </w:t>
      </w:r>
      <w:r w:rsidR="000D6409" w:rsidRPr="00FB5610">
        <w:rPr>
          <w:rFonts w:ascii="Arial" w:eastAsia="Czcionka tekstu podstawowego" w:hAnsi="Arial" w:cs="Arial"/>
          <w:sz w:val="20"/>
          <w:szCs w:val="20"/>
        </w:rPr>
        <w:t>przedsięwzięć</w:t>
      </w:r>
      <w:r w:rsidR="008438E9" w:rsidRPr="00FB5610">
        <w:rPr>
          <w:rFonts w:ascii="Arial" w:eastAsia="Czcionka tekstu podstawowego" w:hAnsi="Arial" w:cs="Arial"/>
          <w:sz w:val="20"/>
          <w:szCs w:val="20"/>
        </w:rPr>
        <w:t xml:space="preserve"> i</w:t>
      </w:r>
      <w:r w:rsidR="000D6409" w:rsidRPr="00FB5610">
        <w:rPr>
          <w:rFonts w:ascii="Arial" w:eastAsia="Czcionka tekstu podstawowego" w:hAnsi="Arial" w:cs="Arial"/>
          <w:sz w:val="20"/>
          <w:szCs w:val="20"/>
        </w:rPr>
        <w:t xml:space="preserve"> </w:t>
      </w:r>
      <w:r w:rsidR="008438E9" w:rsidRPr="00FB5610">
        <w:rPr>
          <w:rFonts w:ascii="Arial" w:eastAsia="Czcionka tekstu podstawowego" w:hAnsi="Arial" w:cs="Arial"/>
          <w:sz w:val="20"/>
          <w:szCs w:val="20"/>
        </w:rPr>
        <w:t xml:space="preserve">narzędzi </w:t>
      </w:r>
      <w:r w:rsidR="000D6409" w:rsidRPr="00FB5610">
        <w:rPr>
          <w:rFonts w:ascii="Arial" w:eastAsia="Czcionka tekstu podstawowego" w:hAnsi="Arial" w:cs="Arial"/>
          <w:sz w:val="20"/>
          <w:szCs w:val="20"/>
        </w:rPr>
        <w:t>rewitalizacyjnych</w:t>
      </w:r>
      <w:r w:rsidR="00B36E57" w:rsidRPr="00FB5610">
        <w:rPr>
          <w:rFonts w:ascii="Arial" w:eastAsia="Czcionka tekstu podstawowego" w:hAnsi="Arial" w:cs="Arial"/>
          <w:sz w:val="20"/>
          <w:szCs w:val="20"/>
        </w:rPr>
        <w:t>.</w:t>
      </w:r>
    </w:p>
    <w:p w14:paraId="2C2521FF" w14:textId="1540F742" w:rsidR="002B3ECF" w:rsidRPr="00FB5610" w:rsidRDefault="002B3ECF"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Efektem wsparcia będzie wyprowadzenie obszarów zdegradowanych i ludności zamieszkującej te obszary z sytuacji problemowych.</w:t>
      </w:r>
    </w:p>
    <w:p w14:paraId="5BF7A894" w14:textId="0060E7B9" w:rsidR="00075B53" w:rsidRPr="00FB5610" w:rsidRDefault="00075B53"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typu projektu</w:t>
      </w:r>
      <w:r w:rsidR="0000367F"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Pr="00FB5610">
        <w:rPr>
          <w:rFonts w:ascii="Arial" w:eastAsia="Czcionka tekstu podstawowego" w:hAnsi="Arial" w:cs="Arial"/>
          <w:b/>
          <w:bCs/>
          <w:sz w:val="20"/>
          <w:szCs w:val="20"/>
        </w:rPr>
        <w:t xml:space="preserve">Ochrona, rozwój i promowanie dziedzictwa kulturowego </w:t>
      </w:r>
      <w:r w:rsidRPr="00FB5610">
        <w:rPr>
          <w:rFonts w:ascii="Arial" w:eastAsia="Czcionka tekstu podstawowego" w:hAnsi="Arial" w:cs="Arial"/>
          <w:sz w:val="20"/>
          <w:szCs w:val="20"/>
        </w:rPr>
        <w:t xml:space="preserve">za priorytetowe uznaje się </w:t>
      </w:r>
      <w:r w:rsidR="004A5D98" w:rsidRPr="00FB5610">
        <w:rPr>
          <w:rFonts w:ascii="Arial" w:eastAsia="Czcionka tekstu podstawowego" w:hAnsi="Arial" w:cs="Arial"/>
          <w:sz w:val="20"/>
          <w:szCs w:val="20"/>
        </w:rPr>
        <w:t xml:space="preserve">wspieranie </w:t>
      </w:r>
      <w:r w:rsidR="00984E79" w:rsidRPr="00FB5610">
        <w:rPr>
          <w:rFonts w:ascii="Arial" w:eastAsia="Czcionka tekstu podstawowego" w:hAnsi="Arial" w:cs="Arial"/>
          <w:sz w:val="20"/>
          <w:szCs w:val="20"/>
        </w:rPr>
        <w:t xml:space="preserve">mających istotne znaczenie dla lokalnej społeczności </w:t>
      </w:r>
      <w:r w:rsidR="004A5D98" w:rsidRPr="00FB5610">
        <w:rPr>
          <w:rFonts w:ascii="Arial" w:eastAsia="Czcionka tekstu podstawowego" w:hAnsi="Arial" w:cs="Arial"/>
          <w:sz w:val="20"/>
          <w:szCs w:val="20"/>
        </w:rPr>
        <w:t>obiektów</w:t>
      </w:r>
      <w:r w:rsidR="0025728E" w:rsidRPr="00FB5610">
        <w:rPr>
          <w:rFonts w:ascii="Arial" w:eastAsia="Czcionka tekstu podstawowego" w:hAnsi="Arial" w:cs="Arial"/>
          <w:sz w:val="20"/>
          <w:szCs w:val="20"/>
        </w:rPr>
        <w:t xml:space="preserve"> zabytkowych</w:t>
      </w:r>
      <w:r w:rsidR="00AD22B4" w:rsidRPr="00FB5610">
        <w:rPr>
          <w:rFonts w:ascii="Arial" w:eastAsia="Czcionka tekstu podstawowego" w:hAnsi="Arial" w:cs="Arial"/>
          <w:sz w:val="20"/>
          <w:szCs w:val="20"/>
        </w:rPr>
        <w:t xml:space="preserve">, które </w:t>
      </w:r>
      <w:r w:rsidR="00FB7911" w:rsidRPr="00FB5610">
        <w:rPr>
          <w:rFonts w:ascii="Arial" w:eastAsia="Czcionka tekstu podstawowego" w:hAnsi="Arial" w:cs="Arial"/>
          <w:sz w:val="20"/>
          <w:szCs w:val="20"/>
        </w:rPr>
        <w:t>funkcjonując w odnowionej formie będą stanowiły ważny element aktywizacji środowiska, zmiany społecznej lub ożywienia miejscowej gospodarki.</w:t>
      </w:r>
      <w:r w:rsidR="00C9643B" w:rsidRPr="00FB5610">
        <w:rPr>
          <w:rFonts w:ascii="Arial" w:eastAsia="Czcionka tekstu podstawowego" w:hAnsi="Arial" w:cs="Arial"/>
          <w:sz w:val="20"/>
          <w:szCs w:val="20"/>
        </w:rPr>
        <w:t xml:space="preserve"> </w:t>
      </w:r>
      <w:r w:rsidR="00DF3548" w:rsidRPr="00FB5610">
        <w:rPr>
          <w:rFonts w:ascii="Arial" w:eastAsia="Czcionka tekstu podstawowego" w:hAnsi="Arial" w:cs="Arial"/>
          <w:sz w:val="20"/>
          <w:szCs w:val="20"/>
        </w:rPr>
        <w:t xml:space="preserve">Z uwagi na ogromne znaczenie dziedzictwa kulturowego w obszarach rewitalizacji, </w:t>
      </w:r>
      <w:r w:rsidR="00E0183F" w:rsidRPr="00FB5610">
        <w:rPr>
          <w:rFonts w:ascii="Arial" w:eastAsia="Czcionka tekstu podstawowego" w:hAnsi="Arial" w:cs="Arial"/>
          <w:sz w:val="20"/>
          <w:szCs w:val="20"/>
        </w:rPr>
        <w:t>niezwykle ważne jest</w:t>
      </w:r>
      <w:r w:rsidR="00DF3548"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zachowanie materialnego dziedzictwa kulturowego, realizowane poprzez konserwację i</w:t>
      </w:r>
      <w:r w:rsidR="00FA7811" w:rsidRPr="00FB5610">
        <w:rPr>
          <w:rFonts w:ascii="Arial" w:eastAsia="Czcionka tekstu podstawowego" w:hAnsi="Arial" w:cs="Arial"/>
          <w:sz w:val="20"/>
          <w:szCs w:val="20"/>
        </w:rPr>
        <w:t> </w:t>
      </w:r>
      <w:r w:rsidRPr="00FB5610">
        <w:rPr>
          <w:rFonts w:ascii="Arial" w:eastAsia="Czcionka tekstu podstawowego" w:hAnsi="Arial" w:cs="Arial"/>
          <w:sz w:val="20"/>
          <w:szCs w:val="20"/>
        </w:rPr>
        <w:t>rewaloryzację zabytków nieruchomych oraz ich udostępnianie na cele publiczne</w:t>
      </w:r>
      <w:r w:rsidR="00D8484E" w:rsidRPr="00FB5610">
        <w:rPr>
          <w:rFonts w:ascii="Arial" w:eastAsia="Czcionka tekstu podstawowego" w:hAnsi="Arial" w:cs="Arial"/>
          <w:sz w:val="20"/>
          <w:szCs w:val="20"/>
        </w:rPr>
        <w:t xml:space="preserve"> i społeczne</w:t>
      </w:r>
      <w:r w:rsidRPr="00FB5610">
        <w:rPr>
          <w:rFonts w:ascii="Arial" w:eastAsia="Czcionka tekstu podstawowego" w:hAnsi="Arial" w:cs="Arial"/>
          <w:sz w:val="20"/>
          <w:szCs w:val="20"/>
        </w:rPr>
        <w:t>.</w:t>
      </w:r>
      <w:r w:rsidRPr="00FB5610">
        <w:rPr>
          <w:rFonts w:ascii="Arial" w:hAnsi="Arial" w:cs="Arial"/>
          <w:sz w:val="20"/>
          <w:szCs w:val="20"/>
        </w:rPr>
        <w:t xml:space="preserve"> </w:t>
      </w:r>
      <w:r w:rsidR="00C90933" w:rsidRPr="00FB5610">
        <w:rPr>
          <w:rFonts w:ascii="Arial" w:eastAsia="Czcionka tekstu podstawowego" w:hAnsi="Arial" w:cs="Arial"/>
          <w:sz w:val="20"/>
          <w:szCs w:val="20"/>
        </w:rPr>
        <w:t xml:space="preserve">Szczególne </w:t>
      </w:r>
      <w:r w:rsidRPr="00FB5610">
        <w:rPr>
          <w:rFonts w:ascii="Arial" w:eastAsia="Czcionka tekstu podstawowego" w:hAnsi="Arial" w:cs="Arial"/>
          <w:sz w:val="20"/>
          <w:szCs w:val="20"/>
        </w:rPr>
        <w:t>wsparcie otrzymywać będą obiekty najbardziej zagrożone (z uwagi na zły stan techniczny) oraz zabytki najcenniejsze –</w:t>
      </w:r>
      <w:r w:rsidR="00FF27FE"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posiadające wyjątkową wartość historyczną, artystyczną lub naukową objęte jedną z form ochrony prawnej</w:t>
      </w:r>
      <w:r w:rsidR="00FF27FE"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przewidzianych w </w:t>
      </w:r>
      <w:r w:rsidR="0000367F" w:rsidRPr="00FB5610">
        <w:rPr>
          <w:rFonts w:ascii="Arial" w:eastAsia="Czcionka tekstu podstawowego" w:hAnsi="Arial" w:cs="Arial"/>
          <w:sz w:val="20"/>
          <w:szCs w:val="20"/>
        </w:rPr>
        <w:t>U</w:t>
      </w:r>
      <w:r w:rsidRPr="00FB5610">
        <w:rPr>
          <w:rFonts w:ascii="Arial" w:eastAsia="Czcionka tekstu podstawowego" w:hAnsi="Arial" w:cs="Arial"/>
          <w:sz w:val="20"/>
          <w:szCs w:val="20"/>
        </w:rPr>
        <w:t>stawie o ochronie zabytków i opiece nad zabytkami</w:t>
      </w:r>
      <w:r w:rsidR="00900929" w:rsidRPr="00FB5610">
        <w:rPr>
          <w:rFonts w:ascii="Arial" w:eastAsia="Czcionka tekstu podstawowego" w:hAnsi="Arial" w:cs="Arial"/>
          <w:sz w:val="20"/>
          <w:szCs w:val="20"/>
        </w:rPr>
        <w:t xml:space="preserve">, które </w:t>
      </w:r>
      <w:r w:rsidR="00F27651" w:rsidRPr="00FB5610">
        <w:rPr>
          <w:rFonts w:ascii="Arial" w:eastAsia="Czcionka tekstu podstawowego" w:hAnsi="Arial" w:cs="Arial"/>
          <w:sz w:val="20"/>
          <w:szCs w:val="20"/>
        </w:rPr>
        <w:t xml:space="preserve">kreują </w:t>
      </w:r>
      <w:r w:rsidR="00607494" w:rsidRPr="00FB5610">
        <w:rPr>
          <w:rFonts w:ascii="Arial" w:eastAsia="Czcionka tekstu podstawowego" w:hAnsi="Arial" w:cs="Arial"/>
          <w:sz w:val="20"/>
          <w:szCs w:val="20"/>
        </w:rPr>
        <w:t>ducha miejsca w obszarach dotknięty</w:t>
      </w:r>
      <w:r w:rsidR="00294913" w:rsidRPr="00FB5610">
        <w:rPr>
          <w:rFonts w:ascii="Arial" w:eastAsia="Czcionka tekstu podstawowego" w:hAnsi="Arial" w:cs="Arial"/>
          <w:sz w:val="20"/>
          <w:szCs w:val="20"/>
        </w:rPr>
        <w:t>ch kryzysem</w:t>
      </w:r>
      <w:r w:rsidRPr="00FB5610">
        <w:rPr>
          <w:rFonts w:ascii="Arial" w:eastAsia="Czcionka tekstu podstawowego" w:hAnsi="Arial" w:cs="Arial"/>
          <w:sz w:val="20"/>
          <w:szCs w:val="20"/>
        </w:rPr>
        <w:t>.</w:t>
      </w:r>
      <w:r w:rsidRPr="00FB5610">
        <w:rPr>
          <w:rFonts w:ascii="Arial" w:hAnsi="Arial" w:cs="Arial"/>
          <w:sz w:val="20"/>
          <w:szCs w:val="20"/>
        </w:rPr>
        <w:t xml:space="preserve"> </w:t>
      </w:r>
      <w:r w:rsidR="00D825E2" w:rsidRPr="00FB5610">
        <w:rPr>
          <w:rFonts w:ascii="Arial" w:eastAsia="Czcionka tekstu podstawowego" w:hAnsi="Arial" w:cs="Arial"/>
          <w:sz w:val="20"/>
          <w:szCs w:val="20"/>
        </w:rPr>
        <w:t xml:space="preserve">Ponadto </w:t>
      </w:r>
      <w:r w:rsidRPr="00FB5610">
        <w:rPr>
          <w:rFonts w:ascii="Arial" w:eastAsia="Czcionka tekstu podstawowego" w:hAnsi="Arial" w:cs="Arial"/>
          <w:sz w:val="20"/>
          <w:szCs w:val="20"/>
        </w:rPr>
        <w:t>nacisk kładziony będzie na projekty uwzględniające rolę zabytków w rozwoju turystyki</w:t>
      </w:r>
      <w:r w:rsidR="00FF27FE" w:rsidRPr="00FB5610">
        <w:rPr>
          <w:rFonts w:ascii="Arial" w:eastAsia="Czcionka tekstu podstawowego" w:hAnsi="Arial" w:cs="Arial"/>
          <w:sz w:val="20"/>
          <w:szCs w:val="20"/>
        </w:rPr>
        <w:t xml:space="preserve"> oraz</w:t>
      </w:r>
      <w:r w:rsidRPr="00FB5610">
        <w:rPr>
          <w:rFonts w:ascii="Arial" w:hAnsi="Arial" w:cs="Arial"/>
          <w:sz w:val="20"/>
          <w:szCs w:val="20"/>
        </w:rPr>
        <w:t xml:space="preserve"> </w:t>
      </w:r>
      <w:r w:rsidRPr="00FB5610">
        <w:rPr>
          <w:rFonts w:ascii="Arial" w:eastAsia="Czcionka tekstu podstawowego" w:hAnsi="Arial" w:cs="Arial"/>
          <w:sz w:val="20"/>
          <w:szCs w:val="20"/>
        </w:rPr>
        <w:t>pozwalające na ograniczenie negatywnego wpływu na środowisko naturalne</w:t>
      </w:r>
      <w:r w:rsidR="00FF7F4E" w:rsidRPr="00FB5610">
        <w:rPr>
          <w:rFonts w:ascii="Arial" w:eastAsia="Czcionka tekstu podstawowego" w:hAnsi="Arial" w:cs="Arial"/>
          <w:sz w:val="20"/>
          <w:szCs w:val="20"/>
        </w:rPr>
        <w:t>, w których będzie prowadzona dzi</w:t>
      </w:r>
      <w:r w:rsidR="007A3394" w:rsidRPr="00FB5610">
        <w:rPr>
          <w:rFonts w:ascii="Arial" w:eastAsia="Czcionka tekstu podstawowego" w:hAnsi="Arial" w:cs="Arial"/>
          <w:sz w:val="20"/>
          <w:szCs w:val="20"/>
        </w:rPr>
        <w:t>ałal</w:t>
      </w:r>
      <w:r w:rsidR="00FF7F4E" w:rsidRPr="00FB5610">
        <w:rPr>
          <w:rFonts w:ascii="Arial" w:eastAsia="Czcionka tekstu podstawowego" w:hAnsi="Arial" w:cs="Arial"/>
          <w:sz w:val="20"/>
          <w:szCs w:val="20"/>
        </w:rPr>
        <w:t xml:space="preserve">ność sprzyjająca integracji </w:t>
      </w:r>
      <w:r w:rsidR="007A3394" w:rsidRPr="00FB5610">
        <w:rPr>
          <w:rFonts w:ascii="Arial" w:eastAsia="Czcionka tekstu podstawowego" w:hAnsi="Arial" w:cs="Arial"/>
          <w:sz w:val="20"/>
          <w:szCs w:val="20"/>
        </w:rPr>
        <w:t>społecznej</w:t>
      </w:r>
      <w:r w:rsidRPr="00FB5610">
        <w:rPr>
          <w:rFonts w:ascii="Arial" w:eastAsia="Czcionka tekstu podstawowego" w:hAnsi="Arial" w:cs="Arial"/>
          <w:sz w:val="20"/>
          <w:szCs w:val="20"/>
        </w:rPr>
        <w:t>. Kluczowym efektem działań powinno być stworzenie trwałych podstaw dla harmonijnego funkcjonowania obiektów zabytkowych w</w:t>
      </w:r>
      <w:r w:rsidR="00FA7811" w:rsidRPr="00FB5610">
        <w:rPr>
          <w:rFonts w:ascii="Arial" w:eastAsia="Czcionka tekstu podstawowego" w:hAnsi="Arial" w:cs="Arial"/>
          <w:sz w:val="20"/>
          <w:szCs w:val="20"/>
        </w:rPr>
        <w:t> </w:t>
      </w:r>
      <w:r w:rsidRPr="00FB5610">
        <w:rPr>
          <w:rFonts w:ascii="Arial" w:eastAsia="Czcionka tekstu podstawowego" w:hAnsi="Arial" w:cs="Arial"/>
          <w:sz w:val="20"/>
          <w:szCs w:val="20"/>
        </w:rPr>
        <w:t>przestrzeni publicznej</w:t>
      </w:r>
      <w:r w:rsidR="00EE7038" w:rsidRPr="00FB5610">
        <w:rPr>
          <w:rFonts w:ascii="Arial" w:hAnsi="Arial" w:cs="Arial"/>
          <w:sz w:val="20"/>
          <w:szCs w:val="20"/>
        </w:rPr>
        <w:t xml:space="preserve"> </w:t>
      </w:r>
      <w:r w:rsidR="00EE7038" w:rsidRPr="00FB5610">
        <w:rPr>
          <w:rFonts w:ascii="Arial" w:eastAsia="Czcionka tekstu podstawowego" w:hAnsi="Arial" w:cs="Arial"/>
          <w:sz w:val="20"/>
          <w:szCs w:val="20"/>
        </w:rPr>
        <w:t>sprzyja</w:t>
      </w:r>
      <w:r w:rsidR="003D3811" w:rsidRPr="00FB5610">
        <w:rPr>
          <w:rFonts w:ascii="Arial" w:eastAsia="Czcionka tekstu podstawowego" w:hAnsi="Arial" w:cs="Arial"/>
          <w:sz w:val="20"/>
          <w:szCs w:val="20"/>
        </w:rPr>
        <w:t>jące</w:t>
      </w:r>
      <w:r w:rsidR="00EE7038" w:rsidRPr="00FB5610">
        <w:rPr>
          <w:rFonts w:ascii="Arial" w:eastAsia="Czcionka tekstu podstawowego" w:hAnsi="Arial" w:cs="Arial"/>
          <w:sz w:val="20"/>
          <w:szCs w:val="20"/>
        </w:rPr>
        <w:t xml:space="preserve"> utrzymywaniu spójności lokalnej społeczności</w:t>
      </w:r>
      <w:r w:rsidR="003D3811" w:rsidRPr="00FB5610">
        <w:rPr>
          <w:rFonts w:ascii="Arial" w:eastAsia="Czcionka tekstu podstawowego" w:hAnsi="Arial" w:cs="Arial"/>
          <w:sz w:val="20"/>
          <w:szCs w:val="20"/>
        </w:rPr>
        <w:t xml:space="preserve"> i</w:t>
      </w:r>
      <w:r w:rsidR="00EE7038" w:rsidRPr="00FB5610">
        <w:rPr>
          <w:rFonts w:ascii="Arial" w:eastAsia="Czcionka tekstu podstawowego" w:hAnsi="Arial" w:cs="Arial"/>
          <w:sz w:val="20"/>
          <w:szCs w:val="20"/>
        </w:rPr>
        <w:t xml:space="preserve"> integrując</w:t>
      </w:r>
      <w:r w:rsidR="003D3811" w:rsidRPr="00FB5610">
        <w:rPr>
          <w:rFonts w:ascii="Arial" w:eastAsia="Czcionka tekstu podstawowego" w:hAnsi="Arial" w:cs="Arial"/>
          <w:sz w:val="20"/>
          <w:szCs w:val="20"/>
        </w:rPr>
        <w:t>e</w:t>
      </w:r>
      <w:r w:rsidR="00EE7038" w:rsidRPr="00FB5610">
        <w:rPr>
          <w:rFonts w:ascii="Arial" w:eastAsia="Czcionka tekstu podstawowego" w:hAnsi="Arial" w:cs="Arial"/>
          <w:sz w:val="20"/>
          <w:szCs w:val="20"/>
        </w:rPr>
        <w:t xml:space="preserve"> mieszkańców.</w:t>
      </w:r>
    </w:p>
    <w:p w14:paraId="12E61675" w14:textId="019B7B35" w:rsidR="00075B53" w:rsidRPr="00FB5610" w:rsidRDefault="00075B53"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typu projektu</w:t>
      </w:r>
      <w:r w:rsidR="0000367F"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Pr="00FB5610">
        <w:rPr>
          <w:rFonts w:ascii="Arial" w:eastAsia="Czcionka tekstu podstawowego" w:hAnsi="Arial" w:cs="Arial"/>
          <w:b/>
          <w:sz w:val="20"/>
          <w:szCs w:val="20"/>
        </w:rPr>
        <w:t>Rewitalizacja obszarów zdegradowanych</w:t>
      </w:r>
      <w:r w:rsidRPr="00FB5610">
        <w:rPr>
          <w:rFonts w:ascii="Arial" w:eastAsia="Czcionka tekstu podstawowego" w:hAnsi="Arial" w:cs="Arial"/>
          <w:sz w:val="20"/>
          <w:szCs w:val="20"/>
        </w:rPr>
        <w:t xml:space="preserve"> za priorytetowe uznaje się kompleksowe projekty na terenach miast</w:t>
      </w:r>
      <w:r w:rsidR="0000367F"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pozwalające na wyprowadzanie ze stanu kryzysowego obszarów zdegradowanych poprzez działania całościowe (powiązane wzajemnie przedsięwzięcia obejmujące kwestie społeczne oraz gospodarcze lub</w:t>
      </w:r>
      <w:r w:rsidR="00035A4C"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 xml:space="preserve">przestrzenno-funkcjonalne lub techniczne lub środowiskowe), integrujące interwencję na rzecz społeczności lokalnej, przestrzeni i lokalnej gospodarki, skoncentrowane terytorialnie i prowadzone w sposób zaplanowany oraz zintegrowany. Interwencja </w:t>
      </w:r>
      <w:r w:rsidR="0000367F" w:rsidRPr="00FB5610">
        <w:rPr>
          <w:rFonts w:ascii="Arial" w:eastAsia="Czcionka tekstu podstawowego" w:hAnsi="Arial" w:cs="Arial"/>
          <w:sz w:val="20"/>
          <w:szCs w:val="20"/>
        </w:rPr>
        <w:t>ta</w:t>
      </w:r>
      <w:r w:rsidRPr="00FB5610">
        <w:rPr>
          <w:rFonts w:ascii="Arial" w:eastAsia="Czcionka tekstu podstawowego" w:hAnsi="Arial" w:cs="Arial"/>
          <w:sz w:val="20"/>
          <w:szCs w:val="20"/>
        </w:rPr>
        <w:t xml:space="preserve"> powinna pozwolić na pobudzanie aktywności środowisk lokalnych i stymulowanie współpracy poprzez wsparcie przedsiębiorczości, samozatrudnienia i gospodarki społecznej, a także popraw</w:t>
      </w:r>
      <w:r w:rsidR="00035A4C" w:rsidRPr="00FB5610">
        <w:rPr>
          <w:rFonts w:ascii="Arial" w:eastAsia="Czcionka tekstu podstawowego" w:hAnsi="Arial" w:cs="Arial"/>
          <w:sz w:val="20"/>
          <w:szCs w:val="20"/>
        </w:rPr>
        <w:t>ę</w:t>
      </w:r>
      <w:r w:rsidRPr="00FB5610">
        <w:rPr>
          <w:rFonts w:ascii="Arial" w:eastAsia="Czcionka tekstu podstawowego" w:hAnsi="Arial" w:cs="Arial"/>
          <w:sz w:val="20"/>
          <w:szCs w:val="20"/>
        </w:rPr>
        <w:t xml:space="preserve"> jako</w:t>
      </w:r>
      <w:r w:rsidR="00035A4C" w:rsidRPr="00FB5610">
        <w:rPr>
          <w:rFonts w:ascii="Arial" w:eastAsia="Czcionka tekstu podstawowego" w:hAnsi="Arial" w:cs="Arial"/>
          <w:sz w:val="20"/>
          <w:szCs w:val="20"/>
        </w:rPr>
        <w:t>ś</w:t>
      </w:r>
      <w:r w:rsidRPr="00FB5610">
        <w:rPr>
          <w:rFonts w:ascii="Arial" w:eastAsia="Czcionka tekstu podstawowego" w:hAnsi="Arial" w:cs="Arial"/>
          <w:sz w:val="20"/>
          <w:szCs w:val="20"/>
        </w:rPr>
        <w:t>ci przestrzeni w której funkcjonują.</w:t>
      </w:r>
      <w:r w:rsidR="002335CC"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Interwencja obejmie m. in.</w:t>
      </w:r>
      <w:r w:rsidR="00F711F8" w:rsidRPr="00FB5610">
        <w:rPr>
          <w:rFonts w:ascii="Arial" w:eastAsia="Czcionka tekstu podstawowego" w:hAnsi="Arial" w:cs="Arial"/>
          <w:sz w:val="20"/>
          <w:szCs w:val="20"/>
        </w:rPr>
        <w:t>:</w:t>
      </w:r>
    </w:p>
    <w:p w14:paraId="1FF850D6" w14:textId="5EB6F7F2" w:rsidR="00075B53" w:rsidRPr="00FB5610" w:rsidRDefault="00F711F8"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r</w:t>
      </w:r>
      <w:r w:rsidR="00075B53" w:rsidRPr="00FB5610">
        <w:rPr>
          <w:rFonts w:ascii="Arial" w:eastAsia="Czcionka tekstu podstawowego" w:hAnsi="Arial" w:cs="Arial"/>
          <w:sz w:val="20"/>
          <w:szCs w:val="20"/>
        </w:rPr>
        <w:t>ozwój</w:t>
      </w:r>
      <w:r w:rsidR="009A68CE" w:rsidRPr="00FB5610">
        <w:rPr>
          <w:rFonts w:ascii="Arial" w:eastAsia="Czcionka tekstu podstawowego" w:hAnsi="Arial" w:cs="Arial"/>
          <w:sz w:val="20"/>
          <w:szCs w:val="20"/>
        </w:rPr>
        <w:t>, przebudow</w:t>
      </w:r>
      <w:r w:rsidR="0000367F" w:rsidRPr="00FB5610">
        <w:rPr>
          <w:rFonts w:ascii="Arial" w:eastAsia="Czcionka tekstu podstawowego" w:hAnsi="Arial" w:cs="Arial"/>
          <w:sz w:val="20"/>
          <w:szCs w:val="20"/>
        </w:rPr>
        <w:t>ę</w:t>
      </w:r>
      <w:r w:rsidR="009A68CE" w:rsidRPr="00FB5610">
        <w:rPr>
          <w:rFonts w:ascii="Arial" w:eastAsia="Czcionka tekstu podstawowego" w:hAnsi="Arial" w:cs="Arial"/>
          <w:sz w:val="20"/>
          <w:szCs w:val="20"/>
        </w:rPr>
        <w:t xml:space="preserve"> i adaptacj</w:t>
      </w:r>
      <w:r w:rsidR="0000367F" w:rsidRPr="00FB5610">
        <w:rPr>
          <w:rFonts w:ascii="Arial" w:eastAsia="Czcionka tekstu podstawowego" w:hAnsi="Arial" w:cs="Arial"/>
          <w:sz w:val="20"/>
          <w:szCs w:val="20"/>
        </w:rPr>
        <w:t>ę</w:t>
      </w:r>
      <w:r w:rsidR="00075B53" w:rsidRPr="00FB5610">
        <w:rPr>
          <w:rFonts w:ascii="Arial" w:eastAsia="Czcionka tekstu podstawowego" w:hAnsi="Arial" w:cs="Arial"/>
          <w:sz w:val="20"/>
          <w:szCs w:val="20"/>
        </w:rPr>
        <w:t xml:space="preserve"> lokalnej infrastruktury służącej realizacji celów społecznych</w:t>
      </w:r>
      <w:r w:rsidR="00EA6172" w:rsidRPr="00FB5610">
        <w:rPr>
          <w:rFonts w:ascii="Arial" w:eastAsia="Czcionka tekstu podstawowego" w:hAnsi="Arial" w:cs="Arial"/>
          <w:sz w:val="20"/>
          <w:szCs w:val="20"/>
        </w:rPr>
        <w:t xml:space="preserve"> (w tym mieszkaniowych)</w:t>
      </w:r>
      <w:r w:rsidR="00075B53" w:rsidRPr="00FB5610">
        <w:rPr>
          <w:rFonts w:ascii="Arial" w:eastAsia="Czcionka tekstu podstawowego" w:hAnsi="Arial" w:cs="Arial"/>
          <w:sz w:val="20"/>
          <w:szCs w:val="20"/>
        </w:rPr>
        <w:t>, gospodarczych, kulturalnych i edukacyjnych, w szczególności powiązanej z</w:t>
      </w:r>
      <w:r w:rsidR="00FA7811" w:rsidRPr="00FB5610">
        <w:rPr>
          <w:rFonts w:ascii="Arial" w:eastAsia="Czcionka tekstu podstawowego" w:hAnsi="Arial" w:cs="Arial"/>
          <w:sz w:val="20"/>
          <w:szCs w:val="20"/>
        </w:rPr>
        <w:t> </w:t>
      </w:r>
      <w:r w:rsidR="00075B53" w:rsidRPr="00FB5610">
        <w:rPr>
          <w:rFonts w:ascii="Arial" w:eastAsia="Czcionka tekstu podstawowego" w:hAnsi="Arial" w:cs="Arial"/>
          <w:sz w:val="20"/>
          <w:szCs w:val="20"/>
        </w:rPr>
        <w:t>działaniami na rzecz rozwoju usług społecznych oraz aktywizacji społecznej i zawodowej,</w:t>
      </w:r>
    </w:p>
    <w:p w14:paraId="1441DC6A" w14:textId="776A6055" w:rsidR="00075B53" w:rsidRPr="00FB5610" w:rsidRDefault="003B4D07"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lastRenderedPageBreak/>
        <w:t xml:space="preserve">porządkowanie oraz </w:t>
      </w:r>
      <w:r w:rsidR="00075B53" w:rsidRPr="00FB5610">
        <w:rPr>
          <w:rFonts w:ascii="Arial" w:eastAsia="Czcionka tekstu podstawowego" w:hAnsi="Arial" w:cs="Arial"/>
          <w:sz w:val="20"/>
          <w:szCs w:val="20"/>
        </w:rPr>
        <w:t>przywracanie funkcji społecznych przestrzeniom publicznym (w tym terenom zielonym) poprzez podniesienie ich funkcjonalności i estetyki przy uwzględnieniu wartości wynikających z kontekstu przyrodniczego i kulturowego</w:t>
      </w:r>
      <w:r w:rsidR="002335CC" w:rsidRPr="00FB5610">
        <w:rPr>
          <w:rFonts w:ascii="Arial" w:eastAsia="Czcionka tekstu podstawowego" w:hAnsi="Arial" w:cs="Arial"/>
          <w:sz w:val="20"/>
          <w:szCs w:val="20"/>
        </w:rPr>
        <w:t xml:space="preserve"> (wykluczając</w:t>
      </w:r>
      <w:r w:rsidR="00886BE9" w:rsidRPr="00FB5610">
        <w:rPr>
          <w:rFonts w:ascii="Arial" w:eastAsia="Czcionka tekstu podstawowego" w:hAnsi="Arial" w:cs="Arial"/>
          <w:sz w:val="20"/>
          <w:szCs w:val="20"/>
        </w:rPr>
        <w:t>e</w:t>
      </w:r>
      <w:r w:rsidR="002335CC" w:rsidRPr="00FB5610">
        <w:rPr>
          <w:rFonts w:ascii="Arial" w:eastAsia="Czcionka tekstu podstawowego" w:hAnsi="Arial" w:cs="Arial"/>
          <w:sz w:val="20"/>
          <w:szCs w:val="20"/>
        </w:rPr>
        <w:t xml:space="preserve"> proceder </w:t>
      </w:r>
      <w:r w:rsidR="00886BE9" w:rsidRPr="00FB5610">
        <w:rPr>
          <w:rFonts w:ascii="Arial" w:eastAsia="Czcionka tekstu podstawowego" w:hAnsi="Arial" w:cs="Arial"/>
          <w:sz w:val="20"/>
          <w:szCs w:val="20"/>
        </w:rPr>
        <w:t xml:space="preserve">ich </w:t>
      </w:r>
      <w:r w:rsidR="002335CC" w:rsidRPr="00FB5610">
        <w:rPr>
          <w:rFonts w:ascii="Arial" w:eastAsia="Czcionka tekstu podstawowego" w:hAnsi="Arial" w:cs="Arial"/>
          <w:sz w:val="20"/>
          <w:szCs w:val="20"/>
        </w:rPr>
        <w:t>betonowania).</w:t>
      </w:r>
    </w:p>
    <w:p w14:paraId="3DB18A9A" w14:textId="70E805A1" w:rsidR="00075B53" w:rsidRPr="00FB5610" w:rsidRDefault="003F1B29"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Projekty wynikające z GPR</w:t>
      </w:r>
      <w:r w:rsidR="00075B53" w:rsidRPr="00FB5610">
        <w:rPr>
          <w:rFonts w:ascii="Arial" w:eastAsia="Czcionka tekstu podstawowego" w:hAnsi="Arial" w:cs="Arial"/>
          <w:sz w:val="20"/>
          <w:szCs w:val="20"/>
        </w:rPr>
        <w:t>, będą uzupełnione interwencjami realizowanymi w ramach CP</w:t>
      </w:r>
      <w:r w:rsidR="003C7C4A" w:rsidRPr="00FB5610">
        <w:rPr>
          <w:rFonts w:ascii="Arial" w:eastAsia="Czcionka tekstu podstawowego" w:hAnsi="Arial" w:cs="Arial"/>
          <w:sz w:val="20"/>
          <w:szCs w:val="20"/>
        </w:rPr>
        <w:t xml:space="preserve"> </w:t>
      </w:r>
      <w:r w:rsidR="00075B53" w:rsidRPr="00FB5610">
        <w:rPr>
          <w:rFonts w:ascii="Arial" w:eastAsia="Czcionka tekstu podstawowego" w:hAnsi="Arial" w:cs="Arial"/>
          <w:sz w:val="20"/>
          <w:szCs w:val="20"/>
        </w:rPr>
        <w:t>1-4.</w:t>
      </w:r>
    </w:p>
    <w:p w14:paraId="21832C90" w14:textId="380DF3B5" w:rsidR="0002061D" w:rsidRPr="00FB5610" w:rsidRDefault="0002061D" w:rsidP="001A3F48">
      <w:pPr>
        <w:spacing w:before="0" w:after="0" w:line="276" w:lineRule="auto"/>
        <w:rPr>
          <w:rFonts w:ascii="Arial" w:eastAsia="Czcionka tekstu podstawowego" w:hAnsi="Arial" w:cs="Arial"/>
          <w:sz w:val="20"/>
          <w:szCs w:val="20"/>
        </w:rPr>
      </w:pPr>
      <w:bookmarkStart w:id="178" w:name="_Hlk95300128"/>
      <w:r w:rsidRPr="00FB5610">
        <w:rPr>
          <w:rFonts w:ascii="Arial" w:eastAsia="Czcionka tekstu podstawowego" w:hAnsi="Arial" w:cs="Arial"/>
          <w:sz w:val="20"/>
          <w:szCs w:val="20"/>
        </w:rPr>
        <w:t>Podczas realizacji wyżej wskazanych typów projektów:</w:t>
      </w:r>
    </w:p>
    <w:p w14:paraId="405155C5" w14:textId="5835B958"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n</w:t>
      </w:r>
      <w:r w:rsidR="0002061D" w:rsidRPr="00FB5610">
        <w:rPr>
          <w:rFonts w:ascii="Arial" w:eastAsia="Czcionka tekstu podstawowego" w:hAnsi="Arial" w:cs="Arial"/>
          <w:sz w:val="20"/>
          <w:szCs w:val="20"/>
        </w:rPr>
        <w:t>ależy</w:t>
      </w:r>
      <w:r w:rsidR="0002061D" w:rsidRPr="00FB5610" w:rsidDel="008963B9">
        <w:rPr>
          <w:rFonts w:ascii="Arial" w:eastAsia="Czcionka tekstu podstawowego" w:hAnsi="Arial" w:cs="Arial"/>
          <w:sz w:val="20"/>
          <w:szCs w:val="20"/>
        </w:rPr>
        <w:t xml:space="preserve"> </w:t>
      </w:r>
      <w:r w:rsidR="0002061D" w:rsidRPr="00FB5610">
        <w:rPr>
          <w:rFonts w:ascii="Arial" w:eastAsia="Czcionka tekstu podstawowego" w:hAnsi="Arial" w:cs="Arial"/>
          <w:sz w:val="20"/>
          <w:szCs w:val="20"/>
        </w:rPr>
        <w:t>uwzględnić poprawę bezpieczeństwa przestrzeni publicznych, w tym dostosowanie przestrzeni publiczn</w:t>
      </w:r>
      <w:r w:rsidR="004D6CFF" w:rsidRPr="00FB5610">
        <w:rPr>
          <w:rFonts w:ascii="Arial" w:eastAsia="Czcionka tekstu podstawowego" w:hAnsi="Arial" w:cs="Arial"/>
          <w:sz w:val="20"/>
          <w:szCs w:val="20"/>
        </w:rPr>
        <w:t>ych</w:t>
      </w:r>
      <w:r w:rsidR="0002061D" w:rsidRPr="00FB5610">
        <w:rPr>
          <w:rFonts w:ascii="Arial" w:eastAsia="Czcionka tekstu podstawowego" w:hAnsi="Arial" w:cs="Arial"/>
          <w:sz w:val="20"/>
          <w:szCs w:val="20"/>
        </w:rPr>
        <w:t xml:space="preserve">, architektury, transportu i produktów do wymagań wszystkich obywateli </w:t>
      </w:r>
      <w:r w:rsidR="00E56392" w:rsidRPr="00FB5610">
        <w:rPr>
          <w:rFonts w:ascii="Arial" w:eastAsia="Czcionka tekstu podstawowego" w:hAnsi="Arial" w:cs="Arial"/>
          <w:sz w:val="20"/>
          <w:szCs w:val="20"/>
        </w:rPr>
        <w:t>–</w:t>
      </w:r>
      <w:r w:rsidR="0002061D" w:rsidRPr="00FB5610">
        <w:rPr>
          <w:rFonts w:ascii="Arial" w:eastAsia="Czcionka tekstu podstawowego" w:hAnsi="Arial" w:cs="Arial"/>
          <w:sz w:val="20"/>
          <w:szCs w:val="20"/>
        </w:rPr>
        <w:t xml:space="preserve"> seniorów, osób z niepełnosprawnościami, ale też np. kobiet w ciąży i rodziców z małymi dziećmi tzn. wykorzystywanie projektowania uniwersalnego</w:t>
      </w:r>
      <w:r w:rsidRPr="00FB5610">
        <w:rPr>
          <w:rFonts w:ascii="Arial" w:eastAsia="Czcionka tekstu podstawowego" w:hAnsi="Arial" w:cs="Arial"/>
          <w:sz w:val="20"/>
          <w:szCs w:val="20"/>
        </w:rPr>
        <w:t>,</w:t>
      </w:r>
    </w:p>
    <w:p w14:paraId="0B544F05" w14:textId="792A8721"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p</w:t>
      </w:r>
      <w:r w:rsidR="0002061D" w:rsidRPr="00FB5610">
        <w:rPr>
          <w:rFonts w:ascii="Arial" w:eastAsia="Czcionka tekstu podstawowego" w:hAnsi="Arial" w:cs="Arial"/>
          <w:sz w:val="20"/>
          <w:szCs w:val="20"/>
        </w:rPr>
        <w:t xml:space="preserve">referowane będą projekty </w:t>
      </w:r>
      <w:r w:rsidR="00EE517F" w:rsidRPr="00FB5610">
        <w:rPr>
          <w:rFonts w:ascii="Arial" w:eastAsia="Czcionka tekstu podstawowego" w:hAnsi="Arial" w:cs="Arial"/>
          <w:sz w:val="20"/>
          <w:szCs w:val="20"/>
        </w:rPr>
        <w:t xml:space="preserve">w zakresie obiegu cyrkularnego </w:t>
      </w:r>
      <w:r w:rsidR="00916D33" w:rsidRPr="00FB5610">
        <w:rPr>
          <w:rFonts w:ascii="Arial" w:eastAsia="Czcionka tekstu podstawowego" w:hAnsi="Arial" w:cs="Arial"/>
          <w:sz w:val="20"/>
          <w:szCs w:val="20"/>
        </w:rPr>
        <w:t xml:space="preserve">i </w:t>
      </w:r>
      <w:r w:rsidR="0002061D" w:rsidRPr="00FB5610">
        <w:rPr>
          <w:rFonts w:ascii="Arial" w:eastAsia="Czcionka tekstu podstawowego" w:hAnsi="Arial" w:cs="Arial"/>
          <w:sz w:val="20"/>
          <w:szCs w:val="20"/>
        </w:rPr>
        <w:t>uwzględniające rozwiązania zwiększające odporność na skutki zmian klimatycznych, niskoemisyjne, zasobooszczędne i</w:t>
      </w:r>
      <w:r w:rsidRPr="00FB5610">
        <w:rPr>
          <w:rFonts w:ascii="Arial" w:eastAsia="Czcionka tekstu podstawowego" w:hAnsi="Arial" w:cs="Arial"/>
          <w:sz w:val="20"/>
          <w:szCs w:val="20"/>
        </w:rPr>
        <w:t> </w:t>
      </w:r>
      <w:r w:rsidR="0002061D" w:rsidRPr="00FB5610">
        <w:rPr>
          <w:rFonts w:ascii="Arial" w:eastAsia="Czcionka tekstu podstawowego" w:hAnsi="Arial" w:cs="Arial"/>
          <w:sz w:val="20"/>
          <w:szCs w:val="20"/>
        </w:rPr>
        <w:t>cyfrowe</w:t>
      </w:r>
      <w:r w:rsidRPr="00FB5610">
        <w:rPr>
          <w:rFonts w:ascii="Arial" w:eastAsia="Czcionka tekstu podstawowego" w:hAnsi="Arial" w:cs="Arial"/>
          <w:sz w:val="20"/>
          <w:szCs w:val="20"/>
        </w:rPr>
        <w:t>,</w:t>
      </w:r>
    </w:p>
    <w:p w14:paraId="35D775B9" w14:textId="4604C27D" w:rsidR="002866E3"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p</w:t>
      </w:r>
      <w:r w:rsidR="002866E3" w:rsidRPr="00FB5610">
        <w:rPr>
          <w:rFonts w:ascii="Arial" w:eastAsia="Czcionka tekstu podstawowego" w:hAnsi="Arial" w:cs="Arial"/>
          <w:sz w:val="20"/>
          <w:szCs w:val="20"/>
        </w:rPr>
        <w:t>referowane będą projekty będące efektem konkursów architektonicznych, urbanistycznych i</w:t>
      </w:r>
      <w:r w:rsidRPr="00FB5610">
        <w:rPr>
          <w:rFonts w:ascii="Arial" w:eastAsia="Czcionka tekstu podstawowego" w:hAnsi="Arial" w:cs="Arial"/>
          <w:sz w:val="20"/>
          <w:szCs w:val="20"/>
        </w:rPr>
        <w:t> </w:t>
      </w:r>
      <w:r w:rsidR="002866E3" w:rsidRPr="00FB5610">
        <w:rPr>
          <w:rFonts w:ascii="Arial" w:eastAsia="Czcionka tekstu podstawowego" w:hAnsi="Arial" w:cs="Arial"/>
          <w:sz w:val="20"/>
          <w:szCs w:val="20"/>
        </w:rPr>
        <w:t>architektoniczno-urbanistycznych</w:t>
      </w:r>
      <w:r w:rsidRPr="00FB5610">
        <w:rPr>
          <w:rFonts w:ascii="Arial" w:eastAsia="Czcionka tekstu podstawowego" w:hAnsi="Arial" w:cs="Arial"/>
          <w:sz w:val="20"/>
          <w:szCs w:val="20"/>
        </w:rPr>
        <w:t>,</w:t>
      </w:r>
    </w:p>
    <w:p w14:paraId="3C682E3C" w14:textId="190A271D"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w</w:t>
      </w:r>
      <w:r w:rsidR="0002061D" w:rsidRPr="00FB5610">
        <w:rPr>
          <w:rFonts w:ascii="Arial" w:eastAsia="Czcionka tekstu podstawowego" w:hAnsi="Arial" w:cs="Arial"/>
          <w:sz w:val="20"/>
          <w:szCs w:val="20"/>
        </w:rPr>
        <w:t>szelkie dziania powinny być zgodne z duchem European Green Deal, New European Bauhaus, sustainability i SDGs, circular economy itp.</w:t>
      </w:r>
    </w:p>
    <w:p w14:paraId="03C28F37" w14:textId="77777777" w:rsidR="0002061D" w:rsidRPr="00FB5610" w:rsidRDefault="0002061D"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ww. typów interwencji:</w:t>
      </w:r>
    </w:p>
    <w:p w14:paraId="59FCD52B" w14:textId="20A64674"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n</w:t>
      </w:r>
      <w:r w:rsidR="0002061D" w:rsidRPr="00FB5610">
        <w:rPr>
          <w:rFonts w:ascii="Arial" w:eastAsia="Czcionka tekstu podstawowego" w:hAnsi="Arial" w:cs="Arial"/>
          <w:sz w:val="20"/>
          <w:szCs w:val="20"/>
        </w:rPr>
        <w:t>ie ma możliwości budowania nowych obiektów kubaturowych. W pierwszej kolejności należy wykorzystywać infrastrukturę istniejącą</w:t>
      </w:r>
      <w:r w:rsidR="00507C10" w:rsidRPr="00FB5610">
        <w:rPr>
          <w:rFonts w:ascii="Arial" w:eastAsia="Czcionka tekstu podstawowego" w:hAnsi="Arial" w:cs="Arial"/>
          <w:sz w:val="20"/>
          <w:szCs w:val="20"/>
        </w:rPr>
        <w:t>.</w:t>
      </w:r>
      <w:r w:rsidR="00FF1F35" w:rsidRPr="00FB5610">
        <w:rPr>
          <w:rFonts w:ascii="Arial" w:eastAsia="Czcionka tekstu podstawowego" w:hAnsi="Arial" w:cs="Arial"/>
          <w:sz w:val="20"/>
          <w:szCs w:val="20"/>
        </w:rPr>
        <w:t xml:space="preserve"> </w:t>
      </w:r>
      <w:r w:rsidR="00324F65" w:rsidRPr="00FB5610">
        <w:rPr>
          <w:rFonts w:ascii="Arial" w:eastAsia="Czcionka tekstu podstawowego" w:hAnsi="Arial" w:cs="Arial"/>
          <w:sz w:val="20"/>
          <w:szCs w:val="20"/>
        </w:rPr>
        <w:t>Przebudowa i rozbudowa obiektów jest dopuszczona tylko w uzasadnionych przypadkach</w:t>
      </w:r>
      <w:r w:rsidRPr="00FB5610">
        <w:rPr>
          <w:rFonts w:ascii="Arial" w:eastAsia="Czcionka tekstu podstawowego" w:hAnsi="Arial" w:cs="Arial"/>
          <w:sz w:val="20"/>
          <w:szCs w:val="20"/>
        </w:rPr>
        <w:t>,</w:t>
      </w:r>
    </w:p>
    <w:p w14:paraId="538AC88F" w14:textId="55745109"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s</w:t>
      </w:r>
      <w:r w:rsidR="002E3DD9" w:rsidRPr="00FB5610">
        <w:rPr>
          <w:rFonts w:ascii="Arial" w:eastAsia="Czcionka tekstu podstawowego" w:hAnsi="Arial" w:cs="Arial"/>
          <w:sz w:val="20"/>
          <w:szCs w:val="20"/>
        </w:rPr>
        <w:t>zczególną uwagę należy zwrócić na zachowanie i rozwój zielonej infrastruktury, w szczególności na ochronę drzew, przez cały cykl projektu</w:t>
      </w:r>
      <w:r w:rsidR="00C6360F" w:rsidRPr="00FB5610">
        <w:rPr>
          <w:rFonts w:ascii="Arial" w:eastAsia="Czcionka tekstu podstawowego" w:hAnsi="Arial" w:cs="Arial"/>
          <w:sz w:val="20"/>
          <w:szCs w:val="20"/>
        </w:rPr>
        <w:t xml:space="preserve"> </w:t>
      </w:r>
      <w:r w:rsidR="00062707" w:rsidRPr="00FB5610">
        <w:rPr>
          <w:rFonts w:ascii="Arial" w:eastAsia="Czcionka tekstu podstawowego" w:hAnsi="Arial" w:cs="Arial"/>
          <w:sz w:val="20"/>
          <w:szCs w:val="20"/>
        </w:rPr>
        <w:t>–</w:t>
      </w:r>
      <w:r w:rsidR="002E3DD9" w:rsidRPr="00FB5610">
        <w:rPr>
          <w:rFonts w:ascii="Arial" w:eastAsia="Czcionka tekstu podstawowego" w:hAnsi="Arial" w:cs="Arial"/>
          <w:sz w:val="20"/>
          <w:szCs w:val="20"/>
        </w:rPr>
        <w:t xml:space="preserve"> </w:t>
      </w:r>
      <w:r w:rsidR="00D75A53" w:rsidRPr="00FB5610">
        <w:rPr>
          <w:rFonts w:ascii="Arial" w:eastAsia="Czcionka tekstu podstawowego" w:hAnsi="Arial" w:cs="Arial"/>
          <w:sz w:val="20"/>
          <w:szCs w:val="20"/>
        </w:rPr>
        <w:t>w tym wycinania starodrzewia, usuwania zieleni w</w:t>
      </w:r>
      <w:r w:rsidRPr="00FB5610">
        <w:rPr>
          <w:rFonts w:ascii="Arial" w:eastAsia="Czcionka tekstu podstawowego" w:hAnsi="Arial" w:cs="Arial"/>
          <w:sz w:val="20"/>
          <w:szCs w:val="20"/>
        </w:rPr>
        <w:t> </w:t>
      </w:r>
      <w:r w:rsidR="00D75A53" w:rsidRPr="00FB5610">
        <w:rPr>
          <w:rFonts w:ascii="Arial" w:eastAsia="Czcionka tekstu podstawowego" w:hAnsi="Arial" w:cs="Arial"/>
          <w:sz w:val="20"/>
          <w:szCs w:val="20"/>
        </w:rPr>
        <w:t>celu utwardzenia betonem placów i innych przestrzeni publicznych oraz na obszarach zabytkowych</w:t>
      </w:r>
      <w:r w:rsidR="002E3DD9" w:rsidRPr="00FB5610">
        <w:rPr>
          <w:rFonts w:ascii="Arial" w:eastAsia="Czcionka tekstu podstawowego" w:hAnsi="Arial" w:cs="Arial"/>
          <w:sz w:val="20"/>
          <w:szCs w:val="20"/>
        </w:rPr>
        <w:t>. Mając na uwadze konieczność dostosowania obszarów miejskich do zmian klimatycznych, należy również podjąć wysiłki na rzecz zwiększenia powierzchni czynnych biologicznie i uniknięcia tworzenia powierzchni zamkniętych</w:t>
      </w:r>
      <w:r w:rsidRPr="00FB5610">
        <w:rPr>
          <w:rFonts w:ascii="Arial" w:eastAsia="Czcionka tekstu podstawowego" w:hAnsi="Arial" w:cs="Arial"/>
          <w:sz w:val="20"/>
          <w:szCs w:val="20"/>
        </w:rPr>
        <w:t>,</w:t>
      </w:r>
    </w:p>
    <w:p w14:paraId="0E3CEC0C" w14:textId="0E00DD9B" w:rsidR="0002061D" w:rsidRPr="00FB5610" w:rsidRDefault="00FA7811" w:rsidP="00DF20CA">
      <w:pPr>
        <w:pStyle w:val="Akapitzlist"/>
        <w:numPr>
          <w:ilvl w:val="0"/>
          <w:numId w:val="135"/>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w</w:t>
      </w:r>
      <w:r w:rsidR="0002061D" w:rsidRPr="00FB5610">
        <w:rPr>
          <w:rFonts w:ascii="Arial" w:eastAsia="Czcionka tekstu podstawowego" w:hAnsi="Arial" w:cs="Arial"/>
          <w:sz w:val="20"/>
          <w:szCs w:val="20"/>
        </w:rPr>
        <w:t>sparciem nie będą objęte inwestycje w infrastrukturę drogową (w tym parkingi)</w:t>
      </w:r>
      <w:r w:rsidR="00CF5F48" w:rsidRPr="00FB5610">
        <w:rPr>
          <w:rFonts w:ascii="Arial" w:hAnsi="Arial" w:cs="Arial"/>
          <w:sz w:val="20"/>
          <w:szCs w:val="20"/>
        </w:rPr>
        <w:t>,</w:t>
      </w:r>
      <w:r w:rsidR="35FB4A2E" w:rsidRPr="7C98EEFD">
        <w:rPr>
          <w:rFonts w:ascii="Arial" w:hAnsi="Arial" w:cs="Arial"/>
          <w:sz w:val="20"/>
          <w:szCs w:val="20"/>
        </w:rPr>
        <w:t xml:space="preserve"> </w:t>
      </w:r>
      <w:r w:rsidR="00BE4462" w:rsidRPr="00FB5610">
        <w:rPr>
          <w:rFonts w:ascii="Arial" w:eastAsia="Czcionka tekstu podstawowego" w:hAnsi="Arial" w:cs="Arial"/>
          <w:sz w:val="20"/>
          <w:szCs w:val="20"/>
        </w:rPr>
        <w:t xml:space="preserve">chyba że stanowią integralną część większego projektu, a ich koszt nie przekracza 15% kosztów kwalifikowalnych operacji. </w:t>
      </w:r>
      <w:r w:rsidR="00732C13" w:rsidRPr="00FB5610">
        <w:rPr>
          <w:rFonts w:ascii="Arial" w:eastAsia="Czcionka tekstu podstawowego" w:hAnsi="Arial" w:cs="Arial"/>
          <w:sz w:val="20"/>
          <w:szCs w:val="20"/>
        </w:rPr>
        <w:t>P</w:t>
      </w:r>
      <w:r w:rsidR="00BE4462" w:rsidRPr="00FB5610">
        <w:rPr>
          <w:rFonts w:ascii="Arial" w:eastAsia="Czcionka tekstu podstawowego" w:hAnsi="Arial" w:cs="Arial"/>
          <w:sz w:val="20"/>
          <w:szCs w:val="20"/>
        </w:rPr>
        <w:t>rojekty te nie mogą obejmować budowy nowych dróg lub parkingów ani – w przypadku istniejących – zwiększania ich przepustowości, ani w żaden inny sposób przyczyniać się do zwiększenia natężenia ruchu drogowego</w:t>
      </w:r>
      <w:r w:rsidR="00F03032" w:rsidRPr="00FB5610">
        <w:rPr>
          <w:rFonts w:ascii="Arial" w:eastAsia="Czcionka tekstu podstawowego" w:hAnsi="Arial" w:cs="Arial"/>
          <w:sz w:val="20"/>
          <w:szCs w:val="20"/>
        </w:rPr>
        <w:t>.</w:t>
      </w:r>
    </w:p>
    <w:bookmarkEnd w:id="178"/>
    <w:p w14:paraId="0969CFE7" w14:textId="77777777" w:rsidR="00141A71" w:rsidRPr="00FB5610" w:rsidRDefault="00141A71" w:rsidP="001A3F48">
      <w:pPr>
        <w:spacing w:before="0" w:after="0" w:line="276" w:lineRule="auto"/>
        <w:rPr>
          <w:rFonts w:ascii="Arial" w:eastAsia="Czcionka tekstu podstawowego" w:hAnsi="Arial" w:cs="Arial"/>
          <w:sz w:val="20"/>
          <w:szCs w:val="20"/>
        </w:rPr>
      </w:pPr>
    </w:p>
    <w:p w14:paraId="74B84764" w14:textId="3933617D" w:rsidR="000607BD" w:rsidRPr="00FB5610" w:rsidRDefault="00B073A6"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C</w:t>
      </w:r>
      <w:r w:rsidR="00902EE5" w:rsidRPr="00FB5610">
        <w:rPr>
          <w:rFonts w:ascii="Arial" w:eastAsia="Czcionka tekstu podstawowego" w:hAnsi="Arial" w:cs="Arial"/>
          <w:sz w:val="20"/>
          <w:szCs w:val="20"/>
        </w:rPr>
        <w:t>S</w:t>
      </w:r>
      <w:r w:rsidR="003873CB" w:rsidRPr="00FB5610">
        <w:rPr>
          <w:rFonts w:ascii="Arial" w:eastAsia="Czcionka tekstu podstawowego" w:hAnsi="Arial" w:cs="Arial"/>
          <w:sz w:val="20"/>
          <w:szCs w:val="20"/>
        </w:rPr>
        <w:t xml:space="preserve"> 5(i)</w:t>
      </w:r>
      <w:r w:rsidRPr="00FB5610">
        <w:rPr>
          <w:rFonts w:ascii="Arial" w:eastAsia="Czcionka tekstu podstawowego" w:hAnsi="Arial" w:cs="Arial"/>
          <w:sz w:val="20"/>
          <w:szCs w:val="20"/>
        </w:rPr>
        <w:t xml:space="preserve"> przewidziane jest mechanizm wsparcia poprzez </w:t>
      </w:r>
      <w:r w:rsidRPr="00FB5610">
        <w:rPr>
          <w:rFonts w:ascii="Arial" w:eastAsia="Czcionka tekstu podstawowego" w:hAnsi="Arial" w:cs="Arial"/>
          <w:bCs/>
          <w:sz w:val="20"/>
          <w:szCs w:val="20"/>
        </w:rPr>
        <w:t xml:space="preserve">Mazowieckie Centrum Wsparcia </w:t>
      </w:r>
      <w:r w:rsidR="00902EE5" w:rsidRPr="00FB5610">
        <w:rPr>
          <w:rFonts w:ascii="Arial" w:eastAsia="Czcionka tekstu podstawowego" w:hAnsi="Arial" w:cs="Arial"/>
          <w:bCs/>
          <w:sz w:val="20"/>
          <w:szCs w:val="20"/>
        </w:rPr>
        <w:t>D</w:t>
      </w:r>
      <w:r w:rsidRPr="00FB5610">
        <w:rPr>
          <w:rFonts w:ascii="Arial" w:eastAsia="Czcionka tekstu podstawowego" w:hAnsi="Arial" w:cs="Arial"/>
          <w:bCs/>
          <w:sz w:val="20"/>
          <w:szCs w:val="20"/>
        </w:rPr>
        <w:t xml:space="preserve">oradczego (MCWD) </w:t>
      </w:r>
      <w:r w:rsidR="00AB2420" w:rsidRPr="00FB5610">
        <w:rPr>
          <w:rFonts w:ascii="Arial" w:eastAsia="Czcionka tekstu podstawowego" w:hAnsi="Arial" w:cs="Arial"/>
          <w:bCs/>
          <w:sz w:val="20"/>
          <w:szCs w:val="20"/>
        </w:rPr>
        <w:t>–</w:t>
      </w:r>
      <w:r w:rsidRPr="00FB5610">
        <w:rPr>
          <w:rFonts w:ascii="Arial" w:eastAsia="Czcionka tekstu podstawowego" w:hAnsi="Arial" w:cs="Arial"/>
          <w:sz w:val="20"/>
          <w:szCs w:val="20"/>
        </w:rPr>
        <w:t xml:space="preserve"> </w:t>
      </w:r>
      <w:r w:rsidR="0038768C" w:rsidRPr="00FB5610">
        <w:rPr>
          <w:rFonts w:ascii="Arial" w:eastAsia="Czcionka tekstu podstawowego" w:hAnsi="Arial" w:cs="Arial"/>
          <w:sz w:val="20"/>
          <w:szCs w:val="20"/>
        </w:rPr>
        <w:t>polegający</w:t>
      </w:r>
      <w:r w:rsidRPr="00FB5610">
        <w:rPr>
          <w:rFonts w:ascii="Arial" w:eastAsia="Czcionka tekstu podstawowego" w:hAnsi="Arial" w:cs="Arial"/>
          <w:sz w:val="20"/>
          <w:szCs w:val="20"/>
        </w:rPr>
        <w:t xml:space="preserve"> na wsparciu rozwoju zdolności administracyjnej, w tym wzmocnieniu potencjału JST do kompleksowego zarządzania rozwojem, w tym w zakresie opracowania strategii ponadlokalnych/terytorialnych oraz innych dokumentów planistycznych i analitycznych wspierających kompleksowy rozwój, zarządzanie, monitorowanie i ocenę.</w:t>
      </w:r>
    </w:p>
    <w:p w14:paraId="3F653287" w14:textId="02065565" w:rsidR="00B073A6" w:rsidRPr="00FB5610" w:rsidRDefault="00B073A6"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 xml:space="preserve">Mechanizm zostanie skierowany </w:t>
      </w:r>
      <w:r w:rsidR="003B43BE" w:rsidRPr="00FB5610">
        <w:rPr>
          <w:rFonts w:ascii="Arial" w:eastAsia="Czcionka tekstu podstawowego" w:hAnsi="Arial" w:cs="Arial"/>
          <w:sz w:val="20"/>
          <w:szCs w:val="20"/>
        </w:rPr>
        <w:t xml:space="preserve">przede wszystkim </w:t>
      </w:r>
      <w:r w:rsidRPr="00FB5610">
        <w:rPr>
          <w:rFonts w:ascii="Arial" w:eastAsia="Czcionka tekstu podstawowego" w:hAnsi="Arial" w:cs="Arial"/>
          <w:sz w:val="20"/>
          <w:szCs w:val="20"/>
        </w:rPr>
        <w:t>do</w:t>
      </w:r>
      <w:r w:rsidR="003B43BE"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 xml:space="preserve">miast </w:t>
      </w:r>
      <w:r w:rsidR="0038768C" w:rsidRPr="00FB5610">
        <w:rPr>
          <w:rFonts w:ascii="Arial" w:eastAsia="Czcionka tekstu podstawowego" w:hAnsi="Arial" w:cs="Arial"/>
          <w:sz w:val="20"/>
          <w:szCs w:val="20"/>
        </w:rPr>
        <w:t>średnich</w:t>
      </w:r>
      <w:r w:rsidRPr="00FB5610">
        <w:rPr>
          <w:rFonts w:ascii="Arial" w:eastAsia="Czcionka tekstu podstawowego" w:hAnsi="Arial" w:cs="Arial"/>
          <w:sz w:val="20"/>
          <w:szCs w:val="20"/>
        </w:rPr>
        <w:t xml:space="preserve"> tracących funkcje społeczno-gospodarcze wraz z ich obszarami funkcjonalnymi</w:t>
      </w:r>
      <w:r w:rsidR="009A7F68" w:rsidRPr="00FB5610">
        <w:rPr>
          <w:rFonts w:ascii="Arial" w:eastAsia="Czcionka tekstu podstawowego" w:hAnsi="Arial" w:cs="Arial"/>
          <w:sz w:val="20"/>
          <w:szCs w:val="20"/>
        </w:rPr>
        <w:t>.</w:t>
      </w:r>
    </w:p>
    <w:p w14:paraId="59507ED2" w14:textId="08B30F02" w:rsidR="00C43B22" w:rsidRPr="00FB5610" w:rsidRDefault="00C43B22" w:rsidP="001A3F48">
      <w:pPr>
        <w:pStyle w:val="Point0"/>
        <w:spacing w:before="0" w:after="0" w:line="276" w:lineRule="auto"/>
        <w:ind w:left="0" w:firstLine="0"/>
        <w:rPr>
          <w:rFonts w:ascii="Arial" w:eastAsia="Czcionka tekstu podstawowego" w:hAnsi="Arial" w:cs="Arial"/>
          <w:sz w:val="20"/>
          <w:szCs w:val="20"/>
        </w:rPr>
      </w:pPr>
    </w:p>
    <w:p w14:paraId="55424DAB" w14:textId="77777777" w:rsidR="00075B53" w:rsidRPr="00FB5610" w:rsidRDefault="00075B53"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95539E6" w14:textId="64F0D4CA" w:rsidR="00617596" w:rsidRPr="00FB5610" w:rsidRDefault="00122FE0" w:rsidP="00DF20CA">
      <w:pPr>
        <w:pStyle w:val="Text1"/>
        <w:numPr>
          <w:ilvl w:val="0"/>
          <w:numId w:val="114"/>
        </w:numPr>
        <w:spacing w:before="0" w:after="0" w:line="276" w:lineRule="auto"/>
        <w:rPr>
          <w:rFonts w:ascii="Arial" w:hAnsi="Arial" w:cs="Arial"/>
          <w:sz w:val="20"/>
          <w:szCs w:val="20"/>
        </w:rPr>
      </w:pPr>
      <w:r w:rsidRPr="00FB5610">
        <w:rPr>
          <w:rFonts w:ascii="Arial" w:hAnsi="Arial" w:cs="Arial"/>
          <w:sz w:val="20"/>
          <w:szCs w:val="20"/>
        </w:rPr>
        <w:t>i</w:t>
      </w:r>
      <w:r w:rsidR="00521721" w:rsidRPr="00FB5610">
        <w:rPr>
          <w:rFonts w:ascii="Arial" w:hAnsi="Arial" w:cs="Arial"/>
          <w:sz w:val="20"/>
          <w:szCs w:val="20"/>
        </w:rPr>
        <w:t>nteresariusze procesu rewitalizacji, zidentyfikowani w gminnych programach rewitalizacji, w</w:t>
      </w:r>
      <w:r w:rsidR="00FA7811" w:rsidRPr="00FB5610">
        <w:rPr>
          <w:rFonts w:ascii="Arial" w:hAnsi="Arial" w:cs="Arial"/>
          <w:sz w:val="20"/>
          <w:szCs w:val="20"/>
        </w:rPr>
        <w:t> </w:t>
      </w:r>
      <w:r w:rsidR="00521721" w:rsidRPr="00FB5610">
        <w:rPr>
          <w:rFonts w:ascii="Arial" w:hAnsi="Arial" w:cs="Arial"/>
          <w:sz w:val="20"/>
          <w:szCs w:val="20"/>
        </w:rPr>
        <w:t>tym</w:t>
      </w:r>
      <w:r w:rsidR="00521721" w:rsidRPr="00FB5610">
        <w:rPr>
          <w:rFonts w:ascii="Arial" w:hAnsi="Arial" w:cs="Arial"/>
          <w:b/>
          <w:sz w:val="20"/>
          <w:szCs w:val="20"/>
        </w:rPr>
        <w:t xml:space="preserve"> </w:t>
      </w:r>
      <w:r w:rsidR="00052DD9" w:rsidRPr="00FB5610">
        <w:rPr>
          <w:rFonts w:ascii="Arial" w:hAnsi="Arial" w:cs="Arial"/>
          <w:sz w:val="20"/>
          <w:szCs w:val="20"/>
        </w:rPr>
        <w:t xml:space="preserve">m.in. </w:t>
      </w:r>
      <w:r w:rsidR="008E162F" w:rsidRPr="00FB5610">
        <w:rPr>
          <w:rFonts w:ascii="Arial" w:hAnsi="Arial" w:cs="Arial"/>
          <w:sz w:val="20"/>
          <w:szCs w:val="20"/>
        </w:rPr>
        <w:t>mieszkańcy</w:t>
      </w:r>
      <w:r w:rsidR="00052DD9" w:rsidRPr="00FB5610">
        <w:rPr>
          <w:rFonts w:ascii="Arial" w:hAnsi="Arial" w:cs="Arial"/>
          <w:sz w:val="20"/>
          <w:szCs w:val="20"/>
        </w:rPr>
        <w:t xml:space="preserve">, </w:t>
      </w:r>
      <w:r w:rsidR="008E162F" w:rsidRPr="00FB5610">
        <w:rPr>
          <w:rFonts w:ascii="Arial" w:hAnsi="Arial" w:cs="Arial"/>
          <w:sz w:val="20"/>
          <w:szCs w:val="20"/>
        </w:rPr>
        <w:t>właściciele, użytkownicy wieczyści nieruchomości i podmioty zarządzające nieruchomościami</w:t>
      </w:r>
      <w:r w:rsidR="00052DD9" w:rsidRPr="00FB5610">
        <w:rPr>
          <w:rFonts w:ascii="Arial" w:hAnsi="Arial" w:cs="Arial"/>
          <w:sz w:val="20"/>
          <w:szCs w:val="20"/>
        </w:rPr>
        <w:t xml:space="preserve">, </w:t>
      </w:r>
      <w:r w:rsidR="008E162F" w:rsidRPr="00FB5610">
        <w:rPr>
          <w:rFonts w:ascii="Arial" w:hAnsi="Arial" w:cs="Arial"/>
          <w:sz w:val="20"/>
          <w:szCs w:val="20"/>
        </w:rPr>
        <w:t xml:space="preserve">podmioty prowadzące lub zamierzające prowadzić działalność </w:t>
      </w:r>
      <w:r w:rsidR="00052DD9" w:rsidRPr="00FB5610">
        <w:rPr>
          <w:rFonts w:ascii="Arial" w:hAnsi="Arial" w:cs="Arial"/>
          <w:sz w:val="20"/>
          <w:szCs w:val="20"/>
        </w:rPr>
        <w:t xml:space="preserve">społeczną lub </w:t>
      </w:r>
      <w:r w:rsidR="008E162F" w:rsidRPr="00FB5610">
        <w:rPr>
          <w:rFonts w:ascii="Arial" w:hAnsi="Arial" w:cs="Arial"/>
          <w:sz w:val="20"/>
          <w:szCs w:val="20"/>
        </w:rPr>
        <w:t>gospodarczą;</w:t>
      </w:r>
      <w:r w:rsidR="00052DD9" w:rsidRPr="00FB5610">
        <w:rPr>
          <w:rFonts w:ascii="Arial" w:hAnsi="Arial" w:cs="Arial"/>
          <w:sz w:val="20"/>
          <w:szCs w:val="20"/>
        </w:rPr>
        <w:t xml:space="preserve"> </w:t>
      </w:r>
      <w:r w:rsidR="00EC031F" w:rsidRPr="00FB5610">
        <w:rPr>
          <w:rFonts w:ascii="Arial" w:hAnsi="Arial" w:cs="Arial"/>
          <w:sz w:val="20"/>
          <w:szCs w:val="20"/>
        </w:rPr>
        <w:t>JST</w:t>
      </w:r>
      <w:r w:rsidR="008E162F" w:rsidRPr="00FB5610">
        <w:rPr>
          <w:rFonts w:ascii="Arial" w:hAnsi="Arial" w:cs="Arial"/>
          <w:sz w:val="20"/>
          <w:szCs w:val="20"/>
        </w:rPr>
        <w:t xml:space="preserve"> i ich jednostki organizacyjne;</w:t>
      </w:r>
      <w:r w:rsidR="00052DD9" w:rsidRPr="00FB5610">
        <w:rPr>
          <w:rFonts w:ascii="Arial" w:hAnsi="Arial" w:cs="Arial"/>
          <w:sz w:val="20"/>
          <w:szCs w:val="20"/>
        </w:rPr>
        <w:t xml:space="preserve"> </w:t>
      </w:r>
      <w:r w:rsidR="008E162F" w:rsidRPr="00FB5610">
        <w:rPr>
          <w:rFonts w:ascii="Arial" w:hAnsi="Arial" w:cs="Arial"/>
          <w:sz w:val="20"/>
          <w:szCs w:val="20"/>
        </w:rPr>
        <w:t>organy władzy publicznej</w:t>
      </w:r>
      <w:r w:rsidR="00C01A34" w:rsidRPr="00FB5610">
        <w:rPr>
          <w:rFonts w:ascii="Arial" w:hAnsi="Arial" w:cs="Arial"/>
          <w:sz w:val="20"/>
          <w:szCs w:val="20"/>
        </w:rPr>
        <w:t>.</w:t>
      </w:r>
    </w:p>
    <w:p w14:paraId="6925941D" w14:textId="77777777" w:rsidR="002815E9" w:rsidRPr="00FB5610" w:rsidRDefault="002815E9" w:rsidP="001A3F48">
      <w:pPr>
        <w:pStyle w:val="Text1"/>
        <w:spacing w:before="0" w:after="0" w:line="276" w:lineRule="auto"/>
        <w:ind w:left="0"/>
        <w:rPr>
          <w:rFonts w:ascii="Arial" w:hAnsi="Arial" w:cs="Arial"/>
          <w:sz w:val="20"/>
          <w:szCs w:val="20"/>
        </w:rPr>
      </w:pPr>
    </w:p>
    <w:p w14:paraId="77B234DA" w14:textId="5F8C281E" w:rsidR="00075B53" w:rsidRPr="00FB5610" w:rsidRDefault="0053385E"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52A0E5BF" w14:textId="5BC8A1E1" w:rsidR="00522E4A" w:rsidRPr="00FB5610" w:rsidRDefault="00522E4A" w:rsidP="001A3F48">
      <w:pPr>
        <w:spacing w:before="0" w:after="0" w:line="276" w:lineRule="auto"/>
        <w:rPr>
          <w:rFonts w:ascii="Arial" w:hAnsi="Arial" w:cs="Arial"/>
          <w:sz w:val="20"/>
          <w:szCs w:val="20"/>
        </w:rPr>
      </w:pPr>
      <w:r w:rsidRPr="00FB5610">
        <w:rPr>
          <w:rFonts w:ascii="Arial" w:hAnsi="Arial" w:cs="Arial"/>
          <w:sz w:val="20"/>
          <w:szCs w:val="20"/>
        </w:rPr>
        <w:t>Jak wynika z analiz, utrudnienia w korzystaniu z oferty dziedzictwa kulturowego oraz budynków i</w:t>
      </w:r>
      <w:r w:rsidR="00E74790" w:rsidRPr="00FB5610">
        <w:rPr>
          <w:rFonts w:ascii="Arial" w:hAnsi="Arial" w:cs="Arial"/>
          <w:sz w:val="20"/>
          <w:szCs w:val="20"/>
        </w:rPr>
        <w:t> </w:t>
      </w:r>
      <w:r w:rsidRPr="00FB5610">
        <w:rPr>
          <w:rFonts w:ascii="Arial" w:hAnsi="Arial" w:cs="Arial"/>
          <w:sz w:val="20"/>
          <w:szCs w:val="20"/>
        </w:rPr>
        <w:t xml:space="preserve">przestrzeni poddawanych </w:t>
      </w:r>
      <w:r w:rsidR="00122E50" w:rsidRPr="00FB5610">
        <w:rPr>
          <w:rFonts w:ascii="Arial" w:hAnsi="Arial" w:cs="Arial"/>
          <w:sz w:val="20"/>
          <w:szCs w:val="20"/>
        </w:rPr>
        <w:t xml:space="preserve">renowacji i modernizacji w procesach </w:t>
      </w:r>
      <w:r w:rsidRPr="00FB5610">
        <w:rPr>
          <w:rFonts w:ascii="Arial" w:hAnsi="Arial" w:cs="Arial"/>
          <w:sz w:val="20"/>
          <w:szCs w:val="20"/>
        </w:rPr>
        <w:t>rewitalizacji</w:t>
      </w:r>
      <w:r w:rsidR="00C8161C" w:rsidRPr="00FB5610">
        <w:rPr>
          <w:rFonts w:ascii="Arial" w:hAnsi="Arial" w:cs="Arial"/>
          <w:sz w:val="20"/>
          <w:szCs w:val="20"/>
        </w:rPr>
        <w:t>,</w:t>
      </w:r>
      <w:r w:rsidRPr="00FB5610">
        <w:rPr>
          <w:rFonts w:ascii="Arial" w:hAnsi="Arial" w:cs="Arial"/>
          <w:sz w:val="20"/>
          <w:szCs w:val="20"/>
        </w:rPr>
        <w:t xml:space="preserve"> związane są głównie z</w:t>
      </w:r>
      <w:r w:rsidR="00E74790" w:rsidRPr="00FB5610">
        <w:rPr>
          <w:rFonts w:ascii="Arial" w:hAnsi="Arial" w:cs="Arial"/>
          <w:sz w:val="20"/>
          <w:szCs w:val="20"/>
        </w:rPr>
        <w:t> </w:t>
      </w:r>
      <w:r w:rsidRPr="00FB5610">
        <w:rPr>
          <w:rFonts w:ascii="Arial" w:hAnsi="Arial" w:cs="Arial"/>
          <w:sz w:val="20"/>
          <w:szCs w:val="20"/>
        </w:rPr>
        <w:t>brakiem dostosowania ich do potrzeb osób z niepełnosprawnościami i ograniczeniami funkcjonalnymi.</w:t>
      </w:r>
    </w:p>
    <w:p w14:paraId="019AB7B8" w14:textId="032FD5A0" w:rsidR="00522E4A" w:rsidRPr="00FB5610" w:rsidRDefault="00522E4A" w:rsidP="001A3F48">
      <w:pPr>
        <w:spacing w:before="0" w:after="0" w:line="276" w:lineRule="auto"/>
        <w:rPr>
          <w:rFonts w:ascii="Arial" w:hAnsi="Arial" w:cs="Arial"/>
          <w:sz w:val="20"/>
          <w:szCs w:val="20"/>
        </w:rPr>
      </w:pPr>
      <w:r w:rsidRPr="00FB5610">
        <w:rPr>
          <w:rFonts w:ascii="Arial" w:hAnsi="Arial" w:cs="Arial"/>
          <w:sz w:val="20"/>
          <w:szCs w:val="20"/>
        </w:rPr>
        <w:lastRenderedPageBreak/>
        <w:t>Podejmowana interwencja przyczyni się do zmniejszenia i eliminacji barier utrudniających dostęp do szlaków dziedzictwa kulturowego</w:t>
      </w:r>
      <w:r w:rsidR="0007494A" w:rsidRPr="00FB5610">
        <w:rPr>
          <w:rFonts w:ascii="Arial" w:hAnsi="Arial" w:cs="Arial"/>
          <w:sz w:val="20"/>
          <w:szCs w:val="20"/>
        </w:rPr>
        <w:t xml:space="preserve"> </w:t>
      </w:r>
      <w:r w:rsidRPr="00FB5610">
        <w:rPr>
          <w:rFonts w:ascii="Arial" w:hAnsi="Arial" w:cs="Arial"/>
          <w:sz w:val="20"/>
          <w:szCs w:val="20"/>
        </w:rPr>
        <w:t xml:space="preserve">oraz </w:t>
      </w:r>
      <w:r w:rsidR="0007494A" w:rsidRPr="00FB5610">
        <w:rPr>
          <w:rFonts w:ascii="Arial" w:hAnsi="Arial" w:cs="Arial"/>
          <w:sz w:val="20"/>
          <w:szCs w:val="20"/>
        </w:rPr>
        <w:t>budynków</w:t>
      </w:r>
      <w:r w:rsidRPr="00FB5610">
        <w:rPr>
          <w:rFonts w:ascii="Arial" w:hAnsi="Arial" w:cs="Arial"/>
          <w:sz w:val="20"/>
          <w:szCs w:val="20"/>
        </w:rPr>
        <w:t xml:space="preserve"> i przestrzeni poddawanych </w:t>
      </w:r>
      <w:r w:rsidR="00122E50" w:rsidRPr="00FB5610">
        <w:rPr>
          <w:rFonts w:ascii="Arial" w:hAnsi="Arial" w:cs="Arial"/>
          <w:sz w:val="20"/>
          <w:szCs w:val="20"/>
        </w:rPr>
        <w:t xml:space="preserve">renowacji </w:t>
      </w:r>
      <w:r w:rsidR="006A34FA" w:rsidRPr="00FB5610">
        <w:rPr>
          <w:rFonts w:ascii="Arial" w:hAnsi="Arial" w:cs="Arial"/>
          <w:sz w:val="20"/>
          <w:szCs w:val="20"/>
        </w:rPr>
        <w:t xml:space="preserve">i modernizacji </w:t>
      </w:r>
      <w:r w:rsidR="00122E50" w:rsidRPr="00FB5610">
        <w:rPr>
          <w:rFonts w:ascii="Arial" w:hAnsi="Arial" w:cs="Arial"/>
          <w:sz w:val="20"/>
          <w:szCs w:val="20"/>
        </w:rPr>
        <w:t xml:space="preserve">w procesach </w:t>
      </w:r>
      <w:r w:rsidRPr="00FB5610">
        <w:rPr>
          <w:rFonts w:ascii="Arial" w:hAnsi="Arial" w:cs="Arial"/>
          <w:sz w:val="20"/>
          <w:szCs w:val="20"/>
        </w:rPr>
        <w:t>rewitalizacji. Poprzez zastosowanie standardu dostępności: architektonicznego, cyfrowego oraz informacyjno-promocyjnego, produkty powstałe w wyniku realizacji projektów będą dostępne dla ogółu społeczeństwa, w tym również będą odpowiadały na szczególne potrzeby kobiet, osób z niepełnosprawnościami: ruchową, wzrokową, słuchową, intelektualną; osób starszych, opiekunów z dziećmi czy osobami zależnymi.</w:t>
      </w:r>
    </w:p>
    <w:p w14:paraId="74B97ABB" w14:textId="5D230D1A" w:rsidR="00522E4A" w:rsidRPr="00FB5610" w:rsidRDefault="00522E4A" w:rsidP="001A3F48">
      <w:pPr>
        <w:spacing w:before="0" w:after="0" w:line="276" w:lineRule="auto"/>
        <w:rPr>
          <w:rFonts w:ascii="Arial" w:hAnsi="Arial" w:cs="Arial"/>
          <w:sz w:val="20"/>
          <w:szCs w:val="20"/>
        </w:rPr>
      </w:pPr>
      <w:r w:rsidRPr="00FB5610">
        <w:rPr>
          <w:rFonts w:ascii="Arial" w:hAnsi="Arial" w:cs="Arial"/>
          <w:sz w:val="20"/>
          <w:szCs w:val="20"/>
        </w:rPr>
        <w:t>Pozytywny wpływ na zasadę dostępności dla osób z niepełnosprawnościami będzie kryterium dostępu warunkującym otrzymanie dofinansowania. W przypadku projektów, w których występował będzie produkt neutralny pod względem zasady równości szans</w:t>
      </w:r>
    </w:p>
    <w:p w14:paraId="6A6C7DAE" w14:textId="6B1AECB1" w:rsidR="00522E4A" w:rsidRPr="00FB5610" w:rsidRDefault="00522E4A" w:rsidP="001A3F48">
      <w:pPr>
        <w:spacing w:before="0" w:after="0" w:line="276" w:lineRule="auto"/>
        <w:rPr>
          <w:rFonts w:ascii="Arial" w:hAnsi="Arial" w:cs="Arial"/>
          <w:sz w:val="20"/>
          <w:szCs w:val="20"/>
        </w:rPr>
      </w:pPr>
      <w:r w:rsidRPr="00FB5610">
        <w:rPr>
          <w:rFonts w:ascii="Arial" w:hAnsi="Arial" w:cs="Arial"/>
          <w:sz w:val="20"/>
          <w:szCs w:val="20"/>
        </w:rPr>
        <w:t>i niedyskryminacji, zasada niedyskryminacji zostanie zapewniona na poziomie zarządzania projektem i</w:t>
      </w:r>
      <w:r w:rsidR="00E74790" w:rsidRPr="00FB5610">
        <w:rPr>
          <w:rFonts w:ascii="Arial" w:hAnsi="Arial" w:cs="Arial"/>
          <w:sz w:val="20"/>
          <w:szCs w:val="20"/>
        </w:rPr>
        <w:t> </w:t>
      </w:r>
      <w:r w:rsidRPr="00FB5610">
        <w:rPr>
          <w:rFonts w:ascii="Arial" w:hAnsi="Arial" w:cs="Arial"/>
          <w:sz w:val="20"/>
          <w:szCs w:val="20"/>
        </w:rPr>
        <w:t>dostępności cyfrowej dokumentacji projektowej publikowanej na stronach zgodnych z WCAG, nawet w przypadku braku kwalifikowalności takich wydatków w projekcie.</w:t>
      </w:r>
    </w:p>
    <w:p w14:paraId="3628EDDE" w14:textId="1D388DBF" w:rsidR="004321BD" w:rsidRPr="00FB5610" w:rsidRDefault="004321BD" w:rsidP="001A3F48">
      <w:pPr>
        <w:spacing w:before="0" w:after="0" w:line="276" w:lineRule="auto"/>
        <w:rPr>
          <w:rFonts w:ascii="Arial" w:hAnsi="Arial" w:cs="Arial"/>
          <w:sz w:val="20"/>
          <w:szCs w:val="20"/>
        </w:rPr>
      </w:pPr>
      <w:r w:rsidRPr="00FB5610">
        <w:rPr>
          <w:rFonts w:ascii="Arial" w:hAnsi="Arial" w:cs="Arial"/>
          <w:sz w:val="20"/>
          <w:szCs w:val="20"/>
        </w:rPr>
        <w:t xml:space="preserve">Wsparcie będzie udzielane wyłącznie projektom i beneficjentom, którzy przestrzegają przepisów antydyskryminacyjnych, o których mowa w art. 9 ust. 3 </w:t>
      </w:r>
      <w:r w:rsidR="00587C28" w:rsidRPr="00FB5610">
        <w:rPr>
          <w:rFonts w:ascii="Arial" w:hAnsi="Arial" w:cs="Arial"/>
          <w:sz w:val="20"/>
          <w:szCs w:val="20"/>
        </w:rPr>
        <w:t>Rozporządzenia ogólnego</w:t>
      </w:r>
      <w:r w:rsidRPr="00FB5610">
        <w:rPr>
          <w:rFonts w:ascii="Arial" w:hAnsi="Arial" w:cs="Arial"/>
          <w:sz w:val="20"/>
          <w:szCs w:val="20"/>
        </w:rPr>
        <w:t xml:space="preserve"> oraz że w</w:t>
      </w:r>
      <w:r w:rsidR="00E74790" w:rsidRPr="00FB5610">
        <w:rPr>
          <w:rFonts w:ascii="Arial" w:hAnsi="Arial" w:cs="Arial"/>
          <w:sz w:val="20"/>
          <w:szCs w:val="20"/>
        </w:rPr>
        <w:t> </w:t>
      </w:r>
      <w:r w:rsidRPr="00FB5610">
        <w:rPr>
          <w:rFonts w:ascii="Arial" w:hAnsi="Arial" w:cs="Arial"/>
          <w:sz w:val="20"/>
          <w:szCs w:val="20"/>
        </w:rPr>
        <w:t xml:space="preserve">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w:t>
      </w:r>
      <w:r w:rsidR="00E74790" w:rsidRPr="00FB5610">
        <w:rPr>
          <w:rFonts w:ascii="Arial" w:hAnsi="Arial" w:cs="Arial"/>
          <w:sz w:val="20"/>
          <w:szCs w:val="20"/>
        </w:rPr>
        <w:t> </w:t>
      </w:r>
      <w:r w:rsidRPr="00FB5610">
        <w:rPr>
          <w:rFonts w:ascii="Arial" w:hAnsi="Arial" w:cs="Arial"/>
          <w:sz w:val="20"/>
          <w:szCs w:val="20"/>
        </w:rPr>
        <w:t xml:space="preserve">zasadami, o których mowa w art. 9 ust. 3 </w:t>
      </w:r>
      <w:r w:rsidR="00587C28" w:rsidRPr="00FB5610">
        <w:rPr>
          <w:rFonts w:ascii="Arial" w:hAnsi="Arial" w:cs="Arial"/>
          <w:sz w:val="20"/>
          <w:szCs w:val="20"/>
        </w:rPr>
        <w:t>Rozporządzenia ogólnego</w:t>
      </w:r>
      <w:r w:rsidRPr="00FB5610">
        <w:rPr>
          <w:rFonts w:ascii="Arial" w:hAnsi="Arial" w:cs="Arial"/>
          <w:sz w:val="20"/>
          <w:szCs w:val="20"/>
        </w:rPr>
        <w:t>, wsparcie w ramach programu nie może być udzielone.</w:t>
      </w:r>
    </w:p>
    <w:p w14:paraId="074B4B2A" w14:textId="77777777" w:rsidR="004321BD" w:rsidRPr="00FB5610" w:rsidRDefault="004321BD" w:rsidP="001A3F48">
      <w:pPr>
        <w:spacing w:before="0" w:after="0" w:line="276" w:lineRule="auto"/>
        <w:rPr>
          <w:rFonts w:ascii="Arial" w:hAnsi="Arial" w:cs="Arial"/>
          <w:sz w:val="20"/>
          <w:szCs w:val="20"/>
        </w:rPr>
      </w:pPr>
    </w:p>
    <w:p w14:paraId="6369564C" w14:textId="7F0ACCAF" w:rsidR="00075B53" w:rsidRPr="00FB5610" w:rsidRDefault="00D12BD5"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12190FBE" w14:textId="5D839CE0" w:rsidR="00084D6B" w:rsidRPr="00FB5610" w:rsidRDefault="00084D6B" w:rsidP="001A3F48">
      <w:pPr>
        <w:pStyle w:val="Point0"/>
        <w:spacing w:before="0" w:after="0" w:line="276" w:lineRule="auto"/>
        <w:ind w:left="0" w:firstLine="0"/>
        <w:rPr>
          <w:rFonts w:ascii="Arial" w:hAnsi="Arial" w:cs="Arial"/>
          <w:sz w:val="20"/>
          <w:szCs w:val="20"/>
        </w:rPr>
      </w:pPr>
      <w:r w:rsidRPr="00FB5610">
        <w:rPr>
          <w:rFonts w:ascii="Arial" w:hAnsi="Arial" w:cs="Arial"/>
          <w:sz w:val="20"/>
          <w:szCs w:val="20"/>
        </w:rPr>
        <w:t xml:space="preserve">Planowane interwencje będą realizowane na obszarze całego </w:t>
      </w:r>
      <w:r w:rsidR="009C3B55"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9C3B55" w:rsidRPr="00FB5610">
        <w:rPr>
          <w:rFonts w:ascii="Arial" w:hAnsi="Arial" w:cs="Arial"/>
          <w:sz w:val="20"/>
          <w:szCs w:val="20"/>
        </w:rPr>
        <w:t>RWS</w:t>
      </w:r>
      <w:r w:rsidRPr="00FB5610">
        <w:rPr>
          <w:rFonts w:ascii="Arial" w:hAnsi="Arial" w:cs="Arial"/>
          <w:sz w:val="20"/>
          <w:szCs w:val="20"/>
        </w:rPr>
        <w:t xml:space="preserve"> oraz </w:t>
      </w:r>
      <w:r w:rsidR="009C3B55" w:rsidRPr="00FB5610">
        <w:rPr>
          <w:rFonts w:ascii="Arial" w:hAnsi="Arial" w:cs="Arial"/>
          <w:sz w:val="20"/>
          <w:szCs w:val="20"/>
        </w:rPr>
        <w:t>RMR</w:t>
      </w:r>
      <w:r w:rsidRPr="00FB5610">
        <w:rPr>
          <w:rFonts w:ascii="Arial" w:hAnsi="Arial" w:cs="Arial"/>
          <w:sz w:val="20"/>
          <w:szCs w:val="20"/>
        </w:rPr>
        <w:t>. Preferencje mogą mieć projekty zlokalizowane w średnich i małych miastach w</w:t>
      </w:r>
      <w:r w:rsidR="00E74790" w:rsidRPr="00FB5610">
        <w:rPr>
          <w:rFonts w:ascii="Arial" w:hAnsi="Arial" w:cs="Arial"/>
          <w:sz w:val="20"/>
          <w:szCs w:val="20"/>
        </w:rPr>
        <w:t> </w:t>
      </w:r>
      <w:r w:rsidRPr="00FB5610">
        <w:rPr>
          <w:rFonts w:ascii="Arial" w:hAnsi="Arial" w:cs="Arial"/>
          <w:sz w:val="20"/>
          <w:szCs w:val="20"/>
        </w:rPr>
        <w:t xml:space="preserve">szczególności zagrożonych utratą funkcji gospodarczych i społecznych. Priorytety mogą być też skierowane do projektów zlokalizowanych </w:t>
      </w:r>
      <w:r w:rsidR="009C3B55" w:rsidRPr="00FB5610">
        <w:rPr>
          <w:rFonts w:ascii="Arial" w:hAnsi="Arial" w:cs="Arial"/>
          <w:sz w:val="20"/>
          <w:szCs w:val="20"/>
        </w:rPr>
        <w:t xml:space="preserve">w </w:t>
      </w:r>
      <w:r w:rsidRPr="00FB5610">
        <w:rPr>
          <w:rFonts w:ascii="Arial" w:hAnsi="Arial" w:cs="Arial"/>
          <w:sz w:val="20"/>
          <w:szCs w:val="20"/>
        </w:rPr>
        <w:t xml:space="preserve">OSI wyznaczonych w KSRR i wynikających ze </w:t>
      </w:r>
      <w:r w:rsidR="006E7A79" w:rsidRPr="00FB5610">
        <w:rPr>
          <w:rFonts w:ascii="Arial" w:hAnsi="Arial" w:cs="Arial"/>
          <w:sz w:val="20"/>
          <w:szCs w:val="20"/>
        </w:rPr>
        <w:t>SR</w:t>
      </w:r>
      <w:r w:rsidR="00E74790" w:rsidRPr="00FB5610">
        <w:rPr>
          <w:rFonts w:ascii="Arial" w:hAnsi="Arial" w:cs="Arial"/>
          <w:sz w:val="20"/>
          <w:szCs w:val="20"/>
        </w:rPr>
        <w:t> </w:t>
      </w:r>
      <w:r w:rsidR="006E7A79" w:rsidRPr="00FB5610">
        <w:rPr>
          <w:rFonts w:ascii="Arial" w:hAnsi="Arial" w:cs="Arial"/>
          <w:sz w:val="20"/>
          <w:szCs w:val="20"/>
        </w:rPr>
        <w:t>WM</w:t>
      </w:r>
      <w:r w:rsidR="00E74790" w:rsidRPr="00FB5610">
        <w:rPr>
          <w:rFonts w:ascii="Arial" w:hAnsi="Arial" w:cs="Arial"/>
          <w:sz w:val="20"/>
          <w:szCs w:val="20"/>
        </w:rPr>
        <w:t> </w:t>
      </w:r>
      <w:r w:rsidR="006E7A79" w:rsidRPr="00FB5610">
        <w:rPr>
          <w:rFonts w:ascii="Arial" w:hAnsi="Arial" w:cs="Arial"/>
          <w:sz w:val="20"/>
          <w:szCs w:val="20"/>
        </w:rPr>
        <w:t>2030+</w:t>
      </w:r>
      <w:r w:rsidRPr="00FB5610">
        <w:rPr>
          <w:rFonts w:ascii="Arial" w:hAnsi="Arial" w:cs="Arial"/>
          <w:sz w:val="20"/>
          <w:szCs w:val="20"/>
        </w:rPr>
        <w:t xml:space="preserve">. Wsparcie zostanie skierowane do obszarów rewitalizacji wyznaczonych w gminnych </w:t>
      </w:r>
      <w:r w:rsidR="009C3B55" w:rsidRPr="00FB5610">
        <w:rPr>
          <w:rFonts w:ascii="Arial" w:hAnsi="Arial" w:cs="Arial"/>
          <w:sz w:val="20"/>
          <w:szCs w:val="20"/>
        </w:rPr>
        <w:t xml:space="preserve">programach </w:t>
      </w:r>
      <w:r w:rsidRPr="00FB5610">
        <w:rPr>
          <w:rFonts w:ascii="Arial" w:hAnsi="Arial" w:cs="Arial"/>
          <w:sz w:val="20"/>
          <w:szCs w:val="20"/>
        </w:rPr>
        <w:t xml:space="preserve">rewitalizacji wpisanych do </w:t>
      </w:r>
      <w:r w:rsidR="009C3B55" w:rsidRPr="00FB5610">
        <w:rPr>
          <w:rFonts w:ascii="Arial" w:hAnsi="Arial" w:cs="Arial"/>
          <w:sz w:val="20"/>
          <w:szCs w:val="20"/>
        </w:rPr>
        <w:t xml:space="preserve">wojewódzkiego </w:t>
      </w:r>
      <w:r w:rsidRPr="00FB5610">
        <w:rPr>
          <w:rFonts w:ascii="Arial" w:hAnsi="Arial" w:cs="Arial"/>
          <w:sz w:val="20"/>
          <w:szCs w:val="20"/>
        </w:rPr>
        <w:t>wykazu programów rewitalizacji.</w:t>
      </w:r>
    </w:p>
    <w:p w14:paraId="3F576BF4" w14:textId="77777777" w:rsidR="005176B6" w:rsidRPr="00FB5610" w:rsidRDefault="005176B6" w:rsidP="001A3F48">
      <w:pPr>
        <w:pStyle w:val="Text1"/>
        <w:spacing w:before="0" w:after="0" w:line="276" w:lineRule="auto"/>
        <w:ind w:left="0"/>
        <w:rPr>
          <w:rFonts w:ascii="Arial" w:hAnsi="Arial" w:cs="Arial"/>
          <w:b/>
          <w:sz w:val="20"/>
          <w:szCs w:val="20"/>
        </w:rPr>
      </w:pPr>
    </w:p>
    <w:p w14:paraId="1D4B912E" w14:textId="0A321B8B" w:rsidR="00AE27CB" w:rsidRPr="00FB5610" w:rsidRDefault="00AE27CB"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55A51745" w14:textId="287E1940" w:rsidR="00AE27CB" w:rsidRPr="00FB5610" w:rsidRDefault="00E71A0C" w:rsidP="001A3F48">
      <w:pPr>
        <w:pStyle w:val="Text1"/>
        <w:spacing w:before="0" w:after="0" w:line="276" w:lineRule="auto"/>
        <w:ind w:left="0"/>
        <w:rPr>
          <w:rFonts w:ascii="Arial" w:hAnsi="Arial" w:cs="Arial"/>
          <w:sz w:val="20"/>
          <w:szCs w:val="20"/>
        </w:rPr>
      </w:pPr>
      <w:r w:rsidRPr="00FB5610">
        <w:rPr>
          <w:rFonts w:ascii="Arial" w:hAnsi="Arial" w:cs="Arial"/>
          <w:sz w:val="20"/>
          <w:szCs w:val="20"/>
        </w:rPr>
        <w:t xml:space="preserve">FEM 2021-2027 </w:t>
      </w:r>
      <w:r w:rsidR="00AE27CB" w:rsidRPr="00FB5610">
        <w:rPr>
          <w:rFonts w:ascii="Arial" w:hAnsi="Arial" w:cs="Arial"/>
          <w:sz w:val="20"/>
          <w:szCs w:val="20"/>
        </w:rPr>
        <w:t xml:space="preserve">jest programem co do zasady obejmującym terytorium </w:t>
      </w:r>
      <w:r w:rsidR="009C3B55" w:rsidRPr="00FB5610">
        <w:rPr>
          <w:rFonts w:ascii="Arial" w:hAnsi="Arial" w:cs="Arial"/>
          <w:sz w:val="20"/>
          <w:szCs w:val="20"/>
        </w:rPr>
        <w:t>WM</w:t>
      </w:r>
      <w:r w:rsidR="00AE27CB" w:rsidRPr="00FB5610">
        <w:rPr>
          <w:rFonts w:ascii="Arial" w:hAnsi="Arial" w:cs="Arial"/>
          <w:sz w:val="20"/>
          <w:szCs w:val="20"/>
        </w:rPr>
        <w:t xml:space="preserve">. </w:t>
      </w:r>
      <w:r w:rsidR="009C3B55" w:rsidRPr="00FB5610">
        <w:rPr>
          <w:rFonts w:ascii="Arial" w:hAnsi="Arial" w:cs="Arial"/>
          <w:sz w:val="20"/>
          <w:szCs w:val="20"/>
        </w:rPr>
        <w:t>R</w:t>
      </w:r>
      <w:r w:rsidR="00AE27CB" w:rsidRPr="00FB5610">
        <w:rPr>
          <w:rFonts w:ascii="Arial" w:hAnsi="Arial" w:cs="Arial"/>
          <w:sz w:val="20"/>
          <w:szCs w:val="20"/>
        </w:rPr>
        <w:t>ealizow</w:t>
      </w:r>
      <w:r w:rsidR="009C3B55" w:rsidRPr="00FB5610">
        <w:rPr>
          <w:rFonts w:ascii="Arial" w:hAnsi="Arial" w:cs="Arial"/>
          <w:sz w:val="20"/>
          <w:szCs w:val="20"/>
        </w:rPr>
        <w:t>ane</w:t>
      </w:r>
      <w:r w:rsidR="00AE27CB" w:rsidRPr="00FB5610">
        <w:rPr>
          <w:rFonts w:ascii="Arial" w:hAnsi="Arial" w:cs="Arial"/>
          <w:sz w:val="20"/>
          <w:szCs w:val="20"/>
        </w:rPr>
        <w:t xml:space="preserve"> projekty, z uwagi na ich rangę i wpływ</w:t>
      </w:r>
      <w:r w:rsidR="009C3B55" w:rsidRPr="00FB5610">
        <w:rPr>
          <w:rFonts w:ascii="Arial" w:hAnsi="Arial" w:cs="Arial"/>
          <w:sz w:val="20"/>
          <w:szCs w:val="20"/>
        </w:rPr>
        <w:t>,</w:t>
      </w:r>
      <w:r w:rsidR="00AE27CB" w:rsidRPr="00FB5610">
        <w:rPr>
          <w:rFonts w:ascii="Arial" w:hAnsi="Arial" w:cs="Arial"/>
          <w:sz w:val="20"/>
          <w:szCs w:val="20"/>
        </w:rPr>
        <w:t xml:space="preserve"> będą miały wymiar europejski. Inwestycje w najważniejsze </w:t>
      </w:r>
      <w:r w:rsidR="00135896" w:rsidRPr="00FB5610">
        <w:rPr>
          <w:rFonts w:ascii="Arial" w:hAnsi="Arial" w:cs="Arial"/>
          <w:sz w:val="20"/>
          <w:szCs w:val="20"/>
        </w:rPr>
        <w:t xml:space="preserve">m.in. </w:t>
      </w:r>
      <w:r w:rsidR="00AE27CB" w:rsidRPr="00FB5610">
        <w:rPr>
          <w:rFonts w:ascii="Arial" w:hAnsi="Arial" w:cs="Arial"/>
          <w:sz w:val="20"/>
          <w:szCs w:val="20"/>
        </w:rPr>
        <w:t>z punktu widzenia wartości historyczn</w:t>
      </w:r>
      <w:r w:rsidR="00135896" w:rsidRPr="00FB5610">
        <w:rPr>
          <w:rFonts w:ascii="Arial" w:hAnsi="Arial" w:cs="Arial"/>
          <w:sz w:val="20"/>
          <w:szCs w:val="20"/>
        </w:rPr>
        <w:t>ych</w:t>
      </w:r>
      <w:r w:rsidR="009C3B55" w:rsidRPr="00FB5610">
        <w:rPr>
          <w:rFonts w:ascii="Arial" w:hAnsi="Arial" w:cs="Arial"/>
          <w:sz w:val="20"/>
          <w:szCs w:val="20"/>
        </w:rPr>
        <w:t>,</w:t>
      </w:r>
      <w:r w:rsidR="00AE27CB" w:rsidRPr="00FB5610">
        <w:rPr>
          <w:rFonts w:ascii="Arial" w:hAnsi="Arial" w:cs="Arial"/>
          <w:sz w:val="20"/>
          <w:szCs w:val="20"/>
        </w:rPr>
        <w:t xml:space="preserve"> obiekty </w:t>
      </w:r>
      <w:r w:rsidR="005176B6" w:rsidRPr="00FB5610">
        <w:rPr>
          <w:rFonts w:ascii="Arial" w:hAnsi="Arial" w:cs="Arial"/>
          <w:sz w:val="20"/>
          <w:szCs w:val="20"/>
        </w:rPr>
        <w:t>zabytkowe</w:t>
      </w:r>
      <w:r w:rsidR="00AE27CB" w:rsidRPr="00FB5610">
        <w:rPr>
          <w:rFonts w:ascii="Arial" w:hAnsi="Arial" w:cs="Arial"/>
          <w:sz w:val="20"/>
          <w:szCs w:val="20"/>
        </w:rPr>
        <w:t xml:space="preserve">, posiadające wyjątkową wartość historyczną, artystyczną lub naukową, będą wzmacniać związek </w:t>
      </w:r>
      <w:r w:rsidR="009C3B55" w:rsidRPr="00FB5610">
        <w:rPr>
          <w:rFonts w:ascii="Arial" w:hAnsi="Arial" w:cs="Arial"/>
          <w:sz w:val="20"/>
          <w:szCs w:val="20"/>
        </w:rPr>
        <w:t>WM</w:t>
      </w:r>
      <w:r w:rsidR="00AE27CB" w:rsidRPr="00FB5610">
        <w:rPr>
          <w:rFonts w:ascii="Arial" w:hAnsi="Arial" w:cs="Arial"/>
          <w:sz w:val="20"/>
          <w:szCs w:val="20"/>
        </w:rPr>
        <w:t xml:space="preserve"> z europejskim i światowym dziedzictwem kulturowym</w:t>
      </w:r>
      <w:r w:rsidR="00E7701F" w:rsidRPr="00FB5610">
        <w:rPr>
          <w:rFonts w:ascii="Arial" w:hAnsi="Arial" w:cs="Arial"/>
          <w:sz w:val="20"/>
          <w:szCs w:val="20"/>
        </w:rPr>
        <w:t xml:space="preserve"> oraz pozwolą na włączeni</w:t>
      </w:r>
      <w:r w:rsidR="008D469A" w:rsidRPr="00FB5610">
        <w:rPr>
          <w:rFonts w:ascii="Arial" w:hAnsi="Arial" w:cs="Arial"/>
          <w:sz w:val="20"/>
          <w:szCs w:val="20"/>
        </w:rPr>
        <w:t>e</w:t>
      </w:r>
      <w:r w:rsidR="00E7701F" w:rsidRPr="00FB5610">
        <w:rPr>
          <w:rFonts w:ascii="Arial" w:hAnsi="Arial" w:cs="Arial"/>
          <w:sz w:val="20"/>
          <w:szCs w:val="20"/>
        </w:rPr>
        <w:t xml:space="preserve"> podmiotów z innych państw członkowskich UE lub spoza UE w realizację projektów wspieranych w ramach niniejszego Celu</w:t>
      </w:r>
      <w:r w:rsidR="00AE27CB" w:rsidRPr="00FB5610">
        <w:rPr>
          <w:rFonts w:ascii="Arial" w:hAnsi="Arial" w:cs="Arial"/>
          <w:sz w:val="20"/>
          <w:szCs w:val="20"/>
        </w:rPr>
        <w:t xml:space="preserve">. </w:t>
      </w:r>
      <w:r w:rsidR="00C64AA0" w:rsidRPr="00FB5610">
        <w:rPr>
          <w:rFonts w:ascii="Arial" w:hAnsi="Arial" w:cs="Arial"/>
          <w:sz w:val="20"/>
          <w:szCs w:val="20"/>
        </w:rPr>
        <w:t>Ponadto z</w:t>
      </w:r>
      <w:r w:rsidR="00AE27CB" w:rsidRPr="00FB5610">
        <w:rPr>
          <w:rFonts w:ascii="Arial" w:hAnsi="Arial" w:cs="Arial"/>
          <w:sz w:val="20"/>
          <w:szCs w:val="20"/>
        </w:rPr>
        <w:t>achowanie i</w:t>
      </w:r>
      <w:r w:rsidR="00E74790" w:rsidRPr="00FB5610">
        <w:rPr>
          <w:rFonts w:ascii="Arial" w:hAnsi="Arial" w:cs="Arial"/>
          <w:sz w:val="20"/>
          <w:szCs w:val="20"/>
        </w:rPr>
        <w:t> </w:t>
      </w:r>
      <w:r w:rsidR="00AE27CB" w:rsidRPr="00FB5610">
        <w:rPr>
          <w:rFonts w:ascii="Arial" w:hAnsi="Arial" w:cs="Arial"/>
          <w:sz w:val="20"/>
          <w:szCs w:val="20"/>
        </w:rPr>
        <w:t xml:space="preserve">rozwój obiektów dziedzictwa kulturowego wpłynie na wzmocnienie tożsamości, atrakcyjności turystycznej, inwestycyjnej, a także osiedleńczej </w:t>
      </w:r>
      <w:r w:rsidR="00A25A49" w:rsidRPr="00FB5610">
        <w:rPr>
          <w:rFonts w:ascii="Arial" w:hAnsi="Arial" w:cs="Arial"/>
          <w:sz w:val="20"/>
          <w:szCs w:val="20"/>
        </w:rPr>
        <w:t>makroregionu.</w:t>
      </w:r>
      <w:r w:rsidR="002D154C" w:rsidRPr="00FB5610">
        <w:rPr>
          <w:rFonts w:ascii="Arial" w:hAnsi="Arial" w:cs="Arial"/>
          <w:sz w:val="20"/>
          <w:szCs w:val="20"/>
        </w:rPr>
        <w:t xml:space="preserve"> Podejmowane działania będą spójne z celami SUERMB</w:t>
      </w:r>
      <w:r w:rsidR="00726380" w:rsidRPr="00FB5610">
        <w:rPr>
          <w:rFonts w:ascii="Arial" w:hAnsi="Arial" w:cs="Arial"/>
          <w:sz w:val="20"/>
          <w:szCs w:val="20"/>
        </w:rPr>
        <w:t>, w zakresie spójności terytorialnej w regionie Morza Bałtyckiego</w:t>
      </w:r>
      <w:r w:rsidR="003734DD" w:rsidRPr="00FB5610">
        <w:rPr>
          <w:rFonts w:ascii="Arial" w:hAnsi="Arial" w:cs="Arial"/>
          <w:sz w:val="20"/>
          <w:szCs w:val="20"/>
        </w:rPr>
        <w:t xml:space="preserve"> oraz przezwycięż</w:t>
      </w:r>
      <w:r w:rsidR="002E61F8" w:rsidRPr="00FB5610">
        <w:rPr>
          <w:rFonts w:ascii="Arial" w:hAnsi="Arial" w:cs="Arial"/>
          <w:sz w:val="20"/>
          <w:szCs w:val="20"/>
        </w:rPr>
        <w:t xml:space="preserve">enia </w:t>
      </w:r>
      <w:r w:rsidR="003734DD" w:rsidRPr="00FB5610">
        <w:rPr>
          <w:rFonts w:ascii="Arial" w:hAnsi="Arial" w:cs="Arial"/>
          <w:sz w:val="20"/>
          <w:szCs w:val="20"/>
        </w:rPr>
        <w:t>podział</w:t>
      </w:r>
      <w:r w:rsidR="002E61F8" w:rsidRPr="00FB5610">
        <w:rPr>
          <w:rFonts w:ascii="Arial" w:hAnsi="Arial" w:cs="Arial"/>
          <w:sz w:val="20"/>
          <w:szCs w:val="20"/>
        </w:rPr>
        <w:t>ów</w:t>
      </w:r>
      <w:r w:rsidR="003734DD" w:rsidRPr="00FB5610">
        <w:rPr>
          <w:rFonts w:ascii="Arial" w:hAnsi="Arial" w:cs="Arial"/>
          <w:sz w:val="20"/>
          <w:szCs w:val="20"/>
        </w:rPr>
        <w:t xml:space="preserve"> społeczno-gospodarcz</w:t>
      </w:r>
      <w:r w:rsidR="002E61F8" w:rsidRPr="00FB5610">
        <w:rPr>
          <w:rFonts w:ascii="Arial" w:hAnsi="Arial" w:cs="Arial"/>
          <w:sz w:val="20"/>
          <w:szCs w:val="20"/>
        </w:rPr>
        <w:t>ych</w:t>
      </w:r>
      <w:r w:rsidR="002D154C" w:rsidRPr="00FB5610">
        <w:rPr>
          <w:rFonts w:ascii="Arial" w:hAnsi="Arial" w:cs="Arial"/>
          <w:sz w:val="20"/>
          <w:szCs w:val="20"/>
        </w:rPr>
        <w:t>.</w:t>
      </w:r>
    </w:p>
    <w:p w14:paraId="26C37289" w14:textId="77777777" w:rsidR="00AE27CB" w:rsidRPr="00FB5610" w:rsidRDefault="00AE27CB" w:rsidP="001A3F48">
      <w:pPr>
        <w:pStyle w:val="Text1"/>
        <w:spacing w:before="0" w:after="0" w:line="276" w:lineRule="auto"/>
        <w:ind w:left="0"/>
        <w:rPr>
          <w:rFonts w:ascii="Arial" w:hAnsi="Arial" w:cs="Arial"/>
          <w:sz w:val="20"/>
          <w:szCs w:val="20"/>
        </w:rPr>
      </w:pPr>
    </w:p>
    <w:p w14:paraId="397A8D41" w14:textId="77777777" w:rsidR="00AE27CB" w:rsidRPr="00FB5610" w:rsidRDefault="00AE27CB"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75032030" w14:textId="20B54BD5" w:rsidR="0084264D" w:rsidRPr="00FB5610" w:rsidRDefault="0084264D" w:rsidP="001A3F48">
      <w:pPr>
        <w:pStyle w:val="paragraph"/>
        <w:spacing w:before="0" w:beforeAutospacing="0" w:after="0" w:afterAutospacing="0" w:line="276" w:lineRule="auto"/>
        <w:textAlignment w:val="baseline"/>
        <w:rPr>
          <w:rFonts w:ascii="Arial" w:hAnsi="Arial" w:cs="Arial"/>
          <w:sz w:val="20"/>
          <w:szCs w:val="20"/>
        </w:rPr>
      </w:pPr>
      <w:r w:rsidRPr="00FB5610">
        <w:rPr>
          <w:rFonts w:ascii="Arial" w:eastAsia="minorBidi" w:hAnsi="Arial" w:cs="Arial"/>
          <w:sz w:val="20"/>
          <w:szCs w:val="20"/>
        </w:rPr>
        <w:t>W CS 5(i) będą wdrażane pożyczki inwestycyjne. Finansowane będą inwestycje ukierunkowane na pobudzanie aktywności środowisk lokalnych i stymulowanie współpracy poprzez wsparcie przedsiębiorczości, samozatrudnienia i gospodarki społecznej, poprawę jakości przestrzeni. Wsparcie może zostać udzielone wyłącznie na rzecz projektów zgodnych z gminnym programem rewitalizacji dla danego obszaru, na którym projekt jest wdrażany. Program rewitalizacji musi być uwzględniony w</w:t>
      </w:r>
      <w:r w:rsidR="00E74790" w:rsidRPr="00FB5610">
        <w:rPr>
          <w:rFonts w:ascii="Arial" w:eastAsia="minorBidi" w:hAnsi="Arial" w:cs="Arial"/>
          <w:sz w:val="20"/>
          <w:szCs w:val="20"/>
        </w:rPr>
        <w:t> </w:t>
      </w:r>
      <w:r w:rsidRPr="00FB5610">
        <w:rPr>
          <w:rFonts w:ascii="Arial" w:eastAsia="minorBidi" w:hAnsi="Arial" w:cs="Arial"/>
          <w:sz w:val="20"/>
          <w:szCs w:val="20"/>
        </w:rPr>
        <w:t xml:space="preserve">wykazie programów rewitalizacji województwa mazowieckiego. Działania z zakresu inwestycji w mieszkalnictwo komunalne będą mogły być wspierane w formie dotacji z uwagi na interes społeczny mieszkańców i zachętę do zwalczania ubóstwa energetycznego. Produkty finansowe będą skomponowane w zależności od typu beneficjenta ostatecznego. </w:t>
      </w:r>
      <w:r w:rsidRPr="00FB5610">
        <w:rPr>
          <w:rStyle w:val="normaltextrun"/>
          <w:rFonts w:ascii="Arial" w:hAnsi="Arial" w:cs="Arial"/>
          <w:sz w:val="20"/>
          <w:szCs w:val="20"/>
        </w:rPr>
        <w:t>Zostanie zastosowane zróżnicowanie podejście w zależności od typu regionu, uwzględniając różnice potencjału odbiorców wsparcia w ramach RWS wskazanych w mapie pomocy regionalnej.</w:t>
      </w:r>
    </w:p>
    <w:p w14:paraId="60A0762E" w14:textId="77777777" w:rsidR="00AE27CB" w:rsidRPr="00FB5610" w:rsidRDefault="00AE27CB" w:rsidP="00D95F19">
      <w:pPr>
        <w:spacing w:before="0" w:after="0" w:line="276" w:lineRule="auto"/>
        <w:rPr>
          <w:rFonts w:ascii="Arial" w:eastAsiaTheme="majorEastAsia" w:hAnsi="Arial" w:cs="Arial"/>
          <w:b/>
          <w:sz w:val="20"/>
          <w:szCs w:val="20"/>
        </w:rPr>
      </w:pPr>
      <w:r w:rsidRPr="00FB5610">
        <w:rPr>
          <w:rFonts w:ascii="Arial" w:hAnsi="Arial" w:cs="Arial"/>
          <w:sz w:val="20"/>
          <w:szCs w:val="20"/>
        </w:rPr>
        <w:br w:type="page"/>
      </w:r>
    </w:p>
    <w:p w14:paraId="2445262F" w14:textId="77777777" w:rsidR="00427C40" w:rsidRPr="00FB5610" w:rsidRDefault="00427C40" w:rsidP="00D95F19">
      <w:pPr>
        <w:rPr>
          <w:rFonts w:ascii="Arial" w:hAnsi="Arial" w:cs="Arial"/>
          <w:b/>
          <w:sz w:val="20"/>
          <w:szCs w:val="20"/>
        </w:rPr>
        <w:sectPr w:rsidR="00427C40" w:rsidRPr="00FB5610" w:rsidSect="00F33DA6">
          <w:footnotePr>
            <w:numRestart w:val="eachPage"/>
          </w:footnotePr>
          <w:pgSz w:w="11907" w:h="16839" w:code="9"/>
          <w:pgMar w:top="1418" w:right="1418" w:bottom="1418" w:left="1418" w:header="567" w:footer="567" w:gutter="0"/>
          <w:cols w:space="720"/>
          <w:docGrid w:linePitch="360"/>
        </w:sectPr>
      </w:pPr>
    </w:p>
    <w:p w14:paraId="54FC212E" w14:textId="4631C1B5" w:rsidR="00AE27CB" w:rsidRPr="00FB5610" w:rsidRDefault="007B3DFC" w:rsidP="007D7E1E">
      <w:pPr>
        <w:pStyle w:val="Nagwek5"/>
      </w:pPr>
      <w:r w:rsidRPr="00FB5610">
        <w:lastRenderedPageBreak/>
        <w:t xml:space="preserve">2.1.9.1.2. </w:t>
      </w:r>
      <w:r w:rsidR="0093258E" w:rsidRPr="00FB5610">
        <w:t>Wskaźniki</w:t>
      </w:r>
      <w:r w:rsidR="00AE27CB" w:rsidRPr="00FB5610">
        <w:t xml:space="preserve"> </w:t>
      </w:r>
    </w:p>
    <w:p w14:paraId="310A5883" w14:textId="77777777" w:rsidR="00B5477C" w:rsidRPr="00FB5610" w:rsidRDefault="00B5477C" w:rsidP="00B5477C">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48"/>
        <w:gridCol w:w="907"/>
        <w:gridCol w:w="1240"/>
        <w:gridCol w:w="1471"/>
        <w:gridCol w:w="4489"/>
        <w:gridCol w:w="1208"/>
        <w:gridCol w:w="1217"/>
        <w:gridCol w:w="1226"/>
      </w:tblGrid>
      <w:tr w:rsidR="006430CF" w:rsidRPr="00FB5610" w14:paraId="1C6EB61F" w14:textId="77777777" w:rsidTr="00F83A85">
        <w:trPr>
          <w:cantSplit/>
          <w:trHeight w:val="227"/>
          <w:tblHeader/>
          <w:jc w:val="center"/>
        </w:trPr>
        <w:tc>
          <w:tcPr>
            <w:tcW w:w="0" w:type="auto"/>
            <w:shd w:val="clear" w:color="auto" w:fill="FFE599" w:themeFill="accent4" w:themeFillTint="66"/>
            <w:vAlign w:val="center"/>
          </w:tcPr>
          <w:p w14:paraId="287D38F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66FF53D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6C403F7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77CF825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6EC7E97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065389EB"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4DDEA53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7174BBD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438" w:type="pct"/>
            <w:shd w:val="clear" w:color="auto" w:fill="FFE599" w:themeFill="accent4" w:themeFillTint="66"/>
            <w:vAlign w:val="center"/>
          </w:tcPr>
          <w:p w14:paraId="265816C8"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40B71AC4" w14:textId="77777777" w:rsidTr="00F83A85">
        <w:trPr>
          <w:cantSplit/>
          <w:trHeight w:val="227"/>
          <w:jc w:val="center"/>
        </w:trPr>
        <w:tc>
          <w:tcPr>
            <w:tcW w:w="0" w:type="auto"/>
            <w:tcBorders>
              <w:bottom w:val="single" w:sz="4" w:space="0" w:color="auto"/>
            </w:tcBorders>
            <w:vAlign w:val="center"/>
          </w:tcPr>
          <w:p w14:paraId="00CCA91B" w14:textId="22DF94DF"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vAlign w:val="center"/>
          </w:tcPr>
          <w:p w14:paraId="46801021" w14:textId="765EED93"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vAlign w:val="center"/>
          </w:tcPr>
          <w:p w14:paraId="39F798FB" w14:textId="32CD13F1"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6AB4B610" w14:textId="0082E1FE"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31B97EB2" w14:textId="118640AD"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RCO</w:t>
            </w:r>
            <w:r w:rsidR="00EC3DE9" w:rsidRPr="00FB5610">
              <w:rPr>
                <w:rFonts w:ascii="Arial" w:hAnsi="Arial" w:cs="Arial"/>
                <w:sz w:val="18"/>
                <w:szCs w:val="18"/>
              </w:rPr>
              <w:t>0</w:t>
            </w:r>
            <w:r w:rsidRPr="00FB5610">
              <w:rPr>
                <w:rFonts w:ascii="Arial" w:hAnsi="Arial" w:cs="Arial"/>
                <w:sz w:val="18"/>
                <w:szCs w:val="18"/>
              </w:rPr>
              <w:t xml:space="preserve">74 </w:t>
            </w:r>
          </w:p>
        </w:tc>
        <w:tc>
          <w:tcPr>
            <w:tcW w:w="0" w:type="auto"/>
            <w:tcBorders>
              <w:bottom w:val="single" w:sz="4" w:space="0" w:color="auto"/>
            </w:tcBorders>
            <w:shd w:val="clear" w:color="auto" w:fill="auto"/>
            <w:vAlign w:val="center"/>
          </w:tcPr>
          <w:p w14:paraId="343E484F" w14:textId="6894D824"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tcBorders>
              <w:bottom w:val="single" w:sz="4" w:space="0" w:color="auto"/>
            </w:tcBorders>
            <w:vAlign w:val="center"/>
          </w:tcPr>
          <w:p w14:paraId="5468C9C7" w14:textId="3134C8C0"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tcBorders>
              <w:bottom w:val="single" w:sz="4" w:space="0" w:color="auto"/>
            </w:tcBorders>
            <w:shd w:val="clear" w:color="auto" w:fill="auto"/>
            <w:vAlign w:val="center"/>
          </w:tcPr>
          <w:p w14:paraId="5311B148" w14:textId="51064843"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auto"/>
            <w:vAlign w:val="center"/>
          </w:tcPr>
          <w:p w14:paraId="68CAF6C3" w14:textId="61E721D4" w:rsidR="009C76A4" w:rsidRPr="00FB5610" w:rsidRDefault="009C76A4" w:rsidP="00D95F19">
            <w:pPr>
              <w:spacing w:before="0" w:after="0" w:line="240" w:lineRule="auto"/>
              <w:rPr>
                <w:rFonts w:ascii="Arial" w:hAnsi="Arial" w:cs="Arial"/>
                <w:sz w:val="18"/>
                <w:szCs w:val="18"/>
              </w:rPr>
            </w:pPr>
            <w:r w:rsidRPr="00FB5610">
              <w:rPr>
                <w:rFonts w:ascii="Arial" w:hAnsi="Arial" w:cs="Arial"/>
                <w:sz w:val="18"/>
                <w:szCs w:val="18"/>
              </w:rPr>
              <w:t>18</w:t>
            </w:r>
            <w:r w:rsidR="00122FE0" w:rsidRPr="00FB5610">
              <w:rPr>
                <w:rFonts w:ascii="Arial" w:hAnsi="Arial" w:cs="Arial"/>
                <w:sz w:val="18"/>
                <w:szCs w:val="18"/>
              </w:rPr>
              <w:t>5</w:t>
            </w:r>
            <w:r w:rsidRPr="00FB5610">
              <w:rPr>
                <w:rFonts w:ascii="Arial" w:hAnsi="Arial" w:cs="Arial"/>
                <w:sz w:val="18"/>
                <w:szCs w:val="18"/>
              </w:rPr>
              <w:t xml:space="preserve"> 000</w:t>
            </w:r>
          </w:p>
        </w:tc>
      </w:tr>
      <w:tr w:rsidR="00122FE0" w:rsidRPr="00FB5610" w14:paraId="7E431C0E" w14:textId="77777777" w:rsidTr="00F83A85">
        <w:trPr>
          <w:cantSplit/>
          <w:trHeight w:val="227"/>
          <w:jc w:val="center"/>
        </w:trPr>
        <w:tc>
          <w:tcPr>
            <w:tcW w:w="0" w:type="auto"/>
            <w:tcBorders>
              <w:bottom w:val="single" w:sz="4" w:space="0" w:color="auto"/>
            </w:tcBorders>
            <w:vAlign w:val="center"/>
          </w:tcPr>
          <w:p w14:paraId="23DE4F54" w14:textId="428FCB73"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vAlign w:val="center"/>
          </w:tcPr>
          <w:p w14:paraId="2295FC65" w14:textId="217CC27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vAlign w:val="center"/>
          </w:tcPr>
          <w:p w14:paraId="6F006EFA" w14:textId="4A3DE25E"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7EAE672D" w14:textId="43220963"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03B91B05" w14:textId="0BCF019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RCO075 </w:t>
            </w:r>
          </w:p>
        </w:tc>
        <w:tc>
          <w:tcPr>
            <w:tcW w:w="0" w:type="auto"/>
            <w:tcBorders>
              <w:bottom w:val="single" w:sz="4" w:space="0" w:color="auto"/>
            </w:tcBorders>
            <w:shd w:val="clear" w:color="auto" w:fill="auto"/>
            <w:vAlign w:val="center"/>
          </w:tcPr>
          <w:p w14:paraId="6F4E310E" w14:textId="1F7DDE65"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tcBorders>
              <w:bottom w:val="single" w:sz="4" w:space="0" w:color="auto"/>
            </w:tcBorders>
            <w:vAlign w:val="center"/>
          </w:tcPr>
          <w:p w14:paraId="25BCE6AA" w14:textId="3AC993E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5AE9D5E8" w14:textId="623C864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auto"/>
            <w:vAlign w:val="center"/>
          </w:tcPr>
          <w:p w14:paraId="57C0106D" w14:textId="46F8E8F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14</w:t>
            </w:r>
          </w:p>
        </w:tc>
      </w:tr>
      <w:tr w:rsidR="00122FE0" w:rsidRPr="00FB5610" w14:paraId="5C41418C" w14:textId="77777777" w:rsidTr="00F83A85">
        <w:trPr>
          <w:cantSplit/>
          <w:trHeight w:val="227"/>
          <w:jc w:val="center"/>
        </w:trPr>
        <w:tc>
          <w:tcPr>
            <w:tcW w:w="0" w:type="auto"/>
            <w:tcBorders>
              <w:bottom w:val="single" w:sz="4" w:space="0" w:color="auto"/>
            </w:tcBorders>
            <w:vAlign w:val="center"/>
          </w:tcPr>
          <w:p w14:paraId="6CBD12BB" w14:textId="424CF2F1"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vAlign w:val="center"/>
          </w:tcPr>
          <w:p w14:paraId="2C847C5B" w14:textId="1D10EB6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vAlign w:val="center"/>
          </w:tcPr>
          <w:p w14:paraId="71A3829A" w14:textId="2D24B9A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28D63C17" w14:textId="74F3C5B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3DCC18CB" w14:textId="46F5BDB9" w:rsidR="00122FE0" w:rsidRPr="00FB5610" w:rsidRDefault="00122FE0" w:rsidP="00D95F19">
            <w:pPr>
              <w:spacing w:before="0" w:after="0" w:line="240" w:lineRule="auto"/>
              <w:rPr>
                <w:rFonts w:ascii="Arial" w:hAnsi="Arial" w:cs="Arial"/>
                <w:sz w:val="18"/>
                <w:szCs w:val="18"/>
              </w:rPr>
            </w:pPr>
            <w:r w:rsidRPr="00D2185F">
              <w:rPr>
                <w:rFonts w:ascii="Arial" w:hAnsi="Arial" w:cs="Arial"/>
                <w:sz w:val="18"/>
                <w:szCs w:val="18"/>
              </w:rPr>
              <w:t>RCO114</w:t>
            </w:r>
            <w:r w:rsidRPr="00FB5610">
              <w:rPr>
                <w:rFonts w:ascii="Arial" w:hAnsi="Arial" w:cs="Arial"/>
                <w:sz w:val="18"/>
                <w:szCs w:val="18"/>
              </w:rPr>
              <w:t xml:space="preserve"> </w:t>
            </w:r>
          </w:p>
        </w:tc>
        <w:tc>
          <w:tcPr>
            <w:tcW w:w="0" w:type="auto"/>
            <w:tcBorders>
              <w:bottom w:val="single" w:sz="4" w:space="0" w:color="auto"/>
            </w:tcBorders>
            <w:shd w:val="clear" w:color="auto" w:fill="auto"/>
            <w:vAlign w:val="center"/>
          </w:tcPr>
          <w:p w14:paraId="59E006CD" w14:textId="5C7C48E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Otwarta przestrzeń utworzona lub rekultywowana na obszarach miejskich </w:t>
            </w:r>
          </w:p>
        </w:tc>
        <w:tc>
          <w:tcPr>
            <w:tcW w:w="0" w:type="auto"/>
            <w:tcBorders>
              <w:bottom w:val="single" w:sz="4" w:space="0" w:color="auto"/>
            </w:tcBorders>
            <w:vAlign w:val="center"/>
          </w:tcPr>
          <w:p w14:paraId="0271C543" w14:textId="2706D3C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m</w:t>
            </w:r>
            <w:r w:rsidRPr="00FB5610">
              <w:rPr>
                <w:rFonts w:ascii="Arial" w:hAnsi="Arial" w:cs="Arial"/>
                <w:sz w:val="18"/>
                <w:szCs w:val="18"/>
                <w:vertAlign w:val="superscript"/>
              </w:rPr>
              <w:t>2</w:t>
            </w:r>
          </w:p>
        </w:tc>
        <w:tc>
          <w:tcPr>
            <w:tcW w:w="0" w:type="auto"/>
            <w:tcBorders>
              <w:bottom w:val="single" w:sz="4" w:space="0" w:color="auto"/>
            </w:tcBorders>
            <w:shd w:val="clear" w:color="auto" w:fill="auto"/>
            <w:vAlign w:val="center"/>
          </w:tcPr>
          <w:p w14:paraId="61A94632" w14:textId="4BF7B37D"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auto"/>
            <w:vAlign w:val="center"/>
          </w:tcPr>
          <w:p w14:paraId="35F6E879" w14:textId="1DA2A7D0" w:rsidR="00122FE0" w:rsidRPr="00FB5610" w:rsidRDefault="00EF6801" w:rsidP="00D95F19">
            <w:pPr>
              <w:spacing w:before="0" w:after="0" w:line="240" w:lineRule="auto"/>
              <w:rPr>
                <w:rFonts w:ascii="Arial" w:hAnsi="Arial" w:cs="Arial"/>
                <w:sz w:val="18"/>
                <w:szCs w:val="18"/>
              </w:rPr>
            </w:pPr>
            <w:r w:rsidRPr="00FB5610">
              <w:rPr>
                <w:rFonts w:ascii="Arial" w:hAnsi="Arial" w:cs="Arial"/>
                <w:sz w:val="18"/>
                <w:szCs w:val="18"/>
              </w:rPr>
              <w:t xml:space="preserve">2 </w:t>
            </w:r>
            <w:r w:rsidR="00B05AC4" w:rsidRPr="00FB5610">
              <w:rPr>
                <w:rFonts w:ascii="Arial" w:hAnsi="Arial" w:cs="Arial"/>
                <w:sz w:val="18"/>
                <w:szCs w:val="18"/>
              </w:rPr>
              <w:t>470</w:t>
            </w:r>
            <w:r w:rsidRPr="00FB5610">
              <w:rPr>
                <w:rFonts w:ascii="Arial" w:hAnsi="Arial" w:cs="Arial"/>
                <w:sz w:val="18"/>
                <w:szCs w:val="18"/>
              </w:rPr>
              <w:t xml:space="preserve"> 000</w:t>
            </w:r>
          </w:p>
        </w:tc>
      </w:tr>
      <w:tr w:rsidR="00122FE0" w:rsidRPr="00FB5610" w14:paraId="15D53488" w14:textId="77777777" w:rsidTr="00F83A85">
        <w:trPr>
          <w:cantSplit/>
          <w:trHeight w:val="227"/>
          <w:jc w:val="center"/>
        </w:trPr>
        <w:tc>
          <w:tcPr>
            <w:tcW w:w="0" w:type="auto"/>
            <w:tcBorders>
              <w:bottom w:val="single" w:sz="4" w:space="0" w:color="auto"/>
            </w:tcBorders>
            <w:vAlign w:val="center"/>
          </w:tcPr>
          <w:p w14:paraId="1A7D7C42" w14:textId="4F78F4B9"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vAlign w:val="center"/>
          </w:tcPr>
          <w:p w14:paraId="5B14AF5D" w14:textId="6E5139E4"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vAlign w:val="center"/>
          </w:tcPr>
          <w:p w14:paraId="43987640" w14:textId="3D26D41E"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4AFD4B91" w14:textId="15A45925"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7248DD1A" w14:textId="5CFC968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PLRO146</w:t>
            </w:r>
          </w:p>
        </w:tc>
        <w:tc>
          <w:tcPr>
            <w:tcW w:w="0" w:type="auto"/>
            <w:tcBorders>
              <w:bottom w:val="single" w:sz="4" w:space="0" w:color="auto"/>
            </w:tcBorders>
            <w:shd w:val="clear" w:color="auto" w:fill="auto"/>
            <w:vAlign w:val="center"/>
          </w:tcPr>
          <w:p w14:paraId="70573012" w14:textId="61280B84"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Powierzchnia obszarów objętych rewitalizacją</w:t>
            </w:r>
            <w:r w:rsidRPr="00FB5610" w:rsidDel="00303A00">
              <w:rPr>
                <w:rFonts w:ascii="Arial" w:hAnsi="Arial" w:cs="Arial"/>
                <w:sz w:val="18"/>
                <w:szCs w:val="18"/>
              </w:rPr>
              <w:t xml:space="preserve"> </w:t>
            </w:r>
          </w:p>
        </w:tc>
        <w:tc>
          <w:tcPr>
            <w:tcW w:w="0" w:type="auto"/>
            <w:tcBorders>
              <w:bottom w:val="single" w:sz="4" w:space="0" w:color="auto"/>
            </w:tcBorders>
            <w:vAlign w:val="center"/>
          </w:tcPr>
          <w:p w14:paraId="5BDC05AB" w14:textId="584EA98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tcBorders>
              <w:bottom w:val="single" w:sz="4" w:space="0" w:color="auto"/>
            </w:tcBorders>
            <w:shd w:val="clear" w:color="auto" w:fill="auto"/>
            <w:vAlign w:val="center"/>
          </w:tcPr>
          <w:p w14:paraId="22D256F3" w14:textId="5CCBAE49"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auto"/>
            <w:vAlign w:val="center"/>
          </w:tcPr>
          <w:p w14:paraId="7A5E7C58" w14:textId="040C9EB9" w:rsidR="00122FE0" w:rsidRPr="00FB5610" w:rsidRDefault="009B5912" w:rsidP="00D95F19">
            <w:pPr>
              <w:spacing w:before="0" w:after="0" w:line="240" w:lineRule="auto"/>
              <w:rPr>
                <w:rFonts w:ascii="Arial" w:hAnsi="Arial" w:cs="Arial"/>
                <w:sz w:val="18"/>
                <w:szCs w:val="18"/>
              </w:rPr>
            </w:pPr>
            <w:r w:rsidRPr="00FB5610">
              <w:rPr>
                <w:rFonts w:ascii="Arial" w:hAnsi="Arial" w:cs="Arial"/>
                <w:sz w:val="18"/>
                <w:szCs w:val="18"/>
              </w:rPr>
              <w:t xml:space="preserve">2 </w:t>
            </w:r>
            <w:r w:rsidR="00F702F3" w:rsidRPr="00FB5610">
              <w:rPr>
                <w:rFonts w:ascii="Arial" w:hAnsi="Arial" w:cs="Arial"/>
                <w:sz w:val="18"/>
                <w:szCs w:val="18"/>
              </w:rPr>
              <w:t>470</w:t>
            </w:r>
          </w:p>
        </w:tc>
      </w:tr>
      <w:tr w:rsidR="00122FE0" w:rsidRPr="00FB5610" w14:paraId="153E2A82" w14:textId="77777777" w:rsidTr="00F83A85">
        <w:trPr>
          <w:cantSplit/>
          <w:trHeight w:val="227"/>
          <w:jc w:val="center"/>
        </w:trPr>
        <w:tc>
          <w:tcPr>
            <w:tcW w:w="0" w:type="auto"/>
            <w:tcBorders>
              <w:bottom w:val="single" w:sz="4" w:space="0" w:color="auto"/>
            </w:tcBorders>
            <w:vAlign w:val="center"/>
          </w:tcPr>
          <w:p w14:paraId="2C0379C7" w14:textId="0182F83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vAlign w:val="center"/>
          </w:tcPr>
          <w:p w14:paraId="1C63821D" w14:textId="187A277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vAlign w:val="center"/>
          </w:tcPr>
          <w:p w14:paraId="30835C91" w14:textId="2148918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vAlign w:val="center"/>
          </w:tcPr>
          <w:p w14:paraId="3A82EBD6" w14:textId="78043EE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vAlign w:val="center"/>
          </w:tcPr>
          <w:p w14:paraId="4B9E3D52" w14:textId="55EDE4FE"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PLRO148</w:t>
            </w:r>
          </w:p>
        </w:tc>
        <w:tc>
          <w:tcPr>
            <w:tcW w:w="0" w:type="auto"/>
            <w:tcBorders>
              <w:bottom w:val="single" w:sz="4" w:space="0" w:color="auto"/>
            </w:tcBorders>
            <w:shd w:val="clear" w:color="auto" w:fill="auto"/>
            <w:vAlign w:val="center"/>
          </w:tcPr>
          <w:p w14:paraId="10A33EB2" w14:textId="2276C801"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Liczba wspartych obiektów infrastruktury (innych niż budynki mieszkalne) zlokalizowanych na rewitalizowanych obszarach</w:t>
            </w:r>
          </w:p>
        </w:tc>
        <w:tc>
          <w:tcPr>
            <w:tcW w:w="0" w:type="auto"/>
            <w:tcBorders>
              <w:bottom w:val="single" w:sz="4" w:space="0" w:color="auto"/>
            </w:tcBorders>
            <w:vAlign w:val="center"/>
          </w:tcPr>
          <w:p w14:paraId="61A8E637" w14:textId="41E39F23"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tcBorders>
              <w:bottom w:val="single" w:sz="4" w:space="0" w:color="auto"/>
            </w:tcBorders>
            <w:shd w:val="clear" w:color="auto" w:fill="auto"/>
            <w:vAlign w:val="center"/>
          </w:tcPr>
          <w:p w14:paraId="2794A49F" w14:textId="545CD43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auto"/>
            <w:vAlign w:val="center"/>
          </w:tcPr>
          <w:p w14:paraId="0C7C3D09" w14:textId="7331CF9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 </w:t>
            </w:r>
            <w:r w:rsidR="004B0015" w:rsidRPr="00FB5610">
              <w:rPr>
                <w:rFonts w:ascii="Arial" w:hAnsi="Arial" w:cs="Arial"/>
                <w:sz w:val="18"/>
                <w:szCs w:val="18"/>
              </w:rPr>
              <w:t>16</w:t>
            </w:r>
          </w:p>
        </w:tc>
      </w:tr>
      <w:tr w:rsidR="00122FE0" w:rsidRPr="00FB5610" w14:paraId="3030A20B" w14:textId="77777777" w:rsidTr="00F33DA6">
        <w:trPr>
          <w:cantSplit/>
          <w:trHeight w:val="227"/>
          <w:jc w:val="center"/>
        </w:trPr>
        <w:tc>
          <w:tcPr>
            <w:tcW w:w="0" w:type="auto"/>
            <w:tcBorders>
              <w:bottom w:val="single" w:sz="4" w:space="0" w:color="auto"/>
            </w:tcBorders>
            <w:shd w:val="clear" w:color="auto" w:fill="D9D9D9" w:themeFill="background1" w:themeFillShade="D9"/>
            <w:vAlign w:val="center"/>
          </w:tcPr>
          <w:p w14:paraId="1D735AE8" w14:textId="14D88F54"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tcBorders>
              <w:bottom w:val="single" w:sz="4" w:space="0" w:color="auto"/>
            </w:tcBorders>
            <w:shd w:val="clear" w:color="auto" w:fill="D9D9D9" w:themeFill="background1" w:themeFillShade="D9"/>
            <w:vAlign w:val="center"/>
          </w:tcPr>
          <w:p w14:paraId="6D733E6F" w14:textId="52FF4B4D"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tcBorders>
              <w:bottom w:val="single" w:sz="4" w:space="0" w:color="auto"/>
            </w:tcBorders>
            <w:shd w:val="clear" w:color="auto" w:fill="D9D9D9" w:themeFill="background1" w:themeFillShade="D9"/>
            <w:vAlign w:val="center"/>
          </w:tcPr>
          <w:p w14:paraId="792F2574" w14:textId="26F8B53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20BCBA2B" w14:textId="2E4DF76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033ED42C" w14:textId="666BF52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RCO074 </w:t>
            </w:r>
          </w:p>
        </w:tc>
        <w:tc>
          <w:tcPr>
            <w:tcW w:w="0" w:type="auto"/>
            <w:tcBorders>
              <w:bottom w:val="single" w:sz="4" w:space="0" w:color="auto"/>
            </w:tcBorders>
            <w:shd w:val="clear" w:color="auto" w:fill="D9D9D9" w:themeFill="background1" w:themeFillShade="D9"/>
            <w:vAlign w:val="center"/>
          </w:tcPr>
          <w:p w14:paraId="1C5E5994" w14:textId="74FFFB8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tcBorders>
              <w:bottom w:val="single" w:sz="4" w:space="0" w:color="auto"/>
            </w:tcBorders>
            <w:shd w:val="clear" w:color="auto" w:fill="D9D9D9" w:themeFill="background1" w:themeFillShade="D9"/>
            <w:vAlign w:val="center"/>
          </w:tcPr>
          <w:p w14:paraId="6A9F4215" w14:textId="1B61DF4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tcBorders>
              <w:bottom w:val="single" w:sz="4" w:space="0" w:color="auto"/>
            </w:tcBorders>
            <w:shd w:val="clear" w:color="auto" w:fill="D9D9D9" w:themeFill="background1" w:themeFillShade="D9"/>
            <w:vAlign w:val="center"/>
          </w:tcPr>
          <w:p w14:paraId="7AB6FCC3" w14:textId="14BFC844"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tcBorders>
              <w:bottom w:val="single" w:sz="4" w:space="0" w:color="auto"/>
            </w:tcBorders>
            <w:shd w:val="clear" w:color="auto" w:fill="D9D9D9" w:themeFill="background1" w:themeFillShade="D9"/>
            <w:vAlign w:val="center"/>
          </w:tcPr>
          <w:p w14:paraId="590BBC93" w14:textId="741E709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60 000</w:t>
            </w:r>
          </w:p>
        </w:tc>
      </w:tr>
      <w:tr w:rsidR="00122FE0" w:rsidRPr="00FB5610" w14:paraId="00355FF7" w14:textId="77777777" w:rsidTr="00F83A85">
        <w:trPr>
          <w:cantSplit/>
          <w:trHeight w:val="227"/>
          <w:jc w:val="center"/>
        </w:trPr>
        <w:tc>
          <w:tcPr>
            <w:tcW w:w="0" w:type="auto"/>
            <w:shd w:val="clear" w:color="auto" w:fill="D9D9D9" w:themeFill="background1" w:themeFillShade="D9"/>
            <w:vAlign w:val="center"/>
          </w:tcPr>
          <w:p w14:paraId="19DF66CA" w14:textId="0E489F7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2A770EA7" w14:textId="131AF3C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shd w:val="clear" w:color="auto" w:fill="D9D9D9" w:themeFill="background1" w:themeFillShade="D9"/>
            <w:vAlign w:val="center"/>
          </w:tcPr>
          <w:p w14:paraId="3479EA25" w14:textId="0C06AE5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4418603D" w14:textId="775B67BE"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630D2FB" w14:textId="74F89392"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RCO075 </w:t>
            </w:r>
          </w:p>
        </w:tc>
        <w:tc>
          <w:tcPr>
            <w:tcW w:w="0" w:type="auto"/>
            <w:shd w:val="clear" w:color="auto" w:fill="D9D9D9" w:themeFill="background1" w:themeFillShade="D9"/>
            <w:vAlign w:val="center"/>
          </w:tcPr>
          <w:p w14:paraId="4A1AEAAF" w14:textId="6388E7B4"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shd w:val="clear" w:color="auto" w:fill="D9D9D9" w:themeFill="background1" w:themeFillShade="D9"/>
            <w:vAlign w:val="center"/>
          </w:tcPr>
          <w:p w14:paraId="05AA0D06" w14:textId="5BC5816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67C263A9" w14:textId="732E657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shd w:val="clear" w:color="auto" w:fill="D9D9D9" w:themeFill="background1" w:themeFillShade="D9"/>
            <w:vAlign w:val="center"/>
          </w:tcPr>
          <w:p w14:paraId="27764B59" w14:textId="45445543"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12</w:t>
            </w:r>
          </w:p>
        </w:tc>
      </w:tr>
      <w:tr w:rsidR="00122FE0" w:rsidRPr="00FB5610" w14:paraId="4AB1F6BC" w14:textId="77777777" w:rsidTr="00F83A85">
        <w:trPr>
          <w:cantSplit/>
          <w:trHeight w:val="227"/>
          <w:jc w:val="center"/>
        </w:trPr>
        <w:tc>
          <w:tcPr>
            <w:tcW w:w="0" w:type="auto"/>
            <w:shd w:val="clear" w:color="auto" w:fill="D9D9D9" w:themeFill="background1" w:themeFillShade="D9"/>
            <w:vAlign w:val="center"/>
          </w:tcPr>
          <w:p w14:paraId="7042101A" w14:textId="49BE7C5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3170B87F" w14:textId="2BB5779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shd w:val="clear" w:color="auto" w:fill="D9D9D9" w:themeFill="background1" w:themeFillShade="D9"/>
            <w:vAlign w:val="center"/>
          </w:tcPr>
          <w:p w14:paraId="4C62AE23" w14:textId="6BB9AF19"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0BF51EE" w14:textId="4D7F4AB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46B6C970" w14:textId="27623968"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RCO114 </w:t>
            </w:r>
          </w:p>
        </w:tc>
        <w:tc>
          <w:tcPr>
            <w:tcW w:w="0" w:type="auto"/>
            <w:shd w:val="clear" w:color="auto" w:fill="D9D9D9" w:themeFill="background1" w:themeFillShade="D9"/>
            <w:vAlign w:val="center"/>
          </w:tcPr>
          <w:p w14:paraId="6D5AAD72" w14:textId="7E4105F9"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 xml:space="preserve">Otwarta przestrzeń utworzona lub rekultywowana na obszarach miejskich </w:t>
            </w:r>
          </w:p>
        </w:tc>
        <w:tc>
          <w:tcPr>
            <w:tcW w:w="0" w:type="auto"/>
            <w:shd w:val="clear" w:color="auto" w:fill="D9D9D9" w:themeFill="background1" w:themeFillShade="D9"/>
            <w:vAlign w:val="center"/>
          </w:tcPr>
          <w:p w14:paraId="4ABCD8F6" w14:textId="1F0A3CF3"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m</w:t>
            </w:r>
            <w:r w:rsidRPr="00FB5610">
              <w:rPr>
                <w:rFonts w:ascii="Arial" w:hAnsi="Arial" w:cs="Arial"/>
                <w:sz w:val="18"/>
                <w:szCs w:val="18"/>
                <w:vertAlign w:val="superscript"/>
              </w:rPr>
              <w:t>2</w:t>
            </w:r>
          </w:p>
        </w:tc>
        <w:tc>
          <w:tcPr>
            <w:tcW w:w="0" w:type="auto"/>
            <w:shd w:val="clear" w:color="auto" w:fill="D9D9D9" w:themeFill="background1" w:themeFillShade="D9"/>
            <w:vAlign w:val="center"/>
          </w:tcPr>
          <w:p w14:paraId="49DC3A98" w14:textId="4E258382"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shd w:val="clear" w:color="auto" w:fill="D9D9D9" w:themeFill="background1" w:themeFillShade="D9"/>
            <w:vAlign w:val="center"/>
          </w:tcPr>
          <w:p w14:paraId="20C0C245" w14:textId="58F67A8C" w:rsidR="00122FE0" w:rsidRPr="00FB5610" w:rsidRDefault="008F3487" w:rsidP="00D95F19">
            <w:pPr>
              <w:spacing w:before="0" w:after="0" w:line="240" w:lineRule="auto"/>
              <w:rPr>
                <w:rFonts w:ascii="Arial" w:hAnsi="Arial" w:cs="Arial"/>
                <w:sz w:val="18"/>
                <w:szCs w:val="18"/>
              </w:rPr>
            </w:pPr>
            <w:r w:rsidRPr="00FB5610">
              <w:rPr>
                <w:rFonts w:ascii="Arial" w:hAnsi="Arial" w:cs="Arial"/>
                <w:sz w:val="18"/>
                <w:szCs w:val="18"/>
              </w:rPr>
              <w:t>5 750 000</w:t>
            </w:r>
          </w:p>
        </w:tc>
      </w:tr>
      <w:tr w:rsidR="00122FE0" w:rsidRPr="00FB5610" w14:paraId="70DF3593" w14:textId="77777777" w:rsidTr="00F83A85">
        <w:trPr>
          <w:cantSplit/>
          <w:trHeight w:val="227"/>
          <w:jc w:val="center"/>
        </w:trPr>
        <w:tc>
          <w:tcPr>
            <w:tcW w:w="0" w:type="auto"/>
            <w:shd w:val="clear" w:color="auto" w:fill="D9D9D9" w:themeFill="background1" w:themeFillShade="D9"/>
            <w:vAlign w:val="center"/>
          </w:tcPr>
          <w:p w14:paraId="50377A65" w14:textId="3FE4FCF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7B5F6395" w14:textId="4EC9503E"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shd w:val="clear" w:color="auto" w:fill="D9D9D9" w:themeFill="background1" w:themeFillShade="D9"/>
            <w:vAlign w:val="center"/>
          </w:tcPr>
          <w:p w14:paraId="157C44BE" w14:textId="1C18436D"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5B65D901" w14:textId="69DF6B76"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6D42ED1A" w14:textId="3B2A76E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PLRO146</w:t>
            </w:r>
          </w:p>
        </w:tc>
        <w:tc>
          <w:tcPr>
            <w:tcW w:w="0" w:type="auto"/>
            <w:shd w:val="clear" w:color="auto" w:fill="D9D9D9" w:themeFill="background1" w:themeFillShade="D9"/>
            <w:vAlign w:val="center"/>
          </w:tcPr>
          <w:p w14:paraId="3B8EF44F" w14:textId="6720E22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Powierzchnia obszarów objętych rewitalizacją</w:t>
            </w:r>
            <w:r w:rsidRPr="00FB5610" w:rsidDel="00303A00">
              <w:rPr>
                <w:rFonts w:ascii="Arial" w:hAnsi="Arial" w:cs="Arial"/>
                <w:sz w:val="18"/>
                <w:szCs w:val="18"/>
              </w:rPr>
              <w:t xml:space="preserve"> </w:t>
            </w:r>
          </w:p>
        </w:tc>
        <w:tc>
          <w:tcPr>
            <w:tcW w:w="0" w:type="auto"/>
            <w:shd w:val="clear" w:color="auto" w:fill="D9D9D9" w:themeFill="background1" w:themeFillShade="D9"/>
            <w:vAlign w:val="center"/>
          </w:tcPr>
          <w:p w14:paraId="763F49E5" w14:textId="739192CA"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shd w:val="clear" w:color="auto" w:fill="D9D9D9" w:themeFill="background1" w:themeFillShade="D9"/>
            <w:vAlign w:val="center"/>
          </w:tcPr>
          <w:p w14:paraId="7502D62A" w14:textId="32B9434C"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shd w:val="clear" w:color="auto" w:fill="D9D9D9" w:themeFill="background1" w:themeFillShade="D9"/>
            <w:vAlign w:val="center"/>
          </w:tcPr>
          <w:p w14:paraId="08DF12C1" w14:textId="02C835D7" w:rsidR="00122FE0" w:rsidRPr="00FB5610" w:rsidRDefault="00747C42" w:rsidP="00D95F19">
            <w:pPr>
              <w:spacing w:before="0" w:after="0" w:line="240" w:lineRule="auto"/>
              <w:rPr>
                <w:rFonts w:ascii="Arial" w:hAnsi="Arial" w:cs="Arial"/>
                <w:sz w:val="18"/>
                <w:szCs w:val="18"/>
              </w:rPr>
            </w:pPr>
            <w:r w:rsidRPr="00FB5610">
              <w:rPr>
                <w:rFonts w:ascii="Arial" w:hAnsi="Arial" w:cs="Arial"/>
                <w:sz w:val="18"/>
                <w:szCs w:val="18"/>
              </w:rPr>
              <w:t>5 75</w:t>
            </w:r>
            <w:r w:rsidR="00C277E3" w:rsidRPr="00FB5610">
              <w:rPr>
                <w:rFonts w:ascii="Arial" w:hAnsi="Arial" w:cs="Arial"/>
                <w:sz w:val="18"/>
                <w:szCs w:val="18"/>
              </w:rPr>
              <w:t>0</w:t>
            </w:r>
          </w:p>
        </w:tc>
      </w:tr>
      <w:tr w:rsidR="00122FE0" w:rsidRPr="00FB5610" w14:paraId="738C041F" w14:textId="77777777" w:rsidTr="00F83A85">
        <w:trPr>
          <w:cantSplit/>
          <w:trHeight w:val="227"/>
          <w:jc w:val="center"/>
        </w:trPr>
        <w:tc>
          <w:tcPr>
            <w:tcW w:w="0" w:type="auto"/>
            <w:shd w:val="clear" w:color="auto" w:fill="D9D9D9" w:themeFill="background1" w:themeFillShade="D9"/>
            <w:vAlign w:val="center"/>
          </w:tcPr>
          <w:p w14:paraId="4948112F" w14:textId="2BD5A04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6CC81E46" w14:textId="3D728FF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5(i)</w:t>
            </w:r>
          </w:p>
        </w:tc>
        <w:tc>
          <w:tcPr>
            <w:tcW w:w="0" w:type="auto"/>
            <w:shd w:val="clear" w:color="auto" w:fill="D9D9D9" w:themeFill="background1" w:themeFillShade="D9"/>
            <w:vAlign w:val="center"/>
          </w:tcPr>
          <w:p w14:paraId="543E5A57" w14:textId="6F0AF90F"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771C9FA2" w14:textId="1301A2F9"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2024F680" w14:textId="40D5DAF0"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PLRO148</w:t>
            </w:r>
          </w:p>
        </w:tc>
        <w:tc>
          <w:tcPr>
            <w:tcW w:w="0" w:type="auto"/>
            <w:shd w:val="clear" w:color="auto" w:fill="D9D9D9" w:themeFill="background1" w:themeFillShade="D9"/>
            <w:vAlign w:val="center"/>
          </w:tcPr>
          <w:p w14:paraId="45114EA9" w14:textId="673CF0AB"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Liczba wspartych obiektów infrastruktury (innych niż budynki mieszkalne) zlokalizowanych na rewitalizowanych obszarach</w:t>
            </w:r>
          </w:p>
        </w:tc>
        <w:tc>
          <w:tcPr>
            <w:tcW w:w="0" w:type="auto"/>
            <w:shd w:val="clear" w:color="auto" w:fill="D9D9D9" w:themeFill="background1" w:themeFillShade="D9"/>
            <w:vAlign w:val="center"/>
          </w:tcPr>
          <w:p w14:paraId="44039225" w14:textId="27E9B4E7"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580A6CBB" w14:textId="4BCDC128" w:rsidR="00122FE0" w:rsidRPr="00FB5610" w:rsidRDefault="00122FE0" w:rsidP="00D95F19">
            <w:pPr>
              <w:spacing w:before="0" w:after="0" w:line="240" w:lineRule="auto"/>
              <w:rPr>
                <w:rFonts w:ascii="Arial" w:hAnsi="Arial" w:cs="Arial"/>
                <w:sz w:val="18"/>
                <w:szCs w:val="18"/>
              </w:rPr>
            </w:pPr>
            <w:r w:rsidRPr="00FB5610">
              <w:rPr>
                <w:rFonts w:ascii="Arial" w:hAnsi="Arial" w:cs="Arial"/>
                <w:sz w:val="18"/>
                <w:szCs w:val="18"/>
              </w:rPr>
              <w:t>0</w:t>
            </w:r>
          </w:p>
        </w:tc>
        <w:tc>
          <w:tcPr>
            <w:tcW w:w="438" w:type="pct"/>
            <w:shd w:val="clear" w:color="auto" w:fill="D9D9D9" w:themeFill="background1" w:themeFillShade="D9"/>
            <w:vAlign w:val="center"/>
          </w:tcPr>
          <w:p w14:paraId="22FA333A" w14:textId="55C61893" w:rsidR="00122FE0" w:rsidRPr="00FB5610" w:rsidRDefault="004B0015" w:rsidP="00D95F19">
            <w:pPr>
              <w:spacing w:before="0" w:after="0" w:line="240" w:lineRule="auto"/>
              <w:rPr>
                <w:rFonts w:ascii="Arial" w:hAnsi="Arial" w:cs="Arial"/>
                <w:sz w:val="18"/>
                <w:szCs w:val="18"/>
              </w:rPr>
            </w:pPr>
            <w:r w:rsidRPr="00FB5610">
              <w:rPr>
                <w:rFonts w:ascii="Arial" w:hAnsi="Arial" w:cs="Arial"/>
                <w:sz w:val="18"/>
                <w:szCs w:val="18"/>
              </w:rPr>
              <w:t>36</w:t>
            </w:r>
          </w:p>
        </w:tc>
      </w:tr>
    </w:tbl>
    <w:p w14:paraId="21D10C58" w14:textId="6BD348BC" w:rsidR="00EA1CE6" w:rsidRPr="00FB5610" w:rsidRDefault="00EA1CE6" w:rsidP="00D95F19">
      <w:pPr>
        <w:pStyle w:val="Point0"/>
        <w:spacing w:before="0" w:after="0" w:line="276" w:lineRule="auto"/>
        <w:ind w:left="0" w:firstLine="0"/>
        <w:rPr>
          <w:rFonts w:ascii="Arial" w:eastAsia="minorBidi" w:hAnsi="Arial" w:cs="Arial"/>
          <w:sz w:val="20"/>
          <w:szCs w:val="20"/>
        </w:rPr>
      </w:pPr>
    </w:p>
    <w:p w14:paraId="4284F1E4" w14:textId="44FF597A" w:rsidR="00AE27CB" w:rsidRPr="00FB5610" w:rsidRDefault="00AE27CB"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3</w:t>
      </w:r>
      <w:r w:rsidR="006B72F5">
        <w:rPr>
          <w:rFonts w:ascii="Arial" w:eastAsia="minorBidi" w:hAnsi="Arial" w:cs="Arial"/>
          <w:sz w:val="20"/>
          <w:szCs w:val="20"/>
        </w:rPr>
        <w:t>.</w:t>
      </w:r>
      <w:r w:rsidRPr="00FB5610">
        <w:rPr>
          <w:rFonts w:ascii="Arial" w:eastAsia="minorBidi"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3474C65E" w14:textId="77777777" w:rsidTr="003B3508">
        <w:trPr>
          <w:cantSplit/>
          <w:trHeight w:val="227"/>
          <w:tblHeader/>
        </w:trPr>
        <w:tc>
          <w:tcPr>
            <w:tcW w:w="317" w:type="pct"/>
            <w:shd w:val="clear" w:color="auto" w:fill="FFE599" w:themeFill="accent4" w:themeFillTint="66"/>
            <w:vAlign w:val="center"/>
          </w:tcPr>
          <w:p w14:paraId="2127DDC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1173325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B5E3B4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3914AAD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68EB061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1B54C612"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1E3F58B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7F3C06F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3CE4872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2620BC7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50EA823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4F9223D0"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70B7B345" w14:textId="77777777" w:rsidTr="003B3508">
        <w:trPr>
          <w:cantSplit/>
          <w:trHeight w:val="227"/>
        </w:trPr>
        <w:tc>
          <w:tcPr>
            <w:tcW w:w="317" w:type="pct"/>
            <w:vAlign w:val="center"/>
          </w:tcPr>
          <w:p w14:paraId="7EEADBE3" w14:textId="779BFEB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IX</w:t>
            </w:r>
          </w:p>
        </w:tc>
        <w:tc>
          <w:tcPr>
            <w:tcW w:w="341" w:type="pct"/>
            <w:vAlign w:val="center"/>
          </w:tcPr>
          <w:p w14:paraId="13028835" w14:textId="368722D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5(i)</w:t>
            </w:r>
          </w:p>
        </w:tc>
        <w:tc>
          <w:tcPr>
            <w:tcW w:w="354" w:type="pct"/>
            <w:vAlign w:val="center"/>
          </w:tcPr>
          <w:p w14:paraId="63300CBA" w14:textId="794FADA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vAlign w:val="center"/>
          </w:tcPr>
          <w:p w14:paraId="4565339B" w14:textId="00C4BD1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Lepiej rozwinięte </w:t>
            </w:r>
          </w:p>
        </w:tc>
        <w:tc>
          <w:tcPr>
            <w:tcW w:w="405" w:type="pct"/>
            <w:vAlign w:val="center"/>
          </w:tcPr>
          <w:p w14:paraId="56799AB2" w14:textId="169655C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PLRR048</w:t>
            </w:r>
          </w:p>
        </w:tc>
        <w:tc>
          <w:tcPr>
            <w:tcW w:w="861" w:type="pct"/>
            <w:shd w:val="clear" w:color="auto" w:fill="auto"/>
            <w:vAlign w:val="center"/>
          </w:tcPr>
          <w:p w14:paraId="12309341" w14:textId="2064640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Liczba ludności zamieszkującej obszar rewitalizacji </w:t>
            </w:r>
          </w:p>
        </w:tc>
        <w:tc>
          <w:tcPr>
            <w:tcW w:w="405" w:type="pct"/>
            <w:vAlign w:val="center"/>
          </w:tcPr>
          <w:p w14:paraId="6C8DF05D" w14:textId="465ECF4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auto"/>
            <w:vAlign w:val="center"/>
          </w:tcPr>
          <w:p w14:paraId="1C4B1221" w14:textId="3E43A23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auto"/>
            <w:vAlign w:val="center"/>
          </w:tcPr>
          <w:p w14:paraId="070336A9" w14:textId="43B3D77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vAlign w:val="center"/>
          </w:tcPr>
          <w:p w14:paraId="2154AD7D" w14:textId="2BA9A456" w:rsidR="003B3508" w:rsidRPr="00FB5610" w:rsidRDefault="002B4D29" w:rsidP="00D95F19">
            <w:pPr>
              <w:spacing w:before="0" w:after="0" w:line="240" w:lineRule="auto"/>
              <w:rPr>
                <w:rFonts w:ascii="Arial" w:hAnsi="Arial" w:cs="Arial"/>
                <w:sz w:val="18"/>
                <w:szCs w:val="18"/>
              </w:rPr>
            </w:pPr>
            <w:r w:rsidRPr="00FB5610">
              <w:rPr>
                <w:rFonts w:ascii="Arial" w:hAnsi="Arial" w:cs="Arial"/>
                <w:sz w:val="18"/>
                <w:szCs w:val="18"/>
              </w:rPr>
              <w:t>185 000</w:t>
            </w:r>
          </w:p>
        </w:tc>
        <w:tc>
          <w:tcPr>
            <w:tcW w:w="354" w:type="pct"/>
            <w:vAlign w:val="center"/>
          </w:tcPr>
          <w:p w14:paraId="489061D0" w14:textId="68943FA3"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vAlign w:val="center"/>
          </w:tcPr>
          <w:p w14:paraId="66053463" w14:textId="1A5A422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r w:rsidR="006430CF" w:rsidRPr="00FB5610" w14:paraId="32C068D3" w14:textId="77777777" w:rsidTr="00415011">
        <w:trPr>
          <w:cantSplit/>
          <w:trHeight w:val="227"/>
        </w:trPr>
        <w:tc>
          <w:tcPr>
            <w:tcW w:w="317" w:type="pct"/>
            <w:shd w:val="clear" w:color="auto" w:fill="D9D9D9" w:themeFill="background1" w:themeFillShade="D9"/>
            <w:vAlign w:val="center"/>
          </w:tcPr>
          <w:p w14:paraId="52656131" w14:textId="13A9C31E"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IX</w:t>
            </w:r>
          </w:p>
        </w:tc>
        <w:tc>
          <w:tcPr>
            <w:tcW w:w="341" w:type="pct"/>
            <w:shd w:val="clear" w:color="auto" w:fill="D9D9D9" w:themeFill="background1" w:themeFillShade="D9"/>
            <w:vAlign w:val="center"/>
          </w:tcPr>
          <w:p w14:paraId="164E69D9" w14:textId="72AF18A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5(i)</w:t>
            </w:r>
          </w:p>
        </w:tc>
        <w:tc>
          <w:tcPr>
            <w:tcW w:w="354" w:type="pct"/>
            <w:shd w:val="clear" w:color="auto" w:fill="D9D9D9" w:themeFill="background1" w:themeFillShade="D9"/>
            <w:vAlign w:val="center"/>
          </w:tcPr>
          <w:p w14:paraId="593F6387" w14:textId="4251DF2A"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6FDA06A2" w14:textId="59EB2B1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1A3D77D4" w14:textId="2DE11395"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PLRR048</w:t>
            </w:r>
          </w:p>
        </w:tc>
        <w:tc>
          <w:tcPr>
            <w:tcW w:w="861" w:type="pct"/>
            <w:shd w:val="clear" w:color="auto" w:fill="D9D9D9" w:themeFill="background1" w:themeFillShade="D9"/>
            <w:vAlign w:val="center"/>
          </w:tcPr>
          <w:p w14:paraId="432AC6F9" w14:textId="2EB90921"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Liczba ludności zamieszkującej obszar rewitalizacji </w:t>
            </w:r>
          </w:p>
        </w:tc>
        <w:tc>
          <w:tcPr>
            <w:tcW w:w="405" w:type="pct"/>
            <w:shd w:val="clear" w:color="auto" w:fill="D9D9D9" w:themeFill="background1" w:themeFillShade="D9"/>
            <w:vAlign w:val="center"/>
          </w:tcPr>
          <w:p w14:paraId="5B2018D2" w14:textId="0BA0143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405" w:type="pct"/>
            <w:shd w:val="clear" w:color="auto" w:fill="D9D9D9" w:themeFill="background1" w:themeFillShade="D9"/>
            <w:vAlign w:val="center"/>
          </w:tcPr>
          <w:p w14:paraId="79650C5F" w14:textId="1733C0DF"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3498A1C8" w14:textId="377AE468"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5E834681" w14:textId="2612350F" w:rsidR="003B3508" w:rsidRPr="00FB5610" w:rsidRDefault="002B4D29" w:rsidP="00D95F19">
            <w:pPr>
              <w:spacing w:before="0" w:after="0" w:line="240" w:lineRule="auto"/>
              <w:rPr>
                <w:rFonts w:ascii="Arial" w:hAnsi="Arial" w:cs="Arial"/>
                <w:sz w:val="18"/>
                <w:szCs w:val="18"/>
              </w:rPr>
            </w:pPr>
            <w:r w:rsidRPr="00FB5610">
              <w:rPr>
                <w:rFonts w:ascii="Arial" w:hAnsi="Arial" w:cs="Arial"/>
                <w:sz w:val="18"/>
                <w:szCs w:val="18"/>
              </w:rPr>
              <w:t>60 000</w:t>
            </w:r>
          </w:p>
        </w:tc>
        <w:tc>
          <w:tcPr>
            <w:tcW w:w="354" w:type="pct"/>
            <w:shd w:val="clear" w:color="auto" w:fill="D9D9D9" w:themeFill="background1" w:themeFillShade="D9"/>
            <w:vAlign w:val="center"/>
          </w:tcPr>
          <w:p w14:paraId="6D349C53" w14:textId="138D3362"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165E17B6" w14:textId="2AF8FC10"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7C84EF49" w14:textId="77777777" w:rsidR="007A1FCE" w:rsidRPr="00FB5610" w:rsidRDefault="007A1FCE" w:rsidP="00D95F19">
      <w:pPr>
        <w:pStyle w:val="Point0"/>
        <w:spacing w:before="0" w:after="0" w:line="276" w:lineRule="auto"/>
        <w:ind w:left="0" w:firstLine="0"/>
        <w:rPr>
          <w:rFonts w:ascii="Arial" w:eastAsia="minorBidi" w:hAnsi="Arial" w:cs="Arial"/>
          <w:sz w:val="20"/>
          <w:szCs w:val="20"/>
        </w:rPr>
      </w:pPr>
    </w:p>
    <w:p w14:paraId="0351FED2" w14:textId="4430AF87" w:rsidR="00796244" w:rsidRPr="00FB5610" w:rsidRDefault="00427C40" w:rsidP="00D95F19">
      <w:pPr>
        <w:spacing w:before="0" w:after="160" w:line="259" w:lineRule="auto"/>
        <w:ind w:left="708"/>
        <w:rPr>
          <w:rFonts w:ascii="Arial" w:hAnsi="Arial" w:cs="Arial"/>
          <w:sz w:val="20"/>
          <w:szCs w:val="20"/>
        </w:rPr>
      </w:pPr>
      <w:r w:rsidRPr="00FB5610">
        <w:rPr>
          <w:rFonts w:ascii="Arial" w:hAnsi="Arial" w:cs="Arial"/>
          <w:sz w:val="20"/>
          <w:szCs w:val="20"/>
        </w:rPr>
        <w:br w:type="page"/>
      </w:r>
    </w:p>
    <w:p w14:paraId="45F993EC" w14:textId="77777777" w:rsidR="00427C40" w:rsidRPr="00FB5610" w:rsidRDefault="00427C40" w:rsidP="00D95F19">
      <w:pPr>
        <w:spacing w:before="0" w:after="160" w:line="259" w:lineRule="auto"/>
        <w:ind w:left="708"/>
        <w:rPr>
          <w:rFonts w:ascii="Arial" w:hAnsi="Arial" w:cs="Arial"/>
          <w:sz w:val="20"/>
          <w:szCs w:val="20"/>
        </w:rPr>
        <w:sectPr w:rsidR="00427C40" w:rsidRPr="00FB5610" w:rsidSect="00F33DA6">
          <w:footnotePr>
            <w:numRestart w:val="eachPage"/>
          </w:footnotePr>
          <w:pgSz w:w="16839" w:h="11907" w:orient="landscape" w:code="9"/>
          <w:pgMar w:top="1418" w:right="1418" w:bottom="1418" w:left="1418" w:header="567" w:footer="567" w:gutter="0"/>
          <w:cols w:space="720"/>
          <w:docGrid w:linePitch="360"/>
        </w:sectPr>
      </w:pPr>
    </w:p>
    <w:p w14:paraId="2FD93E60" w14:textId="5C64DD65" w:rsidR="00AE27CB" w:rsidRPr="00FB5610" w:rsidRDefault="007B3DFC" w:rsidP="007D7E1E">
      <w:pPr>
        <w:pStyle w:val="Nagwek5"/>
      </w:pPr>
      <w:r w:rsidRPr="00FB5610">
        <w:lastRenderedPageBreak/>
        <w:t xml:space="preserve">2.1.9.1.3. </w:t>
      </w:r>
      <w:r w:rsidR="00AE27CB" w:rsidRPr="00FB5610">
        <w:t>Indykatywny podział zaprogramowanych zasobów (UE) według rodzaju interwencji</w:t>
      </w:r>
    </w:p>
    <w:p w14:paraId="3C3AB514"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40CC4FD2" w14:textId="77777777" w:rsidTr="00DB6B9D">
        <w:trPr>
          <w:tblHeader/>
        </w:trPr>
        <w:tc>
          <w:tcPr>
            <w:tcW w:w="968" w:type="dxa"/>
            <w:shd w:val="clear" w:color="auto" w:fill="FFE599" w:themeFill="accent4" w:themeFillTint="66"/>
            <w:vAlign w:val="center"/>
          </w:tcPr>
          <w:p w14:paraId="33418FB1"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5324174"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405FC46"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14ABCA19"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D74CB32"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4A3F3CA"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81E96DA"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5DD38400" w14:textId="6B207345"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vAlign w:val="center"/>
          </w:tcPr>
          <w:p w14:paraId="167BE2D2" w14:textId="2126FD67"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29B95E91" w14:textId="6FD40A9E"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76DB711" w14:textId="34A84410"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vAlign w:val="center"/>
          </w:tcPr>
          <w:p w14:paraId="5714F193" w14:textId="208379DA"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127. Pozostała infrastruktura społeczna przyczyniająca się do włączenia społecznego</w:t>
            </w:r>
          </w:p>
        </w:tc>
        <w:tc>
          <w:tcPr>
            <w:tcW w:w="1411" w:type="dxa"/>
            <w:tcBorders>
              <w:top w:val="single" w:sz="4" w:space="0" w:color="auto"/>
              <w:left w:val="single" w:sz="4" w:space="0" w:color="auto"/>
              <w:bottom w:val="single" w:sz="4" w:space="0" w:color="auto"/>
              <w:right w:val="single" w:sz="4" w:space="0" w:color="auto"/>
            </w:tcBorders>
            <w:vAlign w:val="center"/>
          </w:tcPr>
          <w:p w14:paraId="59846B8B" w14:textId="37D0C894"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5 500 000</w:t>
            </w:r>
          </w:p>
        </w:tc>
      </w:tr>
      <w:tr w:rsidR="006430CF" w:rsidRPr="00FB5610" w14:paraId="5DB2DDCF"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791EF10B" w14:textId="56F31C78"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vAlign w:val="center"/>
          </w:tcPr>
          <w:p w14:paraId="33123752" w14:textId="5EFDFB87"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5CE1163C" w14:textId="77777777"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421EE6A5" w14:textId="3FD329E1"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vAlign w:val="center"/>
          </w:tcPr>
          <w:p w14:paraId="36832288" w14:textId="23FB4DDD"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166. Ochrona, rozwój i promowanie dziedzictwa kulturowego i usług w dziedzinie kultury</w:t>
            </w:r>
          </w:p>
        </w:tc>
        <w:tc>
          <w:tcPr>
            <w:tcW w:w="1411" w:type="dxa"/>
            <w:tcBorders>
              <w:top w:val="single" w:sz="4" w:space="0" w:color="auto"/>
              <w:left w:val="single" w:sz="4" w:space="0" w:color="auto"/>
              <w:bottom w:val="single" w:sz="4" w:space="0" w:color="auto"/>
              <w:right w:val="single" w:sz="4" w:space="0" w:color="auto"/>
            </w:tcBorders>
            <w:vAlign w:val="center"/>
          </w:tcPr>
          <w:p w14:paraId="5FD08609" w14:textId="7AE6EEA6"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11 000 000</w:t>
            </w:r>
          </w:p>
        </w:tc>
      </w:tr>
      <w:tr w:rsidR="006430CF" w:rsidRPr="00FB5610" w14:paraId="5E3651D8" w14:textId="77777777" w:rsidTr="009F0537">
        <w:tc>
          <w:tcPr>
            <w:tcW w:w="968" w:type="dxa"/>
            <w:tcBorders>
              <w:top w:val="single" w:sz="4" w:space="0" w:color="auto"/>
              <w:left w:val="single" w:sz="4" w:space="0" w:color="auto"/>
              <w:bottom w:val="single" w:sz="4" w:space="0" w:color="auto"/>
              <w:right w:val="single" w:sz="4" w:space="0" w:color="auto"/>
            </w:tcBorders>
            <w:vAlign w:val="center"/>
          </w:tcPr>
          <w:p w14:paraId="4AE6439A" w14:textId="479811EB"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vAlign w:val="center"/>
          </w:tcPr>
          <w:p w14:paraId="7EBC4EBF" w14:textId="79C676FE"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925F37E" w14:textId="4DCFDBF8"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5FFAF739" w14:textId="3A368FF0"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vAlign w:val="center"/>
          </w:tcPr>
          <w:p w14:paraId="39EB265D" w14:textId="296DB08A"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168. Fizyczna odnowa i bezpieczeństwo przestrzeni publicznych</w:t>
            </w:r>
          </w:p>
        </w:tc>
        <w:tc>
          <w:tcPr>
            <w:tcW w:w="1411" w:type="dxa"/>
            <w:tcBorders>
              <w:top w:val="single" w:sz="4" w:space="0" w:color="auto"/>
              <w:left w:val="single" w:sz="4" w:space="0" w:color="auto"/>
              <w:bottom w:val="single" w:sz="4" w:space="0" w:color="auto"/>
              <w:right w:val="single" w:sz="4" w:space="0" w:color="auto"/>
            </w:tcBorders>
            <w:vAlign w:val="center"/>
          </w:tcPr>
          <w:p w14:paraId="0D2BA3C4" w14:textId="23F28A16"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5 500 000</w:t>
            </w:r>
          </w:p>
        </w:tc>
      </w:tr>
      <w:tr w:rsidR="006430CF" w:rsidRPr="00FB5610" w14:paraId="5409FDA1"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0C9942" w14:textId="2FF4348C"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6032AC" w14:textId="2EC84F17"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84C515" w14:textId="558EE232"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896CE1" w14:textId="658884E2"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22BAB2" w14:textId="1237A863"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127. Pozostała infrastruktura społeczna przyczyniająca się do włączenia społecznego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611908" w14:textId="09E9461E"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21 062 000</w:t>
            </w:r>
          </w:p>
        </w:tc>
      </w:tr>
      <w:tr w:rsidR="006430CF" w:rsidRPr="00FB5610" w14:paraId="1ED38C86"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1F44689" w14:textId="46909FF9"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342C4AC" w14:textId="0F4E00AA"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37FB83A" w14:textId="77777777"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5CB5653" w14:textId="7AB87F0F"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BB830C" w14:textId="6100A09C"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166. Ochrona, rozwój i promowanie dziedzictwa kulturowego i usług w dziedzinie kultury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9F357B" w14:textId="701E60A7"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30 000 000</w:t>
            </w:r>
          </w:p>
        </w:tc>
      </w:tr>
      <w:tr w:rsidR="006430CF" w:rsidRPr="00FB5610" w14:paraId="23AB50EB"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0DF6D77" w14:textId="3555E761"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775315" w14:textId="7DB069AC"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BB3933" w14:textId="73D2E8E9"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8E3AEF" w14:textId="7D3E358A"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77C1C2" w14:textId="586EDAA8"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168. Fizyczna odnowa i bezpieczeństwo przestrzeni publicznych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510EA3" w14:textId="587AD806"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21 062 000</w:t>
            </w:r>
          </w:p>
        </w:tc>
      </w:tr>
      <w:tr w:rsidR="006430CF" w:rsidRPr="00FB5610" w14:paraId="0C80830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BF74468" w14:textId="77777777" w:rsidR="00713C81" w:rsidRPr="00FB5610" w:rsidRDefault="00713C81" w:rsidP="00D95F19">
            <w:pPr>
              <w:pStyle w:val="Akapitzlist"/>
              <w:spacing w:before="60" w:after="60"/>
              <w:ind w:left="24"/>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8080A71" w14:textId="77777777" w:rsidR="00713C81" w:rsidRPr="00FB5610" w:rsidRDefault="00713C81" w:rsidP="00D95F19">
            <w:pPr>
              <w:pStyle w:val="Akapitzlist"/>
              <w:spacing w:before="60" w:after="60"/>
              <w:ind w:left="24"/>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78587E3" w14:textId="77777777"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BAEC9B" w14:textId="35A21C7C" w:rsidR="00713C81" w:rsidRPr="00FB5610" w:rsidRDefault="00713C81" w:rsidP="00D95F19">
            <w:pPr>
              <w:pStyle w:val="Akapitzlist"/>
              <w:spacing w:before="60" w:after="60"/>
              <w:ind w:left="0"/>
              <w:jc w:val="left"/>
              <w:rPr>
                <w:rFonts w:ascii="Arial" w:hAnsi="Arial" w:cs="Arial"/>
                <w:sz w:val="18"/>
                <w:szCs w:val="18"/>
              </w:rPr>
            </w:pPr>
            <w:r w:rsidRPr="00FB5610">
              <w:rPr>
                <w:rFonts w:ascii="Arial" w:hAnsi="Arial" w:cs="Arial"/>
                <w:sz w:val="18"/>
                <w:szCs w:val="18"/>
              </w:rPr>
              <w:t>5(i)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13A152" w14:textId="05B49E45" w:rsidR="00713C81" w:rsidRPr="00FB5610" w:rsidRDefault="000E191A" w:rsidP="00D95F19">
            <w:pPr>
              <w:spacing w:line="240" w:lineRule="auto"/>
              <w:rPr>
                <w:rFonts w:ascii="Arial" w:hAnsi="Arial" w:cs="Arial"/>
                <w:sz w:val="18"/>
                <w:szCs w:val="18"/>
              </w:rPr>
            </w:pPr>
            <w:r w:rsidRPr="00FB5610">
              <w:rPr>
                <w:rFonts w:ascii="Arial" w:hAnsi="Arial" w:cs="Arial"/>
                <w:sz w:val="18"/>
                <w:szCs w:val="18"/>
              </w:rPr>
              <w:t>169.</w:t>
            </w:r>
            <w:r w:rsidRPr="00FB5610">
              <w:rPr>
                <w:rFonts w:ascii="Arial" w:hAnsi="Arial" w:cs="Arial"/>
              </w:rPr>
              <w:t xml:space="preserve"> </w:t>
            </w:r>
            <w:r w:rsidRPr="00FB5610">
              <w:rPr>
                <w:rFonts w:ascii="Arial" w:hAnsi="Arial" w:cs="Arial"/>
                <w:sz w:val="18"/>
                <w:szCs w:val="18"/>
              </w:rPr>
              <w:t>Inicjatywy na rzecz rozwoju terytorialnego, w tym przygotowanie strategii terytorialnych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20844E" w14:textId="24C09D6E"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220 000</w:t>
            </w:r>
          </w:p>
        </w:tc>
      </w:tr>
      <w:tr w:rsidR="001F5389" w:rsidRPr="00FB5610" w14:paraId="7E5522FE"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4570247" w14:textId="7033873E"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8FF2534" w14:textId="03D85581"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F42F357" w14:textId="1DA5B194" w:rsidR="001F5389" w:rsidRPr="00FB5610" w:rsidRDefault="001F5389" w:rsidP="001F5389">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067E13F8" w14:textId="262B809A" w:rsidR="001F5389" w:rsidRPr="00FB5610" w:rsidRDefault="001F5389" w:rsidP="001F5389">
            <w:pPr>
              <w:pStyle w:val="Akapitzlist"/>
              <w:spacing w:before="60" w:after="60"/>
              <w:ind w:left="0"/>
              <w:jc w:val="left"/>
              <w:rPr>
                <w:rFonts w:ascii="Arial" w:hAnsi="Arial" w:cs="Arial"/>
                <w:b/>
                <w:bCs/>
                <w:sz w:val="18"/>
                <w:szCs w:val="18"/>
              </w:rPr>
            </w:pPr>
            <w:r w:rsidRPr="00FB5610">
              <w:rPr>
                <w:rFonts w:ascii="Arial" w:hAnsi="Arial" w:cs="Arial"/>
                <w:b/>
                <w:bCs/>
                <w:sz w:val="18"/>
                <w:szCs w:val="18"/>
              </w:rPr>
              <w:t>5(i)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DD0CFE3" w14:textId="77A1799A" w:rsidR="001F5389" w:rsidRPr="000F0F6D" w:rsidRDefault="001F5389" w:rsidP="001F538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EC3F32F" w14:textId="1A324531" w:rsidR="001F5389" w:rsidRPr="00FB5610" w:rsidRDefault="001F5389" w:rsidP="001F5389">
            <w:pPr>
              <w:spacing w:line="240" w:lineRule="auto"/>
              <w:rPr>
                <w:rFonts w:ascii="Arial" w:hAnsi="Arial" w:cs="Arial"/>
                <w:b/>
                <w:bCs/>
                <w:sz w:val="18"/>
                <w:szCs w:val="18"/>
              </w:rPr>
            </w:pPr>
            <w:r w:rsidRPr="00FB5610">
              <w:rPr>
                <w:rFonts w:ascii="Arial" w:hAnsi="Arial" w:cs="Arial"/>
                <w:b/>
                <w:bCs/>
                <w:sz w:val="18"/>
                <w:szCs w:val="18"/>
              </w:rPr>
              <w:t>22 000 000</w:t>
            </w:r>
          </w:p>
        </w:tc>
      </w:tr>
      <w:tr w:rsidR="001F5389" w:rsidRPr="00FB5610" w14:paraId="6A015FB1"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1F7D049" w14:textId="1D54F2A2"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AFE740F" w14:textId="5EECF03D"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1EB740E3" w14:textId="789A3728" w:rsidR="001F5389" w:rsidRPr="00FB5610" w:rsidRDefault="001F5389" w:rsidP="001F5389">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7410B58" w14:textId="6DF15714" w:rsidR="001F5389" w:rsidRPr="00FB5610" w:rsidRDefault="001F5389" w:rsidP="001F5389">
            <w:pPr>
              <w:pStyle w:val="Akapitzlist"/>
              <w:spacing w:before="60" w:after="60"/>
              <w:ind w:left="0"/>
              <w:jc w:val="left"/>
              <w:rPr>
                <w:rFonts w:ascii="Arial" w:hAnsi="Arial" w:cs="Arial"/>
                <w:b/>
                <w:bCs/>
                <w:sz w:val="18"/>
                <w:szCs w:val="18"/>
              </w:rPr>
            </w:pPr>
            <w:r w:rsidRPr="00FB5610">
              <w:rPr>
                <w:rFonts w:ascii="Arial" w:hAnsi="Arial" w:cs="Arial"/>
                <w:b/>
                <w:bCs/>
                <w:sz w:val="18"/>
                <w:szCs w:val="18"/>
              </w:rPr>
              <w:t>5(i)</w:t>
            </w:r>
          </w:p>
        </w:tc>
        <w:tc>
          <w:tcPr>
            <w:tcW w:w="2864" w:type="dxa"/>
            <w:tcBorders>
              <w:top w:val="single" w:sz="4" w:space="0" w:color="auto"/>
              <w:left w:val="nil"/>
              <w:bottom w:val="single" w:sz="4" w:space="0" w:color="auto"/>
              <w:right w:val="single" w:sz="4" w:space="0" w:color="auto"/>
            </w:tcBorders>
            <w:shd w:val="clear" w:color="auto" w:fill="auto"/>
            <w:vAlign w:val="center"/>
          </w:tcPr>
          <w:p w14:paraId="155D28BB" w14:textId="08C30A0D" w:rsidR="001F5389" w:rsidRPr="000F0F6D" w:rsidRDefault="001F5389" w:rsidP="001F538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1F047DB" w14:textId="15953468" w:rsidR="001F5389" w:rsidRPr="00FB5610" w:rsidRDefault="001F5389" w:rsidP="001F5389">
            <w:pPr>
              <w:spacing w:line="240" w:lineRule="auto"/>
              <w:rPr>
                <w:rFonts w:ascii="Arial" w:hAnsi="Arial" w:cs="Arial"/>
                <w:b/>
                <w:bCs/>
                <w:sz w:val="18"/>
                <w:szCs w:val="18"/>
              </w:rPr>
            </w:pPr>
            <w:r w:rsidRPr="00FB5610">
              <w:rPr>
                <w:rFonts w:ascii="Arial" w:hAnsi="Arial" w:cs="Arial"/>
                <w:b/>
                <w:bCs/>
                <w:sz w:val="18"/>
                <w:szCs w:val="18"/>
              </w:rPr>
              <w:t>72 344 000</w:t>
            </w:r>
          </w:p>
        </w:tc>
      </w:tr>
      <w:tr w:rsidR="001F5389" w:rsidRPr="00FB5610" w14:paraId="55DDB0C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5E7640A" w14:textId="42C947A0"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8F5BA6E" w14:textId="3ECD9B71" w:rsidR="001F5389" w:rsidRPr="00FB5610" w:rsidRDefault="001F5389" w:rsidP="001F5389">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5FE1642" w14:textId="4F42E2CE" w:rsidR="001F5389" w:rsidRPr="00FB5610" w:rsidRDefault="001F5389" w:rsidP="001F5389">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7FA8A509" w14:textId="5EA690E0" w:rsidR="001F5389" w:rsidRPr="00FB5610" w:rsidRDefault="001F5389" w:rsidP="001F5389">
            <w:pPr>
              <w:pStyle w:val="Akapitzlist"/>
              <w:spacing w:before="60" w:after="60"/>
              <w:ind w:left="0"/>
              <w:jc w:val="left"/>
              <w:rPr>
                <w:rFonts w:ascii="Arial" w:hAnsi="Arial" w:cs="Arial"/>
                <w:b/>
                <w:bCs/>
                <w:sz w:val="18"/>
                <w:szCs w:val="18"/>
              </w:rPr>
            </w:pPr>
            <w:r w:rsidRPr="00FB5610">
              <w:rPr>
                <w:rFonts w:ascii="Arial" w:hAnsi="Arial" w:cs="Arial"/>
                <w:b/>
                <w:bCs/>
                <w:sz w:val="18"/>
                <w:szCs w:val="18"/>
              </w:rPr>
              <w:t>5(i)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3D039EB" w14:textId="3D654700" w:rsidR="001F5389" w:rsidRPr="000F0F6D" w:rsidRDefault="001F5389" w:rsidP="001F5389">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64A925C" w14:textId="180837D3" w:rsidR="001F5389" w:rsidRPr="00FB5610" w:rsidRDefault="001F5389" w:rsidP="001F5389">
            <w:pPr>
              <w:spacing w:line="240" w:lineRule="auto"/>
              <w:rPr>
                <w:rFonts w:ascii="Arial" w:hAnsi="Arial" w:cs="Arial"/>
                <w:b/>
                <w:bCs/>
                <w:sz w:val="18"/>
                <w:szCs w:val="18"/>
              </w:rPr>
            </w:pPr>
            <w:r w:rsidRPr="00FB5610">
              <w:rPr>
                <w:rFonts w:ascii="Arial" w:hAnsi="Arial" w:cs="Arial"/>
                <w:b/>
                <w:bCs/>
                <w:sz w:val="18"/>
                <w:szCs w:val="18"/>
              </w:rPr>
              <w:t>94 344 000</w:t>
            </w:r>
          </w:p>
        </w:tc>
      </w:tr>
    </w:tbl>
    <w:p w14:paraId="34C2A62E"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p>
    <w:p w14:paraId="6361D87A" w14:textId="77777777" w:rsidR="001A3F48" w:rsidRPr="00FB5610" w:rsidRDefault="001A3F48">
      <w:pPr>
        <w:spacing w:before="0" w:after="160" w:line="259" w:lineRule="auto"/>
        <w:rPr>
          <w:rFonts w:ascii="Arial" w:eastAsia="minorBidi" w:hAnsi="Arial" w:cs="Arial"/>
          <w:sz w:val="20"/>
          <w:szCs w:val="20"/>
        </w:rPr>
      </w:pPr>
      <w:r w:rsidRPr="00FB5610">
        <w:rPr>
          <w:rFonts w:ascii="Arial" w:eastAsia="minorBidi" w:hAnsi="Arial" w:cs="Arial"/>
          <w:sz w:val="20"/>
          <w:szCs w:val="20"/>
        </w:rPr>
        <w:br w:type="page"/>
      </w:r>
    </w:p>
    <w:p w14:paraId="2A6E00B7" w14:textId="28BC85B2" w:rsidR="00AE27CB" w:rsidRPr="00FB5610" w:rsidRDefault="00AE27CB"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lastRenderedPageBreak/>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59429E87" w14:textId="77777777" w:rsidTr="00DB6B9D">
        <w:trPr>
          <w:tblHeader/>
        </w:trPr>
        <w:tc>
          <w:tcPr>
            <w:tcW w:w="968" w:type="dxa"/>
            <w:shd w:val="clear" w:color="auto" w:fill="FFE599" w:themeFill="accent4" w:themeFillTint="66"/>
            <w:vAlign w:val="center"/>
          </w:tcPr>
          <w:p w14:paraId="591E2354"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43E25DA"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F3F2252"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4145CAA"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1C339411"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01C40D65"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23E4BDF8" w14:textId="77777777" w:rsidTr="009F0537">
        <w:tc>
          <w:tcPr>
            <w:tcW w:w="968" w:type="dxa"/>
            <w:vAlign w:val="center"/>
          </w:tcPr>
          <w:p w14:paraId="6BC87BC8" w14:textId="2928A791" w:rsidR="00551225"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vAlign w:val="center"/>
          </w:tcPr>
          <w:p w14:paraId="0541973A" w14:textId="54AFAEC2"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40535161"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765D0C0" w14:textId="3EBAC95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vAlign w:val="center"/>
          </w:tcPr>
          <w:p w14:paraId="78063FC5" w14:textId="2FC73FC4" w:rsidR="00551225" w:rsidRPr="00FB5610" w:rsidRDefault="006B2337" w:rsidP="00D95F19">
            <w:pPr>
              <w:spacing w:line="240" w:lineRule="auto"/>
              <w:rPr>
                <w:rFonts w:ascii="Arial" w:hAnsi="Arial" w:cs="Arial"/>
                <w:sz w:val="18"/>
                <w:szCs w:val="18"/>
              </w:rPr>
            </w:pPr>
            <w:r w:rsidRPr="00FB5610">
              <w:rPr>
                <w:rFonts w:ascii="Arial" w:hAnsi="Arial" w:cs="Arial"/>
                <w:sz w:val="18"/>
                <w:szCs w:val="18"/>
              </w:rPr>
              <w:t>01</w:t>
            </w:r>
            <w:r w:rsidR="003C7C4A" w:rsidRPr="00FB5610">
              <w:rPr>
                <w:rFonts w:ascii="Arial" w:hAnsi="Arial" w:cs="Arial"/>
                <w:sz w:val="18"/>
                <w:szCs w:val="18"/>
              </w:rPr>
              <w:t>. Dotacja</w:t>
            </w:r>
          </w:p>
        </w:tc>
        <w:tc>
          <w:tcPr>
            <w:tcW w:w="1411" w:type="dxa"/>
            <w:vAlign w:val="center"/>
          </w:tcPr>
          <w:p w14:paraId="22C96998" w14:textId="7D286347" w:rsidR="00551225" w:rsidRPr="00FB5610" w:rsidRDefault="00507EAA" w:rsidP="00D95F19">
            <w:pPr>
              <w:spacing w:line="240" w:lineRule="auto"/>
              <w:rPr>
                <w:rFonts w:ascii="Arial" w:hAnsi="Arial" w:cs="Arial"/>
                <w:sz w:val="18"/>
                <w:szCs w:val="18"/>
              </w:rPr>
            </w:pPr>
            <w:r w:rsidRPr="00FB5610">
              <w:rPr>
                <w:rFonts w:ascii="Arial" w:hAnsi="Arial" w:cs="Arial"/>
                <w:sz w:val="18"/>
                <w:szCs w:val="18"/>
              </w:rPr>
              <w:t>15 215 85</w:t>
            </w:r>
            <w:r w:rsidR="00203E6D" w:rsidRPr="00FB5610">
              <w:rPr>
                <w:rFonts w:ascii="Arial" w:hAnsi="Arial" w:cs="Arial"/>
                <w:sz w:val="18"/>
                <w:szCs w:val="18"/>
              </w:rPr>
              <w:t>8</w:t>
            </w:r>
          </w:p>
        </w:tc>
      </w:tr>
      <w:tr w:rsidR="006430CF" w:rsidRPr="00FB5610" w14:paraId="6C389580" w14:textId="77777777" w:rsidTr="009F0537">
        <w:trPr>
          <w:trHeight w:val="750"/>
        </w:trPr>
        <w:tc>
          <w:tcPr>
            <w:tcW w:w="968" w:type="dxa"/>
            <w:vAlign w:val="center"/>
          </w:tcPr>
          <w:p w14:paraId="11166ACC" w14:textId="17B13A33" w:rsidR="540A329A" w:rsidRPr="00FB5610" w:rsidRDefault="0070622D" w:rsidP="00D95F19">
            <w:pPr>
              <w:pStyle w:val="Akapitzlist"/>
              <w:spacing w:before="60" w:after="60"/>
              <w:ind w:left="0"/>
              <w:jc w:val="left"/>
              <w:rPr>
                <w:rFonts w:ascii="Arial" w:eastAsia="Tahoma" w:hAnsi="Arial" w:cs="Arial"/>
                <w:sz w:val="18"/>
                <w:szCs w:val="18"/>
              </w:rPr>
            </w:pPr>
            <w:r w:rsidRPr="00FB5610">
              <w:rPr>
                <w:rFonts w:ascii="Arial" w:hAnsi="Arial" w:cs="Arial"/>
                <w:sz w:val="18"/>
                <w:szCs w:val="18"/>
              </w:rPr>
              <w:t>IX</w:t>
            </w:r>
          </w:p>
        </w:tc>
        <w:tc>
          <w:tcPr>
            <w:tcW w:w="907" w:type="dxa"/>
            <w:vAlign w:val="center"/>
          </w:tcPr>
          <w:p w14:paraId="784A9AC9" w14:textId="46FB807D" w:rsidR="1EE6E6AE" w:rsidRPr="00FB5610" w:rsidRDefault="1EE6E6AE" w:rsidP="00D95F19">
            <w:pPr>
              <w:pStyle w:val="Akapitzlist"/>
              <w:ind w:left="0"/>
              <w:jc w:val="left"/>
              <w:rPr>
                <w:rFonts w:ascii="Arial" w:hAnsi="Arial" w:cs="Arial"/>
                <w:sz w:val="18"/>
                <w:szCs w:val="18"/>
              </w:rPr>
            </w:pPr>
            <w:r w:rsidRPr="00FB5610">
              <w:rPr>
                <w:rFonts w:ascii="Arial" w:hAnsi="Arial" w:cs="Arial"/>
                <w:sz w:val="18"/>
                <w:szCs w:val="18"/>
              </w:rPr>
              <w:t>EFRR</w:t>
            </w:r>
          </w:p>
        </w:tc>
        <w:tc>
          <w:tcPr>
            <w:tcW w:w="1635" w:type="dxa"/>
            <w:vAlign w:val="center"/>
          </w:tcPr>
          <w:p w14:paraId="6CDCB60B" w14:textId="7030E9F1" w:rsidR="759150AD" w:rsidRPr="00FB5610" w:rsidRDefault="47A610CA" w:rsidP="00D95F19">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740CD822" w14:textId="58EBE4E7" w:rsidR="759150AD" w:rsidRPr="00FB5610" w:rsidRDefault="1B85939C" w:rsidP="00D95F19">
            <w:pPr>
              <w:pStyle w:val="Akapitzlist"/>
              <w:spacing w:before="60" w:after="60"/>
              <w:ind w:left="0"/>
              <w:jc w:val="left"/>
              <w:rPr>
                <w:rFonts w:ascii="Arial" w:hAnsi="Arial" w:cs="Arial"/>
                <w:sz w:val="18"/>
                <w:szCs w:val="18"/>
              </w:rPr>
            </w:pPr>
            <w:r w:rsidRPr="00FB5610">
              <w:rPr>
                <w:rFonts w:ascii="Arial" w:hAnsi="Arial" w:cs="Arial"/>
                <w:sz w:val="18"/>
                <w:szCs w:val="18"/>
              </w:rPr>
              <w:t>5(i)</w:t>
            </w:r>
          </w:p>
        </w:tc>
        <w:tc>
          <w:tcPr>
            <w:tcW w:w="2864" w:type="dxa"/>
            <w:vAlign w:val="center"/>
          </w:tcPr>
          <w:p w14:paraId="5CF29DA3" w14:textId="49516F30" w:rsidR="759150AD" w:rsidRPr="00FB5610" w:rsidRDefault="34D939BC" w:rsidP="00D95F19">
            <w:pPr>
              <w:spacing w:line="240" w:lineRule="auto"/>
              <w:rPr>
                <w:rFonts w:ascii="Arial" w:eastAsia="minorBidi" w:hAnsi="Arial" w:cs="Arial"/>
                <w:sz w:val="18"/>
                <w:szCs w:val="18"/>
              </w:rPr>
            </w:pPr>
            <w:r w:rsidRPr="00FB5610">
              <w:rPr>
                <w:rFonts w:ascii="Arial" w:eastAsia="minorBidi" w:hAnsi="Arial" w:cs="Arial"/>
                <w:sz w:val="18"/>
                <w:szCs w:val="18"/>
              </w:rPr>
              <w:t>03</w:t>
            </w:r>
            <w:r w:rsidR="003C7C4A" w:rsidRPr="00FB5610">
              <w:rPr>
                <w:rFonts w:ascii="Arial" w:eastAsia="minorBidi" w:hAnsi="Arial" w:cs="Arial"/>
                <w:sz w:val="18"/>
                <w:szCs w:val="18"/>
              </w:rPr>
              <w:t>.</w:t>
            </w:r>
            <w:r w:rsidR="583B973C" w:rsidRPr="00FB5610">
              <w:rPr>
                <w:rFonts w:ascii="Arial" w:eastAsia="minorBidi" w:hAnsi="Arial" w:cs="Arial"/>
                <w:sz w:val="18"/>
                <w:szCs w:val="18"/>
              </w:rPr>
              <w:t xml:space="preserve"> Wsparcie poprzez instrumenty finansowe: pożyczka</w:t>
            </w:r>
          </w:p>
        </w:tc>
        <w:tc>
          <w:tcPr>
            <w:tcW w:w="1411" w:type="dxa"/>
            <w:vAlign w:val="center"/>
          </w:tcPr>
          <w:p w14:paraId="7144A059" w14:textId="34B1EA2C" w:rsidR="759150AD" w:rsidRPr="00FB5610" w:rsidRDefault="00C3334C" w:rsidP="00D95F19">
            <w:pPr>
              <w:spacing w:line="240" w:lineRule="auto"/>
              <w:rPr>
                <w:rFonts w:ascii="Arial" w:eastAsia="Tahoma" w:hAnsi="Arial" w:cs="Arial"/>
                <w:sz w:val="18"/>
                <w:szCs w:val="18"/>
              </w:rPr>
            </w:pPr>
            <w:r w:rsidRPr="00FB5610">
              <w:rPr>
                <w:rFonts w:ascii="Arial" w:hAnsi="Arial" w:cs="Arial"/>
                <w:sz w:val="18"/>
                <w:szCs w:val="18"/>
              </w:rPr>
              <w:t>3 459 912</w:t>
            </w:r>
          </w:p>
        </w:tc>
      </w:tr>
      <w:tr w:rsidR="006430CF" w:rsidRPr="00FB5610" w14:paraId="45A5372E" w14:textId="77777777" w:rsidTr="009F0537">
        <w:trPr>
          <w:trHeight w:val="750"/>
        </w:trPr>
        <w:tc>
          <w:tcPr>
            <w:tcW w:w="968" w:type="dxa"/>
            <w:vAlign w:val="center"/>
          </w:tcPr>
          <w:p w14:paraId="5E5BE7DE" w14:textId="64D6D52E" w:rsidR="00395757" w:rsidRPr="00FB5610" w:rsidRDefault="00690954" w:rsidP="00D95F19">
            <w:pPr>
              <w:pStyle w:val="Akapitzlist"/>
              <w:spacing w:before="60" w:after="60"/>
              <w:ind w:left="0"/>
              <w:jc w:val="left"/>
              <w:rPr>
                <w:rFonts w:ascii="Arial" w:hAnsi="Arial" w:cs="Arial"/>
                <w:sz w:val="18"/>
                <w:szCs w:val="18"/>
              </w:rPr>
            </w:pPr>
            <w:r w:rsidRPr="00FB5610">
              <w:rPr>
                <w:rFonts w:ascii="Arial" w:hAnsi="Arial" w:cs="Arial"/>
                <w:sz w:val="18"/>
                <w:szCs w:val="18"/>
              </w:rPr>
              <w:t>IX</w:t>
            </w:r>
          </w:p>
        </w:tc>
        <w:tc>
          <w:tcPr>
            <w:tcW w:w="907" w:type="dxa"/>
            <w:vAlign w:val="center"/>
          </w:tcPr>
          <w:p w14:paraId="06DB285D" w14:textId="20BD31D6" w:rsidR="00395757" w:rsidRPr="00FB5610" w:rsidRDefault="00690954" w:rsidP="00D95F19">
            <w:pPr>
              <w:pStyle w:val="Akapitzlist"/>
              <w:ind w:left="0"/>
              <w:jc w:val="left"/>
              <w:rPr>
                <w:rFonts w:ascii="Arial" w:hAnsi="Arial" w:cs="Arial"/>
                <w:sz w:val="18"/>
                <w:szCs w:val="18"/>
              </w:rPr>
            </w:pPr>
            <w:r w:rsidRPr="00FB5610">
              <w:rPr>
                <w:rFonts w:ascii="Arial" w:hAnsi="Arial" w:cs="Arial"/>
                <w:sz w:val="18"/>
                <w:szCs w:val="18"/>
              </w:rPr>
              <w:t>EFRR</w:t>
            </w:r>
          </w:p>
        </w:tc>
        <w:tc>
          <w:tcPr>
            <w:tcW w:w="1635" w:type="dxa"/>
            <w:vAlign w:val="center"/>
          </w:tcPr>
          <w:p w14:paraId="20A81CCD" w14:textId="152D9658" w:rsidR="00395757" w:rsidRPr="00FB5610" w:rsidRDefault="00690954" w:rsidP="00D95F19">
            <w:pPr>
              <w:pStyle w:val="Akapitzlist"/>
              <w:spacing w:before="60" w:after="60"/>
              <w:ind w:left="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6C65B3F8" w14:textId="10ED58E8" w:rsidR="00395757" w:rsidRPr="00FB5610" w:rsidRDefault="00690954" w:rsidP="00D95F19">
            <w:pPr>
              <w:pStyle w:val="Akapitzlist"/>
              <w:spacing w:before="60" w:after="60"/>
              <w:ind w:left="0"/>
              <w:jc w:val="left"/>
              <w:rPr>
                <w:rFonts w:ascii="Arial" w:hAnsi="Arial" w:cs="Arial"/>
                <w:sz w:val="18"/>
                <w:szCs w:val="18"/>
              </w:rPr>
            </w:pPr>
            <w:r w:rsidRPr="00FB5610">
              <w:rPr>
                <w:rFonts w:ascii="Arial" w:hAnsi="Arial" w:cs="Arial"/>
                <w:sz w:val="18"/>
                <w:szCs w:val="18"/>
              </w:rPr>
              <w:t>5(i)</w:t>
            </w:r>
          </w:p>
        </w:tc>
        <w:tc>
          <w:tcPr>
            <w:tcW w:w="2864" w:type="dxa"/>
            <w:vAlign w:val="center"/>
          </w:tcPr>
          <w:p w14:paraId="14B62696" w14:textId="40C46230" w:rsidR="00395757" w:rsidRPr="00FB5610" w:rsidRDefault="00690954" w:rsidP="00D95F19">
            <w:pPr>
              <w:spacing w:line="240" w:lineRule="auto"/>
              <w:rPr>
                <w:rFonts w:ascii="Arial" w:eastAsia="minorBidi" w:hAnsi="Arial" w:cs="Arial"/>
                <w:sz w:val="18"/>
                <w:szCs w:val="18"/>
              </w:rPr>
            </w:pPr>
            <w:r w:rsidRPr="00FB5610">
              <w:rPr>
                <w:rFonts w:ascii="Arial" w:eastAsia="minorBidi" w:hAnsi="Arial" w:cs="Arial"/>
                <w:sz w:val="18"/>
                <w:szCs w:val="18"/>
              </w:rPr>
              <w:t>05. Wsparcie poprzez instrumenty finansowe: dotacje w ramach operacji instrumentu finansowego</w:t>
            </w:r>
          </w:p>
        </w:tc>
        <w:tc>
          <w:tcPr>
            <w:tcW w:w="1411" w:type="dxa"/>
            <w:vAlign w:val="center"/>
          </w:tcPr>
          <w:p w14:paraId="2AF2F4C7" w14:textId="5FC4A950" w:rsidR="00395757" w:rsidRPr="00FB5610" w:rsidRDefault="00187AA9" w:rsidP="00D95F19">
            <w:pPr>
              <w:spacing w:line="240" w:lineRule="auto"/>
              <w:rPr>
                <w:rFonts w:ascii="Arial" w:hAnsi="Arial" w:cs="Arial"/>
                <w:sz w:val="18"/>
                <w:szCs w:val="18"/>
              </w:rPr>
            </w:pPr>
            <w:r w:rsidRPr="00FB5610">
              <w:rPr>
                <w:rFonts w:ascii="Arial" w:hAnsi="Arial" w:cs="Arial"/>
                <w:sz w:val="18"/>
                <w:szCs w:val="18"/>
              </w:rPr>
              <w:t>3 324 230</w:t>
            </w:r>
          </w:p>
        </w:tc>
      </w:tr>
      <w:tr w:rsidR="006430CF" w:rsidRPr="00FB5610" w14:paraId="28B61A05" w14:textId="77777777" w:rsidTr="00415011">
        <w:tc>
          <w:tcPr>
            <w:tcW w:w="968" w:type="dxa"/>
            <w:shd w:val="clear" w:color="auto" w:fill="D9D9D9" w:themeFill="background1" w:themeFillShade="D9"/>
            <w:vAlign w:val="center"/>
          </w:tcPr>
          <w:p w14:paraId="19588D17" w14:textId="2DD88147" w:rsidR="003C7C4A"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75297575" w14:textId="2879E433"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528BFBFE"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5F4F2E17" w14:textId="40A442FD"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shd w:val="clear" w:color="auto" w:fill="D9D9D9" w:themeFill="background1" w:themeFillShade="D9"/>
            <w:vAlign w:val="center"/>
          </w:tcPr>
          <w:p w14:paraId="7BA81AFE" w14:textId="1F08DBB5"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7B207F07" w14:textId="7D87EA0B" w:rsidR="003C7C4A" w:rsidRPr="00FB5610" w:rsidRDefault="00507EAA" w:rsidP="00D95F19">
            <w:pPr>
              <w:spacing w:line="240" w:lineRule="auto"/>
              <w:rPr>
                <w:rFonts w:ascii="Arial" w:hAnsi="Arial" w:cs="Arial"/>
                <w:sz w:val="18"/>
                <w:szCs w:val="18"/>
              </w:rPr>
            </w:pPr>
            <w:r w:rsidRPr="00FB5610">
              <w:rPr>
                <w:rFonts w:ascii="Arial" w:hAnsi="Arial" w:cs="Arial"/>
                <w:sz w:val="18"/>
                <w:szCs w:val="18"/>
              </w:rPr>
              <w:t>67 233 868</w:t>
            </w:r>
          </w:p>
        </w:tc>
      </w:tr>
      <w:tr w:rsidR="006430CF" w:rsidRPr="00FB5610" w14:paraId="16ACFEDA" w14:textId="77777777" w:rsidTr="00415011">
        <w:tc>
          <w:tcPr>
            <w:tcW w:w="968" w:type="dxa"/>
            <w:shd w:val="clear" w:color="auto" w:fill="D9D9D9" w:themeFill="background1" w:themeFillShade="D9"/>
            <w:vAlign w:val="center"/>
          </w:tcPr>
          <w:p w14:paraId="50DF8A0E" w14:textId="65E45AC8" w:rsidR="003C7C4A" w:rsidRPr="00FB5610" w:rsidRDefault="0070622D" w:rsidP="00D95F19">
            <w:pPr>
              <w:pStyle w:val="Akapitzlist"/>
              <w:spacing w:before="60" w:after="60"/>
              <w:ind w:left="0"/>
              <w:jc w:val="left"/>
              <w:rPr>
                <w:rFonts w:ascii="Arial" w:eastAsia="Tahoma"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4BA6D7E5" w14:textId="084730C6" w:rsidR="003C7C4A" w:rsidRPr="00FB5610" w:rsidRDefault="003C7C4A" w:rsidP="00D95F19">
            <w:pPr>
              <w:pStyle w:val="Akapitzlist"/>
              <w:ind w:left="0"/>
              <w:jc w:val="left"/>
              <w:rPr>
                <w:rFonts w:ascii="Arial" w:eastAsia="Tahoma"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09E5537E" w14:textId="55A3A03D"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4B66B73" w14:textId="70E73032"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5(i)</w:t>
            </w:r>
          </w:p>
        </w:tc>
        <w:tc>
          <w:tcPr>
            <w:tcW w:w="2864" w:type="dxa"/>
            <w:shd w:val="clear" w:color="auto" w:fill="D9D9D9" w:themeFill="background1" w:themeFillShade="D9"/>
            <w:vAlign w:val="center"/>
          </w:tcPr>
          <w:p w14:paraId="58EA790F" w14:textId="31E16AEC" w:rsidR="003C7C4A" w:rsidRPr="00FB5610" w:rsidRDefault="003C7C4A" w:rsidP="00D95F19">
            <w:pPr>
              <w:spacing w:line="240" w:lineRule="auto"/>
              <w:rPr>
                <w:rFonts w:ascii="Arial" w:eastAsia="Tahoma" w:hAnsi="Arial" w:cs="Arial"/>
                <w:sz w:val="18"/>
                <w:szCs w:val="18"/>
              </w:rPr>
            </w:pPr>
            <w:r w:rsidRPr="00FB5610">
              <w:rPr>
                <w:rFonts w:ascii="Arial" w:eastAsia="minorBidi" w:hAnsi="Arial" w:cs="Arial"/>
                <w:sz w:val="18"/>
                <w:szCs w:val="18"/>
              </w:rPr>
              <w:t>03. Wsparcie poprzez instrumenty finansowe: pożyczka</w:t>
            </w:r>
          </w:p>
        </w:tc>
        <w:tc>
          <w:tcPr>
            <w:tcW w:w="1411" w:type="dxa"/>
            <w:shd w:val="clear" w:color="auto" w:fill="D9D9D9" w:themeFill="background1" w:themeFillShade="D9"/>
            <w:vAlign w:val="center"/>
          </w:tcPr>
          <w:p w14:paraId="5992DB3D" w14:textId="35FE232E" w:rsidR="003C7C4A" w:rsidRPr="00FB5610" w:rsidRDefault="00507EAA" w:rsidP="00D95F19">
            <w:pPr>
              <w:spacing w:line="240" w:lineRule="auto"/>
              <w:rPr>
                <w:rFonts w:ascii="Arial" w:eastAsia="Tahoma" w:hAnsi="Arial" w:cs="Arial"/>
                <w:sz w:val="18"/>
                <w:szCs w:val="18"/>
              </w:rPr>
            </w:pPr>
            <w:r w:rsidRPr="00FB5610">
              <w:rPr>
                <w:rFonts w:ascii="Arial" w:hAnsi="Arial" w:cs="Arial"/>
                <w:sz w:val="18"/>
                <w:szCs w:val="18"/>
              </w:rPr>
              <w:t>2 606 167</w:t>
            </w:r>
          </w:p>
        </w:tc>
      </w:tr>
      <w:tr w:rsidR="006430CF" w:rsidRPr="00FB5610" w14:paraId="389C0113" w14:textId="77777777" w:rsidTr="00415011">
        <w:tc>
          <w:tcPr>
            <w:tcW w:w="968" w:type="dxa"/>
            <w:shd w:val="clear" w:color="auto" w:fill="D9D9D9" w:themeFill="background1" w:themeFillShade="D9"/>
            <w:vAlign w:val="center"/>
          </w:tcPr>
          <w:p w14:paraId="3336D087" w14:textId="047B8A45" w:rsidR="003C7C4A" w:rsidRPr="00FB5610" w:rsidRDefault="0070622D" w:rsidP="00D95F19">
            <w:pPr>
              <w:pStyle w:val="Akapitzlist"/>
              <w:spacing w:before="60" w:after="60"/>
              <w:ind w:left="0"/>
              <w:jc w:val="left"/>
              <w:rPr>
                <w:rFonts w:ascii="Arial" w:eastAsia="Tahoma"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3A092477" w14:textId="6643D11B" w:rsidR="003C7C4A" w:rsidRPr="00FB5610" w:rsidRDefault="003C7C4A" w:rsidP="00D95F19">
            <w:pPr>
              <w:pStyle w:val="Akapitzlist"/>
              <w:ind w:left="0"/>
              <w:jc w:val="left"/>
              <w:rPr>
                <w:rFonts w:ascii="Arial" w:eastAsia="Tahoma"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1685ACDF" w14:textId="55A3A03D"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617B65DD" w14:textId="14A0315E" w:rsidR="003C7C4A" w:rsidRPr="00FB5610" w:rsidRDefault="003C7C4A" w:rsidP="00D95F19">
            <w:pPr>
              <w:pStyle w:val="Akapitzlist"/>
              <w:spacing w:before="60" w:after="60"/>
              <w:ind w:left="0"/>
              <w:jc w:val="left"/>
              <w:rPr>
                <w:rFonts w:ascii="Arial" w:hAnsi="Arial" w:cs="Arial"/>
                <w:sz w:val="18"/>
                <w:szCs w:val="18"/>
              </w:rPr>
            </w:pPr>
            <w:r w:rsidRPr="00FB5610">
              <w:rPr>
                <w:rFonts w:ascii="Arial" w:hAnsi="Arial" w:cs="Arial"/>
                <w:sz w:val="18"/>
                <w:szCs w:val="18"/>
              </w:rPr>
              <w:t>5(i)</w:t>
            </w:r>
          </w:p>
        </w:tc>
        <w:tc>
          <w:tcPr>
            <w:tcW w:w="2864" w:type="dxa"/>
            <w:shd w:val="clear" w:color="auto" w:fill="D9D9D9" w:themeFill="background1" w:themeFillShade="D9"/>
            <w:vAlign w:val="center"/>
          </w:tcPr>
          <w:p w14:paraId="43BA2036" w14:textId="759CD4AB" w:rsidR="003C7C4A" w:rsidRPr="00FB5610" w:rsidRDefault="003C7C4A" w:rsidP="00D95F19">
            <w:pPr>
              <w:spacing w:line="240" w:lineRule="auto"/>
              <w:rPr>
                <w:rFonts w:ascii="Arial" w:eastAsia="minorBidi" w:hAnsi="Arial" w:cs="Arial"/>
                <w:sz w:val="18"/>
                <w:szCs w:val="18"/>
              </w:rPr>
            </w:pPr>
            <w:r w:rsidRPr="00FB5610">
              <w:rPr>
                <w:rFonts w:ascii="Arial" w:eastAsia="minorBidi" w:hAnsi="Arial" w:cs="Arial"/>
                <w:sz w:val="18"/>
                <w:szCs w:val="18"/>
              </w:rPr>
              <w:t>05. Wsparcie poprzez instrumenty finansowe: dotacje w ramach operacji instrumentu finansowego</w:t>
            </w:r>
          </w:p>
        </w:tc>
        <w:tc>
          <w:tcPr>
            <w:tcW w:w="1411" w:type="dxa"/>
            <w:shd w:val="clear" w:color="auto" w:fill="D9D9D9" w:themeFill="background1" w:themeFillShade="D9"/>
            <w:vAlign w:val="center"/>
          </w:tcPr>
          <w:p w14:paraId="0DDBB75A" w14:textId="7790CC4F" w:rsidR="003C7C4A" w:rsidRPr="00FB5610" w:rsidRDefault="00507EAA" w:rsidP="00D95F19">
            <w:pPr>
              <w:spacing w:line="240" w:lineRule="auto"/>
              <w:rPr>
                <w:rFonts w:ascii="Arial" w:eastAsia="Tahoma" w:hAnsi="Arial" w:cs="Arial"/>
                <w:sz w:val="18"/>
                <w:szCs w:val="18"/>
              </w:rPr>
            </w:pPr>
            <w:r w:rsidRPr="00FB5610">
              <w:rPr>
                <w:rFonts w:ascii="Arial" w:hAnsi="Arial" w:cs="Arial"/>
                <w:sz w:val="18"/>
                <w:szCs w:val="18"/>
              </w:rPr>
              <w:t>2 503 965</w:t>
            </w:r>
          </w:p>
        </w:tc>
      </w:tr>
    </w:tbl>
    <w:p w14:paraId="6D10E9A3"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p>
    <w:p w14:paraId="3CDFF86B" w14:textId="08FAF5FA" w:rsidR="00AE27CB" w:rsidRPr="00FB5610" w:rsidRDefault="00AE27CB"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2582FF9B" w14:textId="77777777" w:rsidTr="00DB6B9D">
        <w:trPr>
          <w:tblHeader/>
        </w:trPr>
        <w:tc>
          <w:tcPr>
            <w:tcW w:w="968" w:type="dxa"/>
            <w:shd w:val="clear" w:color="auto" w:fill="FFE599" w:themeFill="accent4" w:themeFillTint="66"/>
            <w:vAlign w:val="center"/>
          </w:tcPr>
          <w:p w14:paraId="7749F16A"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ABF79D3"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4EB1797B"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98E37C2"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FFDB950"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3BAEF81"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537EF353" w14:textId="77777777" w:rsidTr="009F0537">
        <w:tc>
          <w:tcPr>
            <w:tcW w:w="968" w:type="dxa"/>
            <w:vAlign w:val="center"/>
          </w:tcPr>
          <w:p w14:paraId="2D94ABAF" w14:textId="127423DB" w:rsidR="00551225"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vAlign w:val="center"/>
          </w:tcPr>
          <w:p w14:paraId="3B8B3244" w14:textId="014719BA"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6141E70"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2CE09052" w14:textId="327AC503"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vAlign w:val="center"/>
          </w:tcPr>
          <w:p w14:paraId="3E0D6744" w14:textId="4A2E9EDF" w:rsidR="00551225" w:rsidRPr="00FB5610" w:rsidRDefault="001460AD" w:rsidP="00D95F19">
            <w:pPr>
              <w:spacing w:line="240" w:lineRule="auto"/>
              <w:rPr>
                <w:rFonts w:ascii="Arial" w:hAnsi="Arial" w:cs="Arial"/>
                <w:sz w:val="18"/>
                <w:szCs w:val="18"/>
              </w:rPr>
            </w:pPr>
            <w:r w:rsidRPr="00FB5610">
              <w:rPr>
                <w:rFonts w:ascii="Arial" w:hAnsi="Arial" w:cs="Arial"/>
                <w:sz w:val="18"/>
                <w:szCs w:val="18"/>
              </w:rPr>
              <w:t xml:space="preserve">18. </w:t>
            </w:r>
            <w:r w:rsidR="00362FDC" w:rsidRPr="00FB5610">
              <w:rPr>
                <w:rFonts w:ascii="Arial" w:hAnsi="Arial" w:cs="Arial"/>
                <w:sz w:val="18"/>
                <w:szCs w:val="18"/>
              </w:rPr>
              <w:t xml:space="preserve">Inny rodzaj narzędzia terytorialnego. </w:t>
            </w:r>
            <w:r w:rsidRPr="00FB5610">
              <w:rPr>
                <w:rFonts w:ascii="Arial" w:hAnsi="Arial" w:cs="Arial"/>
                <w:sz w:val="18"/>
                <w:szCs w:val="18"/>
              </w:rPr>
              <w:t>Miasta, małe miasta i przedmieścia</w:t>
            </w:r>
          </w:p>
        </w:tc>
        <w:tc>
          <w:tcPr>
            <w:tcW w:w="1411" w:type="dxa"/>
            <w:vAlign w:val="center"/>
          </w:tcPr>
          <w:p w14:paraId="233F6E80" w14:textId="1C978AC6" w:rsidR="00551225" w:rsidRPr="00FB5610" w:rsidRDefault="003C7C4A" w:rsidP="00D95F19">
            <w:pPr>
              <w:spacing w:line="240" w:lineRule="auto"/>
              <w:rPr>
                <w:rFonts w:ascii="Arial" w:hAnsi="Arial" w:cs="Arial"/>
                <w:sz w:val="18"/>
                <w:szCs w:val="18"/>
              </w:rPr>
            </w:pPr>
            <w:r w:rsidRPr="00FB5610">
              <w:rPr>
                <w:rFonts w:ascii="Arial" w:hAnsi="Arial" w:cs="Arial"/>
                <w:sz w:val="18"/>
                <w:szCs w:val="18"/>
              </w:rPr>
              <w:t>22 000 000</w:t>
            </w:r>
          </w:p>
        </w:tc>
      </w:tr>
      <w:tr w:rsidR="006430CF" w:rsidRPr="00FB5610" w14:paraId="645797D8" w14:textId="77777777" w:rsidTr="00415011">
        <w:tc>
          <w:tcPr>
            <w:tcW w:w="968" w:type="dxa"/>
            <w:shd w:val="clear" w:color="auto" w:fill="D9D9D9" w:themeFill="background1" w:themeFillShade="D9"/>
            <w:vAlign w:val="center"/>
          </w:tcPr>
          <w:p w14:paraId="4849944A" w14:textId="0C90312C" w:rsidR="00551225"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49CAAC41" w14:textId="619F24D0"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F3F1D7D"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35B497C" w14:textId="2A2E191B"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shd w:val="clear" w:color="auto" w:fill="D9D9D9" w:themeFill="background1" w:themeFillShade="D9"/>
            <w:vAlign w:val="center"/>
          </w:tcPr>
          <w:p w14:paraId="501EE44D" w14:textId="66CCA2E6" w:rsidR="00551225" w:rsidRPr="00FB5610" w:rsidRDefault="001460AD" w:rsidP="00D95F19">
            <w:pPr>
              <w:spacing w:line="240" w:lineRule="auto"/>
              <w:rPr>
                <w:rFonts w:ascii="Arial" w:hAnsi="Arial" w:cs="Arial"/>
                <w:sz w:val="18"/>
                <w:szCs w:val="18"/>
              </w:rPr>
            </w:pPr>
            <w:r w:rsidRPr="00FB5610">
              <w:rPr>
                <w:rFonts w:ascii="Arial" w:hAnsi="Arial" w:cs="Arial"/>
                <w:sz w:val="18"/>
                <w:szCs w:val="18"/>
              </w:rPr>
              <w:t xml:space="preserve">18. </w:t>
            </w:r>
            <w:r w:rsidR="00362FDC" w:rsidRPr="00FB5610">
              <w:rPr>
                <w:rFonts w:ascii="Arial" w:hAnsi="Arial" w:cs="Arial"/>
                <w:sz w:val="18"/>
                <w:szCs w:val="18"/>
              </w:rPr>
              <w:t xml:space="preserve">Inny rodzaj narzędzia terytorialnego. </w:t>
            </w:r>
            <w:r w:rsidRPr="00FB5610">
              <w:rPr>
                <w:rFonts w:ascii="Arial" w:hAnsi="Arial" w:cs="Arial"/>
                <w:sz w:val="18"/>
                <w:szCs w:val="18"/>
              </w:rPr>
              <w:t>Miasta, małe miasta i przedmieścia</w:t>
            </w:r>
          </w:p>
        </w:tc>
        <w:tc>
          <w:tcPr>
            <w:tcW w:w="1411" w:type="dxa"/>
            <w:shd w:val="clear" w:color="auto" w:fill="D9D9D9" w:themeFill="background1" w:themeFillShade="D9"/>
            <w:vAlign w:val="center"/>
          </w:tcPr>
          <w:p w14:paraId="4C293809" w14:textId="7CB3A212" w:rsidR="00551225" w:rsidRPr="00FB5610" w:rsidRDefault="003C7C4A" w:rsidP="00D95F19">
            <w:pPr>
              <w:spacing w:line="240" w:lineRule="auto"/>
              <w:rPr>
                <w:rFonts w:ascii="Arial" w:hAnsi="Arial" w:cs="Arial"/>
                <w:sz w:val="18"/>
                <w:szCs w:val="18"/>
              </w:rPr>
            </w:pPr>
            <w:r w:rsidRPr="00FB5610">
              <w:rPr>
                <w:rFonts w:ascii="Arial" w:hAnsi="Arial" w:cs="Arial"/>
                <w:sz w:val="18"/>
                <w:szCs w:val="18"/>
              </w:rPr>
              <w:t>72 344 000</w:t>
            </w:r>
          </w:p>
        </w:tc>
      </w:tr>
    </w:tbl>
    <w:p w14:paraId="0F692CDD"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p>
    <w:p w14:paraId="17C786CC"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BD00F66" w14:textId="77777777" w:rsidTr="00DB6B9D">
        <w:trPr>
          <w:tblHeader/>
        </w:trPr>
        <w:tc>
          <w:tcPr>
            <w:tcW w:w="968" w:type="dxa"/>
            <w:shd w:val="clear" w:color="auto" w:fill="FFE599" w:themeFill="accent4" w:themeFillTint="66"/>
            <w:vAlign w:val="center"/>
          </w:tcPr>
          <w:p w14:paraId="5C8AF83B"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A61CB25"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4BB30DE"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4C4E9A1A"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7E7AAF2F"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39F92D0" w14:textId="77777777" w:rsidR="00AE27CB" w:rsidRPr="00FB5610" w:rsidRDefault="00AE27CB"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94239DB" w14:textId="77777777" w:rsidTr="009F0537">
        <w:tc>
          <w:tcPr>
            <w:tcW w:w="968" w:type="dxa"/>
            <w:vAlign w:val="center"/>
          </w:tcPr>
          <w:p w14:paraId="57EBB417" w14:textId="12BB29B2" w:rsidR="003C7C4A"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vAlign w:val="center"/>
          </w:tcPr>
          <w:p w14:paraId="0868AFC0" w14:textId="5F8160FA"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332B009D" w14:textId="77777777"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13C352CA" w14:textId="4958DD41"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vAlign w:val="center"/>
          </w:tcPr>
          <w:p w14:paraId="474BDB5C" w14:textId="10BAF15A" w:rsidR="003C7C4A" w:rsidRPr="00FB5610" w:rsidRDefault="001460AD"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442B394E" w14:textId="29D34803"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22 000 000</w:t>
            </w:r>
          </w:p>
        </w:tc>
      </w:tr>
      <w:tr w:rsidR="006430CF" w:rsidRPr="00FB5610" w14:paraId="4808296D" w14:textId="77777777" w:rsidTr="00415011">
        <w:tc>
          <w:tcPr>
            <w:tcW w:w="968" w:type="dxa"/>
            <w:shd w:val="clear" w:color="auto" w:fill="D9D9D9" w:themeFill="background1" w:themeFillShade="D9"/>
            <w:vAlign w:val="center"/>
          </w:tcPr>
          <w:p w14:paraId="0CB25C35" w14:textId="313B5ACC" w:rsidR="003C7C4A"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318801F8" w14:textId="63BB261B"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49C06115" w14:textId="77777777"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7459423C" w14:textId="63E06A5C" w:rsidR="003C7C4A" w:rsidRPr="00FB5610" w:rsidRDefault="003C7C4A"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w:t>
            </w:r>
          </w:p>
        </w:tc>
        <w:tc>
          <w:tcPr>
            <w:tcW w:w="2864" w:type="dxa"/>
            <w:shd w:val="clear" w:color="auto" w:fill="D9D9D9" w:themeFill="background1" w:themeFillShade="D9"/>
            <w:vAlign w:val="center"/>
          </w:tcPr>
          <w:p w14:paraId="1F4EEF4F" w14:textId="4E2E5E5A" w:rsidR="003C7C4A" w:rsidRPr="00FB5610" w:rsidRDefault="001460AD"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323F78C0" w14:textId="297E5AC8" w:rsidR="003C7C4A" w:rsidRPr="00FB5610" w:rsidRDefault="003C7C4A" w:rsidP="00D95F19">
            <w:pPr>
              <w:spacing w:line="240" w:lineRule="auto"/>
              <w:rPr>
                <w:rFonts w:ascii="Arial" w:hAnsi="Arial" w:cs="Arial"/>
                <w:sz w:val="18"/>
                <w:szCs w:val="18"/>
              </w:rPr>
            </w:pPr>
            <w:r w:rsidRPr="00FB5610">
              <w:rPr>
                <w:rFonts w:ascii="Arial" w:hAnsi="Arial" w:cs="Arial"/>
                <w:sz w:val="18"/>
                <w:szCs w:val="18"/>
              </w:rPr>
              <w:t>72 344 000</w:t>
            </w:r>
          </w:p>
        </w:tc>
      </w:tr>
    </w:tbl>
    <w:p w14:paraId="7C2A25F7" w14:textId="77777777" w:rsidR="00AE27CB" w:rsidRPr="00FB5610" w:rsidRDefault="00AE27CB" w:rsidP="00D95F19">
      <w:pPr>
        <w:pStyle w:val="Point0"/>
        <w:spacing w:before="0" w:after="0" w:line="276" w:lineRule="auto"/>
        <w:ind w:left="0" w:firstLine="0"/>
        <w:rPr>
          <w:rFonts w:ascii="Arial" w:eastAsia="minorBidi" w:hAnsi="Arial" w:cs="Arial"/>
          <w:sz w:val="20"/>
          <w:szCs w:val="20"/>
        </w:rPr>
      </w:pPr>
    </w:p>
    <w:p w14:paraId="77FF8018" w14:textId="77777777" w:rsidR="00AE27CB" w:rsidRPr="00FB5610" w:rsidRDefault="00AE27CB" w:rsidP="00D95F19">
      <w:pPr>
        <w:spacing w:before="0" w:after="160" w:line="259" w:lineRule="auto"/>
        <w:ind w:left="708"/>
        <w:rPr>
          <w:rFonts w:ascii="Arial" w:eastAsiaTheme="majorEastAsia" w:hAnsi="Arial" w:cs="Arial"/>
          <w:b/>
        </w:rPr>
      </w:pPr>
      <w:r w:rsidRPr="00FB5610">
        <w:rPr>
          <w:rFonts w:ascii="Arial" w:hAnsi="Arial" w:cs="Arial"/>
        </w:rPr>
        <w:br w:type="page"/>
      </w:r>
    </w:p>
    <w:p w14:paraId="0F9F6D14" w14:textId="3FA27E2B" w:rsidR="00952AC2" w:rsidRPr="00FB5610" w:rsidRDefault="00050E26" w:rsidP="00D95F19">
      <w:pPr>
        <w:pStyle w:val="Nagwek4"/>
      </w:pPr>
      <w:bookmarkStart w:id="179" w:name="_Toc1704166158"/>
      <w:bookmarkStart w:id="180" w:name="_Toc96274537"/>
      <w:bookmarkStart w:id="181" w:name="_Toc181019633"/>
      <w:r w:rsidRPr="00FB5610">
        <w:lastRenderedPageBreak/>
        <w:t xml:space="preserve">2.1.9.2. </w:t>
      </w:r>
      <w:r w:rsidR="00952AC2" w:rsidRPr="00FB5610">
        <w:t>Cel szczegółowy 5(ii) wspieranie zintegrowanego i sprzyjającego włączeniu społecznemu rozwoju społecznego, gospodarczego i</w:t>
      </w:r>
      <w:r w:rsidR="00F20ECF" w:rsidRPr="00FB5610">
        <w:t> </w:t>
      </w:r>
      <w:r w:rsidR="00952AC2" w:rsidRPr="00FB5610">
        <w:t>środowiskowego na poziomie lokalnym, kultury, dziedzictwa naturalnego, zrównoważonej turystyki i bezpieczeństwa na obszarach innych niż miejskie</w:t>
      </w:r>
      <w:bookmarkEnd w:id="179"/>
      <w:bookmarkEnd w:id="180"/>
      <w:bookmarkEnd w:id="181"/>
    </w:p>
    <w:p w14:paraId="722849F1" w14:textId="77777777" w:rsidR="00952AC2" w:rsidRPr="00FB5610" w:rsidRDefault="00952AC2" w:rsidP="00D95F19">
      <w:pPr>
        <w:pStyle w:val="Point0"/>
        <w:spacing w:before="0" w:after="0" w:line="276" w:lineRule="auto"/>
        <w:ind w:left="0" w:firstLine="0"/>
        <w:rPr>
          <w:rFonts w:ascii="Arial" w:hAnsi="Arial" w:cs="Arial"/>
          <w:sz w:val="20"/>
          <w:szCs w:val="20"/>
        </w:rPr>
      </w:pPr>
    </w:p>
    <w:p w14:paraId="0EA98CCD" w14:textId="73318207" w:rsidR="00952AC2" w:rsidRPr="00FB5610" w:rsidRDefault="007B3DFC" w:rsidP="007D7E1E">
      <w:pPr>
        <w:pStyle w:val="Nagwek5"/>
      </w:pPr>
      <w:r w:rsidRPr="00FB5610">
        <w:t xml:space="preserve">2.1.9.2.1. </w:t>
      </w:r>
      <w:r w:rsidR="00952AC2" w:rsidRPr="00FB5610">
        <w:t>Interwencje w ramach Funduszy</w:t>
      </w:r>
    </w:p>
    <w:p w14:paraId="198B5DD5"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Powiązane rodzaje działań</w:t>
      </w:r>
    </w:p>
    <w:p w14:paraId="0B53C004" w14:textId="444CA222" w:rsidR="00952AC2" w:rsidRPr="00FB5610" w:rsidRDefault="006C4798" w:rsidP="001A3F48">
      <w:pPr>
        <w:spacing w:before="0" w:after="0" w:line="276" w:lineRule="auto"/>
        <w:rPr>
          <w:rFonts w:ascii="Arial" w:hAnsi="Arial" w:cs="Arial"/>
          <w:sz w:val="20"/>
          <w:szCs w:val="20"/>
        </w:rPr>
      </w:pPr>
      <w:r w:rsidRPr="00FB5610">
        <w:rPr>
          <w:rFonts w:ascii="Arial" w:hAnsi="Arial" w:cs="Arial"/>
          <w:sz w:val="20"/>
          <w:szCs w:val="20"/>
        </w:rPr>
        <w:t>CS 5</w:t>
      </w:r>
      <w:r w:rsidR="00952AC2" w:rsidRPr="00FB5610">
        <w:rPr>
          <w:rFonts w:ascii="Arial" w:eastAsia="Czcionka tekstu podstawowego" w:hAnsi="Arial" w:cs="Arial"/>
          <w:sz w:val="20"/>
          <w:szCs w:val="20"/>
        </w:rPr>
        <w:t xml:space="preserve">(ii) będzie osiągnięty poprzez realizację </w:t>
      </w:r>
      <w:r w:rsidR="00E74790" w:rsidRPr="00FB5610">
        <w:rPr>
          <w:rFonts w:ascii="Arial" w:eastAsia="Czcionka tekstu podstawowego" w:hAnsi="Arial" w:cs="Arial"/>
          <w:sz w:val="20"/>
          <w:szCs w:val="20"/>
        </w:rPr>
        <w:t xml:space="preserve">następujących </w:t>
      </w:r>
      <w:r w:rsidR="00952AC2" w:rsidRPr="00FB5610">
        <w:rPr>
          <w:rFonts w:ascii="Arial" w:eastAsia="Czcionka tekstu podstawowego" w:hAnsi="Arial" w:cs="Arial"/>
          <w:sz w:val="20"/>
          <w:szCs w:val="20"/>
        </w:rPr>
        <w:t>typów projektów:</w:t>
      </w:r>
    </w:p>
    <w:p w14:paraId="26FA1267" w14:textId="08D68F00" w:rsidR="00952AC2" w:rsidRPr="00FB5610" w:rsidRDefault="00952AC2" w:rsidP="00DF20CA">
      <w:pPr>
        <w:pStyle w:val="Akapitzlist"/>
        <w:numPr>
          <w:ilvl w:val="0"/>
          <w:numId w:val="115"/>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Ochrona, rozwój i promowanie dziedzictwa kulturowego</w:t>
      </w:r>
      <w:r w:rsidR="00A83CE6" w:rsidRPr="00FB5610">
        <w:rPr>
          <w:rFonts w:ascii="Arial" w:eastAsia="Czcionka tekstu podstawowego" w:hAnsi="Arial" w:cs="Arial"/>
          <w:b/>
          <w:sz w:val="20"/>
          <w:szCs w:val="20"/>
        </w:rPr>
        <w:t>,</w:t>
      </w:r>
    </w:p>
    <w:p w14:paraId="62A0AEB1" w14:textId="72CF0A43" w:rsidR="00952AC2" w:rsidRPr="00FB5610" w:rsidRDefault="00952AC2" w:rsidP="00DF20CA">
      <w:pPr>
        <w:pStyle w:val="Akapitzlist"/>
        <w:numPr>
          <w:ilvl w:val="0"/>
          <w:numId w:val="115"/>
        </w:numPr>
        <w:spacing w:line="276" w:lineRule="auto"/>
        <w:jc w:val="left"/>
        <w:rPr>
          <w:rFonts w:ascii="Arial" w:eastAsia="Czcionka tekstu podstawowego" w:hAnsi="Arial" w:cs="Arial"/>
          <w:b/>
          <w:sz w:val="20"/>
          <w:szCs w:val="20"/>
        </w:rPr>
      </w:pPr>
      <w:r w:rsidRPr="00FB5610">
        <w:rPr>
          <w:rFonts w:ascii="Arial" w:eastAsia="Czcionka tekstu podstawowego" w:hAnsi="Arial" w:cs="Arial"/>
          <w:b/>
          <w:sz w:val="20"/>
          <w:szCs w:val="20"/>
        </w:rPr>
        <w:t>Rewitalizacja obszarów zdegradowanych</w:t>
      </w:r>
      <w:r w:rsidR="00C659CB" w:rsidRPr="00FB5610">
        <w:rPr>
          <w:rFonts w:ascii="Arial" w:eastAsia="Czcionka tekstu podstawowego" w:hAnsi="Arial" w:cs="Arial"/>
          <w:b/>
          <w:sz w:val="20"/>
          <w:szCs w:val="20"/>
        </w:rPr>
        <w:t>.</w:t>
      </w:r>
    </w:p>
    <w:p w14:paraId="36AE4DC2" w14:textId="49FB7DBA" w:rsidR="00E07997" w:rsidRPr="00FB5610" w:rsidRDefault="00F414F6"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Podstawę prowadzenia działań w obu typach projektów, stanowi</w:t>
      </w:r>
      <w:r w:rsidR="00E07997" w:rsidRPr="00FB5610">
        <w:rPr>
          <w:rFonts w:ascii="Arial" w:eastAsia="Czcionka tekstu podstawowego" w:hAnsi="Arial" w:cs="Arial"/>
          <w:sz w:val="20"/>
          <w:szCs w:val="20"/>
        </w:rPr>
        <w:t>ą</w:t>
      </w:r>
      <w:r w:rsidR="00FF1F35" w:rsidRPr="00FB5610">
        <w:rPr>
          <w:rFonts w:ascii="Arial" w:eastAsia="Czcionka tekstu podstawowego" w:hAnsi="Arial" w:cs="Arial"/>
          <w:sz w:val="20"/>
          <w:szCs w:val="20"/>
        </w:rPr>
        <w:t>,</w:t>
      </w:r>
      <w:r w:rsidRPr="00FB5610">
        <w:rPr>
          <w:rFonts w:ascii="Arial" w:hAnsi="Arial" w:cs="Arial"/>
        </w:rPr>
        <w:t xml:space="preserve"> </w:t>
      </w:r>
      <w:r w:rsidR="00513900" w:rsidRPr="00FB5610">
        <w:rPr>
          <w:rFonts w:ascii="Arial" w:eastAsia="Czcionka tekstu podstawowego" w:hAnsi="Arial" w:cs="Arial"/>
          <w:sz w:val="20"/>
          <w:szCs w:val="20"/>
        </w:rPr>
        <w:t>pozytywnie zaopiniowane przez IZ</w:t>
      </w:r>
      <w:r w:rsidR="00FF1F35"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gminne programy rewitalizacji</w:t>
      </w:r>
      <w:r w:rsidR="00B8453F" w:rsidRPr="00FB5610">
        <w:rPr>
          <w:rFonts w:ascii="Arial" w:eastAsia="Czcionka tekstu podstawowego" w:hAnsi="Arial" w:cs="Arial"/>
          <w:sz w:val="20"/>
          <w:szCs w:val="20"/>
        </w:rPr>
        <w:t xml:space="preserve"> (GPR)</w:t>
      </w:r>
      <w:r w:rsidRPr="00FB5610">
        <w:rPr>
          <w:rFonts w:ascii="Arial" w:eastAsia="Czcionka tekstu podstawowego" w:hAnsi="Arial" w:cs="Arial"/>
          <w:sz w:val="20"/>
          <w:szCs w:val="20"/>
        </w:rPr>
        <w:t xml:space="preserve">, wpisane do </w:t>
      </w:r>
      <w:r w:rsidR="00E74790" w:rsidRPr="00FB5610">
        <w:rPr>
          <w:rFonts w:ascii="Arial" w:eastAsia="Czcionka tekstu podstawowego" w:hAnsi="Arial" w:cs="Arial"/>
          <w:sz w:val="20"/>
          <w:szCs w:val="20"/>
        </w:rPr>
        <w:t>Wykazu programów rewitalizacji województwa mazowieckiego i pełniące rolę strategii terytorialnych.</w:t>
      </w:r>
      <w:r w:rsidR="00E07997" w:rsidRPr="00FB5610">
        <w:rPr>
          <w:rFonts w:ascii="Arial" w:hAnsi="Arial" w:cs="Arial"/>
        </w:rPr>
        <w:t xml:space="preserve"> </w:t>
      </w:r>
      <w:r w:rsidR="00E07997" w:rsidRPr="00FB5610">
        <w:rPr>
          <w:rFonts w:ascii="Arial" w:eastAsia="Czcionka tekstu podstawowego" w:hAnsi="Arial" w:cs="Arial"/>
          <w:sz w:val="20"/>
          <w:szCs w:val="20"/>
        </w:rPr>
        <w:t>GPR uchwalany jest przez radę gminy i wdrażany w sposób partycypacyjny z aktywnym udziałem interesariuszy ze strony partnerów społeczno-gospodarczych oraz społeczeństwa obywatelskiego. GPR-y zawierają wypracowany oddolnie zakres planowanych działań, przedsięwzięć i narzędzi rewitalizacyjnych.</w:t>
      </w:r>
    </w:p>
    <w:p w14:paraId="094728A2" w14:textId="50132B40" w:rsidR="00F414F6" w:rsidRPr="00FB5610" w:rsidRDefault="00F414F6"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Efektem wsparcia będzie wyprowadzenie obszarów zdegradowanych i ludności zamieszkującej te obszary z sytuacji problemowych</w:t>
      </w:r>
      <w:r w:rsidR="006F025A" w:rsidRPr="00FB5610">
        <w:rPr>
          <w:rFonts w:ascii="Arial" w:eastAsia="Czcionka tekstu podstawowego" w:hAnsi="Arial" w:cs="Arial"/>
          <w:sz w:val="20"/>
          <w:szCs w:val="20"/>
        </w:rPr>
        <w:t xml:space="preserve"> oraz aktywizacja społeczno-gospodarcza</w:t>
      </w:r>
      <w:r w:rsidRPr="00FB5610">
        <w:rPr>
          <w:rFonts w:ascii="Arial" w:eastAsia="Czcionka tekstu podstawowego" w:hAnsi="Arial" w:cs="Arial"/>
          <w:sz w:val="20"/>
          <w:szCs w:val="20"/>
        </w:rPr>
        <w:t>.</w:t>
      </w:r>
    </w:p>
    <w:p w14:paraId="564A08F0" w14:textId="064C84B4" w:rsidR="00952AC2" w:rsidRPr="00FB5610" w:rsidRDefault="00952AC2"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typu projektu</w:t>
      </w:r>
      <w:r w:rsidR="004635C2"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Pr="00FB5610">
        <w:rPr>
          <w:rFonts w:ascii="Arial" w:eastAsia="Czcionka tekstu podstawowego" w:hAnsi="Arial" w:cs="Arial"/>
          <w:b/>
          <w:sz w:val="20"/>
          <w:szCs w:val="20"/>
        </w:rPr>
        <w:t xml:space="preserve">Ochrona, rozwój i promowanie dziedzictwa kulturowego </w:t>
      </w:r>
      <w:r w:rsidRPr="00FB5610">
        <w:rPr>
          <w:rFonts w:ascii="Arial" w:eastAsia="Czcionka tekstu podstawowego" w:hAnsi="Arial" w:cs="Arial"/>
          <w:sz w:val="20"/>
          <w:szCs w:val="20"/>
        </w:rPr>
        <w:t>za priorytetowe uznaje si</w:t>
      </w:r>
      <w:r w:rsidR="004635C2" w:rsidRPr="00FB5610">
        <w:rPr>
          <w:rFonts w:ascii="Arial" w:eastAsia="Czcionka tekstu podstawowego" w:hAnsi="Arial" w:cs="Arial"/>
          <w:sz w:val="20"/>
          <w:szCs w:val="20"/>
        </w:rPr>
        <w:t>ę</w:t>
      </w:r>
      <w:r w:rsidRPr="00FB5610">
        <w:rPr>
          <w:rFonts w:ascii="Arial" w:eastAsia="Czcionka tekstu podstawowego" w:hAnsi="Arial" w:cs="Arial"/>
          <w:sz w:val="20"/>
          <w:szCs w:val="20"/>
        </w:rPr>
        <w:t xml:space="preserve"> </w:t>
      </w:r>
      <w:r w:rsidR="002B02AB" w:rsidRPr="00FB5610">
        <w:rPr>
          <w:rFonts w:ascii="Arial" w:eastAsia="Czcionka tekstu podstawowego" w:hAnsi="Arial" w:cs="Arial"/>
          <w:sz w:val="20"/>
          <w:szCs w:val="20"/>
        </w:rPr>
        <w:t xml:space="preserve">wspieranie </w:t>
      </w:r>
      <w:r w:rsidR="008D4BB6" w:rsidRPr="00FB5610">
        <w:rPr>
          <w:rFonts w:ascii="Arial" w:eastAsia="Czcionka tekstu podstawowego" w:hAnsi="Arial" w:cs="Arial"/>
          <w:sz w:val="20"/>
          <w:szCs w:val="20"/>
        </w:rPr>
        <w:t>mających istotne znaczenie dla lokalnej społeczności</w:t>
      </w:r>
      <w:r w:rsidR="002B02AB" w:rsidRPr="00FB5610">
        <w:rPr>
          <w:rFonts w:ascii="Arial" w:eastAsia="Czcionka tekstu podstawowego" w:hAnsi="Arial" w:cs="Arial"/>
          <w:sz w:val="20"/>
          <w:szCs w:val="20"/>
        </w:rPr>
        <w:t xml:space="preserve"> obiektów zabytkowych, które </w:t>
      </w:r>
      <w:r w:rsidR="00F3405F" w:rsidRPr="00FB5610">
        <w:rPr>
          <w:rFonts w:ascii="Arial" w:eastAsia="Czcionka tekstu podstawowego" w:hAnsi="Arial" w:cs="Arial"/>
          <w:sz w:val="20"/>
          <w:szCs w:val="20"/>
        </w:rPr>
        <w:t>funkcjonując w odnowionej formie będą stanowiły ważny element aktywizacji środowiska, zmiany społecznej lub ożywienia miejscowej gospodarki</w:t>
      </w:r>
      <w:r w:rsidR="002B02AB" w:rsidRPr="00FB5610">
        <w:rPr>
          <w:rFonts w:ascii="Arial" w:eastAsia="Czcionka tekstu podstawowego" w:hAnsi="Arial" w:cs="Arial"/>
          <w:sz w:val="20"/>
          <w:szCs w:val="20"/>
        </w:rPr>
        <w:t xml:space="preserve">. Z uwagi na ogromne znaczenie dziedzictwa kulturowego w obszarach rewitalizacji, niezwykle ważne jest </w:t>
      </w:r>
      <w:r w:rsidRPr="00FB5610">
        <w:rPr>
          <w:rFonts w:ascii="Arial" w:eastAsia="Czcionka tekstu podstawowego" w:hAnsi="Arial" w:cs="Arial"/>
          <w:sz w:val="20"/>
          <w:szCs w:val="20"/>
        </w:rPr>
        <w:t>zachowanie materialnego dziedzictwa kulturowego, realizowane poprzez konserwację i</w:t>
      </w:r>
      <w:r w:rsidR="00E74790" w:rsidRPr="00FB5610">
        <w:rPr>
          <w:rFonts w:ascii="Arial" w:eastAsia="Czcionka tekstu podstawowego" w:hAnsi="Arial" w:cs="Arial"/>
          <w:sz w:val="20"/>
          <w:szCs w:val="20"/>
        </w:rPr>
        <w:t> </w:t>
      </w:r>
      <w:r w:rsidRPr="00FB5610">
        <w:rPr>
          <w:rFonts w:ascii="Arial" w:eastAsia="Czcionka tekstu podstawowego" w:hAnsi="Arial" w:cs="Arial"/>
          <w:sz w:val="20"/>
          <w:szCs w:val="20"/>
        </w:rPr>
        <w:t>rewaloryzację zabytków nieruchomych oraz ich udostępnianie na cele publiczne</w:t>
      </w:r>
      <w:r w:rsidR="00B80DA3" w:rsidRPr="00FB5610">
        <w:rPr>
          <w:rFonts w:ascii="Arial" w:eastAsia="Czcionka tekstu podstawowego" w:hAnsi="Arial" w:cs="Arial"/>
          <w:sz w:val="20"/>
          <w:szCs w:val="20"/>
        </w:rPr>
        <w:t xml:space="preserve"> i społeczne</w:t>
      </w:r>
      <w:r w:rsidRPr="00FB5610">
        <w:rPr>
          <w:rFonts w:ascii="Arial" w:eastAsia="Czcionka tekstu podstawowego" w:hAnsi="Arial" w:cs="Arial"/>
          <w:sz w:val="20"/>
          <w:szCs w:val="20"/>
        </w:rPr>
        <w:t>.</w:t>
      </w:r>
      <w:r w:rsidRPr="00FB5610">
        <w:rPr>
          <w:rFonts w:ascii="Arial" w:hAnsi="Arial" w:cs="Arial"/>
          <w:sz w:val="20"/>
          <w:szCs w:val="20"/>
        </w:rPr>
        <w:t xml:space="preserve"> </w:t>
      </w:r>
      <w:r w:rsidR="00B80DA3" w:rsidRPr="00FB5610">
        <w:rPr>
          <w:rFonts w:ascii="Arial" w:hAnsi="Arial" w:cs="Arial"/>
        </w:rPr>
        <w:t xml:space="preserve"> </w:t>
      </w:r>
      <w:r w:rsidR="00B80DA3" w:rsidRPr="00FB5610">
        <w:rPr>
          <w:rFonts w:ascii="Arial" w:eastAsia="Czcionka tekstu podstawowego" w:hAnsi="Arial" w:cs="Arial"/>
          <w:sz w:val="20"/>
          <w:szCs w:val="20"/>
        </w:rPr>
        <w:t xml:space="preserve">Szczególne </w:t>
      </w:r>
      <w:r w:rsidRPr="00FB5610">
        <w:rPr>
          <w:rFonts w:ascii="Arial" w:eastAsia="Czcionka tekstu podstawowego" w:hAnsi="Arial" w:cs="Arial"/>
          <w:sz w:val="20"/>
          <w:szCs w:val="20"/>
        </w:rPr>
        <w:t>wsparcie otrzymywać będą obiekty najbardziej zagrożone (z uwagi na zły stan techniczny) oraz zabytki najcenniejsze –</w:t>
      </w:r>
      <w:r w:rsidR="00A25A49" w:rsidRPr="00FB5610">
        <w:rPr>
          <w:rFonts w:ascii="Arial" w:eastAsia="Czcionka tekstu podstawowego" w:hAnsi="Arial" w:cs="Arial"/>
          <w:sz w:val="20"/>
          <w:szCs w:val="20"/>
        </w:rPr>
        <w:t xml:space="preserve"> </w:t>
      </w:r>
      <w:r w:rsidRPr="00FB5610">
        <w:rPr>
          <w:rFonts w:ascii="Arial" w:eastAsia="Czcionka tekstu podstawowego" w:hAnsi="Arial" w:cs="Arial"/>
          <w:sz w:val="20"/>
          <w:szCs w:val="20"/>
        </w:rPr>
        <w:t>posiadające wyjątkową wartość historyczną, artystyczną lub naukową</w:t>
      </w:r>
      <w:r w:rsidRPr="00FB5610">
        <w:rPr>
          <w:rFonts w:ascii="Arial" w:hAnsi="Arial" w:cs="Arial"/>
          <w:sz w:val="20"/>
          <w:szCs w:val="20"/>
        </w:rPr>
        <w:t xml:space="preserve"> </w:t>
      </w:r>
      <w:r w:rsidRPr="00FB5610">
        <w:rPr>
          <w:rFonts w:ascii="Arial" w:eastAsia="Czcionka tekstu podstawowego" w:hAnsi="Arial" w:cs="Arial"/>
          <w:sz w:val="20"/>
          <w:szCs w:val="20"/>
        </w:rPr>
        <w:t>objęte jedną z form ochrony prawnej</w:t>
      </w:r>
      <w:r w:rsidR="00A25A49"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przewidzianych w ustawie o ochronie zabytków i opiece nad zabytkami</w:t>
      </w:r>
      <w:r w:rsidR="00E57689" w:rsidRPr="00FB5610">
        <w:rPr>
          <w:rFonts w:ascii="Arial" w:eastAsia="Czcionka tekstu podstawowego" w:hAnsi="Arial" w:cs="Arial"/>
          <w:sz w:val="20"/>
          <w:szCs w:val="20"/>
        </w:rPr>
        <w:t>, które kreują ducha miejsca w obszarach dotkniętych kryzysem</w:t>
      </w:r>
      <w:r w:rsidRPr="00FB5610">
        <w:rPr>
          <w:rFonts w:ascii="Arial" w:eastAsia="Czcionka tekstu podstawowego" w:hAnsi="Arial" w:cs="Arial"/>
          <w:sz w:val="20"/>
          <w:szCs w:val="20"/>
        </w:rPr>
        <w:t>.</w:t>
      </w:r>
      <w:r w:rsidRPr="00FB5610">
        <w:rPr>
          <w:rFonts w:ascii="Arial" w:hAnsi="Arial" w:cs="Arial"/>
          <w:sz w:val="20"/>
          <w:szCs w:val="20"/>
        </w:rPr>
        <w:t xml:space="preserve"> </w:t>
      </w:r>
      <w:r w:rsidR="00B80DA3" w:rsidRPr="00FB5610">
        <w:rPr>
          <w:rFonts w:ascii="Arial" w:eastAsia="Czcionka tekstu podstawowego" w:hAnsi="Arial" w:cs="Arial"/>
          <w:sz w:val="20"/>
          <w:szCs w:val="20"/>
        </w:rPr>
        <w:t xml:space="preserve">Ponadto </w:t>
      </w:r>
      <w:r w:rsidRPr="00FB5610">
        <w:rPr>
          <w:rFonts w:ascii="Arial" w:eastAsia="Czcionka tekstu podstawowego" w:hAnsi="Arial" w:cs="Arial"/>
          <w:sz w:val="20"/>
          <w:szCs w:val="20"/>
        </w:rPr>
        <w:t>nacisk kładziony będzie na projekty uwzględniające rolę zabytków w rozwoju turystyki</w:t>
      </w:r>
      <w:r w:rsidR="00A25A49" w:rsidRPr="00FB5610">
        <w:rPr>
          <w:rFonts w:ascii="Arial" w:eastAsia="Czcionka tekstu podstawowego" w:hAnsi="Arial" w:cs="Arial"/>
          <w:sz w:val="20"/>
          <w:szCs w:val="20"/>
        </w:rPr>
        <w:t xml:space="preserve"> oraz </w:t>
      </w:r>
      <w:r w:rsidRPr="00FB5610">
        <w:rPr>
          <w:rFonts w:ascii="Arial" w:eastAsia="Czcionka tekstu podstawowego" w:hAnsi="Arial" w:cs="Arial"/>
          <w:sz w:val="20"/>
          <w:szCs w:val="20"/>
        </w:rPr>
        <w:t>pozwalające na ograniczenie negatywnego wpływu na środowisko naturalne</w:t>
      </w:r>
      <w:r w:rsidR="00AB6BBE" w:rsidRPr="00FB5610">
        <w:rPr>
          <w:rFonts w:ascii="Arial" w:eastAsia="Czcionka tekstu podstawowego" w:hAnsi="Arial" w:cs="Arial"/>
          <w:sz w:val="20"/>
          <w:szCs w:val="20"/>
        </w:rPr>
        <w:t>, w których będzie prowadzona działalność sprzyjająca integracji społecznej</w:t>
      </w:r>
      <w:r w:rsidRPr="00FB5610">
        <w:rPr>
          <w:rFonts w:ascii="Arial" w:eastAsia="Czcionka tekstu podstawowego" w:hAnsi="Arial" w:cs="Arial"/>
          <w:sz w:val="20"/>
          <w:szCs w:val="20"/>
        </w:rPr>
        <w:t>. Kluczowym efektem działań realizowanych w ramach tego typu projekt</w:t>
      </w:r>
      <w:r w:rsidR="004635C2" w:rsidRPr="00FB5610">
        <w:rPr>
          <w:rFonts w:ascii="Arial" w:eastAsia="Czcionka tekstu podstawowego" w:hAnsi="Arial" w:cs="Arial"/>
          <w:sz w:val="20"/>
          <w:szCs w:val="20"/>
        </w:rPr>
        <w:t>u</w:t>
      </w:r>
      <w:r w:rsidRPr="00FB5610">
        <w:rPr>
          <w:rFonts w:ascii="Arial" w:eastAsia="Czcionka tekstu podstawowego" w:hAnsi="Arial" w:cs="Arial"/>
          <w:sz w:val="20"/>
          <w:szCs w:val="20"/>
        </w:rPr>
        <w:t xml:space="preserve"> powinno być stworzenie trwałych podstaw dla harmonijnego funkcjonowania obiektów zabytkowych w przestrzeni publicznej</w:t>
      </w:r>
      <w:r w:rsidR="006C6DC9" w:rsidRPr="00FB5610">
        <w:rPr>
          <w:rFonts w:ascii="Arial" w:hAnsi="Arial" w:cs="Arial"/>
        </w:rPr>
        <w:t xml:space="preserve"> </w:t>
      </w:r>
      <w:r w:rsidR="006C6DC9" w:rsidRPr="00FB5610">
        <w:rPr>
          <w:rFonts w:ascii="Arial" w:eastAsia="Czcionka tekstu podstawowego" w:hAnsi="Arial" w:cs="Arial"/>
          <w:sz w:val="20"/>
          <w:szCs w:val="20"/>
        </w:rPr>
        <w:t>sprzyjające utrzymywaniu spójności lokalnej społeczności i integrujące mieszkańców</w:t>
      </w:r>
      <w:r w:rsidRPr="00FB5610">
        <w:rPr>
          <w:rFonts w:ascii="Arial" w:eastAsia="Czcionka tekstu podstawowego" w:hAnsi="Arial" w:cs="Arial"/>
          <w:sz w:val="20"/>
          <w:szCs w:val="20"/>
        </w:rPr>
        <w:t>.</w:t>
      </w:r>
    </w:p>
    <w:p w14:paraId="7145C982" w14:textId="1B53F23D" w:rsidR="00952AC2" w:rsidRPr="00FB5610" w:rsidRDefault="00952AC2"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typu projektu</w:t>
      </w:r>
      <w:r w:rsidR="004635C2"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t>
      </w:r>
      <w:r w:rsidRPr="00FB5610">
        <w:rPr>
          <w:rFonts w:ascii="Arial" w:eastAsia="Czcionka tekstu podstawowego" w:hAnsi="Arial" w:cs="Arial"/>
          <w:b/>
          <w:sz w:val="20"/>
          <w:szCs w:val="20"/>
        </w:rPr>
        <w:t>Rewitalizacja obszarów zdegradowanych</w:t>
      </w:r>
      <w:r w:rsidRPr="00FB5610">
        <w:rPr>
          <w:rFonts w:ascii="Arial" w:eastAsia="Czcionka tekstu podstawowego" w:hAnsi="Arial" w:cs="Arial"/>
          <w:sz w:val="20"/>
          <w:szCs w:val="20"/>
        </w:rPr>
        <w:t xml:space="preserve"> za priorytetowe uznaje się kompleksowe projekty pozwalające na wyprowadzanie ze stanu kryzysowego obszarów zdegradowanych poprzez działania całościowe (powiązane wzajemnie przedsięwzięcia obejmujące kwestie społeczne oraz gospodarcze lub przestrzenno-funkcjonalne lub techniczne lub środowiskowe), integrujące interwencję na rzecz społeczności lokalnej, przestrzeni i lokalnej gospodarki, skoncentrowane terytorialnie i prowadzone w sposób zaplanowany oraz zintegrowany. Interwencja w ramach tego typu </w:t>
      </w:r>
      <w:r w:rsidR="004635C2" w:rsidRPr="00FB5610">
        <w:rPr>
          <w:rFonts w:ascii="Arial" w:eastAsia="Czcionka tekstu podstawowego" w:hAnsi="Arial" w:cs="Arial"/>
          <w:sz w:val="20"/>
          <w:szCs w:val="20"/>
        </w:rPr>
        <w:t xml:space="preserve">projektu </w:t>
      </w:r>
      <w:r w:rsidRPr="00FB5610">
        <w:rPr>
          <w:rFonts w:ascii="Arial" w:eastAsia="Czcionka tekstu podstawowego" w:hAnsi="Arial" w:cs="Arial"/>
          <w:sz w:val="20"/>
          <w:szCs w:val="20"/>
        </w:rPr>
        <w:t>powinna pozwolić na pobudzanie aktywności środowisk lokalnych i stymulowanie współpracy poprzez wsparcie przedsiębiorczości, samozatrudnienia i</w:t>
      </w:r>
      <w:r w:rsidR="006367C4" w:rsidRPr="00FB5610">
        <w:rPr>
          <w:rFonts w:ascii="Arial" w:eastAsia="Czcionka tekstu podstawowego" w:hAnsi="Arial" w:cs="Arial"/>
          <w:sz w:val="20"/>
          <w:szCs w:val="20"/>
        </w:rPr>
        <w:t> </w:t>
      </w:r>
      <w:r w:rsidRPr="00FB5610">
        <w:rPr>
          <w:rFonts w:ascii="Arial" w:eastAsia="Czcionka tekstu podstawowego" w:hAnsi="Arial" w:cs="Arial"/>
          <w:sz w:val="20"/>
          <w:szCs w:val="20"/>
        </w:rPr>
        <w:t xml:space="preserve">gospodarki społecznej, a także </w:t>
      </w:r>
      <w:r w:rsidR="00CD139D" w:rsidRPr="00FB5610">
        <w:rPr>
          <w:rFonts w:ascii="Arial" w:eastAsia="Czcionka tekstu podstawowego" w:hAnsi="Arial" w:cs="Arial"/>
          <w:sz w:val="20"/>
          <w:szCs w:val="20"/>
        </w:rPr>
        <w:t>poprawę</w:t>
      </w:r>
      <w:r w:rsidRPr="00FB5610">
        <w:rPr>
          <w:rFonts w:ascii="Arial" w:eastAsia="Czcionka tekstu podstawowego" w:hAnsi="Arial" w:cs="Arial"/>
          <w:sz w:val="20"/>
          <w:szCs w:val="20"/>
        </w:rPr>
        <w:t xml:space="preserve"> </w:t>
      </w:r>
      <w:r w:rsidR="00CD139D" w:rsidRPr="00FB5610">
        <w:rPr>
          <w:rFonts w:ascii="Arial" w:eastAsia="Czcionka tekstu podstawowego" w:hAnsi="Arial" w:cs="Arial"/>
          <w:sz w:val="20"/>
          <w:szCs w:val="20"/>
        </w:rPr>
        <w:t>jakości</w:t>
      </w:r>
      <w:r w:rsidRPr="00FB5610">
        <w:rPr>
          <w:rFonts w:ascii="Arial" w:eastAsia="Czcionka tekstu podstawowego" w:hAnsi="Arial" w:cs="Arial"/>
          <w:sz w:val="20"/>
          <w:szCs w:val="20"/>
        </w:rPr>
        <w:t xml:space="preserve"> przestrzeni</w:t>
      </w:r>
      <w:r w:rsidR="004635C2"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w której funkcjonują.</w:t>
      </w:r>
    </w:p>
    <w:p w14:paraId="1D5076C4" w14:textId="412E403A" w:rsidR="00952AC2" w:rsidRPr="00FB5610" w:rsidRDefault="00952AC2"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Interwencja obejmie m. in.</w:t>
      </w:r>
      <w:r w:rsidR="007B1900" w:rsidRPr="00FB5610">
        <w:rPr>
          <w:rFonts w:ascii="Arial" w:eastAsia="Czcionka tekstu podstawowego" w:hAnsi="Arial" w:cs="Arial"/>
          <w:sz w:val="20"/>
          <w:szCs w:val="20"/>
        </w:rPr>
        <w:t>:</w:t>
      </w:r>
    </w:p>
    <w:p w14:paraId="32E8FE77" w14:textId="6C6557B4" w:rsidR="00952AC2" w:rsidRPr="00FB5610" w:rsidRDefault="007B190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r</w:t>
      </w:r>
      <w:r w:rsidR="00952AC2" w:rsidRPr="00FB5610">
        <w:rPr>
          <w:rFonts w:ascii="Arial" w:eastAsia="Czcionka tekstu podstawowego" w:hAnsi="Arial" w:cs="Arial"/>
          <w:sz w:val="20"/>
          <w:szCs w:val="20"/>
        </w:rPr>
        <w:t>ozwój</w:t>
      </w:r>
      <w:r w:rsidR="00303A00" w:rsidRPr="00FB5610">
        <w:rPr>
          <w:rFonts w:ascii="Arial" w:eastAsia="Czcionka tekstu podstawowego" w:hAnsi="Arial" w:cs="Arial"/>
          <w:sz w:val="20"/>
          <w:szCs w:val="20"/>
        </w:rPr>
        <w:t>,</w:t>
      </w:r>
      <w:r w:rsidR="00303A00" w:rsidRPr="00FB5610">
        <w:rPr>
          <w:rFonts w:ascii="Arial" w:hAnsi="Arial" w:cs="Arial"/>
          <w:sz w:val="20"/>
          <w:szCs w:val="20"/>
        </w:rPr>
        <w:t xml:space="preserve"> </w:t>
      </w:r>
      <w:r w:rsidR="00303A00" w:rsidRPr="00FB5610">
        <w:rPr>
          <w:rFonts w:ascii="Arial" w:eastAsia="Czcionka tekstu podstawowego" w:hAnsi="Arial" w:cs="Arial"/>
          <w:sz w:val="20"/>
          <w:szCs w:val="20"/>
        </w:rPr>
        <w:t>przebudow</w:t>
      </w:r>
      <w:r w:rsidR="004635C2" w:rsidRPr="00FB5610">
        <w:rPr>
          <w:rFonts w:ascii="Arial" w:eastAsia="Czcionka tekstu podstawowego" w:hAnsi="Arial" w:cs="Arial"/>
          <w:sz w:val="20"/>
          <w:szCs w:val="20"/>
        </w:rPr>
        <w:t>ę</w:t>
      </w:r>
      <w:r w:rsidR="00303A00" w:rsidRPr="00FB5610">
        <w:rPr>
          <w:rFonts w:ascii="Arial" w:eastAsia="Czcionka tekstu podstawowego" w:hAnsi="Arial" w:cs="Arial"/>
          <w:sz w:val="20"/>
          <w:szCs w:val="20"/>
        </w:rPr>
        <w:t xml:space="preserve"> i adaptacj</w:t>
      </w:r>
      <w:r w:rsidR="004635C2" w:rsidRPr="00FB5610">
        <w:rPr>
          <w:rFonts w:ascii="Arial" w:eastAsia="Czcionka tekstu podstawowego" w:hAnsi="Arial" w:cs="Arial"/>
          <w:sz w:val="20"/>
          <w:szCs w:val="20"/>
        </w:rPr>
        <w:t>ę</w:t>
      </w:r>
      <w:r w:rsidR="00952AC2" w:rsidRPr="00FB5610">
        <w:rPr>
          <w:rFonts w:ascii="Arial" w:eastAsia="Czcionka tekstu podstawowego" w:hAnsi="Arial" w:cs="Arial"/>
          <w:sz w:val="20"/>
          <w:szCs w:val="20"/>
        </w:rPr>
        <w:t xml:space="preserve"> lokalnej infrastruktury służącej realizacji celów społecznych</w:t>
      </w:r>
      <w:r w:rsidR="00303A00" w:rsidRPr="00FB5610">
        <w:rPr>
          <w:rFonts w:ascii="Arial" w:eastAsia="Czcionka tekstu podstawowego" w:hAnsi="Arial" w:cs="Arial"/>
          <w:sz w:val="20"/>
          <w:szCs w:val="20"/>
        </w:rPr>
        <w:t xml:space="preserve"> (w</w:t>
      </w:r>
      <w:r w:rsidR="00431D1C" w:rsidRPr="00FB5610">
        <w:rPr>
          <w:rFonts w:ascii="Arial" w:eastAsia="Czcionka tekstu podstawowego" w:hAnsi="Arial" w:cs="Arial"/>
          <w:sz w:val="20"/>
          <w:szCs w:val="20"/>
        </w:rPr>
        <w:t> </w:t>
      </w:r>
      <w:r w:rsidR="00303A00" w:rsidRPr="00FB5610">
        <w:rPr>
          <w:rFonts w:ascii="Arial" w:eastAsia="Czcionka tekstu podstawowego" w:hAnsi="Arial" w:cs="Arial"/>
          <w:sz w:val="20"/>
          <w:szCs w:val="20"/>
        </w:rPr>
        <w:t>tym mieszkaniowych)</w:t>
      </w:r>
      <w:r w:rsidR="00952AC2" w:rsidRPr="00FB5610">
        <w:rPr>
          <w:rFonts w:ascii="Arial" w:eastAsia="Czcionka tekstu podstawowego" w:hAnsi="Arial" w:cs="Arial"/>
          <w:sz w:val="20"/>
          <w:szCs w:val="20"/>
        </w:rPr>
        <w:t>, gospodarczych, kulturalnych i edukacyjnych, w szczególności powiązanej z działaniami na rzecz rozwoju usług społecznych oraz aktywizacji społecznej i</w:t>
      </w:r>
      <w:r w:rsidR="00431D1C" w:rsidRPr="00FB5610">
        <w:rPr>
          <w:rFonts w:ascii="Arial" w:eastAsia="Czcionka tekstu podstawowego" w:hAnsi="Arial" w:cs="Arial"/>
          <w:sz w:val="20"/>
          <w:szCs w:val="20"/>
        </w:rPr>
        <w:t> </w:t>
      </w:r>
      <w:r w:rsidR="00952AC2" w:rsidRPr="00FB5610">
        <w:rPr>
          <w:rFonts w:ascii="Arial" w:eastAsia="Czcionka tekstu podstawowego" w:hAnsi="Arial" w:cs="Arial"/>
          <w:sz w:val="20"/>
          <w:szCs w:val="20"/>
        </w:rPr>
        <w:t>zawodowej,</w:t>
      </w:r>
    </w:p>
    <w:p w14:paraId="2F76FD17" w14:textId="76D9FFF6" w:rsidR="00952AC2" w:rsidRPr="00FB5610" w:rsidRDefault="003269E9"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 xml:space="preserve">porządkowanie oraz </w:t>
      </w:r>
      <w:r w:rsidR="00952AC2" w:rsidRPr="00FB5610">
        <w:rPr>
          <w:rFonts w:ascii="Arial" w:eastAsia="Czcionka tekstu podstawowego" w:hAnsi="Arial" w:cs="Arial"/>
          <w:sz w:val="20"/>
          <w:szCs w:val="20"/>
        </w:rPr>
        <w:t>przywracanie funkcji społecznych przestrzeniom publicznym (w tym terenom zielonym) poprzez podniesienie ich funkcjonalności i estetyki przy uwzględnieniu wartości wynikających z kontekstu przyrodniczego i kulturowego</w:t>
      </w:r>
      <w:r w:rsidR="00FB34A1" w:rsidRPr="00FB5610">
        <w:rPr>
          <w:rFonts w:ascii="Arial" w:hAnsi="Arial" w:cs="Arial"/>
          <w:sz w:val="20"/>
          <w:szCs w:val="20"/>
        </w:rPr>
        <w:t xml:space="preserve"> (</w:t>
      </w:r>
      <w:r w:rsidR="00FB34A1" w:rsidRPr="00FB5610">
        <w:rPr>
          <w:rFonts w:ascii="Arial" w:eastAsia="Czcionka tekstu podstawowego" w:hAnsi="Arial" w:cs="Arial"/>
          <w:sz w:val="20"/>
          <w:szCs w:val="20"/>
        </w:rPr>
        <w:t>wykluczające proceder ich betonowania).</w:t>
      </w:r>
    </w:p>
    <w:p w14:paraId="4EF370A8" w14:textId="11758D10" w:rsidR="00CD139D" w:rsidRPr="00FB5610" w:rsidRDefault="002777F5"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Projekty w</w:t>
      </w:r>
      <w:r w:rsidR="00CA142E" w:rsidRPr="00FB5610">
        <w:rPr>
          <w:rFonts w:ascii="Arial" w:eastAsia="Czcionka tekstu podstawowego" w:hAnsi="Arial" w:cs="Arial"/>
          <w:sz w:val="20"/>
          <w:szCs w:val="20"/>
        </w:rPr>
        <w:t>ynikające z GPR</w:t>
      </w:r>
      <w:r w:rsidR="00952AC2" w:rsidRPr="00FB5610">
        <w:rPr>
          <w:rFonts w:ascii="Arial" w:eastAsia="Czcionka tekstu podstawowego" w:hAnsi="Arial" w:cs="Arial"/>
          <w:sz w:val="20"/>
          <w:szCs w:val="20"/>
        </w:rPr>
        <w:t>, będą uzupełnione interwencjami realizowanymi w ramach CP</w:t>
      </w:r>
      <w:r w:rsidR="00462280" w:rsidRPr="00FB5610">
        <w:rPr>
          <w:rFonts w:ascii="Arial" w:eastAsia="Czcionka tekstu podstawowego" w:hAnsi="Arial" w:cs="Arial"/>
          <w:sz w:val="20"/>
          <w:szCs w:val="20"/>
        </w:rPr>
        <w:t xml:space="preserve"> </w:t>
      </w:r>
      <w:r w:rsidR="00952AC2" w:rsidRPr="00FB5610">
        <w:rPr>
          <w:rFonts w:ascii="Arial" w:eastAsia="Czcionka tekstu podstawowego" w:hAnsi="Arial" w:cs="Arial"/>
          <w:sz w:val="20"/>
          <w:szCs w:val="20"/>
        </w:rPr>
        <w:t>1-</w:t>
      </w:r>
      <w:r w:rsidR="007B1900" w:rsidRPr="00FB5610">
        <w:rPr>
          <w:rFonts w:ascii="Arial" w:eastAsia="Czcionka tekstu podstawowego" w:hAnsi="Arial" w:cs="Arial"/>
          <w:sz w:val="20"/>
          <w:szCs w:val="20"/>
        </w:rPr>
        <w:t>4.</w:t>
      </w:r>
    </w:p>
    <w:p w14:paraId="7FE38DF7" w14:textId="29F24951" w:rsidR="00CD139D" w:rsidRPr="00FB5610" w:rsidRDefault="00CD139D"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lastRenderedPageBreak/>
        <w:t>Podczas realizacji wyżej wskazanych typów projektów:</w:t>
      </w:r>
    </w:p>
    <w:p w14:paraId="57CA28ED" w14:textId="5AF9B24E" w:rsidR="00CD139D"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n</w:t>
      </w:r>
      <w:r w:rsidR="00D603E4" w:rsidRPr="00FB5610">
        <w:rPr>
          <w:rFonts w:ascii="Arial" w:eastAsia="Czcionka tekstu podstawowego" w:hAnsi="Arial" w:cs="Arial"/>
          <w:sz w:val="20"/>
          <w:szCs w:val="20"/>
        </w:rPr>
        <w:t>a</w:t>
      </w:r>
      <w:r w:rsidR="00CD139D" w:rsidRPr="00FB5610">
        <w:rPr>
          <w:rFonts w:ascii="Arial" w:eastAsia="Czcionka tekstu podstawowego" w:hAnsi="Arial" w:cs="Arial"/>
          <w:sz w:val="20"/>
          <w:szCs w:val="20"/>
        </w:rPr>
        <w:t>leży</w:t>
      </w:r>
      <w:r w:rsidR="00CD139D" w:rsidRPr="00FB5610" w:rsidDel="008963B9">
        <w:rPr>
          <w:rFonts w:ascii="Arial" w:eastAsia="Czcionka tekstu podstawowego" w:hAnsi="Arial" w:cs="Arial"/>
          <w:sz w:val="20"/>
          <w:szCs w:val="20"/>
        </w:rPr>
        <w:t xml:space="preserve"> </w:t>
      </w:r>
      <w:r w:rsidR="00CD139D" w:rsidRPr="00FB5610">
        <w:rPr>
          <w:rFonts w:ascii="Arial" w:eastAsia="Czcionka tekstu podstawowego" w:hAnsi="Arial" w:cs="Arial"/>
          <w:sz w:val="20"/>
          <w:szCs w:val="20"/>
        </w:rPr>
        <w:t>uwzględnić popraw</w:t>
      </w:r>
      <w:r w:rsidR="003857BE" w:rsidRPr="00FB5610">
        <w:rPr>
          <w:rFonts w:ascii="Arial" w:eastAsia="Czcionka tekstu podstawowego" w:hAnsi="Arial" w:cs="Arial"/>
          <w:sz w:val="20"/>
          <w:szCs w:val="20"/>
        </w:rPr>
        <w:t>ę</w:t>
      </w:r>
      <w:r w:rsidR="00CD139D" w:rsidRPr="00FB5610">
        <w:rPr>
          <w:rFonts w:ascii="Arial" w:eastAsia="Czcionka tekstu podstawowego" w:hAnsi="Arial" w:cs="Arial"/>
          <w:sz w:val="20"/>
          <w:szCs w:val="20"/>
        </w:rPr>
        <w:t xml:space="preserve"> bezpieczeństwa przestrzeni publicznych, w tym dostosowanie przestrzeni publiczn</w:t>
      </w:r>
      <w:r w:rsidR="006E32EE" w:rsidRPr="00FB5610">
        <w:rPr>
          <w:rFonts w:ascii="Arial" w:eastAsia="Czcionka tekstu podstawowego" w:hAnsi="Arial" w:cs="Arial"/>
          <w:sz w:val="20"/>
          <w:szCs w:val="20"/>
        </w:rPr>
        <w:t>ych</w:t>
      </w:r>
      <w:r w:rsidR="00CD139D" w:rsidRPr="00FB5610">
        <w:rPr>
          <w:rFonts w:ascii="Arial" w:eastAsia="Czcionka tekstu podstawowego" w:hAnsi="Arial" w:cs="Arial"/>
          <w:sz w:val="20"/>
          <w:szCs w:val="20"/>
        </w:rPr>
        <w:t xml:space="preserve">, architektury, transportu i produktów do wymagań wszystkich obywateli </w:t>
      </w:r>
      <w:r w:rsidR="00916D33" w:rsidRPr="00FB5610">
        <w:rPr>
          <w:rFonts w:ascii="Arial" w:eastAsia="Czcionka tekstu podstawowego" w:hAnsi="Arial" w:cs="Arial"/>
          <w:sz w:val="20"/>
          <w:szCs w:val="20"/>
        </w:rPr>
        <w:t>–</w:t>
      </w:r>
      <w:r w:rsidR="00CD139D" w:rsidRPr="00FB5610">
        <w:rPr>
          <w:rFonts w:ascii="Arial" w:eastAsia="Czcionka tekstu podstawowego" w:hAnsi="Arial" w:cs="Arial"/>
          <w:sz w:val="20"/>
          <w:szCs w:val="20"/>
        </w:rPr>
        <w:t xml:space="preserve"> seniorów, osób z niepełnosprawnościami, ale też np. kobiet w ciąży i rodziców z małymi dziećmi tzn. wykorzyst</w:t>
      </w:r>
      <w:r w:rsidR="003857BE" w:rsidRPr="00FB5610">
        <w:rPr>
          <w:rFonts w:ascii="Arial" w:eastAsia="Czcionka tekstu podstawowego" w:hAnsi="Arial" w:cs="Arial"/>
          <w:sz w:val="20"/>
          <w:szCs w:val="20"/>
        </w:rPr>
        <w:t>ać</w:t>
      </w:r>
      <w:r w:rsidR="00CD139D" w:rsidRPr="00FB5610">
        <w:rPr>
          <w:rFonts w:ascii="Arial" w:eastAsia="Czcionka tekstu podstawowego" w:hAnsi="Arial" w:cs="Arial"/>
          <w:sz w:val="20"/>
          <w:szCs w:val="20"/>
        </w:rPr>
        <w:t xml:space="preserve"> projektowani</w:t>
      </w:r>
      <w:r w:rsidR="003857BE" w:rsidRPr="00FB5610">
        <w:rPr>
          <w:rFonts w:ascii="Arial" w:eastAsia="Czcionka tekstu podstawowego" w:hAnsi="Arial" w:cs="Arial"/>
          <w:sz w:val="20"/>
          <w:szCs w:val="20"/>
        </w:rPr>
        <w:t>e</w:t>
      </w:r>
      <w:r w:rsidR="00CD139D" w:rsidRPr="00FB5610">
        <w:rPr>
          <w:rFonts w:ascii="Arial" w:eastAsia="Czcionka tekstu podstawowego" w:hAnsi="Arial" w:cs="Arial"/>
          <w:sz w:val="20"/>
          <w:szCs w:val="20"/>
        </w:rPr>
        <w:t xml:space="preserve"> uniwersalne</w:t>
      </w:r>
      <w:r w:rsidRPr="00FB5610">
        <w:rPr>
          <w:rFonts w:ascii="Arial" w:eastAsia="Czcionka tekstu podstawowego" w:hAnsi="Arial" w:cs="Arial"/>
          <w:sz w:val="20"/>
          <w:szCs w:val="20"/>
        </w:rPr>
        <w:t>,</w:t>
      </w:r>
    </w:p>
    <w:p w14:paraId="0190F108" w14:textId="384C97F0" w:rsidR="00CD139D"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p</w:t>
      </w:r>
      <w:r w:rsidR="00CD139D" w:rsidRPr="00FB5610">
        <w:rPr>
          <w:rFonts w:ascii="Arial" w:eastAsia="Czcionka tekstu podstawowego" w:hAnsi="Arial" w:cs="Arial"/>
          <w:sz w:val="20"/>
          <w:szCs w:val="20"/>
        </w:rPr>
        <w:t xml:space="preserve">referowane będą projekty </w:t>
      </w:r>
      <w:r w:rsidR="00916D33" w:rsidRPr="00FB5610">
        <w:rPr>
          <w:rFonts w:ascii="Arial" w:eastAsia="Czcionka tekstu podstawowego" w:hAnsi="Arial" w:cs="Arial"/>
          <w:sz w:val="20"/>
          <w:szCs w:val="20"/>
        </w:rPr>
        <w:t xml:space="preserve">w zakresie obiegu cyrkularnego i </w:t>
      </w:r>
      <w:r w:rsidR="00CD139D" w:rsidRPr="00FB5610">
        <w:rPr>
          <w:rFonts w:ascii="Arial" w:eastAsia="Czcionka tekstu podstawowego" w:hAnsi="Arial" w:cs="Arial"/>
          <w:sz w:val="20"/>
          <w:szCs w:val="20"/>
        </w:rPr>
        <w:t>uwzględniające rozwiązania zwiększające odporność na skutki zmian klimatycznych, niskoemisyjne, zasobooszczędne i</w:t>
      </w:r>
      <w:r w:rsidR="00431D1C" w:rsidRPr="00FB5610">
        <w:rPr>
          <w:rFonts w:ascii="Arial" w:eastAsia="Czcionka tekstu podstawowego" w:hAnsi="Arial" w:cs="Arial"/>
          <w:sz w:val="20"/>
          <w:szCs w:val="20"/>
        </w:rPr>
        <w:t> </w:t>
      </w:r>
      <w:r w:rsidR="00CD139D" w:rsidRPr="00FB5610">
        <w:rPr>
          <w:rFonts w:ascii="Arial" w:eastAsia="Czcionka tekstu podstawowego" w:hAnsi="Arial" w:cs="Arial"/>
          <w:sz w:val="20"/>
          <w:szCs w:val="20"/>
        </w:rPr>
        <w:t>cyfrowe</w:t>
      </w:r>
      <w:r w:rsidRPr="00FB5610">
        <w:rPr>
          <w:rFonts w:ascii="Arial" w:eastAsia="Czcionka tekstu podstawowego" w:hAnsi="Arial" w:cs="Arial"/>
          <w:sz w:val="20"/>
          <w:szCs w:val="20"/>
        </w:rPr>
        <w:t>,</w:t>
      </w:r>
    </w:p>
    <w:p w14:paraId="3D0DCA3A" w14:textId="24507000" w:rsidR="002866E3"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p</w:t>
      </w:r>
      <w:r w:rsidR="002866E3" w:rsidRPr="00FB5610">
        <w:rPr>
          <w:rFonts w:ascii="Arial" w:eastAsia="Czcionka tekstu podstawowego" w:hAnsi="Arial" w:cs="Arial"/>
          <w:sz w:val="20"/>
          <w:szCs w:val="20"/>
        </w:rPr>
        <w:t>referowane będą projekty będące efektem konkursów architektonicznych, urbanistycznych i</w:t>
      </w:r>
      <w:r w:rsidR="00431D1C" w:rsidRPr="00FB5610">
        <w:rPr>
          <w:rFonts w:ascii="Arial" w:eastAsia="Czcionka tekstu podstawowego" w:hAnsi="Arial" w:cs="Arial"/>
          <w:sz w:val="20"/>
          <w:szCs w:val="20"/>
        </w:rPr>
        <w:t> </w:t>
      </w:r>
      <w:r w:rsidR="002866E3" w:rsidRPr="00FB5610">
        <w:rPr>
          <w:rFonts w:ascii="Arial" w:eastAsia="Czcionka tekstu podstawowego" w:hAnsi="Arial" w:cs="Arial"/>
          <w:sz w:val="20"/>
          <w:szCs w:val="20"/>
        </w:rPr>
        <w:t>architektoniczno-urbanistycznych</w:t>
      </w:r>
      <w:r w:rsidRPr="00FB5610">
        <w:rPr>
          <w:rFonts w:ascii="Arial" w:eastAsia="Czcionka tekstu podstawowego" w:hAnsi="Arial" w:cs="Arial"/>
          <w:sz w:val="20"/>
          <w:szCs w:val="20"/>
        </w:rPr>
        <w:t>,</w:t>
      </w:r>
    </w:p>
    <w:p w14:paraId="307B66B8" w14:textId="08C42CA6" w:rsidR="00CD139D"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w</w:t>
      </w:r>
      <w:r w:rsidR="00CD139D" w:rsidRPr="00FB5610">
        <w:rPr>
          <w:rFonts w:ascii="Arial" w:eastAsia="Czcionka tekstu podstawowego" w:hAnsi="Arial" w:cs="Arial"/>
          <w:sz w:val="20"/>
          <w:szCs w:val="20"/>
        </w:rPr>
        <w:t>szelkie dziania powinny być zgodne z duchem European Green Deal, New European Bauhaus, sustainability i SDGs, circular economy itp.</w:t>
      </w:r>
    </w:p>
    <w:p w14:paraId="09207E22" w14:textId="77777777" w:rsidR="00CD139D" w:rsidRPr="00FB5610" w:rsidRDefault="00CD139D" w:rsidP="001A3F48">
      <w:pPr>
        <w:spacing w:before="0" w:after="0" w:line="276" w:lineRule="auto"/>
        <w:rPr>
          <w:rFonts w:ascii="Arial" w:eastAsia="Czcionka tekstu podstawowego" w:hAnsi="Arial" w:cs="Arial"/>
          <w:sz w:val="20"/>
          <w:szCs w:val="20"/>
        </w:rPr>
      </w:pPr>
      <w:r w:rsidRPr="00FB5610">
        <w:rPr>
          <w:rFonts w:ascii="Arial" w:eastAsia="Czcionka tekstu podstawowego" w:hAnsi="Arial" w:cs="Arial"/>
          <w:sz w:val="20"/>
          <w:szCs w:val="20"/>
        </w:rPr>
        <w:t>W ramach ww. typów interwencji:</w:t>
      </w:r>
    </w:p>
    <w:p w14:paraId="0BE38744" w14:textId="1D4291CD" w:rsidR="00FF1F35"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n</w:t>
      </w:r>
      <w:r w:rsidR="00CD139D" w:rsidRPr="00FB5610">
        <w:rPr>
          <w:rFonts w:ascii="Arial" w:eastAsia="Czcionka tekstu podstawowego" w:hAnsi="Arial" w:cs="Arial"/>
          <w:sz w:val="20"/>
          <w:szCs w:val="20"/>
        </w:rPr>
        <w:t>ie ma możliwości budowania nowych obiektów kubaturowych. W pierwszej kolejności należy wykorzystywać infrastrukturę istniejącą</w:t>
      </w:r>
      <w:r w:rsidR="00FF1F35" w:rsidRPr="00FB5610">
        <w:rPr>
          <w:rFonts w:ascii="Arial" w:eastAsia="Czcionka tekstu podstawowego" w:hAnsi="Arial" w:cs="Arial"/>
          <w:sz w:val="20"/>
          <w:szCs w:val="20"/>
        </w:rPr>
        <w:t>. Przebudowa i rozbudowa obiektów jest dopuszczona tylko w uzasadnionych przypadkach</w:t>
      </w:r>
      <w:r w:rsidRPr="00FB5610">
        <w:rPr>
          <w:rFonts w:ascii="Arial" w:eastAsia="Czcionka tekstu podstawowego" w:hAnsi="Arial" w:cs="Arial"/>
          <w:sz w:val="20"/>
          <w:szCs w:val="20"/>
        </w:rPr>
        <w:t>,</w:t>
      </w:r>
    </w:p>
    <w:p w14:paraId="40D95665" w14:textId="4A0BAFA0" w:rsidR="00CD139D"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s</w:t>
      </w:r>
      <w:r w:rsidR="00993BB4" w:rsidRPr="00FB5610">
        <w:rPr>
          <w:rFonts w:ascii="Arial" w:eastAsia="Czcionka tekstu podstawowego" w:hAnsi="Arial" w:cs="Arial"/>
          <w:sz w:val="20"/>
          <w:szCs w:val="20"/>
        </w:rPr>
        <w:t xml:space="preserve">zczególną uwagę należy zwrócić na zachowanie i rozwój zielonej infrastruktury, w szczególności na ochronę drzew, przez cały cykl projektu </w:t>
      </w:r>
      <w:r w:rsidR="00AB2420" w:rsidRPr="00FB5610">
        <w:rPr>
          <w:rFonts w:ascii="Arial" w:eastAsia="Czcionka tekstu podstawowego" w:hAnsi="Arial" w:cs="Arial"/>
          <w:sz w:val="20"/>
          <w:szCs w:val="20"/>
        </w:rPr>
        <w:t>–</w:t>
      </w:r>
      <w:r w:rsidR="00993BB4" w:rsidRPr="00FB5610">
        <w:rPr>
          <w:rFonts w:ascii="Arial" w:eastAsia="Czcionka tekstu podstawowego" w:hAnsi="Arial" w:cs="Arial"/>
          <w:sz w:val="20"/>
          <w:szCs w:val="20"/>
        </w:rPr>
        <w:t xml:space="preserve"> w tym wycinania starodrzewia, usuwania zieleni w</w:t>
      </w:r>
      <w:r w:rsidR="00431D1C" w:rsidRPr="00FB5610">
        <w:rPr>
          <w:rFonts w:ascii="Arial" w:eastAsia="Czcionka tekstu podstawowego" w:hAnsi="Arial" w:cs="Arial"/>
          <w:sz w:val="20"/>
          <w:szCs w:val="20"/>
        </w:rPr>
        <w:t> </w:t>
      </w:r>
      <w:r w:rsidR="00993BB4" w:rsidRPr="00FB5610">
        <w:rPr>
          <w:rFonts w:ascii="Arial" w:eastAsia="Czcionka tekstu podstawowego" w:hAnsi="Arial" w:cs="Arial"/>
          <w:sz w:val="20"/>
          <w:szCs w:val="20"/>
        </w:rPr>
        <w:t xml:space="preserve">celu utwardzenia betonem placów i innych przestrzeni publicznych oraz na obszarach zabytkowych. Mając na uwadze konieczność dostosowania do zmian klimatycznych, należy </w:t>
      </w:r>
      <w:r w:rsidR="00CD139D" w:rsidRPr="00FB5610">
        <w:rPr>
          <w:rFonts w:ascii="Arial" w:eastAsia="Czcionka tekstu podstawowego" w:hAnsi="Arial" w:cs="Arial"/>
          <w:sz w:val="20"/>
          <w:szCs w:val="20"/>
        </w:rPr>
        <w:t>unikać tworzenia powierzchni uszczelnionych na rzecz zwiększających powierzchnie biologicznie czynne</w:t>
      </w:r>
      <w:r w:rsidRPr="00FB5610">
        <w:rPr>
          <w:rFonts w:ascii="Arial" w:eastAsia="Czcionka tekstu podstawowego" w:hAnsi="Arial" w:cs="Arial"/>
          <w:sz w:val="20"/>
          <w:szCs w:val="20"/>
        </w:rPr>
        <w:t>,</w:t>
      </w:r>
    </w:p>
    <w:p w14:paraId="6F503C74" w14:textId="3BD738E7" w:rsidR="004F17E2" w:rsidRPr="00FB5610" w:rsidRDefault="00E74790" w:rsidP="00DF20CA">
      <w:pPr>
        <w:pStyle w:val="Akapitzlist"/>
        <w:numPr>
          <w:ilvl w:val="0"/>
          <w:numId w:val="136"/>
        </w:numPr>
        <w:spacing w:line="276" w:lineRule="auto"/>
        <w:jc w:val="left"/>
        <w:rPr>
          <w:rFonts w:ascii="Arial" w:eastAsia="Czcionka tekstu podstawowego" w:hAnsi="Arial" w:cs="Arial"/>
          <w:sz w:val="20"/>
          <w:szCs w:val="20"/>
        </w:rPr>
      </w:pPr>
      <w:r w:rsidRPr="00FB5610">
        <w:rPr>
          <w:rFonts w:ascii="Arial" w:eastAsia="Czcionka tekstu podstawowego" w:hAnsi="Arial" w:cs="Arial"/>
          <w:sz w:val="20"/>
          <w:szCs w:val="20"/>
        </w:rPr>
        <w:t>w</w:t>
      </w:r>
      <w:r w:rsidR="005F5588" w:rsidRPr="00FB5610">
        <w:rPr>
          <w:rFonts w:ascii="Arial" w:eastAsia="Czcionka tekstu podstawowego" w:hAnsi="Arial" w:cs="Arial"/>
          <w:sz w:val="20"/>
          <w:szCs w:val="20"/>
        </w:rPr>
        <w:t>sparciem nie będą objęte inwestycje w infrastrukturę drogową (w tym parkingi</w:t>
      </w:r>
      <w:r w:rsidR="00CF5F48" w:rsidRPr="00FB5610">
        <w:rPr>
          <w:rFonts w:ascii="Arial" w:eastAsia="Czcionka tekstu podstawowego" w:hAnsi="Arial" w:cs="Arial"/>
          <w:sz w:val="20"/>
          <w:szCs w:val="20"/>
        </w:rPr>
        <w:t xml:space="preserve"> </w:t>
      </w:r>
      <w:r w:rsidR="00AB2420" w:rsidRPr="00FB5610">
        <w:rPr>
          <w:rFonts w:ascii="Arial" w:eastAsia="Czcionka tekstu podstawowego" w:hAnsi="Arial" w:cs="Arial"/>
          <w:sz w:val="20"/>
          <w:szCs w:val="20"/>
        </w:rPr>
        <w:t>–</w:t>
      </w:r>
      <w:r w:rsidR="004656C4" w:rsidRPr="00FB5610">
        <w:rPr>
          <w:rFonts w:ascii="Arial" w:eastAsia="Czcionka tekstu podstawowego" w:hAnsi="Arial" w:cs="Arial"/>
          <w:sz w:val="20"/>
          <w:szCs w:val="20"/>
        </w:rPr>
        <w:t xml:space="preserve"> </w:t>
      </w:r>
      <w:r w:rsidR="00CF5F48" w:rsidRPr="00FB5610">
        <w:rPr>
          <w:rFonts w:ascii="Arial" w:eastAsia="Czcionka tekstu podstawowego" w:hAnsi="Arial" w:cs="Arial"/>
          <w:sz w:val="20"/>
          <w:szCs w:val="20"/>
        </w:rPr>
        <w:t xml:space="preserve">chyba że stanowią integralną część większego projektu, a ich koszt nie przekracza 15% kosztów kwalifikowalnych operacji. </w:t>
      </w:r>
    </w:p>
    <w:p w14:paraId="1A490C87" w14:textId="76777C9E" w:rsidR="00FC19E1" w:rsidRPr="00FB5610" w:rsidRDefault="00132A24" w:rsidP="001A3F48">
      <w:pPr>
        <w:spacing w:before="0" w:after="0" w:line="276" w:lineRule="auto"/>
        <w:contextualSpacing/>
        <w:rPr>
          <w:rFonts w:ascii="Arial" w:eastAsia="Czcionka tekstu podstawowego" w:hAnsi="Arial" w:cs="Arial"/>
          <w:sz w:val="20"/>
          <w:szCs w:val="20"/>
        </w:rPr>
      </w:pPr>
      <w:r w:rsidRPr="00FB5610">
        <w:rPr>
          <w:rFonts w:ascii="Arial" w:eastAsia="Czcionka tekstu podstawowego" w:hAnsi="Arial" w:cs="Arial"/>
          <w:sz w:val="20"/>
          <w:szCs w:val="20"/>
          <w:lang w:eastAsia="pl-PL"/>
        </w:rPr>
        <w:t>W C</w:t>
      </w:r>
      <w:r w:rsidR="006D3DCF" w:rsidRPr="00FB5610">
        <w:rPr>
          <w:rFonts w:ascii="Arial" w:eastAsia="Czcionka tekstu podstawowego" w:hAnsi="Arial" w:cs="Arial"/>
          <w:sz w:val="20"/>
          <w:szCs w:val="20"/>
          <w:lang w:eastAsia="pl-PL"/>
        </w:rPr>
        <w:t>S</w:t>
      </w:r>
      <w:r w:rsidR="00ED5B51" w:rsidRPr="00FB5610">
        <w:rPr>
          <w:rFonts w:ascii="Arial" w:eastAsia="Czcionka tekstu podstawowego" w:hAnsi="Arial" w:cs="Arial"/>
          <w:sz w:val="20"/>
          <w:szCs w:val="20"/>
          <w:lang w:eastAsia="pl-PL"/>
        </w:rPr>
        <w:t xml:space="preserve"> </w:t>
      </w:r>
      <w:r w:rsidR="00DF41F4" w:rsidRPr="00FB5610">
        <w:rPr>
          <w:rFonts w:ascii="Arial" w:eastAsia="Czcionka tekstu podstawowego" w:hAnsi="Arial" w:cs="Arial"/>
          <w:sz w:val="20"/>
          <w:szCs w:val="20"/>
          <w:lang w:eastAsia="pl-PL"/>
        </w:rPr>
        <w:t xml:space="preserve">5(ii) </w:t>
      </w:r>
      <w:r w:rsidR="00ED5B51" w:rsidRPr="00FB5610">
        <w:rPr>
          <w:rFonts w:ascii="Arial" w:eastAsia="Czcionka tekstu podstawowego" w:hAnsi="Arial" w:cs="Arial"/>
          <w:sz w:val="20"/>
          <w:szCs w:val="20"/>
          <w:lang w:eastAsia="pl-PL"/>
        </w:rPr>
        <w:t>przewidzian</w:t>
      </w:r>
      <w:r w:rsidR="009D5559" w:rsidRPr="00FB5610">
        <w:rPr>
          <w:rFonts w:ascii="Arial" w:eastAsia="Czcionka tekstu podstawowego" w:hAnsi="Arial" w:cs="Arial"/>
          <w:sz w:val="20"/>
          <w:szCs w:val="20"/>
          <w:lang w:eastAsia="pl-PL"/>
        </w:rPr>
        <w:t>y</w:t>
      </w:r>
      <w:r w:rsidR="00ED5B51" w:rsidRPr="00FB5610">
        <w:rPr>
          <w:rFonts w:ascii="Arial" w:eastAsia="Czcionka tekstu podstawowego" w:hAnsi="Arial" w:cs="Arial"/>
          <w:sz w:val="20"/>
          <w:szCs w:val="20"/>
          <w:lang w:eastAsia="pl-PL"/>
        </w:rPr>
        <w:t xml:space="preserve"> jest mechanizm wsparcia poprzez</w:t>
      </w:r>
      <w:r w:rsidR="00ED5B51" w:rsidRPr="00FB5610">
        <w:rPr>
          <w:rFonts w:ascii="Arial" w:eastAsia="Czcionka tekstu podstawowego" w:hAnsi="Arial" w:cs="Arial"/>
          <w:b/>
          <w:sz w:val="20"/>
          <w:szCs w:val="20"/>
          <w:lang w:eastAsia="pl-PL"/>
        </w:rPr>
        <w:t xml:space="preserve"> </w:t>
      </w:r>
      <w:r w:rsidR="00ED5B51" w:rsidRPr="00FB5610">
        <w:rPr>
          <w:rFonts w:ascii="Arial" w:eastAsia="Czcionka tekstu podstawowego" w:hAnsi="Arial" w:cs="Arial"/>
          <w:bCs/>
          <w:sz w:val="20"/>
          <w:szCs w:val="20"/>
          <w:lang w:eastAsia="pl-PL"/>
        </w:rPr>
        <w:t xml:space="preserve">Mazowieckie Centrum Wsparcia Doradczego (MCWD) </w:t>
      </w:r>
      <w:r w:rsidR="00AB2420" w:rsidRPr="00FB5610">
        <w:rPr>
          <w:rFonts w:ascii="Arial" w:eastAsia="Czcionka tekstu podstawowego" w:hAnsi="Arial" w:cs="Arial"/>
          <w:bCs/>
          <w:sz w:val="20"/>
          <w:szCs w:val="20"/>
          <w:lang w:eastAsia="pl-PL"/>
        </w:rPr>
        <w:t>–</w:t>
      </w:r>
      <w:r w:rsidR="00ED5B51" w:rsidRPr="00FB5610">
        <w:rPr>
          <w:rFonts w:ascii="Arial" w:eastAsia="Czcionka tekstu podstawowego" w:hAnsi="Arial" w:cs="Arial"/>
          <w:bCs/>
          <w:sz w:val="20"/>
          <w:szCs w:val="20"/>
          <w:lang w:eastAsia="pl-PL"/>
        </w:rPr>
        <w:t xml:space="preserve"> polegając</w:t>
      </w:r>
      <w:r w:rsidR="00866ECA" w:rsidRPr="00FB5610">
        <w:rPr>
          <w:rFonts w:ascii="Arial" w:eastAsia="Czcionka tekstu podstawowego" w:hAnsi="Arial" w:cs="Arial"/>
          <w:bCs/>
          <w:sz w:val="20"/>
          <w:szCs w:val="20"/>
          <w:lang w:eastAsia="pl-PL"/>
        </w:rPr>
        <w:t>y</w:t>
      </w:r>
      <w:r w:rsidR="00ED5B51" w:rsidRPr="00FB5610">
        <w:rPr>
          <w:rFonts w:ascii="Arial" w:eastAsia="Czcionka tekstu podstawowego" w:hAnsi="Arial" w:cs="Arial"/>
          <w:bCs/>
          <w:sz w:val="20"/>
          <w:szCs w:val="20"/>
          <w:lang w:eastAsia="pl-PL"/>
        </w:rPr>
        <w:t xml:space="preserve"> na</w:t>
      </w:r>
      <w:r w:rsidR="00ED5B51" w:rsidRPr="00FB5610">
        <w:rPr>
          <w:rFonts w:ascii="Arial" w:eastAsia="Courier New" w:hAnsi="Arial" w:cs="Arial"/>
          <w:bCs/>
          <w:sz w:val="20"/>
          <w:szCs w:val="20"/>
          <w:lang w:eastAsia="pl-PL"/>
        </w:rPr>
        <w:t xml:space="preserve"> </w:t>
      </w:r>
      <w:r w:rsidR="00ED5B51" w:rsidRPr="00FB5610">
        <w:rPr>
          <w:rFonts w:ascii="Arial" w:eastAsia="Czcionka tekstu podstawowego" w:hAnsi="Arial" w:cs="Arial"/>
          <w:bCs/>
          <w:sz w:val="20"/>
          <w:szCs w:val="20"/>
          <w:lang w:eastAsia="pl-PL"/>
        </w:rPr>
        <w:t>wsparciu rozwoju zdolności administracyjnej, w tym</w:t>
      </w:r>
      <w:r w:rsidR="00ED5B51" w:rsidRPr="00FB5610">
        <w:rPr>
          <w:rFonts w:ascii="Arial" w:eastAsia="Czcionka tekstu podstawowego" w:hAnsi="Arial" w:cs="Arial"/>
          <w:sz w:val="20"/>
          <w:szCs w:val="20"/>
          <w:lang w:eastAsia="pl-PL"/>
        </w:rPr>
        <w:t xml:space="preserve"> wzmocnieniu potencjału JST do kompleksowego zarządzania rozwojem, w tym w zakresie opracowania strategii ponadlokalnych/terytorialnych oraz innych dokumentów planistycznych i analitycznych wspierających kompleksowy rozwój, zarządzanie, monitorowanie i ocenę. Mechanizm zostanie skierowany</w:t>
      </w:r>
      <w:r w:rsidR="003B43BE" w:rsidRPr="00FB5610">
        <w:rPr>
          <w:rFonts w:ascii="Arial" w:eastAsia="Czcionka tekstu podstawowego" w:hAnsi="Arial" w:cs="Arial"/>
          <w:sz w:val="20"/>
          <w:szCs w:val="20"/>
          <w:lang w:eastAsia="pl-PL"/>
        </w:rPr>
        <w:t xml:space="preserve"> przede wszystkim</w:t>
      </w:r>
      <w:r w:rsidR="00ED5B51" w:rsidRPr="00FB5610">
        <w:rPr>
          <w:rFonts w:ascii="Arial" w:eastAsia="Czcionka tekstu podstawowego" w:hAnsi="Arial" w:cs="Arial"/>
          <w:sz w:val="20"/>
          <w:szCs w:val="20"/>
          <w:lang w:eastAsia="pl-PL"/>
        </w:rPr>
        <w:t xml:space="preserve"> do</w:t>
      </w:r>
      <w:r w:rsidR="00C659CB" w:rsidRPr="00FB5610">
        <w:rPr>
          <w:rFonts w:ascii="Arial" w:eastAsia="Czcionka tekstu podstawowego" w:hAnsi="Arial" w:cs="Arial"/>
          <w:sz w:val="20"/>
          <w:szCs w:val="20"/>
          <w:lang w:eastAsia="pl-PL"/>
        </w:rPr>
        <w:t xml:space="preserve"> </w:t>
      </w:r>
      <w:r w:rsidR="00FC19E1" w:rsidRPr="00FB5610">
        <w:rPr>
          <w:rFonts w:ascii="Arial" w:eastAsia="Czcionka tekstu podstawowego" w:hAnsi="Arial" w:cs="Arial"/>
          <w:sz w:val="20"/>
          <w:szCs w:val="20"/>
        </w:rPr>
        <w:t>obszarów zagrożonych trwałą marginalizacją</w:t>
      </w:r>
      <w:r w:rsidR="00462280" w:rsidRPr="00FB5610">
        <w:rPr>
          <w:rFonts w:ascii="Arial" w:eastAsia="Czcionka tekstu podstawowego" w:hAnsi="Arial" w:cs="Arial"/>
          <w:sz w:val="20"/>
          <w:szCs w:val="20"/>
        </w:rPr>
        <w:t>,</w:t>
      </w:r>
      <w:r w:rsidRPr="00FB5610">
        <w:rPr>
          <w:rFonts w:ascii="Arial" w:eastAsia="Czcionka tekstu podstawowego" w:hAnsi="Arial" w:cs="Arial"/>
          <w:sz w:val="20"/>
          <w:szCs w:val="20"/>
        </w:rPr>
        <w:t xml:space="preserve"> tj. 101 gmin wskazanych w KSRR</w:t>
      </w:r>
      <w:r w:rsidR="00C659CB" w:rsidRPr="00FB5610">
        <w:rPr>
          <w:rFonts w:ascii="Arial" w:eastAsia="Czcionka tekstu podstawowego" w:hAnsi="Arial" w:cs="Arial"/>
          <w:sz w:val="20"/>
          <w:szCs w:val="20"/>
        </w:rPr>
        <w:t>.</w:t>
      </w:r>
    </w:p>
    <w:p w14:paraId="53F4ED1F" w14:textId="77777777" w:rsidR="00FC19E1" w:rsidRPr="00FB5610" w:rsidRDefault="00FC19E1" w:rsidP="001A3F48">
      <w:pPr>
        <w:pStyle w:val="Text1"/>
        <w:spacing w:before="0" w:after="0" w:line="276" w:lineRule="auto"/>
        <w:ind w:left="0"/>
        <w:rPr>
          <w:rFonts w:ascii="Arial" w:hAnsi="Arial" w:cs="Arial"/>
          <w:b/>
          <w:sz w:val="20"/>
          <w:szCs w:val="20"/>
        </w:rPr>
      </w:pPr>
    </w:p>
    <w:p w14:paraId="03F5B86D"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Główne grupy docelowe</w:t>
      </w:r>
    </w:p>
    <w:p w14:paraId="5EEBA579" w14:textId="408BB40C" w:rsidR="005C77C6" w:rsidRPr="00FB5610" w:rsidRDefault="00AE6C19" w:rsidP="00DF20CA">
      <w:pPr>
        <w:pStyle w:val="Akapitzlist"/>
        <w:numPr>
          <w:ilvl w:val="0"/>
          <w:numId w:val="136"/>
        </w:numPr>
        <w:spacing w:line="276" w:lineRule="auto"/>
        <w:jc w:val="left"/>
        <w:rPr>
          <w:rFonts w:ascii="Arial" w:hAnsi="Arial" w:cs="Arial"/>
          <w:sz w:val="20"/>
          <w:szCs w:val="20"/>
        </w:rPr>
      </w:pPr>
      <w:r w:rsidRPr="00FB5610">
        <w:rPr>
          <w:rFonts w:ascii="Arial" w:eastAsia="Czcionka tekstu podstawowego" w:hAnsi="Arial" w:cs="Arial"/>
          <w:sz w:val="20"/>
          <w:szCs w:val="20"/>
        </w:rPr>
        <w:t>i</w:t>
      </w:r>
      <w:r w:rsidR="005C77C6" w:rsidRPr="00FB5610">
        <w:rPr>
          <w:rFonts w:ascii="Arial" w:eastAsia="Czcionka tekstu podstawowego" w:hAnsi="Arial" w:cs="Arial"/>
          <w:sz w:val="20"/>
          <w:szCs w:val="20"/>
        </w:rPr>
        <w:t>nteresariusze</w:t>
      </w:r>
      <w:r w:rsidR="005C77C6" w:rsidRPr="00FB5610">
        <w:rPr>
          <w:rFonts w:ascii="Arial" w:hAnsi="Arial" w:cs="Arial"/>
          <w:sz w:val="20"/>
          <w:szCs w:val="20"/>
        </w:rPr>
        <w:t xml:space="preserve"> procesu rewitalizacji, zidentyfikowani w gminnych programach rewitalizacji, w</w:t>
      </w:r>
      <w:r w:rsidR="006367C4" w:rsidRPr="00FB5610">
        <w:rPr>
          <w:rFonts w:ascii="Arial" w:hAnsi="Arial" w:cs="Arial"/>
          <w:sz w:val="20"/>
          <w:szCs w:val="20"/>
        </w:rPr>
        <w:t> </w:t>
      </w:r>
      <w:r w:rsidR="005C77C6" w:rsidRPr="00FB5610">
        <w:rPr>
          <w:rFonts w:ascii="Arial" w:hAnsi="Arial" w:cs="Arial"/>
          <w:sz w:val="20"/>
          <w:szCs w:val="20"/>
        </w:rPr>
        <w:t>tym</w:t>
      </w:r>
      <w:r w:rsidR="005C77C6" w:rsidRPr="00FB5610">
        <w:rPr>
          <w:rFonts w:ascii="Arial" w:hAnsi="Arial" w:cs="Arial"/>
          <w:b/>
          <w:sz w:val="20"/>
          <w:szCs w:val="20"/>
        </w:rPr>
        <w:t xml:space="preserve"> </w:t>
      </w:r>
      <w:r w:rsidR="005C77C6" w:rsidRPr="00FB5610">
        <w:rPr>
          <w:rFonts w:ascii="Arial" w:hAnsi="Arial" w:cs="Arial"/>
          <w:sz w:val="20"/>
          <w:szCs w:val="20"/>
        </w:rPr>
        <w:t xml:space="preserve">m.in. mieszkańcy, właściciele, użytkownicy wieczyści nieruchomości i podmioty zarządzające nieruchomościami, podmioty prowadzące lub zamierzające prowadzić działalność społeczną lub gospodarczą; </w:t>
      </w:r>
      <w:r w:rsidR="00EC031F" w:rsidRPr="00FB5610">
        <w:rPr>
          <w:rFonts w:ascii="Arial" w:hAnsi="Arial" w:cs="Arial"/>
          <w:sz w:val="20"/>
          <w:szCs w:val="20"/>
        </w:rPr>
        <w:t>JST</w:t>
      </w:r>
      <w:r w:rsidR="005C77C6" w:rsidRPr="00FB5610">
        <w:rPr>
          <w:rFonts w:ascii="Arial" w:hAnsi="Arial" w:cs="Arial"/>
          <w:sz w:val="20"/>
          <w:szCs w:val="20"/>
        </w:rPr>
        <w:t xml:space="preserve"> i ich jednostki organizacyjne; organy władzy publicznej.</w:t>
      </w:r>
    </w:p>
    <w:p w14:paraId="2E922A70" w14:textId="77777777" w:rsidR="005C77C6" w:rsidRPr="00FB5610" w:rsidRDefault="005C77C6" w:rsidP="001A3F48">
      <w:pPr>
        <w:pStyle w:val="Text1"/>
        <w:spacing w:before="0" w:after="0" w:line="276" w:lineRule="auto"/>
        <w:ind w:left="0"/>
        <w:rPr>
          <w:rFonts w:ascii="Arial" w:hAnsi="Arial" w:cs="Arial"/>
          <w:b/>
          <w:sz w:val="20"/>
          <w:szCs w:val="20"/>
        </w:rPr>
      </w:pPr>
    </w:p>
    <w:p w14:paraId="009BADEB"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Działania na rzecz zapewnienia równości, włączenia społecznego i niedyskryminacji</w:t>
      </w:r>
    </w:p>
    <w:p w14:paraId="62F8CEC7" w14:textId="2C3645FE" w:rsidR="008468A8" w:rsidRPr="00FB5610" w:rsidRDefault="008468A8" w:rsidP="001A3F48">
      <w:pPr>
        <w:spacing w:before="0" w:after="0" w:line="276" w:lineRule="auto"/>
        <w:rPr>
          <w:rFonts w:ascii="Arial" w:hAnsi="Arial" w:cs="Arial"/>
          <w:sz w:val="20"/>
          <w:szCs w:val="20"/>
        </w:rPr>
      </w:pPr>
      <w:r w:rsidRPr="00FB5610">
        <w:rPr>
          <w:rFonts w:ascii="Arial" w:hAnsi="Arial" w:cs="Arial"/>
          <w:sz w:val="20"/>
          <w:szCs w:val="20"/>
        </w:rPr>
        <w:t>Wsparcie procesu rewitalizacji obszarów wiejskich zostanie udzielone projektom kompleksowym, adresującym zróżnicowane potrzeby i problemy obszarów wiejskich w sferze ekonomicznej, społecznej, przestrzennej, środowiskowej i technicznej. Zaplanowane działania to element podwójnego podejścia (dual approach) do zasady równości szans i niedyskryminacji – na poziomie horyzontalnym obligatoryjny będzie pozytywny wpływ na tę zasadę poprzez konieczność realizacji standardów dostępności, natomiast interwencja zaplanowana w tym celu ma znamiona działań wyrównawczych tzw. specific actions – polega na działaniach niwelujących bariery i zapobiegających dyskryminacji ze względu na miejsce zamieszkania – dzięki wsparciu kompleksowego zintegrowanego rozwoju lokalnego na obszarach wiejskich. Gminne programy rewitalizacji będą stanowić narzędzia służące rozwiązywaniu złożonych problemów społecznych, gospodarczych i środowiskowych włącznie z wyrównywaniem szans społeczności wiejskich w sferach: gospodarczej, społecznej i środowiskowej.</w:t>
      </w:r>
    </w:p>
    <w:p w14:paraId="6F6BBBA4" w14:textId="2B1739B5" w:rsidR="00952AC2" w:rsidRPr="00FB5610" w:rsidRDefault="004321BD" w:rsidP="001A3F48">
      <w:pPr>
        <w:pStyle w:val="Text1"/>
        <w:spacing w:before="0" w:after="0" w:line="276" w:lineRule="auto"/>
        <w:ind w:left="0"/>
        <w:rPr>
          <w:rFonts w:ascii="Arial" w:hAnsi="Arial" w:cs="Arial"/>
          <w:sz w:val="20"/>
          <w:szCs w:val="20"/>
        </w:rPr>
      </w:pPr>
      <w:r w:rsidRPr="00FB5610">
        <w:rPr>
          <w:rFonts w:ascii="Arial" w:hAnsi="Arial" w:cs="Arial"/>
          <w:sz w:val="20"/>
          <w:szCs w:val="20"/>
        </w:rPr>
        <w:lastRenderedPageBreak/>
        <w:t xml:space="preserve">Wsparcie będzie udzielane wyłącznie projektom i beneficjentom, którzy przestrzegają przepisów antydyskryminacyjnych, o których mowa w art. 9 ust. 3 </w:t>
      </w:r>
      <w:r w:rsidR="00587C28" w:rsidRPr="00FB5610">
        <w:rPr>
          <w:rFonts w:ascii="Arial" w:hAnsi="Arial" w:cs="Arial"/>
          <w:sz w:val="20"/>
          <w:szCs w:val="20"/>
        </w:rPr>
        <w:t>Rozporządzenia ogólnego</w:t>
      </w:r>
      <w:r w:rsidRPr="00FB5610">
        <w:rPr>
          <w:rFonts w:ascii="Arial" w:hAnsi="Arial" w:cs="Arial"/>
          <w:sz w:val="20"/>
          <w:szCs w:val="20"/>
        </w:rPr>
        <w:t xml:space="preserve"> oraz, że w</w:t>
      </w:r>
      <w:r w:rsidR="006367C4" w:rsidRPr="00FB5610">
        <w:rPr>
          <w:rFonts w:ascii="Arial" w:hAnsi="Arial" w:cs="Arial"/>
          <w:sz w:val="20"/>
          <w:szCs w:val="20"/>
        </w:rPr>
        <w:t> </w:t>
      </w:r>
      <w:r w:rsidRPr="00FB5610">
        <w:rPr>
          <w:rFonts w:ascii="Arial" w:hAnsi="Arial" w:cs="Arial"/>
          <w:sz w:val="20"/>
          <w:szCs w:val="20"/>
        </w:rPr>
        <w:t xml:space="preserve">przypadku, gdy beneficjentem będzie </w:t>
      </w:r>
      <w:r w:rsidR="00EC031F" w:rsidRPr="00FB5610">
        <w:rPr>
          <w:rFonts w:ascii="Arial" w:hAnsi="Arial" w:cs="Arial"/>
          <w:sz w:val="20"/>
          <w:szCs w:val="20"/>
        </w:rPr>
        <w:t>JST</w:t>
      </w:r>
      <w:r w:rsidRPr="00FB5610">
        <w:rPr>
          <w:rFonts w:ascii="Arial" w:hAnsi="Arial" w:cs="Arial"/>
          <w:sz w:val="20"/>
          <w:szCs w:val="20"/>
        </w:rPr>
        <w:t xml:space="preserve"> (lub podmiot przez nią kontrolowany lub od niej zależny), która podjęła jakiekolwiek działania dyskryminujące, sprzeczne z</w:t>
      </w:r>
      <w:r w:rsidR="006367C4" w:rsidRPr="00FB5610">
        <w:rPr>
          <w:rFonts w:ascii="Arial" w:hAnsi="Arial" w:cs="Arial"/>
          <w:sz w:val="20"/>
          <w:szCs w:val="20"/>
        </w:rPr>
        <w:t> </w:t>
      </w:r>
      <w:r w:rsidRPr="00FB5610">
        <w:rPr>
          <w:rFonts w:ascii="Arial" w:hAnsi="Arial" w:cs="Arial"/>
          <w:sz w:val="20"/>
          <w:szCs w:val="20"/>
        </w:rPr>
        <w:t xml:space="preserve">zasadami, o których mowa w art. 9 ust. 3 </w:t>
      </w:r>
      <w:r w:rsidR="00587C28" w:rsidRPr="00FB5610">
        <w:rPr>
          <w:rFonts w:ascii="Arial" w:hAnsi="Arial" w:cs="Arial"/>
          <w:sz w:val="20"/>
          <w:szCs w:val="20"/>
        </w:rPr>
        <w:t>Rozporządzenia ogólnego</w:t>
      </w:r>
      <w:r w:rsidRPr="00FB5610">
        <w:rPr>
          <w:rFonts w:ascii="Arial" w:hAnsi="Arial" w:cs="Arial"/>
          <w:sz w:val="20"/>
          <w:szCs w:val="20"/>
        </w:rPr>
        <w:t>, wsparcie w ramach programu nie może być udzielone.</w:t>
      </w:r>
    </w:p>
    <w:p w14:paraId="286D8F3B" w14:textId="77777777" w:rsidR="004321BD" w:rsidRPr="00FB5610" w:rsidRDefault="004321BD" w:rsidP="001A3F48">
      <w:pPr>
        <w:pStyle w:val="Text1"/>
        <w:spacing w:before="0" w:after="0" w:line="276" w:lineRule="auto"/>
        <w:ind w:left="0"/>
        <w:rPr>
          <w:rFonts w:ascii="Arial" w:hAnsi="Arial" w:cs="Arial"/>
          <w:sz w:val="20"/>
          <w:szCs w:val="20"/>
        </w:rPr>
      </w:pPr>
    </w:p>
    <w:p w14:paraId="11D147BB"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Wskazanie konkretnych terytoriów objętych wsparciem, z uwzględnieniem planowanego wykorzystania narzędzi terytorialnych</w:t>
      </w:r>
    </w:p>
    <w:p w14:paraId="15EAC1F0" w14:textId="7CBF5F19" w:rsidR="00084D6B" w:rsidRPr="00FB5610" w:rsidRDefault="00084D6B" w:rsidP="001A3F48">
      <w:pPr>
        <w:spacing w:before="0" w:after="0" w:line="276" w:lineRule="auto"/>
        <w:rPr>
          <w:rFonts w:ascii="Arial" w:hAnsi="Arial" w:cs="Arial"/>
          <w:sz w:val="20"/>
          <w:szCs w:val="20"/>
        </w:rPr>
      </w:pPr>
      <w:r w:rsidRPr="00FB5610">
        <w:rPr>
          <w:rFonts w:ascii="Arial" w:hAnsi="Arial" w:cs="Arial"/>
          <w:sz w:val="20"/>
          <w:szCs w:val="20"/>
        </w:rPr>
        <w:t xml:space="preserve">Planowane interwencje będą realizowane na obszarze całego </w:t>
      </w:r>
      <w:r w:rsidR="00866ECA" w:rsidRPr="00FB5610">
        <w:rPr>
          <w:rFonts w:ascii="Arial" w:hAnsi="Arial" w:cs="Arial"/>
          <w:sz w:val="20"/>
          <w:szCs w:val="20"/>
        </w:rPr>
        <w:t xml:space="preserve">WM </w:t>
      </w:r>
      <w:r w:rsidRPr="00FB5610">
        <w:rPr>
          <w:rFonts w:ascii="Arial" w:hAnsi="Arial" w:cs="Arial"/>
          <w:sz w:val="20"/>
          <w:szCs w:val="20"/>
        </w:rPr>
        <w:t xml:space="preserve">z uwzględnieniem podziału na </w:t>
      </w:r>
      <w:r w:rsidR="00866ECA" w:rsidRPr="00FB5610">
        <w:rPr>
          <w:rFonts w:ascii="Arial" w:hAnsi="Arial" w:cs="Arial"/>
          <w:sz w:val="20"/>
          <w:szCs w:val="20"/>
        </w:rPr>
        <w:t>RWS</w:t>
      </w:r>
      <w:r w:rsidRPr="00FB5610">
        <w:rPr>
          <w:rFonts w:ascii="Arial" w:hAnsi="Arial" w:cs="Arial"/>
          <w:sz w:val="20"/>
          <w:szCs w:val="20"/>
        </w:rPr>
        <w:t xml:space="preserve"> oraz </w:t>
      </w:r>
      <w:r w:rsidR="00866ECA" w:rsidRPr="00FB5610">
        <w:rPr>
          <w:rFonts w:ascii="Arial" w:hAnsi="Arial" w:cs="Arial"/>
          <w:sz w:val="20"/>
          <w:szCs w:val="20"/>
        </w:rPr>
        <w:t>RMR</w:t>
      </w:r>
      <w:r w:rsidRPr="00FB5610">
        <w:rPr>
          <w:rFonts w:ascii="Arial" w:hAnsi="Arial" w:cs="Arial"/>
          <w:sz w:val="20"/>
          <w:szCs w:val="20"/>
        </w:rPr>
        <w:t xml:space="preserve">. Preferencje mogą mieć projekty zlokalizowane w </w:t>
      </w:r>
      <w:r w:rsidR="00377E05" w:rsidRPr="00FB5610">
        <w:rPr>
          <w:rFonts w:ascii="Arial" w:hAnsi="Arial" w:cs="Arial"/>
          <w:sz w:val="20"/>
          <w:szCs w:val="20"/>
        </w:rPr>
        <w:t>na obszarach zmarginalizowanych</w:t>
      </w:r>
      <w:r w:rsidRPr="00FB5610">
        <w:rPr>
          <w:rFonts w:ascii="Arial" w:hAnsi="Arial" w:cs="Arial"/>
          <w:sz w:val="20"/>
          <w:szCs w:val="20"/>
        </w:rPr>
        <w:t xml:space="preserve">. Priorytety mogą być też skierowane do projektów zlokalizowanych </w:t>
      </w:r>
      <w:r w:rsidR="00866ECA" w:rsidRPr="00FB5610">
        <w:rPr>
          <w:rFonts w:ascii="Arial" w:hAnsi="Arial" w:cs="Arial"/>
          <w:sz w:val="20"/>
          <w:szCs w:val="20"/>
        </w:rPr>
        <w:t xml:space="preserve">w </w:t>
      </w:r>
      <w:r w:rsidRPr="00FB5610">
        <w:rPr>
          <w:rFonts w:ascii="Arial" w:hAnsi="Arial" w:cs="Arial"/>
          <w:sz w:val="20"/>
          <w:szCs w:val="20"/>
        </w:rPr>
        <w:t>OSI wyznaczonych w KSRR i</w:t>
      </w:r>
      <w:r w:rsidR="006367C4" w:rsidRPr="00FB5610">
        <w:rPr>
          <w:rFonts w:ascii="Arial" w:hAnsi="Arial" w:cs="Arial"/>
          <w:sz w:val="20"/>
          <w:szCs w:val="20"/>
        </w:rPr>
        <w:t> </w:t>
      </w:r>
      <w:r w:rsidRPr="00FB5610">
        <w:rPr>
          <w:rFonts w:ascii="Arial" w:hAnsi="Arial" w:cs="Arial"/>
          <w:sz w:val="20"/>
          <w:szCs w:val="20"/>
        </w:rPr>
        <w:t xml:space="preserve">wynikających ze </w:t>
      </w:r>
      <w:r w:rsidR="006E7A79" w:rsidRPr="00FB5610">
        <w:rPr>
          <w:rFonts w:ascii="Arial" w:hAnsi="Arial" w:cs="Arial"/>
          <w:sz w:val="20"/>
          <w:szCs w:val="20"/>
        </w:rPr>
        <w:t>SR WM 2030+</w:t>
      </w:r>
      <w:r w:rsidRPr="00FB5610">
        <w:rPr>
          <w:rFonts w:ascii="Arial" w:hAnsi="Arial" w:cs="Arial"/>
          <w:sz w:val="20"/>
          <w:szCs w:val="20"/>
        </w:rPr>
        <w:t xml:space="preserve">. Wsparcie zostanie skierowane do obszarów rewitalizacji wyznaczonych w gminnych obszarach rewitalizacji wpisanych do </w:t>
      </w:r>
      <w:r w:rsidR="00866ECA" w:rsidRPr="00FB5610">
        <w:rPr>
          <w:rFonts w:ascii="Arial" w:hAnsi="Arial" w:cs="Arial"/>
          <w:sz w:val="20"/>
          <w:szCs w:val="20"/>
        </w:rPr>
        <w:t xml:space="preserve">wojewódzkiego </w:t>
      </w:r>
      <w:r w:rsidRPr="00FB5610">
        <w:rPr>
          <w:rFonts w:ascii="Arial" w:hAnsi="Arial" w:cs="Arial"/>
          <w:sz w:val="20"/>
          <w:szCs w:val="20"/>
        </w:rPr>
        <w:t>wykazu programów rewitalizacji.</w:t>
      </w:r>
    </w:p>
    <w:p w14:paraId="36A72BBC" w14:textId="77777777" w:rsidR="00084D6B" w:rsidRPr="00FB5610" w:rsidRDefault="00084D6B" w:rsidP="001A3F48">
      <w:pPr>
        <w:pStyle w:val="Text1"/>
        <w:spacing w:before="0" w:after="0" w:line="276" w:lineRule="auto"/>
        <w:ind w:left="0"/>
        <w:rPr>
          <w:rFonts w:ascii="Arial" w:hAnsi="Arial" w:cs="Arial"/>
          <w:sz w:val="20"/>
          <w:szCs w:val="20"/>
        </w:rPr>
      </w:pPr>
    </w:p>
    <w:p w14:paraId="5E14C9EE"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Działania międzyregionalne, transgraniczne i transnarodowe</w:t>
      </w:r>
    </w:p>
    <w:p w14:paraId="18A4ADB5" w14:textId="1D64AF5F" w:rsidR="002D154C" w:rsidRPr="00FB5610" w:rsidRDefault="00E71A0C" w:rsidP="001A3F48">
      <w:pPr>
        <w:pStyle w:val="Text1"/>
        <w:spacing w:before="0" w:after="0" w:line="276" w:lineRule="auto"/>
        <w:ind w:left="0"/>
        <w:rPr>
          <w:rFonts w:ascii="Arial" w:hAnsi="Arial" w:cs="Arial"/>
          <w:sz w:val="20"/>
          <w:szCs w:val="20"/>
        </w:rPr>
      </w:pPr>
      <w:r w:rsidRPr="00FB5610">
        <w:rPr>
          <w:rFonts w:ascii="Arial" w:hAnsi="Arial" w:cs="Arial"/>
          <w:sz w:val="20"/>
          <w:szCs w:val="20"/>
        </w:rPr>
        <w:t xml:space="preserve">FEM </w:t>
      </w:r>
      <w:r w:rsidR="00422FA0" w:rsidRPr="00FB5610">
        <w:rPr>
          <w:rFonts w:ascii="Arial" w:hAnsi="Arial" w:cs="Arial"/>
          <w:sz w:val="20"/>
          <w:szCs w:val="20"/>
        </w:rPr>
        <w:t xml:space="preserve">2021-2027 jest programem co do zasady obejmującym terytorium </w:t>
      </w:r>
      <w:r w:rsidR="00866ECA" w:rsidRPr="00FB5610">
        <w:rPr>
          <w:rFonts w:ascii="Arial" w:hAnsi="Arial" w:cs="Arial"/>
          <w:sz w:val="20"/>
          <w:szCs w:val="20"/>
        </w:rPr>
        <w:t>WM</w:t>
      </w:r>
      <w:r w:rsidR="00422FA0" w:rsidRPr="00FB5610">
        <w:rPr>
          <w:rFonts w:ascii="Arial" w:hAnsi="Arial" w:cs="Arial"/>
          <w:sz w:val="20"/>
          <w:szCs w:val="20"/>
        </w:rPr>
        <w:t xml:space="preserve">. </w:t>
      </w:r>
      <w:r w:rsidR="00866ECA" w:rsidRPr="00FB5610">
        <w:rPr>
          <w:rFonts w:ascii="Arial" w:hAnsi="Arial" w:cs="Arial"/>
          <w:sz w:val="20"/>
          <w:szCs w:val="20"/>
        </w:rPr>
        <w:t>R</w:t>
      </w:r>
      <w:r w:rsidR="00422FA0" w:rsidRPr="00FB5610">
        <w:rPr>
          <w:rFonts w:ascii="Arial" w:hAnsi="Arial" w:cs="Arial"/>
          <w:sz w:val="20"/>
          <w:szCs w:val="20"/>
        </w:rPr>
        <w:t>ealizować</w:t>
      </w:r>
      <w:r w:rsidR="00866ECA" w:rsidRPr="00FB5610">
        <w:rPr>
          <w:rFonts w:ascii="Arial" w:hAnsi="Arial" w:cs="Arial"/>
          <w:sz w:val="20"/>
          <w:szCs w:val="20"/>
        </w:rPr>
        <w:t xml:space="preserve"> jednak</w:t>
      </w:r>
      <w:r w:rsidR="00422FA0" w:rsidRPr="00FB5610">
        <w:rPr>
          <w:rFonts w:ascii="Arial" w:hAnsi="Arial" w:cs="Arial"/>
          <w:sz w:val="20"/>
          <w:szCs w:val="20"/>
        </w:rPr>
        <w:t xml:space="preserve"> będzie projekty, które z uwagi na ich rangę i wpływ</w:t>
      </w:r>
      <w:r w:rsidR="00866ECA" w:rsidRPr="00FB5610">
        <w:rPr>
          <w:rFonts w:ascii="Arial" w:hAnsi="Arial" w:cs="Arial"/>
          <w:sz w:val="20"/>
          <w:szCs w:val="20"/>
        </w:rPr>
        <w:t>,</w:t>
      </w:r>
      <w:r w:rsidR="00422FA0" w:rsidRPr="00FB5610">
        <w:rPr>
          <w:rFonts w:ascii="Arial" w:hAnsi="Arial" w:cs="Arial"/>
          <w:sz w:val="20"/>
          <w:szCs w:val="20"/>
        </w:rPr>
        <w:t xml:space="preserve"> będą miały wymiar europejski. Inwestycje w najważniejsze m.in. z punktu widzenia wartości historycznych obiekty zabytkowe, posiadające wyjątkową wartość historyczną, artystyczną lub naukową, będą wzmacniać związek </w:t>
      </w:r>
      <w:r w:rsidR="00866ECA" w:rsidRPr="00FB5610">
        <w:rPr>
          <w:rFonts w:ascii="Arial" w:hAnsi="Arial" w:cs="Arial"/>
          <w:sz w:val="20"/>
          <w:szCs w:val="20"/>
        </w:rPr>
        <w:t>WM</w:t>
      </w:r>
      <w:r w:rsidR="00422FA0" w:rsidRPr="00FB5610">
        <w:rPr>
          <w:rFonts w:ascii="Arial" w:hAnsi="Arial" w:cs="Arial"/>
          <w:sz w:val="20"/>
          <w:szCs w:val="20"/>
        </w:rPr>
        <w:t xml:space="preserve"> z europejskim i światowym dziedzictwem kulturowym</w:t>
      </w:r>
      <w:r w:rsidR="000C37AB" w:rsidRPr="00FB5610">
        <w:rPr>
          <w:rFonts w:ascii="Arial" w:hAnsi="Arial" w:cs="Arial"/>
        </w:rPr>
        <w:t xml:space="preserve"> </w:t>
      </w:r>
      <w:r w:rsidR="000C37AB" w:rsidRPr="00FB5610">
        <w:rPr>
          <w:rFonts w:ascii="Arial" w:hAnsi="Arial" w:cs="Arial"/>
          <w:sz w:val="20"/>
          <w:szCs w:val="20"/>
        </w:rPr>
        <w:t>oraz pozwolą na włączeniu podmiotów z innych państw członkowskich UE lub spoza UE w realizację projektów wspieranych w ramach niniejszego Celu</w:t>
      </w:r>
      <w:r w:rsidR="00422FA0" w:rsidRPr="00FB5610">
        <w:rPr>
          <w:rFonts w:ascii="Arial" w:hAnsi="Arial" w:cs="Arial"/>
          <w:sz w:val="20"/>
          <w:szCs w:val="20"/>
        </w:rPr>
        <w:t xml:space="preserve">. </w:t>
      </w:r>
      <w:r w:rsidR="00B54D96" w:rsidRPr="00FB5610">
        <w:rPr>
          <w:rFonts w:ascii="Arial" w:hAnsi="Arial" w:cs="Arial"/>
          <w:sz w:val="20"/>
          <w:szCs w:val="20"/>
        </w:rPr>
        <w:t>Ponadto z</w:t>
      </w:r>
      <w:r w:rsidR="00422FA0" w:rsidRPr="00FB5610">
        <w:rPr>
          <w:rFonts w:ascii="Arial" w:hAnsi="Arial" w:cs="Arial"/>
          <w:sz w:val="20"/>
          <w:szCs w:val="20"/>
        </w:rPr>
        <w:t>achowanie i rozwój obiektów dziedzictwa kulturowego wpłynie na wzmocnienie tożsamości, atrakcyjności turystycznej, inwestycyjnej, a także osiedleńczej makroregionu.</w:t>
      </w:r>
      <w:r w:rsidR="002D154C" w:rsidRPr="00FB5610">
        <w:rPr>
          <w:rFonts w:ascii="Arial" w:hAnsi="Arial" w:cs="Arial"/>
          <w:sz w:val="20"/>
          <w:szCs w:val="20"/>
        </w:rPr>
        <w:t xml:space="preserve"> </w:t>
      </w:r>
    </w:p>
    <w:p w14:paraId="50439490" w14:textId="318519FE" w:rsidR="00065CA1" w:rsidRPr="00FB5610" w:rsidRDefault="000F0A83" w:rsidP="001A3F48">
      <w:pPr>
        <w:pStyle w:val="Text1"/>
        <w:spacing w:before="0" w:after="0" w:line="276" w:lineRule="auto"/>
        <w:ind w:left="0"/>
        <w:rPr>
          <w:rFonts w:ascii="Arial" w:hAnsi="Arial" w:cs="Arial"/>
          <w:sz w:val="20"/>
          <w:szCs w:val="20"/>
        </w:rPr>
      </w:pPr>
      <w:r w:rsidRPr="00FB5610">
        <w:rPr>
          <w:rFonts w:ascii="Arial" w:hAnsi="Arial" w:cs="Arial"/>
          <w:sz w:val="20"/>
          <w:szCs w:val="20"/>
        </w:rPr>
        <w:t>Podejmowane działania będą spójne z celami SUERMB, w zakresie spójności terytorialnej w regionie Morza Bałtyckiego</w:t>
      </w:r>
      <w:r w:rsidRPr="00FB5610">
        <w:rPr>
          <w:rFonts w:ascii="Arial" w:hAnsi="Arial" w:cs="Arial"/>
        </w:rPr>
        <w:t xml:space="preserve"> </w:t>
      </w:r>
      <w:r w:rsidRPr="00FB5610">
        <w:rPr>
          <w:rFonts w:ascii="Arial" w:hAnsi="Arial" w:cs="Arial"/>
          <w:sz w:val="20"/>
          <w:szCs w:val="20"/>
        </w:rPr>
        <w:t>oraz przezwyciężenia podziałów społeczno-gospodarczych.</w:t>
      </w:r>
    </w:p>
    <w:p w14:paraId="3F4E1D8A" w14:textId="77777777" w:rsidR="00952AC2" w:rsidRPr="00FB5610" w:rsidRDefault="00952AC2" w:rsidP="001A3F48">
      <w:pPr>
        <w:pStyle w:val="Text1"/>
        <w:spacing w:before="0" w:after="0" w:line="276" w:lineRule="auto"/>
        <w:ind w:left="0"/>
        <w:rPr>
          <w:rFonts w:ascii="Arial" w:hAnsi="Arial" w:cs="Arial"/>
          <w:sz w:val="20"/>
          <w:szCs w:val="20"/>
        </w:rPr>
      </w:pPr>
    </w:p>
    <w:p w14:paraId="32D00FA0" w14:textId="77777777" w:rsidR="00952AC2" w:rsidRPr="00FB5610" w:rsidRDefault="00952AC2" w:rsidP="001A3F48">
      <w:pPr>
        <w:pStyle w:val="Text1"/>
        <w:spacing w:before="0" w:after="0" w:line="276" w:lineRule="auto"/>
        <w:ind w:left="0"/>
        <w:rPr>
          <w:rFonts w:ascii="Arial" w:hAnsi="Arial" w:cs="Arial"/>
          <w:b/>
          <w:sz w:val="20"/>
          <w:szCs w:val="20"/>
        </w:rPr>
      </w:pPr>
      <w:r w:rsidRPr="00FB5610">
        <w:rPr>
          <w:rFonts w:ascii="Arial" w:hAnsi="Arial" w:cs="Arial"/>
          <w:b/>
          <w:sz w:val="20"/>
          <w:szCs w:val="20"/>
        </w:rPr>
        <w:t>Planowane wykorzystanie instrumentów finansowych</w:t>
      </w:r>
    </w:p>
    <w:p w14:paraId="4253587E" w14:textId="3E4CD2C1" w:rsidR="00E71A84" w:rsidRPr="00FB5610" w:rsidRDefault="00780916" w:rsidP="001A3F48">
      <w:pPr>
        <w:pStyle w:val="Text1"/>
        <w:spacing w:before="0" w:after="0" w:line="276" w:lineRule="auto"/>
        <w:ind w:left="0"/>
        <w:rPr>
          <w:rFonts w:ascii="Arial" w:hAnsi="Arial" w:cs="Arial"/>
          <w:sz w:val="20"/>
          <w:szCs w:val="20"/>
        </w:rPr>
      </w:pPr>
      <w:r w:rsidRPr="00FB5610">
        <w:rPr>
          <w:rFonts w:ascii="Arial" w:eastAsia="minorBidi" w:hAnsi="Arial" w:cs="Arial"/>
          <w:sz w:val="20"/>
          <w:szCs w:val="20"/>
        </w:rPr>
        <w:t>W CS 5(</w:t>
      </w:r>
      <w:r w:rsidR="00AC35DC" w:rsidRPr="00FB5610">
        <w:rPr>
          <w:rFonts w:ascii="Arial" w:eastAsia="minorBidi" w:hAnsi="Arial" w:cs="Arial"/>
          <w:sz w:val="20"/>
          <w:szCs w:val="20"/>
        </w:rPr>
        <w:t>i</w:t>
      </w:r>
      <w:r w:rsidRPr="00FB5610">
        <w:rPr>
          <w:rFonts w:ascii="Arial" w:eastAsia="minorBidi" w:hAnsi="Arial" w:cs="Arial"/>
          <w:sz w:val="20"/>
          <w:szCs w:val="20"/>
        </w:rPr>
        <w:t>i) planuje się wdrażanie pożyczki inwestycyjnej. Finansowane będą inwestycje ukierunkowane na pobudzanie aktywności środowisk lokalnych i stymulowanie współpracy poprzez wsparcie przedsiębiorczości, samozatrudnienia i gospodarki społecznej, poprawę jakości przestrzeni</w:t>
      </w:r>
      <w:r w:rsidR="4306F013" w:rsidRPr="00FB5610">
        <w:rPr>
          <w:rFonts w:ascii="Arial" w:eastAsia="minorBidi" w:hAnsi="Arial" w:cs="Arial"/>
          <w:sz w:val="20"/>
          <w:szCs w:val="20"/>
        </w:rPr>
        <w:t>,</w:t>
      </w:r>
      <w:r w:rsidRPr="00FB5610">
        <w:rPr>
          <w:rFonts w:ascii="Arial" w:eastAsia="minorBidi" w:hAnsi="Arial" w:cs="Arial"/>
          <w:sz w:val="20"/>
          <w:szCs w:val="20"/>
        </w:rPr>
        <w:t xml:space="preserve"> w której funkcjonują. Wsparcie może zostać udzielone wyłącznie na rzecz projektów zgodnych z</w:t>
      </w:r>
      <w:r w:rsidR="006367C4" w:rsidRPr="00FB5610">
        <w:rPr>
          <w:rFonts w:ascii="Arial" w:eastAsia="minorBidi" w:hAnsi="Arial" w:cs="Arial"/>
          <w:sz w:val="20"/>
          <w:szCs w:val="20"/>
        </w:rPr>
        <w:t> </w:t>
      </w:r>
      <w:r w:rsidR="00673439" w:rsidRPr="00FB5610">
        <w:rPr>
          <w:rFonts w:ascii="Arial" w:eastAsia="minorBidi" w:hAnsi="Arial" w:cs="Arial"/>
          <w:sz w:val="20"/>
          <w:szCs w:val="20"/>
        </w:rPr>
        <w:t xml:space="preserve">gminnym </w:t>
      </w:r>
      <w:r w:rsidRPr="00FB5610">
        <w:rPr>
          <w:rFonts w:ascii="Arial" w:eastAsia="minorBidi" w:hAnsi="Arial" w:cs="Arial"/>
          <w:sz w:val="20"/>
          <w:szCs w:val="20"/>
        </w:rPr>
        <w:t xml:space="preserve">programem rewitalizacji dla danego obszaru, na którym projekt jest wdrażany. </w:t>
      </w:r>
      <w:r w:rsidR="002248E4" w:rsidRPr="00FB5610">
        <w:rPr>
          <w:rFonts w:ascii="Arial" w:eastAsia="minorBidi" w:hAnsi="Arial" w:cs="Arial"/>
          <w:sz w:val="20"/>
          <w:szCs w:val="20"/>
        </w:rPr>
        <w:t>P</w:t>
      </w:r>
      <w:r w:rsidRPr="00FB5610">
        <w:rPr>
          <w:rFonts w:ascii="Arial" w:eastAsia="minorBidi" w:hAnsi="Arial" w:cs="Arial"/>
          <w:sz w:val="20"/>
          <w:szCs w:val="20"/>
        </w:rPr>
        <w:t xml:space="preserve">rogram rewitalizacji musi być uwzględniony w wykazie programów rewitalizacji województwa mazowieckiego. </w:t>
      </w:r>
      <w:r w:rsidR="002248E4" w:rsidRPr="00FB5610">
        <w:rPr>
          <w:rFonts w:ascii="Arial" w:eastAsia="minorBidi" w:hAnsi="Arial" w:cs="Arial"/>
          <w:sz w:val="20"/>
          <w:szCs w:val="20"/>
        </w:rPr>
        <w:t>D</w:t>
      </w:r>
      <w:r w:rsidRPr="00FB5610">
        <w:rPr>
          <w:rFonts w:ascii="Arial" w:eastAsia="minorBidi" w:hAnsi="Arial" w:cs="Arial"/>
          <w:sz w:val="20"/>
          <w:szCs w:val="20"/>
        </w:rPr>
        <w:t xml:space="preserve">ziałania z zakresu inwestycji w mieszkalnictwo komunalne będą mogły być wspierane w formie dotacji z uwagi na interes społeczny mieszkańców i zachętę do zwalczania ubóstwa energetycznego. Produkty finansowe będą skomponowane w zależności od typu beneficjenta </w:t>
      </w:r>
      <w:r w:rsidR="00BA5781" w:rsidRPr="00FB5610">
        <w:rPr>
          <w:rFonts w:ascii="Arial" w:eastAsia="minorBidi" w:hAnsi="Arial" w:cs="Arial"/>
          <w:sz w:val="20"/>
          <w:szCs w:val="20"/>
        </w:rPr>
        <w:t>o</w:t>
      </w:r>
      <w:r w:rsidRPr="00FB5610">
        <w:rPr>
          <w:rFonts w:ascii="Arial" w:eastAsia="minorBidi" w:hAnsi="Arial" w:cs="Arial"/>
          <w:sz w:val="20"/>
          <w:szCs w:val="20"/>
        </w:rPr>
        <w:t>statecznego.</w:t>
      </w:r>
      <w:r w:rsidR="00E71A84" w:rsidRPr="00FB5610">
        <w:rPr>
          <w:rFonts w:ascii="Arial" w:eastAsia="minorBidi" w:hAnsi="Arial" w:cs="Arial"/>
          <w:sz w:val="20"/>
          <w:szCs w:val="20"/>
        </w:rPr>
        <w:t xml:space="preserve"> </w:t>
      </w:r>
      <w:bookmarkStart w:id="182" w:name="_Hlk115422222"/>
      <w:r w:rsidR="00E71A84" w:rsidRPr="00FB5610">
        <w:rPr>
          <w:rFonts w:ascii="Arial" w:hAnsi="Arial" w:cs="Arial"/>
          <w:sz w:val="20"/>
          <w:szCs w:val="20"/>
        </w:rPr>
        <w:t xml:space="preserve">Zostanie zastosowane zróżnicowanie podejście w zależności od </w:t>
      </w:r>
      <w:r w:rsidR="6D68712C" w:rsidRPr="00FB5610">
        <w:rPr>
          <w:rFonts w:ascii="Arial" w:hAnsi="Arial" w:cs="Arial"/>
          <w:sz w:val="20"/>
          <w:szCs w:val="20"/>
        </w:rPr>
        <w:t>ustalonych kryteriów.</w:t>
      </w:r>
    </w:p>
    <w:bookmarkEnd w:id="182"/>
    <w:p w14:paraId="76A733F7" w14:textId="1276B81C" w:rsidR="00780916" w:rsidRPr="00FB5610" w:rsidRDefault="00780916" w:rsidP="001A3F48">
      <w:pPr>
        <w:pStyle w:val="Point0"/>
        <w:spacing w:before="0" w:after="0" w:line="276" w:lineRule="auto"/>
        <w:ind w:left="0" w:firstLine="0"/>
        <w:rPr>
          <w:rFonts w:ascii="Arial" w:hAnsi="Arial" w:cs="Arial"/>
          <w:sz w:val="20"/>
          <w:szCs w:val="20"/>
        </w:rPr>
      </w:pPr>
    </w:p>
    <w:p w14:paraId="0A7DAA63" w14:textId="11FE5F4D" w:rsidR="00952AC2" w:rsidRPr="00FB5610" w:rsidRDefault="00952AC2" w:rsidP="00D95F19">
      <w:pPr>
        <w:spacing w:before="0" w:after="160" w:line="259" w:lineRule="auto"/>
        <w:rPr>
          <w:rFonts w:ascii="Arial" w:hAnsi="Arial" w:cs="Arial"/>
          <w:sz w:val="20"/>
          <w:szCs w:val="20"/>
        </w:rPr>
      </w:pPr>
      <w:r w:rsidRPr="00FB5610">
        <w:rPr>
          <w:rFonts w:ascii="Arial" w:hAnsi="Arial" w:cs="Arial"/>
          <w:sz w:val="20"/>
          <w:szCs w:val="20"/>
        </w:rPr>
        <w:br w:type="page"/>
      </w:r>
    </w:p>
    <w:p w14:paraId="3B0BD17F" w14:textId="77777777" w:rsidR="00952AC2" w:rsidRPr="00FB5610" w:rsidRDefault="00952AC2" w:rsidP="00D95F19">
      <w:pPr>
        <w:rPr>
          <w:rFonts w:ascii="Arial" w:hAnsi="Arial" w:cs="Arial"/>
        </w:rPr>
        <w:sectPr w:rsidR="00952AC2" w:rsidRPr="00FB5610" w:rsidSect="00F33DA6">
          <w:footnotePr>
            <w:numRestart w:val="eachPage"/>
          </w:footnotePr>
          <w:pgSz w:w="11907" w:h="16839" w:code="9"/>
          <w:pgMar w:top="1418" w:right="1418" w:bottom="1418" w:left="1418" w:header="567" w:footer="567" w:gutter="0"/>
          <w:cols w:space="720"/>
          <w:docGrid w:linePitch="360"/>
        </w:sectPr>
      </w:pPr>
    </w:p>
    <w:p w14:paraId="5C8C5D55" w14:textId="1E55B6BE" w:rsidR="00002E62" w:rsidRPr="00FB5610" w:rsidRDefault="007B3DFC" w:rsidP="007D7E1E">
      <w:pPr>
        <w:pStyle w:val="Nagwek5"/>
      </w:pPr>
      <w:r w:rsidRPr="00FB5610">
        <w:lastRenderedPageBreak/>
        <w:t xml:space="preserve">2.1.9.2.2. </w:t>
      </w:r>
      <w:r w:rsidR="00002E62" w:rsidRPr="00FB5610">
        <w:t xml:space="preserve">Wskaźniki </w:t>
      </w:r>
    </w:p>
    <w:p w14:paraId="49B11D90" w14:textId="77777777" w:rsidR="00B5477C" w:rsidRPr="00FB5610" w:rsidRDefault="00B5477C" w:rsidP="00B5477C">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1348"/>
        <w:gridCol w:w="907"/>
        <w:gridCol w:w="1240"/>
        <w:gridCol w:w="1471"/>
        <w:gridCol w:w="4488"/>
        <w:gridCol w:w="1208"/>
        <w:gridCol w:w="1217"/>
        <w:gridCol w:w="1227"/>
      </w:tblGrid>
      <w:tr w:rsidR="006430CF" w:rsidRPr="00FB5610" w14:paraId="0093FE24" w14:textId="77777777" w:rsidTr="008258BC">
        <w:trPr>
          <w:cantSplit/>
          <w:trHeight w:val="227"/>
          <w:tblHeader/>
          <w:jc w:val="center"/>
        </w:trPr>
        <w:tc>
          <w:tcPr>
            <w:tcW w:w="0" w:type="auto"/>
            <w:shd w:val="clear" w:color="auto" w:fill="FFE599" w:themeFill="accent4" w:themeFillTint="66"/>
            <w:vAlign w:val="center"/>
          </w:tcPr>
          <w:p w14:paraId="2C07E7AE"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464FDBA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00AA3631"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1CEDA2D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638CA596"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25B95987"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52AC4CBC"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3708A715"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61FEA1D9" w14:textId="77777777" w:rsidR="00EA1CE6" w:rsidRPr="00FB5610" w:rsidRDefault="00EA1CE6"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59DF7A16" w14:textId="77777777" w:rsidTr="00415011">
        <w:trPr>
          <w:cantSplit/>
          <w:trHeight w:val="227"/>
          <w:jc w:val="center"/>
        </w:trPr>
        <w:tc>
          <w:tcPr>
            <w:tcW w:w="0" w:type="auto"/>
            <w:shd w:val="clear" w:color="auto" w:fill="D9D9D9" w:themeFill="background1" w:themeFillShade="D9"/>
            <w:vAlign w:val="center"/>
          </w:tcPr>
          <w:p w14:paraId="566CD7EF" w14:textId="388CD704"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28A4C092" w14:textId="0E21871A"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5(ii)</w:t>
            </w:r>
          </w:p>
        </w:tc>
        <w:tc>
          <w:tcPr>
            <w:tcW w:w="0" w:type="auto"/>
            <w:shd w:val="clear" w:color="auto" w:fill="D9D9D9" w:themeFill="background1" w:themeFillShade="D9"/>
            <w:vAlign w:val="center"/>
          </w:tcPr>
          <w:p w14:paraId="537C6539" w14:textId="3748B156"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64420C9" w14:textId="7AC7EF41"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5EAA9A21" w14:textId="482E4CF4"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RCO</w:t>
            </w:r>
            <w:r w:rsidR="00350888" w:rsidRPr="00FB5610">
              <w:rPr>
                <w:rFonts w:ascii="Arial" w:hAnsi="Arial" w:cs="Arial"/>
                <w:sz w:val="18"/>
                <w:szCs w:val="18"/>
              </w:rPr>
              <w:t>0</w:t>
            </w:r>
            <w:r w:rsidRPr="00FB5610">
              <w:rPr>
                <w:rFonts w:ascii="Arial" w:hAnsi="Arial" w:cs="Arial"/>
                <w:sz w:val="18"/>
                <w:szCs w:val="18"/>
              </w:rPr>
              <w:t xml:space="preserve">74 </w:t>
            </w:r>
          </w:p>
        </w:tc>
        <w:tc>
          <w:tcPr>
            <w:tcW w:w="0" w:type="auto"/>
            <w:shd w:val="clear" w:color="auto" w:fill="D9D9D9" w:themeFill="background1" w:themeFillShade="D9"/>
            <w:vAlign w:val="center"/>
          </w:tcPr>
          <w:p w14:paraId="51E7DF65" w14:textId="2488E382"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Ludność objęta projektami w ramach strategii zintegrowanego rozwoju terytorialnego*</w:t>
            </w:r>
          </w:p>
        </w:tc>
        <w:tc>
          <w:tcPr>
            <w:tcW w:w="0" w:type="auto"/>
            <w:shd w:val="clear" w:color="auto" w:fill="D9D9D9" w:themeFill="background1" w:themeFillShade="D9"/>
            <w:vAlign w:val="center"/>
          </w:tcPr>
          <w:p w14:paraId="477205C0" w14:textId="4425CD68"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osoby</w:t>
            </w:r>
          </w:p>
        </w:tc>
        <w:tc>
          <w:tcPr>
            <w:tcW w:w="0" w:type="auto"/>
            <w:shd w:val="clear" w:color="auto" w:fill="D9D9D9" w:themeFill="background1" w:themeFillShade="D9"/>
            <w:vAlign w:val="center"/>
          </w:tcPr>
          <w:p w14:paraId="7C536B57" w14:textId="59E5CEBE" w:rsidR="00A80D55" w:rsidRPr="00FB5610" w:rsidRDefault="00A80D55"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2749EB95" w14:textId="5FE5AEEC" w:rsidR="00A80D55" w:rsidRPr="00FB5610" w:rsidRDefault="00AE6C19" w:rsidP="00D95F19">
            <w:pPr>
              <w:spacing w:before="0" w:after="0" w:line="240" w:lineRule="auto"/>
              <w:rPr>
                <w:rFonts w:ascii="Arial" w:hAnsi="Arial" w:cs="Arial"/>
                <w:sz w:val="18"/>
                <w:szCs w:val="18"/>
              </w:rPr>
            </w:pPr>
            <w:r w:rsidRPr="00FB5610">
              <w:rPr>
                <w:rFonts w:ascii="Arial" w:hAnsi="Arial" w:cs="Arial"/>
                <w:sz w:val="18"/>
                <w:szCs w:val="18"/>
              </w:rPr>
              <w:t>80 000</w:t>
            </w:r>
          </w:p>
        </w:tc>
      </w:tr>
      <w:tr w:rsidR="006430CF" w:rsidRPr="00FB5610" w14:paraId="4CBBB793" w14:textId="77777777" w:rsidTr="00415011">
        <w:trPr>
          <w:cantSplit/>
          <w:trHeight w:val="227"/>
          <w:jc w:val="center"/>
        </w:trPr>
        <w:tc>
          <w:tcPr>
            <w:tcW w:w="0" w:type="auto"/>
            <w:shd w:val="clear" w:color="auto" w:fill="D9D9D9" w:themeFill="background1" w:themeFillShade="D9"/>
            <w:vAlign w:val="center"/>
          </w:tcPr>
          <w:p w14:paraId="7D21FF9F" w14:textId="575A2FB1"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1C587B63" w14:textId="39E48F8A"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5(ii)</w:t>
            </w:r>
          </w:p>
        </w:tc>
        <w:tc>
          <w:tcPr>
            <w:tcW w:w="0" w:type="auto"/>
            <w:shd w:val="clear" w:color="auto" w:fill="D9D9D9" w:themeFill="background1" w:themeFillShade="D9"/>
            <w:vAlign w:val="center"/>
          </w:tcPr>
          <w:p w14:paraId="09824BED" w14:textId="10636CBD"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6A77719" w14:textId="514F4CB3"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4190D62B" w14:textId="51F6AF87"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 xml:space="preserve">RCO075 </w:t>
            </w:r>
          </w:p>
        </w:tc>
        <w:tc>
          <w:tcPr>
            <w:tcW w:w="0" w:type="auto"/>
            <w:shd w:val="clear" w:color="auto" w:fill="D9D9D9" w:themeFill="background1" w:themeFillShade="D9"/>
            <w:vAlign w:val="center"/>
          </w:tcPr>
          <w:p w14:paraId="6C751286" w14:textId="606D8B6A" w:rsidR="00CA5D1A" w:rsidRPr="00FB5610" w:rsidRDefault="00CF6722" w:rsidP="00D95F19">
            <w:pPr>
              <w:spacing w:before="0" w:after="0" w:line="240" w:lineRule="auto"/>
              <w:rPr>
                <w:rFonts w:ascii="Arial" w:hAnsi="Arial" w:cs="Arial"/>
                <w:sz w:val="18"/>
                <w:szCs w:val="18"/>
              </w:rPr>
            </w:pPr>
            <w:r w:rsidRPr="00FB5610">
              <w:rPr>
                <w:rFonts w:ascii="Arial" w:hAnsi="Arial" w:cs="Arial"/>
                <w:sz w:val="18"/>
                <w:szCs w:val="18"/>
              </w:rPr>
              <w:t>Wspierane strategie zintegrowanego rozwoju terytorialnego</w:t>
            </w:r>
          </w:p>
        </w:tc>
        <w:tc>
          <w:tcPr>
            <w:tcW w:w="0" w:type="auto"/>
            <w:shd w:val="clear" w:color="auto" w:fill="D9D9D9" w:themeFill="background1" w:themeFillShade="D9"/>
            <w:vAlign w:val="center"/>
          </w:tcPr>
          <w:p w14:paraId="625495E4" w14:textId="23FA759F" w:rsidR="00CA5D1A" w:rsidRPr="00FB5610" w:rsidRDefault="00CF6722"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6207255E" w14:textId="3F3E5C53" w:rsidR="00CA5D1A" w:rsidRPr="00FB5610" w:rsidRDefault="00CF6722"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4731634F" w14:textId="17048043" w:rsidR="00CA5D1A" w:rsidRPr="00FB5610" w:rsidRDefault="00CC57E8" w:rsidP="00D95F19">
            <w:pPr>
              <w:spacing w:before="0" w:after="0" w:line="240" w:lineRule="auto"/>
              <w:rPr>
                <w:rFonts w:ascii="Arial" w:hAnsi="Arial" w:cs="Arial"/>
                <w:sz w:val="18"/>
                <w:szCs w:val="18"/>
              </w:rPr>
            </w:pPr>
            <w:r w:rsidRPr="00FB5610">
              <w:rPr>
                <w:rFonts w:ascii="Arial" w:hAnsi="Arial" w:cs="Arial"/>
                <w:sz w:val="18"/>
                <w:szCs w:val="18"/>
              </w:rPr>
              <w:t>37</w:t>
            </w:r>
          </w:p>
        </w:tc>
      </w:tr>
      <w:tr w:rsidR="006430CF" w:rsidRPr="00FB5610" w14:paraId="2B7C1804" w14:textId="77777777" w:rsidTr="00415011">
        <w:trPr>
          <w:cantSplit/>
          <w:trHeight w:val="227"/>
          <w:jc w:val="center"/>
        </w:trPr>
        <w:tc>
          <w:tcPr>
            <w:tcW w:w="0" w:type="auto"/>
            <w:shd w:val="clear" w:color="auto" w:fill="D9D9D9" w:themeFill="background1" w:themeFillShade="D9"/>
            <w:vAlign w:val="center"/>
          </w:tcPr>
          <w:p w14:paraId="48896BAB" w14:textId="70B37F25"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5AF448A0" w14:textId="3121988B"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5(ii)</w:t>
            </w:r>
          </w:p>
        </w:tc>
        <w:tc>
          <w:tcPr>
            <w:tcW w:w="0" w:type="auto"/>
            <w:shd w:val="clear" w:color="auto" w:fill="D9D9D9" w:themeFill="background1" w:themeFillShade="D9"/>
            <w:vAlign w:val="center"/>
          </w:tcPr>
          <w:p w14:paraId="68930EB2" w14:textId="70E5C7C3"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6CA7A412" w14:textId="3A2D77AE"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764E2578" w14:textId="7D552127"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PLRO146</w:t>
            </w:r>
          </w:p>
        </w:tc>
        <w:tc>
          <w:tcPr>
            <w:tcW w:w="0" w:type="auto"/>
            <w:shd w:val="clear" w:color="auto" w:fill="D9D9D9" w:themeFill="background1" w:themeFillShade="D9"/>
            <w:vAlign w:val="center"/>
          </w:tcPr>
          <w:p w14:paraId="2F007231" w14:textId="45E5D84B"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Powierzchnia obszarów objętych rewitalizacją</w:t>
            </w:r>
          </w:p>
        </w:tc>
        <w:tc>
          <w:tcPr>
            <w:tcW w:w="0" w:type="auto"/>
            <w:shd w:val="clear" w:color="auto" w:fill="D9D9D9" w:themeFill="background1" w:themeFillShade="D9"/>
            <w:vAlign w:val="center"/>
          </w:tcPr>
          <w:p w14:paraId="3F29968C" w14:textId="1DA78A4B"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ha</w:t>
            </w:r>
          </w:p>
        </w:tc>
        <w:tc>
          <w:tcPr>
            <w:tcW w:w="0" w:type="auto"/>
            <w:shd w:val="clear" w:color="auto" w:fill="D9D9D9" w:themeFill="background1" w:themeFillShade="D9"/>
            <w:vAlign w:val="center"/>
          </w:tcPr>
          <w:p w14:paraId="39813D0B" w14:textId="3F7118F1"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2E0FB413" w14:textId="3B45A530" w:rsidR="00CA5D1A" w:rsidRPr="00FB5610" w:rsidRDefault="00A22D1C" w:rsidP="00D95F19">
            <w:pPr>
              <w:spacing w:before="0" w:after="0" w:line="240" w:lineRule="auto"/>
              <w:rPr>
                <w:rFonts w:ascii="Arial" w:hAnsi="Arial" w:cs="Arial"/>
                <w:sz w:val="18"/>
                <w:szCs w:val="18"/>
              </w:rPr>
            </w:pPr>
            <w:r w:rsidRPr="00FB5610">
              <w:rPr>
                <w:rFonts w:ascii="Arial" w:hAnsi="Arial" w:cs="Arial"/>
                <w:sz w:val="18"/>
                <w:szCs w:val="18"/>
              </w:rPr>
              <w:t>9 800</w:t>
            </w:r>
          </w:p>
        </w:tc>
      </w:tr>
      <w:tr w:rsidR="006430CF" w:rsidRPr="00FB5610" w14:paraId="40862C51" w14:textId="77777777" w:rsidTr="00415011">
        <w:trPr>
          <w:cantSplit/>
          <w:trHeight w:val="227"/>
          <w:jc w:val="center"/>
        </w:trPr>
        <w:tc>
          <w:tcPr>
            <w:tcW w:w="0" w:type="auto"/>
            <w:shd w:val="clear" w:color="auto" w:fill="D9D9D9" w:themeFill="background1" w:themeFillShade="D9"/>
            <w:vAlign w:val="center"/>
          </w:tcPr>
          <w:p w14:paraId="52B2267F" w14:textId="764A2A0D"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IX</w:t>
            </w:r>
          </w:p>
        </w:tc>
        <w:tc>
          <w:tcPr>
            <w:tcW w:w="0" w:type="auto"/>
            <w:shd w:val="clear" w:color="auto" w:fill="D9D9D9" w:themeFill="background1" w:themeFillShade="D9"/>
            <w:vAlign w:val="center"/>
          </w:tcPr>
          <w:p w14:paraId="177BB633" w14:textId="10A86E09"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5(ii)</w:t>
            </w:r>
          </w:p>
        </w:tc>
        <w:tc>
          <w:tcPr>
            <w:tcW w:w="0" w:type="auto"/>
            <w:shd w:val="clear" w:color="auto" w:fill="D9D9D9" w:themeFill="background1" w:themeFillShade="D9"/>
            <w:vAlign w:val="center"/>
          </w:tcPr>
          <w:p w14:paraId="000970C3" w14:textId="1BF2DA70"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0" w:type="auto"/>
            <w:shd w:val="clear" w:color="auto" w:fill="D9D9D9" w:themeFill="background1" w:themeFillShade="D9"/>
            <w:vAlign w:val="center"/>
          </w:tcPr>
          <w:p w14:paraId="05379F18" w14:textId="4EB2B761"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shd w:val="clear" w:color="auto" w:fill="D9D9D9" w:themeFill="background1" w:themeFillShade="D9"/>
            <w:vAlign w:val="center"/>
          </w:tcPr>
          <w:p w14:paraId="41DEFC50" w14:textId="3931E306"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PLRO148</w:t>
            </w:r>
          </w:p>
        </w:tc>
        <w:tc>
          <w:tcPr>
            <w:tcW w:w="0" w:type="auto"/>
            <w:shd w:val="clear" w:color="auto" w:fill="D9D9D9" w:themeFill="background1" w:themeFillShade="D9"/>
            <w:vAlign w:val="center"/>
          </w:tcPr>
          <w:p w14:paraId="22827115" w14:textId="49DF2E67"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Liczba wspartych obiektów infrastruktury (innych niż budynki mieszkalne) zlokalizowanych na rewitalizowanych obszarach</w:t>
            </w:r>
          </w:p>
        </w:tc>
        <w:tc>
          <w:tcPr>
            <w:tcW w:w="0" w:type="auto"/>
            <w:shd w:val="clear" w:color="auto" w:fill="D9D9D9" w:themeFill="background1" w:themeFillShade="D9"/>
            <w:vAlign w:val="center"/>
          </w:tcPr>
          <w:p w14:paraId="0139091A" w14:textId="1203FB5D"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szt.</w:t>
            </w:r>
          </w:p>
        </w:tc>
        <w:tc>
          <w:tcPr>
            <w:tcW w:w="0" w:type="auto"/>
            <w:shd w:val="clear" w:color="auto" w:fill="D9D9D9" w:themeFill="background1" w:themeFillShade="D9"/>
            <w:vAlign w:val="center"/>
          </w:tcPr>
          <w:p w14:paraId="041ECF17" w14:textId="3DCEDF60" w:rsidR="00CA5D1A" w:rsidRPr="00FB5610" w:rsidRDefault="00CA5D1A" w:rsidP="00D95F19">
            <w:pPr>
              <w:spacing w:before="0" w:after="0" w:line="240" w:lineRule="auto"/>
              <w:rPr>
                <w:rFonts w:ascii="Arial" w:hAnsi="Arial" w:cs="Arial"/>
                <w:sz w:val="18"/>
                <w:szCs w:val="18"/>
              </w:rPr>
            </w:pPr>
            <w:r w:rsidRPr="00FB5610">
              <w:rPr>
                <w:rFonts w:ascii="Arial" w:hAnsi="Arial" w:cs="Arial"/>
                <w:sz w:val="18"/>
                <w:szCs w:val="18"/>
              </w:rPr>
              <w:t>0</w:t>
            </w:r>
          </w:p>
        </w:tc>
        <w:tc>
          <w:tcPr>
            <w:tcW w:w="0" w:type="auto"/>
            <w:shd w:val="clear" w:color="auto" w:fill="D9D9D9" w:themeFill="background1" w:themeFillShade="D9"/>
            <w:vAlign w:val="center"/>
          </w:tcPr>
          <w:p w14:paraId="2CFB5204" w14:textId="79DF03D7" w:rsidR="00CA5D1A" w:rsidRPr="00FB5610" w:rsidRDefault="00925DA6" w:rsidP="00D95F19">
            <w:pPr>
              <w:spacing w:before="0" w:after="0" w:line="240" w:lineRule="auto"/>
              <w:rPr>
                <w:rFonts w:ascii="Arial" w:hAnsi="Arial" w:cs="Arial"/>
                <w:sz w:val="18"/>
                <w:szCs w:val="18"/>
              </w:rPr>
            </w:pPr>
            <w:r w:rsidRPr="00FB5610">
              <w:rPr>
                <w:rFonts w:ascii="Arial" w:hAnsi="Arial" w:cs="Arial"/>
                <w:sz w:val="18"/>
                <w:szCs w:val="18"/>
              </w:rPr>
              <w:t>42</w:t>
            </w:r>
          </w:p>
        </w:tc>
      </w:tr>
    </w:tbl>
    <w:p w14:paraId="1382391A" w14:textId="77777777" w:rsidR="00F13BD7" w:rsidRPr="00FB5610" w:rsidRDefault="00F13BD7" w:rsidP="00D95F19">
      <w:pPr>
        <w:pStyle w:val="Point0"/>
        <w:spacing w:before="0" w:after="0" w:line="276" w:lineRule="auto"/>
        <w:ind w:left="0" w:firstLine="0"/>
        <w:rPr>
          <w:rFonts w:ascii="Arial" w:eastAsia="minorBidi" w:hAnsi="Arial" w:cs="Arial"/>
          <w:sz w:val="20"/>
          <w:szCs w:val="20"/>
        </w:rPr>
      </w:pPr>
    </w:p>
    <w:p w14:paraId="300E5AA1" w14:textId="1B95DAC6" w:rsidR="00952AC2" w:rsidRPr="00FB5610" w:rsidRDefault="00952AC2"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3</w:t>
      </w:r>
      <w:r w:rsidR="006B72F5">
        <w:rPr>
          <w:rFonts w:ascii="Arial" w:eastAsia="minorBidi" w:hAnsi="Arial" w:cs="Arial"/>
          <w:sz w:val="20"/>
          <w:szCs w:val="20"/>
        </w:rPr>
        <w:t>.</w:t>
      </w:r>
      <w:r w:rsidRPr="00FB5610">
        <w:rPr>
          <w:rFonts w:ascii="Arial" w:eastAsia="minorBidi"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6430CF" w:rsidRPr="00FB5610" w14:paraId="11153EC9" w14:textId="77777777" w:rsidTr="003B3508">
        <w:trPr>
          <w:cantSplit/>
          <w:trHeight w:val="227"/>
          <w:tblHeader/>
        </w:trPr>
        <w:tc>
          <w:tcPr>
            <w:tcW w:w="317" w:type="pct"/>
            <w:shd w:val="clear" w:color="auto" w:fill="FFE599" w:themeFill="accent4" w:themeFillTint="66"/>
            <w:vAlign w:val="center"/>
          </w:tcPr>
          <w:p w14:paraId="46AEBAF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3848685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4CD7585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7C653581"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51C29AA3"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31B333F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42DD288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39698E4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2184FB16"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05A1500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18884955"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3F71F01C"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Uwagi</w:t>
            </w:r>
          </w:p>
        </w:tc>
      </w:tr>
      <w:tr w:rsidR="006430CF" w:rsidRPr="00FB5610" w14:paraId="07AB9FEB" w14:textId="77777777" w:rsidTr="00415011">
        <w:trPr>
          <w:cantSplit/>
          <w:trHeight w:val="227"/>
        </w:trPr>
        <w:tc>
          <w:tcPr>
            <w:tcW w:w="317" w:type="pct"/>
            <w:shd w:val="clear" w:color="auto" w:fill="D9D9D9" w:themeFill="background1" w:themeFillShade="D9"/>
            <w:vAlign w:val="center"/>
          </w:tcPr>
          <w:p w14:paraId="77166BF9" w14:textId="37109E14"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IX</w:t>
            </w:r>
          </w:p>
        </w:tc>
        <w:tc>
          <w:tcPr>
            <w:tcW w:w="341" w:type="pct"/>
            <w:shd w:val="clear" w:color="auto" w:fill="D9D9D9" w:themeFill="background1" w:themeFillShade="D9"/>
            <w:vAlign w:val="center"/>
          </w:tcPr>
          <w:p w14:paraId="3239302F" w14:textId="138D304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5(ii)</w:t>
            </w:r>
          </w:p>
        </w:tc>
        <w:tc>
          <w:tcPr>
            <w:tcW w:w="354" w:type="pct"/>
            <w:shd w:val="clear" w:color="auto" w:fill="D9D9D9" w:themeFill="background1" w:themeFillShade="D9"/>
            <w:vAlign w:val="center"/>
          </w:tcPr>
          <w:p w14:paraId="56FA574F" w14:textId="2A819A17"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shd w:val="clear" w:color="auto" w:fill="D9D9D9" w:themeFill="background1" w:themeFillShade="D9"/>
            <w:vAlign w:val="center"/>
          </w:tcPr>
          <w:p w14:paraId="5CF4628A" w14:textId="490121B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shd w:val="clear" w:color="auto" w:fill="D9D9D9" w:themeFill="background1" w:themeFillShade="D9"/>
            <w:vAlign w:val="center"/>
          </w:tcPr>
          <w:p w14:paraId="2675371A" w14:textId="4B7786F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PLRR048 </w:t>
            </w:r>
          </w:p>
        </w:tc>
        <w:tc>
          <w:tcPr>
            <w:tcW w:w="861" w:type="pct"/>
            <w:shd w:val="clear" w:color="auto" w:fill="D9D9D9" w:themeFill="background1" w:themeFillShade="D9"/>
            <w:vAlign w:val="center"/>
          </w:tcPr>
          <w:p w14:paraId="79CFBAA8" w14:textId="43821DAE"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Liczba ludności zamieszkującej obszar rewitalizacji </w:t>
            </w:r>
          </w:p>
        </w:tc>
        <w:tc>
          <w:tcPr>
            <w:tcW w:w="405" w:type="pct"/>
            <w:shd w:val="clear" w:color="auto" w:fill="D9D9D9" w:themeFill="background1" w:themeFillShade="D9"/>
            <w:vAlign w:val="center"/>
          </w:tcPr>
          <w:p w14:paraId="3138B38C" w14:textId="71B97586"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 xml:space="preserve">osoby </w:t>
            </w:r>
          </w:p>
        </w:tc>
        <w:tc>
          <w:tcPr>
            <w:tcW w:w="405" w:type="pct"/>
            <w:shd w:val="clear" w:color="auto" w:fill="D9D9D9" w:themeFill="background1" w:themeFillShade="D9"/>
            <w:vAlign w:val="center"/>
          </w:tcPr>
          <w:p w14:paraId="674CC6B7" w14:textId="72DE834C"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0</w:t>
            </w:r>
          </w:p>
        </w:tc>
        <w:tc>
          <w:tcPr>
            <w:tcW w:w="405" w:type="pct"/>
            <w:shd w:val="clear" w:color="auto" w:fill="D9D9D9" w:themeFill="background1" w:themeFillShade="D9"/>
            <w:vAlign w:val="center"/>
          </w:tcPr>
          <w:p w14:paraId="077057EA" w14:textId="5D5FF0EB"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2021</w:t>
            </w:r>
          </w:p>
        </w:tc>
        <w:tc>
          <w:tcPr>
            <w:tcW w:w="355" w:type="pct"/>
            <w:shd w:val="clear" w:color="auto" w:fill="D9D9D9" w:themeFill="background1" w:themeFillShade="D9"/>
            <w:vAlign w:val="center"/>
          </w:tcPr>
          <w:p w14:paraId="7BE96207" w14:textId="7BA35466" w:rsidR="003B3508" w:rsidRPr="00FB5610" w:rsidRDefault="002975F1" w:rsidP="00D95F19">
            <w:pPr>
              <w:spacing w:before="0" w:after="0" w:line="240" w:lineRule="auto"/>
              <w:rPr>
                <w:rFonts w:ascii="Arial" w:hAnsi="Arial" w:cs="Arial"/>
                <w:sz w:val="18"/>
                <w:szCs w:val="18"/>
              </w:rPr>
            </w:pPr>
            <w:r w:rsidRPr="00FB5610">
              <w:rPr>
                <w:rFonts w:ascii="Arial" w:hAnsi="Arial" w:cs="Arial"/>
                <w:sz w:val="18"/>
                <w:szCs w:val="18"/>
              </w:rPr>
              <w:t>80 000</w:t>
            </w:r>
          </w:p>
        </w:tc>
        <w:tc>
          <w:tcPr>
            <w:tcW w:w="354" w:type="pct"/>
            <w:shd w:val="clear" w:color="auto" w:fill="D9D9D9" w:themeFill="background1" w:themeFillShade="D9"/>
            <w:vAlign w:val="center"/>
          </w:tcPr>
          <w:p w14:paraId="4362A552" w14:textId="5740507D"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SL2021</w:t>
            </w:r>
          </w:p>
        </w:tc>
        <w:tc>
          <w:tcPr>
            <w:tcW w:w="392" w:type="pct"/>
            <w:shd w:val="clear" w:color="auto" w:fill="D9D9D9" w:themeFill="background1" w:themeFillShade="D9"/>
            <w:vAlign w:val="center"/>
          </w:tcPr>
          <w:p w14:paraId="3A6D2184" w14:textId="595CB0C9" w:rsidR="003B3508" w:rsidRPr="00FB5610" w:rsidRDefault="003B3508" w:rsidP="00D95F19">
            <w:pPr>
              <w:spacing w:before="0" w:after="0" w:line="240" w:lineRule="auto"/>
              <w:rPr>
                <w:rFonts w:ascii="Arial" w:hAnsi="Arial" w:cs="Arial"/>
                <w:sz w:val="18"/>
                <w:szCs w:val="18"/>
              </w:rPr>
            </w:pPr>
            <w:r w:rsidRPr="00FB5610">
              <w:rPr>
                <w:rFonts w:ascii="Arial" w:hAnsi="Arial" w:cs="Arial"/>
                <w:sz w:val="18"/>
                <w:szCs w:val="18"/>
              </w:rPr>
              <w:t>nie dotyczy</w:t>
            </w:r>
          </w:p>
        </w:tc>
      </w:tr>
    </w:tbl>
    <w:p w14:paraId="1A74C3A0" w14:textId="77777777" w:rsidR="007A1FCE" w:rsidRPr="00FB5610" w:rsidRDefault="007A1FCE" w:rsidP="00D95F19">
      <w:pPr>
        <w:pStyle w:val="Point0"/>
        <w:spacing w:before="0" w:after="0" w:line="276" w:lineRule="auto"/>
        <w:ind w:left="0" w:firstLine="0"/>
        <w:rPr>
          <w:rFonts w:ascii="Arial" w:eastAsia="minorBidi" w:hAnsi="Arial" w:cs="Arial"/>
          <w:sz w:val="20"/>
          <w:szCs w:val="20"/>
        </w:rPr>
      </w:pPr>
    </w:p>
    <w:p w14:paraId="3CCBF540" w14:textId="7800919A" w:rsidR="004B7592" w:rsidRPr="00FB5610" w:rsidRDefault="00952AC2" w:rsidP="00D95F19">
      <w:pPr>
        <w:spacing w:before="0" w:after="160" w:line="259" w:lineRule="auto"/>
        <w:ind w:left="708"/>
        <w:rPr>
          <w:rFonts w:ascii="Arial" w:eastAsia="Czcionka tekstu podstawowego" w:hAnsi="Arial" w:cs="Arial"/>
          <w:b/>
          <w:sz w:val="20"/>
          <w:szCs w:val="20"/>
        </w:rPr>
      </w:pPr>
      <w:r w:rsidRPr="00FB5610">
        <w:rPr>
          <w:rFonts w:ascii="Arial" w:eastAsia="Czcionka tekstu podstawowego" w:hAnsi="Arial" w:cs="Arial"/>
          <w:b/>
          <w:sz w:val="20"/>
          <w:szCs w:val="20"/>
        </w:rPr>
        <w:br w:type="page"/>
      </w:r>
    </w:p>
    <w:p w14:paraId="34CCC97C" w14:textId="77777777" w:rsidR="00952AC2" w:rsidRPr="00FB5610" w:rsidRDefault="00952AC2" w:rsidP="00D95F19">
      <w:pPr>
        <w:spacing w:before="0" w:after="160" w:line="259" w:lineRule="auto"/>
        <w:ind w:left="708"/>
        <w:rPr>
          <w:rFonts w:ascii="Arial" w:eastAsia="Czcionka tekstu podstawowego" w:hAnsi="Arial" w:cs="Arial"/>
          <w:b/>
          <w:sz w:val="20"/>
          <w:szCs w:val="20"/>
        </w:rPr>
        <w:sectPr w:rsidR="00952AC2" w:rsidRPr="00FB5610" w:rsidSect="00F33DA6">
          <w:footnotePr>
            <w:numRestart w:val="eachPage"/>
          </w:footnotePr>
          <w:pgSz w:w="16839" w:h="11907" w:orient="landscape" w:code="9"/>
          <w:pgMar w:top="1418" w:right="1418" w:bottom="1418" w:left="1418" w:header="567" w:footer="567" w:gutter="0"/>
          <w:cols w:space="720"/>
          <w:docGrid w:linePitch="360"/>
        </w:sectPr>
      </w:pPr>
    </w:p>
    <w:p w14:paraId="7234BE4D" w14:textId="360185B2" w:rsidR="00952AC2" w:rsidRPr="00FB5610" w:rsidRDefault="007B3DFC" w:rsidP="007D7E1E">
      <w:pPr>
        <w:pStyle w:val="Nagwek5"/>
      </w:pPr>
      <w:r w:rsidRPr="00FB5610">
        <w:lastRenderedPageBreak/>
        <w:t xml:space="preserve">2.1.9.2.3. </w:t>
      </w:r>
      <w:r w:rsidR="00952AC2" w:rsidRPr="00FB5610">
        <w:t>Indykatywny podział zaprogramowanych zasobów (UE) według rodzaju interwencji</w:t>
      </w:r>
    </w:p>
    <w:p w14:paraId="6C75945E"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6430CF" w:rsidRPr="00FB5610" w14:paraId="081C923A" w14:textId="77777777" w:rsidTr="00DB6B9D">
        <w:trPr>
          <w:tblHeader/>
        </w:trPr>
        <w:tc>
          <w:tcPr>
            <w:tcW w:w="968" w:type="dxa"/>
            <w:shd w:val="clear" w:color="auto" w:fill="FFE599" w:themeFill="accent4" w:themeFillTint="66"/>
            <w:vAlign w:val="center"/>
          </w:tcPr>
          <w:p w14:paraId="75C9D8D9"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B910307"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52E09AB"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235D511"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563BAEE3"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AB11FC4"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065410AD"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8E64F0" w14:textId="0E606CE8"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C34E50" w14:textId="670ED794"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A0281C" w14:textId="3F71308B"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2F73DE" w14:textId="74600DEC"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F7CE03E" w14:textId="40E8206C"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127. Pozostała infrastruktura społeczna przyczyniająca się do włączenia społecznego</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B38722" w14:textId="391141A3"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24 780 000</w:t>
            </w:r>
          </w:p>
        </w:tc>
      </w:tr>
      <w:tr w:rsidR="006430CF" w:rsidRPr="00FB5610" w14:paraId="46D4A5E9"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A3BE37" w14:textId="243EC7C4"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C50205" w14:textId="77777777"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EB62F0" w14:textId="77777777"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3F8B52" w14:textId="54CEFD11"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D0A5A1" w14:textId="0A98E824"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166. Ochrona, rozwój i promowanie dziedzictwa kulturowego i usług w dziedzinie kultury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6EC6FD" w14:textId="270E60EE"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31 387 000</w:t>
            </w:r>
          </w:p>
        </w:tc>
      </w:tr>
      <w:tr w:rsidR="006430CF" w:rsidRPr="00FB5610" w14:paraId="0FDD144B" w14:textId="77777777" w:rsidTr="00415011">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92614D2" w14:textId="1782689F"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F98B6A" w14:textId="1B08D83B"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664B28" w14:textId="3D5C17F7"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35E1BB7" w14:textId="111031FB"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5A21AE" w14:textId="6DA9589C"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168. Fizyczna odnowa i bezpieczeństwo przestrzeni publicznych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CB0720" w14:textId="2E46AC65"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24 780 000</w:t>
            </w:r>
          </w:p>
        </w:tc>
      </w:tr>
      <w:tr w:rsidR="006430CF" w:rsidRPr="00FB5610" w14:paraId="05A59705"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8C75C4" w14:textId="00F45B01"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8E9CE6" w14:textId="682F4CB3"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25DBFA" w14:textId="799E4E42"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74D70C" w14:textId="492D3502" w:rsidR="00713C81" w:rsidRPr="00FB5610" w:rsidRDefault="00713C81"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6AADF1" w14:textId="1316B70C" w:rsidR="00713C81" w:rsidRPr="00FB5610" w:rsidRDefault="00A70056" w:rsidP="00D95F19">
            <w:pPr>
              <w:spacing w:line="240" w:lineRule="auto"/>
              <w:rPr>
                <w:rFonts w:ascii="Arial" w:hAnsi="Arial" w:cs="Arial"/>
                <w:sz w:val="18"/>
                <w:szCs w:val="18"/>
              </w:rPr>
            </w:pPr>
            <w:r w:rsidRPr="00FB5610">
              <w:rPr>
                <w:rFonts w:ascii="Arial" w:hAnsi="Arial" w:cs="Arial"/>
                <w:sz w:val="18"/>
                <w:szCs w:val="18"/>
              </w:rPr>
              <w:t>169. Inicjatywy na rzecz rozwoju terytorialnego, w tym przygotowanie strategii terytorialnych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9FD46F" w14:textId="67DAB506" w:rsidR="00713C81" w:rsidRPr="00FB5610" w:rsidRDefault="00713C81" w:rsidP="00D95F19">
            <w:pPr>
              <w:spacing w:line="240" w:lineRule="auto"/>
              <w:rPr>
                <w:rFonts w:ascii="Arial" w:hAnsi="Arial" w:cs="Arial"/>
                <w:sz w:val="18"/>
                <w:szCs w:val="18"/>
              </w:rPr>
            </w:pPr>
            <w:r w:rsidRPr="00FB5610">
              <w:rPr>
                <w:rFonts w:ascii="Arial" w:hAnsi="Arial" w:cs="Arial"/>
                <w:sz w:val="18"/>
                <w:szCs w:val="18"/>
              </w:rPr>
              <w:t>440 000</w:t>
            </w:r>
          </w:p>
        </w:tc>
      </w:tr>
      <w:tr w:rsidR="002262B8" w:rsidRPr="00FB5610" w14:paraId="3B026C5A"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47FA4FC" w14:textId="2DAF7D3C"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E94C10" w14:textId="4064255D"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0417C69A" w14:textId="6A5A58D6" w:rsidR="002262B8" w:rsidRPr="00FB5610" w:rsidRDefault="002262B8" w:rsidP="002262B8">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F2AABAF" w14:textId="332A43C4"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5(ii)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430912B8" w14:textId="42B65124" w:rsidR="002262B8" w:rsidRPr="000F0F6D" w:rsidRDefault="002262B8" w:rsidP="002262B8">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E1FF4E2" w14:textId="63CEA431" w:rsidR="002262B8" w:rsidRPr="00FB5610" w:rsidRDefault="002262B8" w:rsidP="002262B8">
            <w:pPr>
              <w:spacing w:line="240" w:lineRule="auto"/>
              <w:rPr>
                <w:rFonts w:ascii="Arial" w:hAnsi="Arial" w:cs="Arial"/>
                <w:b/>
                <w:bCs/>
                <w:sz w:val="18"/>
                <w:szCs w:val="18"/>
              </w:rPr>
            </w:pPr>
            <w:r w:rsidRPr="00FB5610">
              <w:rPr>
                <w:rFonts w:ascii="Arial" w:hAnsi="Arial" w:cs="Arial"/>
                <w:b/>
                <w:bCs/>
                <w:sz w:val="18"/>
                <w:szCs w:val="18"/>
              </w:rPr>
              <w:t>0</w:t>
            </w:r>
          </w:p>
        </w:tc>
      </w:tr>
      <w:tr w:rsidR="002262B8" w:rsidRPr="00FB5610" w14:paraId="6E758C7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336CE535" w14:textId="5CFA2DF6"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3A1EE9A" w14:textId="04C213A8"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264B8DAC" w14:textId="270EEC80" w:rsidR="002262B8" w:rsidRPr="00FB5610" w:rsidRDefault="002262B8" w:rsidP="002262B8">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3B86BF8C" w14:textId="77767AE9"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5(ii)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3B6F4350" w14:textId="6753AADE" w:rsidR="002262B8" w:rsidRPr="000F0F6D" w:rsidRDefault="002262B8" w:rsidP="002262B8">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6762BA8" w14:textId="097DCAF7" w:rsidR="002262B8" w:rsidRPr="00FB5610" w:rsidRDefault="002262B8" w:rsidP="002262B8">
            <w:pPr>
              <w:spacing w:line="240" w:lineRule="auto"/>
              <w:rPr>
                <w:rFonts w:ascii="Arial" w:hAnsi="Arial" w:cs="Arial"/>
                <w:b/>
                <w:bCs/>
                <w:sz w:val="18"/>
                <w:szCs w:val="18"/>
              </w:rPr>
            </w:pPr>
            <w:r w:rsidRPr="00FB5610">
              <w:rPr>
                <w:rFonts w:ascii="Arial" w:hAnsi="Arial" w:cs="Arial"/>
                <w:b/>
                <w:bCs/>
                <w:sz w:val="18"/>
                <w:szCs w:val="18"/>
              </w:rPr>
              <w:t>81 387 000</w:t>
            </w:r>
          </w:p>
        </w:tc>
      </w:tr>
      <w:tr w:rsidR="002262B8" w:rsidRPr="00FB5610" w14:paraId="01FB031B"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CFD9F31" w14:textId="2478CCFB"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IX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28D10DAB" w14:textId="495C6E75"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77061E21" w14:textId="0293AD6A" w:rsidR="002262B8" w:rsidRPr="00FB5610" w:rsidRDefault="002262B8" w:rsidP="002262B8">
            <w:pPr>
              <w:spacing w:line="240" w:lineRule="auto"/>
              <w:rPr>
                <w:rFonts w:ascii="Arial" w:hAnsi="Arial" w:cs="Arial"/>
                <w:b/>
                <w:bCs/>
                <w:sz w:val="16"/>
                <w:szCs w:val="16"/>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40BEBCFE" w14:textId="17562C24" w:rsidR="002262B8" w:rsidRPr="00FB5610" w:rsidRDefault="002262B8" w:rsidP="002262B8">
            <w:pPr>
              <w:pStyle w:val="Akapitzlist"/>
              <w:spacing w:before="60" w:after="60"/>
              <w:ind w:left="0"/>
              <w:contextualSpacing w:val="0"/>
              <w:jc w:val="left"/>
              <w:rPr>
                <w:rFonts w:ascii="Arial" w:hAnsi="Arial" w:cs="Arial"/>
                <w:b/>
                <w:bCs/>
                <w:sz w:val="18"/>
                <w:szCs w:val="18"/>
              </w:rPr>
            </w:pPr>
            <w:r w:rsidRPr="00FB5610">
              <w:rPr>
                <w:rFonts w:ascii="Arial" w:hAnsi="Arial" w:cs="Arial"/>
                <w:b/>
                <w:bCs/>
                <w:sz w:val="18"/>
                <w:szCs w:val="18"/>
              </w:rPr>
              <w:t>5(ii)</w:t>
            </w:r>
          </w:p>
        </w:tc>
        <w:tc>
          <w:tcPr>
            <w:tcW w:w="2864" w:type="dxa"/>
            <w:tcBorders>
              <w:top w:val="single" w:sz="4" w:space="0" w:color="auto"/>
              <w:left w:val="nil"/>
              <w:bottom w:val="single" w:sz="4" w:space="0" w:color="auto"/>
              <w:right w:val="single" w:sz="4" w:space="0" w:color="auto"/>
            </w:tcBorders>
            <w:shd w:val="clear" w:color="auto" w:fill="auto"/>
            <w:vAlign w:val="center"/>
          </w:tcPr>
          <w:p w14:paraId="7065306A" w14:textId="0FCEE9DB" w:rsidR="002262B8" w:rsidRPr="000F0F6D" w:rsidRDefault="002262B8" w:rsidP="002262B8">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74FF5208" w14:textId="39E00D12" w:rsidR="002262B8" w:rsidRPr="00FB5610" w:rsidRDefault="002262B8" w:rsidP="002262B8">
            <w:pPr>
              <w:spacing w:line="240" w:lineRule="auto"/>
              <w:rPr>
                <w:rFonts w:ascii="Arial" w:hAnsi="Arial" w:cs="Arial"/>
                <w:b/>
                <w:bCs/>
                <w:sz w:val="18"/>
                <w:szCs w:val="18"/>
              </w:rPr>
            </w:pPr>
            <w:r w:rsidRPr="00FB5610">
              <w:rPr>
                <w:rFonts w:ascii="Arial" w:hAnsi="Arial" w:cs="Arial"/>
                <w:b/>
                <w:bCs/>
                <w:sz w:val="18"/>
                <w:szCs w:val="18"/>
              </w:rPr>
              <w:t>81 387 000</w:t>
            </w:r>
          </w:p>
        </w:tc>
      </w:tr>
    </w:tbl>
    <w:p w14:paraId="66EDB8DA"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p>
    <w:p w14:paraId="48D981E6"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6430CF" w:rsidRPr="00FB5610" w14:paraId="1F1AEC50" w14:textId="77777777" w:rsidTr="00DB6B9D">
        <w:trPr>
          <w:tblHeader/>
        </w:trPr>
        <w:tc>
          <w:tcPr>
            <w:tcW w:w="968" w:type="dxa"/>
            <w:shd w:val="clear" w:color="auto" w:fill="FFE599" w:themeFill="accent4" w:themeFillTint="66"/>
            <w:vAlign w:val="center"/>
          </w:tcPr>
          <w:p w14:paraId="5B593450"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Nr priorytetu</w:t>
            </w:r>
          </w:p>
        </w:tc>
        <w:tc>
          <w:tcPr>
            <w:tcW w:w="907" w:type="dxa"/>
            <w:shd w:val="clear" w:color="auto" w:fill="FFE599" w:themeFill="accent4" w:themeFillTint="66"/>
            <w:vAlign w:val="center"/>
          </w:tcPr>
          <w:p w14:paraId="0838C026"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Fundusz</w:t>
            </w:r>
          </w:p>
        </w:tc>
        <w:tc>
          <w:tcPr>
            <w:tcW w:w="1635" w:type="dxa"/>
            <w:shd w:val="clear" w:color="auto" w:fill="FFE599" w:themeFill="accent4" w:themeFillTint="66"/>
            <w:vAlign w:val="center"/>
          </w:tcPr>
          <w:p w14:paraId="0430388A"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Kategoria regionu</w:t>
            </w:r>
          </w:p>
        </w:tc>
        <w:tc>
          <w:tcPr>
            <w:tcW w:w="1276" w:type="dxa"/>
            <w:shd w:val="clear" w:color="auto" w:fill="FFE599" w:themeFill="accent4" w:themeFillTint="66"/>
            <w:vAlign w:val="center"/>
          </w:tcPr>
          <w:p w14:paraId="48F5CB97"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Cel szczegółowy</w:t>
            </w:r>
          </w:p>
        </w:tc>
        <w:tc>
          <w:tcPr>
            <w:tcW w:w="2864" w:type="dxa"/>
            <w:shd w:val="clear" w:color="auto" w:fill="FFE599" w:themeFill="accent4" w:themeFillTint="66"/>
            <w:vAlign w:val="center"/>
          </w:tcPr>
          <w:p w14:paraId="1890484F"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Kod</w:t>
            </w:r>
          </w:p>
        </w:tc>
        <w:tc>
          <w:tcPr>
            <w:tcW w:w="1411" w:type="dxa"/>
            <w:shd w:val="clear" w:color="auto" w:fill="FFE599" w:themeFill="accent4" w:themeFillTint="66"/>
            <w:vAlign w:val="center"/>
          </w:tcPr>
          <w:p w14:paraId="7232BA1D" w14:textId="77777777" w:rsidR="00952AC2" w:rsidRPr="00FB5610" w:rsidRDefault="00952AC2"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Kwota (EUR)</w:t>
            </w:r>
          </w:p>
        </w:tc>
      </w:tr>
      <w:tr w:rsidR="006430CF" w:rsidRPr="00FB5610" w14:paraId="43816359" w14:textId="77777777" w:rsidTr="00415011">
        <w:tc>
          <w:tcPr>
            <w:tcW w:w="968" w:type="dxa"/>
            <w:shd w:val="clear" w:color="auto" w:fill="D9D9D9" w:themeFill="background1" w:themeFillShade="D9"/>
            <w:vAlign w:val="center"/>
          </w:tcPr>
          <w:p w14:paraId="23C1031D" w14:textId="3A65FFDD" w:rsidR="00774CEF" w:rsidRPr="00FB5610" w:rsidRDefault="0070622D" w:rsidP="00D95F19">
            <w:pPr>
              <w:pStyle w:val="Akapitzlist"/>
              <w:spacing w:before="60" w:after="60"/>
              <w:ind w:left="0"/>
              <w:contextualSpacing w:val="0"/>
              <w:jc w:val="left"/>
              <w:rPr>
                <w:rFonts w:ascii="Arial" w:eastAsia="minorBidi"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3EA13C30" w14:textId="77777777" w:rsidR="00774CEF" w:rsidRPr="00FB5610" w:rsidRDefault="00774CEF"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EFRR</w:t>
            </w:r>
          </w:p>
        </w:tc>
        <w:tc>
          <w:tcPr>
            <w:tcW w:w="1635" w:type="dxa"/>
            <w:shd w:val="clear" w:color="auto" w:fill="D9D9D9" w:themeFill="background1" w:themeFillShade="D9"/>
            <w:vAlign w:val="center"/>
          </w:tcPr>
          <w:p w14:paraId="4A8ED04F" w14:textId="77777777" w:rsidR="00774CEF" w:rsidRPr="00FB5610" w:rsidRDefault="00774CEF" w:rsidP="00D95F19">
            <w:pPr>
              <w:spacing w:line="240" w:lineRule="auto"/>
              <w:rPr>
                <w:rFonts w:ascii="Arial" w:eastAsia="minorBidi" w:hAnsi="Arial" w:cs="Arial"/>
                <w:sz w:val="18"/>
                <w:szCs w:val="18"/>
              </w:rPr>
            </w:pPr>
            <w:r w:rsidRPr="00FB5610">
              <w:rPr>
                <w:rFonts w:ascii="Arial" w:eastAsia="minorBidi" w:hAnsi="Arial" w:cs="Arial"/>
                <w:sz w:val="18"/>
                <w:szCs w:val="18"/>
              </w:rPr>
              <w:t>Słabiej rozwinięte</w:t>
            </w:r>
          </w:p>
        </w:tc>
        <w:tc>
          <w:tcPr>
            <w:tcW w:w="1276" w:type="dxa"/>
            <w:shd w:val="clear" w:color="auto" w:fill="D9D9D9" w:themeFill="background1" w:themeFillShade="D9"/>
            <w:vAlign w:val="center"/>
          </w:tcPr>
          <w:p w14:paraId="63DA3C7E" w14:textId="6D4E683F" w:rsidR="00774CEF" w:rsidRPr="00FB5610" w:rsidRDefault="00774CEF" w:rsidP="00D95F19">
            <w:pPr>
              <w:pStyle w:val="Akapitzlist"/>
              <w:spacing w:before="60" w:after="60"/>
              <w:ind w:left="0"/>
              <w:contextualSpacing w:val="0"/>
              <w:jc w:val="left"/>
              <w:rPr>
                <w:rFonts w:ascii="Arial" w:eastAsia="minorBidi" w:hAnsi="Arial" w:cs="Arial"/>
                <w:sz w:val="18"/>
                <w:szCs w:val="18"/>
              </w:rPr>
            </w:pPr>
            <w:r w:rsidRPr="00FB5610">
              <w:rPr>
                <w:rFonts w:ascii="Arial" w:eastAsia="minorBidi" w:hAnsi="Arial" w:cs="Arial"/>
                <w:sz w:val="18"/>
                <w:szCs w:val="18"/>
              </w:rPr>
              <w:t>5(ii)</w:t>
            </w:r>
          </w:p>
        </w:tc>
        <w:tc>
          <w:tcPr>
            <w:tcW w:w="2864" w:type="dxa"/>
            <w:shd w:val="clear" w:color="auto" w:fill="D9D9D9" w:themeFill="background1" w:themeFillShade="D9"/>
            <w:vAlign w:val="center"/>
          </w:tcPr>
          <w:p w14:paraId="464F86CA" w14:textId="779E67EA" w:rsidR="00774CEF" w:rsidRPr="00FB5610" w:rsidRDefault="00774CEF" w:rsidP="00D95F19">
            <w:pPr>
              <w:spacing w:line="240" w:lineRule="auto"/>
              <w:rPr>
                <w:rFonts w:ascii="Arial" w:eastAsia="minorBidi"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73F2C520" w14:textId="70FE44A1" w:rsidR="00774CEF" w:rsidRPr="00FB5610" w:rsidRDefault="00507EAA" w:rsidP="00D95F19">
            <w:pPr>
              <w:spacing w:line="240" w:lineRule="auto"/>
              <w:rPr>
                <w:rFonts w:ascii="Arial" w:eastAsia="minorBidi" w:hAnsi="Arial" w:cs="Arial"/>
                <w:sz w:val="18"/>
                <w:szCs w:val="18"/>
              </w:rPr>
            </w:pPr>
            <w:r w:rsidRPr="00FB5610">
              <w:rPr>
                <w:rFonts w:ascii="Arial" w:hAnsi="Arial" w:cs="Arial"/>
                <w:sz w:val="18"/>
                <w:szCs w:val="18"/>
              </w:rPr>
              <w:t>69 492 727</w:t>
            </w:r>
          </w:p>
        </w:tc>
      </w:tr>
      <w:tr w:rsidR="006430CF" w:rsidRPr="00FB5610" w14:paraId="66249896" w14:textId="77777777" w:rsidTr="00415011">
        <w:tc>
          <w:tcPr>
            <w:tcW w:w="968" w:type="dxa"/>
            <w:shd w:val="clear" w:color="auto" w:fill="D9D9D9" w:themeFill="background1" w:themeFillShade="D9"/>
            <w:vAlign w:val="center"/>
          </w:tcPr>
          <w:p w14:paraId="32E20071" w14:textId="761597D3" w:rsidR="00774CEF" w:rsidRPr="00FB5610" w:rsidRDefault="0070622D" w:rsidP="00D95F19">
            <w:pPr>
              <w:pStyle w:val="Akapitzlist"/>
              <w:ind w:left="0"/>
              <w:jc w:val="left"/>
              <w:rPr>
                <w:rFonts w:ascii="Arial" w:eastAsia="minorBidi"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0E0A7101" w14:textId="0906619F" w:rsidR="00774CEF" w:rsidRPr="00FB5610" w:rsidRDefault="00774CEF"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EFRR</w:t>
            </w:r>
          </w:p>
        </w:tc>
        <w:tc>
          <w:tcPr>
            <w:tcW w:w="1635" w:type="dxa"/>
            <w:shd w:val="clear" w:color="auto" w:fill="D9D9D9" w:themeFill="background1" w:themeFillShade="D9"/>
            <w:vAlign w:val="center"/>
          </w:tcPr>
          <w:p w14:paraId="72200A29" w14:textId="2C0C221D" w:rsidR="00774CEF" w:rsidRPr="00FB5610" w:rsidRDefault="00774CEF" w:rsidP="00D95F19">
            <w:pPr>
              <w:spacing w:line="240" w:lineRule="auto"/>
              <w:rPr>
                <w:rFonts w:ascii="Arial" w:eastAsia="minorBidi" w:hAnsi="Arial" w:cs="Arial"/>
                <w:sz w:val="18"/>
                <w:szCs w:val="18"/>
              </w:rPr>
            </w:pPr>
            <w:r w:rsidRPr="00FB5610">
              <w:rPr>
                <w:rFonts w:ascii="Arial" w:eastAsia="minorBidi" w:hAnsi="Arial" w:cs="Arial"/>
                <w:sz w:val="18"/>
                <w:szCs w:val="18"/>
              </w:rPr>
              <w:t>Słabiej rozwinięte</w:t>
            </w:r>
          </w:p>
        </w:tc>
        <w:tc>
          <w:tcPr>
            <w:tcW w:w="1276" w:type="dxa"/>
            <w:shd w:val="clear" w:color="auto" w:fill="D9D9D9" w:themeFill="background1" w:themeFillShade="D9"/>
            <w:vAlign w:val="center"/>
          </w:tcPr>
          <w:p w14:paraId="6F80AE37" w14:textId="0E6C46D7" w:rsidR="00774CEF" w:rsidRPr="00FB5610" w:rsidRDefault="00774CEF" w:rsidP="00D95F19">
            <w:pPr>
              <w:pStyle w:val="Akapitzlist"/>
              <w:ind w:left="0"/>
              <w:jc w:val="left"/>
              <w:rPr>
                <w:rFonts w:ascii="Arial" w:eastAsia="Tahoma" w:hAnsi="Arial" w:cs="Arial"/>
              </w:rPr>
            </w:pPr>
            <w:r w:rsidRPr="00FB5610">
              <w:rPr>
                <w:rFonts w:ascii="Arial" w:eastAsia="minorBidi" w:hAnsi="Arial" w:cs="Arial"/>
                <w:sz w:val="18"/>
                <w:szCs w:val="18"/>
              </w:rPr>
              <w:t>5(ii)</w:t>
            </w:r>
          </w:p>
        </w:tc>
        <w:tc>
          <w:tcPr>
            <w:tcW w:w="2864" w:type="dxa"/>
            <w:shd w:val="clear" w:color="auto" w:fill="D9D9D9" w:themeFill="background1" w:themeFillShade="D9"/>
            <w:vAlign w:val="center"/>
          </w:tcPr>
          <w:p w14:paraId="293B2CDA" w14:textId="53F0FB92" w:rsidR="00774CEF" w:rsidRPr="00FB5610" w:rsidRDefault="00774CEF" w:rsidP="00D95F19">
            <w:pPr>
              <w:spacing w:line="240" w:lineRule="auto"/>
              <w:rPr>
                <w:rFonts w:ascii="Arial" w:eastAsia="minorBidi" w:hAnsi="Arial" w:cs="Arial"/>
                <w:sz w:val="18"/>
                <w:szCs w:val="18"/>
              </w:rPr>
            </w:pPr>
            <w:r w:rsidRPr="00FB5610">
              <w:rPr>
                <w:rFonts w:ascii="Arial" w:eastAsia="minorBidi" w:hAnsi="Arial" w:cs="Arial"/>
                <w:sz w:val="18"/>
                <w:szCs w:val="18"/>
              </w:rPr>
              <w:t>03. Wsparcie poprzez instrumenty finansowe: pożyczka</w:t>
            </w:r>
          </w:p>
        </w:tc>
        <w:tc>
          <w:tcPr>
            <w:tcW w:w="1411" w:type="dxa"/>
            <w:shd w:val="clear" w:color="auto" w:fill="D9D9D9" w:themeFill="background1" w:themeFillShade="D9"/>
            <w:vAlign w:val="center"/>
          </w:tcPr>
          <w:p w14:paraId="6C2F5E64" w14:textId="1CFA8DF7" w:rsidR="00774CEF" w:rsidRPr="00FB5610" w:rsidRDefault="00507EAA" w:rsidP="00D95F19">
            <w:pPr>
              <w:spacing w:line="240" w:lineRule="auto"/>
              <w:rPr>
                <w:rFonts w:ascii="Arial" w:eastAsia="minorBidi" w:hAnsi="Arial" w:cs="Arial"/>
                <w:sz w:val="18"/>
                <w:szCs w:val="18"/>
              </w:rPr>
            </w:pPr>
            <w:r w:rsidRPr="00FB5610">
              <w:rPr>
                <w:rFonts w:ascii="Arial" w:hAnsi="Arial" w:cs="Arial"/>
                <w:sz w:val="18"/>
                <w:szCs w:val="18"/>
              </w:rPr>
              <w:t>6 066 079</w:t>
            </w:r>
          </w:p>
        </w:tc>
      </w:tr>
      <w:tr w:rsidR="006430CF" w:rsidRPr="00FB5610" w14:paraId="4E371BE4" w14:textId="77777777" w:rsidTr="00415011">
        <w:tc>
          <w:tcPr>
            <w:tcW w:w="968" w:type="dxa"/>
            <w:shd w:val="clear" w:color="auto" w:fill="D9D9D9" w:themeFill="background1" w:themeFillShade="D9"/>
            <w:vAlign w:val="center"/>
          </w:tcPr>
          <w:p w14:paraId="4782FE4A" w14:textId="356E71FD" w:rsidR="00774CEF" w:rsidRPr="00FB5610" w:rsidRDefault="0070622D" w:rsidP="00D95F19">
            <w:pPr>
              <w:pStyle w:val="Akapitzlist"/>
              <w:ind w:left="0"/>
              <w:jc w:val="left"/>
              <w:rPr>
                <w:rFonts w:ascii="Arial" w:eastAsia="minorBidi"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7687586B" w14:textId="67E56B18" w:rsidR="00774CEF" w:rsidRPr="00FB5610" w:rsidRDefault="00774CEF" w:rsidP="00D95F19">
            <w:pPr>
              <w:pStyle w:val="Akapitzlist"/>
              <w:spacing w:before="60" w:after="60"/>
              <w:ind w:left="0"/>
              <w:jc w:val="left"/>
              <w:rPr>
                <w:rFonts w:ascii="Arial" w:eastAsia="minorBidi" w:hAnsi="Arial" w:cs="Arial"/>
                <w:sz w:val="18"/>
                <w:szCs w:val="18"/>
              </w:rPr>
            </w:pPr>
            <w:r w:rsidRPr="00FB5610">
              <w:rPr>
                <w:rFonts w:ascii="Arial" w:eastAsia="minorBidi" w:hAnsi="Arial" w:cs="Arial"/>
                <w:sz w:val="18"/>
                <w:szCs w:val="18"/>
              </w:rPr>
              <w:t>EFRR</w:t>
            </w:r>
          </w:p>
        </w:tc>
        <w:tc>
          <w:tcPr>
            <w:tcW w:w="1635" w:type="dxa"/>
            <w:shd w:val="clear" w:color="auto" w:fill="D9D9D9" w:themeFill="background1" w:themeFillShade="D9"/>
            <w:vAlign w:val="center"/>
          </w:tcPr>
          <w:p w14:paraId="08051599" w14:textId="6B304588" w:rsidR="00774CEF" w:rsidRPr="00FB5610" w:rsidRDefault="00774CEF" w:rsidP="00D95F19">
            <w:pPr>
              <w:spacing w:line="240" w:lineRule="auto"/>
              <w:rPr>
                <w:rFonts w:ascii="Arial" w:eastAsia="minorBidi" w:hAnsi="Arial" w:cs="Arial"/>
                <w:sz w:val="18"/>
                <w:szCs w:val="18"/>
              </w:rPr>
            </w:pPr>
            <w:r w:rsidRPr="00FB5610">
              <w:rPr>
                <w:rFonts w:ascii="Arial" w:eastAsia="minorBidi" w:hAnsi="Arial" w:cs="Arial"/>
                <w:sz w:val="18"/>
                <w:szCs w:val="18"/>
              </w:rPr>
              <w:t>Słabiej rozwinięte</w:t>
            </w:r>
          </w:p>
        </w:tc>
        <w:tc>
          <w:tcPr>
            <w:tcW w:w="1276" w:type="dxa"/>
            <w:shd w:val="clear" w:color="auto" w:fill="D9D9D9" w:themeFill="background1" w:themeFillShade="D9"/>
            <w:vAlign w:val="center"/>
          </w:tcPr>
          <w:p w14:paraId="4F5F5F96" w14:textId="0A8F64F7" w:rsidR="00774CEF" w:rsidRPr="00FB5610" w:rsidRDefault="00774CEF" w:rsidP="00D95F19">
            <w:pPr>
              <w:pStyle w:val="Akapitzlist"/>
              <w:ind w:left="0"/>
              <w:jc w:val="left"/>
              <w:rPr>
                <w:rFonts w:ascii="Arial" w:eastAsia="Tahoma" w:hAnsi="Arial" w:cs="Arial"/>
              </w:rPr>
            </w:pPr>
            <w:r w:rsidRPr="00FB5610">
              <w:rPr>
                <w:rFonts w:ascii="Arial" w:eastAsia="minorBidi" w:hAnsi="Arial" w:cs="Arial"/>
                <w:sz w:val="18"/>
                <w:szCs w:val="18"/>
              </w:rPr>
              <w:t>5(ii)</w:t>
            </w:r>
          </w:p>
        </w:tc>
        <w:tc>
          <w:tcPr>
            <w:tcW w:w="2864" w:type="dxa"/>
            <w:shd w:val="clear" w:color="auto" w:fill="D9D9D9" w:themeFill="background1" w:themeFillShade="D9"/>
            <w:vAlign w:val="center"/>
          </w:tcPr>
          <w:p w14:paraId="593C4FFF" w14:textId="5EEFF664" w:rsidR="00774CEF" w:rsidRPr="00FB5610" w:rsidRDefault="00774CEF" w:rsidP="00D95F19">
            <w:pPr>
              <w:spacing w:line="240" w:lineRule="auto"/>
              <w:rPr>
                <w:rFonts w:ascii="Arial" w:eastAsia="minorBidi" w:hAnsi="Arial" w:cs="Arial"/>
                <w:sz w:val="18"/>
                <w:szCs w:val="18"/>
              </w:rPr>
            </w:pPr>
            <w:r w:rsidRPr="00FB5610">
              <w:rPr>
                <w:rFonts w:ascii="Arial" w:eastAsia="minorBidi" w:hAnsi="Arial" w:cs="Arial"/>
                <w:sz w:val="18"/>
                <w:szCs w:val="18"/>
              </w:rPr>
              <w:t>05. Wsparcie poprzez instrumenty finansowe: dotacje w ramach operacji instrumentu finansowego</w:t>
            </w:r>
          </w:p>
        </w:tc>
        <w:tc>
          <w:tcPr>
            <w:tcW w:w="1411" w:type="dxa"/>
            <w:shd w:val="clear" w:color="auto" w:fill="D9D9D9" w:themeFill="background1" w:themeFillShade="D9"/>
            <w:vAlign w:val="center"/>
          </w:tcPr>
          <w:p w14:paraId="73AE16EE" w14:textId="03CA4585" w:rsidR="00774CEF" w:rsidRPr="00FB5610" w:rsidRDefault="00507EAA" w:rsidP="00D95F19">
            <w:pPr>
              <w:spacing w:line="240" w:lineRule="auto"/>
              <w:rPr>
                <w:rFonts w:ascii="Arial" w:eastAsia="minorBidi" w:hAnsi="Arial" w:cs="Arial"/>
                <w:sz w:val="18"/>
                <w:szCs w:val="18"/>
              </w:rPr>
            </w:pPr>
            <w:r w:rsidRPr="00FB5610">
              <w:rPr>
                <w:rFonts w:ascii="Arial" w:hAnsi="Arial" w:cs="Arial"/>
                <w:sz w:val="18"/>
                <w:szCs w:val="18"/>
              </w:rPr>
              <w:t>5 828 194</w:t>
            </w:r>
          </w:p>
        </w:tc>
      </w:tr>
    </w:tbl>
    <w:p w14:paraId="55CD1796"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p>
    <w:p w14:paraId="380EAF8F"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6430CF" w:rsidRPr="00FB5610" w14:paraId="15846B1D" w14:textId="77777777" w:rsidTr="00DB6B9D">
        <w:trPr>
          <w:tblHeader/>
        </w:trPr>
        <w:tc>
          <w:tcPr>
            <w:tcW w:w="968" w:type="dxa"/>
            <w:shd w:val="clear" w:color="auto" w:fill="FFE599" w:themeFill="accent4" w:themeFillTint="66"/>
            <w:vAlign w:val="center"/>
          </w:tcPr>
          <w:p w14:paraId="2671C12A"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50C3548"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06500DE"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6DDF2C46"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25B25B5D"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667C1D9"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710A556A" w14:textId="77777777" w:rsidTr="00415011">
        <w:tc>
          <w:tcPr>
            <w:tcW w:w="968" w:type="dxa"/>
            <w:shd w:val="clear" w:color="auto" w:fill="D9D9D9" w:themeFill="background1" w:themeFillShade="D9"/>
            <w:vAlign w:val="center"/>
          </w:tcPr>
          <w:p w14:paraId="0FF021A6" w14:textId="6917C5F5" w:rsidR="00551225"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0A479581"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773F322D"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4E74F104" w14:textId="435E228E"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shd w:val="clear" w:color="auto" w:fill="D9D9D9" w:themeFill="background1" w:themeFillShade="D9"/>
            <w:vAlign w:val="center"/>
          </w:tcPr>
          <w:p w14:paraId="774F0C47" w14:textId="4E1FEE2C" w:rsidR="00551225" w:rsidRPr="00FB5610" w:rsidRDefault="001460AD" w:rsidP="00D95F19">
            <w:pPr>
              <w:spacing w:line="240" w:lineRule="auto"/>
              <w:rPr>
                <w:rFonts w:ascii="Arial" w:hAnsi="Arial" w:cs="Arial"/>
                <w:sz w:val="18"/>
                <w:szCs w:val="18"/>
              </w:rPr>
            </w:pPr>
            <w:r w:rsidRPr="00FB5610">
              <w:rPr>
                <w:rFonts w:ascii="Arial" w:hAnsi="Arial" w:cs="Arial"/>
                <w:sz w:val="18"/>
                <w:szCs w:val="18"/>
              </w:rPr>
              <w:t xml:space="preserve">20. </w:t>
            </w:r>
            <w:r w:rsidR="00362FDC" w:rsidRPr="00FB5610">
              <w:rPr>
                <w:rFonts w:ascii="Arial" w:hAnsi="Arial" w:cs="Arial"/>
                <w:sz w:val="18"/>
                <w:szCs w:val="18"/>
              </w:rPr>
              <w:t xml:space="preserve">Inny rodzaj narzędzia terytorialnego. </w:t>
            </w:r>
            <w:r w:rsidRPr="00FB5610">
              <w:rPr>
                <w:rFonts w:ascii="Arial" w:hAnsi="Arial" w:cs="Arial"/>
                <w:sz w:val="18"/>
                <w:szCs w:val="18"/>
              </w:rPr>
              <w:t>Obszary wiejskie</w:t>
            </w:r>
          </w:p>
        </w:tc>
        <w:tc>
          <w:tcPr>
            <w:tcW w:w="1411" w:type="dxa"/>
            <w:shd w:val="clear" w:color="auto" w:fill="D9D9D9" w:themeFill="background1" w:themeFillShade="D9"/>
            <w:vAlign w:val="center"/>
          </w:tcPr>
          <w:p w14:paraId="2E96FA3A" w14:textId="03159B3F" w:rsidR="00551225" w:rsidRPr="00FB5610" w:rsidRDefault="00774CEF" w:rsidP="00D95F19">
            <w:pPr>
              <w:spacing w:line="240" w:lineRule="auto"/>
              <w:rPr>
                <w:rFonts w:ascii="Arial" w:hAnsi="Arial" w:cs="Arial"/>
                <w:sz w:val="18"/>
                <w:szCs w:val="18"/>
              </w:rPr>
            </w:pPr>
            <w:r w:rsidRPr="00FB5610">
              <w:rPr>
                <w:rFonts w:ascii="Arial" w:hAnsi="Arial" w:cs="Arial"/>
                <w:sz w:val="18"/>
                <w:szCs w:val="18"/>
              </w:rPr>
              <w:t>81 387 000</w:t>
            </w:r>
          </w:p>
        </w:tc>
      </w:tr>
    </w:tbl>
    <w:p w14:paraId="347BB540"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p>
    <w:p w14:paraId="188CA27D" w14:textId="77777777" w:rsidR="00952AC2" w:rsidRPr="00FB5610" w:rsidRDefault="00952AC2" w:rsidP="00D95F19">
      <w:pPr>
        <w:pStyle w:val="Point0"/>
        <w:spacing w:before="0" w:after="0" w:line="276" w:lineRule="auto"/>
        <w:ind w:left="0" w:firstLine="0"/>
        <w:rPr>
          <w:rFonts w:ascii="Arial" w:eastAsia="minorBidi" w:hAnsi="Arial" w:cs="Arial"/>
          <w:sz w:val="20"/>
          <w:szCs w:val="20"/>
        </w:rPr>
      </w:pPr>
      <w:r w:rsidRPr="00FB5610">
        <w:rPr>
          <w:rFonts w:ascii="Arial" w:eastAsia="minorBidi"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6430CF" w:rsidRPr="00FB5610" w14:paraId="53CFB68F" w14:textId="77777777" w:rsidTr="00DB6B9D">
        <w:trPr>
          <w:tblHeader/>
        </w:trPr>
        <w:tc>
          <w:tcPr>
            <w:tcW w:w="968" w:type="dxa"/>
            <w:shd w:val="clear" w:color="auto" w:fill="FFE599" w:themeFill="accent4" w:themeFillTint="66"/>
            <w:vAlign w:val="center"/>
          </w:tcPr>
          <w:p w14:paraId="66425C37"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AD89CC6"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30315E6"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86BD459"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BBE323A"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A99A805" w14:textId="77777777" w:rsidR="00952AC2" w:rsidRPr="00FB5610" w:rsidRDefault="00952AC2"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6430CF" w:rsidRPr="00FB5610" w14:paraId="4BCAE997" w14:textId="77777777" w:rsidTr="00415011">
        <w:tc>
          <w:tcPr>
            <w:tcW w:w="968" w:type="dxa"/>
            <w:shd w:val="clear" w:color="auto" w:fill="D9D9D9" w:themeFill="background1" w:themeFillShade="D9"/>
            <w:vAlign w:val="center"/>
          </w:tcPr>
          <w:p w14:paraId="65478FB2" w14:textId="50123A0B" w:rsidR="00551225" w:rsidRPr="00FB5610" w:rsidRDefault="0070622D"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IX</w:t>
            </w:r>
          </w:p>
        </w:tc>
        <w:tc>
          <w:tcPr>
            <w:tcW w:w="907" w:type="dxa"/>
            <w:shd w:val="clear" w:color="auto" w:fill="D9D9D9" w:themeFill="background1" w:themeFillShade="D9"/>
            <w:vAlign w:val="center"/>
          </w:tcPr>
          <w:p w14:paraId="056093CF" w14:textId="77777777"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65130E24" w14:textId="77777777" w:rsidR="00551225" w:rsidRPr="00FB5610" w:rsidRDefault="00551225" w:rsidP="00D95F19">
            <w:pPr>
              <w:spacing w:line="240" w:lineRule="auto"/>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27125FC9" w14:textId="06C0B17C" w:rsidR="00551225" w:rsidRPr="00FB5610" w:rsidRDefault="00551225" w:rsidP="00D95F19">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5(ii)</w:t>
            </w:r>
          </w:p>
        </w:tc>
        <w:tc>
          <w:tcPr>
            <w:tcW w:w="2864" w:type="dxa"/>
            <w:shd w:val="clear" w:color="auto" w:fill="D9D9D9" w:themeFill="background1" w:themeFillShade="D9"/>
            <w:vAlign w:val="center"/>
          </w:tcPr>
          <w:p w14:paraId="06F15A4B" w14:textId="25B1E6BA" w:rsidR="00551225" w:rsidRPr="00FB5610" w:rsidRDefault="001460AD" w:rsidP="00D95F19">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7421B287" w14:textId="5D3FD829" w:rsidR="00551225" w:rsidRPr="00FB5610" w:rsidRDefault="00774CEF" w:rsidP="00D95F19">
            <w:pPr>
              <w:spacing w:line="240" w:lineRule="auto"/>
              <w:rPr>
                <w:rFonts w:ascii="Arial" w:hAnsi="Arial" w:cs="Arial"/>
                <w:sz w:val="18"/>
                <w:szCs w:val="18"/>
              </w:rPr>
            </w:pPr>
            <w:r w:rsidRPr="00FB5610">
              <w:rPr>
                <w:rFonts w:ascii="Arial" w:hAnsi="Arial" w:cs="Arial"/>
                <w:sz w:val="18"/>
                <w:szCs w:val="18"/>
              </w:rPr>
              <w:t>81 387 000</w:t>
            </w:r>
          </w:p>
        </w:tc>
      </w:tr>
    </w:tbl>
    <w:p w14:paraId="2EAA525A" w14:textId="78CEF2DF" w:rsidR="004515B8" w:rsidRPr="00FB5610" w:rsidRDefault="004515B8" w:rsidP="004515B8">
      <w:pPr>
        <w:pStyle w:val="Nagwek3"/>
        <w:rPr>
          <w:rFonts w:ascii="Arial" w:hAnsi="Arial" w:cs="Arial"/>
        </w:rPr>
      </w:pPr>
      <w:bookmarkStart w:id="183" w:name="_Toc181019634"/>
      <w:bookmarkStart w:id="184" w:name="_Toc2016535401"/>
      <w:bookmarkStart w:id="185" w:name="_Toc96274538"/>
      <w:r w:rsidRPr="00FB5610">
        <w:rPr>
          <w:rFonts w:ascii="Arial" w:hAnsi="Arial" w:cs="Arial"/>
        </w:rPr>
        <w:lastRenderedPageBreak/>
        <w:t>2.1.</w:t>
      </w:r>
      <w:r>
        <w:rPr>
          <w:rFonts w:ascii="Arial" w:hAnsi="Arial" w:cs="Arial"/>
        </w:rPr>
        <w:t>10</w:t>
      </w:r>
      <w:r w:rsidRPr="00FB5610">
        <w:rPr>
          <w:rFonts w:ascii="Arial" w:hAnsi="Arial" w:cs="Arial"/>
        </w:rPr>
        <w:t xml:space="preserve">. Priorytet </w:t>
      </w:r>
      <w:r>
        <w:rPr>
          <w:rFonts w:ascii="Arial" w:hAnsi="Arial" w:cs="Arial"/>
        </w:rPr>
        <w:t>X</w:t>
      </w:r>
      <w:r w:rsidRPr="00FB5610">
        <w:rPr>
          <w:rFonts w:ascii="Arial" w:hAnsi="Arial" w:cs="Arial"/>
        </w:rPr>
        <w:t xml:space="preserve">II – </w:t>
      </w:r>
      <w:r w:rsidR="004A122F">
        <w:rPr>
          <w:rFonts w:ascii="Arial" w:hAnsi="Arial" w:cs="Arial"/>
        </w:rPr>
        <w:t>STEP</w:t>
      </w:r>
      <w:r w:rsidR="006529AD">
        <w:rPr>
          <w:rFonts w:ascii="Arial" w:hAnsi="Arial" w:cs="Arial"/>
        </w:rPr>
        <w:t xml:space="preserve"> na Mazowszu</w:t>
      </w:r>
      <w:bookmarkEnd w:id="183"/>
    </w:p>
    <w:p w14:paraId="57261D89" w14:textId="142F6083" w:rsidR="004515B8" w:rsidRPr="00FB5610" w:rsidRDefault="004515B8" w:rsidP="004515B8">
      <w:pPr>
        <w:pStyle w:val="Nagwek4"/>
      </w:pPr>
      <w:bookmarkStart w:id="186" w:name="_Toc181019635"/>
      <w:r w:rsidRPr="00FB5610">
        <w:t>2.1.</w:t>
      </w:r>
      <w:r>
        <w:t>10</w:t>
      </w:r>
      <w:r w:rsidRPr="00FB5610">
        <w:t xml:space="preserve">.1. Cel szczegółowy </w:t>
      </w:r>
      <w:r>
        <w:t>1</w:t>
      </w:r>
      <w:r w:rsidRPr="00FB5610">
        <w:t>(</w:t>
      </w:r>
      <w:r>
        <w:t>v</w:t>
      </w:r>
      <w:r w:rsidRPr="00FB5610">
        <w:t xml:space="preserve">i) </w:t>
      </w:r>
      <w:r w:rsidR="004F2EAB" w:rsidRPr="004F2EAB">
        <w:t>wspieranie inwestycji przyczyniających się do realizacji celów Platformy na rzecz Technologii Strategicznych dla Europy (STEP), o których mowa w art. 2 rozporządzenia Parlamentu Europejskiego i Rady (UE) 2024/795</w:t>
      </w:r>
      <w:bookmarkEnd w:id="186"/>
    </w:p>
    <w:p w14:paraId="6C47FE9D" w14:textId="77777777" w:rsidR="004515B8" w:rsidRPr="00FB5610" w:rsidRDefault="004515B8" w:rsidP="004515B8">
      <w:pPr>
        <w:pStyle w:val="Point0"/>
        <w:spacing w:before="0" w:after="0" w:line="276" w:lineRule="auto"/>
        <w:ind w:left="0" w:firstLine="0"/>
        <w:rPr>
          <w:rFonts w:ascii="Arial" w:hAnsi="Arial" w:cs="Arial"/>
          <w:sz w:val="20"/>
          <w:szCs w:val="20"/>
        </w:rPr>
      </w:pPr>
    </w:p>
    <w:p w14:paraId="20FFB1D1" w14:textId="571AC325" w:rsidR="004515B8" w:rsidRPr="00FB5610" w:rsidRDefault="004515B8" w:rsidP="004515B8">
      <w:pPr>
        <w:pStyle w:val="Nagwek5"/>
      </w:pPr>
      <w:r w:rsidRPr="00FB5610">
        <w:t>2.1.</w:t>
      </w:r>
      <w:r>
        <w:t>10</w:t>
      </w:r>
      <w:r w:rsidRPr="00FB5610">
        <w:t>.1.1. Interwencje w ramach Funduszy</w:t>
      </w:r>
    </w:p>
    <w:p w14:paraId="5E98CEEB" w14:textId="77777777" w:rsidR="007C670C" w:rsidRPr="00FB5610" w:rsidRDefault="007C670C" w:rsidP="007C670C">
      <w:pPr>
        <w:pStyle w:val="Text1"/>
        <w:spacing w:before="0" w:after="0" w:line="276" w:lineRule="auto"/>
        <w:ind w:left="0"/>
        <w:rPr>
          <w:rFonts w:ascii="Arial" w:hAnsi="Arial" w:cs="Arial"/>
          <w:b/>
          <w:bCs/>
          <w:sz w:val="20"/>
          <w:szCs w:val="20"/>
        </w:rPr>
      </w:pPr>
      <w:r w:rsidRPr="3BEA2E0F">
        <w:rPr>
          <w:rFonts w:ascii="Arial" w:hAnsi="Arial" w:cs="Arial"/>
          <w:b/>
          <w:bCs/>
          <w:sz w:val="20"/>
          <w:szCs w:val="20"/>
        </w:rPr>
        <w:t>Powiązane rodzaje działań</w:t>
      </w:r>
    </w:p>
    <w:p w14:paraId="2746E33E" w14:textId="77777777" w:rsidR="007C670C" w:rsidRDefault="007C670C" w:rsidP="007C670C">
      <w:pPr>
        <w:pStyle w:val="Text1"/>
        <w:spacing w:before="0" w:after="0" w:line="276" w:lineRule="auto"/>
        <w:ind w:left="0"/>
        <w:rPr>
          <w:rFonts w:ascii="Arial" w:eastAsia="Arial" w:hAnsi="Arial" w:cs="Arial"/>
          <w:sz w:val="20"/>
          <w:szCs w:val="20"/>
        </w:rPr>
      </w:pPr>
      <w:r w:rsidRPr="3BEA2E0F">
        <w:rPr>
          <w:rFonts w:ascii="Arial" w:eastAsia="Arial" w:hAnsi="Arial" w:cs="Arial"/>
          <w:sz w:val="20"/>
          <w:szCs w:val="20"/>
        </w:rPr>
        <w:t>Realizowany będzie projekt ukierunkowany na wspieranie rozwoju lub wytwarzania technologii krytycznych dla całej U</w:t>
      </w:r>
      <w:r>
        <w:rPr>
          <w:rFonts w:ascii="Arial" w:eastAsia="Arial" w:hAnsi="Arial" w:cs="Arial"/>
          <w:sz w:val="20"/>
          <w:szCs w:val="20"/>
        </w:rPr>
        <w:t>E</w:t>
      </w:r>
      <w:r w:rsidRPr="3BEA2E0F">
        <w:rPr>
          <w:rFonts w:ascii="Arial" w:eastAsia="Arial" w:hAnsi="Arial" w:cs="Arial"/>
          <w:sz w:val="20"/>
          <w:szCs w:val="20"/>
        </w:rPr>
        <w:t xml:space="preserve"> w sektorze biotechnologii</w:t>
      </w:r>
      <w:r>
        <w:rPr>
          <w:rFonts w:ascii="Arial" w:eastAsia="Arial" w:hAnsi="Arial" w:cs="Arial"/>
          <w:sz w:val="20"/>
          <w:szCs w:val="20"/>
        </w:rPr>
        <w:t>,</w:t>
      </w:r>
      <w:r w:rsidRPr="3BEA2E0F">
        <w:rPr>
          <w:rFonts w:ascii="Arial" w:eastAsia="Arial" w:hAnsi="Arial" w:cs="Arial"/>
          <w:sz w:val="20"/>
          <w:szCs w:val="20"/>
        </w:rPr>
        <w:t xml:space="preserve"> w tym metod i produktów leczniczych znajdujących się w unijnym wykazie produktów leczniczych o krytycznym znaczeniu i ich składnik</w:t>
      </w:r>
      <w:r>
        <w:rPr>
          <w:rFonts w:ascii="Arial" w:eastAsia="Arial" w:hAnsi="Arial" w:cs="Arial"/>
          <w:sz w:val="20"/>
          <w:szCs w:val="20"/>
        </w:rPr>
        <w:t>ów</w:t>
      </w:r>
      <w:r w:rsidRPr="3BEA2E0F">
        <w:rPr>
          <w:rFonts w:ascii="Arial" w:eastAsia="Arial" w:hAnsi="Arial" w:cs="Arial"/>
          <w:sz w:val="20"/>
          <w:szCs w:val="20"/>
        </w:rPr>
        <w:t xml:space="preserve">. Inwestycje przyczyniające się do realizacji celów STEP będą ukierunkowane przede wszystkim na badania służące opracowaniu nowych metod leczenia z wykorzystaniem terapii genowej. W szczególności celem prowadzonych w projekcie badań będzie opracowanie nowej </w:t>
      </w:r>
      <w:r>
        <w:rPr>
          <w:rFonts w:ascii="Arial" w:eastAsia="Arial" w:hAnsi="Arial" w:cs="Arial"/>
          <w:sz w:val="20"/>
          <w:szCs w:val="20"/>
        </w:rPr>
        <w:t>technologii medycznej do</w:t>
      </w:r>
      <w:r w:rsidRPr="3BEA2E0F">
        <w:rPr>
          <w:rFonts w:ascii="Arial" w:eastAsia="Arial" w:hAnsi="Arial" w:cs="Arial"/>
          <w:sz w:val="20"/>
          <w:szCs w:val="20"/>
        </w:rPr>
        <w:t xml:space="preserve"> leczenia choroby Parkinsona</w:t>
      </w:r>
      <w:r>
        <w:rPr>
          <w:rFonts w:ascii="Arial" w:eastAsia="Arial" w:hAnsi="Arial" w:cs="Arial"/>
          <w:sz w:val="20"/>
          <w:szCs w:val="20"/>
        </w:rPr>
        <w:t xml:space="preserve">. Działanie nie tylko </w:t>
      </w:r>
      <w:r w:rsidRPr="00CA0113">
        <w:rPr>
          <w:rFonts w:ascii="Arial" w:eastAsia="Arial" w:hAnsi="Arial" w:cs="Arial"/>
          <w:sz w:val="20"/>
          <w:szCs w:val="20"/>
        </w:rPr>
        <w:t>wnosi na rynek wewnętrzny innowacyjny, najnowocześniejszy i przełomowy element o znaczącym potencjale gospodarczym</w:t>
      </w:r>
      <w:r>
        <w:rPr>
          <w:rFonts w:ascii="Arial" w:eastAsia="Arial" w:hAnsi="Arial" w:cs="Arial"/>
          <w:sz w:val="20"/>
          <w:szCs w:val="20"/>
        </w:rPr>
        <w:t xml:space="preserve">, ale też przyczyni się do </w:t>
      </w:r>
      <w:r w:rsidRPr="00CA0113">
        <w:rPr>
          <w:rFonts w:ascii="Arial" w:eastAsia="Arial" w:hAnsi="Arial" w:cs="Arial"/>
          <w:sz w:val="20"/>
          <w:szCs w:val="20"/>
        </w:rPr>
        <w:t>ogranicz</w:t>
      </w:r>
      <w:r>
        <w:rPr>
          <w:rFonts w:ascii="Arial" w:eastAsia="Arial" w:hAnsi="Arial" w:cs="Arial"/>
          <w:sz w:val="20"/>
          <w:szCs w:val="20"/>
        </w:rPr>
        <w:t>e</w:t>
      </w:r>
      <w:r w:rsidRPr="00CA0113">
        <w:rPr>
          <w:rFonts w:ascii="Arial" w:eastAsia="Arial" w:hAnsi="Arial" w:cs="Arial"/>
          <w:sz w:val="20"/>
          <w:szCs w:val="20"/>
        </w:rPr>
        <w:t>nia strategicznej zależności U</w:t>
      </w:r>
      <w:r>
        <w:rPr>
          <w:rFonts w:ascii="Arial" w:eastAsia="Arial" w:hAnsi="Arial" w:cs="Arial"/>
          <w:sz w:val="20"/>
          <w:szCs w:val="20"/>
        </w:rPr>
        <w:t>E.</w:t>
      </w:r>
      <w:r w:rsidRPr="3BEA2E0F">
        <w:rPr>
          <w:rFonts w:ascii="Arial" w:eastAsia="Arial" w:hAnsi="Arial" w:cs="Arial"/>
          <w:sz w:val="20"/>
          <w:szCs w:val="20"/>
        </w:rPr>
        <w:t xml:space="preserve"> </w:t>
      </w:r>
    </w:p>
    <w:p w14:paraId="65887B24" w14:textId="77777777" w:rsidR="007C670C" w:rsidRDefault="007C670C" w:rsidP="007C670C">
      <w:pPr>
        <w:pStyle w:val="Text1"/>
        <w:spacing w:before="0" w:after="0" w:line="276" w:lineRule="auto"/>
        <w:ind w:left="0"/>
        <w:rPr>
          <w:rFonts w:ascii="Arial" w:eastAsia="Arial" w:hAnsi="Arial" w:cs="Arial"/>
          <w:sz w:val="20"/>
          <w:szCs w:val="20"/>
        </w:rPr>
      </w:pPr>
    </w:p>
    <w:p w14:paraId="3FE90811" w14:textId="77777777" w:rsidR="007C670C" w:rsidRPr="001E3448" w:rsidRDefault="007C670C" w:rsidP="007C670C">
      <w:pPr>
        <w:pStyle w:val="Text1"/>
        <w:spacing w:before="0" w:after="0" w:line="276" w:lineRule="auto"/>
        <w:ind w:left="0"/>
        <w:rPr>
          <w:rFonts w:ascii="Arial" w:hAnsi="Arial" w:cs="Arial"/>
          <w:sz w:val="20"/>
          <w:szCs w:val="20"/>
        </w:rPr>
      </w:pPr>
      <w:r>
        <w:rPr>
          <w:rFonts w:ascii="Arial" w:hAnsi="Arial" w:cs="Arial"/>
          <w:sz w:val="20"/>
          <w:szCs w:val="20"/>
        </w:rPr>
        <w:t>Rozwój terapii genowych mózgu, w tym n</w:t>
      </w:r>
      <w:r w:rsidRPr="001E3448">
        <w:rPr>
          <w:rFonts w:ascii="Arial" w:hAnsi="Arial" w:cs="Arial"/>
          <w:sz w:val="20"/>
          <w:szCs w:val="20"/>
        </w:rPr>
        <w:t>owa metoda leczenia choroby Parkinsona</w:t>
      </w:r>
    </w:p>
    <w:p w14:paraId="69E754E8" w14:textId="5AB405C4" w:rsidR="007C670C" w:rsidRDefault="007C670C" w:rsidP="007C670C">
      <w:pPr>
        <w:pStyle w:val="Text1"/>
        <w:spacing w:before="0" w:after="0" w:line="276" w:lineRule="auto"/>
        <w:ind w:left="0"/>
        <w:rPr>
          <w:rFonts w:ascii="Arial" w:eastAsia="Arial" w:hAnsi="Arial" w:cs="Arial"/>
          <w:color w:val="111111"/>
          <w:sz w:val="20"/>
          <w:szCs w:val="20"/>
        </w:rPr>
      </w:pPr>
      <w:r w:rsidRPr="3BEA2E0F">
        <w:rPr>
          <w:rFonts w:ascii="Arial" w:eastAsia="Arial" w:hAnsi="Arial" w:cs="Arial"/>
          <w:sz w:val="20"/>
          <w:szCs w:val="20"/>
        </w:rPr>
        <w:t xml:space="preserve">Choroba Parkinsona należy do nieuleczalnych, zwyrodnieniowych i postępujących chorób układu nerwowego. </w:t>
      </w:r>
      <w:r w:rsidRPr="3BEA2E0F">
        <w:rPr>
          <w:rFonts w:ascii="Arial" w:eastAsia="Arial" w:hAnsi="Arial" w:cs="Arial"/>
          <w:color w:val="1D1D1D"/>
          <w:sz w:val="20"/>
          <w:szCs w:val="20"/>
        </w:rPr>
        <w:t>Wylicza się, że na całym świecie na chorobę Parkinsona cierpi blisko 7 m</w:t>
      </w:r>
      <w:r>
        <w:rPr>
          <w:rFonts w:ascii="Arial" w:eastAsia="Arial" w:hAnsi="Arial" w:cs="Arial"/>
          <w:color w:val="1D1D1D"/>
          <w:sz w:val="20"/>
          <w:szCs w:val="20"/>
        </w:rPr>
        <w:t>ln</w:t>
      </w:r>
      <w:r w:rsidRPr="3BEA2E0F">
        <w:rPr>
          <w:rFonts w:ascii="Arial" w:eastAsia="Arial" w:hAnsi="Arial" w:cs="Arial"/>
          <w:color w:val="1D1D1D"/>
          <w:sz w:val="20"/>
          <w:szCs w:val="20"/>
        </w:rPr>
        <w:t xml:space="preserve"> </w:t>
      </w:r>
      <w:r>
        <w:rPr>
          <w:rFonts w:ascii="Arial" w:eastAsia="Arial" w:hAnsi="Arial" w:cs="Arial"/>
          <w:color w:val="1D1D1D"/>
          <w:sz w:val="20"/>
          <w:szCs w:val="20"/>
        </w:rPr>
        <w:t>osób</w:t>
      </w:r>
      <w:r w:rsidRPr="3BEA2E0F">
        <w:rPr>
          <w:rFonts w:ascii="Arial" w:eastAsia="Arial" w:hAnsi="Arial" w:cs="Arial"/>
          <w:color w:val="1D1D1D"/>
          <w:sz w:val="20"/>
          <w:szCs w:val="20"/>
        </w:rPr>
        <w:t xml:space="preserve">. W samej Europie schorzenie to </w:t>
      </w:r>
      <w:r>
        <w:rPr>
          <w:rFonts w:ascii="Arial" w:eastAsia="Arial" w:hAnsi="Arial" w:cs="Arial"/>
          <w:color w:val="1D1D1D"/>
          <w:sz w:val="20"/>
          <w:szCs w:val="20"/>
        </w:rPr>
        <w:t>występuje u</w:t>
      </w:r>
      <w:r w:rsidRPr="3BEA2E0F">
        <w:rPr>
          <w:rFonts w:ascii="Arial" w:eastAsia="Arial" w:hAnsi="Arial" w:cs="Arial"/>
          <w:color w:val="1D1D1D"/>
          <w:sz w:val="20"/>
          <w:szCs w:val="20"/>
        </w:rPr>
        <w:t xml:space="preserve"> ok</w:t>
      </w:r>
      <w:r w:rsidR="004A122F">
        <w:rPr>
          <w:rFonts w:ascii="Arial" w:eastAsia="Arial" w:hAnsi="Arial" w:cs="Arial"/>
          <w:color w:val="1D1D1D"/>
          <w:sz w:val="20"/>
          <w:szCs w:val="20"/>
        </w:rPr>
        <w:t>.</w:t>
      </w:r>
      <w:r w:rsidRPr="3BEA2E0F">
        <w:rPr>
          <w:rFonts w:ascii="Arial" w:eastAsia="Arial" w:hAnsi="Arial" w:cs="Arial"/>
          <w:color w:val="1D1D1D"/>
          <w:sz w:val="20"/>
          <w:szCs w:val="20"/>
        </w:rPr>
        <w:t xml:space="preserve"> 1 mln</w:t>
      </w:r>
      <w:r w:rsidR="004A122F">
        <w:rPr>
          <w:rFonts w:ascii="Arial" w:eastAsia="Arial" w:hAnsi="Arial" w:cs="Arial"/>
          <w:color w:val="1D1D1D"/>
          <w:sz w:val="20"/>
          <w:szCs w:val="20"/>
        </w:rPr>
        <w:t xml:space="preserve"> osób</w:t>
      </w:r>
      <w:r w:rsidRPr="3BEA2E0F">
        <w:rPr>
          <w:rFonts w:ascii="Arial" w:eastAsia="Arial" w:hAnsi="Arial" w:cs="Arial"/>
          <w:color w:val="1D1D1D"/>
          <w:sz w:val="20"/>
          <w:szCs w:val="20"/>
        </w:rPr>
        <w:t>. W Polsce zdiagnozowanych w tym kierunku jest blisko 80 tys</w:t>
      </w:r>
      <w:r>
        <w:rPr>
          <w:rFonts w:ascii="Arial" w:eastAsia="Arial" w:hAnsi="Arial" w:cs="Arial"/>
          <w:color w:val="1D1D1D"/>
          <w:sz w:val="20"/>
          <w:szCs w:val="20"/>
        </w:rPr>
        <w:t>.</w:t>
      </w:r>
      <w:r w:rsidRPr="3BEA2E0F">
        <w:rPr>
          <w:rFonts w:ascii="Arial" w:eastAsia="Arial" w:hAnsi="Arial" w:cs="Arial"/>
          <w:color w:val="1D1D1D"/>
          <w:sz w:val="20"/>
          <w:szCs w:val="20"/>
        </w:rPr>
        <w:t xml:space="preserve"> pacjentów. W ciągu każdego roku na Parkinsona zapada średnio 10 na każde 100 tys</w:t>
      </w:r>
      <w:r w:rsidR="004A122F">
        <w:rPr>
          <w:rFonts w:ascii="Arial" w:eastAsia="Arial" w:hAnsi="Arial" w:cs="Arial"/>
          <w:color w:val="1D1D1D"/>
          <w:sz w:val="20"/>
          <w:szCs w:val="20"/>
        </w:rPr>
        <w:t>.</w:t>
      </w:r>
      <w:r w:rsidRPr="3BEA2E0F">
        <w:rPr>
          <w:rFonts w:ascii="Arial" w:eastAsia="Arial" w:hAnsi="Arial" w:cs="Arial"/>
          <w:color w:val="1D1D1D"/>
          <w:sz w:val="20"/>
          <w:szCs w:val="20"/>
        </w:rPr>
        <w:t xml:space="preserve"> osób. Biorąc pod uwagę powyższe statystyki, co roku przybywa w Polsce ok</w:t>
      </w:r>
      <w:r w:rsidR="004A122F">
        <w:rPr>
          <w:rFonts w:ascii="Arial" w:eastAsia="Arial" w:hAnsi="Arial" w:cs="Arial"/>
          <w:color w:val="1D1D1D"/>
          <w:sz w:val="20"/>
          <w:szCs w:val="20"/>
        </w:rPr>
        <w:t>.</w:t>
      </w:r>
      <w:r w:rsidRPr="3BEA2E0F">
        <w:rPr>
          <w:rFonts w:ascii="Arial" w:eastAsia="Arial" w:hAnsi="Arial" w:cs="Arial"/>
          <w:color w:val="1D1D1D"/>
          <w:sz w:val="20"/>
          <w:szCs w:val="20"/>
        </w:rPr>
        <w:t xml:space="preserve"> 4 tys</w:t>
      </w:r>
      <w:r>
        <w:rPr>
          <w:rFonts w:ascii="Arial" w:eastAsia="Arial" w:hAnsi="Arial" w:cs="Arial"/>
          <w:color w:val="1D1D1D"/>
          <w:sz w:val="20"/>
          <w:szCs w:val="20"/>
        </w:rPr>
        <w:t>.</w:t>
      </w:r>
      <w:r w:rsidRPr="3BEA2E0F">
        <w:rPr>
          <w:rFonts w:ascii="Arial" w:eastAsia="Arial" w:hAnsi="Arial" w:cs="Arial"/>
          <w:color w:val="1D1D1D"/>
          <w:sz w:val="20"/>
          <w:szCs w:val="20"/>
        </w:rPr>
        <w:t xml:space="preserve"> pacjentów leczonych na chorobę Parkinsona. Choroba Parkinsona </w:t>
      </w:r>
      <w:r>
        <w:rPr>
          <w:rFonts w:ascii="Arial" w:eastAsia="Arial" w:hAnsi="Arial" w:cs="Arial"/>
          <w:color w:val="1D1D1D"/>
          <w:sz w:val="20"/>
          <w:szCs w:val="20"/>
        </w:rPr>
        <w:t>stwierdzana</w:t>
      </w:r>
      <w:r w:rsidRPr="3BEA2E0F">
        <w:rPr>
          <w:rFonts w:ascii="Arial" w:eastAsia="Arial" w:hAnsi="Arial" w:cs="Arial"/>
          <w:color w:val="111111"/>
          <w:sz w:val="20"/>
          <w:szCs w:val="20"/>
        </w:rPr>
        <w:t xml:space="preserve"> jest u osób w wieku 40-60 lat, co przy obserwowanym starzeniu się społeczeństwa Europy znacząco wpłynie na odsetek </w:t>
      </w:r>
      <w:r>
        <w:rPr>
          <w:rFonts w:ascii="Arial" w:eastAsia="Arial" w:hAnsi="Arial" w:cs="Arial"/>
          <w:color w:val="111111"/>
          <w:sz w:val="20"/>
          <w:szCs w:val="20"/>
        </w:rPr>
        <w:t>populacji</w:t>
      </w:r>
      <w:r w:rsidRPr="3BEA2E0F">
        <w:rPr>
          <w:rFonts w:ascii="Arial" w:eastAsia="Arial" w:hAnsi="Arial" w:cs="Arial"/>
          <w:color w:val="111111"/>
          <w:sz w:val="20"/>
          <w:szCs w:val="20"/>
        </w:rPr>
        <w:t xml:space="preserve"> z diagnozą w jej kierunku. </w:t>
      </w:r>
      <w:r>
        <w:rPr>
          <w:rFonts w:ascii="Arial" w:eastAsia="Arial" w:hAnsi="Arial" w:cs="Arial"/>
          <w:color w:val="111111"/>
          <w:sz w:val="20"/>
          <w:szCs w:val="20"/>
        </w:rPr>
        <w:t xml:space="preserve">Z uwagi na potrzebę przeciwdziałania </w:t>
      </w:r>
      <w:r w:rsidRPr="00BE7E77">
        <w:rPr>
          <w:rFonts w:ascii="Arial" w:eastAsia="Arial" w:hAnsi="Arial" w:cs="Arial"/>
          <w:color w:val="111111"/>
          <w:sz w:val="20"/>
          <w:szCs w:val="20"/>
        </w:rPr>
        <w:t>niedoborom pracowników</w:t>
      </w:r>
      <w:r>
        <w:rPr>
          <w:rFonts w:ascii="Arial" w:eastAsia="Arial" w:hAnsi="Arial" w:cs="Arial"/>
          <w:color w:val="111111"/>
          <w:sz w:val="20"/>
          <w:szCs w:val="20"/>
        </w:rPr>
        <w:t>, kluczowe są działania mające na celu utrzymanie na rynku pracy jak największej liczby osób w wieku produkcyjnym, w tym ze zdiagnozowaną chorobą Parkinsona i chorobami nowotworowymi.</w:t>
      </w:r>
    </w:p>
    <w:p w14:paraId="6AB1353A" w14:textId="045484C5" w:rsidR="007C670C" w:rsidRDefault="007C670C" w:rsidP="007C670C">
      <w:pPr>
        <w:pStyle w:val="Text1"/>
        <w:spacing w:before="0" w:after="0" w:line="276" w:lineRule="auto"/>
        <w:ind w:left="0"/>
        <w:rPr>
          <w:rFonts w:ascii="Arial" w:eastAsia="Arial" w:hAnsi="Arial" w:cs="Arial"/>
          <w:sz w:val="20"/>
          <w:szCs w:val="20"/>
        </w:rPr>
      </w:pPr>
      <w:r w:rsidRPr="3BEA2E0F">
        <w:rPr>
          <w:rFonts w:ascii="Arial" w:eastAsia="Arial" w:hAnsi="Arial" w:cs="Arial"/>
          <w:sz w:val="20"/>
          <w:szCs w:val="20"/>
        </w:rPr>
        <w:t xml:space="preserve">Przyczyną choroby Parkinsona jest </w:t>
      </w:r>
      <w:r>
        <w:rPr>
          <w:rFonts w:ascii="Arial" w:eastAsia="Arial" w:hAnsi="Arial" w:cs="Arial"/>
          <w:sz w:val="20"/>
          <w:szCs w:val="20"/>
        </w:rPr>
        <w:t>niedobór</w:t>
      </w:r>
      <w:r w:rsidRPr="3BEA2E0F">
        <w:rPr>
          <w:rFonts w:ascii="Arial" w:eastAsia="Arial" w:hAnsi="Arial" w:cs="Arial"/>
          <w:sz w:val="20"/>
          <w:szCs w:val="20"/>
        </w:rPr>
        <w:t xml:space="preserve"> </w:t>
      </w:r>
      <w:r w:rsidR="004A122F">
        <w:rPr>
          <w:rFonts w:ascii="Arial" w:eastAsia="Arial" w:hAnsi="Arial" w:cs="Arial"/>
          <w:sz w:val="20"/>
          <w:szCs w:val="20"/>
        </w:rPr>
        <w:t>d</w:t>
      </w:r>
      <w:r w:rsidRPr="3BEA2E0F">
        <w:rPr>
          <w:rFonts w:ascii="Arial" w:eastAsia="Arial" w:hAnsi="Arial" w:cs="Arial"/>
          <w:sz w:val="20"/>
          <w:szCs w:val="20"/>
        </w:rPr>
        <w:t xml:space="preserve">opaminy – hormonu, który na skutek zwyrodnień komórek nerwowych jest produkowany w zaburzonej, niższej ilości. Sama </w:t>
      </w:r>
      <w:r w:rsidR="004A122F">
        <w:rPr>
          <w:rFonts w:ascii="Arial" w:eastAsia="Arial" w:hAnsi="Arial" w:cs="Arial"/>
          <w:sz w:val="20"/>
          <w:szCs w:val="20"/>
        </w:rPr>
        <w:t>d</w:t>
      </w:r>
      <w:r w:rsidRPr="3BEA2E0F">
        <w:rPr>
          <w:rFonts w:ascii="Arial" w:eastAsia="Arial" w:hAnsi="Arial" w:cs="Arial"/>
          <w:sz w:val="20"/>
          <w:szCs w:val="20"/>
        </w:rPr>
        <w:t>opamina odpowiada za koordynację pracy mięśni</w:t>
      </w:r>
      <w:r>
        <w:rPr>
          <w:rFonts w:ascii="Arial" w:eastAsia="Arial" w:hAnsi="Arial" w:cs="Arial"/>
          <w:sz w:val="20"/>
          <w:szCs w:val="20"/>
        </w:rPr>
        <w:t>.</w:t>
      </w:r>
      <w:r w:rsidRPr="3BEA2E0F">
        <w:rPr>
          <w:rFonts w:ascii="Arial" w:eastAsia="Arial" w:hAnsi="Arial" w:cs="Arial"/>
          <w:sz w:val="20"/>
          <w:szCs w:val="20"/>
        </w:rPr>
        <w:t xml:space="preserve"> </w:t>
      </w:r>
      <w:r>
        <w:rPr>
          <w:rFonts w:ascii="Arial" w:eastAsia="Arial" w:hAnsi="Arial" w:cs="Arial"/>
          <w:sz w:val="20"/>
          <w:szCs w:val="20"/>
        </w:rPr>
        <w:t>J</w:t>
      </w:r>
      <w:r w:rsidRPr="3BEA2E0F">
        <w:rPr>
          <w:rFonts w:ascii="Arial" w:eastAsia="Arial" w:hAnsi="Arial" w:cs="Arial"/>
          <w:sz w:val="20"/>
          <w:szCs w:val="20"/>
        </w:rPr>
        <w:t>eśli jej poziom spadnie o 70%, mózg człowieka nie jest w stanie nadrobić niedoboru hormonu</w:t>
      </w:r>
      <w:r w:rsidR="004A122F">
        <w:rPr>
          <w:rFonts w:ascii="Arial" w:eastAsia="Arial" w:hAnsi="Arial" w:cs="Arial"/>
          <w:sz w:val="20"/>
          <w:szCs w:val="20"/>
        </w:rPr>
        <w:t>,</w:t>
      </w:r>
      <w:r w:rsidRPr="3BEA2E0F">
        <w:rPr>
          <w:rFonts w:ascii="Arial" w:eastAsia="Arial" w:hAnsi="Arial" w:cs="Arial"/>
          <w:sz w:val="20"/>
          <w:szCs w:val="20"/>
        </w:rPr>
        <w:t xml:space="preserve"> przez co cierpiący zaczyna odczuwać pierwsze objawy choroby.</w:t>
      </w:r>
    </w:p>
    <w:p w14:paraId="2B53CFF5" w14:textId="0B8335D7" w:rsidR="007C670C" w:rsidRPr="00A8274C" w:rsidRDefault="007C670C" w:rsidP="007C670C">
      <w:pPr>
        <w:pStyle w:val="Text1"/>
        <w:spacing w:before="0" w:after="0" w:line="276" w:lineRule="auto"/>
        <w:ind w:left="0"/>
        <w:rPr>
          <w:rFonts w:ascii="Arial" w:eastAsia="Arial" w:hAnsi="Arial" w:cs="Arial"/>
          <w:sz w:val="20"/>
          <w:szCs w:val="20"/>
        </w:rPr>
      </w:pPr>
      <w:r w:rsidRPr="3BEA2E0F">
        <w:rPr>
          <w:rFonts w:ascii="Arial" w:eastAsia="Arial" w:hAnsi="Arial" w:cs="Arial"/>
          <w:color w:val="1D1D1D"/>
          <w:sz w:val="20"/>
          <w:szCs w:val="20"/>
        </w:rPr>
        <w:t xml:space="preserve">Dotychczasowe leczenie </w:t>
      </w:r>
      <w:r w:rsidR="004A122F">
        <w:rPr>
          <w:rFonts w:ascii="Arial" w:eastAsia="Arial" w:hAnsi="Arial" w:cs="Arial"/>
          <w:color w:val="1D1D1D"/>
          <w:sz w:val="20"/>
          <w:szCs w:val="20"/>
        </w:rPr>
        <w:t xml:space="preserve">choroby </w:t>
      </w:r>
      <w:r w:rsidRPr="3BEA2E0F">
        <w:rPr>
          <w:rFonts w:ascii="Arial" w:eastAsia="Arial" w:hAnsi="Arial" w:cs="Arial"/>
          <w:color w:val="1D1D1D"/>
          <w:sz w:val="20"/>
          <w:szCs w:val="20"/>
        </w:rPr>
        <w:t>Parkinsona polega głównie na minimalizowaniu objawów choroby i opóźnieni</w:t>
      </w:r>
      <w:r>
        <w:rPr>
          <w:rFonts w:ascii="Arial" w:eastAsia="Arial" w:hAnsi="Arial" w:cs="Arial"/>
          <w:color w:val="1D1D1D"/>
          <w:sz w:val="20"/>
          <w:szCs w:val="20"/>
        </w:rPr>
        <w:t>u</w:t>
      </w:r>
      <w:r w:rsidRPr="3BEA2E0F">
        <w:rPr>
          <w:rFonts w:ascii="Arial" w:eastAsia="Arial" w:hAnsi="Arial" w:cs="Arial"/>
          <w:color w:val="1D1D1D"/>
          <w:sz w:val="20"/>
          <w:szCs w:val="20"/>
        </w:rPr>
        <w:t xml:space="preserve"> nawet o kilka lat zaawansowanego stadium schorzenia. Najczęściej stosowaną metodą leczenia jest podawanie choremu środków farmakologicznych w postaci prekursora </w:t>
      </w:r>
      <w:r w:rsidR="004A122F">
        <w:rPr>
          <w:rFonts w:ascii="Arial" w:eastAsia="Arial" w:hAnsi="Arial" w:cs="Arial"/>
          <w:color w:val="1D1D1D"/>
          <w:sz w:val="20"/>
          <w:szCs w:val="20"/>
        </w:rPr>
        <w:t>d</w:t>
      </w:r>
      <w:r w:rsidRPr="3BEA2E0F">
        <w:rPr>
          <w:rFonts w:ascii="Arial" w:eastAsia="Arial" w:hAnsi="Arial" w:cs="Arial"/>
          <w:color w:val="1D1D1D"/>
          <w:sz w:val="20"/>
          <w:szCs w:val="20"/>
        </w:rPr>
        <w:t>opaminy (L-D</w:t>
      </w:r>
      <w:r w:rsidR="004A122F">
        <w:rPr>
          <w:rFonts w:ascii="Arial" w:eastAsia="Arial" w:hAnsi="Arial" w:cs="Arial"/>
          <w:color w:val="1D1D1D"/>
          <w:sz w:val="20"/>
          <w:szCs w:val="20"/>
        </w:rPr>
        <w:t>OPA</w:t>
      </w:r>
      <w:r w:rsidRPr="3BEA2E0F">
        <w:rPr>
          <w:rFonts w:ascii="Arial" w:eastAsia="Arial" w:hAnsi="Arial" w:cs="Arial"/>
          <w:color w:val="1D1D1D"/>
          <w:sz w:val="20"/>
          <w:szCs w:val="20"/>
        </w:rPr>
        <w:t>), któr</w:t>
      </w:r>
      <w:r>
        <w:rPr>
          <w:rFonts w:ascii="Arial" w:eastAsia="Arial" w:hAnsi="Arial" w:cs="Arial"/>
          <w:color w:val="1D1D1D"/>
          <w:sz w:val="20"/>
          <w:szCs w:val="20"/>
        </w:rPr>
        <w:t>y</w:t>
      </w:r>
      <w:r w:rsidRPr="3BEA2E0F">
        <w:rPr>
          <w:rFonts w:ascii="Arial" w:eastAsia="Arial" w:hAnsi="Arial" w:cs="Arial"/>
          <w:color w:val="1D1D1D"/>
          <w:sz w:val="20"/>
          <w:szCs w:val="20"/>
        </w:rPr>
        <w:t xml:space="preserve"> nie oddziałuje selektywnie w zadanym obszarze, ale na cały mózg. Dodatkowo</w:t>
      </w:r>
      <w:r w:rsidR="004A122F">
        <w:rPr>
          <w:rFonts w:ascii="Arial" w:eastAsia="Arial" w:hAnsi="Arial" w:cs="Arial"/>
          <w:color w:val="1D1D1D"/>
          <w:sz w:val="20"/>
          <w:szCs w:val="20"/>
        </w:rPr>
        <w:t>,</w:t>
      </w:r>
      <w:r w:rsidRPr="3BEA2E0F">
        <w:rPr>
          <w:rFonts w:ascii="Arial" w:eastAsia="Arial" w:hAnsi="Arial" w:cs="Arial"/>
          <w:color w:val="1D1D1D"/>
          <w:sz w:val="20"/>
          <w:szCs w:val="20"/>
        </w:rPr>
        <w:t xml:space="preserve"> w miarę </w:t>
      </w:r>
      <w:r w:rsidRPr="00A8274C">
        <w:rPr>
          <w:rFonts w:ascii="Arial" w:eastAsia="Arial" w:hAnsi="Arial" w:cs="Arial"/>
          <w:sz w:val="20"/>
          <w:szCs w:val="20"/>
        </w:rPr>
        <w:t>upływu lat i postępu choroby</w:t>
      </w:r>
      <w:r w:rsidR="004A122F">
        <w:rPr>
          <w:rFonts w:ascii="Arial" w:eastAsia="Arial" w:hAnsi="Arial" w:cs="Arial"/>
          <w:sz w:val="20"/>
          <w:szCs w:val="20"/>
        </w:rPr>
        <w:t>,</w:t>
      </w:r>
      <w:r w:rsidRPr="00A8274C">
        <w:rPr>
          <w:rFonts w:ascii="Arial" w:eastAsia="Arial" w:hAnsi="Arial" w:cs="Arial"/>
          <w:sz w:val="20"/>
          <w:szCs w:val="20"/>
        </w:rPr>
        <w:t xml:space="preserve"> leczenie farmakologiczne staje się nieskuteczne, a niekiedy wywołuje wiele objawów niepożądanych. Istnieje również leczenie operacyjne polegające na wszczepieniu do mózgu elektrod, za pośrednictwem których można wytłumić nadmierną aktywność struktur mózgu odpowiedzialnych za objawy choroby Parkinsona, ale ograniczeniem tej metody jest wysoki koszt i konieczność wymiany elektrod co 2-4 lata.</w:t>
      </w:r>
    </w:p>
    <w:p w14:paraId="495DB455" w14:textId="77777777" w:rsidR="007C670C" w:rsidRDefault="007C670C" w:rsidP="007C670C">
      <w:pPr>
        <w:pStyle w:val="Text1"/>
        <w:spacing w:before="0" w:after="0" w:line="276" w:lineRule="auto"/>
        <w:ind w:left="0"/>
        <w:rPr>
          <w:rFonts w:ascii="Arial" w:eastAsia="Arial" w:hAnsi="Arial" w:cs="Arial"/>
          <w:sz w:val="20"/>
          <w:szCs w:val="20"/>
        </w:rPr>
      </w:pPr>
      <w:r w:rsidRPr="006529AD">
        <w:rPr>
          <w:rFonts w:ascii="Arial" w:eastAsia="Arial" w:hAnsi="Arial" w:cs="Arial"/>
          <w:sz w:val="20"/>
          <w:szCs w:val="20"/>
        </w:rPr>
        <w:t>W związku z powyższym istnieje potrzeba szukania nowych metod leczenia, a terapie genowe mózgu wydają się najbardziej obiecujące, tak jak w przypadku choroby Parkinsona.</w:t>
      </w:r>
      <w:r w:rsidRPr="3BEA2E0F">
        <w:rPr>
          <w:rFonts w:ascii="Arial" w:eastAsia="Arial" w:hAnsi="Arial" w:cs="Arial"/>
          <w:sz w:val="20"/>
          <w:szCs w:val="20"/>
        </w:rPr>
        <w:t xml:space="preserve"> </w:t>
      </w:r>
    </w:p>
    <w:p w14:paraId="2ADC01EA" w14:textId="3C800D2C" w:rsidR="007C670C" w:rsidRDefault="007C670C" w:rsidP="007C670C">
      <w:pPr>
        <w:pStyle w:val="Text1"/>
        <w:spacing w:before="0" w:after="0" w:line="276" w:lineRule="auto"/>
        <w:ind w:left="0"/>
        <w:rPr>
          <w:rFonts w:ascii="Arial" w:eastAsia="Arial" w:hAnsi="Arial" w:cs="Arial"/>
          <w:sz w:val="20"/>
          <w:szCs w:val="20"/>
        </w:rPr>
      </w:pPr>
      <w:r>
        <w:rPr>
          <w:rFonts w:ascii="Arial" w:eastAsia="Arial" w:hAnsi="Arial" w:cs="Arial"/>
          <w:sz w:val="20"/>
          <w:szCs w:val="20"/>
        </w:rPr>
        <w:t>W</w:t>
      </w:r>
      <w:r w:rsidRPr="3BEA2E0F">
        <w:rPr>
          <w:rFonts w:ascii="Arial" w:eastAsia="Arial" w:hAnsi="Arial" w:cs="Arial"/>
          <w:sz w:val="20"/>
          <w:szCs w:val="20"/>
        </w:rPr>
        <w:t xml:space="preserve">spierany będzie projekt, w ramach którego opracowana i zweryfikowana zostanie procedura selektywnego dostarczenia do </w:t>
      </w:r>
      <w:r>
        <w:rPr>
          <w:rFonts w:ascii="Arial" w:eastAsia="Arial" w:hAnsi="Arial" w:cs="Arial"/>
          <w:sz w:val="20"/>
          <w:szCs w:val="20"/>
        </w:rPr>
        <w:t xml:space="preserve">konkretnego </w:t>
      </w:r>
      <w:r w:rsidRPr="3BEA2E0F">
        <w:rPr>
          <w:rFonts w:ascii="Arial" w:eastAsia="Arial" w:hAnsi="Arial" w:cs="Arial"/>
          <w:sz w:val="20"/>
          <w:szCs w:val="20"/>
        </w:rPr>
        <w:t>obszaru mózgu</w:t>
      </w:r>
      <w:r>
        <w:rPr>
          <w:rFonts w:ascii="Arial" w:eastAsia="Arial" w:hAnsi="Arial" w:cs="Arial"/>
          <w:sz w:val="20"/>
          <w:szCs w:val="20"/>
        </w:rPr>
        <w:t xml:space="preserve"> kopii brakującego genu</w:t>
      </w:r>
      <w:r w:rsidR="004A122F">
        <w:rPr>
          <w:rFonts w:ascii="Arial" w:eastAsia="Arial" w:hAnsi="Arial" w:cs="Arial"/>
          <w:sz w:val="20"/>
          <w:szCs w:val="20"/>
        </w:rPr>
        <w:t>,</w:t>
      </w:r>
      <w:r>
        <w:rPr>
          <w:rFonts w:ascii="Arial" w:eastAsia="Arial" w:hAnsi="Arial" w:cs="Arial"/>
          <w:sz w:val="20"/>
          <w:szCs w:val="20"/>
        </w:rPr>
        <w:t xml:space="preserve"> tj.</w:t>
      </w:r>
      <w:r w:rsidRPr="3BEA2E0F">
        <w:rPr>
          <w:rFonts w:ascii="Arial" w:eastAsia="Arial" w:hAnsi="Arial" w:cs="Arial"/>
          <w:sz w:val="20"/>
          <w:szCs w:val="20"/>
        </w:rPr>
        <w:t xml:space="preserve"> dekarboksylazy aminokwasów aromatycznych</w:t>
      </w:r>
      <w:r>
        <w:rPr>
          <w:rFonts w:ascii="Arial" w:eastAsia="Arial" w:hAnsi="Arial" w:cs="Arial"/>
          <w:sz w:val="20"/>
          <w:szCs w:val="20"/>
        </w:rPr>
        <w:t>. Kopia genu musi być połączona z wektorem wirusowym, który służy jako transporter</w:t>
      </w:r>
      <w:r w:rsidR="004A122F">
        <w:rPr>
          <w:rFonts w:ascii="Arial" w:eastAsia="Arial" w:hAnsi="Arial" w:cs="Arial"/>
          <w:sz w:val="20"/>
          <w:szCs w:val="20"/>
        </w:rPr>
        <w:t>,</w:t>
      </w:r>
      <w:r>
        <w:rPr>
          <w:rFonts w:ascii="Arial" w:eastAsia="Arial" w:hAnsi="Arial" w:cs="Arial"/>
          <w:sz w:val="20"/>
          <w:szCs w:val="20"/>
        </w:rPr>
        <w:t xml:space="preserve"> i precyzyjnie umieszczona w odpowiednim miejscu w mózgu. Ta unikalna operacja prowadzona jest w aparacie rezonansu magnetycznego i na bieżąco monitorowana na ekranach komputerowych. Dzięki umieszczeniu w mózgu brakującego genu inicjowany jest proces wytwarzania </w:t>
      </w:r>
      <w:r w:rsidR="004A122F">
        <w:rPr>
          <w:rFonts w:ascii="Arial" w:eastAsia="Arial" w:hAnsi="Arial" w:cs="Arial"/>
          <w:sz w:val="20"/>
          <w:szCs w:val="20"/>
        </w:rPr>
        <w:t>d</w:t>
      </w:r>
      <w:r>
        <w:rPr>
          <w:rFonts w:ascii="Arial" w:eastAsia="Arial" w:hAnsi="Arial" w:cs="Arial"/>
          <w:sz w:val="20"/>
          <w:szCs w:val="20"/>
        </w:rPr>
        <w:t>opaminy. P</w:t>
      </w:r>
      <w:r w:rsidRPr="3BEA2E0F">
        <w:rPr>
          <w:rFonts w:ascii="Arial" w:eastAsia="Arial" w:hAnsi="Arial" w:cs="Arial"/>
          <w:sz w:val="20"/>
          <w:szCs w:val="20"/>
        </w:rPr>
        <w:t>rzy</w:t>
      </w:r>
      <w:r>
        <w:rPr>
          <w:rFonts w:ascii="Arial" w:eastAsia="Arial" w:hAnsi="Arial" w:cs="Arial"/>
          <w:sz w:val="20"/>
          <w:szCs w:val="20"/>
        </w:rPr>
        <w:t xml:space="preserve"> wykorzystaniu</w:t>
      </w:r>
      <w:r w:rsidRPr="3BEA2E0F">
        <w:rPr>
          <w:rFonts w:ascii="Arial" w:eastAsia="Arial" w:hAnsi="Arial" w:cs="Arial"/>
          <w:sz w:val="20"/>
          <w:szCs w:val="20"/>
        </w:rPr>
        <w:t xml:space="preserve"> </w:t>
      </w:r>
      <w:r>
        <w:rPr>
          <w:rFonts w:ascii="Arial" w:eastAsia="Arial" w:hAnsi="Arial" w:cs="Arial"/>
          <w:sz w:val="20"/>
          <w:szCs w:val="20"/>
        </w:rPr>
        <w:t xml:space="preserve">równocześnie </w:t>
      </w:r>
      <w:r w:rsidRPr="3BEA2E0F">
        <w:rPr>
          <w:rFonts w:ascii="Arial" w:eastAsia="Arial" w:hAnsi="Arial" w:cs="Arial"/>
          <w:sz w:val="20"/>
          <w:szCs w:val="20"/>
        </w:rPr>
        <w:t xml:space="preserve">standardowego </w:t>
      </w:r>
      <w:r w:rsidRPr="3BEA2E0F">
        <w:rPr>
          <w:rFonts w:ascii="Arial" w:eastAsia="Arial" w:hAnsi="Arial" w:cs="Arial"/>
          <w:sz w:val="20"/>
          <w:szCs w:val="20"/>
        </w:rPr>
        <w:lastRenderedPageBreak/>
        <w:t>leczenia</w:t>
      </w:r>
      <w:r>
        <w:rPr>
          <w:rFonts w:ascii="Arial" w:eastAsia="Arial" w:hAnsi="Arial" w:cs="Arial"/>
          <w:sz w:val="20"/>
          <w:szCs w:val="20"/>
        </w:rPr>
        <w:t>,</w:t>
      </w:r>
      <w:r w:rsidRPr="3BEA2E0F">
        <w:rPr>
          <w:rFonts w:ascii="Arial" w:eastAsia="Arial" w:hAnsi="Arial" w:cs="Arial"/>
          <w:sz w:val="20"/>
          <w:szCs w:val="20"/>
        </w:rPr>
        <w:t xml:space="preserve"> jakim jest doustne podawanie pacjentowi prekursora </w:t>
      </w:r>
      <w:r w:rsidR="004A122F">
        <w:rPr>
          <w:rFonts w:ascii="Arial" w:eastAsia="Arial" w:hAnsi="Arial" w:cs="Arial"/>
          <w:sz w:val="20"/>
          <w:szCs w:val="20"/>
        </w:rPr>
        <w:t>d</w:t>
      </w:r>
      <w:r w:rsidRPr="3BEA2E0F">
        <w:rPr>
          <w:rFonts w:ascii="Arial" w:eastAsia="Arial" w:hAnsi="Arial" w:cs="Arial"/>
          <w:sz w:val="20"/>
          <w:szCs w:val="20"/>
        </w:rPr>
        <w:t>opaminy (L-</w:t>
      </w:r>
      <w:r w:rsidR="004A122F">
        <w:rPr>
          <w:rFonts w:ascii="Arial" w:eastAsia="Arial" w:hAnsi="Arial" w:cs="Arial"/>
          <w:sz w:val="20"/>
          <w:szCs w:val="20"/>
        </w:rPr>
        <w:t>DOPA</w:t>
      </w:r>
      <w:r w:rsidRPr="3BEA2E0F">
        <w:rPr>
          <w:rFonts w:ascii="Arial" w:eastAsia="Arial" w:hAnsi="Arial" w:cs="Arial"/>
          <w:sz w:val="20"/>
          <w:szCs w:val="20"/>
        </w:rPr>
        <w:t>)</w:t>
      </w:r>
      <w:r>
        <w:rPr>
          <w:rFonts w:ascii="Arial" w:eastAsia="Arial" w:hAnsi="Arial" w:cs="Arial"/>
          <w:sz w:val="20"/>
          <w:szCs w:val="20"/>
        </w:rPr>
        <w:t>,</w:t>
      </w:r>
      <w:r w:rsidRPr="3BEA2E0F">
        <w:rPr>
          <w:rFonts w:ascii="Arial" w:eastAsia="Arial" w:hAnsi="Arial" w:cs="Arial"/>
          <w:sz w:val="20"/>
          <w:szCs w:val="20"/>
        </w:rPr>
        <w:t xml:space="preserve"> </w:t>
      </w:r>
      <w:r>
        <w:rPr>
          <w:rFonts w:ascii="Arial" w:eastAsia="Arial" w:hAnsi="Arial" w:cs="Arial"/>
          <w:sz w:val="20"/>
          <w:szCs w:val="20"/>
        </w:rPr>
        <w:t xml:space="preserve">będzie on przetwarzany w mózgu do </w:t>
      </w:r>
      <w:r w:rsidR="000A546A">
        <w:rPr>
          <w:rFonts w:ascii="Arial" w:eastAsia="Arial" w:hAnsi="Arial" w:cs="Arial"/>
          <w:sz w:val="20"/>
          <w:szCs w:val="20"/>
        </w:rPr>
        <w:t>d</w:t>
      </w:r>
      <w:r>
        <w:rPr>
          <w:rFonts w:ascii="Arial" w:eastAsia="Arial" w:hAnsi="Arial" w:cs="Arial"/>
          <w:sz w:val="20"/>
          <w:szCs w:val="20"/>
        </w:rPr>
        <w:t xml:space="preserve">opaminy, co spowoduje przywracanie </w:t>
      </w:r>
      <w:r w:rsidRPr="3BEA2E0F">
        <w:rPr>
          <w:rFonts w:ascii="Arial" w:eastAsia="Arial" w:hAnsi="Arial" w:cs="Arial"/>
          <w:sz w:val="20"/>
          <w:szCs w:val="20"/>
        </w:rPr>
        <w:t>normaln</w:t>
      </w:r>
      <w:r>
        <w:rPr>
          <w:rFonts w:ascii="Arial" w:eastAsia="Arial" w:hAnsi="Arial" w:cs="Arial"/>
          <w:sz w:val="20"/>
          <w:szCs w:val="20"/>
        </w:rPr>
        <w:t>ej</w:t>
      </w:r>
      <w:r w:rsidRPr="3BEA2E0F">
        <w:rPr>
          <w:rFonts w:ascii="Arial" w:eastAsia="Arial" w:hAnsi="Arial" w:cs="Arial"/>
          <w:sz w:val="20"/>
          <w:szCs w:val="20"/>
        </w:rPr>
        <w:t xml:space="preserve"> aktywnoś</w:t>
      </w:r>
      <w:r>
        <w:rPr>
          <w:rFonts w:ascii="Arial" w:eastAsia="Arial" w:hAnsi="Arial" w:cs="Arial"/>
          <w:sz w:val="20"/>
          <w:szCs w:val="20"/>
        </w:rPr>
        <w:t>ci</w:t>
      </w:r>
      <w:r w:rsidRPr="3BEA2E0F">
        <w:rPr>
          <w:rFonts w:ascii="Arial" w:eastAsia="Arial" w:hAnsi="Arial" w:cs="Arial"/>
          <w:sz w:val="20"/>
          <w:szCs w:val="20"/>
        </w:rPr>
        <w:t xml:space="preserve"> mózgu i </w:t>
      </w:r>
      <w:r>
        <w:rPr>
          <w:rFonts w:ascii="Arial" w:eastAsia="Arial" w:hAnsi="Arial" w:cs="Arial"/>
          <w:sz w:val="20"/>
          <w:szCs w:val="20"/>
        </w:rPr>
        <w:t xml:space="preserve">ustępowanie </w:t>
      </w:r>
      <w:r w:rsidRPr="3BEA2E0F">
        <w:rPr>
          <w:rFonts w:ascii="Arial" w:eastAsia="Arial" w:hAnsi="Arial" w:cs="Arial"/>
          <w:sz w:val="20"/>
          <w:szCs w:val="20"/>
        </w:rPr>
        <w:t>objawów chorob</w:t>
      </w:r>
      <w:r>
        <w:rPr>
          <w:rFonts w:ascii="Arial" w:eastAsia="Arial" w:hAnsi="Arial" w:cs="Arial"/>
          <w:sz w:val="20"/>
          <w:szCs w:val="20"/>
        </w:rPr>
        <w:t>owych</w:t>
      </w:r>
      <w:r w:rsidRPr="3BEA2E0F">
        <w:rPr>
          <w:rFonts w:ascii="Arial" w:eastAsia="Arial" w:hAnsi="Arial" w:cs="Arial"/>
          <w:sz w:val="20"/>
          <w:szCs w:val="20"/>
        </w:rPr>
        <w:t>.</w:t>
      </w:r>
      <w:r>
        <w:rPr>
          <w:rFonts w:ascii="Arial" w:eastAsia="Arial" w:hAnsi="Arial" w:cs="Arial"/>
          <w:sz w:val="20"/>
          <w:szCs w:val="20"/>
        </w:rPr>
        <w:t xml:space="preserve"> Po potwierdzeniu pozytywnych wyników powyższej technologii medycznej</w:t>
      </w:r>
      <w:r w:rsidR="000A546A">
        <w:rPr>
          <w:rFonts w:ascii="Arial" w:eastAsia="Arial" w:hAnsi="Arial" w:cs="Arial"/>
          <w:sz w:val="20"/>
          <w:szCs w:val="20"/>
        </w:rPr>
        <w:t>,</w:t>
      </w:r>
      <w:r>
        <w:rPr>
          <w:rFonts w:ascii="Arial" w:eastAsia="Arial" w:hAnsi="Arial" w:cs="Arial"/>
          <w:sz w:val="20"/>
          <w:szCs w:val="20"/>
        </w:rPr>
        <w:t xml:space="preserve"> zostanie przeprowadzona jej komercjalizacja rozumiana jako wprowadzenie na rynek innowacyjnych procedur medycznych z zakresu terapii genowych z wykorzystaniem wektorów wirusowych, które między innymi przyczynią się do pozostawania osób dotkniętych chorobą Parkinsona na rynku pracy. </w:t>
      </w:r>
      <w:r w:rsidRPr="00CA7DB2">
        <w:rPr>
          <w:rFonts w:ascii="Arial" w:eastAsia="Arial" w:hAnsi="Arial" w:cs="Arial"/>
          <w:sz w:val="20"/>
          <w:szCs w:val="20"/>
        </w:rPr>
        <w:t>Przewidziane jest wsparcie dla projektu, który znajduje się na poziomie dojrzałości</w:t>
      </w:r>
      <w:r>
        <w:rPr>
          <w:rFonts w:ascii="Arial" w:eastAsia="Arial" w:hAnsi="Arial" w:cs="Arial"/>
          <w:sz w:val="20"/>
          <w:szCs w:val="20"/>
        </w:rPr>
        <w:t xml:space="preserve"> technologicznej</w:t>
      </w:r>
      <w:r w:rsidRPr="00CA7DB2">
        <w:rPr>
          <w:rFonts w:ascii="Arial" w:eastAsia="Arial" w:hAnsi="Arial" w:cs="Arial"/>
          <w:sz w:val="20"/>
          <w:szCs w:val="20"/>
        </w:rPr>
        <w:t xml:space="preserve"> co najmniej TRL4.</w:t>
      </w:r>
    </w:p>
    <w:p w14:paraId="55422A19" w14:textId="48823931" w:rsidR="007C670C" w:rsidRDefault="007C670C" w:rsidP="007C670C">
      <w:pPr>
        <w:pStyle w:val="Text1"/>
        <w:spacing w:before="0" w:after="0" w:line="276" w:lineRule="auto"/>
        <w:ind w:left="0"/>
        <w:rPr>
          <w:rFonts w:ascii="Arial" w:eastAsia="Arial" w:hAnsi="Arial" w:cs="Arial"/>
          <w:sz w:val="20"/>
          <w:szCs w:val="20"/>
        </w:rPr>
      </w:pPr>
      <w:r w:rsidRPr="00857768">
        <w:rPr>
          <w:rFonts w:ascii="Arial" w:eastAsia="Arial" w:hAnsi="Arial" w:cs="Arial"/>
          <w:sz w:val="20"/>
          <w:szCs w:val="20"/>
        </w:rPr>
        <w:t>Technologia ta mogłaby być zastosowana</w:t>
      </w:r>
      <w:r>
        <w:rPr>
          <w:rFonts w:ascii="Arial" w:eastAsia="Arial" w:hAnsi="Arial" w:cs="Arial"/>
          <w:sz w:val="20"/>
          <w:szCs w:val="20"/>
        </w:rPr>
        <w:t xml:space="preserve"> również</w:t>
      </w:r>
      <w:r w:rsidRPr="00857768">
        <w:rPr>
          <w:rFonts w:ascii="Arial" w:eastAsia="Arial" w:hAnsi="Arial" w:cs="Arial"/>
          <w:sz w:val="20"/>
          <w:szCs w:val="20"/>
        </w:rPr>
        <w:t> w terapii genowej mózgu z zastosowaniem wektorów wirusowych i kwasów nukleinowych. Dotychczasowe</w:t>
      </w:r>
      <w:r w:rsidR="000A546A">
        <w:rPr>
          <w:rFonts w:ascii="Arial" w:eastAsia="Arial" w:hAnsi="Arial" w:cs="Arial"/>
          <w:sz w:val="20"/>
          <w:szCs w:val="20"/>
        </w:rPr>
        <w:t>,</w:t>
      </w:r>
      <w:r w:rsidRPr="00857768">
        <w:rPr>
          <w:rFonts w:ascii="Arial" w:eastAsia="Arial" w:hAnsi="Arial" w:cs="Arial"/>
          <w:sz w:val="20"/>
          <w:szCs w:val="20"/>
        </w:rPr>
        <w:t xml:space="preserve"> i nadal bardzo unikalne</w:t>
      </w:r>
      <w:r w:rsidR="000A546A">
        <w:rPr>
          <w:rFonts w:ascii="Arial" w:eastAsia="Arial" w:hAnsi="Arial" w:cs="Arial"/>
          <w:sz w:val="20"/>
          <w:szCs w:val="20"/>
        </w:rPr>
        <w:t>,</w:t>
      </w:r>
      <w:r w:rsidRPr="00857768">
        <w:rPr>
          <w:rFonts w:ascii="Arial" w:eastAsia="Arial" w:hAnsi="Arial" w:cs="Arial"/>
          <w:sz w:val="20"/>
          <w:szCs w:val="20"/>
        </w:rPr>
        <w:t> operacje terapii mózgu polegają na wprowadzeniu fragmentów obcych kwasów nukleinowych do mózgu za pomocą fragmentów kwasu nukleinowego i wektora wirusowego z użyciem kaniuli infuzyjnej. Wykonuje się to w aparacie do rezonansu magnetycznego za pomocą długiej igły, któr</w:t>
      </w:r>
      <w:r>
        <w:rPr>
          <w:rFonts w:ascii="Arial" w:eastAsia="Arial" w:hAnsi="Arial" w:cs="Arial"/>
          <w:sz w:val="20"/>
          <w:szCs w:val="20"/>
        </w:rPr>
        <w:t>ą</w:t>
      </w:r>
      <w:r w:rsidRPr="00857768">
        <w:rPr>
          <w:rFonts w:ascii="Arial" w:eastAsia="Arial" w:hAnsi="Arial" w:cs="Arial"/>
          <w:sz w:val="20"/>
          <w:szCs w:val="20"/>
        </w:rPr>
        <w:t xml:space="preserve"> wprowadza się </w:t>
      </w:r>
      <w:r>
        <w:rPr>
          <w:rFonts w:ascii="Arial" w:eastAsia="Arial" w:hAnsi="Arial" w:cs="Arial"/>
          <w:sz w:val="20"/>
          <w:szCs w:val="20"/>
        </w:rPr>
        <w:t xml:space="preserve">do </w:t>
      </w:r>
      <w:r w:rsidRPr="00857768">
        <w:rPr>
          <w:rFonts w:ascii="Arial" w:eastAsia="Arial" w:hAnsi="Arial" w:cs="Arial"/>
          <w:sz w:val="20"/>
          <w:szCs w:val="20"/>
        </w:rPr>
        <w:t>głębokich struktur mózgu w zaplanowane wcześniej miejsca. Infuzja wektorów wirusowych, z uwagi na jej sposób rozprzestrzeniania się w mózgu, musi być bardzo długa. Zabiegi takie trwają ok. 12 godzin</w:t>
      </w:r>
      <w:r>
        <w:rPr>
          <w:rFonts w:ascii="Arial" w:eastAsia="Arial" w:hAnsi="Arial" w:cs="Arial"/>
          <w:sz w:val="20"/>
          <w:szCs w:val="20"/>
        </w:rPr>
        <w:t>,</w:t>
      </w:r>
      <w:r w:rsidRPr="00857768">
        <w:rPr>
          <w:rFonts w:ascii="Arial" w:eastAsia="Arial" w:hAnsi="Arial" w:cs="Arial"/>
          <w:sz w:val="20"/>
          <w:szCs w:val="20"/>
        </w:rPr>
        <w:t> co jest przyczyną</w:t>
      </w:r>
      <w:r>
        <w:rPr>
          <w:rFonts w:ascii="Arial" w:eastAsia="Arial" w:hAnsi="Arial" w:cs="Arial"/>
          <w:sz w:val="20"/>
          <w:szCs w:val="20"/>
        </w:rPr>
        <w:t xml:space="preserve"> tego,</w:t>
      </w:r>
      <w:r w:rsidRPr="00857768">
        <w:rPr>
          <w:rFonts w:ascii="Arial" w:eastAsia="Arial" w:hAnsi="Arial" w:cs="Arial"/>
          <w:sz w:val="20"/>
          <w:szCs w:val="20"/>
        </w:rPr>
        <w:t xml:space="preserve"> że nie będą  mogły być skomercjalizowan</w:t>
      </w:r>
      <w:r>
        <w:rPr>
          <w:rFonts w:ascii="Arial" w:eastAsia="Arial" w:hAnsi="Arial" w:cs="Arial"/>
          <w:sz w:val="20"/>
          <w:szCs w:val="20"/>
        </w:rPr>
        <w:t>e</w:t>
      </w:r>
      <w:r w:rsidRPr="00857768">
        <w:rPr>
          <w:rFonts w:ascii="Arial" w:eastAsia="Arial" w:hAnsi="Arial" w:cs="Arial"/>
          <w:sz w:val="20"/>
          <w:szCs w:val="20"/>
        </w:rPr>
        <w:t>, bo trwają zbyt długo. Należy szukać zatem innego sposobu podania wektorów wirusowych. Tym innym sposobem mogłoby być otwieranie</w:t>
      </w:r>
      <w:r>
        <w:rPr>
          <w:rFonts w:ascii="Arial" w:eastAsia="Arial" w:hAnsi="Arial" w:cs="Arial"/>
          <w:sz w:val="20"/>
          <w:szCs w:val="20"/>
        </w:rPr>
        <w:t xml:space="preserve"> </w:t>
      </w:r>
      <w:r w:rsidRPr="00857768">
        <w:rPr>
          <w:rFonts w:ascii="Arial" w:eastAsia="Arial" w:hAnsi="Arial" w:cs="Arial"/>
          <w:sz w:val="20"/>
          <w:szCs w:val="20"/>
        </w:rPr>
        <w:t>bariery krew mózg, któr</w:t>
      </w:r>
      <w:r>
        <w:rPr>
          <w:rFonts w:ascii="Arial" w:eastAsia="Arial" w:hAnsi="Arial" w:cs="Arial"/>
          <w:sz w:val="20"/>
          <w:szCs w:val="20"/>
        </w:rPr>
        <w:t>e</w:t>
      </w:r>
      <w:r w:rsidRPr="00857768">
        <w:rPr>
          <w:rFonts w:ascii="Arial" w:eastAsia="Arial" w:hAnsi="Arial" w:cs="Arial"/>
          <w:sz w:val="20"/>
          <w:szCs w:val="20"/>
        </w:rPr>
        <w:t xml:space="preserve"> </w:t>
      </w:r>
      <w:r>
        <w:rPr>
          <w:rFonts w:ascii="Arial" w:eastAsia="Arial" w:hAnsi="Arial" w:cs="Arial"/>
          <w:sz w:val="20"/>
          <w:szCs w:val="20"/>
        </w:rPr>
        <w:t>s</w:t>
      </w:r>
      <w:r w:rsidRPr="00857768">
        <w:rPr>
          <w:rFonts w:ascii="Arial" w:eastAsia="Arial" w:hAnsi="Arial" w:cs="Arial"/>
          <w:sz w:val="20"/>
          <w:szCs w:val="20"/>
        </w:rPr>
        <w:t>łuży</w:t>
      </w:r>
      <w:r>
        <w:rPr>
          <w:rFonts w:ascii="Arial" w:eastAsia="Arial" w:hAnsi="Arial" w:cs="Arial"/>
          <w:sz w:val="20"/>
          <w:szCs w:val="20"/>
        </w:rPr>
        <w:t xml:space="preserve"> </w:t>
      </w:r>
      <w:r w:rsidRPr="00857768">
        <w:rPr>
          <w:rFonts w:ascii="Arial" w:eastAsia="Arial" w:hAnsi="Arial" w:cs="Arial"/>
          <w:sz w:val="20"/>
          <w:szCs w:val="20"/>
        </w:rPr>
        <w:t>umożliwieniu</w:t>
      </w:r>
      <w:r>
        <w:rPr>
          <w:rFonts w:ascii="Arial" w:eastAsia="Arial" w:hAnsi="Arial" w:cs="Arial"/>
          <w:sz w:val="20"/>
          <w:szCs w:val="20"/>
        </w:rPr>
        <w:t xml:space="preserve"> </w:t>
      </w:r>
      <w:r w:rsidRPr="00857768">
        <w:rPr>
          <w:rFonts w:ascii="Arial" w:eastAsia="Arial" w:hAnsi="Arial" w:cs="Arial"/>
          <w:sz w:val="20"/>
          <w:szCs w:val="20"/>
        </w:rPr>
        <w:t>przedostawaniu się do mózgu elementów</w:t>
      </w:r>
      <w:r>
        <w:rPr>
          <w:rFonts w:ascii="Arial" w:eastAsia="Arial" w:hAnsi="Arial" w:cs="Arial"/>
          <w:sz w:val="20"/>
          <w:szCs w:val="20"/>
        </w:rPr>
        <w:t xml:space="preserve"> </w:t>
      </w:r>
      <w:r w:rsidRPr="00857768">
        <w:rPr>
          <w:rFonts w:ascii="Arial" w:eastAsia="Arial" w:hAnsi="Arial" w:cs="Arial"/>
          <w:sz w:val="20"/>
          <w:szCs w:val="20"/>
        </w:rPr>
        <w:t>krążących we krwi. Podanie wektorów wirusowych bezpośrednio do krwioobiegu żylnego lub tętniczego</w:t>
      </w:r>
      <w:r>
        <w:rPr>
          <w:rFonts w:ascii="Arial" w:eastAsia="Arial" w:hAnsi="Arial" w:cs="Arial"/>
          <w:sz w:val="20"/>
          <w:szCs w:val="20"/>
        </w:rPr>
        <w:t>,</w:t>
      </w:r>
      <w:r w:rsidRPr="00857768">
        <w:rPr>
          <w:rFonts w:ascii="Arial" w:eastAsia="Arial" w:hAnsi="Arial" w:cs="Arial"/>
          <w:sz w:val="20"/>
          <w:szCs w:val="20"/>
        </w:rPr>
        <w:t xml:space="preserve"> przy otwartej wcześniej barierze krew mózg</w:t>
      </w:r>
      <w:r>
        <w:rPr>
          <w:rFonts w:ascii="Arial" w:eastAsia="Arial" w:hAnsi="Arial" w:cs="Arial"/>
          <w:sz w:val="20"/>
          <w:szCs w:val="20"/>
        </w:rPr>
        <w:t xml:space="preserve"> </w:t>
      </w:r>
      <w:r w:rsidRPr="00857768">
        <w:rPr>
          <w:rFonts w:ascii="Arial" w:eastAsia="Arial" w:hAnsi="Arial" w:cs="Arial"/>
          <w:sz w:val="20"/>
          <w:szCs w:val="20"/>
        </w:rPr>
        <w:t>może pozwolić na przeniknięcie materiału genetycznego do wybranych celów w mózgu bez potrzeby wielogodzinnej infuzji.</w:t>
      </w:r>
      <w:r>
        <w:rPr>
          <w:rFonts w:ascii="Arial" w:eastAsia="Arial" w:hAnsi="Arial" w:cs="Arial"/>
          <w:sz w:val="20"/>
          <w:szCs w:val="20"/>
        </w:rPr>
        <w:t xml:space="preserve"> </w:t>
      </w:r>
    </w:p>
    <w:p w14:paraId="6655F4D8" w14:textId="77777777" w:rsidR="007C670C" w:rsidRDefault="007C670C" w:rsidP="007C670C">
      <w:pPr>
        <w:pStyle w:val="Text1"/>
        <w:spacing w:before="0" w:after="0" w:line="276" w:lineRule="auto"/>
        <w:ind w:left="0"/>
        <w:rPr>
          <w:rFonts w:ascii="Arial" w:eastAsia="Arial" w:hAnsi="Arial" w:cs="Arial"/>
          <w:sz w:val="20"/>
          <w:szCs w:val="20"/>
        </w:rPr>
      </w:pPr>
      <w:r w:rsidRPr="00857768">
        <w:rPr>
          <w:rFonts w:ascii="Arial" w:eastAsia="Arial" w:hAnsi="Arial" w:cs="Arial"/>
          <w:sz w:val="20"/>
          <w:szCs w:val="20"/>
        </w:rPr>
        <w:t xml:space="preserve">Technika ta może zrewolucjonizować terapię genową mózgu i </w:t>
      </w:r>
      <w:r>
        <w:rPr>
          <w:rFonts w:ascii="Arial" w:eastAsia="Arial" w:hAnsi="Arial" w:cs="Arial"/>
          <w:sz w:val="20"/>
          <w:szCs w:val="20"/>
        </w:rPr>
        <w:t>b</w:t>
      </w:r>
      <w:r w:rsidRPr="00857768">
        <w:rPr>
          <w:rFonts w:ascii="Arial" w:eastAsia="Arial" w:hAnsi="Arial" w:cs="Arial"/>
          <w:sz w:val="20"/>
          <w:szCs w:val="20"/>
        </w:rPr>
        <w:t>yć udostępniona całej Europie.</w:t>
      </w:r>
      <w:r w:rsidRPr="00CA7DB2">
        <w:rPr>
          <w:rFonts w:ascii="Arial" w:eastAsia="Arial" w:hAnsi="Arial" w:cs="Arial"/>
          <w:sz w:val="20"/>
          <w:szCs w:val="20"/>
        </w:rPr>
        <w:t xml:space="preserve"> </w:t>
      </w:r>
    </w:p>
    <w:p w14:paraId="0A9EF4AA" w14:textId="77777777" w:rsidR="007C670C" w:rsidRDefault="007C670C" w:rsidP="007C670C">
      <w:pPr>
        <w:pStyle w:val="Text1"/>
        <w:spacing w:before="0" w:after="0" w:line="276" w:lineRule="auto"/>
        <w:ind w:left="0"/>
        <w:rPr>
          <w:rFonts w:ascii="Arial" w:eastAsia="Arial" w:hAnsi="Arial" w:cs="Arial"/>
          <w:sz w:val="20"/>
          <w:szCs w:val="20"/>
        </w:rPr>
      </w:pPr>
    </w:p>
    <w:p w14:paraId="0F1CCA58" w14:textId="73FCFF32" w:rsidR="007C670C" w:rsidRDefault="007C670C" w:rsidP="007C670C">
      <w:pPr>
        <w:pStyle w:val="Text1"/>
        <w:spacing w:before="0" w:after="0" w:line="276" w:lineRule="auto"/>
        <w:ind w:left="0"/>
        <w:rPr>
          <w:rFonts w:ascii="Arial" w:eastAsia="Arial" w:hAnsi="Arial" w:cs="Arial"/>
          <w:sz w:val="20"/>
          <w:szCs w:val="20"/>
        </w:rPr>
      </w:pPr>
      <w:r w:rsidRPr="002A1F7B">
        <w:rPr>
          <w:rFonts w:ascii="Arial" w:eastAsia="Arial" w:hAnsi="Arial" w:cs="Arial"/>
          <w:sz w:val="20"/>
          <w:szCs w:val="20"/>
        </w:rPr>
        <w:t>W ramach projektu będzie finansowany zakup niezbędnej, specyficznej aparatury i oprogramowania</w:t>
      </w:r>
      <w:r>
        <w:rPr>
          <w:rFonts w:ascii="Arial" w:eastAsia="Arial" w:hAnsi="Arial" w:cs="Arial"/>
          <w:sz w:val="20"/>
          <w:szCs w:val="20"/>
        </w:rPr>
        <w:t xml:space="preserve"> wykorzystywanych w powyższych procedurach</w:t>
      </w:r>
      <w:r w:rsidRPr="002A1F7B">
        <w:rPr>
          <w:rFonts w:ascii="Arial" w:eastAsia="Arial" w:hAnsi="Arial" w:cs="Arial"/>
          <w:sz w:val="20"/>
          <w:szCs w:val="20"/>
        </w:rPr>
        <w:t>, wraz z konieczną adaptacją pomieszczeń, kluczow</w:t>
      </w:r>
      <w:r>
        <w:rPr>
          <w:rFonts w:ascii="Arial" w:eastAsia="Arial" w:hAnsi="Arial" w:cs="Arial"/>
          <w:sz w:val="20"/>
          <w:szCs w:val="20"/>
        </w:rPr>
        <w:t>ych</w:t>
      </w:r>
      <w:r w:rsidRPr="002A1F7B">
        <w:rPr>
          <w:rFonts w:ascii="Arial" w:eastAsia="Arial" w:hAnsi="Arial" w:cs="Arial"/>
          <w:sz w:val="20"/>
          <w:szCs w:val="20"/>
        </w:rPr>
        <w:t xml:space="preserve"> dla rozwoju technologii medyczn</w:t>
      </w:r>
      <w:r>
        <w:rPr>
          <w:rFonts w:ascii="Arial" w:eastAsia="Arial" w:hAnsi="Arial" w:cs="Arial"/>
          <w:sz w:val="20"/>
          <w:szCs w:val="20"/>
        </w:rPr>
        <w:t>ych</w:t>
      </w:r>
      <w:r w:rsidRPr="002A1F7B">
        <w:rPr>
          <w:rFonts w:ascii="Arial" w:eastAsia="Arial" w:hAnsi="Arial" w:cs="Arial"/>
          <w:sz w:val="20"/>
          <w:szCs w:val="20"/>
        </w:rPr>
        <w:t xml:space="preserve"> objęt</w:t>
      </w:r>
      <w:r>
        <w:rPr>
          <w:rFonts w:ascii="Arial" w:eastAsia="Arial" w:hAnsi="Arial" w:cs="Arial"/>
          <w:sz w:val="20"/>
          <w:szCs w:val="20"/>
        </w:rPr>
        <w:t>ych</w:t>
      </w:r>
      <w:r w:rsidRPr="002A1F7B">
        <w:rPr>
          <w:rFonts w:ascii="Arial" w:eastAsia="Arial" w:hAnsi="Arial" w:cs="Arial"/>
          <w:sz w:val="20"/>
          <w:szCs w:val="20"/>
        </w:rPr>
        <w:t xml:space="preserve"> projektem, w szczególności: </w:t>
      </w:r>
      <w:r w:rsidRPr="00456830">
        <w:rPr>
          <w:rFonts w:ascii="Arial" w:eastAsia="Arial" w:hAnsi="Arial" w:cs="Arial"/>
          <w:sz w:val="20"/>
          <w:szCs w:val="20"/>
        </w:rPr>
        <w:t>unikalny sprzęt do śródoperacyjnego napromieniania wybranych jednostek chorobowych mózgu i kręgosłupa, robotyczny system do neuronawigacji i naprowadzania na wybrany cel w mózgu i kręgosłupie</w:t>
      </w:r>
      <w:r>
        <w:rPr>
          <w:rFonts w:ascii="Arial" w:eastAsia="Arial" w:hAnsi="Arial" w:cs="Arial"/>
          <w:sz w:val="20"/>
          <w:szCs w:val="20"/>
        </w:rPr>
        <w:t>, z</w:t>
      </w:r>
      <w:r w:rsidRPr="00456830">
        <w:rPr>
          <w:rFonts w:ascii="Arial" w:eastAsia="Arial" w:hAnsi="Arial" w:cs="Arial"/>
          <w:sz w:val="20"/>
          <w:szCs w:val="20"/>
        </w:rPr>
        <w:t xml:space="preserve">akup osprzętowania do posiadanego już systemu </w:t>
      </w:r>
      <w:r w:rsidRPr="000440EB">
        <w:rPr>
          <w:rFonts w:ascii="Arial" w:eastAsia="Arial" w:hAnsi="Arial" w:cs="Arial"/>
          <w:sz w:val="20"/>
          <w:szCs w:val="20"/>
        </w:rPr>
        <w:t>ultradźwiękowego FUS umożliwiającego otwieranie bariery krew mózg, system Brain Tumor Flow, przyłóżkow</w:t>
      </w:r>
      <w:r w:rsidR="000A546A">
        <w:rPr>
          <w:rFonts w:ascii="Arial" w:eastAsia="Arial" w:hAnsi="Arial" w:cs="Arial"/>
          <w:sz w:val="20"/>
          <w:szCs w:val="20"/>
        </w:rPr>
        <w:t>y</w:t>
      </w:r>
      <w:r w:rsidRPr="000440EB">
        <w:rPr>
          <w:rFonts w:ascii="Arial" w:eastAsia="Arial" w:hAnsi="Arial" w:cs="Arial"/>
          <w:sz w:val="20"/>
          <w:szCs w:val="20"/>
        </w:rPr>
        <w:t xml:space="preserve"> aparat do stożkowej tomografii komputerowej, przyłóżkow</w:t>
      </w:r>
      <w:r w:rsidR="000A546A">
        <w:rPr>
          <w:rFonts w:ascii="Arial" w:eastAsia="Arial" w:hAnsi="Arial" w:cs="Arial"/>
          <w:sz w:val="20"/>
          <w:szCs w:val="20"/>
        </w:rPr>
        <w:t>y</w:t>
      </w:r>
      <w:r w:rsidRPr="000440EB">
        <w:rPr>
          <w:rFonts w:ascii="Arial" w:eastAsia="Arial" w:hAnsi="Arial" w:cs="Arial"/>
          <w:sz w:val="20"/>
          <w:szCs w:val="20"/>
        </w:rPr>
        <w:t xml:space="preserve"> rezonans magnetyczn</w:t>
      </w:r>
      <w:r w:rsidR="000A546A">
        <w:rPr>
          <w:rFonts w:ascii="Arial" w:eastAsia="Arial" w:hAnsi="Arial" w:cs="Arial"/>
          <w:sz w:val="20"/>
          <w:szCs w:val="20"/>
        </w:rPr>
        <w:t>y</w:t>
      </w:r>
      <w:r w:rsidRPr="000440EB">
        <w:rPr>
          <w:rFonts w:ascii="Arial" w:eastAsia="Arial" w:hAnsi="Arial" w:cs="Arial"/>
          <w:sz w:val="20"/>
          <w:szCs w:val="20"/>
        </w:rPr>
        <w:t>, system do mapowania okolic elokwentnych mózgu, neuromonitoring 32</w:t>
      </w:r>
      <w:r w:rsidR="00BE0EE6">
        <w:rPr>
          <w:rFonts w:ascii="Arial" w:eastAsia="Arial" w:hAnsi="Arial" w:cs="Arial"/>
          <w:sz w:val="20"/>
          <w:szCs w:val="20"/>
        </w:rPr>
        <w:t>-</w:t>
      </w:r>
      <w:r w:rsidRPr="000440EB">
        <w:rPr>
          <w:rFonts w:ascii="Arial" w:eastAsia="Arial" w:hAnsi="Arial" w:cs="Arial"/>
          <w:sz w:val="20"/>
          <w:szCs w:val="20"/>
        </w:rPr>
        <w:t>kanałowego, ram</w:t>
      </w:r>
      <w:r w:rsidR="000A546A">
        <w:rPr>
          <w:rFonts w:ascii="Arial" w:eastAsia="Arial" w:hAnsi="Arial" w:cs="Arial"/>
          <w:sz w:val="20"/>
          <w:szCs w:val="20"/>
        </w:rPr>
        <w:t>a</w:t>
      </w:r>
      <w:r w:rsidRPr="000440EB">
        <w:rPr>
          <w:rFonts w:ascii="Arial" w:eastAsia="Arial" w:hAnsi="Arial" w:cs="Arial"/>
          <w:sz w:val="20"/>
          <w:szCs w:val="20"/>
        </w:rPr>
        <w:t xml:space="preserve"> stereotaktyczn</w:t>
      </w:r>
      <w:r w:rsidR="000A546A">
        <w:rPr>
          <w:rFonts w:ascii="Arial" w:eastAsia="Arial" w:hAnsi="Arial" w:cs="Arial"/>
          <w:sz w:val="20"/>
          <w:szCs w:val="20"/>
        </w:rPr>
        <w:t>a</w:t>
      </w:r>
      <w:r w:rsidRPr="00456830">
        <w:rPr>
          <w:rFonts w:ascii="Arial" w:eastAsia="Arial" w:hAnsi="Arial" w:cs="Arial"/>
          <w:sz w:val="20"/>
          <w:szCs w:val="20"/>
        </w:rPr>
        <w:t xml:space="preserve"> do zabiegów terapii genowej mózgu, system do monitorowania ciśnienia śródczaszkowego i innych</w:t>
      </w:r>
      <w:r>
        <w:rPr>
          <w:rFonts w:ascii="Arial" w:eastAsia="Arial" w:hAnsi="Arial" w:cs="Arial"/>
          <w:sz w:val="20"/>
          <w:szCs w:val="20"/>
        </w:rPr>
        <w:t>.</w:t>
      </w:r>
    </w:p>
    <w:p w14:paraId="5E8B485D" w14:textId="77777777" w:rsidR="007C670C" w:rsidRDefault="007C670C" w:rsidP="007C670C">
      <w:pPr>
        <w:pStyle w:val="Text1"/>
        <w:spacing w:before="0" w:after="0" w:line="276" w:lineRule="auto"/>
        <w:ind w:left="0"/>
        <w:rPr>
          <w:rFonts w:ascii="Arial" w:eastAsia="Arial" w:hAnsi="Arial" w:cs="Arial"/>
          <w:sz w:val="20"/>
          <w:szCs w:val="20"/>
        </w:rPr>
      </w:pPr>
    </w:p>
    <w:p w14:paraId="2064130B" w14:textId="77777777" w:rsidR="007C670C" w:rsidRDefault="007C670C" w:rsidP="007C670C">
      <w:pPr>
        <w:pStyle w:val="Text1"/>
        <w:spacing w:before="0" w:after="0" w:line="276" w:lineRule="auto"/>
        <w:ind w:left="0"/>
        <w:rPr>
          <w:rFonts w:ascii="Arial" w:eastAsia="Arial" w:hAnsi="Arial" w:cs="Arial"/>
          <w:sz w:val="20"/>
          <w:szCs w:val="20"/>
        </w:rPr>
      </w:pPr>
      <w:r>
        <w:rPr>
          <w:rFonts w:ascii="Arial" w:eastAsia="Arial" w:hAnsi="Arial" w:cs="Arial"/>
          <w:sz w:val="20"/>
          <w:szCs w:val="20"/>
        </w:rPr>
        <w:t xml:space="preserve">Powyższa technologia będzie opracowywana w </w:t>
      </w:r>
      <w:r w:rsidRPr="008701AC">
        <w:rPr>
          <w:rFonts w:ascii="Arial" w:eastAsia="Arial" w:hAnsi="Arial" w:cs="Arial"/>
          <w:sz w:val="20"/>
          <w:szCs w:val="20"/>
        </w:rPr>
        <w:t>Mazowiecki</w:t>
      </w:r>
      <w:r>
        <w:rPr>
          <w:rFonts w:ascii="Arial" w:eastAsia="Arial" w:hAnsi="Arial" w:cs="Arial"/>
          <w:sz w:val="20"/>
          <w:szCs w:val="20"/>
        </w:rPr>
        <w:t>m</w:t>
      </w:r>
      <w:r w:rsidRPr="008701AC">
        <w:rPr>
          <w:rFonts w:ascii="Arial" w:eastAsia="Arial" w:hAnsi="Arial" w:cs="Arial"/>
          <w:sz w:val="20"/>
          <w:szCs w:val="20"/>
        </w:rPr>
        <w:t xml:space="preserve"> Szpital</w:t>
      </w:r>
      <w:r>
        <w:rPr>
          <w:rFonts w:ascii="Arial" w:eastAsia="Arial" w:hAnsi="Arial" w:cs="Arial"/>
          <w:sz w:val="20"/>
          <w:szCs w:val="20"/>
        </w:rPr>
        <w:t>u</w:t>
      </w:r>
      <w:r w:rsidRPr="008701AC">
        <w:rPr>
          <w:rFonts w:ascii="Arial" w:eastAsia="Arial" w:hAnsi="Arial" w:cs="Arial"/>
          <w:sz w:val="20"/>
          <w:szCs w:val="20"/>
        </w:rPr>
        <w:t xml:space="preserve"> Bródnowski</w:t>
      </w:r>
      <w:r>
        <w:rPr>
          <w:rFonts w:ascii="Arial" w:eastAsia="Arial" w:hAnsi="Arial" w:cs="Arial"/>
          <w:sz w:val="20"/>
          <w:szCs w:val="20"/>
        </w:rPr>
        <w:t>m w Warszawie.</w:t>
      </w:r>
    </w:p>
    <w:p w14:paraId="3A3B5F1E" w14:textId="77777777" w:rsidR="007C670C" w:rsidRPr="00DD09BE" w:rsidRDefault="007C670C" w:rsidP="007C670C">
      <w:pPr>
        <w:pStyle w:val="Text1"/>
        <w:spacing w:before="0" w:after="0" w:line="276" w:lineRule="auto"/>
        <w:ind w:left="0"/>
        <w:rPr>
          <w:rFonts w:ascii="Arial" w:eastAsia="Arial" w:hAnsi="Arial" w:cs="Arial"/>
          <w:sz w:val="20"/>
          <w:szCs w:val="20"/>
        </w:rPr>
      </w:pPr>
    </w:p>
    <w:p w14:paraId="12BCDEBD" w14:textId="77777777" w:rsidR="007C670C" w:rsidRPr="00654473" w:rsidRDefault="007C670C" w:rsidP="007C670C">
      <w:pPr>
        <w:spacing w:before="0" w:after="0" w:line="276" w:lineRule="auto"/>
        <w:rPr>
          <w:rFonts w:ascii="Arial" w:eastAsia="Arial" w:hAnsi="Arial" w:cs="Arial"/>
          <w:sz w:val="20"/>
          <w:szCs w:val="20"/>
        </w:rPr>
      </w:pPr>
      <w:r w:rsidRPr="00654473">
        <w:rPr>
          <w:rFonts w:ascii="Arial" w:eastAsia="Arial" w:hAnsi="Arial" w:cs="Arial"/>
          <w:sz w:val="20"/>
          <w:szCs w:val="20"/>
        </w:rPr>
        <w:t>Uzasadnienie formy wsparcia:</w:t>
      </w:r>
    </w:p>
    <w:p w14:paraId="72B9AE28" w14:textId="77777777" w:rsidR="007C670C" w:rsidRPr="00654473" w:rsidRDefault="007C670C" w:rsidP="007C670C">
      <w:pPr>
        <w:spacing w:before="0" w:after="0" w:line="276" w:lineRule="auto"/>
        <w:rPr>
          <w:rFonts w:ascii="Arial" w:eastAsia="Arial" w:hAnsi="Arial" w:cs="Arial"/>
          <w:sz w:val="20"/>
          <w:szCs w:val="20"/>
        </w:rPr>
      </w:pPr>
      <w:r w:rsidRPr="00654473">
        <w:rPr>
          <w:rFonts w:ascii="Arial" w:eastAsia="Arial" w:hAnsi="Arial" w:cs="Arial"/>
          <w:sz w:val="20"/>
          <w:szCs w:val="20"/>
        </w:rPr>
        <w:t>Przewiduje się dotacyjną formę wsparcia, ponieważ projekt nie będzie generował dochodów ani oszczędności.</w:t>
      </w:r>
    </w:p>
    <w:p w14:paraId="585B28E5" w14:textId="77777777" w:rsidR="007C670C" w:rsidRPr="00654473" w:rsidRDefault="007C670C" w:rsidP="007C670C">
      <w:pPr>
        <w:pStyle w:val="Text1"/>
        <w:spacing w:before="0" w:after="0" w:line="276" w:lineRule="auto"/>
        <w:ind w:left="0"/>
        <w:rPr>
          <w:rFonts w:ascii="Arial" w:hAnsi="Arial" w:cs="Arial"/>
          <w:sz w:val="20"/>
          <w:szCs w:val="20"/>
        </w:rPr>
      </w:pPr>
    </w:p>
    <w:p w14:paraId="3C3CB67A" w14:textId="77777777" w:rsidR="007C670C" w:rsidRPr="00654473" w:rsidRDefault="007C670C" w:rsidP="007C670C">
      <w:pPr>
        <w:pStyle w:val="Text1"/>
        <w:spacing w:before="0" w:after="0" w:line="276" w:lineRule="auto"/>
        <w:ind w:left="0"/>
        <w:rPr>
          <w:rFonts w:ascii="Arial" w:hAnsi="Arial" w:cs="Arial"/>
          <w:b/>
          <w:sz w:val="20"/>
          <w:szCs w:val="20"/>
        </w:rPr>
      </w:pPr>
      <w:r w:rsidRPr="00654473">
        <w:rPr>
          <w:rFonts w:ascii="Arial" w:hAnsi="Arial" w:cs="Arial"/>
          <w:b/>
          <w:sz w:val="20"/>
          <w:szCs w:val="20"/>
        </w:rPr>
        <w:t>Główne grupy docelowe</w:t>
      </w:r>
    </w:p>
    <w:p w14:paraId="003145A2" w14:textId="77777777" w:rsidR="007C670C" w:rsidRPr="00654473" w:rsidRDefault="007C670C" w:rsidP="007C670C">
      <w:pPr>
        <w:pStyle w:val="Text1"/>
        <w:numPr>
          <w:ilvl w:val="0"/>
          <w:numId w:val="81"/>
        </w:numPr>
        <w:spacing w:before="0" w:after="0" w:line="276" w:lineRule="auto"/>
        <w:rPr>
          <w:rFonts w:ascii="Arial" w:hAnsi="Arial" w:cs="Arial"/>
          <w:sz w:val="20"/>
          <w:szCs w:val="20"/>
        </w:rPr>
      </w:pPr>
      <w:r w:rsidRPr="00654473">
        <w:rPr>
          <w:rFonts w:ascii="Arial" w:hAnsi="Arial" w:cs="Arial"/>
          <w:sz w:val="20"/>
          <w:szCs w:val="20"/>
        </w:rPr>
        <w:t>pacjenci,</w:t>
      </w:r>
    </w:p>
    <w:p w14:paraId="7D490D1F" w14:textId="77777777" w:rsidR="007C670C" w:rsidRPr="0068654D" w:rsidRDefault="007C670C" w:rsidP="007C670C">
      <w:pPr>
        <w:pStyle w:val="Akapitzlist"/>
        <w:numPr>
          <w:ilvl w:val="0"/>
          <w:numId w:val="81"/>
        </w:numPr>
        <w:rPr>
          <w:rFonts w:ascii="Arial" w:hAnsi="Arial" w:cs="Arial"/>
          <w:sz w:val="20"/>
          <w:szCs w:val="20"/>
        </w:rPr>
      </w:pPr>
      <w:r w:rsidRPr="00AD1E8C">
        <w:rPr>
          <w:rFonts w:ascii="Arial" w:hAnsi="Arial" w:cs="Arial"/>
          <w:sz w:val="20"/>
          <w:szCs w:val="20"/>
        </w:rPr>
        <w:t>podmioty wykonujące działalność leczniczą</w:t>
      </w:r>
      <w:r>
        <w:rPr>
          <w:rFonts w:ascii="Arial" w:hAnsi="Arial" w:cs="Arial"/>
          <w:sz w:val="20"/>
          <w:szCs w:val="20"/>
        </w:rPr>
        <w:t>.</w:t>
      </w:r>
    </w:p>
    <w:p w14:paraId="76896415" w14:textId="77777777" w:rsidR="007C670C" w:rsidRPr="00D50337" w:rsidRDefault="007C670C" w:rsidP="007C670C">
      <w:pPr>
        <w:pStyle w:val="Text1"/>
        <w:spacing w:before="0" w:after="0" w:line="276" w:lineRule="auto"/>
        <w:ind w:left="0"/>
        <w:rPr>
          <w:rFonts w:ascii="Arial" w:hAnsi="Arial" w:cs="Arial"/>
          <w:sz w:val="20"/>
          <w:szCs w:val="20"/>
          <w:highlight w:val="yellow"/>
        </w:rPr>
      </w:pPr>
    </w:p>
    <w:p w14:paraId="0FD17198" w14:textId="77777777" w:rsidR="007C670C" w:rsidRPr="007F5656" w:rsidRDefault="007C670C" w:rsidP="007C670C">
      <w:pPr>
        <w:pStyle w:val="Text1"/>
        <w:spacing w:before="0" w:after="0" w:line="276" w:lineRule="auto"/>
        <w:ind w:left="0"/>
        <w:rPr>
          <w:rFonts w:ascii="Arial" w:hAnsi="Arial" w:cs="Arial"/>
          <w:b/>
          <w:bCs/>
          <w:sz w:val="20"/>
          <w:szCs w:val="20"/>
        </w:rPr>
      </w:pPr>
      <w:r w:rsidRPr="14C1FBAA">
        <w:rPr>
          <w:rFonts w:ascii="Arial" w:hAnsi="Arial" w:cs="Arial"/>
          <w:b/>
          <w:bCs/>
          <w:sz w:val="20"/>
          <w:szCs w:val="20"/>
        </w:rPr>
        <w:t>Działania na rzecz zapewnienia równości, włączenia społecznego i niedyskryminacji</w:t>
      </w:r>
    </w:p>
    <w:p w14:paraId="70FF8059"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t>Projekt będzie realizowany z zachowaniem zasad sprzyjających podniesieniu jakości życia i zapewnienia niezależności obywateli, którzy ze względu na stan zdrowia, wiek czy niepełnosprawność napotykają się na ograniczenia w życiu codziennym.</w:t>
      </w:r>
    </w:p>
    <w:p w14:paraId="14EBD603"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t>Produkty, usługi i rezultaty projektu będą miały ogólnodostępny charakter, będą oferowane szerokiemu kręgowi adresatów i będą dostępne dla społeczeństwa bez dyskryminacji ze względu na przywołane powyżej cechy, a sama treść projektów nie będzie dyskryminacyjna.</w:t>
      </w:r>
    </w:p>
    <w:p w14:paraId="367DF859"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lastRenderedPageBreak/>
        <w:t>Przewiduje się działania adresowane do osób narażonych na dyskryminację w dostępie do placówek systemu ochrony zdrowia ze względu na ww. cechy, w tym dla osób ze środowisk LGBT+, np. poprzez możliwość premiowania projektów uwzględniających działania wyrównujące szanse ww. grup zagrożonych dyskryminacją.</w:t>
      </w:r>
    </w:p>
    <w:p w14:paraId="19AD3E35"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t>Wsparcie w ramach programu będzie udzielane wyłącznie projektom i beneficjentom, którzy przestrzegają przepisów antydyskryminacyjnych, o których mowa w art. 9 ust. 3 Rozporządzenia ogólnego. W przypadku, gdy beneficjentem będzie JST (lub podmiot przez nią kontrolowany lub od niej zależny), która podjęła jakiekolwiek działania dyskryminujące, sprzeczne z zasadami, o których mowa w art. 9 ust. 3 Rozporządzenia ogólnego wsparcie w ramach programu nie może być udzielone.</w:t>
      </w:r>
    </w:p>
    <w:p w14:paraId="263842DC" w14:textId="77777777" w:rsidR="007C670C" w:rsidRPr="00D50337" w:rsidRDefault="007C670C" w:rsidP="007C670C">
      <w:pPr>
        <w:spacing w:before="0" w:after="0" w:line="276" w:lineRule="auto"/>
        <w:rPr>
          <w:rFonts w:ascii="Arial" w:hAnsi="Arial" w:cs="Arial"/>
          <w:sz w:val="20"/>
          <w:szCs w:val="20"/>
          <w:highlight w:val="yellow"/>
        </w:rPr>
      </w:pPr>
    </w:p>
    <w:p w14:paraId="5769AFF6" w14:textId="77777777" w:rsidR="007C670C" w:rsidRPr="007F5656" w:rsidRDefault="007C670C" w:rsidP="007C670C">
      <w:pPr>
        <w:pStyle w:val="Text1"/>
        <w:spacing w:before="0" w:after="0" w:line="276" w:lineRule="auto"/>
        <w:ind w:left="0"/>
        <w:rPr>
          <w:rFonts w:ascii="Arial" w:hAnsi="Arial" w:cs="Arial"/>
          <w:b/>
          <w:sz w:val="20"/>
          <w:szCs w:val="20"/>
        </w:rPr>
      </w:pPr>
      <w:r w:rsidRPr="007F5656">
        <w:rPr>
          <w:rFonts w:ascii="Arial" w:hAnsi="Arial" w:cs="Arial"/>
          <w:b/>
          <w:sz w:val="20"/>
          <w:szCs w:val="20"/>
        </w:rPr>
        <w:t>Wskazanie konkretnych terytoriów objętych wsparciem, z uwzględnieniem planowanego wykorzystania narzędzi terytorialnych</w:t>
      </w:r>
    </w:p>
    <w:p w14:paraId="0C90597F" w14:textId="77777777" w:rsidR="007C670C" w:rsidRDefault="007C670C" w:rsidP="007C670C">
      <w:pPr>
        <w:pStyle w:val="Text1"/>
        <w:spacing w:before="0" w:after="0" w:line="276" w:lineRule="auto"/>
        <w:ind w:left="0"/>
        <w:rPr>
          <w:rFonts w:ascii="Arial" w:hAnsi="Arial" w:cs="Arial"/>
          <w:sz w:val="20"/>
          <w:szCs w:val="20"/>
        </w:rPr>
      </w:pPr>
      <w:r w:rsidRPr="005C67FB">
        <w:rPr>
          <w:rFonts w:ascii="Arial" w:hAnsi="Arial" w:cs="Arial"/>
          <w:sz w:val="20"/>
          <w:szCs w:val="20"/>
        </w:rPr>
        <w:t>Planowan</w:t>
      </w:r>
      <w:r>
        <w:rPr>
          <w:rFonts w:ascii="Arial" w:hAnsi="Arial" w:cs="Arial"/>
          <w:sz w:val="20"/>
          <w:szCs w:val="20"/>
        </w:rPr>
        <w:t>a</w:t>
      </w:r>
      <w:r w:rsidRPr="005C67FB">
        <w:rPr>
          <w:rFonts w:ascii="Arial" w:hAnsi="Arial" w:cs="Arial"/>
          <w:sz w:val="20"/>
          <w:szCs w:val="20"/>
        </w:rPr>
        <w:t xml:space="preserve"> interwencj</w:t>
      </w:r>
      <w:r>
        <w:rPr>
          <w:rFonts w:ascii="Arial" w:hAnsi="Arial" w:cs="Arial"/>
          <w:sz w:val="20"/>
          <w:szCs w:val="20"/>
        </w:rPr>
        <w:t>a</w:t>
      </w:r>
      <w:r w:rsidRPr="005C67FB">
        <w:rPr>
          <w:rFonts w:ascii="Arial" w:hAnsi="Arial" w:cs="Arial"/>
          <w:sz w:val="20"/>
          <w:szCs w:val="20"/>
        </w:rPr>
        <w:t xml:space="preserve"> będ</w:t>
      </w:r>
      <w:r>
        <w:rPr>
          <w:rFonts w:ascii="Arial" w:hAnsi="Arial" w:cs="Arial"/>
          <w:sz w:val="20"/>
          <w:szCs w:val="20"/>
        </w:rPr>
        <w:t>zie</w:t>
      </w:r>
      <w:r w:rsidRPr="005C67FB">
        <w:rPr>
          <w:rFonts w:ascii="Arial" w:hAnsi="Arial" w:cs="Arial"/>
          <w:sz w:val="20"/>
          <w:szCs w:val="20"/>
        </w:rPr>
        <w:t xml:space="preserve"> </w:t>
      </w:r>
      <w:r>
        <w:rPr>
          <w:rFonts w:ascii="Arial" w:hAnsi="Arial" w:cs="Arial"/>
          <w:sz w:val="20"/>
          <w:szCs w:val="20"/>
        </w:rPr>
        <w:t xml:space="preserve">realizowana na </w:t>
      </w:r>
      <w:r w:rsidRPr="007E7385">
        <w:rPr>
          <w:rFonts w:ascii="Arial" w:hAnsi="Arial" w:cs="Arial"/>
          <w:sz w:val="20"/>
          <w:szCs w:val="20"/>
        </w:rPr>
        <w:t xml:space="preserve">obszarze WM </w:t>
      </w:r>
      <w:r>
        <w:rPr>
          <w:rFonts w:ascii="Arial" w:hAnsi="Arial" w:cs="Arial"/>
          <w:sz w:val="20"/>
          <w:szCs w:val="20"/>
        </w:rPr>
        <w:t>i w przyszłości będzie oddziaływać na obszar UE.</w:t>
      </w:r>
    </w:p>
    <w:p w14:paraId="18C60A8C" w14:textId="77777777" w:rsidR="007C670C" w:rsidRPr="00D50337" w:rsidRDefault="007C670C" w:rsidP="007C670C">
      <w:pPr>
        <w:pStyle w:val="Text1"/>
        <w:spacing w:before="0" w:after="0" w:line="276" w:lineRule="auto"/>
        <w:ind w:left="0"/>
        <w:rPr>
          <w:rFonts w:ascii="Arial" w:hAnsi="Arial" w:cs="Arial"/>
          <w:sz w:val="20"/>
          <w:szCs w:val="20"/>
          <w:highlight w:val="yellow"/>
        </w:rPr>
      </w:pPr>
      <w:r w:rsidRPr="005C67FB">
        <w:rPr>
          <w:rFonts w:ascii="Arial" w:hAnsi="Arial" w:cs="Arial"/>
          <w:sz w:val="20"/>
          <w:szCs w:val="20"/>
        </w:rPr>
        <w:t xml:space="preserve"> </w:t>
      </w:r>
    </w:p>
    <w:p w14:paraId="008F5330" w14:textId="77777777" w:rsidR="007C670C" w:rsidRPr="007F5656" w:rsidRDefault="007C670C" w:rsidP="007C670C">
      <w:pPr>
        <w:pStyle w:val="Text1"/>
        <w:spacing w:before="0" w:after="0" w:line="276" w:lineRule="auto"/>
        <w:ind w:left="0"/>
        <w:rPr>
          <w:rFonts w:ascii="Arial" w:hAnsi="Arial" w:cs="Arial"/>
          <w:b/>
          <w:bCs/>
          <w:sz w:val="20"/>
          <w:szCs w:val="20"/>
        </w:rPr>
      </w:pPr>
      <w:r w:rsidRPr="14C1FBAA">
        <w:rPr>
          <w:rFonts w:ascii="Arial" w:hAnsi="Arial" w:cs="Arial"/>
          <w:b/>
          <w:bCs/>
          <w:sz w:val="20"/>
          <w:szCs w:val="20"/>
        </w:rPr>
        <w:t>Działania międzyregionalne, transgraniczne i transnarodowe</w:t>
      </w:r>
    </w:p>
    <w:p w14:paraId="15770001"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t>Przewiduje się możliwość realizacji przedsięwzięć zgodnych ze SUERMB w obszarze tematycznym Zdrowie, w zakresie działania na rzecz aktywnego i zdrowego starzenia w celu sprostania wyzwaniom związanym ze zmianami demograficznymi oraz zwiększenia zdolności interesariuszy do rozwiązywania regionalnych problemów zdrowotnych.</w:t>
      </w:r>
    </w:p>
    <w:p w14:paraId="1147D63F" w14:textId="77777777" w:rsidR="007C670C" w:rsidRPr="00FB5610" w:rsidRDefault="007C670C" w:rsidP="007C670C">
      <w:pPr>
        <w:pStyle w:val="Text1"/>
        <w:spacing w:before="0" w:after="0" w:line="276" w:lineRule="auto"/>
        <w:ind w:left="0"/>
        <w:rPr>
          <w:rFonts w:ascii="Arial" w:hAnsi="Arial" w:cs="Arial"/>
          <w:sz w:val="20"/>
          <w:szCs w:val="20"/>
        </w:rPr>
      </w:pPr>
    </w:p>
    <w:p w14:paraId="0BF2F07D" w14:textId="77777777" w:rsidR="007C670C" w:rsidRPr="00FB5610" w:rsidRDefault="007C670C" w:rsidP="007C670C">
      <w:pPr>
        <w:pStyle w:val="Text1"/>
        <w:spacing w:before="0" w:after="0" w:line="276" w:lineRule="auto"/>
        <w:ind w:left="0"/>
        <w:rPr>
          <w:rFonts w:ascii="Arial" w:hAnsi="Arial" w:cs="Arial"/>
          <w:b/>
          <w:sz w:val="20"/>
          <w:szCs w:val="20"/>
        </w:rPr>
      </w:pPr>
      <w:r w:rsidRPr="14C1FBAA">
        <w:rPr>
          <w:rFonts w:ascii="Arial" w:hAnsi="Arial" w:cs="Arial"/>
          <w:b/>
          <w:bCs/>
          <w:sz w:val="20"/>
          <w:szCs w:val="20"/>
        </w:rPr>
        <w:t>Planowane wykorzystanie instrumentów finansowych</w:t>
      </w:r>
    </w:p>
    <w:p w14:paraId="0200B315" w14:textId="77777777" w:rsidR="007C670C" w:rsidRDefault="007C670C" w:rsidP="007C670C">
      <w:pPr>
        <w:pStyle w:val="Text1"/>
        <w:spacing w:before="0" w:after="0" w:line="276" w:lineRule="auto"/>
        <w:ind w:left="0"/>
        <w:rPr>
          <w:rFonts w:ascii="Arial" w:hAnsi="Arial" w:cs="Arial"/>
          <w:sz w:val="20"/>
          <w:szCs w:val="20"/>
        </w:rPr>
      </w:pPr>
      <w:r w:rsidRPr="14C1FBAA">
        <w:rPr>
          <w:rFonts w:ascii="Arial" w:hAnsi="Arial" w:cs="Arial"/>
          <w:sz w:val="20"/>
          <w:szCs w:val="20"/>
        </w:rPr>
        <w:t>Nie planuje się wykorzystania instrumentów finansowych.</w:t>
      </w:r>
    </w:p>
    <w:p w14:paraId="6FE2E948" w14:textId="77777777" w:rsidR="007C670C" w:rsidRDefault="007C670C" w:rsidP="007C670C">
      <w:pPr>
        <w:pStyle w:val="Text1"/>
        <w:spacing w:before="0" w:after="0" w:line="276" w:lineRule="auto"/>
        <w:ind w:left="0"/>
        <w:rPr>
          <w:rFonts w:ascii="Arial" w:hAnsi="Arial" w:cs="Arial"/>
          <w:sz w:val="20"/>
          <w:szCs w:val="20"/>
        </w:rPr>
      </w:pPr>
    </w:p>
    <w:p w14:paraId="6F1C5DA3" w14:textId="77777777" w:rsidR="007C670C" w:rsidRDefault="007C670C" w:rsidP="007C670C">
      <w:pPr>
        <w:pStyle w:val="Text1"/>
        <w:spacing w:before="0" w:after="0" w:line="276" w:lineRule="auto"/>
        <w:ind w:left="0"/>
        <w:rPr>
          <w:rFonts w:ascii="Arial" w:hAnsi="Arial" w:cs="Arial"/>
          <w:sz w:val="20"/>
          <w:szCs w:val="20"/>
        </w:rPr>
      </w:pPr>
    </w:p>
    <w:p w14:paraId="2E4133B9" w14:textId="77777777" w:rsidR="007C670C" w:rsidRPr="00FB5610" w:rsidRDefault="007C670C" w:rsidP="007C670C">
      <w:pPr>
        <w:spacing w:before="0" w:after="160" w:line="259" w:lineRule="auto"/>
        <w:rPr>
          <w:rFonts w:ascii="Arial" w:hAnsi="Arial" w:cs="Arial"/>
          <w:sz w:val="20"/>
          <w:szCs w:val="20"/>
        </w:rPr>
      </w:pPr>
      <w:r w:rsidRPr="00FB5610">
        <w:rPr>
          <w:rFonts w:ascii="Arial" w:hAnsi="Arial" w:cs="Arial"/>
          <w:sz w:val="20"/>
          <w:szCs w:val="20"/>
        </w:rPr>
        <w:br w:type="page"/>
      </w:r>
    </w:p>
    <w:p w14:paraId="1669FD47" w14:textId="77777777" w:rsidR="007C670C" w:rsidRPr="00FB5610" w:rsidRDefault="007C670C" w:rsidP="007C670C">
      <w:pPr>
        <w:ind w:left="708"/>
        <w:rPr>
          <w:rFonts w:ascii="Arial" w:hAnsi="Arial" w:cs="Arial"/>
          <w:b/>
          <w:sz w:val="20"/>
          <w:szCs w:val="20"/>
        </w:rPr>
        <w:sectPr w:rsidR="007C670C" w:rsidRPr="00FB5610" w:rsidSect="007C670C">
          <w:footnotePr>
            <w:numRestart w:val="eachPage"/>
          </w:footnotePr>
          <w:pgSz w:w="11907" w:h="16839" w:code="9"/>
          <w:pgMar w:top="1418" w:right="1418" w:bottom="1418" w:left="1418" w:header="567" w:footer="567" w:gutter="0"/>
          <w:cols w:space="720"/>
          <w:docGrid w:linePitch="360"/>
        </w:sectPr>
      </w:pPr>
    </w:p>
    <w:p w14:paraId="7B2641B0" w14:textId="77777777" w:rsidR="007C670C" w:rsidRPr="00FB5610" w:rsidRDefault="007C670C" w:rsidP="007C670C">
      <w:pPr>
        <w:pStyle w:val="Nagwek5"/>
      </w:pPr>
      <w:r w:rsidRPr="00FB5610">
        <w:lastRenderedPageBreak/>
        <w:t>2.1.</w:t>
      </w:r>
      <w:r>
        <w:t>10</w:t>
      </w:r>
      <w:r w:rsidRPr="00FB5610">
        <w:t>.</w:t>
      </w:r>
      <w:r>
        <w:t>1</w:t>
      </w:r>
      <w:r w:rsidRPr="00FB5610">
        <w:t>.2. Wskaźniki</w:t>
      </w:r>
    </w:p>
    <w:p w14:paraId="05B30649" w14:textId="77777777" w:rsidR="007C670C" w:rsidRDefault="007C670C" w:rsidP="007C670C">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8"/>
        <w:gridCol w:w="1406"/>
        <w:gridCol w:w="907"/>
        <w:gridCol w:w="1351"/>
        <w:gridCol w:w="1514"/>
        <w:gridCol w:w="3865"/>
        <w:gridCol w:w="1296"/>
        <w:gridCol w:w="1378"/>
        <w:gridCol w:w="1388"/>
      </w:tblGrid>
      <w:tr w:rsidR="007C670C" w:rsidRPr="00FB5610" w14:paraId="750A81D3" w14:textId="77777777" w:rsidTr="00261A97">
        <w:trPr>
          <w:cantSplit/>
          <w:trHeight w:val="227"/>
          <w:tblHeader/>
          <w:jc w:val="center"/>
        </w:trPr>
        <w:tc>
          <w:tcPr>
            <w:tcW w:w="0" w:type="auto"/>
            <w:shd w:val="clear" w:color="auto" w:fill="FFE599" w:themeFill="accent4" w:themeFillTint="66"/>
            <w:vAlign w:val="center"/>
          </w:tcPr>
          <w:p w14:paraId="4004D00C"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13AE38AD"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Cel szczegółowy</w:t>
            </w:r>
          </w:p>
        </w:tc>
        <w:tc>
          <w:tcPr>
            <w:tcW w:w="0" w:type="auto"/>
            <w:shd w:val="clear" w:color="auto" w:fill="FFE599" w:themeFill="accent4" w:themeFillTint="66"/>
            <w:vAlign w:val="center"/>
          </w:tcPr>
          <w:p w14:paraId="1DC0EFEF"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Fundusz</w:t>
            </w:r>
          </w:p>
        </w:tc>
        <w:tc>
          <w:tcPr>
            <w:tcW w:w="0" w:type="auto"/>
            <w:shd w:val="clear" w:color="auto" w:fill="FFE599" w:themeFill="accent4" w:themeFillTint="66"/>
            <w:vAlign w:val="center"/>
          </w:tcPr>
          <w:p w14:paraId="0DC16850"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Kategoria regionu</w:t>
            </w:r>
          </w:p>
        </w:tc>
        <w:tc>
          <w:tcPr>
            <w:tcW w:w="0" w:type="auto"/>
            <w:shd w:val="clear" w:color="auto" w:fill="FFE599" w:themeFill="accent4" w:themeFillTint="66"/>
            <w:vAlign w:val="center"/>
          </w:tcPr>
          <w:p w14:paraId="4FCB7949"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0" w:type="auto"/>
            <w:shd w:val="clear" w:color="auto" w:fill="FFE599" w:themeFill="accent4" w:themeFillTint="66"/>
            <w:vAlign w:val="center"/>
          </w:tcPr>
          <w:p w14:paraId="4BF8D683"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Wskaźnik</w:t>
            </w:r>
          </w:p>
        </w:tc>
        <w:tc>
          <w:tcPr>
            <w:tcW w:w="0" w:type="auto"/>
            <w:shd w:val="clear" w:color="auto" w:fill="FFE599" w:themeFill="accent4" w:themeFillTint="66"/>
            <w:vAlign w:val="center"/>
          </w:tcPr>
          <w:p w14:paraId="244A3622"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Jednostka miary</w:t>
            </w:r>
          </w:p>
        </w:tc>
        <w:tc>
          <w:tcPr>
            <w:tcW w:w="0" w:type="auto"/>
            <w:shd w:val="clear" w:color="auto" w:fill="FFE599" w:themeFill="accent4" w:themeFillTint="66"/>
            <w:vAlign w:val="center"/>
          </w:tcPr>
          <w:p w14:paraId="4E0B8853"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0" w:type="auto"/>
            <w:shd w:val="clear" w:color="auto" w:fill="FFE599" w:themeFill="accent4" w:themeFillTint="66"/>
            <w:vAlign w:val="center"/>
          </w:tcPr>
          <w:p w14:paraId="2B79A70E"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Cel końcowy (2029)</w:t>
            </w:r>
          </w:p>
        </w:tc>
      </w:tr>
      <w:tr w:rsidR="00BE0EE6" w:rsidRPr="00FB5610" w14:paraId="7B845FB7" w14:textId="77777777" w:rsidTr="00BE0EE6">
        <w:trPr>
          <w:cantSplit/>
          <w:trHeight w:val="227"/>
          <w:jc w:val="center"/>
        </w:trPr>
        <w:tc>
          <w:tcPr>
            <w:tcW w:w="0" w:type="auto"/>
            <w:tcBorders>
              <w:bottom w:val="single" w:sz="4" w:space="0" w:color="auto"/>
            </w:tcBorders>
            <w:shd w:val="clear" w:color="auto" w:fill="auto"/>
            <w:vAlign w:val="center"/>
          </w:tcPr>
          <w:p w14:paraId="376790EE" w14:textId="155C2F19" w:rsidR="00BE0EE6" w:rsidRDefault="00BE0EE6" w:rsidP="00BE0EE6">
            <w:pPr>
              <w:spacing w:before="0" w:after="0" w:line="240" w:lineRule="auto"/>
              <w:rPr>
                <w:rFonts w:ascii="Arial" w:hAnsi="Arial" w:cs="Arial"/>
                <w:sz w:val="18"/>
                <w:szCs w:val="18"/>
              </w:rPr>
            </w:pPr>
            <w:r>
              <w:rPr>
                <w:rFonts w:ascii="Arial" w:hAnsi="Arial" w:cs="Arial"/>
                <w:sz w:val="18"/>
                <w:szCs w:val="18"/>
              </w:rPr>
              <w:t>X</w:t>
            </w:r>
            <w:r w:rsidRPr="00FB5610">
              <w:rPr>
                <w:rFonts w:ascii="Arial" w:hAnsi="Arial" w:cs="Arial"/>
                <w:sz w:val="18"/>
                <w:szCs w:val="18"/>
              </w:rPr>
              <w:t>I</w:t>
            </w:r>
            <w:r>
              <w:rPr>
                <w:rFonts w:ascii="Arial" w:hAnsi="Arial" w:cs="Arial"/>
                <w:sz w:val="18"/>
                <w:szCs w:val="18"/>
              </w:rPr>
              <w:t>I</w:t>
            </w:r>
          </w:p>
        </w:tc>
        <w:tc>
          <w:tcPr>
            <w:tcW w:w="0" w:type="auto"/>
            <w:tcBorders>
              <w:bottom w:val="single" w:sz="4" w:space="0" w:color="auto"/>
            </w:tcBorders>
            <w:shd w:val="clear" w:color="auto" w:fill="auto"/>
            <w:vAlign w:val="center"/>
          </w:tcPr>
          <w:p w14:paraId="1B2FC757" w14:textId="0C879A77"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0" w:type="auto"/>
            <w:tcBorders>
              <w:bottom w:val="single" w:sz="4" w:space="0" w:color="auto"/>
            </w:tcBorders>
            <w:shd w:val="clear" w:color="auto" w:fill="auto"/>
            <w:vAlign w:val="center"/>
          </w:tcPr>
          <w:p w14:paraId="12FF1605" w14:textId="493D8C8A"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auto"/>
            <w:vAlign w:val="center"/>
          </w:tcPr>
          <w:p w14:paraId="5EFC873F" w14:textId="73668D1C"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shd w:val="clear" w:color="auto" w:fill="auto"/>
            <w:vAlign w:val="center"/>
          </w:tcPr>
          <w:p w14:paraId="18DD5607" w14:textId="5632F7F7"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RCO001</w:t>
            </w:r>
          </w:p>
        </w:tc>
        <w:tc>
          <w:tcPr>
            <w:tcW w:w="0" w:type="auto"/>
            <w:tcBorders>
              <w:bottom w:val="single" w:sz="4" w:space="0" w:color="auto"/>
            </w:tcBorders>
            <w:shd w:val="clear" w:color="auto" w:fill="auto"/>
            <w:vAlign w:val="center"/>
          </w:tcPr>
          <w:p w14:paraId="7E3A11B9" w14:textId="7C5F9964"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Przedsiębiorstwa objęte wsparciem (w tym: mikro, małe, średnie, duże)</w:t>
            </w:r>
          </w:p>
        </w:tc>
        <w:tc>
          <w:tcPr>
            <w:tcW w:w="0" w:type="auto"/>
            <w:tcBorders>
              <w:bottom w:val="single" w:sz="4" w:space="0" w:color="auto"/>
            </w:tcBorders>
            <w:shd w:val="clear" w:color="auto" w:fill="auto"/>
            <w:vAlign w:val="center"/>
          </w:tcPr>
          <w:p w14:paraId="14C6D57A" w14:textId="7A8C8949"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szt.</w:t>
            </w:r>
          </w:p>
        </w:tc>
        <w:tc>
          <w:tcPr>
            <w:tcW w:w="0" w:type="auto"/>
            <w:tcBorders>
              <w:bottom w:val="single" w:sz="4" w:space="0" w:color="auto"/>
            </w:tcBorders>
            <w:shd w:val="clear" w:color="auto" w:fill="auto"/>
            <w:vAlign w:val="center"/>
          </w:tcPr>
          <w:p w14:paraId="2AF8791F" w14:textId="7C7BAE60" w:rsidR="00BE0EE6" w:rsidRDefault="00BE0EE6" w:rsidP="00BE0EE6">
            <w:pPr>
              <w:spacing w:before="0" w:after="0" w:line="240" w:lineRule="auto"/>
              <w:rPr>
                <w:rFonts w:ascii="Arial" w:hAnsi="Arial" w:cs="Arial"/>
                <w:sz w:val="18"/>
                <w:szCs w:val="18"/>
              </w:rPr>
            </w:pPr>
            <w:r>
              <w:rPr>
                <w:rFonts w:ascii="Arial" w:hAnsi="Arial" w:cs="Arial"/>
                <w:sz w:val="18"/>
                <w:szCs w:val="18"/>
              </w:rPr>
              <w:t>0</w:t>
            </w:r>
          </w:p>
        </w:tc>
        <w:tc>
          <w:tcPr>
            <w:tcW w:w="0" w:type="auto"/>
            <w:tcBorders>
              <w:bottom w:val="single" w:sz="4" w:space="0" w:color="auto"/>
            </w:tcBorders>
            <w:shd w:val="clear" w:color="auto" w:fill="auto"/>
            <w:vAlign w:val="center"/>
          </w:tcPr>
          <w:p w14:paraId="194B5EE6" w14:textId="19C0EAF6" w:rsidR="00BE0EE6" w:rsidRDefault="00BE0EE6" w:rsidP="00BE0EE6">
            <w:pPr>
              <w:spacing w:before="0" w:after="0" w:line="240" w:lineRule="auto"/>
              <w:rPr>
                <w:rFonts w:ascii="Arial" w:hAnsi="Arial" w:cs="Arial"/>
                <w:sz w:val="18"/>
                <w:szCs w:val="18"/>
              </w:rPr>
            </w:pPr>
            <w:r>
              <w:rPr>
                <w:rFonts w:ascii="Arial" w:hAnsi="Arial" w:cs="Arial"/>
                <w:sz w:val="18"/>
                <w:szCs w:val="18"/>
              </w:rPr>
              <w:t>0,2</w:t>
            </w:r>
          </w:p>
        </w:tc>
      </w:tr>
      <w:tr w:rsidR="00BE0EE6" w:rsidRPr="00FB5610" w14:paraId="192FCA04" w14:textId="77777777" w:rsidTr="00BE0EE6">
        <w:trPr>
          <w:cantSplit/>
          <w:trHeight w:val="227"/>
          <w:jc w:val="center"/>
        </w:trPr>
        <w:tc>
          <w:tcPr>
            <w:tcW w:w="0" w:type="auto"/>
            <w:tcBorders>
              <w:bottom w:val="single" w:sz="4" w:space="0" w:color="auto"/>
            </w:tcBorders>
            <w:shd w:val="clear" w:color="auto" w:fill="auto"/>
            <w:vAlign w:val="center"/>
          </w:tcPr>
          <w:p w14:paraId="2058D83C" w14:textId="633526C9" w:rsidR="00BE0EE6" w:rsidRDefault="00BE0EE6" w:rsidP="00BE0EE6">
            <w:pPr>
              <w:spacing w:before="0" w:after="0" w:line="240" w:lineRule="auto"/>
              <w:rPr>
                <w:rFonts w:ascii="Arial" w:hAnsi="Arial" w:cs="Arial"/>
                <w:sz w:val="18"/>
                <w:szCs w:val="18"/>
              </w:rPr>
            </w:pPr>
            <w:r>
              <w:rPr>
                <w:rFonts w:ascii="Arial" w:hAnsi="Arial" w:cs="Arial"/>
                <w:sz w:val="18"/>
                <w:szCs w:val="18"/>
              </w:rPr>
              <w:t>X</w:t>
            </w:r>
            <w:r w:rsidRPr="00FB5610">
              <w:rPr>
                <w:rFonts w:ascii="Arial" w:hAnsi="Arial" w:cs="Arial"/>
                <w:sz w:val="18"/>
                <w:szCs w:val="18"/>
              </w:rPr>
              <w:t>I</w:t>
            </w:r>
            <w:r>
              <w:rPr>
                <w:rFonts w:ascii="Arial" w:hAnsi="Arial" w:cs="Arial"/>
                <w:sz w:val="18"/>
                <w:szCs w:val="18"/>
              </w:rPr>
              <w:t>I</w:t>
            </w:r>
          </w:p>
        </w:tc>
        <w:tc>
          <w:tcPr>
            <w:tcW w:w="0" w:type="auto"/>
            <w:tcBorders>
              <w:bottom w:val="single" w:sz="4" w:space="0" w:color="auto"/>
            </w:tcBorders>
            <w:shd w:val="clear" w:color="auto" w:fill="auto"/>
            <w:vAlign w:val="center"/>
          </w:tcPr>
          <w:p w14:paraId="0B6C26E1" w14:textId="091DE61B"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0" w:type="auto"/>
            <w:tcBorders>
              <w:bottom w:val="single" w:sz="4" w:space="0" w:color="auto"/>
            </w:tcBorders>
            <w:shd w:val="clear" w:color="auto" w:fill="auto"/>
            <w:vAlign w:val="center"/>
          </w:tcPr>
          <w:p w14:paraId="4F1C383D" w14:textId="5B1161AA"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auto"/>
            <w:vAlign w:val="center"/>
          </w:tcPr>
          <w:p w14:paraId="08A66656" w14:textId="0729EFDB"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0" w:type="auto"/>
            <w:tcBorders>
              <w:bottom w:val="single" w:sz="4" w:space="0" w:color="auto"/>
            </w:tcBorders>
            <w:shd w:val="clear" w:color="auto" w:fill="auto"/>
            <w:vAlign w:val="center"/>
          </w:tcPr>
          <w:p w14:paraId="72B0B37A" w14:textId="5DC0A273"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RCO002</w:t>
            </w:r>
          </w:p>
        </w:tc>
        <w:tc>
          <w:tcPr>
            <w:tcW w:w="0" w:type="auto"/>
            <w:tcBorders>
              <w:bottom w:val="single" w:sz="4" w:space="0" w:color="auto"/>
            </w:tcBorders>
            <w:shd w:val="clear" w:color="auto" w:fill="auto"/>
            <w:vAlign w:val="center"/>
          </w:tcPr>
          <w:p w14:paraId="7FE23F09" w14:textId="4224FD2E"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Przedsiębiorstwa objęte wsparciem w formie dotacji</w:t>
            </w:r>
          </w:p>
        </w:tc>
        <w:tc>
          <w:tcPr>
            <w:tcW w:w="0" w:type="auto"/>
            <w:tcBorders>
              <w:bottom w:val="single" w:sz="4" w:space="0" w:color="auto"/>
            </w:tcBorders>
            <w:shd w:val="clear" w:color="auto" w:fill="auto"/>
            <w:vAlign w:val="center"/>
          </w:tcPr>
          <w:p w14:paraId="259935E1" w14:textId="20119AAA" w:rsidR="00BE0EE6" w:rsidRPr="00736DC8" w:rsidRDefault="00BE0EE6" w:rsidP="00BE0EE6">
            <w:pPr>
              <w:spacing w:before="0" w:after="0" w:line="240" w:lineRule="auto"/>
              <w:rPr>
                <w:rFonts w:ascii="Arial" w:hAnsi="Arial" w:cs="Arial"/>
                <w:sz w:val="18"/>
                <w:szCs w:val="18"/>
              </w:rPr>
            </w:pPr>
            <w:r w:rsidRPr="00736DC8">
              <w:rPr>
                <w:rFonts w:ascii="Arial" w:hAnsi="Arial" w:cs="Arial"/>
                <w:sz w:val="18"/>
                <w:szCs w:val="18"/>
              </w:rPr>
              <w:t>szt.</w:t>
            </w:r>
          </w:p>
        </w:tc>
        <w:tc>
          <w:tcPr>
            <w:tcW w:w="0" w:type="auto"/>
            <w:tcBorders>
              <w:bottom w:val="single" w:sz="4" w:space="0" w:color="auto"/>
            </w:tcBorders>
            <w:shd w:val="clear" w:color="auto" w:fill="auto"/>
            <w:vAlign w:val="center"/>
          </w:tcPr>
          <w:p w14:paraId="01B4CB17" w14:textId="5E673423" w:rsidR="00BE0EE6" w:rsidRDefault="00BE0EE6" w:rsidP="00BE0EE6">
            <w:pPr>
              <w:spacing w:before="0" w:after="0" w:line="240" w:lineRule="auto"/>
              <w:rPr>
                <w:rFonts w:ascii="Arial" w:hAnsi="Arial" w:cs="Arial"/>
                <w:sz w:val="18"/>
                <w:szCs w:val="18"/>
              </w:rPr>
            </w:pPr>
            <w:r>
              <w:rPr>
                <w:rFonts w:ascii="Arial" w:hAnsi="Arial" w:cs="Arial"/>
                <w:sz w:val="18"/>
                <w:szCs w:val="18"/>
              </w:rPr>
              <w:t>0</w:t>
            </w:r>
          </w:p>
        </w:tc>
        <w:tc>
          <w:tcPr>
            <w:tcW w:w="0" w:type="auto"/>
            <w:tcBorders>
              <w:bottom w:val="single" w:sz="4" w:space="0" w:color="auto"/>
            </w:tcBorders>
            <w:shd w:val="clear" w:color="auto" w:fill="auto"/>
            <w:vAlign w:val="center"/>
          </w:tcPr>
          <w:p w14:paraId="0FDFD660" w14:textId="35398C78" w:rsidR="00BE0EE6" w:rsidRDefault="00BE0EE6" w:rsidP="00BE0EE6">
            <w:pPr>
              <w:spacing w:before="0" w:after="0" w:line="240" w:lineRule="auto"/>
              <w:rPr>
                <w:rFonts w:ascii="Arial" w:hAnsi="Arial" w:cs="Arial"/>
                <w:sz w:val="18"/>
                <w:szCs w:val="18"/>
              </w:rPr>
            </w:pPr>
            <w:r>
              <w:rPr>
                <w:rFonts w:ascii="Arial" w:hAnsi="Arial" w:cs="Arial"/>
                <w:sz w:val="18"/>
                <w:szCs w:val="18"/>
              </w:rPr>
              <w:t>0,2</w:t>
            </w:r>
          </w:p>
        </w:tc>
      </w:tr>
      <w:tr w:rsidR="007C670C" w:rsidRPr="00FB5610" w14:paraId="473968AA" w14:textId="77777777" w:rsidTr="00261A97">
        <w:trPr>
          <w:cantSplit/>
          <w:trHeight w:val="227"/>
          <w:jc w:val="center"/>
        </w:trPr>
        <w:tc>
          <w:tcPr>
            <w:tcW w:w="0" w:type="auto"/>
            <w:tcBorders>
              <w:bottom w:val="single" w:sz="4" w:space="0" w:color="auto"/>
            </w:tcBorders>
            <w:shd w:val="clear" w:color="auto" w:fill="D9D9D9" w:themeFill="background1" w:themeFillShade="D9"/>
            <w:vAlign w:val="center"/>
          </w:tcPr>
          <w:p w14:paraId="2F236F45" w14:textId="77777777" w:rsidR="007C670C" w:rsidRPr="00FB5610" w:rsidRDefault="007C670C" w:rsidP="00261A97">
            <w:pPr>
              <w:spacing w:before="0" w:after="0" w:line="240" w:lineRule="auto"/>
              <w:rPr>
                <w:rFonts w:ascii="Arial" w:hAnsi="Arial" w:cs="Arial"/>
                <w:sz w:val="18"/>
                <w:szCs w:val="18"/>
              </w:rPr>
            </w:pPr>
            <w:r>
              <w:rPr>
                <w:rFonts w:ascii="Arial" w:hAnsi="Arial" w:cs="Arial"/>
                <w:sz w:val="18"/>
                <w:szCs w:val="18"/>
              </w:rPr>
              <w:t>X</w:t>
            </w:r>
            <w:r w:rsidRPr="00FB5610">
              <w:rPr>
                <w:rFonts w:ascii="Arial" w:hAnsi="Arial" w:cs="Arial"/>
                <w:sz w:val="18"/>
                <w:szCs w:val="18"/>
              </w:rPr>
              <w:t>I</w:t>
            </w:r>
            <w:r>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7D706807"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5C53DD10"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185486DB"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7DC64371" w14:textId="77777777" w:rsidR="007C670C" w:rsidRPr="00F933FC" w:rsidRDefault="007C670C" w:rsidP="00261A97">
            <w:pPr>
              <w:spacing w:before="0" w:after="0" w:line="240" w:lineRule="auto"/>
              <w:rPr>
                <w:rFonts w:ascii="Arial" w:hAnsi="Arial" w:cs="Arial"/>
                <w:sz w:val="18"/>
                <w:szCs w:val="18"/>
                <w:highlight w:val="yellow"/>
              </w:rPr>
            </w:pPr>
            <w:r w:rsidRPr="00736DC8">
              <w:rPr>
                <w:rFonts w:ascii="Arial" w:hAnsi="Arial" w:cs="Arial"/>
                <w:sz w:val="18"/>
                <w:szCs w:val="18"/>
              </w:rPr>
              <w:t>RCO001</w:t>
            </w:r>
          </w:p>
        </w:tc>
        <w:tc>
          <w:tcPr>
            <w:tcW w:w="0" w:type="auto"/>
            <w:tcBorders>
              <w:bottom w:val="single" w:sz="4" w:space="0" w:color="auto"/>
            </w:tcBorders>
            <w:shd w:val="clear" w:color="auto" w:fill="D9D9D9" w:themeFill="background1" w:themeFillShade="D9"/>
            <w:vAlign w:val="center"/>
          </w:tcPr>
          <w:p w14:paraId="3A16359F" w14:textId="77777777" w:rsidR="007C670C" w:rsidRPr="00F933FC" w:rsidRDefault="007C670C" w:rsidP="00261A97">
            <w:pPr>
              <w:spacing w:before="0" w:after="0" w:line="240" w:lineRule="auto"/>
              <w:rPr>
                <w:rFonts w:ascii="Arial" w:hAnsi="Arial" w:cs="Arial"/>
                <w:sz w:val="18"/>
                <w:szCs w:val="18"/>
                <w:highlight w:val="yellow"/>
              </w:rPr>
            </w:pPr>
            <w:r w:rsidRPr="00736DC8">
              <w:rPr>
                <w:rFonts w:ascii="Arial" w:hAnsi="Arial" w:cs="Arial"/>
                <w:sz w:val="18"/>
                <w:szCs w:val="18"/>
              </w:rPr>
              <w:t>Przedsiębiorstwa objęte wsparciem (w tym: mikro, małe, średnie, duże)</w:t>
            </w:r>
          </w:p>
        </w:tc>
        <w:tc>
          <w:tcPr>
            <w:tcW w:w="0" w:type="auto"/>
            <w:tcBorders>
              <w:bottom w:val="single" w:sz="4" w:space="0" w:color="auto"/>
            </w:tcBorders>
            <w:shd w:val="clear" w:color="auto" w:fill="D9D9D9" w:themeFill="background1" w:themeFillShade="D9"/>
            <w:vAlign w:val="center"/>
          </w:tcPr>
          <w:p w14:paraId="0113DA13" w14:textId="77777777" w:rsidR="007C670C" w:rsidRPr="00736DC8" w:rsidRDefault="007C670C" w:rsidP="00261A97">
            <w:pPr>
              <w:spacing w:before="0" w:after="0" w:line="240" w:lineRule="auto"/>
              <w:rPr>
                <w:rFonts w:ascii="Arial" w:hAnsi="Arial" w:cs="Arial"/>
                <w:sz w:val="18"/>
                <w:szCs w:val="18"/>
              </w:rPr>
            </w:pPr>
            <w:r w:rsidRPr="00736DC8">
              <w:rPr>
                <w:rFonts w:ascii="Arial" w:hAnsi="Arial" w:cs="Arial"/>
                <w:sz w:val="18"/>
                <w:szCs w:val="18"/>
              </w:rPr>
              <w:t>szt.</w:t>
            </w:r>
          </w:p>
        </w:tc>
        <w:tc>
          <w:tcPr>
            <w:tcW w:w="0" w:type="auto"/>
            <w:tcBorders>
              <w:bottom w:val="single" w:sz="4" w:space="0" w:color="auto"/>
            </w:tcBorders>
            <w:shd w:val="clear" w:color="auto" w:fill="D9D9D9" w:themeFill="background1" w:themeFillShade="D9"/>
            <w:vAlign w:val="center"/>
          </w:tcPr>
          <w:p w14:paraId="71A1BF0D" w14:textId="77777777" w:rsidR="007C670C" w:rsidRPr="00736DC8" w:rsidRDefault="007C670C" w:rsidP="00261A97">
            <w:pPr>
              <w:spacing w:before="0" w:after="0" w:line="240" w:lineRule="auto"/>
              <w:rPr>
                <w:rFonts w:ascii="Arial" w:hAnsi="Arial" w:cs="Arial"/>
                <w:sz w:val="18"/>
                <w:szCs w:val="18"/>
              </w:rPr>
            </w:pPr>
            <w:r>
              <w:rPr>
                <w:rFonts w:ascii="Arial" w:hAnsi="Arial" w:cs="Arial"/>
                <w:sz w:val="18"/>
                <w:szCs w:val="18"/>
              </w:rPr>
              <w:t>0</w:t>
            </w:r>
          </w:p>
        </w:tc>
        <w:tc>
          <w:tcPr>
            <w:tcW w:w="0" w:type="auto"/>
            <w:tcBorders>
              <w:bottom w:val="single" w:sz="4" w:space="0" w:color="auto"/>
            </w:tcBorders>
            <w:shd w:val="clear" w:color="auto" w:fill="D9D9D9" w:themeFill="background1" w:themeFillShade="D9"/>
            <w:vAlign w:val="center"/>
          </w:tcPr>
          <w:p w14:paraId="652B3FBF" w14:textId="3AC612BF" w:rsidR="007C670C" w:rsidRPr="00736DC8" w:rsidRDefault="00BE0EE6" w:rsidP="00261A97">
            <w:pPr>
              <w:spacing w:before="0" w:after="0" w:line="240" w:lineRule="auto"/>
              <w:rPr>
                <w:rFonts w:ascii="Arial" w:hAnsi="Arial" w:cs="Arial"/>
                <w:sz w:val="18"/>
                <w:szCs w:val="18"/>
              </w:rPr>
            </w:pPr>
            <w:r>
              <w:rPr>
                <w:rFonts w:ascii="Arial" w:hAnsi="Arial" w:cs="Arial"/>
                <w:sz w:val="18"/>
                <w:szCs w:val="18"/>
              </w:rPr>
              <w:t>0,8</w:t>
            </w:r>
          </w:p>
        </w:tc>
      </w:tr>
      <w:tr w:rsidR="007C670C" w:rsidRPr="00FB5610" w14:paraId="1A953CCF" w14:textId="77777777" w:rsidTr="00261A97">
        <w:trPr>
          <w:cantSplit/>
          <w:trHeight w:val="227"/>
          <w:jc w:val="center"/>
        </w:trPr>
        <w:tc>
          <w:tcPr>
            <w:tcW w:w="0" w:type="auto"/>
            <w:tcBorders>
              <w:bottom w:val="single" w:sz="4" w:space="0" w:color="auto"/>
            </w:tcBorders>
            <w:shd w:val="clear" w:color="auto" w:fill="D9D9D9" w:themeFill="background1" w:themeFillShade="D9"/>
            <w:vAlign w:val="center"/>
          </w:tcPr>
          <w:p w14:paraId="00711947" w14:textId="77777777" w:rsidR="007C670C" w:rsidRPr="00FB5610" w:rsidRDefault="007C670C" w:rsidP="00261A97">
            <w:pPr>
              <w:spacing w:before="0" w:after="0" w:line="240" w:lineRule="auto"/>
              <w:rPr>
                <w:rFonts w:ascii="Arial" w:hAnsi="Arial" w:cs="Arial"/>
                <w:sz w:val="18"/>
                <w:szCs w:val="18"/>
              </w:rPr>
            </w:pPr>
            <w:r>
              <w:rPr>
                <w:rFonts w:ascii="Arial" w:hAnsi="Arial" w:cs="Arial"/>
                <w:sz w:val="18"/>
                <w:szCs w:val="18"/>
              </w:rPr>
              <w:t>X</w:t>
            </w:r>
            <w:r w:rsidRPr="00FB5610">
              <w:rPr>
                <w:rFonts w:ascii="Arial" w:hAnsi="Arial" w:cs="Arial"/>
                <w:sz w:val="18"/>
                <w:szCs w:val="18"/>
              </w:rPr>
              <w:t>I</w:t>
            </w:r>
            <w:r>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0DE37244"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0" w:type="auto"/>
            <w:tcBorders>
              <w:bottom w:val="single" w:sz="4" w:space="0" w:color="auto"/>
            </w:tcBorders>
            <w:shd w:val="clear" w:color="auto" w:fill="D9D9D9" w:themeFill="background1" w:themeFillShade="D9"/>
            <w:vAlign w:val="center"/>
          </w:tcPr>
          <w:p w14:paraId="69A35A64"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EFRR</w:t>
            </w:r>
          </w:p>
        </w:tc>
        <w:tc>
          <w:tcPr>
            <w:tcW w:w="0" w:type="auto"/>
            <w:tcBorders>
              <w:bottom w:val="single" w:sz="4" w:space="0" w:color="auto"/>
            </w:tcBorders>
            <w:shd w:val="clear" w:color="auto" w:fill="D9D9D9" w:themeFill="background1" w:themeFillShade="D9"/>
            <w:vAlign w:val="center"/>
          </w:tcPr>
          <w:p w14:paraId="3ACFA2CE"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0" w:type="auto"/>
            <w:tcBorders>
              <w:bottom w:val="single" w:sz="4" w:space="0" w:color="auto"/>
            </w:tcBorders>
            <w:shd w:val="clear" w:color="auto" w:fill="D9D9D9" w:themeFill="background1" w:themeFillShade="D9"/>
            <w:vAlign w:val="center"/>
          </w:tcPr>
          <w:p w14:paraId="4AA58D5B" w14:textId="77777777" w:rsidR="007C670C" w:rsidRPr="00736DC8" w:rsidRDefault="007C670C" w:rsidP="00261A97">
            <w:pPr>
              <w:spacing w:before="0" w:after="0" w:line="240" w:lineRule="auto"/>
              <w:rPr>
                <w:rFonts w:ascii="Arial" w:hAnsi="Arial" w:cs="Arial"/>
                <w:sz w:val="18"/>
                <w:szCs w:val="18"/>
              </w:rPr>
            </w:pPr>
            <w:r w:rsidRPr="00736DC8">
              <w:rPr>
                <w:rFonts w:ascii="Arial" w:hAnsi="Arial" w:cs="Arial"/>
                <w:sz w:val="18"/>
                <w:szCs w:val="18"/>
              </w:rPr>
              <w:t>RCO002</w:t>
            </w:r>
          </w:p>
        </w:tc>
        <w:tc>
          <w:tcPr>
            <w:tcW w:w="0" w:type="auto"/>
            <w:tcBorders>
              <w:bottom w:val="single" w:sz="4" w:space="0" w:color="auto"/>
            </w:tcBorders>
            <w:shd w:val="clear" w:color="auto" w:fill="D9D9D9" w:themeFill="background1" w:themeFillShade="D9"/>
            <w:vAlign w:val="center"/>
          </w:tcPr>
          <w:p w14:paraId="4C2CB1B4" w14:textId="77777777" w:rsidR="007C670C" w:rsidRPr="00736DC8" w:rsidRDefault="007C670C" w:rsidP="00261A97">
            <w:pPr>
              <w:spacing w:before="0" w:after="0" w:line="240" w:lineRule="auto"/>
              <w:rPr>
                <w:rFonts w:ascii="Arial" w:hAnsi="Arial" w:cs="Arial"/>
                <w:sz w:val="18"/>
                <w:szCs w:val="18"/>
              </w:rPr>
            </w:pPr>
            <w:r w:rsidRPr="00736DC8">
              <w:rPr>
                <w:rFonts w:ascii="Arial" w:hAnsi="Arial" w:cs="Arial"/>
                <w:sz w:val="18"/>
                <w:szCs w:val="18"/>
              </w:rPr>
              <w:t>Przedsiębiorstwa objęte wsparciem w formie dotacji</w:t>
            </w:r>
          </w:p>
        </w:tc>
        <w:tc>
          <w:tcPr>
            <w:tcW w:w="0" w:type="auto"/>
            <w:tcBorders>
              <w:bottom w:val="single" w:sz="4" w:space="0" w:color="auto"/>
            </w:tcBorders>
            <w:shd w:val="clear" w:color="auto" w:fill="D9D9D9" w:themeFill="background1" w:themeFillShade="D9"/>
            <w:vAlign w:val="center"/>
          </w:tcPr>
          <w:p w14:paraId="69AA1177" w14:textId="77777777" w:rsidR="007C670C" w:rsidRPr="00736DC8" w:rsidRDefault="007C670C" w:rsidP="00261A97">
            <w:pPr>
              <w:spacing w:before="0" w:after="0" w:line="240" w:lineRule="auto"/>
              <w:rPr>
                <w:rFonts w:ascii="Arial" w:hAnsi="Arial" w:cs="Arial"/>
                <w:sz w:val="18"/>
                <w:szCs w:val="18"/>
              </w:rPr>
            </w:pPr>
            <w:r w:rsidRPr="00736DC8">
              <w:rPr>
                <w:rFonts w:ascii="Arial" w:hAnsi="Arial" w:cs="Arial"/>
                <w:sz w:val="18"/>
                <w:szCs w:val="18"/>
              </w:rPr>
              <w:t>szt.</w:t>
            </w:r>
          </w:p>
        </w:tc>
        <w:tc>
          <w:tcPr>
            <w:tcW w:w="0" w:type="auto"/>
            <w:tcBorders>
              <w:bottom w:val="single" w:sz="4" w:space="0" w:color="auto"/>
            </w:tcBorders>
            <w:shd w:val="clear" w:color="auto" w:fill="D9D9D9" w:themeFill="background1" w:themeFillShade="D9"/>
            <w:vAlign w:val="center"/>
          </w:tcPr>
          <w:p w14:paraId="3C6D0295" w14:textId="77777777" w:rsidR="007C670C" w:rsidRPr="00736DC8" w:rsidRDefault="007C670C" w:rsidP="00261A97">
            <w:pPr>
              <w:spacing w:before="0" w:after="0" w:line="240" w:lineRule="auto"/>
              <w:rPr>
                <w:rFonts w:ascii="Arial" w:hAnsi="Arial" w:cs="Arial"/>
                <w:sz w:val="18"/>
                <w:szCs w:val="18"/>
              </w:rPr>
            </w:pPr>
            <w:r>
              <w:rPr>
                <w:rFonts w:ascii="Arial" w:hAnsi="Arial" w:cs="Arial"/>
                <w:sz w:val="18"/>
                <w:szCs w:val="18"/>
              </w:rPr>
              <w:t>0</w:t>
            </w:r>
          </w:p>
        </w:tc>
        <w:tc>
          <w:tcPr>
            <w:tcW w:w="0" w:type="auto"/>
            <w:tcBorders>
              <w:bottom w:val="single" w:sz="4" w:space="0" w:color="auto"/>
            </w:tcBorders>
            <w:shd w:val="clear" w:color="auto" w:fill="D9D9D9" w:themeFill="background1" w:themeFillShade="D9"/>
            <w:vAlign w:val="center"/>
          </w:tcPr>
          <w:p w14:paraId="3D08EDBD" w14:textId="12AD9C1D" w:rsidR="007C670C" w:rsidRPr="00736DC8" w:rsidRDefault="00BE0EE6" w:rsidP="00261A97">
            <w:pPr>
              <w:spacing w:before="0" w:after="0" w:line="240" w:lineRule="auto"/>
              <w:rPr>
                <w:rFonts w:ascii="Arial" w:hAnsi="Arial" w:cs="Arial"/>
                <w:sz w:val="18"/>
                <w:szCs w:val="18"/>
              </w:rPr>
            </w:pPr>
            <w:r>
              <w:rPr>
                <w:rFonts w:ascii="Arial" w:hAnsi="Arial" w:cs="Arial"/>
                <w:sz w:val="18"/>
                <w:szCs w:val="18"/>
              </w:rPr>
              <w:t>0,8</w:t>
            </w:r>
          </w:p>
        </w:tc>
      </w:tr>
    </w:tbl>
    <w:p w14:paraId="6A4AA02C" w14:textId="77777777" w:rsidR="007C670C" w:rsidRPr="00FB5610" w:rsidRDefault="007C670C" w:rsidP="007C670C">
      <w:pPr>
        <w:pStyle w:val="Text1"/>
        <w:spacing w:before="0" w:after="0" w:line="276" w:lineRule="auto"/>
        <w:ind w:left="0"/>
        <w:rPr>
          <w:rFonts w:ascii="Arial" w:hAnsi="Arial" w:cs="Arial"/>
          <w:sz w:val="20"/>
          <w:szCs w:val="20"/>
        </w:rPr>
      </w:pPr>
    </w:p>
    <w:p w14:paraId="4BEFA30E" w14:textId="77777777" w:rsidR="007C670C" w:rsidRDefault="007C670C" w:rsidP="007C670C">
      <w:pPr>
        <w:pStyle w:val="Text1"/>
        <w:spacing w:before="0" w:after="0" w:line="276" w:lineRule="auto"/>
        <w:ind w:left="0"/>
        <w:rPr>
          <w:rFonts w:ascii="Arial" w:hAnsi="Arial" w:cs="Arial"/>
          <w:sz w:val="20"/>
          <w:szCs w:val="20"/>
        </w:rPr>
      </w:pPr>
      <w:r w:rsidRPr="00FB5610">
        <w:rPr>
          <w:rFonts w:ascii="Arial" w:hAnsi="Arial" w:cs="Arial"/>
          <w:sz w:val="20"/>
          <w:szCs w:val="20"/>
        </w:rPr>
        <w:t>Tabela 3</w:t>
      </w:r>
      <w:r>
        <w:rPr>
          <w:rFonts w:ascii="Arial" w:hAnsi="Arial" w:cs="Arial"/>
          <w:sz w:val="20"/>
          <w:szCs w:val="20"/>
        </w:rPr>
        <w:t>.</w:t>
      </w:r>
      <w:r w:rsidRPr="00FB5610">
        <w:rPr>
          <w:rFonts w:ascii="Arial" w:hAnsi="Arial" w:cs="Arial"/>
          <w:sz w:val="20"/>
          <w:szCs w:val="20"/>
        </w:rPr>
        <w:t xml:space="preserve"> Wskaźniki rezultatu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ela 3. Wskaźniki rezultatu"/>
        <w:tblDescription w:val="Tabela 3. Wskaźniki rezultatu"/>
      </w:tblPr>
      <w:tblGrid>
        <w:gridCol w:w="888"/>
        <w:gridCol w:w="954"/>
        <w:gridCol w:w="991"/>
        <w:gridCol w:w="1136"/>
        <w:gridCol w:w="1133"/>
        <w:gridCol w:w="2410"/>
        <w:gridCol w:w="1133"/>
        <w:gridCol w:w="1133"/>
        <w:gridCol w:w="1133"/>
        <w:gridCol w:w="994"/>
        <w:gridCol w:w="991"/>
        <w:gridCol w:w="1097"/>
      </w:tblGrid>
      <w:tr w:rsidR="007C670C" w:rsidRPr="00FB5610" w14:paraId="56E24A70" w14:textId="77777777" w:rsidTr="00261A97">
        <w:trPr>
          <w:cantSplit/>
          <w:trHeight w:val="227"/>
          <w:tblHeader/>
        </w:trPr>
        <w:tc>
          <w:tcPr>
            <w:tcW w:w="317" w:type="pct"/>
            <w:shd w:val="clear" w:color="auto" w:fill="FFE599" w:themeFill="accent4" w:themeFillTint="66"/>
            <w:vAlign w:val="center"/>
          </w:tcPr>
          <w:p w14:paraId="434F3F94"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Priorytet</w:t>
            </w:r>
          </w:p>
        </w:tc>
        <w:tc>
          <w:tcPr>
            <w:tcW w:w="341" w:type="pct"/>
            <w:shd w:val="clear" w:color="auto" w:fill="FFE599" w:themeFill="accent4" w:themeFillTint="66"/>
            <w:vAlign w:val="center"/>
          </w:tcPr>
          <w:p w14:paraId="5246F565"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Cel szczegółowy</w:t>
            </w:r>
          </w:p>
        </w:tc>
        <w:tc>
          <w:tcPr>
            <w:tcW w:w="354" w:type="pct"/>
            <w:shd w:val="clear" w:color="auto" w:fill="FFE599" w:themeFill="accent4" w:themeFillTint="66"/>
            <w:vAlign w:val="center"/>
          </w:tcPr>
          <w:p w14:paraId="0740FB5C"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Fundusz</w:t>
            </w:r>
          </w:p>
        </w:tc>
        <w:tc>
          <w:tcPr>
            <w:tcW w:w="406" w:type="pct"/>
            <w:shd w:val="clear" w:color="auto" w:fill="FFE599" w:themeFill="accent4" w:themeFillTint="66"/>
            <w:vAlign w:val="center"/>
          </w:tcPr>
          <w:p w14:paraId="62F7BFD4"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Kategoria regionu</w:t>
            </w:r>
          </w:p>
        </w:tc>
        <w:tc>
          <w:tcPr>
            <w:tcW w:w="405" w:type="pct"/>
            <w:shd w:val="clear" w:color="auto" w:fill="FFE599" w:themeFill="accent4" w:themeFillTint="66"/>
            <w:vAlign w:val="center"/>
          </w:tcPr>
          <w:p w14:paraId="558705D3"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861" w:type="pct"/>
            <w:shd w:val="clear" w:color="auto" w:fill="FFE599" w:themeFill="accent4" w:themeFillTint="66"/>
            <w:vAlign w:val="center"/>
          </w:tcPr>
          <w:p w14:paraId="37F75961"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Wskaźnik</w:t>
            </w:r>
          </w:p>
        </w:tc>
        <w:tc>
          <w:tcPr>
            <w:tcW w:w="405" w:type="pct"/>
            <w:shd w:val="clear" w:color="auto" w:fill="FFE599" w:themeFill="accent4" w:themeFillTint="66"/>
            <w:vAlign w:val="center"/>
          </w:tcPr>
          <w:p w14:paraId="272C9D08"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Jednostka miary</w:t>
            </w:r>
          </w:p>
        </w:tc>
        <w:tc>
          <w:tcPr>
            <w:tcW w:w="405" w:type="pct"/>
            <w:shd w:val="clear" w:color="auto" w:fill="FFE599" w:themeFill="accent4" w:themeFillTint="66"/>
            <w:vAlign w:val="center"/>
          </w:tcPr>
          <w:p w14:paraId="7590F79F"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Wartość bazowa lub wartość odniesienia</w:t>
            </w:r>
          </w:p>
        </w:tc>
        <w:tc>
          <w:tcPr>
            <w:tcW w:w="405" w:type="pct"/>
            <w:shd w:val="clear" w:color="auto" w:fill="FFE599" w:themeFill="accent4" w:themeFillTint="66"/>
            <w:vAlign w:val="center"/>
          </w:tcPr>
          <w:p w14:paraId="5578860C"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Rok odniesienia</w:t>
            </w:r>
          </w:p>
        </w:tc>
        <w:tc>
          <w:tcPr>
            <w:tcW w:w="355" w:type="pct"/>
            <w:shd w:val="clear" w:color="auto" w:fill="FFE599" w:themeFill="accent4" w:themeFillTint="66"/>
            <w:vAlign w:val="center"/>
          </w:tcPr>
          <w:p w14:paraId="0BBB5ACC"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Cel końcowy (2029)</w:t>
            </w:r>
          </w:p>
        </w:tc>
        <w:tc>
          <w:tcPr>
            <w:tcW w:w="354" w:type="pct"/>
            <w:shd w:val="clear" w:color="auto" w:fill="FFE599" w:themeFill="accent4" w:themeFillTint="66"/>
            <w:vAlign w:val="center"/>
          </w:tcPr>
          <w:p w14:paraId="2D96EED2"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Źródło danych</w:t>
            </w:r>
          </w:p>
        </w:tc>
        <w:tc>
          <w:tcPr>
            <w:tcW w:w="392" w:type="pct"/>
            <w:shd w:val="clear" w:color="auto" w:fill="FFE599" w:themeFill="accent4" w:themeFillTint="66"/>
            <w:vAlign w:val="center"/>
          </w:tcPr>
          <w:p w14:paraId="1254B64C" w14:textId="77777777" w:rsidR="007C670C" w:rsidRPr="00FB5610" w:rsidRDefault="007C670C" w:rsidP="00261A97">
            <w:pPr>
              <w:spacing w:before="0" w:after="0" w:line="240" w:lineRule="auto"/>
              <w:rPr>
                <w:rFonts w:ascii="Arial" w:hAnsi="Arial" w:cs="Arial"/>
                <w:sz w:val="18"/>
                <w:szCs w:val="18"/>
              </w:rPr>
            </w:pPr>
            <w:r w:rsidRPr="00FB5610">
              <w:rPr>
                <w:rFonts w:ascii="Arial" w:hAnsi="Arial" w:cs="Arial"/>
                <w:sz w:val="18"/>
                <w:szCs w:val="18"/>
              </w:rPr>
              <w:t>Uwagi</w:t>
            </w:r>
          </w:p>
        </w:tc>
      </w:tr>
      <w:tr w:rsidR="00BE0EE6" w:rsidRPr="00FB5610" w14:paraId="1EC37D05" w14:textId="77777777" w:rsidTr="00BE0EE6">
        <w:trPr>
          <w:cantSplit/>
          <w:trHeight w:val="227"/>
        </w:trPr>
        <w:tc>
          <w:tcPr>
            <w:tcW w:w="317" w:type="pct"/>
            <w:tcBorders>
              <w:bottom w:val="single" w:sz="4" w:space="0" w:color="auto"/>
            </w:tcBorders>
            <w:shd w:val="clear" w:color="auto" w:fill="auto"/>
            <w:vAlign w:val="center"/>
          </w:tcPr>
          <w:p w14:paraId="1763CE38" w14:textId="143D5757" w:rsidR="00BE0EE6" w:rsidRDefault="00BE0EE6" w:rsidP="00BE0EE6">
            <w:pPr>
              <w:spacing w:before="0" w:after="0" w:line="240" w:lineRule="auto"/>
              <w:rPr>
                <w:rFonts w:ascii="Arial" w:hAnsi="Arial" w:cs="Arial"/>
                <w:sz w:val="18"/>
                <w:szCs w:val="18"/>
              </w:rPr>
            </w:pPr>
            <w:r>
              <w:rPr>
                <w:rFonts w:ascii="Arial" w:hAnsi="Arial" w:cs="Arial"/>
                <w:sz w:val="18"/>
                <w:szCs w:val="18"/>
              </w:rPr>
              <w:t>XII</w:t>
            </w:r>
          </w:p>
        </w:tc>
        <w:tc>
          <w:tcPr>
            <w:tcW w:w="341" w:type="pct"/>
            <w:tcBorders>
              <w:bottom w:val="single" w:sz="4" w:space="0" w:color="auto"/>
            </w:tcBorders>
            <w:shd w:val="clear" w:color="auto" w:fill="auto"/>
            <w:vAlign w:val="center"/>
          </w:tcPr>
          <w:p w14:paraId="6AEAFF5A" w14:textId="104C7023"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354" w:type="pct"/>
            <w:tcBorders>
              <w:bottom w:val="single" w:sz="4" w:space="0" w:color="auto"/>
            </w:tcBorders>
            <w:shd w:val="clear" w:color="auto" w:fill="auto"/>
            <w:vAlign w:val="center"/>
          </w:tcPr>
          <w:p w14:paraId="545304B3" w14:textId="5F76A5C9"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shd w:val="clear" w:color="auto" w:fill="auto"/>
            <w:vAlign w:val="center"/>
          </w:tcPr>
          <w:p w14:paraId="0FE81B2D" w14:textId="561E6703"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405" w:type="pct"/>
            <w:tcBorders>
              <w:bottom w:val="single" w:sz="4" w:space="0" w:color="auto"/>
            </w:tcBorders>
            <w:shd w:val="clear" w:color="auto" w:fill="auto"/>
            <w:vAlign w:val="center"/>
          </w:tcPr>
          <w:p w14:paraId="56674026" w14:textId="047AED1A"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RCR</w:t>
            </w:r>
            <w:r>
              <w:rPr>
                <w:rFonts w:ascii="Arial" w:hAnsi="Arial" w:cs="Arial"/>
                <w:sz w:val="18"/>
                <w:szCs w:val="18"/>
              </w:rPr>
              <w:t>0</w:t>
            </w:r>
            <w:r w:rsidRPr="00961E74">
              <w:rPr>
                <w:rFonts w:ascii="Arial" w:hAnsi="Arial" w:cs="Arial"/>
                <w:sz w:val="18"/>
                <w:szCs w:val="18"/>
              </w:rPr>
              <w:t xml:space="preserve">08 </w:t>
            </w:r>
          </w:p>
        </w:tc>
        <w:tc>
          <w:tcPr>
            <w:tcW w:w="861" w:type="pct"/>
            <w:tcBorders>
              <w:bottom w:val="single" w:sz="4" w:space="0" w:color="auto"/>
            </w:tcBorders>
            <w:shd w:val="clear" w:color="auto" w:fill="auto"/>
            <w:vAlign w:val="center"/>
          </w:tcPr>
          <w:p w14:paraId="5214D17D" w14:textId="7AE6B849"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Publikacje w ramach wspieranych projektów</w:t>
            </w:r>
          </w:p>
        </w:tc>
        <w:tc>
          <w:tcPr>
            <w:tcW w:w="405" w:type="pct"/>
            <w:tcBorders>
              <w:bottom w:val="single" w:sz="4" w:space="0" w:color="auto"/>
            </w:tcBorders>
            <w:shd w:val="clear" w:color="auto" w:fill="auto"/>
            <w:vAlign w:val="center"/>
          </w:tcPr>
          <w:p w14:paraId="03B58088" w14:textId="0038D16B"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szt.</w:t>
            </w:r>
          </w:p>
        </w:tc>
        <w:tc>
          <w:tcPr>
            <w:tcW w:w="405" w:type="pct"/>
            <w:tcBorders>
              <w:bottom w:val="single" w:sz="4" w:space="0" w:color="auto"/>
            </w:tcBorders>
            <w:shd w:val="clear" w:color="auto" w:fill="auto"/>
            <w:vAlign w:val="center"/>
          </w:tcPr>
          <w:p w14:paraId="651085E5" w14:textId="1EC6A3F4"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0</w:t>
            </w:r>
          </w:p>
        </w:tc>
        <w:tc>
          <w:tcPr>
            <w:tcW w:w="405" w:type="pct"/>
            <w:tcBorders>
              <w:bottom w:val="single" w:sz="4" w:space="0" w:color="auto"/>
            </w:tcBorders>
            <w:shd w:val="clear" w:color="auto" w:fill="auto"/>
            <w:vAlign w:val="center"/>
          </w:tcPr>
          <w:p w14:paraId="45ED8DA3" w14:textId="458C9651"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2025</w:t>
            </w:r>
          </w:p>
        </w:tc>
        <w:tc>
          <w:tcPr>
            <w:tcW w:w="355" w:type="pct"/>
            <w:tcBorders>
              <w:bottom w:val="single" w:sz="4" w:space="0" w:color="auto"/>
            </w:tcBorders>
            <w:shd w:val="clear" w:color="auto" w:fill="auto"/>
            <w:vAlign w:val="center"/>
          </w:tcPr>
          <w:p w14:paraId="455F9230" w14:textId="4FA0264C" w:rsidR="00BE0EE6" w:rsidRPr="00961E74" w:rsidRDefault="00BE0EE6" w:rsidP="00BE0EE6">
            <w:pPr>
              <w:spacing w:before="0" w:after="0" w:line="240" w:lineRule="auto"/>
              <w:rPr>
                <w:rFonts w:ascii="Arial" w:hAnsi="Arial" w:cs="Arial"/>
                <w:sz w:val="18"/>
                <w:szCs w:val="18"/>
              </w:rPr>
            </w:pPr>
            <w:r>
              <w:rPr>
                <w:rFonts w:ascii="Arial" w:hAnsi="Arial" w:cs="Arial"/>
                <w:sz w:val="18"/>
                <w:szCs w:val="18"/>
              </w:rPr>
              <w:t>0,4</w:t>
            </w:r>
          </w:p>
        </w:tc>
        <w:tc>
          <w:tcPr>
            <w:tcW w:w="354" w:type="pct"/>
            <w:tcBorders>
              <w:bottom w:val="single" w:sz="4" w:space="0" w:color="auto"/>
            </w:tcBorders>
            <w:shd w:val="clear" w:color="auto" w:fill="auto"/>
            <w:vAlign w:val="center"/>
          </w:tcPr>
          <w:p w14:paraId="7E780B75" w14:textId="79686AE8"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SL2021</w:t>
            </w:r>
          </w:p>
        </w:tc>
        <w:tc>
          <w:tcPr>
            <w:tcW w:w="392" w:type="pct"/>
            <w:tcBorders>
              <w:bottom w:val="single" w:sz="4" w:space="0" w:color="auto"/>
            </w:tcBorders>
            <w:shd w:val="clear" w:color="auto" w:fill="auto"/>
            <w:vAlign w:val="center"/>
          </w:tcPr>
          <w:p w14:paraId="5E5C8768" w14:textId="35DA37CC"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nie dotyczy</w:t>
            </w:r>
          </w:p>
        </w:tc>
      </w:tr>
      <w:tr w:rsidR="00BE0EE6" w:rsidRPr="00FB5610" w14:paraId="63137FF3" w14:textId="77777777" w:rsidTr="00261A97">
        <w:trPr>
          <w:cantSplit/>
          <w:trHeight w:val="227"/>
        </w:trPr>
        <w:tc>
          <w:tcPr>
            <w:tcW w:w="317" w:type="pct"/>
            <w:tcBorders>
              <w:bottom w:val="single" w:sz="4" w:space="0" w:color="auto"/>
            </w:tcBorders>
            <w:shd w:val="clear" w:color="auto" w:fill="D9D9D9" w:themeFill="background1" w:themeFillShade="D9"/>
            <w:vAlign w:val="center"/>
          </w:tcPr>
          <w:p w14:paraId="424E99CE" w14:textId="77777777" w:rsidR="00BE0EE6" w:rsidRPr="00FB5610" w:rsidRDefault="00BE0EE6" w:rsidP="00BE0EE6">
            <w:pPr>
              <w:spacing w:before="0" w:after="0" w:line="240" w:lineRule="auto"/>
              <w:rPr>
                <w:rFonts w:ascii="Arial" w:hAnsi="Arial" w:cs="Arial"/>
                <w:sz w:val="18"/>
                <w:szCs w:val="18"/>
              </w:rPr>
            </w:pPr>
            <w:r>
              <w:rPr>
                <w:rFonts w:ascii="Arial" w:hAnsi="Arial" w:cs="Arial"/>
                <w:sz w:val="18"/>
                <w:szCs w:val="18"/>
              </w:rPr>
              <w:t>XII</w:t>
            </w:r>
          </w:p>
        </w:tc>
        <w:tc>
          <w:tcPr>
            <w:tcW w:w="341" w:type="pct"/>
            <w:tcBorders>
              <w:bottom w:val="single" w:sz="4" w:space="0" w:color="auto"/>
            </w:tcBorders>
            <w:shd w:val="clear" w:color="auto" w:fill="D9D9D9" w:themeFill="background1" w:themeFillShade="D9"/>
            <w:vAlign w:val="center"/>
          </w:tcPr>
          <w:p w14:paraId="5C6F5BFC" w14:textId="77777777"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1(</w:t>
            </w:r>
            <w:r>
              <w:rPr>
                <w:rFonts w:ascii="Arial" w:hAnsi="Arial" w:cs="Arial"/>
                <w:sz w:val="18"/>
                <w:szCs w:val="18"/>
              </w:rPr>
              <w:t>v</w:t>
            </w:r>
            <w:r w:rsidRPr="00FB5610">
              <w:rPr>
                <w:rFonts w:ascii="Arial" w:hAnsi="Arial" w:cs="Arial"/>
                <w:sz w:val="18"/>
                <w:szCs w:val="18"/>
              </w:rPr>
              <w:t>i)</w:t>
            </w:r>
          </w:p>
        </w:tc>
        <w:tc>
          <w:tcPr>
            <w:tcW w:w="354" w:type="pct"/>
            <w:tcBorders>
              <w:bottom w:val="single" w:sz="4" w:space="0" w:color="auto"/>
            </w:tcBorders>
            <w:shd w:val="clear" w:color="auto" w:fill="D9D9D9" w:themeFill="background1" w:themeFillShade="D9"/>
            <w:vAlign w:val="center"/>
          </w:tcPr>
          <w:p w14:paraId="3728BED2" w14:textId="77777777"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EFRR</w:t>
            </w:r>
          </w:p>
        </w:tc>
        <w:tc>
          <w:tcPr>
            <w:tcW w:w="406" w:type="pct"/>
            <w:tcBorders>
              <w:bottom w:val="single" w:sz="4" w:space="0" w:color="auto"/>
            </w:tcBorders>
            <w:shd w:val="clear" w:color="auto" w:fill="D9D9D9" w:themeFill="background1" w:themeFillShade="D9"/>
            <w:vAlign w:val="center"/>
          </w:tcPr>
          <w:p w14:paraId="312D43D3" w14:textId="77777777" w:rsidR="00BE0EE6" w:rsidRPr="00FB5610" w:rsidRDefault="00BE0EE6" w:rsidP="00BE0EE6">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405" w:type="pct"/>
            <w:tcBorders>
              <w:bottom w:val="single" w:sz="4" w:space="0" w:color="auto"/>
            </w:tcBorders>
            <w:shd w:val="clear" w:color="auto" w:fill="D9D9D9" w:themeFill="background1" w:themeFillShade="D9"/>
            <w:vAlign w:val="center"/>
          </w:tcPr>
          <w:p w14:paraId="308FBEB5" w14:textId="77777777" w:rsidR="00BE0EE6" w:rsidRPr="00F933FC" w:rsidRDefault="00BE0EE6" w:rsidP="00BE0EE6">
            <w:pPr>
              <w:spacing w:before="0" w:after="0" w:line="240" w:lineRule="auto"/>
              <w:rPr>
                <w:rFonts w:ascii="Arial" w:hAnsi="Arial" w:cs="Arial"/>
                <w:sz w:val="18"/>
                <w:szCs w:val="18"/>
                <w:highlight w:val="yellow"/>
              </w:rPr>
            </w:pPr>
            <w:r w:rsidRPr="00961E74">
              <w:rPr>
                <w:rFonts w:ascii="Arial" w:hAnsi="Arial" w:cs="Arial"/>
                <w:sz w:val="18"/>
                <w:szCs w:val="18"/>
              </w:rPr>
              <w:t>RCR</w:t>
            </w:r>
            <w:r>
              <w:rPr>
                <w:rFonts w:ascii="Arial" w:hAnsi="Arial" w:cs="Arial"/>
                <w:sz w:val="18"/>
                <w:szCs w:val="18"/>
              </w:rPr>
              <w:t>0</w:t>
            </w:r>
            <w:r w:rsidRPr="00961E74">
              <w:rPr>
                <w:rFonts w:ascii="Arial" w:hAnsi="Arial" w:cs="Arial"/>
                <w:sz w:val="18"/>
                <w:szCs w:val="18"/>
              </w:rPr>
              <w:t xml:space="preserve">08 </w:t>
            </w:r>
          </w:p>
        </w:tc>
        <w:tc>
          <w:tcPr>
            <w:tcW w:w="861" w:type="pct"/>
            <w:tcBorders>
              <w:bottom w:val="single" w:sz="4" w:space="0" w:color="auto"/>
            </w:tcBorders>
            <w:shd w:val="clear" w:color="auto" w:fill="D9D9D9" w:themeFill="background1" w:themeFillShade="D9"/>
            <w:vAlign w:val="center"/>
          </w:tcPr>
          <w:p w14:paraId="1594036B"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Publikacje w ramach wspieranych projektów</w:t>
            </w:r>
          </w:p>
        </w:tc>
        <w:tc>
          <w:tcPr>
            <w:tcW w:w="405" w:type="pct"/>
            <w:tcBorders>
              <w:bottom w:val="single" w:sz="4" w:space="0" w:color="auto"/>
            </w:tcBorders>
            <w:shd w:val="clear" w:color="auto" w:fill="D9D9D9" w:themeFill="background1" w:themeFillShade="D9"/>
            <w:vAlign w:val="center"/>
          </w:tcPr>
          <w:p w14:paraId="6A53D54B"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szt.</w:t>
            </w:r>
          </w:p>
        </w:tc>
        <w:tc>
          <w:tcPr>
            <w:tcW w:w="405" w:type="pct"/>
            <w:tcBorders>
              <w:bottom w:val="single" w:sz="4" w:space="0" w:color="auto"/>
            </w:tcBorders>
            <w:shd w:val="clear" w:color="auto" w:fill="D9D9D9" w:themeFill="background1" w:themeFillShade="D9"/>
            <w:vAlign w:val="center"/>
          </w:tcPr>
          <w:p w14:paraId="2D2A8BA5"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0</w:t>
            </w:r>
          </w:p>
        </w:tc>
        <w:tc>
          <w:tcPr>
            <w:tcW w:w="405" w:type="pct"/>
            <w:tcBorders>
              <w:bottom w:val="single" w:sz="4" w:space="0" w:color="auto"/>
            </w:tcBorders>
            <w:shd w:val="clear" w:color="auto" w:fill="D9D9D9" w:themeFill="background1" w:themeFillShade="D9"/>
            <w:vAlign w:val="center"/>
          </w:tcPr>
          <w:p w14:paraId="543BF3E9"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2025</w:t>
            </w:r>
          </w:p>
        </w:tc>
        <w:tc>
          <w:tcPr>
            <w:tcW w:w="355" w:type="pct"/>
            <w:tcBorders>
              <w:bottom w:val="single" w:sz="4" w:space="0" w:color="auto"/>
            </w:tcBorders>
            <w:shd w:val="clear" w:color="auto" w:fill="D9D9D9" w:themeFill="background1" w:themeFillShade="D9"/>
            <w:vAlign w:val="center"/>
          </w:tcPr>
          <w:p w14:paraId="1B09099D" w14:textId="1517E907" w:rsidR="00BE0EE6" w:rsidRPr="00961E74" w:rsidRDefault="00BE0EE6" w:rsidP="00BE0EE6">
            <w:pPr>
              <w:spacing w:before="0" w:after="0" w:line="240" w:lineRule="auto"/>
              <w:rPr>
                <w:rFonts w:ascii="Arial" w:hAnsi="Arial" w:cs="Arial"/>
                <w:sz w:val="18"/>
                <w:szCs w:val="18"/>
              </w:rPr>
            </w:pPr>
            <w:r>
              <w:rPr>
                <w:rFonts w:ascii="Arial" w:hAnsi="Arial" w:cs="Arial"/>
                <w:sz w:val="18"/>
                <w:szCs w:val="18"/>
              </w:rPr>
              <w:t>1,6</w:t>
            </w:r>
          </w:p>
        </w:tc>
        <w:tc>
          <w:tcPr>
            <w:tcW w:w="354" w:type="pct"/>
            <w:tcBorders>
              <w:bottom w:val="single" w:sz="4" w:space="0" w:color="auto"/>
            </w:tcBorders>
            <w:shd w:val="clear" w:color="auto" w:fill="D9D9D9" w:themeFill="background1" w:themeFillShade="D9"/>
            <w:vAlign w:val="center"/>
          </w:tcPr>
          <w:p w14:paraId="44C288F4"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SL2021</w:t>
            </w:r>
          </w:p>
        </w:tc>
        <w:tc>
          <w:tcPr>
            <w:tcW w:w="392" w:type="pct"/>
            <w:tcBorders>
              <w:bottom w:val="single" w:sz="4" w:space="0" w:color="auto"/>
            </w:tcBorders>
            <w:shd w:val="clear" w:color="auto" w:fill="D9D9D9" w:themeFill="background1" w:themeFillShade="D9"/>
            <w:vAlign w:val="center"/>
          </w:tcPr>
          <w:p w14:paraId="760CC5F7" w14:textId="77777777" w:rsidR="00BE0EE6" w:rsidRPr="00961E74" w:rsidRDefault="00BE0EE6" w:rsidP="00BE0EE6">
            <w:pPr>
              <w:spacing w:before="0" w:after="0" w:line="240" w:lineRule="auto"/>
              <w:rPr>
                <w:rFonts w:ascii="Arial" w:hAnsi="Arial" w:cs="Arial"/>
                <w:sz w:val="18"/>
                <w:szCs w:val="18"/>
              </w:rPr>
            </w:pPr>
            <w:r w:rsidRPr="00961E74">
              <w:rPr>
                <w:rFonts w:ascii="Arial" w:hAnsi="Arial" w:cs="Arial"/>
                <w:sz w:val="18"/>
                <w:szCs w:val="18"/>
              </w:rPr>
              <w:t>nie dotyczy</w:t>
            </w:r>
          </w:p>
        </w:tc>
      </w:tr>
    </w:tbl>
    <w:p w14:paraId="7E208AC7" w14:textId="77777777" w:rsidR="007C670C" w:rsidRDefault="007C670C" w:rsidP="007C670C">
      <w:pPr>
        <w:pStyle w:val="Text1"/>
        <w:spacing w:before="0" w:after="0" w:line="276" w:lineRule="auto"/>
        <w:ind w:left="0"/>
        <w:rPr>
          <w:rFonts w:ascii="Arial" w:hAnsi="Arial" w:cs="Arial"/>
          <w:sz w:val="20"/>
          <w:szCs w:val="20"/>
        </w:rPr>
      </w:pPr>
    </w:p>
    <w:p w14:paraId="4178FE03" w14:textId="77777777" w:rsidR="007C670C" w:rsidRPr="00FB5610" w:rsidRDefault="007C670C" w:rsidP="007C670C">
      <w:pPr>
        <w:spacing w:before="0" w:after="160" w:line="259" w:lineRule="auto"/>
        <w:ind w:left="708"/>
        <w:rPr>
          <w:rFonts w:ascii="Arial" w:eastAsia="Czcionka tekstu podstawowego" w:hAnsi="Arial" w:cs="Arial"/>
          <w:b/>
          <w:sz w:val="20"/>
          <w:szCs w:val="20"/>
        </w:rPr>
      </w:pPr>
      <w:r w:rsidRPr="00FB5610">
        <w:rPr>
          <w:rFonts w:ascii="Arial" w:eastAsia="Czcionka tekstu podstawowego" w:hAnsi="Arial" w:cs="Arial"/>
          <w:b/>
          <w:sz w:val="20"/>
          <w:szCs w:val="20"/>
        </w:rPr>
        <w:br w:type="page"/>
      </w:r>
    </w:p>
    <w:p w14:paraId="59B58D88" w14:textId="77777777" w:rsidR="007C670C" w:rsidRPr="00FB5610" w:rsidRDefault="007C670C" w:rsidP="007C670C">
      <w:pPr>
        <w:spacing w:before="0" w:after="160" w:line="259" w:lineRule="auto"/>
        <w:ind w:left="708"/>
        <w:rPr>
          <w:rFonts w:ascii="Arial" w:eastAsia="Czcionka tekstu podstawowego" w:hAnsi="Arial" w:cs="Arial"/>
          <w:b/>
          <w:sz w:val="20"/>
          <w:szCs w:val="20"/>
        </w:rPr>
        <w:sectPr w:rsidR="007C670C" w:rsidRPr="00FB5610" w:rsidSect="007C670C">
          <w:footnotePr>
            <w:numRestart w:val="eachPage"/>
          </w:footnotePr>
          <w:pgSz w:w="16839" w:h="11907" w:orient="landscape" w:code="9"/>
          <w:pgMar w:top="1418" w:right="1418" w:bottom="1418" w:left="1418" w:header="567" w:footer="567" w:gutter="0"/>
          <w:cols w:space="720"/>
          <w:docGrid w:linePitch="360"/>
        </w:sectPr>
      </w:pPr>
    </w:p>
    <w:p w14:paraId="25038F72" w14:textId="77777777" w:rsidR="007C670C" w:rsidRPr="00FB5610" w:rsidRDefault="007C670C" w:rsidP="007C670C">
      <w:pPr>
        <w:pStyle w:val="Nagwek5"/>
      </w:pPr>
      <w:r w:rsidRPr="00FB5610">
        <w:lastRenderedPageBreak/>
        <w:t>2.1.</w:t>
      </w:r>
      <w:r>
        <w:t>10</w:t>
      </w:r>
      <w:r w:rsidRPr="00FB5610">
        <w:t>.</w:t>
      </w:r>
      <w:r>
        <w:t>1</w:t>
      </w:r>
      <w:r w:rsidRPr="00FB5610">
        <w:t>.3. Indykatywny podział zaprogramowanych zasobów (UE) według rodzaju interwencji</w:t>
      </w:r>
    </w:p>
    <w:p w14:paraId="14A2D79E" w14:textId="77777777" w:rsidR="007C670C" w:rsidRPr="00FB5610" w:rsidRDefault="007C670C" w:rsidP="007C670C">
      <w:pPr>
        <w:pStyle w:val="Text1"/>
        <w:spacing w:before="0" w:after="0" w:line="276" w:lineRule="auto"/>
        <w:ind w:left="0"/>
        <w:rPr>
          <w:rFonts w:ascii="Arial" w:hAnsi="Arial" w:cs="Arial"/>
          <w:sz w:val="20"/>
          <w:szCs w:val="20"/>
        </w:rPr>
      </w:pPr>
      <w:r w:rsidRPr="00FB5610">
        <w:rPr>
          <w:rFonts w:ascii="Arial" w:hAnsi="Arial" w:cs="Arial"/>
          <w:sz w:val="20"/>
          <w:szCs w:val="20"/>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1276"/>
        <w:gridCol w:w="2864"/>
        <w:gridCol w:w="1411"/>
      </w:tblGrid>
      <w:tr w:rsidR="007C670C" w:rsidRPr="00FB5610" w14:paraId="35ECE0A8" w14:textId="77777777" w:rsidTr="00261A97">
        <w:trPr>
          <w:tblHeader/>
        </w:trPr>
        <w:tc>
          <w:tcPr>
            <w:tcW w:w="968" w:type="dxa"/>
            <w:shd w:val="clear" w:color="auto" w:fill="FFE599" w:themeFill="accent4" w:themeFillTint="66"/>
            <w:vAlign w:val="center"/>
          </w:tcPr>
          <w:p w14:paraId="46367BA6"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33327270"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15CF214"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55BFB65E"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36C40A77"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19D25AAA"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7C670C" w:rsidRPr="00FB5610" w14:paraId="1CFE90F6" w14:textId="77777777" w:rsidTr="00261A97">
        <w:tc>
          <w:tcPr>
            <w:tcW w:w="968" w:type="dxa"/>
            <w:tcBorders>
              <w:top w:val="single" w:sz="4" w:space="0" w:color="auto"/>
              <w:left w:val="single" w:sz="4" w:space="0" w:color="auto"/>
              <w:bottom w:val="single" w:sz="4" w:space="0" w:color="auto"/>
              <w:right w:val="single" w:sz="4" w:space="0" w:color="auto"/>
            </w:tcBorders>
            <w:vAlign w:val="center"/>
          </w:tcPr>
          <w:p w14:paraId="5B737003"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vAlign w:val="center"/>
          </w:tcPr>
          <w:p w14:paraId="769CFAE7"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F526B9F" w14:textId="77777777" w:rsidR="007C670C" w:rsidRPr="00FB5610" w:rsidDel="009F7114"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tcBorders>
              <w:top w:val="single" w:sz="4" w:space="0" w:color="auto"/>
              <w:left w:val="single" w:sz="4" w:space="0" w:color="auto"/>
              <w:bottom w:val="single" w:sz="4" w:space="0" w:color="auto"/>
              <w:right w:val="single" w:sz="4" w:space="0" w:color="auto"/>
            </w:tcBorders>
            <w:vAlign w:val="center"/>
          </w:tcPr>
          <w:p w14:paraId="17F7AEC5"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tcBorders>
              <w:top w:val="single" w:sz="4" w:space="0" w:color="auto"/>
              <w:left w:val="single" w:sz="4" w:space="0" w:color="auto"/>
              <w:bottom w:val="single" w:sz="4" w:space="0" w:color="auto"/>
              <w:right w:val="single" w:sz="4" w:space="0" w:color="auto"/>
            </w:tcBorders>
            <w:vAlign w:val="center"/>
          </w:tcPr>
          <w:p w14:paraId="13F886B9" w14:textId="77777777" w:rsidR="007C670C" w:rsidRDefault="007C670C" w:rsidP="00261A97">
            <w:pPr>
              <w:spacing w:line="240" w:lineRule="auto"/>
              <w:rPr>
                <w:rFonts w:ascii="Arial" w:hAnsi="Arial" w:cs="Arial"/>
                <w:sz w:val="18"/>
                <w:szCs w:val="18"/>
              </w:rPr>
            </w:pPr>
            <w:r>
              <w:rPr>
                <w:rFonts w:ascii="Arial" w:hAnsi="Arial" w:cs="Arial"/>
                <w:sz w:val="18"/>
                <w:szCs w:val="18"/>
              </w:rPr>
              <w:t xml:space="preserve">190 </w:t>
            </w:r>
            <w:r w:rsidRPr="00F46E4F">
              <w:rPr>
                <w:rFonts w:ascii="Arial" w:hAnsi="Arial" w:cs="Arial"/>
                <w:sz w:val="18"/>
                <w:szCs w:val="18"/>
              </w:rPr>
              <w:t>Inwestycje produkcyjne w duże przedsiębiorstwa związane głównie z biotechnologiami</w:t>
            </w:r>
          </w:p>
        </w:tc>
        <w:tc>
          <w:tcPr>
            <w:tcW w:w="1411" w:type="dxa"/>
            <w:tcBorders>
              <w:top w:val="single" w:sz="4" w:space="0" w:color="auto"/>
              <w:left w:val="single" w:sz="4" w:space="0" w:color="auto"/>
              <w:bottom w:val="single" w:sz="4" w:space="0" w:color="auto"/>
              <w:right w:val="single" w:sz="4" w:space="0" w:color="auto"/>
            </w:tcBorders>
            <w:vAlign w:val="center"/>
          </w:tcPr>
          <w:p w14:paraId="405521CD" w14:textId="77777777" w:rsidR="007C670C" w:rsidRDefault="007C670C" w:rsidP="00261A97">
            <w:pPr>
              <w:spacing w:line="240" w:lineRule="auto"/>
              <w:rPr>
                <w:rFonts w:ascii="Arial" w:hAnsi="Arial" w:cs="Arial"/>
                <w:sz w:val="18"/>
                <w:szCs w:val="18"/>
              </w:rPr>
            </w:pPr>
            <w:r>
              <w:rPr>
                <w:rFonts w:ascii="Arial" w:hAnsi="Arial" w:cs="Arial"/>
                <w:sz w:val="18"/>
                <w:szCs w:val="18"/>
              </w:rPr>
              <w:t>5 000 000</w:t>
            </w:r>
          </w:p>
        </w:tc>
      </w:tr>
      <w:tr w:rsidR="007C670C" w:rsidRPr="00FB5610" w14:paraId="6FD4BDA6" w14:textId="77777777" w:rsidTr="009F3C2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0BFEE3"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3E3C49"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9B6CB2"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A5E100"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B59A4A" w14:textId="77777777" w:rsidR="007C670C" w:rsidRPr="00FB5610" w:rsidRDefault="007C670C" w:rsidP="00261A97">
            <w:pPr>
              <w:spacing w:line="240" w:lineRule="auto"/>
              <w:rPr>
                <w:rFonts w:ascii="Arial" w:hAnsi="Arial" w:cs="Arial"/>
                <w:sz w:val="18"/>
                <w:szCs w:val="18"/>
              </w:rPr>
            </w:pPr>
            <w:r>
              <w:rPr>
                <w:rFonts w:ascii="Arial" w:hAnsi="Arial" w:cs="Arial"/>
                <w:sz w:val="18"/>
                <w:szCs w:val="18"/>
              </w:rPr>
              <w:t xml:space="preserve">190 </w:t>
            </w:r>
            <w:r w:rsidRPr="00F46E4F">
              <w:rPr>
                <w:rFonts w:ascii="Arial" w:hAnsi="Arial" w:cs="Arial"/>
                <w:sz w:val="18"/>
                <w:szCs w:val="18"/>
              </w:rPr>
              <w:t>Inwestycje produkcyjne w duże przedsiębiorstwa związane głównie z biotechnologiami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ECC1D5" w14:textId="77777777" w:rsidR="007C670C" w:rsidRPr="00FB5610" w:rsidRDefault="007C670C" w:rsidP="00261A97">
            <w:pPr>
              <w:spacing w:line="240" w:lineRule="auto"/>
              <w:rPr>
                <w:rFonts w:ascii="Arial" w:hAnsi="Arial" w:cs="Arial"/>
                <w:sz w:val="18"/>
                <w:szCs w:val="18"/>
              </w:rPr>
            </w:pPr>
            <w:r>
              <w:rPr>
                <w:rFonts w:ascii="Arial" w:hAnsi="Arial" w:cs="Arial"/>
                <w:sz w:val="18"/>
                <w:szCs w:val="18"/>
              </w:rPr>
              <w:t>20 000 000</w:t>
            </w:r>
          </w:p>
        </w:tc>
      </w:tr>
      <w:tr w:rsidR="009F3C2C" w:rsidRPr="00FB5610" w14:paraId="4712FE10" w14:textId="77777777" w:rsidTr="009F3C2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7B8BDC6D" w14:textId="7C7E626F"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XII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F9436CA" w14:textId="17932813"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3406B13C" w14:textId="03751C2D"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Lepiej rozwinięte</w:t>
            </w:r>
          </w:p>
        </w:tc>
        <w:tc>
          <w:tcPr>
            <w:tcW w:w="1276" w:type="dxa"/>
            <w:tcBorders>
              <w:top w:val="single" w:sz="4" w:space="0" w:color="auto"/>
              <w:left w:val="single" w:sz="4" w:space="0" w:color="auto"/>
              <w:bottom w:val="single" w:sz="4" w:space="0" w:color="auto"/>
              <w:right w:val="nil"/>
            </w:tcBorders>
            <w:shd w:val="clear" w:color="auto" w:fill="auto"/>
            <w:vAlign w:val="center"/>
          </w:tcPr>
          <w:p w14:paraId="7FCA1A11" w14:textId="77D7908E"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1(vi)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07570520" w14:textId="34364CC5" w:rsidR="009F3C2C" w:rsidRDefault="009F3C2C" w:rsidP="009F3C2C">
            <w:pPr>
              <w:spacing w:line="240" w:lineRule="auto"/>
              <w:rPr>
                <w:rFonts w:ascii="Arial" w:hAnsi="Arial" w:cs="Arial"/>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06C5559" w14:textId="33537DD9" w:rsidR="009F3C2C" w:rsidRPr="009F3C2C" w:rsidRDefault="009F3C2C" w:rsidP="009F3C2C">
            <w:pPr>
              <w:spacing w:line="240" w:lineRule="auto"/>
              <w:rPr>
                <w:rFonts w:ascii="Arial" w:hAnsi="Arial" w:cs="Arial"/>
                <w:b/>
                <w:bCs/>
                <w:sz w:val="18"/>
                <w:szCs w:val="18"/>
              </w:rPr>
            </w:pPr>
            <w:r w:rsidRPr="009F3C2C">
              <w:rPr>
                <w:rFonts w:ascii="Arial" w:hAnsi="Arial" w:cs="Arial"/>
                <w:b/>
                <w:bCs/>
                <w:sz w:val="18"/>
                <w:szCs w:val="18"/>
              </w:rPr>
              <w:t>5 000 000</w:t>
            </w:r>
          </w:p>
        </w:tc>
      </w:tr>
      <w:tr w:rsidR="009F3C2C" w:rsidRPr="00FB5610" w14:paraId="30831214" w14:textId="77777777" w:rsidTr="009F3C2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E2FEA9F" w14:textId="3EC69176"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XII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3F48CABA" w14:textId="62C72EA9"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669609E0" w14:textId="0E55FE96"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Słabiej rozwinięte</w:t>
            </w:r>
          </w:p>
        </w:tc>
        <w:tc>
          <w:tcPr>
            <w:tcW w:w="1276" w:type="dxa"/>
            <w:tcBorders>
              <w:top w:val="single" w:sz="4" w:space="0" w:color="auto"/>
              <w:left w:val="single" w:sz="4" w:space="0" w:color="auto"/>
              <w:bottom w:val="single" w:sz="4" w:space="0" w:color="auto"/>
              <w:right w:val="nil"/>
            </w:tcBorders>
            <w:shd w:val="clear" w:color="auto" w:fill="auto"/>
            <w:vAlign w:val="center"/>
          </w:tcPr>
          <w:p w14:paraId="2505BB15" w14:textId="0D93CEF9" w:rsidR="009F3C2C" w:rsidRDefault="009F3C2C" w:rsidP="009F3C2C">
            <w:pPr>
              <w:pStyle w:val="Akapitzlist"/>
              <w:spacing w:before="60" w:after="60"/>
              <w:ind w:left="0"/>
              <w:contextualSpacing w:val="0"/>
              <w:jc w:val="left"/>
              <w:rPr>
                <w:rFonts w:ascii="Arial" w:hAnsi="Arial" w:cs="Arial"/>
                <w:sz w:val="18"/>
                <w:szCs w:val="18"/>
              </w:rPr>
            </w:pPr>
            <w:r w:rsidRPr="009F3C2C">
              <w:rPr>
                <w:rFonts w:ascii="Arial" w:hAnsi="Arial" w:cs="Arial"/>
                <w:b/>
                <w:bCs/>
                <w:sz w:val="18"/>
                <w:szCs w:val="18"/>
              </w:rPr>
              <w:t>1(vi)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67E6CCE6" w14:textId="645AE3A2" w:rsidR="009F3C2C" w:rsidRDefault="009F3C2C" w:rsidP="009F3C2C">
            <w:pPr>
              <w:spacing w:line="240" w:lineRule="auto"/>
              <w:rPr>
                <w:rFonts w:ascii="Arial" w:hAnsi="Arial" w:cs="Arial"/>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C4F7D35" w14:textId="259DD725" w:rsidR="009F3C2C" w:rsidRPr="009F3C2C" w:rsidRDefault="009F3C2C" w:rsidP="009F3C2C">
            <w:pPr>
              <w:spacing w:line="240" w:lineRule="auto"/>
              <w:rPr>
                <w:rFonts w:ascii="Arial" w:hAnsi="Arial" w:cs="Arial"/>
                <w:b/>
                <w:bCs/>
                <w:sz w:val="18"/>
                <w:szCs w:val="18"/>
              </w:rPr>
            </w:pPr>
            <w:r w:rsidRPr="009F3C2C">
              <w:rPr>
                <w:rFonts w:ascii="Arial" w:hAnsi="Arial" w:cs="Arial"/>
                <w:b/>
                <w:bCs/>
                <w:sz w:val="18"/>
                <w:szCs w:val="18"/>
              </w:rPr>
              <w:t>20 000 000</w:t>
            </w:r>
          </w:p>
        </w:tc>
      </w:tr>
      <w:tr w:rsidR="009F3C2C" w:rsidRPr="00FB5610" w14:paraId="71AD951C" w14:textId="77777777" w:rsidTr="009F3C2C">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06409A2E" w14:textId="737A19D7"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XII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77678F94" w14:textId="2E3E3CC0" w:rsidR="009F3C2C" w:rsidRPr="009F3C2C" w:rsidRDefault="009F3C2C" w:rsidP="009F3C2C">
            <w:pPr>
              <w:pStyle w:val="Akapitzlist"/>
              <w:spacing w:before="60" w:after="60"/>
              <w:ind w:left="0"/>
              <w:contextualSpacing w:val="0"/>
              <w:jc w:val="left"/>
              <w:rPr>
                <w:rFonts w:ascii="Arial" w:hAnsi="Arial" w:cs="Arial"/>
                <w:b/>
                <w:bCs/>
                <w:sz w:val="18"/>
                <w:szCs w:val="18"/>
              </w:rPr>
            </w:pPr>
            <w:r w:rsidRPr="009F3C2C">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auto"/>
            <w:vAlign w:val="center"/>
          </w:tcPr>
          <w:p w14:paraId="5AFC1BCC" w14:textId="00893086" w:rsidR="009F3C2C" w:rsidRPr="00FB5610" w:rsidRDefault="009F3C2C" w:rsidP="009F3C2C">
            <w:pPr>
              <w:pStyle w:val="Akapitzlist"/>
              <w:spacing w:before="60" w:after="60"/>
              <w:ind w:left="0"/>
              <w:contextualSpacing w:val="0"/>
              <w:jc w:val="left"/>
              <w:rPr>
                <w:rFonts w:ascii="Arial" w:hAnsi="Arial" w:cs="Arial"/>
                <w:sz w:val="18"/>
                <w:szCs w:val="18"/>
              </w:rPr>
            </w:pPr>
            <w:r w:rsidRPr="00FB5610">
              <w:rPr>
                <w:rFonts w:ascii="Arial" w:hAnsi="Arial" w:cs="Arial"/>
                <w:b/>
                <w:bCs/>
                <w:sz w:val="16"/>
                <w:szCs w:val="16"/>
              </w:rPr>
              <w:t>ogółem</w:t>
            </w:r>
          </w:p>
        </w:tc>
        <w:tc>
          <w:tcPr>
            <w:tcW w:w="1276" w:type="dxa"/>
            <w:tcBorders>
              <w:top w:val="single" w:sz="4" w:space="0" w:color="auto"/>
              <w:left w:val="single" w:sz="4" w:space="0" w:color="auto"/>
              <w:bottom w:val="single" w:sz="4" w:space="0" w:color="auto"/>
              <w:right w:val="nil"/>
            </w:tcBorders>
            <w:shd w:val="clear" w:color="auto" w:fill="auto"/>
            <w:vAlign w:val="center"/>
          </w:tcPr>
          <w:p w14:paraId="14C344D8" w14:textId="7A77E791" w:rsidR="009F3C2C" w:rsidRDefault="009F3C2C" w:rsidP="009F3C2C">
            <w:pPr>
              <w:pStyle w:val="Akapitzlist"/>
              <w:spacing w:before="60" w:after="60"/>
              <w:ind w:left="0"/>
              <w:contextualSpacing w:val="0"/>
              <w:jc w:val="left"/>
              <w:rPr>
                <w:rFonts w:ascii="Arial" w:hAnsi="Arial" w:cs="Arial"/>
                <w:sz w:val="18"/>
                <w:szCs w:val="18"/>
              </w:rPr>
            </w:pPr>
            <w:r w:rsidRPr="009F3C2C">
              <w:rPr>
                <w:rFonts w:ascii="Arial" w:hAnsi="Arial" w:cs="Arial"/>
                <w:b/>
                <w:bCs/>
                <w:sz w:val="18"/>
                <w:szCs w:val="18"/>
              </w:rPr>
              <w:t>1(vi)</w:t>
            </w:r>
          </w:p>
        </w:tc>
        <w:tc>
          <w:tcPr>
            <w:tcW w:w="2864" w:type="dxa"/>
            <w:tcBorders>
              <w:top w:val="single" w:sz="4" w:space="0" w:color="auto"/>
              <w:left w:val="nil"/>
              <w:bottom w:val="single" w:sz="4" w:space="0" w:color="auto"/>
              <w:right w:val="single" w:sz="4" w:space="0" w:color="auto"/>
            </w:tcBorders>
            <w:shd w:val="clear" w:color="auto" w:fill="auto"/>
            <w:vAlign w:val="center"/>
          </w:tcPr>
          <w:p w14:paraId="2234BCE1" w14:textId="47D96240" w:rsidR="009F3C2C" w:rsidRDefault="009F3C2C" w:rsidP="009F3C2C">
            <w:pPr>
              <w:spacing w:line="240" w:lineRule="auto"/>
              <w:rPr>
                <w:rFonts w:ascii="Arial" w:hAnsi="Arial" w:cs="Arial"/>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5C3ED63C" w14:textId="35B1A9F3" w:rsidR="009F3C2C" w:rsidRPr="009F3C2C" w:rsidRDefault="009F3C2C" w:rsidP="009F3C2C">
            <w:pPr>
              <w:spacing w:line="240" w:lineRule="auto"/>
              <w:rPr>
                <w:rFonts w:ascii="Arial" w:hAnsi="Arial" w:cs="Arial"/>
                <w:b/>
                <w:bCs/>
                <w:sz w:val="18"/>
                <w:szCs w:val="18"/>
              </w:rPr>
            </w:pPr>
            <w:r w:rsidRPr="009F3C2C">
              <w:rPr>
                <w:rFonts w:ascii="Arial" w:hAnsi="Arial" w:cs="Arial"/>
                <w:b/>
                <w:bCs/>
                <w:sz w:val="18"/>
                <w:szCs w:val="18"/>
              </w:rPr>
              <w:t>25 000 000</w:t>
            </w:r>
          </w:p>
        </w:tc>
      </w:tr>
    </w:tbl>
    <w:p w14:paraId="4F7C8F20" w14:textId="77777777" w:rsidR="007C670C" w:rsidRPr="00FB5610" w:rsidRDefault="007C670C" w:rsidP="007C670C">
      <w:pPr>
        <w:pStyle w:val="Text1"/>
        <w:spacing w:before="0" w:after="0" w:line="276" w:lineRule="auto"/>
        <w:ind w:left="0"/>
        <w:rPr>
          <w:rFonts w:ascii="Arial" w:hAnsi="Arial" w:cs="Arial"/>
          <w:sz w:val="20"/>
          <w:szCs w:val="20"/>
        </w:rPr>
      </w:pPr>
    </w:p>
    <w:p w14:paraId="788BA858" w14:textId="77777777" w:rsidR="007C670C" w:rsidRPr="00FB5610" w:rsidRDefault="007C670C" w:rsidP="007C670C">
      <w:pPr>
        <w:pStyle w:val="Text1"/>
        <w:spacing w:before="0" w:after="0" w:line="276" w:lineRule="auto"/>
        <w:ind w:left="0"/>
        <w:rPr>
          <w:rFonts w:ascii="Arial" w:hAnsi="Arial" w:cs="Arial"/>
          <w:sz w:val="20"/>
          <w:szCs w:val="20"/>
        </w:rPr>
      </w:pPr>
      <w:r w:rsidRPr="00FB5610">
        <w:rPr>
          <w:rFonts w:ascii="Arial" w:hAnsi="Arial" w:cs="Arial"/>
          <w:sz w:val="20"/>
          <w:szCs w:val="20"/>
        </w:rPr>
        <w:t>Tabela 5. Wymiar 2 – forma finansowania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5. Wymiar 2 – forma finansowania"/>
        <w:tblDescription w:val="Tabela 5. Wymiar 2 – forma finansowania"/>
      </w:tblPr>
      <w:tblGrid>
        <w:gridCol w:w="968"/>
        <w:gridCol w:w="907"/>
        <w:gridCol w:w="1635"/>
        <w:gridCol w:w="1276"/>
        <w:gridCol w:w="2864"/>
        <w:gridCol w:w="1411"/>
      </w:tblGrid>
      <w:tr w:rsidR="007C670C" w:rsidRPr="00FB5610" w14:paraId="5C50CD8C" w14:textId="77777777" w:rsidTr="00261A97">
        <w:trPr>
          <w:tblHeader/>
        </w:trPr>
        <w:tc>
          <w:tcPr>
            <w:tcW w:w="968" w:type="dxa"/>
            <w:shd w:val="clear" w:color="auto" w:fill="FFE599" w:themeFill="accent4" w:themeFillTint="66"/>
            <w:vAlign w:val="center"/>
          </w:tcPr>
          <w:p w14:paraId="20C6437D"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117CE46"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395158A7"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00C2D703"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4DBF477C"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E263F22"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7C670C" w:rsidRPr="00FB5610" w14:paraId="55E34D29" w14:textId="77777777" w:rsidTr="00261A97">
        <w:tc>
          <w:tcPr>
            <w:tcW w:w="968" w:type="dxa"/>
            <w:vAlign w:val="center"/>
          </w:tcPr>
          <w:p w14:paraId="22EA57AA"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vAlign w:val="center"/>
          </w:tcPr>
          <w:p w14:paraId="1331EC80"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7D4AB8DF" w14:textId="77777777" w:rsidR="007C670C" w:rsidRPr="00FB5610" w:rsidDel="009F7114"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6A34311"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vAlign w:val="center"/>
          </w:tcPr>
          <w:p w14:paraId="3050A6FD"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01. Dotacja</w:t>
            </w:r>
          </w:p>
        </w:tc>
        <w:tc>
          <w:tcPr>
            <w:tcW w:w="1411" w:type="dxa"/>
            <w:vAlign w:val="center"/>
          </w:tcPr>
          <w:p w14:paraId="2122FA26" w14:textId="77777777" w:rsidR="007C670C" w:rsidRDefault="007C670C" w:rsidP="00261A97">
            <w:pPr>
              <w:spacing w:line="240" w:lineRule="auto"/>
              <w:rPr>
                <w:rFonts w:ascii="Arial" w:hAnsi="Arial" w:cs="Arial"/>
                <w:sz w:val="18"/>
                <w:szCs w:val="18"/>
              </w:rPr>
            </w:pPr>
            <w:r>
              <w:rPr>
                <w:rFonts w:ascii="Arial" w:hAnsi="Arial" w:cs="Arial"/>
                <w:sz w:val="18"/>
                <w:szCs w:val="18"/>
              </w:rPr>
              <w:t>5 000 000</w:t>
            </w:r>
          </w:p>
        </w:tc>
      </w:tr>
      <w:tr w:rsidR="007C670C" w:rsidRPr="00FB5610" w14:paraId="4D842BDC" w14:textId="77777777" w:rsidTr="00261A97">
        <w:tc>
          <w:tcPr>
            <w:tcW w:w="968" w:type="dxa"/>
            <w:shd w:val="clear" w:color="auto" w:fill="D9D9D9" w:themeFill="background1" w:themeFillShade="D9"/>
            <w:vAlign w:val="center"/>
          </w:tcPr>
          <w:p w14:paraId="0C13F112"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shd w:val="clear" w:color="auto" w:fill="D9D9D9" w:themeFill="background1" w:themeFillShade="D9"/>
            <w:vAlign w:val="center"/>
          </w:tcPr>
          <w:p w14:paraId="7413E47A"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3A310B37"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0688103B"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shd w:val="clear" w:color="auto" w:fill="D9D9D9" w:themeFill="background1" w:themeFillShade="D9"/>
            <w:vAlign w:val="center"/>
          </w:tcPr>
          <w:p w14:paraId="2CE35358"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01. Dotacja</w:t>
            </w:r>
          </w:p>
        </w:tc>
        <w:tc>
          <w:tcPr>
            <w:tcW w:w="1411" w:type="dxa"/>
            <w:shd w:val="clear" w:color="auto" w:fill="D9D9D9" w:themeFill="background1" w:themeFillShade="D9"/>
            <w:vAlign w:val="center"/>
          </w:tcPr>
          <w:p w14:paraId="28011B61" w14:textId="77777777" w:rsidR="007C670C" w:rsidRPr="00FB5610" w:rsidRDefault="007C670C" w:rsidP="00261A97">
            <w:pPr>
              <w:spacing w:line="240" w:lineRule="auto"/>
              <w:rPr>
                <w:rFonts w:ascii="Arial" w:hAnsi="Arial" w:cs="Arial"/>
                <w:sz w:val="18"/>
                <w:szCs w:val="18"/>
              </w:rPr>
            </w:pPr>
            <w:r>
              <w:rPr>
                <w:rFonts w:ascii="Arial" w:hAnsi="Arial" w:cs="Arial"/>
                <w:sz w:val="18"/>
                <w:szCs w:val="18"/>
              </w:rPr>
              <w:t>20 000 000</w:t>
            </w:r>
          </w:p>
        </w:tc>
      </w:tr>
    </w:tbl>
    <w:p w14:paraId="629365AB" w14:textId="77777777" w:rsidR="007C670C" w:rsidRPr="00FB5610" w:rsidRDefault="007C670C" w:rsidP="007C670C">
      <w:pPr>
        <w:pStyle w:val="Text1"/>
        <w:spacing w:before="0" w:after="0" w:line="276" w:lineRule="auto"/>
        <w:ind w:left="0"/>
        <w:rPr>
          <w:rFonts w:ascii="Arial" w:hAnsi="Arial" w:cs="Arial"/>
          <w:sz w:val="20"/>
          <w:szCs w:val="20"/>
        </w:rPr>
      </w:pPr>
    </w:p>
    <w:p w14:paraId="4BB04DA7" w14:textId="77777777" w:rsidR="007C670C" w:rsidRPr="00FB5610" w:rsidRDefault="007C670C" w:rsidP="007C670C">
      <w:pPr>
        <w:pStyle w:val="Text1"/>
        <w:spacing w:before="0" w:after="0" w:line="276" w:lineRule="auto"/>
        <w:ind w:left="0"/>
        <w:rPr>
          <w:rFonts w:ascii="Arial" w:hAnsi="Arial" w:cs="Arial"/>
          <w:sz w:val="20"/>
          <w:szCs w:val="20"/>
        </w:rPr>
      </w:pPr>
      <w:r w:rsidRPr="00FB5610">
        <w:rPr>
          <w:rFonts w:ascii="Arial" w:hAnsi="Arial" w:cs="Arial"/>
          <w:sz w:val="20"/>
          <w:szCs w:val="20"/>
        </w:rPr>
        <w:t>Tabela 6. Wymiar 3 – terytorialny mechanizm realizacji i ukierunkowanie terytorialne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6. Wymiar 3 – terytorialny mechanizm realizacji i ukierunkowanie terytorialne"/>
        <w:tblDescription w:val="Tabela 6. Wymiar 3 – terytorialny mechanizm realizacji i ukierunkowanie terytorialne"/>
      </w:tblPr>
      <w:tblGrid>
        <w:gridCol w:w="968"/>
        <w:gridCol w:w="907"/>
        <w:gridCol w:w="1635"/>
        <w:gridCol w:w="1276"/>
        <w:gridCol w:w="2864"/>
        <w:gridCol w:w="1411"/>
      </w:tblGrid>
      <w:tr w:rsidR="007C670C" w:rsidRPr="00FB5610" w14:paraId="0EFF5CFC" w14:textId="77777777" w:rsidTr="00261A97">
        <w:trPr>
          <w:tblHeader/>
        </w:trPr>
        <w:tc>
          <w:tcPr>
            <w:tcW w:w="968" w:type="dxa"/>
            <w:shd w:val="clear" w:color="auto" w:fill="FFE599" w:themeFill="accent4" w:themeFillTint="66"/>
            <w:vAlign w:val="center"/>
          </w:tcPr>
          <w:p w14:paraId="459FD529"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1FC16967"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59F55049"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3315DF61"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6927646D"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744A1C9"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7C670C" w:rsidRPr="00FB5610" w14:paraId="45DCA18E" w14:textId="77777777" w:rsidTr="00261A97">
        <w:tc>
          <w:tcPr>
            <w:tcW w:w="968" w:type="dxa"/>
            <w:vAlign w:val="center"/>
          </w:tcPr>
          <w:p w14:paraId="759EF587"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vAlign w:val="center"/>
          </w:tcPr>
          <w:p w14:paraId="6E3E2EE8"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29A65A7" w14:textId="77777777" w:rsidR="007C670C" w:rsidRPr="00FB5610" w:rsidDel="009F7114"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583A9CBF"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shd w:val="clear" w:color="auto" w:fill="auto"/>
            <w:vAlign w:val="center"/>
          </w:tcPr>
          <w:p w14:paraId="5B9C2680"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33. Inne podejścia. Brak ukierunkowania terytorialnego</w:t>
            </w:r>
          </w:p>
        </w:tc>
        <w:tc>
          <w:tcPr>
            <w:tcW w:w="1411" w:type="dxa"/>
            <w:vAlign w:val="center"/>
          </w:tcPr>
          <w:p w14:paraId="107DD18C" w14:textId="77777777" w:rsidR="007C670C" w:rsidRDefault="007C670C" w:rsidP="00261A97">
            <w:pPr>
              <w:spacing w:line="240" w:lineRule="auto"/>
              <w:rPr>
                <w:rFonts w:ascii="Arial" w:hAnsi="Arial" w:cs="Arial"/>
                <w:sz w:val="18"/>
                <w:szCs w:val="18"/>
              </w:rPr>
            </w:pPr>
            <w:r>
              <w:rPr>
                <w:rFonts w:ascii="Arial" w:hAnsi="Arial" w:cs="Arial"/>
                <w:sz w:val="18"/>
                <w:szCs w:val="18"/>
              </w:rPr>
              <w:t>5 000 000</w:t>
            </w:r>
          </w:p>
        </w:tc>
      </w:tr>
      <w:tr w:rsidR="007C670C" w:rsidRPr="00FB5610" w14:paraId="700D8613" w14:textId="77777777" w:rsidTr="00261A97">
        <w:tc>
          <w:tcPr>
            <w:tcW w:w="968" w:type="dxa"/>
            <w:shd w:val="clear" w:color="auto" w:fill="D9D9D9" w:themeFill="background1" w:themeFillShade="D9"/>
            <w:vAlign w:val="center"/>
          </w:tcPr>
          <w:p w14:paraId="3C2E992E"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shd w:val="clear" w:color="auto" w:fill="D9D9D9" w:themeFill="background1" w:themeFillShade="D9"/>
            <w:vAlign w:val="center"/>
          </w:tcPr>
          <w:p w14:paraId="62B75652"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2E77751C"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37D48D89"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shd w:val="clear" w:color="auto" w:fill="D9D9D9" w:themeFill="background1" w:themeFillShade="D9"/>
            <w:vAlign w:val="center"/>
          </w:tcPr>
          <w:p w14:paraId="70469CDB"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33. Inne podejścia. Brak ukierunkowania terytorialnego</w:t>
            </w:r>
          </w:p>
        </w:tc>
        <w:tc>
          <w:tcPr>
            <w:tcW w:w="1411" w:type="dxa"/>
            <w:shd w:val="clear" w:color="auto" w:fill="D9D9D9" w:themeFill="background1" w:themeFillShade="D9"/>
            <w:vAlign w:val="center"/>
          </w:tcPr>
          <w:p w14:paraId="5FFC6076" w14:textId="77777777" w:rsidR="007C670C" w:rsidRPr="00FB5610" w:rsidRDefault="007C670C" w:rsidP="00261A97">
            <w:pPr>
              <w:spacing w:line="240" w:lineRule="auto"/>
              <w:rPr>
                <w:rFonts w:ascii="Arial" w:hAnsi="Arial" w:cs="Arial"/>
                <w:sz w:val="18"/>
                <w:szCs w:val="18"/>
              </w:rPr>
            </w:pPr>
            <w:r>
              <w:rPr>
                <w:rFonts w:ascii="Arial" w:hAnsi="Arial" w:cs="Arial"/>
                <w:sz w:val="18"/>
                <w:szCs w:val="18"/>
              </w:rPr>
              <w:t>20 000 000</w:t>
            </w:r>
          </w:p>
        </w:tc>
      </w:tr>
    </w:tbl>
    <w:p w14:paraId="51DD86BB" w14:textId="77777777" w:rsidR="007C670C" w:rsidRPr="00FB5610" w:rsidRDefault="007C670C" w:rsidP="007C670C">
      <w:pPr>
        <w:pStyle w:val="Text1"/>
        <w:spacing w:before="0" w:after="0" w:line="276" w:lineRule="auto"/>
        <w:ind w:left="0"/>
        <w:rPr>
          <w:rFonts w:ascii="Arial" w:hAnsi="Arial" w:cs="Arial"/>
          <w:sz w:val="20"/>
          <w:szCs w:val="20"/>
        </w:rPr>
      </w:pPr>
    </w:p>
    <w:p w14:paraId="3A868947" w14:textId="77777777" w:rsidR="007C670C" w:rsidRPr="00FB5610" w:rsidRDefault="007C670C" w:rsidP="007C670C">
      <w:pPr>
        <w:pStyle w:val="Text1"/>
        <w:spacing w:before="0" w:after="0" w:line="276" w:lineRule="auto"/>
        <w:ind w:left="0"/>
        <w:rPr>
          <w:rFonts w:ascii="Arial" w:hAnsi="Arial" w:cs="Arial"/>
          <w:sz w:val="20"/>
          <w:szCs w:val="20"/>
        </w:rPr>
      </w:pPr>
      <w:r w:rsidRPr="00FB5610">
        <w:rPr>
          <w:rFonts w:ascii="Arial" w:hAnsi="Arial" w:cs="Arial"/>
          <w:sz w:val="20"/>
          <w:szCs w:val="20"/>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1276"/>
        <w:gridCol w:w="2864"/>
        <w:gridCol w:w="1411"/>
      </w:tblGrid>
      <w:tr w:rsidR="007C670C" w:rsidRPr="00FB5610" w14:paraId="1C53CB28" w14:textId="77777777" w:rsidTr="00261A97">
        <w:trPr>
          <w:tblHeader/>
        </w:trPr>
        <w:tc>
          <w:tcPr>
            <w:tcW w:w="968" w:type="dxa"/>
            <w:shd w:val="clear" w:color="auto" w:fill="FFE599" w:themeFill="accent4" w:themeFillTint="66"/>
            <w:vAlign w:val="center"/>
          </w:tcPr>
          <w:p w14:paraId="564D3E5C"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C5E39E5"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5DFE44C"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1276" w:type="dxa"/>
            <w:shd w:val="clear" w:color="auto" w:fill="FFE599" w:themeFill="accent4" w:themeFillTint="66"/>
            <w:vAlign w:val="center"/>
          </w:tcPr>
          <w:p w14:paraId="29463D35"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Cel szczegółowy</w:t>
            </w:r>
          </w:p>
        </w:tc>
        <w:tc>
          <w:tcPr>
            <w:tcW w:w="2864" w:type="dxa"/>
            <w:shd w:val="clear" w:color="auto" w:fill="FFE599" w:themeFill="accent4" w:themeFillTint="66"/>
            <w:vAlign w:val="center"/>
          </w:tcPr>
          <w:p w14:paraId="06A6EF00"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4D2B972F"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7C670C" w:rsidRPr="00FB5610" w14:paraId="6F377410" w14:textId="77777777" w:rsidTr="00261A97">
        <w:tc>
          <w:tcPr>
            <w:tcW w:w="968" w:type="dxa"/>
            <w:vAlign w:val="center"/>
          </w:tcPr>
          <w:p w14:paraId="55A57248"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vAlign w:val="center"/>
          </w:tcPr>
          <w:p w14:paraId="471E0933"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vAlign w:val="center"/>
          </w:tcPr>
          <w:p w14:paraId="6653C995" w14:textId="77777777" w:rsidR="007C670C" w:rsidRPr="00FB5610" w:rsidDel="009F7114"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1276" w:type="dxa"/>
            <w:vAlign w:val="center"/>
          </w:tcPr>
          <w:p w14:paraId="37695416" w14:textId="77777777" w:rsidR="007C670C"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vAlign w:val="center"/>
          </w:tcPr>
          <w:p w14:paraId="5ECBAC9A"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vAlign w:val="center"/>
          </w:tcPr>
          <w:p w14:paraId="46A97D44" w14:textId="77777777" w:rsidR="007C670C" w:rsidRDefault="007C670C" w:rsidP="00261A97">
            <w:pPr>
              <w:spacing w:line="240" w:lineRule="auto"/>
              <w:rPr>
                <w:rFonts w:ascii="Arial" w:hAnsi="Arial" w:cs="Arial"/>
                <w:sz w:val="18"/>
                <w:szCs w:val="18"/>
              </w:rPr>
            </w:pPr>
            <w:r>
              <w:rPr>
                <w:rFonts w:ascii="Arial" w:hAnsi="Arial" w:cs="Arial"/>
                <w:sz w:val="18"/>
                <w:szCs w:val="18"/>
              </w:rPr>
              <w:t>5 000 000</w:t>
            </w:r>
          </w:p>
        </w:tc>
      </w:tr>
      <w:tr w:rsidR="007C670C" w:rsidRPr="00FB5610" w14:paraId="74788A2C" w14:textId="77777777" w:rsidTr="00261A97">
        <w:tc>
          <w:tcPr>
            <w:tcW w:w="968" w:type="dxa"/>
            <w:shd w:val="clear" w:color="auto" w:fill="D9D9D9" w:themeFill="background1" w:themeFillShade="D9"/>
            <w:vAlign w:val="center"/>
          </w:tcPr>
          <w:p w14:paraId="3D6C8C43"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X</w:t>
            </w:r>
            <w:r w:rsidRPr="00FB5610">
              <w:rPr>
                <w:rFonts w:ascii="Arial" w:hAnsi="Arial" w:cs="Arial"/>
                <w:sz w:val="18"/>
                <w:szCs w:val="18"/>
              </w:rPr>
              <w:t>II</w:t>
            </w:r>
          </w:p>
        </w:tc>
        <w:tc>
          <w:tcPr>
            <w:tcW w:w="907" w:type="dxa"/>
            <w:shd w:val="clear" w:color="auto" w:fill="D9D9D9" w:themeFill="background1" w:themeFillShade="D9"/>
            <w:vAlign w:val="center"/>
          </w:tcPr>
          <w:p w14:paraId="084DC953"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shd w:val="clear" w:color="auto" w:fill="D9D9D9" w:themeFill="background1" w:themeFillShade="D9"/>
            <w:vAlign w:val="center"/>
          </w:tcPr>
          <w:p w14:paraId="2B31269B"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1276" w:type="dxa"/>
            <w:shd w:val="clear" w:color="auto" w:fill="D9D9D9" w:themeFill="background1" w:themeFillShade="D9"/>
            <w:vAlign w:val="center"/>
          </w:tcPr>
          <w:p w14:paraId="17A2DDA8" w14:textId="77777777" w:rsidR="007C670C" w:rsidRPr="00FB5610" w:rsidRDefault="007C670C" w:rsidP="00261A97">
            <w:pPr>
              <w:pStyle w:val="Akapitzlist"/>
              <w:spacing w:before="60" w:after="60"/>
              <w:ind w:left="0"/>
              <w:contextualSpacing w:val="0"/>
              <w:jc w:val="left"/>
              <w:rPr>
                <w:rFonts w:ascii="Arial" w:hAnsi="Arial" w:cs="Arial"/>
                <w:sz w:val="18"/>
                <w:szCs w:val="18"/>
              </w:rPr>
            </w:pPr>
            <w:r>
              <w:rPr>
                <w:rFonts w:ascii="Arial" w:hAnsi="Arial" w:cs="Arial"/>
                <w:sz w:val="18"/>
                <w:szCs w:val="18"/>
              </w:rPr>
              <w:t>1(vi)</w:t>
            </w:r>
          </w:p>
        </w:tc>
        <w:tc>
          <w:tcPr>
            <w:tcW w:w="2864" w:type="dxa"/>
            <w:shd w:val="clear" w:color="auto" w:fill="D9D9D9" w:themeFill="background1" w:themeFillShade="D9"/>
            <w:vAlign w:val="center"/>
          </w:tcPr>
          <w:p w14:paraId="5E1E253C" w14:textId="77777777" w:rsidR="007C670C" w:rsidRPr="00FB5610" w:rsidRDefault="007C670C" w:rsidP="00261A97">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shd w:val="clear" w:color="auto" w:fill="D9D9D9" w:themeFill="background1" w:themeFillShade="D9"/>
            <w:vAlign w:val="center"/>
          </w:tcPr>
          <w:p w14:paraId="45875945" w14:textId="77777777" w:rsidR="007C670C" w:rsidRPr="00FB5610" w:rsidRDefault="007C670C" w:rsidP="00261A97">
            <w:pPr>
              <w:spacing w:line="240" w:lineRule="auto"/>
              <w:rPr>
                <w:rFonts w:ascii="Arial" w:hAnsi="Arial" w:cs="Arial"/>
                <w:sz w:val="18"/>
                <w:szCs w:val="18"/>
              </w:rPr>
            </w:pPr>
            <w:r>
              <w:rPr>
                <w:rFonts w:ascii="Arial" w:hAnsi="Arial" w:cs="Arial"/>
                <w:sz w:val="18"/>
                <w:szCs w:val="18"/>
              </w:rPr>
              <w:t>20 000 000</w:t>
            </w:r>
          </w:p>
        </w:tc>
      </w:tr>
    </w:tbl>
    <w:p w14:paraId="4F59BF95" w14:textId="77777777" w:rsidR="007C670C" w:rsidRDefault="007C670C" w:rsidP="007C670C">
      <w:pPr>
        <w:pStyle w:val="Text1"/>
        <w:spacing w:before="0" w:after="0" w:line="276" w:lineRule="auto"/>
        <w:ind w:left="0"/>
        <w:rPr>
          <w:rFonts w:ascii="Arial" w:hAnsi="Arial" w:cs="Arial"/>
          <w:sz w:val="20"/>
          <w:szCs w:val="20"/>
        </w:rPr>
      </w:pPr>
    </w:p>
    <w:p w14:paraId="6146D187" w14:textId="77777777" w:rsidR="004515B8" w:rsidRPr="004515B8" w:rsidRDefault="004515B8" w:rsidP="004515B8">
      <w:pPr>
        <w:pStyle w:val="Point0"/>
        <w:spacing w:before="0" w:after="0" w:line="276" w:lineRule="auto"/>
        <w:ind w:left="0" w:firstLine="0"/>
        <w:rPr>
          <w:rFonts w:ascii="Arial" w:eastAsia="minorBidi" w:hAnsi="Arial" w:cs="Arial"/>
          <w:sz w:val="20"/>
          <w:szCs w:val="20"/>
        </w:rPr>
      </w:pPr>
    </w:p>
    <w:p w14:paraId="7832A34A" w14:textId="72592755" w:rsidR="004515B8" w:rsidRPr="004515B8" w:rsidRDefault="004515B8">
      <w:pPr>
        <w:spacing w:before="0" w:after="160" w:line="259" w:lineRule="auto"/>
        <w:rPr>
          <w:rFonts w:ascii="Arial" w:eastAsiaTheme="majorEastAsia" w:hAnsi="Arial" w:cs="Arial"/>
          <w:b/>
          <w:bCs/>
          <w:sz w:val="28"/>
          <w:szCs w:val="26"/>
        </w:rPr>
      </w:pPr>
      <w:r w:rsidRPr="004515B8">
        <w:br w:type="page"/>
      </w:r>
    </w:p>
    <w:p w14:paraId="626855D8" w14:textId="1C22A578" w:rsidR="00B07751" w:rsidRPr="00FB5610" w:rsidRDefault="00345F4B" w:rsidP="00D95F19">
      <w:pPr>
        <w:pStyle w:val="Nagwek2"/>
        <w:rPr>
          <w:lang w:eastAsia="pl-PL" w:bidi="pl-PL"/>
        </w:rPr>
      </w:pPr>
      <w:bookmarkStart w:id="187" w:name="_Toc181019636"/>
      <w:r w:rsidRPr="00FB5610">
        <w:lastRenderedPageBreak/>
        <w:t>2.2.</w:t>
      </w:r>
      <w:r w:rsidRPr="00FB5610">
        <w:rPr>
          <w:lang w:eastAsia="pl-PL" w:bidi="pl-PL"/>
        </w:rPr>
        <w:t xml:space="preserve"> </w:t>
      </w:r>
      <w:r w:rsidR="00B07751" w:rsidRPr="00FB5610">
        <w:rPr>
          <w:lang w:eastAsia="pl-PL" w:bidi="pl-PL"/>
        </w:rPr>
        <w:t>Priorytety dotyczące pomocy technicznej</w:t>
      </w:r>
      <w:bookmarkEnd w:id="184"/>
      <w:bookmarkEnd w:id="185"/>
      <w:bookmarkEnd w:id="187"/>
    </w:p>
    <w:p w14:paraId="2A5ABCB8" w14:textId="69BD1076" w:rsidR="004B27C4" w:rsidRPr="00FB5610" w:rsidRDefault="00F30FA7" w:rsidP="00D95F19">
      <w:pPr>
        <w:pStyle w:val="Nagwek3"/>
        <w:rPr>
          <w:rFonts w:ascii="Arial" w:hAnsi="Arial" w:cs="Arial"/>
          <w:lang w:eastAsia="pl-PL" w:bidi="pl-PL"/>
        </w:rPr>
      </w:pPr>
      <w:bookmarkStart w:id="188" w:name="_Toc1930315924"/>
      <w:bookmarkStart w:id="189" w:name="_Toc96274539"/>
      <w:bookmarkStart w:id="190" w:name="_Toc181019637"/>
      <w:r w:rsidRPr="00FB5610">
        <w:rPr>
          <w:rFonts w:ascii="Arial" w:hAnsi="Arial" w:cs="Arial"/>
        </w:rPr>
        <w:t xml:space="preserve">2.2.1. </w:t>
      </w:r>
      <w:r w:rsidR="00B676F7" w:rsidRPr="00FB5610">
        <w:rPr>
          <w:rFonts w:ascii="Arial" w:hAnsi="Arial" w:cs="Arial"/>
          <w:lang w:eastAsia="pl-PL" w:bidi="pl-PL"/>
        </w:rPr>
        <w:t xml:space="preserve">Priorytet X – </w:t>
      </w:r>
      <w:r w:rsidR="004B27C4" w:rsidRPr="00FB5610">
        <w:rPr>
          <w:rFonts w:ascii="Arial" w:hAnsi="Arial" w:cs="Arial"/>
          <w:lang w:eastAsia="pl-PL" w:bidi="pl-PL"/>
        </w:rPr>
        <w:t>Pomoc techniczna (EFRR)</w:t>
      </w:r>
      <w:bookmarkEnd w:id="188"/>
      <w:bookmarkEnd w:id="189"/>
      <w:bookmarkEnd w:id="190"/>
    </w:p>
    <w:p w14:paraId="10E0A065" w14:textId="77777777" w:rsidR="00E3556D" w:rsidRPr="00FB5610" w:rsidRDefault="00E3556D" w:rsidP="00D95F19">
      <w:pPr>
        <w:pStyle w:val="Text1"/>
        <w:spacing w:before="0" w:after="0" w:line="276" w:lineRule="auto"/>
        <w:ind w:left="0"/>
        <w:rPr>
          <w:rFonts w:ascii="Arial" w:hAnsi="Arial" w:cs="Arial"/>
          <w:b/>
          <w:sz w:val="20"/>
          <w:szCs w:val="20"/>
        </w:rPr>
      </w:pPr>
    </w:p>
    <w:p w14:paraId="28176FC7" w14:textId="7D105F92" w:rsidR="00B07751" w:rsidRPr="00FB5610" w:rsidRDefault="00847F52" w:rsidP="007D7E1E">
      <w:pPr>
        <w:pStyle w:val="Nagwek5"/>
      </w:pPr>
      <w:r w:rsidRPr="00FB5610">
        <w:t xml:space="preserve">2.2.1.1. </w:t>
      </w:r>
      <w:r w:rsidR="00B07751" w:rsidRPr="00FB5610">
        <w:t>Interwencja w ramach Funduszy</w:t>
      </w:r>
    </w:p>
    <w:p w14:paraId="53CD9E2B" w14:textId="77777777" w:rsidR="00564C82" w:rsidRPr="00FB5610" w:rsidRDefault="00564C82" w:rsidP="002F2633">
      <w:pPr>
        <w:spacing w:before="0" w:after="0" w:line="276" w:lineRule="auto"/>
        <w:rPr>
          <w:rFonts w:ascii="Arial" w:eastAsia="Courier New" w:hAnsi="Arial" w:cs="Arial"/>
          <w:b/>
          <w:sz w:val="20"/>
          <w:szCs w:val="20"/>
          <w:lang w:eastAsia="pl-PL" w:bidi="pl-PL"/>
        </w:rPr>
      </w:pPr>
      <w:bookmarkStart w:id="191" w:name="_Hlk117322968"/>
      <w:r w:rsidRPr="00FB5610">
        <w:rPr>
          <w:rFonts w:ascii="Arial" w:eastAsia="Courier New" w:hAnsi="Arial" w:cs="Arial"/>
          <w:b/>
          <w:sz w:val="20"/>
          <w:szCs w:val="20"/>
          <w:lang w:eastAsia="pl-PL" w:bidi="pl-PL"/>
        </w:rPr>
        <w:t>Powiązane rodzaje działań</w:t>
      </w:r>
    </w:p>
    <w:p w14:paraId="7BBB50F7" w14:textId="350DB08B" w:rsidR="00ED7660" w:rsidRPr="00ED7660" w:rsidRDefault="00ED7660" w:rsidP="002F2633">
      <w:pPr>
        <w:spacing w:before="0" w:after="0" w:line="276" w:lineRule="auto"/>
        <w:rPr>
          <w:rFonts w:ascii="Arial" w:eastAsia="Courier New" w:hAnsi="Arial" w:cs="Arial"/>
          <w:sz w:val="20"/>
          <w:szCs w:val="20"/>
          <w:lang w:eastAsia="pl-PL" w:bidi="pl-PL"/>
        </w:rPr>
      </w:pPr>
      <w:bookmarkStart w:id="192" w:name="_Hlk117322019"/>
      <w:r w:rsidRPr="00ED7660">
        <w:rPr>
          <w:rFonts w:ascii="Arial" w:eastAsia="Courier New" w:hAnsi="Arial" w:cs="Arial"/>
          <w:sz w:val="20"/>
          <w:szCs w:val="20"/>
          <w:lang w:eastAsia="pl-PL" w:bidi="pl-PL"/>
        </w:rPr>
        <w:t>Celem Priorytetu PT jest wspieranie realizacji FEM 2021-2027. Cel zostanie osiągnięty m.in. poprzez:</w:t>
      </w:r>
    </w:p>
    <w:p w14:paraId="5C1E0C83" w14:textId="126BAE66"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utrzymanie sprawnego i skutecznego systemu zarządzania i zapewnienie potencjału administracyjnego instytucji Programu,</w:t>
      </w:r>
    </w:p>
    <w:p w14:paraId="07D2F64E"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przejrzystych procesów i procedur,</w:t>
      </w:r>
    </w:p>
    <w:p w14:paraId="433FB35A"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wspieranie beneficjentów (w tym potencjalnych) w skutecznym aplikowaniu i realizacji projektów,</w:t>
      </w:r>
    </w:p>
    <w:p w14:paraId="7DD05331" w14:textId="5983B70C"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prowadzenie działań informacyjno-promocyjnych</w:t>
      </w:r>
      <w:r w:rsidR="00E56780">
        <w:rPr>
          <w:rFonts w:ascii="Arial" w:eastAsia="Arial" w:hAnsi="Arial" w:cs="Arial"/>
          <w:sz w:val="20"/>
          <w:szCs w:val="20"/>
        </w:rPr>
        <w:t>,</w:t>
      </w:r>
      <w:r w:rsidRPr="00ED7660">
        <w:rPr>
          <w:rFonts w:ascii="Arial" w:eastAsia="Arial" w:hAnsi="Arial" w:cs="Arial"/>
          <w:sz w:val="20"/>
          <w:szCs w:val="20"/>
        </w:rPr>
        <w:t xml:space="preserve"> zapewnienie widoczności polityki spójności, roli i znaczenia funduszy UE dla regionu,</w:t>
      </w:r>
    </w:p>
    <w:p w14:paraId="3C14744A" w14:textId="17BF52F5" w:rsidR="00ED7660" w:rsidRDefault="00ED7660" w:rsidP="00DF20CA">
      <w:pPr>
        <w:pStyle w:val="Akapitzlist"/>
        <w:numPr>
          <w:ilvl w:val="0"/>
          <w:numId w:val="136"/>
        </w:numPr>
        <w:spacing w:line="276" w:lineRule="auto"/>
        <w:jc w:val="left"/>
        <w:rPr>
          <w:rFonts w:ascii="Arial" w:eastAsia="Arial" w:hAnsi="Arial" w:cs="Arial"/>
          <w:sz w:val="20"/>
          <w:szCs w:val="20"/>
          <w:lang w:eastAsia="pl-PL" w:bidi="pl-PL"/>
        </w:rPr>
      </w:pPr>
      <w:r w:rsidRPr="00ED7660">
        <w:rPr>
          <w:rFonts w:ascii="Arial" w:eastAsia="Arial" w:hAnsi="Arial" w:cs="Arial"/>
          <w:sz w:val="20"/>
          <w:szCs w:val="20"/>
        </w:rPr>
        <w:t>przestrzeganie przez wszystkie strony zaangażowane we wdrażanie Programu postanowień KPP i prawidłową realizację zasad horyzontalnych, z</w:t>
      </w:r>
      <w:r w:rsidR="00E56780">
        <w:rPr>
          <w:rFonts w:ascii="Arial" w:eastAsia="Arial" w:hAnsi="Arial" w:cs="Arial"/>
          <w:sz w:val="20"/>
          <w:szCs w:val="20"/>
        </w:rPr>
        <w:t>e</w:t>
      </w:r>
      <w:r w:rsidRPr="00ED7660">
        <w:rPr>
          <w:rFonts w:ascii="Arial" w:eastAsia="Arial" w:hAnsi="Arial" w:cs="Arial"/>
          <w:sz w:val="20"/>
          <w:szCs w:val="20"/>
        </w:rPr>
        <w:t xml:space="preserve"> szczególnym uwzględnieniem barier i potrzeb osób z grup narażonych na dyskryminację (w tym osób LGBT+).</w:t>
      </w:r>
    </w:p>
    <w:p w14:paraId="21DE383A" w14:textId="77777777" w:rsidR="00E56780" w:rsidRPr="00E56780" w:rsidRDefault="00E56780" w:rsidP="00E56780">
      <w:pPr>
        <w:spacing w:before="0" w:after="0" w:line="276" w:lineRule="auto"/>
        <w:rPr>
          <w:rFonts w:ascii="Arial" w:eastAsia="Courier New" w:hAnsi="Arial" w:cs="Arial"/>
          <w:sz w:val="20"/>
          <w:szCs w:val="20"/>
          <w:lang w:eastAsia="pl-PL" w:bidi="pl-PL"/>
        </w:rPr>
      </w:pPr>
    </w:p>
    <w:p w14:paraId="77BE0D87" w14:textId="77777777" w:rsidR="00ED7660" w:rsidRPr="00ED7660" w:rsidRDefault="00ED7660" w:rsidP="002F2633">
      <w:pPr>
        <w:spacing w:before="0" w:after="0" w:line="276" w:lineRule="auto"/>
        <w:rPr>
          <w:rFonts w:ascii="Arial" w:eastAsia="Courier New" w:hAnsi="Arial" w:cs="Arial"/>
          <w:sz w:val="20"/>
          <w:szCs w:val="20"/>
          <w:lang w:eastAsia="pl-PL" w:bidi="pl-PL"/>
        </w:rPr>
      </w:pPr>
      <w:r w:rsidRPr="00ED7660">
        <w:rPr>
          <w:rFonts w:ascii="Arial" w:eastAsia="Courier New" w:hAnsi="Arial" w:cs="Arial"/>
          <w:sz w:val="20"/>
          <w:szCs w:val="20"/>
          <w:lang w:eastAsia="pl-PL" w:bidi="pl-PL"/>
        </w:rPr>
        <w:t>Planowane działania obejmą m.in.:</w:t>
      </w:r>
    </w:p>
    <w:p w14:paraId="5119DB4B" w14:textId="77777777" w:rsidR="00ED7660" w:rsidRPr="00ED7660" w:rsidRDefault="00ED7660" w:rsidP="002F2633">
      <w:pPr>
        <w:spacing w:before="0" w:after="0" w:line="276" w:lineRule="auto"/>
        <w:rPr>
          <w:rFonts w:ascii="Arial" w:eastAsia="Courier New" w:hAnsi="Arial" w:cs="Arial"/>
          <w:sz w:val="20"/>
          <w:szCs w:val="20"/>
          <w:lang w:eastAsia="pl-PL" w:bidi="pl-PL"/>
        </w:rPr>
      </w:pPr>
      <w:bookmarkStart w:id="193" w:name="_Hlk116553109"/>
    </w:p>
    <w:p w14:paraId="67FEB1C6" w14:textId="693A8B87" w:rsidR="00ED7660" w:rsidRPr="00ED7660" w:rsidRDefault="00ED7660" w:rsidP="002F2633">
      <w:pPr>
        <w:spacing w:before="0" w:after="0" w:line="276" w:lineRule="auto"/>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 xml:space="preserve">1. </w:t>
      </w:r>
      <w:bookmarkStart w:id="194" w:name="_Hlk117370982"/>
      <w:r w:rsidRPr="00ED7660">
        <w:rPr>
          <w:rFonts w:ascii="Arial" w:eastAsia="Courier New" w:hAnsi="Arial" w:cs="Arial"/>
          <w:b/>
          <w:bCs/>
          <w:sz w:val="20"/>
          <w:szCs w:val="20"/>
          <w:lang w:eastAsia="pl-PL" w:bidi="pl-PL"/>
        </w:rPr>
        <w:t>Wsparcie instytucji Programu w zarządzaniu zasobami ludzkimi (ZZL) i wzmocnienie ich potencjału administracyjnego</w:t>
      </w:r>
      <w:bookmarkEnd w:id="194"/>
      <w:r w:rsidRPr="00ED7660">
        <w:rPr>
          <w:rFonts w:ascii="Arial" w:eastAsia="Courier New" w:hAnsi="Arial" w:cs="Arial"/>
          <w:sz w:val="20"/>
          <w:szCs w:val="20"/>
          <w:vertAlign w:val="superscript"/>
          <w:lang w:eastAsia="pl-PL" w:bidi="pl-PL"/>
        </w:rPr>
        <w:t>[1]</w:t>
      </w:r>
    </w:p>
    <w:bookmarkEnd w:id="193"/>
    <w:p w14:paraId="30F6D77E"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utrzymywanie stabilnego poziomu zatrudnienia i zapobieganie fluktuacji wykwalifikowanego personelu poprzez zapewnienie przejrzystych ścieżek kariery i rozwoju kompetencji zawodowych, promowanie elastycznych form pracy,</w:t>
      </w:r>
    </w:p>
    <w:p w14:paraId="08B5B918"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wykwalifikowanej kadry kierowniczej posiadającej wiedzę z zarzadzania zespołem, różnorodnością i przestrzeganie norm etycznych,</w:t>
      </w:r>
    </w:p>
    <w:p w14:paraId="3E8A89A9"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podnoszenie poziomu wiedzy i kwalifikacji pracowników w zakresie wdrażania funduszy UE (zmniejszenie obciążeń administracyjnych, stosowanie zielonych i społecznych zamówień, ochrona bioróżnorodności, zasady horyzontalne), poprzez szkolenia dopasowane do potrzeb instytucji,</w:t>
      </w:r>
    </w:p>
    <w:p w14:paraId="63CFFE38"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lang w:eastAsia="pl-PL" w:bidi="pl-PL"/>
        </w:rPr>
      </w:pPr>
      <w:r w:rsidRPr="00ED7660">
        <w:rPr>
          <w:rFonts w:ascii="Arial" w:eastAsia="Arial" w:hAnsi="Arial" w:cs="Arial"/>
          <w:sz w:val="20"/>
          <w:szCs w:val="20"/>
        </w:rPr>
        <w:t>utrzymywanie odpowiedniego zaplecza organizacyjnego, technicznego i administracyjnego.</w:t>
      </w:r>
    </w:p>
    <w:p w14:paraId="3D58A4C7" w14:textId="77777777" w:rsidR="00ED7660" w:rsidRPr="00ED7660" w:rsidRDefault="00ED7660" w:rsidP="002F2633">
      <w:pPr>
        <w:spacing w:before="0" w:after="0" w:line="276" w:lineRule="auto"/>
        <w:rPr>
          <w:rFonts w:ascii="Arial" w:eastAsia="Arial" w:hAnsi="Arial" w:cs="Arial"/>
          <w:sz w:val="20"/>
          <w:szCs w:val="20"/>
        </w:rPr>
      </w:pPr>
    </w:p>
    <w:p w14:paraId="0CB6387E" w14:textId="77777777" w:rsidR="00ED7660" w:rsidRPr="00ED7660" w:rsidRDefault="00ED7660" w:rsidP="002F2633">
      <w:pPr>
        <w:spacing w:before="0" w:after="0" w:line="276" w:lineRule="auto"/>
        <w:contextualSpacing/>
        <w:rPr>
          <w:rFonts w:ascii="Arial" w:eastAsia="Courier New" w:hAnsi="Arial" w:cs="Arial"/>
          <w:sz w:val="20"/>
          <w:szCs w:val="20"/>
          <w:lang w:eastAsia="pl-PL" w:bidi="pl-PL"/>
        </w:rPr>
      </w:pPr>
      <w:r w:rsidRPr="00ED7660">
        <w:rPr>
          <w:rFonts w:ascii="Arial" w:eastAsia="Courier New" w:hAnsi="Arial" w:cs="Arial"/>
          <w:b/>
          <w:sz w:val="20"/>
          <w:szCs w:val="20"/>
          <w:lang w:eastAsia="pl-PL" w:bidi="pl-PL"/>
        </w:rPr>
        <w:t>2. Wsparcie skutecznych procedur i procesów we wdrażaniu Programu</w:t>
      </w:r>
    </w:p>
    <w:p w14:paraId="45A1F737"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przejrzystego procesu zarządzania finansowego i kontroli w realizacji Programu (w tym zamknięcie perspektywy 2014-2020 oraz przygotowanie kolejnej po 2027 r.),</w:t>
      </w:r>
    </w:p>
    <w:p w14:paraId="7195D0B8"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finansowanie zadań IZ i IP, m.in. przygotowanie, programowanie, organizacja naborów, weryfikacja płatności, monitoring, ewaluacja, księgowanie wydatków, audyt i kontrola Programu (w tym funkcjonowanie KM), rozpatrywanie skarg i odwołań,</w:t>
      </w:r>
    </w:p>
    <w:p w14:paraId="1B751796"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utrzymywanie systemów IT z uwzględnieniem zasad dostępności cyfrowej,</w:t>
      </w:r>
    </w:p>
    <w:p w14:paraId="761688F7"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finansowanie analiz i studiów, ekspertyz i opinii prawnych, a także niezbędnych badań ewaluacyjnych,</w:t>
      </w:r>
    </w:p>
    <w:p w14:paraId="599163C4"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przejrzystych i konkurencyjnych procesów zamówień publicznych z odpowiednimi systemami kontroli wewnętrznej:</w:t>
      </w:r>
    </w:p>
    <w:p w14:paraId="39AD2FBE" w14:textId="77777777"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strategiczne wykorzystanie zamówień publicznych do wspierania celów polityki spójności, stosowania kryteriów związanych z jakością i kosztami cyklu życia produktu i usług, ekologicznych, społecznych i innowacyjnych. Przy wyborze wykonawcy usług szkoleniowych będą stosowane kryteria wiedzy i doświadczenia w przedmiocie szkolenia,</w:t>
      </w:r>
    </w:p>
    <w:p w14:paraId="440D682F"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zapobieganie, wykrywanie, korygowanie i raportowanie w obszarze nieprawidłowości i nadużyć finansowych oraz korupcji. IZ będzie posiadać i stosować skuteczne i proporcjonalne środki i procedury zwalczania nadużyć finansowych, uwzględniające stwierdzone ryzyka, zgodnie z art. 74 ust. 1 lit. c) i lit. d) rozporządzenia ogólnego. Będą stosowane mechanizmy służące zwiększeniu </w:t>
      </w:r>
      <w:r w:rsidRPr="00ED7660">
        <w:rPr>
          <w:rFonts w:ascii="Arial" w:eastAsia="Arial" w:hAnsi="Arial" w:cs="Arial"/>
          <w:sz w:val="20"/>
          <w:szCs w:val="20"/>
        </w:rPr>
        <w:lastRenderedPageBreak/>
        <w:t>przejrzystości, zaangażowaniu społeczeństwa obywatelskiego, organizacji typu watch-dog, ocenie ryzyka i działania edukacyjne. IZ zapewni takie działania zapobiegawcze jak:</w:t>
      </w:r>
    </w:p>
    <w:p w14:paraId="5162BCF2" w14:textId="77777777"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zgłaszanie i aktualizowanie nieprawidłowości w systemie IMS, wzmocnienie procedur kontroli w celu unikania konfliktu interesów, np. zwiększenie przejrzystości łańcucha podwykonawców, uwzględniając weryfikację struktury właścicielskiej beneficjentów, wykonawców oraz ekspertów oceniających i nadzorujących projekty,</w:t>
      </w:r>
    </w:p>
    <w:p w14:paraId="53F78301" w14:textId="06079B61"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utworzenie systemu rejestracji i kontroli przy wyborze projektów dla zachowania ścieżki audytu,</w:t>
      </w:r>
    </w:p>
    <w:p w14:paraId="59699733" w14:textId="77777777"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istnienie mechanizmu oznaczania i wykluczania z dofinansowania osób/podmiotów stanowiących zagrożenie dla interesów UE,</w:t>
      </w:r>
    </w:p>
    <w:p w14:paraId="42DA7790" w14:textId="0A923EF3"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uwzględnienie nowych ryzyk</w:t>
      </w:r>
      <w:r w:rsidR="00FB25AD">
        <w:rPr>
          <w:rFonts w:ascii="Arial" w:eastAsia="Arial" w:hAnsi="Arial" w:cs="Arial"/>
          <w:sz w:val="20"/>
          <w:szCs w:val="20"/>
        </w:rPr>
        <w:t>,</w:t>
      </w:r>
      <w:r w:rsidRPr="00ED7660">
        <w:rPr>
          <w:rFonts w:ascii="Arial" w:eastAsia="Arial" w:hAnsi="Arial" w:cs="Arial"/>
          <w:sz w:val="20"/>
          <w:szCs w:val="20"/>
        </w:rPr>
        <w:t xml:space="preserve"> np. związanych ze zmianą zasad wydatkowania funduszy UE,</w:t>
      </w:r>
    </w:p>
    <w:p w14:paraId="5229A8B3" w14:textId="77777777"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wykorzystanie dostępnych narzędzi data mining, typu Arachne lub podobnego oraz narzędzi mających na celu wykrywanie podejrzeń nadużyć finansowych, plagiatu,</w:t>
      </w:r>
    </w:p>
    <w:p w14:paraId="2339CF9E" w14:textId="77777777" w:rsidR="00ED7660" w:rsidRPr="00ED7660" w:rsidRDefault="00ED7660" w:rsidP="00DF20CA">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promowanie paktów na rzecz uczciwości</w:t>
      </w:r>
      <w:r w:rsidRPr="00ED7660">
        <w:rPr>
          <w:rFonts w:ascii="Arial" w:eastAsia="Arial" w:hAnsi="Arial" w:cs="Arial"/>
          <w:sz w:val="20"/>
          <w:szCs w:val="20"/>
          <w:vertAlign w:val="superscript"/>
        </w:rPr>
        <w:t>[2]</w:t>
      </w:r>
      <w:r w:rsidRPr="00ED7660">
        <w:rPr>
          <w:rFonts w:ascii="Arial" w:eastAsia="Arial" w:hAnsi="Arial" w:cs="Arial"/>
          <w:sz w:val="20"/>
          <w:szCs w:val="20"/>
        </w:rPr>
        <w:t>.</w:t>
      </w:r>
    </w:p>
    <w:p w14:paraId="7BDEAC26" w14:textId="77777777" w:rsidR="00ED7660" w:rsidRPr="00ED7660" w:rsidRDefault="00ED7660" w:rsidP="002F2633">
      <w:pPr>
        <w:spacing w:before="0" w:after="0" w:line="276" w:lineRule="auto"/>
        <w:rPr>
          <w:rFonts w:ascii="Arial" w:eastAsia="Arial" w:hAnsi="Arial" w:cs="Arial"/>
          <w:sz w:val="20"/>
          <w:szCs w:val="20"/>
        </w:rPr>
      </w:pPr>
    </w:p>
    <w:p w14:paraId="287F2026" w14:textId="77777777" w:rsidR="00ED7660" w:rsidRPr="00ED7660" w:rsidRDefault="00ED7660" w:rsidP="002F2633">
      <w:pPr>
        <w:spacing w:before="0" w:after="0" w:line="276" w:lineRule="auto"/>
        <w:contextualSpacing/>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3.</w:t>
      </w:r>
      <w:r w:rsidRPr="00ED7660">
        <w:rPr>
          <w:rFonts w:ascii="Arial" w:eastAsia="Courier New" w:hAnsi="Arial" w:cs="Arial"/>
          <w:sz w:val="20"/>
          <w:szCs w:val="20"/>
          <w:lang w:eastAsia="pl-PL" w:bidi="pl-PL"/>
        </w:rPr>
        <w:t xml:space="preserve"> </w:t>
      </w:r>
      <w:r w:rsidRPr="00ED7660">
        <w:rPr>
          <w:rFonts w:ascii="Arial" w:eastAsia="Courier New" w:hAnsi="Arial" w:cs="Arial"/>
          <w:b/>
          <w:bCs/>
          <w:sz w:val="20"/>
          <w:szCs w:val="20"/>
          <w:lang w:eastAsia="pl-PL" w:bidi="pl-PL"/>
        </w:rPr>
        <w:t>Wsparcie funkcjonowania komitetów, grup roboczych i doradczych, partnerów</w:t>
      </w:r>
    </w:p>
    <w:p w14:paraId="30010C7A"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obsługa prac KM i grup roboczych powoływanych przez KM, w tym Grupy Roboczej ds. monitorowania zasad horyzontalnych, w skład której wejdą przedstawiciele organizacji społecznych zrzeszających osoby z grup narażonych na dyskryminację lub zajmujących się równouprawnieniem danej grupy, a także wsparcie grup doradczych zaangażowanych we wdrażanie Programu, w tym członków KM reprezentujących partnerów oraz  społeczeństwo obywatelskie (art. 8 ust. 1 Rozporządzenia ogólnego). </w:t>
      </w:r>
    </w:p>
    <w:p w14:paraId="3348606A"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powołanie Koordynatora ds. Równości i Niedyskryminacji, wspieranie i zwiększenie jego roli we wdrażaniu Programu,</w:t>
      </w:r>
    </w:p>
    <w:p w14:paraId="7AA78FE8" w14:textId="7ED2FEEC"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pomoc w realizacji zasad horyzontalnych, ze szczególnym uwzględnieniem barier i potrzeb osób z grup narażonych na dyskryminację, m.in. </w:t>
      </w:r>
      <w:r w:rsidR="00FB25AD" w:rsidRPr="00ED7660">
        <w:rPr>
          <w:rFonts w:ascii="Arial" w:eastAsia="Arial" w:hAnsi="Arial" w:cs="Arial"/>
          <w:sz w:val="20"/>
          <w:szCs w:val="20"/>
        </w:rPr>
        <w:t>ekspertyzy</w:t>
      </w:r>
      <w:r w:rsidRPr="00ED7660">
        <w:rPr>
          <w:rFonts w:ascii="Arial" w:eastAsia="Arial" w:hAnsi="Arial" w:cs="Arial"/>
          <w:sz w:val="20"/>
          <w:szCs w:val="20"/>
        </w:rPr>
        <w:t xml:space="preserve">, szkolenia i konferencje tematyczne, materiały informacyjno-edukacyjne, a także audyt istniejących rozwiązań i ocena ich skuteczności dla wypracowania narzędzi i mechanizmów wdrażania horyzontalnych zasad równego traktowania, niedyskryminacji i poszanowania KPP. </w:t>
      </w:r>
    </w:p>
    <w:p w14:paraId="0948A97A" w14:textId="77777777" w:rsidR="00ED7660" w:rsidRPr="00ED7660" w:rsidRDefault="00ED7660" w:rsidP="002F2633">
      <w:pPr>
        <w:spacing w:before="0" w:after="0" w:line="276" w:lineRule="auto"/>
        <w:rPr>
          <w:rFonts w:ascii="Arial" w:eastAsia="Arial" w:hAnsi="Arial" w:cs="Arial"/>
          <w:sz w:val="20"/>
          <w:szCs w:val="20"/>
        </w:rPr>
      </w:pPr>
    </w:p>
    <w:p w14:paraId="439A59E7" w14:textId="77777777" w:rsidR="00ED7660" w:rsidRPr="00ED7660" w:rsidRDefault="00ED7660" w:rsidP="002F2633">
      <w:pPr>
        <w:spacing w:before="0" w:after="0" w:line="276" w:lineRule="auto"/>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4. Wzmocnienie beneficjentów i potencjalnych beneficjentów programu</w:t>
      </w:r>
    </w:p>
    <w:p w14:paraId="1377CFAF" w14:textId="1CFC4F8B"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rozwój kompetencji niezbędnych do skutecznego aplikowania o fundusze UE, prowadzenia i rozliczania projektów, m.in. organizowanie szkoleń, usług doradczych, konsultacji i spotkań informacyjnych, które będą dopasowane do potrzeb beneficjentów, w tym pomoc w dostosowaniu działań do założeń Europejskiego Zielonego Ładu i  DNSH;</w:t>
      </w:r>
    </w:p>
    <w:p w14:paraId="76671B1A"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pomoc w wymianie doświadczeń i najlepszych praktyk w zakresie przygotowania i wdrażania projektów;</w:t>
      </w:r>
    </w:p>
    <w:p w14:paraId="6C87ACED" w14:textId="6CE089D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podnoszenie wiedzy na temat wdrażania zasad horyzontalnych w realizowanych projektach, szczególnie dla kadry w instytucjach z obszaru edukacji, zdrowia i pomocy społecznej w zakresie przeciwdziałania i zwalczania dyskryminacji osób i grup narażonych/dyskryminowanych.</w:t>
      </w:r>
    </w:p>
    <w:p w14:paraId="2C02034C" w14:textId="77777777" w:rsidR="00ED7660" w:rsidRPr="00ED7660" w:rsidRDefault="00ED7660" w:rsidP="002F2633">
      <w:pPr>
        <w:spacing w:before="0" w:after="0" w:line="276" w:lineRule="auto"/>
        <w:rPr>
          <w:rFonts w:ascii="Arial" w:eastAsia="Arial" w:hAnsi="Arial" w:cs="Arial"/>
          <w:sz w:val="20"/>
          <w:szCs w:val="20"/>
        </w:rPr>
      </w:pPr>
    </w:p>
    <w:p w14:paraId="6445568B" w14:textId="77777777" w:rsidR="00ED7660" w:rsidRPr="00ED7660" w:rsidRDefault="00ED7660" w:rsidP="002F2633">
      <w:pPr>
        <w:spacing w:before="0" w:after="0" w:line="276" w:lineRule="auto"/>
        <w:contextualSpacing/>
        <w:rPr>
          <w:rFonts w:ascii="Arial" w:eastAsia="Arial" w:hAnsi="Arial" w:cs="Arial"/>
          <w:b/>
          <w:bCs/>
          <w:sz w:val="20"/>
          <w:szCs w:val="20"/>
        </w:rPr>
      </w:pPr>
      <w:r w:rsidRPr="00ED7660">
        <w:rPr>
          <w:rFonts w:ascii="Arial" w:eastAsia="Courier New" w:hAnsi="Arial" w:cs="Arial"/>
          <w:b/>
          <w:bCs/>
          <w:sz w:val="20"/>
          <w:szCs w:val="20"/>
          <w:lang w:eastAsia="pl-PL" w:bidi="pl-PL"/>
        </w:rPr>
        <w:t xml:space="preserve">5. </w:t>
      </w:r>
      <w:r w:rsidRPr="00ED7660">
        <w:rPr>
          <w:rFonts w:ascii="Arial" w:eastAsia="Arial" w:hAnsi="Arial" w:cs="Arial"/>
          <w:b/>
          <w:bCs/>
          <w:sz w:val="20"/>
          <w:szCs w:val="20"/>
        </w:rPr>
        <w:t>Budowanie potencjału interesariuszy poprzez wsparcie efektywnego zarządzanie PPO w ramach RIS</w:t>
      </w:r>
    </w:p>
    <w:p w14:paraId="53160DD4" w14:textId="36FA12BB" w:rsidR="00ED7660" w:rsidRPr="00370A58" w:rsidRDefault="00ED7660" w:rsidP="002F2633">
      <w:pPr>
        <w:spacing w:before="0" w:after="0" w:line="276" w:lineRule="auto"/>
        <w:rPr>
          <w:rFonts w:ascii="Arial" w:eastAsia="Arial" w:hAnsi="Arial" w:cs="Arial"/>
          <w:sz w:val="20"/>
          <w:szCs w:val="20"/>
        </w:rPr>
      </w:pPr>
      <w:r w:rsidRPr="00370A58">
        <w:rPr>
          <w:rFonts w:ascii="Arial" w:eastAsia="Arial" w:hAnsi="Arial" w:cs="Arial"/>
          <w:sz w:val="20"/>
          <w:szCs w:val="20"/>
        </w:rPr>
        <w:t>W ramach PT możliwe będzie wsparcie PPO</w:t>
      </w:r>
      <w:r w:rsidR="00E56780">
        <w:rPr>
          <w:rFonts w:ascii="Arial" w:eastAsia="Arial" w:hAnsi="Arial" w:cs="Arial"/>
          <w:sz w:val="20"/>
          <w:szCs w:val="20"/>
        </w:rPr>
        <w:t xml:space="preserve"> </w:t>
      </w:r>
      <w:r w:rsidRPr="00370A58">
        <w:rPr>
          <w:rFonts w:ascii="Arial" w:eastAsia="Arial" w:hAnsi="Arial" w:cs="Arial"/>
          <w:sz w:val="20"/>
          <w:szCs w:val="20"/>
        </w:rPr>
        <w:t>w zakresie wzmocnienia zdolności interesariuszy, które są niezbędne do efektywnego administrowania i wykorzystania funduszy w CS 1(iii):</w:t>
      </w:r>
    </w:p>
    <w:p w14:paraId="101D571C"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szkolenia, pomoc ekspercka, konsulting i doradztwo, działania informacyjne i promocyjne dotyczące RIS, w tym opracowanie, utrzymanie i aktualizacja strony internetowej, </w:t>
      </w:r>
    </w:p>
    <w:p w14:paraId="2B6013EB" w14:textId="6496DBD6" w:rsidR="00ED7660" w:rsidRPr="00E56780" w:rsidRDefault="00ED766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wsparcie budowania zdolności interesariuszy w zakresie podnoszenia ich wiedzy na temat rozwoju umiejętności na rzecz RIS, transformacji przemysłowej, przedsiębiorczości i zdolności przedsiębiorstw dostosowania się do zmian oraz w zakresie</w:t>
      </w:r>
      <w:r w:rsidR="00E56780">
        <w:rPr>
          <w:rFonts w:ascii="Arial" w:eastAsia="Arial" w:hAnsi="Arial" w:cs="Arial"/>
          <w:sz w:val="20"/>
          <w:szCs w:val="20"/>
        </w:rPr>
        <w:t xml:space="preserve"> </w:t>
      </w:r>
      <w:r w:rsidRPr="00E56780">
        <w:rPr>
          <w:rFonts w:ascii="Arial" w:eastAsia="Arial" w:hAnsi="Arial" w:cs="Arial"/>
          <w:sz w:val="20"/>
          <w:szCs w:val="20"/>
        </w:rPr>
        <w:t xml:space="preserve">monitoringu ewaluacji i aktualizacji dokumentów (w tym strategicznych) związanych z RIS.  </w:t>
      </w:r>
    </w:p>
    <w:p w14:paraId="1FE8E8DA" w14:textId="285D7165" w:rsidR="00ED7660" w:rsidRPr="00370A58" w:rsidRDefault="00ED7660" w:rsidP="002F2633">
      <w:pPr>
        <w:spacing w:before="0" w:after="0" w:line="276" w:lineRule="auto"/>
        <w:rPr>
          <w:rFonts w:ascii="Arial" w:eastAsia="Arial" w:hAnsi="Arial" w:cs="Arial"/>
          <w:sz w:val="20"/>
          <w:szCs w:val="20"/>
        </w:rPr>
      </w:pPr>
      <w:r w:rsidRPr="00370A58">
        <w:rPr>
          <w:rFonts w:ascii="Arial" w:eastAsia="Arial" w:hAnsi="Arial" w:cs="Arial"/>
          <w:sz w:val="20"/>
          <w:szCs w:val="20"/>
        </w:rPr>
        <w:lastRenderedPageBreak/>
        <w:t>W przypadku, gdy środki z PT okażą się niewystarczające, IZ będzie mogła podjąć decyzję o wykorzystaniu zapisów art. 37 rozporządzenia 2021/1061 lub zapisów art. 3.4</w:t>
      </w:r>
      <w:r w:rsidR="001A6B51">
        <w:rPr>
          <w:rFonts w:ascii="Arial" w:eastAsia="Arial" w:hAnsi="Arial" w:cs="Arial"/>
          <w:sz w:val="20"/>
          <w:szCs w:val="20"/>
        </w:rPr>
        <w:t xml:space="preserve"> </w:t>
      </w:r>
      <w:r w:rsidRPr="00370A58">
        <w:rPr>
          <w:rFonts w:ascii="Arial" w:eastAsia="Arial" w:hAnsi="Arial" w:cs="Arial"/>
          <w:sz w:val="20"/>
          <w:szCs w:val="20"/>
        </w:rPr>
        <w:t>rozporządzenia 2021/1058.</w:t>
      </w:r>
    </w:p>
    <w:p w14:paraId="4539BBCD" w14:textId="77777777" w:rsidR="00ED7660" w:rsidRPr="00ED7660" w:rsidRDefault="00ED7660" w:rsidP="002F2633">
      <w:pPr>
        <w:spacing w:before="0" w:after="0" w:line="276" w:lineRule="auto"/>
        <w:rPr>
          <w:rFonts w:ascii="Arial" w:eastAsia="Arial" w:hAnsi="Arial" w:cs="Arial"/>
          <w:sz w:val="20"/>
          <w:szCs w:val="20"/>
        </w:rPr>
      </w:pPr>
    </w:p>
    <w:p w14:paraId="52E681AF" w14:textId="77777777" w:rsidR="00ED7660" w:rsidRPr="00ED7660" w:rsidRDefault="00ED7660" w:rsidP="002F2633">
      <w:pPr>
        <w:spacing w:before="0" w:after="0" w:line="276" w:lineRule="auto"/>
        <w:rPr>
          <w:rFonts w:ascii="Arial" w:eastAsia="Calibri" w:hAnsi="Arial" w:cs="Arial"/>
          <w:sz w:val="20"/>
          <w:szCs w:val="20"/>
        </w:rPr>
      </w:pPr>
      <w:r w:rsidRPr="00ED7660">
        <w:rPr>
          <w:rFonts w:ascii="Arial" w:eastAsia="Courier New" w:hAnsi="Arial" w:cs="Arial"/>
          <w:b/>
          <w:bCs/>
          <w:sz w:val="20"/>
          <w:szCs w:val="20"/>
          <w:lang w:eastAsia="pl-PL" w:bidi="pl-PL"/>
        </w:rPr>
        <w:t>6. Skuteczna i efektywna informacja i promocja FEM 2021-2027</w:t>
      </w:r>
    </w:p>
    <w:p w14:paraId="700A0B16" w14:textId="384FEC4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utrzymanie portali internetowych poświęconych wdrażaniu projektów FEM 2021-2027</w:t>
      </w:r>
      <w:r w:rsidR="00370A58">
        <w:rPr>
          <w:rFonts w:ascii="Arial" w:eastAsia="Arial" w:hAnsi="Arial" w:cs="Arial"/>
          <w:sz w:val="20"/>
          <w:szCs w:val="20"/>
        </w:rPr>
        <w:t xml:space="preserve"> </w:t>
      </w:r>
      <w:r w:rsidRPr="00ED7660">
        <w:rPr>
          <w:rFonts w:ascii="Arial" w:eastAsia="Arial" w:hAnsi="Arial" w:cs="Arial"/>
          <w:sz w:val="20"/>
          <w:szCs w:val="20"/>
        </w:rPr>
        <w:t>(w tym programów z poprzednich perspektyw i planów po 2027 r.),</w:t>
      </w:r>
    </w:p>
    <w:p w14:paraId="4C583624"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udostępnienie informacji przedstawiających korzyści z FEM 2021-2027 oraz Funduszy UE dla regionu,</w:t>
      </w:r>
    </w:p>
    <w:p w14:paraId="6F21D353"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popularyzacji funduszy europejskich, przekazywanie informacji o adresach stron www i w mediach społecznościowych m. in.  materiały promocyjne trafiające do jak największej liczby odbiorców oraz zachęcanie do pozyskiwania informacji i korzystania z FE (wybór produktów i środków będzie dostosowany do charakteru organizowanego wydarzenia oraz rozwiązań ekologicznych),</w:t>
      </w:r>
    </w:p>
    <w:p w14:paraId="7FB50598" w14:textId="77777777" w:rsidR="00ED7660" w:rsidRPr="00ED7660" w:rsidRDefault="00ED7660" w:rsidP="00DF20CA">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przestrzegania postanowień KPP oraz prawidłowej realizacji zasad horyzontalnych przez IZ/IP/beneficjentów, (wsparcia eksperckie, szkolenia i konferencje tematyczne) Spójność systemu informacji i komunikacji Programu, w tym wizualizacji marki FE, działań podejmowanych przez IZ/IP, szczegółowy opis określany będzie w Strategii komunikacji FEM 2021-2027 i rocznych planach działań.</w:t>
      </w:r>
    </w:p>
    <w:p w14:paraId="5EA48E87" w14:textId="77777777" w:rsidR="00ED7660" w:rsidRPr="00ED7660" w:rsidRDefault="00ED7660" w:rsidP="002F2633">
      <w:pPr>
        <w:spacing w:before="0" w:after="0" w:line="276" w:lineRule="auto"/>
        <w:rPr>
          <w:rFonts w:ascii="Arial" w:eastAsia="Arial" w:hAnsi="Arial" w:cs="Arial"/>
          <w:sz w:val="20"/>
          <w:szCs w:val="20"/>
        </w:rPr>
      </w:pPr>
      <w:r w:rsidRPr="00ED7660">
        <w:rPr>
          <w:rFonts w:ascii="Arial" w:eastAsia="Arial" w:hAnsi="Arial" w:cs="Arial"/>
          <w:sz w:val="20"/>
          <w:szCs w:val="20"/>
        </w:rPr>
        <w:t>Działania komunikacyjne będą prowadzone z uwzględnieniem zasad dostępności, równości szans i niedyskryminacji, postępującej cyfryzacji i zielonego ładu. Podstawową formą informowania przez IZ/IP oraz przygotowania, produkcji, dystrybucji publikacji, materiałów promocyjnych i brandingowych, będzie forma cyfrowa. Wydruk materiałów informacyjnych i promocyjnych zostanie ograniczony do niezbędnego minimum, a zastosowane materiały będą w jak największym stopniu ekologiczne.</w:t>
      </w:r>
    </w:p>
    <w:p w14:paraId="69FCCA0D" w14:textId="42259EF5" w:rsidR="00ED7660" w:rsidRPr="00ED7660" w:rsidRDefault="00ED7660" w:rsidP="002F2633">
      <w:pPr>
        <w:spacing w:before="0" w:after="0" w:line="276" w:lineRule="auto"/>
        <w:rPr>
          <w:rFonts w:ascii="Arial" w:eastAsia="Times New Roman" w:hAnsi="Arial" w:cs="Arial"/>
          <w:sz w:val="20"/>
          <w:szCs w:val="20"/>
          <w:lang w:val="pl"/>
        </w:rPr>
      </w:pPr>
      <w:r w:rsidRPr="00ED7660">
        <w:rPr>
          <w:rFonts w:ascii="Arial" w:eastAsia="Times New Roman" w:hAnsi="Arial" w:cs="Arial"/>
          <w:sz w:val="20"/>
          <w:szCs w:val="20"/>
          <w:lang w:val="pl"/>
        </w:rPr>
        <w:t>Gadżety nie są narzędziem promocji FE</w:t>
      </w:r>
      <w:r w:rsidR="00370A58">
        <w:rPr>
          <w:rFonts w:ascii="Arial" w:eastAsia="Times New Roman" w:hAnsi="Arial" w:cs="Arial"/>
          <w:sz w:val="20"/>
          <w:szCs w:val="20"/>
          <w:lang w:val="pl"/>
        </w:rPr>
        <w:t>.</w:t>
      </w:r>
    </w:p>
    <w:bookmarkEnd w:id="192"/>
    <w:p w14:paraId="21E03BFA" w14:textId="77777777" w:rsidR="00ED7660" w:rsidRPr="00ED7660" w:rsidRDefault="00ED7660" w:rsidP="002F2633">
      <w:pPr>
        <w:spacing w:before="0" w:after="0" w:line="276" w:lineRule="auto"/>
        <w:rPr>
          <w:rFonts w:ascii="Arial" w:eastAsia="Arial" w:hAnsi="Arial" w:cs="Arial"/>
          <w:sz w:val="20"/>
          <w:szCs w:val="20"/>
        </w:rPr>
      </w:pPr>
    </w:p>
    <w:p w14:paraId="2AEDE123" w14:textId="426EC4ED" w:rsidR="002920A9" w:rsidRPr="00ED7660" w:rsidRDefault="002920A9" w:rsidP="002920A9">
      <w:pPr>
        <w:spacing w:before="0" w:after="0" w:line="276" w:lineRule="auto"/>
        <w:rPr>
          <w:rFonts w:ascii="Arial" w:eastAsia="Courier New" w:hAnsi="Arial" w:cs="Arial"/>
          <w:sz w:val="18"/>
          <w:szCs w:val="18"/>
          <w:lang w:eastAsia="pl-PL" w:bidi="pl-PL"/>
        </w:rPr>
      </w:pPr>
      <w:r w:rsidRPr="00ED7660">
        <w:rPr>
          <w:rFonts w:ascii="Arial" w:eastAsia="Arial" w:hAnsi="Arial" w:cs="Arial"/>
          <w:sz w:val="18"/>
          <w:szCs w:val="18"/>
        </w:rPr>
        <w:t xml:space="preserve">[1] </w:t>
      </w:r>
      <w:r w:rsidRPr="00ED7660">
        <w:rPr>
          <w:rFonts w:ascii="Arial" w:eastAsia="Calibri" w:hAnsi="Arial" w:cs="Arial"/>
          <w:sz w:val="18"/>
          <w:szCs w:val="18"/>
          <w:lang w:val="pl"/>
        </w:rPr>
        <w:t xml:space="preserve">Wsparcie instytucji Programu w zarządzaniu zasobami ludzkimi (ZZL) i wzmocnienie ich potencjału administracyjnego </w:t>
      </w:r>
      <w:r>
        <w:rPr>
          <w:rFonts w:ascii="Arial" w:eastAsia="Calibri" w:hAnsi="Arial" w:cs="Arial"/>
          <w:sz w:val="18"/>
          <w:szCs w:val="18"/>
          <w:lang w:val="pl"/>
        </w:rPr>
        <w:t>–</w:t>
      </w:r>
      <w:r w:rsidRPr="00ED7660">
        <w:rPr>
          <w:rFonts w:ascii="Arial" w:eastAsia="Calibri" w:hAnsi="Arial" w:cs="Arial"/>
          <w:sz w:val="18"/>
          <w:szCs w:val="18"/>
          <w:lang w:val="pl"/>
        </w:rPr>
        <w:t xml:space="preserve"> </w:t>
      </w:r>
      <w:r w:rsidRPr="00ED7660">
        <w:rPr>
          <w:rFonts w:ascii="Arial" w:eastAsia="Courier New" w:hAnsi="Arial" w:cs="Arial"/>
          <w:sz w:val="18"/>
          <w:szCs w:val="18"/>
          <w:lang w:eastAsia="pl-PL" w:bidi="pl-PL"/>
        </w:rPr>
        <w:t xml:space="preserve">przy określaniu wsparcia należy wziąć pod uwagę dobre praktyki z </w:t>
      </w:r>
      <w:r>
        <w:rPr>
          <w:rFonts w:ascii="Arial" w:eastAsia="Courier New" w:hAnsi="Arial" w:cs="Arial"/>
          <w:sz w:val="18"/>
          <w:szCs w:val="18"/>
          <w:lang w:eastAsia="pl-PL" w:bidi="pl-PL"/>
        </w:rPr>
        <w:t>lat</w:t>
      </w:r>
      <w:r w:rsidRPr="00ED7660">
        <w:rPr>
          <w:rFonts w:ascii="Arial" w:eastAsia="Courier New" w:hAnsi="Arial" w:cs="Arial"/>
          <w:sz w:val="18"/>
          <w:szCs w:val="18"/>
          <w:lang w:eastAsia="pl-PL" w:bidi="pl-PL"/>
        </w:rPr>
        <w:t xml:space="preserve"> 2014-2020, w tym wnioski z projektu pilotażowego KE „Frontloading administrative capacity building for post-2020” oraz Narzędzie samooceny budowania zdolności administracyjnych dla instytucji zarządzających funduszami UE w ramach polityki spójności - Polityka regionalna - Komisja Europejska (europa.eu).</w:t>
      </w:r>
    </w:p>
    <w:p w14:paraId="02E2CC44" w14:textId="77777777" w:rsidR="002920A9" w:rsidRPr="00ED7660" w:rsidRDefault="002920A9" w:rsidP="002920A9">
      <w:pPr>
        <w:spacing w:before="0" w:after="0" w:line="276" w:lineRule="auto"/>
        <w:rPr>
          <w:rFonts w:ascii="Arial" w:eastAsia="Calibri" w:hAnsi="Arial" w:cs="Arial"/>
          <w:sz w:val="18"/>
          <w:szCs w:val="18"/>
          <w:lang w:val="pl"/>
        </w:rPr>
      </w:pPr>
      <w:r w:rsidRPr="00ED7660">
        <w:rPr>
          <w:rFonts w:ascii="Arial" w:eastAsia="Arial" w:hAnsi="Arial" w:cs="Arial"/>
          <w:sz w:val="18"/>
          <w:szCs w:val="18"/>
        </w:rPr>
        <w:t xml:space="preserve">[2] </w:t>
      </w:r>
      <w:r w:rsidRPr="00ED7660">
        <w:rPr>
          <w:rFonts w:ascii="Arial" w:eastAsia="Calibri" w:hAnsi="Arial" w:cs="Arial"/>
          <w:sz w:val="18"/>
          <w:szCs w:val="18"/>
          <w:lang w:val="pl"/>
        </w:rPr>
        <w:t xml:space="preserve">Pakt na rzecz uczciwości </w:t>
      </w:r>
      <w:r>
        <w:rPr>
          <w:rFonts w:ascii="Arial" w:eastAsia="Calibri" w:hAnsi="Arial" w:cs="Arial"/>
          <w:sz w:val="18"/>
          <w:szCs w:val="18"/>
          <w:lang w:val="pl"/>
        </w:rPr>
        <w:t>–</w:t>
      </w:r>
      <w:r w:rsidRPr="00ED7660">
        <w:rPr>
          <w:rFonts w:ascii="Arial" w:eastAsia="Calibri" w:hAnsi="Arial" w:cs="Arial"/>
          <w:sz w:val="18"/>
          <w:szCs w:val="18"/>
          <w:lang w:val="pl"/>
        </w:rPr>
        <w:t xml:space="preserve"> Pakt  na rzecz uczciwości jest narzędziem przeciwdziałania nadużyciom w zamówieniach publicznych. Podmiot publiczny i oferenci mogą umówić się, ż</w:t>
      </w:r>
      <w:r>
        <w:rPr>
          <w:rFonts w:ascii="Arial" w:eastAsia="Calibri" w:hAnsi="Arial" w:cs="Arial"/>
          <w:sz w:val="18"/>
          <w:szCs w:val="18"/>
          <w:lang w:val="pl"/>
        </w:rPr>
        <w:t>e</w:t>
      </w:r>
      <w:r w:rsidRPr="00ED7660">
        <w:rPr>
          <w:rFonts w:ascii="Arial" w:eastAsia="Calibri" w:hAnsi="Arial" w:cs="Arial"/>
          <w:sz w:val="18"/>
          <w:szCs w:val="18"/>
          <w:lang w:val="pl"/>
        </w:rPr>
        <w:t xml:space="preserve"> w ramach konkretnego przetargu będą postępować w sposób przejrzysty i odpowiedzialny, zarówno na etapie starania się o kontrakt, jak i w czasie jego realizacji. Ponadto zgadzają się na monitorowanie całego procesu zamówienia przez społecznego obserwatora. Gdy IZ uzna obj</w:t>
      </w:r>
      <w:r>
        <w:rPr>
          <w:rFonts w:ascii="Arial" w:eastAsia="Calibri" w:hAnsi="Arial" w:cs="Arial"/>
          <w:sz w:val="18"/>
          <w:szCs w:val="18"/>
          <w:lang w:val="pl"/>
        </w:rPr>
        <w:t>ę</w:t>
      </w:r>
      <w:r w:rsidRPr="00ED7660">
        <w:rPr>
          <w:rFonts w:ascii="Arial" w:eastAsia="Calibri" w:hAnsi="Arial" w:cs="Arial"/>
          <w:sz w:val="18"/>
          <w:szCs w:val="18"/>
          <w:lang w:val="pl"/>
        </w:rPr>
        <w:t>cie danego projektu paktem uczciwości za zasadne, to jego finasowanie i wdrażanie IZ będzie konsultować z KM.</w:t>
      </w:r>
    </w:p>
    <w:p w14:paraId="724E1FB8" w14:textId="51C30A4B" w:rsidR="46389C8C" w:rsidRDefault="46389C8C" w:rsidP="002920A9">
      <w:pPr>
        <w:spacing w:before="0" w:after="0" w:line="276" w:lineRule="auto"/>
        <w:rPr>
          <w:rFonts w:ascii="Arial" w:eastAsia="Courier New" w:hAnsi="Arial" w:cs="Arial"/>
          <w:sz w:val="20"/>
          <w:szCs w:val="20"/>
          <w:lang w:eastAsia="pl-PL" w:bidi="pl-PL"/>
        </w:rPr>
      </w:pPr>
    </w:p>
    <w:p w14:paraId="18E2C8C2" w14:textId="77777777" w:rsidR="002F2633" w:rsidRPr="00FB5610" w:rsidRDefault="002F2633" w:rsidP="002F2633">
      <w:pPr>
        <w:pStyle w:val="Text1"/>
        <w:spacing w:before="0" w:after="0" w:line="276" w:lineRule="auto"/>
        <w:ind w:left="0"/>
        <w:rPr>
          <w:rFonts w:ascii="Arial" w:hAnsi="Arial" w:cs="Arial"/>
          <w:b/>
          <w:sz w:val="20"/>
          <w:szCs w:val="20"/>
        </w:rPr>
      </w:pPr>
      <w:r w:rsidRPr="00360BA1">
        <w:rPr>
          <w:rFonts w:ascii="Arial" w:hAnsi="Arial" w:cs="Arial"/>
          <w:b/>
          <w:sz w:val="20"/>
          <w:szCs w:val="20"/>
        </w:rPr>
        <w:t>Główne grupy docelowe</w:t>
      </w:r>
    </w:p>
    <w:p w14:paraId="16E013EF" w14:textId="1DE3A973" w:rsidR="00965881" w:rsidRPr="00965881" w:rsidRDefault="0096588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instytucje zaangażowane w zarządzanie, wdrażanie i księgowanie wydatków FEM 2021-2027,</w:t>
      </w:r>
    </w:p>
    <w:p w14:paraId="2D698035" w14:textId="41E85561" w:rsidR="00965881" w:rsidRPr="00965881" w:rsidRDefault="0096588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beneficjenci i potencjalni beneficjenci,</w:t>
      </w:r>
    </w:p>
    <w:p w14:paraId="43683690" w14:textId="5BE4125A" w:rsidR="00965881" w:rsidRPr="00965881" w:rsidRDefault="0096588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partnerzy, w tym członkowie Komitetu Monitorującego, grup roboczych oraz innych ciał dialogu społecznego funkcjonujący na potrzeby FEM 2021-2027 oraz grup roboczych ds. inteligentnej specjalizacji województwa mazowieckiego oraz Mazowieckiej Rady Innowacyjności,</w:t>
      </w:r>
    </w:p>
    <w:p w14:paraId="10020CD4" w14:textId="27F454E9" w:rsidR="00965881" w:rsidRPr="00965881" w:rsidRDefault="0096588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potencjalni uczestnicy projektów i uczestnicy projektów,</w:t>
      </w:r>
    </w:p>
    <w:p w14:paraId="6FCC129B" w14:textId="347483D8" w:rsidR="002F2633" w:rsidRPr="00965881" w:rsidRDefault="0096588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ogół społeczeństwa województwa mazowieckiego.</w:t>
      </w:r>
    </w:p>
    <w:bookmarkEnd w:id="191"/>
    <w:p w14:paraId="1AD50398" w14:textId="3D6D8E9B" w:rsidR="00E720EE" w:rsidRPr="00FB5610" w:rsidRDefault="00E720EE" w:rsidP="00D95F19">
      <w:pPr>
        <w:spacing w:before="0" w:after="0" w:line="276" w:lineRule="auto"/>
        <w:rPr>
          <w:rFonts w:ascii="Arial" w:hAnsi="Arial" w:cs="Arial"/>
          <w:sz w:val="20"/>
          <w:szCs w:val="20"/>
        </w:rPr>
      </w:pPr>
      <w:r w:rsidRPr="00FB5610">
        <w:rPr>
          <w:rFonts w:ascii="Arial" w:hAnsi="Arial" w:cs="Arial"/>
          <w:sz w:val="20"/>
          <w:szCs w:val="20"/>
        </w:rPr>
        <w:br w:type="page"/>
      </w:r>
    </w:p>
    <w:p w14:paraId="089DED79" w14:textId="77777777" w:rsidR="00E720EE" w:rsidRPr="00FB5610" w:rsidRDefault="00E720EE" w:rsidP="00D95F19">
      <w:pPr>
        <w:pStyle w:val="Text1"/>
        <w:spacing w:before="0" w:after="0" w:line="276" w:lineRule="auto"/>
        <w:ind w:left="708"/>
        <w:rPr>
          <w:rFonts w:ascii="Arial" w:hAnsi="Arial" w:cs="Arial"/>
          <w:b/>
          <w:sz w:val="20"/>
          <w:szCs w:val="20"/>
        </w:rPr>
        <w:sectPr w:rsidR="00E720EE" w:rsidRPr="00FB5610" w:rsidSect="00F33DA6">
          <w:footnotePr>
            <w:numRestart w:val="eachPage"/>
          </w:footnotePr>
          <w:pgSz w:w="11907" w:h="16839" w:code="9"/>
          <w:pgMar w:top="1418" w:right="1418" w:bottom="1418" w:left="1418" w:header="567" w:footer="567" w:gutter="0"/>
          <w:cols w:space="720"/>
          <w:docGrid w:linePitch="360"/>
        </w:sectPr>
      </w:pPr>
    </w:p>
    <w:p w14:paraId="52E50C20" w14:textId="314780D2" w:rsidR="00B07751" w:rsidRPr="00FB5610" w:rsidRDefault="00847F52" w:rsidP="007D7E1E">
      <w:pPr>
        <w:pStyle w:val="Nagwek5"/>
      </w:pPr>
      <w:r w:rsidRPr="00FB5610">
        <w:lastRenderedPageBreak/>
        <w:t>2.2.1.</w:t>
      </w:r>
      <w:r w:rsidR="001E2ED3" w:rsidRPr="00FB5610">
        <w:t>2</w:t>
      </w:r>
      <w:r w:rsidRPr="00FB5610">
        <w:t xml:space="preserve">. </w:t>
      </w:r>
      <w:r w:rsidR="00B07751" w:rsidRPr="00FB5610">
        <w:t>Wskaźniki</w:t>
      </w:r>
    </w:p>
    <w:p w14:paraId="13A1FD5B" w14:textId="77777777" w:rsidR="00B5477C" w:rsidRPr="00FB5610" w:rsidRDefault="00B5477C" w:rsidP="00B5477C">
      <w:pPr>
        <w:spacing w:before="0" w:after="0" w:line="276" w:lineRule="auto"/>
        <w:rPr>
          <w:rFonts w:ascii="Arial" w:hAnsi="Arial" w:cs="Arial"/>
          <w:sz w:val="20"/>
          <w:szCs w:val="20"/>
        </w:rPr>
      </w:pPr>
      <w:r w:rsidRPr="00FB5610">
        <w:rPr>
          <w:rFonts w:ascii="Arial" w:hAnsi="Arial" w:cs="Arial"/>
          <w:sz w:val="20"/>
          <w:szCs w:val="20"/>
        </w:rPr>
        <w:t>Tabela 2. Wskaźniki produktu</w:t>
      </w:r>
    </w:p>
    <w:tbl>
      <w:tblPr>
        <w:tblW w:w="47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907"/>
        <w:gridCol w:w="1321"/>
        <w:gridCol w:w="1658"/>
        <w:gridCol w:w="4294"/>
        <w:gridCol w:w="1418"/>
        <w:gridCol w:w="1276"/>
        <w:gridCol w:w="1418"/>
      </w:tblGrid>
      <w:tr w:rsidR="006430CF" w:rsidRPr="00FB5610" w14:paraId="25D979A7" w14:textId="77777777" w:rsidTr="005E44F3">
        <w:trPr>
          <w:cantSplit/>
          <w:trHeight w:val="227"/>
          <w:tblHeader/>
        </w:trPr>
        <w:tc>
          <w:tcPr>
            <w:tcW w:w="0" w:type="auto"/>
            <w:shd w:val="clear" w:color="auto" w:fill="FFE599" w:themeFill="accent4" w:themeFillTint="66"/>
            <w:vAlign w:val="center"/>
          </w:tcPr>
          <w:p w14:paraId="73534FF4"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52E0AE88"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501" w:type="pct"/>
            <w:shd w:val="clear" w:color="auto" w:fill="FFE599" w:themeFill="accent4" w:themeFillTint="66"/>
            <w:vAlign w:val="center"/>
          </w:tcPr>
          <w:p w14:paraId="10946A94"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629" w:type="pct"/>
            <w:shd w:val="clear" w:color="auto" w:fill="FFE599" w:themeFill="accent4" w:themeFillTint="66"/>
            <w:vAlign w:val="center"/>
          </w:tcPr>
          <w:p w14:paraId="28C97B12"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1629" w:type="pct"/>
            <w:shd w:val="clear" w:color="auto" w:fill="FFE599" w:themeFill="accent4" w:themeFillTint="66"/>
            <w:vAlign w:val="center"/>
          </w:tcPr>
          <w:p w14:paraId="54832A12"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538" w:type="pct"/>
            <w:shd w:val="clear" w:color="auto" w:fill="FFE599" w:themeFill="accent4" w:themeFillTint="66"/>
            <w:vAlign w:val="center"/>
          </w:tcPr>
          <w:p w14:paraId="46F1C7C9"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84" w:type="pct"/>
            <w:shd w:val="clear" w:color="auto" w:fill="FFE599" w:themeFill="accent4" w:themeFillTint="66"/>
            <w:vAlign w:val="center"/>
          </w:tcPr>
          <w:p w14:paraId="448A3C4A"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538" w:type="pct"/>
            <w:shd w:val="clear" w:color="auto" w:fill="FFE599" w:themeFill="accent4" w:themeFillTint="66"/>
            <w:vAlign w:val="center"/>
          </w:tcPr>
          <w:p w14:paraId="0637CDA9" w14:textId="77777777"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76FB8ECA" w14:textId="77777777" w:rsidTr="005E44F3">
        <w:trPr>
          <w:cantSplit/>
          <w:trHeight w:val="227"/>
        </w:trPr>
        <w:tc>
          <w:tcPr>
            <w:tcW w:w="0" w:type="auto"/>
            <w:vAlign w:val="center"/>
          </w:tcPr>
          <w:p w14:paraId="231CCA6B" w14:textId="1FB6EC5B" w:rsidR="000A3135" w:rsidRPr="00FB5610" w:rsidRDefault="000A3135" w:rsidP="00D95F19">
            <w:pPr>
              <w:spacing w:before="0" w:after="0" w:line="240" w:lineRule="auto"/>
              <w:rPr>
                <w:rFonts w:ascii="Arial" w:hAnsi="Arial" w:cs="Arial"/>
                <w:sz w:val="18"/>
                <w:szCs w:val="18"/>
              </w:rPr>
            </w:pPr>
            <w:r w:rsidRPr="00FB5610">
              <w:rPr>
                <w:rFonts w:ascii="Arial" w:eastAsia="Courier New" w:hAnsi="Arial" w:cs="Arial"/>
                <w:sz w:val="18"/>
                <w:szCs w:val="18"/>
                <w:lang w:eastAsia="pl-PL"/>
              </w:rPr>
              <w:t>X</w:t>
            </w:r>
          </w:p>
        </w:tc>
        <w:tc>
          <w:tcPr>
            <w:tcW w:w="0" w:type="auto"/>
            <w:vAlign w:val="center"/>
          </w:tcPr>
          <w:p w14:paraId="4661F220" w14:textId="390DF0B4" w:rsidR="000A3135" w:rsidRPr="00FB5610" w:rsidRDefault="000A3135" w:rsidP="00D95F19">
            <w:pPr>
              <w:spacing w:before="0" w:after="0" w:line="240" w:lineRule="auto"/>
              <w:rPr>
                <w:rFonts w:ascii="Arial" w:hAnsi="Arial" w:cs="Arial"/>
                <w:sz w:val="18"/>
                <w:szCs w:val="18"/>
              </w:rPr>
            </w:pPr>
            <w:r w:rsidRPr="00FB5610">
              <w:rPr>
                <w:rFonts w:ascii="Arial" w:eastAsia="Courier New" w:hAnsi="Arial" w:cs="Arial"/>
                <w:sz w:val="18"/>
                <w:szCs w:val="18"/>
                <w:lang w:eastAsia="pl-PL" w:bidi="pl-PL"/>
              </w:rPr>
              <w:t>EFRR</w:t>
            </w:r>
          </w:p>
        </w:tc>
        <w:tc>
          <w:tcPr>
            <w:tcW w:w="501" w:type="pct"/>
            <w:vAlign w:val="center"/>
          </w:tcPr>
          <w:p w14:paraId="36929921" w14:textId="47962C89" w:rsidR="000A3135" w:rsidRPr="00FB5610" w:rsidRDefault="000A3135"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31096938" w14:textId="046329C1" w:rsidR="000A3135" w:rsidRPr="00FB5610" w:rsidRDefault="000A3135"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bidi="pl-PL"/>
              </w:rPr>
              <w:t>PLRO149</w:t>
            </w:r>
          </w:p>
        </w:tc>
        <w:tc>
          <w:tcPr>
            <w:tcW w:w="1629" w:type="pct"/>
            <w:shd w:val="clear" w:color="auto" w:fill="auto"/>
            <w:vAlign w:val="center"/>
          </w:tcPr>
          <w:p w14:paraId="51166834" w14:textId="2509B448" w:rsidR="000A3135" w:rsidRPr="00FB5610" w:rsidRDefault="002F2633" w:rsidP="00D95F19">
            <w:pPr>
              <w:spacing w:before="0" w:after="0" w:line="240" w:lineRule="auto"/>
              <w:rPr>
                <w:rFonts w:ascii="Arial" w:hAnsi="Arial" w:cs="Arial"/>
                <w:sz w:val="18"/>
                <w:szCs w:val="18"/>
              </w:rPr>
            </w:pPr>
            <w:r w:rsidRPr="002F2633">
              <w:rPr>
                <w:rFonts w:ascii="Arial" w:eastAsia="Czcionka tekstu podstawowego" w:hAnsi="Arial" w:cs="Arial"/>
                <w:sz w:val="18"/>
                <w:szCs w:val="18"/>
                <w:lang w:eastAsia="pl-PL" w:bidi="pl-PL"/>
              </w:rPr>
              <w:t>Średnioroczna liczba etatów finansowanych z Pomocy Technicznej</w:t>
            </w:r>
          </w:p>
        </w:tc>
        <w:tc>
          <w:tcPr>
            <w:tcW w:w="538" w:type="pct"/>
            <w:vAlign w:val="center"/>
          </w:tcPr>
          <w:p w14:paraId="63A86B14" w14:textId="628F8276" w:rsidR="000A3135" w:rsidRPr="00FB5610" w:rsidRDefault="000A3135"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bidi="pl-PL"/>
              </w:rPr>
              <w:t>szt.</w:t>
            </w:r>
          </w:p>
        </w:tc>
        <w:tc>
          <w:tcPr>
            <w:tcW w:w="484" w:type="pct"/>
            <w:shd w:val="clear" w:color="auto" w:fill="auto"/>
            <w:vAlign w:val="center"/>
          </w:tcPr>
          <w:p w14:paraId="4F20D673" w14:textId="31BB4E95" w:rsidR="000A3135" w:rsidRPr="00FB5610" w:rsidRDefault="0052272A" w:rsidP="00D95F19">
            <w:pPr>
              <w:spacing w:before="0" w:after="0" w:line="240" w:lineRule="auto"/>
              <w:rPr>
                <w:rFonts w:ascii="Arial" w:hAnsi="Arial" w:cs="Arial"/>
                <w:sz w:val="18"/>
                <w:szCs w:val="18"/>
              </w:rPr>
            </w:pPr>
            <w:r w:rsidRPr="00FB5610">
              <w:rPr>
                <w:rFonts w:ascii="Arial" w:hAnsi="Arial" w:cs="Arial"/>
                <w:sz w:val="18"/>
                <w:szCs w:val="18"/>
              </w:rPr>
              <w:t>102</w:t>
            </w:r>
          </w:p>
        </w:tc>
        <w:tc>
          <w:tcPr>
            <w:tcW w:w="538" w:type="pct"/>
            <w:shd w:val="clear" w:color="auto" w:fill="auto"/>
            <w:vAlign w:val="center"/>
          </w:tcPr>
          <w:p w14:paraId="39CFE11B" w14:textId="3EF9121F" w:rsidR="000A3135" w:rsidRPr="00FB5610" w:rsidRDefault="0052272A" w:rsidP="00D95F19">
            <w:pPr>
              <w:spacing w:before="0" w:after="0" w:line="240" w:lineRule="auto"/>
              <w:rPr>
                <w:rFonts w:ascii="Arial" w:hAnsi="Arial" w:cs="Arial"/>
                <w:sz w:val="18"/>
                <w:szCs w:val="18"/>
              </w:rPr>
            </w:pPr>
            <w:r w:rsidRPr="00FB5610">
              <w:rPr>
                <w:rFonts w:ascii="Arial" w:hAnsi="Arial" w:cs="Arial"/>
                <w:sz w:val="18"/>
                <w:szCs w:val="18"/>
              </w:rPr>
              <w:t>104</w:t>
            </w:r>
          </w:p>
        </w:tc>
      </w:tr>
      <w:tr w:rsidR="00787179" w:rsidRPr="00FB5610" w14:paraId="240454E6" w14:textId="77777777" w:rsidTr="005E44F3">
        <w:trPr>
          <w:cantSplit/>
          <w:trHeight w:val="227"/>
        </w:trPr>
        <w:tc>
          <w:tcPr>
            <w:tcW w:w="0" w:type="auto"/>
            <w:vAlign w:val="center"/>
          </w:tcPr>
          <w:p w14:paraId="4B0376CF" w14:textId="3EA332D0"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vAlign w:val="center"/>
          </w:tcPr>
          <w:p w14:paraId="5EF1D025" w14:textId="15E12849"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EFRR</w:t>
            </w:r>
          </w:p>
        </w:tc>
        <w:tc>
          <w:tcPr>
            <w:tcW w:w="501" w:type="pct"/>
            <w:vAlign w:val="center"/>
          </w:tcPr>
          <w:p w14:paraId="7DCAF953" w14:textId="79D3405F"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6ECBD5D8" w14:textId="38598422"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PLRO150</w:t>
            </w:r>
          </w:p>
        </w:tc>
        <w:tc>
          <w:tcPr>
            <w:tcW w:w="1629" w:type="pct"/>
            <w:shd w:val="clear" w:color="auto" w:fill="auto"/>
            <w:vAlign w:val="center"/>
          </w:tcPr>
          <w:p w14:paraId="1CD7A081" w14:textId="5D2EDD7F"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uczestników form szkoleniowych dla instytucji</w:t>
            </w:r>
          </w:p>
        </w:tc>
        <w:tc>
          <w:tcPr>
            <w:tcW w:w="538" w:type="pct"/>
            <w:vAlign w:val="center"/>
          </w:tcPr>
          <w:p w14:paraId="17353109" w14:textId="69F44679"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osoby</w:t>
            </w:r>
          </w:p>
        </w:tc>
        <w:tc>
          <w:tcPr>
            <w:tcW w:w="484" w:type="pct"/>
            <w:shd w:val="clear" w:color="auto" w:fill="auto"/>
            <w:vAlign w:val="center"/>
          </w:tcPr>
          <w:p w14:paraId="6EA6D446" w14:textId="5B407B07"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92</w:t>
            </w:r>
          </w:p>
        </w:tc>
        <w:tc>
          <w:tcPr>
            <w:tcW w:w="538" w:type="pct"/>
            <w:shd w:val="clear" w:color="auto" w:fill="auto"/>
            <w:vAlign w:val="center"/>
          </w:tcPr>
          <w:p w14:paraId="112A6F81" w14:textId="53BCAB09"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487</w:t>
            </w:r>
          </w:p>
        </w:tc>
      </w:tr>
      <w:tr w:rsidR="00787179" w:rsidRPr="00FB5610" w14:paraId="04733DAF" w14:textId="77777777" w:rsidTr="005E44F3">
        <w:trPr>
          <w:cantSplit/>
          <w:trHeight w:val="227"/>
        </w:trPr>
        <w:tc>
          <w:tcPr>
            <w:tcW w:w="0" w:type="auto"/>
            <w:vAlign w:val="center"/>
          </w:tcPr>
          <w:p w14:paraId="24BF6A74" w14:textId="3AFBEF88"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vAlign w:val="center"/>
          </w:tcPr>
          <w:p w14:paraId="5E63B5A9" w14:textId="6E2118F5"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EFRR</w:t>
            </w:r>
          </w:p>
        </w:tc>
        <w:tc>
          <w:tcPr>
            <w:tcW w:w="501" w:type="pct"/>
            <w:vAlign w:val="center"/>
          </w:tcPr>
          <w:p w14:paraId="323D0636" w14:textId="06C76612"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6A241C15" w14:textId="2AA365C8"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PLRO151</w:t>
            </w:r>
          </w:p>
        </w:tc>
        <w:tc>
          <w:tcPr>
            <w:tcW w:w="1629" w:type="pct"/>
            <w:shd w:val="clear" w:color="auto" w:fill="auto"/>
            <w:vAlign w:val="center"/>
          </w:tcPr>
          <w:p w14:paraId="06564300" w14:textId="598467B2"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przeprowadzonych ewaluacji</w:t>
            </w:r>
          </w:p>
        </w:tc>
        <w:tc>
          <w:tcPr>
            <w:tcW w:w="538" w:type="pct"/>
            <w:vAlign w:val="center"/>
          </w:tcPr>
          <w:p w14:paraId="365503A8" w14:textId="478B00CA"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auto"/>
            <w:vAlign w:val="center"/>
          </w:tcPr>
          <w:p w14:paraId="767A27C2" w14:textId="3AAA1927"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1</w:t>
            </w:r>
          </w:p>
        </w:tc>
        <w:tc>
          <w:tcPr>
            <w:tcW w:w="538" w:type="pct"/>
            <w:shd w:val="clear" w:color="auto" w:fill="auto"/>
            <w:vAlign w:val="center"/>
          </w:tcPr>
          <w:p w14:paraId="4754349D" w14:textId="2A93C9DB"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9</w:t>
            </w:r>
          </w:p>
        </w:tc>
      </w:tr>
      <w:tr w:rsidR="00787179" w:rsidRPr="00FB5610" w14:paraId="14782A0F" w14:textId="77777777" w:rsidTr="005E44F3">
        <w:trPr>
          <w:cantSplit/>
          <w:trHeight w:val="227"/>
        </w:trPr>
        <w:tc>
          <w:tcPr>
            <w:tcW w:w="0" w:type="auto"/>
            <w:vAlign w:val="center"/>
          </w:tcPr>
          <w:p w14:paraId="29362862" w14:textId="7EA15A73"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vAlign w:val="center"/>
          </w:tcPr>
          <w:p w14:paraId="1DB8036E" w14:textId="0F17E1FF"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rPr>
              <w:t>EFRR</w:t>
            </w:r>
          </w:p>
        </w:tc>
        <w:tc>
          <w:tcPr>
            <w:tcW w:w="501" w:type="pct"/>
            <w:vAlign w:val="center"/>
          </w:tcPr>
          <w:p w14:paraId="376865E8" w14:textId="22459CA0"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3B1A520B" w14:textId="63966750"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PLRO158</w:t>
            </w:r>
          </w:p>
        </w:tc>
        <w:tc>
          <w:tcPr>
            <w:tcW w:w="1629" w:type="pct"/>
            <w:shd w:val="clear" w:color="auto" w:fill="auto"/>
            <w:vAlign w:val="center"/>
          </w:tcPr>
          <w:p w14:paraId="7BCA44E3" w14:textId="1C0642F4"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Liczba działań informacyjno-promocyjnych o szerokim zasięgu</w:t>
            </w:r>
          </w:p>
        </w:tc>
        <w:tc>
          <w:tcPr>
            <w:tcW w:w="538" w:type="pct"/>
            <w:vAlign w:val="center"/>
          </w:tcPr>
          <w:p w14:paraId="19C1B0F4" w14:textId="37434AC8"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szt.</w:t>
            </w:r>
          </w:p>
        </w:tc>
        <w:tc>
          <w:tcPr>
            <w:tcW w:w="484" w:type="pct"/>
            <w:shd w:val="clear" w:color="auto" w:fill="auto"/>
            <w:vAlign w:val="center"/>
          </w:tcPr>
          <w:p w14:paraId="36AE371D" w14:textId="2B98A0B7"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0</w:t>
            </w:r>
          </w:p>
        </w:tc>
        <w:tc>
          <w:tcPr>
            <w:tcW w:w="538" w:type="pct"/>
            <w:shd w:val="clear" w:color="auto" w:fill="auto"/>
            <w:vAlign w:val="center"/>
          </w:tcPr>
          <w:p w14:paraId="54852F65" w14:textId="195A5FF4"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2</w:t>
            </w:r>
          </w:p>
        </w:tc>
      </w:tr>
      <w:tr w:rsidR="00787179" w:rsidRPr="00FB5610" w14:paraId="5E558447" w14:textId="77777777" w:rsidTr="00D124BD">
        <w:trPr>
          <w:cantSplit/>
          <w:trHeight w:val="227"/>
        </w:trPr>
        <w:tc>
          <w:tcPr>
            <w:tcW w:w="0" w:type="auto"/>
            <w:shd w:val="clear" w:color="auto" w:fill="D9D9D9" w:themeFill="background1" w:themeFillShade="D9"/>
            <w:vAlign w:val="center"/>
          </w:tcPr>
          <w:p w14:paraId="7DE40F05" w14:textId="1215B11D"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shd w:val="clear" w:color="auto" w:fill="D9D9D9" w:themeFill="background1" w:themeFillShade="D9"/>
            <w:vAlign w:val="center"/>
          </w:tcPr>
          <w:p w14:paraId="312134AB" w14:textId="65386AD8"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EFRR</w:t>
            </w:r>
          </w:p>
        </w:tc>
        <w:tc>
          <w:tcPr>
            <w:tcW w:w="501" w:type="pct"/>
            <w:shd w:val="clear" w:color="auto" w:fill="D9D9D9" w:themeFill="background1" w:themeFillShade="D9"/>
            <w:vAlign w:val="center"/>
          </w:tcPr>
          <w:p w14:paraId="61EE55B7" w14:textId="203FBD18"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0F5B4645" w14:textId="667D1935"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PLRO149</w:t>
            </w:r>
          </w:p>
        </w:tc>
        <w:tc>
          <w:tcPr>
            <w:tcW w:w="1629" w:type="pct"/>
            <w:shd w:val="clear" w:color="auto" w:fill="D9D9D9" w:themeFill="background1" w:themeFillShade="D9"/>
            <w:vAlign w:val="center"/>
          </w:tcPr>
          <w:p w14:paraId="3BA3710D" w14:textId="1DC176CE" w:rsidR="00787179" w:rsidRPr="00FB5610" w:rsidRDefault="002F2633" w:rsidP="00D95F19">
            <w:pPr>
              <w:spacing w:before="0" w:after="0" w:line="240" w:lineRule="auto"/>
              <w:rPr>
                <w:rFonts w:ascii="Arial" w:eastAsia="Czcionka tekstu podstawowego" w:hAnsi="Arial" w:cs="Arial"/>
                <w:sz w:val="18"/>
                <w:szCs w:val="18"/>
                <w:lang w:eastAsia="pl-PL" w:bidi="pl-PL"/>
              </w:rPr>
            </w:pPr>
            <w:r w:rsidRPr="002F2633">
              <w:rPr>
                <w:rFonts w:ascii="Arial" w:eastAsia="Czcionka tekstu podstawowego" w:hAnsi="Arial" w:cs="Arial"/>
                <w:sz w:val="18"/>
                <w:szCs w:val="18"/>
                <w:lang w:eastAsia="pl-PL" w:bidi="pl-PL"/>
              </w:rPr>
              <w:t>Średnioroczna liczba etatów finansowanych z Pomocy Technicznej</w:t>
            </w:r>
          </w:p>
        </w:tc>
        <w:tc>
          <w:tcPr>
            <w:tcW w:w="538" w:type="pct"/>
            <w:shd w:val="clear" w:color="auto" w:fill="D9D9D9" w:themeFill="background1" w:themeFillShade="D9"/>
            <w:vAlign w:val="center"/>
          </w:tcPr>
          <w:p w14:paraId="0834CB1B" w14:textId="028D68F9"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D9D9D9" w:themeFill="background1" w:themeFillShade="D9"/>
            <w:vAlign w:val="center"/>
          </w:tcPr>
          <w:p w14:paraId="6C6073F1" w14:textId="5A6D64A7"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309</w:t>
            </w:r>
          </w:p>
        </w:tc>
        <w:tc>
          <w:tcPr>
            <w:tcW w:w="538" w:type="pct"/>
            <w:shd w:val="clear" w:color="auto" w:fill="D9D9D9" w:themeFill="background1" w:themeFillShade="D9"/>
            <w:vAlign w:val="center"/>
          </w:tcPr>
          <w:p w14:paraId="4B4CDA0A" w14:textId="1B95054D"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312</w:t>
            </w:r>
          </w:p>
        </w:tc>
      </w:tr>
      <w:tr w:rsidR="00787179" w:rsidRPr="00FB5610" w14:paraId="0888EF8D" w14:textId="77777777" w:rsidTr="00D124BD">
        <w:trPr>
          <w:cantSplit/>
          <w:trHeight w:val="227"/>
        </w:trPr>
        <w:tc>
          <w:tcPr>
            <w:tcW w:w="0" w:type="auto"/>
            <w:shd w:val="clear" w:color="auto" w:fill="D9D9D9" w:themeFill="background1" w:themeFillShade="D9"/>
            <w:vAlign w:val="center"/>
          </w:tcPr>
          <w:p w14:paraId="20399932" w14:textId="3C81F6A4"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shd w:val="clear" w:color="auto" w:fill="D9D9D9" w:themeFill="background1" w:themeFillShade="D9"/>
            <w:vAlign w:val="center"/>
          </w:tcPr>
          <w:p w14:paraId="5CB6D9D2" w14:textId="60DFC62C"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EFRR</w:t>
            </w:r>
          </w:p>
        </w:tc>
        <w:tc>
          <w:tcPr>
            <w:tcW w:w="501" w:type="pct"/>
            <w:shd w:val="clear" w:color="auto" w:fill="D9D9D9" w:themeFill="background1" w:themeFillShade="D9"/>
            <w:vAlign w:val="center"/>
          </w:tcPr>
          <w:p w14:paraId="6DCF3224" w14:textId="088402E4"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40C37BA6" w14:textId="534D4E8A"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PLRO150</w:t>
            </w:r>
          </w:p>
        </w:tc>
        <w:tc>
          <w:tcPr>
            <w:tcW w:w="1629" w:type="pct"/>
            <w:shd w:val="clear" w:color="auto" w:fill="D9D9D9" w:themeFill="background1" w:themeFillShade="D9"/>
            <w:vAlign w:val="center"/>
          </w:tcPr>
          <w:p w14:paraId="266B70CA" w14:textId="57CADE7F"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uczestników form szkoleniowych dla instytucji</w:t>
            </w:r>
          </w:p>
        </w:tc>
        <w:tc>
          <w:tcPr>
            <w:tcW w:w="538" w:type="pct"/>
            <w:shd w:val="clear" w:color="auto" w:fill="D9D9D9" w:themeFill="background1" w:themeFillShade="D9"/>
            <w:vAlign w:val="center"/>
          </w:tcPr>
          <w:p w14:paraId="02D2B4ED" w14:textId="1CC68A3A"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osoby</w:t>
            </w:r>
          </w:p>
        </w:tc>
        <w:tc>
          <w:tcPr>
            <w:tcW w:w="484" w:type="pct"/>
            <w:shd w:val="clear" w:color="auto" w:fill="D9D9D9" w:themeFill="background1" w:themeFillShade="D9"/>
            <w:vAlign w:val="center"/>
          </w:tcPr>
          <w:p w14:paraId="68739CC5" w14:textId="69334973"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276</w:t>
            </w:r>
          </w:p>
        </w:tc>
        <w:tc>
          <w:tcPr>
            <w:tcW w:w="538" w:type="pct"/>
            <w:shd w:val="clear" w:color="auto" w:fill="D9D9D9" w:themeFill="background1" w:themeFillShade="D9"/>
            <w:vAlign w:val="center"/>
          </w:tcPr>
          <w:p w14:paraId="36522602" w14:textId="6DE066B0"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1 463</w:t>
            </w:r>
          </w:p>
        </w:tc>
      </w:tr>
      <w:tr w:rsidR="00787179" w:rsidRPr="00FB5610" w14:paraId="78A92148" w14:textId="77777777" w:rsidTr="00D124BD">
        <w:trPr>
          <w:cantSplit/>
          <w:trHeight w:val="227"/>
        </w:trPr>
        <w:tc>
          <w:tcPr>
            <w:tcW w:w="0" w:type="auto"/>
            <w:shd w:val="clear" w:color="auto" w:fill="D9D9D9" w:themeFill="background1" w:themeFillShade="D9"/>
            <w:vAlign w:val="center"/>
          </w:tcPr>
          <w:p w14:paraId="6272EBC3" w14:textId="2DDEA7AB"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shd w:val="clear" w:color="auto" w:fill="D9D9D9" w:themeFill="background1" w:themeFillShade="D9"/>
            <w:vAlign w:val="center"/>
          </w:tcPr>
          <w:p w14:paraId="6DCB8861" w14:textId="51D307D0" w:rsidR="00787179" w:rsidRPr="00FB5610" w:rsidRDefault="00787179"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EFRR</w:t>
            </w:r>
          </w:p>
        </w:tc>
        <w:tc>
          <w:tcPr>
            <w:tcW w:w="501" w:type="pct"/>
            <w:shd w:val="clear" w:color="auto" w:fill="D9D9D9" w:themeFill="background1" w:themeFillShade="D9"/>
            <w:vAlign w:val="center"/>
          </w:tcPr>
          <w:p w14:paraId="343BEAB3" w14:textId="69A7CF82"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79A7996F" w14:textId="4771488E"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PLRO151</w:t>
            </w:r>
          </w:p>
        </w:tc>
        <w:tc>
          <w:tcPr>
            <w:tcW w:w="1629" w:type="pct"/>
            <w:shd w:val="clear" w:color="auto" w:fill="D9D9D9" w:themeFill="background1" w:themeFillShade="D9"/>
            <w:vAlign w:val="center"/>
          </w:tcPr>
          <w:p w14:paraId="2DB6314F" w14:textId="5FF94587"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przeprowadzonych ewaluacji</w:t>
            </w:r>
          </w:p>
        </w:tc>
        <w:tc>
          <w:tcPr>
            <w:tcW w:w="538" w:type="pct"/>
            <w:shd w:val="clear" w:color="auto" w:fill="D9D9D9" w:themeFill="background1" w:themeFillShade="D9"/>
            <w:vAlign w:val="center"/>
          </w:tcPr>
          <w:p w14:paraId="418E7273" w14:textId="78ED32FE" w:rsidR="00787179" w:rsidRPr="00FB5610" w:rsidRDefault="00787179"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D9D9D9" w:themeFill="background1" w:themeFillShade="D9"/>
            <w:vAlign w:val="center"/>
          </w:tcPr>
          <w:p w14:paraId="10C97BF3" w14:textId="53285868"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5</w:t>
            </w:r>
          </w:p>
        </w:tc>
        <w:tc>
          <w:tcPr>
            <w:tcW w:w="538" w:type="pct"/>
            <w:shd w:val="clear" w:color="auto" w:fill="D9D9D9" w:themeFill="background1" w:themeFillShade="D9"/>
            <w:vAlign w:val="center"/>
          </w:tcPr>
          <w:p w14:paraId="1CA4C869" w14:textId="6ABDD8C6"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28</w:t>
            </w:r>
          </w:p>
        </w:tc>
      </w:tr>
      <w:tr w:rsidR="00787179" w:rsidRPr="00FB5610" w14:paraId="53DEB544" w14:textId="77777777" w:rsidTr="00D124BD">
        <w:trPr>
          <w:cantSplit/>
          <w:trHeight w:val="227"/>
        </w:trPr>
        <w:tc>
          <w:tcPr>
            <w:tcW w:w="0" w:type="auto"/>
            <w:shd w:val="clear" w:color="auto" w:fill="D9D9D9" w:themeFill="background1" w:themeFillShade="D9"/>
            <w:vAlign w:val="center"/>
          </w:tcPr>
          <w:p w14:paraId="7D9BFB8F" w14:textId="52693B38"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w:t>
            </w:r>
          </w:p>
        </w:tc>
        <w:tc>
          <w:tcPr>
            <w:tcW w:w="0" w:type="auto"/>
            <w:shd w:val="clear" w:color="auto" w:fill="D9D9D9" w:themeFill="background1" w:themeFillShade="D9"/>
            <w:vAlign w:val="center"/>
          </w:tcPr>
          <w:p w14:paraId="640EA7A4" w14:textId="1D73024B"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EFRR</w:t>
            </w:r>
          </w:p>
        </w:tc>
        <w:tc>
          <w:tcPr>
            <w:tcW w:w="501" w:type="pct"/>
            <w:shd w:val="clear" w:color="auto" w:fill="D9D9D9" w:themeFill="background1" w:themeFillShade="D9"/>
            <w:vAlign w:val="center"/>
          </w:tcPr>
          <w:p w14:paraId="214220D0" w14:textId="48CA6A47"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00F18410" w14:textId="2EF648E4"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PLRO158</w:t>
            </w:r>
          </w:p>
        </w:tc>
        <w:tc>
          <w:tcPr>
            <w:tcW w:w="1629" w:type="pct"/>
            <w:shd w:val="clear" w:color="auto" w:fill="D9D9D9" w:themeFill="background1" w:themeFillShade="D9"/>
            <w:vAlign w:val="center"/>
          </w:tcPr>
          <w:p w14:paraId="4C640BA4" w14:textId="3957124B"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Liczba działań informacyjno-promocyjnych o szerokim zasięgu</w:t>
            </w:r>
          </w:p>
        </w:tc>
        <w:tc>
          <w:tcPr>
            <w:tcW w:w="538" w:type="pct"/>
            <w:shd w:val="clear" w:color="auto" w:fill="D9D9D9" w:themeFill="background1" w:themeFillShade="D9"/>
            <w:vAlign w:val="center"/>
          </w:tcPr>
          <w:p w14:paraId="351F6467" w14:textId="5C659B50" w:rsidR="00787179" w:rsidRPr="00FB5610" w:rsidRDefault="00787179"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szt.</w:t>
            </w:r>
          </w:p>
        </w:tc>
        <w:tc>
          <w:tcPr>
            <w:tcW w:w="484" w:type="pct"/>
            <w:shd w:val="clear" w:color="auto" w:fill="D9D9D9" w:themeFill="background1" w:themeFillShade="D9"/>
            <w:vAlign w:val="center"/>
          </w:tcPr>
          <w:p w14:paraId="105B8FD9" w14:textId="495310CF"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1</w:t>
            </w:r>
          </w:p>
        </w:tc>
        <w:tc>
          <w:tcPr>
            <w:tcW w:w="538" w:type="pct"/>
            <w:shd w:val="clear" w:color="auto" w:fill="D9D9D9" w:themeFill="background1" w:themeFillShade="D9"/>
            <w:vAlign w:val="center"/>
          </w:tcPr>
          <w:p w14:paraId="23AA35CD" w14:textId="79C283E4" w:rsidR="00787179" w:rsidRPr="00FB5610" w:rsidRDefault="00787179" w:rsidP="00D95F19">
            <w:pPr>
              <w:spacing w:before="0" w:after="0" w:line="240" w:lineRule="auto"/>
              <w:rPr>
                <w:rFonts w:ascii="Arial" w:hAnsi="Arial" w:cs="Arial"/>
                <w:sz w:val="18"/>
                <w:szCs w:val="18"/>
              </w:rPr>
            </w:pPr>
            <w:r w:rsidRPr="00FB5610">
              <w:rPr>
                <w:rFonts w:ascii="Arial" w:hAnsi="Arial" w:cs="Arial"/>
                <w:sz w:val="18"/>
                <w:szCs w:val="18"/>
              </w:rPr>
              <w:t>6</w:t>
            </w:r>
          </w:p>
        </w:tc>
      </w:tr>
    </w:tbl>
    <w:p w14:paraId="6FA12AD2" w14:textId="77777777" w:rsidR="000A3135" w:rsidRPr="00FB5610" w:rsidRDefault="000A3135" w:rsidP="00D95F19">
      <w:pPr>
        <w:spacing w:before="0" w:after="0" w:line="276" w:lineRule="auto"/>
        <w:rPr>
          <w:rFonts w:ascii="Arial" w:eastAsia="Czcionka tekstu podstawowego" w:hAnsi="Arial" w:cs="Arial"/>
          <w:sz w:val="20"/>
          <w:szCs w:val="20"/>
          <w:lang w:eastAsia="pl-PL" w:bidi="pl-PL"/>
        </w:rPr>
      </w:pPr>
    </w:p>
    <w:p w14:paraId="2AFAA087" w14:textId="52ED98B7" w:rsidR="0051233C" w:rsidRPr="00FB5610" w:rsidRDefault="00E720EE" w:rsidP="00D95F19">
      <w:pPr>
        <w:spacing w:before="0" w:after="160" w:line="259" w:lineRule="auto"/>
        <w:ind w:left="708"/>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br w:type="page"/>
      </w:r>
    </w:p>
    <w:p w14:paraId="3A428ED7" w14:textId="77777777" w:rsidR="00E720EE" w:rsidRPr="00FB5610" w:rsidRDefault="00E720EE" w:rsidP="00D95F19">
      <w:pPr>
        <w:spacing w:before="0" w:after="160" w:line="259" w:lineRule="auto"/>
        <w:ind w:left="708"/>
        <w:rPr>
          <w:rFonts w:ascii="Arial" w:eastAsia="Czcionka tekstu podstawowego" w:hAnsi="Arial" w:cs="Arial"/>
          <w:sz w:val="20"/>
          <w:szCs w:val="20"/>
          <w:lang w:eastAsia="pl-PL" w:bidi="pl-PL"/>
        </w:rPr>
        <w:sectPr w:rsidR="00E720EE" w:rsidRPr="00FB5610" w:rsidSect="00F33DA6">
          <w:footnotePr>
            <w:numRestart w:val="eachPage"/>
          </w:footnotePr>
          <w:pgSz w:w="16839" w:h="11907" w:orient="landscape" w:code="9"/>
          <w:pgMar w:top="1418" w:right="1418" w:bottom="1418" w:left="1418" w:header="567" w:footer="567" w:gutter="0"/>
          <w:cols w:space="720"/>
          <w:docGrid w:linePitch="360"/>
        </w:sectPr>
      </w:pPr>
    </w:p>
    <w:p w14:paraId="639B796C" w14:textId="7DB86724" w:rsidR="0051233C" w:rsidRPr="00FB5610" w:rsidRDefault="001E2ED3" w:rsidP="007D7E1E">
      <w:pPr>
        <w:pStyle w:val="Nagwek5"/>
        <w:rPr>
          <w:lang w:eastAsia="pl-PL" w:bidi="pl-PL"/>
        </w:rPr>
      </w:pPr>
      <w:r w:rsidRPr="00FB5610">
        <w:lastRenderedPageBreak/>
        <w:t xml:space="preserve">2.2.1.3. </w:t>
      </w:r>
      <w:r w:rsidR="003B7CD8" w:rsidRPr="00FB5610">
        <w:rPr>
          <w:lang w:eastAsia="pl-PL" w:bidi="pl-PL"/>
        </w:rPr>
        <w:t>Indykatywny podział zaprogramowanych zasobów (UE) według rodzaju interwencji</w:t>
      </w:r>
    </w:p>
    <w:p w14:paraId="02E630D1" w14:textId="45DE0A05" w:rsidR="003B7CD8" w:rsidRPr="00FB5610" w:rsidRDefault="003B7CD8" w:rsidP="00D95F19">
      <w:pPr>
        <w:spacing w:before="0" w:after="0" w:line="276" w:lineRule="auto"/>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4140"/>
        <w:gridCol w:w="1411"/>
      </w:tblGrid>
      <w:tr w:rsidR="00C504A5" w:rsidRPr="00FB5610" w14:paraId="7686A9FE" w14:textId="77777777" w:rsidTr="00666EBC">
        <w:trPr>
          <w:tblHeader/>
        </w:trPr>
        <w:tc>
          <w:tcPr>
            <w:tcW w:w="968" w:type="dxa"/>
            <w:shd w:val="clear" w:color="auto" w:fill="FFE599" w:themeFill="accent4" w:themeFillTint="66"/>
            <w:vAlign w:val="center"/>
          </w:tcPr>
          <w:p w14:paraId="76E5E390"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C5811CE"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9B00DD7"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4140" w:type="dxa"/>
            <w:shd w:val="clear" w:color="auto" w:fill="FFE599" w:themeFill="accent4" w:themeFillTint="66"/>
            <w:vAlign w:val="center"/>
          </w:tcPr>
          <w:p w14:paraId="6E042FF8"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1B1368E"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C504A5" w:rsidRPr="00FB5610" w14:paraId="780D5469"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27346F42" w14:textId="748131B6"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vAlign w:val="center"/>
          </w:tcPr>
          <w:p w14:paraId="219D05BA" w14:textId="1B5D1233"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FF186BD" w14:textId="5C8FE466"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738679AB" w14:textId="173A0DE6"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179. Informacja i komunikacja</w:t>
            </w:r>
          </w:p>
        </w:tc>
        <w:tc>
          <w:tcPr>
            <w:tcW w:w="1411" w:type="dxa"/>
            <w:tcBorders>
              <w:top w:val="single" w:sz="4" w:space="0" w:color="auto"/>
              <w:left w:val="single" w:sz="4" w:space="0" w:color="auto"/>
              <w:bottom w:val="single" w:sz="4" w:space="0" w:color="auto"/>
              <w:right w:val="single" w:sz="4" w:space="0" w:color="auto"/>
            </w:tcBorders>
            <w:vAlign w:val="center"/>
          </w:tcPr>
          <w:p w14:paraId="08F69DB8" w14:textId="2933F929"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932 526</w:t>
            </w:r>
          </w:p>
        </w:tc>
      </w:tr>
      <w:tr w:rsidR="00C504A5" w:rsidRPr="00FB5610" w14:paraId="21111220"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326C45AB" w14:textId="49EA741C"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vAlign w:val="center"/>
          </w:tcPr>
          <w:p w14:paraId="7EB97EF8" w14:textId="42752452"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2D48E5BC" w14:textId="22FF48F0"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4572C1B4" w14:textId="369DEF49"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180. Przygotowanie, wdrażanie, monitorowanie i kontrola</w:t>
            </w:r>
          </w:p>
        </w:tc>
        <w:tc>
          <w:tcPr>
            <w:tcW w:w="1411" w:type="dxa"/>
            <w:tcBorders>
              <w:top w:val="single" w:sz="4" w:space="0" w:color="auto"/>
              <w:left w:val="single" w:sz="4" w:space="0" w:color="auto"/>
              <w:bottom w:val="single" w:sz="4" w:space="0" w:color="auto"/>
              <w:right w:val="single" w:sz="4" w:space="0" w:color="auto"/>
            </w:tcBorders>
            <w:vAlign w:val="center"/>
          </w:tcPr>
          <w:p w14:paraId="5E7DF446" w14:textId="63F1A406"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13 080 042</w:t>
            </w:r>
          </w:p>
        </w:tc>
      </w:tr>
      <w:tr w:rsidR="00C504A5" w:rsidRPr="00FB5610" w14:paraId="60FC07E2"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0FFF73FC" w14:textId="482E7895"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vAlign w:val="center"/>
          </w:tcPr>
          <w:p w14:paraId="56114E95" w14:textId="39D4D661"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71008145" w14:textId="35311072"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3B6C176C" w14:textId="3650AAA6"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181. Ewaluacja i badania, gromadzenie danych</w:t>
            </w:r>
          </w:p>
        </w:tc>
        <w:tc>
          <w:tcPr>
            <w:tcW w:w="1411" w:type="dxa"/>
            <w:tcBorders>
              <w:top w:val="single" w:sz="4" w:space="0" w:color="auto"/>
              <w:left w:val="single" w:sz="4" w:space="0" w:color="auto"/>
              <w:bottom w:val="single" w:sz="4" w:space="0" w:color="auto"/>
              <w:right w:val="single" w:sz="4" w:space="0" w:color="auto"/>
            </w:tcBorders>
            <w:vAlign w:val="center"/>
          </w:tcPr>
          <w:p w14:paraId="3CCB5EAE" w14:textId="4FAF75D9"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180 046</w:t>
            </w:r>
          </w:p>
        </w:tc>
      </w:tr>
      <w:tr w:rsidR="00C504A5" w:rsidRPr="00FB5610" w14:paraId="6B0C1A9D"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26F1104C" w14:textId="1948F3FB"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vAlign w:val="center"/>
          </w:tcPr>
          <w:p w14:paraId="090AEFB5" w14:textId="1EC4981C"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039A99CC" w14:textId="770C3F4A"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0256F65A" w14:textId="2BE4E0E9"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182. Wzmocnienie potencjału organów państwa członkowskiego, beneficjentów i odpowiednich partnerów</w:t>
            </w:r>
          </w:p>
        </w:tc>
        <w:tc>
          <w:tcPr>
            <w:tcW w:w="1411" w:type="dxa"/>
            <w:tcBorders>
              <w:top w:val="single" w:sz="4" w:space="0" w:color="auto"/>
              <w:left w:val="single" w:sz="4" w:space="0" w:color="auto"/>
              <w:bottom w:val="single" w:sz="4" w:space="0" w:color="auto"/>
              <w:right w:val="single" w:sz="4" w:space="0" w:color="auto"/>
            </w:tcBorders>
            <w:vAlign w:val="center"/>
          </w:tcPr>
          <w:p w14:paraId="5D359118" w14:textId="06951B32"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756 122</w:t>
            </w:r>
          </w:p>
        </w:tc>
      </w:tr>
      <w:tr w:rsidR="00C504A5" w:rsidRPr="00FB5610" w14:paraId="19DC7AFC"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65E229" w14:textId="19CD49A1"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A212BD" w14:textId="738E64CD"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B5C052" w14:textId="38BDF8F8"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CC5870D" w14:textId="6B051C88"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179. Informacja i komunikacja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AEDAA" w14:textId="3E247076"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2 816 090</w:t>
            </w:r>
          </w:p>
        </w:tc>
      </w:tr>
      <w:tr w:rsidR="00C504A5" w:rsidRPr="00FB5610" w14:paraId="12DEBE5A"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66E280" w14:textId="16FB3DCE"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0C10E2" w14:textId="3F7EC0A2"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F0736A" w14:textId="7CB0D48C"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7DE00E" w14:textId="26D70CED"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180. Przygotowanie, wdrażanie, monitorowanie i kontrola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0953C0" w14:textId="2317A290"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39 499 807</w:t>
            </w:r>
          </w:p>
        </w:tc>
      </w:tr>
      <w:tr w:rsidR="00C504A5" w:rsidRPr="00FB5610" w14:paraId="5F42C340"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392EC2" w14:textId="5CC42635"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C37475" w14:textId="6BFAAC6C"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579E3F" w14:textId="0AB59E07"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21F317" w14:textId="747C3081"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181. Ewaluacja i badania, gromadzenie danych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778C01" w14:textId="5B5DCD62"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543 712</w:t>
            </w:r>
          </w:p>
        </w:tc>
      </w:tr>
      <w:tr w:rsidR="00C504A5" w:rsidRPr="00FB5610" w14:paraId="16FC5A48"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4953A1" w14:textId="389D00A5" w:rsidR="00C504A5" w:rsidRPr="00FB5610" w:rsidRDefault="00C504A5" w:rsidP="00C504A5">
            <w:pPr>
              <w:pStyle w:val="Akapitzlist"/>
              <w:spacing w:before="60" w:after="60"/>
              <w:ind w:left="24"/>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1A181C" w14:textId="7A2E7DD3" w:rsidR="00C504A5" w:rsidRPr="00FB5610" w:rsidRDefault="00C504A5" w:rsidP="00C504A5">
            <w:pPr>
              <w:pStyle w:val="Akapitzlist"/>
              <w:spacing w:before="60" w:after="60"/>
              <w:ind w:left="24"/>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31BD519" w14:textId="649DF738"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4AF94D" w14:textId="1B220B05"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182. Wzmocnienie potencjału instytucji państwa członkowskiego, beneficjentów i odpowiednich partnerów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94AD5E5" w14:textId="040D72F8"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2 283 377</w:t>
            </w:r>
          </w:p>
        </w:tc>
      </w:tr>
      <w:tr w:rsidR="009F200C" w:rsidRPr="00FB5610" w14:paraId="0DAB141D"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47EAA5AE" w14:textId="5EC9D984"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FE2ED0A" w14:textId="00AA9837"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nil"/>
            </w:tcBorders>
            <w:shd w:val="clear" w:color="auto" w:fill="auto"/>
            <w:vAlign w:val="center"/>
          </w:tcPr>
          <w:p w14:paraId="0FAC5088" w14:textId="6781598A" w:rsidR="009F200C" w:rsidRPr="00FB5610" w:rsidRDefault="009F200C" w:rsidP="009F200C">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609A3836" w14:textId="0FC6737C" w:rsidR="009F200C" w:rsidRPr="000F0F6D" w:rsidRDefault="009F200C" w:rsidP="009F200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76B6269" w14:textId="166BF790" w:rsidR="009F200C" w:rsidRPr="00FB5610" w:rsidRDefault="009F200C" w:rsidP="009F200C">
            <w:pPr>
              <w:spacing w:line="240" w:lineRule="auto"/>
              <w:rPr>
                <w:rFonts w:ascii="Arial" w:hAnsi="Arial" w:cs="Arial"/>
                <w:b/>
                <w:bCs/>
                <w:sz w:val="18"/>
                <w:szCs w:val="18"/>
              </w:rPr>
            </w:pPr>
            <w:r w:rsidRPr="00FB5610">
              <w:rPr>
                <w:rFonts w:ascii="Arial" w:hAnsi="Arial" w:cs="Arial"/>
                <w:b/>
                <w:bCs/>
                <w:sz w:val="18"/>
                <w:szCs w:val="18"/>
              </w:rPr>
              <w:t>14 948 736</w:t>
            </w:r>
          </w:p>
        </w:tc>
      </w:tr>
      <w:tr w:rsidR="009F200C" w:rsidRPr="00FB5610" w14:paraId="1C484FD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DAA87C0" w14:textId="2B9E21BD"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4226BF32" w14:textId="6C812C7F"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nil"/>
            </w:tcBorders>
            <w:shd w:val="clear" w:color="auto" w:fill="auto"/>
            <w:vAlign w:val="center"/>
          </w:tcPr>
          <w:p w14:paraId="6381B11C" w14:textId="6854F852" w:rsidR="009F200C" w:rsidRPr="00FB5610" w:rsidRDefault="009F200C" w:rsidP="009F200C">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0174781C" w14:textId="4B4914B1" w:rsidR="009F200C" w:rsidRPr="000F0F6D" w:rsidRDefault="009F200C" w:rsidP="009F200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6C308417" w14:textId="47050C3B" w:rsidR="009F200C" w:rsidRPr="00FB5610" w:rsidRDefault="009F200C" w:rsidP="009F200C">
            <w:pPr>
              <w:spacing w:line="240" w:lineRule="auto"/>
              <w:rPr>
                <w:rFonts w:ascii="Arial" w:hAnsi="Arial" w:cs="Arial"/>
                <w:b/>
                <w:bCs/>
                <w:sz w:val="18"/>
                <w:szCs w:val="18"/>
              </w:rPr>
            </w:pPr>
            <w:r w:rsidRPr="00FB5610">
              <w:rPr>
                <w:rFonts w:ascii="Arial" w:hAnsi="Arial" w:cs="Arial"/>
                <w:b/>
                <w:bCs/>
                <w:sz w:val="18"/>
                <w:szCs w:val="18"/>
              </w:rPr>
              <w:t>45 142 986</w:t>
            </w:r>
          </w:p>
        </w:tc>
      </w:tr>
      <w:tr w:rsidR="009F200C" w:rsidRPr="00FB5610" w14:paraId="380EBFE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DDEF87D" w14:textId="3294EB80"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1DEFC142" w14:textId="161B6A30" w:rsidR="009F200C" w:rsidRPr="00FB5610" w:rsidRDefault="009F200C" w:rsidP="009F200C">
            <w:pPr>
              <w:pStyle w:val="Akapitzlist"/>
              <w:spacing w:before="60" w:after="60"/>
              <w:ind w:left="24"/>
              <w:jc w:val="left"/>
              <w:rPr>
                <w:rFonts w:ascii="Arial" w:hAnsi="Arial" w:cs="Arial"/>
                <w:b/>
                <w:bCs/>
                <w:sz w:val="18"/>
                <w:szCs w:val="18"/>
              </w:rPr>
            </w:pPr>
            <w:r w:rsidRPr="00FB5610">
              <w:rPr>
                <w:rFonts w:ascii="Arial" w:hAnsi="Arial" w:cs="Arial"/>
                <w:b/>
                <w:bCs/>
                <w:sz w:val="18"/>
                <w:szCs w:val="18"/>
              </w:rPr>
              <w:t>EFRR</w:t>
            </w:r>
          </w:p>
        </w:tc>
        <w:tc>
          <w:tcPr>
            <w:tcW w:w="1635" w:type="dxa"/>
            <w:tcBorders>
              <w:top w:val="single" w:sz="4" w:space="0" w:color="auto"/>
              <w:left w:val="single" w:sz="4" w:space="0" w:color="auto"/>
              <w:bottom w:val="single" w:sz="4" w:space="0" w:color="auto"/>
              <w:right w:val="nil"/>
            </w:tcBorders>
            <w:shd w:val="clear" w:color="auto" w:fill="auto"/>
            <w:vAlign w:val="center"/>
          </w:tcPr>
          <w:p w14:paraId="11D5BF8B" w14:textId="1EC73EED" w:rsidR="009F200C" w:rsidRPr="00FB5610" w:rsidRDefault="009F200C" w:rsidP="009F200C">
            <w:pPr>
              <w:spacing w:line="240" w:lineRule="auto"/>
              <w:rPr>
                <w:rFonts w:ascii="Arial" w:hAnsi="Arial" w:cs="Arial"/>
                <w:b/>
                <w:bCs/>
                <w:sz w:val="16"/>
                <w:szCs w:val="16"/>
              </w:rPr>
            </w:pPr>
            <w:r w:rsidRPr="00FB5610">
              <w:rPr>
                <w:rFonts w:ascii="Arial" w:hAnsi="Arial" w:cs="Arial"/>
                <w:b/>
                <w:bCs/>
                <w:sz w:val="16"/>
                <w:szCs w:val="16"/>
              </w:rPr>
              <w:t>ogółem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502204AC" w14:textId="4DABB06D" w:rsidR="009F200C" w:rsidRPr="000F0F6D" w:rsidRDefault="009F200C" w:rsidP="009F200C">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441A17C5" w14:textId="27B300C3" w:rsidR="009F200C" w:rsidRPr="00FB5610" w:rsidRDefault="009F200C" w:rsidP="009F200C">
            <w:pPr>
              <w:spacing w:line="240" w:lineRule="auto"/>
              <w:rPr>
                <w:rFonts w:ascii="Arial" w:hAnsi="Arial" w:cs="Arial"/>
                <w:b/>
                <w:bCs/>
                <w:sz w:val="18"/>
                <w:szCs w:val="18"/>
              </w:rPr>
            </w:pPr>
            <w:r w:rsidRPr="00FB5610">
              <w:rPr>
                <w:rFonts w:ascii="Arial" w:hAnsi="Arial" w:cs="Arial"/>
                <w:b/>
                <w:bCs/>
                <w:sz w:val="18"/>
                <w:szCs w:val="18"/>
              </w:rPr>
              <w:t>60 091 722</w:t>
            </w:r>
          </w:p>
        </w:tc>
      </w:tr>
    </w:tbl>
    <w:p w14:paraId="7C21F59C" w14:textId="77777777" w:rsidR="003B7CD8" w:rsidRPr="00FB5610" w:rsidRDefault="003B7CD8" w:rsidP="00D95F19">
      <w:pPr>
        <w:spacing w:before="0" w:after="0" w:line="276" w:lineRule="auto"/>
        <w:rPr>
          <w:rFonts w:ascii="Arial" w:eastAsia="Czcionka tekstu podstawowego" w:hAnsi="Arial" w:cs="Arial"/>
          <w:sz w:val="20"/>
          <w:szCs w:val="20"/>
          <w:lang w:eastAsia="pl-PL" w:bidi="pl-PL"/>
        </w:rPr>
      </w:pPr>
    </w:p>
    <w:p w14:paraId="3DD84C12" w14:textId="3402452F" w:rsidR="003B7CD8" w:rsidRPr="00FB5610" w:rsidRDefault="003B7CD8" w:rsidP="00D95F19">
      <w:pPr>
        <w:spacing w:before="0" w:after="0" w:line="276" w:lineRule="auto"/>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4140"/>
        <w:gridCol w:w="1411"/>
      </w:tblGrid>
      <w:tr w:rsidR="00C504A5" w:rsidRPr="00FB5610" w14:paraId="6276AD97" w14:textId="77777777" w:rsidTr="00666EBC">
        <w:trPr>
          <w:tblHeader/>
        </w:trPr>
        <w:tc>
          <w:tcPr>
            <w:tcW w:w="968" w:type="dxa"/>
            <w:shd w:val="clear" w:color="auto" w:fill="FFE599" w:themeFill="accent4" w:themeFillTint="66"/>
            <w:vAlign w:val="center"/>
          </w:tcPr>
          <w:p w14:paraId="4BB83733"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752A808E"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7A92D067"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4140" w:type="dxa"/>
            <w:shd w:val="clear" w:color="auto" w:fill="FFE599" w:themeFill="accent4" w:themeFillTint="66"/>
            <w:vAlign w:val="center"/>
          </w:tcPr>
          <w:p w14:paraId="6D51F354"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7BF0DDB7" w14:textId="77777777" w:rsidR="00C504A5" w:rsidRPr="00FB5610" w:rsidRDefault="00C504A5"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C504A5" w:rsidRPr="00FB5610" w14:paraId="02663127"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7A2D5983" w14:textId="205DB471"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vAlign w:val="center"/>
          </w:tcPr>
          <w:p w14:paraId="38CFDFCA" w14:textId="45E01AE8"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vAlign w:val="center"/>
          </w:tcPr>
          <w:p w14:paraId="19C92320" w14:textId="4175178A"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545534D3" w14:textId="4414DA21"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 xml:space="preserve">03 Projekty neutralne w kwestii równouprawnienia płci w </w:t>
            </w:r>
          </w:p>
        </w:tc>
        <w:tc>
          <w:tcPr>
            <w:tcW w:w="1411" w:type="dxa"/>
            <w:tcBorders>
              <w:top w:val="single" w:sz="4" w:space="0" w:color="auto"/>
              <w:left w:val="single" w:sz="4" w:space="0" w:color="auto"/>
              <w:bottom w:val="single" w:sz="4" w:space="0" w:color="auto"/>
              <w:right w:val="single" w:sz="4" w:space="0" w:color="auto"/>
            </w:tcBorders>
            <w:vAlign w:val="center"/>
          </w:tcPr>
          <w:p w14:paraId="63D87750" w14:textId="6F010B63"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14 948 736</w:t>
            </w:r>
          </w:p>
        </w:tc>
      </w:tr>
      <w:tr w:rsidR="00C504A5" w:rsidRPr="00FB5610" w14:paraId="28AAA677"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7846AA" w14:textId="161EC848"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23BA2A8" w14:textId="35F63A9D"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EFRR</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DBC8AC" w14:textId="42336550" w:rsidR="00C504A5" w:rsidRPr="00FB5610" w:rsidRDefault="00C504A5" w:rsidP="00C504A5">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AE2675" w14:textId="48C28474"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062448" w14:textId="69604089" w:rsidR="00C504A5" w:rsidRPr="00FB5610" w:rsidRDefault="00C504A5" w:rsidP="00C504A5">
            <w:pPr>
              <w:spacing w:line="240" w:lineRule="auto"/>
              <w:rPr>
                <w:rFonts w:ascii="Arial" w:hAnsi="Arial" w:cs="Arial"/>
                <w:sz w:val="18"/>
                <w:szCs w:val="18"/>
              </w:rPr>
            </w:pPr>
            <w:r w:rsidRPr="00FB5610">
              <w:rPr>
                <w:rFonts w:ascii="Arial" w:hAnsi="Arial" w:cs="Arial"/>
                <w:sz w:val="18"/>
                <w:szCs w:val="18"/>
              </w:rPr>
              <w:t>45 142 986</w:t>
            </w:r>
          </w:p>
        </w:tc>
      </w:tr>
    </w:tbl>
    <w:p w14:paraId="1CD4D222" w14:textId="77777777" w:rsidR="003B7CD8" w:rsidRPr="00FB5610" w:rsidRDefault="003B7CD8" w:rsidP="00D95F19">
      <w:pPr>
        <w:spacing w:before="0" w:after="0" w:line="276" w:lineRule="auto"/>
        <w:rPr>
          <w:rFonts w:ascii="Arial" w:hAnsi="Arial" w:cs="Arial"/>
          <w:sz w:val="20"/>
          <w:szCs w:val="20"/>
        </w:rPr>
      </w:pPr>
    </w:p>
    <w:p w14:paraId="106D14D1" w14:textId="3D3C5F30" w:rsidR="007C7D04" w:rsidRPr="00FB5610" w:rsidRDefault="007C7D04" w:rsidP="00D95F19">
      <w:pPr>
        <w:spacing w:before="0" w:after="160" w:line="259" w:lineRule="auto"/>
        <w:ind w:left="708"/>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br w:type="page"/>
      </w:r>
    </w:p>
    <w:p w14:paraId="3CFD8BE0" w14:textId="2555741C" w:rsidR="00385397" w:rsidRPr="00FB5610" w:rsidRDefault="00F30FA7" w:rsidP="00D95F19">
      <w:pPr>
        <w:pStyle w:val="Nagwek3"/>
        <w:rPr>
          <w:rFonts w:ascii="Arial" w:hAnsi="Arial" w:cs="Arial"/>
          <w:lang w:eastAsia="pl-PL" w:bidi="pl-PL"/>
        </w:rPr>
      </w:pPr>
      <w:bookmarkStart w:id="195" w:name="_Toc291880103"/>
      <w:bookmarkStart w:id="196" w:name="_Toc96274540"/>
      <w:bookmarkStart w:id="197" w:name="_Toc181019638"/>
      <w:r w:rsidRPr="00FB5610">
        <w:rPr>
          <w:rFonts w:ascii="Arial" w:hAnsi="Arial" w:cs="Arial"/>
        </w:rPr>
        <w:lastRenderedPageBreak/>
        <w:t xml:space="preserve">2.2.2. </w:t>
      </w:r>
      <w:r w:rsidR="00385397" w:rsidRPr="00FB5610">
        <w:rPr>
          <w:rFonts w:ascii="Arial" w:hAnsi="Arial" w:cs="Arial"/>
          <w:lang w:eastAsia="pl-PL" w:bidi="pl-PL"/>
        </w:rPr>
        <w:t>Priorytet X</w:t>
      </w:r>
      <w:r w:rsidR="00193B1E" w:rsidRPr="00FB5610">
        <w:rPr>
          <w:rFonts w:ascii="Arial" w:hAnsi="Arial" w:cs="Arial"/>
          <w:lang w:eastAsia="pl-PL" w:bidi="pl-PL"/>
        </w:rPr>
        <w:t>I</w:t>
      </w:r>
      <w:r w:rsidR="00385397" w:rsidRPr="00FB5610">
        <w:rPr>
          <w:rFonts w:ascii="Arial" w:hAnsi="Arial" w:cs="Arial"/>
          <w:lang w:eastAsia="pl-PL" w:bidi="pl-PL"/>
        </w:rPr>
        <w:t xml:space="preserve"> – Pomoc techniczna (EFS+)</w:t>
      </w:r>
      <w:bookmarkEnd w:id="195"/>
      <w:bookmarkEnd w:id="196"/>
      <w:bookmarkEnd w:id="197"/>
    </w:p>
    <w:p w14:paraId="2CE38E7E" w14:textId="77777777" w:rsidR="00E3556D" w:rsidRPr="00FB5610" w:rsidRDefault="00E3556D" w:rsidP="00D95F19">
      <w:pPr>
        <w:spacing w:before="0" w:after="0" w:line="276" w:lineRule="auto"/>
        <w:rPr>
          <w:rFonts w:ascii="Arial" w:eastAsia="Courier New" w:hAnsi="Arial" w:cs="Arial"/>
          <w:sz w:val="20"/>
          <w:szCs w:val="20"/>
          <w:lang w:eastAsia="pl-PL" w:bidi="pl-PL"/>
        </w:rPr>
      </w:pPr>
    </w:p>
    <w:p w14:paraId="65EBEB43" w14:textId="596E827C" w:rsidR="00385397" w:rsidRPr="00FB5610" w:rsidRDefault="001E2ED3" w:rsidP="007D7E1E">
      <w:pPr>
        <w:pStyle w:val="Nagwek5"/>
      </w:pPr>
      <w:r w:rsidRPr="00FB5610">
        <w:t xml:space="preserve">2.2.2.1. </w:t>
      </w:r>
      <w:r w:rsidR="00385397" w:rsidRPr="00FB5610">
        <w:t>Interwencja w ramach Funduszy</w:t>
      </w:r>
    </w:p>
    <w:p w14:paraId="5F68DA0A" w14:textId="77777777" w:rsidR="000800DC" w:rsidRPr="00ED7660" w:rsidRDefault="000800DC" w:rsidP="002F2633">
      <w:pPr>
        <w:spacing w:before="0" w:after="0" w:line="276" w:lineRule="auto"/>
        <w:rPr>
          <w:rFonts w:ascii="Arial" w:eastAsia="Courier New" w:hAnsi="Arial" w:cs="Arial"/>
          <w:b/>
          <w:sz w:val="20"/>
          <w:szCs w:val="20"/>
          <w:lang w:eastAsia="pl-PL" w:bidi="pl-PL"/>
        </w:rPr>
      </w:pPr>
      <w:r w:rsidRPr="00ED7660">
        <w:rPr>
          <w:rFonts w:ascii="Arial" w:eastAsia="Courier New" w:hAnsi="Arial" w:cs="Arial"/>
          <w:b/>
          <w:sz w:val="20"/>
          <w:szCs w:val="20"/>
          <w:lang w:eastAsia="pl-PL" w:bidi="pl-PL"/>
        </w:rPr>
        <w:t>Powiązane rodzaje działań</w:t>
      </w:r>
    </w:p>
    <w:p w14:paraId="50DEEEB7" w14:textId="1ED141A4" w:rsidR="00E56780" w:rsidRPr="00ED7660" w:rsidRDefault="00E56780" w:rsidP="00E56780">
      <w:pPr>
        <w:spacing w:before="0" w:after="0" w:line="276" w:lineRule="auto"/>
        <w:rPr>
          <w:rFonts w:ascii="Arial" w:eastAsia="Courier New" w:hAnsi="Arial" w:cs="Arial"/>
          <w:sz w:val="20"/>
          <w:szCs w:val="20"/>
          <w:lang w:eastAsia="pl-PL" w:bidi="pl-PL"/>
        </w:rPr>
      </w:pPr>
      <w:r w:rsidRPr="00ED7660">
        <w:rPr>
          <w:rFonts w:ascii="Arial" w:eastAsia="Courier New" w:hAnsi="Arial" w:cs="Arial"/>
          <w:sz w:val="20"/>
          <w:szCs w:val="20"/>
          <w:lang w:eastAsia="pl-PL" w:bidi="pl-PL"/>
        </w:rPr>
        <w:t>Celem Priorytetu PT jest wspieranie realizacji FEM 2021-2027. Cel zostanie osiągnięty m.in. poprzez:</w:t>
      </w:r>
    </w:p>
    <w:p w14:paraId="1378CB02"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utrzymanie sprawnego i skutecznego systemu zarządzania i zapewnienie potencjału administracyjnego instytucji Programu,</w:t>
      </w:r>
    </w:p>
    <w:p w14:paraId="1C10CE1E"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przejrzystych procesów i procedur,</w:t>
      </w:r>
    </w:p>
    <w:p w14:paraId="4BC005D4"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wspieranie beneficjentów (w tym potencjalnych) w skutecznym aplikowaniu i realizacji projektów,</w:t>
      </w:r>
    </w:p>
    <w:p w14:paraId="20AC60F2" w14:textId="5EE59646"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prowadzenie działań informacyjno-promocyjnych</w:t>
      </w:r>
      <w:r>
        <w:rPr>
          <w:rFonts w:ascii="Arial" w:eastAsia="Arial" w:hAnsi="Arial" w:cs="Arial"/>
          <w:sz w:val="20"/>
          <w:szCs w:val="20"/>
        </w:rPr>
        <w:t>,</w:t>
      </w:r>
      <w:r w:rsidRPr="00ED7660">
        <w:rPr>
          <w:rFonts w:ascii="Arial" w:eastAsia="Arial" w:hAnsi="Arial" w:cs="Arial"/>
          <w:sz w:val="20"/>
          <w:szCs w:val="20"/>
        </w:rPr>
        <w:t xml:space="preserve"> zapewnienie widoczności polityki spójności, roli i znaczenia funduszy UE dla regionu,</w:t>
      </w:r>
    </w:p>
    <w:p w14:paraId="100FEFF8" w14:textId="77777777" w:rsidR="00E56780" w:rsidRDefault="00E56780" w:rsidP="00E56780">
      <w:pPr>
        <w:pStyle w:val="Akapitzlist"/>
        <w:numPr>
          <w:ilvl w:val="0"/>
          <w:numId w:val="136"/>
        </w:numPr>
        <w:spacing w:line="276" w:lineRule="auto"/>
        <w:jc w:val="left"/>
        <w:rPr>
          <w:rFonts w:ascii="Arial" w:eastAsia="Arial" w:hAnsi="Arial" w:cs="Arial"/>
          <w:sz w:val="20"/>
          <w:szCs w:val="20"/>
          <w:lang w:eastAsia="pl-PL" w:bidi="pl-PL"/>
        </w:rPr>
      </w:pPr>
      <w:r w:rsidRPr="00ED7660">
        <w:rPr>
          <w:rFonts w:ascii="Arial" w:eastAsia="Arial" w:hAnsi="Arial" w:cs="Arial"/>
          <w:sz w:val="20"/>
          <w:szCs w:val="20"/>
        </w:rPr>
        <w:t>przestrzeganie przez wszystkie strony zaangażowane we wdrażanie Programu postanowień KPP i prawidłową realizację zasad horyzontalnych, z</w:t>
      </w:r>
      <w:r>
        <w:rPr>
          <w:rFonts w:ascii="Arial" w:eastAsia="Arial" w:hAnsi="Arial" w:cs="Arial"/>
          <w:sz w:val="20"/>
          <w:szCs w:val="20"/>
        </w:rPr>
        <w:t>e</w:t>
      </w:r>
      <w:r w:rsidRPr="00ED7660">
        <w:rPr>
          <w:rFonts w:ascii="Arial" w:eastAsia="Arial" w:hAnsi="Arial" w:cs="Arial"/>
          <w:sz w:val="20"/>
          <w:szCs w:val="20"/>
        </w:rPr>
        <w:t xml:space="preserve"> szczególnym uwzględnieniem barier i potrzeb osób z grup narażonych na dyskryminację (w tym osób LGBT+).</w:t>
      </w:r>
    </w:p>
    <w:p w14:paraId="4E75BE95" w14:textId="77777777" w:rsidR="00E56780" w:rsidRPr="00E56780" w:rsidRDefault="00E56780" w:rsidP="00E56780">
      <w:pPr>
        <w:spacing w:before="0" w:after="0" w:line="276" w:lineRule="auto"/>
        <w:rPr>
          <w:rFonts w:ascii="Arial" w:eastAsia="Courier New" w:hAnsi="Arial" w:cs="Arial"/>
          <w:sz w:val="20"/>
          <w:szCs w:val="20"/>
          <w:lang w:eastAsia="pl-PL" w:bidi="pl-PL"/>
        </w:rPr>
      </w:pPr>
    </w:p>
    <w:p w14:paraId="161D2A88" w14:textId="77777777" w:rsidR="00E56780" w:rsidRPr="00ED7660" w:rsidRDefault="00E56780" w:rsidP="00E56780">
      <w:pPr>
        <w:spacing w:before="0" w:after="0" w:line="276" w:lineRule="auto"/>
        <w:rPr>
          <w:rFonts w:ascii="Arial" w:eastAsia="Courier New" w:hAnsi="Arial" w:cs="Arial"/>
          <w:sz w:val="20"/>
          <w:szCs w:val="20"/>
          <w:lang w:eastAsia="pl-PL" w:bidi="pl-PL"/>
        </w:rPr>
      </w:pPr>
      <w:r w:rsidRPr="00ED7660">
        <w:rPr>
          <w:rFonts w:ascii="Arial" w:eastAsia="Courier New" w:hAnsi="Arial" w:cs="Arial"/>
          <w:sz w:val="20"/>
          <w:szCs w:val="20"/>
          <w:lang w:eastAsia="pl-PL" w:bidi="pl-PL"/>
        </w:rPr>
        <w:t>Planowane działania obejmą m.in.:</w:t>
      </w:r>
    </w:p>
    <w:p w14:paraId="77F5530F" w14:textId="77777777" w:rsidR="00E56780" w:rsidRPr="00ED7660" w:rsidRDefault="00E56780" w:rsidP="00E56780">
      <w:pPr>
        <w:spacing w:before="0" w:after="0" w:line="276" w:lineRule="auto"/>
        <w:rPr>
          <w:rFonts w:ascii="Arial" w:eastAsia="Courier New" w:hAnsi="Arial" w:cs="Arial"/>
          <w:sz w:val="20"/>
          <w:szCs w:val="20"/>
          <w:lang w:eastAsia="pl-PL" w:bidi="pl-PL"/>
        </w:rPr>
      </w:pPr>
    </w:p>
    <w:p w14:paraId="1980545F" w14:textId="5CCFE2DB" w:rsidR="00E56780" w:rsidRPr="00ED7660" w:rsidRDefault="00E56780" w:rsidP="00E56780">
      <w:pPr>
        <w:spacing w:before="0" w:after="0" w:line="276" w:lineRule="auto"/>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1. Wsparcie instytucji Programu w zarządzaniu zasobami ludzkimi (ZZL) i wzmocnienie ich potencjału</w:t>
      </w:r>
      <w:r w:rsidR="29242200" w:rsidRPr="7B151809">
        <w:rPr>
          <w:rFonts w:ascii="Arial" w:eastAsia="Courier New" w:hAnsi="Arial" w:cs="Arial"/>
          <w:b/>
          <w:bCs/>
          <w:sz w:val="20"/>
          <w:szCs w:val="20"/>
          <w:lang w:eastAsia="pl-PL" w:bidi="pl-PL"/>
        </w:rPr>
        <w:t xml:space="preserve"> </w:t>
      </w:r>
      <w:r w:rsidRPr="00ED7660">
        <w:rPr>
          <w:rFonts w:ascii="Arial" w:eastAsia="Courier New" w:hAnsi="Arial" w:cs="Arial"/>
          <w:b/>
          <w:bCs/>
          <w:sz w:val="20"/>
          <w:szCs w:val="20"/>
          <w:lang w:eastAsia="pl-PL" w:bidi="pl-PL"/>
        </w:rPr>
        <w:t>administracyjnego</w:t>
      </w:r>
      <w:r w:rsidRPr="00ED7660">
        <w:rPr>
          <w:rFonts w:ascii="Arial" w:eastAsia="Courier New" w:hAnsi="Arial" w:cs="Arial"/>
          <w:sz w:val="20"/>
          <w:szCs w:val="20"/>
          <w:vertAlign w:val="superscript"/>
          <w:lang w:eastAsia="pl-PL" w:bidi="pl-PL"/>
        </w:rPr>
        <w:t>[1]</w:t>
      </w:r>
    </w:p>
    <w:p w14:paraId="6B3185F8"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utrzymywanie stabilnego poziomu zatrudnienia i zapobieganie fluktuacji wykwalifikowanego personelu poprzez zapewnienie przejrzystych ścieżek kariery i rozwoju kompetencji zawodowych, promowanie elastycznych form pracy,</w:t>
      </w:r>
    </w:p>
    <w:p w14:paraId="65ED638B"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wykwalifikowanej kadry kierowniczej posiadającej wiedzę z zarzadzania zespołem, różnorodnością i przestrzeganie norm etycznych,</w:t>
      </w:r>
    </w:p>
    <w:p w14:paraId="5F10AD6D"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podnoszenie poziomu wiedzy i kwalifikacji pracowników w zakresie wdrażania funduszy UE (zmniejszenie obciążeń administracyjnych, stosowanie zielonych i społecznych zamówień, ochrona bioróżnorodności, zasady horyzontalne), poprzez szkolenia dopasowane do potrzeb instytucji,</w:t>
      </w:r>
    </w:p>
    <w:p w14:paraId="1DDA17F3"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lang w:eastAsia="pl-PL" w:bidi="pl-PL"/>
        </w:rPr>
      </w:pPr>
      <w:r w:rsidRPr="00ED7660">
        <w:rPr>
          <w:rFonts w:ascii="Arial" w:eastAsia="Arial" w:hAnsi="Arial" w:cs="Arial"/>
          <w:sz w:val="20"/>
          <w:szCs w:val="20"/>
        </w:rPr>
        <w:t>utrzymywanie odpowiedniego zaplecza organizacyjnego, technicznego i administracyjnego.</w:t>
      </w:r>
    </w:p>
    <w:p w14:paraId="52D58797" w14:textId="77777777" w:rsidR="00E56780" w:rsidRPr="00ED7660" w:rsidRDefault="00E56780" w:rsidP="00E56780">
      <w:pPr>
        <w:spacing w:before="0" w:after="0" w:line="276" w:lineRule="auto"/>
        <w:rPr>
          <w:rFonts w:ascii="Arial" w:eastAsia="Arial" w:hAnsi="Arial" w:cs="Arial"/>
          <w:sz w:val="20"/>
          <w:szCs w:val="20"/>
        </w:rPr>
      </w:pPr>
    </w:p>
    <w:p w14:paraId="64BF7C2D" w14:textId="77777777" w:rsidR="00E56780" w:rsidRPr="00ED7660" w:rsidRDefault="00E56780" w:rsidP="00E56780">
      <w:pPr>
        <w:spacing w:before="0" w:after="0" w:line="276" w:lineRule="auto"/>
        <w:contextualSpacing/>
        <w:rPr>
          <w:rFonts w:ascii="Arial" w:eastAsia="Courier New" w:hAnsi="Arial" w:cs="Arial"/>
          <w:sz w:val="20"/>
          <w:szCs w:val="20"/>
          <w:lang w:eastAsia="pl-PL" w:bidi="pl-PL"/>
        </w:rPr>
      </w:pPr>
      <w:r w:rsidRPr="00ED7660">
        <w:rPr>
          <w:rFonts w:ascii="Arial" w:eastAsia="Courier New" w:hAnsi="Arial" w:cs="Arial"/>
          <w:b/>
          <w:sz w:val="20"/>
          <w:szCs w:val="20"/>
          <w:lang w:eastAsia="pl-PL" w:bidi="pl-PL"/>
        </w:rPr>
        <w:t>2. Wsparcie skutecznych procedur i procesów we wdrażaniu Programu</w:t>
      </w:r>
    </w:p>
    <w:p w14:paraId="210BBFC3"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przejrzystego procesu zarządzania finansowego i kontroli w realizacji Programu (w tym zamknięcie perspektywy 2014-2020 oraz przygotowanie kolejnej po 2027 r.),</w:t>
      </w:r>
    </w:p>
    <w:p w14:paraId="5AC86784"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finansowanie zadań IZ i IP, m.in. przygotowanie, programowanie, organizacja naborów, weryfikacja płatności, monitoring, ewaluacja, księgowanie wydatków, audyt i kontrola Programu (w tym funkcjonowanie KM), rozpatrywanie skarg i odwołań,</w:t>
      </w:r>
    </w:p>
    <w:p w14:paraId="55381E53"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utrzymywanie systemów IT z uwzględnieniem zasad dostępności cyfrowej,</w:t>
      </w:r>
    </w:p>
    <w:p w14:paraId="64F03B27"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finansowanie analiz i studiów, ekspertyz i opinii prawnych, a także niezbędnych badań ewaluacyjnych,</w:t>
      </w:r>
    </w:p>
    <w:p w14:paraId="6F1A41AC"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stosowanie przejrzystych i konkurencyjnych procesów zamówień publicznych z odpowiednimi systemami kontroli wewnętrznej:</w:t>
      </w:r>
    </w:p>
    <w:p w14:paraId="5D566303"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strategiczne wykorzystanie zamówień publicznych do wspierania celów polityki spójności, stosowania kryteriów związanych z jakością i kosztami cyklu życia produktu i usług, ekologicznych, społecznych i innowacyjnych. Przy wyborze wykonawcy usług szkoleniowych będą stosowane kryteria wiedzy i doświadczenia w przedmiocie szkolenia,</w:t>
      </w:r>
    </w:p>
    <w:p w14:paraId="562149EC"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zapobieganie, wykrywanie, korygowanie i raportowanie w obszarze nieprawidłowości i nadużyć finansowych oraz korupcji. IZ będzie posiadać i stosować skuteczne i proporcjonalne środki i procedury zwalczania nadużyć finansowych, uwzględniające stwierdzone ryzyka, zgodnie z art. 74 ust. 1 lit. c) i lit. d) rozporządzenia ogólnego. Będą stosowane mechanizmy służące zwiększeniu przejrzystości, zaangażowaniu społeczeństwa obywatelskiego, organizacji typu watch-dog, ocenie ryzyka i działania edukacyjne. IZ zapewni takie działania zapobiegawcze jak:</w:t>
      </w:r>
    </w:p>
    <w:p w14:paraId="561DC8C9"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lastRenderedPageBreak/>
        <w:t>zgłaszanie i aktualizowanie nieprawidłowości w systemie IMS, wzmocnienie procedur kontroli w celu unikania konfliktu interesów, np. zwiększenie przejrzystości łańcucha podwykonawców, uwzględniając weryfikację struktury właścicielskiej beneficjentów, wykonawców oraz ekspertów oceniających i nadzorujących projekty,</w:t>
      </w:r>
    </w:p>
    <w:p w14:paraId="4FACAFFE" w14:textId="2E3EC0D4"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utworzenie systemu rejestracji i kontroli przy wyborze projektów dla zachowania ścieżki audytu,</w:t>
      </w:r>
    </w:p>
    <w:p w14:paraId="2EE88F79"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istnienie mechanizmu oznaczania i wykluczania z dofinansowania osób/podmiotów stanowiących zagrożenie dla interesów UE,</w:t>
      </w:r>
    </w:p>
    <w:p w14:paraId="2AD4D386"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uwzględnienie nowych ryzyk</w:t>
      </w:r>
      <w:r>
        <w:rPr>
          <w:rFonts w:ascii="Arial" w:eastAsia="Arial" w:hAnsi="Arial" w:cs="Arial"/>
          <w:sz w:val="20"/>
          <w:szCs w:val="20"/>
        </w:rPr>
        <w:t>,</w:t>
      </w:r>
      <w:r w:rsidRPr="00ED7660">
        <w:rPr>
          <w:rFonts w:ascii="Arial" w:eastAsia="Arial" w:hAnsi="Arial" w:cs="Arial"/>
          <w:sz w:val="20"/>
          <w:szCs w:val="20"/>
        </w:rPr>
        <w:t xml:space="preserve"> np. związanych ze zmianą zasad wydatkowania funduszy UE,</w:t>
      </w:r>
    </w:p>
    <w:p w14:paraId="41C388DB"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wykorzystanie dostępnych narzędzi data mining, typu Arachne lub podobnego oraz narzędzi mających na celu wykrywanie podejrzeń nadużyć finansowych, plagiatu,</w:t>
      </w:r>
    </w:p>
    <w:p w14:paraId="056616D9" w14:textId="77777777" w:rsidR="00E56780" w:rsidRPr="00ED7660" w:rsidRDefault="00E56780" w:rsidP="00E56780">
      <w:pPr>
        <w:pStyle w:val="Akapitzlist"/>
        <w:numPr>
          <w:ilvl w:val="0"/>
          <w:numId w:val="137"/>
        </w:numPr>
        <w:spacing w:line="276" w:lineRule="auto"/>
        <w:jc w:val="left"/>
        <w:rPr>
          <w:rFonts w:ascii="Arial" w:eastAsia="Arial" w:hAnsi="Arial" w:cs="Arial"/>
          <w:sz w:val="20"/>
          <w:szCs w:val="20"/>
        </w:rPr>
      </w:pPr>
      <w:r w:rsidRPr="00ED7660">
        <w:rPr>
          <w:rFonts w:ascii="Arial" w:eastAsia="Arial" w:hAnsi="Arial" w:cs="Arial"/>
          <w:sz w:val="20"/>
          <w:szCs w:val="20"/>
        </w:rPr>
        <w:t>promowanie paktów na rzecz uczciwości</w:t>
      </w:r>
      <w:r w:rsidRPr="00ED7660">
        <w:rPr>
          <w:rFonts w:ascii="Arial" w:eastAsia="Arial" w:hAnsi="Arial" w:cs="Arial"/>
          <w:sz w:val="20"/>
          <w:szCs w:val="20"/>
          <w:vertAlign w:val="superscript"/>
        </w:rPr>
        <w:t>[2]</w:t>
      </w:r>
      <w:r w:rsidRPr="00ED7660">
        <w:rPr>
          <w:rFonts w:ascii="Arial" w:eastAsia="Arial" w:hAnsi="Arial" w:cs="Arial"/>
          <w:sz w:val="20"/>
          <w:szCs w:val="20"/>
        </w:rPr>
        <w:t>.</w:t>
      </w:r>
    </w:p>
    <w:p w14:paraId="38873BC7" w14:textId="77777777" w:rsidR="00E56780" w:rsidRPr="00ED7660" w:rsidRDefault="00E56780" w:rsidP="00E56780">
      <w:pPr>
        <w:spacing w:before="0" w:after="0" w:line="276" w:lineRule="auto"/>
        <w:rPr>
          <w:rFonts w:ascii="Arial" w:eastAsia="Arial" w:hAnsi="Arial" w:cs="Arial"/>
          <w:sz w:val="20"/>
          <w:szCs w:val="20"/>
        </w:rPr>
      </w:pPr>
    </w:p>
    <w:p w14:paraId="370D1CEE" w14:textId="77777777" w:rsidR="00E56780" w:rsidRPr="00ED7660" w:rsidRDefault="00E56780" w:rsidP="00E56780">
      <w:pPr>
        <w:spacing w:before="0" w:after="0" w:line="276" w:lineRule="auto"/>
        <w:contextualSpacing/>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3.</w:t>
      </w:r>
      <w:r w:rsidRPr="00ED7660">
        <w:rPr>
          <w:rFonts w:ascii="Arial" w:eastAsia="Courier New" w:hAnsi="Arial" w:cs="Arial"/>
          <w:sz w:val="20"/>
          <w:szCs w:val="20"/>
          <w:lang w:eastAsia="pl-PL" w:bidi="pl-PL"/>
        </w:rPr>
        <w:t xml:space="preserve"> </w:t>
      </w:r>
      <w:r w:rsidRPr="00ED7660">
        <w:rPr>
          <w:rFonts w:ascii="Arial" w:eastAsia="Courier New" w:hAnsi="Arial" w:cs="Arial"/>
          <w:b/>
          <w:bCs/>
          <w:sz w:val="20"/>
          <w:szCs w:val="20"/>
          <w:lang w:eastAsia="pl-PL" w:bidi="pl-PL"/>
        </w:rPr>
        <w:t>Wsparcie funkcjonowania komitetów, grup roboczych i doradczych, partnerów</w:t>
      </w:r>
    </w:p>
    <w:p w14:paraId="0D1BB5EC" w14:textId="3878539E"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obsługa prac KM i grup roboczych powoływanych przez KM, w tym Grupy Roboczej ds. monitorowania zasad horyzontalnych, w skład której wejdą przedstawiciele organizacji społecznych zrzeszających osoby z grup narażonych na dyskryminację lub zajmujących się równouprawnieniem danej grupy, a także wsparcie grup doradczych zaangażowanych we wdrażanie Programu, w tym członków KM reprezentujących partnerów oraz społeczeństwo obywatelskie (art. 8 ust. 1 Rozporządzenia ogólnego). </w:t>
      </w:r>
    </w:p>
    <w:p w14:paraId="7B1EE1F1"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powołanie Koordynatora ds. Równości i Niedyskryminacji, wspieranie i zwiększenie jego roli we wdrażaniu Programu,</w:t>
      </w:r>
    </w:p>
    <w:p w14:paraId="6ACED821"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pomoc w realizacji zasad horyzontalnych, ze szczególnym uwzględnieniem barier i potrzeb osób z grup narażonych na dyskryminację, m.in. ekspertyzy, szkolenia i konferencje tematyczne, materiały informacyjno-edukacyjne, a także audyt istniejących rozwiązań i ocena ich skuteczności dla wypracowania narzędzi i mechanizmów wdrażania horyzontalnych zasad równego traktowania, niedyskryminacji i poszanowania KPP. </w:t>
      </w:r>
    </w:p>
    <w:p w14:paraId="1C465450" w14:textId="77777777" w:rsidR="00E56780" w:rsidRPr="00ED7660" w:rsidRDefault="00E56780" w:rsidP="00E56780">
      <w:pPr>
        <w:spacing w:before="0" w:after="0" w:line="276" w:lineRule="auto"/>
        <w:rPr>
          <w:rFonts w:ascii="Arial" w:eastAsia="Arial" w:hAnsi="Arial" w:cs="Arial"/>
          <w:sz w:val="20"/>
          <w:szCs w:val="20"/>
        </w:rPr>
      </w:pPr>
    </w:p>
    <w:p w14:paraId="511D514F" w14:textId="77777777" w:rsidR="00E56780" w:rsidRPr="00ED7660" w:rsidRDefault="00E56780" w:rsidP="00E56780">
      <w:pPr>
        <w:spacing w:before="0" w:after="0" w:line="276" w:lineRule="auto"/>
        <w:rPr>
          <w:rFonts w:ascii="Arial" w:eastAsia="Courier New" w:hAnsi="Arial" w:cs="Arial"/>
          <w:b/>
          <w:bCs/>
          <w:sz w:val="20"/>
          <w:szCs w:val="20"/>
          <w:lang w:eastAsia="pl-PL" w:bidi="pl-PL"/>
        </w:rPr>
      </w:pPr>
      <w:r w:rsidRPr="00ED7660">
        <w:rPr>
          <w:rFonts w:ascii="Arial" w:eastAsia="Courier New" w:hAnsi="Arial" w:cs="Arial"/>
          <w:b/>
          <w:bCs/>
          <w:sz w:val="20"/>
          <w:szCs w:val="20"/>
          <w:lang w:eastAsia="pl-PL" w:bidi="pl-PL"/>
        </w:rPr>
        <w:t>4. Wzmocnienie beneficjentów i potencjalnych beneficjentów programu</w:t>
      </w:r>
    </w:p>
    <w:p w14:paraId="6CC53224" w14:textId="7B2C9CA0"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rozwój kompetencji niezbędnych do skutecznego aplikowania o fundusze UE, prowadzenia i rozliczania projektów, m.in. organizowanie szkoleń, usług doradczych, konsultacji i spotkań informacyjnych, które będą dopasowane do potrzeb beneficjentów, w tym pomoc w dostosowaniu działań do założeń Europejskiego Zielonego Ładu i DNSH;</w:t>
      </w:r>
    </w:p>
    <w:p w14:paraId="6421853D"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pomoc w wymianie doświadczeń i najlepszych praktyk w zakresie przygotowania i wdrażania projektów;</w:t>
      </w:r>
    </w:p>
    <w:p w14:paraId="7501603B" w14:textId="7981AA38"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podnoszenie wiedzy na temat wdrażania zasad horyzontalnych w realizowanych projektach, szczególnie dla kadry w instytucjach z obszaru edukacji, zdrowia i pomocy społecznej w zakresie przeciwdziałania i zwalczania dyskryminacji osób i grup narażonych/dyskryminowanych.</w:t>
      </w:r>
    </w:p>
    <w:p w14:paraId="50D5A6ED" w14:textId="77777777" w:rsidR="00E56780" w:rsidRPr="00ED7660" w:rsidRDefault="00E56780" w:rsidP="00E56780">
      <w:pPr>
        <w:spacing w:before="0" w:after="0" w:line="276" w:lineRule="auto"/>
        <w:rPr>
          <w:rFonts w:ascii="Arial" w:eastAsia="Arial" w:hAnsi="Arial" w:cs="Arial"/>
          <w:sz w:val="20"/>
          <w:szCs w:val="20"/>
        </w:rPr>
      </w:pPr>
    </w:p>
    <w:p w14:paraId="2F71B6BA" w14:textId="77777777" w:rsidR="00E56780" w:rsidRPr="00ED7660" w:rsidRDefault="00E56780" w:rsidP="00E56780">
      <w:pPr>
        <w:spacing w:before="0" w:after="0" w:line="276" w:lineRule="auto"/>
        <w:contextualSpacing/>
        <w:rPr>
          <w:rFonts w:ascii="Arial" w:eastAsia="Arial" w:hAnsi="Arial" w:cs="Arial"/>
          <w:b/>
          <w:bCs/>
          <w:sz w:val="20"/>
          <w:szCs w:val="20"/>
        </w:rPr>
      </w:pPr>
      <w:r w:rsidRPr="00ED7660">
        <w:rPr>
          <w:rFonts w:ascii="Arial" w:eastAsia="Courier New" w:hAnsi="Arial" w:cs="Arial"/>
          <w:b/>
          <w:bCs/>
          <w:sz w:val="20"/>
          <w:szCs w:val="20"/>
          <w:lang w:eastAsia="pl-PL" w:bidi="pl-PL"/>
        </w:rPr>
        <w:t xml:space="preserve">5. </w:t>
      </w:r>
      <w:r w:rsidRPr="00ED7660">
        <w:rPr>
          <w:rFonts w:ascii="Arial" w:eastAsia="Arial" w:hAnsi="Arial" w:cs="Arial"/>
          <w:b/>
          <w:bCs/>
          <w:sz w:val="20"/>
          <w:szCs w:val="20"/>
        </w:rPr>
        <w:t>Budowanie potencjału interesariuszy poprzez wsparcie efektywnego zarządzanie PPO w ramach RIS</w:t>
      </w:r>
    </w:p>
    <w:p w14:paraId="387BD53D" w14:textId="32AD7277" w:rsidR="00E56780" w:rsidRPr="00370A58" w:rsidRDefault="00E56780" w:rsidP="00E56780">
      <w:pPr>
        <w:spacing w:before="0" w:after="0" w:line="276" w:lineRule="auto"/>
        <w:rPr>
          <w:rFonts w:ascii="Arial" w:eastAsia="Arial" w:hAnsi="Arial" w:cs="Arial"/>
          <w:sz w:val="20"/>
          <w:szCs w:val="20"/>
        </w:rPr>
      </w:pPr>
      <w:r w:rsidRPr="00370A58">
        <w:rPr>
          <w:rFonts w:ascii="Arial" w:eastAsia="Arial" w:hAnsi="Arial" w:cs="Arial"/>
          <w:sz w:val="20"/>
          <w:szCs w:val="20"/>
        </w:rPr>
        <w:t>W ramach PT możliwe będzie wsparcie PPO</w:t>
      </w:r>
      <w:r>
        <w:rPr>
          <w:rFonts w:ascii="Arial" w:eastAsia="Arial" w:hAnsi="Arial" w:cs="Arial"/>
          <w:sz w:val="20"/>
          <w:szCs w:val="20"/>
        </w:rPr>
        <w:t xml:space="preserve"> </w:t>
      </w:r>
      <w:r w:rsidRPr="00370A58">
        <w:rPr>
          <w:rFonts w:ascii="Arial" w:eastAsia="Arial" w:hAnsi="Arial" w:cs="Arial"/>
          <w:sz w:val="20"/>
          <w:szCs w:val="20"/>
        </w:rPr>
        <w:t>w zakresie wzmocnienia zdolności interesariuszy, które są niezbędne do efektywnego administrowania i wykorzystania funduszy w CS 1(iii):</w:t>
      </w:r>
    </w:p>
    <w:p w14:paraId="01B04C92"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 xml:space="preserve">szkolenia, pomoc ekspercka, konsulting i doradztwo, działania informacyjne i promocyjne dotyczące RIS, w tym opracowanie, utrzymanie i aktualizacja strony internetowej, </w:t>
      </w:r>
    </w:p>
    <w:p w14:paraId="6376347C" w14:textId="77777777" w:rsidR="00E56780" w:rsidRPr="00E5678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wsparcie budowania zdolności interesariuszy w zakresie podnoszenia ich wiedzy na temat rozwoju umiejętności na rzecz RIS, transformacji przemysłowej, przedsiębiorczości i zdolności przedsiębiorstw dostosowania się do zmian oraz w zakresie</w:t>
      </w:r>
      <w:r>
        <w:rPr>
          <w:rFonts w:ascii="Arial" w:eastAsia="Arial" w:hAnsi="Arial" w:cs="Arial"/>
          <w:sz w:val="20"/>
          <w:szCs w:val="20"/>
        </w:rPr>
        <w:t xml:space="preserve"> </w:t>
      </w:r>
      <w:r w:rsidRPr="00E56780">
        <w:rPr>
          <w:rFonts w:ascii="Arial" w:eastAsia="Arial" w:hAnsi="Arial" w:cs="Arial"/>
          <w:sz w:val="20"/>
          <w:szCs w:val="20"/>
        </w:rPr>
        <w:t xml:space="preserve">monitoringu ewaluacji i aktualizacji dokumentów (w tym strategicznych) związanych z RIS.  </w:t>
      </w:r>
    </w:p>
    <w:p w14:paraId="48C862C6" w14:textId="61EEFC99" w:rsidR="00E56780" w:rsidRPr="00370A58" w:rsidRDefault="00E56780" w:rsidP="00E56780">
      <w:pPr>
        <w:spacing w:before="0" w:after="0" w:line="276" w:lineRule="auto"/>
        <w:rPr>
          <w:rFonts w:ascii="Arial" w:eastAsia="Arial" w:hAnsi="Arial" w:cs="Arial"/>
          <w:sz w:val="20"/>
          <w:szCs w:val="20"/>
        </w:rPr>
      </w:pPr>
      <w:r w:rsidRPr="00370A58">
        <w:rPr>
          <w:rFonts w:ascii="Arial" w:eastAsia="Arial" w:hAnsi="Arial" w:cs="Arial"/>
          <w:sz w:val="20"/>
          <w:szCs w:val="20"/>
        </w:rPr>
        <w:t>W przypadku, gdy środki z PT okażą się niewystarczające, IZ będzie mogła podjąć decyzję o wykorzystaniu zapisów art. 37 rozporządzenia 2021/1061 lub zapisów art. 3.4</w:t>
      </w:r>
      <w:r w:rsidR="001A6B51">
        <w:rPr>
          <w:rFonts w:ascii="Arial" w:eastAsia="Arial" w:hAnsi="Arial" w:cs="Arial"/>
          <w:sz w:val="20"/>
          <w:szCs w:val="20"/>
        </w:rPr>
        <w:t xml:space="preserve"> </w:t>
      </w:r>
      <w:r w:rsidRPr="00370A58">
        <w:rPr>
          <w:rFonts w:ascii="Arial" w:eastAsia="Arial" w:hAnsi="Arial" w:cs="Arial"/>
          <w:sz w:val="20"/>
          <w:szCs w:val="20"/>
        </w:rPr>
        <w:t>rozporządzenia 2021/1058.</w:t>
      </w:r>
    </w:p>
    <w:p w14:paraId="4A821BB9" w14:textId="77777777" w:rsidR="00E56780" w:rsidRPr="00ED7660" w:rsidRDefault="00E56780" w:rsidP="00E56780">
      <w:pPr>
        <w:spacing w:before="0" w:after="0" w:line="276" w:lineRule="auto"/>
        <w:rPr>
          <w:rFonts w:ascii="Arial" w:eastAsia="Arial" w:hAnsi="Arial" w:cs="Arial"/>
          <w:sz w:val="20"/>
          <w:szCs w:val="20"/>
        </w:rPr>
      </w:pPr>
    </w:p>
    <w:p w14:paraId="7C6E6138" w14:textId="77777777" w:rsidR="00E56780" w:rsidRPr="00ED7660" w:rsidRDefault="00E56780" w:rsidP="00E56780">
      <w:pPr>
        <w:spacing w:before="0" w:after="0" w:line="276" w:lineRule="auto"/>
        <w:rPr>
          <w:rFonts w:ascii="Arial" w:eastAsia="Calibri" w:hAnsi="Arial" w:cs="Arial"/>
          <w:sz w:val="20"/>
          <w:szCs w:val="20"/>
        </w:rPr>
      </w:pPr>
      <w:r w:rsidRPr="00ED7660">
        <w:rPr>
          <w:rFonts w:ascii="Arial" w:eastAsia="Courier New" w:hAnsi="Arial" w:cs="Arial"/>
          <w:b/>
          <w:bCs/>
          <w:sz w:val="20"/>
          <w:szCs w:val="20"/>
          <w:lang w:eastAsia="pl-PL" w:bidi="pl-PL"/>
        </w:rPr>
        <w:t>6. Skuteczna i efektywna informacja i promocja FEM 2021-2027</w:t>
      </w:r>
    </w:p>
    <w:p w14:paraId="31949974"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utrzymanie portali internetowych poświęconych wdrażaniu projektów FEM 2021-2027</w:t>
      </w:r>
      <w:r>
        <w:rPr>
          <w:rFonts w:ascii="Arial" w:eastAsia="Arial" w:hAnsi="Arial" w:cs="Arial"/>
          <w:sz w:val="20"/>
          <w:szCs w:val="20"/>
        </w:rPr>
        <w:t xml:space="preserve"> </w:t>
      </w:r>
      <w:r w:rsidRPr="00ED7660">
        <w:rPr>
          <w:rFonts w:ascii="Arial" w:eastAsia="Arial" w:hAnsi="Arial" w:cs="Arial"/>
          <w:sz w:val="20"/>
          <w:szCs w:val="20"/>
        </w:rPr>
        <w:t>(w tym programów z poprzednich perspektyw i planów po 2027 r.),</w:t>
      </w:r>
    </w:p>
    <w:p w14:paraId="2CCFD793"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udostępnienie informacji przedstawiających korzyści z FEM 2021-2027 oraz Funduszy UE dla regionu,</w:t>
      </w:r>
    </w:p>
    <w:p w14:paraId="3C8DF37A"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popularyzacji funduszy europejskich, przekazywanie informacji o adresach stron www i w mediach społecznościowych m. in.  materiały promocyjne trafiające do jak największej liczby odbiorców oraz zachęcanie do pozyskiwania informacji i korzystania z FE (wybór produktów i środków będzie dostosowany do charakteru organizowanego wydarzenia oraz rozwiązań ekologicznych),</w:t>
      </w:r>
    </w:p>
    <w:p w14:paraId="2CC25754" w14:textId="77777777" w:rsidR="00E56780" w:rsidRPr="00ED7660" w:rsidRDefault="00E56780" w:rsidP="00E56780">
      <w:pPr>
        <w:pStyle w:val="Akapitzlist"/>
        <w:numPr>
          <w:ilvl w:val="0"/>
          <w:numId w:val="136"/>
        </w:numPr>
        <w:spacing w:line="276" w:lineRule="auto"/>
        <w:jc w:val="left"/>
        <w:rPr>
          <w:rFonts w:ascii="Arial" w:eastAsia="Arial" w:hAnsi="Arial" w:cs="Arial"/>
          <w:sz w:val="20"/>
          <w:szCs w:val="20"/>
        </w:rPr>
      </w:pPr>
      <w:r w:rsidRPr="00ED7660">
        <w:rPr>
          <w:rFonts w:ascii="Arial" w:eastAsia="Arial" w:hAnsi="Arial" w:cs="Arial"/>
          <w:sz w:val="20"/>
          <w:szCs w:val="20"/>
        </w:rPr>
        <w:t>zapewnienie przestrzegania postanowień KPP oraz prawidłowej realizacji zasad horyzontalnych przez IZ/IP/beneficjentów, (wsparcia eksperckie, szkolenia i konferencje tematyczne) Spójność systemu informacji i komunikacji Programu, w tym wizualizacji marki FE, działań podejmowanych przez IZ/IP, szczegółowy opis określany będzie w Strategii komunikacji FEM 2021-2027 i rocznych planach działań.</w:t>
      </w:r>
    </w:p>
    <w:p w14:paraId="369CFA59" w14:textId="77777777" w:rsidR="00E56780" w:rsidRPr="00ED7660" w:rsidRDefault="00E56780" w:rsidP="00E56780">
      <w:pPr>
        <w:spacing w:before="0" w:after="0" w:line="276" w:lineRule="auto"/>
        <w:rPr>
          <w:rFonts w:ascii="Arial" w:eastAsia="Arial" w:hAnsi="Arial" w:cs="Arial"/>
          <w:sz w:val="20"/>
          <w:szCs w:val="20"/>
        </w:rPr>
      </w:pPr>
      <w:r w:rsidRPr="00ED7660">
        <w:rPr>
          <w:rFonts w:ascii="Arial" w:eastAsia="Arial" w:hAnsi="Arial" w:cs="Arial"/>
          <w:sz w:val="20"/>
          <w:szCs w:val="20"/>
        </w:rPr>
        <w:t>Działania komunikacyjne będą prowadzone z uwzględnieniem zasad dostępności, równości szans i niedyskryminacji, postępującej cyfryzacji i zielonego ładu. Podstawową formą informowania przez IZ/IP oraz przygotowania, produkcji, dystrybucji publikacji, materiałów promocyjnych i brandingowych, będzie forma cyfrowa. Wydruk materiałów informacyjnych i promocyjnych zostanie ograniczony do niezbędnego minimum, a zastosowane materiały będą w jak największym stopniu ekologiczne.</w:t>
      </w:r>
    </w:p>
    <w:p w14:paraId="2F59DBC0" w14:textId="3F3CF116" w:rsidR="00370A58" w:rsidRPr="00ED7660" w:rsidRDefault="00E56780" w:rsidP="00E56780">
      <w:pPr>
        <w:spacing w:before="0" w:after="0" w:line="276" w:lineRule="auto"/>
        <w:rPr>
          <w:rFonts w:ascii="Arial" w:eastAsia="Times New Roman" w:hAnsi="Arial" w:cs="Arial"/>
          <w:sz w:val="20"/>
          <w:szCs w:val="20"/>
          <w:lang w:val="pl"/>
        </w:rPr>
      </w:pPr>
      <w:r w:rsidRPr="00ED7660">
        <w:rPr>
          <w:rFonts w:ascii="Arial" w:eastAsia="Times New Roman" w:hAnsi="Arial" w:cs="Arial"/>
          <w:sz w:val="20"/>
          <w:szCs w:val="20"/>
          <w:lang w:val="pl"/>
        </w:rPr>
        <w:t>Gadżety nie są narzędziem promocji FE</w:t>
      </w:r>
      <w:r>
        <w:rPr>
          <w:rFonts w:ascii="Arial" w:eastAsia="Times New Roman" w:hAnsi="Arial" w:cs="Arial"/>
          <w:sz w:val="20"/>
          <w:szCs w:val="20"/>
          <w:lang w:val="pl"/>
        </w:rPr>
        <w:t>.</w:t>
      </w:r>
    </w:p>
    <w:p w14:paraId="25502201" w14:textId="77777777" w:rsidR="00370A58" w:rsidRPr="00ED7660" w:rsidRDefault="00370A58" w:rsidP="002F2633">
      <w:pPr>
        <w:spacing w:before="0" w:after="0" w:line="276" w:lineRule="auto"/>
        <w:rPr>
          <w:rFonts w:ascii="Arial" w:eastAsia="Arial" w:hAnsi="Arial" w:cs="Arial"/>
          <w:sz w:val="20"/>
          <w:szCs w:val="20"/>
        </w:rPr>
      </w:pPr>
    </w:p>
    <w:p w14:paraId="0E353E42" w14:textId="7AFCE6E0" w:rsidR="00370A58" w:rsidRPr="00ED7660" w:rsidRDefault="00370A58" w:rsidP="002F2633">
      <w:pPr>
        <w:spacing w:before="0" w:after="0" w:line="276" w:lineRule="auto"/>
        <w:rPr>
          <w:rFonts w:ascii="Arial" w:eastAsia="Courier New" w:hAnsi="Arial" w:cs="Arial"/>
          <w:sz w:val="18"/>
          <w:szCs w:val="18"/>
          <w:lang w:eastAsia="pl-PL" w:bidi="pl-PL"/>
        </w:rPr>
      </w:pPr>
      <w:r w:rsidRPr="00ED7660">
        <w:rPr>
          <w:rFonts w:ascii="Arial" w:eastAsia="Arial" w:hAnsi="Arial" w:cs="Arial"/>
          <w:sz w:val="18"/>
          <w:szCs w:val="18"/>
        </w:rPr>
        <w:t xml:space="preserve">[1] </w:t>
      </w:r>
      <w:r w:rsidRPr="00ED7660">
        <w:rPr>
          <w:rFonts w:ascii="Arial" w:eastAsia="Calibri" w:hAnsi="Arial" w:cs="Arial"/>
          <w:sz w:val="18"/>
          <w:szCs w:val="18"/>
          <w:lang w:val="pl"/>
        </w:rPr>
        <w:t xml:space="preserve">Wsparcie instytucji Programu w zarządzaniu zasobami ludzkimi (ZZL) i wzmocnienie ich potencjału administracyjnego </w:t>
      </w:r>
      <w:r w:rsidR="00360BA1">
        <w:rPr>
          <w:rFonts w:ascii="Arial" w:eastAsia="Calibri" w:hAnsi="Arial" w:cs="Arial"/>
          <w:sz w:val="18"/>
          <w:szCs w:val="18"/>
          <w:lang w:val="pl"/>
        </w:rPr>
        <w:t>–</w:t>
      </w:r>
      <w:r w:rsidRPr="00ED7660">
        <w:rPr>
          <w:rFonts w:ascii="Arial" w:eastAsia="Calibri" w:hAnsi="Arial" w:cs="Arial"/>
          <w:sz w:val="18"/>
          <w:szCs w:val="18"/>
          <w:lang w:val="pl"/>
        </w:rPr>
        <w:t xml:space="preserve"> </w:t>
      </w:r>
      <w:r w:rsidRPr="00ED7660">
        <w:rPr>
          <w:rFonts w:ascii="Arial" w:eastAsia="Courier New" w:hAnsi="Arial" w:cs="Arial"/>
          <w:sz w:val="18"/>
          <w:szCs w:val="18"/>
          <w:lang w:eastAsia="pl-PL" w:bidi="pl-PL"/>
        </w:rPr>
        <w:t xml:space="preserve">przy określaniu wsparcia należy wziąć pod uwagę dobre praktyki z </w:t>
      </w:r>
      <w:r w:rsidR="00360BA1">
        <w:rPr>
          <w:rFonts w:ascii="Arial" w:eastAsia="Courier New" w:hAnsi="Arial" w:cs="Arial"/>
          <w:sz w:val="18"/>
          <w:szCs w:val="18"/>
          <w:lang w:eastAsia="pl-PL" w:bidi="pl-PL"/>
        </w:rPr>
        <w:t>lat</w:t>
      </w:r>
      <w:r w:rsidRPr="00ED7660">
        <w:rPr>
          <w:rFonts w:ascii="Arial" w:eastAsia="Courier New" w:hAnsi="Arial" w:cs="Arial"/>
          <w:sz w:val="18"/>
          <w:szCs w:val="18"/>
          <w:lang w:eastAsia="pl-PL" w:bidi="pl-PL"/>
        </w:rPr>
        <w:t xml:space="preserve"> 2014-2020, w tym wnioski z projektu pilotażowego KE „Frontloading administrative capacity building for post-2020” oraz Narzędzie samooceny budowania zdolności administracyjnych dla instytucji zarządzających funduszami UE w ramach polityki spójności - Polityka regionalna - Komisja Europejska (europa.eu).</w:t>
      </w:r>
    </w:p>
    <w:p w14:paraId="2BA21ECD" w14:textId="21CB2429" w:rsidR="00370A58" w:rsidRPr="00ED7660" w:rsidRDefault="00370A58" w:rsidP="002F2633">
      <w:pPr>
        <w:spacing w:before="0" w:after="0" w:line="276" w:lineRule="auto"/>
        <w:rPr>
          <w:rFonts w:ascii="Arial" w:eastAsia="Calibri" w:hAnsi="Arial" w:cs="Arial"/>
          <w:sz w:val="18"/>
          <w:szCs w:val="18"/>
          <w:lang w:val="pl"/>
        </w:rPr>
      </w:pPr>
      <w:r w:rsidRPr="00ED7660">
        <w:rPr>
          <w:rFonts w:ascii="Arial" w:eastAsia="Arial" w:hAnsi="Arial" w:cs="Arial"/>
          <w:sz w:val="18"/>
          <w:szCs w:val="18"/>
        </w:rPr>
        <w:t xml:space="preserve">[2] </w:t>
      </w:r>
      <w:r w:rsidRPr="00ED7660">
        <w:rPr>
          <w:rFonts w:ascii="Arial" w:eastAsia="Calibri" w:hAnsi="Arial" w:cs="Arial"/>
          <w:sz w:val="18"/>
          <w:szCs w:val="18"/>
          <w:lang w:val="pl"/>
        </w:rPr>
        <w:t xml:space="preserve">Pakt na rzecz uczciwości </w:t>
      </w:r>
      <w:r w:rsidR="00360BA1">
        <w:rPr>
          <w:rFonts w:ascii="Arial" w:eastAsia="Calibri" w:hAnsi="Arial" w:cs="Arial"/>
          <w:sz w:val="18"/>
          <w:szCs w:val="18"/>
          <w:lang w:val="pl"/>
        </w:rPr>
        <w:t>–</w:t>
      </w:r>
      <w:r w:rsidRPr="00ED7660">
        <w:rPr>
          <w:rFonts w:ascii="Arial" w:eastAsia="Calibri" w:hAnsi="Arial" w:cs="Arial"/>
          <w:sz w:val="18"/>
          <w:szCs w:val="18"/>
          <w:lang w:val="pl"/>
        </w:rPr>
        <w:t xml:space="preserve"> Pakt  na rzecz uczciwości jest narzędziem przeciwdziałania nadużyciom w zamówieniach publicznych. Podmiot publiczny i oferenci mogą umówić się, ż</w:t>
      </w:r>
      <w:r w:rsidR="00360BA1">
        <w:rPr>
          <w:rFonts w:ascii="Arial" w:eastAsia="Calibri" w:hAnsi="Arial" w:cs="Arial"/>
          <w:sz w:val="18"/>
          <w:szCs w:val="18"/>
          <w:lang w:val="pl"/>
        </w:rPr>
        <w:t>e</w:t>
      </w:r>
      <w:r w:rsidRPr="00ED7660">
        <w:rPr>
          <w:rFonts w:ascii="Arial" w:eastAsia="Calibri" w:hAnsi="Arial" w:cs="Arial"/>
          <w:sz w:val="18"/>
          <w:szCs w:val="18"/>
          <w:lang w:val="pl"/>
        </w:rPr>
        <w:t xml:space="preserve"> w ramach konkretnego przetargu będą postępować w sposób przejrzysty i odpowiedzialny, zarówno na etapie starania się o kontrakt, jak i w czasie jego realizacji. Ponadto zgadzają się na monitorowanie całego procesu zamówienia przez społecznego obserwatora. Gdy IZ uzna obj</w:t>
      </w:r>
      <w:r w:rsidR="00360BA1">
        <w:rPr>
          <w:rFonts w:ascii="Arial" w:eastAsia="Calibri" w:hAnsi="Arial" w:cs="Arial"/>
          <w:sz w:val="18"/>
          <w:szCs w:val="18"/>
          <w:lang w:val="pl"/>
        </w:rPr>
        <w:t>ę</w:t>
      </w:r>
      <w:r w:rsidRPr="00ED7660">
        <w:rPr>
          <w:rFonts w:ascii="Arial" w:eastAsia="Calibri" w:hAnsi="Arial" w:cs="Arial"/>
          <w:sz w:val="18"/>
          <w:szCs w:val="18"/>
          <w:lang w:val="pl"/>
        </w:rPr>
        <w:t>cie danego projektu paktem uczciwości za zasadne, to jego finasowanie i wdrażanie IZ będzie konsultować z KM.</w:t>
      </w:r>
    </w:p>
    <w:p w14:paraId="469ED632" w14:textId="3302B467" w:rsidR="00ED7660" w:rsidRPr="002F2633" w:rsidRDefault="00ED7660" w:rsidP="00ED7660">
      <w:pPr>
        <w:spacing w:before="0" w:after="0" w:line="276" w:lineRule="auto"/>
        <w:contextualSpacing/>
        <w:rPr>
          <w:rFonts w:ascii="Arial" w:eastAsia="Courier New" w:hAnsi="Arial" w:cs="Arial"/>
          <w:sz w:val="20"/>
          <w:szCs w:val="20"/>
          <w:lang w:eastAsia="pl-PL" w:bidi="pl-PL"/>
        </w:rPr>
      </w:pPr>
    </w:p>
    <w:p w14:paraId="25892B13" w14:textId="77777777" w:rsidR="002F2633" w:rsidRPr="00FB5610" w:rsidRDefault="002F2633" w:rsidP="002F2633">
      <w:pPr>
        <w:pStyle w:val="Text1"/>
        <w:spacing w:before="0" w:after="0" w:line="276" w:lineRule="auto"/>
        <w:ind w:left="0"/>
        <w:rPr>
          <w:rFonts w:ascii="Arial" w:hAnsi="Arial" w:cs="Arial"/>
          <w:b/>
          <w:sz w:val="20"/>
          <w:szCs w:val="20"/>
        </w:rPr>
      </w:pPr>
      <w:r w:rsidRPr="00360BA1">
        <w:rPr>
          <w:rFonts w:ascii="Arial" w:hAnsi="Arial" w:cs="Arial"/>
          <w:b/>
          <w:sz w:val="20"/>
          <w:szCs w:val="20"/>
        </w:rPr>
        <w:t>Główne grupy docelowe</w:t>
      </w:r>
    </w:p>
    <w:p w14:paraId="77CC8C37" w14:textId="77777777" w:rsidR="00360BA1" w:rsidRPr="00965881" w:rsidRDefault="00360BA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instytucje zaangażowane w zarządzanie, wdrażanie i księgowanie wydatków FEM 2021-2027,</w:t>
      </w:r>
    </w:p>
    <w:p w14:paraId="7D2C1156" w14:textId="77777777" w:rsidR="00360BA1" w:rsidRPr="00965881" w:rsidRDefault="00360BA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beneficjenci i potencjalni beneficjenci,</w:t>
      </w:r>
    </w:p>
    <w:p w14:paraId="1EA21E15" w14:textId="77777777" w:rsidR="00360BA1" w:rsidRPr="00965881" w:rsidRDefault="00360BA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partnerzy, w tym członkowie Komitetu Monitorującego, grup roboczych oraz innych ciał dialogu społecznego funkcjonujący na potrzeby FEM 2021-2027 oraz grup roboczych ds. inteligentnej specjalizacji województwa mazowieckiego oraz Mazowieckiej Rady Innowacyjności,</w:t>
      </w:r>
    </w:p>
    <w:p w14:paraId="4C68DFA0" w14:textId="77777777" w:rsidR="00360BA1" w:rsidRPr="00965881" w:rsidRDefault="00360BA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potencjalni uczestnicy projektów i uczestnicy projektów,</w:t>
      </w:r>
    </w:p>
    <w:p w14:paraId="6E57C85A" w14:textId="77777777" w:rsidR="00360BA1" w:rsidRPr="00965881" w:rsidRDefault="00360BA1" w:rsidP="00DF20CA">
      <w:pPr>
        <w:pStyle w:val="Akapitzlist"/>
        <w:numPr>
          <w:ilvl w:val="0"/>
          <w:numId w:val="136"/>
        </w:numPr>
        <w:spacing w:line="276" w:lineRule="auto"/>
        <w:jc w:val="left"/>
        <w:rPr>
          <w:rFonts w:ascii="Arial" w:eastAsia="Arial" w:hAnsi="Arial" w:cs="Arial"/>
          <w:sz w:val="20"/>
          <w:szCs w:val="20"/>
        </w:rPr>
      </w:pPr>
      <w:r w:rsidRPr="00965881">
        <w:rPr>
          <w:rFonts w:ascii="Arial" w:eastAsia="Arial" w:hAnsi="Arial" w:cs="Arial"/>
          <w:sz w:val="20"/>
          <w:szCs w:val="20"/>
        </w:rPr>
        <w:t>ogół społeczeństwa województwa mazowieckiego.</w:t>
      </w:r>
    </w:p>
    <w:p w14:paraId="1A464BD3" w14:textId="77777777" w:rsidR="002F2633" w:rsidRPr="00FB5610" w:rsidRDefault="002F2633" w:rsidP="002F2633">
      <w:pPr>
        <w:spacing w:before="0" w:after="0" w:line="276" w:lineRule="auto"/>
        <w:contextualSpacing/>
        <w:rPr>
          <w:rFonts w:ascii="Arial" w:eastAsia="Courier New" w:hAnsi="Arial" w:cs="Arial"/>
          <w:sz w:val="20"/>
          <w:szCs w:val="20"/>
          <w:lang w:eastAsia="pl-PL" w:bidi="pl-PL"/>
        </w:rPr>
      </w:pPr>
    </w:p>
    <w:p w14:paraId="77239F30" w14:textId="77777777" w:rsidR="008858E8" w:rsidRPr="00FB5610" w:rsidRDefault="008858E8" w:rsidP="00C40950">
      <w:pPr>
        <w:spacing w:before="0" w:after="0" w:line="276" w:lineRule="auto"/>
        <w:contextualSpacing/>
        <w:rPr>
          <w:rFonts w:ascii="Arial" w:eastAsia="Courier New" w:hAnsi="Arial" w:cs="Arial"/>
          <w:sz w:val="20"/>
          <w:szCs w:val="20"/>
          <w:lang w:eastAsia="pl-PL" w:bidi="pl-PL"/>
        </w:rPr>
      </w:pPr>
    </w:p>
    <w:p w14:paraId="21F1382A" w14:textId="77777777" w:rsidR="008858E8" w:rsidRPr="00FB5610" w:rsidRDefault="008858E8" w:rsidP="00C40950">
      <w:pPr>
        <w:spacing w:before="0" w:after="0" w:line="276" w:lineRule="auto"/>
        <w:contextualSpacing/>
        <w:rPr>
          <w:rFonts w:ascii="Arial" w:eastAsia="Times New Roman" w:hAnsi="Arial" w:cs="Arial"/>
          <w:sz w:val="20"/>
          <w:szCs w:val="20"/>
        </w:rPr>
      </w:pPr>
    </w:p>
    <w:p w14:paraId="13828D32" w14:textId="11A20E15" w:rsidR="00385397" w:rsidRPr="00FB5610" w:rsidRDefault="00385397" w:rsidP="00D95F19">
      <w:pPr>
        <w:pStyle w:val="Text1"/>
        <w:spacing w:before="0" w:after="0" w:line="276" w:lineRule="auto"/>
        <w:ind w:left="708"/>
        <w:rPr>
          <w:rFonts w:ascii="Arial" w:hAnsi="Arial" w:cs="Arial"/>
          <w:b/>
          <w:sz w:val="20"/>
          <w:szCs w:val="20"/>
        </w:rPr>
        <w:sectPr w:rsidR="00385397" w:rsidRPr="00FB5610" w:rsidSect="00F33DA6">
          <w:footnotePr>
            <w:numRestart w:val="eachPage"/>
          </w:footnotePr>
          <w:pgSz w:w="11907" w:h="16839" w:code="9"/>
          <w:pgMar w:top="1418" w:right="1418" w:bottom="1418" w:left="1418" w:header="567" w:footer="567" w:gutter="0"/>
          <w:cols w:space="720"/>
          <w:docGrid w:linePitch="360"/>
        </w:sectPr>
      </w:pPr>
    </w:p>
    <w:p w14:paraId="126F7D60" w14:textId="22CE8616" w:rsidR="00385397" w:rsidRPr="00FB5610" w:rsidRDefault="001E2ED3" w:rsidP="007D7E1E">
      <w:pPr>
        <w:pStyle w:val="Nagwek5"/>
      </w:pPr>
      <w:r w:rsidRPr="00FB5610">
        <w:lastRenderedPageBreak/>
        <w:t xml:space="preserve">2.2.2.2. </w:t>
      </w:r>
      <w:r w:rsidR="00385397" w:rsidRPr="00FB5610">
        <w:t>Wskaźniki</w:t>
      </w:r>
    </w:p>
    <w:p w14:paraId="5A2986EB" w14:textId="406AA213" w:rsidR="00385397" w:rsidRPr="00FB5610" w:rsidRDefault="00385397" w:rsidP="00D95F19">
      <w:pPr>
        <w:spacing w:before="0" w:after="0" w:line="276" w:lineRule="auto"/>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Tabela 2</w:t>
      </w:r>
      <w:r w:rsidR="00BB5D23">
        <w:rPr>
          <w:rFonts w:ascii="Arial" w:eastAsia="Courier New" w:hAnsi="Arial" w:cs="Arial"/>
          <w:sz w:val="20"/>
          <w:szCs w:val="20"/>
          <w:lang w:eastAsia="pl-PL" w:bidi="pl-PL"/>
        </w:rPr>
        <w:t>.</w:t>
      </w:r>
      <w:r w:rsidRPr="00FB5610">
        <w:rPr>
          <w:rFonts w:ascii="Arial" w:eastAsia="Courier New" w:hAnsi="Arial" w:cs="Arial"/>
          <w:sz w:val="20"/>
          <w:szCs w:val="20"/>
          <w:lang w:eastAsia="pl-PL" w:bidi="pl-PL"/>
        </w:rPr>
        <w:t xml:space="preserve"> Wska</w:t>
      </w:r>
      <w:r w:rsidR="00810523" w:rsidRPr="00FB5610">
        <w:rPr>
          <w:rFonts w:ascii="Arial" w:eastAsia="Courier New" w:hAnsi="Arial" w:cs="Arial"/>
          <w:sz w:val="20"/>
          <w:szCs w:val="20"/>
          <w:lang w:eastAsia="pl-PL" w:bidi="pl-PL"/>
        </w:rPr>
        <w:t>ź</w:t>
      </w:r>
      <w:r w:rsidRPr="00FB5610">
        <w:rPr>
          <w:rFonts w:ascii="Arial" w:eastAsia="Courier New" w:hAnsi="Arial" w:cs="Arial"/>
          <w:sz w:val="20"/>
          <w:szCs w:val="20"/>
          <w:lang w:eastAsia="pl-PL" w:bidi="pl-PL"/>
        </w:rPr>
        <w:t>niki produktu</w:t>
      </w:r>
    </w:p>
    <w:tbl>
      <w:tblPr>
        <w:tblW w:w="47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Tabela 2. Wskaźniki produktu"/>
        <w:tblDescription w:val="Tabela 2. Wskaźniki produktu"/>
      </w:tblPr>
      <w:tblGrid>
        <w:gridCol w:w="887"/>
        <w:gridCol w:w="907"/>
        <w:gridCol w:w="1321"/>
        <w:gridCol w:w="1658"/>
        <w:gridCol w:w="4294"/>
        <w:gridCol w:w="1418"/>
        <w:gridCol w:w="1276"/>
        <w:gridCol w:w="1418"/>
      </w:tblGrid>
      <w:tr w:rsidR="006430CF" w:rsidRPr="00FB5610" w14:paraId="75F3638B" w14:textId="77777777" w:rsidTr="008258BC">
        <w:trPr>
          <w:cantSplit/>
          <w:trHeight w:val="227"/>
          <w:tblHeader/>
        </w:trPr>
        <w:tc>
          <w:tcPr>
            <w:tcW w:w="0" w:type="auto"/>
            <w:shd w:val="clear" w:color="auto" w:fill="FFE599" w:themeFill="accent4" w:themeFillTint="66"/>
            <w:vAlign w:val="center"/>
          </w:tcPr>
          <w:p w14:paraId="36D429B4"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Priorytet</w:t>
            </w:r>
          </w:p>
        </w:tc>
        <w:tc>
          <w:tcPr>
            <w:tcW w:w="0" w:type="auto"/>
            <w:shd w:val="clear" w:color="auto" w:fill="FFE599" w:themeFill="accent4" w:themeFillTint="66"/>
            <w:vAlign w:val="center"/>
          </w:tcPr>
          <w:p w14:paraId="0450A37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Fundusz</w:t>
            </w:r>
          </w:p>
        </w:tc>
        <w:tc>
          <w:tcPr>
            <w:tcW w:w="501" w:type="pct"/>
            <w:shd w:val="clear" w:color="auto" w:fill="FFE599" w:themeFill="accent4" w:themeFillTint="66"/>
            <w:vAlign w:val="center"/>
          </w:tcPr>
          <w:p w14:paraId="249C44EE"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Kategoria regionu</w:t>
            </w:r>
          </w:p>
        </w:tc>
        <w:tc>
          <w:tcPr>
            <w:tcW w:w="629" w:type="pct"/>
            <w:shd w:val="clear" w:color="auto" w:fill="FFE599" w:themeFill="accent4" w:themeFillTint="66"/>
            <w:vAlign w:val="center"/>
          </w:tcPr>
          <w:p w14:paraId="1A0D2E7D"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Nr identyfikacyjny</w:t>
            </w:r>
          </w:p>
        </w:tc>
        <w:tc>
          <w:tcPr>
            <w:tcW w:w="1629" w:type="pct"/>
            <w:shd w:val="clear" w:color="auto" w:fill="FFE599" w:themeFill="accent4" w:themeFillTint="66"/>
            <w:vAlign w:val="center"/>
          </w:tcPr>
          <w:p w14:paraId="06BD2497"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Wskaźnik</w:t>
            </w:r>
          </w:p>
        </w:tc>
        <w:tc>
          <w:tcPr>
            <w:tcW w:w="538" w:type="pct"/>
            <w:shd w:val="clear" w:color="auto" w:fill="FFE599" w:themeFill="accent4" w:themeFillTint="66"/>
            <w:vAlign w:val="center"/>
          </w:tcPr>
          <w:p w14:paraId="21316AA8"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Jednostka miary</w:t>
            </w:r>
          </w:p>
        </w:tc>
        <w:tc>
          <w:tcPr>
            <w:tcW w:w="484" w:type="pct"/>
            <w:shd w:val="clear" w:color="auto" w:fill="FFE599" w:themeFill="accent4" w:themeFillTint="66"/>
            <w:vAlign w:val="center"/>
          </w:tcPr>
          <w:p w14:paraId="7FD5728A"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pośredni (2024)</w:t>
            </w:r>
          </w:p>
        </w:tc>
        <w:tc>
          <w:tcPr>
            <w:tcW w:w="538" w:type="pct"/>
            <w:shd w:val="clear" w:color="auto" w:fill="FFE599" w:themeFill="accent4" w:themeFillTint="66"/>
            <w:vAlign w:val="center"/>
          </w:tcPr>
          <w:p w14:paraId="3A980B39" w14:textId="77777777"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Cel końcowy (2029)</w:t>
            </w:r>
          </w:p>
        </w:tc>
      </w:tr>
      <w:tr w:rsidR="006430CF" w:rsidRPr="00FB5610" w14:paraId="7B3469E1" w14:textId="77777777" w:rsidTr="008258BC">
        <w:trPr>
          <w:cantSplit/>
          <w:trHeight w:val="227"/>
        </w:trPr>
        <w:tc>
          <w:tcPr>
            <w:tcW w:w="0" w:type="auto"/>
            <w:vAlign w:val="center"/>
          </w:tcPr>
          <w:p w14:paraId="153EC389" w14:textId="3213EE55" w:rsidR="005E44F3" w:rsidRPr="00FB5610" w:rsidRDefault="005E44F3" w:rsidP="00D95F19">
            <w:pPr>
              <w:spacing w:before="0" w:after="0" w:line="240" w:lineRule="auto"/>
              <w:rPr>
                <w:rFonts w:ascii="Arial" w:hAnsi="Arial" w:cs="Arial"/>
                <w:sz w:val="18"/>
                <w:szCs w:val="18"/>
              </w:rPr>
            </w:pPr>
            <w:r w:rsidRPr="00FB5610">
              <w:rPr>
                <w:rFonts w:ascii="Arial" w:eastAsia="Courier New" w:hAnsi="Arial" w:cs="Arial"/>
                <w:sz w:val="18"/>
                <w:szCs w:val="18"/>
                <w:lang w:eastAsia="pl-PL"/>
              </w:rPr>
              <w:t>XI</w:t>
            </w:r>
          </w:p>
        </w:tc>
        <w:tc>
          <w:tcPr>
            <w:tcW w:w="0" w:type="auto"/>
            <w:vAlign w:val="center"/>
          </w:tcPr>
          <w:p w14:paraId="23E011F3" w14:textId="41AAFD48" w:rsidR="005E44F3" w:rsidRPr="00FB5610" w:rsidRDefault="005E44F3" w:rsidP="00D95F19">
            <w:pPr>
              <w:spacing w:before="0" w:after="0" w:line="240" w:lineRule="auto"/>
              <w:rPr>
                <w:rFonts w:ascii="Arial" w:hAnsi="Arial" w:cs="Arial"/>
                <w:sz w:val="18"/>
                <w:szCs w:val="18"/>
              </w:rPr>
            </w:pPr>
            <w:r w:rsidRPr="00FB5610">
              <w:rPr>
                <w:rFonts w:ascii="Arial" w:eastAsia="Courier New" w:hAnsi="Arial" w:cs="Arial"/>
                <w:sz w:val="18"/>
                <w:szCs w:val="18"/>
                <w:lang w:eastAsia="pl-PL" w:bidi="pl-PL"/>
              </w:rPr>
              <w:t>EFS+</w:t>
            </w:r>
          </w:p>
        </w:tc>
        <w:tc>
          <w:tcPr>
            <w:tcW w:w="501" w:type="pct"/>
            <w:vAlign w:val="center"/>
          </w:tcPr>
          <w:p w14:paraId="661D4D13" w14:textId="57C39B28"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0D22BBC8" w14:textId="06242BDF" w:rsidR="005E44F3" w:rsidRPr="00FB5610" w:rsidRDefault="005E44F3"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bidi="pl-PL"/>
              </w:rPr>
              <w:t>PLRO149</w:t>
            </w:r>
          </w:p>
        </w:tc>
        <w:tc>
          <w:tcPr>
            <w:tcW w:w="1629" w:type="pct"/>
            <w:shd w:val="clear" w:color="auto" w:fill="auto"/>
            <w:vAlign w:val="center"/>
          </w:tcPr>
          <w:p w14:paraId="088A8E06" w14:textId="52C63C56" w:rsidR="005E44F3" w:rsidRPr="00FB5610" w:rsidRDefault="002F2633" w:rsidP="00D95F19">
            <w:pPr>
              <w:spacing w:before="0" w:after="0" w:line="240" w:lineRule="auto"/>
              <w:rPr>
                <w:rFonts w:ascii="Arial" w:hAnsi="Arial" w:cs="Arial"/>
                <w:sz w:val="18"/>
                <w:szCs w:val="18"/>
              </w:rPr>
            </w:pPr>
            <w:r w:rsidRPr="002F2633">
              <w:rPr>
                <w:rFonts w:ascii="Arial" w:eastAsia="Czcionka tekstu podstawowego" w:hAnsi="Arial" w:cs="Arial"/>
                <w:sz w:val="18"/>
                <w:szCs w:val="18"/>
                <w:lang w:eastAsia="pl-PL" w:bidi="pl-PL"/>
              </w:rPr>
              <w:t>Średnioroczna liczba etatów finansowanych z Pomocy Technicznej</w:t>
            </w:r>
          </w:p>
        </w:tc>
        <w:tc>
          <w:tcPr>
            <w:tcW w:w="538" w:type="pct"/>
            <w:vAlign w:val="center"/>
          </w:tcPr>
          <w:p w14:paraId="46772FA8" w14:textId="6CAA6AE7" w:rsidR="005E44F3" w:rsidRPr="00FB5610" w:rsidRDefault="005E44F3" w:rsidP="00D95F19">
            <w:pPr>
              <w:spacing w:before="0" w:after="0" w:line="240" w:lineRule="auto"/>
              <w:rPr>
                <w:rFonts w:ascii="Arial" w:hAnsi="Arial" w:cs="Arial"/>
                <w:sz w:val="18"/>
                <w:szCs w:val="18"/>
              </w:rPr>
            </w:pPr>
            <w:r w:rsidRPr="00FB5610">
              <w:rPr>
                <w:rFonts w:ascii="Arial" w:eastAsia="Czcionka tekstu podstawowego" w:hAnsi="Arial" w:cs="Arial"/>
                <w:sz w:val="18"/>
                <w:szCs w:val="18"/>
                <w:lang w:eastAsia="pl-PL" w:bidi="pl-PL"/>
              </w:rPr>
              <w:t>szt.</w:t>
            </w:r>
          </w:p>
        </w:tc>
        <w:tc>
          <w:tcPr>
            <w:tcW w:w="484" w:type="pct"/>
            <w:shd w:val="clear" w:color="auto" w:fill="auto"/>
            <w:vAlign w:val="center"/>
          </w:tcPr>
          <w:p w14:paraId="656C11B3" w14:textId="60D4049F"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34</w:t>
            </w:r>
          </w:p>
        </w:tc>
        <w:tc>
          <w:tcPr>
            <w:tcW w:w="538" w:type="pct"/>
            <w:shd w:val="clear" w:color="auto" w:fill="auto"/>
            <w:vAlign w:val="center"/>
          </w:tcPr>
          <w:p w14:paraId="7DEFFFC7" w14:textId="40C22665" w:rsidR="005E44F3" w:rsidRPr="00FB5610" w:rsidRDefault="005E44F3" w:rsidP="00D95F19">
            <w:pPr>
              <w:spacing w:before="0" w:after="0" w:line="240" w:lineRule="auto"/>
              <w:rPr>
                <w:rFonts w:ascii="Arial" w:hAnsi="Arial" w:cs="Arial"/>
                <w:sz w:val="18"/>
                <w:szCs w:val="18"/>
              </w:rPr>
            </w:pPr>
            <w:r w:rsidRPr="00FB5610">
              <w:rPr>
                <w:rFonts w:ascii="Arial" w:hAnsi="Arial" w:cs="Arial"/>
                <w:sz w:val="18"/>
                <w:szCs w:val="18"/>
              </w:rPr>
              <w:t>34</w:t>
            </w:r>
          </w:p>
        </w:tc>
      </w:tr>
      <w:tr w:rsidR="004E6745" w:rsidRPr="00FB5610" w14:paraId="0F517DCC" w14:textId="77777777" w:rsidTr="008258BC">
        <w:trPr>
          <w:cantSplit/>
          <w:trHeight w:val="227"/>
        </w:trPr>
        <w:tc>
          <w:tcPr>
            <w:tcW w:w="0" w:type="auto"/>
            <w:vAlign w:val="center"/>
          </w:tcPr>
          <w:p w14:paraId="685C6E46" w14:textId="61935219"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vAlign w:val="center"/>
          </w:tcPr>
          <w:p w14:paraId="3CFF5C68" w14:textId="6BC1829D"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vAlign w:val="center"/>
          </w:tcPr>
          <w:p w14:paraId="2B88C79E" w14:textId="79BCB2B3"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395EB6F7" w14:textId="57206BFF"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PLRO150</w:t>
            </w:r>
          </w:p>
        </w:tc>
        <w:tc>
          <w:tcPr>
            <w:tcW w:w="1629" w:type="pct"/>
            <w:shd w:val="clear" w:color="auto" w:fill="auto"/>
            <w:vAlign w:val="center"/>
          </w:tcPr>
          <w:p w14:paraId="019DEEE9" w14:textId="11DBEFEE"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uczestników form szkoleniowych dla instytucji</w:t>
            </w:r>
          </w:p>
        </w:tc>
        <w:tc>
          <w:tcPr>
            <w:tcW w:w="538" w:type="pct"/>
            <w:vAlign w:val="center"/>
          </w:tcPr>
          <w:p w14:paraId="22E31792" w14:textId="3D902C37"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osoby</w:t>
            </w:r>
          </w:p>
        </w:tc>
        <w:tc>
          <w:tcPr>
            <w:tcW w:w="484" w:type="pct"/>
            <w:shd w:val="clear" w:color="auto" w:fill="auto"/>
            <w:vAlign w:val="center"/>
          </w:tcPr>
          <w:p w14:paraId="7D0BF4FB" w14:textId="5EFD2101"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30</w:t>
            </w:r>
          </w:p>
        </w:tc>
        <w:tc>
          <w:tcPr>
            <w:tcW w:w="538" w:type="pct"/>
            <w:shd w:val="clear" w:color="auto" w:fill="auto"/>
            <w:vAlign w:val="center"/>
          </w:tcPr>
          <w:p w14:paraId="4EC24EAF" w14:textId="2FE81A33"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162</w:t>
            </w:r>
          </w:p>
        </w:tc>
      </w:tr>
      <w:tr w:rsidR="004E6745" w:rsidRPr="00FB5610" w14:paraId="2AD4A366" w14:textId="77777777" w:rsidTr="008258BC">
        <w:trPr>
          <w:cantSplit/>
          <w:trHeight w:val="227"/>
        </w:trPr>
        <w:tc>
          <w:tcPr>
            <w:tcW w:w="0" w:type="auto"/>
            <w:vAlign w:val="center"/>
          </w:tcPr>
          <w:p w14:paraId="7D29A52D" w14:textId="2E31A07F"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vAlign w:val="center"/>
          </w:tcPr>
          <w:p w14:paraId="41B2A25D" w14:textId="40E6F05E"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vAlign w:val="center"/>
          </w:tcPr>
          <w:p w14:paraId="7D0B9CBA" w14:textId="76A023E1"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41888EB2" w14:textId="788D77DB"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PLRO151</w:t>
            </w:r>
          </w:p>
        </w:tc>
        <w:tc>
          <w:tcPr>
            <w:tcW w:w="1629" w:type="pct"/>
            <w:shd w:val="clear" w:color="auto" w:fill="auto"/>
            <w:vAlign w:val="center"/>
          </w:tcPr>
          <w:p w14:paraId="2ED717B6" w14:textId="663BF5FB"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przeprowadzonych ewaluacji</w:t>
            </w:r>
          </w:p>
        </w:tc>
        <w:tc>
          <w:tcPr>
            <w:tcW w:w="538" w:type="pct"/>
            <w:vAlign w:val="center"/>
          </w:tcPr>
          <w:p w14:paraId="0CB55AD1" w14:textId="25588DE7"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auto"/>
            <w:vAlign w:val="center"/>
          </w:tcPr>
          <w:p w14:paraId="2469B229" w14:textId="5148AA16"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w:t>
            </w:r>
          </w:p>
        </w:tc>
        <w:tc>
          <w:tcPr>
            <w:tcW w:w="538" w:type="pct"/>
            <w:shd w:val="clear" w:color="auto" w:fill="auto"/>
            <w:vAlign w:val="center"/>
          </w:tcPr>
          <w:p w14:paraId="05E48526" w14:textId="6BB1FFA8"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3</w:t>
            </w:r>
          </w:p>
        </w:tc>
      </w:tr>
      <w:tr w:rsidR="004E6745" w:rsidRPr="00FB5610" w14:paraId="1FCE5CEB" w14:textId="77777777" w:rsidTr="008258BC">
        <w:trPr>
          <w:cantSplit/>
          <w:trHeight w:val="227"/>
        </w:trPr>
        <w:tc>
          <w:tcPr>
            <w:tcW w:w="0" w:type="auto"/>
            <w:vAlign w:val="center"/>
          </w:tcPr>
          <w:p w14:paraId="53B942FC" w14:textId="39480905"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vAlign w:val="center"/>
          </w:tcPr>
          <w:p w14:paraId="054BA1BB" w14:textId="1B8ED5D1"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vAlign w:val="center"/>
          </w:tcPr>
          <w:p w14:paraId="418830CA" w14:textId="51AD73F6"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Lepiej rozwinięte</w:t>
            </w:r>
          </w:p>
        </w:tc>
        <w:tc>
          <w:tcPr>
            <w:tcW w:w="629" w:type="pct"/>
            <w:vAlign w:val="center"/>
          </w:tcPr>
          <w:p w14:paraId="20C49585" w14:textId="064697B0"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PLRO158</w:t>
            </w:r>
          </w:p>
        </w:tc>
        <w:tc>
          <w:tcPr>
            <w:tcW w:w="1629" w:type="pct"/>
            <w:shd w:val="clear" w:color="auto" w:fill="auto"/>
            <w:vAlign w:val="center"/>
          </w:tcPr>
          <w:p w14:paraId="30A8C484" w14:textId="5D35DCF4"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Liczba działań informacyjno-promocyjnych o szerokim zasięgu</w:t>
            </w:r>
          </w:p>
        </w:tc>
        <w:tc>
          <w:tcPr>
            <w:tcW w:w="538" w:type="pct"/>
            <w:vAlign w:val="center"/>
          </w:tcPr>
          <w:p w14:paraId="5587D471" w14:textId="766A684F"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ourier New" w:hAnsi="Arial" w:cs="Arial"/>
                <w:sz w:val="18"/>
                <w:szCs w:val="18"/>
                <w:lang w:eastAsia="pl-PL"/>
              </w:rPr>
              <w:t>szt.</w:t>
            </w:r>
          </w:p>
        </w:tc>
        <w:tc>
          <w:tcPr>
            <w:tcW w:w="484" w:type="pct"/>
            <w:shd w:val="clear" w:color="auto" w:fill="auto"/>
            <w:vAlign w:val="center"/>
          </w:tcPr>
          <w:p w14:paraId="56EDE0BF" w14:textId="6B309F93"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w:t>
            </w:r>
          </w:p>
        </w:tc>
        <w:tc>
          <w:tcPr>
            <w:tcW w:w="538" w:type="pct"/>
            <w:shd w:val="clear" w:color="auto" w:fill="auto"/>
            <w:vAlign w:val="center"/>
          </w:tcPr>
          <w:p w14:paraId="7ED3D63A" w14:textId="4366B46D"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w:t>
            </w:r>
          </w:p>
        </w:tc>
      </w:tr>
      <w:tr w:rsidR="004E6745" w:rsidRPr="00FB5610" w14:paraId="042EFAED" w14:textId="77777777" w:rsidTr="00D124BD">
        <w:trPr>
          <w:cantSplit/>
          <w:trHeight w:val="227"/>
        </w:trPr>
        <w:tc>
          <w:tcPr>
            <w:tcW w:w="0" w:type="auto"/>
            <w:shd w:val="clear" w:color="auto" w:fill="D9D9D9" w:themeFill="background1" w:themeFillShade="D9"/>
            <w:vAlign w:val="center"/>
          </w:tcPr>
          <w:p w14:paraId="24CECEDB" w14:textId="7347DA56"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shd w:val="clear" w:color="auto" w:fill="D9D9D9" w:themeFill="background1" w:themeFillShade="D9"/>
            <w:vAlign w:val="center"/>
          </w:tcPr>
          <w:p w14:paraId="2CE2739D" w14:textId="269019CB"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shd w:val="clear" w:color="auto" w:fill="D9D9D9" w:themeFill="background1" w:themeFillShade="D9"/>
            <w:vAlign w:val="center"/>
          </w:tcPr>
          <w:p w14:paraId="067A0F87" w14:textId="013A40AA"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13B25815" w14:textId="32CF6AE9"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PLRO149</w:t>
            </w:r>
          </w:p>
        </w:tc>
        <w:tc>
          <w:tcPr>
            <w:tcW w:w="1629" w:type="pct"/>
            <w:shd w:val="clear" w:color="auto" w:fill="D9D9D9" w:themeFill="background1" w:themeFillShade="D9"/>
            <w:vAlign w:val="center"/>
          </w:tcPr>
          <w:p w14:paraId="3BE9CD49" w14:textId="07C3A520" w:rsidR="004E6745" w:rsidRPr="00FB5610" w:rsidRDefault="002F2633" w:rsidP="00D95F19">
            <w:pPr>
              <w:spacing w:before="0" w:after="0" w:line="240" w:lineRule="auto"/>
              <w:rPr>
                <w:rFonts w:ascii="Arial" w:eastAsia="Czcionka tekstu podstawowego" w:hAnsi="Arial" w:cs="Arial"/>
                <w:sz w:val="18"/>
                <w:szCs w:val="18"/>
                <w:lang w:eastAsia="pl-PL" w:bidi="pl-PL"/>
              </w:rPr>
            </w:pPr>
            <w:r w:rsidRPr="002F2633">
              <w:rPr>
                <w:rFonts w:ascii="Arial" w:eastAsia="Czcionka tekstu podstawowego" w:hAnsi="Arial" w:cs="Arial"/>
                <w:sz w:val="18"/>
                <w:szCs w:val="18"/>
                <w:lang w:eastAsia="pl-PL" w:bidi="pl-PL"/>
              </w:rPr>
              <w:t>Średnioroczna liczba etatów finansowanych z Pomocy Technicznej</w:t>
            </w:r>
          </w:p>
        </w:tc>
        <w:tc>
          <w:tcPr>
            <w:tcW w:w="538" w:type="pct"/>
            <w:shd w:val="clear" w:color="auto" w:fill="D9D9D9" w:themeFill="background1" w:themeFillShade="D9"/>
            <w:vAlign w:val="center"/>
          </w:tcPr>
          <w:p w14:paraId="13753114" w14:textId="2F93D5E0"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D9D9D9" w:themeFill="background1" w:themeFillShade="D9"/>
            <w:vAlign w:val="center"/>
          </w:tcPr>
          <w:p w14:paraId="11E891A7" w14:textId="5580C399"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103</w:t>
            </w:r>
          </w:p>
        </w:tc>
        <w:tc>
          <w:tcPr>
            <w:tcW w:w="538" w:type="pct"/>
            <w:shd w:val="clear" w:color="auto" w:fill="D9D9D9" w:themeFill="background1" w:themeFillShade="D9"/>
            <w:vAlign w:val="center"/>
          </w:tcPr>
          <w:p w14:paraId="22286ECA" w14:textId="47DC9A86"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104</w:t>
            </w:r>
          </w:p>
        </w:tc>
      </w:tr>
      <w:tr w:rsidR="004E6745" w:rsidRPr="00FB5610" w14:paraId="58073B00" w14:textId="77777777" w:rsidTr="00D124BD">
        <w:trPr>
          <w:cantSplit/>
          <w:trHeight w:val="227"/>
        </w:trPr>
        <w:tc>
          <w:tcPr>
            <w:tcW w:w="0" w:type="auto"/>
            <w:shd w:val="clear" w:color="auto" w:fill="D9D9D9" w:themeFill="background1" w:themeFillShade="D9"/>
            <w:vAlign w:val="center"/>
          </w:tcPr>
          <w:p w14:paraId="5A715049" w14:textId="20FB06D8"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shd w:val="clear" w:color="auto" w:fill="D9D9D9" w:themeFill="background1" w:themeFillShade="D9"/>
            <w:vAlign w:val="center"/>
          </w:tcPr>
          <w:p w14:paraId="4821E00E" w14:textId="594261BC"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shd w:val="clear" w:color="auto" w:fill="D9D9D9" w:themeFill="background1" w:themeFillShade="D9"/>
            <w:vAlign w:val="center"/>
          </w:tcPr>
          <w:p w14:paraId="569D4344" w14:textId="62AC5E42"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6A2A5ACC" w14:textId="09A8F893"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PLRO150</w:t>
            </w:r>
          </w:p>
        </w:tc>
        <w:tc>
          <w:tcPr>
            <w:tcW w:w="1629" w:type="pct"/>
            <w:shd w:val="clear" w:color="auto" w:fill="D9D9D9" w:themeFill="background1" w:themeFillShade="D9"/>
            <w:vAlign w:val="center"/>
          </w:tcPr>
          <w:p w14:paraId="75EA2ECE" w14:textId="3254D6C7"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uczestników form szkoleniowych dla instytucji</w:t>
            </w:r>
          </w:p>
        </w:tc>
        <w:tc>
          <w:tcPr>
            <w:tcW w:w="538" w:type="pct"/>
            <w:shd w:val="clear" w:color="auto" w:fill="D9D9D9" w:themeFill="background1" w:themeFillShade="D9"/>
            <w:vAlign w:val="center"/>
          </w:tcPr>
          <w:p w14:paraId="341287DA" w14:textId="7BC04CAF"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osoby</w:t>
            </w:r>
          </w:p>
        </w:tc>
        <w:tc>
          <w:tcPr>
            <w:tcW w:w="484" w:type="pct"/>
            <w:shd w:val="clear" w:color="auto" w:fill="D9D9D9" w:themeFill="background1" w:themeFillShade="D9"/>
            <w:vAlign w:val="center"/>
          </w:tcPr>
          <w:p w14:paraId="45F28924" w14:textId="1B4ABEDA"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92</w:t>
            </w:r>
          </w:p>
        </w:tc>
        <w:tc>
          <w:tcPr>
            <w:tcW w:w="538" w:type="pct"/>
            <w:shd w:val="clear" w:color="auto" w:fill="D9D9D9" w:themeFill="background1" w:themeFillShade="D9"/>
            <w:vAlign w:val="center"/>
          </w:tcPr>
          <w:p w14:paraId="048406D8" w14:textId="1D886C9E"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488</w:t>
            </w:r>
          </w:p>
        </w:tc>
      </w:tr>
      <w:tr w:rsidR="004E6745" w:rsidRPr="00FB5610" w14:paraId="478363BA" w14:textId="77777777" w:rsidTr="00D124BD">
        <w:trPr>
          <w:cantSplit/>
          <w:trHeight w:val="227"/>
        </w:trPr>
        <w:tc>
          <w:tcPr>
            <w:tcW w:w="0" w:type="auto"/>
            <w:shd w:val="clear" w:color="auto" w:fill="D9D9D9" w:themeFill="background1" w:themeFillShade="D9"/>
            <w:vAlign w:val="center"/>
          </w:tcPr>
          <w:p w14:paraId="6A6EF57C" w14:textId="7D2AB0F1"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shd w:val="clear" w:color="auto" w:fill="D9D9D9" w:themeFill="background1" w:themeFillShade="D9"/>
            <w:vAlign w:val="center"/>
          </w:tcPr>
          <w:p w14:paraId="3DCC80BF" w14:textId="69D3043D" w:rsidR="004E6745" w:rsidRPr="00FB5610" w:rsidRDefault="004E6745" w:rsidP="00D95F19">
            <w:pPr>
              <w:spacing w:before="0" w:after="0" w:line="240" w:lineRule="auto"/>
              <w:rPr>
                <w:rFonts w:ascii="Arial" w:eastAsia="Courier New" w:hAnsi="Arial" w:cs="Arial"/>
                <w:sz w:val="18"/>
                <w:szCs w:val="18"/>
                <w:lang w:eastAsia="pl-PL" w:bidi="pl-PL"/>
              </w:rPr>
            </w:pPr>
            <w:r w:rsidRPr="00FB5610">
              <w:rPr>
                <w:rFonts w:ascii="Arial" w:eastAsia="Courier New" w:hAnsi="Arial" w:cs="Arial"/>
                <w:sz w:val="18"/>
                <w:szCs w:val="18"/>
                <w:lang w:eastAsia="pl-PL" w:bidi="pl-PL"/>
              </w:rPr>
              <w:t>EFS+</w:t>
            </w:r>
          </w:p>
        </w:tc>
        <w:tc>
          <w:tcPr>
            <w:tcW w:w="501" w:type="pct"/>
            <w:shd w:val="clear" w:color="auto" w:fill="D9D9D9" w:themeFill="background1" w:themeFillShade="D9"/>
            <w:vAlign w:val="center"/>
          </w:tcPr>
          <w:p w14:paraId="6973EC09" w14:textId="5F5674FF"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1F330E81" w14:textId="12D33680"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PLRO151</w:t>
            </w:r>
          </w:p>
        </w:tc>
        <w:tc>
          <w:tcPr>
            <w:tcW w:w="1629" w:type="pct"/>
            <w:shd w:val="clear" w:color="auto" w:fill="D9D9D9" w:themeFill="background1" w:themeFillShade="D9"/>
            <w:vAlign w:val="center"/>
          </w:tcPr>
          <w:p w14:paraId="04C040A9" w14:textId="4BDE9A80"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Liczba przeprowadzonych ewaluacji</w:t>
            </w:r>
          </w:p>
        </w:tc>
        <w:tc>
          <w:tcPr>
            <w:tcW w:w="538" w:type="pct"/>
            <w:shd w:val="clear" w:color="auto" w:fill="D9D9D9" w:themeFill="background1" w:themeFillShade="D9"/>
            <w:vAlign w:val="center"/>
          </w:tcPr>
          <w:p w14:paraId="5E7D460B" w14:textId="35D9FDB6" w:rsidR="004E6745" w:rsidRPr="00FB5610" w:rsidRDefault="004E6745" w:rsidP="00D95F19">
            <w:pPr>
              <w:spacing w:before="0" w:after="0" w:line="240" w:lineRule="auto"/>
              <w:rPr>
                <w:rFonts w:ascii="Arial" w:eastAsia="Czcionka tekstu podstawowego" w:hAnsi="Arial" w:cs="Arial"/>
                <w:sz w:val="18"/>
                <w:szCs w:val="18"/>
                <w:lang w:eastAsia="pl-PL" w:bidi="pl-PL"/>
              </w:rPr>
            </w:pPr>
            <w:r w:rsidRPr="00FB5610">
              <w:rPr>
                <w:rFonts w:ascii="Arial" w:eastAsia="Czcionka tekstu podstawowego" w:hAnsi="Arial" w:cs="Arial"/>
                <w:sz w:val="18"/>
                <w:szCs w:val="18"/>
                <w:lang w:eastAsia="pl-PL" w:bidi="pl-PL"/>
              </w:rPr>
              <w:t>szt.</w:t>
            </w:r>
          </w:p>
        </w:tc>
        <w:tc>
          <w:tcPr>
            <w:tcW w:w="484" w:type="pct"/>
            <w:shd w:val="clear" w:color="auto" w:fill="D9D9D9" w:themeFill="background1" w:themeFillShade="D9"/>
            <w:vAlign w:val="center"/>
          </w:tcPr>
          <w:p w14:paraId="06F50C1C" w14:textId="06E70776"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2</w:t>
            </w:r>
          </w:p>
        </w:tc>
        <w:tc>
          <w:tcPr>
            <w:tcW w:w="538" w:type="pct"/>
            <w:shd w:val="clear" w:color="auto" w:fill="D9D9D9" w:themeFill="background1" w:themeFillShade="D9"/>
            <w:vAlign w:val="center"/>
          </w:tcPr>
          <w:p w14:paraId="01DE482C" w14:textId="6815F343"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9</w:t>
            </w:r>
          </w:p>
        </w:tc>
      </w:tr>
      <w:tr w:rsidR="004E6745" w:rsidRPr="00FB5610" w14:paraId="2A13E260" w14:textId="77777777" w:rsidTr="00D124BD">
        <w:trPr>
          <w:cantSplit/>
          <w:trHeight w:val="227"/>
        </w:trPr>
        <w:tc>
          <w:tcPr>
            <w:tcW w:w="0" w:type="auto"/>
            <w:shd w:val="clear" w:color="auto" w:fill="D9D9D9" w:themeFill="background1" w:themeFillShade="D9"/>
            <w:vAlign w:val="center"/>
          </w:tcPr>
          <w:p w14:paraId="52ACE407" w14:textId="635B9233"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XI</w:t>
            </w:r>
          </w:p>
        </w:tc>
        <w:tc>
          <w:tcPr>
            <w:tcW w:w="0" w:type="auto"/>
            <w:shd w:val="clear" w:color="auto" w:fill="D9D9D9" w:themeFill="background1" w:themeFillShade="D9"/>
            <w:vAlign w:val="center"/>
          </w:tcPr>
          <w:p w14:paraId="4DB4CA0B" w14:textId="4B04A36A"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bidi="pl-PL"/>
              </w:rPr>
              <w:t>EFS+</w:t>
            </w:r>
          </w:p>
        </w:tc>
        <w:tc>
          <w:tcPr>
            <w:tcW w:w="501" w:type="pct"/>
            <w:shd w:val="clear" w:color="auto" w:fill="D9D9D9" w:themeFill="background1" w:themeFillShade="D9"/>
            <w:vAlign w:val="center"/>
          </w:tcPr>
          <w:p w14:paraId="2BB7D83F" w14:textId="0BFE0123"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hAnsi="Arial" w:cs="Arial"/>
                <w:sz w:val="18"/>
                <w:szCs w:val="18"/>
              </w:rPr>
              <w:t>Słabiej rozwinięte</w:t>
            </w:r>
          </w:p>
        </w:tc>
        <w:tc>
          <w:tcPr>
            <w:tcW w:w="629" w:type="pct"/>
            <w:shd w:val="clear" w:color="auto" w:fill="D9D9D9" w:themeFill="background1" w:themeFillShade="D9"/>
            <w:vAlign w:val="center"/>
          </w:tcPr>
          <w:p w14:paraId="46EFB0F8" w14:textId="2A7E5736"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PLRO158</w:t>
            </w:r>
          </w:p>
        </w:tc>
        <w:tc>
          <w:tcPr>
            <w:tcW w:w="1629" w:type="pct"/>
            <w:shd w:val="clear" w:color="auto" w:fill="D9D9D9" w:themeFill="background1" w:themeFillShade="D9"/>
            <w:vAlign w:val="center"/>
          </w:tcPr>
          <w:p w14:paraId="7464E9E4" w14:textId="4BE46EA2"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Liczba działań informacyjno-promocyjnych o szerokim zasięgu</w:t>
            </w:r>
          </w:p>
        </w:tc>
        <w:tc>
          <w:tcPr>
            <w:tcW w:w="538" w:type="pct"/>
            <w:shd w:val="clear" w:color="auto" w:fill="D9D9D9" w:themeFill="background1" w:themeFillShade="D9"/>
            <w:vAlign w:val="center"/>
          </w:tcPr>
          <w:p w14:paraId="5E6DBAD3" w14:textId="157529A6" w:rsidR="004E6745" w:rsidRPr="00FB5610" w:rsidRDefault="004E6745" w:rsidP="00D95F19">
            <w:pPr>
              <w:spacing w:before="0" w:after="0" w:line="240" w:lineRule="auto"/>
              <w:rPr>
                <w:rFonts w:ascii="Arial" w:eastAsia="Courier New" w:hAnsi="Arial" w:cs="Arial"/>
                <w:sz w:val="18"/>
                <w:szCs w:val="18"/>
                <w:lang w:eastAsia="pl-PL"/>
              </w:rPr>
            </w:pPr>
            <w:r w:rsidRPr="00FB5610">
              <w:rPr>
                <w:rFonts w:ascii="Arial" w:eastAsia="Courier New" w:hAnsi="Arial" w:cs="Arial"/>
                <w:sz w:val="18"/>
                <w:szCs w:val="18"/>
                <w:lang w:eastAsia="pl-PL"/>
              </w:rPr>
              <w:t>szt.</w:t>
            </w:r>
          </w:p>
        </w:tc>
        <w:tc>
          <w:tcPr>
            <w:tcW w:w="484" w:type="pct"/>
            <w:shd w:val="clear" w:color="auto" w:fill="D9D9D9" w:themeFill="background1" w:themeFillShade="D9"/>
            <w:vAlign w:val="center"/>
          </w:tcPr>
          <w:p w14:paraId="32A5192E" w14:textId="4ACB9541"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0</w:t>
            </w:r>
          </w:p>
        </w:tc>
        <w:tc>
          <w:tcPr>
            <w:tcW w:w="538" w:type="pct"/>
            <w:shd w:val="clear" w:color="auto" w:fill="D9D9D9" w:themeFill="background1" w:themeFillShade="D9"/>
            <w:vAlign w:val="center"/>
          </w:tcPr>
          <w:p w14:paraId="02C3BC1A" w14:textId="7F29B12E" w:rsidR="004E6745" w:rsidRPr="00FB5610" w:rsidRDefault="004E6745" w:rsidP="00D95F19">
            <w:pPr>
              <w:spacing w:before="0" w:after="0" w:line="240" w:lineRule="auto"/>
              <w:rPr>
                <w:rFonts w:ascii="Arial" w:hAnsi="Arial" w:cs="Arial"/>
                <w:sz w:val="18"/>
                <w:szCs w:val="18"/>
              </w:rPr>
            </w:pPr>
            <w:r w:rsidRPr="00FB5610">
              <w:rPr>
                <w:rFonts w:ascii="Arial" w:hAnsi="Arial" w:cs="Arial"/>
                <w:sz w:val="18"/>
                <w:szCs w:val="18"/>
              </w:rPr>
              <w:t>1</w:t>
            </w:r>
          </w:p>
        </w:tc>
      </w:tr>
    </w:tbl>
    <w:p w14:paraId="47913A8B" w14:textId="77777777" w:rsidR="000A3135" w:rsidRPr="00FB5610" w:rsidRDefault="000A3135" w:rsidP="00D95F19">
      <w:pPr>
        <w:spacing w:before="0" w:after="0" w:line="276" w:lineRule="auto"/>
        <w:contextualSpacing/>
        <w:rPr>
          <w:rFonts w:ascii="Arial" w:eastAsia="Courier New" w:hAnsi="Arial" w:cs="Arial"/>
          <w:sz w:val="20"/>
          <w:szCs w:val="20"/>
          <w:lang w:eastAsia="pl-PL" w:bidi="pl-PL"/>
        </w:rPr>
      </w:pPr>
    </w:p>
    <w:p w14:paraId="68E5B4F9" w14:textId="77777777" w:rsidR="00385397" w:rsidRPr="00FB5610" w:rsidRDefault="00385397" w:rsidP="00D95F19">
      <w:pPr>
        <w:spacing w:before="0" w:after="160" w:line="259" w:lineRule="auto"/>
        <w:ind w:left="708"/>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br w:type="page"/>
      </w:r>
    </w:p>
    <w:p w14:paraId="4F5CAD2A" w14:textId="77777777" w:rsidR="00385397" w:rsidRPr="00FB5610" w:rsidRDefault="00385397" w:rsidP="00D95F19">
      <w:pPr>
        <w:spacing w:before="0" w:after="160" w:line="259" w:lineRule="auto"/>
        <w:ind w:left="708"/>
        <w:rPr>
          <w:rFonts w:ascii="Arial" w:eastAsia="Czcionka tekstu podstawowego" w:hAnsi="Arial" w:cs="Arial"/>
          <w:sz w:val="20"/>
          <w:szCs w:val="20"/>
          <w:lang w:eastAsia="pl-PL" w:bidi="pl-PL"/>
        </w:rPr>
        <w:sectPr w:rsidR="00385397" w:rsidRPr="00FB5610" w:rsidSect="00F33DA6">
          <w:footnotePr>
            <w:numRestart w:val="eachPage"/>
          </w:footnotePr>
          <w:pgSz w:w="16839" w:h="11907" w:orient="landscape" w:code="9"/>
          <w:pgMar w:top="1418" w:right="1418" w:bottom="1418" w:left="1418" w:header="567" w:footer="567" w:gutter="0"/>
          <w:cols w:space="720"/>
          <w:docGrid w:linePitch="360"/>
        </w:sectPr>
      </w:pPr>
    </w:p>
    <w:p w14:paraId="316C1600" w14:textId="6BD791DD" w:rsidR="00385397" w:rsidRPr="00FB5610" w:rsidRDefault="001E2ED3" w:rsidP="007D7E1E">
      <w:pPr>
        <w:pStyle w:val="Nagwek5"/>
      </w:pPr>
      <w:r w:rsidRPr="00FB5610">
        <w:lastRenderedPageBreak/>
        <w:t xml:space="preserve">2.2.2.3. </w:t>
      </w:r>
      <w:r w:rsidR="00385397" w:rsidRPr="00FB5610">
        <w:t>Indykatywny podział zaprogramowanych zasobów (UE) według rodzaju interwencji</w:t>
      </w:r>
    </w:p>
    <w:p w14:paraId="599C769F" w14:textId="4F43E214" w:rsidR="00385397" w:rsidRPr="00FB5610" w:rsidRDefault="00385397" w:rsidP="00D95F19">
      <w:pPr>
        <w:spacing w:before="0" w:after="0" w:line="276" w:lineRule="auto"/>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Tabela 4. Wymiar 1 – zakres interwencji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4. Wymiar 1 – zakres interwencji"/>
        <w:tblDescription w:val="Tabela 4. Wymiar 1 – zakres interwencji"/>
      </w:tblPr>
      <w:tblGrid>
        <w:gridCol w:w="968"/>
        <w:gridCol w:w="907"/>
        <w:gridCol w:w="1635"/>
        <w:gridCol w:w="4140"/>
        <w:gridCol w:w="1411"/>
      </w:tblGrid>
      <w:tr w:rsidR="0057352C" w:rsidRPr="00FB5610" w14:paraId="12F474B7" w14:textId="77777777" w:rsidTr="00666EBC">
        <w:trPr>
          <w:tblHeader/>
        </w:trPr>
        <w:tc>
          <w:tcPr>
            <w:tcW w:w="968" w:type="dxa"/>
            <w:shd w:val="clear" w:color="auto" w:fill="FFE599" w:themeFill="accent4" w:themeFillTint="66"/>
            <w:vAlign w:val="center"/>
          </w:tcPr>
          <w:p w14:paraId="7FD349FE"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67CA9C38"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62D7EF6D"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4140" w:type="dxa"/>
            <w:shd w:val="clear" w:color="auto" w:fill="FFE599" w:themeFill="accent4" w:themeFillTint="66"/>
            <w:vAlign w:val="center"/>
          </w:tcPr>
          <w:p w14:paraId="110915B2"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24921320"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57352C" w:rsidRPr="00FB5610" w14:paraId="1CF67EE8"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472E4BE6" w14:textId="6871335A"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562291F7" w14:textId="59CBECBE"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0746A1A7" w14:textId="7F46282F"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3BB42CE1" w14:textId="41809A3F"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179. Informacja i komunikacja</w:t>
            </w:r>
          </w:p>
        </w:tc>
        <w:tc>
          <w:tcPr>
            <w:tcW w:w="1411" w:type="dxa"/>
            <w:tcBorders>
              <w:top w:val="single" w:sz="4" w:space="0" w:color="auto"/>
              <w:left w:val="single" w:sz="4" w:space="0" w:color="auto"/>
              <w:bottom w:val="single" w:sz="4" w:space="0" w:color="auto"/>
              <w:right w:val="single" w:sz="4" w:space="0" w:color="auto"/>
            </w:tcBorders>
            <w:vAlign w:val="center"/>
          </w:tcPr>
          <w:p w14:paraId="0A2A89D6" w14:textId="7DAA306F"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320 628</w:t>
            </w:r>
          </w:p>
        </w:tc>
      </w:tr>
      <w:tr w:rsidR="0057352C" w:rsidRPr="00FB5610" w14:paraId="260EB065"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376F4B8B" w14:textId="05111275"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43B1F55A" w14:textId="7AFDB6FE"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1D1E6014" w14:textId="726219B8"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3158A5B3" w14:textId="388193F7"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 xml:space="preserve">180. Przygotowanie, wdrażanie, monitorowanie i kontrola </w:t>
            </w:r>
          </w:p>
        </w:tc>
        <w:tc>
          <w:tcPr>
            <w:tcW w:w="1411" w:type="dxa"/>
            <w:tcBorders>
              <w:top w:val="single" w:sz="4" w:space="0" w:color="auto"/>
              <w:left w:val="single" w:sz="4" w:space="0" w:color="auto"/>
              <w:bottom w:val="single" w:sz="4" w:space="0" w:color="auto"/>
              <w:right w:val="single" w:sz="4" w:space="0" w:color="auto"/>
            </w:tcBorders>
            <w:vAlign w:val="center"/>
          </w:tcPr>
          <w:p w14:paraId="30D993FA" w14:textId="5E1648C4"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4 497 283</w:t>
            </w:r>
          </w:p>
        </w:tc>
      </w:tr>
      <w:tr w:rsidR="0057352C" w:rsidRPr="00FB5610" w14:paraId="4C6C78C4"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1C91CC9D" w14:textId="17F25F79"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2063662C" w14:textId="48455762"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053763C" w14:textId="27362DCF"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3CEBA3E1" w14:textId="6488248E"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181. Ewaluacja i badania, gromadzenie danych</w:t>
            </w:r>
          </w:p>
        </w:tc>
        <w:tc>
          <w:tcPr>
            <w:tcW w:w="1411" w:type="dxa"/>
            <w:tcBorders>
              <w:top w:val="single" w:sz="4" w:space="0" w:color="auto"/>
              <w:left w:val="single" w:sz="4" w:space="0" w:color="auto"/>
              <w:bottom w:val="single" w:sz="4" w:space="0" w:color="auto"/>
              <w:right w:val="single" w:sz="4" w:space="0" w:color="auto"/>
            </w:tcBorders>
            <w:vAlign w:val="center"/>
          </w:tcPr>
          <w:p w14:paraId="36FABE8A" w14:textId="55EF4AEE"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61 905</w:t>
            </w:r>
          </w:p>
        </w:tc>
      </w:tr>
      <w:tr w:rsidR="0057352C" w:rsidRPr="00FB5610" w14:paraId="7ACC6A54"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7861DFBA" w14:textId="581A6327"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5DD0CB52" w14:textId="075AAF14"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E14E03B" w14:textId="3CFB58EC"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71EB104C" w14:textId="118F3A97"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182. Wzmocnienie potencjału organów państwa członkowskiego, beneficjentów i odpowiednich partnerów</w:t>
            </w:r>
          </w:p>
        </w:tc>
        <w:tc>
          <w:tcPr>
            <w:tcW w:w="1411" w:type="dxa"/>
            <w:tcBorders>
              <w:top w:val="single" w:sz="4" w:space="0" w:color="auto"/>
              <w:left w:val="single" w:sz="4" w:space="0" w:color="auto"/>
              <w:bottom w:val="single" w:sz="4" w:space="0" w:color="auto"/>
              <w:right w:val="single" w:sz="4" w:space="0" w:color="auto"/>
            </w:tcBorders>
            <w:vAlign w:val="center"/>
          </w:tcPr>
          <w:p w14:paraId="61DD1DC8" w14:textId="3EC77910"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259 976</w:t>
            </w:r>
          </w:p>
        </w:tc>
      </w:tr>
      <w:tr w:rsidR="0057352C" w:rsidRPr="00FB5610" w14:paraId="2326C63C"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180F35" w14:textId="057C3C39"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0C0CF1" w14:textId="0A1F0F48"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59453A" w14:textId="6499F5F3"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C1AD71" w14:textId="017D5F58"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179. Informacja i komunikacja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27AD0F" w14:textId="41BF744E"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1 172 284</w:t>
            </w:r>
          </w:p>
        </w:tc>
      </w:tr>
      <w:tr w:rsidR="0057352C" w:rsidRPr="00FB5610" w14:paraId="644576A6"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8F9E9A" w14:textId="68DDBD29"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C43345" w14:textId="1DAEB79F"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EF8FD3" w14:textId="52C70D8D"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36D3625" w14:textId="395FBC4E"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180 Przygotowanie, wdrażanie, monitorowanie i kontrola</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C2EE87" w14:textId="28C7CD43"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16 443 006</w:t>
            </w:r>
          </w:p>
        </w:tc>
      </w:tr>
      <w:tr w:rsidR="0057352C" w:rsidRPr="00FB5610" w14:paraId="66FC8E9C"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E5B4B1" w14:textId="141A3D6A"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51C3D8" w14:textId="4DB2B637"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5D2EB45" w14:textId="5C054A59"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7987993" w14:textId="52022786"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181. Ewaluacja i badania, gromadzenie danych</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7CEF7E" w14:textId="37B32ECD"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226 337</w:t>
            </w:r>
          </w:p>
        </w:tc>
      </w:tr>
      <w:tr w:rsidR="0057352C" w:rsidRPr="00FB5610" w14:paraId="605E8202"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1F7EEB6" w14:textId="70173042" w:rsidR="0057352C" w:rsidRPr="00FB5610" w:rsidRDefault="0057352C" w:rsidP="0057352C">
            <w:pPr>
              <w:pStyle w:val="Akapitzlist"/>
              <w:spacing w:before="60" w:after="60"/>
              <w:ind w:left="24"/>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8D6F25" w14:textId="44A3403F" w:rsidR="0057352C" w:rsidRPr="00FB5610" w:rsidRDefault="0057352C" w:rsidP="0057352C">
            <w:pPr>
              <w:pStyle w:val="Akapitzlist"/>
              <w:spacing w:before="60" w:after="60"/>
              <w:ind w:left="24"/>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EDACAC" w14:textId="45E49CDC"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05FEE1" w14:textId="6E6273F1"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182. Wzmocnienie potencjału instytucji państwa członkowskiego, beneficjentów i odpowiednich partnerów</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0FC0A5" w14:textId="5206E474"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950 526</w:t>
            </w:r>
          </w:p>
        </w:tc>
      </w:tr>
      <w:tr w:rsidR="002E2973" w:rsidRPr="00FB5610" w14:paraId="64C99B70"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1356FFEC" w14:textId="2F0FAC8C"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0BA4C4FF" w14:textId="075B3487"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nil"/>
            </w:tcBorders>
            <w:shd w:val="clear" w:color="auto" w:fill="auto"/>
            <w:vAlign w:val="center"/>
          </w:tcPr>
          <w:p w14:paraId="4B263052" w14:textId="69419073" w:rsidR="002E2973" w:rsidRPr="00FB5610" w:rsidRDefault="002E2973" w:rsidP="002E2973">
            <w:pPr>
              <w:spacing w:line="240" w:lineRule="auto"/>
              <w:rPr>
                <w:rFonts w:ascii="Arial" w:hAnsi="Arial" w:cs="Arial"/>
                <w:b/>
                <w:bCs/>
                <w:sz w:val="16"/>
                <w:szCs w:val="16"/>
              </w:rPr>
            </w:pPr>
            <w:r w:rsidRPr="00FB5610">
              <w:rPr>
                <w:rFonts w:ascii="Arial" w:hAnsi="Arial" w:cs="Arial"/>
                <w:b/>
                <w:bCs/>
                <w:sz w:val="16"/>
                <w:szCs w:val="16"/>
              </w:rPr>
              <w:t>Lepiej rozwinięte razem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131890C9" w14:textId="7D78263C" w:rsidR="002E2973" w:rsidRPr="000F0F6D" w:rsidRDefault="002E2973" w:rsidP="002E297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0771E13" w14:textId="72B2EF0C" w:rsidR="002E2973" w:rsidRPr="00FB5610" w:rsidRDefault="002E2973" w:rsidP="002E2973">
            <w:pPr>
              <w:spacing w:line="240" w:lineRule="auto"/>
              <w:rPr>
                <w:rFonts w:ascii="Arial" w:hAnsi="Arial" w:cs="Arial"/>
                <w:b/>
                <w:bCs/>
                <w:sz w:val="18"/>
                <w:szCs w:val="18"/>
              </w:rPr>
            </w:pPr>
            <w:r w:rsidRPr="00FB5610">
              <w:rPr>
                <w:rFonts w:ascii="Arial" w:hAnsi="Arial" w:cs="Arial"/>
                <w:b/>
                <w:bCs/>
                <w:sz w:val="18"/>
                <w:szCs w:val="18"/>
              </w:rPr>
              <w:t>5 139 792</w:t>
            </w:r>
          </w:p>
        </w:tc>
      </w:tr>
      <w:tr w:rsidR="002E2973" w:rsidRPr="00FB5610" w14:paraId="6B50478C"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613E585C" w14:textId="50FAE553"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2FD0A84D" w14:textId="443C8987"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nil"/>
            </w:tcBorders>
            <w:shd w:val="clear" w:color="auto" w:fill="auto"/>
            <w:vAlign w:val="center"/>
          </w:tcPr>
          <w:p w14:paraId="72D55482" w14:textId="134F817E" w:rsidR="002E2973" w:rsidRPr="00FB5610" w:rsidRDefault="002E2973" w:rsidP="002E2973">
            <w:pPr>
              <w:spacing w:line="240" w:lineRule="auto"/>
              <w:rPr>
                <w:rFonts w:ascii="Arial" w:hAnsi="Arial" w:cs="Arial"/>
                <w:b/>
                <w:bCs/>
                <w:sz w:val="16"/>
                <w:szCs w:val="16"/>
              </w:rPr>
            </w:pPr>
            <w:r w:rsidRPr="00FB5610">
              <w:rPr>
                <w:rFonts w:ascii="Arial" w:hAnsi="Arial" w:cs="Arial"/>
                <w:b/>
                <w:bCs/>
                <w:sz w:val="16"/>
                <w:szCs w:val="16"/>
              </w:rPr>
              <w:t>Słabiej rozwinięte razem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7D17E474" w14:textId="055FC602" w:rsidR="002E2973" w:rsidRPr="000F0F6D" w:rsidRDefault="002E2973" w:rsidP="002E297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18A41F45" w14:textId="558991A0" w:rsidR="002E2973" w:rsidRPr="00FB5610" w:rsidRDefault="002E2973" w:rsidP="002E2973">
            <w:pPr>
              <w:spacing w:line="240" w:lineRule="auto"/>
              <w:rPr>
                <w:rFonts w:ascii="Arial" w:hAnsi="Arial" w:cs="Arial"/>
                <w:b/>
                <w:bCs/>
                <w:sz w:val="18"/>
                <w:szCs w:val="18"/>
              </w:rPr>
            </w:pPr>
            <w:r w:rsidRPr="00FB5610">
              <w:rPr>
                <w:rFonts w:ascii="Arial" w:hAnsi="Arial" w:cs="Arial"/>
                <w:b/>
                <w:bCs/>
                <w:sz w:val="18"/>
                <w:szCs w:val="18"/>
              </w:rPr>
              <w:t>18 792 153</w:t>
            </w:r>
          </w:p>
        </w:tc>
      </w:tr>
      <w:tr w:rsidR="002E2973" w:rsidRPr="00FB5610" w14:paraId="117AA7A6" w14:textId="77777777" w:rsidTr="000F0F6D">
        <w:tc>
          <w:tcPr>
            <w:tcW w:w="968" w:type="dxa"/>
            <w:tcBorders>
              <w:top w:val="single" w:sz="4" w:space="0" w:color="auto"/>
              <w:left w:val="single" w:sz="4" w:space="0" w:color="auto"/>
              <w:bottom w:val="single" w:sz="4" w:space="0" w:color="auto"/>
              <w:right w:val="single" w:sz="4" w:space="0" w:color="auto"/>
            </w:tcBorders>
            <w:shd w:val="clear" w:color="auto" w:fill="auto"/>
            <w:vAlign w:val="center"/>
          </w:tcPr>
          <w:p w14:paraId="21E86BE0" w14:textId="6174DADB"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auto"/>
            <w:vAlign w:val="center"/>
          </w:tcPr>
          <w:p w14:paraId="6C7F2D97" w14:textId="5AFCE317" w:rsidR="002E2973" w:rsidRPr="00FB5610" w:rsidRDefault="002E2973" w:rsidP="002E2973">
            <w:pPr>
              <w:pStyle w:val="Akapitzlist"/>
              <w:spacing w:before="60" w:after="60"/>
              <w:ind w:left="24"/>
              <w:jc w:val="left"/>
              <w:rPr>
                <w:rFonts w:ascii="Arial" w:hAnsi="Arial" w:cs="Arial"/>
                <w:b/>
                <w:bCs/>
                <w:sz w:val="18"/>
                <w:szCs w:val="18"/>
              </w:rPr>
            </w:pPr>
            <w:r w:rsidRPr="00FB5610">
              <w:rPr>
                <w:rFonts w:ascii="Arial" w:hAnsi="Arial" w:cs="Arial"/>
                <w:b/>
                <w:bCs/>
                <w:sz w:val="18"/>
                <w:szCs w:val="18"/>
              </w:rPr>
              <w:t>EFS+</w:t>
            </w:r>
          </w:p>
        </w:tc>
        <w:tc>
          <w:tcPr>
            <w:tcW w:w="1635" w:type="dxa"/>
            <w:tcBorders>
              <w:top w:val="single" w:sz="4" w:space="0" w:color="auto"/>
              <w:left w:val="single" w:sz="4" w:space="0" w:color="auto"/>
              <w:bottom w:val="single" w:sz="4" w:space="0" w:color="auto"/>
              <w:right w:val="nil"/>
            </w:tcBorders>
            <w:shd w:val="clear" w:color="auto" w:fill="auto"/>
            <w:vAlign w:val="center"/>
          </w:tcPr>
          <w:p w14:paraId="6604E30E" w14:textId="6C277FF5" w:rsidR="002E2973" w:rsidRPr="00FB5610" w:rsidRDefault="002E2973" w:rsidP="002E2973">
            <w:pPr>
              <w:spacing w:line="240" w:lineRule="auto"/>
              <w:rPr>
                <w:rFonts w:ascii="Arial" w:hAnsi="Arial" w:cs="Arial"/>
                <w:b/>
                <w:bCs/>
                <w:sz w:val="16"/>
                <w:szCs w:val="16"/>
              </w:rPr>
            </w:pPr>
            <w:r w:rsidRPr="00FB5610">
              <w:rPr>
                <w:rFonts w:ascii="Arial" w:hAnsi="Arial" w:cs="Arial"/>
                <w:b/>
                <w:bCs/>
                <w:sz w:val="16"/>
                <w:szCs w:val="16"/>
              </w:rPr>
              <w:t>ogółem</w:t>
            </w:r>
          </w:p>
        </w:tc>
        <w:tc>
          <w:tcPr>
            <w:tcW w:w="4140" w:type="dxa"/>
            <w:tcBorders>
              <w:top w:val="single" w:sz="4" w:space="0" w:color="auto"/>
              <w:left w:val="nil"/>
              <w:bottom w:val="single" w:sz="4" w:space="0" w:color="auto"/>
              <w:right w:val="single" w:sz="4" w:space="0" w:color="auto"/>
            </w:tcBorders>
            <w:shd w:val="clear" w:color="auto" w:fill="auto"/>
            <w:vAlign w:val="center"/>
          </w:tcPr>
          <w:p w14:paraId="64876AD2" w14:textId="463BF818" w:rsidR="002E2973" w:rsidRPr="000F0F6D" w:rsidRDefault="002E2973" w:rsidP="002E2973">
            <w:pPr>
              <w:spacing w:line="240" w:lineRule="auto"/>
              <w:rPr>
                <w:rFonts w:ascii="Arial" w:hAnsi="Arial" w:cs="Arial"/>
                <w:b/>
                <w:bCs/>
                <w:color w:val="FFFFFF" w:themeColor="background1"/>
                <w:sz w:val="18"/>
                <w:szCs w:val="18"/>
              </w:rPr>
            </w:pPr>
            <w:r w:rsidRPr="000F0F6D">
              <w:rPr>
                <w:rFonts w:ascii="Arial" w:hAnsi="Arial" w:cs="Arial"/>
                <w:b/>
                <w:bCs/>
                <w:color w:val="FFFFFF" w:themeColor="background1"/>
                <w:sz w:val="18"/>
                <w:szCs w:val="18"/>
              </w:rPr>
              <w:t>nie dotyczy</w:t>
            </w:r>
          </w:p>
        </w:tc>
        <w:tc>
          <w:tcPr>
            <w:tcW w:w="1411" w:type="dxa"/>
            <w:tcBorders>
              <w:top w:val="single" w:sz="4" w:space="0" w:color="auto"/>
              <w:left w:val="single" w:sz="4" w:space="0" w:color="auto"/>
              <w:bottom w:val="single" w:sz="4" w:space="0" w:color="auto"/>
              <w:right w:val="single" w:sz="4" w:space="0" w:color="auto"/>
            </w:tcBorders>
            <w:shd w:val="clear" w:color="auto" w:fill="auto"/>
            <w:vAlign w:val="center"/>
          </w:tcPr>
          <w:p w14:paraId="3A19F938" w14:textId="19A4811E" w:rsidR="002E2973" w:rsidRPr="00FB5610" w:rsidRDefault="002E2973" w:rsidP="002E2973">
            <w:pPr>
              <w:spacing w:line="240" w:lineRule="auto"/>
              <w:rPr>
                <w:rFonts w:ascii="Arial" w:hAnsi="Arial" w:cs="Arial"/>
                <w:b/>
                <w:bCs/>
                <w:sz w:val="18"/>
                <w:szCs w:val="18"/>
              </w:rPr>
            </w:pPr>
            <w:r w:rsidRPr="00FB5610">
              <w:rPr>
                <w:rFonts w:ascii="Arial" w:hAnsi="Arial" w:cs="Arial"/>
                <w:b/>
                <w:bCs/>
                <w:sz w:val="18"/>
                <w:szCs w:val="18"/>
              </w:rPr>
              <w:t>23 931 945</w:t>
            </w:r>
          </w:p>
        </w:tc>
      </w:tr>
    </w:tbl>
    <w:p w14:paraId="0D4535CB" w14:textId="77777777" w:rsidR="00385397" w:rsidRPr="00FB5610" w:rsidRDefault="00385397" w:rsidP="00D95F19">
      <w:pPr>
        <w:spacing w:before="0" w:after="0" w:line="276" w:lineRule="auto"/>
        <w:rPr>
          <w:rFonts w:ascii="Arial" w:eastAsia="Courier New" w:hAnsi="Arial" w:cs="Arial"/>
          <w:sz w:val="20"/>
          <w:szCs w:val="20"/>
          <w:lang w:eastAsia="pl-PL" w:bidi="pl-PL"/>
        </w:rPr>
      </w:pPr>
    </w:p>
    <w:p w14:paraId="332D5C2D" w14:textId="56852206" w:rsidR="00385397" w:rsidRPr="00FB5610" w:rsidRDefault="00385397" w:rsidP="00D95F19">
      <w:pPr>
        <w:spacing w:before="0" w:after="0" w:line="276" w:lineRule="auto"/>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Tabela 7. Wymiar 6 – uzupełniające obszary tematyczne EFS+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7. Wymiar 6 – uzupełniające obszary tematyczne EFS+"/>
        <w:tblDescription w:val="Tabela 7. Wymiar 6 – uzupełniające obszary tematyczne EFS+"/>
      </w:tblPr>
      <w:tblGrid>
        <w:gridCol w:w="968"/>
        <w:gridCol w:w="907"/>
        <w:gridCol w:w="1635"/>
        <w:gridCol w:w="4140"/>
        <w:gridCol w:w="1411"/>
      </w:tblGrid>
      <w:tr w:rsidR="0057352C" w:rsidRPr="00FB5610" w14:paraId="0E2DBE19" w14:textId="77777777" w:rsidTr="00666EBC">
        <w:trPr>
          <w:tblHeader/>
        </w:trPr>
        <w:tc>
          <w:tcPr>
            <w:tcW w:w="968" w:type="dxa"/>
            <w:shd w:val="clear" w:color="auto" w:fill="FFE599" w:themeFill="accent4" w:themeFillTint="66"/>
            <w:vAlign w:val="center"/>
          </w:tcPr>
          <w:p w14:paraId="27D968EC"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5A9AE695"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038CD735"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4140" w:type="dxa"/>
            <w:shd w:val="clear" w:color="auto" w:fill="FFE599" w:themeFill="accent4" w:themeFillTint="66"/>
            <w:vAlign w:val="center"/>
          </w:tcPr>
          <w:p w14:paraId="4D28CBCB"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311F05C9"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57352C" w:rsidRPr="00FB5610" w14:paraId="75E0A67A"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0BE282E7" w14:textId="6A807C99"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0BC485C7" w14:textId="5E38E0E9"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0D4CDD11" w14:textId="471927A1"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58C98A60" w14:textId="2B12354A"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09. Nie dotyczy</w:t>
            </w:r>
          </w:p>
        </w:tc>
        <w:tc>
          <w:tcPr>
            <w:tcW w:w="1411" w:type="dxa"/>
            <w:tcBorders>
              <w:top w:val="single" w:sz="4" w:space="0" w:color="auto"/>
              <w:left w:val="single" w:sz="4" w:space="0" w:color="auto"/>
              <w:bottom w:val="single" w:sz="4" w:space="0" w:color="auto"/>
              <w:right w:val="single" w:sz="4" w:space="0" w:color="auto"/>
            </w:tcBorders>
            <w:vAlign w:val="center"/>
          </w:tcPr>
          <w:p w14:paraId="46CE5D5D" w14:textId="74931DA3"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5 139 792</w:t>
            </w:r>
          </w:p>
        </w:tc>
      </w:tr>
      <w:tr w:rsidR="0057352C" w:rsidRPr="00FB5610" w14:paraId="5BCFB306"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D1377F3" w14:textId="4AE4FA8A"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EED8C14" w14:textId="4D6C5194"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A23BD33" w14:textId="4F82859D"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1E1084" w14:textId="5D4CB29F"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09. Nie dotyczy</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46C5A44" w14:textId="626D6EC0"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18 792 153</w:t>
            </w:r>
          </w:p>
        </w:tc>
      </w:tr>
    </w:tbl>
    <w:p w14:paraId="2A439F54" w14:textId="77777777" w:rsidR="00385397" w:rsidRPr="00FB5610" w:rsidRDefault="00385397" w:rsidP="00D95F19">
      <w:pPr>
        <w:spacing w:before="0" w:after="0" w:line="276" w:lineRule="auto"/>
        <w:rPr>
          <w:rFonts w:ascii="Arial" w:eastAsia="Courier New" w:hAnsi="Arial" w:cs="Arial"/>
          <w:sz w:val="20"/>
          <w:szCs w:val="20"/>
          <w:lang w:eastAsia="pl-PL" w:bidi="pl-PL"/>
        </w:rPr>
      </w:pPr>
    </w:p>
    <w:p w14:paraId="7F441F92" w14:textId="764292FE" w:rsidR="00385397" w:rsidRPr="00FB5610" w:rsidRDefault="00385397" w:rsidP="00D95F19">
      <w:pPr>
        <w:spacing w:before="0" w:after="0" w:line="276" w:lineRule="auto"/>
        <w:rPr>
          <w:rFonts w:ascii="Arial" w:eastAsia="Courier New" w:hAnsi="Arial" w:cs="Arial"/>
          <w:sz w:val="20"/>
          <w:szCs w:val="20"/>
          <w:lang w:eastAsia="pl-PL" w:bidi="pl-PL"/>
        </w:rPr>
      </w:pPr>
      <w:r w:rsidRPr="00FB5610">
        <w:rPr>
          <w:rFonts w:ascii="Arial" w:eastAsia="Courier New" w:hAnsi="Arial" w:cs="Arial"/>
          <w:sz w:val="20"/>
          <w:szCs w:val="20"/>
          <w:lang w:eastAsia="pl-PL" w:bidi="pl-PL"/>
        </w:rPr>
        <w:t>Tabela 8. Wymiar 7 – wymiar „Równouprawnienie płci” w ramach EFS+, EFRR, Funduszu Spójności i FST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ela 8. Wymiar 7 – wymiar „Równouprawnienie płci” w ramach EFS+, EFRR, Funduszu Spójności i FST"/>
        <w:tblDescription w:val="Tabela 8. Wymiar 7 – wymiar „Równouprawnienie płci” w ramach EFS+, EFRR, Funduszu Spójności i FST"/>
      </w:tblPr>
      <w:tblGrid>
        <w:gridCol w:w="968"/>
        <w:gridCol w:w="907"/>
        <w:gridCol w:w="1635"/>
        <w:gridCol w:w="4140"/>
        <w:gridCol w:w="1411"/>
      </w:tblGrid>
      <w:tr w:rsidR="0057352C" w:rsidRPr="00FB5610" w14:paraId="76D9ABF4" w14:textId="77777777" w:rsidTr="00666EBC">
        <w:trPr>
          <w:tblHeader/>
        </w:trPr>
        <w:tc>
          <w:tcPr>
            <w:tcW w:w="968" w:type="dxa"/>
            <w:shd w:val="clear" w:color="auto" w:fill="FFE599" w:themeFill="accent4" w:themeFillTint="66"/>
            <w:vAlign w:val="center"/>
          </w:tcPr>
          <w:p w14:paraId="76374CDC"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Nr priorytetu</w:t>
            </w:r>
          </w:p>
        </w:tc>
        <w:tc>
          <w:tcPr>
            <w:tcW w:w="907" w:type="dxa"/>
            <w:shd w:val="clear" w:color="auto" w:fill="FFE599" w:themeFill="accent4" w:themeFillTint="66"/>
            <w:vAlign w:val="center"/>
          </w:tcPr>
          <w:p w14:paraId="428C876D"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Fundusz</w:t>
            </w:r>
          </w:p>
        </w:tc>
        <w:tc>
          <w:tcPr>
            <w:tcW w:w="1635" w:type="dxa"/>
            <w:shd w:val="clear" w:color="auto" w:fill="FFE599" w:themeFill="accent4" w:themeFillTint="66"/>
            <w:vAlign w:val="center"/>
          </w:tcPr>
          <w:p w14:paraId="24342742"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Kategoria regionu</w:t>
            </w:r>
          </w:p>
        </w:tc>
        <w:tc>
          <w:tcPr>
            <w:tcW w:w="4140" w:type="dxa"/>
            <w:shd w:val="clear" w:color="auto" w:fill="FFE599" w:themeFill="accent4" w:themeFillTint="66"/>
            <w:vAlign w:val="center"/>
          </w:tcPr>
          <w:p w14:paraId="7FD2CD77"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Kod</w:t>
            </w:r>
          </w:p>
        </w:tc>
        <w:tc>
          <w:tcPr>
            <w:tcW w:w="1411" w:type="dxa"/>
            <w:shd w:val="clear" w:color="auto" w:fill="FFE599" w:themeFill="accent4" w:themeFillTint="66"/>
            <w:vAlign w:val="center"/>
          </w:tcPr>
          <w:p w14:paraId="55213ACD" w14:textId="77777777" w:rsidR="0057352C" w:rsidRPr="00FB5610" w:rsidRDefault="0057352C" w:rsidP="00666EB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Kwota (EUR)</w:t>
            </w:r>
          </w:p>
        </w:tc>
      </w:tr>
      <w:tr w:rsidR="0057352C" w:rsidRPr="00FB5610" w14:paraId="20F67799" w14:textId="77777777" w:rsidTr="00666EBC">
        <w:tc>
          <w:tcPr>
            <w:tcW w:w="968" w:type="dxa"/>
            <w:tcBorders>
              <w:top w:val="single" w:sz="4" w:space="0" w:color="auto"/>
              <w:left w:val="single" w:sz="4" w:space="0" w:color="auto"/>
              <w:bottom w:val="single" w:sz="4" w:space="0" w:color="auto"/>
              <w:right w:val="single" w:sz="4" w:space="0" w:color="auto"/>
            </w:tcBorders>
            <w:vAlign w:val="center"/>
          </w:tcPr>
          <w:p w14:paraId="17A6958C" w14:textId="1CA8188A"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vAlign w:val="center"/>
          </w:tcPr>
          <w:p w14:paraId="6CC3D088" w14:textId="77C22033"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vAlign w:val="center"/>
          </w:tcPr>
          <w:p w14:paraId="2F23E5D9" w14:textId="6D5A3BF6"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Lepiej rozwinięte</w:t>
            </w:r>
          </w:p>
        </w:tc>
        <w:tc>
          <w:tcPr>
            <w:tcW w:w="4140" w:type="dxa"/>
            <w:tcBorders>
              <w:top w:val="single" w:sz="4" w:space="0" w:color="auto"/>
              <w:left w:val="single" w:sz="4" w:space="0" w:color="auto"/>
              <w:bottom w:val="single" w:sz="4" w:space="0" w:color="auto"/>
              <w:right w:val="single" w:sz="4" w:space="0" w:color="auto"/>
            </w:tcBorders>
            <w:vAlign w:val="center"/>
          </w:tcPr>
          <w:p w14:paraId="0F3573CD" w14:textId="01DBFCF5"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vAlign w:val="center"/>
          </w:tcPr>
          <w:p w14:paraId="10A83B45" w14:textId="5ECEED4E"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5 139 792</w:t>
            </w:r>
          </w:p>
        </w:tc>
      </w:tr>
      <w:tr w:rsidR="0057352C" w:rsidRPr="00FB5610" w14:paraId="0FC152CF" w14:textId="77777777" w:rsidTr="00666EBC">
        <w:tc>
          <w:tcPr>
            <w:tcW w:w="96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A56DE88" w14:textId="4372B72E"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XI</w:t>
            </w:r>
          </w:p>
        </w:tc>
        <w:tc>
          <w:tcPr>
            <w:tcW w:w="90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A3D8DA" w14:textId="22EA447E"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EFS+</w:t>
            </w:r>
          </w:p>
        </w:tc>
        <w:tc>
          <w:tcPr>
            <w:tcW w:w="16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5C30E0B" w14:textId="10525504" w:rsidR="0057352C" w:rsidRPr="00FB5610" w:rsidRDefault="0057352C" w:rsidP="0057352C">
            <w:pPr>
              <w:pStyle w:val="Akapitzlist"/>
              <w:spacing w:before="60" w:after="60"/>
              <w:ind w:left="0"/>
              <w:contextualSpacing w:val="0"/>
              <w:jc w:val="left"/>
              <w:rPr>
                <w:rFonts w:ascii="Arial" w:hAnsi="Arial" w:cs="Arial"/>
                <w:sz w:val="18"/>
                <w:szCs w:val="18"/>
              </w:rPr>
            </w:pPr>
            <w:r w:rsidRPr="00FB5610">
              <w:rPr>
                <w:rFonts w:ascii="Arial" w:hAnsi="Arial" w:cs="Arial"/>
                <w:sz w:val="18"/>
                <w:szCs w:val="18"/>
              </w:rPr>
              <w:t>Słabiej rozwinięte</w:t>
            </w:r>
          </w:p>
        </w:tc>
        <w:tc>
          <w:tcPr>
            <w:tcW w:w="41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6FE9697" w14:textId="65EA4D53"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03. Projekty neutralne w kwestii równouprawnienia płci</w:t>
            </w:r>
          </w:p>
        </w:tc>
        <w:tc>
          <w:tcPr>
            <w:tcW w:w="1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FE3C31E" w14:textId="6E7340F5" w:rsidR="0057352C" w:rsidRPr="00FB5610" w:rsidRDefault="0057352C" w:rsidP="0057352C">
            <w:pPr>
              <w:spacing w:line="240" w:lineRule="auto"/>
              <w:rPr>
                <w:rFonts w:ascii="Arial" w:hAnsi="Arial" w:cs="Arial"/>
                <w:sz w:val="18"/>
                <w:szCs w:val="18"/>
              </w:rPr>
            </w:pPr>
            <w:r w:rsidRPr="00FB5610">
              <w:rPr>
                <w:rFonts w:ascii="Arial" w:hAnsi="Arial" w:cs="Arial"/>
                <w:sz w:val="18"/>
                <w:szCs w:val="18"/>
              </w:rPr>
              <w:t>18 792 153</w:t>
            </w:r>
          </w:p>
        </w:tc>
      </w:tr>
    </w:tbl>
    <w:p w14:paraId="099C88F3" w14:textId="77777777" w:rsidR="00385397" w:rsidRPr="00FB5610" w:rsidRDefault="00385397" w:rsidP="00D95F19">
      <w:pPr>
        <w:pStyle w:val="Text1"/>
        <w:spacing w:before="0" w:after="0" w:line="276" w:lineRule="auto"/>
        <w:ind w:left="0"/>
        <w:rPr>
          <w:rFonts w:ascii="Arial" w:hAnsi="Arial" w:cs="Arial"/>
          <w:sz w:val="20"/>
          <w:szCs w:val="20"/>
        </w:rPr>
      </w:pPr>
    </w:p>
    <w:p w14:paraId="553E7711" w14:textId="77777777" w:rsidR="00385397" w:rsidRPr="00FB5610" w:rsidRDefault="00385397" w:rsidP="00D95F19">
      <w:pPr>
        <w:spacing w:before="0" w:after="160" w:line="259" w:lineRule="auto"/>
        <w:ind w:left="708"/>
        <w:rPr>
          <w:rFonts w:ascii="Arial" w:eastAsia="Czcionka tekstu podstawowego" w:hAnsi="Arial" w:cs="Arial"/>
          <w:sz w:val="20"/>
          <w:szCs w:val="20"/>
          <w:lang w:eastAsia="pl-PL" w:bidi="pl-PL"/>
        </w:rPr>
      </w:pPr>
      <w:r w:rsidRPr="00FB5610">
        <w:rPr>
          <w:rFonts w:ascii="Arial" w:eastAsia="Czcionka tekstu podstawowego" w:hAnsi="Arial" w:cs="Arial"/>
          <w:sz w:val="20"/>
          <w:szCs w:val="20"/>
          <w:lang w:eastAsia="pl-PL" w:bidi="pl-PL"/>
        </w:rPr>
        <w:br w:type="page"/>
      </w:r>
    </w:p>
    <w:p w14:paraId="315F7FA0" w14:textId="77777777" w:rsidR="005A6083" w:rsidRPr="00FB5610" w:rsidRDefault="005A6083" w:rsidP="00984C23">
      <w:pPr>
        <w:pStyle w:val="Nagwek1"/>
        <w:sectPr w:rsidR="005A6083" w:rsidRPr="00FB5610" w:rsidSect="00F33DA6">
          <w:footnotePr>
            <w:numRestart w:val="eachPage"/>
          </w:footnotePr>
          <w:pgSz w:w="11907" w:h="16839" w:code="9"/>
          <w:pgMar w:top="1418" w:right="1418" w:bottom="1418" w:left="1418" w:header="567" w:footer="567" w:gutter="0"/>
          <w:cols w:space="720"/>
          <w:docGrid w:linePitch="360"/>
        </w:sectPr>
      </w:pPr>
    </w:p>
    <w:p w14:paraId="381F8D9A" w14:textId="08EC621B" w:rsidR="008A2CE4" w:rsidRPr="00FB5610" w:rsidRDefault="00D44D63" w:rsidP="00984C23">
      <w:pPr>
        <w:pStyle w:val="Nagwek1"/>
      </w:pPr>
      <w:bookmarkStart w:id="198" w:name="_Toc202582809"/>
      <w:bookmarkStart w:id="199" w:name="_Toc96274541"/>
      <w:bookmarkStart w:id="200" w:name="_Toc181019639"/>
      <w:r w:rsidRPr="00FB5610">
        <w:lastRenderedPageBreak/>
        <w:t xml:space="preserve">3. </w:t>
      </w:r>
      <w:r w:rsidR="008A2CE4" w:rsidRPr="00FB5610">
        <w:t>Plan finansow</w:t>
      </w:r>
      <w:r w:rsidR="00EF3CBE" w:rsidRPr="00FB5610">
        <w:t>y</w:t>
      </w:r>
      <w:bookmarkEnd w:id="198"/>
      <w:bookmarkEnd w:id="199"/>
      <w:bookmarkEnd w:id="200"/>
    </w:p>
    <w:p w14:paraId="2FB3230F" w14:textId="7A7E4439" w:rsidR="00156A40" w:rsidRDefault="006403C5" w:rsidP="00156A40">
      <w:pPr>
        <w:pStyle w:val="Text1"/>
        <w:spacing w:before="0" w:after="0" w:line="276" w:lineRule="auto"/>
        <w:ind w:left="0"/>
        <w:jc w:val="both"/>
        <w:rPr>
          <w:rFonts w:ascii="Arial" w:hAnsi="Arial" w:cs="Arial"/>
          <w:sz w:val="20"/>
          <w:szCs w:val="20"/>
        </w:rPr>
      </w:pPr>
      <w:r w:rsidRPr="00FB5610">
        <w:rPr>
          <w:rFonts w:ascii="Arial" w:hAnsi="Arial" w:cs="Arial"/>
          <w:sz w:val="20"/>
          <w:szCs w:val="20"/>
        </w:rPr>
        <w:t>Tabela 10</w:t>
      </w:r>
      <w:r w:rsidR="00BB5D23">
        <w:rPr>
          <w:rFonts w:ascii="Arial" w:hAnsi="Arial" w:cs="Arial"/>
          <w:sz w:val="20"/>
          <w:szCs w:val="20"/>
        </w:rPr>
        <w:t>.</w:t>
      </w:r>
      <w:r w:rsidRPr="00FB5610">
        <w:rPr>
          <w:rFonts w:ascii="Arial" w:hAnsi="Arial" w:cs="Arial"/>
          <w:sz w:val="20"/>
          <w:szCs w:val="20"/>
        </w:rPr>
        <w:t xml:space="preserve"> Środki finansowe w podziale na poszczególne lata</w:t>
      </w:r>
    </w:p>
    <w:tbl>
      <w:tblPr>
        <w:tblW w:w="5000" w:type="pct"/>
        <w:tblCellMar>
          <w:left w:w="70" w:type="dxa"/>
          <w:right w:w="70" w:type="dxa"/>
        </w:tblCellMar>
        <w:tblLook w:val="04A0" w:firstRow="1" w:lastRow="0" w:firstColumn="1" w:lastColumn="0" w:noHBand="0" w:noVBand="1"/>
        <w:tblCaption w:val="Tabela 10. Środki finansowe w podziale na poszczególne lata"/>
        <w:tblDescription w:val="Tabela 10. Środki finansowe w podziale na poszczególne lata"/>
      </w:tblPr>
      <w:tblGrid>
        <w:gridCol w:w="1736"/>
        <w:gridCol w:w="1404"/>
        <w:gridCol w:w="1064"/>
        <w:gridCol w:w="1064"/>
        <w:gridCol w:w="1064"/>
        <w:gridCol w:w="1064"/>
        <w:gridCol w:w="1065"/>
        <w:gridCol w:w="1092"/>
        <w:gridCol w:w="1092"/>
        <w:gridCol w:w="1092"/>
        <w:gridCol w:w="1092"/>
        <w:gridCol w:w="1164"/>
      </w:tblGrid>
      <w:tr w:rsidR="0057097F" w:rsidRPr="0057097F" w14:paraId="3E25C798" w14:textId="77777777" w:rsidTr="0057097F">
        <w:trPr>
          <w:trHeight w:val="900"/>
          <w:tblHeader/>
        </w:trPr>
        <w:tc>
          <w:tcPr>
            <w:tcW w:w="629" w:type="pct"/>
            <w:tcBorders>
              <w:top w:val="single" w:sz="4" w:space="0" w:color="auto"/>
              <w:left w:val="single" w:sz="4" w:space="0" w:color="auto"/>
              <w:bottom w:val="single" w:sz="4" w:space="0" w:color="auto"/>
              <w:right w:val="single" w:sz="4" w:space="0" w:color="auto"/>
            </w:tcBorders>
            <w:shd w:val="clear" w:color="auto" w:fill="FFE599" w:themeFill="accent4" w:themeFillTint="66"/>
            <w:noWrap/>
            <w:vAlign w:val="center"/>
            <w:hideMark/>
          </w:tcPr>
          <w:p w14:paraId="10F18B3D"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Fundusz</w:t>
            </w:r>
          </w:p>
        </w:tc>
        <w:tc>
          <w:tcPr>
            <w:tcW w:w="466"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1D77701D"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Kategoria regionu</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0A14D0EB"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2021</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5B9F8CAE"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2022</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12E4C9BA"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2023</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6E1BA83A"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2024</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3611BA19"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2025</w:t>
            </w:r>
          </w:p>
        </w:tc>
        <w:tc>
          <w:tcPr>
            <w:tcW w:w="390" w:type="pct"/>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611D22D4"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 xml:space="preserve">2026 </w:t>
            </w:r>
            <w:r w:rsidRPr="0057097F">
              <w:rPr>
                <w:rFonts w:ascii="Arial" w:eastAsia="Times New Roman" w:hAnsi="Arial" w:cs="Arial"/>
                <w:color w:val="000000"/>
                <w:sz w:val="16"/>
                <w:szCs w:val="16"/>
                <w:lang w:eastAsia="pl-PL"/>
              </w:rPr>
              <w:br/>
              <w:t>Środki finansowe bez kwoty elastyczności</w:t>
            </w:r>
          </w:p>
        </w:tc>
        <w:tc>
          <w:tcPr>
            <w:tcW w:w="390" w:type="pct"/>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35CDFF60"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 xml:space="preserve">2026 </w:t>
            </w:r>
            <w:r w:rsidRPr="0057097F">
              <w:rPr>
                <w:rFonts w:ascii="Arial" w:eastAsia="Times New Roman" w:hAnsi="Arial" w:cs="Arial"/>
                <w:color w:val="000000"/>
                <w:sz w:val="16"/>
                <w:szCs w:val="16"/>
                <w:lang w:eastAsia="pl-PL"/>
              </w:rPr>
              <w:br/>
              <w:t>Kwota elastyczności</w:t>
            </w:r>
          </w:p>
        </w:tc>
        <w:tc>
          <w:tcPr>
            <w:tcW w:w="390" w:type="pct"/>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3ACACFFB"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 xml:space="preserve">2027 </w:t>
            </w:r>
            <w:r w:rsidRPr="0057097F">
              <w:rPr>
                <w:rFonts w:ascii="Arial" w:eastAsia="Times New Roman" w:hAnsi="Arial" w:cs="Arial"/>
                <w:color w:val="000000"/>
                <w:sz w:val="16"/>
                <w:szCs w:val="16"/>
                <w:lang w:eastAsia="pl-PL"/>
              </w:rPr>
              <w:br/>
              <w:t>Środki finansowe bez kwoty elastyczności</w:t>
            </w:r>
          </w:p>
        </w:tc>
        <w:tc>
          <w:tcPr>
            <w:tcW w:w="390" w:type="pct"/>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11999C50"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 xml:space="preserve">2027 </w:t>
            </w:r>
            <w:r w:rsidRPr="0057097F">
              <w:rPr>
                <w:rFonts w:ascii="Arial" w:eastAsia="Times New Roman" w:hAnsi="Arial" w:cs="Arial"/>
                <w:color w:val="000000"/>
                <w:sz w:val="16"/>
                <w:szCs w:val="16"/>
                <w:lang w:eastAsia="pl-PL"/>
              </w:rPr>
              <w:br/>
              <w:t>Kwota elastyczności</w:t>
            </w:r>
          </w:p>
        </w:tc>
        <w:tc>
          <w:tcPr>
            <w:tcW w:w="390" w:type="pct"/>
            <w:tcBorders>
              <w:top w:val="single" w:sz="4" w:space="0" w:color="auto"/>
              <w:left w:val="nil"/>
              <w:bottom w:val="single" w:sz="4" w:space="0" w:color="auto"/>
              <w:right w:val="single" w:sz="4" w:space="0" w:color="auto"/>
            </w:tcBorders>
            <w:shd w:val="clear" w:color="auto" w:fill="FFE599" w:themeFill="accent4" w:themeFillTint="66"/>
            <w:noWrap/>
            <w:vAlign w:val="center"/>
            <w:hideMark/>
          </w:tcPr>
          <w:p w14:paraId="4D0E7185" w14:textId="77777777" w:rsidR="0057097F" w:rsidRPr="0057097F" w:rsidRDefault="0057097F" w:rsidP="0057097F">
            <w:pPr>
              <w:spacing w:before="0" w:after="0" w:line="240" w:lineRule="auto"/>
              <w:rPr>
                <w:rFonts w:ascii="Arial" w:eastAsia="Times New Roman" w:hAnsi="Arial" w:cs="Arial"/>
                <w:color w:val="000000"/>
                <w:sz w:val="16"/>
                <w:szCs w:val="16"/>
                <w:lang w:eastAsia="pl-PL"/>
              </w:rPr>
            </w:pPr>
            <w:r w:rsidRPr="0057097F">
              <w:rPr>
                <w:rFonts w:ascii="Arial" w:eastAsia="Times New Roman" w:hAnsi="Arial" w:cs="Arial"/>
                <w:color w:val="000000"/>
                <w:sz w:val="16"/>
                <w:szCs w:val="16"/>
                <w:lang w:eastAsia="pl-PL"/>
              </w:rPr>
              <w:t>Ogółem</w:t>
            </w:r>
          </w:p>
        </w:tc>
      </w:tr>
      <w:tr w:rsidR="0057097F" w:rsidRPr="0057097F" w14:paraId="2AFFAC67" w14:textId="77777777" w:rsidTr="0057097F">
        <w:trPr>
          <w:trHeight w:val="240"/>
        </w:trPr>
        <w:tc>
          <w:tcPr>
            <w:tcW w:w="629" w:type="pct"/>
            <w:tcBorders>
              <w:top w:val="nil"/>
              <w:left w:val="single" w:sz="4" w:space="0" w:color="auto"/>
              <w:bottom w:val="single" w:sz="4" w:space="0" w:color="auto"/>
              <w:right w:val="single" w:sz="4" w:space="0" w:color="auto"/>
            </w:tcBorders>
            <w:shd w:val="clear" w:color="auto" w:fill="auto"/>
            <w:noWrap/>
            <w:vAlign w:val="center"/>
            <w:hideMark/>
          </w:tcPr>
          <w:p w14:paraId="4A66E89C"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EFRR</w:t>
            </w:r>
          </w:p>
        </w:tc>
        <w:tc>
          <w:tcPr>
            <w:tcW w:w="466" w:type="pct"/>
            <w:tcBorders>
              <w:top w:val="nil"/>
              <w:left w:val="nil"/>
              <w:bottom w:val="single" w:sz="4" w:space="0" w:color="auto"/>
              <w:right w:val="single" w:sz="4" w:space="0" w:color="auto"/>
            </w:tcBorders>
            <w:shd w:val="clear" w:color="auto" w:fill="auto"/>
            <w:noWrap/>
            <w:vAlign w:val="center"/>
            <w:hideMark/>
          </w:tcPr>
          <w:p w14:paraId="68F69311"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Lepiej rozwinięte</w:t>
            </w:r>
          </w:p>
        </w:tc>
        <w:tc>
          <w:tcPr>
            <w:tcW w:w="390" w:type="pct"/>
            <w:tcBorders>
              <w:top w:val="nil"/>
              <w:left w:val="nil"/>
              <w:bottom w:val="single" w:sz="4" w:space="0" w:color="auto"/>
              <w:right w:val="single" w:sz="4" w:space="0" w:color="auto"/>
            </w:tcBorders>
            <w:shd w:val="clear" w:color="auto" w:fill="auto"/>
            <w:noWrap/>
            <w:vAlign w:val="center"/>
            <w:hideMark/>
          </w:tcPr>
          <w:p w14:paraId="5674F0AE"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5F422690"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63 997 981</w:t>
            </w:r>
          </w:p>
        </w:tc>
        <w:tc>
          <w:tcPr>
            <w:tcW w:w="390" w:type="pct"/>
            <w:tcBorders>
              <w:top w:val="nil"/>
              <w:left w:val="nil"/>
              <w:bottom w:val="single" w:sz="4" w:space="0" w:color="auto"/>
              <w:right w:val="single" w:sz="4" w:space="0" w:color="auto"/>
            </w:tcBorders>
            <w:shd w:val="clear" w:color="auto" w:fill="auto"/>
            <w:noWrap/>
            <w:vAlign w:val="center"/>
            <w:hideMark/>
          </w:tcPr>
          <w:p w14:paraId="07CE5CF9"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65 027 456</w:t>
            </w:r>
          </w:p>
        </w:tc>
        <w:tc>
          <w:tcPr>
            <w:tcW w:w="390" w:type="pct"/>
            <w:tcBorders>
              <w:top w:val="nil"/>
              <w:left w:val="nil"/>
              <w:bottom w:val="single" w:sz="4" w:space="0" w:color="auto"/>
              <w:right w:val="single" w:sz="4" w:space="0" w:color="auto"/>
            </w:tcBorders>
            <w:shd w:val="clear" w:color="auto" w:fill="auto"/>
            <w:noWrap/>
            <w:vAlign w:val="center"/>
            <w:hideMark/>
          </w:tcPr>
          <w:p w14:paraId="12D17D33"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66 077 764</w:t>
            </w:r>
          </w:p>
        </w:tc>
        <w:tc>
          <w:tcPr>
            <w:tcW w:w="390" w:type="pct"/>
            <w:tcBorders>
              <w:top w:val="nil"/>
              <w:left w:val="nil"/>
              <w:bottom w:val="single" w:sz="4" w:space="0" w:color="auto"/>
              <w:right w:val="single" w:sz="4" w:space="0" w:color="auto"/>
            </w:tcBorders>
            <w:shd w:val="clear" w:color="auto" w:fill="auto"/>
            <w:noWrap/>
            <w:vAlign w:val="center"/>
            <w:hideMark/>
          </w:tcPr>
          <w:p w14:paraId="09BCBE9C"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67 149 074</w:t>
            </w:r>
          </w:p>
        </w:tc>
        <w:tc>
          <w:tcPr>
            <w:tcW w:w="390" w:type="pct"/>
            <w:tcBorders>
              <w:top w:val="nil"/>
              <w:left w:val="nil"/>
              <w:bottom w:val="single" w:sz="4" w:space="0" w:color="auto"/>
              <w:right w:val="single" w:sz="4" w:space="0" w:color="auto"/>
            </w:tcBorders>
            <w:shd w:val="clear" w:color="auto" w:fill="auto"/>
            <w:noWrap/>
            <w:vAlign w:val="center"/>
            <w:hideMark/>
          </w:tcPr>
          <w:p w14:paraId="28E9192D"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27 822 041</w:t>
            </w:r>
          </w:p>
        </w:tc>
        <w:tc>
          <w:tcPr>
            <w:tcW w:w="390" w:type="pct"/>
            <w:tcBorders>
              <w:top w:val="nil"/>
              <w:left w:val="nil"/>
              <w:bottom w:val="single" w:sz="4" w:space="0" w:color="auto"/>
              <w:right w:val="single" w:sz="4" w:space="0" w:color="auto"/>
            </w:tcBorders>
            <w:shd w:val="clear" w:color="auto" w:fill="auto"/>
            <w:noWrap/>
            <w:vAlign w:val="center"/>
            <w:hideMark/>
          </w:tcPr>
          <w:p w14:paraId="11779729"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27 822 041</w:t>
            </w:r>
          </w:p>
        </w:tc>
        <w:tc>
          <w:tcPr>
            <w:tcW w:w="390" w:type="pct"/>
            <w:tcBorders>
              <w:top w:val="nil"/>
              <w:left w:val="nil"/>
              <w:bottom w:val="single" w:sz="4" w:space="0" w:color="auto"/>
              <w:right w:val="single" w:sz="4" w:space="0" w:color="auto"/>
            </w:tcBorders>
            <w:shd w:val="clear" w:color="auto" w:fill="auto"/>
            <w:noWrap/>
            <w:vAlign w:val="center"/>
            <w:hideMark/>
          </w:tcPr>
          <w:p w14:paraId="33EEC222"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28 379 342</w:t>
            </w:r>
          </w:p>
        </w:tc>
        <w:tc>
          <w:tcPr>
            <w:tcW w:w="390" w:type="pct"/>
            <w:tcBorders>
              <w:top w:val="nil"/>
              <w:left w:val="nil"/>
              <w:bottom w:val="single" w:sz="4" w:space="0" w:color="auto"/>
              <w:right w:val="single" w:sz="4" w:space="0" w:color="auto"/>
            </w:tcBorders>
            <w:shd w:val="clear" w:color="auto" w:fill="auto"/>
            <w:noWrap/>
            <w:vAlign w:val="center"/>
            <w:hideMark/>
          </w:tcPr>
          <w:p w14:paraId="699A5BB4"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28 379 342</w:t>
            </w:r>
          </w:p>
        </w:tc>
        <w:tc>
          <w:tcPr>
            <w:tcW w:w="390" w:type="pct"/>
            <w:tcBorders>
              <w:top w:val="nil"/>
              <w:left w:val="nil"/>
              <w:bottom w:val="single" w:sz="4" w:space="0" w:color="auto"/>
              <w:right w:val="single" w:sz="4" w:space="0" w:color="auto"/>
            </w:tcBorders>
            <w:shd w:val="clear" w:color="auto" w:fill="auto"/>
            <w:noWrap/>
            <w:vAlign w:val="center"/>
            <w:hideMark/>
          </w:tcPr>
          <w:p w14:paraId="61BD01EC"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374 655 041</w:t>
            </w:r>
          </w:p>
        </w:tc>
      </w:tr>
      <w:tr w:rsidR="0057097F" w:rsidRPr="0057097F" w14:paraId="3D390791" w14:textId="77777777" w:rsidTr="0057097F">
        <w:trPr>
          <w:trHeight w:val="240"/>
        </w:trPr>
        <w:tc>
          <w:tcPr>
            <w:tcW w:w="629" w:type="pct"/>
            <w:tcBorders>
              <w:top w:val="nil"/>
              <w:left w:val="single" w:sz="4" w:space="0" w:color="auto"/>
              <w:bottom w:val="single" w:sz="4" w:space="0" w:color="auto"/>
              <w:right w:val="single" w:sz="4" w:space="0" w:color="auto"/>
            </w:tcBorders>
            <w:shd w:val="clear" w:color="auto" w:fill="auto"/>
            <w:noWrap/>
            <w:vAlign w:val="center"/>
            <w:hideMark/>
          </w:tcPr>
          <w:p w14:paraId="2D85B3F3"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EFRR</w:t>
            </w:r>
          </w:p>
        </w:tc>
        <w:tc>
          <w:tcPr>
            <w:tcW w:w="466" w:type="pct"/>
            <w:tcBorders>
              <w:top w:val="nil"/>
              <w:left w:val="nil"/>
              <w:bottom w:val="single" w:sz="4" w:space="0" w:color="auto"/>
              <w:right w:val="single" w:sz="4" w:space="0" w:color="auto"/>
            </w:tcBorders>
            <w:shd w:val="clear" w:color="auto" w:fill="auto"/>
            <w:noWrap/>
            <w:vAlign w:val="center"/>
            <w:hideMark/>
          </w:tcPr>
          <w:p w14:paraId="7D554485"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Słabiej rozwinięte</w:t>
            </w:r>
          </w:p>
        </w:tc>
        <w:tc>
          <w:tcPr>
            <w:tcW w:w="390" w:type="pct"/>
            <w:tcBorders>
              <w:top w:val="nil"/>
              <w:left w:val="nil"/>
              <w:bottom w:val="single" w:sz="4" w:space="0" w:color="auto"/>
              <w:right w:val="single" w:sz="4" w:space="0" w:color="auto"/>
            </w:tcBorders>
            <w:shd w:val="clear" w:color="auto" w:fill="auto"/>
            <w:noWrap/>
            <w:vAlign w:val="center"/>
            <w:hideMark/>
          </w:tcPr>
          <w:p w14:paraId="4B329AF3"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6F6F4733"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180 539 397</w:t>
            </w:r>
          </w:p>
        </w:tc>
        <w:tc>
          <w:tcPr>
            <w:tcW w:w="390" w:type="pct"/>
            <w:tcBorders>
              <w:top w:val="nil"/>
              <w:left w:val="nil"/>
              <w:bottom w:val="single" w:sz="4" w:space="0" w:color="auto"/>
              <w:right w:val="single" w:sz="4" w:space="0" w:color="auto"/>
            </w:tcBorders>
            <w:shd w:val="clear" w:color="auto" w:fill="auto"/>
            <w:noWrap/>
            <w:vAlign w:val="center"/>
            <w:hideMark/>
          </w:tcPr>
          <w:p w14:paraId="1B0B5116"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187 328 819</w:t>
            </w:r>
          </w:p>
        </w:tc>
        <w:tc>
          <w:tcPr>
            <w:tcW w:w="390" w:type="pct"/>
            <w:tcBorders>
              <w:top w:val="nil"/>
              <w:left w:val="nil"/>
              <w:bottom w:val="single" w:sz="4" w:space="0" w:color="auto"/>
              <w:right w:val="single" w:sz="4" w:space="0" w:color="auto"/>
            </w:tcBorders>
            <w:shd w:val="clear" w:color="auto" w:fill="auto"/>
            <w:noWrap/>
            <w:vAlign w:val="center"/>
            <w:hideMark/>
          </w:tcPr>
          <w:p w14:paraId="1C327FA7"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195 368 764</w:t>
            </w:r>
          </w:p>
        </w:tc>
        <w:tc>
          <w:tcPr>
            <w:tcW w:w="390" w:type="pct"/>
            <w:tcBorders>
              <w:top w:val="nil"/>
              <w:left w:val="nil"/>
              <w:bottom w:val="single" w:sz="4" w:space="0" w:color="auto"/>
              <w:right w:val="single" w:sz="4" w:space="0" w:color="auto"/>
            </w:tcBorders>
            <w:shd w:val="clear" w:color="auto" w:fill="auto"/>
            <w:noWrap/>
            <w:vAlign w:val="center"/>
            <w:hideMark/>
          </w:tcPr>
          <w:p w14:paraId="5857E828"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203 735 806</w:t>
            </w:r>
          </w:p>
        </w:tc>
        <w:tc>
          <w:tcPr>
            <w:tcW w:w="390" w:type="pct"/>
            <w:tcBorders>
              <w:top w:val="nil"/>
              <w:left w:val="nil"/>
              <w:bottom w:val="single" w:sz="4" w:space="0" w:color="auto"/>
              <w:right w:val="single" w:sz="4" w:space="0" w:color="auto"/>
            </w:tcBorders>
            <w:shd w:val="clear" w:color="auto" w:fill="auto"/>
            <w:noWrap/>
            <w:vAlign w:val="center"/>
            <w:hideMark/>
          </w:tcPr>
          <w:p w14:paraId="3F72331A"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88 825 245</w:t>
            </w:r>
          </w:p>
        </w:tc>
        <w:tc>
          <w:tcPr>
            <w:tcW w:w="390" w:type="pct"/>
            <w:tcBorders>
              <w:top w:val="nil"/>
              <w:left w:val="nil"/>
              <w:bottom w:val="single" w:sz="4" w:space="0" w:color="auto"/>
              <w:right w:val="single" w:sz="4" w:space="0" w:color="auto"/>
            </w:tcBorders>
            <w:shd w:val="clear" w:color="auto" w:fill="auto"/>
            <w:noWrap/>
            <w:vAlign w:val="center"/>
            <w:hideMark/>
          </w:tcPr>
          <w:p w14:paraId="1B1F4DDB"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88 825 245</w:t>
            </w:r>
          </w:p>
        </w:tc>
        <w:tc>
          <w:tcPr>
            <w:tcW w:w="390" w:type="pct"/>
            <w:tcBorders>
              <w:top w:val="nil"/>
              <w:left w:val="nil"/>
              <w:bottom w:val="single" w:sz="4" w:space="0" w:color="auto"/>
              <w:right w:val="single" w:sz="4" w:space="0" w:color="auto"/>
            </w:tcBorders>
            <w:shd w:val="clear" w:color="auto" w:fill="auto"/>
            <w:noWrap/>
            <w:vAlign w:val="center"/>
            <w:hideMark/>
          </w:tcPr>
          <w:p w14:paraId="1AFA8322"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93 389 942</w:t>
            </w:r>
          </w:p>
        </w:tc>
        <w:tc>
          <w:tcPr>
            <w:tcW w:w="390" w:type="pct"/>
            <w:tcBorders>
              <w:top w:val="nil"/>
              <w:left w:val="nil"/>
              <w:bottom w:val="single" w:sz="4" w:space="0" w:color="auto"/>
              <w:right w:val="single" w:sz="4" w:space="0" w:color="auto"/>
            </w:tcBorders>
            <w:shd w:val="clear" w:color="auto" w:fill="auto"/>
            <w:noWrap/>
            <w:vAlign w:val="center"/>
            <w:hideMark/>
          </w:tcPr>
          <w:p w14:paraId="17856826"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93 389 942</w:t>
            </w:r>
          </w:p>
        </w:tc>
        <w:tc>
          <w:tcPr>
            <w:tcW w:w="390" w:type="pct"/>
            <w:tcBorders>
              <w:top w:val="nil"/>
              <w:left w:val="nil"/>
              <w:bottom w:val="single" w:sz="4" w:space="0" w:color="auto"/>
              <w:right w:val="single" w:sz="4" w:space="0" w:color="auto"/>
            </w:tcBorders>
            <w:shd w:val="clear" w:color="auto" w:fill="auto"/>
            <w:noWrap/>
            <w:vAlign w:val="center"/>
            <w:hideMark/>
          </w:tcPr>
          <w:p w14:paraId="73F94781"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1 131 403 160</w:t>
            </w:r>
          </w:p>
        </w:tc>
      </w:tr>
      <w:tr w:rsidR="0057097F" w:rsidRPr="0057097F" w14:paraId="028E61E3" w14:textId="77777777" w:rsidTr="0057097F">
        <w:trPr>
          <w:trHeight w:val="240"/>
        </w:trPr>
        <w:tc>
          <w:tcPr>
            <w:tcW w:w="629" w:type="pct"/>
            <w:tcBorders>
              <w:top w:val="nil"/>
              <w:left w:val="single" w:sz="4" w:space="0" w:color="auto"/>
              <w:bottom w:val="single" w:sz="4" w:space="0" w:color="auto"/>
              <w:right w:val="nil"/>
            </w:tcBorders>
            <w:shd w:val="clear" w:color="auto" w:fill="auto"/>
            <w:noWrap/>
            <w:vAlign w:val="center"/>
            <w:hideMark/>
          </w:tcPr>
          <w:p w14:paraId="4FE40823"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EFRR ogółem</w:t>
            </w:r>
          </w:p>
        </w:tc>
        <w:tc>
          <w:tcPr>
            <w:tcW w:w="466" w:type="pct"/>
            <w:tcBorders>
              <w:top w:val="nil"/>
              <w:left w:val="nil"/>
              <w:bottom w:val="single" w:sz="4" w:space="0" w:color="auto"/>
              <w:right w:val="single" w:sz="4" w:space="0" w:color="auto"/>
            </w:tcBorders>
            <w:shd w:val="clear" w:color="auto" w:fill="auto"/>
            <w:noWrap/>
            <w:vAlign w:val="center"/>
            <w:hideMark/>
          </w:tcPr>
          <w:p w14:paraId="7A1904F9" w14:textId="77777777" w:rsidR="0057097F" w:rsidRPr="00394B2F" w:rsidRDefault="0057097F" w:rsidP="0057097F">
            <w:pPr>
              <w:spacing w:before="0" w:after="0" w:line="240" w:lineRule="auto"/>
              <w:rPr>
                <w:rFonts w:ascii="Arial" w:eastAsia="Times New Roman" w:hAnsi="Arial" w:cs="Arial"/>
                <w:color w:val="FFFFFF" w:themeColor="background1"/>
                <w:sz w:val="16"/>
                <w:szCs w:val="16"/>
                <w:lang w:eastAsia="pl-PL"/>
              </w:rPr>
            </w:pPr>
            <w:r w:rsidRPr="00394B2F">
              <w:rPr>
                <w:rFonts w:ascii="Arial" w:eastAsia="Times New Roman" w:hAnsi="Arial" w:cs="Arial"/>
                <w:color w:val="FFFFFF" w:themeColor="background1"/>
                <w:sz w:val="16"/>
                <w:szCs w:val="16"/>
                <w:lang w:eastAsia="pl-PL"/>
              </w:rPr>
              <w:t>nie dotyczy</w:t>
            </w:r>
          </w:p>
        </w:tc>
        <w:tc>
          <w:tcPr>
            <w:tcW w:w="390" w:type="pct"/>
            <w:tcBorders>
              <w:top w:val="nil"/>
              <w:left w:val="nil"/>
              <w:bottom w:val="single" w:sz="4" w:space="0" w:color="auto"/>
              <w:right w:val="single" w:sz="4" w:space="0" w:color="auto"/>
            </w:tcBorders>
            <w:shd w:val="clear" w:color="auto" w:fill="auto"/>
            <w:noWrap/>
            <w:vAlign w:val="center"/>
            <w:hideMark/>
          </w:tcPr>
          <w:p w14:paraId="2CE0B1A1"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430B39FD"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244 537 378</w:t>
            </w:r>
          </w:p>
        </w:tc>
        <w:tc>
          <w:tcPr>
            <w:tcW w:w="390" w:type="pct"/>
            <w:tcBorders>
              <w:top w:val="nil"/>
              <w:left w:val="nil"/>
              <w:bottom w:val="single" w:sz="4" w:space="0" w:color="auto"/>
              <w:right w:val="single" w:sz="4" w:space="0" w:color="auto"/>
            </w:tcBorders>
            <w:shd w:val="clear" w:color="auto" w:fill="auto"/>
            <w:noWrap/>
            <w:vAlign w:val="center"/>
            <w:hideMark/>
          </w:tcPr>
          <w:p w14:paraId="20BC8A36"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252 356 275</w:t>
            </w:r>
          </w:p>
        </w:tc>
        <w:tc>
          <w:tcPr>
            <w:tcW w:w="390" w:type="pct"/>
            <w:tcBorders>
              <w:top w:val="nil"/>
              <w:left w:val="nil"/>
              <w:bottom w:val="single" w:sz="4" w:space="0" w:color="auto"/>
              <w:right w:val="single" w:sz="4" w:space="0" w:color="auto"/>
            </w:tcBorders>
            <w:shd w:val="clear" w:color="auto" w:fill="auto"/>
            <w:noWrap/>
            <w:vAlign w:val="center"/>
            <w:hideMark/>
          </w:tcPr>
          <w:p w14:paraId="7C0EF149"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261 446 528</w:t>
            </w:r>
          </w:p>
        </w:tc>
        <w:tc>
          <w:tcPr>
            <w:tcW w:w="390" w:type="pct"/>
            <w:tcBorders>
              <w:top w:val="nil"/>
              <w:left w:val="nil"/>
              <w:bottom w:val="single" w:sz="4" w:space="0" w:color="auto"/>
              <w:right w:val="single" w:sz="4" w:space="0" w:color="auto"/>
            </w:tcBorders>
            <w:shd w:val="clear" w:color="auto" w:fill="auto"/>
            <w:noWrap/>
            <w:vAlign w:val="center"/>
            <w:hideMark/>
          </w:tcPr>
          <w:p w14:paraId="644B7C25"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270 884 880</w:t>
            </w:r>
          </w:p>
        </w:tc>
        <w:tc>
          <w:tcPr>
            <w:tcW w:w="390" w:type="pct"/>
            <w:tcBorders>
              <w:top w:val="nil"/>
              <w:left w:val="nil"/>
              <w:bottom w:val="single" w:sz="4" w:space="0" w:color="auto"/>
              <w:right w:val="single" w:sz="4" w:space="0" w:color="auto"/>
            </w:tcBorders>
            <w:shd w:val="clear" w:color="auto" w:fill="auto"/>
            <w:noWrap/>
            <w:vAlign w:val="center"/>
            <w:hideMark/>
          </w:tcPr>
          <w:p w14:paraId="3EE696BF"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116 647 286</w:t>
            </w:r>
          </w:p>
        </w:tc>
        <w:tc>
          <w:tcPr>
            <w:tcW w:w="390" w:type="pct"/>
            <w:tcBorders>
              <w:top w:val="nil"/>
              <w:left w:val="nil"/>
              <w:bottom w:val="single" w:sz="4" w:space="0" w:color="auto"/>
              <w:right w:val="single" w:sz="4" w:space="0" w:color="auto"/>
            </w:tcBorders>
            <w:shd w:val="clear" w:color="auto" w:fill="auto"/>
            <w:noWrap/>
            <w:vAlign w:val="center"/>
            <w:hideMark/>
          </w:tcPr>
          <w:p w14:paraId="2F31E82B"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116 647 286</w:t>
            </w:r>
          </w:p>
        </w:tc>
        <w:tc>
          <w:tcPr>
            <w:tcW w:w="390" w:type="pct"/>
            <w:tcBorders>
              <w:top w:val="nil"/>
              <w:left w:val="nil"/>
              <w:bottom w:val="single" w:sz="4" w:space="0" w:color="auto"/>
              <w:right w:val="single" w:sz="4" w:space="0" w:color="auto"/>
            </w:tcBorders>
            <w:shd w:val="clear" w:color="auto" w:fill="auto"/>
            <w:noWrap/>
            <w:vAlign w:val="center"/>
            <w:hideMark/>
          </w:tcPr>
          <w:p w14:paraId="28A477BD"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121 769 284</w:t>
            </w:r>
          </w:p>
        </w:tc>
        <w:tc>
          <w:tcPr>
            <w:tcW w:w="390" w:type="pct"/>
            <w:tcBorders>
              <w:top w:val="nil"/>
              <w:left w:val="nil"/>
              <w:bottom w:val="single" w:sz="4" w:space="0" w:color="auto"/>
              <w:right w:val="single" w:sz="4" w:space="0" w:color="auto"/>
            </w:tcBorders>
            <w:shd w:val="clear" w:color="auto" w:fill="auto"/>
            <w:noWrap/>
            <w:vAlign w:val="center"/>
            <w:hideMark/>
          </w:tcPr>
          <w:p w14:paraId="48925764"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121 769 284</w:t>
            </w:r>
          </w:p>
        </w:tc>
        <w:tc>
          <w:tcPr>
            <w:tcW w:w="390" w:type="pct"/>
            <w:tcBorders>
              <w:top w:val="nil"/>
              <w:left w:val="nil"/>
              <w:bottom w:val="single" w:sz="4" w:space="0" w:color="auto"/>
              <w:right w:val="single" w:sz="4" w:space="0" w:color="auto"/>
            </w:tcBorders>
            <w:shd w:val="clear" w:color="auto" w:fill="auto"/>
            <w:noWrap/>
            <w:vAlign w:val="center"/>
            <w:hideMark/>
          </w:tcPr>
          <w:p w14:paraId="312F66FA"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1 506 058 201</w:t>
            </w:r>
          </w:p>
        </w:tc>
      </w:tr>
      <w:tr w:rsidR="0057097F" w:rsidRPr="0057097F" w14:paraId="6CEC894F" w14:textId="77777777" w:rsidTr="0057097F">
        <w:trPr>
          <w:trHeight w:val="240"/>
        </w:trPr>
        <w:tc>
          <w:tcPr>
            <w:tcW w:w="629" w:type="pct"/>
            <w:tcBorders>
              <w:top w:val="nil"/>
              <w:left w:val="single" w:sz="4" w:space="0" w:color="auto"/>
              <w:bottom w:val="single" w:sz="4" w:space="0" w:color="auto"/>
              <w:right w:val="single" w:sz="4" w:space="0" w:color="auto"/>
            </w:tcBorders>
            <w:shd w:val="clear" w:color="auto" w:fill="auto"/>
            <w:noWrap/>
            <w:vAlign w:val="center"/>
            <w:hideMark/>
          </w:tcPr>
          <w:p w14:paraId="2B4DE582"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EFS+</w:t>
            </w:r>
          </w:p>
        </w:tc>
        <w:tc>
          <w:tcPr>
            <w:tcW w:w="466" w:type="pct"/>
            <w:tcBorders>
              <w:top w:val="nil"/>
              <w:left w:val="nil"/>
              <w:bottom w:val="single" w:sz="4" w:space="0" w:color="auto"/>
              <w:right w:val="single" w:sz="4" w:space="0" w:color="auto"/>
            </w:tcBorders>
            <w:shd w:val="clear" w:color="auto" w:fill="auto"/>
            <w:noWrap/>
            <w:vAlign w:val="center"/>
            <w:hideMark/>
          </w:tcPr>
          <w:p w14:paraId="666A6DDD"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Lepiej rozwinięte</w:t>
            </w:r>
          </w:p>
        </w:tc>
        <w:tc>
          <w:tcPr>
            <w:tcW w:w="390" w:type="pct"/>
            <w:tcBorders>
              <w:top w:val="nil"/>
              <w:left w:val="nil"/>
              <w:bottom w:val="single" w:sz="4" w:space="0" w:color="auto"/>
              <w:right w:val="single" w:sz="4" w:space="0" w:color="auto"/>
            </w:tcBorders>
            <w:shd w:val="clear" w:color="auto" w:fill="auto"/>
            <w:noWrap/>
            <w:vAlign w:val="center"/>
            <w:hideMark/>
          </w:tcPr>
          <w:p w14:paraId="1C05ACA0"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20BC3AD6"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21 664 928</w:t>
            </w:r>
          </w:p>
        </w:tc>
        <w:tc>
          <w:tcPr>
            <w:tcW w:w="390" w:type="pct"/>
            <w:tcBorders>
              <w:top w:val="nil"/>
              <w:left w:val="nil"/>
              <w:bottom w:val="single" w:sz="4" w:space="0" w:color="auto"/>
              <w:right w:val="single" w:sz="4" w:space="0" w:color="auto"/>
            </w:tcBorders>
            <w:shd w:val="clear" w:color="auto" w:fill="auto"/>
            <w:noWrap/>
            <w:vAlign w:val="center"/>
            <w:hideMark/>
          </w:tcPr>
          <w:p w14:paraId="7029ECDF"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22 013 493</w:t>
            </w:r>
          </w:p>
        </w:tc>
        <w:tc>
          <w:tcPr>
            <w:tcW w:w="390" w:type="pct"/>
            <w:tcBorders>
              <w:top w:val="nil"/>
              <w:left w:val="nil"/>
              <w:bottom w:val="single" w:sz="4" w:space="0" w:color="auto"/>
              <w:right w:val="single" w:sz="4" w:space="0" w:color="auto"/>
            </w:tcBorders>
            <w:shd w:val="clear" w:color="auto" w:fill="auto"/>
            <w:noWrap/>
            <w:vAlign w:val="center"/>
            <w:hideMark/>
          </w:tcPr>
          <w:p w14:paraId="13710BA5"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22 369 127</w:t>
            </w:r>
          </w:p>
        </w:tc>
        <w:tc>
          <w:tcPr>
            <w:tcW w:w="390" w:type="pct"/>
            <w:tcBorders>
              <w:top w:val="nil"/>
              <w:left w:val="nil"/>
              <w:bottom w:val="single" w:sz="4" w:space="0" w:color="auto"/>
              <w:right w:val="single" w:sz="4" w:space="0" w:color="auto"/>
            </w:tcBorders>
            <w:shd w:val="clear" w:color="auto" w:fill="auto"/>
            <w:noWrap/>
            <w:vAlign w:val="center"/>
            <w:hideMark/>
          </w:tcPr>
          <w:p w14:paraId="72D86A51"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22 731 863</w:t>
            </w:r>
          </w:p>
        </w:tc>
        <w:tc>
          <w:tcPr>
            <w:tcW w:w="390" w:type="pct"/>
            <w:tcBorders>
              <w:top w:val="nil"/>
              <w:left w:val="nil"/>
              <w:bottom w:val="single" w:sz="4" w:space="0" w:color="auto"/>
              <w:right w:val="single" w:sz="4" w:space="0" w:color="auto"/>
            </w:tcBorders>
            <w:shd w:val="clear" w:color="auto" w:fill="auto"/>
            <w:noWrap/>
            <w:vAlign w:val="center"/>
            <w:hideMark/>
          </w:tcPr>
          <w:p w14:paraId="73739A29"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9 418 610</w:t>
            </w:r>
          </w:p>
        </w:tc>
        <w:tc>
          <w:tcPr>
            <w:tcW w:w="390" w:type="pct"/>
            <w:tcBorders>
              <w:top w:val="nil"/>
              <w:left w:val="nil"/>
              <w:bottom w:val="single" w:sz="4" w:space="0" w:color="auto"/>
              <w:right w:val="single" w:sz="4" w:space="0" w:color="auto"/>
            </w:tcBorders>
            <w:shd w:val="clear" w:color="auto" w:fill="auto"/>
            <w:noWrap/>
            <w:vAlign w:val="center"/>
            <w:hideMark/>
          </w:tcPr>
          <w:p w14:paraId="34EE1719"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9 418 610</w:t>
            </w:r>
          </w:p>
        </w:tc>
        <w:tc>
          <w:tcPr>
            <w:tcW w:w="390" w:type="pct"/>
            <w:tcBorders>
              <w:top w:val="nil"/>
              <w:left w:val="nil"/>
              <w:bottom w:val="single" w:sz="4" w:space="0" w:color="auto"/>
              <w:right w:val="single" w:sz="4" w:space="0" w:color="auto"/>
            </w:tcBorders>
            <w:shd w:val="clear" w:color="auto" w:fill="auto"/>
            <w:noWrap/>
            <w:vAlign w:val="center"/>
            <w:hideMark/>
          </w:tcPr>
          <w:p w14:paraId="2CF8EBD5"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9 607 311</w:t>
            </w:r>
          </w:p>
        </w:tc>
        <w:tc>
          <w:tcPr>
            <w:tcW w:w="390" w:type="pct"/>
            <w:tcBorders>
              <w:top w:val="nil"/>
              <w:left w:val="nil"/>
              <w:bottom w:val="single" w:sz="4" w:space="0" w:color="auto"/>
              <w:right w:val="single" w:sz="4" w:space="0" w:color="auto"/>
            </w:tcBorders>
            <w:shd w:val="clear" w:color="auto" w:fill="auto"/>
            <w:noWrap/>
            <w:vAlign w:val="center"/>
            <w:hideMark/>
          </w:tcPr>
          <w:p w14:paraId="647C045F"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9 607 311</w:t>
            </w:r>
          </w:p>
        </w:tc>
        <w:tc>
          <w:tcPr>
            <w:tcW w:w="390" w:type="pct"/>
            <w:tcBorders>
              <w:top w:val="nil"/>
              <w:left w:val="nil"/>
              <w:bottom w:val="single" w:sz="4" w:space="0" w:color="auto"/>
              <w:right w:val="single" w:sz="4" w:space="0" w:color="auto"/>
            </w:tcBorders>
            <w:shd w:val="clear" w:color="auto" w:fill="auto"/>
            <w:noWrap/>
            <w:vAlign w:val="center"/>
            <w:hideMark/>
          </w:tcPr>
          <w:p w14:paraId="04C0A0FC"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126 831 253</w:t>
            </w:r>
          </w:p>
        </w:tc>
      </w:tr>
      <w:tr w:rsidR="0057097F" w:rsidRPr="0057097F" w14:paraId="311B6658" w14:textId="77777777" w:rsidTr="0057097F">
        <w:trPr>
          <w:trHeight w:val="240"/>
        </w:trPr>
        <w:tc>
          <w:tcPr>
            <w:tcW w:w="629" w:type="pct"/>
            <w:tcBorders>
              <w:top w:val="nil"/>
              <w:left w:val="single" w:sz="4" w:space="0" w:color="auto"/>
              <w:bottom w:val="single" w:sz="4" w:space="0" w:color="auto"/>
              <w:right w:val="single" w:sz="4" w:space="0" w:color="auto"/>
            </w:tcBorders>
            <w:shd w:val="clear" w:color="auto" w:fill="auto"/>
            <w:noWrap/>
            <w:vAlign w:val="center"/>
            <w:hideMark/>
          </w:tcPr>
          <w:p w14:paraId="495C8A85"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EFS+</w:t>
            </w:r>
          </w:p>
        </w:tc>
        <w:tc>
          <w:tcPr>
            <w:tcW w:w="466" w:type="pct"/>
            <w:tcBorders>
              <w:top w:val="nil"/>
              <w:left w:val="nil"/>
              <w:bottom w:val="single" w:sz="4" w:space="0" w:color="auto"/>
              <w:right w:val="single" w:sz="4" w:space="0" w:color="auto"/>
            </w:tcBorders>
            <w:shd w:val="clear" w:color="auto" w:fill="auto"/>
            <w:noWrap/>
            <w:vAlign w:val="center"/>
            <w:hideMark/>
          </w:tcPr>
          <w:p w14:paraId="7E3ADCAA"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Słabiej rozwinięte</w:t>
            </w:r>
          </w:p>
        </w:tc>
        <w:tc>
          <w:tcPr>
            <w:tcW w:w="390" w:type="pct"/>
            <w:tcBorders>
              <w:top w:val="nil"/>
              <w:left w:val="nil"/>
              <w:bottom w:val="single" w:sz="4" w:space="0" w:color="auto"/>
              <w:right w:val="single" w:sz="4" w:space="0" w:color="auto"/>
            </w:tcBorders>
            <w:shd w:val="clear" w:color="auto" w:fill="auto"/>
            <w:noWrap/>
            <w:vAlign w:val="center"/>
            <w:hideMark/>
          </w:tcPr>
          <w:p w14:paraId="3330697C"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634B7A1C"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73 994 546</w:t>
            </w:r>
          </w:p>
        </w:tc>
        <w:tc>
          <w:tcPr>
            <w:tcW w:w="390" w:type="pct"/>
            <w:tcBorders>
              <w:top w:val="nil"/>
              <w:left w:val="nil"/>
              <w:bottom w:val="single" w:sz="4" w:space="0" w:color="auto"/>
              <w:right w:val="single" w:sz="4" w:space="0" w:color="auto"/>
            </w:tcBorders>
            <w:shd w:val="clear" w:color="auto" w:fill="auto"/>
            <w:noWrap/>
            <w:vAlign w:val="center"/>
            <w:hideMark/>
          </w:tcPr>
          <w:p w14:paraId="619869A0"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76 777 326</w:t>
            </w:r>
          </w:p>
        </w:tc>
        <w:tc>
          <w:tcPr>
            <w:tcW w:w="390" w:type="pct"/>
            <w:tcBorders>
              <w:top w:val="nil"/>
              <w:left w:val="nil"/>
              <w:bottom w:val="single" w:sz="4" w:space="0" w:color="auto"/>
              <w:right w:val="single" w:sz="4" w:space="0" w:color="auto"/>
            </w:tcBorders>
            <w:shd w:val="clear" w:color="auto" w:fill="auto"/>
            <w:noWrap/>
            <w:vAlign w:val="center"/>
            <w:hideMark/>
          </w:tcPr>
          <w:p w14:paraId="2F18F6B8"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80 070 674</w:t>
            </w:r>
          </w:p>
        </w:tc>
        <w:tc>
          <w:tcPr>
            <w:tcW w:w="390" w:type="pct"/>
            <w:tcBorders>
              <w:top w:val="nil"/>
              <w:left w:val="nil"/>
              <w:bottom w:val="single" w:sz="4" w:space="0" w:color="auto"/>
              <w:right w:val="single" w:sz="4" w:space="0" w:color="auto"/>
            </w:tcBorders>
            <w:shd w:val="clear" w:color="auto" w:fill="auto"/>
            <w:noWrap/>
            <w:vAlign w:val="center"/>
            <w:hideMark/>
          </w:tcPr>
          <w:p w14:paraId="6BBDB148"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83 501 442</w:t>
            </w:r>
          </w:p>
        </w:tc>
        <w:tc>
          <w:tcPr>
            <w:tcW w:w="390" w:type="pct"/>
            <w:tcBorders>
              <w:top w:val="nil"/>
              <w:left w:val="nil"/>
              <w:bottom w:val="single" w:sz="4" w:space="0" w:color="auto"/>
              <w:right w:val="single" w:sz="4" w:space="0" w:color="auto"/>
            </w:tcBorders>
            <w:shd w:val="clear" w:color="auto" w:fill="auto"/>
            <w:noWrap/>
            <w:vAlign w:val="center"/>
            <w:hideMark/>
          </w:tcPr>
          <w:p w14:paraId="6746F916"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36 406 611</w:t>
            </w:r>
          </w:p>
        </w:tc>
        <w:tc>
          <w:tcPr>
            <w:tcW w:w="390" w:type="pct"/>
            <w:tcBorders>
              <w:top w:val="nil"/>
              <w:left w:val="nil"/>
              <w:bottom w:val="single" w:sz="4" w:space="0" w:color="auto"/>
              <w:right w:val="single" w:sz="4" w:space="0" w:color="auto"/>
            </w:tcBorders>
            <w:shd w:val="clear" w:color="auto" w:fill="auto"/>
            <w:noWrap/>
            <w:vAlign w:val="center"/>
            <w:hideMark/>
          </w:tcPr>
          <w:p w14:paraId="28CEAA6B"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36 406 611</w:t>
            </w:r>
          </w:p>
        </w:tc>
        <w:tc>
          <w:tcPr>
            <w:tcW w:w="390" w:type="pct"/>
            <w:tcBorders>
              <w:top w:val="nil"/>
              <w:left w:val="nil"/>
              <w:bottom w:val="single" w:sz="4" w:space="0" w:color="auto"/>
              <w:right w:val="single" w:sz="4" w:space="0" w:color="auto"/>
            </w:tcBorders>
            <w:shd w:val="clear" w:color="auto" w:fill="auto"/>
            <w:noWrap/>
            <w:vAlign w:val="center"/>
            <w:hideMark/>
          </w:tcPr>
          <w:p w14:paraId="1B6C9427"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38 282 169</w:t>
            </w:r>
          </w:p>
        </w:tc>
        <w:tc>
          <w:tcPr>
            <w:tcW w:w="390" w:type="pct"/>
            <w:tcBorders>
              <w:top w:val="nil"/>
              <w:left w:val="nil"/>
              <w:bottom w:val="single" w:sz="4" w:space="0" w:color="auto"/>
              <w:right w:val="single" w:sz="4" w:space="0" w:color="auto"/>
            </w:tcBorders>
            <w:shd w:val="clear" w:color="auto" w:fill="auto"/>
            <w:noWrap/>
            <w:vAlign w:val="center"/>
            <w:hideMark/>
          </w:tcPr>
          <w:p w14:paraId="2F7C685F" w14:textId="77777777" w:rsidR="0057097F" w:rsidRPr="0057097F" w:rsidRDefault="0057097F" w:rsidP="0057097F">
            <w:pPr>
              <w:spacing w:before="0" w:after="0" w:line="240" w:lineRule="auto"/>
              <w:rPr>
                <w:rFonts w:ascii="Arial" w:eastAsia="Times New Roman" w:hAnsi="Arial" w:cs="Arial"/>
                <w:sz w:val="16"/>
                <w:szCs w:val="16"/>
                <w:lang w:eastAsia="pl-PL"/>
              </w:rPr>
            </w:pPr>
            <w:r w:rsidRPr="0057097F">
              <w:rPr>
                <w:rFonts w:ascii="Arial" w:eastAsia="Times New Roman" w:hAnsi="Arial" w:cs="Arial"/>
                <w:sz w:val="16"/>
                <w:szCs w:val="16"/>
                <w:lang w:eastAsia="pl-PL"/>
              </w:rPr>
              <w:t>38 282 169</w:t>
            </w:r>
          </w:p>
        </w:tc>
        <w:tc>
          <w:tcPr>
            <w:tcW w:w="390" w:type="pct"/>
            <w:tcBorders>
              <w:top w:val="nil"/>
              <w:left w:val="nil"/>
              <w:bottom w:val="single" w:sz="4" w:space="0" w:color="auto"/>
              <w:right w:val="single" w:sz="4" w:space="0" w:color="auto"/>
            </w:tcBorders>
            <w:shd w:val="clear" w:color="auto" w:fill="auto"/>
            <w:noWrap/>
            <w:vAlign w:val="center"/>
            <w:hideMark/>
          </w:tcPr>
          <w:p w14:paraId="52BCD3EF"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463 721 548</w:t>
            </w:r>
          </w:p>
        </w:tc>
      </w:tr>
      <w:tr w:rsidR="0057097F" w:rsidRPr="0057097F" w14:paraId="7317860E" w14:textId="77777777" w:rsidTr="0057097F">
        <w:trPr>
          <w:trHeight w:val="240"/>
        </w:trPr>
        <w:tc>
          <w:tcPr>
            <w:tcW w:w="629" w:type="pct"/>
            <w:tcBorders>
              <w:top w:val="nil"/>
              <w:left w:val="single" w:sz="4" w:space="0" w:color="auto"/>
              <w:bottom w:val="single" w:sz="4" w:space="0" w:color="auto"/>
              <w:right w:val="nil"/>
            </w:tcBorders>
            <w:shd w:val="clear" w:color="auto" w:fill="auto"/>
            <w:noWrap/>
            <w:vAlign w:val="center"/>
            <w:hideMark/>
          </w:tcPr>
          <w:p w14:paraId="033214BD"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EFS+ ogółem</w:t>
            </w:r>
          </w:p>
        </w:tc>
        <w:tc>
          <w:tcPr>
            <w:tcW w:w="466" w:type="pct"/>
            <w:tcBorders>
              <w:top w:val="nil"/>
              <w:left w:val="nil"/>
              <w:bottom w:val="single" w:sz="4" w:space="0" w:color="auto"/>
              <w:right w:val="single" w:sz="4" w:space="0" w:color="auto"/>
            </w:tcBorders>
            <w:shd w:val="clear" w:color="auto" w:fill="auto"/>
            <w:noWrap/>
            <w:vAlign w:val="center"/>
            <w:hideMark/>
          </w:tcPr>
          <w:p w14:paraId="3352572D" w14:textId="77777777" w:rsidR="0057097F" w:rsidRPr="00394B2F" w:rsidRDefault="0057097F" w:rsidP="0057097F">
            <w:pPr>
              <w:spacing w:before="0" w:after="0" w:line="240" w:lineRule="auto"/>
              <w:rPr>
                <w:rFonts w:ascii="Arial" w:eastAsia="Times New Roman" w:hAnsi="Arial" w:cs="Arial"/>
                <w:color w:val="FFFFFF" w:themeColor="background1"/>
                <w:sz w:val="16"/>
                <w:szCs w:val="16"/>
                <w:lang w:eastAsia="pl-PL"/>
              </w:rPr>
            </w:pPr>
            <w:r w:rsidRPr="00394B2F">
              <w:rPr>
                <w:rFonts w:ascii="Arial" w:eastAsia="Times New Roman" w:hAnsi="Arial" w:cs="Arial"/>
                <w:color w:val="FFFFFF" w:themeColor="background1"/>
                <w:sz w:val="16"/>
                <w:szCs w:val="16"/>
                <w:lang w:eastAsia="pl-PL"/>
              </w:rPr>
              <w:t>nie dotyczy</w:t>
            </w:r>
          </w:p>
        </w:tc>
        <w:tc>
          <w:tcPr>
            <w:tcW w:w="390" w:type="pct"/>
            <w:tcBorders>
              <w:top w:val="nil"/>
              <w:left w:val="nil"/>
              <w:bottom w:val="single" w:sz="4" w:space="0" w:color="auto"/>
              <w:right w:val="single" w:sz="4" w:space="0" w:color="auto"/>
            </w:tcBorders>
            <w:shd w:val="clear" w:color="auto" w:fill="auto"/>
            <w:noWrap/>
            <w:vAlign w:val="center"/>
            <w:hideMark/>
          </w:tcPr>
          <w:p w14:paraId="78E71BE2"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5525A955"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95 659 474</w:t>
            </w:r>
          </w:p>
        </w:tc>
        <w:tc>
          <w:tcPr>
            <w:tcW w:w="390" w:type="pct"/>
            <w:tcBorders>
              <w:top w:val="nil"/>
              <w:left w:val="nil"/>
              <w:bottom w:val="single" w:sz="4" w:space="0" w:color="auto"/>
              <w:right w:val="single" w:sz="4" w:space="0" w:color="auto"/>
            </w:tcBorders>
            <w:shd w:val="clear" w:color="auto" w:fill="auto"/>
            <w:noWrap/>
            <w:vAlign w:val="center"/>
            <w:hideMark/>
          </w:tcPr>
          <w:p w14:paraId="20DE0204"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98 790 819</w:t>
            </w:r>
          </w:p>
        </w:tc>
        <w:tc>
          <w:tcPr>
            <w:tcW w:w="390" w:type="pct"/>
            <w:tcBorders>
              <w:top w:val="nil"/>
              <w:left w:val="nil"/>
              <w:bottom w:val="single" w:sz="4" w:space="0" w:color="auto"/>
              <w:right w:val="single" w:sz="4" w:space="0" w:color="auto"/>
            </w:tcBorders>
            <w:shd w:val="clear" w:color="auto" w:fill="auto"/>
            <w:noWrap/>
            <w:vAlign w:val="center"/>
            <w:hideMark/>
          </w:tcPr>
          <w:p w14:paraId="000008A8"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102 439 801</w:t>
            </w:r>
          </w:p>
        </w:tc>
        <w:tc>
          <w:tcPr>
            <w:tcW w:w="390" w:type="pct"/>
            <w:tcBorders>
              <w:top w:val="nil"/>
              <w:left w:val="nil"/>
              <w:bottom w:val="single" w:sz="4" w:space="0" w:color="auto"/>
              <w:right w:val="single" w:sz="4" w:space="0" w:color="auto"/>
            </w:tcBorders>
            <w:shd w:val="clear" w:color="auto" w:fill="auto"/>
            <w:noWrap/>
            <w:vAlign w:val="center"/>
            <w:hideMark/>
          </w:tcPr>
          <w:p w14:paraId="1C58C729"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106 233 305</w:t>
            </w:r>
          </w:p>
        </w:tc>
        <w:tc>
          <w:tcPr>
            <w:tcW w:w="390" w:type="pct"/>
            <w:tcBorders>
              <w:top w:val="nil"/>
              <w:left w:val="nil"/>
              <w:bottom w:val="single" w:sz="4" w:space="0" w:color="auto"/>
              <w:right w:val="single" w:sz="4" w:space="0" w:color="auto"/>
            </w:tcBorders>
            <w:shd w:val="clear" w:color="auto" w:fill="auto"/>
            <w:noWrap/>
            <w:vAlign w:val="center"/>
            <w:hideMark/>
          </w:tcPr>
          <w:p w14:paraId="14DD373B"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45 825 221</w:t>
            </w:r>
          </w:p>
        </w:tc>
        <w:tc>
          <w:tcPr>
            <w:tcW w:w="390" w:type="pct"/>
            <w:tcBorders>
              <w:top w:val="nil"/>
              <w:left w:val="nil"/>
              <w:bottom w:val="single" w:sz="4" w:space="0" w:color="auto"/>
              <w:right w:val="single" w:sz="4" w:space="0" w:color="auto"/>
            </w:tcBorders>
            <w:shd w:val="clear" w:color="auto" w:fill="auto"/>
            <w:noWrap/>
            <w:vAlign w:val="center"/>
            <w:hideMark/>
          </w:tcPr>
          <w:p w14:paraId="059C90B4"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45 825 221</w:t>
            </w:r>
          </w:p>
        </w:tc>
        <w:tc>
          <w:tcPr>
            <w:tcW w:w="390" w:type="pct"/>
            <w:tcBorders>
              <w:top w:val="nil"/>
              <w:left w:val="nil"/>
              <w:bottom w:val="single" w:sz="4" w:space="0" w:color="auto"/>
              <w:right w:val="single" w:sz="4" w:space="0" w:color="auto"/>
            </w:tcBorders>
            <w:shd w:val="clear" w:color="auto" w:fill="auto"/>
            <w:noWrap/>
            <w:vAlign w:val="center"/>
            <w:hideMark/>
          </w:tcPr>
          <w:p w14:paraId="6267FAB1"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47 889 480</w:t>
            </w:r>
          </w:p>
        </w:tc>
        <w:tc>
          <w:tcPr>
            <w:tcW w:w="390" w:type="pct"/>
            <w:tcBorders>
              <w:top w:val="nil"/>
              <w:left w:val="nil"/>
              <w:bottom w:val="single" w:sz="4" w:space="0" w:color="auto"/>
              <w:right w:val="single" w:sz="4" w:space="0" w:color="auto"/>
            </w:tcBorders>
            <w:shd w:val="clear" w:color="auto" w:fill="auto"/>
            <w:noWrap/>
            <w:vAlign w:val="center"/>
            <w:hideMark/>
          </w:tcPr>
          <w:p w14:paraId="4A094612"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47 889 480</w:t>
            </w:r>
          </w:p>
        </w:tc>
        <w:tc>
          <w:tcPr>
            <w:tcW w:w="390" w:type="pct"/>
            <w:tcBorders>
              <w:top w:val="nil"/>
              <w:left w:val="nil"/>
              <w:bottom w:val="single" w:sz="4" w:space="0" w:color="auto"/>
              <w:right w:val="single" w:sz="4" w:space="0" w:color="auto"/>
            </w:tcBorders>
            <w:shd w:val="clear" w:color="auto" w:fill="auto"/>
            <w:noWrap/>
            <w:vAlign w:val="center"/>
            <w:hideMark/>
          </w:tcPr>
          <w:p w14:paraId="60D1FE59"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590 552 801</w:t>
            </w:r>
          </w:p>
        </w:tc>
      </w:tr>
      <w:tr w:rsidR="0057097F" w:rsidRPr="0057097F" w14:paraId="095408E3" w14:textId="77777777" w:rsidTr="0057097F">
        <w:trPr>
          <w:trHeight w:val="240"/>
        </w:trPr>
        <w:tc>
          <w:tcPr>
            <w:tcW w:w="629" w:type="pct"/>
            <w:tcBorders>
              <w:top w:val="nil"/>
              <w:left w:val="single" w:sz="4" w:space="0" w:color="auto"/>
              <w:bottom w:val="single" w:sz="4" w:space="0" w:color="auto"/>
              <w:right w:val="nil"/>
            </w:tcBorders>
            <w:shd w:val="clear" w:color="auto" w:fill="auto"/>
            <w:noWrap/>
            <w:vAlign w:val="center"/>
            <w:hideMark/>
          </w:tcPr>
          <w:p w14:paraId="687EAC3D"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Suma całkowita</w:t>
            </w:r>
          </w:p>
        </w:tc>
        <w:tc>
          <w:tcPr>
            <w:tcW w:w="466" w:type="pct"/>
            <w:tcBorders>
              <w:top w:val="nil"/>
              <w:left w:val="nil"/>
              <w:bottom w:val="single" w:sz="4" w:space="0" w:color="auto"/>
              <w:right w:val="single" w:sz="4" w:space="0" w:color="auto"/>
            </w:tcBorders>
            <w:shd w:val="clear" w:color="auto" w:fill="auto"/>
            <w:noWrap/>
            <w:vAlign w:val="center"/>
            <w:hideMark/>
          </w:tcPr>
          <w:p w14:paraId="5EA28264" w14:textId="77777777" w:rsidR="0057097F" w:rsidRPr="00394B2F" w:rsidRDefault="0057097F" w:rsidP="0057097F">
            <w:pPr>
              <w:spacing w:before="0" w:after="0" w:line="240" w:lineRule="auto"/>
              <w:rPr>
                <w:rFonts w:ascii="Arial" w:eastAsia="Times New Roman" w:hAnsi="Arial" w:cs="Arial"/>
                <w:color w:val="FFFFFF" w:themeColor="background1"/>
                <w:sz w:val="16"/>
                <w:szCs w:val="16"/>
                <w:lang w:eastAsia="pl-PL"/>
              </w:rPr>
            </w:pPr>
            <w:r w:rsidRPr="00394B2F">
              <w:rPr>
                <w:rFonts w:ascii="Arial" w:eastAsia="Times New Roman" w:hAnsi="Arial" w:cs="Arial"/>
                <w:color w:val="FFFFFF" w:themeColor="background1"/>
                <w:sz w:val="16"/>
                <w:szCs w:val="16"/>
                <w:lang w:eastAsia="pl-PL"/>
              </w:rPr>
              <w:t>nie dotyczy</w:t>
            </w:r>
          </w:p>
        </w:tc>
        <w:tc>
          <w:tcPr>
            <w:tcW w:w="390" w:type="pct"/>
            <w:tcBorders>
              <w:top w:val="nil"/>
              <w:left w:val="nil"/>
              <w:bottom w:val="single" w:sz="4" w:space="0" w:color="auto"/>
              <w:right w:val="single" w:sz="4" w:space="0" w:color="auto"/>
            </w:tcBorders>
            <w:shd w:val="clear" w:color="auto" w:fill="auto"/>
            <w:noWrap/>
            <w:vAlign w:val="center"/>
            <w:hideMark/>
          </w:tcPr>
          <w:p w14:paraId="1B711531"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0</w:t>
            </w:r>
          </w:p>
        </w:tc>
        <w:tc>
          <w:tcPr>
            <w:tcW w:w="390" w:type="pct"/>
            <w:tcBorders>
              <w:top w:val="nil"/>
              <w:left w:val="nil"/>
              <w:bottom w:val="single" w:sz="4" w:space="0" w:color="auto"/>
              <w:right w:val="single" w:sz="4" w:space="0" w:color="auto"/>
            </w:tcBorders>
            <w:shd w:val="clear" w:color="auto" w:fill="auto"/>
            <w:noWrap/>
            <w:vAlign w:val="center"/>
            <w:hideMark/>
          </w:tcPr>
          <w:p w14:paraId="5C46AAA0"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340 196 852</w:t>
            </w:r>
          </w:p>
        </w:tc>
        <w:tc>
          <w:tcPr>
            <w:tcW w:w="390" w:type="pct"/>
            <w:tcBorders>
              <w:top w:val="nil"/>
              <w:left w:val="nil"/>
              <w:bottom w:val="single" w:sz="4" w:space="0" w:color="auto"/>
              <w:right w:val="single" w:sz="4" w:space="0" w:color="auto"/>
            </w:tcBorders>
            <w:shd w:val="clear" w:color="auto" w:fill="auto"/>
            <w:noWrap/>
            <w:vAlign w:val="center"/>
            <w:hideMark/>
          </w:tcPr>
          <w:p w14:paraId="1E0CB450"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351 147 094</w:t>
            </w:r>
          </w:p>
        </w:tc>
        <w:tc>
          <w:tcPr>
            <w:tcW w:w="390" w:type="pct"/>
            <w:tcBorders>
              <w:top w:val="nil"/>
              <w:left w:val="nil"/>
              <w:bottom w:val="single" w:sz="4" w:space="0" w:color="auto"/>
              <w:right w:val="single" w:sz="4" w:space="0" w:color="auto"/>
            </w:tcBorders>
            <w:shd w:val="clear" w:color="auto" w:fill="auto"/>
            <w:noWrap/>
            <w:vAlign w:val="center"/>
            <w:hideMark/>
          </w:tcPr>
          <w:p w14:paraId="686E2206"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363 886 329</w:t>
            </w:r>
          </w:p>
        </w:tc>
        <w:tc>
          <w:tcPr>
            <w:tcW w:w="390" w:type="pct"/>
            <w:tcBorders>
              <w:top w:val="nil"/>
              <w:left w:val="nil"/>
              <w:bottom w:val="single" w:sz="4" w:space="0" w:color="auto"/>
              <w:right w:val="single" w:sz="4" w:space="0" w:color="auto"/>
            </w:tcBorders>
            <w:shd w:val="clear" w:color="auto" w:fill="auto"/>
            <w:noWrap/>
            <w:vAlign w:val="center"/>
            <w:hideMark/>
          </w:tcPr>
          <w:p w14:paraId="641C2C86"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377 118 185</w:t>
            </w:r>
          </w:p>
        </w:tc>
        <w:tc>
          <w:tcPr>
            <w:tcW w:w="390" w:type="pct"/>
            <w:tcBorders>
              <w:top w:val="nil"/>
              <w:left w:val="nil"/>
              <w:bottom w:val="single" w:sz="4" w:space="0" w:color="auto"/>
              <w:right w:val="single" w:sz="4" w:space="0" w:color="auto"/>
            </w:tcBorders>
            <w:shd w:val="clear" w:color="auto" w:fill="auto"/>
            <w:noWrap/>
            <w:vAlign w:val="center"/>
            <w:hideMark/>
          </w:tcPr>
          <w:p w14:paraId="27E5038C"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162 472 507</w:t>
            </w:r>
          </w:p>
        </w:tc>
        <w:tc>
          <w:tcPr>
            <w:tcW w:w="390" w:type="pct"/>
            <w:tcBorders>
              <w:top w:val="nil"/>
              <w:left w:val="nil"/>
              <w:bottom w:val="single" w:sz="4" w:space="0" w:color="auto"/>
              <w:right w:val="single" w:sz="4" w:space="0" w:color="auto"/>
            </w:tcBorders>
            <w:shd w:val="clear" w:color="auto" w:fill="auto"/>
            <w:noWrap/>
            <w:vAlign w:val="center"/>
            <w:hideMark/>
          </w:tcPr>
          <w:p w14:paraId="17C5D6CC"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162 472 507</w:t>
            </w:r>
          </w:p>
        </w:tc>
        <w:tc>
          <w:tcPr>
            <w:tcW w:w="390" w:type="pct"/>
            <w:tcBorders>
              <w:top w:val="nil"/>
              <w:left w:val="nil"/>
              <w:bottom w:val="single" w:sz="4" w:space="0" w:color="auto"/>
              <w:right w:val="single" w:sz="4" w:space="0" w:color="auto"/>
            </w:tcBorders>
            <w:shd w:val="clear" w:color="auto" w:fill="auto"/>
            <w:noWrap/>
            <w:vAlign w:val="center"/>
            <w:hideMark/>
          </w:tcPr>
          <w:p w14:paraId="1BCE07C9"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169 658 764</w:t>
            </w:r>
          </w:p>
        </w:tc>
        <w:tc>
          <w:tcPr>
            <w:tcW w:w="390" w:type="pct"/>
            <w:tcBorders>
              <w:top w:val="nil"/>
              <w:left w:val="nil"/>
              <w:bottom w:val="single" w:sz="4" w:space="0" w:color="auto"/>
              <w:right w:val="single" w:sz="4" w:space="0" w:color="auto"/>
            </w:tcBorders>
            <w:shd w:val="clear" w:color="auto" w:fill="auto"/>
            <w:noWrap/>
            <w:vAlign w:val="center"/>
            <w:hideMark/>
          </w:tcPr>
          <w:p w14:paraId="4A0D5BEC" w14:textId="77777777" w:rsidR="0057097F" w:rsidRPr="0057097F" w:rsidRDefault="0057097F" w:rsidP="0057097F">
            <w:pPr>
              <w:spacing w:before="0" w:after="0" w:line="240" w:lineRule="auto"/>
              <w:rPr>
                <w:rFonts w:ascii="Arial" w:eastAsia="Times New Roman" w:hAnsi="Arial" w:cs="Arial"/>
                <w:b/>
                <w:bCs/>
                <w:color w:val="000000"/>
                <w:sz w:val="16"/>
                <w:szCs w:val="16"/>
                <w:lang w:eastAsia="pl-PL"/>
              </w:rPr>
            </w:pPr>
            <w:r w:rsidRPr="0057097F">
              <w:rPr>
                <w:rFonts w:ascii="Arial" w:eastAsia="Times New Roman" w:hAnsi="Arial" w:cs="Arial"/>
                <w:b/>
                <w:bCs/>
                <w:color w:val="000000"/>
                <w:sz w:val="16"/>
                <w:szCs w:val="16"/>
                <w:lang w:eastAsia="pl-PL"/>
              </w:rPr>
              <w:t>169 658 764</w:t>
            </w:r>
          </w:p>
        </w:tc>
        <w:tc>
          <w:tcPr>
            <w:tcW w:w="390" w:type="pct"/>
            <w:tcBorders>
              <w:top w:val="nil"/>
              <w:left w:val="nil"/>
              <w:bottom w:val="single" w:sz="4" w:space="0" w:color="auto"/>
              <w:right w:val="single" w:sz="4" w:space="0" w:color="auto"/>
            </w:tcBorders>
            <w:shd w:val="clear" w:color="auto" w:fill="auto"/>
            <w:noWrap/>
            <w:vAlign w:val="center"/>
            <w:hideMark/>
          </w:tcPr>
          <w:p w14:paraId="7D8C4585" w14:textId="77777777" w:rsidR="0057097F" w:rsidRPr="0057097F" w:rsidRDefault="0057097F" w:rsidP="0057097F">
            <w:pPr>
              <w:spacing w:before="0" w:after="0" w:line="240" w:lineRule="auto"/>
              <w:rPr>
                <w:rFonts w:ascii="Arial" w:eastAsia="Times New Roman" w:hAnsi="Arial" w:cs="Arial"/>
                <w:b/>
                <w:bCs/>
                <w:sz w:val="16"/>
                <w:szCs w:val="16"/>
                <w:lang w:eastAsia="pl-PL"/>
              </w:rPr>
            </w:pPr>
            <w:r w:rsidRPr="0057097F">
              <w:rPr>
                <w:rFonts w:ascii="Arial" w:eastAsia="Times New Roman" w:hAnsi="Arial" w:cs="Arial"/>
                <w:b/>
                <w:bCs/>
                <w:sz w:val="16"/>
                <w:szCs w:val="16"/>
                <w:lang w:eastAsia="pl-PL"/>
              </w:rPr>
              <w:t>2 096 611 002</w:t>
            </w:r>
          </w:p>
        </w:tc>
      </w:tr>
    </w:tbl>
    <w:p w14:paraId="2432E62C" w14:textId="77777777" w:rsidR="001165C7" w:rsidRPr="00FB5610" w:rsidRDefault="001165C7" w:rsidP="00156A40">
      <w:pPr>
        <w:pStyle w:val="Text1"/>
        <w:spacing w:before="0" w:after="0" w:line="276" w:lineRule="auto"/>
        <w:ind w:left="0"/>
        <w:jc w:val="both"/>
        <w:rPr>
          <w:rFonts w:ascii="Arial" w:hAnsi="Arial" w:cs="Arial"/>
          <w:sz w:val="20"/>
          <w:szCs w:val="20"/>
        </w:rPr>
      </w:pPr>
    </w:p>
    <w:p w14:paraId="4B845A27" w14:textId="77777777" w:rsidR="003A1A32" w:rsidRPr="00FB5610" w:rsidRDefault="003A1A32">
      <w:pPr>
        <w:spacing w:before="0" w:after="160" w:line="259" w:lineRule="auto"/>
        <w:rPr>
          <w:rFonts w:ascii="Arial" w:hAnsi="Arial" w:cs="Arial"/>
          <w:sz w:val="20"/>
          <w:szCs w:val="20"/>
        </w:rPr>
      </w:pPr>
      <w:r w:rsidRPr="00FB5610">
        <w:rPr>
          <w:rFonts w:ascii="Arial" w:hAnsi="Arial" w:cs="Arial"/>
          <w:sz w:val="20"/>
          <w:szCs w:val="20"/>
        </w:rPr>
        <w:br w:type="page"/>
      </w:r>
    </w:p>
    <w:p w14:paraId="408F7EB0" w14:textId="7DAAB180" w:rsidR="00EF3CBE" w:rsidRDefault="00EF3CBE" w:rsidP="00156A40">
      <w:pPr>
        <w:pStyle w:val="Text1"/>
        <w:spacing w:before="0" w:after="0" w:line="276" w:lineRule="auto"/>
        <w:ind w:left="0"/>
        <w:jc w:val="both"/>
        <w:rPr>
          <w:rFonts w:ascii="Arial" w:hAnsi="Arial" w:cs="Arial"/>
          <w:sz w:val="20"/>
          <w:szCs w:val="20"/>
        </w:rPr>
      </w:pPr>
      <w:r w:rsidRPr="00FB5610">
        <w:rPr>
          <w:rFonts w:ascii="Arial" w:hAnsi="Arial" w:cs="Arial"/>
          <w:sz w:val="20"/>
          <w:szCs w:val="20"/>
        </w:rPr>
        <w:lastRenderedPageBreak/>
        <w:t>Tabela 11</w:t>
      </w:r>
      <w:r w:rsidR="00BB5D23">
        <w:rPr>
          <w:rFonts w:ascii="Arial" w:hAnsi="Arial" w:cs="Arial"/>
          <w:sz w:val="20"/>
          <w:szCs w:val="20"/>
        </w:rPr>
        <w:t>.</w:t>
      </w:r>
      <w:r w:rsidRPr="00FB5610">
        <w:rPr>
          <w:rFonts w:ascii="Arial" w:hAnsi="Arial" w:cs="Arial"/>
          <w:sz w:val="20"/>
          <w:szCs w:val="20"/>
        </w:rPr>
        <w:t xml:space="preserve"> Łączne środki finansowe w podziale na poszczególne fundusze oraz współfinansowanie krajowe</w:t>
      </w:r>
    </w:p>
    <w:tbl>
      <w:tblPr>
        <w:tblW w:w="5000" w:type="pct"/>
        <w:tblLayout w:type="fixed"/>
        <w:tblCellMar>
          <w:left w:w="70" w:type="dxa"/>
          <w:right w:w="70" w:type="dxa"/>
        </w:tblCellMar>
        <w:tblLook w:val="04A0" w:firstRow="1" w:lastRow="0" w:firstColumn="1" w:lastColumn="0" w:noHBand="0" w:noVBand="1"/>
        <w:tblCaption w:val="Tabela 11. Łączne środki finansowe w podziale na poszczególne fundusze oraz współfinansowanie krajowe"/>
        <w:tblDescription w:val="Tabela 11. Łączne środki finansowe w podziale na poszczególne fundusze oraz współfinansowanie krajowe"/>
      </w:tblPr>
      <w:tblGrid>
        <w:gridCol w:w="989"/>
        <w:gridCol w:w="851"/>
        <w:gridCol w:w="1276"/>
        <w:gridCol w:w="711"/>
        <w:gridCol w:w="991"/>
        <w:gridCol w:w="1413"/>
        <w:gridCol w:w="1276"/>
        <w:gridCol w:w="1136"/>
        <w:gridCol w:w="1133"/>
        <w:gridCol w:w="1133"/>
        <w:gridCol w:w="1052"/>
        <w:gridCol w:w="1220"/>
        <w:gridCol w:w="812"/>
      </w:tblGrid>
      <w:tr w:rsidR="00394B2F" w:rsidRPr="00394B2F" w14:paraId="4DA27C8F" w14:textId="77777777" w:rsidTr="00DA6F51">
        <w:trPr>
          <w:trHeight w:val="1008"/>
          <w:tblHeader/>
        </w:trPr>
        <w:tc>
          <w:tcPr>
            <w:tcW w:w="353"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B26324D"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Numer celu polityki lub celu szczegółowego FST lub pomocy technicznej</w:t>
            </w:r>
          </w:p>
        </w:tc>
        <w:tc>
          <w:tcPr>
            <w:tcW w:w="304"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364AD81"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Priorytet</w:t>
            </w:r>
          </w:p>
        </w:tc>
        <w:tc>
          <w:tcPr>
            <w:tcW w:w="456"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8611F88"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Podstawa obliczenia wsparcia unijnego (łączne koszty kwalifikowalne lub wkład publiczny)</w:t>
            </w:r>
          </w:p>
        </w:tc>
        <w:tc>
          <w:tcPr>
            <w:tcW w:w="254"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036CF0"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Fundusz</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B77066E"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Kategoria regionu</w:t>
            </w:r>
          </w:p>
        </w:tc>
        <w:tc>
          <w:tcPr>
            <w:tcW w:w="505"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03EA298"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Wkład Unii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(a)=(g)+(h)</w:t>
            </w:r>
          </w:p>
        </w:tc>
        <w:tc>
          <w:tcPr>
            <w:tcW w:w="862" w:type="pct"/>
            <w:gridSpan w:val="2"/>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0DF08C25"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Podział wkładu Unii</w:t>
            </w:r>
          </w:p>
        </w:tc>
        <w:tc>
          <w:tcPr>
            <w:tcW w:w="405"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03D22A2"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Wkład krajowy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(b)=(c)+(d)</w:t>
            </w:r>
          </w:p>
        </w:tc>
        <w:tc>
          <w:tcPr>
            <w:tcW w:w="781" w:type="pct"/>
            <w:gridSpan w:val="2"/>
            <w:tcBorders>
              <w:top w:val="single" w:sz="4" w:space="0" w:color="auto"/>
              <w:left w:val="nil"/>
              <w:bottom w:val="single" w:sz="4" w:space="0" w:color="auto"/>
              <w:right w:val="single" w:sz="4" w:space="0" w:color="auto"/>
            </w:tcBorders>
            <w:shd w:val="clear" w:color="auto" w:fill="FFE599" w:themeFill="accent4" w:themeFillTint="66"/>
            <w:vAlign w:val="center"/>
            <w:hideMark/>
          </w:tcPr>
          <w:p w14:paraId="24668DB9"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Indykatywny podział wkładu krajowego</w:t>
            </w:r>
          </w:p>
        </w:tc>
        <w:tc>
          <w:tcPr>
            <w:tcW w:w="436"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D57C921"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Ogółem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(e)=(a)+(b)</w:t>
            </w:r>
          </w:p>
        </w:tc>
        <w:tc>
          <w:tcPr>
            <w:tcW w:w="290" w:type="pct"/>
            <w:vMerge w:val="restart"/>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7BCB9F12"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stopa dofinansowania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(f)=(a)/(e)</w:t>
            </w:r>
          </w:p>
        </w:tc>
      </w:tr>
      <w:tr w:rsidR="002647F9" w:rsidRPr="00394B2F" w14:paraId="2F9A7881" w14:textId="77777777" w:rsidTr="00DA6F51">
        <w:trPr>
          <w:trHeight w:val="780"/>
          <w:tblHeader/>
        </w:trPr>
        <w:tc>
          <w:tcPr>
            <w:tcW w:w="353"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D916013"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304"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7D1FA8D8"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456"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29D4EB2"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254"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7E0CF9E"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354"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7689A8C7"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505"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A1CC5F8"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456" w:type="pct"/>
            <w:tcBorders>
              <w:top w:val="nil"/>
              <w:left w:val="nil"/>
              <w:bottom w:val="single" w:sz="4" w:space="0" w:color="auto"/>
              <w:right w:val="single" w:sz="4" w:space="0" w:color="auto"/>
            </w:tcBorders>
            <w:shd w:val="clear" w:color="auto" w:fill="FFE599" w:themeFill="accent4" w:themeFillTint="66"/>
            <w:vAlign w:val="center"/>
            <w:hideMark/>
          </w:tcPr>
          <w:p w14:paraId="5CE36F51"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Wkład Unii pomniejszony o kwotę elastyczności </w:t>
            </w:r>
            <w:r w:rsidRPr="00394B2F">
              <w:rPr>
                <w:rFonts w:ascii="Arial" w:eastAsia="Times New Roman" w:hAnsi="Arial" w:cs="Arial"/>
                <w:color w:val="000000"/>
                <w:sz w:val="14"/>
                <w:szCs w:val="14"/>
                <w:lang w:eastAsia="pl-PL"/>
              </w:rPr>
              <w:br/>
              <w:t>(g)</w:t>
            </w:r>
          </w:p>
        </w:tc>
        <w:tc>
          <w:tcPr>
            <w:tcW w:w="406" w:type="pct"/>
            <w:tcBorders>
              <w:top w:val="nil"/>
              <w:left w:val="nil"/>
              <w:bottom w:val="single" w:sz="4" w:space="0" w:color="auto"/>
              <w:right w:val="single" w:sz="4" w:space="0" w:color="auto"/>
            </w:tcBorders>
            <w:shd w:val="clear" w:color="auto" w:fill="FFE599" w:themeFill="accent4" w:themeFillTint="66"/>
            <w:vAlign w:val="center"/>
            <w:hideMark/>
          </w:tcPr>
          <w:p w14:paraId="1C32676C"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Kwota elastyczności </w:t>
            </w:r>
            <w:r w:rsidRPr="00394B2F">
              <w:rPr>
                <w:rFonts w:ascii="Arial" w:eastAsia="Times New Roman" w:hAnsi="Arial" w:cs="Arial"/>
                <w:color w:val="000000"/>
                <w:sz w:val="14"/>
                <w:szCs w:val="14"/>
                <w:lang w:eastAsia="pl-PL"/>
              </w:rPr>
              <w:br/>
              <w:t>(h)</w:t>
            </w:r>
          </w:p>
        </w:tc>
        <w:tc>
          <w:tcPr>
            <w:tcW w:w="405"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4B64A6A"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405" w:type="pct"/>
            <w:tcBorders>
              <w:top w:val="nil"/>
              <w:left w:val="nil"/>
              <w:bottom w:val="single" w:sz="4" w:space="0" w:color="auto"/>
              <w:right w:val="single" w:sz="4" w:space="0" w:color="auto"/>
            </w:tcBorders>
            <w:shd w:val="clear" w:color="auto" w:fill="FFE599" w:themeFill="accent4" w:themeFillTint="66"/>
            <w:vAlign w:val="center"/>
            <w:hideMark/>
          </w:tcPr>
          <w:p w14:paraId="7051967A"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publiczny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(c)</w:t>
            </w:r>
          </w:p>
        </w:tc>
        <w:tc>
          <w:tcPr>
            <w:tcW w:w="376" w:type="pct"/>
            <w:tcBorders>
              <w:top w:val="nil"/>
              <w:left w:val="nil"/>
              <w:bottom w:val="single" w:sz="4" w:space="0" w:color="auto"/>
              <w:right w:val="single" w:sz="4" w:space="0" w:color="auto"/>
            </w:tcBorders>
            <w:shd w:val="clear" w:color="auto" w:fill="FFE599" w:themeFill="accent4" w:themeFillTint="66"/>
            <w:vAlign w:val="center"/>
            <w:hideMark/>
          </w:tcPr>
          <w:p w14:paraId="0506BB96"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r w:rsidRPr="00394B2F">
              <w:rPr>
                <w:rFonts w:ascii="Arial" w:eastAsia="Times New Roman" w:hAnsi="Arial" w:cs="Arial"/>
                <w:color w:val="000000"/>
                <w:sz w:val="14"/>
                <w:szCs w:val="14"/>
                <w:lang w:eastAsia="pl-PL"/>
              </w:rPr>
              <w:t xml:space="preserve">prywatny </w:t>
            </w:r>
            <w:r w:rsidRPr="00394B2F">
              <w:rPr>
                <w:rFonts w:ascii="Arial" w:eastAsia="Times New Roman" w:hAnsi="Arial" w:cs="Arial"/>
                <w:color w:val="000000"/>
                <w:sz w:val="14"/>
                <w:szCs w:val="14"/>
                <w:lang w:eastAsia="pl-PL"/>
              </w:rPr>
              <w:br/>
            </w:r>
            <w:r w:rsidRPr="00394B2F">
              <w:rPr>
                <w:rFonts w:ascii="Arial" w:eastAsia="Times New Roman" w:hAnsi="Arial" w:cs="Arial"/>
                <w:color w:val="000000"/>
                <w:sz w:val="14"/>
                <w:szCs w:val="14"/>
                <w:lang w:eastAsia="pl-PL"/>
              </w:rPr>
              <w:br/>
              <w:t>(d)</w:t>
            </w:r>
          </w:p>
        </w:tc>
        <w:tc>
          <w:tcPr>
            <w:tcW w:w="436"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E57274E"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c>
          <w:tcPr>
            <w:tcW w:w="290" w:type="pct"/>
            <w:vMerge/>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08BD5EC" w14:textId="77777777" w:rsidR="00394B2F" w:rsidRPr="00394B2F" w:rsidRDefault="00394B2F" w:rsidP="00394B2F">
            <w:pPr>
              <w:spacing w:before="0" w:after="0" w:line="240" w:lineRule="auto"/>
              <w:rPr>
                <w:rFonts w:ascii="Arial" w:eastAsia="Times New Roman" w:hAnsi="Arial" w:cs="Arial"/>
                <w:color w:val="000000"/>
                <w:sz w:val="14"/>
                <w:szCs w:val="14"/>
                <w:lang w:eastAsia="pl-PL"/>
              </w:rPr>
            </w:pPr>
          </w:p>
        </w:tc>
      </w:tr>
      <w:tr w:rsidR="00394B2F" w:rsidRPr="00394B2F" w14:paraId="22203182"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540DC86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2FCED61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I</w:t>
            </w:r>
          </w:p>
        </w:tc>
        <w:tc>
          <w:tcPr>
            <w:tcW w:w="456" w:type="pct"/>
            <w:tcBorders>
              <w:top w:val="nil"/>
              <w:left w:val="nil"/>
              <w:bottom w:val="single" w:sz="4" w:space="0" w:color="auto"/>
              <w:right w:val="single" w:sz="4" w:space="0" w:color="auto"/>
            </w:tcBorders>
            <w:shd w:val="clear" w:color="auto" w:fill="auto"/>
            <w:noWrap/>
            <w:vAlign w:val="center"/>
            <w:hideMark/>
          </w:tcPr>
          <w:p w14:paraId="2CF7F7B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3FE5F1C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73794D2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F911C7F" w14:textId="050DFEAF" w:rsidR="00394B2F" w:rsidRPr="004F2EAB" w:rsidRDefault="00A653D1" w:rsidP="00394B2F">
            <w:pPr>
              <w:spacing w:before="0" w:after="0" w:line="240" w:lineRule="auto"/>
              <w:rPr>
                <w:rFonts w:ascii="Arial" w:eastAsia="Times New Roman" w:hAnsi="Arial" w:cs="Arial"/>
                <w:color w:val="000000"/>
                <w:sz w:val="16"/>
                <w:szCs w:val="16"/>
                <w:highlight w:val="yellow"/>
                <w:lang w:eastAsia="pl-PL"/>
              </w:rPr>
            </w:pPr>
            <w:r w:rsidRPr="00A653D1">
              <w:rPr>
                <w:rFonts w:ascii="Arial" w:eastAsia="Times New Roman" w:hAnsi="Arial" w:cs="Arial"/>
                <w:color w:val="000000"/>
                <w:sz w:val="16"/>
                <w:szCs w:val="16"/>
                <w:lang w:eastAsia="pl-PL"/>
              </w:rPr>
              <w:t>55 300 000</w:t>
            </w:r>
          </w:p>
        </w:tc>
        <w:tc>
          <w:tcPr>
            <w:tcW w:w="456" w:type="pct"/>
            <w:tcBorders>
              <w:top w:val="nil"/>
              <w:left w:val="nil"/>
              <w:bottom w:val="single" w:sz="4" w:space="0" w:color="auto"/>
              <w:right w:val="single" w:sz="4" w:space="0" w:color="auto"/>
            </w:tcBorders>
            <w:shd w:val="clear" w:color="auto" w:fill="auto"/>
            <w:noWrap/>
            <w:vAlign w:val="center"/>
            <w:hideMark/>
          </w:tcPr>
          <w:p w14:paraId="4CFEF373" w14:textId="77777777" w:rsidR="00394B2F" w:rsidRPr="004F2EAB" w:rsidRDefault="00394B2F" w:rsidP="00394B2F">
            <w:pPr>
              <w:spacing w:before="0" w:after="0" w:line="240" w:lineRule="auto"/>
              <w:rPr>
                <w:rFonts w:ascii="Arial" w:eastAsia="Times New Roman" w:hAnsi="Arial" w:cs="Arial"/>
                <w:color w:val="000000"/>
                <w:sz w:val="16"/>
                <w:szCs w:val="16"/>
                <w:highlight w:val="yellow"/>
                <w:lang w:eastAsia="pl-PL"/>
              </w:rPr>
            </w:pPr>
            <w:r w:rsidRPr="008A0AB4">
              <w:rPr>
                <w:rFonts w:ascii="Arial" w:eastAsia="Times New Roman" w:hAnsi="Arial" w:cs="Arial"/>
                <w:color w:val="000000"/>
                <w:sz w:val="16"/>
                <w:szCs w:val="16"/>
                <w:lang w:eastAsia="pl-PL"/>
              </w:rPr>
              <w:t>51 254 497</w:t>
            </w:r>
          </w:p>
        </w:tc>
        <w:tc>
          <w:tcPr>
            <w:tcW w:w="406" w:type="pct"/>
            <w:tcBorders>
              <w:top w:val="nil"/>
              <w:left w:val="nil"/>
              <w:bottom w:val="single" w:sz="4" w:space="0" w:color="auto"/>
              <w:right w:val="single" w:sz="4" w:space="0" w:color="auto"/>
            </w:tcBorders>
            <w:shd w:val="clear" w:color="auto" w:fill="auto"/>
            <w:noWrap/>
            <w:vAlign w:val="center"/>
            <w:hideMark/>
          </w:tcPr>
          <w:p w14:paraId="6BCE6F45" w14:textId="04F03A19"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4 045 503</w:t>
            </w:r>
          </w:p>
        </w:tc>
        <w:tc>
          <w:tcPr>
            <w:tcW w:w="405" w:type="pct"/>
            <w:tcBorders>
              <w:top w:val="nil"/>
              <w:left w:val="nil"/>
              <w:bottom w:val="single" w:sz="4" w:space="0" w:color="auto"/>
              <w:right w:val="single" w:sz="4" w:space="0" w:color="auto"/>
            </w:tcBorders>
            <w:shd w:val="clear" w:color="auto" w:fill="auto"/>
            <w:noWrap/>
            <w:vAlign w:val="center"/>
            <w:hideMark/>
          </w:tcPr>
          <w:p w14:paraId="698FAADE" w14:textId="0EF17F3E"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55 300 000</w:t>
            </w:r>
          </w:p>
        </w:tc>
        <w:tc>
          <w:tcPr>
            <w:tcW w:w="405" w:type="pct"/>
            <w:tcBorders>
              <w:top w:val="nil"/>
              <w:left w:val="nil"/>
              <w:bottom w:val="single" w:sz="4" w:space="0" w:color="auto"/>
              <w:right w:val="single" w:sz="4" w:space="0" w:color="auto"/>
            </w:tcBorders>
            <w:shd w:val="clear" w:color="auto" w:fill="auto"/>
            <w:noWrap/>
            <w:vAlign w:val="center"/>
            <w:hideMark/>
          </w:tcPr>
          <w:p w14:paraId="479AE9C7" w14:textId="61AB1CCD" w:rsidR="00394B2F" w:rsidRPr="008A0AB4" w:rsidRDefault="00FF7EF5" w:rsidP="00394B2F">
            <w:pPr>
              <w:spacing w:before="0" w:after="0" w:line="240" w:lineRule="auto"/>
              <w:rPr>
                <w:rFonts w:ascii="Arial" w:eastAsia="Times New Roman" w:hAnsi="Arial" w:cs="Arial"/>
                <w:color w:val="000000"/>
                <w:sz w:val="16"/>
                <w:szCs w:val="16"/>
                <w:lang w:eastAsia="pl-PL"/>
              </w:rPr>
            </w:pPr>
            <w:r w:rsidRPr="00FF7EF5">
              <w:rPr>
                <w:rFonts w:ascii="Arial" w:eastAsia="Times New Roman" w:hAnsi="Arial" w:cs="Arial"/>
                <w:color w:val="000000"/>
                <w:sz w:val="16"/>
                <w:szCs w:val="16"/>
                <w:lang w:eastAsia="pl-PL"/>
              </w:rPr>
              <w:t>15 315 257</w:t>
            </w:r>
          </w:p>
        </w:tc>
        <w:tc>
          <w:tcPr>
            <w:tcW w:w="376" w:type="pct"/>
            <w:tcBorders>
              <w:top w:val="nil"/>
              <w:left w:val="nil"/>
              <w:bottom w:val="single" w:sz="4" w:space="0" w:color="auto"/>
              <w:right w:val="single" w:sz="4" w:space="0" w:color="auto"/>
            </w:tcBorders>
            <w:shd w:val="clear" w:color="auto" w:fill="auto"/>
            <w:noWrap/>
            <w:vAlign w:val="center"/>
            <w:hideMark/>
          </w:tcPr>
          <w:p w14:paraId="1D075D0C" w14:textId="7C7CD5E9" w:rsidR="00394B2F" w:rsidRPr="008A0AB4" w:rsidRDefault="00FF7EF5" w:rsidP="00394B2F">
            <w:pPr>
              <w:spacing w:before="0" w:after="0" w:line="240" w:lineRule="auto"/>
              <w:rPr>
                <w:rFonts w:ascii="Arial" w:eastAsia="Times New Roman" w:hAnsi="Arial" w:cs="Arial"/>
                <w:color w:val="000000"/>
                <w:sz w:val="16"/>
                <w:szCs w:val="16"/>
                <w:lang w:eastAsia="pl-PL"/>
              </w:rPr>
            </w:pPr>
            <w:r w:rsidRPr="00FF7EF5">
              <w:rPr>
                <w:rFonts w:ascii="Arial" w:eastAsia="Times New Roman" w:hAnsi="Arial" w:cs="Arial"/>
                <w:color w:val="000000"/>
                <w:sz w:val="16"/>
                <w:szCs w:val="16"/>
                <w:lang w:eastAsia="pl-PL"/>
              </w:rPr>
              <w:t>39 984 743</w:t>
            </w:r>
          </w:p>
        </w:tc>
        <w:tc>
          <w:tcPr>
            <w:tcW w:w="436" w:type="pct"/>
            <w:tcBorders>
              <w:top w:val="nil"/>
              <w:left w:val="nil"/>
              <w:bottom w:val="single" w:sz="4" w:space="0" w:color="auto"/>
              <w:right w:val="single" w:sz="4" w:space="0" w:color="auto"/>
            </w:tcBorders>
            <w:shd w:val="clear" w:color="auto" w:fill="auto"/>
            <w:noWrap/>
            <w:vAlign w:val="center"/>
            <w:hideMark/>
          </w:tcPr>
          <w:p w14:paraId="3E896276" w14:textId="5C274BFF"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110 600 000</w:t>
            </w:r>
          </w:p>
        </w:tc>
        <w:tc>
          <w:tcPr>
            <w:tcW w:w="290" w:type="pct"/>
            <w:tcBorders>
              <w:top w:val="nil"/>
              <w:left w:val="nil"/>
              <w:bottom w:val="single" w:sz="4" w:space="0" w:color="auto"/>
              <w:right w:val="single" w:sz="4" w:space="0" w:color="auto"/>
            </w:tcBorders>
            <w:shd w:val="clear" w:color="auto" w:fill="auto"/>
            <w:noWrap/>
            <w:vAlign w:val="center"/>
            <w:hideMark/>
          </w:tcPr>
          <w:p w14:paraId="37931F2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5DC28246"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4817FD2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5B56979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2402ED2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1F4FB9F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509E34A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605721DE" w14:textId="6A9B5551"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143 458 000</w:t>
            </w:r>
          </w:p>
        </w:tc>
        <w:tc>
          <w:tcPr>
            <w:tcW w:w="456" w:type="pct"/>
            <w:tcBorders>
              <w:top w:val="nil"/>
              <w:left w:val="nil"/>
              <w:bottom w:val="single" w:sz="4" w:space="0" w:color="auto"/>
              <w:right w:val="single" w:sz="4" w:space="0" w:color="auto"/>
            </w:tcBorders>
            <w:shd w:val="clear" w:color="auto" w:fill="auto"/>
            <w:noWrap/>
            <w:vAlign w:val="center"/>
            <w:hideMark/>
          </w:tcPr>
          <w:p w14:paraId="09BB1FC3"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137 132 698</w:t>
            </w:r>
          </w:p>
        </w:tc>
        <w:tc>
          <w:tcPr>
            <w:tcW w:w="406" w:type="pct"/>
            <w:tcBorders>
              <w:top w:val="nil"/>
              <w:left w:val="nil"/>
              <w:bottom w:val="single" w:sz="4" w:space="0" w:color="auto"/>
              <w:right w:val="single" w:sz="4" w:space="0" w:color="auto"/>
            </w:tcBorders>
            <w:shd w:val="clear" w:color="auto" w:fill="auto"/>
            <w:noWrap/>
            <w:vAlign w:val="center"/>
            <w:hideMark/>
          </w:tcPr>
          <w:p w14:paraId="6ABE34B5" w14:textId="642502E7"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6 325 302</w:t>
            </w:r>
          </w:p>
        </w:tc>
        <w:tc>
          <w:tcPr>
            <w:tcW w:w="405" w:type="pct"/>
            <w:tcBorders>
              <w:top w:val="nil"/>
              <w:left w:val="nil"/>
              <w:bottom w:val="single" w:sz="4" w:space="0" w:color="auto"/>
              <w:right w:val="single" w:sz="4" w:space="0" w:color="auto"/>
            </w:tcBorders>
            <w:shd w:val="clear" w:color="auto" w:fill="auto"/>
            <w:noWrap/>
            <w:vAlign w:val="center"/>
            <w:hideMark/>
          </w:tcPr>
          <w:p w14:paraId="1DF8FECA" w14:textId="7AED4922"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25 316 118</w:t>
            </w:r>
          </w:p>
        </w:tc>
        <w:tc>
          <w:tcPr>
            <w:tcW w:w="405" w:type="pct"/>
            <w:tcBorders>
              <w:top w:val="nil"/>
              <w:left w:val="nil"/>
              <w:bottom w:val="single" w:sz="4" w:space="0" w:color="auto"/>
              <w:right w:val="single" w:sz="4" w:space="0" w:color="auto"/>
            </w:tcBorders>
            <w:shd w:val="clear" w:color="auto" w:fill="auto"/>
            <w:noWrap/>
            <w:vAlign w:val="center"/>
            <w:hideMark/>
          </w:tcPr>
          <w:p w14:paraId="74534899" w14:textId="7C1B88CC" w:rsidR="00394B2F" w:rsidRPr="008A0AB4" w:rsidRDefault="00FF7EF5" w:rsidP="00394B2F">
            <w:pPr>
              <w:spacing w:before="0" w:after="0" w:line="240" w:lineRule="auto"/>
              <w:rPr>
                <w:rFonts w:ascii="Arial" w:eastAsia="Times New Roman" w:hAnsi="Arial" w:cs="Arial"/>
                <w:color w:val="000000"/>
                <w:sz w:val="16"/>
                <w:szCs w:val="16"/>
                <w:lang w:eastAsia="pl-PL"/>
              </w:rPr>
            </w:pPr>
            <w:r w:rsidRPr="00FF7EF5">
              <w:rPr>
                <w:rFonts w:ascii="Arial" w:eastAsia="Times New Roman" w:hAnsi="Arial" w:cs="Arial"/>
                <w:color w:val="000000"/>
                <w:sz w:val="16"/>
                <w:szCs w:val="16"/>
                <w:lang w:eastAsia="pl-PL"/>
              </w:rPr>
              <w:t>4 906 312</w:t>
            </w:r>
          </w:p>
        </w:tc>
        <w:tc>
          <w:tcPr>
            <w:tcW w:w="376" w:type="pct"/>
            <w:tcBorders>
              <w:top w:val="nil"/>
              <w:left w:val="nil"/>
              <w:bottom w:val="single" w:sz="4" w:space="0" w:color="auto"/>
              <w:right w:val="single" w:sz="4" w:space="0" w:color="auto"/>
            </w:tcBorders>
            <w:shd w:val="clear" w:color="auto" w:fill="auto"/>
            <w:noWrap/>
            <w:vAlign w:val="center"/>
            <w:hideMark/>
          </w:tcPr>
          <w:p w14:paraId="3A14FEC8" w14:textId="475BE63B" w:rsidR="00394B2F" w:rsidRPr="008A0AB4" w:rsidRDefault="00FF7EF5" w:rsidP="00394B2F">
            <w:pPr>
              <w:spacing w:before="0" w:after="0" w:line="240" w:lineRule="auto"/>
              <w:rPr>
                <w:rFonts w:ascii="Arial" w:eastAsia="Times New Roman" w:hAnsi="Arial" w:cs="Arial"/>
                <w:color w:val="000000"/>
                <w:sz w:val="16"/>
                <w:szCs w:val="16"/>
                <w:lang w:eastAsia="pl-PL"/>
              </w:rPr>
            </w:pPr>
            <w:r w:rsidRPr="00FF7EF5">
              <w:rPr>
                <w:rFonts w:ascii="Arial" w:eastAsia="Times New Roman" w:hAnsi="Arial" w:cs="Arial"/>
                <w:color w:val="000000"/>
                <w:sz w:val="16"/>
                <w:szCs w:val="16"/>
                <w:lang w:eastAsia="pl-PL"/>
              </w:rPr>
              <w:t>20 409 806</w:t>
            </w:r>
          </w:p>
        </w:tc>
        <w:tc>
          <w:tcPr>
            <w:tcW w:w="436" w:type="pct"/>
            <w:tcBorders>
              <w:top w:val="nil"/>
              <w:left w:val="nil"/>
              <w:bottom w:val="single" w:sz="4" w:space="0" w:color="auto"/>
              <w:right w:val="single" w:sz="4" w:space="0" w:color="auto"/>
            </w:tcBorders>
            <w:shd w:val="clear" w:color="auto" w:fill="auto"/>
            <w:noWrap/>
            <w:vAlign w:val="center"/>
            <w:hideMark/>
          </w:tcPr>
          <w:p w14:paraId="527F1965" w14:textId="2B9C4378"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168 774 118</w:t>
            </w:r>
          </w:p>
        </w:tc>
        <w:tc>
          <w:tcPr>
            <w:tcW w:w="290" w:type="pct"/>
            <w:tcBorders>
              <w:top w:val="nil"/>
              <w:left w:val="nil"/>
              <w:bottom w:val="single" w:sz="4" w:space="0" w:color="auto"/>
              <w:right w:val="single" w:sz="4" w:space="0" w:color="auto"/>
            </w:tcBorders>
            <w:shd w:val="clear" w:color="auto" w:fill="auto"/>
            <w:noWrap/>
            <w:vAlign w:val="center"/>
            <w:hideMark/>
          </w:tcPr>
          <w:p w14:paraId="70FE104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25BDE5EF"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0A0CB09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23DF5FA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II</w:t>
            </w:r>
          </w:p>
        </w:tc>
        <w:tc>
          <w:tcPr>
            <w:tcW w:w="456" w:type="pct"/>
            <w:tcBorders>
              <w:top w:val="nil"/>
              <w:left w:val="nil"/>
              <w:bottom w:val="single" w:sz="4" w:space="0" w:color="auto"/>
              <w:right w:val="single" w:sz="4" w:space="0" w:color="auto"/>
            </w:tcBorders>
            <w:shd w:val="clear" w:color="auto" w:fill="auto"/>
            <w:noWrap/>
            <w:vAlign w:val="center"/>
            <w:hideMark/>
          </w:tcPr>
          <w:p w14:paraId="4B66735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3463EEB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78C9534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5E8C5CC6"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94 406 305</w:t>
            </w:r>
          </w:p>
        </w:tc>
        <w:tc>
          <w:tcPr>
            <w:tcW w:w="456" w:type="pct"/>
            <w:tcBorders>
              <w:top w:val="nil"/>
              <w:left w:val="nil"/>
              <w:bottom w:val="single" w:sz="4" w:space="0" w:color="auto"/>
              <w:right w:val="single" w:sz="4" w:space="0" w:color="auto"/>
            </w:tcBorders>
            <w:shd w:val="clear" w:color="auto" w:fill="auto"/>
            <w:noWrap/>
            <w:vAlign w:val="center"/>
            <w:hideMark/>
          </w:tcPr>
          <w:p w14:paraId="49D0088C" w14:textId="24D52ADC"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75 244 571</w:t>
            </w:r>
          </w:p>
        </w:tc>
        <w:tc>
          <w:tcPr>
            <w:tcW w:w="406" w:type="pct"/>
            <w:tcBorders>
              <w:top w:val="nil"/>
              <w:left w:val="nil"/>
              <w:bottom w:val="single" w:sz="4" w:space="0" w:color="auto"/>
              <w:right w:val="single" w:sz="4" w:space="0" w:color="auto"/>
            </w:tcBorders>
            <w:shd w:val="clear" w:color="auto" w:fill="auto"/>
            <w:noWrap/>
            <w:vAlign w:val="center"/>
            <w:hideMark/>
          </w:tcPr>
          <w:p w14:paraId="4CE4BCEC" w14:textId="20DA12B7"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19 161 734</w:t>
            </w:r>
          </w:p>
        </w:tc>
        <w:tc>
          <w:tcPr>
            <w:tcW w:w="405" w:type="pct"/>
            <w:tcBorders>
              <w:top w:val="nil"/>
              <w:left w:val="nil"/>
              <w:bottom w:val="single" w:sz="4" w:space="0" w:color="auto"/>
              <w:right w:val="single" w:sz="4" w:space="0" w:color="auto"/>
            </w:tcBorders>
            <w:shd w:val="clear" w:color="auto" w:fill="auto"/>
            <w:noWrap/>
            <w:vAlign w:val="center"/>
            <w:hideMark/>
          </w:tcPr>
          <w:p w14:paraId="7E30904F"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94 406 305</w:t>
            </w:r>
          </w:p>
        </w:tc>
        <w:tc>
          <w:tcPr>
            <w:tcW w:w="405" w:type="pct"/>
            <w:tcBorders>
              <w:top w:val="nil"/>
              <w:left w:val="nil"/>
              <w:bottom w:val="single" w:sz="4" w:space="0" w:color="auto"/>
              <w:right w:val="single" w:sz="4" w:space="0" w:color="auto"/>
            </w:tcBorders>
            <w:shd w:val="clear" w:color="auto" w:fill="auto"/>
            <w:noWrap/>
            <w:vAlign w:val="center"/>
            <w:hideMark/>
          </w:tcPr>
          <w:p w14:paraId="281D1A17"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58 848 723</w:t>
            </w:r>
          </w:p>
        </w:tc>
        <w:tc>
          <w:tcPr>
            <w:tcW w:w="376" w:type="pct"/>
            <w:tcBorders>
              <w:top w:val="nil"/>
              <w:left w:val="nil"/>
              <w:bottom w:val="single" w:sz="4" w:space="0" w:color="auto"/>
              <w:right w:val="single" w:sz="4" w:space="0" w:color="auto"/>
            </w:tcBorders>
            <w:shd w:val="clear" w:color="auto" w:fill="auto"/>
            <w:noWrap/>
            <w:vAlign w:val="center"/>
            <w:hideMark/>
          </w:tcPr>
          <w:p w14:paraId="7F7EB3B3"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35 557 582</w:t>
            </w:r>
          </w:p>
        </w:tc>
        <w:tc>
          <w:tcPr>
            <w:tcW w:w="436" w:type="pct"/>
            <w:tcBorders>
              <w:top w:val="nil"/>
              <w:left w:val="nil"/>
              <w:bottom w:val="single" w:sz="4" w:space="0" w:color="auto"/>
              <w:right w:val="single" w:sz="4" w:space="0" w:color="auto"/>
            </w:tcBorders>
            <w:shd w:val="clear" w:color="auto" w:fill="auto"/>
            <w:noWrap/>
            <w:vAlign w:val="center"/>
            <w:hideMark/>
          </w:tcPr>
          <w:p w14:paraId="3AC0E7F1"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188 812 610</w:t>
            </w:r>
          </w:p>
        </w:tc>
        <w:tc>
          <w:tcPr>
            <w:tcW w:w="290" w:type="pct"/>
            <w:tcBorders>
              <w:top w:val="nil"/>
              <w:left w:val="nil"/>
              <w:bottom w:val="single" w:sz="4" w:space="0" w:color="auto"/>
              <w:right w:val="single" w:sz="4" w:space="0" w:color="auto"/>
            </w:tcBorders>
            <w:shd w:val="clear" w:color="auto" w:fill="auto"/>
            <w:noWrap/>
            <w:vAlign w:val="center"/>
            <w:hideMark/>
          </w:tcPr>
          <w:p w14:paraId="158EE39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63A6BDF1"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012ABFA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6006CAC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7F9ED43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0B41358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5FB032C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5989386"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296 421 174</w:t>
            </w:r>
          </w:p>
        </w:tc>
        <w:tc>
          <w:tcPr>
            <w:tcW w:w="456" w:type="pct"/>
            <w:tcBorders>
              <w:top w:val="nil"/>
              <w:left w:val="nil"/>
              <w:bottom w:val="single" w:sz="4" w:space="0" w:color="auto"/>
              <w:right w:val="single" w:sz="4" w:space="0" w:color="auto"/>
            </w:tcBorders>
            <w:shd w:val="clear" w:color="auto" w:fill="auto"/>
            <w:noWrap/>
            <w:vAlign w:val="center"/>
            <w:hideMark/>
          </w:tcPr>
          <w:p w14:paraId="49603AFE" w14:textId="690CB352"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228 681 835</w:t>
            </w:r>
          </w:p>
        </w:tc>
        <w:tc>
          <w:tcPr>
            <w:tcW w:w="406" w:type="pct"/>
            <w:tcBorders>
              <w:top w:val="nil"/>
              <w:left w:val="nil"/>
              <w:bottom w:val="single" w:sz="4" w:space="0" w:color="auto"/>
              <w:right w:val="single" w:sz="4" w:space="0" w:color="auto"/>
            </w:tcBorders>
            <w:shd w:val="clear" w:color="auto" w:fill="auto"/>
            <w:noWrap/>
            <w:vAlign w:val="center"/>
            <w:hideMark/>
          </w:tcPr>
          <w:p w14:paraId="0BC40EC6" w14:textId="27483D83" w:rsidR="00394B2F" w:rsidRPr="008A0AB4" w:rsidRDefault="008A0AB4"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67 739 339</w:t>
            </w:r>
          </w:p>
        </w:tc>
        <w:tc>
          <w:tcPr>
            <w:tcW w:w="405" w:type="pct"/>
            <w:tcBorders>
              <w:top w:val="nil"/>
              <w:left w:val="nil"/>
              <w:bottom w:val="single" w:sz="4" w:space="0" w:color="auto"/>
              <w:right w:val="single" w:sz="4" w:space="0" w:color="auto"/>
            </w:tcBorders>
            <w:shd w:val="clear" w:color="auto" w:fill="auto"/>
            <w:noWrap/>
            <w:vAlign w:val="center"/>
            <w:hideMark/>
          </w:tcPr>
          <w:p w14:paraId="7B777600"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52 309 619</w:t>
            </w:r>
          </w:p>
        </w:tc>
        <w:tc>
          <w:tcPr>
            <w:tcW w:w="405" w:type="pct"/>
            <w:tcBorders>
              <w:top w:val="nil"/>
              <w:left w:val="nil"/>
              <w:bottom w:val="single" w:sz="4" w:space="0" w:color="auto"/>
              <w:right w:val="single" w:sz="4" w:space="0" w:color="auto"/>
            </w:tcBorders>
            <w:shd w:val="clear" w:color="auto" w:fill="auto"/>
            <w:noWrap/>
            <w:vAlign w:val="center"/>
            <w:hideMark/>
          </w:tcPr>
          <w:p w14:paraId="30F6E76B"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30 000 148</w:t>
            </w:r>
          </w:p>
        </w:tc>
        <w:tc>
          <w:tcPr>
            <w:tcW w:w="376" w:type="pct"/>
            <w:tcBorders>
              <w:top w:val="nil"/>
              <w:left w:val="nil"/>
              <w:bottom w:val="single" w:sz="4" w:space="0" w:color="auto"/>
              <w:right w:val="single" w:sz="4" w:space="0" w:color="auto"/>
            </w:tcBorders>
            <w:shd w:val="clear" w:color="auto" w:fill="auto"/>
            <w:noWrap/>
            <w:vAlign w:val="center"/>
            <w:hideMark/>
          </w:tcPr>
          <w:p w14:paraId="0B18D2CF"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22 309 471</w:t>
            </w:r>
          </w:p>
        </w:tc>
        <w:tc>
          <w:tcPr>
            <w:tcW w:w="436" w:type="pct"/>
            <w:tcBorders>
              <w:top w:val="nil"/>
              <w:left w:val="nil"/>
              <w:bottom w:val="single" w:sz="4" w:space="0" w:color="auto"/>
              <w:right w:val="single" w:sz="4" w:space="0" w:color="auto"/>
            </w:tcBorders>
            <w:shd w:val="clear" w:color="auto" w:fill="auto"/>
            <w:noWrap/>
            <w:vAlign w:val="center"/>
            <w:hideMark/>
          </w:tcPr>
          <w:p w14:paraId="525C07FE" w14:textId="77777777" w:rsidR="00394B2F" w:rsidRPr="008A0AB4" w:rsidRDefault="00394B2F" w:rsidP="00394B2F">
            <w:pPr>
              <w:spacing w:before="0" w:after="0" w:line="240" w:lineRule="auto"/>
              <w:rPr>
                <w:rFonts w:ascii="Arial" w:eastAsia="Times New Roman" w:hAnsi="Arial" w:cs="Arial"/>
                <w:color w:val="000000"/>
                <w:sz w:val="16"/>
                <w:szCs w:val="16"/>
                <w:lang w:eastAsia="pl-PL"/>
              </w:rPr>
            </w:pPr>
            <w:r w:rsidRPr="008A0AB4">
              <w:rPr>
                <w:rFonts w:ascii="Arial" w:eastAsia="Times New Roman" w:hAnsi="Arial" w:cs="Arial"/>
                <w:color w:val="000000"/>
                <w:sz w:val="16"/>
                <w:szCs w:val="16"/>
                <w:lang w:eastAsia="pl-PL"/>
              </w:rPr>
              <w:t>348 730 793</w:t>
            </w:r>
          </w:p>
        </w:tc>
        <w:tc>
          <w:tcPr>
            <w:tcW w:w="290" w:type="pct"/>
            <w:tcBorders>
              <w:top w:val="nil"/>
              <w:left w:val="nil"/>
              <w:bottom w:val="single" w:sz="4" w:space="0" w:color="auto"/>
              <w:right w:val="single" w:sz="4" w:space="0" w:color="auto"/>
            </w:tcBorders>
            <w:shd w:val="clear" w:color="auto" w:fill="auto"/>
            <w:noWrap/>
            <w:vAlign w:val="center"/>
            <w:hideMark/>
          </w:tcPr>
          <w:p w14:paraId="2FAB8F5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657996DE"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0ED1AF6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1D41D42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III</w:t>
            </w:r>
          </w:p>
        </w:tc>
        <w:tc>
          <w:tcPr>
            <w:tcW w:w="456" w:type="pct"/>
            <w:tcBorders>
              <w:top w:val="nil"/>
              <w:left w:val="nil"/>
              <w:bottom w:val="single" w:sz="4" w:space="0" w:color="auto"/>
              <w:right w:val="single" w:sz="4" w:space="0" w:color="auto"/>
            </w:tcBorders>
            <w:shd w:val="clear" w:color="auto" w:fill="auto"/>
            <w:noWrap/>
            <w:vAlign w:val="center"/>
            <w:hideMark/>
          </w:tcPr>
          <w:p w14:paraId="0174098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5B9E261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5D28BE2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7F13325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111 000 000</w:t>
            </w:r>
          </w:p>
        </w:tc>
        <w:tc>
          <w:tcPr>
            <w:tcW w:w="456" w:type="pct"/>
            <w:tcBorders>
              <w:top w:val="nil"/>
              <w:left w:val="nil"/>
              <w:bottom w:val="single" w:sz="4" w:space="0" w:color="auto"/>
              <w:right w:val="single" w:sz="4" w:space="0" w:color="auto"/>
            </w:tcBorders>
            <w:shd w:val="clear" w:color="auto" w:fill="auto"/>
            <w:noWrap/>
            <w:vAlign w:val="center"/>
            <w:hideMark/>
          </w:tcPr>
          <w:p w14:paraId="1E7EDD1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94 349 074</w:t>
            </w:r>
          </w:p>
        </w:tc>
        <w:tc>
          <w:tcPr>
            <w:tcW w:w="406" w:type="pct"/>
            <w:tcBorders>
              <w:top w:val="nil"/>
              <w:left w:val="nil"/>
              <w:bottom w:val="single" w:sz="4" w:space="0" w:color="auto"/>
              <w:right w:val="single" w:sz="4" w:space="0" w:color="auto"/>
            </w:tcBorders>
            <w:shd w:val="clear" w:color="auto" w:fill="auto"/>
            <w:noWrap/>
            <w:vAlign w:val="center"/>
            <w:hideMark/>
          </w:tcPr>
          <w:p w14:paraId="03F593A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16 650 926</w:t>
            </w:r>
          </w:p>
        </w:tc>
        <w:tc>
          <w:tcPr>
            <w:tcW w:w="405" w:type="pct"/>
            <w:tcBorders>
              <w:top w:val="nil"/>
              <w:left w:val="nil"/>
              <w:bottom w:val="single" w:sz="4" w:space="0" w:color="auto"/>
              <w:right w:val="single" w:sz="4" w:space="0" w:color="auto"/>
            </w:tcBorders>
            <w:shd w:val="clear" w:color="auto" w:fill="auto"/>
            <w:noWrap/>
            <w:vAlign w:val="center"/>
            <w:hideMark/>
          </w:tcPr>
          <w:p w14:paraId="7F2E39A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111 000 000</w:t>
            </w:r>
          </w:p>
        </w:tc>
        <w:tc>
          <w:tcPr>
            <w:tcW w:w="405" w:type="pct"/>
            <w:tcBorders>
              <w:top w:val="nil"/>
              <w:left w:val="nil"/>
              <w:bottom w:val="single" w:sz="4" w:space="0" w:color="auto"/>
              <w:right w:val="single" w:sz="4" w:space="0" w:color="auto"/>
            </w:tcBorders>
            <w:shd w:val="clear" w:color="auto" w:fill="auto"/>
            <w:noWrap/>
            <w:vAlign w:val="center"/>
            <w:hideMark/>
          </w:tcPr>
          <w:p w14:paraId="2B664FD3" w14:textId="046FFE66"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111 000 000</w:t>
            </w:r>
          </w:p>
        </w:tc>
        <w:tc>
          <w:tcPr>
            <w:tcW w:w="376" w:type="pct"/>
            <w:tcBorders>
              <w:top w:val="nil"/>
              <w:left w:val="nil"/>
              <w:bottom w:val="single" w:sz="4" w:space="0" w:color="auto"/>
              <w:right w:val="single" w:sz="4" w:space="0" w:color="auto"/>
            </w:tcBorders>
            <w:shd w:val="clear" w:color="auto" w:fill="auto"/>
            <w:noWrap/>
            <w:vAlign w:val="center"/>
            <w:hideMark/>
          </w:tcPr>
          <w:p w14:paraId="0F112640" w14:textId="577F41EE"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1FF51B8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222 000 000</w:t>
            </w:r>
          </w:p>
        </w:tc>
        <w:tc>
          <w:tcPr>
            <w:tcW w:w="290" w:type="pct"/>
            <w:tcBorders>
              <w:top w:val="nil"/>
              <w:left w:val="nil"/>
              <w:bottom w:val="single" w:sz="4" w:space="0" w:color="auto"/>
              <w:right w:val="single" w:sz="4" w:space="0" w:color="auto"/>
            </w:tcBorders>
            <w:shd w:val="clear" w:color="auto" w:fill="auto"/>
            <w:noWrap/>
            <w:vAlign w:val="center"/>
            <w:hideMark/>
          </w:tcPr>
          <w:p w14:paraId="192CC47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2007B36A"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049D9EB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2DDF753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70A01CB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497B582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1BF098F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782937A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134 000 000</w:t>
            </w:r>
          </w:p>
        </w:tc>
        <w:tc>
          <w:tcPr>
            <w:tcW w:w="456" w:type="pct"/>
            <w:tcBorders>
              <w:top w:val="nil"/>
              <w:left w:val="nil"/>
              <w:bottom w:val="single" w:sz="4" w:space="0" w:color="auto"/>
              <w:right w:val="single" w:sz="4" w:space="0" w:color="auto"/>
            </w:tcBorders>
            <w:shd w:val="clear" w:color="auto" w:fill="auto"/>
            <w:noWrap/>
            <w:vAlign w:val="center"/>
            <w:hideMark/>
          </w:tcPr>
          <w:p w14:paraId="604938D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112 418 979</w:t>
            </w:r>
          </w:p>
        </w:tc>
        <w:tc>
          <w:tcPr>
            <w:tcW w:w="406" w:type="pct"/>
            <w:tcBorders>
              <w:top w:val="nil"/>
              <w:left w:val="nil"/>
              <w:bottom w:val="single" w:sz="4" w:space="0" w:color="auto"/>
              <w:right w:val="single" w:sz="4" w:space="0" w:color="auto"/>
            </w:tcBorders>
            <w:shd w:val="clear" w:color="auto" w:fill="auto"/>
            <w:noWrap/>
            <w:vAlign w:val="center"/>
            <w:hideMark/>
          </w:tcPr>
          <w:p w14:paraId="74177AD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21 581 021</w:t>
            </w:r>
          </w:p>
        </w:tc>
        <w:tc>
          <w:tcPr>
            <w:tcW w:w="405" w:type="pct"/>
            <w:tcBorders>
              <w:top w:val="nil"/>
              <w:left w:val="nil"/>
              <w:bottom w:val="single" w:sz="4" w:space="0" w:color="auto"/>
              <w:right w:val="single" w:sz="4" w:space="0" w:color="auto"/>
            </w:tcBorders>
            <w:shd w:val="clear" w:color="auto" w:fill="auto"/>
            <w:noWrap/>
            <w:vAlign w:val="center"/>
            <w:hideMark/>
          </w:tcPr>
          <w:p w14:paraId="43D0239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23 647 059</w:t>
            </w:r>
          </w:p>
        </w:tc>
        <w:tc>
          <w:tcPr>
            <w:tcW w:w="405" w:type="pct"/>
            <w:tcBorders>
              <w:top w:val="nil"/>
              <w:left w:val="nil"/>
              <w:bottom w:val="single" w:sz="4" w:space="0" w:color="auto"/>
              <w:right w:val="single" w:sz="4" w:space="0" w:color="auto"/>
            </w:tcBorders>
            <w:shd w:val="clear" w:color="auto" w:fill="auto"/>
            <w:noWrap/>
            <w:vAlign w:val="center"/>
            <w:hideMark/>
          </w:tcPr>
          <w:p w14:paraId="22F1DBAE" w14:textId="48112E1D"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23 647 059</w:t>
            </w:r>
          </w:p>
        </w:tc>
        <w:tc>
          <w:tcPr>
            <w:tcW w:w="376" w:type="pct"/>
            <w:tcBorders>
              <w:top w:val="nil"/>
              <w:left w:val="nil"/>
              <w:bottom w:val="single" w:sz="4" w:space="0" w:color="auto"/>
              <w:right w:val="single" w:sz="4" w:space="0" w:color="auto"/>
            </w:tcBorders>
            <w:shd w:val="clear" w:color="auto" w:fill="auto"/>
            <w:noWrap/>
            <w:vAlign w:val="center"/>
            <w:hideMark/>
          </w:tcPr>
          <w:p w14:paraId="33855FCE" w14:textId="5622E28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1EB9212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157 647 059</w:t>
            </w:r>
          </w:p>
        </w:tc>
        <w:tc>
          <w:tcPr>
            <w:tcW w:w="290" w:type="pct"/>
            <w:tcBorders>
              <w:top w:val="nil"/>
              <w:left w:val="nil"/>
              <w:bottom w:val="single" w:sz="4" w:space="0" w:color="auto"/>
              <w:right w:val="single" w:sz="4" w:space="0" w:color="auto"/>
            </w:tcBorders>
            <w:shd w:val="clear" w:color="auto" w:fill="auto"/>
            <w:noWrap/>
            <w:vAlign w:val="center"/>
            <w:hideMark/>
          </w:tcPr>
          <w:p w14:paraId="3F399B4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2396D429"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627AA63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1646D15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IV</w:t>
            </w:r>
          </w:p>
        </w:tc>
        <w:tc>
          <w:tcPr>
            <w:tcW w:w="456" w:type="pct"/>
            <w:tcBorders>
              <w:top w:val="nil"/>
              <w:left w:val="nil"/>
              <w:bottom w:val="single" w:sz="4" w:space="0" w:color="auto"/>
              <w:right w:val="single" w:sz="4" w:space="0" w:color="auto"/>
            </w:tcBorders>
            <w:shd w:val="clear" w:color="auto" w:fill="auto"/>
            <w:noWrap/>
            <w:vAlign w:val="center"/>
            <w:hideMark/>
          </w:tcPr>
          <w:p w14:paraId="35D8BB4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5695B57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485F56D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C927FC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22 000 000</w:t>
            </w:r>
          </w:p>
        </w:tc>
        <w:tc>
          <w:tcPr>
            <w:tcW w:w="456" w:type="pct"/>
            <w:tcBorders>
              <w:top w:val="nil"/>
              <w:left w:val="nil"/>
              <w:bottom w:val="single" w:sz="4" w:space="0" w:color="auto"/>
              <w:right w:val="single" w:sz="4" w:space="0" w:color="auto"/>
            </w:tcBorders>
            <w:shd w:val="clear" w:color="auto" w:fill="auto"/>
            <w:noWrap/>
            <w:vAlign w:val="center"/>
            <w:hideMark/>
          </w:tcPr>
          <w:p w14:paraId="6B3D6FD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18 699 816</w:t>
            </w:r>
          </w:p>
        </w:tc>
        <w:tc>
          <w:tcPr>
            <w:tcW w:w="406" w:type="pct"/>
            <w:tcBorders>
              <w:top w:val="nil"/>
              <w:left w:val="nil"/>
              <w:bottom w:val="single" w:sz="4" w:space="0" w:color="auto"/>
              <w:right w:val="single" w:sz="4" w:space="0" w:color="auto"/>
            </w:tcBorders>
            <w:shd w:val="clear" w:color="auto" w:fill="auto"/>
            <w:noWrap/>
            <w:vAlign w:val="center"/>
            <w:hideMark/>
          </w:tcPr>
          <w:p w14:paraId="2EF8E79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3 300 184</w:t>
            </w:r>
          </w:p>
        </w:tc>
        <w:tc>
          <w:tcPr>
            <w:tcW w:w="405" w:type="pct"/>
            <w:tcBorders>
              <w:top w:val="nil"/>
              <w:left w:val="nil"/>
              <w:bottom w:val="single" w:sz="4" w:space="0" w:color="auto"/>
              <w:right w:val="single" w:sz="4" w:space="0" w:color="auto"/>
            </w:tcBorders>
            <w:shd w:val="clear" w:color="auto" w:fill="auto"/>
            <w:noWrap/>
            <w:vAlign w:val="center"/>
            <w:hideMark/>
          </w:tcPr>
          <w:p w14:paraId="1DDA881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22 000 000</w:t>
            </w:r>
          </w:p>
        </w:tc>
        <w:tc>
          <w:tcPr>
            <w:tcW w:w="405" w:type="pct"/>
            <w:tcBorders>
              <w:top w:val="nil"/>
              <w:left w:val="nil"/>
              <w:bottom w:val="single" w:sz="4" w:space="0" w:color="auto"/>
              <w:right w:val="single" w:sz="4" w:space="0" w:color="auto"/>
            </w:tcBorders>
            <w:shd w:val="clear" w:color="auto" w:fill="auto"/>
            <w:noWrap/>
            <w:vAlign w:val="center"/>
            <w:hideMark/>
          </w:tcPr>
          <w:p w14:paraId="63A4BA1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376" w:type="pct"/>
            <w:tcBorders>
              <w:top w:val="nil"/>
              <w:left w:val="nil"/>
              <w:bottom w:val="single" w:sz="4" w:space="0" w:color="auto"/>
              <w:right w:val="single" w:sz="4" w:space="0" w:color="auto"/>
            </w:tcBorders>
            <w:shd w:val="clear" w:color="auto" w:fill="auto"/>
            <w:noWrap/>
            <w:vAlign w:val="center"/>
            <w:hideMark/>
          </w:tcPr>
          <w:p w14:paraId="41830FD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22 000 000</w:t>
            </w:r>
          </w:p>
        </w:tc>
        <w:tc>
          <w:tcPr>
            <w:tcW w:w="436" w:type="pct"/>
            <w:tcBorders>
              <w:top w:val="nil"/>
              <w:left w:val="nil"/>
              <w:bottom w:val="single" w:sz="4" w:space="0" w:color="auto"/>
              <w:right w:val="single" w:sz="4" w:space="0" w:color="auto"/>
            </w:tcBorders>
            <w:shd w:val="clear" w:color="auto" w:fill="auto"/>
            <w:noWrap/>
            <w:vAlign w:val="center"/>
            <w:hideMark/>
          </w:tcPr>
          <w:p w14:paraId="5C0399F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44 000 000</w:t>
            </w:r>
          </w:p>
        </w:tc>
        <w:tc>
          <w:tcPr>
            <w:tcW w:w="290" w:type="pct"/>
            <w:tcBorders>
              <w:top w:val="nil"/>
              <w:left w:val="nil"/>
              <w:bottom w:val="single" w:sz="4" w:space="0" w:color="auto"/>
              <w:right w:val="single" w:sz="4" w:space="0" w:color="auto"/>
            </w:tcBorders>
            <w:shd w:val="clear" w:color="auto" w:fill="auto"/>
            <w:noWrap/>
            <w:vAlign w:val="center"/>
            <w:hideMark/>
          </w:tcPr>
          <w:p w14:paraId="1137C54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4B99239D"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6C55ED4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377D9CF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68FB31C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07B08F4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1B7592A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887CDD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200 000 000</w:t>
            </w:r>
          </w:p>
        </w:tc>
        <w:tc>
          <w:tcPr>
            <w:tcW w:w="456" w:type="pct"/>
            <w:tcBorders>
              <w:top w:val="nil"/>
              <w:left w:val="nil"/>
              <w:bottom w:val="single" w:sz="4" w:space="0" w:color="auto"/>
              <w:right w:val="single" w:sz="4" w:space="0" w:color="auto"/>
            </w:tcBorders>
            <w:shd w:val="clear" w:color="auto" w:fill="auto"/>
            <w:noWrap/>
            <w:vAlign w:val="center"/>
            <w:hideMark/>
          </w:tcPr>
          <w:p w14:paraId="5CEF606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167 789 521</w:t>
            </w:r>
          </w:p>
        </w:tc>
        <w:tc>
          <w:tcPr>
            <w:tcW w:w="406" w:type="pct"/>
            <w:tcBorders>
              <w:top w:val="nil"/>
              <w:left w:val="nil"/>
              <w:bottom w:val="single" w:sz="4" w:space="0" w:color="auto"/>
              <w:right w:val="single" w:sz="4" w:space="0" w:color="auto"/>
            </w:tcBorders>
            <w:shd w:val="clear" w:color="auto" w:fill="auto"/>
            <w:noWrap/>
            <w:vAlign w:val="center"/>
            <w:hideMark/>
          </w:tcPr>
          <w:p w14:paraId="66533AD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32 210 479</w:t>
            </w:r>
          </w:p>
        </w:tc>
        <w:tc>
          <w:tcPr>
            <w:tcW w:w="405" w:type="pct"/>
            <w:tcBorders>
              <w:top w:val="nil"/>
              <w:left w:val="nil"/>
              <w:bottom w:val="single" w:sz="4" w:space="0" w:color="auto"/>
              <w:right w:val="single" w:sz="4" w:space="0" w:color="auto"/>
            </w:tcBorders>
            <w:shd w:val="clear" w:color="auto" w:fill="auto"/>
            <w:noWrap/>
            <w:vAlign w:val="center"/>
            <w:hideMark/>
          </w:tcPr>
          <w:p w14:paraId="2204627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35 294 118</w:t>
            </w:r>
          </w:p>
        </w:tc>
        <w:tc>
          <w:tcPr>
            <w:tcW w:w="405" w:type="pct"/>
            <w:tcBorders>
              <w:top w:val="nil"/>
              <w:left w:val="nil"/>
              <w:bottom w:val="single" w:sz="4" w:space="0" w:color="auto"/>
              <w:right w:val="single" w:sz="4" w:space="0" w:color="auto"/>
            </w:tcBorders>
            <w:shd w:val="clear" w:color="auto" w:fill="auto"/>
            <w:noWrap/>
            <w:vAlign w:val="center"/>
            <w:hideMark/>
          </w:tcPr>
          <w:p w14:paraId="1D42DA8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13 235 294</w:t>
            </w:r>
          </w:p>
        </w:tc>
        <w:tc>
          <w:tcPr>
            <w:tcW w:w="376" w:type="pct"/>
            <w:tcBorders>
              <w:top w:val="nil"/>
              <w:left w:val="nil"/>
              <w:bottom w:val="single" w:sz="4" w:space="0" w:color="auto"/>
              <w:right w:val="single" w:sz="4" w:space="0" w:color="auto"/>
            </w:tcBorders>
            <w:shd w:val="clear" w:color="auto" w:fill="auto"/>
            <w:noWrap/>
            <w:vAlign w:val="center"/>
            <w:hideMark/>
          </w:tcPr>
          <w:p w14:paraId="28C56E3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22 058 824</w:t>
            </w:r>
          </w:p>
        </w:tc>
        <w:tc>
          <w:tcPr>
            <w:tcW w:w="436" w:type="pct"/>
            <w:tcBorders>
              <w:top w:val="nil"/>
              <w:left w:val="nil"/>
              <w:bottom w:val="single" w:sz="4" w:space="0" w:color="auto"/>
              <w:right w:val="single" w:sz="4" w:space="0" w:color="auto"/>
            </w:tcBorders>
            <w:shd w:val="clear" w:color="auto" w:fill="auto"/>
            <w:noWrap/>
            <w:vAlign w:val="center"/>
            <w:hideMark/>
          </w:tcPr>
          <w:p w14:paraId="392113C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235 294 118</w:t>
            </w:r>
          </w:p>
        </w:tc>
        <w:tc>
          <w:tcPr>
            <w:tcW w:w="290" w:type="pct"/>
            <w:tcBorders>
              <w:top w:val="nil"/>
              <w:left w:val="nil"/>
              <w:bottom w:val="single" w:sz="4" w:space="0" w:color="auto"/>
              <w:right w:val="single" w:sz="4" w:space="0" w:color="auto"/>
            </w:tcBorders>
            <w:shd w:val="clear" w:color="auto" w:fill="auto"/>
            <w:noWrap/>
            <w:vAlign w:val="center"/>
            <w:hideMark/>
          </w:tcPr>
          <w:p w14:paraId="4500D28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69D5167B" w14:textId="77777777" w:rsidTr="00DA6F51">
        <w:trPr>
          <w:trHeight w:val="240"/>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4CF81C1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6559B6C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V</w:t>
            </w:r>
          </w:p>
        </w:tc>
        <w:tc>
          <w:tcPr>
            <w:tcW w:w="456" w:type="pct"/>
            <w:tcBorders>
              <w:top w:val="nil"/>
              <w:left w:val="nil"/>
              <w:bottom w:val="single" w:sz="4" w:space="0" w:color="auto"/>
              <w:right w:val="single" w:sz="4" w:space="0" w:color="auto"/>
            </w:tcBorders>
            <w:shd w:val="clear" w:color="auto" w:fill="auto"/>
            <w:noWrap/>
            <w:vAlign w:val="center"/>
            <w:hideMark/>
          </w:tcPr>
          <w:p w14:paraId="3DC6D5A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0FFE3E5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27AA093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4131322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50 000 000</w:t>
            </w:r>
          </w:p>
        </w:tc>
        <w:tc>
          <w:tcPr>
            <w:tcW w:w="456" w:type="pct"/>
            <w:tcBorders>
              <w:top w:val="nil"/>
              <w:left w:val="nil"/>
              <w:bottom w:val="single" w:sz="4" w:space="0" w:color="auto"/>
              <w:right w:val="single" w:sz="4" w:space="0" w:color="auto"/>
            </w:tcBorders>
            <w:shd w:val="clear" w:color="auto" w:fill="auto"/>
            <w:noWrap/>
            <w:vAlign w:val="center"/>
            <w:hideMark/>
          </w:tcPr>
          <w:p w14:paraId="175D65C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42 499 583</w:t>
            </w:r>
          </w:p>
        </w:tc>
        <w:tc>
          <w:tcPr>
            <w:tcW w:w="406" w:type="pct"/>
            <w:tcBorders>
              <w:top w:val="nil"/>
              <w:left w:val="nil"/>
              <w:bottom w:val="single" w:sz="4" w:space="0" w:color="auto"/>
              <w:right w:val="single" w:sz="4" w:space="0" w:color="auto"/>
            </w:tcBorders>
            <w:shd w:val="clear" w:color="auto" w:fill="auto"/>
            <w:noWrap/>
            <w:vAlign w:val="center"/>
            <w:hideMark/>
          </w:tcPr>
          <w:p w14:paraId="7516167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7 500 417</w:t>
            </w:r>
          </w:p>
        </w:tc>
        <w:tc>
          <w:tcPr>
            <w:tcW w:w="405" w:type="pct"/>
            <w:tcBorders>
              <w:top w:val="nil"/>
              <w:left w:val="nil"/>
              <w:bottom w:val="single" w:sz="4" w:space="0" w:color="auto"/>
              <w:right w:val="single" w:sz="4" w:space="0" w:color="auto"/>
            </w:tcBorders>
            <w:shd w:val="clear" w:color="auto" w:fill="auto"/>
            <w:noWrap/>
            <w:vAlign w:val="center"/>
            <w:hideMark/>
          </w:tcPr>
          <w:p w14:paraId="6B690CF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50 000 000</w:t>
            </w:r>
          </w:p>
        </w:tc>
        <w:tc>
          <w:tcPr>
            <w:tcW w:w="405" w:type="pct"/>
            <w:tcBorders>
              <w:top w:val="nil"/>
              <w:left w:val="nil"/>
              <w:bottom w:val="single" w:sz="4" w:space="0" w:color="auto"/>
              <w:right w:val="single" w:sz="4" w:space="0" w:color="auto"/>
            </w:tcBorders>
            <w:shd w:val="clear" w:color="auto" w:fill="auto"/>
            <w:noWrap/>
            <w:vAlign w:val="center"/>
            <w:hideMark/>
          </w:tcPr>
          <w:p w14:paraId="3823B7C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43 400 000</w:t>
            </w:r>
          </w:p>
        </w:tc>
        <w:tc>
          <w:tcPr>
            <w:tcW w:w="376" w:type="pct"/>
            <w:tcBorders>
              <w:top w:val="nil"/>
              <w:left w:val="nil"/>
              <w:bottom w:val="single" w:sz="4" w:space="0" w:color="auto"/>
              <w:right w:val="single" w:sz="4" w:space="0" w:color="auto"/>
            </w:tcBorders>
            <w:shd w:val="clear" w:color="auto" w:fill="auto"/>
            <w:noWrap/>
            <w:vAlign w:val="center"/>
            <w:hideMark/>
          </w:tcPr>
          <w:p w14:paraId="4D4D0E0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6 600 000</w:t>
            </w:r>
          </w:p>
        </w:tc>
        <w:tc>
          <w:tcPr>
            <w:tcW w:w="436" w:type="pct"/>
            <w:tcBorders>
              <w:top w:val="nil"/>
              <w:left w:val="nil"/>
              <w:bottom w:val="single" w:sz="4" w:space="0" w:color="auto"/>
              <w:right w:val="single" w:sz="4" w:space="0" w:color="auto"/>
            </w:tcBorders>
            <w:shd w:val="clear" w:color="auto" w:fill="auto"/>
            <w:noWrap/>
            <w:vAlign w:val="center"/>
            <w:hideMark/>
          </w:tcPr>
          <w:p w14:paraId="201EFA4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100 000 000</w:t>
            </w:r>
          </w:p>
        </w:tc>
        <w:tc>
          <w:tcPr>
            <w:tcW w:w="290" w:type="pct"/>
            <w:tcBorders>
              <w:top w:val="nil"/>
              <w:left w:val="nil"/>
              <w:bottom w:val="single" w:sz="4" w:space="0" w:color="auto"/>
              <w:right w:val="single" w:sz="4" w:space="0" w:color="auto"/>
            </w:tcBorders>
            <w:shd w:val="clear" w:color="auto" w:fill="auto"/>
            <w:noWrap/>
            <w:vAlign w:val="center"/>
            <w:hideMark/>
          </w:tcPr>
          <w:p w14:paraId="5F736AC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5B0DF086"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2ECC6EF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73CA8E8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3CCA370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34AE79C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2482F73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4F53326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138 650 000</w:t>
            </w:r>
          </w:p>
        </w:tc>
        <w:tc>
          <w:tcPr>
            <w:tcW w:w="456" w:type="pct"/>
            <w:tcBorders>
              <w:top w:val="nil"/>
              <w:left w:val="nil"/>
              <w:bottom w:val="single" w:sz="4" w:space="0" w:color="auto"/>
              <w:right w:val="single" w:sz="4" w:space="0" w:color="auto"/>
            </w:tcBorders>
            <w:shd w:val="clear" w:color="auto" w:fill="auto"/>
            <w:noWrap/>
            <w:vAlign w:val="center"/>
            <w:hideMark/>
          </w:tcPr>
          <w:p w14:paraId="45C26EF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116 320 086</w:t>
            </w:r>
          </w:p>
        </w:tc>
        <w:tc>
          <w:tcPr>
            <w:tcW w:w="406" w:type="pct"/>
            <w:tcBorders>
              <w:top w:val="nil"/>
              <w:left w:val="nil"/>
              <w:bottom w:val="single" w:sz="4" w:space="0" w:color="auto"/>
              <w:right w:val="single" w:sz="4" w:space="0" w:color="auto"/>
            </w:tcBorders>
            <w:shd w:val="clear" w:color="auto" w:fill="auto"/>
            <w:noWrap/>
            <w:vAlign w:val="center"/>
            <w:hideMark/>
          </w:tcPr>
          <w:p w14:paraId="4F26EA3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22 329 914</w:t>
            </w:r>
          </w:p>
        </w:tc>
        <w:tc>
          <w:tcPr>
            <w:tcW w:w="405" w:type="pct"/>
            <w:tcBorders>
              <w:top w:val="nil"/>
              <w:left w:val="nil"/>
              <w:bottom w:val="single" w:sz="4" w:space="0" w:color="auto"/>
              <w:right w:val="single" w:sz="4" w:space="0" w:color="auto"/>
            </w:tcBorders>
            <w:shd w:val="clear" w:color="auto" w:fill="auto"/>
            <w:noWrap/>
            <w:vAlign w:val="center"/>
            <w:hideMark/>
          </w:tcPr>
          <w:p w14:paraId="22F52C6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24 467 648</w:t>
            </w:r>
          </w:p>
        </w:tc>
        <w:tc>
          <w:tcPr>
            <w:tcW w:w="405" w:type="pct"/>
            <w:tcBorders>
              <w:top w:val="nil"/>
              <w:left w:val="nil"/>
              <w:bottom w:val="single" w:sz="4" w:space="0" w:color="auto"/>
              <w:right w:val="single" w:sz="4" w:space="0" w:color="auto"/>
            </w:tcBorders>
            <w:shd w:val="clear" w:color="auto" w:fill="auto"/>
            <w:noWrap/>
            <w:vAlign w:val="center"/>
            <w:hideMark/>
          </w:tcPr>
          <w:p w14:paraId="32B664F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21 491 472</w:t>
            </w:r>
          </w:p>
        </w:tc>
        <w:tc>
          <w:tcPr>
            <w:tcW w:w="376" w:type="pct"/>
            <w:tcBorders>
              <w:top w:val="nil"/>
              <w:left w:val="nil"/>
              <w:bottom w:val="single" w:sz="4" w:space="0" w:color="auto"/>
              <w:right w:val="single" w:sz="4" w:space="0" w:color="auto"/>
            </w:tcBorders>
            <w:shd w:val="clear" w:color="auto" w:fill="auto"/>
            <w:noWrap/>
            <w:vAlign w:val="center"/>
            <w:hideMark/>
          </w:tcPr>
          <w:p w14:paraId="1A4CD60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2 976 176</w:t>
            </w:r>
          </w:p>
        </w:tc>
        <w:tc>
          <w:tcPr>
            <w:tcW w:w="436" w:type="pct"/>
            <w:tcBorders>
              <w:top w:val="nil"/>
              <w:left w:val="nil"/>
              <w:bottom w:val="single" w:sz="4" w:space="0" w:color="auto"/>
              <w:right w:val="single" w:sz="4" w:space="0" w:color="auto"/>
            </w:tcBorders>
            <w:shd w:val="clear" w:color="auto" w:fill="auto"/>
            <w:noWrap/>
            <w:vAlign w:val="center"/>
            <w:hideMark/>
          </w:tcPr>
          <w:p w14:paraId="10BC03D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163 117 648</w:t>
            </w:r>
          </w:p>
        </w:tc>
        <w:tc>
          <w:tcPr>
            <w:tcW w:w="290" w:type="pct"/>
            <w:tcBorders>
              <w:top w:val="nil"/>
              <w:left w:val="nil"/>
              <w:bottom w:val="single" w:sz="4" w:space="0" w:color="auto"/>
              <w:right w:val="single" w:sz="4" w:space="0" w:color="auto"/>
            </w:tcBorders>
            <w:shd w:val="clear" w:color="auto" w:fill="auto"/>
            <w:noWrap/>
            <w:vAlign w:val="center"/>
            <w:hideMark/>
          </w:tcPr>
          <w:p w14:paraId="17EC308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3A818B0D"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40D123D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3258BCC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VI</w:t>
            </w:r>
          </w:p>
        </w:tc>
        <w:tc>
          <w:tcPr>
            <w:tcW w:w="456" w:type="pct"/>
            <w:tcBorders>
              <w:top w:val="nil"/>
              <w:left w:val="nil"/>
              <w:bottom w:val="single" w:sz="4" w:space="0" w:color="auto"/>
              <w:right w:val="single" w:sz="4" w:space="0" w:color="auto"/>
            </w:tcBorders>
            <w:shd w:val="clear" w:color="auto" w:fill="auto"/>
            <w:noWrap/>
            <w:vAlign w:val="center"/>
            <w:hideMark/>
          </w:tcPr>
          <w:p w14:paraId="1150128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47E3FA9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1011777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921707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25 338 000</w:t>
            </w:r>
          </w:p>
        </w:tc>
        <w:tc>
          <w:tcPr>
            <w:tcW w:w="456" w:type="pct"/>
            <w:tcBorders>
              <w:top w:val="nil"/>
              <w:left w:val="nil"/>
              <w:bottom w:val="single" w:sz="4" w:space="0" w:color="auto"/>
              <w:right w:val="single" w:sz="4" w:space="0" w:color="auto"/>
            </w:tcBorders>
            <w:shd w:val="clear" w:color="auto" w:fill="auto"/>
            <w:noWrap/>
            <w:vAlign w:val="center"/>
            <w:hideMark/>
          </w:tcPr>
          <w:p w14:paraId="62E55E3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21 537 054</w:t>
            </w:r>
          </w:p>
        </w:tc>
        <w:tc>
          <w:tcPr>
            <w:tcW w:w="406" w:type="pct"/>
            <w:tcBorders>
              <w:top w:val="nil"/>
              <w:left w:val="nil"/>
              <w:bottom w:val="single" w:sz="4" w:space="0" w:color="auto"/>
              <w:right w:val="single" w:sz="4" w:space="0" w:color="auto"/>
            </w:tcBorders>
            <w:shd w:val="clear" w:color="auto" w:fill="auto"/>
            <w:noWrap/>
            <w:vAlign w:val="center"/>
            <w:hideMark/>
          </w:tcPr>
          <w:p w14:paraId="145BAED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3 800 946</w:t>
            </w:r>
          </w:p>
        </w:tc>
        <w:tc>
          <w:tcPr>
            <w:tcW w:w="405" w:type="pct"/>
            <w:tcBorders>
              <w:top w:val="nil"/>
              <w:left w:val="nil"/>
              <w:bottom w:val="single" w:sz="4" w:space="0" w:color="auto"/>
              <w:right w:val="single" w:sz="4" w:space="0" w:color="auto"/>
            </w:tcBorders>
            <w:shd w:val="clear" w:color="auto" w:fill="auto"/>
            <w:noWrap/>
            <w:vAlign w:val="center"/>
            <w:hideMark/>
          </w:tcPr>
          <w:p w14:paraId="1C4FE9B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25 338 000</w:t>
            </w:r>
          </w:p>
        </w:tc>
        <w:tc>
          <w:tcPr>
            <w:tcW w:w="405" w:type="pct"/>
            <w:tcBorders>
              <w:top w:val="nil"/>
              <w:left w:val="nil"/>
              <w:bottom w:val="single" w:sz="4" w:space="0" w:color="auto"/>
              <w:right w:val="single" w:sz="4" w:space="0" w:color="auto"/>
            </w:tcBorders>
            <w:shd w:val="clear" w:color="auto" w:fill="auto"/>
            <w:noWrap/>
            <w:vAlign w:val="center"/>
            <w:hideMark/>
          </w:tcPr>
          <w:p w14:paraId="40C5E95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13 838 000</w:t>
            </w:r>
          </w:p>
        </w:tc>
        <w:tc>
          <w:tcPr>
            <w:tcW w:w="376" w:type="pct"/>
            <w:tcBorders>
              <w:top w:val="nil"/>
              <w:left w:val="nil"/>
              <w:bottom w:val="single" w:sz="4" w:space="0" w:color="auto"/>
              <w:right w:val="single" w:sz="4" w:space="0" w:color="auto"/>
            </w:tcBorders>
            <w:shd w:val="clear" w:color="auto" w:fill="auto"/>
            <w:noWrap/>
            <w:vAlign w:val="center"/>
            <w:hideMark/>
          </w:tcPr>
          <w:p w14:paraId="0396BDD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11 500 000</w:t>
            </w:r>
          </w:p>
        </w:tc>
        <w:tc>
          <w:tcPr>
            <w:tcW w:w="436" w:type="pct"/>
            <w:tcBorders>
              <w:top w:val="nil"/>
              <w:left w:val="nil"/>
              <w:bottom w:val="single" w:sz="4" w:space="0" w:color="auto"/>
              <w:right w:val="single" w:sz="4" w:space="0" w:color="auto"/>
            </w:tcBorders>
            <w:shd w:val="clear" w:color="auto" w:fill="auto"/>
            <w:noWrap/>
            <w:vAlign w:val="center"/>
            <w:hideMark/>
          </w:tcPr>
          <w:p w14:paraId="48FD191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50 676 000</w:t>
            </w:r>
          </w:p>
        </w:tc>
        <w:tc>
          <w:tcPr>
            <w:tcW w:w="290" w:type="pct"/>
            <w:tcBorders>
              <w:top w:val="nil"/>
              <w:left w:val="nil"/>
              <w:bottom w:val="single" w:sz="4" w:space="0" w:color="auto"/>
              <w:right w:val="single" w:sz="4" w:space="0" w:color="auto"/>
            </w:tcBorders>
            <w:shd w:val="clear" w:color="auto" w:fill="auto"/>
            <w:noWrap/>
            <w:vAlign w:val="center"/>
            <w:hideMark/>
          </w:tcPr>
          <w:p w14:paraId="30B8BEE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6C381655"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16C03C5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67D81F3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6933392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6D239C4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0A2E275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27A89B5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125 773 000</w:t>
            </w:r>
          </w:p>
        </w:tc>
        <w:tc>
          <w:tcPr>
            <w:tcW w:w="456" w:type="pct"/>
            <w:tcBorders>
              <w:top w:val="nil"/>
              <w:left w:val="nil"/>
              <w:bottom w:val="single" w:sz="4" w:space="0" w:color="auto"/>
              <w:right w:val="single" w:sz="4" w:space="0" w:color="auto"/>
            </w:tcBorders>
            <w:shd w:val="clear" w:color="auto" w:fill="auto"/>
            <w:noWrap/>
            <w:vAlign w:val="center"/>
            <w:hideMark/>
          </w:tcPr>
          <w:p w14:paraId="0A5B09F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105 515 516</w:t>
            </w:r>
          </w:p>
        </w:tc>
        <w:tc>
          <w:tcPr>
            <w:tcW w:w="406" w:type="pct"/>
            <w:tcBorders>
              <w:top w:val="nil"/>
              <w:left w:val="nil"/>
              <w:bottom w:val="single" w:sz="4" w:space="0" w:color="auto"/>
              <w:right w:val="single" w:sz="4" w:space="0" w:color="auto"/>
            </w:tcBorders>
            <w:shd w:val="clear" w:color="auto" w:fill="auto"/>
            <w:noWrap/>
            <w:vAlign w:val="center"/>
            <w:hideMark/>
          </w:tcPr>
          <w:p w14:paraId="6199B0D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20 257 484</w:t>
            </w:r>
          </w:p>
        </w:tc>
        <w:tc>
          <w:tcPr>
            <w:tcW w:w="405" w:type="pct"/>
            <w:tcBorders>
              <w:top w:val="nil"/>
              <w:left w:val="nil"/>
              <w:bottom w:val="single" w:sz="4" w:space="0" w:color="auto"/>
              <w:right w:val="single" w:sz="4" w:space="0" w:color="auto"/>
            </w:tcBorders>
            <w:shd w:val="clear" w:color="auto" w:fill="auto"/>
            <w:noWrap/>
            <w:vAlign w:val="center"/>
            <w:hideMark/>
          </w:tcPr>
          <w:p w14:paraId="6021910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22 195 236</w:t>
            </w:r>
          </w:p>
        </w:tc>
        <w:tc>
          <w:tcPr>
            <w:tcW w:w="405" w:type="pct"/>
            <w:tcBorders>
              <w:top w:val="nil"/>
              <w:left w:val="nil"/>
              <w:bottom w:val="single" w:sz="4" w:space="0" w:color="auto"/>
              <w:right w:val="single" w:sz="4" w:space="0" w:color="auto"/>
            </w:tcBorders>
            <w:shd w:val="clear" w:color="auto" w:fill="auto"/>
            <w:noWrap/>
            <w:vAlign w:val="center"/>
            <w:hideMark/>
          </w:tcPr>
          <w:p w14:paraId="02C5957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17 324 647</w:t>
            </w:r>
          </w:p>
        </w:tc>
        <w:tc>
          <w:tcPr>
            <w:tcW w:w="376" w:type="pct"/>
            <w:tcBorders>
              <w:top w:val="nil"/>
              <w:left w:val="nil"/>
              <w:bottom w:val="single" w:sz="4" w:space="0" w:color="auto"/>
              <w:right w:val="single" w:sz="4" w:space="0" w:color="auto"/>
            </w:tcBorders>
            <w:shd w:val="clear" w:color="auto" w:fill="auto"/>
            <w:noWrap/>
            <w:vAlign w:val="center"/>
            <w:hideMark/>
          </w:tcPr>
          <w:p w14:paraId="710464A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4 870 589</w:t>
            </w:r>
          </w:p>
        </w:tc>
        <w:tc>
          <w:tcPr>
            <w:tcW w:w="436" w:type="pct"/>
            <w:tcBorders>
              <w:top w:val="nil"/>
              <w:left w:val="nil"/>
              <w:bottom w:val="single" w:sz="4" w:space="0" w:color="auto"/>
              <w:right w:val="single" w:sz="4" w:space="0" w:color="auto"/>
            </w:tcBorders>
            <w:shd w:val="clear" w:color="auto" w:fill="auto"/>
            <w:noWrap/>
            <w:vAlign w:val="center"/>
            <w:hideMark/>
          </w:tcPr>
          <w:p w14:paraId="509633C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147 968 236</w:t>
            </w:r>
          </w:p>
        </w:tc>
        <w:tc>
          <w:tcPr>
            <w:tcW w:w="290" w:type="pct"/>
            <w:tcBorders>
              <w:top w:val="nil"/>
              <w:left w:val="nil"/>
              <w:bottom w:val="single" w:sz="4" w:space="0" w:color="auto"/>
              <w:right w:val="single" w:sz="4" w:space="0" w:color="auto"/>
            </w:tcBorders>
            <w:shd w:val="clear" w:color="auto" w:fill="auto"/>
            <w:noWrap/>
            <w:vAlign w:val="center"/>
            <w:hideMark/>
          </w:tcPr>
          <w:p w14:paraId="2D4C893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42C9FC8A"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3EBDAC8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0D913F7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VII</w:t>
            </w:r>
          </w:p>
        </w:tc>
        <w:tc>
          <w:tcPr>
            <w:tcW w:w="456" w:type="pct"/>
            <w:tcBorders>
              <w:top w:val="nil"/>
              <w:left w:val="nil"/>
              <w:bottom w:val="single" w:sz="4" w:space="0" w:color="auto"/>
              <w:right w:val="single" w:sz="4" w:space="0" w:color="auto"/>
            </w:tcBorders>
            <w:shd w:val="clear" w:color="auto" w:fill="auto"/>
            <w:noWrap/>
            <w:vAlign w:val="center"/>
            <w:hideMark/>
          </w:tcPr>
          <w:p w14:paraId="183C927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66CAED9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1208987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6ECDB6F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46 817 735</w:t>
            </w:r>
          </w:p>
        </w:tc>
        <w:tc>
          <w:tcPr>
            <w:tcW w:w="456" w:type="pct"/>
            <w:tcBorders>
              <w:top w:val="nil"/>
              <w:left w:val="nil"/>
              <w:bottom w:val="single" w:sz="4" w:space="0" w:color="auto"/>
              <w:right w:val="single" w:sz="4" w:space="0" w:color="auto"/>
            </w:tcBorders>
            <w:shd w:val="clear" w:color="auto" w:fill="auto"/>
            <w:noWrap/>
            <w:vAlign w:val="center"/>
            <w:hideMark/>
          </w:tcPr>
          <w:p w14:paraId="64F1023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39 794 620</w:t>
            </w:r>
          </w:p>
        </w:tc>
        <w:tc>
          <w:tcPr>
            <w:tcW w:w="406" w:type="pct"/>
            <w:tcBorders>
              <w:top w:val="nil"/>
              <w:left w:val="nil"/>
              <w:bottom w:val="single" w:sz="4" w:space="0" w:color="auto"/>
              <w:right w:val="single" w:sz="4" w:space="0" w:color="auto"/>
            </w:tcBorders>
            <w:shd w:val="clear" w:color="auto" w:fill="auto"/>
            <w:noWrap/>
            <w:vAlign w:val="center"/>
            <w:hideMark/>
          </w:tcPr>
          <w:p w14:paraId="0CEFB63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7 023 115</w:t>
            </w:r>
          </w:p>
        </w:tc>
        <w:tc>
          <w:tcPr>
            <w:tcW w:w="405" w:type="pct"/>
            <w:tcBorders>
              <w:top w:val="nil"/>
              <w:left w:val="nil"/>
              <w:bottom w:val="single" w:sz="4" w:space="0" w:color="auto"/>
              <w:right w:val="single" w:sz="4" w:space="0" w:color="auto"/>
            </w:tcBorders>
            <w:shd w:val="clear" w:color="auto" w:fill="auto"/>
            <w:noWrap/>
            <w:vAlign w:val="center"/>
            <w:hideMark/>
          </w:tcPr>
          <w:p w14:paraId="632DACC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46 817 735</w:t>
            </w:r>
          </w:p>
        </w:tc>
        <w:tc>
          <w:tcPr>
            <w:tcW w:w="405" w:type="pct"/>
            <w:tcBorders>
              <w:top w:val="nil"/>
              <w:left w:val="nil"/>
              <w:bottom w:val="single" w:sz="4" w:space="0" w:color="auto"/>
              <w:right w:val="single" w:sz="4" w:space="0" w:color="auto"/>
            </w:tcBorders>
            <w:shd w:val="clear" w:color="auto" w:fill="auto"/>
            <w:noWrap/>
            <w:vAlign w:val="center"/>
            <w:hideMark/>
          </w:tcPr>
          <w:p w14:paraId="6A4A177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37 319 687</w:t>
            </w:r>
          </w:p>
        </w:tc>
        <w:tc>
          <w:tcPr>
            <w:tcW w:w="376" w:type="pct"/>
            <w:tcBorders>
              <w:top w:val="nil"/>
              <w:left w:val="nil"/>
              <w:bottom w:val="single" w:sz="4" w:space="0" w:color="auto"/>
              <w:right w:val="single" w:sz="4" w:space="0" w:color="auto"/>
            </w:tcBorders>
            <w:shd w:val="clear" w:color="auto" w:fill="auto"/>
            <w:noWrap/>
            <w:vAlign w:val="center"/>
            <w:hideMark/>
          </w:tcPr>
          <w:p w14:paraId="37744EB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9 498 048</w:t>
            </w:r>
          </w:p>
        </w:tc>
        <w:tc>
          <w:tcPr>
            <w:tcW w:w="436" w:type="pct"/>
            <w:tcBorders>
              <w:top w:val="nil"/>
              <w:left w:val="nil"/>
              <w:bottom w:val="single" w:sz="4" w:space="0" w:color="auto"/>
              <w:right w:val="single" w:sz="4" w:space="0" w:color="auto"/>
            </w:tcBorders>
            <w:shd w:val="clear" w:color="auto" w:fill="auto"/>
            <w:noWrap/>
            <w:vAlign w:val="center"/>
            <w:hideMark/>
          </w:tcPr>
          <w:p w14:paraId="03FD55D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93 635 470</w:t>
            </w:r>
          </w:p>
        </w:tc>
        <w:tc>
          <w:tcPr>
            <w:tcW w:w="290" w:type="pct"/>
            <w:tcBorders>
              <w:top w:val="nil"/>
              <w:left w:val="nil"/>
              <w:bottom w:val="single" w:sz="4" w:space="0" w:color="auto"/>
              <w:right w:val="single" w:sz="4" w:space="0" w:color="auto"/>
            </w:tcBorders>
            <w:shd w:val="clear" w:color="auto" w:fill="auto"/>
            <w:noWrap/>
            <w:vAlign w:val="center"/>
            <w:hideMark/>
          </w:tcPr>
          <w:p w14:paraId="28D3074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5749CE6A"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59EA0F4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0357F14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5FD0014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49CD6AB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6882CBB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7CCED76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149 138 371</w:t>
            </w:r>
          </w:p>
        </w:tc>
        <w:tc>
          <w:tcPr>
            <w:tcW w:w="456" w:type="pct"/>
            <w:tcBorders>
              <w:top w:val="nil"/>
              <w:left w:val="nil"/>
              <w:bottom w:val="single" w:sz="4" w:space="0" w:color="auto"/>
              <w:right w:val="single" w:sz="4" w:space="0" w:color="auto"/>
            </w:tcBorders>
            <w:shd w:val="clear" w:color="auto" w:fill="auto"/>
            <w:noWrap/>
            <w:vAlign w:val="center"/>
            <w:hideMark/>
          </w:tcPr>
          <w:p w14:paraId="262B01D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125 117 570</w:t>
            </w:r>
          </w:p>
        </w:tc>
        <w:tc>
          <w:tcPr>
            <w:tcW w:w="406" w:type="pct"/>
            <w:tcBorders>
              <w:top w:val="nil"/>
              <w:left w:val="nil"/>
              <w:bottom w:val="single" w:sz="4" w:space="0" w:color="auto"/>
              <w:right w:val="single" w:sz="4" w:space="0" w:color="auto"/>
            </w:tcBorders>
            <w:shd w:val="clear" w:color="auto" w:fill="auto"/>
            <w:noWrap/>
            <w:vAlign w:val="center"/>
            <w:hideMark/>
          </w:tcPr>
          <w:p w14:paraId="5AF219D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24 020 801</w:t>
            </w:r>
          </w:p>
        </w:tc>
        <w:tc>
          <w:tcPr>
            <w:tcW w:w="405" w:type="pct"/>
            <w:tcBorders>
              <w:top w:val="nil"/>
              <w:left w:val="nil"/>
              <w:bottom w:val="single" w:sz="4" w:space="0" w:color="auto"/>
              <w:right w:val="single" w:sz="4" w:space="0" w:color="auto"/>
            </w:tcBorders>
            <w:shd w:val="clear" w:color="auto" w:fill="auto"/>
            <w:noWrap/>
            <w:vAlign w:val="center"/>
            <w:hideMark/>
          </w:tcPr>
          <w:p w14:paraId="14D59E8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26 318 537</w:t>
            </w:r>
          </w:p>
        </w:tc>
        <w:tc>
          <w:tcPr>
            <w:tcW w:w="405" w:type="pct"/>
            <w:tcBorders>
              <w:top w:val="nil"/>
              <w:left w:val="nil"/>
              <w:bottom w:val="single" w:sz="4" w:space="0" w:color="auto"/>
              <w:right w:val="single" w:sz="4" w:space="0" w:color="auto"/>
            </w:tcBorders>
            <w:shd w:val="clear" w:color="auto" w:fill="auto"/>
            <w:noWrap/>
            <w:vAlign w:val="center"/>
            <w:hideMark/>
          </w:tcPr>
          <w:p w14:paraId="622E6F1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21 064 008</w:t>
            </w:r>
          </w:p>
        </w:tc>
        <w:tc>
          <w:tcPr>
            <w:tcW w:w="376" w:type="pct"/>
            <w:tcBorders>
              <w:top w:val="nil"/>
              <w:left w:val="nil"/>
              <w:bottom w:val="single" w:sz="4" w:space="0" w:color="auto"/>
              <w:right w:val="single" w:sz="4" w:space="0" w:color="auto"/>
            </w:tcBorders>
            <w:shd w:val="clear" w:color="auto" w:fill="auto"/>
            <w:noWrap/>
            <w:vAlign w:val="center"/>
            <w:hideMark/>
          </w:tcPr>
          <w:p w14:paraId="2A688FF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5 254 529</w:t>
            </w:r>
          </w:p>
        </w:tc>
        <w:tc>
          <w:tcPr>
            <w:tcW w:w="436" w:type="pct"/>
            <w:tcBorders>
              <w:top w:val="nil"/>
              <w:left w:val="nil"/>
              <w:bottom w:val="single" w:sz="4" w:space="0" w:color="auto"/>
              <w:right w:val="single" w:sz="4" w:space="0" w:color="auto"/>
            </w:tcBorders>
            <w:shd w:val="clear" w:color="auto" w:fill="auto"/>
            <w:noWrap/>
            <w:vAlign w:val="center"/>
            <w:hideMark/>
          </w:tcPr>
          <w:p w14:paraId="08688D1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175 456 908</w:t>
            </w:r>
          </w:p>
        </w:tc>
        <w:tc>
          <w:tcPr>
            <w:tcW w:w="290" w:type="pct"/>
            <w:tcBorders>
              <w:top w:val="nil"/>
              <w:left w:val="nil"/>
              <w:bottom w:val="single" w:sz="4" w:space="0" w:color="auto"/>
              <w:right w:val="single" w:sz="4" w:space="0" w:color="auto"/>
            </w:tcBorders>
            <w:shd w:val="clear" w:color="auto" w:fill="auto"/>
            <w:noWrap/>
            <w:vAlign w:val="center"/>
            <w:hideMark/>
          </w:tcPr>
          <w:p w14:paraId="2DF97D5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7F81D692"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45809C9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7205004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VIII</w:t>
            </w:r>
          </w:p>
        </w:tc>
        <w:tc>
          <w:tcPr>
            <w:tcW w:w="456" w:type="pct"/>
            <w:tcBorders>
              <w:top w:val="nil"/>
              <w:left w:val="nil"/>
              <w:bottom w:val="single" w:sz="4" w:space="0" w:color="auto"/>
              <w:right w:val="single" w:sz="4" w:space="0" w:color="auto"/>
            </w:tcBorders>
            <w:shd w:val="clear" w:color="auto" w:fill="auto"/>
            <w:noWrap/>
            <w:vAlign w:val="center"/>
            <w:hideMark/>
          </w:tcPr>
          <w:p w14:paraId="44E8D4C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33378B4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74E699A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4DA16F5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49 535 726</w:t>
            </w:r>
          </w:p>
        </w:tc>
        <w:tc>
          <w:tcPr>
            <w:tcW w:w="456" w:type="pct"/>
            <w:tcBorders>
              <w:top w:val="nil"/>
              <w:left w:val="nil"/>
              <w:bottom w:val="single" w:sz="4" w:space="0" w:color="auto"/>
              <w:right w:val="single" w:sz="4" w:space="0" w:color="auto"/>
            </w:tcBorders>
            <w:shd w:val="clear" w:color="auto" w:fill="auto"/>
            <w:noWrap/>
            <w:vAlign w:val="center"/>
            <w:hideMark/>
          </w:tcPr>
          <w:p w14:paraId="453A189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42 104 885</w:t>
            </w:r>
          </w:p>
        </w:tc>
        <w:tc>
          <w:tcPr>
            <w:tcW w:w="406" w:type="pct"/>
            <w:tcBorders>
              <w:top w:val="nil"/>
              <w:left w:val="nil"/>
              <w:bottom w:val="single" w:sz="4" w:space="0" w:color="auto"/>
              <w:right w:val="single" w:sz="4" w:space="0" w:color="auto"/>
            </w:tcBorders>
            <w:shd w:val="clear" w:color="auto" w:fill="auto"/>
            <w:noWrap/>
            <w:vAlign w:val="center"/>
            <w:hideMark/>
          </w:tcPr>
          <w:p w14:paraId="60CDBEC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7 430 841</w:t>
            </w:r>
          </w:p>
        </w:tc>
        <w:tc>
          <w:tcPr>
            <w:tcW w:w="405" w:type="pct"/>
            <w:tcBorders>
              <w:top w:val="nil"/>
              <w:left w:val="nil"/>
              <w:bottom w:val="single" w:sz="4" w:space="0" w:color="auto"/>
              <w:right w:val="single" w:sz="4" w:space="0" w:color="auto"/>
            </w:tcBorders>
            <w:shd w:val="clear" w:color="auto" w:fill="auto"/>
            <w:noWrap/>
            <w:vAlign w:val="center"/>
            <w:hideMark/>
          </w:tcPr>
          <w:p w14:paraId="501CD06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49 535 726</w:t>
            </w:r>
          </w:p>
        </w:tc>
        <w:tc>
          <w:tcPr>
            <w:tcW w:w="405" w:type="pct"/>
            <w:tcBorders>
              <w:top w:val="nil"/>
              <w:left w:val="nil"/>
              <w:bottom w:val="single" w:sz="4" w:space="0" w:color="auto"/>
              <w:right w:val="single" w:sz="4" w:space="0" w:color="auto"/>
            </w:tcBorders>
            <w:shd w:val="clear" w:color="auto" w:fill="auto"/>
            <w:noWrap/>
            <w:vAlign w:val="center"/>
            <w:hideMark/>
          </w:tcPr>
          <w:p w14:paraId="7C73DFC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45 761 104</w:t>
            </w:r>
          </w:p>
        </w:tc>
        <w:tc>
          <w:tcPr>
            <w:tcW w:w="376" w:type="pct"/>
            <w:tcBorders>
              <w:top w:val="nil"/>
              <w:left w:val="nil"/>
              <w:bottom w:val="single" w:sz="4" w:space="0" w:color="auto"/>
              <w:right w:val="single" w:sz="4" w:space="0" w:color="auto"/>
            </w:tcBorders>
            <w:shd w:val="clear" w:color="auto" w:fill="auto"/>
            <w:noWrap/>
            <w:vAlign w:val="center"/>
            <w:hideMark/>
          </w:tcPr>
          <w:p w14:paraId="045C9F6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3 774 622</w:t>
            </w:r>
          </w:p>
        </w:tc>
        <w:tc>
          <w:tcPr>
            <w:tcW w:w="436" w:type="pct"/>
            <w:tcBorders>
              <w:top w:val="nil"/>
              <w:left w:val="nil"/>
              <w:bottom w:val="single" w:sz="4" w:space="0" w:color="auto"/>
              <w:right w:val="single" w:sz="4" w:space="0" w:color="auto"/>
            </w:tcBorders>
            <w:shd w:val="clear" w:color="auto" w:fill="auto"/>
            <w:noWrap/>
            <w:vAlign w:val="center"/>
            <w:hideMark/>
          </w:tcPr>
          <w:p w14:paraId="705BD84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99 071 452</w:t>
            </w:r>
          </w:p>
        </w:tc>
        <w:tc>
          <w:tcPr>
            <w:tcW w:w="290" w:type="pct"/>
            <w:tcBorders>
              <w:top w:val="nil"/>
              <w:left w:val="nil"/>
              <w:bottom w:val="single" w:sz="4" w:space="0" w:color="auto"/>
              <w:right w:val="single" w:sz="4" w:space="0" w:color="auto"/>
            </w:tcBorders>
            <w:shd w:val="clear" w:color="auto" w:fill="auto"/>
            <w:noWrap/>
            <w:vAlign w:val="center"/>
            <w:hideMark/>
          </w:tcPr>
          <w:p w14:paraId="0E842B6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2B956385"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33119C2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45A104A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4D3C24C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175BC34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365F649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4A2E0F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170 018 024</w:t>
            </w:r>
          </w:p>
        </w:tc>
        <w:tc>
          <w:tcPr>
            <w:tcW w:w="456" w:type="pct"/>
            <w:tcBorders>
              <w:top w:val="nil"/>
              <w:left w:val="nil"/>
              <w:bottom w:val="single" w:sz="4" w:space="0" w:color="auto"/>
              <w:right w:val="single" w:sz="4" w:space="0" w:color="auto"/>
            </w:tcBorders>
            <w:shd w:val="clear" w:color="auto" w:fill="auto"/>
            <w:noWrap/>
            <w:vAlign w:val="center"/>
            <w:hideMark/>
          </w:tcPr>
          <w:p w14:paraId="779DB4C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142 634 266</w:t>
            </w:r>
          </w:p>
        </w:tc>
        <w:tc>
          <w:tcPr>
            <w:tcW w:w="406" w:type="pct"/>
            <w:tcBorders>
              <w:top w:val="nil"/>
              <w:left w:val="nil"/>
              <w:bottom w:val="single" w:sz="4" w:space="0" w:color="auto"/>
              <w:right w:val="single" w:sz="4" w:space="0" w:color="auto"/>
            </w:tcBorders>
            <w:shd w:val="clear" w:color="auto" w:fill="auto"/>
            <w:noWrap/>
            <w:vAlign w:val="center"/>
            <w:hideMark/>
          </w:tcPr>
          <w:p w14:paraId="782D2DF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27 383 758</w:t>
            </w:r>
          </w:p>
        </w:tc>
        <w:tc>
          <w:tcPr>
            <w:tcW w:w="405" w:type="pct"/>
            <w:tcBorders>
              <w:top w:val="nil"/>
              <w:left w:val="nil"/>
              <w:bottom w:val="single" w:sz="4" w:space="0" w:color="auto"/>
              <w:right w:val="single" w:sz="4" w:space="0" w:color="auto"/>
            </w:tcBorders>
            <w:shd w:val="clear" w:color="auto" w:fill="auto"/>
            <w:noWrap/>
            <w:vAlign w:val="center"/>
            <w:hideMark/>
          </w:tcPr>
          <w:p w14:paraId="7848C6A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30 003 181</w:t>
            </w:r>
          </w:p>
        </w:tc>
        <w:tc>
          <w:tcPr>
            <w:tcW w:w="405" w:type="pct"/>
            <w:tcBorders>
              <w:top w:val="nil"/>
              <w:left w:val="nil"/>
              <w:bottom w:val="single" w:sz="4" w:space="0" w:color="auto"/>
              <w:right w:val="single" w:sz="4" w:space="0" w:color="auto"/>
            </w:tcBorders>
            <w:shd w:val="clear" w:color="auto" w:fill="auto"/>
            <w:noWrap/>
            <w:vAlign w:val="center"/>
            <w:hideMark/>
          </w:tcPr>
          <w:p w14:paraId="1AF8D20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22 382 373</w:t>
            </w:r>
          </w:p>
        </w:tc>
        <w:tc>
          <w:tcPr>
            <w:tcW w:w="376" w:type="pct"/>
            <w:tcBorders>
              <w:top w:val="nil"/>
              <w:left w:val="nil"/>
              <w:bottom w:val="single" w:sz="4" w:space="0" w:color="auto"/>
              <w:right w:val="single" w:sz="4" w:space="0" w:color="auto"/>
            </w:tcBorders>
            <w:shd w:val="clear" w:color="auto" w:fill="auto"/>
            <w:noWrap/>
            <w:vAlign w:val="center"/>
            <w:hideMark/>
          </w:tcPr>
          <w:p w14:paraId="569D16C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7 620 808</w:t>
            </w:r>
          </w:p>
        </w:tc>
        <w:tc>
          <w:tcPr>
            <w:tcW w:w="436" w:type="pct"/>
            <w:tcBorders>
              <w:top w:val="nil"/>
              <w:left w:val="nil"/>
              <w:bottom w:val="single" w:sz="4" w:space="0" w:color="auto"/>
              <w:right w:val="single" w:sz="4" w:space="0" w:color="auto"/>
            </w:tcBorders>
            <w:shd w:val="clear" w:color="auto" w:fill="auto"/>
            <w:noWrap/>
            <w:vAlign w:val="center"/>
            <w:hideMark/>
          </w:tcPr>
          <w:p w14:paraId="6380974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200 021 205</w:t>
            </w:r>
          </w:p>
        </w:tc>
        <w:tc>
          <w:tcPr>
            <w:tcW w:w="290" w:type="pct"/>
            <w:tcBorders>
              <w:top w:val="nil"/>
              <w:left w:val="nil"/>
              <w:bottom w:val="single" w:sz="4" w:space="0" w:color="auto"/>
              <w:right w:val="single" w:sz="4" w:space="0" w:color="auto"/>
            </w:tcBorders>
            <w:shd w:val="clear" w:color="auto" w:fill="auto"/>
            <w:noWrap/>
            <w:vAlign w:val="center"/>
            <w:hideMark/>
          </w:tcPr>
          <w:p w14:paraId="573872B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390A4B7B"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1D17B00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30C88D5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IX</w:t>
            </w:r>
          </w:p>
        </w:tc>
        <w:tc>
          <w:tcPr>
            <w:tcW w:w="456" w:type="pct"/>
            <w:tcBorders>
              <w:top w:val="nil"/>
              <w:left w:val="nil"/>
              <w:bottom w:val="single" w:sz="4" w:space="0" w:color="auto"/>
              <w:right w:val="single" w:sz="4" w:space="0" w:color="auto"/>
            </w:tcBorders>
            <w:shd w:val="clear" w:color="auto" w:fill="auto"/>
            <w:noWrap/>
            <w:vAlign w:val="center"/>
            <w:hideMark/>
          </w:tcPr>
          <w:p w14:paraId="18E29D5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48BBEE6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6CB685D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313881F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22 000 000</w:t>
            </w:r>
          </w:p>
        </w:tc>
        <w:tc>
          <w:tcPr>
            <w:tcW w:w="456" w:type="pct"/>
            <w:tcBorders>
              <w:top w:val="nil"/>
              <w:left w:val="nil"/>
              <w:bottom w:val="single" w:sz="4" w:space="0" w:color="auto"/>
              <w:right w:val="single" w:sz="4" w:space="0" w:color="auto"/>
            </w:tcBorders>
            <w:shd w:val="clear" w:color="auto" w:fill="auto"/>
            <w:noWrap/>
            <w:vAlign w:val="center"/>
            <w:hideMark/>
          </w:tcPr>
          <w:p w14:paraId="5FDD93F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18 699 816</w:t>
            </w:r>
          </w:p>
        </w:tc>
        <w:tc>
          <w:tcPr>
            <w:tcW w:w="406" w:type="pct"/>
            <w:tcBorders>
              <w:top w:val="nil"/>
              <w:left w:val="nil"/>
              <w:bottom w:val="single" w:sz="4" w:space="0" w:color="auto"/>
              <w:right w:val="single" w:sz="4" w:space="0" w:color="auto"/>
            </w:tcBorders>
            <w:shd w:val="clear" w:color="auto" w:fill="auto"/>
            <w:noWrap/>
            <w:vAlign w:val="center"/>
            <w:hideMark/>
          </w:tcPr>
          <w:p w14:paraId="5281C13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3 300 184</w:t>
            </w:r>
          </w:p>
        </w:tc>
        <w:tc>
          <w:tcPr>
            <w:tcW w:w="405" w:type="pct"/>
            <w:tcBorders>
              <w:top w:val="nil"/>
              <w:left w:val="nil"/>
              <w:bottom w:val="single" w:sz="4" w:space="0" w:color="auto"/>
              <w:right w:val="single" w:sz="4" w:space="0" w:color="auto"/>
            </w:tcBorders>
            <w:shd w:val="clear" w:color="auto" w:fill="auto"/>
            <w:noWrap/>
            <w:vAlign w:val="center"/>
            <w:hideMark/>
          </w:tcPr>
          <w:p w14:paraId="56DE696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22 000 000</w:t>
            </w:r>
          </w:p>
        </w:tc>
        <w:tc>
          <w:tcPr>
            <w:tcW w:w="405" w:type="pct"/>
            <w:tcBorders>
              <w:top w:val="nil"/>
              <w:left w:val="nil"/>
              <w:bottom w:val="single" w:sz="4" w:space="0" w:color="auto"/>
              <w:right w:val="single" w:sz="4" w:space="0" w:color="auto"/>
            </w:tcBorders>
            <w:shd w:val="clear" w:color="auto" w:fill="auto"/>
            <w:noWrap/>
            <w:vAlign w:val="center"/>
            <w:hideMark/>
          </w:tcPr>
          <w:p w14:paraId="2D7F132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18 700 000</w:t>
            </w:r>
          </w:p>
        </w:tc>
        <w:tc>
          <w:tcPr>
            <w:tcW w:w="376" w:type="pct"/>
            <w:tcBorders>
              <w:top w:val="nil"/>
              <w:left w:val="nil"/>
              <w:bottom w:val="single" w:sz="4" w:space="0" w:color="auto"/>
              <w:right w:val="single" w:sz="4" w:space="0" w:color="auto"/>
            </w:tcBorders>
            <w:shd w:val="clear" w:color="auto" w:fill="auto"/>
            <w:noWrap/>
            <w:vAlign w:val="center"/>
            <w:hideMark/>
          </w:tcPr>
          <w:p w14:paraId="7F0F6F0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3 300 000</w:t>
            </w:r>
          </w:p>
        </w:tc>
        <w:tc>
          <w:tcPr>
            <w:tcW w:w="436" w:type="pct"/>
            <w:tcBorders>
              <w:top w:val="nil"/>
              <w:left w:val="nil"/>
              <w:bottom w:val="single" w:sz="4" w:space="0" w:color="auto"/>
              <w:right w:val="single" w:sz="4" w:space="0" w:color="auto"/>
            </w:tcBorders>
            <w:shd w:val="clear" w:color="auto" w:fill="auto"/>
            <w:noWrap/>
            <w:vAlign w:val="center"/>
            <w:hideMark/>
          </w:tcPr>
          <w:p w14:paraId="0E22420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44 000 000</w:t>
            </w:r>
          </w:p>
        </w:tc>
        <w:tc>
          <w:tcPr>
            <w:tcW w:w="290" w:type="pct"/>
            <w:tcBorders>
              <w:top w:val="nil"/>
              <w:left w:val="nil"/>
              <w:bottom w:val="single" w:sz="4" w:space="0" w:color="auto"/>
              <w:right w:val="single" w:sz="4" w:space="0" w:color="auto"/>
            </w:tcBorders>
            <w:shd w:val="clear" w:color="auto" w:fill="auto"/>
            <w:noWrap/>
            <w:vAlign w:val="center"/>
            <w:hideMark/>
          </w:tcPr>
          <w:p w14:paraId="534C815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13825238"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5AFE90F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730C210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335D014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12080AD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5994BD7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3A352C2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153 731 000</w:t>
            </w:r>
          </w:p>
        </w:tc>
        <w:tc>
          <w:tcPr>
            <w:tcW w:w="456" w:type="pct"/>
            <w:tcBorders>
              <w:top w:val="nil"/>
              <w:left w:val="nil"/>
              <w:bottom w:val="single" w:sz="4" w:space="0" w:color="auto"/>
              <w:right w:val="single" w:sz="4" w:space="0" w:color="auto"/>
            </w:tcBorders>
            <w:shd w:val="clear" w:color="auto" w:fill="auto"/>
            <w:noWrap/>
            <w:vAlign w:val="center"/>
            <w:hideMark/>
          </w:tcPr>
          <w:p w14:paraId="24EC07F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128 972 254</w:t>
            </w:r>
          </w:p>
        </w:tc>
        <w:tc>
          <w:tcPr>
            <w:tcW w:w="406" w:type="pct"/>
            <w:tcBorders>
              <w:top w:val="nil"/>
              <w:left w:val="nil"/>
              <w:bottom w:val="single" w:sz="4" w:space="0" w:color="auto"/>
              <w:right w:val="single" w:sz="4" w:space="0" w:color="auto"/>
            </w:tcBorders>
            <w:shd w:val="clear" w:color="auto" w:fill="auto"/>
            <w:noWrap/>
            <w:vAlign w:val="center"/>
            <w:hideMark/>
          </w:tcPr>
          <w:p w14:paraId="0DFB991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24 758 746</w:t>
            </w:r>
          </w:p>
        </w:tc>
        <w:tc>
          <w:tcPr>
            <w:tcW w:w="405" w:type="pct"/>
            <w:tcBorders>
              <w:top w:val="nil"/>
              <w:left w:val="nil"/>
              <w:bottom w:val="single" w:sz="4" w:space="0" w:color="auto"/>
              <w:right w:val="single" w:sz="4" w:space="0" w:color="auto"/>
            </w:tcBorders>
            <w:shd w:val="clear" w:color="auto" w:fill="auto"/>
            <w:noWrap/>
            <w:vAlign w:val="center"/>
            <w:hideMark/>
          </w:tcPr>
          <w:p w14:paraId="082C6D2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27 129 000</w:t>
            </w:r>
          </w:p>
        </w:tc>
        <w:tc>
          <w:tcPr>
            <w:tcW w:w="405" w:type="pct"/>
            <w:tcBorders>
              <w:top w:val="nil"/>
              <w:left w:val="nil"/>
              <w:bottom w:val="single" w:sz="4" w:space="0" w:color="auto"/>
              <w:right w:val="single" w:sz="4" w:space="0" w:color="auto"/>
            </w:tcBorders>
            <w:shd w:val="clear" w:color="auto" w:fill="auto"/>
            <w:noWrap/>
            <w:vAlign w:val="center"/>
            <w:hideMark/>
          </w:tcPr>
          <w:p w14:paraId="2B63752A"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23 059 650</w:t>
            </w:r>
          </w:p>
        </w:tc>
        <w:tc>
          <w:tcPr>
            <w:tcW w:w="376" w:type="pct"/>
            <w:tcBorders>
              <w:top w:val="nil"/>
              <w:left w:val="nil"/>
              <w:bottom w:val="single" w:sz="4" w:space="0" w:color="auto"/>
              <w:right w:val="single" w:sz="4" w:space="0" w:color="auto"/>
            </w:tcBorders>
            <w:shd w:val="clear" w:color="auto" w:fill="auto"/>
            <w:noWrap/>
            <w:vAlign w:val="center"/>
            <w:hideMark/>
          </w:tcPr>
          <w:p w14:paraId="21928E7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4 069 350</w:t>
            </w:r>
          </w:p>
        </w:tc>
        <w:tc>
          <w:tcPr>
            <w:tcW w:w="436" w:type="pct"/>
            <w:tcBorders>
              <w:top w:val="nil"/>
              <w:left w:val="nil"/>
              <w:bottom w:val="single" w:sz="4" w:space="0" w:color="auto"/>
              <w:right w:val="single" w:sz="4" w:space="0" w:color="auto"/>
            </w:tcBorders>
            <w:shd w:val="clear" w:color="auto" w:fill="auto"/>
            <w:noWrap/>
            <w:vAlign w:val="center"/>
            <w:hideMark/>
          </w:tcPr>
          <w:p w14:paraId="0E71677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180 860 000</w:t>
            </w:r>
          </w:p>
        </w:tc>
        <w:tc>
          <w:tcPr>
            <w:tcW w:w="290" w:type="pct"/>
            <w:tcBorders>
              <w:top w:val="nil"/>
              <w:left w:val="nil"/>
              <w:bottom w:val="single" w:sz="4" w:space="0" w:color="auto"/>
              <w:right w:val="single" w:sz="4" w:space="0" w:color="auto"/>
            </w:tcBorders>
            <w:shd w:val="clear" w:color="auto" w:fill="auto"/>
            <w:noWrap/>
            <w:vAlign w:val="center"/>
            <w:hideMark/>
          </w:tcPr>
          <w:p w14:paraId="2F9C1FF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16270591"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0998F6E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lastRenderedPageBreak/>
              <w:t>PT</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4C43C29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X</w:t>
            </w:r>
          </w:p>
        </w:tc>
        <w:tc>
          <w:tcPr>
            <w:tcW w:w="456" w:type="pct"/>
            <w:tcBorders>
              <w:top w:val="nil"/>
              <w:left w:val="nil"/>
              <w:bottom w:val="single" w:sz="4" w:space="0" w:color="auto"/>
              <w:right w:val="single" w:sz="4" w:space="0" w:color="auto"/>
            </w:tcBorders>
            <w:shd w:val="clear" w:color="auto" w:fill="auto"/>
            <w:noWrap/>
            <w:vAlign w:val="center"/>
            <w:hideMark/>
          </w:tcPr>
          <w:p w14:paraId="5E8E2008" w14:textId="135946A3"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0D6FBDA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12CC8FD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4CB6AD2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14 948 736</w:t>
            </w:r>
          </w:p>
        </w:tc>
        <w:tc>
          <w:tcPr>
            <w:tcW w:w="456" w:type="pct"/>
            <w:tcBorders>
              <w:top w:val="nil"/>
              <w:left w:val="nil"/>
              <w:bottom w:val="single" w:sz="4" w:space="0" w:color="auto"/>
              <w:right w:val="single" w:sz="4" w:space="0" w:color="auto"/>
            </w:tcBorders>
            <w:shd w:val="clear" w:color="auto" w:fill="auto"/>
            <w:noWrap/>
            <w:vAlign w:val="center"/>
            <w:hideMark/>
          </w:tcPr>
          <w:p w14:paraId="171CA12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12 706 301</w:t>
            </w:r>
          </w:p>
        </w:tc>
        <w:tc>
          <w:tcPr>
            <w:tcW w:w="406" w:type="pct"/>
            <w:tcBorders>
              <w:top w:val="nil"/>
              <w:left w:val="nil"/>
              <w:bottom w:val="single" w:sz="4" w:space="0" w:color="auto"/>
              <w:right w:val="single" w:sz="4" w:space="0" w:color="auto"/>
            </w:tcBorders>
            <w:shd w:val="clear" w:color="auto" w:fill="auto"/>
            <w:noWrap/>
            <w:vAlign w:val="center"/>
            <w:hideMark/>
          </w:tcPr>
          <w:p w14:paraId="405F510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2 242 435</w:t>
            </w:r>
          </w:p>
        </w:tc>
        <w:tc>
          <w:tcPr>
            <w:tcW w:w="405" w:type="pct"/>
            <w:tcBorders>
              <w:top w:val="nil"/>
              <w:left w:val="nil"/>
              <w:bottom w:val="single" w:sz="4" w:space="0" w:color="auto"/>
              <w:right w:val="single" w:sz="4" w:space="0" w:color="auto"/>
            </w:tcBorders>
            <w:shd w:val="clear" w:color="auto" w:fill="auto"/>
            <w:noWrap/>
            <w:vAlign w:val="center"/>
            <w:hideMark/>
          </w:tcPr>
          <w:p w14:paraId="23B436B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14 948 736</w:t>
            </w:r>
          </w:p>
        </w:tc>
        <w:tc>
          <w:tcPr>
            <w:tcW w:w="405" w:type="pct"/>
            <w:tcBorders>
              <w:top w:val="nil"/>
              <w:left w:val="nil"/>
              <w:bottom w:val="single" w:sz="4" w:space="0" w:color="auto"/>
              <w:right w:val="single" w:sz="4" w:space="0" w:color="auto"/>
            </w:tcBorders>
            <w:shd w:val="clear" w:color="auto" w:fill="auto"/>
            <w:noWrap/>
            <w:vAlign w:val="center"/>
            <w:hideMark/>
          </w:tcPr>
          <w:p w14:paraId="53A2B9C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14 948 736</w:t>
            </w:r>
          </w:p>
        </w:tc>
        <w:tc>
          <w:tcPr>
            <w:tcW w:w="376" w:type="pct"/>
            <w:tcBorders>
              <w:top w:val="nil"/>
              <w:left w:val="nil"/>
              <w:bottom w:val="single" w:sz="4" w:space="0" w:color="auto"/>
              <w:right w:val="single" w:sz="4" w:space="0" w:color="auto"/>
            </w:tcBorders>
            <w:shd w:val="clear" w:color="auto" w:fill="auto"/>
            <w:noWrap/>
            <w:vAlign w:val="center"/>
            <w:hideMark/>
          </w:tcPr>
          <w:p w14:paraId="24BEF2B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4C716ED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29 897 472</w:t>
            </w:r>
          </w:p>
        </w:tc>
        <w:tc>
          <w:tcPr>
            <w:tcW w:w="290" w:type="pct"/>
            <w:tcBorders>
              <w:top w:val="nil"/>
              <w:left w:val="nil"/>
              <w:bottom w:val="single" w:sz="4" w:space="0" w:color="auto"/>
              <w:right w:val="single" w:sz="4" w:space="0" w:color="auto"/>
            </w:tcBorders>
            <w:shd w:val="clear" w:color="auto" w:fill="auto"/>
            <w:noWrap/>
            <w:vAlign w:val="center"/>
            <w:hideMark/>
          </w:tcPr>
          <w:p w14:paraId="36B6996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4969A5FB" w14:textId="77777777" w:rsidTr="00DA6F51">
        <w:trPr>
          <w:trHeight w:val="240"/>
        </w:trPr>
        <w:tc>
          <w:tcPr>
            <w:tcW w:w="353" w:type="pct"/>
            <w:vMerge/>
            <w:tcBorders>
              <w:top w:val="nil"/>
              <w:left w:val="single" w:sz="4" w:space="0" w:color="auto"/>
              <w:bottom w:val="single" w:sz="4" w:space="0" w:color="000000"/>
              <w:right w:val="single" w:sz="4" w:space="0" w:color="auto"/>
            </w:tcBorders>
            <w:vAlign w:val="center"/>
            <w:hideMark/>
          </w:tcPr>
          <w:p w14:paraId="720D51A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04028CE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70E41890" w14:textId="62F79CC6"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798F315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EFRR</w:t>
            </w:r>
          </w:p>
        </w:tc>
        <w:tc>
          <w:tcPr>
            <w:tcW w:w="354" w:type="pct"/>
            <w:tcBorders>
              <w:top w:val="nil"/>
              <w:left w:val="nil"/>
              <w:bottom w:val="single" w:sz="4" w:space="0" w:color="auto"/>
              <w:right w:val="single" w:sz="4" w:space="0" w:color="auto"/>
            </w:tcBorders>
            <w:shd w:val="clear" w:color="auto" w:fill="auto"/>
            <w:noWrap/>
            <w:vAlign w:val="center"/>
            <w:hideMark/>
          </w:tcPr>
          <w:p w14:paraId="0563C49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5F78EE4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45 142 986</w:t>
            </w:r>
          </w:p>
        </w:tc>
        <w:tc>
          <w:tcPr>
            <w:tcW w:w="456" w:type="pct"/>
            <w:tcBorders>
              <w:top w:val="nil"/>
              <w:left w:val="nil"/>
              <w:bottom w:val="single" w:sz="4" w:space="0" w:color="auto"/>
              <w:right w:val="single" w:sz="4" w:space="0" w:color="auto"/>
            </w:tcBorders>
            <w:shd w:val="clear" w:color="auto" w:fill="auto"/>
            <w:noWrap/>
            <w:vAlign w:val="center"/>
            <w:hideMark/>
          </w:tcPr>
          <w:p w14:paraId="3D5A007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37 872 600</w:t>
            </w:r>
          </w:p>
        </w:tc>
        <w:tc>
          <w:tcPr>
            <w:tcW w:w="406" w:type="pct"/>
            <w:tcBorders>
              <w:top w:val="nil"/>
              <w:left w:val="nil"/>
              <w:bottom w:val="single" w:sz="4" w:space="0" w:color="auto"/>
              <w:right w:val="single" w:sz="4" w:space="0" w:color="auto"/>
            </w:tcBorders>
            <w:shd w:val="clear" w:color="auto" w:fill="auto"/>
            <w:noWrap/>
            <w:vAlign w:val="center"/>
            <w:hideMark/>
          </w:tcPr>
          <w:p w14:paraId="40CFE96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7 270 386</w:t>
            </w:r>
          </w:p>
        </w:tc>
        <w:tc>
          <w:tcPr>
            <w:tcW w:w="405" w:type="pct"/>
            <w:tcBorders>
              <w:top w:val="nil"/>
              <w:left w:val="nil"/>
              <w:bottom w:val="single" w:sz="4" w:space="0" w:color="auto"/>
              <w:right w:val="single" w:sz="4" w:space="0" w:color="auto"/>
            </w:tcBorders>
            <w:shd w:val="clear" w:color="auto" w:fill="auto"/>
            <w:noWrap/>
            <w:vAlign w:val="center"/>
            <w:hideMark/>
          </w:tcPr>
          <w:p w14:paraId="033A2C6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7 966 410</w:t>
            </w:r>
          </w:p>
        </w:tc>
        <w:tc>
          <w:tcPr>
            <w:tcW w:w="405" w:type="pct"/>
            <w:tcBorders>
              <w:top w:val="nil"/>
              <w:left w:val="nil"/>
              <w:bottom w:val="single" w:sz="4" w:space="0" w:color="auto"/>
              <w:right w:val="single" w:sz="4" w:space="0" w:color="auto"/>
            </w:tcBorders>
            <w:shd w:val="clear" w:color="auto" w:fill="auto"/>
            <w:noWrap/>
            <w:vAlign w:val="center"/>
            <w:hideMark/>
          </w:tcPr>
          <w:p w14:paraId="69C5206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7 966 410</w:t>
            </w:r>
          </w:p>
        </w:tc>
        <w:tc>
          <w:tcPr>
            <w:tcW w:w="376" w:type="pct"/>
            <w:tcBorders>
              <w:top w:val="nil"/>
              <w:left w:val="nil"/>
              <w:bottom w:val="single" w:sz="4" w:space="0" w:color="auto"/>
              <w:right w:val="single" w:sz="4" w:space="0" w:color="auto"/>
            </w:tcBorders>
            <w:shd w:val="clear" w:color="auto" w:fill="auto"/>
            <w:noWrap/>
            <w:vAlign w:val="center"/>
            <w:hideMark/>
          </w:tcPr>
          <w:p w14:paraId="4A7A400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4EF841F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53 109 396</w:t>
            </w:r>
          </w:p>
        </w:tc>
        <w:tc>
          <w:tcPr>
            <w:tcW w:w="290" w:type="pct"/>
            <w:tcBorders>
              <w:top w:val="nil"/>
              <w:left w:val="nil"/>
              <w:bottom w:val="single" w:sz="4" w:space="0" w:color="auto"/>
              <w:right w:val="single" w:sz="4" w:space="0" w:color="auto"/>
            </w:tcBorders>
            <w:shd w:val="clear" w:color="auto" w:fill="auto"/>
            <w:noWrap/>
            <w:vAlign w:val="center"/>
            <w:hideMark/>
          </w:tcPr>
          <w:p w14:paraId="250845C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394B2F" w:rsidRPr="00394B2F" w14:paraId="70CB565B" w14:textId="77777777" w:rsidTr="00DA6F51">
        <w:trPr>
          <w:trHeight w:val="225"/>
        </w:trPr>
        <w:tc>
          <w:tcPr>
            <w:tcW w:w="35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75115AF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PT</w:t>
            </w:r>
          </w:p>
        </w:tc>
        <w:tc>
          <w:tcPr>
            <w:tcW w:w="304"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35DC565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Priorytet XI</w:t>
            </w:r>
          </w:p>
        </w:tc>
        <w:tc>
          <w:tcPr>
            <w:tcW w:w="456" w:type="pct"/>
            <w:tcBorders>
              <w:top w:val="nil"/>
              <w:left w:val="nil"/>
              <w:bottom w:val="single" w:sz="4" w:space="0" w:color="auto"/>
              <w:right w:val="single" w:sz="4" w:space="0" w:color="auto"/>
            </w:tcBorders>
            <w:shd w:val="clear" w:color="auto" w:fill="auto"/>
            <w:noWrap/>
            <w:vAlign w:val="center"/>
            <w:hideMark/>
          </w:tcPr>
          <w:p w14:paraId="60E9AE9C" w14:textId="504655A9"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7FDC706F"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46D24364"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0B7030E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5 139 792</w:t>
            </w:r>
          </w:p>
        </w:tc>
        <w:tc>
          <w:tcPr>
            <w:tcW w:w="456" w:type="pct"/>
            <w:tcBorders>
              <w:top w:val="nil"/>
              <w:left w:val="nil"/>
              <w:bottom w:val="single" w:sz="4" w:space="0" w:color="auto"/>
              <w:right w:val="single" w:sz="4" w:space="0" w:color="auto"/>
            </w:tcBorders>
            <w:shd w:val="clear" w:color="auto" w:fill="auto"/>
            <w:noWrap/>
            <w:vAlign w:val="center"/>
            <w:hideMark/>
          </w:tcPr>
          <w:p w14:paraId="6A1155D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4 368 773</w:t>
            </w:r>
          </w:p>
        </w:tc>
        <w:tc>
          <w:tcPr>
            <w:tcW w:w="406" w:type="pct"/>
            <w:tcBorders>
              <w:top w:val="nil"/>
              <w:left w:val="nil"/>
              <w:bottom w:val="single" w:sz="4" w:space="0" w:color="auto"/>
              <w:right w:val="single" w:sz="4" w:space="0" w:color="auto"/>
            </w:tcBorders>
            <w:shd w:val="clear" w:color="auto" w:fill="auto"/>
            <w:noWrap/>
            <w:vAlign w:val="center"/>
            <w:hideMark/>
          </w:tcPr>
          <w:p w14:paraId="3616712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771 019</w:t>
            </w:r>
          </w:p>
        </w:tc>
        <w:tc>
          <w:tcPr>
            <w:tcW w:w="405" w:type="pct"/>
            <w:tcBorders>
              <w:top w:val="nil"/>
              <w:left w:val="nil"/>
              <w:bottom w:val="single" w:sz="4" w:space="0" w:color="auto"/>
              <w:right w:val="single" w:sz="4" w:space="0" w:color="auto"/>
            </w:tcBorders>
            <w:shd w:val="clear" w:color="auto" w:fill="auto"/>
            <w:noWrap/>
            <w:vAlign w:val="center"/>
            <w:hideMark/>
          </w:tcPr>
          <w:p w14:paraId="16005F9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5 139 792</w:t>
            </w:r>
          </w:p>
        </w:tc>
        <w:tc>
          <w:tcPr>
            <w:tcW w:w="405" w:type="pct"/>
            <w:tcBorders>
              <w:top w:val="nil"/>
              <w:left w:val="nil"/>
              <w:bottom w:val="single" w:sz="4" w:space="0" w:color="auto"/>
              <w:right w:val="single" w:sz="4" w:space="0" w:color="auto"/>
            </w:tcBorders>
            <w:shd w:val="clear" w:color="auto" w:fill="auto"/>
            <w:noWrap/>
            <w:vAlign w:val="center"/>
            <w:hideMark/>
          </w:tcPr>
          <w:p w14:paraId="275F8C4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5 139 792</w:t>
            </w:r>
          </w:p>
        </w:tc>
        <w:tc>
          <w:tcPr>
            <w:tcW w:w="376" w:type="pct"/>
            <w:tcBorders>
              <w:top w:val="nil"/>
              <w:left w:val="nil"/>
              <w:bottom w:val="single" w:sz="4" w:space="0" w:color="auto"/>
              <w:right w:val="single" w:sz="4" w:space="0" w:color="auto"/>
            </w:tcBorders>
            <w:shd w:val="clear" w:color="auto" w:fill="auto"/>
            <w:noWrap/>
            <w:vAlign w:val="center"/>
            <w:hideMark/>
          </w:tcPr>
          <w:p w14:paraId="17946B23"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33DEE92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10 279 584</w:t>
            </w:r>
          </w:p>
        </w:tc>
        <w:tc>
          <w:tcPr>
            <w:tcW w:w="290" w:type="pct"/>
            <w:tcBorders>
              <w:top w:val="nil"/>
              <w:left w:val="nil"/>
              <w:bottom w:val="single" w:sz="4" w:space="0" w:color="auto"/>
              <w:right w:val="single" w:sz="4" w:space="0" w:color="auto"/>
            </w:tcBorders>
            <w:shd w:val="clear" w:color="auto" w:fill="auto"/>
            <w:noWrap/>
            <w:vAlign w:val="center"/>
            <w:hideMark/>
          </w:tcPr>
          <w:p w14:paraId="09A3ED1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50,00%</w:t>
            </w:r>
          </w:p>
        </w:tc>
      </w:tr>
      <w:tr w:rsidR="00394B2F" w:rsidRPr="00394B2F" w14:paraId="73EC1438" w14:textId="77777777" w:rsidTr="004F2EAB">
        <w:trPr>
          <w:trHeight w:val="225"/>
        </w:trPr>
        <w:tc>
          <w:tcPr>
            <w:tcW w:w="353" w:type="pct"/>
            <w:vMerge/>
            <w:tcBorders>
              <w:top w:val="nil"/>
              <w:left w:val="single" w:sz="4" w:space="0" w:color="auto"/>
              <w:bottom w:val="single" w:sz="4" w:space="0" w:color="000000"/>
              <w:right w:val="single" w:sz="4" w:space="0" w:color="auto"/>
            </w:tcBorders>
            <w:vAlign w:val="center"/>
            <w:hideMark/>
          </w:tcPr>
          <w:p w14:paraId="43BCDA71"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304" w:type="pct"/>
            <w:vMerge/>
            <w:tcBorders>
              <w:top w:val="nil"/>
              <w:left w:val="single" w:sz="4" w:space="0" w:color="auto"/>
              <w:bottom w:val="single" w:sz="4" w:space="0" w:color="000000"/>
              <w:right w:val="single" w:sz="4" w:space="0" w:color="auto"/>
            </w:tcBorders>
            <w:vAlign w:val="center"/>
            <w:hideMark/>
          </w:tcPr>
          <w:p w14:paraId="3F1504C8"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hideMark/>
          </w:tcPr>
          <w:p w14:paraId="24653D6E" w14:textId="006B332E"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hideMark/>
          </w:tcPr>
          <w:p w14:paraId="5AF27775"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EFS+</w:t>
            </w:r>
          </w:p>
        </w:tc>
        <w:tc>
          <w:tcPr>
            <w:tcW w:w="354" w:type="pct"/>
            <w:tcBorders>
              <w:top w:val="nil"/>
              <w:left w:val="nil"/>
              <w:bottom w:val="single" w:sz="4" w:space="0" w:color="auto"/>
              <w:right w:val="single" w:sz="4" w:space="0" w:color="auto"/>
            </w:tcBorders>
            <w:shd w:val="clear" w:color="auto" w:fill="auto"/>
            <w:noWrap/>
            <w:vAlign w:val="center"/>
            <w:hideMark/>
          </w:tcPr>
          <w:p w14:paraId="22DD9CD2"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2AD5EB8C"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18 792 153</w:t>
            </w:r>
          </w:p>
        </w:tc>
        <w:tc>
          <w:tcPr>
            <w:tcW w:w="456" w:type="pct"/>
            <w:tcBorders>
              <w:top w:val="nil"/>
              <w:left w:val="nil"/>
              <w:bottom w:val="single" w:sz="4" w:space="0" w:color="auto"/>
              <w:right w:val="single" w:sz="4" w:space="0" w:color="auto"/>
            </w:tcBorders>
            <w:shd w:val="clear" w:color="auto" w:fill="auto"/>
            <w:noWrap/>
            <w:vAlign w:val="center"/>
            <w:hideMark/>
          </w:tcPr>
          <w:p w14:paraId="6BBA29BB"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15 765 416</w:t>
            </w:r>
          </w:p>
        </w:tc>
        <w:tc>
          <w:tcPr>
            <w:tcW w:w="406" w:type="pct"/>
            <w:tcBorders>
              <w:top w:val="nil"/>
              <w:left w:val="nil"/>
              <w:bottom w:val="single" w:sz="4" w:space="0" w:color="auto"/>
              <w:right w:val="single" w:sz="4" w:space="0" w:color="auto"/>
            </w:tcBorders>
            <w:shd w:val="clear" w:color="auto" w:fill="auto"/>
            <w:noWrap/>
            <w:vAlign w:val="center"/>
            <w:hideMark/>
          </w:tcPr>
          <w:p w14:paraId="5FDFDCE6"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3 026 737</w:t>
            </w:r>
          </w:p>
        </w:tc>
        <w:tc>
          <w:tcPr>
            <w:tcW w:w="405" w:type="pct"/>
            <w:tcBorders>
              <w:top w:val="nil"/>
              <w:left w:val="nil"/>
              <w:bottom w:val="single" w:sz="4" w:space="0" w:color="auto"/>
              <w:right w:val="single" w:sz="4" w:space="0" w:color="auto"/>
            </w:tcBorders>
            <w:shd w:val="clear" w:color="auto" w:fill="auto"/>
            <w:noWrap/>
            <w:vAlign w:val="center"/>
            <w:hideMark/>
          </w:tcPr>
          <w:p w14:paraId="2A2A4809"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3 316 263</w:t>
            </w:r>
          </w:p>
        </w:tc>
        <w:tc>
          <w:tcPr>
            <w:tcW w:w="405" w:type="pct"/>
            <w:tcBorders>
              <w:top w:val="nil"/>
              <w:left w:val="nil"/>
              <w:bottom w:val="single" w:sz="4" w:space="0" w:color="auto"/>
              <w:right w:val="single" w:sz="4" w:space="0" w:color="auto"/>
            </w:tcBorders>
            <w:shd w:val="clear" w:color="auto" w:fill="auto"/>
            <w:noWrap/>
            <w:vAlign w:val="center"/>
            <w:hideMark/>
          </w:tcPr>
          <w:p w14:paraId="331A4B00"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3 316 263</w:t>
            </w:r>
          </w:p>
        </w:tc>
        <w:tc>
          <w:tcPr>
            <w:tcW w:w="376" w:type="pct"/>
            <w:tcBorders>
              <w:top w:val="nil"/>
              <w:left w:val="nil"/>
              <w:bottom w:val="single" w:sz="4" w:space="0" w:color="auto"/>
              <w:right w:val="single" w:sz="4" w:space="0" w:color="auto"/>
            </w:tcBorders>
            <w:shd w:val="clear" w:color="auto" w:fill="auto"/>
            <w:noWrap/>
            <w:vAlign w:val="center"/>
            <w:hideMark/>
          </w:tcPr>
          <w:p w14:paraId="12BC0EA7"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0</w:t>
            </w:r>
          </w:p>
        </w:tc>
        <w:tc>
          <w:tcPr>
            <w:tcW w:w="436" w:type="pct"/>
            <w:tcBorders>
              <w:top w:val="nil"/>
              <w:left w:val="nil"/>
              <w:bottom w:val="single" w:sz="4" w:space="0" w:color="auto"/>
              <w:right w:val="single" w:sz="4" w:space="0" w:color="auto"/>
            </w:tcBorders>
            <w:shd w:val="clear" w:color="auto" w:fill="auto"/>
            <w:noWrap/>
            <w:vAlign w:val="center"/>
            <w:hideMark/>
          </w:tcPr>
          <w:p w14:paraId="538AD35D"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22 108 416</w:t>
            </w:r>
          </w:p>
        </w:tc>
        <w:tc>
          <w:tcPr>
            <w:tcW w:w="290" w:type="pct"/>
            <w:tcBorders>
              <w:top w:val="nil"/>
              <w:left w:val="nil"/>
              <w:bottom w:val="single" w:sz="4" w:space="0" w:color="auto"/>
              <w:right w:val="single" w:sz="4" w:space="0" w:color="auto"/>
            </w:tcBorders>
            <w:shd w:val="clear" w:color="auto" w:fill="auto"/>
            <w:noWrap/>
            <w:vAlign w:val="center"/>
            <w:hideMark/>
          </w:tcPr>
          <w:p w14:paraId="0FDB878E" w14:textId="77777777" w:rsidR="00394B2F" w:rsidRPr="00394B2F" w:rsidRDefault="00394B2F" w:rsidP="00394B2F">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85,00%</w:t>
            </w:r>
          </w:p>
        </w:tc>
      </w:tr>
      <w:tr w:rsidR="004F2EAB" w:rsidRPr="00394B2F" w14:paraId="12E9F9C4" w14:textId="77777777" w:rsidTr="004F2EAB">
        <w:trPr>
          <w:trHeight w:val="225"/>
        </w:trPr>
        <w:tc>
          <w:tcPr>
            <w:tcW w:w="353" w:type="pct"/>
            <w:vMerge w:val="restart"/>
            <w:tcBorders>
              <w:top w:val="nil"/>
              <w:left w:val="single" w:sz="4" w:space="0" w:color="auto"/>
              <w:right w:val="single" w:sz="4" w:space="0" w:color="auto"/>
            </w:tcBorders>
            <w:vAlign w:val="center"/>
          </w:tcPr>
          <w:p w14:paraId="0CA250CA" w14:textId="3B478BB4"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1</w:t>
            </w:r>
          </w:p>
        </w:tc>
        <w:tc>
          <w:tcPr>
            <w:tcW w:w="304" w:type="pct"/>
            <w:vMerge w:val="restart"/>
            <w:tcBorders>
              <w:top w:val="nil"/>
              <w:left w:val="single" w:sz="4" w:space="0" w:color="auto"/>
              <w:right w:val="single" w:sz="4" w:space="0" w:color="auto"/>
            </w:tcBorders>
            <w:vAlign w:val="center"/>
          </w:tcPr>
          <w:p w14:paraId="4A01FE25" w14:textId="5BF56D2C"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Priorytet XII</w:t>
            </w:r>
          </w:p>
        </w:tc>
        <w:tc>
          <w:tcPr>
            <w:tcW w:w="456" w:type="pct"/>
            <w:tcBorders>
              <w:top w:val="nil"/>
              <w:left w:val="nil"/>
              <w:bottom w:val="single" w:sz="4" w:space="0" w:color="auto"/>
              <w:right w:val="single" w:sz="4" w:space="0" w:color="auto"/>
            </w:tcBorders>
            <w:shd w:val="clear" w:color="auto" w:fill="auto"/>
            <w:noWrap/>
            <w:vAlign w:val="center"/>
          </w:tcPr>
          <w:p w14:paraId="497FA416" w14:textId="608C7C65" w:rsidR="004F2EAB" w:rsidRPr="00394B2F" w:rsidRDefault="004F2EAB" w:rsidP="004F2EAB">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tcPr>
          <w:p w14:paraId="40C6C73E" w14:textId="2BEE6B1F"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EFRR</w:t>
            </w:r>
          </w:p>
        </w:tc>
        <w:tc>
          <w:tcPr>
            <w:tcW w:w="354" w:type="pct"/>
            <w:tcBorders>
              <w:top w:val="single" w:sz="4" w:space="0" w:color="auto"/>
              <w:left w:val="nil"/>
              <w:bottom w:val="single" w:sz="4" w:space="0" w:color="auto"/>
              <w:right w:val="single" w:sz="4" w:space="0" w:color="auto"/>
            </w:tcBorders>
            <w:shd w:val="clear" w:color="auto" w:fill="auto"/>
            <w:noWrap/>
            <w:vAlign w:val="center"/>
          </w:tcPr>
          <w:p w14:paraId="24D67AE7" w14:textId="4381DB23" w:rsidR="004F2EAB" w:rsidRPr="00394B2F" w:rsidRDefault="004F2EAB" w:rsidP="004F2EAB">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Lepiej rozwinięte</w:t>
            </w:r>
          </w:p>
        </w:tc>
        <w:tc>
          <w:tcPr>
            <w:tcW w:w="505" w:type="pct"/>
            <w:tcBorders>
              <w:top w:val="single" w:sz="4" w:space="0" w:color="auto"/>
              <w:left w:val="nil"/>
              <w:bottom w:val="single" w:sz="4" w:space="0" w:color="auto"/>
              <w:right w:val="single" w:sz="4" w:space="0" w:color="auto"/>
            </w:tcBorders>
            <w:shd w:val="clear" w:color="auto" w:fill="auto"/>
            <w:noWrap/>
            <w:vAlign w:val="center"/>
          </w:tcPr>
          <w:p w14:paraId="5335C08A" w14:textId="7E1F833F"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5 000 000</w:t>
            </w:r>
          </w:p>
        </w:tc>
        <w:tc>
          <w:tcPr>
            <w:tcW w:w="456" w:type="pct"/>
            <w:tcBorders>
              <w:top w:val="single" w:sz="4" w:space="0" w:color="auto"/>
              <w:left w:val="nil"/>
              <w:bottom w:val="single" w:sz="4" w:space="0" w:color="auto"/>
              <w:right w:val="single" w:sz="4" w:space="0" w:color="auto"/>
            </w:tcBorders>
            <w:shd w:val="clear" w:color="auto" w:fill="auto"/>
            <w:noWrap/>
            <w:vAlign w:val="center"/>
          </w:tcPr>
          <w:p w14:paraId="5028590E" w14:textId="44185769"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5 000 000</w:t>
            </w:r>
          </w:p>
        </w:tc>
        <w:tc>
          <w:tcPr>
            <w:tcW w:w="406" w:type="pct"/>
            <w:tcBorders>
              <w:top w:val="single" w:sz="4" w:space="0" w:color="auto"/>
              <w:left w:val="nil"/>
              <w:bottom w:val="single" w:sz="4" w:space="0" w:color="auto"/>
              <w:right w:val="single" w:sz="4" w:space="0" w:color="auto"/>
            </w:tcBorders>
            <w:shd w:val="clear" w:color="auto" w:fill="auto"/>
            <w:noWrap/>
            <w:vAlign w:val="center"/>
          </w:tcPr>
          <w:p w14:paraId="36ED4FA5" w14:textId="023A105D"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05" w:type="pct"/>
            <w:tcBorders>
              <w:top w:val="single" w:sz="4" w:space="0" w:color="auto"/>
              <w:left w:val="nil"/>
              <w:bottom w:val="single" w:sz="4" w:space="0" w:color="auto"/>
              <w:right w:val="single" w:sz="4" w:space="0" w:color="auto"/>
            </w:tcBorders>
            <w:shd w:val="clear" w:color="auto" w:fill="auto"/>
            <w:noWrap/>
            <w:vAlign w:val="center"/>
          </w:tcPr>
          <w:p w14:paraId="49153373" w14:textId="0A4AED4C"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05" w:type="pct"/>
            <w:tcBorders>
              <w:top w:val="single" w:sz="4" w:space="0" w:color="auto"/>
              <w:left w:val="nil"/>
              <w:bottom w:val="single" w:sz="4" w:space="0" w:color="auto"/>
              <w:right w:val="single" w:sz="4" w:space="0" w:color="auto"/>
            </w:tcBorders>
            <w:shd w:val="clear" w:color="auto" w:fill="auto"/>
            <w:noWrap/>
            <w:vAlign w:val="center"/>
          </w:tcPr>
          <w:p w14:paraId="4D6399B2" w14:textId="3A45FA87"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376" w:type="pct"/>
            <w:tcBorders>
              <w:top w:val="single" w:sz="4" w:space="0" w:color="auto"/>
              <w:left w:val="nil"/>
              <w:bottom w:val="single" w:sz="4" w:space="0" w:color="auto"/>
              <w:right w:val="single" w:sz="4" w:space="0" w:color="auto"/>
            </w:tcBorders>
            <w:shd w:val="clear" w:color="auto" w:fill="auto"/>
            <w:noWrap/>
            <w:vAlign w:val="center"/>
          </w:tcPr>
          <w:p w14:paraId="010C101E" w14:textId="1CA86393"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36" w:type="pct"/>
            <w:tcBorders>
              <w:top w:val="single" w:sz="4" w:space="0" w:color="auto"/>
              <w:left w:val="nil"/>
              <w:bottom w:val="single" w:sz="4" w:space="0" w:color="auto"/>
              <w:right w:val="single" w:sz="4" w:space="0" w:color="auto"/>
            </w:tcBorders>
            <w:shd w:val="clear" w:color="auto" w:fill="auto"/>
            <w:noWrap/>
            <w:vAlign w:val="center"/>
          </w:tcPr>
          <w:p w14:paraId="46D30931" w14:textId="3FDA6D95"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5 000 000</w:t>
            </w:r>
          </w:p>
        </w:tc>
        <w:tc>
          <w:tcPr>
            <w:tcW w:w="290" w:type="pct"/>
            <w:tcBorders>
              <w:top w:val="single" w:sz="4" w:space="0" w:color="auto"/>
              <w:left w:val="nil"/>
              <w:bottom w:val="single" w:sz="4" w:space="0" w:color="auto"/>
              <w:right w:val="single" w:sz="4" w:space="0" w:color="auto"/>
            </w:tcBorders>
            <w:shd w:val="clear" w:color="auto" w:fill="auto"/>
            <w:noWrap/>
            <w:vAlign w:val="center"/>
          </w:tcPr>
          <w:p w14:paraId="291482C8" w14:textId="4ACF18DC"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100,00</w:t>
            </w:r>
            <w:r w:rsidR="005703CF">
              <w:rPr>
                <w:rFonts w:ascii="Arial" w:eastAsia="Times New Roman" w:hAnsi="Arial" w:cs="Arial"/>
                <w:color w:val="000000"/>
                <w:sz w:val="16"/>
                <w:szCs w:val="16"/>
                <w:lang w:eastAsia="pl-PL"/>
              </w:rPr>
              <w:t>%</w:t>
            </w:r>
          </w:p>
        </w:tc>
      </w:tr>
      <w:tr w:rsidR="004F2EAB" w:rsidRPr="00394B2F" w14:paraId="460618B2" w14:textId="77777777" w:rsidTr="004F2EAB">
        <w:trPr>
          <w:trHeight w:val="225"/>
        </w:trPr>
        <w:tc>
          <w:tcPr>
            <w:tcW w:w="353" w:type="pct"/>
            <w:vMerge/>
            <w:tcBorders>
              <w:left w:val="single" w:sz="4" w:space="0" w:color="auto"/>
              <w:bottom w:val="single" w:sz="4" w:space="0" w:color="000000"/>
              <w:right w:val="single" w:sz="4" w:space="0" w:color="auto"/>
            </w:tcBorders>
            <w:vAlign w:val="center"/>
          </w:tcPr>
          <w:p w14:paraId="6EFCF99D" w14:textId="77777777" w:rsidR="004F2EAB" w:rsidRPr="00394B2F" w:rsidRDefault="004F2EAB" w:rsidP="004F2EAB">
            <w:pPr>
              <w:spacing w:before="0" w:after="0" w:line="240" w:lineRule="auto"/>
              <w:rPr>
                <w:rFonts w:ascii="Arial" w:eastAsia="Times New Roman" w:hAnsi="Arial" w:cs="Arial"/>
                <w:color w:val="000000"/>
                <w:sz w:val="16"/>
                <w:szCs w:val="16"/>
                <w:lang w:eastAsia="pl-PL"/>
              </w:rPr>
            </w:pPr>
          </w:p>
        </w:tc>
        <w:tc>
          <w:tcPr>
            <w:tcW w:w="304" w:type="pct"/>
            <w:vMerge/>
            <w:tcBorders>
              <w:left w:val="single" w:sz="4" w:space="0" w:color="auto"/>
              <w:bottom w:val="single" w:sz="4" w:space="0" w:color="000000"/>
              <w:right w:val="single" w:sz="4" w:space="0" w:color="auto"/>
            </w:tcBorders>
            <w:vAlign w:val="center"/>
          </w:tcPr>
          <w:p w14:paraId="7A00F531" w14:textId="77777777" w:rsidR="004F2EAB" w:rsidRPr="00394B2F" w:rsidRDefault="004F2EAB" w:rsidP="004F2EAB">
            <w:pPr>
              <w:spacing w:before="0" w:after="0" w:line="240" w:lineRule="auto"/>
              <w:rPr>
                <w:rFonts w:ascii="Arial" w:eastAsia="Times New Roman" w:hAnsi="Arial" w:cs="Arial"/>
                <w:color w:val="000000"/>
                <w:sz w:val="16"/>
                <w:szCs w:val="16"/>
                <w:lang w:eastAsia="pl-PL"/>
              </w:rPr>
            </w:pPr>
          </w:p>
        </w:tc>
        <w:tc>
          <w:tcPr>
            <w:tcW w:w="456" w:type="pct"/>
            <w:tcBorders>
              <w:top w:val="nil"/>
              <w:left w:val="nil"/>
              <w:bottom w:val="single" w:sz="4" w:space="0" w:color="auto"/>
              <w:right w:val="single" w:sz="4" w:space="0" w:color="auto"/>
            </w:tcBorders>
            <w:shd w:val="clear" w:color="auto" w:fill="auto"/>
            <w:noWrap/>
            <w:vAlign w:val="center"/>
          </w:tcPr>
          <w:p w14:paraId="11CB4E11" w14:textId="0EC02BD8" w:rsidR="004F2EAB" w:rsidRPr="00394B2F" w:rsidRDefault="004F2EAB" w:rsidP="004F2EAB">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łączne koszty kwalifikowalne</w:t>
            </w:r>
          </w:p>
        </w:tc>
        <w:tc>
          <w:tcPr>
            <w:tcW w:w="254" w:type="pct"/>
            <w:tcBorders>
              <w:top w:val="nil"/>
              <w:left w:val="nil"/>
              <w:bottom w:val="single" w:sz="4" w:space="0" w:color="auto"/>
              <w:right w:val="single" w:sz="4" w:space="0" w:color="auto"/>
            </w:tcBorders>
            <w:shd w:val="clear" w:color="auto" w:fill="auto"/>
            <w:noWrap/>
            <w:vAlign w:val="center"/>
          </w:tcPr>
          <w:p w14:paraId="3F7E9FFE" w14:textId="26D69233"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EFRR</w:t>
            </w:r>
          </w:p>
        </w:tc>
        <w:tc>
          <w:tcPr>
            <w:tcW w:w="354" w:type="pct"/>
            <w:tcBorders>
              <w:top w:val="single" w:sz="4" w:space="0" w:color="auto"/>
              <w:left w:val="nil"/>
              <w:bottom w:val="single" w:sz="4" w:space="0" w:color="auto"/>
              <w:right w:val="single" w:sz="4" w:space="0" w:color="auto"/>
            </w:tcBorders>
            <w:shd w:val="clear" w:color="auto" w:fill="auto"/>
            <w:noWrap/>
            <w:vAlign w:val="center"/>
          </w:tcPr>
          <w:p w14:paraId="77CCA77D" w14:textId="67C0A96D" w:rsidR="004F2EAB" w:rsidRPr="00394B2F" w:rsidRDefault="004F2EAB" w:rsidP="004F2EAB">
            <w:pPr>
              <w:spacing w:before="0" w:after="0" w:line="240" w:lineRule="auto"/>
              <w:rPr>
                <w:rFonts w:ascii="Arial" w:eastAsia="Times New Roman" w:hAnsi="Arial" w:cs="Arial"/>
                <w:color w:val="000000"/>
                <w:sz w:val="16"/>
                <w:szCs w:val="16"/>
                <w:lang w:eastAsia="pl-PL"/>
              </w:rPr>
            </w:pPr>
            <w:r w:rsidRPr="00394B2F">
              <w:rPr>
                <w:rFonts w:ascii="Arial" w:eastAsia="Times New Roman" w:hAnsi="Arial" w:cs="Arial"/>
                <w:color w:val="000000"/>
                <w:sz w:val="16"/>
                <w:szCs w:val="16"/>
                <w:lang w:eastAsia="pl-PL"/>
              </w:rPr>
              <w:t>Słabiej rozwinięte</w:t>
            </w:r>
          </w:p>
        </w:tc>
        <w:tc>
          <w:tcPr>
            <w:tcW w:w="505" w:type="pct"/>
            <w:tcBorders>
              <w:top w:val="single" w:sz="4" w:space="0" w:color="auto"/>
              <w:left w:val="nil"/>
              <w:bottom w:val="single" w:sz="4" w:space="0" w:color="auto"/>
              <w:right w:val="single" w:sz="4" w:space="0" w:color="auto"/>
            </w:tcBorders>
            <w:shd w:val="clear" w:color="auto" w:fill="auto"/>
            <w:noWrap/>
            <w:vAlign w:val="center"/>
          </w:tcPr>
          <w:p w14:paraId="01426CE9" w14:textId="4EC9C3D6"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20 000 000</w:t>
            </w:r>
          </w:p>
        </w:tc>
        <w:tc>
          <w:tcPr>
            <w:tcW w:w="456" w:type="pct"/>
            <w:tcBorders>
              <w:top w:val="single" w:sz="4" w:space="0" w:color="auto"/>
              <w:left w:val="nil"/>
              <w:bottom w:val="single" w:sz="4" w:space="0" w:color="auto"/>
              <w:right w:val="single" w:sz="4" w:space="0" w:color="auto"/>
            </w:tcBorders>
            <w:shd w:val="clear" w:color="auto" w:fill="auto"/>
            <w:noWrap/>
            <w:vAlign w:val="center"/>
          </w:tcPr>
          <w:p w14:paraId="6C58DBEB" w14:textId="74DE2930"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20 000 000</w:t>
            </w:r>
          </w:p>
        </w:tc>
        <w:tc>
          <w:tcPr>
            <w:tcW w:w="406" w:type="pct"/>
            <w:tcBorders>
              <w:top w:val="single" w:sz="4" w:space="0" w:color="auto"/>
              <w:left w:val="nil"/>
              <w:bottom w:val="single" w:sz="4" w:space="0" w:color="auto"/>
              <w:right w:val="single" w:sz="4" w:space="0" w:color="auto"/>
            </w:tcBorders>
            <w:shd w:val="clear" w:color="auto" w:fill="auto"/>
            <w:noWrap/>
            <w:vAlign w:val="center"/>
          </w:tcPr>
          <w:p w14:paraId="27F9A5D5" w14:textId="5EF24BC6"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05" w:type="pct"/>
            <w:tcBorders>
              <w:top w:val="single" w:sz="4" w:space="0" w:color="auto"/>
              <w:left w:val="nil"/>
              <w:bottom w:val="single" w:sz="4" w:space="0" w:color="auto"/>
              <w:right w:val="single" w:sz="4" w:space="0" w:color="auto"/>
            </w:tcBorders>
            <w:shd w:val="clear" w:color="auto" w:fill="auto"/>
            <w:noWrap/>
            <w:vAlign w:val="center"/>
          </w:tcPr>
          <w:p w14:paraId="2F5BAB21" w14:textId="06A54695"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05" w:type="pct"/>
            <w:tcBorders>
              <w:top w:val="single" w:sz="4" w:space="0" w:color="auto"/>
              <w:left w:val="nil"/>
              <w:bottom w:val="single" w:sz="4" w:space="0" w:color="auto"/>
              <w:right w:val="single" w:sz="4" w:space="0" w:color="auto"/>
            </w:tcBorders>
            <w:shd w:val="clear" w:color="auto" w:fill="auto"/>
            <w:noWrap/>
            <w:vAlign w:val="center"/>
          </w:tcPr>
          <w:p w14:paraId="6AC0E727" w14:textId="51FE1CEC"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376" w:type="pct"/>
            <w:tcBorders>
              <w:top w:val="single" w:sz="4" w:space="0" w:color="auto"/>
              <w:left w:val="nil"/>
              <w:bottom w:val="single" w:sz="4" w:space="0" w:color="auto"/>
              <w:right w:val="single" w:sz="4" w:space="0" w:color="auto"/>
            </w:tcBorders>
            <w:shd w:val="clear" w:color="auto" w:fill="auto"/>
            <w:noWrap/>
            <w:vAlign w:val="center"/>
          </w:tcPr>
          <w:p w14:paraId="0570BF07" w14:textId="463B4671"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0</w:t>
            </w:r>
          </w:p>
        </w:tc>
        <w:tc>
          <w:tcPr>
            <w:tcW w:w="436" w:type="pct"/>
            <w:tcBorders>
              <w:top w:val="single" w:sz="4" w:space="0" w:color="auto"/>
              <w:left w:val="nil"/>
              <w:bottom w:val="single" w:sz="4" w:space="0" w:color="auto"/>
              <w:right w:val="single" w:sz="4" w:space="0" w:color="auto"/>
            </w:tcBorders>
            <w:shd w:val="clear" w:color="auto" w:fill="auto"/>
            <w:noWrap/>
            <w:vAlign w:val="center"/>
          </w:tcPr>
          <w:p w14:paraId="515D2CAF" w14:textId="39AAB882"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20 000 000</w:t>
            </w:r>
          </w:p>
        </w:tc>
        <w:tc>
          <w:tcPr>
            <w:tcW w:w="290" w:type="pct"/>
            <w:tcBorders>
              <w:top w:val="single" w:sz="4" w:space="0" w:color="auto"/>
              <w:left w:val="nil"/>
              <w:bottom w:val="single" w:sz="4" w:space="0" w:color="auto"/>
              <w:right w:val="single" w:sz="4" w:space="0" w:color="auto"/>
            </w:tcBorders>
            <w:shd w:val="clear" w:color="auto" w:fill="auto"/>
            <w:noWrap/>
            <w:vAlign w:val="center"/>
          </w:tcPr>
          <w:p w14:paraId="7E8817CD" w14:textId="270E3457" w:rsidR="004F2EAB" w:rsidRPr="00394B2F" w:rsidRDefault="004F2EAB" w:rsidP="004F2EAB">
            <w:pPr>
              <w:spacing w:before="0" w:after="0" w:line="240" w:lineRule="auto"/>
              <w:rPr>
                <w:rFonts w:ascii="Arial" w:eastAsia="Times New Roman" w:hAnsi="Arial" w:cs="Arial"/>
                <w:color w:val="000000"/>
                <w:sz w:val="16"/>
                <w:szCs w:val="16"/>
                <w:lang w:eastAsia="pl-PL"/>
              </w:rPr>
            </w:pPr>
            <w:r>
              <w:rPr>
                <w:rFonts w:ascii="Arial" w:eastAsia="Times New Roman" w:hAnsi="Arial" w:cs="Arial"/>
                <w:color w:val="000000"/>
                <w:sz w:val="16"/>
                <w:szCs w:val="16"/>
                <w:lang w:eastAsia="pl-PL"/>
              </w:rPr>
              <w:t>100,00</w:t>
            </w:r>
            <w:r w:rsidR="005703CF">
              <w:rPr>
                <w:rFonts w:ascii="Arial" w:eastAsia="Times New Roman" w:hAnsi="Arial" w:cs="Arial"/>
                <w:color w:val="000000"/>
                <w:sz w:val="16"/>
                <w:szCs w:val="16"/>
                <w:lang w:eastAsia="pl-PL"/>
              </w:rPr>
              <w:t>%</w:t>
            </w:r>
          </w:p>
        </w:tc>
      </w:tr>
      <w:tr w:rsidR="004F2EAB" w:rsidRPr="00394B2F" w14:paraId="2F5022E7" w14:textId="77777777" w:rsidTr="004F2EAB">
        <w:trPr>
          <w:trHeight w:val="225"/>
        </w:trPr>
        <w:tc>
          <w:tcPr>
            <w:tcW w:w="353" w:type="pct"/>
            <w:tcBorders>
              <w:top w:val="nil"/>
              <w:left w:val="single" w:sz="4" w:space="0" w:color="auto"/>
              <w:bottom w:val="single" w:sz="4" w:space="0" w:color="auto"/>
              <w:right w:val="nil"/>
            </w:tcBorders>
            <w:shd w:val="clear" w:color="auto" w:fill="auto"/>
            <w:noWrap/>
            <w:vAlign w:val="center"/>
            <w:hideMark/>
          </w:tcPr>
          <w:p w14:paraId="42D0AD0B"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EFRR ogółem</w:t>
            </w:r>
          </w:p>
        </w:tc>
        <w:tc>
          <w:tcPr>
            <w:tcW w:w="304" w:type="pct"/>
            <w:tcBorders>
              <w:top w:val="nil"/>
              <w:left w:val="nil"/>
              <w:bottom w:val="single" w:sz="4" w:space="0" w:color="auto"/>
              <w:right w:val="nil"/>
            </w:tcBorders>
            <w:shd w:val="clear" w:color="auto" w:fill="auto"/>
            <w:noWrap/>
            <w:vAlign w:val="center"/>
            <w:hideMark/>
          </w:tcPr>
          <w:p w14:paraId="5A8B4CD8"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456" w:type="pct"/>
            <w:tcBorders>
              <w:top w:val="nil"/>
              <w:left w:val="nil"/>
              <w:bottom w:val="single" w:sz="4" w:space="0" w:color="auto"/>
              <w:right w:val="nil"/>
            </w:tcBorders>
            <w:shd w:val="clear" w:color="auto" w:fill="auto"/>
            <w:noWrap/>
            <w:vAlign w:val="center"/>
            <w:hideMark/>
          </w:tcPr>
          <w:p w14:paraId="2D0FF01C"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254" w:type="pct"/>
            <w:tcBorders>
              <w:top w:val="nil"/>
              <w:left w:val="nil"/>
              <w:bottom w:val="single" w:sz="4" w:space="0" w:color="auto"/>
              <w:right w:val="single" w:sz="4" w:space="0" w:color="auto"/>
            </w:tcBorders>
            <w:shd w:val="clear" w:color="auto" w:fill="auto"/>
            <w:noWrap/>
            <w:vAlign w:val="center"/>
            <w:hideMark/>
          </w:tcPr>
          <w:p w14:paraId="577B1C64"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354" w:type="pct"/>
            <w:tcBorders>
              <w:top w:val="single" w:sz="4" w:space="0" w:color="auto"/>
              <w:left w:val="nil"/>
              <w:bottom w:val="single" w:sz="4" w:space="0" w:color="auto"/>
              <w:right w:val="single" w:sz="4" w:space="0" w:color="auto"/>
            </w:tcBorders>
            <w:shd w:val="clear" w:color="auto" w:fill="auto"/>
            <w:noWrap/>
            <w:vAlign w:val="center"/>
            <w:hideMark/>
          </w:tcPr>
          <w:p w14:paraId="28FD0757"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Lepiej rozwinięte</w:t>
            </w:r>
          </w:p>
        </w:tc>
        <w:tc>
          <w:tcPr>
            <w:tcW w:w="505" w:type="pct"/>
            <w:tcBorders>
              <w:top w:val="single" w:sz="4" w:space="0" w:color="auto"/>
              <w:left w:val="nil"/>
              <w:bottom w:val="single" w:sz="4" w:space="0" w:color="auto"/>
              <w:right w:val="single" w:sz="4" w:space="0" w:color="auto"/>
            </w:tcBorders>
            <w:shd w:val="clear" w:color="auto" w:fill="auto"/>
            <w:noWrap/>
            <w:vAlign w:val="center"/>
            <w:hideMark/>
          </w:tcPr>
          <w:p w14:paraId="0E0F545F"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374 655 041</w:t>
            </w:r>
          </w:p>
        </w:tc>
        <w:tc>
          <w:tcPr>
            <w:tcW w:w="456" w:type="pct"/>
            <w:tcBorders>
              <w:top w:val="single" w:sz="4" w:space="0" w:color="auto"/>
              <w:left w:val="nil"/>
              <w:bottom w:val="single" w:sz="4" w:space="0" w:color="auto"/>
              <w:right w:val="single" w:sz="4" w:space="0" w:color="auto"/>
            </w:tcBorders>
            <w:shd w:val="clear" w:color="auto" w:fill="auto"/>
            <w:noWrap/>
            <w:vAlign w:val="center"/>
            <w:hideMark/>
          </w:tcPr>
          <w:p w14:paraId="7D248A17"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318 453 658</w:t>
            </w:r>
          </w:p>
        </w:tc>
        <w:tc>
          <w:tcPr>
            <w:tcW w:w="406" w:type="pct"/>
            <w:tcBorders>
              <w:top w:val="single" w:sz="4" w:space="0" w:color="auto"/>
              <w:left w:val="nil"/>
              <w:bottom w:val="single" w:sz="4" w:space="0" w:color="auto"/>
              <w:right w:val="single" w:sz="4" w:space="0" w:color="auto"/>
            </w:tcBorders>
            <w:shd w:val="clear" w:color="auto" w:fill="auto"/>
            <w:noWrap/>
            <w:vAlign w:val="center"/>
            <w:hideMark/>
          </w:tcPr>
          <w:p w14:paraId="7DD27C6D"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56 201 383</w:t>
            </w:r>
          </w:p>
        </w:tc>
        <w:tc>
          <w:tcPr>
            <w:tcW w:w="405" w:type="pct"/>
            <w:tcBorders>
              <w:top w:val="single" w:sz="4" w:space="0" w:color="auto"/>
              <w:left w:val="nil"/>
              <w:bottom w:val="single" w:sz="4" w:space="0" w:color="auto"/>
              <w:right w:val="single" w:sz="4" w:space="0" w:color="auto"/>
            </w:tcBorders>
            <w:shd w:val="clear" w:color="auto" w:fill="auto"/>
            <w:noWrap/>
            <w:vAlign w:val="center"/>
            <w:hideMark/>
          </w:tcPr>
          <w:p w14:paraId="0EFC6D58" w14:textId="2F4BA580" w:rsidR="004F2EAB" w:rsidRPr="00FF63BA"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369 655 041</w:t>
            </w:r>
          </w:p>
        </w:tc>
        <w:tc>
          <w:tcPr>
            <w:tcW w:w="405" w:type="pct"/>
            <w:tcBorders>
              <w:top w:val="single" w:sz="4" w:space="0" w:color="auto"/>
              <w:left w:val="nil"/>
              <w:bottom w:val="single" w:sz="4" w:space="0" w:color="auto"/>
              <w:right w:val="single" w:sz="4" w:space="0" w:color="auto"/>
            </w:tcBorders>
            <w:shd w:val="clear" w:color="auto" w:fill="auto"/>
            <w:noWrap/>
            <w:vAlign w:val="center"/>
            <w:hideMark/>
          </w:tcPr>
          <w:p w14:paraId="04FB734F" w14:textId="0418E629" w:rsidR="004F2EAB" w:rsidRPr="00FF63BA" w:rsidRDefault="00FF7EF5" w:rsidP="004F2EAB">
            <w:pPr>
              <w:spacing w:before="0" w:after="0" w:line="240" w:lineRule="auto"/>
              <w:rPr>
                <w:rFonts w:ascii="Arial" w:eastAsia="Times New Roman" w:hAnsi="Arial" w:cs="Arial"/>
                <w:b/>
                <w:bCs/>
                <w:color w:val="000000"/>
                <w:sz w:val="16"/>
                <w:szCs w:val="16"/>
                <w:lang w:eastAsia="pl-PL"/>
              </w:rPr>
            </w:pPr>
            <w:r w:rsidRPr="00FF7EF5">
              <w:rPr>
                <w:rFonts w:ascii="Arial" w:eastAsia="Times New Roman" w:hAnsi="Arial" w:cs="Arial"/>
                <w:b/>
                <w:bCs/>
                <w:color w:val="000000"/>
                <w:sz w:val="16"/>
                <w:szCs w:val="16"/>
                <w:lang w:eastAsia="pl-PL"/>
              </w:rPr>
              <w:t>262 212 716</w:t>
            </w:r>
          </w:p>
        </w:tc>
        <w:tc>
          <w:tcPr>
            <w:tcW w:w="376" w:type="pct"/>
            <w:tcBorders>
              <w:top w:val="single" w:sz="4" w:space="0" w:color="auto"/>
              <w:left w:val="nil"/>
              <w:bottom w:val="single" w:sz="4" w:space="0" w:color="auto"/>
              <w:right w:val="single" w:sz="4" w:space="0" w:color="auto"/>
            </w:tcBorders>
            <w:shd w:val="clear" w:color="auto" w:fill="auto"/>
            <w:noWrap/>
            <w:vAlign w:val="center"/>
            <w:hideMark/>
          </w:tcPr>
          <w:p w14:paraId="3D8342DD" w14:textId="4A427162" w:rsidR="004F2EAB" w:rsidRPr="00FF63BA" w:rsidRDefault="00E5415F" w:rsidP="004F2EAB">
            <w:pPr>
              <w:spacing w:before="0" w:after="0" w:line="240" w:lineRule="auto"/>
              <w:rPr>
                <w:rFonts w:ascii="Arial" w:eastAsia="Times New Roman" w:hAnsi="Arial" w:cs="Arial"/>
                <w:b/>
                <w:bCs/>
                <w:color w:val="000000"/>
                <w:sz w:val="16"/>
                <w:szCs w:val="16"/>
                <w:lang w:eastAsia="pl-PL"/>
              </w:rPr>
            </w:pPr>
            <w:r w:rsidRPr="00E5415F">
              <w:rPr>
                <w:rFonts w:ascii="Arial" w:eastAsia="Times New Roman" w:hAnsi="Arial" w:cs="Arial"/>
                <w:b/>
                <w:bCs/>
                <w:color w:val="000000"/>
                <w:sz w:val="16"/>
                <w:szCs w:val="16"/>
                <w:lang w:eastAsia="pl-PL"/>
              </w:rPr>
              <w:t>107 442 325</w:t>
            </w:r>
          </w:p>
        </w:tc>
        <w:tc>
          <w:tcPr>
            <w:tcW w:w="436" w:type="pct"/>
            <w:tcBorders>
              <w:top w:val="single" w:sz="4" w:space="0" w:color="auto"/>
              <w:left w:val="nil"/>
              <w:bottom w:val="single" w:sz="4" w:space="0" w:color="auto"/>
              <w:right w:val="single" w:sz="4" w:space="0" w:color="auto"/>
            </w:tcBorders>
            <w:shd w:val="clear" w:color="auto" w:fill="auto"/>
            <w:noWrap/>
            <w:vAlign w:val="center"/>
            <w:hideMark/>
          </w:tcPr>
          <w:p w14:paraId="6FA8F5B8" w14:textId="7204A92C" w:rsidR="004F2EAB" w:rsidRPr="00FF63BA"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744 310 082</w:t>
            </w:r>
          </w:p>
        </w:tc>
        <w:tc>
          <w:tcPr>
            <w:tcW w:w="290" w:type="pct"/>
            <w:tcBorders>
              <w:top w:val="single" w:sz="4" w:space="0" w:color="auto"/>
              <w:left w:val="nil"/>
              <w:bottom w:val="single" w:sz="4" w:space="0" w:color="auto"/>
              <w:right w:val="single" w:sz="4" w:space="0" w:color="auto"/>
            </w:tcBorders>
            <w:shd w:val="clear" w:color="auto" w:fill="auto"/>
            <w:noWrap/>
            <w:vAlign w:val="center"/>
            <w:hideMark/>
          </w:tcPr>
          <w:p w14:paraId="3FE78117" w14:textId="37DADE64" w:rsidR="004F2EAB" w:rsidRPr="00394B2F"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50,34%</w:t>
            </w:r>
          </w:p>
        </w:tc>
      </w:tr>
      <w:tr w:rsidR="004F2EAB" w:rsidRPr="00394B2F" w14:paraId="5149341D" w14:textId="77777777" w:rsidTr="00DA6F51">
        <w:trPr>
          <w:trHeight w:val="225"/>
        </w:trPr>
        <w:tc>
          <w:tcPr>
            <w:tcW w:w="353" w:type="pct"/>
            <w:tcBorders>
              <w:top w:val="nil"/>
              <w:left w:val="single" w:sz="4" w:space="0" w:color="auto"/>
              <w:bottom w:val="single" w:sz="4" w:space="0" w:color="auto"/>
              <w:right w:val="nil"/>
            </w:tcBorders>
            <w:shd w:val="clear" w:color="auto" w:fill="auto"/>
            <w:noWrap/>
            <w:vAlign w:val="center"/>
            <w:hideMark/>
          </w:tcPr>
          <w:p w14:paraId="3057BFB3"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EFRR ogółem</w:t>
            </w:r>
          </w:p>
        </w:tc>
        <w:tc>
          <w:tcPr>
            <w:tcW w:w="304" w:type="pct"/>
            <w:tcBorders>
              <w:top w:val="nil"/>
              <w:left w:val="nil"/>
              <w:bottom w:val="single" w:sz="4" w:space="0" w:color="auto"/>
              <w:right w:val="nil"/>
            </w:tcBorders>
            <w:shd w:val="clear" w:color="auto" w:fill="auto"/>
            <w:noWrap/>
            <w:vAlign w:val="center"/>
            <w:hideMark/>
          </w:tcPr>
          <w:p w14:paraId="31621051"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456" w:type="pct"/>
            <w:tcBorders>
              <w:top w:val="nil"/>
              <w:left w:val="nil"/>
              <w:bottom w:val="single" w:sz="4" w:space="0" w:color="auto"/>
              <w:right w:val="nil"/>
            </w:tcBorders>
            <w:shd w:val="clear" w:color="auto" w:fill="auto"/>
            <w:noWrap/>
            <w:vAlign w:val="center"/>
            <w:hideMark/>
          </w:tcPr>
          <w:p w14:paraId="1A18C88C"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254" w:type="pct"/>
            <w:tcBorders>
              <w:top w:val="nil"/>
              <w:left w:val="nil"/>
              <w:bottom w:val="single" w:sz="4" w:space="0" w:color="auto"/>
              <w:right w:val="single" w:sz="4" w:space="0" w:color="auto"/>
            </w:tcBorders>
            <w:shd w:val="clear" w:color="auto" w:fill="auto"/>
            <w:noWrap/>
            <w:vAlign w:val="center"/>
            <w:hideMark/>
          </w:tcPr>
          <w:p w14:paraId="43D26386"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354" w:type="pct"/>
            <w:tcBorders>
              <w:top w:val="nil"/>
              <w:left w:val="nil"/>
              <w:bottom w:val="single" w:sz="4" w:space="0" w:color="auto"/>
              <w:right w:val="single" w:sz="4" w:space="0" w:color="auto"/>
            </w:tcBorders>
            <w:shd w:val="clear" w:color="auto" w:fill="auto"/>
            <w:noWrap/>
            <w:vAlign w:val="center"/>
            <w:hideMark/>
          </w:tcPr>
          <w:p w14:paraId="7940DC26"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484AA127"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1 131 403 160</w:t>
            </w:r>
          </w:p>
        </w:tc>
        <w:tc>
          <w:tcPr>
            <w:tcW w:w="456" w:type="pct"/>
            <w:tcBorders>
              <w:top w:val="nil"/>
              <w:left w:val="nil"/>
              <w:bottom w:val="single" w:sz="4" w:space="0" w:color="auto"/>
              <w:right w:val="single" w:sz="4" w:space="0" w:color="auto"/>
            </w:tcBorders>
            <w:shd w:val="clear" w:color="auto" w:fill="auto"/>
            <w:noWrap/>
            <w:vAlign w:val="center"/>
            <w:hideMark/>
          </w:tcPr>
          <w:p w14:paraId="72153F0A"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949 187 973</w:t>
            </w:r>
          </w:p>
        </w:tc>
        <w:tc>
          <w:tcPr>
            <w:tcW w:w="406" w:type="pct"/>
            <w:tcBorders>
              <w:top w:val="nil"/>
              <w:left w:val="nil"/>
              <w:bottom w:val="single" w:sz="4" w:space="0" w:color="auto"/>
              <w:right w:val="single" w:sz="4" w:space="0" w:color="auto"/>
            </w:tcBorders>
            <w:shd w:val="clear" w:color="auto" w:fill="auto"/>
            <w:noWrap/>
            <w:vAlign w:val="center"/>
            <w:hideMark/>
          </w:tcPr>
          <w:p w14:paraId="342055B9"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182 215 187</w:t>
            </w:r>
          </w:p>
        </w:tc>
        <w:tc>
          <w:tcPr>
            <w:tcW w:w="405" w:type="pct"/>
            <w:tcBorders>
              <w:top w:val="nil"/>
              <w:left w:val="nil"/>
              <w:bottom w:val="single" w:sz="4" w:space="0" w:color="auto"/>
              <w:right w:val="single" w:sz="4" w:space="0" w:color="auto"/>
            </w:tcBorders>
            <w:shd w:val="clear" w:color="auto" w:fill="auto"/>
            <w:noWrap/>
            <w:vAlign w:val="center"/>
            <w:hideMark/>
          </w:tcPr>
          <w:p w14:paraId="5785740C" w14:textId="62928143" w:rsidR="004F2EAB" w:rsidRPr="00FF63BA"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196 129 972</w:t>
            </w:r>
          </w:p>
        </w:tc>
        <w:tc>
          <w:tcPr>
            <w:tcW w:w="405" w:type="pct"/>
            <w:tcBorders>
              <w:top w:val="nil"/>
              <w:left w:val="nil"/>
              <w:bottom w:val="single" w:sz="4" w:space="0" w:color="auto"/>
              <w:right w:val="single" w:sz="4" w:space="0" w:color="auto"/>
            </w:tcBorders>
            <w:shd w:val="clear" w:color="auto" w:fill="auto"/>
            <w:noWrap/>
            <w:vAlign w:val="center"/>
            <w:hideMark/>
          </w:tcPr>
          <w:p w14:paraId="35C1C208" w14:textId="2975C680" w:rsidR="004F2EAB" w:rsidRPr="00FF63BA" w:rsidRDefault="00FF7EF5" w:rsidP="004F2EAB">
            <w:pPr>
              <w:spacing w:before="0" w:after="0" w:line="240" w:lineRule="auto"/>
              <w:rPr>
                <w:rFonts w:ascii="Arial" w:eastAsia="Times New Roman" w:hAnsi="Arial" w:cs="Arial"/>
                <w:b/>
                <w:bCs/>
                <w:color w:val="000000"/>
                <w:sz w:val="16"/>
                <w:szCs w:val="16"/>
                <w:lang w:eastAsia="pl-PL"/>
              </w:rPr>
            </w:pPr>
            <w:r w:rsidRPr="00FF7EF5">
              <w:rPr>
                <w:rFonts w:ascii="Arial" w:eastAsia="Times New Roman" w:hAnsi="Arial" w:cs="Arial"/>
                <w:b/>
                <w:bCs/>
                <w:color w:val="000000"/>
                <w:sz w:val="16"/>
                <w:szCs w:val="16"/>
                <w:lang w:eastAsia="pl-PL"/>
              </w:rPr>
              <w:t>124 306 345</w:t>
            </w:r>
          </w:p>
        </w:tc>
        <w:tc>
          <w:tcPr>
            <w:tcW w:w="376" w:type="pct"/>
            <w:tcBorders>
              <w:top w:val="nil"/>
              <w:left w:val="nil"/>
              <w:bottom w:val="single" w:sz="4" w:space="0" w:color="auto"/>
              <w:right w:val="single" w:sz="4" w:space="0" w:color="auto"/>
            </w:tcBorders>
            <w:shd w:val="clear" w:color="auto" w:fill="auto"/>
            <w:noWrap/>
            <w:vAlign w:val="center"/>
            <w:hideMark/>
          </w:tcPr>
          <w:p w14:paraId="653D864B" w14:textId="264CEA34" w:rsidR="004F2EAB" w:rsidRPr="00FF63BA" w:rsidRDefault="00E5415F" w:rsidP="004F2EAB">
            <w:pPr>
              <w:spacing w:before="0" w:after="0" w:line="240" w:lineRule="auto"/>
              <w:rPr>
                <w:rFonts w:ascii="Arial" w:eastAsia="Times New Roman" w:hAnsi="Arial" w:cs="Arial"/>
                <w:b/>
                <w:bCs/>
                <w:color w:val="000000"/>
                <w:sz w:val="16"/>
                <w:szCs w:val="16"/>
                <w:lang w:eastAsia="pl-PL"/>
              </w:rPr>
            </w:pPr>
            <w:r w:rsidRPr="00E5415F">
              <w:rPr>
                <w:rFonts w:ascii="Arial" w:eastAsia="Times New Roman" w:hAnsi="Arial" w:cs="Arial"/>
                <w:b/>
                <w:bCs/>
                <w:color w:val="000000"/>
                <w:sz w:val="16"/>
                <w:szCs w:val="16"/>
                <w:lang w:eastAsia="pl-PL"/>
              </w:rPr>
              <w:t>71 823 627</w:t>
            </w:r>
          </w:p>
        </w:tc>
        <w:tc>
          <w:tcPr>
            <w:tcW w:w="436" w:type="pct"/>
            <w:tcBorders>
              <w:top w:val="nil"/>
              <w:left w:val="nil"/>
              <w:bottom w:val="single" w:sz="4" w:space="0" w:color="auto"/>
              <w:right w:val="single" w:sz="4" w:space="0" w:color="auto"/>
            </w:tcBorders>
            <w:shd w:val="clear" w:color="auto" w:fill="auto"/>
            <w:noWrap/>
            <w:vAlign w:val="center"/>
            <w:hideMark/>
          </w:tcPr>
          <w:p w14:paraId="0455DFD7" w14:textId="6FC18E3A" w:rsidR="004F2EAB" w:rsidRPr="00FF63BA"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1 327 533 132</w:t>
            </w:r>
          </w:p>
        </w:tc>
        <w:tc>
          <w:tcPr>
            <w:tcW w:w="290" w:type="pct"/>
            <w:tcBorders>
              <w:top w:val="nil"/>
              <w:left w:val="nil"/>
              <w:bottom w:val="single" w:sz="4" w:space="0" w:color="auto"/>
              <w:right w:val="single" w:sz="4" w:space="0" w:color="auto"/>
            </w:tcBorders>
            <w:shd w:val="clear" w:color="auto" w:fill="auto"/>
            <w:noWrap/>
            <w:vAlign w:val="center"/>
            <w:hideMark/>
          </w:tcPr>
          <w:p w14:paraId="6D78E07E" w14:textId="6F7A2FE4" w:rsidR="004F2EAB" w:rsidRPr="00394B2F"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85,23%</w:t>
            </w:r>
          </w:p>
        </w:tc>
      </w:tr>
      <w:tr w:rsidR="004F2EAB" w:rsidRPr="00394B2F" w14:paraId="585ACDF2" w14:textId="77777777" w:rsidTr="00DA6F51">
        <w:trPr>
          <w:trHeight w:val="225"/>
        </w:trPr>
        <w:tc>
          <w:tcPr>
            <w:tcW w:w="353" w:type="pct"/>
            <w:tcBorders>
              <w:top w:val="nil"/>
              <w:left w:val="single" w:sz="4" w:space="0" w:color="auto"/>
              <w:bottom w:val="single" w:sz="4" w:space="0" w:color="auto"/>
              <w:right w:val="nil"/>
            </w:tcBorders>
            <w:shd w:val="clear" w:color="auto" w:fill="auto"/>
            <w:noWrap/>
            <w:vAlign w:val="center"/>
            <w:hideMark/>
          </w:tcPr>
          <w:p w14:paraId="00611D92"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EFS+ ogółem</w:t>
            </w:r>
          </w:p>
        </w:tc>
        <w:tc>
          <w:tcPr>
            <w:tcW w:w="304" w:type="pct"/>
            <w:tcBorders>
              <w:top w:val="nil"/>
              <w:left w:val="nil"/>
              <w:bottom w:val="single" w:sz="4" w:space="0" w:color="auto"/>
              <w:right w:val="nil"/>
            </w:tcBorders>
            <w:shd w:val="clear" w:color="auto" w:fill="auto"/>
            <w:noWrap/>
            <w:vAlign w:val="center"/>
            <w:hideMark/>
          </w:tcPr>
          <w:p w14:paraId="28B82622"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456" w:type="pct"/>
            <w:tcBorders>
              <w:top w:val="nil"/>
              <w:left w:val="nil"/>
              <w:bottom w:val="single" w:sz="4" w:space="0" w:color="auto"/>
              <w:right w:val="nil"/>
            </w:tcBorders>
            <w:shd w:val="clear" w:color="auto" w:fill="auto"/>
            <w:noWrap/>
            <w:vAlign w:val="center"/>
            <w:hideMark/>
          </w:tcPr>
          <w:p w14:paraId="3B9BB3C1"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254" w:type="pct"/>
            <w:tcBorders>
              <w:top w:val="nil"/>
              <w:left w:val="nil"/>
              <w:bottom w:val="single" w:sz="4" w:space="0" w:color="auto"/>
              <w:right w:val="single" w:sz="4" w:space="0" w:color="auto"/>
            </w:tcBorders>
            <w:shd w:val="clear" w:color="auto" w:fill="auto"/>
            <w:noWrap/>
            <w:vAlign w:val="center"/>
            <w:hideMark/>
          </w:tcPr>
          <w:p w14:paraId="5F4BCD53"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354" w:type="pct"/>
            <w:tcBorders>
              <w:top w:val="nil"/>
              <w:left w:val="nil"/>
              <w:bottom w:val="single" w:sz="4" w:space="0" w:color="auto"/>
              <w:right w:val="single" w:sz="4" w:space="0" w:color="auto"/>
            </w:tcBorders>
            <w:shd w:val="clear" w:color="auto" w:fill="auto"/>
            <w:noWrap/>
            <w:vAlign w:val="center"/>
            <w:hideMark/>
          </w:tcPr>
          <w:p w14:paraId="7A10DDAA"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Lepiej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7414ADE7"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126 831 253</w:t>
            </w:r>
          </w:p>
        </w:tc>
        <w:tc>
          <w:tcPr>
            <w:tcW w:w="456" w:type="pct"/>
            <w:tcBorders>
              <w:top w:val="nil"/>
              <w:left w:val="nil"/>
              <w:bottom w:val="single" w:sz="4" w:space="0" w:color="auto"/>
              <w:right w:val="single" w:sz="4" w:space="0" w:color="auto"/>
            </w:tcBorders>
            <w:shd w:val="clear" w:color="auto" w:fill="auto"/>
            <w:noWrap/>
            <w:vAlign w:val="center"/>
            <w:hideMark/>
          </w:tcPr>
          <w:p w14:paraId="58606D87"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107 805 332</w:t>
            </w:r>
          </w:p>
        </w:tc>
        <w:tc>
          <w:tcPr>
            <w:tcW w:w="406" w:type="pct"/>
            <w:tcBorders>
              <w:top w:val="nil"/>
              <w:left w:val="nil"/>
              <w:bottom w:val="single" w:sz="4" w:space="0" w:color="auto"/>
              <w:right w:val="single" w:sz="4" w:space="0" w:color="auto"/>
            </w:tcBorders>
            <w:shd w:val="clear" w:color="auto" w:fill="auto"/>
            <w:noWrap/>
            <w:vAlign w:val="center"/>
            <w:hideMark/>
          </w:tcPr>
          <w:p w14:paraId="0656C291"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19 025 921</w:t>
            </w:r>
          </w:p>
        </w:tc>
        <w:tc>
          <w:tcPr>
            <w:tcW w:w="405" w:type="pct"/>
            <w:tcBorders>
              <w:top w:val="nil"/>
              <w:left w:val="nil"/>
              <w:bottom w:val="single" w:sz="4" w:space="0" w:color="auto"/>
              <w:right w:val="single" w:sz="4" w:space="0" w:color="auto"/>
            </w:tcBorders>
            <w:shd w:val="clear" w:color="auto" w:fill="auto"/>
            <w:noWrap/>
            <w:vAlign w:val="center"/>
            <w:hideMark/>
          </w:tcPr>
          <w:p w14:paraId="4972E514"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126 831 253</w:t>
            </w:r>
          </w:p>
        </w:tc>
        <w:tc>
          <w:tcPr>
            <w:tcW w:w="405" w:type="pct"/>
            <w:tcBorders>
              <w:top w:val="nil"/>
              <w:left w:val="nil"/>
              <w:bottom w:val="single" w:sz="4" w:space="0" w:color="auto"/>
              <w:right w:val="single" w:sz="4" w:space="0" w:color="auto"/>
            </w:tcBorders>
            <w:shd w:val="clear" w:color="auto" w:fill="auto"/>
            <w:noWrap/>
            <w:vAlign w:val="center"/>
            <w:hideMark/>
          </w:tcPr>
          <w:p w14:paraId="57CB1724"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102 058 583</w:t>
            </w:r>
          </w:p>
        </w:tc>
        <w:tc>
          <w:tcPr>
            <w:tcW w:w="376" w:type="pct"/>
            <w:tcBorders>
              <w:top w:val="nil"/>
              <w:left w:val="nil"/>
              <w:bottom w:val="single" w:sz="4" w:space="0" w:color="auto"/>
              <w:right w:val="single" w:sz="4" w:space="0" w:color="auto"/>
            </w:tcBorders>
            <w:shd w:val="clear" w:color="auto" w:fill="auto"/>
            <w:noWrap/>
            <w:vAlign w:val="center"/>
            <w:hideMark/>
          </w:tcPr>
          <w:p w14:paraId="2543A8FB" w14:textId="77777777" w:rsidR="004F2EAB" w:rsidRPr="005C5707" w:rsidRDefault="004F2EAB" w:rsidP="004F2EAB">
            <w:pPr>
              <w:spacing w:before="0" w:after="0" w:line="240" w:lineRule="auto"/>
              <w:rPr>
                <w:rFonts w:ascii="Arial" w:eastAsia="Times New Roman" w:hAnsi="Arial" w:cs="Arial"/>
                <w:b/>
                <w:bCs/>
                <w:color w:val="000000"/>
                <w:sz w:val="16"/>
                <w:szCs w:val="16"/>
                <w:lang w:eastAsia="pl-PL"/>
              </w:rPr>
            </w:pPr>
            <w:r w:rsidRPr="005C5707">
              <w:rPr>
                <w:rFonts w:ascii="Arial" w:eastAsia="Times New Roman" w:hAnsi="Arial" w:cs="Arial"/>
                <w:b/>
                <w:bCs/>
                <w:color w:val="000000"/>
                <w:sz w:val="16"/>
                <w:szCs w:val="16"/>
                <w:lang w:eastAsia="pl-PL"/>
              </w:rPr>
              <w:t>24 772 670</w:t>
            </w:r>
          </w:p>
        </w:tc>
        <w:tc>
          <w:tcPr>
            <w:tcW w:w="436" w:type="pct"/>
            <w:tcBorders>
              <w:top w:val="nil"/>
              <w:left w:val="nil"/>
              <w:bottom w:val="single" w:sz="4" w:space="0" w:color="auto"/>
              <w:right w:val="single" w:sz="4" w:space="0" w:color="auto"/>
            </w:tcBorders>
            <w:shd w:val="clear" w:color="auto" w:fill="auto"/>
            <w:noWrap/>
            <w:vAlign w:val="center"/>
            <w:hideMark/>
          </w:tcPr>
          <w:p w14:paraId="2FB6640D"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253 662 506</w:t>
            </w:r>
          </w:p>
        </w:tc>
        <w:tc>
          <w:tcPr>
            <w:tcW w:w="290" w:type="pct"/>
            <w:tcBorders>
              <w:top w:val="nil"/>
              <w:left w:val="nil"/>
              <w:bottom w:val="single" w:sz="4" w:space="0" w:color="auto"/>
              <w:right w:val="single" w:sz="4" w:space="0" w:color="auto"/>
            </w:tcBorders>
            <w:shd w:val="clear" w:color="auto" w:fill="auto"/>
            <w:noWrap/>
            <w:vAlign w:val="center"/>
            <w:hideMark/>
          </w:tcPr>
          <w:p w14:paraId="0329096A"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50,00%</w:t>
            </w:r>
          </w:p>
        </w:tc>
      </w:tr>
      <w:tr w:rsidR="004F2EAB" w:rsidRPr="00394B2F" w14:paraId="2ED68FAA" w14:textId="77777777" w:rsidTr="00DA6F51">
        <w:trPr>
          <w:trHeight w:val="225"/>
        </w:trPr>
        <w:tc>
          <w:tcPr>
            <w:tcW w:w="353" w:type="pct"/>
            <w:tcBorders>
              <w:top w:val="nil"/>
              <w:left w:val="single" w:sz="4" w:space="0" w:color="auto"/>
              <w:bottom w:val="single" w:sz="4" w:space="0" w:color="auto"/>
              <w:right w:val="nil"/>
            </w:tcBorders>
            <w:shd w:val="clear" w:color="auto" w:fill="auto"/>
            <w:noWrap/>
            <w:vAlign w:val="center"/>
            <w:hideMark/>
          </w:tcPr>
          <w:p w14:paraId="2E9B9DBA"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EFS+ ogółem</w:t>
            </w:r>
          </w:p>
        </w:tc>
        <w:tc>
          <w:tcPr>
            <w:tcW w:w="304" w:type="pct"/>
            <w:tcBorders>
              <w:top w:val="nil"/>
              <w:left w:val="nil"/>
              <w:bottom w:val="single" w:sz="4" w:space="0" w:color="auto"/>
              <w:right w:val="nil"/>
            </w:tcBorders>
            <w:shd w:val="clear" w:color="auto" w:fill="auto"/>
            <w:noWrap/>
            <w:vAlign w:val="center"/>
            <w:hideMark/>
          </w:tcPr>
          <w:p w14:paraId="22FEA6C3"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456" w:type="pct"/>
            <w:tcBorders>
              <w:top w:val="nil"/>
              <w:left w:val="nil"/>
              <w:bottom w:val="single" w:sz="4" w:space="0" w:color="auto"/>
              <w:right w:val="nil"/>
            </w:tcBorders>
            <w:shd w:val="clear" w:color="auto" w:fill="auto"/>
            <w:noWrap/>
            <w:vAlign w:val="center"/>
            <w:hideMark/>
          </w:tcPr>
          <w:p w14:paraId="1E50578A"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254" w:type="pct"/>
            <w:tcBorders>
              <w:top w:val="nil"/>
              <w:left w:val="nil"/>
              <w:bottom w:val="single" w:sz="4" w:space="0" w:color="auto"/>
              <w:right w:val="single" w:sz="4" w:space="0" w:color="auto"/>
            </w:tcBorders>
            <w:shd w:val="clear" w:color="auto" w:fill="auto"/>
            <w:noWrap/>
            <w:vAlign w:val="center"/>
            <w:hideMark/>
          </w:tcPr>
          <w:p w14:paraId="0B3B14AA"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354" w:type="pct"/>
            <w:tcBorders>
              <w:top w:val="nil"/>
              <w:left w:val="nil"/>
              <w:bottom w:val="single" w:sz="4" w:space="0" w:color="auto"/>
              <w:right w:val="single" w:sz="4" w:space="0" w:color="auto"/>
            </w:tcBorders>
            <w:shd w:val="clear" w:color="auto" w:fill="auto"/>
            <w:noWrap/>
            <w:vAlign w:val="center"/>
            <w:hideMark/>
          </w:tcPr>
          <w:p w14:paraId="749474D4"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Słabiej rozwinięte</w:t>
            </w:r>
          </w:p>
        </w:tc>
        <w:tc>
          <w:tcPr>
            <w:tcW w:w="505" w:type="pct"/>
            <w:tcBorders>
              <w:top w:val="nil"/>
              <w:left w:val="nil"/>
              <w:bottom w:val="single" w:sz="4" w:space="0" w:color="auto"/>
              <w:right w:val="single" w:sz="4" w:space="0" w:color="auto"/>
            </w:tcBorders>
            <w:shd w:val="clear" w:color="auto" w:fill="auto"/>
            <w:noWrap/>
            <w:vAlign w:val="center"/>
            <w:hideMark/>
          </w:tcPr>
          <w:p w14:paraId="7E52D642"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463 721 548</w:t>
            </w:r>
          </w:p>
        </w:tc>
        <w:tc>
          <w:tcPr>
            <w:tcW w:w="456" w:type="pct"/>
            <w:tcBorders>
              <w:top w:val="nil"/>
              <w:left w:val="nil"/>
              <w:bottom w:val="single" w:sz="4" w:space="0" w:color="auto"/>
              <w:right w:val="single" w:sz="4" w:space="0" w:color="auto"/>
            </w:tcBorders>
            <w:shd w:val="clear" w:color="auto" w:fill="auto"/>
            <w:noWrap/>
            <w:vAlign w:val="center"/>
            <w:hideMark/>
          </w:tcPr>
          <w:p w14:paraId="4AF29BE2"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389 032 768</w:t>
            </w:r>
          </w:p>
        </w:tc>
        <w:tc>
          <w:tcPr>
            <w:tcW w:w="406" w:type="pct"/>
            <w:tcBorders>
              <w:top w:val="nil"/>
              <w:left w:val="nil"/>
              <w:bottom w:val="single" w:sz="4" w:space="0" w:color="auto"/>
              <w:right w:val="single" w:sz="4" w:space="0" w:color="auto"/>
            </w:tcBorders>
            <w:shd w:val="clear" w:color="auto" w:fill="auto"/>
            <w:noWrap/>
            <w:vAlign w:val="center"/>
            <w:hideMark/>
          </w:tcPr>
          <w:p w14:paraId="58531B52"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74 688 780</w:t>
            </w:r>
          </w:p>
        </w:tc>
        <w:tc>
          <w:tcPr>
            <w:tcW w:w="405" w:type="pct"/>
            <w:tcBorders>
              <w:top w:val="nil"/>
              <w:left w:val="nil"/>
              <w:bottom w:val="single" w:sz="4" w:space="0" w:color="auto"/>
              <w:right w:val="single" w:sz="4" w:space="0" w:color="auto"/>
            </w:tcBorders>
            <w:shd w:val="clear" w:color="auto" w:fill="auto"/>
            <w:noWrap/>
            <w:vAlign w:val="center"/>
            <w:hideMark/>
          </w:tcPr>
          <w:p w14:paraId="074BFA0D"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81 833 217</w:t>
            </w:r>
          </w:p>
        </w:tc>
        <w:tc>
          <w:tcPr>
            <w:tcW w:w="405" w:type="pct"/>
            <w:tcBorders>
              <w:top w:val="nil"/>
              <w:left w:val="nil"/>
              <w:bottom w:val="single" w:sz="4" w:space="0" w:color="auto"/>
              <w:right w:val="single" w:sz="4" w:space="0" w:color="auto"/>
            </w:tcBorders>
            <w:shd w:val="clear" w:color="auto" w:fill="auto"/>
            <w:noWrap/>
            <w:vAlign w:val="center"/>
            <w:hideMark/>
          </w:tcPr>
          <w:p w14:paraId="08C46F5C"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64 087 291</w:t>
            </w:r>
          </w:p>
        </w:tc>
        <w:tc>
          <w:tcPr>
            <w:tcW w:w="376" w:type="pct"/>
            <w:tcBorders>
              <w:top w:val="nil"/>
              <w:left w:val="nil"/>
              <w:bottom w:val="single" w:sz="4" w:space="0" w:color="auto"/>
              <w:right w:val="single" w:sz="4" w:space="0" w:color="auto"/>
            </w:tcBorders>
            <w:shd w:val="clear" w:color="auto" w:fill="auto"/>
            <w:noWrap/>
            <w:vAlign w:val="center"/>
            <w:hideMark/>
          </w:tcPr>
          <w:p w14:paraId="72F0DD75" w14:textId="77777777" w:rsidR="004F2EAB" w:rsidRPr="005C5707" w:rsidRDefault="004F2EAB" w:rsidP="004F2EAB">
            <w:pPr>
              <w:spacing w:before="0" w:after="0" w:line="240" w:lineRule="auto"/>
              <w:rPr>
                <w:rFonts w:ascii="Arial" w:eastAsia="Times New Roman" w:hAnsi="Arial" w:cs="Arial"/>
                <w:b/>
                <w:bCs/>
                <w:color w:val="000000"/>
                <w:sz w:val="16"/>
                <w:szCs w:val="16"/>
                <w:lang w:eastAsia="pl-PL"/>
              </w:rPr>
            </w:pPr>
            <w:r w:rsidRPr="005C5707">
              <w:rPr>
                <w:rFonts w:ascii="Arial" w:eastAsia="Times New Roman" w:hAnsi="Arial" w:cs="Arial"/>
                <w:b/>
                <w:bCs/>
                <w:color w:val="000000"/>
                <w:sz w:val="16"/>
                <w:szCs w:val="16"/>
                <w:lang w:eastAsia="pl-PL"/>
              </w:rPr>
              <w:t>17 745 926</w:t>
            </w:r>
          </w:p>
        </w:tc>
        <w:tc>
          <w:tcPr>
            <w:tcW w:w="436" w:type="pct"/>
            <w:tcBorders>
              <w:top w:val="nil"/>
              <w:left w:val="nil"/>
              <w:bottom w:val="single" w:sz="4" w:space="0" w:color="auto"/>
              <w:right w:val="single" w:sz="4" w:space="0" w:color="auto"/>
            </w:tcBorders>
            <w:shd w:val="clear" w:color="auto" w:fill="auto"/>
            <w:noWrap/>
            <w:vAlign w:val="center"/>
            <w:hideMark/>
          </w:tcPr>
          <w:p w14:paraId="1D6CC4D2"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545 554 765</w:t>
            </w:r>
          </w:p>
        </w:tc>
        <w:tc>
          <w:tcPr>
            <w:tcW w:w="290" w:type="pct"/>
            <w:tcBorders>
              <w:top w:val="nil"/>
              <w:left w:val="nil"/>
              <w:bottom w:val="single" w:sz="4" w:space="0" w:color="auto"/>
              <w:right w:val="single" w:sz="4" w:space="0" w:color="auto"/>
            </w:tcBorders>
            <w:shd w:val="clear" w:color="auto" w:fill="auto"/>
            <w:noWrap/>
            <w:vAlign w:val="center"/>
            <w:hideMark/>
          </w:tcPr>
          <w:p w14:paraId="70C774BE"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85,00%</w:t>
            </w:r>
          </w:p>
        </w:tc>
      </w:tr>
      <w:tr w:rsidR="004F2EAB" w:rsidRPr="00394B2F" w14:paraId="559C378F" w14:textId="77777777" w:rsidTr="00DA6F51">
        <w:trPr>
          <w:trHeight w:val="225"/>
        </w:trPr>
        <w:tc>
          <w:tcPr>
            <w:tcW w:w="353" w:type="pct"/>
            <w:tcBorders>
              <w:top w:val="nil"/>
              <w:left w:val="single" w:sz="4" w:space="0" w:color="auto"/>
              <w:bottom w:val="single" w:sz="4" w:space="0" w:color="auto"/>
              <w:right w:val="nil"/>
            </w:tcBorders>
            <w:shd w:val="clear" w:color="auto" w:fill="auto"/>
            <w:noWrap/>
            <w:vAlign w:val="center"/>
            <w:hideMark/>
          </w:tcPr>
          <w:p w14:paraId="7852434C"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Suma całkowita</w:t>
            </w:r>
          </w:p>
        </w:tc>
        <w:tc>
          <w:tcPr>
            <w:tcW w:w="304" w:type="pct"/>
            <w:tcBorders>
              <w:top w:val="nil"/>
              <w:left w:val="nil"/>
              <w:bottom w:val="single" w:sz="4" w:space="0" w:color="auto"/>
              <w:right w:val="nil"/>
            </w:tcBorders>
            <w:shd w:val="clear" w:color="auto" w:fill="auto"/>
            <w:noWrap/>
            <w:vAlign w:val="center"/>
            <w:hideMark/>
          </w:tcPr>
          <w:p w14:paraId="06ECB2F3"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456" w:type="pct"/>
            <w:tcBorders>
              <w:top w:val="nil"/>
              <w:left w:val="nil"/>
              <w:bottom w:val="single" w:sz="4" w:space="0" w:color="auto"/>
              <w:right w:val="nil"/>
            </w:tcBorders>
            <w:shd w:val="clear" w:color="auto" w:fill="auto"/>
            <w:noWrap/>
            <w:vAlign w:val="center"/>
            <w:hideMark/>
          </w:tcPr>
          <w:p w14:paraId="4199BCF7"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254" w:type="pct"/>
            <w:tcBorders>
              <w:top w:val="nil"/>
              <w:left w:val="nil"/>
              <w:bottom w:val="single" w:sz="4" w:space="0" w:color="auto"/>
              <w:right w:val="nil"/>
            </w:tcBorders>
            <w:shd w:val="clear" w:color="auto" w:fill="auto"/>
            <w:noWrap/>
            <w:vAlign w:val="center"/>
            <w:hideMark/>
          </w:tcPr>
          <w:p w14:paraId="41F31B69"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354" w:type="pct"/>
            <w:tcBorders>
              <w:top w:val="nil"/>
              <w:left w:val="nil"/>
              <w:bottom w:val="single" w:sz="4" w:space="0" w:color="auto"/>
              <w:right w:val="single" w:sz="4" w:space="0" w:color="auto"/>
            </w:tcBorders>
            <w:shd w:val="clear" w:color="auto" w:fill="auto"/>
            <w:noWrap/>
            <w:vAlign w:val="center"/>
            <w:hideMark/>
          </w:tcPr>
          <w:p w14:paraId="266F5028" w14:textId="77777777" w:rsidR="004F2EAB" w:rsidRPr="00394B2F" w:rsidRDefault="004F2EAB" w:rsidP="004F2EAB">
            <w:pPr>
              <w:spacing w:before="0" w:after="0" w:line="240" w:lineRule="auto"/>
              <w:rPr>
                <w:rFonts w:ascii="Arial" w:eastAsia="Times New Roman" w:hAnsi="Arial" w:cs="Arial"/>
                <w:color w:val="FFFFFF"/>
                <w:sz w:val="16"/>
                <w:szCs w:val="16"/>
                <w:lang w:eastAsia="pl-PL"/>
              </w:rPr>
            </w:pPr>
            <w:r w:rsidRPr="00394B2F">
              <w:rPr>
                <w:rFonts w:ascii="Arial" w:eastAsia="Times New Roman" w:hAnsi="Arial" w:cs="Arial"/>
                <w:color w:val="FFFFFF"/>
                <w:sz w:val="16"/>
                <w:szCs w:val="16"/>
                <w:lang w:eastAsia="pl-PL"/>
              </w:rPr>
              <w:t>nie dotyczy</w:t>
            </w:r>
          </w:p>
        </w:tc>
        <w:tc>
          <w:tcPr>
            <w:tcW w:w="505" w:type="pct"/>
            <w:tcBorders>
              <w:top w:val="nil"/>
              <w:left w:val="nil"/>
              <w:bottom w:val="single" w:sz="4" w:space="0" w:color="auto"/>
              <w:right w:val="single" w:sz="4" w:space="0" w:color="auto"/>
            </w:tcBorders>
            <w:shd w:val="clear" w:color="auto" w:fill="auto"/>
            <w:noWrap/>
            <w:vAlign w:val="center"/>
            <w:hideMark/>
          </w:tcPr>
          <w:p w14:paraId="1762CD2D"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2 096 611 002</w:t>
            </w:r>
          </w:p>
        </w:tc>
        <w:tc>
          <w:tcPr>
            <w:tcW w:w="456" w:type="pct"/>
            <w:tcBorders>
              <w:top w:val="nil"/>
              <w:left w:val="nil"/>
              <w:bottom w:val="single" w:sz="4" w:space="0" w:color="auto"/>
              <w:right w:val="single" w:sz="4" w:space="0" w:color="auto"/>
            </w:tcBorders>
            <w:shd w:val="clear" w:color="auto" w:fill="auto"/>
            <w:noWrap/>
            <w:vAlign w:val="center"/>
            <w:hideMark/>
          </w:tcPr>
          <w:p w14:paraId="4465E521"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1 764 479 731</w:t>
            </w:r>
          </w:p>
        </w:tc>
        <w:tc>
          <w:tcPr>
            <w:tcW w:w="406" w:type="pct"/>
            <w:tcBorders>
              <w:top w:val="nil"/>
              <w:left w:val="nil"/>
              <w:bottom w:val="single" w:sz="4" w:space="0" w:color="auto"/>
              <w:right w:val="single" w:sz="4" w:space="0" w:color="auto"/>
            </w:tcBorders>
            <w:shd w:val="clear" w:color="auto" w:fill="auto"/>
            <w:noWrap/>
            <w:vAlign w:val="center"/>
            <w:hideMark/>
          </w:tcPr>
          <w:p w14:paraId="1413FC28" w14:textId="77777777" w:rsidR="004F2EAB" w:rsidRPr="00394B2F" w:rsidRDefault="004F2EAB" w:rsidP="004F2EAB">
            <w:pPr>
              <w:spacing w:before="0" w:after="0" w:line="240" w:lineRule="auto"/>
              <w:rPr>
                <w:rFonts w:ascii="Arial" w:eastAsia="Times New Roman" w:hAnsi="Arial" w:cs="Arial"/>
                <w:b/>
                <w:bCs/>
                <w:color w:val="000000"/>
                <w:sz w:val="16"/>
                <w:szCs w:val="16"/>
                <w:lang w:eastAsia="pl-PL"/>
              </w:rPr>
            </w:pPr>
            <w:r w:rsidRPr="00394B2F">
              <w:rPr>
                <w:rFonts w:ascii="Arial" w:eastAsia="Times New Roman" w:hAnsi="Arial" w:cs="Arial"/>
                <w:b/>
                <w:bCs/>
                <w:color w:val="000000"/>
                <w:sz w:val="16"/>
                <w:szCs w:val="16"/>
                <w:lang w:eastAsia="pl-PL"/>
              </w:rPr>
              <w:t>332 131 271</w:t>
            </w:r>
          </w:p>
        </w:tc>
        <w:tc>
          <w:tcPr>
            <w:tcW w:w="405" w:type="pct"/>
            <w:tcBorders>
              <w:top w:val="nil"/>
              <w:left w:val="nil"/>
              <w:bottom w:val="single" w:sz="4" w:space="0" w:color="auto"/>
              <w:right w:val="single" w:sz="4" w:space="0" w:color="auto"/>
            </w:tcBorders>
            <w:shd w:val="clear" w:color="auto" w:fill="auto"/>
            <w:noWrap/>
            <w:vAlign w:val="center"/>
            <w:hideMark/>
          </w:tcPr>
          <w:p w14:paraId="5DBD43DA" w14:textId="3D8C4287" w:rsidR="004F2EAB" w:rsidRPr="00FF63BA"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774 449 483</w:t>
            </w:r>
          </w:p>
        </w:tc>
        <w:tc>
          <w:tcPr>
            <w:tcW w:w="405" w:type="pct"/>
            <w:tcBorders>
              <w:top w:val="nil"/>
              <w:left w:val="nil"/>
              <w:bottom w:val="single" w:sz="4" w:space="0" w:color="auto"/>
              <w:right w:val="single" w:sz="4" w:space="0" w:color="auto"/>
            </w:tcBorders>
            <w:shd w:val="clear" w:color="auto" w:fill="auto"/>
            <w:noWrap/>
            <w:vAlign w:val="center"/>
            <w:hideMark/>
          </w:tcPr>
          <w:p w14:paraId="40E0DA50" w14:textId="48E102E5" w:rsidR="004F2EAB" w:rsidRPr="00FF63BA" w:rsidRDefault="00E5415F" w:rsidP="004F2EAB">
            <w:pPr>
              <w:spacing w:before="0" w:after="0" w:line="240" w:lineRule="auto"/>
              <w:rPr>
                <w:rFonts w:ascii="Arial" w:eastAsia="Times New Roman" w:hAnsi="Arial" w:cs="Arial"/>
                <w:b/>
                <w:bCs/>
                <w:color w:val="000000"/>
                <w:sz w:val="16"/>
                <w:szCs w:val="16"/>
                <w:lang w:eastAsia="pl-PL"/>
              </w:rPr>
            </w:pPr>
            <w:r w:rsidRPr="00E5415F">
              <w:rPr>
                <w:rFonts w:ascii="Arial" w:eastAsia="Times New Roman" w:hAnsi="Arial" w:cs="Arial"/>
                <w:b/>
                <w:bCs/>
                <w:color w:val="000000"/>
                <w:sz w:val="16"/>
                <w:szCs w:val="16"/>
                <w:lang w:eastAsia="pl-PL"/>
              </w:rPr>
              <w:t>552 664 935</w:t>
            </w:r>
          </w:p>
        </w:tc>
        <w:tc>
          <w:tcPr>
            <w:tcW w:w="376" w:type="pct"/>
            <w:tcBorders>
              <w:top w:val="nil"/>
              <w:left w:val="nil"/>
              <w:bottom w:val="single" w:sz="4" w:space="0" w:color="auto"/>
              <w:right w:val="single" w:sz="4" w:space="0" w:color="auto"/>
            </w:tcBorders>
            <w:shd w:val="clear" w:color="auto" w:fill="auto"/>
            <w:noWrap/>
            <w:vAlign w:val="center"/>
            <w:hideMark/>
          </w:tcPr>
          <w:p w14:paraId="0D23F9EB" w14:textId="7B38DA76" w:rsidR="004F2EAB" w:rsidRPr="00FF63BA" w:rsidRDefault="00E5415F" w:rsidP="004F2EAB">
            <w:pPr>
              <w:spacing w:before="0" w:after="0" w:line="240" w:lineRule="auto"/>
              <w:rPr>
                <w:rFonts w:ascii="Arial" w:eastAsia="Times New Roman" w:hAnsi="Arial" w:cs="Arial"/>
                <w:b/>
                <w:bCs/>
                <w:color w:val="000000"/>
                <w:sz w:val="16"/>
                <w:szCs w:val="16"/>
                <w:lang w:eastAsia="pl-PL"/>
              </w:rPr>
            </w:pPr>
            <w:r w:rsidRPr="00E5415F">
              <w:rPr>
                <w:rFonts w:ascii="Arial" w:eastAsia="Times New Roman" w:hAnsi="Arial" w:cs="Arial"/>
                <w:b/>
                <w:bCs/>
                <w:color w:val="000000"/>
                <w:sz w:val="16"/>
                <w:szCs w:val="16"/>
                <w:lang w:eastAsia="pl-PL"/>
              </w:rPr>
              <w:t>221 784 548</w:t>
            </w:r>
          </w:p>
        </w:tc>
        <w:tc>
          <w:tcPr>
            <w:tcW w:w="436" w:type="pct"/>
            <w:tcBorders>
              <w:top w:val="nil"/>
              <w:left w:val="nil"/>
              <w:bottom w:val="single" w:sz="4" w:space="0" w:color="auto"/>
              <w:right w:val="single" w:sz="4" w:space="0" w:color="auto"/>
            </w:tcBorders>
            <w:shd w:val="clear" w:color="auto" w:fill="auto"/>
            <w:noWrap/>
            <w:vAlign w:val="center"/>
            <w:hideMark/>
          </w:tcPr>
          <w:p w14:paraId="38377175" w14:textId="4F21E7D0" w:rsidR="004F2EAB" w:rsidRPr="00FF63BA" w:rsidRDefault="00E5415F" w:rsidP="004F2EAB">
            <w:pPr>
              <w:spacing w:before="0" w:after="0" w:line="240" w:lineRule="auto"/>
              <w:rPr>
                <w:rFonts w:ascii="Arial" w:eastAsia="Times New Roman" w:hAnsi="Arial" w:cs="Arial"/>
                <w:b/>
                <w:bCs/>
                <w:color w:val="000000"/>
                <w:sz w:val="16"/>
                <w:szCs w:val="16"/>
                <w:lang w:eastAsia="pl-PL"/>
              </w:rPr>
            </w:pPr>
            <w:r w:rsidRPr="00E5415F">
              <w:rPr>
                <w:rFonts w:ascii="Arial" w:eastAsia="Times New Roman" w:hAnsi="Arial" w:cs="Arial"/>
                <w:b/>
                <w:bCs/>
                <w:color w:val="000000"/>
                <w:sz w:val="16"/>
                <w:szCs w:val="16"/>
                <w:lang w:eastAsia="pl-PL"/>
              </w:rPr>
              <w:t>2 871 060 485</w:t>
            </w:r>
          </w:p>
        </w:tc>
        <w:tc>
          <w:tcPr>
            <w:tcW w:w="290" w:type="pct"/>
            <w:tcBorders>
              <w:top w:val="nil"/>
              <w:left w:val="nil"/>
              <w:bottom w:val="single" w:sz="4" w:space="0" w:color="auto"/>
              <w:right w:val="single" w:sz="4" w:space="0" w:color="auto"/>
            </w:tcBorders>
            <w:shd w:val="clear" w:color="auto" w:fill="auto"/>
            <w:noWrap/>
            <w:vAlign w:val="center"/>
            <w:hideMark/>
          </w:tcPr>
          <w:p w14:paraId="42085B1D" w14:textId="62C6F5A5" w:rsidR="004F2EAB" w:rsidRPr="00394B2F" w:rsidRDefault="00654224" w:rsidP="004F2EAB">
            <w:pPr>
              <w:spacing w:before="0" w:after="0" w:line="240" w:lineRule="auto"/>
              <w:rPr>
                <w:rFonts w:ascii="Arial" w:eastAsia="Times New Roman" w:hAnsi="Arial" w:cs="Arial"/>
                <w:b/>
                <w:bCs/>
                <w:color w:val="000000"/>
                <w:sz w:val="16"/>
                <w:szCs w:val="16"/>
                <w:lang w:eastAsia="pl-PL"/>
              </w:rPr>
            </w:pPr>
            <w:r w:rsidRPr="00654224">
              <w:rPr>
                <w:rFonts w:ascii="Arial" w:eastAsia="Times New Roman" w:hAnsi="Arial" w:cs="Arial"/>
                <w:b/>
                <w:bCs/>
                <w:color w:val="000000"/>
                <w:sz w:val="16"/>
                <w:szCs w:val="16"/>
                <w:lang w:eastAsia="pl-PL"/>
              </w:rPr>
              <w:t>73,03%</w:t>
            </w:r>
          </w:p>
        </w:tc>
      </w:tr>
    </w:tbl>
    <w:p w14:paraId="4D59FC69" w14:textId="1035382A" w:rsidR="00394B2F" w:rsidRDefault="00394B2F" w:rsidP="00156A40">
      <w:pPr>
        <w:pStyle w:val="Text1"/>
        <w:spacing w:before="0" w:after="0" w:line="276" w:lineRule="auto"/>
        <w:ind w:left="0"/>
        <w:jc w:val="both"/>
        <w:rPr>
          <w:rFonts w:ascii="Arial" w:hAnsi="Arial" w:cs="Arial"/>
          <w:sz w:val="20"/>
          <w:szCs w:val="20"/>
        </w:rPr>
      </w:pPr>
    </w:p>
    <w:p w14:paraId="64B86BF0" w14:textId="1211B75F" w:rsidR="00394B2F" w:rsidRDefault="00394B2F" w:rsidP="00156A40">
      <w:pPr>
        <w:pStyle w:val="Text1"/>
        <w:spacing w:before="0" w:after="0" w:line="276" w:lineRule="auto"/>
        <w:ind w:left="0"/>
        <w:jc w:val="both"/>
        <w:rPr>
          <w:rFonts w:ascii="Arial" w:hAnsi="Arial" w:cs="Arial"/>
          <w:sz w:val="20"/>
          <w:szCs w:val="20"/>
        </w:rPr>
      </w:pPr>
    </w:p>
    <w:p w14:paraId="5FFC766C" w14:textId="77777777" w:rsidR="00394B2F" w:rsidRPr="00FB5610" w:rsidRDefault="00394B2F" w:rsidP="00156A40">
      <w:pPr>
        <w:pStyle w:val="Text1"/>
        <w:spacing w:before="0" w:after="0" w:line="276" w:lineRule="auto"/>
        <w:ind w:left="0"/>
        <w:jc w:val="both"/>
        <w:rPr>
          <w:rFonts w:ascii="Arial" w:hAnsi="Arial" w:cs="Arial"/>
          <w:sz w:val="20"/>
          <w:szCs w:val="20"/>
        </w:rPr>
      </w:pPr>
    </w:p>
    <w:p w14:paraId="794C007C" w14:textId="023D1E5A" w:rsidR="006F1BD1" w:rsidRPr="00FB5610" w:rsidRDefault="002D170E">
      <w:pPr>
        <w:spacing w:before="0" w:after="160" w:line="259" w:lineRule="auto"/>
        <w:rPr>
          <w:rFonts w:ascii="Arial" w:hAnsi="Arial" w:cs="Arial"/>
          <w:sz w:val="20"/>
          <w:szCs w:val="20"/>
        </w:rPr>
      </w:pPr>
      <w:r w:rsidRPr="00FB5610">
        <w:rPr>
          <w:rFonts w:ascii="Arial" w:hAnsi="Arial" w:cs="Arial"/>
          <w:sz w:val="20"/>
          <w:szCs w:val="20"/>
        </w:rPr>
        <w:t xml:space="preserve"> </w:t>
      </w:r>
      <w:r w:rsidR="006F1BD1" w:rsidRPr="00FB5610">
        <w:rPr>
          <w:rFonts w:ascii="Arial" w:hAnsi="Arial" w:cs="Arial"/>
          <w:sz w:val="20"/>
          <w:szCs w:val="20"/>
        </w:rPr>
        <w:br w:type="page"/>
      </w:r>
    </w:p>
    <w:p w14:paraId="07717D19" w14:textId="3E58EC9C" w:rsidR="005A6083" w:rsidRPr="00FB5610" w:rsidRDefault="00D44D63" w:rsidP="00984C23">
      <w:pPr>
        <w:pStyle w:val="Nagwek1"/>
      </w:pPr>
      <w:bookmarkStart w:id="201" w:name="_Toc96274542"/>
      <w:bookmarkStart w:id="202" w:name="_Toc181019640"/>
      <w:bookmarkStart w:id="203" w:name="_Toc1362476846"/>
      <w:r w:rsidRPr="00FB5610">
        <w:lastRenderedPageBreak/>
        <w:t xml:space="preserve">4. </w:t>
      </w:r>
      <w:r w:rsidR="005A6083" w:rsidRPr="00FB5610">
        <w:t>Warunki podstawowe</w:t>
      </w:r>
      <w:bookmarkEnd w:id="201"/>
      <w:bookmarkEnd w:id="202"/>
      <w:r w:rsidR="005A6083" w:rsidRPr="00FB5610">
        <w:t xml:space="preserve"> </w:t>
      </w:r>
      <w:bookmarkEnd w:id="203"/>
    </w:p>
    <w:p w14:paraId="23B8880F" w14:textId="03767429" w:rsidR="00391CB2" w:rsidRPr="00FB5610" w:rsidRDefault="00391CB2" w:rsidP="00391CB2">
      <w:pPr>
        <w:spacing w:line="276" w:lineRule="auto"/>
        <w:rPr>
          <w:rFonts w:ascii="Arial" w:hAnsi="Arial" w:cs="Arial"/>
          <w:sz w:val="20"/>
          <w:szCs w:val="20"/>
        </w:rPr>
      </w:pPr>
      <w:r w:rsidRPr="005E0E09">
        <w:rPr>
          <w:rFonts w:ascii="Arial" w:hAnsi="Arial" w:cs="Arial"/>
          <w:sz w:val="20"/>
          <w:szCs w:val="20"/>
        </w:rPr>
        <w:t>Tabela 12</w:t>
      </w:r>
      <w:r w:rsidR="005E0E09">
        <w:rPr>
          <w:rFonts w:ascii="Arial" w:hAnsi="Arial" w:cs="Arial"/>
          <w:sz w:val="20"/>
          <w:szCs w:val="20"/>
        </w:rPr>
        <w:t>.</w:t>
      </w:r>
      <w:r w:rsidRPr="005E0E09">
        <w:rPr>
          <w:rFonts w:ascii="Arial" w:hAnsi="Arial" w:cs="Arial"/>
          <w:sz w:val="20"/>
          <w:szCs w:val="20"/>
        </w:rPr>
        <w:t xml:space="preserve">  Warunki podstawowe</w:t>
      </w:r>
    </w:p>
    <w:tbl>
      <w:tblPr>
        <w:tblStyle w:val="Tabela-Siatka5"/>
        <w:tblpPr w:leftFromText="141" w:rightFromText="141" w:vertAnchor="text" w:tblpXSpec="center" w:tblpY="1"/>
        <w:tblOverlap w:val="never"/>
        <w:tblW w:w="15884" w:type="dxa"/>
        <w:tblLayout w:type="fixed"/>
        <w:tblLook w:val="04A0" w:firstRow="1" w:lastRow="0" w:firstColumn="1" w:lastColumn="0" w:noHBand="0" w:noVBand="1"/>
        <w:tblCaption w:val="Tabela 12.  Warunki podstawowe"/>
        <w:tblDescription w:val="Tabela 12.  Warunki podstawowe"/>
      </w:tblPr>
      <w:tblGrid>
        <w:gridCol w:w="1560"/>
        <w:gridCol w:w="965"/>
        <w:gridCol w:w="1870"/>
        <w:gridCol w:w="1340"/>
        <w:gridCol w:w="2063"/>
        <w:gridCol w:w="1105"/>
        <w:gridCol w:w="29"/>
        <w:gridCol w:w="3402"/>
        <w:gridCol w:w="3550"/>
      </w:tblGrid>
      <w:tr w:rsidR="005E0E09" w:rsidRPr="005E0E09" w14:paraId="56CC30EB" w14:textId="77777777" w:rsidTr="001262E0">
        <w:trPr>
          <w:trHeight w:val="986"/>
          <w:tblHeader/>
        </w:trPr>
        <w:tc>
          <w:tcPr>
            <w:tcW w:w="1560" w:type="dxa"/>
            <w:shd w:val="clear" w:color="auto" w:fill="FFE599" w:themeFill="accent4" w:themeFillTint="66"/>
            <w:vAlign w:val="center"/>
          </w:tcPr>
          <w:p w14:paraId="35485143" w14:textId="77777777" w:rsidR="005E0E09" w:rsidRPr="005E0E09" w:rsidRDefault="005E0E09" w:rsidP="00481089">
            <w:pPr>
              <w:spacing w:before="0" w:after="0" w:line="240" w:lineRule="auto"/>
              <w:rPr>
                <w:rFonts w:ascii="Arial" w:eastAsia="Calibri" w:hAnsi="Arial" w:cs="Arial"/>
                <w:bCs/>
                <w:sz w:val="18"/>
                <w:szCs w:val="18"/>
              </w:rPr>
            </w:pPr>
            <w:bookmarkStart w:id="204" w:name="_Hlk88823597"/>
            <w:bookmarkStart w:id="205" w:name="_Hlk113450494"/>
            <w:r w:rsidRPr="005E0E09">
              <w:rPr>
                <w:rFonts w:ascii="Arial" w:eastAsia="Calibri" w:hAnsi="Arial" w:cs="Arial"/>
                <w:bCs/>
                <w:sz w:val="18"/>
                <w:szCs w:val="18"/>
              </w:rPr>
              <w:t>Warunki podstawowe</w:t>
            </w:r>
          </w:p>
        </w:tc>
        <w:tc>
          <w:tcPr>
            <w:tcW w:w="965" w:type="dxa"/>
            <w:shd w:val="clear" w:color="auto" w:fill="FFE599" w:themeFill="accent4" w:themeFillTint="66"/>
            <w:vAlign w:val="center"/>
          </w:tcPr>
          <w:p w14:paraId="3262515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Fundusz</w:t>
            </w:r>
          </w:p>
        </w:tc>
        <w:tc>
          <w:tcPr>
            <w:tcW w:w="1870" w:type="dxa"/>
            <w:shd w:val="clear" w:color="auto" w:fill="FFE599" w:themeFill="accent4" w:themeFillTint="66"/>
            <w:vAlign w:val="center"/>
          </w:tcPr>
          <w:p w14:paraId="00D6E32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Cel szczegółowy</w:t>
            </w:r>
          </w:p>
        </w:tc>
        <w:tc>
          <w:tcPr>
            <w:tcW w:w="1340" w:type="dxa"/>
            <w:shd w:val="clear" w:color="auto" w:fill="FFE599" w:themeFill="accent4" w:themeFillTint="66"/>
            <w:vAlign w:val="center"/>
          </w:tcPr>
          <w:p w14:paraId="4ED413C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Spełnienie warunku podstawowego</w:t>
            </w:r>
          </w:p>
        </w:tc>
        <w:tc>
          <w:tcPr>
            <w:tcW w:w="2063" w:type="dxa"/>
            <w:shd w:val="clear" w:color="auto" w:fill="FFE599" w:themeFill="accent4" w:themeFillTint="66"/>
            <w:vAlign w:val="center"/>
          </w:tcPr>
          <w:p w14:paraId="390761E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Kryteria </w:t>
            </w:r>
          </w:p>
        </w:tc>
        <w:tc>
          <w:tcPr>
            <w:tcW w:w="1105" w:type="dxa"/>
            <w:shd w:val="clear" w:color="auto" w:fill="FFE599" w:themeFill="accent4" w:themeFillTint="66"/>
            <w:vAlign w:val="center"/>
          </w:tcPr>
          <w:p w14:paraId="6B43D17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Spełnienie kryteriów </w:t>
            </w:r>
          </w:p>
        </w:tc>
        <w:tc>
          <w:tcPr>
            <w:tcW w:w="3431" w:type="dxa"/>
            <w:gridSpan w:val="2"/>
            <w:shd w:val="clear" w:color="auto" w:fill="FFE599" w:themeFill="accent4" w:themeFillTint="66"/>
            <w:vAlign w:val="center"/>
          </w:tcPr>
          <w:p w14:paraId="23C7369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Odniesienie do odpowiednich dokumentów</w:t>
            </w:r>
          </w:p>
        </w:tc>
        <w:tc>
          <w:tcPr>
            <w:tcW w:w="3550" w:type="dxa"/>
            <w:shd w:val="clear" w:color="auto" w:fill="FFE599" w:themeFill="accent4" w:themeFillTint="66"/>
            <w:vAlign w:val="center"/>
          </w:tcPr>
          <w:p w14:paraId="2C871F65"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Uzasadnienie</w:t>
            </w:r>
          </w:p>
        </w:tc>
      </w:tr>
      <w:tr w:rsidR="005E0E09" w:rsidRPr="005E0E09" w14:paraId="10114C03" w14:textId="77777777" w:rsidTr="00E13957">
        <w:trPr>
          <w:trHeight w:val="551"/>
        </w:trPr>
        <w:tc>
          <w:tcPr>
            <w:tcW w:w="1560" w:type="dxa"/>
            <w:vMerge w:val="restart"/>
            <w:shd w:val="clear" w:color="auto" w:fill="D5DCE4" w:themeFill="text2" w:themeFillTint="33"/>
          </w:tcPr>
          <w:p w14:paraId="727D8F4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Skuteczne mechanizmy monitorowania rynku zamówień publicznych</w:t>
            </w:r>
          </w:p>
        </w:tc>
        <w:tc>
          <w:tcPr>
            <w:tcW w:w="965" w:type="dxa"/>
            <w:vMerge w:val="restart"/>
          </w:tcPr>
          <w:p w14:paraId="55EF2DFA" w14:textId="77777777" w:rsidR="005E0E09" w:rsidRPr="005E0E09" w:rsidRDefault="005E0E09" w:rsidP="00481089">
            <w:pPr>
              <w:spacing w:before="0" w:after="0" w:line="240" w:lineRule="auto"/>
              <w:rPr>
                <w:rFonts w:ascii="Arial" w:eastAsia="Calibri" w:hAnsi="Arial" w:cs="Arial"/>
                <w:sz w:val="18"/>
                <w:szCs w:val="18"/>
              </w:rPr>
            </w:pPr>
          </w:p>
          <w:p w14:paraId="53C3A1DE"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EFRR</w:t>
            </w:r>
          </w:p>
          <w:p w14:paraId="13259785"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FS</w:t>
            </w:r>
          </w:p>
          <w:p w14:paraId="243282F0"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EFS+</w:t>
            </w:r>
          </w:p>
          <w:p w14:paraId="40D5FED0"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EFMRA FST</w:t>
            </w:r>
          </w:p>
          <w:p w14:paraId="6C9D524B"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 xml:space="preserve">FAM, </w:t>
            </w:r>
          </w:p>
          <w:p w14:paraId="6A6AF43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IZGW FBW</w:t>
            </w:r>
          </w:p>
        </w:tc>
        <w:tc>
          <w:tcPr>
            <w:tcW w:w="1870" w:type="dxa"/>
            <w:vMerge w:val="restart"/>
          </w:tcPr>
          <w:p w14:paraId="2426D9D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Warunek mający zastosowanie do wszystkich celów szczegółowych</w:t>
            </w:r>
          </w:p>
        </w:tc>
        <w:tc>
          <w:tcPr>
            <w:tcW w:w="1340" w:type="dxa"/>
            <w:vMerge w:val="restart"/>
          </w:tcPr>
          <w:p w14:paraId="017FBF0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1CCF8885" w14:textId="77777777" w:rsidR="005E0E09" w:rsidRPr="005E0E09" w:rsidRDefault="005E0E09" w:rsidP="00481089">
            <w:pPr>
              <w:spacing w:before="0" w:after="0" w:line="240" w:lineRule="auto"/>
              <w:rPr>
                <w:rFonts w:ascii="Arial" w:eastAsia="Calibri" w:hAnsi="Arial" w:cs="Arial"/>
                <w:sz w:val="18"/>
                <w:szCs w:val="18"/>
              </w:rPr>
            </w:pPr>
          </w:p>
          <w:p w14:paraId="60B5132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Warunek podstawowy został spełniony na podstawie art. 83 i 84 dyrektywy 2014/24/UE oraz art. 99 i 100 dyrektywy 2014/25/UE) Urząd Zamówień Publicznych (dalej UZP)</w:t>
            </w:r>
          </w:p>
          <w:p w14:paraId="1DACDDC2"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BC40CC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Istnienie mechanizmów monitorowania obejmujących </w:t>
            </w:r>
          </w:p>
          <w:p w14:paraId="7B2B1C0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wszystkie umowy w sprawie zamówień publicznych oraz </w:t>
            </w:r>
          </w:p>
          <w:p w14:paraId="3FE06F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postępowania w sprawie tych zamówień w ramach Funduszy </w:t>
            </w:r>
          </w:p>
          <w:p w14:paraId="2027107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zgodnie z prawodawstwem Unii dotyczącym zamówień. </w:t>
            </w:r>
          </w:p>
          <w:p w14:paraId="15B04A3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Wymóg ten obejmuje:</w:t>
            </w:r>
          </w:p>
          <w:p w14:paraId="271B689C" w14:textId="77777777" w:rsidR="005E0E09" w:rsidRPr="005E0E09" w:rsidRDefault="005E0E09" w:rsidP="00481089">
            <w:pPr>
              <w:spacing w:before="0" w:after="0" w:line="240" w:lineRule="auto"/>
              <w:rPr>
                <w:rFonts w:ascii="Arial" w:eastAsia="Calibri" w:hAnsi="Arial" w:cs="Arial"/>
                <w:b/>
                <w:bCs/>
                <w:sz w:val="18"/>
                <w:szCs w:val="18"/>
              </w:rPr>
            </w:pPr>
          </w:p>
          <w:p w14:paraId="6188F99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5EDC1CA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Rozwiązania mające zapewnić gromadzenie faktycznych i wiarygodnych danych dotyczących postępowań w sprawie zamówień publicznych o wartości powyżej unijnych progów zgodnie z obowiązkami sprawozdawczymi na mocy art. 83 i 84 dyrektywy 2014/24/UE oraz art. 99 i 100 </w:t>
            </w:r>
            <w:r w:rsidRPr="005E0E09">
              <w:rPr>
                <w:rFonts w:ascii="Arial" w:eastAsia="Calibri" w:hAnsi="Arial" w:cs="Arial"/>
                <w:sz w:val="18"/>
                <w:szCs w:val="18"/>
              </w:rPr>
              <w:lastRenderedPageBreak/>
              <w:t>dyrektywy 2014/25/UE;</w:t>
            </w:r>
          </w:p>
        </w:tc>
        <w:tc>
          <w:tcPr>
            <w:tcW w:w="1105" w:type="dxa"/>
            <w:vMerge w:val="restart"/>
          </w:tcPr>
          <w:p w14:paraId="3D4403B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31" w:type="dxa"/>
            <w:gridSpan w:val="2"/>
            <w:vMerge w:val="restart"/>
          </w:tcPr>
          <w:p w14:paraId="75505807" w14:textId="7E6C2F89"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
                <w:sz w:val="18"/>
                <w:szCs w:val="18"/>
              </w:rPr>
              <w:t xml:space="preserve">Spełniony. </w:t>
            </w:r>
            <w:r w:rsidRPr="005E0E09">
              <w:rPr>
                <w:rFonts w:ascii="Arial" w:eastAsia="Calibri" w:hAnsi="Arial" w:cs="Arial"/>
                <w:bCs/>
                <w:sz w:val="18"/>
                <w:szCs w:val="18"/>
              </w:rPr>
              <w:t xml:space="preserve">Warunek spełniony poprzez Ustawę z dnia 11 września 2019 r. - Prawo zamówień publicznych (Dz.U. 2019 poz. 2019) oraz Rozporządzenia Ministra Rozwoju i Finansów z dnia 15 grudnia 2016 r. w sprawie informacji zawartych w rocznym sprawozdaniu o udzielonych zamówieniach, jego wzoru oraz sposobu przekazywania (Dz. U. 2016 poz. 2038). Zgodnie z Art. 83 i 84 dyrektywy 2014/24/UE oraz art. 99 i 100 dyrektywy 2014/25/UE) Urząd Zamówień Publicznych (UZP) przygotowuje co 3 lata sprawozdania z monitorowania sytemu zamówień publicznych oparte o dane otrzymywane od zamawiających w rocznych sprawozdaniach o udzielonych zamówieniach publicznych, dane pochodzące z bazy TED (Tenders Electronic Daily będącej „Suplementem do Dziennika Urzędowego Unii Europejskiej") oraz informacje o wynikach kontroli prowadzonych przez Prezesa UZP. </w:t>
            </w:r>
          </w:p>
          <w:p w14:paraId="264DF3B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UZP ma dostęp do wszystkich danych wymaganych w ramach warunkowości podstawowej z wyjątkiem danych dotyczących finalnej ceny po wykonaniu zamówienia, które nie są obligatoryjne. W przypadku podejrzenia zmowy przetargowej, UZP przekazuje informację w tym zakresie do UOKiK, z </w:t>
            </w:r>
            <w:r w:rsidRPr="005E0E09">
              <w:rPr>
                <w:rFonts w:ascii="Arial" w:eastAsia="Calibri" w:hAnsi="Arial" w:cs="Arial"/>
                <w:bCs/>
                <w:sz w:val="18"/>
                <w:szCs w:val="18"/>
              </w:rPr>
              <w:lastRenderedPageBreak/>
              <w:t>którym na podstawie odrębnego porozumienia realizowana jest współpraca obu instytucji i wymiana informacji.</w:t>
            </w:r>
          </w:p>
          <w:p w14:paraId="178C626B" w14:textId="77777777" w:rsidR="005E0E09" w:rsidRPr="005E0E09" w:rsidRDefault="005E0E09" w:rsidP="00481089">
            <w:pPr>
              <w:spacing w:before="0" w:after="0" w:line="240" w:lineRule="auto"/>
              <w:rPr>
                <w:rFonts w:ascii="Arial" w:eastAsia="Calibri" w:hAnsi="Arial" w:cs="Arial"/>
                <w:bCs/>
                <w:sz w:val="18"/>
                <w:szCs w:val="18"/>
              </w:rPr>
            </w:pPr>
          </w:p>
          <w:p w14:paraId="7FA864A8" w14:textId="77777777" w:rsidR="005E0E09" w:rsidRPr="005E0E09" w:rsidRDefault="005E0E09" w:rsidP="00481089">
            <w:pPr>
              <w:spacing w:before="0" w:after="0" w:line="240" w:lineRule="auto"/>
              <w:rPr>
                <w:rFonts w:ascii="Arial" w:eastAsia="Calibri" w:hAnsi="Arial" w:cs="Arial"/>
                <w:bCs/>
                <w:color w:val="000000"/>
                <w:sz w:val="18"/>
                <w:szCs w:val="18"/>
              </w:rPr>
            </w:pPr>
            <w:hyperlink r:id="rId19" w:history="1">
              <w:r w:rsidRPr="005E0E09">
                <w:rPr>
                  <w:rStyle w:val="Hipercze"/>
                  <w:rFonts w:ascii="Arial" w:eastAsia="Calibri" w:hAnsi="Arial" w:cs="Arial"/>
                  <w:sz w:val="18"/>
                  <w:szCs w:val="18"/>
                </w:rPr>
                <w:t>http://isap.sejm.gov.pl/isap.nsf/download.xsp/WDU20190002019/U/D20192019Lj.pdf</w:t>
              </w:r>
            </w:hyperlink>
          </w:p>
          <w:p w14:paraId="7A2A6D4D" w14:textId="77777777" w:rsidR="005E0E09" w:rsidRPr="005E0E09" w:rsidRDefault="005E0E09" w:rsidP="00481089">
            <w:pPr>
              <w:spacing w:before="0" w:after="0" w:line="240" w:lineRule="auto"/>
              <w:rPr>
                <w:rFonts w:ascii="Arial" w:eastAsia="Calibri" w:hAnsi="Arial" w:cs="Arial"/>
                <w:bCs/>
                <w:color w:val="000000"/>
                <w:sz w:val="18"/>
                <w:szCs w:val="18"/>
              </w:rPr>
            </w:pPr>
          </w:p>
          <w:p w14:paraId="48B00EF2" w14:textId="77777777" w:rsidR="005E0E09" w:rsidRPr="005E0E09" w:rsidRDefault="005E0E09" w:rsidP="00481089">
            <w:pPr>
              <w:spacing w:before="0" w:after="0" w:line="240" w:lineRule="auto"/>
              <w:rPr>
                <w:rFonts w:ascii="Arial" w:hAnsi="Arial" w:cs="Arial"/>
                <w:sz w:val="18"/>
                <w:szCs w:val="18"/>
              </w:rPr>
            </w:pPr>
            <w:hyperlink r:id="rId20" w:history="1">
              <w:r w:rsidRPr="005E0E09">
                <w:rPr>
                  <w:rStyle w:val="Hipercze"/>
                  <w:rFonts w:ascii="Arial" w:hAnsi="Arial" w:cs="Arial"/>
                  <w:sz w:val="18"/>
                  <w:szCs w:val="18"/>
                </w:rPr>
                <w:t>https://www.uzp.gov.pl/baza-wiedzy/analizy-systemowe/sprawozdania-o-funkcjonowaniu-systemu-zamowien-publicznych</w:t>
              </w:r>
            </w:hyperlink>
          </w:p>
          <w:p w14:paraId="253A2A04"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436A959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Kryterium 1</w:t>
            </w:r>
          </w:p>
          <w:p w14:paraId="6AF9E69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Zgodnie z obowiązkami wynikającymi z dyrektyw, UZP przygotowuje co 3 lata sprawozdania z monitorowania sytemu zamówień publicznych oparte o dane otrzymywane od zamawiających w rocznych sprawozdaniach o udzielonych zamówieniach publicznych, dane pochodzące z Platformy e-Zamówienia, dane pochodzące z TED oraz informacje o wynikach kontroli prowadzonych przez Prezesa UZP.</w:t>
            </w:r>
          </w:p>
        </w:tc>
      </w:tr>
      <w:tr w:rsidR="005E0E09" w:rsidRPr="005E0E09" w14:paraId="6B20E68F" w14:textId="77777777" w:rsidTr="567AA0E0">
        <w:trPr>
          <w:trHeight w:val="401"/>
        </w:trPr>
        <w:tc>
          <w:tcPr>
            <w:tcW w:w="1560" w:type="dxa"/>
            <w:vMerge/>
          </w:tcPr>
          <w:p w14:paraId="029DD873"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7C856095"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23D725CD"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0FD1E2A5"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1F09E2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06EEDE5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Rozwiązania mające zapewnić, by dane obejmowały co najmniej następujące elementy: </w:t>
            </w:r>
          </w:p>
          <w:p w14:paraId="14D533C3" w14:textId="77777777" w:rsidR="005E0E09" w:rsidRPr="005E0E09" w:rsidRDefault="005E0E09" w:rsidP="00481089">
            <w:pPr>
              <w:spacing w:before="0" w:after="0" w:line="240" w:lineRule="auto"/>
              <w:rPr>
                <w:rFonts w:ascii="Arial" w:eastAsia="Calibri" w:hAnsi="Arial" w:cs="Arial"/>
                <w:sz w:val="18"/>
                <w:szCs w:val="18"/>
              </w:rPr>
            </w:pPr>
          </w:p>
          <w:p w14:paraId="522F7D1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a) jakość i natężenie konkurencji: nazwiska/nazwy zwycięskich oferentów, liczba oferentów na początku postępowania oraz wartość umowy;</w:t>
            </w:r>
          </w:p>
          <w:p w14:paraId="02DFEF2F" w14:textId="77777777" w:rsidR="005E0E09" w:rsidRPr="005E0E09" w:rsidRDefault="005E0E09" w:rsidP="00481089">
            <w:pPr>
              <w:spacing w:before="0" w:after="0" w:line="240" w:lineRule="auto"/>
              <w:rPr>
                <w:rFonts w:ascii="Arial" w:eastAsia="Calibri" w:hAnsi="Arial" w:cs="Arial"/>
                <w:sz w:val="18"/>
                <w:szCs w:val="18"/>
              </w:rPr>
            </w:pPr>
          </w:p>
          <w:p w14:paraId="63E7A2D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 informacja o ostatecznej cenie po zakończeniu postępowania i o udziale MŚP jako bezpośrednich oferentów, w przypadku gdy systemy krajowe podają takie informacje</w:t>
            </w:r>
          </w:p>
          <w:p w14:paraId="485FA206" w14:textId="77777777" w:rsidR="005E0E09" w:rsidRPr="005E0E09" w:rsidRDefault="005E0E09" w:rsidP="00481089">
            <w:pPr>
              <w:spacing w:before="0" w:after="0" w:line="240" w:lineRule="auto"/>
              <w:rPr>
                <w:rFonts w:ascii="Arial" w:eastAsia="Calibri" w:hAnsi="Arial" w:cs="Arial"/>
                <w:sz w:val="18"/>
                <w:szCs w:val="18"/>
              </w:rPr>
            </w:pPr>
          </w:p>
        </w:tc>
        <w:tc>
          <w:tcPr>
            <w:tcW w:w="1105" w:type="dxa"/>
            <w:vMerge/>
          </w:tcPr>
          <w:p w14:paraId="17D79154"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43EF127D"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45A5307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6D41CE2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UZP posiada dostęp do wszystkich danych wymaganych w ramach warunkowości podstawowej (dane pochodzą z bazy TED prowadzonej przez KE  ze sprawozdań rocznych przedkładanych Prezesowi UZP przez zamawiających oraz bazy BZP</w:t>
            </w:r>
          </w:p>
          <w:p w14:paraId="108F78FB"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35BDDA09" w14:textId="77777777" w:rsidTr="567AA0E0">
        <w:trPr>
          <w:trHeight w:val="2536"/>
        </w:trPr>
        <w:tc>
          <w:tcPr>
            <w:tcW w:w="1560" w:type="dxa"/>
            <w:vMerge/>
          </w:tcPr>
          <w:p w14:paraId="6839F0AF"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11D369C8"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68DC8F6"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3863851F"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CF6C48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01DF9B0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Rozwiązania mające zapewnić monitorowanie i analizę </w:t>
            </w:r>
          </w:p>
          <w:p w14:paraId="7A4B701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danych przez właściwe organy krajowe zgodnie z art. 83 </w:t>
            </w:r>
          </w:p>
          <w:p w14:paraId="3B195CE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ust. 2 dyrektywy 2014/24/UE i art. 99 ust. 2 dyrektywy </w:t>
            </w:r>
          </w:p>
          <w:p w14:paraId="570D322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2014/25/UE;</w:t>
            </w:r>
          </w:p>
          <w:p w14:paraId="304ACDA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40C0495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Rozwiązania mające zapewnić, by wyniki analiz były udostępniane publicznie zgodnie z art. 83 ust. 3 dyrektywy 2014/24/UE oraz art. 99 ust. 3 dyrektywy 2014/25/UE;</w:t>
            </w:r>
          </w:p>
          <w:p w14:paraId="2BC9BDD6" w14:textId="77777777" w:rsidR="005E0E09" w:rsidRPr="005E0E09" w:rsidRDefault="005E0E09" w:rsidP="00481089">
            <w:pPr>
              <w:spacing w:before="0" w:after="0" w:line="240" w:lineRule="auto"/>
              <w:rPr>
                <w:rFonts w:ascii="Arial" w:eastAsia="Calibri" w:hAnsi="Arial" w:cs="Arial"/>
                <w:sz w:val="18"/>
                <w:szCs w:val="18"/>
              </w:rPr>
            </w:pPr>
          </w:p>
        </w:tc>
        <w:tc>
          <w:tcPr>
            <w:tcW w:w="1105" w:type="dxa"/>
            <w:vMerge/>
          </w:tcPr>
          <w:p w14:paraId="7584758F"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759EDF57"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6AEAF82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533DD6A4"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Zgodnie z obowiązkami wynikającymi z dyrektyw, UZP przygotowuje co 3 lata sprawozdania z monitorowania sytemu zamówień publicznych oparte o dane otrzymywane od zamawiających w rocznych sprawozdaniach o udzielonych zamówieniach publicznych, dane pochodzące z TED oraz informacje o wynikach kontroli prowadzonych przez Prezesa UZP.</w:t>
            </w:r>
          </w:p>
          <w:p w14:paraId="06602487" w14:textId="77777777" w:rsidR="005E0E09" w:rsidRPr="005E0E09" w:rsidRDefault="005E0E09" w:rsidP="00481089">
            <w:pPr>
              <w:spacing w:before="0" w:after="0" w:line="240" w:lineRule="auto"/>
              <w:rPr>
                <w:rFonts w:ascii="Arial" w:eastAsia="Calibri" w:hAnsi="Arial" w:cs="Arial"/>
                <w:b/>
                <w:bCs/>
                <w:sz w:val="18"/>
                <w:szCs w:val="18"/>
              </w:rPr>
            </w:pPr>
          </w:p>
          <w:p w14:paraId="3166057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31EB94F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hAnsi="Arial" w:cs="Arial"/>
                <w:bCs/>
                <w:sz w:val="18"/>
                <w:szCs w:val="18"/>
              </w:rPr>
              <w:t>UZP publikuje na swojej stronie roczne raporty z funkcjonowania systemu zamówień publicznych oraz okresowe Biuletyny Informacyjne.</w:t>
            </w:r>
          </w:p>
        </w:tc>
      </w:tr>
      <w:tr w:rsidR="005E0E09" w:rsidRPr="005E0E09" w14:paraId="11D114FA" w14:textId="77777777" w:rsidTr="567AA0E0">
        <w:trPr>
          <w:trHeight w:val="4218"/>
        </w:trPr>
        <w:tc>
          <w:tcPr>
            <w:tcW w:w="1560" w:type="dxa"/>
            <w:vMerge/>
          </w:tcPr>
          <w:p w14:paraId="4F62681B"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0D40AFAD"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05A0277D"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6C179D41"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60F8C55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5</w:t>
            </w:r>
          </w:p>
          <w:p w14:paraId="42B694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Rozwiązania mające zapewnić, by wszelkie informacje </w:t>
            </w:r>
          </w:p>
          <w:p w14:paraId="71628E0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wskazujące na przypadki podejrzewanej zmowy </w:t>
            </w:r>
          </w:p>
          <w:p w14:paraId="6CEF8B8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przetargowej były przekazywane właściwym organom </w:t>
            </w:r>
          </w:p>
          <w:p w14:paraId="3CC8333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krajowym zgodnie z art. 83 ust. 2 dyrektywy 2014/24/UE </w:t>
            </w:r>
          </w:p>
          <w:p w14:paraId="6761FDA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oraz art. 99 ust. 2 dyrektywy 2014/25/UE</w:t>
            </w:r>
          </w:p>
        </w:tc>
        <w:tc>
          <w:tcPr>
            <w:tcW w:w="1105" w:type="dxa"/>
          </w:tcPr>
          <w:p w14:paraId="354DCC3C"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04A0F357"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2DA4066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5.</w:t>
            </w:r>
          </w:p>
          <w:p w14:paraId="0896874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przypadku powstania w toku kontroli prowadzonej przez UZP podejrzenia, że w postepowaniu mogło dojść do zmowy przetargowej UZP przekazuje stosowną informację w tym zakresie do UOKIK. Pomiędzy UZP i UOKIK zostało także podpisane porozumienie zakładające współpracę obydwu instytucji, wymianę informacji i doświadczeń. Niezależnie od powyższego instytucje oraz podmioty zamawiające mogą bezpośrednio zwrócić się do UOKIK w przypadku podejrzenia zmowy przetargowej.</w:t>
            </w:r>
          </w:p>
        </w:tc>
      </w:tr>
      <w:bookmarkEnd w:id="204"/>
      <w:tr w:rsidR="005E0E09" w:rsidRPr="005E0E09" w14:paraId="4BAC8C2A" w14:textId="77777777" w:rsidTr="00E13957">
        <w:trPr>
          <w:trHeight w:val="4218"/>
        </w:trPr>
        <w:tc>
          <w:tcPr>
            <w:tcW w:w="1560" w:type="dxa"/>
            <w:shd w:val="clear" w:color="auto" w:fill="D5DCE4" w:themeFill="text2" w:themeFillTint="33"/>
          </w:tcPr>
          <w:p w14:paraId="1D1E6E4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Narzędzia i zdolności umożliwiające skuteczne stosowanie zasad pomocy państwa</w:t>
            </w:r>
          </w:p>
        </w:tc>
        <w:tc>
          <w:tcPr>
            <w:tcW w:w="965" w:type="dxa"/>
            <w:vMerge w:val="restart"/>
          </w:tcPr>
          <w:p w14:paraId="337A2B48" w14:textId="77777777" w:rsidR="005E0E09" w:rsidRPr="005E0E09" w:rsidRDefault="005E0E09" w:rsidP="00481089">
            <w:pPr>
              <w:spacing w:before="0" w:after="0" w:line="240" w:lineRule="auto"/>
              <w:rPr>
                <w:rFonts w:ascii="Arial" w:eastAsia="Calibri" w:hAnsi="Arial" w:cs="Arial"/>
                <w:sz w:val="18"/>
                <w:szCs w:val="18"/>
              </w:rPr>
            </w:pPr>
          </w:p>
          <w:p w14:paraId="70DB428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2694C31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FS</w:t>
            </w:r>
          </w:p>
          <w:p w14:paraId="340CEEB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EFS+</w:t>
            </w:r>
          </w:p>
          <w:p w14:paraId="6F2FE15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EFMRA FST</w:t>
            </w:r>
          </w:p>
          <w:p w14:paraId="1AE58DA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Nie dotyczy FAM, IZGW i FBW</w:t>
            </w:r>
          </w:p>
        </w:tc>
        <w:tc>
          <w:tcPr>
            <w:tcW w:w="1870" w:type="dxa"/>
            <w:vMerge w:val="restart"/>
          </w:tcPr>
          <w:p w14:paraId="7378ADB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Warunek mający zastosowanie do wszystkich celów szczegółowych</w:t>
            </w:r>
          </w:p>
        </w:tc>
        <w:tc>
          <w:tcPr>
            <w:tcW w:w="1340" w:type="dxa"/>
            <w:vMerge w:val="restart"/>
          </w:tcPr>
          <w:p w14:paraId="77AD221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4801B9AD" w14:textId="77777777" w:rsidR="005E0E09" w:rsidRPr="005E0E09" w:rsidRDefault="005E0E09" w:rsidP="00481089">
            <w:pPr>
              <w:spacing w:before="0" w:after="0" w:line="240" w:lineRule="auto"/>
              <w:rPr>
                <w:rFonts w:ascii="Arial" w:eastAsia="Calibri" w:hAnsi="Arial" w:cs="Arial"/>
                <w:sz w:val="18"/>
                <w:szCs w:val="18"/>
              </w:rPr>
            </w:pPr>
          </w:p>
          <w:p w14:paraId="053CFC4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Cs/>
                <w:sz w:val="18"/>
                <w:szCs w:val="18"/>
              </w:rPr>
              <w:t>Warunek podstawowy został spełniony</w:t>
            </w:r>
            <w:r w:rsidRPr="005E0E09">
              <w:rPr>
                <w:rFonts w:ascii="Arial" w:eastAsia="Calibri" w:hAnsi="Arial" w:cs="Arial"/>
                <w:sz w:val="18"/>
                <w:szCs w:val="18"/>
              </w:rPr>
              <w:t>, zgodnie z art. 31b pkt 2) Ustawy z dnia 30 kwietnia 2004 r. o postępowaniu w sprawach dotyczących pomocy publicznej (Dz. U. z 2018 r., poz. 362).</w:t>
            </w:r>
          </w:p>
          <w:p w14:paraId="0FA75F94"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230A693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Instytucje zarządzające dysponują narzędziami i zdolnościami </w:t>
            </w:r>
          </w:p>
          <w:p w14:paraId="617227A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umożliwiającymi im weryfikację zgodności z zasadami pomocy </w:t>
            </w:r>
          </w:p>
          <w:p w14:paraId="7368545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państwa:</w:t>
            </w:r>
          </w:p>
          <w:p w14:paraId="04784E33" w14:textId="77777777" w:rsidR="005E0E09" w:rsidRPr="005E0E09" w:rsidRDefault="005E0E09" w:rsidP="00481089">
            <w:pPr>
              <w:spacing w:before="0" w:after="0" w:line="240" w:lineRule="auto"/>
              <w:rPr>
                <w:rFonts w:ascii="Arial" w:eastAsia="Calibri" w:hAnsi="Arial" w:cs="Arial"/>
                <w:b/>
                <w:bCs/>
                <w:sz w:val="18"/>
                <w:szCs w:val="18"/>
              </w:rPr>
            </w:pPr>
          </w:p>
          <w:p w14:paraId="165C9DD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7A1F49F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W odniesieniu do przedsiębiorstw znajdujących się w trudnej sytuacji oraz objętych wymogiem odzyskania pomocy</w:t>
            </w:r>
          </w:p>
          <w:p w14:paraId="1D659047" w14:textId="77777777" w:rsidR="005E0E09" w:rsidRPr="005E0E09" w:rsidRDefault="005E0E09" w:rsidP="00481089">
            <w:pPr>
              <w:spacing w:before="0" w:after="0" w:line="240" w:lineRule="auto"/>
              <w:rPr>
                <w:rFonts w:ascii="Arial" w:eastAsia="Calibri" w:hAnsi="Arial" w:cs="Arial"/>
                <w:b/>
                <w:bCs/>
                <w:sz w:val="18"/>
                <w:szCs w:val="18"/>
              </w:rPr>
            </w:pPr>
          </w:p>
          <w:p w14:paraId="5C5CBDE5" w14:textId="77777777" w:rsidR="005E0E09" w:rsidRPr="005E0E09" w:rsidRDefault="005E0E09" w:rsidP="00481089">
            <w:pPr>
              <w:spacing w:before="0" w:after="0" w:line="240" w:lineRule="auto"/>
              <w:rPr>
                <w:rFonts w:ascii="Arial" w:eastAsia="Calibri" w:hAnsi="Arial" w:cs="Arial"/>
                <w:sz w:val="18"/>
                <w:szCs w:val="18"/>
              </w:rPr>
            </w:pPr>
          </w:p>
        </w:tc>
        <w:tc>
          <w:tcPr>
            <w:tcW w:w="1105" w:type="dxa"/>
            <w:vMerge w:val="restart"/>
          </w:tcPr>
          <w:p w14:paraId="6CEDECA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31" w:type="dxa"/>
            <w:gridSpan w:val="2"/>
            <w:vMerge w:val="restart"/>
          </w:tcPr>
          <w:p w14:paraId="7E9DBE0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Spełniony. </w:t>
            </w:r>
          </w:p>
          <w:p w14:paraId="0490054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Cs/>
                <w:sz w:val="18"/>
                <w:szCs w:val="18"/>
              </w:rPr>
              <w:t xml:space="preserve">Spełnienie warunku zapewnia ustawa z dnia 30 kwietnia 2004 r. o postępowaniu w sprawach dotyczących pomocy publicznej (Dz. U. z 2018 r., poz. 362) Zgodnie z art. 31b pkt 2) ustawy Prezes UOKiK ma obowiązek ogłaszania w Biuletynie Informacji Publicznej na stronie internetowej informacji o decyzjach KE dotyczących zwrotu pomocy publicznej. Jednocześnie, zgodnie z art. 37 ust. 5 ustawy, podmioty udzielające pomocy mają obowiązek uzyskać od przedsiębiorców ubiegających się o pomoc publiczną informacje umożliwiające stwierdzenie, czy dany przedsiębiorca znajduje się w trudnej sytuacji na dzień udzielenia pomocy. Funkcję krajowego organu ds. pomocy państwa, odpowiedzialnego za skuteczne wdrażanie i stosowanie unijnych przepisów w zakresie pomocy publicznej, pełni Prezes UOKiK (a w zakresie pomocy publicznej w sektorze rolnym i rybołówstwa - Minister Rolnictwa i Rozwoju Wsi). Zgodnie z ww. ustawą, Prezes UOKiK opiniuje projekty programów pomocowych i pomocy indywidualnej, w tym projekty finansowane w ramach środków strukturalnych, notyfikuje je KE, reprezentuje rząd polski w postępowaniu przez Komisją oraz monitoruje pomoc publiczną udzielaną przedsiębiorcom. Ustawa reguluje także obowiązki w zakresie monitorowania </w:t>
            </w:r>
            <w:r w:rsidRPr="005E0E09">
              <w:rPr>
                <w:rFonts w:ascii="Arial" w:eastAsia="Calibri" w:hAnsi="Arial" w:cs="Arial"/>
                <w:bCs/>
                <w:sz w:val="18"/>
                <w:szCs w:val="18"/>
              </w:rPr>
              <w:lastRenderedPageBreak/>
              <w:t>pomocy udzielanej polskim przedsiębiorcom, tj.: gromadzenia, przetwarzania oraz przekazywana informacji związanych z pomocą publiczną.</w:t>
            </w:r>
            <w:r w:rsidRPr="005E0E09">
              <w:rPr>
                <w:rFonts w:ascii="Arial" w:eastAsia="Calibri" w:hAnsi="Arial" w:cs="Arial"/>
                <w:sz w:val="18"/>
                <w:szCs w:val="18"/>
              </w:rPr>
              <w:t xml:space="preserve"> </w:t>
            </w:r>
          </w:p>
          <w:p w14:paraId="2426926A" w14:textId="77777777" w:rsidR="005E0E09" w:rsidRPr="005E0E09" w:rsidRDefault="005E0E09" w:rsidP="00481089">
            <w:pPr>
              <w:spacing w:before="0" w:after="0" w:line="240" w:lineRule="auto"/>
              <w:rPr>
                <w:rFonts w:ascii="Arial" w:eastAsia="Calibri" w:hAnsi="Arial" w:cs="Arial"/>
                <w:sz w:val="18"/>
                <w:szCs w:val="18"/>
              </w:rPr>
            </w:pPr>
            <w:hyperlink r:id="rId21" w:history="1">
              <w:r w:rsidRPr="005E0E09">
                <w:rPr>
                  <w:rFonts w:ascii="Arial" w:eastAsia="Calibri" w:hAnsi="Arial" w:cs="Arial"/>
                  <w:color w:val="0000FF"/>
                  <w:sz w:val="18"/>
                  <w:szCs w:val="18"/>
                  <w:u w:val="single"/>
                </w:rPr>
                <w:t>http://isap.sejm.gov.pl/isap.nsf/download.xsp/WDU20041231291/U/D20041291Lj.pdf</w:t>
              </w:r>
            </w:hyperlink>
          </w:p>
          <w:p w14:paraId="76CBB363"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7FADD6B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 xml:space="preserve">Kryterium 1 </w:t>
            </w:r>
          </w:p>
          <w:p w14:paraId="4B13577D" w14:textId="17688B1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Zgodnie z art. 31b pkt 2) ustawy z dnia 30 kwietnia 2004 r. o postępowaniu w sprawach dotyczących pomocy publicznej (Dz. U. z 2021 r., poz. 743 ze zm.) Prezes UOKiK ma obowiązek ogłaszania w Biuletynie Informacji Publicznej na stronie www informacji o decyzjach KE dotyczących zwrotu pomocy publicznej. Jednocześnie, podmioty udzielające pomocy są zobligowane do zbadania warunków dopuszczalności pomocy publicznej. Zgodnie z art. 37 ust. 5 ustawy, podmioty udzielające pomocy mają obowiązek uzyskać od przedsiębiorców ubiegających się o pomoc publiczną informacje umożliwiające stwierdzenie, czy dany przedsiębiorca znajduje się w trudnej sytuacji na dzień udzielenia pomocy. Co do zasady dotyczy to też sprawozdań finansowych za okres 3 ostatnich lat obrotowych, sporządzonych zgodnie z przepisami o rachunkowości, na podstawie których weryfikowana jest poprawność przedstawianych danych. W przypadku podmiotów objętych postępowaniem upadłościowym wszelkie zdarzenia w tych postępowaniach są obwieszczane, a dodatkowo przedsiębiorca obowiązany jest posługiwać się nazwą firmy wraz z oznaczeniem „w restrukturyzacji” lub „w upadłości”.</w:t>
            </w:r>
          </w:p>
          <w:p w14:paraId="40103FFC" w14:textId="77777777" w:rsidR="005E0E09" w:rsidRPr="005E0E09" w:rsidRDefault="005E0E09" w:rsidP="00481089">
            <w:pPr>
              <w:spacing w:before="0" w:after="0" w:line="240" w:lineRule="auto"/>
              <w:rPr>
                <w:rFonts w:ascii="Arial" w:eastAsia="Calibri" w:hAnsi="Arial" w:cs="Arial"/>
                <w:sz w:val="18"/>
                <w:szCs w:val="18"/>
              </w:rPr>
            </w:pPr>
          </w:p>
          <w:p w14:paraId="4A737DC3"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11555F75" w14:textId="77777777" w:rsidTr="00E13957">
        <w:trPr>
          <w:trHeight w:val="4526"/>
        </w:trPr>
        <w:tc>
          <w:tcPr>
            <w:tcW w:w="1560" w:type="dxa"/>
            <w:shd w:val="clear" w:color="auto" w:fill="D5DCE4" w:themeFill="text2" w:themeFillTint="33"/>
          </w:tcPr>
          <w:p w14:paraId="3589F76F"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08E61E71"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F2A829B"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1CE15EEF"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D03BC9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63667E1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Poprzez dostęp do specjalistycznych porad i wytycznych w kwestiach pomocy państwa udzielanych przez ekspertów ds. pomocy państwa z podmiotów lokalnych lub krajowych</w:t>
            </w:r>
          </w:p>
        </w:tc>
        <w:tc>
          <w:tcPr>
            <w:tcW w:w="1105" w:type="dxa"/>
            <w:vMerge/>
          </w:tcPr>
          <w:p w14:paraId="6E0009A6"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127F2895" w14:textId="77777777" w:rsidR="005E0E09" w:rsidRPr="005E0E09" w:rsidRDefault="005E0E09" w:rsidP="00481089">
            <w:pPr>
              <w:spacing w:before="0" w:after="0" w:line="240" w:lineRule="auto"/>
              <w:rPr>
                <w:rFonts w:ascii="Arial" w:eastAsia="Calibri" w:hAnsi="Arial" w:cs="Arial"/>
                <w:b/>
                <w:bCs/>
                <w:sz w:val="18"/>
                <w:szCs w:val="18"/>
              </w:rPr>
            </w:pPr>
          </w:p>
        </w:tc>
        <w:tc>
          <w:tcPr>
            <w:tcW w:w="3550" w:type="dxa"/>
          </w:tcPr>
          <w:p w14:paraId="3344989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699EEF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Funkcję krajowego organu ds. pomocy państwa, odpowiedzialnego za skuteczne wdrażanie i stosowanie unijnych przepisów pomocy publicznej, pełni Prezes UOKiK, a w zakresie pomocy publicznej w sektorze rolnym i rybołówstwa - Minister Rolnictwa i Rozwoju Wsi. Prezes UOKiK opiniuje wytyczne dotyczące pomocy publicznej, projekty programów pomocowych i pomocy indywidualnej, w tym finansowane ze środków strukturalnych, notyfikuje je KE, reprezentuje rząd polski w postępowaniu przed Komisją oraz monitoruje udzielaną pomoc publiczną. Ustawa reguluje obowiązki w zakresie monitorowania pomocy udzielanej przedsiębiorcom, tj. gromadzenia, przetwarzania oraz przekazywana informacji w tym zakresie. UOKiK zapewnia pełną informację na stronie urzędu i zależnie od potrzeb prowadzi dla instytucji wdrażających programy warsztaty dotyczące stosowania pomocy publicznej. W ramach współpracy z UOKiK 2 grupy robocze ds. pomocy publicznej udzielanej w ramach funduszy strukturalnych polityki spójności (dla krajowych i regionalnych programów), koordynowane przez MFiPR, opracowują horyzontalne interpretacje dotyczące udzielania pomocy publicznej.</w:t>
            </w:r>
          </w:p>
        </w:tc>
      </w:tr>
      <w:tr w:rsidR="005E0E09" w:rsidRPr="005E0E09" w14:paraId="2FD36443" w14:textId="77777777" w:rsidTr="00E13957">
        <w:trPr>
          <w:trHeight w:val="3818"/>
        </w:trPr>
        <w:tc>
          <w:tcPr>
            <w:tcW w:w="1560" w:type="dxa"/>
            <w:vMerge w:val="restart"/>
            <w:shd w:val="clear" w:color="auto" w:fill="D5DCE4" w:themeFill="text2" w:themeFillTint="33"/>
          </w:tcPr>
          <w:p w14:paraId="133BB9F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Skuteczne stosowanie i wdrażanie Karty praw podstawowych</w:t>
            </w:r>
          </w:p>
        </w:tc>
        <w:tc>
          <w:tcPr>
            <w:tcW w:w="965" w:type="dxa"/>
            <w:vMerge w:val="restart"/>
          </w:tcPr>
          <w:p w14:paraId="7559DD84" w14:textId="77777777" w:rsidR="005E0E09" w:rsidRPr="005E0E09" w:rsidRDefault="005E0E09" w:rsidP="00481089">
            <w:pPr>
              <w:spacing w:before="0" w:after="0" w:line="240" w:lineRule="auto"/>
              <w:rPr>
                <w:rFonts w:ascii="Arial" w:eastAsia="Calibri" w:hAnsi="Arial" w:cs="Arial"/>
                <w:sz w:val="18"/>
                <w:szCs w:val="18"/>
              </w:rPr>
            </w:pPr>
          </w:p>
          <w:p w14:paraId="13941847"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EFRR</w:t>
            </w:r>
          </w:p>
          <w:p w14:paraId="33741111"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FS</w:t>
            </w:r>
          </w:p>
          <w:p w14:paraId="06BF98A3"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EFS+</w:t>
            </w:r>
          </w:p>
          <w:p w14:paraId="7F4F686C"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EFMRA FST</w:t>
            </w:r>
          </w:p>
          <w:p w14:paraId="2465F4D1"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FAM IZGW FBW</w:t>
            </w:r>
          </w:p>
        </w:tc>
        <w:tc>
          <w:tcPr>
            <w:tcW w:w="1870" w:type="dxa"/>
            <w:vMerge w:val="restart"/>
          </w:tcPr>
          <w:p w14:paraId="766DB9E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Warunek mający zastosowanie do wszystkich celów szczegółowych</w:t>
            </w:r>
          </w:p>
        </w:tc>
        <w:tc>
          <w:tcPr>
            <w:tcW w:w="1340" w:type="dxa"/>
            <w:vMerge w:val="restart"/>
          </w:tcPr>
          <w:p w14:paraId="6A8109A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Nie</w:t>
            </w:r>
          </w:p>
          <w:p w14:paraId="735B99D6" w14:textId="77777777" w:rsidR="005E0E09" w:rsidRPr="005E0E09" w:rsidRDefault="005E0E09" w:rsidP="00481089">
            <w:pPr>
              <w:spacing w:before="0" w:after="0" w:line="240" w:lineRule="auto"/>
              <w:rPr>
                <w:rFonts w:ascii="Arial" w:eastAsia="Calibri" w:hAnsi="Arial" w:cs="Arial"/>
                <w:sz w:val="18"/>
                <w:szCs w:val="18"/>
              </w:rPr>
            </w:pPr>
          </w:p>
          <w:p w14:paraId="1C29AEF7"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629F5E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Istnienie skutecznych mechanizmów służących zapewnieniu </w:t>
            </w:r>
          </w:p>
          <w:p w14:paraId="12CB4CE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zgodności z Kartą praw podstawowych Unii Europejskiej </w:t>
            </w:r>
          </w:p>
          <w:p w14:paraId="1C52E7C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(zwaną dalej „Kartą”), które obejmują:</w:t>
            </w:r>
          </w:p>
          <w:p w14:paraId="33939D28" w14:textId="77777777" w:rsidR="005E0E09" w:rsidRPr="005E0E09" w:rsidRDefault="005E0E09" w:rsidP="00481089">
            <w:pPr>
              <w:spacing w:before="0" w:after="0" w:line="240" w:lineRule="auto"/>
              <w:rPr>
                <w:rFonts w:ascii="Arial" w:eastAsia="Calibri" w:hAnsi="Arial" w:cs="Arial"/>
                <w:b/>
                <w:bCs/>
                <w:sz w:val="18"/>
                <w:szCs w:val="18"/>
              </w:rPr>
            </w:pPr>
          </w:p>
          <w:p w14:paraId="4100E0C5"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59BBCC3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Ustalenia mające zapewnić zgodność programów wspieranych z Funduszy i ich wdrażania z odpowiednimi postanowieniami Karty</w:t>
            </w:r>
          </w:p>
          <w:p w14:paraId="14965457" w14:textId="77777777" w:rsidR="005E0E09" w:rsidRPr="005E0E09" w:rsidRDefault="005E0E09" w:rsidP="00481089">
            <w:pPr>
              <w:spacing w:before="0" w:after="0" w:line="240" w:lineRule="auto"/>
              <w:rPr>
                <w:rFonts w:ascii="Arial" w:eastAsia="Calibri" w:hAnsi="Arial" w:cs="Arial"/>
                <w:b/>
                <w:bCs/>
                <w:sz w:val="18"/>
                <w:szCs w:val="18"/>
              </w:rPr>
            </w:pPr>
          </w:p>
          <w:p w14:paraId="662E58D5" w14:textId="77777777" w:rsidR="005E0E09" w:rsidRPr="005E0E09" w:rsidRDefault="005E0E09" w:rsidP="00481089">
            <w:pPr>
              <w:spacing w:before="0" w:after="0" w:line="240" w:lineRule="auto"/>
              <w:rPr>
                <w:rFonts w:ascii="Arial" w:eastAsia="Calibri" w:hAnsi="Arial" w:cs="Arial"/>
                <w:b/>
                <w:bCs/>
                <w:sz w:val="18"/>
                <w:szCs w:val="18"/>
              </w:rPr>
            </w:pPr>
          </w:p>
        </w:tc>
        <w:tc>
          <w:tcPr>
            <w:tcW w:w="1105" w:type="dxa"/>
            <w:vMerge w:val="restart"/>
          </w:tcPr>
          <w:p w14:paraId="1B12CB4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Nie</w:t>
            </w:r>
          </w:p>
        </w:tc>
        <w:tc>
          <w:tcPr>
            <w:tcW w:w="3431" w:type="dxa"/>
            <w:gridSpan w:val="2"/>
            <w:vMerge w:val="restart"/>
          </w:tcPr>
          <w:p w14:paraId="3B0E46B4" w14:textId="20ACAFA0"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Niespełniony.</w:t>
            </w:r>
            <w:r w:rsidRPr="005E0E09">
              <w:rPr>
                <w:rFonts w:ascii="Arial" w:eastAsia="Calibri" w:hAnsi="Arial" w:cs="Arial"/>
                <w:sz w:val="18"/>
                <w:szCs w:val="18"/>
              </w:rPr>
              <w:t xml:space="preserve"> W celu spełnienia warunku wypracowano jednolitą procedurę określającą obowiązki wszystkich instytucji zaangażowanych we wdrażanie programów operacyjnych w zakresie zapewnienia ich zgodności z Kartą Praw Podstawowych (KPP). Procedura obejmuje monitorowanie, przygotowanie i zgłaszanie podejrzeń o niezgodności projektów z KPP i dotyczy wszystkich programów realizowanych w ramach wskazanych 8 funduszy.  Procedura dotyczy weryfikacji zgodności z KPP zarówno na etapie złożenia wniosku o dofinansowanie jak i w trakcie realizacji projektów. Podejrzenia o niezgodności projektów i/lub działań Beneficjenta lub IP/IW/IZ z KPP zgłaszane są odpowiednio do IP/IW/IZ/Rzecznika Funduszy UE (w zakresie programów finansowanych z EFMRA, FAM, IZGW i FBW istnieje właściwy odpowiednich Rzecznika Funduszy). Właściwa instytucja dokonuje analizy, podejmuje czynności w celu zweryfikowania stanu faktycznego i rozstrzyga o zasadności zgłoszenia. W przypadku potwierdzenia naruszenia artykułów KPP w zależności od charakteru sprawy właściwa instytucja przekazuje zgłoszenie </w:t>
            </w:r>
            <w:r w:rsidRPr="005E0E09">
              <w:rPr>
                <w:rFonts w:ascii="Arial" w:eastAsia="Calibri" w:hAnsi="Arial" w:cs="Arial"/>
                <w:sz w:val="18"/>
                <w:szCs w:val="18"/>
              </w:rPr>
              <w:lastRenderedPageBreak/>
              <w:t>naruszenia do odpowiednich służb, tj. RPO, PIP, Rzecznika Praw Pacjenta lub/i właściwych organów ścigania. IZ Programu przygotowuje roczną zbiorczą informację o wszystkich zgłoszeniach dotyczących niezgodności projektów z KPP, w celu rozpatrzenia przez KM Programu oraz prowadzi w politykę informacyjną w ww. obszarze. KM podejmuje decyzję o podjęciu właściwych działań zaradczych w odniesieniu do zgłoszonych przypadków.</w:t>
            </w:r>
          </w:p>
        </w:tc>
        <w:tc>
          <w:tcPr>
            <w:tcW w:w="3550" w:type="dxa"/>
          </w:tcPr>
          <w:p w14:paraId="2DBB394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 xml:space="preserve">Kryterium 1. Niespełnione </w:t>
            </w:r>
          </w:p>
          <w:p w14:paraId="029193D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Jednolita procedura dotyczy weryfikacji zgodności z KPP zarówno na etapie złożenia wniosku o dofinansowanie jak i trakcie realizacji projektów. Podejrzenia o niezgodności projektów i/lub działań Beneficjenta lub IP/IW/IZ z KPP zgłaszane są odpowiednio do IP/IW/IZ/Rzecznika Funduszy UE (w przypadku programów finansowanych z EFMRA, FAM, IZGW i FBW istnieje właściwy odpowiednik). Właściwa instytucja dokonuje analizy, podejmuje czynności weryfikujące stan faktyczny i rozstrzyga o zasadności zgłoszenia. W przypadku potwierdzenia naruszenia artykułów KPP, w zależności od charakteru sprawy, właściwa instytucja przekazuje zgłoszenie naruszenia do odpowiednich służb, tj. RPO, PIP, Rzecznika Praw Pacjenta lub/i właściwych organów ścigania. IZ programu odpowiedzialna jest również za prowadzenie polityki informacyjnej w ww. obszarze. </w:t>
            </w:r>
          </w:p>
          <w:p w14:paraId="25E07AC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Zdaniem strony polskiej warunek jest spełniony zgodnie ze stanowiskiem z 7 lipca 2022 r., jednakże wobec braku reakcji KE na to stanowisko - status warunku został oznaczony jako niespełniony.</w:t>
            </w:r>
          </w:p>
        </w:tc>
      </w:tr>
      <w:tr w:rsidR="005E0E09" w:rsidRPr="005E0E09" w14:paraId="3AA75FF8" w14:textId="77777777" w:rsidTr="567AA0E0">
        <w:trPr>
          <w:trHeight w:val="4526"/>
        </w:trPr>
        <w:tc>
          <w:tcPr>
            <w:tcW w:w="1560" w:type="dxa"/>
            <w:vMerge/>
          </w:tcPr>
          <w:p w14:paraId="5BBA36C1"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11D370D8"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79CC311"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53F450A5"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EC6B25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07B3A83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Rozwiązania dotyczące zgłaszania komitetowi monitorującemu przypadków niezgodności operacji wspieranych z Funduszy z Kartą oraz skarg o nieprzestrzeganie Karty złożonych zgodnie z rozwiązaniami przyjętymi na mocy art. 69 ust. 7.</w:t>
            </w:r>
          </w:p>
        </w:tc>
        <w:tc>
          <w:tcPr>
            <w:tcW w:w="1105" w:type="dxa"/>
            <w:vMerge/>
          </w:tcPr>
          <w:p w14:paraId="124A0BB2"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3DAF75D8"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0F48B29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Niespełnione</w:t>
            </w:r>
          </w:p>
          <w:p w14:paraId="72F7290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Procedura uwzględnia obowiązek IZ Programu w zakresie przygotowania rocznej zbiorczej informacji o wszystkich zgłoszeniach dotyczących niezgodności projektów z KPP oraz skarg, w celu rozpatrzenia przez KM Programu. KM podejmuje decyzję o podjęciu właściwych działań zaradczych w odniesieniu do zgłoszonych przypadków. </w:t>
            </w:r>
          </w:p>
          <w:p w14:paraId="0EED24B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Zdaniem strony polskiej warunek jest spełniony zgodnie ze stanowiskiem z 7 lipca 2022 r., jednakże wobec braku reakcji KE na to stanowisko - status warunku został oznaczony jako niespełniony</w:t>
            </w:r>
          </w:p>
        </w:tc>
      </w:tr>
      <w:tr w:rsidR="005E0E09" w:rsidRPr="005E0E09" w14:paraId="4689D9CA" w14:textId="77777777" w:rsidTr="00E13957">
        <w:trPr>
          <w:trHeight w:val="1133"/>
        </w:trPr>
        <w:tc>
          <w:tcPr>
            <w:tcW w:w="1560" w:type="dxa"/>
            <w:vMerge w:val="restart"/>
            <w:shd w:val="clear" w:color="auto" w:fill="D5DCE4" w:themeFill="text2" w:themeFillTint="33"/>
          </w:tcPr>
          <w:p w14:paraId="421989D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Wdrażanie i stosowanie Konwencji ONZ o prawach osób niepełnosprawnych zgodnie z decyzją Rady 2010/48/WE</w:t>
            </w:r>
          </w:p>
        </w:tc>
        <w:tc>
          <w:tcPr>
            <w:tcW w:w="965" w:type="dxa"/>
            <w:vMerge w:val="restart"/>
          </w:tcPr>
          <w:p w14:paraId="68CA6B73"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EFRR</w:t>
            </w:r>
          </w:p>
          <w:p w14:paraId="38891343"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FS</w:t>
            </w:r>
          </w:p>
          <w:p w14:paraId="7DB4CE2C"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EFS+</w:t>
            </w:r>
          </w:p>
          <w:p w14:paraId="1C567036"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EFMRA FST</w:t>
            </w:r>
          </w:p>
          <w:p w14:paraId="3B1B95C5" w14:textId="77777777" w:rsidR="005E0E09" w:rsidRPr="00FE5AF9" w:rsidRDefault="005E0E09" w:rsidP="00481089">
            <w:pPr>
              <w:spacing w:before="0" w:after="0" w:line="240" w:lineRule="auto"/>
              <w:rPr>
                <w:rFonts w:ascii="Arial" w:eastAsia="Calibri" w:hAnsi="Arial" w:cs="Arial"/>
                <w:sz w:val="18"/>
                <w:szCs w:val="18"/>
                <w:lang w:val="en-US"/>
              </w:rPr>
            </w:pPr>
            <w:r w:rsidRPr="00FE5AF9">
              <w:rPr>
                <w:rFonts w:ascii="Arial" w:eastAsia="Calibri" w:hAnsi="Arial" w:cs="Arial"/>
                <w:sz w:val="18"/>
                <w:szCs w:val="18"/>
                <w:lang w:val="en-US"/>
              </w:rPr>
              <w:t>FAM IZGW FBW</w:t>
            </w:r>
          </w:p>
        </w:tc>
        <w:tc>
          <w:tcPr>
            <w:tcW w:w="1870" w:type="dxa"/>
            <w:vMerge w:val="restart"/>
          </w:tcPr>
          <w:p w14:paraId="2C4D6B5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Warunek mający zastosowanie do wszystkich celów szczegółowych</w:t>
            </w:r>
          </w:p>
        </w:tc>
        <w:tc>
          <w:tcPr>
            <w:tcW w:w="1340" w:type="dxa"/>
            <w:vMerge w:val="restart"/>
          </w:tcPr>
          <w:p w14:paraId="311C2BC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20C8EB42" w14:textId="77777777" w:rsidR="005E0E09" w:rsidRPr="005E0E09" w:rsidRDefault="005E0E09" w:rsidP="00481089">
            <w:pPr>
              <w:spacing w:before="0" w:after="0" w:line="240" w:lineRule="auto"/>
              <w:rPr>
                <w:rFonts w:ascii="Arial" w:eastAsia="Calibri" w:hAnsi="Arial" w:cs="Arial"/>
                <w:sz w:val="18"/>
                <w:szCs w:val="18"/>
              </w:rPr>
            </w:pPr>
          </w:p>
          <w:p w14:paraId="56F5F4A7"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Borders>
              <w:bottom w:val="single" w:sz="4" w:space="0" w:color="auto"/>
            </w:tcBorders>
          </w:tcPr>
          <w:p w14:paraId="34B794E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Istnienie krajowych ram zapewniających realizację Konwencji</w:t>
            </w:r>
          </w:p>
          <w:p w14:paraId="01D8C49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 prawach osób niepełnosprawnych, które obejmują:</w:t>
            </w:r>
          </w:p>
          <w:p w14:paraId="73FA26FF" w14:textId="77777777" w:rsidR="005E0E09" w:rsidRPr="005E0E09" w:rsidRDefault="005E0E09" w:rsidP="00481089">
            <w:pPr>
              <w:spacing w:before="0" w:after="0" w:line="240" w:lineRule="auto"/>
              <w:rPr>
                <w:rFonts w:ascii="Arial" w:eastAsia="Calibri" w:hAnsi="Arial" w:cs="Arial"/>
                <w:b/>
                <w:bCs/>
                <w:sz w:val="18"/>
                <w:szCs w:val="18"/>
              </w:rPr>
            </w:pPr>
          </w:p>
          <w:p w14:paraId="5EB6FE8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2D501FA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Cele ogólne obejmujące wymierne wartości docelowe, </w:t>
            </w:r>
          </w:p>
          <w:p w14:paraId="75DACE2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mechanizmy gromadzenia danych i monitorowania</w:t>
            </w:r>
          </w:p>
          <w:p w14:paraId="6623F733" w14:textId="77777777" w:rsidR="005E0E09" w:rsidRPr="005E0E09" w:rsidRDefault="005E0E09" w:rsidP="00481089">
            <w:pPr>
              <w:spacing w:before="0" w:after="0" w:line="240" w:lineRule="auto"/>
              <w:rPr>
                <w:rFonts w:ascii="Arial" w:eastAsia="Calibri" w:hAnsi="Arial" w:cs="Arial"/>
                <w:b/>
                <w:bCs/>
                <w:sz w:val="18"/>
                <w:szCs w:val="18"/>
              </w:rPr>
            </w:pPr>
          </w:p>
          <w:p w14:paraId="0CCF468F" w14:textId="77777777" w:rsidR="005E0E09" w:rsidRPr="005E0E09" w:rsidRDefault="005E0E09" w:rsidP="00481089">
            <w:pPr>
              <w:spacing w:before="0" w:after="0" w:line="240" w:lineRule="auto"/>
              <w:rPr>
                <w:rFonts w:ascii="Arial" w:eastAsia="Calibri" w:hAnsi="Arial" w:cs="Arial"/>
                <w:b/>
                <w:bCs/>
                <w:sz w:val="18"/>
                <w:szCs w:val="18"/>
              </w:rPr>
            </w:pPr>
          </w:p>
        </w:tc>
        <w:tc>
          <w:tcPr>
            <w:tcW w:w="1105" w:type="dxa"/>
            <w:vMerge w:val="restart"/>
          </w:tcPr>
          <w:p w14:paraId="06D2861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31" w:type="dxa"/>
            <w:gridSpan w:val="2"/>
            <w:vMerge w:val="restart"/>
          </w:tcPr>
          <w:p w14:paraId="556DCA6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Spełniony</w:t>
            </w:r>
            <w:r w:rsidRPr="005E0E09">
              <w:rPr>
                <w:rFonts w:ascii="Arial" w:eastAsia="Calibri" w:hAnsi="Arial" w:cs="Arial"/>
                <w:sz w:val="18"/>
                <w:szCs w:val="18"/>
              </w:rPr>
              <w:t xml:space="preserve">. Warunek spełniony jest poprzez przyjęcie Strategii na rzecz Osób z Niepełnosprawnościami 2021-2030 przyjętej Uchwałą nr 27 Rady Ministrów z dnia 16 lutego 2021 r. oraz przyjętą w dniu 7.06.2022 r. Strategią rozwoju usług społecznych, polityka publiczna do roku 2030 (z perspektywą do 2035 r.). Strategia rozwoju usług społecznych zakłada realizację procesu deinstytucjonalizacji, czyli przechodzenia od opieki o charakterze instytucjonalnym do opieki świadczonej w środowisku rodzinnym i społeczności lokalnej. Usługi społeczne będą koncentrować się na rodzinie i dzieciach, seniorach, osobach z </w:t>
            </w:r>
            <w:r w:rsidRPr="005E0E09">
              <w:rPr>
                <w:rFonts w:ascii="Arial" w:eastAsia="Calibri" w:hAnsi="Arial" w:cs="Arial"/>
                <w:sz w:val="18"/>
                <w:szCs w:val="18"/>
              </w:rPr>
              <w:lastRenderedPageBreak/>
              <w:t>niepełnosprawnościami oraz osobach z zaburzeniami psychicznymi i w kryzysie bezdomności. W ramach zapewnienia wsparcia dla osób z niepełnosprawnościami zaplanowano działania z zakresu wspierania niezależności i zaplanowano wdrożenie systemowej usługi mieszkalnictwa wspomaganego (Cel szczegółowy nr 3). Rozwijane będą mieszkania wspomagane z koszykiem zróżnicowanych usług oraz będą podejmowane działania z zakresu rozwoju i upowszechniania Centrów Opiekuńczo-Mieszkalnych.</w:t>
            </w:r>
          </w:p>
          <w:p w14:paraId="6FFBEE1F" w14:textId="77777777" w:rsidR="005E0E09" w:rsidRPr="005E0E09" w:rsidRDefault="005E0E09" w:rsidP="00481089">
            <w:pPr>
              <w:spacing w:before="0" w:after="0" w:line="240" w:lineRule="auto"/>
              <w:rPr>
                <w:rFonts w:ascii="Arial" w:eastAsia="Calibri" w:hAnsi="Arial" w:cs="Arial"/>
                <w:sz w:val="18"/>
                <w:szCs w:val="18"/>
                <w:u w:val="single"/>
              </w:rPr>
            </w:pPr>
          </w:p>
          <w:p w14:paraId="2EEB076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Link do dokumentu:</w:t>
            </w:r>
          </w:p>
          <w:p w14:paraId="098718A4" w14:textId="77777777" w:rsidR="005E0E09" w:rsidRPr="005E0E09" w:rsidRDefault="005E0E09" w:rsidP="00481089">
            <w:pPr>
              <w:spacing w:before="0" w:after="0" w:line="240" w:lineRule="auto"/>
              <w:rPr>
                <w:rFonts w:ascii="Arial" w:eastAsia="Calibri" w:hAnsi="Arial" w:cs="Arial"/>
                <w:sz w:val="18"/>
                <w:szCs w:val="18"/>
                <w:u w:val="single"/>
              </w:rPr>
            </w:pPr>
            <w:hyperlink r:id="rId22" w:history="1">
              <w:r w:rsidRPr="005E0E09">
                <w:rPr>
                  <w:rStyle w:val="Hipercze"/>
                  <w:rFonts w:ascii="Arial" w:eastAsia="Calibri" w:hAnsi="Arial" w:cs="Arial"/>
                  <w:sz w:val="18"/>
                  <w:szCs w:val="18"/>
                </w:rPr>
                <w:t>https://dziennikustaw.gov.pl/MP/rok/2021/pozycja/218</w:t>
              </w:r>
            </w:hyperlink>
            <w:r w:rsidRPr="005E0E09">
              <w:rPr>
                <w:rFonts w:ascii="Arial" w:eastAsia="Calibri" w:hAnsi="Arial" w:cs="Arial"/>
                <w:sz w:val="18"/>
                <w:szCs w:val="18"/>
                <w:u w:val="single"/>
              </w:rPr>
              <w:t xml:space="preserve"> </w:t>
            </w:r>
          </w:p>
          <w:p w14:paraId="1EC8FD7C" w14:textId="77777777" w:rsidR="005E0E09" w:rsidRPr="005E0E09" w:rsidRDefault="005E0E09" w:rsidP="00481089">
            <w:pPr>
              <w:spacing w:before="0" w:after="0" w:line="240" w:lineRule="auto"/>
              <w:rPr>
                <w:rFonts w:ascii="Arial" w:eastAsia="Calibri" w:hAnsi="Arial" w:cs="Arial"/>
                <w:sz w:val="18"/>
                <w:szCs w:val="18"/>
                <w:u w:val="single"/>
              </w:rPr>
            </w:pPr>
          </w:p>
          <w:p w14:paraId="1FB1307A" w14:textId="77777777" w:rsidR="005E0E09" w:rsidRPr="005E0E09" w:rsidRDefault="005E0E09" w:rsidP="00481089">
            <w:pPr>
              <w:spacing w:before="0" w:after="0" w:line="240" w:lineRule="auto"/>
              <w:rPr>
                <w:rFonts w:ascii="Arial" w:eastAsia="Calibri" w:hAnsi="Arial" w:cs="Arial"/>
                <w:color w:val="0000FF"/>
                <w:sz w:val="18"/>
                <w:szCs w:val="18"/>
                <w:u w:val="single"/>
              </w:rPr>
            </w:pPr>
            <w:r w:rsidRPr="005E0E09">
              <w:rPr>
                <w:rFonts w:ascii="Arial" w:eastAsia="Calibri" w:hAnsi="Arial" w:cs="Arial"/>
                <w:color w:val="0000FF"/>
                <w:sz w:val="18"/>
                <w:szCs w:val="18"/>
                <w:u w:val="single"/>
              </w:rPr>
              <w:t>https://isap.sejm.gov.pl/isap.nsf/download.xsp/WMP20220000767/O/M20220767.pdf</w:t>
            </w:r>
          </w:p>
          <w:p w14:paraId="6B9D7529" w14:textId="77777777" w:rsidR="005E0E09" w:rsidRPr="005E0E09" w:rsidRDefault="005E0E09" w:rsidP="00481089">
            <w:pPr>
              <w:spacing w:before="0" w:after="0" w:line="240" w:lineRule="auto"/>
              <w:rPr>
                <w:rFonts w:ascii="Arial" w:eastAsia="Calibri" w:hAnsi="Arial" w:cs="Arial"/>
                <w:sz w:val="18"/>
                <w:szCs w:val="18"/>
                <w:u w:val="single"/>
              </w:rPr>
            </w:pPr>
          </w:p>
          <w:p w14:paraId="12A4929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 zakresie zgodności przygotowania i wdrażania programów współfinansowanych w ramach 8 funduszy z postanowieniami Konwencji o prawach osób niepełnosprawnych (KPON), w tym zgłaszania komitetowi monitorującemu przypadków niezgodności operacji wspieranych przez fundusze z KPON, przyjęto jednolitą procedurę na poziomie umowy partnerstwa oraz dla każdego z programów. </w:t>
            </w:r>
          </w:p>
          <w:p w14:paraId="4E998074" w14:textId="1BDA3E6E" w:rsidR="005E0E09" w:rsidRPr="005E0E09" w:rsidRDefault="005E0E09" w:rsidP="00481089">
            <w:pPr>
              <w:spacing w:before="0" w:after="0" w:line="240" w:lineRule="auto"/>
              <w:rPr>
                <w:rFonts w:ascii="Arial" w:eastAsia="Calibri" w:hAnsi="Arial" w:cs="Arial"/>
                <w:sz w:val="18"/>
                <w:szCs w:val="18"/>
                <w:u w:val="single"/>
              </w:rPr>
            </w:pPr>
            <w:r w:rsidRPr="005E0E09">
              <w:rPr>
                <w:rFonts w:ascii="Arial" w:eastAsia="Calibri" w:hAnsi="Arial" w:cs="Arial"/>
                <w:sz w:val="18"/>
                <w:szCs w:val="18"/>
              </w:rPr>
              <w:lastRenderedPageBreak/>
              <w:t>Procedura dotyczy weryfikacji zgodności z KPON zarówno na etapie złożenia wniosku o dofinansowanie jak i w trakcie realizacji projektów. Podejrzenia o niezgodności projektów i/lub działań Beneficjenta lub IP/IW/IZ z KPON zgłaszane są odpowiednio do IP/IW/IZ/Rzecznika Funduszy UE (w zakresie programów finansowanych z EFMRA, FAM, IZGW i FBW istnieje właściwy odpowiednich Rzecznika Funduszy).  Właściwa instytucja dokonuje analizy, podejmuje czynności w celu zweryfikowania stanu faktycznego i rozstrzyga o zasadności zgłoszenia. W przypadku potwierdzenia naruszenia artykułów KPON w zależności od charakteru sprawy właściwa instytucja przekazuje zgłoszenie naruszenia do odpowiednich służb, tj. RPO, PIP, Rzecznika Praw Pacjenta lub/i właściwych organów ścigania. IZ Programu przygotowuje roczną zbiorczą informację o wszystkich zgłoszeniach dotyczących niezgodności projektów z KPON, w celu rozpatrzenia i akceptacji przez KM Programu oraz prowadzi w politykę informacyjną w ww. obszarze. KM podejmuje decyzję o podjęciu właściwych działań zaradczych w odniesieniu do zgłoszonych przypadków</w:t>
            </w:r>
          </w:p>
        </w:tc>
        <w:tc>
          <w:tcPr>
            <w:tcW w:w="3550" w:type="dxa"/>
            <w:tcBorders>
              <w:bottom w:val="single" w:sz="4" w:space="0" w:color="auto"/>
            </w:tcBorders>
          </w:tcPr>
          <w:p w14:paraId="71E1BFC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Kryterium 1 Spełnione</w:t>
            </w:r>
          </w:p>
          <w:p w14:paraId="7C87F7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Ramy polityki krajowej dla zapewnienia wdrażania realizacji KPON stanowi Strategia na rzecz Osób z Niepełnosprawnościami 2021-2030 przyjęta przez Radę Ministrów 16 lutego 2021 r., która określa cele i działania do osiągnięcia w oznaczonym czasie ze wskaźnikami i odpowiedzialnymi podmiotami, a także mechanizmy monitoringu realizacji celów i działań oraz gromadzenia danych w tym zakresie. Ponadto, w zakresie realizacji procesu deinstytucjonalizacji usług społecznych, m.in. dla osób. z niepełnosprawnościami (OzN) odpowiednim dokumentem strategicznym jest również Strategia </w:t>
            </w:r>
            <w:r w:rsidRPr="005E0E09">
              <w:rPr>
                <w:rFonts w:ascii="Arial" w:eastAsia="Calibri" w:hAnsi="Arial" w:cs="Arial"/>
                <w:sz w:val="18"/>
                <w:szCs w:val="18"/>
              </w:rPr>
              <w:lastRenderedPageBreak/>
              <w:t>rozwoju usług społecznych, polityka publiczna do roku 2030 (z perspektywą do 2035 r.) przyjęta przez Radę Ministrów 7.06.2022 r (SRUS).</w:t>
            </w:r>
          </w:p>
          <w:p w14:paraId="07258C7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Przyjęcie i wdrożenie SRUS umożliwia zatem realizację celów w obszarze deinstytucjonalizacji wskazanych w Strategii na rzecz Osób z Niepełnosprawnościami 2021-2030 oraz zapewni monitoring realizacji wskaźników dotyczących tego obszaru dla OzN.</w:t>
            </w:r>
          </w:p>
        </w:tc>
      </w:tr>
      <w:tr w:rsidR="005E0E09" w:rsidRPr="005E0E09" w14:paraId="6972157A" w14:textId="77777777" w:rsidTr="567AA0E0">
        <w:trPr>
          <w:trHeight w:val="1133"/>
        </w:trPr>
        <w:tc>
          <w:tcPr>
            <w:tcW w:w="1560" w:type="dxa"/>
            <w:vMerge/>
          </w:tcPr>
          <w:p w14:paraId="3174F532"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6EEF5EB2"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010C334"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4E1D9B80"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Borders>
              <w:bottom w:val="single" w:sz="4" w:space="0" w:color="auto"/>
            </w:tcBorders>
          </w:tcPr>
          <w:p w14:paraId="60E34FD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0B7B0337" w14:textId="77777777" w:rsidR="005E0E09" w:rsidRPr="005E0E09" w:rsidRDefault="005E0E09" w:rsidP="00481089">
            <w:pPr>
              <w:spacing w:before="0" w:after="0" w:line="240" w:lineRule="auto"/>
              <w:rPr>
                <w:rFonts w:ascii="Arial" w:eastAsia="Calibri" w:hAnsi="Arial" w:cs="Arial"/>
                <w:sz w:val="18"/>
                <w:szCs w:val="18"/>
              </w:rPr>
            </w:pPr>
          </w:p>
          <w:p w14:paraId="0936FE1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Rozwiązania mające zapewnić, by w ramach przygotowywania i wdrażania programów odpowiednio zostały odzwierciedlone polityka, prawodawstwo i normy w zakresie dostępności</w:t>
            </w:r>
          </w:p>
        </w:tc>
        <w:tc>
          <w:tcPr>
            <w:tcW w:w="1105" w:type="dxa"/>
            <w:vMerge/>
          </w:tcPr>
          <w:p w14:paraId="1DBF9406"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599E7CD3"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Borders>
              <w:bottom w:val="single" w:sz="4" w:space="0" w:color="auto"/>
            </w:tcBorders>
          </w:tcPr>
          <w:p w14:paraId="302791E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Spełnione</w:t>
            </w:r>
          </w:p>
          <w:p w14:paraId="7915304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Kryterium zostanie spełnione poprzez zobowiązanie IZ do realizacji następujących działań: </w:t>
            </w:r>
          </w:p>
          <w:p w14:paraId="3CEAA43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(1)wskazania konkretnych artykułów KPON związanych z zakresem wsparcia planowanym do realizacji w ramach programu,</w:t>
            </w:r>
          </w:p>
          <w:p w14:paraId="10AB565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(2)zapewnienia zgodności z KPON wszelkich procesów i procedur realizowanych na każdym etapie wdrażania programu, tj. programowania, wyboru i realizacji projektów, a także kontroli projektów, monitorowania i ewaluacji, co znajdzie odzwierciedlenie m.in. w treści procedur/wytycznych/regulaminów określających sposób realizacji poszczególnych procesów związanych z wdrażaniem programu,</w:t>
            </w:r>
          </w:p>
          <w:p w14:paraId="181CC29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(3)oceny projektów pod kątem kryterium dotyczącego zgodności z KPON,</w:t>
            </w:r>
          </w:p>
          <w:p w14:paraId="2262EDE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(4)zapewnienia stosowania standardów dostępności poprzez Wytyczne określające standardy zapewniania dostępności w inwestycjach </w:t>
            </w:r>
            <w:r w:rsidRPr="005E0E09">
              <w:rPr>
                <w:rFonts w:ascii="Arial" w:eastAsia="Calibri" w:hAnsi="Arial" w:cs="Arial"/>
                <w:sz w:val="18"/>
                <w:szCs w:val="18"/>
              </w:rPr>
              <w:lastRenderedPageBreak/>
              <w:t>finansowanych w ramach polityki spójności,</w:t>
            </w:r>
          </w:p>
          <w:p w14:paraId="484DB43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(5)realizacji działań informacyjnych/świadomościowych związanych z przestrzeganiem KPON,</w:t>
            </w:r>
          </w:p>
          <w:p w14:paraId="6806D6F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(6)wprowadzenia do systemu realizacji programu procedury zgłaszania podejrzeń i skarg dotyczących niezgodności interwencji/działań z KPON.</w:t>
            </w:r>
          </w:p>
        </w:tc>
      </w:tr>
      <w:tr w:rsidR="005E0E09" w:rsidRPr="005E0E09" w14:paraId="41346668" w14:textId="77777777" w:rsidTr="567AA0E0">
        <w:trPr>
          <w:trHeight w:val="1133"/>
        </w:trPr>
        <w:tc>
          <w:tcPr>
            <w:tcW w:w="1560" w:type="dxa"/>
            <w:vMerge/>
          </w:tcPr>
          <w:p w14:paraId="58AECF4C"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4553789E"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2E470F5B"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7724D43F"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Borders>
              <w:bottom w:val="single" w:sz="4" w:space="0" w:color="auto"/>
            </w:tcBorders>
          </w:tcPr>
          <w:p w14:paraId="5AEF6BF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2E0D14E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Rozwiązania dotyczące sprawozdawania komitetowi </w:t>
            </w:r>
          </w:p>
          <w:p w14:paraId="46E6E02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monitorującemu przypadków niezgodności operacji </w:t>
            </w:r>
          </w:p>
          <w:p w14:paraId="2231AE3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wspieranych z Funduszy z Konwencją oraz skarg</w:t>
            </w:r>
          </w:p>
          <w:p w14:paraId="66F4D4A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 nieprzestrzeganie Konwencji złożonych zgodnie</w:t>
            </w:r>
          </w:p>
          <w:p w14:paraId="598F341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 rozwiązaniami przyjętymi na mocy art. 69 ust. 7.</w:t>
            </w:r>
          </w:p>
        </w:tc>
        <w:tc>
          <w:tcPr>
            <w:tcW w:w="1105" w:type="dxa"/>
            <w:vMerge/>
          </w:tcPr>
          <w:p w14:paraId="65CDD78D" w14:textId="77777777" w:rsidR="005E0E09" w:rsidRPr="005E0E09" w:rsidRDefault="005E0E09" w:rsidP="00481089">
            <w:pPr>
              <w:spacing w:before="0" w:after="0" w:line="240" w:lineRule="auto"/>
              <w:rPr>
                <w:rFonts w:ascii="Arial" w:eastAsia="Calibri" w:hAnsi="Arial" w:cs="Arial"/>
                <w:sz w:val="18"/>
                <w:szCs w:val="18"/>
              </w:rPr>
            </w:pPr>
          </w:p>
        </w:tc>
        <w:tc>
          <w:tcPr>
            <w:tcW w:w="3431" w:type="dxa"/>
            <w:gridSpan w:val="2"/>
            <w:vMerge/>
          </w:tcPr>
          <w:p w14:paraId="24D338D5"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Borders>
              <w:bottom w:val="single" w:sz="4" w:space="0" w:color="auto"/>
            </w:tcBorders>
          </w:tcPr>
          <w:p w14:paraId="5637F97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 Spełnione</w:t>
            </w:r>
          </w:p>
          <w:p w14:paraId="3C6A9C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Kryterium zostanie spełnione poprzez wprowadzenie obowiązkowego rocznego raportowania Komitetowi Monitorującemu o zgłoszonych przypadkach niezgodności interwencji/działań z KPON oraz skargach na nieprzestrzeganie KPON.</w:t>
            </w:r>
          </w:p>
          <w:p w14:paraId="610A87F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KM będzie informowany o charakterze i liczbie skarg i przypadków niezgodności interwencji realizowanej w ramach programu z zapisami KPON oraz o tym, jakie czynności w związku z ich wystąpieniem podjęły właściwe instytucje. W przypadku naruszeń systemowych lub powtarzających się, po przedstawieniu sprawozdania przez IZ, KM będzie mógł powziąć szereg działań, aby przeciwdziałać ich występowaniu w przyszłości.</w:t>
            </w:r>
          </w:p>
          <w:p w14:paraId="6C101CF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Zakres prerogatyw KM w tym względzie zostanie określony w regulaminie KM, w oparciu o minimalne uprawnienia określone dla KM wszystkich programów, w tym: (1) możliwość powołania grupy roboczej do rozpatrzenia danego zagadnienia/zidentyfikowanego problemu, (2) przeprowadzenie dalszych analiz w celu opracowania szczegółowych zaleceń/rekomendacji </w:t>
            </w:r>
            <w:r w:rsidRPr="005E0E09">
              <w:rPr>
                <w:rFonts w:ascii="Arial" w:eastAsia="Calibri" w:hAnsi="Arial" w:cs="Arial"/>
                <w:sz w:val="18"/>
                <w:szCs w:val="18"/>
              </w:rPr>
              <w:lastRenderedPageBreak/>
              <w:t>dotyczących najbardziej powtarzalnych naruszeń, czy też (3) intensyfikacji prowadzonych działań świadomościowych i informacyjnych.</w:t>
            </w:r>
          </w:p>
        </w:tc>
      </w:tr>
      <w:tr w:rsidR="005E0E09" w:rsidRPr="005E0E09" w14:paraId="277F18C8" w14:textId="77777777" w:rsidTr="00E13957">
        <w:trPr>
          <w:trHeight w:val="292"/>
        </w:trPr>
        <w:tc>
          <w:tcPr>
            <w:tcW w:w="15884" w:type="dxa"/>
            <w:gridSpan w:val="9"/>
            <w:shd w:val="clear" w:color="auto" w:fill="D9D9D9" w:themeFill="background1" w:themeFillShade="D9"/>
          </w:tcPr>
          <w:p w14:paraId="124977A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lastRenderedPageBreak/>
              <w:t>Tematyczne warunki podstawowe</w:t>
            </w:r>
          </w:p>
        </w:tc>
      </w:tr>
      <w:tr w:rsidR="005E0E09" w:rsidRPr="005E0E09" w14:paraId="0644879B" w14:textId="77777777" w:rsidTr="00E13957">
        <w:trPr>
          <w:trHeight w:val="1195"/>
        </w:trPr>
        <w:tc>
          <w:tcPr>
            <w:tcW w:w="1560" w:type="dxa"/>
            <w:vMerge w:val="restart"/>
            <w:shd w:val="clear" w:color="auto" w:fill="D5DCE4" w:themeFill="text2" w:themeFillTint="33"/>
          </w:tcPr>
          <w:p w14:paraId="51E67A7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CP 1</w:t>
            </w:r>
          </w:p>
          <w:p w14:paraId="11F4D77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1.1 Dobre zarządzanie krajową lub regionalną strategią inteligentnej specjalizacji</w:t>
            </w:r>
          </w:p>
        </w:tc>
        <w:tc>
          <w:tcPr>
            <w:tcW w:w="965" w:type="dxa"/>
            <w:vMerge w:val="restart"/>
          </w:tcPr>
          <w:p w14:paraId="78FB88F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tc>
        <w:tc>
          <w:tcPr>
            <w:tcW w:w="1870" w:type="dxa"/>
            <w:vMerge w:val="restart"/>
          </w:tcPr>
          <w:p w14:paraId="64C31CB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Rozwijanie i wzmacnianie zdolności badawczych i innowacyjnych  oraz wykorzystywanie zaawansowanych technologii.</w:t>
            </w:r>
          </w:p>
          <w:p w14:paraId="2C307091" w14:textId="77777777" w:rsidR="005E0E09" w:rsidRPr="005E0E09" w:rsidRDefault="005E0E09" w:rsidP="00481089">
            <w:pPr>
              <w:spacing w:before="0" w:after="0" w:line="240" w:lineRule="auto"/>
              <w:rPr>
                <w:rFonts w:ascii="Arial" w:eastAsia="Calibri" w:hAnsi="Arial" w:cs="Arial"/>
                <w:sz w:val="18"/>
                <w:szCs w:val="18"/>
              </w:rPr>
            </w:pPr>
          </w:p>
          <w:p w14:paraId="595B425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Rozwijanie umiejętności w zakresie inteligentnej specjalizacji, transformacji przemysłowej i przedsiębiorczości.</w:t>
            </w:r>
          </w:p>
        </w:tc>
        <w:tc>
          <w:tcPr>
            <w:tcW w:w="1340" w:type="dxa"/>
            <w:vMerge w:val="restart"/>
          </w:tcPr>
          <w:p w14:paraId="1D0CF16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2063" w:type="dxa"/>
          </w:tcPr>
          <w:p w14:paraId="1494CDB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2BA39C4D" w14:textId="77777777" w:rsidR="005E0E09" w:rsidRPr="005E0E09" w:rsidRDefault="005E0E09" w:rsidP="00481089">
            <w:pPr>
              <w:spacing w:before="0" w:after="0" w:line="240" w:lineRule="auto"/>
              <w:rPr>
                <w:rFonts w:ascii="Arial" w:eastAsia="Calibri" w:hAnsi="Arial" w:cs="Arial"/>
                <w:b/>
                <w:bCs/>
                <w:sz w:val="18"/>
                <w:szCs w:val="18"/>
              </w:rPr>
            </w:pPr>
          </w:p>
          <w:p w14:paraId="3EAFF4C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Aktualna analiza wyzwań związanych z upowszechnianiem innowacji oraz cyfryzacją.</w:t>
            </w:r>
          </w:p>
        </w:tc>
        <w:tc>
          <w:tcPr>
            <w:tcW w:w="1134" w:type="dxa"/>
            <w:gridSpan w:val="2"/>
          </w:tcPr>
          <w:p w14:paraId="7F4DBEE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64A234A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roku (RIS 2030), s. 31, </w:t>
            </w:r>
            <w:hyperlink r:id="rId23" w:history="1">
              <w:r w:rsidRPr="005E0E09">
                <w:rPr>
                  <w:rStyle w:val="Hipercze"/>
                  <w:rFonts w:ascii="Arial" w:eastAsia="Calibri" w:hAnsi="Arial" w:cs="Arial"/>
                  <w:sz w:val="18"/>
                  <w:szCs w:val="18"/>
                </w:rPr>
                <w:t>https://innowacyjni.mazovia.pl/download/2380/</w:t>
              </w:r>
            </w:hyperlink>
            <w:r w:rsidRPr="005E0E09">
              <w:rPr>
                <w:rFonts w:ascii="Arial" w:eastAsia="Calibri" w:hAnsi="Arial" w:cs="Arial"/>
                <w:sz w:val="18"/>
                <w:szCs w:val="18"/>
              </w:rPr>
              <w:t xml:space="preserve"> </w:t>
            </w:r>
          </w:p>
          <w:p w14:paraId="3DCAF177" w14:textId="77777777" w:rsidR="005E0E09" w:rsidRPr="005E0E09" w:rsidRDefault="005E0E09" w:rsidP="00481089">
            <w:pPr>
              <w:spacing w:before="0" w:after="0" w:line="240" w:lineRule="auto"/>
              <w:rPr>
                <w:rFonts w:ascii="Arial" w:eastAsia="Calibri" w:hAnsi="Arial" w:cs="Arial"/>
                <w:sz w:val="18"/>
                <w:szCs w:val="18"/>
              </w:rPr>
            </w:pPr>
          </w:p>
          <w:p w14:paraId="2D9E334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Broszura informacyjna nt. RIS (j. angielski)</w:t>
            </w:r>
          </w:p>
          <w:p w14:paraId="2922FF58" w14:textId="77777777" w:rsidR="005E0E09" w:rsidRPr="005E0E09" w:rsidRDefault="005E0E09" w:rsidP="00481089">
            <w:pPr>
              <w:spacing w:before="0" w:after="0" w:line="240" w:lineRule="auto"/>
              <w:rPr>
                <w:rFonts w:ascii="Arial" w:eastAsia="Calibri" w:hAnsi="Arial" w:cs="Arial"/>
                <w:sz w:val="18"/>
                <w:szCs w:val="18"/>
              </w:rPr>
            </w:pPr>
            <w:hyperlink r:id="rId24" w:history="1">
              <w:r w:rsidRPr="005E0E09">
                <w:rPr>
                  <w:rStyle w:val="Hipercze"/>
                  <w:rFonts w:ascii="Arial" w:eastAsia="Calibri" w:hAnsi="Arial" w:cs="Arial"/>
                  <w:sz w:val="18"/>
                  <w:szCs w:val="18"/>
                </w:rPr>
                <w:t>https://innowacyjni.mazovia.pl/download/2371/</w:t>
              </w:r>
            </w:hyperlink>
          </w:p>
          <w:p w14:paraId="3EAA9BCD" w14:textId="77777777" w:rsidR="005E0E09" w:rsidRPr="005E0E09" w:rsidRDefault="005E0E09" w:rsidP="00481089">
            <w:pPr>
              <w:spacing w:before="0" w:after="0" w:line="240" w:lineRule="auto"/>
              <w:rPr>
                <w:rFonts w:ascii="Arial" w:eastAsia="Calibri" w:hAnsi="Arial" w:cs="Arial"/>
                <w:sz w:val="18"/>
                <w:szCs w:val="18"/>
              </w:rPr>
            </w:pPr>
          </w:p>
          <w:p w14:paraId="3227D03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Raporty z przeprowadzonych badań i analiz, </w:t>
            </w:r>
            <w:hyperlink r:id="rId25" w:history="1">
              <w:r w:rsidRPr="005E0E09">
                <w:rPr>
                  <w:rStyle w:val="Hipercze"/>
                  <w:rFonts w:ascii="Arial" w:eastAsia="Calibri" w:hAnsi="Arial" w:cs="Arial"/>
                  <w:sz w:val="18"/>
                  <w:szCs w:val="18"/>
                </w:rPr>
                <w:t>https://innowacyjni.mazovia.pl/publikacje/</w:t>
              </w:r>
            </w:hyperlink>
          </w:p>
          <w:p w14:paraId="3C6C2939" w14:textId="77777777" w:rsidR="005E0E09" w:rsidRPr="005E0E09" w:rsidRDefault="005E0E09" w:rsidP="00481089">
            <w:pPr>
              <w:spacing w:before="0" w:after="0" w:line="240" w:lineRule="auto"/>
              <w:rPr>
                <w:rFonts w:ascii="Arial" w:eastAsia="Calibri" w:hAnsi="Arial" w:cs="Arial"/>
                <w:sz w:val="18"/>
                <w:szCs w:val="18"/>
              </w:rPr>
            </w:pPr>
          </w:p>
          <w:p w14:paraId="1C76359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Analiza wąskich gardeł dyfuzji innowacji na Mazowszu, w tym cyfryzacji, </w:t>
            </w:r>
            <w:hyperlink r:id="rId26" w:history="1">
              <w:r w:rsidRPr="005E0E09">
                <w:rPr>
                  <w:rStyle w:val="Hipercze"/>
                  <w:rFonts w:ascii="Arial" w:eastAsia="Calibri" w:hAnsi="Arial" w:cs="Arial"/>
                  <w:sz w:val="18"/>
                  <w:szCs w:val="18"/>
                </w:rPr>
                <w:t>https://innowacyjni.mazovia.pl/download/1793/</w:t>
              </w:r>
            </w:hyperlink>
          </w:p>
          <w:p w14:paraId="7DF3B3EE" w14:textId="77777777" w:rsidR="005E0E09" w:rsidRPr="005E0E09" w:rsidRDefault="005E0E09" w:rsidP="00481089">
            <w:pPr>
              <w:spacing w:before="0" w:after="0" w:line="240" w:lineRule="auto"/>
              <w:rPr>
                <w:rFonts w:ascii="Arial" w:eastAsia="Calibri" w:hAnsi="Arial" w:cs="Arial"/>
                <w:sz w:val="18"/>
                <w:szCs w:val="18"/>
              </w:rPr>
            </w:pPr>
            <w:hyperlink r:id="rId27" w:history="1">
              <w:r w:rsidRPr="005E0E09">
                <w:rPr>
                  <w:rStyle w:val="Hipercze"/>
                  <w:rFonts w:ascii="Arial" w:eastAsia="Calibri" w:hAnsi="Arial" w:cs="Arial"/>
                  <w:sz w:val="18"/>
                  <w:szCs w:val="18"/>
                </w:rPr>
                <w:t>https://innowacyjni.mazovia.pl/upload/pages/2352/2352-0.pdf</w:t>
              </w:r>
            </w:hyperlink>
          </w:p>
          <w:p w14:paraId="094AA0E2" w14:textId="77777777" w:rsidR="005E0E09" w:rsidRPr="005E0E09" w:rsidRDefault="005E0E09" w:rsidP="00481089">
            <w:pPr>
              <w:spacing w:before="0" w:after="0" w:line="240" w:lineRule="auto"/>
              <w:rPr>
                <w:rFonts w:ascii="Arial" w:eastAsia="Calibri" w:hAnsi="Arial" w:cs="Arial"/>
                <w:sz w:val="18"/>
                <w:szCs w:val="18"/>
              </w:rPr>
            </w:pPr>
          </w:p>
          <w:p w14:paraId="0F0AB57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Analiza ryzyka RIS 2030, </w:t>
            </w:r>
            <w:hyperlink r:id="rId28" w:history="1">
              <w:r w:rsidRPr="005E0E09">
                <w:rPr>
                  <w:rStyle w:val="Hipercze"/>
                  <w:rFonts w:ascii="Arial" w:eastAsia="Calibri" w:hAnsi="Arial" w:cs="Arial"/>
                  <w:sz w:val="18"/>
                  <w:szCs w:val="18"/>
                </w:rPr>
                <w:t>https://innowacyjni.mazovia.pl/dzialania/ris-mazovia/dokumenty/regionalna-strategia-innowacji-dla-mazowsza-do-2030-roku/analiza-ryzyka-ris.html</w:t>
              </w:r>
            </w:hyperlink>
          </w:p>
        </w:tc>
        <w:tc>
          <w:tcPr>
            <w:tcW w:w="3550" w:type="dxa"/>
          </w:tcPr>
          <w:p w14:paraId="28E0C5B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Źródłem informacji w zakresie wyzwań związanych z dyfuzją innowacji występujących w województwie mazowieckim są zarówno badania i analizy, jak również interesariusze uczestniczący w procesie przedsiębiorczego odkrywania. Identyfikacja wąskich gardeł odbywa się przede wszystkim poprzez realizację badań i analiz na różnych poziomach szczegółowości. Najważniejsze opracowania to:</w:t>
            </w:r>
          </w:p>
          <w:p w14:paraId="520DC06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•cykliczny raport "Analiza wąskich gardeł dyfuzji innowacji na Mazowszu, w tym cyfryzacji",</w:t>
            </w:r>
          </w:p>
          <w:p w14:paraId="749A9E0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•badania i analizy horyzontalne (np. „Analiza potencjału innowacyjnego Mazowsza w ujęciu krajowym i międzynarodowym”),</w:t>
            </w:r>
          </w:p>
          <w:p w14:paraId="6AAD93B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•badania i analizy tematyczne wynikające z potrzeb zidentyfikowanych w procesie przedsiębiorczego odkrywania lub w oparciu o ustalenia z badań horyzontalnych (np. „Analiza obecnego funkcjonowania i perspektyw rozwoju sektora kosmicznego na Mazowszu”).</w:t>
            </w:r>
          </w:p>
          <w:p w14:paraId="2008A23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Informacji na temat wąskich gardeł dostarczają też bezpośrednio uczestnicy w grupach roboczych ds. IS, Mazowieckiej Radzie Innowacyjności i Forum IOB</w:t>
            </w:r>
          </w:p>
        </w:tc>
      </w:tr>
      <w:tr w:rsidR="005E0E09" w:rsidRPr="005E0E09" w14:paraId="7C15DBBF" w14:textId="77777777" w:rsidTr="567AA0E0">
        <w:trPr>
          <w:trHeight w:val="1195"/>
        </w:trPr>
        <w:tc>
          <w:tcPr>
            <w:tcW w:w="1560" w:type="dxa"/>
            <w:vMerge/>
          </w:tcPr>
          <w:p w14:paraId="0E12F471"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08385032"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3694A07"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2949F3C4"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15197E8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0E187A42" w14:textId="77777777" w:rsidR="005E0E09" w:rsidRPr="005E0E09" w:rsidRDefault="005E0E09" w:rsidP="00481089">
            <w:pPr>
              <w:spacing w:before="0" w:after="0" w:line="240" w:lineRule="auto"/>
              <w:rPr>
                <w:rFonts w:ascii="Arial" w:eastAsia="Calibri" w:hAnsi="Arial" w:cs="Arial"/>
                <w:b/>
                <w:bCs/>
                <w:sz w:val="18"/>
                <w:szCs w:val="18"/>
              </w:rPr>
            </w:pPr>
          </w:p>
          <w:p w14:paraId="5C16EEB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Istnienie właściwej regionalnej lub krajowej instytucji lub podmiotu odpowiedzialnego za zarządzanie strategią inteligentnej specjalizacji.</w:t>
            </w:r>
          </w:p>
        </w:tc>
        <w:tc>
          <w:tcPr>
            <w:tcW w:w="1134" w:type="dxa"/>
            <w:gridSpan w:val="2"/>
          </w:tcPr>
          <w:p w14:paraId="76D00FC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26F9714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roku, podrozdział 7.1. Instytucje zaangażowane we wdrażanie RIS Mazovia 2030, s. 54, </w:t>
            </w:r>
            <w:hyperlink r:id="rId29" w:history="1">
              <w:r w:rsidRPr="005E0E09">
                <w:rPr>
                  <w:rStyle w:val="Hipercze"/>
                  <w:rFonts w:ascii="Arial" w:eastAsia="Calibri" w:hAnsi="Arial" w:cs="Arial"/>
                  <w:sz w:val="18"/>
                  <w:szCs w:val="18"/>
                </w:rPr>
                <w:t>https://innowacyjni.mazovia.pl/download/2380/</w:t>
              </w:r>
            </w:hyperlink>
          </w:p>
          <w:p w14:paraId="4A7C5922" w14:textId="77777777" w:rsidR="005E0E09" w:rsidRPr="005E0E09" w:rsidRDefault="005E0E09" w:rsidP="00481089">
            <w:pPr>
              <w:spacing w:before="0" w:after="0" w:line="240" w:lineRule="auto"/>
              <w:rPr>
                <w:rFonts w:ascii="Arial" w:eastAsia="Calibri" w:hAnsi="Arial" w:cs="Arial"/>
                <w:sz w:val="18"/>
                <w:szCs w:val="18"/>
              </w:rPr>
            </w:pPr>
          </w:p>
          <w:p w14:paraId="1F74561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Program wdrożeniowy dla RIS,</w:t>
            </w:r>
          </w:p>
          <w:p w14:paraId="4D17FABC" w14:textId="77777777" w:rsidR="005E0E09" w:rsidRPr="005E0E09" w:rsidRDefault="005E0E09" w:rsidP="00481089">
            <w:pPr>
              <w:spacing w:before="0" w:after="0" w:line="240" w:lineRule="auto"/>
              <w:rPr>
                <w:rFonts w:ascii="Arial" w:eastAsia="Calibri" w:hAnsi="Arial" w:cs="Arial"/>
                <w:sz w:val="18"/>
                <w:szCs w:val="18"/>
              </w:rPr>
            </w:pPr>
            <w:hyperlink r:id="rId30" w:history="1">
              <w:r w:rsidRPr="005E0E09">
                <w:rPr>
                  <w:rStyle w:val="Hipercze"/>
                  <w:rFonts w:ascii="Arial" w:eastAsia="Calibri" w:hAnsi="Arial" w:cs="Arial"/>
                  <w:sz w:val="18"/>
                  <w:szCs w:val="18"/>
                </w:rPr>
                <w:t>https://innowacyjni.mazovia.pl/dzialania/ris-mazovia/dokumenty/regionalna-strategia-innowacji-dla-mazowsza-do-2030-roku/programy-wdrozeniowe-dla-ris.html</w:t>
              </w:r>
            </w:hyperlink>
          </w:p>
          <w:p w14:paraId="2BFAEF97" w14:textId="77777777" w:rsidR="005E0E09" w:rsidRPr="005E0E09" w:rsidRDefault="005E0E09" w:rsidP="00481089">
            <w:pPr>
              <w:spacing w:before="0" w:after="0" w:line="240" w:lineRule="auto"/>
              <w:rPr>
                <w:rFonts w:ascii="Arial" w:eastAsia="Calibri" w:hAnsi="Arial" w:cs="Arial"/>
                <w:sz w:val="18"/>
                <w:szCs w:val="18"/>
              </w:rPr>
            </w:pPr>
          </w:p>
          <w:p w14:paraId="54C63FE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Uszczegółowienie samooceny </w:t>
            </w:r>
            <w:hyperlink r:id="rId31" w:history="1">
              <w:r w:rsidRPr="005E0E09">
                <w:rPr>
                  <w:rStyle w:val="Hipercze"/>
                  <w:rFonts w:ascii="Arial" w:eastAsia="Calibri" w:hAnsi="Arial" w:cs="Arial"/>
                  <w:sz w:val="18"/>
                  <w:szCs w:val="18"/>
                </w:rPr>
                <w:t>https://innowacyjni.mazovia.pl/dzialania/ris-mazovia/warunek-podstawowy.html</w:t>
              </w:r>
            </w:hyperlink>
          </w:p>
        </w:tc>
        <w:tc>
          <w:tcPr>
            <w:tcW w:w="3550" w:type="dxa"/>
          </w:tcPr>
          <w:p w14:paraId="548E8F2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Struktura wdrażania Regionalnej Strategii Innowacji dla Mazowsza jest zobrazowana w strategii. Zarząd Województwa Mazowieckiego koordynuje wdrażanie RIS. Instytucją Zarządzającą RIS, odpowiedzialną za opracowanie, opracowanie dokumentów wdrożeniowych i monitorowanie jest Zespół Rozwoju i Zarządzania Regionalną Strategią Innowacji w Urzędzie Marszałkowskim Województwa Mazowieckiego w Warszawie. Instytucje Wdrażające poszczególne zadania zostały wskazane w programie wdrożeniowym. W sposób ciągły funkcjonują gremia angażujące interesariuszy w proces przedsiębiorczego odkrywania: Mazowiecka Rada Innowacyjności, grupy robocze ds. inteligentnej specjalizacji, Forum IOB. </w:t>
            </w:r>
            <w:bookmarkStart w:id="206" w:name="_Hlk116469450"/>
            <w:bookmarkStart w:id="207" w:name="_Hlk116467947"/>
            <w:r w:rsidRPr="005E0E09">
              <w:rPr>
                <w:rFonts w:ascii="Arial" w:eastAsia="Calibri" w:hAnsi="Arial" w:cs="Arial"/>
                <w:sz w:val="18"/>
                <w:szCs w:val="18"/>
              </w:rPr>
              <w:t xml:space="preserve">Obszerny opis roli i sposobu funkcjonowania gremiów </w:t>
            </w:r>
            <w:bookmarkEnd w:id="206"/>
            <w:r w:rsidRPr="005E0E09">
              <w:rPr>
                <w:rFonts w:ascii="Arial" w:eastAsia="Calibri" w:hAnsi="Arial" w:cs="Arial"/>
                <w:sz w:val="18"/>
                <w:szCs w:val="18"/>
              </w:rPr>
              <w:t>odpowiedzialnych za wdrażanie strategii inteligentnej specjalizacji i utrzymanie procesu przedsiębiorczego odkrywania zostały zawarte w osobnym opracowaniu - uszczegółowieniu samooceny.</w:t>
            </w:r>
            <w:bookmarkEnd w:id="207"/>
          </w:p>
        </w:tc>
      </w:tr>
      <w:tr w:rsidR="005E0E09" w:rsidRPr="005E0E09" w14:paraId="311F5F3C" w14:textId="77777777" w:rsidTr="567AA0E0">
        <w:trPr>
          <w:trHeight w:val="1195"/>
        </w:trPr>
        <w:tc>
          <w:tcPr>
            <w:tcW w:w="1560" w:type="dxa"/>
            <w:vMerge/>
          </w:tcPr>
          <w:p w14:paraId="6D9C2AC4"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1B218F20"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17C8415"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50E40214"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6309B3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21BEB684" w14:textId="77777777" w:rsidR="005E0E09" w:rsidRPr="005E0E09" w:rsidRDefault="005E0E09" w:rsidP="00481089">
            <w:pPr>
              <w:spacing w:before="0" w:after="0" w:line="240" w:lineRule="auto"/>
              <w:rPr>
                <w:rFonts w:ascii="Arial" w:eastAsia="Calibri" w:hAnsi="Arial" w:cs="Arial"/>
                <w:b/>
                <w:bCs/>
                <w:sz w:val="18"/>
                <w:szCs w:val="18"/>
              </w:rPr>
            </w:pPr>
          </w:p>
          <w:p w14:paraId="2C6CA84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Narzędzia monitorowania i ewaluacji w celu pomiaru realizacji celów strategii.</w:t>
            </w:r>
          </w:p>
        </w:tc>
        <w:tc>
          <w:tcPr>
            <w:tcW w:w="1134" w:type="dxa"/>
            <w:gridSpan w:val="2"/>
          </w:tcPr>
          <w:p w14:paraId="5F80090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4DE72097"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roku”, podrozdział 7.4. System monitorowania i ewaluacji RIS, s. 60, </w:t>
            </w:r>
            <w:hyperlink r:id="rId32" w:history="1">
              <w:r w:rsidRPr="005E0E09">
                <w:rPr>
                  <w:rStyle w:val="Hipercze"/>
                  <w:rFonts w:ascii="Arial" w:eastAsia="Calibri" w:hAnsi="Arial" w:cs="Arial"/>
                  <w:sz w:val="18"/>
                  <w:szCs w:val="18"/>
                </w:rPr>
                <w:t>https://innowacyjni.mazovia.pl/download/2380/</w:t>
              </w:r>
            </w:hyperlink>
            <w:r w:rsidRPr="005E0E09">
              <w:rPr>
                <w:rFonts w:ascii="Arial" w:eastAsia="Calibri" w:hAnsi="Arial" w:cs="Arial"/>
                <w:sz w:val="18"/>
                <w:szCs w:val="18"/>
              </w:rPr>
              <w:t xml:space="preserve"> </w:t>
            </w:r>
          </w:p>
          <w:p w14:paraId="36DA32E6" w14:textId="77777777" w:rsidR="005E0E09" w:rsidRPr="005E0E09" w:rsidRDefault="005E0E09" w:rsidP="00481089">
            <w:pPr>
              <w:tabs>
                <w:tab w:val="left" w:pos="426"/>
              </w:tabs>
              <w:spacing w:before="0" w:after="0" w:line="240" w:lineRule="auto"/>
              <w:rPr>
                <w:rFonts w:ascii="Arial" w:eastAsia="Calibri" w:hAnsi="Arial" w:cs="Arial"/>
                <w:sz w:val="18"/>
                <w:szCs w:val="18"/>
              </w:rPr>
            </w:pPr>
          </w:p>
          <w:p w14:paraId="6BDF6690"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Program wdrożeniowy, </w:t>
            </w:r>
            <w:hyperlink r:id="rId33" w:history="1">
              <w:r w:rsidRPr="005E0E09">
                <w:rPr>
                  <w:rStyle w:val="Hipercze"/>
                  <w:rFonts w:ascii="Arial" w:eastAsia="Calibri" w:hAnsi="Arial" w:cs="Arial"/>
                  <w:sz w:val="18"/>
                  <w:szCs w:val="18"/>
                </w:rPr>
                <w:t>https://innowacyjni.mazovia.pl/dzialania/ris-mazovia/dokumenty/regionalna-strategia-innowacji-dla-mazowsza-do-</w:t>
              </w:r>
              <w:r w:rsidRPr="005E0E09">
                <w:rPr>
                  <w:rStyle w:val="Hipercze"/>
                  <w:rFonts w:ascii="Arial" w:eastAsia="Calibri" w:hAnsi="Arial" w:cs="Arial"/>
                  <w:sz w:val="18"/>
                  <w:szCs w:val="18"/>
                </w:rPr>
                <w:lastRenderedPageBreak/>
                <w:t>2030-roku/programy-wdrozeniowe-dla-ris.html</w:t>
              </w:r>
            </w:hyperlink>
          </w:p>
          <w:p w14:paraId="746E8750" w14:textId="77777777" w:rsidR="005E0E09" w:rsidRPr="005E0E09" w:rsidRDefault="005E0E09" w:rsidP="00481089">
            <w:pPr>
              <w:tabs>
                <w:tab w:val="left" w:pos="426"/>
              </w:tabs>
              <w:spacing w:before="0" w:after="0" w:line="240" w:lineRule="auto"/>
              <w:rPr>
                <w:rFonts w:ascii="Arial" w:eastAsia="Calibri" w:hAnsi="Arial" w:cs="Arial"/>
                <w:sz w:val="18"/>
                <w:szCs w:val="18"/>
              </w:rPr>
            </w:pPr>
          </w:p>
          <w:p w14:paraId="4F4A0292"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Plan ewaluacji RIS na lata 2021-2022, </w:t>
            </w:r>
            <w:r w:rsidRPr="005E0E09">
              <w:rPr>
                <w:rFonts w:ascii="Arial" w:hAnsi="Arial" w:cs="Arial"/>
                <w:sz w:val="18"/>
                <w:szCs w:val="18"/>
              </w:rPr>
              <w:t xml:space="preserve"> </w:t>
            </w:r>
            <w:hyperlink r:id="rId34" w:history="1">
              <w:r w:rsidRPr="005E0E09">
                <w:rPr>
                  <w:rStyle w:val="Hipercze"/>
                  <w:rFonts w:ascii="Arial" w:eastAsia="Calibri" w:hAnsi="Arial" w:cs="Arial"/>
                  <w:sz w:val="18"/>
                  <w:szCs w:val="18"/>
                </w:rPr>
                <w:t>https://innowacyjni.mazovia.pl/dzialania/ris-mazovia/dokumenty/regionalna-strategia-innowacji-dla-mazowsza-do-2030-roku/plan-ewaluacji-ris.html</w:t>
              </w:r>
            </w:hyperlink>
          </w:p>
          <w:p w14:paraId="65517447" w14:textId="77777777" w:rsidR="005E0E09" w:rsidRPr="005E0E09" w:rsidRDefault="005E0E09" w:rsidP="00481089">
            <w:pPr>
              <w:tabs>
                <w:tab w:val="left" w:pos="426"/>
              </w:tabs>
              <w:spacing w:before="0" w:after="0" w:line="240" w:lineRule="auto"/>
              <w:rPr>
                <w:rFonts w:ascii="Arial" w:eastAsia="Calibri" w:hAnsi="Arial" w:cs="Arial"/>
                <w:sz w:val="18"/>
                <w:szCs w:val="18"/>
              </w:rPr>
            </w:pPr>
          </w:p>
          <w:p w14:paraId="00E6AE73"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Informacja monitoringowa RIS, </w:t>
            </w:r>
            <w:hyperlink r:id="rId35" w:history="1">
              <w:r w:rsidRPr="005E0E09">
                <w:rPr>
                  <w:rStyle w:val="Hipercze"/>
                  <w:rFonts w:ascii="Arial" w:eastAsia="Calibri" w:hAnsi="Arial" w:cs="Arial"/>
                  <w:sz w:val="18"/>
                  <w:szCs w:val="18"/>
                </w:rPr>
                <w:t>https://innowacyjni.mazovia.pl/dzialania/ris-mazovia/dokumenty/regionalna-strategia-innowacji-dla-mazowsza-do-2030-roku/monitorowanie-ris.html</w:t>
              </w:r>
            </w:hyperlink>
          </w:p>
        </w:tc>
        <w:tc>
          <w:tcPr>
            <w:tcW w:w="3550" w:type="dxa"/>
          </w:tcPr>
          <w:p w14:paraId="2CBF1F69"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Monitoring RIS jest działaniem ciągłym i ma na celu zapewnienie bieżącego dostępu do informacji na temat postępów realizacji strategii. System monitorowania stanowi punkt wyjścia do ewaluacji regionalnej polityki innowacyjności, w tym oceny jej skutków.</w:t>
            </w:r>
          </w:p>
          <w:p w14:paraId="3B24CA60"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Monitoring RIS odbywa się na kilku poziomach, tj.:</w:t>
            </w:r>
          </w:p>
          <w:p w14:paraId="0D7491F1"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 system monitorowania Strategii Rozwoju Województwa Mazowieckiego, </w:t>
            </w:r>
            <w:r w:rsidRPr="005E0E09">
              <w:rPr>
                <w:rFonts w:ascii="Arial" w:eastAsia="Calibri" w:hAnsi="Arial" w:cs="Arial"/>
                <w:sz w:val="18"/>
                <w:szCs w:val="18"/>
              </w:rPr>
              <w:lastRenderedPageBreak/>
              <w:t>dostarczający informacji o zjawiskach makroekonomicznych dotyczących województwa,</w:t>
            </w:r>
          </w:p>
          <w:p w14:paraId="4C0F8A3D"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system monitorowania RIS, oparty na programach wdrożeniowych, dostarczający informacji o realizacji poszczególnych działań,</w:t>
            </w:r>
          </w:p>
          <w:p w14:paraId="0B372F23"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system monitorowania FEM, dostarczający informacji o projektach zgłaszanych do dofinansowania, umożliwiający ilościową i jakościową analizę popytu na wsparcie.</w:t>
            </w:r>
          </w:p>
          <w:p w14:paraId="5F18178C"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Realizacja celów strategicznych jest monitorowana na podstawie wskaźników dostępnych w statystyce publicznej.</w:t>
            </w:r>
          </w:p>
          <w:p w14:paraId="3A4C3ACA"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System monitorowania wykorzystuje także systemy informatyczne SL i Smart Radar.</w:t>
            </w:r>
          </w:p>
          <w:p w14:paraId="1978249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System ewaluacji jest koordynowany w oparciu o Plan ewaluacji RIS.</w:t>
            </w:r>
          </w:p>
        </w:tc>
      </w:tr>
      <w:tr w:rsidR="005E0E09" w:rsidRPr="005E0E09" w14:paraId="5A51C8E1" w14:textId="77777777" w:rsidTr="567AA0E0">
        <w:trPr>
          <w:trHeight w:val="1195"/>
        </w:trPr>
        <w:tc>
          <w:tcPr>
            <w:tcW w:w="1560" w:type="dxa"/>
            <w:vMerge/>
          </w:tcPr>
          <w:p w14:paraId="1B95601C"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4C94C772"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02B43FE0"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58033796"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E784CB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3823BD15" w14:textId="77777777" w:rsidR="005E0E09" w:rsidRPr="005E0E09" w:rsidRDefault="005E0E09" w:rsidP="00481089">
            <w:pPr>
              <w:spacing w:before="0" w:after="0" w:line="240" w:lineRule="auto"/>
              <w:rPr>
                <w:rFonts w:ascii="Arial" w:eastAsia="Calibri" w:hAnsi="Arial" w:cs="Arial"/>
                <w:b/>
                <w:bCs/>
                <w:sz w:val="18"/>
                <w:szCs w:val="18"/>
              </w:rPr>
            </w:pPr>
          </w:p>
          <w:p w14:paraId="4E1995B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Funkcjonowanie współpracy z zainteresowanymi stronami („proces przedsiębiorczego odkrywania”).</w:t>
            </w:r>
          </w:p>
        </w:tc>
        <w:tc>
          <w:tcPr>
            <w:tcW w:w="1134" w:type="dxa"/>
            <w:gridSpan w:val="2"/>
          </w:tcPr>
          <w:p w14:paraId="4692359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721F026D"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roku, podrozdział 7.1. Instytucje zaangażowane we wdrażanie RIS Mazovia 2030, s. 54, </w:t>
            </w:r>
            <w:hyperlink r:id="rId36" w:history="1">
              <w:r w:rsidRPr="005E0E09">
                <w:rPr>
                  <w:rStyle w:val="Hipercze"/>
                  <w:rFonts w:ascii="Arial" w:eastAsia="Calibri" w:hAnsi="Arial" w:cs="Arial"/>
                  <w:sz w:val="18"/>
                  <w:szCs w:val="18"/>
                </w:rPr>
                <w:t>https://innowacyjni.mazovia.pl/download/2380/</w:t>
              </w:r>
            </w:hyperlink>
            <w:r w:rsidRPr="005E0E09">
              <w:rPr>
                <w:rFonts w:ascii="Arial" w:eastAsia="Calibri" w:hAnsi="Arial" w:cs="Arial"/>
                <w:sz w:val="18"/>
                <w:szCs w:val="18"/>
              </w:rPr>
              <w:t xml:space="preserve"> </w:t>
            </w:r>
          </w:p>
          <w:p w14:paraId="2AACF341" w14:textId="77777777" w:rsidR="005E0E09" w:rsidRPr="005E0E09" w:rsidRDefault="005E0E09" w:rsidP="00481089">
            <w:pPr>
              <w:tabs>
                <w:tab w:val="left" w:pos="426"/>
              </w:tabs>
              <w:spacing w:before="0" w:after="0" w:line="240" w:lineRule="auto"/>
              <w:rPr>
                <w:rFonts w:ascii="Arial" w:eastAsia="Calibri" w:hAnsi="Arial" w:cs="Arial"/>
                <w:sz w:val="18"/>
                <w:szCs w:val="18"/>
              </w:rPr>
            </w:pPr>
          </w:p>
          <w:p w14:paraId="47FCCE91"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Priorytetowe kierunki badań w ramach inteligentnej specjalizacji województwa mazowieckiego, </w:t>
            </w:r>
            <w:hyperlink r:id="rId37" w:history="1">
              <w:r w:rsidRPr="005E0E09">
                <w:rPr>
                  <w:rStyle w:val="Hipercze"/>
                  <w:rFonts w:ascii="Arial" w:eastAsia="Calibri" w:hAnsi="Arial" w:cs="Arial"/>
                  <w:sz w:val="18"/>
                  <w:szCs w:val="18"/>
                </w:rPr>
                <w:t>https://innowacyjni.mazovia.pl/dzialania/inteligentna-specjalizacja/priorytetowe-kierunki-badan.html</w:t>
              </w:r>
            </w:hyperlink>
          </w:p>
        </w:tc>
        <w:tc>
          <w:tcPr>
            <w:tcW w:w="3550" w:type="dxa"/>
          </w:tcPr>
          <w:p w14:paraId="488D753B"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Proces przedsiębiorczego odkrywania na Mazowszu jest realizowany w sposób ciągły od 2013 r. „Kolektywne przywództwo” jest zapewniane dzięki współpracy w ramach grup roboczych ds. inteligentnej specjalizacji, Mazowieckiej Rady Innowacyjności i Forum Instytucji Otoczenia Biznesu. Proces przedsiębiorczego odkrywania jest wzmacniany dzięki współpracy z innymi gremiami, m.in. regionalnymi grupami interesariuszy tworzonymi na potrzeby projektów międzynarodowych.</w:t>
            </w:r>
          </w:p>
          <w:p w14:paraId="75D7292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Najważniejszym efektem współpracy z interesariuszami jest oddolne wypracowywanie dokumentów kierunkowych dla inteligentnej specjalizacji. Dokumenty te, w postaci np. </w:t>
            </w:r>
            <w:r w:rsidRPr="005E0E09">
              <w:rPr>
                <w:rFonts w:ascii="Arial" w:eastAsia="Calibri" w:hAnsi="Arial" w:cs="Arial"/>
                <w:sz w:val="18"/>
                <w:szCs w:val="18"/>
              </w:rPr>
              <w:lastRenderedPageBreak/>
              <w:t>wykazu priorytetowych kierunków badań, identyfikują konkretne nisze, na których należy koncentrować wsparcie w ramach inteligentnej specjalizacji. Dzięki kryteriom wyboru projektów odnoszącym się do dokumentów kierunkowych możliwe jest ścisłe powiązanie konkursów w programie regionalnym z inteligentną specjalizacją.</w:t>
            </w:r>
          </w:p>
        </w:tc>
      </w:tr>
      <w:tr w:rsidR="005E0E09" w:rsidRPr="005E0E09" w14:paraId="0587A6AB" w14:textId="77777777" w:rsidTr="567AA0E0">
        <w:trPr>
          <w:trHeight w:val="1195"/>
        </w:trPr>
        <w:tc>
          <w:tcPr>
            <w:tcW w:w="1560" w:type="dxa"/>
            <w:vMerge/>
          </w:tcPr>
          <w:p w14:paraId="0E943D2D"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67FBAE3A"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3D57E0D4"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6F590539"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52A3E3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5</w:t>
            </w:r>
          </w:p>
          <w:p w14:paraId="00A27E9C" w14:textId="77777777" w:rsidR="005E0E09" w:rsidRPr="005E0E09" w:rsidRDefault="005E0E09" w:rsidP="00481089">
            <w:pPr>
              <w:spacing w:before="0" w:after="0" w:line="240" w:lineRule="auto"/>
              <w:rPr>
                <w:rFonts w:ascii="Arial" w:eastAsia="Calibri" w:hAnsi="Arial" w:cs="Arial"/>
                <w:b/>
                <w:bCs/>
                <w:sz w:val="18"/>
                <w:szCs w:val="18"/>
              </w:rPr>
            </w:pPr>
          </w:p>
          <w:p w14:paraId="74DFCEF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Działania mające na celu poprawę krajowych lub regionalnych systemów badań i innowacji, w stosownych przypadkach.</w:t>
            </w:r>
          </w:p>
        </w:tc>
        <w:tc>
          <w:tcPr>
            <w:tcW w:w="1134" w:type="dxa"/>
            <w:gridSpan w:val="2"/>
          </w:tcPr>
          <w:p w14:paraId="491468B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2F034C9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roku, Załącznik nr 1. Inteligentna specjalizacja województwa mazowieckiego, s. 66, </w:t>
            </w:r>
            <w:hyperlink r:id="rId38" w:history="1">
              <w:r w:rsidRPr="005E0E09">
                <w:rPr>
                  <w:rStyle w:val="Hipercze"/>
                  <w:rFonts w:ascii="Arial" w:eastAsia="Calibri" w:hAnsi="Arial" w:cs="Arial"/>
                  <w:sz w:val="18"/>
                  <w:szCs w:val="18"/>
                </w:rPr>
                <w:t>https://innowacyjni.mazovia.pl/download/2380/</w:t>
              </w:r>
            </w:hyperlink>
          </w:p>
          <w:p w14:paraId="2C9F0C16" w14:textId="77777777" w:rsidR="005E0E09" w:rsidRPr="005E0E09" w:rsidRDefault="005E0E09" w:rsidP="00481089">
            <w:pPr>
              <w:spacing w:before="0" w:after="0" w:line="240" w:lineRule="auto"/>
              <w:rPr>
                <w:rFonts w:ascii="Arial" w:eastAsia="Calibri" w:hAnsi="Arial" w:cs="Arial"/>
                <w:sz w:val="18"/>
                <w:szCs w:val="18"/>
              </w:rPr>
            </w:pPr>
          </w:p>
          <w:p w14:paraId="6C9F74C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Program wdrożeniowy na lata 2021-2022 dla Regionalnej Strategii Innowacji dla Mazowsza do 2030 roku, </w:t>
            </w:r>
            <w:r w:rsidRPr="005E0E09">
              <w:rPr>
                <w:rFonts w:ascii="Arial" w:hAnsi="Arial" w:cs="Arial"/>
                <w:sz w:val="18"/>
                <w:szCs w:val="18"/>
              </w:rPr>
              <w:t xml:space="preserve"> </w:t>
            </w:r>
            <w:hyperlink r:id="rId39" w:history="1">
              <w:r w:rsidRPr="005E0E09">
                <w:rPr>
                  <w:rStyle w:val="Hipercze"/>
                  <w:rFonts w:ascii="Arial" w:eastAsia="Calibri" w:hAnsi="Arial" w:cs="Arial"/>
                  <w:sz w:val="18"/>
                  <w:szCs w:val="18"/>
                </w:rPr>
                <w:t>https://innowacyjni.mazovia.pl/dzialania/ris-mazovia/dokumenty/regionalna-strategia-innowacji-dla-mazowsza-do-2030-roku/programy-wdrozeniowe-dla-ris.html</w:t>
              </w:r>
            </w:hyperlink>
          </w:p>
          <w:p w14:paraId="3C50708E" w14:textId="77777777" w:rsidR="005E0E09" w:rsidRPr="005E0E09" w:rsidRDefault="005E0E09" w:rsidP="00481089">
            <w:pPr>
              <w:spacing w:before="0" w:after="0" w:line="240" w:lineRule="auto"/>
              <w:rPr>
                <w:rFonts w:ascii="Arial" w:eastAsia="Calibri" w:hAnsi="Arial" w:cs="Arial"/>
                <w:sz w:val="18"/>
                <w:szCs w:val="18"/>
              </w:rPr>
            </w:pPr>
          </w:p>
          <w:p w14:paraId="74FAC52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Priorytetowe kierunki badań, </w:t>
            </w:r>
            <w:hyperlink r:id="rId40" w:history="1">
              <w:r w:rsidRPr="005E0E09">
                <w:rPr>
                  <w:rStyle w:val="Hipercze"/>
                  <w:rFonts w:ascii="Arial" w:eastAsia="Calibri" w:hAnsi="Arial" w:cs="Arial"/>
                  <w:sz w:val="18"/>
                  <w:szCs w:val="18"/>
                </w:rPr>
                <w:t>https://innowacyjni.mazovia.pl/dzialania/inteligentna-specjalizacja/priorytetowe-kierunki-badan.html</w:t>
              </w:r>
            </w:hyperlink>
          </w:p>
        </w:tc>
        <w:tc>
          <w:tcPr>
            <w:tcW w:w="3550" w:type="dxa"/>
          </w:tcPr>
          <w:p w14:paraId="5369A97A" w14:textId="77777777" w:rsidR="005E0E09" w:rsidRPr="005E0E09" w:rsidRDefault="005E0E09" w:rsidP="00481089">
            <w:pPr>
              <w:tabs>
                <w:tab w:val="left" w:pos="426"/>
              </w:tabs>
              <w:spacing w:before="0" w:after="0" w:line="240" w:lineRule="auto"/>
              <w:rPr>
                <w:rFonts w:ascii="Arial" w:eastAsia="Calibri" w:hAnsi="Arial" w:cs="Arial"/>
                <w:sz w:val="18"/>
                <w:szCs w:val="18"/>
              </w:rPr>
            </w:pPr>
            <w:r w:rsidRPr="005E0E09">
              <w:rPr>
                <w:rFonts w:ascii="Arial" w:eastAsia="Calibri" w:hAnsi="Arial" w:cs="Arial"/>
                <w:sz w:val="18"/>
                <w:szCs w:val="18"/>
              </w:rPr>
              <w:t>Realizacja strategii podporządkowana zagadnieniom zidentyfikowanym w procesie oddolnym, odnoszącym się do specyfiki i potencjału województwa. RIS uwzględnia jednak kwestie poruszane m.in. w Zaleceniu Rady z dnia 20 lipca 2020 r. w sprawie krajowego programu reform Polski na 2020 r., zawierającym opinię Rady na temat przedstawionego przez Polskę programu konwergencji na 2020 r. w zakresie, w jakim odpowiednie działania leżą w kompetencjach samorządu województwa. Należą do nich:</w:t>
            </w:r>
          </w:p>
          <w:p w14:paraId="17979E8A" w14:textId="77777777" w:rsidR="005E0E09" w:rsidRPr="005E0E09" w:rsidRDefault="005E0E09" w:rsidP="00481089">
            <w:pPr>
              <w:tabs>
                <w:tab w:val="left" w:pos="162"/>
              </w:tabs>
              <w:spacing w:before="0" w:after="0" w:line="240" w:lineRule="auto"/>
              <w:contextualSpacing/>
              <w:rPr>
                <w:rFonts w:ascii="Arial" w:eastAsia="Calibri" w:hAnsi="Arial" w:cs="Arial"/>
                <w:sz w:val="18"/>
                <w:szCs w:val="18"/>
              </w:rPr>
            </w:pPr>
            <w:r w:rsidRPr="005E0E09">
              <w:rPr>
                <w:rFonts w:ascii="Arial" w:eastAsia="Calibri" w:hAnsi="Arial" w:cs="Arial"/>
                <w:sz w:val="18"/>
                <w:szCs w:val="18"/>
              </w:rPr>
              <w:t>• poprawa odporności, dostępności i skuteczności systemu ochrony zdrowia (zagadnienia dotyczące zdrowia w obszarze specjalizacji „wysoka jakość życia”),</w:t>
            </w:r>
          </w:p>
          <w:p w14:paraId="2EA9D938" w14:textId="77777777" w:rsidR="005E0E09" w:rsidRPr="005E0E09" w:rsidRDefault="005E0E09" w:rsidP="00481089">
            <w:pPr>
              <w:tabs>
                <w:tab w:val="left" w:pos="162"/>
              </w:tabs>
              <w:spacing w:before="0" w:after="0" w:line="240" w:lineRule="auto"/>
              <w:contextualSpacing/>
              <w:rPr>
                <w:rFonts w:ascii="Arial" w:eastAsia="Calibri" w:hAnsi="Arial" w:cs="Arial"/>
                <w:sz w:val="18"/>
                <w:szCs w:val="18"/>
              </w:rPr>
            </w:pPr>
            <w:r w:rsidRPr="005E0E09">
              <w:rPr>
                <w:rFonts w:ascii="Arial" w:eastAsia="Calibri" w:hAnsi="Arial" w:cs="Arial"/>
                <w:sz w:val="18"/>
                <w:szCs w:val="18"/>
              </w:rPr>
              <w:t>• łagodzenie wpływu kryzysu na zatrudnienie (działania dotyczące rozwoju kadr i zapewniania kompetencji, obszar specjalizacji „wysoka jakość życia” w odniesieniu do środowiska pracy),</w:t>
            </w:r>
          </w:p>
          <w:p w14:paraId="44FEFEF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zapewnienie przedsiębiorstwom dostępu do finansowania i płynności (współpraca i działania adresowane do instytucji otoczenia biznesu, obszar </w:t>
            </w:r>
            <w:r w:rsidRPr="005E0E09">
              <w:rPr>
                <w:rFonts w:ascii="Arial" w:eastAsia="Calibri" w:hAnsi="Arial" w:cs="Arial"/>
                <w:sz w:val="18"/>
                <w:szCs w:val="18"/>
              </w:rPr>
              <w:lastRenderedPageBreak/>
              <w:t>specjalizacji „nowoczesny ekosystem biznesowy”).</w:t>
            </w:r>
          </w:p>
        </w:tc>
      </w:tr>
      <w:tr w:rsidR="005E0E09" w:rsidRPr="005E0E09" w14:paraId="4A6E829A" w14:textId="77777777" w:rsidTr="567AA0E0">
        <w:trPr>
          <w:trHeight w:val="1195"/>
        </w:trPr>
        <w:tc>
          <w:tcPr>
            <w:tcW w:w="1560" w:type="dxa"/>
            <w:vMerge/>
          </w:tcPr>
          <w:p w14:paraId="4011A14C"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7F65BCC5"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D07BB70"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2CAEAADB"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3DD4E1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6</w:t>
            </w:r>
          </w:p>
          <w:p w14:paraId="1C0929CA" w14:textId="77777777" w:rsidR="005E0E09" w:rsidRPr="005E0E09" w:rsidRDefault="005E0E09" w:rsidP="00481089">
            <w:pPr>
              <w:spacing w:before="0" w:after="0" w:line="240" w:lineRule="auto"/>
              <w:rPr>
                <w:rFonts w:ascii="Arial" w:eastAsia="Calibri" w:hAnsi="Arial" w:cs="Arial"/>
                <w:b/>
                <w:bCs/>
                <w:sz w:val="18"/>
                <w:szCs w:val="18"/>
              </w:rPr>
            </w:pPr>
          </w:p>
          <w:p w14:paraId="2694D9A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W stosownych przypadkach, działania wspierające transformację przemysłową.</w:t>
            </w:r>
          </w:p>
        </w:tc>
        <w:tc>
          <w:tcPr>
            <w:tcW w:w="1134" w:type="dxa"/>
            <w:gridSpan w:val="2"/>
          </w:tcPr>
          <w:p w14:paraId="376F19D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3C3F00BB"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lang w:val="en-GB"/>
              </w:rPr>
              <w:t xml:space="preserve">RIS 2030 </w:t>
            </w:r>
            <w:hyperlink r:id="rId41" w:history="1">
              <w:r w:rsidRPr="005E0E09">
                <w:rPr>
                  <w:rStyle w:val="Hipercze"/>
                  <w:rFonts w:ascii="Arial" w:eastAsia="Calibri" w:hAnsi="Arial" w:cs="Arial"/>
                  <w:sz w:val="18"/>
                  <w:szCs w:val="18"/>
                  <w:lang w:val="en-GB"/>
                </w:rPr>
                <w:t>https://innowacyjni.mazovia.pl/download/2380/</w:t>
              </w:r>
            </w:hyperlink>
            <w:r w:rsidRPr="005E0E09">
              <w:rPr>
                <w:rFonts w:ascii="Arial" w:eastAsia="Calibri" w:hAnsi="Arial" w:cs="Arial"/>
                <w:sz w:val="18"/>
                <w:szCs w:val="18"/>
                <w:lang w:val="en-GB"/>
              </w:rPr>
              <w:t xml:space="preserve"> </w:t>
            </w:r>
          </w:p>
          <w:p w14:paraId="580BE58A" w14:textId="77777777" w:rsidR="005E0E09" w:rsidRPr="005E0E09" w:rsidRDefault="005E0E09" w:rsidP="00481089">
            <w:pPr>
              <w:spacing w:before="0" w:after="0" w:line="240" w:lineRule="auto"/>
              <w:rPr>
                <w:rFonts w:ascii="Arial" w:eastAsia="Calibri" w:hAnsi="Arial" w:cs="Arial"/>
                <w:sz w:val="18"/>
                <w:szCs w:val="18"/>
                <w:lang w:val="en-GB"/>
              </w:rPr>
            </w:pPr>
          </w:p>
          <w:p w14:paraId="5B71D6A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Program wdrożeniowy, </w:t>
            </w:r>
            <w:hyperlink r:id="rId42" w:history="1">
              <w:r w:rsidRPr="005E0E09">
                <w:rPr>
                  <w:rStyle w:val="Hipercze"/>
                  <w:rFonts w:ascii="Arial" w:eastAsia="Calibri" w:hAnsi="Arial" w:cs="Arial"/>
                  <w:sz w:val="18"/>
                  <w:szCs w:val="18"/>
                </w:rPr>
                <w:t>https://innowacyjni.mazovia.pl/dzialania/ris-mazovia/dokumenty/regionalna-strategia-innowacji-dla-mazowsza-do-2030-roku/programy-wdrozeniowe-dla-ris.html</w:t>
              </w:r>
            </w:hyperlink>
          </w:p>
          <w:p w14:paraId="394446EB" w14:textId="77777777" w:rsidR="005E0E09" w:rsidRPr="005E0E09" w:rsidRDefault="005E0E09" w:rsidP="00481089">
            <w:pPr>
              <w:spacing w:before="0" w:after="0" w:line="240" w:lineRule="auto"/>
              <w:rPr>
                <w:rFonts w:ascii="Arial" w:eastAsia="Calibri" w:hAnsi="Arial" w:cs="Arial"/>
                <w:sz w:val="18"/>
                <w:szCs w:val="18"/>
              </w:rPr>
            </w:pPr>
          </w:p>
          <w:p w14:paraId="0B616A1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Priorytetowe kierunki badań, </w:t>
            </w:r>
            <w:hyperlink r:id="rId43" w:history="1">
              <w:r w:rsidRPr="005E0E09">
                <w:rPr>
                  <w:rStyle w:val="Hipercze"/>
                  <w:rFonts w:ascii="Arial" w:eastAsia="Calibri" w:hAnsi="Arial" w:cs="Arial"/>
                  <w:sz w:val="18"/>
                  <w:szCs w:val="18"/>
                </w:rPr>
                <w:t>https://innowacyjni.mazovia.pl/dzialania/inteligentna-specjalizacja/priorytetowe-kierunki-badan.html</w:t>
              </w:r>
            </w:hyperlink>
          </w:p>
          <w:p w14:paraId="332F70C3" w14:textId="77777777" w:rsidR="005E0E09" w:rsidRPr="005E0E09" w:rsidRDefault="005E0E09" w:rsidP="00481089">
            <w:pPr>
              <w:spacing w:before="0" w:after="0" w:line="240" w:lineRule="auto"/>
              <w:rPr>
                <w:rFonts w:ascii="Arial" w:eastAsia="Calibri" w:hAnsi="Arial" w:cs="Arial"/>
                <w:sz w:val="18"/>
                <w:szCs w:val="18"/>
              </w:rPr>
            </w:pPr>
          </w:p>
          <w:p w14:paraId="3E05A71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Strategia Rozwoju Społeczeństwa Informacyjnego </w:t>
            </w:r>
            <w:hyperlink r:id="rId44" w:history="1">
              <w:r w:rsidRPr="005E0E09">
                <w:rPr>
                  <w:rStyle w:val="Hipercze"/>
                  <w:rFonts w:ascii="Arial" w:eastAsia="Calibri" w:hAnsi="Arial" w:cs="Arial"/>
                  <w:sz w:val="18"/>
                  <w:szCs w:val="18"/>
                </w:rPr>
                <w:t>https://geodezja.mazovia.pl/strategia-rozwoju-spoleczenstwa-informacyjnego.html</w:t>
              </w:r>
            </w:hyperlink>
          </w:p>
          <w:p w14:paraId="79E88E79" w14:textId="77777777" w:rsidR="005E0E09" w:rsidRPr="005E0E09" w:rsidRDefault="005E0E09" w:rsidP="00481089">
            <w:pPr>
              <w:spacing w:before="0" w:after="0" w:line="240" w:lineRule="auto"/>
              <w:rPr>
                <w:rFonts w:ascii="Arial" w:eastAsia="Calibri" w:hAnsi="Arial" w:cs="Arial"/>
                <w:sz w:val="18"/>
                <w:szCs w:val="18"/>
              </w:rPr>
            </w:pPr>
          </w:p>
          <w:p w14:paraId="69AEA5B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Plan gospodarki odpadami </w:t>
            </w:r>
            <w:hyperlink r:id="rId45" w:history="1">
              <w:r w:rsidRPr="005E0E09">
                <w:rPr>
                  <w:rStyle w:val="Hipercze"/>
                  <w:rFonts w:ascii="Arial" w:eastAsia="Calibri" w:hAnsi="Arial" w:cs="Arial"/>
                  <w:sz w:val="18"/>
                  <w:szCs w:val="18"/>
                </w:rPr>
                <w:t>https://mazovia.pl/resource/5339/zalacznik_-_plan_gospodarki_odpadami.pdf</w:t>
              </w:r>
            </w:hyperlink>
          </w:p>
          <w:p w14:paraId="6C18AE74" w14:textId="77777777" w:rsidR="005E0E09" w:rsidRPr="005E0E09" w:rsidRDefault="005E0E09" w:rsidP="00481089">
            <w:pPr>
              <w:spacing w:before="0" w:after="0" w:line="240" w:lineRule="auto"/>
              <w:rPr>
                <w:rFonts w:ascii="Arial" w:eastAsia="Calibri" w:hAnsi="Arial" w:cs="Arial"/>
                <w:sz w:val="18"/>
                <w:szCs w:val="18"/>
              </w:rPr>
            </w:pPr>
          </w:p>
          <w:p w14:paraId="09E988D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Uszczegółowienie samooceny </w:t>
            </w:r>
            <w:hyperlink r:id="rId46" w:history="1">
              <w:r w:rsidRPr="005E0E09">
                <w:rPr>
                  <w:rStyle w:val="Hipercze"/>
                  <w:rFonts w:ascii="Arial" w:eastAsia="Calibri" w:hAnsi="Arial" w:cs="Arial"/>
                  <w:sz w:val="18"/>
                  <w:szCs w:val="18"/>
                </w:rPr>
                <w:t>https://innowacyjni.mazovia.pl/dzialania/ris-mazovia/warunek-podstawowy.html</w:t>
              </w:r>
            </w:hyperlink>
          </w:p>
        </w:tc>
        <w:tc>
          <w:tcPr>
            <w:tcW w:w="3550" w:type="dxa"/>
          </w:tcPr>
          <w:p w14:paraId="5F33346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Strategia uwzględnia globalne problemy związane z rozwojem, takie jak kryzys klimatyczny i rozwój cyfrowy. Identyfikacja zawodów i sektorów wymagających interwencji jest dokonywana w procesie oddolnym, podczas formułowania dokumentów kierunkowych dla IS. Obszar specjalizacji „inteligentne systemy w przemyśle i infrastrukturze” obejmuje zagadnienie rozwoju Przemysłu 4.0, natomiast „nowoczesny ekosystem biznesowy” uwzględnia problematykę związaną z niskoemisyjnością i transformacją w kierunku gospodarki o obiegu zamkniętym. Dodatkowo w strategii zidentyfikowano kategorię „tradycyjnych gałęzi przemysłu”, wymagających szczególnej interwencji w celu przeciwdziałania dysproporcjom rozwojowym województwa. W celach i działaniach strategii (oraz docelowo w dokumentach kierunkowych) uwzględniono także potrzebę zapewnienia kompetencji dla rozwoju nowoczesnej gospodarki.</w:t>
            </w:r>
          </w:p>
        </w:tc>
      </w:tr>
      <w:tr w:rsidR="005E0E09" w:rsidRPr="005E0E09" w14:paraId="1FEFC5B9" w14:textId="77777777" w:rsidTr="567AA0E0">
        <w:trPr>
          <w:trHeight w:val="1195"/>
        </w:trPr>
        <w:tc>
          <w:tcPr>
            <w:tcW w:w="1560" w:type="dxa"/>
            <w:vMerge/>
          </w:tcPr>
          <w:p w14:paraId="0C951B5A" w14:textId="77777777" w:rsidR="005E0E09" w:rsidRPr="005E0E09" w:rsidRDefault="005E0E09" w:rsidP="00481089">
            <w:pPr>
              <w:spacing w:before="0" w:after="0" w:line="240" w:lineRule="auto"/>
              <w:rPr>
                <w:rFonts w:ascii="Arial" w:eastAsia="Calibri" w:hAnsi="Arial" w:cs="Arial"/>
                <w:b/>
                <w:bCs/>
                <w:sz w:val="18"/>
                <w:szCs w:val="18"/>
              </w:rPr>
            </w:pPr>
          </w:p>
        </w:tc>
        <w:tc>
          <w:tcPr>
            <w:tcW w:w="965" w:type="dxa"/>
            <w:vMerge/>
          </w:tcPr>
          <w:p w14:paraId="4F46F129"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6F9E84D6"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2F5B08DE"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27001B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7</w:t>
            </w:r>
          </w:p>
          <w:p w14:paraId="2DFDC35C" w14:textId="77777777" w:rsidR="005E0E09" w:rsidRPr="005E0E09" w:rsidRDefault="005E0E09" w:rsidP="00481089">
            <w:pPr>
              <w:spacing w:before="0" w:after="0" w:line="240" w:lineRule="auto"/>
              <w:rPr>
                <w:rFonts w:ascii="Arial" w:eastAsia="Calibri" w:hAnsi="Arial" w:cs="Arial"/>
                <w:b/>
                <w:bCs/>
                <w:sz w:val="18"/>
                <w:szCs w:val="18"/>
              </w:rPr>
            </w:pPr>
          </w:p>
          <w:p w14:paraId="7B3C7503"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Środki służące zacieśnieniu współpracy z partnerami spoza danego państwa członkowskiego w obszarach priorytetowych wspieranych w ramach strategii inteligentnej specjalizacji.</w:t>
            </w:r>
          </w:p>
        </w:tc>
        <w:tc>
          <w:tcPr>
            <w:tcW w:w="1134" w:type="dxa"/>
            <w:gridSpan w:val="2"/>
          </w:tcPr>
          <w:p w14:paraId="5961F71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1E500E2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Regionalna Strategia Innowacji dla Mazowsza do 2030 r., s 47, </w:t>
            </w:r>
            <w:hyperlink r:id="rId47" w:history="1">
              <w:r w:rsidRPr="005E0E09">
                <w:rPr>
                  <w:rStyle w:val="Hipercze"/>
                  <w:rFonts w:ascii="Arial" w:eastAsia="Calibri" w:hAnsi="Arial" w:cs="Arial"/>
                  <w:sz w:val="18"/>
                  <w:szCs w:val="18"/>
                </w:rPr>
                <w:t>https://innowacyjni.mazovia.pl/download/2380/</w:t>
              </w:r>
            </w:hyperlink>
          </w:p>
          <w:p w14:paraId="003B08B8" w14:textId="77777777" w:rsidR="005E0E09" w:rsidRPr="005E0E09" w:rsidRDefault="005E0E09" w:rsidP="00481089">
            <w:pPr>
              <w:spacing w:before="0" w:after="0" w:line="240" w:lineRule="auto"/>
              <w:rPr>
                <w:rFonts w:ascii="Arial" w:eastAsia="Calibri" w:hAnsi="Arial" w:cs="Arial"/>
                <w:sz w:val="18"/>
                <w:szCs w:val="18"/>
              </w:rPr>
            </w:pPr>
          </w:p>
          <w:p w14:paraId="73CA309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Program wdrożeniowy na lata 2021-2022 dla RIS, </w:t>
            </w:r>
            <w:hyperlink r:id="rId48" w:history="1">
              <w:r w:rsidRPr="005E0E09">
                <w:rPr>
                  <w:rStyle w:val="Hipercze"/>
                  <w:rFonts w:ascii="Arial" w:eastAsia="Calibri" w:hAnsi="Arial" w:cs="Arial"/>
                  <w:sz w:val="18"/>
                  <w:szCs w:val="18"/>
                </w:rPr>
                <w:t>https://innowacyjni.mazovia.pl/dzialania/ris-mazovia/dokumenty/regionalna-strategia-innowacji-dla-mazowsza-do-2030-roku/programy-wdrozeniowe-dla-ris.html</w:t>
              </w:r>
            </w:hyperlink>
          </w:p>
          <w:p w14:paraId="2EB60D95" w14:textId="77777777" w:rsidR="005E0E09" w:rsidRPr="005E0E09" w:rsidRDefault="005E0E09" w:rsidP="00481089">
            <w:pPr>
              <w:spacing w:before="0" w:after="0" w:line="240" w:lineRule="auto"/>
              <w:rPr>
                <w:rFonts w:ascii="Arial" w:eastAsia="Calibri" w:hAnsi="Arial" w:cs="Arial"/>
                <w:sz w:val="18"/>
                <w:szCs w:val="18"/>
              </w:rPr>
            </w:pPr>
          </w:p>
          <w:p w14:paraId="1933EC5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Uszczegółowienie samooceny, </w:t>
            </w:r>
            <w:hyperlink r:id="rId49" w:history="1">
              <w:r w:rsidRPr="005E0E09">
                <w:rPr>
                  <w:rStyle w:val="Hipercze"/>
                  <w:rFonts w:ascii="Arial" w:eastAsia="Calibri" w:hAnsi="Arial" w:cs="Arial"/>
                  <w:sz w:val="18"/>
                  <w:szCs w:val="18"/>
                </w:rPr>
                <w:t>https://innowacyjni.mazovia.pl/dzialania/ris-mazovia/warunek-podstawowy.html</w:t>
              </w:r>
            </w:hyperlink>
          </w:p>
        </w:tc>
        <w:tc>
          <w:tcPr>
            <w:tcW w:w="3550" w:type="dxa"/>
          </w:tcPr>
          <w:p w14:paraId="77FF807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Cel strategiczny IV „Wzrost umiędzynarodowienia mazowieckiego ekosystemu innowacji” obejmuje wsparcie produkcji ukierunkowanej na eksport, umiędzynarodowienie modeli biznesowych firm, budowę Marki Mazowsza, jak również wspieranie podmiotów z województwa w aplikowaniu do międzynarodowych projektów B+R+I. Zadania ujęte w programie wdrożeniowym obejmują projekty ponadregionalne. Obecnie badane są możliwości dołączenia Województwa Mazowieckiego do konsorcjów projektowych w nowych programach EWT. Planowana jest także współpraca z Krajowym Punktem Kontaktowym Programów Badawczych UE oraz platformami tematycznymi w ramach Platformy S3.</w:t>
            </w:r>
          </w:p>
        </w:tc>
      </w:tr>
      <w:tr w:rsidR="005E0E09" w:rsidRPr="005E0E09" w14:paraId="1B92CE61" w14:textId="77777777" w:rsidTr="00E13957">
        <w:trPr>
          <w:trHeight w:val="1408"/>
        </w:trPr>
        <w:tc>
          <w:tcPr>
            <w:tcW w:w="1560" w:type="dxa"/>
            <w:shd w:val="clear" w:color="auto" w:fill="D5DCE4" w:themeFill="text2" w:themeFillTint="33"/>
          </w:tcPr>
          <w:p w14:paraId="4C810D1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1.2.Krajowy lub regionalny plan sieci szerokopasmowej</w:t>
            </w:r>
          </w:p>
        </w:tc>
        <w:tc>
          <w:tcPr>
            <w:tcW w:w="965" w:type="dxa"/>
          </w:tcPr>
          <w:p w14:paraId="0DE1199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tc>
        <w:tc>
          <w:tcPr>
            <w:tcW w:w="1870" w:type="dxa"/>
          </w:tcPr>
          <w:p w14:paraId="0FA023C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Udoskonalanie łączności cyfrowej</w:t>
            </w:r>
          </w:p>
        </w:tc>
        <w:tc>
          <w:tcPr>
            <w:tcW w:w="1340" w:type="dxa"/>
          </w:tcPr>
          <w:p w14:paraId="0D8871C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2063" w:type="dxa"/>
          </w:tcPr>
          <w:p w14:paraId="4682219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Istnienie krajowego lub regionalnego planu w zakresie sieci szerokopasmowej, który obejmuje:</w:t>
            </w:r>
          </w:p>
          <w:p w14:paraId="094F2ABF" w14:textId="77777777" w:rsidR="005E0E09" w:rsidRPr="005E0E09" w:rsidRDefault="005E0E09" w:rsidP="00481089">
            <w:pPr>
              <w:spacing w:before="0" w:after="0" w:line="240" w:lineRule="auto"/>
              <w:rPr>
                <w:rFonts w:ascii="Arial" w:eastAsia="Calibri" w:hAnsi="Arial" w:cs="Arial"/>
                <w:sz w:val="18"/>
                <w:szCs w:val="18"/>
              </w:rPr>
            </w:pPr>
          </w:p>
          <w:p w14:paraId="3D279E2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 ocenę luki inwestycyjnej, którą należy zlikwidować, aby zapewnić wszystkim obywatelom Unii dostęp do sieci o bardzo dużej przepustowości przeprowadzoną w oparciu o:</w:t>
            </w:r>
          </w:p>
          <w:p w14:paraId="33EB23E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 aktualną mapę istniejącej prywatnej i </w:t>
            </w:r>
            <w:r w:rsidRPr="005E0E09">
              <w:rPr>
                <w:rFonts w:ascii="Arial" w:eastAsia="Calibri" w:hAnsi="Arial" w:cs="Arial"/>
                <w:sz w:val="18"/>
                <w:szCs w:val="18"/>
              </w:rPr>
              <w:lastRenderedPageBreak/>
              <w:t>publicznej infrastruktury oraz jakości usług, z wykorzystaniem standardowych wskaźników mapowania infrastruktury szerokopasmowej;</w:t>
            </w:r>
          </w:p>
          <w:p w14:paraId="5ECDE1D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b) konsultacje w sprawie planowanych inwestycji zgodnie z wymogami dotyczącymi pomocy państwa;</w:t>
            </w:r>
          </w:p>
          <w:p w14:paraId="1B5DA51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2. uzasadnienie planowanej interwencji publicznej w oparciu o modele zrównoważonych inwestycji, które: </w:t>
            </w:r>
          </w:p>
          <w:p w14:paraId="729213E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a) poprawiają przystępność cenową i dostęp do otwartych i perspektywicznych usług i infrastruktury wysokiej jakości;</w:t>
            </w:r>
          </w:p>
          <w:p w14:paraId="69117A0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b) pozwalają dostosować formy pomocy finansowej do zidentyfikowanych niedoskonałości rynku; </w:t>
            </w:r>
          </w:p>
          <w:p w14:paraId="5E82352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c) umożliwiają komplementarne stosowanie różnych form finansowania ze źródeł unijnych, </w:t>
            </w:r>
            <w:r w:rsidRPr="005E0E09">
              <w:rPr>
                <w:rFonts w:ascii="Arial" w:eastAsia="Calibri" w:hAnsi="Arial" w:cs="Arial"/>
                <w:sz w:val="18"/>
                <w:szCs w:val="18"/>
              </w:rPr>
              <w:lastRenderedPageBreak/>
              <w:t xml:space="preserve">krajowych lub regionalnych; </w:t>
            </w:r>
          </w:p>
          <w:p w14:paraId="443D18B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3. działania wspierające popyt na sieci o bardzo dużej przepustowości i ich wykorzystanie, w tym działania mające na celu ułatwienie ich wprowadzania, w szczególności przez skuteczne wdrożenie dyrektywy Parlamentu Europejskiego i Rady 2014/61/UE; </w:t>
            </w:r>
          </w:p>
          <w:p w14:paraId="76EAFE1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4. mechanizmy pomocy technicznej i doradztwa specjalistycznego, takie jak biura kompetencji w zakresie łączności szerokopasmowej, w celu wzmocnienia zdolności lokalnych zainteresowanych stron i udzielania doradztwa projektodawcom; </w:t>
            </w:r>
          </w:p>
          <w:p w14:paraId="3023E7F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5. mechanizm monitorowania oparty na standardowych wskaźnikach mapowania infrastruktury szerokopasmowej</w:t>
            </w:r>
            <w:r w:rsidRPr="005E0E09">
              <w:rPr>
                <w:rFonts w:ascii="Arial" w:eastAsia="Calibri" w:hAnsi="Arial" w:cs="Arial"/>
                <w:b/>
                <w:bCs/>
                <w:sz w:val="18"/>
                <w:szCs w:val="18"/>
              </w:rPr>
              <w:t>.</w:t>
            </w:r>
          </w:p>
        </w:tc>
        <w:tc>
          <w:tcPr>
            <w:tcW w:w="1134" w:type="dxa"/>
            <w:gridSpan w:val="2"/>
          </w:tcPr>
          <w:p w14:paraId="6C85EBF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tcPr>
          <w:p w14:paraId="68BAD77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Spełniony. </w:t>
            </w:r>
          </w:p>
          <w:p w14:paraId="62E8138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Spełnieniem warunku jest Narodowy Plan Szerokopasmowy (NPS) przyjęty uchwałą nr 27/2020 RM z dnia 10 marca 2020 r. NPS zgodnie z kryteriami zawiera:</w:t>
            </w:r>
          </w:p>
          <w:p w14:paraId="7C42A13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oszacowanie luki inwestycyjnej w dostępie do sieci o bardzo dużej przepustowości z uwzględnieniem 3 scenariuszy: 1) bazowego - utrzymanie w latach 2018-2025 dotychczasowego potencjału inwestycyjnego w sieci szerokopasmowej 2) optymistycznego - zwiększenie w latach 2018-2025 komercyjnych nakładów na inwestycje w sieci szerokopasmowe i intensyfikację inwestycji komercyjnych 3) pesymistycznego - spadek w latach </w:t>
            </w:r>
            <w:r w:rsidRPr="005E0E09">
              <w:rPr>
                <w:rFonts w:ascii="Arial" w:eastAsia="Calibri" w:hAnsi="Arial" w:cs="Arial"/>
                <w:sz w:val="18"/>
                <w:szCs w:val="18"/>
              </w:rPr>
              <w:lastRenderedPageBreak/>
              <w:t>2018-2025 komercyjnych nakładów na inwestycje w sieci szerokopasmowe i stopniową stagnację inwestycji komercyjnych,</w:t>
            </w:r>
          </w:p>
          <w:p w14:paraId="2330E15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modele interwencji publicznych uzasadnionych różnymi modelami inwestycyjnymi, które zapewniają m.in. dostępność usług w sensie ekonomicznym i otwartość sieci, a także są dostosowane do różnych form i źródeł pomocy finansowej, adekwatnej do zidentyfikowanych zawodności rynku,</w:t>
            </w:r>
          </w:p>
          <w:p w14:paraId="2542101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opis środków służących podaży i popytowi, w tym bezpośrednio usprawniających inwestycje szerokopasmowe oraz wzmacniające wykorzystanie usług dostępu do sieci wysokich przepustowości,</w:t>
            </w:r>
          </w:p>
          <w:p w14:paraId="7270066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informacje o sposobach eksperckiego wsparcia interesariuszy inwestycji szerokopasmowych,</w:t>
            </w:r>
          </w:p>
          <w:p w14:paraId="4EB2017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opis monitoringu postępów realizacji planu szerokopasmowego ze standardowymi wskaźnikami monitoringowymi, który prowadzi koordynator NPS we współpracy z UKE jako regulatorem rynku telekomunikacyjnego.</w:t>
            </w:r>
          </w:p>
          <w:p w14:paraId="1DEF3C07" w14:textId="77777777" w:rsidR="005E0E09" w:rsidRPr="005E0E09" w:rsidRDefault="005E0E09" w:rsidP="00481089">
            <w:pPr>
              <w:spacing w:before="0" w:after="0" w:line="240" w:lineRule="auto"/>
              <w:rPr>
                <w:rFonts w:ascii="Arial" w:eastAsia="Calibri" w:hAnsi="Arial" w:cs="Arial"/>
                <w:sz w:val="18"/>
                <w:szCs w:val="18"/>
              </w:rPr>
            </w:pPr>
          </w:p>
          <w:p w14:paraId="7DDE8D7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Link do dokumentu:</w:t>
            </w:r>
          </w:p>
          <w:p w14:paraId="5DE50B08" w14:textId="77777777" w:rsidR="005E0E09" w:rsidRPr="005E0E09" w:rsidRDefault="005E0E09" w:rsidP="00481089">
            <w:pPr>
              <w:spacing w:before="0" w:after="0" w:line="240" w:lineRule="auto"/>
              <w:rPr>
                <w:rFonts w:ascii="Arial" w:eastAsia="Calibri" w:hAnsi="Arial" w:cs="Arial"/>
                <w:sz w:val="18"/>
                <w:szCs w:val="18"/>
              </w:rPr>
            </w:pPr>
            <w:hyperlink r:id="rId50" w:history="1">
              <w:r w:rsidRPr="005E0E09">
                <w:rPr>
                  <w:rStyle w:val="Hipercze"/>
                  <w:rFonts w:ascii="Arial" w:eastAsia="Calibri" w:hAnsi="Arial" w:cs="Arial"/>
                  <w:sz w:val="18"/>
                  <w:szCs w:val="18"/>
                </w:rPr>
                <w:t>https://mc.bip.gov.pl/programy-realizowane-w-mc/narodowy-plan-szerokopasmowy.html</w:t>
              </w:r>
            </w:hyperlink>
            <w:r w:rsidRPr="005E0E09">
              <w:rPr>
                <w:rFonts w:ascii="Arial" w:eastAsia="Calibri" w:hAnsi="Arial" w:cs="Arial"/>
                <w:sz w:val="18"/>
                <w:szCs w:val="18"/>
              </w:rPr>
              <w:t xml:space="preserve"> </w:t>
            </w:r>
          </w:p>
        </w:tc>
        <w:tc>
          <w:tcPr>
            <w:tcW w:w="3550" w:type="dxa"/>
          </w:tcPr>
          <w:p w14:paraId="36E509CC" w14:textId="77777777" w:rsidR="005E0E09" w:rsidRPr="005E0E09" w:rsidRDefault="005E0E09" w:rsidP="00481089">
            <w:pPr>
              <w:spacing w:before="0" w:after="0" w:line="240" w:lineRule="auto"/>
              <w:rPr>
                <w:rFonts w:ascii="Arial" w:eastAsia="Calibri" w:hAnsi="Arial" w:cs="Arial"/>
                <w:sz w:val="18"/>
                <w:szCs w:val="18"/>
              </w:rPr>
            </w:pPr>
          </w:p>
          <w:p w14:paraId="0BB5B36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dokumentu:</w:t>
            </w:r>
          </w:p>
          <w:p w14:paraId="54B107A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https://mc.bip.gov.pl/programy-realizowane-w-mc/narodowy-plan-szerokopasmowy.html</w:t>
            </w:r>
          </w:p>
          <w:p w14:paraId="26808910" w14:textId="77777777" w:rsidR="005E0E09" w:rsidRPr="005E0E09" w:rsidRDefault="005E0E09" w:rsidP="00481089">
            <w:pPr>
              <w:spacing w:before="0" w:after="0" w:line="240" w:lineRule="auto"/>
              <w:rPr>
                <w:rFonts w:ascii="Arial" w:eastAsia="Calibri" w:hAnsi="Arial" w:cs="Arial"/>
                <w:sz w:val="18"/>
                <w:szCs w:val="18"/>
              </w:rPr>
            </w:pPr>
          </w:p>
          <w:p w14:paraId="2C16DF0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Kryterium 1. </w:t>
            </w:r>
          </w:p>
          <w:p w14:paraId="04774D4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Narodowy Plan Szerokopasmowy w zakresie zapewnienia stacjonarnego dostępu do internetu wskazuje lukę inwestycyjną i finansową spełnienia w Polsce następujących celów Europejskiej Agendy Cyfrowej oraz Komunikatu ws. społeczeństwa gigabitowego (rozdział 3):</w:t>
            </w:r>
          </w:p>
          <w:p w14:paraId="6FDBD9E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a) powszechny dostęp do internetu o przepustowości co najmniej 30 Mb/s do</w:t>
            </w:r>
          </w:p>
          <w:p w14:paraId="6042851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roku 2020,</w:t>
            </w:r>
          </w:p>
          <w:p w14:paraId="72F7F8F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b) dostęp do internetu o przepustowości co najmniej 100 Mb/s, z możliwością</w:t>
            </w:r>
          </w:p>
          <w:p w14:paraId="2E16745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modernizacji do przepustowości mierzonych w Gb/s, dla wszystkich</w:t>
            </w:r>
          </w:p>
          <w:p w14:paraId="2E7932F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gospodarstw domowych do roku 2025,</w:t>
            </w:r>
          </w:p>
          <w:p w14:paraId="7AA460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c) dostęp do internetu o przepustowości co najmniej 1 Gb/s dla wszystkich miejsc</w:t>
            </w:r>
          </w:p>
          <w:p w14:paraId="0F247D7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stanowiących główną siłę napędową rozwoju społeczno-gospodarczego do</w:t>
            </w:r>
          </w:p>
          <w:p w14:paraId="05EDF1D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roku 2025;</w:t>
            </w:r>
          </w:p>
          <w:p w14:paraId="14643E2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 dostęp do w pełni rozwiniętych komercyjnych usług w sieciach 5G w co najmniej 1 głównym mieście do 2020 roku oraz dostęp do usług w sieciach 5G we wszystkich głównych obszarach miejskich oraz wzdłuż głównych szlaków komunikacyjnych do roku 2025 (rozdział 4).</w:t>
            </w:r>
          </w:p>
          <w:p w14:paraId="64B1C8C4" w14:textId="77777777" w:rsidR="005E0E09" w:rsidRPr="005E0E09" w:rsidRDefault="005E0E09" w:rsidP="00481089">
            <w:pPr>
              <w:spacing w:before="0" w:after="0" w:line="240" w:lineRule="auto"/>
              <w:rPr>
                <w:rFonts w:ascii="Arial" w:eastAsia="Calibri" w:hAnsi="Arial" w:cs="Arial"/>
                <w:sz w:val="18"/>
                <w:szCs w:val="18"/>
              </w:rPr>
            </w:pPr>
          </w:p>
          <w:p w14:paraId="136FFC8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Kryterium 2. </w:t>
            </w:r>
          </w:p>
          <w:p w14:paraId="4A382534" w14:textId="1E99C95F"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NPS zawiera (rozdział 5) zapisy spełniające kryterium w zakresie modeli interwencji publicznych uzasadnionych różnymi modelami inwestycyjnymi, które zapewniają m.in. dostępność usług w sensie ekonomicznym i otwartość sieci, a także są dostosowane do różnych form i źródeł pomocy finansowej, adekwatnej do zidentyfikowanych zawodności rynku. Modele interwencji publicznej zostały zdelimitowane w odniesieniu do źródła pochodzenia środków przeznaczonych na wsparcie inwestycji szerokopasmowych (środki europejskie/środki krajowe i quasi-komercyjne) oraz na formę wsparcia (bezzwrotna dotacja, instrumenty zwrotne </w:t>
            </w:r>
            <w:r w:rsidRPr="005E0E09">
              <w:rPr>
                <w:rFonts w:ascii="Arial" w:eastAsia="Calibri" w:hAnsi="Arial" w:cs="Arial"/>
                <w:sz w:val="18"/>
                <w:szCs w:val="18"/>
              </w:rPr>
              <w:lastRenderedPageBreak/>
              <w:t>i pomoc zwrotna, partnerstwo publiczno-prywatne oraz inwestycje kapitałowe).</w:t>
            </w:r>
          </w:p>
          <w:p w14:paraId="66F82B62" w14:textId="77777777" w:rsidR="005E0E09" w:rsidRPr="005E0E09" w:rsidRDefault="005E0E09" w:rsidP="00481089">
            <w:pPr>
              <w:spacing w:before="0" w:after="0" w:line="240" w:lineRule="auto"/>
              <w:rPr>
                <w:rFonts w:ascii="Arial" w:eastAsia="Calibri" w:hAnsi="Arial" w:cs="Arial"/>
                <w:sz w:val="18"/>
                <w:szCs w:val="18"/>
              </w:rPr>
            </w:pPr>
          </w:p>
          <w:p w14:paraId="59A5333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Kryterium 3. </w:t>
            </w:r>
          </w:p>
          <w:p w14:paraId="31AB361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NPS w rozdziale 5 i 6 zawiera opis środków służących podaży i popytowi, w tym bezpośrednio usprawniających inwestycje szerokopasmowe oraz wzmacniające wykorzystanie usług dostępu do sieci wysokich przepustowości. Działania wspierające inwestycje szerokopasmowe zostały skupione wokół eliminowania barier administracyjno-prawnych w telekomunikacyjnym procesie inwestycyjnym i działań o charakterze wykonawczym (od odpowiedzialnej aktywności regulacyjnej krajowego organu regulacyjnego dla rynku telekomunikacyjnego – Prezesa Urzędu Komunikacji Elektronicznej – oraz organu ochrony konkurencji – Prezesa Urzędu Ochrony Konkurencji i Konsumentów – do ogólnokrajowych kampanii informacyjnych dotyczących inwestycji szerokopasmowych). Z kolei działania wspierające popyt na usługi dostępu do szybkiego internetu polegać będą m.in. na udostępnianiu narzędzi agregujących popyt, kampaniach społecznych wzmacniających świadomość korzyści płynących z korzystania z szybkiego internetu oraz ewentualnych działaniach finansowych, wspierających potrzebujących użytkowników końcowych w zapewnieniu możliwości korzystania z tych usług.</w:t>
            </w:r>
          </w:p>
          <w:p w14:paraId="10474ADB" w14:textId="77777777" w:rsidR="005E0E09" w:rsidRPr="005E0E09" w:rsidRDefault="005E0E09" w:rsidP="00481089">
            <w:pPr>
              <w:spacing w:before="0" w:after="0" w:line="240" w:lineRule="auto"/>
              <w:rPr>
                <w:rFonts w:ascii="Arial" w:eastAsia="Calibri" w:hAnsi="Arial" w:cs="Arial"/>
                <w:sz w:val="18"/>
                <w:szCs w:val="18"/>
              </w:rPr>
            </w:pPr>
          </w:p>
          <w:p w14:paraId="1A0F6B0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Kryterium 4. </w:t>
            </w:r>
          </w:p>
          <w:p w14:paraId="5C88EF1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Departament Telekomunikacji funkcjonujący w strukturze urzędu obsługującego ministra właściwego do spraw informatyzacji pełni funkcję Broadband Competence Office i krajowego punktu kontaktowego do spraw rozwoju sieci szerokopasmowych.</w:t>
            </w:r>
          </w:p>
          <w:p w14:paraId="0C490426" w14:textId="77777777" w:rsidR="005E0E09" w:rsidRPr="005E0E09" w:rsidRDefault="005E0E09" w:rsidP="00481089">
            <w:pPr>
              <w:spacing w:before="0" w:after="0" w:line="240" w:lineRule="auto"/>
              <w:rPr>
                <w:rFonts w:ascii="Arial" w:eastAsia="Calibri" w:hAnsi="Arial" w:cs="Arial"/>
                <w:sz w:val="18"/>
                <w:szCs w:val="18"/>
              </w:rPr>
            </w:pPr>
          </w:p>
          <w:p w14:paraId="6830E18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Kryterium 5</w:t>
            </w:r>
          </w:p>
          <w:p w14:paraId="3648A29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Monitoring będzie prowadzony przez koordynatora NPS we współpracy z regulatorem rynku telekomunikacyjnego – Prezesem Urzędu Komunikacji Elektronicznej przy użyciu standardowych wskaźników monitoringowych.</w:t>
            </w:r>
          </w:p>
        </w:tc>
      </w:tr>
      <w:tr w:rsidR="005E0E09" w:rsidRPr="005E0E09" w14:paraId="6E7EF748" w14:textId="77777777" w:rsidTr="00E13957">
        <w:trPr>
          <w:trHeight w:val="1119"/>
        </w:trPr>
        <w:tc>
          <w:tcPr>
            <w:tcW w:w="1560" w:type="dxa"/>
            <w:vMerge w:val="restart"/>
            <w:shd w:val="clear" w:color="auto" w:fill="D5DCE4" w:themeFill="text2" w:themeFillTint="33"/>
          </w:tcPr>
          <w:p w14:paraId="6A04304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2.1.Ramy strategiczne polityki na rzecz wsparcia renowacji budynków pod kątem efektywności energetycznej budynków mieszkalnych i niemieszkalnych</w:t>
            </w:r>
          </w:p>
        </w:tc>
        <w:tc>
          <w:tcPr>
            <w:tcW w:w="965" w:type="dxa"/>
            <w:vMerge w:val="restart"/>
          </w:tcPr>
          <w:p w14:paraId="3DBE351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 FS</w:t>
            </w:r>
          </w:p>
        </w:tc>
        <w:tc>
          <w:tcPr>
            <w:tcW w:w="1870" w:type="dxa"/>
            <w:vMerge w:val="restart"/>
          </w:tcPr>
          <w:p w14:paraId="4506BC5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Wspieranie efektywności energetycznej i redukcji emisji gazów cieplarnianych</w:t>
            </w:r>
          </w:p>
          <w:p w14:paraId="2E755145"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val="restart"/>
          </w:tcPr>
          <w:p w14:paraId="65BB85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660AE877" w14:textId="77777777" w:rsidR="005E0E09" w:rsidRPr="005E0E09" w:rsidRDefault="005E0E09" w:rsidP="00481089">
            <w:pPr>
              <w:spacing w:before="0" w:after="0" w:line="240" w:lineRule="auto"/>
              <w:rPr>
                <w:rFonts w:ascii="Arial" w:eastAsia="Calibri" w:hAnsi="Arial" w:cs="Arial"/>
                <w:sz w:val="18"/>
                <w:szCs w:val="18"/>
              </w:rPr>
            </w:pPr>
          </w:p>
          <w:p w14:paraId="4B850920"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9BC000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1.Przyjęcie krajowej</w:t>
            </w:r>
          </w:p>
          <w:p w14:paraId="4C5A83A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długoterminowej</w:t>
            </w:r>
          </w:p>
          <w:p w14:paraId="47799FD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strategii renowacji na</w:t>
            </w:r>
          </w:p>
          <w:p w14:paraId="1FF5025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rzecz wsparcia renowacji</w:t>
            </w:r>
          </w:p>
          <w:p w14:paraId="1566E52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krajowych zasobów</w:t>
            </w:r>
          </w:p>
          <w:p w14:paraId="2770AE3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budynków mieszkalnych</w:t>
            </w:r>
          </w:p>
          <w:p w14:paraId="28D8CA5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 niemieszkalnych,</w:t>
            </w:r>
          </w:p>
          <w:p w14:paraId="1FD7AC0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zgodnie z wymogami</w:t>
            </w:r>
          </w:p>
          <w:p w14:paraId="2FEF270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dyrektywy Parlamentu</w:t>
            </w:r>
          </w:p>
          <w:p w14:paraId="04B981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Europejskiego i Rady</w:t>
            </w:r>
          </w:p>
          <w:p w14:paraId="5BB18C6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(UE) 2018/8441;</w:t>
            </w:r>
          </w:p>
          <w:p w14:paraId="456496E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strategia ta:</w:t>
            </w:r>
          </w:p>
          <w:p w14:paraId="3EFEC2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a) zakłada szacunkowe</w:t>
            </w:r>
          </w:p>
          <w:p w14:paraId="4E7703D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cele pośrednie na lata</w:t>
            </w:r>
          </w:p>
          <w:p w14:paraId="46DAC97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2030, 2040 i 2050;</w:t>
            </w:r>
          </w:p>
          <w:p w14:paraId="5270825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 przedstawia</w:t>
            </w:r>
          </w:p>
          <w:p w14:paraId="4145642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indykatywny zarys</w:t>
            </w:r>
          </w:p>
          <w:p w14:paraId="1E20F60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zasobów finansowych na</w:t>
            </w:r>
          </w:p>
          <w:p w14:paraId="718A4E2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wspieranie realizacji</w:t>
            </w:r>
          </w:p>
          <w:p w14:paraId="61E59E3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strategii;</w:t>
            </w:r>
          </w:p>
          <w:p w14:paraId="40F4631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c) określa skuteczne</w:t>
            </w:r>
          </w:p>
          <w:p w14:paraId="7A8AA73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mechanizmy</w:t>
            </w:r>
          </w:p>
          <w:p w14:paraId="343E1A3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promowania inwestycji w renowację budynków.</w:t>
            </w:r>
          </w:p>
          <w:p w14:paraId="4D7F6D3E" w14:textId="77777777" w:rsidR="005E0E09" w:rsidRPr="005E0E09" w:rsidRDefault="005E0E09" w:rsidP="00481089">
            <w:pPr>
              <w:spacing w:before="0" w:after="0" w:line="240" w:lineRule="auto"/>
              <w:rPr>
                <w:rFonts w:ascii="Arial" w:eastAsia="Calibri" w:hAnsi="Arial" w:cs="Arial"/>
                <w:sz w:val="18"/>
                <w:szCs w:val="18"/>
              </w:rPr>
            </w:pPr>
          </w:p>
          <w:p w14:paraId="2C8EBA24"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7A87D00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 TAK</w:t>
            </w:r>
          </w:p>
          <w:p w14:paraId="47441A98" w14:textId="77777777" w:rsidR="005E0E09" w:rsidRPr="005E0E09" w:rsidRDefault="005E0E09" w:rsidP="00481089">
            <w:pPr>
              <w:spacing w:before="0" w:after="0" w:line="240" w:lineRule="auto"/>
              <w:rPr>
                <w:rFonts w:ascii="Arial" w:eastAsia="Calibri" w:hAnsi="Arial" w:cs="Arial"/>
                <w:sz w:val="18"/>
                <w:szCs w:val="18"/>
              </w:rPr>
            </w:pPr>
          </w:p>
          <w:p w14:paraId="1ABD1DDA" w14:textId="77777777" w:rsidR="005E0E09" w:rsidRPr="005E0E09" w:rsidRDefault="005E0E09" w:rsidP="00481089">
            <w:pPr>
              <w:spacing w:before="0" w:after="0" w:line="240" w:lineRule="auto"/>
              <w:rPr>
                <w:rFonts w:ascii="Arial" w:eastAsia="Calibri" w:hAnsi="Arial" w:cs="Arial"/>
                <w:sz w:val="18"/>
                <w:szCs w:val="18"/>
              </w:rPr>
            </w:pPr>
          </w:p>
        </w:tc>
        <w:tc>
          <w:tcPr>
            <w:tcW w:w="3402" w:type="dxa"/>
          </w:tcPr>
          <w:p w14:paraId="642EE57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Spełniony</w:t>
            </w:r>
          </w:p>
          <w:p w14:paraId="762726E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Spełnienie warunku stanowić będzie aktualizacja Długoterminowej strategii renowacji budynków (DSRB) jako wymóg wynikający z art. 2a dyrektywy 2010/31/UE z dnia 19 maja 2010 r. w sprawie charakterystyki energetycznej budynków. W zakresie kryterium 2 dotyczącego działań na rzecz poprawy efektywności energetycznej w celu osiągnięcia wymaganych oszczędności energii warunek należy uznać za spełniony w oparciu o przekazany do Komisji Europejskiej w dniu 30 grudnia 2019 r. Krajowy plan na rzecz energii i klimatu na lata 2021-2030.</w:t>
            </w:r>
          </w:p>
          <w:p w14:paraId="570C7017" w14:textId="77777777" w:rsidR="005E0E09" w:rsidRPr="005E0E09" w:rsidRDefault="005E0E09" w:rsidP="00481089">
            <w:pPr>
              <w:spacing w:before="0" w:after="0" w:line="240" w:lineRule="auto"/>
              <w:rPr>
                <w:rFonts w:ascii="Arial" w:eastAsia="Calibri" w:hAnsi="Arial" w:cs="Arial"/>
                <w:sz w:val="18"/>
                <w:szCs w:val="18"/>
              </w:rPr>
            </w:pPr>
          </w:p>
          <w:p w14:paraId="13350C15"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Link do dokumentu:</w:t>
            </w:r>
          </w:p>
          <w:p w14:paraId="751D406A" w14:textId="77777777" w:rsidR="005E0E09" w:rsidRPr="005E0E09" w:rsidRDefault="005E0E09" w:rsidP="00481089">
            <w:pPr>
              <w:spacing w:before="0" w:after="0" w:line="240" w:lineRule="auto"/>
              <w:rPr>
                <w:rFonts w:ascii="Arial" w:eastAsia="Calibri" w:hAnsi="Arial" w:cs="Arial"/>
                <w:sz w:val="18"/>
                <w:szCs w:val="18"/>
              </w:rPr>
            </w:pPr>
            <w:hyperlink r:id="rId51" w:history="1">
              <w:r w:rsidRPr="005E0E09">
                <w:rPr>
                  <w:rStyle w:val="Hipercze"/>
                  <w:rFonts w:ascii="Arial" w:eastAsia="Calibri" w:hAnsi="Arial" w:cs="Arial"/>
                  <w:sz w:val="18"/>
                  <w:szCs w:val="18"/>
                </w:rPr>
                <w:t>https://www.gov.pl/attachment/64841ec3-1e9c-49d9-85f7-2a58bead36b2</w:t>
              </w:r>
            </w:hyperlink>
          </w:p>
          <w:p w14:paraId="7E3D2AF3" w14:textId="77777777" w:rsidR="005E0E09" w:rsidRPr="005E0E09" w:rsidRDefault="005E0E09" w:rsidP="00481089">
            <w:pPr>
              <w:spacing w:before="0" w:after="0" w:line="240" w:lineRule="auto"/>
              <w:rPr>
                <w:rFonts w:ascii="Arial" w:eastAsia="Calibri" w:hAnsi="Arial" w:cs="Arial"/>
                <w:sz w:val="18"/>
                <w:szCs w:val="18"/>
              </w:rPr>
            </w:pPr>
          </w:p>
          <w:p w14:paraId="0BA5A3A4" w14:textId="77777777" w:rsidR="005E0E09" w:rsidRPr="005E0E09" w:rsidRDefault="005E0E09" w:rsidP="00481089">
            <w:pPr>
              <w:spacing w:before="0" w:after="0" w:line="240" w:lineRule="auto"/>
              <w:rPr>
                <w:rFonts w:ascii="Arial" w:eastAsia="Calibri" w:hAnsi="Arial" w:cs="Arial"/>
                <w:sz w:val="18"/>
                <w:szCs w:val="18"/>
              </w:rPr>
            </w:pPr>
          </w:p>
          <w:p w14:paraId="6C838BB0"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lastRenderedPageBreak/>
              <w:t xml:space="preserve"> </w:t>
            </w:r>
          </w:p>
        </w:tc>
        <w:tc>
          <w:tcPr>
            <w:tcW w:w="3550" w:type="dxa"/>
          </w:tcPr>
          <w:p w14:paraId="0D92D93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Kryterium 1.</w:t>
            </w:r>
          </w:p>
          <w:p w14:paraId="55A423F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Długoterminowa strategia renowacji budynków wyznacza cele pośrednie na lata 2030, 2040 i 2050, które zostały określone w scenariuszu rekomendowanym renowacji budynków, a także przedstawia analizę różnych wariantów realizacji renowacji: 1. scenariusz szybkiej i głębokiej termomodernizacji, 2. scenariusz termomodernizacji etapowej, 3. scenariusz rekomendowany (rozdział 9).  Ponadto, zawiera szczegółowe zestawienie krajowych polityk oraz narzędzi finansowych wspierających renowację budynków, do których przedstawiono wykaz środków budżetowych (rozdział 5).  Dodatkowo DSRB zawiera orientacyjną skalę wsparcia renowacji budynków (rozdział 9), oraz wskazuje mechanizmy ułatwiające inwestorem podejmowanie i </w:t>
            </w:r>
            <w:r w:rsidRPr="005E0E09">
              <w:rPr>
                <w:rFonts w:ascii="Arial" w:eastAsia="Calibri" w:hAnsi="Arial" w:cs="Arial"/>
                <w:sz w:val="18"/>
                <w:szCs w:val="18"/>
              </w:rPr>
              <w:lastRenderedPageBreak/>
              <w:t>przeprowadzanie renowacji budynków (rozdział 8). DSRB zawiera wytyczne w zakresie dalszych działań dotyczących wsparcia renowacji budynków w Polsce. DSRB poza wypełnieniem wymogów wynikających z warunku 2.1, spełnia również wymagania nałożone art. 2a dyrektywy 2010/31/UE.</w:t>
            </w:r>
          </w:p>
          <w:p w14:paraId="1504A6C8"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579140E9" w14:textId="77777777" w:rsidTr="567AA0E0">
        <w:trPr>
          <w:trHeight w:val="1119"/>
        </w:trPr>
        <w:tc>
          <w:tcPr>
            <w:tcW w:w="1560" w:type="dxa"/>
            <w:vMerge/>
          </w:tcPr>
          <w:p w14:paraId="17E180F1"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411C53B9"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6C4C68E" w14:textId="77777777" w:rsidR="005E0E09" w:rsidRPr="005E0E09" w:rsidRDefault="005E0E09" w:rsidP="00481089">
            <w:pPr>
              <w:spacing w:before="0" w:after="0" w:line="240" w:lineRule="auto"/>
              <w:rPr>
                <w:rFonts w:ascii="Arial" w:eastAsia="Calibri" w:hAnsi="Arial" w:cs="Arial"/>
                <w:sz w:val="18"/>
                <w:szCs w:val="18"/>
              </w:rPr>
            </w:pPr>
          </w:p>
        </w:tc>
        <w:tc>
          <w:tcPr>
            <w:tcW w:w="1340" w:type="dxa"/>
            <w:vMerge/>
          </w:tcPr>
          <w:p w14:paraId="76023A6E"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E88901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Działania na rzecz poprawy efektywności energetycznej w celu osiągnięcia wymaganych oszczędności energii</w:t>
            </w:r>
          </w:p>
          <w:p w14:paraId="680D6FA4"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6680CEE0" w14:textId="77777777" w:rsidR="005E0E09" w:rsidRPr="005E0E09" w:rsidDel="007869F2" w:rsidRDefault="005E0E09" w:rsidP="00481089">
            <w:pPr>
              <w:spacing w:before="0" w:after="0" w:line="240" w:lineRule="auto"/>
              <w:rPr>
                <w:rFonts w:ascii="Arial" w:eastAsia="Calibri" w:hAnsi="Arial" w:cs="Arial"/>
                <w:sz w:val="18"/>
                <w:szCs w:val="18"/>
              </w:rPr>
            </w:pPr>
          </w:p>
        </w:tc>
        <w:tc>
          <w:tcPr>
            <w:tcW w:w="3402" w:type="dxa"/>
          </w:tcPr>
          <w:p w14:paraId="768D619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Kryterium 2</w:t>
            </w:r>
          </w:p>
          <w:p w14:paraId="28E574C9" w14:textId="77777777" w:rsidR="005E0E09" w:rsidRPr="005E0E09" w:rsidRDefault="005E0E09" w:rsidP="00481089">
            <w:pPr>
              <w:spacing w:before="0" w:after="0" w:line="240" w:lineRule="auto"/>
              <w:rPr>
                <w:rFonts w:ascii="Arial" w:eastAsia="Calibri" w:hAnsi="Arial" w:cs="Arial"/>
                <w:sz w:val="18"/>
                <w:szCs w:val="18"/>
              </w:rPr>
            </w:pPr>
            <w:hyperlink r:id="rId52" w:history="1">
              <w:r w:rsidRPr="005E0E09">
                <w:rPr>
                  <w:rStyle w:val="Hipercze"/>
                  <w:rFonts w:ascii="Arial" w:eastAsia="Calibri" w:hAnsi="Arial" w:cs="Arial"/>
                  <w:sz w:val="18"/>
                  <w:szCs w:val="18"/>
                </w:rPr>
                <w:t>https://www.gov.pl/web/aktywa-panstwowe/krajowy-plan-na-rzecz-energii-i-klimatu-na-lata-2021-2030-przekazany-do-ke</w:t>
              </w:r>
            </w:hyperlink>
          </w:p>
          <w:p w14:paraId="05BE0CFA"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6704910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Kryterium 2</w:t>
            </w:r>
          </w:p>
          <w:p w14:paraId="353BF0C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Kryterium dotyczące działań na rzecz poprawy efektywności energetycznej w celu osiągnięcia wymaganych oszczędności energii należy uznać za spełnione w oparciu o przekazany do Komisji Europejskiej w dniu 30 grudnia 2019 r. Krajowy plan na rzecz energii i klimatu na lata 2021-2030. Ponadto, w dniu 16 czerwca 2021 r., za pośrednictwem Stałego Przedstawiciela RP przy UE, przekazano do Dyrekcji Generalnej ds. Energii (DG ENER) Komisji Europejskiej dokument pn. Informacja w sprawie metod i środków stosowanych w Polsce służących wdrożeniu art. 7, 7a i 7b dyrektywy 2012/27/UE w sprawie efektywności energetycznej - zawierający opis szczegółowej metody funkcjonowania systemów zobowiązujących do efektywności energetycznej oraz alternatywnych środków z dziedziny polityki, o których mowa w art. 7a oraz 7b ww. dyrektywy. W wymienionych dokumentach zawarto informacje na temat działań podjętych i planowanych na rzecz poprawy efektywności energetycznej w celu osiągnięcia </w:t>
            </w:r>
            <w:r w:rsidRPr="005E0E09">
              <w:rPr>
                <w:rFonts w:ascii="Arial" w:eastAsia="Calibri" w:hAnsi="Arial" w:cs="Arial"/>
                <w:sz w:val="18"/>
                <w:szCs w:val="18"/>
              </w:rPr>
              <w:lastRenderedPageBreak/>
              <w:t>wymaganych oszczędności energii, w tym m.in. łącznej kwoty wymaganych oszczędności w zakresie końcowego wykorzystania energii w terminie do 31 grudnia 2030 r.</w:t>
            </w:r>
          </w:p>
        </w:tc>
      </w:tr>
      <w:tr w:rsidR="005E0E09" w:rsidRPr="005E0E09" w14:paraId="32AE80A8" w14:textId="77777777" w:rsidTr="00E13957">
        <w:trPr>
          <w:trHeight w:val="1119"/>
        </w:trPr>
        <w:tc>
          <w:tcPr>
            <w:tcW w:w="1560" w:type="dxa"/>
            <w:vMerge w:val="restart"/>
            <w:shd w:val="clear" w:color="auto" w:fill="D5DCE4" w:themeFill="text2" w:themeFillTint="33"/>
          </w:tcPr>
          <w:p w14:paraId="7A74081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2.2. Zarządzanie</w:t>
            </w:r>
          </w:p>
          <w:p w14:paraId="5066D48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sektorze energii</w:t>
            </w:r>
          </w:p>
        </w:tc>
        <w:tc>
          <w:tcPr>
            <w:tcW w:w="965" w:type="dxa"/>
            <w:vMerge w:val="restart"/>
          </w:tcPr>
          <w:p w14:paraId="13F3792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 FS</w:t>
            </w:r>
          </w:p>
        </w:tc>
        <w:tc>
          <w:tcPr>
            <w:tcW w:w="1870" w:type="dxa"/>
            <w:vMerge w:val="restart"/>
          </w:tcPr>
          <w:p w14:paraId="7E7AFB7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Wspieranie efektywności energetycznej i redukcji emisji gazów cieplarnianych</w:t>
            </w:r>
          </w:p>
          <w:p w14:paraId="4F0F116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Cs/>
                <w:sz w:val="18"/>
                <w:szCs w:val="18"/>
              </w:rPr>
              <w:t>Wspieranie energii odnawialnej zgodnie z dyrektywą Parlamentu Europejskiego i Rady (UE) 2018/2001 , w tym określonymi w niej kryteriami zrównoważonego rozwoju</w:t>
            </w:r>
          </w:p>
        </w:tc>
        <w:tc>
          <w:tcPr>
            <w:tcW w:w="1340" w:type="dxa"/>
            <w:vMerge w:val="restart"/>
          </w:tcPr>
          <w:p w14:paraId="101C57C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2063" w:type="dxa"/>
          </w:tcPr>
          <w:p w14:paraId="2A60CE6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1.Przedłożenie Komisji Zintegrowanego krajowego planu w dziedzinie energii i klimatu zgodnie z art. 3 rozporządzenia (UE) 2018/1999 i z zapewnieniem spójności z określonymi w porozumieniu paryskim długoterminowymi założeniami dotyczącymi redukcji emisji gazów cieplarnianych; plan ten obejmuje:</w:t>
            </w:r>
          </w:p>
          <w:p w14:paraId="5EDA2B9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 wszystkie elementy</w:t>
            </w:r>
          </w:p>
          <w:p w14:paraId="72C71D3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wymagane we wzorze</w:t>
            </w:r>
          </w:p>
          <w:p w14:paraId="5BB8AD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przedstawionym w</w:t>
            </w:r>
          </w:p>
          <w:p w14:paraId="56DB949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załączniku I do</w:t>
            </w:r>
          </w:p>
          <w:p w14:paraId="40DF657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rozporządzenia (</w:t>
            </w:r>
          </w:p>
        </w:tc>
        <w:tc>
          <w:tcPr>
            <w:tcW w:w="1134" w:type="dxa"/>
            <w:gridSpan w:val="2"/>
          </w:tcPr>
          <w:p w14:paraId="5544DB40" w14:textId="77777777" w:rsidR="005E0E09" w:rsidRPr="005E0E09" w:rsidDel="007869F2"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vMerge w:val="restart"/>
          </w:tcPr>
          <w:p w14:paraId="4D9C0F99" w14:textId="77777777" w:rsidR="005E0E09" w:rsidRPr="005E0E09" w:rsidRDefault="005E0E09" w:rsidP="00481089">
            <w:pPr>
              <w:spacing w:before="0" w:after="0" w:line="240" w:lineRule="auto"/>
              <w:rPr>
                <w:rFonts w:ascii="Arial" w:eastAsia="Calibri" w:hAnsi="Arial" w:cs="Arial"/>
                <w:sz w:val="18"/>
                <w:szCs w:val="18"/>
              </w:rPr>
            </w:pPr>
          </w:p>
          <w:p w14:paraId="770F494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Spełniony</w:t>
            </w:r>
          </w:p>
          <w:p w14:paraId="207A394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Przekazanie Komisji Europejskiej dn. 30 grudnia 2019 r. Krajowego planu na rzecz energii i klimatu na lata 2021-2030 (KPEiK), przyjętego przez Komitet do Spraw Europejskich na posiedzeniu 18 grudnia 2019 r., wypełnia obowiązek nałożony na Polskę przepisami rozporządzenia Parlamentu Europejskiego i Rady (UE) 2018/1999 z dnia 11 grudnia 2018 r. w sprawie zarządzania unią energetyczną i działaniami w dziedzinie klimatu. Informacja o przekazaniu KPEiK Komisji Europejskiej w dniu 30 grudnia 2019 r., została przyjęta przez Radę Ministrów dnia 28 czerwca 2021 r. </w:t>
            </w:r>
          </w:p>
          <w:p w14:paraId="0BF50E0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KPEiK pozostaje spójny ze Strategią zrównoważonego rozwoju transportu do 2030 roku, Polityką ekologiczną Państwa 2030, Strategią zrównoważonego rozwoju wsi, rolnictwa i rybactwa 2030 oraz uwzględnia założeniami Polityki energetycznej Polski do 2040 r. KPEiK przedstawia założenia i cele oraz polityki i działania na rzecz realizacji 5 wymiarów unii energetycznej: Bezpieczeństwa energetycznego, Wewnętrznego rynku energii, Efektywności energetycznej, Obniżenia </w:t>
            </w:r>
            <w:r w:rsidRPr="005E0E09">
              <w:rPr>
                <w:rFonts w:ascii="Arial" w:eastAsia="Calibri" w:hAnsi="Arial" w:cs="Arial"/>
                <w:sz w:val="18"/>
                <w:szCs w:val="18"/>
              </w:rPr>
              <w:lastRenderedPageBreak/>
              <w:t>emisyjności, Badań naukowych, innowacji i konkurencyjności.</w:t>
            </w:r>
          </w:p>
          <w:p w14:paraId="5327C7D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KPEiK wyznacza cele klimatyczno-energetyczne na 2030 r. .m.in.:</w:t>
            </w:r>
          </w:p>
          <w:p w14:paraId="382B07E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7% redukcji emisji gazów cieplarnianych w sektorach nieobjętych systemem ETS w porównaniu do poziomu w roku 2005,</w:t>
            </w:r>
          </w:p>
          <w:p w14:paraId="65DC1A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21-23% udziału OZE w finalnym zużyciu energii brutto (cel 23% będzie możliwy do osiągnięcia w sytuacji przyznania Polsce dodatkowych środków unijnych, w tym przeznaczonych na sprawiedliwą transformację), uwzględniając: 14% udziału OZE w transporcie i roczny wzrost udziału OZE w ciepłownictwie i chłodnictwie o 1,1 pkt. proc. średniorocznie.</w:t>
            </w:r>
          </w:p>
          <w:p w14:paraId="47F01B6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wzrost efektywności energetycznej o 23% w porównaniu z prognozami PRIMES2007,</w:t>
            </w:r>
          </w:p>
          <w:p w14:paraId="61570B0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redukcję do 56-60% udziału węgla w produkcji energii elektrycznej.</w:t>
            </w:r>
          </w:p>
          <w:p w14:paraId="634F5E50" w14:textId="77777777" w:rsidR="005E0E09" w:rsidRPr="005E0E09" w:rsidRDefault="005E0E09" w:rsidP="00481089">
            <w:pPr>
              <w:spacing w:before="0" w:after="0" w:line="240" w:lineRule="auto"/>
              <w:rPr>
                <w:rFonts w:ascii="Arial" w:eastAsia="Calibri" w:hAnsi="Arial" w:cs="Arial"/>
                <w:sz w:val="18"/>
                <w:szCs w:val="18"/>
              </w:rPr>
            </w:pPr>
          </w:p>
          <w:p w14:paraId="76E2218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dokumentu:</w:t>
            </w:r>
          </w:p>
          <w:p w14:paraId="5C2D9C59" w14:textId="77777777" w:rsidR="005E0E09" w:rsidRPr="005E0E09" w:rsidRDefault="005E0E09" w:rsidP="00481089">
            <w:pPr>
              <w:spacing w:before="0" w:after="0" w:line="240" w:lineRule="auto"/>
              <w:rPr>
                <w:rFonts w:ascii="Arial" w:eastAsia="Calibri" w:hAnsi="Arial" w:cs="Arial"/>
                <w:sz w:val="18"/>
                <w:szCs w:val="18"/>
              </w:rPr>
            </w:pPr>
          </w:p>
          <w:p w14:paraId="5CD3EDDA" w14:textId="77777777" w:rsidR="005E0E09" w:rsidRPr="005E0E09" w:rsidRDefault="005E0E09" w:rsidP="00481089">
            <w:pPr>
              <w:spacing w:before="0" w:after="0" w:line="240" w:lineRule="auto"/>
              <w:rPr>
                <w:rFonts w:ascii="Arial" w:eastAsia="Calibri" w:hAnsi="Arial" w:cs="Arial"/>
                <w:sz w:val="18"/>
                <w:szCs w:val="18"/>
              </w:rPr>
            </w:pPr>
            <w:hyperlink r:id="rId53" w:history="1">
              <w:r w:rsidRPr="005E0E09">
                <w:rPr>
                  <w:rStyle w:val="Hipercze"/>
                  <w:rFonts w:ascii="Arial" w:eastAsia="Calibri" w:hAnsi="Arial" w:cs="Arial"/>
                  <w:sz w:val="18"/>
                  <w:szCs w:val="18"/>
                </w:rPr>
                <w:t>https://www.gov.pl/web/aktywa-panstwowe/krajowy-plan-na-rzecz-energii-i-klimatu-na-lata-2021-2030-przekazany-do-ke</w:t>
              </w:r>
            </w:hyperlink>
          </w:p>
          <w:p w14:paraId="4958B723" w14:textId="77777777" w:rsidR="005E0E09" w:rsidRPr="005E0E09" w:rsidRDefault="005E0E09" w:rsidP="00481089">
            <w:pPr>
              <w:spacing w:before="0" w:after="0" w:line="240" w:lineRule="auto"/>
              <w:rPr>
                <w:rFonts w:ascii="Arial" w:eastAsia="Calibri" w:hAnsi="Arial" w:cs="Arial"/>
                <w:sz w:val="18"/>
                <w:szCs w:val="18"/>
              </w:rPr>
            </w:pPr>
          </w:p>
        </w:tc>
        <w:tc>
          <w:tcPr>
            <w:tcW w:w="3550" w:type="dxa"/>
            <w:vMerge w:val="restart"/>
          </w:tcPr>
          <w:p w14:paraId="6B76859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Kryterium 1 i 2. KPEiK zawiera działania na rzecz realizacji 5 wymiarów unii energetycznej: Bezpieczeństwa energetycznego, Wewnętrznego rynku energii, Efektywności energetycznej, Obniżenia emisyjności, Badań naukowych, innowacji i konkurencyjności.</w:t>
            </w:r>
          </w:p>
          <w:p w14:paraId="3CF0D85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KPEiK wyznacza cele klimatyczno-energetyczne na 2030 r. :</w:t>
            </w:r>
          </w:p>
          <w:p w14:paraId="7EA74DB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•7% redukcji emisji gazów cieplarnianych w sektorach nieobjętych systemem ETS w porównaniu do 2005 r.,</w:t>
            </w:r>
          </w:p>
          <w:p w14:paraId="735CC7A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•21-23% udziału OZE w finalnym zużyciu energii brutto (cel 23% możliwy do osiągnięcia dzięki dodatkowym środkom unijnych, w tym na sprawiedliwą transformację), uwzględniając: 14% udziału OZE w transporcie i roczny wzrost udziału OZE w ciepłownictwie i chłodnictwie o 1,1 pkt. proc. średniorocznie.</w:t>
            </w:r>
          </w:p>
          <w:p w14:paraId="49646D2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•wzrost efektywności energetycznej o 23% w porównaniu z prognozami PRIMES2007,</w:t>
            </w:r>
          </w:p>
          <w:p w14:paraId="2CBBFAA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•redukcję do 56-60% udziału węgla w produkcji energii elektrycznej</w:t>
            </w:r>
          </w:p>
          <w:p w14:paraId="428CE80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Krajowe założenia i cele polskiej polityki energetyczno-klimatycznej szczegółowo opisane zostały w rozdziale drugim dokumentu, natomiast rozdział trzeci wskazuje polityki i środki mające służyć ich realizacji. Analizę skutków planowanych polityk i środków </w:t>
            </w:r>
            <w:r w:rsidRPr="005E0E09">
              <w:rPr>
                <w:rFonts w:ascii="Arial" w:eastAsia="Calibri" w:hAnsi="Arial" w:cs="Arial"/>
                <w:sz w:val="18"/>
                <w:szCs w:val="18"/>
              </w:rPr>
              <w:lastRenderedPageBreak/>
              <w:t>przedstawiono w Załączniku nr 2 do KPEiK.</w:t>
            </w:r>
          </w:p>
        </w:tc>
      </w:tr>
      <w:tr w:rsidR="005E0E09" w:rsidRPr="005E0E09" w14:paraId="7A08389E" w14:textId="77777777" w:rsidTr="567AA0E0">
        <w:trPr>
          <w:trHeight w:val="1119"/>
        </w:trPr>
        <w:tc>
          <w:tcPr>
            <w:tcW w:w="1560" w:type="dxa"/>
            <w:vMerge/>
          </w:tcPr>
          <w:p w14:paraId="6B8A6945"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37F57DC5"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5FE6B23A"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305035BC"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102A3EE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zarys planowanych</w:t>
            </w:r>
          </w:p>
          <w:p w14:paraId="3FBBA99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zasobów i mechanizmów</w:t>
            </w:r>
          </w:p>
          <w:p w14:paraId="1D66BE6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finansowych w</w:t>
            </w:r>
          </w:p>
          <w:p w14:paraId="09A280F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odniesieniu do środków</w:t>
            </w:r>
          </w:p>
          <w:p w14:paraId="3A3AECA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promujących energię</w:t>
            </w:r>
          </w:p>
          <w:p w14:paraId="0196C4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niskoemisyjną.</w:t>
            </w:r>
          </w:p>
        </w:tc>
        <w:tc>
          <w:tcPr>
            <w:tcW w:w="1134" w:type="dxa"/>
            <w:gridSpan w:val="2"/>
          </w:tcPr>
          <w:p w14:paraId="1004D9A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vMerge/>
          </w:tcPr>
          <w:p w14:paraId="251F82BD" w14:textId="77777777" w:rsidR="005E0E09" w:rsidRPr="005E0E09" w:rsidRDefault="005E0E09" w:rsidP="00481089">
            <w:pPr>
              <w:spacing w:before="0" w:after="0" w:line="240" w:lineRule="auto"/>
              <w:rPr>
                <w:rFonts w:ascii="Arial" w:eastAsia="Calibri" w:hAnsi="Arial" w:cs="Arial"/>
                <w:sz w:val="18"/>
                <w:szCs w:val="18"/>
              </w:rPr>
            </w:pPr>
          </w:p>
        </w:tc>
        <w:tc>
          <w:tcPr>
            <w:tcW w:w="3550" w:type="dxa"/>
            <w:vMerge/>
          </w:tcPr>
          <w:p w14:paraId="44E7572D"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191210F1" w14:textId="77777777" w:rsidTr="00E13957">
        <w:trPr>
          <w:trHeight w:val="1119"/>
        </w:trPr>
        <w:tc>
          <w:tcPr>
            <w:tcW w:w="1560" w:type="dxa"/>
            <w:vMerge w:val="restart"/>
            <w:shd w:val="clear" w:color="auto" w:fill="D5DCE4" w:themeFill="text2" w:themeFillTint="33"/>
          </w:tcPr>
          <w:p w14:paraId="2870F0B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2.3. Skuteczne wspieranie wykorzystania energii odnawialnej w poszczególnych </w:t>
            </w:r>
            <w:r w:rsidRPr="005E0E09">
              <w:rPr>
                <w:rFonts w:ascii="Arial" w:eastAsia="Calibri" w:hAnsi="Arial" w:cs="Arial"/>
                <w:sz w:val="18"/>
                <w:szCs w:val="18"/>
              </w:rPr>
              <w:lastRenderedPageBreak/>
              <w:t>sektorach i w całej Unii</w:t>
            </w:r>
          </w:p>
        </w:tc>
        <w:tc>
          <w:tcPr>
            <w:tcW w:w="965" w:type="dxa"/>
            <w:vMerge w:val="restart"/>
          </w:tcPr>
          <w:p w14:paraId="0FCEBA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EFRR, FS</w:t>
            </w:r>
          </w:p>
        </w:tc>
        <w:tc>
          <w:tcPr>
            <w:tcW w:w="1870" w:type="dxa"/>
            <w:vMerge w:val="restart"/>
          </w:tcPr>
          <w:p w14:paraId="08DD3D4C"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Wspieranie energii odnawialnej zgodnie z dyrektywą Parlamentu Europejskiego i Rady (UE) </w:t>
            </w:r>
            <w:r w:rsidRPr="005E0E09">
              <w:rPr>
                <w:rFonts w:ascii="Arial" w:eastAsia="Calibri" w:hAnsi="Arial" w:cs="Arial"/>
                <w:bCs/>
                <w:sz w:val="18"/>
                <w:szCs w:val="18"/>
              </w:rPr>
              <w:lastRenderedPageBreak/>
              <w:t>2018/2001, w tym określonymi w niej kryteriami zrównoważonego rozwoju</w:t>
            </w:r>
          </w:p>
        </w:tc>
        <w:tc>
          <w:tcPr>
            <w:tcW w:w="1340" w:type="dxa"/>
            <w:vMerge w:val="restart"/>
          </w:tcPr>
          <w:p w14:paraId="2A853F0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2063" w:type="dxa"/>
          </w:tcPr>
          <w:p w14:paraId="54D01F79" w14:textId="77777777" w:rsidR="005E0E09" w:rsidRPr="005E0E09" w:rsidRDefault="005E0E09" w:rsidP="00481089">
            <w:pPr>
              <w:spacing w:before="0" w:after="0" w:line="240" w:lineRule="auto"/>
              <w:rPr>
                <w:rFonts w:ascii="Arial" w:eastAsia="Calibri" w:hAnsi="Arial" w:cs="Arial"/>
                <w:sz w:val="18"/>
                <w:szCs w:val="18"/>
              </w:rPr>
            </w:pPr>
          </w:p>
          <w:p w14:paraId="4F5451A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Istnienie środków, które zapewniają: </w:t>
            </w:r>
          </w:p>
          <w:p w14:paraId="70CE493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1. zgodność z wiążącym krajowym celem dotyczącym </w:t>
            </w:r>
            <w:r w:rsidRPr="005E0E09">
              <w:rPr>
                <w:rFonts w:ascii="Arial" w:eastAsia="Calibri" w:hAnsi="Arial" w:cs="Arial"/>
                <w:sz w:val="18"/>
                <w:szCs w:val="18"/>
              </w:rPr>
              <w:lastRenderedPageBreak/>
              <w:t>energii odnawialnej na 2020 r. i z udziałem bazowym energii odnawialnej do 2030 r. lub podjęcie dodatkowych środków w przypadku gdy udział bazowy nie jest utrzymywany przez okres jednego roku zgodnie z dyrektywą (UE) 2018/2001 i rozporządzeniem (UE) 2018/1999;</w:t>
            </w:r>
          </w:p>
          <w:p w14:paraId="34DAB37E" w14:textId="77777777" w:rsidR="005E0E09" w:rsidRPr="005E0E09" w:rsidRDefault="005E0E09" w:rsidP="00481089">
            <w:pPr>
              <w:spacing w:before="0" w:after="0" w:line="240" w:lineRule="auto"/>
              <w:rPr>
                <w:rFonts w:ascii="Arial" w:eastAsia="Calibri" w:hAnsi="Arial" w:cs="Arial"/>
                <w:sz w:val="18"/>
                <w:szCs w:val="18"/>
              </w:rPr>
            </w:pPr>
          </w:p>
          <w:p w14:paraId="4524C8C2"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vMerge w:val="restart"/>
          </w:tcPr>
          <w:p w14:paraId="2F36881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val="restart"/>
          </w:tcPr>
          <w:p w14:paraId="5A102E2D" w14:textId="77777777" w:rsidR="005E0E09" w:rsidRPr="005E0E09" w:rsidRDefault="005E0E09" w:rsidP="00481089">
            <w:pPr>
              <w:spacing w:before="0" w:after="0" w:line="240" w:lineRule="auto"/>
              <w:rPr>
                <w:rFonts w:ascii="Arial" w:eastAsia="Calibri" w:hAnsi="Arial" w:cs="Arial"/>
                <w:sz w:val="18"/>
                <w:szCs w:val="18"/>
              </w:rPr>
            </w:pPr>
          </w:p>
          <w:p w14:paraId="39C8614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Spełniony</w:t>
            </w:r>
          </w:p>
          <w:p w14:paraId="5749582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Spełnieniem warunku jest osiągnięcie w Polsce udziału energii z OZE w końcowym zużyciu energii brutto w 2020 r na poziomie 15% lub podjęcie </w:t>
            </w:r>
            <w:r w:rsidRPr="005E0E09">
              <w:rPr>
                <w:rFonts w:ascii="Arial" w:eastAsia="Calibri" w:hAnsi="Arial" w:cs="Arial"/>
                <w:bCs/>
                <w:sz w:val="18"/>
                <w:szCs w:val="18"/>
              </w:rPr>
              <w:lastRenderedPageBreak/>
              <w:t>dodatkowych działań zaradczych dla utrzymania ścieżki osiągnięcia celu. Cel z 2020 roku stanowi poziom odniesienia do wyznaczenia celu na 2030 r. i obejmuje obszary: elektroenergetyki, transportu, ciepła i chłodu. Cel udziału OZE w elektroenergetyce ma być osiągnięty głównie w dzięki aukcjom OZE z lat 2018-2020 a także produkcji energii pozyskanej z realizacji programów "</w:t>
            </w:r>
            <w:r w:rsidRPr="005E0E09">
              <w:rPr>
                <w:rFonts w:ascii="Arial" w:eastAsia="Calibri" w:hAnsi="Arial" w:cs="Arial"/>
                <w:bCs/>
                <w:i/>
                <w:sz w:val="18"/>
                <w:szCs w:val="18"/>
              </w:rPr>
              <w:t>Mój Prąd</w:t>
            </w:r>
            <w:r w:rsidRPr="005E0E09">
              <w:rPr>
                <w:rFonts w:ascii="Arial" w:eastAsia="Calibri" w:hAnsi="Arial" w:cs="Arial"/>
                <w:bCs/>
                <w:sz w:val="18"/>
                <w:szCs w:val="18"/>
              </w:rPr>
              <w:t>" i "</w:t>
            </w:r>
            <w:r w:rsidRPr="005E0E09">
              <w:rPr>
                <w:rFonts w:ascii="Arial" w:eastAsia="Calibri" w:hAnsi="Arial" w:cs="Arial"/>
                <w:bCs/>
                <w:i/>
                <w:sz w:val="18"/>
                <w:szCs w:val="18"/>
              </w:rPr>
              <w:t>Energia Plus</w:t>
            </w:r>
            <w:r w:rsidRPr="005E0E09">
              <w:rPr>
                <w:rFonts w:ascii="Arial" w:eastAsia="Calibri" w:hAnsi="Arial" w:cs="Arial"/>
                <w:bCs/>
                <w:sz w:val="18"/>
                <w:szCs w:val="18"/>
              </w:rPr>
              <w:t>" i „Agroenergia” a także „Czyste powietrze”.  W ramach przeprowadzonych środków zaradczych trzeba wymienić przede wszystkim:</w:t>
            </w:r>
          </w:p>
          <w:p w14:paraId="33C6DAA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znaczny wolumen energii przeznaczony i zakontraktowany w ramach aukcji, w szczególności w latach 2019-2020,</w:t>
            </w:r>
          </w:p>
          <w:p w14:paraId="6EC0263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wprowadzony w 2018 roku bardzo korzystny i unikalny system net-meteringu dla rozliczania prosumentów, tzw. system opustów.</w:t>
            </w:r>
          </w:p>
          <w:p w14:paraId="5C87FAFA" w14:textId="77777777" w:rsidR="005E0E09" w:rsidRPr="005E0E09" w:rsidRDefault="005E0E09" w:rsidP="00481089">
            <w:pPr>
              <w:spacing w:before="0" w:after="0" w:line="240" w:lineRule="auto"/>
              <w:rPr>
                <w:rFonts w:ascii="Arial" w:eastAsia="Calibri" w:hAnsi="Arial" w:cs="Arial"/>
                <w:bCs/>
                <w:sz w:val="18"/>
                <w:szCs w:val="18"/>
              </w:rPr>
            </w:pPr>
          </w:p>
          <w:p w14:paraId="67B43CBB"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W celu osiągnięcia wymaganego poziomu udziału energii z OZE w elektroenergetyce kontynuowane będą obowiązujące mechanizmy wsparcia systemowego, takie jak system aukcyjny, systemy FiT/FiP oraz programy wsparcia inwestycyjnego źródeł OZE, zmodyfikowany zostanie dedykowany prosumentom model, co pozwoli na jego dostosowanie do wymagań regulacji wchodzących w </w:t>
            </w:r>
            <w:r w:rsidRPr="005E0E09">
              <w:rPr>
                <w:rFonts w:ascii="Arial" w:eastAsia="Calibri" w:hAnsi="Arial" w:cs="Arial"/>
                <w:bCs/>
                <w:sz w:val="18"/>
                <w:szCs w:val="18"/>
              </w:rPr>
              <w:lastRenderedPageBreak/>
              <w:t xml:space="preserve">skład pakietu „Czysta Energia dla Wszystkich Europejczyków”. </w:t>
            </w:r>
          </w:p>
          <w:p w14:paraId="088AD21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ustawy z dnia 20 lutego 2015 r. o odnawialnych źródłach energii (Dz.U. z 2020 r. poz. 261, z późn. zm.):</w:t>
            </w:r>
          </w:p>
          <w:p w14:paraId="50A97A84" w14:textId="77777777" w:rsidR="005E0E09" w:rsidRPr="005E0E09" w:rsidRDefault="005E0E09" w:rsidP="00481089">
            <w:pPr>
              <w:spacing w:before="0" w:after="0" w:line="240" w:lineRule="auto"/>
              <w:rPr>
                <w:rFonts w:ascii="Arial" w:eastAsia="Calibri" w:hAnsi="Arial" w:cs="Arial"/>
                <w:sz w:val="18"/>
                <w:szCs w:val="18"/>
              </w:rPr>
            </w:pPr>
            <w:hyperlink r:id="rId54" w:history="1">
              <w:r w:rsidRPr="005E0E09">
                <w:rPr>
                  <w:rFonts w:ascii="Arial" w:eastAsia="Calibri" w:hAnsi="Arial" w:cs="Arial"/>
                  <w:color w:val="0000FF"/>
                  <w:sz w:val="18"/>
                  <w:szCs w:val="18"/>
                  <w:u w:val="single"/>
                </w:rPr>
                <w:t>http://isap.sejm.gov.pl/isap.nsf/download.xsp/WDU20150000478/U/D20150478Lj.pdf</w:t>
              </w:r>
            </w:hyperlink>
          </w:p>
          <w:p w14:paraId="10CDF778" w14:textId="77777777" w:rsidR="005E0E09" w:rsidRPr="005E0E09" w:rsidRDefault="005E0E09" w:rsidP="00481089">
            <w:pPr>
              <w:spacing w:before="0" w:after="0" w:line="240" w:lineRule="auto"/>
              <w:rPr>
                <w:rFonts w:ascii="Arial" w:eastAsia="Calibri" w:hAnsi="Arial" w:cs="Arial"/>
                <w:sz w:val="18"/>
                <w:szCs w:val="18"/>
              </w:rPr>
            </w:pPr>
          </w:p>
          <w:p w14:paraId="489B5E15"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Ustawa z dnia 17 grudnia 2020 r. o promowaniu wytwarzania energii elektrycznej w morskich farmach wiatrowych (Dz. U. 2021 poz. 234):</w:t>
            </w:r>
          </w:p>
          <w:p w14:paraId="0B751AE8" w14:textId="77777777" w:rsidR="005E0E09" w:rsidRPr="005E0E09" w:rsidRDefault="005E0E09" w:rsidP="00481089">
            <w:pPr>
              <w:spacing w:before="0" w:after="0" w:line="240" w:lineRule="auto"/>
              <w:rPr>
                <w:rFonts w:ascii="Arial" w:eastAsia="Calibri" w:hAnsi="Arial" w:cs="Arial"/>
                <w:bCs/>
                <w:sz w:val="18"/>
                <w:szCs w:val="18"/>
              </w:rPr>
            </w:pPr>
            <w:hyperlink r:id="rId55" w:history="1">
              <w:r w:rsidRPr="005E0E09">
                <w:rPr>
                  <w:rFonts w:ascii="Arial" w:eastAsia="Calibri" w:hAnsi="Arial" w:cs="Arial"/>
                  <w:bCs/>
                  <w:color w:val="0000FF"/>
                  <w:sz w:val="18"/>
                  <w:szCs w:val="18"/>
                  <w:u w:val="single"/>
                </w:rPr>
                <w:t>https://isap.sejm.gov.pl/isap.nsf/download.xsp/WDU20210000234/U/D20210234Lj.pdf</w:t>
              </w:r>
            </w:hyperlink>
          </w:p>
          <w:p w14:paraId="2695F081" w14:textId="77777777" w:rsidR="005E0E09" w:rsidRPr="005E0E09" w:rsidRDefault="005E0E09" w:rsidP="00481089">
            <w:pPr>
              <w:spacing w:before="0" w:after="0" w:line="240" w:lineRule="auto"/>
              <w:rPr>
                <w:rFonts w:ascii="Arial" w:eastAsia="Calibri" w:hAnsi="Arial" w:cs="Arial"/>
                <w:sz w:val="18"/>
                <w:szCs w:val="18"/>
              </w:rPr>
            </w:pPr>
          </w:p>
          <w:p w14:paraId="61383D8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Rozporządzenie Ministra Energii z dnia 18 maja 2017 r. w sprawie szczegółowego zakresu obowiązku i warunków technicznych zakupu ciepła z odnawialnych źródeł energii oraz warunków przyłączenia instalacji do sieci (Dz. U. 2017 poz. 1084),</w:t>
            </w:r>
          </w:p>
          <w:p w14:paraId="459C8A5B" w14:textId="77777777" w:rsidR="005E0E09" w:rsidRPr="005E0E09" w:rsidRDefault="005E0E09" w:rsidP="00481089">
            <w:pPr>
              <w:spacing w:before="0" w:after="0" w:line="240" w:lineRule="auto"/>
              <w:rPr>
                <w:rFonts w:ascii="Arial" w:eastAsia="Calibri" w:hAnsi="Arial" w:cs="Arial"/>
                <w:sz w:val="18"/>
                <w:szCs w:val="18"/>
              </w:rPr>
            </w:pPr>
            <w:hyperlink r:id="rId56" w:history="1">
              <w:r w:rsidRPr="005E0E09">
                <w:rPr>
                  <w:rFonts w:ascii="Arial" w:eastAsia="Calibri" w:hAnsi="Arial" w:cs="Arial"/>
                  <w:color w:val="0000FF"/>
                  <w:sz w:val="18"/>
                  <w:szCs w:val="18"/>
                  <w:u w:val="single"/>
                </w:rPr>
                <w:t>http://isap.sejm.gov.pl/isap.nsf/download.xsp/WDU20170001084/O/D20171084.pdf</w:t>
              </w:r>
            </w:hyperlink>
          </w:p>
          <w:p w14:paraId="21748EA4" w14:textId="77777777" w:rsidR="005E0E09" w:rsidRPr="005E0E09" w:rsidRDefault="005E0E09" w:rsidP="00481089">
            <w:pPr>
              <w:spacing w:before="0" w:after="0" w:line="240" w:lineRule="auto"/>
              <w:rPr>
                <w:rFonts w:ascii="Arial" w:eastAsia="Calibri" w:hAnsi="Arial" w:cs="Arial"/>
                <w:sz w:val="18"/>
                <w:szCs w:val="18"/>
              </w:rPr>
            </w:pPr>
          </w:p>
          <w:p w14:paraId="0F90EB4B"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459F5B30" w14:textId="77777777" w:rsidR="005E0E09" w:rsidRPr="005E0E09" w:rsidRDefault="005E0E09" w:rsidP="00481089">
            <w:pPr>
              <w:spacing w:before="0" w:after="0" w:line="240" w:lineRule="auto"/>
              <w:rPr>
                <w:rFonts w:ascii="Arial" w:eastAsia="Calibri" w:hAnsi="Arial" w:cs="Arial"/>
                <w:sz w:val="18"/>
                <w:szCs w:val="18"/>
              </w:rPr>
            </w:pPr>
          </w:p>
          <w:p w14:paraId="0D7A0A1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1.</w:t>
            </w:r>
            <w:r w:rsidRPr="005E0E09">
              <w:rPr>
                <w:rFonts w:ascii="Arial" w:eastAsia="Calibri" w:hAnsi="Arial" w:cs="Arial"/>
                <w:sz w:val="18"/>
                <w:szCs w:val="18"/>
              </w:rPr>
              <w:t xml:space="preserve"> </w:t>
            </w:r>
          </w:p>
          <w:p w14:paraId="1DE20367"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Instrumenty służące osiągnięciu celu OZE:</w:t>
            </w:r>
          </w:p>
          <w:p w14:paraId="02A9413E" w14:textId="77777777" w:rsidR="005E0E09" w:rsidRPr="005E0E09" w:rsidRDefault="005E0E09" w:rsidP="00481089">
            <w:pPr>
              <w:numPr>
                <w:ilvl w:val="0"/>
                <w:numId w:val="73"/>
              </w:numPr>
              <w:tabs>
                <w:tab w:val="left" w:pos="354"/>
              </w:tabs>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Głównym mechanizmem jest aukcyjny system wsparcia. W </w:t>
            </w:r>
            <w:r w:rsidRPr="005E0E09">
              <w:rPr>
                <w:rFonts w:ascii="Arial" w:eastAsia="Calibri" w:hAnsi="Arial" w:cs="Arial"/>
                <w:bCs/>
                <w:sz w:val="18"/>
                <w:szCs w:val="18"/>
              </w:rPr>
              <w:lastRenderedPageBreak/>
              <w:t>ramach aukcji OZE zakontraktowano w l. 2016-2018 - ok. 2000 MW, w 2019 r. – ok. 3000 MW, w 2020 - ok. 2500 MW oraz ok. 2500 MW w 2021 r. Nowelizacja ustawy OZE przedłuży okres udzielania pomocy publicznej w systemie aukcyjnym oraz systemach FIT/FIP.</w:t>
            </w:r>
          </w:p>
          <w:p w14:paraId="32388B31" w14:textId="77777777" w:rsidR="005E0E09" w:rsidRPr="005E0E09" w:rsidRDefault="005E0E09" w:rsidP="00481089">
            <w:pPr>
              <w:numPr>
                <w:ilvl w:val="0"/>
                <w:numId w:val="73"/>
              </w:numPr>
              <w:tabs>
                <w:tab w:val="left" w:pos="354"/>
              </w:tabs>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Systemy cen i premii gwarantowanych FIT/FIP dedykowanych małym wytwórcom OZE w technologii biogazowej, biomasowej oraz hydroenergetycznej. </w:t>
            </w:r>
          </w:p>
          <w:p w14:paraId="3E409BF6" w14:textId="77777777" w:rsidR="005E0E09" w:rsidRPr="005E0E09" w:rsidRDefault="005E0E09" w:rsidP="00481089">
            <w:pPr>
              <w:numPr>
                <w:ilvl w:val="0"/>
                <w:numId w:val="73"/>
              </w:numPr>
              <w:tabs>
                <w:tab w:val="left" w:pos="354"/>
              </w:tabs>
              <w:spacing w:before="0" w:after="0" w:line="240" w:lineRule="auto"/>
              <w:rPr>
                <w:rFonts w:ascii="Arial" w:eastAsia="Calibri" w:hAnsi="Arial" w:cs="Arial"/>
                <w:bCs/>
                <w:sz w:val="18"/>
                <w:szCs w:val="18"/>
              </w:rPr>
            </w:pPr>
            <w:r w:rsidRPr="005E0E09">
              <w:rPr>
                <w:rFonts w:ascii="Arial" w:eastAsia="Calibri" w:hAnsi="Arial" w:cs="Arial"/>
                <w:bCs/>
                <w:sz w:val="18"/>
                <w:szCs w:val="18"/>
              </w:rPr>
              <w:t>Prosumencki system opustów oparty o rozliczenia energii z mikroinstalacji w ramach net-meteringu.</w:t>
            </w:r>
          </w:p>
          <w:p w14:paraId="4FAC0FF2" w14:textId="77777777" w:rsidR="005E0E09" w:rsidRPr="005E0E09" w:rsidRDefault="005E0E09" w:rsidP="00481089">
            <w:pPr>
              <w:numPr>
                <w:ilvl w:val="0"/>
                <w:numId w:val="73"/>
              </w:numPr>
              <w:tabs>
                <w:tab w:val="left" w:pos="354"/>
              </w:tabs>
              <w:spacing w:before="0" w:after="0" w:line="240" w:lineRule="auto"/>
              <w:rPr>
                <w:rFonts w:ascii="Arial" w:eastAsia="Calibri" w:hAnsi="Arial" w:cs="Arial"/>
                <w:bCs/>
                <w:sz w:val="18"/>
                <w:szCs w:val="18"/>
              </w:rPr>
            </w:pPr>
            <w:r w:rsidRPr="005E0E09">
              <w:rPr>
                <w:rFonts w:ascii="Arial" w:eastAsia="Calibri" w:hAnsi="Arial" w:cs="Arial"/>
                <w:bCs/>
                <w:sz w:val="18"/>
                <w:szCs w:val="18"/>
              </w:rPr>
              <w:t>Program "Mój Prąd" do 2020 roku zapewnił wsparcie dla 1200 MW. W lipcu 2021 r. rozpoczął się nabór do jego 3. edycji. Kolejna, poszerzona o</w:t>
            </w:r>
            <w:r w:rsidRPr="005E0E09">
              <w:rPr>
                <w:rFonts w:ascii="Arial" w:eastAsia="Calibri" w:hAnsi="Arial" w:cs="Arial"/>
                <w:sz w:val="18"/>
                <w:szCs w:val="18"/>
              </w:rPr>
              <w:t xml:space="preserve"> </w:t>
            </w:r>
            <w:r w:rsidRPr="005E0E09">
              <w:rPr>
                <w:rFonts w:ascii="Arial" w:eastAsia="Calibri" w:hAnsi="Arial" w:cs="Arial"/>
                <w:bCs/>
                <w:sz w:val="18"/>
                <w:szCs w:val="18"/>
              </w:rPr>
              <w:t xml:space="preserve">nowe elementy, tj. punkty ładowania samochodów elektrycznych czy magazyny energii jest w trakcie przygotowania.  </w:t>
            </w:r>
          </w:p>
          <w:p w14:paraId="16ECA01E" w14:textId="77777777" w:rsidR="005E0E09" w:rsidRPr="005E0E09" w:rsidRDefault="005E0E09" w:rsidP="00481089">
            <w:pPr>
              <w:numPr>
                <w:ilvl w:val="0"/>
                <w:numId w:val="72"/>
              </w:numPr>
              <w:spacing w:before="0" w:after="0" w:line="240" w:lineRule="auto"/>
              <w:rPr>
                <w:rFonts w:ascii="Arial" w:eastAsia="Calibri" w:hAnsi="Arial" w:cs="Arial"/>
                <w:bCs/>
                <w:sz w:val="18"/>
                <w:szCs w:val="18"/>
              </w:rPr>
            </w:pPr>
            <w:r w:rsidRPr="005E0E09">
              <w:rPr>
                <w:rFonts w:ascii="Arial" w:eastAsia="Calibri" w:hAnsi="Arial" w:cs="Arial"/>
                <w:bCs/>
                <w:sz w:val="18"/>
                <w:szCs w:val="18"/>
              </w:rPr>
              <w:t>Programy "Energia Plus" dla przedsiębiorców i „Agroenergia” dedykowany rolnikom.</w:t>
            </w:r>
          </w:p>
          <w:p w14:paraId="0EC75347" w14:textId="77777777" w:rsidR="005E0E09" w:rsidRPr="005E0E09" w:rsidRDefault="005E0E09" w:rsidP="00481089">
            <w:pPr>
              <w:numPr>
                <w:ilvl w:val="0"/>
                <w:numId w:val="72"/>
              </w:num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Morskie farmy wiatrowe umożliwią skokowy przyrost mocy zainstalowanej OZE. Rozwój tej technologii będzie stanowić centralny element do </w:t>
            </w:r>
            <w:r w:rsidRPr="005E0E09">
              <w:rPr>
                <w:rFonts w:ascii="Arial" w:eastAsia="Calibri" w:hAnsi="Arial" w:cs="Arial"/>
                <w:bCs/>
                <w:sz w:val="18"/>
                <w:szCs w:val="18"/>
              </w:rPr>
              <w:lastRenderedPageBreak/>
              <w:t>osiągnięcia celów energetyczno-klimatycznych.</w:t>
            </w:r>
          </w:p>
          <w:p w14:paraId="0FD27D00"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7E3C9F42" w14:textId="77777777" w:rsidTr="567AA0E0">
        <w:trPr>
          <w:trHeight w:val="1119"/>
        </w:trPr>
        <w:tc>
          <w:tcPr>
            <w:tcW w:w="1560" w:type="dxa"/>
            <w:vMerge/>
          </w:tcPr>
          <w:p w14:paraId="652099E8"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2EBD4781"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2E6CDAC2"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2111157A"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2771AA5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zgodnie z wymogami dyrektywy (UE) 2018/2001 i rozporządzenia (UE) 2018/1999 – zwiększenie udziału energii odnawialnej w sektorze ciepłownictwa i chłodnictwa zgodnie z art. 23 dyrektywy (UE) 2018/2001.</w:t>
            </w:r>
          </w:p>
        </w:tc>
        <w:tc>
          <w:tcPr>
            <w:tcW w:w="1134" w:type="dxa"/>
            <w:gridSpan w:val="2"/>
            <w:vMerge/>
          </w:tcPr>
          <w:p w14:paraId="4EA1585F" w14:textId="77777777" w:rsidR="005E0E09" w:rsidRPr="005E0E09" w:rsidRDefault="005E0E09" w:rsidP="00481089">
            <w:pPr>
              <w:spacing w:before="0" w:after="0" w:line="240" w:lineRule="auto"/>
              <w:rPr>
                <w:rFonts w:ascii="Arial" w:eastAsia="Calibri" w:hAnsi="Arial" w:cs="Arial"/>
                <w:sz w:val="18"/>
                <w:szCs w:val="18"/>
              </w:rPr>
            </w:pPr>
          </w:p>
        </w:tc>
        <w:tc>
          <w:tcPr>
            <w:tcW w:w="3402" w:type="dxa"/>
            <w:vMerge/>
          </w:tcPr>
          <w:p w14:paraId="1EC82342"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7EFD6048" w14:textId="77777777" w:rsidR="005E0E09" w:rsidRPr="005E0E09" w:rsidRDefault="005E0E09" w:rsidP="00481089">
            <w:pPr>
              <w:spacing w:before="0" w:after="0" w:line="240" w:lineRule="auto"/>
              <w:rPr>
                <w:rFonts w:ascii="Arial" w:eastAsia="Calibri" w:hAnsi="Arial" w:cs="Arial"/>
                <w:b/>
                <w:bCs/>
                <w:sz w:val="18"/>
                <w:szCs w:val="18"/>
              </w:rPr>
            </w:pPr>
          </w:p>
          <w:p w14:paraId="5963AB0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2. </w:t>
            </w:r>
          </w:p>
          <w:p w14:paraId="5FA53BE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Promowaniu rozwoju OZE w zakresie produkcji ciepła i chłodu służą: </w:t>
            </w:r>
          </w:p>
          <w:p w14:paraId="60F8F41F" w14:textId="77777777" w:rsidR="005E0E09" w:rsidRPr="005E0E09" w:rsidRDefault="005E0E09" w:rsidP="00481089">
            <w:pPr>
              <w:numPr>
                <w:ilvl w:val="0"/>
                <w:numId w:val="74"/>
              </w:numPr>
              <w:spacing w:before="0" w:after="0" w:line="240" w:lineRule="auto"/>
              <w:rPr>
                <w:rFonts w:ascii="Arial" w:eastAsia="Calibri" w:hAnsi="Arial" w:cs="Arial"/>
                <w:bCs/>
                <w:sz w:val="18"/>
                <w:szCs w:val="18"/>
              </w:rPr>
            </w:pPr>
            <w:r w:rsidRPr="005E0E09">
              <w:rPr>
                <w:rFonts w:ascii="Arial" w:eastAsia="Calibri" w:hAnsi="Arial" w:cs="Arial"/>
                <w:bCs/>
                <w:sz w:val="18"/>
                <w:szCs w:val="18"/>
              </w:rPr>
              <w:t>Rozporządzenie Ministra Energii z dnia 18 maja 2017 r. w sprawie szczegółowego zakresu obowiązku i warunków technicznych zakupu ciepła z odnawialnych źródeł energii poszerzające katalog podmiotów zobowiązanych do zakupu ciepła z OZE.</w:t>
            </w:r>
          </w:p>
          <w:p w14:paraId="49BA4139" w14:textId="0CCEF8F6" w:rsidR="005E0E09" w:rsidRPr="005E0E09" w:rsidRDefault="005E0E09" w:rsidP="00481089">
            <w:pPr>
              <w:numPr>
                <w:ilvl w:val="0"/>
                <w:numId w:val="74"/>
              </w:numPr>
              <w:spacing w:before="0" w:after="0" w:line="240" w:lineRule="auto"/>
              <w:rPr>
                <w:rFonts w:ascii="Arial" w:eastAsia="Calibri" w:hAnsi="Arial" w:cs="Arial"/>
                <w:bCs/>
                <w:sz w:val="18"/>
                <w:szCs w:val="18"/>
              </w:rPr>
            </w:pPr>
            <w:r w:rsidRPr="005E0E09">
              <w:rPr>
                <w:rFonts w:ascii="Arial" w:eastAsia="Calibri" w:hAnsi="Arial" w:cs="Arial"/>
                <w:bCs/>
                <w:sz w:val="18"/>
                <w:szCs w:val="18"/>
              </w:rPr>
              <w:t>Program „Czyste Powietrze umożliwiający wymianę starych i nieefektywnych źródeł ciepła na paliwo stałe na nowoczesne źródła ciepła spełniające najwyższe normy i termomodernizację budynków- kontynuacja do 2029 r.</w:t>
            </w:r>
          </w:p>
          <w:p w14:paraId="0964FA22" w14:textId="3D889CB9" w:rsidR="005E0E09" w:rsidRPr="005E0E09" w:rsidRDefault="005E0E09" w:rsidP="00481089">
            <w:pPr>
              <w:numPr>
                <w:ilvl w:val="0"/>
                <w:numId w:val="74"/>
              </w:numPr>
              <w:spacing w:before="0" w:after="0" w:line="240" w:lineRule="auto"/>
              <w:rPr>
                <w:rFonts w:ascii="Arial" w:eastAsia="Calibri" w:hAnsi="Arial" w:cs="Arial"/>
                <w:bCs/>
                <w:sz w:val="18"/>
                <w:szCs w:val="18"/>
              </w:rPr>
            </w:pPr>
            <w:r w:rsidRPr="005E0E09">
              <w:rPr>
                <w:rFonts w:ascii="Arial" w:eastAsia="Calibri" w:hAnsi="Arial" w:cs="Arial"/>
                <w:bCs/>
                <w:sz w:val="18"/>
                <w:szCs w:val="18"/>
              </w:rPr>
              <w:t>W celu rozwoju produkcji ciepła i chłodu z OZE powołano Zespół ds. określenia modelu funkcjonowania rynku ciepła, który opracował Strategię dla Ciepłownictwa, określającą kierunki transformacji sektora w Polsce w zakresie niskoemisyjności i będzie stanowić podstawę dla działań podejmowanych w tym obszarze w najbliższych latach.</w:t>
            </w:r>
          </w:p>
          <w:p w14:paraId="01DC9657" w14:textId="77777777" w:rsidR="005E0E09" w:rsidRPr="005E0E09" w:rsidRDefault="005E0E09" w:rsidP="00481089">
            <w:pPr>
              <w:numPr>
                <w:ilvl w:val="0"/>
                <w:numId w:val="74"/>
              </w:numPr>
              <w:spacing w:before="0" w:after="0" w:line="240" w:lineRule="auto"/>
              <w:rPr>
                <w:rFonts w:ascii="Arial" w:eastAsia="Calibri" w:hAnsi="Arial" w:cs="Arial"/>
                <w:bCs/>
                <w:sz w:val="18"/>
                <w:szCs w:val="18"/>
              </w:rPr>
            </w:pPr>
            <w:r w:rsidRPr="005E0E09">
              <w:rPr>
                <w:rFonts w:ascii="Arial" w:eastAsia="Calibri" w:hAnsi="Arial" w:cs="Arial"/>
                <w:bCs/>
                <w:sz w:val="18"/>
                <w:szCs w:val="18"/>
              </w:rPr>
              <w:lastRenderedPageBreak/>
              <w:t>Ponadto programy wsparcia inwestycyjnego w zakresie indywidualnych źródeł ciepła z OZE, takie jak program "Czyste powietrze" oraz inne programy podlegać będą stosownym zmianom i udoskonaleniom, a zależności od potrzeb otrzymają komplementarne wsparcie.</w:t>
            </w:r>
          </w:p>
          <w:p w14:paraId="06802CA0"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71698B07" w14:textId="77777777" w:rsidTr="00E13957">
        <w:trPr>
          <w:trHeight w:val="1119"/>
        </w:trPr>
        <w:tc>
          <w:tcPr>
            <w:tcW w:w="1560" w:type="dxa"/>
            <w:shd w:val="clear" w:color="auto" w:fill="D5DCE4" w:themeFill="text2" w:themeFillTint="33"/>
          </w:tcPr>
          <w:p w14:paraId="76B6B37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2.4.Skuteczne ramy zarządzania ryzykiem związanym z klęskami żywiołowymi i katastrofami.</w:t>
            </w:r>
          </w:p>
        </w:tc>
        <w:tc>
          <w:tcPr>
            <w:tcW w:w="965" w:type="dxa"/>
          </w:tcPr>
          <w:p w14:paraId="5A0F703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 FS</w:t>
            </w:r>
          </w:p>
          <w:p w14:paraId="1D519AD2"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5EAD28C7"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Wspieranie przystosowania się do zmian klimatu i zapobiegania ryzyku związanemu z klęskami żywiołowymi i katastrofami, a także odporności, z uwzględnieniem podejścia ekosystemowego</w:t>
            </w:r>
          </w:p>
        </w:tc>
        <w:tc>
          <w:tcPr>
            <w:tcW w:w="1340" w:type="dxa"/>
          </w:tcPr>
          <w:p w14:paraId="340246D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56656DB1" w14:textId="77777777" w:rsidR="005E0E09" w:rsidRPr="005E0E09" w:rsidRDefault="005E0E09" w:rsidP="00481089">
            <w:pPr>
              <w:spacing w:before="0" w:after="0" w:line="240" w:lineRule="auto"/>
              <w:rPr>
                <w:rFonts w:ascii="Arial" w:eastAsia="Calibri" w:hAnsi="Arial" w:cs="Arial"/>
                <w:sz w:val="18"/>
                <w:szCs w:val="18"/>
              </w:rPr>
            </w:pPr>
          </w:p>
          <w:p w14:paraId="0C2DFE3D"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B7F22F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Istnienie krajowego lub regionalnego planu zarządzania ryzykiem związanym z klęskami żywiołowymi i katastrofami i, opracowanego na podstawie ocen ryzyka, z uwzględnieniem prawdopodobnych skutków zmian klimatu i istniejących strategii na rzecz przystosowania się do zmian klimatu; plan ten obejmuje: </w:t>
            </w:r>
          </w:p>
          <w:p w14:paraId="376CDEB5" w14:textId="77777777" w:rsidR="005E0E09" w:rsidRPr="005E0E09" w:rsidRDefault="005E0E09" w:rsidP="00481089">
            <w:pPr>
              <w:spacing w:before="0" w:after="0" w:line="240" w:lineRule="auto"/>
              <w:rPr>
                <w:rFonts w:ascii="Arial" w:eastAsia="Calibri" w:hAnsi="Arial" w:cs="Arial"/>
                <w:sz w:val="18"/>
                <w:szCs w:val="18"/>
              </w:rPr>
            </w:pPr>
          </w:p>
          <w:p w14:paraId="66A8871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1.</w:t>
            </w:r>
            <w:r w:rsidRPr="005E0E09">
              <w:rPr>
                <w:rFonts w:ascii="Arial" w:eastAsia="Calibri" w:hAnsi="Arial" w:cs="Arial"/>
                <w:sz w:val="18"/>
                <w:szCs w:val="18"/>
              </w:rPr>
              <w:t xml:space="preserve"> opis kluczowych ryzyk, ocenionych zgodnie z art. 6 ust. 1 decyzji Parlamentu Europejskiego i Rady nr 1313/2013/UE1, odzwierciedlający bieżący profil ryzyka i jego ewolucję w </w:t>
            </w:r>
            <w:r w:rsidRPr="005E0E09">
              <w:rPr>
                <w:rFonts w:ascii="Arial" w:eastAsia="Calibri" w:hAnsi="Arial" w:cs="Arial"/>
                <w:sz w:val="18"/>
                <w:szCs w:val="18"/>
              </w:rPr>
              <w:lastRenderedPageBreak/>
              <w:t>orientacyjnym okresie 25–35 lat. Ocena opiera się – w przypadku ryzyk związanych z klimatem – na prognozach i scenariuszach dotyczących zmian klimatu</w:t>
            </w:r>
          </w:p>
        </w:tc>
        <w:tc>
          <w:tcPr>
            <w:tcW w:w="1134" w:type="dxa"/>
            <w:gridSpan w:val="2"/>
          </w:tcPr>
          <w:p w14:paraId="6A53662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val="restart"/>
          </w:tcPr>
          <w:p w14:paraId="1C83D0F9" w14:textId="77777777" w:rsidR="005E0E09" w:rsidRPr="005E0E09" w:rsidRDefault="005E0E09" w:rsidP="00481089">
            <w:pPr>
              <w:spacing w:before="0" w:after="0" w:line="240" w:lineRule="auto"/>
              <w:jc w:val="both"/>
              <w:rPr>
                <w:rFonts w:ascii="Arial" w:hAnsi="Arial" w:cs="Arial"/>
                <w:b/>
                <w:bCs/>
                <w:sz w:val="18"/>
                <w:szCs w:val="18"/>
              </w:rPr>
            </w:pPr>
            <w:r w:rsidRPr="005E0E09">
              <w:rPr>
                <w:rFonts w:ascii="Arial" w:hAnsi="Arial" w:cs="Arial"/>
                <w:b/>
                <w:bCs/>
                <w:sz w:val="18"/>
                <w:szCs w:val="18"/>
              </w:rPr>
              <w:t xml:space="preserve">Spełniony. </w:t>
            </w:r>
            <w:r w:rsidRPr="005E0E09">
              <w:rPr>
                <w:rFonts w:ascii="Arial" w:eastAsia="Calibri" w:hAnsi="Arial" w:cs="Arial"/>
                <w:sz w:val="18"/>
                <w:szCs w:val="18"/>
              </w:rPr>
              <w:t>Spełnieniem warunku jest krajowy plan zarządzania ryzykiem opracowany na podstawie ocen ryzyka, z uwzględnieniem prawdopodobnych skutków zmian klimatu oraz istniejących strategii adaptacji do zmian klimatu oraz istniejące strategie adaptacji do zmian klimatu. Polska opracowała w celu spełnienia kryteriów w ramach warunku: Streszczenie istotnych elementów krajowej oceny ryzyka oraz Streszczenie istotnych elementów krajowej oceny zdolności zarządzania ryzykiem odpowiadające im zakresem przedmiotowy.</w:t>
            </w:r>
          </w:p>
        </w:tc>
        <w:tc>
          <w:tcPr>
            <w:tcW w:w="3550" w:type="dxa"/>
          </w:tcPr>
          <w:p w14:paraId="07F4A745" w14:textId="77777777" w:rsidR="005E0E09" w:rsidRPr="005E0E09" w:rsidRDefault="005E0E09" w:rsidP="00481089">
            <w:pPr>
              <w:spacing w:before="0" w:after="0" w:line="240" w:lineRule="auto"/>
              <w:jc w:val="both"/>
              <w:rPr>
                <w:rFonts w:ascii="Arial" w:eastAsia="Calibri" w:hAnsi="Arial" w:cs="Arial"/>
                <w:b/>
                <w:bCs/>
                <w:sz w:val="18"/>
                <w:szCs w:val="18"/>
              </w:rPr>
            </w:pPr>
            <w:r w:rsidRPr="005E0E09">
              <w:rPr>
                <w:rFonts w:ascii="Arial" w:eastAsia="Calibri" w:hAnsi="Arial" w:cs="Arial"/>
                <w:b/>
                <w:bCs/>
                <w:sz w:val="18"/>
                <w:szCs w:val="18"/>
              </w:rPr>
              <w:t>Kryterium 1.</w:t>
            </w:r>
          </w:p>
          <w:p w14:paraId="4FC1A821" w14:textId="77777777" w:rsidR="005E0E09" w:rsidRPr="005E0E09" w:rsidRDefault="005E0E09" w:rsidP="00481089">
            <w:pPr>
              <w:spacing w:before="0" w:after="0" w:line="240" w:lineRule="auto"/>
              <w:jc w:val="both"/>
              <w:rPr>
                <w:rFonts w:ascii="Arial" w:eastAsia="Calibri" w:hAnsi="Arial" w:cs="Arial"/>
                <w:b/>
                <w:bCs/>
                <w:sz w:val="18"/>
                <w:szCs w:val="18"/>
              </w:rPr>
            </w:pPr>
            <w:r w:rsidRPr="005E0E09">
              <w:rPr>
                <w:rFonts w:ascii="Arial" w:eastAsia="Calibri" w:hAnsi="Arial" w:cs="Arial"/>
                <w:bCs/>
                <w:sz w:val="18"/>
                <w:szCs w:val="18"/>
              </w:rPr>
              <w:t>Streszczenie istotnych elementów krajowej oceny ryzyka zawiera w szczególności rozdziały opisujące:</w:t>
            </w:r>
          </w:p>
          <w:p w14:paraId="535BDE51"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 xml:space="preserve">1)identyfikację ryzyka, analizę oraz szacowanie, </w:t>
            </w:r>
          </w:p>
          <w:p w14:paraId="066CAB96"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 xml:space="preserve">2)typologię zagrożeń,  </w:t>
            </w:r>
          </w:p>
          <w:p w14:paraId="11FF4B06"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3)matrycę ryzyka,</w:t>
            </w:r>
          </w:p>
          <w:p w14:paraId="09EDDB22"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4)zagrożenia naturalne,</w:t>
            </w:r>
          </w:p>
          <w:p w14:paraId="04FC5270"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5)zagrożenia cywilizacyjne i powodowane intencjonalną działalnością człowieka</w:t>
            </w:r>
          </w:p>
          <w:p w14:paraId="5EF3572C" w14:textId="77777777" w:rsidR="005E0E09" w:rsidRPr="005E0E09" w:rsidRDefault="005E0E09" w:rsidP="00481089">
            <w:pPr>
              <w:spacing w:before="0" w:after="0" w:line="240" w:lineRule="auto"/>
              <w:jc w:val="both"/>
              <w:rPr>
                <w:rFonts w:ascii="Arial" w:eastAsia="Calibri" w:hAnsi="Arial" w:cs="Arial"/>
                <w:bCs/>
                <w:sz w:val="18"/>
                <w:szCs w:val="18"/>
              </w:rPr>
            </w:pPr>
            <w:r w:rsidRPr="005E0E09">
              <w:rPr>
                <w:rFonts w:ascii="Arial" w:eastAsia="Calibri" w:hAnsi="Arial" w:cs="Arial"/>
                <w:bCs/>
                <w:sz w:val="18"/>
                <w:szCs w:val="18"/>
              </w:rPr>
              <w:t>6)potencjalne skutki dla ludności, gospodarki, mienia infrastruktury i środowiska naturalnego;</w:t>
            </w:r>
          </w:p>
          <w:p w14:paraId="38640D93"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046FE799" w14:textId="77777777" w:rsidTr="00E13957">
        <w:trPr>
          <w:trHeight w:val="1119"/>
        </w:trPr>
        <w:tc>
          <w:tcPr>
            <w:tcW w:w="1560" w:type="dxa"/>
            <w:shd w:val="clear" w:color="auto" w:fill="D5DCE4" w:themeFill="text2" w:themeFillTint="33"/>
          </w:tcPr>
          <w:p w14:paraId="79078872" w14:textId="77777777" w:rsidR="005E0E09" w:rsidRPr="005E0E09" w:rsidRDefault="005E0E09" w:rsidP="00481089">
            <w:pPr>
              <w:spacing w:before="0" w:after="0" w:line="240" w:lineRule="auto"/>
              <w:rPr>
                <w:rFonts w:ascii="Arial" w:eastAsia="Calibri" w:hAnsi="Arial" w:cs="Arial"/>
                <w:sz w:val="18"/>
                <w:szCs w:val="18"/>
              </w:rPr>
            </w:pPr>
          </w:p>
        </w:tc>
        <w:tc>
          <w:tcPr>
            <w:tcW w:w="965" w:type="dxa"/>
          </w:tcPr>
          <w:p w14:paraId="310A75D3"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7956F598"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tcPr>
          <w:p w14:paraId="1818AF2C"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604F4A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2.</w:t>
            </w:r>
            <w:r w:rsidRPr="005E0E09">
              <w:rPr>
                <w:rFonts w:ascii="Arial" w:eastAsia="Calibri" w:hAnsi="Arial" w:cs="Arial"/>
                <w:sz w:val="18"/>
                <w:szCs w:val="18"/>
              </w:rPr>
              <w:t xml:space="preserve"> opis środków w zakresie zapobiegania klęskom żywiołowym i katastrofom oraz gotowości i reagowania na klęski żywiołowe i katastrofy podejmowanych w odpowiedzi na zidentyfikowane kluczowe ryzyka. W odniesieniu do wspomnianych środków zostaną określone priorytety w zależności od danych ryzyk i ich wpływu na gospodarkę, braków w zakresie zdolności oraz skuteczności i wydajności, z uwzględnieniem ewentualnych rozwiązań alternatywnych</w:t>
            </w:r>
          </w:p>
        </w:tc>
        <w:tc>
          <w:tcPr>
            <w:tcW w:w="1134" w:type="dxa"/>
            <w:gridSpan w:val="2"/>
          </w:tcPr>
          <w:p w14:paraId="072A0043" w14:textId="77777777" w:rsidR="005E0E09" w:rsidRPr="005E0E09" w:rsidRDefault="005E0E09" w:rsidP="00481089">
            <w:pPr>
              <w:spacing w:before="0" w:after="0" w:line="240" w:lineRule="auto"/>
              <w:rPr>
                <w:rFonts w:ascii="Arial" w:eastAsia="Calibri" w:hAnsi="Arial" w:cs="Arial"/>
                <w:sz w:val="18"/>
                <w:szCs w:val="18"/>
              </w:rPr>
            </w:pPr>
          </w:p>
        </w:tc>
        <w:tc>
          <w:tcPr>
            <w:tcW w:w="3402" w:type="dxa"/>
            <w:vMerge/>
          </w:tcPr>
          <w:p w14:paraId="7158C528" w14:textId="77777777" w:rsidR="005E0E09" w:rsidRPr="005E0E09" w:rsidRDefault="005E0E09" w:rsidP="00481089">
            <w:pPr>
              <w:spacing w:before="0" w:after="0" w:line="240" w:lineRule="auto"/>
              <w:rPr>
                <w:rFonts w:ascii="Arial" w:eastAsia="Calibri" w:hAnsi="Arial" w:cs="Arial"/>
                <w:sz w:val="18"/>
                <w:szCs w:val="18"/>
              </w:rPr>
            </w:pPr>
          </w:p>
        </w:tc>
        <w:tc>
          <w:tcPr>
            <w:tcW w:w="3550" w:type="dxa"/>
            <w:vMerge w:val="restart"/>
          </w:tcPr>
          <w:p w14:paraId="75907FE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2 i 3</w:t>
            </w:r>
          </w:p>
          <w:p w14:paraId="43886C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Streszczenie istotnych elementów krajowej oceny zdolności zarządzania ryzykiem zawiera:</w:t>
            </w:r>
          </w:p>
          <w:p w14:paraId="63ADEC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1cele strategiczne,</w:t>
            </w:r>
          </w:p>
          <w:p w14:paraId="225BAF5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2)działania zmierzające do osiągnięcia celów strategicznych i redukcji ryzyka</w:t>
            </w:r>
          </w:p>
          <w:p w14:paraId="3263323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3)część A Krajowego Planu Zarządzania Kryzysowego (KPZK): charakterystykę zagrożeń i ich ocenę ryzyka, zadania i obowiązki uczestników zarządzania kryzysowego dla faz: zapobieganie i przygotowanie </w:t>
            </w:r>
          </w:p>
          <w:p w14:paraId="228A40FF" w14:textId="3CF14770"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4)część B KPZK: zadania i obowiązki uczestników zarządzania kryzysowego dla faz: reagowanie i odbudowa</w:t>
            </w:r>
          </w:p>
          <w:p w14:paraId="2CEC486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5)wdrażanie środków zapobiegania ryzyku i zapewnienia gotowości: </w:t>
            </w:r>
          </w:p>
          <w:p w14:paraId="7FA1B7F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współpraca między siłami uczestniczącymi  </w:t>
            </w:r>
          </w:p>
          <w:p w14:paraId="7A1B227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zestawienie organów odpowiedzialnych na odp. poziomie administracyjnym kraju </w:t>
            </w:r>
          </w:p>
          <w:p w14:paraId="7E06482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-procedury zarządzania kryzysowego, w tym ochrony infrastruktury krytycznej, </w:t>
            </w:r>
          </w:p>
          <w:p w14:paraId="520B1C6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procedury organizacji łączności, monitorowania zagrożeń, informowania, ostrzegania i alarmowania</w:t>
            </w:r>
          </w:p>
          <w:p w14:paraId="0F4D1DE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-komunikację ryzyka</w:t>
            </w:r>
          </w:p>
          <w:p w14:paraId="1C808D7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-organizację ratownictwa i opieki medycznej i ewakuacji z obszarów zagrożonych, </w:t>
            </w:r>
          </w:p>
          <w:p w14:paraId="0ABF0B2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-zasady oraz tryb oceniania i dokumentowania szkód</w:t>
            </w:r>
          </w:p>
          <w:p w14:paraId="5E1CC9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-procedury uruchamiania rezerw strategicznych</w:t>
            </w:r>
          </w:p>
          <w:p w14:paraId="1169A75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-priorytety ochrony i odtwarzania infrastruktury krytycznej</w:t>
            </w:r>
          </w:p>
          <w:p w14:paraId="1D453E3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finansowanie</w:t>
            </w:r>
          </w:p>
        </w:tc>
      </w:tr>
      <w:tr w:rsidR="005E0E09" w:rsidRPr="005E0E09" w14:paraId="51D83783" w14:textId="77777777" w:rsidTr="00E13957">
        <w:trPr>
          <w:trHeight w:val="1119"/>
        </w:trPr>
        <w:tc>
          <w:tcPr>
            <w:tcW w:w="1560" w:type="dxa"/>
            <w:shd w:val="clear" w:color="auto" w:fill="D5DCE4" w:themeFill="text2" w:themeFillTint="33"/>
          </w:tcPr>
          <w:p w14:paraId="54148D7B" w14:textId="77777777" w:rsidR="005E0E09" w:rsidRPr="005E0E09" w:rsidRDefault="005E0E09" w:rsidP="00481089">
            <w:pPr>
              <w:spacing w:before="0" w:after="0" w:line="240" w:lineRule="auto"/>
              <w:rPr>
                <w:rFonts w:ascii="Arial" w:eastAsia="Calibri" w:hAnsi="Arial" w:cs="Arial"/>
                <w:sz w:val="18"/>
                <w:szCs w:val="18"/>
              </w:rPr>
            </w:pPr>
          </w:p>
        </w:tc>
        <w:tc>
          <w:tcPr>
            <w:tcW w:w="965" w:type="dxa"/>
          </w:tcPr>
          <w:p w14:paraId="33848AAA"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7EC87392"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tcPr>
          <w:p w14:paraId="6B06A3BE"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78C4AC0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3.</w:t>
            </w:r>
            <w:r w:rsidRPr="005E0E09">
              <w:rPr>
                <w:rFonts w:ascii="Arial" w:eastAsia="Calibri" w:hAnsi="Arial" w:cs="Arial"/>
                <w:sz w:val="18"/>
                <w:szCs w:val="18"/>
              </w:rPr>
              <w:t xml:space="preserve"> informacje na temat zasobów i mechanizmów finansowania dostępnych na pokrycie kosztów operacyjnych i kosztów utrzymania związanych z zapobieganiem klęskom żywiołowym i katastrofom oraz gotowością i reagowaniem na klęski żywiołowe i katastrofy </w:t>
            </w:r>
          </w:p>
          <w:p w14:paraId="2C087A10"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5C3F727B" w14:textId="77777777" w:rsidR="005E0E09" w:rsidRPr="005E0E09" w:rsidRDefault="005E0E09" w:rsidP="00481089">
            <w:pPr>
              <w:spacing w:before="0" w:after="0" w:line="240" w:lineRule="auto"/>
              <w:rPr>
                <w:rFonts w:ascii="Arial" w:eastAsia="Calibri" w:hAnsi="Arial" w:cs="Arial"/>
                <w:sz w:val="18"/>
                <w:szCs w:val="18"/>
              </w:rPr>
            </w:pPr>
          </w:p>
        </w:tc>
        <w:tc>
          <w:tcPr>
            <w:tcW w:w="3402" w:type="dxa"/>
            <w:vMerge/>
          </w:tcPr>
          <w:p w14:paraId="0917BB25" w14:textId="77777777" w:rsidR="005E0E09" w:rsidRPr="005E0E09" w:rsidRDefault="005E0E09" w:rsidP="00481089">
            <w:pPr>
              <w:spacing w:before="0" w:after="0" w:line="240" w:lineRule="auto"/>
              <w:rPr>
                <w:rFonts w:ascii="Arial" w:eastAsia="Calibri" w:hAnsi="Arial" w:cs="Arial"/>
                <w:sz w:val="18"/>
                <w:szCs w:val="18"/>
              </w:rPr>
            </w:pPr>
          </w:p>
        </w:tc>
        <w:tc>
          <w:tcPr>
            <w:tcW w:w="3550" w:type="dxa"/>
            <w:vMerge/>
          </w:tcPr>
          <w:p w14:paraId="6E73217A" w14:textId="77777777" w:rsidR="005E0E09" w:rsidRPr="005E0E09" w:rsidRDefault="005E0E09" w:rsidP="00481089">
            <w:pPr>
              <w:spacing w:before="0" w:after="0" w:line="240" w:lineRule="auto"/>
              <w:rPr>
                <w:rFonts w:ascii="Arial" w:eastAsia="Calibri" w:hAnsi="Arial" w:cs="Arial"/>
                <w:sz w:val="18"/>
                <w:szCs w:val="18"/>
              </w:rPr>
            </w:pPr>
          </w:p>
        </w:tc>
      </w:tr>
      <w:tr w:rsidR="005E0E09" w:rsidRPr="005E0E09" w14:paraId="64D94A18" w14:textId="77777777" w:rsidTr="00E13957">
        <w:trPr>
          <w:trHeight w:val="699"/>
        </w:trPr>
        <w:tc>
          <w:tcPr>
            <w:tcW w:w="1560" w:type="dxa"/>
            <w:vMerge w:val="restart"/>
            <w:shd w:val="clear" w:color="auto" w:fill="D5DCE4" w:themeFill="text2" w:themeFillTint="33"/>
          </w:tcPr>
          <w:p w14:paraId="6ED66F8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2.5. Aktualizowane planowanie koniecznych inwestycji w sektorze wodno-ściekowym</w:t>
            </w:r>
          </w:p>
        </w:tc>
        <w:tc>
          <w:tcPr>
            <w:tcW w:w="965" w:type="dxa"/>
            <w:vMerge w:val="restart"/>
          </w:tcPr>
          <w:p w14:paraId="3381B788"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lang w:val="en-GB"/>
              </w:rPr>
              <w:t>EFRR, FS</w:t>
            </w:r>
          </w:p>
          <w:p w14:paraId="126AB174"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val="restart"/>
          </w:tcPr>
          <w:p w14:paraId="222668D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Wspieranie dostępu do wody oraz zrównoważonej gospodarki wodnej</w:t>
            </w:r>
          </w:p>
        </w:tc>
        <w:tc>
          <w:tcPr>
            <w:tcW w:w="1340" w:type="dxa"/>
            <w:vMerge w:val="restart"/>
          </w:tcPr>
          <w:p w14:paraId="3690AE5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677CF5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w:t>
            </w:r>
          </w:p>
          <w:p w14:paraId="3FF09984"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C3E3752"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 xml:space="preserve">Dla każdego sektora lub obu tych sektorów istnieje krajowy plan inwestycji, który obejmuje: </w:t>
            </w:r>
          </w:p>
          <w:p w14:paraId="49DCFA83"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b/>
                <w:bCs/>
                <w:color w:val="000000"/>
                <w:sz w:val="18"/>
                <w:szCs w:val="18"/>
              </w:rPr>
              <w:t>Kryterium 1.</w:t>
            </w:r>
            <w:r w:rsidRPr="005E0E09">
              <w:rPr>
                <w:rFonts w:ascii="Arial" w:eastAsia="Calibri" w:hAnsi="Arial" w:cs="Arial"/>
                <w:color w:val="000000"/>
                <w:sz w:val="18"/>
                <w:szCs w:val="18"/>
              </w:rPr>
              <w:t xml:space="preserve"> ocenę obecnego stanu wdrożenia dyrektywy Rady 91/271/EWG1</w:t>
            </w:r>
            <w:r w:rsidRPr="005E0E09">
              <w:rPr>
                <w:rFonts w:ascii="Arial" w:eastAsia="Calibri" w:hAnsi="Arial" w:cs="Arial"/>
                <w:b/>
                <w:bCs/>
                <w:color w:val="000000"/>
                <w:sz w:val="18"/>
                <w:szCs w:val="18"/>
              </w:rPr>
              <w:t xml:space="preserve"> </w:t>
            </w:r>
            <w:r w:rsidRPr="005E0E09">
              <w:rPr>
                <w:rFonts w:ascii="Arial" w:eastAsia="Calibri" w:hAnsi="Arial" w:cs="Arial"/>
                <w:color w:val="000000"/>
                <w:sz w:val="18"/>
                <w:szCs w:val="18"/>
              </w:rPr>
              <w:t xml:space="preserve">i dyrektywy Rady 98/83/WE2; </w:t>
            </w:r>
          </w:p>
          <w:p w14:paraId="3D83567F"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729A16F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p w14:paraId="1C709B04" w14:textId="77777777" w:rsidR="005E0E09" w:rsidRPr="005E0E09" w:rsidRDefault="005E0E09" w:rsidP="00481089">
            <w:pPr>
              <w:spacing w:before="0" w:after="0" w:line="240" w:lineRule="auto"/>
              <w:rPr>
                <w:rFonts w:ascii="Arial" w:eastAsia="Calibri" w:hAnsi="Arial" w:cs="Arial"/>
                <w:sz w:val="18"/>
                <w:szCs w:val="18"/>
              </w:rPr>
            </w:pPr>
          </w:p>
          <w:p w14:paraId="26F7976F" w14:textId="77777777" w:rsidR="005E0E09" w:rsidRPr="005E0E09" w:rsidRDefault="005E0E09" w:rsidP="00481089">
            <w:pPr>
              <w:spacing w:before="0" w:after="0" w:line="240" w:lineRule="auto"/>
              <w:rPr>
                <w:rFonts w:ascii="Arial" w:eastAsia="Calibri" w:hAnsi="Arial" w:cs="Arial"/>
                <w:sz w:val="18"/>
                <w:szCs w:val="18"/>
              </w:rPr>
            </w:pPr>
          </w:p>
        </w:tc>
        <w:tc>
          <w:tcPr>
            <w:tcW w:w="3402" w:type="dxa"/>
            <w:vMerge w:val="restart"/>
          </w:tcPr>
          <w:p w14:paraId="2C728D9D" w14:textId="77777777" w:rsidR="00681004" w:rsidRDefault="00681004" w:rsidP="00481089">
            <w:pPr>
              <w:spacing w:before="0" w:after="0" w:line="240" w:lineRule="auto"/>
              <w:rPr>
                <w:rFonts w:ascii="Arial" w:eastAsia="Calibri" w:hAnsi="Arial" w:cs="Arial"/>
                <w:sz w:val="18"/>
                <w:szCs w:val="18"/>
              </w:rPr>
            </w:pPr>
          </w:p>
          <w:p w14:paraId="17F32131" w14:textId="77777777" w:rsidR="00681004" w:rsidRDefault="00681004" w:rsidP="00681004">
            <w:pPr>
              <w:spacing w:after="0" w:line="240" w:lineRule="auto"/>
              <w:rPr>
                <w:rFonts w:ascii="Arial" w:hAnsi="Arial" w:cs="Arial"/>
                <w:bCs/>
                <w:sz w:val="18"/>
                <w:szCs w:val="18"/>
              </w:rPr>
            </w:pPr>
            <w:r w:rsidRPr="002F4CEA">
              <w:rPr>
                <w:rFonts w:ascii="Arial" w:eastAsia="Calibri" w:hAnsi="Arial" w:cs="Arial"/>
                <w:b/>
                <w:bCs/>
                <w:sz w:val="18"/>
                <w:szCs w:val="18"/>
              </w:rPr>
              <w:t xml:space="preserve">Spełniony </w:t>
            </w:r>
          </w:p>
          <w:p w14:paraId="41AF893E" w14:textId="0009EDC4"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Spełnieniem warunku jest przygotowanie planu inwestycji, który obejmuje ocenę obecnego stanu wdrożenia dyrektywy (91/271/EWG)  dotyczącej oczyszczania ścieków komunalnych i dyrektywy w sprawie wody pitnej (98/83/WE), tj.:</w:t>
            </w:r>
          </w:p>
          <w:p w14:paraId="0630D4C3"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1. VI aktualizacji Krajowego Programu Oczyszczania Ścieków Komunalnych (przyjętej przez Radę Ministrów 5 maja 2022 r.)</w:t>
            </w:r>
          </w:p>
          <w:p w14:paraId="1A5EEA06"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2. Programu inwestycyjnego w zakresie poprawy jakości i ograniczenia strat wody przeznaczonej do spożycia przez ludzi</w:t>
            </w:r>
          </w:p>
          <w:p w14:paraId="4644AFF6"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Dokumenty obejmują m.in.:</w:t>
            </w:r>
          </w:p>
          <w:p w14:paraId="541F4AA8" w14:textId="77777777" w:rsidR="00681004" w:rsidRPr="002F4CEA" w:rsidRDefault="00681004" w:rsidP="00681004">
            <w:pPr>
              <w:pStyle w:val="Akapitzlist"/>
              <w:numPr>
                <w:ilvl w:val="0"/>
                <w:numId w:val="172"/>
              </w:numPr>
              <w:jc w:val="left"/>
              <w:rPr>
                <w:rFonts w:ascii="Arial" w:hAnsi="Arial" w:cs="Arial"/>
                <w:bCs/>
                <w:sz w:val="18"/>
                <w:szCs w:val="18"/>
              </w:rPr>
            </w:pPr>
            <w:r w:rsidRPr="002F4CEA">
              <w:rPr>
                <w:rFonts w:ascii="Arial" w:hAnsi="Arial" w:cs="Arial"/>
                <w:bCs/>
                <w:sz w:val="18"/>
                <w:szCs w:val="18"/>
              </w:rPr>
              <w:lastRenderedPageBreak/>
              <w:t>określenie i planowanie, w tym indykatywne szacunkowe dane finansowe, wszelkich inwestycji publicznych:</w:t>
            </w:r>
          </w:p>
          <w:p w14:paraId="4F7FE426"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 xml:space="preserve">a) wymaganych do wdrożenia dyrektywy 91/271/EWG, </w:t>
            </w:r>
          </w:p>
          <w:p w14:paraId="78606CD4"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b) wymaganych do wdrożenia dyrektywy 98/83/WE;</w:t>
            </w:r>
          </w:p>
          <w:p w14:paraId="263BF7DB"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c) wymaganych, aby zaspokoić potrzeby wynikające z dyrektywy (UE) 2020/2184 , w szczególności w odniesieniu do zmienionych parametrów jakości określonych w załączniku I do tej dyrektywy;</w:t>
            </w:r>
          </w:p>
          <w:p w14:paraId="65A04354" w14:textId="77777777" w:rsidR="00681004" w:rsidRPr="002F4CEA" w:rsidRDefault="00681004" w:rsidP="00681004">
            <w:pPr>
              <w:pStyle w:val="Akapitzlist"/>
              <w:numPr>
                <w:ilvl w:val="0"/>
                <w:numId w:val="172"/>
              </w:numPr>
              <w:jc w:val="left"/>
              <w:rPr>
                <w:rFonts w:ascii="Arial" w:hAnsi="Arial" w:cs="Arial"/>
                <w:bCs/>
                <w:sz w:val="18"/>
                <w:szCs w:val="18"/>
              </w:rPr>
            </w:pPr>
            <w:r w:rsidRPr="002F4CEA">
              <w:rPr>
                <w:rFonts w:ascii="Arial" w:hAnsi="Arial" w:cs="Arial"/>
                <w:bCs/>
                <w:sz w:val="18"/>
                <w:szCs w:val="18"/>
              </w:rPr>
              <w:t>oszacowanie inwestycji niezbędnych do odnowienia istniejącej infrastruktury wodno- ściekowej oraz</w:t>
            </w:r>
            <w:r w:rsidRPr="002F4CEA">
              <w:rPr>
                <w:rFonts w:ascii="Arial" w:hAnsi="Arial" w:cs="Arial"/>
                <w:sz w:val="18"/>
                <w:szCs w:val="18"/>
              </w:rPr>
              <w:t xml:space="preserve"> </w:t>
            </w:r>
            <w:r w:rsidRPr="002F4CEA">
              <w:rPr>
                <w:rFonts w:ascii="Arial" w:hAnsi="Arial" w:cs="Arial"/>
                <w:bCs/>
                <w:sz w:val="18"/>
                <w:szCs w:val="18"/>
              </w:rPr>
              <w:t>wskazanie potencjalnych źródeł finansowania publicznego o ile są one niezbędne.</w:t>
            </w:r>
          </w:p>
          <w:p w14:paraId="5043E540" w14:textId="77777777" w:rsidR="00681004" w:rsidRPr="002F4CEA" w:rsidRDefault="00681004" w:rsidP="00681004">
            <w:pPr>
              <w:spacing w:after="0" w:line="240" w:lineRule="auto"/>
              <w:rPr>
                <w:rFonts w:ascii="Arial" w:hAnsi="Arial" w:cs="Arial"/>
                <w:bCs/>
                <w:sz w:val="18"/>
                <w:szCs w:val="18"/>
              </w:rPr>
            </w:pPr>
            <w:r w:rsidRPr="002F4CEA">
              <w:rPr>
                <w:rFonts w:ascii="Arial" w:hAnsi="Arial" w:cs="Arial"/>
                <w:bCs/>
                <w:sz w:val="18"/>
                <w:szCs w:val="18"/>
              </w:rPr>
              <w:t>Link do dokumentów:</w:t>
            </w:r>
          </w:p>
          <w:p w14:paraId="30991983" w14:textId="5A126488" w:rsidR="005E0E09" w:rsidRPr="005E0E09" w:rsidRDefault="00681004" w:rsidP="00681004">
            <w:pPr>
              <w:spacing w:before="0" w:after="0" w:line="240" w:lineRule="auto"/>
              <w:rPr>
                <w:rFonts w:ascii="Arial" w:eastAsia="Calibri" w:hAnsi="Arial" w:cs="Arial"/>
                <w:sz w:val="18"/>
                <w:szCs w:val="18"/>
              </w:rPr>
            </w:pPr>
            <w:hyperlink r:id="rId57" w:history="1">
              <w:r w:rsidRPr="002F4CEA">
                <w:rPr>
                  <w:rStyle w:val="Hipercze"/>
                  <w:rFonts w:ascii="Arial" w:hAnsi="Arial" w:cs="Arial"/>
                  <w:sz w:val="18"/>
                  <w:szCs w:val="18"/>
                </w:rPr>
                <w:t>https://www.gov.pl/attachment/a7096f8e-5961-4719-8c03-4b36cf61f56a</w:t>
              </w:r>
            </w:hyperlink>
          </w:p>
        </w:tc>
        <w:tc>
          <w:tcPr>
            <w:tcW w:w="3550" w:type="dxa"/>
          </w:tcPr>
          <w:p w14:paraId="7C74929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Kryterium 1. Spełnione</w:t>
            </w:r>
          </w:p>
          <w:p w14:paraId="431BE3E9" w14:textId="77777777" w:rsidR="00681004" w:rsidRPr="002F4CEA" w:rsidRDefault="00681004" w:rsidP="00681004">
            <w:pPr>
              <w:spacing w:before="0" w:after="0" w:line="240" w:lineRule="auto"/>
              <w:rPr>
                <w:rFonts w:ascii="Arial" w:eastAsia="Calibri" w:hAnsi="Arial" w:cs="Arial"/>
                <w:sz w:val="18"/>
                <w:szCs w:val="18"/>
              </w:rPr>
            </w:pPr>
            <w:r w:rsidRPr="002F4CEA">
              <w:rPr>
                <w:rFonts w:ascii="Arial" w:eastAsia="Calibri" w:hAnsi="Arial" w:cs="Arial"/>
                <w:sz w:val="18"/>
                <w:szCs w:val="18"/>
              </w:rPr>
              <w:t xml:space="preserve">Warunek spełniony jest poprzez przyjęcie Programu inwestycyjnego w zakresie poprawy jakości i ograniczenia strat wody przeznaczonej do spożycia przez ludzi (Program Inwestycyjny) oraz VI aktualizacji Krajowego programu oczyszczania ścieków komunalnych (AKPOŚK 2022). Ocena obecnego stanu wdrożenia dyrektywy 91/271/EWG przedstawiona jest w AKPOŚK 2022 w rozdziale 10. Ocena inwestycji zaplanowanych w AKPOŚK 2022 w aspekcie wypełnienia warunków dyrektywy 91/271/EWG oraz w zał. 3 (kolumny 31-34). Plan Inwestycyjny zawiera ocenę stanu wdrożenia dyrektywy 98/83/WE w sprawie jakości wody przeznaczonej do spożycia przez ludzi wraz z wyznaczeniem kluczowych potrzeb inwestycyjnych wymaganych do </w:t>
            </w:r>
            <w:r w:rsidRPr="002F4CEA">
              <w:rPr>
                <w:rFonts w:ascii="Arial" w:eastAsia="Calibri" w:hAnsi="Arial" w:cs="Arial"/>
                <w:sz w:val="18"/>
                <w:szCs w:val="18"/>
              </w:rPr>
              <w:lastRenderedPageBreak/>
              <w:t>wdrożenia tej dyrektywy oraz do spełnienia wymagań wynikających z jej rewizji, dyrektywy 2020/2184 z dnia 16 grudnia 2020 r.</w:t>
            </w:r>
          </w:p>
          <w:p w14:paraId="679BF37F" w14:textId="7F6D672B" w:rsidR="005E0E09" w:rsidRPr="005E0E09" w:rsidRDefault="005E0E09" w:rsidP="00481089">
            <w:pPr>
              <w:spacing w:before="0" w:after="0" w:line="240" w:lineRule="auto"/>
              <w:rPr>
                <w:rFonts w:ascii="Arial" w:eastAsia="Calibri" w:hAnsi="Arial" w:cs="Arial"/>
                <w:sz w:val="18"/>
                <w:szCs w:val="18"/>
              </w:rPr>
            </w:pPr>
          </w:p>
        </w:tc>
      </w:tr>
      <w:tr w:rsidR="005E0E09" w:rsidRPr="005E0E09" w14:paraId="09FC6FC1" w14:textId="77777777" w:rsidTr="567AA0E0">
        <w:trPr>
          <w:trHeight w:val="699"/>
        </w:trPr>
        <w:tc>
          <w:tcPr>
            <w:tcW w:w="1560" w:type="dxa"/>
            <w:vMerge/>
          </w:tcPr>
          <w:p w14:paraId="7EFC6E54"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35219722"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64AFCEB0"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47991FE3"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8691B29"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b/>
                <w:bCs/>
                <w:color w:val="000000"/>
                <w:sz w:val="18"/>
                <w:szCs w:val="18"/>
              </w:rPr>
              <w:t>Kryterium 2.</w:t>
            </w:r>
            <w:r w:rsidRPr="005E0E09">
              <w:rPr>
                <w:rFonts w:ascii="Arial" w:eastAsia="Calibri" w:hAnsi="Arial" w:cs="Arial"/>
                <w:color w:val="000000"/>
                <w:sz w:val="18"/>
                <w:szCs w:val="18"/>
              </w:rPr>
              <w:t xml:space="preserve"> określenie i planowanie, w tym indykatywne szacunkowe dane finansowe, wszelkich inwestycji publicznych: a) wymaganych do wdrożenia dyrektywy 91/271/EWG, wraz z określeniem priorytetów ze względu na wielkość aglomeracji i wpływ na środowisko oraz z podziałem inwestycji na poszczególne aglomeracje b) wymaganych do wdrożenia dyrektywy 98/83/WE; c) wymaganych, aby zaspokoić potrzeby wynikające z dyrektywy (UE) 2020/21843</w:t>
            </w:r>
          </w:p>
          <w:p w14:paraId="5343C99D"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6A9A5E1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vMerge/>
          </w:tcPr>
          <w:p w14:paraId="3F18217F"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1BC9E51F" w14:textId="77777777" w:rsidR="005E0E09" w:rsidRPr="005E0E09" w:rsidRDefault="005E0E09" w:rsidP="00481089">
            <w:pPr>
              <w:spacing w:before="0" w:after="0" w:line="240" w:lineRule="auto"/>
              <w:rPr>
                <w:rFonts w:ascii="Arial" w:eastAsia="Calibri" w:hAnsi="Arial" w:cs="Arial"/>
                <w:sz w:val="18"/>
                <w:szCs w:val="18"/>
              </w:rPr>
            </w:pPr>
          </w:p>
          <w:p w14:paraId="2B67A3E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Spełnione</w:t>
            </w:r>
          </w:p>
          <w:p w14:paraId="3DEE01E0" w14:textId="77777777" w:rsidR="00681004" w:rsidRPr="002D6D4D"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W AKPOŚK 2022 priorytetyzację aglomeracji niespełniających warunków dyrektywy 91/271/EWG opisano w rozdziale 6.2. (oraz w kolumnie 14 załącznika nr 3), planowane inwestycje w rozdziale 7, ocenę potrzeb finansowych na realizację inwestycji ujęto w rozdziale 11. Program Inwestycyjny identyfikuje 14 obszarów działań służących zapewnieniu jakości i bezpieczeństwa oraz przedstawia priorytety zidentyfikowane na poziomie regionalnym ze wskazaniem kategoryzacji inwestycji w sektorze zaopatrzenia w wodę (Tabela 14 w Programie Inwestycyjnym, s. 51). Wykaz inwestycji zgłoszonych przez gminy i przedsiębiorstwa świadczące usługi w zakresie zbiorowego zaopatrzenia w wodę w procesie ankietyzacji zawierają Załączniki 1 i 2 do Programu inwestycyjnego).</w:t>
            </w:r>
          </w:p>
          <w:p w14:paraId="12BA23CF" w14:textId="52FA5988" w:rsidR="005E0E09" w:rsidRPr="005E0E09" w:rsidRDefault="005E0E09" w:rsidP="00481089">
            <w:pPr>
              <w:spacing w:before="0" w:after="0" w:line="240" w:lineRule="auto"/>
              <w:rPr>
                <w:rFonts w:ascii="Arial" w:eastAsia="Calibri" w:hAnsi="Arial" w:cs="Arial"/>
                <w:sz w:val="18"/>
                <w:szCs w:val="18"/>
              </w:rPr>
            </w:pPr>
          </w:p>
        </w:tc>
      </w:tr>
      <w:tr w:rsidR="005E0E09" w:rsidRPr="005E0E09" w14:paraId="53539E61" w14:textId="77777777" w:rsidTr="567AA0E0">
        <w:trPr>
          <w:trHeight w:val="1119"/>
        </w:trPr>
        <w:tc>
          <w:tcPr>
            <w:tcW w:w="1560" w:type="dxa"/>
            <w:vMerge/>
          </w:tcPr>
          <w:p w14:paraId="3457F164"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2CD45E99"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6A3DE22E"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631AED4E"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1B0EA713"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b/>
                <w:bCs/>
                <w:color w:val="000000"/>
                <w:sz w:val="18"/>
                <w:szCs w:val="18"/>
              </w:rPr>
              <w:t>Kryterium 3.</w:t>
            </w:r>
            <w:r w:rsidRPr="005E0E09">
              <w:rPr>
                <w:rFonts w:ascii="Arial" w:eastAsia="Calibri" w:hAnsi="Arial" w:cs="Arial"/>
                <w:color w:val="000000"/>
                <w:sz w:val="18"/>
                <w:szCs w:val="18"/>
              </w:rPr>
              <w:t xml:space="preserve"> oszacowanie inwestycji niezbędnych do odnowienia istniejącej</w:t>
            </w:r>
          </w:p>
          <w:p w14:paraId="1C2C404C"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lastRenderedPageBreak/>
              <w:t>infrastruktury wodno-ściekowej, w tym sieci, w zależności od ich</w:t>
            </w:r>
          </w:p>
          <w:p w14:paraId="68AB6685"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wieku i planów amortyzacji</w:t>
            </w:r>
          </w:p>
          <w:p w14:paraId="1288DE07" w14:textId="77777777" w:rsidR="005E0E09" w:rsidRPr="005E0E09" w:rsidRDefault="005E0E09" w:rsidP="00481089">
            <w:pPr>
              <w:spacing w:before="0" w:after="0" w:line="240" w:lineRule="auto"/>
              <w:rPr>
                <w:rFonts w:ascii="Arial" w:eastAsia="Calibri" w:hAnsi="Arial" w:cs="Arial"/>
                <w:sz w:val="18"/>
                <w:szCs w:val="18"/>
              </w:rPr>
            </w:pPr>
          </w:p>
        </w:tc>
        <w:tc>
          <w:tcPr>
            <w:tcW w:w="1134" w:type="dxa"/>
            <w:gridSpan w:val="2"/>
          </w:tcPr>
          <w:p w14:paraId="27BA60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tcPr>
          <w:p w14:paraId="3419A8CD"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576D8FA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 Spełnione</w:t>
            </w:r>
          </w:p>
          <w:p w14:paraId="67733BB8" w14:textId="77777777" w:rsidR="00681004" w:rsidRPr="002D6D4D"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 xml:space="preserve">Informacje dotyczące odnowienia istniejącej infrastruktury kanalizacyjnej ujęte są w AKPOŚK w rozdziale 7. Omówienie inwestycji zaplanowanych na lata 2021-2027 w aglomeracjach (oraz w </w:t>
            </w:r>
            <w:r w:rsidRPr="00505D54">
              <w:rPr>
                <w:rFonts w:ascii="Arial" w:eastAsia="Calibri" w:hAnsi="Arial" w:cs="Arial"/>
                <w:sz w:val="18"/>
                <w:szCs w:val="18"/>
              </w:rPr>
              <w:lastRenderedPageBreak/>
              <w:t>kolumnie 44-45, 49-50 oraz 52 załącznika nr 3). Z planów inwestycyjnych wynika, że w ramach AKPOŚK 2022 planowane jest zmodernizowanie 3 173 km sieci kanalizacyjnej, w tym 1 036 km w aglomeracjach niespełniających warunków dyrektywy 91/271/EWG. W Programie Inwestycyjnym zawarto szacunkowe koszty wskazanych inwestycji, w tym koszty wynikające z wymogu badania większej liczby parametrów jakości wody, jak i modernizacji sieci dystrybucji wody z uwzględnieniem jej wieku i planów amortyzacji oraz oszacowano nakłady finansowe na odnowienie infrastruktury. Szacunkowe koszty całkowite oszacowane na podstawie danych statystycznych ekstrapolowanych na obszary priorytetowe za pomocą wyznaczonego na podstawie ankietowania PWiK i gmin wskaźnika przeliczeniowego wyniosły ok. 44 mld złotych, w tym ok. 26 mld zł na inwestycje związane z siecią dystrybucji (w tym modernizacji sieci).</w:t>
            </w:r>
          </w:p>
          <w:p w14:paraId="0206A0CE" w14:textId="214598DB" w:rsidR="005E0E09" w:rsidRPr="005E0E09" w:rsidRDefault="005E0E09" w:rsidP="00481089">
            <w:pPr>
              <w:spacing w:before="0" w:after="0" w:line="240" w:lineRule="auto"/>
              <w:rPr>
                <w:rFonts w:ascii="Arial" w:eastAsia="Calibri" w:hAnsi="Arial" w:cs="Arial"/>
                <w:sz w:val="18"/>
                <w:szCs w:val="18"/>
              </w:rPr>
            </w:pPr>
          </w:p>
        </w:tc>
      </w:tr>
      <w:tr w:rsidR="005E0E09" w:rsidRPr="005E0E09" w14:paraId="0FE7D476" w14:textId="77777777" w:rsidTr="567AA0E0">
        <w:trPr>
          <w:trHeight w:val="1119"/>
        </w:trPr>
        <w:tc>
          <w:tcPr>
            <w:tcW w:w="1560" w:type="dxa"/>
            <w:vMerge/>
          </w:tcPr>
          <w:p w14:paraId="49EFDB23"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11B6ADC7" w14:textId="77777777" w:rsidR="005E0E09" w:rsidRPr="00A06A0C" w:rsidRDefault="005E0E09" w:rsidP="00481089">
            <w:pPr>
              <w:spacing w:before="0" w:after="0" w:line="240" w:lineRule="auto"/>
              <w:rPr>
                <w:rFonts w:ascii="Arial" w:eastAsia="Calibri" w:hAnsi="Arial" w:cs="Arial"/>
                <w:sz w:val="18"/>
                <w:szCs w:val="18"/>
              </w:rPr>
            </w:pPr>
          </w:p>
        </w:tc>
        <w:tc>
          <w:tcPr>
            <w:tcW w:w="1870" w:type="dxa"/>
            <w:vMerge/>
          </w:tcPr>
          <w:p w14:paraId="28355987"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21B8464B"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356D723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4.</w:t>
            </w:r>
            <w:r w:rsidRPr="005E0E09">
              <w:rPr>
                <w:rFonts w:ascii="Arial" w:eastAsia="Calibri" w:hAnsi="Arial" w:cs="Arial"/>
                <w:sz w:val="18"/>
                <w:szCs w:val="18"/>
              </w:rPr>
              <w:t xml:space="preserve"> wskazanie potencjalnych źródeł finansowania publicznego,</w:t>
            </w:r>
          </w:p>
          <w:p w14:paraId="42C30F4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jeżeli są potrzebne w celu uzupełnienia opłat pobieranych</w:t>
            </w:r>
          </w:p>
          <w:p w14:paraId="502D0CB3"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sz w:val="18"/>
                <w:szCs w:val="18"/>
              </w:rPr>
              <w:t>od użytkowników</w:t>
            </w:r>
            <w:r w:rsidRPr="005E0E09">
              <w:rPr>
                <w:rFonts w:ascii="Arial" w:eastAsia="Calibri" w:hAnsi="Arial" w:cs="Arial"/>
                <w:color w:val="000000"/>
                <w:sz w:val="18"/>
                <w:szCs w:val="18"/>
              </w:rPr>
              <w:t xml:space="preserve"> </w:t>
            </w:r>
          </w:p>
        </w:tc>
        <w:tc>
          <w:tcPr>
            <w:tcW w:w="1134" w:type="dxa"/>
            <w:gridSpan w:val="2"/>
          </w:tcPr>
          <w:p w14:paraId="6B4D11E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tcPr>
          <w:p w14:paraId="66B62268" w14:textId="4CC30E35" w:rsidR="005E0E09" w:rsidRPr="005E0E09" w:rsidRDefault="005E0E09" w:rsidP="00481089">
            <w:pPr>
              <w:spacing w:before="0" w:after="0" w:line="240" w:lineRule="auto"/>
              <w:rPr>
                <w:rFonts w:ascii="Arial" w:eastAsia="Calibri" w:hAnsi="Arial" w:cs="Arial"/>
                <w:b/>
                <w:bCs/>
                <w:sz w:val="18"/>
                <w:szCs w:val="18"/>
              </w:rPr>
            </w:pPr>
          </w:p>
        </w:tc>
        <w:tc>
          <w:tcPr>
            <w:tcW w:w="3550" w:type="dxa"/>
          </w:tcPr>
          <w:p w14:paraId="7452EFF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 Spełnione</w:t>
            </w:r>
          </w:p>
          <w:p w14:paraId="7B97DEE5"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 xml:space="preserve">Informacja o źródłach finansowania ujęta w rozdziale 12. (oraz w kolumnach 114-122 załącznika nr 3) przewiduje, że głównymi źródłami finansowania inwestycji ujętych w AKPOŚK 2022 będą: </w:t>
            </w:r>
          </w:p>
          <w:p w14:paraId="0C4EDE99"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1.środki unijne w ramach programów polityki:</w:t>
            </w:r>
          </w:p>
          <w:p w14:paraId="48BE3A2B"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•Program Operacyjny Infrastruktura i Środowisko,</w:t>
            </w:r>
          </w:p>
          <w:p w14:paraId="44CA725D"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lastRenderedPageBreak/>
              <w:t>•Program Fundusze Europejskie na Infrastrukturę, Klimat, Środowisko,</w:t>
            </w:r>
          </w:p>
          <w:p w14:paraId="25924576"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•Programy Regionalne,</w:t>
            </w:r>
          </w:p>
          <w:p w14:paraId="777F7404"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2. Rządowy Fundusz Polski Ład: Program Inwestycji Strategicznych,</w:t>
            </w:r>
          </w:p>
          <w:p w14:paraId="6F92A779"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3. krajowe fundusze ekologiczne: NFOŚGW i WFOŚGW</w:t>
            </w:r>
          </w:p>
          <w:p w14:paraId="682FCE0E" w14:textId="77777777" w:rsidR="00681004" w:rsidRPr="00505D54" w:rsidRDefault="00681004" w:rsidP="00681004">
            <w:pPr>
              <w:spacing w:before="0" w:after="0" w:line="240" w:lineRule="auto"/>
              <w:rPr>
                <w:rFonts w:ascii="Arial" w:eastAsia="Calibri" w:hAnsi="Arial" w:cs="Arial"/>
                <w:sz w:val="18"/>
                <w:szCs w:val="18"/>
              </w:rPr>
            </w:pPr>
            <w:r w:rsidRPr="00505D54">
              <w:rPr>
                <w:rFonts w:ascii="Arial" w:eastAsia="Calibri" w:hAnsi="Arial" w:cs="Arial"/>
                <w:sz w:val="18"/>
                <w:szCs w:val="18"/>
              </w:rPr>
              <w:t>4.środki własne gmin.</w:t>
            </w:r>
          </w:p>
          <w:p w14:paraId="19A2A6DB" w14:textId="5FA0598F" w:rsidR="005E0E09" w:rsidRPr="005E0E09" w:rsidRDefault="00681004" w:rsidP="00481089">
            <w:pPr>
              <w:spacing w:before="0" w:after="0" w:line="240" w:lineRule="auto"/>
              <w:rPr>
                <w:rFonts w:ascii="Arial" w:eastAsia="Calibri" w:hAnsi="Arial" w:cs="Arial"/>
                <w:sz w:val="18"/>
                <w:szCs w:val="18"/>
              </w:rPr>
            </w:pPr>
            <w:r w:rsidRPr="00505D54">
              <w:rPr>
                <w:rFonts w:ascii="Arial" w:eastAsia="Calibri" w:hAnsi="Arial" w:cs="Arial"/>
                <w:sz w:val="18"/>
                <w:szCs w:val="18"/>
              </w:rPr>
              <w:t>W Planie Inwestycyjnym oceniono możliwości finansowania inwestycji z zysków pochodzących z opłat od użytkowników oraz, w przypadku potrzeby ich uzupełnienia, wskazano możliwe źródła finansowania ze środków krajowych i zagranicznych. Publiczne fundusze krajowe pochodzą głównie z funduszy zarządzanych przez NFPŚGW i WFOŚGW oraz budżetów JST i budżetu centralnego. Głównymi środkami finansowania z zagranicznych źródeł są fundusze strukturalne i Fundusz Spójności. Inne zagraniczne źródła to środki np.: Mechanizmu finansowego EOG czy Norweskiego Mechanizmu Finansowego.</w:t>
            </w:r>
          </w:p>
        </w:tc>
      </w:tr>
      <w:tr w:rsidR="005E0E09" w:rsidRPr="005E0E09" w14:paraId="40909323" w14:textId="77777777" w:rsidTr="00E13957">
        <w:trPr>
          <w:trHeight w:val="1119"/>
        </w:trPr>
        <w:tc>
          <w:tcPr>
            <w:tcW w:w="1560" w:type="dxa"/>
            <w:shd w:val="clear" w:color="auto" w:fill="D5DCE4" w:themeFill="text2" w:themeFillTint="33"/>
          </w:tcPr>
          <w:p w14:paraId="4BCE6F7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2.6. Aktualizowane planowanie w zakresie gospodarowania odpadami</w:t>
            </w:r>
          </w:p>
        </w:tc>
        <w:tc>
          <w:tcPr>
            <w:tcW w:w="965" w:type="dxa"/>
          </w:tcPr>
          <w:p w14:paraId="4997BFDD"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lang w:val="en-GB"/>
              </w:rPr>
              <w:t>EFRR, FS</w:t>
            </w:r>
          </w:p>
          <w:p w14:paraId="5DA856A1"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1E10340F" w14:textId="6AF4A0DB"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Wspieranie transformacji w kierunku gospodarki o obiegu zamkniętym i gospodarki zasobooszczędnej</w:t>
            </w:r>
          </w:p>
        </w:tc>
        <w:tc>
          <w:tcPr>
            <w:tcW w:w="1340" w:type="dxa"/>
          </w:tcPr>
          <w:p w14:paraId="6EA9E78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2063" w:type="dxa"/>
          </w:tcPr>
          <w:p w14:paraId="07253710"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 xml:space="preserve">Istnienie planu (planów) gospodarowania odpadami, jak określono w art. 28 dyrektywy Parlamentu Europejskiego i Rady 2008/98/WE, obejmujący (obejmujące) całe terytorium państwa członkowskiego; plan </w:t>
            </w:r>
            <w:r w:rsidRPr="005E0E09">
              <w:rPr>
                <w:rFonts w:ascii="Arial" w:eastAsia="Calibri" w:hAnsi="Arial" w:cs="Arial"/>
                <w:color w:val="000000"/>
                <w:sz w:val="18"/>
                <w:szCs w:val="18"/>
              </w:rPr>
              <w:lastRenderedPageBreak/>
              <w:t xml:space="preserve">ten obejmuje (plany te obejmują): </w:t>
            </w:r>
          </w:p>
          <w:p w14:paraId="39BE19A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color w:val="000000"/>
                <w:sz w:val="18"/>
                <w:szCs w:val="18"/>
              </w:rPr>
              <w:t>Kryterium 1.</w:t>
            </w:r>
            <w:r w:rsidRPr="005E0E09">
              <w:rPr>
                <w:rFonts w:ascii="Arial" w:eastAsia="Calibri" w:hAnsi="Arial" w:cs="Arial"/>
                <w:color w:val="000000"/>
                <w:sz w:val="18"/>
                <w:szCs w:val="18"/>
              </w:rPr>
              <w:t xml:space="preserve"> analizę bieżącej sytuacji w zakresie gospodarowania odpadami na danym obszarze geograficznym, w tym rodzaj, ilość i źródło powstających odpadów oraz ocenę kształtowania się tych danych w przyszłości, z uwzględnieniem spodziewanych skutków środków określonych w programie (programach) zapobiegania powstawaniu odpadów opracowanym (opracowanych) zgodnie z art. 29 dyrektywy 2008/98/WE</w:t>
            </w:r>
          </w:p>
        </w:tc>
        <w:tc>
          <w:tcPr>
            <w:tcW w:w="1134" w:type="dxa"/>
            <w:gridSpan w:val="2"/>
          </w:tcPr>
          <w:p w14:paraId="4CEC233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val="restart"/>
          </w:tcPr>
          <w:p w14:paraId="1A10E51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Spełniony </w:t>
            </w:r>
          </w:p>
          <w:p w14:paraId="1531FFA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Kryteria 1, 2 i 4 w ramach warunku należy uznać za spełnione w oparciu o aktualny stan prawny oraz funkcjonujące dokumenty strategiczne tj. Krajowy Plan Gospodarki Odpadami 2022 (KPGO). </w:t>
            </w:r>
          </w:p>
          <w:p w14:paraId="3A2937A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Prace nad KPGO 2022 trwały po opublikowaniu przez KE projektu pakietu dotyczącego gospodarki o obiegu zamkniętym. Polska jako pierwsza z państw członkowskich uwzględniła te nowe cele w krajowym </w:t>
            </w:r>
            <w:r w:rsidRPr="005E0E09">
              <w:rPr>
                <w:rFonts w:ascii="Arial" w:eastAsia="Calibri" w:hAnsi="Arial" w:cs="Arial"/>
                <w:sz w:val="18"/>
                <w:szCs w:val="18"/>
              </w:rPr>
              <w:lastRenderedPageBreak/>
              <w:t>planie gospodarki odpadami. Stąd KPGO 2022 uwzględnia cele przedstawione przez KE w dniu 2 grudnia 2015 r. w ramach tak zwanego pakietu dotyczącego gospodarki o obiegu zamkniętym. KPGO 2022 uwzględniając nowe cele wynikające z wymagań UE wskazuje kierunki polityki dotyczące gospodarki odpadami oraz określa działania i środki służące osiągnięciu tych celów.</w:t>
            </w:r>
          </w:p>
          <w:p w14:paraId="5A49E6C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Konieczność podjęcia dodatkowych działań stwierdzono w zakresie kryterium nr 3 warunku. W celu spełnienia kryterium 3 dot. potrzeb inwestycyjnych dokonano aktualizacji KPGO 2022 w formule opracowania dodatkowego załącznika, w szczególności w zakresie recyklingu i zapobiegania powstawaniu odpadów oraz zawierającego informacje o źródłach dochodów na pokrycie kosztów utrzymania i eksploatacji inwestycji. Aktualizacja KPGO ma charakter uniwersalny i odnosi się do całego obszaru kraju, w związku z czym nie jest już wymagana aktualizacja Wojewódzkich Planów Gospodarki Odpadami (WPGO), ponieważ spełnienie warunku 2.6 nastąpiło na poziomie krajowym.</w:t>
            </w:r>
          </w:p>
          <w:p w14:paraId="60272E9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 załączniku do KPGO przyjętym w roku 2021 opracowanym na podstawie Analizy IOŚ-PIB następuje wprost odniesienie się do celów z art. 11 dyrektywy 2008/98/WE zmienionej dyrektywą  2018/851. Podstawę do oceny luki inwestycyjnej określonej w </w:t>
            </w:r>
            <w:r w:rsidRPr="005E0E09">
              <w:rPr>
                <w:rFonts w:ascii="Arial" w:eastAsia="Calibri" w:hAnsi="Arial" w:cs="Arial"/>
                <w:sz w:val="18"/>
                <w:szCs w:val="18"/>
              </w:rPr>
              <w:lastRenderedPageBreak/>
              <w:t>tym załączniku do KPGO 2022 stanowiły wymagania wynikające z przepisów prawa UE, a podstawę do oszacowania potrzeb inwestycyjnych stanowiły cele określone w art. 11 dyrektywy 2008/98/WE zmienionej dyrektywą  2018/851.</w:t>
            </w:r>
          </w:p>
          <w:p w14:paraId="5A334FF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Zmiana KPGO 2022, o której mowa powyżej, pozwala na spełnienie warunku podstawowego 2.6 w początkowym okresie trwania perspektywy finansowej UE na lata 2021-2027. Zgodnie z przepisami krajowymi (ustawa z dnia 14 grudnia 2012 r. o odpadach), bazującymi na regulacjach wynikających z porządku prawnego UE, plany podlegają aktualizacji nie rzadziej niż co 6 lat.</w:t>
            </w:r>
          </w:p>
          <w:p w14:paraId="7D8E986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Pełna aktualizacja KPGO powinna nastąpić do połowy roku 2022. </w:t>
            </w:r>
          </w:p>
          <w:p w14:paraId="6279AF0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celu uchwalenia aktualizacji KPGO już rozpoczęto prace związane z koniecznością przygotowania dokumentu obowiązującego po 2022 r. Wobec czego ciągłość spełnienia warunku zostanie bezwzględnie zapewniona w całym okresie trwania perspektywy finansowej UE na lata 2021-2027.</w:t>
            </w:r>
          </w:p>
          <w:p w14:paraId="713CE3C7" w14:textId="77777777" w:rsidR="005E0E09" w:rsidRPr="005E0E09" w:rsidRDefault="005E0E09" w:rsidP="00481089">
            <w:pPr>
              <w:spacing w:before="0" w:after="0" w:line="240" w:lineRule="auto"/>
              <w:rPr>
                <w:rFonts w:ascii="Arial" w:eastAsia="Calibri" w:hAnsi="Arial" w:cs="Arial"/>
                <w:sz w:val="18"/>
                <w:szCs w:val="18"/>
              </w:rPr>
            </w:pPr>
          </w:p>
          <w:p w14:paraId="47FB3EA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Krajowego planu gospodarki odpadami 2022</w:t>
            </w:r>
          </w:p>
          <w:p w14:paraId="0C9E91B7" w14:textId="77777777" w:rsidR="005E0E09" w:rsidRPr="005E0E09" w:rsidRDefault="005E0E09" w:rsidP="00481089">
            <w:pPr>
              <w:spacing w:before="0" w:after="0" w:line="240" w:lineRule="auto"/>
              <w:rPr>
                <w:rFonts w:ascii="Arial" w:eastAsia="Calibri" w:hAnsi="Arial" w:cs="Arial"/>
                <w:sz w:val="18"/>
                <w:szCs w:val="18"/>
              </w:rPr>
            </w:pPr>
            <w:hyperlink r:id="rId58" w:history="1">
              <w:r w:rsidRPr="005E0E09">
                <w:rPr>
                  <w:rStyle w:val="Hipercze"/>
                  <w:rFonts w:ascii="Arial" w:eastAsia="Calibri" w:hAnsi="Arial" w:cs="Arial"/>
                  <w:sz w:val="18"/>
                  <w:szCs w:val="18"/>
                </w:rPr>
                <w:t>http://isap.sejm.gov.pl/isap.nsf/download.xsp/WMP20160000784/O/M20160784.pdf</w:t>
              </w:r>
            </w:hyperlink>
          </w:p>
          <w:p w14:paraId="3A48CA2F" w14:textId="77777777" w:rsidR="005E0E09" w:rsidRPr="005E0E09" w:rsidRDefault="005E0E09" w:rsidP="00481089">
            <w:pPr>
              <w:spacing w:before="0" w:after="0" w:line="240" w:lineRule="auto"/>
              <w:rPr>
                <w:rFonts w:ascii="Arial" w:eastAsia="Calibri" w:hAnsi="Arial" w:cs="Arial"/>
                <w:sz w:val="18"/>
                <w:szCs w:val="18"/>
              </w:rPr>
            </w:pPr>
          </w:p>
          <w:p w14:paraId="15814977" w14:textId="45CBD19E"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aktualizacji KPGO - Załącznik dot. luki inwestycyjnej</w:t>
            </w:r>
          </w:p>
          <w:p w14:paraId="1BEC0C49" w14:textId="77777777" w:rsidR="005E0E09" w:rsidRPr="005E0E09" w:rsidRDefault="005E0E09" w:rsidP="00481089">
            <w:pPr>
              <w:spacing w:before="0" w:after="0" w:line="240" w:lineRule="auto"/>
              <w:rPr>
                <w:rFonts w:ascii="Arial" w:eastAsia="Calibri" w:hAnsi="Arial" w:cs="Arial"/>
                <w:sz w:val="18"/>
                <w:szCs w:val="18"/>
              </w:rPr>
            </w:pPr>
            <w:hyperlink r:id="rId59" w:history="1">
              <w:r w:rsidRPr="005E0E09">
                <w:rPr>
                  <w:rStyle w:val="Hipercze"/>
                  <w:rFonts w:ascii="Arial" w:eastAsia="Calibri" w:hAnsi="Arial" w:cs="Arial"/>
                  <w:sz w:val="18"/>
                  <w:szCs w:val="18"/>
                </w:rPr>
                <w:t>http://isap.sejm.gov.pl/isap.nsf/download.xsp/WMP20210000509/O/M20210509.pdf</w:t>
              </w:r>
            </w:hyperlink>
          </w:p>
          <w:p w14:paraId="49A00CE2" w14:textId="77777777" w:rsidR="005E0E09" w:rsidRPr="005E0E09" w:rsidRDefault="005E0E09" w:rsidP="00481089">
            <w:pPr>
              <w:spacing w:before="0" w:after="0" w:line="240" w:lineRule="auto"/>
              <w:rPr>
                <w:rFonts w:ascii="Arial" w:eastAsia="Calibri" w:hAnsi="Arial" w:cs="Arial"/>
                <w:sz w:val="18"/>
                <w:szCs w:val="18"/>
              </w:rPr>
            </w:pPr>
          </w:p>
          <w:p w14:paraId="1C1B151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rozporządzenia Ministra Środowiska z dnia 29 grudnia 2016 r. w sprawie szczegółowego sposobu selektywnego zbierania wybranych frakcji odpadów</w:t>
            </w:r>
          </w:p>
          <w:p w14:paraId="5603F448" w14:textId="77777777" w:rsidR="005E0E09" w:rsidRPr="005E0E09" w:rsidRDefault="005E0E09" w:rsidP="00481089">
            <w:pPr>
              <w:spacing w:before="0" w:after="0" w:line="240" w:lineRule="auto"/>
              <w:rPr>
                <w:rFonts w:ascii="Arial" w:eastAsia="Calibri" w:hAnsi="Arial" w:cs="Arial"/>
                <w:sz w:val="18"/>
                <w:szCs w:val="18"/>
              </w:rPr>
            </w:pPr>
          </w:p>
          <w:p w14:paraId="70BF5674" w14:textId="77777777" w:rsidR="005E0E09" w:rsidRPr="005E0E09" w:rsidRDefault="005E0E09" w:rsidP="00481089">
            <w:pPr>
              <w:spacing w:before="0" w:after="0" w:line="240" w:lineRule="auto"/>
              <w:rPr>
                <w:rFonts w:ascii="Arial" w:eastAsia="Calibri" w:hAnsi="Arial" w:cs="Arial"/>
                <w:sz w:val="18"/>
                <w:szCs w:val="18"/>
              </w:rPr>
            </w:pPr>
            <w:hyperlink r:id="rId60" w:history="1">
              <w:r w:rsidRPr="005E0E09">
                <w:rPr>
                  <w:rStyle w:val="Hipercze"/>
                  <w:rFonts w:ascii="Arial" w:eastAsia="Calibri" w:hAnsi="Arial" w:cs="Arial"/>
                  <w:sz w:val="18"/>
                  <w:szCs w:val="18"/>
                </w:rPr>
                <w:t>http://isap.sejm.gov.pl/isap.nsf/download.xsp/WDU20170000019/O/D20170019.pdf</w:t>
              </w:r>
            </w:hyperlink>
          </w:p>
          <w:p w14:paraId="77649A58" w14:textId="77777777" w:rsidR="005E0E09" w:rsidRPr="005E0E09" w:rsidRDefault="005E0E09" w:rsidP="00481089">
            <w:pPr>
              <w:spacing w:before="0" w:after="0" w:line="240" w:lineRule="auto"/>
              <w:rPr>
                <w:rFonts w:ascii="Arial" w:eastAsia="Calibri" w:hAnsi="Arial" w:cs="Arial"/>
                <w:sz w:val="18"/>
                <w:szCs w:val="18"/>
              </w:rPr>
            </w:pPr>
          </w:p>
          <w:p w14:paraId="69822C0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rozporządzenia Ministra Klimatu i Środowiska z dnia 10 maja 2021 r. w sprawie sposobu selektywnego zbierania wybranych frakcji odpadów</w:t>
            </w:r>
          </w:p>
          <w:p w14:paraId="41E132A9" w14:textId="77777777" w:rsidR="005E0E09" w:rsidRPr="005E0E09" w:rsidRDefault="005E0E09" w:rsidP="00481089">
            <w:pPr>
              <w:spacing w:before="0" w:after="0" w:line="240" w:lineRule="auto"/>
              <w:rPr>
                <w:rFonts w:ascii="Arial" w:eastAsia="Calibri" w:hAnsi="Arial" w:cs="Arial"/>
                <w:sz w:val="18"/>
                <w:szCs w:val="18"/>
              </w:rPr>
            </w:pPr>
          </w:p>
          <w:p w14:paraId="776156DB" w14:textId="77777777" w:rsidR="005E0E09" w:rsidRPr="005E0E09" w:rsidRDefault="005E0E09" w:rsidP="00481089">
            <w:pPr>
              <w:spacing w:before="0" w:after="0" w:line="240" w:lineRule="auto"/>
              <w:rPr>
                <w:rFonts w:ascii="Arial" w:eastAsia="Calibri" w:hAnsi="Arial" w:cs="Arial"/>
                <w:sz w:val="18"/>
                <w:szCs w:val="18"/>
              </w:rPr>
            </w:pPr>
            <w:hyperlink r:id="rId61" w:history="1">
              <w:r w:rsidRPr="005E0E09">
                <w:rPr>
                  <w:rStyle w:val="Hipercze"/>
                  <w:rFonts w:ascii="Arial" w:eastAsia="Calibri" w:hAnsi="Arial" w:cs="Arial"/>
                  <w:sz w:val="18"/>
                  <w:szCs w:val="18"/>
                </w:rPr>
                <w:t>http://isap.sejm.gov.pl/isap.nsf/download.xsp/WDU20210000906/O/D20210906.pdf</w:t>
              </w:r>
            </w:hyperlink>
          </w:p>
          <w:p w14:paraId="6C4E0B1D"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090D459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 xml:space="preserve">Kryterium 1. </w:t>
            </w:r>
          </w:p>
          <w:p w14:paraId="5D341E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KPGO 2022 z nowo dodanym w 2021 r. załącznikiem zawiera aktualną w odniesieniu do obszaru całego kraju analizę stanu gospodarki odpadami komunalnymi dla poszczególnych rodzajów odpadów z uwzględnieniem ilości, składu morfologicznego i źródeł ich powstawania. </w:t>
            </w:r>
          </w:p>
          <w:p w14:paraId="338ABF9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Analiza Instytutu Ochrony Środowiska – Państwowego Instytutu Badawczego (IOŚ-PIB), stanowiąca podstawę do opracowania ww. załącznika do KPGO </w:t>
            </w:r>
            <w:r w:rsidRPr="005E0E09">
              <w:rPr>
                <w:rFonts w:ascii="Arial" w:eastAsia="Calibri" w:hAnsi="Arial" w:cs="Arial"/>
                <w:sz w:val="18"/>
                <w:szCs w:val="18"/>
              </w:rPr>
              <w:lastRenderedPageBreak/>
              <w:t xml:space="preserve">2022, jako elementu realizującego m.in. warunek 2.6 w części dot. określenia luki inwestycyjnej w sektorze odpadowym, zawiera analizę dotyczącą aktualnego stanu, w tym ocenę istniejącego potencjału instalacji gospodarki odpadami i PSZOK oraz prognozy zmian ilości i jakości wytwarzanych w Polsce odpadów komunalnych w perspektywie lat 2019-2035. </w:t>
            </w:r>
          </w:p>
          <w:p w14:paraId="6CE5331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Analizę sporządzono na podstawie danych wejściowych dla 2018 r. (najnowsze dostępne).  </w:t>
            </w:r>
          </w:p>
          <w:p w14:paraId="2FE6B3E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Bazą do określenia zapotrzebowania inwestycyjnego była przeprowadzona analiza ilościowa i jakościowa wytwarzania odpadów komunalnych w szczególności na podstawie danych GUS, sprawozdań marszałków województw z realizacji zadań z zakresu gospodarki odpadami komunalnymi i dostępnych badań składu morfologicznego.</w:t>
            </w:r>
          </w:p>
        </w:tc>
      </w:tr>
      <w:tr w:rsidR="005E0E09" w:rsidRPr="005E0E09" w14:paraId="1F3AC165" w14:textId="77777777" w:rsidTr="00E13957">
        <w:trPr>
          <w:trHeight w:val="1119"/>
        </w:trPr>
        <w:tc>
          <w:tcPr>
            <w:tcW w:w="1560" w:type="dxa"/>
            <w:shd w:val="clear" w:color="auto" w:fill="D5DCE4" w:themeFill="text2" w:themeFillTint="33"/>
          </w:tcPr>
          <w:p w14:paraId="056986FA" w14:textId="77777777" w:rsidR="005E0E09" w:rsidRPr="005E0E09" w:rsidRDefault="005E0E09" w:rsidP="00481089">
            <w:pPr>
              <w:spacing w:before="0" w:after="0" w:line="240" w:lineRule="auto"/>
              <w:rPr>
                <w:rFonts w:ascii="Arial" w:eastAsia="Calibri" w:hAnsi="Arial" w:cs="Arial"/>
                <w:sz w:val="18"/>
                <w:szCs w:val="18"/>
              </w:rPr>
            </w:pPr>
          </w:p>
        </w:tc>
        <w:tc>
          <w:tcPr>
            <w:tcW w:w="965" w:type="dxa"/>
          </w:tcPr>
          <w:p w14:paraId="3C6BCF74"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0F027C8C"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tcPr>
          <w:p w14:paraId="6D70AD72"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16BADD2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color w:val="000000"/>
                <w:sz w:val="18"/>
                <w:szCs w:val="18"/>
              </w:rPr>
              <w:t>Kryterium 2</w:t>
            </w:r>
            <w:r w:rsidRPr="005E0E09">
              <w:rPr>
                <w:rFonts w:ascii="Arial" w:eastAsia="Calibri" w:hAnsi="Arial" w:cs="Arial"/>
                <w:color w:val="000000"/>
                <w:sz w:val="18"/>
                <w:szCs w:val="18"/>
              </w:rPr>
              <w:t xml:space="preserve">. ocenę istniejących systemów zbierania odpadów, w tym materialnego i terytorialnego zakresu selektywnego zbierania oraz środków służących poprawie jego funkcjonowania oraz potrzeby stworzenia </w:t>
            </w:r>
            <w:r w:rsidRPr="005E0E09">
              <w:rPr>
                <w:rFonts w:ascii="Arial" w:eastAsia="Calibri" w:hAnsi="Arial" w:cs="Arial"/>
                <w:color w:val="000000"/>
                <w:sz w:val="18"/>
                <w:szCs w:val="18"/>
              </w:rPr>
              <w:lastRenderedPageBreak/>
              <w:t>nowych systemów zbierania;</w:t>
            </w:r>
          </w:p>
        </w:tc>
        <w:tc>
          <w:tcPr>
            <w:tcW w:w="1134" w:type="dxa"/>
            <w:gridSpan w:val="2"/>
          </w:tcPr>
          <w:p w14:paraId="19C3335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tcPr>
          <w:p w14:paraId="7095EC25"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4291293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55E74B3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KPGO zawiera ocenę istniejących systemów zbierania odpadów, w tym zakresu rzeczowego i terytorialnego selektywnego zbierania oraz środków usprawniających jej działanie, a także potrzeby nowych systemów zbiórki. W wyniku tej oceny w KPGO wskazano potrzebę wprowadzenia jednolitych standardów selektywnego zbierania odpadów komunalnych na terenie całego kraju, które następnie zostały określone </w:t>
            </w:r>
            <w:r w:rsidRPr="005E0E09">
              <w:rPr>
                <w:rFonts w:ascii="Arial" w:eastAsia="Calibri" w:hAnsi="Arial" w:cs="Arial"/>
                <w:sz w:val="18"/>
                <w:szCs w:val="18"/>
              </w:rPr>
              <w:lastRenderedPageBreak/>
              <w:t>w rozporządzeniu ws. szczegółowego sposobu selektywnego zbierania wybranych frakcji odpadów.</w:t>
            </w:r>
          </w:p>
          <w:p w14:paraId="253C8EB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Załącznik do KPGO 2022, na podstawie przeprowadzonej analizy potrzeb w zakresie systemu selektywnego zbierania, wskazuje, że w kolejnych latach powinien nastąpić rozwój PSZOK wraz z punktami napraw i wymiany rzeczy używanych oraz określa potrzeby w tym zakresie.</w:t>
            </w:r>
          </w:p>
        </w:tc>
      </w:tr>
      <w:tr w:rsidR="005E0E09" w:rsidRPr="005E0E09" w14:paraId="66474851" w14:textId="77777777" w:rsidTr="00E13957">
        <w:trPr>
          <w:trHeight w:val="1119"/>
        </w:trPr>
        <w:tc>
          <w:tcPr>
            <w:tcW w:w="1560" w:type="dxa"/>
            <w:shd w:val="clear" w:color="auto" w:fill="D5DCE4" w:themeFill="text2" w:themeFillTint="33"/>
          </w:tcPr>
          <w:p w14:paraId="2C19EFCC" w14:textId="77777777" w:rsidR="005E0E09" w:rsidRPr="005E0E09" w:rsidRDefault="005E0E09" w:rsidP="00481089">
            <w:pPr>
              <w:spacing w:before="0" w:after="0" w:line="240" w:lineRule="auto"/>
              <w:rPr>
                <w:rFonts w:ascii="Arial" w:eastAsia="Calibri" w:hAnsi="Arial" w:cs="Arial"/>
                <w:sz w:val="18"/>
                <w:szCs w:val="18"/>
              </w:rPr>
            </w:pPr>
          </w:p>
        </w:tc>
        <w:tc>
          <w:tcPr>
            <w:tcW w:w="965" w:type="dxa"/>
          </w:tcPr>
          <w:p w14:paraId="7A11301C"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006F9B8F"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tcPr>
          <w:p w14:paraId="54AF7A51"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6AF44633"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b/>
                <w:bCs/>
                <w:color w:val="000000"/>
                <w:sz w:val="18"/>
                <w:szCs w:val="18"/>
              </w:rPr>
              <w:t>Kryterium 3</w:t>
            </w:r>
            <w:r w:rsidRPr="005E0E09">
              <w:rPr>
                <w:rFonts w:ascii="Arial" w:eastAsia="Calibri" w:hAnsi="Arial" w:cs="Arial"/>
                <w:color w:val="000000"/>
                <w:sz w:val="18"/>
                <w:szCs w:val="18"/>
              </w:rPr>
              <w:t>. ocenę luki inwestycyjnej uzasadniającą potrzebę zamknięcia</w:t>
            </w:r>
          </w:p>
          <w:p w14:paraId="3835F07D"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istniejących obiektów gospodarowania odpadami oraz</w:t>
            </w:r>
          </w:p>
          <w:p w14:paraId="0857BCDC"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wprowadzenia dodatkowej lub zmodernizowanej infrastruktury</w:t>
            </w:r>
          </w:p>
          <w:p w14:paraId="28F50868"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gospodarowania odpadami, z informacją o źródłach dostępnych</w:t>
            </w:r>
          </w:p>
          <w:p w14:paraId="5B50585E"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dochodów na pokrycie kosztów operacyjnych i kosztów</w:t>
            </w:r>
          </w:p>
          <w:p w14:paraId="345AFF2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color w:val="000000"/>
                <w:sz w:val="18"/>
                <w:szCs w:val="18"/>
              </w:rPr>
              <w:t>utrzymania;</w:t>
            </w:r>
          </w:p>
        </w:tc>
        <w:tc>
          <w:tcPr>
            <w:tcW w:w="1134" w:type="dxa"/>
            <w:gridSpan w:val="2"/>
          </w:tcPr>
          <w:p w14:paraId="21FADE9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3402" w:type="dxa"/>
            <w:vMerge/>
          </w:tcPr>
          <w:p w14:paraId="303B4BBC" w14:textId="77777777" w:rsidR="005E0E09" w:rsidRPr="005E0E09" w:rsidRDefault="005E0E09" w:rsidP="00481089">
            <w:pPr>
              <w:spacing w:before="0" w:after="0" w:line="240" w:lineRule="auto"/>
              <w:rPr>
                <w:rFonts w:ascii="Arial" w:eastAsia="Calibri" w:hAnsi="Arial" w:cs="Arial"/>
                <w:sz w:val="18"/>
                <w:szCs w:val="18"/>
              </w:rPr>
            </w:pPr>
          </w:p>
        </w:tc>
        <w:tc>
          <w:tcPr>
            <w:tcW w:w="3550" w:type="dxa"/>
          </w:tcPr>
          <w:p w14:paraId="6DD53A3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2826744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Na rzecz realizacji kryterium została przeprowadzona Analiza IOŚ-PIB oraz opracowany i opublikowany w roku 2021 Załącznik do KPGO 2022, w których zawarto ocenę potrzeb inwestycyjnych w skali kraju w zakresie zapobiegania powstawaniu odpadów, infrastruktury selektywnego zbierania odpadów oraz instalacji do przetwarzania odpadów. Po przeprowadzonych analizach zidentyfikowano jako priorytetowe instalacje do recyklingu oraz działania inwestycyjne w zakresie zapobiegania powstawaniu odpadów. W załączniku przedstawiono również informacje o źródłach finansowania kosztów eksploatacji i utrzymania instalacji w kraju.</w:t>
            </w:r>
          </w:p>
        </w:tc>
      </w:tr>
      <w:tr w:rsidR="005E0E09" w:rsidRPr="005E0E09" w14:paraId="03679DD6" w14:textId="77777777" w:rsidTr="00E13957">
        <w:trPr>
          <w:trHeight w:val="1119"/>
        </w:trPr>
        <w:tc>
          <w:tcPr>
            <w:tcW w:w="1560" w:type="dxa"/>
            <w:shd w:val="clear" w:color="auto" w:fill="D5DCE4" w:themeFill="text2" w:themeFillTint="33"/>
          </w:tcPr>
          <w:p w14:paraId="57AE2FAE" w14:textId="77777777" w:rsidR="005E0E09" w:rsidRPr="005E0E09" w:rsidRDefault="005E0E09" w:rsidP="00481089">
            <w:pPr>
              <w:spacing w:before="0" w:after="0" w:line="240" w:lineRule="auto"/>
              <w:rPr>
                <w:rFonts w:ascii="Arial" w:eastAsia="Calibri" w:hAnsi="Arial" w:cs="Arial"/>
                <w:sz w:val="18"/>
                <w:szCs w:val="18"/>
              </w:rPr>
            </w:pPr>
          </w:p>
        </w:tc>
        <w:tc>
          <w:tcPr>
            <w:tcW w:w="965" w:type="dxa"/>
          </w:tcPr>
          <w:p w14:paraId="50680166"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410A8211"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tcPr>
          <w:p w14:paraId="4B2CA21D"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0A540782"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b/>
                <w:bCs/>
                <w:color w:val="000000"/>
                <w:sz w:val="18"/>
                <w:szCs w:val="18"/>
              </w:rPr>
              <w:t>Kryterium 4.</w:t>
            </w:r>
            <w:r w:rsidRPr="005E0E09">
              <w:rPr>
                <w:rFonts w:ascii="Arial" w:eastAsia="Calibri" w:hAnsi="Arial" w:cs="Arial"/>
                <w:color w:val="000000"/>
                <w:sz w:val="18"/>
                <w:szCs w:val="18"/>
              </w:rPr>
              <w:t xml:space="preserve"> informacje dotyczące kryteriów lokalizacji do celów identyfikacji</w:t>
            </w:r>
          </w:p>
          <w:p w14:paraId="54B0B8F4"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przyszłych lokalizacji obiektów oraz dotyczące wydolności</w:t>
            </w:r>
          </w:p>
          <w:p w14:paraId="1AB4415C"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color w:val="000000"/>
                <w:sz w:val="18"/>
                <w:szCs w:val="18"/>
              </w:rPr>
              <w:lastRenderedPageBreak/>
              <w:t>przyszłych instalacji przetwarzania odpadów.</w:t>
            </w:r>
          </w:p>
        </w:tc>
        <w:tc>
          <w:tcPr>
            <w:tcW w:w="1134" w:type="dxa"/>
            <w:gridSpan w:val="2"/>
          </w:tcPr>
          <w:p w14:paraId="103C1C4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vMerge/>
          </w:tcPr>
          <w:p w14:paraId="6D165A16"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0D8AECF7" w14:textId="77777777" w:rsidR="005E0E09" w:rsidRPr="005E0E09" w:rsidRDefault="005E0E09" w:rsidP="00481089">
            <w:pPr>
              <w:spacing w:before="0" w:after="0" w:line="240" w:lineRule="auto"/>
              <w:rPr>
                <w:rFonts w:ascii="Arial" w:hAnsi="Arial" w:cs="Arial"/>
                <w:sz w:val="18"/>
                <w:szCs w:val="18"/>
              </w:rPr>
            </w:pPr>
            <w:r w:rsidRPr="005E0E09">
              <w:rPr>
                <w:rFonts w:ascii="Arial" w:eastAsia="Calibri" w:hAnsi="Arial" w:cs="Arial"/>
                <w:b/>
                <w:bCs/>
                <w:sz w:val="18"/>
                <w:szCs w:val="18"/>
              </w:rPr>
              <w:t xml:space="preserve">Kryterium 4. </w:t>
            </w:r>
          </w:p>
          <w:p w14:paraId="25B173A8" w14:textId="7709DB00"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Uchwalanie i obowiązywanie planów gospodarki odpadami reguluje ustawa z 14 grudnia 2012 r. o odpadach, zgodnie z którą plany gospodarki odpadami opracowuje się na poziomie krajowym i wojewódzkim. WPGO powinien być zgodny z KPGO i służyć realizacji </w:t>
            </w:r>
            <w:r w:rsidRPr="005E0E09">
              <w:rPr>
                <w:rFonts w:ascii="Arial" w:eastAsia="Calibri" w:hAnsi="Arial" w:cs="Arial"/>
                <w:sz w:val="18"/>
                <w:szCs w:val="18"/>
              </w:rPr>
              <w:lastRenderedPageBreak/>
              <w:t>zawartych w nim celów, które należy uznać jako uniwersalne w skali całego kraju. Wobec tego Załącznik do KPGO 2022 – ocena luki inwestycyjnej - zawiera oszacowanie potrzeb na moce przerobowe instalacji w skali kraju. Funkcjonująca i planowana infrastruktura wraz z lokalizacją i przepustowością dotyczące odpadów komunalnych określone są natomiast wprost w planach inwestycyjnych (załącznik do WPGO), w których procesie przyjmowania bierze udział minister do spraw klimatu, aby zapewnić jednolite zasady planowania w gospodarce odpadami dla całego kraju.</w:t>
            </w:r>
          </w:p>
          <w:p w14:paraId="23AEC927" w14:textId="50238A68"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W uzasadnionych przypadkach KPGO 2022 określa kryteria lokalizacji instalacji i obiektów gospodarki odpadami, tj. w zakresie: lokalizacji PSZOKów; instalacji dla odpadów medycznych i weterynaryjnych; składowania odpadów w podziemnych wyrobiskach górniczych, np. z grupy 01, 06 i 10 i innych również niebezpiecznych np. z procesów oczyszczania spalin.</w:t>
            </w:r>
            <w:r w:rsidRPr="005E0E09">
              <w:rPr>
                <w:rFonts w:ascii="Arial" w:eastAsia="Calibri" w:hAnsi="Arial" w:cs="Arial"/>
                <w:b/>
                <w:bCs/>
                <w:sz w:val="18"/>
                <w:szCs w:val="18"/>
              </w:rPr>
              <w:t xml:space="preserve">  </w:t>
            </w:r>
          </w:p>
        </w:tc>
      </w:tr>
      <w:tr w:rsidR="005E0E09" w:rsidRPr="005E0E09" w14:paraId="7FF98F25" w14:textId="77777777" w:rsidTr="00E13957">
        <w:trPr>
          <w:trHeight w:val="1119"/>
        </w:trPr>
        <w:tc>
          <w:tcPr>
            <w:tcW w:w="1560" w:type="dxa"/>
            <w:shd w:val="clear" w:color="auto" w:fill="D5DCE4" w:themeFill="text2" w:themeFillTint="33"/>
          </w:tcPr>
          <w:p w14:paraId="391EC4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2.7. Ramy działań priorytetowych w przypadku koniecznych środków ochrony obejmujących dofinansowanie unijne</w:t>
            </w:r>
          </w:p>
        </w:tc>
        <w:tc>
          <w:tcPr>
            <w:tcW w:w="965" w:type="dxa"/>
          </w:tcPr>
          <w:p w14:paraId="6C72BC2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lang w:val="en-GB"/>
              </w:rPr>
              <w:t>EFRR,FS</w:t>
            </w:r>
          </w:p>
        </w:tc>
        <w:tc>
          <w:tcPr>
            <w:tcW w:w="1870" w:type="dxa"/>
          </w:tcPr>
          <w:p w14:paraId="08AA1A8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Wzmacnianie ochrony i zachowania przyrody, różnorodności biologicznej oraz zielonej infrastruktury, w tym na obszarach miejskich, oraz ograniczanie wszelkich rodzajów zanieczyszczenia</w:t>
            </w:r>
          </w:p>
        </w:tc>
        <w:tc>
          <w:tcPr>
            <w:tcW w:w="1340" w:type="dxa"/>
          </w:tcPr>
          <w:p w14:paraId="00C7D95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TAK</w:t>
            </w:r>
          </w:p>
        </w:tc>
        <w:tc>
          <w:tcPr>
            <w:tcW w:w="2063" w:type="dxa"/>
          </w:tcPr>
          <w:p w14:paraId="0DEA094C"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b/>
                <w:bCs/>
                <w:color w:val="000000"/>
                <w:sz w:val="18"/>
                <w:szCs w:val="18"/>
              </w:rPr>
              <w:t xml:space="preserve">Kryterium 1. </w:t>
            </w:r>
          </w:p>
          <w:p w14:paraId="6673538B" w14:textId="77777777" w:rsidR="005E0E09" w:rsidRPr="005E0E09" w:rsidRDefault="005E0E09" w:rsidP="00481089">
            <w:pPr>
              <w:autoSpaceDE w:val="0"/>
              <w:autoSpaceDN w:val="0"/>
              <w:adjustRightInd w:val="0"/>
              <w:spacing w:before="0" w:after="0" w:line="240" w:lineRule="auto"/>
              <w:rPr>
                <w:rFonts w:ascii="Arial" w:eastAsia="Calibri" w:hAnsi="Arial" w:cs="Arial"/>
                <w:color w:val="000000"/>
                <w:sz w:val="18"/>
                <w:szCs w:val="18"/>
              </w:rPr>
            </w:pPr>
            <w:r w:rsidRPr="005E0E09">
              <w:rPr>
                <w:rFonts w:ascii="Arial" w:eastAsia="Calibri" w:hAnsi="Arial" w:cs="Arial"/>
                <w:color w:val="000000"/>
                <w:sz w:val="18"/>
                <w:szCs w:val="18"/>
              </w:rPr>
              <w:t xml:space="preserve">W przypadku interwencji wspierających środki ochrony przyrody w związku z obszarami Natura 2000 objętymi zakresem dyrektywy Rady 92/43/EWG: istnienie ram działań priorytetowych na podstawie art. 8 dyrektywy 92/43/EWG, </w:t>
            </w:r>
            <w:r w:rsidRPr="005E0E09">
              <w:rPr>
                <w:rFonts w:ascii="Arial" w:eastAsia="Calibri" w:hAnsi="Arial" w:cs="Arial"/>
                <w:color w:val="000000"/>
                <w:sz w:val="18"/>
                <w:szCs w:val="18"/>
              </w:rPr>
              <w:lastRenderedPageBreak/>
              <w:t xml:space="preserve">które obejmują wszystkie elementy wymagane we wzorze ram działań priorytetowych na lata 2021–2027 uzgodnionym przez Komisję i państwa członkowskie, w tym określenie środków priorytetowych i oszacowanie potrzeb w zakresie finansowania. </w:t>
            </w:r>
          </w:p>
          <w:p w14:paraId="7158E3E8"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7A2C2CB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TAK</w:t>
            </w:r>
          </w:p>
        </w:tc>
        <w:tc>
          <w:tcPr>
            <w:tcW w:w="3402" w:type="dxa"/>
          </w:tcPr>
          <w:p w14:paraId="0BBC8F5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Spełniony. </w:t>
            </w:r>
          </w:p>
          <w:p w14:paraId="5BD4109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Spełnieniem warunku jest przyjęcie</w:t>
            </w:r>
            <w:r w:rsidRPr="005E0E09">
              <w:rPr>
                <w:rFonts w:ascii="Arial" w:eastAsia="Calibri" w:hAnsi="Arial" w:cs="Arial"/>
                <w:b/>
                <w:bCs/>
                <w:sz w:val="18"/>
                <w:szCs w:val="18"/>
              </w:rPr>
              <w:t xml:space="preserve"> </w:t>
            </w:r>
            <w:r w:rsidRPr="005E0E09">
              <w:rPr>
                <w:rFonts w:ascii="Arial" w:eastAsia="Calibri" w:hAnsi="Arial" w:cs="Arial"/>
                <w:bCs/>
                <w:sz w:val="18"/>
                <w:szCs w:val="18"/>
              </w:rPr>
              <w:t xml:space="preserve">dokumentu: „Priorytetowe Ramy Działań w zakresie finansowania europejskiej sieci ekologicznej Natura 2000 na lata 2021-2027”. (ang: Prioritised Action Framework, PAF). </w:t>
            </w:r>
          </w:p>
          <w:p w14:paraId="718D40BA"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Dokument zawiera informacje nt. działań priorytetowych niezbędnych do</w:t>
            </w:r>
          </w:p>
          <w:p w14:paraId="52F91189"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zrealizowania na terenie obszarów sieci Natura 2000 po 2020 r. oraz wskazanie potencjalnych źródeł ich finansowania w zakresie: planowania ochrony, </w:t>
            </w:r>
            <w:r w:rsidRPr="005E0E09">
              <w:rPr>
                <w:rFonts w:ascii="Arial" w:eastAsia="Calibri" w:hAnsi="Arial" w:cs="Arial"/>
                <w:bCs/>
                <w:sz w:val="18"/>
                <w:szCs w:val="18"/>
              </w:rPr>
              <w:lastRenderedPageBreak/>
              <w:t>ochrony siedlisk i gatunków stanowiących przedmioty ochrony, badań naukowych, monitoringu przyrodniczego, działań edukacyjnych i promocyjnych oraz rozwoju zielonej infrastruktury, a także podsumowanie dotychczasowych działań podejmowanych na rzecz sieci Natura 2000 finansowanych z dostępnych środków krajowych i funduszy UE w latach 2014 – 2020.</w:t>
            </w:r>
            <w:r w:rsidRPr="005E0E09">
              <w:rPr>
                <w:rFonts w:ascii="Arial" w:eastAsia="Calibri" w:hAnsi="Arial" w:cs="Arial"/>
                <w:sz w:val="18"/>
                <w:szCs w:val="18"/>
              </w:rPr>
              <w:t xml:space="preserve"> </w:t>
            </w:r>
            <w:r w:rsidRPr="005E0E09">
              <w:rPr>
                <w:rFonts w:ascii="Arial" w:eastAsia="Calibri" w:hAnsi="Arial" w:cs="Arial"/>
                <w:bCs/>
                <w:sz w:val="18"/>
                <w:szCs w:val="18"/>
              </w:rPr>
              <w:t>W dokumencie na postawie danych przekazanych przez sprawujących nadzór nad obszarami Natura 2000 określono odrębnie dla każdego obszaru Natura 2000 działania niezbędne do wykonania na jego terenie, w celu poprawy lub zachowania właściwego stanu ochrony siedlisk przyrodniczych oraz gatunków roślin i zwierząt, w tym ptaków, stanowiących ich przedmiot ochrony. Dodatkowo zaplanowano działania związane z zarządzaniem obszarami sieci Natura 2000 (w tym aktualizacją dokumentów planistycznych), edukacją i promocją, potrzebami w zakresie prowadzenia dalszych badań, monitoringiem, oraz turystycznym udostępnieniem obszarów.</w:t>
            </w:r>
          </w:p>
          <w:p w14:paraId="38229940" w14:textId="77777777" w:rsidR="005E0E09" w:rsidRPr="005E0E09" w:rsidRDefault="005E0E09" w:rsidP="00481089">
            <w:pPr>
              <w:spacing w:before="0" w:after="0" w:line="240" w:lineRule="auto"/>
              <w:rPr>
                <w:rFonts w:ascii="Arial" w:eastAsia="Calibri" w:hAnsi="Arial" w:cs="Arial"/>
                <w:bCs/>
                <w:sz w:val="18"/>
                <w:szCs w:val="18"/>
              </w:rPr>
            </w:pPr>
          </w:p>
          <w:p w14:paraId="225DF5F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Link do dokumentu:</w:t>
            </w:r>
          </w:p>
          <w:p w14:paraId="09B26DD6" w14:textId="77777777" w:rsidR="005E0E09" w:rsidRPr="005E0E09" w:rsidRDefault="005E0E09" w:rsidP="00481089">
            <w:pPr>
              <w:spacing w:before="0" w:after="0" w:line="240" w:lineRule="auto"/>
              <w:rPr>
                <w:rFonts w:ascii="Arial" w:eastAsia="Calibri" w:hAnsi="Arial" w:cs="Arial"/>
                <w:sz w:val="18"/>
                <w:szCs w:val="18"/>
              </w:rPr>
            </w:pPr>
            <w:hyperlink r:id="rId62" w:history="1">
              <w:r w:rsidRPr="005E0E09">
                <w:rPr>
                  <w:rStyle w:val="Hipercze"/>
                  <w:rFonts w:ascii="Arial" w:eastAsia="Calibri" w:hAnsi="Arial" w:cs="Arial"/>
                  <w:sz w:val="18"/>
                  <w:szCs w:val="18"/>
                </w:rPr>
                <w:t>http://www.gdos.gov.pl/files/artykuly/5073/PAF_icon.pdf</w:t>
              </w:r>
            </w:hyperlink>
          </w:p>
          <w:p w14:paraId="1D2C6171" w14:textId="77777777" w:rsidR="005E0E09" w:rsidRPr="005E0E09" w:rsidRDefault="005E0E09" w:rsidP="00481089">
            <w:pPr>
              <w:spacing w:before="0" w:after="0" w:line="240" w:lineRule="auto"/>
              <w:rPr>
                <w:rFonts w:ascii="Arial" w:eastAsia="Calibri" w:hAnsi="Arial" w:cs="Arial"/>
                <w:bCs/>
                <w:sz w:val="18"/>
                <w:szCs w:val="18"/>
                <w:lang w:val="en-GB"/>
              </w:rPr>
            </w:pPr>
          </w:p>
        </w:tc>
        <w:tc>
          <w:tcPr>
            <w:tcW w:w="3550" w:type="dxa"/>
          </w:tcPr>
          <w:p w14:paraId="4AA2F674" w14:textId="77777777" w:rsidR="005E0E09" w:rsidRPr="005E0E09" w:rsidRDefault="005E0E09" w:rsidP="00481089">
            <w:pPr>
              <w:spacing w:before="0" w:after="0" w:line="240" w:lineRule="auto"/>
              <w:rPr>
                <w:rFonts w:ascii="Arial" w:eastAsia="Calibri" w:hAnsi="Arial" w:cs="Arial"/>
                <w:b/>
                <w:bCs/>
                <w:sz w:val="18"/>
                <w:szCs w:val="18"/>
              </w:rPr>
            </w:pPr>
          </w:p>
          <w:p w14:paraId="68D5A82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67A04B69" w14:textId="4CADC792"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Działania dotyczące utrzymania dotychczasowej gospodarki na terenach siedlisk gatunków przyrodniczych i poprawie ich ochrony w formie czynnej, przewidują m.in.:</w:t>
            </w:r>
          </w:p>
          <w:p w14:paraId="0B79EF4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zachowanie siedlisk przyrodniczych i populacji gatunków, w tym:</w:t>
            </w:r>
          </w:p>
          <w:p w14:paraId="5FDD8BD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ekstensywna gospodarka rolna, rybacka i leśna uwzględniająca ochronę siedlisk</w:t>
            </w:r>
          </w:p>
          <w:p w14:paraId="514A025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zabezpieczenie/odtworzenie miejsc rozrodu gatunków chronionych</w:t>
            </w:r>
          </w:p>
          <w:p w14:paraId="1F493BB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 wykup gruntów </w:t>
            </w:r>
          </w:p>
          <w:p w14:paraId="5783DEF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odtwarzanie zdegradowanych siedlisk i wzmacnianie zagrożonych gatunków:</w:t>
            </w:r>
          </w:p>
          <w:p w14:paraId="790CEE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powstrzymanie naturalnej sukcesji siedlisk</w:t>
            </w:r>
          </w:p>
          <w:p w14:paraId="00250B1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przywrócenie/polepszenie reżimu hydrologicznego </w:t>
            </w:r>
          </w:p>
          <w:p w14:paraId="2826821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zwalczanie gatunków ekspansywnych/obcych</w:t>
            </w:r>
          </w:p>
          <w:p w14:paraId="685969F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 restytucja gatunków zagrożonych </w:t>
            </w:r>
          </w:p>
          <w:p w14:paraId="49425CF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udrożnienie ciągłości korytarzy ekologicznych</w:t>
            </w:r>
          </w:p>
          <w:p w14:paraId="11F5CA8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utrzymanie ośrodków hodowli/rehabilitacji dzikich zwierząt.</w:t>
            </w:r>
          </w:p>
          <w:p w14:paraId="1D67392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wsparcie zarządzania i nadzoru nad obszarami Natura 2000:</w:t>
            </w:r>
          </w:p>
          <w:p w14:paraId="1C07F85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opracowanie/aktualizacja planów zadań ochronnych /planów ochrony wszystkich obszarów Natura 2000</w:t>
            </w:r>
          </w:p>
          <w:p w14:paraId="78CEE86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monitoring sieci Natura 2000</w:t>
            </w:r>
          </w:p>
          <w:p w14:paraId="34B6F6F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badania i działania dot. edukacji i komunikacji dot. ochrony obszarów sieci Natura 2000</w:t>
            </w:r>
          </w:p>
          <w:p w14:paraId="6A2C132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budowa /rozwój infrastruktury turystycznej rozprowadzającej ruch turystyczny</w:t>
            </w:r>
          </w:p>
          <w:p w14:paraId="37E7A15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na obszarach sieci Natura 2000.</w:t>
            </w:r>
          </w:p>
          <w:p w14:paraId="4C24C50B" w14:textId="77777777" w:rsidR="005E0E09" w:rsidRPr="005E0E09" w:rsidRDefault="005E0E09" w:rsidP="00481089">
            <w:pPr>
              <w:spacing w:before="0" w:after="0" w:line="240" w:lineRule="auto"/>
              <w:rPr>
                <w:rFonts w:ascii="Arial" w:eastAsia="Calibri" w:hAnsi="Arial" w:cs="Arial"/>
                <w:sz w:val="18"/>
                <w:szCs w:val="18"/>
              </w:rPr>
            </w:pPr>
          </w:p>
          <w:p w14:paraId="39A8134F" w14:textId="77777777" w:rsidR="005E0E09" w:rsidRPr="005E0E09" w:rsidRDefault="005E0E09" w:rsidP="00481089">
            <w:pPr>
              <w:spacing w:before="0" w:after="0" w:line="240" w:lineRule="auto"/>
              <w:rPr>
                <w:rFonts w:ascii="Arial" w:eastAsia="Calibri" w:hAnsi="Arial" w:cs="Arial"/>
                <w:b/>
                <w:bCs/>
                <w:sz w:val="18"/>
                <w:szCs w:val="18"/>
              </w:rPr>
            </w:pPr>
          </w:p>
        </w:tc>
      </w:tr>
      <w:tr w:rsidR="005E0E09" w:rsidRPr="005E0E09" w14:paraId="009BCEC9" w14:textId="77777777" w:rsidTr="00E13957">
        <w:trPr>
          <w:trHeight w:val="1119"/>
        </w:trPr>
        <w:tc>
          <w:tcPr>
            <w:tcW w:w="1560" w:type="dxa"/>
            <w:vMerge w:val="restart"/>
            <w:shd w:val="clear" w:color="auto" w:fill="D5DCE4" w:themeFill="text2" w:themeFillTint="33"/>
          </w:tcPr>
          <w:p w14:paraId="23F5694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3.1. </w:t>
            </w:r>
          </w:p>
          <w:p w14:paraId="18D516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Kompleksowe </w:t>
            </w:r>
          </w:p>
          <w:p w14:paraId="41D1AA5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planowanie </w:t>
            </w:r>
          </w:p>
          <w:p w14:paraId="238026D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transportu na </w:t>
            </w:r>
          </w:p>
          <w:p w14:paraId="065DF2A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odpowiednim </w:t>
            </w:r>
          </w:p>
          <w:p w14:paraId="5D32922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poziomie</w:t>
            </w:r>
          </w:p>
        </w:tc>
        <w:tc>
          <w:tcPr>
            <w:tcW w:w="965" w:type="dxa"/>
            <w:vMerge w:val="restart"/>
          </w:tcPr>
          <w:p w14:paraId="781E1026"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rPr>
              <w:t>EFRR, FS</w:t>
            </w:r>
          </w:p>
        </w:tc>
        <w:tc>
          <w:tcPr>
            <w:tcW w:w="1870" w:type="dxa"/>
            <w:vMerge w:val="restart"/>
          </w:tcPr>
          <w:p w14:paraId="345E792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CP3 (ii)</w:t>
            </w:r>
          </w:p>
          <w:p w14:paraId="275B27B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Rozwój i udoskonalenie </w:t>
            </w:r>
          </w:p>
          <w:p w14:paraId="6F102B3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zrównoważonej, odpornej na </w:t>
            </w:r>
          </w:p>
          <w:p w14:paraId="5A56C79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zmiany klimatu, inteligentnej</w:t>
            </w:r>
          </w:p>
          <w:p w14:paraId="4E344B1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i intermodalnej mobilności na </w:t>
            </w:r>
          </w:p>
          <w:p w14:paraId="4730A92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poziomie krajowym, </w:t>
            </w:r>
          </w:p>
          <w:p w14:paraId="30D5750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regionalnym i lokalnym, w tym </w:t>
            </w:r>
          </w:p>
          <w:p w14:paraId="07F6D10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poprawa dostępu do sieci TEN-T oraz mobilności </w:t>
            </w:r>
          </w:p>
          <w:p w14:paraId="22BCCFD5"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sz w:val="18"/>
                <w:szCs w:val="18"/>
              </w:rPr>
              <w:t>transgranicznej</w:t>
            </w:r>
          </w:p>
        </w:tc>
        <w:tc>
          <w:tcPr>
            <w:tcW w:w="1340" w:type="dxa"/>
            <w:vMerge w:val="restart"/>
          </w:tcPr>
          <w:p w14:paraId="407DE8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NIE</w:t>
            </w:r>
          </w:p>
        </w:tc>
        <w:tc>
          <w:tcPr>
            <w:tcW w:w="2063" w:type="dxa"/>
          </w:tcPr>
          <w:p w14:paraId="3944099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Funkcjonowanie multimodalnego mapowania istniejącej</w:t>
            </w:r>
          </w:p>
          <w:p w14:paraId="022FAE2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 planowanej infrastruktury – z wyjątkiem szczebla lokalnego –</w:t>
            </w:r>
          </w:p>
          <w:p w14:paraId="7A38198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do 2030 r., które:</w:t>
            </w:r>
          </w:p>
          <w:p w14:paraId="55374AD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1</w:t>
            </w:r>
          </w:p>
          <w:p w14:paraId="453E4CD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zawiera ocenę ekonomiczną planowanych inwestycji, opartą na </w:t>
            </w:r>
          </w:p>
          <w:p w14:paraId="02173CF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analizie zapotrzebowania i modelach przepływów </w:t>
            </w:r>
          </w:p>
          <w:p w14:paraId="508B57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transportowych, które powinny uwzględniać spodziewany wpływ </w:t>
            </w:r>
          </w:p>
          <w:p w14:paraId="0CB06B2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otwarcia rynków usług kolejowych;</w:t>
            </w:r>
          </w:p>
          <w:p w14:paraId="670BDB69"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4CED2AFA" w14:textId="41CE04AE"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val="restart"/>
          </w:tcPr>
          <w:p w14:paraId="41969EDF" w14:textId="77777777" w:rsidR="005E0E09" w:rsidRPr="005E0E09" w:rsidRDefault="005E0E09" w:rsidP="00481089">
            <w:pPr>
              <w:spacing w:before="0" w:after="0" w:line="240" w:lineRule="auto"/>
              <w:rPr>
                <w:rFonts w:ascii="Arial" w:eastAsia="Calibri" w:hAnsi="Arial" w:cs="Arial"/>
                <w:sz w:val="18"/>
                <w:szCs w:val="18"/>
              </w:rPr>
            </w:pPr>
          </w:p>
          <w:p w14:paraId="4A59B9F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Niespełniony.</w:t>
            </w:r>
          </w:p>
          <w:p w14:paraId="6F40E4B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Spełnienie warunku zapewnia przyjęcie pakietu następujących narzędzi oraz dokumentów na poziomie krajowym:</w:t>
            </w:r>
          </w:p>
          <w:p w14:paraId="279431F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•Strategii Zrównoważonego Rozwoju Transportu do 2030 r., która zakłada aktualizację obecnie obowiązujących programów sektorowych. </w:t>
            </w:r>
          </w:p>
          <w:p w14:paraId="7B4D2AE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•Zintegrowanego (multimodalnego) modelu ruchu </w:t>
            </w:r>
          </w:p>
          <w:p w14:paraId="5A735115" w14:textId="17965C7B"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•Opracowanie lub aktualizacja planów sektorowych w zakresie transportu w tym zapewnienie środków na realizację i utrzymanie istniejącej i planowanej  infrastruktury:</w:t>
            </w:r>
          </w:p>
          <w:p w14:paraId="14FA6DF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1) Program Budowy Dróg Krajowych na lata 2014-2023 (z perspektywą do 2025 r.) oraz kolejny dokument do 2030 r.  </w:t>
            </w:r>
          </w:p>
          <w:p w14:paraId="665986A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Krajowy Program Kolejowy do 2023 r. oraz kolejny dokument do 2030 r.</w:t>
            </w:r>
          </w:p>
          <w:p w14:paraId="139094E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3) Program rozwoju polskich portów morskich do 2030 r. </w:t>
            </w:r>
          </w:p>
          <w:p w14:paraId="2CAD5E0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4) Krajowy Program Żeglugowy do 2030 r.</w:t>
            </w:r>
          </w:p>
          <w:p w14:paraId="11FBF80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5) Polityka rozwoju lotnictwa cywilnego w Polsce do 2030 r.  (z perspektywą do 2040)</w:t>
            </w:r>
          </w:p>
          <w:p w14:paraId="0A67BA3B"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6) Plan zamierzeń państwa oraz zatwierdzonych do realizacji przedsięwzięć w związku z budową Centralnego Portu Komunikacyjnego – w perspektywie obejmującej Strategię Zrównoważonego Rozwoju Transportu do 2030 roku</w:t>
            </w:r>
          </w:p>
          <w:p w14:paraId="4860230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7) Kierunki rozwoju transportu intermodalnego w Polsce do 2030 r. z persp. do 2040 r. </w:t>
            </w:r>
          </w:p>
          <w:p w14:paraId="2B2D9DB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8) Program Inwestycji Dworcowych na lata 2016 – 2023 </w:t>
            </w:r>
          </w:p>
          <w:p w14:paraId="10082F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9) Program Budowy 100 Obwodnic na lata 2020 – 2030 oraz aktualizacji tego dokumentu do 2030 r.</w:t>
            </w:r>
          </w:p>
          <w:p w14:paraId="252084C8" w14:textId="7E66A948"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•Bieżące przekazywanie informacji do KE w oparciu o Krajowy Plan Wdrażania TSI Sterowanie w Polsce o statusie zabudowy ERTMS na infrastrukturze kolejowej i Suplement do KPW TSI Sterowanie o postępie migracji do systemu ERTMS dla uczestników rynku kolejowego</w:t>
            </w:r>
          </w:p>
          <w:p w14:paraId="6B92A42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•Krajowe ramy polityki rozwoju infrastruktury paliw alternatywnych przyjęte przez RM 29 marca 2017 r.</w:t>
            </w:r>
          </w:p>
          <w:p w14:paraId="73B1430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•Program Wzmocnienia Krajowej Sieci Drogowej do 2030 roku oraz Program Bezpiecznej Infrastruktury Drogowej na lata 2021-2024</w:t>
            </w:r>
          </w:p>
          <w:p w14:paraId="7265B7A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•Programu poprawy bezpieczeństwa ruchu drogowego na l. 2021-2030.</w:t>
            </w:r>
          </w:p>
          <w:p w14:paraId="4343D74A" w14:textId="77777777" w:rsidR="005E0E09" w:rsidRPr="005E0E09" w:rsidRDefault="005E0E09" w:rsidP="00481089">
            <w:pPr>
              <w:spacing w:before="0" w:after="0" w:line="240" w:lineRule="auto"/>
              <w:rPr>
                <w:rFonts w:ascii="Arial" w:eastAsia="Calibri" w:hAnsi="Arial" w:cs="Arial"/>
                <w:sz w:val="18"/>
                <w:szCs w:val="18"/>
              </w:rPr>
            </w:pPr>
          </w:p>
          <w:p w14:paraId="1CA7065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Na poziomie regionalnym spełnienie warunku wykazywane będzie wraz z przekazaniem programów regionalnych. Spełnieniem warunku na poziomie regionalnym jest przyjęcie 16 Regionalnych Planów Transportowych.</w:t>
            </w:r>
          </w:p>
          <w:p w14:paraId="4EAA9331" w14:textId="77777777" w:rsidR="005E0E09" w:rsidRPr="005E0E09" w:rsidRDefault="005E0E09" w:rsidP="00481089">
            <w:pPr>
              <w:spacing w:before="0" w:after="0" w:line="240" w:lineRule="auto"/>
              <w:rPr>
                <w:rFonts w:ascii="Arial" w:eastAsia="Calibri" w:hAnsi="Arial" w:cs="Arial"/>
                <w:sz w:val="18"/>
                <w:szCs w:val="18"/>
              </w:rPr>
            </w:pPr>
          </w:p>
          <w:p w14:paraId="00DD8E01" w14:textId="77777777" w:rsidR="005E0E09" w:rsidRPr="005E0E09" w:rsidRDefault="005E0E09" w:rsidP="00481089">
            <w:pPr>
              <w:spacing w:before="0" w:after="0" w:line="240" w:lineRule="auto"/>
              <w:rPr>
                <w:rFonts w:ascii="Arial" w:eastAsia="Calibri" w:hAnsi="Arial" w:cs="Arial"/>
                <w:sz w:val="18"/>
                <w:szCs w:val="18"/>
              </w:rPr>
            </w:pPr>
          </w:p>
          <w:p w14:paraId="4E9D6F9D" w14:textId="77777777" w:rsidR="005E0E09" w:rsidRPr="005E0E09" w:rsidRDefault="005E0E09" w:rsidP="00481089">
            <w:pPr>
              <w:spacing w:before="0" w:after="0" w:line="240" w:lineRule="auto"/>
              <w:rPr>
                <w:rFonts w:ascii="Arial" w:eastAsia="Calibri" w:hAnsi="Arial" w:cs="Arial"/>
                <w:sz w:val="18"/>
                <w:szCs w:val="18"/>
              </w:rPr>
            </w:pPr>
          </w:p>
          <w:p w14:paraId="08CFBD2C" w14:textId="77777777" w:rsidR="005E0E09" w:rsidRPr="005E0E09" w:rsidRDefault="005E0E09" w:rsidP="00481089">
            <w:pPr>
              <w:spacing w:before="0" w:after="0" w:line="240" w:lineRule="auto"/>
              <w:rPr>
                <w:rFonts w:ascii="Arial" w:eastAsia="Calibri" w:hAnsi="Arial" w:cs="Arial"/>
                <w:sz w:val="18"/>
                <w:szCs w:val="18"/>
              </w:rPr>
            </w:pPr>
          </w:p>
          <w:p w14:paraId="2498E57A" w14:textId="77777777" w:rsidR="005E0E09" w:rsidRPr="005E0E09" w:rsidRDefault="005E0E09" w:rsidP="00481089">
            <w:pPr>
              <w:spacing w:before="0" w:after="0" w:line="240" w:lineRule="auto"/>
              <w:rPr>
                <w:rFonts w:ascii="Arial" w:eastAsia="Calibri" w:hAnsi="Arial" w:cs="Arial"/>
                <w:sz w:val="18"/>
                <w:szCs w:val="18"/>
              </w:rPr>
            </w:pPr>
          </w:p>
          <w:p w14:paraId="18A83E68" w14:textId="77777777" w:rsidR="005E0E09" w:rsidRPr="005E0E09" w:rsidRDefault="005E0E09" w:rsidP="00481089">
            <w:pPr>
              <w:spacing w:before="0" w:after="0" w:line="240" w:lineRule="auto"/>
              <w:rPr>
                <w:rFonts w:ascii="Arial" w:eastAsia="Calibri" w:hAnsi="Arial" w:cs="Arial"/>
                <w:sz w:val="18"/>
                <w:szCs w:val="18"/>
              </w:rPr>
            </w:pPr>
          </w:p>
          <w:p w14:paraId="096EE16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 xml:space="preserve">Spełnieniem warunku na poziomie regionalnym jest </w:t>
            </w:r>
          </w:p>
          <w:p w14:paraId="7DC9895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uchwalenie przez Zarząd </w:t>
            </w:r>
          </w:p>
          <w:p w14:paraId="37A71B3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Województwa </w:t>
            </w:r>
          </w:p>
          <w:p w14:paraId="20CCA90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Mazowieckiego</w:t>
            </w:r>
          </w:p>
          <w:p w14:paraId="667D88B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dokumentu: </w:t>
            </w:r>
            <w:r w:rsidRPr="005E0E09">
              <w:rPr>
                <w:rFonts w:ascii="Arial" w:eastAsia="Calibri" w:hAnsi="Arial" w:cs="Arial"/>
                <w:b/>
                <w:bCs/>
                <w:sz w:val="18"/>
                <w:szCs w:val="18"/>
              </w:rPr>
              <w:t>Regionalny Plan Transportowy Województwa Mazowieckiego w perspektywie do 2030 roku</w:t>
            </w:r>
          </w:p>
          <w:p w14:paraId="78F3F65A" w14:textId="77777777" w:rsidR="005E0E09" w:rsidRPr="005E0E09" w:rsidRDefault="005E0E09" w:rsidP="00481089">
            <w:pPr>
              <w:spacing w:before="0" w:after="0" w:line="240" w:lineRule="auto"/>
              <w:rPr>
                <w:rFonts w:ascii="Arial" w:eastAsia="Calibri" w:hAnsi="Arial" w:cs="Arial"/>
                <w:sz w:val="18"/>
                <w:szCs w:val="18"/>
              </w:rPr>
            </w:pPr>
          </w:p>
          <w:p w14:paraId="423EDB46"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006EDA9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 xml:space="preserve">Na poziomie krajowym: </w:t>
            </w:r>
          </w:p>
          <w:p w14:paraId="37C44AE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1.</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 m.in. Strategia Zrównoważonego Rozwoju Transportu do 2030 r. oraz stosowne dokumenty wdrożeniowe, a także przygotowanie i wdrożenie Zintegrowanego Modelu Ruchu.</w:t>
            </w:r>
          </w:p>
          <w:p w14:paraId="007AC31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Uchwała 515/313/22 Zarządu Województwa Mazowieckiego z dnia 5 kwietnia 2022 r. sprawie Regionalnego Planu Transportowego Województwa Mazowieckiego w perspektywie do 2030 roku wraz z Prognozą oddziaływania na środowisko do Regionalnego Planu Transportowego Województwa Mazowieckiego w perspektywie do 2030 roku.</w:t>
            </w:r>
          </w:p>
        </w:tc>
      </w:tr>
      <w:tr w:rsidR="005E0E09" w:rsidRPr="005E0E09" w14:paraId="597047C7" w14:textId="77777777" w:rsidTr="567AA0E0">
        <w:trPr>
          <w:trHeight w:val="1119"/>
        </w:trPr>
        <w:tc>
          <w:tcPr>
            <w:tcW w:w="1560" w:type="dxa"/>
            <w:vMerge/>
          </w:tcPr>
          <w:p w14:paraId="74589EAE"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06CC5E41"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69489118"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1FF32960"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E8711A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2</w:t>
            </w:r>
          </w:p>
          <w:p w14:paraId="2EBE16D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jest spójne z elementami zintegrowanego krajowego planu</w:t>
            </w:r>
          </w:p>
          <w:p w14:paraId="4D7E9BF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dziedzinie energii i klimatu dotyczącymi transportu;</w:t>
            </w:r>
          </w:p>
          <w:p w14:paraId="0D31D0C9"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4B236D22" w14:textId="43791DC0"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tcPr>
          <w:p w14:paraId="291EA172"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1724621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2</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 KPEIK i spójne z nim dokumenty wdrożeniowe.</w:t>
            </w:r>
          </w:p>
          <w:p w14:paraId="69D2DCD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Uchwała 515/313/22 Zarządu Województwa Mazowieckiego z dnia 5 kwietnia 2022 r. sprawie Regionalnego Planu Transportowego Województwa Mazowieckiego w perspektywie do 2030 roku wraz z Prognozą oddziaływania na środowisko do Regionalnego Planu Transportowego Województwa Mazowieckiego w perspektywie do 2030 roku</w:t>
            </w:r>
          </w:p>
        </w:tc>
      </w:tr>
      <w:tr w:rsidR="005E0E09" w:rsidRPr="005E0E09" w14:paraId="39C5A81D" w14:textId="77777777" w:rsidTr="567AA0E0">
        <w:trPr>
          <w:trHeight w:val="1119"/>
        </w:trPr>
        <w:tc>
          <w:tcPr>
            <w:tcW w:w="1560" w:type="dxa"/>
            <w:vMerge/>
          </w:tcPr>
          <w:p w14:paraId="437E854B"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67CC6C94"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286E5DE8"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2D155597"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2681403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3</w:t>
            </w:r>
          </w:p>
          <w:p w14:paraId="47889CC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obejmuje inwestycje w korytarze sieci bazowej TEN-T zgodnie</w:t>
            </w:r>
          </w:p>
          <w:p w14:paraId="5EF427C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 definicją w rozporządzeniu w sprawie CEF, zgodnie</w:t>
            </w:r>
          </w:p>
          <w:p w14:paraId="57A61BA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 odpowiednimi planami prac dotyczącymi korytarzy sieci </w:t>
            </w:r>
          </w:p>
          <w:p w14:paraId="1A80089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bazowej TEN-T;</w:t>
            </w:r>
          </w:p>
          <w:p w14:paraId="3CD6A621"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11B023F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NIE</w:t>
            </w:r>
          </w:p>
        </w:tc>
        <w:tc>
          <w:tcPr>
            <w:tcW w:w="3402" w:type="dxa"/>
            <w:vMerge/>
          </w:tcPr>
          <w:p w14:paraId="2D5FBA3B"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4C782F9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3.</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 m.in.  Strategia Zrównoważonego Rozwoju Transportu do 2030 r. oraz stosowne dokumenty wdrożeniowe, obejmujące swym zakresem inwestycje w korytarze sieci bazowej TEN-T.</w:t>
            </w:r>
          </w:p>
        </w:tc>
      </w:tr>
      <w:tr w:rsidR="005E0E09" w:rsidRPr="005E0E09" w14:paraId="0AB62142" w14:textId="77777777" w:rsidTr="567AA0E0">
        <w:trPr>
          <w:trHeight w:val="1119"/>
        </w:trPr>
        <w:tc>
          <w:tcPr>
            <w:tcW w:w="1560" w:type="dxa"/>
            <w:vMerge/>
          </w:tcPr>
          <w:p w14:paraId="6ECF4396"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2060D6A4"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3E1722E0"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18A1C84A"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118D7B5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4</w:t>
            </w:r>
          </w:p>
          <w:p w14:paraId="7BC1F59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przypadku inwestycji poza korytarzami sieci bazowej TEN-T,</w:t>
            </w:r>
          </w:p>
          <w:p w14:paraId="5AF6E5F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 tym na odcinkach transgranicznych, zapewnia </w:t>
            </w:r>
          </w:p>
          <w:p w14:paraId="4CE1EFC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komplementarność przez zapewnienie wystarczającego rozwoju </w:t>
            </w:r>
          </w:p>
          <w:p w14:paraId="12B983F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połączeń sieci miejskich, regionów i lokalnych społeczności</w:t>
            </w:r>
          </w:p>
          <w:p w14:paraId="72082AD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 siecią bazową TEN-T i jej węzłami;</w:t>
            </w:r>
          </w:p>
          <w:p w14:paraId="3E6055F8"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10CED93F" w14:textId="18772C7D"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tcPr>
          <w:p w14:paraId="6A710AAB"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0DB3389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4</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zapewniają stosowne dokumenty wdrożeniowe, obejmujące swym zakresem inwestycje poza korytarzami sieci bazowej TEN-T.</w:t>
            </w:r>
          </w:p>
          <w:p w14:paraId="2F8E8CA3"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Uchwała 515/313/22 Zarządu Województwa Mazowieckiego z dnia 5 kwietnia 2022 r. sprawie Regionalnego Planu Transportowego Województwa Mazowieckiego w perspektywie do 2030 roku wraz z Prognozą oddziaływania na środowisko do Regionalnego Planu Transportowego Województwa Mazowieckiego w perspektywie do 2030 roku.</w:t>
            </w:r>
          </w:p>
        </w:tc>
      </w:tr>
      <w:tr w:rsidR="005E0E09" w:rsidRPr="005E0E09" w14:paraId="5F8BC861" w14:textId="77777777" w:rsidTr="567AA0E0">
        <w:trPr>
          <w:trHeight w:val="1119"/>
        </w:trPr>
        <w:tc>
          <w:tcPr>
            <w:tcW w:w="1560" w:type="dxa"/>
            <w:vMerge/>
          </w:tcPr>
          <w:p w14:paraId="0826A4DE"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4D8F7B7D"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14815603"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40CD5E46"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21A66B3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5</w:t>
            </w:r>
          </w:p>
          <w:p w14:paraId="086BD0E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zapewnia interoperacyjność sieci kolejowej oraz, w stosownych przypadkach, przedstawia </w:t>
            </w:r>
            <w:r w:rsidRPr="005E0E09">
              <w:rPr>
                <w:rFonts w:ascii="Arial" w:eastAsia="Calibri" w:hAnsi="Arial" w:cs="Arial"/>
                <w:sz w:val="18"/>
                <w:szCs w:val="18"/>
              </w:rPr>
              <w:lastRenderedPageBreak/>
              <w:t>sprawozdanie z wdrażania europejskiego systemu zarządzania ruchem kolejowym (ERTMS) zgodnie z rozporządzeniem wykonawczym Komisji (UE) 2017/61;</w:t>
            </w:r>
          </w:p>
          <w:p w14:paraId="2B3A2967"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71531514" w14:textId="2EF273CE"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NIE</w:t>
            </w:r>
          </w:p>
        </w:tc>
        <w:tc>
          <w:tcPr>
            <w:tcW w:w="3402" w:type="dxa"/>
            <w:vMerge/>
          </w:tcPr>
          <w:p w14:paraId="1B5C971B"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4A1D9D9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5.</w:t>
            </w:r>
            <w:r w:rsidRPr="005E0E09">
              <w:rPr>
                <w:rFonts w:ascii="Arial" w:eastAsia="Calibri" w:hAnsi="Arial" w:cs="Arial"/>
                <w:sz w:val="18"/>
                <w:szCs w:val="18"/>
              </w:rPr>
              <w:t xml:space="preserve"> </w:t>
            </w:r>
            <w:r w:rsidRPr="005E0E09">
              <w:rPr>
                <w:rFonts w:ascii="Arial" w:hAnsi="Arial" w:cs="Arial"/>
                <w:sz w:val="18"/>
                <w:szCs w:val="18"/>
              </w:rPr>
              <w:t xml:space="preserve"> Kryterium spełnione poprzez bieżące przekazywanie informacji do KE w oparciu o przyjęty Narodowy Plan Wdrażania ERTMS w Polsce o statusie zabudowy ERTMS na infrastrukturze kolejowej.</w:t>
            </w:r>
          </w:p>
          <w:p w14:paraId="6D332E80" w14:textId="77777777" w:rsidR="005E0E09" w:rsidRPr="005E0E09" w:rsidRDefault="005E0E09" w:rsidP="00481089">
            <w:pPr>
              <w:spacing w:before="0" w:after="0" w:line="240" w:lineRule="auto"/>
              <w:rPr>
                <w:rFonts w:ascii="Arial" w:eastAsia="Calibri" w:hAnsi="Arial" w:cs="Arial"/>
                <w:b/>
                <w:bCs/>
                <w:sz w:val="18"/>
                <w:szCs w:val="18"/>
              </w:rPr>
            </w:pPr>
          </w:p>
        </w:tc>
      </w:tr>
      <w:tr w:rsidR="005E0E09" w:rsidRPr="005E0E09" w14:paraId="461E746E" w14:textId="77777777" w:rsidTr="567AA0E0">
        <w:trPr>
          <w:trHeight w:val="1119"/>
        </w:trPr>
        <w:tc>
          <w:tcPr>
            <w:tcW w:w="1560" w:type="dxa"/>
            <w:vMerge/>
          </w:tcPr>
          <w:p w14:paraId="10931007"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74DA8766"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7E89505B"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74DCC072"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3CFCC5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6</w:t>
            </w:r>
          </w:p>
          <w:p w14:paraId="65DE702E"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wspiera multimodalność, określając potrzeby w zakresie transportu multimodalnego lub przeładunkowego oraz terminali pasażerskich</w:t>
            </w:r>
          </w:p>
        </w:tc>
        <w:tc>
          <w:tcPr>
            <w:tcW w:w="1134" w:type="dxa"/>
            <w:gridSpan w:val="2"/>
          </w:tcPr>
          <w:p w14:paraId="2182815C" w14:textId="265168C0"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tcPr>
          <w:p w14:paraId="26A96870"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4C18452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6.</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 m.in. Strategia Zrównoważonego Rozwoju Transportu do 2030 r. i stosowne dokumenty wdrożeniowe, obejmujące swym zakresem kwestie transportu multimodalnego.</w:t>
            </w:r>
          </w:p>
          <w:p w14:paraId="5A212F3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Uchwała 515/313/22 Zarządu Województwa Mazowieckiego z dnia 5 kwietnia 2022 r. sprawie Regionalnego Planu Transportowego Województwa Mazowieckiego w perspektywie do 2030 roku wraz z Prognozą oddziaływania na środowisko do Regionalnego Planu Transportowego Województwa Mazowieckiego w perspektywie do 2030 roku.</w:t>
            </w:r>
          </w:p>
        </w:tc>
      </w:tr>
      <w:tr w:rsidR="005E0E09" w:rsidRPr="005E0E09" w14:paraId="1298CEDC" w14:textId="77777777" w:rsidTr="567AA0E0">
        <w:trPr>
          <w:trHeight w:val="1119"/>
        </w:trPr>
        <w:tc>
          <w:tcPr>
            <w:tcW w:w="1560" w:type="dxa"/>
            <w:vMerge/>
          </w:tcPr>
          <w:p w14:paraId="1965730F"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63FBCAC8"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4D9F4DAC"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7373925A"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33C282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7</w:t>
            </w:r>
          </w:p>
          <w:p w14:paraId="4822BE4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obejmuje środki istotne z punktu widzenia planowania infrastruktury, mające na celu promowanie paliw alternatywnych zgodnie z odpowiednimi krajowymi ramami polityki;</w:t>
            </w:r>
          </w:p>
          <w:p w14:paraId="77EACF3B"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061D0D0A" w14:textId="1C2C4919"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NIE</w:t>
            </w:r>
          </w:p>
        </w:tc>
        <w:tc>
          <w:tcPr>
            <w:tcW w:w="3402" w:type="dxa"/>
            <w:vMerge/>
          </w:tcPr>
          <w:p w14:paraId="2389DCD3"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7AE95A3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7.</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zapewniają Krajowe ramy polityki rozwoju infrastruktury paliw alternatywnych oraz spójne z nimi stosowne dokumenty wdrożeniowe.</w:t>
            </w:r>
          </w:p>
          <w:p w14:paraId="6537392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Uchwała 515/313/22 Zarządu Województwa Mazowieckiego z dnia 5 kwietnia 2022 r. sprawie Regionalnego Planu Transportowego Województwa Mazowieckiego w perspektywie do 2030 roku wraz z Prognozą oddziaływania na </w:t>
            </w:r>
            <w:r w:rsidRPr="005E0E09">
              <w:rPr>
                <w:rFonts w:ascii="Arial" w:eastAsia="Calibri" w:hAnsi="Arial" w:cs="Arial"/>
                <w:sz w:val="18"/>
                <w:szCs w:val="18"/>
              </w:rPr>
              <w:lastRenderedPageBreak/>
              <w:t>środowisko do Regionalnego Planu Transportowego Województwa Mazowieckiego w perspektywie do 2030 roku.</w:t>
            </w:r>
          </w:p>
        </w:tc>
      </w:tr>
      <w:tr w:rsidR="005E0E09" w:rsidRPr="005E0E09" w14:paraId="4EF638F5" w14:textId="77777777" w:rsidTr="567AA0E0">
        <w:trPr>
          <w:trHeight w:val="1119"/>
        </w:trPr>
        <w:tc>
          <w:tcPr>
            <w:tcW w:w="1560" w:type="dxa"/>
            <w:vMerge/>
          </w:tcPr>
          <w:p w14:paraId="0B449628"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614133E7"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1D7107AD"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14403AC3"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7F1B062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8</w:t>
            </w:r>
          </w:p>
          <w:p w14:paraId="4AC90D8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przedstawia rezultaty oceny ryzyk dla bezpieczeństwa ruchu drogowego zgodnie z istniejącymi krajowymi strategiami bezpieczeństwa ruchu drogowego, wraz z mapowaniem dróg i odcinków narażonych na takie ryzyka oraz ustaleniem związanych z tym priorytetów inwestycyjnych;</w:t>
            </w:r>
          </w:p>
          <w:p w14:paraId="1E187612"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p>
        </w:tc>
        <w:tc>
          <w:tcPr>
            <w:tcW w:w="1134" w:type="dxa"/>
            <w:gridSpan w:val="2"/>
          </w:tcPr>
          <w:p w14:paraId="2B764058" w14:textId="69FCF229"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tcPr>
          <w:p w14:paraId="728F4576"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7D68A35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8.</w:t>
            </w:r>
            <w:r w:rsidRPr="005E0E09">
              <w:rPr>
                <w:rFonts w:ascii="Arial" w:eastAsia="Calibri" w:hAnsi="Arial" w:cs="Arial"/>
                <w:sz w:val="18"/>
                <w:szCs w:val="18"/>
              </w:rPr>
              <w:t xml:space="preserve"> Spełnienie kryterium zapewnia Narodowy Program Bezpieczeństwa Ruchu Drogowego na lata 2021 – 2030 wraz ze stosownymi dokumentami wdrożeniowymi sektora drogowego, obejmującymi kwestie bezpieczeństwa ruchu drogowego.</w:t>
            </w:r>
          </w:p>
          <w:p w14:paraId="325055B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Uchwała 515/313/22 Zarządu Województwa Mazowieckiego z dnia 5 kwietnia 2022 r. sprawie Regionalnego Planu Transportowego Województwa Mazowieckiego w perspektywie do 2030 roku wraz z Prognozą oddziaływania na środowisko do Regionalnego Planu Transportowego Województwa Mazowieckiego w perspektywie do 2030 roku.</w:t>
            </w:r>
          </w:p>
        </w:tc>
      </w:tr>
      <w:tr w:rsidR="005E0E09" w:rsidRPr="005E0E09" w14:paraId="143082DF" w14:textId="77777777" w:rsidTr="567AA0E0">
        <w:trPr>
          <w:trHeight w:val="1119"/>
        </w:trPr>
        <w:tc>
          <w:tcPr>
            <w:tcW w:w="1560" w:type="dxa"/>
            <w:vMerge/>
          </w:tcPr>
          <w:p w14:paraId="56F3EE29" w14:textId="77777777" w:rsidR="005E0E09" w:rsidRPr="005E0E09" w:rsidRDefault="005E0E09" w:rsidP="00481089">
            <w:pPr>
              <w:spacing w:before="0" w:after="0" w:line="240" w:lineRule="auto"/>
              <w:rPr>
                <w:rFonts w:ascii="Arial" w:eastAsia="Calibri" w:hAnsi="Arial" w:cs="Arial"/>
                <w:sz w:val="18"/>
                <w:szCs w:val="18"/>
              </w:rPr>
            </w:pPr>
          </w:p>
        </w:tc>
        <w:tc>
          <w:tcPr>
            <w:tcW w:w="965" w:type="dxa"/>
            <w:vMerge/>
          </w:tcPr>
          <w:p w14:paraId="67048EF5" w14:textId="77777777" w:rsidR="005E0E09" w:rsidRPr="005E0E09" w:rsidRDefault="005E0E09" w:rsidP="00481089">
            <w:pPr>
              <w:spacing w:before="0" w:after="0" w:line="240" w:lineRule="auto"/>
              <w:rPr>
                <w:rFonts w:ascii="Arial" w:eastAsia="Calibri" w:hAnsi="Arial" w:cs="Arial"/>
                <w:sz w:val="18"/>
                <w:szCs w:val="18"/>
              </w:rPr>
            </w:pPr>
          </w:p>
        </w:tc>
        <w:tc>
          <w:tcPr>
            <w:tcW w:w="1870" w:type="dxa"/>
            <w:vMerge/>
          </w:tcPr>
          <w:p w14:paraId="34ED34B5" w14:textId="77777777" w:rsidR="005E0E09" w:rsidRPr="005E0E09" w:rsidRDefault="005E0E09" w:rsidP="00481089">
            <w:pPr>
              <w:spacing w:before="0" w:after="0" w:line="240" w:lineRule="auto"/>
              <w:rPr>
                <w:rFonts w:ascii="Arial" w:eastAsia="Calibri" w:hAnsi="Arial" w:cs="Arial"/>
                <w:bCs/>
                <w:sz w:val="18"/>
                <w:szCs w:val="18"/>
              </w:rPr>
            </w:pPr>
          </w:p>
        </w:tc>
        <w:tc>
          <w:tcPr>
            <w:tcW w:w="1340" w:type="dxa"/>
            <w:vMerge/>
          </w:tcPr>
          <w:p w14:paraId="0B0BC638"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DC00A3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9</w:t>
            </w:r>
          </w:p>
          <w:p w14:paraId="2B55B355"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dostarcza informacji na temat zasobów finansowania odpowiadających planowanym inwestycjom, koniecznych do pokrycia kosztów operacyjnych i kosztów utrzymania istniejącej i planowanej infrastruktury.</w:t>
            </w:r>
          </w:p>
        </w:tc>
        <w:tc>
          <w:tcPr>
            <w:tcW w:w="1134" w:type="dxa"/>
            <w:gridSpan w:val="2"/>
          </w:tcPr>
          <w:p w14:paraId="11CD904F" w14:textId="27E303EF" w:rsidR="005E0E09" w:rsidRPr="005E0E09" w:rsidRDefault="00543C00" w:rsidP="00481089">
            <w:pPr>
              <w:spacing w:before="0" w:after="0" w:line="240" w:lineRule="auto"/>
              <w:rPr>
                <w:rFonts w:ascii="Arial" w:eastAsia="Calibri" w:hAnsi="Arial" w:cs="Arial"/>
                <w:sz w:val="18"/>
                <w:szCs w:val="18"/>
              </w:rPr>
            </w:pPr>
            <w:r>
              <w:rPr>
                <w:rFonts w:ascii="Arial" w:eastAsia="Calibri" w:hAnsi="Arial" w:cs="Arial"/>
                <w:sz w:val="18"/>
                <w:szCs w:val="18"/>
              </w:rPr>
              <w:t>NIE</w:t>
            </w:r>
          </w:p>
        </w:tc>
        <w:tc>
          <w:tcPr>
            <w:tcW w:w="3402" w:type="dxa"/>
            <w:vMerge/>
          </w:tcPr>
          <w:p w14:paraId="1625E4AB"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46C22FE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 9.</w:t>
            </w:r>
            <w:r w:rsidRPr="005E0E09">
              <w:rPr>
                <w:rFonts w:ascii="Arial" w:eastAsia="Calibri" w:hAnsi="Arial" w:cs="Arial"/>
                <w:sz w:val="18"/>
                <w:szCs w:val="18"/>
              </w:rPr>
              <w:t xml:space="preserve"> </w:t>
            </w:r>
            <w:r w:rsidRPr="005E0E09">
              <w:rPr>
                <w:rFonts w:ascii="Arial" w:hAnsi="Arial" w:cs="Arial"/>
                <w:sz w:val="18"/>
                <w:szCs w:val="18"/>
              </w:rPr>
              <w:t xml:space="preserve"> </w:t>
            </w:r>
            <w:r w:rsidRPr="005E0E09">
              <w:rPr>
                <w:rFonts w:ascii="Arial" w:eastAsia="Calibri" w:hAnsi="Arial" w:cs="Arial"/>
                <w:sz w:val="18"/>
                <w:szCs w:val="18"/>
              </w:rPr>
              <w:t>Spełnienie kryterium zapewnione poprzez stosowne programy utrzymaniowe opracowane na poziomie krajowym lub informacje o sposobie zapewnienia środków na utrzymanie inwestycji i ich wartości, przedstawione w raporcie z samooceny spełnienia warunku.</w:t>
            </w:r>
          </w:p>
          <w:p w14:paraId="22B4FBE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Uchwała 515/313/22 Zarządu Województwa Mazowieckiego z dnia 5 kwietnia 2022 r. sprawie Regionalnego Planu Transportowego Województwa Mazowieckiego w perspektywie do 2030 roku wraz z Prognozą oddziaływania na środowisko do Regionalnego Planu Transportowego Województwa </w:t>
            </w:r>
            <w:r w:rsidRPr="005E0E09">
              <w:rPr>
                <w:rFonts w:ascii="Arial" w:eastAsia="Calibri" w:hAnsi="Arial" w:cs="Arial"/>
                <w:sz w:val="18"/>
                <w:szCs w:val="18"/>
              </w:rPr>
              <w:lastRenderedPageBreak/>
              <w:t>Mazowieckiego w perspektywie do 2030 roku.</w:t>
            </w:r>
          </w:p>
        </w:tc>
      </w:tr>
      <w:tr w:rsidR="005E0E09" w:rsidRPr="005E0E09" w14:paraId="469C2CBE" w14:textId="77777777" w:rsidTr="00E13957">
        <w:trPr>
          <w:trHeight w:val="1119"/>
        </w:trPr>
        <w:tc>
          <w:tcPr>
            <w:tcW w:w="1560" w:type="dxa"/>
            <w:shd w:val="clear" w:color="auto" w:fill="D5DCE4" w:themeFill="text2" w:themeFillTint="33"/>
          </w:tcPr>
          <w:p w14:paraId="2419501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4.1.Ramy strategiczne polityki na rzecz aktywnych polityk rynku pracy</w:t>
            </w:r>
          </w:p>
        </w:tc>
        <w:tc>
          <w:tcPr>
            <w:tcW w:w="965" w:type="dxa"/>
          </w:tcPr>
          <w:p w14:paraId="7A22939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1B83FC44"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rPr>
              <w:t>EFS+</w:t>
            </w:r>
          </w:p>
        </w:tc>
        <w:tc>
          <w:tcPr>
            <w:tcW w:w="1870" w:type="dxa"/>
          </w:tcPr>
          <w:p w14:paraId="3171876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EFRR</w:t>
            </w:r>
          </w:p>
          <w:p w14:paraId="6B647E4A" w14:textId="77777777" w:rsidR="005E0E09" w:rsidRPr="005E0E09" w:rsidRDefault="005E0E09" w:rsidP="00481089">
            <w:pPr>
              <w:spacing w:before="0" w:after="0" w:line="240" w:lineRule="auto"/>
              <w:rPr>
                <w:rFonts w:ascii="Arial" w:eastAsia="Calibri" w:hAnsi="Arial" w:cs="Arial"/>
                <w:b/>
                <w:bCs/>
                <w:sz w:val="18"/>
                <w:szCs w:val="18"/>
              </w:rPr>
            </w:pPr>
          </w:p>
          <w:p w14:paraId="094DD11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Poprawa skuteczności i poziomu włączenia społecznego rynków pracy oraz dostępu do wysokiej jakości zatrudnienia poprzez rozwój infrastruktury społecznej i wspieranie ekonomii społecznej</w:t>
            </w:r>
          </w:p>
          <w:p w14:paraId="095B7B6F" w14:textId="77777777" w:rsidR="005E0E09" w:rsidRPr="005E0E09" w:rsidRDefault="005E0E09" w:rsidP="00481089">
            <w:pPr>
              <w:spacing w:before="0" w:after="0" w:line="240" w:lineRule="auto"/>
              <w:rPr>
                <w:rFonts w:ascii="Arial" w:eastAsia="Calibri" w:hAnsi="Arial" w:cs="Arial"/>
                <w:b/>
                <w:bCs/>
                <w:sz w:val="18"/>
                <w:szCs w:val="18"/>
              </w:rPr>
            </w:pPr>
          </w:p>
          <w:p w14:paraId="159B128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EFS+</w:t>
            </w:r>
          </w:p>
          <w:p w14:paraId="7922067A" w14:textId="77777777" w:rsidR="005E0E09" w:rsidRPr="005E0E09" w:rsidRDefault="005E0E09" w:rsidP="00481089">
            <w:pPr>
              <w:spacing w:before="0" w:after="0" w:line="240" w:lineRule="auto"/>
              <w:rPr>
                <w:rFonts w:ascii="Arial" w:eastAsia="Calibri" w:hAnsi="Arial" w:cs="Arial"/>
                <w:sz w:val="18"/>
                <w:szCs w:val="18"/>
              </w:rPr>
            </w:pPr>
          </w:p>
          <w:p w14:paraId="295F5CD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4(a)</w:t>
            </w:r>
            <w:r w:rsidRPr="005E0E09">
              <w:rPr>
                <w:rFonts w:ascii="Arial" w:eastAsia="Calibri" w:hAnsi="Arial" w:cs="Arial"/>
                <w:sz w:val="18"/>
                <w:szCs w:val="18"/>
              </w:rPr>
              <w:t xml:space="preserve"> Poprawa dostępu do zatrudnienia  i działań aktywizujących dla wszystkich osób poszukujących pracy, w szczególności osób młodych, zwłaszcza poprzez wdrażanie gwarancji dla młodzieży, długotrwale bezrobotnych oraz grup znajdujących </w:t>
            </w:r>
            <w:r w:rsidRPr="005E0E09">
              <w:rPr>
                <w:rFonts w:ascii="Arial" w:eastAsia="Calibri" w:hAnsi="Arial" w:cs="Arial"/>
                <w:sz w:val="18"/>
                <w:szCs w:val="18"/>
              </w:rPr>
              <w:lastRenderedPageBreak/>
              <w:t>się w niekorzystnej sytuacji  na rynku pracy, jak również dla osób biernych zawodowo, także poprzez promowanie samozatrudnienia i ekonomii społecznej</w:t>
            </w:r>
          </w:p>
          <w:p w14:paraId="4A78D0B6" w14:textId="77777777" w:rsidR="005E0E09" w:rsidRPr="005E0E09" w:rsidRDefault="005E0E09" w:rsidP="00481089">
            <w:pPr>
              <w:spacing w:before="0" w:after="0" w:line="240" w:lineRule="auto"/>
              <w:rPr>
                <w:rFonts w:ascii="Arial" w:eastAsia="Calibri" w:hAnsi="Arial" w:cs="Arial"/>
                <w:sz w:val="18"/>
                <w:szCs w:val="18"/>
              </w:rPr>
            </w:pPr>
          </w:p>
          <w:p w14:paraId="17EBA997"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
                <w:bCs/>
                <w:sz w:val="18"/>
                <w:szCs w:val="18"/>
              </w:rPr>
              <w:t xml:space="preserve">4(b) </w:t>
            </w:r>
            <w:r w:rsidRPr="005E0E09">
              <w:rPr>
                <w:rFonts w:ascii="Arial" w:eastAsia="Calibri" w:hAnsi="Arial" w:cs="Arial"/>
                <w:sz w:val="18"/>
                <w:szCs w:val="18"/>
              </w:rPr>
              <w:t>Modernizacja instytucji i służb rynków pracy celem oceny i przewidywania zapotrzebowania na umiejętności oraz zapewnienia terminowej i odpowiednio dopasowanej pomocy i wsparcia na rzecz dostosowania umiejętności i kwalifikacji zawodowych do potrzeb rynku pracy oraz na rzecz przepływów i mobilności na rynku pracy</w:t>
            </w:r>
          </w:p>
        </w:tc>
        <w:tc>
          <w:tcPr>
            <w:tcW w:w="1340" w:type="dxa"/>
          </w:tcPr>
          <w:p w14:paraId="51A999BD" w14:textId="77777777" w:rsidR="00E600C6" w:rsidRPr="002D6D4D" w:rsidRDefault="00E600C6"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Spełnione</w:t>
            </w:r>
          </w:p>
          <w:p w14:paraId="12336C89" w14:textId="77777777" w:rsidR="005E0E09" w:rsidRPr="005E0E09" w:rsidRDefault="005E0E09" w:rsidP="00481089">
            <w:pPr>
              <w:spacing w:before="0" w:after="0" w:line="240" w:lineRule="auto"/>
              <w:rPr>
                <w:rFonts w:ascii="Arial" w:eastAsia="Calibri" w:hAnsi="Arial" w:cs="Arial"/>
                <w:sz w:val="18"/>
                <w:szCs w:val="18"/>
              </w:rPr>
            </w:pPr>
          </w:p>
          <w:p w14:paraId="59D77226"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3943065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Istnienie ram strategicznych polityki na rzecz aktywnych polityk rynku pracy w świetle wytycznych dotyczących zatrudnienia; ramy te obejmują:</w:t>
            </w:r>
          </w:p>
          <w:p w14:paraId="5B578FC6" w14:textId="77777777" w:rsidR="005E0E09" w:rsidRPr="005E0E09" w:rsidRDefault="005E0E09" w:rsidP="00481089">
            <w:pPr>
              <w:spacing w:before="0" w:after="0" w:line="240" w:lineRule="auto"/>
              <w:rPr>
                <w:rFonts w:ascii="Arial" w:eastAsia="Calibri" w:hAnsi="Arial" w:cs="Arial"/>
                <w:b/>
                <w:bCs/>
                <w:sz w:val="18"/>
                <w:szCs w:val="18"/>
              </w:rPr>
            </w:pPr>
          </w:p>
          <w:p w14:paraId="49337A0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56DDCD0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Rozwiązania w zakresie sporządzania profilów osób poszukujących pracy i oceny ich potrzeb</w:t>
            </w:r>
          </w:p>
          <w:p w14:paraId="160FD8B2" w14:textId="77777777" w:rsidR="005E0E09" w:rsidRPr="005E0E09" w:rsidRDefault="005E0E09" w:rsidP="00481089">
            <w:pPr>
              <w:spacing w:before="0" w:after="0" w:line="240" w:lineRule="auto"/>
              <w:rPr>
                <w:rFonts w:ascii="Arial" w:eastAsia="Calibri" w:hAnsi="Arial" w:cs="Arial"/>
                <w:b/>
                <w:bCs/>
                <w:sz w:val="18"/>
                <w:szCs w:val="18"/>
              </w:rPr>
            </w:pPr>
          </w:p>
          <w:p w14:paraId="78F8D2E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7CBF77C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Informacje o wolnych miejscach pracy i możliwościach zatrudnienia z uwzględnieniem potrzeb na rynku pracy</w:t>
            </w:r>
          </w:p>
          <w:p w14:paraId="5863E0CB" w14:textId="77777777" w:rsidR="005E0E09" w:rsidRPr="005E0E09" w:rsidRDefault="005E0E09" w:rsidP="00481089">
            <w:pPr>
              <w:spacing w:before="0" w:after="0" w:line="240" w:lineRule="auto"/>
              <w:rPr>
                <w:rFonts w:ascii="Arial" w:eastAsia="Calibri" w:hAnsi="Arial" w:cs="Arial"/>
                <w:b/>
                <w:bCs/>
                <w:sz w:val="18"/>
                <w:szCs w:val="18"/>
              </w:rPr>
            </w:pPr>
          </w:p>
          <w:p w14:paraId="0AB3A630" w14:textId="77777777" w:rsidR="005E0E09" w:rsidRPr="005E0E09" w:rsidRDefault="005E0E09" w:rsidP="00481089">
            <w:pPr>
              <w:spacing w:before="0" w:after="0" w:line="240" w:lineRule="auto"/>
              <w:rPr>
                <w:rFonts w:ascii="Arial" w:eastAsia="Calibri" w:hAnsi="Arial" w:cs="Arial"/>
                <w:b/>
                <w:bCs/>
                <w:sz w:val="18"/>
                <w:szCs w:val="18"/>
              </w:rPr>
            </w:pPr>
          </w:p>
          <w:p w14:paraId="28FB3C2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493E9CC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Rozwiązania służące zapewnieniu, by opracowanie tych ram, ich wdrożenie, monitorowanie i przegląd były prowadzone w ścisłej </w:t>
            </w:r>
            <w:r w:rsidRPr="005E0E09">
              <w:rPr>
                <w:rFonts w:ascii="Arial" w:eastAsia="Calibri" w:hAnsi="Arial" w:cs="Arial"/>
                <w:sz w:val="18"/>
                <w:szCs w:val="18"/>
              </w:rPr>
              <w:lastRenderedPageBreak/>
              <w:t>współpracy z odpowiednimi zainteresowanymi stronami</w:t>
            </w:r>
          </w:p>
          <w:p w14:paraId="02112928" w14:textId="77777777" w:rsidR="005E0E09" w:rsidRPr="005E0E09" w:rsidRDefault="005E0E09" w:rsidP="00481089">
            <w:pPr>
              <w:spacing w:before="0" w:after="0" w:line="240" w:lineRule="auto"/>
              <w:rPr>
                <w:rFonts w:ascii="Arial" w:eastAsia="Calibri" w:hAnsi="Arial" w:cs="Arial"/>
                <w:b/>
                <w:bCs/>
                <w:sz w:val="18"/>
                <w:szCs w:val="18"/>
              </w:rPr>
            </w:pPr>
          </w:p>
          <w:p w14:paraId="6764931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186C802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Rozwiązania dotyczące monitorowania, ewaluacji i przeglądu aktywnych polityk rynku pracy</w:t>
            </w:r>
          </w:p>
          <w:p w14:paraId="157C2C23" w14:textId="77777777" w:rsidR="005E0E09" w:rsidRPr="005E0E09" w:rsidRDefault="005E0E09" w:rsidP="00481089">
            <w:pPr>
              <w:spacing w:before="0" w:after="0" w:line="240" w:lineRule="auto"/>
              <w:rPr>
                <w:rFonts w:ascii="Arial" w:eastAsia="Calibri" w:hAnsi="Arial" w:cs="Arial"/>
                <w:b/>
                <w:bCs/>
                <w:sz w:val="18"/>
                <w:szCs w:val="18"/>
              </w:rPr>
            </w:pPr>
          </w:p>
          <w:p w14:paraId="57B5EC6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5</w:t>
            </w:r>
          </w:p>
          <w:p w14:paraId="793AA293"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W odniesieniu do interwencji na rzecz zatrudnienia ludzi młodych – sprawdzone empirycznie, ukierunkowane ścieżki kariery przeznaczone dla ludzi młodych niepracujących, niekształcących się ani nieszkolących się, w tym działania informacyjne i oparte na wymogach jakościowych uwzględniających kryteria wysokiej jakości przygotowania zawodowego i staży, w tym w kontekście realizacji programów gwarancji dla młodzieży</w:t>
            </w:r>
          </w:p>
        </w:tc>
        <w:tc>
          <w:tcPr>
            <w:tcW w:w="1134" w:type="dxa"/>
            <w:gridSpan w:val="2"/>
          </w:tcPr>
          <w:p w14:paraId="00DD5EF0" w14:textId="77777777" w:rsidR="00E600C6" w:rsidRPr="002D6D4D" w:rsidRDefault="00E600C6"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Spełnione</w:t>
            </w:r>
          </w:p>
          <w:p w14:paraId="597BD0F8" w14:textId="5AEC3ACB" w:rsidR="005E0E09" w:rsidRPr="005E0E09" w:rsidRDefault="005E0E09" w:rsidP="00481089">
            <w:pPr>
              <w:spacing w:before="0" w:after="0" w:line="240" w:lineRule="auto"/>
              <w:rPr>
                <w:rFonts w:ascii="Arial" w:eastAsia="Calibri" w:hAnsi="Arial" w:cs="Arial"/>
                <w:sz w:val="18"/>
                <w:szCs w:val="18"/>
              </w:rPr>
            </w:pPr>
          </w:p>
        </w:tc>
        <w:tc>
          <w:tcPr>
            <w:tcW w:w="3402" w:type="dxa"/>
          </w:tcPr>
          <w:p w14:paraId="7E0CA5C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Ramy strategiczne polityki na rzecz aktywnej polityki rynku pracy stanowi ustawa o promocji zatrudnienia i instytucjach rynku pracy (Dz. U. z 2020 r. poz. 1409, z późn. zm.) wraz z aktami wykonawczymi. Ustawa jest aktem prawnym szczegółowo definiującym rolę poszczególnych szczebli Publicznych Służb Zatrudnienia ((PSZ): minister właściwy ds. pracy, samorząd województwa, samorząd powiatu, urząd wojewody) i instytucji rynku pracy oraz współpracę z podmiotami zewnętrznymi (np. instytucje szkoleniowe, agencje zatrudnienia). Ustawa i akty wykonawcze stanowią obligatoryjne wytyczne dla poszczególnych procesów związanych z działaniami na rzecz aktywnej polityki rynku pracy, w szczególności w zakresie usług rynku pracy, stosowanych instrumentów i form pomocy. Ustawa zawiera także wytyczne w odniesieniu do procedur badania efektywności zadań PSZ (wskaźniki efektywności kosztowej i zatrudnieniowej oraz urzędów pracy na rzecz aktywizacji bezrobotnych). </w:t>
            </w:r>
          </w:p>
          <w:p w14:paraId="46402AB7" w14:textId="77777777" w:rsidR="005E0E09" w:rsidRPr="005E0E09" w:rsidRDefault="005E0E09" w:rsidP="00481089">
            <w:pPr>
              <w:spacing w:before="0" w:after="0" w:line="240" w:lineRule="auto"/>
              <w:rPr>
                <w:rFonts w:ascii="Arial" w:eastAsia="Calibri" w:hAnsi="Arial" w:cs="Arial"/>
                <w:bCs/>
                <w:sz w:val="18"/>
                <w:szCs w:val="18"/>
              </w:rPr>
            </w:pPr>
          </w:p>
          <w:p w14:paraId="26B39882" w14:textId="77777777"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t>Link do dokumentów:</w:t>
            </w:r>
          </w:p>
          <w:p w14:paraId="52EE6787" w14:textId="77777777" w:rsidR="005E0E09" w:rsidRPr="005E0E09" w:rsidRDefault="005E0E09" w:rsidP="00481089">
            <w:pPr>
              <w:spacing w:before="0" w:after="0" w:line="240" w:lineRule="auto"/>
              <w:rPr>
                <w:rFonts w:ascii="Arial" w:eastAsia="Calibri" w:hAnsi="Arial" w:cs="Arial"/>
                <w:bCs/>
                <w:sz w:val="18"/>
                <w:szCs w:val="18"/>
              </w:rPr>
            </w:pPr>
            <w:hyperlink r:id="rId63" w:history="1">
              <w:r w:rsidRPr="005E0E09">
                <w:rPr>
                  <w:rStyle w:val="Hipercze"/>
                  <w:rFonts w:ascii="Arial" w:eastAsia="Calibri" w:hAnsi="Arial" w:cs="Arial"/>
                  <w:sz w:val="18"/>
                  <w:szCs w:val="18"/>
                </w:rPr>
                <w:t>https://psz.praca.gov.pl/rynek-pracy/akty-prawne</w:t>
              </w:r>
            </w:hyperlink>
            <w:r w:rsidRPr="005E0E09">
              <w:rPr>
                <w:rFonts w:ascii="Arial" w:eastAsia="Calibri" w:hAnsi="Arial" w:cs="Arial"/>
                <w:bCs/>
                <w:sz w:val="18"/>
                <w:szCs w:val="18"/>
              </w:rPr>
              <w:t>.</w:t>
            </w:r>
          </w:p>
          <w:p w14:paraId="1F0677A4" w14:textId="77777777" w:rsidR="005E0E09" w:rsidRPr="005E0E09" w:rsidRDefault="005E0E09" w:rsidP="00481089">
            <w:pPr>
              <w:spacing w:before="0" w:after="0" w:line="240" w:lineRule="auto"/>
              <w:rPr>
                <w:rFonts w:ascii="Arial" w:eastAsia="Calibri" w:hAnsi="Arial" w:cs="Arial"/>
                <w:bCs/>
                <w:sz w:val="18"/>
                <w:szCs w:val="18"/>
              </w:rPr>
            </w:pPr>
          </w:p>
          <w:p w14:paraId="5628A100"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lastRenderedPageBreak/>
              <w:t>Warunek jest spełniony poprzez przygotowanie m.in. następujących narzędzi:</w:t>
            </w:r>
          </w:p>
          <w:p w14:paraId="6FB54F5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Narzędzia Indywidualnego Planu Działania</w:t>
            </w:r>
          </w:p>
          <w:p w14:paraId="19B1D4B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Centralnej Bazy Ofert Pracy</w:t>
            </w:r>
          </w:p>
          <w:p w14:paraId="563A19C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Systemu rad rynku pracy (przy ministrze właściwym do spraw pracy, marszałku województwa i staroście)</w:t>
            </w:r>
          </w:p>
          <w:p w14:paraId="0DFB514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Realizację badania "Bezrobotni i poszukujący pracy zarejestrowani w urzędach pracy", w którym na podstawie informacji z urzędów pracy w jednolitym systemie informatycznym zbierane są m. in. dane nt. liczby aktywizowanych bezrobotnych w rozbiciu na poszczególne formy aktywizacji. Na podstawie powyższych danych MRiPS przygotowuje raporty i analizy.</w:t>
            </w:r>
          </w:p>
          <w:p w14:paraId="7D69681A"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Analizy efektywności wybranych form aktywizacji bezrobotnych realizowanych przez powiatowe urzędy pracy, finansowanych z Funduszu Pracy. Kluczowe mierniki to efektywność zatrudnieniowa i kosztowa.</w:t>
            </w:r>
          </w:p>
          <w:p w14:paraId="4FCBBBCF"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Realizacja projektu pt. „Wypracowanie metodologii i wdrożenie monitorowania efektywności zatrudnieniowej podstawowych form aktywizacji zawodowej bezrobotnych w okresie dłuższym niż 12 miesięcy od zakończenia działań urzędu pracy"(POWER 2014-2020)</w:t>
            </w:r>
          </w:p>
          <w:p w14:paraId="55F0D28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 Plan realizacji Gwarancji dla Młodzieży w Polsce" zaktualizowany w październiku 2015 r. </w:t>
            </w:r>
          </w:p>
          <w:p w14:paraId="12C99F8C" w14:textId="77777777" w:rsidR="005E0E09" w:rsidRPr="005E0E09" w:rsidRDefault="005E0E09" w:rsidP="00481089">
            <w:pPr>
              <w:spacing w:before="0" w:after="0" w:line="240" w:lineRule="auto"/>
              <w:rPr>
                <w:rFonts w:ascii="Arial" w:eastAsia="Calibri" w:hAnsi="Arial" w:cs="Arial"/>
                <w:bCs/>
                <w:sz w:val="18"/>
                <w:szCs w:val="18"/>
              </w:rPr>
            </w:pPr>
          </w:p>
          <w:p w14:paraId="5BFA862A"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
                <w:sz w:val="18"/>
                <w:szCs w:val="18"/>
              </w:rPr>
              <w:lastRenderedPageBreak/>
              <w:t xml:space="preserve">Link do ustawy : </w:t>
            </w:r>
            <w:hyperlink r:id="rId64" w:history="1">
              <w:r w:rsidRPr="005E0E09">
                <w:rPr>
                  <w:rStyle w:val="Hipercze"/>
                  <w:rFonts w:ascii="Arial" w:eastAsia="Calibri" w:hAnsi="Arial" w:cs="Arial"/>
                  <w:sz w:val="18"/>
                  <w:szCs w:val="18"/>
                </w:rPr>
                <w:t>http://isap.sejm.gov.pl/isap.nsf/download.xsp/WDU20040991001/U/D20041001Lj.pdf</w:t>
              </w:r>
            </w:hyperlink>
          </w:p>
          <w:p w14:paraId="34F9DDF6"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458876A3" w14:textId="63D05FF3" w:rsidR="00E600C6" w:rsidRPr="002D6D4D" w:rsidRDefault="005E0E09" w:rsidP="00481089">
            <w:pPr>
              <w:spacing w:before="0" w:after="0" w:line="240" w:lineRule="auto"/>
              <w:rPr>
                <w:rFonts w:ascii="Arial" w:eastAsia="Calibri" w:hAnsi="Arial" w:cs="Arial"/>
                <w:sz w:val="18"/>
                <w:szCs w:val="18"/>
              </w:rPr>
            </w:pPr>
            <w:r w:rsidRPr="005E0E09">
              <w:rPr>
                <w:rFonts w:ascii="Arial" w:eastAsia="Calibri" w:hAnsi="Arial" w:cs="Arial"/>
                <w:b/>
                <w:sz w:val="18"/>
                <w:szCs w:val="18"/>
              </w:rPr>
              <w:lastRenderedPageBreak/>
              <w:t xml:space="preserve">Kryterium 1 </w:t>
            </w:r>
            <w:r w:rsidR="00E600C6">
              <w:rPr>
                <w:rFonts w:ascii="Arial" w:eastAsia="Calibri" w:hAnsi="Arial" w:cs="Arial"/>
                <w:sz w:val="18"/>
                <w:szCs w:val="18"/>
              </w:rPr>
              <w:t xml:space="preserve"> </w:t>
            </w:r>
            <w:r w:rsidR="00E600C6" w:rsidRPr="00E600C6">
              <w:rPr>
                <w:rFonts w:ascii="Arial" w:eastAsia="Calibri" w:hAnsi="Arial" w:cs="Arial"/>
                <w:b/>
                <w:bCs/>
                <w:sz w:val="18"/>
                <w:szCs w:val="18"/>
              </w:rPr>
              <w:t>Spełnione</w:t>
            </w:r>
          </w:p>
          <w:p w14:paraId="70C50500" w14:textId="339860E1" w:rsidR="005E0E09" w:rsidRPr="005E0E09" w:rsidRDefault="005E0E09" w:rsidP="00481089">
            <w:pPr>
              <w:spacing w:before="0" w:after="0" w:line="240" w:lineRule="auto"/>
              <w:rPr>
                <w:rFonts w:ascii="Arial" w:eastAsia="Calibri" w:hAnsi="Arial" w:cs="Arial"/>
                <w:b/>
                <w:sz w:val="18"/>
                <w:szCs w:val="18"/>
              </w:rPr>
            </w:pPr>
          </w:p>
          <w:p w14:paraId="515DBAA6" w14:textId="77777777" w:rsidR="005E0E09" w:rsidRPr="005E0E09" w:rsidRDefault="005E0E09" w:rsidP="00481089">
            <w:pPr>
              <w:spacing w:before="0" w:after="0" w:line="240" w:lineRule="auto"/>
              <w:rPr>
                <w:rFonts w:ascii="Arial" w:eastAsia="Calibri" w:hAnsi="Arial" w:cs="Arial"/>
                <w:b/>
                <w:sz w:val="18"/>
                <w:szCs w:val="18"/>
              </w:rPr>
            </w:pPr>
          </w:p>
          <w:p w14:paraId="13CE50A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Urząd pracy ma obowiązek przygotować IPD dla każdego bezrobotnego w terminie 60 dni od dnia rejestracji w urzędzie. Urząd pracy ustalając sytuację bezrobotnego i dostosowując dla niego pomoc bierze pod uwagę wiele czynników, m.in. wykształcenie, doświadczenie zawodowe, umiejętności i uprawnienia zawodowe, dyspozycyjność, czas pozostawania bez pracy, miejsce zamieszkania, zaangażowanie w samodzielne poszukiwanie pracy i możliwości podjęcia pracy lub działalności gospodarczej. Ww. informacje pozyskiwane są podczas rejestracji bezrobotnego oraz w wywiadzie (w tym z wykorzystaniem kwestionariusza udostępnianego w systemie teleinformatycznym przez ministra właściwego do spraw pracy). Powiatowy urząd pracy w okresie realizacji IPD ma obowiązek kontaktować się z bezrobotnym co najmniej raz na 60 dni w celu monitorowania sytuacji i postępów w realizacji działań przewidzianych w IPD. Ww. kontakt może być realizowany przez powiatowy urząd pracy w formie spotkania, rozmowy telefonicznej lub wymiany informacji drogą elektroniczną / pocztową.</w:t>
            </w:r>
          </w:p>
          <w:p w14:paraId="6CF8715A" w14:textId="77777777" w:rsidR="005E0E09" w:rsidRPr="005E0E09" w:rsidRDefault="005E0E09" w:rsidP="00481089">
            <w:pPr>
              <w:spacing w:before="0" w:after="0" w:line="240" w:lineRule="auto"/>
              <w:rPr>
                <w:rFonts w:ascii="Arial" w:eastAsia="Calibri" w:hAnsi="Arial" w:cs="Arial"/>
                <w:bCs/>
                <w:sz w:val="18"/>
                <w:szCs w:val="18"/>
              </w:rPr>
            </w:pPr>
          </w:p>
          <w:p w14:paraId="1221785E" w14:textId="77777777" w:rsidR="005E0E09" w:rsidRPr="005E0E09" w:rsidRDefault="005E0E09" w:rsidP="00481089">
            <w:pPr>
              <w:spacing w:before="0" w:after="0" w:line="240" w:lineRule="auto"/>
              <w:rPr>
                <w:rFonts w:ascii="Arial" w:eastAsia="Calibri" w:hAnsi="Arial" w:cs="Arial"/>
                <w:bCs/>
                <w:sz w:val="18"/>
                <w:szCs w:val="18"/>
              </w:rPr>
            </w:pPr>
            <w:hyperlink r:id="rId65" w:history="1">
              <w:r w:rsidRPr="005E0E09">
                <w:rPr>
                  <w:rStyle w:val="Hipercze"/>
                  <w:rFonts w:ascii="Arial" w:eastAsia="Calibri" w:hAnsi="Arial" w:cs="Arial"/>
                  <w:sz w:val="18"/>
                  <w:szCs w:val="18"/>
                </w:rPr>
                <w:t>http://isap.sejm.gov.pl/isap.nsf/download.xsp/WDU20040991001/U/D20041001Lj.pdf</w:t>
              </w:r>
            </w:hyperlink>
          </w:p>
          <w:p w14:paraId="29136C91" w14:textId="77777777" w:rsidR="005E0E09" w:rsidRPr="005E0E09" w:rsidRDefault="005E0E09" w:rsidP="00481089">
            <w:pPr>
              <w:spacing w:before="0" w:after="0" w:line="240" w:lineRule="auto"/>
              <w:rPr>
                <w:rFonts w:ascii="Arial" w:eastAsia="Calibri" w:hAnsi="Arial" w:cs="Arial"/>
                <w:bCs/>
                <w:sz w:val="18"/>
                <w:szCs w:val="18"/>
              </w:rPr>
            </w:pPr>
          </w:p>
          <w:p w14:paraId="6938B5EA" w14:textId="77777777" w:rsidR="005E0E09" w:rsidRPr="005E0E09" w:rsidRDefault="005E0E09" w:rsidP="00481089">
            <w:pPr>
              <w:spacing w:before="0" w:after="0" w:line="240" w:lineRule="auto"/>
              <w:contextualSpacing/>
              <w:rPr>
                <w:rFonts w:ascii="Arial" w:eastAsia="Calibri" w:hAnsi="Arial" w:cs="Arial"/>
                <w:b/>
                <w:sz w:val="18"/>
                <w:szCs w:val="18"/>
              </w:rPr>
            </w:pPr>
            <w:r w:rsidRPr="005E0E09">
              <w:rPr>
                <w:rFonts w:ascii="Arial" w:eastAsia="Calibri" w:hAnsi="Arial" w:cs="Arial"/>
                <w:b/>
                <w:sz w:val="18"/>
                <w:szCs w:val="18"/>
              </w:rPr>
              <w:t>Kryterium 2 Spełnione</w:t>
            </w:r>
          </w:p>
          <w:p w14:paraId="3FA7B789" w14:textId="77C95720"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Powiatowe urzędy pracy w ramach usługi pośrednictwa pracy przyjmują i realizują oferty pracy przestrzegając zasady jawności ofert pracy. Każda przyjęta i realizowana oferta pracy przez urząd pracy jest automatycznie przekazywana do internetowej bazy ofert pracy udostępnianej przez ministra właściwego do spraw pracy, której rolę pełni obecnie Centralna Baza Ofert Pracy (CBOP). CBOP to nieograniczony dostęp do aktualnej informacji o ofertach pracy w kraju i za granicą, upowszechnionych przez sieć EURES. CBOP umożliwia także prezentowanie informacji o organizowanych przez powiatowe urzędy pracy stażach, przygotowaniu zawodowym dorosłych, a także organizowanych przez powiatowe i wojewódzkie urzędy pracy szkoleniach, targach i giełdach pracy, praktykach studenckich organizowanych w instytucjach publicznych oraz wyszukiwanie praktyk i staży zgłaszanych przez pracodawców. CBOP jest zintegrowana z innymi systemami takimi jak Wortal PSZ (psz.praca.gov.p1), praca.gov.pl, SyriuszStd (wykorzystywanym przez powiatowe urzędy pracy), WUP Viator (wykorzystywanym przez wojewódzkie </w:t>
            </w:r>
            <w:r w:rsidRPr="005E0E09">
              <w:rPr>
                <w:rFonts w:ascii="Arial" w:eastAsia="Calibri" w:hAnsi="Arial" w:cs="Arial"/>
                <w:bCs/>
                <w:sz w:val="18"/>
                <w:szCs w:val="18"/>
              </w:rPr>
              <w:lastRenderedPageBreak/>
              <w:t>urzędy pracy). CBOP dostępna z komputera, tabletu i smartfona.</w:t>
            </w:r>
          </w:p>
          <w:p w14:paraId="2038E155" w14:textId="77777777" w:rsidR="005E0E09" w:rsidRPr="005E0E09" w:rsidRDefault="005E0E09" w:rsidP="00481089">
            <w:pPr>
              <w:spacing w:before="0" w:after="0" w:line="240" w:lineRule="auto"/>
              <w:rPr>
                <w:rFonts w:ascii="Arial" w:eastAsia="Calibri" w:hAnsi="Arial" w:cs="Arial"/>
                <w:bCs/>
                <w:sz w:val="18"/>
                <w:szCs w:val="18"/>
              </w:rPr>
            </w:pPr>
          </w:p>
          <w:p w14:paraId="41293632" w14:textId="77777777" w:rsidR="005E0E09" w:rsidRPr="005E0E09" w:rsidRDefault="005E0E09" w:rsidP="00481089">
            <w:pPr>
              <w:spacing w:before="0" w:after="0" w:line="240" w:lineRule="auto"/>
              <w:rPr>
                <w:rFonts w:ascii="Arial" w:eastAsia="Calibri" w:hAnsi="Arial" w:cs="Arial"/>
                <w:bCs/>
                <w:sz w:val="18"/>
                <w:szCs w:val="18"/>
              </w:rPr>
            </w:pPr>
            <w:hyperlink r:id="rId66" w:history="1">
              <w:r w:rsidRPr="005E0E09">
                <w:rPr>
                  <w:rStyle w:val="Hipercze"/>
                  <w:rFonts w:ascii="Arial" w:eastAsia="Calibri" w:hAnsi="Arial" w:cs="Arial"/>
                  <w:sz w:val="18"/>
                  <w:szCs w:val="18"/>
                </w:rPr>
                <w:t>http://isap.sejm.gov.pl/isap.nsf/download.xsp/WDU20040991001/U/D20041001Lj.pdf</w:t>
              </w:r>
            </w:hyperlink>
          </w:p>
          <w:p w14:paraId="6510FE78" w14:textId="77777777" w:rsidR="005E0E09" w:rsidRPr="005E0E09" w:rsidRDefault="005E0E09" w:rsidP="00481089">
            <w:pPr>
              <w:spacing w:before="0" w:after="0" w:line="240" w:lineRule="auto"/>
              <w:rPr>
                <w:rFonts w:ascii="Arial" w:eastAsia="Calibri" w:hAnsi="Arial" w:cs="Arial"/>
                <w:bCs/>
                <w:sz w:val="18"/>
                <w:szCs w:val="18"/>
              </w:rPr>
            </w:pPr>
          </w:p>
          <w:p w14:paraId="57FF276C"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Centralna Baza Ofert Pracy</w:t>
            </w:r>
          </w:p>
          <w:p w14:paraId="72982E4D" w14:textId="77777777" w:rsidR="005E0E09" w:rsidRPr="005E0E09" w:rsidRDefault="005E0E09" w:rsidP="00481089">
            <w:pPr>
              <w:spacing w:before="0" w:after="0" w:line="240" w:lineRule="auto"/>
              <w:rPr>
                <w:rFonts w:ascii="Arial" w:eastAsia="Calibri" w:hAnsi="Arial" w:cs="Arial"/>
                <w:bCs/>
                <w:sz w:val="18"/>
                <w:szCs w:val="18"/>
              </w:rPr>
            </w:pPr>
            <w:hyperlink r:id="rId67" w:history="1">
              <w:r w:rsidRPr="005E0E09">
                <w:rPr>
                  <w:rStyle w:val="Hipercze"/>
                  <w:rFonts w:ascii="Arial" w:eastAsia="Calibri" w:hAnsi="Arial" w:cs="Arial"/>
                  <w:sz w:val="18"/>
                  <w:szCs w:val="18"/>
                </w:rPr>
                <w:t>http://oferty.praca.gov.pl/</w:t>
              </w:r>
            </w:hyperlink>
          </w:p>
          <w:p w14:paraId="53353888" w14:textId="77777777" w:rsidR="005E0E09" w:rsidRPr="005E0E09" w:rsidRDefault="005E0E09" w:rsidP="00481089">
            <w:pPr>
              <w:spacing w:before="0" w:after="0" w:line="240" w:lineRule="auto"/>
              <w:contextualSpacing/>
              <w:rPr>
                <w:rFonts w:ascii="Arial" w:eastAsia="Calibri" w:hAnsi="Arial" w:cs="Arial"/>
                <w:bCs/>
                <w:sz w:val="18"/>
                <w:szCs w:val="18"/>
              </w:rPr>
            </w:pPr>
          </w:p>
          <w:p w14:paraId="3BC69D49" w14:textId="02205A18"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t xml:space="preserve">Kryterium 3 </w:t>
            </w:r>
            <w:r w:rsidR="00E600C6">
              <w:t xml:space="preserve"> </w:t>
            </w:r>
            <w:r w:rsidR="00E600C6" w:rsidRPr="00E600C6">
              <w:rPr>
                <w:rFonts w:ascii="Arial" w:eastAsia="Calibri" w:hAnsi="Arial" w:cs="Arial"/>
                <w:b/>
                <w:sz w:val="18"/>
                <w:szCs w:val="18"/>
              </w:rPr>
              <w:t>Spełnione</w:t>
            </w:r>
            <w:r w:rsidRPr="005E0E09">
              <w:rPr>
                <w:rFonts w:ascii="Arial" w:eastAsia="Calibri" w:hAnsi="Arial" w:cs="Arial"/>
                <w:b/>
                <w:sz w:val="18"/>
                <w:szCs w:val="18"/>
              </w:rPr>
              <w:t xml:space="preserve"> </w:t>
            </w:r>
          </w:p>
          <w:p w14:paraId="4D8CD83A" w14:textId="77777777" w:rsidR="005E0E09" w:rsidRPr="005E0E09" w:rsidRDefault="005E0E09" w:rsidP="00481089">
            <w:pPr>
              <w:spacing w:before="0" w:after="0" w:line="240" w:lineRule="auto"/>
              <w:rPr>
                <w:rFonts w:ascii="Arial" w:eastAsia="Calibri" w:hAnsi="Arial" w:cs="Arial"/>
                <w:b/>
                <w:sz w:val="18"/>
                <w:szCs w:val="18"/>
              </w:rPr>
            </w:pPr>
          </w:p>
          <w:p w14:paraId="2F5019B0"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r w:rsidRPr="005E0E09">
              <w:rPr>
                <w:rFonts w:ascii="Arial" w:eastAsia="Calibri" w:hAnsi="Arial" w:cs="Arial"/>
                <w:bCs/>
                <w:sz w:val="18"/>
                <w:szCs w:val="18"/>
              </w:rPr>
              <w:t>W procesie kształtowania, wdrażania, monitorowania i przeglądu działań na rzecz aktywnej polityki rynku pracy podstawową rolę odgrywają:</w:t>
            </w:r>
          </w:p>
          <w:p w14:paraId="2EF64F01"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3A419994"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r w:rsidRPr="005E0E09">
              <w:rPr>
                <w:rFonts w:ascii="Arial" w:eastAsia="Calibri" w:hAnsi="Arial" w:cs="Arial"/>
                <w:bCs/>
                <w:sz w:val="18"/>
                <w:szCs w:val="18"/>
              </w:rPr>
              <w:t>1. system rad rynku pracy, działających przy ministrze właściwym do spraw pracy, marszałku województwa (WUP), i starosty (PUP).W skład rad rynku pracy wchodzą m.in. przedstawiciele wszystkich reprezentatywnych organizacji pracodawców i związków zawodowych, Komisji Wspólnej Rządu i Samorządu Terytorialnego, organów samorządu terytorialnego i przedstawiciele nauki. Konsultacje społeczne aktów prawnych regulujących całokształt zasad i procedur funkcjonowania PSZ, prowadzone na każdym etapie prac nad projektowanym rozwiązaniem</w:t>
            </w:r>
          </w:p>
          <w:p w14:paraId="01AD8FCC"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7A722E18"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2. Rola Rady Dialogu Społecznego. Przegląd otoczenia prawnego rynku pracy, jego kształt oraz stan są również przedmiotem prac Rady Dialogu Społecznego, a wprowadzanie zmian </w:t>
            </w:r>
            <w:r w:rsidRPr="005E0E09">
              <w:rPr>
                <w:rFonts w:ascii="Arial" w:eastAsia="Calibri" w:hAnsi="Arial" w:cs="Arial"/>
                <w:bCs/>
                <w:sz w:val="18"/>
                <w:szCs w:val="18"/>
              </w:rPr>
              <w:lastRenderedPageBreak/>
              <w:t xml:space="preserve">prawa dotyczących aktywnych polityk rynku pracy przed ich wdrożeniem jest przedmiotem konsultacji w tej instytucji dialogu. </w:t>
            </w:r>
          </w:p>
          <w:p w14:paraId="095F3647"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r w:rsidRPr="005E0E09">
              <w:rPr>
                <w:rFonts w:ascii="Arial" w:eastAsia="Calibri" w:hAnsi="Arial" w:cs="Arial"/>
                <w:bCs/>
                <w:sz w:val="18"/>
                <w:szCs w:val="18"/>
              </w:rPr>
              <w:t>3. Rola Konwentu Dyrektorów Wojewódzkich Urzędów Pracy i Rada Forum Dyrektorów Powiatowych Urzędów Pracy.</w:t>
            </w:r>
          </w:p>
          <w:p w14:paraId="24B1E709"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57F9024F" w14:textId="77777777" w:rsidR="005E0E09" w:rsidRPr="005E0E09" w:rsidRDefault="005E0E09" w:rsidP="00481089">
            <w:pPr>
              <w:autoSpaceDE w:val="0"/>
              <w:autoSpaceDN w:val="0"/>
              <w:adjustRightInd w:val="0"/>
              <w:spacing w:before="0" w:after="0" w:line="240" w:lineRule="auto"/>
              <w:rPr>
                <w:rFonts w:ascii="Arial" w:eastAsia="Calibri" w:hAnsi="Arial" w:cs="Arial"/>
                <w:b/>
                <w:sz w:val="18"/>
                <w:szCs w:val="18"/>
              </w:rPr>
            </w:pPr>
            <w:r w:rsidRPr="005E0E09">
              <w:rPr>
                <w:rFonts w:ascii="Arial" w:eastAsia="Calibri" w:hAnsi="Arial" w:cs="Arial"/>
                <w:b/>
                <w:sz w:val="18"/>
                <w:szCs w:val="18"/>
              </w:rPr>
              <w:t>Ustawa z dnia 20 kwietnia 2004 r. o promocji zatrudnienia i instytucjach rynku pracy (rozdział 5, rozdział 8, art. 22),</w:t>
            </w:r>
          </w:p>
          <w:p w14:paraId="06DA79D4"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0680676D"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hyperlink r:id="rId68" w:history="1">
              <w:r w:rsidRPr="005E0E09">
                <w:rPr>
                  <w:rStyle w:val="Hipercze"/>
                  <w:rFonts w:ascii="Arial" w:eastAsia="Calibri" w:hAnsi="Arial" w:cs="Arial"/>
                  <w:sz w:val="18"/>
                  <w:szCs w:val="18"/>
                </w:rPr>
                <w:t>http://isap.sejm.gov.pl/isap.nsf/download.xsp/WDU20040991001/U/D20041001Lj.pdf</w:t>
              </w:r>
            </w:hyperlink>
          </w:p>
          <w:p w14:paraId="070C76ED" w14:textId="77777777" w:rsidR="005E0E09" w:rsidRPr="005E0E09" w:rsidRDefault="005E0E09" w:rsidP="00481089">
            <w:pPr>
              <w:autoSpaceDE w:val="0"/>
              <w:autoSpaceDN w:val="0"/>
              <w:adjustRightInd w:val="0"/>
              <w:spacing w:before="0" w:after="0" w:line="240" w:lineRule="auto"/>
              <w:rPr>
                <w:rFonts w:ascii="Arial" w:eastAsia="Calibri" w:hAnsi="Arial" w:cs="Arial"/>
                <w:b/>
                <w:bCs/>
                <w:sz w:val="18"/>
                <w:szCs w:val="18"/>
              </w:rPr>
            </w:pPr>
            <w:r w:rsidRPr="005E0E09">
              <w:rPr>
                <w:rFonts w:ascii="Arial" w:eastAsia="Calibri" w:hAnsi="Arial" w:cs="Arial"/>
                <w:b/>
                <w:bCs/>
                <w:sz w:val="18"/>
                <w:szCs w:val="18"/>
              </w:rPr>
              <w:t>Ustawa z dnia 24 lipca 2015 r. o Radzie Dialogu Społecznego i innych instytucjach dialogu społecznego</w:t>
            </w:r>
          </w:p>
          <w:p w14:paraId="043B09AA"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p>
          <w:p w14:paraId="67EE6EA3"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hyperlink r:id="rId69" w:history="1">
              <w:r w:rsidRPr="005E0E09">
                <w:rPr>
                  <w:rStyle w:val="Hipercze"/>
                  <w:rFonts w:ascii="Arial" w:eastAsia="Calibri" w:hAnsi="Arial" w:cs="Arial"/>
                  <w:sz w:val="18"/>
                  <w:szCs w:val="18"/>
                </w:rPr>
                <w:t>https://isap.sejm.gov.pl/isap.nsf/download.xsp/WDU20150001240/U/D20151240Lj.pdf</w:t>
              </w:r>
            </w:hyperlink>
          </w:p>
          <w:p w14:paraId="41173FAD"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p>
          <w:p w14:paraId="33F2AF3C" w14:textId="77777777" w:rsidR="005E0E09" w:rsidRPr="005E0E09" w:rsidRDefault="005E0E09" w:rsidP="00481089">
            <w:pPr>
              <w:autoSpaceDE w:val="0"/>
              <w:autoSpaceDN w:val="0"/>
              <w:adjustRightInd w:val="0"/>
              <w:spacing w:before="0" w:after="0" w:line="240" w:lineRule="auto"/>
              <w:rPr>
                <w:rFonts w:ascii="Arial" w:eastAsia="Calibri" w:hAnsi="Arial" w:cs="Arial"/>
                <w:b/>
                <w:bCs/>
                <w:sz w:val="18"/>
                <w:szCs w:val="18"/>
              </w:rPr>
            </w:pPr>
            <w:r w:rsidRPr="005E0E09">
              <w:rPr>
                <w:rFonts w:ascii="Arial" w:eastAsia="Calibri" w:hAnsi="Arial" w:cs="Arial"/>
                <w:b/>
                <w:bCs/>
                <w:sz w:val="18"/>
                <w:szCs w:val="18"/>
              </w:rPr>
              <w:t>Rozporządzenie Ministra Pracy i Polityki Społecznej z dnia 22 lipca 2011 r. w sprawie szczegółowych zadań i organizacji Ochotniczych Hufców Pracy</w:t>
            </w:r>
          </w:p>
          <w:p w14:paraId="00394D0B"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p>
          <w:p w14:paraId="314D53F9"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rPr>
            </w:pPr>
            <w:hyperlink r:id="rId70" w:history="1">
              <w:r w:rsidRPr="005E0E09">
                <w:rPr>
                  <w:rStyle w:val="Hipercze"/>
                  <w:rFonts w:ascii="Arial" w:eastAsia="Calibri" w:hAnsi="Arial" w:cs="Arial"/>
                  <w:sz w:val="18"/>
                  <w:szCs w:val="18"/>
                </w:rPr>
                <w:t>http://isap.sejm.gov.pl/isap.nsf/download.xsp/WDU20111550920/O/D20110920.pdf</w:t>
              </w:r>
            </w:hyperlink>
          </w:p>
          <w:p w14:paraId="7E9B3B0A" w14:textId="77777777" w:rsidR="005E0E09" w:rsidRPr="005E0E09" w:rsidRDefault="005E0E09" w:rsidP="00481089">
            <w:pPr>
              <w:spacing w:before="0" w:after="0" w:line="240" w:lineRule="auto"/>
              <w:rPr>
                <w:rFonts w:ascii="Arial" w:eastAsia="Calibri" w:hAnsi="Arial" w:cs="Arial"/>
                <w:bCs/>
                <w:sz w:val="18"/>
                <w:szCs w:val="18"/>
              </w:rPr>
            </w:pPr>
          </w:p>
          <w:p w14:paraId="2434F714" w14:textId="77777777"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t xml:space="preserve">Kryterium 4 Spełnione </w:t>
            </w:r>
          </w:p>
          <w:p w14:paraId="1EF78B44"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p>
          <w:p w14:paraId="19A670BE"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r w:rsidRPr="005E0E09">
              <w:rPr>
                <w:rFonts w:ascii="Arial" w:eastAsia="Calibri" w:hAnsi="Arial" w:cs="Arial"/>
                <w:sz w:val="18"/>
                <w:szCs w:val="18"/>
                <w:lang w:eastAsia="pl-PL"/>
              </w:rPr>
              <w:t xml:space="preserve">Minister wł. ds. pracy, z Prezesem GUS prowadzi badanie "Bezrobotni i </w:t>
            </w:r>
            <w:r w:rsidRPr="005E0E09">
              <w:rPr>
                <w:rFonts w:ascii="Arial" w:eastAsia="Calibri" w:hAnsi="Arial" w:cs="Arial"/>
                <w:sz w:val="18"/>
                <w:szCs w:val="18"/>
                <w:lang w:eastAsia="pl-PL"/>
              </w:rPr>
              <w:lastRenderedPageBreak/>
              <w:t>poszukujący pracy zarejestrowani w urzędach pracy", w którym zbierane są m. in. dane nt. liczby aktywizowanych bezrobotnych w rozbiciu na formy aktywizacji. Minister wł. ds. pracy co rok dokonuje analizy efektywności wybranych form aktywizacji bezrobotnych realizowanych przez PUP, finansowanych z Funduszu Pracy. Kluczowe mierniki to efektywność zatrudnieniowa i kosztowa.</w:t>
            </w:r>
          </w:p>
          <w:p w14:paraId="213FF5FA"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r w:rsidRPr="005E0E09">
              <w:rPr>
                <w:rFonts w:ascii="Arial" w:eastAsia="Calibri" w:hAnsi="Arial" w:cs="Arial"/>
                <w:sz w:val="18"/>
                <w:szCs w:val="18"/>
                <w:lang w:eastAsia="pl-PL"/>
              </w:rPr>
              <w:t xml:space="preserve">W POWER 2014-2020 realizowany jest projekt „Wypracowanie metodologii i wdrożenie monitorowania efektywności zatrudnieniowej podstawowych form aktywizacji zawodowe bezrobotnych w okresie dłuższym niż 12 miesięcy od zakończenia działań urzędu pracy". </w:t>
            </w:r>
          </w:p>
          <w:p w14:paraId="2DCC4034"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r w:rsidRPr="005E0E09">
              <w:rPr>
                <w:rFonts w:ascii="Arial" w:eastAsia="Calibri" w:hAnsi="Arial" w:cs="Arial"/>
                <w:sz w:val="18"/>
                <w:szCs w:val="18"/>
                <w:lang w:eastAsia="pl-PL"/>
              </w:rPr>
              <w:t xml:space="preserve">Minister wł. do spraw pracy publikuje na str. internetowej co rok katalog podstawowych form aktywizacji zawodowej rozumianych jako usługi i instrumenty rynku pracy finansowane ze środków Funduszy Pracy, dla których w danym roku są określane wskaźniki, o których mowa w art. 4 ust. 11 pkt 2 lit b i c ustawy </w:t>
            </w:r>
          </w:p>
          <w:p w14:paraId="0FC7D034"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r w:rsidRPr="005E0E09">
              <w:rPr>
                <w:rFonts w:ascii="Arial" w:eastAsia="Calibri" w:hAnsi="Arial" w:cs="Arial"/>
                <w:sz w:val="18"/>
                <w:szCs w:val="18"/>
                <w:lang w:eastAsia="pl-PL"/>
              </w:rPr>
              <w:t>Opiniowanie planów i sprawozdań Funduszu Pracy należy do kompetencji rad rynku pracy, a monitoring i ocenę polityk rynku pracy realizuje Rada Dialogu Społecznego.</w:t>
            </w:r>
          </w:p>
          <w:p w14:paraId="7F8B0F0A" w14:textId="77777777" w:rsidR="005E0E09" w:rsidRPr="005E0E09" w:rsidRDefault="005E0E09" w:rsidP="00481089">
            <w:pPr>
              <w:autoSpaceDE w:val="0"/>
              <w:autoSpaceDN w:val="0"/>
              <w:adjustRightInd w:val="0"/>
              <w:spacing w:before="0" w:after="0" w:line="240" w:lineRule="auto"/>
              <w:rPr>
                <w:rFonts w:ascii="Arial" w:eastAsia="Calibri" w:hAnsi="Arial" w:cs="Arial"/>
                <w:sz w:val="18"/>
                <w:szCs w:val="18"/>
                <w:lang w:eastAsia="pl-PL"/>
              </w:rPr>
            </w:pPr>
          </w:p>
          <w:p w14:paraId="14CCDCA9" w14:textId="77777777" w:rsidR="005E0E09" w:rsidRPr="005E0E09" w:rsidRDefault="005E0E09" w:rsidP="00481089">
            <w:pPr>
              <w:autoSpaceDE w:val="0"/>
              <w:autoSpaceDN w:val="0"/>
              <w:adjustRightInd w:val="0"/>
              <w:spacing w:before="0" w:after="0" w:line="240" w:lineRule="auto"/>
              <w:rPr>
                <w:rFonts w:ascii="Arial" w:eastAsia="Calibri" w:hAnsi="Arial" w:cs="Arial"/>
                <w:b/>
                <w:bCs/>
                <w:sz w:val="18"/>
                <w:szCs w:val="18"/>
                <w:lang w:eastAsia="pl-PL"/>
              </w:rPr>
            </w:pPr>
            <w:r w:rsidRPr="005E0E09">
              <w:rPr>
                <w:rFonts w:ascii="Arial" w:eastAsia="Calibri" w:hAnsi="Arial" w:cs="Arial"/>
                <w:b/>
                <w:bCs/>
                <w:sz w:val="18"/>
                <w:szCs w:val="18"/>
                <w:lang w:eastAsia="pl-PL"/>
              </w:rPr>
              <w:t>Ustawa z dnia 20 kwietnia 2004 r. o promocji zatrudnienia i instytucjach rynku pracy (rozdział 8, art.22) i Ustawa z dnia 29 czerwca 1995 r. o statystyce publicznej</w:t>
            </w:r>
          </w:p>
          <w:p w14:paraId="1239F3C6"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5449A521"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r w:rsidRPr="005E0E09">
              <w:rPr>
                <w:rFonts w:ascii="Arial" w:eastAsia="Calibri" w:hAnsi="Arial" w:cs="Arial"/>
                <w:bCs/>
                <w:sz w:val="18"/>
                <w:szCs w:val="18"/>
              </w:rPr>
              <w:t>http://isap.sejm.gov.pl/isap.nsf/download.xsp/WDU20040991001/U/D20041001Lj.pdf</w:t>
            </w:r>
          </w:p>
          <w:p w14:paraId="2850D7A7"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406DF464"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hyperlink r:id="rId71" w:history="1">
              <w:r w:rsidRPr="005E0E09">
                <w:rPr>
                  <w:rStyle w:val="Hipercze"/>
                  <w:rFonts w:ascii="Arial" w:eastAsia="Calibri" w:hAnsi="Arial" w:cs="Arial"/>
                  <w:sz w:val="18"/>
                  <w:szCs w:val="18"/>
                </w:rPr>
                <w:t>https://www.gov.pl/web/rodzina/efektywnosc-form-promocji-zatrudnienia</w:t>
              </w:r>
            </w:hyperlink>
          </w:p>
          <w:p w14:paraId="5545682F"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p>
          <w:p w14:paraId="62BAB454" w14:textId="77777777" w:rsidR="005E0E09" w:rsidRPr="005E0E09" w:rsidRDefault="005E0E09" w:rsidP="00481089">
            <w:pPr>
              <w:autoSpaceDE w:val="0"/>
              <w:autoSpaceDN w:val="0"/>
              <w:adjustRightInd w:val="0"/>
              <w:spacing w:before="0" w:after="0" w:line="240" w:lineRule="auto"/>
              <w:rPr>
                <w:rFonts w:ascii="Arial" w:eastAsia="Calibri" w:hAnsi="Arial" w:cs="Arial"/>
                <w:bCs/>
                <w:sz w:val="18"/>
                <w:szCs w:val="18"/>
              </w:rPr>
            </w:pPr>
            <w:hyperlink r:id="rId72" w:history="1">
              <w:r w:rsidRPr="005E0E09">
                <w:rPr>
                  <w:rStyle w:val="Hipercze"/>
                  <w:rFonts w:ascii="Arial" w:eastAsia="Calibri" w:hAnsi="Arial" w:cs="Arial"/>
                  <w:sz w:val="18"/>
                  <w:szCs w:val="18"/>
                </w:rPr>
                <w:t>https://psz.praca.gov.pl/rynek-pracy/statystyki-i-analizy/bezrobocie-rejestrowane</w:t>
              </w:r>
            </w:hyperlink>
          </w:p>
          <w:p w14:paraId="2FA4F1E1" w14:textId="77777777" w:rsidR="005E0E09" w:rsidRPr="005E0E09" w:rsidRDefault="005E0E09" w:rsidP="00481089">
            <w:pPr>
              <w:autoSpaceDE w:val="0"/>
              <w:autoSpaceDN w:val="0"/>
              <w:adjustRightInd w:val="0"/>
              <w:spacing w:before="0" w:after="0" w:line="240" w:lineRule="auto"/>
              <w:rPr>
                <w:rFonts w:ascii="Arial" w:eastAsia="Calibri" w:hAnsi="Arial" w:cs="Arial"/>
                <w:b/>
                <w:sz w:val="18"/>
                <w:szCs w:val="18"/>
              </w:rPr>
            </w:pPr>
          </w:p>
          <w:p w14:paraId="65E005C6" w14:textId="77777777"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t xml:space="preserve">Kryterium 5 Spełnione </w:t>
            </w:r>
          </w:p>
          <w:p w14:paraId="5DB448E6" w14:textId="77777777"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Wsparcie osób młodych, w tym młodzieży NEET, w aktywizacji zawodowej odbywa się w ramach GdM. Plan realizacji GdM w Polsce, zatwierdzony 1.08.2022, osadzony jest na 4 filarach – urzędach pracy, ochotniczych hufcach pracy, projektach centralnych i programie pożyczkowym. W wyniku diagnozy sytuacji osób młodych na rynku pracy, opartej o dane z GUS i Eurostatu, wyróżniono 4 grupy priorytetowe:</w:t>
            </w:r>
          </w:p>
          <w:p w14:paraId="685D76B2" w14:textId="4480DE45"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(1) Osoby w wieku 15–17 lat, które porzucają naukę lub zaniedbują obowiązek szkolny lub edukację; </w:t>
            </w:r>
          </w:p>
          <w:p w14:paraId="649F6E04" w14:textId="70972D8F"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(2) Osoby w wieku 18–29 lat: </w:t>
            </w:r>
          </w:p>
          <w:p w14:paraId="534C8A1C" w14:textId="2E2CFAC0"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 zarejestrowane jako bezrobotne; </w:t>
            </w:r>
          </w:p>
          <w:p w14:paraId="3A5B3B46" w14:textId="0E9C5BCA"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 młodzież NEET; </w:t>
            </w:r>
          </w:p>
          <w:p w14:paraId="58FDC3DF" w14:textId="1F7A1C2B"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 osoby bezrobotne lub poszukujące pracy, osoby kończące naukę lub absolwenci uczelni wyższych; </w:t>
            </w:r>
          </w:p>
          <w:p w14:paraId="1A501AE1" w14:textId="248FA610"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(3) Osoby, które opuściły opiekę zastępczą;  </w:t>
            </w:r>
          </w:p>
          <w:p w14:paraId="0E23ED8D" w14:textId="4995D412" w:rsidR="00E600C6" w:rsidRPr="00481089" w:rsidRDefault="00E600C6"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(4) Kobiety poniżej 30 roku życia wychowujące dzieci.</w:t>
            </w:r>
          </w:p>
          <w:p w14:paraId="2721C06C" w14:textId="3D9A5CD3" w:rsidR="005E0E09" w:rsidRDefault="00E600C6" w:rsidP="00481089">
            <w:pPr>
              <w:spacing w:before="0" w:after="0" w:line="240" w:lineRule="auto"/>
              <w:rPr>
                <w:rFonts w:ascii="Arial" w:eastAsia="Calibri" w:hAnsi="Arial" w:cs="Arial"/>
                <w:sz w:val="18"/>
                <w:szCs w:val="18"/>
              </w:rPr>
            </w:pPr>
            <w:r w:rsidRPr="00481089">
              <w:rPr>
                <w:rFonts w:ascii="Arial" w:hAnsi="Arial" w:cs="Arial"/>
                <w:color w:val="000000" w:themeColor="text1"/>
                <w:sz w:val="18"/>
                <w:szCs w:val="18"/>
              </w:rPr>
              <w:lastRenderedPageBreak/>
              <w:t>W Planie zawarto priorytety wsparcia np. wysoka jakość ofert, w tym staży, jako kluczowych form aktywizacji osób młodych i rozwoju ich umiejętności. Standardy jakości staży, obowiązujące przy wdrażaniu GdM regulowane są ustawą o promocji zatrudnienia (…) (Dz.U.2022poz.690) i rozp. MPiPS z 20.08.2009 w sprawie szczegółowych warunków odbywania stażu przez bezrobotnych (Dz.U.z2009r.poz.1160).</w:t>
            </w:r>
          </w:p>
          <w:p w14:paraId="541754E0" w14:textId="77777777" w:rsidR="00481089" w:rsidRPr="005E0E09" w:rsidRDefault="00481089" w:rsidP="00481089">
            <w:pPr>
              <w:spacing w:before="0" w:after="0" w:line="240" w:lineRule="auto"/>
              <w:rPr>
                <w:rFonts w:ascii="Arial" w:eastAsia="Calibri" w:hAnsi="Arial" w:cs="Arial"/>
                <w:sz w:val="18"/>
                <w:szCs w:val="18"/>
              </w:rPr>
            </w:pPr>
          </w:p>
          <w:p w14:paraId="54DFC194" w14:textId="77777777" w:rsidR="005E0E09" w:rsidRPr="005E0E09" w:rsidRDefault="005E0E09" w:rsidP="00481089">
            <w:pPr>
              <w:spacing w:before="0" w:after="0" w:line="240" w:lineRule="auto"/>
              <w:rPr>
                <w:rFonts w:ascii="Arial" w:hAnsi="Arial" w:cs="Arial"/>
                <w:b/>
                <w:bCs/>
                <w:sz w:val="18"/>
                <w:szCs w:val="18"/>
              </w:rPr>
            </w:pPr>
            <w:r w:rsidRPr="005E0E09">
              <w:rPr>
                <w:rFonts w:ascii="Arial" w:hAnsi="Arial" w:cs="Arial"/>
                <w:b/>
                <w:bCs/>
                <w:sz w:val="18"/>
                <w:szCs w:val="18"/>
              </w:rPr>
              <w:t>Ustawa z dnia 20 kwietnia 2004 r. o promocji zatrudnienia i instytucjach rynku pracy (Rozdział V, art. 50 ust. 1,art. 53)</w:t>
            </w:r>
          </w:p>
          <w:p w14:paraId="27123C82" w14:textId="77777777" w:rsidR="005E0E09" w:rsidRPr="005E0E09" w:rsidRDefault="005E0E09" w:rsidP="00481089">
            <w:pPr>
              <w:spacing w:before="0" w:after="0" w:line="240" w:lineRule="auto"/>
              <w:rPr>
                <w:rFonts w:ascii="Arial" w:eastAsia="Calibri" w:hAnsi="Arial" w:cs="Arial"/>
                <w:sz w:val="18"/>
                <w:szCs w:val="18"/>
              </w:rPr>
            </w:pPr>
            <w:hyperlink r:id="rId73" w:history="1">
              <w:r w:rsidRPr="005E0E09">
                <w:rPr>
                  <w:rStyle w:val="Hipercze"/>
                  <w:rFonts w:ascii="Arial" w:eastAsia="Calibri" w:hAnsi="Arial" w:cs="Arial"/>
                  <w:sz w:val="18"/>
                  <w:szCs w:val="18"/>
                </w:rPr>
                <w:t>http://isap.sejm.gov.pl/isap.nsf/download.xsp/WDU20040991001/U/D20041001Lj.pdf</w:t>
              </w:r>
            </w:hyperlink>
          </w:p>
          <w:p w14:paraId="01A816BB" w14:textId="77777777" w:rsidR="005E0E09" w:rsidRPr="005E0E09" w:rsidRDefault="005E0E09" w:rsidP="00481089">
            <w:pPr>
              <w:spacing w:before="0" w:after="0" w:line="240" w:lineRule="auto"/>
              <w:rPr>
                <w:rFonts w:ascii="Arial" w:eastAsia="Calibri" w:hAnsi="Arial" w:cs="Arial"/>
                <w:sz w:val="18"/>
                <w:szCs w:val="18"/>
              </w:rPr>
            </w:pPr>
          </w:p>
          <w:p w14:paraId="287CACB2"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Rozporządzenie Ministra Pracy i Polityki Społecznej z dnia 22 lipca 2011 r. w sprawie szczegółowych zadań i organizacji Ochotniczych Hufców Pracy (Dz. U. z 2011 r., poz. 920)</w:t>
            </w:r>
          </w:p>
          <w:p w14:paraId="51F9FB4F" w14:textId="77777777" w:rsidR="005E0E09" w:rsidRPr="005E0E09" w:rsidRDefault="005E0E09" w:rsidP="00481089">
            <w:pPr>
              <w:spacing w:before="0" w:after="0" w:line="240" w:lineRule="auto"/>
              <w:rPr>
                <w:rFonts w:ascii="Arial" w:eastAsia="Calibri" w:hAnsi="Arial" w:cs="Arial"/>
                <w:sz w:val="18"/>
                <w:szCs w:val="18"/>
              </w:rPr>
            </w:pPr>
          </w:p>
          <w:p w14:paraId="7E2AF873" w14:textId="77777777" w:rsidR="005E0E09" w:rsidRPr="005E0E09" w:rsidRDefault="005E0E09" w:rsidP="00481089">
            <w:pPr>
              <w:spacing w:before="0" w:after="0" w:line="240" w:lineRule="auto"/>
              <w:rPr>
                <w:rFonts w:ascii="Arial" w:eastAsia="Calibri" w:hAnsi="Arial" w:cs="Arial"/>
                <w:sz w:val="18"/>
                <w:szCs w:val="18"/>
              </w:rPr>
            </w:pPr>
            <w:hyperlink r:id="rId74" w:history="1">
              <w:r w:rsidRPr="005E0E09">
                <w:rPr>
                  <w:rStyle w:val="Hipercze"/>
                  <w:rFonts w:ascii="Arial" w:eastAsia="Calibri" w:hAnsi="Arial" w:cs="Arial"/>
                  <w:sz w:val="18"/>
                  <w:szCs w:val="18"/>
                </w:rPr>
                <w:t>http://isap.sejm.gov.pl/isap.nsf/download.xsp/WDU20111550920/O/D20110920.pdf</w:t>
              </w:r>
            </w:hyperlink>
          </w:p>
          <w:p w14:paraId="518A47C4" w14:textId="77777777" w:rsidR="005E0E09" w:rsidRPr="005E0E09" w:rsidRDefault="005E0E09" w:rsidP="00481089">
            <w:pPr>
              <w:spacing w:before="0" w:after="0" w:line="240" w:lineRule="auto"/>
              <w:rPr>
                <w:rFonts w:ascii="Arial" w:eastAsia="Calibri" w:hAnsi="Arial" w:cs="Arial"/>
                <w:sz w:val="18"/>
                <w:szCs w:val="18"/>
              </w:rPr>
            </w:pPr>
          </w:p>
          <w:p w14:paraId="40F00AF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Rozporządzenie Ministra Pracy i Polityki Społecznej z dnia 20 sierpnia 2009 r. w sprawie szczegółowych warunków odbywania stażu przez bezrobotnych (Dz. U. z 2009 r., poz. 1160)</w:t>
            </w:r>
          </w:p>
          <w:p w14:paraId="53E05FC5" w14:textId="77777777" w:rsidR="005E0E09" w:rsidRPr="005E0E09" w:rsidRDefault="005E0E09" w:rsidP="00481089">
            <w:pPr>
              <w:spacing w:before="0" w:after="0" w:line="240" w:lineRule="auto"/>
              <w:rPr>
                <w:rFonts w:ascii="Arial" w:hAnsi="Arial" w:cs="Arial"/>
                <w:sz w:val="18"/>
                <w:szCs w:val="18"/>
              </w:rPr>
            </w:pPr>
          </w:p>
          <w:p w14:paraId="61C6E673" w14:textId="77777777" w:rsidR="005E0E09" w:rsidRPr="005E0E09" w:rsidRDefault="005E0E09" w:rsidP="00481089">
            <w:pPr>
              <w:spacing w:before="0" w:after="0" w:line="240" w:lineRule="auto"/>
              <w:rPr>
                <w:rFonts w:ascii="Arial" w:eastAsia="Calibri" w:hAnsi="Arial" w:cs="Arial"/>
                <w:sz w:val="18"/>
                <w:szCs w:val="18"/>
              </w:rPr>
            </w:pPr>
            <w:hyperlink r:id="rId75" w:history="1">
              <w:r w:rsidRPr="005E0E09">
                <w:rPr>
                  <w:rStyle w:val="Hipercze"/>
                  <w:rFonts w:ascii="Arial" w:eastAsia="Calibri" w:hAnsi="Arial" w:cs="Arial"/>
                  <w:sz w:val="18"/>
                  <w:szCs w:val="18"/>
                </w:rPr>
                <w:t>http://isap.sejm.gov.pl/isap.nsf/download.xsp/WDU20091421160/O/D20091160.pdf</w:t>
              </w:r>
            </w:hyperlink>
          </w:p>
          <w:p w14:paraId="2683BA79" w14:textId="77777777" w:rsidR="005E0E09" w:rsidRPr="005E0E09" w:rsidRDefault="005E0E09" w:rsidP="00481089">
            <w:pPr>
              <w:spacing w:before="0" w:after="0" w:line="240" w:lineRule="auto"/>
              <w:rPr>
                <w:rFonts w:ascii="Arial" w:eastAsia="Calibri" w:hAnsi="Arial" w:cs="Arial"/>
                <w:sz w:val="18"/>
                <w:szCs w:val="18"/>
              </w:rPr>
            </w:pPr>
          </w:p>
          <w:p w14:paraId="26956EA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Rozporządzenie Ministra Pracy i Polityki Społecznej z dnia 11 kwietnia 2014 r. w sprawie przygotowania zawodowego dorosłych (Dz. U. z 2014 r., poz. 497)</w:t>
            </w:r>
          </w:p>
          <w:p w14:paraId="4DC1D295" w14:textId="77777777" w:rsidR="005E0E09" w:rsidRPr="005E0E09" w:rsidRDefault="005E0E09" w:rsidP="00481089">
            <w:pPr>
              <w:spacing w:before="0" w:after="0" w:line="240" w:lineRule="auto"/>
              <w:rPr>
                <w:rFonts w:ascii="Arial" w:hAnsi="Arial" w:cs="Arial"/>
                <w:sz w:val="18"/>
                <w:szCs w:val="18"/>
              </w:rPr>
            </w:pPr>
          </w:p>
          <w:p w14:paraId="1FB86B88" w14:textId="77777777" w:rsidR="005E0E09" w:rsidRPr="005E0E09" w:rsidRDefault="005E0E09" w:rsidP="00481089">
            <w:pPr>
              <w:spacing w:before="0" w:after="0" w:line="240" w:lineRule="auto"/>
              <w:rPr>
                <w:rFonts w:ascii="Arial" w:eastAsia="Calibri" w:hAnsi="Arial" w:cs="Arial"/>
                <w:sz w:val="18"/>
                <w:szCs w:val="18"/>
              </w:rPr>
            </w:pPr>
            <w:hyperlink r:id="rId76" w:history="1">
              <w:r w:rsidRPr="005E0E09">
                <w:rPr>
                  <w:rStyle w:val="Hipercze"/>
                  <w:rFonts w:ascii="Arial" w:eastAsia="Calibri" w:hAnsi="Arial" w:cs="Arial"/>
                  <w:sz w:val="18"/>
                  <w:szCs w:val="18"/>
                </w:rPr>
                <w:t>http://isap.sejm.gov.pl/isap.nsf/download.xsp/WDU20140000497/O/D20140497.pdf</w:t>
              </w:r>
            </w:hyperlink>
          </w:p>
          <w:p w14:paraId="01020C3D" w14:textId="77777777" w:rsidR="005E0E09" w:rsidRPr="005E0E09" w:rsidRDefault="005E0E09" w:rsidP="00481089">
            <w:pPr>
              <w:spacing w:before="0" w:after="0" w:line="240" w:lineRule="auto"/>
              <w:rPr>
                <w:rFonts w:ascii="Arial" w:eastAsia="Calibri" w:hAnsi="Arial" w:cs="Arial"/>
                <w:b/>
                <w:bCs/>
                <w:sz w:val="18"/>
                <w:szCs w:val="18"/>
              </w:rPr>
            </w:pPr>
          </w:p>
        </w:tc>
      </w:tr>
      <w:tr w:rsidR="005E0E09" w:rsidRPr="005E0E09" w14:paraId="379E70C3" w14:textId="77777777" w:rsidTr="00E13957">
        <w:trPr>
          <w:trHeight w:val="1119"/>
        </w:trPr>
        <w:tc>
          <w:tcPr>
            <w:tcW w:w="1560" w:type="dxa"/>
            <w:shd w:val="clear" w:color="auto" w:fill="D5DCE4" w:themeFill="text2" w:themeFillTint="33"/>
          </w:tcPr>
          <w:p w14:paraId="706D51C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4.2.Krajowe ramy strategiczne na rzecz równouprawnienia płci</w:t>
            </w:r>
          </w:p>
        </w:tc>
        <w:tc>
          <w:tcPr>
            <w:tcW w:w="965" w:type="dxa"/>
          </w:tcPr>
          <w:p w14:paraId="2CE76C6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45358F7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EFS+</w:t>
            </w:r>
          </w:p>
        </w:tc>
        <w:tc>
          <w:tcPr>
            <w:tcW w:w="1870" w:type="dxa"/>
          </w:tcPr>
          <w:p w14:paraId="32CEAED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3E162E5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Poprawa skuteczności</w:t>
            </w:r>
          </w:p>
          <w:p w14:paraId="73FBCCD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 poziomu włączenia</w:t>
            </w:r>
          </w:p>
          <w:p w14:paraId="1DED3D4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społecznego rynków pracy</w:t>
            </w:r>
          </w:p>
          <w:p w14:paraId="31548E0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oraz dostępu do wysokiej</w:t>
            </w:r>
          </w:p>
          <w:p w14:paraId="13DA90F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jakości zatrudnienia poprzez</w:t>
            </w:r>
          </w:p>
          <w:p w14:paraId="42F74FE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rozwój infrastruktury</w:t>
            </w:r>
          </w:p>
          <w:p w14:paraId="24C24A4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społecznej i wspieranie</w:t>
            </w:r>
          </w:p>
          <w:p w14:paraId="4CA795E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ekonomii społecznej</w:t>
            </w:r>
          </w:p>
          <w:p w14:paraId="542F77AB" w14:textId="77777777" w:rsidR="005E0E09" w:rsidRPr="005E0E09" w:rsidRDefault="005E0E09" w:rsidP="00481089">
            <w:pPr>
              <w:spacing w:before="0" w:after="0" w:line="240" w:lineRule="auto"/>
              <w:rPr>
                <w:rFonts w:ascii="Arial" w:eastAsia="Calibri" w:hAnsi="Arial" w:cs="Arial"/>
                <w:sz w:val="18"/>
                <w:szCs w:val="18"/>
              </w:rPr>
            </w:pPr>
          </w:p>
          <w:p w14:paraId="3C0EBB68" w14:textId="77777777" w:rsidR="005E0E09" w:rsidRPr="005E0E09" w:rsidRDefault="005E0E09" w:rsidP="00481089">
            <w:pPr>
              <w:autoSpaceDE w:val="0"/>
              <w:autoSpaceDN w:val="0"/>
              <w:adjustRightInd w:val="0"/>
              <w:spacing w:before="0" w:after="0" w:line="240" w:lineRule="auto"/>
              <w:rPr>
                <w:rFonts w:ascii="Arial" w:hAnsi="Arial" w:cs="Arial"/>
                <w:color w:val="000000"/>
                <w:sz w:val="18"/>
                <w:szCs w:val="18"/>
              </w:rPr>
            </w:pPr>
            <w:r w:rsidRPr="005E0E09">
              <w:rPr>
                <w:rFonts w:ascii="Arial" w:hAnsi="Arial" w:cs="Arial"/>
                <w:color w:val="000000"/>
                <w:sz w:val="18"/>
                <w:szCs w:val="18"/>
              </w:rPr>
              <w:t xml:space="preserve">EFS+: Wspieranie zrównoważonego pod względem płci uczestnictwa w rynku pracy, równych warunków pracy oraz lepszej równowagi między życiem zawodowym a prywatnym, w tym poprzez dostęp do </w:t>
            </w:r>
            <w:r w:rsidRPr="005E0E09">
              <w:rPr>
                <w:rFonts w:ascii="Arial" w:hAnsi="Arial" w:cs="Arial"/>
                <w:color w:val="000000"/>
                <w:sz w:val="18"/>
                <w:szCs w:val="18"/>
              </w:rPr>
              <w:lastRenderedPageBreak/>
              <w:t xml:space="preserve">przystępnej cenowo opieki nad dziećmi i osobami wymagającymi wsparcia w codziennym funkcjonowaniu </w:t>
            </w:r>
          </w:p>
          <w:p w14:paraId="1C3847EB" w14:textId="77777777" w:rsidR="005E0E09" w:rsidRPr="005E0E09" w:rsidRDefault="005E0E09" w:rsidP="00481089">
            <w:pPr>
              <w:spacing w:before="0" w:after="0" w:line="240" w:lineRule="auto"/>
              <w:rPr>
                <w:rFonts w:ascii="Arial" w:eastAsia="Calibri" w:hAnsi="Arial" w:cs="Arial"/>
                <w:sz w:val="18"/>
                <w:szCs w:val="18"/>
              </w:rPr>
            </w:pPr>
          </w:p>
        </w:tc>
        <w:tc>
          <w:tcPr>
            <w:tcW w:w="1340" w:type="dxa"/>
          </w:tcPr>
          <w:p w14:paraId="362BD29F" w14:textId="65E7E9A9" w:rsidR="005E0E09" w:rsidRPr="005E0E09" w:rsidRDefault="00E600C6"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Spełniony</w:t>
            </w:r>
          </w:p>
        </w:tc>
        <w:tc>
          <w:tcPr>
            <w:tcW w:w="2063" w:type="dxa"/>
          </w:tcPr>
          <w:p w14:paraId="4A3BE5D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Istnienie krajowych ram strategicznych polityki na rzecz</w:t>
            </w:r>
          </w:p>
          <w:p w14:paraId="76ED5F4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równouprawnienia płci, które obejmują:</w:t>
            </w:r>
          </w:p>
          <w:p w14:paraId="0B6C9EB4" w14:textId="77777777" w:rsidR="005E0E09" w:rsidRPr="005E0E09" w:rsidRDefault="005E0E09" w:rsidP="00481089">
            <w:pPr>
              <w:spacing w:before="0" w:after="0" w:line="240" w:lineRule="auto"/>
              <w:rPr>
                <w:rFonts w:ascii="Arial" w:eastAsia="Calibri" w:hAnsi="Arial" w:cs="Arial"/>
                <w:sz w:val="18"/>
                <w:szCs w:val="18"/>
              </w:rPr>
            </w:pPr>
          </w:p>
          <w:p w14:paraId="6111218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w:t>
            </w:r>
            <w:r w:rsidRPr="005E0E09">
              <w:rPr>
                <w:rFonts w:ascii="Arial" w:eastAsia="Calibri" w:hAnsi="Arial" w:cs="Arial"/>
                <w:sz w:val="18"/>
                <w:szCs w:val="18"/>
              </w:rPr>
              <w:t xml:space="preserve"> 1 Identyfikację w oparciu o rzetelne podstawy wyzwań związanych</w:t>
            </w:r>
          </w:p>
          <w:p w14:paraId="694106F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 równouprawnieniem płci;</w:t>
            </w:r>
          </w:p>
          <w:p w14:paraId="7EB555BF" w14:textId="77777777" w:rsidR="005E0E09" w:rsidRPr="005E0E09" w:rsidRDefault="005E0E09" w:rsidP="00481089">
            <w:pPr>
              <w:spacing w:before="0" w:after="0" w:line="240" w:lineRule="auto"/>
              <w:rPr>
                <w:rFonts w:ascii="Arial" w:eastAsia="Calibri" w:hAnsi="Arial" w:cs="Arial"/>
                <w:sz w:val="18"/>
                <w:szCs w:val="18"/>
              </w:rPr>
            </w:pPr>
          </w:p>
          <w:p w14:paraId="0DA771A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w:t>
            </w:r>
            <w:r w:rsidRPr="005E0E09">
              <w:rPr>
                <w:rFonts w:ascii="Arial" w:eastAsia="Calibri" w:hAnsi="Arial" w:cs="Arial"/>
                <w:sz w:val="18"/>
                <w:szCs w:val="18"/>
              </w:rPr>
              <w:t xml:space="preserve"> </w:t>
            </w:r>
            <w:r w:rsidRPr="005E0E09">
              <w:rPr>
                <w:rFonts w:ascii="Arial" w:eastAsia="Calibri" w:hAnsi="Arial" w:cs="Arial"/>
                <w:b/>
                <w:bCs/>
                <w:sz w:val="18"/>
                <w:szCs w:val="18"/>
              </w:rPr>
              <w:t>2</w:t>
            </w:r>
            <w:r w:rsidRPr="005E0E09">
              <w:rPr>
                <w:rFonts w:ascii="Arial" w:eastAsia="Calibri" w:hAnsi="Arial" w:cs="Arial"/>
                <w:sz w:val="18"/>
                <w:szCs w:val="18"/>
              </w:rPr>
              <w:t xml:space="preserve"> </w:t>
            </w:r>
          </w:p>
          <w:p w14:paraId="6BC0EC4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Środki na rzecz rozwiązania problemu zróżnicowania sytuacji</w:t>
            </w:r>
          </w:p>
          <w:p w14:paraId="6334AE3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kobiet i mężczyzn w zakresie zatrudnienia, płac i emerytur oraz</w:t>
            </w:r>
          </w:p>
          <w:p w14:paraId="770B5E5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na rzecz promowania równowagi między życiem zawodowym</w:t>
            </w:r>
          </w:p>
          <w:p w14:paraId="0A2F604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a prywatnym, w tym przez poprawę </w:t>
            </w:r>
            <w:r w:rsidRPr="005E0E09">
              <w:rPr>
                <w:rFonts w:ascii="Arial" w:eastAsia="Calibri" w:hAnsi="Arial" w:cs="Arial"/>
                <w:sz w:val="18"/>
                <w:szCs w:val="18"/>
              </w:rPr>
              <w:lastRenderedPageBreak/>
              <w:t>dostępu do wczesnej edukacji</w:t>
            </w:r>
          </w:p>
          <w:p w14:paraId="568DB65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 opieki nad dzieckiem, wraz z celami końcowymi, przy</w:t>
            </w:r>
          </w:p>
          <w:p w14:paraId="1599486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jednoczesnym poszanowaniu roli i autonomii partnerów</w:t>
            </w:r>
          </w:p>
          <w:p w14:paraId="347B699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społecznych;</w:t>
            </w:r>
          </w:p>
          <w:p w14:paraId="7D8F8FD6" w14:textId="77777777" w:rsidR="005E0E09" w:rsidRPr="005E0E09" w:rsidRDefault="005E0E09" w:rsidP="00481089">
            <w:pPr>
              <w:spacing w:before="0" w:after="0" w:line="240" w:lineRule="auto"/>
              <w:rPr>
                <w:rFonts w:ascii="Arial" w:eastAsia="Calibri" w:hAnsi="Arial" w:cs="Arial"/>
                <w:sz w:val="18"/>
                <w:szCs w:val="18"/>
              </w:rPr>
            </w:pPr>
          </w:p>
          <w:p w14:paraId="078E02D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w:t>
            </w:r>
            <w:r w:rsidRPr="005E0E09">
              <w:rPr>
                <w:rFonts w:ascii="Arial" w:eastAsia="Calibri" w:hAnsi="Arial" w:cs="Arial"/>
                <w:sz w:val="18"/>
                <w:szCs w:val="18"/>
              </w:rPr>
              <w:t xml:space="preserve"> </w:t>
            </w:r>
            <w:r w:rsidRPr="005E0E09">
              <w:rPr>
                <w:rFonts w:ascii="Arial" w:eastAsia="Calibri" w:hAnsi="Arial" w:cs="Arial"/>
                <w:b/>
                <w:bCs/>
                <w:sz w:val="18"/>
                <w:szCs w:val="18"/>
              </w:rPr>
              <w:t xml:space="preserve">3 </w:t>
            </w:r>
            <w:r w:rsidRPr="005E0E09">
              <w:rPr>
                <w:rFonts w:ascii="Arial" w:eastAsia="Calibri" w:hAnsi="Arial" w:cs="Arial"/>
                <w:sz w:val="18"/>
                <w:szCs w:val="18"/>
              </w:rPr>
              <w:t>Rozwiązania dotyczące monitorowania, ewaluacji i przeglądu ram</w:t>
            </w:r>
          </w:p>
          <w:p w14:paraId="6E100D4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strategicznych polityki i metod gromadzenia danych w oparciu</w:t>
            </w:r>
          </w:p>
          <w:p w14:paraId="78DA63D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 dane segregowane ze względu na płeć;</w:t>
            </w:r>
          </w:p>
          <w:p w14:paraId="6D3408B0" w14:textId="77777777" w:rsidR="005E0E09" w:rsidRPr="005E0E09" w:rsidRDefault="005E0E09" w:rsidP="00481089">
            <w:pPr>
              <w:spacing w:before="0" w:after="0" w:line="240" w:lineRule="auto"/>
              <w:rPr>
                <w:rFonts w:ascii="Arial" w:eastAsia="Calibri" w:hAnsi="Arial" w:cs="Arial"/>
                <w:sz w:val="18"/>
                <w:szCs w:val="18"/>
              </w:rPr>
            </w:pPr>
          </w:p>
          <w:p w14:paraId="003E37F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Kryterium</w:t>
            </w:r>
            <w:r w:rsidRPr="005E0E09">
              <w:rPr>
                <w:rFonts w:ascii="Arial" w:eastAsia="Calibri" w:hAnsi="Arial" w:cs="Arial"/>
                <w:sz w:val="18"/>
                <w:szCs w:val="18"/>
              </w:rPr>
              <w:t xml:space="preserve"> </w:t>
            </w:r>
            <w:r w:rsidRPr="005E0E09">
              <w:rPr>
                <w:rFonts w:ascii="Arial" w:eastAsia="Calibri" w:hAnsi="Arial" w:cs="Arial"/>
                <w:b/>
                <w:bCs/>
                <w:sz w:val="18"/>
                <w:szCs w:val="18"/>
              </w:rPr>
              <w:t>4.</w:t>
            </w:r>
            <w:r w:rsidRPr="005E0E09">
              <w:rPr>
                <w:rFonts w:ascii="Arial" w:eastAsia="Calibri" w:hAnsi="Arial" w:cs="Arial"/>
                <w:sz w:val="18"/>
                <w:szCs w:val="18"/>
              </w:rPr>
              <w:t xml:space="preserve"> Rozwiązania dotyczące zapewnienia, aby opracowanie tych ram,</w:t>
            </w:r>
          </w:p>
          <w:p w14:paraId="6DF57AC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ich wdrożenie, monitorowanie i przegląd były prowadzone</w:t>
            </w:r>
          </w:p>
          <w:p w14:paraId="7D734C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ścisłej współpracy z odpowiednimi zainteresowanymi stronami,</w:t>
            </w:r>
          </w:p>
          <w:p w14:paraId="4B4F90C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tym podmiotami ds. równości, partnerami społecznymi</w:t>
            </w:r>
          </w:p>
          <w:p w14:paraId="46722FD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i organizacjami społeczeństwa obywatelskiego.</w:t>
            </w:r>
          </w:p>
        </w:tc>
        <w:tc>
          <w:tcPr>
            <w:tcW w:w="1134" w:type="dxa"/>
            <w:gridSpan w:val="2"/>
          </w:tcPr>
          <w:p w14:paraId="25A1DCCA" w14:textId="0CFBF587" w:rsidR="005E0E09" w:rsidRPr="005E0E09" w:rsidRDefault="00E600C6"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Spełniony</w:t>
            </w:r>
          </w:p>
        </w:tc>
        <w:tc>
          <w:tcPr>
            <w:tcW w:w="3402" w:type="dxa"/>
          </w:tcPr>
          <w:p w14:paraId="27A73D5B" w14:textId="5C13BC7C" w:rsidR="00E600C6" w:rsidRDefault="00E600C6" w:rsidP="00481089">
            <w:pPr>
              <w:spacing w:before="0" w:after="0" w:line="240" w:lineRule="auto"/>
              <w:rPr>
                <w:rFonts w:ascii="Arial" w:hAnsi="Arial" w:cs="Arial"/>
                <w:bCs/>
                <w:sz w:val="18"/>
                <w:szCs w:val="18"/>
              </w:rPr>
            </w:pPr>
            <w:r w:rsidRPr="00E600C6">
              <w:rPr>
                <w:rFonts w:ascii="Arial" w:hAnsi="Arial" w:cs="Arial"/>
                <w:b/>
                <w:bCs/>
                <w:sz w:val="18"/>
                <w:szCs w:val="18"/>
              </w:rPr>
              <w:t>Spełniony</w:t>
            </w:r>
          </w:p>
          <w:p w14:paraId="0F17E42D" w14:textId="0A0CC9D2"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Spełnieniem warunku jest przyjęty przez Radę Ministrów 24 maja 2022 r. Krajowy Program Działań na Rzecz Równego Traktowania na lata 2022-2030 (KPDRT).</w:t>
            </w:r>
            <w:r w:rsidR="43E6FA78" w:rsidRPr="62C08AE9">
              <w:rPr>
                <w:rFonts w:ascii="Arial" w:hAnsi="Arial" w:cs="Arial"/>
                <w:sz w:val="18"/>
                <w:szCs w:val="18"/>
              </w:rPr>
              <w:t xml:space="preserve"> </w:t>
            </w:r>
            <w:r w:rsidRPr="005E0E09">
              <w:rPr>
                <w:rFonts w:ascii="Arial" w:hAnsi="Arial" w:cs="Arial"/>
                <w:bCs/>
                <w:sz w:val="18"/>
                <w:szCs w:val="18"/>
              </w:rPr>
              <w:t>KPDRT obejmuje następujące priorytety: Polityka antydyskryminacyjna, Praca i zabezpieczenia społeczne, Edukacja, Zdrowie, Dostęp do dóbr i usług, Budowanie świadomości, Gromadzenie danych i badania, Koordynacja.</w:t>
            </w:r>
          </w:p>
          <w:p w14:paraId="22995111"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Priorytety, działania i zadania określone w Programie są spójne z priorytetami i kierunkami działań państwa określonymi w innych dokumentach rządowych w zakresie równego traktowania m.in. Strategii na rzecz Odpowiedzialnego Rozwoju do roku 2020 (z perspektywą do 2030 r.), Programie Dostępność Plus 2018-2025, projekcie Strategii na Rzecz Osób z Niepełnosprawnościami 2020-2030, Krajowym Programie Przeciwdziałania Ubóstwu i Wykluczeniu Społecznemu, Krajowym </w:t>
            </w:r>
            <w:r w:rsidRPr="005E0E09">
              <w:rPr>
                <w:rFonts w:ascii="Arial" w:hAnsi="Arial" w:cs="Arial"/>
                <w:bCs/>
                <w:sz w:val="18"/>
                <w:szCs w:val="18"/>
              </w:rPr>
              <w:lastRenderedPageBreak/>
              <w:t>Programie Przeciwdziałania Przemocy w Rodzinie na rok 2022, Programie integracji społecznej i obywatelskiej Romów w Polsce na lata 2021-2030.</w:t>
            </w:r>
          </w:p>
          <w:p w14:paraId="6EC7ADEC" w14:textId="77777777" w:rsidR="005E0E09" w:rsidRPr="005E0E09" w:rsidRDefault="005E0E09" w:rsidP="00481089">
            <w:pPr>
              <w:spacing w:before="0" w:after="0" w:line="240" w:lineRule="auto"/>
              <w:rPr>
                <w:rFonts w:ascii="Arial" w:hAnsi="Arial" w:cs="Arial"/>
                <w:bCs/>
                <w:sz w:val="18"/>
                <w:szCs w:val="18"/>
              </w:rPr>
            </w:pPr>
          </w:p>
          <w:p w14:paraId="7D683223" w14:textId="77777777" w:rsidR="005E0E09" w:rsidRPr="005E0E09" w:rsidRDefault="005E0E09" w:rsidP="00481089">
            <w:pPr>
              <w:spacing w:before="0" w:after="0" w:line="240" w:lineRule="auto"/>
              <w:rPr>
                <w:rFonts w:ascii="Arial" w:hAnsi="Arial" w:cs="Arial"/>
                <w:b/>
                <w:bCs/>
                <w:sz w:val="18"/>
                <w:szCs w:val="18"/>
              </w:rPr>
            </w:pPr>
            <w:r w:rsidRPr="005E0E09">
              <w:rPr>
                <w:rFonts w:ascii="Arial" w:hAnsi="Arial" w:cs="Arial"/>
                <w:b/>
                <w:bCs/>
                <w:sz w:val="18"/>
                <w:szCs w:val="18"/>
              </w:rPr>
              <w:t xml:space="preserve">Link do dokumentu : </w:t>
            </w:r>
          </w:p>
          <w:p w14:paraId="21586F37" w14:textId="77777777" w:rsidR="005E0E09" w:rsidRPr="005E0E09" w:rsidRDefault="005E0E09" w:rsidP="00481089">
            <w:pPr>
              <w:spacing w:before="0" w:after="0" w:line="240" w:lineRule="auto"/>
              <w:rPr>
                <w:rFonts w:ascii="Arial" w:hAnsi="Arial" w:cs="Arial"/>
                <w:bCs/>
                <w:sz w:val="18"/>
                <w:szCs w:val="18"/>
              </w:rPr>
            </w:pPr>
            <w:hyperlink r:id="rId77" w:history="1">
              <w:r w:rsidRPr="005E0E09">
                <w:rPr>
                  <w:rStyle w:val="Hipercze"/>
                  <w:rFonts w:ascii="Arial" w:hAnsi="Arial" w:cs="Arial"/>
                  <w:sz w:val="18"/>
                  <w:szCs w:val="18"/>
                </w:rPr>
                <w:t>https://monitorpolski.gov.pl/MP/2022/640</w:t>
              </w:r>
            </w:hyperlink>
          </w:p>
          <w:p w14:paraId="58AF4641" w14:textId="77777777" w:rsidR="005E0E09" w:rsidRPr="005E0E09" w:rsidRDefault="005E0E09" w:rsidP="00481089">
            <w:pPr>
              <w:spacing w:before="0" w:after="0" w:line="240" w:lineRule="auto"/>
              <w:rPr>
                <w:rFonts w:ascii="Arial" w:eastAsia="Calibri" w:hAnsi="Arial" w:cs="Arial"/>
                <w:bCs/>
                <w:sz w:val="18"/>
                <w:szCs w:val="18"/>
              </w:rPr>
            </w:pPr>
          </w:p>
        </w:tc>
        <w:tc>
          <w:tcPr>
            <w:tcW w:w="3550" w:type="dxa"/>
          </w:tcPr>
          <w:p w14:paraId="36AB7EC1" w14:textId="25CEBFA3" w:rsidR="005E0E09" w:rsidRPr="005E0E09" w:rsidRDefault="005E0E09" w:rsidP="00481089">
            <w:pPr>
              <w:spacing w:before="0" w:after="0" w:line="240" w:lineRule="auto"/>
              <w:rPr>
                <w:rFonts w:ascii="Arial" w:hAnsi="Arial" w:cs="Arial"/>
                <w:b/>
                <w:bCs/>
                <w:sz w:val="18"/>
                <w:szCs w:val="18"/>
              </w:rPr>
            </w:pPr>
            <w:r w:rsidRPr="005E0E09">
              <w:rPr>
                <w:rFonts w:ascii="Arial" w:hAnsi="Arial" w:cs="Arial"/>
                <w:b/>
                <w:bCs/>
                <w:sz w:val="18"/>
                <w:szCs w:val="18"/>
              </w:rPr>
              <w:lastRenderedPageBreak/>
              <w:t xml:space="preserve">Kryterium 1. </w:t>
            </w:r>
            <w:r w:rsidR="00E600C6" w:rsidRPr="00E600C6">
              <w:rPr>
                <w:rFonts w:ascii="Arial" w:hAnsi="Arial" w:cs="Arial"/>
                <w:b/>
                <w:bCs/>
                <w:sz w:val="18"/>
                <w:szCs w:val="18"/>
              </w:rPr>
              <w:t>Spełnion</w:t>
            </w:r>
            <w:r w:rsidR="00C9146C">
              <w:rPr>
                <w:rFonts w:ascii="Arial" w:hAnsi="Arial" w:cs="Arial"/>
                <w:b/>
                <w:bCs/>
                <w:sz w:val="18"/>
                <w:szCs w:val="18"/>
              </w:rPr>
              <w:t>e</w:t>
            </w:r>
          </w:p>
          <w:p w14:paraId="1988757C"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KPDRT obejmuje następujące priorytety: Polityka antydyskryminacyjna, Praca i zabezpieczenia społeczne, Edukacja, Zdrowie, Dostęp do dóbr i usług, Budowanie świadomości, Gromadzenie danych i badania, Koordynacja. </w:t>
            </w:r>
          </w:p>
          <w:p w14:paraId="230FE88C"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Zidentyfikowano następujące wyzwania dla równości między kobietami a mężczyznami: </w:t>
            </w:r>
          </w:p>
          <w:p w14:paraId="3458F5D0"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1. Niższy poziom zatrudnienia kobiet</w:t>
            </w:r>
          </w:p>
          <w:p w14:paraId="53DAF3D2"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2. Luka płacowa i luka emerytalna na niekorzyść kobiet </w:t>
            </w:r>
          </w:p>
          <w:p w14:paraId="11C88F2A"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3. Niski odsetek kobiet na najwyższych stanowiskach </w:t>
            </w:r>
          </w:p>
          <w:p w14:paraId="562909DC"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4. Niski poziom kobiet w STEM </w:t>
            </w:r>
          </w:p>
          <w:p w14:paraId="7F6C2152"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Jeżeli chodzi o przemoc wobec kobiet, zgodnie z ustawą z dnia 29 lipca 2005 r. o przeciwdziałaniu przemocy w rodzinie (Dz. U. z 2021 r. poz. 1249), działania przeciw przemocy są uregulowane w Krajowym Programie Przeciwdziałania Przemocy w Rodzinie, który jest przyjmowany przez Radę Ministrów.</w:t>
            </w:r>
          </w:p>
          <w:p w14:paraId="72475646" w14:textId="77777777" w:rsidR="00C9146C" w:rsidRPr="00C16867" w:rsidRDefault="00C9146C" w:rsidP="00481089">
            <w:pPr>
              <w:spacing w:before="0" w:after="0" w:line="240" w:lineRule="auto"/>
              <w:rPr>
                <w:rFonts w:ascii="Arial" w:hAnsi="Arial" w:cs="Arial"/>
                <w:b/>
                <w:sz w:val="18"/>
                <w:szCs w:val="18"/>
              </w:rPr>
            </w:pPr>
            <w:r w:rsidRPr="00C16867">
              <w:rPr>
                <w:rFonts w:ascii="Arial" w:hAnsi="Arial" w:cs="Arial"/>
                <w:b/>
                <w:sz w:val="18"/>
                <w:szCs w:val="18"/>
              </w:rPr>
              <w:t xml:space="preserve">Link do dokumentów: </w:t>
            </w:r>
          </w:p>
          <w:p w14:paraId="35C5B5A4" w14:textId="77777777" w:rsidR="00C9146C" w:rsidRPr="00C16867" w:rsidRDefault="00C9146C" w:rsidP="00481089">
            <w:pPr>
              <w:spacing w:before="0" w:after="0" w:line="240" w:lineRule="auto"/>
              <w:rPr>
                <w:rFonts w:ascii="Arial" w:hAnsi="Arial" w:cs="Arial"/>
                <w:bCs/>
                <w:sz w:val="18"/>
                <w:szCs w:val="18"/>
              </w:rPr>
            </w:pPr>
            <w:r w:rsidRPr="00C16867">
              <w:rPr>
                <w:rFonts w:ascii="Arial" w:hAnsi="Arial" w:cs="Arial"/>
                <w:bCs/>
                <w:sz w:val="18"/>
                <w:szCs w:val="18"/>
              </w:rPr>
              <w:lastRenderedPageBreak/>
              <w:t xml:space="preserve">Krajowy Program Działań na Rzecz Równego Traktowania na lata 2022-2030 https://monitorpolski.gov.pl/MP/2022/640 </w:t>
            </w:r>
          </w:p>
          <w:p w14:paraId="7CD611F1" w14:textId="77777777" w:rsidR="00C9146C" w:rsidRPr="00C16867" w:rsidRDefault="00C9146C" w:rsidP="00481089">
            <w:pPr>
              <w:spacing w:before="0" w:after="0" w:line="240" w:lineRule="auto"/>
              <w:rPr>
                <w:rFonts w:ascii="Arial" w:hAnsi="Arial" w:cs="Arial"/>
                <w:bCs/>
                <w:sz w:val="18"/>
                <w:szCs w:val="18"/>
              </w:rPr>
            </w:pPr>
          </w:p>
          <w:p w14:paraId="3B7B41B0" w14:textId="77777777" w:rsidR="00C9146C" w:rsidRPr="00C16867" w:rsidRDefault="00C9146C" w:rsidP="00481089">
            <w:pPr>
              <w:spacing w:before="0" w:after="0" w:line="240" w:lineRule="auto"/>
              <w:rPr>
                <w:rFonts w:ascii="Arial" w:hAnsi="Arial" w:cs="Arial"/>
                <w:bCs/>
                <w:sz w:val="18"/>
                <w:szCs w:val="18"/>
              </w:rPr>
            </w:pPr>
            <w:r w:rsidRPr="00C16867">
              <w:rPr>
                <w:rFonts w:ascii="Arial" w:hAnsi="Arial" w:cs="Arial"/>
                <w:bCs/>
                <w:sz w:val="18"/>
                <w:szCs w:val="18"/>
              </w:rPr>
              <w:t xml:space="preserve">Ustawa z dnia 29 lipca 2005 r. o przeciwdziałaniu przemocy w rodzinie (t.j. Dz.U. z 2021 r. poz. 1249) i krajowe programy przeciwdziałania przemocy w rodzinie </w:t>
            </w:r>
          </w:p>
          <w:p w14:paraId="0293CF96" w14:textId="77777777" w:rsidR="00C9146C" w:rsidRPr="00C16867" w:rsidRDefault="00C9146C" w:rsidP="00481089">
            <w:pPr>
              <w:spacing w:before="0" w:after="0" w:line="240" w:lineRule="auto"/>
              <w:rPr>
                <w:rFonts w:ascii="Arial" w:hAnsi="Arial" w:cs="Arial"/>
                <w:bCs/>
                <w:sz w:val="18"/>
                <w:szCs w:val="18"/>
              </w:rPr>
            </w:pPr>
            <w:r w:rsidRPr="00C16867">
              <w:rPr>
                <w:rFonts w:ascii="Arial" w:hAnsi="Arial" w:cs="Arial"/>
                <w:bCs/>
                <w:sz w:val="18"/>
                <w:szCs w:val="18"/>
              </w:rPr>
              <w:t>https://dziennikustaw.gov.pl/D2021000124901.pdf</w:t>
            </w:r>
          </w:p>
          <w:p w14:paraId="1D0B74B6" w14:textId="0DA892BF" w:rsidR="005E0E09" w:rsidRPr="005E0E09" w:rsidRDefault="005E0E09" w:rsidP="00481089">
            <w:pPr>
              <w:spacing w:before="0" w:after="0" w:line="240" w:lineRule="auto"/>
              <w:rPr>
                <w:rFonts w:ascii="Arial" w:hAnsi="Arial" w:cs="Arial"/>
                <w:b/>
                <w:bCs/>
                <w:sz w:val="18"/>
                <w:szCs w:val="18"/>
              </w:rPr>
            </w:pPr>
            <w:r w:rsidRPr="005E0E09">
              <w:rPr>
                <w:rFonts w:ascii="Arial" w:hAnsi="Arial" w:cs="Arial"/>
                <w:b/>
                <w:bCs/>
                <w:sz w:val="18"/>
                <w:szCs w:val="18"/>
              </w:rPr>
              <w:t xml:space="preserve">Kryterium 2. </w:t>
            </w:r>
            <w:r w:rsidR="00C9146C">
              <w:rPr>
                <w:rFonts w:ascii="Arial" w:hAnsi="Arial" w:cs="Arial"/>
                <w:b/>
                <w:bCs/>
                <w:sz w:val="18"/>
                <w:szCs w:val="18"/>
              </w:rPr>
              <w:t>S</w:t>
            </w:r>
            <w:r w:rsidR="00C9146C" w:rsidRPr="005E0E09">
              <w:rPr>
                <w:rFonts w:ascii="Arial" w:hAnsi="Arial" w:cs="Arial"/>
                <w:b/>
                <w:bCs/>
                <w:sz w:val="18"/>
                <w:szCs w:val="18"/>
              </w:rPr>
              <w:t>pełnione</w:t>
            </w:r>
          </w:p>
          <w:p w14:paraId="143D2AB1"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Priorytet II – Praca i zabezpieczenia społeczne - obejmuje działania na rzecz: równowagi między życiem zawodowym a prywatnym rodziców i opiekunów; włączenia społecznego pod kątem równouprawnienia płci; wyrównywania szans kobiet i mężczyzn na rynku pracy;  zwiększania zatrudnienia kobiet, zwłaszcza w starszych grupach wiekowych oraz żyjących w ubóstwie; zwiększenia udziału kobiet na stanowiskach kierowniczych oraz prowadzących działalność gospodarczą również w obszarach nowych technologii,  dążenie do równości płac kobiet i mężczyzn za tą samą wykonywaną pracę lub pracę o równej wartości, wyeliminowanie różnic w płacach i emeryturach ze względu na płeć, zarządzania różnorodnością oraz klauzul społecznych w zamówieniach publicznych. W programie wskazane są ramy czasowe dla każdego z zadań, instytucje odpowiedzialne i współpracujące, a także wskaźniki z wartością bazową i docelową.</w:t>
            </w:r>
          </w:p>
          <w:p w14:paraId="099B75C9" w14:textId="77777777" w:rsidR="00C9146C" w:rsidRPr="00481089" w:rsidRDefault="00C9146C" w:rsidP="00481089">
            <w:pPr>
              <w:spacing w:before="0" w:after="0" w:line="240" w:lineRule="auto"/>
              <w:rPr>
                <w:rFonts w:ascii="Arial" w:hAnsi="Arial" w:cs="Arial"/>
                <w:b/>
                <w:bCs/>
                <w:color w:val="000000" w:themeColor="text1"/>
                <w:sz w:val="18"/>
                <w:szCs w:val="18"/>
              </w:rPr>
            </w:pPr>
            <w:r w:rsidRPr="00481089">
              <w:rPr>
                <w:rFonts w:ascii="Arial" w:hAnsi="Arial" w:cs="Arial"/>
                <w:b/>
                <w:bCs/>
                <w:color w:val="000000" w:themeColor="text1"/>
                <w:sz w:val="18"/>
                <w:szCs w:val="18"/>
              </w:rPr>
              <w:lastRenderedPageBreak/>
              <w:t>Link do dokumentu:</w:t>
            </w:r>
          </w:p>
          <w:p w14:paraId="2C025D50"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Krajowy Program Działań na Rzecz Równego Traktowania na lata 2022-2030 </w:t>
            </w:r>
            <w:hyperlink r:id="rId78" w:history="1">
              <w:r w:rsidRPr="00481089">
                <w:rPr>
                  <w:rStyle w:val="Hipercze"/>
                  <w:rFonts w:ascii="Arial" w:hAnsi="Arial" w:cs="Arial"/>
                  <w:color w:val="000000" w:themeColor="text1"/>
                  <w:sz w:val="18"/>
                  <w:szCs w:val="18"/>
                </w:rPr>
                <w:t>https://monitorpolski.gov.pl/MP/2022/640</w:t>
              </w:r>
            </w:hyperlink>
          </w:p>
          <w:p w14:paraId="3FE3A9D8" w14:textId="75BDCC09" w:rsidR="005E0E09" w:rsidRPr="00481089" w:rsidRDefault="005E0E09" w:rsidP="00481089">
            <w:pPr>
              <w:spacing w:before="0" w:after="0" w:line="240" w:lineRule="auto"/>
              <w:rPr>
                <w:rFonts w:ascii="Arial" w:hAnsi="Arial" w:cs="Arial"/>
                <w:b/>
                <w:bCs/>
                <w:color w:val="000000" w:themeColor="text1"/>
                <w:sz w:val="18"/>
                <w:szCs w:val="18"/>
              </w:rPr>
            </w:pPr>
            <w:r w:rsidRPr="00481089">
              <w:rPr>
                <w:rFonts w:ascii="Arial" w:hAnsi="Arial" w:cs="Arial"/>
                <w:b/>
                <w:bCs/>
                <w:color w:val="000000" w:themeColor="text1"/>
                <w:sz w:val="18"/>
                <w:szCs w:val="18"/>
              </w:rPr>
              <w:t xml:space="preserve">Kryterium 3. </w:t>
            </w:r>
            <w:r w:rsidR="00C9146C" w:rsidRPr="00481089">
              <w:rPr>
                <w:rFonts w:ascii="Arial" w:hAnsi="Arial" w:cs="Arial"/>
                <w:b/>
                <w:bCs/>
                <w:color w:val="000000" w:themeColor="text1"/>
                <w:sz w:val="18"/>
                <w:szCs w:val="18"/>
              </w:rPr>
              <w:t>Spełnione</w:t>
            </w:r>
          </w:p>
          <w:p w14:paraId="316A9C0F"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Pełnomocnik Rządu do Spraw Równego Traktowania opracowuje i przedkłada Radzie Ministrów do 31 marca każdego roku,</w:t>
            </w:r>
            <w:r w:rsidRPr="00481089" w:rsidDel="00A9530C">
              <w:rPr>
                <w:rFonts w:ascii="Arial" w:hAnsi="Arial" w:cs="Arial"/>
                <w:bCs/>
                <w:color w:val="000000" w:themeColor="text1"/>
                <w:sz w:val="18"/>
                <w:szCs w:val="18"/>
              </w:rPr>
              <w:t xml:space="preserve"> sprawozdanie za poprzedni rok, zawierające m.in. raport z realizacji KPDRT. </w:t>
            </w:r>
          </w:p>
          <w:p w14:paraId="61F1B69A"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Ponadto, celem wsparcia działań Koordynatora Programu, powołany zostanie Zespół, którego zadaniem będzie cykliczne monitorowanie osiągania zakładanych wskaźników, ujętych w załączniku nr 1 do KPDRT. Powołanie Zespołu nastąpi na podstawie przepisów ustawy o Radzie Ministrów. Zadania Zespołu Monitorującego KPDRT mogą także odnosić się do sygnalizowania ryzyka w realizacji poszczególnych priorytetów, a także wskazywania na poziom osiąganych zmian w życiu społecznym i gospodarczym.</w:t>
            </w:r>
          </w:p>
          <w:p w14:paraId="10F712E8"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Dane segregowane ze względu na płeć będą cyklicznie zbierane. Przewidziano też działania na rzecz rozbudowy systemu gromadzenia danych równościowych, w tym w rozbiciu na płeć.  </w:t>
            </w:r>
          </w:p>
          <w:p w14:paraId="2F987E4E"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Zgodnie z art. 11 ustawy, sprawozdanie z realizacji Krajowego Programu Przeciwdziałania Przemocy w Rodzinie jest składane corocznie, w terminie do 30 września, Sejmowi i Senatowi Rzeczypospolitej Polskiej przez Radę Ministrów.</w:t>
            </w:r>
          </w:p>
          <w:p w14:paraId="083241CB" w14:textId="77777777" w:rsidR="00C9146C" w:rsidRPr="00813138" w:rsidRDefault="00C9146C" w:rsidP="00481089">
            <w:pPr>
              <w:spacing w:before="0" w:after="0" w:line="240" w:lineRule="auto"/>
              <w:rPr>
                <w:rFonts w:ascii="Arial" w:hAnsi="Arial" w:cs="Arial"/>
                <w:b/>
                <w:bCs/>
                <w:sz w:val="18"/>
                <w:szCs w:val="18"/>
              </w:rPr>
            </w:pPr>
            <w:r w:rsidRPr="00813138">
              <w:rPr>
                <w:rFonts w:ascii="Arial" w:hAnsi="Arial" w:cs="Arial"/>
                <w:b/>
                <w:bCs/>
                <w:sz w:val="18"/>
                <w:szCs w:val="18"/>
              </w:rPr>
              <w:lastRenderedPageBreak/>
              <w:t>Link do dokumentów:</w:t>
            </w:r>
          </w:p>
          <w:p w14:paraId="0B12B8DB"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Krajowy Program Działań na Rzecz Równego Traktowania na lata 2022-2030 </w:t>
            </w:r>
            <w:hyperlink r:id="rId79" w:history="1">
              <w:r w:rsidRPr="00481089">
                <w:rPr>
                  <w:rStyle w:val="Hipercze"/>
                  <w:rFonts w:ascii="Arial" w:hAnsi="Arial" w:cs="Arial"/>
                  <w:color w:val="000000" w:themeColor="text1"/>
                  <w:sz w:val="18"/>
                  <w:szCs w:val="18"/>
                </w:rPr>
                <w:t>https://monitorpolski.gov.pl/MP/2022/640</w:t>
              </w:r>
            </w:hyperlink>
            <w:r w:rsidRPr="00481089">
              <w:rPr>
                <w:rFonts w:ascii="Arial" w:hAnsi="Arial" w:cs="Arial"/>
                <w:color w:val="000000" w:themeColor="text1"/>
                <w:sz w:val="18"/>
                <w:szCs w:val="18"/>
              </w:rPr>
              <w:t xml:space="preserve"> </w:t>
            </w:r>
          </w:p>
          <w:p w14:paraId="684A4E32" w14:textId="77777777" w:rsidR="00C9146C" w:rsidRPr="00481089" w:rsidRDefault="00C9146C" w:rsidP="00481089">
            <w:pPr>
              <w:spacing w:before="0" w:after="0" w:line="240" w:lineRule="auto"/>
              <w:rPr>
                <w:rFonts w:ascii="Arial" w:hAnsi="Arial" w:cs="Arial"/>
                <w:color w:val="000000" w:themeColor="text1"/>
                <w:sz w:val="18"/>
                <w:szCs w:val="18"/>
              </w:rPr>
            </w:pPr>
          </w:p>
          <w:p w14:paraId="05A6CD8D"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Ustawa z dnia 29 lipca 2005 r. o przeciwdziałaniu przemocy w rodzinie (t.j. Dz.U. z 2021 r. poz. 1249) i krajowe programy przeciwdziałania przemocy w rodzinie </w:t>
            </w:r>
          </w:p>
          <w:p w14:paraId="03EAC1EE" w14:textId="127E0213" w:rsidR="005E0E09" w:rsidRPr="00481089" w:rsidRDefault="00C9146C" w:rsidP="00481089">
            <w:pPr>
              <w:spacing w:before="0" w:after="0" w:line="240" w:lineRule="auto"/>
              <w:rPr>
                <w:rFonts w:ascii="Arial" w:hAnsi="Arial" w:cs="Arial"/>
                <w:bCs/>
                <w:color w:val="000000" w:themeColor="text1"/>
                <w:sz w:val="18"/>
                <w:szCs w:val="18"/>
              </w:rPr>
            </w:pPr>
            <w:hyperlink r:id="rId80" w:history="1">
              <w:r w:rsidRPr="00481089">
                <w:rPr>
                  <w:rStyle w:val="Hipercze"/>
                  <w:rFonts w:ascii="Arial" w:hAnsi="Arial" w:cs="Arial"/>
                  <w:color w:val="000000" w:themeColor="text1"/>
                  <w:sz w:val="18"/>
                  <w:szCs w:val="18"/>
                </w:rPr>
                <w:t>https://dziennikustaw.gov.pl/D2021000124901.pdf</w:t>
              </w:r>
            </w:hyperlink>
          </w:p>
          <w:p w14:paraId="601E70E5" w14:textId="072241D0" w:rsidR="005E0E09" w:rsidRPr="00481089" w:rsidRDefault="005E0E09" w:rsidP="00481089">
            <w:pPr>
              <w:spacing w:before="0" w:after="0" w:line="240" w:lineRule="auto"/>
              <w:rPr>
                <w:rFonts w:ascii="Arial" w:hAnsi="Arial" w:cs="Arial"/>
                <w:b/>
                <w:bCs/>
                <w:color w:val="000000" w:themeColor="text1"/>
                <w:sz w:val="18"/>
                <w:szCs w:val="18"/>
              </w:rPr>
            </w:pPr>
            <w:r w:rsidRPr="00481089">
              <w:rPr>
                <w:rFonts w:ascii="Arial" w:hAnsi="Arial" w:cs="Arial"/>
                <w:b/>
                <w:bCs/>
                <w:color w:val="000000" w:themeColor="text1"/>
                <w:sz w:val="18"/>
                <w:szCs w:val="18"/>
              </w:rPr>
              <w:t xml:space="preserve">Kryterium 4. </w:t>
            </w:r>
            <w:r w:rsidR="00C9146C" w:rsidRPr="00481089">
              <w:rPr>
                <w:rFonts w:ascii="Arial" w:hAnsi="Arial" w:cs="Arial"/>
                <w:b/>
                <w:bCs/>
                <w:color w:val="000000" w:themeColor="text1"/>
                <w:sz w:val="18"/>
                <w:szCs w:val="18"/>
              </w:rPr>
              <w:t>Spełnione</w:t>
            </w:r>
          </w:p>
          <w:p w14:paraId="0A381F80"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KPDRT poddano szerokim konsultacjom ze stronami zainteresowanymi: </w:t>
            </w:r>
          </w:p>
          <w:p w14:paraId="261D1E16" w14:textId="77777777" w:rsidR="00C9146C" w:rsidRPr="00481089" w:rsidRDefault="00C9146C" w:rsidP="00481089">
            <w:pPr>
              <w:numPr>
                <w:ilvl w:val="0"/>
                <w:numId w:val="171"/>
              </w:numPr>
              <w:spacing w:before="0" w:after="0" w:line="240" w:lineRule="auto"/>
              <w:rPr>
                <w:rFonts w:ascii="Arial" w:hAnsi="Arial" w:cs="Arial"/>
                <w:bCs/>
                <w:color w:val="000000" w:themeColor="text1"/>
                <w:sz w:val="18"/>
                <w:szCs w:val="18"/>
                <w:lang w:val="en-US"/>
              </w:rPr>
            </w:pPr>
            <w:r w:rsidRPr="00481089">
              <w:rPr>
                <w:rFonts w:ascii="Arial" w:hAnsi="Arial" w:cs="Arial"/>
                <w:bCs/>
                <w:color w:val="000000" w:themeColor="text1"/>
                <w:sz w:val="18"/>
                <w:szCs w:val="18"/>
              </w:rPr>
              <w:t xml:space="preserve">„Zgłoś pomysł” 4.07-19.11.2020 r. poprzez formularz internetowy na stronie Pełnomocnika Rządu ds. </w:t>
            </w:r>
            <w:r w:rsidRPr="00481089">
              <w:rPr>
                <w:rFonts w:ascii="Arial" w:hAnsi="Arial" w:cs="Arial"/>
                <w:bCs/>
                <w:color w:val="000000" w:themeColor="text1"/>
                <w:sz w:val="18"/>
                <w:szCs w:val="18"/>
                <w:lang w:val="en-US"/>
              </w:rPr>
              <w:t xml:space="preserve">Równego Traktowania. </w:t>
            </w:r>
          </w:p>
          <w:p w14:paraId="4617E864" w14:textId="77777777" w:rsidR="00C9146C" w:rsidRPr="00481089" w:rsidRDefault="00C9146C" w:rsidP="00481089">
            <w:pPr>
              <w:numPr>
                <w:ilvl w:val="0"/>
                <w:numId w:val="171"/>
              </w:num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publicznym (24.11-18.12.2020 r.)</w:t>
            </w:r>
          </w:p>
          <w:p w14:paraId="1E3B1939" w14:textId="77777777" w:rsidR="00C9146C" w:rsidRPr="00481089" w:rsidRDefault="00C9146C" w:rsidP="00481089">
            <w:pPr>
              <w:numPr>
                <w:ilvl w:val="0"/>
                <w:numId w:val="171"/>
              </w:numPr>
              <w:spacing w:before="0" w:after="0" w:line="240" w:lineRule="auto"/>
              <w:rPr>
                <w:rFonts w:ascii="Arial" w:hAnsi="Arial" w:cs="Arial"/>
                <w:bCs/>
                <w:color w:val="000000" w:themeColor="text1"/>
                <w:sz w:val="18"/>
                <w:szCs w:val="18"/>
                <w:lang w:val="en-US"/>
              </w:rPr>
            </w:pPr>
            <w:r w:rsidRPr="00481089">
              <w:rPr>
                <w:rFonts w:ascii="Arial" w:hAnsi="Arial" w:cs="Arial"/>
                <w:bCs/>
                <w:color w:val="000000" w:themeColor="text1"/>
                <w:sz w:val="18"/>
                <w:szCs w:val="18"/>
                <w:lang w:val="en-US"/>
              </w:rPr>
              <w:t xml:space="preserve">w BIP MRiPS </w:t>
            </w:r>
          </w:p>
          <w:p w14:paraId="5C4371D4" w14:textId="77777777" w:rsidR="00C9146C" w:rsidRPr="00481089" w:rsidRDefault="00C9146C" w:rsidP="00481089">
            <w:pPr>
              <w:numPr>
                <w:ilvl w:val="0"/>
                <w:numId w:val="171"/>
              </w:num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z KWRiST (17.11.2020 r.-11.05.2021 r.)</w:t>
            </w:r>
          </w:p>
          <w:p w14:paraId="2272AEDB"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Realizacja działań przewiduje współpracę z partnerami społecznymi, organizacjami pozarządowymi i samorządami. Współpraca ta będzie przebiegała w różnoraki sposób, w zależności od sposobu obranego przez instytucję wiodącą np. na zasadzie powierzenia realizacji zadania publicznego, konkursu czy zamówień publicznych. </w:t>
            </w:r>
          </w:p>
          <w:p w14:paraId="4523B673"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Odpowiednie podmioty ds. równości, partnerzy społeczni i organizacje społeczeństwa obywatelskiego wchodzą  w skład zespołów, których zadaniem jest </w:t>
            </w:r>
            <w:r w:rsidRPr="00481089">
              <w:rPr>
                <w:rFonts w:ascii="Arial" w:hAnsi="Arial" w:cs="Arial"/>
                <w:bCs/>
                <w:color w:val="000000" w:themeColor="text1"/>
                <w:sz w:val="18"/>
                <w:szCs w:val="18"/>
              </w:rPr>
              <w:lastRenderedPageBreak/>
              <w:t xml:space="preserve">m.in. monitorowanie realizacji obu programów.  </w:t>
            </w:r>
          </w:p>
          <w:p w14:paraId="5D196040"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Oba sprawozdania wymienione w kryterium 3 </w:t>
            </w:r>
            <w:r w:rsidRPr="00481089" w:rsidDel="00A9530C">
              <w:rPr>
                <w:rFonts w:ascii="Arial" w:hAnsi="Arial" w:cs="Arial"/>
                <w:bCs/>
                <w:color w:val="000000" w:themeColor="text1"/>
                <w:sz w:val="18"/>
                <w:szCs w:val="18"/>
              </w:rPr>
              <w:t>podlega</w:t>
            </w:r>
            <w:r w:rsidRPr="00481089">
              <w:rPr>
                <w:rFonts w:ascii="Arial" w:hAnsi="Arial" w:cs="Arial"/>
                <w:bCs/>
                <w:color w:val="000000" w:themeColor="text1"/>
                <w:sz w:val="18"/>
                <w:szCs w:val="18"/>
              </w:rPr>
              <w:t>ją</w:t>
            </w:r>
            <w:r w:rsidRPr="00481089" w:rsidDel="00A9530C">
              <w:rPr>
                <w:rFonts w:ascii="Arial" w:hAnsi="Arial" w:cs="Arial"/>
                <w:bCs/>
                <w:color w:val="000000" w:themeColor="text1"/>
                <w:sz w:val="18"/>
                <w:szCs w:val="18"/>
              </w:rPr>
              <w:t xml:space="preserve"> szerokim konsultacjom </w:t>
            </w:r>
            <w:r w:rsidRPr="00481089">
              <w:rPr>
                <w:rFonts w:ascii="Arial" w:hAnsi="Arial" w:cs="Arial"/>
                <w:bCs/>
                <w:color w:val="000000" w:themeColor="text1"/>
                <w:sz w:val="18"/>
                <w:szCs w:val="18"/>
              </w:rPr>
              <w:t xml:space="preserve">z wszystkimi interesariuszami. </w:t>
            </w:r>
          </w:p>
          <w:p w14:paraId="318E5702" w14:textId="77777777" w:rsidR="00C9146C" w:rsidRPr="00813138" w:rsidRDefault="00C9146C" w:rsidP="00481089">
            <w:pPr>
              <w:spacing w:before="0" w:after="0" w:line="240" w:lineRule="auto"/>
              <w:rPr>
                <w:rFonts w:ascii="Arial" w:hAnsi="Arial" w:cs="Arial"/>
                <w:b/>
                <w:bCs/>
                <w:sz w:val="18"/>
                <w:szCs w:val="18"/>
              </w:rPr>
            </w:pPr>
            <w:r w:rsidRPr="00813138">
              <w:rPr>
                <w:rFonts w:ascii="Arial" w:hAnsi="Arial" w:cs="Arial"/>
                <w:b/>
                <w:bCs/>
                <w:sz w:val="18"/>
                <w:szCs w:val="18"/>
              </w:rPr>
              <w:t>Link do dokumentów:</w:t>
            </w:r>
          </w:p>
          <w:p w14:paraId="3CACC6D0"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Krajowy Program Działań na Rzecz Równego Traktowania na lata 2022-2030 </w:t>
            </w:r>
            <w:hyperlink r:id="rId81" w:history="1">
              <w:r w:rsidRPr="00481089">
                <w:rPr>
                  <w:rStyle w:val="Hipercze"/>
                  <w:rFonts w:ascii="Arial" w:hAnsi="Arial" w:cs="Arial"/>
                  <w:color w:val="000000" w:themeColor="text1"/>
                  <w:sz w:val="18"/>
                  <w:szCs w:val="18"/>
                </w:rPr>
                <w:t>https://monitorpolski.gov.pl/MP/2022/640</w:t>
              </w:r>
            </w:hyperlink>
            <w:r w:rsidRPr="00481089">
              <w:rPr>
                <w:rFonts w:ascii="Arial" w:hAnsi="Arial" w:cs="Arial"/>
                <w:color w:val="000000" w:themeColor="text1"/>
                <w:sz w:val="18"/>
                <w:szCs w:val="18"/>
              </w:rPr>
              <w:t xml:space="preserve"> </w:t>
            </w:r>
          </w:p>
          <w:p w14:paraId="6BD08911"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Ustawa z dnia 29 lipca 2005 r. o przeciwdziałaniu przemocy w rodzinie (t.j. Dz.U. z 2021 r. poz. 1249) i krajowe programy przeciwdziałania przemocy w rodzinie </w:t>
            </w:r>
          </w:p>
          <w:p w14:paraId="3A2739A0" w14:textId="7DE74317" w:rsidR="00C9146C" w:rsidRPr="00481089" w:rsidRDefault="00C9146C" w:rsidP="00481089">
            <w:pPr>
              <w:spacing w:before="0" w:after="0" w:line="240" w:lineRule="auto"/>
              <w:rPr>
                <w:rStyle w:val="Hipercze"/>
              </w:rPr>
            </w:pPr>
            <w:hyperlink r:id="rId82" w:history="1">
              <w:r w:rsidRPr="00481089">
                <w:rPr>
                  <w:rStyle w:val="Hipercze"/>
                  <w:rFonts w:ascii="Arial" w:hAnsi="Arial" w:cs="Arial"/>
                  <w:sz w:val="18"/>
                  <w:szCs w:val="18"/>
                </w:rPr>
                <w:t>https://dziennikustaw.gov.pl/D2021000124901.pdf</w:t>
              </w:r>
            </w:hyperlink>
            <w:r w:rsidR="00481089" w:rsidRPr="00481089">
              <w:rPr>
                <w:rStyle w:val="Hipercze"/>
                <w:rFonts w:ascii="Arial" w:hAnsi="Arial" w:cs="Arial"/>
                <w:sz w:val="18"/>
                <w:szCs w:val="18"/>
              </w:rPr>
              <w:t xml:space="preserve"> </w:t>
            </w:r>
          </w:p>
          <w:p w14:paraId="6E0E59F8" w14:textId="77777777" w:rsidR="005E0E09" w:rsidRPr="005E0E09" w:rsidRDefault="005E0E09" w:rsidP="00481089">
            <w:pPr>
              <w:spacing w:before="0" w:after="0" w:line="240" w:lineRule="auto"/>
              <w:rPr>
                <w:rFonts w:ascii="Arial" w:eastAsia="Calibri" w:hAnsi="Arial" w:cs="Arial"/>
                <w:b/>
                <w:sz w:val="18"/>
                <w:szCs w:val="18"/>
              </w:rPr>
            </w:pPr>
          </w:p>
        </w:tc>
      </w:tr>
      <w:tr w:rsidR="005E0E09" w:rsidRPr="005E0E09" w14:paraId="51767633" w14:textId="77777777" w:rsidTr="00E13957">
        <w:trPr>
          <w:trHeight w:val="1119"/>
        </w:trPr>
        <w:tc>
          <w:tcPr>
            <w:tcW w:w="1560" w:type="dxa"/>
            <w:shd w:val="clear" w:color="auto" w:fill="D5DCE4" w:themeFill="text2" w:themeFillTint="33"/>
          </w:tcPr>
          <w:p w14:paraId="5458B17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4.3.Ramy strategiczne polityki na rzecz systemu kształcenia i szkolenia na wszystkich szczeblach</w:t>
            </w:r>
          </w:p>
        </w:tc>
        <w:tc>
          <w:tcPr>
            <w:tcW w:w="965" w:type="dxa"/>
          </w:tcPr>
          <w:p w14:paraId="699C3CA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29CEBAA4"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rPr>
              <w:t>EFS+</w:t>
            </w:r>
          </w:p>
        </w:tc>
        <w:tc>
          <w:tcPr>
            <w:tcW w:w="1870" w:type="dxa"/>
          </w:tcPr>
          <w:p w14:paraId="7ADAEA5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3B5DC1E2" w14:textId="77777777" w:rsidR="005E0E09" w:rsidRPr="005E0E09" w:rsidRDefault="005E0E09" w:rsidP="00481089">
            <w:pPr>
              <w:spacing w:before="0" w:after="0" w:line="240" w:lineRule="auto"/>
              <w:rPr>
                <w:rFonts w:ascii="Arial" w:eastAsia="Calibri" w:hAnsi="Arial" w:cs="Arial"/>
                <w:sz w:val="18"/>
                <w:szCs w:val="18"/>
              </w:rPr>
            </w:pPr>
          </w:p>
          <w:p w14:paraId="16E3DBB0"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Poprawa równego dostępu do wysokiej jakości usług sprzyjających włączeniu społecznemu w zakresie kształcenia, szkoleń i uczenia się przez całe życie poprzez rozwój łatwo dostępnej infrastruktury, w tym poprzez wspieranie odporności w zakresie kształcenia i szkolenia na </w:t>
            </w:r>
            <w:r w:rsidRPr="005E0E09">
              <w:rPr>
                <w:rFonts w:ascii="Arial" w:eastAsia="Calibri" w:hAnsi="Arial" w:cs="Arial"/>
                <w:sz w:val="18"/>
                <w:szCs w:val="18"/>
              </w:rPr>
              <w:lastRenderedPageBreak/>
              <w:t>odległość oraz online</w:t>
            </w:r>
          </w:p>
          <w:p w14:paraId="3E6FA795" w14:textId="77777777" w:rsidR="005E0E09" w:rsidRPr="005E0E09" w:rsidRDefault="005E0E09" w:rsidP="00481089">
            <w:pPr>
              <w:spacing w:before="0" w:after="0" w:line="240" w:lineRule="auto"/>
              <w:rPr>
                <w:rFonts w:ascii="Arial" w:eastAsia="Calibri" w:hAnsi="Arial" w:cs="Arial"/>
                <w:sz w:val="18"/>
                <w:szCs w:val="18"/>
              </w:rPr>
            </w:pPr>
          </w:p>
          <w:p w14:paraId="5C7CE54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EFS+</w:t>
            </w:r>
          </w:p>
          <w:p w14:paraId="3E73DE8E" w14:textId="77777777" w:rsidR="005E0E09" w:rsidRPr="005E0E09" w:rsidRDefault="005E0E09" w:rsidP="00481089">
            <w:pPr>
              <w:spacing w:before="0" w:after="0" w:line="240" w:lineRule="auto"/>
              <w:rPr>
                <w:rFonts w:ascii="Arial" w:eastAsia="Calibri" w:hAnsi="Arial" w:cs="Arial"/>
                <w:sz w:val="18"/>
                <w:szCs w:val="18"/>
              </w:rPr>
            </w:pPr>
          </w:p>
          <w:p w14:paraId="7E2DD5A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t>4(g)</w:t>
            </w:r>
            <w:r w:rsidRPr="005E0E09">
              <w:rPr>
                <w:rFonts w:ascii="Arial" w:eastAsia="Calibri" w:hAnsi="Arial" w:cs="Arial"/>
                <w:sz w:val="18"/>
                <w:szCs w:val="18"/>
              </w:rPr>
              <w:t xml:space="preserve"> Wspieranie uczenia się przez całe życie, w szczególności elastycznych możliwości podnoszenia i zmiany kwalifikacji dla wszystkich, z uwzględnieniem umiejętności w zakresie przedsiębiorczości i kompetencji cyfrowych, lepsze przewidywanie zmian i zapotrzebowania na nowe umiejętności na podstawie potrzeb rynku pracy, ułatwianie zmian ścieżki kariery zawodowej  i wspieranie mobilności zawodowej</w:t>
            </w:r>
          </w:p>
          <w:p w14:paraId="3F6A99B3" w14:textId="77777777" w:rsidR="005E0E09" w:rsidRPr="005E0E09" w:rsidRDefault="005E0E09" w:rsidP="00481089">
            <w:pPr>
              <w:spacing w:before="0" w:after="0" w:line="240" w:lineRule="auto"/>
              <w:rPr>
                <w:rFonts w:ascii="Arial" w:eastAsia="Calibri" w:hAnsi="Arial" w:cs="Arial"/>
                <w:b/>
                <w:bCs/>
                <w:sz w:val="18"/>
                <w:szCs w:val="18"/>
              </w:rPr>
            </w:pPr>
          </w:p>
          <w:p w14:paraId="779731AE"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4(f) </w:t>
            </w:r>
            <w:r w:rsidRPr="005E0E09">
              <w:rPr>
                <w:rFonts w:ascii="Arial" w:eastAsia="Calibri" w:hAnsi="Arial" w:cs="Arial"/>
                <w:sz w:val="18"/>
                <w:szCs w:val="18"/>
              </w:rPr>
              <w:t xml:space="preserve">Wspieranie równego dostępu do dobrej jakości włączającego kształcenia i </w:t>
            </w:r>
            <w:r w:rsidRPr="005E0E09">
              <w:rPr>
                <w:rFonts w:ascii="Arial" w:eastAsia="Calibri" w:hAnsi="Arial" w:cs="Arial"/>
                <w:sz w:val="18"/>
                <w:szCs w:val="18"/>
              </w:rPr>
              <w:lastRenderedPageBreak/>
              <w:t>szkolenia oraz możliwości ich ukończenia, w szczególności w odniesieniu do grup w niekorzystnej sytuacji, od wczesnej edukacji i opieki nad dzieckiem przez ogólne i zawodowe kształcenie i szkolenie, po szkolnictwo wyższe, a także kształcenie i uczenie się dorosłych, w tym ułatwianie mobilności edukacyjnej dla wszystkich i dostępności dla osób z niepełnosprawnościami</w:t>
            </w:r>
          </w:p>
        </w:tc>
        <w:tc>
          <w:tcPr>
            <w:tcW w:w="1340" w:type="dxa"/>
          </w:tcPr>
          <w:p w14:paraId="7E59CF40" w14:textId="454D0591" w:rsidR="005E0E09" w:rsidRPr="005E0E09" w:rsidRDefault="00C9146C"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w:t>
            </w:r>
            <w:r w:rsidRPr="005E0E09">
              <w:rPr>
                <w:rFonts w:ascii="Arial" w:eastAsia="Calibri" w:hAnsi="Arial" w:cs="Arial"/>
                <w:sz w:val="18"/>
                <w:szCs w:val="18"/>
              </w:rPr>
              <w:t>pełniony</w:t>
            </w:r>
          </w:p>
          <w:p w14:paraId="5670D1F2" w14:textId="77777777" w:rsidR="005E0E09" w:rsidRPr="005E0E09" w:rsidRDefault="005E0E09" w:rsidP="00481089">
            <w:pPr>
              <w:spacing w:before="0" w:after="0" w:line="240" w:lineRule="auto"/>
              <w:rPr>
                <w:rFonts w:ascii="Arial" w:eastAsia="Calibri" w:hAnsi="Arial" w:cs="Arial"/>
                <w:sz w:val="18"/>
                <w:szCs w:val="18"/>
              </w:rPr>
            </w:pPr>
          </w:p>
          <w:p w14:paraId="413308F4"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5DEB62E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Istnienie krajowych lub regionalnych ram strategicznych polityki</w:t>
            </w:r>
          </w:p>
          <w:p w14:paraId="2A3D8E0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 zakresie systemu kształcenia i szkolenia, które obejmują</w:t>
            </w:r>
          </w:p>
          <w:p w14:paraId="167EB482" w14:textId="77777777" w:rsidR="005E0E09" w:rsidRPr="005E0E09" w:rsidRDefault="005E0E09" w:rsidP="00481089">
            <w:pPr>
              <w:spacing w:before="0" w:after="0" w:line="240" w:lineRule="auto"/>
              <w:rPr>
                <w:rFonts w:ascii="Arial" w:eastAsia="Calibri" w:hAnsi="Arial" w:cs="Arial"/>
                <w:b/>
                <w:bCs/>
                <w:sz w:val="18"/>
                <w:szCs w:val="18"/>
              </w:rPr>
            </w:pPr>
          </w:p>
          <w:p w14:paraId="15DF8C6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3C1A5FE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Oparte na rzetelnych danych systemy przewidywania i prognozowania umiejętności;</w:t>
            </w:r>
          </w:p>
          <w:p w14:paraId="5ADEE163" w14:textId="77777777" w:rsidR="005E0E09" w:rsidRPr="005E0E09" w:rsidRDefault="005E0E09" w:rsidP="00481089">
            <w:pPr>
              <w:spacing w:before="0" w:after="0" w:line="240" w:lineRule="auto"/>
              <w:rPr>
                <w:rFonts w:ascii="Arial" w:eastAsia="Calibri" w:hAnsi="Arial" w:cs="Arial"/>
                <w:b/>
                <w:bCs/>
                <w:sz w:val="18"/>
                <w:szCs w:val="18"/>
              </w:rPr>
            </w:pPr>
          </w:p>
          <w:p w14:paraId="3379681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539AD4A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Mechanizmy oparte na rzetelnych danych systemy przewidywania i </w:t>
            </w:r>
            <w:r w:rsidRPr="005E0E09">
              <w:rPr>
                <w:rFonts w:ascii="Arial" w:eastAsia="Calibri" w:hAnsi="Arial" w:cs="Arial"/>
                <w:sz w:val="18"/>
                <w:szCs w:val="18"/>
              </w:rPr>
              <w:lastRenderedPageBreak/>
              <w:t>prognozowania umiejętności;</w:t>
            </w:r>
          </w:p>
          <w:p w14:paraId="75DD0180" w14:textId="77777777" w:rsidR="005E0E09" w:rsidRPr="005E0E09" w:rsidRDefault="005E0E09" w:rsidP="00481089">
            <w:pPr>
              <w:spacing w:before="0" w:after="0" w:line="240" w:lineRule="auto"/>
              <w:rPr>
                <w:rFonts w:ascii="Arial" w:eastAsia="Calibri" w:hAnsi="Arial" w:cs="Arial"/>
                <w:b/>
                <w:bCs/>
                <w:sz w:val="18"/>
                <w:szCs w:val="18"/>
              </w:rPr>
            </w:pPr>
          </w:p>
          <w:p w14:paraId="3A8F8ED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306804B5"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Środki na rzecz zapewnienia równego dostępu do wysokiej jakości, przystępnego cenowo, odpowiedniego, wolnego od segregacji kształcenia i szkolenia sprzyjającego włączeniu społecznemu oraz uczestnictwa w takim kształceniu i szkoleniu i ukończenia go, a także nabywania kluczowych kompetencji na wszystkich poziomach, w tym na poziomie szkolnictwa wyższego</w:t>
            </w:r>
          </w:p>
          <w:p w14:paraId="2189607C" w14:textId="77777777" w:rsidR="005E0E09" w:rsidRPr="005E0E09" w:rsidRDefault="005E0E09" w:rsidP="00481089">
            <w:pPr>
              <w:spacing w:before="0" w:after="0" w:line="240" w:lineRule="auto"/>
              <w:rPr>
                <w:rFonts w:ascii="Arial" w:eastAsia="Calibri" w:hAnsi="Arial" w:cs="Arial"/>
                <w:b/>
                <w:bCs/>
                <w:sz w:val="18"/>
                <w:szCs w:val="18"/>
              </w:rPr>
            </w:pPr>
          </w:p>
          <w:p w14:paraId="2E47288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7AEA6E5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Mechanizm koordynacji obejmujący wszystkie poziomy kształcenia i szkolenia, w tym szkolnictwo wyższe, oraz jasny podział obowiązków między odpowiednimi organami krajowymi lub regionalnymi</w:t>
            </w:r>
          </w:p>
          <w:p w14:paraId="0E984C17" w14:textId="77777777" w:rsidR="005E0E09" w:rsidRPr="005E0E09" w:rsidRDefault="005E0E09" w:rsidP="00481089">
            <w:pPr>
              <w:spacing w:before="0" w:after="0" w:line="240" w:lineRule="auto"/>
              <w:rPr>
                <w:rFonts w:ascii="Arial" w:eastAsia="Calibri" w:hAnsi="Arial" w:cs="Arial"/>
                <w:sz w:val="18"/>
                <w:szCs w:val="18"/>
              </w:rPr>
            </w:pPr>
          </w:p>
          <w:p w14:paraId="03ABB64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Kryterium 5</w:t>
            </w:r>
          </w:p>
          <w:p w14:paraId="6D7D2DF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Rozwiązania dotyczące monitorowania, ewaluacji i przeglądu ram strategicznych polityki</w:t>
            </w:r>
          </w:p>
          <w:p w14:paraId="76594AF2" w14:textId="77777777" w:rsidR="005E0E09" w:rsidRPr="005E0E09" w:rsidRDefault="005E0E09" w:rsidP="00481089">
            <w:pPr>
              <w:spacing w:before="0" w:after="0" w:line="240" w:lineRule="auto"/>
              <w:rPr>
                <w:rFonts w:ascii="Arial" w:eastAsia="Calibri" w:hAnsi="Arial" w:cs="Arial"/>
                <w:sz w:val="18"/>
                <w:szCs w:val="18"/>
              </w:rPr>
            </w:pPr>
          </w:p>
          <w:p w14:paraId="5A9D2D9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6</w:t>
            </w:r>
          </w:p>
          <w:p w14:paraId="5AEB91B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Środki skierowane do osób dorosłych o niskich umiejętnościach zawodowych i niskich kwalifikacjach i osób znajdujących się w niekorzystnej sytuacji społeczno-ekonomicznej oraz ścieżki poprawy umiejętności;</w:t>
            </w:r>
          </w:p>
          <w:p w14:paraId="1A41DD5E" w14:textId="77777777" w:rsidR="005E0E09" w:rsidRPr="005E0E09" w:rsidRDefault="005E0E09" w:rsidP="00481089">
            <w:pPr>
              <w:spacing w:before="0" w:after="0" w:line="240" w:lineRule="auto"/>
              <w:rPr>
                <w:rFonts w:ascii="Arial" w:eastAsia="Calibri" w:hAnsi="Arial" w:cs="Arial"/>
                <w:sz w:val="18"/>
                <w:szCs w:val="18"/>
              </w:rPr>
            </w:pPr>
          </w:p>
          <w:p w14:paraId="6BD6285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7</w:t>
            </w:r>
          </w:p>
          <w:p w14:paraId="11D6F04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Środki na rzecz wspierania nauczycieli, osób prowadzących szkolenia i kadry akademickiej w odniesieniu do odpowiednich metod nauczania, oceny i walidacji kompetencji kluczowych</w:t>
            </w:r>
          </w:p>
          <w:p w14:paraId="7DCD40CA" w14:textId="77777777" w:rsidR="005E0E09" w:rsidRPr="005E0E09" w:rsidRDefault="005E0E09" w:rsidP="00481089">
            <w:pPr>
              <w:spacing w:before="0" w:after="0" w:line="240" w:lineRule="auto"/>
              <w:rPr>
                <w:rFonts w:ascii="Arial" w:eastAsia="Calibri" w:hAnsi="Arial" w:cs="Arial"/>
                <w:sz w:val="18"/>
                <w:szCs w:val="18"/>
              </w:rPr>
            </w:pPr>
          </w:p>
          <w:p w14:paraId="463B738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8</w:t>
            </w:r>
          </w:p>
          <w:p w14:paraId="71CBDC7B"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 xml:space="preserve">Środki na rzecz wspierania mobilności osób uczących się i </w:t>
            </w:r>
            <w:r w:rsidRPr="005E0E09">
              <w:rPr>
                <w:rFonts w:ascii="Arial" w:eastAsia="Calibri" w:hAnsi="Arial" w:cs="Arial"/>
                <w:sz w:val="18"/>
                <w:szCs w:val="18"/>
              </w:rPr>
              <w:lastRenderedPageBreak/>
              <w:t>kadry oraz transnarodowej współpracy podmiotów świadczących usługi w zakresie kształcenia i szkolenia, w tym przez uznawanie efektów uczenia się i kwalifikacji.</w:t>
            </w:r>
          </w:p>
        </w:tc>
        <w:tc>
          <w:tcPr>
            <w:tcW w:w="1134" w:type="dxa"/>
            <w:gridSpan w:val="2"/>
          </w:tcPr>
          <w:p w14:paraId="34D63DBD" w14:textId="36DB5420" w:rsidR="005E0E09" w:rsidRPr="005E0E09" w:rsidRDefault="00C9146C"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w:t>
            </w:r>
            <w:r w:rsidRPr="005E0E09">
              <w:rPr>
                <w:rFonts w:ascii="Arial" w:eastAsia="Calibri" w:hAnsi="Arial" w:cs="Arial"/>
                <w:sz w:val="18"/>
                <w:szCs w:val="18"/>
              </w:rPr>
              <w:t>pełnion</w:t>
            </w:r>
            <w:r>
              <w:rPr>
                <w:rFonts w:ascii="Arial" w:eastAsia="Calibri" w:hAnsi="Arial" w:cs="Arial"/>
                <w:sz w:val="18"/>
                <w:szCs w:val="18"/>
              </w:rPr>
              <w:t>y</w:t>
            </w:r>
            <w:r w:rsidRPr="005E0E09">
              <w:rPr>
                <w:rFonts w:ascii="Arial" w:eastAsia="Calibri" w:hAnsi="Arial" w:cs="Arial"/>
                <w:sz w:val="18"/>
                <w:szCs w:val="18"/>
              </w:rPr>
              <w:t xml:space="preserve"> </w:t>
            </w:r>
          </w:p>
        </w:tc>
        <w:tc>
          <w:tcPr>
            <w:tcW w:w="3402" w:type="dxa"/>
          </w:tcPr>
          <w:p w14:paraId="1A0B5A99" w14:textId="17372F29"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xml:space="preserve">Spełnienie warunku zapewnia Zintegrowana Strategia Umiejętności 2030: </w:t>
            </w:r>
          </w:p>
          <w:p w14:paraId="409F5861" w14:textId="3B190213"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część ogólna (przyjęta uchwałą Rady Ministrów nr 12/2019 w dniu 25.01.2019 r.)</w:t>
            </w:r>
          </w:p>
          <w:p w14:paraId="3C0E4EF1"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część szczegółowa (przyjęta uchwałą Rady Ministrów nr 195/2020 w dniu 28.12.2020 r.).</w:t>
            </w:r>
          </w:p>
          <w:p w14:paraId="0BF734E4"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xml:space="preserve">Raport „Strategia umiejętności OECD: Polska" stanowi istotny wkład do części szczegółowej Strategii, zwłaszcza w obszarze rozwijania umiejętności w miejscu pracy. (raport ogłoszono 11.12.2019 r.). </w:t>
            </w:r>
          </w:p>
          <w:p w14:paraId="25B4D14B" w14:textId="77777777" w:rsidR="005E0E09" w:rsidRPr="005E0E09" w:rsidRDefault="005E0E09" w:rsidP="00481089">
            <w:pPr>
              <w:spacing w:before="0" w:after="0" w:line="240" w:lineRule="auto"/>
              <w:contextualSpacing/>
              <w:rPr>
                <w:rFonts w:ascii="Arial" w:eastAsia="Calibri" w:hAnsi="Arial" w:cs="Arial"/>
                <w:bCs/>
                <w:sz w:val="18"/>
                <w:szCs w:val="18"/>
              </w:rPr>
            </w:pPr>
          </w:p>
          <w:p w14:paraId="24CDE225"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Spełnieniem warunku jest ponadto system narzędzi funkcjonujących w obszarze kształcenia, m.in.:</w:t>
            </w:r>
          </w:p>
          <w:p w14:paraId="09696C41"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lastRenderedPageBreak/>
              <w:t>• system monitorowania Ekonomicznych Losów Absolwentów ELA,</w:t>
            </w:r>
          </w:p>
          <w:p w14:paraId="2C6A9FAE"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monitoring karier absolwentów publicznych i niepublicznych szkół ponadpodstawowych,</w:t>
            </w:r>
          </w:p>
          <w:p w14:paraId="117C942E" w14:textId="497165FF"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prognoza zapotrzebowania na pracowników w zawodach szkolnictwa branżowego na krajowym i wojewódzkim rynku pracy, reforma systemu oświaty (kształcenie ogólne, kształcenie zawodowe),</w:t>
            </w:r>
          </w:p>
          <w:p w14:paraId="734D6480"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reforma szkolnictwa wyższego,</w:t>
            </w:r>
          </w:p>
          <w:p w14:paraId="7B1580C0"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ustawa o Zintegrowanym Systemie Kwalifikacji,</w:t>
            </w:r>
          </w:p>
          <w:p w14:paraId="02F94881"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Międzyresortowy Zespół do spraw uczenia się przez całe życie i ZSK,</w:t>
            </w:r>
          </w:p>
          <w:p w14:paraId="305F2EFE"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Rada Interesariuszy ZSK,</w:t>
            </w:r>
          </w:p>
          <w:p w14:paraId="4E9A8D9B"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Rada Programowa do spraw kompetencji,</w:t>
            </w:r>
          </w:p>
          <w:p w14:paraId="1A376128"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Sektorowe Rady do spraw kompetencji,</w:t>
            </w:r>
          </w:p>
          <w:p w14:paraId="5996F9F2"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xml:space="preserve">• Program Senior+, </w:t>
            </w:r>
          </w:p>
          <w:p w14:paraId="0FFF9E85"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Lokalne Ośrodki Wiedzy i Edukacji,</w:t>
            </w:r>
          </w:p>
          <w:p w14:paraId="5C71137B"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projekt „Szansa - nowe możliwości dla dorosłych",</w:t>
            </w:r>
          </w:p>
          <w:p w14:paraId="7905343D"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program "Doktorat wdrożeniowy",</w:t>
            </w:r>
          </w:p>
          <w:p w14:paraId="57B21134"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finansowanie doskonalenia zawodowego nauczycieli,</w:t>
            </w:r>
          </w:p>
          <w:p w14:paraId="654ADA45"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t>• szkolenia branżowe dla nauczycieli kształcenia zawodowego.</w:t>
            </w:r>
          </w:p>
          <w:p w14:paraId="03A475DE" w14:textId="77777777" w:rsidR="005E0E09" w:rsidRPr="005E0E09" w:rsidRDefault="005E0E09" w:rsidP="00481089">
            <w:pPr>
              <w:spacing w:before="0" w:after="0" w:line="240" w:lineRule="auto"/>
              <w:contextualSpacing/>
              <w:rPr>
                <w:rFonts w:ascii="Arial" w:eastAsia="Calibri" w:hAnsi="Arial" w:cs="Arial"/>
                <w:bCs/>
                <w:sz w:val="18"/>
                <w:szCs w:val="18"/>
              </w:rPr>
            </w:pPr>
          </w:p>
          <w:p w14:paraId="574A6F3C" w14:textId="77777777" w:rsidR="005E0E09" w:rsidRPr="005E0E09" w:rsidRDefault="005E0E09" w:rsidP="00481089">
            <w:pPr>
              <w:spacing w:before="0" w:after="0" w:line="240" w:lineRule="auto"/>
              <w:contextualSpacing/>
              <w:rPr>
                <w:rFonts w:ascii="Arial" w:eastAsia="Calibri" w:hAnsi="Arial" w:cs="Arial"/>
                <w:b/>
                <w:sz w:val="18"/>
                <w:szCs w:val="18"/>
              </w:rPr>
            </w:pPr>
            <w:r w:rsidRPr="005E0E09">
              <w:rPr>
                <w:rFonts w:ascii="Arial" w:eastAsia="Calibri" w:hAnsi="Arial" w:cs="Arial"/>
                <w:b/>
                <w:sz w:val="18"/>
                <w:szCs w:val="18"/>
              </w:rPr>
              <w:t>Link do dokumentów:</w:t>
            </w:r>
          </w:p>
          <w:p w14:paraId="5D9A235E" w14:textId="77777777" w:rsidR="005E0E09" w:rsidRPr="005E0E09" w:rsidRDefault="005E0E09" w:rsidP="00481089">
            <w:pPr>
              <w:spacing w:before="0" w:after="0" w:line="240" w:lineRule="auto"/>
              <w:contextualSpacing/>
              <w:rPr>
                <w:rFonts w:ascii="Arial" w:eastAsia="Calibri" w:hAnsi="Arial" w:cs="Arial"/>
                <w:bCs/>
                <w:sz w:val="18"/>
                <w:szCs w:val="18"/>
              </w:rPr>
            </w:pPr>
            <w:hyperlink r:id="rId83" w:history="1">
              <w:r w:rsidRPr="005E0E09">
                <w:rPr>
                  <w:rStyle w:val="Hipercze"/>
                  <w:rFonts w:ascii="Arial" w:eastAsia="Calibri" w:hAnsi="Arial" w:cs="Arial"/>
                  <w:sz w:val="18"/>
                  <w:szCs w:val="18"/>
                </w:rPr>
                <w:t>https://efs.mein.gov.pl/zintegrowana-strategia-umiejetnosci-2030-czesc-ogolna/</w:t>
              </w:r>
            </w:hyperlink>
          </w:p>
          <w:p w14:paraId="7D4BAD6E" w14:textId="77777777" w:rsidR="005E0E09" w:rsidRPr="005E0E09" w:rsidRDefault="005E0E09" w:rsidP="00481089">
            <w:pPr>
              <w:spacing w:before="0" w:after="0" w:line="240" w:lineRule="auto"/>
              <w:contextualSpacing/>
              <w:rPr>
                <w:rFonts w:ascii="Arial" w:eastAsia="Calibri" w:hAnsi="Arial" w:cs="Arial"/>
                <w:bCs/>
                <w:sz w:val="18"/>
                <w:szCs w:val="18"/>
              </w:rPr>
            </w:pPr>
          </w:p>
          <w:p w14:paraId="5B493E75" w14:textId="77777777" w:rsidR="005E0E09" w:rsidRPr="005E0E09" w:rsidRDefault="005E0E09" w:rsidP="00481089">
            <w:pPr>
              <w:spacing w:before="0" w:after="0" w:line="240" w:lineRule="auto"/>
              <w:contextualSpacing/>
              <w:rPr>
                <w:rFonts w:ascii="Arial" w:eastAsia="Calibri" w:hAnsi="Arial" w:cs="Arial"/>
                <w:bCs/>
                <w:sz w:val="18"/>
                <w:szCs w:val="18"/>
              </w:rPr>
            </w:pPr>
            <w:r w:rsidRPr="005E0E09">
              <w:rPr>
                <w:rFonts w:ascii="Arial" w:eastAsia="Calibri" w:hAnsi="Arial" w:cs="Arial"/>
                <w:bCs/>
                <w:sz w:val="18"/>
                <w:szCs w:val="18"/>
              </w:rPr>
              <w:lastRenderedPageBreak/>
              <w:t xml:space="preserve"> </w:t>
            </w:r>
            <w:hyperlink r:id="rId84"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23EE051E" w14:textId="77777777" w:rsidR="005E0E09" w:rsidRPr="005E0E09" w:rsidRDefault="005E0E09" w:rsidP="00481089">
            <w:pPr>
              <w:spacing w:before="0" w:after="0" w:line="240" w:lineRule="auto"/>
              <w:contextualSpacing/>
              <w:rPr>
                <w:rFonts w:ascii="Arial" w:eastAsia="Calibri" w:hAnsi="Arial" w:cs="Arial"/>
                <w:bCs/>
                <w:sz w:val="18"/>
                <w:szCs w:val="18"/>
              </w:rPr>
            </w:pPr>
          </w:p>
        </w:tc>
        <w:tc>
          <w:tcPr>
            <w:tcW w:w="3550" w:type="dxa"/>
          </w:tcPr>
          <w:p w14:paraId="7D4717FA" w14:textId="1E62D256"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lastRenderedPageBreak/>
              <w:t>Kryterium 1 Spełnione</w:t>
            </w:r>
          </w:p>
          <w:p w14:paraId="01559B1E"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Ramy strategiczne zostały określone w:</w:t>
            </w:r>
          </w:p>
          <w:p w14:paraId="4C2C7802"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1.Strategiina rzecz Odpowiedzialnego Rozwoju do roku 2020 (z perspektywą do 2030 r.),</w:t>
            </w:r>
          </w:p>
          <w:p w14:paraId="6104C1B6"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2. Zintegrowanej Strategii Umiejętności 2030 (część ogólna) – Priorytet 4. Zbudowanie efektywnego systemu diagnozowania i informowania o obecnym stanie i zapotrzebowaniu na umiejętności, </w:t>
            </w:r>
          </w:p>
          <w:p w14:paraId="0E885862"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3. Zintegrowanej Strategii Umiejętności 2030 (część szczegółowa) – Obszar oddziaływania VI Doradztwo zawodowe, Temat działania 19: Tworzenie efektywnych mechanizmów informowania o zapotrzebowaniu na zawody, kwalifikacje i umiejętności na poziomie krajowym i regionalnym.</w:t>
            </w:r>
          </w:p>
          <w:p w14:paraId="1FB36558"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lastRenderedPageBreak/>
              <w:t xml:space="preserve">Ponadto, corocznie ustalana jest prognoza zapotrzebowania na pracowników w zawodach szkolnictwa branżowego na krajowym i wojewódzkim rynku pracy. </w:t>
            </w:r>
          </w:p>
          <w:p w14:paraId="4043AE38" w14:textId="77777777" w:rsidR="00C9146C" w:rsidRPr="00813138" w:rsidRDefault="00C9146C" w:rsidP="00481089">
            <w:pPr>
              <w:spacing w:before="0" w:after="0" w:line="240" w:lineRule="auto"/>
              <w:rPr>
                <w:rFonts w:ascii="Arial" w:hAnsi="Arial" w:cs="Arial"/>
                <w:b/>
                <w:bCs/>
                <w:sz w:val="18"/>
                <w:szCs w:val="18"/>
              </w:rPr>
            </w:pPr>
            <w:r w:rsidRPr="00813138">
              <w:rPr>
                <w:rFonts w:ascii="Arial" w:hAnsi="Arial" w:cs="Arial"/>
                <w:b/>
                <w:bCs/>
                <w:sz w:val="18"/>
                <w:szCs w:val="18"/>
              </w:rPr>
              <w:t>Link do dokumentów:</w:t>
            </w:r>
          </w:p>
          <w:p w14:paraId="7F7F7E98" w14:textId="77777777" w:rsidR="00C9146C" w:rsidRPr="00813138" w:rsidRDefault="00C9146C" w:rsidP="00481089">
            <w:pPr>
              <w:spacing w:before="0" w:after="0" w:line="240" w:lineRule="auto"/>
              <w:rPr>
                <w:rFonts w:ascii="Arial" w:hAnsi="Arial" w:cs="Arial"/>
                <w:sz w:val="18"/>
                <w:szCs w:val="18"/>
              </w:rPr>
            </w:pPr>
            <w:hyperlink r:id="rId85" w:history="1">
              <w:r w:rsidRPr="00813138">
                <w:rPr>
                  <w:rStyle w:val="Hipercze"/>
                  <w:rFonts w:ascii="Arial" w:hAnsi="Arial" w:cs="Arial"/>
                  <w:sz w:val="18"/>
                  <w:szCs w:val="18"/>
                </w:rPr>
                <w:t>https://efs.mein.gov.pl/zintegrowana-strategia-umiejetnosci-2030-czesc-ogolna/</w:t>
              </w:r>
            </w:hyperlink>
          </w:p>
          <w:p w14:paraId="59288EC5" w14:textId="77777777" w:rsidR="00C9146C" w:rsidRPr="00813138" w:rsidRDefault="00C9146C" w:rsidP="00481089">
            <w:pPr>
              <w:spacing w:before="0" w:after="0" w:line="240" w:lineRule="auto"/>
              <w:rPr>
                <w:rFonts w:ascii="Arial" w:hAnsi="Arial" w:cs="Arial"/>
                <w:sz w:val="18"/>
                <w:szCs w:val="18"/>
              </w:rPr>
            </w:pPr>
          </w:p>
          <w:p w14:paraId="7FC99FE6" w14:textId="62299A16" w:rsidR="005E0E09" w:rsidRDefault="00C9146C" w:rsidP="00481089">
            <w:pPr>
              <w:spacing w:before="0" w:after="0" w:line="240" w:lineRule="auto"/>
              <w:rPr>
                <w:rFonts w:ascii="Arial" w:eastAsia="Calibri" w:hAnsi="Arial" w:cs="Arial"/>
                <w:sz w:val="18"/>
                <w:szCs w:val="18"/>
              </w:rPr>
            </w:pPr>
            <w:hyperlink r:id="rId86" w:history="1">
              <w:r w:rsidRPr="00167801">
                <w:rPr>
                  <w:rStyle w:val="Hipercze"/>
                  <w:rFonts w:ascii="Arial" w:hAnsi="Arial" w:cs="Arial"/>
                  <w:sz w:val="18"/>
                  <w:szCs w:val="18"/>
                </w:rPr>
                <w:t>https://www.gov.pl/web/edukacja-i-nauka/zintegrowana-strategia-umiejetnosci-2030-czesc-szczegolowa--dokument-przyjety-przez-rade-ministrow</w:t>
              </w:r>
            </w:hyperlink>
          </w:p>
          <w:p w14:paraId="2F3A6BDF" w14:textId="77777777" w:rsidR="00C9146C" w:rsidRDefault="00C9146C" w:rsidP="00481089">
            <w:pPr>
              <w:spacing w:before="0" w:after="0" w:line="240" w:lineRule="auto"/>
              <w:rPr>
                <w:rFonts w:ascii="Arial" w:eastAsia="Calibri" w:hAnsi="Arial" w:cs="Arial"/>
                <w:b/>
                <w:bCs/>
                <w:sz w:val="18"/>
                <w:szCs w:val="18"/>
              </w:rPr>
            </w:pPr>
            <w:r w:rsidRPr="00114D49">
              <w:rPr>
                <w:rFonts w:ascii="Arial" w:eastAsia="Calibri" w:hAnsi="Arial" w:cs="Arial"/>
                <w:b/>
                <w:bCs/>
                <w:sz w:val="18"/>
                <w:szCs w:val="18"/>
              </w:rPr>
              <w:t>Kryterium 2 Spełnione</w:t>
            </w:r>
          </w:p>
          <w:p w14:paraId="6F492220"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Ramy strategiczne zostały określone w:</w:t>
            </w:r>
          </w:p>
          <w:p w14:paraId="63AF16D7"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1.Strategii na rzecz Odpowiedzialnego Rozwoju do roku 2020 (z perspektywą do 2030 r.),</w:t>
            </w:r>
          </w:p>
          <w:p w14:paraId="4F0C21A1"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2. Zintegrowanej Strategii Umiejętności 2030 (część ogólna) – Priorytet 4. Zbudowanie efektywnego systemu diagnozowania i informowania o obecnym stanie i zapotrzebowaniu na umiejętności, </w:t>
            </w:r>
          </w:p>
          <w:p w14:paraId="1F72EA11"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3. Zintegrowanej Strategii Umiejętności 2030 (część szczegółowa) – Obszar oddziaływania VI Doradztwo zawodowe, Temat działania 19: Tworzenie efektywnych mechanizmów informowania o zapotrzebowaniu na zawody, kwalifikacje i umiejętności na poziomie krajowym i regionalnym.</w:t>
            </w:r>
          </w:p>
          <w:p w14:paraId="54AE8B2E" w14:textId="77777777" w:rsidR="00C9146C" w:rsidRPr="00481089" w:rsidRDefault="00C9146C"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Ponadto, funkcjonuje system monitorowania Ekonomicznych Losów Absolwentów ELA,  monitoring karier absolwentów publicznych i </w:t>
            </w:r>
            <w:r w:rsidRPr="00481089">
              <w:rPr>
                <w:rFonts w:ascii="Arial" w:hAnsi="Arial" w:cs="Arial"/>
                <w:color w:val="000000" w:themeColor="text1"/>
                <w:sz w:val="18"/>
                <w:szCs w:val="18"/>
              </w:rPr>
              <w:lastRenderedPageBreak/>
              <w:t>niepublicznych szkół ponadpodstawowych.</w:t>
            </w:r>
          </w:p>
          <w:p w14:paraId="471E3C5A" w14:textId="77777777" w:rsidR="00C9146C" w:rsidRPr="00481089" w:rsidRDefault="00C9146C" w:rsidP="00481089">
            <w:pPr>
              <w:spacing w:before="0" w:after="0" w:line="240" w:lineRule="auto"/>
              <w:rPr>
                <w:rFonts w:ascii="Arial" w:hAnsi="Arial" w:cs="Arial"/>
                <w:b/>
                <w:bCs/>
                <w:color w:val="000000" w:themeColor="text1"/>
                <w:sz w:val="18"/>
                <w:szCs w:val="18"/>
              </w:rPr>
            </w:pPr>
            <w:r w:rsidRPr="00481089">
              <w:rPr>
                <w:rFonts w:ascii="Arial" w:hAnsi="Arial" w:cs="Arial"/>
                <w:b/>
                <w:bCs/>
                <w:color w:val="000000" w:themeColor="text1"/>
                <w:sz w:val="18"/>
                <w:szCs w:val="18"/>
              </w:rPr>
              <w:t>Link do dokumentów:</w:t>
            </w:r>
          </w:p>
          <w:p w14:paraId="6DFE1DF6" w14:textId="65BDA506" w:rsidR="00C9146C" w:rsidRPr="00481089" w:rsidRDefault="00C9146C" w:rsidP="00481089">
            <w:pPr>
              <w:spacing w:before="0" w:after="0" w:line="240" w:lineRule="auto"/>
              <w:contextualSpacing/>
              <w:rPr>
                <w:rStyle w:val="Hipercze"/>
                <w:rFonts w:eastAsia="Calibri"/>
              </w:rPr>
            </w:pPr>
            <w:hyperlink r:id="rId87" w:history="1">
              <w:r w:rsidRPr="00481089">
                <w:rPr>
                  <w:rStyle w:val="Hipercze"/>
                  <w:rFonts w:ascii="Arial" w:eastAsia="Calibri" w:hAnsi="Arial" w:cs="Arial"/>
                  <w:sz w:val="18"/>
                  <w:szCs w:val="18"/>
                </w:rPr>
                <w:t>https://efs.mein.gov.pl/zintegrowana-strategia-umiejetnosci-2030-czesc-ogolna/</w:t>
              </w:r>
            </w:hyperlink>
            <w:r w:rsidR="00481089" w:rsidRPr="00481089">
              <w:rPr>
                <w:rStyle w:val="Hipercze"/>
                <w:rFonts w:ascii="Arial" w:eastAsia="Calibri" w:hAnsi="Arial" w:cs="Arial"/>
                <w:sz w:val="18"/>
                <w:szCs w:val="18"/>
              </w:rPr>
              <w:t xml:space="preserve"> </w:t>
            </w:r>
          </w:p>
          <w:p w14:paraId="7C4C942E" w14:textId="4CDA773C" w:rsidR="00C9146C" w:rsidRPr="00481089" w:rsidRDefault="00481089" w:rsidP="00481089">
            <w:pPr>
              <w:spacing w:before="0" w:after="0" w:line="240" w:lineRule="auto"/>
              <w:rPr>
                <w:rFonts w:ascii="Arial" w:hAnsi="Arial" w:cs="Arial"/>
                <w:color w:val="000000" w:themeColor="text1"/>
                <w:sz w:val="18"/>
                <w:szCs w:val="18"/>
              </w:rPr>
            </w:pPr>
            <w:hyperlink w:history="1">
              <w:r w:rsidRPr="00167801">
                <w:rPr>
                  <w:rStyle w:val="Hipercze"/>
                  <w:rFonts w:ascii="Arial" w:hAnsi="Arial" w:cs="Arial"/>
                  <w:sz w:val="18"/>
                  <w:szCs w:val="18"/>
                </w:rPr>
                <w:t>https://www.gov.pl/web/edukacja-i-nauka/zintegrowana-strategia-umiejetnosci-2030-czesc-szczegolowa--dokument-przyjety-przez-rade-ministrow</w:t>
              </w:r>
            </w:hyperlink>
          </w:p>
          <w:p w14:paraId="2084AD2D" w14:textId="1CF46B7F" w:rsidR="00C9146C" w:rsidRDefault="00C9146C" w:rsidP="00481089">
            <w:pPr>
              <w:spacing w:before="0" w:after="0" w:line="240" w:lineRule="auto"/>
              <w:rPr>
                <w:rFonts w:ascii="Arial" w:eastAsia="Calibri" w:hAnsi="Arial" w:cs="Arial"/>
                <w:sz w:val="18"/>
                <w:szCs w:val="18"/>
              </w:rPr>
            </w:pPr>
          </w:p>
          <w:p w14:paraId="67CC99F0" w14:textId="77777777" w:rsidR="00C9146C" w:rsidRPr="005E0E09" w:rsidRDefault="00C9146C" w:rsidP="00481089">
            <w:pPr>
              <w:spacing w:before="0" w:after="0" w:line="240" w:lineRule="auto"/>
              <w:rPr>
                <w:rFonts w:ascii="Arial" w:eastAsia="Calibri" w:hAnsi="Arial" w:cs="Arial"/>
                <w:sz w:val="18"/>
                <w:szCs w:val="18"/>
              </w:rPr>
            </w:pPr>
          </w:p>
          <w:p w14:paraId="75082E51" w14:textId="7109282A"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3 </w:t>
            </w:r>
            <w:r w:rsidR="00C9146C">
              <w:rPr>
                <w:rFonts w:ascii="Arial" w:eastAsia="Calibri" w:hAnsi="Arial" w:cs="Arial"/>
                <w:b/>
                <w:bCs/>
                <w:sz w:val="18"/>
                <w:szCs w:val="18"/>
              </w:rPr>
              <w:t>S</w:t>
            </w:r>
            <w:r w:rsidR="00C9146C" w:rsidRPr="005E0E09">
              <w:rPr>
                <w:rFonts w:ascii="Arial" w:eastAsia="Calibri" w:hAnsi="Arial" w:cs="Arial"/>
                <w:b/>
                <w:bCs/>
                <w:sz w:val="18"/>
                <w:szCs w:val="18"/>
              </w:rPr>
              <w:t xml:space="preserve">pełnione </w:t>
            </w:r>
          </w:p>
          <w:p w14:paraId="077F3C2F"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Ramy strategiczne zostały określone w:</w:t>
            </w:r>
          </w:p>
          <w:p w14:paraId="37348767" w14:textId="317CCC2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1. Strategii na rzecz Odpowiedzialnego Rozwoju do roku 2020 (z perspektywą do 2030 r.), </w:t>
            </w:r>
          </w:p>
          <w:p w14:paraId="753B5A53" w14:textId="64E2622E"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2. ZSU 2030 (część ogólna) –  Priorytet 1 oraz Priorytet 6, </w:t>
            </w:r>
          </w:p>
          <w:p w14:paraId="01050F2D" w14:textId="55B1E9DC"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3. ZSU 2030 (część szczegółowa) – Obszar oddziaływania I Umiejętności podstawowe, przekrojowe i zawodowe (…).</w:t>
            </w:r>
          </w:p>
          <w:p w14:paraId="3A23EFEA" w14:textId="77777777"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 xml:space="preserve">Ponadto: </w:t>
            </w:r>
          </w:p>
          <w:p w14:paraId="0FB7B130" w14:textId="41479FFA"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t>a) akty prawne podkreślające równy dostęp do kształcenia (m.in.: ustawa Prawo oświatowe, ustawa o systemie oświaty, ustawa Prawo o szkolnictwie wyższym i nauce, rozporządzenie Ministra Edukacji Narodowej w sprawie ogólnych celów i zadań kształcenia w zawodach szkolnictwa branżowego oraz klasyfikacji zawodów szkolnictwa branżowego, opracowywana ustawa o wsparciu dzieci, uczniów i rodzin (wpis do wykazu prac legislacyjnych Rady Ministrów nr UD319)),</w:t>
            </w:r>
          </w:p>
          <w:p w14:paraId="151540D4" w14:textId="365692CB" w:rsidR="00C9146C" w:rsidRPr="00481089" w:rsidRDefault="00C9146C" w:rsidP="00481089">
            <w:pPr>
              <w:spacing w:before="0" w:after="0" w:line="240" w:lineRule="auto"/>
              <w:rPr>
                <w:rFonts w:ascii="Arial" w:hAnsi="Arial" w:cs="Arial"/>
                <w:bCs/>
                <w:color w:val="000000" w:themeColor="text1"/>
                <w:sz w:val="18"/>
                <w:szCs w:val="18"/>
              </w:rPr>
            </w:pPr>
            <w:r w:rsidRPr="00481089">
              <w:rPr>
                <w:rFonts w:ascii="Arial" w:hAnsi="Arial" w:cs="Arial"/>
                <w:bCs/>
                <w:color w:val="000000" w:themeColor="text1"/>
                <w:sz w:val="18"/>
                <w:szCs w:val="18"/>
              </w:rPr>
              <w:lastRenderedPageBreak/>
              <w:t>b) przedsięwzięcie MEiN: „Włączeni w edukację" (wdrożenie edukacji włączającej wysokiej jakości, zapewniającej wszystkim dzieciom i uczniom warunki do rozwijania indywidualnego potencjału oraz nabywania wiedzy i umiejętności niezbędnych do samodzielnego funkcjonowania w życiu dorosłym i włączenia społecznego; obejmuje prace legislacyjne i działania wdrożeniowe w tym zakresie).</w:t>
            </w:r>
          </w:p>
          <w:p w14:paraId="623A3E9D" w14:textId="77777777" w:rsidR="00C9146C" w:rsidRPr="00CB535C" w:rsidRDefault="00C9146C" w:rsidP="00481089">
            <w:pPr>
              <w:spacing w:before="0" w:after="0" w:line="240" w:lineRule="auto"/>
              <w:rPr>
                <w:rFonts w:ascii="Arial" w:hAnsi="Arial" w:cs="Arial"/>
                <w:b/>
                <w:bCs/>
                <w:sz w:val="18"/>
                <w:szCs w:val="18"/>
              </w:rPr>
            </w:pPr>
            <w:r w:rsidRPr="00CB535C">
              <w:rPr>
                <w:rFonts w:ascii="Arial" w:hAnsi="Arial" w:cs="Arial"/>
                <w:b/>
                <w:bCs/>
                <w:sz w:val="18"/>
                <w:szCs w:val="18"/>
              </w:rPr>
              <w:t>Link do dokumentów:</w:t>
            </w:r>
          </w:p>
          <w:p w14:paraId="6F81049E" w14:textId="77777777" w:rsidR="00C9146C" w:rsidRPr="00CB535C" w:rsidRDefault="00C9146C" w:rsidP="00481089">
            <w:pPr>
              <w:spacing w:before="0" w:after="0" w:line="240" w:lineRule="auto"/>
              <w:rPr>
                <w:rFonts w:ascii="Arial" w:hAnsi="Arial" w:cs="Arial"/>
                <w:sz w:val="18"/>
                <w:szCs w:val="18"/>
              </w:rPr>
            </w:pPr>
            <w:hyperlink r:id="rId88" w:history="1">
              <w:r w:rsidRPr="00CB535C">
                <w:rPr>
                  <w:rStyle w:val="Hipercze"/>
                  <w:rFonts w:ascii="Arial" w:hAnsi="Arial" w:cs="Arial"/>
                  <w:sz w:val="18"/>
                  <w:szCs w:val="18"/>
                </w:rPr>
                <w:t>https://efs.mein.gov.pl/zintegrowana-strategia-umiejetnosci-2030-czesc-ogolna/</w:t>
              </w:r>
            </w:hyperlink>
          </w:p>
          <w:p w14:paraId="30CF696B" w14:textId="15AE65A7" w:rsidR="00C9146C" w:rsidRPr="00CB535C" w:rsidRDefault="00C9146C" w:rsidP="00481089">
            <w:pPr>
              <w:spacing w:before="0" w:after="0" w:line="240" w:lineRule="auto"/>
              <w:rPr>
                <w:rFonts w:ascii="Arial" w:hAnsi="Arial" w:cs="Arial"/>
                <w:sz w:val="18"/>
                <w:szCs w:val="18"/>
              </w:rPr>
            </w:pPr>
            <w:hyperlink r:id="rId89" w:history="1">
              <w:r w:rsidRPr="00167801">
                <w:rPr>
                  <w:rStyle w:val="Hipercze"/>
                  <w:rFonts w:ascii="Arial" w:hAnsi="Arial" w:cs="Arial"/>
                  <w:sz w:val="18"/>
                  <w:szCs w:val="18"/>
                </w:rPr>
                <w:t>https://www.gov.pl/web/edukacja-i-nauka/zintegrowana-strategia-umiejetnosci-2030-czesc-szczegolowa--dokument-przyjety-przez-rade-ministrow</w:t>
              </w:r>
            </w:hyperlink>
          </w:p>
          <w:p w14:paraId="135C97DA" w14:textId="77777777" w:rsidR="00C9146C" w:rsidRPr="00CB535C" w:rsidRDefault="00C9146C" w:rsidP="00481089">
            <w:pPr>
              <w:spacing w:before="0" w:after="0" w:line="240" w:lineRule="auto"/>
              <w:rPr>
                <w:rFonts w:ascii="Arial" w:hAnsi="Arial" w:cs="Arial"/>
                <w:bCs/>
                <w:color w:val="FF0000"/>
                <w:sz w:val="18"/>
                <w:szCs w:val="18"/>
              </w:rPr>
            </w:pPr>
          </w:p>
          <w:p w14:paraId="17F3E23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 Spełnione</w:t>
            </w:r>
          </w:p>
          <w:p w14:paraId="02392D86" w14:textId="77777777" w:rsidR="005E0E09" w:rsidRPr="005E0E09" w:rsidRDefault="005E0E09" w:rsidP="00481089">
            <w:pPr>
              <w:spacing w:before="0" w:after="0" w:line="240" w:lineRule="auto"/>
              <w:rPr>
                <w:rFonts w:ascii="Arial" w:eastAsia="Calibri" w:hAnsi="Arial" w:cs="Arial"/>
                <w:b/>
                <w:bCs/>
                <w:sz w:val="18"/>
                <w:szCs w:val="18"/>
              </w:rPr>
            </w:pPr>
          </w:p>
          <w:p w14:paraId="6694183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Ramy strategiczne zostały określone w:</w:t>
            </w:r>
          </w:p>
          <w:p w14:paraId="5A72BC9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1. Zintegrowanej Strategii Umiejętności 2030 (część ogólna) – Priorytet 5. Wypracowanie skutecznych i trwałych mechanizmów współpracy i koordynacji międzyresortowej oraz międzysektorowej w zakresie rozwoju umiejętności,</w:t>
            </w:r>
          </w:p>
          <w:p w14:paraId="7EB9FB4A"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2. Zintegrowanej Strategii Umiejętności 2030 (część szczegółowa) – wszystkie Obszary oddziaływania poprzez wskazanie podmiotów kluczowych dla realizacji Tematu działania. Dodatkowo ma zastosowanie w szczególności rozdział 3.  „Zasady realizacji </w:t>
            </w:r>
            <w:r w:rsidRPr="005E0E09">
              <w:rPr>
                <w:rFonts w:ascii="Arial" w:eastAsia="Calibri" w:hAnsi="Arial" w:cs="Arial"/>
                <w:bCs/>
                <w:sz w:val="18"/>
                <w:szCs w:val="18"/>
              </w:rPr>
              <w:lastRenderedPageBreak/>
              <w:t>Zintegrowanej Strategii Umiejętności 2030 jako polityki publicznej”,</w:t>
            </w:r>
          </w:p>
          <w:p w14:paraId="3FEA518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3. Ustawie o Zintegrowanym Systemie Kwalifikacji – rozdział 8 ustawy (Koordynacja funkcjonowania Zintegrowanego Systemu Kwalifikacji),</w:t>
            </w:r>
          </w:p>
          <w:p w14:paraId="1B4757E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4. Ustawie o utworzeniu Polskiej Agencji Rozwoju Przedsiębiorczości – art. 4c ustanawiający: </w:t>
            </w:r>
          </w:p>
          <w:p w14:paraId="1B031B6C"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a) Radę Programową do spraw kompetencji,</w:t>
            </w:r>
          </w:p>
          <w:p w14:paraId="613FB90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b) sektorowe rady do spraw kompetencji.</w:t>
            </w:r>
          </w:p>
          <w:p w14:paraId="64AB181D" w14:textId="77777777" w:rsidR="005E0E09" w:rsidRPr="005E0E09" w:rsidRDefault="005E0E09" w:rsidP="00481089">
            <w:pPr>
              <w:spacing w:before="0" w:after="0" w:line="240" w:lineRule="auto"/>
              <w:rPr>
                <w:rFonts w:ascii="Arial" w:eastAsia="Calibri" w:hAnsi="Arial" w:cs="Arial"/>
                <w:bCs/>
                <w:sz w:val="18"/>
                <w:szCs w:val="18"/>
              </w:rPr>
            </w:pPr>
          </w:p>
          <w:p w14:paraId="12C8FC0F"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Ponadto: projekt MEiN: „Wsparcie i rozwój mechanizmów współpracy i koordynacji na szczeblu krajowym i regionalnym w zakresie uczenia się przez całe życie”.</w:t>
            </w:r>
          </w:p>
          <w:p w14:paraId="437A9807" w14:textId="77777777" w:rsidR="005E0E09" w:rsidRPr="005E0E09" w:rsidRDefault="005E0E09" w:rsidP="00481089">
            <w:pPr>
              <w:spacing w:before="0" w:after="0" w:line="240" w:lineRule="auto"/>
              <w:rPr>
                <w:rFonts w:ascii="Arial" w:eastAsia="Calibri" w:hAnsi="Arial" w:cs="Arial"/>
                <w:bCs/>
                <w:sz w:val="18"/>
                <w:szCs w:val="18"/>
              </w:rPr>
            </w:pPr>
            <w:hyperlink r:id="rId90" w:history="1">
              <w:r w:rsidRPr="005E0E09">
                <w:rPr>
                  <w:rStyle w:val="Hipercze"/>
                  <w:rFonts w:ascii="Arial" w:eastAsia="Calibri" w:hAnsi="Arial" w:cs="Arial"/>
                  <w:sz w:val="18"/>
                  <w:szCs w:val="18"/>
                </w:rPr>
                <w:t>https://efs.mein.gov.pl/zintegrowana-strategia-umiejetnosci-2030-czesc-ogolna/</w:t>
              </w:r>
            </w:hyperlink>
          </w:p>
          <w:p w14:paraId="51271072" w14:textId="77777777" w:rsidR="005E0E09" w:rsidRPr="005E0E09" w:rsidRDefault="005E0E09" w:rsidP="00481089">
            <w:pPr>
              <w:spacing w:before="0" w:after="0" w:line="240" w:lineRule="auto"/>
              <w:rPr>
                <w:rFonts w:ascii="Arial" w:eastAsia="Calibri" w:hAnsi="Arial" w:cs="Arial"/>
                <w:bCs/>
                <w:sz w:val="18"/>
                <w:szCs w:val="18"/>
              </w:rPr>
            </w:pPr>
          </w:p>
          <w:p w14:paraId="62AEBF54" w14:textId="77777777" w:rsidR="005E0E09" w:rsidRPr="005E0E09" w:rsidRDefault="005E0E09" w:rsidP="00481089">
            <w:pPr>
              <w:spacing w:before="0" w:after="0" w:line="240" w:lineRule="auto"/>
              <w:rPr>
                <w:rFonts w:ascii="Arial" w:eastAsia="Calibri" w:hAnsi="Arial" w:cs="Arial"/>
                <w:bCs/>
                <w:sz w:val="18"/>
                <w:szCs w:val="18"/>
              </w:rPr>
            </w:pPr>
            <w:hyperlink r:id="rId91"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64EED227" w14:textId="77777777" w:rsidR="005E0E09" w:rsidRPr="005E0E09" w:rsidRDefault="005E0E09" w:rsidP="00481089">
            <w:pPr>
              <w:spacing w:before="0" w:after="0" w:line="240" w:lineRule="auto"/>
              <w:rPr>
                <w:rFonts w:ascii="Arial" w:eastAsia="Calibri" w:hAnsi="Arial" w:cs="Arial"/>
                <w:bCs/>
                <w:sz w:val="18"/>
                <w:szCs w:val="18"/>
              </w:rPr>
            </w:pPr>
          </w:p>
          <w:p w14:paraId="39011DCD" w14:textId="77777777" w:rsidR="005E0E09" w:rsidRPr="005E0E09" w:rsidRDefault="005E0E09" w:rsidP="00481089">
            <w:pPr>
              <w:spacing w:before="0" w:after="0" w:line="240" w:lineRule="auto"/>
              <w:rPr>
                <w:rFonts w:ascii="Arial" w:eastAsia="Calibri" w:hAnsi="Arial" w:cs="Arial"/>
                <w:sz w:val="18"/>
                <w:szCs w:val="18"/>
              </w:rPr>
            </w:pPr>
          </w:p>
          <w:p w14:paraId="7AE11012" w14:textId="77777777" w:rsidR="005E0E09" w:rsidRPr="005E0E09" w:rsidRDefault="005E0E09" w:rsidP="00481089">
            <w:pPr>
              <w:spacing w:before="0" w:after="0" w:line="240" w:lineRule="auto"/>
              <w:rPr>
                <w:rFonts w:ascii="Arial" w:eastAsia="Calibri" w:hAnsi="Arial" w:cs="Arial"/>
                <w:b/>
                <w:sz w:val="18"/>
                <w:szCs w:val="18"/>
              </w:rPr>
            </w:pPr>
            <w:r w:rsidRPr="005E0E09">
              <w:rPr>
                <w:rFonts w:ascii="Arial" w:eastAsia="Calibri" w:hAnsi="Arial" w:cs="Arial"/>
                <w:b/>
                <w:sz w:val="18"/>
                <w:szCs w:val="18"/>
              </w:rPr>
              <w:t xml:space="preserve">Kryterium 5. Spełnione </w:t>
            </w:r>
          </w:p>
          <w:p w14:paraId="1E7D2BC1"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Ramy zostały określone w:</w:t>
            </w:r>
          </w:p>
          <w:p w14:paraId="430454B1"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1. ZSU 2030 (część ogólna) – Priorytet 5. oraz rozdział 10.</w:t>
            </w:r>
          </w:p>
          <w:p w14:paraId="1831F261"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2. ZSU 2030 (część szczegółowa) – rozdział 3.</w:t>
            </w:r>
          </w:p>
          <w:p w14:paraId="4F2C322D"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 xml:space="preserve">3. Ustawie o Zintegrowanym Systemie Kwalifikacji – rozdział 8 ustawy </w:t>
            </w:r>
          </w:p>
          <w:p w14:paraId="6D8DD85D"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lastRenderedPageBreak/>
              <w:t xml:space="preserve">4. Ustawie o utworzeniu Polskiej Agencji Rozwoju Przedsiębiorczości – art. 4c ustanawiający: </w:t>
            </w:r>
          </w:p>
          <w:p w14:paraId="75B256D3" w14:textId="55052809"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a)</w:t>
            </w:r>
            <w:r w:rsidR="00481089" w:rsidRPr="00481089">
              <w:rPr>
                <w:rFonts w:ascii="Arial" w:hAnsi="Arial" w:cs="Arial"/>
                <w:color w:val="000000" w:themeColor="text1"/>
                <w:sz w:val="18"/>
                <w:szCs w:val="18"/>
              </w:rPr>
              <w:t xml:space="preserve"> </w:t>
            </w:r>
            <w:r w:rsidRPr="00481089">
              <w:rPr>
                <w:rFonts w:ascii="Arial" w:hAnsi="Arial" w:cs="Arial"/>
                <w:color w:val="000000" w:themeColor="text1"/>
                <w:sz w:val="18"/>
                <w:szCs w:val="18"/>
              </w:rPr>
              <w:t>Radę Programową do spraw kompetencji,</w:t>
            </w:r>
          </w:p>
          <w:p w14:paraId="55B9E459" w14:textId="73CFE24A"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b)</w:t>
            </w:r>
            <w:r w:rsidR="00481089" w:rsidRPr="00481089">
              <w:rPr>
                <w:rFonts w:ascii="Arial" w:hAnsi="Arial" w:cs="Arial"/>
                <w:color w:val="000000" w:themeColor="text1"/>
                <w:sz w:val="18"/>
                <w:szCs w:val="18"/>
              </w:rPr>
              <w:t xml:space="preserve"> </w:t>
            </w:r>
            <w:r w:rsidRPr="00481089">
              <w:rPr>
                <w:rFonts w:ascii="Arial" w:hAnsi="Arial" w:cs="Arial"/>
                <w:color w:val="000000" w:themeColor="text1"/>
                <w:sz w:val="18"/>
                <w:szCs w:val="18"/>
              </w:rPr>
              <w:t>sektorowe rady do spraw kompetencji.</w:t>
            </w:r>
          </w:p>
          <w:p w14:paraId="577A025F"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Ponadto:</w:t>
            </w:r>
          </w:p>
          <w:p w14:paraId="7EB9E0C2"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a) funkcjonowanie Międzyresortowego Zespołu do spraw uczenia się przez całe życie i Zintegrowanego Systemu Kwalifikacji,</w:t>
            </w:r>
          </w:p>
          <w:p w14:paraId="3BF0620C"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b) projekt MEiN „Wsparcie i rozwój mechanizmów współpracy i koordynacji na szczeblu krajowym i regionalnym w zakresie uczenia się przez całe życie”.</w:t>
            </w:r>
          </w:p>
          <w:p w14:paraId="0FEE2BAC" w14:textId="77777777" w:rsidR="00823013" w:rsidRPr="00481089" w:rsidRDefault="00823013" w:rsidP="00481089">
            <w:pPr>
              <w:spacing w:before="0" w:after="0" w:line="240" w:lineRule="auto"/>
              <w:rPr>
                <w:rFonts w:ascii="Arial" w:hAnsi="Arial" w:cs="Arial"/>
                <w:color w:val="000000" w:themeColor="text1"/>
                <w:sz w:val="18"/>
                <w:szCs w:val="18"/>
              </w:rPr>
            </w:pPr>
            <w:r w:rsidRPr="00481089">
              <w:rPr>
                <w:rFonts w:ascii="Arial" w:hAnsi="Arial" w:cs="Arial"/>
                <w:color w:val="000000" w:themeColor="text1"/>
                <w:sz w:val="18"/>
                <w:szCs w:val="18"/>
              </w:rPr>
              <w:t>Przegląd śródokresowy i ewaluacja wdrażania ZSU 2030, w tym ewaluacja koordynacji jej wdrażania na poziomie krajowym i wojewódzkim, zostały przewidziane do realizacji przez Ministerstwo Edukacji i Nauki. Planowana data przeglądu śródokresowego i ewaluacji: III kw. 2024 – I kw. 2025).</w:t>
            </w:r>
          </w:p>
          <w:p w14:paraId="69173A2D" w14:textId="77777777" w:rsidR="005E0E09" w:rsidRPr="005E0E09" w:rsidRDefault="005E0E09" w:rsidP="00481089">
            <w:pPr>
              <w:spacing w:before="0" w:after="0" w:line="240" w:lineRule="auto"/>
              <w:rPr>
                <w:rFonts w:ascii="Arial" w:eastAsia="Calibri" w:hAnsi="Arial" w:cs="Arial"/>
                <w:bCs/>
                <w:sz w:val="18"/>
                <w:szCs w:val="18"/>
              </w:rPr>
            </w:pPr>
          </w:p>
          <w:p w14:paraId="3B1FB2BB" w14:textId="77777777" w:rsidR="005E0E09" w:rsidRPr="005E0E09" w:rsidRDefault="005E0E09" w:rsidP="00481089">
            <w:pPr>
              <w:spacing w:before="0" w:after="0" w:line="240" w:lineRule="auto"/>
              <w:rPr>
                <w:rFonts w:ascii="Arial" w:eastAsia="Calibri" w:hAnsi="Arial" w:cs="Arial"/>
                <w:sz w:val="18"/>
                <w:szCs w:val="18"/>
              </w:rPr>
            </w:pPr>
            <w:hyperlink r:id="rId92" w:history="1">
              <w:r w:rsidRPr="005E0E09">
                <w:rPr>
                  <w:rStyle w:val="Hipercze"/>
                  <w:rFonts w:ascii="Arial" w:eastAsia="Calibri" w:hAnsi="Arial" w:cs="Arial"/>
                  <w:sz w:val="18"/>
                  <w:szCs w:val="18"/>
                </w:rPr>
                <w:t>https://efs.mein.gov.pl/zintegrowana-strategia-umiejetnosci-2030-czesc-ogolna/</w:t>
              </w:r>
            </w:hyperlink>
          </w:p>
          <w:p w14:paraId="4A18765E" w14:textId="77777777" w:rsidR="005E0E09" w:rsidRPr="005E0E09" w:rsidRDefault="005E0E09" w:rsidP="00481089">
            <w:pPr>
              <w:spacing w:before="0" w:after="0" w:line="240" w:lineRule="auto"/>
              <w:rPr>
                <w:rFonts w:ascii="Arial" w:eastAsia="Calibri" w:hAnsi="Arial" w:cs="Arial"/>
                <w:sz w:val="18"/>
                <w:szCs w:val="18"/>
              </w:rPr>
            </w:pPr>
          </w:p>
          <w:p w14:paraId="2781C419" w14:textId="77777777" w:rsidR="005E0E09" w:rsidRPr="005E0E09" w:rsidRDefault="005E0E09" w:rsidP="00481089">
            <w:pPr>
              <w:spacing w:before="0" w:after="0" w:line="240" w:lineRule="auto"/>
              <w:rPr>
                <w:rFonts w:ascii="Arial" w:eastAsia="Calibri" w:hAnsi="Arial" w:cs="Arial"/>
                <w:sz w:val="18"/>
                <w:szCs w:val="18"/>
              </w:rPr>
            </w:pPr>
            <w:hyperlink r:id="rId93"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384CC5A7" w14:textId="77777777" w:rsidR="005E0E09" w:rsidRPr="005E0E09" w:rsidRDefault="005E0E09" w:rsidP="00481089">
            <w:pPr>
              <w:spacing w:before="0" w:after="0" w:line="240" w:lineRule="auto"/>
              <w:rPr>
                <w:rFonts w:ascii="Arial" w:eastAsia="Calibri" w:hAnsi="Arial" w:cs="Arial"/>
                <w:sz w:val="18"/>
                <w:szCs w:val="18"/>
              </w:rPr>
            </w:pPr>
          </w:p>
          <w:p w14:paraId="744777F3" w14:textId="77777777" w:rsidR="005E0E09" w:rsidRPr="005E0E09" w:rsidRDefault="005E0E09" w:rsidP="00481089">
            <w:pPr>
              <w:spacing w:before="0" w:after="0" w:line="240" w:lineRule="auto"/>
              <w:rPr>
                <w:rFonts w:ascii="Arial" w:eastAsia="Calibri" w:hAnsi="Arial" w:cs="Arial"/>
                <w:sz w:val="18"/>
                <w:szCs w:val="18"/>
              </w:rPr>
            </w:pPr>
          </w:p>
          <w:p w14:paraId="74D18EC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6 Spełnione</w:t>
            </w:r>
          </w:p>
          <w:p w14:paraId="265F388B" w14:textId="77777777" w:rsidR="005E0E09" w:rsidRPr="005E0E09" w:rsidRDefault="005E0E09" w:rsidP="00481089">
            <w:pPr>
              <w:spacing w:before="0" w:after="0" w:line="240" w:lineRule="auto"/>
              <w:rPr>
                <w:rFonts w:ascii="Arial" w:eastAsia="Calibri" w:hAnsi="Arial" w:cs="Arial"/>
                <w:sz w:val="18"/>
                <w:szCs w:val="18"/>
              </w:rPr>
            </w:pPr>
          </w:p>
          <w:p w14:paraId="2E08F4A7"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Ramy zostały określone w:</w:t>
            </w:r>
          </w:p>
          <w:p w14:paraId="289E8170"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lastRenderedPageBreak/>
              <w:t xml:space="preserve">1. Strategii na rzecz Odpowiedzialnego Rozwoju do roku 2020 (z perspektywą do 2030 r.), </w:t>
            </w:r>
          </w:p>
          <w:p w14:paraId="63D8663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2. Zintegrowanej Strategii Umiejętności 2030 (część ogólna) – Priorytety: 1. Podnoszenie poziomu umiejętności kluczowych u dzieci, młodzieży i osób dorosłych; 2. Rozwijanie i upowszechnianie kultury uczenia się nastawionej na aktywny i ciągły rozwój umiejętności; 4. Zbudowanie efektywnego systemu diagnozowania i informowania o obecnym stanie i zapotrzebowaniu na umiejętności; 6. Wyrównywanie szans w dostępie do rozwoju (…),</w:t>
            </w:r>
          </w:p>
          <w:p w14:paraId="7FD59B6C"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3. Zintegrowanej Strategii Umiejętności 2030 (część szczegółowa) – Obszary oddziaływania: I Umiejętności podstawowe, przekrojowe i zawodowe dzieci, młodzieży i dorosłych; IV Rozwijanie umiejętności poza edukacją formalną; V Rozwijanie umiejętności w miejscu pracy; VI Doradztwo zawodowe; VIII Planowanie uczenia się przez całe życie i potwierdzanie umiejętności.</w:t>
            </w:r>
          </w:p>
          <w:p w14:paraId="40B889D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Ponadto:</w:t>
            </w:r>
          </w:p>
          <w:p w14:paraId="028C4CC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a) funkcjonowanie Uniwersytetów Drugiego i Trzeciego Wieku,</w:t>
            </w:r>
          </w:p>
          <w:p w14:paraId="5B6A4210"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b) przedsięwzięcie MEiN: „Lokalne Ośrodki Wiedzy i Edukacji”,</w:t>
            </w:r>
          </w:p>
          <w:p w14:paraId="16753C8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c) projekt FRSE: „Szansa - nowe możliwości dla dorosłych”,</w:t>
            </w:r>
          </w:p>
          <w:p w14:paraId="2A9EDF6E"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d) program Senior+.  </w:t>
            </w:r>
          </w:p>
          <w:p w14:paraId="2BEE4C23" w14:textId="77777777" w:rsidR="005E0E09" w:rsidRPr="005E0E09" w:rsidRDefault="005E0E09" w:rsidP="00481089">
            <w:pPr>
              <w:spacing w:before="0" w:after="0" w:line="240" w:lineRule="auto"/>
              <w:rPr>
                <w:rFonts w:ascii="Arial" w:eastAsia="Calibri" w:hAnsi="Arial" w:cs="Arial"/>
                <w:bCs/>
                <w:sz w:val="18"/>
                <w:szCs w:val="18"/>
              </w:rPr>
            </w:pPr>
          </w:p>
          <w:p w14:paraId="6FEBB7FF" w14:textId="77777777" w:rsidR="005E0E09" w:rsidRPr="005E0E09" w:rsidRDefault="005E0E09" w:rsidP="00481089">
            <w:pPr>
              <w:spacing w:before="0" w:after="0" w:line="240" w:lineRule="auto"/>
              <w:rPr>
                <w:rFonts w:ascii="Arial" w:eastAsia="Calibri" w:hAnsi="Arial" w:cs="Arial"/>
                <w:sz w:val="18"/>
                <w:szCs w:val="18"/>
              </w:rPr>
            </w:pPr>
            <w:hyperlink r:id="rId94" w:history="1">
              <w:r w:rsidRPr="005E0E09">
                <w:rPr>
                  <w:rStyle w:val="Hipercze"/>
                  <w:rFonts w:ascii="Arial" w:eastAsia="Calibri" w:hAnsi="Arial" w:cs="Arial"/>
                  <w:sz w:val="18"/>
                  <w:szCs w:val="18"/>
                </w:rPr>
                <w:t>https://efs.mein.gov.pl/zintegrowana-strategia-umiejetnosci-2030-czesc-ogolna/</w:t>
              </w:r>
            </w:hyperlink>
          </w:p>
          <w:p w14:paraId="40FEB74F" w14:textId="77777777" w:rsidR="005E0E09" w:rsidRPr="005E0E09" w:rsidRDefault="005E0E09" w:rsidP="00481089">
            <w:pPr>
              <w:spacing w:before="0" w:after="0" w:line="240" w:lineRule="auto"/>
              <w:rPr>
                <w:rFonts w:ascii="Arial" w:eastAsia="Calibri" w:hAnsi="Arial" w:cs="Arial"/>
                <w:sz w:val="18"/>
                <w:szCs w:val="18"/>
              </w:rPr>
            </w:pPr>
          </w:p>
          <w:p w14:paraId="06CB2D57" w14:textId="77777777" w:rsidR="005E0E09" w:rsidRPr="005E0E09" w:rsidRDefault="005E0E09" w:rsidP="00481089">
            <w:pPr>
              <w:spacing w:before="0" w:after="0" w:line="240" w:lineRule="auto"/>
              <w:rPr>
                <w:rFonts w:ascii="Arial" w:eastAsia="Calibri" w:hAnsi="Arial" w:cs="Arial"/>
                <w:sz w:val="18"/>
                <w:szCs w:val="18"/>
              </w:rPr>
            </w:pPr>
            <w:hyperlink r:id="rId95"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3B971BB4" w14:textId="77777777" w:rsidR="005E0E09" w:rsidRPr="005E0E09" w:rsidRDefault="005E0E09" w:rsidP="00481089">
            <w:pPr>
              <w:spacing w:before="0" w:after="0" w:line="240" w:lineRule="auto"/>
              <w:rPr>
                <w:rFonts w:ascii="Arial" w:eastAsia="Calibri" w:hAnsi="Arial" w:cs="Arial"/>
                <w:sz w:val="18"/>
                <w:szCs w:val="18"/>
              </w:rPr>
            </w:pPr>
          </w:p>
          <w:p w14:paraId="2F0E8B9A" w14:textId="77777777" w:rsidR="005E0E09" w:rsidRPr="005E0E09" w:rsidRDefault="005E0E09" w:rsidP="00481089">
            <w:pPr>
              <w:spacing w:before="0" w:after="0" w:line="240" w:lineRule="auto"/>
              <w:rPr>
                <w:rFonts w:ascii="Arial" w:eastAsia="Calibri" w:hAnsi="Arial" w:cs="Arial"/>
                <w:sz w:val="18"/>
                <w:szCs w:val="18"/>
              </w:rPr>
            </w:pPr>
          </w:p>
          <w:p w14:paraId="5C0E6A29"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7 Spełnione </w:t>
            </w:r>
          </w:p>
          <w:p w14:paraId="300B9138" w14:textId="77777777" w:rsidR="005E0E09" w:rsidRPr="005E0E09" w:rsidRDefault="005E0E09" w:rsidP="00481089">
            <w:pPr>
              <w:spacing w:before="0" w:after="0" w:line="240" w:lineRule="auto"/>
              <w:rPr>
                <w:rFonts w:ascii="Arial" w:eastAsia="Calibri" w:hAnsi="Arial" w:cs="Arial"/>
                <w:sz w:val="18"/>
                <w:szCs w:val="18"/>
              </w:rPr>
            </w:pPr>
          </w:p>
          <w:p w14:paraId="46CEE18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Ramy zostały określone w:</w:t>
            </w:r>
          </w:p>
          <w:p w14:paraId="09AE6C6F"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1. ustawie Karta Nauczyciela – Rozdział 7a: Finansowanie dokształcania i doskonalenia zawodowego nauczycieli,</w:t>
            </w:r>
          </w:p>
          <w:p w14:paraId="03828BE2"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2. rozporządzeniu Ministra Edukacji Narodowej w sprawie dofinansowania doskonalenia zawodowego nauczycieli, szczegółowych celów szkolenia branżowego oraz trybu i warunków kierowania nauczycieli na szkolenia branżowe,</w:t>
            </w:r>
          </w:p>
          <w:p w14:paraId="423D215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3. ustawie Prawo o szkolnictwie wyższym i nauce – Dział XII Finansowanie systemu szkolnictwa wyższego i nauki oraz gospodarka finansowa uczelni (m.in. „Doktorat wdrożeniowy”),</w:t>
            </w:r>
          </w:p>
          <w:p w14:paraId="3E35B278"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4. Zintegrowanej Strategii Umiejętności 2030 (część ogólna) – Priorytety: 2. Rozwijanie i upowszechnianie kultury uczenia się (…); 5. Wypracowanie skutecznych i trwałych mechanizmów (…); 6. Wyrównywanie szans w dostępie do rozwoju (…),</w:t>
            </w:r>
          </w:p>
          <w:p w14:paraId="2D0C7C9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5. Zintegrowanej Strategii Umiejętności 2030 (część szczegółowa) – Obszary oddziaływania: III Rozwijanie umiejętności w edukacji formalnej – kadry uczące; IV Rozwijanie umiejętności poza edukacją formalną; VII Współpraca </w:t>
            </w:r>
            <w:r w:rsidRPr="005E0E09">
              <w:rPr>
                <w:rFonts w:ascii="Arial" w:eastAsia="Calibri" w:hAnsi="Arial" w:cs="Arial"/>
                <w:bCs/>
                <w:sz w:val="18"/>
                <w:szCs w:val="18"/>
              </w:rPr>
              <w:lastRenderedPageBreak/>
              <w:t>pracodawców z edukacją formalną i pozaformalną; VIII Planowanie uczenia się przez całe życie i potwierdzanie umiejętności.</w:t>
            </w:r>
          </w:p>
          <w:p w14:paraId="53145BE9" w14:textId="77777777" w:rsidR="005E0E09" w:rsidRPr="005E0E09" w:rsidRDefault="005E0E09" w:rsidP="00481089">
            <w:pPr>
              <w:spacing w:before="0" w:after="0" w:line="240" w:lineRule="auto"/>
              <w:rPr>
                <w:rFonts w:ascii="Arial" w:eastAsia="Calibri" w:hAnsi="Arial" w:cs="Arial"/>
                <w:bCs/>
                <w:sz w:val="18"/>
                <w:szCs w:val="18"/>
              </w:rPr>
            </w:pPr>
          </w:p>
          <w:p w14:paraId="4F16D62E" w14:textId="77777777" w:rsidR="005E0E09" w:rsidRPr="005E0E09" w:rsidRDefault="005E0E09" w:rsidP="00481089">
            <w:pPr>
              <w:spacing w:before="0" w:after="0" w:line="240" w:lineRule="auto"/>
              <w:rPr>
                <w:rFonts w:ascii="Arial" w:eastAsia="Calibri" w:hAnsi="Arial" w:cs="Arial"/>
                <w:bCs/>
                <w:sz w:val="18"/>
                <w:szCs w:val="18"/>
              </w:rPr>
            </w:pPr>
            <w:hyperlink r:id="rId96" w:history="1">
              <w:r w:rsidRPr="005E0E09">
                <w:rPr>
                  <w:rStyle w:val="Hipercze"/>
                  <w:rFonts w:ascii="Arial" w:eastAsia="Calibri" w:hAnsi="Arial" w:cs="Arial"/>
                  <w:sz w:val="18"/>
                  <w:szCs w:val="18"/>
                </w:rPr>
                <w:t>https://efs.mein.gov.pl/zintegrowana-strategia-umiejetnosci-2030-czesc-ogolna/</w:t>
              </w:r>
            </w:hyperlink>
          </w:p>
          <w:p w14:paraId="3A238910" w14:textId="77777777" w:rsidR="005E0E09" w:rsidRPr="005E0E09" w:rsidRDefault="005E0E09" w:rsidP="00481089">
            <w:pPr>
              <w:spacing w:before="0" w:after="0" w:line="240" w:lineRule="auto"/>
              <w:rPr>
                <w:rFonts w:ascii="Arial" w:eastAsia="Calibri" w:hAnsi="Arial" w:cs="Arial"/>
                <w:bCs/>
                <w:sz w:val="18"/>
                <w:szCs w:val="18"/>
              </w:rPr>
            </w:pPr>
          </w:p>
          <w:p w14:paraId="004E094D" w14:textId="77777777" w:rsidR="005E0E09" w:rsidRPr="005E0E09" w:rsidRDefault="005E0E09" w:rsidP="00481089">
            <w:pPr>
              <w:spacing w:before="0" w:after="0" w:line="240" w:lineRule="auto"/>
              <w:rPr>
                <w:rFonts w:ascii="Arial" w:eastAsia="Calibri" w:hAnsi="Arial" w:cs="Arial"/>
                <w:bCs/>
                <w:sz w:val="18"/>
                <w:szCs w:val="18"/>
              </w:rPr>
            </w:pPr>
            <w:hyperlink r:id="rId97"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4CC78452" w14:textId="77777777" w:rsidR="005E0E09" w:rsidRPr="005E0E09" w:rsidRDefault="005E0E09" w:rsidP="00481089">
            <w:pPr>
              <w:spacing w:before="0" w:after="0" w:line="240" w:lineRule="auto"/>
              <w:rPr>
                <w:rFonts w:ascii="Arial" w:eastAsia="Calibri" w:hAnsi="Arial" w:cs="Arial"/>
                <w:bCs/>
                <w:sz w:val="18"/>
                <w:szCs w:val="18"/>
              </w:rPr>
            </w:pPr>
          </w:p>
          <w:p w14:paraId="1D2C243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8 Spełnione </w:t>
            </w:r>
          </w:p>
          <w:p w14:paraId="417645D2" w14:textId="77777777" w:rsidR="005E0E09" w:rsidRPr="005E0E09" w:rsidRDefault="005E0E09" w:rsidP="00481089">
            <w:pPr>
              <w:spacing w:before="0" w:after="0" w:line="240" w:lineRule="auto"/>
              <w:rPr>
                <w:rFonts w:ascii="Arial" w:eastAsia="Calibri" w:hAnsi="Arial" w:cs="Arial"/>
                <w:sz w:val="18"/>
                <w:szCs w:val="18"/>
              </w:rPr>
            </w:pPr>
          </w:p>
          <w:p w14:paraId="71615C15"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Ramy zostały określone w:</w:t>
            </w:r>
          </w:p>
          <w:p w14:paraId="3F1686D1"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1. Rozporządzeniu Ministra Edukacji Narodowej ws. postępowania w celu uznania świadectwa lub innego dokumentu (…),</w:t>
            </w:r>
          </w:p>
          <w:p w14:paraId="5E3EDD0F"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2. Rozporządzeniu Ministra Edukacji Narodowej ws. kształcenia ustawicznego w formach pozaszkolnych,</w:t>
            </w:r>
          </w:p>
          <w:p w14:paraId="2CB38030"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3. Rozporządzeniu Ministra Edukacji Narodowej ws. warunków, jakie musi spełnić osoba ubiegająca się o uzyskanie dyplomu zawodowego (…),</w:t>
            </w:r>
          </w:p>
          <w:p w14:paraId="7D496EF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4. Zintegrowanej Strategii Umiejętności 2030 (część ogólna) – Priorytety: 2 Rozwijanie i upowszechnianie kultury uczenia się (…); 5 Wypracowanie skutecznych i trwałych mechanizmów (…),</w:t>
            </w:r>
          </w:p>
          <w:p w14:paraId="0532655B"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5. Zintegrowanej Strategii Umiejętności 2030 (część szczegółowa) – Obszary oddziaływania: III Rozwijanie umiejętności w edukacji formalnej – kadry </w:t>
            </w:r>
            <w:r w:rsidRPr="005E0E09">
              <w:rPr>
                <w:rFonts w:ascii="Arial" w:eastAsia="Calibri" w:hAnsi="Arial" w:cs="Arial"/>
                <w:bCs/>
                <w:sz w:val="18"/>
                <w:szCs w:val="18"/>
              </w:rPr>
              <w:lastRenderedPageBreak/>
              <w:t>uczące; IV Rozwijanie umiejętności poza edukacją formalną; VII Współpraca pracodawców z edukacją formalną i pozaformalną; VIII Planowanie uczenia się przez całe życie i potwierdzanie umiejętności.</w:t>
            </w:r>
          </w:p>
          <w:p w14:paraId="7966F7F2" w14:textId="77777777" w:rsidR="005E0E09" w:rsidRPr="005E0E09" w:rsidRDefault="005E0E09" w:rsidP="00481089">
            <w:pPr>
              <w:spacing w:before="0" w:after="0" w:line="240" w:lineRule="auto"/>
              <w:rPr>
                <w:rFonts w:ascii="Arial" w:eastAsia="Calibri" w:hAnsi="Arial" w:cs="Arial"/>
                <w:bCs/>
                <w:sz w:val="18"/>
                <w:szCs w:val="18"/>
              </w:rPr>
            </w:pPr>
          </w:p>
          <w:p w14:paraId="7E42FF5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Ponadto funkcjonowanie:</w:t>
            </w:r>
          </w:p>
          <w:p w14:paraId="6B4A935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a) Narodowej Agencji Wymiany Akademickiej, </w:t>
            </w:r>
          </w:p>
          <w:p w14:paraId="2702FEEB"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b) Narodowego Centrum Nauki,</w:t>
            </w:r>
          </w:p>
          <w:p w14:paraId="38FA4B8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c) Sieci Badawczej Łukasiewicz,</w:t>
            </w:r>
          </w:p>
          <w:p w14:paraId="75301876"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d) Narodowego Centrum Badań i Rozwoju,</w:t>
            </w:r>
          </w:p>
          <w:p w14:paraId="51275D54"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e) Fundacji Rozwoju Systemu Edukacji.</w:t>
            </w:r>
          </w:p>
          <w:p w14:paraId="6E344018" w14:textId="77777777" w:rsidR="005E0E09" w:rsidRPr="005E0E09" w:rsidRDefault="005E0E09" w:rsidP="00481089">
            <w:pPr>
              <w:spacing w:before="0" w:after="0" w:line="240" w:lineRule="auto"/>
              <w:rPr>
                <w:rFonts w:ascii="Arial" w:eastAsia="Calibri" w:hAnsi="Arial" w:cs="Arial"/>
                <w:bCs/>
                <w:sz w:val="18"/>
                <w:szCs w:val="18"/>
              </w:rPr>
            </w:pPr>
            <w:hyperlink r:id="rId98" w:history="1">
              <w:r w:rsidRPr="005E0E09">
                <w:rPr>
                  <w:rStyle w:val="Hipercze"/>
                  <w:rFonts w:ascii="Arial" w:eastAsia="Calibri" w:hAnsi="Arial" w:cs="Arial"/>
                  <w:sz w:val="18"/>
                  <w:szCs w:val="18"/>
                </w:rPr>
                <w:t>https://efs.mein.gov.pl/zintegrowana-strategia-umiejetnosci-2030-czesc-ogolna/</w:t>
              </w:r>
            </w:hyperlink>
          </w:p>
          <w:p w14:paraId="658BDE17" w14:textId="77777777" w:rsidR="005E0E09" w:rsidRPr="005E0E09" w:rsidRDefault="005E0E09" w:rsidP="00481089">
            <w:pPr>
              <w:spacing w:before="0" w:after="0" w:line="240" w:lineRule="auto"/>
              <w:rPr>
                <w:rFonts w:ascii="Arial" w:eastAsia="Calibri" w:hAnsi="Arial" w:cs="Arial"/>
                <w:bCs/>
                <w:sz w:val="18"/>
                <w:szCs w:val="18"/>
              </w:rPr>
            </w:pPr>
          </w:p>
          <w:p w14:paraId="41D3FE7C" w14:textId="77777777" w:rsidR="005E0E09" w:rsidRPr="005E0E09" w:rsidRDefault="005E0E09" w:rsidP="00481089">
            <w:pPr>
              <w:spacing w:before="0" w:after="0" w:line="240" w:lineRule="auto"/>
              <w:rPr>
                <w:rFonts w:ascii="Arial" w:eastAsia="Calibri" w:hAnsi="Arial" w:cs="Arial"/>
                <w:bCs/>
                <w:sz w:val="18"/>
                <w:szCs w:val="18"/>
              </w:rPr>
            </w:pPr>
            <w:hyperlink r:id="rId99" w:history="1">
              <w:r w:rsidRPr="005E0E09">
                <w:rPr>
                  <w:rStyle w:val="Hipercze"/>
                  <w:rFonts w:ascii="Arial" w:eastAsia="Calibri" w:hAnsi="Arial" w:cs="Arial"/>
                  <w:sz w:val="18"/>
                  <w:szCs w:val="18"/>
                </w:rPr>
                <w:t>https://www.gov.pl/web/edukacja-i-nauka/zintegrowana-strategia-umiejetnosci-2030-czesc-szczegolowa--dokument-przyjety-przez-rade-ministrow</w:t>
              </w:r>
            </w:hyperlink>
          </w:p>
          <w:p w14:paraId="7CD6A4A0" w14:textId="77777777" w:rsidR="005E0E09" w:rsidRPr="005E0E09" w:rsidRDefault="005E0E09" w:rsidP="00481089">
            <w:pPr>
              <w:spacing w:before="0" w:after="0" w:line="240" w:lineRule="auto"/>
              <w:rPr>
                <w:rFonts w:ascii="Arial" w:eastAsia="Calibri" w:hAnsi="Arial" w:cs="Arial"/>
                <w:b/>
                <w:bCs/>
                <w:sz w:val="18"/>
                <w:szCs w:val="18"/>
              </w:rPr>
            </w:pPr>
          </w:p>
        </w:tc>
      </w:tr>
      <w:tr w:rsidR="005E0E09" w:rsidRPr="005E0E09" w14:paraId="5A0EE28D" w14:textId="77777777" w:rsidTr="00E13957">
        <w:trPr>
          <w:trHeight w:val="1119"/>
        </w:trPr>
        <w:tc>
          <w:tcPr>
            <w:tcW w:w="1560" w:type="dxa"/>
            <w:shd w:val="clear" w:color="auto" w:fill="D5DCE4" w:themeFill="text2" w:themeFillTint="33"/>
          </w:tcPr>
          <w:p w14:paraId="48A167E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4.4.Krajowe ramy strategiczne polityki na rzecz włączenia społecznego i ograniczenia ubóstwa</w:t>
            </w:r>
          </w:p>
        </w:tc>
        <w:tc>
          <w:tcPr>
            <w:tcW w:w="965" w:type="dxa"/>
          </w:tcPr>
          <w:p w14:paraId="731BFFE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14352BD8"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rPr>
              <w:t>EFS+</w:t>
            </w:r>
          </w:p>
        </w:tc>
        <w:tc>
          <w:tcPr>
            <w:tcW w:w="1870" w:type="dxa"/>
          </w:tcPr>
          <w:p w14:paraId="56DFB8B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EFRR </w:t>
            </w:r>
          </w:p>
          <w:p w14:paraId="5FBEF822" w14:textId="77777777" w:rsidR="005E0E09" w:rsidRPr="005E0E09" w:rsidRDefault="005E0E09" w:rsidP="00481089">
            <w:pPr>
              <w:spacing w:before="0" w:after="0" w:line="240" w:lineRule="auto"/>
              <w:rPr>
                <w:rFonts w:ascii="Arial" w:eastAsia="Calibri" w:hAnsi="Arial" w:cs="Arial"/>
                <w:b/>
                <w:bCs/>
                <w:sz w:val="18"/>
                <w:szCs w:val="18"/>
              </w:rPr>
            </w:pPr>
          </w:p>
          <w:p w14:paraId="3C42298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Wspieranie włączenia społeczno-gospodarczego społeczności marginalizowanych, gospodarstw domowych o niskich dochodach oraz grup w niekorzystnej sytuacji, w tym osób o szczególnych </w:t>
            </w:r>
            <w:r w:rsidRPr="005E0E09">
              <w:rPr>
                <w:rFonts w:ascii="Arial" w:eastAsia="Calibri" w:hAnsi="Arial" w:cs="Arial"/>
                <w:sz w:val="18"/>
                <w:szCs w:val="18"/>
              </w:rPr>
              <w:lastRenderedPageBreak/>
              <w:t>potrzebach, dzięki zintegrowanym działaniom obejmującym usługi mieszkaniowe i usługi społeczne</w:t>
            </w:r>
          </w:p>
          <w:p w14:paraId="513F556A" w14:textId="77777777" w:rsidR="005E0E09" w:rsidRPr="005E0E09" w:rsidRDefault="005E0E09" w:rsidP="00481089">
            <w:pPr>
              <w:spacing w:before="0" w:after="0" w:line="240" w:lineRule="auto"/>
              <w:rPr>
                <w:rFonts w:ascii="Arial" w:eastAsia="Calibri" w:hAnsi="Arial" w:cs="Arial"/>
                <w:sz w:val="18"/>
                <w:szCs w:val="18"/>
              </w:rPr>
            </w:pPr>
          </w:p>
          <w:p w14:paraId="05BCA0A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EFS+</w:t>
            </w:r>
          </w:p>
          <w:p w14:paraId="306BAB51" w14:textId="77777777" w:rsidR="005E0E09" w:rsidRPr="005E0E09" w:rsidRDefault="005E0E09" w:rsidP="00481089">
            <w:pPr>
              <w:spacing w:before="0" w:after="0" w:line="240" w:lineRule="auto"/>
              <w:rPr>
                <w:rFonts w:ascii="Arial" w:eastAsia="Calibri" w:hAnsi="Arial" w:cs="Arial"/>
                <w:b/>
                <w:bCs/>
                <w:sz w:val="18"/>
                <w:szCs w:val="18"/>
              </w:rPr>
            </w:pPr>
          </w:p>
          <w:p w14:paraId="2D97FFF2"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
                <w:bCs/>
                <w:sz w:val="18"/>
                <w:szCs w:val="18"/>
              </w:rPr>
              <w:t>4(h)</w:t>
            </w:r>
            <w:r w:rsidRPr="005E0E09">
              <w:rPr>
                <w:rFonts w:ascii="Arial" w:eastAsia="Calibri" w:hAnsi="Arial" w:cs="Arial"/>
                <w:sz w:val="18"/>
                <w:szCs w:val="18"/>
              </w:rPr>
              <w:t xml:space="preserve"> Wspieranie aktywnego włączenia społecznego w celu promowania równości szans, niedyskryminacji i aktywnego uczestnictwa, oraz zwiększanie zdolności do zatrudnienia, w szczególności grup w niekorzystnej sytuacji</w:t>
            </w:r>
          </w:p>
        </w:tc>
        <w:tc>
          <w:tcPr>
            <w:tcW w:w="1340" w:type="dxa"/>
          </w:tcPr>
          <w:p w14:paraId="3B429F43"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Niespełniony</w:t>
            </w:r>
          </w:p>
          <w:p w14:paraId="05E49799" w14:textId="77777777" w:rsidR="005E0E09" w:rsidRPr="005E0E09" w:rsidRDefault="005E0E09" w:rsidP="00481089">
            <w:pPr>
              <w:spacing w:before="0" w:after="0" w:line="240" w:lineRule="auto"/>
              <w:rPr>
                <w:rFonts w:ascii="Arial" w:eastAsia="Calibri" w:hAnsi="Arial" w:cs="Arial"/>
                <w:sz w:val="18"/>
                <w:szCs w:val="18"/>
              </w:rPr>
            </w:pPr>
          </w:p>
          <w:p w14:paraId="2D987C49" w14:textId="77777777" w:rsidR="005E0E09" w:rsidRPr="005E0E09" w:rsidRDefault="005E0E09" w:rsidP="00481089">
            <w:pPr>
              <w:spacing w:before="0" w:after="0" w:line="240" w:lineRule="auto"/>
              <w:rPr>
                <w:rFonts w:ascii="Arial" w:eastAsia="Calibri" w:hAnsi="Arial" w:cs="Arial"/>
                <w:sz w:val="18"/>
                <w:szCs w:val="18"/>
              </w:rPr>
            </w:pPr>
          </w:p>
        </w:tc>
        <w:tc>
          <w:tcPr>
            <w:tcW w:w="2063" w:type="dxa"/>
          </w:tcPr>
          <w:p w14:paraId="4DE4BCB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Istnienie krajowych lub regionalnych ram strategicznych polityki lub ram ustawodawczych na rzecz włączenia społecznego i ograniczenia ubóstwa, które obejmują:</w:t>
            </w:r>
          </w:p>
          <w:p w14:paraId="5B294552" w14:textId="77777777" w:rsidR="005E0E09" w:rsidRPr="005E0E09" w:rsidRDefault="005E0E09" w:rsidP="00481089">
            <w:pPr>
              <w:spacing w:before="0" w:after="0" w:line="240" w:lineRule="auto"/>
              <w:rPr>
                <w:rFonts w:ascii="Arial" w:eastAsia="Calibri" w:hAnsi="Arial" w:cs="Arial"/>
                <w:b/>
                <w:bCs/>
                <w:sz w:val="18"/>
                <w:szCs w:val="18"/>
              </w:rPr>
            </w:pPr>
          </w:p>
          <w:p w14:paraId="5955508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1</w:t>
            </w:r>
          </w:p>
          <w:p w14:paraId="38FE260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 xml:space="preserve">Opartą na rzetelnych danych diagnozę ubóstwa i wykluczenia </w:t>
            </w:r>
            <w:r w:rsidRPr="005E0E09">
              <w:rPr>
                <w:rFonts w:ascii="Arial" w:eastAsia="Calibri" w:hAnsi="Arial" w:cs="Arial"/>
                <w:sz w:val="18"/>
                <w:szCs w:val="18"/>
              </w:rPr>
              <w:lastRenderedPageBreak/>
              <w:t>społecznego, w tym ubóstwa dzieci, w szczególności pod względem równego dostępu do dobrej jakości usług dla dzieci znajdujących się w trudnej sytuacji, a także pod względem bezdomności, segregacji przestrzennej i edukacyjnej, ograniczonego dostępu do podstawowych usług i infrastruktury oraz szczególnych potrzeb osób w każdym wieku znajdujących się w trudnej sytuacji;</w:t>
            </w:r>
          </w:p>
          <w:p w14:paraId="09069B9D" w14:textId="77777777" w:rsidR="005E0E09" w:rsidRPr="005E0E09" w:rsidRDefault="005E0E09" w:rsidP="00481089">
            <w:pPr>
              <w:spacing w:before="0" w:after="0" w:line="240" w:lineRule="auto"/>
              <w:rPr>
                <w:rFonts w:ascii="Arial" w:eastAsia="Calibri" w:hAnsi="Arial" w:cs="Arial"/>
                <w:b/>
                <w:bCs/>
                <w:sz w:val="18"/>
                <w:szCs w:val="18"/>
              </w:rPr>
            </w:pPr>
          </w:p>
          <w:p w14:paraId="5D8C962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756A0267"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Środki na rzecz zapobiegania i zwalczania segregacji we wszystkich dziedzinach, w tym ochrony socjalnej, rynków pracy sprzyjających włączeniu społecznemu i dostępu do wysokiej jakości usług dla osób w trudnej sytuacji, w tym migrantów i uchodźców;</w:t>
            </w:r>
          </w:p>
          <w:p w14:paraId="7EEB233F" w14:textId="77777777" w:rsidR="005E0E09" w:rsidRPr="005E0E09" w:rsidRDefault="005E0E09" w:rsidP="00481089">
            <w:pPr>
              <w:spacing w:before="0" w:after="0" w:line="240" w:lineRule="auto"/>
              <w:rPr>
                <w:rFonts w:ascii="Arial" w:eastAsia="Calibri" w:hAnsi="Arial" w:cs="Arial"/>
                <w:b/>
                <w:bCs/>
                <w:sz w:val="18"/>
                <w:szCs w:val="18"/>
              </w:rPr>
            </w:pPr>
          </w:p>
          <w:p w14:paraId="1DB4359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257834D3"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Środki na rzecz przejścia od opieki instytucjonalnej do opieki rodzinnej i środowiskowej;</w:t>
            </w:r>
          </w:p>
          <w:p w14:paraId="0F8F5620" w14:textId="77777777" w:rsidR="005E0E09" w:rsidRPr="005E0E09" w:rsidRDefault="005E0E09" w:rsidP="00481089">
            <w:pPr>
              <w:spacing w:before="0" w:after="0" w:line="240" w:lineRule="auto"/>
              <w:rPr>
                <w:rFonts w:ascii="Arial" w:eastAsia="Calibri" w:hAnsi="Arial" w:cs="Arial"/>
                <w:b/>
                <w:bCs/>
                <w:sz w:val="18"/>
                <w:szCs w:val="18"/>
              </w:rPr>
            </w:pPr>
          </w:p>
          <w:p w14:paraId="08E7CA71"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w:t>
            </w:r>
          </w:p>
          <w:p w14:paraId="3F4E0919"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Rozwiązania dotyczące zapewnienia, aby opracowanie tych ram, ich wdrożenie, monitorowanie i przegląd były prowadzone w ścisłej współpracy z odpowiednimi zainteresowanymi stronami, w tym partnerami społecznymi i odpowiednimi organizacjami społeczeństwa obywatelskiego.</w:t>
            </w:r>
          </w:p>
        </w:tc>
        <w:tc>
          <w:tcPr>
            <w:tcW w:w="1134" w:type="dxa"/>
            <w:gridSpan w:val="2"/>
          </w:tcPr>
          <w:p w14:paraId="2FBFD8D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Niespełniony</w:t>
            </w:r>
          </w:p>
        </w:tc>
        <w:tc>
          <w:tcPr>
            <w:tcW w:w="3402" w:type="dxa"/>
          </w:tcPr>
          <w:p w14:paraId="6DEE0133"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Spełnieniem warunku jest Krajowy Program Przeciwdziałania Ubóstwu i Wykluczeniu Społecznemu. Aktualizacja 2021-2027 z perspektywą do roku 2030” (KPPUiWS) oraz w zakresie deinstytucjonalizacji usług społecznych Strategia rozwoju usług społecznych, polityka publiczna do roku 2030 (z perspektywą do 2035 r.)</w:t>
            </w:r>
          </w:p>
          <w:p w14:paraId="5EB0E69B"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KPPUiWS przyjęty przez Radę Ministrów w dniu 17 sierpnia 2021 r. to dokument o charakterze operacyjno-wdrożeniowym,  w którym przedstawiono działania do realizacji </w:t>
            </w:r>
            <w:r w:rsidRPr="005E0E09">
              <w:rPr>
                <w:rFonts w:ascii="Arial" w:hAnsi="Arial" w:cs="Arial"/>
                <w:bCs/>
                <w:sz w:val="18"/>
                <w:szCs w:val="18"/>
              </w:rPr>
              <w:lastRenderedPageBreak/>
              <w:t xml:space="preserve">celów związanych z przeciwdziałaniem ubóstwu i wykluczeniu społecznemu  „Strategii na rzecz Odpowiedzialnego Rozwoju” oraz celu szczegółowego w tym obszarze wskazanego w Strategii Rozwoju Kapitału Ludzkiego (SRKL) -tj.: redukcja ubóstwa i wykluczenia społecznego oraz poprawa dostępu do usług świadczonych w odpowiedzi na wyzwania demograficzne. Wśród krajowych dokumentów strategicznych o szczególnym znaczeniu dla polityki walki z ubóstwem i wykluczeniem należy wymienić, poza SRKL:, Narodowy Program Mieszkaniowy, Strategię na rzecz Osób z Niepełnosprawnościami 2021-2030, Krajową Strategię Rozwoju Regionalnego oraz opracowywaną Politykę Migracyjną. </w:t>
            </w:r>
          </w:p>
          <w:p w14:paraId="438BA37F"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7 czerwca br. Rada Ministrów przyjęła uchwałę w sprawie przyjęcia polityki publicznej pod nazwą Strategia rozwoju usług społecznych, polityka publiczna do roku 2030 (z perspektywą do 2035 r.). </w:t>
            </w:r>
          </w:p>
          <w:p w14:paraId="5F0C1B26" w14:textId="77777777" w:rsidR="005E0E09" w:rsidRPr="00481089" w:rsidRDefault="005E0E09" w:rsidP="00481089">
            <w:pPr>
              <w:spacing w:before="0" w:after="0" w:line="240" w:lineRule="auto"/>
              <w:rPr>
                <w:rFonts w:ascii="Arial" w:hAnsi="Arial" w:cs="Arial"/>
                <w:bCs/>
                <w:sz w:val="18"/>
                <w:szCs w:val="18"/>
              </w:rPr>
            </w:pPr>
            <w:hyperlink r:id="rId100" w:history="1">
              <w:r w:rsidRPr="00481089">
                <w:rPr>
                  <w:rStyle w:val="Hipercze"/>
                  <w:rFonts w:ascii="Arial" w:hAnsi="Arial" w:cs="Arial"/>
                  <w:sz w:val="18"/>
                  <w:szCs w:val="18"/>
                </w:rPr>
                <w:t>https://isap.sejm.gov.pl/isap.nsf/download.xsp/WMP20220000767/O/M20220767.pdf</w:t>
              </w:r>
            </w:hyperlink>
            <w:hyperlink r:id="rId101" w:history="1">
              <w:r w:rsidR="007713BD" w:rsidRPr="00481089">
                <w:rPr>
                  <w:rStyle w:val="Hipercze"/>
                  <w:rFonts w:ascii="Arial" w:hAnsi="Arial" w:cs="Arial"/>
                  <w:sz w:val="18"/>
                  <w:szCs w:val="18"/>
                </w:rPr>
                <w:t>https://www.gov.pl/web/rodzina/projekt-uchwaly-rady-ministrow-w-sprawie-ustanowienia-polityki-publicznej-pt-strategia-rozwoju-uslug-spolecznych-polityka-publiczna-na-lata-20212035</w:t>
              </w:r>
            </w:hyperlink>
          </w:p>
          <w:p w14:paraId="6E7A5CBD" w14:textId="4F6FEDC5"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 Razem z obowiązującymi  aktami prawnymi:</w:t>
            </w:r>
          </w:p>
          <w:p w14:paraId="6744B9FD"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lastRenderedPageBreak/>
              <w:t>- ustawą 12 marca 2004 roku o pomocy społecznej (Dz.U. z 2020 r. poz. 1876 t. j. z późn. zm.);</w:t>
            </w:r>
          </w:p>
          <w:p w14:paraId="52A01E83"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 ustawą z dnia 9 czerwca 2011 r. o wspieraniu rodziny i systemie pieczy zastępczej </w:t>
            </w:r>
          </w:p>
          <w:p w14:paraId="63BF6E3D"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(Dz. U. z 2020 r. poz. 8210);</w:t>
            </w:r>
          </w:p>
          <w:p w14:paraId="41F51485" w14:textId="1401708A"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ustawą z dnia 20 lipca 2018 r. Prawo o szkolnictwie wyższym i nauce (Dz. U. z 2020 r. poz. 85, 374, 695, 875 i 1086);</w:t>
            </w:r>
          </w:p>
          <w:p w14:paraId="7220FD8B"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ustawą z dnia 19 lipca 2019 r. o realizowaniu usług społecznych przez centrum usług społecznych (Dz.U. poz. 1818, z późn. zm.);</w:t>
            </w:r>
          </w:p>
          <w:p w14:paraId="76ABA56B"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ustawą z dnia 23 października 2018 r. o Funduszu Solidarnościowym (Dz. U. z 2020 poz. 1787)</w:t>
            </w:r>
          </w:p>
          <w:p w14:paraId="31F5F7AD"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 ustawą z dnia 7 września 2007 r. o pomocy osobom uprawnionym do alimentów </w:t>
            </w:r>
          </w:p>
          <w:p w14:paraId="442B80CA"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(Dz. U. 2007 poz. 1378 t.j.);</w:t>
            </w:r>
          </w:p>
          <w:p w14:paraId="53F89029" w14:textId="16472D09"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ustawą z dnia 20 lipca 2018 r. o pomocy państwa w ponoszeniu wydatków mieszkaniowych w pierwszych latach najmu mieszkania (Dz. U. z 2020 r. poz. 551),</w:t>
            </w:r>
          </w:p>
          <w:p w14:paraId="01BF5961"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 ustawą z dnia 20 kwietnia 2004 r. o promocji zatrudnienia i instytucjach rynku pracy </w:t>
            </w:r>
          </w:p>
          <w:p w14:paraId="24D4819B"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(Dz. U. z 2020 r. poz. 1409 t.j.).</w:t>
            </w:r>
          </w:p>
          <w:p w14:paraId="077CE6F7"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tworzą krajowe ramy strategiczne i prawne.</w:t>
            </w:r>
          </w:p>
          <w:p w14:paraId="5DB53911" w14:textId="77777777" w:rsidR="005E0E09" w:rsidRPr="005E0E09" w:rsidRDefault="005E0E09" w:rsidP="00481089">
            <w:pPr>
              <w:spacing w:before="0" w:after="0" w:line="240" w:lineRule="auto"/>
              <w:rPr>
                <w:rFonts w:ascii="Arial" w:hAnsi="Arial" w:cs="Arial"/>
                <w:b/>
                <w:bCs/>
                <w:sz w:val="18"/>
                <w:szCs w:val="18"/>
              </w:rPr>
            </w:pPr>
            <w:r w:rsidRPr="005E0E09">
              <w:rPr>
                <w:rFonts w:ascii="Arial" w:hAnsi="Arial" w:cs="Arial"/>
                <w:b/>
                <w:bCs/>
                <w:sz w:val="18"/>
                <w:szCs w:val="18"/>
              </w:rPr>
              <w:t>Link do dokumentu:</w:t>
            </w:r>
          </w:p>
          <w:p w14:paraId="0C5B28E1" w14:textId="77777777" w:rsidR="005E0E09" w:rsidRPr="005E0E09" w:rsidRDefault="005E0E09" w:rsidP="00481089">
            <w:pPr>
              <w:spacing w:before="0" w:after="0" w:line="240" w:lineRule="auto"/>
              <w:contextualSpacing/>
              <w:rPr>
                <w:rFonts w:ascii="Arial" w:eastAsia="Calibri" w:hAnsi="Arial" w:cs="Arial"/>
                <w:b/>
                <w:bCs/>
                <w:sz w:val="18"/>
                <w:szCs w:val="18"/>
              </w:rPr>
            </w:pPr>
            <w:hyperlink r:id="rId102" w:history="1">
              <w:r w:rsidRPr="005E0E09">
                <w:rPr>
                  <w:rStyle w:val="Hipercze"/>
                  <w:rFonts w:ascii="Arial" w:hAnsi="Arial" w:cs="Arial"/>
                  <w:sz w:val="18"/>
                  <w:szCs w:val="18"/>
                </w:rPr>
                <w:t>http://isap.sejm.gov.pl/isap.nsf/download.xsp/WMP20210000843/O/M20210843.pdf</w:t>
              </w:r>
            </w:hyperlink>
            <w:r w:rsidRPr="005E0E09">
              <w:rPr>
                <w:rFonts w:ascii="Arial" w:hAnsi="Arial" w:cs="Arial"/>
                <w:b/>
                <w:bCs/>
                <w:sz w:val="18"/>
                <w:szCs w:val="18"/>
              </w:rPr>
              <w:t xml:space="preserve"> </w:t>
            </w:r>
          </w:p>
        </w:tc>
        <w:tc>
          <w:tcPr>
            <w:tcW w:w="3550" w:type="dxa"/>
          </w:tcPr>
          <w:p w14:paraId="203C023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b/>
                <w:bCs/>
                <w:sz w:val="18"/>
                <w:szCs w:val="18"/>
              </w:rPr>
              <w:lastRenderedPageBreak/>
              <w:t>Kryterium 1 Niespełnione</w:t>
            </w:r>
          </w:p>
          <w:p w14:paraId="392D3CCA" w14:textId="77777777" w:rsidR="005E0E09" w:rsidRPr="005E0E09" w:rsidRDefault="005E0E09" w:rsidP="00481089">
            <w:pPr>
              <w:spacing w:before="0" w:after="0" w:line="240" w:lineRule="auto"/>
              <w:rPr>
                <w:rFonts w:ascii="Arial" w:eastAsia="Calibri" w:hAnsi="Arial" w:cs="Arial"/>
                <w:sz w:val="18"/>
                <w:szCs w:val="18"/>
              </w:rPr>
            </w:pPr>
          </w:p>
          <w:p w14:paraId="1781D831" w14:textId="43977003"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Diagnoza w Krajowym Programie Przeciwdziałania Ubóstwu i Wykluczeniu Społecznemu (KPPUiWS) dotyczy ubóstwa i wykluczenia społecznego. Dokument zawiera analizę danych ogólnokrajowych oraz według makroregionów, stopnia urbanizacji, typów gospodarstw domowych. W diagnozie uwzględnione zostały takie problemy jak ubóstwo dzieci, bezdomność, ograniczony dostęp do usług społecznych oraz specyficzne </w:t>
            </w:r>
            <w:r w:rsidRPr="005E0E09">
              <w:rPr>
                <w:rFonts w:ascii="Arial" w:eastAsia="Calibri" w:hAnsi="Arial" w:cs="Arial"/>
                <w:sz w:val="18"/>
                <w:szCs w:val="18"/>
              </w:rPr>
              <w:lastRenderedPageBreak/>
              <w:t>potrzeby grup zagrożonych wykluczeniem. Diagnoza zawiera również informacje dotyczące dostępu do edukacji, w tym edukacji wczesnej i opieki. Opisany został obszar wsparcia rodziny i pieczy zastępczej, wykluczenia mieszkaniowego, ubóstwa osób pracujących i osób starszych oraz przedstawiona została sytuacja cudzoziemców - tytuły pobytowe, dostęp do usług.  Diagnoza obejmuje również usługi w ramach pomocy społecznej - usługi w miejscu zamieszkania a domy pomocy społecznej, środowiskowe domy samopomocy, mieszkania chronione. Przy opracowaniu diagnozy opierano się m.in. na danych Głównego Urzędu Statystycznego, Eurostatu oraz sprawozdaniach resortowych.</w:t>
            </w:r>
          </w:p>
          <w:p w14:paraId="6B4F9C3A" w14:textId="77777777" w:rsidR="005E0E09" w:rsidRPr="005E0E09" w:rsidRDefault="005E0E09" w:rsidP="00481089">
            <w:pPr>
              <w:spacing w:before="0" w:after="0" w:line="240" w:lineRule="auto"/>
              <w:rPr>
                <w:rFonts w:ascii="Arial" w:eastAsia="Calibri" w:hAnsi="Arial" w:cs="Arial"/>
                <w:sz w:val="18"/>
                <w:szCs w:val="18"/>
              </w:rPr>
            </w:pPr>
          </w:p>
          <w:p w14:paraId="68294166"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Niespełnione</w:t>
            </w:r>
          </w:p>
          <w:p w14:paraId="11BEC84A" w14:textId="77777777" w:rsidR="005E0E09" w:rsidRPr="005E0E09" w:rsidRDefault="005E0E09" w:rsidP="00481089">
            <w:pPr>
              <w:spacing w:before="0" w:after="0" w:line="240" w:lineRule="auto"/>
              <w:rPr>
                <w:rFonts w:ascii="Arial" w:eastAsia="Calibri" w:hAnsi="Arial" w:cs="Arial"/>
                <w:sz w:val="18"/>
                <w:szCs w:val="18"/>
              </w:rPr>
            </w:pPr>
          </w:p>
          <w:p w14:paraId="5F167761" w14:textId="23B0F058"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KPPUiWS koncentruje się na:</w:t>
            </w:r>
          </w:p>
          <w:p w14:paraId="7BEE9C6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przeciwdziałaniu ubóstwu i wykluczeniu społecznemu dzieci i młodzieży,</w:t>
            </w:r>
          </w:p>
          <w:p w14:paraId="0BF3F9C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przeciwdziałaniu bezdomności,</w:t>
            </w:r>
          </w:p>
          <w:p w14:paraId="29C254F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rozwijaniu usług społecznych dla osób z niepełnosprawnościami, starszych i innych potrzebujących wsparcia w codziennym funkcjonowaniu,</w:t>
            </w:r>
          </w:p>
          <w:p w14:paraId="1F430D8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wspieraniu osób i rodzin poprzez działania instytucji pomocy społecznej oraz działania podmiotów ekonomii społecznej,</w:t>
            </w:r>
          </w:p>
          <w:p w14:paraId="6A6AE6E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wspieraniu integracji cudzoziemców poprzez rozwój usług społecznych dla migrantów oraz ich integracji na rynku pracy.</w:t>
            </w:r>
          </w:p>
          <w:p w14:paraId="22293D95"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We wszystkich obszarach uwzględniono działania na rzecz przejścia z opieki instytucjonalnej do opieki rodzinnej i środowiskowej.</w:t>
            </w:r>
          </w:p>
          <w:p w14:paraId="232C34CD" w14:textId="77777777" w:rsidR="005E0E09" w:rsidRPr="005E0E09" w:rsidRDefault="005E0E09" w:rsidP="00481089">
            <w:pPr>
              <w:spacing w:before="0" w:after="0" w:line="240" w:lineRule="auto"/>
              <w:rPr>
                <w:rFonts w:ascii="Arial" w:eastAsia="Calibri" w:hAnsi="Arial" w:cs="Arial"/>
                <w:sz w:val="18"/>
                <w:szCs w:val="18"/>
              </w:rPr>
            </w:pPr>
          </w:p>
          <w:p w14:paraId="71F274B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 Niespełnione</w:t>
            </w:r>
          </w:p>
          <w:p w14:paraId="7D754F7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Opracowywano Strategię rozwoju usług społecznych polityka publiczna do roku 2030 (z perspektywą do 2035 r.) – Strategię DI. Zawiera ona diagnozę obszarów procesu DI wraz z wnioskami, wizję, cele strategiczne oraz kierunki interwencji i zasady realizacji polityki publicznej w danym obszarze. Strategia będzie realizowana w obszarach: opieki nad dzieckiem, w tym z</w:t>
            </w:r>
            <w:r w:rsidRPr="005E0E09">
              <w:rPr>
                <w:rFonts w:ascii="Arial" w:eastAsia="Calibri" w:hAnsi="Arial" w:cs="Arial"/>
                <w:b/>
                <w:bCs/>
                <w:sz w:val="18"/>
                <w:szCs w:val="18"/>
              </w:rPr>
              <w:t xml:space="preserve"> </w:t>
            </w:r>
            <w:r w:rsidRPr="005E0E09">
              <w:rPr>
                <w:rFonts w:ascii="Arial" w:eastAsia="Calibri" w:hAnsi="Arial" w:cs="Arial"/>
                <w:sz w:val="18"/>
                <w:szCs w:val="18"/>
              </w:rPr>
              <w:t>niepełnosprawnością, nad osobami starszymi, wsparcia osób z niepełnosprawnościami, wsparcia osób w kryzysie psychicznym i w kryzysie bezdomności.</w:t>
            </w:r>
          </w:p>
          <w:p w14:paraId="1875D20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Strategia DI obejmować będzie np:</w:t>
            </w:r>
          </w:p>
          <w:p w14:paraId="7B0856D9"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 priorytetowe podejście do usług społecznych realizowanych w środowisku</w:t>
            </w:r>
          </w:p>
          <w:p w14:paraId="09F8B507"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rozwój lokalnych i zindywidualizowanych usług, które ograniczą opiekę instytucjonalną</w:t>
            </w:r>
          </w:p>
          <w:p w14:paraId="25457A2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3. wykorzystanie potencjału instytucjonalnej opieki długoterminowej na rzecz rozwoju nowych usług środowiskowych</w:t>
            </w:r>
          </w:p>
          <w:p w14:paraId="756AFA62" w14:textId="56011DDC"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4. zabezpieczenie usług stacjonarnej opieki długoterminowej, jako ostatni i najmniej pożądany element systemu</w:t>
            </w:r>
          </w:p>
          <w:p w14:paraId="24147CD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5. rozwój mieszkalnictwa treningowego i wspomaganego z koszykiem usług</w:t>
            </w:r>
          </w:p>
          <w:p w14:paraId="4106D61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6. system koordynacji i standaryzacji usług społecznych – funkcja koordynatora usług społecznych</w:t>
            </w:r>
          </w:p>
          <w:p w14:paraId="3E5120B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7. systemową usługę asystencji osobistej.</w:t>
            </w:r>
          </w:p>
          <w:p w14:paraId="49607122" w14:textId="77777777" w:rsidR="005E0E09" w:rsidRPr="005E0E09" w:rsidRDefault="005E0E09" w:rsidP="00481089">
            <w:pPr>
              <w:spacing w:before="0" w:after="0" w:line="240" w:lineRule="auto"/>
              <w:rPr>
                <w:rFonts w:ascii="Arial" w:eastAsia="Calibri" w:hAnsi="Arial" w:cs="Arial"/>
                <w:sz w:val="18"/>
                <w:szCs w:val="18"/>
              </w:rPr>
            </w:pPr>
          </w:p>
          <w:p w14:paraId="13E0F3BB" w14:textId="77777777" w:rsidR="005E0E09" w:rsidRPr="005E0E09" w:rsidRDefault="005E0E09" w:rsidP="00481089">
            <w:pPr>
              <w:spacing w:before="0" w:after="0" w:line="240" w:lineRule="auto"/>
              <w:rPr>
                <w:rFonts w:ascii="Arial" w:eastAsia="Calibri" w:hAnsi="Arial" w:cs="Arial"/>
                <w:b/>
                <w:bCs/>
                <w:sz w:val="18"/>
                <w:szCs w:val="18"/>
              </w:rPr>
            </w:pPr>
            <w:hyperlink r:id="rId103" w:history="1">
              <w:r w:rsidRPr="005E0E09">
                <w:rPr>
                  <w:rStyle w:val="Hipercze"/>
                  <w:rFonts w:ascii="Arial" w:eastAsia="Calibri" w:hAnsi="Arial" w:cs="Arial"/>
                  <w:sz w:val="18"/>
                  <w:szCs w:val="18"/>
                </w:rPr>
                <w:t>https://isap.sejm.gov.pl/isap.nsf/download.xsp/WMP20220000767/O/M20220767.pdf</w:t>
              </w:r>
            </w:hyperlink>
          </w:p>
          <w:p w14:paraId="37F30043" w14:textId="77777777" w:rsidR="005E0E09" w:rsidRPr="005E0E09" w:rsidRDefault="005E0E09" w:rsidP="00481089">
            <w:pPr>
              <w:spacing w:before="0" w:after="0" w:line="240" w:lineRule="auto"/>
              <w:rPr>
                <w:rFonts w:ascii="Arial" w:eastAsia="Calibri" w:hAnsi="Arial" w:cs="Arial"/>
                <w:b/>
                <w:bCs/>
                <w:sz w:val="18"/>
                <w:szCs w:val="18"/>
              </w:rPr>
            </w:pPr>
          </w:p>
          <w:p w14:paraId="005DCE1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 Niespełnione</w:t>
            </w:r>
          </w:p>
          <w:p w14:paraId="29B79089" w14:textId="77777777" w:rsidR="005E0E09" w:rsidRPr="005E0E09" w:rsidRDefault="005E0E09" w:rsidP="00481089">
            <w:pPr>
              <w:spacing w:before="0" w:after="0" w:line="240" w:lineRule="auto"/>
              <w:rPr>
                <w:rFonts w:ascii="Arial" w:eastAsia="Calibri" w:hAnsi="Arial" w:cs="Arial"/>
                <w:b/>
                <w:bCs/>
                <w:sz w:val="18"/>
                <w:szCs w:val="18"/>
              </w:rPr>
            </w:pPr>
          </w:p>
          <w:p w14:paraId="0230A540" w14:textId="04C93904"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Oba dokumenty opracowano we współpracy z przedstawicielami</w:t>
            </w:r>
            <w:r w:rsidRPr="005E0E09">
              <w:rPr>
                <w:rFonts w:ascii="Arial" w:eastAsia="Calibri" w:hAnsi="Arial" w:cs="Arial"/>
                <w:b/>
                <w:bCs/>
                <w:sz w:val="18"/>
                <w:szCs w:val="18"/>
              </w:rPr>
              <w:t xml:space="preserve"> </w:t>
            </w:r>
            <w:r w:rsidRPr="005E0E09">
              <w:rPr>
                <w:rFonts w:ascii="Arial" w:eastAsia="Calibri" w:hAnsi="Arial" w:cs="Arial"/>
                <w:sz w:val="18"/>
                <w:szCs w:val="18"/>
              </w:rPr>
              <w:t>społeczeństwa obywatelskiego i interesariuszy problematyki ubóstwa i wykluczenia społecznego. Uwzględniono rezultaty pracy niezależnych tematycznych grup eksperckich dla obszarów: rodzina i dziecko, os. starsze,  z niepełnosprawnościami, z zaburzeniami psychicznymi, bezdomne i cudzoziemcy. Grupy eksperckie wypracowały założenia, wykorzystane  do zaplanowania działań w KPPUiWS i Strategii DI.</w:t>
            </w:r>
          </w:p>
          <w:p w14:paraId="1F40431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Monitorowanie działań odbywać się będzie w partnerstwie i z udziałem interesariuszy, w tym organizacji społeczeństwa obywatelskiego i podmiotów społecznych zaangażowanych bezpośrednio w obszarach objętych dokumentami</w:t>
            </w:r>
          </w:p>
          <w:p w14:paraId="7F59D391" w14:textId="369CFD0F"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W resorcie właściwym ds. rodziny i zabezpieczenia społecznego powołane zostaną Zespoły z udziałem organizacji społeczeństwa obywatelskiego i podmiotów społecznych, administracji centralnej, samorządów wojewódzkich i </w:t>
            </w:r>
            <w:r w:rsidRPr="005E0E09">
              <w:rPr>
                <w:rFonts w:ascii="Arial" w:eastAsia="Calibri" w:hAnsi="Arial" w:cs="Arial"/>
                <w:sz w:val="18"/>
                <w:szCs w:val="18"/>
              </w:rPr>
              <w:lastRenderedPageBreak/>
              <w:t xml:space="preserve">lokalnych. Dane do monitorowania realizacji działań będą zbierane zgodnie z przyjętym harmonogramem w ramach każdego z Priorytetów (KPPiUWS) i opracowanego zestawu wskaźników rezultatu (Strategia DI).  </w:t>
            </w:r>
          </w:p>
          <w:p w14:paraId="34166434" w14:textId="77777777" w:rsidR="005E0E09" w:rsidRPr="005E0E09" w:rsidRDefault="005E0E09" w:rsidP="00481089">
            <w:pPr>
              <w:spacing w:before="0" w:after="0" w:line="240" w:lineRule="auto"/>
              <w:rPr>
                <w:rFonts w:ascii="Arial" w:eastAsia="Calibri" w:hAnsi="Arial" w:cs="Arial"/>
                <w:b/>
                <w:bCs/>
                <w:sz w:val="18"/>
                <w:szCs w:val="18"/>
              </w:rPr>
            </w:pPr>
          </w:p>
        </w:tc>
      </w:tr>
      <w:tr w:rsidR="005E0E09" w:rsidRPr="005E0E09" w14:paraId="79768A19" w14:textId="77777777" w:rsidTr="00E13957">
        <w:trPr>
          <w:trHeight w:val="1119"/>
        </w:trPr>
        <w:tc>
          <w:tcPr>
            <w:tcW w:w="1560" w:type="dxa"/>
            <w:shd w:val="clear" w:color="auto" w:fill="D5DCE4" w:themeFill="text2" w:themeFillTint="33"/>
          </w:tcPr>
          <w:p w14:paraId="081615E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hAnsi="Arial" w:cs="Arial"/>
                <w:sz w:val="18"/>
                <w:szCs w:val="18"/>
              </w:rPr>
              <w:lastRenderedPageBreak/>
              <w:t>4.5. Krajowe strategiczne ramy polityki na rzecz integracji Romów</w:t>
            </w:r>
          </w:p>
        </w:tc>
        <w:tc>
          <w:tcPr>
            <w:tcW w:w="965" w:type="dxa"/>
          </w:tcPr>
          <w:p w14:paraId="52527710" w14:textId="77777777" w:rsidR="005E0E09" w:rsidRPr="005E0E09" w:rsidRDefault="005E0E09" w:rsidP="00481089">
            <w:pPr>
              <w:spacing w:before="0" w:after="0" w:line="240" w:lineRule="auto"/>
              <w:rPr>
                <w:rFonts w:ascii="Arial" w:hAnsi="Arial" w:cs="Arial"/>
                <w:sz w:val="18"/>
                <w:szCs w:val="18"/>
                <w:lang w:val="en-GB"/>
              </w:rPr>
            </w:pPr>
            <w:r w:rsidRPr="005E0E09">
              <w:rPr>
                <w:rFonts w:ascii="Arial" w:hAnsi="Arial" w:cs="Arial"/>
                <w:sz w:val="18"/>
                <w:szCs w:val="18"/>
                <w:lang w:val="en-GB"/>
              </w:rPr>
              <w:t>EFS+</w:t>
            </w:r>
          </w:p>
          <w:p w14:paraId="40AE733C" w14:textId="77777777" w:rsidR="005E0E09" w:rsidRPr="005E0E09" w:rsidRDefault="005E0E09" w:rsidP="00481089">
            <w:pPr>
              <w:spacing w:before="0" w:after="0" w:line="240" w:lineRule="auto"/>
              <w:rPr>
                <w:rFonts w:ascii="Arial" w:eastAsia="Calibri" w:hAnsi="Arial" w:cs="Arial"/>
                <w:sz w:val="18"/>
                <w:szCs w:val="18"/>
              </w:rPr>
            </w:pPr>
          </w:p>
        </w:tc>
        <w:tc>
          <w:tcPr>
            <w:tcW w:w="1870" w:type="dxa"/>
          </w:tcPr>
          <w:p w14:paraId="7F879724"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Wspieranie integracji społeczno-gospodarczej społeczności marginalizowanych, takich jak Romowie</w:t>
            </w:r>
          </w:p>
          <w:p w14:paraId="0FBE31D3" w14:textId="77777777" w:rsidR="005E0E09" w:rsidRPr="005E0E09" w:rsidRDefault="005E0E09" w:rsidP="00481089">
            <w:pPr>
              <w:spacing w:before="0" w:after="0" w:line="240" w:lineRule="auto"/>
              <w:rPr>
                <w:rFonts w:ascii="Arial" w:eastAsia="Calibri" w:hAnsi="Arial" w:cs="Arial"/>
                <w:b/>
                <w:bCs/>
                <w:sz w:val="18"/>
                <w:szCs w:val="18"/>
              </w:rPr>
            </w:pPr>
          </w:p>
          <w:p w14:paraId="0E8A14F1" w14:textId="77777777" w:rsidR="005E0E09" w:rsidRPr="005E0E09" w:rsidRDefault="005E0E09" w:rsidP="00481089">
            <w:pPr>
              <w:spacing w:before="0" w:after="0" w:line="240" w:lineRule="auto"/>
              <w:rPr>
                <w:rFonts w:ascii="Arial" w:eastAsia="Calibri" w:hAnsi="Arial" w:cs="Arial"/>
                <w:b/>
                <w:bCs/>
                <w:sz w:val="18"/>
                <w:szCs w:val="18"/>
              </w:rPr>
            </w:pPr>
          </w:p>
          <w:p w14:paraId="6252183F"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4(l) </w:t>
            </w:r>
            <w:r w:rsidRPr="005E0E09">
              <w:rPr>
                <w:rFonts w:ascii="Arial" w:hAnsi="Arial" w:cs="Arial"/>
                <w:sz w:val="18"/>
                <w:szCs w:val="18"/>
              </w:rPr>
              <w:t>Wspieranie integracji społecznej osób zagrożonych ubóstwem lub wykluczeniem społecznym, w tym osób najbardziej potrzebujących i dzieci</w:t>
            </w:r>
          </w:p>
        </w:tc>
        <w:tc>
          <w:tcPr>
            <w:tcW w:w="1340" w:type="dxa"/>
          </w:tcPr>
          <w:p w14:paraId="027919A8" w14:textId="3FA5018A" w:rsidR="005E0E09" w:rsidRPr="005E0E09" w:rsidRDefault="00481089" w:rsidP="00481089">
            <w:pPr>
              <w:spacing w:before="0" w:after="0" w:line="240" w:lineRule="auto"/>
              <w:rPr>
                <w:rFonts w:ascii="Arial" w:eastAsia="Calibri" w:hAnsi="Arial" w:cs="Arial"/>
                <w:sz w:val="18"/>
                <w:szCs w:val="18"/>
              </w:rPr>
            </w:pPr>
            <w:r>
              <w:rPr>
                <w:rFonts w:ascii="Arial" w:eastAsia="Calibri" w:hAnsi="Arial" w:cs="Arial"/>
                <w:sz w:val="18"/>
                <w:szCs w:val="18"/>
              </w:rPr>
              <w:t>S</w:t>
            </w:r>
            <w:r w:rsidRPr="005E0E09">
              <w:rPr>
                <w:rFonts w:ascii="Arial" w:eastAsia="Calibri" w:hAnsi="Arial" w:cs="Arial"/>
                <w:sz w:val="18"/>
                <w:szCs w:val="18"/>
              </w:rPr>
              <w:t>pełniony</w:t>
            </w:r>
          </w:p>
        </w:tc>
        <w:tc>
          <w:tcPr>
            <w:tcW w:w="2063" w:type="dxa"/>
          </w:tcPr>
          <w:p w14:paraId="7ADA03A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Istnienie krajowych strategicznych ram polityki na rzecz integracji Romów, które obejmują:</w:t>
            </w:r>
          </w:p>
          <w:p w14:paraId="18CB9576"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1. środki na rzecz przyspieszenia integracji Romów oraz zapobiegania i eliminowania segregacji, uwzględniające aspekt płci oraz sytuację młodych Romów, oraz określające podstawowe, wymierne cele pośrednie i cele końcowe;</w:t>
            </w:r>
          </w:p>
          <w:p w14:paraId="55318E4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2. rozwiązania dotyczące monitorowania, ewaluacji i przeglądu środków na rzecz integracji Romów;</w:t>
            </w:r>
          </w:p>
          <w:p w14:paraId="692C45C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3. rozwiązania dotyczące uwzględniania problematyki włączenia Romów na </w:t>
            </w:r>
            <w:r w:rsidRPr="005E0E09">
              <w:rPr>
                <w:rFonts w:ascii="Arial" w:eastAsia="Calibri" w:hAnsi="Arial" w:cs="Arial"/>
                <w:sz w:val="18"/>
                <w:szCs w:val="18"/>
              </w:rPr>
              <w:lastRenderedPageBreak/>
              <w:t>poziomie regionalnym i lokalnym;</w:t>
            </w:r>
          </w:p>
          <w:p w14:paraId="627D0901"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4. rozwiązania dotyczące zapewnienia, aby opracowanie tych ram, ich wdrożenie, monitorowanie i przegląd były prowadzone w ścisłej współpracy z romskim społeczeństwem obywatelskim i wszystkimi innymi odpowiednimi zainteresowanymi stronami, w tym na poziomie regionalnym i lokalnym. </w:t>
            </w:r>
          </w:p>
        </w:tc>
        <w:tc>
          <w:tcPr>
            <w:tcW w:w="1134" w:type="dxa"/>
            <w:gridSpan w:val="2"/>
          </w:tcPr>
          <w:p w14:paraId="71CF49EC" w14:textId="3838E3D9" w:rsidR="005E0E09" w:rsidRPr="005E0E09" w:rsidRDefault="00481089" w:rsidP="00481089">
            <w:pPr>
              <w:spacing w:before="0" w:after="0" w:line="240" w:lineRule="auto"/>
              <w:rPr>
                <w:rFonts w:ascii="Arial" w:eastAsia="Calibri" w:hAnsi="Arial" w:cs="Arial"/>
                <w:sz w:val="18"/>
                <w:szCs w:val="18"/>
              </w:rPr>
            </w:pPr>
            <w:r>
              <w:rPr>
                <w:rFonts w:ascii="Arial" w:eastAsia="Calibri" w:hAnsi="Arial" w:cs="Arial"/>
                <w:sz w:val="18"/>
                <w:szCs w:val="18"/>
              </w:rPr>
              <w:lastRenderedPageBreak/>
              <w:t>S</w:t>
            </w:r>
            <w:r w:rsidRPr="005E0E09">
              <w:rPr>
                <w:rFonts w:ascii="Arial" w:eastAsia="Calibri" w:hAnsi="Arial" w:cs="Arial"/>
                <w:sz w:val="18"/>
                <w:szCs w:val="18"/>
              </w:rPr>
              <w:t>pełniony</w:t>
            </w:r>
          </w:p>
        </w:tc>
        <w:tc>
          <w:tcPr>
            <w:tcW w:w="3402" w:type="dxa"/>
          </w:tcPr>
          <w:p w14:paraId="3853C56A"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Spełnieniem warunku jest Program integracji społecznej i obywatelskiej Romów w Polsce na lata 2021-2030 przyjęty 21 grudnia 2020 r. przez Radę Ministrów. </w:t>
            </w:r>
          </w:p>
          <w:p w14:paraId="00C955E5" w14:textId="77777777" w:rsidR="005E0E09" w:rsidRPr="005E0E09" w:rsidRDefault="005E0E09" w:rsidP="00481089">
            <w:pPr>
              <w:spacing w:before="0" w:after="0" w:line="240" w:lineRule="auto"/>
              <w:rPr>
                <w:rFonts w:ascii="Arial" w:eastAsia="Calibri" w:hAnsi="Arial" w:cs="Arial"/>
                <w:sz w:val="18"/>
                <w:szCs w:val="18"/>
              </w:rPr>
            </w:pPr>
          </w:p>
          <w:p w14:paraId="46F0D243" w14:textId="7989D811"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Dokument obejmuje działania przyspieszające integrację Romów, zapobiegające i eliminujące wykluczenie, z uwzględnieniem płci i sytuacji młodych Romów oraz wyznacza podstawowe etapy oraz cele do osiągnięcia. </w:t>
            </w:r>
          </w:p>
          <w:p w14:paraId="1FBF244B" w14:textId="77777777" w:rsidR="005E0E09" w:rsidRPr="005E0E09" w:rsidRDefault="005E0E09" w:rsidP="00481089">
            <w:pPr>
              <w:spacing w:before="0" w:after="0" w:line="240" w:lineRule="auto"/>
              <w:rPr>
                <w:rFonts w:ascii="Arial" w:eastAsia="Calibri" w:hAnsi="Arial" w:cs="Arial"/>
                <w:sz w:val="18"/>
                <w:szCs w:val="18"/>
              </w:rPr>
            </w:pPr>
          </w:p>
          <w:p w14:paraId="02E008E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Realizacja Programu integracji została uruchomiona w dniu 3 lutego 2021 r., tak, aby zachować ciągłość działań prowadzonych w 2020 r., w ramach poprzedniego wieloletniego Programu integracji społeczności romskiej w Polsce na lata 2014-2020.</w:t>
            </w:r>
          </w:p>
          <w:p w14:paraId="67C2F7A2" w14:textId="77777777" w:rsidR="005E0E09" w:rsidRPr="005E0E09" w:rsidRDefault="005E0E09" w:rsidP="00481089">
            <w:pPr>
              <w:spacing w:before="0" w:after="0" w:line="240" w:lineRule="auto"/>
              <w:rPr>
                <w:rFonts w:ascii="Arial" w:eastAsia="Calibri" w:hAnsi="Arial" w:cs="Arial"/>
                <w:sz w:val="18"/>
                <w:szCs w:val="18"/>
              </w:rPr>
            </w:pPr>
          </w:p>
          <w:p w14:paraId="3DA3010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Systemowe działania Polski na rzecz poprawy sytuacji Romów są podejmowane nieprzerwanie od 2001 r., obejmując szerokie spectrum działań i przy zapewnieniu stałego finansowania z budżetu państwa.</w:t>
            </w:r>
          </w:p>
        </w:tc>
        <w:tc>
          <w:tcPr>
            <w:tcW w:w="3550" w:type="dxa"/>
          </w:tcPr>
          <w:p w14:paraId="316A7D93" w14:textId="77777777" w:rsidR="005E0E09" w:rsidRPr="005E0E09" w:rsidRDefault="005E0E09" w:rsidP="00481089">
            <w:pPr>
              <w:spacing w:before="0" w:after="0" w:line="240" w:lineRule="auto"/>
              <w:rPr>
                <w:rFonts w:ascii="Arial" w:eastAsia="Calibri" w:hAnsi="Arial" w:cs="Arial"/>
                <w:sz w:val="18"/>
                <w:szCs w:val="18"/>
              </w:rPr>
            </w:pPr>
            <w:hyperlink r:id="rId104" w:history="1">
              <w:r w:rsidRPr="005E0E09">
                <w:rPr>
                  <w:rStyle w:val="Hipercze"/>
                  <w:rFonts w:ascii="Arial" w:eastAsia="Calibri" w:hAnsi="Arial" w:cs="Arial"/>
                  <w:sz w:val="18"/>
                  <w:szCs w:val="18"/>
                </w:rPr>
                <w:t>https://www.gov.pl/web/mniejszosci-narodowe-i-etniczne/rada-ministrow-uchwalila-nowy-program-integracji-spolecznej-i-obywatelskiej-romow-w-polsce-na-lata-2021-2030</w:t>
              </w:r>
            </w:hyperlink>
          </w:p>
          <w:p w14:paraId="5D602DB1" w14:textId="77777777" w:rsidR="005E0E09" w:rsidRPr="005E0E09" w:rsidRDefault="005E0E09" w:rsidP="00481089">
            <w:pPr>
              <w:spacing w:before="0" w:after="0" w:line="240" w:lineRule="auto"/>
              <w:rPr>
                <w:rFonts w:ascii="Arial" w:eastAsia="Calibri" w:hAnsi="Arial" w:cs="Arial"/>
                <w:sz w:val="18"/>
                <w:szCs w:val="18"/>
              </w:rPr>
            </w:pPr>
          </w:p>
          <w:p w14:paraId="4DC5CF7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1.Spełnione </w:t>
            </w:r>
          </w:p>
          <w:p w14:paraId="38B50536" w14:textId="77777777" w:rsidR="005E0E09" w:rsidRPr="005E0E09" w:rsidRDefault="005E0E09" w:rsidP="00481089">
            <w:pPr>
              <w:spacing w:before="0" w:after="0" w:line="240" w:lineRule="auto"/>
              <w:rPr>
                <w:rFonts w:ascii="Arial" w:eastAsia="Calibri" w:hAnsi="Arial" w:cs="Arial"/>
                <w:sz w:val="18"/>
                <w:szCs w:val="18"/>
              </w:rPr>
            </w:pPr>
          </w:p>
          <w:p w14:paraId="1395C18F"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Program integracji kontynuuje poprzednie, szeroko zakrojone działania na rzecz wyrównania szans Romów i ich integracji społecznej i obywatelskiej. Wskazuje cztery tzw. szczególne grupy wsparcia (rozdz. 4.5.3.), w tym m.in.: kobiety i dziewczęta romskie oraz młodzież romską. Dokument opisuje mierniki i wskaźniki (rozdz. 4.4.), służące monitorowaniu osiągania założonych celów (rozdz. 4.2.).</w:t>
            </w:r>
          </w:p>
          <w:p w14:paraId="732F55BA" w14:textId="77777777" w:rsidR="005E0E09" w:rsidRPr="005E0E09" w:rsidRDefault="005E0E09" w:rsidP="00481089">
            <w:pPr>
              <w:spacing w:before="0" w:after="0" w:line="240" w:lineRule="auto"/>
              <w:rPr>
                <w:rFonts w:ascii="Arial" w:eastAsia="Calibri" w:hAnsi="Arial" w:cs="Arial"/>
                <w:b/>
                <w:bCs/>
                <w:sz w:val="18"/>
                <w:szCs w:val="18"/>
              </w:rPr>
            </w:pPr>
          </w:p>
          <w:p w14:paraId="79F8A50C"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Spełnione</w:t>
            </w:r>
          </w:p>
          <w:p w14:paraId="52E0AD87" w14:textId="77777777" w:rsidR="005E0E09" w:rsidRPr="005E0E09" w:rsidRDefault="005E0E09" w:rsidP="00481089">
            <w:pPr>
              <w:spacing w:before="0" w:after="0" w:line="240" w:lineRule="auto"/>
              <w:rPr>
                <w:rFonts w:ascii="Arial" w:eastAsia="Calibri" w:hAnsi="Arial" w:cs="Arial"/>
                <w:b/>
                <w:bCs/>
                <w:sz w:val="18"/>
                <w:szCs w:val="18"/>
              </w:rPr>
            </w:pPr>
          </w:p>
          <w:p w14:paraId="106DEABD" w14:textId="3832F505"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Program integracji zapewnia narzędzia monitorowania osiągania celów (rozdz. 4.6.4.)  i ewaluacji (rozdz. 4.6.5.). Jednocześnie, zapewnia możliwość ewentualnej modyfikacji metod i środków służących realizacji celów Programu integracji. Poza standardową sprawozdawczością, Program integracji kładzie nacisk na zbieranie danych, </w:t>
            </w:r>
            <w:r w:rsidRPr="005E0E09">
              <w:rPr>
                <w:rFonts w:ascii="Arial" w:eastAsia="Calibri" w:hAnsi="Arial" w:cs="Arial"/>
                <w:sz w:val="18"/>
                <w:szCs w:val="18"/>
              </w:rPr>
              <w:lastRenderedPageBreak/>
              <w:t>„mapujących” sytuację społeczności romskiej i umożliwiających pogłębioną analizę pojawiających się problemów.</w:t>
            </w:r>
          </w:p>
          <w:p w14:paraId="63D30E34" w14:textId="77777777" w:rsidR="005E0E09" w:rsidRPr="005E0E09" w:rsidRDefault="005E0E09" w:rsidP="00481089">
            <w:pPr>
              <w:spacing w:before="0" w:after="0" w:line="240" w:lineRule="auto"/>
              <w:rPr>
                <w:rFonts w:ascii="Arial" w:eastAsia="Calibri" w:hAnsi="Arial" w:cs="Arial"/>
                <w:b/>
                <w:bCs/>
                <w:sz w:val="18"/>
                <w:szCs w:val="18"/>
              </w:rPr>
            </w:pPr>
          </w:p>
          <w:p w14:paraId="32D4CDEA" w14:textId="7B208E30"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3. </w:t>
            </w:r>
            <w:r w:rsidR="00481089">
              <w:rPr>
                <w:rFonts w:ascii="Arial" w:eastAsia="Calibri" w:hAnsi="Arial" w:cs="Arial"/>
                <w:b/>
                <w:bCs/>
                <w:sz w:val="18"/>
                <w:szCs w:val="18"/>
              </w:rPr>
              <w:t>S</w:t>
            </w:r>
            <w:r w:rsidR="00481089" w:rsidRPr="005E0E09">
              <w:rPr>
                <w:rFonts w:ascii="Arial" w:eastAsia="Calibri" w:hAnsi="Arial" w:cs="Arial"/>
                <w:b/>
                <w:bCs/>
                <w:sz w:val="18"/>
                <w:szCs w:val="18"/>
              </w:rPr>
              <w:t>pełnione</w:t>
            </w:r>
          </w:p>
          <w:p w14:paraId="28EC4880" w14:textId="77777777" w:rsidR="005E0E09" w:rsidRPr="005E0E09" w:rsidRDefault="005E0E09" w:rsidP="00481089">
            <w:pPr>
              <w:spacing w:before="0" w:after="0" w:line="240" w:lineRule="auto"/>
              <w:rPr>
                <w:rFonts w:ascii="Arial" w:eastAsia="Calibri" w:hAnsi="Arial" w:cs="Arial"/>
                <w:b/>
                <w:bCs/>
                <w:sz w:val="18"/>
                <w:szCs w:val="18"/>
              </w:rPr>
            </w:pPr>
          </w:p>
          <w:p w14:paraId="0BA61CB6" w14:textId="2AFBB3B6"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Włączenie problematyki romskiej do realizowanych polityk publicznych zostało opisane w Programie integracji (rozdz. 3), w tym zwłaszcza w odniesieniu do polityki społecznej, rynku pracy, przestępstw z nietolerancji, nienawiści i ksenofobii, bezpłatnej pomocy prawnej oraz podtrzymania tożsamości kulturowej.</w:t>
            </w:r>
          </w:p>
          <w:p w14:paraId="46F25279" w14:textId="00B65351" w:rsidR="00481089" w:rsidRPr="00681004" w:rsidRDefault="00481089" w:rsidP="00481089">
            <w:pPr>
              <w:spacing w:before="0" w:after="0" w:line="240" w:lineRule="auto"/>
              <w:rPr>
                <w:rFonts w:ascii="Arial" w:hAnsi="Arial" w:cs="Arial"/>
                <w:bCs/>
                <w:color w:val="000000" w:themeColor="text1"/>
                <w:sz w:val="18"/>
                <w:szCs w:val="18"/>
              </w:rPr>
            </w:pPr>
            <w:r w:rsidRPr="00681004">
              <w:rPr>
                <w:rFonts w:ascii="Arial" w:hAnsi="Arial" w:cs="Arial"/>
                <w:bCs/>
                <w:color w:val="000000" w:themeColor="text1"/>
                <w:sz w:val="18"/>
                <w:szCs w:val="18"/>
              </w:rPr>
              <w:t>Podczas gdy Program Integracji pełni rolę wspierającą, władze lokalne powinny również wypełniać swoje obowiązki wobec wszystkich obywateli, zgodnie z zasadą pomocniczości.</w:t>
            </w:r>
          </w:p>
          <w:p w14:paraId="6DA6FECC" w14:textId="77777777" w:rsidR="00481089" w:rsidRPr="005E0E09" w:rsidRDefault="00481089" w:rsidP="00481089">
            <w:pPr>
              <w:spacing w:before="0" w:after="0" w:line="240" w:lineRule="auto"/>
              <w:rPr>
                <w:rFonts w:ascii="Arial" w:eastAsia="Calibri" w:hAnsi="Arial" w:cs="Arial"/>
                <w:sz w:val="18"/>
                <w:szCs w:val="18"/>
              </w:rPr>
            </w:pPr>
          </w:p>
          <w:p w14:paraId="14D95CD5"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4. Spełnione</w:t>
            </w:r>
          </w:p>
          <w:p w14:paraId="71CB103F" w14:textId="77777777" w:rsidR="005E0E09" w:rsidRPr="005E0E09" w:rsidRDefault="005E0E09" w:rsidP="00481089">
            <w:pPr>
              <w:spacing w:before="0" w:after="0" w:line="240" w:lineRule="auto"/>
              <w:rPr>
                <w:rFonts w:ascii="Arial" w:eastAsia="Calibri" w:hAnsi="Arial" w:cs="Arial"/>
                <w:b/>
                <w:bCs/>
                <w:sz w:val="18"/>
                <w:szCs w:val="18"/>
              </w:rPr>
            </w:pPr>
          </w:p>
          <w:p w14:paraId="163B3BEC" w14:textId="30E78A17" w:rsidR="005E0E09" w:rsidRPr="005E0E09" w:rsidRDefault="005E0E09" w:rsidP="00481089">
            <w:pPr>
              <w:spacing w:before="0" w:after="0" w:line="240" w:lineRule="auto"/>
              <w:rPr>
                <w:rFonts w:ascii="Arial" w:eastAsia="Calibri" w:hAnsi="Arial" w:cs="Arial"/>
                <w:sz w:val="18"/>
                <w:szCs w:val="18"/>
              </w:rPr>
            </w:pPr>
            <w:r w:rsidRPr="005E0E09">
              <w:rPr>
                <w:rFonts w:ascii="Arial" w:hAnsi="Arial" w:cs="Arial"/>
                <w:bCs/>
                <w:sz w:val="18"/>
                <w:szCs w:val="18"/>
              </w:rPr>
              <w:t xml:space="preserve">Włączenie właściwych interesariuszy zostało zapewnione na etapie projektowania założeń Programu integracji, m.in. przez system konsultacji społecznych – projekt został skierowany do 53 organizacji pozarządowych, głównie romskich, biorących dotychczas udział w realizacji poprzedniego Programu integracji, a także do jednostek samorządu terytorialnego. Ponadto, MSWiA w trybie roboczym na bieżąco monitoruje prowadzone działania, co dało możliwość takiego skonstruowania Programu, który uwzględnił pojawiające się problemy.  Dla zapewnienia udział Romów w procesie tworzenia zadań </w:t>
            </w:r>
            <w:r w:rsidRPr="005E0E09">
              <w:rPr>
                <w:rFonts w:ascii="Arial" w:hAnsi="Arial" w:cs="Arial"/>
                <w:bCs/>
                <w:sz w:val="18"/>
                <w:szCs w:val="18"/>
              </w:rPr>
              <w:lastRenderedPageBreak/>
              <w:t>Program integracji podtrzymał wymóg prowadzenia przez jednostki samorządu terytorialnego corocznych konsultacji na poziomie lokalnym z przedstawicielami społeczności romskiej. Partycypacja Romów na poziomie regionalnym jest zapewniona poprzez udział w komisjach oceniających wnioski w urzędach wojewódzkich, a na poziomie centralnym poprzez udział przedstawicieli Romów w Komisji Wspólnej Rządu i Mniejszości Narodowych i Etnicznych (mechanizmy te zostały opisane w rozdz. 4.5.2.)</w:t>
            </w:r>
          </w:p>
        </w:tc>
      </w:tr>
      <w:tr w:rsidR="005E0E09" w:rsidRPr="002D6D4D" w14:paraId="2B5EFD7B" w14:textId="77777777" w:rsidTr="00E13957">
        <w:trPr>
          <w:trHeight w:val="1119"/>
        </w:trPr>
        <w:tc>
          <w:tcPr>
            <w:tcW w:w="1560" w:type="dxa"/>
            <w:shd w:val="clear" w:color="auto" w:fill="D5DCE4" w:themeFill="text2" w:themeFillTint="33"/>
          </w:tcPr>
          <w:p w14:paraId="539CD838"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4.6. Ramy strategiczne polityki na rzecz opieki zdrowotnej i opieki długoterminowej</w:t>
            </w:r>
          </w:p>
        </w:tc>
        <w:tc>
          <w:tcPr>
            <w:tcW w:w="965" w:type="dxa"/>
          </w:tcPr>
          <w:p w14:paraId="431FAEFD"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EFRR,</w:t>
            </w:r>
          </w:p>
          <w:p w14:paraId="3189072A" w14:textId="77777777" w:rsidR="005E0E09" w:rsidRPr="005E0E09" w:rsidRDefault="005E0E09" w:rsidP="00481089">
            <w:pPr>
              <w:spacing w:before="0" w:after="0" w:line="240" w:lineRule="auto"/>
              <w:rPr>
                <w:rFonts w:ascii="Arial" w:eastAsia="Calibri" w:hAnsi="Arial" w:cs="Arial"/>
                <w:sz w:val="18"/>
                <w:szCs w:val="18"/>
                <w:lang w:val="en-GB"/>
              </w:rPr>
            </w:pPr>
            <w:r w:rsidRPr="005E0E09">
              <w:rPr>
                <w:rFonts w:ascii="Arial" w:eastAsia="Calibri" w:hAnsi="Arial" w:cs="Arial"/>
                <w:sz w:val="18"/>
                <w:szCs w:val="18"/>
              </w:rPr>
              <w:t>EFS+</w:t>
            </w:r>
          </w:p>
        </w:tc>
        <w:tc>
          <w:tcPr>
            <w:tcW w:w="1870" w:type="dxa"/>
          </w:tcPr>
          <w:p w14:paraId="70E49545"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EFRR</w:t>
            </w:r>
          </w:p>
          <w:p w14:paraId="0C3F6F0E" w14:textId="77777777" w:rsidR="005E0E09" w:rsidRPr="005E0E09" w:rsidRDefault="005E0E09" w:rsidP="00481089">
            <w:pPr>
              <w:spacing w:before="0" w:after="0" w:line="240" w:lineRule="auto"/>
              <w:rPr>
                <w:rFonts w:ascii="Arial" w:eastAsia="Calibri" w:hAnsi="Arial" w:cs="Arial"/>
                <w:sz w:val="18"/>
                <w:szCs w:val="18"/>
              </w:rPr>
            </w:pPr>
          </w:p>
          <w:p w14:paraId="789430A4"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Zapewnienie równego dostępu do opieki zdrowotnej i wspieranie odporności systemów opieki zdrowotnej, w tym podstawowej opieki zdrowotnej, oraz wspieranie przechodzenia od opieki instytucjonalnej do opieki rodzinnej i środowiskowej</w:t>
            </w:r>
          </w:p>
          <w:p w14:paraId="681B0B7F" w14:textId="77777777" w:rsidR="005E0E09" w:rsidRPr="005E0E09" w:rsidRDefault="005E0E09" w:rsidP="00481089">
            <w:pPr>
              <w:spacing w:before="0" w:after="0" w:line="240" w:lineRule="auto"/>
              <w:rPr>
                <w:rFonts w:ascii="Arial" w:eastAsia="Calibri" w:hAnsi="Arial" w:cs="Arial"/>
                <w:sz w:val="18"/>
                <w:szCs w:val="18"/>
              </w:rPr>
            </w:pPr>
          </w:p>
          <w:p w14:paraId="7094F42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EFS+</w:t>
            </w:r>
          </w:p>
          <w:p w14:paraId="1D678763" w14:textId="77777777" w:rsidR="005E0E09" w:rsidRPr="005E0E09" w:rsidRDefault="005E0E09" w:rsidP="00481089">
            <w:pPr>
              <w:spacing w:before="0" w:after="0" w:line="240" w:lineRule="auto"/>
              <w:rPr>
                <w:rFonts w:ascii="Arial" w:eastAsia="Calibri" w:hAnsi="Arial" w:cs="Arial"/>
                <w:sz w:val="18"/>
                <w:szCs w:val="18"/>
              </w:rPr>
            </w:pPr>
          </w:p>
          <w:p w14:paraId="27C1A753"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
                <w:bCs/>
                <w:sz w:val="18"/>
                <w:szCs w:val="18"/>
              </w:rPr>
              <w:t>4(k)</w:t>
            </w:r>
            <w:r w:rsidRPr="005E0E09">
              <w:rPr>
                <w:rFonts w:ascii="Arial" w:eastAsia="Calibri" w:hAnsi="Arial" w:cs="Arial"/>
                <w:sz w:val="18"/>
                <w:szCs w:val="18"/>
              </w:rPr>
              <w:t xml:space="preserve"> Zwiększanie równego i szybkiego dostępu  do dobrej jakości, trwałych i przystępnych </w:t>
            </w:r>
            <w:r w:rsidRPr="005E0E09">
              <w:rPr>
                <w:rFonts w:ascii="Arial" w:eastAsia="Calibri" w:hAnsi="Arial" w:cs="Arial"/>
                <w:sz w:val="18"/>
                <w:szCs w:val="18"/>
              </w:rPr>
              <w:lastRenderedPageBreak/>
              <w:t>cenowo usług, w tym usług, które wspierają dostęp do mieszkań oraz opieki skoncentrowanej na osobie,  w tym opieki zdrowotnej; modernizacja systemów ochrony socjalnej, w tym wspieranie dostępu do ochrony socjalnej, ze szczególnym uwzględnieniem dzieci i grup w niekorzystnej sytuacji; poprawa dostępności, w tym dla osób z niepełnosprawnościami, skuteczności i odporności systemów ochrony zdrowia i usług opieki długoterminowej</w:t>
            </w:r>
          </w:p>
        </w:tc>
        <w:tc>
          <w:tcPr>
            <w:tcW w:w="1340" w:type="dxa"/>
          </w:tcPr>
          <w:p w14:paraId="4B3CE422"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Niespełniony</w:t>
            </w:r>
          </w:p>
        </w:tc>
        <w:tc>
          <w:tcPr>
            <w:tcW w:w="2063" w:type="dxa"/>
          </w:tcPr>
          <w:p w14:paraId="7A08C30A"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Istnienie krajowych lub regionalnych ram strategicznych polityki na rzecz zdrowia, które obejmują:</w:t>
            </w:r>
          </w:p>
          <w:p w14:paraId="3D2F5CE8" w14:textId="77777777" w:rsidR="005E0E09" w:rsidRPr="005E0E09" w:rsidRDefault="005E0E09" w:rsidP="00481089">
            <w:pPr>
              <w:spacing w:before="0" w:after="0" w:line="240" w:lineRule="auto"/>
              <w:rPr>
                <w:rFonts w:ascii="Arial" w:eastAsia="Calibri" w:hAnsi="Arial" w:cs="Arial"/>
                <w:b/>
                <w:bCs/>
                <w:sz w:val="18"/>
                <w:szCs w:val="18"/>
              </w:rPr>
            </w:pPr>
          </w:p>
          <w:p w14:paraId="5D0BF6F0"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 xml:space="preserve">Kryterium 1 </w:t>
            </w:r>
          </w:p>
          <w:p w14:paraId="2F0D3A0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sz w:val="18"/>
                <w:szCs w:val="18"/>
              </w:rPr>
              <w:t>Mapowanie potrzeb w zakresie opieki zdrowotnej i opieki długoterminowej, w tym pod względem personelu medycznego i pielęgniarskiego, w celu zapewnienia zrównoważonych i skoordynowanych środków;</w:t>
            </w:r>
          </w:p>
          <w:p w14:paraId="29787E35" w14:textId="77777777" w:rsidR="005E0E09" w:rsidRPr="005E0E09" w:rsidRDefault="005E0E09" w:rsidP="00481089">
            <w:pPr>
              <w:spacing w:before="0" w:after="0" w:line="240" w:lineRule="auto"/>
              <w:rPr>
                <w:rFonts w:ascii="Arial" w:eastAsia="Calibri" w:hAnsi="Arial" w:cs="Arial"/>
                <w:b/>
                <w:bCs/>
                <w:sz w:val="18"/>
                <w:szCs w:val="18"/>
              </w:rPr>
            </w:pPr>
          </w:p>
          <w:p w14:paraId="0E8E724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w:t>
            </w:r>
          </w:p>
          <w:p w14:paraId="09C3AC8C"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t xml:space="preserve">Środki na rzecz zapewnienia efektywności, trwałości, dostępności </w:t>
            </w:r>
            <w:r w:rsidRPr="005E0E09">
              <w:rPr>
                <w:rFonts w:ascii="Arial" w:eastAsia="Calibri" w:hAnsi="Arial" w:cs="Arial"/>
                <w:sz w:val="18"/>
                <w:szCs w:val="18"/>
              </w:rPr>
              <w:lastRenderedPageBreak/>
              <w:t>i przystępności cenowej usług opieki zdrowotnej i opieki długoterminowej, w tym ze szczególnym uwzględnieniem osób wykluczonych z systemów opieki zdrowotnej i opieki długoterminowej oraz osób, do których najtrudniej jest dotrzeć;</w:t>
            </w:r>
          </w:p>
          <w:p w14:paraId="32BF2FA8" w14:textId="77777777" w:rsidR="005E0E09" w:rsidRPr="005E0E09" w:rsidRDefault="005E0E09" w:rsidP="00481089">
            <w:pPr>
              <w:spacing w:before="0" w:after="0" w:line="240" w:lineRule="auto"/>
              <w:rPr>
                <w:rFonts w:ascii="Arial" w:eastAsia="Calibri" w:hAnsi="Arial" w:cs="Arial"/>
                <w:b/>
                <w:bCs/>
                <w:sz w:val="18"/>
                <w:szCs w:val="18"/>
              </w:rPr>
            </w:pPr>
          </w:p>
          <w:p w14:paraId="6B940DBB"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w:t>
            </w:r>
          </w:p>
          <w:p w14:paraId="29DFA6A3" w14:textId="77777777" w:rsidR="005E0E09" w:rsidRPr="005E0E09" w:rsidRDefault="005E0E09" w:rsidP="00481089">
            <w:pPr>
              <w:autoSpaceDE w:val="0"/>
              <w:autoSpaceDN w:val="0"/>
              <w:adjustRightInd w:val="0"/>
              <w:spacing w:before="0" w:after="0" w:line="240" w:lineRule="auto"/>
              <w:rPr>
                <w:rFonts w:ascii="Arial" w:eastAsia="Calibri" w:hAnsi="Arial" w:cs="Arial"/>
                <w:b/>
                <w:bCs/>
                <w:color w:val="000000"/>
                <w:sz w:val="18"/>
                <w:szCs w:val="18"/>
              </w:rPr>
            </w:pPr>
            <w:r w:rsidRPr="005E0E09">
              <w:rPr>
                <w:rFonts w:ascii="Arial" w:eastAsia="Calibri" w:hAnsi="Arial" w:cs="Arial"/>
                <w:sz w:val="18"/>
                <w:szCs w:val="18"/>
              </w:rPr>
              <w:t>Środki na rzecz wspierania usług środowiskowych i opartych na rodzinie poprzez deinstytucjonalizację, w tym profilaktyki i podstawowej opieki zdrowotnej, opieki w domu i usług środowiskowych.</w:t>
            </w:r>
          </w:p>
        </w:tc>
        <w:tc>
          <w:tcPr>
            <w:tcW w:w="1134" w:type="dxa"/>
            <w:gridSpan w:val="2"/>
          </w:tcPr>
          <w:p w14:paraId="04087DAE" w14:textId="77777777" w:rsidR="005E0E09" w:rsidRPr="005E0E09" w:rsidRDefault="005E0E09" w:rsidP="00481089">
            <w:pPr>
              <w:spacing w:before="0" w:after="0" w:line="240" w:lineRule="auto"/>
              <w:rPr>
                <w:rFonts w:ascii="Arial" w:eastAsia="Calibri" w:hAnsi="Arial" w:cs="Arial"/>
                <w:sz w:val="18"/>
                <w:szCs w:val="18"/>
              </w:rPr>
            </w:pPr>
            <w:r w:rsidRPr="005E0E09">
              <w:rPr>
                <w:rFonts w:ascii="Arial" w:eastAsia="Calibri" w:hAnsi="Arial" w:cs="Arial"/>
                <w:sz w:val="18"/>
                <w:szCs w:val="18"/>
              </w:rPr>
              <w:lastRenderedPageBreak/>
              <w:t>Niespełniony</w:t>
            </w:r>
          </w:p>
        </w:tc>
        <w:tc>
          <w:tcPr>
            <w:tcW w:w="3402" w:type="dxa"/>
          </w:tcPr>
          <w:p w14:paraId="54CA341B"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Spełnienie warunku zapewni przyjęcie (odpowiednio dla każdego z kryteriów):</w:t>
            </w:r>
          </w:p>
          <w:p w14:paraId="6C3DDCFA" w14:textId="77777777" w:rsidR="005E0E09" w:rsidRPr="005E0E09" w:rsidRDefault="005E0E09" w:rsidP="00481089">
            <w:pPr>
              <w:spacing w:before="0" w:after="0" w:line="240" w:lineRule="auto"/>
              <w:rPr>
                <w:rFonts w:ascii="Arial" w:eastAsia="Calibri" w:hAnsi="Arial" w:cs="Arial"/>
                <w:bCs/>
                <w:sz w:val="18"/>
                <w:szCs w:val="18"/>
              </w:rPr>
            </w:pPr>
          </w:p>
          <w:p w14:paraId="1C53559D"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mapy potrzeb zdrowotnych (MPZ) w nowej formule, zgodna z nowelizacją ustawy o świadczeniach opieki zdrowotnej, wraz z krajowym planem transformacji (KPT) i wojewódzkimi planami transformacji (WPT) oraz Strategii Rozwoju Usług Społecznych (SRUS) opracowywana przez Ministerstwo Rodziny i Polityki Społecznej w zakresie deinstytucjonalizacji usług społecznych (wykraczającym poza opiekę zdrowotną).,</w:t>
            </w:r>
          </w:p>
          <w:p w14:paraId="44082600" w14:textId="77777777" w:rsidR="005E0E09" w:rsidRPr="005E0E09" w:rsidRDefault="005E0E09" w:rsidP="00481089">
            <w:pPr>
              <w:spacing w:before="0" w:after="0" w:line="240" w:lineRule="auto"/>
              <w:rPr>
                <w:rFonts w:ascii="Arial" w:eastAsia="Calibri" w:hAnsi="Arial" w:cs="Arial"/>
                <w:bCs/>
                <w:sz w:val="18"/>
                <w:szCs w:val="18"/>
              </w:rPr>
            </w:pPr>
          </w:p>
          <w:p w14:paraId="07A6B029"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 polityki publicznej </w:t>
            </w:r>
            <w:r w:rsidRPr="005E0E09">
              <w:rPr>
                <w:rFonts w:ascii="Arial" w:eastAsia="Calibri" w:hAnsi="Arial" w:cs="Arial"/>
                <w:bCs/>
                <w:i/>
                <w:iCs/>
                <w:sz w:val="18"/>
                <w:szCs w:val="18"/>
              </w:rPr>
              <w:t>Zdrowa Przyszłość. Ramy strategiczne rozwoju systemu ochrony zdrowia na lata 2021–2027 z perspektywą do 2030 r</w:t>
            </w:r>
            <w:r w:rsidRPr="005E0E09">
              <w:rPr>
                <w:rFonts w:ascii="Arial" w:eastAsia="Calibri" w:hAnsi="Arial" w:cs="Arial"/>
                <w:bCs/>
                <w:sz w:val="18"/>
                <w:szCs w:val="18"/>
              </w:rPr>
              <w:t>. (Zdrowa Przyszłość) oraz SRUS,</w:t>
            </w:r>
          </w:p>
          <w:p w14:paraId="20C0C66D" w14:textId="77777777" w:rsidR="005E0E09" w:rsidRPr="005E0E09" w:rsidRDefault="005E0E09" w:rsidP="00481089">
            <w:pPr>
              <w:spacing w:before="0" w:after="0" w:line="240" w:lineRule="auto"/>
              <w:rPr>
                <w:rFonts w:ascii="Arial" w:eastAsia="Calibri" w:hAnsi="Arial" w:cs="Arial"/>
                <w:bCs/>
                <w:sz w:val="18"/>
                <w:szCs w:val="18"/>
              </w:rPr>
            </w:pPr>
          </w:p>
          <w:p w14:paraId="1E88F98C"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 xml:space="preserve">• polityk publicznych </w:t>
            </w:r>
            <w:r w:rsidRPr="005E0E09">
              <w:rPr>
                <w:rFonts w:ascii="Arial" w:eastAsia="Calibri" w:hAnsi="Arial" w:cs="Arial"/>
                <w:bCs/>
                <w:i/>
                <w:iCs/>
                <w:sz w:val="18"/>
                <w:szCs w:val="18"/>
              </w:rPr>
              <w:t xml:space="preserve">Strategia Deinstytucjonalizacji: opieka zdrowotna </w:t>
            </w:r>
            <w:r w:rsidRPr="005E0E09">
              <w:rPr>
                <w:rFonts w:ascii="Arial" w:eastAsia="Calibri" w:hAnsi="Arial" w:cs="Arial"/>
                <w:bCs/>
                <w:i/>
                <w:iCs/>
                <w:sz w:val="18"/>
                <w:szCs w:val="18"/>
              </w:rPr>
              <w:lastRenderedPageBreak/>
              <w:t>nad osobami z zaburzeniami psychicznymi, Strategia Deinstytucjonalizacji: opieka zdrowotna nad osobami starszymi</w:t>
            </w:r>
            <w:r w:rsidRPr="005E0E09">
              <w:rPr>
                <w:rFonts w:ascii="Arial" w:eastAsia="Calibri" w:hAnsi="Arial" w:cs="Arial"/>
                <w:bCs/>
                <w:sz w:val="18"/>
                <w:szCs w:val="18"/>
              </w:rPr>
              <w:t>, SRUS.</w:t>
            </w:r>
          </w:p>
          <w:p w14:paraId="07DA414F" w14:textId="77777777" w:rsidR="005E0E09" w:rsidRPr="005E0E09" w:rsidRDefault="005E0E09" w:rsidP="00481089">
            <w:pPr>
              <w:spacing w:before="0" w:after="0" w:line="240" w:lineRule="auto"/>
              <w:rPr>
                <w:rFonts w:ascii="Arial" w:eastAsia="Calibri" w:hAnsi="Arial" w:cs="Arial"/>
                <w:bCs/>
                <w:sz w:val="18"/>
                <w:szCs w:val="18"/>
              </w:rPr>
            </w:pPr>
            <w:r w:rsidRPr="005E0E09">
              <w:rPr>
                <w:rFonts w:ascii="Arial" w:eastAsia="Calibri" w:hAnsi="Arial" w:cs="Arial"/>
                <w:bCs/>
                <w:sz w:val="18"/>
                <w:szCs w:val="18"/>
              </w:rPr>
              <w:t>Kolejne wymienione wyżej dokumenty dostępne pod adresem:</w:t>
            </w:r>
          </w:p>
          <w:p w14:paraId="5B08382F" w14:textId="77777777" w:rsidR="005E0E09" w:rsidRPr="005E0E09" w:rsidRDefault="005E0E09" w:rsidP="00481089">
            <w:pPr>
              <w:spacing w:before="0" w:after="0" w:line="240" w:lineRule="auto"/>
              <w:rPr>
                <w:rFonts w:ascii="Arial" w:eastAsia="Calibri" w:hAnsi="Arial" w:cs="Arial"/>
                <w:bCs/>
                <w:sz w:val="18"/>
                <w:szCs w:val="18"/>
              </w:rPr>
            </w:pPr>
          </w:p>
          <w:p w14:paraId="65603DA9" w14:textId="77777777" w:rsidR="005E0E09" w:rsidRPr="005E0E09" w:rsidRDefault="005E0E09" w:rsidP="00481089">
            <w:pPr>
              <w:spacing w:before="0" w:after="0" w:line="240" w:lineRule="auto"/>
              <w:rPr>
                <w:rFonts w:ascii="Arial" w:eastAsia="Calibri" w:hAnsi="Arial" w:cs="Arial"/>
                <w:bCs/>
                <w:sz w:val="18"/>
                <w:szCs w:val="18"/>
              </w:rPr>
            </w:pPr>
            <w:hyperlink r:id="rId105" w:history="1">
              <w:r w:rsidRPr="005E0E09">
                <w:rPr>
                  <w:rStyle w:val="Hipercze"/>
                  <w:rFonts w:ascii="Arial" w:eastAsia="Calibri" w:hAnsi="Arial" w:cs="Arial"/>
                  <w:sz w:val="18"/>
                  <w:szCs w:val="18"/>
                </w:rPr>
                <w:t>http://dziennikmz.mz.gov.pl/DUM_MZ/2021/69/akt.pdf</w:t>
              </w:r>
            </w:hyperlink>
          </w:p>
          <w:p w14:paraId="382A6D63" w14:textId="77777777" w:rsidR="005E0E09" w:rsidRPr="005E0E09" w:rsidRDefault="005E0E09" w:rsidP="00481089">
            <w:pPr>
              <w:spacing w:before="0" w:after="0" w:line="240" w:lineRule="auto"/>
              <w:rPr>
                <w:rFonts w:ascii="Arial" w:eastAsia="Calibri" w:hAnsi="Arial" w:cs="Arial"/>
                <w:bCs/>
                <w:sz w:val="18"/>
                <w:szCs w:val="18"/>
              </w:rPr>
            </w:pPr>
            <w:hyperlink r:id="rId106" w:anchor="/visualization?id=3304" w:history="1">
              <w:r w:rsidRPr="005E0E09">
                <w:rPr>
                  <w:rStyle w:val="Hipercze"/>
                  <w:rFonts w:ascii="Arial" w:eastAsia="Calibri" w:hAnsi="Arial" w:cs="Arial"/>
                  <w:sz w:val="18"/>
                  <w:szCs w:val="18"/>
                </w:rPr>
                <w:t>https://basiw.mz.gov.pl/index.html#/visualization?id=3304</w:t>
              </w:r>
            </w:hyperlink>
          </w:p>
          <w:p w14:paraId="4EB34582" w14:textId="77777777" w:rsidR="005E0E09" w:rsidRPr="005E0E09" w:rsidRDefault="005E0E09" w:rsidP="00481089">
            <w:pPr>
              <w:spacing w:before="0" w:after="0" w:line="240" w:lineRule="auto"/>
              <w:rPr>
                <w:rFonts w:ascii="Arial" w:eastAsia="Calibri" w:hAnsi="Arial" w:cs="Arial"/>
                <w:bCs/>
                <w:sz w:val="18"/>
                <w:szCs w:val="18"/>
              </w:rPr>
            </w:pPr>
            <w:hyperlink r:id="rId107" w:history="1">
              <w:r w:rsidRPr="005E0E09">
                <w:rPr>
                  <w:rStyle w:val="Hipercze"/>
                  <w:rFonts w:ascii="Arial" w:eastAsia="Calibri" w:hAnsi="Arial" w:cs="Arial"/>
                  <w:sz w:val="18"/>
                  <w:szCs w:val="18"/>
                </w:rPr>
                <w:t>http://dziennikmz.mz.gov.pl/DUM_MZ/2021/80/akt.pdf</w:t>
              </w:r>
            </w:hyperlink>
          </w:p>
          <w:p w14:paraId="4E7E5E33" w14:textId="77777777" w:rsidR="005E0E09" w:rsidRPr="005E0E09" w:rsidRDefault="005E0E09" w:rsidP="00481089">
            <w:pPr>
              <w:spacing w:before="0" w:after="0" w:line="240" w:lineRule="auto"/>
              <w:rPr>
                <w:rFonts w:ascii="Arial" w:eastAsia="Calibri" w:hAnsi="Arial" w:cs="Arial"/>
                <w:bCs/>
                <w:sz w:val="18"/>
                <w:szCs w:val="18"/>
              </w:rPr>
            </w:pPr>
            <w:hyperlink r:id="rId108" w:history="1">
              <w:r w:rsidRPr="005E0E09">
                <w:rPr>
                  <w:rStyle w:val="Hipercze"/>
                  <w:rFonts w:ascii="Arial" w:eastAsia="Calibri" w:hAnsi="Arial" w:cs="Arial"/>
                  <w:sz w:val="18"/>
                  <w:szCs w:val="18"/>
                </w:rPr>
                <w:t>https://edzienniki.duw.pl/legalact/2021/6115/</w:t>
              </w:r>
            </w:hyperlink>
          </w:p>
          <w:p w14:paraId="60F0996D" w14:textId="77777777" w:rsidR="005E0E09" w:rsidRPr="005E0E09" w:rsidRDefault="005E0E09" w:rsidP="00481089">
            <w:pPr>
              <w:spacing w:before="0" w:after="0" w:line="240" w:lineRule="auto"/>
              <w:rPr>
                <w:rFonts w:ascii="Arial" w:eastAsia="Calibri" w:hAnsi="Arial" w:cs="Arial"/>
                <w:bCs/>
                <w:sz w:val="18"/>
                <w:szCs w:val="18"/>
              </w:rPr>
            </w:pPr>
            <w:hyperlink r:id="rId109" w:history="1">
              <w:r w:rsidRPr="005E0E09">
                <w:rPr>
                  <w:rStyle w:val="Hipercze"/>
                  <w:rFonts w:ascii="Arial" w:eastAsia="Calibri" w:hAnsi="Arial" w:cs="Arial"/>
                  <w:sz w:val="18"/>
                  <w:szCs w:val="18"/>
                </w:rPr>
                <w:t>http://edzienniki.bydgoszcz.uw.gov.pl/legalact/2021/6818/</w:t>
              </w:r>
            </w:hyperlink>
          </w:p>
          <w:p w14:paraId="093ACEB5" w14:textId="77777777" w:rsidR="005E0E09" w:rsidRPr="005E0E09" w:rsidRDefault="005E0E09" w:rsidP="00481089">
            <w:pPr>
              <w:spacing w:before="0" w:after="0" w:line="240" w:lineRule="auto"/>
              <w:rPr>
                <w:rFonts w:ascii="Arial" w:eastAsia="Calibri" w:hAnsi="Arial" w:cs="Arial"/>
                <w:bCs/>
                <w:sz w:val="18"/>
                <w:szCs w:val="18"/>
              </w:rPr>
            </w:pPr>
            <w:hyperlink r:id="rId110" w:history="1">
              <w:r w:rsidRPr="005E0E09">
                <w:rPr>
                  <w:rStyle w:val="Hipercze"/>
                  <w:rFonts w:ascii="Arial" w:eastAsia="Calibri" w:hAnsi="Arial" w:cs="Arial"/>
                  <w:sz w:val="18"/>
                  <w:szCs w:val="18"/>
                </w:rPr>
                <w:t>http://edziennik.lublin.uw.gov.pl/legalact/2021/6121/</w:t>
              </w:r>
            </w:hyperlink>
          </w:p>
          <w:p w14:paraId="30189CA5" w14:textId="77777777" w:rsidR="005E0E09" w:rsidRPr="005E0E09" w:rsidRDefault="005E0E09" w:rsidP="00481089">
            <w:pPr>
              <w:spacing w:before="0" w:after="0" w:line="240" w:lineRule="auto"/>
              <w:rPr>
                <w:rFonts w:ascii="Arial" w:eastAsia="Calibri" w:hAnsi="Arial" w:cs="Arial"/>
                <w:bCs/>
                <w:sz w:val="18"/>
                <w:szCs w:val="18"/>
              </w:rPr>
            </w:pPr>
            <w:hyperlink r:id="rId111" w:history="1">
              <w:r w:rsidRPr="005E0E09">
                <w:rPr>
                  <w:rStyle w:val="Hipercze"/>
                  <w:rFonts w:ascii="Arial" w:eastAsia="Calibri" w:hAnsi="Arial" w:cs="Arial"/>
                  <w:sz w:val="18"/>
                  <w:szCs w:val="18"/>
                </w:rPr>
                <w:t>https://bip.lubuskie.uw.gov.pl/ochrona_zdrowia/wojewodzki-plan-transformacji-wojewodztwa-lubuskiego</w:t>
              </w:r>
            </w:hyperlink>
          </w:p>
          <w:p w14:paraId="3B3E23D5" w14:textId="77777777" w:rsidR="005E0E09" w:rsidRPr="005E0E09" w:rsidRDefault="005E0E09" w:rsidP="00481089">
            <w:pPr>
              <w:spacing w:before="0" w:after="0" w:line="240" w:lineRule="auto"/>
              <w:rPr>
                <w:rFonts w:ascii="Arial" w:eastAsia="Calibri" w:hAnsi="Arial" w:cs="Arial"/>
                <w:bCs/>
                <w:sz w:val="18"/>
                <w:szCs w:val="18"/>
              </w:rPr>
            </w:pPr>
            <w:hyperlink r:id="rId112" w:history="1">
              <w:r w:rsidRPr="005E0E09">
                <w:rPr>
                  <w:rStyle w:val="Hipercze"/>
                  <w:rFonts w:ascii="Arial" w:eastAsia="Calibri" w:hAnsi="Arial" w:cs="Arial"/>
                  <w:sz w:val="18"/>
                  <w:szCs w:val="18"/>
                </w:rPr>
                <w:t>http://dziennik.lodzkie.eu/WDU_E/2021/6669/akt.pdf</w:t>
              </w:r>
            </w:hyperlink>
          </w:p>
          <w:p w14:paraId="59F17D91" w14:textId="77777777" w:rsidR="005E0E09" w:rsidRPr="005E0E09" w:rsidRDefault="005E0E09" w:rsidP="00481089">
            <w:pPr>
              <w:spacing w:before="0" w:after="0" w:line="240" w:lineRule="auto"/>
              <w:rPr>
                <w:rFonts w:ascii="Arial" w:eastAsia="Calibri" w:hAnsi="Arial" w:cs="Arial"/>
                <w:bCs/>
                <w:sz w:val="18"/>
                <w:szCs w:val="18"/>
              </w:rPr>
            </w:pPr>
            <w:hyperlink r:id="rId113" w:history="1">
              <w:r w:rsidRPr="005E0E09">
                <w:rPr>
                  <w:rStyle w:val="Hipercze"/>
                  <w:rFonts w:ascii="Arial" w:eastAsia="Calibri" w:hAnsi="Arial" w:cs="Arial"/>
                  <w:sz w:val="18"/>
                  <w:szCs w:val="18"/>
                </w:rPr>
                <w:t>http://edziennik.malopolska.uw.gov.pl/legalact/2021/7877/</w:t>
              </w:r>
            </w:hyperlink>
          </w:p>
          <w:p w14:paraId="206AFFB1" w14:textId="77777777" w:rsidR="005E0E09" w:rsidRPr="005E0E09" w:rsidRDefault="005E0E09" w:rsidP="00481089">
            <w:pPr>
              <w:spacing w:before="0" w:after="0" w:line="240" w:lineRule="auto"/>
              <w:rPr>
                <w:rFonts w:ascii="Arial" w:eastAsia="Calibri" w:hAnsi="Arial" w:cs="Arial"/>
                <w:bCs/>
                <w:sz w:val="18"/>
                <w:szCs w:val="18"/>
              </w:rPr>
            </w:pPr>
            <w:hyperlink r:id="rId114" w:history="1">
              <w:r w:rsidRPr="005E0E09">
                <w:rPr>
                  <w:rStyle w:val="Hipercze"/>
                  <w:rFonts w:ascii="Arial" w:eastAsia="Calibri" w:hAnsi="Arial" w:cs="Arial"/>
                  <w:sz w:val="18"/>
                  <w:szCs w:val="18"/>
                </w:rPr>
                <w:t>https://edziennik.mazowieckie.pl/legalact/2021/12691/</w:t>
              </w:r>
            </w:hyperlink>
          </w:p>
          <w:p w14:paraId="43DFDEE0" w14:textId="77777777" w:rsidR="005E0E09" w:rsidRPr="005E0E09" w:rsidRDefault="005E0E09" w:rsidP="00481089">
            <w:pPr>
              <w:spacing w:before="0" w:after="0" w:line="240" w:lineRule="auto"/>
              <w:rPr>
                <w:rFonts w:ascii="Arial" w:eastAsia="Calibri" w:hAnsi="Arial" w:cs="Arial"/>
                <w:bCs/>
                <w:sz w:val="18"/>
                <w:szCs w:val="18"/>
              </w:rPr>
            </w:pPr>
            <w:hyperlink r:id="rId115" w:history="1">
              <w:r w:rsidRPr="005E0E09">
                <w:rPr>
                  <w:rStyle w:val="Hipercze"/>
                  <w:rFonts w:ascii="Arial" w:eastAsia="Calibri" w:hAnsi="Arial" w:cs="Arial"/>
                  <w:sz w:val="18"/>
                  <w:szCs w:val="18"/>
                </w:rPr>
                <w:t>https://duwo.opole.uw.gov.pl/WDU_O/2022/44/akt.pdf</w:t>
              </w:r>
            </w:hyperlink>
          </w:p>
          <w:p w14:paraId="7E760C57" w14:textId="77777777" w:rsidR="005E0E09" w:rsidRPr="005E0E09" w:rsidRDefault="005E0E09" w:rsidP="00481089">
            <w:pPr>
              <w:spacing w:before="0" w:after="0" w:line="240" w:lineRule="auto"/>
              <w:rPr>
                <w:rFonts w:ascii="Arial" w:eastAsia="Calibri" w:hAnsi="Arial" w:cs="Arial"/>
                <w:bCs/>
                <w:sz w:val="18"/>
                <w:szCs w:val="18"/>
              </w:rPr>
            </w:pPr>
            <w:hyperlink r:id="rId116" w:history="1">
              <w:r w:rsidRPr="005E0E09">
                <w:rPr>
                  <w:rStyle w:val="Hipercze"/>
                  <w:rFonts w:ascii="Arial" w:eastAsia="Calibri" w:hAnsi="Arial" w:cs="Arial"/>
                  <w:sz w:val="18"/>
                  <w:szCs w:val="18"/>
                </w:rPr>
                <w:t>https://edziennik.bialystok.uw.gov.pl/legalact/2021/5202/</w:t>
              </w:r>
            </w:hyperlink>
          </w:p>
          <w:p w14:paraId="11C46510" w14:textId="77777777" w:rsidR="005E0E09" w:rsidRPr="005E0E09" w:rsidRDefault="005E0E09" w:rsidP="00481089">
            <w:pPr>
              <w:spacing w:before="0" w:after="0" w:line="240" w:lineRule="auto"/>
              <w:rPr>
                <w:rFonts w:ascii="Arial" w:eastAsia="Calibri" w:hAnsi="Arial" w:cs="Arial"/>
                <w:bCs/>
                <w:sz w:val="18"/>
                <w:szCs w:val="18"/>
              </w:rPr>
            </w:pPr>
            <w:hyperlink r:id="rId117" w:history="1">
              <w:r w:rsidRPr="005E0E09">
                <w:rPr>
                  <w:rStyle w:val="Hipercze"/>
                  <w:rFonts w:ascii="Arial" w:eastAsia="Calibri" w:hAnsi="Arial" w:cs="Arial"/>
                  <w:sz w:val="18"/>
                  <w:szCs w:val="18"/>
                </w:rPr>
                <w:t>http://edziennik.rzeszow.uw.gov.pl/legalact/2021/4777/</w:t>
              </w:r>
            </w:hyperlink>
          </w:p>
          <w:p w14:paraId="3665C93D" w14:textId="77777777" w:rsidR="005E0E09" w:rsidRPr="005E0E09" w:rsidRDefault="005E0E09" w:rsidP="00481089">
            <w:pPr>
              <w:spacing w:before="0" w:after="0" w:line="240" w:lineRule="auto"/>
              <w:rPr>
                <w:rFonts w:ascii="Arial" w:eastAsia="Calibri" w:hAnsi="Arial" w:cs="Arial"/>
                <w:bCs/>
                <w:sz w:val="18"/>
                <w:szCs w:val="18"/>
              </w:rPr>
            </w:pPr>
            <w:hyperlink r:id="rId118" w:history="1">
              <w:r w:rsidRPr="005E0E09">
                <w:rPr>
                  <w:rStyle w:val="Hipercze"/>
                  <w:rFonts w:ascii="Arial" w:eastAsia="Calibri" w:hAnsi="Arial" w:cs="Arial"/>
                  <w:sz w:val="18"/>
                  <w:szCs w:val="18"/>
                </w:rPr>
                <w:t>http://edziennik.gdansk.uw.gov.pl/legalact/2021/5058/</w:t>
              </w:r>
            </w:hyperlink>
          </w:p>
          <w:p w14:paraId="79E60C5D" w14:textId="77777777" w:rsidR="005E0E09" w:rsidRPr="005E0E09" w:rsidRDefault="005E0E09" w:rsidP="00481089">
            <w:pPr>
              <w:spacing w:before="0" w:after="0" w:line="240" w:lineRule="auto"/>
              <w:rPr>
                <w:rFonts w:ascii="Arial" w:eastAsia="Calibri" w:hAnsi="Arial" w:cs="Arial"/>
                <w:bCs/>
                <w:sz w:val="18"/>
                <w:szCs w:val="18"/>
              </w:rPr>
            </w:pPr>
            <w:hyperlink r:id="rId119" w:history="1">
              <w:r w:rsidRPr="005E0E09">
                <w:rPr>
                  <w:rStyle w:val="Hipercze"/>
                  <w:rFonts w:ascii="Arial" w:eastAsia="Calibri" w:hAnsi="Arial" w:cs="Arial"/>
                  <w:sz w:val="18"/>
                  <w:szCs w:val="18"/>
                </w:rPr>
                <w:t>http://dzienniki.slask.eu/legalact/2021/8394/</w:t>
              </w:r>
            </w:hyperlink>
          </w:p>
          <w:p w14:paraId="09753883" w14:textId="77777777" w:rsidR="005E0E09" w:rsidRPr="005E0E09" w:rsidRDefault="005E0E09" w:rsidP="00481089">
            <w:pPr>
              <w:spacing w:before="0" w:after="0" w:line="240" w:lineRule="auto"/>
              <w:rPr>
                <w:rFonts w:ascii="Arial" w:eastAsia="Calibri" w:hAnsi="Arial" w:cs="Arial"/>
                <w:bCs/>
                <w:sz w:val="18"/>
                <w:szCs w:val="18"/>
              </w:rPr>
            </w:pPr>
            <w:hyperlink r:id="rId120" w:history="1">
              <w:r w:rsidRPr="005E0E09">
                <w:rPr>
                  <w:rStyle w:val="Hipercze"/>
                  <w:rFonts w:ascii="Arial" w:eastAsia="Calibri" w:hAnsi="Arial" w:cs="Arial"/>
                  <w:sz w:val="18"/>
                  <w:szCs w:val="18"/>
                </w:rPr>
                <w:t>http://edziennik.kielce.uw.gov.pl/legalact/2021/4764/</w:t>
              </w:r>
            </w:hyperlink>
          </w:p>
          <w:p w14:paraId="71059C47" w14:textId="77777777" w:rsidR="005E0E09" w:rsidRPr="005E0E09" w:rsidRDefault="005E0E09" w:rsidP="00481089">
            <w:pPr>
              <w:spacing w:before="0" w:after="0" w:line="240" w:lineRule="auto"/>
              <w:rPr>
                <w:rFonts w:ascii="Arial" w:eastAsia="Calibri" w:hAnsi="Arial" w:cs="Arial"/>
                <w:bCs/>
                <w:sz w:val="18"/>
                <w:szCs w:val="18"/>
              </w:rPr>
            </w:pPr>
            <w:hyperlink r:id="rId121" w:history="1">
              <w:r w:rsidRPr="005E0E09">
                <w:rPr>
                  <w:rStyle w:val="Hipercze"/>
                  <w:rFonts w:ascii="Arial" w:eastAsia="Calibri" w:hAnsi="Arial" w:cs="Arial"/>
                  <w:sz w:val="18"/>
                  <w:szCs w:val="18"/>
                </w:rPr>
                <w:t>http://edzienniki.olsztyn.uw.gov.pl/legalact/2021/5087/</w:t>
              </w:r>
            </w:hyperlink>
          </w:p>
          <w:p w14:paraId="7F4953D0" w14:textId="77777777" w:rsidR="005E0E09" w:rsidRPr="005E0E09" w:rsidRDefault="005E0E09" w:rsidP="00481089">
            <w:pPr>
              <w:spacing w:before="0" w:after="0" w:line="240" w:lineRule="auto"/>
              <w:rPr>
                <w:rFonts w:ascii="Arial" w:eastAsia="Calibri" w:hAnsi="Arial" w:cs="Arial"/>
                <w:bCs/>
                <w:sz w:val="18"/>
                <w:szCs w:val="18"/>
              </w:rPr>
            </w:pPr>
            <w:hyperlink r:id="rId122" w:history="1">
              <w:r w:rsidRPr="005E0E09">
                <w:rPr>
                  <w:rStyle w:val="Hipercze"/>
                  <w:rFonts w:ascii="Arial" w:eastAsia="Calibri" w:hAnsi="Arial" w:cs="Arial"/>
                  <w:sz w:val="18"/>
                  <w:szCs w:val="18"/>
                </w:rPr>
                <w:t>http://edziennik.poznan.uw.gov.pl/WDU_P/2021/9999/akt.pdf</w:t>
              </w:r>
            </w:hyperlink>
          </w:p>
          <w:p w14:paraId="3B2154DD" w14:textId="77777777" w:rsidR="005E0E09" w:rsidRPr="005E0E09" w:rsidRDefault="005E0E09" w:rsidP="00481089">
            <w:pPr>
              <w:spacing w:before="0" w:after="0" w:line="240" w:lineRule="auto"/>
              <w:rPr>
                <w:rFonts w:ascii="Arial" w:eastAsia="Calibri" w:hAnsi="Arial" w:cs="Arial"/>
                <w:bCs/>
                <w:sz w:val="18"/>
                <w:szCs w:val="18"/>
              </w:rPr>
            </w:pPr>
            <w:hyperlink r:id="rId123" w:history="1">
              <w:r w:rsidRPr="005E0E09">
                <w:rPr>
                  <w:rStyle w:val="Hipercze"/>
                  <w:rFonts w:ascii="Arial" w:eastAsia="Calibri" w:hAnsi="Arial" w:cs="Arial"/>
                  <w:sz w:val="18"/>
                  <w:szCs w:val="18"/>
                </w:rPr>
                <w:t>http://e-dziennik.szczecin.uw.gov.pl/legalact/2021/5716/</w:t>
              </w:r>
            </w:hyperlink>
          </w:p>
          <w:p w14:paraId="08C17755" w14:textId="77777777" w:rsidR="005E0E09" w:rsidRPr="005E0E09" w:rsidRDefault="005E0E09" w:rsidP="00481089">
            <w:pPr>
              <w:spacing w:before="0" w:after="0" w:line="240" w:lineRule="auto"/>
              <w:rPr>
                <w:rFonts w:ascii="Arial" w:eastAsia="Calibri" w:hAnsi="Arial" w:cs="Arial"/>
                <w:bCs/>
                <w:sz w:val="18"/>
                <w:szCs w:val="18"/>
              </w:rPr>
            </w:pPr>
            <w:hyperlink r:id="rId124" w:history="1">
              <w:r w:rsidRPr="005E0E09">
                <w:rPr>
                  <w:rStyle w:val="Hipercze"/>
                  <w:rFonts w:ascii="Arial" w:eastAsia="Calibri" w:hAnsi="Arial" w:cs="Arial"/>
                  <w:sz w:val="18"/>
                  <w:szCs w:val="18"/>
                </w:rPr>
                <w:t>https://www.gov.pl/web/zdrowie/zdrowa-przyszlosc-ramy-strategiczne-rozwoju-systemu-ochrony-zdrowia-na-lata-2021-2027-z-perspektywa-do-2030</w:t>
              </w:r>
            </w:hyperlink>
          </w:p>
        </w:tc>
        <w:tc>
          <w:tcPr>
            <w:tcW w:w="3550" w:type="dxa"/>
          </w:tcPr>
          <w:p w14:paraId="010BB194"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lastRenderedPageBreak/>
              <w:t>Kryterium 1 Niespełnione</w:t>
            </w:r>
          </w:p>
          <w:p w14:paraId="38A828FF" w14:textId="77777777" w:rsidR="005E0E09" w:rsidRPr="005E0E09" w:rsidRDefault="005E0E09" w:rsidP="00481089">
            <w:pPr>
              <w:spacing w:before="0" w:after="0" w:line="240" w:lineRule="auto"/>
              <w:rPr>
                <w:rFonts w:ascii="Arial" w:eastAsia="Calibri" w:hAnsi="Arial" w:cs="Arial"/>
                <w:b/>
                <w:bCs/>
                <w:sz w:val="18"/>
                <w:szCs w:val="18"/>
              </w:rPr>
            </w:pPr>
          </w:p>
          <w:p w14:paraId="26399B40"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Spełnienie kryterium zapewni publikacja MPZ w zmienionej formule, obejmującej analizy oraz wyzwania systemu opieki zdrowotnej.</w:t>
            </w:r>
          </w:p>
          <w:p w14:paraId="0B05B8AD"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Analizy przedstawione w MPZ stanowią diagnozę systemu, a dzięki prognozom i rekomendowanym kierunkom działań, przyczynią się do zapewnienia równego dostępu do opieki, wspierania odporności oraz poprawy jakości. </w:t>
            </w:r>
          </w:p>
          <w:p w14:paraId="758A70D4" w14:textId="77777777" w:rsidR="005E0E09" w:rsidRPr="005E0E09" w:rsidRDefault="005E0E09" w:rsidP="00481089">
            <w:pPr>
              <w:spacing w:before="0" w:after="0" w:line="240" w:lineRule="auto"/>
              <w:rPr>
                <w:rFonts w:ascii="Arial" w:hAnsi="Arial" w:cs="Arial"/>
                <w:sz w:val="18"/>
                <w:szCs w:val="18"/>
              </w:rPr>
            </w:pPr>
            <w:r w:rsidRPr="005E0E09">
              <w:rPr>
                <w:rFonts w:ascii="Arial" w:hAnsi="Arial" w:cs="Arial"/>
                <w:bCs/>
                <w:sz w:val="18"/>
                <w:szCs w:val="18"/>
                <w:lang w:val="pl"/>
              </w:rPr>
              <w:t xml:space="preserve">MPZ zostały przygotowane w taki sposób, aby obejmowały wszystkie potrzeby w zakresie systemu opieki zdrowotnej, zidentyfikowane na podstawie gromadzonych danych, możliwych do oceny na dany moment i zgodnie z aktualnym stanem wiedzy. Obejmują one swoim zakresem cały system, czyli wszystkie poziomy opieki opisane rodzajami świadczeń (od POZ po opiekę paliatywną i hospicyjną), z uwzględnieniem zasobów w systemie. </w:t>
            </w:r>
          </w:p>
          <w:p w14:paraId="5B1766C1" w14:textId="77777777" w:rsidR="005E0E09" w:rsidRPr="005E0E09" w:rsidRDefault="005E0E09" w:rsidP="00481089">
            <w:pPr>
              <w:spacing w:before="0" w:after="0" w:line="240" w:lineRule="auto"/>
              <w:rPr>
                <w:rFonts w:ascii="Arial" w:hAnsi="Arial" w:cs="Arial"/>
                <w:sz w:val="18"/>
                <w:szCs w:val="18"/>
              </w:rPr>
            </w:pPr>
            <w:r w:rsidRPr="005E0E09">
              <w:rPr>
                <w:rFonts w:ascii="Arial" w:hAnsi="Arial" w:cs="Arial"/>
                <w:sz w:val="18"/>
                <w:szCs w:val="18"/>
              </w:rPr>
              <w:lastRenderedPageBreak/>
              <w:t xml:space="preserve">Dokumentami wdrożeniowymi są plany transformacji na poziomie wojewódzkim i krajowym. </w:t>
            </w:r>
          </w:p>
          <w:p w14:paraId="2BCDF020"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lang w:val="pl"/>
              </w:rPr>
              <w:t xml:space="preserve">W proces mapowania opieki długoterminowej rozumianej szeroko wpisuje się także przygotowana przez MRiPS </w:t>
            </w:r>
            <w:r w:rsidRPr="005E0E09">
              <w:rPr>
                <w:rFonts w:ascii="Arial" w:hAnsi="Arial" w:cs="Arial"/>
                <w:bCs/>
                <w:i/>
                <w:iCs/>
                <w:sz w:val="18"/>
                <w:szCs w:val="18"/>
                <w:lang w:val="pl"/>
              </w:rPr>
              <w:t>Strategia Rozwoju Usług Społecznych</w:t>
            </w:r>
            <w:r w:rsidRPr="005E0E09">
              <w:rPr>
                <w:rFonts w:ascii="Arial" w:hAnsi="Arial" w:cs="Arial"/>
                <w:bCs/>
                <w:sz w:val="18"/>
                <w:szCs w:val="18"/>
                <w:lang w:val="pl"/>
              </w:rPr>
              <w:t>.</w:t>
            </w:r>
          </w:p>
          <w:p w14:paraId="1681D8B0" w14:textId="77777777" w:rsidR="005E0E09" w:rsidRPr="005E0E09" w:rsidRDefault="005E0E09" w:rsidP="00481089">
            <w:pPr>
              <w:spacing w:before="0" w:after="0" w:line="240" w:lineRule="auto"/>
              <w:rPr>
                <w:rFonts w:ascii="Arial" w:eastAsia="Calibri" w:hAnsi="Arial" w:cs="Arial"/>
                <w:b/>
                <w:bCs/>
                <w:sz w:val="18"/>
                <w:szCs w:val="18"/>
              </w:rPr>
            </w:pPr>
          </w:p>
          <w:p w14:paraId="0E62A258"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2 Niespełnione</w:t>
            </w:r>
          </w:p>
          <w:p w14:paraId="78FACB9A" w14:textId="77777777" w:rsidR="005E0E09" w:rsidRPr="005E0E09" w:rsidRDefault="005E0E09" w:rsidP="00481089">
            <w:pPr>
              <w:spacing w:before="0" w:after="0" w:line="240" w:lineRule="auto"/>
              <w:rPr>
                <w:rFonts w:ascii="Arial" w:hAnsi="Arial" w:cs="Arial"/>
                <w:bCs/>
                <w:sz w:val="18"/>
                <w:szCs w:val="18"/>
              </w:rPr>
            </w:pPr>
            <w:bookmarkStart w:id="208" w:name="_Hlk97209220"/>
            <w:r w:rsidRPr="005E0E09">
              <w:rPr>
                <w:rFonts w:ascii="Arial" w:hAnsi="Arial" w:cs="Arial"/>
                <w:bCs/>
                <w:sz w:val="18"/>
                <w:szCs w:val="18"/>
              </w:rPr>
              <w:t xml:space="preserve">Spełnieniem kryterium jest przyjęcie w drodze uchwały RM dokumentu </w:t>
            </w:r>
            <w:r w:rsidRPr="005E0E09">
              <w:rPr>
                <w:rFonts w:ascii="Arial" w:hAnsi="Arial" w:cs="Arial"/>
                <w:bCs/>
                <w:i/>
                <w:iCs/>
                <w:sz w:val="18"/>
                <w:szCs w:val="18"/>
              </w:rPr>
              <w:t>Zdrowa Przyszłość</w:t>
            </w:r>
            <w:r w:rsidRPr="005E0E09">
              <w:rPr>
                <w:rFonts w:ascii="Arial" w:hAnsi="Arial" w:cs="Arial"/>
                <w:bCs/>
                <w:sz w:val="18"/>
                <w:szCs w:val="18"/>
              </w:rPr>
              <w:t>.</w:t>
            </w:r>
          </w:p>
          <w:p w14:paraId="4861D7A5"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Jego celem jest zapewnienie obywatelom równego i adekwatnego do potrzeb zdrowotnych dostępu do wysokiej jakości świadczeń zdrowotnych przez przyjazny, nowoczesny i efektywny system ochrony zdrowia. Dokument określa ramy strategiczne działań koniecznych do podjęcia na podstawie diagnozy z MPZ. Stanowi kompleksową odpowiedź na nowe wyzwania stojące przed szeroko definiowaną polityką społeczno-gospodarczą współczesnego państwa, w tym przede wszystkim w obszarze zdrowia. </w:t>
            </w:r>
          </w:p>
          <w:p w14:paraId="6C9AA2CA"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Działania zaplanowane w dokumencie zostały podzielone na obszary, do których dopasowano cele. Dla realizacji celów określono kierunki interwencji oraz wskazano stosowne narzędzia. Przy projektowaniu tego dokumentu strategicznego w centrum został postawiony pacjent, a wszelkie działania są podporządkowane przede wszystkim konieczności zapewnienia równej dostępności do świadczeń zdrowotnych. </w:t>
            </w:r>
          </w:p>
          <w:bookmarkEnd w:id="208"/>
          <w:p w14:paraId="03641506" w14:textId="77777777" w:rsidR="005E0E09" w:rsidRPr="005E0E09" w:rsidRDefault="005E0E09" w:rsidP="00481089">
            <w:pPr>
              <w:spacing w:before="0" w:after="0" w:line="240" w:lineRule="auto"/>
              <w:rPr>
                <w:rFonts w:ascii="Arial" w:eastAsia="Calibri" w:hAnsi="Arial" w:cs="Arial"/>
                <w:b/>
                <w:bCs/>
                <w:sz w:val="18"/>
                <w:szCs w:val="18"/>
              </w:rPr>
            </w:pPr>
          </w:p>
          <w:p w14:paraId="3187418D" w14:textId="77777777" w:rsidR="005E0E09" w:rsidRPr="005E0E09"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
                <w:bCs/>
                <w:sz w:val="18"/>
                <w:szCs w:val="18"/>
              </w:rPr>
              <w:t>Kryterium 3 Niespełnione</w:t>
            </w:r>
          </w:p>
          <w:p w14:paraId="2CEA84CE"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Celem wypełnienia tego kryterium w zakresie opieki zdrowotnej przygotowano dwa dokumenty o charakterze strategicznym:</w:t>
            </w:r>
          </w:p>
          <w:p w14:paraId="3BF5B0B9" w14:textId="77777777" w:rsidR="005E0E09" w:rsidRPr="005E0E09" w:rsidRDefault="005E0E09" w:rsidP="00481089">
            <w:pPr>
              <w:numPr>
                <w:ilvl w:val="1"/>
                <w:numId w:val="75"/>
              </w:numPr>
              <w:spacing w:before="0" w:after="0" w:line="240" w:lineRule="auto"/>
              <w:ind w:left="563"/>
              <w:rPr>
                <w:rFonts w:ascii="Arial" w:hAnsi="Arial" w:cs="Arial"/>
                <w:bCs/>
                <w:sz w:val="18"/>
                <w:szCs w:val="18"/>
              </w:rPr>
            </w:pPr>
            <w:r w:rsidRPr="005E0E09">
              <w:rPr>
                <w:rFonts w:ascii="Arial" w:hAnsi="Arial" w:cs="Arial"/>
                <w:bCs/>
                <w:i/>
                <w:iCs/>
                <w:sz w:val="18"/>
                <w:szCs w:val="18"/>
              </w:rPr>
              <w:t>Strategia Deinstytucjonalizacji: opieka zdrowotna nad osobami z zaburzeniami psychicznymi</w:t>
            </w:r>
            <w:r w:rsidRPr="005E0E09">
              <w:rPr>
                <w:rFonts w:ascii="Arial" w:hAnsi="Arial" w:cs="Arial"/>
                <w:bCs/>
                <w:sz w:val="18"/>
                <w:szCs w:val="18"/>
              </w:rPr>
              <w:t>,</w:t>
            </w:r>
          </w:p>
          <w:p w14:paraId="5B897389" w14:textId="77777777" w:rsidR="005E0E09" w:rsidRPr="005E0E09" w:rsidRDefault="005E0E09" w:rsidP="00481089">
            <w:pPr>
              <w:numPr>
                <w:ilvl w:val="1"/>
                <w:numId w:val="75"/>
              </w:numPr>
              <w:spacing w:before="0" w:after="0" w:line="240" w:lineRule="auto"/>
              <w:ind w:left="563"/>
              <w:rPr>
                <w:rFonts w:ascii="Arial" w:hAnsi="Arial" w:cs="Arial"/>
                <w:bCs/>
                <w:sz w:val="18"/>
                <w:szCs w:val="18"/>
              </w:rPr>
            </w:pPr>
            <w:r w:rsidRPr="005E0E09">
              <w:rPr>
                <w:rFonts w:ascii="Arial" w:hAnsi="Arial" w:cs="Arial"/>
                <w:bCs/>
                <w:i/>
                <w:iCs/>
                <w:sz w:val="18"/>
                <w:szCs w:val="18"/>
              </w:rPr>
              <w:t>Strategia Deinstytucjonalizacji: opieka zdrowotna nad osobami starszymi</w:t>
            </w:r>
            <w:r w:rsidRPr="005E0E09">
              <w:rPr>
                <w:rFonts w:ascii="Arial" w:hAnsi="Arial" w:cs="Arial"/>
                <w:bCs/>
                <w:sz w:val="18"/>
                <w:szCs w:val="18"/>
              </w:rPr>
              <w:t>.</w:t>
            </w:r>
          </w:p>
          <w:p w14:paraId="43222FCD" w14:textId="77777777" w:rsidR="005E0E09" w:rsidRPr="005E0E09" w:rsidRDefault="005E0E09" w:rsidP="00481089">
            <w:pPr>
              <w:spacing w:before="0" w:after="0" w:line="240" w:lineRule="auto"/>
              <w:rPr>
                <w:rFonts w:ascii="Arial" w:hAnsi="Arial" w:cs="Arial"/>
                <w:bCs/>
                <w:sz w:val="18"/>
                <w:szCs w:val="18"/>
              </w:rPr>
            </w:pPr>
            <w:r w:rsidRPr="005E0E09">
              <w:rPr>
                <w:rFonts w:ascii="Arial" w:hAnsi="Arial" w:cs="Arial"/>
                <w:bCs/>
                <w:sz w:val="18"/>
                <w:szCs w:val="18"/>
              </w:rPr>
              <w:t xml:space="preserve">Stanowią one załączniki do dokumentu </w:t>
            </w:r>
            <w:r w:rsidRPr="005E0E09">
              <w:rPr>
                <w:rFonts w:ascii="Arial" w:hAnsi="Arial" w:cs="Arial"/>
                <w:bCs/>
                <w:i/>
                <w:iCs/>
                <w:sz w:val="18"/>
                <w:szCs w:val="18"/>
              </w:rPr>
              <w:t>Zdrowa Przyszłość</w:t>
            </w:r>
            <w:r w:rsidRPr="005E0E09">
              <w:rPr>
                <w:rFonts w:ascii="Arial" w:hAnsi="Arial" w:cs="Arial"/>
                <w:bCs/>
                <w:sz w:val="18"/>
                <w:szCs w:val="18"/>
              </w:rPr>
              <w:t>. Dodatkowo MRiPS przygotowało podobny dokument adresujący kwestie związane z polityką społeczną.</w:t>
            </w:r>
          </w:p>
          <w:p w14:paraId="1190ADEE" w14:textId="77777777" w:rsidR="005E0E09" w:rsidRPr="005E0E09" w:rsidRDefault="005E0E09" w:rsidP="00481089">
            <w:pPr>
              <w:pStyle w:val="NormalnyWeb"/>
              <w:shd w:val="clear" w:color="auto" w:fill="FFFFFF"/>
              <w:spacing w:before="0" w:after="0"/>
              <w:textAlignment w:val="baseline"/>
              <w:rPr>
                <w:rFonts w:ascii="Arial" w:eastAsia="Calibri" w:hAnsi="Arial" w:cs="Arial"/>
                <w:bCs/>
                <w:sz w:val="18"/>
                <w:szCs w:val="18"/>
                <w:lang w:eastAsia="en-US"/>
              </w:rPr>
            </w:pPr>
            <w:r w:rsidRPr="005E0E09">
              <w:rPr>
                <w:rFonts w:ascii="Arial" w:hAnsi="Arial" w:cs="Arial"/>
                <w:bCs/>
                <w:sz w:val="18"/>
                <w:szCs w:val="18"/>
              </w:rPr>
              <w:t>Realizacja założeń dokumentów przyczyni się do</w:t>
            </w:r>
            <w:r w:rsidRPr="005E0E09">
              <w:rPr>
                <w:rFonts w:ascii="Arial" w:eastAsia="Calibri" w:hAnsi="Arial" w:cs="Arial"/>
                <w:bCs/>
                <w:sz w:val="18"/>
                <w:szCs w:val="18"/>
                <w:lang w:eastAsia="en-US"/>
              </w:rPr>
              <w:t>:</w:t>
            </w:r>
          </w:p>
          <w:p w14:paraId="766D50DC" w14:textId="77777777" w:rsidR="005E0E09" w:rsidRPr="005E0E09" w:rsidRDefault="005E0E09" w:rsidP="00481089">
            <w:pPr>
              <w:pStyle w:val="NormalnyWeb"/>
              <w:suppressAutoHyphens w:val="0"/>
              <w:spacing w:before="0" w:after="0"/>
              <w:rPr>
                <w:rFonts w:ascii="Arial" w:eastAsia="Calibri" w:hAnsi="Arial" w:cs="Arial"/>
                <w:bCs/>
                <w:sz w:val="18"/>
                <w:szCs w:val="18"/>
                <w:lang w:eastAsia="en-US"/>
              </w:rPr>
            </w:pPr>
            <w:r w:rsidRPr="005E0E09">
              <w:rPr>
                <w:rFonts w:ascii="Arial" w:eastAsia="Calibri" w:hAnsi="Arial" w:cs="Arial"/>
                <w:bCs/>
                <w:sz w:val="18"/>
                <w:szCs w:val="18"/>
                <w:lang w:eastAsia="en-US"/>
              </w:rPr>
              <w:t>- poprawy jakości życia i zdrowia seniorów oraz ich opiekunów (rozwój zasobów kadrowych, form opieki dziennej, domowej oraz innowacyjnych form opieki, wsparcie opiekunów nieformalnych i koordynacja opieki środowiskowej),</w:t>
            </w:r>
          </w:p>
          <w:p w14:paraId="5AC3FA1C" w14:textId="77777777" w:rsidR="005E0E09" w:rsidRPr="002D6D4D" w:rsidRDefault="005E0E09" w:rsidP="00481089">
            <w:pPr>
              <w:spacing w:before="0" w:after="0" w:line="240" w:lineRule="auto"/>
              <w:rPr>
                <w:rFonts w:ascii="Arial" w:eastAsia="Calibri" w:hAnsi="Arial" w:cs="Arial"/>
                <w:b/>
                <w:bCs/>
                <w:sz w:val="18"/>
                <w:szCs w:val="18"/>
              </w:rPr>
            </w:pPr>
            <w:r w:rsidRPr="005E0E09">
              <w:rPr>
                <w:rFonts w:ascii="Arial" w:eastAsia="Calibri" w:hAnsi="Arial" w:cs="Arial"/>
                <w:bCs/>
                <w:sz w:val="18"/>
                <w:szCs w:val="18"/>
              </w:rPr>
              <w:t xml:space="preserve">wzmocnienia </w:t>
            </w:r>
            <w:r w:rsidRPr="005E0E09">
              <w:rPr>
                <w:rFonts w:ascii="Arial" w:hAnsi="Arial" w:cs="Arial"/>
                <w:bCs/>
                <w:sz w:val="18"/>
                <w:szCs w:val="18"/>
              </w:rPr>
              <w:t>równego dostępu do opieki zdrowotnej oraz przejścia od opieki instytucjonalnej do opieki rodzinnej i środowiskowej</w:t>
            </w:r>
            <w:r w:rsidRPr="005E0E09">
              <w:rPr>
                <w:rFonts w:ascii="Arial" w:eastAsia="Calibri" w:hAnsi="Arial" w:cs="Arial"/>
                <w:bCs/>
                <w:sz w:val="18"/>
                <w:szCs w:val="18"/>
              </w:rPr>
              <w:t xml:space="preserve"> (inwestycje w kadry i poprawa jakości kształcenia, zmiana organizacji udzielania świadczeń zdrowotnych i inwestycje infrastrukturalne).</w:t>
            </w:r>
            <w:r w:rsidRPr="005E0E09">
              <w:rPr>
                <w:rFonts w:ascii="Arial" w:eastAsia="Calibri" w:hAnsi="Arial" w:cs="Arial"/>
                <w:sz w:val="18"/>
                <w:szCs w:val="18"/>
              </w:rPr>
              <w:t xml:space="preserve"> </w:t>
            </w:r>
          </w:p>
        </w:tc>
      </w:tr>
      <w:bookmarkEnd w:id="205"/>
    </w:tbl>
    <w:p w14:paraId="632C5A25" w14:textId="77777777" w:rsidR="00391CB2" w:rsidRPr="00FB5610" w:rsidRDefault="00391CB2" w:rsidP="00432559">
      <w:pPr>
        <w:spacing w:before="0" w:after="0" w:line="276" w:lineRule="auto"/>
        <w:rPr>
          <w:rFonts w:ascii="Arial" w:hAnsi="Arial" w:cs="Arial"/>
          <w:sz w:val="20"/>
          <w:szCs w:val="20"/>
        </w:rPr>
      </w:pPr>
    </w:p>
    <w:p w14:paraId="2083E227" w14:textId="68C8B3C4" w:rsidR="009D10DE" w:rsidRPr="00FB5610" w:rsidRDefault="009D10DE" w:rsidP="006430CF">
      <w:pPr>
        <w:tabs>
          <w:tab w:val="left" w:pos="3969"/>
        </w:tabs>
        <w:rPr>
          <w:rFonts w:ascii="Arial" w:eastAsiaTheme="majorEastAsia" w:hAnsi="Arial" w:cs="Arial"/>
          <w:caps/>
          <w:sz w:val="20"/>
          <w:szCs w:val="20"/>
        </w:rPr>
      </w:pPr>
      <w:r w:rsidRPr="00FB5610">
        <w:rPr>
          <w:rFonts w:ascii="Arial" w:hAnsi="Arial" w:cs="Arial"/>
          <w:sz w:val="20"/>
          <w:szCs w:val="20"/>
        </w:rPr>
        <w:br w:type="page"/>
      </w:r>
    </w:p>
    <w:p w14:paraId="2A28DEF4" w14:textId="6D92719F" w:rsidR="005A6083" w:rsidRPr="00FB5610" w:rsidRDefault="00D44D63" w:rsidP="00984C23">
      <w:pPr>
        <w:pStyle w:val="Nagwek1"/>
      </w:pPr>
      <w:bookmarkStart w:id="209" w:name="_Toc1054241143"/>
      <w:bookmarkStart w:id="210" w:name="_Toc96274543"/>
      <w:bookmarkStart w:id="211" w:name="_Toc181019641"/>
      <w:r w:rsidRPr="00FB5610">
        <w:lastRenderedPageBreak/>
        <w:t xml:space="preserve">5. </w:t>
      </w:r>
      <w:r w:rsidR="005A6083" w:rsidRPr="00FB5610">
        <w:t>Instytucje programu</w:t>
      </w:r>
      <w:bookmarkEnd w:id="209"/>
      <w:bookmarkEnd w:id="210"/>
      <w:bookmarkEnd w:id="211"/>
    </w:p>
    <w:p w14:paraId="53B71C12" w14:textId="15CAD5DB" w:rsidR="005A6083" w:rsidRPr="00FB5610" w:rsidRDefault="00005B61" w:rsidP="00933BD3">
      <w:pPr>
        <w:spacing w:before="0" w:after="0" w:line="276" w:lineRule="auto"/>
        <w:rPr>
          <w:rFonts w:ascii="Arial" w:hAnsi="Arial" w:cs="Arial"/>
          <w:sz w:val="20"/>
          <w:szCs w:val="20"/>
        </w:rPr>
      </w:pPr>
      <w:r w:rsidRPr="00FB5610">
        <w:rPr>
          <w:rFonts w:ascii="Arial" w:hAnsi="Arial" w:cs="Arial"/>
          <w:sz w:val="20"/>
          <w:szCs w:val="20"/>
        </w:rPr>
        <w:t>Tabela 13</w:t>
      </w:r>
      <w:r w:rsidR="00BB5D23">
        <w:rPr>
          <w:rFonts w:ascii="Arial" w:hAnsi="Arial" w:cs="Arial"/>
          <w:sz w:val="20"/>
          <w:szCs w:val="20"/>
        </w:rPr>
        <w:t>.</w:t>
      </w:r>
      <w:r w:rsidR="00697D15" w:rsidRPr="00FB5610">
        <w:rPr>
          <w:rFonts w:ascii="Arial" w:hAnsi="Arial" w:cs="Arial"/>
          <w:sz w:val="20"/>
          <w:szCs w:val="20"/>
        </w:rPr>
        <w:t xml:space="preserve"> Instytucje programu</w:t>
      </w:r>
    </w:p>
    <w:tbl>
      <w:tblPr>
        <w:tblW w:w="5000" w:type="pct"/>
        <w:tblLayout w:type="fixed"/>
        <w:tblLook w:val="04A0" w:firstRow="1" w:lastRow="0" w:firstColumn="1" w:lastColumn="0" w:noHBand="0" w:noVBand="1"/>
        <w:tblCaption w:val="Tabela 13. Instytucje programu"/>
        <w:tblDescription w:val="Tabela 13. Instytucje programu"/>
      </w:tblPr>
      <w:tblGrid>
        <w:gridCol w:w="3731"/>
        <w:gridCol w:w="3904"/>
        <w:gridCol w:w="3624"/>
        <w:gridCol w:w="2724"/>
      </w:tblGrid>
      <w:tr w:rsidR="006430CF" w:rsidRPr="00FB5610" w14:paraId="7BB8E315" w14:textId="77777777" w:rsidTr="008A1BBB">
        <w:trPr>
          <w:trHeight w:val="725"/>
        </w:trPr>
        <w:tc>
          <w:tcPr>
            <w:tcW w:w="1334" w:type="pct"/>
            <w:tcBorders>
              <w:top w:val="single" w:sz="8" w:space="0" w:color="auto"/>
              <w:left w:val="single" w:sz="8" w:space="0" w:color="auto"/>
              <w:bottom w:val="single" w:sz="8" w:space="0" w:color="auto"/>
              <w:right w:val="single" w:sz="8" w:space="0" w:color="auto"/>
            </w:tcBorders>
            <w:shd w:val="clear" w:color="auto" w:fill="FFE599" w:themeFill="accent4" w:themeFillTint="66"/>
            <w:vAlign w:val="center"/>
          </w:tcPr>
          <w:p w14:paraId="137F645D" w14:textId="5CB03CAA" w:rsidR="27962AA7" w:rsidRPr="00FB5610" w:rsidRDefault="27962AA7" w:rsidP="006F1BD1">
            <w:pPr>
              <w:spacing w:line="240" w:lineRule="auto"/>
              <w:rPr>
                <w:rFonts w:ascii="Arial" w:eastAsia="minorBidi" w:hAnsi="Arial" w:cs="Arial"/>
                <w:sz w:val="18"/>
                <w:szCs w:val="18"/>
              </w:rPr>
            </w:pPr>
            <w:r w:rsidRPr="00FB5610">
              <w:rPr>
                <w:rFonts w:ascii="Arial" w:eastAsia="minorBidi" w:hAnsi="Arial" w:cs="Arial"/>
                <w:sz w:val="18"/>
                <w:szCs w:val="18"/>
              </w:rPr>
              <w:t>Instytucje programu</w:t>
            </w:r>
          </w:p>
        </w:tc>
        <w:tc>
          <w:tcPr>
            <w:tcW w:w="1396" w:type="pct"/>
            <w:tcBorders>
              <w:top w:val="single" w:sz="8" w:space="0" w:color="auto"/>
              <w:left w:val="single" w:sz="8" w:space="0" w:color="auto"/>
              <w:bottom w:val="single" w:sz="8" w:space="0" w:color="auto"/>
              <w:right w:val="single" w:sz="8" w:space="0" w:color="auto"/>
            </w:tcBorders>
            <w:shd w:val="clear" w:color="auto" w:fill="FFE599" w:themeFill="accent4" w:themeFillTint="66"/>
            <w:vAlign w:val="center"/>
          </w:tcPr>
          <w:p w14:paraId="7D52F428" w14:textId="45C38DDD" w:rsidR="27962AA7" w:rsidRPr="00FB5610" w:rsidRDefault="27962AA7" w:rsidP="006F1BD1">
            <w:pPr>
              <w:spacing w:line="240" w:lineRule="auto"/>
              <w:rPr>
                <w:rFonts w:ascii="Arial" w:eastAsia="minorBidi" w:hAnsi="Arial" w:cs="Arial"/>
                <w:sz w:val="18"/>
                <w:szCs w:val="18"/>
              </w:rPr>
            </w:pPr>
            <w:r w:rsidRPr="00FB5610">
              <w:rPr>
                <w:rFonts w:ascii="Arial" w:eastAsia="minorBidi" w:hAnsi="Arial" w:cs="Arial"/>
                <w:sz w:val="18"/>
                <w:szCs w:val="18"/>
              </w:rPr>
              <w:t>Nazwa Instytucji</w:t>
            </w:r>
          </w:p>
        </w:tc>
        <w:tc>
          <w:tcPr>
            <w:tcW w:w="1296" w:type="pct"/>
            <w:tcBorders>
              <w:top w:val="single" w:sz="8" w:space="0" w:color="auto"/>
              <w:left w:val="single" w:sz="8" w:space="0" w:color="auto"/>
              <w:bottom w:val="single" w:sz="8" w:space="0" w:color="auto"/>
              <w:right w:val="single" w:sz="8" w:space="0" w:color="auto"/>
            </w:tcBorders>
            <w:shd w:val="clear" w:color="auto" w:fill="FFE599" w:themeFill="accent4" w:themeFillTint="66"/>
            <w:vAlign w:val="center"/>
          </w:tcPr>
          <w:p w14:paraId="29FB1543" w14:textId="2F5EF638" w:rsidR="27962AA7" w:rsidRPr="00FB5610" w:rsidRDefault="27962AA7" w:rsidP="006F1BD1">
            <w:pPr>
              <w:spacing w:line="240" w:lineRule="auto"/>
              <w:rPr>
                <w:rFonts w:ascii="Arial" w:eastAsia="minorBidi" w:hAnsi="Arial" w:cs="Arial"/>
                <w:sz w:val="18"/>
                <w:szCs w:val="18"/>
              </w:rPr>
            </w:pPr>
            <w:r w:rsidRPr="00FB5610">
              <w:rPr>
                <w:rFonts w:ascii="Arial" w:eastAsia="minorBidi" w:hAnsi="Arial" w:cs="Arial"/>
                <w:sz w:val="18"/>
                <w:szCs w:val="18"/>
              </w:rPr>
              <w:t>Imię i nazwisko oso</w:t>
            </w:r>
            <w:r w:rsidR="006F1BD1" w:rsidRPr="00FB5610">
              <w:rPr>
                <w:rFonts w:ascii="Arial" w:eastAsia="minorBidi" w:hAnsi="Arial" w:cs="Arial"/>
                <w:sz w:val="18"/>
                <w:szCs w:val="18"/>
              </w:rPr>
              <w:t xml:space="preserve">by odpowiedzialnej za kontakty </w:t>
            </w:r>
            <w:r w:rsidRPr="00FB5610">
              <w:rPr>
                <w:rFonts w:ascii="Arial" w:eastAsia="minorBidi" w:hAnsi="Arial" w:cs="Arial"/>
                <w:sz w:val="18"/>
                <w:szCs w:val="18"/>
              </w:rPr>
              <w:t xml:space="preserve"> </w:t>
            </w:r>
          </w:p>
        </w:tc>
        <w:tc>
          <w:tcPr>
            <w:tcW w:w="974" w:type="pct"/>
            <w:tcBorders>
              <w:top w:val="single" w:sz="8" w:space="0" w:color="auto"/>
              <w:left w:val="single" w:sz="8" w:space="0" w:color="auto"/>
              <w:bottom w:val="single" w:sz="8" w:space="0" w:color="auto"/>
              <w:right w:val="single" w:sz="8" w:space="0" w:color="auto"/>
            </w:tcBorders>
            <w:shd w:val="clear" w:color="auto" w:fill="FFE599" w:themeFill="accent4" w:themeFillTint="66"/>
            <w:vAlign w:val="center"/>
          </w:tcPr>
          <w:p w14:paraId="6B846D3B" w14:textId="1ECE5623" w:rsidR="27962AA7" w:rsidRPr="00FB5610" w:rsidRDefault="006F1BD1" w:rsidP="006F1BD1">
            <w:pPr>
              <w:spacing w:line="240" w:lineRule="auto"/>
              <w:rPr>
                <w:rFonts w:ascii="Arial" w:eastAsia="minorBidi" w:hAnsi="Arial" w:cs="Arial"/>
                <w:sz w:val="18"/>
                <w:szCs w:val="18"/>
              </w:rPr>
            </w:pPr>
            <w:r w:rsidRPr="00FB5610">
              <w:rPr>
                <w:rFonts w:ascii="Arial" w:eastAsia="minorBidi" w:hAnsi="Arial" w:cs="Arial"/>
                <w:sz w:val="18"/>
                <w:szCs w:val="18"/>
              </w:rPr>
              <w:t>E-mail</w:t>
            </w:r>
            <w:r w:rsidR="27962AA7" w:rsidRPr="00FB5610">
              <w:rPr>
                <w:rFonts w:ascii="Arial" w:eastAsia="minorBidi" w:hAnsi="Arial" w:cs="Arial"/>
                <w:sz w:val="18"/>
                <w:szCs w:val="18"/>
              </w:rPr>
              <w:t xml:space="preserve"> </w:t>
            </w:r>
          </w:p>
        </w:tc>
      </w:tr>
      <w:tr w:rsidR="006430CF" w:rsidRPr="00FB5610" w14:paraId="7ECDAE2B" w14:textId="77777777" w:rsidTr="008A1BBB">
        <w:tc>
          <w:tcPr>
            <w:tcW w:w="1334" w:type="pct"/>
            <w:tcBorders>
              <w:top w:val="single" w:sz="8" w:space="0" w:color="auto"/>
              <w:left w:val="single" w:sz="8" w:space="0" w:color="auto"/>
              <w:bottom w:val="single" w:sz="8" w:space="0" w:color="auto"/>
              <w:right w:val="single" w:sz="8" w:space="0" w:color="auto"/>
            </w:tcBorders>
            <w:vAlign w:val="center"/>
          </w:tcPr>
          <w:p w14:paraId="4D82C350" w14:textId="6CCB4FA8" w:rsidR="27962AA7" w:rsidRPr="00FB5610" w:rsidRDefault="006F1BD1" w:rsidP="006F1BD1">
            <w:pPr>
              <w:spacing w:line="240" w:lineRule="auto"/>
              <w:rPr>
                <w:rFonts w:ascii="Arial" w:eastAsia="minorBidi" w:hAnsi="Arial" w:cs="Arial"/>
                <w:sz w:val="18"/>
                <w:szCs w:val="18"/>
              </w:rPr>
            </w:pPr>
            <w:r w:rsidRPr="00FB5610">
              <w:rPr>
                <w:rFonts w:ascii="Arial" w:eastAsia="minorBidi" w:hAnsi="Arial" w:cs="Arial"/>
                <w:sz w:val="18"/>
                <w:szCs w:val="18"/>
              </w:rPr>
              <w:t>Instytucja zarządzająca</w:t>
            </w:r>
          </w:p>
        </w:tc>
        <w:tc>
          <w:tcPr>
            <w:tcW w:w="1396" w:type="pct"/>
            <w:tcBorders>
              <w:top w:val="single" w:sz="8" w:space="0" w:color="auto"/>
              <w:left w:val="single" w:sz="8" w:space="0" w:color="auto"/>
              <w:bottom w:val="single" w:sz="8" w:space="0" w:color="auto"/>
              <w:right w:val="single" w:sz="8" w:space="0" w:color="auto"/>
            </w:tcBorders>
            <w:vAlign w:val="center"/>
          </w:tcPr>
          <w:p w14:paraId="70C665DE" w14:textId="3D16597D" w:rsidR="27962AA7" w:rsidRPr="00FB5610" w:rsidRDefault="27962AA7" w:rsidP="008A1BBB">
            <w:pPr>
              <w:spacing w:before="0" w:after="0" w:line="276" w:lineRule="auto"/>
              <w:rPr>
                <w:rFonts w:ascii="Arial" w:hAnsi="Arial" w:cs="Arial"/>
                <w:sz w:val="18"/>
                <w:szCs w:val="18"/>
              </w:rPr>
            </w:pPr>
            <w:r w:rsidRPr="00FB5610">
              <w:rPr>
                <w:rFonts w:ascii="Arial" w:hAnsi="Arial" w:cs="Arial"/>
                <w:sz w:val="18"/>
                <w:szCs w:val="18"/>
              </w:rPr>
              <w:t>Zarząd Województwa Mazowieckiego</w:t>
            </w:r>
          </w:p>
        </w:tc>
        <w:tc>
          <w:tcPr>
            <w:tcW w:w="1296" w:type="pct"/>
            <w:tcBorders>
              <w:top w:val="single" w:sz="8" w:space="0" w:color="auto"/>
              <w:left w:val="single" w:sz="8" w:space="0" w:color="auto"/>
              <w:bottom w:val="single" w:sz="8" w:space="0" w:color="auto"/>
              <w:right w:val="single" w:sz="8" w:space="0" w:color="auto"/>
            </w:tcBorders>
            <w:vAlign w:val="center"/>
          </w:tcPr>
          <w:p w14:paraId="38AF7D41" w14:textId="1CE028D0" w:rsidR="27962AA7" w:rsidRPr="00FB5610" w:rsidRDefault="00C80CFE" w:rsidP="008A1BBB">
            <w:pPr>
              <w:spacing w:before="0" w:after="0" w:line="276" w:lineRule="auto"/>
              <w:rPr>
                <w:rFonts w:ascii="Arial" w:hAnsi="Arial" w:cs="Arial"/>
                <w:sz w:val="18"/>
                <w:szCs w:val="18"/>
              </w:rPr>
            </w:pPr>
            <w:r w:rsidRPr="00FB5610">
              <w:rPr>
                <w:rFonts w:ascii="Arial" w:hAnsi="Arial" w:cs="Arial"/>
                <w:sz w:val="18"/>
                <w:szCs w:val="18"/>
              </w:rPr>
              <w:t xml:space="preserve">Adam Struzik, </w:t>
            </w:r>
            <w:r w:rsidR="27962AA7" w:rsidRPr="00FB5610">
              <w:rPr>
                <w:rFonts w:ascii="Arial" w:hAnsi="Arial" w:cs="Arial"/>
                <w:sz w:val="18"/>
                <w:szCs w:val="18"/>
              </w:rPr>
              <w:t>Marszałek Województwa</w:t>
            </w:r>
            <w:r w:rsidRPr="00FB5610">
              <w:rPr>
                <w:rFonts w:ascii="Arial" w:hAnsi="Arial" w:cs="Arial"/>
                <w:sz w:val="18"/>
                <w:szCs w:val="18"/>
              </w:rPr>
              <w:t xml:space="preserve"> Mazowieckiego</w:t>
            </w:r>
          </w:p>
        </w:tc>
        <w:tc>
          <w:tcPr>
            <w:tcW w:w="974" w:type="pct"/>
            <w:tcBorders>
              <w:top w:val="single" w:sz="8" w:space="0" w:color="auto"/>
              <w:left w:val="single" w:sz="8" w:space="0" w:color="auto"/>
              <w:bottom w:val="single" w:sz="8" w:space="0" w:color="auto"/>
              <w:right w:val="single" w:sz="8" w:space="0" w:color="auto"/>
            </w:tcBorders>
            <w:vAlign w:val="center"/>
          </w:tcPr>
          <w:p w14:paraId="6F3823E4" w14:textId="5D06218F" w:rsidR="27962AA7" w:rsidRPr="00FB5610" w:rsidRDefault="27962AA7" w:rsidP="006F1BD1">
            <w:pPr>
              <w:spacing w:line="240" w:lineRule="auto"/>
              <w:rPr>
                <w:rFonts w:ascii="Arial" w:eastAsia="minorBidi" w:hAnsi="Arial" w:cs="Arial"/>
                <w:sz w:val="18"/>
                <w:szCs w:val="18"/>
              </w:rPr>
            </w:pPr>
            <w:hyperlink r:id="rId125" w:history="1">
              <w:r w:rsidRPr="00FB5610">
                <w:rPr>
                  <w:rStyle w:val="Hipercze"/>
                  <w:rFonts w:ascii="Arial" w:eastAsia="Courier New" w:hAnsi="Arial" w:cs="Arial"/>
                  <w:color w:val="auto"/>
                  <w:sz w:val="18"/>
                  <w:szCs w:val="18"/>
                </w:rPr>
                <w:t>sekretariatKM@mazovia.pl</w:t>
              </w:r>
            </w:hyperlink>
          </w:p>
        </w:tc>
      </w:tr>
      <w:tr w:rsidR="006430CF" w:rsidRPr="00FB5610" w14:paraId="4A58189E" w14:textId="77777777" w:rsidTr="008A1BBB">
        <w:tc>
          <w:tcPr>
            <w:tcW w:w="1334" w:type="pct"/>
            <w:tcBorders>
              <w:top w:val="single" w:sz="8" w:space="0" w:color="auto"/>
              <w:left w:val="single" w:sz="8" w:space="0" w:color="auto"/>
              <w:bottom w:val="single" w:sz="8" w:space="0" w:color="auto"/>
              <w:right w:val="single" w:sz="8" w:space="0" w:color="auto"/>
            </w:tcBorders>
            <w:vAlign w:val="center"/>
          </w:tcPr>
          <w:p w14:paraId="0AE91C5C" w14:textId="19064A94" w:rsidR="27962AA7" w:rsidRPr="00FB5610" w:rsidRDefault="006F1BD1" w:rsidP="006F1BD1">
            <w:pPr>
              <w:spacing w:line="240" w:lineRule="auto"/>
              <w:rPr>
                <w:rFonts w:ascii="Arial" w:eastAsia="minorBidi" w:hAnsi="Arial" w:cs="Arial"/>
                <w:sz w:val="18"/>
                <w:szCs w:val="18"/>
              </w:rPr>
            </w:pPr>
            <w:r w:rsidRPr="00FB5610">
              <w:rPr>
                <w:rFonts w:ascii="Arial" w:eastAsia="minorBidi" w:hAnsi="Arial" w:cs="Arial"/>
                <w:sz w:val="18"/>
                <w:szCs w:val="18"/>
              </w:rPr>
              <w:t>Instytucja audytowa</w:t>
            </w:r>
          </w:p>
        </w:tc>
        <w:tc>
          <w:tcPr>
            <w:tcW w:w="1396" w:type="pct"/>
            <w:tcBorders>
              <w:top w:val="single" w:sz="8" w:space="0" w:color="auto"/>
              <w:left w:val="single" w:sz="8" w:space="0" w:color="auto"/>
              <w:bottom w:val="single" w:sz="8" w:space="0" w:color="auto"/>
              <w:right w:val="single" w:sz="8" w:space="0" w:color="auto"/>
            </w:tcBorders>
            <w:vAlign w:val="center"/>
          </w:tcPr>
          <w:p w14:paraId="596F50AE" w14:textId="036180C0" w:rsidR="27962AA7" w:rsidRPr="00FB5610" w:rsidRDefault="00A5499A" w:rsidP="008A1BBB">
            <w:pPr>
              <w:spacing w:before="0" w:after="0" w:line="276" w:lineRule="auto"/>
              <w:rPr>
                <w:rFonts w:ascii="Arial" w:hAnsi="Arial" w:cs="Arial"/>
                <w:sz w:val="18"/>
                <w:szCs w:val="18"/>
              </w:rPr>
            </w:pPr>
            <w:r w:rsidRPr="00FB5610">
              <w:rPr>
                <w:rFonts w:ascii="Arial" w:hAnsi="Arial" w:cs="Arial"/>
                <w:sz w:val="18"/>
                <w:szCs w:val="18"/>
              </w:rPr>
              <w:t>Szef Krajowej Administracji Skarbowej</w:t>
            </w:r>
          </w:p>
        </w:tc>
        <w:tc>
          <w:tcPr>
            <w:tcW w:w="1296" w:type="pct"/>
            <w:tcBorders>
              <w:top w:val="single" w:sz="8" w:space="0" w:color="auto"/>
              <w:left w:val="single" w:sz="8" w:space="0" w:color="auto"/>
              <w:bottom w:val="single" w:sz="8" w:space="0" w:color="auto"/>
              <w:right w:val="single" w:sz="8" w:space="0" w:color="auto"/>
            </w:tcBorders>
            <w:vAlign w:val="center"/>
          </w:tcPr>
          <w:p w14:paraId="64CEB829" w14:textId="4E94E645" w:rsidR="27962AA7" w:rsidRPr="00FB5610" w:rsidRDefault="00C80CFE" w:rsidP="008A1BBB">
            <w:pPr>
              <w:spacing w:before="0" w:after="0" w:line="276" w:lineRule="auto"/>
              <w:rPr>
                <w:rFonts w:ascii="Arial" w:hAnsi="Arial" w:cs="Arial"/>
                <w:sz w:val="18"/>
                <w:szCs w:val="18"/>
              </w:rPr>
            </w:pPr>
            <w:r w:rsidRPr="00FB5610">
              <w:rPr>
                <w:rFonts w:ascii="Arial" w:hAnsi="Arial" w:cs="Arial"/>
                <w:sz w:val="18"/>
                <w:szCs w:val="18"/>
              </w:rPr>
              <w:t xml:space="preserve">Dominik Zalewski, </w:t>
            </w:r>
            <w:r w:rsidR="00A5499A" w:rsidRPr="00FB5610">
              <w:rPr>
                <w:rFonts w:ascii="Arial" w:hAnsi="Arial" w:cs="Arial"/>
                <w:sz w:val="18"/>
                <w:szCs w:val="18"/>
              </w:rPr>
              <w:t>Dyrektor Departamentu Audytu Środków Publicznych w Ministerstwie Finansów</w:t>
            </w:r>
          </w:p>
        </w:tc>
        <w:tc>
          <w:tcPr>
            <w:tcW w:w="974" w:type="pct"/>
            <w:tcBorders>
              <w:top w:val="single" w:sz="8" w:space="0" w:color="auto"/>
              <w:left w:val="single" w:sz="8" w:space="0" w:color="auto"/>
              <w:bottom w:val="single" w:sz="8" w:space="0" w:color="auto"/>
              <w:right w:val="single" w:sz="8" w:space="0" w:color="auto"/>
            </w:tcBorders>
            <w:vAlign w:val="center"/>
          </w:tcPr>
          <w:p w14:paraId="450F8F4D" w14:textId="0AA1A843" w:rsidR="27962AA7" w:rsidRPr="00FB5610" w:rsidRDefault="27962AA7" w:rsidP="006F1BD1">
            <w:pPr>
              <w:spacing w:line="240" w:lineRule="auto"/>
              <w:rPr>
                <w:rFonts w:ascii="Arial" w:eastAsia="minorBidi" w:hAnsi="Arial" w:cs="Arial"/>
                <w:sz w:val="18"/>
                <w:szCs w:val="18"/>
              </w:rPr>
            </w:pPr>
            <w:hyperlink r:id="rId126" w:history="1">
              <w:r w:rsidRPr="00FB5610">
                <w:rPr>
                  <w:rStyle w:val="Hipercze"/>
                  <w:rFonts w:ascii="Arial" w:eastAsia="Courier New" w:hAnsi="Arial" w:cs="Arial"/>
                  <w:color w:val="auto"/>
                  <w:sz w:val="18"/>
                  <w:szCs w:val="18"/>
                </w:rPr>
                <w:t>sekretariat.DAS@mf.gov.pl</w:t>
              </w:r>
            </w:hyperlink>
          </w:p>
        </w:tc>
      </w:tr>
      <w:tr w:rsidR="006430CF" w:rsidRPr="00FB5610" w14:paraId="6EB9DEB4" w14:textId="77777777" w:rsidTr="008A1BBB">
        <w:tc>
          <w:tcPr>
            <w:tcW w:w="1334" w:type="pct"/>
            <w:tcBorders>
              <w:top w:val="single" w:sz="8" w:space="0" w:color="auto"/>
              <w:left w:val="single" w:sz="8" w:space="0" w:color="auto"/>
              <w:bottom w:val="single" w:sz="8" w:space="0" w:color="auto"/>
              <w:right w:val="single" w:sz="8" w:space="0" w:color="auto"/>
            </w:tcBorders>
            <w:vAlign w:val="center"/>
          </w:tcPr>
          <w:p w14:paraId="15C70D1A" w14:textId="2167C976" w:rsidR="27962AA7" w:rsidRPr="00FB5610" w:rsidRDefault="27962AA7" w:rsidP="006F1BD1">
            <w:pPr>
              <w:spacing w:line="240" w:lineRule="auto"/>
              <w:rPr>
                <w:rFonts w:ascii="Arial" w:eastAsia="minorBidi" w:hAnsi="Arial" w:cs="Arial"/>
                <w:sz w:val="18"/>
                <w:szCs w:val="18"/>
              </w:rPr>
            </w:pPr>
            <w:r w:rsidRPr="00FB5610">
              <w:rPr>
                <w:rFonts w:ascii="Arial" w:eastAsia="minorBidi" w:hAnsi="Arial" w:cs="Arial"/>
                <w:sz w:val="18"/>
                <w:szCs w:val="18"/>
              </w:rPr>
              <w:t>Podmiot otrzymujący płatności od Komis</w:t>
            </w:r>
            <w:r w:rsidR="006F1BD1" w:rsidRPr="00FB5610">
              <w:rPr>
                <w:rFonts w:ascii="Arial" w:eastAsia="minorBidi" w:hAnsi="Arial" w:cs="Arial"/>
                <w:sz w:val="18"/>
                <w:szCs w:val="18"/>
              </w:rPr>
              <w:t>ji</w:t>
            </w:r>
          </w:p>
        </w:tc>
        <w:tc>
          <w:tcPr>
            <w:tcW w:w="1396" w:type="pct"/>
            <w:tcBorders>
              <w:top w:val="single" w:sz="8" w:space="0" w:color="auto"/>
              <w:left w:val="single" w:sz="8" w:space="0" w:color="auto"/>
              <w:bottom w:val="single" w:sz="8" w:space="0" w:color="auto"/>
              <w:right w:val="single" w:sz="8" w:space="0" w:color="auto"/>
            </w:tcBorders>
            <w:vAlign w:val="center"/>
          </w:tcPr>
          <w:p w14:paraId="64B87D62" w14:textId="222E266F" w:rsidR="27962AA7" w:rsidRPr="00FB5610" w:rsidRDefault="00C80CFE" w:rsidP="008A1BBB">
            <w:pPr>
              <w:spacing w:before="0" w:after="0" w:line="276" w:lineRule="auto"/>
              <w:rPr>
                <w:rFonts w:ascii="Arial" w:hAnsi="Arial" w:cs="Arial"/>
                <w:sz w:val="18"/>
                <w:szCs w:val="18"/>
              </w:rPr>
            </w:pPr>
            <w:r w:rsidRPr="00FB5610">
              <w:rPr>
                <w:rFonts w:ascii="Arial" w:hAnsi="Arial" w:cs="Arial"/>
                <w:sz w:val="18"/>
                <w:szCs w:val="18"/>
              </w:rPr>
              <w:t>Minister właściwy ds. finansów publicznych</w:t>
            </w:r>
          </w:p>
        </w:tc>
        <w:tc>
          <w:tcPr>
            <w:tcW w:w="1296" w:type="pct"/>
            <w:tcBorders>
              <w:top w:val="single" w:sz="8" w:space="0" w:color="auto"/>
              <w:left w:val="single" w:sz="8" w:space="0" w:color="auto"/>
              <w:bottom w:val="single" w:sz="8" w:space="0" w:color="auto"/>
              <w:right w:val="single" w:sz="8" w:space="0" w:color="auto"/>
            </w:tcBorders>
            <w:vAlign w:val="center"/>
          </w:tcPr>
          <w:p w14:paraId="0CE11CBF" w14:textId="16A92860" w:rsidR="27962AA7" w:rsidRPr="00FB5610" w:rsidRDefault="00C80CFE" w:rsidP="008A1BBB">
            <w:pPr>
              <w:spacing w:before="0" w:after="0" w:line="276" w:lineRule="auto"/>
              <w:rPr>
                <w:rFonts w:ascii="Arial" w:hAnsi="Arial" w:cs="Arial"/>
                <w:sz w:val="18"/>
                <w:szCs w:val="18"/>
              </w:rPr>
            </w:pPr>
            <w:r w:rsidRPr="00FB5610">
              <w:rPr>
                <w:rFonts w:ascii="Arial" w:hAnsi="Arial" w:cs="Arial"/>
                <w:sz w:val="18"/>
                <w:szCs w:val="18"/>
              </w:rPr>
              <w:t>Dorota Jaworska, Dyrektor Departamentu Instytucji Płatniczej</w:t>
            </w:r>
            <w:r w:rsidRPr="00FB5610" w:rsidDel="00C80CFE">
              <w:rPr>
                <w:rFonts w:ascii="Arial" w:hAnsi="Arial" w:cs="Arial"/>
                <w:sz w:val="18"/>
                <w:szCs w:val="18"/>
              </w:rPr>
              <w:t xml:space="preserve"> </w:t>
            </w:r>
            <w:r w:rsidRPr="00FB5610">
              <w:rPr>
                <w:rFonts w:ascii="Arial" w:hAnsi="Arial" w:cs="Arial"/>
                <w:sz w:val="18"/>
                <w:szCs w:val="18"/>
              </w:rPr>
              <w:t>w Ministerstwie Finansów</w:t>
            </w:r>
          </w:p>
        </w:tc>
        <w:tc>
          <w:tcPr>
            <w:tcW w:w="974" w:type="pct"/>
            <w:tcBorders>
              <w:top w:val="single" w:sz="8" w:space="0" w:color="auto"/>
              <w:left w:val="single" w:sz="8" w:space="0" w:color="auto"/>
              <w:bottom w:val="single" w:sz="8" w:space="0" w:color="auto"/>
              <w:right w:val="single" w:sz="8" w:space="0" w:color="auto"/>
            </w:tcBorders>
            <w:vAlign w:val="center"/>
          </w:tcPr>
          <w:p w14:paraId="3F7A2826" w14:textId="1D892E42" w:rsidR="27962AA7" w:rsidRPr="00FB5610" w:rsidRDefault="27962AA7" w:rsidP="006F1BD1">
            <w:pPr>
              <w:spacing w:line="240" w:lineRule="auto"/>
              <w:rPr>
                <w:rFonts w:ascii="Arial" w:eastAsia="minorBidi" w:hAnsi="Arial" w:cs="Arial"/>
                <w:sz w:val="18"/>
                <w:szCs w:val="18"/>
              </w:rPr>
            </w:pPr>
            <w:hyperlink r:id="rId127" w:history="1">
              <w:r w:rsidRPr="00FB5610">
                <w:rPr>
                  <w:rStyle w:val="Hipercze"/>
                  <w:rFonts w:ascii="Arial" w:eastAsia="Courier New" w:hAnsi="Arial" w:cs="Arial"/>
                  <w:color w:val="auto"/>
                  <w:sz w:val="18"/>
                  <w:szCs w:val="18"/>
                </w:rPr>
                <w:t>sekretariat.IP@mf.gov.pl</w:t>
              </w:r>
            </w:hyperlink>
          </w:p>
        </w:tc>
      </w:tr>
    </w:tbl>
    <w:p w14:paraId="37AEA8AB" w14:textId="691A9C63" w:rsidR="005A6083" w:rsidRPr="00FB5610" w:rsidRDefault="005A6083" w:rsidP="00432559">
      <w:pPr>
        <w:spacing w:before="0" w:after="0" w:line="276" w:lineRule="auto"/>
        <w:rPr>
          <w:rFonts w:ascii="Arial" w:hAnsi="Arial" w:cs="Arial"/>
          <w:sz w:val="20"/>
          <w:szCs w:val="20"/>
        </w:rPr>
      </w:pPr>
    </w:p>
    <w:p w14:paraId="5D83FE4E" w14:textId="77777777" w:rsidR="006F1BD1" w:rsidRPr="00FB5610" w:rsidRDefault="009D10DE" w:rsidP="00432559">
      <w:pPr>
        <w:spacing w:before="0" w:after="0" w:line="276" w:lineRule="auto"/>
        <w:rPr>
          <w:rFonts w:ascii="Arial" w:hAnsi="Arial" w:cs="Arial"/>
        </w:rPr>
      </w:pPr>
      <w:r w:rsidRPr="00FB5610">
        <w:rPr>
          <w:rFonts w:ascii="Arial" w:hAnsi="Arial" w:cs="Arial"/>
        </w:rPr>
        <w:br w:type="page"/>
      </w:r>
    </w:p>
    <w:p w14:paraId="0F20A1A0" w14:textId="77777777" w:rsidR="008A1BBB" w:rsidRPr="00FB5610" w:rsidRDefault="008A1BBB" w:rsidP="006F1BD1">
      <w:pPr>
        <w:spacing w:before="0" w:after="160" w:line="259" w:lineRule="auto"/>
        <w:rPr>
          <w:rFonts w:ascii="Arial" w:eastAsia="Czcionka tekstu podstawowego" w:hAnsi="Arial" w:cs="Arial"/>
          <w:sz w:val="20"/>
          <w:szCs w:val="20"/>
          <w:lang w:eastAsia="pl-PL" w:bidi="pl-PL"/>
        </w:rPr>
        <w:sectPr w:rsidR="008A1BBB" w:rsidRPr="00FB5610" w:rsidSect="00F33DA6">
          <w:footnotePr>
            <w:numRestart w:val="eachPage"/>
          </w:footnotePr>
          <w:pgSz w:w="16839" w:h="11907" w:orient="landscape" w:code="9"/>
          <w:pgMar w:top="1418" w:right="1418" w:bottom="1418" w:left="1418" w:header="567" w:footer="567" w:gutter="0"/>
          <w:cols w:space="720"/>
          <w:docGrid w:linePitch="360"/>
        </w:sectPr>
      </w:pPr>
    </w:p>
    <w:p w14:paraId="3CEE6AF1" w14:textId="0D3120B2" w:rsidR="005A6083" w:rsidRPr="00FB5610" w:rsidRDefault="00D44D63" w:rsidP="00984C23">
      <w:pPr>
        <w:pStyle w:val="Nagwek1"/>
      </w:pPr>
      <w:bookmarkStart w:id="212" w:name="_Toc63216178"/>
      <w:bookmarkStart w:id="213" w:name="_Toc96274544"/>
      <w:bookmarkStart w:id="214" w:name="_Toc181019642"/>
      <w:r w:rsidRPr="00FB5610">
        <w:lastRenderedPageBreak/>
        <w:t xml:space="preserve">6. </w:t>
      </w:r>
      <w:r w:rsidR="005A6083" w:rsidRPr="00FB5610">
        <w:t>Partnerstwo</w:t>
      </w:r>
      <w:bookmarkEnd w:id="212"/>
      <w:bookmarkEnd w:id="213"/>
      <w:bookmarkEnd w:id="214"/>
    </w:p>
    <w:p w14:paraId="05BCDDA6" w14:textId="1F2BFA4E"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Przed rozpoczęciem prac związanych z przygotowaniem programu na lata 2021-</w:t>
      </w:r>
      <w:r w:rsidR="00C628A7" w:rsidRPr="00FB5610">
        <w:rPr>
          <w:rFonts w:ascii="Arial" w:hAnsi="Arial" w:cs="Arial"/>
          <w:sz w:val="20"/>
          <w:szCs w:val="20"/>
        </w:rPr>
        <w:t>20</w:t>
      </w:r>
      <w:r w:rsidRPr="00FB5610">
        <w:rPr>
          <w:rFonts w:ascii="Arial" w:hAnsi="Arial" w:cs="Arial"/>
          <w:sz w:val="20"/>
          <w:szCs w:val="20"/>
        </w:rPr>
        <w:t xml:space="preserve">27 został powołany zespół redakcyjno-programowy programu regionalnego (Zarządzenie nr 56/19 Marszałka Województwa Mazowieckiego z dnia 2 kwietnia 2019 r.), w skład którego wchodzą marszałek, wicemarszałkowie, dyrektorzy departamentów merytorycznych oraz dyrektorzy </w:t>
      </w:r>
      <w:r w:rsidR="00C628A7" w:rsidRPr="00FB5610">
        <w:rPr>
          <w:rFonts w:ascii="Arial" w:hAnsi="Arial" w:cs="Arial"/>
          <w:sz w:val="20"/>
          <w:szCs w:val="20"/>
        </w:rPr>
        <w:t>i</w:t>
      </w:r>
      <w:r w:rsidRPr="00FB5610">
        <w:rPr>
          <w:rFonts w:ascii="Arial" w:hAnsi="Arial" w:cs="Arial"/>
          <w:sz w:val="20"/>
          <w:szCs w:val="20"/>
        </w:rPr>
        <w:t xml:space="preserve">nstytucji </w:t>
      </w:r>
      <w:r w:rsidR="00C628A7" w:rsidRPr="00FB5610">
        <w:rPr>
          <w:rFonts w:ascii="Arial" w:hAnsi="Arial" w:cs="Arial"/>
          <w:sz w:val="20"/>
          <w:szCs w:val="20"/>
        </w:rPr>
        <w:t>p</w:t>
      </w:r>
      <w:r w:rsidRPr="00FB5610">
        <w:rPr>
          <w:rFonts w:ascii="Arial" w:hAnsi="Arial" w:cs="Arial"/>
          <w:sz w:val="20"/>
          <w:szCs w:val="20"/>
        </w:rPr>
        <w:t>ośredniczących.</w:t>
      </w:r>
    </w:p>
    <w:p w14:paraId="398FEE04"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W ramach zespołu powołano podzespoły tematyczne dla każdego Celu Polityki od 1-5. Przewodniczący mogą zapraszać na posiedzenia podzespołów przedstawicieli przedsiębiorców i pracodawców, instytucji naukowych i jednostek badawczo-naukowych, organizacji pozarządowych, jednostek samorządu terytorialnego, instytucji rządowych, czy też potencjalnych uczestników projektów w celu uzgodnienia adekwatnych założeń programu.</w:t>
      </w:r>
    </w:p>
    <w:p w14:paraId="61AAD895" w14:textId="5C6D98A0"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W celu zapewnienia efektywnego wsparcia ze środków funduszy polityki spójności w perspektywie finansowej 2021-2027, począwszy od procesu programowania, poprzez wdrażanie, monitorowanie i</w:t>
      </w:r>
      <w:r w:rsidR="00C628A7" w:rsidRPr="00FB5610">
        <w:rPr>
          <w:rFonts w:ascii="Arial" w:hAnsi="Arial" w:cs="Arial"/>
          <w:sz w:val="20"/>
          <w:szCs w:val="20"/>
        </w:rPr>
        <w:t> </w:t>
      </w:r>
      <w:r w:rsidRPr="00FB5610">
        <w:rPr>
          <w:rFonts w:ascii="Arial" w:hAnsi="Arial" w:cs="Arial"/>
          <w:sz w:val="20"/>
          <w:szCs w:val="20"/>
        </w:rPr>
        <w:t>ewaluację, niezwykle istotny jest dobór do współpracy właściwych i aktywnych interesariuszy, w</w:t>
      </w:r>
      <w:r w:rsidR="00C628A7" w:rsidRPr="00FB5610">
        <w:rPr>
          <w:rFonts w:ascii="Arial" w:hAnsi="Arial" w:cs="Arial"/>
          <w:sz w:val="20"/>
          <w:szCs w:val="20"/>
        </w:rPr>
        <w:t> </w:t>
      </w:r>
      <w:r w:rsidRPr="00FB5610">
        <w:rPr>
          <w:rFonts w:ascii="Arial" w:hAnsi="Arial" w:cs="Arial"/>
          <w:sz w:val="20"/>
          <w:szCs w:val="20"/>
        </w:rPr>
        <w:t>związku z tym metodyka wyboru partnerów została oparta przede wszystkim o zasadę reprezentatywności i przedstawicielstwa.</w:t>
      </w:r>
    </w:p>
    <w:p w14:paraId="7243B0C1"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Przyjmując te założenia, Instytucja Zarządzająca, opierając się na dotychczasowych doświadczeniach w zakresie programowania i wdrażania programów, podjęła działania mające na celu zapewnienie, aby w całym procesie aktywnie uczestniczyły reprezentatywne organizacje partnerów społecznych, w szczególności organizacje międzybranżowe i organizacje sektorowe, zrzeszające zarówno potencjalnych beneficjentów, uczestników jak i otoczenie projektów. Znajomość specyfiki obszarów tematycznych programu regionalnego i sytuacji odbiorców wsparcia pozwala takim partnerom na bardziej precyzyjną diagnozę, definiowanie celów, które mają zostać osiągnięte przez realizację programu, na szybszą identyfikację barier we wdrażaniu polityk publicznych oraz daje możliwość przeprowadzania trafnej diagnozy szans i zagrożeń, w tym problemów beneficjentów i uczestników wsparcia udzielanego ze środków funduszy polityki spójności UE.</w:t>
      </w:r>
    </w:p>
    <w:p w14:paraId="29E0DA25" w14:textId="52960F7D"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Do współpracy zaproszono przedstawicieli władz lokalnych i</w:t>
      </w:r>
      <w:r w:rsidR="00C628A7" w:rsidRPr="00FB5610">
        <w:rPr>
          <w:rFonts w:ascii="Arial" w:hAnsi="Arial" w:cs="Arial"/>
          <w:sz w:val="20"/>
          <w:szCs w:val="20"/>
        </w:rPr>
        <w:t xml:space="preserve"> </w:t>
      </w:r>
      <w:r w:rsidRPr="00FB5610">
        <w:rPr>
          <w:rFonts w:ascii="Arial" w:hAnsi="Arial" w:cs="Arial"/>
          <w:sz w:val="20"/>
          <w:szCs w:val="20"/>
        </w:rPr>
        <w:t xml:space="preserve">regionalnych, partnerów gospodarczych i społecznych, przedstawicieli społeczeństwa obywatelskiego, organizacji promujących włączenie społeczne, prawa podstawowe, równouprawnienie płci, niedyskryminację oraz prawa osób niepełnosprawnych. </w:t>
      </w:r>
    </w:p>
    <w:p w14:paraId="321D8500"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Zarząd Województwa Mazowieckiego przyjął informację dotyczącą zaangażowania szerokiego grona partnerów w prace nad programem regionalnym, uwzględniając regionalne, lokalne, miejskie i inne władze publiczne, partnerów gospodarczych i społecznych, odpowiednie organy reprezentujące społeczeństwo obywatelskie, takie jak partnerzy środowiskowi, organizacje pozarządowe oraz organy odpowiedzialne za promowanie: włączenia społecznego, praw człowieka, praw osób niepełnosprawnych, równości płci i niedyskryminacji oraz instytucje badawcze i uniwersytety.</w:t>
      </w:r>
    </w:p>
    <w:p w14:paraId="31841663"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Do współpracy zaproszono przedstawicieli reprezentujących poniższe instytucje:</w:t>
      </w:r>
    </w:p>
    <w:p w14:paraId="335B8F16"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urzędy administracji centralnej: Ministerstwo Cyfryzacji, Ministerstwo Środowiska, Ministerstwo Rolnictwa i Rozwoju Wsi, Ministerstwo Energi, Ministerstwo Gospodarki Morskiej i Żeglugi Śródlądowej, Ministerstwo Edukacji Narodowej, Ministerstwo Nauki i Szkolnictwa Wyższego, Ministerstwo Rodziny, Pracy i Polityki Społecznej, Ministerstwo Przedsiębiorczości i Technologii, Ministerstwo Inwestycji i Rozwoju, Ministerstwo Zdrowia,</w:t>
      </w:r>
    </w:p>
    <w:p w14:paraId="5A8CFE88"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Mazowiecka Rada Innowacyjności,</w:t>
      </w:r>
    </w:p>
    <w:p w14:paraId="6E0D8271"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Mazowiecka Rada Działalności Pożytku Publicznego,</w:t>
      </w:r>
    </w:p>
    <w:p w14:paraId="17521D7E"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Wojewódzka Komisja Dialogu Społecznego,</w:t>
      </w:r>
    </w:p>
    <w:p w14:paraId="444228BD"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Rada Głowna Instytutów Badawczych,</w:t>
      </w:r>
    </w:p>
    <w:p w14:paraId="3921BCD1"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 xml:space="preserve">uczelnie: Uniwersytet Kardynała Stefana Wyszyńskiego, Uniwersytet Warszawski, Warszawski Uniwersytet Medyczny, Szkoła Główna Handlowa, Szkoła Główna Gospodarstwa Wiejskiego, Politechnika Warszawska, </w:t>
      </w:r>
    </w:p>
    <w:p w14:paraId="5E5575D1"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 xml:space="preserve">przedstawiciele instytucji samorządowych: Związek Miast Polskich, Związek Województw RP, </w:t>
      </w:r>
    </w:p>
    <w:p w14:paraId="0F95AF3E"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lastRenderedPageBreak/>
        <w:t xml:space="preserve">Konwent Powiatów Województwa Mazowieckiego, Konwent Wójtów, Burmistrzów i Prezydentów Województwa Mazowieckiego; </w:t>
      </w:r>
    </w:p>
    <w:p w14:paraId="7C70889B"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przedstawiciele organizacji działających na rzecz równości szans i niedyskryminacji, włączenia społecznego i społeczeństwa obywatelskiego: Federacja MAZOWIA, Fundacja Aktywizacja, Fundacja Rozwoju Społeczeństwa Obywatelskiego,</w:t>
      </w:r>
    </w:p>
    <w:p w14:paraId="04358D29"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organizacje pracodawców: Lewiatan, Business Center Club, Warszawska Izba Gospodarcza,</w:t>
      </w:r>
    </w:p>
    <w:p w14:paraId="15751246" w14:textId="77777777" w:rsidR="005A6083" w:rsidRPr="00FB5610" w:rsidRDefault="005A6083" w:rsidP="00DF20CA">
      <w:pPr>
        <w:pStyle w:val="Akapitzlist"/>
        <w:numPr>
          <w:ilvl w:val="0"/>
          <w:numId w:val="63"/>
        </w:numPr>
        <w:spacing w:line="276" w:lineRule="auto"/>
        <w:jc w:val="left"/>
        <w:rPr>
          <w:rFonts w:ascii="Arial" w:hAnsi="Arial" w:cs="Arial"/>
          <w:sz w:val="20"/>
          <w:szCs w:val="20"/>
        </w:rPr>
      </w:pPr>
      <w:r w:rsidRPr="00FB5610">
        <w:rPr>
          <w:rFonts w:ascii="Arial" w:hAnsi="Arial" w:cs="Arial"/>
          <w:sz w:val="20"/>
          <w:szCs w:val="20"/>
        </w:rPr>
        <w:t>Sieć Badawczą Łukasiewicz.</w:t>
      </w:r>
    </w:p>
    <w:p w14:paraId="474AB9A2" w14:textId="77085720"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Partnerzy są angażowani w prace nad projektem programu regionalnego na lata 2021-2027 na każdym kluczowym etapie. Kolejne wersje projektu dokumentu przekazywane są za pośrednictwem poczty elektronicznej z prośbą o przedstawienie swoich propozycji bądź uwag do danej wersji. Partnerzy mają odpowiednio dużo czasu na ustosunkowanie się, istnieje również możliwość zgłaszania uwag w dowolnym momencie, poza danym etapem konsultacji, do których IZ odnosi się na kolejnym etapie. IZ zamieszcza do publicznej wiadomości (na stronie internetowej) podsumowanie z</w:t>
      </w:r>
      <w:r w:rsidR="00C628A7" w:rsidRPr="00FB5610">
        <w:rPr>
          <w:rFonts w:ascii="Arial" w:hAnsi="Arial" w:cs="Arial"/>
          <w:sz w:val="20"/>
          <w:szCs w:val="20"/>
        </w:rPr>
        <w:t> </w:t>
      </w:r>
      <w:r w:rsidRPr="00FB5610">
        <w:rPr>
          <w:rFonts w:ascii="Arial" w:hAnsi="Arial" w:cs="Arial"/>
          <w:sz w:val="20"/>
          <w:szCs w:val="20"/>
        </w:rPr>
        <w:t>zestawieniem uwag zgłoszonych przez partnerów wraz z odniesieniem się do nich przez IZ.</w:t>
      </w:r>
    </w:p>
    <w:p w14:paraId="18C04A28" w14:textId="341919E9"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Partnerzy są na bieżąco informowani, że w każdym momencie mogą inicjować współpracę z własnej inicjatywy. Forma współpracy jest uzależniona od decyzji partnerów. IZ jest otwarta na współpracę w</w:t>
      </w:r>
      <w:r w:rsidR="00431D1C" w:rsidRPr="00FB5610">
        <w:rPr>
          <w:rFonts w:ascii="Arial" w:hAnsi="Arial" w:cs="Arial"/>
          <w:sz w:val="20"/>
          <w:szCs w:val="20"/>
        </w:rPr>
        <w:t> </w:t>
      </w:r>
      <w:r w:rsidRPr="00FB5610">
        <w:rPr>
          <w:rFonts w:ascii="Arial" w:hAnsi="Arial" w:cs="Arial"/>
          <w:sz w:val="20"/>
          <w:szCs w:val="20"/>
        </w:rPr>
        <w:t xml:space="preserve">ramach wybranych przez partnerów kanałów komunikacji tj. spotkania, wymiana uwag w formie elektronicznej w zależności od zgłaszanych przez nich potrzeb. </w:t>
      </w:r>
    </w:p>
    <w:p w14:paraId="23E98CE4"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Partnerzy mogą być także, zgodnie z zakresem merytorycznym, angażowani w prace podzespołów powołanych do poszczególnych celów polityki.</w:t>
      </w:r>
    </w:p>
    <w:p w14:paraId="51CECEAF" w14:textId="1C615B32"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 xml:space="preserve">Na stronie internetowej </w:t>
      </w:r>
      <w:r w:rsidRPr="00FB5610">
        <w:rPr>
          <w:rFonts w:ascii="Arial" w:hAnsi="Arial" w:cs="Arial"/>
          <w:sz w:val="20"/>
          <w:szCs w:val="20"/>
          <w:u w:val="single"/>
        </w:rPr>
        <w:t>funduszedlamazowsza.eu</w:t>
      </w:r>
      <w:r w:rsidR="00C628A7" w:rsidRPr="00FB5610">
        <w:rPr>
          <w:rFonts w:ascii="Arial" w:hAnsi="Arial" w:cs="Arial"/>
          <w:sz w:val="20"/>
          <w:szCs w:val="20"/>
        </w:rPr>
        <w:t xml:space="preserve"> </w:t>
      </w:r>
      <w:r w:rsidRPr="00FB5610">
        <w:rPr>
          <w:rFonts w:ascii="Arial" w:hAnsi="Arial" w:cs="Arial"/>
          <w:sz w:val="20"/>
          <w:szCs w:val="20"/>
        </w:rPr>
        <w:t>publikowane są komunikaty nt. przebiegu prac oraz zaangażowania parterów społeczno-gospodarczych. Każda zainteresowana osoba, także spoza grupy partnerów może zgłosić swoje uwagi lub propozycje kontaktując się z IZ za pośrednictwem poczty elektronicznej.</w:t>
      </w:r>
    </w:p>
    <w:p w14:paraId="05DBF0D6" w14:textId="77777777"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Planuje się wykorzystanie środków pomocy technicznej na działania służące wzmocnieniu potencjału partnerów i organizacji pozarządowych w zakresie zarządzania programem regionalnym. Zwiększenie potencjału, m.in. poprzez wsparcie szkoleniowe, służyć ma wzmocnieniu kompetencji przedstawicieli tych podmiotów w celu osiągnięcia wysokiej efektywności działań realizowanych w programie, poprzez m.in. udział w konsultowaniu kryteriów i dokumentów programowych oraz udział w Komitecie Monitorującym. Powyższe działania pozytywnie wpłyną na aktywność tych podmiotów w procesie zarządzania programem regionalnym.</w:t>
      </w:r>
    </w:p>
    <w:p w14:paraId="4216FE90" w14:textId="0BD8BC9B" w:rsidR="005A6083" w:rsidRPr="00FB5610" w:rsidRDefault="005A6083" w:rsidP="00B15C5D">
      <w:pPr>
        <w:spacing w:before="0" w:after="0" w:line="276" w:lineRule="auto"/>
        <w:rPr>
          <w:rFonts w:ascii="Arial" w:hAnsi="Arial" w:cs="Arial"/>
          <w:sz w:val="20"/>
          <w:szCs w:val="20"/>
        </w:rPr>
      </w:pPr>
      <w:r w:rsidRPr="00FB5610">
        <w:rPr>
          <w:rFonts w:ascii="Arial" w:hAnsi="Arial" w:cs="Arial"/>
          <w:sz w:val="20"/>
          <w:szCs w:val="20"/>
        </w:rPr>
        <w:t>Na poziomie programu krajowego zostanie spełniony warunek zapewnienia przez państwo członkowskie minimum 0,25% alokacji EFS+ (realnie planowane jest 0,5% EFS+) na wsparcie systemowe partnerów społecznych oraz organizacji pozarządowych. W programie regionalnym planuje się zaangażowanie tych podmiotów w realizację celów szczegółowych określonych w rozporządzeniu EFS+ poprzez ich udział jako parterów w projektach (preferencje w kryteriach wyboru), udział w konkursach, w których zosta</w:t>
      </w:r>
      <w:r w:rsidR="00D17CD8" w:rsidRPr="00FB5610">
        <w:rPr>
          <w:rFonts w:ascii="Arial" w:hAnsi="Arial" w:cs="Arial"/>
          <w:sz w:val="20"/>
          <w:szCs w:val="20"/>
        </w:rPr>
        <w:t>li</w:t>
      </w:r>
      <w:r w:rsidRPr="00FB5610">
        <w:rPr>
          <w:rFonts w:ascii="Arial" w:hAnsi="Arial" w:cs="Arial"/>
          <w:sz w:val="20"/>
          <w:szCs w:val="20"/>
        </w:rPr>
        <w:t xml:space="preserve"> zidentyfikowan</w:t>
      </w:r>
      <w:r w:rsidR="00002349" w:rsidRPr="00FB5610">
        <w:rPr>
          <w:rFonts w:ascii="Arial" w:hAnsi="Arial" w:cs="Arial"/>
          <w:sz w:val="20"/>
          <w:szCs w:val="20"/>
        </w:rPr>
        <w:t>i</w:t>
      </w:r>
      <w:r w:rsidRPr="00FB5610">
        <w:rPr>
          <w:rFonts w:ascii="Arial" w:hAnsi="Arial" w:cs="Arial"/>
          <w:sz w:val="20"/>
          <w:szCs w:val="20"/>
        </w:rPr>
        <w:t xml:space="preserve"> jako potencjalni beneficjenci oraz jako realizatorzy projektów będących w wyłącznej kompetencji NGO (konkursy profilowane). Planuje się także wprowadzenie kryterium premiującego działania realizowane w ramach partnerstwa publiczno-społecznego. W ramach realizowanych projektów będzie możliwe podejmowanie uzupełniających działań służących wzmocnieniu potencjału partnerów społecznych oraz organizacji pozarządowych.</w:t>
      </w:r>
    </w:p>
    <w:p w14:paraId="398E49AB" w14:textId="0BD8BC9B" w:rsidR="00407963" w:rsidRPr="00FB5610" w:rsidRDefault="00407963" w:rsidP="00B15C5D">
      <w:pPr>
        <w:spacing w:before="0" w:after="0" w:line="276" w:lineRule="auto"/>
        <w:rPr>
          <w:rFonts w:ascii="Arial" w:eastAsia="Arial Nova" w:hAnsi="Arial" w:cs="Arial"/>
          <w:sz w:val="20"/>
          <w:szCs w:val="20"/>
          <w:lang w:val="pl"/>
        </w:rPr>
      </w:pPr>
      <w:r w:rsidRPr="00FB5610">
        <w:rPr>
          <w:rFonts w:ascii="Arial" w:eastAsia="Arial Nova" w:hAnsi="Arial" w:cs="Arial"/>
          <w:sz w:val="20"/>
          <w:szCs w:val="20"/>
          <w:lang w:val="pl"/>
        </w:rPr>
        <w:t xml:space="preserve">Zgodnie z zasadą partnerstwa niezależne organy ochrony praw podstawowych i organizacje praw człowieka będą zaangażowane we wszystkie etapy programowania, wdrażania, monitorowania i ewaluacji inwestycji w infrastrukturę edukacyjną społeczną i zdrowotną, a także w projekty EFS+, aby zapewnić poszanowanie zasad niezależnego życia, niesegregacji i niedyskryminacji zgodnie z Konwencją ONZ o Prawach Osób Niepełnosprawnych i Kartą Praw Podstawowych. </w:t>
      </w:r>
      <w:bookmarkStart w:id="215" w:name="_Hlk117243832"/>
      <w:r w:rsidRPr="00FB5610">
        <w:rPr>
          <w:rFonts w:ascii="Arial" w:eastAsia="Arial Nova" w:hAnsi="Arial" w:cs="Arial"/>
          <w:sz w:val="20"/>
          <w:szCs w:val="20"/>
          <w:lang w:val="pl"/>
        </w:rPr>
        <w:t>Obywatelska część Komitetu Monitorującego będzie realizowana poprzez przeprowadzenie przejrzystego i bezstronnego procesu wyłaniania swoich przedstawicieli między sobą, co zagwarantuje szeroki udział organizacji, liczba przedstawicieli części obywatelskiej nie powinna być mniejsza niż liczba partnerów społecznych i gospodarczych łącznie.</w:t>
      </w:r>
      <w:bookmarkEnd w:id="215"/>
      <w:r w:rsidRPr="00FB5610">
        <w:rPr>
          <w:rFonts w:ascii="Arial" w:eastAsia="Arial Nova" w:hAnsi="Arial" w:cs="Arial"/>
          <w:sz w:val="20"/>
          <w:szCs w:val="20"/>
          <w:lang w:val="pl"/>
        </w:rPr>
        <w:t xml:space="preserve"> Przestrzeganie Karty praw podstawowych będzie monitorowane przez cały okres programowania. Pomoc techniczna będzie finansować działania w celu zapewnienia skutecznej realizacji zasad horyzontalnych. W trakcie wyłaniania składu Komitetu zostaną stworzone uwarunkowania organizacyjne umożliwiające  zaangażowanie organizacji społecznych zajmujących </w:t>
      </w:r>
      <w:r w:rsidRPr="00FB5610">
        <w:rPr>
          <w:rFonts w:ascii="Arial" w:eastAsia="Arial Nova" w:hAnsi="Arial" w:cs="Arial"/>
          <w:sz w:val="20"/>
          <w:szCs w:val="20"/>
          <w:lang w:val="pl"/>
        </w:rPr>
        <w:lastRenderedPageBreak/>
        <w:t>się problematyką równości w prace Komitetu Monitorującego dla każdego z warunków określonych w rozporządzeniu ogólnym. IZ opierając się na danych diagnostycznych pochodzących z badań i analiz, tam gdzie to będzie zasadne, zaproponuje rozwiązania minimalizujące ryzyko dyskryminacji w obszarach wsparcia programu. KM może również wnioskować o przeprowadzenie dodatkowych analiz w tym zakresie.</w:t>
      </w:r>
    </w:p>
    <w:p w14:paraId="6F72F576" w14:textId="77777777" w:rsidR="009D10DE" w:rsidRPr="00FB5610" w:rsidRDefault="009D10DE" w:rsidP="00432559">
      <w:pPr>
        <w:spacing w:before="0" w:after="0" w:line="276" w:lineRule="auto"/>
        <w:rPr>
          <w:rFonts w:ascii="Arial" w:eastAsiaTheme="majorEastAsia" w:hAnsi="Arial" w:cs="Arial"/>
          <w:caps/>
          <w:sz w:val="20"/>
          <w:szCs w:val="20"/>
        </w:rPr>
      </w:pPr>
      <w:r w:rsidRPr="00FB5610">
        <w:rPr>
          <w:rFonts w:ascii="Arial" w:hAnsi="Arial" w:cs="Arial"/>
          <w:sz w:val="20"/>
          <w:szCs w:val="20"/>
        </w:rPr>
        <w:br w:type="page"/>
      </w:r>
    </w:p>
    <w:p w14:paraId="7D3D8C8F" w14:textId="3FDC1A78" w:rsidR="005A6083" w:rsidRPr="00FB5610" w:rsidRDefault="00345F4B" w:rsidP="00984C23">
      <w:pPr>
        <w:pStyle w:val="Nagwek1"/>
      </w:pPr>
      <w:bookmarkStart w:id="216" w:name="_Toc1669520228"/>
      <w:bookmarkStart w:id="217" w:name="_Toc96274545"/>
      <w:bookmarkStart w:id="218" w:name="_Toc181019643"/>
      <w:r w:rsidRPr="00FB5610">
        <w:lastRenderedPageBreak/>
        <w:t>7.</w:t>
      </w:r>
      <w:r w:rsidR="00D44D63" w:rsidRPr="00FB5610">
        <w:t xml:space="preserve"> </w:t>
      </w:r>
      <w:r w:rsidR="005A6083" w:rsidRPr="00FB5610">
        <w:t>Komunikacja i widoczność</w:t>
      </w:r>
      <w:bookmarkEnd w:id="216"/>
      <w:bookmarkEnd w:id="217"/>
      <w:bookmarkEnd w:id="218"/>
    </w:p>
    <w:p w14:paraId="461ED875" w14:textId="76535A13" w:rsidR="00DC563E" w:rsidRPr="00FB5610" w:rsidRDefault="00DC563E" w:rsidP="00B15C5D">
      <w:pPr>
        <w:tabs>
          <w:tab w:val="left" w:pos="6521"/>
        </w:tabs>
        <w:spacing w:before="0" w:after="0" w:line="276" w:lineRule="auto"/>
        <w:rPr>
          <w:rFonts w:ascii="Arial" w:hAnsi="Arial" w:cs="Arial"/>
          <w:sz w:val="20"/>
          <w:szCs w:val="20"/>
        </w:rPr>
      </w:pPr>
      <w:bookmarkStart w:id="219" w:name="_Hlk74746034"/>
      <w:r w:rsidRPr="00FB5610">
        <w:rPr>
          <w:rFonts w:ascii="Arial" w:hAnsi="Arial" w:cs="Arial"/>
          <w:sz w:val="20"/>
          <w:szCs w:val="20"/>
        </w:rPr>
        <w:t xml:space="preserve">Komunikacja o Programie to informowanie o jego ofercie, rezultatach i wpływie </w:t>
      </w:r>
      <w:r w:rsidR="005C5BDC" w:rsidRPr="00FB5610">
        <w:rPr>
          <w:rFonts w:ascii="Arial" w:hAnsi="Arial" w:cs="Arial"/>
          <w:sz w:val="20"/>
          <w:szCs w:val="20"/>
        </w:rPr>
        <w:t>PS</w:t>
      </w:r>
      <w:r w:rsidR="00CD3DA4" w:rsidRPr="00FB5610">
        <w:rPr>
          <w:rFonts w:ascii="Arial" w:hAnsi="Arial" w:cs="Arial"/>
          <w:sz w:val="20"/>
          <w:szCs w:val="20"/>
        </w:rPr>
        <w:t xml:space="preserve"> </w:t>
      </w:r>
      <w:r w:rsidRPr="00FB5610">
        <w:rPr>
          <w:rFonts w:ascii="Arial" w:hAnsi="Arial" w:cs="Arial"/>
          <w:sz w:val="20"/>
          <w:szCs w:val="20"/>
        </w:rPr>
        <w:t xml:space="preserve">na rozwój </w:t>
      </w:r>
      <w:r w:rsidR="00000838" w:rsidRPr="00FB5610">
        <w:rPr>
          <w:rFonts w:ascii="Arial" w:hAnsi="Arial" w:cs="Arial"/>
          <w:sz w:val="20"/>
          <w:szCs w:val="20"/>
        </w:rPr>
        <w:t>Mazowsza</w:t>
      </w:r>
      <w:r w:rsidR="00272269" w:rsidRPr="00FB5610">
        <w:rPr>
          <w:rFonts w:ascii="Arial" w:hAnsi="Arial" w:cs="Arial"/>
          <w:sz w:val="20"/>
          <w:szCs w:val="20"/>
        </w:rPr>
        <w:t>,</w:t>
      </w:r>
      <w:r w:rsidR="00000838" w:rsidRPr="00FB5610">
        <w:rPr>
          <w:rFonts w:ascii="Arial" w:hAnsi="Arial" w:cs="Arial"/>
          <w:sz w:val="20"/>
          <w:szCs w:val="20"/>
        </w:rPr>
        <w:t xml:space="preserve"> </w:t>
      </w:r>
      <w:r w:rsidRPr="00FB5610">
        <w:rPr>
          <w:rFonts w:ascii="Arial" w:hAnsi="Arial" w:cs="Arial"/>
          <w:sz w:val="20"/>
          <w:szCs w:val="20"/>
        </w:rPr>
        <w:t xml:space="preserve">kształtowania postaw </w:t>
      </w:r>
      <w:r w:rsidR="00F13905" w:rsidRPr="00FB5610">
        <w:rPr>
          <w:rFonts w:ascii="Arial" w:hAnsi="Arial" w:cs="Arial"/>
          <w:sz w:val="20"/>
          <w:szCs w:val="20"/>
        </w:rPr>
        <w:t>i</w:t>
      </w:r>
      <w:r w:rsidRPr="00FB5610">
        <w:rPr>
          <w:rFonts w:ascii="Arial" w:hAnsi="Arial" w:cs="Arial"/>
          <w:sz w:val="20"/>
          <w:szCs w:val="20"/>
        </w:rPr>
        <w:t xml:space="preserve"> budowani</w:t>
      </w:r>
      <w:r w:rsidR="00272269" w:rsidRPr="00FB5610">
        <w:rPr>
          <w:rFonts w:ascii="Arial" w:hAnsi="Arial" w:cs="Arial"/>
          <w:sz w:val="20"/>
          <w:szCs w:val="20"/>
        </w:rPr>
        <w:t>a</w:t>
      </w:r>
      <w:r w:rsidRPr="00FB5610">
        <w:rPr>
          <w:rFonts w:ascii="Arial" w:hAnsi="Arial" w:cs="Arial"/>
          <w:sz w:val="20"/>
          <w:szCs w:val="20"/>
        </w:rPr>
        <w:t xml:space="preserve"> identyfikacji obywateli z UE. </w:t>
      </w:r>
      <w:r w:rsidR="00E955F5" w:rsidRPr="00FB5610">
        <w:rPr>
          <w:rFonts w:ascii="Arial" w:hAnsi="Arial" w:cs="Arial"/>
          <w:sz w:val="20"/>
          <w:szCs w:val="20"/>
        </w:rPr>
        <w:t>N</w:t>
      </w:r>
      <w:r w:rsidRPr="00FB5610">
        <w:rPr>
          <w:rFonts w:ascii="Arial" w:hAnsi="Arial" w:cs="Arial"/>
          <w:sz w:val="20"/>
          <w:szCs w:val="20"/>
        </w:rPr>
        <w:t xml:space="preserve">ależy informować o znaczeniu środków UE, bez których nie można osiągnąć dużych efektów poprzez samodzielne działania realizowane jedynie z </w:t>
      </w:r>
      <w:r w:rsidR="00DA3029" w:rsidRPr="00FB5610">
        <w:rPr>
          <w:rFonts w:ascii="Arial" w:hAnsi="Arial" w:cs="Arial"/>
          <w:sz w:val="20"/>
          <w:szCs w:val="20"/>
        </w:rPr>
        <w:t xml:space="preserve">BP </w:t>
      </w:r>
      <w:r w:rsidRPr="00FB5610">
        <w:rPr>
          <w:rFonts w:ascii="Arial" w:hAnsi="Arial" w:cs="Arial"/>
          <w:sz w:val="20"/>
          <w:szCs w:val="20"/>
        </w:rPr>
        <w:t>czy regionu, eksponować korzyści</w:t>
      </w:r>
      <w:r w:rsidR="00823DE5" w:rsidRPr="00FB5610">
        <w:rPr>
          <w:rFonts w:ascii="Arial" w:hAnsi="Arial" w:cs="Arial"/>
          <w:sz w:val="20"/>
          <w:szCs w:val="20"/>
        </w:rPr>
        <w:t>.</w:t>
      </w:r>
      <w:r w:rsidR="00774CC9" w:rsidRPr="00FB5610">
        <w:rPr>
          <w:rFonts w:ascii="Arial" w:hAnsi="Arial" w:cs="Arial"/>
          <w:sz w:val="20"/>
          <w:szCs w:val="20"/>
        </w:rPr>
        <w:t xml:space="preserve"> </w:t>
      </w:r>
      <w:r w:rsidR="00823DE5" w:rsidRPr="00FB5610">
        <w:rPr>
          <w:rFonts w:ascii="Arial" w:hAnsi="Arial" w:cs="Arial"/>
          <w:sz w:val="20"/>
          <w:szCs w:val="20"/>
        </w:rPr>
        <w:t>S</w:t>
      </w:r>
      <w:r w:rsidRPr="00FB5610">
        <w:rPr>
          <w:rFonts w:ascii="Arial" w:hAnsi="Arial" w:cs="Arial"/>
          <w:sz w:val="20"/>
          <w:szCs w:val="20"/>
        </w:rPr>
        <w:t>zczególne miejsce mają działania podnoszące świadomość ogółu społeczeństwa o wartości dodanej wsparcia UE</w:t>
      </w:r>
      <w:r w:rsidR="00897B6A" w:rsidRPr="00FB5610">
        <w:rPr>
          <w:rFonts w:ascii="Arial" w:hAnsi="Arial" w:cs="Arial"/>
          <w:sz w:val="20"/>
          <w:szCs w:val="20"/>
        </w:rPr>
        <w:t>, o korzyściach i wspólnych dla UE</w:t>
      </w:r>
      <w:r w:rsidR="00EE7304" w:rsidRPr="00FB5610">
        <w:rPr>
          <w:rFonts w:ascii="Arial" w:hAnsi="Arial" w:cs="Arial"/>
          <w:sz w:val="20"/>
          <w:szCs w:val="20"/>
        </w:rPr>
        <w:t xml:space="preserve"> wartościach leżących u podstaw projektów realizowanych </w:t>
      </w:r>
      <w:r w:rsidR="001F7713" w:rsidRPr="00FB5610">
        <w:rPr>
          <w:rFonts w:ascii="Arial" w:hAnsi="Arial" w:cs="Arial"/>
          <w:sz w:val="20"/>
          <w:szCs w:val="20"/>
        </w:rPr>
        <w:t>w ramach programu</w:t>
      </w:r>
      <w:r w:rsidRPr="00FB5610">
        <w:rPr>
          <w:rFonts w:ascii="Arial" w:hAnsi="Arial" w:cs="Arial"/>
          <w:sz w:val="20"/>
          <w:szCs w:val="20"/>
        </w:rPr>
        <w:t xml:space="preserve">. Informowanie </w:t>
      </w:r>
      <w:r w:rsidR="00725943" w:rsidRPr="00FB5610">
        <w:rPr>
          <w:rFonts w:ascii="Arial" w:hAnsi="Arial" w:cs="Arial"/>
          <w:sz w:val="20"/>
          <w:szCs w:val="20"/>
        </w:rPr>
        <w:t xml:space="preserve">jest </w:t>
      </w:r>
      <w:r w:rsidRPr="00FB5610">
        <w:rPr>
          <w:rFonts w:ascii="Arial" w:hAnsi="Arial" w:cs="Arial"/>
          <w:sz w:val="20"/>
          <w:szCs w:val="20"/>
        </w:rPr>
        <w:t>element</w:t>
      </w:r>
      <w:r w:rsidR="7350E290" w:rsidRPr="00FB5610">
        <w:rPr>
          <w:rFonts w:ascii="Arial" w:hAnsi="Arial" w:cs="Arial"/>
          <w:sz w:val="20"/>
          <w:szCs w:val="20"/>
        </w:rPr>
        <w:t>em</w:t>
      </w:r>
      <w:r w:rsidRPr="00FB5610">
        <w:rPr>
          <w:rFonts w:ascii="Arial" w:hAnsi="Arial" w:cs="Arial"/>
          <w:sz w:val="20"/>
          <w:szCs w:val="20"/>
        </w:rPr>
        <w:t xml:space="preserve"> krajowego systemu komunikacji marki FE</w:t>
      </w:r>
      <w:r w:rsidR="00E91B8B" w:rsidRPr="00FB5610">
        <w:rPr>
          <w:rFonts w:ascii="Arial" w:hAnsi="Arial" w:cs="Arial"/>
          <w:sz w:val="20"/>
          <w:szCs w:val="20"/>
        </w:rPr>
        <w:t>.</w:t>
      </w:r>
      <w:r w:rsidRPr="00FB5610">
        <w:rPr>
          <w:rFonts w:ascii="Arial" w:hAnsi="Arial" w:cs="Arial"/>
          <w:sz w:val="20"/>
          <w:szCs w:val="20"/>
        </w:rPr>
        <w:t xml:space="preserve"> </w:t>
      </w:r>
    </w:p>
    <w:p w14:paraId="2862DCBE" w14:textId="3DC2E58E"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Działania prowadz</w:t>
      </w:r>
      <w:r w:rsidR="00641B51" w:rsidRPr="00FB5610">
        <w:rPr>
          <w:rFonts w:ascii="Arial" w:hAnsi="Arial" w:cs="Arial"/>
          <w:sz w:val="20"/>
          <w:szCs w:val="20"/>
        </w:rPr>
        <w:t>i</w:t>
      </w:r>
      <w:r w:rsidRPr="00FB5610">
        <w:rPr>
          <w:rFonts w:ascii="Arial" w:hAnsi="Arial" w:cs="Arial"/>
          <w:sz w:val="20"/>
          <w:szCs w:val="20"/>
        </w:rPr>
        <w:t xml:space="preserve"> IZ, IP, oraz IK UP we współpracy z instytucjami </w:t>
      </w:r>
      <w:r w:rsidR="005E7491" w:rsidRPr="00FB5610">
        <w:rPr>
          <w:rFonts w:ascii="Arial" w:hAnsi="Arial" w:cs="Arial"/>
          <w:sz w:val="20"/>
          <w:szCs w:val="20"/>
        </w:rPr>
        <w:t>w systemie wdrażania</w:t>
      </w:r>
      <w:r w:rsidR="00355AE3" w:rsidRPr="00FB5610">
        <w:rPr>
          <w:rFonts w:ascii="Arial" w:hAnsi="Arial" w:cs="Arial"/>
          <w:sz w:val="20"/>
          <w:szCs w:val="20"/>
        </w:rPr>
        <w:t xml:space="preserve"> </w:t>
      </w:r>
      <w:r w:rsidR="00FF51B5" w:rsidRPr="00FB5610">
        <w:rPr>
          <w:rFonts w:ascii="Arial" w:hAnsi="Arial" w:cs="Arial"/>
          <w:sz w:val="20"/>
          <w:szCs w:val="20"/>
        </w:rPr>
        <w:t xml:space="preserve">oraz </w:t>
      </w:r>
      <w:r w:rsidRPr="00FB5610">
        <w:rPr>
          <w:rFonts w:ascii="Arial" w:hAnsi="Arial" w:cs="Arial"/>
          <w:sz w:val="20"/>
          <w:szCs w:val="20"/>
        </w:rPr>
        <w:t xml:space="preserve">partnerami społeczno-gospodarczymi i beneficjentami. </w:t>
      </w:r>
      <w:r w:rsidR="00A642EA" w:rsidRPr="00FB5610">
        <w:rPr>
          <w:rFonts w:ascii="Arial" w:hAnsi="Arial" w:cs="Arial"/>
          <w:sz w:val="20"/>
          <w:szCs w:val="20"/>
        </w:rPr>
        <w:t xml:space="preserve">Organy właściwych władz </w:t>
      </w:r>
      <w:r w:rsidR="00DA52A7" w:rsidRPr="00FB5610">
        <w:rPr>
          <w:rFonts w:ascii="Arial" w:hAnsi="Arial" w:cs="Arial"/>
          <w:sz w:val="20"/>
          <w:szCs w:val="20"/>
        </w:rPr>
        <w:t>publicznych (krajowych, regionalnych i lokalnych)</w:t>
      </w:r>
      <w:r w:rsidR="00064931" w:rsidRPr="00FB5610">
        <w:rPr>
          <w:rFonts w:ascii="Arial" w:hAnsi="Arial" w:cs="Arial"/>
          <w:sz w:val="20"/>
          <w:szCs w:val="20"/>
        </w:rPr>
        <w:t xml:space="preserve"> zapewnią widoczność wsparcia </w:t>
      </w:r>
      <w:r w:rsidR="00477503" w:rsidRPr="00FB5610">
        <w:rPr>
          <w:rFonts w:ascii="Arial" w:hAnsi="Arial" w:cs="Arial"/>
          <w:sz w:val="20"/>
          <w:szCs w:val="20"/>
        </w:rPr>
        <w:t>w</w:t>
      </w:r>
      <w:r w:rsidR="00064931" w:rsidRPr="00FB5610">
        <w:rPr>
          <w:rFonts w:ascii="Arial" w:hAnsi="Arial" w:cs="Arial"/>
          <w:sz w:val="20"/>
          <w:szCs w:val="20"/>
        </w:rPr>
        <w:t>e wszystkich dział</w:t>
      </w:r>
      <w:r w:rsidR="00477503" w:rsidRPr="00FB5610">
        <w:rPr>
          <w:rFonts w:ascii="Arial" w:hAnsi="Arial" w:cs="Arial"/>
          <w:sz w:val="20"/>
          <w:szCs w:val="20"/>
        </w:rPr>
        <w:t>aniach bezpośrednio związanych z operacjami wspieranymi z FE</w:t>
      </w:r>
      <w:r w:rsidR="005F7AF9" w:rsidRPr="00FB5610">
        <w:rPr>
          <w:rFonts w:ascii="Arial" w:hAnsi="Arial" w:cs="Arial"/>
          <w:sz w:val="20"/>
          <w:szCs w:val="20"/>
        </w:rPr>
        <w:t xml:space="preserve">, podejmowanych w zakresie ich odpowiedzialności </w:t>
      </w:r>
      <w:r w:rsidR="005E7EB3" w:rsidRPr="00FB5610">
        <w:rPr>
          <w:rFonts w:ascii="Arial" w:hAnsi="Arial" w:cs="Arial"/>
          <w:sz w:val="20"/>
          <w:szCs w:val="20"/>
        </w:rPr>
        <w:t>materialnej lub terytorialnej, w ramach planowania, finansowania</w:t>
      </w:r>
      <w:r w:rsidR="006B61A8" w:rsidRPr="00FB5610">
        <w:rPr>
          <w:rFonts w:ascii="Arial" w:hAnsi="Arial" w:cs="Arial"/>
          <w:sz w:val="20"/>
          <w:szCs w:val="20"/>
        </w:rPr>
        <w:t xml:space="preserve">, realizacji </w:t>
      </w:r>
      <w:r w:rsidR="00696CE1" w:rsidRPr="00FB5610">
        <w:rPr>
          <w:rFonts w:ascii="Arial" w:hAnsi="Arial" w:cs="Arial"/>
          <w:sz w:val="20"/>
          <w:szCs w:val="20"/>
        </w:rPr>
        <w:t>lub</w:t>
      </w:r>
      <w:r w:rsidR="006B61A8" w:rsidRPr="00FB5610">
        <w:rPr>
          <w:rFonts w:ascii="Arial" w:hAnsi="Arial" w:cs="Arial"/>
          <w:sz w:val="20"/>
          <w:szCs w:val="20"/>
        </w:rPr>
        <w:t xml:space="preserve"> nadzoru nad realizacją projektów otrzymujących </w:t>
      </w:r>
      <w:r w:rsidR="00322C50" w:rsidRPr="00FB5610">
        <w:rPr>
          <w:rFonts w:ascii="Arial" w:hAnsi="Arial" w:cs="Arial"/>
          <w:sz w:val="20"/>
          <w:szCs w:val="20"/>
        </w:rPr>
        <w:t>dof</w:t>
      </w:r>
      <w:r w:rsidR="00DA5F00" w:rsidRPr="00FB5610">
        <w:rPr>
          <w:rFonts w:ascii="Arial" w:hAnsi="Arial" w:cs="Arial"/>
          <w:sz w:val="20"/>
          <w:szCs w:val="20"/>
        </w:rPr>
        <w:t>inansowanie</w:t>
      </w:r>
      <w:r w:rsidR="00322C50" w:rsidRPr="00FB5610">
        <w:rPr>
          <w:rFonts w:ascii="Arial" w:hAnsi="Arial" w:cs="Arial"/>
          <w:sz w:val="20"/>
          <w:szCs w:val="20"/>
        </w:rPr>
        <w:t xml:space="preserve"> </w:t>
      </w:r>
      <w:r w:rsidR="00FC6D06" w:rsidRPr="00FB5610">
        <w:rPr>
          <w:rFonts w:ascii="Arial" w:hAnsi="Arial" w:cs="Arial"/>
          <w:sz w:val="20"/>
          <w:szCs w:val="20"/>
        </w:rPr>
        <w:t>z</w:t>
      </w:r>
      <w:r w:rsidR="00322C50" w:rsidRPr="00FB5610">
        <w:rPr>
          <w:rFonts w:ascii="Arial" w:hAnsi="Arial" w:cs="Arial"/>
          <w:sz w:val="20"/>
          <w:szCs w:val="20"/>
        </w:rPr>
        <w:t xml:space="preserve"> UE. W celu uniknięcia podwójnych standardów </w:t>
      </w:r>
      <w:r w:rsidR="003C074E" w:rsidRPr="00FB5610">
        <w:rPr>
          <w:rFonts w:ascii="Arial" w:hAnsi="Arial" w:cs="Arial"/>
          <w:sz w:val="20"/>
          <w:szCs w:val="20"/>
        </w:rPr>
        <w:t xml:space="preserve">komunikacji </w:t>
      </w:r>
      <w:r w:rsidR="00A45653" w:rsidRPr="00FB5610">
        <w:rPr>
          <w:rFonts w:ascii="Arial" w:hAnsi="Arial" w:cs="Arial"/>
          <w:sz w:val="20"/>
          <w:szCs w:val="20"/>
        </w:rPr>
        <w:t xml:space="preserve">obowiązkiem właściwej komunikacji objęte są </w:t>
      </w:r>
      <w:r w:rsidR="002F113D" w:rsidRPr="00FB5610">
        <w:rPr>
          <w:rFonts w:ascii="Arial" w:hAnsi="Arial" w:cs="Arial"/>
          <w:sz w:val="20"/>
          <w:szCs w:val="20"/>
        </w:rPr>
        <w:t xml:space="preserve">również inne organy </w:t>
      </w:r>
      <w:r w:rsidR="00F01FF3" w:rsidRPr="00FB5610">
        <w:rPr>
          <w:rFonts w:ascii="Arial" w:hAnsi="Arial" w:cs="Arial"/>
          <w:sz w:val="20"/>
          <w:szCs w:val="20"/>
        </w:rPr>
        <w:t xml:space="preserve">właściwych władz publicznych, jeżeli ich </w:t>
      </w:r>
      <w:r w:rsidR="002F74BC" w:rsidRPr="00FB5610">
        <w:rPr>
          <w:rFonts w:ascii="Arial" w:hAnsi="Arial" w:cs="Arial"/>
          <w:sz w:val="20"/>
          <w:szCs w:val="20"/>
        </w:rPr>
        <w:t xml:space="preserve">zakres odpowiedzialności </w:t>
      </w:r>
      <w:r w:rsidR="00EE596E" w:rsidRPr="00FB5610">
        <w:rPr>
          <w:rFonts w:ascii="Arial" w:hAnsi="Arial" w:cs="Arial"/>
          <w:sz w:val="20"/>
          <w:szCs w:val="20"/>
        </w:rPr>
        <w:t>obejmuje planowanie</w:t>
      </w:r>
      <w:r w:rsidR="006F448D" w:rsidRPr="00FB5610">
        <w:rPr>
          <w:rFonts w:ascii="Arial" w:hAnsi="Arial" w:cs="Arial"/>
          <w:sz w:val="20"/>
          <w:szCs w:val="20"/>
        </w:rPr>
        <w:t xml:space="preserve">, finansowanie, realizację </w:t>
      </w:r>
      <w:r w:rsidR="00780546" w:rsidRPr="00FB5610">
        <w:rPr>
          <w:rFonts w:ascii="Arial" w:hAnsi="Arial" w:cs="Arial"/>
          <w:sz w:val="20"/>
          <w:szCs w:val="20"/>
        </w:rPr>
        <w:t xml:space="preserve">lub nadzór </w:t>
      </w:r>
      <w:r w:rsidR="00E94042" w:rsidRPr="00FB5610">
        <w:rPr>
          <w:rFonts w:ascii="Arial" w:hAnsi="Arial" w:cs="Arial"/>
          <w:sz w:val="20"/>
          <w:szCs w:val="20"/>
        </w:rPr>
        <w:t xml:space="preserve">nad realizacją </w:t>
      </w:r>
      <w:r w:rsidR="00C0327D" w:rsidRPr="00FB5610">
        <w:rPr>
          <w:rFonts w:ascii="Arial" w:hAnsi="Arial" w:cs="Arial"/>
          <w:sz w:val="20"/>
          <w:szCs w:val="20"/>
        </w:rPr>
        <w:t>projekt</w:t>
      </w:r>
      <w:r w:rsidR="00D42627" w:rsidRPr="00FB5610">
        <w:rPr>
          <w:rFonts w:ascii="Arial" w:hAnsi="Arial" w:cs="Arial"/>
          <w:sz w:val="20"/>
          <w:szCs w:val="20"/>
        </w:rPr>
        <w:t xml:space="preserve">ów </w:t>
      </w:r>
      <w:r w:rsidR="00B34D53" w:rsidRPr="00FB5610">
        <w:rPr>
          <w:rFonts w:ascii="Arial" w:hAnsi="Arial" w:cs="Arial"/>
          <w:sz w:val="20"/>
          <w:szCs w:val="20"/>
        </w:rPr>
        <w:t xml:space="preserve">otrzymujących dofinansowanie UE. </w:t>
      </w:r>
      <w:r w:rsidR="00D60AB1" w:rsidRPr="00FB5610">
        <w:rPr>
          <w:rFonts w:ascii="Arial" w:hAnsi="Arial" w:cs="Arial"/>
          <w:sz w:val="20"/>
          <w:szCs w:val="20"/>
        </w:rPr>
        <w:t xml:space="preserve">W </w:t>
      </w:r>
      <w:r w:rsidR="004D0FE0" w:rsidRPr="00FB5610">
        <w:rPr>
          <w:rFonts w:ascii="Arial" w:hAnsi="Arial" w:cs="Arial"/>
          <w:sz w:val="20"/>
          <w:szCs w:val="20"/>
        </w:rPr>
        <w:t>komunikacji</w:t>
      </w:r>
      <w:r w:rsidR="00D60AB1" w:rsidRPr="00FB5610">
        <w:rPr>
          <w:rFonts w:ascii="Arial" w:hAnsi="Arial" w:cs="Arial"/>
          <w:sz w:val="20"/>
          <w:szCs w:val="20"/>
        </w:rPr>
        <w:t xml:space="preserve"> </w:t>
      </w:r>
      <w:r w:rsidR="004D0FE0" w:rsidRPr="00FB5610">
        <w:rPr>
          <w:rFonts w:ascii="Arial" w:hAnsi="Arial" w:cs="Arial"/>
          <w:sz w:val="20"/>
          <w:szCs w:val="20"/>
        </w:rPr>
        <w:t xml:space="preserve">akcentowane </w:t>
      </w:r>
      <w:r w:rsidR="00AC62E1" w:rsidRPr="00FB5610">
        <w:rPr>
          <w:rFonts w:ascii="Arial" w:hAnsi="Arial" w:cs="Arial"/>
          <w:sz w:val="20"/>
          <w:szCs w:val="20"/>
        </w:rPr>
        <w:t xml:space="preserve">są </w:t>
      </w:r>
      <w:r w:rsidR="00C76724" w:rsidRPr="00FB5610">
        <w:rPr>
          <w:rFonts w:ascii="Arial" w:hAnsi="Arial" w:cs="Arial"/>
          <w:sz w:val="20"/>
          <w:szCs w:val="20"/>
        </w:rPr>
        <w:t>st</w:t>
      </w:r>
      <w:r w:rsidR="001F1FAD" w:rsidRPr="00FB5610">
        <w:rPr>
          <w:rFonts w:ascii="Arial" w:hAnsi="Arial" w:cs="Arial"/>
          <w:sz w:val="20"/>
          <w:szCs w:val="20"/>
        </w:rPr>
        <w:t>r</w:t>
      </w:r>
      <w:r w:rsidR="00C76724" w:rsidRPr="00FB5610">
        <w:rPr>
          <w:rFonts w:ascii="Arial" w:hAnsi="Arial" w:cs="Arial"/>
          <w:sz w:val="20"/>
          <w:szCs w:val="20"/>
        </w:rPr>
        <w:t>ategie</w:t>
      </w:r>
      <w:r w:rsidR="001F1FAD" w:rsidRPr="00FB5610">
        <w:rPr>
          <w:rFonts w:ascii="Arial" w:hAnsi="Arial" w:cs="Arial"/>
          <w:sz w:val="20"/>
          <w:szCs w:val="20"/>
        </w:rPr>
        <w:t xml:space="preserve"> </w:t>
      </w:r>
      <w:r w:rsidR="00B23332" w:rsidRPr="00FB5610">
        <w:rPr>
          <w:rFonts w:ascii="Arial" w:hAnsi="Arial" w:cs="Arial"/>
          <w:sz w:val="20"/>
          <w:szCs w:val="20"/>
        </w:rPr>
        <w:t xml:space="preserve">UE, podkreślając wkład projektów w ich </w:t>
      </w:r>
      <w:r w:rsidR="002434FE" w:rsidRPr="00FB5610">
        <w:rPr>
          <w:rFonts w:ascii="Arial" w:hAnsi="Arial" w:cs="Arial"/>
          <w:sz w:val="20"/>
          <w:szCs w:val="20"/>
        </w:rPr>
        <w:t>realizacj</w:t>
      </w:r>
      <w:r w:rsidR="001569DE" w:rsidRPr="00FB5610">
        <w:rPr>
          <w:rFonts w:ascii="Arial" w:hAnsi="Arial" w:cs="Arial"/>
          <w:sz w:val="20"/>
          <w:szCs w:val="20"/>
        </w:rPr>
        <w:t>ę</w:t>
      </w:r>
      <w:r w:rsidR="00B23332" w:rsidRPr="00FB5610">
        <w:rPr>
          <w:rFonts w:ascii="Arial" w:hAnsi="Arial" w:cs="Arial"/>
          <w:sz w:val="20"/>
          <w:szCs w:val="20"/>
        </w:rPr>
        <w:t xml:space="preserve">. Wymiar </w:t>
      </w:r>
      <w:r w:rsidR="00920C5F" w:rsidRPr="00FB5610">
        <w:rPr>
          <w:rFonts w:ascii="Arial" w:hAnsi="Arial" w:cs="Arial"/>
          <w:sz w:val="20"/>
          <w:szCs w:val="20"/>
        </w:rPr>
        <w:t>unijny zapewniony jest przez m.in. zaproszeni</w:t>
      </w:r>
      <w:r w:rsidR="00D56170" w:rsidRPr="00FB5610">
        <w:rPr>
          <w:rFonts w:ascii="Arial" w:hAnsi="Arial" w:cs="Arial"/>
          <w:sz w:val="20"/>
          <w:szCs w:val="20"/>
        </w:rPr>
        <w:t>a</w:t>
      </w:r>
      <w:r w:rsidR="00920C5F" w:rsidRPr="00FB5610">
        <w:rPr>
          <w:rFonts w:ascii="Arial" w:hAnsi="Arial" w:cs="Arial"/>
          <w:sz w:val="20"/>
          <w:szCs w:val="20"/>
        </w:rPr>
        <w:t xml:space="preserve"> KE</w:t>
      </w:r>
      <w:r w:rsidR="00D56170" w:rsidRPr="00FB5610">
        <w:rPr>
          <w:rFonts w:ascii="Arial" w:hAnsi="Arial" w:cs="Arial"/>
          <w:sz w:val="20"/>
          <w:szCs w:val="20"/>
        </w:rPr>
        <w:t xml:space="preserve"> na </w:t>
      </w:r>
      <w:r w:rsidR="00BE2AFA" w:rsidRPr="00FB5610">
        <w:rPr>
          <w:rFonts w:ascii="Arial" w:hAnsi="Arial" w:cs="Arial"/>
          <w:sz w:val="20"/>
          <w:szCs w:val="20"/>
        </w:rPr>
        <w:t xml:space="preserve">wydarzenia </w:t>
      </w:r>
      <w:r w:rsidR="006076A6" w:rsidRPr="00FB5610">
        <w:rPr>
          <w:rFonts w:ascii="Arial" w:hAnsi="Arial" w:cs="Arial"/>
          <w:sz w:val="20"/>
          <w:szCs w:val="20"/>
        </w:rPr>
        <w:t>związane z projektami</w:t>
      </w:r>
      <w:r w:rsidR="00FF2A08" w:rsidRPr="00FB5610">
        <w:rPr>
          <w:rFonts w:ascii="Arial" w:hAnsi="Arial" w:cs="Arial"/>
          <w:sz w:val="20"/>
          <w:szCs w:val="20"/>
        </w:rPr>
        <w:t>, uwzględni</w:t>
      </w:r>
      <w:r w:rsidR="001D2995" w:rsidRPr="00FB5610">
        <w:rPr>
          <w:rFonts w:ascii="Arial" w:hAnsi="Arial" w:cs="Arial"/>
          <w:sz w:val="20"/>
          <w:szCs w:val="20"/>
        </w:rPr>
        <w:t>e</w:t>
      </w:r>
      <w:r w:rsidR="00FF2A08" w:rsidRPr="00FB5610">
        <w:rPr>
          <w:rFonts w:ascii="Arial" w:hAnsi="Arial" w:cs="Arial"/>
          <w:sz w:val="20"/>
          <w:szCs w:val="20"/>
        </w:rPr>
        <w:t>nie</w:t>
      </w:r>
      <w:r w:rsidR="001D2995" w:rsidRPr="00FB5610">
        <w:rPr>
          <w:rFonts w:ascii="Arial" w:hAnsi="Arial" w:cs="Arial"/>
          <w:sz w:val="20"/>
          <w:szCs w:val="20"/>
        </w:rPr>
        <w:t xml:space="preserve"> </w:t>
      </w:r>
      <w:r w:rsidR="00D812E5" w:rsidRPr="00FB5610">
        <w:rPr>
          <w:rFonts w:ascii="Arial" w:hAnsi="Arial" w:cs="Arial"/>
          <w:sz w:val="20"/>
          <w:szCs w:val="20"/>
        </w:rPr>
        <w:t xml:space="preserve">wystąpień KE w scenariuszu wydarzeń, </w:t>
      </w:r>
      <w:r w:rsidR="002434FE" w:rsidRPr="00FB5610">
        <w:rPr>
          <w:rFonts w:ascii="Arial" w:hAnsi="Arial" w:cs="Arial"/>
          <w:sz w:val="20"/>
          <w:szCs w:val="20"/>
        </w:rPr>
        <w:t>włączenie</w:t>
      </w:r>
      <w:r w:rsidR="00D812E5" w:rsidRPr="00FB5610">
        <w:rPr>
          <w:rFonts w:ascii="Arial" w:hAnsi="Arial" w:cs="Arial"/>
          <w:sz w:val="20"/>
          <w:szCs w:val="20"/>
        </w:rPr>
        <w:t xml:space="preserve"> cytatu KE do informacji prasowej itd. </w:t>
      </w:r>
    </w:p>
    <w:p w14:paraId="74A554E9" w14:textId="78ED4815" w:rsidR="00355AE3"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Szczegóły założeń przedstawionych w tym rozdziale znajdują się w </w:t>
      </w:r>
      <w:r w:rsidR="008E4B26" w:rsidRPr="00FB5610">
        <w:rPr>
          <w:rFonts w:ascii="Arial" w:hAnsi="Arial" w:cs="Arial"/>
          <w:sz w:val="20"/>
          <w:szCs w:val="20"/>
        </w:rPr>
        <w:t>SK</w:t>
      </w:r>
      <w:r w:rsidR="00F73135" w:rsidRPr="00FB5610">
        <w:rPr>
          <w:rFonts w:ascii="Arial" w:hAnsi="Arial" w:cs="Arial"/>
          <w:sz w:val="20"/>
          <w:szCs w:val="20"/>
        </w:rPr>
        <w:t xml:space="preserve"> </w:t>
      </w:r>
      <w:r w:rsidR="00E71A0C" w:rsidRPr="00FB5610">
        <w:rPr>
          <w:rFonts w:ascii="Arial" w:hAnsi="Arial" w:cs="Arial"/>
          <w:sz w:val="20"/>
          <w:szCs w:val="20"/>
        </w:rPr>
        <w:t>FEM 2021-2027</w:t>
      </w:r>
      <w:r w:rsidRPr="00FB5610">
        <w:rPr>
          <w:rFonts w:ascii="Arial" w:hAnsi="Arial" w:cs="Arial"/>
          <w:sz w:val="20"/>
          <w:szCs w:val="20"/>
        </w:rPr>
        <w:t>.</w:t>
      </w:r>
    </w:p>
    <w:p w14:paraId="4518E164" w14:textId="77777777" w:rsidR="00397CF2" w:rsidRPr="00FB5610" w:rsidRDefault="00397CF2" w:rsidP="00B15C5D">
      <w:pPr>
        <w:spacing w:before="0" w:after="0" w:line="276" w:lineRule="auto"/>
        <w:rPr>
          <w:rFonts w:ascii="Arial" w:hAnsi="Arial" w:cs="Arial"/>
          <w:sz w:val="20"/>
          <w:szCs w:val="20"/>
        </w:rPr>
      </w:pPr>
    </w:p>
    <w:p w14:paraId="6F1A3077" w14:textId="77777777" w:rsidR="00DC563E" w:rsidRPr="00FB5610" w:rsidRDefault="00DC563E" w:rsidP="00B15C5D">
      <w:pPr>
        <w:spacing w:before="0" w:after="0" w:line="276" w:lineRule="auto"/>
        <w:rPr>
          <w:rFonts w:ascii="Arial" w:hAnsi="Arial" w:cs="Arial"/>
          <w:b/>
          <w:sz w:val="20"/>
          <w:szCs w:val="20"/>
        </w:rPr>
      </w:pPr>
      <w:r w:rsidRPr="00FB5610">
        <w:rPr>
          <w:rFonts w:ascii="Arial" w:hAnsi="Arial" w:cs="Arial"/>
          <w:b/>
          <w:sz w:val="20"/>
          <w:szCs w:val="20"/>
        </w:rPr>
        <w:t>Cele</w:t>
      </w:r>
    </w:p>
    <w:p w14:paraId="5AC245E2" w14:textId="4E2664DC"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Działania </w:t>
      </w:r>
      <w:r w:rsidR="00F5049A" w:rsidRPr="00FB5610">
        <w:rPr>
          <w:rFonts w:ascii="Arial" w:hAnsi="Arial" w:cs="Arial"/>
          <w:sz w:val="20"/>
          <w:szCs w:val="20"/>
        </w:rPr>
        <w:t xml:space="preserve">realizują cele </w:t>
      </w:r>
      <w:r w:rsidR="00985039" w:rsidRPr="00FB5610">
        <w:rPr>
          <w:rFonts w:ascii="Arial" w:hAnsi="Arial" w:cs="Arial"/>
          <w:sz w:val="20"/>
          <w:szCs w:val="20"/>
        </w:rPr>
        <w:t>określone w ww. SK</w:t>
      </w:r>
      <w:r w:rsidRPr="00FB5610">
        <w:rPr>
          <w:rFonts w:ascii="Arial" w:hAnsi="Arial" w:cs="Arial"/>
          <w:sz w:val="20"/>
          <w:szCs w:val="20"/>
        </w:rPr>
        <w:t>:</w:t>
      </w:r>
    </w:p>
    <w:p w14:paraId="69FFC44B" w14:textId="31F828C2"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aktywizacj</w:t>
      </w:r>
      <w:r w:rsidR="00355E59" w:rsidRPr="00FB5610">
        <w:rPr>
          <w:rFonts w:ascii="Arial" w:hAnsi="Arial" w:cs="Arial"/>
          <w:sz w:val="20"/>
          <w:szCs w:val="20"/>
        </w:rPr>
        <w:t>a</w:t>
      </w:r>
      <w:r w:rsidRPr="00FB5610">
        <w:rPr>
          <w:rFonts w:ascii="Arial" w:hAnsi="Arial" w:cs="Arial"/>
          <w:sz w:val="20"/>
          <w:szCs w:val="20"/>
        </w:rPr>
        <w:t xml:space="preserve"> do sięgania po FE,</w:t>
      </w:r>
    </w:p>
    <w:p w14:paraId="141A5F3E" w14:textId="77777777"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wsparcie w realizacji projektów,</w:t>
      </w:r>
    </w:p>
    <w:p w14:paraId="52C499E0" w14:textId="68692F43" w:rsidR="00DC563E" w:rsidRPr="00FB5610" w:rsidRDefault="00BF2D1A"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zwiększenie</w:t>
      </w:r>
      <w:r w:rsidR="00DC563E" w:rsidRPr="00FB5610">
        <w:rPr>
          <w:rFonts w:ascii="Arial" w:hAnsi="Arial" w:cs="Arial"/>
          <w:sz w:val="20"/>
          <w:szCs w:val="20"/>
        </w:rPr>
        <w:t xml:space="preserve"> świadomości nt. działań rozwojowych w regionie realizowanych z udziałem FE</w:t>
      </w:r>
      <w:r w:rsidR="007E2FA5" w:rsidRPr="00FB5610">
        <w:rPr>
          <w:rFonts w:ascii="Arial" w:hAnsi="Arial" w:cs="Arial"/>
          <w:sz w:val="20"/>
          <w:szCs w:val="20"/>
        </w:rPr>
        <w:t>,</w:t>
      </w:r>
      <w:r w:rsidR="00355AE3" w:rsidRPr="00FB5610">
        <w:rPr>
          <w:rFonts w:ascii="Arial" w:hAnsi="Arial" w:cs="Arial"/>
          <w:sz w:val="20"/>
          <w:szCs w:val="20"/>
        </w:rPr>
        <w:t xml:space="preserve"> </w:t>
      </w:r>
      <w:r w:rsidR="00DC563E" w:rsidRPr="00FB5610">
        <w:rPr>
          <w:rFonts w:ascii="Arial" w:hAnsi="Arial" w:cs="Arial"/>
          <w:sz w:val="20"/>
          <w:szCs w:val="20"/>
        </w:rPr>
        <w:t xml:space="preserve">znaczenia przynależności do UE i roli w kształtowaniu przyszłości </w:t>
      </w:r>
      <w:r w:rsidR="003A0A92" w:rsidRPr="00FB5610">
        <w:rPr>
          <w:rFonts w:ascii="Arial" w:hAnsi="Arial" w:cs="Arial"/>
          <w:sz w:val="20"/>
          <w:szCs w:val="20"/>
        </w:rPr>
        <w:t>EU</w:t>
      </w:r>
      <w:r w:rsidR="003B69F7" w:rsidRPr="00FB5610">
        <w:rPr>
          <w:rFonts w:ascii="Arial" w:hAnsi="Arial" w:cs="Arial"/>
          <w:sz w:val="20"/>
          <w:szCs w:val="20"/>
        </w:rPr>
        <w:t>,</w:t>
      </w:r>
      <w:r w:rsidR="00B43CD6" w:rsidRPr="00FB5610">
        <w:rPr>
          <w:rFonts w:ascii="Arial" w:hAnsi="Arial" w:cs="Arial"/>
          <w:sz w:val="20"/>
          <w:szCs w:val="20"/>
        </w:rPr>
        <w:t xml:space="preserve"> na temat </w:t>
      </w:r>
      <w:r w:rsidR="00654919" w:rsidRPr="00FB5610">
        <w:rPr>
          <w:rFonts w:ascii="Arial" w:hAnsi="Arial" w:cs="Arial"/>
          <w:sz w:val="20"/>
          <w:szCs w:val="20"/>
        </w:rPr>
        <w:t>wartości EU w</w:t>
      </w:r>
      <w:r w:rsidR="000A5C67" w:rsidRPr="00FB5610">
        <w:rPr>
          <w:rFonts w:ascii="Arial" w:hAnsi="Arial" w:cs="Arial"/>
          <w:sz w:val="20"/>
          <w:szCs w:val="20"/>
        </w:rPr>
        <w:t> </w:t>
      </w:r>
      <w:r w:rsidR="00654919" w:rsidRPr="00FB5610">
        <w:rPr>
          <w:rFonts w:ascii="Arial" w:hAnsi="Arial" w:cs="Arial"/>
          <w:sz w:val="20"/>
          <w:szCs w:val="20"/>
        </w:rPr>
        <w:t xml:space="preserve">tym </w:t>
      </w:r>
      <w:r w:rsidR="00520BC9" w:rsidRPr="00FB5610">
        <w:rPr>
          <w:rFonts w:ascii="Arial" w:hAnsi="Arial" w:cs="Arial"/>
          <w:sz w:val="20"/>
          <w:szCs w:val="20"/>
        </w:rPr>
        <w:t xml:space="preserve">równości, niedyskryminacji, włączenia społecznego w celu </w:t>
      </w:r>
      <w:r w:rsidR="00A502B0" w:rsidRPr="00FB5610">
        <w:rPr>
          <w:rFonts w:ascii="Arial" w:hAnsi="Arial" w:cs="Arial"/>
          <w:sz w:val="20"/>
          <w:szCs w:val="20"/>
        </w:rPr>
        <w:t>zwalczania negatywnych stereotypów dot. grup narażonych na dyskryminację</w:t>
      </w:r>
      <w:r w:rsidR="00DC563E" w:rsidRPr="00FB5610">
        <w:rPr>
          <w:rFonts w:ascii="Arial" w:hAnsi="Arial" w:cs="Arial"/>
          <w:sz w:val="20"/>
          <w:szCs w:val="20"/>
        </w:rPr>
        <w:t>,</w:t>
      </w:r>
    </w:p>
    <w:p w14:paraId="5B5003BC" w14:textId="77777777"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zapewnienie transparentności w wydatkowaniu środków z FE.</w:t>
      </w:r>
    </w:p>
    <w:p w14:paraId="76B10174" w14:textId="565D6ECC" w:rsidR="00355AE3"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Działania prowadzone są wyłącznie w obszarze FE z wyłączeniem działań mających inny cel np. promowania instytucji lub osób </w:t>
      </w:r>
      <w:r w:rsidR="0076689D" w:rsidRPr="00FB5610">
        <w:rPr>
          <w:rFonts w:ascii="Arial" w:hAnsi="Arial" w:cs="Arial"/>
          <w:sz w:val="20"/>
          <w:szCs w:val="20"/>
        </w:rPr>
        <w:t xml:space="preserve">i </w:t>
      </w:r>
      <w:r w:rsidRPr="00FB5610">
        <w:rPr>
          <w:rFonts w:ascii="Arial" w:hAnsi="Arial" w:cs="Arial"/>
          <w:sz w:val="20"/>
          <w:szCs w:val="20"/>
        </w:rPr>
        <w:t xml:space="preserve">działań o charakterze politycznym. </w:t>
      </w:r>
    </w:p>
    <w:p w14:paraId="597076A1" w14:textId="77777777" w:rsidR="00397CF2" w:rsidRPr="00FB5610" w:rsidRDefault="00397CF2" w:rsidP="00B15C5D">
      <w:pPr>
        <w:spacing w:before="0" w:after="0" w:line="276" w:lineRule="auto"/>
        <w:rPr>
          <w:rFonts w:ascii="Arial" w:hAnsi="Arial" w:cs="Arial"/>
          <w:sz w:val="20"/>
          <w:szCs w:val="20"/>
        </w:rPr>
      </w:pPr>
    </w:p>
    <w:p w14:paraId="12C3C3EC" w14:textId="77777777" w:rsidR="00DC563E" w:rsidRPr="00FB5610" w:rsidRDefault="00DC563E" w:rsidP="00B15C5D">
      <w:pPr>
        <w:spacing w:before="0" w:after="0" w:line="276" w:lineRule="auto"/>
        <w:rPr>
          <w:rFonts w:ascii="Arial" w:hAnsi="Arial" w:cs="Arial"/>
          <w:b/>
          <w:sz w:val="20"/>
          <w:szCs w:val="20"/>
        </w:rPr>
      </w:pPr>
      <w:r w:rsidRPr="00FB5610">
        <w:rPr>
          <w:rFonts w:ascii="Arial" w:hAnsi="Arial" w:cs="Arial"/>
          <w:b/>
          <w:sz w:val="20"/>
          <w:szCs w:val="20"/>
        </w:rPr>
        <w:t>Grupy docelowe</w:t>
      </w:r>
    </w:p>
    <w:p w14:paraId="7B3FEE33" w14:textId="2F8E1C5C"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potencjalni beneficjenci, w tym m.in. grupy priorytetowe, wymagające działań dedykowanych do tzw. beneficjentów projektów trudnych</w:t>
      </w:r>
      <w:r w:rsidR="00577B57">
        <w:rPr>
          <w:rFonts w:ascii="Arial" w:hAnsi="Arial" w:cs="Arial"/>
          <w:sz w:val="20"/>
          <w:szCs w:val="20"/>
        </w:rPr>
        <w:t>,</w:t>
      </w:r>
    </w:p>
    <w:p w14:paraId="5EA226F1" w14:textId="0C335AA8"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beneficjenci</w:t>
      </w:r>
      <w:r w:rsidR="00577B57">
        <w:rPr>
          <w:rFonts w:ascii="Arial" w:hAnsi="Arial" w:cs="Arial"/>
          <w:sz w:val="20"/>
          <w:szCs w:val="20"/>
        </w:rPr>
        <w:t>,</w:t>
      </w:r>
    </w:p>
    <w:p w14:paraId="3E99057E" w14:textId="3251B51E" w:rsidR="00397CF2" w:rsidRPr="00FB5610" w:rsidRDefault="002B4CD8"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społeczeństwo regionu</w:t>
      </w:r>
      <w:r w:rsidR="00DC563E" w:rsidRPr="00FB5610">
        <w:rPr>
          <w:rFonts w:ascii="Arial" w:hAnsi="Arial" w:cs="Arial"/>
          <w:sz w:val="20"/>
          <w:szCs w:val="20"/>
        </w:rPr>
        <w:t xml:space="preserve">, w tym potencjalni uczestnicy </w:t>
      </w:r>
      <w:r w:rsidR="00BB24E2" w:rsidRPr="00FB5610">
        <w:rPr>
          <w:rFonts w:ascii="Arial" w:hAnsi="Arial" w:cs="Arial"/>
          <w:sz w:val="20"/>
          <w:szCs w:val="20"/>
        </w:rPr>
        <w:t xml:space="preserve">i </w:t>
      </w:r>
      <w:r w:rsidR="00DC563E" w:rsidRPr="00FB5610">
        <w:rPr>
          <w:rFonts w:ascii="Arial" w:hAnsi="Arial" w:cs="Arial"/>
          <w:sz w:val="20"/>
          <w:szCs w:val="20"/>
        </w:rPr>
        <w:t>potencjalni beneficjenci, którzy nie otrzymali dofinansowania, młodzież</w:t>
      </w:r>
      <w:r w:rsidR="00BB24E2" w:rsidRPr="00FB5610">
        <w:rPr>
          <w:rFonts w:ascii="Arial" w:hAnsi="Arial" w:cs="Arial"/>
          <w:sz w:val="20"/>
          <w:szCs w:val="20"/>
        </w:rPr>
        <w:t>, osoby o niskim poziomie wiedzy o FE</w:t>
      </w:r>
      <w:r w:rsidR="00350266" w:rsidRPr="00FB5610">
        <w:rPr>
          <w:rFonts w:ascii="Arial" w:hAnsi="Arial" w:cs="Arial"/>
          <w:sz w:val="20"/>
          <w:szCs w:val="20"/>
        </w:rPr>
        <w:t>, seniorzy</w:t>
      </w:r>
      <w:r w:rsidR="00DC563E" w:rsidRPr="00FB5610">
        <w:rPr>
          <w:rFonts w:ascii="Arial" w:hAnsi="Arial" w:cs="Arial"/>
          <w:sz w:val="20"/>
          <w:szCs w:val="20"/>
        </w:rPr>
        <w:t xml:space="preserve"> oraz środowiska opiniotwórcze.</w:t>
      </w:r>
    </w:p>
    <w:p w14:paraId="039E0FB3" w14:textId="77777777" w:rsidR="00397CF2" w:rsidRPr="00FB5610" w:rsidRDefault="00397CF2" w:rsidP="00B15C5D">
      <w:pPr>
        <w:spacing w:before="0" w:after="0" w:line="276" w:lineRule="auto"/>
        <w:rPr>
          <w:rFonts w:ascii="Arial" w:hAnsi="Arial" w:cs="Arial"/>
          <w:sz w:val="20"/>
          <w:szCs w:val="20"/>
        </w:rPr>
      </w:pPr>
    </w:p>
    <w:p w14:paraId="2037C49F" w14:textId="77777777" w:rsidR="00DC563E" w:rsidRPr="00FB5610" w:rsidRDefault="00DC563E" w:rsidP="00B15C5D">
      <w:pPr>
        <w:spacing w:before="0" w:after="0" w:line="276" w:lineRule="auto"/>
        <w:rPr>
          <w:rFonts w:ascii="Arial" w:hAnsi="Arial" w:cs="Arial"/>
          <w:b/>
          <w:sz w:val="20"/>
          <w:szCs w:val="20"/>
        </w:rPr>
      </w:pPr>
      <w:r w:rsidRPr="00FB5610">
        <w:rPr>
          <w:rFonts w:ascii="Arial" w:hAnsi="Arial" w:cs="Arial"/>
          <w:b/>
          <w:sz w:val="20"/>
          <w:szCs w:val="20"/>
        </w:rPr>
        <w:t>Kanały komunikacji</w:t>
      </w:r>
    </w:p>
    <w:p w14:paraId="167EBE16" w14:textId="41F3431E"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Kanały i narzędzia </w:t>
      </w:r>
      <w:r w:rsidR="00A14793" w:rsidRPr="00FB5610">
        <w:rPr>
          <w:rFonts w:ascii="Arial" w:hAnsi="Arial" w:cs="Arial"/>
          <w:sz w:val="20"/>
          <w:szCs w:val="20"/>
        </w:rPr>
        <w:t>s</w:t>
      </w:r>
      <w:r w:rsidR="002B4CD8" w:rsidRPr="00FB5610">
        <w:rPr>
          <w:rFonts w:ascii="Arial" w:hAnsi="Arial" w:cs="Arial"/>
          <w:sz w:val="20"/>
          <w:szCs w:val="20"/>
        </w:rPr>
        <w:t>ą</w:t>
      </w:r>
      <w:r w:rsidR="00A14793" w:rsidRPr="00FB5610">
        <w:rPr>
          <w:rFonts w:ascii="Arial" w:hAnsi="Arial" w:cs="Arial"/>
          <w:sz w:val="20"/>
          <w:szCs w:val="20"/>
        </w:rPr>
        <w:t xml:space="preserve"> dobierane do grupy docelowej i wynikają z analizy bieżących trendów konsumpcji mediów, szczególnie </w:t>
      </w:r>
      <w:r w:rsidR="00F704B1" w:rsidRPr="00FB5610">
        <w:rPr>
          <w:rFonts w:ascii="Arial" w:hAnsi="Arial" w:cs="Arial"/>
          <w:sz w:val="20"/>
          <w:szCs w:val="20"/>
        </w:rPr>
        <w:t>w soc</w:t>
      </w:r>
      <w:r w:rsidR="00FC25EF" w:rsidRPr="00FB5610">
        <w:rPr>
          <w:rFonts w:ascii="Arial" w:hAnsi="Arial" w:cs="Arial"/>
          <w:sz w:val="20"/>
          <w:szCs w:val="20"/>
        </w:rPr>
        <w:t>i</w:t>
      </w:r>
      <w:r w:rsidR="00F704B1" w:rsidRPr="00FB5610">
        <w:rPr>
          <w:rFonts w:ascii="Arial" w:hAnsi="Arial" w:cs="Arial"/>
          <w:sz w:val="20"/>
          <w:szCs w:val="20"/>
        </w:rPr>
        <w:t xml:space="preserve">almediach i </w:t>
      </w:r>
      <w:r w:rsidR="00000103" w:rsidRPr="00FB5610">
        <w:rPr>
          <w:rFonts w:ascii="Arial" w:hAnsi="Arial" w:cs="Arial"/>
          <w:sz w:val="20"/>
          <w:szCs w:val="20"/>
        </w:rPr>
        <w:t>publikacj</w:t>
      </w:r>
      <w:r w:rsidR="004158F6" w:rsidRPr="00FB5610">
        <w:rPr>
          <w:rFonts w:ascii="Arial" w:hAnsi="Arial" w:cs="Arial"/>
          <w:sz w:val="20"/>
          <w:szCs w:val="20"/>
        </w:rPr>
        <w:t>ach</w:t>
      </w:r>
      <w:r w:rsidR="002B4CD8" w:rsidRPr="00FB5610">
        <w:rPr>
          <w:rFonts w:ascii="Arial" w:hAnsi="Arial" w:cs="Arial"/>
          <w:sz w:val="20"/>
          <w:szCs w:val="20"/>
        </w:rPr>
        <w:t>,</w:t>
      </w:r>
      <w:r w:rsidR="00000103" w:rsidRPr="00FB5610">
        <w:rPr>
          <w:rFonts w:ascii="Arial" w:hAnsi="Arial" w:cs="Arial"/>
          <w:sz w:val="20"/>
          <w:szCs w:val="20"/>
        </w:rPr>
        <w:t xml:space="preserve"> a </w:t>
      </w:r>
      <w:r w:rsidR="00115A7B" w:rsidRPr="00FB5610">
        <w:rPr>
          <w:rFonts w:ascii="Arial" w:hAnsi="Arial" w:cs="Arial"/>
          <w:sz w:val="20"/>
          <w:szCs w:val="20"/>
        </w:rPr>
        <w:t>wybór</w:t>
      </w:r>
      <w:r w:rsidR="004158F6" w:rsidRPr="00FB5610">
        <w:rPr>
          <w:rFonts w:ascii="Arial" w:hAnsi="Arial" w:cs="Arial"/>
          <w:sz w:val="20"/>
          <w:szCs w:val="20"/>
        </w:rPr>
        <w:t xml:space="preserve"> </w:t>
      </w:r>
      <w:r w:rsidR="005C6C7C" w:rsidRPr="00FB5610">
        <w:rPr>
          <w:rFonts w:ascii="Arial" w:hAnsi="Arial" w:cs="Arial"/>
          <w:sz w:val="20"/>
          <w:szCs w:val="20"/>
        </w:rPr>
        <w:t>konkretnych kanałów i</w:t>
      </w:r>
      <w:r w:rsidR="000A5C67" w:rsidRPr="00FB5610">
        <w:rPr>
          <w:rFonts w:ascii="Arial" w:hAnsi="Arial" w:cs="Arial"/>
          <w:sz w:val="20"/>
          <w:szCs w:val="20"/>
        </w:rPr>
        <w:t> </w:t>
      </w:r>
      <w:r w:rsidR="005C6C7C" w:rsidRPr="00FB5610">
        <w:rPr>
          <w:rFonts w:ascii="Arial" w:hAnsi="Arial" w:cs="Arial"/>
          <w:sz w:val="20"/>
          <w:szCs w:val="20"/>
        </w:rPr>
        <w:t xml:space="preserve">narzędzi jest powiązany </w:t>
      </w:r>
      <w:r w:rsidR="004765AF" w:rsidRPr="00FB5610">
        <w:rPr>
          <w:rFonts w:ascii="Arial" w:hAnsi="Arial" w:cs="Arial"/>
          <w:sz w:val="20"/>
          <w:szCs w:val="20"/>
        </w:rPr>
        <w:t>z wyznaczonymi celami</w:t>
      </w:r>
      <w:r w:rsidRPr="00FB5610">
        <w:rPr>
          <w:rFonts w:ascii="Arial" w:hAnsi="Arial" w:cs="Arial"/>
          <w:sz w:val="20"/>
          <w:szCs w:val="20"/>
        </w:rPr>
        <w:t xml:space="preserve">. </w:t>
      </w:r>
    </w:p>
    <w:p w14:paraId="174F1FEC" w14:textId="77777777"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Priorytetowe kanały skierowane do poszczególnych grup docelowych to m.in.: </w:t>
      </w:r>
    </w:p>
    <w:p w14:paraId="5188509D" w14:textId="38EC6DA9"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 xml:space="preserve">do potencjalnych i rzeczywistych beneficjentów: portal </w:t>
      </w:r>
      <w:r w:rsidR="00E71A0C" w:rsidRPr="00FB5610">
        <w:rPr>
          <w:rFonts w:ascii="Arial" w:hAnsi="Arial" w:cs="Arial"/>
          <w:sz w:val="20"/>
          <w:szCs w:val="20"/>
        </w:rPr>
        <w:t>FEM 2021-2027</w:t>
      </w:r>
      <w:r w:rsidRPr="00FB5610">
        <w:rPr>
          <w:rFonts w:ascii="Arial" w:hAnsi="Arial" w:cs="Arial"/>
          <w:sz w:val="20"/>
          <w:szCs w:val="20"/>
        </w:rPr>
        <w:t xml:space="preserve"> oraz powiadomienia i newslettery</w:t>
      </w:r>
      <w:r w:rsidR="67192D64" w:rsidRPr="00FB5610">
        <w:rPr>
          <w:rFonts w:ascii="Arial" w:hAnsi="Arial" w:cs="Arial"/>
          <w:sz w:val="20"/>
          <w:szCs w:val="20"/>
        </w:rPr>
        <w:t xml:space="preserve"> on-line</w:t>
      </w:r>
      <w:r w:rsidRPr="00FB5610">
        <w:rPr>
          <w:rFonts w:ascii="Arial" w:hAnsi="Arial" w:cs="Arial"/>
          <w:sz w:val="20"/>
          <w:szCs w:val="20"/>
        </w:rPr>
        <w:t xml:space="preserve">, </w:t>
      </w:r>
      <w:r w:rsidR="00146297" w:rsidRPr="00FB5610">
        <w:rPr>
          <w:rFonts w:ascii="Arial" w:hAnsi="Arial" w:cs="Arial"/>
          <w:sz w:val="20"/>
          <w:szCs w:val="20"/>
        </w:rPr>
        <w:t>eventy</w:t>
      </w:r>
      <w:r w:rsidRPr="00FB5610">
        <w:rPr>
          <w:rFonts w:ascii="Arial" w:hAnsi="Arial" w:cs="Arial"/>
          <w:sz w:val="20"/>
          <w:szCs w:val="20"/>
        </w:rPr>
        <w:t xml:space="preserve">, szkolenia, webinaria, tutoriale, sieć PIFE, portal </w:t>
      </w:r>
      <w:r w:rsidR="00013E8E" w:rsidRPr="00FB5610">
        <w:rPr>
          <w:rFonts w:ascii="Arial" w:hAnsi="Arial" w:cs="Arial"/>
          <w:sz w:val="20"/>
          <w:szCs w:val="20"/>
        </w:rPr>
        <w:t>FE</w:t>
      </w:r>
      <w:r w:rsidR="003916A4" w:rsidRPr="00FB5610">
        <w:rPr>
          <w:rFonts w:ascii="Arial" w:hAnsi="Arial" w:cs="Arial"/>
          <w:sz w:val="20"/>
          <w:szCs w:val="20"/>
        </w:rPr>
        <w:t xml:space="preserve"> </w:t>
      </w:r>
      <w:r w:rsidRPr="00FB5610">
        <w:rPr>
          <w:rFonts w:ascii="Arial" w:hAnsi="Arial" w:cs="Arial"/>
          <w:sz w:val="20"/>
          <w:szCs w:val="20"/>
        </w:rPr>
        <w:t>(wspóln</w:t>
      </w:r>
      <w:r w:rsidR="00C95979" w:rsidRPr="00FB5610">
        <w:rPr>
          <w:rFonts w:ascii="Arial" w:hAnsi="Arial" w:cs="Arial"/>
          <w:sz w:val="20"/>
          <w:szCs w:val="20"/>
        </w:rPr>
        <w:t>y</w:t>
      </w:r>
      <w:r w:rsidRPr="00FB5610">
        <w:rPr>
          <w:rFonts w:ascii="Arial" w:hAnsi="Arial" w:cs="Arial"/>
          <w:sz w:val="20"/>
          <w:szCs w:val="20"/>
        </w:rPr>
        <w:t xml:space="preserve"> </w:t>
      </w:r>
      <w:r w:rsidR="00C95979" w:rsidRPr="00FB5610">
        <w:rPr>
          <w:rFonts w:ascii="Arial" w:hAnsi="Arial" w:cs="Arial"/>
          <w:sz w:val="20"/>
          <w:szCs w:val="20"/>
        </w:rPr>
        <w:t>portal</w:t>
      </w:r>
      <w:r w:rsidRPr="00FB5610">
        <w:rPr>
          <w:rFonts w:ascii="Arial" w:hAnsi="Arial" w:cs="Arial"/>
          <w:sz w:val="20"/>
          <w:szCs w:val="20"/>
        </w:rPr>
        <w:t xml:space="preserve"> dla wszystkich programów), publikacje</w:t>
      </w:r>
      <w:r w:rsidR="00577B57">
        <w:rPr>
          <w:rFonts w:ascii="Arial" w:hAnsi="Arial" w:cs="Arial"/>
          <w:sz w:val="20"/>
          <w:szCs w:val="20"/>
        </w:rPr>
        <w:t>,</w:t>
      </w:r>
    </w:p>
    <w:p w14:paraId="7589737E" w14:textId="33218474"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lastRenderedPageBreak/>
        <w:t xml:space="preserve">do ogółu społeczeństwa: </w:t>
      </w:r>
      <w:r w:rsidR="002402B8" w:rsidRPr="00FB5610">
        <w:rPr>
          <w:rFonts w:ascii="Arial" w:hAnsi="Arial" w:cs="Arial"/>
          <w:sz w:val="20"/>
          <w:szCs w:val="20"/>
        </w:rPr>
        <w:t>eventy</w:t>
      </w:r>
      <w:r w:rsidRPr="00FB5610">
        <w:rPr>
          <w:rFonts w:ascii="Arial" w:hAnsi="Arial" w:cs="Arial"/>
          <w:sz w:val="20"/>
          <w:szCs w:val="20"/>
        </w:rPr>
        <w:t>, stoisko wystawiennicze podczas imprez, media lokalne (telewizja, radio, prasa), internet w kampaniach szerokiego zasięgu</w:t>
      </w:r>
      <w:r w:rsidR="00B02B30" w:rsidRPr="00FB5610">
        <w:rPr>
          <w:rFonts w:ascii="Arial" w:hAnsi="Arial" w:cs="Arial"/>
          <w:sz w:val="20"/>
          <w:szCs w:val="20"/>
        </w:rPr>
        <w:t>, soc</w:t>
      </w:r>
      <w:r w:rsidR="00190F3D" w:rsidRPr="00FB5610">
        <w:rPr>
          <w:rFonts w:ascii="Arial" w:hAnsi="Arial" w:cs="Arial"/>
          <w:sz w:val="20"/>
          <w:szCs w:val="20"/>
        </w:rPr>
        <w:t>i</w:t>
      </w:r>
      <w:r w:rsidR="00B02B30" w:rsidRPr="00FB5610">
        <w:rPr>
          <w:rFonts w:ascii="Arial" w:hAnsi="Arial" w:cs="Arial"/>
          <w:sz w:val="20"/>
          <w:szCs w:val="20"/>
        </w:rPr>
        <w:t>almedia</w:t>
      </w:r>
      <w:r w:rsidRPr="00FB5610">
        <w:rPr>
          <w:rFonts w:ascii="Arial" w:hAnsi="Arial" w:cs="Arial"/>
          <w:sz w:val="20"/>
          <w:szCs w:val="20"/>
        </w:rPr>
        <w:t xml:space="preserve"> i kampanie w</w:t>
      </w:r>
      <w:r w:rsidR="000A5C67" w:rsidRPr="00FB5610">
        <w:rPr>
          <w:rFonts w:ascii="Arial" w:hAnsi="Arial" w:cs="Arial"/>
          <w:sz w:val="20"/>
          <w:szCs w:val="20"/>
        </w:rPr>
        <w:t> </w:t>
      </w:r>
      <w:r w:rsidRPr="00FB5610">
        <w:rPr>
          <w:rFonts w:ascii="Arial" w:hAnsi="Arial" w:cs="Arial"/>
          <w:sz w:val="20"/>
          <w:szCs w:val="20"/>
        </w:rPr>
        <w:t>kanałach płatnych</w:t>
      </w:r>
      <w:r w:rsidR="00577B57">
        <w:rPr>
          <w:rFonts w:ascii="Arial" w:hAnsi="Arial" w:cs="Arial"/>
          <w:sz w:val="20"/>
          <w:szCs w:val="20"/>
        </w:rPr>
        <w:t>,</w:t>
      </w:r>
    </w:p>
    <w:p w14:paraId="3520AE85" w14:textId="77777777" w:rsidR="00DC563E" w:rsidRPr="00FB5610" w:rsidRDefault="00DC563E"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do mediów: informacje prasowe, wystąpienia w roli ekspertów, śniadania prasowe.</w:t>
      </w:r>
    </w:p>
    <w:p w14:paraId="7711B226" w14:textId="77777777" w:rsidR="00397CF2" w:rsidRPr="00FB5610" w:rsidRDefault="00EE0842" w:rsidP="00B15C5D">
      <w:pPr>
        <w:spacing w:before="0" w:after="0" w:line="276" w:lineRule="auto"/>
        <w:rPr>
          <w:rFonts w:ascii="Arial" w:hAnsi="Arial" w:cs="Arial"/>
          <w:sz w:val="20"/>
          <w:szCs w:val="20"/>
        </w:rPr>
      </w:pPr>
      <w:r w:rsidRPr="00FB5610">
        <w:rPr>
          <w:rFonts w:ascii="Arial" w:hAnsi="Arial" w:cs="Arial"/>
          <w:sz w:val="20"/>
          <w:szCs w:val="20"/>
        </w:rPr>
        <w:t>Duży</w:t>
      </w:r>
      <w:r w:rsidR="00355AE3" w:rsidRPr="00FB5610">
        <w:rPr>
          <w:rFonts w:ascii="Arial" w:hAnsi="Arial" w:cs="Arial"/>
          <w:sz w:val="20"/>
          <w:szCs w:val="20"/>
        </w:rPr>
        <w:t xml:space="preserve"> </w:t>
      </w:r>
      <w:r w:rsidR="00DC563E" w:rsidRPr="00FB5610">
        <w:rPr>
          <w:rFonts w:ascii="Arial" w:hAnsi="Arial" w:cs="Arial"/>
          <w:sz w:val="20"/>
          <w:szCs w:val="20"/>
        </w:rPr>
        <w:t xml:space="preserve">nacisk położony </w:t>
      </w:r>
      <w:r w:rsidRPr="00FB5610">
        <w:rPr>
          <w:rFonts w:ascii="Arial" w:hAnsi="Arial" w:cs="Arial"/>
          <w:sz w:val="20"/>
          <w:szCs w:val="20"/>
        </w:rPr>
        <w:t xml:space="preserve">jest </w:t>
      </w:r>
      <w:r w:rsidR="00DC563E" w:rsidRPr="00FB5610">
        <w:rPr>
          <w:rFonts w:ascii="Arial" w:hAnsi="Arial" w:cs="Arial"/>
          <w:sz w:val="20"/>
          <w:szCs w:val="20"/>
        </w:rPr>
        <w:t>na wykorzystanie potencjału komunikacyjnego beneficjentów</w:t>
      </w:r>
      <w:r w:rsidR="008311FC" w:rsidRPr="00FB5610">
        <w:rPr>
          <w:rFonts w:ascii="Arial" w:hAnsi="Arial" w:cs="Arial"/>
          <w:sz w:val="20"/>
          <w:szCs w:val="20"/>
        </w:rPr>
        <w:t xml:space="preserve">, </w:t>
      </w:r>
      <w:r w:rsidR="00DC563E" w:rsidRPr="00FB5610">
        <w:rPr>
          <w:rFonts w:ascii="Arial" w:hAnsi="Arial" w:cs="Arial"/>
          <w:sz w:val="20"/>
          <w:szCs w:val="20"/>
        </w:rPr>
        <w:t>zaangażowanie ich w działania</w:t>
      </w:r>
      <w:r w:rsidR="00E103F4" w:rsidRPr="00FB5610">
        <w:rPr>
          <w:rFonts w:ascii="Arial" w:hAnsi="Arial" w:cs="Arial"/>
          <w:sz w:val="20"/>
          <w:szCs w:val="20"/>
        </w:rPr>
        <w:t xml:space="preserve"> i </w:t>
      </w:r>
      <w:r w:rsidR="000F72AB" w:rsidRPr="00FB5610">
        <w:rPr>
          <w:rFonts w:ascii="Arial" w:hAnsi="Arial" w:cs="Arial"/>
          <w:sz w:val="20"/>
          <w:szCs w:val="20"/>
        </w:rPr>
        <w:t xml:space="preserve">w </w:t>
      </w:r>
      <w:r w:rsidR="00E103F4" w:rsidRPr="00FB5610">
        <w:rPr>
          <w:rFonts w:ascii="Arial" w:hAnsi="Arial" w:cs="Arial"/>
          <w:sz w:val="20"/>
          <w:szCs w:val="20"/>
        </w:rPr>
        <w:t>rolę ambasadorów marki FE</w:t>
      </w:r>
      <w:r w:rsidR="00DC563E" w:rsidRPr="00FB5610">
        <w:rPr>
          <w:rFonts w:ascii="Arial" w:hAnsi="Arial" w:cs="Arial"/>
          <w:sz w:val="20"/>
          <w:szCs w:val="20"/>
        </w:rPr>
        <w:t xml:space="preserve">. </w:t>
      </w:r>
      <w:r w:rsidR="00721C62" w:rsidRPr="00FB5610">
        <w:rPr>
          <w:rFonts w:ascii="Arial" w:hAnsi="Arial" w:cs="Arial"/>
          <w:sz w:val="20"/>
          <w:szCs w:val="20"/>
        </w:rPr>
        <w:t>Obowiązki informacyjno-promocyjne beneficjentów są załącznikiem do umowy.</w:t>
      </w:r>
      <w:r w:rsidR="000F79B1" w:rsidRPr="00FB5610">
        <w:rPr>
          <w:rFonts w:ascii="Arial" w:hAnsi="Arial" w:cs="Arial"/>
          <w:sz w:val="20"/>
          <w:szCs w:val="20"/>
        </w:rPr>
        <w:t xml:space="preserve"> Odpowiednia komunikacja ma zastosowanie do programów </w:t>
      </w:r>
      <w:r w:rsidR="005D5A72" w:rsidRPr="00FB5610">
        <w:rPr>
          <w:rFonts w:ascii="Arial" w:hAnsi="Arial" w:cs="Arial"/>
          <w:sz w:val="20"/>
          <w:szCs w:val="20"/>
        </w:rPr>
        <w:t>pomocy</w:t>
      </w:r>
      <w:r w:rsidR="00721AA8" w:rsidRPr="00FB5610">
        <w:rPr>
          <w:rFonts w:ascii="Arial" w:hAnsi="Arial" w:cs="Arial"/>
          <w:sz w:val="20"/>
          <w:szCs w:val="20"/>
        </w:rPr>
        <w:t>, pakietów projektów, a operacje strategiczne podlegają specjalnym działaniom promocyjnym</w:t>
      </w:r>
      <w:r w:rsidR="00DC563E" w:rsidRPr="00FB5610">
        <w:rPr>
          <w:rFonts w:ascii="Arial" w:hAnsi="Arial" w:cs="Arial"/>
          <w:sz w:val="20"/>
          <w:szCs w:val="20"/>
        </w:rPr>
        <w:t>.</w:t>
      </w:r>
    </w:p>
    <w:p w14:paraId="0A6B1642" w14:textId="21143581" w:rsidR="00397CF2" w:rsidRPr="00FB5610" w:rsidRDefault="00397CF2" w:rsidP="00B15C5D">
      <w:pPr>
        <w:spacing w:before="0" w:after="0" w:line="276" w:lineRule="auto"/>
        <w:rPr>
          <w:rFonts w:ascii="Arial" w:hAnsi="Arial" w:cs="Arial"/>
          <w:sz w:val="20"/>
          <w:szCs w:val="20"/>
        </w:rPr>
      </w:pPr>
    </w:p>
    <w:p w14:paraId="7E1D46F0" w14:textId="2F452361" w:rsidR="00DC563E" w:rsidRPr="00FB5610" w:rsidRDefault="00DC563E" w:rsidP="00B15C5D">
      <w:pPr>
        <w:spacing w:before="0" w:after="0" w:line="276" w:lineRule="auto"/>
        <w:rPr>
          <w:rFonts w:ascii="Arial" w:hAnsi="Arial" w:cs="Arial"/>
          <w:b/>
          <w:sz w:val="20"/>
          <w:szCs w:val="20"/>
        </w:rPr>
      </w:pPr>
      <w:r w:rsidRPr="00FB5610">
        <w:rPr>
          <w:rFonts w:ascii="Arial" w:hAnsi="Arial" w:cs="Arial"/>
          <w:b/>
          <w:sz w:val="20"/>
          <w:szCs w:val="20"/>
        </w:rPr>
        <w:t>Budżet</w:t>
      </w:r>
    </w:p>
    <w:p w14:paraId="44377161" w14:textId="690447E8"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Szacunkowy budżet na działania IZ i IP wynosi </w:t>
      </w:r>
      <w:r w:rsidR="00286F2C" w:rsidRPr="00FB5610">
        <w:rPr>
          <w:rFonts w:ascii="Arial" w:eastAsia="Cambria Math" w:hAnsi="Arial" w:cs="Arial"/>
          <w:sz w:val="20"/>
          <w:szCs w:val="20"/>
          <w:lang w:eastAsia="pl-PL"/>
        </w:rPr>
        <w:t>6</w:t>
      </w:r>
      <w:r w:rsidR="00641961" w:rsidRPr="00FB5610">
        <w:rPr>
          <w:rFonts w:ascii="Arial" w:eastAsia="Cambria Math" w:hAnsi="Arial" w:cs="Arial"/>
          <w:sz w:val="20"/>
          <w:szCs w:val="20"/>
          <w:lang w:eastAsia="pl-PL"/>
        </w:rPr>
        <w:t> </w:t>
      </w:r>
      <w:r w:rsidR="00DF2365" w:rsidRPr="00FB5610">
        <w:rPr>
          <w:rFonts w:ascii="Arial" w:eastAsia="Cambria Math" w:hAnsi="Arial" w:cs="Arial"/>
          <w:sz w:val="20"/>
          <w:szCs w:val="20"/>
          <w:lang w:eastAsia="pl-PL"/>
        </w:rPr>
        <w:t>978</w:t>
      </w:r>
      <w:r w:rsidR="00641961" w:rsidRPr="00FB5610">
        <w:rPr>
          <w:rFonts w:ascii="Arial" w:eastAsia="Cambria Math" w:hAnsi="Arial" w:cs="Arial"/>
          <w:sz w:val="20"/>
          <w:szCs w:val="20"/>
          <w:lang w:eastAsia="pl-PL"/>
        </w:rPr>
        <w:t> </w:t>
      </w:r>
      <w:r w:rsidR="00DF2365" w:rsidRPr="00FB5610">
        <w:rPr>
          <w:rFonts w:ascii="Arial" w:eastAsia="Cambria Math" w:hAnsi="Arial" w:cs="Arial"/>
          <w:sz w:val="20"/>
          <w:szCs w:val="20"/>
          <w:lang w:eastAsia="pl-PL"/>
        </w:rPr>
        <w:t>913</w:t>
      </w:r>
      <w:r w:rsidR="00641961" w:rsidRPr="00FB5610">
        <w:rPr>
          <w:rFonts w:ascii="Arial" w:eastAsia="Cambria Math" w:hAnsi="Arial" w:cs="Arial"/>
          <w:sz w:val="22"/>
          <w:lang w:eastAsia="pl-PL"/>
        </w:rPr>
        <w:t> </w:t>
      </w:r>
      <w:r w:rsidRPr="00FB5610">
        <w:rPr>
          <w:rFonts w:ascii="Arial" w:hAnsi="Arial" w:cs="Arial"/>
          <w:sz w:val="20"/>
          <w:szCs w:val="20"/>
        </w:rPr>
        <w:t>EUR</w:t>
      </w:r>
      <w:r w:rsidR="00541003" w:rsidRPr="00FB5610">
        <w:rPr>
          <w:rFonts w:ascii="Arial" w:hAnsi="Arial" w:cs="Arial"/>
          <w:sz w:val="20"/>
          <w:szCs w:val="20"/>
        </w:rPr>
        <w:t>,</w:t>
      </w:r>
      <w:r w:rsidRPr="00FB5610">
        <w:rPr>
          <w:rFonts w:ascii="Arial" w:hAnsi="Arial" w:cs="Arial"/>
          <w:sz w:val="20"/>
          <w:szCs w:val="20"/>
        </w:rPr>
        <w:t xml:space="preserve"> w tym </w:t>
      </w:r>
      <w:r w:rsidR="00681FA9" w:rsidRPr="00FB5610">
        <w:rPr>
          <w:rFonts w:ascii="Arial" w:hAnsi="Arial" w:cs="Arial"/>
          <w:sz w:val="20"/>
          <w:szCs w:val="20"/>
        </w:rPr>
        <w:t>5 024</w:t>
      </w:r>
      <w:r w:rsidR="00641961" w:rsidRPr="00FB5610">
        <w:rPr>
          <w:rFonts w:ascii="Arial" w:hAnsi="Arial" w:cs="Arial"/>
          <w:sz w:val="20"/>
          <w:szCs w:val="20"/>
        </w:rPr>
        <w:t> </w:t>
      </w:r>
      <w:r w:rsidR="00681FA9" w:rsidRPr="00FB5610">
        <w:rPr>
          <w:rFonts w:ascii="Arial" w:hAnsi="Arial" w:cs="Arial"/>
          <w:sz w:val="20"/>
          <w:szCs w:val="20"/>
        </w:rPr>
        <w:t>817</w:t>
      </w:r>
      <w:r w:rsidR="00641961" w:rsidRPr="00FB5610">
        <w:rPr>
          <w:rFonts w:ascii="Arial" w:hAnsi="Arial" w:cs="Arial"/>
          <w:sz w:val="20"/>
          <w:szCs w:val="20"/>
        </w:rPr>
        <w:t> </w:t>
      </w:r>
      <w:r w:rsidRPr="00FB5610">
        <w:rPr>
          <w:rFonts w:ascii="Arial" w:hAnsi="Arial" w:cs="Arial"/>
          <w:sz w:val="20"/>
          <w:szCs w:val="20"/>
        </w:rPr>
        <w:t xml:space="preserve">EUR wsparcia z </w:t>
      </w:r>
      <w:r w:rsidR="00C46578" w:rsidRPr="00FB5610">
        <w:rPr>
          <w:rFonts w:ascii="Arial" w:hAnsi="Arial" w:cs="Arial"/>
          <w:sz w:val="20"/>
          <w:szCs w:val="20"/>
        </w:rPr>
        <w:t>UE</w:t>
      </w:r>
      <w:r w:rsidR="0067417F" w:rsidRPr="00FB5610">
        <w:rPr>
          <w:rFonts w:ascii="Arial" w:hAnsi="Arial" w:cs="Arial"/>
          <w:sz w:val="20"/>
          <w:szCs w:val="20"/>
        </w:rPr>
        <w:t xml:space="preserve"> (0,25% alokacji programu)</w:t>
      </w:r>
      <w:r w:rsidRPr="00FB5610">
        <w:rPr>
          <w:rFonts w:ascii="Arial" w:hAnsi="Arial" w:cs="Arial"/>
          <w:sz w:val="20"/>
          <w:szCs w:val="20"/>
        </w:rPr>
        <w:t xml:space="preserve"> </w:t>
      </w:r>
      <w:r w:rsidR="00150FE5" w:rsidRPr="00FB5610">
        <w:rPr>
          <w:rFonts w:ascii="Arial" w:hAnsi="Arial" w:cs="Arial"/>
          <w:sz w:val="20"/>
          <w:szCs w:val="20"/>
        </w:rPr>
        <w:t>Funduszu EFRR i EFS</w:t>
      </w:r>
      <w:r w:rsidR="002E0A9D" w:rsidRPr="00FB5610">
        <w:rPr>
          <w:rFonts w:ascii="Arial" w:hAnsi="Arial" w:cs="Arial"/>
          <w:sz w:val="20"/>
          <w:szCs w:val="20"/>
        </w:rPr>
        <w:t>+.</w:t>
      </w:r>
      <w:r w:rsidRPr="00FB5610">
        <w:rPr>
          <w:rFonts w:ascii="Arial" w:hAnsi="Arial" w:cs="Arial"/>
          <w:sz w:val="20"/>
          <w:szCs w:val="20"/>
        </w:rPr>
        <w:t xml:space="preserve"> Kwoty w podziale na grupy docelowe </w:t>
      </w:r>
      <w:r w:rsidR="004A1831" w:rsidRPr="00FB5610">
        <w:rPr>
          <w:rFonts w:ascii="Arial" w:hAnsi="Arial" w:cs="Arial"/>
          <w:sz w:val="20"/>
          <w:szCs w:val="20"/>
        </w:rPr>
        <w:t>i</w:t>
      </w:r>
      <w:r w:rsidRPr="00FB5610">
        <w:rPr>
          <w:rFonts w:ascii="Arial" w:hAnsi="Arial" w:cs="Arial"/>
          <w:sz w:val="20"/>
          <w:szCs w:val="20"/>
        </w:rPr>
        <w:t xml:space="preserve"> cele określane są w rocznych planach.</w:t>
      </w:r>
    </w:p>
    <w:p w14:paraId="0AE177D5" w14:textId="2A269EAA" w:rsidR="002B2C4F" w:rsidRPr="00FB5610" w:rsidRDefault="002B2C4F" w:rsidP="00B15C5D">
      <w:pPr>
        <w:spacing w:before="0" w:after="0" w:line="276" w:lineRule="auto"/>
        <w:rPr>
          <w:rFonts w:ascii="Arial" w:hAnsi="Arial" w:cs="Arial"/>
          <w:sz w:val="20"/>
          <w:szCs w:val="20"/>
        </w:rPr>
      </w:pPr>
      <w:r w:rsidRPr="00FB5610">
        <w:rPr>
          <w:rFonts w:ascii="Arial" w:hAnsi="Arial" w:cs="Arial"/>
          <w:sz w:val="20"/>
          <w:szCs w:val="20"/>
        </w:rPr>
        <w:t>Budżet jest wstępnie podzielony na 3 cele:</w:t>
      </w:r>
    </w:p>
    <w:p w14:paraId="616D5104" w14:textId="27E327E4" w:rsidR="008C0B65" w:rsidRPr="00FB5610" w:rsidRDefault="008903E0" w:rsidP="00DF20CA">
      <w:pPr>
        <w:pStyle w:val="Akapitzlist"/>
        <w:numPr>
          <w:ilvl w:val="1"/>
          <w:numId w:val="116"/>
        </w:numPr>
        <w:spacing w:line="276" w:lineRule="auto"/>
        <w:ind w:left="426"/>
        <w:jc w:val="left"/>
        <w:rPr>
          <w:rFonts w:ascii="Arial" w:hAnsi="Arial" w:cs="Arial"/>
          <w:sz w:val="20"/>
          <w:szCs w:val="20"/>
        </w:rPr>
      </w:pPr>
      <w:r w:rsidRPr="00FB5610">
        <w:rPr>
          <w:rFonts w:ascii="Arial" w:eastAsia="Cambria Math" w:hAnsi="Arial" w:cs="Arial"/>
          <w:sz w:val="20"/>
          <w:szCs w:val="20"/>
          <w:lang w:eastAsia="pl-PL"/>
        </w:rPr>
        <w:t>35%</w:t>
      </w:r>
      <w:r w:rsidR="00816FF4" w:rsidRPr="00FB5610">
        <w:rPr>
          <w:rFonts w:ascii="Arial" w:eastAsia="Cambria Math" w:hAnsi="Arial" w:cs="Arial"/>
          <w:sz w:val="20"/>
          <w:szCs w:val="20"/>
          <w:lang w:eastAsia="pl-PL"/>
        </w:rPr>
        <w:t>:</w:t>
      </w:r>
      <w:r w:rsidR="00DD5CF1" w:rsidRPr="00FB5610">
        <w:rPr>
          <w:rFonts w:ascii="Arial" w:eastAsia="Cambria Math" w:hAnsi="Arial" w:cs="Arial"/>
          <w:sz w:val="20"/>
          <w:szCs w:val="20"/>
          <w:lang w:eastAsia="pl-PL"/>
        </w:rPr>
        <w:t xml:space="preserve"> </w:t>
      </w:r>
      <w:r w:rsidR="005914C7" w:rsidRPr="00FB5610">
        <w:rPr>
          <w:rFonts w:ascii="Arial" w:hAnsi="Arial" w:cs="Arial"/>
          <w:sz w:val="20"/>
          <w:szCs w:val="20"/>
        </w:rPr>
        <w:t>potencjalni beneficjenci</w:t>
      </w:r>
      <w:r w:rsidR="00577B57">
        <w:rPr>
          <w:rFonts w:ascii="Arial" w:hAnsi="Arial" w:cs="Arial"/>
          <w:sz w:val="20"/>
          <w:szCs w:val="20"/>
        </w:rPr>
        <w:t>,</w:t>
      </w:r>
    </w:p>
    <w:p w14:paraId="66ABE31A" w14:textId="507E0FD2" w:rsidR="006F130A" w:rsidRPr="00FB5610" w:rsidRDefault="006F130A" w:rsidP="00DF20CA">
      <w:pPr>
        <w:pStyle w:val="Akapitzlist"/>
        <w:numPr>
          <w:ilvl w:val="1"/>
          <w:numId w:val="116"/>
        </w:numPr>
        <w:spacing w:line="276" w:lineRule="auto"/>
        <w:ind w:left="426"/>
        <w:jc w:val="left"/>
        <w:rPr>
          <w:rFonts w:ascii="Arial" w:hAnsi="Arial" w:cs="Arial"/>
          <w:sz w:val="20"/>
          <w:szCs w:val="20"/>
        </w:rPr>
      </w:pPr>
      <w:r w:rsidRPr="00FB5610">
        <w:rPr>
          <w:rFonts w:ascii="Arial" w:hAnsi="Arial" w:cs="Arial"/>
          <w:sz w:val="20"/>
          <w:szCs w:val="20"/>
        </w:rPr>
        <w:t>15%:</w:t>
      </w:r>
      <w:r w:rsidR="00DD5CF1" w:rsidRPr="00FB5610">
        <w:rPr>
          <w:rFonts w:ascii="Arial" w:hAnsi="Arial" w:cs="Arial"/>
          <w:sz w:val="20"/>
          <w:szCs w:val="20"/>
        </w:rPr>
        <w:t xml:space="preserve"> </w:t>
      </w:r>
      <w:r w:rsidRPr="00FB5610">
        <w:rPr>
          <w:rFonts w:ascii="Arial" w:hAnsi="Arial" w:cs="Arial"/>
          <w:sz w:val="20"/>
          <w:szCs w:val="20"/>
        </w:rPr>
        <w:t>beneficjenci</w:t>
      </w:r>
      <w:r w:rsidR="00577B57">
        <w:rPr>
          <w:rFonts w:ascii="Arial" w:hAnsi="Arial" w:cs="Arial"/>
          <w:sz w:val="20"/>
          <w:szCs w:val="20"/>
        </w:rPr>
        <w:t>,</w:t>
      </w:r>
    </w:p>
    <w:p w14:paraId="14802003" w14:textId="0F31DBC2" w:rsidR="006F130A" w:rsidRPr="00FB5610" w:rsidRDefault="00410CC1" w:rsidP="00DF20CA">
      <w:pPr>
        <w:pStyle w:val="Akapitzlist"/>
        <w:numPr>
          <w:ilvl w:val="1"/>
          <w:numId w:val="116"/>
        </w:numPr>
        <w:spacing w:line="276" w:lineRule="auto"/>
        <w:ind w:left="426"/>
        <w:jc w:val="left"/>
        <w:rPr>
          <w:rFonts w:ascii="Arial" w:eastAsia="Cambria Math" w:hAnsi="Arial" w:cs="Arial"/>
          <w:sz w:val="20"/>
          <w:szCs w:val="20"/>
          <w:lang w:eastAsia="pl-PL"/>
        </w:rPr>
      </w:pPr>
      <w:r w:rsidRPr="00FB5610">
        <w:rPr>
          <w:rFonts w:ascii="Arial" w:hAnsi="Arial" w:cs="Arial"/>
          <w:sz w:val="20"/>
          <w:szCs w:val="20"/>
        </w:rPr>
        <w:t>50%: społec</w:t>
      </w:r>
      <w:r w:rsidR="009A1DDA" w:rsidRPr="00FB5610">
        <w:rPr>
          <w:rFonts w:ascii="Arial" w:hAnsi="Arial" w:cs="Arial"/>
          <w:sz w:val="20"/>
          <w:szCs w:val="20"/>
        </w:rPr>
        <w:t>z</w:t>
      </w:r>
      <w:r w:rsidRPr="00FB5610">
        <w:rPr>
          <w:rFonts w:ascii="Arial" w:hAnsi="Arial" w:cs="Arial"/>
          <w:sz w:val="20"/>
          <w:szCs w:val="20"/>
        </w:rPr>
        <w:t>eństwo</w:t>
      </w:r>
      <w:r w:rsidRPr="00FB5610">
        <w:rPr>
          <w:rFonts w:ascii="Arial" w:eastAsia="Cambria Math" w:hAnsi="Arial" w:cs="Arial"/>
          <w:sz w:val="20"/>
          <w:szCs w:val="20"/>
          <w:lang w:eastAsia="pl-PL"/>
        </w:rPr>
        <w:t xml:space="preserve"> regionu</w:t>
      </w:r>
      <w:r w:rsidR="00577B57">
        <w:rPr>
          <w:rFonts w:ascii="Arial" w:eastAsia="Cambria Math" w:hAnsi="Arial" w:cs="Arial"/>
          <w:sz w:val="20"/>
          <w:szCs w:val="20"/>
          <w:lang w:eastAsia="pl-PL"/>
        </w:rPr>
        <w:t>.</w:t>
      </w:r>
    </w:p>
    <w:p w14:paraId="13B7BD49" w14:textId="77777777" w:rsidR="00397CF2" w:rsidRPr="00FB5610" w:rsidRDefault="00397CF2" w:rsidP="00B15C5D">
      <w:pPr>
        <w:spacing w:before="0" w:after="0" w:line="276" w:lineRule="auto"/>
        <w:rPr>
          <w:rFonts w:ascii="Arial" w:eastAsia="Cambria Math" w:hAnsi="Arial" w:cs="Arial"/>
          <w:sz w:val="20"/>
          <w:szCs w:val="20"/>
          <w:lang w:eastAsia="pl-PL"/>
        </w:rPr>
      </w:pPr>
    </w:p>
    <w:p w14:paraId="1E056A63" w14:textId="64477CD3" w:rsidR="00DC563E" w:rsidRPr="00FB5610" w:rsidRDefault="00DC563E" w:rsidP="00B15C5D">
      <w:pPr>
        <w:spacing w:before="0" w:after="0" w:line="276" w:lineRule="auto"/>
        <w:rPr>
          <w:rFonts w:ascii="Arial" w:hAnsi="Arial" w:cs="Arial"/>
          <w:sz w:val="20"/>
          <w:szCs w:val="20"/>
        </w:rPr>
      </w:pPr>
      <w:r w:rsidRPr="00FB5610">
        <w:rPr>
          <w:rFonts w:ascii="Arial" w:hAnsi="Arial" w:cs="Arial"/>
          <w:b/>
          <w:sz w:val="20"/>
          <w:szCs w:val="20"/>
        </w:rPr>
        <w:t xml:space="preserve">Monitoring i </w:t>
      </w:r>
      <w:r w:rsidR="001202C3" w:rsidRPr="00FB5610">
        <w:rPr>
          <w:rFonts w:ascii="Arial" w:hAnsi="Arial" w:cs="Arial"/>
          <w:b/>
          <w:sz w:val="20"/>
          <w:szCs w:val="20"/>
        </w:rPr>
        <w:t>ewaluacja</w:t>
      </w:r>
    </w:p>
    <w:p w14:paraId="50CF0AC4" w14:textId="2489DC0E"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Działania podlegają ewaluacji i monitoringowi</w:t>
      </w:r>
      <w:r w:rsidR="0082706E" w:rsidRPr="00FB5610">
        <w:rPr>
          <w:rFonts w:ascii="Arial" w:hAnsi="Arial" w:cs="Arial"/>
          <w:sz w:val="20"/>
          <w:szCs w:val="20"/>
        </w:rPr>
        <w:t>.</w:t>
      </w:r>
      <w:r w:rsidRPr="00FB5610">
        <w:rPr>
          <w:rFonts w:ascii="Arial" w:hAnsi="Arial" w:cs="Arial"/>
          <w:sz w:val="20"/>
          <w:szCs w:val="20"/>
        </w:rPr>
        <w:t xml:space="preserve"> </w:t>
      </w:r>
    </w:p>
    <w:p w14:paraId="31DCE0E3" w14:textId="5FE8C3BF" w:rsidR="00DC563E" w:rsidRPr="00FB5610" w:rsidRDefault="00BD4D3C" w:rsidP="00B15C5D">
      <w:pPr>
        <w:spacing w:before="0" w:after="0" w:line="276" w:lineRule="auto"/>
        <w:rPr>
          <w:rFonts w:ascii="Arial" w:hAnsi="Arial" w:cs="Arial"/>
          <w:sz w:val="20"/>
          <w:szCs w:val="20"/>
        </w:rPr>
      </w:pPr>
      <w:r w:rsidRPr="00FB5610">
        <w:rPr>
          <w:rFonts w:ascii="Arial" w:hAnsi="Arial" w:cs="Arial"/>
          <w:sz w:val="20"/>
          <w:szCs w:val="20"/>
        </w:rPr>
        <w:t xml:space="preserve">Ocena </w:t>
      </w:r>
      <w:r w:rsidR="00DC563E" w:rsidRPr="00FB5610">
        <w:rPr>
          <w:rFonts w:ascii="Arial" w:hAnsi="Arial" w:cs="Arial"/>
          <w:sz w:val="20"/>
          <w:szCs w:val="20"/>
        </w:rPr>
        <w:t xml:space="preserve">strategiczna obejmuje systematyczne monitorowanie osiągania założonych celów i wskaźników </w:t>
      </w:r>
      <w:r w:rsidR="00A056A0" w:rsidRPr="00FB5610">
        <w:rPr>
          <w:rFonts w:ascii="Arial" w:hAnsi="Arial" w:cs="Arial"/>
          <w:sz w:val="20"/>
          <w:szCs w:val="20"/>
        </w:rPr>
        <w:t>SK</w:t>
      </w:r>
      <w:r w:rsidR="00C94BAD" w:rsidRPr="00FB5610">
        <w:rPr>
          <w:rFonts w:ascii="Arial" w:hAnsi="Arial" w:cs="Arial"/>
          <w:sz w:val="20"/>
          <w:szCs w:val="20"/>
        </w:rPr>
        <w:t xml:space="preserve"> </w:t>
      </w:r>
      <w:r w:rsidR="00E71A0C" w:rsidRPr="00FB5610">
        <w:rPr>
          <w:rFonts w:ascii="Arial" w:hAnsi="Arial" w:cs="Arial"/>
          <w:sz w:val="20"/>
          <w:szCs w:val="20"/>
        </w:rPr>
        <w:t>FEM 2021-2027</w:t>
      </w:r>
      <w:r w:rsidR="009F1918" w:rsidRPr="00FB5610">
        <w:rPr>
          <w:rFonts w:ascii="Arial" w:hAnsi="Arial" w:cs="Arial"/>
          <w:sz w:val="20"/>
          <w:szCs w:val="20"/>
        </w:rPr>
        <w:t>.</w:t>
      </w:r>
      <w:r w:rsidR="00B94650" w:rsidRPr="00FB5610">
        <w:rPr>
          <w:rFonts w:ascii="Arial" w:hAnsi="Arial" w:cs="Arial"/>
          <w:sz w:val="20"/>
          <w:szCs w:val="20"/>
        </w:rPr>
        <w:t xml:space="preserve"> R</w:t>
      </w:r>
      <w:r w:rsidR="00DC563E" w:rsidRPr="00FB5610">
        <w:rPr>
          <w:rFonts w:ascii="Arial" w:hAnsi="Arial" w:cs="Arial"/>
          <w:sz w:val="20"/>
          <w:szCs w:val="20"/>
        </w:rPr>
        <w:t xml:space="preserve">ealizowane </w:t>
      </w:r>
      <w:r w:rsidR="00DD59AB" w:rsidRPr="00FB5610">
        <w:rPr>
          <w:rFonts w:ascii="Arial" w:hAnsi="Arial" w:cs="Arial"/>
          <w:sz w:val="20"/>
          <w:szCs w:val="20"/>
        </w:rPr>
        <w:t xml:space="preserve">jest </w:t>
      </w:r>
      <w:r w:rsidR="004067A1" w:rsidRPr="00FB5610">
        <w:rPr>
          <w:rFonts w:ascii="Arial" w:hAnsi="Arial" w:cs="Arial"/>
          <w:sz w:val="20"/>
          <w:szCs w:val="20"/>
        </w:rPr>
        <w:t xml:space="preserve">regularnie </w:t>
      </w:r>
      <w:r w:rsidR="00DC563E" w:rsidRPr="00FB5610">
        <w:rPr>
          <w:rFonts w:ascii="Arial" w:hAnsi="Arial" w:cs="Arial"/>
          <w:sz w:val="20"/>
          <w:szCs w:val="20"/>
        </w:rPr>
        <w:t xml:space="preserve">badanie społeczeństwa pod kątem oceny </w:t>
      </w:r>
      <w:r w:rsidR="007D7D13" w:rsidRPr="00FB5610">
        <w:rPr>
          <w:rFonts w:ascii="Arial" w:hAnsi="Arial" w:cs="Arial"/>
          <w:sz w:val="20"/>
          <w:szCs w:val="20"/>
        </w:rPr>
        <w:t>wiedzy, świadomości</w:t>
      </w:r>
      <w:r w:rsidR="00DC563E" w:rsidRPr="00FB5610">
        <w:rPr>
          <w:rFonts w:ascii="Arial" w:hAnsi="Arial" w:cs="Arial"/>
          <w:sz w:val="20"/>
          <w:szCs w:val="20"/>
        </w:rPr>
        <w:t xml:space="preserve"> </w:t>
      </w:r>
      <w:r w:rsidR="004F51C0" w:rsidRPr="00FB5610">
        <w:rPr>
          <w:rFonts w:ascii="Arial" w:hAnsi="Arial" w:cs="Arial"/>
          <w:sz w:val="20"/>
          <w:szCs w:val="20"/>
        </w:rPr>
        <w:t>i</w:t>
      </w:r>
      <w:r w:rsidR="00DC563E" w:rsidRPr="00FB5610">
        <w:rPr>
          <w:rFonts w:ascii="Arial" w:hAnsi="Arial" w:cs="Arial"/>
          <w:sz w:val="20"/>
          <w:szCs w:val="20"/>
        </w:rPr>
        <w:t xml:space="preserve"> rozpoznawalności FE </w:t>
      </w:r>
      <w:r w:rsidR="00B70275" w:rsidRPr="00FB5610">
        <w:rPr>
          <w:rFonts w:ascii="Arial" w:hAnsi="Arial" w:cs="Arial"/>
          <w:sz w:val="20"/>
          <w:szCs w:val="20"/>
        </w:rPr>
        <w:t xml:space="preserve">w celu </w:t>
      </w:r>
      <w:r w:rsidR="00DC563E" w:rsidRPr="00FB5610">
        <w:rPr>
          <w:rFonts w:ascii="Arial" w:hAnsi="Arial" w:cs="Arial"/>
          <w:sz w:val="20"/>
          <w:szCs w:val="20"/>
        </w:rPr>
        <w:t xml:space="preserve">dostarczenia rekomendacji </w:t>
      </w:r>
      <w:r w:rsidR="00B94650" w:rsidRPr="00FB5610">
        <w:rPr>
          <w:rFonts w:ascii="Arial" w:hAnsi="Arial" w:cs="Arial"/>
          <w:sz w:val="20"/>
          <w:szCs w:val="20"/>
        </w:rPr>
        <w:t xml:space="preserve">do </w:t>
      </w:r>
      <w:r w:rsidR="006700A8" w:rsidRPr="00FB5610">
        <w:rPr>
          <w:rFonts w:ascii="Arial" w:hAnsi="Arial" w:cs="Arial"/>
          <w:sz w:val="20"/>
          <w:szCs w:val="20"/>
        </w:rPr>
        <w:t xml:space="preserve">planowania kolejnych działań i podejmowania </w:t>
      </w:r>
      <w:r w:rsidR="00DC563E" w:rsidRPr="00FB5610">
        <w:rPr>
          <w:rFonts w:ascii="Arial" w:hAnsi="Arial" w:cs="Arial"/>
          <w:sz w:val="20"/>
          <w:szCs w:val="20"/>
        </w:rPr>
        <w:t>działań</w:t>
      </w:r>
      <w:r w:rsidR="006700A8" w:rsidRPr="00FB5610">
        <w:rPr>
          <w:rFonts w:ascii="Arial" w:hAnsi="Arial" w:cs="Arial"/>
          <w:sz w:val="20"/>
          <w:szCs w:val="20"/>
        </w:rPr>
        <w:t xml:space="preserve"> naprawczych</w:t>
      </w:r>
      <w:r w:rsidR="00DC563E" w:rsidRPr="00FB5610">
        <w:rPr>
          <w:rFonts w:ascii="Arial" w:hAnsi="Arial" w:cs="Arial"/>
          <w:sz w:val="20"/>
          <w:szCs w:val="20"/>
        </w:rPr>
        <w:t>.</w:t>
      </w:r>
    </w:p>
    <w:p w14:paraId="01AC3C96" w14:textId="7FAA5BC3" w:rsidR="00DC563E" w:rsidRPr="00FB5610" w:rsidRDefault="00DC563E" w:rsidP="00B15C5D">
      <w:pPr>
        <w:spacing w:before="0" w:after="0" w:line="276" w:lineRule="auto"/>
        <w:rPr>
          <w:rFonts w:ascii="Arial" w:hAnsi="Arial" w:cs="Arial"/>
          <w:sz w:val="20"/>
          <w:szCs w:val="20"/>
        </w:rPr>
      </w:pPr>
      <w:r w:rsidRPr="00FB5610">
        <w:rPr>
          <w:rFonts w:ascii="Arial" w:hAnsi="Arial" w:cs="Arial"/>
          <w:sz w:val="20"/>
          <w:szCs w:val="20"/>
        </w:rPr>
        <w:t xml:space="preserve">Monitoringowi i ocenie podlega </w:t>
      </w:r>
      <w:r w:rsidR="00BE3A2B" w:rsidRPr="00FB5610">
        <w:rPr>
          <w:rFonts w:ascii="Arial" w:hAnsi="Arial" w:cs="Arial"/>
          <w:sz w:val="20"/>
          <w:szCs w:val="20"/>
        </w:rPr>
        <w:t>m.in.</w:t>
      </w:r>
      <w:r w:rsidR="00B94650" w:rsidRPr="00FB5610">
        <w:rPr>
          <w:rFonts w:ascii="Arial" w:hAnsi="Arial" w:cs="Arial"/>
          <w:sz w:val="20"/>
          <w:szCs w:val="20"/>
        </w:rPr>
        <w:t xml:space="preserve"> </w:t>
      </w:r>
      <w:r w:rsidR="00D9166B" w:rsidRPr="00FB5610">
        <w:rPr>
          <w:rFonts w:ascii="Arial" w:hAnsi="Arial" w:cs="Arial"/>
          <w:sz w:val="20"/>
          <w:szCs w:val="20"/>
        </w:rPr>
        <w:t>wska</w:t>
      </w:r>
      <w:r w:rsidR="002437B1" w:rsidRPr="00FB5610">
        <w:rPr>
          <w:rFonts w:ascii="Arial" w:hAnsi="Arial" w:cs="Arial"/>
          <w:sz w:val="20"/>
          <w:szCs w:val="20"/>
        </w:rPr>
        <w:t>ź</w:t>
      </w:r>
      <w:r w:rsidR="00D9166B" w:rsidRPr="00FB5610">
        <w:rPr>
          <w:rFonts w:ascii="Arial" w:hAnsi="Arial" w:cs="Arial"/>
          <w:sz w:val="20"/>
          <w:szCs w:val="20"/>
        </w:rPr>
        <w:t>niki oddziaływania</w:t>
      </w:r>
      <w:r w:rsidR="00B94650" w:rsidRPr="00FB5610">
        <w:rPr>
          <w:rFonts w:ascii="Arial" w:hAnsi="Arial" w:cs="Arial"/>
          <w:sz w:val="20"/>
          <w:szCs w:val="20"/>
        </w:rPr>
        <w:t xml:space="preserve"> </w:t>
      </w:r>
      <w:r w:rsidR="00D9166B" w:rsidRPr="00FB5610">
        <w:rPr>
          <w:rFonts w:ascii="Arial" w:hAnsi="Arial" w:cs="Arial"/>
          <w:sz w:val="20"/>
          <w:szCs w:val="20"/>
        </w:rPr>
        <w:t>(jedn</w:t>
      </w:r>
      <w:r w:rsidR="00DA5F00" w:rsidRPr="00FB5610">
        <w:rPr>
          <w:rFonts w:ascii="Arial" w:hAnsi="Arial" w:cs="Arial"/>
          <w:sz w:val="20"/>
          <w:szCs w:val="20"/>
        </w:rPr>
        <w:t>ostka</w:t>
      </w:r>
      <w:r w:rsidR="000A5C67" w:rsidRPr="00FB5610">
        <w:rPr>
          <w:rFonts w:ascii="Arial" w:hAnsi="Arial" w:cs="Arial"/>
          <w:sz w:val="20"/>
          <w:szCs w:val="20"/>
        </w:rPr>
        <w:t xml:space="preserve"> </w:t>
      </w:r>
      <w:r w:rsidR="00D9166B" w:rsidRPr="00FB5610">
        <w:rPr>
          <w:rFonts w:ascii="Arial" w:hAnsi="Arial" w:cs="Arial"/>
          <w:sz w:val="20"/>
          <w:szCs w:val="20"/>
        </w:rPr>
        <w:t>miary:</w:t>
      </w:r>
      <w:r w:rsidR="00B94650" w:rsidRPr="00FB5610">
        <w:rPr>
          <w:rFonts w:ascii="Arial" w:hAnsi="Arial" w:cs="Arial"/>
          <w:sz w:val="20"/>
          <w:szCs w:val="20"/>
        </w:rPr>
        <w:t xml:space="preserve"> </w:t>
      </w:r>
      <w:r w:rsidR="00F2520B" w:rsidRPr="00FB5610">
        <w:rPr>
          <w:rFonts w:ascii="Arial" w:hAnsi="Arial" w:cs="Arial"/>
          <w:sz w:val="20"/>
          <w:szCs w:val="20"/>
        </w:rPr>
        <w:t>%,</w:t>
      </w:r>
      <w:r w:rsidR="6B166019" w:rsidRPr="00FB5610">
        <w:rPr>
          <w:rFonts w:ascii="Arial" w:hAnsi="Arial" w:cs="Arial"/>
          <w:sz w:val="20"/>
          <w:szCs w:val="20"/>
        </w:rPr>
        <w:t xml:space="preserve"> </w:t>
      </w:r>
      <w:r w:rsidR="00F2520B" w:rsidRPr="00FB5610">
        <w:rPr>
          <w:rFonts w:ascii="Arial" w:hAnsi="Arial" w:cs="Arial"/>
          <w:sz w:val="20"/>
          <w:szCs w:val="20"/>
        </w:rPr>
        <w:t>sposób pomiaru:</w:t>
      </w:r>
      <w:r w:rsidR="00B94650" w:rsidRPr="00FB5610">
        <w:rPr>
          <w:rFonts w:ascii="Arial" w:hAnsi="Arial" w:cs="Arial"/>
          <w:sz w:val="20"/>
          <w:szCs w:val="20"/>
        </w:rPr>
        <w:t xml:space="preserve"> </w:t>
      </w:r>
      <w:r w:rsidR="00F2520B" w:rsidRPr="00FB5610">
        <w:rPr>
          <w:rFonts w:ascii="Arial" w:hAnsi="Arial" w:cs="Arial"/>
          <w:sz w:val="20"/>
          <w:szCs w:val="20"/>
        </w:rPr>
        <w:t xml:space="preserve">bad. </w:t>
      </w:r>
      <w:r w:rsidR="00B94650" w:rsidRPr="00FB5610">
        <w:rPr>
          <w:rFonts w:ascii="Arial" w:hAnsi="Arial" w:cs="Arial"/>
          <w:sz w:val="20"/>
          <w:szCs w:val="20"/>
        </w:rPr>
        <w:t>s</w:t>
      </w:r>
      <w:r w:rsidR="00F2520B" w:rsidRPr="00FB5610">
        <w:rPr>
          <w:rFonts w:ascii="Arial" w:hAnsi="Arial" w:cs="Arial"/>
          <w:sz w:val="20"/>
          <w:szCs w:val="20"/>
        </w:rPr>
        <w:t>poł.</w:t>
      </w:r>
      <w:r w:rsidR="00B94650" w:rsidRPr="00FB5610">
        <w:rPr>
          <w:rFonts w:ascii="Arial" w:hAnsi="Arial" w:cs="Arial"/>
          <w:sz w:val="20"/>
          <w:szCs w:val="20"/>
        </w:rPr>
        <w:t xml:space="preserve">, </w:t>
      </w:r>
      <w:r w:rsidR="004E58A8" w:rsidRPr="00FB5610">
        <w:rPr>
          <w:rFonts w:ascii="Arial" w:hAnsi="Arial" w:cs="Arial"/>
          <w:sz w:val="20"/>
          <w:szCs w:val="20"/>
        </w:rPr>
        <w:t>często</w:t>
      </w:r>
      <w:r w:rsidR="00B94650" w:rsidRPr="00FB5610">
        <w:rPr>
          <w:rFonts w:ascii="Arial" w:hAnsi="Arial" w:cs="Arial"/>
          <w:sz w:val="20"/>
          <w:szCs w:val="20"/>
        </w:rPr>
        <w:t>t</w:t>
      </w:r>
      <w:r w:rsidR="004E58A8" w:rsidRPr="00FB5610">
        <w:rPr>
          <w:rFonts w:ascii="Arial" w:hAnsi="Arial" w:cs="Arial"/>
          <w:sz w:val="20"/>
          <w:szCs w:val="20"/>
        </w:rPr>
        <w:t xml:space="preserve">. </w:t>
      </w:r>
      <w:r w:rsidR="00B94650" w:rsidRPr="00FB5610">
        <w:rPr>
          <w:rFonts w:ascii="Arial" w:hAnsi="Arial" w:cs="Arial"/>
          <w:sz w:val="20"/>
          <w:szCs w:val="20"/>
        </w:rPr>
        <w:t>p</w:t>
      </w:r>
      <w:r w:rsidR="004E58A8" w:rsidRPr="00FB5610">
        <w:rPr>
          <w:rFonts w:ascii="Arial" w:hAnsi="Arial" w:cs="Arial"/>
          <w:sz w:val="20"/>
          <w:szCs w:val="20"/>
        </w:rPr>
        <w:t xml:space="preserve">omiaru: co 2 lata, wb. </w:t>
      </w:r>
      <w:r w:rsidR="00267A8D" w:rsidRPr="00FB5610">
        <w:rPr>
          <w:rFonts w:ascii="Arial" w:hAnsi="Arial" w:cs="Arial"/>
          <w:sz w:val="20"/>
          <w:szCs w:val="20"/>
        </w:rPr>
        <w:t>n</w:t>
      </w:r>
      <w:r w:rsidR="004E58A8" w:rsidRPr="00FB5610">
        <w:rPr>
          <w:rFonts w:ascii="Arial" w:hAnsi="Arial" w:cs="Arial"/>
          <w:sz w:val="20"/>
          <w:szCs w:val="20"/>
        </w:rPr>
        <w:t>a 2020 r.)</w:t>
      </w:r>
      <w:r w:rsidR="00CA72C9" w:rsidRPr="00FB5610">
        <w:rPr>
          <w:rFonts w:ascii="Arial" w:hAnsi="Arial" w:cs="Arial"/>
          <w:sz w:val="20"/>
          <w:szCs w:val="20"/>
        </w:rPr>
        <w:t xml:space="preserve"> </w:t>
      </w:r>
      <w:r w:rsidRPr="00FB5610">
        <w:rPr>
          <w:rFonts w:ascii="Arial" w:hAnsi="Arial" w:cs="Arial"/>
          <w:sz w:val="20"/>
          <w:szCs w:val="20"/>
        </w:rPr>
        <w:t xml:space="preserve">m.in.: </w:t>
      </w:r>
    </w:p>
    <w:p w14:paraId="479CEAFB" w14:textId="10403C5D" w:rsidR="00DC563E" w:rsidRPr="00FB5610" w:rsidRDefault="00A872C9" w:rsidP="00DF20CA">
      <w:pPr>
        <w:pStyle w:val="Akapitzlist"/>
        <w:numPr>
          <w:ilvl w:val="1"/>
          <w:numId w:val="116"/>
        </w:numPr>
        <w:spacing w:line="276" w:lineRule="auto"/>
        <w:ind w:left="426"/>
        <w:jc w:val="left"/>
        <w:rPr>
          <w:rFonts w:ascii="Arial" w:eastAsia="Cambria Math" w:hAnsi="Arial" w:cs="Arial"/>
          <w:sz w:val="20"/>
          <w:szCs w:val="20"/>
          <w:lang w:eastAsia="pl-PL"/>
        </w:rPr>
      </w:pPr>
      <w:r w:rsidRPr="00FB5610">
        <w:rPr>
          <w:rFonts w:ascii="Arial" w:eastAsia="Cambria Math" w:hAnsi="Arial" w:cs="Arial"/>
          <w:sz w:val="20"/>
          <w:szCs w:val="20"/>
          <w:lang w:eastAsia="pl-PL"/>
        </w:rPr>
        <w:t>%</w:t>
      </w:r>
      <w:r w:rsidR="00DC563E" w:rsidRPr="00FB5610">
        <w:rPr>
          <w:rFonts w:ascii="Arial" w:eastAsia="Cambria Math" w:hAnsi="Arial" w:cs="Arial"/>
          <w:sz w:val="20"/>
          <w:szCs w:val="20"/>
          <w:lang w:eastAsia="pl-PL"/>
        </w:rPr>
        <w:t xml:space="preserve"> dostrzegających wpływ FE na rozwój </w:t>
      </w:r>
      <w:r w:rsidR="00603DA9" w:rsidRPr="00FB5610">
        <w:rPr>
          <w:rFonts w:ascii="Arial" w:eastAsia="Cambria Math" w:hAnsi="Arial" w:cs="Arial"/>
          <w:sz w:val="20"/>
          <w:szCs w:val="20"/>
          <w:lang w:eastAsia="pl-PL"/>
        </w:rPr>
        <w:t>regionu</w:t>
      </w:r>
      <w:r w:rsidR="00B75D3C" w:rsidRPr="00FB5610">
        <w:rPr>
          <w:rFonts w:ascii="Arial" w:eastAsia="Cambria Math" w:hAnsi="Arial" w:cs="Arial"/>
          <w:sz w:val="20"/>
          <w:szCs w:val="20"/>
          <w:lang w:eastAsia="pl-PL"/>
        </w:rPr>
        <w:t xml:space="preserve"> (wb</w:t>
      </w:r>
      <w:r w:rsidR="002F39C3" w:rsidRPr="00FB5610">
        <w:rPr>
          <w:rFonts w:ascii="Arial" w:eastAsia="Cambria Math" w:hAnsi="Arial" w:cs="Arial"/>
          <w:sz w:val="20"/>
          <w:szCs w:val="20"/>
          <w:lang w:eastAsia="pl-PL"/>
        </w:rPr>
        <w:t>.87%)</w:t>
      </w:r>
      <w:r w:rsidR="000A5C67" w:rsidRPr="00FB5610">
        <w:rPr>
          <w:rFonts w:ascii="Arial" w:eastAsia="Cambria Math" w:hAnsi="Arial" w:cs="Arial"/>
          <w:sz w:val="20"/>
          <w:szCs w:val="20"/>
          <w:lang w:eastAsia="pl-PL"/>
        </w:rPr>
        <w:t>,</w:t>
      </w:r>
    </w:p>
    <w:p w14:paraId="69EF8AA2" w14:textId="458F3ED3" w:rsidR="00DC563E" w:rsidRPr="00FB5610" w:rsidRDefault="00DC563E" w:rsidP="00DF20CA">
      <w:pPr>
        <w:pStyle w:val="Akapitzlist"/>
        <w:numPr>
          <w:ilvl w:val="1"/>
          <w:numId w:val="116"/>
        </w:numPr>
        <w:spacing w:line="276" w:lineRule="auto"/>
        <w:ind w:left="426"/>
        <w:jc w:val="left"/>
        <w:rPr>
          <w:rFonts w:ascii="Arial" w:eastAsia="Cambria Math" w:hAnsi="Arial" w:cs="Arial"/>
          <w:sz w:val="20"/>
          <w:szCs w:val="20"/>
          <w:lang w:eastAsia="pl-PL"/>
        </w:rPr>
      </w:pPr>
      <w:r w:rsidRPr="00FB5610">
        <w:rPr>
          <w:rFonts w:ascii="Arial" w:eastAsia="Cambria Math" w:hAnsi="Arial" w:cs="Arial"/>
          <w:sz w:val="20"/>
          <w:szCs w:val="20"/>
          <w:lang w:eastAsia="pl-PL"/>
        </w:rPr>
        <w:t xml:space="preserve">znajomość celów, obszarów lub działań, na które przeznaczane są FE w </w:t>
      </w:r>
      <w:r w:rsidR="00781020" w:rsidRPr="00FB5610">
        <w:rPr>
          <w:rFonts w:ascii="Arial" w:eastAsia="Cambria Math" w:hAnsi="Arial" w:cs="Arial"/>
          <w:sz w:val="20"/>
          <w:szCs w:val="20"/>
          <w:lang w:eastAsia="pl-PL"/>
        </w:rPr>
        <w:t xml:space="preserve">programie </w:t>
      </w:r>
      <w:r w:rsidR="00721E2C" w:rsidRPr="00FB5610">
        <w:rPr>
          <w:rFonts w:ascii="Arial" w:eastAsia="Cambria Math" w:hAnsi="Arial" w:cs="Arial"/>
          <w:sz w:val="20"/>
          <w:szCs w:val="20"/>
          <w:lang w:eastAsia="pl-PL"/>
        </w:rPr>
        <w:t>(wb.24%)</w:t>
      </w:r>
      <w:r w:rsidR="000A5C67" w:rsidRPr="00FB5610">
        <w:rPr>
          <w:rFonts w:ascii="Arial" w:eastAsia="Cambria Math" w:hAnsi="Arial" w:cs="Arial"/>
          <w:sz w:val="20"/>
          <w:szCs w:val="20"/>
          <w:lang w:eastAsia="pl-PL"/>
        </w:rPr>
        <w:t>,</w:t>
      </w:r>
    </w:p>
    <w:p w14:paraId="335EB76D" w14:textId="5A273538" w:rsidR="005A6083" w:rsidRPr="00FB5610" w:rsidRDefault="00EC1557" w:rsidP="00DF20CA">
      <w:pPr>
        <w:pStyle w:val="Akapitzlist"/>
        <w:numPr>
          <w:ilvl w:val="1"/>
          <w:numId w:val="116"/>
        </w:numPr>
        <w:spacing w:line="276" w:lineRule="auto"/>
        <w:ind w:left="426"/>
        <w:jc w:val="left"/>
        <w:rPr>
          <w:rFonts w:ascii="Arial" w:hAnsi="Arial" w:cs="Arial"/>
        </w:rPr>
      </w:pPr>
      <w:r w:rsidRPr="00FB5610">
        <w:rPr>
          <w:rFonts w:ascii="Arial" w:eastAsia="Cambria Math" w:hAnsi="Arial" w:cs="Arial"/>
          <w:sz w:val="20"/>
          <w:szCs w:val="20"/>
          <w:lang w:eastAsia="pl-PL"/>
        </w:rPr>
        <w:t>%</w:t>
      </w:r>
      <w:r w:rsidR="00F219C2" w:rsidRPr="00FB5610">
        <w:rPr>
          <w:rFonts w:ascii="Arial" w:eastAsia="Cambria Math" w:hAnsi="Arial" w:cs="Arial"/>
          <w:sz w:val="20"/>
          <w:szCs w:val="20"/>
          <w:lang w:eastAsia="pl-PL"/>
        </w:rPr>
        <w:t xml:space="preserve"> </w:t>
      </w:r>
      <w:r w:rsidR="00DC563E" w:rsidRPr="00FB5610">
        <w:rPr>
          <w:rFonts w:ascii="Arial" w:eastAsia="Cambria Math" w:hAnsi="Arial" w:cs="Arial"/>
          <w:sz w:val="20"/>
          <w:szCs w:val="20"/>
          <w:lang w:eastAsia="pl-PL"/>
        </w:rPr>
        <w:t>mieszkańców</w:t>
      </w:r>
      <w:r w:rsidR="00DC563E" w:rsidRPr="00FB5610">
        <w:rPr>
          <w:rFonts w:ascii="Arial" w:hAnsi="Arial" w:cs="Arial"/>
          <w:sz w:val="20"/>
          <w:szCs w:val="20"/>
        </w:rPr>
        <w:t xml:space="preserve"> </w:t>
      </w:r>
      <w:r w:rsidR="00F219C2" w:rsidRPr="00FB5610">
        <w:rPr>
          <w:rFonts w:ascii="Arial" w:hAnsi="Arial" w:cs="Arial"/>
          <w:sz w:val="20"/>
          <w:szCs w:val="20"/>
        </w:rPr>
        <w:t xml:space="preserve">regionu </w:t>
      </w:r>
      <w:r w:rsidR="00DC563E" w:rsidRPr="00FB5610">
        <w:rPr>
          <w:rFonts w:ascii="Arial" w:hAnsi="Arial" w:cs="Arial"/>
          <w:sz w:val="20"/>
          <w:szCs w:val="20"/>
        </w:rPr>
        <w:t>uważających, że osobiście korzystają z FE</w:t>
      </w:r>
      <w:r w:rsidR="0025364C" w:rsidRPr="00FB5610">
        <w:rPr>
          <w:rFonts w:ascii="Arial" w:hAnsi="Arial" w:cs="Arial"/>
          <w:sz w:val="20"/>
          <w:szCs w:val="20"/>
        </w:rPr>
        <w:t xml:space="preserve"> (</w:t>
      </w:r>
      <w:r w:rsidR="00564678" w:rsidRPr="00FB5610">
        <w:rPr>
          <w:rFonts w:ascii="Arial" w:hAnsi="Arial" w:cs="Arial"/>
          <w:sz w:val="20"/>
          <w:szCs w:val="20"/>
        </w:rPr>
        <w:t>wb.</w:t>
      </w:r>
      <w:r w:rsidR="0031042E" w:rsidRPr="00FB5610">
        <w:rPr>
          <w:rFonts w:ascii="Arial" w:hAnsi="Arial" w:cs="Arial"/>
          <w:sz w:val="20"/>
          <w:szCs w:val="20"/>
        </w:rPr>
        <w:t>61%)</w:t>
      </w:r>
      <w:r w:rsidR="000A5C67" w:rsidRPr="00FB5610">
        <w:rPr>
          <w:rFonts w:ascii="Arial" w:hAnsi="Arial" w:cs="Arial"/>
          <w:sz w:val="20"/>
          <w:szCs w:val="20"/>
        </w:rPr>
        <w:t>.</w:t>
      </w:r>
    </w:p>
    <w:p w14:paraId="0E33BD98" w14:textId="77777777" w:rsidR="008A1BBB" w:rsidRPr="00FB5610" w:rsidRDefault="009D10DE" w:rsidP="00816FF4">
      <w:pPr>
        <w:spacing w:before="0" w:after="0" w:line="276" w:lineRule="auto"/>
        <w:rPr>
          <w:rFonts w:ascii="Arial" w:hAnsi="Arial" w:cs="Arial"/>
          <w:sz w:val="20"/>
          <w:szCs w:val="20"/>
        </w:rPr>
      </w:pPr>
      <w:r w:rsidRPr="00FB5610">
        <w:rPr>
          <w:rFonts w:ascii="Arial" w:hAnsi="Arial" w:cs="Arial"/>
          <w:sz w:val="20"/>
          <w:szCs w:val="20"/>
        </w:rPr>
        <w:br w:type="page"/>
      </w:r>
    </w:p>
    <w:p w14:paraId="19CAA53C" w14:textId="77777777" w:rsidR="00816FF4" w:rsidRPr="00FB5610" w:rsidRDefault="00816FF4" w:rsidP="00816FF4">
      <w:pPr>
        <w:pStyle w:val="Nagwek1"/>
        <w:sectPr w:rsidR="00816FF4" w:rsidRPr="00FB5610" w:rsidSect="00F33DA6">
          <w:footnotePr>
            <w:numRestart w:val="eachPage"/>
          </w:footnotePr>
          <w:pgSz w:w="11907" w:h="16839" w:code="9"/>
          <w:pgMar w:top="1418" w:right="1418" w:bottom="1418" w:left="1418" w:header="567" w:footer="567" w:gutter="0"/>
          <w:cols w:space="720"/>
          <w:docGrid w:linePitch="360"/>
        </w:sectPr>
      </w:pPr>
    </w:p>
    <w:p w14:paraId="4EC5EAB9" w14:textId="77777777" w:rsidR="00816FF4" w:rsidRPr="00FB5610" w:rsidRDefault="00816FF4" w:rsidP="00816FF4">
      <w:pPr>
        <w:pStyle w:val="Nagwek1"/>
      </w:pPr>
      <w:bookmarkStart w:id="220" w:name="_Toc181019644"/>
      <w:r w:rsidRPr="00FB5610">
        <w:lastRenderedPageBreak/>
        <w:t>8. Stosowanie stawek jednostkowych, kwot ryczałtowych, stawek ryczałtowych i finansowania niepowiązanego z kosztami</w:t>
      </w:r>
      <w:bookmarkEnd w:id="220"/>
    </w:p>
    <w:p w14:paraId="6F3CF200" w14:textId="02183EEF" w:rsidR="00816FF4" w:rsidRPr="00FB5610" w:rsidRDefault="00816FF4" w:rsidP="00816FF4">
      <w:pPr>
        <w:pStyle w:val="Text1"/>
        <w:spacing w:before="0" w:after="0" w:line="276" w:lineRule="auto"/>
        <w:ind w:left="0"/>
        <w:jc w:val="both"/>
        <w:rPr>
          <w:rFonts w:ascii="Arial" w:eastAsia="minorBidi" w:hAnsi="Arial" w:cs="Arial"/>
          <w:i/>
          <w:sz w:val="20"/>
          <w:szCs w:val="20"/>
        </w:rPr>
      </w:pPr>
      <w:r w:rsidRPr="00FB5610">
        <w:rPr>
          <w:rFonts w:ascii="Arial" w:eastAsia="minorBidi" w:hAnsi="Arial" w:cs="Arial"/>
          <w:sz w:val="20"/>
          <w:szCs w:val="20"/>
        </w:rPr>
        <w:t>Tabela 14</w:t>
      </w:r>
      <w:r w:rsidR="00EC627A">
        <w:rPr>
          <w:rFonts w:ascii="Arial" w:eastAsia="minorBidi" w:hAnsi="Arial" w:cs="Arial"/>
          <w:sz w:val="20"/>
          <w:szCs w:val="20"/>
        </w:rPr>
        <w:t>.</w:t>
      </w:r>
      <w:r w:rsidRPr="00FB5610">
        <w:rPr>
          <w:rFonts w:ascii="Arial" w:eastAsia="minorBidi" w:hAnsi="Arial" w:cs="Arial"/>
          <w:sz w:val="20"/>
          <w:szCs w:val="20"/>
        </w:rPr>
        <w:t xml:space="preserve"> Stosowanie stawek jednostkowych, kwot ryczałtowych, stawek ryczałtowych i finansowania niepowiązane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Caption w:val="Tabela 14. Stosowanie stawek jednostkowych, kwot ryczałtowych, stawek ryczałtowych i finansowania niepowiązane "/>
        <w:tblDescription w:val="Tabela 14. Stosowanie stawek jednostkowych, kwot ryczałtowych, stawek ryczałtowych i finansowania niepowiązane "/>
      </w:tblPr>
      <w:tblGrid>
        <w:gridCol w:w="9280"/>
        <w:gridCol w:w="2303"/>
        <w:gridCol w:w="2410"/>
      </w:tblGrid>
      <w:tr w:rsidR="00816FF4" w:rsidRPr="00FB5610" w14:paraId="5D85F924" w14:textId="77777777" w:rsidTr="000800DC">
        <w:trPr>
          <w:trHeight w:val="561"/>
        </w:trPr>
        <w:tc>
          <w:tcPr>
            <w:tcW w:w="3316" w:type="pct"/>
            <w:shd w:val="clear" w:color="auto" w:fill="FFE599" w:themeFill="accent4" w:themeFillTint="66"/>
            <w:vAlign w:val="center"/>
          </w:tcPr>
          <w:p w14:paraId="101CE82F" w14:textId="77777777" w:rsidR="00816FF4" w:rsidRPr="00FB5610" w:rsidRDefault="00816FF4" w:rsidP="000800DC">
            <w:pPr>
              <w:spacing w:before="0" w:after="0" w:line="276" w:lineRule="auto"/>
              <w:rPr>
                <w:rFonts w:ascii="Arial" w:eastAsia="Wingdings" w:hAnsi="Arial" w:cs="Arial"/>
                <w:sz w:val="20"/>
                <w:szCs w:val="20"/>
              </w:rPr>
            </w:pPr>
            <w:r w:rsidRPr="00FB5610">
              <w:rPr>
                <w:rFonts w:ascii="Arial" w:eastAsia="Wingdings" w:hAnsi="Arial" w:cs="Arial"/>
                <w:sz w:val="20"/>
                <w:szCs w:val="20"/>
              </w:rPr>
              <w:t>Planowane stosowanie art. 94 i 95 rozporządzenia w sprawie wspólnych przepisów</w:t>
            </w:r>
          </w:p>
        </w:tc>
        <w:tc>
          <w:tcPr>
            <w:tcW w:w="823" w:type="pct"/>
            <w:shd w:val="clear" w:color="auto" w:fill="FFE599" w:themeFill="accent4" w:themeFillTint="66"/>
            <w:vAlign w:val="center"/>
          </w:tcPr>
          <w:p w14:paraId="4004020E" w14:textId="77777777" w:rsidR="00816FF4" w:rsidRPr="00FB5610" w:rsidRDefault="00816FF4" w:rsidP="000800DC">
            <w:pPr>
              <w:spacing w:before="0" w:after="0" w:line="276" w:lineRule="auto"/>
              <w:rPr>
                <w:rFonts w:ascii="Arial" w:eastAsia="Tahoma" w:hAnsi="Arial" w:cs="Arial"/>
                <w:b/>
                <w:sz w:val="20"/>
                <w:szCs w:val="20"/>
              </w:rPr>
            </w:pPr>
            <w:r w:rsidRPr="00FB5610">
              <w:rPr>
                <w:rFonts w:ascii="Arial" w:eastAsia="Tahoma" w:hAnsi="Arial" w:cs="Arial"/>
                <w:b/>
                <w:sz w:val="20"/>
                <w:szCs w:val="20"/>
              </w:rPr>
              <w:t>TAK</w:t>
            </w:r>
          </w:p>
        </w:tc>
        <w:tc>
          <w:tcPr>
            <w:tcW w:w="861" w:type="pct"/>
            <w:shd w:val="clear" w:color="auto" w:fill="FFE599" w:themeFill="accent4" w:themeFillTint="66"/>
            <w:vAlign w:val="center"/>
          </w:tcPr>
          <w:p w14:paraId="74CFA8A7" w14:textId="77777777" w:rsidR="00816FF4" w:rsidRPr="00FB5610" w:rsidRDefault="00816FF4" w:rsidP="000800DC">
            <w:pPr>
              <w:spacing w:before="0" w:after="0" w:line="276" w:lineRule="auto"/>
              <w:rPr>
                <w:rFonts w:ascii="Arial" w:eastAsia="Tahoma" w:hAnsi="Arial" w:cs="Arial"/>
                <w:b/>
                <w:sz w:val="20"/>
                <w:szCs w:val="20"/>
              </w:rPr>
            </w:pPr>
            <w:r w:rsidRPr="00FB5610">
              <w:rPr>
                <w:rFonts w:ascii="Arial" w:eastAsia="Tahoma" w:hAnsi="Arial" w:cs="Arial"/>
                <w:b/>
                <w:sz w:val="20"/>
                <w:szCs w:val="20"/>
              </w:rPr>
              <w:t>NIE</w:t>
            </w:r>
          </w:p>
        </w:tc>
      </w:tr>
      <w:tr w:rsidR="00816FF4" w:rsidRPr="00FB5610" w14:paraId="1F3A82F4" w14:textId="77777777" w:rsidTr="000800DC">
        <w:tc>
          <w:tcPr>
            <w:tcW w:w="3316" w:type="pct"/>
            <w:vAlign w:val="center"/>
          </w:tcPr>
          <w:p w14:paraId="77B3B843" w14:textId="77777777" w:rsidR="00816FF4" w:rsidRPr="00FB5610" w:rsidRDefault="00816FF4" w:rsidP="000800DC">
            <w:pPr>
              <w:spacing w:before="0" w:after="0" w:line="276" w:lineRule="auto"/>
              <w:rPr>
                <w:rFonts w:ascii="Arial" w:eastAsia="Wingdings" w:hAnsi="Arial" w:cs="Arial"/>
                <w:sz w:val="20"/>
                <w:szCs w:val="20"/>
              </w:rPr>
            </w:pPr>
            <w:r w:rsidRPr="00FB5610">
              <w:rPr>
                <w:rFonts w:ascii="Arial" w:eastAsia="Wingdings" w:hAnsi="Arial" w:cs="Arial"/>
                <w:sz w:val="20"/>
                <w:szCs w:val="20"/>
              </w:rPr>
              <w:t>Od momentu przyjęcia, program będzie wykorzystywał refundację wkładu Unii w oparciu o stawki jednostkowe, kwoty ryczałtowe i stawki ryczałtowe w ramach priorytetu zgodnie z art. 94 rozporządzenia w sprawie wspólnych przepisów (jeżeli tak, proszę wypełnić aneks 1)</w:t>
            </w:r>
          </w:p>
        </w:tc>
        <w:tc>
          <w:tcPr>
            <w:tcW w:w="823" w:type="pct"/>
            <w:vAlign w:val="center"/>
          </w:tcPr>
          <w:p w14:paraId="44B0C88B" w14:textId="7C62EEF6" w:rsidR="00816FF4" w:rsidRPr="00FB5610" w:rsidRDefault="00D40AFA" w:rsidP="000800DC">
            <w:pPr>
              <w:spacing w:before="0" w:after="0" w:line="276" w:lineRule="auto"/>
              <w:rPr>
                <w:rFonts w:ascii="Arial" w:eastAsia="Cambria Math" w:hAnsi="Arial" w:cs="Arial"/>
                <w:sz w:val="20"/>
                <w:szCs w:val="20"/>
              </w:rPr>
            </w:pPr>
            <w:r w:rsidRPr="00FB5610">
              <w:rPr>
                <w:rFonts w:ascii="Arial" w:eastAsia="Cambria Math" w:hAnsi="Arial" w:cs="Arial"/>
                <w:sz w:val="20"/>
                <w:szCs w:val="20"/>
              </w:rPr>
              <w:t>nie dotyczy</w:t>
            </w:r>
          </w:p>
        </w:tc>
        <w:tc>
          <w:tcPr>
            <w:tcW w:w="861" w:type="pct"/>
            <w:vAlign w:val="center"/>
          </w:tcPr>
          <w:p w14:paraId="4D0A4D0B" w14:textId="7A76524B" w:rsidR="00816FF4" w:rsidRPr="00FB5610" w:rsidRDefault="00D40AFA" w:rsidP="000800DC">
            <w:pPr>
              <w:spacing w:before="0" w:after="0" w:line="276" w:lineRule="auto"/>
              <w:rPr>
                <w:rFonts w:ascii="Arial" w:eastAsia="Cambria Math" w:hAnsi="Arial" w:cs="Arial"/>
                <w:sz w:val="20"/>
                <w:szCs w:val="20"/>
              </w:rPr>
            </w:pPr>
            <w:r w:rsidRPr="00FB5610">
              <w:rPr>
                <w:rFonts w:ascii="Arial" w:eastAsia="Cambria Math" w:hAnsi="Arial" w:cs="Arial"/>
                <w:sz w:val="20"/>
                <w:szCs w:val="20"/>
              </w:rPr>
              <w:t>NIE</w:t>
            </w:r>
          </w:p>
        </w:tc>
      </w:tr>
      <w:tr w:rsidR="00816FF4" w:rsidRPr="00FB5610" w14:paraId="3A40A23A" w14:textId="77777777" w:rsidTr="000800DC">
        <w:tc>
          <w:tcPr>
            <w:tcW w:w="3316" w:type="pct"/>
            <w:vAlign w:val="center"/>
          </w:tcPr>
          <w:p w14:paraId="22BE89F5" w14:textId="77777777" w:rsidR="00816FF4" w:rsidRPr="00FB5610" w:rsidRDefault="00816FF4" w:rsidP="000800DC">
            <w:pPr>
              <w:spacing w:before="0" w:after="0" w:line="276" w:lineRule="auto"/>
              <w:rPr>
                <w:rFonts w:ascii="Arial" w:eastAsia="Wingdings" w:hAnsi="Arial" w:cs="Arial"/>
                <w:sz w:val="20"/>
                <w:szCs w:val="20"/>
              </w:rPr>
            </w:pPr>
            <w:r w:rsidRPr="00FB5610">
              <w:rPr>
                <w:rFonts w:ascii="Arial" w:eastAsia="Wingdings" w:hAnsi="Arial" w:cs="Arial"/>
                <w:sz w:val="20"/>
                <w:szCs w:val="20"/>
              </w:rPr>
              <w:t>Od momentu przyjęcia, program będzie wykorzystywał refundację wkładu Unii w oparciu o finansowanie niepowiązane z kosztami zgodnie z art. 95 rozporządzenia w sprawie wspólnych przepisów (jeżeli tak, proszę wypełnić aneks 2)</w:t>
            </w:r>
          </w:p>
        </w:tc>
        <w:tc>
          <w:tcPr>
            <w:tcW w:w="823" w:type="pct"/>
            <w:vAlign w:val="center"/>
          </w:tcPr>
          <w:p w14:paraId="02BF4224" w14:textId="77777777" w:rsidR="00816FF4" w:rsidRPr="00FB5610" w:rsidRDefault="00816FF4" w:rsidP="000800DC">
            <w:pPr>
              <w:spacing w:before="0" w:after="0" w:line="276" w:lineRule="auto"/>
              <w:rPr>
                <w:rFonts w:ascii="Arial" w:eastAsia="Cambria Math" w:hAnsi="Arial" w:cs="Arial"/>
                <w:sz w:val="20"/>
                <w:szCs w:val="20"/>
              </w:rPr>
            </w:pPr>
            <w:r w:rsidRPr="00FB5610">
              <w:rPr>
                <w:rFonts w:ascii="Arial" w:eastAsia="Cambria Math" w:hAnsi="Arial" w:cs="Arial"/>
                <w:sz w:val="20"/>
                <w:szCs w:val="20"/>
              </w:rPr>
              <w:t>nie dotyczy</w:t>
            </w:r>
          </w:p>
        </w:tc>
        <w:tc>
          <w:tcPr>
            <w:tcW w:w="861" w:type="pct"/>
            <w:vAlign w:val="center"/>
          </w:tcPr>
          <w:p w14:paraId="7E591326" w14:textId="77777777" w:rsidR="00816FF4" w:rsidRPr="00FB5610" w:rsidRDefault="00816FF4" w:rsidP="000800DC">
            <w:pPr>
              <w:spacing w:before="0" w:after="0" w:line="276" w:lineRule="auto"/>
              <w:rPr>
                <w:rFonts w:ascii="Arial" w:eastAsia="Cambria Math" w:hAnsi="Arial" w:cs="Arial"/>
                <w:sz w:val="20"/>
                <w:szCs w:val="20"/>
              </w:rPr>
            </w:pPr>
            <w:r w:rsidRPr="00FB5610">
              <w:rPr>
                <w:rFonts w:ascii="Arial" w:eastAsia="Cambria Math" w:hAnsi="Arial" w:cs="Arial"/>
                <w:sz w:val="20"/>
                <w:szCs w:val="20"/>
              </w:rPr>
              <w:t>NIE</w:t>
            </w:r>
          </w:p>
        </w:tc>
      </w:tr>
    </w:tbl>
    <w:p w14:paraId="5C9C5A91" w14:textId="77777777" w:rsidR="00816FF4" w:rsidRPr="00FB5610" w:rsidRDefault="00816FF4" w:rsidP="00432559">
      <w:pPr>
        <w:pStyle w:val="Text1"/>
        <w:spacing w:before="0" w:after="0" w:line="276" w:lineRule="auto"/>
        <w:ind w:left="0"/>
        <w:jc w:val="both"/>
        <w:rPr>
          <w:rFonts w:ascii="Arial" w:eastAsia="minorBidi" w:hAnsi="Arial" w:cs="Arial"/>
          <w:sz w:val="20"/>
          <w:szCs w:val="20"/>
        </w:rPr>
      </w:pPr>
    </w:p>
    <w:p w14:paraId="153B6D44" w14:textId="754B6229" w:rsidR="00816FF4" w:rsidRPr="00FB5610" w:rsidRDefault="00816FF4" w:rsidP="00432559">
      <w:pPr>
        <w:spacing w:before="0" w:after="0" w:line="276" w:lineRule="auto"/>
        <w:rPr>
          <w:rFonts w:ascii="Arial" w:hAnsi="Arial" w:cs="Arial"/>
          <w:sz w:val="20"/>
          <w:szCs w:val="20"/>
        </w:rPr>
      </w:pPr>
      <w:r w:rsidRPr="00FB5610">
        <w:rPr>
          <w:rFonts w:ascii="Arial" w:hAnsi="Arial" w:cs="Arial"/>
          <w:sz w:val="20"/>
          <w:szCs w:val="20"/>
        </w:rPr>
        <w:br w:type="page"/>
      </w:r>
    </w:p>
    <w:p w14:paraId="3A5CB6BD" w14:textId="77777777" w:rsidR="002F6956" w:rsidRPr="00FB5610" w:rsidRDefault="002F6956" w:rsidP="00713748">
      <w:pPr>
        <w:pStyle w:val="Nagwek1"/>
        <w:sectPr w:rsidR="002F6956" w:rsidRPr="00FB5610" w:rsidSect="00816FF4">
          <w:footnotePr>
            <w:numRestart w:val="eachPage"/>
          </w:footnotePr>
          <w:pgSz w:w="16839" w:h="11907" w:orient="landscape" w:code="9"/>
          <w:pgMar w:top="1418" w:right="1418" w:bottom="1418" w:left="1418" w:header="567" w:footer="567" w:gutter="0"/>
          <w:cols w:space="720"/>
          <w:docGrid w:linePitch="360"/>
        </w:sectPr>
      </w:pPr>
      <w:bookmarkStart w:id="221" w:name="_Toc96274547"/>
      <w:bookmarkStart w:id="222" w:name="_Toc3333372"/>
    </w:p>
    <w:p w14:paraId="45E246BE" w14:textId="77777777" w:rsidR="002B03D1" w:rsidRPr="00FB5610" w:rsidRDefault="002B03D1" w:rsidP="002B03D1">
      <w:pPr>
        <w:pStyle w:val="Nagwek1"/>
      </w:pPr>
      <w:bookmarkStart w:id="223" w:name="_Toc181019645"/>
      <w:bookmarkEnd w:id="221"/>
      <w:bookmarkEnd w:id="222"/>
      <w:r w:rsidRPr="00FB5610">
        <w:lastRenderedPageBreak/>
        <w:t>Aneks 3. Wykaz planowanych operacji o znaczeniu strategicznym w wraz z harmonogramem</w:t>
      </w:r>
      <w:bookmarkEnd w:id="223"/>
    </w:p>
    <w:p w14:paraId="14C0B939" w14:textId="3F399710"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E-zdrowie dla Mazowsza 3 (2023-2027)</w:t>
      </w:r>
    </w:p>
    <w:p w14:paraId="408E7D26" w14:textId="1F650C58"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Rozwiązania cyfrowe dla mazowieckiej administracji (2023-2027)</w:t>
      </w:r>
    </w:p>
    <w:p w14:paraId="3563F28C" w14:textId="0297430C"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Smart Villages 2 (2025-2027)</w:t>
      </w:r>
    </w:p>
    <w:p w14:paraId="565CB33C" w14:textId="7FF3C3E0"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Mazowsze bez smogu (2023-2027)</w:t>
      </w:r>
    </w:p>
    <w:p w14:paraId="3D54DE7D" w14:textId="45AE6223"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Zakup 15 sztuk pojazdów kolejowych (2022-2027)</w:t>
      </w:r>
    </w:p>
    <w:p w14:paraId="7BE82524" w14:textId="4DF7A990"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 xml:space="preserve">Budowa bazy </w:t>
      </w:r>
      <w:r w:rsidR="0070650C" w:rsidRPr="00FB5610">
        <w:rPr>
          <w:rFonts w:ascii="Arial" w:hAnsi="Arial" w:cs="Arial"/>
          <w:sz w:val="20"/>
          <w:szCs w:val="20"/>
        </w:rPr>
        <w:t xml:space="preserve">kolejowej </w:t>
      </w:r>
      <w:r w:rsidRPr="00FB5610">
        <w:rPr>
          <w:rFonts w:ascii="Arial" w:hAnsi="Arial" w:cs="Arial"/>
          <w:sz w:val="20"/>
          <w:szCs w:val="20"/>
        </w:rPr>
        <w:t>w Radomiu (2022-2024)</w:t>
      </w:r>
    </w:p>
    <w:p w14:paraId="13E5DE13" w14:textId="31110E5F"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 xml:space="preserve">Budowa bazy </w:t>
      </w:r>
      <w:r w:rsidR="0070650C" w:rsidRPr="00FB5610">
        <w:rPr>
          <w:rFonts w:ascii="Arial" w:hAnsi="Arial" w:cs="Arial"/>
          <w:sz w:val="20"/>
          <w:szCs w:val="20"/>
        </w:rPr>
        <w:t>kolejowej</w:t>
      </w:r>
      <w:r w:rsidRPr="00FB5610">
        <w:rPr>
          <w:rFonts w:ascii="Arial" w:hAnsi="Arial" w:cs="Arial"/>
          <w:sz w:val="20"/>
          <w:szCs w:val="20"/>
        </w:rPr>
        <w:t xml:space="preserve"> </w:t>
      </w:r>
      <w:r w:rsidR="00B91ED8">
        <w:rPr>
          <w:rFonts w:ascii="Arial" w:hAnsi="Arial" w:cs="Arial"/>
          <w:sz w:val="20"/>
          <w:szCs w:val="20"/>
        </w:rPr>
        <w:t xml:space="preserve">w </w:t>
      </w:r>
      <w:r w:rsidRPr="00FB5610">
        <w:rPr>
          <w:rFonts w:ascii="Arial" w:hAnsi="Arial" w:cs="Arial"/>
          <w:sz w:val="20"/>
          <w:szCs w:val="20"/>
        </w:rPr>
        <w:t>Sochaczewie (2022-2026)</w:t>
      </w:r>
    </w:p>
    <w:p w14:paraId="74854C73" w14:textId="3912F17D"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Przedsiębiorco zainwestuj w swoją kadrę! – dofinansowanie szkoleń dla pracowników mazowieckiego rynku pracy realizowane w RWS i RMR (2023-2028)</w:t>
      </w:r>
    </w:p>
    <w:p w14:paraId="38D2D7E8" w14:textId="26C7100B"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Mazowiecka Szkoła Przyszłości (2023-2027)</w:t>
      </w:r>
    </w:p>
    <w:p w14:paraId="0BB1AA23" w14:textId="3DBF4259"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Zawodowe Mazowsze Przyszłości – innowacyjne kształcenie zawodowe (2023-2027)</w:t>
      </w:r>
    </w:p>
    <w:p w14:paraId="39D8C5CD" w14:textId="6D612DB1"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Mazowiecki program stypendialny dla uczniów szkół zawodowych (2023-2028)</w:t>
      </w:r>
    </w:p>
    <w:p w14:paraId="4C290F15" w14:textId="4422C594"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Mazowiecki program stypendialny dla uczniów uzdolnionych (2023-2029)</w:t>
      </w:r>
    </w:p>
    <w:p w14:paraId="5E3468A7" w14:textId="0502965C"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Zwiększenie samodzielności seniorów w miejscu ich zamieszkania (2023-2027)</w:t>
      </w:r>
    </w:p>
    <w:p w14:paraId="1B9FA836" w14:textId="4F4F07DC" w:rsidR="002B03D1" w:rsidRPr="00FB5610" w:rsidRDefault="002B03D1" w:rsidP="00DF20CA">
      <w:pPr>
        <w:pStyle w:val="Text1"/>
        <w:numPr>
          <w:ilvl w:val="0"/>
          <w:numId w:val="167"/>
        </w:numPr>
        <w:spacing w:before="0" w:after="0" w:line="276" w:lineRule="auto"/>
        <w:ind w:left="357" w:hanging="357"/>
        <w:rPr>
          <w:rFonts w:ascii="Arial" w:hAnsi="Arial" w:cs="Arial"/>
          <w:sz w:val="20"/>
          <w:szCs w:val="20"/>
        </w:rPr>
      </w:pPr>
      <w:r w:rsidRPr="00FB5610">
        <w:rPr>
          <w:rFonts w:ascii="Arial" w:hAnsi="Arial" w:cs="Arial"/>
          <w:sz w:val="20"/>
          <w:szCs w:val="20"/>
        </w:rPr>
        <w:t>Mieszkalnictwo wspomagane jako model deinstytucjonalizacji usług bytowych na Mazowszu (2023-2027)</w:t>
      </w:r>
    </w:p>
    <w:bookmarkEnd w:id="219"/>
    <w:p w14:paraId="3722DF0D" w14:textId="4FD3C1A0" w:rsidR="00816FF4" w:rsidRPr="00FB5610" w:rsidRDefault="00816FF4" w:rsidP="00816FF4">
      <w:pPr>
        <w:spacing w:before="0" w:after="0" w:line="276" w:lineRule="auto"/>
        <w:rPr>
          <w:rFonts w:ascii="Arial" w:hAnsi="Arial" w:cs="Arial"/>
          <w:sz w:val="20"/>
          <w:szCs w:val="20"/>
        </w:rPr>
      </w:pPr>
    </w:p>
    <w:sectPr w:rsidR="00816FF4" w:rsidRPr="00FB5610" w:rsidSect="00F33DA6">
      <w:footnotePr>
        <w:numRestart w:val="eachPage"/>
      </w:footnotePr>
      <w:pgSz w:w="11907" w:h="16839" w:code="9"/>
      <w:pgMar w:top="1418" w:right="1418" w:bottom="1418" w:left="1418"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9750C4" w14:textId="77777777" w:rsidR="00F7189A" w:rsidRDefault="00F7189A" w:rsidP="00FD26F3">
      <w:pPr>
        <w:spacing w:before="0" w:after="0" w:line="240" w:lineRule="auto"/>
      </w:pPr>
      <w:r>
        <w:separator/>
      </w:r>
    </w:p>
  </w:endnote>
  <w:endnote w:type="continuationSeparator" w:id="0">
    <w:p w14:paraId="48714B69" w14:textId="77777777" w:rsidR="00F7189A" w:rsidRDefault="00F7189A" w:rsidP="00FD26F3">
      <w:pPr>
        <w:spacing w:before="0" w:after="0" w:line="240" w:lineRule="auto"/>
      </w:pPr>
      <w:r>
        <w:continuationSeparator/>
      </w:r>
    </w:p>
  </w:endnote>
  <w:endnote w:type="continuationNotice" w:id="1">
    <w:p w14:paraId="2E5E89B3" w14:textId="77777777" w:rsidR="00F7189A" w:rsidRDefault="00F7189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NewRomanPSMT">
    <w:altName w:val="MS Mincho"/>
    <w:panose1 w:val="00000000000000000000"/>
    <w:charset w:val="00"/>
    <w:family w:val="swiss"/>
    <w:notTrueType/>
    <w:pitch w:val="default"/>
    <w:sig w:usb0="00000003" w:usb1="00000000" w:usb2="00000000" w:usb3="00000000" w:csb0="00000001"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inorBidi">
    <w:altName w:val="Times New Roman"/>
    <w:panose1 w:val="00000000000000000000"/>
    <w:charset w:val="00"/>
    <w:family w:val="roman"/>
    <w:notTrueType/>
    <w:pitch w:val="default"/>
  </w:font>
  <w:font w:name="Courier New">
    <w:panose1 w:val="02070309020205020404"/>
    <w:charset w:val="EE"/>
    <w:family w:val="modern"/>
    <w:pitch w:val="fixed"/>
    <w:sig w:usb0="E0002EFF" w:usb1="C0007843" w:usb2="00000009" w:usb3="00000000" w:csb0="000001FF" w:csb1="00000000"/>
  </w:font>
  <w:font w:name="Czcionka tekstu podstawowego">
    <w:altName w:val="Times New Roman"/>
    <w:panose1 w:val="00000000000000000000"/>
    <w:charset w:val="00"/>
    <w:family w:val="roman"/>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ArialMT">
    <w:altName w:val="Arial"/>
    <w:charset w:val="00"/>
    <w:family w:val="swiss"/>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imes">
    <w:altName w:val="Times New Roman"/>
    <w:panose1 w:val="02020603050405020304"/>
    <w:charset w:val="EE"/>
    <w:family w:val="roman"/>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Arial Nova">
    <w:charset w:val="00"/>
    <w:family w:val="swiss"/>
    <w:pitch w:val="variable"/>
    <w:sig w:usb0="0000028F" w:usb1="00000002" w:usb2="00000000" w:usb3="00000000" w:csb0="0000019F"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249F8" w14:textId="33D853BD" w:rsidR="006943F7" w:rsidRDefault="006943F7"/>
  <w:p w14:paraId="1420AB40" w14:textId="77777777" w:rsidR="006943F7" w:rsidRDefault="006943F7"/>
  <w:p w14:paraId="13100CD8" w14:textId="3278B362" w:rsidR="006943F7" w:rsidRDefault="006943F7"/>
  <w:p w14:paraId="68C954B1" w14:textId="77777777" w:rsidR="006943F7" w:rsidRDefault="006943F7">
    <w:r>
      <w:cr/>
    </w:r>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8"/>
        <w:szCs w:val="18"/>
      </w:rPr>
      <w:id w:val="-1136952966"/>
      <w:docPartObj>
        <w:docPartGallery w:val="Page Numbers (Bottom of Page)"/>
        <w:docPartUnique/>
      </w:docPartObj>
    </w:sdtPr>
    <w:sdtEndPr>
      <w:rPr>
        <w:color w:val="808080" w:themeColor="background1" w:themeShade="80"/>
        <w:spacing w:val="60"/>
      </w:rPr>
    </w:sdtEndPr>
    <w:sdtContent>
      <w:p w14:paraId="299CE7E9" w14:textId="34936AB8" w:rsidR="006943F7" w:rsidRPr="00761007" w:rsidRDefault="006943F7" w:rsidP="00B475ED">
        <w:pPr>
          <w:pStyle w:val="Stopka"/>
          <w:pBdr>
            <w:top w:val="single" w:sz="4" w:space="1" w:color="D9D9D9" w:themeColor="background1" w:themeShade="D9"/>
          </w:pBdr>
        </w:pPr>
        <w:r w:rsidRPr="003B20AC">
          <w:rPr>
            <w:rFonts w:ascii="Arial" w:hAnsi="Arial" w:cs="Arial"/>
            <w:sz w:val="18"/>
            <w:szCs w:val="18"/>
          </w:rPr>
          <w:fldChar w:fldCharType="begin"/>
        </w:r>
        <w:r w:rsidRPr="003B20AC">
          <w:rPr>
            <w:rFonts w:ascii="Arial" w:hAnsi="Arial" w:cs="Arial"/>
            <w:sz w:val="18"/>
            <w:szCs w:val="18"/>
          </w:rPr>
          <w:instrText>PAGE   \* MERGEFORMAT</w:instrText>
        </w:r>
        <w:r w:rsidRPr="003B20AC">
          <w:rPr>
            <w:rFonts w:ascii="Arial" w:hAnsi="Arial" w:cs="Arial"/>
            <w:sz w:val="18"/>
            <w:szCs w:val="18"/>
          </w:rPr>
          <w:fldChar w:fldCharType="separate"/>
        </w:r>
        <w:r w:rsidRPr="003B20AC">
          <w:rPr>
            <w:rFonts w:ascii="Arial" w:hAnsi="Arial" w:cs="Arial"/>
            <w:b/>
            <w:bCs/>
            <w:sz w:val="18"/>
            <w:szCs w:val="18"/>
          </w:rPr>
          <w:t>2</w:t>
        </w:r>
        <w:r w:rsidRPr="003B20AC">
          <w:rPr>
            <w:rFonts w:ascii="Arial" w:hAnsi="Arial" w:cs="Arial"/>
            <w:b/>
            <w:bCs/>
            <w:sz w:val="18"/>
            <w:szCs w:val="18"/>
          </w:rPr>
          <w:fldChar w:fldCharType="end"/>
        </w:r>
        <w:r w:rsidRPr="003B20AC">
          <w:rPr>
            <w:rFonts w:ascii="Arial" w:hAnsi="Arial" w:cs="Arial"/>
            <w:b/>
            <w:bCs/>
            <w:sz w:val="18"/>
            <w:szCs w:val="18"/>
          </w:rPr>
          <w:t xml:space="preserve"> | </w:t>
        </w:r>
        <w:r w:rsidRPr="003B20AC">
          <w:rPr>
            <w:rFonts w:ascii="Arial" w:hAnsi="Arial" w:cs="Arial"/>
            <w:color w:val="808080" w:themeColor="background1" w:themeShade="80"/>
            <w:spacing w:val="60"/>
            <w:sz w:val="18"/>
            <w:szCs w:val="18"/>
          </w:rPr>
          <w:t>Strona</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6CA419" w14:textId="77777777" w:rsidR="00F7189A" w:rsidRDefault="00F7189A" w:rsidP="00FD26F3">
      <w:pPr>
        <w:spacing w:before="0" w:after="0" w:line="240" w:lineRule="auto"/>
      </w:pPr>
      <w:r>
        <w:separator/>
      </w:r>
    </w:p>
  </w:footnote>
  <w:footnote w:type="continuationSeparator" w:id="0">
    <w:p w14:paraId="779A4CAE" w14:textId="77777777" w:rsidR="00F7189A" w:rsidRDefault="00F7189A" w:rsidP="00FD26F3">
      <w:pPr>
        <w:spacing w:before="0" w:after="0" w:line="240" w:lineRule="auto"/>
      </w:pPr>
      <w:r>
        <w:continuationSeparator/>
      </w:r>
    </w:p>
  </w:footnote>
  <w:footnote w:type="continuationNotice" w:id="1">
    <w:p w14:paraId="4ABE6EB3" w14:textId="77777777" w:rsidR="00F7189A" w:rsidRDefault="00F7189A">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1D41E" w14:textId="6CD2F1B8" w:rsidR="006943F7" w:rsidRDefault="006943F7"/>
  <w:p w14:paraId="0AA90B98" w14:textId="77777777" w:rsidR="006943F7" w:rsidRDefault="006943F7"/>
  <w:p w14:paraId="06952197" w14:textId="31670001" w:rsidR="006943F7" w:rsidRDefault="006943F7"/>
  <w:p w14:paraId="3B2E1B2F" w14:textId="79106F92" w:rsidR="006943F7" w:rsidRDefault="006943F7"/>
  <w:p w14:paraId="1E8AF2FE" w14:textId="3442C7D1" w:rsidR="006943F7" w:rsidRDefault="006943F7">
    <w:pPr>
      <w:pStyle w:val="Nagwek"/>
    </w:pPr>
    <w:r>
      <w:cr/>
    </w:r>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F2DE79" w14:textId="32B80B25" w:rsidR="006943F7" w:rsidRPr="00AB0913" w:rsidRDefault="006943F7" w:rsidP="00AB0913">
    <w:pPr>
      <w:jc w:val="center"/>
      <w:rPr>
        <w:rFonts w:ascii="Arial" w:hAnsi="Arial" w:cs="Arial"/>
        <w:sz w:val="18"/>
        <w:szCs w:val="18"/>
      </w:rPr>
    </w:pPr>
    <w:r w:rsidRPr="00AB0913">
      <w:rPr>
        <w:rFonts w:ascii="Arial" w:hAnsi="Arial" w:cs="Arial"/>
        <w:sz w:val="18"/>
        <w:szCs w:val="18"/>
      </w:rPr>
      <w:t>Fundusze Europejskie dla Mazowsza 2021-2027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30F77" w14:textId="0D5192A8" w:rsidR="006943F7" w:rsidRPr="00A06A0C" w:rsidRDefault="00A06A0C" w:rsidP="00A06A0C">
    <w:pPr>
      <w:spacing w:before="0" w:after="0" w:line="240" w:lineRule="auto"/>
      <w:jc w:val="right"/>
      <w:rPr>
        <w:rFonts w:ascii="Arial" w:hAnsi="Arial"/>
        <w:b/>
        <w:color w:val="000000" w:themeColor="text1"/>
        <w:sz w:val="22"/>
      </w:rPr>
    </w:pPr>
    <w:r w:rsidRPr="003925E2">
      <w:rPr>
        <w:rFonts w:ascii="Arial" w:hAnsi="Arial"/>
        <w:b/>
        <w:color w:val="000000" w:themeColor="text1"/>
        <w:sz w:val="22"/>
      </w:rPr>
      <w:br/>
    </w:r>
    <w:r w:rsidRPr="003925E2">
      <w:rPr>
        <w:rFonts w:ascii="Arial" w:hAnsi="Arial"/>
        <w:b/>
        <w:color w:val="000000" w:themeColor="text1"/>
        <w:sz w:val="22"/>
      </w:rPr>
      <w:br/>
    </w:r>
  </w:p>
</w:hdr>
</file>

<file path=word/intelligence2.xml><?xml version="1.0" encoding="utf-8"?>
<int2:intelligence xmlns:int2="http://schemas.microsoft.com/office/intelligence/2020/intelligence" xmlns:oel="http://schemas.microsoft.com/office/2019/extlst">
  <int2:observations>
    <int2:bookmark int2:bookmarkName="_Int_VEwZgVw9" int2:invalidationBookmarkName="" int2:hashCode="oZYPCJj7A2KWpc" int2:id="zDmK8aQE">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68029DA"/>
    <w:lvl w:ilvl="0">
      <w:start w:val="1"/>
      <w:numFmt w:val="decimal"/>
      <w:pStyle w:val="Listanumerowana5"/>
      <w:lvlText w:val="%1."/>
      <w:lvlJc w:val="left"/>
      <w:pPr>
        <w:tabs>
          <w:tab w:val="num" w:pos="7162"/>
        </w:tabs>
        <w:ind w:left="7162" w:hanging="360"/>
      </w:pPr>
    </w:lvl>
  </w:abstractNum>
  <w:abstractNum w:abstractNumId="1" w15:restartNumberingAfterBreak="0">
    <w:nsid w:val="FFFFFF80"/>
    <w:multiLevelType w:val="singleLevel"/>
    <w:tmpl w:val="1FA45650"/>
    <w:lvl w:ilvl="0">
      <w:start w:val="1"/>
      <w:numFmt w:val="bullet"/>
      <w:pStyle w:val="Listapunktowana5"/>
      <w:lvlText w:val=""/>
      <w:lvlJc w:val="left"/>
      <w:pPr>
        <w:tabs>
          <w:tab w:val="num" w:pos="1492"/>
        </w:tabs>
        <w:ind w:left="1492" w:hanging="360"/>
      </w:pPr>
      <w:rPr>
        <w:rFonts w:ascii="TimesNewRomanPSMT" w:hAnsi="TimesNewRomanPSMT" w:hint="default"/>
      </w:rPr>
    </w:lvl>
  </w:abstractNum>
  <w:abstractNum w:abstractNumId="2" w15:restartNumberingAfterBreak="0">
    <w:nsid w:val="FFFFFF81"/>
    <w:multiLevelType w:val="singleLevel"/>
    <w:tmpl w:val="8244F1CE"/>
    <w:lvl w:ilvl="0">
      <w:start w:val="1"/>
      <w:numFmt w:val="bullet"/>
      <w:pStyle w:val="Listapunktowana4"/>
      <w:lvlText w:val=""/>
      <w:lvlJc w:val="left"/>
      <w:pPr>
        <w:tabs>
          <w:tab w:val="num" w:pos="1209"/>
        </w:tabs>
        <w:ind w:left="1209" w:hanging="360"/>
      </w:pPr>
      <w:rPr>
        <w:rFonts w:ascii="TimesNewRomanPSMT" w:hAnsi="TimesNewRomanPSMT" w:hint="default"/>
      </w:rPr>
    </w:lvl>
  </w:abstractNum>
  <w:abstractNum w:abstractNumId="3" w15:restartNumberingAfterBreak="0">
    <w:nsid w:val="FFFFFF82"/>
    <w:multiLevelType w:val="singleLevel"/>
    <w:tmpl w:val="98B87070"/>
    <w:lvl w:ilvl="0">
      <w:start w:val="1"/>
      <w:numFmt w:val="bullet"/>
      <w:pStyle w:val="Listapunktowana3"/>
      <w:lvlText w:val=""/>
      <w:lvlJc w:val="left"/>
      <w:pPr>
        <w:tabs>
          <w:tab w:val="num" w:pos="926"/>
        </w:tabs>
        <w:ind w:left="926" w:hanging="360"/>
      </w:pPr>
      <w:rPr>
        <w:rFonts w:ascii="TimesNewRomanPSMT" w:hAnsi="TimesNewRomanPSMT" w:hint="default"/>
      </w:rPr>
    </w:lvl>
  </w:abstractNum>
  <w:abstractNum w:abstractNumId="4" w15:restartNumberingAfterBreak="0">
    <w:nsid w:val="FFFFFF83"/>
    <w:multiLevelType w:val="singleLevel"/>
    <w:tmpl w:val="B03A2460"/>
    <w:lvl w:ilvl="0">
      <w:start w:val="1"/>
      <w:numFmt w:val="bullet"/>
      <w:pStyle w:val="Listapunktowana2"/>
      <w:lvlText w:val=""/>
      <w:lvlJc w:val="left"/>
      <w:pPr>
        <w:tabs>
          <w:tab w:val="num" w:pos="643"/>
        </w:tabs>
        <w:ind w:left="643" w:hanging="360"/>
      </w:pPr>
      <w:rPr>
        <w:rFonts w:ascii="TimesNewRomanPSMT" w:hAnsi="TimesNewRomanPSMT" w:hint="default"/>
      </w:rPr>
    </w:lvl>
  </w:abstractNum>
  <w:abstractNum w:abstractNumId="5" w15:restartNumberingAfterBreak="0">
    <w:nsid w:val="FFFFFF89"/>
    <w:multiLevelType w:val="singleLevel"/>
    <w:tmpl w:val="C0E4893C"/>
    <w:lvl w:ilvl="0">
      <w:start w:val="1"/>
      <w:numFmt w:val="bullet"/>
      <w:pStyle w:val="Listapunktowana"/>
      <w:lvlText w:val=""/>
      <w:lvlJc w:val="left"/>
      <w:pPr>
        <w:tabs>
          <w:tab w:val="num" w:pos="360"/>
        </w:tabs>
        <w:ind w:left="360" w:hanging="360"/>
      </w:pPr>
      <w:rPr>
        <w:rFonts w:ascii="TimesNewRomanPSMT" w:hAnsi="TimesNewRomanPSMT" w:hint="default"/>
      </w:rPr>
    </w:lvl>
  </w:abstractNum>
  <w:abstractNum w:abstractNumId="6" w15:restartNumberingAfterBreak="0">
    <w:nsid w:val="00474A75"/>
    <w:multiLevelType w:val="multilevel"/>
    <w:tmpl w:val="64709BB8"/>
    <w:name w:val="Heading"/>
    <w:lvl w:ilvl="0">
      <w:start w:val="1"/>
      <w:numFmt w:val="decimal"/>
      <w:lvlText w:val="%1."/>
      <w:lvlJc w:val="left"/>
      <w:pPr>
        <w:ind w:left="2912" w:hanging="36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3828"/>
        </w:tabs>
        <w:ind w:left="3828" w:hanging="850"/>
      </w:pPr>
    </w:lvl>
    <w:lvl w:ilvl="4">
      <w:start w:val="1"/>
      <w:numFmt w:val="decimal"/>
      <w:lvlText w:val="%1.%2.%3.%4.%5."/>
      <w:lvlJc w:val="left"/>
      <w:pPr>
        <w:tabs>
          <w:tab w:val="num" w:pos="1701"/>
        </w:tabs>
        <w:ind w:left="1701" w:hanging="1417"/>
      </w:pPr>
    </w:lvl>
    <w:lvl w:ilvl="5">
      <w:start w:val="1"/>
      <w:numFmt w:val="decimal"/>
      <w:pStyle w:val="Nagwek6"/>
      <w:lvlText w:val="%1.%2.%3.%4.%5.%6."/>
      <w:lvlJc w:val="left"/>
      <w:pPr>
        <w:tabs>
          <w:tab w:val="num" w:pos="1417"/>
        </w:tabs>
        <w:ind w:left="1417" w:hanging="1417"/>
      </w:pPr>
    </w:lvl>
    <w:lvl w:ilvl="6">
      <w:start w:val="1"/>
      <w:numFmt w:val="decimal"/>
      <w:pStyle w:val="Nagwek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19601F3"/>
    <w:multiLevelType w:val="hybridMultilevel"/>
    <w:tmpl w:val="C5BC40C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2B877A0"/>
    <w:multiLevelType w:val="hybridMultilevel"/>
    <w:tmpl w:val="27BEFF40"/>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9" w15:restartNumberingAfterBreak="0">
    <w:nsid w:val="02CF0127"/>
    <w:multiLevelType w:val="hybridMultilevel"/>
    <w:tmpl w:val="C2CEF0E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0" w15:restartNumberingAfterBreak="0">
    <w:nsid w:val="03994538"/>
    <w:multiLevelType w:val="hybridMultilevel"/>
    <w:tmpl w:val="72AA52F0"/>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1" w15:restartNumberingAfterBreak="0">
    <w:nsid w:val="055652B5"/>
    <w:multiLevelType w:val="multilevel"/>
    <w:tmpl w:val="B10A6748"/>
    <w:lvl w:ilvl="0">
      <w:start w:val="1"/>
      <w:numFmt w:val="decimal"/>
      <w:pStyle w:val="Listanumerowana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Czcionka tekstu podstawowego" w:hAnsi="Czcionka tekstu podstawowego"/>
      </w:rPr>
    </w:lvl>
    <w:lvl w:ilvl="3">
      <w:start w:val="1"/>
      <w:numFmt w:val="bullet"/>
      <w:pStyle w:val="ListNumber3Level4"/>
      <w:lvlText w:val=""/>
      <w:lvlJc w:val="left"/>
      <w:pPr>
        <w:tabs>
          <w:tab w:val="num" w:pos="4751"/>
        </w:tabs>
        <w:ind w:left="4751" w:hanging="709"/>
      </w:pPr>
      <w:rPr>
        <w:rFonts w:ascii="TimesNewRomanPSMT" w:hAnsi="TimesNewRomanPSM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63D7313"/>
    <w:multiLevelType w:val="hybridMultilevel"/>
    <w:tmpl w:val="E2FC5BC4"/>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14" w15:restartNumberingAfterBreak="0">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5" w15:restartNumberingAfterBreak="0">
    <w:nsid w:val="070E5E61"/>
    <w:multiLevelType w:val="hybridMultilevel"/>
    <w:tmpl w:val="F2B23F4A"/>
    <w:lvl w:ilvl="0" w:tplc="02360B62">
      <w:start w:val="1"/>
      <w:numFmt w:val="low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7B9647B"/>
    <w:multiLevelType w:val="hybridMultilevel"/>
    <w:tmpl w:val="2E2241A6"/>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440" w:hanging="360"/>
      </w:pPr>
      <w:rPr>
        <w:rFonts w:ascii="Czcionka tekstu podstawowego" w:hAnsi="Czcionka tekstu podstawowego" w:cs="Czcionka tekstu podstawowego"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TimesNewRomanPSMT" w:hAnsi="TimesNewRomanPSMT" w:hint="default"/>
      </w:rPr>
    </w:lvl>
    <w:lvl w:ilvl="4" w:tplc="04150003" w:tentative="1">
      <w:start w:val="1"/>
      <w:numFmt w:val="bullet"/>
      <w:lvlText w:val="o"/>
      <w:lvlJc w:val="left"/>
      <w:pPr>
        <w:ind w:left="3600" w:hanging="360"/>
      </w:pPr>
      <w:rPr>
        <w:rFonts w:ascii="Czcionka tekstu podstawowego" w:hAnsi="Czcionka tekstu podstawowego" w:cs="Czcionka tekstu podstawowego"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TimesNewRomanPSMT" w:hAnsi="TimesNewRomanPSMT" w:hint="default"/>
      </w:rPr>
    </w:lvl>
    <w:lvl w:ilvl="7" w:tplc="04150003" w:tentative="1">
      <w:start w:val="1"/>
      <w:numFmt w:val="bullet"/>
      <w:lvlText w:val="o"/>
      <w:lvlJc w:val="left"/>
      <w:pPr>
        <w:ind w:left="5760" w:hanging="360"/>
      </w:pPr>
      <w:rPr>
        <w:rFonts w:ascii="Czcionka tekstu podstawowego" w:hAnsi="Czcionka tekstu podstawowego" w:cs="Czcionka tekstu podstawowego" w:hint="default"/>
      </w:rPr>
    </w:lvl>
    <w:lvl w:ilvl="8" w:tplc="04150005" w:tentative="1">
      <w:start w:val="1"/>
      <w:numFmt w:val="bullet"/>
      <w:lvlText w:val=""/>
      <w:lvlJc w:val="left"/>
      <w:pPr>
        <w:ind w:left="6480" w:hanging="360"/>
      </w:pPr>
      <w:rPr>
        <w:rFonts w:ascii="minorBidi" w:hAnsi="minorBidi" w:hint="default"/>
      </w:rPr>
    </w:lvl>
  </w:abstractNum>
  <w:abstractNum w:abstractNumId="17" w15:restartNumberingAfterBreak="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8" w15:restartNumberingAfterBreak="0">
    <w:nsid w:val="0B8B1616"/>
    <w:multiLevelType w:val="hybridMultilevel"/>
    <w:tmpl w:val="1D9C6708"/>
    <w:lvl w:ilvl="0" w:tplc="0415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9" w15:restartNumberingAfterBreak="0">
    <w:nsid w:val="0CC176F9"/>
    <w:multiLevelType w:val="singleLevel"/>
    <w:tmpl w:val="4282F5D2"/>
    <w:name w:val="Considérant"/>
    <w:lvl w:ilvl="0">
      <w:start w:val="1"/>
      <w:numFmt w:val="decimal"/>
      <w:lvlRestart w:val="0"/>
      <w:pStyle w:val="Considrant"/>
      <w:lvlText w:val="(%1)"/>
      <w:lvlJc w:val="left"/>
      <w:pPr>
        <w:tabs>
          <w:tab w:val="num" w:pos="850"/>
        </w:tabs>
        <w:ind w:left="850" w:hanging="850"/>
      </w:pPr>
    </w:lvl>
  </w:abstractNum>
  <w:abstractNum w:abstractNumId="20" w15:restartNumberingAfterBreak="0">
    <w:nsid w:val="0D193BD6"/>
    <w:multiLevelType w:val="hybridMultilevel"/>
    <w:tmpl w:val="877C01D2"/>
    <w:lvl w:ilvl="0" w:tplc="04150001">
      <w:start w:val="1"/>
      <w:numFmt w:val="bullet"/>
      <w:lvlText w:val=""/>
      <w:lvlJc w:val="left"/>
      <w:pPr>
        <w:ind w:left="360" w:hanging="360"/>
      </w:pPr>
      <w:rPr>
        <w:rFonts w:ascii="Symbol" w:hAnsi="Symbol" w:hint="default"/>
        <w:color w:val="auto"/>
      </w:rPr>
    </w:lvl>
    <w:lvl w:ilvl="1" w:tplc="FFFFFFFF" w:tentative="1">
      <w:start w:val="1"/>
      <w:numFmt w:val="bullet"/>
      <w:lvlText w:val="o"/>
      <w:lvlJc w:val="left"/>
      <w:pPr>
        <w:ind w:left="1440" w:hanging="360"/>
      </w:pPr>
      <w:rPr>
        <w:rFonts w:ascii="Czcionka tekstu podstawowego" w:hAnsi="Czcionka tekstu podstawowego" w:cs="Czcionka tekstu podstawowego"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21" w15:restartNumberingAfterBreak="0">
    <w:nsid w:val="0D63437E"/>
    <w:multiLevelType w:val="hybridMultilevel"/>
    <w:tmpl w:val="4DF08936"/>
    <w:name w:val="Heading2"/>
    <w:lvl w:ilvl="0" w:tplc="79A89AD6">
      <w:start w:val="1"/>
      <w:numFmt w:val="decimal"/>
      <w:lvlText w:val="2.1.1.1.%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EDF36DA"/>
    <w:multiLevelType w:val="hybridMultilevel"/>
    <w:tmpl w:val="2FCC2AD8"/>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23" w15:restartNumberingAfterBreak="0">
    <w:nsid w:val="0EEA6825"/>
    <w:multiLevelType w:val="singleLevel"/>
    <w:tmpl w:val="F14A3676"/>
    <w:name w:val="Tiret 0"/>
    <w:lvl w:ilvl="0">
      <w:start w:val="1"/>
      <w:numFmt w:val="bullet"/>
      <w:lvlRestart w:val="0"/>
      <w:pStyle w:val="Tiret0"/>
      <w:lvlText w:val="–"/>
      <w:lvlJc w:val="left"/>
      <w:pPr>
        <w:tabs>
          <w:tab w:val="num" w:pos="850"/>
        </w:tabs>
        <w:ind w:left="850" w:hanging="850"/>
      </w:pPr>
    </w:lvl>
  </w:abstractNum>
  <w:abstractNum w:abstractNumId="24" w15:restartNumberingAfterBreak="0">
    <w:nsid w:val="0F167B46"/>
    <w:multiLevelType w:val="hybridMultilevel"/>
    <w:tmpl w:val="E26A8490"/>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zcionka tekstu podstawowego" w:hAnsi="Czcionka tekstu podstawowego" w:cs="Czcionka tekstu podstawowego"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25" w15:restartNumberingAfterBreak="0">
    <w:nsid w:val="0FBF3378"/>
    <w:multiLevelType w:val="multilevel"/>
    <w:tmpl w:val="86028E36"/>
    <w:name w:val="Heading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0FDA5A3F"/>
    <w:multiLevelType w:val="hybridMultilevel"/>
    <w:tmpl w:val="AFE8E134"/>
    <w:lvl w:ilvl="0" w:tplc="04150001">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minorBidi" w:hAnsi="minorBidi" w:cs="minorBidi"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Courier New" w:hAnsi="Courier New" w:hint="default"/>
      </w:rPr>
    </w:lvl>
    <w:lvl w:ilvl="4" w:tplc="04150003" w:tentative="1">
      <w:start w:val="1"/>
      <w:numFmt w:val="bullet"/>
      <w:lvlText w:val="o"/>
      <w:lvlJc w:val="left"/>
      <w:pPr>
        <w:ind w:left="3600" w:hanging="360"/>
      </w:pPr>
      <w:rPr>
        <w:rFonts w:ascii="minorBidi" w:hAnsi="minorBidi" w:cs="minorBidi"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Courier New" w:hAnsi="Courier New" w:hint="default"/>
      </w:rPr>
    </w:lvl>
    <w:lvl w:ilvl="7" w:tplc="04150003" w:tentative="1">
      <w:start w:val="1"/>
      <w:numFmt w:val="bullet"/>
      <w:lvlText w:val="o"/>
      <w:lvlJc w:val="left"/>
      <w:pPr>
        <w:ind w:left="5760" w:hanging="360"/>
      </w:pPr>
      <w:rPr>
        <w:rFonts w:ascii="minorBidi" w:hAnsi="minorBidi" w:cs="minorBidi" w:hint="default"/>
      </w:rPr>
    </w:lvl>
    <w:lvl w:ilvl="8" w:tplc="04150005" w:tentative="1">
      <w:start w:val="1"/>
      <w:numFmt w:val="bullet"/>
      <w:lvlText w:val=""/>
      <w:lvlJc w:val="left"/>
      <w:pPr>
        <w:ind w:left="6480" w:hanging="360"/>
      </w:pPr>
      <w:rPr>
        <w:rFonts w:ascii="minorBidi" w:hAnsi="minorBidi" w:hint="default"/>
      </w:rPr>
    </w:lvl>
  </w:abstractNum>
  <w:abstractNum w:abstractNumId="27" w15:restartNumberingAfterBreak="0">
    <w:nsid w:val="10413672"/>
    <w:multiLevelType w:val="hybridMultilevel"/>
    <w:tmpl w:val="82EC22FC"/>
    <w:lvl w:ilvl="0" w:tplc="0E60EF50">
      <w:start w:val="1"/>
      <w:numFmt w:val="decimal"/>
      <w:pStyle w:val="StyleHeading1Left0cm"/>
      <w:lvlText w:val="%1."/>
      <w:lvlJc w:val="left"/>
      <w:pPr>
        <w:ind w:left="36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15:restartNumberingAfterBreak="0">
    <w:nsid w:val="12FF78A3"/>
    <w:multiLevelType w:val="hybridMultilevel"/>
    <w:tmpl w:val="E4A42272"/>
    <w:lvl w:ilvl="0" w:tplc="BAE8E7EC">
      <w:start w:val="1"/>
      <w:numFmt w:val="decimal"/>
      <w:lvlText w:val="%1."/>
      <w:lvlJc w:val="left"/>
      <w:pPr>
        <w:ind w:left="720" w:hanging="360"/>
      </w:pPr>
      <w:rPr>
        <w:rFonts w:eastAsiaTheme="minorHAnsi"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46F10DD"/>
    <w:multiLevelType w:val="hybridMultilevel"/>
    <w:tmpl w:val="682A958C"/>
    <w:lvl w:ilvl="0" w:tplc="BF34E9D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14A65F39"/>
    <w:multiLevelType w:val="hybridMultilevel"/>
    <w:tmpl w:val="B9766EB8"/>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31" w15:restartNumberingAfterBreak="0">
    <w:nsid w:val="14DD0915"/>
    <w:multiLevelType w:val="hybridMultilevel"/>
    <w:tmpl w:val="36D264B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5396688"/>
    <w:multiLevelType w:val="hybridMultilevel"/>
    <w:tmpl w:val="70700E58"/>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33" w15:restartNumberingAfterBreak="0">
    <w:nsid w:val="15494897"/>
    <w:multiLevelType w:val="hybridMultilevel"/>
    <w:tmpl w:val="035AE36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4" w15:restartNumberingAfterBreak="0">
    <w:nsid w:val="15686865"/>
    <w:multiLevelType w:val="hybridMultilevel"/>
    <w:tmpl w:val="CD0282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157C70C3"/>
    <w:multiLevelType w:val="hybridMultilevel"/>
    <w:tmpl w:val="88C0AA50"/>
    <w:lvl w:ilvl="0" w:tplc="0415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minorBidi"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Courier New" w:hAnsi="Courier New" w:hint="default"/>
      </w:rPr>
    </w:lvl>
    <w:lvl w:ilvl="4" w:tplc="FFFFFFFF" w:tentative="1">
      <w:start w:val="1"/>
      <w:numFmt w:val="bullet"/>
      <w:lvlText w:val="o"/>
      <w:lvlJc w:val="left"/>
      <w:pPr>
        <w:ind w:left="3600" w:hanging="360"/>
      </w:pPr>
      <w:rPr>
        <w:rFonts w:ascii="minorBidi" w:hAnsi="minorBidi" w:cs="minorBidi"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Courier New" w:hAnsi="Courier New" w:hint="default"/>
      </w:rPr>
    </w:lvl>
    <w:lvl w:ilvl="7" w:tplc="FFFFFFFF" w:tentative="1">
      <w:start w:val="1"/>
      <w:numFmt w:val="bullet"/>
      <w:lvlText w:val="o"/>
      <w:lvlJc w:val="left"/>
      <w:pPr>
        <w:ind w:left="5760" w:hanging="360"/>
      </w:pPr>
      <w:rPr>
        <w:rFonts w:ascii="minorBidi" w:hAnsi="minorBidi" w:cs="minorBidi" w:hint="default"/>
      </w:rPr>
    </w:lvl>
    <w:lvl w:ilvl="8" w:tplc="FFFFFFFF" w:tentative="1">
      <w:start w:val="1"/>
      <w:numFmt w:val="bullet"/>
      <w:lvlText w:val=""/>
      <w:lvlJc w:val="left"/>
      <w:pPr>
        <w:ind w:left="6480" w:hanging="360"/>
      </w:pPr>
      <w:rPr>
        <w:rFonts w:ascii="minorBidi" w:hAnsi="minorBidi" w:hint="default"/>
      </w:rPr>
    </w:lvl>
  </w:abstractNum>
  <w:abstractNum w:abstractNumId="36" w15:restartNumberingAfterBreak="0">
    <w:nsid w:val="158D67EE"/>
    <w:multiLevelType w:val="hybridMultilevel"/>
    <w:tmpl w:val="B9B26C5E"/>
    <w:lvl w:ilvl="0" w:tplc="FFFFFFFF">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16451291"/>
    <w:multiLevelType w:val="hybridMultilevel"/>
    <w:tmpl w:val="281AF0AA"/>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minorBidi" w:hAnsi="minorBidi" w:cs="minorBidi"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Courier New" w:hAnsi="Courier New" w:hint="default"/>
      </w:rPr>
    </w:lvl>
    <w:lvl w:ilvl="4" w:tplc="04150003" w:tentative="1">
      <w:start w:val="1"/>
      <w:numFmt w:val="bullet"/>
      <w:lvlText w:val="o"/>
      <w:lvlJc w:val="left"/>
      <w:pPr>
        <w:ind w:left="3240" w:hanging="360"/>
      </w:pPr>
      <w:rPr>
        <w:rFonts w:ascii="minorBidi" w:hAnsi="minorBidi" w:cs="minorBidi"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Courier New" w:hAnsi="Courier New" w:hint="default"/>
      </w:rPr>
    </w:lvl>
    <w:lvl w:ilvl="7" w:tplc="04150003" w:tentative="1">
      <w:start w:val="1"/>
      <w:numFmt w:val="bullet"/>
      <w:lvlText w:val="o"/>
      <w:lvlJc w:val="left"/>
      <w:pPr>
        <w:ind w:left="5400" w:hanging="360"/>
      </w:pPr>
      <w:rPr>
        <w:rFonts w:ascii="minorBidi" w:hAnsi="minorBidi" w:cs="minorBidi" w:hint="default"/>
      </w:rPr>
    </w:lvl>
    <w:lvl w:ilvl="8" w:tplc="04150005" w:tentative="1">
      <w:start w:val="1"/>
      <w:numFmt w:val="bullet"/>
      <w:lvlText w:val=""/>
      <w:lvlJc w:val="left"/>
      <w:pPr>
        <w:ind w:left="6120" w:hanging="360"/>
      </w:pPr>
      <w:rPr>
        <w:rFonts w:ascii="minorBidi" w:hAnsi="minorBidi" w:hint="default"/>
      </w:rPr>
    </w:lvl>
  </w:abstractNum>
  <w:abstractNum w:abstractNumId="38" w15:restartNumberingAfterBreak="0">
    <w:nsid w:val="171E12FE"/>
    <w:multiLevelType w:val="hybridMultilevel"/>
    <w:tmpl w:val="BFA83DA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176C37B8"/>
    <w:multiLevelType w:val="singleLevel"/>
    <w:tmpl w:val="E17861E4"/>
    <w:name w:val="Bullet (2)"/>
    <w:lvl w:ilvl="0">
      <w:start w:val="1"/>
      <w:numFmt w:val="bullet"/>
      <w:lvlRestart w:val="0"/>
      <w:pStyle w:val="Bullet2"/>
      <w:lvlText w:val=""/>
      <w:lvlJc w:val="left"/>
      <w:pPr>
        <w:tabs>
          <w:tab w:val="num" w:pos="1701"/>
        </w:tabs>
        <w:ind w:left="1701" w:hanging="567"/>
      </w:pPr>
      <w:rPr>
        <w:rFonts w:ascii="TimesNewRomanPSMT" w:hAnsi="TimesNewRomanPSMT" w:hint="default"/>
      </w:rPr>
    </w:lvl>
  </w:abstractNum>
  <w:abstractNum w:abstractNumId="41" w15:restartNumberingAfterBreak="0">
    <w:nsid w:val="19C12A5A"/>
    <w:multiLevelType w:val="hybridMultilevel"/>
    <w:tmpl w:val="0BEEF736"/>
    <w:lvl w:ilvl="0" w:tplc="0415000B">
      <w:start w:val="1"/>
      <w:numFmt w:val="bullet"/>
      <w:lvlText w:val=""/>
      <w:lvlJc w:val="left"/>
      <w:pPr>
        <w:ind w:left="360" w:hanging="360"/>
      </w:pPr>
      <w:rPr>
        <w:rFonts w:ascii="Wingdings" w:hAnsi="Wingdings" w:hint="default"/>
      </w:rPr>
    </w:lvl>
    <w:lvl w:ilvl="1" w:tplc="FFFFFFFF">
      <w:start w:val="5"/>
      <w:numFmt w:val="bullet"/>
      <w:lvlText w:val="•"/>
      <w:lvlJc w:val="left"/>
      <w:pPr>
        <w:ind w:left="1440" w:hanging="360"/>
      </w:pPr>
      <w:rPr>
        <w:rFonts w:ascii="minorBidi" w:eastAsia="Courier New"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42" w15:restartNumberingAfterBreak="0">
    <w:nsid w:val="19DE0627"/>
    <w:multiLevelType w:val="hybridMultilevel"/>
    <w:tmpl w:val="196EDC06"/>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43" w15:restartNumberingAfterBreak="0">
    <w:nsid w:val="1A777BB9"/>
    <w:multiLevelType w:val="multilevel"/>
    <w:tmpl w:val="0E762C96"/>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decimal"/>
      <w:pStyle w:val="NumPar5"/>
      <w:lvlText w:val="%1.%2.%3.%4.%5."/>
      <w:lvlJc w:val="left"/>
      <w:pPr>
        <w:tabs>
          <w:tab w:val="num" w:pos="1417"/>
        </w:tabs>
        <w:ind w:left="1417" w:hanging="1417"/>
      </w:pPr>
    </w:lvl>
    <w:lvl w:ilvl="5">
      <w:start w:val="1"/>
      <w:numFmt w:val="decimal"/>
      <w:pStyle w:val="NumPar6"/>
      <w:lvlText w:val="%1.%2.%3.%4.%5.%6."/>
      <w:lvlJc w:val="left"/>
      <w:pPr>
        <w:tabs>
          <w:tab w:val="num" w:pos="1417"/>
        </w:tabs>
        <w:ind w:left="1417" w:hanging="1417"/>
      </w:pPr>
    </w:lvl>
    <w:lvl w:ilvl="6">
      <w:start w:val="1"/>
      <w:numFmt w:val="decimal"/>
      <w:pStyle w:val="NumPar7"/>
      <w:lvlText w:val="%1.%2.%3.%4.%5.%6.%7."/>
      <w:lvlJc w:val="left"/>
      <w:pPr>
        <w:tabs>
          <w:tab w:val="num" w:pos="1417"/>
        </w:tabs>
        <w:ind w:left="1417" w:hanging="1417"/>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1A8C1007"/>
    <w:multiLevelType w:val="hybridMultilevel"/>
    <w:tmpl w:val="0CAC852E"/>
    <w:lvl w:ilvl="0" w:tplc="05502002">
      <w:start w:val="1"/>
      <w:numFmt w:val="decimal"/>
      <w:lvlText w:val="%1."/>
      <w:lvlJc w:val="left"/>
      <w:pPr>
        <w:ind w:left="360" w:hanging="360"/>
      </w:pPr>
      <w:rPr>
        <w:rFonts w:ascii="Arial" w:hAnsi="Arial" w:cs="Arial"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1AC47EE5"/>
    <w:multiLevelType w:val="hybridMultilevel"/>
    <w:tmpl w:val="94AAD368"/>
    <w:lvl w:ilvl="0" w:tplc="BAE8E7EC">
      <w:start w:val="1"/>
      <w:numFmt w:val="decimal"/>
      <w:lvlText w:val="%1."/>
      <w:lvlJc w:val="left"/>
      <w:pPr>
        <w:ind w:left="360" w:hanging="360"/>
      </w:pPr>
      <w:rPr>
        <w:rFonts w:eastAsia="Calibri"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1BC63F45"/>
    <w:multiLevelType w:val="hybridMultilevel"/>
    <w:tmpl w:val="17C09A42"/>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47" w15:restartNumberingAfterBreak="0">
    <w:nsid w:val="1C331332"/>
    <w:multiLevelType w:val="hybridMultilevel"/>
    <w:tmpl w:val="C9F66C7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8" w15:restartNumberingAfterBreak="0">
    <w:nsid w:val="1E211418"/>
    <w:multiLevelType w:val="hybridMultilevel"/>
    <w:tmpl w:val="4086D140"/>
    <w:lvl w:ilvl="0" w:tplc="0415000B">
      <w:start w:val="1"/>
      <w:numFmt w:val="bullet"/>
      <w:lvlText w:val=""/>
      <w:lvlJc w:val="left"/>
      <w:pPr>
        <w:ind w:left="360" w:hanging="360"/>
      </w:pPr>
      <w:rPr>
        <w:rFonts w:ascii="Wingdings" w:hAnsi="Wingdings" w:hint="default"/>
      </w:rPr>
    </w:lvl>
    <w:lvl w:ilvl="1" w:tplc="FFFFFFFF">
      <w:start w:val="5"/>
      <w:numFmt w:val="bullet"/>
      <w:lvlText w:val="•"/>
      <w:lvlJc w:val="left"/>
      <w:pPr>
        <w:ind w:left="1440" w:hanging="360"/>
      </w:pPr>
      <w:rPr>
        <w:rFonts w:ascii="minorBidi" w:eastAsia="Courier New"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49" w15:restartNumberingAfterBreak="0">
    <w:nsid w:val="1E2523B6"/>
    <w:multiLevelType w:val="hybridMultilevel"/>
    <w:tmpl w:val="138C41B2"/>
    <w:lvl w:ilvl="0" w:tplc="CB90E0EC">
      <w:start w:val="1"/>
      <w:numFmt w:val="lowerLetter"/>
      <w:pStyle w:val="Style1"/>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1EA441D2"/>
    <w:multiLevelType w:val="hybridMultilevel"/>
    <w:tmpl w:val="94AAD368"/>
    <w:lvl w:ilvl="0" w:tplc="BAE8E7EC">
      <w:start w:val="1"/>
      <w:numFmt w:val="decimal"/>
      <w:lvlText w:val="%1."/>
      <w:lvlJc w:val="left"/>
      <w:pPr>
        <w:ind w:left="360" w:hanging="360"/>
      </w:pPr>
      <w:rPr>
        <w:rFonts w:eastAsia="Calibri"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1FAC3470"/>
    <w:multiLevelType w:val="hybridMultilevel"/>
    <w:tmpl w:val="F460D1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1FC73EED"/>
    <w:multiLevelType w:val="singleLevel"/>
    <w:tmpl w:val="109A6A02"/>
    <w:name w:val="Bullet (1)"/>
    <w:lvl w:ilvl="0">
      <w:start w:val="1"/>
      <w:numFmt w:val="bullet"/>
      <w:lvlRestart w:val="0"/>
      <w:pStyle w:val="Bullet1"/>
      <w:lvlText w:val=""/>
      <w:lvlJc w:val="left"/>
      <w:pPr>
        <w:tabs>
          <w:tab w:val="num" w:pos="1134"/>
        </w:tabs>
        <w:ind w:left="1134" w:hanging="567"/>
      </w:pPr>
      <w:rPr>
        <w:rFonts w:ascii="TimesNewRomanPSMT" w:hAnsi="TimesNewRomanPSMT" w:hint="default"/>
      </w:rPr>
    </w:lvl>
  </w:abstractNum>
  <w:abstractNum w:abstractNumId="53" w15:restartNumberingAfterBreak="0">
    <w:nsid w:val="1FFB0B00"/>
    <w:multiLevelType w:val="hybridMultilevel"/>
    <w:tmpl w:val="3FE47BB2"/>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54" w15:restartNumberingAfterBreak="0">
    <w:nsid w:val="20EA6AA5"/>
    <w:multiLevelType w:val="hybridMultilevel"/>
    <w:tmpl w:val="B15CA73E"/>
    <w:lvl w:ilvl="0" w:tplc="9A901B20">
      <w:start w:val="1"/>
      <w:numFmt w:val="lowerLetter"/>
      <w:lvlText w:val="%1)"/>
      <w:lvlJc w:val="left"/>
      <w:pPr>
        <w:tabs>
          <w:tab w:val="num" w:pos="360"/>
        </w:tabs>
        <w:ind w:left="360" w:hanging="360"/>
      </w:pPr>
      <w:rPr>
        <w:rFonts w:hint="default"/>
        <w:sz w:val="16"/>
        <w:szCs w:val="16"/>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20F34999"/>
    <w:multiLevelType w:val="hybridMultilevel"/>
    <w:tmpl w:val="566CD664"/>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56" w15:restartNumberingAfterBreak="0">
    <w:nsid w:val="21277A58"/>
    <w:multiLevelType w:val="hybridMultilevel"/>
    <w:tmpl w:val="C5CA847A"/>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57" w15:restartNumberingAfterBreak="0">
    <w:nsid w:val="22CA659A"/>
    <w:multiLevelType w:val="singleLevel"/>
    <w:tmpl w:val="7B9C897A"/>
    <w:lvl w:ilvl="0">
      <w:start w:val="1"/>
      <w:numFmt w:val="bullet"/>
      <w:pStyle w:val="Par-dash"/>
      <w:lvlText w:val=""/>
      <w:lvlJc w:val="left"/>
      <w:pPr>
        <w:tabs>
          <w:tab w:val="num" w:pos="567"/>
        </w:tabs>
        <w:ind w:left="567" w:hanging="567"/>
      </w:pPr>
      <w:rPr>
        <w:rFonts w:ascii="TimesNewRomanPSMT" w:hAnsi="TimesNewRomanPSMT" w:hint="default"/>
      </w:rPr>
    </w:lvl>
  </w:abstractNum>
  <w:abstractNum w:abstractNumId="58" w15:restartNumberingAfterBreak="0">
    <w:nsid w:val="22D74AEB"/>
    <w:multiLevelType w:val="hybridMultilevel"/>
    <w:tmpl w:val="C2282AF0"/>
    <w:name w:val="Heading32"/>
    <w:lvl w:ilvl="0" w:tplc="04150001">
      <w:start w:val="1"/>
      <w:numFmt w:val="bullet"/>
      <w:lvlText w:val=""/>
      <w:lvlJc w:val="left"/>
      <w:pPr>
        <w:ind w:left="360" w:hanging="360"/>
      </w:pPr>
      <w:rPr>
        <w:rFonts w:ascii="TimesNewRomanPSMT" w:hAnsi="TimesNewRomanPSMT" w:hint="default"/>
      </w:rPr>
    </w:lvl>
    <w:lvl w:ilvl="1" w:tplc="04150003" w:tentative="1">
      <w:start w:val="1"/>
      <w:numFmt w:val="bullet"/>
      <w:lvlText w:val="o"/>
      <w:lvlJc w:val="left"/>
      <w:pPr>
        <w:ind w:left="1080" w:hanging="360"/>
      </w:pPr>
      <w:rPr>
        <w:rFonts w:ascii="Czcionka tekstu podstawowego" w:hAnsi="Czcionka tekstu podstawowego" w:cs="Czcionka tekstu podstawowego"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TimesNewRomanPSMT" w:hAnsi="TimesNewRomanPSMT" w:hint="default"/>
      </w:rPr>
    </w:lvl>
    <w:lvl w:ilvl="4" w:tplc="04150003" w:tentative="1">
      <w:start w:val="1"/>
      <w:numFmt w:val="bullet"/>
      <w:lvlText w:val="o"/>
      <w:lvlJc w:val="left"/>
      <w:pPr>
        <w:ind w:left="3240" w:hanging="360"/>
      </w:pPr>
      <w:rPr>
        <w:rFonts w:ascii="Czcionka tekstu podstawowego" w:hAnsi="Czcionka tekstu podstawowego" w:cs="Czcionka tekstu podstawowego"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TimesNewRomanPSMT" w:hAnsi="TimesNewRomanPSMT" w:hint="default"/>
      </w:rPr>
    </w:lvl>
    <w:lvl w:ilvl="7" w:tplc="04150003" w:tentative="1">
      <w:start w:val="1"/>
      <w:numFmt w:val="bullet"/>
      <w:lvlText w:val="o"/>
      <w:lvlJc w:val="left"/>
      <w:pPr>
        <w:ind w:left="5400" w:hanging="360"/>
      </w:pPr>
      <w:rPr>
        <w:rFonts w:ascii="Czcionka tekstu podstawowego" w:hAnsi="Czcionka tekstu podstawowego" w:cs="Czcionka tekstu podstawowego" w:hint="default"/>
      </w:rPr>
    </w:lvl>
    <w:lvl w:ilvl="8" w:tplc="04150005" w:tentative="1">
      <w:start w:val="1"/>
      <w:numFmt w:val="bullet"/>
      <w:lvlText w:val=""/>
      <w:lvlJc w:val="left"/>
      <w:pPr>
        <w:ind w:left="6120" w:hanging="360"/>
      </w:pPr>
      <w:rPr>
        <w:rFonts w:ascii="minorBidi" w:hAnsi="minorBidi" w:hint="default"/>
      </w:rPr>
    </w:lvl>
  </w:abstractNum>
  <w:abstractNum w:abstractNumId="59"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Czcionka tekstu podstawowego" w:hAnsi="Czcionka tekstu podstawowego"/>
      </w:rPr>
    </w:lvl>
  </w:abstractNum>
  <w:abstractNum w:abstractNumId="60" w15:restartNumberingAfterBreak="0">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1" w15:restartNumberingAfterBreak="0">
    <w:nsid w:val="26A36A9E"/>
    <w:multiLevelType w:val="hybridMultilevel"/>
    <w:tmpl w:val="A568FA2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26DE3D17"/>
    <w:multiLevelType w:val="hybridMultilevel"/>
    <w:tmpl w:val="CFBCDF80"/>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63" w15:restartNumberingAfterBreak="0">
    <w:nsid w:val="27547B15"/>
    <w:multiLevelType w:val="hybridMultilevel"/>
    <w:tmpl w:val="16921E2A"/>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64" w15:restartNumberingAfterBreak="0">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296E0A8E"/>
    <w:multiLevelType w:val="hybridMultilevel"/>
    <w:tmpl w:val="AB64AB72"/>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6" w15:restartNumberingAfterBreak="0">
    <w:nsid w:val="29F00AE8"/>
    <w:multiLevelType w:val="hybridMultilevel"/>
    <w:tmpl w:val="0D6423D2"/>
    <w:lvl w:ilvl="0" w:tplc="FFFFFFFF">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7" w15:restartNumberingAfterBreak="0">
    <w:nsid w:val="29FF5A85"/>
    <w:multiLevelType w:val="hybridMultilevel"/>
    <w:tmpl w:val="8280ED2C"/>
    <w:lvl w:ilvl="0" w:tplc="9536D086">
      <w:start w:val="1"/>
      <w:numFmt w:val="decimal"/>
      <w:pStyle w:val="Considerant"/>
      <w:lvlText w:val="%1)"/>
      <w:lvlJc w:val="left"/>
      <w:pPr>
        <w:ind w:left="928"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8" w15:restartNumberingAfterBreak="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69" w15:restartNumberingAfterBreak="0">
    <w:nsid w:val="2DB37182"/>
    <w:multiLevelType w:val="singleLevel"/>
    <w:tmpl w:val="F612DBDC"/>
    <w:lvl w:ilvl="0">
      <w:start w:val="1"/>
      <w:numFmt w:val="lowerRoman"/>
      <w:pStyle w:val="Par-numberi"/>
      <w:lvlText w:val="(%1)"/>
      <w:lvlJc w:val="left"/>
      <w:pPr>
        <w:tabs>
          <w:tab w:val="num" w:pos="720"/>
        </w:tabs>
        <w:ind w:left="567" w:hanging="567"/>
      </w:pPr>
    </w:lvl>
  </w:abstractNum>
  <w:abstractNum w:abstractNumId="70" w15:restartNumberingAfterBreak="0">
    <w:nsid w:val="2EA814B3"/>
    <w:multiLevelType w:val="hybridMultilevel"/>
    <w:tmpl w:val="1F3A7A62"/>
    <w:lvl w:ilvl="0" w:tplc="04150001">
      <w:start w:val="1"/>
      <w:numFmt w:val="bullet"/>
      <w:lvlText w:val=""/>
      <w:lvlJc w:val="left"/>
      <w:pPr>
        <w:ind w:left="360" w:hanging="360"/>
      </w:pPr>
      <w:rPr>
        <w:rFonts w:ascii="Symbol" w:hAnsi="Symbol" w:hint="default"/>
        <w:color w:val="auto"/>
      </w:rPr>
    </w:lvl>
    <w:lvl w:ilvl="1" w:tplc="FFFFFFFF" w:tentative="1">
      <w:start w:val="1"/>
      <w:numFmt w:val="bullet"/>
      <w:lvlText w:val="o"/>
      <w:lvlJc w:val="left"/>
      <w:pPr>
        <w:ind w:left="1440" w:hanging="360"/>
      </w:pPr>
      <w:rPr>
        <w:rFonts w:ascii="Czcionka tekstu podstawowego" w:hAnsi="Czcionka tekstu podstawowego" w:cs="Czcionka tekstu podstawowego"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71" w15:restartNumberingAfterBreak="0">
    <w:nsid w:val="2ED21572"/>
    <w:multiLevelType w:val="hybridMultilevel"/>
    <w:tmpl w:val="36C6C6F6"/>
    <w:lvl w:ilvl="0" w:tplc="0415000B">
      <w:start w:val="1"/>
      <w:numFmt w:val="bullet"/>
      <w:lvlText w:val=""/>
      <w:lvlJc w:val="left"/>
      <w:pPr>
        <w:ind w:left="360" w:hanging="360"/>
      </w:pPr>
      <w:rPr>
        <w:rFonts w:ascii="Wingdings" w:hAnsi="Wingdings" w:hint="default"/>
      </w:rPr>
    </w:lvl>
    <w:lvl w:ilvl="1" w:tplc="631A3A8A">
      <w:start w:val="1"/>
      <w:numFmt w:val="bullet"/>
      <w:lvlText w:val="o"/>
      <w:lvlJc w:val="left"/>
      <w:pPr>
        <w:ind w:left="1440" w:hanging="360"/>
      </w:pPr>
      <w:rPr>
        <w:rFonts w:ascii="Courier New" w:hAnsi="Courier New" w:hint="default"/>
      </w:rPr>
    </w:lvl>
    <w:lvl w:ilvl="2" w:tplc="2F30CDE4">
      <w:start w:val="1"/>
      <w:numFmt w:val="bullet"/>
      <w:lvlText w:val=""/>
      <w:lvlJc w:val="left"/>
      <w:pPr>
        <w:ind w:left="2160" w:hanging="360"/>
      </w:pPr>
      <w:rPr>
        <w:rFonts w:ascii="Wingdings" w:hAnsi="Wingdings" w:hint="default"/>
      </w:rPr>
    </w:lvl>
    <w:lvl w:ilvl="3" w:tplc="4B9C3878">
      <w:start w:val="1"/>
      <w:numFmt w:val="bullet"/>
      <w:lvlText w:val=""/>
      <w:lvlJc w:val="left"/>
      <w:pPr>
        <w:ind w:left="2880" w:hanging="360"/>
      </w:pPr>
      <w:rPr>
        <w:rFonts w:ascii="Symbol" w:hAnsi="Symbol" w:hint="default"/>
      </w:rPr>
    </w:lvl>
    <w:lvl w:ilvl="4" w:tplc="AB0C6D4E">
      <w:start w:val="1"/>
      <w:numFmt w:val="bullet"/>
      <w:lvlText w:val="o"/>
      <w:lvlJc w:val="left"/>
      <w:pPr>
        <w:ind w:left="3600" w:hanging="360"/>
      </w:pPr>
      <w:rPr>
        <w:rFonts w:ascii="Courier New" w:hAnsi="Courier New" w:hint="default"/>
      </w:rPr>
    </w:lvl>
    <w:lvl w:ilvl="5" w:tplc="E980875C">
      <w:start w:val="1"/>
      <w:numFmt w:val="bullet"/>
      <w:lvlText w:val=""/>
      <w:lvlJc w:val="left"/>
      <w:pPr>
        <w:ind w:left="4320" w:hanging="360"/>
      </w:pPr>
      <w:rPr>
        <w:rFonts w:ascii="Wingdings" w:hAnsi="Wingdings" w:hint="default"/>
      </w:rPr>
    </w:lvl>
    <w:lvl w:ilvl="6" w:tplc="6462A2D4">
      <w:start w:val="1"/>
      <w:numFmt w:val="bullet"/>
      <w:lvlText w:val=""/>
      <w:lvlJc w:val="left"/>
      <w:pPr>
        <w:ind w:left="5040" w:hanging="360"/>
      </w:pPr>
      <w:rPr>
        <w:rFonts w:ascii="Symbol" w:hAnsi="Symbol" w:hint="default"/>
      </w:rPr>
    </w:lvl>
    <w:lvl w:ilvl="7" w:tplc="16506CDE">
      <w:start w:val="1"/>
      <w:numFmt w:val="bullet"/>
      <w:lvlText w:val="o"/>
      <w:lvlJc w:val="left"/>
      <w:pPr>
        <w:ind w:left="5760" w:hanging="360"/>
      </w:pPr>
      <w:rPr>
        <w:rFonts w:ascii="Courier New" w:hAnsi="Courier New" w:hint="default"/>
      </w:rPr>
    </w:lvl>
    <w:lvl w:ilvl="8" w:tplc="E3EC5110">
      <w:start w:val="1"/>
      <w:numFmt w:val="bullet"/>
      <w:lvlText w:val=""/>
      <w:lvlJc w:val="left"/>
      <w:pPr>
        <w:ind w:left="6480" w:hanging="360"/>
      </w:pPr>
      <w:rPr>
        <w:rFonts w:ascii="Wingdings" w:hAnsi="Wingdings" w:hint="default"/>
      </w:rPr>
    </w:lvl>
  </w:abstractNum>
  <w:abstractNum w:abstractNumId="72" w15:restartNumberingAfterBreak="0">
    <w:nsid w:val="2ED32093"/>
    <w:multiLevelType w:val="hybridMultilevel"/>
    <w:tmpl w:val="C8D8A884"/>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73" w15:restartNumberingAfterBreak="0">
    <w:nsid w:val="2EFE7A5F"/>
    <w:multiLevelType w:val="hybridMultilevel"/>
    <w:tmpl w:val="DAE0446E"/>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74" w15:restartNumberingAfterBreak="0">
    <w:nsid w:val="31BF2BD8"/>
    <w:multiLevelType w:val="hybridMultilevel"/>
    <w:tmpl w:val="7BF00E46"/>
    <w:lvl w:ilvl="0" w:tplc="FFFFFFFF">
      <w:start w:val="1"/>
      <w:numFmt w:val="bullet"/>
      <w:lvlText w:val=""/>
      <w:lvlJc w:val="left"/>
      <w:pPr>
        <w:ind w:left="720" w:hanging="360"/>
      </w:pPr>
      <w:rPr>
        <w:rFonts w:ascii="TimesNewRomanPSMT" w:hAnsi="TimesNewRomanPSMT" w:hint="default"/>
      </w:rPr>
    </w:lvl>
    <w:lvl w:ilvl="1" w:tplc="0415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75" w15:restartNumberingAfterBreak="0">
    <w:nsid w:val="32A64B8B"/>
    <w:multiLevelType w:val="hybridMultilevel"/>
    <w:tmpl w:val="9470F6BE"/>
    <w:lvl w:ilvl="0" w:tplc="FFFFFFFF">
      <w:start w:val="1"/>
      <w:numFmt w:val="bullet"/>
      <w:lvlText w:val=""/>
      <w:lvlJc w:val="left"/>
      <w:pPr>
        <w:ind w:left="720" w:hanging="360"/>
      </w:pPr>
      <w:rPr>
        <w:rFonts w:ascii="Symbol" w:hAnsi="Symbol" w:hint="default"/>
      </w:rPr>
    </w:lvl>
    <w:lvl w:ilvl="1" w:tplc="0415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6" w15:restartNumberingAfterBreak="0">
    <w:nsid w:val="32AF0F45"/>
    <w:multiLevelType w:val="hybridMultilevel"/>
    <w:tmpl w:val="011CC822"/>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TimesNewRomanPSMT" w:hAnsi="TimesNewRomanPSMT" w:cs="TimesNewRomanPSMT" w:hint="default"/>
      </w:rPr>
    </w:lvl>
    <w:lvl w:ilvl="2" w:tplc="FFFFFFFF" w:tentative="1">
      <w:start w:val="1"/>
      <w:numFmt w:val="bullet"/>
      <w:lvlText w:val=""/>
      <w:lvlJc w:val="left"/>
      <w:pPr>
        <w:ind w:left="1800" w:hanging="360"/>
      </w:pPr>
      <w:rPr>
        <w:rFonts w:ascii="Cambria Math" w:hAnsi="Cambria Math" w:hint="default"/>
      </w:rPr>
    </w:lvl>
    <w:lvl w:ilvl="3" w:tplc="FFFFFFFF" w:tentative="1">
      <w:start w:val="1"/>
      <w:numFmt w:val="bullet"/>
      <w:lvlText w:val=""/>
      <w:lvlJc w:val="left"/>
      <w:pPr>
        <w:ind w:left="2520" w:hanging="360"/>
      </w:pPr>
      <w:rPr>
        <w:rFonts w:ascii="ArialMT" w:hAnsi="ArialMT" w:hint="default"/>
      </w:rPr>
    </w:lvl>
    <w:lvl w:ilvl="4" w:tplc="FFFFFFFF" w:tentative="1">
      <w:start w:val="1"/>
      <w:numFmt w:val="bullet"/>
      <w:lvlText w:val="o"/>
      <w:lvlJc w:val="left"/>
      <w:pPr>
        <w:ind w:left="3240" w:hanging="360"/>
      </w:pPr>
      <w:rPr>
        <w:rFonts w:ascii="TimesNewRomanPSMT" w:hAnsi="TimesNewRomanPSMT" w:cs="TimesNewRomanPSMT" w:hint="default"/>
      </w:rPr>
    </w:lvl>
    <w:lvl w:ilvl="5" w:tplc="FFFFFFFF" w:tentative="1">
      <w:start w:val="1"/>
      <w:numFmt w:val="bullet"/>
      <w:lvlText w:val=""/>
      <w:lvlJc w:val="left"/>
      <w:pPr>
        <w:ind w:left="3960" w:hanging="360"/>
      </w:pPr>
      <w:rPr>
        <w:rFonts w:ascii="Cambria Math" w:hAnsi="Cambria Math" w:hint="default"/>
      </w:rPr>
    </w:lvl>
    <w:lvl w:ilvl="6" w:tplc="FFFFFFFF" w:tentative="1">
      <w:start w:val="1"/>
      <w:numFmt w:val="bullet"/>
      <w:lvlText w:val=""/>
      <w:lvlJc w:val="left"/>
      <w:pPr>
        <w:ind w:left="4680" w:hanging="360"/>
      </w:pPr>
      <w:rPr>
        <w:rFonts w:ascii="ArialMT" w:hAnsi="ArialMT" w:hint="default"/>
      </w:rPr>
    </w:lvl>
    <w:lvl w:ilvl="7" w:tplc="FFFFFFFF" w:tentative="1">
      <w:start w:val="1"/>
      <w:numFmt w:val="bullet"/>
      <w:lvlText w:val="o"/>
      <w:lvlJc w:val="left"/>
      <w:pPr>
        <w:ind w:left="5400" w:hanging="360"/>
      </w:pPr>
      <w:rPr>
        <w:rFonts w:ascii="TimesNewRomanPSMT" w:hAnsi="TimesNewRomanPSMT" w:cs="TimesNewRomanPSMT" w:hint="default"/>
      </w:rPr>
    </w:lvl>
    <w:lvl w:ilvl="8" w:tplc="FFFFFFFF" w:tentative="1">
      <w:start w:val="1"/>
      <w:numFmt w:val="bullet"/>
      <w:lvlText w:val=""/>
      <w:lvlJc w:val="left"/>
      <w:pPr>
        <w:ind w:left="6120" w:hanging="360"/>
      </w:pPr>
      <w:rPr>
        <w:rFonts w:ascii="Cambria Math" w:hAnsi="Cambria Math" w:hint="default"/>
      </w:rPr>
    </w:lvl>
  </w:abstractNum>
  <w:abstractNum w:abstractNumId="77" w15:restartNumberingAfterBreak="0">
    <w:nsid w:val="33A56F26"/>
    <w:multiLevelType w:val="singleLevel"/>
    <w:tmpl w:val="FE964A34"/>
    <w:name w:val="Bullet 0"/>
    <w:lvl w:ilvl="0">
      <w:start w:val="1"/>
      <w:numFmt w:val="bullet"/>
      <w:lvlRestart w:val="0"/>
      <w:pStyle w:val="Bullet0"/>
      <w:lvlText w:val=""/>
      <w:lvlJc w:val="left"/>
      <w:pPr>
        <w:tabs>
          <w:tab w:val="num" w:pos="850"/>
        </w:tabs>
        <w:ind w:left="850" w:hanging="850"/>
      </w:pPr>
      <w:rPr>
        <w:rFonts w:ascii="TimesNewRomanPSMT" w:hAnsi="TimesNewRomanPSMT" w:hint="default"/>
      </w:rPr>
    </w:lvl>
  </w:abstractNum>
  <w:abstractNum w:abstractNumId="78" w15:restartNumberingAfterBreak="0">
    <w:nsid w:val="33C719F1"/>
    <w:multiLevelType w:val="hybridMultilevel"/>
    <w:tmpl w:val="F4A608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15:restartNumberingAfterBreak="0">
    <w:nsid w:val="3442143A"/>
    <w:multiLevelType w:val="hybridMultilevel"/>
    <w:tmpl w:val="C234FD64"/>
    <w:lvl w:ilvl="0" w:tplc="637285B4">
      <w:start w:val="1"/>
      <w:numFmt w:val="decimal"/>
      <w:lvlText w:val="%1."/>
      <w:lvlJc w:val="left"/>
      <w:pPr>
        <w:ind w:left="720" w:hanging="360"/>
      </w:pPr>
      <w:rPr>
        <w:rFonts w:hint="default"/>
        <w: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347956E3"/>
    <w:multiLevelType w:val="hybridMultilevel"/>
    <w:tmpl w:val="F990C01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1" w15:restartNumberingAfterBreak="0">
    <w:nsid w:val="348E6AB7"/>
    <w:multiLevelType w:val="hybridMultilevel"/>
    <w:tmpl w:val="951E2BC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82" w15:restartNumberingAfterBreak="0">
    <w:nsid w:val="351937CA"/>
    <w:multiLevelType w:val="hybridMultilevel"/>
    <w:tmpl w:val="21122E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15:restartNumberingAfterBreak="0">
    <w:nsid w:val="362C7EE9"/>
    <w:multiLevelType w:val="hybridMultilevel"/>
    <w:tmpl w:val="108644E4"/>
    <w:lvl w:ilvl="0" w:tplc="0415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minorBidi"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Courier New" w:hAnsi="Courier New" w:hint="default"/>
      </w:rPr>
    </w:lvl>
    <w:lvl w:ilvl="4" w:tplc="FFFFFFFF" w:tentative="1">
      <w:start w:val="1"/>
      <w:numFmt w:val="bullet"/>
      <w:lvlText w:val="o"/>
      <w:lvlJc w:val="left"/>
      <w:pPr>
        <w:ind w:left="3600" w:hanging="360"/>
      </w:pPr>
      <w:rPr>
        <w:rFonts w:ascii="minorBidi" w:hAnsi="minorBidi" w:cs="minorBidi"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Courier New" w:hAnsi="Courier New" w:hint="default"/>
      </w:rPr>
    </w:lvl>
    <w:lvl w:ilvl="7" w:tplc="FFFFFFFF" w:tentative="1">
      <w:start w:val="1"/>
      <w:numFmt w:val="bullet"/>
      <w:lvlText w:val="o"/>
      <w:lvlJc w:val="left"/>
      <w:pPr>
        <w:ind w:left="5760" w:hanging="360"/>
      </w:pPr>
      <w:rPr>
        <w:rFonts w:ascii="minorBidi" w:hAnsi="minorBidi" w:cs="minorBidi" w:hint="default"/>
      </w:rPr>
    </w:lvl>
    <w:lvl w:ilvl="8" w:tplc="FFFFFFFF" w:tentative="1">
      <w:start w:val="1"/>
      <w:numFmt w:val="bullet"/>
      <w:lvlText w:val=""/>
      <w:lvlJc w:val="left"/>
      <w:pPr>
        <w:ind w:left="6480" w:hanging="360"/>
      </w:pPr>
      <w:rPr>
        <w:rFonts w:ascii="minorBidi" w:hAnsi="minorBidi" w:hint="default"/>
      </w:rPr>
    </w:lvl>
  </w:abstractNum>
  <w:abstractNum w:abstractNumId="84" w15:restartNumberingAfterBreak="0">
    <w:nsid w:val="367D12CA"/>
    <w:multiLevelType w:val="hybridMultilevel"/>
    <w:tmpl w:val="E680461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85" w15:restartNumberingAfterBreak="0">
    <w:nsid w:val="36A10505"/>
    <w:multiLevelType w:val="hybridMultilevel"/>
    <w:tmpl w:val="6E066288"/>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86" w15:restartNumberingAfterBreak="0">
    <w:nsid w:val="36E81B3E"/>
    <w:multiLevelType w:val="hybridMultilevel"/>
    <w:tmpl w:val="ED0A3B34"/>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87" w15:restartNumberingAfterBreak="0">
    <w:nsid w:val="37422FAC"/>
    <w:multiLevelType w:val="hybridMultilevel"/>
    <w:tmpl w:val="3DD20664"/>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88" w15:restartNumberingAfterBreak="0">
    <w:nsid w:val="390D6B5D"/>
    <w:multiLevelType w:val="hybridMultilevel"/>
    <w:tmpl w:val="BC905FA4"/>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zcionka tekstu podstawowego" w:hAnsi="Czcionka tekstu podstawowego" w:cs="Czcionka tekstu podstawowego"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TimesNewRomanPSMT" w:hAnsi="TimesNewRomanPSMT" w:hint="default"/>
      </w:rPr>
    </w:lvl>
    <w:lvl w:ilvl="4" w:tplc="04150003" w:tentative="1">
      <w:start w:val="1"/>
      <w:numFmt w:val="bullet"/>
      <w:lvlText w:val="o"/>
      <w:lvlJc w:val="left"/>
      <w:pPr>
        <w:ind w:left="3240" w:hanging="360"/>
      </w:pPr>
      <w:rPr>
        <w:rFonts w:ascii="Czcionka tekstu podstawowego" w:hAnsi="Czcionka tekstu podstawowego" w:cs="Czcionka tekstu podstawowego"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TimesNewRomanPSMT" w:hAnsi="TimesNewRomanPSMT" w:hint="default"/>
      </w:rPr>
    </w:lvl>
    <w:lvl w:ilvl="7" w:tplc="04150003" w:tentative="1">
      <w:start w:val="1"/>
      <w:numFmt w:val="bullet"/>
      <w:lvlText w:val="o"/>
      <w:lvlJc w:val="left"/>
      <w:pPr>
        <w:ind w:left="5400" w:hanging="360"/>
      </w:pPr>
      <w:rPr>
        <w:rFonts w:ascii="Czcionka tekstu podstawowego" w:hAnsi="Czcionka tekstu podstawowego" w:cs="Czcionka tekstu podstawowego" w:hint="default"/>
      </w:rPr>
    </w:lvl>
    <w:lvl w:ilvl="8" w:tplc="04150005" w:tentative="1">
      <w:start w:val="1"/>
      <w:numFmt w:val="bullet"/>
      <w:lvlText w:val=""/>
      <w:lvlJc w:val="left"/>
      <w:pPr>
        <w:ind w:left="6120" w:hanging="360"/>
      </w:pPr>
      <w:rPr>
        <w:rFonts w:ascii="minorBidi" w:hAnsi="minorBidi" w:hint="default"/>
      </w:rPr>
    </w:lvl>
  </w:abstractNum>
  <w:abstractNum w:abstractNumId="89" w15:restartNumberingAfterBreak="0">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90" w15:restartNumberingAfterBreak="0">
    <w:nsid w:val="39826CD4"/>
    <w:multiLevelType w:val="hybridMultilevel"/>
    <w:tmpl w:val="71D6A0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3D675E79"/>
    <w:multiLevelType w:val="hybridMultilevel"/>
    <w:tmpl w:val="E006BFF8"/>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zcionka tekstu podstawowego" w:hAnsi="Czcionka tekstu podstawowego" w:cs="Czcionka tekstu podstawowego"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TimesNewRomanPSMT" w:hAnsi="TimesNewRomanPSMT" w:hint="default"/>
      </w:rPr>
    </w:lvl>
    <w:lvl w:ilvl="4" w:tplc="04150003" w:tentative="1">
      <w:start w:val="1"/>
      <w:numFmt w:val="bullet"/>
      <w:lvlText w:val="o"/>
      <w:lvlJc w:val="left"/>
      <w:pPr>
        <w:ind w:left="3240" w:hanging="360"/>
      </w:pPr>
      <w:rPr>
        <w:rFonts w:ascii="Czcionka tekstu podstawowego" w:hAnsi="Czcionka tekstu podstawowego" w:cs="Czcionka tekstu podstawowego"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TimesNewRomanPSMT" w:hAnsi="TimesNewRomanPSMT" w:hint="default"/>
      </w:rPr>
    </w:lvl>
    <w:lvl w:ilvl="7" w:tplc="04150003" w:tentative="1">
      <w:start w:val="1"/>
      <w:numFmt w:val="bullet"/>
      <w:lvlText w:val="o"/>
      <w:lvlJc w:val="left"/>
      <w:pPr>
        <w:ind w:left="5400" w:hanging="360"/>
      </w:pPr>
      <w:rPr>
        <w:rFonts w:ascii="Czcionka tekstu podstawowego" w:hAnsi="Czcionka tekstu podstawowego" w:cs="Czcionka tekstu podstawowego" w:hint="default"/>
      </w:rPr>
    </w:lvl>
    <w:lvl w:ilvl="8" w:tplc="04150005" w:tentative="1">
      <w:start w:val="1"/>
      <w:numFmt w:val="bullet"/>
      <w:lvlText w:val=""/>
      <w:lvlJc w:val="left"/>
      <w:pPr>
        <w:ind w:left="6120" w:hanging="360"/>
      </w:pPr>
      <w:rPr>
        <w:rFonts w:ascii="minorBidi" w:hAnsi="minorBidi" w:hint="default"/>
      </w:rPr>
    </w:lvl>
  </w:abstractNum>
  <w:abstractNum w:abstractNumId="92" w15:restartNumberingAfterBreak="0">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93" w15:restartNumberingAfterBreak="0">
    <w:nsid w:val="3E811D39"/>
    <w:multiLevelType w:val="hybridMultilevel"/>
    <w:tmpl w:val="430A2C92"/>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zcionka tekstu podstawowego" w:hAnsi="Czcionka tekstu podstawowego" w:cs="Czcionka tekstu podstawowego"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TimesNewRomanPSMT" w:hAnsi="TimesNewRomanPSMT" w:hint="default"/>
      </w:rPr>
    </w:lvl>
    <w:lvl w:ilvl="4" w:tplc="04150003" w:tentative="1">
      <w:start w:val="1"/>
      <w:numFmt w:val="bullet"/>
      <w:lvlText w:val="o"/>
      <w:lvlJc w:val="left"/>
      <w:pPr>
        <w:ind w:left="3240" w:hanging="360"/>
      </w:pPr>
      <w:rPr>
        <w:rFonts w:ascii="Czcionka tekstu podstawowego" w:hAnsi="Czcionka tekstu podstawowego" w:cs="Czcionka tekstu podstawowego"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TimesNewRomanPSMT" w:hAnsi="TimesNewRomanPSMT" w:hint="default"/>
      </w:rPr>
    </w:lvl>
    <w:lvl w:ilvl="7" w:tplc="04150003" w:tentative="1">
      <w:start w:val="1"/>
      <w:numFmt w:val="bullet"/>
      <w:lvlText w:val="o"/>
      <w:lvlJc w:val="left"/>
      <w:pPr>
        <w:ind w:left="5400" w:hanging="360"/>
      </w:pPr>
      <w:rPr>
        <w:rFonts w:ascii="Czcionka tekstu podstawowego" w:hAnsi="Czcionka tekstu podstawowego" w:cs="Czcionka tekstu podstawowego" w:hint="default"/>
      </w:rPr>
    </w:lvl>
    <w:lvl w:ilvl="8" w:tplc="04150005" w:tentative="1">
      <w:start w:val="1"/>
      <w:numFmt w:val="bullet"/>
      <w:lvlText w:val=""/>
      <w:lvlJc w:val="left"/>
      <w:pPr>
        <w:ind w:left="6120" w:hanging="360"/>
      </w:pPr>
      <w:rPr>
        <w:rFonts w:ascii="minorBidi" w:hAnsi="minorBidi" w:hint="default"/>
      </w:rPr>
    </w:lvl>
  </w:abstractNum>
  <w:abstractNum w:abstractNumId="94" w15:restartNumberingAfterBreak="0">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95" w15:restartNumberingAfterBreak="0">
    <w:nsid w:val="405A0473"/>
    <w:multiLevelType w:val="hybridMultilevel"/>
    <w:tmpl w:val="A7E4796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408198C2"/>
    <w:multiLevelType w:val="singleLevel"/>
    <w:tmpl w:val="B172D000"/>
    <w:name w:val="Tiret 5"/>
    <w:lvl w:ilvl="0">
      <w:start w:val="1"/>
      <w:numFmt w:val="bullet"/>
      <w:lvlRestart w:val="0"/>
      <w:pStyle w:val="Tiret5"/>
      <w:lvlText w:val="–"/>
      <w:lvlJc w:val="left"/>
      <w:pPr>
        <w:tabs>
          <w:tab w:val="num" w:pos="3685"/>
        </w:tabs>
        <w:ind w:left="3685" w:hanging="567"/>
      </w:pPr>
    </w:lvl>
  </w:abstractNum>
  <w:abstractNum w:abstractNumId="97" w15:restartNumberingAfterBreak="0">
    <w:nsid w:val="422A0056"/>
    <w:multiLevelType w:val="hybridMultilevel"/>
    <w:tmpl w:val="31F291F4"/>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98" w15:restartNumberingAfterBreak="0">
    <w:nsid w:val="42336355"/>
    <w:multiLevelType w:val="hybridMultilevel"/>
    <w:tmpl w:val="1226A83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9" w15:restartNumberingAfterBreak="0">
    <w:nsid w:val="428415E7"/>
    <w:multiLevelType w:val="multilevel"/>
    <w:tmpl w:val="92100ADA"/>
    <w:lvl w:ilvl="0">
      <w:start w:val="1"/>
      <w:numFmt w:val="decimal"/>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Czcionka tekstu podstawowego" w:hAnsi="Czcionka tekstu podstawowego"/>
      </w:rPr>
    </w:lvl>
    <w:lvl w:ilvl="3">
      <w:start w:val="1"/>
      <w:numFmt w:val="bullet"/>
      <w:pStyle w:val="ListNumberLevel4"/>
      <w:lvlText w:val=""/>
      <w:lvlJc w:val="left"/>
      <w:pPr>
        <w:tabs>
          <w:tab w:val="num" w:pos="2835"/>
        </w:tabs>
        <w:ind w:left="2835" w:hanging="709"/>
      </w:pPr>
      <w:rPr>
        <w:rFonts w:ascii="TimesNewRomanPSMT" w:hAnsi="TimesNewRomanPSM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0" w15:restartNumberingAfterBreak="0">
    <w:nsid w:val="42FE5015"/>
    <w:multiLevelType w:val="hybridMultilevel"/>
    <w:tmpl w:val="D9540DC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minorBidi" w:hAnsi="minorBidi" w:cs="minorBidi"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Courier New" w:hAnsi="Courier New" w:hint="default"/>
      </w:rPr>
    </w:lvl>
    <w:lvl w:ilvl="4" w:tplc="04150003" w:tentative="1">
      <w:start w:val="1"/>
      <w:numFmt w:val="bullet"/>
      <w:lvlText w:val="o"/>
      <w:lvlJc w:val="left"/>
      <w:pPr>
        <w:ind w:left="3240" w:hanging="360"/>
      </w:pPr>
      <w:rPr>
        <w:rFonts w:ascii="minorBidi" w:hAnsi="minorBidi" w:cs="minorBidi"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Courier New" w:hAnsi="Courier New" w:hint="default"/>
      </w:rPr>
    </w:lvl>
    <w:lvl w:ilvl="7" w:tplc="04150003" w:tentative="1">
      <w:start w:val="1"/>
      <w:numFmt w:val="bullet"/>
      <w:lvlText w:val="o"/>
      <w:lvlJc w:val="left"/>
      <w:pPr>
        <w:ind w:left="5400" w:hanging="360"/>
      </w:pPr>
      <w:rPr>
        <w:rFonts w:ascii="minorBidi" w:hAnsi="minorBidi" w:cs="minorBidi" w:hint="default"/>
      </w:rPr>
    </w:lvl>
    <w:lvl w:ilvl="8" w:tplc="04150005" w:tentative="1">
      <w:start w:val="1"/>
      <w:numFmt w:val="bullet"/>
      <w:lvlText w:val=""/>
      <w:lvlJc w:val="left"/>
      <w:pPr>
        <w:ind w:left="6120" w:hanging="360"/>
      </w:pPr>
      <w:rPr>
        <w:rFonts w:ascii="minorBidi" w:hAnsi="minorBidi" w:hint="default"/>
      </w:rPr>
    </w:lvl>
  </w:abstractNum>
  <w:abstractNum w:abstractNumId="101" w15:restartNumberingAfterBreak="0">
    <w:nsid w:val="436E0A5D"/>
    <w:multiLevelType w:val="singleLevel"/>
    <w:tmpl w:val="9C807126"/>
    <w:lvl w:ilvl="0">
      <w:start w:val="1"/>
      <w:numFmt w:val="bullet"/>
      <w:pStyle w:val="Par-equal"/>
      <w:lvlText w:val=""/>
      <w:lvlJc w:val="left"/>
      <w:pPr>
        <w:tabs>
          <w:tab w:val="num" w:pos="567"/>
        </w:tabs>
        <w:ind w:left="567" w:hanging="567"/>
      </w:pPr>
      <w:rPr>
        <w:rFonts w:ascii="TimesNewRomanPSMT" w:hAnsi="TimesNewRomanPSMT" w:hint="default"/>
      </w:rPr>
    </w:lvl>
  </w:abstractNum>
  <w:abstractNum w:abstractNumId="102" w15:restartNumberingAfterBreak="0">
    <w:nsid w:val="43902252"/>
    <w:multiLevelType w:val="hybridMultilevel"/>
    <w:tmpl w:val="B648928E"/>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03" w15:restartNumberingAfterBreak="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TimesNewRomanPSMT" w:hAnsi="TimesNewRomanPSMT" w:hint="default"/>
      </w:rPr>
    </w:lvl>
  </w:abstractNum>
  <w:abstractNum w:abstractNumId="104" w15:restartNumberingAfterBreak="0">
    <w:nsid w:val="45481EA4"/>
    <w:multiLevelType w:val="multilevel"/>
    <w:tmpl w:val="28525E6E"/>
    <w:lvl w:ilvl="0">
      <w:start w:val="1"/>
      <w:numFmt w:val="decimal"/>
      <w:pStyle w:val="Listanumerowana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Czcionka tekstu podstawowego" w:hAnsi="Czcionka tekstu podstawowego"/>
      </w:rPr>
    </w:lvl>
    <w:lvl w:ilvl="3">
      <w:start w:val="1"/>
      <w:numFmt w:val="bullet"/>
      <w:pStyle w:val="ListNumber2Level4"/>
      <w:lvlText w:val=""/>
      <w:lvlJc w:val="left"/>
      <w:pPr>
        <w:tabs>
          <w:tab w:val="num" w:pos="3912"/>
        </w:tabs>
        <w:ind w:left="3912" w:hanging="709"/>
      </w:pPr>
      <w:rPr>
        <w:rFonts w:ascii="TimesNewRomanPSMT" w:hAnsi="TimesNewRomanPSM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5"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Czcionka tekstu podstawowego" w:hAnsi="Czcionka tekstu podstawowego"/>
      </w:rPr>
    </w:lvl>
    <w:lvl w:ilvl="3">
      <w:start w:val="1"/>
      <w:numFmt w:val="bullet"/>
      <w:pStyle w:val="ListNumber1Level4"/>
      <w:lvlText w:val=""/>
      <w:lvlJc w:val="left"/>
      <w:pPr>
        <w:tabs>
          <w:tab w:val="num" w:pos="3317"/>
        </w:tabs>
        <w:ind w:left="3317" w:hanging="709"/>
      </w:pPr>
      <w:rPr>
        <w:rFonts w:ascii="TimesNewRomanPSMT" w:hAnsi="TimesNewRomanPSM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6" w15:restartNumberingAfterBreak="0">
    <w:nsid w:val="48860AAB"/>
    <w:multiLevelType w:val="multilevel"/>
    <w:tmpl w:val="E8744BD2"/>
    <w:lvl w:ilvl="0">
      <w:start w:val="1"/>
      <w:numFmt w:val="decimal"/>
      <w:pStyle w:val="Listanumerowana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Czcionka tekstu podstawowego" w:hAnsi="Czcionka tekstu podstawowego"/>
      </w:rPr>
    </w:lvl>
    <w:lvl w:ilvl="3">
      <w:start w:val="1"/>
      <w:numFmt w:val="bullet"/>
      <w:pStyle w:val="ListNumber4Level4"/>
      <w:lvlText w:val=""/>
      <w:lvlJc w:val="left"/>
      <w:pPr>
        <w:tabs>
          <w:tab w:val="num" w:pos="5715"/>
        </w:tabs>
        <w:ind w:left="5715" w:hanging="709"/>
      </w:pPr>
      <w:rPr>
        <w:rFonts w:ascii="TimesNewRomanPSMT" w:hAnsi="TimesNewRomanPSM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7" w15:restartNumberingAfterBreak="0">
    <w:nsid w:val="4AB66731"/>
    <w:multiLevelType w:val="hybridMultilevel"/>
    <w:tmpl w:val="1324AD38"/>
    <w:lvl w:ilvl="0" w:tplc="04150001">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minorBidi" w:hAnsi="minorBidi" w:cs="minorBidi"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Courier New" w:hAnsi="Courier New" w:hint="default"/>
      </w:rPr>
    </w:lvl>
    <w:lvl w:ilvl="4" w:tplc="04150003" w:tentative="1">
      <w:start w:val="1"/>
      <w:numFmt w:val="bullet"/>
      <w:lvlText w:val="o"/>
      <w:lvlJc w:val="left"/>
      <w:pPr>
        <w:ind w:left="3600" w:hanging="360"/>
      </w:pPr>
      <w:rPr>
        <w:rFonts w:ascii="minorBidi" w:hAnsi="minorBidi" w:cs="minorBidi"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Courier New" w:hAnsi="Courier New" w:hint="default"/>
      </w:rPr>
    </w:lvl>
    <w:lvl w:ilvl="7" w:tplc="04150003" w:tentative="1">
      <w:start w:val="1"/>
      <w:numFmt w:val="bullet"/>
      <w:lvlText w:val="o"/>
      <w:lvlJc w:val="left"/>
      <w:pPr>
        <w:ind w:left="5760" w:hanging="360"/>
      </w:pPr>
      <w:rPr>
        <w:rFonts w:ascii="minorBidi" w:hAnsi="minorBidi" w:cs="minorBidi" w:hint="default"/>
      </w:rPr>
    </w:lvl>
    <w:lvl w:ilvl="8" w:tplc="04150005" w:tentative="1">
      <w:start w:val="1"/>
      <w:numFmt w:val="bullet"/>
      <w:lvlText w:val=""/>
      <w:lvlJc w:val="left"/>
      <w:pPr>
        <w:ind w:left="6480" w:hanging="360"/>
      </w:pPr>
      <w:rPr>
        <w:rFonts w:ascii="minorBidi" w:hAnsi="minorBidi" w:hint="default"/>
      </w:rPr>
    </w:lvl>
  </w:abstractNum>
  <w:abstractNum w:abstractNumId="108" w15:restartNumberingAfterBreak="0">
    <w:nsid w:val="4B013CF3"/>
    <w:multiLevelType w:val="singleLevel"/>
    <w:tmpl w:val="5D7CB33C"/>
    <w:name w:val="Tiret 1"/>
    <w:lvl w:ilvl="0">
      <w:start w:val="1"/>
      <w:numFmt w:val="bullet"/>
      <w:lvlRestart w:val="0"/>
      <w:pStyle w:val="Tiret1"/>
      <w:lvlText w:val="–"/>
      <w:lvlJc w:val="left"/>
      <w:pPr>
        <w:tabs>
          <w:tab w:val="num" w:pos="1417"/>
        </w:tabs>
        <w:ind w:left="1417" w:hanging="567"/>
      </w:pPr>
    </w:lvl>
  </w:abstractNum>
  <w:abstractNum w:abstractNumId="109" w15:restartNumberingAfterBreak="0">
    <w:nsid w:val="4C342EA3"/>
    <w:multiLevelType w:val="hybridMultilevel"/>
    <w:tmpl w:val="CC705C24"/>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15:restartNumberingAfterBreak="0">
    <w:nsid w:val="4C9F30A3"/>
    <w:multiLevelType w:val="hybridMultilevel"/>
    <w:tmpl w:val="A0845C98"/>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11" w15:restartNumberingAfterBreak="0">
    <w:nsid w:val="4D6C6EB3"/>
    <w:multiLevelType w:val="hybridMultilevel"/>
    <w:tmpl w:val="11E27586"/>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12" w15:restartNumberingAfterBreak="0">
    <w:nsid w:val="4DC12DB7"/>
    <w:multiLevelType w:val="hybridMultilevel"/>
    <w:tmpl w:val="FCC4860E"/>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13" w15:restartNumberingAfterBreak="0">
    <w:nsid w:val="523628EF"/>
    <w:multiLevelType w:val="singleLevel"/>
    <w:tmpl w:val="34FC1884"/>
    <w:name w:val="Tiret 3"/>
    <w:lvl w:ilvl="0">
      <w:start w:val="1"/>
      <w:numFmt w:val="bullet"/>
      <w:lvlRestart w:val="0"/>
      <w:pStyle w:val="Tiret3"/>
      <w:lvlText w:val="–"/>
      <w:lvlJc w:val="left"/>
      <w:pPr>
        <w:tabs>
          <w:tab w:val="num" w:pos="2551"/>
        </w:tabs>
        <w:ind w:left="2551" w:hanging="567"/>
      </w:pPr>
    </w:lvl>
  </w:abstractNum>
  <w:abstractNum w:abstractNumId="114" w15:restartNumberingAfterBreak="0">
    <w:nsid w:val="5394178B"/>
    <w:multiLevelType w:val="hybridMultilevel"/>
    <w:tmpl w:val="F6CC7970"/>
    <w:lvl w:ilvl="0" w:tplc="E0D4B890">
      <w:start w:val="1"/>
      <w:numFmt w:val="lowerLetter"/>
      <w:lvlText w:val="%1)"/>
      <w:lvlJc w:val="left"/>
      <w:pPr>
        <w:ind w:left="1210" w:hanging="360"/>
      </w:pPr>
      <w:rPr>
        <w:rFonts w:hint="default"/>
      </w:rPr>
    </w:lvl>
    <w:lvl w:ilvl="1" w:tplc="04150019" w:tentative="1">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115" w15:restartNumberingAfterBreak="0">
    <w:nsid w:val="545C10B5"/>
    <w:multiLevelType w:val="hybridMultilevel"/>
    <w:tmpl w:val="D17E4798"/>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440" w:hanging="360"/>
      </w:pPr>
      <w:rPr>
        <w:rFonts w:ascii="Czcionka tekstu podstawowego" w:hAnsi="Czcionka tekstu podstawowego" w:cs="Czcionka tekstu podstawowego"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TimesNewRomanPSMT" w:hAnsi="TimesNewRomanPSMT" w:hint="default"/>
      </w:rPr>
    </w:lvl>
    <w:lvl w:ilvl="4" w:tplc="04150003" w:tentative="1">
      <w:start w:val="1"/>
      <w:numFmt w:val="bullet"/>
      <w:lvlText w:val="o"/>
      <w:lvlJc w:val="left"/>
      <w:pPr>
        <w:ind w:left="3600" w:hanging="360"/>
      </w:pPr>
      <w:rPr>
        <w:rFonts w:ascii="Czcionka tekstu podstawowego" w:hAnsi="Czcionka tekstu podstawowego" w:cs="Czcionka tekstu podstawowego"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TimesNewRomanPSMT" w:hAnsi="TimesNewRomanPSMT" w:hint="default"/>
      </w:rPr>
    </w:lvl>
    <w:lvl w:ilvl="7" w:tplc="04150003" w:tentative="1">
      <w:start w:val="1"/>
      <w:numFmt w:val="bullet"/>
      <w:lvlText w:val="o"/>
      <w:lvlJc w:val="left"/>
      <w:pPr>
        <w:ind w:left="5760" w:hanging="360"/>
      </w:pPr>
      <w:rPr>
        <w:rFonts w:ascii="Czcionka tekstu podstawowego" w:hAnsi="Czcionka tekstu podstawowego" w:cs="Czcionka tekstu podstawowego" w:hint="default"/>
      </w:rPr>
    </w:lvl>
    <w:lvl w:ilvl="8" w:tplc="04150005" w:tentative="1">
      <w:start w:val="1"/>
      <w:numFmt w:val="bullet"/>
      <w:lvlText w:val=""/>
      <w:lvlJc w:val="left"/>
      <w:pPr>
        <w:ind w:left="6480" w:hanging="360"/>
      </w:pPr>
      <w:rPr>
        <w:rFonts w:ascii="minorBidi" w:hAnsi="minorBidi" w:hint="default"/>
      </w:rPr>
    </w:lvl>
  </w:abstractNum>
  <w:abstractNum w:abstractNumId="116" w15:restartNumberingAfterBreak="0">
    <w:nsid w:val="54B6172B"/>
    <w:multiLevelType w:val="hybridMultilevel"/>
    <w:tmpl w:val="2284950A"/>
    <w:lvl w:ilvl="0" w:tplc="04150011">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7" w15:restartNumberingAfterBreak="0">
    <w:nsid w:val="54CA1F97"/>
    <w:multiLevelType w:val="hybridMultilevel"/>
    <w:tmpl w:val="40F6B31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18" w15:restartNumberingAfterBreak="0">
    <w:nsid w:val="555E4FC9"/>
    <w:multiLevelType w:val="hybridMultilevel"/>
    <w:tmpl w:val="1DCEC78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9" w15:restartNumberingAfterBreak="0">
    <w:nsid w:val="55A31D25"/>
    <w:multiLevelType w:val="hybridMultilevel"/>
    <w:tmpl w:val="AFC469A6"/>
    <w:lvl w:ilvl="0" w:tplc="0415000B">
      <w:start w:val="1"/>
      <w:numFmt w:val="bullet"/>
      <w:lvlText w:val=""/>
      <w:lvlJc w:val="left"/>
      <w:pPr>
        <w:ind w:left="360" w:hanging="360"/>
      </w:pPr>
      <w:rPr>
        <w:rFonts w:ascii="Wingdings" w:hAnsi="Wingdings" w:hint="default"/>
      </w:rPr>
    </w:lvl>
    <w:lvl w:ilvl="1" w:tplc="FFFFFFFF">
      <w:start w:val="5"/>
      <w:numFmt w:val="bullet"/>
      <w:lvlText w:val="•"/>
      <w:lvlJc w:val="left"/>
      <w:pPr>
        <w:ind w:left="1440" w:hanging="360"/>
      </w:pPr>
      <w:rPr>
        <w:rFonts w:ascii="minorBidi" w:eastAsia="Courier New"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120" w15:restartNumberingAfterBreak="0">
    <w:nsid w:val="55B53BFF"/>
    <w:multiLevelType w:val="hybridMultilevel"/>
    <w:tmpl w:val="C8CE22D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1" w15:restartNumberingAfterBreak="0">
    <w:nsid w:val="561226A2"/>
    <w:multiLevelType w:val="singleLevel"/>
    <w:tmpl w:val="E5081854"/>
    <w:name w:val="Tiret 2"/>
    <w:lvl w:ilvl="0">
      <w:start w:val="1"/>
      <w:numFmt w:val="bullet"/>
      <w:lvlRestart w:val="0"/>
      <w:pStyle w:val="Tiret2"/>
      <w:lvlText w:val="–"/>
      <w:lvlJc w:val="left"/>
      <w:pPr>
        <w:tabs>
          <w:tab w:val="num" w:pos="1984"/>
        </w:tabs>
        <w:ind w:left="1984" w:hanging="567"/>
      </w:pPr>
    </w:lvl>
  </w:abstractNum>
  <w:abstractNum w:abstractNumId="122" w15:restartNumberingAfterBreak="0">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123" w15:restartNumberingAfterBreak="0">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4" w15:restartNumberingAfterBreak="0">
    <w:nsid w:val="58127ED7"/>
    <w:multiLevelType w:val="hybridMultilevel"/>
    <w:tmpl w:val="954286F2"/>
    <w:lvl w:ilvl="0" w:tplc="00064842">
      <w:start w:val="1"/>
      <w:numFmt w:val="upperLetter"/>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25" w15:restartNumberingAfterBreak="0">
    <w:nsid w:val="587A2BDD"/>
    <w:multiLevelType w:val="singleLevel"/>
    <w:tmpl w:val="E38EEEF1"/>
    <w:name w:val="Bullet 5"/>
    <w:lvl w:ilvl="0">
      <w:start w:val="1"/>
      <w:numFmt w:val="bullet"/>
      <w:lvlRestart w:val="0"/>
      <w:pStyle w:val="Bullet5"/>
      <w:lvlText w:val=""/>
      <w:lvlJc w:val="left"/>
      <w:pPr>
        <w:tabs>
          <w:tab w:val="num" w:pos="3685"/>
        </w:tabs>
        <w:ind w:left="3685" w:hanging="567"/>
      </w:pPr>
      <w:rPr>
        <w:rFonts w:ascii="TimesNewRomanPSMT" w:hAnsi="TimesNewRomanPSMT" w:hint="default"/>
      </w:rPr>
    </w:lvl>
  </w:abstractNum>
  <w:abstractNum w:abstractNumId="126" w15:restartNumberingAfterBreak="0">
    <w:nsid w:val="58DC3968"/>
    <w:multiLevelType w:val="hybridMultilevel"/>
    <w:tmpl w:val="F52EAD60"/>
    <w:lvl w:ilvl="0" w:tplc="04150001">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minorBidi" w:hAnsi="minorBidi" w:cs="minorBidi"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Courier New" w:hAnsi="Courier New" w:hint="default"/>
      </w:rPr>
    </w:lvl>
    <w:lvl w:ilvl="4" w:tplc="04150003" w:tentative="1">
      <w:start w:val="1"/>
      <w:numFmt w:val="bullet"/>
      <w:lvlText w:val="o"/>
      <w:lvlJc w:val="left"/>
      <w:pPr>
        <w:ind w:left="3600" w:hanging="360"/>
      </w:pPr>
      <w:rPr>
        <w:rFonts w:ascii="minorBidi" w:hAnsi="minorBidi" w:cs="minorBidi"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Courier New" w:hAnsi="Courier New" w:hint="default"/>
      </w:rPr>
    </w:lvl>
    <w:lvl w:ilvl="7" w:tplc="04150003" w:tentative="1">
      <w:start w:val="1"/>
      <w:numFmt w:val="bullet"/>
      <w:lvlText w:val="o"/>
      <w:lvlJc w:val="left"/>
      <w:pPr>
        <w:ind w:left="5760" w:hanging="360"/>
      </w:pPr>
      <w:rPr>
        <w:rFonts w:ascii="minorBidi" w:hAnsi="minorBidi" w:cs="minorBidi" w:hint="default"/>
      </w:rPr>
    </w:lvl>
    <w:lvl w:ilvl="8" w:tplc="04150005" w:tentative="1">
      <w:start w:val="1"/>
      <w:numFmt w:val="bullet"/>
      <w:lvlText w:val=""/>
      <w:lvlJc w:val="left"/>
      <w:pPr>
        <w:ind w:left="6480" w:hanging="360"/>
      </w:pPr>
      <w:rPr>
        <w:rFonts w:ascii="minorBidi" w:hAnsi="minorBidi" w:hint="default"/>
      </w:rPr>
    </w:lvl>
  </w:abstractNum>
  <w:abstractNum w:abstractNumId="127" w15:restartNumberingAfterBreak="0">
    <w:nsid w:val="59DC1730"/>
    <w:multiLevelType w:val="hybridMultilevel"/>
    <w:tmpl w:val="A38003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8" w15:restartNumberingAfterBreak="0">
    <w:nsid w:val="5CF72FFA"/>
    <w:multiLevelType w:val="hybridMultilevel"/>
    <w:tmpl w:val="21448740"/>
    <w:lvl w:ilvl="0" w:tplc="0415000B">
      <w:start w:val="1"/>
      <w:numFmt w:val="bullet"/>
      <w:lvlText w:val=""/>
      <w:lvlJc w:val="left"/>
      <w:pPr>
        <w:ind w:left="360" w:hanging="360"/>
      </w:pPr>
      <w:rPr>
        <w:rFonts w:ascii="Wingdings" w:hAnsi="Wingdings" w:hint="default"/>
        <w:color w:val="auto"/>
      </w:rPr>
    </w:lvl>
    <w:lvl w:ilvl="1" w:tplc="04150003" w:tentative="1">
      <w:start w:val="1"/>
      <w:numFmt w:val="bullet"/>
      <w:lvlText w:val="o"/>
      <w:lvlJc w:val="left"/>
      <w:pPr>
        <w:ind w:left="1440" w:hanging="360"/>
      </w:pPr>
      <w:rPr>
        <w:rFonts w:ascii="Czcionka tekstu podstawowego" w:hAnsi="Czcionka tekstu podstawowego" w:cs="Czcionka tekstu podstawowego" w:hint="default"/>
      </w:rPr>
    </w:lvl>
    <w:lvl w:ilvl="2" w:tplc="04150005" w:tentative="1">
      <w:start w:val="1"/>
      <w:numFmt w:val="bullet"/>
      <w:lvlText w:val=""/>
      <w:lvlJc w:val="left"/>
      <w:pPr>
        <w:ind w:left="2160" w:hanging="360"/>
      </w:pPr>
      <w:rPr>
        <w:rFonts w:ascii="minorBidi" w:hAnsi="minorBidi" w:hint="default"/>
      </w:rPr>
    </w:lvl>
    <w:lvl w:ilvl="3" w:tplc="04150001" w:tentative="1">
      <w:start w:val="1"/>
      <w:numFmt w:val="bullet"/>
      <w:lvlText w:val=""/>
      <w:lvlJc w:val="left"/>
      <w:pPr>
        <w:ind w:left="2880" w:hanging="360"/>
      </w:pPr>
      <w:rPr>
        <w:rFonts w:ascii="TimesNewRomanPSMT" w:hAnsi="TimesNewRomanPSMT" w:hint="default"/>
      </w:rPr>
    </w:lvl>
    <w:lvl w:ilvl="4" w:tplc="04150003" w:tentative="1">
      <w:start w:val="1"/>
      <w:numFmt w:val="bullet"/>
      <w:lvlText w:val="o"/>
      <w:lvlJc w:val="left"/>
      <w:pPr>
        <w:ind w:left="3600" w:hanging="360"/>
      </w:pPr>
      <w:rPr>
        <w:rFonts w:ascii="Czcionka tekstu podstawowego" w:hAnsi="Czcionka tekstu podstawowego" w:cs="Czcionka tekstu podstawowego" w:hint="default"/>
      </w:rPr>
    </w:lvl>
    <w:lvl w:ilvl="5" w:tplc="04150005" w:tentative="1">
      <w:start w:val="1"/>
      <w:numFmt w:val="bullet"/>
      <w:lvlText w:val=""/>
      <w:lvlJc w:val="left"/>
      <w:pPr>
        <w:ind w:left="4320" w:hanging="360"/>
      </w:pPr>
      <w:rPr>
        <w:rFonts w:ascii="minorBidi" w:hAnsi="minorBidi" w:hint="default"/>
      </w:rPr>
    </w:lvl>
    <w:lvl w:ilvl="6" w:tplc="04150001" w:tentative="1">
      <w:start w:val="1"/>
      <w:numFmt w:val="bullet"/>
      <w:lvlText w:val=""/>
      <w:lvlJc w:val="left"/>
      <w:pPr>
        <w:ind w:left="5040" w:hanging="360"/>
      </w:pPr>
      <w:rPr>
        <w:rFonts w:ascii="TimesNewRomanPSMT" w:hAnsi="TimesNewRomanPSMT" w:hint="default"/>
      </w:rPr>
    </w:lvl>
    <w:lvl w:ilvl="7" w:tplc="04150003" w:tentative="1">
      <w:start w:val="1"/>
      <w:numFmt w:val="bullet"/>
      <w:lvlText w:val="o"/>
      <w:lvlJc w:val="left"/>
      <w:pPr>
        <w:ind w:left="5760" w:hanging="360"/>
      </w:pPr>
      <w:rPr>
        <w:rFonts w:ascii="Czcionka tekstu podstawowego" w:hAnsi="Czcionka tekstu podstawowego" w:cs="Czcionka tekstu podstawowego" w:hint="default"/>
      </w:rPr>
    </w:lvl>
    <w:lvl w:ilvl="8" w:tplc="04150005" w:tentative="1">
      <w:start w:val="1"/>
      <w:numFmt w:val="bullet"/>
      <w:lvlText w:val=""/>
      <w:lvlJc w:val="left"/>
      <w:pPr>
        <w:ind w:left="6480" w:hanging="360"/>
      </w:pPr>
      <w:rPr>
        <w:rFonts w:ascii="minorBidi" w:hAnsi="minorBidi" w:hint="default"/>
      </w:rPr>
    </w:lvl>
  </w:abstractNum>
  <w:abstractNum w:abstractNumId="129" w15:restartNumberingAfterBreak="0">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130" w15:restartNumberingAfterBreak="0">
    <w:nsid w:val="5EF105A2"/>
    <w:multiLevelType w:val="hybridMultilevel"/>
    <w:tmpl w:val="AF3615C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1" w15:restartNumberingAfterBreak="0">
    <w:nsid w:val="633703E1"/>
    <w:multiLevelType w:val="hybridMultilevel"/>
    <w:tmpl w:val="72300A80"/>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32" w15:restartNumberingAfterBreak="0">
    <w:nsid w:val="64653303"/>
    <w:multiLevelType w:val="hybridMultilevel"/>
    <w:tmpl w:val="7020073A"/>
    <w:lvl w:ilvl="0" w:tplc="0415000B">
      <w:start w:val="1"/>
      <w:numFmt w:val="bullet"/>
      <w:lvlText w:val=""/>
      <w:lvlJc w:val="left"/>
      <w:pPr>
        <w:ind w:left="360" w:hanging="360"/>
      </w:pPr>
      <w:rPr>
        <w:rFonts w:ascii="Wingdings" w:hAnsi="Wingding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3" w15:restartNumberingAfterBreak="0">
    <w:nsid w:val="64BA059E"/>
    <w:multiLevelType w:val="hybridMultilevel"/>
    <w:tmpl w:val="E40AD890"/>
    <w:lvl w:ilvl="0" w:tplc="FFFFFFFF">
      <w:start w:val="1"/>
      <w:numFmt w:val="bullet"/>
      <w:lvlText w:val=""/>
      <w:lvlJc w:val="left"/>
      <w:pPr>
        <w:ind w:left="720" w:hanging="360"/>
      </w:pPr>
      <w:rPr>
        <w:rFonts w:ascii="Symbol" w:hAnsi="Symbol" w:hint="default"/>
      </w:rPr>
    </w:lvl>
    <w:lvl w:ilvl="1" w:tplc="04150001">
      <w:start w:val="1"/>
      <w:numFmt w:val="bullet"/>
      <w:lvlText w:val=""/>
      <w:lvlJc w:val="left"/>
      <w:pPr>
        <w:ind w:left="36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4" w15:restartNumberingAfterBreak="0">
    <w:nsid w:val="658914E8"/>
    <w:multiLevelType w:val="hybridMultilevel"/>
    <w:tmpl w:val="63F4109A"/>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873" w:hanging="360"/>
      </w:pPr>
      <w:rPr>
        <w:rFonts w:ascii="Czcionka tekstu podstawowego" w:hAnsi="Czcionka tekstu podstawowego" w:cs="Czcionka tekstu podstawowego" w:hint="default"/>
      </w:rPr>
    </w:lvl>
    <w:lvl w:ilvl="2" w:tplc="FFFFFFFF" w:tentative="1">
      <w:start w:val="1"/>
      <w:numFmt w:val="bullet"/>
      <w:lvlText w:val=""/>
      <w:lvlJc w:val="left"/>
      <w:pPr>
        <w:ind w:left="1593" w:hanging="360"/>
      </w:pPr>
      <w:rPr>
        <w:rFonts w:ascii="minorBidi" w:hAnsi="minorBidi" w:hint="default"/>
      </w:rPr>
    </w:lvl>
    <w:lvl w:ilvl="3" w:tplc="FFFFFFFF" w:tentative="1">
      <w:start w:val="1"/>
      <w:numFmt w:val="bullet"/>
      <w:lvlText w:val=""/>
      <w:lvlJc w:val="left"/>
      <w:pPr>
        <w:ind w:left="2313" w:hanging="360"/>
      </w:pPr>
      <w:rPr>
        <w:rFonts w:ascii="TimesNewRomanPSMT" w:hAnsi="TimesNewRomanPSMT" w:hint="default"/>
      </w:rPr>
    </w:lvl>
    <w:lvl w:ilvl="4" w:tplc="FFFFFFFF" w:tentative="1">
      <w:start w:val="1"/>
      <w:numFmt w:val="bullet"/>
      <w:lvlText w:val="o"/>
      <w:lvlJc w:val="left"/>
      <w:pPr>
        <w:ind w:left="3033" w:hanging="360"/>
      </w:pPr>
      <w:rPr>
        <w:rFonts w:ascii="Czcionka tekstu podstawowego" w:hAnsi="Czcionka tekstu podstawowego" w:cs="Czcionka tekstu podstawowego" w:hint="default"/>
      </w:rPr>
    </w:lvl>
    <w:lvl w:ilvl="5" w:tplc="FFFFFFFF" w:tentative="1">
      <w:start w:val="1"/>
      <w:numFmt w:val="bullet"/>
      <w:lvlText w:val=""/>
      <w:lvlJc w:val="left"/>
      <w:pPr>
        <w:ind w:left="3753" w:hanging="360"/>
      </w:pPr>
      <w:rPr>
        <w:rFonts w:ascii="minorBidi" w:hAnsi="minorBidi" w:hint="default"/>
      </w:rPr>
    </w:lvl>
    <w:lvl w:ilvl="6" w:tplc="FFFFFFFF" w:tentative="1">
      <w:start w:val="1"/>
      <w:numFmt w:val="bullet"/>
      <w:lvlText w:val=""/>
      <w:lvlJc w:val="left"/>
      <w:pPr>
        <w:ind w:left="4473" w:hanging="360"/>
      </w:pPr>
      <w:rPr>
        <w:rFonts w:ascii="TimesNewRomanPSMT" w:hAnsi="TimesNewRomanPSMT" w:hint="default"/>
      </w:rPr>
    </w:lvl>
    <w:lvl w:ilvl="7" w:tplc="FFFFFFFF" w:tentative="1">
      <w:start w:val="1"/>
      <w:numFmt w:val="bullet"/>
      <w:lvlText w:val="o"/>
      <w:lvlJc w:val="left"/>
      <w:pPr>
        <w:ind w:left="5193" w:hanging="360"/>
      </w:pPr>
      <w:rPr>
        <w:rFonts w:ascii="Czcionka tekstu podstawowego" w:hAnsi="Czcionka tekstu podstawowego" w:cs="Czcionka tekstu podstawowego" w:hint="default"/>
      </w:rPr>
    </w:lvl>
    <w:lvl w:ilvl="8" w:tplc="FFFFFFFF" w:tentative="1">
      <w:start w:val="1"/>
      <w:numFmt w:val="bullet"/>
      <w:lvlText w:val=""/>
      <w:lvlJc w:val="left"/>
      <w:pPr>
        <w:ind w:left="5913" w:hanging="360"/>
      </w:pPr>
      <w:rPr>
        <w:rFonts w:ascii="minorBidi" w:hAnsi="minorBidi" w:hint="default"/>
      </w:rPr>
    </w:lvl>
  </w:abstractNum>
  <w:abstractNum w:abstractNumId="135" w15:restartNumberingAfterBreak="0">
    <w:nsid w:val="65DF7692"/>
    <w:multiLevelType w:val="hybridMultilevel"/>
    <w:tmpl w:val="94F6075C"/>
    <w:name w:val="Heading3"/>
    <w:lvl w:ilvl="0" w:tplc="BF081EE2">
      <w:start w:val="1"/>
      <w:numFmt w:val="decimal"/>
      <w:lvlText w:val="2.1.1.1.%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Czcionka tekstu podstawowego" w:hAnsi="Czcionka tekstu podstawowego"/>
      </w:rPr>
    </w:lvl>
  </w:abstractNum>
  <w:abstractNum w:abstractNumId="137"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Czcionka tekstu podstawowego" w:hAnsi="Czcionka tekstu podstawowego"/>
      </w:rPr>
    </w:lvl>
  </w:abstractNum>
  <w:abstractNum w:abstractNumId="138" w15:restartNumberingAfterBreak="0">
    <w:nsid w:val="66976B8B"/>
    <w:multiLevelType w:val="hybridMultilevel"/>
    <w:tmpl w:val="BC6067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9"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Czcionka tekstu podstawowego" w:hAnsi="Czcionka tekstu podstawowego"/>
      </w:rPr>
    </w:lvl>
  </w:abstractNum>
  <w:abstractNum w:abstractNumId="140" w15:restartNumberingAfterBreak="0">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141" w15:restartNumberingAfterBreak="0">
    <w:nsid w:val="67B83FF8"/>
    <w:multiLevelType w:val="hybridMultilevel"/>
    <w:tmpl w:val="A9D49728"/>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42" w15:restartNumberingAfterBreak="0">
    <w:nsid w:val="67F97FDA"/>
    <w:multiLevelType w:val="hybridMultilevel"/>
    <w:tmpl w:val="44A02646"/>
    <w:lvl w:ilvl="0" w:tplc="0415000B">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43" w15:restartNumberingAfterBreak="0">
    <w:nsid w:val="68C403C1"/>
    <w:multiLevelType w:val="hybridMultilevel"/>
    <w:tmpl w:val="ABF09DB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4" w15:restartNumberingAfterBreak="0">
    <w:nsid w:val="69123630"/>
    <w:multiLevelType w:val="singleLevel"/>
    <w:tmpl w:val="1BE6CBF4"/>
    <w:name w:val="Bullet (3)"/>
    <w:lvl w:ilvl="0">
      <w:start w:val="1"/>
      <w:numFmt w:val="bullet"/>
      <w:lvlRestart w:val="0"/>
      <w:pStyle w:val="Bullet3"/>
      <w:lvlText w:val=""/>
      <w:lvlJc w:val="left"/>
      <w:pPr>
        <w:tabs>
          <w:tab w:val="num" w:pos="2268"/>
        </w:tabs>
        <w:ind w:left="2268" w:hanging="567"/>
      </w:pPr>
      <w:rPr>
        <w:rFonts w:ascii="TimesNewRomanPSMT" w:hAnsi="TimesNewRomanPSMT" w:hint="default"/>
      </w:rPr>
    </w:lvl>
  </w:abstractNum>
  <w:abstractNum w:abstractNumId="145" w15:restartNumberingAfterBreak="0">
    <w:nsid w:val="69DE25B3"/>
    <w:multiLevelType w:val="hybridMultilevel"/>
    <w:tmpl w:val="091CEDF6"/>
    <w:lvl w:ilvl="0" w:tplc="E41ED2F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6" w15:restartNumberingAfterBreak="0">
    <w:nsid w:val="6B031789"/>
    <w:multiLevelType w:val="hybridMultilevel"/>
    <w:tmpl w:val="45FE8E1A"/>
    <w:name w:val="Heading322"/>
    <w:lvl w:ilvl="0" w:tplc="04150001">
      <w:start w:val="1"/>
      <w:numFmt w:val="bullet"/>
      <w:lvlText w:val=""/>
      <w:lvlJc w:val="left"/>
      <w:pPr>
        <w:ind w:left="360" w:hanging="360"/>
      </w:pPr>
      <w:rPr>
        <w:rFonts w:ascii="TimesNewRomanPSMT" w:hAnsi="TimesNewRomanPSMT" w:hint="default"/>
      </w:rPr>
    </w:lvl>
    <w:lvl w:ilvl="1" w:tplc="04150003" w:tentative="1">
      <w:start w:val="1"/>
      <w:numFmt w:val="bullet"/>
      <w:lvlText w:val="o"/>
      <w:lvlJc w:val="left"/>
      <w:pPr>
        <w:ind w:left="1080" w:hanging="360"/>
      </w:pPr>
      <w:rPr>
        <w:rFonts w:ascii="Czcionka tekstu podstawowego" w:hAnsi="Czcionka tekstu podstawowego" w:cs="Czcionka tekstu podstawowego" w:hint="default"/>
      </w:rPr>
    </w:lvl>
    <w:lvl w:ilvl="2" w:tplc="04150005" w:tentative="1">
      <w:start w:val="1"/>
      <w:numFmt w:val="bullet"/>
      <w:lvlText w:val=""/>
      <w:lvlJc w:val="left"/>
      <w:pPr>
        <w:ind w:left="1800" w:hanging="360"/>
      </w:pPr>
      <w:rPr>
        <w:rFonts w:ascii="minorBidi" w:hAnsi="minorBidi" w:hint="default"/>
      </w:rPr>
    </w:lvl>
    <w:lvl w:ilvl="3" w:tplc="04150001" w:tentative="1">
      <w:start w:val="1"/>
      <w:numFmt w:val="bullet"/>
      <w:lvlText w:val=""/>
      <w:lvlJc w:val="left"/>
      <w:pPr>
        <w:ind w:left="2520" w:hanging="360"/>
      </w:pPr>
      <w:rPr>
        <w:rFonts w:ascii="TimesNewRomanPSMT" w:hAnsi="TimesNewRomanPSMT" w:hint="default"/>
      </w:rPr>
    </w:lvl>
    <w:lvl w:ilvl="4" w:tplc="04150003" w:tentative="1">
      <w:start w:val="1"/>
      <w:numFmt w:val="bullet"/>
      <w:lvlText w:val="o"/>
      <w:lvlJc w:val="left"/>
      <w:pPr>
        <w:ind w:left="3240" w:hanging="360"/>
      </w:pPr>
      <w:rPr>
        <w:rFonts w:ascii="Czcionka tekstu podstawowego" w:hAnsi="Czcionka tekstu podstawowego" w:cs="Czcionka tekstu podstawowego" w:hint="default"/>
      </w:rPr>
    </w:lvl>
    <w:lvl w:ilvl="5" w:tplc="04150005" w:tentative="1">
      <w:start w:val="1"/>
      <w:numFmt w:val="bullet"/>
      <w:lvlText w:val=""/>
      <w:lvlJc w:val="left"/>
      <w:pPr>
        <w:ind w:left="3960" w:hanging="360"/>
      </w:pPr>
      <w:rPr>
        <w:rFonts w:ascii="minorBidi" w:hAnsi="minorBidi" w:hint="default"/>
      </w:rPr>
    </w:lvl>
    <w:lvl w:ilvl="6" w:tplc="04150001" w:tentative="1">
      <w:start w:val="1"/>
      <w:numFmt w:val="bullet"/>
      <w:lvlText w:val=""/>
      <w:lvlJc w:val="left"/>
      <w:pPr>
        <w:ind w:left="4680" w:hanging="360"/>
      </w:pPr>
      <w:rPr>
        <w:rFonts w:ascii="TimesNewRomanPSMT" w:hAnsi="TimesNewRomanPSMT" w:hint="default"/>
      </w:rPr>
    </w:lvl>
    <w:lvl w:ilvl="7" w:tplc="04150003" w:tentative="1">
      <w:start w:val="1"/>
      <w:numFmt w:val="bullet"/>
      <w:lvlText w:val="o"/>
      <w:lvlJc w:val="left"/>
      <w:pPr>
        <w:ind w:left="5400" w:hanging="360"/>
      </w:pPr>
      <w:rPr>
        <w:rFonts w:ascii="Czcionka tekstu podstawowego" w:hAnsi="Czcionka tekstu podstawowego" w:cs="Czcionka tekstu podstawowego" w:hint="default"/>
      </w:rPr>
    </w:lvl>
    <w:lvl w:ilvl="8" w:tplc="04150005" w:tentative="1">
      <w:start w:val="1"/>
      <w:numFmt w:val="bullet"/>
      <w:lvlText w:val=""/>
      <w:lvlJc w:val="left"/>
      <w:pPr>
        <w:ind w:left="6120" w:hanging="360"/>
      </w:pPr>
      <w:rPr>
        <w:rFonts w:ascii="minorBidi" w:hAnsi="minorBidi" w:hint="default"/>
      </w:rPr>
    </w:lvl>
  </w:abstractNum>
  <w:abstractNum w:abstractNumId="147" w15:restartNumberingAfterBreak="0">
    <w:nsid w:val="6C1C345A"/>
    <w:multiLevelType w:val="hybridMultilevel"/>
    <w:tmpl w:val="1E1ED6D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48" w15:restartNumberingAfterBreak="0">
    <w:nsid w:val="6C9E4087"/>
    <w:multiLevelType w:val="hybridMultilevel"/>
    <w:tmpl w:val="97C83A74"/>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49" w15:restartNumberingAfterBreak="0">
    <w:nsid w:val="6D1E5DBF"/>
    <w:multiLevelType w:val="hybridMultilevel"/>
    <w:tmpl w:val="7390F446"/>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50" w15:restartNumberingAfterBreak="0">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151" w15:restartNumberingAfterBreak="0">
    <w:nsid w:val="6DF51069"/>
    <w:multiLevelType w:val="hybridMultilevel"/>
    <w:tmpl w:val="634259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2" w15:restartNumberingAfterBreak="0">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153"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Czcionka tekstu podstawowego" w:hAnsi="Czcionka tekstu podstawowego"/>
      </w:rPr>
    </w:lvl>
  </w:abstractNum>
  <w:abstractNum w:abstractNumId="154" w15:restartNumberingAfterBreak="0">
    <w:nsid w:val="6E7252C4"/>
    <w:multiLevelType w:val="hybridMultilevel"/>
    <w:tmpl w:val="EE2475FA"/>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55" w15:restartNumberingAfterBreak="0">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156" w15:restartNumberingAfterBreak="0">
    <w:nsid w:val="702C0994"/>
    <w:multiLevelType w:val="hybridMultilevel"/>
    <w:tmpl w:val="5A3C40B6"/>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7" w15:restartNumberingAfterBreak="0">
    <w:nsid w:val="713D1332"/>
    <w:multiLevelType w:val="hybridMultilevel"/>
    <w:tmpl w:val="208ACF4E"/>
    <w:lvl w:ilvl="0" w:tplc="FFFFFFFF">
      <w:start w:val="1"/>
      <w:numFmt w:val="bullet"/>
      <w:lvlText w:val=""/>
      <w:lvlJc w:val="left"/>
      <w:pPr>
        <w:ind w:left="785" w:hanging="360"/>
      </w:pPr>
      <w:rPr>
        <w:rFonts w:ascii="Symbol" w:hAnsi="Symbol" w:hint="default"/>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abstractNum w:abstractNumId="158" w15:restartNumberingAfterBreak="0">
    <w:nsid w:val="719E18F7"/>
    <w:multiLevelType w:val="hybridMultilevel"/>
    <w:tmpl w:val="86F61166"/>
    <w:lvl w:ilvl="0" w:tplc="04150001">
      <w:start w:val="1"/>
      <w:numFmt w:val="bullet"/>
      <w:lvlText w:val=""/>
      <w:lvlJc w:val="left"/>
      <w:pPr>
        <w:ind w:left="360" w:hanging="360"/>
      </w:pPr>
      <w:rPr>
        <w:rFonts w:ascii="Symbol" w:hAnsi="Symbol" w:hint="default"/>
      </w:rPr>
    </w:lvl>
    <w:lvl w:ilvl="1" w:tplc="FFFFFFFF">
      <w:start w:val="1"/>
      <w:numFmt w:val="lowerLetter"/>
      <w:lvlText w:val="%2."/>
      <w:lvlJc w:val="left"/>
      <w:pPr>
        <w:ind w:left="1080" w:hanging="360"/>
      </w:pPr>
    </w:lvl>
    <w:lvl w:ilvl="2" w:tplc="FFFFFFFF">
      <w:start w:val="1"/>
      <w:numFmt w:val="decimal"/>
      <w:lvlText w:val="%3."/>
      <w:lvlJc w:val="left"/>
      <w:pPr>
        <w:ind w:left="2310" w:hanging="690"/>
      </w:pPr>
      <w:rPr>
        <w:rFonts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9" w15:restartNumberingAfterBreak="0">
    <w:nsid w:val="71E77466"/>
    <w:multiLevelType w:val="hybridMultilevel"/>
    <w:tmpl w:val="8506B4A6"/>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60" w15:restartNumberingAfterBreak="0">
    <w:nsid w:val="73182767"/>
    <w:multiLevelType w:val="hybridMultilevel"/>
    <w:tmpl w:val="CCEE744E"/>
    <w:lvl w:ilvl="0" w:tplc="55FC07E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1" w15:restartNumberingAfterBreak="0">
    <w:nsid w:val="732B00F5"/>
    <w:multiLevelType w:val="hybridMultilevel"/>
    <w:tmpl w:val="E2B4C576"/>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minorBidi" w:hAnsi="minorBidi" w:cs="minorBidi"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Courier New" w:hAnsi="Courier New" w:hint="default"/>
      </w:rPr>
    </w:lvl>
    <w:lvl w:ilvl="4" w:tplc="FFFFFFFF" w:tentative="1">
      <w:start w:val="1"/>
      <w:numFmt w:val="bullet"/>
      <w:lvlText w:val="o"/>
      <w:lvlJc w:val="left"/>
      <w:pPr>
        <w:ind w:left="3240" w:hanging="360"/>
      </w:pPr>
      <w:rPr>
        <w:rFonts w:ascii="minorBidi" w:hAnsi="minorBidi" w:cs="minorBidi"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Courier New" w:hAnsi="Courier New" w:hint="default"/>
      </w:rPr>
    </w:lvl>
    <w:lvl w:ilvl="7" w:tplc="FFFFFFFF" w:tentative="1">
      <w:start w:val="1"/>
      <w:numFmt w:val="bullet"/>
      <w:lvlText w:val="o"/>
      <w:lvlJc w:val="left"/>
      <w:pPr>
        <w:ind w:left="5400" w:hanging="360"/>
      </w:pPr>
      <w:rPr>
        <w:rFonts w:ascii="minorBidi" w:hAnsi="minorBidi" w:cs="minorBidi" w:hint="default"/>
      </w:rPr>
    </w:lvl>
    <w:lvl w:ilvl="8" w:tplc="FFFFFFFF" w:tentative="1">
      <w:start w:val="1"/>
      <w:numFmt w:val="bullet"/>
      <w:lvlText w:val=""/>
      <w:lvlJc w:val="left"/>
      <w:pPr>
        <w:ind w:left="6120" w:hanging="360"/>
      </w:pPr>
      <w:rPr>
        <w:rFonts w:ascii="minorBidi" w:hAnsi="minorBidi" w:hint="default"/>
      </w:rPr>
    </w:lvl>
  </w:abstractNum>
  <w:abstractNum w:abstractNumId="162" w15:restartNumberingAfterBreak="0">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163" w15:restartNumberingAfterBreak="0">
    <w:nsid w:val="76183601"/>
    <w:multiLevelType w:val="hybridMultilevel"/>
    <w:tmpl w:val="007CF59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64" w15:restartNumberingAfterBreak="0">
    <w:nsid w:val="767F4AB5"/>
    <w:multiLevelType w:val="hybridMultilevel"/>
    <w:tmpl w:val="6CAEDC20"/>
    <w:lvl w:ilvl="0" w:tplc="7AAA46EC">
      <w:numFmt w:val="bullet"/>
      <w:lvlText w:val="-"/>
      <w:lvlJc w:val="left"/>
      <w:pPr>
        <w:ind w:left="720" w:hanging="360"/>
      </w:pPr>
      <w:rPr>
        <w:rFonts w:ascii="Czcionka tekstu podstawowego" w:eastAsiaTheme="minorHAnsi" w:hAnsi="Czcionka tekstu podstawowego" w:cs="Czcionka tekstu podstawowego" w:hint="default"/>
      </w:rPr>
    </w:lvl>
    <w:lvl w:ilvl="1" w:tplc="08090003">
      <w:start w:val="1"/>
      <w:numFmt w:val="bullet"/>
      <w:lvlText w:val="o"/>
      <w:lvlJc w:val="left"/>
      <w:pPr>
        <w:ind w:left="1440" w:hanging="360"/>
      </w:pPr>
      <w:rPr>
        <w:rFonts w:ascii="Czcionka tekstu podstawowego" w:hAnsi="Czcionka tekstu podstawowego" w:cs="Czcionka tekstu podstawowego" w:hint="default"/>
      </w:rPr>
    </w:lvl>
    <w:lvl w:ilvl="2" w:tplc="08090005">
      <w:start w:val="1"/>
      <w:numFmt w:val="bullet"/>
      <w:pStyle w:val="StyleHeading3BoldNotItalic"/>
      <w:lvlText w:val=""/>
      <w:lvlJc w:val="left"/>
      <w:pPr>
        <w:ind w:left="2160" w:hanging="360"/>
      </w:pPr>
      <w:rPr>
        <w:rFonts w:ascii="minorBidi" w:hAnsi="minorBidi" w:hint="default"/>
      </w:rPr>
    </w:lvl>
    <w:lvl w:ilvl="3" w:tplc="08090001">
      <w:start w:val="1"/>
      <w:numFmt w:val="bullet"/>
      <w:lvlText w:val=""/>
      <w:lvlJc w:val="left"/>
      <w:pPr>
        <w:ind w:left="2880" w:hanging="360"/>
      </w:pPr>
      <w:rPr>
        <w:rFonts w:ascii="TimesNewRomanPSMT" w:hAnsi="TimesNewRomanPSMT" w:hint="default"/>
      </w:rPr>
    </w:lvl>
    <w:lvl w:ilvl="4" w:tplc="08090003">
      <w:start w:val="1"/>
      <w:numFmt w:val="bullet"/>
      <w:lvlText w:val="o"/>
      <w:lvlJc w:val="left"/>
      <w:pPr>
        <w:ind w:left="3600" w:hanging="360"/>
      </w:pPr>
      <w:rPr>
        <w:rFonts w:ascii="Czcionka tekstu podstawowego" w:hAnsi="Czcionka tekstu podstawowego" w:cs="Czcionka tekstu podstawowego" w:hint="default"/>
      </w:rPr>
    </w:lvl>
    <w:lvl w:ilvl="5" w:tplc="08090005">
      <w:start w:val="1"/>
      <w:numFmt w:val="bullet"/>
      <w:lvlText w:val=""/>
      <w:lvlJc w:val="left"/>
      <w:pPr>
        <w:ind w:left="4320" w:hanging="360"/>
      </w:pPr>
      <w:rPr>
        <w:rFonts w:ascii="minorBidi" w:hAnsi="minorBidi" w:hint="default"/>
      </w:rPr>
    </w:lvl>
    <w:lvl w:ilvl="6" w:tplc="08090001">
      <w:start w:val="1"/>
      <w:numFmt w:val="bullet"/>
      <w:lvlText w:val=""/>
      <w:lvlJc w:val="left"/>
      <w:pPr>
        <w:ind w:left="5040" w:hanging="360"/>
      </w:pPr>
      <w:rPr>
        <w:rFonts w:ascii="TimesNewRomanPSMT" w:hAnsi="TimesNewRomanPSMT" w:hint="default"/>
      </w:rPr>
    </w:lvl>
    <w:lvl w:ilvl="7" w:tplc="08090003">
      <w:start w:val="1"/>
      <w:numFmt w:val="bullet"/>
      <w:lvlText w:val="o"/>
      <w:lvlJc w:val="left"/>
      <w:pPr>
        <w:ind w:left="5760" w:hanging="360"/>
      </w:pPr>
      <w:rPr>
        <w:rFonts w:ascii="Czcionka tekstu podstawowego" w:hAnsi="Czcionka tekstu podstawowego" w:cs="Czcionka tekstu podstawowego" w:hint="default"/>
      </w:rPr>
    </w:lvl>
    <w:lvl w:ilvl="8" w:tplc="08090005">
      <w:start w:val="1"/>
      <w:numFmt w:val="bullet"/>
      <w:lvlText w:val=""/>
      <w:lvlJc w:val="left"/>
      <w:pPr>
        <w:ind w:left="6480" w:hanging="360"/>
      </w:pPr>
      <w:rPr>
        <w:rFonts w:ascii="minorBidi" w:hAnsi="minorBidi" w:hint="default"/>
      </w:rPr>
    </w:lvl>
  </w:abstractNum>
  <w:abstractNum w:abstractNumId="165" w15:restartNumberingAfterBreak="0">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166" w15:restartNumberingAfterBreak="0">
    <w:nsid w:val="79904CA0"/>
    <w:multiLevelType w:val="singleLevel"/>
    <w:tmpl w:val="54F47DCE"/>
    <w:name w:val="Bullet (4)"/>
    <w:lvl w:ilvl="0">
      <w:start w:val="1"/>
      <w:numFmt w:val="bullet"/>
      <w:lvlRestart w:val="0"/>
      <w:pStyle w:val="Bullet4"/>
      <w:lvlText w:val=""/>
      <w:lvlJc w:val="left"/>
      <w:pPr>
        <w:tabs>
          <w:tab w:val="num" w:pos="2835"/>
        </w:tabs>
        <w:ind w:left="2835" w:hanging="567"/>
      </w:pPr>
      <w:rPr>
        <w:rFonts w:ascii="TimesNewRomanPSMT" w:hAnsi="TimesNewRomanPSMT" w:hint="default"/>
      </w:rPr>
    </w:lvl>
  </w:abstractNum>
  <w:abstractNum w:abstractNumId="167" w15:restartNumberingAfterBreak="0">
    <w:nsid w:val="799D4E0E"/>
    <w:multiLevelType w:val="hybridMultilevel"/>
    <w:tmpl w:val="8AAEC97A"/>
    <w:lvl w:ilvl="0" w:tplc="7B7E0E6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8" w15:restartNumberingAfterBreak="0">
    <w:nsid w:val="79FA34D6"/>
    <w:multiLevelType w:val="singleLevel"/>
    <w:tmpl w:val="41326E50"/>
    <w:lvl w:ilvl="0">
      <w:start w:val="1"/>
      <w:numFmt w:val="bullet"/>
      <w:pStyle w:val="Par-bullet"/>
      <w:lvlText w:val=""/>
      <w:lvlJc w:val="left"/>
      <w:pPr>
        <w:tabs>
          <w:tab w:val="num" w:pos="567"/>
        </w:tabs>
        <w:ind w:left="567" w:hanging="567"/>
      </w:pPr>
      <w:rPr>
        <w:rFonts w:ascii="TimesNewRomanPSMT" w:hAnsi="TimesNewRomanPSMT" w:hint="default"/>
      </w:rPr>
    </w:lvl>
  </w:abstractNum>
  <w:abstractNum w:abstractNumId="169" w15:restartNumberingAfterBreak="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170" w15:restartNumberingAfterBreak="0">
    <w:nsid w:val="7C2B56E3"/>
    <w:multiLevelType w:val="singleLevel"/>
    <w:tmpl w:val="930CD47C"/>
    <w:name w:val="Tiret 4"/>
    <w:lvl w:ilvl="0">
      <w:start w:val="1"/>
      <w:numFmt w:val="bullet"/>
      <w:lvlRestart w:val="0"/>
      <w:pStyle w:val="Tiret4"/>
      <w:lvlText w:val="–"/>
      <w:lvlJc w:val="left"/>
      <w:pPr>
        <w:tabs>
          <w:tab w:val="num" w:pos="3118"/>
        </w:tabs>
        <w:ind w:left="3118" w:hanging="567"/>
      </w:pPr>
    </w:lvl>
  </w:abstractNum>
  <w:abstractNum w:abstractNumId="171" w15:restartNumberingAfterBreak="0">
    <w:nsid w:val="7D784AA0"/>
    <w:multiLevelType w:val="multilevel"/>
    <w:tmpl w:val="E7764E8A"/>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72" w15:restartNumberingAfterBreak="0">
    <w:nsid w:val="7E280C3A"/>
    <w:multiLevelType w:val="hybridMultilevel"/>
    <w:tmpl w:val="9DDA3E12"/>
    <w:lvl w:ilvl="0" w:tplc="04150001">
      <w:start w:val="1"/>
      <w:numFmt w:val="bullet"/>
      <w:lvlText w:val=""/>
      <w:lvlJc w:val="left"/>
      <w:pPr>
        <w:ind w:left="360" w:hanging="360"/>
      </w:pPr>
      <w:rPr>
        <w:rFonts w:ascii="Symbol" w:hAnsi="Symbol" w:hint="default"/>
      </w:rPr>
    </w:lvl>
    <w:lvl w:ilvl="1" w:tplc="FFFFFFFF">
      <w:start w:val="1"/>
      <w:numFmt w:val="lowerLetter"/>
      <w:lvlText w:val="%2."/>
      <w:lvlJc w:val="left"/>
      <w:pPr>
        <w:ind w:left="1080" w:hanging="360"/>
      </w:pPr>
    </w:lvl>
    <w:lvl w:ilvl="2" w:tplc="FFFFFFFF">
      <w:start w:val="1"/>
      <w:numFmt w:val="decimal"/>
      <w:lvlText w:val="%3."/>
      <w:lvlJc w:val="left"/>
      <w:pPr>
        <w:ind w:left="2310" w:hanging="690"/>
      </w:pPr>
      <w:rPr>
        <w:rFonts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3" w15:restartNumberingAfterBreak="0">
    <w:nsid w:val="7E6A0A6C"/>
    <w:multiLevelType w:val="hybridMultilevel"/>
    <w:tmpl w:val="1742BBCC"/>
    <w:lvl w:ilvl="0" w:tplc="0415000B">
      <w:start w:val="1"/>
      <w:numFmt w:val="bullet"/>
      <w:lvlText w:val=""/>
      <w:lvlJc w:val="left"/>
      <w:pPr>
        <w:ind w:left="360" w:hanging="360"/>
      </w:pPr>
      <w:rPr>
        <w:rFonts w:ascii="Wingdings" w:hAnsi="Wingdings" w:hint="default"/>
      </w:rPr>
    </w:lvl>
    <w:lvl w:ilvl="1" w:tplc="FFFFFFFF">
      <w:start w:val="5"/>
      <w:numFmt w:val="bullet"/>
      <w:lvlText w:val="•"/>
      <w:lvlJc w:val="left"/>
      <w:pPr>
        <w:ind w:left="1440" w:hanging="360"/>
      </w:pPr>
      <w:rPr>
        <w:rFonts w:ascii="minorBidi" w:eastAsia="Courier New"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174" w15:restartNumberingAfterBreak="0">
    <w:nsid w:val="7F454FF6"/>
    <w:multiLevelType w:val="hybridMultilevel"/>
    <w:tmpl w:val="C35292AC"/>
    <w:lvl w:ilvl="0" w:tplc="041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zcionka tekstu podstawowego" w:hAnsi="Czcionka tekstu podstawowego" w:cs="Czcionka tekstu podstawowego" w:hint="default"/>
      </w:rPr>
    </w:lvl>
    <w:lvl w:ilvl="2" w:tplc="FFFFFFFF" w:tentative="1">
      <w:start w:val="1"/>
      <w:numFmt w:val="bullet"/>
      <w:lvlText w:val=""/>
      <w:lvlJc w:val="left"/>
      <w:pPr>
        <w:ind w:left="1800" w:hanging="360"/>
      </w:pPr>
      <w:rPr>
        <w:rFonts w:ascii="minorBidi" w:hAnsi="minorBidi" w:hint="default"/>
      </w:rPr>
    </w:lvl>
    <w:lvl w:ilvl="3" w:tplc="FFFFFFFF" w:tentative="1">
      <w:start w:val="1"/>
      <w:numFmt w:val="bullet"/>
      <w:lvlText w:val=""/>
      <w:lvlJc w:val="left"/>
      <w:pPr>
        <w:ind w:left="2520" w:hanging="360"/>
      </w:pPr>
      <w:rPr>
        <w:rFonts w:ascii="TimesNewRomanPSMT" w:hAnsi="TimesNewRomanPSMT" w:hint="default"/>
      </w:rPr>
    </w:lvl>
    <w:lvl w:ilvl="4" w:tplc="FFFFFFFF" w:tentative="1">
      <w:start w:val="1"/>
      <w:numFmt w:val="bullet"/>
      <w:lvlText w:val="o"/>
      <w:lvlJc w:val="left"/>
      <w:pPr>
        <w:ind w:left="3240" w:hanging="360"/>
      </w:pPr>
      <w:rPr>
        <w:rFonts w:ascii="Czcionka tekstu podstawowego" w:hAnsi="Czcionka tekstu podstawowego" w:cs="Czcionka tekstu podstawowego" w:hint="default"/>
      </w:rPr>
    </w:lvl>
    <w:lvl w:ilvl="5" w:tplc="FFFFFFFF" w:tentative="1">
      <w:start w:val="1"/>
      <w:numFmt w:val="bullet"/>
      <w:lvlText w:val=""/>
      <w:lvlJc w:val="left"/>
      <w:pPr>
        <w:ind w:left="3960" w:hanging="360"/>
      </w:pPr>
      <w:rPr>
        <w:rFonts w:ascii="minorBidi" w:hAnsi="minorBidi" w:hint="default"/>
      </w:rPr>
    </w:lvl>
    <w:lvl w:ilvl="6" w:tplc="FFFFFFFF" w:tentative="1">
      <w:start w:val="1"/>
      <w:numFmt w:val="bullet"/>
      <w:lvlText w:val=""/>
      <w:lvlJc w:val="left"/>
      <w:pPr>
        <w:ind w:left="4680" w:hanging="360"/>
      </w:pPr>
      <w:rPr>
        <w:rFonts w:ascii="TimesNewRomanPSMT" w:hAnsi="TimesNewRomanPSMT" w:hint="default"/>
      </w:rPr>
    </w:lvl>
    <w:lvl w:ilvl="7" w:tplc="FFFFFFFF" w:tentative="1">
      <w:start w:val="1"/>
      <w:numFmt w:val="bullet"/>
      <w:lvlText w:val="o"/>
      <w:lvlJc w:val="left"/>
      <w:pPr>
        <w:ind w:left="5400" w:hanging="360"/>
      </w:pPr>
      <w:rPr>
        <w:rFonts w:ascii="Czcionka tekstu podstawowego" w:hAnsi="Czcionka tekstu podstawowego" w:cs="Czcionka tekstu podstawowego" w:hint="default"/>
      </w:rPr>
    </w:lvl>
    <w:lvl w:ilvl="8" w:tplc="FFFFFFFF" w:tentative="1">
      <w:start w:val="1"/>
      <w:numFmt w:val="bullet"/>
      <w:lvlText w:val=""/>
      <w:lvlJc w:val="left"/>
      <w:pPr>
        <w:ind w:left="6120" w:hanging="360"/>
      </w:pPr>
      <w:rPr>
        <w:rFonts w:ascii="minorBidi" w:hAnsi="minorBidi" w:hint="default"/>
      </w:rPr>
    </w:lvl>
  </w:abstractNum>
  <w:abstractNum w:abstractNumId="175" w15:restartNumberingAfterBreak="0">
    <w:nsid w:val="7F677014"/>
    <w:multiLevelType w:val="hybridMultilevel"/>
    <w:tmpl w:val="1FFC7A7E"/>
    <w:lvl w:ilvl="0" w:tplc="0415000B">
      <w:start w:val="1"/>
      <w:numFmt w:val="bullet"/>
      <w:lvlText w:val=""/>
      <w:lvlJc w:val="left"/>
      <w:pPr>
        <w:ind w:left="360" w:hanging="360"/>
      </w:pPr>
      <w:rPr>
        <w:rFonts w:ascii="Wingdings" w:hAnsi="Wingdings" w:hint="default"/>
      </w:rPr>
    </w:lvl>
    <w:lvl w:ilvl="1" w:tplc="FFFFFFFF">
      <w:start w:val="5"/>
      <w:numFmt w:val="bullet"/>
      <w:lvlText w:val="•"/>
      <w:lvlJc w:val="left"/>
      <w:pPr>
        <w:ind w:left="1440" w:hanging="360"/>
      </w:pPr>
      <w:rPr>
        <w:rFonts w:ascii="minorBidi" w:eastAsia="Courier New" w:hAnsi="minorBidi" w:cs="minorBidi" w:hint="default"/>
      </w:rPr>
    </w:lvl>
    <w:lvl w:ilvl="2" w:tplc="FFFFFFFF" w:tentative="1">
      <w:start w:val="1"/>
      <w:numFmt w:val="bullet"/>
      <w:lvlText w:val=""/>
      <w:lvlJc w:val="left"/>
      <w:pPr>
        <w:ind w:left="2160" w:hanging="360"/>
      </w:pPr>
      <w:rPr>
        <w:rFonts w:ascii="minorBidi" w:hAnsi="minorBidi" w:hint="default"/>
      </w:rPr>
    </w:lvl>
    <w:lvl w:ilvl="3" w:tplc="FFFFFFFF" w:tentative="1">
      <w:start w:val="1"/>
      <w:numFmt w:val="bullet"/>
      <w:lvlText w:val=""/>
      <w:lvlJc w:val="left"/>
      <w:pPr>
        <w:ind w:left="2880" w:hanging="360"/>
      </w:pPr>
      <w:rPr>
        <w:rFonts w:ascii="TimesNewRomanPSMT" w:hAnsi="TimesNewRomanPSMT" w:hint="default"/>
      </w:rPr>
    </w:lvl>
    <w:lvl w:ilvl="4" w:tplc="FFFFFFFF" w:tentative="1">
      <w:start w:val="1"/>
      <w:numFmt w:val="bullet"/>
      <w:lvlText w:val="o"/>
      <w:lvlJc w:val="left"/>
      <w:pPr>
        <w:ind w:left="3600" w:hanging="360"/>
      </w:pPr>
      <w:rPr>
        <w:rFonts w:ascii="Czcionka tekstu podstawowego" w:hAnsi="Czcionka tekstu podstawowego" w:cs="Czcionka tekstu podstawowego" w:hint="default"/>
      </w:rPr>
    </w:lvl>
    <w:lvl w:ilvl="5" w:tplc="FFFFFFFF" w:tentative="1">
      <w:start w:val="1"/>
      <w:numFmt w:val="bullet"/>
      <w:lvlText w:val=""/>
      <w:lvlJc w:val="left"/>
      <w:pPr>
        <w:ind w:left="4320" w:hanging="360"/>
      </w:pPr>
      <w:rPr>
        <w:rFonts w:ascii="minorBidi" w:hAnsi="minorBidi" w:hint="default"/>
      </w:rPr>
    </w:lvl>
    <w:lvl w:ilvl="6" w:tplc="FFFFFFFF" w:tentative="1">
      <w:start w:val="1"/>
      <w:numFmt w:val="bullet"/>
      <w:lvlText w:val=""/>
      <w:lvlJc w:val="left"/>
      <w:pPr>
        <w:ind w:left="5040" w:hanging="360"/>
      </w:pPr>
      <w:rPr>
        <w:rFonts w:ascii="TimesNewRomanPSMT" w:hAnsi="TimesNewRomanPSMT" w:hint="default"/>
      </w:rPr>
    </w:lvl>
    <w:lvl w:ilvl="7" w:tplc="FFFFFFFF" w:tentative="1">
      <w:start w:val="1"/>
      <w:numFmt w:val="bullet"/>
      <w:lvlText w:val="o"/>
      <w:lvlJc w:val="left"/>
      <w:pPr>
        <w:ind w:left="5760" w:hanging="360"/>
      </w:pPr>
      <w:rPr>
        <w:rFonts w:ascii="Czcionka tekstu podstawowego" w:hAnsi="Czcionka tekstu podstawowego" w:cs="Czcionka tekstu podstawowego" w:hint="default"/>
      </w:rPr>
    </w:lvl>
    <w:lvl w:ilvl="8" w:tplc="FFFFFFFF" w:tentative="1">
      <w:start w:val="1"/>
      <w:numFmt w:val="bullet"/>
      <w:lvlText w:val=""/>
      <w:lvlJc w:val="left"/>
      <w:pPr>
        <w:ind w:left="6480" w:hanging="360"/>
      </w:pPr>
      <w:rPr>
        <w:rFonts w:ascii="minorBidi" w:hAnsi="minorBidi" w:hint="default"/>
      </w:rPr>
    </w:lvl>
  </w:abstractNum>
  <w:abstractNum w:abstractNumId="176" w15:restartNumberingAfterBreak="0">
    <w:nsid w:val="7F7A46FB"/>
    <w:multiLevelType w:val="hybridMultilevel"/>
    <w:tmpl w:val="ABCAF1AE"/>
    <w:lvl w:ilvl="0" w:tplc="4E0209E8">
      <w:start w:val="1"/>
      <w:numFmt w:val="bullet"/>
      <w:lvlText w:val=""/>
      <w:lvlJc w:val="left"/>
      <w:pPr>
        <w:ind w:left="785" w:hanging="360"/>
      </w:pPr>
      <w:rPr>
        <w:rFonts w:ascii="Symbol" w:hAnsi="Symbol" w:hint="default"/>
        <w:lang w:val="pl-PL"/>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num w:numId="1" w16cid:durableId="1391926947">
    <w:abstractNumId w:val="71"/>
  </w:num>
  <w:num w:numId="2" w16cid:durableId="1617440962">
    <w:abstractNumId w:val="150"/>
  </w:num>
  <w:num w:numId="3" w16cid:durableId="387187703">
    <w:abstractNumId w:val="14"/>
  </w:num>
  <w:num w:numId="4" w16cid:durableId="1444032155">
    <w:abstractNumId w:val="155"/>
  </w:num>
  <w:num w:numId="5" w16cid:durableId="1840851181">
    <w:abstractNumId w:val="129"/>
  </w:num>
  <w:num w:numId="6" w16cid:durableId="1678121045">
    <w:abstractNumId w:val="17"/>
  </w:num>
  <w:num w:numId="7" w16cid:durableId="1771198219">
    <w:abstractNumId w:val="165"/>
  </w:num>
  <w:num w:numId="8" w16cid:durableId="560991962">
    <w:abstractNumId w:val="169"/>
  </w:num>
  <w:num w:numId="9" w16cid:durableId="986668194">
    <w:abstractNumId w:val="122"/>
  </w:num>
  <w:num w:numId="10" w16cid:durableId="1143353283">
    <w:abstractNumId w:val="162"/>
  </w:num>
  <w:num w:numId="11" w16cid:durableId="2051412506">
    <w:abstractNumId w:val="140"/>
  </w:num>
  <w:num w:numId="12" w16cid:durableId="1944221915">
    <w:abstractNumId w:val="103"/>
  </w:num>
  <w:num w:numId="13" w16cid:durableId="472337189">
    <w:abstractNumId w:val="52"/>
  </w:num>
  <w:num w:numId="14" w16cid:durableId="1117600590">
    <w:abstractNumId w:val="40"/>
  </w:num>
  <w:num w:numId="15" w16cid:durableId="605774021">
    <w:abstractNumId w:val="144"/>
  </w:num>
  <w:num w:numId="16" w16cid:durableId="193275411">
    <w:abstractNumId w:val="166"/>
  </w:num>
  <w:num w:numId="17" w16cid:durableId="560872064">
    <w:abstractNumId w:val="13"/>
  </w:num>
  <w:num w:numId="18" w16cid:durableId="711073030">
    <w:abstractNumId w:val="60"/>
  </w:num>
  <w:num w:numId="19" w16cid:durableId="1659769946">
    <w:abstractNumId w:val="39"/>
  </w:num>
  <w:num w:numId="20" w16cid:durableId="1027024093">
    <w:abstractNumId w:val="64"/>
  </w:num>
  <w:num w:numId="21" w16cid:durableId="1444350461">
    <w:abstractNumId w:val="123"/>
  </w:num>
  <w:num w:numId="22" w16cid:durableId="1862359652">
    <w:abstractNumId w:val="23"/>
  </w:num>
  <w:num w:numId="23" w16cid:durableId="667320241">
    <w:abstractNumId w:val="108"/>
  </w:num>
  <w:num w:numId="24" w16cid:durableId="664209207">
    <w:abstractNumId w:val="121"/>
  </w:num>
  <w:num w:numId="25" w16cid:durableId="854534997">
    <w:abstractNumId w:val="113"/>
  </w:num>
  <w:num w:numId="26" w16cid:durableId="1035547278">
    <w:abstractNumId w:val="170"/>
  </w:num>
  <w:num w:numId="27" w16cid:durableId="1903058666">
    <w:abstractNumId w:val="96"/>
  </w:num>
  <w:num w:numId="28" w16cid:durableId="513155514">
    <w:abstractNumId w:val="43"/>
  </w:num>
  <w:num w:numId="29" w16cid:durableId="1030302843">
    <w:abstractNumId w:val="171"/>
  </w:num>
  <w:num w:numId="30" w16cid:durableId="2095543168">
    <w:abstractNumId w:val="77"/>
  </w:num>
  <w:num w:numId="31" w16cid:durableId="1855267376">
    <w:abstractNumId w:val="125"/>
  </w:num>
  <w:num w:numId="32" w16cid:durableId="2103142484">
    <w:abstractNumId w:val="19"/>
  </w:num>
  <w:num w:numId="33" w16cid:durableId="686447563">
    <w:abstractNumId w:val="5"/>
  </w:num>
  <w:num w:numId="34" w16cid:durableId="778790911">
    <w:abstractNumId w:val="99"/>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09692150">
    <w:abstractNumId w:val="4"/>
  </w:num>
  <w:num w:numId="36" w16cid:durableId="1636108523">
    <w:abstractNumId w:val="3"/>
  </w:num>
  <w:num w:numId="37" w16cid:durableId="1550649874">
    <w:abstractNumId w:val="2"/>
  </w:num>
  <w:num w:numId="38" w16cid:durableId="1757049643">
    <w:abstractNumId w:val="1"/>
  </w:num>
  <w:num w:numId="39" w16cid:durableId="1814983331">
    <w:abstractNumId w:val="0"/>
    <w:lvlOverride w:ilvl="0">
      <w:startOverride w:val="1"/>
    </w:lvlOverride>
  </w:num>
  <w:num w:numId="40" w16cid:durableId="483359323">
    <w:abstractNumId w:val="94"/>
    <w:lvlOverride w:ilvl="0">
      <w:startOverride w:val="1"/>
    </w:lvlOverride>
  </w:num>
  <w:num w:numId="41" w16cid:durableId="113719956">
    <w:abstractNumId w:val="168"/>
  </w:num>
  <w:num w:numId="42" w16cid:durableId="771895163">
    <w:abstractNumId w:val="101"/>
  </w:num>
  <w:num w:numId="43" w16cid:durableId="770246064">
    <w:abstractNumId w:val="89"/>
    <w:lvlOverride w:ilvl="0">
      <w:startOverride w:val="1"/>
    </w:lvlOverride>
  </w:num>
  <w:num w:numId="44" w16cid:durableId="550576754">
    <w:abstractNumId w:val="152"/>
    <w:lvlOverride w:ilvl="0">
      <w:startOverride w:val="1"/>
    </w:lvlOverride>
  </w:num>
  <w:num w:numId="45" w16cid:durableId="998535666">
    <w:abstractNumId w:val="57"/>
  </w:num>
  <w:num w:numId="46" w16cid:durableId="2133398477">
    <w:abstractNumId w:val="68"/>
    <w:lvlOverride w:ilvl="0">
      <w:startOverride w:val="1"/>
    </w:lvlOverride>
  </w:num>
  <w:num w:numId="47" w16cid:durableId="1157765740">
    <w:abstractNumId w:val="69"/>
    <w:lvlOverride w:ilvl="0">
      <w:startOverride w:val="1"/>
    </w:lvlOverride>
  </w:num>
  <w:num w:numId="48" w16cid:durableId="135801487">
    <w:abstractNumId w:val="92"/>
    <w:lvlOverride w:ilvl="0">
      <w:startOverride w:val="1"/>
    </w:lvlOverride>
  </w:num>
  <w:num w:numId="49" w16cid:durableId="281806728">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451486506">
    <w:abstractNumId w:val="136"/>
  </w:num>
  <w:num w:numId="51" w16cid:durableId="2093507986">
    <w:abstractNumId w:val="139"/>
  </w:num>
  <w:num w:numId="52" w16cid:durableId="1106389813">
    <w:abstractNumId w:val="137"/>
  </w:num>
  <w:num w:numId="53" w16cid:durableId="1314259347">
    <w:abstractNumId w:val="153"/>
  </w:num>
  <w:num w:numId="54" w16cid:durableId="2033333529">
    <w:abstractNumId w:val="59"/>
  </w:num>
  <w:num w:numId="55" w16cid:durableId="399601595">
    <w:abstractNumId w:val="105"/>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751342555">
    <w:abstractNumId w:val="104"/>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57532652">
    <w:abstractNumId w:val="1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2059742606">
    <w:abstractNumId w:val="106"/>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966153958">
    <w:abstractNumId w:val="164"/>
  </w:num>
  <w:num w:numId="60" w16cid:durableId="208124385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309749757">
    <w:abstractNumId w:val="49"/>
  </w:num>
  <w:num w:numId="62" w16cid:durableId="175582268">
    <w:abstractNumId w:val="128"/>
  </w:num>
  <w:num w:numId="63" w16cid:durableId="1544899160">
    <w:abstractNumId w:val="12"/>
  </w:num>
  <w:num w:numId="64" w16cid:durableId="17783303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414403433">
    <w:abstractNumId w:val="100"/>
  </w:num>
  <w:num w:numId="66" w16cid:durableId="798576563">
    <w:abstractNumId w:val="93"/>
  </w:num>
  <w:num w:numId="67" w16cid:durableId="1091123094">
    <w:abstractNumId w:val="91"/>
  </w:num>
  <w:num w:numId="68" w16cid:durableId="2004818672">
    <w:abstractNumId w:val="37"/>
  </w:num>
  <w:num w:numId="69" w16cid:durableId="1109010793">
    <w:abstractNumId w:val="16"/>
  </w:num>
  <w:num w:numId="70" w16cid:durableId="274751280">
    <w:abstractNumId w:val="115"/>
  </w:num>
  <w:num w:numId="71" w16cid:durableId="987593055">
    <w:abstractNumId w:val="88"/>
  </w:num>
  <w:num w:numId="72" w16cid:durableId="2052880856">
    <w:abstractNumId w:val="26"/>
  </w:num>
  <w:num w:numId="73" w16cid:durableId="2084402233">
    <w:abstractNumId w:val="126"/>
  </w:num>
  <w:num w:numId="74" w16cid:durableId="655380741">
    <w:abstractNumId w:val="107"/>
  </w:num>
  <w:num w:numId="75" w16cid:durableId="1219513627">
    <w:abstractNumId w:val="116"/>
  </w:num>
  <w:num w:numId="76" w16cid:durableId="1009451858">
    <w:abstractNumId w:val="156"/>
  </w:num>
  <w:num w:numId="77" w16cid:durableId="116027645">
    <w:abstractNumId w:val="72"/>
  </w:num>
  <w:num w:numId="78" w16cid:durableId="686179300">
    <w:abstractNumId w:val="159"/>
  </w:num>
  <w:num w:numId="79" w16cid:durableId="1437167294">
    <w:abstractNumId w:val="172"/>
  </w:num>
  <w:num w:numId="80" w16cid:durableId="418790777">
    <w:abstractNumId w:val="41"/>
  </w:num>
  <w:num w:numId="81" w16cid:durableId="307824463">
    <w:abstractNumId w:val="84"/>
  </w:num>
  <w:num w:numId="82" w16cid:durableId="156305347">
    <w:abstractNumId w:val="119"/>
  </w:num>
  <w:num w:numId="83" w16cid:durableId="1995331888">
    <w:abstractNumId w:val="173"/>
  </w:num>
  <w:num w:numId="84" w16cid:durableId="986592332">
    <w:abstractNumId w:val="175"/>
  </w:num>
  <w:num w:numId="85" w16cid:durableId="1848515210">
    <w:abstractNumId w:val="10"/>
  </w:num>
  <w:num w:numId="86" w16cid:durableId="1641350340">
    <w:abstractNumId w:val="48"/>
  </w:num>
  <w:num w:numId="87" w16cid:durableId="958338533">
    <w:abstractNumId w:val="62"/>
  </w:num>
  <w:num w:numId="88" w16cid:durableId="453527619">
    <w:abstractNumId w:val="8"/>
  </w:num>
  <w:num w:numId="89" w16cid:durableId="2065792488">
    <w:abstractNumId w:val="35"/>
  </w:num>
  <w:num w:numId="90" w16cid:durableId="1388454362">
    <w:abstractNumId w:val="148"/>
  </w:num>
  <w:num w:numId="91" w16cid:durableId="1239368905">
    <w:abstractNumId w:val="83"/>
  </w:num>
  <w:num w:numId="92" w16cid:durableId="1391928859">
    <w:abstractNumId w:val="161"/>
  </w:num>
  <w:num w:numId="93" w16cid:durableId="1827089437">
    <w:abstractNumId w:val="102"/>
  </w:num>
  <w:num w:numId="94" w16cid:durableId="515309593">
    <w:abstractNumId w:val="22"/>
  </w:num>
  <w:num w:numId="95" w16cid:durableId="1756971775">
    <w:abstractNumId w:val="142"/>
  </w:num>
  <w:num w:numId="96" w16cid:durableId="1670670478">
    <w:abstractNumId w:val="97"/>
  </w:num>
  <w:num w:numId="97" w16cid:durableId="1682270867">
    <w:abstractNumId w:val="30"/>
  </w:num>
  <w:num w:numId="98" w16cid:durableId="1680426347">
    <w:abstractNumId w:val="112"/>
  </w:num>
  <w:num w:numId="99" w16cid:durableId="200436444">
    <w:abstractNumId w:val="9"/>
  </w:num>
  <w:num w:numId="100" w16cid:durableId="2016489502">
    <w:abstractNumId w:val="87"/>
  </w:num>
  <w:num w:numId="101" w16cid:durableId="401029531">
    <w:abstractNumId w:val="174"/>
  </w:num>
  <w:num w:numId="102" w16cid:durableId="1274362448">
    <w:abstractNumId w:val="130"/>
  </w:num>
  <w:num w:numId="103" w16cid:durableId="749497937">
    <w:abstractNumId w:val="132"/>
  </w:num>
  <w:num w:numId="104" w16cid:durableId="1500000744">
    <w:abstractNumId w:val="56"/>
  </w:num>
  <w:num w:numId="105" w16cid:durableId="2033220597">
    <w:abstractNumId w:val="20"/>
  </w:num>
  <w:num w:numId="106" w16cid:durableId="364523534">
    <w:abstractNumId w:val="46"/>
  </w:num>
  <w:num w:numId="107" w16cid:durableId="1716273023">
    <w:abstractNumId w:val="24"/>
  </w:num>
  <w:num w:numId="108" w16cid:durableId="1670015485">
    <w:abstractNumId w:val="149"/>
  </w:num>
  <w:num w:numId="109" w16cid:durableId="2133086771">
    <w:abstractNumId w:val="73"/>
  </w:num>
  <w:num w:numId="110" w16cid:durableId="448016973">
    <w:abstractNumId w:val="154"/>
  </w:num>
  <w:num w:numId="111" w16cid:durableId="1992056582">
    <w:abstractNumId w:val="55"/>
  </w:num>
  <w:num w:numId="112" w16cid:durableId="1979912685">
    <w:abstractNumId w:val="163"/>
  </w:num>
  <w:num w:numId="113" w16cid:durableId="840123019">
    <w:abstractNumId w:val="141"/>
  </w:num>
  <w:num w:numId="114" w16cid:durableId="105319748">
    <w:abstractNumId w:val="118"/>
  </w:num>
  <w:num w:numId="115" w16cid:durableId="527524505">
    <w:abstractNumId w:val="32"/>
  </w:num>
  <w:num w:numId="116" w16cid:durableId="1956792568">
    <w:abstractNumId w:val="74"/>
  </w:num>
  <w:num w:numId="117" w16cid:durableId="1331133516">
    <w:abstractNumId w:val="147"/>
  </w:num>
  <w:num w:numId="118" w16cid:durableId="1484736179">
    <w:abstractNumId w:val="158"/>
  </w:num>
  <w:num w:numId="119" w16cid:durableId="1775053762">
    <w:abstractNumId w:val="80"/>
  </w:num>
  <w:num w:numId="120" w16cid:durableId="570432067">
    <w:abstractNumId w:val="86"/>
  </w:num>
  <w:num w:numId="121" w16cid:durableId="797336756">
    <w:abstractNumId w:val="133"/>
  </w:num>
  <w:num w:numId="122" w16cid:durableId="164981496">
    <w:abstractNumId w:val="111"/>
  </w:num>
  <w:num w:numId="123" w16cid:durableId="1602107282">
    <w:abstractNumId w:val="75"/>
  </w:num>
  <w:num w:numId="124" w16cid:durableId="849031273">
    <w:abstractNumId w:val="110"/>
  </w:num>
  <w:num w:numId="125" w16cid:durableId="1986231163">
    <w:abstractNumId w:val="18"/>
  </w:num>
  <w:num w:numId="126" w16cid:durableId="1833182109">
    <w:abstractNumId w:val="117"/>
  </w:num>
  <w:num w:numId="127" w16cid:durableId="229199408">
    <w:abstractNumId w:val="53"/>
  </w:num>
  <w:num w:numId="128" w16cid:durableId="364213421">
    <w:abstractNumId w:val="134"/>
  </w:num>
  <w:num w:numId="129" w16cid:durableId="99377589">
    <w:abstractNumId w:val="81"/>
  </w:num>
  <w:num w:numId="130" w16cid:durableId="39327142">
    <w:abstractNumId w:val="65"/>
  </w:num>
  <w:num w:numId="131" w16cid:durableId="1366101444">
    <w:abstractNumId w:val="70"/>
  </w:num>
  <w:num w:numId="132" w16cid:durableId="962031807">
    <w:abstractNumId w:val="33"/>
  </w:num>
  <w:num w:numId="133" w16cid:durableId="1212381446">
    <w:abstractNumId w:val="63"/>
  </w:num>
  <w:num w:numId="134" w16cid:durableId="882013997">
    <w:abstractNumId w:val="85"/>
  </w:num>
  <w:num w:numId="135" w16cid:durableId="504520988">
    <w:abstractNumId w:val="42"/>
  </w:num>
  <w:num w:numId="136" w16cid:durableId="267125400">
    <w:abstractNumId w:val="131"/>
  </w:num>
  <w:num w:numId="137" w16cid:durableId="833302116">
    <w:abstractNumId w:val="160"/>
  </w:num>
  <w:num w:numId="138" w16cid:durableId="396167270">
    <w:abstractNumId w:val="34"/>
  </w:num>
  <w:num w:numId="139" w16cid:durableId="1790514183">
    <w:abstractNumId w:val="151"/>
  </w:num>
  <w:num w:numId="140" w16cid:durableId="1832066915">
    <w:abstractNumId w:val="90"/>
  </w:num>
  <w:num w:numId="141" w16cid:durableId="819224700">
    <w:abstractNumId w:val="28"/>
  </w:num>
  <w:num w:numId="142" w16cid:durableId="1488787086">
    <w:abstractNumId w:val="167"/>
  </w:num>
  <w:num w:numId="143" w16cid:durableId="1447653120">
    <w:abstractNumId w:val="47"/>
  </w:num>
  <w:num w:numId="144" w16cid:durableId="659819143">
    <w:abstractNumId w:val="7"/>
  </w:num>
  <w:num w:numId="145" w16cid:durableId="745688515">
    <w:abstractNumId w:val="114"/>
  </w:num>
  <w:num w:numId="146" w16cid:durableId="1726950049">
    <w:abstractNumId w:val="36"/>
  </w:num>
  <w:num w:numId="147" w16cid:durableId="1167550190">
    <w:abstractNumId w:val="138"/>
  </w:num>
  <w:num w:numId="148" w16cid:durableId="2102137135">
    <w:abstractNumId w:val="95"/>
  </w:num>
  <w:num w:numId="149" w16cid:durableId="953706720">
    <w:abstractNumId w:val="31"/>
  </w:num>
  <w:num w:numId="150" w16cid:durableId="1980262589">
    <w:abstractNumId w:val="38"/>
  </w:num>
  <w:num w:numId="151" w16cid:durableId="1892496488">
    <w:abstractNumId w:val="66"/>
  </w:num>
  <w:num w:numId="152" w16cid:durableId="722486908">
    <w:abstractNumId w:val="176"/>
  </w:num>
  <w:num w:numId="153" w16cid:durableId="2100641370">
    <w:abstractNumId w:val="157"/>
  </w:num>
  <w:num w:numId="154" w16cid:durableId="899557370">
    <w:abstractNumId w:val="29"/>
  </w:num>
  <w:num w:numId="155" w16cid:durableId="526672963">
    <w:abstractNumId w:val="61"/>
  </w:num>
  <w:num w:numId="156" w16cid:durableId="1084257016">
    <w:abstractNumId w:val="109"/>
  </w:num>
  <w:num w:numId="157" w16cid:durableId="629631525">
    <w:abstractNumId w:val="143"/>
  </w:num>
  <w:num w:numId="158" w16cid:durableId="1697197718">
    <w:abstractNumId w:val="15"/>
  </w:num>
  <w:num w:numId="159" w16cid:durableId="650600368">
    <w:abstractNumId w:val="54"/>
  </w:num>
  <w:num w:numId="160" w16cid:durableId="1140152814">
    <w:abstractNumId w:val="145"/>
  </w:num>
  <w:num w:numId="161" w16cid:durableId="589966153">
    <w:abstractNumId w:val="79"/>
  </w:num>
  <w:num w:numId="162" w16cid:durableId="292295930">
    <w:abstractNumId w:val="45"/>
  </w:num>
  <w:num w:numId="163" w16cid:durableId="1110978743">
    <w:abstractNumId w:val="50"/>
  </w:num>
  <w:num w:numId="164" w16cid:durableId="1304002264">
    <w:abstractNumId w:val="124"/>
  </w:num>
  <w:num w:numId="165" w16cid:durableId="311911926">
    <w:abstractNumId w:val="76"/>
  </w:num>
  <w:num w:numId="166" w16cid:durableId="1562055338">
    <w:abstractNumId w:val="98"/>
  </w:num>
  <w:num w:numId="167" w16cid:durableId="1652321279">
    <w:abstractNumId w:val="44"/>
  </w:num>
  <w:num w:numId="168" w16cid:durableId="1894804797">
    <w:abstractNumId w:val="120"/>
  </w:num>
  <w:num w:numId="169" w16cid:durableId="1123424032">
    <w:abstractNumId w:val="82"/>
  </w:num>
  <w:num w:numId="170" w16cid:durableId="1860897808">
    <w:abstractNumId w:val="51"/>
  </w:num>
  <w:num w:numId="171" w16cid:durableId="984165420">
    <w:abstractNumId w:val="127"/>
  </w:num>
  <w:num w:numId="172" w16cid:durableId="889927169">
    <w:abstractNumId w:val="78"/>
  </w:num>
  <w:numIdMacAtCleanup w:val="1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mirrorMargins/>
  <w:doNotTrackFormatting/>
  <w:defaultTabStop w:val="708"/>
  <w:hyphenationZone w:val="425"/>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6F3"/>
    <w:rsid w:val="0000000A"/>
    <w:rsid w:val="000000BE"/>
    <w:rsid w:val="000000CA"/>
    <w:rsid w:val="00000103"/>
    <w:rsid w:val="00000135"/>
    <w:rsid w:val="00000199"/>
    <w:rsid w:val="00000242"/>
    <w:rsid w:val="00000307"/>
    <w:rsid w:val="00000531"/>
    <w:rsid w:val="000005D2"/>
    <w:rsid w:val="00000613"/>
    <w:rsid w:val="0000076A"/>
    <w:rsid w:val="00000838"/>
    <w:rsid w:val="0000084B"/>
    <w:rsid w:val="00000853"/>
    <w:rsid w:val="000008B5"/>
    <w:rsid w:val="000008BD"/>
    <w:rsid w:val="0000091C"/>
    <w:rsid w:val="00000AB2"/>
    <w:rsid w:val="00000ACB"/>
    <w:rsid w:val="00000AFB"/>
    <w:rsid w:val="00000B88"/>
    <w:rsid w:val="00000C03"/>
    <w:rsid w:val="00000CF5"/>
    <w:rsid w:val="00000D65"/>
    <w:rsid w:val="00001059"/>
    <w:rsid w:val="000010D5"/>
    <w:rsid w:val="000010DC"/>
    <w:rsid w:val="00001106"/>
    <w:rsid w:val="00001307"/>
    <w:rsid w:val="00001520"/>
    <w:rsid w:val="000016B1"/>
    <w:rsid w:val="00001793"/>
    <w:rsid w:val="00001869"/>
    <w:rsid w:val="00001872"/>
    <w:rsid w:val="000018A3"/>
    <w:rsid w:val="00001BC6"/>
    <w:rsid w:val="00001E13"/>
    <w:rsid w:val="00001E4F"/>
    <w:rsid w:val="00001F10"/>
    <w:rsid w:val="00001F9E"/>
    <w:rsid w:val="000020D7"/>
    <w:rsid w:val="00002349"/>
    <w:rsid w:val="0000235C"/>
    <w:rsid w:val="000023D6"/>
    <w:rsid w:val="00002596"/>
    <w:rsid w:val="0000259F"/>
    <w:rsid w:val="000025CA"/>
    <w:rsid w:val="000025D7"/>
    <w:rsid w:val="0000268D"/>
    <w:rsid w:val="00002840"/>
    <w:rsid w:val="000028A0"/>
    <w:rsid w:val="00002A24"/>
    <w:rsid w:val="00002A30"/>
    <w:rsid w:val="00002ADF"/>
    <w:rsid w:val="00002AE4"/>
    <w:rsid w:val="00002C92"/>
    <w:rsid w:val="00002D04"/>
    <w:rsid w:val="00002E62"/>
    <w:rsid w:val="00002E6A"/>
    <w:rsid w:val="0000308A"/>
    <w:rsid w:val="00003482"/>
    <w:rsid w:val="000034C0"/>
    <w:rsid w:val="00003631"/>
    <w:rsid w:val="0000367F"/>
    <w:rsid w:val="00003774"/>
    <w:rsid w:val="0000379F"/>
    <w:rsid w:val="0000398B"/>
    <w:rsid w:val="00003A86"/>
    <w:rsid w:val="00003B37"/>
    <w:rsid w:val="00003C4E"/>
    <w:rsid w:val="00003DFB"/>
    <w:rsid w:val="00003EEE"/>
    <w:rsid w:val="00003EF9"/>
    <w:rsid w:val="00003F56"/>
    <w:rsid w:val="00003FE0"/>
    <w:rsid w:val="0000404A"/>
    <w:rsid w:val="000040B5"/>
    <w:rsid w:val="0000411D"/>
    <w:rsid w:val="0000415B"/>
    <w:rsid w:val="00004186"/>
    <w:rsid w:val="00004196"/>
    <w:rsid w:val="0000422C"/>
    <w:rsid w:val="000042E9"/>
    <w:rsid w:val="0000437B"/>
    <w:rsid w:val="00004435"/>
    <w:rsid w:val="00004468"/>
    <w:rsid w:val="00004489"/>
    <w:rsid w:val="000044C3"/>
    <w:rsid w:val="00004526"/>
    <w:rsid w:val="00004657"/>
    <w:rsid w:val="00004691"/>
    <w:rsid w:val="00004775"/>
    <w:rsid w:val="000047EF"/>
    <w:rsid w:val="00004864"/>
    <w:rsid w:val="0000488C"/>
    <w:rsid w:val="00004B16"/>
    <w:rsid w:val="00004B3F"/>
    <w:rsid w:val="00004B87"/>
    <w:rsid w:val="00004CD5"/>
    <w:rsid w:val="00004F58"/>
    <w:rsid w:val="00005015"/>
    <w:rsid w:val="0000521B"/>
    <w:rsid w:val="00005275"/>
    <w:rsid w:val="000052D9"/>
    <w:rsid w:val="00005384"/>
    <w:rsid w:val="000053E0"/>
    <w:rsid w:val="000053ED"/>
    <w:rsid w:val="00005558"/>
    <w:rsid w:val="00005655"/>
    <w:rsid w:val="0000569D"/>
    <w:rsid w:val="00005712"/>
    <w:rsid w:val="0000574F"/>
    <w:rsid w:val="000058A9"/>
    <w:rsid w:val="000058AA"/>
    <w:rsid w:val="000058AD"/>
    <w:rsid w:val="000058D0"/>
    <w:rsid w:val="00005B61"/>
    <w:rsid w:val="00005B69"/>
    <w:rsid w:val="00005BBA"/>
    <w:rsid w:val="00005CDB"/>
    <w:rsid w:val="00005D2E"/>
    <w:rsid w:val="00005DB7"/>
    <w:rsid w:val="00005DC6"/>
    <w:rsid w:val="00005F9B"/>
    <w:rsid w:val="00005FFC"/>
    <w:rsid w:val="0000607F"/>
    <w:rsid w:val="00006123"/>
    <w:rsid w:val="0000628B"/>
    <w:rsid w:val="00006393"/>
    <w:rsid w:val="00006398"/>
    <w:rsid w:val="000064F1"/>
    <w:rsid w:val="00006566"/>
    <w:rsid w:val="0000660E"/>
    <w:rsid w:val="00006649"/>
    <w:rsid w:val="0000667B"/>
    <w:rsid w:val="00006742"/>
    <w:rsid w:val="0000674B"/>
    <w:rsid w:val="00006A5E"/>
    <w:rsid w:val="00006AE8"/>
    <w:rsid w:val="00006BA7"/>
    <w:rsid w:val="00006C02"/>
    <w:rsid w:val="00006CD9"/>
    <w:rsid w:val="00006D07"/>
    <w:rsid w:val="00006D7F"/>
    <w:rsid w:val="00006E08"/>
    <w:rsid w:val="00006E36"/>
    <w:rsid w:val="00006EE2"/>
    <w:rsid w:val="000070E9"/>
    <w:rsid w:val="000070F3"/>
    <w:rsid w:val="0000711A"/>
    <w:rsid w:val="0000727B"/>
    <w:rsid w:val="000072BC"/>
    <w:rsid w:val="00007408"/>
    <w:rsid w:val="0000748F"/>
    <w:rsid w:val="000074D7"/>
    <w:rsid w:val="000074FD"/>
    <w:rsid w:val="00007611"/>
    <w:rsid w:val="00007647"/>
    <w:rsid w:val="00007992"/>
    <w:rsid w:val="000079A1"/>
    <w:rsid w:val="00007CC7"/>
    <w:rsid w:val="00007EA2"/>
    <w:rsid w:val="0000D222"/>
    <w:rsid w:val="0001005D"/>
    <w:rsid w:val="0001017A"/>
    <w:rsid w:val="0001018B"/>
    <w:rsid w:val="00010279"/>
    <w:rsid w:val="0001030D"/>
    <w:rsid w:val="000103FD"/>
    <w:rsid w:val="0001042A"/>
    <w:rsid w:val="0001050F"/>
    <w:rsid w:val="00010526"/>
    <w:rsid w:val="00010569"/>
    <w:rsid w:val="0001057B"/>
    <w:rsid w:val="00010672"/>
    <w:rsid w:val="0001079F"/>
    <w:rsid w:val="000107F6"/>
    <w:rsid w:val="00010898"/>
    <w:rsid w:val="000109C9"/>
    <w:rsid w:val="00010B87"/>
    <w:rsid w:val="00010C85"/>
    <w:rsid w:val="00010CDC"/>
    <w:rsid w:val="00010D28"/>
    <w:rsid w:val="00010E1D"/>
    <w:rsid w:val="00010FE9"/>
    <w:rsid w:val="0001108E"/>
    <w:rsid w:val="00011220"/>
    <w:rsid w:val="00011253"/>
    <w:rsid w:val="000112A0"/>
    <w:rsid w:val="00011417"/>
    <w:rsid w:val="0001144A"/>
    <w:rsid w:val="0001153A"/>
    <w:rsid w:val="00011573"/>
    <w:rsid w:val="0001174A"/>
    <w:rsid w:val="00011979"/>
    <w:rsid w:val="00011981"/>
    <w:rsid w:val="00011C42"/>
    <w:rsid w:val="00011E37"/>
    <w:rsid w:val="00011E72"/>
    <w:rsid w:val="00011FB1"/>
    <w:rsid w:val="00011FFD"/>
    <w:rsid w:val="0001203E"/>
    <w:rsid w:val="000120FD"/>
    <w:rsid w:val="00012179"/>
    <w:rsid w:val="0001217D"/>
    <w:rsid w:val="000122A6"/>
    <w:rsid w:val="000122C4"/>
    <w:rsid w:val="000123FE"/>
    <w:rsid w:val="00012445"/>
    <w:rsid w:val="000124C4"/>
    <w:rsid w:val="0001272D"/>
    <w:rsid w:val="000127B8"/>
    <w:rsid w:val="00012932"/>
    <w:rsid w:val="00012937"/>
    <w:rsid w:val="0001299E"/>
    <w:rsid w:val="00012C17"/>
    <w:rsid w:val="00012DD5"/>
    <w:rsid w:val="00012E16"/>
    <w:rsid w:val="00012E3D"/>
    <w:rsid w:val="00012E7C"/>
    <w:rsid w:val="00012F6D"/>
    <w:rsid w:val="00012FFA"/>
    <w:rsid w:val="0001301E"/>
    <w:rsid w:val="00013106"/>
    <w:rsid w:val="0001340B"/>
    <w:rsid w:val="000134D2"/>
    <w:rsid w:val="000135A8"/>
    <w:rsid w:val="000135D7"/>
    <w:rsid w:val="00013611"/>
    <w:rsid w:val="00013629"/>
    <w:rsid w:val="000136AC"/>
    <w:rsid w:val="0001375F"/>
    <w:rsid w:val="000137E6"/>
    <w:rsid w:val="00013889"/>
    <w:rsid w:val="000139E9"/>
    <w:rsid w:val="00013A62"/>
    <w:rsid w:val="00013BD2"/>
    <w:rsid w:val="00013C5D"/>
    <w:rsid w:val="00013D7C"/>
    <w:rsid w:val="00013D8D"/>
    <w:rsid w:val="00013E8E"/>
    <w:rsid w:val="00013EC1"/>
    <w:rsid w:val="00013FE0"/>
    <w:rsid w:val="00014026"/>
    <w:rsid w:val="00014252"/>
    <w:rsid w:val="000142B1"/>
    <w:rsid w:val="000143E0"/>
    <w:rsid w:val="00014534"/>
    <w:rsid w:val="00014575"/>
    <w:rsid w:val="000145DA"/>
    <w:rsid w:val="00014620"/>
    <w:rsid w:val="000147B7"/>
    <w:rsid w:val="000148D9"/>
    <w:rsid w:val="00014941"/>
    <w:rsid w:val="00014B74"/>
    <w:rsid w:val="00014D1D"/>
    <w:rsid w:val="00014D36"/>
    <w:rsid w:val="00014DAB"/>
    <w:rsid w:val="00014E18"/>
    <w:rsid w:val="00015139"/>
    <w:rsid w:val="00015175"/>
    <w:rsid w:val="00015341"/>
    <w:rsid w:val="000153C6"/>
    <w:rsid w:val="000155A4"/>
    <w:rsid w:val="000155B7"/>
    <w:rsid w:val="000157CD"/>
    <w:rsid w:val="0001585B"/>
    <w:rsid w:val="000158CA"/>
    <w:rsid w:val="000159A9"/>
    <w:rsid w:val="00015A50"/>
    <w:rsid w:val="00015A5A"/>
    <w:rsid w:val="00015B5F"/>
    <w:rsid w:val="00015B9B"/>
    <w:rsid w:val="00015BA7"/>
    <w:rsid w:val="00015CD7"/>
    <w:rsid w:val="00015E7F"/>
    <w:rsid w:val="00015E89"/>
    <w:rsid w:val="000160A9"/>
    <w:rsid w:val="0001617E"/>
    <w:rsid w:val="0001623D"/>
    <w:rsid w:val="000162A9"/>
    <w:rsid w:val="000163CF"/>
    <w:rsid w:val="000165E7"/>
    <w:rsid w:val="00016621"/>
    <w:rsid w:val="000166E5"/>
    <w:rsid w:val="00016707"/>
    <w:rsid w:val="0001671F"/>
    <w:rsid w:val="000167FC"/>
    <w:rsid w:val="000167FD"/>
    <w:rsid w:val="000168F5"/>
    <w:rsid w:val="00016A75"/>
    <w:rsid w:val="00016AF3"/>
    <w:rsid w:val="00016B0B"/>
    <w:rsid w:val="00016B6B"/>
    <w:rsid w:val="00016CE0"/>
    <w:rsid w:val="00016D71"/>
    <w:rsid w:val="00016E3A"/>
    <w:rsid w:val="0001700E"/>
    <w:rsid w:val="00017010"/>
    <w:rsid w:val="00017077"/>
    <w:rsid w:val="000170B6"/>
    <w:rsid w:val="000171F9"/>
    <w:rsid w:val="00017281"/>
    <w:rsid w:val="00017357"/>
    <w:rsid w:val="0001737A"/>
    <w:rsid w:val="00017579"/>
    <w:rsid w:val="000176C3"/>
    <w:rsid w:val="00017716"/>
    <w:rsid w:val="000177A1"/>
    <w:rsid w:val="0001782A"/>
    <w:rsid w:val="0001782B"/>
    <w:rsid w:val="00017879"/>
    <w:rsid w:val="000178BC"/>
    <w:rsid w:val="00017949"/>
    <w:rsid w:val="00017A09"/>
    <w:rsid w:val="00017B49"/>
    <w:rsid w:val="00017B93"/>
    <w:rsid w:val="00017C0E"/>
    <w:rsid w:val="00017D83"/>
    <w:rsid w:val="00017E14"/>
    <w:rsid w:val="00017FF1"/>
    <w:rsid w:val="000201B6"/>
    <w:rsid w:val="0002020E"/>
    <w:rsid w:val="0002022D"/>
    <w:rsid w:val="000202D9"/>
    <w:rsid w:val="000202F6"/>
    <w:rsid w:val="00020328"/>
    <w:rsid w:val="0002037C"/>
    <w:rsid w:val="00020464"/>
    <w:rsid w:val="00020593"/>
    <w:rsid w:val="0002061D"/>
    <w:rsid w:val="000207D8"/>
    <w:rsid w:val="0002084F"/>
    <w:rsid w:val="00020981"/>
    <w:rsid w:val="00020992"/>
    <w:rsid w:val="00020A52"/>
    <w:rsid w:val="00020A83"/>
    <w:rsid w:val="00020AAC"/>
    <w:rsid w:val="00020B6C"/>
    <w:rsid w:val="00020BBD"/>
    <w:rsid w:val="00020C39"/>
    <w:rsid w:val="00020CC4"/>
    <w:rsid w:val="00020D4C"/>
    <w:rsid w:val="00020EFF"/>
    <w:rsid w:val="00020F64"/>
    <w:rsid w:val="0002113B"/>
    <w:rsid w:val="0002120E"/>
    <w:rsid w:val="00021411"/>
    <w:rsid w:val="00021478"/>
    <w:rsid w:val="00021497"/>
    <w:rsid w:val="000214D4"/>
    <w:rsid w:val="0002157A"/>
    <w:rsid w:val="000216D9"/>
    <w:rsid w:val="000217D5"/>
    <w:rsid w:val="00021822"/>
    <w:rsid w:val="0002184D"/>
    <w:rsid w:val="000218AF"/>
    <w:rsid w:val="00021A0E"/>
    <w:rsid w:val="00021BBB"/>
    <w:rsid w:val="00021C2C"/>
    <w:rsid w:val="00021C52"/>
    <w:rsid w:val="00021CCE"/>
    <w:rsid w:val="00021CE0"/>
    <w:rsid w:val="00021D70"/>
    <w:rsid w:val="00021D95"/>
    <w:rsid w:val="00021E1F"/>
    <w:rsid w:val="00021EE7"/>
    <w:rsid w:val="00021F01"/>
    <w:rsid w:val="00021FB0"/>
    <w:rsid w:val="000220DF"/>
    <w:rsid w:val="000220E5"/>
    <w:rsid w:val="00022139"/>
    <w:rsid w:val="000223B7"/>
    <w:rsid w:val="00022437"/>
    <w:rsid w:val="000224EE"/>
    <w:rsid w:val="0002252E"/>
    <w:rsid w:val="000226A9"/>
    <w:rsid w:val="00022714"/>
    <w:rsid w:val="0002276A"/>
    <w:rsid w:val="000227ED"/>
    <w:rsid w:val="00022880"/>
    <w:rsid w:val="000228FE"/>
    <w:rsid w:val="00022A5E"/>
    <w:rsid w:val="00022A63"/>
    <w:rsid w:val="00022BBC"/>
    <w:rsid w:val="00022BE1"/>
    <w:rsid w:val="00022C6B"/>
    <w:rsid w:val="00022F84"/>
    <w:rsid w:val="000231A7"/>
    <w:rsid w:val="00023251"/>
    <w:rsid w:val="00023422"/>
    <w:rsid w:val="00023489"/>
    <w:rsid w:val="00023490"/>
    <w:rsid w:val="00023568"/>
    <w:rsid w:val="0002370A"/>
    <w:rsid w:val="00023B1A"/>
    <w:rsid w:val="00023B7F"/>
    <w:rsid w:val="00023BB4"/>
    <w:rsid w:val="00023BED"/>
    <w:rsid w:val="00023BEE"/>
    <w:rsid w:val="00023BFA"/>
    <w:rsid w:val="00023C34"/>
    <w:rsid w:val="00023C5B"/>
    <w:rsid w:val="00023C8F"/>
    <w:rsid w:val="00023DA2"/>
    <w:rsid w:val="00023E88"/>
    <w:rsid w:val="00023F48"/>
    <w:rsid w:val="00023F9E"/>
    <w:rsid w:val="00023FF4"/>
    <w:rsid w:val="000240F9"/>
    <w:rsid w:val="00024395"/>
    <w:rsid w:val="000243B3"/>
    <w:rsid w:val="0002442D"/>
    <w:rsid w:val="00024452"/>
    <w:rsid w:val="0002451C"/>
    <w:rsid w:val="00024707"/>
    <w:rsid w:val="00024778"/>
    <w:rsid w:val="00024788"/>
    <w:rsid w:val="0002486A"/>
    <w:rsid w:val="000248C7"/>
    <w:rsid w:val="0002499E"/>
    <w:rsid w:val="000249DD"/>
    <w:rsid w:val="00024AFA"/>
    <w:rsid w:val="00024B06"/>
    <w:rsid w:val="00024B94"/>
    <w:rsid w:val="00024BB5"/>
    <w:rsid w:val="00024BFA"/>
    <w:rsid w:val="00024D1D"/>
    <w:rsid w:val="00024D64"/>
    <w:rsid w:val="00024DBD"/>
    <w:rsid w:val="00024E29"/>
    <w:rsid w:val="00025119"/>
    <w:rsid w:val="00025154"/>
    <w:rsid w:val="0002523C"/>
    <w:rsid w:val="000252FD"/>
    <w:rsid w:val="0002530A"/>
    <w:rsid w:val="00025393"/>
    <w:rsid w:val="000253D7"/>
    <w:rsid w:val="00025604"/>
    <w:rsid w:val="00025635"/>
    <w:rsid w:val="000257E8"/>
    <w:rsid w:val="00025906"/>
    <w:rsid w:val="00025928"/>
    <w:rsid w:val="00025A29"/>
    <w:rsid w:val="00025B5A"/>
    <w:rsid w:val="00025B81"/>
    <w:rsid w:val="00025C02"/>
    <w:rsid w:val="00025CF0"/>
    <w:rsid w:val="00025D45"/>
    <w:rsid w:val="00025E6D"/>
    <w:rsid w:val="00025F19"/>
    <w:rsid w:val="00025F40"/>
    <w:rsid w:val="0002601F"/>
    <w:rsid w:val="00026097"/>
    <w:rsid w:val="000260FD"/>
    <w:rsid w:val="000261E0"/>
    <w:rsid w:val="000262B7"/>
    <w:rsid w:val="0002649D"/>
    <w:rsid w:val="00026507"/>
    <w:rsid w:val="0002661C"/>
    <w:rsid w:val="00026671"/>
    <w:rsid w:val="0002669B"/>
    <w:rsid w:val="00026790"/>
    <w:rsid w:val="0002683C"/>
    <w:rsid w:val="00026967"/>
    <w:rsid w:val="000269CF"/>
    <w:rsid w:val="00026A22"/>
    <w:rsid w:val="00026A46"/>
    <w:rsid w:val="00026B18"/>
    <w:rsid w:val="00026BFE"/>
    <w:rsid w:val="00026EEF"/>
    <w:rsid w:val="00026FE7"/>
    <w:rsid w:val="0002700E"/>
    <w:rsid w:val="000270C5"/>
    <w:rsid w:val="00027169"/>
    <w:rsid w:val="0002724A"/>
    <w:rsid w:val="00027267"/>
    <w:rsid w:val="00027389"/>
    <w:rsid w:val="0002748B"/>
    <w:rsid w:val="000274F8"/>
    <w:rsid w:val="000275BC"/>
    <w:rsid w:val="0002765B"/>
    <w:rsid w:val="000278A0"/>
    <w:rsid w:val="00027940"/>
    <w:rsid w:val="00027BCA"/>
    <w:rsid w:val="00027C39"/>
    <w:rsid w:val="00027C4B"/>
    <w:rsid w:val="00027CB2"/>
    <w:rsid w:val="00027CBB"/>
    <w:rsid w:val="00027CF9"/>
    <w:rsid w:val="00027E27"/>
    <w:rsid w:val="00027E4E"/>
    <w:rsid w:val="00027E5A"/>
    <w:rsid w:val="00027E6C"/>
    <w:rsid w:val="00027EA7"/>
    <w:rsid w:val="00030067"/>
    <w:rsid w:val="000301E0"/>
    <w:rsid w:val="00030396"/>
    <w:rsid w:val="000303A9"/>
    <w:rsid w:val="0003049E"/>
    <w:rsid w:val="000304B5"/>
    <w:rsid w:val="00030598"/>
    <w:rsid w:val="0003060C"/>
    <w:rsid w:val="0003087B"/>
    <w:rsid w:val="000308DB"/>
    <w:rsid w:val="0003090C"/>
    <w:rsid w:val="00030975"/>
    <w:rsid w:val="00030B30"/>
    <w:rsid w:val="00030B8F"/>
    <w:rsid w:val="00030C58"/>
    <w:rsid w:val="00030D64"/>
    <w:rsid w:val="00030E81"/>
    <w:rsid w:val="00030EBB"/>
    <w:rsid w:val="00030F60"/>
    <w:rsid w:val="00031086"/>
    <w:rsid w:val="000310D8"/>
    <w:rsid w:val="00031233"/>
    <w:rsid w:val="0003129D"/>
    <w:rsid w:val="00031400"/>
    <w:rsid w:val="00031419"/>
    <w:rsid w:val="00031641"/>
    <w:rsid w:val="00031730"/>
    <w:rsid w:val="00031895"/>
    <w:rsid w:val="000319C9"/>
    <w:rsid w:val="000319DB"/>
    <w:rsid w:val="00031A07"/>
    <w:rsid w:val="00031C13"/>
    <w:rsid w:val="00031CB5"/>
    <w:rsid w:val="00031D2F"/>
    <w:rsid w:val="00031E1C"/>
    <w:rsid w:val="00031E36"/>
    <w:rsid w:val="00031FB9"/>
    <w:rsid w:val="00031FC2"/>
    <w:rsid w:val="0003214A"/>
    <w:rsid w:val="00032175"/>
    <w:rsid w:val="00032214"/>
    <w:rsid w:val="00032304"/>
    <w:rsid w:val="000323F9"/>
    <w:rsid w:val="000324CF"/>
    <w:rsid w:val="000324D9"/>
    <w:rsid w:val="0003250B"/>
    <w:rsid w:val="00032543"/>
    <w:rsid w:val="0003259D"/>
    <w:rsid w:val="000325BE"/>
    <w:rsid w:val="0003264A"/>
    <w:rsid w:val="000326E0"/>
    <w:rsid w:val="00032765"/>
    <w:rsid w:val="00032837"/>
    <w:rsid w:val="00032A12"/>
    <w:rsid w:val="00032AB8"/>
    <w:rsid w:val="00032C28"/>
    <w:rsid w:val="00032C66"/>
    <w:rsid w:val="00032CF6"/>
    <w:rsid w:val="00032E86"/>
    <w:rsid w:val="00032F09"/>
    <w:rsid w:val="00032F32"/>
    <w:rsid w:val="00032F7B"/>
    <w:rsid w:val="0003324B"/>
    <w:rsid w:val="00033334"/>
    <w:rsid w:val="0003345C"/>
    <w:rsid w:val="00033654"/>
    <w:rsid w:val="00033685"/>
    <w:rsid w:val="000337C7"/>
    <w:rsid w:val="0003384D"/>
    <w:rsid w:val="00033A06"/>
    <w:rsid w:val="00033A22"/>
    <w:rsid w:val="00033A4A"/>
    <w:rsid w:val="00033AAF"/>
    <w:rsid w:val="00033B88"/>
    <w:rsid w:val="00033BB4"/>
    <w:rsid w:val="00033C26"/>
    <w:rsid w:val="00033C33"/>
    <w:rsid w:val="0003404D"/>
    <w:rsid w:val="000340E3"/>
    <w:rsid w:val="00034166"/>
    <w:rsid w:val="00034192"/>
    <w:rsid w:val="00034362"/>
    <w:rsid w:val="0003440C"/>
    <w:rsid w:val="00034424"/>
    <w:rsid w:val="0003449D"/>
    <w:rsid w:val="000344A4"/>
    <w:rsid w:val="000345DC"/>
    <w:rsid w:val="00034605"/>
    <w:rsid w:val="00034614"/>
    <w:rsid w:val="000347D7"/>
    <w:rsid w:val="00034851"/>
    <w:rsid w:val="000348D5"/>
    <w:rsid w:val="000348F1"/>
    <w:rsid w:val="0003491F"/>
    <w:rsid w:val="000349B8"/>
    <w:rsid w:val="00034B29"/>
    <w:rsid w:val="00034C4B"/>
    <w:rsid w:val="00034C6F"/>
    <w:rsid w:val="00034D6F"/>
    <w:rsid w:val="00034DB1"/>
    <w:rsid w:val="00034E7B"/>
    <w:rsid w:val="00034FAB"/>
    <w:rsid w:val="00034FB9"/>
    <w:rsid w:val="0003505D"/>
    <w:rsid w:val="000350F3"/>
    <w:rsid w:val="000350FB"/>
    <w:rsid w:val="00035106"/>
    <w:rsid w:val="000351DF"/>
    <w:rsid w:val="00035202"/>
    <w:rsid w:val="00035223"/>
    <w:rsid w:val="000352DD"/>
    <w:rsid w:val="0003533F"/>
    <w:rsid w:val="000354A0"/>
    <w:rsid w:val="0003553A"/>
    <w:rsid w:val="000355B2"/>
    <w:rsid w:val="00035640"/>
    <w:rsid w:val="000356CF"/>
    <w:rsid w:val="000356DF"/>
    <w:rsid w:val="0003570A"/>
    <w:rsid w:val="0003593B"/>
    <w:rsid w:val="0003593F"/>
    <w:rsid w:val="00035971"/>
    <w:rsid w:val="00035A4C"/>
    <w:rsid w:val="00035B2C"/>
    <w:rsid w:val="00035BFA"/>
    <w:rsid w:val="00035C94"/>
    <w:rsid w:val="00035CA0"/>
    <w:rsid w:val="00035CAD"/>
    <w:rsid w:val="00035CD6"/>
    <w:rsid w:val="00035DDE"/>
    <w:rsid w:val="00035ED3"/>
    <w:rsid w:val="00035ED5"/>
    <w:rsid w:val="00035F27"/>
    <w:rsid w:val="00035F4F"/>
    <w:rsid w:val="00035F84"/>
    <w:rsid w:val="0003601B"/>
    <w:rsid w:val="00036027"/>
    <w:rsid w:val="0003617C"/>
    <w:rsid w:val="00036194"/>
    <w:rsid w:val="000363D0"/>
    <w:rsid w:val="0003666A"/>
    <w:rsid w:val="000366E0"/>
    <w:rsid w:val="000367E2"/>
    <w:rsid w:val="0003684F"/>
    <w:rsid w:val="000369C3"/>
    <w:rsid w:val="00036A2A"/>
    <w:rsid w:val="00036A3E"/>
    <w:rsid w:val="00036AE2"/>
    <w:rsid w:val="00036CCB"/>
    <w:rsid w:val="00036DEB"/>
    <w:rsid w:val="00036E24"/>
    <w:rsid w:val="00037082"/>
    <w:rsid w:val="000371DB"/>
    <w:rsid w:val="00037281"/>
    <w:rsid w:val="000373C6"/>
    <w:rsid w:val="00037484"/>
    <w:rsid w:val="0003753B"/>
    <w:rsid w:val="00037946"/>
    <w:rsid w:val="000379EA"/>
    <w:rsid w:val="00037B9E"/>
    <w:rsid w:val="00037C4F"/>
    <w:rsid w:val="00037D2B"/>
    <w:rsid w:val="00037E05"/>
    <w:rsid w:val="00037E4A"/>
    <w:rsid w:val="00037E9E"/>
    <w:rsid w:val="00037F1D"/>
    <w:rsid w:val="00037FDE"/>
    <w:rsid w:val="00040040"/>
    <w:rsid w:val="00040090"/>
    <w:rsid w:val="000400C3"/>
    <w:rsid w:val="00040127"/>
    <w:rsid w:val="00040288"/>
    <w:rsid w:val="0004029E"/>
    <w:rsid w:val="00040302"/>
    <w:rsid w:val="00040419"/>
    <w:rsid w:val="000404B4"/>
    <w:rsid w:val="00040566"/>
    <w:rsid w:val="000405A5"/>
    <w:rsid w:val="000405CE"/>
    <w:rsid w:val="000406C0"/>
    <w:rsid w:val="00040728"/>
    <w:rsid w:val="000407F5"/>
    <w:rsid w:val="00040A1D"/>
    <w:rsid w:val="00040A21"/>
    <w:rsid w:val="00040B91"/>
    <w:rsid w:val="00040C8E"/>
    <w:rsid w:val="00040D57"/>
    <w:rsid w:val="00040D7F"/>
    <w:rsid w:val="00040E16"/>
    <w:rsid w:val="00040E25"/>
    <w:rsid w:val="00040F29"/>
    <w:rsid w:val="00040FF7"/>
    <w:rsid w:val="000410A6"/>
    <w:rsid w:val="00041154"/>
    <w:rsid w:val="000413BE"/>
    <w:rsid w:val="000414CA"/>
    <w:rsid w:val="000414E9"/>
    <w:rsid w:val="00041548"/>
    <w:rsid w:val="0004156E"/>
    <w:rsid w:val="000415DE"/>
    <w:rsid w:val="0004163E"/>
    <w:rsid w:val="00041666"/>
    <w:rsid w:val="0004192D"/>
    <w:rsid w:val="000419E1"/>
    <w:rsid w:val="00041AA7"/>
    <w:rsid w:val="00041CF5"/>
    <w:rsid w:val="00041CFC"/>
    <w:rsid w:val="00041E08"/>
    <w:rsid w:val="00041E8F"/>
    <w:rsid w:val="00041EA5"/>
    <w:rsid w:val="00041F5D"/>
    <w:rsid w:val="0004201E"/>
    <w:rsid w:val="00042188"/>
    <w:rsid w:val="000421DA"/>
    <w:rsid w:val="00042315"/>
    <w:rsid w:val="00042392"/>
    <w:rsid w:val="000423BB"/>
    <w:rsid w:val="0004246A"/>
    <w:rsid w:val="00042756"/>
    <w:rsid w:val="00042887"/>
    <w:rsid w:val="000428B8"/>
    <w:rsid w:val="000429C5"/>
    <w:rsid w:val="000429C7"/>
    <w:rsid w:val="00042A26"/>
    <w:rsid w:val="00042AB1"/>
    <w:rsid w:val="00042B13"/>
    <w:rsid w:val="00042C57"/>
    <w:rsid w:val="00042CA5"/>
    <w:rsid w:val="00042D23"/>
    <w:rsid w:val="00042D71"/>
    <w:rsid w:val="00042E54"/>
    <w:rsid w:val="00042EFF"/>
    <w:rsid w:val="00042FE4"/>
    <w:rsid w:val="0004306C"/>
    <w:rsid w:val="000430EA"/>
    <w:rsid w:val="00043138"/>
    <w:rsid w:val="000431CA"/>
    <w:rsid w:val="000432C1"/>
    <w:rsid w:val="00043325"/>
    <w:rsid w:val="000433C8"/>
    <w:rsid w:val="000433E6"/>
    <w:rsid w:val="00043435"/>
    <w:rsid w:val="00043473"/>
    <w:rsid w:val="0004358D"/>
    <w:rsid w:val="00043607"/>
    <w:rsid w:val="0004362E"/>
    <w:rsid w:val="00043685"/>
    <w:rsid w:val="000437A4"/>
    <w:rsid w:val="000437AB"/>
    <w:rsid w:val="000437AF"/>
    <w:rsid w:val="000437BF"/>
    <w:rsid w:val="00043869"/>
    <w:rsid w:val="00043886"/>
    <w:rsid w:val="000438DA"/>
    <w:rsid w:val="00043A53"/>
    <w:rsid w:val="00043C1D"/>
    <w:rsid w:val="00043C54"/>
    <w:rsid w:val="00043D9E"/>
    <w:rsid w:val="00043EB0"/>
    <w:rsid w:val="00043F2D"/>
    <w:rsid w:val="00043F3D"/>
    <w:rsid w:val="00043F7C"/>
    <w:rsid w:val="00043F8E"/>
    <w:rsid w:val="00044002"/>
    <w:rsid w:val="000441C7"/>
    <w:rsid w:val="00044235"/>
    <w:rsid w:val="0004449C"/>
    <w:rsid w:val="000444F5"/>
    <w:rsid w:val="00044647"/>
    <w:rsid w:val="000446F3"/>
    <w:rsid w:val="0004476C"/>
    <w:rsid w:val="000448AD"/>
    <w:rsid w:val="00044994"/>
    <w:rsid w:val="00044A57"/>
    <w:rsid w:val="00044A85"/>
    <w:rsid w:val="00044B9A"/>
    <w:rsid w:val="00044C23"/>
    <w:rsid w:val="00044F7A"/>
    <w:rsid w:val="00045059"/>
    <w:rsid w:val="000451EB"/>
    <w:rsid w:val="0004524B"/>
    <w:rsid w:val="0004525A"/>
    <w:rsid w:val="00045260"/>
    <w:rsid w:val="00045332"/>
    <w:rsid w:val="0004545D"/>
    <w:rsid w:val="000456B6"/>
    <w:rsid w:val="000456C3"/>
    <w:rsid w:val="000457BF"/>
    <w:rsid w:val="0004583D"/>
    <w:rsid w:val="000458B2"/>
    <w:rsid w:val="00045A2F"/>
    <w:rsid w:val="00045BF4"/>
    <w:rsid w:val="00045C07"/>
    <w:rsid w:val="00045C6C"/>
    <w:rsid w:val="00045CF7"/>
    <w:rsid w:val="00045D09"/>
    <w:rsid w:val="00045D65"/>
    <w:rsid w:val="00045DFF"/>
    <w:rsid w:val="00045F55"/>
    <w:rsid w:val="00045F74"/>
    <w:rsid w:val="000460D3"/>
    <w:rsid w:val="00046120"/>
    <w:rsid w:val="00046142"/>
    <w:rsid w:val="00046240"/>
    <w:rsid w:val="0004645E"/>
    <w:rsid w:val="00046464"/>
    <w:rsid w:val="00046489"/>
    <w:rsid w:val="000464E1"/>
    <w:rsid w:val="0004652F"/>
    <w:rsid w:val="00046537"/>
    <w:rsid w:val="0004658D"/>
    <w:rsid w:val="000465A6"/>
    <w:rsid w:val="00046675"/>
    <w:rsid w:val="00046801"/>
    <w:rsid w:val="000468A9"/>
    <w:rsid w:val="00046A1B"/>
    <w:rsid w:val="00046AAF"/>
    <w:rsid w:val="00046AED"/>
    <w:rsid w:val="00046B3E"/>
    <w:rsid w:val="00046BD4"/>
    <w:rsid w:val="00046C0B"/>
    <w:rsid w:val="00046CDE"/>
    <w:rsid w:val="00046DE9"/>
    <w:rsid w:val="00046F0D"/>
    <w:rsid w:val="00046F45"/>
    <w:rsid w:val="000470AB"/>
    <w:rsid w:val="00047282"/>
    <w:rsid w:val="0004736B"/>
    <w:rsid w:val="00047538"/>
    <w:rsid w:val="0004757F"/>
    <w:rsid w:val="000475B6"/>
    <w:rsid w:val="00047774"/>
    <w:rsid w:val="000479B3"/>
    <w:rsid w:val="00047AA9"/>
    <w:rsid w:val="00047B17"/>
    <w:rsid w:val="00047BAC"/>
    <w:rsid w:val="00047BCF"/>
    <w:rsid w:val="00047BD2"/>
    <w:rsid w:val="00047C01"/>
    <w:rsid w:val="00047CC3"/>
    <w:rsid w:val="00047CD0"/>
    <w:rsid w:val="0004D54E"/>
    <w:rsid w:val="000501B1"/>
    <w:rsid w:val="000502DA"/>
    <w:rsid w:val="00050336"/>
    <w:rsid w:val="000503CE"/>
    <w:rsid w:val="000504E7"/>
    <w:rsid w:val="0005052F"/>
    <w:rsid w:val="000508BF"/>
    <w:rsid w:val="00050992"/>
    <w:rsid w:val="00050AB6"/>
    <w:rsid w:val="00050B47"/>
    <w:rsid w:val="00050B93"/>
    <w:rsid w:val="00050C62"/>
    <w:rsid w:val="00050CD9"/>
    <w:rsid w:val="00050E04"/>
    <w:rsid w:val="00050E26"/>
    <w:rsid w:val="00050E8F"/>
    <w:rsid w:val="00051028"/>
    <w:rsid w:val="00051063"/>
    <w:rsid w:val="00051081"/>
    <w:rsid w:val="0005109B"/>
    <w:rsid w:val="00051108"/>
    <w:rsid w:val="0005110D"/>
    <w:rsid w:val="000511F1"/>
    <w:rsid w:val="00051285"/>
    <w:rsid w:val="0005136D"/>
    <w:rsid w:val="0005145E"/>
    <w:rsid w:val="00051606"/>
    <w:rsid w:val="00051768"/>
    <w:rsid w:val="00051782"/>
    <w:rsid w:val="0005185B"/>
    <w:rsid w:val="00051908"/>
    <w:rsid w:val="0005190C"/>
    <w:rsid w:val="000519B6"/>
    <w:rsid w:val="00051A23"/>
    <w:rsid w:val="00051C95"/>
    <w:rsid w:val="00051CE5"/>
    <w:rsid w:val="00051D66"/>
    <w:rsid w:val="00051D6F"/>
    <w:rsid w:val="0005203F"/>
    <w:rsid w:val="000522FC"/>
    <w:rsid w:val="00052325"/>
    <w:rsid w:val="00052358"/>
    <w:rsid w:val="000524D4"/>
    <w:rsid w:val="000524FE"/>
    <w:rsid w:val="0005257B"/>
    <w:rsid w:val="00052680"/>
    <w:rsid w:val="000526CB"/>
    <w:rsid w:val="00052817"/>
    <w:rsid w:val="00052AEB"/>
    <w:rsid w:val="00052AF2"/>
    <w:rsid w:val="00052BD3"/>
    <w:rsid w:val="00052C51"/>
    <w:rsid w:val="00052C84"/>
    <w:rsid w:val="00052CC5"/>
    <w:rsid w:val="00052DD9"/>
    <w:rsid w:val="00052E83"/>
    <w:rsid w:val="0005313A"/>
    <w:rsid w:val="000532B9"/>
    <w:rsid w:val="000532FA"/>
    <w:rsid w:val="000533C1"/>
    <w:rsid w:val="000533DB"/>
    <w:rsid w:val="0005344B"/>
    <w:rsid w:val="000534B3"/>
    <w:rsid w:val="000534BB"/>
    <w:rsid w:val="000534D6"/>
    <w:rsid w:val="00053560"/>
    <w:rsid w:val="000536C2"/>
    <w:rsid w:val="00053747"/>
    <w:rsid w:val="000537B4"/>
    <w:rsid w:val="00053940"/>
    <w:rsid w:val="00053A0E"/>
    <w:rsid w:val="00053AD5"/>
    <w:rsid w:val="00053B13"/>
    <w:rsid w:val="00053B69"/>
    <w:rsid w:val="00053BA0"/>
    <w:rsid w:val="00053C4F"/>
    <w:rsid w:val="00053E89"/>
    <w:rsid w:val="00053F26"/>
    <w:rsid w:val="00053F48"/>
    <w:rsid w:val="00053F68"/>
    <w:rsid w:val="00053F8F"/>
    <w:rsid w:val="00053FE1"/>
    <w:rsid w:val="000541E1"/>
    <w:rsid w:val="000541FD"/>
    <w:rsid w:val="0005420D"/>
    <w:rsid w:val="00054333"/>
    <w:rsid w:val="00054389"/>
    <w:rsid w:val="0005451E"/>
    <w:rsid w:val="0005457D"/>
    <w:rsid w:val="00054667"/>
    <w:rsid w:val="000546EA"/>
    <w:rsid w:val="000546FB"/>
    <w:rsid w:val="0005470C"/>
    <w:rsid w:val="00054793"/>
    <w:rsid w:val="000547AE"/>
    <w:rsid w:val="0005486B"/>
    <w:rsid w:val="000548F5"/>
    <w:rsid w:val="00054A4B"/>
    <w:rsid w:val="00054A66"/>
    <w:rsid w:val="00054AAF"/>
    <w:rsid w:val="00054AD9"/>
    <w:rsid w:val="00054B63"/>
    <w:rsid w:val="00054B6E"/>
    <w:rsid w:val="00054D15"/>
    <w:rsid w:val="00054DB3"/>
    <w:rsid w:val="00054FFC"/>
    <w:rsid w:val="00055046"/>
    <w:rsid w:val="000551F4"/>
    <w:rsid w:val="00055207"/>
    <w:rsid w:val="0005522A"/>
    <w:rsid w:val="000552AD"/>
    <w:rsid w:val="00055376"/>
    <w:rsid w:val="00055433"/>
    <w:rsid w:val="00055465"/>
    <w:rsid w:val="0005549F"/>
    <w:rsid w:val="000554CE"/>
    <w:rsid w:val="00055515"/>
    <w:rsid w:val="00055638"/>
    <w:rsid w:val="00055644"/>
    <w:rsid w:val="000556EB"/>
    <w:rsid w:val="000558C8"/>
    <w:rsid w:val="00055955"/>
    <w:rsid w:val="00055968"/>
    <w:rsid w:val="000559F1"/>
    <w:rsid w:val="00055A6E"/>
    <w:rsid w:val="00055D2B"/>
    <w:rsid w:val="00055D4F"/>
    <w:rsid w:val="00055D76"/>
    <w:rsid w:val="00055D79"/>
    <w:rsid w:val="00055E3F"/>
    <w:rsid w:val="00055EAC"/>
    <w:rsid w:val="00055F0E"/>
    <w:rsid w:val="00056026"/>
    <w:rsid w:val="00056094"/>
    <w:rsid w:val="00056168"/>
    <w:rsid w:val="00056201"/>
    <w:rsid w:val="00056208"/>
    <w:rsid w:val="0005621F"/>
    <w:rsid w:val="00056287"/>
    <w:rsid w:val="0005633B"/>
    <w:rsid w:val="00056403"/>
    <w:rsid w:val="0005677E"/>
    <w:rsid w:val="000567B4"/>
    <w:rsid w:val="000567E8"/>
    <w:rsid w:val="00056901"/>
    <w:rsid w:val="0005691A"/>
    <w:rsid w:val="00056ABF"/>
    <w:rsid w:val="00056ACC"/>
    <w:rsid w:val="00056B58"/>
    <w:rsid w:val="00056BD2"/>
    <w:rsid w:val="0005702F"/>
    <w:rsid w:val="0005709F"/>
    <w:rsid w:val="000570AB"/>
    <w:rsid w:val="00057127"/>
    <w:rsid w:val="00057198"/>
    <w:rsid w:val="000571D4"/>
    <w:rsid w:val="000571F6"/>
    <w:rsid w:val="00057348"/>
    <w:rsid w:val="00057458"/>
    <w:rsid w:val="000574B7"/>
    <w:rsid w:val="00057562"/>
    <w:rsid w:val="00057633"/>
    <w:rsid w:val="00057684"/>
    <w:rsid w:val="00057730"/>
    <w:rsid w:val="0005779C"/>
    <w:rsid w:val="000577BD"/>
    <w:rsid w:val="00057930"/>
    <w:rsid w:val="00057A4C"/>
    <w:rsid w:val="00057BD7"/>
    <w:rsid w:val="00057C0D"/>
    <w:rsid w:val="00057D81"/>
    <w:rsid w:val="00057D83"/>
    <w:rsid w:val="00057F2D"/>
    <w:rsid w:val="00057F58"/>
    <w:rsid w:val="00060078"/>
    <w:rsid w:val="00060083"/>
    <w:rsid w:val="00060188"/>
    <w:rsid w:val="00060193"/>
    <w:rsid w:val="0006038A"/>
    <w:rsid w:val="000603D7"/>
    <w:rsid w:val="000606DC"/>
    <w:rsid w:val="000607BD"/>
    <w:rsid w:val="00060823"/>
    <w:rsid w:val="00060869"/>
    <w:rsid w:val="0006091E"/>
    <w:rsid w:val="00060B72"/>
    <w:rsid w:val="00060BDA"/>
    <w:rsid w:val="00060BFB"/>
    <w:rsid w:val="00060C73"/>
    <w:rsid w:val="00060EA6"/>
    <w:rsid w:val="000610DF"/>
    <w:rsid w:val="00061133"/>
    <w:rsid w:val="000611CB"/>
    <w:rsid w:val="00061246"/>
    <w:rsid w:val="00061267"/>
    <w:rsid w:val="000612C4"/>
    <w:rsid w:val="0006142C"/>
    <w:rsid w:val="000615C4"/>
    <w:rsid w:val="00061652"/>
    <w:rsid w:val="000617CA"/>
    <w:rsid w:val="000617DA"/>
    <w:rsid w:val="00061854"/>
    <w:rsid w:val="000618DA"/>
    <w:rsid w:val="0006190D"/>
    <w:rsid w:val="00061A2A"/>
    <w:rsid w:val="00061A8A"/>
    <w:rsid w:val="00061AF2"/>
    <w:rsid w:val="00061B15"/>
    <w:rsid w:val="00061BD0"/>
    <w:rsid w:val="00061C40"/>
    <w:rsid w:val="00061D66"/>
    <w:rsid w:val="00061DAD"/>
    <w:rsid w:val="00061DF8"/>
    <w:rsid w:val="00061EB2"/>
    <w:rsid w:val="00061ECC"/>
    <w:rsid w:val="00061EFC"/>
    <w:rsid w:val="00061FE6"/>
    <w:rsid w:val="0006201A"/>
    <w:rsid w:val="0006202C"/>
    <w:rsid w:val="00062089"/>
    <w:rsid w:val="00062129"/>
    <w:rsid w:val="00062466"/>
    <w:rsid w:val="00062595"/>
    <w:rsid w:val="000625CD"/>
    <w:rsid w:val="000625D3"/>
    <w:rsid w:val="000625D9"/>
    <w:rsid w:val="00062605"/>
    <w:rsid w:val="00062630"/>
    <w:rsid w:val="00062707"/>
    <w:rsid w:val="00062771"/>
    <w:rsid w:val="00062788"/>
    <w:rsid w:val="000627E7"/>
    <w:rsid w:val="000629D7"/>
    <w:rsid w:val="00062A17"/>
    <w:rsid w:val="00062B01"/>
    <w:rsid w:val="00062BB8"/>
    <w:rsid w:val="00062BDD"/>
    <w:rsid w:val="00062C25"/>
    <w:rsid w:val="00062DF6"/>
    <w:rsid w:val="00062DFA"/>
    <w:rsid w:val="00062E38"/>
    <w:rsid w:val="00062EBB"/>
    <w:rsid w:val="00062EDF"/>
    <w:rsid w:val="00062F37"/>
    <w:rsid w:val="0006302C"/>
    <w:rsid w:val="000631E3"/>
    <w:rsid w:val="00063277"/>
    <w:rsid w:val="000632C4"/>
    <w:rsid w:val="0006349D"/>
    <w:rsid w:val="000634E6"/>
    <w:rsid w:val="00063523"/>
    <w:rsid w:val="00063597"/>
    <w:rsid w:val="00063646"/>
    <w:rsid w:val="00063708"/>
    <w:rsid w:val="0006373C"/>
    <w:rsid w:val="00063756"/>
    <w:rsid w:val="000638EE"/>
    <w:rsid w:val="00063942"/>
    <w:rsid w:val="000639B3"/>
    <w:rsid w:val="000639D2"/>
    <w:rsid w:val="00063AA1"/>
    <w:rsid w:val="00063BF0"/>
    <w:rsid w:val="00063C30"/>
    <w:rsid w:val="00063C56"/>
    <w:rsid w:val="00063CF0"/>
    <w:rsid w:val="00063D76"/>
    <w:rsid w:val="00063D84"/>
    <w:rsid w:val="00063E4A"/>
    <w:rsid w:val="00063EA9"/>
    <w:rsid w:val="00064042"/>
    <w:rsid w:val="0006404B"/>
    <w:rsid w:val="000641F2"/>
    <w:rsid w:val="0006449D"/>
    <w:rsid w:val="0006456E"/>
    <w:rsid w:val="000647F3"/>
    <w:rsid w:val="0006482E"/>
    <w:rsid w:val="000648D4"/>
    <w:rsid w:val="00064931"/>
    <w:rsid w:val="000649B6"/>
    <w:rsid w:val="00064A90"/>
    <w:rsid w:val="00064B89"/>
    <w:rsid w:val="00064BA2"/>
    <w:rsid w:val="00064C5B"/>
    <w:rsid w:val="00064C61"/>
    <w:rsid w:val="00064CE2"/>
    <w:rsid w:val="00064DC7"/>
    <w:rsid w:val="00064E1D"/>
    <w:rsid w:val="00064FF5"/>
    <w:rsid w:val="00065042"/>
    <w:rsid w:val="00065054"/>
    <w:rsid w:val="000650CF"/>
    <w:rsid w:val="000650EB"/>
    <w:rsid w:val="000651C1"/>
    <w:rsid w:val="00065229"/>
    <w:rsid w:val="000652AC"/>
    <w:rsid w:val="000652F9"/>
    <w:rsid w:val="00065367"/>
    <w:rsid w:val="0006536B"/>
    <w:rsid w:val="00065472"/>
    <w:rsid w:val="000654C8"/>
    <w:rsid w:val="000654E0"/>
    <w:rsid w:val="00065589"/>
    <w:rsid w:val="00065644"/>
    <w:rsid w:val="000656D1"/>
    <w:rsid w:val="000657E5"/>
    <w:rsid w:val="00065850"/>
    <w:rsid w:val="00065A33"/>
    <w:rsid w:val="00065A56"/>
    <w:rsid w:val="00065ABC"/>
    <w:rsid w:val="00065ABD"/>
    <w:rsid w:val="00065B9B"/>
    <w:rsid w:val="00065C32"/>
    <w:rsid w:val="00065C94"/>
    <w:rsid w:val="00065CA1"/>
    <w:rsid w:val="00065D37"/>
    <w:rsid w:val="00065D90"/>
    <w:rsid w:val="00065D97"/>
    <w:rsid w:val="00065FB2"/>
    <w:rsid w:val="000660D2"/>
    <w:rsid w:val="0006615F"/>
    <w:rsid w:val="00066253"/>
    <w:rsid w:val="0006633D"/>
    <w:rsid w:val="0006642A"/>
    <w:rsid w:val="000665A5"/>
    <w:rsid w:val="0006663D"/>
    <w:rsid w:val="0006670C"/>
    <w:rsid w:val="000667C1"/>
    <w:rsid w:val="00066986"/>
    <w:rsid w:val="00066A6D"/>
    <w:rsid w:val="00066A73"/>
    <w:rsid w:val="00066AD5"/>
    <w:rsid w:val="00066B73"/>
    <w:rsid w:val="00066D05"/>
    <w:rsid w:val="00066EC4"/>
    <w:rsid w:val="00066EC5"/>
    <w:rsid w:val="00066F3C"/>
    <w:rsid w:val="00066FE1"/>
    <w:rsid w:val="00067200"/>
    <w:rsid w:val="0006728B"/>
    <w:rsid w:val="000672AD"/>
    <w:rsid w:val="000672E2"/>
    <w:rsid w:val="000676FC"/>
    <w:rsid w:val="0006771E"/>
    <w:rsid w:val="0006772E"/>
    <w:rsid w:val="000677EA"/>
    <w:rsid w:val="0006784B"/>
    <w:rsid w:val="000679A7"/>
    <w:rsid w:val="00067AE1"/>
    <w:rsid w:val="00067AF7"/>
    <w:rsid w:val="00067E4B"/>
    <w:rsid w:val="00067E86"/>
    <w:rsid w:val="00067ED8"/>
    <w:rsid w:val="00067F66"/>
    <w:rsid w:val="00067FB0"/>
    <w:rsid w:val="0007002E"/>
    <w:rsid w:val="000701A1"/>
    <w:rsid w:val="000701B6"/>
    <w:rsid w:val="000701D9"/>
    <w:rsid w:val="000701EF"/>
    <w:rsid w:val="00070250"/>
    <w:rsid w:val="00070269"/>
    <w:rsid w:val="0007033E"/>
    <w:rsid w:val="000703AF"/>
    <w:rsid w:val="0007048E"/>
    <w:rsid w:val="00070570"/>
    <w:rsid w:val="00070816"/>
    <w:rsid w:val="00070820"/>
    <w:rsid w:val="000709B5"/>
    <w:rsid w:val="000709DE"/>
    <w:rsid w:val="00070D52"/>
    <w:rsid w:val="00070D65"/>
    <w:rsid w:val="00070D76"/>
    <w:rsid w:val="00070F42"/>
    <w:rsid w:val="00070F53"/>
    <w:rsid w:val="00070F85"/>
    <w:rsid w:val="0007107C"/>
    <w:rsid w:val="000710DA"/>
    <w:rsid w:val="0007116E"/>
    <w:rsid w:val="00071270"/>
    <w:rsid w:val="00071365"/>
    <w:rsid w:val="000713F9"/>
    <w:rsid w:val="0007150A"/>
    <w:rsid w:val="00071619"/>
    <w:rsid w:val="000718DC"/>
    <w:rsid w:val="0007199A"/>
    <w:rsid w:val="00071A44"/>
    <w:rsid w:val="00071A4B"/>
    <w:rsid w:val="00071A9D"/>
    <w:rsid w:val="00071B1B"/>
    <w:rsid w:val="00071BE0"/>
    <w:rsid w:val="00071C70"/>
    <w:rsid w:val="00071F47"/>
    <w:rsid w:val="00071F4E"/>
    <w:rsid w:val="0007204F"/>
    <w:rsid w:val="00072140"/>
    <w:rsid w:val="000721F8"/>
    <w:rsid w:val="00072215"/>
    <w:rsid w:val="0007227D"/>
    <w:rsid w:val="0007237D"/>
    <w:rsid w:val="00072418"/>
    <w:rsid w:val="00072445"/>
    <w:rsid w:val="0007249B"/>
    <w:rsid w:val="000724F3"/>
    <w:rsid w:val="00072544"/>
    <w:rsid w:val="00072673"/>
    <w:rsid w:val="00072860"/>
    <w:rsid w:val="000728F1"/>
    <w:rsid w:val="00072932"/>
    <w:rsid w:val="00072933"/>
    <w:rsid w:val="000729CB"/>
    <w:rsid w:val="00072A4F"/>
    <w:rsid w:val="00072A8B"/>
    <w:rsid w:val="00072A90"/>
    <w:rsid w:val="00072BB0"/>
    <w:rsid w:val="00072BF7"/>
    <w:rsid w:val="00072BF9"/>
    <w:rsid w:val="00072C52"/>
    <w:rsid w:val="00072C6C"/>
    <w:rsid w:val="00072C93"/>
    <w:rsid w:val="00072DEF"/>
    <w:rsid w:val="00072E78"/>
    <w:rsid w:val="00072E9F"/>
    <w:rsid w:val="00073061"/>
    <w:rsid w:val="000730A5"/>
    <w:rsid w:val="0007316F"/>
    <w:rsid w:val="000731BB"/>
    <w:rsid w:val="000731BE"/>
    <w:rsid w:val="00073289"/>
    <w:rsid w:val="0007361E"/>
    <w:rsid w:val="00073870"/>
    <w:rsid w:val="000738B0"/>
    <w:rsid w:val="000739C2"/>
    <w:rsid w:val="00073AC0"/>
    <w:rsid w:val="00073B2B"/>
    <w:rsid w:val="00073F22"/>
    <w:rsid w:val="00073F41"/>
    <w:rsid w:val="00073FCD"/>
    <w:rsid w:val="00074074"/>
    <w:rsid w:val="000741A7"/>
    <w:rsid w:val="000742C4"/>
    <w:rsid w:val="000742E3"/>
    <w:rsid w:val="000744E8"/>
    <w:rsid w:val="00074518"/>
    <w:rsid w:val="000746A0"/>
    <w:rsid w:val="00074701"/>
    <w:rsid w:val="00074733"/>
    <w:rsid w:val="0007494A"/>
    <w:rsid w:val="0007498D"/>
    <w:rsid w:val="00074A9C"/>
    <w:rsid w:val="00074B13"/>
    <w:rsid w:val="00074B32"/>
    <w:rsid w:val="00074CE8"/>
    <w:rsid w:val="00074D10"/>
    <w:rsid w:val="00074D74"/>
    <w:rsid w:val="00074E26"/>
    <w:rsid w:val="00074E3B"/>
    <w:rsid w:val="00074E46"/>
    <w:rsid w:val="00074F37"/>
    <w:rsid w:val="00074F3B"/>
    <w:rsid w:val="00074F40"/>
    <w:rsid w:val="0007503B"/>
    <w:rsid w:val="00075284"/>
    <w:rsid w:val="000752A8"/>
    <w:rsid w:val="000752AC"/>
    <w:rsid w:val="00075392"/>
    <w:rsid w:val="00075525"/>
    <w:rsid w:val="00075568"/>
    <w:rsid w:val="000755AE"/>
    <w:rsid w:val="000755E2"/>
    <w:rsid w:val="00075613"/>
    <w:rsid w:val="00075663"/>
    <w:rsid w:val="00075676"/>
    <w:rsid w:val="000756A0"/>
    <w:rsid w:val="000756EE"/>
    <w:rsid w:val="00075738"/>
    <w:rsid w:val="0007578E"/>
    <w:rsid w:val="00075790"/>
    <w:rsid w:val="000757D0"/>
    <w:rsid w:val="000757F6"/>
    <w:rsid w:val="0007586D"/>
    <w:rsid w:val="00075871"/>
    <w:rsid w:val="00075A9F"/>
    <w:rsid w:val="00075B53"/>
    <w:rsid w:val="00075B69"/>
    <w:rsid w:val="00075F28"/>
    <w:rsid w:val="00076069"/>
    <w:rsid w:val="0007608A"/>
    <w:rsid w:val="00076153"/>
    <w:rsid w:val="00076240"/>
    <w:rsid w:val="0007648B"/>
    <w:rsid w:val="000764B8"/>
    <w:rsid w:val="000765CF"/>
    <w:rsid w:val="000767EE"/>
    <w:rsid w:val="000769FA"/>
    <w:rsid w:val="00076C45"/>
    <w:rsid w:val="00076C46"/>
    <w:rsid w:val="00076C6A"/>
    <w:rsid w:val="00076C87"/>
    <w:rsid w:val="00076CAE"/>
    <w:rsid w:val="0007701A"/>
    <w:rsid w:val="000770E3"/>
    <w:rsid w:val="000771C7"/>
    <w:rsid w:val="00077292"/>
    <w:rsid w:val="0007732C"/>
    <w:rsid w:val="000774F1"/>
    <w:rsid w:val="0007752B"/>
    <w:rsid w:val="000775AF"/>
    <w:rsid w:val="000776A1"/>
    <w:rsid w:val="00077AA5"/>
    <w:rsid w:val="00077AE3"/>
    <w:rsid w:val="00077B39"/>
    <w:rsid w:val="00077B8D"/>
    <w:rsid w:val="00077D6A"/>
    <w:rsid w:val="00077EC0"/>
    <w:rsid w:val="00077F33"/>
    <w:rsid w:val="00077FB9"/>
    <w:rsid w:val="00077FBE"/>
    <w:rsid w:val="000800DC"/>
    <w:rsid w:val="0008020C"/>
    <w:rsid w:val="000802E4"/>
    <w:rsid w:val="000804E2"/>
    <w:rsid w:val="00080555"/>
    <w:rsid w:val="0008060E"/>
    <w:rsid w:val="00080666"/>
    <w:rsid w:val="000807BE"/>
    <w:rsid w:val="0008099E"/>
    <w:rsid w:val="000809C7"/>
    <w:rsid w:val="000809E9"/>
    <w:rsid w:val="00080A14"/>
    <w:rsid w:val="00080B4B"/>
    <w:rsid w:val="00080D3F"/>
    <w:rsid w:val="00080DFA"/>
    <w:rsid w:val="00080E8E"/>
    <w:rsid w:val="00080F81"/>
    <w:rsid w:val="00081191"/>
    <w:rsid w:val="000811C6"/>
    <w:rsid w:val="000812D7"/>
    <w:rsid w:val="0008145A"/>
    <w:rsid w:val="00081472"/>
    <w:rsid w:val="00081655"/>
    <w:rsid w:val="00081724"/>
    <w:rsid w:val="00081740"/>
    <w:rsid w:val="000818D8"/>
    <w:rsid w:val="00081A3A"/>
    <w:rsid w:val="00081B44"/>
    <w:rsid w:val="00081B89"/>
    <w:rsid w:val="00081CA8"/>
    <w:rsid w:val="00081D3A"/>
    <w:rsid w:val="00081DB0"/>
    <w:rsid w:val="00081F0C"/>
    <w:rsid w:val="000821D3"/>
    <w:rsid w:val="000821FA"/>
    <w:rsid w:val="000823A3"/>
    <w:rsid w:val="000824E3"/>
    <w:rsid w:val="00082536"/>
    <w:rsid w:val="00082764"/>
    <w:rsid w:val="0008287D"/>
    <w:rsid w:val="00082920"/>
    <w:rsid w:val="00082966"/>
    <w:rsid w:val="00082BD4"/>
    <w:rsid w:val="00082BDE"/>
    <w:rsid w:val="00082C09"/>
    <w:rsid w:val="00082C27"/>
    <w:rsid w:val="00082C7A"/>
    <w:rsid w:val="00082CF6"/>
    <w:rsid w:val="00082E48"/>
    <w:rsid w:val="00082E74"/>
    <w:rsid w:val="00082EBA"/>
    <w:rsid w:val="00082F21"/>
    <w:rsid w:val="00082F91"/>
    <w:rsid w:val="00083123"/>
    <w:rsid w:val="0008333F"/>
    <w:rsid w:val="00083449"/>
    <w:rsid w:val="000837A7"/>
    <w:rsid w:val="00083925"/>
    <w:rsid w:val="00083A8A"/>
    <w:rsid w:val="00083AAD"/>
    <w:rsid w:val="00083B55"/>
    <w:rsid w:val="00083BD2"/>
    <w:rsid w:val="00083C2A"/>
    <w:rsid w:val="00083E08"/>
    <w:rsid w:val="00083E77"/>
    <w:rsid w:val="00083F4F"/>
    <w:rsid w:val="00083FFA"/>
    <w:rsid w:val="00084068"/>
    <w:rsid w:val="000840AD"/>
    <w:rsid w:val="000840B2"/>
    <w:rsid w:val="00084146"/>
    <w:rsid w:val="00084211"/>
    <w:rsid w:val="0008421C"/>
    <w:rsid w:val="000842D0"/>
    <w:rsid w:val="00084641"/>
    <w:rsid w:val="0008470A"/>
    <w:rsid w:val="00084828"/>
    <w:rsid w:val="00084C6C"/>
    <w:rsid w:val="00084CAA"/>
    <w:rsid w:val="00084D22"/>
    <w:rsid w:val="00084D36"/>
    <w:rsid w:val="00084D51"/>
    <w:rsid w:val="00084D6B"/>
    <w:rsid w:val="00084D87"/>
    <w:rsid w:val="00084F46"/>
    <w:rsid w:val="00084FDE"/>
    <w:rsid w:val="000850A6"/>
    <w:rsid w:val="000850B6"/>
    <w:rsid w:val="00085109"/>
    <w:rsid w:val="0008518F"/>
    <w:rsid w:val="000851F9"/>
    <w:rsid w:val="000852DF"/>
    <w:rsid w:val="0008561B"/>
    <w:rsid w:val="0008567A"/>
    <w:rsid w:val="000856B5"/>
    <w:rsid w:val="000857A4"/>
    <w:rsid w:val="000857C2"/>
    <w:rsid w:val="00085879"/>
    <w:rsid w:val="00085983"/>
    <w:rsid w:val="00085988"/>
    <w:rsid w:val="00085A9E"/>
    <w:rsid w:val="00085AC9"/>
    <w:rsid w:val="00085AD2"/>
    <w:rsid w:val="00085BA7"/>
    <w:rsid w:val="00085CDF"/>
    <w:rsid w:val="00085D52"/>
    <w:rsid w:val="00085FF6"/>
    <w:rsid w:val="000861A7"/>
    <w:rsid w:val="000864AD"/>
    <w:rsid w:val="00086754"/>
    <w:rsid w:val="00086799"/>
    <w:rsid w:val="000867AB"/>
    <w:rsid w:val="000867B9"/>
    <w:rsid w:val="000867CC"/>
    <w:rsid w:val="000867D3"/>
    <w:rsid w:val="00086801"/>
    <w:rsid w:val="00086805"/>
    <w:rsid w:val="00086812"/>
    <w:rsid w:val="0008687E"/>
    <w:rsid w:val="000868D6"/>
    <w:rsid w:val="000869F0"/>
    <w:rsid w:val="000869F3"/>
    <w:rsid w:val="00086A41"/>
    <w:rsid w:val="00086A6B"/>
    <w:rsid w:val="00086D3C"/>
    <w:rsid w:val="00086D98"/>
    <w:rsid w:val="000870D2"/>
    <w:rsid w:val="000870DD"/>
    <w:rsid w:val="000870FF"/>
    <w:rsid w:val="00087233"/>
    <w:rsid w:val="00087249"/>
    <w:rsid w:val="000872E4"/>
    <w:rsid w:val="00087345"/>
    <w:rsid w:val="00087434"/>
    <w:rsid w:val="00087436"/>
    <w:rsid w:val="000875CE"/>
    <w:rsid w:val="00087789"/>
    <w:rsid w:val="000877CF"/>
    <w:rsid w:val="00087839"/>
    <w:rsid w:val="0008790B"/>
    <w:rsid w:val="00087A2D"/>
    <w:rsid w:val="00087C39"/>
    <w:rsid w:val="00087EBF"/>
    <w:rsid w:val="00087ED9"/>
    <w:rsid w:val="00087F22"/>
    <w:rsid w:val="00090008"/>
    <w:rsid w:val="00090207"/>
    <w:rsid w:val="0009033E"/>
    <w:rsid w:val="0009033F"/>
    <w:rsid w:val="000906CB"/>
    <w:rsid w:val="00090760"/>
    <w:rsid w:val="000908F7"/>
    <w:rsid w:val="00090940"/>
    <w:rsid w:val="00090984"/>
    <w:rsid w:val="00090A25"/>
    <w:rsid w:val="00090ACD"/>
    <w:rsid w:val="00090B5C"/>
    <w:rsid w:val="00090B8C"/>
    <w:rsid w:val="00090D9B"/>
    <w:rsid w:val="00090E9E"/>
    <w:rsid w:val="00090EA0"/>
    <w:rsid w:val="00090F03"/>
    <w:rsid w:val="0009110C"/>
    <w:rsid w:val="00091154"/>
    <w:rsid w:val="0009120A"/>
    <w:rsid w:val="0009123F"/>
    <w:rsid w:val="00091298"/>
    <w:rsid w:val="000912F9"/>
    <w:rsid w:val="00091331"/>
    <w:rsid w:val="0009133F"/>
    <w:rsid w:val="000913FF"/>
    <w:rsid w:val="0009143E"/>
    <w:rsid w:val="00091564"/>
    <w:rsid w:val="00091603"/>
    <w:rsid w:val="00091765"/>
    <w:rsid w:val="000917AD"/>
    <w:rsid w:val="000917BB"/>
    <w:rsid w:val="0009196F"/>
    <w:rsid w:val="000919A2"/>
    <w:rsid w:val="00091B0D"/>
    <w:rsid w:val="00091B79"/>
    <w:rsid w:val="00091C16"/>
    <w:rsid w:val="00091C28"/>
    <w:rsid w:val="00091C49"/>
    <w:rsid w:val="00091D0F"/>
    <w:rsid w:val="00091E37"/>
    <w:rsid w:val="00091E6E"/>
    <w:rsid w:val="00091E98"/>
    <w:rsid w:val="00091EE4"/>
    <w:rsid w:val="0009215C"/>
    <w:rsid w:val="00092201"/>
    <w:rsid w:val="00092246"/>
    <w:rsid w:val="00092597"/>
    <w:rsid w:val="000928BE"/>
    <w:rsid w:val="00092975"/>
    <w:rsid w:val="0009297E"/>
    <w:rsid w:val="00092A72"/>
    <w:rsid w:val="00092B10"/>
    <w:rsid w:val="00092C91"/>
    <w:rsid w:val="00092DAC"/>
    <w:rsid w:val="00092EC6"/>
    <w:rsid w:val="00092F31"/>
    <w:rsid w:val="000930AF"/>
    <w:rsid w:val="00093475"/>
    <w:rsid w:val="0009347A"/>
    <w:rsid w:val="0009352F"/>
    <w:rsid w:val="000935D2"/>
    <w:rsid w:val="00093696"/>
    <w:rsid w:val="00093752"/>
    <w:rsid w:val="00093812"/>
    <w:rsid w:val="00093904"/>
    <w:rsid w:val="00093A77"/>
    <w:rsid w:val="00093AF5"/>
    <w:rsid w:val="00093B19"/>
    <w:rsid w:val="00093BEC"/>
    <w:rsid w:val="00093D0B"/>
    <w:rsid w:val="00093D58"/>
    <w:rsid w:val="00093D89"/>
    <w:rsid w:val="00093D93"/>
    <w:rsid w:val="00093ECC"/>
    <w:rsid w:val="00093F59"/>
    <w:rsid w:val="00093F69"/>
    <w:rsid w:val="000940D9"/>
    <w:rsid w:val="00094247"/>
    <w:rsid w:val="00094315"/>
    <w:rsid w:val="000943D9"/>
    <w:rsid w:val="000944A4"/>
    <w:rsid w:val="0009458F"/>
    <w:rsid w:val="000945F4"/>
    <w:rsid w:val="00094655"/>
    <w:rsid w:val="000948B2"/>
    <w:rsid w:val="0009490F"/>
    <w:rsid w:val="00094942"/>
    <w:rsid w:val="00094C40"/>
    <w:rsid w:val="00094D96"/>
    <w:rsid w:val="00094DEB"/>
    <w:rsid w:val="00094EA2"/>
    <w:rsid w:val="00094ECF"/>
    <w:rsid w:val="00094F29"/>
    <w:rsid w:val="00094FB2"/>
    <w:rsid w:val="00094FCA"/>
    <w:rsid w:val="00094FD4"/>
    <w:rsid w:val="00094FEF"/>
    <w:rsid w:val="0009504D"/>
    <w:rsid w:val="000950B0"/>
    <w:rsid w:val="00095168"/>
    <w:rsid w:val="00095178"/>
    <w:rsid w:val="000951F7"/>
    <w:rsid w:val="00095378"/>
    <w:rsid w:val="000955A1"/>
    <w:rsid w:val="000956EE"/>
    <w:rsid w:val="000956FD"/>
    <w:rsid w:val="000958D5"/>
    <w:rsid w:val="000958EB"/>
    <w:rsid w:val="00095982"/>
    <w:rsid w:val="00095C06"/>
    <w:rsid w:val="00095D13"/>
    <w:rsid w:val="00095D7F"/>
    <w:rsid w:val="00095E28"/>
    <w:rsid w:val="00096068"/>
    <w:rsid w:val="00096070"/>
    <w:rsid w:val="000960FE"/>
    <w:rsid w:val="00096114"/>
    <w:rsid w:val="00096174"/>
    <w:rsid w:val="000961FC"/>
    <w:rsid w:val="00096264"/>
    <w:rsid w:val="000966EC"/>
    <w:rsid w:val="0009687C"/>
    <w:rsid w:val="00096982"/>
    <w:rsid w:val="00096A1A"/>
    <w:rsid w:val="00096A41"/>
    <w:rsid w:val="00096A9A"/>
    <w:rsid w:val="00096ABC"/>
    <w:rsid w:val="00096C4E"/>
    <w:rsid w:val="00096F4E"/>
    <w:rsid w:val="0009709D"/>
    <w:rsid w:val="000970F7"/>
    <w:rsid w:val="0009719F"/>
    <w:rsid w:val="000971CC"/>
    <w:rsid w:val="000973D8"/>
    <w:rsid w:val="000973F3"/>
    <w:rsid w:val="00097429"/>
    <w:rsid w:val="00097496"/>
    <w:rsid w:val="000974FF"/>
    <w:rsid w:val="00097682"/>
    <w:rsid w:val="0009782B"/>
    <w:rsid w:val="0009787A"/>
    <w:rsid w:val="00097895"/>
    <w:rsid w:val="000978BE"/>
    <w:rsid w:val="000979B2"/>
    <w:rsid w:val="00097A1C"/>
    <w:rsid w:val="00097B8E"/>
    <w:rsid w:val="00097DF0"/>
    <w:rsid w:val="00097EC0"/>
    <w:rsid w:val="00097F4A"/>
    <w:rsid w:val="000A01C4"/>
    <w:rsid w:val="000A01CF"/>
    <w:rsid w:val="000A01D4"/>
    <w:rsid w:val="000A032A"/>
    <w:rsid w:val="000A03AE"/>
    <w:rsid w:val="000A043D"/>
    <w:rsid w:val="000A0453"/>
    <w:rsid w:val="000A0620"/>
    <w:rsid w:val="000A0750"/>
    <w:rsid w:val="000A0841"/>
    <w:rsid w:val="000A08F1"/>
    <w:rsid w:val="000A09B7"/>
    <w:rsid w:val="000A0B63"/>
    <w:rsid w:val="000A0B66"/>
    <w:rsid w:val="000A0CB3"/>
    <w:rsid w:val="000A0CD7"/>
    <w:rsid w:val="000A0D91"/>
    <w:rsid w:val="000A0E37"/>
    <w:rsid w:val="000A0EAE"/>
    <w:rsid w:val="000A1089"/>
    <w:rsid w:val="000A1106"/>
    <w:rsid w:val="000A1196"/>
    <w:rsid w:val="000A11FC"/>
    <w:rsid w:val="000A13AB"/>
    <w:rsid w:val="000A1524"/>
    <w:rsid w:val="000A17A4"/>
    <w:rsid w:val="000A17D4"/>
    <w:rsid w:val="000A184A"/>
    <w:rsid w:val="000A1865"/>
    <w:rsid w:val="000A1890"/>
    <w:rsid w:val="000A18C7"/>
    <w:rsid w:val="000A1953"/>
    <w:rsid w:val="000A1987"/>
    <w:rsid w:val="000A1C04"/>
    <w:rsid w:val="000A1CE3"/>
    <w:rsid w:val="000A1E0C"/>
    <w:rsid w:val="000A1EC3"/>
    <w:rsid w:val="000A1EF0"/>
    <w:rsid w:val="000A2055"/>
    <w:rsid w:val="000A20C2"/>
    <w:rsid w:val="000A21AF"/>
    <w:rsid w:val="000A21CC"/>
    <w:rsid w:val="000A2233"/>
    <w:rsid w:val="000A2281"/>
    <w:rsid w:val="000A251C"/>
    <w:rsid w:val="000A25CD"/>
    <w:rsid w:val="000A25D3"/>
    <w:rsid w:val="000A2652"/>
    <w:rsid w:val="000A267A"/>
    <w:rsid w:val="000A269C"/>
    <w:rsid w:val="000A26AC"/>
    <w:rsid w:val="000A26D4"/>
    <w:rsid w:val="000A29E7"/>
    <w:rsid w:val="000A2B31"/>
    <w:rsid w:val="000A2C94"/>
    <w:rsid w:val="000A2E0F"/>
    <w:rsid w:val="000A2E83"/>
    <w:rsid w:val="000A2F39"/>
    <w:rsid w:val="000A302C"/>
    <w:rsid w:val="000A3135"/>
    <w:rsid w:val="000A3137"/>
    <w:rsid w:val="000A31CA"/>
    <w:rsid w:val="000A3276"/>
    <w:rsid w:val="000A32E2"/>
    <w:rsid w:val="000A3323"/>
    <w:rsid w:val="000A335E"/>
    <w:rsid w:val="000A3377"/>
    <w:rsid w:val="000A338E"/>
    <w:rsid w:val="000A33B0"/>
    <w:rsid w:val="000A352C"/>
    <w:rsid w:val="000A354B"/>
    <w:rsid w:val="000A354F"/>
    <w:rsid w:val="000A35AD"/>
    <w:rsid w:val="000A35FA"/>
    <w:rsid w:val="000A3608"/>
    <w:rsid w:val="000A365B"/>
    <w:rsid w:val="000A369C"/>
    <w:rsid w:val="000A36B0"/>
    <w:rsid w:val="000A36CC"/>
    <w:rsid w:val="000A36D8"/>
    <w:rsid w:val="000A36FF"/>
    <w:rsid w:val="000A37B1"/>
    <w:rsid w:val="000A3802"/>
    <w:rsid w:val="000A398D"/>
    <w:rsid w:val="000A3BC3"/>
    <w:rsid w:val="000A3D3B"/>
    <w:rsid w:val="000A3D58"/>
    <w:rsid w:val="000A3F4B"/>
    <w:rsid w:val="000A4374"/>
    <w:rsid w:val="000A43EC"/>
    <w:rsid w:val="000A455C"/>
    <w:rsid w:val="000A4594"/>
    <w:rsid w:val="000A45C0"/>
    <w:rsid w:val="000A45DE"/>
    <w:rsid w:val="000A466F"/>
    <w:rsid w:val="000A4957"/>
    <w:rsid w:val="000A4A11"/>
    <w:rsid w:val="000A4AD9"/>
    <w:rsid w:val="000A4BC1"/>
    <w:rsid w:val="000A4C3E"/>
    <w:rsid w:val="000A4C42"/>
    <w:rsid w:val="000A4E16"/>
    <w:rsid w:val="000A4FAD"/>
    <w:rsid w:val="000A4FAF"/>
    <w:rsid w:val="000A50A1"/>
    <w:rsid w:val="000A5138"/>
    <w:rsid w:val="000A519B"/>
    <w:rsid w:val="000A51B2"/>
    <w:rsid w:val="000A51FC"/>
    <w:rsid w:val="000A5202"/>
    <w:rsid w:val="000A5219"/>
    <w:rsid w:val="000A52E8"/>
    <w:rsid w:val="000A5342"/>
    <w:rsid w:val="000A53B4"/>
    <w:rsid w:val="000A53BF"/>
    <w:rsid w:val="000A53E2"/>
    <w:rsid w:val="000A5402"/>
    <w:rsid w:val="000A545A"/>
    <w:rsid w:val="000A546A"/>
    <w:rsid w:val="000A547D"/>
    <w:rsid w:val="000A54BB"/>
    <w:rsid w:val="000A54BF"/>
    <w:rsid w:val="000A5797"/>
    <w:rsid w:val="000A5987"/>
    <w:rsid w:val="000A5993"/>
    <w:rsid w:val="000A59AE"/>
    <w:rsid w:val="000A59DD"/>
    <w:rsid w:val="000A5AEC"/>
    <w:rsid w:val="000A5B01"/>
    <w:rsid w:val="000A5C67"/>
    <w:rsid w:val="000A5D4D"/>
    <w:rsid w:val="000A5DB4"/>
    <w:rsid w:val="000A5FBC"/>
    <w:rsid w:val="000A63BA"/>
    <w:rsid w:val="000A6421"/>
    <w:rsid w:val="000A6452"/>
    <w:rsid w:val="000A6468"/>
    <w:rsid w:val="000A652A"/>
    <w:rsid w:val="000A65E4"/>
    <w:rsid w:val="000A6623"/>
    <w:rsid w:val="000A6635"/>
    <w:rsid w:val="000A6663"/>
    <w:rsid w:val="000A671C"/>
    <w:rsid w:val="000A6739"/>
    <w:rsid w:val="000A67AF"/>
    <w:rsid w:val="000A686B"/>
    <w:rsid w:val="000A687B"/>
    <w:rsid w:val="000A68F2"/>
    <w:rsid w:val="000A6AFA"/>
    <w:rsid w:val="000A6CD1"/>
    <w:rsid w:val="000A6D33"/>
    <w:rsid w:val="000A6D50"/>
    <w:rsid w:val="000A6D92"/>
    <w:rsid w:val="000A6EF9"/>
    <w:rsid w:val="000A6F83"/>
    <w:rsid w:val="000A6F9C"/>
    <w:rsid w:val="000A7063"/>
    <w:rsid w:val="000A706D"/>
    <w:rsid w:val="000A7079"/>
    <w:rsid w:val="000A70BF"/>
    <w:rsid w:val="000A734E"/>
    <w:rsid w:val="000A73D9"/>
    <w:rsid w:val="000A73F5"/>
    <w:rsid w:val="000A7577"/>
    <w:rsid w:val="000A75BF"/>
    <w:rsid w:val="000A75CD"/>
    <w:rsid w:val="000A769C"/>
    <w:rsid w:val="000A773C"/>
    <w:rsid w:val="000A7869"/>
    <w:rsid w:val="000A78A8"/>
    <w:rsid w:val="000A7910"/>
    <w:rsid w:val="000A797B"/>
    <w:rsid w:val="000A79B9"/>
    <w:rsid w:val="000A7AF5"/>
    <w:rsid w:val="000A7CF9"/>
    <w:rsid w:val="000A7D91"/>
    <w:rsid w:val="000A7E69"/>
    <w:rsid w:val="000A7F82"/>
    <w:rsid w:val="000A7FDB"/>
    <w:rsid w:val="000A8826"/>
    <w:rsid w:val="000B0040"/>
    <w:rsid w:val="000B00E0"/>
    <w:rsid w:val="000B04CC"/>
    <w:rsid w:val="000B05BC"/>
    <w:rsid w:val="000B06DF"/>
    <w:rsid w:val="000B0786"/>
    <w:rsid w:val="000B07C0"/>
    <w:rsid w:val="000B08AB"/>
    <w:rsid w:val="000B08AC"/>
    <w:rsid w:val="000B0A7B"/>
    <w:rsid w:val="000B0AF1"/>
    <w:rsid w:val="000B0B6F"/>
    <w:rsid w:val="000B0B74"/>
    <w:rsid w:val="000B0BD6"/>
    <w:rsid w:val="000B0C09"/>
    <w:rsid w:val="000B0C25"/>
    <w:rsid w:val="000B0CC7"/>
    <w:rsid w:val="000B0D24"/>
    <w:rsid w:val="000B0D8B"/>
    <w:rsid w:val="000B0D8E"/>
    <w:rsid w:val="000B0F0A"/>
    <w:rsid w:val="000B0F12"/>
    <w:rsid w:val="000B0FBA"/>
    <w:rsid w:val="000B1116"/>
    <w:rsid w:val="000B1286"/>
    <w:rsid w:val="000B1364"/>
    <w:rsid w:val="000B137E"/>
    <w:rsid w:val="000B1586"/>
    <w:rsid w:val="000B1764"/>
    <w:rsid w:val="000B1772"/>
    <w:rsid w:val="000B1854"/>
    <w:rsid w:val="000B1951"/>
    <w:rsid w:val="000B1980"/>
    <w:rsid w:val="000B19F6"/>
    <w:rsid w:val="000B1ABD"/>
    <w:rsid w:val="000B1AF8"/>
    <w:rsid w:val="000B1BE3"/>
    <w:rsid w:val="000B1E40"/>
    <w:rsid w:val="000B1F22"/>
    <w:rsid w:val="000B21CB"/>
    <w:rsid w:val="000B22D4"/>
    <w:rsid w:val="000B22FD"/>
    <w:rsid w:val="000B24CA"/>
    <w:rsid w:val="000B256E"/>
    <w:rsid w:val="000B25A7"/>
    <w:rsid w:val="000B271E"/>
    <w:rsid w:val="000B2902"/>
    <w:rsid w:val="000B2929"/>
    <w:rsid w:val="000B29AB"/>
    <w:rsid w:val="000B2A0E"/>
    <w:rsid w:val="000B2AF4"/>
    <w:rsid w:val="000B2BC0"/>
    <w:rsid w:val="000B2C74"/>
    <w:rsid w:val="000B2CD9"/>
    <w:rsid w:val="000B2CF3"/>
    <w:rsid w:val="000B2D90"/>
    <w:rsid w:val="000B2DF1"/>
    <w:rsid w:val="000B2E42"/>
    <w:rsid w:val="000B2F28"/>
    <w:rsid w:val="000B2FDA"/>
    <w:rsid w:val="000B301D"/>
    <w:rsid w:val="000B301E"/>
    <w:rsid w:val="000B30BB"/>
    <w:rsid w:val="000B3109"/>
    <w:rsid w:val="000B311E"/>
    <w:rsid w:val="000B3191"/>
    <w:rsid w:val="000B31D8"/>
    <w:rsid w:val="000B331C"/>
    <w:rsid w:val="000B3335"/>
    <w:rsid w:val="000B33BB"/>
    <w:rsid w:val="000B33DF"/>
    <w:rsid w:val="000B3413"/>
    <w:rsid w:val="000B35B9"/>
    <w:rsid w:val="000B3671"/>
    <w:rsid w:val="000B36CE"/>
    <w:rsid w:val="000B36D7"/>
    <w:rsid w:val="000B3738"/>
    <w:rsid w:val="000B38FD"/>
    <w:rsid w:val="000B390A"/>
    <w:rsid w:val="000B3965"/>
    <w:rsid w:val="000B3B43"/>
    <w:rsid w:val="000B3B7C"/>
    <w:rsid w:val="000B3B7F"/>
    <w:rsid w:val="000B3BD9"/>
    <w:rsid w:val="000B3BEC"/>
    <w:rsid w:val="000B3CF9"/>
    <w:rsid w:val="000B3D51"/>
    <w:rsid w:val="000B3DE8"/>
    <w:rsid w:val="000B3DF3"/>
    <w:rsid w:val="000B3E36"/>
    <w:rsid w:val="000B3E4C"/>
    <w:rsid w:val="000B3F98"/>
    <w:rsid w:val="000B3FFB"/>
    <w:rsid w:val="000B3FFD"/>
    <w:rsid w:val="000B418C"/>
    <w:rsid w:val="000B41EE"/>
    <w:rsid w:val="000B42B1"/>
    <w:rsid w:val="000B4452"/>
    <w:rsid w:val="000B45FC"/>
    <w:rsid w:val="000B4667"/>
    <w:rsid w:val="000B47B2"/>
    <w:rsid w:val="000B4872"/>
    <w:rsid w:val="000B49C0"/>
    <w:rsid w:val="000B49EC"/>
    <w:rsid w:val="000B4B0B"/>
    <w:rsid w:val="000B4B80"/>
    <w:rsid w:val="000B4C6D"/>
    <w:rsid w:val="000B4CD7"/>
    <w:rsid w:val="000B4DBA"/>
    <w:rsid w:val="000B4FBB"/>
    <w:rsid w:val="000B4FCC"/>
    <w:rsid w:val="000B4FDD"/>
    <w:rsid w:val="000B5088"/>
    <w:rsid w:val="000B50FB"/>
    <w:rsid w:val="000B5384"/>
    <w:rsid w:val="000B5394"/>
    <w:rsid w:val="000B5464"/>
    <w:rsid w:val="000B547D"/>
    <w:rsid w:val="000B5483"/>
    <w:rsid w:val="000B556E"/>
    <w:rsid w:val="000B5597"/>
    <w:rsid w:val="000B55A7"/>
    <w:rsid w:val="000B56A3"/>
    <w:rsid w:val="000B56BD"/>
    <w:rsid w:val="000B56C7"/>
    <w:rsid w:val="000B56FE"/>
    <w:rsid w:val="000B5701"/>
    <w:rsid w:val="000B5716"/>
    <w:rsid w:val="000B579E"/>
    <w:rsid w:val="000B57F3"/>
    <w:rsid w:val="000B5837"/>
    <w:rsid w:val="000B5B38"/>
    <w:rsid w:val="000B5B42"/>
    <w:rsid w:val="000B5B6A"/>
    <w:rsid w:val="000B5B7D"/>
    <w:rsid w:val="000B5C20"/>
    <w:rsid w:val="000B5D68"/>
    <w:rsid w:val="000B5DDE"/>
    <w:rsid w:val="000B5DF1"/>
    <w:rsid w:val="000B5F59"/>
    <w:rsid w:val="000B617D"/>
    <w:rsid w:val="000B619C"/>
    <w:rsid w:val="000B62DD"/>
    <w:rsid w:val="000B63BA"/>
    <w:rsid w:val="000B6402"/>
    <w:rsid w:val="000B6433"/>
    <w:rsid w:val="000B644E"/>
    <w:rsid w:val="000B65C9"/>
    <w:rsid w:val="000B671D"/>
    <w:rsid w:val="000B673E"/>
    <w:rsid w:val="000B6A0E"/>
    <w:rsid w:val="000B6A79"/>
    <w:rsid w:val="000B6AF1"/>
    <w:rsid w:val="000B6B39"/>
    <w:rsid w:val="000B6B3C"/>
    <w:rsid w:val="000B6C8A"/>
    <w:rsid w:val="000B6E74"/>
    <w:rsid w:val="000B6E7A"/>
    <w:rsid w:val="000B6EC0"/>
    <w:rsid w:val="000B6F2A"/>
    <w:rsid w:val="000B712D"/>
    <w:rsid w:val="000B71DA"/>
    <w:rsid w:val="000B721E"/>
    <w:rsid w:val="000B724A"/>
    <w:rsid w:val="000B72CA"/>
    <w:rsid w:val="000B72D6"/>
    <w:rsid w:val="000B7363"/>
    <w:rsid w:val="000B7465"/>
    <w:rsid w:val="000B74B2"/>
    <w:rsid w:val="000B7578"/>
    <w:rsid w:val="000B760F"/>
    <w:rsid w:val="000B76B3"/>
    <w:rsid w:val="000B7777"/>
    <w:rsid w:val="000B78C4"/>
    <w:rsid w:val="000B7B1A"/>
    <w:rsid w:val="000B7BF3"/>
    <w:rsid w:val="000B7C5C"/>
    <w:rsid w:val="000B7ED8"/>
    <w:rsid w:val="000B7EDD"/>
    <w:rsid w:val="000B7F23"/>
    <w:rsid w:val="000B7F4E"/>
    <w:rsid w:val="000B7F8D"/>
    <w:rsid w:val="000B7FAD"/>
    <w:rsid w:val="000C0064"/>
    <w:rsid w:val="000C007D"/>
    <w:rsid w:val="000C013C"/>
    <w:rsid w:val="000C03FA"/>
    <w:rsid w:val="000C063E"/>
    <w:rsid w:val="000C088E"/>
    <w:rsid w:val="000C08DC"/>
    <w:rsid w:val="000C097D"/>
    <w:rsid w:val="000C0A3D"/>
    <w:rsid w:val="000C0B8D"/>
    <w:rsid w:val="000C0DA0"/>
    <w:rsid w:val="000C0E48"/>
    <w:rsid w:val="000C0EEB"/>
    <w:rsid w:val="000C0FAC"/>
    <w:rsid w:val="000C1014"/>
    <w:rsid w:val="000C107F"/>
    <w:rsid w:val="000C1117"/>
    <w:rsid w:val="000C1128"/>
    <w:rsid w:val="000C115F"/>
    <w:rsid w:val="000C11E4"/>
    <w:rsid w:val="000C1686"/>
    <w:rsid w:val="000C1872"/>
    <w:rsid w:val="000C18A2"/>
    <w:rsid w:val="000C197C"/>
    <w:rsid w:val="000C1AB4"/>
    <w:rsid w:val="000C1BEF"/>
    <w:rsid w:val="000C1DDF"/>
    <w:rsid w:val="000C1E56"/>
    <w:rsid w:val="000C200A"/>
    <w:rsid w:val="000C207E"/>
    <w:rsid w:val="000C20DF"/>
    <w:rsid w:val="000C2111"/>
    <w:rsid w:val="000C21B2"/>
    <w:rsid w:val="000C2264"/>
    <w:rsid w:val="000C24A0"/>
    <w:rsid w:val="000C2528"/>
    <w:rsid w:val="000C271F"/>
    <w:rsid w:val="000C27B4"/>
    <w:rsid w:val="000C298E"/>
    <w:rsid w:val="000C29C7"/>
    <w:rsid w:val="000C2B4E"/>
    <w:rsid w:val="000C2B7A"/>
    <w:rsid w:val="000C2C22"/>
    <w:rsid w:val="000C2CD5"/>
    <w:rsid w:val="000C2D3A"/>
    <w:rsid w:val="000C2DCD"/>
    <w:rsid w:val="000C2DFB"/>
    <w:rsid w:val="000C2E90"/>
    <w:rsid w:val="000C2F69"/>
    <w:rsid w:val="000C2FCB"/>
    <w:rsid w:val="000C304F"/>
    <w:rsid w:val="000C315B"/>
    <w:rsid w:val="000C31CF"/>
    <w:rsid w:val="000C31D9"/>
    <w:rsid w:val="000C31E1"/>
    <w:rsid w:val="000C31F0"/>
    <w:rsid w:val="000C32C9"/>
    <w:rsid w:val="000C3471"/>
    <w:rsid w:val="000C3477"/>
    <w:rsid w:val="000C34FC"/>
    <w:rsid w:val="000C3508"/>
    <w:rsid w:val="000C3617"/>
    <w:rsid w:val="000C3693"/>
    <w:rsid w:val="000C36C1"/>
    <w:rsid w:val="000C36D5"/>
    <w:rsid w:val="000C3766"/>
    <w:rsid w:val="000C37AB"/>
    <w:rsid w:val="000C388B"/>
    <w:rsid w:val="000C3894"/>
    <w:rsid w:val="000C3928"/>
    <w:rsid w:val="000C3957"/>
    <w:rsid w:val="000C3A05"/>
    <w:rsid w:val="000C3B36"/>
    <w:rsid w:val="000C3BA1"/>
    <w:rsid w:val="000C3C69"/>
    <w:rsid w:val="000C3CF5"/>
    <w:rsid w:val="000C3D63"/>
    <w:rsid w:val="000C3DF4"/>
    <w:rsid w:val="000C3E9F"/>
    <w:rsid w:val="000C3F5C"/>
    <w:rsid w:val="000C3F7E"/>
    <w:rsid w:val="000C3FBF"/>
    <w:rsid w:val="000C403B"/>
    <w:rsid w:val="000C432A"/>
    <w:rsid w:val="000C447C"/>
    <w:rsid w:val="000C4558"/>
    <w:rsid w:val="000C45CB"/>
    <w:rsid w:val="000C4700"/>
    <w:rsid w:val="000C477A"/>
    <w:rsid w:val="000C48BA"/>
    <w:rsid w:val="000C48CB"/>
    <w:rsid w:val="000C4996"/>
    <w:rsid w:val="000C49CE"/>
    <w:rsid w:val="000C4B8F"/>
    <w:rsid w:val="000C4CCB"/>
    <w:rsid w:val="000C4DE9"/>
    <w:rsid w:val="000C4E69"/>
    <w:rsid w:val="000C4F56"/>
    <w:rsid w:val="000C503F"/>
    <w:rsid w:val="000C5077"/>
    <w:rsid w:val="000C50DC"/>
    <w:rsid w:val="000C5117"/>
    <w:rsid w:val="000C51D2"/>
    <w:rsid w:val="000C5206"/>
    <w:rsid w:val="000C52B1"/>
    <w:rsid w:val="000C52E9"/>
    <w:rsid w:val="000C5397"/>
    <w:rsid w:val="000C53A9"/>
    <w:rsid w:val="000C54F9"/>
    <w:rsid w:val="000C55B3"/>
    <w:rsid w:val="000C58A7"/>
    <w:rsid w:val="000C5A09"/>
    <w:rsid w:val="000C5A71"/>
    <w:rsid w:val="000C5B2A"/>
    <w:rsid w:val="000C5B90"/>
    <w:rsid w:val="000C5BED"/>
    <w:rsid w:val="000C5F15"/>
    <w:rsid w:val="000C5F19"/>
    <w:rsid w:val="000C5F3D"/>
    <w:rsid w:val="000C5F47"/>
    <w:rsid w:val="000C5FE3"/>
    <w:rsid w:val="000C6007"/>
    <w:rsid w:val="000C604F"/>
    <w:rsid w:val="000C61BD"/>
    <w:rsid w:val="000C61CE"/>
    <w:rsid w:val="000C6241"/>
    <w:rsid w:val="000C6471"/>
    <w:rsid w:val="000C656E"/>
    <w:rsid w:val="000C65B0"/>
    <w:rsid w:val="000C6717"/>
    <w:rsid w:val="000C6791"/>
    <w:rsid w:val="000C6AA5"/>
    <w:rsid w:val="000C6BB9"/>
    <w:rsid w:val="000C6C73"/>
    <w:rsid w:val="000C6E31"/>
    <w:rsid w:val="000C6E4A"/>
    <w:rsid w:val="000C6FF4"/>
    <w:rsid w:val="000C71A3"/>
    <w:rsid w:val="000C725D"/>
    <w:rsid w:val="000C72D5"/>
    <w:rsid w:val="000C7345"/>
    <w:rsid w:val="000C73C6"/>
    <w:rsid w:val="000C744E"/>
    <w:rsid w:val="000C75D9"/>
    <w:rsid w:val="000C77C5"/>
    <w:rsid w:val="000C782C"/>
    <w:rsid w:val="000C7878"/>
    <w:rsid w:val="000C788A"/>
    <w:rsid w:val="000C789E"/>
    <w:rsid w:val="000C78D1"/>
    <w:rsid w:val="000C7972"/>
    <w:rsid w:val="000C797E"/>
    <w:rsid w:val="000C79D7"/>
    <w:rsid w:val="000C7A57"/>
    <w:rsid w:val="000C7A81"/>
    <w:rsid w:val="000C7B8C"/>
    <w:rsid w:val="000C7BCF"/>
    <w:rsid w:val="000C7C7F"/>
    <w:rsid w:val="000C7CAB"/>
    <w:rsid w:val="000C7D1F"/>
    <w:rsid w:val="000C7D5A"/>
    <w:rsid w:val="000C7E8C"/>
    <w:rsid w:val="000C7F5C"/>
    <w:rsid w:val="000C7F8F"/>
    <w:rsid w:val="000C7F91"/>
    <w:rsid w:val="000C7FF3"/>
    <w:rsid w:val="000CDC62"/>
    <w:rsid w:val="000D010F"/>
    <w:rsid w:val="000D0168"/>
    <w:rsid w:val="000D0221"/>
    <w:rsid w:val="000D0268"/>
    <w:rsid w:val="000D0294"/>
    <w:rsid w:val="000D0422"/>
    <w:rsid w:val="000D044E"/>
    <w:rsid w:val="000D04B3"/>
    <w:rsid w:val="000D057F"/>
    <w:rsid w:val="000D05C0"/>
    <w:rsid w:val="000D05FD"/>
    <w:rsid w:val="000D08A5"/>
    <w:rsid w:val="000D090E"/>
    <w:rsid w:val="000D09BF"/>
    <w:rsid w:val="000D0A54"/>
    <w:rsid w:val="000D0A74"/>
    <w:rsid w:val="000D0AB9"/>
    <w:rsid w:val="000D0AD1"/>
    <w:rsid w:val="000D0B37"/>
    <w:rsid w:val="000D0BFD"/>
    <w:rsid w:val="000D0E05"/>
    <w:rsid w:val="000D0E13"/>
    <w:rsid w:val="000D101E"/>
    <w:rsid w:val="000D1038"/>
    <w:rsid w:val="000D131C"/>
    <w:rsid w:val="000D14D1"/>
    <w:rsid w:val="000D1519"/>
    <w:rsid w:val="000D15F6"/>
    <w:rsid w:val="000D1747"/>
    <w:rsid w:val="000D17BA"/>
    <w:rsid w:val="000D19A0"/>
    <w:rsid w:val="000D1B12"/>
    <w:rsid w:val="000D1B20"/>
    <w:rsid w:val="000D1B7F"/>
    <w:rsid w:val="000D1D30"/>
    <w:rsid w:val="000D1DBD"/>
    <w:rsid w:val="000D1DEC"/>
    <w:rsid w:val="000D1E4C"/>
    <w:rsid w:val="000D1F01"/>
    <w:rsid w:val="000D1FDA"/>
    <w:rsid w:val="000D200F"/>
    <w:rsid w:val="000D22C2"/>
    <w:rsid w:val="000D235C"/>
    <w:rsid w:val="000D2422"/>
    <w:rsid w:val="000D24CD"/>
    <w:rsid w:val="000D2522"/>
    <w:rsid w:val="000D2674"/>
    <w:rsid w:val="000D2712"/>
    <w:rsid w:val="000D28EB"/>
    <w:rsid w:val="000D2948"/>
    <w:rsid w:val="000D29D0"/>
    <w:rsid w:val="000D2A77"/>
    <w:rsid w:val="000D2B79"/>
    <w:rsid w:val="000D2C05"/>
    <w:rsid w:val="000D2D42"/>
    <w:rsid w:val="000D2D80"/>
    <w:rsid w:val="000D2E1E"/>
    <w:rsid w:val="000D2E48"/>
    <w:rsid w:val="000D2EE5"/>
    <w:rsid w:val="000D2F99"/>
    <w:rsid w:val="000D2FBB"/>
    <w:rsid w:val="000D2FEC"/>
    <w:rsid w:val="000D3189"/>
    <w:rsid w:val="000D326D"/>
    <w:rsid w:val="000D344D"/>
    <w:rsid w:val="000D3571"/>
    <w:rsid w:val="000D360E"/>
    <w:rsid w:val="000D363F"/>
    <w:rsid w:val="000D380E"/>
    <w:rsid w:val="000D3968"/>
    <w:rsid w:val="000D39C3"/>
    <w:rsid w:val="000D3AEC"/>
    <w:rsid w:val="000D3D1B"/>
    <w:rsid w:val="000D3D2E"/>
    <w:rsid w:val="000D3ED5"/>
    <w:rsid w:val="000D3FDC"/>
    <w:rsid w:val="000D400C"/>
    <w:rsid w:val="000D4127"/>
    <w:rsid w:val="000D4172"/>
    <w:rsid w:val="000D41A3"/>
    <w:rsid w:val="000D4324"/>
    <w:rsid w:val="000D458E"/>
    <w:rsid w:val="000D4695"/>
    <w:rsid w:val="000D47A7"/>
    <w:rsid w:val="000D4953"/>
    <w:rsid w:val="000D4958"/>
    <w:rsid w:val="000D4989"/>
    <w:rsid w:val="000D498A"/>
    <w:rsid w:val="000D4A52"/>
    <w:rsid w:val="000D4ABA"/>
    <w:rsid w:val="000D4BAA"/>
    <w:rsid w:val="000D4CA5"/>
    <w:rsid w:val="000D4D65"/>
    <w:rsid w:val="000D4D84"/>
    <w:rsid w:val="000D5025"/>
    <w:rsid w:val="000D5160"/>
    <w:rsid w:val="000D517C"/>
    <w:rsid w:val="000D51AE"/>
    <w:rsid w:val="000D5266"/>
    <w:rsid w:val="000D53D0"/>
    <w:rsid w:val="000D53EF"/>
    <w:rsid w:val="000D546A"/>
    <w:rsid w:val="000D5581"/>
    <w:rsid w:val="000D55E2"/>
    <w:rsid w:val="000D5630"/>
    <w:rsid w:val="000D56A4"/>
    <w:rsid w:val="000D5809"/>
    <w:rsid w:val="000D5863"/>
    <w:rsid w:val="000D58CF"/>
    <w:rsid w:val="000D5A2C"/>
    <w:rsid w:val="000D5A66"/>
    <w:rsid w:val="000D5A7E"/>
    <w:rsid w:val="000D5BCA"/>
    <w:rsid w:val="000D5BEB"/>
    <w:rsid w:val="000D5EC2"/>
    <w:rsid w:val="000D5F44"/>
    <w:rsid w:val="000D5F51"/>
    <w:rsid w:val="000D5FF9"/>
    <w:rsid w:val="000D60BF"/>
    <w:rsid w:val="000D6145"/>
    <w:rsid w:val="000D6162"/>
    <w:rsid w:val="000D6304"/>
    <w:rsid w:val="000D6386"/>
    <w:rsid w:val="000D6409"/>
    <w:rsid w:val="000D642D"/>
    <w:rsid w:val="000D6439"/>
    <w:rsid w:val="000D64B4"/>
    <w:rsid w:val="000D66D4"/>
    <w:rsid w:val="000D685E"/>
    <w:rsid w:val="000D687F"/>
    <w:rsid w:val="000D6ACF"/>
    <w:rsid w:val="000D6BB6"/>
    <w:rsid w:val="000D6DC4"/>
    <w:rsid w:val="000D6E9A"/>
    <w:rsid w:val="000D6EF1"/>
    <w:rsid w:val="000D6F18"/>
    <w:rsid w:val="000D709D"/>
    <w:rsid w:val="000D7233"/>
    <w:rsid w:val="000D726E"/>
    <w:rsid w:val="000D7297"/>
    <w:rsid w:val="000D73CC"/>
    <w:rsid w:val="000D7488"/>
    <w:rsid w:val="000D753A"/>
    <w:rsid w:val="000D75AB"/>
    <w:rsid w:val="000D7635"/>
    <w:rsid w:val="000D776A"/>
    <w:rsid w:val="000D781C"/>
    <w:rsid w:val="000D7917"/>
    <w:rsid w:val="000D797A"/>
    <w:rsid w:val="000D797C"/>
    <w:rsid w:val="000D798D"/>
    <w:rsid w:val="000D7A5F"/>
    <w:rsid w:val="000D7AFB"/>
    <w:rsid w:val="000D7B61"/>
    <w:rsid w:val="000D7C39"/>
    <w:rsid w:val="000D7D2F"/>
    <w:rsid w:val="000D7D63"/>
    <w:rsid w:val="000D7E05"/>
    <w:rsid w:val="000D7F3D"/>
    <w:rsid w:val="000D7FBD"/>
    <w:rsid w:val="000E0145"/>
    <w:rsid w:val="000E0176"/>
    <w:rsid w:val="000E0356"/>
    <w:rsid w:val="000E043A"/>
    <w:rsid w:val="000E046E"/>
    <w:rsid w:val="000E06E1"/>
    <w:rsid w:val="000E07F1"/>
    <w:rsid w:val="000E082D"/>
    <w:rsid w:val="000E09AF"/>
    <w:rsid w:val="000E0BA4"/>
    <w:rsid w:val="000E0BEA"/>
    <w:rsid w:val="000E0C62"/>
    <w:rsid w:val="000E0C71"/>
    <w:rsid w:val="000E0C77"/>
    <w:rsid w:val="000E0CDB"/>
    <w:rsid w:val="000E0D00"/>
    <w:rsid w:val="000E0D41"/>
    <w:rsid w:val="000E0DDC"/>
    <w:rsid w:val="000E0E58"/>
    <w:rsid w:val="000E0E9F"/>
    <w:rsid w:val="000E0F15"/>
    <w:rsid w:val="000E0F53"/>
    <w:rsid w:val="000E1001"/>
    <w:rsid w:val="000E11A0"/>
    <w:rsid w:val="000E11E0"/>
    <w:rsid w:val="000E11EC"/>
    <w:rsid w:val="000E1242"/>
    <w:rsid w:val="000E124D"/>
    <w:rsid w:val="000E12C2"/>
    <w:rsid w:val="000E1322"/>
    <w:rsid w:val="000E13DE"/>
    <w:rsid w:val="000E1477"/>
    <w:rsid w:val="000E149D"/>
    <w:rsid w:val="000E1524"/>
    <w:rsid w:val="000E155D"/>
    <w:rsid w:val="000E16A6"/>
    <w:rsid w:val="000E1731"/>
    <w:rsid w:val="000E179B"/>
    <w:rsid w:val="000E1854"/>
    <w:rsid w:val="000E18BF"/>
    <w:rsid w:val="000E191A"/>
    <w:rsid w:val="000E1B48"/>
    <w:rsid w:val="000E1B70"/>
    <w:rsid w:val="000E1FD9"/>
    <w:rsid w:val="000E1FDB"/>
    <w:rsid w:val="000E1FE1"/>
    <w:rsid w:val="000E2035"/>
    <w:rsid w:val="000E2060"/>
    <w:rsid w:val="000E22C6"/>
    <w:rsid w:val="000E2366"/>
    <w:rsid w:val="000E237F"/>
    <w:rsid w:val="000E23C5"/>
    <w:rsid w:val="000E23D4"/>
    <w:rsid w:val="000E2400"/>
    <w:rsid w:val="000E2491"/>
    <w:rsid w:val="000E2495"/>
    <w:rsid w:val="000E250F"/>
    <w:rsid w:val="000E257C"/>
    <w:rsid w:val="000E273D"/>
    <w:rsid w:val="000E27BB"/>
    <w:rsid w:val="000E280E"/>
    <w:rsid w:val="000E29DD"/>
    <w:rsid w:val="000E29F4"/>
    <w:rsid w:val="000E2B98"/>
    <w:rsid w:val="000E2BB2"/>
    <w:rsid w:val="000E2BE3"/>
    <w:rsid w:val="000E2C2E"/>
    <w:rsid w:val="000E2CE3"/>
    <w:rsid w:val="000E2CEF"/>
    <w:rsid w:val="000E2D02"/>
    <w:rsid w:val="000E2D12"/>
    <w:rsid w:val="000E2D6E"/>
    <w:rsid w:val="000E2DCC"/>
    <w:rsid w:val="000E2E7A"/>
    <w:rsid w:val="000E2EE1"/>
    <w:rsid w:val="000E2FB2"/>
    <w:rsid w:val="000E2FE7"/>
    <w:rsid w:val="000E3252"/>
    <w:rsid w:val="000E3262"/>
    <w:rsid w:val="000E32BE"/>
    <w:rsid w:val="000E32CA"/>
    <w:rsid w:val="000E3386"/>
    <w:rsid w:val="000E341D"/>
    <w:rsid w:val="000E3470"/>
    <w:rsid w:val="000E3483"/>
    <w:rsid w:val="000E34B3"/>
    <w:rsid w:val="000E34B8"/>
    <w:rsid w:val="000E34E4"/>
    <w:rsid w:val="000E35A2"/>
    <w:rsid w:val="000E3645"/>
    <w:rsid w:val="000E3668"/>
    <w:rsid w:val="000E36B0"/>
    <w:rsid w:val="000E379F"/>
    <w:rsid w:val="000E3986"/>
    <w:rsid w:val="000E3A2F"/>
    <w:rsid w:val="000E3A75"/>
    <w:rsid w:val="000E3A9D"/>
    <w:rsid w:val="000E3B38"/>
    <w:rsid w:val="000E3C78"/>
    <w:rsid w:val="000E3D02"/>
    <w:rsid w:val="000E3ED9"/>
    <w:rsid w:val="000E3F1E"/>
    <w:rsid w:val="000E4049"/>
    <w:rsid w:val="000E4096"/>
    <w:rsid w:val="000E409C"/>
    <w:rsid w:val="000E40A4"/>
    <w:rsid w:val="000E40DA"/>
    <w:rsid w:val="000E40ED"/>
    <w:rsid w:val="000E4100"/>
    <w:rsid w:val="000E412C"/>
    <w:rsid w:val="000E41C8"/>
    <w:rsid w:val="000E424E"/>
    <w:rsid w:val="000E42E6"/>
    <w:rsid w:val="000E4348"/>
    <w:rsid w:val="000E434A"/>
    <w:rsid w:val="000E4361"/>
    <w:rsid w:val="000E43C8"/>
    <w:rsid w:val="000E44AF"/>
    <w:rsid w:val="000E4626"/>
    <w:rsid w:val="000E4679"/>
    <w:rsid w:val="000E4712"/>
    <w:rsid w:val="000E4732"/>
    <w:rsid w:val="000E47A3"/>
    <w:rsid w:val="000E47B0"/>
    <w:rsid w:val="000E47F9"/>
    <w:rsid w:val="000E484A"/>
    <w:rsid w:val="000E4ACB"/>
    <w:rsid w:val="000E4BDA"/>
    <w:rsid w:val="000E4C21"/>
    <w:rsid w:val="000E4C84"/>
    <w:rsid w:val="000E4CC9"/>
    <w:rsid w:val="000E4DCE"/>
    <w:rsid w:val="000E4E0F"/>
    <w:rsid w:val="000E4FCC"/>
    <w:rsid w:val="000E4FFB"/>
    <w:rsid w:val="000E50C4"/>
    <w:rsid w:val="000E510A"/>
    <w:rsid w:val="000E5180"/>
    <w:rsid w:val="000E53A1"/>
    <w:rsid w:val="000E548E"/>
    <w:rsid w:val="000E550E"/>
    <w:rsid w:val="000E553B"/>
    <w:rsid w:val="000E565F"/>
    <w:rsid w:val="000E5781"/>
    <w:rsid w:val="000E582C"/>
    <w:rsid w:val="000E5A7B"/>
    <w:rsid w:val="000E5AAB"/>
    <w:rsid w:val="000E5ADB"/>
    <w:rsid w:val="000E5BF4"/>
    <w:rsid w:val="000E5C9F"/>
    <w:rsid w:val="000E5CE6"/>
    <w:rsid w:val="000E5D0C"/>
    <w:rsid w:val="000E5DB7"/>
    <w:rsid w:val="000E5EE0"/>
    <w:rsid w:val="000E5F7C"/>
    <w:rsid w:val="000E5F9C"/>
    <w:rsid w:val="000E5FBB"/>
    <w:rsid w:val="000E602F"/>
    <w:rsid w:val="000E61A3"/>
    <w:rsid w:val="000E61DF"/>
    <w:rsid w:val="000E62C7"/>
    <w:rsid w:val="000E6301"/>
    <w:rsid w:val="000E6354"/>
    <w:rsid w:val="000E665B"/>
    <w:rsid w:val="000E66B7"/>
    <w:rsid w:val="000E66E9"/>
    <w:rsid w:val="000E6742"/>
    <w:rsid w:val="000E6794"/>
    <w:rsid w:val="000E6893"/>
    <w:rsid w:val="000E68D8"/>
    <w:rsid w:val="000E6A06"/>
    <w:rsid w:val="000E6C1E"/>
    <w:rsid w:val="000E6CB7"/>
    <w:rsid w:val="000E6D60"/>
    <w:rsid w:val="000E6D92"/>
    <w:rsid w:val="000E6E1E"/>
    <w:rsid w:val="000E6E7C"/>
    <w:rsid w:val="000E6F38"/>
    <w:rsid w:val="000E6F41"/>
    <w:rsid w:val="000E6F5B"/>
    <w:rsid w:val="000E70C1"/>
    <w:rsid w:val="000E70D8"/>
    <w:rsid w:val="000E7162"/>
    <w:rsid w:val="000E71DA"/>
    <w:rsid w:val="000E721D"/>
    <w:rsid w:val="000E723F"/>
    <w:rsid w:val="000E72A8"/>
    <w:rsid w:val="000E72D4"/>
    <w:rsid w:val="000E743D"/>
    <w:rsid w:val="000E7443"/>
    <w:rsid w:val="000E7495"/>
    <w:rsid w:val="000E752A"/>
    <w:rsid w:val="000E755D"/>
    <w:rsid w:val="000E7803"/>
    <w:rsid w:val="000E7935"/>
    <w:rsid w:val="000E7A49"/>
    <w:rsid w:val="000E7ADB"/>
    <w:rsid w:val="000E7B2E"/>
    <w:rsid w:val="000E7B95"/>
    <w:rsid w:val="000E7CB2"/>
    <w:rsid w:val="000E7D90"/>
    <w:rsid w:val="000E7DF3"/>
    <w:rsid w:val="000F0075"/>
    <w:rsid w:val="000F0271"/>
    <w:rsid w:val="000F029C"/>
    <w:rsid w:val="000F0324"/>
    <w:rsid w:val="000F0387"/>
    <w:rsid w:val="000F04BC"/>
    <w:rsid w:val="000F04D1"/>
    <w:rsid w:val="000F051F"/>
    <w:rsid w:val="000F0769"/>
    <w:rsid w:val="000F078B"/>
    <w:rsid w:val="000F0950"/>
    <w:rsid w:val="000F0A56"/>
    <w:rsid w:val="000F0A83"/>
    <w:rsid w:val="000F0AD9"/>
    <w:rsid w:val="000F0B12"/>
    <w:rsid w:val="000F0BBC"/>
    <w:rsid w:val="000F0BFA"/>
    <w:rsid w:val="000F0C17"/>
    <w:rsid w:val="000F0C3B"/>
    <w:rsid w:val="000F0DEC"/>
    <w:rsid w:val="000F0E7A"/>
    <w:rsid w:val="000F0F6D"/>
    <w:rsid w:val="000F10C5"/>
    <w:rsid w:val="000F1169"/>
    <w:rsid w:val="000F11AC"/>
    <w:rsid w:val="000F11C3"/>
    <w:rsid w:val="000F1211"/>
    <w:rsid w:val="000F1230"/>
    <w:rsid w:val="000F12F9"/>
    <w:rsid w:val="000F1303"/>
    <w:rsid w:val="000F1395"/>
    <w:rsid w:val="000F17DC"/>
    <w:rsid w:val="000F1890"/>
    <w:rsid w:val="000F19B0"/>
    <w:rsid w:val="000F1A0F"/>
    <w:rsid w:val="000F1B52"/>
    <w:rsid w:val="000F1C34"/>
    <w:rsid w:val="000F1CB0"/>
    <w:rsid w:val="000F1EB8"/>
    <w:rsid w:val="000F1FED"/>
    <w:rsid w:val="000F2196"/>
    <w:rsid w:val="000F229B"/>
    <w:rsid w:val="000F2411"/>
    <w:rsid w:val="000F2469"/>
    <w:rsid w:val="000F2544"/>
    <w:rsid w:val="000F255D"/>
    <w:rsid w:val="000F2716"/>
    <w:rsid w:val="000F27F5"/>
    <w:rsid w:val="000F2839"/>
    <w:rsid w:val="000F28FD"/>
    <w:rsid w:val="000F2ABC"/>
    <w:rsid w:val="000F2BB5"/>
    <w:rsid w:val="000F2C7D"/>
    <w:rsid w:val="000F2D11"/>
    <w:rsid w:val="000F3036"/>
    <w:rsid w:val="000F3041"/>
    <w:rsid w:val="000F30B7"/>
    <w:rsid w:val="000F30DF"/>
    <w:rsid w:val="000F30EC"/>
    <w:rsid w:val="000F318A"/>
    <w:rsid w:val="000F32C1"/>
    <w:rsid w:val="000F3378"/>
    <w:rsid w:val="000F343F"/>
    <w:rsid w:val="000F369A"/>
    <w:rsid w:val="000F36A6"/>
    <w:rsid w:val="000F3709"/>
    <w:rsid w:val="000F3743"/>
    <w:rsid w:val="000F3842"/>
    <w:rsid w:val="000F38E1"/>
    <w:rsid w:val="000F38EB"/>
    <w:rsid w:val="000F3A37"/>
    <w:rsid w:val="000F3B1B"/>
    <w:rsid w:val="000F3B4A"/>
    <w:rsid w:val="000F3BA6"/>
    <w:rsid w:val="000F3BDE"/>
    <w:rsid w:val="000F3BEC"/>
    <w:rsid w:val="000F3E21"/>
    <w:rsid w:val="000F3EEC"/>
    <w:rsid w:val="000F3F0D"/>
    <w:rsid w:val="000F3FE2"/>
    <w:rsid w:val="000F4097"/>
    <w:rsid w:val="000F4245"/>
    <w:rsid w:val="000F43E2"/>
    <w:rsid w:val="000F43EB"/>
    <w:rsid w:val="000F43F5"/>
    <w:rsid w:val="000F44EE"/>
    <w:rsid w:val="000F463B"/>
    <w:rsid w:val="000F466F"/>
    <w:rsid w:val="000F46F9"/>
    <w:rsid w:val="000F4877"/>
    <w:rsid w:val="000F4882"/>
    <w:rsid w:val="000F498F"/>
    <w:rsid w:val="000F4A2B"/>
    <w:rsid w:val="000F4B6B"/>
    <w:rsid w:val="000F4BAB"/>
    <w:rsid w:val="000F4C97"/>
    <w:rsid w:val="000F4CC4"/>
    <w:rsid w:val="000F4D0A"/>
    <w:rsid w:val="000F4DD2"/>
    <w:rsid w:val="000F4E19"/>
    <w:rsid w:val="000F4E44"/>
    <w:rsid w:val="000F4EC3"/>
    <w:rsid w:val="000F4EF0"/>
    <w:rsid w:val="000F4F0B"/>
    <w:rsid w:val="000F4FC9"/>
    <w:rsid w:val="000F500A"/>
    <w:rsid w:val="000F5111"/>
    <w:rsid w:val="000F5153"/>
    <w:rsid w:val="000F515B"/>
    <w:rsid w:val="000F51F6"/>
    <w:rsid w:val="000F5389"/>
    <w:rsid w:val="000F56C7"/>
    <w:rsid w:val="000F5841"/>
    <w:rsid w:val="000F5906"/>
    <w:rsid w:val="000F59D4"/>
    <w:rsid w:val="000F59E5"/>
    <w:rsid w:val="000F59F9"/>
    <w:rsid w:val="000F5B34"/>
    <w:rsid w:val="000F5BE7"/>
    <w:rsid w:val="000F5CBD"/>
    <w:rsid w:val="000F5CCB"/>
    <w:rsid w:val="000F5DC4"/>
    <w:rsid w:val="000F5DC5"/>
    <w:rsid w:val="000F5DD7"/>
    <w:rsid w:val="000F5E1B"/>
    <w:rsid w:val="000F5EDF"/>
    <w:rsid w:val="000F5F96"/>
    <w:rsid w:val="000F621B"/>
    <w:rsid w:val="000F6338"/>
    <w:rsid w:val="000F634D"/>
    <w:rsid w:val="000F6432"/>
    <w:rsid w:val="000F6471"/>
    <w:rsid w:val="000F64F8"/>
    <w:rsid w:val="000F65B0"/>
    <w:rsid w:val="000F65E8"/>
    <w:rsid w:val="000F664B"/>
    <w:rsid w:val="000F66DE"/>
    <w:rsid w:val="000F677D"/>
    <w:rsid w:val="000F678D"/>
    <w:rsid w:val="000F67BF"/>
    <w:rsid w:val="000F6804"/>
    <w:rsid w:val="000F6842"/>
    <w:rsid w:val="000F6889"/>
    <w:rsid w:val="000F689F"/>
    <w:rsid w:val="000F68CC"/>
    <w:rsid w:val="000F68FB"/>
    <w:rsid w:val="000F6A18"/>
    <w:rsid w:val="000F6B94"/>
    <w:rsid w:val="000F6D61"/>
    <w:rsid w:val="000F6D8A"/>
    <w:rsid w:val="000F6DF1"/>
    <w:rsid w:val="000F6DF2"/>
    <w:rsid w:val="000F6ED1"/>
    <w:rsid w:val="000F6EFB"/>
    <w:rsid w:val="000F6F7A"/>
    <w:rsid w:val="000F6FF1"/>
    <w:rsid w:val="000F70E8"/>
    <w:rsid w:val="000F72AB"/>
    <w:rsid w:val="000F7347"/>
    <w:rsid w:val="000F78E6"/>
    <w:rsid w:val="000F7905"/>
    <w:rsid w:val="000F79B1"/>
    <w:rsid w:val="000F79C5"/>
    <w:rsid w:val="000F7B22"/>
    <w:rsid w:val="000F7C5D"/>
    <w:rsid w:val="000F7C85"/>
    <w:rsid w:val="000F7E85"/>
    <w:rsid w:val="000F7F14"/>
    <w:rsid w:val="000F7F7E"/>
    <w:rsid w:val="000F7FDC"/>
    <w:rsid w:val="000FFD9A"/>
    <w:rsid w:val="0010029B"/>
    <w:rsid w:val="00100467"/>
    <w:rsid w:val="001005D4"/>
    <w:rsid w:val="001005E2"/>
    <w:rsid w:val="00100763"/>
    <w:rsid w:val="001007C9"/>
    <w:rsid w:val="00100899"/>
    <w:rsid w:val="0010095C"/>
    <w:rsid w:val="0010096A"/>
    <w:rsid w:val="00100990"/>
    <w:rsid w:val="00100AA8"/>
    <w:rsid w:val="00100B56"/>
    <w:rsid w:val="00100BED"/>
    <w:rsid w:val="00100D3C"/>
    <w:rsid w:val="00101023"/>
    <w:rsid w:val="0010103D"/>
    <w:rsid w:val="001010E2"/>
    <w:rsid w:val="0010114C"/>
    <w:rsid w:val="00101171"/>
    <w:rsid w:val="001012FC"/>
    <w:rsid w:val="00101363"/>
    <w:rsid w:val="001013BC"/>
    <w:rsid w:val="00101442"/>
    <w:rsid w:val="0010168E"/>
    <w:rsid w:val="00101760"/>
    <w:rsid w:val="00101878"/>
    <w:rsid w:val="001018FA"/>
    <w:rsid w:val="00101920"/>
    <w:rsid w:val="00101A3F"/>
    <w:rsid w:val="00101C1B"/>
    <w:rsid w:val="00101C39"/>
    <w:rsid w:val="00101C3B"/>
    <w:rsid w:val="00101E86"/>
    <w:rsid w:val="00101F41"/>
    <w:rsid w:val="00101F50"/>
    <w:rsid w:val="001021F1"/>
    <w:rsid w:val="001022F4"/>
    <w:rsid w:val="001023A5"/>
    <w:rsid w:val="00102421"/>
    <w:rsid w:val="0010244D"/>
    <w:rsid w:val="001024D8"/>
    <w:rsid w:val="00102587"/>
    <w:rsid w:val="001025EA"/>
    <w:rsid w:val="00102601"/>
    <w:rsid w:val="00102679"/>
    <w:rsid w:val="0010270F"/>
    <w:rsid w:val="00102822"/>
    <w:rsid w:val="001028A6"/>
    <w:rsid w:val="0010295E"/>
    <w:rsid w:val="00102B4F"/>
    <w:rsid w:val="00102B70"/>
    <w:rsid w:val="00102CF9"/>
    <w:rsid w:val="00102D26"/>
    <w:rsid w:val="00102E90"/>
    <w:rsid w:val="00102EB5"/>
    <w:rsid w:val="00102F6A"/>
    <w:rsid w:val="00102FF1"/>
    <w:rsid w:val="0010301D"/>
    <w:rsid w:val="001031D6"/>
    <w:rsid w:val="0010327E"/>
    <w:rsid w:val="001032A5"/>
    <w:rsid w:val="001032D0"/>
    <w:rsid w:val="00103539"/>
    <w:rsid w:val="00103600"/>
    <w:rsid w:val="00103686"/>
    <w:rsid w:val="001036F5"/>
    <w:rsid w:val="00103799"/>
    <w:rsid w:val="001037B9"/>
    <w:rsid w:val="001037DA"/>
    <w:rsid w:val="00103921"/>
    <w:rsid w:val="00103A4E"/>
    <w:rsid w:val="00103A6B"/>
    <w:rsid w:val="00103AC1"/>
    <w:rsid w:val="00103B6E"/>
    <w:rsid w:val="00103C06"/>
    <w:rsid w:val="00103C7F"/>
    <w:rsid w:val="00103D3E"/>
    <w:rsid w:val="00103E16"/>
    <w:rsid w:val="00103EFD"/>
    <w:rsid w:val="00103F17"/>
    <w:rsid w:val="00103F93"/>
    <w:rsid w:val="0010402C"/>
    <w:rsid w:val="00104059"/>
    <w:rsid w:val="00104156"/>
    <w:rsid w:val="001041A0"/>
    <w:rsid w:val="001042E4"/>
    <w:rsid w:val="001043AC"/>
    <w:rsid w:val="001043BF"/>
    <w:rsid w:val="00104412"/>
    <w:rsid w:val="00104420"/>
    <w:rsid w:val="0010444D"/>
    <w:rsid w:val="001044C4"/>
    <w:rsid w:val="001048B5"/>
    <w:rsid w:val="001048F8"/>
    <w:rsid w:val="0010490F"/>
    <w:rsid w:val="00104968"/>
    <w:rsid w:val="001049AE"/>
    <w:rsid w:val="00104A88"/>
    <w:rsid w:val="00104B2E"/>
    <w:rsid w:val="00104CC8"/>
    <w:rsid w:val="00105121"/>
    <w:rsid w:val="001051E3"/>
    <w:rsid w:val="001051EB"/>
    <w:rsid w:val="001052D9"/>
    <w:rsid w:val="00105514"/>
    <w:rsid w:val="001055A6"/>
    <w:rsid w:val="0010566E"/>
    <w:rsid w:val="001056B5"/>
    <w:rsid w:val="001059C8"/>
    <w:rsid w:val="00105A9F"/>
    <w:rsid w:val="00105ABA"/>
    <w:rsid w:val="00105ACB"/>
    <w:rsid w:val="00105B38"/>
    <w:rsid w:val="00105B5D"/>
    <w:rsid w:val="00105B8F"/>
    <w:rsid w:val="00105BED"/>
    <w:rsid w:val="00105C70"/>
    <w:rsid w:val="00105C95"/>
    <w:rsid w:val="00105CBE"/>
    <w:rsid w:val="00105CE5"/>
    <w:rsid w:val="00105F83"/>
    <w:rsid w:val="00106075"/>
    <w:rsid w:val="00106125"/>
    <w:rsid w:val="001061D2"/>
    <w:rsid w:val="001061D6"/>
    <w:rsid w:val="001063F3"/>
    <w:rsid w:val="00106470"/>
    <w:rsid w:val="00106697"/>
    <w:rsid w:val="0010678B"/>
    <w:rsid w:val="001067A0"/>
    <w:rsid w:val="00106814"/>
    <w:rsid w:val="00106836"/>
    <w:rsid w:val="00106923"/>
    <w:rsid w:val="0010697C"/>
    <w:rsid w:val="001069B8"/>
    <w:rsid w:val="00106C0B"/>
    <w:rsid w:val="00106C31"/>
    <w:rsid w:val="00106CB2"/>
    <w:rsid w:val="00106D1E"/>
    <w:rsid w:val="00106E1A"/>
    <w:rsid w:val="00106E57"/>
    <w:rsid w:val="00106E74"/>
    <w:rsid w:val="00106F0F"/>
    <w:rsid w:val="00107082"/>
    <w:rsid w:val="001070A2"/>
    <w:rsid w:val="0010718D"/>
    <w:rsid w:val="00107193"/>
    <w:rsid w:val="001071F3"/>
    <w:rsid w:val="0010727D"/>
    <w:rsid w:val="001073B8"/>
    <w:rsid w:val="001073C9"/>
    <w:rsid w:val="001074A3"/>
    <w:rsid w:val="001076B3"/>
    <w:rsid w:val="001076CA"/>
    <w:rsid w:val="00107808"/>
    <w:rsid w:val="00107809"/>
    <w:rsid w:val="00107A99"/>
    <w:rsid w:val="00107AD0"/>
    <w:rsid w:val="00107BB1"/>
    <w:rsid w:val="00107C5C"/>
    <w:rsid w:val="00107D40"/>
    <w:rsid w:val="00107D50"/>
    <w:rsid w:val="00110131"/>
    <w:rsid w:val="0011014B"/>
    <w:rsid w:val="0011016B"/>
    <w:rsid w:val="00110190"/>
    <w:rsid w:val="0011049F"/>
    <w:rsid w:val="00110508"/>
    <w:rsid w:val="0011058E"/>
    <w:rsid w:val="0011060F"/>
    <w:rsid w:val="001106A3"/>
    <w:rsid w:val="001107B1"/>
    <w:rsid w:val="001107C4"/>
    <w:rsid w:val="001107E6"/>
    <w:rsid w:val="00110885"/>
    <w:rsid w:val="001108A0"/>
    <w:rsid w:val="001108DB"/>
    <w:rsid w:val="001108EA"/>
    <w:rsid w:val="00110936"/>
    <w:rsid w:val="00110B49"/>
    <w:rsid w:val="00110B9D"/>
    <w:rsid w:val="00110BBA"/>
    <w:rsid w:val="00110CF5"/>
    <w:rsid w:val="00110E2D"/>
    <w:rsid w:val="00110EB5"/>
    <w:rsid w:val="00110EEF"/>
    <w:rsid w:val="00110F1E"/>
    <w:rsid w:val="00110F4C"/>
    <w:rsid w:val="00110FEF"/>
    <w:rsid w:val="00110FFC"/>
    <w:rsid w:val="00111022"/>
    <w:rsid w:val="001110AA"/>
    <w:rsid w:val="00111129"/>
    <w:rsid w:val="00111202"/>
    <w:rsid w:val="00111277"/>
    <w:rsid w:val="00111286"/>
    <w:rsid w:val="0011128E"/>
    <w:rsid w:val="001112AF"/>
    <w:rsid w:val="00111344"/>
    <w:rsid w:val="001114B7"/>
    <w:rsid w:val="001114EE"/>
    <w:rsid w:val="00111525"/>
    <w:rsid w:val="0011152E"/>
    <w:rsid w:val="00111534"/>
    <w:rsid w:val="00111635"/>
    <w:rsid w:val="00111712"/>
    <w:rsid w:val="0011180E"/>
    <w:rsid w:val="0011184B"/>
    <w:rsid w:val="0011193C"/>
    <w:rsid w:val="00111A72"/>
    <w:rsid w:val="00111AA9"/>
    <w:rsid w:val="00111BEB"/>
    <w:rsid w:val="00111C9A"/>
    <w:rsid w:val="00111E41"/>
    <w:rsid w:val="00111ED8"/>
    <w:rsid w:val="00111F12"/>
    <w:rsid w:val="001120BC"/>
    <w:rsid w:val="0011222A"/>
    <w:rsid w:val="00112445"/>
    <w:rsid w:val="00112460"/>
    <w:rsid w:val="0011250E"/>
    <w:rsid w:val="001126D6"/>
    <w:rsid w:val="001126DA"/>
    <w:rsid w:val="001126E1"/>
    <w:rsid w:val="001126FE"/>
    <w:rsid w:val="00112727"/>
    <w:rsid w:val="0011275E"/>
    <w:rsid w:val="0011277E"/>
    <w:rsid w:val="001127CB"/>
    <w:rsid w:val="001129BD"/>
    <w:rsid w:val="00112C5C"/>
    <w:rsid w:val="00112F5D"/>
    <w:rsid w:val="00112FC0"/>
    <w:rsid w:val="0011302E"/>
    <w:rsid w:val="001130DA"/>
    <w:rsid w:val="00113327"/>
    <w:rsid w:val="0011338F"/>
    <w:rsid w:val="001133B3"/>
    <w:rsid w:val="001133D0"/>
    <w:rsid w:val="001134D2"/>
    <w:rsid w:val="00113543"/>
    <w:rsid w:val="00113572"/>
    <w:rsid w:val="0011374D"/>
    <w:rsid w:val="0011377A"/>
    <w:rsid w:val="001137B6"/>
    <w:rsid w:val="001137D7"/>
    <w:rsid w:val="001138CF"/>
    <w:rsid w:val="00113902"/>
    <w:rsid w:val="00113A37"/>
    <w:rsid w:val="00113A4C"/>
    <w:rsid w:val="00113A5B"/>
    <w:rsid w:val="00113A7E"/>
    <w:rsid w:val="00113AF7"/>
    <w:rsid w:val="00113BAD"/>
    <w:rsid w:val="00113BF2"/>
    <w:rsid w:val="00113CC5"/>
    <w:rsid w:val="00113E06"/>
    <w:rsid w:val="00113EF4"/>
    <w:rsid w:val="00113F6E"/>
    <w:rsid w:val="00113FC9"/>
    <w:rsid w:val="00114016"/>
    <w:rsid w:val="001141D7"/>
    <w:rsid w:val="0011428D"/>
    <w:rsid w:val="001143CE"/>
    <w:rsid w:val="00114459"/>
    <w:rsid w:val="00114462"/>
    <w:rsid w:val="001144A2"/>
    <w:rsid w:val="001144FC"/>
    <w:rsid w:val="00114630"/>
    <w:rsid w:val="0011469A"/>
    <w:rsid w:val="0011474A"/>
    <w:rsid w:val="001147A7"/>
    <w:rsid w:val="00114BF4"/>
    <w:rsid w:val="00114C93"/>
    <w:rsid w:val="00114CDF"/>
    <w:rsid w:val="00114E50"/>
    <w:rsid w:val="00114FAE"/>
    <w:rsid w:val="00114FEF"/>
    <w:rsid w:val="001150BF"/>
    <w:rsid w:val="0011517A"/>
    <w:rsid w:val="001151A6"/>
    <w:rsid w:val="00115379"/>
    <w:rsid w:val="0011548D"/>
    <w:rsid w:val="0011562C"/>
    <w:rsid w:val="00115640"/>
    <w:rsid w:val="00115690"/>
    <w:rsid w:val="001156A8"/>
    <w:rsid w:val="0011576E"/>
    <w:rsid w:val="0011583B"/>
    <w:rsid w:val="00115957"/>
    <w:rsid w:val="00115966"/>
    <w:rsid w:val="00115A47"/>
    <w:rsid w:val="00115A7B"/>
    <w:rsid w:val="00115AFD"/>
    <w:rsid w:val="00115B2B"/>
    <w:rsid w:val="00115D40"/>
    <w:rsid w:val="00115FCE"/>
    <w:rsid w:val="0011602D"/>
    <w:rsid w:val="00116077"/>
    <w:rsid w:val="0011613D"/>
    <w:rsid w:val="001161ED"/>
    <w:rsid w:val="0011622B"/>
    <w:rsid w:val="00116281"/>
    <w:rsid w:val="00116289"/>
    <w:rsid w:val="001162A7"/>
    <w:rsid w:val="0011647C"/>
    <w:rsid w:val="001165C7"/>
    <w:rsid w:val="0011665E"/>
    <w:rsid w:val="00116767"/>
    <w:rsid w:val="00116785"/>
    <w:rsid w:val="001168B1"/>
    <w:rsid w:val="001168CD"/>
    <w:rsid w:val="00116911"/>
    <w:rsid w:val="001169A1"/>
    <w:rsid w:val="00116B71"/>
    <w:rsid w:val="00116CDF"/>
    <w:rsid w:val="00116D4E"/>
    <w:rsid w:val="00116DA5"/>
    <w:rsid w:val="00116E0B"/>
    <w:rsid w:val="00116E2D"/>
    <w:rsid w:val="00116F30"/>
    <w:rsid w:val="00116FBA"/>
    <w:rsid w:val="00116FFE"/>
    <w:rsid w:val="00117104"/>
    <w:rsid w:val="001171B9"/>
    <w:rsid w:val="0011734D"/>
    <w:rsid w:val="0011735A"/>
    <w:rsid w:val="00117546"/>
    <w:rsid w:val="001176A3"/>
    <w:rsid w:val="001176D8"/>
    <w:rsid w:val="00117754"/>
    <w:rsid w:val="00117979"/>
    <w:rsid w:val="001179AB"/>
    <w:rsid w:val="00117A9A"/>
    <w:rsid w:val="00117AA7"/>
    <w:rsid w:val="00117AC4"/>
    <w:rsid w:val="00117BC3"/>
    <w:rsid w:val="00117BD4"/>
    <w:rsid w:val="00117C05"/>
    <w:rsid w:val="00117D63"/>
    <w:rsid w:val="00117E4F"/>
    <w:rsid w:val="00117E93"/>
    <w:rsid w:val="00117FC9"/>
    <w:rsid w:val="00117FE3"/>
    <w:rsid w:val="00120067"/>
    <w:rsid w:val="00120228"/>
    <w:rsid w:val="001202C3"/>
    <w:rsid w:val="001202FB"/>
    <w:rsid w:val="001203B1"/>
    <w:rsid w:val="001203BB"/>
    <w:rsid w:val="00120491"/>
    <w:rsid w:val="001204B2"/>
    <w:rsid w:val="001204C0"/>
    <w:rsid w:val="0012052E"/>
    <w:rsid w:val="0012057C"/>
    <w:rsid w:val="001205E1"/>
    <w:rsid w:val="001207FF"/>
    <w:rsid w:val="0012085C"/>
    <w:rsid w:val="001208F5"/>
    <w:rsid w:val="001209D5"/>
    <w:rsid w:val="00120A4A"/>
    <w:rsid w:val="00120A5B"/>
    <w:rsid w:val="00120B21"/>
    <w:rsid w:val="00120B90"/>
    <w:rsid w:val="00120BD1"/>
    <w:rsid w:val="00120BF9"/>
    <w:rsid w:val="00120CBB"/>
    <w:rsid w:val="00120CCC"/>
    <w:rsid w:val="00120CE5"/>
    <w:rsid w:val="00120D68"/>
    <w:rsid w:val="00120F29"/>
    <w:rsid w:val="00120FB2"/>
    <w:rsid w:val="0012106A"/>
    <w:rsid w:val="00121108"/>
    <w:rsid w:val="00121231"/>
    <w:rsid w:val="001212BF"/>
    <w:rsid w:val="001213F2"/>
    <w:rsid w:val="00121449"/>
    <w:rsid w:val="001214F9"/>
    <w:rsid w:val="00121559"/>
    <w:rsid w:val="0012174C"/>
    <w:rsid w:val="001217AA"/>
    <w:rsid w:val="00121892"/>
    <w:rsid w:val="001218A0"/>
    <w:rsid w:val="001218B3"/>
    <w:rsid w:val="001218E1"/>
    <w:rsid w:val="001218E2"/>
    <w:rsid w:val="001219E4"/>
    <w:rsid w:val="00121B01"/>
    <w:rsid w:val="00121BF2"/>
    <w:rsid w:val="00121C7A"/>
    <w:rsid w:val="00121D55"/>
    <w:rsid w:val="00121D60"/>
    <w:rsid w:val="00121D7F"/>
    <w:rsid w:val="00121E26"/>
    <w:rsid w:val="00121E49"/>
    <w:rsid w:val="00121E5D"/>
    <w:rsid w:val="00121F87"/>
    <w:rsid w:val="0012201A"/>
    <w:rsid w:val="001220C6"/>
    <w:rsid w:val="001220C9"/>
    <w:rsid w:val="001220E1"/>
    <w:rsid w:val="001222DB"/>
    <w:rsid w:val="001223B8"/>
    <w:rsid w:val="00122517"/>
    <w:rsid w:val="0012261B"/>
    <w:rsid w:val="001227B2"/>
    <w:rsid w:val="001227B9"/>
    <w:rsid w:val="00122961"/>
    <w:rsid w:val="00122A63"/>
    <w:rsid w:val="00122B08"/>
    <w:rsid w:val="00122B44"/>
    <w:rsid w:val="00122BA1"/>
    <w:rsid w:val="00122D9D"/>
    <w:rsid w:val="00122E50"/>
    <w:rsid w:val="00122E8A"/>
    <w:rsid w:val="00122E8C"/>
    <w:rsid w:val="00122E90"/>
    <w:rsid w:val="00122F10"/>
    <w:rsid w:val="00122F60"/>
    <w:rsid w:val="00122F67"/>
    <w:rsid w:val="00122FE0"/>
    <w:rsid w:val="00123022"/>
    <w:rsid w:val="0012303C"/>
    <w:rsid w:val="001230A6"/>
    <w:rsid w:val="00123209"/>
    <w:rsid w:val="0012322C"/>
    <w:rsid w:val="00123308"/>
    <w:rsid w:val="0012330F"/>
    <w:rsid w:val="00123533"/>
    <w:rsid w:val="00123598"/>
    <w:rsid w:val="00123627"/>
    <w:rsid w:val="00123638"/>
    <w:rsid w:val="0012369E"/>
    <w:rsid w:val="00123943"/>
    <w:rsid w:val="001239FD"/>
    <w:rsid w:val="00123ACC"/>
    <w:rsid w:val="00123BCE"/>
    <w:rsid w:val="00123D0C"/>
    <w:rsid w:val="00123F47"/>
    <w:rsid w:val="00123F5E"/>
    <w:rsid w:val="00123FD1"/>
    <w:rsid w:val="00123FF3"/>
    <w:rsid w:val="0012412D"/>
    <w:rsid w:val="001241D8"/>
    <w:rsid w:val="0012422C"/>
    <w:rsid w:val="00124256"/>
    <w:rsid w:val="00124422"/>
    <w:rsid w:val="00124446"/>
    <w:rsid w:val="0012444A"/>
    <w:rsid w:val="00124549"/>
    <w:rsid w:val="001247B3"/>
    <w:rsid w:val="001247B4"/>
    <w:rsid w:val="001247DA"/>
    <w:rsid w:val="001249EB"/>
    <w:rsid w:val="00124A49"/>
    <w:rsid w:val="00124BAD"/>
    <w:rsid w:val="00124C8B"/>
    <w:rsid w:val="00124CC1"/>
    <w:rsid w:val="00124D0C"/>
    <w:rsid w:val="00124DFB"/>
    <w:rsid w:val="00124E48"/>
    <w:rsid w:val="00124ECC"/>
    <w:rsid w:val="00125114"/>
    <w:rsid w:val="001252C2"/>
    <w:rsid w:val="001252CD"/>
    <w:rsid w:val="0012530F"/>
    <w:rsid w:val="001254C9"/>
    <w:rsid w:val="001259E8"/>
    <w:rsid w:val="00125A45"/>
    <w:rsid w:val="00125A71"/>
    <w:rsid w:val="00125CE5"/>
    <w:rsid w:val="00125D95"/>
    <w:rsid w:val="00126051"/>
    <w:rsid w:val="001262DB"/>
    <w:rsid w:val="001262E0"/>
    <w:rsid w:val="00126396"/>
    <w:rsid w:val="001263C5"/>
    <w:rsid w:val="00126465"/>
    <w:rsid w:val="00126492"/>
    <w:rsid w:val="0012649B"/>
    <w:rsid w:val="001264F1"/>
    <w:rsid w:val="0012682C"/>
    <w:rsid w:val="00126851"/>
    <w:rsid w:val="0012690D"/>
    <w:rsid w:val="0012693B"/>
    <w:rsid w:val="001269C4"/>
    <w:rsid w:val="001269E9"/>
    <w:rsid w:val="00126AA9"/>
    <w:rsid w:val="00126C07"/>
    <w:rsid w:val="00126C41"/>
    <w:rsid w:val="00126CB6"/>
    <w:rsid w:val="00126E70"/>
    <w:rsid w:val="00126EB3"/>
    <w:rsid w:val="0012721E"/>
    <w:rsid w:val="001274FB"/>
    <w:rsid w:val="00127661"/>
    <w:rsid w:val="001277E5"/>
    <w:rsid w:val="0012780A"/>
    <w:rsid w:val="001278F5"/>
    <w:rsid w:val="00127967"/>
    <w:rsid w:val="0012796E"/>
    <w:rsid w:val="00127A30"/>
    <w:rsid w:val="00127BB4"/>
    <w:rsid w:val="00127BE9"/>
    <w:rsid w:val="00127C4E"/>
    <w:rsid w:val="00127CAA"/>
    <w:rsid w:val="00127D1E"/>
    <w:rsid w:val="00127D31"/>
    <w:rsid w:val="00127D87"/>
    <w:rsid w:val="00127E04"/>
    <w:rsid w:val="00127F32"/>
    <w:rsid w:val="00127FF8"/>
    <w:rsid w:val="001301DD"/>
    <w:rsid w:val="00130292"/>
    <w:rsid w:val="0013034F"/>
    <w:rsid w:val="0013039F"/>
    <w:rsid w:val="00130469"/>
    <w:rsid w:val="00130609"/>
    <w:rsid w:val="00130824"/>
    <w:rsid w:val="001308D4"/>
    <w:rsid w:val="0013091A"/>
    <w:rsid w:val="00130A97"/>
    <w:rsid w:val="00130AB0"/>
    <w:rsid w:val="00130B28"/>
    <w:rsid w:val="00130B77"/>
    <w:rsid w:val="00130BC1"/>
    <w:rsid w:val="00130C0F"/>
    <w:rsid w:val="00130C2F"/>
    <w:rsid w:val="00130D71"/>
    <w:rsid w:val="00130DB5"/>
    <w:rsid w:val="00130EC1"/>
    <w:rsid w:val="00131220"/>
    <w:rsid w:val="00131292"/>
    <w:rsid w:val="001312F6"/>
    <w:rsid w:val="0013132A"/>
    <w:rsid w:val="0013137D"/>
    <w:rsid w:val="00131474"/>
    <w:rsid w:val="00131496"/>
    <w:rsid w:val="001314D3"/>
    <w:rsid w:val="001314FF"/>
    <w:rsid w:val="001315C8"/>
    <w:rsid w:val="00131676"/>
    <w:rsid w:val="001319B7"/>
    <w:rsid w:val="00131A8A"/>
    <w:rsid w:val="00131B59"/>
    <w:rsid w:val="00131B6B"/>
    <w:rsid w:val="00131DF5"/>
    <w:rsid w:val="00131EF9"/>
    <w:rsid w:val="00131F10"/>
    <w:rsid w:val="001320B7"/>
    <w:rsid w:val="0013210B"/>
    <w:rsid w:val="001322BF"/>
    <w:rsid w:val="0013242C"/>
    <w:rsid w:val="00132458"/>
    <w:rsid w:val="001324BC"/>
    <w:rsid w:val="00132587"/>
    <w:rsid w:val="00132652"/>
    <w:rsid w:val="0013273E"/>
    <w:rsid w:val="001328C6"/>
    <w:rsid w:val="001329A9"/>
    <w:rsid w:val="00132A24"/>
    <w:rsid w:val="00132C3D"/>
    <w:rsid w:val="00132C68"/>
    <w:rsid w:val="00132C88"/>
    <w:rsid w:val="00132D07"/>
    <w:rsid w:val="00132FC4"/>
    <w:rsid w:val="00133076"/>
    <w:rsid w:val="001330FE"/>
    <w:rsid w:val="0013312A"/>
    <w:rsid w:val="0013345A"/>
    <w:rsid w:val="001335C7"/>
    <w:rsid w:val="00133621"/>
    <w:rsid w:val="0013369C"/>
    <w:rsid w:val="0013370B"/>
    <w:rsid w:val="00133713"/>
    <w:rsid w:val="00133761"/>
    <w:rsid w:val="0013395B"/>
    <w:rsid w:val="0013399C"/>
    <w:rsid w:val="00133AF3"/>
    <w:rsid w:val="00133B6F"/>
    <w:rsid w:val="00133B86"/>
    <w:rsid w:val="00133BC0"/>
    <w:rsid w:val="00133BCA"/>
    <w:rsid w:val="00133C49"/>
    <w:rsid w:val="00133CD0"/>
    <w:rsid w:val="00133EC4"/>
    <w:rsid w:val="00133ECB"/>
    <w:rsid w:val="00133FD3"/>
    <w:rsid w:val="001340CE"/>
    <w:rsid w:val="001340E7"/>
    <w:rsid w:val="001340EA"/>
    <w:rsid w:val="00134148"/>
    <w:rsid w:val="00134173"/>
    <w:rsid w:val="0013423B"/>
    <w:rsid w:val="00134261"/>
    <w:rsid w:val="0013443D"/>
    <w:rsid w:val="0013448C"/>
    <w:rsid w:val="001344FF"/>
    <w:rsid w:val="001345EB"/>
    <w:rsid w:val="001346A9"/>
    <w:rsid w:val="0013472F"/>
    <w:rsid w:val="00134769"/>
    <w:rsid w:val="00134773"/>
    <w:rsid w:val="00134836"/>
    <w:rsid w:val="001348B0"/>
    <w:rsid w:val="00134A38"/>
    <w:rsid w:val="00134B45"/>
    <w:rsid w:val="00134B74"/>
    <w:rsid w:val="00134C5C"/>
    <w:rsid w:val="00134DB2"/>
    <w:rsid w:val="00134E2D"/>
    <w:rsid w:val="00134FA8"/>
    <w:rsid w:val="00134FB3"/>
    <w:rsid w:val="00135013"/>
    <w:rsid w:val="00135049"/>
    <w:rsid w:val="00135103"/>
    <w:rsid w:val="00135105"/>
    <w:rsid w:val="0013515B"/>
    <w:rsid w:val="0013519F"/>
    <w:rsid w:val="0013527C"/>
    <w:rsid w:val="0013539D"/>
    <w:rsid w:val="001353E5"/>
    <w:rsid w:val="0013571F"/>
    <w:rsid w:val="00135790"/>
    <w:rsid w:val="001357F7"/>
    <w:rsid w:val="00135834"/>
    <w:rsid w:val="00135896"/>
    <w:rsid w:val="00135A7F"/>
    <w:rsid w:val="00135AE4"/>
    <w:rsid w:val="00135AFA"/>
    <w:rsid w:val="00135B6D"/>
    <w:rsid w:val="00135BF9"/>
    <w:rsid w:val="00135DFE"/>
    <w:rsid w:val="00135EEB"/>
    <w:rsid w:val="00135EF9"/>
    <w:rsid w:val="00135F05"/>
    <w:rsid w:val="00136074"/>
    <w:rsid w:val="0013608B"/>
    <w:rsid w:val="0013642E"/>
    <w:rsid w:val="001366D1"/>
    <w:rsid w:val="0013677C"/>
    <w:rsid w:val="0013682E"/>
    <w:rsid w:val="001368E3"/>
    <w:rsid w:val="00136A5F"/>
    <w:rsid w:val="00136A67"/>
    <w:rsid w:val="00136A78"/>
    <w:rsid w:val="00136D2D"/>
    <w:rsid w:val="00136EC6"/>
    <w:rsid w:val="00136ED6"/>
    <w:rsid w:val="00136F99"/>
    <w:rsid w:val="00137089"/>
    <w:rsid w:val="001371E7"/>
    <w:rsid w:val="00137261"/>
    <w:rsid w:val="00137280"/>
    <w:rsid w:val="001372C8"/>
    <w:rsid w:val="00137325"/>
    <w:rsid w:val="0013737D"/>
    <w:rsid w:val="001374A1"/>
    <w:rsid w:val="001374A2"/>
    <w:rsid w:val="001374A5"/>
    <w:rsid w:val="001374BC"/>
    <w:rsid w:val="001374D9"/>
    <w:rsid w:val="00137518"/>
    <w:rsid w:val="0013760C"/>
    <w:rsid w:val="00137615"/>
    <w:rsid w:val="001377D2"/>
    <w:rsid w:val="0013788D"/>
    <w:rsid w:val="00137A50"/>
    <w:rsid w:val="00137ACC"/>
    <w:rsid w:val="00137B42"/>
    <w:rsid w:val="00137C01"/>
    <w:rsid w:val="00137C89"/>
    <w:rsid w:val="00137D74"/>
    <w:rsid w:val="00137EA1"/>
    <w:rsid w:val="00137F7A"/>
    <w:rsid w:val="00137F83"/>
    <w:rsid w:val="00140069"/>
    <w:rsid w:val="00140204"/>
    <w:rsid w:val="001404FF"/>
    <w:rsid w:val="00140521"/>
    <w:rsid w:val="001406D9"/>
    <w:rsid w:val="001406EF"/>
    <w:rsid w:val="00140730"/>
    <w:rsid w:val="001407B8"/>
    <w:rsid w:val="001408AA"/>
    <w:rsid w:val="001408D9"/>
    <w:rsid w:val="00140921"/>
    <w:rsid w:val="001409F5"/>
    <w:rsid w:val="00140B23"/>
    <w:rsid w:val="00140C6E"/>
    <w:rsid w:val="00140DB9"/>
    <w:rsid w:val="00140EC0"/>
    <w:rsid w:val="00140FBD"/>
    <w:rsid w:val="001410DE"/>
    <w:rsid w:val="00141302"/>
    <w:rsid w:val="001413FE"/>
    <w:rsid w:val="0014152F"/>
    <w:rsid w:val="001415C8"/>
    <w:rsid w:val="001416E0"/>
    <w:rsid w:val="0014171A"/>
    <w:rsid w:val="00141876"/>
    <w:rsid w:val="001419CF"/>
    <w:rsid w:val="00141A71"/>
    <w:rsid w:val="00141AA5"/>
    <w:rsid w:val="00141AE9"/>
    <w:rsid w:val="00141B27"/>
    <w:rsid w:val="00141DB1"/>
    <w:rsid w:val="00141E0D"/>
    <w:rsid w:val="00141E28"/>
    <w:rsid w:val="00142007"/>
    <w:rsid w:val="00142023"/>
    <w:rsid w:val="001422A7"/>
    <w:rsid w:val="001422E6"/>
    <w:rsid w:val="00142433"/>
    <w:rsid w:val="00142551"/>
    <w:rsid w:val="00142659"/>
    <w:rsid w:val="001426B2"/>
    <w:rsid w:val="00142750"/>
    <w:rsid w:val="00142752"/>
    <w:rsid w:val="00142790"/>
    <w:rsid w:val="001427E2"/>
    <w:rsid w:val="00142833"/>
    <w:rsid w:val="00142A3E"/>
    <w:rsid w:val="00142AF6"/>
    <w:rsid w:val="00142B1D"/>
    <w:rsid w:val="00142C59"/>
    <w:rsid w:val="00142CB5"/>
    <w:rsid w:val="00143027"/>
    <w:rsid w:val="00143081"/>
    <w:rsid w:val="001430FC"/>
    <w:rsid w:val="00143105"/>
    <w:rsid w:val="00143112"/>
    <w:rsid w:val="00143172"/>
    <w:rsid w:val="00143279"/>
    <w:rsid w:val="0014339E"/>
    <w:rsid w:val="00143508"/>
    <w:rsid w:val="00143741"/>
    <w:rsid w:val="0014374F"/>
    <w:rsid w:val="00143775"/>
    <w:rsid w:val="001438FA"/>
    <w:rsid w:val="001439E2"/>
    <w:rsid w:val="00143A8F"/>
    <w:rsid w:val="00143AEB"/>
    <w:rsid w:val="00143B12"/>
    <w:rsid w:val="00143B23"/>
    <w:rsid w:val="00143C52"/>
    <w:rsid w:val="00143D96"/>
    <w:rsid w:val="00143DA4"/>
    <w:rsid w:val="00143E17"/>
    <w:rsid w:val="0014403B"/>
    <w:rsid w:val="00144043"/>
    <w:rsid w:val="001441A6"/>
    <w:rsid w:val="00144212"/>
    <w:rsid w:val="001442C5"/>
    <w:rsid w:val="00144460"/>
    <w:rsid w:val="00144717"/>
    <w:rsid w:val="0014473D"/>
    <w:rsid w:val="00144757"/>
    <w:rsid w:val="0014482D"/>
    <w:rsid w:val="001449D3"/>
    <w:rsid w:val="00144A7B"/>
    <w:rsid w:val="00144ABC"/>
    <w:rsid w:val="00144D8B"/>
    <w:rsid w:val="00144DBC"/>
    <w:rsid w:val="00144F05"/>
    <w:rsid w:val="00144F16"/>
    <w:rsid w:val="00144F63"/>
    <w:rsid w:val="00144FBA"/>
    <w:rsid w:val="00145113"/>
    <w:rsid w:val="0014512A"/>
    <w:rsid w:val="0014539C"/>
    <w:rsid w:val="00145414"/>
    <w:rsid w:val="001455F4"/>
    <w:rsid w:val="001456E4"/>
    <w:rsid w:val="00145794"/>
    <w:rsid w:val="0014582C"/>
    <w:rsid w:val="00145850"/>
    <w:rsid w:val="001458B9"/>
    <w:rsid w:val="00145AA0"/>
    <w:rsid w:val="00145B08"/>
    <w:rsid w:val="00145B55"/>
    <w:rsid w:val="00145BD1"/>
    <w:rsid w:val="00145BD8"/>
    <w:rsid w:val="00145CAE"/>
    <w:rsid w:val="00145CD5"/>
    <w:rsid w:val="00145DFC"/>
    <w:rsid w:val="00145E19"/>
    <w:rsid w:val="00145E78"/>
    <w:rsid w:val="00145E89"/>
    <w:rsid w:val="0014601A"/>
    <w:rsid w:val="00146027"/>
    <w:rsid w:val="001460AD"/>
    <w:rsid w:val="001461AC"/>
    <w:rsid w:val="001461E8"/>
    <w:rsid w:val="00146297"/>
    <w:rsid w:val="0014629F"/>
    <w:rsid w:val="00146446"/>
    <w:rsid w:val="001465FF"/>
    <w:rsid w:val="0014681E"/>
    <w:rsid w:val="0014687F"/>
    <w:rsid w:val="001469B1"/>
    <w:rsid w:val="001469D5"/>
    <w:rsid w:val="00146A23"/>
    <w:rsid w:val="00146AA0"/>
    <w:rsid w:val="00146B65"/>
    <w:rsid w:val="00146C10"/>
    <w:rsid w:val="00146C73"/>
    <w:rsid w:val="00146CA8"/>
    <w:rsid w:val="00146DEA"/>
    <w:rsid w:val="00146EB7"/>
    <w:rsid w:val="00146F89"/>
    <w:rsid w:val="00147016"/>
    <w:rsid w:val="00147110"/>
    <w:rsid w:val="00147225"/>
    <w:rsid w:val="0014732F"/>
    <w:rsid w:val="001473CF"/>
    <w:rsid w:val="001473E6"/>
    <w:rsid w:val="0014743B"/>
    <w:rsid w:val="0014757A"/>
    <w:rsid w:val="00147677"/>
    <w:rsid w:val="0014792C"/>
    <w:rsid w:val="00147931"/>
    <w:rsid w:val="00147C1B"/>
    <w:rsid w:val="00147C72"/>
    <w:rsid w:val="00147C9C"/>
    <w:rsid w:val="00147CC4"/>
    <w:rsid w:val="00147D39"/>
    <w:rsid w:val="00147D81"/>
    <w:rsid w:val="00147DEF"/>
    <w:rsid w:val="00147E77"/>
    <w:rsid w:val="00147F4F"/>
    <w:rsid w:val="00147F74"/>
    <w:rsid w:val="00150019"/>
    <w:rsid w:val="001500E8"/>
    <w:rsid w:val="001501E1"/>
    <w:rsid w:val="00150211"/>
    <w:rsid w:val="00150304"/>
    <w:rsid w:val="001503BE"/>
    <w:rsid w:val="001503FD"/>
    <w:rsid w:val="00150465"/>
    <w:rsid w:val="00150611"/>
    <w:rsid w:val="00150658"/>
    <w:rsid w:val="0015073F"/>
    <w:rsid w:val="001507BB"/>
    <w:rsid w:val="0015080E"/>
    <w:rsid w:val="001508A1"/>
    <w:rsid w:val="00150959"/>
    <w:rsid w:val="00150A24"/>
    <w:rsid w:val="00150AE1"/>
    <w:rsid w:val="00150C8E"/>
    <w:rsid w:val="00150E4E"/>
    <w:rsid w:val="00150E7A"/>
    <w:rsid w:val="00150EF2"/>
    <w:rsid w:val="00150F01"/>
    <w:rsid w:val="00150F27"/>
    <w:rsid w:val="00150F4A"/>
    <w:rsid w:val="00150F8A"/>
    <w:rsid w:val="00150F9B"/>
    <w:rsid w:val="00150FAD"/>
    <w:rsid w:val="00150FE5"/>
    <w:rsid w:val="00151064"/>
    <w:rsid w:val="0015114E"/>
    <w:rsid w:val="00151295"/>
    <w:rsid w:val="001513E0"/>
    <w:rsid w:val="0015158E"/>
    <w:rsid w:val="0015169B"/>
    <w:rsid w:val="0015171A"/>
    <w:rsid w:val="001518CA"/>
    <w:rsid w:val="0015196F"/>
    <w:rsid w:val="00151A75"/>
    <w:rsid w:val="00151B8E"/>
    <w:rsid w:val="00151C80"/>
    <w:rsid w:val="00151C8F"/>
    <w:rsid w:val="00151CDE"/>
    <w:rsid w:val="00151D0E"/>
    <w:rsid w:val="00151D53"/>
    <w:rsid w:val="00151DE5"/>
    <w:rsid w:val="00151F5B"/>
    <w:rsid w:val="00151F7D"/>
    <w:rsid w:val="00152002"/>
    <w:rsid w:val="00152144"/>
    <w:rsid w:val="00152273"/>
    <w:rsid w:val="001522CA"/>
    <w:rsid w:val="00152329"/>
    <w:rsid w:val="0015232C"/>
    <w:rsid w:val="00152362"/>
    <w:rsid w:val="001523DB"/>
    <w:rsid w:val="00152407"/>
    <w:rsid w:val="001524C6"/>
    <w:rsid w:val="0015255D"/>
    <w:rsid w:val="001525CD"/>
    <w:rsid w:val="00152817"/>
    <w:rsid w:val="001528BA"/>
    <w:rsid w:val="001528F0"/>
    <w:rsid w:val="00152BD2"/>
    <w:rsid w:val="00152CE6"/>
    <w:rsid w:val="00152D2E"/>
    <w:rsid w:val="00152E06"/>
    <w:rsid w:val="00152E3E"/>
    <w:rsid w:val="00152E72"/>
    <w:rsid w:val="00152F9E"/>
    <w:rsid w:val="0015307F"/>
    <w:rsid w:val="00153162"/>
    <w:rsid w:val="00153196"/>
    <w:rsid w:val="001531EE"/>
    <w:rsid w:val="001532E0"/>
    <w:rsid w:val="00153308"/>
    <w:rsid w:val="00153362"/>
    <w:rsid w:val="0015356F"/>
    <w:rsid w:val="00153576"/>
    <w:rsid w:val="001535C6"/>
    <w:rsid w:val="0015364E"/>
    <w:rsid w:val="001539E1"/>
    <w:rsid w:val="001539EB"/>
    <w:rsid w:val="00153A47"/>
    <w:rsid w:val="00153ABA"/>
    <w:rsid w:val="00153CE3"/>
    <w:rsid w:val="00153D58"/>
    <w:rsid w:val="00153DEA"/>
    <w:rsid w:val="00153E96"/>
    <w:rsid w:val="00153EB2"/>
    <w:rsid w:val="00153EB8"/>
    <w:rsid w:val="00153F40"/>
    <w:rsid w:val="00153FA8"/>
    <w:rsid w:val="00153FBA"/>
    <w:rsid w:val="001540AD"/>
    <w:rsid w:val="001541B4"/>
    <w:rsid w:val="001542A6"/>
    <w:rsid w:val="001543AD"/>
    <w:rsid w:val="001543FE"/>
    <w:rsid w:val="001544BF"/>
    <w:rsid w:val="001544E3"/>
    <w:rsid w:val="001545A3"/>
    <w:rsid w:val="0015463F"/>
    <w:rsid w:val="0015467C"/>
    <w:rsid w:val="0015469A"/>
    <w:rsid w:val="00154817"/>
    <w:rsid w:val="00154862"/>
    <w:rsid w:val="001548A0"/>
    <w:rsid w:val="00154975"/>
    <w:rsid w:val="00154C55"/>
    <w:rsid w:val="00154C91"/>
    <w:rsid w:val="00154CB2"/>
    <w:rsid w:val="00154CCE"/>
    <w:rsid w:val="00154F58"/>
    <w:rsid w:val="0015504F"/>
    <w:rsid w:val="00155364"/>
    <w:rsid w:val="00155376"/>
    <w:rsid w:val="001553A6"/>
    <w:rsid w:val="00155515"/>
    <w:rsid w:val="0015559B"/>
    <w:rsid w:val="001555CE"/>
    <w:rsid w:val="001556B3"/>
    <w:rsid w:val="0015577D"/>
    <w:rsid w:val="0015580C"/>
    <w:rsid w:val="001558FF"/>
    <w:rsid w:val="00155900"/>
    <w:rsid w:val="00155915"/>
    <w:rsid w:val="00155925"/>
    <w:rsid w:val="0015592A"/>
    <w:rsid w:val="001559B6"/>
    <w:rsid w:val="001559F3"/>
    <w:rsid w:val="00155AA8"/>
    <w:rsid w:val="00155AAB"/>
    <w:rsid w:val="00155AAD"/>
    <w:rsid w:val="00155B3B"/>
    <w:rsid w:val="00155B9E"/>
    <w:rsid w:val="00155BA8"/>
    <w:rsid w:val="00155BC6"/>
    <w:rsid w:val="00155DAC"/>
    <w:rsid w:val="00155DD6"/>
    <w:rsid w:val="00156125"/>
    <w:rsid w:val="0015615F"/>
    <w:rsid w:val="00156357"/>
    <w:rsid w:val="00156455"/>
    <w:rsid w:val="001564CB"/>
    <w:rsid w:val="00156514"/>
    <w:rsid w:val="00156568"/>
    <w:rsid w:val="0015669C"/>
    <w:rsid w:val="0015677E"/>
    <w:rsid w:val="00156814"/>
    <w:rsid w:val="00156915"/>
    <w:rsid w:val="00156975"/>
    <w:rsid w:val="001569DE"/>
    <w:rsid w:val="00156A40"/>
    <w:rsid w:val="00156A4F"/>
    <w:rsid w:val="00156B8A"/>
    <w:rsid w:val="00156BA7"/>
    <w:rsid w:val="00156D71"/>
    <w:rsid w:val="00156D7E"/>
    <w:rsid w:val="00156E30"/>
    <w:rsid w:val="00156EA3"/>
    <w:rsid w:val="00156EEA"/>
    <w:rsid w:val="00156FF7"/>
    <w:rsid w:val="0015706D"/>
    <w:rsid w:val="00157114"/>
    <w:rsid w:val="00157163"/>
    <w:rsid w:val="00157252"/>
    <w:rsid w:val="0015732F"/>
    <w:rsid w:val="00157362"/>
    <w:rsid w:val="00157365"/>
    <w:rsid w:val="0015741A"/>
    <w:rsid w:val="00157453"/>
    <w:rsid w:val="0015746C"/>
    <w:rsid w:val="001574DA"/>
    <w:rsid w:val="00157530"/>
    <w:rsid w:val="00157573"/>
    <w:rsid w:val="00157836"/>
    <w:rsid w:val="00157850"/>
    <w:rsid w:val="00157B26"/>
    <w:rsid w:val="00157B32"/>
    <w:rsid w:val="00157BCF"/>
    <w:rsid w:val="00157BE3"/>
    <w:rsid w:val="00157C6A"/>
    <w:rsid w:val="00157D65"/>
    <w:rsid w:val="00157FDB"/>
    <w:rsid w:val="00160035"/>
    <w:rsid w:val="00160074"/>
    <w:rsid w:val="001600FE"/>
    <w:rsid w:val="001601AD"/>
    <w:rsid w:val="0016026C"/>
    <w:rsid w:val="0016030A"/>
    <w:rsid w:val="0016038E"/>
    <w:rsid w:val="001603E6"/>
    <w:rsid w:val="0016047B"/>
    <w:rsid w:val="00160583"/>
    <w:rsid w:val="00160611"/>
    <w:rsid w:val="00160739"/>
    <w:rsid w:val="0016081B"/>
    <w:rsid w:val="00160821"/>
    <w:rsid w:val="00160913"/>
    <w:rsid w:val="00160975"/>
    <w:rsid w:val="001609B1"/>
    <w:rsid w:val="001609DA"/>
    <w:rsid w:val="00160A4E"/>
    <w:rsid w:val="00160BA3"/>
    <w:rsid w:val="00160CCA"/>
    <w:rsid w:val="00160CF2"/>
    <w:rsid w:val="00160D5F"/>
    <w:rsid w:val="00160E1F"/>
    <w:rsid w:val="00160EDD"/>
    <w:rsid w:val="00160EF6"/>
    <w:rsid w:val="001610A0"/>
    <w:rsid w:val="00161112"/>
    <w:rsid w:val="001611BC"/>
    <w:rsid w:val="0016137D"/>
    <w:rsid w:val="001614A9"/>
    <w:rsid w:val="00161524"/>
    <w:rsid w:val="00161554"/>
    <w:rsid w:val="00161565"/>
    <w:rsid w:val="0016157F"/>
    <w:rsid w:val="001615A2"/>
    <w:rsid w:val="0016160E"/>
    <w:rsid w:val="00161640"/>
    <w:rsid w:val="001616A2"/>
    <w:rsid w:val="00161736"/>
    <w:rsid w:val="0016186F"/>
    <w:rsid w:val="001618C6"/>
    <w:rsid w:val="001618EC"/>
    <w:rsid w:val="001618F2"/>
    <w:rsid w:val="00161A65"/>
    <w:rsid w:val="00161BFD"/>
    <w:rsid w:val="00161C29"/>
    <w:rsid w:val="00161C50"/>
    <w:rsid w:val="00161C86"/>
    <w:rsid w:val="00161E6A"/>
    <w:rsid w:val="00161EF7"/>
    <w:rsid w:val="00161F09"/>
    <w:rsid w:val="0016200E"/>
    <w:rsid w:val="00162026"/>
    <w:rsid w:val="001620B4"/>
    <w:rsid w:val="0016237E"/>
    <w:rsid w:val="001623AB"/>
    <w:rsid w:val="001623F2"/>
    <w:rsid w:val="001624E5"/>
    <w:rsid w:val="0016258F"/>
    <w:rsid w:val="001626F1"/>
    <w:rsid w:val="001626F5"/>
    <w:rsid w:val="0016272A"/>
    <w:rsid w:val="00162757"/>
    <w:rsid w:val="001627A6"/>
    <w:rsid w:val="001627E6"/>
    <w:rsid w:val="00162A20"/>
    <w:rsid w:val="00162A2A"/>
    <w:rsid w:val="00162A70"/>
    <w:rsid w:val="00162C1B"/>
    <w:rsid w:val="00162C4B"/>
    <w:rsid w:val="00162C7F"/>
    <w:rsid w:val="00162CAC"/>
    <w:rsid w:val="00162D4B"/>
    <w:rsid w:val="00162DFF"/>
    <w:rsid w:val="001630B4"/>
    <w:rsid w:val="001630DF"/>
    <w:rsid w:val="00163156"/>
    <w:rsid w:val="0016327B"/>
    <w:rsid w:val="001632DD"/>
    <w:rsid w:val="00163326"/>
    <w:rsid w:val="00163382"/>
    <w:rsid w:val="00163441"/>
    <w:rsid w:val="001634CD"/>
    <w:rsid w:val="001635E9"/>
    <w:rsid w:val="0016375A"/>
    <w:rsid w:val="00163782"/>
    <w:rsid w:val="001637D7"/>
    <w:rsid w:val="00163918"/>
    <w:rsid w:val="00163929"/>
    <w:rsid w:val="00163B86"/>
    <w:rsid w:val="00163BDA"/>
    <w:rsid w:val="00163C0B"/>
    <w:rsid w:val="00163C5F"/>
    <w:rsid w:val="00164036"/>
    <w:rsid w:val="001640B1"/>
    <w:rsid w:val="00164181"/>
    <w:rsid w:val="00164222"/>
    <w:rsid w:val="00164282"/>
    <w:rsid w:val="001645F3"/>
    <w:rsid w:val="0016467E"/>
    <w:rsid w:val="001646AA"/>
    <w:rsid w:val="001647B2"/>
    <w:rsid w:val="001647FE"/>
    <w:rsid w:val="0016484E"/>
    <w:rsid w:val="00164857"/>
    <w:rsid w:val="00164C64"/>
    <w:rsid w:val="00164C71"/>
    <w:rsid w:val="00164CCF"/>
    <w:rsid w:val="00164CD8"/>
    <w:rsid w:val="00164D24"/>
    <w:rsid w:val="00164D42"/>
    <w:rsid w:val="00164E47"/>
    <w:rsid w:val="00164F0D"/>
    <w:rsid w:val="00165179"/>
    <w:rsid w:val="001651E1"/>
    <w:rsid w:val="00165238"/>
    <w:rsid w:val="0016537D"/>
    <w:rsid w:val="00165450"/>
    <w:rsid w:val="00165490"/>
    <w:rsid w:val="001654C0"/>
    <w:rsid w:val="0016559C"/>
    <w:rsid w:val="001655B8"/>
    <w:rsid w:val="0016561A"/>
    <w:rsid w:val="00165636"/>
    <w:rsid w:val="001657FD"/>
    <w:rsid w:val="00165812"/>
    <w:rsid w:val="0016581F"/>
    <w:rsid w:val="0016586E"/>
    <w:rsid w:val="001658B3"/>
    <w:rsid w:val="001659A7"/>
    <w:rsid w:val="001659DB"/>
    <w:rsid w:val="00165A4B"/>
    <w:rsid w:val="00165A92"/>
    <w:rsid w:val="00165B24"/>
    <w:rsid w:val="00165C49"/>
    <w:rsid w:val="00165CD7"/>
    <w:rsid w:val="00165CF3"/>
    <w:rsid w:val="00165D13"/>
    <w:rsid w:val="00165D3A"/>
    <w:rsid w:val="001661DA"/>
    <w:rsid w:val="00166245"/>
    <w:rsid w:val="00166261"/>
    <w:rsid w:val="001662A7"/>
    <w:rsid w:val="001662AD"/>
    <w:rsid w:val="00166444"/>
    <w:rsid w:val="00166470"/>
    <w:rsid w:val="001664B2"/>
    <w:rsid w:val="00166501"/>
    <w:rsid w:val="00166593"/>
    <w:rsid w:val="00166756"/>
    <w:rsid w:val="001667A4"/>
    <w:rsid w:val="0016686D"/>
    <w:rsid w:val="00166AB3"/>
    <w:rsid w:val="00166B0B"/>
    <w:rsid w:val="00166B38"/>
    <w:rsid w:val="00166BE1"/>
    <w:rsid w:val="00166D9F"/>
    <w:rsid w:val="00166F82"/>
    <w:rsid w:val="00167080"/>
    <w:rsid w:val="001670F1"/>
    <w:rsid w:val="00167115"/>
    <w:rsid w:val="001671DA"/>
    <w:rsid w:val="0016729A"/>
    <w:rsid w:val="001672A6"/>
    <w:rsid w:val="00167354"/>
    <w:rsid w:val="001673C3"/>
    <w:rsid w:val="001673F0"/>
    <w:rsid w:val="00167494"/>
    <w:rsid w:val="00167524"/>
    <w:rsid w:val="001675F7"/>
    <w:rsid w:val="00167644"/>
    <w:rsid w:val="00167689"/>
    <w:rsid w:val="001676A3"/>
    <w:rsid w:val="001676E4"/>
    <w:rsid w:val="0016774A"/>
    <w:rsid w:val="00167778"/>
    <w:rsid w:val="001677E7"/>
    <w:rsid w:val="001677F8"/>
    <w:rsid w:val="001678A8"/>
    <w:rsid w:val="00167A5C"/>
    <w:rsid w:val="00167AD0"/>
    <w:rsid w:val="00167C25"/>
    <w:rsid w:val="00167D55"/>
    <w:rsid w:val="00167D9C"/>
    <w:rsid w:val="00167DD1"/>
    <w:rsid w:val="00167DD9"/>
    <w:rsid w:val="00167EDB"/>
    <w:rsid w:val="00170007"/>
    <w:rsid w:val="001702F5"/>
    <w:rsid w:val="0017030E"/>
    <w:rsid w:val="00170319"/>
    <w:rsid w:val="00170523"/>
    <w:rsid w:val="0017052F"/>
    <w:rsid w:val="001706FC"/>
    <w:rsid w:val="0017075D"/>
    <w:rsid w:val="0017075E"/>
    <w:rsid w:val="00170845"/>
    <w:rsid w:val="0017089F"/>
    <w:rsid w:val="00170906"/>
    <w:rsid w:val="00170A78"/>
    <w:rsid w:val="00170BF6"/>
    <w:rsid w:val="00170D1E"/>
    <w:rsid w:val="001710C0"/>
    <w:rsid w:val="0017116E"/>
    <w:rsid w:val="0017120F"/>
    <w:rsid w:val="00171480"/>
    <w:rsid w:val="001715F6"/>
    <w:rsid w:val="00171714"/>
    <w:rsid w:val="00171840"/>
    <w:rsid w:val="00171876"/>
    <w:rsid w:val="00171883"/>
    <w:rsid w:val="00171915"/>
    <w:rsid w:val="00171920"/>
    <w:rsid w:val="0017196D"/>
    <w:rsid w:val="00171994"/>
    <w:rsid w:val="00171A32"/>
    <w:rsid w:val="00171A6D"/>
    <w:rsid w:val="00171B83"/>
    <w:rsid w:val="00171B95"/>
    <w:rsid w:val="00171BE8"/>
    <w:rsid w:val="00171D6D"/>
    <w:rsid w:val="00171DFD"/>
    <w:rsid w:val="00171E9A"/>
    <w:rsid w:val="00172010"/>
    <w:rsid w:val="00172015"/>
    <w:rsid w:val="001721BE"/>
    <w:rsid w:val="001722C0"/>
    <w:rsid w:val="001722FB"/>
    <w:rsid w:val="0017233A"/>
    <w:rsid w:val="00172438"/>
    <w:rsid w:val="0017243E"/>
    <w:rsid w:val="00172495"/>
    <w:rsid w:val="001724FF"/>
    <w:rsid w:val="00172570"/>
    <w:rsid w:val="0017262D"/>
    <w:rsid w:val="00172711"/>
    <w:rsid w:val="0017273C"/>
    <w:rsid w:val="00172749"/>
    <w:rsid w:val="00172806"/>
    <w:rsid w:val="001729EB"/>
    <w:rsid w:val="00172A73"/>
    <w:rsid w:val="00172A99"/>
    <w:rsid w:val="00172AE4"/>
    <w:rsid w:val="00172AF1"/>
    <w:rsid w:val="00172C15"/>
    <w:rsid w:val="00172D30"/>
    <w:rsid w:val="00172E1E"/>
    <w:rsid w:val="00172F77"/>
    <w:rsid w:val="00172FAD"/>
    <w:rsid w:val="00172FE6"/>
    <w:rsid w:val="00173084"/>
    <w:rsid w:val="0017325E"/>
    <w:rsid w:val="00173285"/>
    <w:rsid w:val="00173381"/>
    <w:rsid w:val="001733BE"/>
    <w:rsid w:val="00173412"/>
    <w:rsid w:val="00173625"/>
    <w:rsid w:val="0017364B"/>
    <w:rsid w:val="001736D8"/>
    <w:rsid w:val="00173739"/>
    <w:rsid w:val="00173769"/>
    <w:rsid w:val="001737C5"/>
    <w:rsid w:val="001737ED"/>
    <w:rsid w:val="0017385C"/>
    <w:rsid w:val="001738C4"/>
    <w:rsid w:val="001738EE"/>
    <w:rsid w:val="00173B9D"/>
    <w:rsid w:val="00173BBA"/>
    <w:rsid w:val="00173BCB"/>
    <w:rsid w:val="00173D48"/>
    <w:rsid w:val="00173D62"/>
    <w:rsid w:val="00173D82"/>
    <w:rsid w:val="00173D90"/>
    <w:rsid w:val="00173DD5"/>
    <w:rsid w:val="00173E9B"/>
    <w:rsid w:val="00173E9C"/>
    <w:rsid w:val="00173FE9"/>
    <w:rsid w:val="00174031"/>
    <w:rsid w:val="0017414B"/>
    <w:rsid w:val="00174182"/>
    <w:rsid w:val="00174353"/>
    <w:rsid w:val="001743D1"/>
    <w:rsid w:val="00174453"/>
    <w:rsid w:val="00174760"/>
    <w:rsid w:val="00174789"/>
    <w:rsid w:val="001747C2"/>
    <w:rsid w:val="001748F0"/>
    <w:rsid w:val="00174905"/>
    <w:rsid w:val="0017499A"/>
    <w:rsid w:val="001749FD"/>
    <w:rsid w:val="00174B1E"/>
    <w:rsid w:val="00174B6E"/>
    <w:rsid w:val="00174C68"/>
    <w:rsid w:val="00174D97"/>
    <w:rsid w:val="00174EB7"/>
    <w:rsid w:val="00174ED2"/>
    <w:rsid w:val="00174EE5"/>
    <w:rsid w:val="00174FA9"/>
    <w:rsid w:val="00174FD4"/>
    <w:rsid w:val="001750EC"/>
    <w:rsid w:val="0017513A"/>
    <w:rsid w:val="00175447"/>
    <w:rsid w:val="0017549A"/>
    <w:rsid w:val="00175751"/>
    <w:rsid w:val="00175843"/>
    <w:rsid w:val="00175856"/>
    <w:rsid w:val="00175BA5"/>
    <w:rsid w:val="00175D86"/>
    <w:rsid w:val="00175F43"/>
    <w:rsid w:val="00175FD2"/>
    <w:rsid w:val="00176046"/>
    <w:rsid w:val="0017604D"/>
    <w:rsid w:val="00176132"/>
    <w:rsid w:val="0017615A"/>
    <w:rsid w:val="0017619B"/>
    <w:rsid w:val="001761EB"/>
    <w:rsid w:val="00176294"/>
    <w:rsid w:val="001762A5"/>
    <w:rsid w:val="00176457"/>
    <w:rsid w:val="00176519"/>
    <w:rsid w:val="00176553"/>
    <w:rsid w:val="001766AE"/>
    <w:rsid w:val="0017682D"/>
    <w:rsid w:val="0017693F"/>
    <w:rsid w:val="001769F9"/>
    <w:rsid w:val="00176A28"/>
    <w:rsid w:val="00176A71"/>
    <w:rsid w:val="00176AD6"/>
    <w:rsid w:val="00176B04"/>
    <w:rsid w:val="00176BB7"/>
    <w:rsid w:val="00176DDC"/>
    <w:rsid w:val="00176E9A"/>
    <w:rsid w:val="001770C4"/>
    <w:rsid w:val="001770CF"/>
    <w:rsid w:val="00177107"/>
    <w:rsid w:val="00177163"/>
    <w:rsid w:val="0017717F"/>
    <w:rsid w:val="001771B6"/>
    <w:rsid w:val="0017720F"/>
    <w:rsid w:val="001772F2"/>
    <w:rsid w:val="00177542"/>
    <w:rsid w:val="001775A4"/>
    <w:rsid w:val="00177734"/>
    <w:rsid w:val="0017773F"/>
    <w:rsid w:val="0017788C"/>
    <w:rsid w:val="001779E4"/>
    <w:rsid w:val="00177A47"/>
    <w:rsid w:val="00177B50"/>
    <w:rsid w:val="00177C98"/>
    <w:rsid w:val="00177D1B"/>
    <w:rsid w:val="00177DA7"/>
    <w:rsid w:val="00177DF8"/>
    <w:rsid w:val="001800A9"/>
    <w:rsid w:val="001800EB"/>
    <w:rsid w:val="001800F5"/>
    <w:rsid w:val="00180290"/>
    <w:rsid w:val="00180398"/>
    <w:rsid w:val="0018040B"/>
    <w:rsid w:val="001804C4"/>
    <w:rsid w:val="001804D1"/>
    <w:rsid w:val="001804D5"/>
    <w:rsid w:val="001804FB"/>
    <w:rsid w:val="0018056D"/>
    <w:rsid w:val="00180677"/>
    <w:rsid w:val="001806A4"/>
    <w:rsid w:val="001807E4"/>
    <w:rsid w:val="001807E8"/>
    <w:rsid w:val="00180888"/>
    <w:rsid w:val="00180937"/>
    <w:rsid w:val="001809D6"/>
    <w:rsid w:val="001809E5"/>
    <w:rsid w:val="00180A1D"/>
    <w:rsid w:val="00180A62"/>
    <w:rsid w:val="00180BAA"/>
    <w:rsid w:val="00180C3F"/>
    <w:rsid w:val="00180D50"/>
    <w:rsid w:val="00180DB9"/>
    <w:rsid w:val="00180EC5"/>
    <w:rsid w:val="00181096"/>
    <w:rsid w:val="001810AF"/>
    <w:rsid w:val="00181325"/>
    <w:rsid w:val="001813C3"/>
    <w:rsid w:val="00181415"/>
    <w:rsid w:val="001814A5"/>
    <w:rsid w:val="001814DD"/>
    <w:rsid w:val="0018154C"/>
    <w:rsid w:val="001817EF"/>
    <w:rsid w:val="00181ADB"/>
    <w:rsid w:val="00181AE1"/>
    <w:rsid w:val="00181B0C"/>
    <w:rsid w:val="00181BAF"/>
    <w:rsid w:val="00181C5B"/>
    <w:rsid w:val="00181C8D"/>
    <w:rsid w:val="00181D2F"/>
    <w:rsid w:val="00181E7D"/>
    <w:rsid w:val="00181E7E"/>
    <w:rsid w:val="00181FDD"/>
    <w:rsid w:val="00181FE9"/>
    <w:rsid w:val="0018201B"/>
    <w:rsid w:val="00182308"/>
    <w:rsid w:val="00182317"/>
    <w:rsid w:val="0018247D"/>
    <w:rsid w:val="0018248E"/>
    <w:rsid w:val="001824D3"/>
    <w:rsid w:val="001824DE"/>
    <w:rsid w:val="00182551"/>
    <w:rsid w:val="001827FE"/>
    <w:rsid w:val="001828AE"/>
    <w:rsid w:val="0018294F"/>
    <w:rsid w:val="0018298E"/>
    <w:rsid w:val="00182993"/>
    <w:rsid w:val="001829D1"/>
    <w:rsid w:val="00182B0A"/>
    <w:rsid w:val="00182D28"/>
    <w:rsid w:val="00182D8C"/>
    <w:rsid w:val="00182F32"/>
    <w:rsid w:val="00182F7C"/>
    <w:rsid w:val="00182FC5"/>
    <w:rsid w:val="00183145"/>
    <w:rsid w:val="001831AF"/>
    <w:rsid w:val="00183237"/>
    <w:rsid w:val="0018325E"/>
    <w:rsid w:val="00183326"/>
    <w:rsid w:val="00183331"/>
    <w:rsid w:val="0018337C"/>
    <w:rsid w:val="0018339C"/>
    <w:rsid w:val="001834C6"/>
    <w:rsid w:val="001834CC"/>
    <w:rsid w:val="00183544"/>
    <w:rsid w:val="00183567"/>
    <w:rsid w:val="0018361D"/>
    <w:rsid w:val="0018364C"/>
    <w:rsid w:val="0018375F"/>
    <w:rsid w:val="0018393E"/>
    <w:rsid w:val="00183975"/>
    <w:rsid w:val="00183A26"/>
    <w:rsid w:val="00183AC2"/>
    <w:rsid w:val="00183AD8"/>
    <w:rsid w:val="00183AE4"/>
    <w:rsid w:val="00183C5A"/>
    <w:rsid w:val="00183C5C"/>
    <w:rsid w:val="00183D62"/>
    <w:rsid w:val="00183E73"/>
    <w:rsid w:val="00184053"/>
    <w:rsid w:val="00184177"/>
    <w:rsid w:val="00184180"/>
    <w:rsid w:val="001841BA"/>
    <w:rsid w:val="00184280"/>
    <w:rsid w:val="001842B3"/>
    <w:rsid w:val="00184353"/>
    <w:rsid w:val="001843BF"/>
    <w:rsid w:val="00184602"/>
    <w:rsid w:val="001846BF"/>
    <w:rsid w:val="0018475B"/>
    <w:rsid w:val="0018482A"/>
    <w:rsid w:val="00184885"/>
    <w:rsid w:val="0018490E"/>
    <w:rsid w:val="001849CE"/>
    <w:rsid w:val="00184B31"/>
    <w:rsid w:val="00184B5B"/>
    <w:rsid w:val="00184BF7"/>
    <w:rsid w:val="00184C55"/>
    <w:rsid w:val="00184D57"/>
    <w:rsid w:val="00184E0F"/>
    <w:rsid w:val="00184E4F"/>
    <w:rsid w:val="00185008"/>
    <w:rsid w:val="0018507E"/>
    <w:rsid w:val="001850D1"/>
    <w:rsid w:val="001850F1"/>
    <w:rsid w:val="0018517A"/>
    <w:rsid w:val="0018518F"/>
    <w:rsid w:val="001851C7"/>
    <w:rsid w:val="001851E3"/>
    <w:rsid w:val="0018530B"/>
    <w:rsid w:val="00185322"/>
    <w:rsid w:val="00185341"/>
    <w:rsid w:val="001854CC"/>
    <w:rsid w:val="00185578"/>
    <w:rsid w:val="00185656"/>
    <w:rsid w:val="00185709"/>
    <w:rsid w:val="00185A03"/>
    <w:rsid w:val="00185A47"/>
    <w:rsid w:val="00185BD8"/>
    <w:rsid w:val="00185D34"/>
    <w:rsid w:val="00185EB8"/>
    <w:rsid w:val="00185F10"/>
    <w:rsid w:val="00185F43"/>
    <w:rsid w:val="00185FCB"/>
    <w:rsid w:val="00186111"/>
    <w:rsid w:val="00186265"/>
    <w:rsid w:val="0018628E"/>
    <w:rsid w:val="00186430"/>
    <w:rsid w:val="001864BD"/>
    <w:rsid w:val="0018652E"/>
    <w:rsid w:val="001865AC"/>
    <w:rsid w:val="001865C8"/>
    <w:rsid w:val="0018660F"/>
    <w:rsid w:val="00186712"/>
    <w:rsid w:val="00186886"/>
    <w:rsid w:val="00186954"/>
    <w:rsid w:val="001869CB"/>
    <w:rsid w:val="00186A80"/>
    <w:rsid w:val="00186ADF"/>
    <w:rsid w:val="00186B9F"/>
    <w:rsid w:val="00186CE5"/>
    <w:rsid w:val="00186CEE"/>
    <w:rsid w:val="00186D53"/>
    <w:rsid w:val="00186D86"/>
    <w:rsid w:val="00186E9C"/>
    <w:rsid w:val="00186F0B"/>
    <w:rsid w:val="00186FE0"/>
    <w:rsid w:val="00187271"/>
    <w:rsid w:val="001872D3"/>
    <w:rsid w:val="00187302"/>
    <w:rsid w:val="00187358"/>
    <w:rsid w:val="00187431"/>
    <w:rsid w:val="001874C7"/>
    <w:rsid w:val="00187557"/>
    <w:rsid w:val="0018765E"/>
    <w:rsid w:val="00187704"/>
    <w:rsid w:val="0018774B"/>
    <w:rsid w:val="00187847"/>
    <w:rsid w:val="0018789F"/>
    <w:rsid w:val="0018793B"/>
    <w:rsid w:val="001879EF"/>
    <w:rsid w:val="00187AA9"/>
    <w:rsid w:val="00187C8C"/>
    <w:rsid w:val="00187D75"/>
    <w:rsid w:val="00187DA9"/>
    <w:rsid w:val="00187FED"/>
    <w:rsid w:val="0019002E"/>
    <w:rsid w:val="0019007D"/>
    <w:rsid w:val="00190157"/>
    <w:rsid w:val="001901A4"/>
    <w:rsid w:val="0019024C"/>
    <w:rsid w:val="0019028E"/>
    <w:rsid w:val="001902F8"/>
    <w:rsid w:val="0019031A"/>
    <w:rsid w:val="001903E2"/>
    <w:rsid w:val="00190477"/>
    <w:rsid w:val="00190534"/>
    <w:rsid w:val="0019055B"/>
    <w:rsid w:val="001907D2"/>
    <w:rsid w:val="0019083F"/>
    <w:rsid w:val="001909B1"/>
    <w:rsid w:val="00190AC7"/>
    <w:rsid w:val="00190ACB"/>
    <w:rsid w:val="00190C0A"/>
    <w:rsid w:val="00190C1F"/>
    <w:rsid w:val="00190C31"/>
    <w:rsid w:val="00190D7F"/>
    <w:rsid w:val="00190D84"/>
    <w:rsid w:val="00190E7A"/>
    <w:rsid w:val="00190EAD"/>
    <w:rsid w:val="00190ED2"/>
    <w:rsid w:val="00190EE7"/>
    <w:rsid w:val="00190F3D"/>
    <w:rsid w:val="0019104D"/>
    <w:rsid w:val="00191233"/>
    <w:rsid w:val="00191328"/>
    <w:rsid w:val="001914FE"/>
    <w:rsid w:val="00191531"/>
    <w:rsid w:val="0019173B"/>
    <w:rsid w:val="0019173C"/>
    <w:rsid w:val="0019188B"/>
    <w:rsid w:val="0019189F"/>
    <w:rsid w:val="00191A9B"/>
    <w:rsid w:val="00191AA0"/>
    <w:rsid w:val="00191AED"/>
    <w:rsid w:val="00191B0F"/>
    <w:rsid w:val="00191BCA"/>
    <w:rsid w:val="00191BE8"/>
    <w:rsid w:val="00191C10"/>
    <w:rsid w:val="00191D00"/>
    <w:rsid w:val="00191D99"/>
    <w:rsid w:val="00191F4D"/>
    <w:rsid w:val="0019211E"/>
    <w:rsid w:val="001922D0"/>
    <w:rsid w:val="001923FF"/>
    <w:rsid w:val="00192509"/>
    <w:rsid w:val="00192535"/>
    <w:rsid w:val="00192630"/>
    <w:rsid w:val="001926AC"/>
    <w:rsid w:val="0019276C"/>
    <w:rsid w:val="001927FE"/>
    <w:rsid w:val="00192847"/>
    <w:rsid w:val="00192A2C"/>
    <w:rsid w:val="00192B22"/>
    <w:rsid w:val="00192B98"/>
    <w:rsid w:val="00192DEE"/>
    <w:rsid w:val="0019301D"/>
    <w:rsid w:val="00193067"/>
    <w:rsid w:val="00193068"/>
    <w:rsid w:val="0019310A"/>
    <w:rsid w:val="00193496"/>
    <w:rsid w:val="00193504"/>
    <w:rsid w:val="00193532"/>
    <w:rsid w:val="00193AB8"/>
    <w:rsid w:val="00193ABD"/>
    <w:rsid w:val="00193B1E"/>
    <w:rsid w:val="00193B81"/>
    <w:rsid w:val="00193BCD"/>
    <w:rsid w:val="00193D8A"/>
    <w:rsid w:val="00193E10"/>
    <w:rsid w:val="00193EA2"/>
    <w:rsid w:val="00193FAC"/>
    <w:rsid w:val="00193FF8"/>
    <w:rsid w:val="00193FFC"/>
    <w:rsid w:val="00194029"/>
    <w:rsid w:val="001940FC"/>
    <w:rsid w:val="00194148"/>
    <w:rsid w:val="001942E7"/>
    <w:rsid w:val="0019439F"/>
    <w:rsid w:val="001944F2"/>
    <w:rsid w:val="0019467B"/>
    <w:rsid w:val="00194788"/>
    <w:rsid w:val="00194979"/>
    <w:rsid w:val="001949B8"/>
    <w:rsid w:val="001949C3"/>
    <w:rsid w:val="001949DC"/>
    <w:rsid w:val="001949F5"/>
    <w:rsid w:val="00194A78"/>
    <w:rsid w:val="00194C3D"/>
    <w:rsid w:val="00194C89"/>
    <w:rsid w:val="00194CA4"/>
    <w:rsid w:val="00194E5C"/>
    <w:rsid w:val="00194EC0"/>
    <w:rsid w:val="00194F74"/>
    <w:rsid w:val="00194FBF"/>
    <w:rsid w:val="00195011"/>
    <w:rsid w:val="001950A6"/>
    <w:rsid w:val="001950E3"/>
    <w:rsid w:val="0019520C"/>
    <w:rsid w:val="0019535D"/>
    <w:rsid w:val="0019539A"/>
    <w:rsid w:val="00195407"/>
    <w:rsid w:val="001954E8"/>
    <w:rsid w:val="00195583"/>
    <w:rsid w:val="0019568F"/>
    <w:rsid w:val="001956F7"/>
    <w:rsid w:val="001956FE"/>
    <w:rsid w:val="00195892"/>
    <w:rsid w:val="00195991"/>
    <w:rsid w:val="00195A11"/>
    <w:rsid w:val="00195B00"/>
    <w:rsid w:val="00195B43"/>
    <w:rsid w:val="00195B54"/>
    <w:rsid w:val="00195BBB"/>
    <w:rsid w:val="00195BEB"/>
    <w:rsid w:val="00195C09"/>
    <w:rsid w:val="00195C1B"/>
    <w:rsid w:val="00195CD4"/>
    <w:rsid w:val="00195CE9"/>
    <w:rsid w:val="00195D32"/>
    <w:rsid w:val="00195D69"/>
    <w:rsid w:val="00195DF1"/>
    <w:rsid w:val="00195E70"/>
    <w:rsid w:val="00195F7C"/>
    <w:rsid w:val="00195F91"/>
    <w:rsid w:val="00195FAF"/>
    <w:rsid w:val="0019604D"/>
    <w:rsid w:val="00196230"/>
    <w:rsid w:val="00196285"/>
    <w:rsid w:val="0019637D"/>
    <w:rsid w:val="001963CC"/>
    <w:rsid w:val="0019640F"/>
    <w:rsid w:val="001965CA"/>
    <w:rsid w:val="001965F5"/>
    <w:rsid w:val="0019691B"/>
    <w:rsid w:val="00196961"/>
    <w:rsid w:val="0019698F"/>
    <w:rsid w:val="00196A56"/>
    <w:rsid w:val="00196AE3"/>
    <w:rsid w:val="00196B5A"/>
    <w:rsid w:val="00196BDA"/>
    <w:rsid w:val="00196D04"/>
    <w:rsid w:val="00196E8E"/>
    <w:rsid w:val="00196E9D"/>
    <w:rsid w:val="00196F11"/>
    <w:rsid w:val="001970F8"/>
    <w:rsid w:val="00197385"/>
    <w:rsid w:val="001973DA"/>
    <w:rsid w:val="001973F9"/>
    <w:rsid w:val="00197418"/>
    <w:rsid w:val="0019742F"/>
    <w:rsid w:val="001974EC"/>
    <w:rsid w:val="001978C3"/>
    <w:rsid w:val="00197914"/>
    <w:rsid w:val="001979A6"/>
    <w:rsid w:val="001979D2"/>
    <w:rsid w:val="00197A28"/>
    <w:rsid w:val="00197AB7"/>
    <w:rsid w:val="00197D65"/>
    <w:rsid w:val="00197DA3"/>
    <w:rsid w:val="00197E54"/>
    <w:rsid w:val="00197F9F"/>
    <w:rsid w:val="001A006B"/>
    <w:rsid w:val="001A0158"/>
    <w:rsid w:val="001A02B2"/>
    <w:rsid w:val="001A02DD"/>
    <w:rsid w:val="001A03A3"/>
    <w:rsid w:val="001A045C"/>
    <w:rsid w:val="001A0595"/>
    <w:rsid w:val="001A067D"/>
    <w:rsid w:val="001A0867"/>
    <w:rsid w:val="001A08FA"/>
    <w:rsid w:val="001A09FE"/>
    <w:rsid w:val="001A0A81"/>
    <w:rsid w:val="001A0AAD"/>
    <w:rsid w:val="001A0CDC"/>
    <w:rsid w:val="001A0D3B"/>
    <w:rsid w:val="001A0DA4"/>
    <w:rsid w:val="001A0F6A"/>
    <w:rsid w:val="001A1070"/>
    <w:rsid w:val="001A10D9"/>
    <w:rsid w:val="001A114E"/>
    <w:rsid w:val="001A118C"/>
    <w:rsid w:val="001A11DE"/>
    <w:rsid w:val="001A1272"/>
    <w:rsid w:val="001A1288"/>
    <w:rsid w:val="001A146F"/>
    <w:rsid w:val="001A14EE"/>
    <w:rsid w:val="001A1538"/>
    <w:rsid w:val="001A156F"/>
    <w:rsid w:val="001A15B9"/>
    <w:rsid w:val="001A1646"/>
    <w:rsid w:val="001A16D5"/>
    <w:rsid w:val="001A17A8"/>
    <w:rsid w:val="001A185D"/>
    <w:rsid w:val="001A1863"/>
    <w:rsid w:val="001A1A81"/>
    <w:rsid w:val="001A1B28"/>
    <w:rsid w:val="001A1C19"/>
    <w:rsid w:val="001A1D08"/>
    <w:rsid w:val="001A1DA4"/>
    <w:rsid w:val="001A1E1B"/>
    <w:rsid w:val="001A1EA6"/>
    <w:rsid w:val="001A1F8A"/>
    <w:rsid w:val="001A1FEA"/>
    <w:rsid w:val="001A2020"/>
    <w:rsid w:val="001A203F"/>
    <w:rsid w:val="001A20E4"/>
    <w:rsid w:val="001A20EE"/>
    <w:rsid w:val="001A2368"/>
    <w:rsid w:val="001A23A3"/>
    <w:rsid w:val="001A23C1"/>
    <w:rsid w:val="001A2535"/>
    <w:rsid w:val="001A2539"/>
    <w:rsid w:val="001A25DD"/>
    <w:rsid w:val="001A2601"/>
    <w:rsid w:val="001A2605"/>
    <w:rsid w:val="001A2676"/>
    <w:rsid w:val="001A26B5"/>
    <w:rsid w:val="001A27CF"/>
    <w:rsid w:val="001A2847"/>
    <w:rsid w:val="001A2A45"/>
    <w:rsid w:val="001A2B69"/>
    <w:rsid w:val="001A2C68"/>
    <w:rsid w:val="001A2C70"/>
    <w:rsid w:val="001A2D67"/>
    <w:rsid w:val="001A2E40"/>
    <w:rsid w:val="001A2F8F"/>
    <w:rsid w:val="001A2FDB"/>
    <w:rsid w:val="001A3014"/>
    <w:rsid w:val="001A30B7"/>
    <w:rsid w:val="001A312A"/>
    <w:rsid w:val="001A32DF"/>
    <w:rsid w:val="001A3586"/>
    <w:rsid w:val="001A392A"/>
    <w:rsid w:val="001A39B6"/>
    <w:rsid w:val="001A39E5"/>
    <w:rsid w:val="001A39EE"/>
    <w:rsid w:val="001A3AEA"/>
    <w:rsid w:val="001A3B09"/>
    <w:rsid w:val="001A3C1B"/>
    <w:rsid w:val="001A3CAE"/>
    <w:rsid w:val="001A3DB8"/>
    <w:rsid w:val="001A3E19"/>
    <w:rsid w:val="001A3E69"/>
    <w:rsid w:val="001A3F48"/>
    <w:rsid w:val="001A430B"/>
    <w:rsid w:val="001A439E"/>
    <w:rsid w:val="001A4429"/>
    <w:rsid w:val="001A466E"/>
    <w:rsid w:val="001A46E8"/>
    <w:rsid w:val="001A46F0"/>
    <w:rsid w:val="001A4765"/>
    <w:rsid w:val="001A4816"/>
    <w:rsid w:val="001A49FF"/>
    <w:rsid w:val="001A4A25"/>
    <w:rsid w:val="001A4AE1"/>
    <w:rsid w:val="001A4B4E"/>
    <w:rsid w:val="001A4B55"/>
    <w:rsid w:val="001A4C74"/>
    <w:rsid w:val="001A4D24"/>
    <w:rsid w:val="001A4E11"/>
    <w:rsid w:val="001A4E23"/>
    <w:rsid w:val="001A4E56"/>
    <w:rsid w:val="001A4EF0"/>
    <w:rsid w:val="001A4EF9"/>
    <w:rsid w:val="001A4F03"/>
    <w:rsid w:val="001A4F09"/>
    <w:rsid w:val="001A4F1D"/>
    <w:rsid w:val="001A4F90"/>
    <w:rsid w:val="001A5017"/>
    <w:rsid w:val="001A5118"/>
    <w:rsid w:val="001A511F"/>
    <w:rsid w:val="001A543D"/>
    <w:rsid w:val="001A5491"/>
    <w:rsid w:val="001A554D"/>
    <w:rsid w:val="001A5668"/>
    <w:rsid w:val="001A56E4"/>
    <w:rsid w:val="001A5760"/>
    <w:rsid w:val="001A5763"/>
    <w:rsid w:val="001A582E"/>
    <w:rsid w:val="001A58A0"/>
    <w:rsid w:val="001A58A4"/>
    <w:rsid w:val="001A59E2"/>
    <w:rsid w:val="001A5A34"/>
    <w:rsid w:val="001A5AE7"/>
    <w:rsid w:val="001A5B1D"/>
    <w:rsid w:val="001A5D4D"/>
    <w:rsid w:val="001A5D60"/>
    <w:rsid w:val="001A5EF9"/>
    <w:rsid w:val="001A5F09"/>
    <w:rsid w:val="001A5F61"/>
    <w:rsid w:val="001A615C"/>
    <w:rsid w:val="001A61C1"/>
    <w:rsid w:val="001A6283"/>
    <w:rsid w:val="001A62A9"/>
    <w:rsid w:val="001A6342"/>
    <w:rsid w:val="001A6410"/>
    <w:rsid w:val="001A6437"/>
    <w:rsid w:val="001A64A7"/>
    <w:rsid w:val="001A663D"/>
    <w:rsid w:val="001A67F3"/>
    <w:rsid w:val="001A684E"/>
    <w:rsid w:val="001A6957"/>
    <w:rsid w:val="001A6AEC"/>
    <w:rsid w:val="001A6B44"/>
    <w:rsid w:val="001A6B51"/>
    <w:rsid w:val="001A6D87"/>
    <w:rsid w:val="001A6DD5"/>
    <w:rsid w:val="001A6E15"/>
    <w:rsid w:val="001A6EC1"/>
    <w:rsid w:val="001A6F04"/>
    <w:rsid w:val="001A6F19"/>
    <w:rsid w:val="001A7035"/>
    <w:rsid w:val="001A707C"/>
    <w:rsid w:val="001A71EA"/>
    <w:rsid w:val="001A71EC"/>
    <w:rsid w:val="001A73E6"/>
    <w:rsid w:val="001A7420"/>
    <w:rsid w:val="001A75FE"/>
    <w:rsid w:val="001A7684"/>
    <w:rsid w:val="001A7745"/>
    <w:rsid w:val="001A7795"/>
    <w:rsid w:val="001A7847"/>
    <w:rsid w:val="001A787F"/>
    <w:rsid w:val="001A7888"/>
    <w:rsid w:val="001A7991"/>
    <w:rsid w:val="001A7CC4"/>
    <w:rsid w:val="001A7D83"/>
    <w:rsid w:val="001A7D95"/>
    <w:rsid w:val="001A7E04"/>
    <w:rsid w:val="001A7EAE"/>
    <w:rsid w:val="001A7F81"/>
    <w:rsid w:val="001B001C"/>
    <w:rsid w:val="001B00F3"/>
    <w:rsid w:val="001B0163"/>
    <w:rsid w:val="001B0199"/>
    <w:rsid w:val="001B02AF"/>
    <w:rsid w:val="001B02F3"/>
    <w:rsid w:val="001B032B"/>
    <w:rsid w:val="001B035C"/>
    <w:rsid w:val="001B03B7"/>
    <w:rsid w:val="001B0451"/>
    <w:rsid w:val="001B05C8"/>
    <w:rsid w:val="001B0635"/>
    <w:rsid w:val="001B064D"/>
    <w:rsid w:val="001B06C1"/>
    <w:rsid w:val="001B06CF"/>
    <w:rsid w:val="001B06F8"/>
    <w:rsid w:val="001B0919"/>
    <w:rsid w:val="001B0942"/>
    <w:rsid w:val="001B09E3"/>
    <w:rsid w:val="001B0AE3"/>
    <w:rsid w:val="001B0C9A"/>
    <w:rsid w:val="001B0D2E"/>
    <w:rsid w:val="001B0D63"/>
    <w:rsid w:val="001B0D9A"/>
    <w:rsid w:val="001B0DE6"/>
    <w:rsid w:val="001B0E39"/>
    <w:rsid w:val="001B0EB8"/>
    <w:rsid w:val="001B0F28"/>
    <w:rsid w:val="001B0F81"/>
    <w:rsid w:val="001B108E"/>
    <w:rsid w:val="001B11BA"/>
    <w:rsid w:val="001B14A1"/>
    <w:rsid w:val="001B157A"/>
    <w:rsid w:val="001B16E4"/>
    <w:rsid w:val="001B16F6"/>
    <w:rsid w:val="001B1816"/>
    <w:rsid w:val="001B1840"/>
    <w:rsid w:val="001B1852"/>
    <w:rsid w:val="001B187B"/>
    <w:rsid w:val="001B1927"/>
    <w:rsid w:val="001B1A33"/>
    <w:rsid w:val="001B1C9B"/>
    <w:rsid w:val="001B1D4B"/>
    <w:rsid w:val="001B1E6D"/>
    <w:rsid w:val="001B1E94"/>
    <w:rsid w:val="001B1F6F"/>
    <w:rsid w:val="001B1FAE"/>
    <w:rsid w:val="001B1FDE"/>
    <w:rsid w:val="001B215B"/>
    <w:rsid w:val="001B219C"/>
    <w:rsid w:val="001B2269"/>
    <w:rsid w:val="001B23E9"/>
    <w:rsid w:val="001B24CC"/>
    <w:rsid w:val="001B25E2"/>
    <w:rsid w:val="001B262B"/>
    <w:rsid w:val="001B2770"/>
    <w:rsid w:val="001B27BE"/>
    <w:rsid w:val="001B285E"/>
    <w:rsid w:val="001B2899"/>
    <w:rsid w:val="001B294B"/>
    <w:rsid w:val="001B2B31"/>
    <w:rsid w:val="001B2BA5"/>
    <w:rsid w:val="001B2C23"/>
    <w:rsid w:val="001B2D84"/>
    <w:rsid w:val="001B2DCD"/>
    <w:rsid w:val="001B2E27"/>
    <w:rsid w:val="001B2E52"/>
    <w:rsid w:val="001B2EC5"/>
    <w:rsid w:val="001B3027"/>
    <w:rsid w:val="001B315B"/>
    <w:rsid w:val="001B3253"/>
    <w:rsid w:val="001B332B"/>
    <w:rsid w:val="001B3395"/>
    <w:rsid w:val="001B339D"/>
    <w:rsid w:val="001B33CC"/>
    <w:rsid w:val="001B33D9"/>
    <w:rsid w:val="001B3423"/>
    <w:rsid w:val="001B3441"/>
    <w:rsid w:val="001B3480"/>
    <w:rsid w:val="001B34F6"/>
    <w:rsid w:val="001B35D6"/>
    <w:rsid w:val="001B368D"/>
    <w:rsid w:val="001B36C6"/>
    <w:rsid w:val="001B3718"/>
    <w:rsid w:val="001B3768"/>
    <w:rsid w:val="001B3AE5"/>
    <w:rsid w:val="001B3D41"/>
    <w:rsid w:val="001B3DC3"/>
    <w:rsid w:val="001B3E73"/>
    <w:rsid w:val="001B3EB5"/>
    <w:rsid w:val="001B3F44"/>
    <w:rsid w:val="001B3FC5"/>
    <w:rsid w:val="001B4036"/>
    <w:rsid w:val="001B41ED"/>
    <w:rsid w:val="001B42BA"/>
    <w:rsid w:val="001B4305"/>
    <w:rsid w:val="001B4355"/>
    <w:rsid w:val="001B440F"/>
    <w:rsid w:val="001B4453"/>
    <w:rsid w:val="001B448C"/>
    <w:rsid w:val="001B4599"/>
    <w:rsid w:val="001B463B"/>
    <w:rsid w:val="001B46AF"/>
    <w:rsid w:val="001B4753"/>
    <w:rsid w:val="001B47BD"/>
    <w:rsid w:val="001B47CB"/>
    <w:rsid w:val="001B4969"/>
    <w:rsid w:val="001B49E6"/>
    <w:rsid w:val="001B4A54"/>
    <w:rsid w:val="001B4CE2"/>
    <w:rsid w:val="001B4F49"/>
    <w:rsid w:val="001B4F7A"/>
    <w:rsid w:val="001B5057"/>
    <w:rsid w:val="001B531A"/>
    <w:rsid w:val="001B53B8"/>
    <w:rsid w:val="001B55F4"/>
    <w:rsid w:val="001B5763"/>
    <w:rsid w:val="001B57AB"/>
    <w:rsid w:val="001B58DE"/>
    <w:rsid w:val="001B59B3"/>
    <w:rsid w:val="001B5B23"/>
    <w:rsid w:val="001B5BB7"/>
    <w:rsid w:val="001B6019"/>
    <w:rsid w:val="001B608D"/>
    <w:rsid w:val="001B60E4"/>
    <w:rsid w:val="001B62CA"/>
    <w:rsid w:val="001B6501"/>
    <w:rsid w:val="001B6548"/>
    <w:rsid w:val="001B6560"/>
    <w:rsid w:val="001B6694"/>
    <w:rsid w:val="001B66E0"/>
    <w:rsid w:val="001B66F5"/>
    <w:rsid w:val="001B6723"/>
    <w:rsid w:val="001B6838"/>
    <w:rsid w:val="001B696C"/>
    <w:rsid w:val="001B6B50"/>
    <w:rsid w:val="001B6C5B"/>
    <w:rsid w:val="001B6D64"/>
    <w:rsid w:val="001B6DB3"/>
    <w:rsid w:val="001B6E08"/>
    <w:rsid w:val="001B6F01"/>
    <w:rsid w:val="001B6F73"/>
    <w:rsid w:val="001B6FCF"/>
    <w:rsid w:val="001B70F7"/>
    <w:rsid w:val="001B7107"/>
    <w:rsid w:val="001B715C"/>
    <w:rsid w:val="001B73B3"/>
    <w:rsid w:val="001B7430"/>
    <w:rsid w:val="001B7481"/>
    <w:rsid w:val="001B749D"/>
    <w:rsid w:val="001B7513"/>
    <w:rsid w:val="001B7586"/>
    <w:rsid w:val="001B75F7"/>
    <w:rsid w:val="001B7600"/>
    <w:rsid w:val="001B76B9"/>
    <w:rsid w:val="001B7878"/>
    <w:rsid w:val="001B7897"/>
    <w:rsid w:val="001B78A7"/>
    <w:rsid w:val="001B7AA0"/>
    <w:rsid w:val="001B7B08"/>
    <w:rsid w:val="001B7BF6"/>
    <w:rsid w:val="001B7D17"/>
    <w:rsid w:val="001B7D42"/>
    <w:rsid w:val="001B7D7E"/>
    <w:rsid w:val="001B7DB7"/>
    <w:rsid w:val="001B7E01"/>
    <w:rsid w:val="001B7E36"/>
    <w:rsid w:val="001B7E43"/>
    <w:rsid w:val="001B7F26"/>
    <w:rsid w:val="001B7F56"/>
    <w:rsid w:val="001B7F5E"/>
    <w:rsid w:val="001C008D"/>
    <w:rsid w:val="001C009F"/>
    <w:rsid w:val="001C02BA"/>
    <w:rsid w:val="001C0342"/>
    <w:rsid w:val="001C0414"/>
    <w:rsid w:val="001C047E"/>
    <w:rsid w:val="001C0486"/>
    <w:rsid w:val="001C04FC"/>
    <w:rsid w:val="001C05FF"/>
    <w:rsid w:val="001C0634"/>
    <w:rsid w:val="001C07C8"/>
    <w:rsid w:val="001C0876"/>
    <w:rsid w:val="001C08C4"/>
    <w:rsid w:val="001C0B7D"/>
    <w:rsid w:val="001C0DA8"/>
    <w:rsid w:val="001C0DC3"/>
    <w:rsid w:val="001C0DD5"/>
    <w:rsid w:val="001C0EA5"/>
    <w:rsid w:val="001C0EE6"/>
    <w:rsid w:val="001C0F4A"/>
    <w:rsid w:val="001C12B4"/>
    <w:rsid w:val="001C1302"/>
    <w:rsid w:val="001C13B9"/>
    <w:rsid w:val="001C14C5"/>
    <w:rsid w:val="001C165B"/>
    <w:rsid w:val="001C1752"/>
    <w:rsid w:val="001C17D3"/>
    <w:rsid w:val="001C182D"/>
    <w:rsid w:val="001C18E7"/>
    <w:rsid w:val="001C18F1"/>
    <w:rsid w:val="001C1985"/>
    <w:rsid w:val="001C1990"/>
    <w:rsid w:val="001C19DE"/>
    <w:rsid w:val="001C1DAC"/>
    <w:rsid w:val="001C1DCF"/>
    <w:rsid w:val="001C1E7A"/>
    <w:rsid w:val="001C1EA4"/>
    <w:rsid w:val="001C1F0F"/>
    <w:rsid w:val="001C1F77"/>
    <w:rsid w:val="001C20B1"/>
    <w:rsid w:val="001C2188"/>
    <w:rsid w:val="001C2245"/>
    <w:rsid w:val="001C22BB"/>
    <w:rsid w:val="001C237E"/>
    <w:rsid w:val="001C2468"/>
    <w:rsid w:val="001C276D"/>
    <w:rsid w:val="001C27B3"/>
    <w:rsid w:val="001C28AA"/>
    <w:rsid w:val="001C2922"/>
    <w:rsid w:val="001C2942"/>
    <w:rsid w:val="001C299F"/>
    <w:rsid w:val="001C2A0D"/>
    <w:rsid w:val="001C2A99"/>
    <w:rsid w:val="001C2B43"/>
    <w:rsid w:val="001C2BFB"/>
    <w:rsid w:val="001C2C72"/>
    <w:rsid w:val="001C2D38"/>
    <w:rsid w:val="001C2DB1"/>
    <w:rsid w:val="001C315F"/>
    <w:rsid w:val="001C323A"/>
    <w:rsid w:val="001C32A4"/>
    <w:rsid w:val="001C3466"/>
    <w:rsid w:val="001C35BC"/>
    <w:rsid w:val="001C368C"/>
    <w:rsid w:val="001C36BC"/>
    <w:rsid w:val="001C37AF"/>
    <w:rsid w:val="001C3862"/>
    <w:rsid w:val="001C3871"/>
    <w:rsid w:val="001C388C"/>
    <w:rsid w:val="001C38E1"/>
    <w:rsid w:val="001C3A31"/>
    <w:rsid w:val="001C3ADF"/>
    <w:rsid w:val="001C3C03"/>
    <w:rsid w:val="001C3C17"/>
    <w:rsid w:val="001C3D39"/>
    <w:rsid w:val="001C3D65"/>
    <w:rsid w:val="001C3E4E"/>
    <w:rsid w:val="001C4088"/>
    <w:rsid w:val="001C4204"/>
    <w:rsid w:val="001C42DC"/>
    <w:rsid w:val="001C44EF"/>
    <w:rsid w:val="001C4530"/>
    <w:rsid w:val="001C472C"/>
    <w:rsid w:val="001C47DE"/>
    <w:rsid w:val="001C4894"/>
    <w:rsid w:val="001C4A97"/>
    <w:rsid w:val="001C4B48"/>
    <w:rsid w:val="001C4B9C"/>
    <w:rsid w:val="001C4BD2"/>
    <w:rsid w:val="001C4E6D"/>
    <w:rsid w:val="001C4EA5"/>
    <w:rsid w:val="001C5002"/>
    <w:rsid w:val="001C5112"/>
    <w:rsid w:val="001C5134"/>
    <w:rsid w:val="001C5194"/>
    <w:rsid w:val="001C539C"/>
    <w:rsid w:val="001C53CD"/>
    <w:rsid w:val="001C53D2"/>
    <w:rsid w:val="001C555E"/>
    <w:rsid w:val="001C559F"/>
    <w:rsid w:val="001C5673"/>
    <w:rsid w:val="001C5711"/>
    <w:rsid w:val="001C5767"/>
    <w:rsid w:val="001C57D3"/>
    <w:rsid w:val="001C5847"/>
    <w:rsid w:val="001C5A8F"/>
    <w:rsid w:val="001C5AD1"/>
    <w:rsid w:val="001C5B27"/>
    <w:rsid w:val="001C5DF9"/>
    <w:rsid w:val="001C5F1D"/>
    <w:rsid w:val="001C5F2F"/>
    <w:rsid w:val="001C60BA"/>
    <w:rsid w:val="001C6333"/>
    <w:rsid w:val="001C63CE"/>
    <w:rsid w:val="001C6565"/>
    <w:rsid w:val="001C65D2"/>
    <w:rsid w:val="001C665B"/>
    <w:rsid w:val="001C665F"/>
    <w:rsid w:val="001C66BB"/>
    <w:rsid w:val="001C6733"/>
    <w:rsid w:val="001C68A5"/>
    <w:rsid w:val="001C68ED"/>
    <w:rsid w:val="001C6C0A"/>
    <w:rsid w:val="001C6C47"/>
    <w:rsid w:val="001C6CAF"/>
    <w:rsid w:val="001C6CDD"/>
    <w:rsid w:val="001C6D41"/>
    <w:rsid w:val="001C6DBE"/>
    <w:rsid w:val="001C6EE3"/>
    <w:rsid w:val="001C6F86"/>
    <w:rsid w:val="001C6FA8"/>
    <w:rsid w:val="001C700E"/>
    <w:rsid w:val="001C7095"/>
    <w:rsid w:val="001C7243"/>
    <w:rsid w:val="001C7342"/>
    <w:rsid w:val="001C7671"/>
    <w:rsid w:val="001C772B"/>
    <w:rsid w:val="001C78EC"/>
    <w:rsid w:val="001C79A2"/>
    <w:rsid w:val="001C79F1"/>
    <w:rsid w:val="001C7A92"/>
    <w:rsid w:val="001C7ABC"/>
    <w:rsid w:val="001C7AE3"/>
    <w:rsid w:val="001C7AFE"/>
    <w:rsid w:val="001C7B76"/>
    <w:rsid w:val="001C7BBA"/>
    <w:rsid w:val="001C7BEF"/>
    <w:rsid w:val="001C7C71"/>
    <w:rsid w:val="001C7C7E"/>
    <w:rsid w:val="001C7CA5"/>
    <w:rsid w:val="001C7D8C"/>
    <w:rsid w:val="001D0047"/>
    <w:rsid w:val="001D008F"/>
    <w:rsid w:val="001D0113"/>
    <w:rsid w:val="001D0257"/>
    <w:rsid w:val="001D02AF"/>
    <w:rsid w:val="001D02E0"/>
    <w:rsid w:val="001D03A2"/>
    <w:rsid w:val="001D0460"/>
    <w:rsid w:val="001D0464"/>
    <w:rsid w:val="001D04CD"/>
    <w:rsid w:val="001D0574"/>
    <w:rsid w:val="001D05FC"/>
    <w:rsid w:val="001D0607"/>
    <w:rsid w:val="001D0661"/>
    <w:rsid w:val="001D074D"/>
    <w:rsid w:val="001D0942"/>
    <w:rsid w:val="001D0A22"/>
    <w:rsid w:val="001D0AC8"/>
    <w:rsid w:val="001D0BAA"/>
    <w:rsid w:val="001D0C10"/>
    <w:rsid w:val="001D0C42"/>
    <w:rsid w:val="001D0C4E"/>
    <w:rsid w:val="001D0CA3"/>
    <w:rsid w:val="001D0CE7"/>
    <w:rsid w:val="001D0D40"/>
    <w:rsid w:val="001D0D41"/>
    <w:rsid w:val="001D0DB3"/>
    <w:rsid w:val="001D0FAC"/>
    <w:rsid w:val="001D1182"/>
    <w:rsid w:val="001D12E8"/>
    <w:rsid w:val="001D1344"/>
    <w:rsid w:val="001D1370"/>
    <w:rsid w:val="001D1382"/>
    <w:rsid w:val="001D1415"/>
    <w:rsid w:val="001D14E1"/>
    <w:rsid w:val="001D14FE"/>
    <w:rsid w:val="001D1558"/>
    <w:rsid w:val="001D15A0"/>
    <w:rsid w:val="001D15EF"/>
    <w:rsid w:val="001D16AE"/>
    <w:rsid w:val="001D177A"/>
    <w:rsid w:val="001D18F7"/>
    <w:rsid w:val="001D19B7"/>
    <w:rsid w:val="001D1ABB"/>
    <w:rsid w:val="001D1AF4"/>
    <w:rsid w:val="001D1BFB"/>
    <w:rsid w:val="001D1C01"/>
    <w:rsid w:val="001D1C0B"/>
    <w:rsid w:val="001D1C6E"/>
    <w:rsid w:val="001D1CFE"/>
    <w:rsid w:val="001D1DBD"/>
    <w:rsid w:val="001D1E1E"/>
    <w:rsid w:val="001D1ED9"/>
    <w:rsid w:val="001D1F22"/>
    <w:rsid w:val="001D1F91"/>
    <w:rsid w:val="001D1FB3"/>
    <w:rsid w:val="001D215D"/>
    <w:rsid w:val="001D21C1"/>
    <w:rsid w:val="001D2270"/>
    <w:rsid w:val="001D23D4"/>
    <w:rsid w:val="001D2559"/>
    <w:rsid w:val="001D259C"/>
    <w:rsid w:val="001D25BD"/>
    <w:rsid w:val="001D2630"/>
    <w:rsid w:val="001D273F"/>
    <w:rsid w:val="001D2810"/>
    <w:rsid w:val="001D2813"/>
    <w:rsid w:val="001D2919"/>
    <w:rsid w:val="001D2995"/>
    <w:rsid w:val="001D29A9"/>
    <w:rsid w:val="001D29B7"/>
    <w:rsid w:val="001D2A02"/>
    <w:rsid w:val="001D2A49"/>
    <w:rsid w:val="001D2CAC"/>
    <w:rsid w:val="001D2DB8"/>
    <w:rsid w:val="001D2E5E"/>
    <w:rsid w:val="001D2E6C"/>
    <w:rsid w:val="001D2EA5"/>
    <w:rsid w:val="001D2EFE"/>
    <w:rsid w:val="001D2F80"/>
    <w:rsid w:val="001D3171"/>
    <w:rsid w:val="001D31AA"/>
    <w:rsid w:val="001D31E9"/>
    <w:rsid w:val="001D3293"/>
    <w:rsid w:val="001D3308"/>
    <w:rsid w:val="001D3319"/>
    <w:rsid w:val="001D3437"/>
    <w:rsid w:val="001D3478"/>
    <w:rsid w:val="001D3494"/>
    <w:rsid w:val="001D3612"/>
    <w:rsid w:val="001D3643"/>
    <w:rsid w:val="001D376B"/>
    <w:rsid w:val="001D37EC"/>
    <w:rsid w:val="001D38A0"/>
    <w:rsid w:val="001D38AF"/>
    <w:rsid w:val="001D38DB"/>
    <w:rsid w:val="001D393B"/>
    <w:rsid w:val="001D3976"/>
    <w:rsid w:val="001D3A51"/>
    <w:rsid w:val="001D3AB8"/>
    <w:rsid w:val="001D3B25"/>
    <w:rsid w:val="001D3DEA"/>
    <w:rsid w:val="001D3E24"/>
    <w:rsid w:val="001D3E49"/>
    <w:rsid w:val="001D3F7D"/>
    <w:rsid w:val="001D3FBB"/>
    <w:rsid w:val="001D422B"/>
    <w:rsid w:val="001D4232"/>
    <w:rsid w:val="001D4250"/>
    <w:rsid w:val="001D4482"/>
    <w:rsid w:val="001D4709"/>
    <w:rsid w:val="001D4861"/>
    <w:rsid w:val="001D48ED"/>
    <w:rsid w:val="001D495B"/>
    <w:rsid w:val="001D49E3"/>
    <w:rsid w:val="001D4A2C"/>
    <w:rsid w:val="001D4BC4"/>
    <w:rsid w:val="001D4C8A"/>
    <w:rsid w:val="001D4DA1"/>
    <w:rsid w:val="001D4F1C"/>
    <w:rsid w:val="001D4FC9"/>
    <w:rsid w:val="001D50FE"/>
    <w:rsid w:val="001D5120"/>
    <w:rsid w:val="001D5254"/>
    <w:rsid w:val="001D52ED"/>
    <w:rsid w:val="001D531C"/>
    <w:rsid w:val="001D54D8"/>
    <w:rsid w:val="001D5594"/>
    <w:rsid w:val="001D55BA"/>
    <w:rsid w:val="001D55D8"/>
    <w:rsid w:val="001D5787"/>
    <w:rsid w:val="001D57A3"/>
    <w:rsid w:val="001D5A11"/>
    <w:rsid w:val="001D5AF5"/>
    <w:rsid w:val="001D5C20"/>
    <w:rsid w:val="001D5C3E"/>
    <w:rsid w:val="001D5C51"/>
    <w:rsid w:val="001D5CD2"/>
    <w:rsid w:val="001D5CEB"/>
    <w:rsid w:val="001D5DE7"/>
    <w:rsid w:val="001D6083"/>
    <w:rsid w:val="001D6157"/>
    <w:rsid w:val="001D62AA"/>
    <w:rsid w:val="001D62F0"/>
    <w:rsid w:val="001D6377"/>
    <w:rsid w:val="001D6460"/>
    <w:rsid w:val="001D6464"/>
    <w:rsid w:val="001D662C"/>
    <w:rsid w:val="001D6750"/>
    <w:rsid w:val="001D6954"/>
    <w:rsid w:val="001D6957"/>
    <w:rsid w:val="001D6A98"/>
    <w:rsid w:val="001D6AB1"/>
    <w:rsid w:val="001D6B53"/>
    <w:rsid w:val="001D6BAB"/>
    <w:rsid w:val="001D6BC4"/>
    <w:rsid w:val="001D6BE7"/>
    <w:rsid w:val="001D6BEE"/>
    <w:rsid w:val="001D6C26"/>
    <w:rsid w:val="001D6C3C"/>
    <w:rsid w:val="001D6CAA"/>
    <w:rsid w:val="001D6CCE"/>
    <w:rsid w:val="001D6DC9"/>
    <w:rsid w:val="001D6DD7"/>
    <w:rsid w:val="001D6E67"/>
    <w:rsid w:val="001D71C8"/>
    <w:rsid w:val="001D71F0"/>
    <w:rsid w:val="001D7232"/>
    <w:rsid w:val="001D73D1"/>
    <w:rsid w:val="001D74AE"/>
    <w:rsid w:val="001D74F6"/>
    <w:rsid w:val="001D7510"/>
    <w:rsid w:val="001D7512"/>
    <w:rsid w:val="001D7553"/>
    <w:rsid w:val="001D7622"/>
    <w:rsid w:val="001D7651"/>
    <w:rsid w:val="001D76A7"/>
    <w:rsid w:val="001D76EE"/>
    <w:rsid w:val="001D773D"/>
    <w:rsid w:val="001D775A"/>
    <w:rsid w:val="001D78A3"/>
    <w:rsid w:val="001D78F0"/>
    <w:rsid w:val="001D7977"/>
    <w:rsid w:val="001D7A5D"/>
    <w:rsid w:val="001D7CBD"/>
    <w:rsid w:val="001D7D17"/>
    <w:rsid w:val="001D7D4E"/>
    <w:rsid w:val="001D7D6A"/>
    <w:rsid w:val="001D7D6E"/>
    <w:rsid w:val="001D7E58"/>
    <w:rsid w:val="001D7FB6"/>
    <w:rsid w:val="001E0034"/>
    <w:rsid w:val="001E0105"/>
    <w:rsid w:val="001E034E"/>
    <w:rsid w:val="001E036C"/>
    <w:rsid w:val="001E051F"/>
    <w:rsid w:val="001E0563"/>
    <w:rsid w:val="001E05A0"/>
    <w:rsid w:val="001E0656"/>
    <w:rsid w:val="001E0705"/>
    <w:rsid w:val="001E087C"/>
    <w:rsid w:val="001E0880"/>
    <w:rsid w:val="001E08AF"/>
    <w:rsid w:val="001E08B2"/>
    <w:rsid w:val="001E08EE"/>
    <w:rsid w:val="001E08F4"/>
    <w:rsid w:val="001E0956"/>
    <w:rsid w:val="001E096E"/>
    <w:rsid w:val="001E0B62"/>
    <w:rsid w:val="001E0B71"/>
    <w:rsid w:val="001E0B7C"/>
    <w:rsid w:val="001E0BF8"/>
    <w:rsid w:val="001E0CCE"/>
    <w:rsid w:val="001E0CD6"/>
    <w:rsid w:val="001E0E3F"/>
    <w:rsid w:val="001E0F55"/>
    <w:rsid w:val="001E10CB"/>
    <w:rsid w:val="001E11C7"/>
    <w:rsid w:val="001E1201"/>
    <w:rsid w:val="001E12D3"/>
    <w:rsid w:val="001E12E7"/>
    <w:rsid w:val="001E1373"/>
    <w:rsid w:val="001E148F"/>
    <w:rsid w:val="001E15F9"/>
    <w:rsid w:val="001E182F"/>
    <w:rsid w:val="001E1888"/>
    <w:rsid w:val="001E1960"/>
    <w:rsid w:val="001E1ADE"/>
    <w:rsid w:val="001E1B06"/>
    <w:rsid w:val="001E1BCB"/>
    <w:rsid w:val="001E1DA4"/>
    <w:rsid w:val="001E1E09"/>
    <w:rsid w:val="001E2128"/>
    <w:rsid w:val="001E215F"/>
    <w:rsid w:val="001E22EE"/>
    <w:rsid w:val="001E240C"/>
    <w:rsid w:val="001E2426"/>
    <w:rsid w:val="001E24FE"/>
    <w:rsid w:val="001E2541"/>
    <w:rsid w:val="001E26C2"/>
    <w:rsid w:val="001E27DC"/>
    <w:rsid w:val="001E2806"/>
    <w:rsid w:val="001E2835"/>
    <w:rsid w:val="001E284D"/>
    <w:rsid w:val="001E2890"/>
    <w:rsid w:val="001E29B8"/>
    <w:rsid w:val="001E2ADA"/>
    <w:rsid w:val="001E2C5B"/>
    <w:rsid w:val="001E2D00"/>
    <w:rsid w:val="001E2DED"/>
    <w:rsid w:val="001E2ED3"/>
    <w:rsid w:val="001E2ED4"/>
    <w:rsid w:val="001E2F03"/>
    <w:rsid w:val="001E2F53"/>
    <w:rsid w:val="001E308D"/>
    <w:rsid w:val="001E309E"/>
    <w:rsid w:val="001E313E"/>
    <w:rsid w:val="001E31BF"/>
    <w:rsid w:val="001E324E"/>
    <w:rsid w:val="001E34C8"/>
    <w:rsid w:val="001E363A"/>
    <w:rsid w:val="001E36FE"/>
    <w:rsid w:val="001E38A1"/>
    <w:rsid w:val="001E39B2"/>
    <w:rsid w:val="001E3C36"/>
    <w:rsid w:val="001E3FA7"/>
    <w:rsid w:val="001E4062"/>
    <w:rsid w:val="001E40A9"/>
    <w:rsid w:val="001E4100"/>
    <w:rsid w:val="001E412F"/>
    <w:rsid w:val="001E4284"/>
    <w:rsid w:val="001E42C7"/>
    <w:rsid w:val="001E4387"/>
    <w:rsid w:val="001E4423"/>
    <w:rsid w:val="001E449D"/>
    <w:rsid w:val="001E455D"/>
    <w:rsid w:val="001E457C"/>
    <w:rsid w:val="001E45D3"/>
    <w:rsid w:val="001E45F1"/>
    <w:rsid w:val="001E463B"/>
    <w:rsid w:val="001E46EF"/>
    <w:rsid w:val="001E49B3"/>
    <w:rsid w:val="001E49CA"/>
    <w:rsid w:val="001E4D5F"/>
    <w:rsid w:val="001E4D72"/>
    <w:rsid w:val="001E4E6A"/>
    <w:rsid w:val="001E4FBF"/>
    <w:rsid w:val="001E502A"/>
    <w:rsid w:val="001E50DD"/>
    <w:rsid w:val="001E50F3"/>
    <w:rsid w:val="001E51A0"/>
    <w:rsid w:val="001E51D0"/>
    <w:rsid w:val="001E5313"/>
    <w:rsid w:val="001E53E6"/>
    <w:rsid w:val="001E5636"/>
    <w:rsid w:val="001E5729"/>
    <w:rsid w:val="001E5751"/>
    <w:rsid w:val="001E57F1"/>
    <w:rsid w:val="001E5864"/>
    <w:rsid w:val="001E596E"/>
    <w:rsid w:val="001E5BD4"/>
    <w:rsid w:val="001E5BD6"/>
    <w:rsid w:val="001E5CD1"/>
    <w:rsid w:val="001E5DE3"/>
    <w:rsid w:val="001E5E1A"/>
    <w:rsid w:val="001E5F92"/>
    <w:rsid w:val="001E5FE3"/>
    <w:rsid w:val="001E61C0"/>
    <w:rsid w:val="001E62CD"/>
    <w:rsid w:val="001E6582"/>
    <w:rsid w:val="001E660B"/>
    <w:rsid w:val="001E664D"/>
    <w:rsid w:val="001E66C2"/>
    <w:rsid w:val="001E6755"/>
    <w:rsid w:val="001E67A9"/>
    <w:rsid w:val="001E67E6"/>
    <w:rsid w:val="001E683D"/>
    <w:rsid w:val="001E68A1"/>
    <w:rsid w:val="001E6942"/>
    <w:rsid w:val="001E6A41"/>
    <w:rsid w:val="001E6B07"/>
    <w:rsid w:val="001E6B9E"/>
    <w:rsid w:val="001E6CBF"/>
    <w:rsid w:val="001E6CE6"/>
    <w:rsid w:val="001E6D36"/>
    <w:rsid w:val="001E6E90"/>
    <w:rsid w:val="001E6EDD"/>
    <w:rsid w:val="001E6F36"/>
    <w:rsid w:val="001E702F"/>
    <w:rsid w:val="001E71ED"/>
    <w:rsid w:val="001E7293"/>
    <w:rsid w:val="001E73B6"/>
    <w:rsid w:val="001E7449"/>
    <w:rsid w:val="001E7467"/>
    <w:rsid w:val="001E7473"/>
    <w:rsid w:val="001E758B"/>
    <w:rsid w:val="001E762B"/>
    <w:rsid w:val="001E7630"/>
    <w:rsid w:val="001E76C8"/>
    <w:rsid w:val="001E77BB"/>
    <w:rsid w:val="001E77D4"/>
    <w:rsid w:val="001E78CD"/>
    <w:rsid w:val="001E7A28"/>
    <w:rsid w:val="001E7C61"/>
    <w:rsid w:val="001E7D67"/>
    <w:rsid w:val="001E7EBE"/>
    <w:rsid w:val="001E7F60"/>
    <w:rsid w:val="001E7FCC"/>
    <w:rsid w:val="001E7FD6"/>
    <w:rsid w:val="001F0093"/>
    <w:rsid w:val="001F020F"/>
    <w:rsid w:val="001F021E"/>
    <w:rsid w:val="001F0249"/>
    <w:rsid w:val="001F04AC"/>
    <w:rsid w:val="001F050C"/>
    <w:rsid w:val="001F05EF"/>
    <w:rsid w:val="001F0611"/>
    <w:rsid w:val="001F0691"/>
    <w:rsid w:val="001F093A"/>
    <w:rsid w:val="001F0A1D"/>
    <w:rsid w:val="001F0A59"/>
    <w:rsid w:val="001F0AD8"/>
    <w:rsid w:val="001F0E76"/>
    <w:rsid w:val="001F0EDB"/>
    <w:rsid w:val="001F119F"/>
    <w:rsid w:val="001F1228"/>
    <w:rsid w:val="001F1244"/>
    <w:rsid w:val="001F1249"/>
    <w:rsid w:val="001F1490"/>
    <w:rsid w:val="001F14FC"/>
    <w:rsid w:val="001F1573"/>
    <w:rsid w:val="001F1656"/>
    <w:rsid w:val="001F1731"/>
    <w:rsid w:val="001F181C"/>
    <w:rsid w:val="001F18B6"/>
    <w:rsid w:val="001F1900"/>
    <w:rsid w:val="001F1973"/>
    <w:rsid w:val="001F19A7"/>
    <w:rsid w:val="001F19D0"/>
    <w:rsid w:val="001F1A0D"/>
    <w:rsid w:val="001F1A38"/>
    <w:rsid w:val="001F1B2F"/>
    <w:rsid w:val="001F1B5A"/>
    <w:rsid w:val="001F1BB4"/>
    <w:rsid w:val="001F1BC8"/>
    <w:rsid w:val="001F1CBF"/>
    <w:rsid w:val="001F1F14"/>
    <w:rsid w:val="001F1FAD"/>
    <w:rsid w:val="001F202F"/>
    <w:rsid w:val="001F210C"/>
    <w:rsid w:val="001F2266"/>
    <w:rsid w:val="001F22FA"/>
    <w:rsid w:val="001F2341"/>
    <w:rsid w:val="001F25D9"/>
    <w:rsid w:val="001F269B"/>
    <w:rsid w:val="001F26A2"/>
    <w:rsid w:val="001F26BF"/>
    <w:rsid w:val="001F26CC"/>
    <w:rsid w:val="001F2716"/>
    <w:rsid w:val="001F2726"/>
    <w:rsid w:val="001F2792"/>
    <w:rsid w:val="001F2848"/>
    <w:rsid w:val="001F286F"/>
    <w:rsid w:val="001F28E4"/>
    <w:rsid w:val="001F2974"/>
    <w:rsid w:val="001F2984"/>
    <w:rsid w:val="001F29FE"/>
    <w:rsid w:val="001F2B29"/>
    <w:rsid w:val="001F2BEA"/>
    <w:rsid w:val="001F2CF9"/>
    <w:rsid w:val="001F2D83"/>
    <w:rsid w:val="001F2E02"/>
    <w:rsid w:val="001F2E6B"/>
    <w:rsid w:val="001F32BD"/>
    <w:rsid w:val="001F32C4"/>
    <w:rsid w:val="001F34E3"/>
    <w:rsid w:val="001F34EA"/>
    <w:rsid w:val="001F3508"/>
    <w:rsid w:val="001F3535"/>
    <w:rsid w:val="001F353B"/>
    <w:rsid w:val="001F358F"/>
    <w:rsid w:val="001F35BC"/>
    <w:rsid w:val="001F3709"/>
    <w:rsid w:val="001F3822"/>
    <w:rsid w:val="001F38DB"/>
    <w:rsid w:val="001F3918"/>
    <w:rsid w:val="001F39D0"/>
    <w:rsid w:val="001F39F6"/>
    <w:rsid w:val="001F3A6E"/>
    <w:rsid w:val="001F3B37"/>
    <w:rsid w:val="001F3BFD"/>
    <w:rsid w:val="001F3C1C"/>
    <w:rsid w:val="001F3CAC"/>
    <w:rsid w:val="001F3DA5"/>
    <w:rsid w:val="001F3E12"/>
    <w:rsid w:val="001F3ED3"/>
    <w:rsid w:val="001F40B1"/>
    <w:rsid w:val="001F4109"/>
    <w:rsid w:val="001F41AC"/>
    <w:rsid w:val="001F42DA"/>
    <w:rsid w:val="001F445F"/>
    <w:rsid w:val="001F452D"/>
    <w:rsid w:val="001F4666"/>
    <w:rsid w:val="001F4788"/>
    <w:rsid w:val="001F481B"/>
    <w:rsid w:val="001F487C"/>
    <w:rsid w:val="001F4A4B"/>
    <w:rsid w:val="001F4A83"/>
    <w:rsid w:val="001F4B63"/>
    <w:rsid w:val="001F4BC3"/>
    <w:rsid w:val="001F4C17"/>
    <w:rsid w:val="001F4D0C"/>
    <w:rsid w:val="001F4DF4"/>
    <w:rsid w:val="001F4E29"/>
    <w:rsid w:val="001F4F84"/>
    <w:rsid w:val="001F4F98"/>
    <w:rsid w:val="001F511A"/>
    <w:rsid w:val="001F516A"/>
    <w:rsid w:val="001F517D"/>
    <w:rsid w:val="001F5389"/>
    <w:rsid w:val="001F53BC"/>
    <w:rsid w:val="001F53C2"/>
    <w:rsid w:val="001F547F"/>
    <w:rsid w:val="001F5740"/>
    <w:rsid w:val="001F5775"/>
    <w:rsid w:val="001F59A0"/>
    <w:rsid w:val="001F5A06"/>
    <w:rsid w:val="001F5A90"/>
    <w:rsid w:val="001F5B17"/>
    <w:rsid w:val="001F5BCC"/>
    <w:rsid w:val="001F5BD6"/>
    <w:rsid w:val="001F5DF2"/>
    <w:rsid w:val="001F5E74"/>
    <w:rsid w:val="001F5F44"/>
    <w:rsid w:val="001F6012"/>
    <w:rsid w:val="001F60FD"/>
    <w:rsid w:val="001F6195"/>
    <w:rsid w:val="001F61E1"/>
    <w:rsid w:val="001F621E"/>
    <w:rsid w:val="001F6520"/>
    <w:rsid w:val="001F6783"/>
    <w:rsid w:val="001F684A"/>
    <w:rsid w:val="001F686A"/>
    <w:rsid w:val="001F6976"/>
    <w:rsid w:val="001F6B64"/>
    <w:rsid w:val="001F6C7B"/>
    <w:rsid w:val="001F6D6D"/>
    <w:rsid w:val="001F6DC7"/>
    <w:rsid w:val="001F6EB3"/>
    <w:rsid w:val="001F6EFF"/>
    <w:rsid w:val="001F6F8D"/>
    <w:rsid w:val="001F6FB5"/>
    <w:rsid w:val="001F707B"/>
    <w:rsid w:val="001F708A"/>
    <w:rsid w:val="001F7124"/>
    <w:rsid w:val="001F7341"/>
    <w:rsid w:val="001F734F"/>
    <w:rsid w:val="001F7421"/>
    <w:rsid w:val="001F744F"/>
    <w:rsid w:val="001F7496"/>
    <w:rsid w:val="001F759A"/>
    <w:rsid w:val="001F75FE"/>
    <w:rsid w:val="001F765D"/>
    <w:rsid w:val="001F76B3"/>
    <w:rsid w:val="001F76E1"/>
    <w:rsid w:val="001F7713"/>
    <w:rsid w:val="001F7759"/>
    <w:rsid w:val="001F7797"/>
    <w:rsid w:val="001F7992"/>
    <w:rsid w:val="001F7A41"/>
    <w:rsid w:val="001F7C9E"/>
    <w:rsid w:val="001F7CE1"/>
    <w:rsid w:val="001F7E1C"/>
    <w:rsid w:val="001F7F24"/>
    <w:rsid w:val="001F7F34"/>
    <w:rsid w:val="001F7FB1"/>
    <w:rsid w:val="00200019"/>
    <w:rsid w:val="0020016C"/>
    <w:rsid w:val="00200389"/>
    <w:rsid w:val="002004C4"/>
    <w:rsid w:val="00200611"/>
    <w:rsid w:val="00200716"/>
    <w:rsid w:val="00200774"/>
    <w:rsid w:val="00200808"/>
    <w:rsid w:val="00200813"/>
    <w:rsid w:val="0020095C"/>
    <w:rsid w:val="00200968"/>
    <w:rsid w:val="00200BC1"/>
    <w:rsid w:val="00200C8E"/>
    <w:rsid w:val="00200CC2"/>
    <w:rsid w:val="00200E28"/>
    <w:rsid w:val="00200E2C"/>
    <w:rsid w:val="00200EB4"/>
    <w:rsid w:val="00200ED2"/>
    <w:rsid w:val="00200EE3"/>
    <w:rsid w:val="00200FF9"/>
    <w:rsid w:val="002010AD"/>
    <w:rsid w:val="002010D3"/>
    <w:rsid w:val="0020110E"/>
    <w:rsid w:val="00201142"/>
    <w:rsid w:val="0020126F"/>
    <w:rsid w:val="0020131D"/>
    <w:rsid w:val="00201330"/>
    <w:rsid w:val="00201385"/>
    <w:rsid w:val="002013AD"/>
    <w:rsid w:val="00201514"/>
    <w:rsid w:val="0020172F"/>
    <w:rsid w:val="0020177D"/>
    <w:rsid w:val="002018BC"/>
    <w:rsid w:val="0020196D"/>
    <w:rsid w:val="00201A1E"/>
    <w:rsid w:val="00201A41"/>
    <w:rsid w:val="00201AAC"/>
    <w:rsid w:val="00201AFF"/>
    <w:rsid w:val="00201D90"/>
    <w:rsid w:val="00201D9F"/>
    <w:rsid w:val="00201DD9"/>
    <w:rsid w:val="00201E42"/>
    <w:rsid w:val="00201E47"/>
    <w:rsid w:val="00201EAE"/>
    <w:rsid w:val="00201ED8"/>
    <w:rsid w:val="00201EE3"/>
    <w:rsid w:val="00201F85"/>
    <w:rsid w:val="00201FF4"/>
    <w:rsid w:val="0020205B"/>
    <w:rsid w:val="00202074"/>
    <w:rsid w:val="00202265"/>
    <w:rsid w:val="00202270"/>
    <w:rsid w:val="002022C3"/>
    <w:rsid w:val="002022E0"/>
    <w:rsid w:val="00202396"/>
    <w:rsid w:val="0020251F"/>
    <w:rsid w:val="00202524"/>
    <w:rsid w:val="002026E4"/>
    <w:rsid w:val="00202708"/>
    <w:rsid w:val="002027D6"/>
    <w:rsid w:val="00202A0B"/>
    <w:rsid w:val="00202B0E"/>
    <w:rsid w:val="00202D19"/>
    <w:rsid w:val="00202D3B"/>
    <w:rsid w:val="00202D93"/>
    <w:rsid w:val="00203063"/>
    <w:rsid w:val="0020308A"/>
    <w:rsid w:val="00203092"/>
    <w:rsid w:val="00203361"/>
    <w:rsid w:val="002033FC"/>
    <w:rsid w:val="002034E5"/>
    <w:rsid w:val="00203500"/>
    <w:rsid w:val="0020351D"/>
    <w:rsid w:val="0020352D"/>
    <w:rsid w:val="00203550"/>
    <w:rsid w:val="002035C0"/>
    <w:rsid w:val="00203666"/>
    <w:rsid w:val="002036D2"/>
    <w:rsid w:val="0020377F"/>
    <w:rsid w:val="00203948"/>
    <w:rsid w:val="00203DE0"/>
    <w:rsid w:val="00203E23"/>
    <w:rsid w:val="00203E6D"/>
    <w:rsid w:val="00203F9D"/>
    <w:rsid w:val="0020419F"/>
    <w:rsid w:val="002041F6"/>
    <w:rsid w:val="00204334"/>
    <w:rsid w:val="00204414"/>
    <w:rsid w:val="0020442A"/>
    <w:rsid w:val="00204472"/>
    <w:rsid w:val="0020450D"/>
    <w:rsid w:val="00204550"/>
    <w:rsid w:val="0020460F"/>
    <w:rsid w:val="00204706"/>
    <w:rsid w:val="002048BD"/>
    <w:rsid w:val="002048E3"/>
    <w:rsid w:val="002048EF"/>
    <w:rsid w:val="00204B5B"/>
    <w:rsid w:val="00204BE3"/>
    <w:rsid w:val="00204C02"/>
    <w:rsid w:val="00204C9C"/>
    <w:rsid w:val="00204E2B"/>
    <w:rsid w:val="00204EC9"/>
    <w:rsid w:val="00204F9F"/>
    <w:rsid w:val="00205015"/>
    <w:rsid w:val="00205032"/>
    <w:rsid w:val="00205298"/>
    <w:rsid w:val="00205435"/>
    <w:rsid w:val="0020544F"/>
    <w:rsid w:val="00205453"/>
    <w:rsid w:val="00205685"/>
    <w:rsid w:val="002056B7"/>
    <w:rsid w:val="002058BB"/>
    <w:rsid w:val="0020595B"/>
    <w:rsid w:val="0020595E"/>
    <w:rsid w:val="002059F2"/>
    <w:rsid w:val="00205A4B"/>
    <w:rsid w:val="00205AB5"/>
    <w:rsid w:val="00205B1E"/>
    <w:rsid w:val="00205B41"/>
    <w:rsid w:val="00205C17"/>
    <w:rsid w:val="00205C9D"/>
    <w:rsid w:val="00205E78"/>
    <w:rsid w:val="00205F9D"/>
    <w:rsid w:val="0020605E"/>
    <w:rsid w:val="002060D2"/>
    <w:rsid w:val="002060EA"/>
    <w:rsid w:val="002061D9"/>
    <w:rsid w:val="0020628E"/>
    <w:rsid w:val="00206290"/>
    <w:rsid w:val="002062F2"/>
    <w:rsid w:val="0020634B"/>
    <w:rsid w:val="00206452"/>
    <w:rsid w:val="002064B1"/>
    <w:rsid w:val="0020670A"/>
    <w:rsid w:val="00206716"/>
    <w:rsid w:val="002067B0"/>
    <w:rsid w:val="002067BE"/>
    <w:rsid w:val="002067C6"/>
    <w:rsid w:val="002069E4"/>
    <w:rsid w:val="00206BCD"/>
    <w:rsid w:val="00206ED1"/>
    <w:rsid w:val="00206EF4"/>
    <w:rsid w:val="00206F22"/>
    <w:rsid w:val="00207027"/>
    <w:rsid w:val="002070D7"/>
    <w:rsid w:val="00207171"/>
    <w:rsid w:val="002072A9"/>
    <w:rsid w:val="002072F1"/>
    <w:rsid w:val="00207344"/>
    <w:rsid w:val="0020736E"/>
    <w:rsid w:val="00207388"/>
    <w:rsid w:val="002073F1"/>
    <w:rsid w:val="002073FC"/>
    <w:rsid w:val="00207429"/>
    <w:rsid w:val="002074C0"/>
    <w:rsid w:val="00207669"/>
    <w:rsid w:val="00207672"/>
    <w:rsid w:val="00207789"/>
    <w:rsid w:val="0020782C"/>
    <w:rsid w:val="00207868"/>
    <w:rsid w:val="00207A16"/>
    <w:rsid w:val="00207A56"/>
    <w:rsid w:val="00207BF3"/>
    <w:rsid w:val="00207C1C"/>
    <w:rsid w:val="00207CF1"/>
    <w:rsid w:val="00207DD6"/>
    <w:rsid w:val="00207EC3"/>
    <w:rsid w:val="00207ED7"/>
    <w:rsid w:val="0020CA95"/>
    <w:rsid w:val="00210007"/>
    <w:rsid w:val="0021003D"/>
    <w:rsid w:val="00210125"/>
    <w:rsid w:val="00210285"/>
    <w:rsid w:val="00210292"/>
    <w:rsid w:val="0021029B"/>
    <w:rsid w:val="002104C3"/>
    <w:rsid w:val="00210531"/>
    <w:rsid w:val="00210613"/>
    <w:rsid w:val="002107FF"/>
    <w:rsid w:val="00210889"/>
    <w:rsid w:val="002108DC"/>
    <w:rsid w:val="00210927"/>
    <w:rsid w:val="002109E8"/>
    <w:rsid w:val="00210B53"/>
    <w:rsid w:val="00210B57"/>
    <w:rsid w:val="00210B89"/>
    <w:rsid w:val="00210C6D"/>
    <w:rsid w:val="00210C83"/>
    <w:rsid w:val="00210D14"/>
    <w:rsid w:val="00210D2A"/>
    <w:rsid w:val="00210EA5"/>
    <w:rsid w:val="00210F08"/>
    <w:rsid w:val="0021112E"/>
    <w:rsid w:val="00211286"/>
    <w:rsid w:val="002112C1"/>
    <w:rsid w:val="002113D4"/>
    <w:rsid w:val="002114C7"/>
    <w:rsid w:val="002114CD"/>
    <w:rsid w:val="0021153E"/>
    <w:rsid w:val="00211592"/>
    <w:rsid w:val="00211618"/>
    <w:rsid w:val="0021164B"/>
    <w:rsid w:val="00211749"/>
    <w:rsid w:val="00211774"/>
    <w:rsid w:val="0021189A"/>
    <w:rsid w:val="0021195F"/>
    <w:rsid w:val="002119ED"/>
    <w:rsid w:val="00211A5B"/>
    <w:rsid w:val="00211AAF"/>
    <w:rsid w:val="00211D86"/>
    <w:rsid w:val="00212029"/>
    <w:rsid w:val="0021206D"/>
    <w:rsid w:val="002120E8"/>
    <w:rsid w:val="002120ED"/>
    <w:rsid w:val="002120F7"/>
    <w:rsid w:val="00212144"/>
    <w:rsid w:val="002121FC"/>
    <w:rsid w:val="0021233F"/>
    <w:rsid w:val="00212493"/>
    <w:rsid w:val="0021256D"/>
    <w:rsid w:val="00212678"/>
    <w:rsid w:val="002128BE"/>
    <w:rsid w:val="002128D6"/>
    <w:rsid w:val="00212A68"/>
    <w:rsid w:val="00212AAC"/>
    <w:rsid w:val="00212AE9"/>
    <w:rsid w:val="00212B7F"/>
    <w:rsid w:val="00212B8A"/>
    <w:rsid w:val="00212BAE"/>
    <w:rsid w:val="00212C2C"/>
    <w:rsid w:val="00212C6F"/>
    <w:rsid w:val="00212CF4"/>
    <w:rsid w:val="00212D0B"/>
    <w:rsid w:val="00212E8E"/>
    <w:rsid w:val="00212ED3"/>
    <w:rsid w:val="00212F6D"/>
    <w:rsid w:val="00212FC6"/>
    <w:rsid w:val="00213081"/>
    <w:rsid w:val="002130D3"/>
    <w:rsid w:val="002130E9"/>
    <w:rsid w:val="00213280"/>
    <w:rsid w:val="002132B9"/>
    <w:rsid w:val="002136DC"/>
    <w:rsid w:val="002136F4"/>
    <w:rsid w:val="00213729"/>
    <w:rsid w:val="00213744"/>
    <w:rsid w:val="002137CF"/>
    <w:rsid w:val="0021389E"/>
    <w:rsid w:val="00213913"/>
    <w:rsid w:val="002139BF"/>
    <w:rsid w:val="002139E9"/>
    <w:rsid w:val="00213C4A"/>
    <w:rsid w:val="00213D3E"/>
    <w:rsid w:val="00213EFA"/>
    <w:rsid w:val="00213FF4"/>
    <w:rsid w:val="00214028"/>
    <w:rsid w:val="0021418A"/>
    <w:rsid w:val="002143B0"/>
    <w:rsid w:val="002144F2"/>
    <w:rsid w:val="00214556"/>
    <w:rsid w:val="002146E1"/>
    <w:rsid w:val="00214755"/>
    <w:rsid w:val="00214799"/>
    <w:rsid w:val="00214813"/>
    <w:rsid w:val="0021485A"/>
    <w:rsid w:val="0021485F"/>
    <w:rsid w:val="002148A6"/>
    <w:rsid w:val="00214997"/>
    <w:rsid w:val="00214A6A"/>
    <w:rsid w:val="00214ABD"/>
    <w:rsid w:val="00214AFE"/>
    <w:rsid w:val="00214BA2"/>
    <w:rsid w:val="00214C81"/>
    <w:rsid w:val="00214CB8"/>
    <w:rsid w:val="00214D12"/>
    <w:rsid w:val="00214DC2"/>
    <w:rsid w:val="00214E3D"/>
    <w:rsid w:val="00215058"/>
    <w:rsid w:val="002150E5"/>
    <w:rsid w:val="0021515C"/>
    <w:rsid w:val="002151FF"/>
    <w:rsid w:val="0021540F"/>
    <w:rsid w:val="0021545A"/>
    <w:rsid w:val="002154DA"/>
    <w:rsid w:val="00215785"/>
    <w:rsid w:val="00215799"/>
    <w:rsid w:val="002158A1"/>
    <w:rsid w:val="002158B3"/>
    <w:rsid w:val="002158BE"/>
    <w:rsid w:val="00215AD7"/>
    <w:rsid w:val="00215B0B"/>
    <w:rsid w:val="00215B92"/>
    <w:rsid w:val="00215CD0"/>
    <w:rsid w:val="00215EF7"/>
    <w:rsid w:val="0021601E"/>
    <w:rsid w:val="0021608F"/>
    <w:rsid w:val="00216135"/>
    <w:rsid w:val="002161D2"/>
    <w:rsid w:val="002161F0"/>
    <w:rsid w:val="00216290"/>
    <w:rsid w:val="002163B7"/>
    <w:rsid w:val="002164B9"/>
    <w:rsid w:val="002164EC"/>
    <w:rsid w:val="002165B9"/>
    <w:rsid w:val="002165F6"/>
    <w:rsid w:val="002166B2"/>
    <w:rsid w:val="002167DB"/>
    <w:rsid w:val="00216802"/>
    <w:rsid w:val="002168E1"/>
    <w:rsid w:val="00216A6B"/>
    <w:rsid w:val="00216AF2"/>
    <w:rsid w:val="00216B26"/>
    <w:rsid w:val="00216BAD"/>
    <w:rsid w:val="00216C73"/>
    <w:rsid w:val="00216C93"/>
    <w:rsid w:val="00216D91"/>
    <w:rsid w:val="00216F00"/>
    <w:rsid w:val="00216F0E"/>
    <w:rsid w:val="0021702C"/>
    <w:rsid w:val="002170CB"/>
    <w:rsid w:val="002170D0"/>
    <w:rsid w:val="0021711D"/>
    <w:rsid w:val="0021713A"/>
    <w:rsid w:val="0021726B"/>
    <w:rsid w:val="00217295"/>
    <w:rsid w:val="002172E0"/>
    <w:rsid w:val="00217369"/>
    <w:rsid w:val="002173F1"/>
    <w:rsid w:val="002174C9"/>
    <w:rsid w:val="002175CC"/>
    <w:rsid w:val="00217620"/>
    <w:rsid w:val="0021785D"/>
    <w:rsid w:val="0021797C"/>
    <w:rsid w:val="002179DD"/>
    <w:rsid w:val="00217B20"/>
    <w:rsid w:val="00217C79"/>
    <w:rsid w:val="00217D49"/>
    <w:rsid w:val="00217DE9"/>
    <w:rsid w:val="00217F2B"/>
    <w:rsid w:val="00217F91"/>
    <w:rsid w:val="00217FCE"/>
    <w:rsid w:val="00217FD3"/>
    <w:rsid w:val="0022012F"/>
    <w:rsid w:val="002201A5"/>
    <w:rsid w:val="0022021F"/>
    <w:rsid w:val="00220278"/>
    <w:rsid w:val="002202BF"/>
    <w:rsid w:val="00220301"/>
    <w:rsid w:val="002203BF"/>
    <w:rsid w:val="0022045A"/>
    <w:rsid w:val="002204AD"/>
    <w:rsid w:val="0022054D"/>
    <w:rsid w:val="0022056A"/>
    <w:rsid w:val="002205EC"/>
    <w:rsid w:val="0022061C"/>
    <w:rsid w:val="002206AB"/>
    <w:rsid w:val="00220A46"/>
    <w:rsid w:val="00220B31"/>
    <w:rsid w:val="00220C32"/>
    <w:rsid w:val="00220CF9"/>
    <w:rsid w:val="00220E31"/>
    <w:rsid w:val="00220E48"/>
    <w:rsid w:val="00220EDA"/>
    <w:rsid w:val="00220FC5"/>
    <w:rsid w:val="00221186"/>
    <w:rsid w:val="0022130E"/>
    <w:rsid w:val="0022135B"/>
    <w:rsid w:val="00221578"/>
    <w:rsid w:val="0022157F"/>
    <w:rsid w:val="0022159E"/>
    <w:rsid w:val="002215AC"/>
    <w:rsid w:val="002215F9"/>
    <w:rsid w:val="00221624"/>
    <w:rsid w:val="00221751"/>
    <w:rsid w:val="002217B8"/>
    <w:rsid w:val="00221956"/>
    <w:rsid w:val="00221972"/>
    <w:rsid w:val="0022198D"/>
    <w:rsid w:val="002219C2"/>
    <w:rsid w:val="002219D3"/>
    <w:rsid w:val="00221A0B"/>
    <w:rsid w:val="00221A14"/>
    <w:rsid w:val="00221A42"/>
    <w:rsid w:val="00221A5A"/>
    <w:rsid w:val="00221A98"/>
    <w:rsid w:val="00221B12"/>
    <w:rsid w:val="00221B71"/>
    <w:rsid w:val="00221BA6"/>
    <w:rsid w:val="00221BCC"/>
    <w:rsid w:val="00221E7D"/>
    <w:rsid w:val="00221EF4"/>
    <w:rsid w:val="00221F56"/>
    <w:rsid w:val="00222026"/>
    <w:rsid w:val="00222138"/>
    <w:rsid w:val="002221BD"/>
    <w:rsid w:val="00222222"/>
    <w:rsid w:val="002222D9"/>
    <w:rsid w:val="00222355"/>
    <w:rsid w:val="002224D5"/>
    <w:rsid w:val="002224F6"/>
    <w:rsid w:val="00222612"/>
    <w:rsid w:val="00222738"/>
    <w:rsid w:val="0022275B"/>
    <w:rsid w:val="0022276C"/>
    <w:rsid w:val="002228A4"/>
    <w:rsid w:val="00222970"/>
    <w:rsid w:val="002229FF"/>
    <w:rsid w:val="00222A14"/>
    <w:rsid w:val="00222A73"/>
    <w:rsid w:val="00222A89"/>
    <w:rsid w:val="00222AF8"/>
    <w:rsid w:val="00222BA1"/>
    <w:rsid w:val="00222BFE"/>
    <w:rsid w:val="00222C78"/>
    <w:rsid w:val="00222C7C"/>
    <w:rsid w:val="00222DD0"/>
    <w:rsid w:val="00222DE5"/>
    <w:rsid w:val="00222E1F"/>
    <w:rsid w:val="00222FD8"/>
    <w:rsid w:val="00223057"/>
    <w:rsid w:val="002230DA"/>
    <w:rsid w:val="00223197"/>
    <w:rsid w:val="0022320A"/>
    <w:rsid w:val="00223220"/>
    <w:rsid w:val="002233BD"/>
    <w:rsid w:val="00223460"/>
    <w:rsid w:val="002234D1"/>
    <w:rsid w:val="0022357B"/>
    <w:rsid w:val="0022361D"/>
    <w:rsid w:val="00223686"/>
    <w:rsid w:val="00223772"/>
    <w:rsid w:val="00223806"/>
    <w:rsid w:val="00223882"/>
    <w:rsid w:val="002238F3"/>
    <w:rsid w:val="00223985"/>
    <w:rsid w:val="00223B90"/>
    <w:rsid w:val="00223BC3"/>
    <w:rsid w:val="00223CC3"/>
    <w:rsid w:val="00223D2B"/>
    <w:rsid w:val="00223D8B"/>
    <w:rsid w:val="00223E0C"/>
    <w:rsid w:val="00223E2E"/>
    <w:rsid w:val="00223FAE"/>
    <w:rsid w:val="0022418F"/>
    <w:rsid w:val="0022421A"/>
    <w:rsid w:val="0022426D"/>
    <w:rsid w:val="0022427B"/>
    <w:rsid w:val="00224281"/>
    <w:rsid w:val="002242DC"/>
    <w:rsid w:val="0022437B"/>
    <w:rsid w:val="0022437C"/>
    <w:rsid w:val="00224383"/>
    <w:rsid w:val="002243D1"/>
    <w:rsid w:val="002243D8"/>
    <w:rsid w:val="002243EC"/>
    <w:rsid w:val="0022442B"/>
    <w:rsid w:val="002248C6"/>
    <w:rsid w:val="002248E4"/>
    <w:rsid w:val="00224923"/>
    <w:rsid w:val="00224A57"/>
    <w:rsid w:val="00224B3E"/>
    <w:rsid w:val="00224B80"/>
    <w:rsid w:val="00224BC8"/>
    <w:rsid w:val="00224BEF"/>
    <w:rsid w:val="00224C74"/>
    <w:rsid w:val="00224E16"/>
    <w:rsid w:val="00224FDB"/>
    <w:rsid w:val="002253C8"/>
    <w:rsid w:val="0022545C"/>
    <w:rsid w:val="002254D2"/>
    <w:rsid w:val="002255FE"/>
    <w:rsid w:val="00225698"/>
    <w:rsid w:val="00225734"/>
    <w:rsid w:val="00225797"/>
    <w:rsid w:val="0022596F"/>
    <w:rsid w:val="00225A53"/>
    <w:rsid w:val="00225A7A"/>
    <w:rsid w:val="00225AC1"/>
    <w:rsid w:val="00225AF2"/>
    <w:rsid w:val="00225B0D"/>
    <w:rsid w:val="00225BE9"/>
    <w:rsid w:val="00225C16"/>
    <w:rsid w:val="00225CE5"/>
    <w:rsid w:val="00225D91"/>
    <w:rsid w:val="00225E0C"/>
    <w:rsid w:val="00225E77"/>
    <w:rsid w:val="00225ED1"/>
    <w:rsid w:val="00226089"/>
    <w:rsid w:val="00226244"/>
    <w:rsid w:val="002262B8"/>
    <w:rsid w:val="0022644A"/>
    <w:rsid w:val="0022655B"/>
    <w:rsid w:val="0022660E"/>
    <w:rsid w:val="0022670A"/>
    <w:rsid w:val="002268C0"/>
    <w:rsid w:val="00226985"/>
    <w:rsid w:val="00226ABB"/>
    <w:rsid w:val="00226BAB"/>
    <w:rsid w:val="00226BB7"/>
    <w:rsid w:val="00226C06"/>
    <w:rsid w:val="002271B0"/>
    <w:rsid w:val="002271B9"/>
    <w:rsid w:val="00227232"/>
    <w:rsid w:val="0022723D"/>
    <w:rsid w:val="0022724F"/>
    <w:rsid w:val="00227375"/>
    <w:rsid w:val="00227458"/>
    <w:rsid w:val="002274D6"/>
    <w:rsid w:val="0022754E"/>
    <w:rsid w:val="002275DA"/>
    <w:rsid w:val="0022765D"/>
    <w:rsid w:val="002279EE"/>
    <w:rsid w:val="002279F7"/>
    <w:rsid w:val="00227AB0"/>
    <w:rsid w:val="00227C78"/>
    <w:rsid w:val="00227CBD"/>
    <w:rsid w:val="00227D2B"/>
    <w:rsid w:val="00227FCE"/>
    <w:rsid w:val="00230186"/>
    <w:rsid w:val="002301C7"/>
    <w:rsid w:val="0023040E"/>
    <w:rsid w:val="0023044E"/>
    <w:rsid w:val="0023052E"/>
    <w:rsid w:val="00230623"/>
    <w:rsid w:val="0023067B"/>
    <w:rsid w:val="002307B0"/>
    <w:rsid w:val="002307D2"/>
    <w:rsid w:val="00230837"/>
    <w:rsid w:val="00230916"/>
    <w:rsid w:val="00230944"/>
    <w:rsid w:val="00230969"/>
    <w:rsid w:val="002309AC"/>
    <w:rsid w:val="002309C2"/>
    <w:rsid w:val="00230B45"/>
    <w:rsid w:val="00230C41"/>
    <w:rsid w:val="00230D54"/>
    <w:rsid w:val="00230E4C"/>
    <w:rsid w:val="00230ECB"/>
    <w:rsid w:val="00231044"/>
    <w:rsid w:val="00231072"/>
    <w:rsid w:val="00231084"/>
    <w:rsid w:val="0023109C"/>
    <w:rsid w:val="002310C9"/>
    <w:rsid w:val="002310E2"/>
    <w:rsid w:val="00231128"/>
    <w:rsid w:val="00231240"/>
    <w:rsid w:val="00231256"/>
    <w:rsid w:val="00231298"/>
    <w:rsid w:val="0023131F"/>
    <w:rsid w:val="00231365"/>
    <w:rsid w:val="00231394"/>
    <w:rsid w:val="00231443"/>
    <w:rsid w:val="00231499"/>
    <w:rsid w:val="00231507"/>
    <w:rsid w:val="00231643"/>
    <w:rsid w:val="00231659"/>
    <w:rsid w:val="002316B9"/>
    <w:rsid w:val="002316F4"/>
    <w:rsid w:val="0023182C"/>
    <w:rsid w:val="00231952"/>
    <w:rsid w:val="00231E98"/>
    <w:rsid w:val="00231F4F"/>
    <w:rsid w:val="00231FE7"/>
    <w:rsid w:val="002320B5"/>
    <w:rsid w:val="0023214D"/>
    <w:rsid w:val="002321D0"/>
    <w:rsid w:val="002321DC"/>
    <w:rsid w:val="00232267"/>
    <w:rsid w:val="00232283"/>
    <w:rsid w:val="002322CF"/>
    <w:rsid w:val="00232356"/>
    <w:rsid w:val="00232426"/>
    <w:rsid w:val="002324D4"/>
    <w:rsid w:val="002324DE"/>
    <w:rsid w:val="00232646"/>
    <w:rsid w:val="002326FE"/>
    <w:rsid w:val="00232845"/>
    <w:rsid w:val="002329E8"/>
    <w:rsid w:val="00232A1C"/>
    <w:rsid w:val="00232A25"/>
    <w:rsid w:val="00232B9C"/>
    <w:rsid w:val="00232BB6"/>
    <w:rsid w:val="00232C49"/>
    <w:rsid w:val="00232CCF"/>
    <w:rsid w:val="00232D93"/>
    <w:rsid w:val="00232E66"/>
    <w:rsid w:val="00232ED5"/>
    <w:rsid w:val="00232EDD"/>
    <w:rsid w:val="00232FA9"/>
    <w:rsid w:val="002330A3"/>
    <w:rsid w:val="00233155"/>
    <w:rsid w:val="00233170"/>
    <w:rsid w:val="00233180"/>
    <w:rsid w:val="00233372"/>
    <w:rsid w:val="00233401"/>
    <w:rsid w:val="0023343E"/>
    <w:rsid w:val="002335CC"/>
    <w:rsid w:val="00233604"/>
    <w:rsid w:val="00233758"/>
    <w:rsid w:val="002337B1"/>
    <w:rsid w:val="002337FB"/>
    <w:rsid w:val="00233891"/>
    <w:rsid w:val="002338A0"/>
    <w:rsid w:val="00233958"/>
    <w:rsid w:val="00233A67"/>
    <w:rsid w:val="00233B48"/>
    <w:rsid w:val="00233B64"/>
    <w:rsid w:val="00233B78"/>
    <w:rsid w:val="00233B7C"/>
    <w:rsid w:val="00233BB4"/>
    <w:rsid w:val="00233BCD"/>
    <w:rsid w:val="00233BDE"/>
    <w:rsid w:val="00233BFB"/>
    <w:rsid w:val="00233C30"/>
    <w:rsid w:val="00233C5B"/>
    <w:rsid w:val="00233E56"/>
    <w:rsid w:val="00233EDB"/>
    <w:rsid w:val="00233F1F"/>
    <w:rsid w:val="00233F78"/>
    <w:rsid w:val="0023404E"/>
    <w:rsid w:val="00234056"/>
    <w:rsid w:val="0023405B"/>
    <w:rsid w:val="002340D7"/>
    <w:rsid w:val="002342A7"/>
    <w:rsid w:val="002343FA"/>
    <w:rsid w:val="002343FF"/>
    <w:rsid w:val="00234428"/>
    <w:rsid w:val="002344DA"/>
    <w:rsid w:val="0023450C"/>
    <w:rsid w:val="0023459F"/>
    <w:rsid w:val="002345CE"/>
    <w:rsid w:val="0023467D"/>
    <w:rsid w:val="0023471D"/>
    <w:rsid w:val="00234840"/>
    <w:rsid w:val="00234891"/>
    <w:rsid w:val="002348F9"/>
    <w:rsid w:val="00234963"/>
    <w:rsid w:val="00234A59"/>
    <w:rsid w:val="00234AB4"/>
    <w:rsid w:val="00234C14"/>
    <w:rsid w:val="00234D34"/>
    <w:rsid w:val="00234D51"/>
    <w:rsid w:val="00234E31"/>
    <w:rsid w:val="00234E71"/>
    <w:rsid w:val="00234FC2"/>
    <w:rsid w:val="002350BF"/>
    <w:rsid w:val="00235127"/>
    <w:rsid w:val="00235139"/>
    <w:rsid w:val="002352E5"/>
    <w:rsid w:val="0023533C"/>
    <w:rsid w:val="00235384"/>
    <w:rsid w:val="002353F3"/>
    <w:rsid w:val="00235561"/>
    <w:rsid w:val="00235685"/>
    <w:rsid w:val="002356B3"/>
    <w:rsid w:val="0023573A"/>
    <w:rsid w:val="00235850"/>
    <w:rsid w:val="00235A6C"/>
    <w:rsid w:val="00235AD5"/>
    <w:rsid w:val="00235B4B"/>
    <w:rsid w:val="00235BC5"/>
    <w:rsid w:val="00235BCD"/>
    <w:rsid w:val="00235D31"/>
    <w:rsid w:val="00235E82"/>
    <w:rsid w:val="00235E9C"/>
    <w:rsid w:val="00235F14"/>
    <w:rsid w:val="00235F52"/>
    <w:rsid w:val="00235F95"/>
    <w:rsid w:val="00236059"/>
    <w:rsid w:val="002361D5"/>
    <w:rsid w:val="002361E4"/>
    <w:rsid w:val="0023629B"/>
    <w:rsid w:val="002362AE"/>
    <w:rsid w:val="00236384"/>
    <w:rsid w:val="002363CB"/>
    <w:rsid w:val="0023643A"/>
    <w:rsid w:val="00236545"/>
    <w:rsid w:val="00236597"/>
    <w:rsid w:val="0023659B"/>
    <w:rsid w:val="00236620"/>
    <w:rsid w:val="0023666F"/>
    <w:rsid w:val="002366A0"/>
    <w:rsid w:val="002366D1"/>
    <w:rsid w:val="00236753"/>
    <w:rsid w:val="00236790"/>
    <w:rsid w:val="002367B7"/>
    <w:rsid w:val="002368B4"/>
    <w:rsid w:val="002368C1"/>
    <w:rsid w:val="00236958"/>
    <w:rsid w:val="00236988"/>
    <w:rsid w:val="00236BA8"/>
    <w:rsid w:val="00236DA4"/>
    <w:rsid w:val="00236DD1"/>
    <w:rsid w:val="00237024"/>
    <w:rsid w:val="00237094"/>
    <w:rsid w:val="00237097"/>
    <w:rsid w:val="00237117"/>
    <w:rsid w:val="00237215"/>
    <w:rsid w:val="00237320"/>
    <w:rsid w:val="0023736D"/>
    <w:rsid w:val="002374EF"/>
    <w:rsid w:val="00237615"/>
    <w:rsid w:val="002378D7"/>
    <w:rsid w:val="00237914"/>
    <w:rsid w:val="00237989"/>
    <w:rsid w:val="00237992"/>
    <w:rsid w:val="002379CC"/>
    <w:rsid w:val="00237A39"/>
    <w:rsid w:val="00237BA0"/>
    <w:rsid w:val="00237C56"/>
    <w:rsid w:val="00237CF9"/>
    <w:rsid w:val="00237F50"/>
    <w:rsid w:val="0024005B"/>
    <w:rsid w:val="0024006A"/>
    <w:rsid w:val="002400BB"/>
    <w:rsid w:val="00240104"/>
    <w:rsid w:val="00240257"/>
    <w:rsid w:val="002402B8"/>
    <w:rsid w:val="002403D7"/>
    <w:rsid w:val="002404A9"/>
    <w:rsid w:val="002404D6"/>
    <w:rsid w:val="002405A7"/>
    <w:rsid w:val="00240600"/>
    <w:rsid w:val="002407E2"/>
    <w:rsid w:val="002409B7"/>
    <w:rsid w:val="002409F7"/>
    <w:rsid w:val="00240A2B"/>
    <w:rsid w:val="00240B4A"/>
    <w:rsid w:val="00240C89"/>
    <w:rsid w:val="00240CB7"/>
    <w:rsid w:val="00240D33"/>
    <w:rsid w:val="00240E16"/>
    <w:rsid w:val="00240F0B"/>
    <w:rsid w:val="00241041"/>
    <w:rsid w:val="00241085"/>
    <w:rsid w:val="0024122A"/>
    <w:rsid w:val="00241260"/>
    <w:rsid w:val="002412CF"/>
    <w:rsid w:val="002413BA"/>
    <w:rsid w:val="002415A6"/>
    <w:rsid w:val="00241631"/>
    <w:rsid w:val="00241910"/>
    <w:rsid w:val="00241984"/>
    <w:rsid w:val="00241A2F"/>
    <w:rsid w:val="00241B14"/>
    <w:rsid w:val="00241B79"/>
    <w:rsid w:val="00241C16"/>
    <w:rsid w:val="00241C59"/>
    <w:rsid w:val="00241E3F"/>
    <w:rsid w:val="00241EED"/>
    <w:rsid w:val="00241F6A"/>
    <w:rsid w:val="00241FE8"/>
    <w:rsid w:val="0024215B"/>
    <w:rsid w:val="00242256"/>
    <w:rsid w:val="002422D7"/>
    <w:rsid w:val="002422EC"/>
    <w:rsid w:val="002422F7"/>
    <w:rsid w:val="00242353"/>
    <w:rsid w:val="0024247A"/>
    <w:rsid w:val="00242489"/>
    <w:rsid w:val="002424B6"/>
    <w:rsid w:val="002424E7"/>
    <w:rsid w:val="002424F3"/>
    <w:rsid w:val="00242529"/>
    <w:rsid w:val="0024255F"/>
    <w:rsid w:val="00242591"/>
    <w:rsid w:val="00242654"/>
    <w:rsid w:val="00242704"/>
    <w:rsid w:val="002427AC"/>
    <w:rsid w:val="002427EF"/>
    <w:rsid w:val="002428FF"/>
    <w:rsid w:val="002429A0"/>
    <w:rsid w:val="00242AA7"/>
    <w:rsid w:val="00242B10"/>
    <w:rsid w:val="00242BF4"/>
    <w:rsid w:val="00242BFA"/>
    <w:rsid w:val="00242C18"/>
    <w:rsid w:val="00242D2C"/>
    <w:rsid w:val="00242ED2"/>
    <w:rsid w:val="00242F98"/>
    <w:rsid w:val="00242FAF"/>
    <w:rsid w:val="002431DD"/>
    <w:rsid w:val="002433F7"/>
    <w:rsid w:val="002434FE"/>
    <w:rsid w:val="00243506"/>
    <w:rsid w:val="0024351F"/>
    <w:rsid w:val="002437B1"/>
    <w:rsid w:val="00243A03"/>
    <w:rsid w:val="00243C99"/>
    <w:rsid w:val="00243CAF"/>
    <w:rsid w:val="00243CEB"/>
    <w:rsid w:val="00243D54"/>
    <w:rsid w:val="00243DBE"/>
    <w:rsid w:val="00243FEE"/>
    <w:rsid w:val="002440E5"/>
    <w:rsid w:val="002441AF"/>
    <w:rsid w:val="00244230"/>
    <w:rsid w:val="002442D2"/>
    <w:rsid w:val="00244361"/>
    <w:rsid w:val="0024441C"/>
    <w:rsid w:val="0024448C"/>
    <w:rsid w:val="00244510"/>
    <w:rsid w:val="00244560"/>
    <w:rsid w:val="00244680"/>
    <w:rsid w:val="002446C0"/>
    <w:rsid w:val="00244710"/>
    <w:rsid w:val="002447A5"/>
    <w:rsid w:val="00244809"/>
    <w:rsid w:val="00244830"/>
    <w:rsid w:val="002448BF"/>
    <w:rsid w:val="00244923"/>
    <w:rsid w:val="00244928"/>
    <w:rsid w:val="00244933"/>
    <w:rsid w:val="0024493B"/>
    <w:rsid w:val="00244A63"/>
    <w:rsid w:val="00244B05"/>
    <w:rsid w:val="00244C39"/>
    <w:rsid w:val="00244CFD"/>
    <w:rsid w:val="00244D56"/>
    <w:rsid w:val="00244DD0"/>
    <w:rsid w:val="00244DF0"/>
    <w:rsid w:val="00244F3E"/>
    <w:rsid w:val="00244F86"/>
    <w:rsid w:val="0024504E"/>
    <w:rsid w:val="002450C6"/>
    <w:rsid w:val="0024510C"/>
    <w:rsid w:val="00245284"/>
    <w:rsid w:val="002452AA"/>
    <w:rsid w:val="002453A3"/>
    <w:rsid w:val="00245590"/>
    <w:rsid w:val="00245606"/>
    <w:rsid w:val="002456AD"/>
    <w:rsid w:val="002457C8"/>
    <w:rsid w:val="002457E8"/>
    <w:rsid w:val="002457FC"/>
    <w:rsid w:val="002458B6"/>
    <w:rsid w:val="00245B94"/>
    <w:rsid w:val="00245C39"/>
    <w:rsid w:val="00245C7A"/>
    <w:rsid w:val="00245E1D"/>
    <w:rsid w:val="00245FCD"/>
    <w:rsid w:val="00245FDD"/>
    <w:rsid w:val="00246103"/>
    <w:rsid w:val="0024613D"/>
    <w:rsid w:val="002461FE"/>
    <w:rsid w:val="00246229"/>
    <w:rsid w:val="002463C4"/>
    <w:rsid w:val="0024648A"/>
    <w:rsid w:val="002465BF"/>
    <w:rsid w:val="002466A2"/>
    <w:rsid w:val="002466BA"/>
    <w:rsid w:val="002466CB"/>
    <w:rsid w:val="00246747"/>
    <w:rsid w:val="00246828"/>
    <w:rsid w:val="00246905"/>
    <w:rsid w:val="00246911"/>
    <w:rsid w:val="00246B55"/>
    <w:rsid w:val="00246B77"/>
    <w:rsid w:val="00246BD6"/>
    <w:rsid w:val="00246BD9"/>
    <w:rsid w:val="00246C9C"/>
    <w:rsid w:val="00246CEC"/>
    <w:rsid w:val="00246D16"/>
    <w:rsid w:val="00246DA0"/>
    <w:rsid w:val="00246DE9"/>
    <w:rsid w:val="00246E2E"/>
    <w:rsid w:val="00246E2F"/>
    <w:rsid w:val="00246E9D"/>
    <w:rsid w:val="00247021"/>
    <w:rsid w:val="0024708D"/>
    <w:rsid w:val="002470D7"/>
    <w:rsid w:val="002470DF"/>
    <w:rsid w:val="0024723D"/>
    <w:rsid w:val="00247254"/>
    <w:rsid w:val="0024726F"/>
    <w:rsid w:val="0024754A"/>
    <w:rsid w:val="0024754E"/>
    <w:rsid w:val="0024765D"/>
    <w:rsid w:val="0024769C"/>
    <w:rsid w:val="00247766"/>
    <w:rsid w:val="00247835"/>
    <w:rsid w:val="00247902"/>
    <w:rsid w:val="00247B1F"/>
    <w:rsid w:val="00247BF7"/>
    <w:rsid w:val="00247C35"/>
    <w:rsid w:val="00247C71"/>
    <w:rsid w:val="00247DB2"/>
    <w:rsid w:val="00247F06"/>
    <w:rsid w:val="00247F21"/>
    <w:rsid w:val="00247F3D"/>
    <w:rsid w:val="00247FA7"/>
    <w:rsid w:val="00250002"/>
    <w:rsid w:val="0025000D"/>
    <w:rsid w:val="0025010F"/>
    <w:rsid w:val="00250365"/>
    <w:rsid w:val="0025046A"/>
    <w:rsid w:val="002504B5"/>
    <w:rsid w:val="002504CC"/>
    <w:rsid w:val="002504E8"/>
    <w:rsid w:val="00250675"/>
    <w:rsid w:val="002506ED"/>
    <w:rsid w:val="00250722"/>
    <w:rsid w:val="00250812"/>
    <w:rsid w:val="00250851"/>
    <w:rsid w:val="00250941"/>
    <w:rsid w:val="00250BA6"/>
    <w:rsid w:val="00250DCC"/>
    <w:rsid w:val="00250E5E"/>
    <w:rsid w:val="00250F81"/>
    <w:rsid w:val="00250FCB"/>
    <w:rsid w:val="00251043"/>
    <w:rsid w:val="00251050"/>
    <w:rsid w:val="00251076"/>
    <w:rsid w:val="00251315"/>
    <w:rsid w:val="0025135D"/>
    <w:rsid w:val="00251486"/>
    <w:rsid w:val="002515C0"/>
    <w:rsid w:val="002517DE"/>
    <w:rsid w:val="00251857"/>
    <w:rsid w:val="002518A7"/>
    <w:rsid w:val="0025190B"/>
    <w:rsid w:val="00251A02"/>
    <w:rsid w:val="00251CC1"/>
    <w:rsid w:val="00251D3E"/>
    <w:rsid w:val="00251D45"/>
    <w:rsid w:val="00251E1B"/>
    <w:rsid w:val="00251E74"/>
    <w:rsid w:val="00251EEF"/>
    <w:rsid w:val="00251FDB"/>
    <w:rsid w:val="00251FE7"/>
    <w:rsid w:val="00252088"/>
    <w:rsid w:val="002523DA"/>
    <w:rsid w:val="002525B7"/>
    <w:rsid w:val="002525E4"/>
    <w:rsid w:val="002526F8"/>
    <w:rsid w:val="002527E4"/>
    <w:rsid w:val="002527FF"/>
    <w:rsid w:val="0025281A"/>
    <w:rsid w:val="00252999"/>
    <w:rsid w:val="002529E3"/>
    <w:rsid w:val="00252A2A"/>
    <w:rsid w:val="00252A4C"/>
    <w:rsid w:val="00252AF6"/>
    <w:rsid w:val="00252AF8"/>
    <w:rsid w:val="00252B6C"/>
    <w:rsid w:val="00252C29"/>
    <w:rsid w:val="00252DB2"/>
    <w:rsid w:val="00253029"/>
    <w:rsid w:val="00253031"/>
    <w:rsid w:val="002532E1"/>
    <w:rsid w:val="00253331"/>
    <w:rsid w:val="00253364"/>
    <w:rsid w:val="00253541"/>
    <w:rsid w:val="0025359E"/>
    <w:rsid w:val="0025364C"/>
    <w:rsid w:val="002536DD"/>
    <w:rsid w:val="0025379B"/>
    <w:rsid w:val="002537EC"/>
    <w:rsid w:val="002538AE"/>
    <w:rsid w:val="0025395E"/>
    <w:rsid w:val="00253AA0"/>
    <w:rsid w:val="00253B0E"/>
    <w:rsid w:val="00253BFE"/>
    <w:rsid w:val="00253C94"/>
    <w:rsid w:val="00253D2C"/>
    <w:rsid w:val="00253E0E"/>
    <w:rsid w:val="00253E19"/>
    <w:rsid w:val="00253E68"/>
    <w:rsid w:val="00253FD5"/>
    <w:rsid w:val="0025401B"/>
    <w:rsid w:val="0025404D"/>
    <w:rsid w:val="002540F9"/>
    <w:rsid w:val="002541B2"/>
    <w:rsid w:val="002543DE"/>
    <w:rsid w:val="00254494"/>
    <w:rsid w:val="00254524"/>
    <w:rsid w:val="002545F4"/>
    <w:rsid w:val="00254939"/>
    <w:rsid w:val="00254A01"/>
    <w:rsid w:val="00254A6D"/>
    <w:rsid w:val="00254BED"/>
    <w:rsid w:val="00254CC2"/>
    <w:rsid w:val="00254D09"/>
    <w:rsid w:val="00254EC3"/>
    <w:rsid w:val="00254FBE"/>
    <w:rsid w:val="0025503C"/>
    <w:rsid w:val="00255084"/>
    <w:rsid w:val="002551F4"/>
    <w:rsid w:val="002552A1"/>
    <w:rsid w:val="00255323"/>
    <w:rsid w:val="002553BB"/>
    <w:rsid w:val="0025557B"/>
    <w:rsid w:val="002555E4"/>
    <w:rsid w:val="00255635"/>
    <w:rsid w:val="00255649"/>
    <w:rsid w:val="00255805"/>
    <w:rsid w:val="0025581F"/>
    <w:rsid w:val="00255879"/>
    <w:rsid w:val="0025587D"/>
    <w:rsid w:val="00255B6D"/>
    <w:rsid w:val="00255B9A"/>
    <w:rsid w:val="00255C28"/>
    <w:rsid w:val="00255C2E"/>
    <w:rsid w:val="00255C52"/>
    <w:rsid w:val="00255CD8"/>
    <w:rsid w:val="00255E42"/>
    <w:rsid w:val="00255F12"/>
    <w:rsid w:val="00255F3B"/>
    <w:rsid w:val="002562B2"/>
    <w:rsid w:val="002562C2"/>
    <w:rsid w:val="00256380"/>
    <w:rsid w:val="0025642A"/>
    <w:rsid w:val="002564AA"/>
    <w:rsid w:val="002564E7"/>
    <w:rsid w:val="002565BC"/>
    <w:rsid w:val="002565D7"/>
    <w:rsid w:val="00256697"/>
    <w:rsid w:val="0025669E"/>
    <w:rsid w:val="00256803"/>
    <w:rsid w:val="00256A7D"/>
    <w:rsid w:val="00256A86"/>
    <w:rsid w:val="00256BCF"/>
    <w:rsid w:val="00256C22"/>
    <w:rsid w:val="00256C2C"/>
    <w:rsid w:val="00256E6D"/>
    <w:rsid w:val="00256E88"/>
    <w:rsid w:val="00256ECA"/>
    <w:rsid w:val="00256F71"/>
    <w:rsid w:val="00256FF5"/>
    <w:rsid w:val="0025700A"/>
    <w:rsid w:val="002571C2"/>
    <w:rsid w:val="0025722B"/>
    <w:rsid w:val="0025727B"/>
    <w:rsid w:val="0025728E"/>
    <w:rsid w:val="002572B3"/>
    <w:rsid w:val="0025767A"/>
    <w:rsid w:val="00257A15"/>
    <w:rsid w:val="00257A98"/>
    <w:rsid w:val="00257B3D"/>
    <w:rsid w:val="00257B44"/>
    <w:rsid w:val="00257B67"/>
    <w:rsid w:val="00257C48"/>
    <w:rsid w:val="00257C69"/>
    <w:rsid w:val="00257C8B"/>
    <w:rsid w:val="00257D62"/>
    <w:rsid w:val="00257D9C"/>
    <w:rsid w:val="00257FE8"/>
    <w:rsid w:val="002592AC"/>
    <w:rsid w:val="00260250"/>
    <w:rsid w:val="002603CF"/>
    <w:rsid w:val="0026074C"/>
    <w:rsid w:val="0026099A"/>
    <w:rsid w:val="00260A1B"/>
    <w:rsid w:val="00260AED"/>
    <w:rsid w:val="00260B28"/>
    <w:rsid w:val="00260B2F"/>
    <w:rsid w:val="00260B9F"/>
    <w:rsid w:val="00260BC9"/>
    <w:rsid w:val="00260BE2"/>
    <w:rsid w:val="00260C16"/>
    <w:rsid w:val="00260CA1"/>
    <w:rsid w:val="00260E49"/>
    <w:rsid w:val="00261046"/>
    <w:rsid w:val="002610C4"/>
    <w:rsid w:val="002610E0"/>
    <w:rsid w:val="002610ED"/>
    <w:rsid w:val="00261231"/>
    <w:rsid w:val="002613C1"/>
    <w:rsid w:val="00261658"/>
    <w:rsid w:val="002616AB"/>
    <w:rsid w:val="0026171A"/>
    <w:rsid w:val="0026178E"/>
    <w:rsid w:val="0026179A"/>
    <w:rsid w:val="00261818"/>
    <w:rsid w:val="002619DA"/>
    <w:rsid w:val="00261B01"/>
    <w:rsid w:val="00261B55"/>
    <w:rsid w:val="00261C6A"/>
    <w:rsid w:val="00261D0D"/>
    <w:rsid w:val="00261D3E"/>
    <w:rsid w:val="00261D57"/>
    <w:rsid w:val="00261D5D"/>
    <w:rsid w:val="00261D69"/>
    <w:rsid w:val="00261D96"/>
    <w:rsid w:val="00261DA8"/>
    <w:rsid w:val="00261DE0"/>
    <w:rsid w:val="002620E8"/>
    <w:rsid w:val="002620F0"/>
    <w:rsid w:val="002621E2"/>
    <w:rsid w:val="002622A1"/>
    <w:rsid w:val="0026232F"/>
    <w:rsid w:val="0026237E"/>
    <w:rsid w:val="00262390"/>
    <w:rsid w:val="002624DD"/>
    <w:rsid w:val="00262621"/>
    <w:rsid w:val="0026262A"/>
    <w:rsid w:val="002626E4"/>
    <w:rsid w:val="002626E8"/>
    <w:rsid w:val="002628E8"/>
    <w:rsid w:val="0026292B"/>
    <w:rsid w:val="002629F4"/>
    <w:rsid w:val="00262A99"/>
    <w:rsid w:val="00262B7E"/>
    <w:rsid w:val="00262CCF"/>
    <w:rsid w:val="00262CE7"/>
    <w:rsid w:val="00262FB2"/>
    <w:rsid w:val="00263118"/>
    <w:rsid w:val="002632F0"/>
    <w:rsid w:val="0026337C"/>
    <w:rsid w:val="00263380"/>
    <w:rsid w:val="00263593"/>
    <w:rsid w:val="002635EE"/>
    <w:rsid w:val="0026364F"/>
    <w:rsid w:val="002636C5"/>
    <w:rsid w:val="002639EA"/>
    <w:rsid w:val="00263A21"/>
    <w:rsid w:val="00263A46"/>
    <w:rsid w:val="00263BF1"/>
    <w:rsid w:val="00263CAB"/>
    <w:rsid w:val="00263D88"/>
    <w:rsid w:val="00263F5F"/>
    <w:rsid w:val="002643A4"/>
    <w:rsid w:val="0026454B"/>
    <w:rsid w:val="002646C3"/>
    <w:rsid w:val="0026472D"/>
    <w:rsid w:val="00264789"/>
    <w:rsid w:val="002647F9"/>
    <w:rsid w:val="00264820"/>
    <w:rsid w:val="002648D4"/>
    <w:rsid w:val="002648E5"/>
    <w:rsid w:val="002649F9"/>
    <w:rsid w:val="00264AB4"/>
    <w:rsid w:val="00264AF5"/>
    <w:rsid w:val="00264C11"/>
    <w:rsid w:val="00264C8D"/>
    <w:rsid w:val="00264EEB"/>
    <w:rsid w:val="0026516B"/>
    <w:rsid w:val="00265219"/>
    <w:rsid w:val="002652B4"/>
    <w:rsid w:val="00265321"/>
    <w:rsid w:val="002654DD"/>
    <w:rsid w:val="0026552B"/>
    <w:rsid w:val="00265596"/>
    <w:rsid w:val="002656A2"/>
    <w:rsid w:val="00265743"/>
    <w:rsid w:val="00265801"/>
    <w:rsid w:val="00265884"/>
    <w:rsid w:val="002658FC"/>
    <w:rsid w:val="00265A5A"/>
    <w:rsid w:val="00265B13"/>
    <w:rsid w:val="00265B5A"/>
    <w:rsid w:val="00265C27"/>
    <w:rsid w:val="00265CC5"/>
    <w:rsid w:val="00265CF0"/>
    <w:rsid w:val="00265D3B"/>
    <w:rsid w:val="00265DCB"/>
    <w:rsid w:val="00265E76"/>
    <w:rsid w:val="00265F02"/>
    <w:rsid w:val="00265F17"/>
    <w:rsid w:val="00265F1D"/>
    <w:rsid w:val="00265F57"/>
    <w:rsid w:val="00265F63"/>
    <w:rsid w:val="00265F8F"/>
    <w:rsid w:val="00265F9F"/>
    <w:rsid w:val="0026609B"/>
    <w:rsid w:val="0026643D"/>
    <w:rsid w:val="002664B0"/>
    <w:rsid w:val="00266589"/>
    <w:rsid w:val="002665DF"/>
    <w:rsid w:val="00266714"/>
    <w:rsid w:val="00266718"/>
    <w:rsid w:val="002667E0"/>
    <w:rsid w:val="00266825"/>
    <w:rsid w:val="002668FB"/>
    <w:rsid w:val="00266907"/>
    <w:rsid w:val="002669A5"/>
    <w:rsid w:val="00266A0C"/>
    <w:rsid w:val="00266A62"/>
    <w:rsid w:val="00266CBB"/>
    <w:rsid w:val="00266E8B"/>
    <w:rsid w:val="00266F9E"/>
    <w:rsid w:val="00267055"/>
    <w:rsid w:val="0026727B"/>
    <w:rsid w:val="00267289"/>
    <w:rsid w:val="00267408"/>
    <w:rsid w:val="0026744D"/>
    <w:rsid w:val="00267681"/>
    <w:rsid w:val="00267724"/>
    <w:rsid w:val="00267859"/>
    <w:rsid w:val="00267873"/>
    <w:rsid w:val="00267888"/>
    <w:rsid w:val="002678CA"/>
    <w:rsid w:val="00267985"/>
    <w:rsid w:val="002679E0"/>
    <w:rsid w:val="00267A8D"/>
    <w:rsid w:val="00267AAF"/>
    <w:rsid w:val="00267B59"/>
    <w:rsid w:val="00267C01"/>
    <w:rsid w:val="00267DAC"/>
    <w:rsid w:val="00267DF5"/>
    <w:rsid w:val="00267E30"/>
    <w:rsid w:val="00267F13"/>
    <w:rsid w:val="00267FFA"/>
    <w:rsid w:val="0027007F"/>
    <w:rsid w:val="002700AE"/>
    <w:rsid w:val="002702A9"/>
    <w:rsid w:val="00270486"/>
    <w:rsid w:val="0027049D"/>
    <w:rsid w:val="00270607"/>
    <w:rsid w:val="002706EA"/>
    <w:rsid w:val="00270761"/>
    <w:rsid w:val="002708C1"/>
    <w:rsid w:val="002708D2"/>
    <w:rsid w:val="002708F3"/>
    <w:rsid w:val="00270AB9"/>
    <w:rsid w:val="00270BB2"/>
    <w:rsid w:val="00270E44"/>
    <w:rsid w:val="00270FC8"/>
    <w:rsid w:val="00270FED"/>
    <w:rsid w:val="00271197"/>
    <w:rsid w:val="002712B6"/>
    <w:rsid w:val="00271317"/>
    <w:rsid w:val="00271404"/>
    <w:rsid w:val="00271425"/>
    <w:rsid w:val="00271594"/>
    <w:rsid w:val="00271672"/>
    <w:rsid w:val="0027174D"/>
    <w:rsid w:val="0027180A"/>
    <w:rsid w:val="0027192E"/>
    <w:rsid w:val="00271A77"/>
    <w:rsid w:val="00271AD2"/>
    <w:rsid w:val="00271BF4"/>
    <w:rsid w:val="00271D06"/>
    <w:rsid w:val="00271E80"/>
    <w:rsid w:val="00271F4E"/>
    <w:rsid w:val="00272066"/>
    <w:rsid w:val="00272101"/>
    <w:rsid w:val="0027220E"/>
    <w:rsid w:val="00272224"/>
    <w:rsid w:val="00272269"/>
    <w:rsid w:val="002722B2"/>
    <w:rsid w:val="002722BB"/>
    <w:rsid w:val="00272384"/>
    <w:rsid w:val="00272455"/>
    <w:rsid w:val="00272481"/>
    <w:rsid w:val="002725CD"/>
    <w:rsid w:val="002728CB"/>
    <w:rsid w:val="00272957"/>
    <w:rsid w:val="00272B42"/>
    <w:rsid w:val="00272B87"/>
    <w:rsid w:val="00272C3A"/>
    <w:rsid w:val="00272C91"/>
    <w:rsid w:val="00272D10"/>
    <w:rsid w:val="00272D33"/>
    <w:rsid w:val="00272E4F"/>
    <w:rsid w:val="00272F69"/>
    <w:rsid w:val="00272FEB"/>
    <w:rsid w:val="002730A8"/>
    <w:rsid w:val="0027313B"/>
    <w:rsid w:val="0027320E"/>
    <w:rsid w:val="00273338"/>
    <w:rsid w:val="00273548"/>
    <w:rsid w:val="0027362E"/>
    <w:rsid w:val="0027371C"/>
    <w:rsid w:val="002738E3"/>
    <w:rsid w:val="002739EA"/>
    <w:rsid w:val="00273B90"/>
    <w:rsid w:val="00273CB2"/>
    <w:rsid w:val="00273E8E"/>
    <w:rsid w:val="00273FFE"/>
    <w:rsid w:val="002741F7"/>
    <w:rsid w:val="002743A4"/>
    <w:rsid w:val="0027445E"/>
    <w:rsid w:val="002744B4"/>
    <w:rsid w:val="002744E7"/>
    <w:rsid w:val="002745D4"/>
    <w:rsid w:val="0027478D"/>
    <w:rsid w:val="00274805"/>
    <w:rsid w:val="00274AF2"/>
    <w:rsid w:val="00274B09"/>
    <w:rsid w:val="00274CD7"/>
    <w:rsid w:val="00274D05"/>
    <w:rsid w:val="00274DA2"/>
    <w:rsid w:val="00274F49"/>
    <w:rsid w:val="002750DD"/>
    <w:rsid w:val="00275126"/>
    <w:rsid w:val="0027512C"/>
    <w:rsid w:val="0027517C"/>
    <w:rsid w:val="00275417"/>
    <w:rsid w:val="0027558D"/>
    <w:rsid w:val="00275654"/>
    <w:rsid w:val="0027567B"/>
    <w:rsid w:val="00275830"/>
    <w:rsid w:val="00275883"/>
    <w:rsid w:val="0027591B"/>
    <w:rsid w:val="002759A2"/>
    <w:rsid w:val="00275B6A"/>
    <w:rsid w:val="00275BBC"/>
    <w:rsid w:val="00275C95"/>
    <w:rsid w:val="00275CD1"/>
    <w:rsid w:val="00275DCA"/>
    <w:rsid w:val="00275E5C"/>
    <w:rsid w:val="0027601D"/>
    <w:rsid w:val="00276179"/>
    <w:rsid w:val="00276367"/>
    <w:rsid w:val="0027639D"/>
    <w:rsid w:val="00276415"/>
    <w:rsid w:val="00276603"/>
    <w:rsid w:val="00276834"/>
    <w:rsid w:val="002768B1"/>
    <w:rsid w:val="002768ED"/>
    <w:rsid w:val="002769D6"/>
    <w:rsid w:val="00276A1D"/>
    <w:rsid w:val="00276A22"/>
    <w:rsid w:val="00276A25"/>
    <w:rsid w:val="00276A42"/>
    <w:rsid w:val="00276A7D"/>
    <w:rsid w:val="00276C37"/>
    <w:rsid w:val="00276EEA"/>
    <w:rsid w:val="00276F0D"/>
    <w:rsid w:val="00276F2F"/>
    <w:rsid w:val="00276FF0"/>
    <w:rsid w:val="00277076"/>
    <w:rsid w:val="0027710C"/>
    <w:rsid w:val="00277258"/>
    <w:rsid w:val="0027751C"/>
    <w:rsid w:val="00277554"/>
    <w:rsid w:val="00277635"/>
    <w:rsid w:val="00277670"/>
    <w:rsid w:val="00277723"/>
    <w:rsid w:val="002777F5"/>
    <w:rsid w:val="0027782D"/>
    <w:rsid w:val="0027787B"/>
    <w:rsid w:val="00277907"/>
    <w:rsid w:val="00277927"/>
    <w:rsid w:val="00277A51"/>
    <w:rsid w:val="00277AE4"/>
    <w:rsid w:val="00277B15"/>
    <w:rsid w:val="00277B67"/>
    <w:rsid w:val="00277B6D"/>
    <w:rsid w:val="00277D2E"/>
    <w:rsid w:val="00277D7E"/>
    <w:rsid w:val="00277DC7"/>
    <w:rsid w:val="00277E5B"/>
    <w:rsid w:val="00277EFF"/>
    <w:rsid w:val="00277F41"/>
    <w:rsid w:val="00280043"/>
    <w:rsid w:val="002800C8"/>
    <w:rsid w:val="002801E5"/>
    <w:rsid w:val="0028033E"/>
    <w:rsid w:val="00280495"/>
    <w:rsid w:val="002806A2"/>
    <w:rsid w:val="0028082E"/>
    <w:rsid w:val="00280840"/>
    <w:rsid w:val="002808D9"/>
    <w:rsid w:val="002808F9"/>
    <w:rsid w:val="0028091E"/>
    <w:rsid w:val="00280A35"/>
    <w:rsid w:val="00280B34"/>
    <w:rsid w:val="00280C44"/>
    <w:rsid w:val="00280C55"/>
    <w:rsid w:val="00280C7D"/>
    <w:rsid w:val="00280D5B"/>
    <w:rsid w:val="00280E33"/>
    <w:rsid w:val="00280E58"/>
    <w:rsid w:val="00280EF8"/>
    <w:rsid w:val="0028101A"/>
    <w:rsid w:val="00281027"/>
    <w:rsid w:val="0028103E"/>
    <w:rsid w:val="00281143"/>
    <w:rsid w:val="00281198"/>
    <w:rsid w:val="002812BD"/>
    <w:rsid w:val="002815E9"/>
    <w:rsid w:val="002816C8"/>
    <w:rsid w:val="0028176F"/>
    <w:rsid w:val="00281785"/>
    <w:rsid w:val="0028188C"/>
    <w:rsid w:val="002818A7"/>
    <w:rsid w:val="00281947"/>
    <w:rsid w:val="00281B02"/>
    <w:rsid w:val="00281B6D"/>
    <w:rsid w:val="00281C84"/>
    <w:rsid w:val="00281C9C"/>
    <w:rsid w:val="00281EC9"/>
    <w:rsid w:val="00282035"/>
    <w:rsid w:val="00282147"/>
    <w:rsid w:val="0028228F"/>
    <w:rsid w:val="00282612"/>
    <w:rsid w:val="0028286A"/>
    <w:rsid w:val="0028288D"/>
    <w:rsid w:val="00282959"/>
    <w:rsid w:val="00282989"/>
    <w:rsid w:val="0028299B"/>
    <w:rsid w:val="002829E5"/>
    <w:rsid w:val="00282AA8"/>
    <w:rsid w:val="00282BB8"/>
    <w:rsid w:val="00282C46"/>
    <w:rsid w:val="00282C5A"/>
    <w:rsid w:val="00282CC9"/>
    <w:rsid w:val="00282FA7"/>
    <w:rsid w:val="00283258"/>
    <w:rsid w:val="00283299"/>
    <w:rsid w:val="002832A0"/>
    <w:rsid w:val="0028338B"/>
    <w:rsid w:val="0028339E"/>
    <w:rsid w:val="002833DD"/>
    <w:rsid w:val="00283400"/>
    <w:rsid w:val="0028341A"/>
    <w:rsid w:val="00283427"/>
    <w:rsid w:val="002834ED"/>
    <w:rsid w:val="00283520"/>
    <w:rsid w:val="0028355A"/>
    <w:rsid w:val="0028355F"/>
    <w:rsid w:val="00283566"/>
    <w:rsid w:val="002835B5"/>
    <w:rsid w:val="002837B5"/>
    <w:rsid w:val="002837F7"/>
    <w:rsid w:val="002838AB"/>
    <w:rsid w:val="002838C1"/>
    <w:rsid w:val="002838F2"/>
    <w:rsid w:val="00283923"/>
    <w:rsid w:val="002839B9"/>
    <w:rsid w:val="00283A99"/>
    <w:rsid w:val="00283AC9"/>
    <w:rsid w:val="00283AF1"/>
    <w:rsid w:val="00283B11"/>
    <w:rsid w:val="00283B22"/>
    <w:rsid w:val="00283BCC"/>
    <w:rsid w:val="00283CA6"/>
    <w:rsid w:val="00284058"/>
    <w:rsid w:val="0028405F"/>
    <w:rsid w:val="002840A7"/>
    <w:rsid w:val="00284173"/>
    <w:rsid w:val="0028434F"/>
    <w:rsid w:val="002843E7"/>
    <w:rsid w:val="00284534"/>
    <w:rsid w:val="0028470D"/>
    <w:rsid w:val="002848F0"/>
    <w:rsid w:val="00284A4C"/>
    <w:rsid w:val="00284A7F"/>
    <w:rsid w:val="00284AC7"/>
    <w:rsid w:val="00284AE6"/>
    <w:rsid w:val="00284BF0"/>
    <w:rsid w:val="00284BF7"/>
    <w:rsid w:val="00284CEE"/>
    <w:rsid w:val="00284CFE"/>
    <w:rsid w:val="00284E91"/>
    <w:rsid w:val="00284EB6"/>
    <w:rsid w:val="002852D6"/>
    <w:rsid w:val="002852DF"/>
    <w:rsid w:val="0028540B"/>
    <w:rsid w:val="0028554F"/>
    <w:rsid w:val="002855B2"/>
    <w:rsid w:val="00285644"/>
    <w:rsid w:val="002856FC"/>
    <w:rsid w:val="0028570A"/>
    <w:rsid w:val="00285A47"/>
    <w:rsid w:val="00285ACC"/>
    <w:rsid w:val="00285B5F"/>
    <w:rsid w:val="00285BC7"/>
    <w:rsid w:val="00285CA8"/>
    <w:rsid w:val="00285DE9"/>
    <w:rsid w:val="00285E54"/>
    <w:rsid w:val="00285ED4"/>
    <w:rsid w:val="00285F21"/>
    <w:rsid w:val="00285F85"/>
    <w:rsid w:val="0028622F"/>
    <w:rsid w:val="00286287"/>
    <w:rsid w:val="002862AD"/>
    <w:rsid w:val="002862B1"/>
    <w:rsid w:val="00286384"/>
    <w:rsid w:val="00286464"/>
    <w:rsid w:val="0028652D"/>
    <w:rsid w:val="00286593"/>
    <w:rsid w:val="00286604"/>
    <w:rsid w:val="00286631"/>
    <w:rsid w:val="00286646"/>
    <w:rsid w:val="002866E3"/>
    <w:rsid w:val="00286710"/>
    <w:rsid w:val="0028691F"/>
    <w:rsid w:val="00286922"/>
    <w:rsid w:val="00286A1B"/>
    <w:rsid w:val="00286AD7"/>
    <w:rsid w:val="00286AFE"/>
    <w:rsid w:val="00286B7A"/>
    <w:rsid w:val="00286C8C"/>
    <w:rsid w:val="00286D40"/>
    <w:rsid w:val="00286DC9"/>
    <w:rsid w:val="00286F05"/>
    <w:rsid w:val="00286F2C"/>
    <w:rsid w:val="0028705A"/>
    <w:rsid w:val="00287075"/>
    <w:rsid w:val="002870F7"/>
    <w:rsid w:val="0028718F"/>
    <w:rsid w:val="002871A6"/>
    <w:rsid w:val="00287226"/>
    <w:rsid w:val="00287290"/>
    <w:rsid w:val="00287334"/>
    <w:rsid w:val="00287453"/>
    <w:rsid w:val="002874BE"/>
    <w:rsid w:val="002876CF"/>
    <w:rsid w:val="00287776"/>
    <w:rsid w:val="0028779F"/>
    <w:rsid w:val="002878F5"/>
    <w:rsid w:val="0028794B"/>
    <w:rsid w:val="0028795A"/>
    <w:rsid w:val="0028797F"/>
    <w:rsid w:val="00287C69"/>
    <w:rsid w:val="00287CAB"/>
    <w:rsid w:val="00287D14"/>
    <w:rsid w:val="00287E27"/>
    <w:rsid w:val="00287F15"/>
    <w:rsid w:val="00287F4E"/>
    <w:rsid w:val="00287F7C"/>
    <w:rsid w:val="00287FEB"/>
    <w:rsid w:val="00290080"/>
    <w:rsid w:val="002900A3"/>
    <w:rsid w:val="0029023B"/>
    <w:rsid w:val="00290287"/>
    <w:rsid w:val="00290323"/>
    <w:rsid w:val="002903BC"/>
    <w:rsid w:val="002904C5"/>
    <w:rsid w:val="002904F5"/>
    <w:rsid w:val="00290594"/>
    <w:rsid w:val="0029073A"/>
    <w:rsid w:val="00290757"/>
    <w:rsid w:val="002908EB"/>
    <w:rsid w:val="00290916"/>
    <w:rsid w:val="0029097D"/>
    <w:rsid w:val="00290A40"/>
    <w:rsid w:val="00290AA8"/>
    <w:rsid w:val="00290D3B"/>
    <w:rsid w:val="00290DE6"/>
    <w:rsid w:val="00290DEA"/>
    <w:rsid w:val="00290EA0"/>
    <w:rsid w:val="00290F5D"/>
    <w:rsid w:val="00290F5E"/>
    <w:rsid w:val="00291161"/>
    <w:rsid w:val="002911DB"/>
    <w:rsid w:val="00291269"/>
    <w:rsid w:val="002912C6"/>
    <w:rsid w:val="00291300"/>
    <w:rsid w:val="00291410"/>
    <w:rsid w:val="002914EE"/>
    <w:rsid w:val="002915EC"/>
    <w:rsid w:val="00291611"/>
    <w:rsid w:val="0029168E"/>
    <w:rsid w:val="00291729"/>
    <w:rsid w:val="002917ED"/>
    <w:rsid w:val="00291825"/>
    <w:rsid w:val="00291A29"/>
    <w:rsid w:val="00291C8B"/>
    <w:rsid w:val="00291CE4"/>
    <w:rsid w:val="00291D3C"/>
    <w:rsid w:val="00291DB8"/>
    <w:rsid w:val="00291DCA"/>
    <w:rsid w:val="00291EDB"/>
    <w:rsid w:val="00291EF4"/>
    <w:rsid w:val="00291EFC"/>
    <w:rsid w:val="0029205C"/>
    <w:rsid w:val="002920A9"/>
    <w:rsid w:val="00292160"/>
    <w:rsid w:val="002921D6"/>
    <w:rsid w:val="0029224E"/>
    <w:rsid w:val="002923E5"/>
    <w:rsid w:val="002924D5"/>
    <w:rsid w:val="002924FD"/>
    <w:rsid w:val="00292570"/>
    <w:rsid w:val="00292839"/>
    <w:rsid w:val="002928B0"/>
    <w:rsid w:val="002928EB"/>
    <w:rsid w:val="002928ED"/>
    <w:rsid w:val="002928F4"/>
    <w:rsid w:val="0029296C"/>
    <w:rsid w:val="00292974"/>
    <w:rsid w:val="00292ABB"/>
    <w:rsid w:val="00292AE6"/>
    <w:rsid w:val="00292BE2"/>
    <w:rsid w:val="00292BF6"/>
    <w:rsid w:val="00292C8F"/>
    <w:rsid w:val="00292D4F"/>
    <w:rsid w:val="00292EAE"/>
    <w:rsid w:val="0029315E"/>
    <w:rsid w:val="002931DA"/>
    <w:rsid w:val="00293327"/>
    <w:rsid w:val="0029336A"/>
    <w:rsid w:val="00293429"/>
    <w:rsid w:val="002934CB"/>
    <w:rsid w:val="0029355D"/>
    <w:rsid w:val="002936E5"/>
    <w:rsid w:val="0029372E"/>
    <w:rsid w:val="00293869"/>
    <w:rsid w:val="0029397A"/>
    <w:rsid w:val="00293ACE"/>
    <w:rsid w:val="00293AF8"/>
    <w:rsid w:val="00293BD2"/>
    <w:rsid w:val="00293C9F"/>
    <w:rsid w:val="00293D81"/>
    <w:rsid w:val="00293D8D"/>
    <w:rsid w:val="00293EE9"/>
    <w:rsid w:val="00293F3C"/>
    <w:rsid w:val="0029418F"/>
    <w:rsid w:val="002941A4"/>
    <w:rsid w:val="00294372"/>
    <w:rsid w:val="0029440E"/>
    <w:rsid w:val="0029448F"/>
    <w:rsid w:val="00294510"/>
    <w:rsid w:val="00294620"/>
    <w:rsid w:val="0029474F"/>
    <w:rsid w:val="00294818"/>
    <w:rsid w:val="00294862"/>
    <w:rsid w:val="00294913"/>
    <w:rsid w:val="002949A1"/>
    <w:rsid w:val="00294A4E"/>
    <w:rsid w:val="00294A5A"/>
    <w:rsid w:val="00294B10"/>
    <w:rsid w:val="00294B7D"/>
    <w:rsid w:val="00294C5C"/>
    <w:rsid w:val="00294D64"/>
    <w:rsid w:val="00294E26"/>
    <w:rsid w:val="00294FBB"/>
    <w:rsid w:val="00295057"/>
    <w:rsid w:val="00295080"/>
    <w:rsid w:val="00295268"/>
    <w:rsid w:val="00295319"/>
    <w:rsid w:val="00295366"/>
    <w:rsid w:val="002953BB"/>
    <w:rsid w:val="00295468"/>
    <w:rsid w:val="002954CA"/>
    <w:rsid w:val="002954D5"/>
    <w:rsid w:val="0029554B"/>
    <w:rsid w:val="00295569"/>
    <w:rsid w:val="002955B1"/>
    <w:rsid w:val="0029565E"/>
    <w:rsid w:val="002956D1"/>
    <w:rsid w:val="0029581B"/>
    <w:rsid w:val="0029584B"/>
    <w:rsid w:val="0029588C"/>
    <w:rsid w:val="00295B12"/>
    <w:rsid w:val="00295BD8"/>
    <w:rsid w:val="00295BDE"/>
    <w:rsid w:val="00295C6B"/>
    <w:rsid w:val="00295CBB"/>
    <w:rsid w:val="00295FC2"/>
    <w:rsid w:val="00296132"/>
    <w:rsid w:val="002961E8"/>
    <w:rsid w:val="002962E4"/>
    <w:rsid w:val="0029631E"/>
    <w:rsid w:val="00296360"/>
    <w:rsid w:val="00296377"/>
    <w:rsid w:val="0029637E"/>
    <w:rsid w:val="00296389"/>
    <w:rsid w:val="00296419"/>
    <w:rsid w:val="002964CE"/>
    <w:rsid w:val="002964D3"/>
    <w:rsid w:val="002964DB"/>
    <w:rsid w:val="002965C1"/>
    <w:rsid w:val="0029677B"/>
    <w:rsid w:val="0029677D"/>
    <w:rsid w:val="00296869"/>
    <w:rsid w:val="002968CB"/>
    <w:rsid w:val="0029690E"/>
    <w:rsid w:val="00296960"/>
    <w:rsid w:val="002969A3"/>
    <w:rsid w:val="00296B37"/>
    <w:rsid w:val="00296C19"/>
    <w:rsid w:val="00296C2D"/>
    <w:rsid w:val="00296CA2"/>
    <w:rsid w:val="00296F8B"/>
    <w:rsid w:val="002970B2"/>
    <w:rsid w:val="002972E5"/>
    <w:rsid w:val="00297374"/>
    <w:rsid w:val="002975F1"/>
    <w:rsid w:val="002975F8"/>
    <w:rsid w:val="00297786"/>
    <w:rsid w:val="002977C1"/>
    <w:rsid w:val="00297869"/>
    <w:rsid w:val="00297952"/>
    <w:rsid w:val="002979BA"/>
    <w:rsid w:val="00297AAF"/>
    <w:rsid w:val="00297AB2"/>
    <w:rsid w:val="00297AB7"/>
    <w:rsid w:val="00297C0F"/>
    <w:rsid w:val="00297C80"/>
    <w:rsid w:val="00297D39"/>
    <w:rsid w:val="00297D65"/>
    <w:rsid w:val="00297F92"/>
    <w:rsid w:val="00297FF9"/>
    <w:rsid w:val="0029DC80"/>
    <w:rsid w:val="0029EFD8"/>
    <w:rsid w:val="002A0158"/>
    <w:rsid w:val="002A0224"/>
    <w:rsid w:val="002A03AC"/>
    <w:rsid w:val="002A041F"/>
    <w:rsid w:val="002A0447"/>
    <w:rsid w:val="002A0588"/>
    <w:rsid w:val="002A058F"/>
    <w:rsid w:val="002A05AF"/>
    <w:rsid w:val="002A06B1"/>
    <w:rsid w:val="002A0780"/>
    <w:rsid w:val="002A088F"/>
    <w:rsid w:val="002A08D9"/>
    <w:rsid w:val="002A095C"/>
    <w:rsid w:val="002A095E"/>
    <w:rsid w:val="002A0A1E"/>
    <w:rsid w:val="002A0A24"/>
    <w:rsid w:val="002A0AE7"/>
    <w:rsid w:val="002A0B11"/>
    <w:rsid w:val="002A0BEA"/>
    <w:rsid w:val="002A0CBB"/>
    <w:rsid w:val="002A0E07"/>
    <w:rsid w:val="002A1149"/>
    <w:rsid w:val="002A1351"/>
    <w:rsid w:val="002A13B7"/>
    <w:rsid w:val="002A151C"/>
    <w:rsid w:val="002A1527"/>
    <w:rsid w:val="002A15EB"/>
    <w:rsid w:val="002A1793"/>
    <w:rsid w:val="002A17F2"/>
    <w:rsid w:val="002A1AE9"/>
    <w:rsid w:val="002A1AFB"/>
    <w:rsid w:val="002A1B4D"/>
    <w:rsid w:val="002A1C26"/>
    <w:rsid w:val="002A1C50"/>
    <w:rsid w:val="002A1C6B"/>
    <w:rsid w:val="002A1F76"/>
    <w:rsid w:val="002A20A8"/>
    <w:rsid w:val="002A20FB"/>
    <w:rsid w:val="002A2111"/>
    <w:rsid w:val="002A2193"/>
    <w:rsid w:val="002A21FE"/>
    <w:rsid w:val="002A2375"/>
    <w:rsid w:val="002A2399"/>
    <w:rsid w:val="002A248E"/>
    <w:rsid w:val="002A24CA"/>
    <w:rsid w:val="002A24F2"/>
    <w:rsid w:val="002A2514"/>
    <w:rsid w:val="002A2644"/>
    <w:rsid w:val="002A2682"/>
    <w:rsid w:val="002A2832"/>
    <w:rsid w:val="002A290D"/>
    <w:rsid w:val="002A296E"/>
    <w:rsid w:val="002A2AC2"/>
    <w:rsid w:val="002A2CBA"/>
    <w:rsid w:val="002A2CF5"/>
    <w:rsid w:val="002A2E3B"/>
    <w:rsid w:val="002A2F67"/>
    <w:rsid w:val="002A2F97"/>
    <w:rsid w:val="002A2FCA"/>
    <w:rsid w:val="002A30B4"/>
    <w:rsid w:val="002A30DD"/>
    <w:rsid w:val="002A32BA"/>
    <w:rsid w:val="002A345C"/>
    <w:rsid w:val="002A3515"/>
    <w:rsid w:val="002A3587"/>
    <w:rsid w:val="002A3607"/>
    <w:rsid w:val="002A3883"/>
    <w:rsid w:val="002A3A30"/>
    <w:rsid w:val="002A3A9F"/>
    <w:rsid w:val="002A3B18"/>
    <w:rsid w:val="002A3CE0"/>
    <w:rsid w:val="002A3D15"/>
    <w:rsid w:val="002A3D56"/>
    <w:rsid w:val="002A3D9A"/>
    <w:rsid w:val="002A3DEC"/>
    <w:rsid w:val="002A3E6A"/>
    <w:rsid w:val="002A3EA4"/>
    <w:rsid w:val="002A3F9A"/>
    <w:rsid w:val="002A3FD4"/>
    <w:rsid w:val="002A3FEB"/>
    <w:rsid w:val="002A4078"/>
    <w:rsid w:val="002A408C"/>
    <w:rsid w:val="002A4158"/>
    <w:rsid w:val="002A417B"/>
    <w:rsid w:val="002A41BA"/>
    <w:rsid w:val="002A4223"/>
    <w:rsid w:val="002A422F"/>
    <w:rsid w:val="002A42FB"/>
    <w:rsid w:val="002A4347"/>
    <w:rsid w:val="002A4480"/>
    <w:rsid w:val="002A4494"/>
    <w:rsid w:val="002A4511"/>
    <w:rsid w:val="002A482D"/>
    <w:rsid w:val="002A4A00"/>
    <w:rsid w:val="002A4A53"/>
    <w:rsid w:val="002A4AB5"/>
    <w:rsid w:val="002A4BCD"/>
    <w:rsid w:val="002A4D18"/>
    <w:rsid w:val="002A4D61"/>
    <w:rsid w:val="002A4DFE"/>
    <w:rsid w:val="002A4E8F"/>
    <w:rsid w:val="002A4E9F"/>
    <w:rsid w:val="002A508A"/>
    <w:rsid w:val="002A52D5"/>
    <w:rsid w:val="002A53C2"/>
    <w:rsid w:val="002A546B"/>
    <w:rsid w:val="002A549B"/>
    <w:rsid w:val="002A5516"/>
    <w:rsid w:val="002A5698"/>
    <w:rsid w:val="002A5860"/>
    <w:rsid w:val="002A5867"/>
    <w:rsid w:val="002A58A4"/>
    <w:rsid w:val="002A5A1B"/>
    <w:rsid w:val="002A5A85"/>
    <w:rsid w:val="002A5AB9"/>
    <w:rsid w:val="002A5B3E"/>
    <w:rsid w:val="002A5BB1"/>
    <w:rsid w:val="002A5CB3"/>
    <w:rsid w:val="002A5CF9"/>
    <w:rsid w:val="002A5D4B"/>
    <w:rsid w:val="002A5E27"/>
    <w:rsid w:val="002A6069"/>
    <w:rsid w:val="002A6184"/>
    <w:rsid w:val="002A62B4"/>
    <w:rsid w:val="002A64A5"/>
    <w:rsid w:val="002A6598"/>
    <w:rsid w:val="002A6623"/>
    <w:rsid w:val="002A6637"/>
    <w:rsid w:val="002A6814"/>
    <w:rsid w:val="002A6973"/>
    <w:rsid w:val="002A6A85"/>
    <w:rsid w:val="002A6A97"/>
    <w:rsid w:val="002A6AAF"/>
    <w:rsid w:val="002A6B59"/>
    <w:rsid w:val="002A6BA8"/>
    <w:rsid w:val="002A6C49"/>
    <w:rsid w:val="002A6C7D"/>
    <w:rsid w:val="002A6DBD"/>
    <w:rsid w:val="002A6E3A"/>
    <w:rsid w:val="002A6E4F"/>
    <w:rsid w:val="002A704D"/>
    <w:rsid w:val="002A7152"/>
    <w:rsid w:val="002A722C"/>
    <w:rsid w:val="002A7258"/>
    <w:rsid w:val="002A7376"/>
    <w:rsid w:val="002A73E2"/>
    <w:rsid w:val="002A7449"/>
    <w:rsid w:val="002A74A9"/>
    <w:rsid w:val="002A74E7"/>
    <w:rsid w:val="002A74ED"/>
    <w:rsid w:val="002A75B5"/>
    <w:rsid w:val="002A7687"/>
    <w:rsid w:val="002A77BF"/>
    <w:rsid w:val="002A7833"/>
    <w:rsid w:val="002A7836"/>
    <w:rsid w:val="002A7968"/>
    <w:rsid w:val="002A7C4F"/>
    <w:rsid w:val="002A7C94"/>
    <w:rsid w:val="002A7CDD"/>
    <w:rsid w:val="002A7D14"/>
    <w:rsid w:val="002A7EF7"/>
    <w:rsid w:val="002AC563"/>
    <w:rsid w:val="002B0018"/>
    <w:rsid w:val="002B007A"/>
    <w:rsid w:val="002B0128"/>
    <w:rsid w:val="002B02A8"/>
    <w:rsid w:val="002B02AB"/>
    <w:rsid w:val="002B03D1"/>
    <w:rsid w:val="002B05D1"/>
    <w:rsid w:val="002B05EC"/>
    <w:rsid w:val="002B063B"/>
    <w:rsid w:val="002B06E8"/>
    <w:rsid w:val="002B082B"/>
    <w:rsid w:val="002B08AC"/>
    <w:rsid w:val="002B08E7"/>
    <w:rsid w:val="002B0902"/>
    <w:rsid w:val="002B0A7A"/>
    <w:rsid w:val="002B0BCC"/>
    <w:rsid w:val="002B0C4D"/>
    <w:rsid w:val="002B0C76"/>
    <w:rsid w:val="002B0CD9"/>
    <w:rsid w:val="002B0FB7"/>
    <w:rsid w:val="002B0FC8"/>
    <w:rsid w:val="002B0FE3"/>
    <w:rsid w:val="002B10B5"/>
    <w:rsid w:val="002B119D"/>
    <w:rsid w:val="002B1333"/>
    <w:rsid w:val="002B1344"/>
    <w:rsid w:val="002B1383"/>
    <w:rsid w:val="002B1444"/>
    <w:rsid w:val="002B14DA"/>
    <w:rsid w:val="002B165A"/>
    <w:rsid w:val="002B171F"/>
    <w:rsid w:val="002B17CD"/>
    <w:rsid w:val="002B18F1"/>
    <w:rsid w:val="002B1916"/>
    <w:rsid w:val="002B1B06"/>
    <w:rsid w:val="002B1B73"/>
    <w:rsid w:val="002B1C09"/>
    <w:rsid w:val="002B1C79"/>
    <w:rsid w:val="002B1CE3"/>
    <w:rsid w:val="002B1CE4"/>
    <w:rsid w:val="002B1D4D"/>
    <w:rsid w:val="002B1E68"/>
    <w:rsid w:val="002B1F2A"/>
    <w:rsid w:val="002B2005"/>
    <w:rsid w:val="002B2013"/>
    <w:rsid w:val="002B20D6"/>
    <w:rsid w:val="002B20D7"/>
    <w:rsid w:val="002B214A"/>
    <w:rsid w:val="002B21EF"/>
    <w:rsid w:val="002B2215"/>
    <w:rsid w:val="002B22BD"/>
    <w:rsid w:val="002B255C"/>
    <w:rsid w:val="002B2574"/>
    <w:rsid w:val="002B2587"/>
    <w:rsid w:val="002B265B"/>
    <w:rsid w:val="002B26CA"/>
    <w:rsid w:val="002B2710"/>
    <w:rsid w:val="002B282E"/>
    <w:rsid w:val="002B2A10"/>
    <w:rsid w:val="002B2A92"/>
    <w:rsid w:val="002B2AA0"/>
    <w:rsid w:val="002B2B7F"/>
    <w:rsid w:val="002B2BE9"/>
    <w:rsid w:val="002B2BEB"/>
    <w:rsid w:val="002B2C4F"/>
    <w:rsid w:val="002B2D07"/>
    <w:rsid w:val="002B2DA7"/>
    <w:rsid w:val="002B3127"/>
    <w:rsid w:val="002B313B"/>
    <w:rsid w:val="002B3158"/>
    <w:rsid w:val="002B32D7"/>
    <w:rsid w:val="002B3326"/>
    <w:rsid w:val="002B3379"/>
    <w:rsid w:val="002B342A"/>
    <w:rsid w:val="002B343A"/>
    <w:rsid w:val="002B3476"/>
    <w:rsid w:val="002B3536"/>
    <w:rsid w:val="002B35AB"/>
    <w:rsid w:val="002B36BC"/>
    <w:rsid w:val="002B377A"/>
    <w:rsid w:val="002B395B"/>
    <w:rsid w:val="002B3980"/>
    <w:rsid w:val="002B39C0"/>
    <w:rsid w:val="002B39CA"/>
    <w:rsid w:val="002B3A1E"/>
    <w:rsid w:val="002B3A4A"/>
    <w:rsid w:val="002B3AFB"/>
    <w:rsid w:val="002B3AFC"/>
    <w:rsid w:val="002B3B42"/>
    <w:rsid w:val="002B3BE9"/>
    <w:rsid w:val="002B3C9B"/>
    <w:rsid w:val="002B3D2F"/>
    <w:rsid w:val="002B3DA8"/>
    <w:rsid w:val="002B3ECF"/>
    <w:rsid w:val="002B3EF8"/>
    <w:rsid w:val="002B3F8B"/>
    <w:rsid w:val="002B3FA3"/>
    <w:rsid w:val="002B4105"/>
    <w:rsid w:val="002B4141"/>
    <w:rsid w:val="002B4148"/>
    <w:rsid w:val="002B416B"/>
    <w:rsid w:val="002B417E"/>
    <w:rsid w:val="002B4207"/>
    <w:rsid w:val="002B42F2"/>
    <w:rsid w:val="002B44D8"/>
    <w:rsid w:val="002B4504"/>
    <w:rsid w:val="002B45B7"/>
    <w:rsid w:val="002B45C1"/>
    <w:rsid w:val="002B468B"/>
    <w:rsid w:val="002B473A"/>
    <w:rsid w:val="002B4752"/>
    <w:rsid w:val="002B4773"/>
    <w:rsid w:val="002B4786"/>
    <w:rsid w:val="002B4928"/>
    <w:rsid w:val="002B4935"/>
    <w:rsid w:val="002B4A00"/>
    <w:rsid w:val="002B4AD4"/>
    <w:rsid w:val="002B4AE3"/>
    <w:rsid w:val="002B4B2E"/>
    <w:rsid w:val="002B4CC2"/>
    <w:rsid w:val="002B4CD8"/>
    <w:rsid w:val="002B4D29"/>
    <w:rsid w:val="002B4DD5"/>
    <w:rsid w:val="002B4F1F"/>
    <w:rsid w:val="002B4F36"/>
    <w:rsid w:val="002B51FA"/>
    <w:rsid w:val="002B5208"/>
    <w:rsid w:val="002B53BB"/>
    <w:rsid w:val="002B541A"/>
    <w:rsid w:val="002B5476"/>
    <w:rsid w:val="002B54DE"/>
    <w:rsid w:val="002B54FE"/>
    <w:rsid w:val="002B5586"/>
    <w:rsid w:val="002B56E5"/>
    <w:rsid w:val="002B57B0"/>
    <w:rsid w:val="002B59D5"/>
    <w:rsid w:val="002B5A17"/>
    <w:rsid w:val="002B5A80"/>
    <w:rsid w:val="002B5A99"/>
    <w:rsid w:val="002B5B14"/>
    <w:rsid w:val="002B5B4A"/>
    <w:rsid w:val="002B5C82"/>
    <w:rsid w:val="002B5CD0"/>
    <w:rsid w:val="002B5D6C"/>
    <w:rsid w:val="002B5DA6"/>
    <w:rsid w:val="002B5DED"/>
    <w:rsid w:val="002B5EF7"/>
    <w:rsid w:val="002B5F9A"/>
    <w:rsid w:val="002B5FC0"/>
    <w:rsid w:val="002B601C"/>
    <w:rsid w:val="002B61F3"/>
    <w:rsid w:val="002B63F2"/>
    <w:rsid w:val="002B6476"/>
    <w:rsid w:val="002B65E7"/>
    <w:rsid w:val="002B6666"/>
    <w:rsid w:val="002B675B"/>
    <w:rsid w:val="002B6782"/>
    <w:rsid w:val="002B67D7"/>
    <w:rsid w:val="002B6813"/>
    <w:rsid w:val="002B683E"/>
    <w:rsid w:val="002B6A42"/>
    <w:rsid w:val="002B6AB4"/>
    <w:rsid w:val="002B6C19"/>
    <w:rsid w:val="002B6C82"/>
    <w:rsid w:val="002B6DA0"/>
    <w:rsid w:val="002B6DE8"/>
    <w:rsid w:val="002B6E55"/>
    <w:rsid w:val="002B6EAB"/>
    <w:rsid w:val="002B6F1F"/>
    <w:rsid w:val="002B6F51"/>
    <w:rsid w:val="002B703A"/>
    <w:rsid w:val="002B70F2"/>
    <w:rsid w:val="002B712C"/>
    <w:rsid w:val="002B713B"/>
    <w:rsid w:val="002B7220"/>
    <w:rsid w:val="002B7265"/>
    <w:rsid w:val="002B7276"/>
    <w:rsid w:val="002B7281"/>
    <w:rsid w:val="002B72AB"/>
    <w:rsid w:val="002B72FA"/>
    <w:rsid w:val="002B7358"/>
    <w:rsid w:val="002B73D6"/>
    <w:rsid w:val="002B73DC"/>
    <w:rsid w:val="002B74B5"/>
    <w:rsid w:val="002B7693"/>
    <w:rsid w:val="002B795E"/>
    <w:rsid w:val="002B7961"/>
    <w:rsid w:val="002B7970"/>
    <w:rsid w:val="002B7A14"/>
    <w:rsid w:val="002B7A2B"/>
    <w:rsid w:val="002B7A75"/>
    <w:rsid w:val="002B7AAC"/>
    <w:rsid w:val="002B7C54"/>
    <w:rsid w:val="002B7D24"/>
    <w:rsid w:val="002B7D72"/>
    <w:rsid w:val="002B7F15"/>
    <w:rsid w:val="002B7F67"/>
    <w:rsid w:val="002C0058"/>
    <w:rsid w:val="002C008A"/>
    <w:rsid w:val="002C0126"/>
    <w:rsid w:val="002C02A3"/>
    <w:rsid w:val="002C0324"/>
    <w:rsid w:val="002C0329"/>
    <w:rsid w:val="002C0495"/>
    <w:rsid w:val="002C054D"/>
    <w:rsid w:val="002C05F0"/>
    <w:rsid w:val="002C06A0"/>
    <w:rsid w:val="002C0C78"/>
    <w:rsid w:val="002C0C89"/>
    <w:rsid w:val="002C0FDA"/>
    <w:rsid w:val="002C1128"/>
    <w:rsid w:val="002C11CB"/>
    <w:rsid w:val="002C1327"/>
    <w:rsid w:val="002C13B1"/>
    <w:rsid w:val="002C153E"/>
    <w:rsid w:val="002C16D6"/>
    <w:rsid w:val="002C1730"/>
    <w:rsid w:val="002C17BE"/>
    <w:rsid w:val="002C1A64"/>
    <w:rsid w:val="002C1A8F"/>
    <w:rsid w:val="002C1AA7"/>
    <w:rsid w:val="002C1B3B"/>
    <w:rsid w:val="002C1B72"/>
    <w:rsid w:val="002C1D5F"/>
    <w:rsid w:val="002C1D89"/>
    <w:rsid w:val="002C231A"/>
    <w:rsid w:val="002C2877"/>
    <w:rsid w:val="002C28B4"/>
    <w:rsid w:val="002C2954"/>
    <w:rsid w:val="002C2970"/>
    <w:rsid w:val="002C2BE6"/>
    <w:rsid w:val="002C2D48"/>
    <w:rsid w:val="002C2D5E"/>
    <w:rsid w:val="002C2DD2"/>
    <w:rsid w:val="002C2DFA"/>
    <w:rsid w:val="002C2E72"/>
    <w:rsid w:val="002C2F42"/>
    <w:rsid w:val="002C2F6B"/>
    <w:rsid w:val="002C3007"/>
    <w:rsid w:val="002C3059"/>
    <w:rsid w:val="002C3073"/>
    <w:rsid w:val="002C310D"/>
    <w:rsid w:val="002C3120"/>
    <w:rsid w:val="002C31A4"/>
    <w:rsid w:val="002C31E5"/>
    <w:rsid w:val="002C3269"/>
    <w:rsid w:val="002C3304"/>
    <w:rsid w:val="002C33C1"/>
    <w:rsid w:val="002C34D6"/>
    <w:rsid w:val="002C3574"/>
    <w:rsid w:val="002C35D4"/>
    <w:rsid w:val="002C3843"/>
    <w:rsid w:val="002C3900"/>
    <w:rsid w:val="002C39F6"/>
    <w:rsid w:val="002C39FD"/>
    <w:rsid w:val="002C3A1A"/>
    <w:rsid w:val="002C3A1D"/>
    <w:rsid w:val="002C3A26"/>
    <w:rsid w:val="002C3A79"/>
    <w:rsid w:val="002C3A83"/>
    <w:rsid w:val="002C3C03"/>
    <w:rsid w:val="002C3C83"/>
    <w:rsid w:val="002C3D12"/>
    <w:rsid w:val="002C3DF7"/>
    <w:rsid w:val="002C3E7B"/>
    <w:rsid w:val="002C3E9F"/>
    <w:rsid w:val="002C4068"/>
    <w:rsid w:val="002C40ED"/>
    <w:rsid w:val="002C4230"/>
    <w:rsid w:val="002C4339"/>
    <w:rsid w:val="002C43CD"/>
    <w:rsid w:val="002C43DC"/>
    <w:rsid w:val="002C4474"/>
    <w:rsid w:val="002C44D4"/>
    <w:rsid w:val="002C4592"/>
    <w:rsid w:val="002C47DD"/>
    <w:rsid w:val="002C4872"/>
    <w:rsid w:val="002C48AE"/>
    <w:rsid w:val="002C48E5"/>
    <w:rsid w:val="002C4995"/>
    <w:rsid w:val="002C49CA"/>
    <w:rsid w:val="002C4A0A"/>
    <w:rsid w:val="002C4A49"/>
    <w:rsid w:val="002C4A7A"/>
    <w:rsid w:val="002C4AFE"/>
    <w:rsid w:val="002C4B31"/>
    <w:rsid w:val="002C4D8D"/>
    <w:rsid w:val="002C4DFF"/>
    <w:rsid w:val="002C4E84"/>
    <w:rsid w:val="002C50B5"/>
    <w:rsid w:val="002C52B1"/>
    <w:rsid w:val="002C5490"/>
    <w:rsid w:val="002C551C"/>
    <w:rsid w:val="002C552E"/>
    <w:rsid w:val="002C569A"/>
    <w:rsid w:val="002C56F5"/>
    <w:rsid w:val="002C58CE"/>
    <w:rsid w:val="002C58D2"/>
    <w:rsid w:val="002C5900"/>
    <w:rsid w:val="002C59AA"/>
    <w:rsid w:val="002C5A0C"/>
    <w:rsid w:val="002C5A72"/>
    <w:rsid w:val="002C5B41"/>
    <w:rsid w:val="002C5C2E"/>
    <w:rsid w:val="002C5D6B"/>
    <w:rsid w:val="002C5DCF"/>
    <w:rsid w:val="002C5E73"/>
    <w:rsid w:val="002C5F74"/>
    <w:rsid w:val="002C6198"/>
    <w:rsid w:val="002C62BD"/>
    <w:rsid w:val="002C62FA"/>
    <w:rsid w:val="002C6463"/>
    <w:rsid w:val="002C652C"/>
    <w:rsid w:val="002C661B"/>
    <w:rsid w:val="002C6630"/>
    <w:rsid w:val="002C669E"/>
    <w:rsid w:val="002C6704"/>
    <w:rsid w:val="002C6896"/>
    <w:rsid w:val="002C6971"/>
    <w:rsid w:val="002C69C1"/>
    <w:rsid w:val="002C6A27"/>
    <w:rsid w:val="002C6ADF"/>
    <w:rsid w:val="002C6B27"/>
    <w:rsid w:val="002C6B66"/>
    <w:rsid w:val="002C6C0D"/>
    <w:rsid w:val="002C6C1C"/>
    <w:rsid w:val="002C6CAF"/>
    <w:rsid w:val="002C6CC0"/>
    <w:rsid w:val="002C6D8C"/>
    <w:rsid w:val="002C6E64"/>
    <w:rsid w:val="002C6E84"/>
    <w:rsid w:val="002C6F54"/>
    <w:rsid w:val="002C6F56"/>
    <w:rsid w:val="002C6FAC"/>
    <w:rsid w:val="002C6FB2"/>
    <w:rsid w:val="002C7006"/>
    <w:rsid w:val="002C7057"/>
    <w:rsid w:val="002C7098"/>
    <w:rsid w:val="002C70A6"/>
    <w:rsid w:val="002C70C7"/>
    <w:rsid w:val="002C7126"/>
    <w:rsid w:val="002C7219"/>
    <w:rsid w:val="002C73B8"/>
    <w:rsid w:val="002C73DC"/>
    <w:rsid w:val="002C7445"/>
    <w:rsid w:val="002C7562"/>
    <w:rsid w:val="002C75EB"/>
    <w:rsid w:val="002C7609"/>
    <w:rsid w:val="002C7683"/>
    <w:rsid w:val="002C76AF"/>
    <w:rsid w:val="002C76C3"/>
    <w:rsid w:val="002C789B"/>
    <w:rsid w:val="002C791B"/>
    <w:rsid w:val="002C7967"/>
    <w:rsid w:val="002C7982"/>
    <w:rsid w:val="002C7A91"/>
    <w:rsid w:val="002C7B20"/>
    <w:rsid w:val="002C7BA1"/>
    <w:rsid w:val="002C7C59"/>
    <w:rsid w:val="002C7DD8"/>
    <w:rsid w:val="002C7FB0"/>
    <w:rsid w:val="002C7FD3"/>
    <w:rsid w:val="002D0005"/>
    <w:rsid w:val="002D0238"/>
    <w:rsid w:val="002D03DF"/>
    <w:rsid w:val="002D0493"/>
    <w:rsid w:val="002D0696"/>
    <w:rsid w:val="002D076C"/>
    <w:rsid w:val="002D07FA"/>
    <w:rsid w:val="002D0867"/>
    <w:rsid w:val="002D086F"/>
    <w:rsid w:val="002D08C8"/>
    <w:rsid w:val="002D0905"/>
    <w:rsid w:val="002D0A04"/>
    <w:rsid w:val="002D0A8A"/>
    <w:rsid w:val="002D0BB9"/>
    <w:rsid w:val="002D0C56"/>
    <w:rsid w:val="002D0D0C"/>
    <w:rsid w:val="002D0D0F"/>
    <w:rsid w:val="002D0D4D"/>
    <w:rsid w:val="002D0D92"/>
    <w:rsid w:val="002D0DFF"/>
    <w:rsid w:val="002D0EA1"/>
    <w:rsid w:val="002D0EE2"/>
    <w:rsid w:val="002D0F4F"/>
    <w:rsid w:val="002D1010"/>
    <w:rsid w:val="002D101A"/>
    <w:rsid w:val="002D126F"/>
    <w:rsid w:val="002D140A"/>
    <w:rsid w:val="002D145E"/>
    <w:rsid w:val="002D1479"/>
    <w:rsid w:val="002D154C"/>
    <w:rsid w:val="002D1699"/>
    <w:rsid w:val="002D16BE"/>
    <w:rsid w:val="002D16E6"/>
    <w:rsid w:val="002D170E"/>
    <w:rsid w:val="002D17AF"/>
    <w:rsid w:val="002D17B6"/>
    <w:rsid w:val="002D17D3"/>
    <w:rsid w:val="002D1825"/>
    <w:rsid w:val="002D18EB"/>
    <w:rsid w:val="002D191C"/>
    <w:rsid w:val="002D194A"/>
    <w:rsid w:val="002D1A2A"/>
    <w:rsid w:val="002D1BF4"/>
    <w:rsid w:val="002D1C72"/>
    <w:rsid w:val="002D1C80"/>
    <w:rsid w:val="002D1DA7"/>
    <w:rsid w:val="002D1E56"/>
    <w:rsid w:val="002D1ECC"/>
    <w:rsid w:val="002D200F"/>
    <w:rsid w:val="002D214D"/>
    <w:rsid w:val="002D223B"/>
    <w:rsid w:val="002D2319"/>
    <w:rsid w:val="002D236A"/>
    <w:rsid w:val="002D23FF"/>
    <w:rsid w:val="002D25EC"/>
    <w:rsid w:val="002D2646"/>
    <w:rsid w:val="002D279B"/>
    <w:rsid w:val="002D2899"/>
    <w:rsid w:val="002D29E0"/>
    <w:rsid w:val="002D2A93"/>
    <w:rsid w:val="002D2B88"/>
    <w:rsid w:val="002D2BD3"/>
    <w:rsid w:val="002D2C0D"/>
    <w:rsid w:val="002D2C9D"/>
    <w:rsid w:val="002D2CF8"/>
    <w:rsid w:val="002D2DD8"/>
    <w:rsid w:val="002D2E05"/>
    <w:rsid w:val="002D2EC6"/>
    <w:rsid w:val="002D30B3"/>
    <w:rsid w:val="002D30D3"/>
    <w:rsid w:val="002D312B"/>
    <w:rsid w:val="002D313C"/>
    <w:rsid w:val="002D31EE"/>
    <w:rsid w:val="002D33D8"/>
    <w:rsid w:val="002D3463"/>
    <w:rsid w:val="002D348F"/>
    <w:rsid w:val="002D34C4"/>
    <w:rsid w:val="002D3790"/>
    <w:rsid w:val="002D3846"/>
    <w:rsid w:val="002D38EF"/>
    <w:rsid w:val="002D3992"/>
    <w:rsid w:val="002D3B47"/>
    <w:rsid w:val="002D3B6A"/>
    <w:rsid w:val="002D3C9C"/>
    <w:rsid w:val="002D3D3B"/>
    <w:rsid w:val="002D3FF7"/>
    <w:rsid w:val="002D408B"/>
    <w:rsid w:val="002D41AD"/>
    <w:rsid w:val="002D4245"/>
    <w:rsid w:val="002D4267"/>
    <w:rsid w:val="002D42B6"/>
    <w:rsid w:val="002D42FC"/>
    <w:rsid w:val="002D438C"/>
    <w:rsid w:val="002D43F8"/>
    <w:rsid w:val="002D45F1"/>
    <w:rsid w:val="002D4954"/>
    <w:rsid w:val="002D49ED"/>
    <w:rsid w:val="002D4A81"/>
    <w:rsid w:val="002D4AED"/>
    <w:rsid w:val="002D4BDC"/>
    <w:rsid w:val="002D4BEC"/>
    <w:rsid w:val="002D4C24"/>
    <w:rsid w:val="002D4C7A"/>
    <w:rsid w:val="002D4D91"/>
    <w:rsid w:val="002D4EC5"/>
    <w:rsid w:val="002D4F16"/>
    <w:rsid w:val="002D4F9F"/>
    <w:rsid w:val="002D4FFB"/>
    <w:rsid w:val="002D512C"/>
    <w:rsid w:val="002D5145"/>
    <w:rsid w:val="002D51D4"/>
    <w:rsid w:val="002D51EA"/>
    <w:rsid w:val="002D52E3"/>
    <w:rsid w:val="002D5596"/>
    <w:rsid w:val="002D55A4"/>
    <w:rsid w:val="002D569F"/>
    <w:rsid w:val="002D5769"/>
    <w:rsid w:val="002D57CF"/>
    <w:rsid w:val="002D57EA"/>
    <w:rsid w:val="002D5838"/>
    <w:rsid w:val="002D5921"/>
    <w:rsid w:val="002D59CD"/>
    <w:rsid w:val="002D59E1"/>
    <w:rsid w:val="002D5A27"/>
    <w:rsid w:val="002D5A73"/>
    <w:rsid w:val="002D5B5F"/>
    <w:rsid w:val="002D5B8E"/>
    <w:rsid w:val="002D5D45"/>
    <w:rsid w:val="002D5DA2"/>
    <w:rsid w:val="002D5ECE"/>
    <w:rsid w:val="002D5F3C"/>
    <w:rsid w:val="002D6098"/>
    <w:rsid w:val="002D627A"/>
    <w:rsid w:val="002D6386"/>
    <w:rsid w:val="002D642C"/>
    <w:rsid w:val="002D65F1"/>
    <w:rsid w:val="002D6607"/>
    <w:rsid w:val="002D67D3"/>
    <w:rsid w:val="002D67E2"/>
    <w:rsid w:val="002D6868"/>
    <w:rsid w:val="002D68AB"/>
    <w:rsid w:val="002D68DC"/>
    <w:rsid w:val="002D69BA"/>
    <w:rsid w:val="002D6A44"/>
    <w:rsid w:val="002D6A76"/>
    <w:rsid w:val="002D6B1F"/>
    <w:rsid w:val="002D6B82"/>
    <w:rsid w:val="002D6C7F"/>
    <w:rsid w:val="002D6CB4"/>
    <w:rsid w:val="002D6D47"/>
    <w:rsid w:val="002D6E5E"/>
    <w:rsid w:val="002D7011"/>
    <w:rsid w:val="002D7465"/>
    <w:rsid w:val="002D75ED"/>
    <w:rsid w:val="002D76EA"/>
    <w:rsid w:val="002D77AF"/>
    <w:rsid w:val="002D77C1"/>
    <w:rsid w:val="002D7832"/>
    <w:rsid w:val="002D78A5"/>
    <w:rsid w:val="002D792F"/>
    <w:rsid w:val="002D79AF"/>
    <w:rsid w:val="002D79D2"/>
    <w:rsid w:val="002D7A4B"/>
    <w:rsid w:val="002D7A94"/>
    <w:rsid w:val="002D7C6E"/>
    <w:rsid w:val="002D7D0D"/>
    <w:rsid w:val="002DB840"/>
    <w:rsid w:val="002DC61B"/>
    <w:rsid w:val="002E02C3"/>
    <w:rsid w:val="002E02E2"/>
    <w:rsid w:val="002E0443"/>
    <w:rsid w:val="002E0459"/>
    <w:rsid w:val="002E068E"/>
    <w:rsid w:val="002E0795"/>
    <w:rsid w:val="002E079A"/>
    <w:rsid w:val="002E0877"/>
    <w:rsid w:val="002E0946"/>
    <w:rsid w:val="002E0973"/>
    <w:rsid w:val="002E0978"/>
    <w:rsid w:val="002E09A0"/>
    <w:rsid w:val="002E09BE"/>
    <w:rsid w:val="002E0A10"/>
    <w:rsid w:val="002E0A2F"/>
    <w:rsid w:val="002E0A95"/>
    <w:rsid w:val="002E0A9D"/>
    <w:rsid w:val="002E0AC1"/>
    <w:rsid w:val="002E0AD7"/>
    <w:rsid w:val="002E0AF9"/>
    <w:rsid w:val="002E0B04"/>
    <w:rsid w:val="002E0B35"/>
    <w:rsid w:val="002E0BAF"/>
    <w:rsid w:val="002E0BB1"/>
    <w:rsid w:val="002E0C49"/>
    <w:rsid w:val="002E0CAD"/>
    <w:rsid w:val="002E0E07"/>
    <w:rsid w:val="002E0F1D"/>
    <w:rsid w:val="002E1035"/>
    <w:rsid w:val="002E1145"/>
    <w:rsid w:val="002E12EA"/>
    <w:rsid w:val="002E1372"/>
    <w:rsid w:val="002E139A"/>
    <w:rsid w:val="002E13EB"/>
    <w:rsid w:val="002E149B"/>
    <w:rsid w:val="002E14DE"/>
    <w:rsid w:val="002E1610"/>
    <w:rsid w:val="002E1635"/>
    <w:rsid w:val="002E16A3"/>
    <w:rsid w:val="002E174B"/>
    <w:rsid w:val="002E184B"/>
    <w:rsid w:val="002E1856"/>
    <w:rsid w:val="002E1A27"/>
    <w:rsid w:val="002E1B1C"/>
    <w:rsid w:val="002E1C63"/>
    <w:rsid w:val="002E1C79"/>
    <w:rsid w:val="002E1C90"/>
    <w:rsid w:val="002E1D26"/>
    <w:rsid w:val="002E1E0B"/>
    <w:rsid w:val="002E1E75"/>
    <w:rsid w:val="002E1E9A"/>
    <w:rsid w:val="002E1FA6"/>
    <w:rsid w:val="002E2033"/>
    <w:rsid w:val="002E2094"/>
    <w:rsid w:val="002E21A4"/>
    <w:rsid w:val="002E21BB"/>
    <w:rsid w:val="002E22E5"/>
    <w:rsid w:val="002E231D"/>
    <w:rsid w:val="002E2392"/>
    <w:rsid w:val="002E23E3"/>
    <w:rsid w:val="002E2404"/>
    <w:rsid w:val="002E24EE"/>
    <w:rsid w:val="002E2534"/>
    <w:rsid w:val="002E25F7"/>
    <w:rsid w:val="002E25FF"/>
    <w:rsid w:val="002E260A"/>
    <w:rsid w:val="002E27D1"/>
    <w:rsid w:val="002E2973"/>
    <w:rsid w:val="002E2A10"/>
    <w:rsid w:val="002E2A3F"/>
    <w:rsid w:val="002E2A9D"/>
    <w:rsid w:val="002E2CE6"/>
    <w:rsid w:val="002E2D5A"/>
    <w:rsid w:val="002E2E32"/>
    <w:rsid w:val="002E2E42"/>
    <w:rsid w:val="002E2F14"/>
    <w:rsid w:val="002E30BE"/>
    <w:rsid w:val="002E317F"/>
    <w:rsid w:val="002E336A"/>
    <w:rsid w:val="002E35A4"/>
    <w:rsid w:val="002E374C"/>
    <w:rsid w:val="002E37B1"/>
    <w:rsid w:val="002E384B"/>
    <w:rsid w:val="002E3872"/>
    <w:rsid w:val="002E38BA"/>
    <w:rsid w:val="002E396F"/>
    <w:rsid w:val="002E39B1"/>
    <w:rsid w:val="002E39E7"/>
    <w:rsid w:val="002E3B0C"/>
    <w:rsid w:val="002E3BF6"/>
    <w:rsid w:val="002E3CC2"/>
    <w:rsid w:val="002E3CE2"/>
    <w:rsid w:val="002E3D28"/>
    <w:rsid w:val="002E3DD9"/>
    <w:rsid w:val="002E3E37"/>
    <w:rsid w:val="002E40B8"/>
    <w:rsid w:val="002E4179"/>
    <w:rsid w:val="002E4317"/>
    <w:rsid w:val="002E44A9"/>
    <w:rsid w:val="002E45E4"/>
    <w:rsid w:val="002E4678"/>
    <w:rsid w:val="002E481B"/>
    <w:rsid w:val="002E4821"/>
    <w:rsid w:val="002E4916"/>
    <w:rsid w:val="002E4986"/>
    <w:rsid w:val="002E4A83"/>
    <w:rsid w:val="002E4AAE"/>
    <w:rsid w:val="002E4AF1"/>
    <w:rsid w:val="002E4B13"/>
    <w:rsid w:val="002E4B32"/>
    <w:rsid w:val="002E4BFC"/>
    <w:rsid w:val="002E4C09"/>
    <w:rsid w:val="002E4C1D"/>
    <w:rsid w:val="002E4CE9"/>
    <w:rsid w:val="002E4D8A"/>
    <w:rsid w:val="002E4EF3"/>
    <w:rsid w:val="002E4F85"/>
    <w:rsid w:val="002E4FC9"/>
    <w:rsid w:val="002E50C5"/>
    <w:rsid w:val="002E5141"/>
    <w:rsid w:val="002E51F9"/>
    <w:rsid w:val="002E536C"/>
    <w:rsid w:val="002E5545"/>
    <w:rsid w:val="002E55E0"/>
    <w:rsid w:val="002E55FF"/>
    <w:rsid w:val="002E5659"/>
    <w:rsid w:val="002E57AA"/>
    <w:rsid w:val="002E59E6"/>
    <w:rsid w:val="002E5AC9"/>
    <w:rsid w:val="002E5B9B"/>
    <w:rsid w:val="002E5C4E"/>
    <w:rsid w:val="002E5C9E"/>
    <w:rsid w:val="002E5D71"/>
    <w:rsid w:val="002E5DC5"/>
    <w:rsid w:val="002E5F34"/>
    <w:rsid w:val="002E5FAA"/>
    <w:rsid w:val="002E60BC"/>
    <w:rsid w:val="002E615E"/>
    <w:rsid w:val="002E61D3"/>
    <w:rsid w:val="002E61F8"/>
    <w:rsid w:val="002E62B3"/>
    <w:rsid w:val="002E630A"/>
    <w:rsid w:val="002E639A"/>
    <w:rsid w:val="002E6435"/>
    <w:rsid w:val="002E6473"/>
    <w:rsid w:val="002E65B3"/>
    <w:rsid w:val="002E66B6"/>
    <w:rsid w:val="002E67FC"/>
    <w:rsid w:val="002E68BE"/>
    <w:rsid w:val="002E6942"/>
    <w:rsid w:val="002E69D0"/>
    <w:rsid w:val="002E6A60"/>
    <w:rsid w:val="002E6B25"/>
    <w:rsid w:val="002E6B85"/>
    <w:rsid w:val="002E6C0C"/>
    <w:rsid w:val="002E6E33"/>
    <w:rsid w:val="002E6F69"/>
    <w:rsid w:val="002E71A8"/>
    <w:rsid w:val="002E7279"/>
    <w:rsid w:val="002E72A5"/>
    <w:rsid w:val="002E730C"/>
    <w:rsid w:val="002E7401"/>
    <w:rsid w:val="002E7425"/>
    <w:rsid w:val="002E7436"/>
    <w:rsid w:val="002E744B"/>
    <w:rsid w:val="002E76BA"/>
    <w:rsid w:val="002E76F4"/>
    <w:rsid w:val="002E79F6"/>
    <w:rsid w:val="002E7E46"/>
    <w:rsid w:val="002E7F26"/>
    <w:rsid w:val="002F00BB"/>
    <w:rsid w:val="002F00FD"/>
    <w:rsid w:val="002F011A"/>
    <w:rsid w:val="002F0318"/>
    <w:rsid w:val="002F0329"/>
    <w:rsid w:val="002F034E"/>
    <w:rsid w:val="002F03D4"/>
    <w:rsid w:val="002F03DE"/>
    <w:rsid w:val="002F03FB"/>
    <w:rsid w:val="002F074E"/>
    <w:rsid w:val="002F08C0"/>
    <w:rsid w:val="002F0A03"/>
    <w:rsid w:val="002F0A54"/>
    <w:rsid w:val="002F0C6D"/>
    <w:rsid w:val="002F0D44"/>
    <w:rsid w:val="002F0D9B"/>
    <w:rsid w:val="002F0E79"/>
    <w:rsid w:val="002F0E7C"/>
    <w:rsid w:val="002F0F06"/>
    <w:rsid w:val="002F0FBA"/>
    <w:rsid w:val="002F0FCC"/>
    <w:rsid w:val="002F109B"/>
    <w:rsid w:val="002F113D"/>
    <w:rsid w:val="002F1144"/>
    <w:rsid w:val="002F11BC"/>
    <w:rsid w:val="002F1364"/>
    <w:rsid w:val="002F13A2"/>
    <w:rsid w:val="002F146B"/>
    <w:rsid w:val="002F14AE"/>
    <w:rsid w:val="002F14B1"/>
    <w:rsid w:val="002F14EE"/>
    <w:rsid w:val="002F165A"/>
    <w:rsid w:val="002F16A7"/>
    <w:rsid w:val="002F16EA"/>
    <w:rsid w:val="002F17FC"/>
    <w:rsid w:val="002F181B"/>
    <w:rsid w:val="002F1917"/>
    <w:rsid w:val="002F1937"/>
    <w:rsid w:val="002F19F3"/>
    <w:rsid w:val="002F1A32"/>
    <w:rsid w:val="002F1AC4"/>
    <w:rsid w:val="002F1AF3"/>
    <w:rsid w:val="002F1D41"/>
    <w:rsid w:val="002F1DBC"/>
    <w:rsid w:val="002F1DC9"/>
    <w:rsid w:val="002F1EBD"/>
    <w:rsid w:val="002F1FC8"/>
    <w:rsid w:val="002F211A"/>
    <w:rsid w:val="002F21FA"/>
    <w:rsid w:val="002F2334"/>
    <w:rsid w:val="002F2356"/>
    <w:rsid w:val="002F2364"/>
    <w:rsid w:val="002F2383"/>
    <w:rsid w:val="002F2446"/>
    <w:rsid w:val="002F25A9"/>
    <w:rsid w:val="002F2633"/>
    <w:rsid w:val="002F2637"/>
    <w:rsid w:val="002F2691"/>
    <w:rsid w:val="002F27CE"/>
    <w:rsid w:val="002F2912"/>
    <w:rsid w:val="002F2967"/>
    <w:rsid w:val="002F298C"/>
    <w:rsid w:val="002F29B4"/>
    <w:rsid w:val="002F2AAB"/>
    <w:rsid w:val="002F2B31"/>
    <w:rsid w:val="002F2BAB"/>
    <w:rsid w:val="002F2BEB"/>
    <w:rsid w:val="002F2C71"/>
    <w:rsid w:val="002F2DEC"/>
    <w:rsid w:val="002F2EC4"/>
    <w:rsid w:val="002F2F26"/>
    <w:rsid w:val="002F2F45"/>
    <w:rsid w:val="002F2F4B"/>
    <w:rsid w:val="002F2F5A"/>
    <w:rsid w:val="002F3007"/>
    <w:rsid w:val="002F3174"/>
    <w:rsid w:val="002F31A6"/>
    <w:rsid w:val="002F3296"/>
    <w:rsid w:val="002F34B4"/>
    <w:rsid w:val="002F34CC"/>
    <w:rsid w:val="002F36CB"/>
    <w:rsid w:val="002F3844"/>
    <w:rsid w:val="002F38EE"/>
    <w:rsid w:val="002F38FC"/>
    <w:rsid w:val="002F39C3"/>
    <w:rsid w:val="002F3B21"/>
    <w:rsid w:val="002F3B77"/>
    <w:rsid w:val="002F3BD9"/>
    <w:rsid w:val="002F3C68"/>
    <w:rsid w:val="002F3D86"/>
    <w:rsid w:val="002F3E55"/>
    <w:rsid w:val="002F3F33"/>
    <w:rsid w:val="002F3F74"/>
    <w:rsid w:val="002F400B"/>
    <w:rsid w:val="002F4016"/>
    <w:rsid w:val="002F4027"/>
    <w:rsid w:val="002F404D"/>
    <w:rsid w:val="002F4066"/>
    <w:rsid w:val="002F420C"/>
    <w:rsid w:val="002F4210"/>
    <w:rsid w:val="002F421B"/>
    <w:rsid w:val="002F422F"/>
    <w:rsid w:val="002F429D"/>
    <w:rsid w:val="002F42E1"/>
    <w:rsid w:val="002F42F2"/>
    <w:rsid w:val="002F4448"/>
    <w:rsid w:val="002F4555"/>
    <w:rsid w:val="002F45C3"/>
    <w:rsid w:val="002F46A3"/>
    <w:rsid w:val="002F46DF"/>
    <w:rsid w:val="002F48B6"/>
    <w:rsid w:val="002F4952"/>
    <w:rsid w:val="002F496E"/>
    <w:rsid w:val="002F49ED"/>
    <w:rsid w:val="002F4A0A"/>
    <w:rsid w:val="002F4AB9"/>
    <w:rsid w:val="002F4E79"/>
    <w:rsid w:val="002F4E95"/>
    <w:rsid w:val="002F4EE7"/>
    <w:rsid w:val="002F4FB7"/>
    <w:rsid w:val="002F500A"/>
    <w:rsid w:val="002F5063"/>
    <w:rsid w:val="002F54F8"/>
    <w:rsid w:val="002F56C3"/>
    <w:rsid w:val="002F57A9"/>
    <w:rsid w:val="002F57EB"/>
    <w:rsid w:val="002F58E4"/>
    <w:rsid w:val="002F5A12"/>
    <w:rsid w:val="002F5AFC"/>
    <w:rsid w:val="002F5B2A"/>
    <w:rsid w:val="002F5C2E"/>
    <w:rsid w:val="002F5DC4"/>
    <w:rsid w:val="002F5E1D"/>
    <w:rsid w:val="002F5E24"/>
    <w:rsid w:val="002F5E97"/>
    <w:rsid w:val="002F5EB3"/>
    <w:rsid w:val="002F5EE5"/>
    <w:rsid w:val="002F5F3E"/>
    <w:rsid w:val="002F5FB2"/>
    <w:rsid w:val="002F60EA"/>
    <w:rsid w:val="002F6118"/>
    <w:rsid w:val="002F61A6"/>
    <w:rsid w:val="002F61B0"/>
    <w:rsid w:val="002F6238"/>
    <w:rsid w:val="002F6254"/>
    <w:rsid w:val="002F6267"/>
    <w:rsid w:val="002F628C"/>
    <w:rsid w:val="002F6332"/>
    <w:rsid w:val="002F641B"/>
    <w:rsid w:val="002F64EC"/>
    <w:rsid w:val="002F6611"/>
    <w:rsid w:val="002F66C7"/>
    <w:rsid w:val="002F66FD"/>
    <w:rsid w:val="002F67BB"/>
    <w:rsid w:val="002F67E6"/>
    <w:rsid w:val="002F6928"/>
    <w:rsid w:val="002F6956"/>
    <w:rsid w:val="002F69CF"/>
    <w:rsid w:val="002F69E4"/>
    <w:rsid w:val="002F6B03"/>
    <w:rsid w:val="002F6BBA"/>
    <w:rsid w:val="002F6C4B"/>
    <w:rsid w:val="002F6CF8"/>
    <w:rsid w:val="002F6E38"/>
    <w:rsid w:val="002F6E62"/>
    <w:rsid w:val="002F6E6E"/>
    <w:rsid w:val="002F6E8B"/>
    <w:rsid w:val="002F6F00"/>
    <w:rsid w:val="002F6F1B"/>
    <w:rsid w:val="002F7116"/>
    <w:rsid w:val="002F712C"/>
    <w:rsid w:val="002F7168"/>
    <w:rsid w:val="002F7220"/>
    <w:rsid w:val="002F7229"/>
    <w:rsid w:val="002F74BC"/>
    <w:rsid w:val="002F74F7"/>
    <w:rsid w:val="002F754C"/>
    <w:rsid w:val="002F7607"/>
    <w:rsid w:val="002F7682"/>
    <w:rsid w:val="002F778C"/>
    <w:rsid w:val="002F77E2"/>
    <w:rsid w:val="002F7806"/>
    <w:rsid w:val="002F7825"/>
    <w:rsid w:val="002F7828"/>
    <w:rsid w:val="002F7829"/>
    <w:rsid w:val="002F7859"/>
    <w:rsid w:val="002F7890"/>
    <w:rsid w:val="002F796E"/>
    <w:rsid w:val="002F79A9"/>
    <w:rsid w:val="002F7A20"/>
    <w:rsid w:val="002F7C0F"/>
    <w:rsid w:val="002F7C90"/>
    <w:rsid w:val="002F7D72"/>
    <w:rsid w:val="002F7F0C"/>
    <w:rsid w:val="002F7F7B"/>
    <w:rsid w:val="0030040F"/>
    <w:rsid w:val="00300486"/>
    <w:rsid w:val="003004B4"/>
    <w:rsid w:val="003004CA"/>
    <w:rsid w:val="003004DF"/>
    <w:rsid w:val="00300696"/>
    <w:rsid w:val="003006E9"/>
    <w:rsid w:val="003009E5"/>
    <w:rsid w:val="00300A3A"/>
    <w:rsid w:val="00300AA4"/>
    <w:rsid w:val="00300B3F"/>
    <w:rsid w:val="00300D41"/>
    <w:rsid w:val="00300E88"/>
    <w:rsid w:val="00300E9E"/>
    <w:rsid w:val="00300EAD"/>
    <w:rsid w:val="00300F0D"/>
    <w:rsid w:val="003012E6"/>
    <w:rsid w:val="003013D9"/>
    <w:rsid w:val="00301427"/>
    <w:rsid w:val="00301682"/>
    <w:rsid w:val="00301808"/>
    <w:rsid w:val="003019D8"/>
    <w:rsid w:val="00301C94"/>
    <w:rsid w:val="00301CD9"/>
    <w:rsid w:val="00301D01"/>
    <w:rsid w:val="00301D13"/>
    <w:rsid w:val="00301EED"/>
    <w:rsid w:val="00301F2E"/>
    <w:rsid w:val="003022AB"/>
    <w:rsid w:val="00302504"/>
    <w:rsid w:val="00302699"/>
    <w:rsid w:val="00302AE0"/>
    <w:rsid w:val="00302B5A"/>
    <w:rsid w:val="00302B8A"/>
    <w:rsid w:val="00302BF0"/>
    <w:rsid w:val="00302C2B"/>
    <w:rsid w:val="00302D60"/>
    <w:rsid w:val="00302E4B"/>
    <w:rsid w:val="00302F2C"/>
    <w:rsid w:val="00302F7B"/>
    <w:rsid w:val="003030FA"/>
    <w:rsid w:val="0030314E"/>
    <w:rsid w:val="00303154"/>
    <w:rsid w:val="003031FF"/>
    <w:rsid w:val="003032EF"/>
    <w:rsid w:val="00303321"/>
    <w:rsid w:val="003033B7"/>
    <w:rsid w:val="0030347F"/>
    <w:rsid w:val="003034AD"/>
    <w:rsid w:val="0030355C"/>
    <w:rsid w:val="0030359C"/>
    <w:rsid w:val="003035B0"/>
    <w:rsid w:val="003035C0"/>
    <w:rsid w:val="0030362D"/>
    <w:rsid w:val="003038F9"/>
    <w:rsid w:val="00303928"/>
    <w:rsid w:val="003039A7"/>
    <w:rsid w:val="003039AF"/>
    <w:rsid w:val="00303A00"/>
    <w:rsid w:val="00303A30"/>
    <w:rsid w:val="00303B1E"/>
    <w:rsid w:val="00303B3D"/>
    <w:rsid w:val="00303CC3"/>
    <w:rsid w:val="00303E80"/>
    <w:rsid w:val="00303F81"/>
    <w:rsid w:val="00303F8C"/>
    <w:rsid w:val="00303FEB"/>
    <w:rsid w:val="0030409B"/>
    <w:rsid w:val="0030412A"/>
    <w:rsid w:val="0030417D"/>
    <w:rsid w:val="0030421B"/>
    <w:rsid w:val="0030427B"/>
    <w:rsid w:val="003042BF"/>
    <w:rsid w:val="003043C1"/>
    <w:rsid w:val="0030458F"/>
    <w:rsid w:val="00304627"/>
    <w:rsid w:val="0030483A"/>
    <w:rsid w:val="0030494C"/>
    <w:rsid w:val="0030496A"/>
    <w:rsid w:val="003049ED"/>
    <w:rsid w:val="00304A03"/>
    <w:rsid w:val="00304A2C"/>
    <w:rsid w:val="00304AA6"/>
    <w:rsid w:val="00304AEC"/>
    <w:rsid w:val="00304C33"/>
    <w:rsid w:val="00304C78"/>
    <w:rsid w:val="00304CD1"/>
    <w:rsid w:val="00304D67"/>
    <w:rsid w:val="00304D9C"/>
    <w:rsid w:val="00304F00"/>
    <w:rsid w:val="00304FA0"/>
    <w:rsid w:val="0030513B"/>
    <w:rsid w:val="003052B9"/>
    <w:rsid w:val="003052D9"/>
    <w:rsid w:val="003052EB"/>
    <w:rsid w:val="00305311"/>
    <w:rsid w:val="003053F3"/>
    <w:rsid w:val="003054E1"/>
    <w:rsid w:val="003055AF"/>
    <w:rsid w:val="0030560E"/>
    <w:rsid w:val="00305660"/>
    <w:rsid w:val="003056C4"/>
    <w:rsid w:val="00305835"/>
    <w:rsid w:val="00305882"/>
    <w:rsid w:val="0030592D"/>
    <w:rsid w:val="00305AA4"/>
    <w:rsid w:val="00305C37"/>
    <w:rsid w:val="00305C6B"/>
    <w:rsid w:val="00305CF0"/>
    <w:rsid w:val="00305D25"/>
    <w:rsid w:val="00305D38"/>
    <w:rsid w:val="00305DF7"/>
    <w:rsid w:val="00305EF1"/>
    <w:rsid w:val="00305FF8"/>
    <w:rsid w:val="00306010"/>
    <w:rsid w:val="0030609C"/>
    <w:rsid w:val="0030633A"/>
    <w:rsid w:val="003063F7"/>
    <w:rsid w:val="00306486"/>
    <w:rsid w:val="003064F0"/>
    <w:rsid w:val="00306598"/>
    <w:rsid w:val="0030663A"/>
    <w:rsid w:val="00306640"/>
    <w:rsid w:val="003066F0"/>
    <w:rsid w:val="00306761"/>
    <w:rsid w:val="00306850"/>
    <w:rsid w:val="00306868"/>
    <w:rsid w:val="0030688D"/>
    <w:rsid w:val="003069D0"/>
    <w:rsid w:val="00306ACC"/>
    <w:rsid w:val="00306B7D"/>
    <w:rsid w:val="00306BA6"/>
    <w:rsid w:val="00306C0C"/>
    <w:rsid w:val="00306D15"/>
    <w:rsid w:val="00306DEA"/>
    <w:rsid w:val="00306F05"/>
    <w:rsid w:val="00306F18"/>
    <w:rsid w:val="00306F58"/>
    <w:rsid w:val="00306F78"/>
    <w:rsid w:val="00306FC5"/>
    <w:rsid w:val="003072F7"/>
    <w:rsid w:val="0030733E"/>
    <w:rsid w:val="0030737C"/>
    <w:rsid w:val="00307553"/>
    <w:rsid w:val="003075C7"/>
    <w:rsid w:val="003076C1"/>
    <w:rsid w:val="0030772B"/>
    <w:rsid w:val="0030777E"/>
    <w:rsid w:val="00307855"/>
    <w:rsid w:val="003079F9"/>
    <w:rsid w:val="00307B24"/>
    <w:rsid w:val="00307B90"/>
    <w:rsid w:val="00307C11"/>
    <w:rsid w:val="00307C30"/>
    <w:rsid w:val="00307CD3"/>
    <w:rsid w:val="00307E8F"/>
    <w:rsid w:val="00310198"/>
    <w:rsid w:val="003101AC"/>
    <w:rsid w:val="003101B6"/>
    <w:rsid w:val="00310236"/>
    <w:rsid w:val="00310280"/>
    <w:rsid w:val="003102AB"/>
    <w:rsid w:val="00310359"/>
    <w:rsid w:val="00310363"/>
    <w:rsid w:val="00310375"/>
    <w:rsid w:val="0031042E"/>
    <w:rsid w:val="003104C2"/>
    <w:rsid w:val="0031050B"/>
    <w:rsid w:val="00310536"/>
    <w:rsid w:val="0031056E"/>
    <w:rsid w:val="00310680"/>
    <w:rsid w:val="00310794"/>
    <w:rsid w:val="00310844"/>
    <w:rsid w:val="00310CDA"/>
    <w:rsid w:val="00310CDF"/>
    <w:rsid w:val="00310CE6"/>
    <w:rsid w:val="00310CED"/>
    <w:rsid w:val="00310D05"/>
    <w:rsid w:val="00310D6D"/>
    <w:rsid w:val="00310D78"/>
    <w:rsid w:val="00310DC0"/>
    <w:rsid w:val="00310E6F"/>
    <w:rsid w:val="00310ECE"/>
    <w:rsid w:val="00310FA2"/>
    <w:rsid w:val="00310FB4"/>
    <w:rsid w:val="0031118B"/>
    <w:rsid w:val="003111AD"/>
    <w:rsid w:val="003111F7"/>
    <w:rsid w:val="0031120A"/>
    <w:rsid w:val="00311213"/>
    <w:rsid w:val="003112AF"/>
    <w:rsid w:val="0031136B"/>
    <w:rsid w:val="003114A7"/>
    <w:rsid w:val="00311555"/>
    <w:rsid w:val="0031164E"/>
    <w:rsid w:val="00311769"/>
    <w:rsid w:val="00311857"/>
    <w:rsid w:val="0031186D"/>
    <w:rsid w:val="00311A6A"/>
    <w:rsid w:val="00311ED5"/>
    <w:rsid w:val="00311ED7"/>
    <w:rsid w:val="00311EFD"/>
    <w:rsid w:val="00311F6A"/>
    <w:rsid w:val="00312019"/>
    <w:rsid w:val="0031203A"/>
    <w:rsid w:val="00312046"/>
    <w:rsid w:val="0031209F"/>
    <w:rsid w:val="00312171"/>
    <w:rsid w:val="00312198"/>
    <w:rsid w:val="003122CD"/>
    <w:rsid w:val="003122DA"/>
    <w:rsid w:val="00312390"/>
    <w:rsid w:val="003123B3"/>
    <w:rsid w:val="00312451"/>
    <w:rsid w:val="003125A7"/>
    <w:rsid w:val="0031268D"/>
    <w:rsid w:val="00312812"/>
    <w:rsid w:val="0031281D"/>
    <w:rsid w:val="00312B24"/>
    <w:rsid w:val="00312B2A"/>
    <w:rsid w:val="00312B73"/>
    <w:rsid w:val="00312BE8"/>
    <w:rsid w:val="00312C5C"/>
    <w:rsid w:val="00312D30"/>
    <w:rsid w:val="00312DAB"/>
    <w:rsid w:val="00312DB1"/>
    <w:rsid w:val="00312DF3"/>
    <w:rsid w:val="00312E3F"/>
    <w:rsid w:val="00312EE1"/>
    <w:rsid w:val="00312F16"/>
    <w:rsid w:val="003130DE"/>
    <w:rsid w:val="003131DB"/>
    <w:rsid w:val="0031328C"/>
    <w:rsid w:val="00313332"/>
    <w:rsid w:val="00313399"/>
    <w:rsid w:val="00313400"/>
    <w:rsid w:val="0031344A"/>
    <w:rsid w:val="00313488"/>
    <w:rsid w:val="00313508"/>
    <w:rsid w:val="0031352B"/>
    <w:rsid w:val="00313585"/>
    <w:rsid w:val="003135AB"/>
    <w:rsid w:val="003136C4"/>
    <w:rsid w:val="00313785"/>
    <w:rsid w:val="00313791"/>
    <w:rsid w:val="0031382C"/>
    <w:rsid w:val="00313830"/>
    <w:rsid w:val="003138AF"/>
    <w:rsid w:val="003138F2"/>
    <w:rsid w:val="00313913"/>
    <w:rsid w:val="0031392F"/>
    <w:rsid w:val="00313939"/>
    <w:rsid w:val="00313970"/>
    <w:rsid w:val="003139C1"/>
    <w:rsid w:val="00313A56"/>
    <w:rsid w:val="00313ADE"/>
    <w:rsid w:val="00313CCA"/>
    <w:rsid w:val="00313EB7"/>
    <w:rsid w:val="00313FA2"/>
    <w:rsid w:val="0031404B"/>
    <w:rsid w:val="00314063"/>
    <w:rsid w:val="00314079"/>
    <w:rsid w:val="0031415D"/>
    <w:rsid w:val="003141AF"/>
    <w:rsid w:val="0031425C"/>
    <w:rsid w:val="0031436D"/>
    <w:rsid w:val="0031452D"/>
    <w:rsid w:val="003145FC"/>
    <w:rsid w:val="00314746"/>
    <w:rsid w:val="003147E3"/>
    <w:rsid w:val="003148FC"/>
    <w:rsid w:val="00314A33"/>
    <w:rsid w:val="00314B67"/>
    <w:rsid w:val="00314CAA"/>
    <w:rsid w:val="00314CFA"/>
    <w:rsid w:val="00314E38"/>
    <w:rsid w:val="00314F45"/>
    <w:rsid w:val="00314FF3"/>
    <w:rsid w:val="00315065"/>
    <w:rsid w:val="003150C7"/>
    <w:rsid w:val="0031510F"/>
    <w:rsid w:val="00315196"/>
    <w:rsid w:val="003151B4"/>
    <w:rsid w:val="00315201"/>
    <w:rsid w:val="00315297"/>
    <w:rsid w:val="003152DC"/>
    <w:rsid w:val="0031532C"/>
    <w:rsid w:val="0031532F"/>
    <w:rsid w:val="0031536A"/>
    <w:rsid w:val="00315393"/>
    <w:rsid w:val="003154DB"/>
    <w:rsid w:val="00315535"/>
    <w:rsid w:val="00315556"/>
    <w:rsid w:val="00315689"/>
    <w:rsid w:val="0031568F"/>
    <w:rsid w:val="0031578D"/>
    <w:rsid w:val="00315813"/>
    <w:rsid w:val="0031585B"/>
    <w:rsid w:val="00315940"/>
    <w:rsid w:val="0031598D"/>
    <w:rsid w:val="00315ACE"/>
    <w:rsid w:val="00315BA8"/>
    <w:rsid w:val="00315C03"/>
    <w:rsid w:val="00315C32"/>
    <w:rsid w:val="00315C8C"/>
    <w:rsid w:val="00315E2C"/>
    <w:rsid w:val="00315ED3"/>
    <w:rsid w:val="00316012"/>
    <w:rsid w:val="00316076"/>
    <w:rsid w:val="00316169"/>
    <w:rsid w:val="003161CD"/>
    <w:rsid w:val="0031620F"/>
    <w:rsid w:val="003162F8"/>
    <w:rsid w:val="0031635F"/>
    <w:rsid w:val="00316391"/>
    <w:rsid w:val="00316392"/>
    <w:rsid w:val="0031650C"/>
    <w:rsid w:val="00316547"/>
    <w:rsid w:val="00316731"/>
    <w:rsid w:val="00316779"/>
    <w:rsid w:val="00316B52"/>
    <w:rsid w:val="00316B57"/>
    <w:rsid w:val="00316C40"/>
    <w:rsid w:val="00316C44"/>
    <w:rsid w:val="00316C70"/>
    <w:rsid w:val="00316CD7"/>
    <w:rsid w:val="00316D72"/>
    <w:rsid w:val="00316E55"/>
    <w:rsid w:val="00316EAD"/>
    <w:rsid w:val="00316F7C"/>
    <w:rsid w:val="003170D5"/>
    <w:rsid w:val="0031710F"/>
    <w:rsid w:val="00317191"/>
    <w:rsid w:val="0031721D"/>
    <w:rsid w:val="00317328"/>
    <w:rsid w:val="00317367"/>
    <w:rsid w:val="003173EF"/>
    <w:rsid w:val="00317469"/>
    <w:rsid w:val="00317482"/>
    <w:rsid w:val="003174C2"/>
    <w:rsid w:val="00317507"/>
    <w:rsid w:val="0031752A"/>
    <w:rsid w:val="003175E7"/>
    <w:rsid w:val="00317611"/>
    <w:rsid w:val="00317684"/>
    <w:rsid w:val="00317808"/>
    <w:rsid w:val="0031792C"/>
    <w:rsid w:val="00317BDF"/>
    <w:rsid w:val="00317C74"/>
    <w:rsid w:val="00317F5F"/>
    <w:rsid w:val="00317FD2"/>
    <w:rsid w:val="0032000B"/>
    <w:rsid w:val="0032001D"/>
    <w:rsid w:val="00320075"/>
    <w:rsid w:val="003200A0"/>
    <w:rsid w:val="00320354"/>
    <w:rsid w:val="00320359"/>
    <w:rsid w:val="00320499"/>
    <w:rsid w:val="003204AA"/>
    <w:rsid w:val="003204D8"/>
    <w:rsid w:val="0032053E"/>
    <w:rsid w:val="0032054A"/>
    <w:rsid w:val="003205A3"/>
    <w:rsid w:val="00320709"/>
    <w:rsid w:val="00320B11"/>
    <w:rsid w:val="00320D45"/>
    <w:rsid w:val="00320F35"/>
    <w:rsid w:val="00320F6D"/>
    <w:rsid w:val="00320FBE"/>
    <w:rsid w:val="00321184"/>
    <w:rsid w:val="003211A5"/>
    <w:rsid w:val="0032134C"/>
    <w:rsid w:val="00321419"/>
    <w:rsid w:val="00321505"/>
    <w:rsid w:val="00321531"/>
    <w:rsid w:val="0032162A"/>
    <w:rsid w:val="003217AC"/>
    <w:rsid w:val="0032182C"/>
    <w:rsid w:val="00321934"/>
    <w:rsid w:val="00321B04"/>
    <w:rsid w:val="00321BC9"/>
    <w:rsid w:val="00321CA0"/>
    <w:rsid w:val="00321D39"/>
    <w:rsid w:val="00321DD4"/>
    <w:rsid w:val="00321E95"/>
    <w:rsid w:val="00321EB2"/>
    <w:rsid w:val="00321EDA"/>
    <w:rsid w:val="0032201A"/>
    <w:rsid w:val="003220CE"/>
    <w:rsid w:val="00322251"/>
    <w:rsid w:val="003222CB"/>
    <w:rsid w:val="0032232E"/>
    <w:rsid w:val="003223C0"/>
    <w:rsid w:val="003224A0"/>
    <w:rsid w:val="00322573"/>
    <w:rsid w:val="003225B0"/>
    <w:rsid w:val="003227A4"/>
    <w:rsid w:val="003228B5"/>
    <w:rsid w:val="003228B7"/>
    <w:rsid w:val="003228C8"/>
    <w:rsid w:val="0032291E"/>
    <w:rsid w:val="00322987"/>
    <w:rsid w:val="00322B12"/>
    <w:rsid w:val="00322B64"/>
    <w:rsid w:val="00322B84"/>
    <w:rsid w:val="00322BB0"/>
    <w:rsid w:val="00322C50"/>
    <w:rsid w:val="00322CA3"/>
    <w:rsid w:val="00322D21"/>
    <w:rsid w:val="00322DB9"/>
    <w:rsid w:val="00322F2E"/>
    <w:rsid w:val="00322F70"/>
    <w:rsid w:val="00322FFF"/>
    <w:rsid w:val="00323013"/>
    <w:rsid w:val="00323061"/>
    <w:rsid w:val="003230D2"/>
    <w:rsid w:val="00323228"/>
    <w:rsid w:val="00323293"/>
    <w:rsid w:val="0032348E"/>
    <w:rsid w:val="00323546"/>
    <w:rsid w:val="00323852"/>
    <w:rsid w:val="00323957"/>
    <w:rsid w:val="00323989"/>
    <w:rsid w:val="003239A2"/>
    <w:rsid w:val="003239D8"/>
    <w:rsid w:val="00323AB2"/>
    <w:rsid w:val="00323ABA"/>
    <w:rsid w:val="00323AFC"/>
    <w:rsid w:val="00323BDC"/>
    <w:rsid w:val="00323C67"/>
    <w:rsid w:val="00323CBC"/>
    <w:rsid w:val="00323F90"/>
    <w:rsid w:val="003240F9"/>
    <w:rsid w:val="00324168"/>
    <w:rsid w:val="0032421F"/>
    <w:rsid w:val="003242BD"/>
    <w:rsid w:val="00324471"/>
    <w:rsid w:val="00324524"/>
    <w:rsid w:val="0032455A"/>
    <w:rsid w:val="00324584"/>
    <w:rsid w:val="003245D9"/>
    <w:rsid w:val="0032479D"/>
    <w:rsid w:val="003247A4"/>
    <w:rsid w:val="003247CC"/>
    <w:rsid w:val="00324851"/>
    <w:rsid w:val="00324981"/>
    <w:rsid w:val="00324BCA"/>
    <w:rsid w:val="00324D81"/>
    <w:rsid w:val="00324EB6"/>
    <w:rsid w:val="00324F65"/>
    <w:rsid w:val="003250F1"/>
    <w:rsid w:val="00325198"/>
    <w:rsid w:val="00325379"/>
    <w:rsid w:val="0032538F"/>
    <w:rsid w:val="00325409"/>
    <w:rsid w:val="00325415"/>
    <w:rsid w:val="00325645"/>
    <w:rsid w:val="00325672"/>
    <w:rsid w:val="003256FC"/>
    <w:rsid w:val="003256FE"/>
    <w:rsid w:val="0032579A"/>
    <w:rsid w:val="003257B1"/>
    <w:rsid w:val="003259D4"/>
    <w:rsid w:val="00325A04"/>
    <w:rsid w:val="00325B76"/>
    <w:rsid w:val="00325B9B"/>
    <w:rsid w:val="00325BE5"/>
    <w:rsid w:val="00325CCA"/>
    <w:rsid w:val="00325E58"/>
    <w:rsid w:val="00325EF6"/>
    <w:rsid w:val="00325F9F"/>
    <w:rsid w:val="00326089"/>
    <w:rsid w:val="0032608A"/>
    <w:rsid w:val="00326311"/>
    <w:rsid w:val="00326338"/>
    <w:rsid w:val="00326391"/>
    <w:rsid w:val="00326398"/>
    <w:rsid w:val="003263F0"/>
    <w:rsid w:val="00326491"/>
    <w:rsid w:val="00326532"/>
    <w:rsid w:val="0032678C"/>
    <w:rsid w:val="00326902"/>
    <w:rsid w:val="0032692D"/>
    <w:rsid w:val="003269A4"/>
    <w:rsid w:val="003269BA"/>
    <w:rsid w:val="003269E9"/>
    <w:rsid w:val="00326AA1"/>
    <w:rsid w:val="00326B35"/>
    <w:rsid w:val="00326C1B"/>
    <w:rsid w:val="00326D22"/>
    <w:rsid w:val="00326E05"/>
    <w:rsid w:val="00326EE2"/>
    <w:rsid w:val="00326F85"/>
    <w:rsid w:val="00326FD0"/>
    <w:rsid w:val="003271B8"/>
    <w:rsid w:val="00327394"/>
    <w:rsid w:val="0032743D"/>
    <w:rsid w:val="00327470"/>
    <w:rsid w:val="0032747A"/>
    <w:rsid w:val="003274DF"/>
    <w:rsid w:val="00327510"/>
    <w:rsid w:val="003275CD"/>
    <w:rsid w:val="00327674"/>
    <w:rsid w:val="0032769B"/>
    <w:rsid w:val="00327705"/>
    <w:rsid w:val="00327719"/>
    <w:rsid w:val="0032774E"/>
    <w:rsid w:val="00327790"/>
    <w:rsid w:val="0032787B"/>
    <w:rsid w:val="00327953"/>
    <w:rsid w:val="0032798B"/>
    <w:rsid w:val="00327D40"/>
    <w:rsid w:val="00327E42"/>
    <w:rsid w:val="00327E8A"/>
    <w:rsid w:val="00327EB9"/>
    <w:rsid w:val="00327F44"/>
    <w:rsid w:val="00327FD3"/>
    <w:rsid w:val="00330033"/>
    <w:rsid w:val="00330087"/>
    <w:rsid w:val="0033008E"/>
    <w:rsid w:val="00330317"/>
    <w:rsid w:val="0033039D"/>
    <w:rsid w:val="00330543"/>
    <w:rsid w:val="003306F8"/>
    <w:rsid w:val="00330733"/>
    <w:rsid w:val="003307BE"/>
    <w:rsid w:val="003309F6"/>
    <w:rsid w:val="00330AC1"/>
    <w:rsid w:val="00330ADE"/>
    <w:rsid w:val="00330B35"/>
    <w:rsid w:val="00330C76"/>
    <w:rsid w:val="00330CA2"/>
    <w:rsid w:val="00330D78"/>
    <w:rsid w:val="00330DAA"/>
    <w:rsid w:val="00330F2F"/>
    <w:rsid w:val="00331030"/>
    <w:rsid w:val="00331214"/>
    <w:rsid w:val="003312B2"/>
    <w:rsid w:val="0033130A"/>
    <w:rsid w:val="00331446"/>
    <w:rsid w:val="0033144D"/>
    <w:rsid w:val="003314BB"/>
    <w:rsid w:val="003314C6"/>
    <w:rsid w:val="0033157D"/>
    <w:rsid w:val="00331595"/>
    <w:rsid w:val="003315A1"/>
    <w:rsid w:val="00331723"/>
    <w:rsid w:val="00331750"/>
    <w:rsid w:val="003318EB"/>
    <w:rsid w:val="00331A55"/>
    <w:rsid w:val="00331B9B"/>
    <w:rsid w:val="00331BE7"/>
    <w:rsid w:val="00331C99"/>
    <w:rsid w:val="00331D57"/>
    <w:rsid w:val="00331DA6"/>
    <w:rsid w:val="00331FD8"/>
    <w:rsid w:val="00331FE6"/>
    <w:rsid w:val="00332253"/>
    <w:rsid w:val="00332261"/>
    <w:rsid w:val="003322DD"/>
    <w:rsid w:val="003323E0"/>
    <w:rsid w:val="00332829"/>
    <w:rsid w:val="003328C5"/>
    <w:rsid w:val="00332947"/>
    <w:rsid w:val="00332950"/>
    <w:rsid w:val="0033295B"/>
    <w:rsid w:val="003329AD"/>
    <w:rsid w:val="00332CAC"/>
    <w:rsid w:val="00332CBE"/>
    <w:rsid w:val="00332CC8"/>
    <w:rsid w:val="00332D48"/>
    <w:rsid w:val="00332DFF"/>
    <w:rsid w:val="00332F0C"/>
    <w:rsid w:val="00332F59"/>
    <w:rsid w:val="00332F93"/>
    <w:rsid w:val="00332FE0"/>
    <w:rsid w:val="00333002"/>
    <w:rsid w:val="0033312F"/>
    <w:rsid w:val="0033336C"/>
    <w:rsid w:val="003333E7"/>
    <w:rsid w:val="00333529"/>
    <w:rsid w:val="0033359B"/>
    <w:rsid w:val="003335C2"/>
    <w:rsid w:val="003335EE"/>
    <w:rsid w:val="0033378F"/>
    <w:rsid w:val="0033382A"/>
    <w:rsid w:val="00333890"/>
    <w:rsid w:val="00333980"/>
    <w:rsid w:val="003339C0"/>
    <w:rsid w:val="00333ACE"/>
    <w:rsid w:val="00333C51"/>
    <w:rsid w:val="00333CFA"/>
    <w:rsid w:val="00333D45"/>
    <w:rsid w:val="00333E79"/>
    <w:rsid w:val="00334034"/>
    <w:rsid w:val="003340FD"/>
    <w:rsid w:val="00334544"/>
    <w:rsid w:val="003345A0"/>
    <w:rsid w:val="00334609"/>
    <w:rsid w:val="0033461A"/>
    <w:rsid w:val="0033463B"/>
    <w:rsid w:val="00334756"/>
    <w:rsid w:val="003347E0"/>
    <w:rsid w:val="00334870"/>
    <w:rsid w:val="00334A93"/>
    <w:rsid w:val="00334B7D"/>
    <w:rsid w:val="00334F7C"/>
    <w:rsid w:val="00334F87"/>
    <w:rsid w:val="00334FA3"/>
    <w:rsid w:val="00335187"/>
    <w:rsid w:val="003353C2"/>
    <w:rsid w:val="00335489"/>
    <w:rsid w:val="0033551A"/>
    <w:rsid w:val="003355B6"/>
    <w:rsid w:val="003355D9"/>
    <w:rsid w:val="00335731"/>
    <w:rsid w:val="003357AA"/>
    <w:rsid w:val="00335892"/>
    <w:rsid w:val="0033594C"/>
    <w:rsid w:val="003359AF"/>
    <w:rsid w:val="00335A00"/>
    <w:rsid w:val="00335B82"/>
    <w:rsid w:val="00335C6A"/>
    <w:rsid w:val="00335C78"/>
    <w:rsid w:val="00335CDF"/>
    <w:rsid w:val="00335DD2"/>
    <w:rsid w:val="00335E11"/>
    <w:rsid w:val="00335E1F"/>
    <w:rsid w:val="00335EE4"/>
    <w:rsid w:val="00335FAD"/>
    <w:rsid w:val="0033604D"/>
    <w:rsid w:val="0033608F"/>
    <w:rsid w:val="00336092"/>
    <w:rsid w:val="00336141"/>
    <w:rsid w:val="0033619D"/>
    <w:rsid w:val="003361EF"/>
    <w:rsid w:val="00336326"/>
    <w:rsid w:val="00336542"/>
    <w:rsid w:val="00336578"/>
    <w:rsid w:val="00336732"/>
    <w:rsid w:val="00336778"/>
    <w:rsid w:val="00336779"/>
    <w:rsid w:val="003367D1"/>
    <w:rsid w:val="00336863"/>
    <w:rsid w:val="0033686F"/>
    <w:rsid w:val="003368CD"/>
    <w:rsid w:val="00336928"/>
    <w:rsid w:val="00336A05"/>
    <w:rsid w:val="00336AB3"/>
    <w:rsid w:val="00336B2B"/>
    <w:rsid w:val="00336BD6"/>
    <w:rsid w:val="00336C02"/>
    <w:rsid w:val="00336C49"/>
    <w:rsid w:val="00336C5A"/>
    <w:rsid w:val="00336CD7"/>
    <w:rsid w:val="00336CE4"/>
    <w:rsid w:val="00336D55"/>
    <w:rsid w:val="00336D73"/>
    <w:rsid w:val="00336DB5"/>
    <w:rsid w:val="00336E4A"/>
    <w:rsid w:val="00336FD8"/>
    <w:rsid w:val="0033700A"/>
    <w:rsid w:val="00337010"/>
    <w:rsid w:val="00337067"/>
    <w:rsid w:val="00337119"/>
    <w:rsid w:val="00337235"/>
    <w:rsid w:val="003372B5"/>
    <w:rsid w:val="003372B7"/>
    <w:rsid w:val="00337367"/>
    <w:rsid w:val="0033750A"/>
    <w:rsid w:val="0033761E"/>
    <w:rsid w:val="003376F8"/>
    <w:rsid w:val="00337851"/>
    <w:rsid w:val="003379CC"/>
    <w:rsid w:val="00337AE2"/>
    <w:rsid w:val="00337B56"/>
    <w:rsid w:val="00337B6B"/>
    <w:rsid w:val="00337BC9"/>
    <w:rsid w:val="00337BF8"/>
    <w:rsid w:val="00337C28"/>
    <w:rsid w:val="00337C76"/>
    <w:rsid w:val="00337CFD"/>
    <w:rsid w:val="00337E6B"/>
    <w:rsid w:val="00337F1E"/>
    <w:rsid w:val="00337FF5"/>
    <w:rsid w:val="0033889F"/>
    <w:rsid w:val="0034009E"/>
    <w:rsid w:val="003400C1"/>
    <w:rsid w:val="003401D7"/>
    <w:rsid w:val="003401DA"/>
    <w:rsid w:val="003402CA"/>
    <w:rsid w:val="00340378"/>
    <w:rsid w:val="00340438"/>
    <w:rsid w:val="00340561"/>
    <w:rsid w:val="00340591"/>
    <w:rsid w:val="00340750"/>
    <w:rsid w:val="00340787"/>
    <w:rsid w:val="00340793"/>
    <w:rsid w:val="003407C7"/>
    <w:rsid w:val="003407D1"/>
    <w:rsid w:val="00340861"/>
    <w:rsid w:val="00340A9E"/>
    <w:rsid w:val="00340C2A"/>
    <w:rsid w:val="00340D71"/>
    <w:rsid w:val="00340D8A"/>
    <w:rsid w:val="00340E3E"/>
    <w:rsid w:val="00340E83"/>
    <w:rsid w:val="00340F29"/>
    <w:rsid w:val="00340F41"/>
    <w:rsid w:val="00341156"/>
    <w:rsid w:val="00341159"/>
    <w:rsid w:val="0034115E"/>
    <w:rsid w:val="003411B2"/>
    <w:rsid w:val="003411ED"/>
    <w:rsid w:val="003413AC"/>
    <w:rsid w:val="003413E0"/>
    <w:rsid w:val="0034148A"/>
    <w:rsid w:val="003414F2"/>
    <w:rsid w:val="003414FE"/>
    <w:rsid w:val="003415C5"/>
    <w:rsid w:val="00341610"/>
    <w:rsid w:val="0034161D"/>
    <w:rsid w:val="003417A8"/>
    <w:rsid w:val="003417BB"/>
    <w:rsid w:val="003417CA"/>
    <w:rsid w:val="003418C5"/>
    <w:rsid w:val="003419D5"/>
    <w:rsid w:val="00341A08"/>
    <w:rsid w:val="00341C6D"/>
    <w:rsid w:val="00341CC2"/>
    <w:rsid w:val="00341CEC"/>
    <w:rsid w:val="00341D01"/>
    <w:rsid w:val="00341D02"/>
    <w:rsid w:val="00341D8B"/>
    <w:rsid w:val="00341FC3"/>
    <w:rsid w:val="00341FD2"/>
    <w:rsid w:val="00342075"/>
    <w:rsid w:val="0034210A"/>
    <w:rsid w:val="0034223C"/>
    <w:rsid w:val="003422E3"/>
    <w:rsid w:val="003423A0"/>
    <w:rsid w:val="003424CB"/>
    <w:rsid w:val="0034265C"/>
    <w:rsid w:val="00342680"/>
    <w:rsid w:val="00342685"/>
    <w:rsid w:val="00342696"/>
    <w:rsid w:val="003426F2"/>
    <w:rsid w:val="0034283D"/>
    <w:rsid w:val="003428E5"/>
    <w:rsid w:val="00342929"/>
    <w:rsid w:val="00342B46"/>
    <w:rsid w:val="00342C38"/>
    <w:rsid w:val="00342E60"/>
    <w:rsid w:val="00342F49"/>
    <w:rsid w:val="00342FA2"/>
    <w:rsid w:val="00343135"/>
    <w:rsid w:val="003431AE"/>
    <w:rsid w:val="003431DC"/>
    <w:rsid w:val="00343511"/>
    <w:rsid w:val="0034365A"/>
    <w:rsid w:val="0034368E"/>
    <w:rsid w:val="00343946"/>
    <w:rsid w:val="00343A30"/>
    <w:rsid w:val="00343AA2"/>
    <w:rsid w:val="00343B51"/>
    <w:rsid w:val="00343C7F"/>
    <w:rsid w:val="00343D52"/>
    <w:rsid w:val="00343DF7"/>
    <w:rsid w:val="00343E4A"/>
    <w:rsid w:val="00343F3B"/>
    <w:rsid w:val="003440A6"/>
    <w:rsid w:val="0034447A"/>
    <w:rsid w:val="0034447B"/>
    <w:rsid w:val="003445C7"/>
    <w:rsid w:val="00344622"/>
    <w:rsid w:val="003446B7"/>
    <w:rsid w:val="00344814"/>
    <w:rsid w:val="003448EC"/>
    <w:rsid w:val="00344988"/>
    <w:rsid w:val="00344A31"/>
    <w:rsid w:val="00344B00"/>
    <w:rsid w:val="00344B3F"/>
    <w:rsid w:val="00344C0C"/>
    <w:rsid w:val="00344E69"/>
    <w:rsid w:val="00344E90"/>
    <w:rsid w:val="00344EBE"/>
    <w:rsid w:val="00344F03"/>
    <w:rsid w:val="00344F6C"/>
    <w:rsid w:val="0034501E"/>
    <w:rsid w:val="00345022"/>
    <w:rsid w:val="00345204"/>
    <w:rsid w:val="00345295"/>
    <w:rsid w:val="0034537A"/>
    <w:rsid w:val="003453F1"/>
    <w:rsid w:val="0034548D"/>
    <w:rsid w:val="00345595"/>
    <w:rsid w:val="003455B3"/>
    <w:rsid w:val="00345636"/>
    <w:rsid w:val="0034567D"/>
    <w:rsid w:val="003456CF"/>
    <w:rsid w:val="003456E9"/>
    <w:rsid w:val="003457A9"/>
    <w:rsid w:val="003457B1"/>
    <w:rsid w:val="0034582F"/>
    <w:rsid w:val="0034591E"/>
    <w:rsid w:val="003459E2"/>
    <w:rsid w:val="00345AA8"/>
    <w:rsid w:val="00345CC6"/>
    <w:rsid w:val="00345E14"/>
    <w:rsid w:val="00345E5A"/>
    <w:rsid w:val="00345E77"/>
    <w:rsid w:val="00345ED6"/>
    <w:rsid w:val="00345F4B"/>
    <w:rsid w:val="00345FE5"/>
    <w:rsid w:val="0034606B"/>
    <w:rsid w:val="00346194"/>
    <w:rsid w:val="00346240"/>
    <w:rsid w:val="00346258"/>
    <w:rsid w:val="003462F5"/>
    <w:rsid w:val="0034656A"/>
    <w:rsid w:val="003465AE"/>
    <w:rsid w:val="003465B0"/>
    <w:rsid w:val="003466C9"/>
    <w:rsid w:val="003466E2"/>
    <w:rsid w:val="00346756"/>
    <w:rsid w:val="003467F8"/>
    <w:rsid w:val="00346865"/>
    <w:rsid w:val="003469E4"/>
    <w:rsid w:val="003469EE"/>
    <w:rsid w:val="00346AC2"/>
    <w:rsid w:val="00346B1D"/>
    <w:rsid w:val="00346BD6"/>
    <w:rsid w:val="00346C22"/>
    <w:rsid w:val="00346D6B"/>
    <w:rsid w:val="00346D7E"/>
    <w:rsid w:val="00346DB8"/>
    <w:rsid w:val="00346DBD"/>
    <w:rsid w:val="00346DFE"/>
    <w:rsid w:val="00346E18"/>
    <w:rsid w:val="00346E59"/>
    <w:rsid w:val="00346F66"/>
    <w:rsid w:val="00347093"/>
    <w:rsid w:val="003470A9"/>
    <w:rsid w:val="00347145"/>
    <w:rsid w:val="003474B0"/>
    <w:rsid w:val="0034750C"/>
    <w:rsid w:val="0034752E"/>
    <w:rsid w:val="00347541"/>
    <w:rsid w:val="003475A8"/>
    <w:rsid w:val="00347651"/>
    <w:rsid w:val="0034766B"/>
    <w:rsid w:val="00347695"/>
    <w:rsid w:val="003477D2"/>
    <w:rsid w:val="0034793E"/>
    <w:rsid w:val="00347AF1"/>
    <w:rsid w:val="00347B4F"/>
    <w:rsid w:val="00347BC1"/>
    <w:rsid w:val="00347C27"/>
    <w:rsid w:val="00347C2F"/>
    <w:rsid w:val="00347D5D"/>
    <w:rsid w:val="00347D71"/>
    <w:rsid w:val="00347DD5"/>
    <w:rsid w:val="00347DDB"/>
    <w:rsid w:val="00347F5B"/>
    <w:rsid w:val="0035009B"/>
    <w:rsid w:val="00350145"/>
    <w:rsid w:val="003501B2"/>
    <w:rsid w:val="00350266"/>
    <w:rsid w:val="00350278"/>
    <w:rsid w:val="00350292"/>
    <w:rsid w:val="003502BD"/>
    <w:rsid w:val="003502CE"/>
    <w:rsid w:val="00350386"/>
    <w:rsid w:val="003504D7"/>
    <w:rsid w:val="00350560"/>
    <w:rsid w:val="00350632"/>
    <w:rsid w:val="003507B9"/>
    <w:rsid w:val="00350877"/>
    <w:rsid w:val="00350888"/>
    <w:rsid w:val="00350B4A"/>
    <w:rsid w:val="00350B83"/>
    <w:rsid w:val="00350DE8"/>
    <w:rsid w:val="00350DFE"/>
    <w:rsid w:val="00350E25"/>
    <w:rsid w:val="00350EC0"/>
    <w:rsid w:val="00350FE4"/>
    <w:rsid w:val="0035108F"/>
    <w:rsid w:val="00351091"/>
    <w:rsid w:val="003512E4"/>
    <w:rsid w:val="003514F4"/>
    <w:rsid w:val="003515A8"/>
    <w:rsid w:val="0035162D"/>
    <w:rsid w:val="003516A3"/>
    <w:rsid w:val="003516B0"/>
    <w:rsid w:val="00351852"/>
    <w:rsid w:val="0035189C"/>
    <w:rsid w:val="003518B8"/>
    <w:rsid w:val="00351A57"/>
    <w:rsid w:val="00351ACB"/>
    <w:rsid w:val="00351B29"/>
    <w:rsid w:val="00351B38"/>
    <w:rsid w:val="00351B7A"/>
    <w:rsid w:val="00351BB0"/>
    <w:rsid w:val="00351CC7"/>
    <w:rsid w:val="00351CD1"/>
    <w:rsid w:val="00351D3D"/>
    <w:rsid w:val="00351E53"/>
    <w:rsid w:val="00351F70"/>
    <w:rsid w:val="0035211E"/>
    <w:rsid w:val="00352187"/>
    <w:rsid w:val="003521BD"/>
    <w:rsid w:val="003521C9"/>
    <w:rsid w:val="00352207"/>
    <w:rsid w:val="00352238"/>
    <w:rsid w:val="00352280"/>
    <w:rsid w:val="003522C2"/>
    <w:rsid w:val="0035240B"/>
    <w:rsid w:val="003524CA"/>
    <w:rsid w:val="0035259E"/>
    <w:rsid w:val="00352727"/>
    <w:rsid w:val="0035279D"/>
    <w:rsid w:val="0035279F"/>
    <w:rsid w:val="003527AF"/>
    <w:rsid w:val="003527EA"/>
    <w:rsid w:val="0035289C"/>
    <w:rsid w:val="003528AE"/>
    <w:rsid w:val="003528C9"/>
    <w:rsid w:val="00352A87"/>
    <w:rsid w:val="00352A91"/>
    <w:rsid w:val="00352B88"/>
    <w:rsid w:val="00352C32"/>
    <w:rsid w:val="00352CAB"/>
    <w:rsid w:val="00352E04"/>
    <w:rsid w:val="00352E09"/>
    <w:rsid w:val="00352E95"/>
    <w:rsid w:val="00352F06"/>
    <w:rsid w:val="00352FA0"/>
    <w:rsid w:val="00352FAE"/>
    <w:rsid w:val="00352FBC"/>
    <w:rsid w:val="00353001"/>
    <w:rsid w:val="00353005"/>
    <w:rsid w:val="0035300F"/>
    <w:rsid w:val="0035308E"/>
    <w:rsid w:val="00353122"/>
    <w:rsid w:val="003532C0"/>
    <w:rsid w:val="003532F9"/>
    <w:rsid w:val="003534B5"/>
    <w:rsid w:val="003535D8"/>
    <w:rsid w:val="003535DE"/>
    <w:rsid w:val="003535F0"/>
    <w:rsid w:val="003536E1"/>
    <w:rsid w:val="00353723"/>
    <w:rsid w:val="00353790"/>
    <w:rsid w:val="0035387B"/>
    <w:rsid w:val="00353895"/>
    <w:rsid w:val="003538EF"/>
    <w:rsid w:val="00353916"/>
    <w:rsid w:val="00353946"/>
    <w:rsid w:val="003539FC"/>
    <w:rsid w:val="00353A60"/>
    <w:rsid w:val="00353AB7"/>
    <w:rsid w:val="00353B4F"/>
    <w:rsid w:val="00353E98"/>
    <w:rsid w:val="00353EDB"/>
    <w:rsid w:val="00353EFC"/>
    <w:rsid w:val="00353F87"/>
    <w:rsid w:val="00354115"/>
    <w:rsid w:val="0035419B"/>
    <w:rsid w:val="003541C8"/>
    <w:rsid w:val="00354206"/>
    <w:rsid w:val="00354358"/>
    <w:rsid w:val="003543FA"/>
    <w:rsid w:val="0035445A"/>
    <w:rsid w:val="003544EA"/>
    <w:rsid w:val="003546DE"/>
    <w:rsid w:val="00354775"/>
    <w:rsid w:val="00354B98"/>
    <w:rsid w:val="00354BC7"/>
    <w:rsid w:val="00354C28"/>
    <w:rsid w:val="00354E1F"/>
    <w:rsid w:val="00354EC6"/>
    <w:rsid w:val="00354EEF"/>
    <w:rsid w:val="00354F77"/>
    <w:rsid w:val="00355049"/>
    <w:rsid w:val="003550E1"/>
    <w:rsid w:val="0035520F"/>
    <w:rsid w:val="0035540D"/>
    <w:rsid w:val="0035546C"/>
    <w:rsid w:val="003554B4"/>
    <w:rsid w:val="003554B5"/>
    <w:rsid w:val="00355550"/>
    <w:rsid w:val="00355586"/>
    <w:rsid w:val="0035561B"/>
    <w:rsid w:val="003556A5"/>
    <w:rsid w:val="003557D9"/>
    <w:rsid w:val="003557E2"/>
    <w:rsid w:val="00355826"/>
    <w:rsid w:val="003559A4"/>
    <w:rsid w:val="00355A73"/>
    <w:rsid w:val="00355AE3"/>
    <w:rsid w:val="00355B3C"/>
    <w:rsid w:val="00355B54"/>
    <w:rsid w:val="00355D19"/>
    <w:rsid w:val="00355E59"/>
    <w:rsid w:val="00355F1D"/>
    <w:rsid w:val="00355F41"/>
    <w:rsid w:val="00356182"/>
    <w:rsid w:val="0035623B"/>
    <w:rsid w:val="003562D7"/>
    <w:rsid w:val="0035652F"/>
    <w:rsid w:val="0035679D"/>
    <w:rsid w:val="00356812"/>
    <w:rsid w:val="00356824"/>
    <w:rsid w:val="00356991"/>
    <w:rsid w:val="00356A6C"/>
    <w:rsid w:val="00356AE0"/>
    <w:rsid w:val="00356D22"/>
    <w:rsid w:val="00356DBD"/>
    <w:rsid w:val="00356DE7"/>
    <w:rsid w:val="00356DE8"/>
    <w:rsid w:val="00356E53"/>
    <w:rsid w:val="00356EF2"/>
    <w:rsid w:val="00356FFB"/>
    <w:rsid w:val="003570AA"/>
    <w:rsid w:val="003571C9"/>
    <w:rsid w:val="0035761C"/>
    <w:rsid w:val="00357633"/>
    <w:rsid w:val="0035764F"/>
    <w:rsid w:val="0035769E"/>
    <w:rsid w:val="003576AC"/>
    <w:rsid w:val="003576F9"/>
    <w:rsid w:val="00357885"/>
    <w:rsid w:val="00357890"/>
    <w:rsid w:val="003579C0"/>
    <w:rsid w:val="003579EB"/>
    <w:rsid w:val="00357A0F"/>
    <w:rsid w:val="00357A46"/>
    <w:rsid w:val="00357AAA"/>
    <w:rsid w:val="00357D16"/>
    <w:rsid w:val="00357D94"/>
    <w:rsid w:val="00357F95"/>
    <w:rsid w:val="00360065"/>
    <w:rsid w:val="0036022B"/>
    <w:rsid w:val="0036038A"/>
    <w:rsid w:val="003603AA"/>
    <w:rsid w:val="00360405"/>
    <w:rsid w:val="0036045C"/>
    <w:rsid w:val="00360501"/>
    <w:rsid w:val="003605CD"/>
    <w:rsid w:val="00360669"/>
    <w:rsid w:val="00360682"/>
    <w:rsid w:val="0036071F"/>
    <w:rsid w:val="00360887"/>
    <w:rsid w:val="00360B15"/>
    <w:rsid w:val="00360BA1"/>
    <w:rsid w:val="00360C4A"/>
    <w:rsid w:val="00360CF7"/>
    <w:rsid w:val="00360D40"/>
    <w:rsid w:val="00360DF0"/>
    <w:rsid w:val="00360E22"/>
    <w:rsid w:val="00360F17"/>
    <w:rsid w:val="00360FD6"/>
    <w:rsid w:val="00360FE4"/>
    <w:rsid w:val="00361214"/>
    <w:rsid w:val="0036126A"/>
    <w:rsid w:val="0036132F"/>
    <w:rsid w:val="00361361"/>
    <w:rsid w:val="00361443"/>
    <w:rsid w:val="0036158A"/>
    <w:rsid w:val="00361710"/>
    <w:rsid w:val="0036175E"/>
    <w:rsid w:val="0036178A"/>
    <w:rsid w:val="0036186B"/>
    <w:rsid w:val="003618C4"/>
    <w:rsid w:val="00361923"/>
    <w:rsid w:val="00361A07"/>
    <w:rsid w:val="00361A57"/>
    <w:rsid w:val="00361A76"/>
    <w:rsid w:val="00361CB1"/>
    <w:rsid w:val="00361CDE"/>
    <w:rsid w:val="00361D28"/>
    <w:rsid w:val="00361E13"/>
    <w:rsid w:val="00361E55"/>
    <w:rsid w:val="00361EE4"/>
    <w:rsid w:val="00361F03"/>
    <w:rsid w:val="00361FC1"/>
    <w:rsid w:val="0036205F"/>
    <w:rsid w:val="003620A8"/>
    <w:rsid w:val="00362146"/>
    <w:rsid w:val="003621D8"/>
    <w:rsid w:val="00362204"/>
    <w:rsid w:val="003623B4"/>
    <w:rsid w:val="003629D2"/>
    <w:rsid w:val="00362A53"/>
    <w:rsid w:val="00362A72"/>
    <w:rsid w:val="00362AC7"/>
    <w:rsid w:val="00362ADB"/>
    <w:rsid w:val="00362BAB"/>
    <w:rsid w:val="00362BD0"/>
    <w:rsid w:val="00362C2E"/>
    <w:rsid w:val="00362C38"/>
    <w:rsid w:val="00362CF6"/>
    <w:rsid w:val="00362D58"/>
    <w:rsid w:val="00362DA9"/>
    <w:rsid w:val="00362DC1"/>
    <w:rsid w:val="00362E11"/>
    <w:rsid w:val="00362E64"/>
    <w:rsid w:val="00362F4D"/>
    <w:rsid w:val="00362FDC"/>
    <w:rsid w:val="00363020"/>
    <w:rsid w:val="0036309C"/>
    <w:rsid w:val="00363186"/>
    <w:rsid w:val="0036339A"/>
    <w:rsid w:val="003635EE"/>
    <w:rsid w:val="00363746"/>
    <w:rsid w:val="00363813"/>
    <w:rsid w:val="0036381F"/>
    <w:rsid w:val="0036388F"/>
    <w:rsid w:val="003638E3"/>
    <w:rsid w:val="003639D1"/>
    <w:rsid w:val="00363C14"/>
    <w:rsid w:val="00363E40"/>
    <w:rsid w:val="00363F8F"/>
    <w:rsid w:val="00363FAE"/>
    <w:rsid w:val="003645AA"/>
    <w:rsid w:val="00364777"/>
    <w:rsid w:val="00364791"/>
    <w:rsid w:val="00364813"/>
    <w:rsid w:val="00364861"/>
    <w:rsid w:val="0036492D"/>
    <w:rsid w:val="003649D0"/>
    <w:rsid w:val="003649DD"/>
    <w:rsid w:val="00364AD3"/>
    <w:rsid w:val="00364B83"/>
    <w:rsid w:val="00364C66"/>
    <w:rsid w:val="00364C8F"/>
    <w:rsid w:val="00364CEB"/>
    <w:rsid w:val="00364D0F"/>
    <w:rsid w:val="00364D1E"/>
    <w:rsid w:val="00364D59"/>
    <w:rsid w:val="00364F1E"/>
    <w:rsid w:val="00364F90"/>
    <w:rsid w:val="00365070"/>
    <w:rsid w:val="003650FA"/>
    <w:rsid w:val="0036510B"/>
    <w:rsid w:val="003651D0"/>
    <w:rsid w:val="0036520B"/>
    <w:rsid w:val="003652C4"/>
    <w:rsid w:val="0036534A"/>
    <w:rsid w:val="0036535B"/>
    <w:rsid w:val="00365496"/>
    <w:rsid w:val="003654CF"/>
    <w:rsid w:val="003654D0"/>
    <w:rsid w:val="00365551"/>
    <w:rsid w:val="00365742"/>
    <w:rsid w:val="003658A7"/>
    <w:rsid w:val="00365973"/>
    <w:rsid w:val="00365A24"/>
    <w:rsid w:val="00365B10"/>
    <w:rsid w:val="00365B8C"/>
    <w:rsid w:val="00365CFB"/>
    <w:rsid w:val="00365DD9"/>
    <w:rsid w:val="00365DF9"/>
    <w:rsid w:val="00366076"/>
    <w:rsid w:val="003661E1"/>
    <w:rsid w:val="00366220"/>
    <w:rsid w:val="0036628D"/>
    <w:rsid w:val="00366334"/>
    <w:rsid w:val="00366410"/>
    <w:rsid w:val="00366485"/>
    <w:rsid w:val="0036671C"/>
    <w:rsid w:val="003667B4"/>
    <w:rsid w:val="003667D2"/>
    <w:rsid w:val="0036689E"/>
    <w:rsid w:val="003668AE"/>
    <w:rsid w:val="003669CE"/>
    <w:rsid w:val="00366A39"/>
    <w:rsid w:val="00366A46"/>
    <w:rsid w:val="00366B4C"/>
    <w:rsid w:val="00366B62"/>
    <w:rsid w:val="00366B9E"/>
    <w:rsid w:val="00366BD0"/>
    <w:rsid w:val="00366C21"/>
    <w:rsid w:val="00366D17"/>
    <w:rsid w:val="00366D1E"/>
    <w:rsid w:val="00366D59"/>
    <w:rsid w:val="00366DB2"/>
    <w:rsid w:val="00366F20"/>
    <w:rsid w:val="00366F74"/>
    <w:rsid w:val="00367145"/>
    <w:rsid w:val="00367147"/>
    <w:rsid w:val="00367256"/>
    <w:rsid w:val="003672A8"/>
    <w:rsid w:val="0036735D"/>
    <w:rsid w:val="00367479"/>
    <w:rsid w:val="00367481"/>
    <w:rsid w:val="00367572"/>
    <w:rsid w:val="0036769B"/>
    <w:rsid w:val="0036772D"/>
    <w:rsid w:val="00367847"/>
    <w:rsid w:val="00367874"/>
    <w:rsid w:val="003678C4"/>
    <w:rsid w:val="00367906"/>
    <w:rsid w:val="00367AA9"/>
    <w:rsid w:val="00367B46"/>
    <w:rsid w:val="00367C13"/>
    <w:rsid w:val="00367D09"/>
    <w:rsid w:val="00367D37"/>
    <w:rsid w:val="00367F87"/>
    <w:rsid w:val="0037003F"/>
    <w:rsid w:val="00370076"/>
    <w:rsid w:val="00370161"/>
    <w:rsid w:val="003701F7"/>
    <w:rsid w:val="00370209"/>
    <w:rsid w:val="00370232"/>
    <w:rsid w:val="00370260"/>
    <w:rsid w:val="003702DB"/>
    <w:rsid w:val="00370339"/>
    <w:rsid w:val="00370394"/>
    <w:rsid w:val="0037050B"/>
    <w:rsid w:val="00370597"/>
    <w:rsid w:val="003705D1"/>
    <w:rsid w:val="003706D1"/>
    <w:rsid w:val="003706E4"/>
    <w:rsid w:val="003707C0"/>
    <w:rsid w:val="003707D9"/>
    <w:rsid w:val="00370804"/>
    <w:rsid w:val="0037092F"/>
    <w:rsid w:val="003709E2"/>
    <w:rsid w:val="003709EB"/>
    <w:rsid w:val="00370A3D"/>
    <w:rsid w:val="00370A58"/>
    <w:rsid w:val="00370A83"/>
    <w:rsid w:val="00370C27"/>
    <w:rsid w:val="00370CE9"/>
    <w:rsid w:val="00370F9B"/>
    <w:rsid w:val="003711EF"/>
    <w:rsid w:val="0037132C"/>
    <w:rsid w:val="00371658"/>
    <w:rsid w:val="003716D8"/>
    <w:rsid w:val="003716F5"/>
    <w:rsid w:val="00371701"/>
    <w:rsid w:val="0037177F"/>
    <w:rsid w:val="00371973"/>
    <w:rsid w:val="0037197B"/>
    <w:rsid w:val="00371A05"/>
    <w:rsid w:val="00371B94"/>
    <w:rsid w:val="00371F9A"/>
    <w:rsid w:val="0037200E"/>
    <w:rsid w:val="00372081"/>
    <w:rsid w:val="00372193"/>
    <w:rsid w:val="003726A2"/>
    <w:rsid w:val="00372707"/>
    <w:rsid w:val="00372725"/>
    <w:rsid w:val="00372729"/>
    <w:rsid w:val="00372756"/>
    <w:rsid w:val="00372775"/>
    <w:rsid w:val="003727DC"/>
    <w:rsid w:val="00372803"/>
    <w:rsid w:val="0037286B"/>
    <w:rsid w:val="00372A54"/>
    <w:rsid w:val="00372A84"/>
    <w:rsid w:val="00372C0E"/>
    <w:rsid w:val="00372C50"/>
    <w:rsid w:val="00372CCE"/>
    <w:rsid w:val="00372D01"/>
    <w:rsid w:val="00372D7E"/>
    <w:rsid w:val="00372E81"/>
    <w:rsid w:val="00372EB3"/>
    <w:rsid w:val="00372EF4"/>
    <w:rsid w:val="00373006"/>
    <w:rsid w:val="003730DB"/>
    <w:rsid w:val="00373138"/>
    <w:rsid w:val="00373328"/>
    <w:rsid w:val="00373336"/>
    <w:rsid w:val="0037337F"/>
    <w:rsid w:val="00373436"/>
    <w:rsid w:val="00373438"/>
    <w:rsid w:val="00373480"/>
    <w:rsid w:val="003734DD"/>
    <w:rsid w:val="003735BF"/>
    <w:rsid w:val="003735EC"/>
    <w:rsid w:val="003738B0"/>
    <w:rsid w:val="003738F9"/>
    <w:rsid w:val="003739AA"/>
    <w:rsid w:val="00373A18"/>
    <w:rsid w:val="00373B6B"/>
    <w:rsid w:val="00373D01"/>
    <w:rsid w:val="00373D60"/>
    <w:rsid w:val="00373E48"/>
    <w:rsid w:val="00373EDB"/>
    <w:rsid w:val="00373EE4"/>
    <w:rsid w:val="00374287"/>
    <w:rsid w:val="003742BA"/>
    <w:rsid w:val="003742EC"/>
    <w:rsid w:val="003743EB"/>
    <w:rsid w:val="003744F5"/>
    <w:rsid w:val="0037454D"/>
    <w:rsid w:val="00374569"/>
    <w:rsid w:val="003746DA"/>
    <w:rsid w:val="003747B4"/>
    <w:rsid w:val="003747D4"/>
    <w:rsid w:val="003748B2"/>
    <w:rsid w:val="003748D4"/>
    <w:rsid w:val="00374ACE"/>
    <w:rsid w:val="00374B05"/>
    <w:rsid w:val="00374B4E"/>
    <w:rsid w:val="00374B73"/>
    <w:rsid w:val="00374C32"/>
    <w:rsid w:val="00374CDC"/>
    <w:rsid w:val="00374E4C"/>
    <w:rsid w:val="00374E86"/>
    <w:rsid w:val="00374EFF"/>
    <w:rsid w:val="00374F58"/>
    <w:rsid w:val="00374F72"/>
    <w:rsid w:val="00374F7D"/>
    <w:rsid w:val="0037506E"/>
    <w:rsid w:val="003750A3"/>
    <w:rsid w:val="00375182"/>
    <w:rsid w:val="0037522C"/>
    <w:rsid w:val="0037524E"/>
    <w:rsid w:val="003753B7"/>
    <w:rsid w:val="00375453"/>
    <w:rsid w:val="003755DA"/>
    <w:rsid w:val="003756DE"/>
    <w:rsid w:val="003756F5"/>
    <w:rsid w:val="00375710"/>
    <w:rsid w:val="003757BB"/>
    <w:rsid w:val="003757F9"/>
    <w:rsid w:val="00375894"/>
    <w:rsid w:val="00375AEE"/>
    <w:rsid w:val="00375B62"/>
    <w:rsid w:val="00375C5F"/>
    <w:rsid w:val="00375C6B"/>
    <w:rsid w:val="00375D60"/>
    <w:rsid w:val="00375D7D"/>
    <w:rsid w:val="00375D90"/>
    <w:rsid w:val="00375DD0"/>
    <w:rsid w:val="00375E0F"/>
    <w:rsid w:val="00375E6B"/>
    <w:rsid w:val="00375FEE"/>
    <w:rsid w:val="003761AB"/>
    <w:rsid w:val="00376223"/>
    <w:rsid w:val="00376378"/>
    <w:rsid w:val="0037637B"/>
    <w:rsid w:val="0037639A"/>
    <w:rsid w:val="003763FB"/>
    <w:rsid w:val="00376587"/>
    <w:rsid w:val="003765DC"/>
    <w:rsid w:val="00376666"/>
    <w:rsid w:val="003767BF"/>
    <w:rsid w:val="003767CA"/>
    <w:rsid w:val="003767D8"/>
    <w:rsid w:val="0037684C"/>
    <w:rsid w:val="0037698B"/>
    <w:rsid w:val="00376BFD"/>
    <w:rsid w:val="00376D0C"/>
    <w:rsid w:val="00376D11"/>
    <w:rsid w:val="00376DAA"/>
    <w:rsid w:val="00376E38"/>
    <w:rsid w:val="00376E51"/>
    <w:rsid w:val="00376EE6"/>
    <w:rsid w:val="00376F91"/>
    <w:rsid w:val="00376FB3"/>
    <w:rsid w:val="00376FBB"/>
    <w:rsid w:val="00377034"/>
    <w:rsid w:val="0037715A"/>
    <w:rsid w:val="003771DE"/>
    <w:rsid w:val="00377250"/>
    <w:rsid w:val="0037725F"/>
    <w:rsid w:val="00377393"/>
    <w:rsid w:val="0037739B"/>
    <w:rsid w:val="003773AF"/>
    <w:rsid w:val="003774DE"/>
    <w:rsid w:val="00377505"/>
    <w:rsid w:val="003775BA"/>
    <w:rsid w:val="003777EE"/>
    <w:rsid w:val="0037781C"/>
    <w:rsid w:val="003779F1"/>
    <w:rsid w:val="00377B56"/>
    <w:rsid w:val="00377B58"/>
    <w:rsid w:val="00377C4C"/>
    <w:rsid w:val="00377C8E"/>
    <w:rsid w:val="00377D96"/>
    <w:rsid w:val="00377DC8"/>
    <w:rsid w:val="00377E05"/>
    <w:rsid w:val="00377E15"/>
    <w:rsid w:val="00377F8C"/>
    <w:rsid w:val="00380033"/>
    <w:rsid w:val="00380073"/>
    <w:rsid w:val="003800C2"/>
    <w:rsid w:val="003800CF"/>
    <w:rsid w:val="0038014F"/>
    <w:rsid w:val="003801BC"/>
    <w:rsid w:val="003801DD"/>
    <w:rsid w:val="003802FB"/>
    <w:rsid w:val="0038042B"/>
    <w:rsid w:val="00380434"/>
    <w:rsid w:val="00380455"/>
    <w:rsid w:val="00380516"/>
    <w:rsid w:val="003805C9"/>
    <w:rsid w:val="003806FE"/>
    <w:rsid w:val="0038074B"/>
    <w:rsid w:val="0038077C"/>
    <w:rsid w:val="0038078D"/>
    <w:rsid w:val="00380811"/>
    <w:rsid w:val="00380886"/>
    <w:rsid w:val="00380964"/>
    <w:rsid w:val="00380974"/>
    <w:rsid w:val="00380A72"/>
    <w:rsid w:val="00380BC3"/>
    <w:rsid w:val="00380CE1"/>
    <w:rsid w:val="00380F22"/>
    <w:rsid w:val="0038109F"/>
    <w:rsid w:val="003811F9"/>
    <w:rsid w:val="00381316"/>
    <w:rsid w:val="0038140B"/>
    <w:rsid w:val="0038140F"/>
    <w:rsid w:val="00381476"/>
    <w:rsid w:val="00381550"/>
    <w:rsid w:val="0038169D"/>
    <w:rsid w:val="0038178B"/>
    <w:rsid w:val="003817BA"/>
    <w:rsid w:val="003818DA"/>
    <w:rsid w:val="00381904"/>
    <w:rsid w:val="0038191E"/>
    <w:rsid w:val="00381B95"/>
    <w:rsid w:val="00381B9F"/>
    <w:rsid w:val="00381BCB"/>
    <w:rsid w:val="00381D0F"/>
    <w:rsid w:val="00381D4A"/>
    <w:rsid w:val="00381D85"/>
    <w:rsid w:val="00381DAA"/>
    <w:rsid w:val="00381E6D"/>
    <w:rsid w:val="00381E79"/>
    <w:rsid w:val="00381E9B"/>
    <w:rsid w:val="00381EDE"/>
    <w:rsid w:val="0038210B"/>
    <w:rsid w:val="0038211E"/>
    <w:rsid w:val="0038235D"/>
    <w:rsid w:val="00382390"/>
    <w:rsid w:val="00382391"/>
    <w:rsid w:val="003823F3"/>
    <w:rsid w:val="00382493"/>
    <w:rsid w:val="003825E0"/>
    <w:rsid w:val="00382631"/>
    <w:rsid w:val="003826A1"/>
    <w:rsid w:val="003826F3"/>
    <w:rsid w:val="003827A2"/>
    <w:rsid w:val="003828A7"/>
    <w:rsid w:val="003829F5"/>
    <w:rsid w:val="003829FA"/>
    <w:rsid w:val="00382D0D"/>
    <w:rsid w:val="00382D16"/>
    <w:rsid w:val="00382D98"/>
    <w:rsid w:val="00382E14"/>
    <w:rsid w:val="00382E4F"/>
    <w:rsid w:val="00382ED8"/>
    <w:rsid w:val="00382F5F"/>
    <w:rsid w:val="00382F62"/>
    <w:rsid w:val="00382FCF"/>
    <w:rsid w:val="00383011"/>
    <w:rsid w:val="0038318D"/>
    <w:rsid w:val="003831F4"/>
    <w:rsid w:val="0038324A"/>
    <w:rsid w:val="003834E8"/>
    <w:rsid w:val="00383517"/>
    <w:rsid w:val="003835AC"/>
    <w:rsid w:val="0038372D"/>
    <w:rsid w:val="0038396C"/>
    <w:rsid w:val="00383972"/>
    <w:rsid w:val="00383A47"/>
    <w:rsid w:val="00383B34"/>
    <w:rsid w:val="00383C5C"/>
    <w:rsid w:val="00383C9C"/>
    <w:rsid w:val="00383F20"/>
    <w:rsid w:val="00383F29"/>
    <w:rsid w:val="00383FC0"/>
    <w:rsid w:val="003840AB"/>
    <w:rsid w:val="0038422D"/>
    <w:rsid w:val="003842AA"/>
    <w:rsid w:val="003842EA"/>
    <w:rsid w:val="00384376"/>
    <w:rsid w:val="00384377"/>
    <w:rsid w:val="003844C8"/>
    <w:rsid w:val="003844CF"/>
    <w:rsid w:val="0038465D"/>
    <w:rsid w:val="0038474C"/>
    <w:rsid w:val="00384830"/>
    <w:rsid w:val="003848C4"/>
    <w:rsid w:val="0038491F"/>
    <w:rsid w:val="00384940"/>
    <w:rsid w:val="003849A5"/>
    <w:rsid w:val="00384A6B"/>
    <w:rsid w:val="00384CC1"/>
    <w:rsid w:val="00384CE5"/>
    <w:rsid w:val="00384D55"/>
    <w:rsid w:val="00384DB6"/>
    <w:rsid w:val="00384DBB"/>
    <w:rsid w:val="00384ED5"/>
    <w:rsid w:val="00384F39"/>
    <w:rsid w:val="00384F4A"/>
    <w:rsid w:val="00384F77"/>
    <w:rsid w:val="0038502A"/>
    <w:rsid w:val="003850BD"/>
    <w:rsid w:val="00385174"/>
    <w:rsid w:val="003852BA"/>
    <w:rsid w:val="00385307"/>
    <w:rsid w:val="0038531B"/>
    <w:rsid w:val="00385397"/>
    <w:rsid w:val="0038539D"/>
    <w:rsid w:val="003853A5"/>
    <w:rsid w:val="00385520"/>
    <w:rsid w:val="00385546"/>
    <w:rsid w:val="0038557E"/>
    <w:rsid w:val="003855F9"/>
    <w:rsid w:val="003857BE"/>
    <w:rsid w:val="0038582F"/>
    <w:rsid w:val="00385868"/>
    <w:rsid w:val="0038596C"/>
    <w:rsid w:val="0038596D"/>
    <w:rsid w:val="003859AD"/>
    <w:rsid w:val="003859F5"/>
    <w:rsid w:val="00385AD4"/>
    <w:rsid w:val="00385BD3"/>
    <w:rsid w:val="00385BEA"/>
    <w:rsid w:val="00385D4A"/>
    <w:rsid w:val="00385E8F"/>
    <w:rsid w:val="00385E94"/>
    <w:rsid w:val="00385EFA"/>
    <w:rsid w:val="00385F3E"/>
    <w:rsid w:val="00385F68"/>
    <w:rsid w:val="00385FC2"/>
    <w:rsid w:val="00386013"/>
    <w:rsid w:val="003861B9"/>
    <w:rsid w:val="0038630F"/>
    <w:rsid w:val="00386327"/>
    <w:rsid w:val="0038643D"/>
    <w:rsid w:val="003865F0"/>
    <w:rsid w:val="003867AB"/>
    <w:rsid w:val="00386815"/>
    <w:rsid w:val="0038686B"/>
    <w:rsid w:val="003868A9"/>
    <w:rsid w:val="00386A3D"/>
    <w:rsid w:val="00386B99"/>
    <w:rsid w:val="00386BF3"/>
    <w:rsid w:val="00386D0D"/>
    <w:rsid w:val="00386E1D"/>
    <w:rsid w:val="00386E24"/>
    <w:rsid w:val="00386E2E"/>
    <w:rsid w:val="00386E70"/>
    <w:rsid w:val="00386EE5"/>
    <w:rsid w:val="00387052"/>
    <w:rsid w:val="00387268"/>
    <w:rsid w:val="0038739F"/>
    <w:rsid w:val="003873CB"/>
    <w:rsid w:val="00387510"/>
    <w:rsid w:val="0038756F"/>
    <w:rsid w:val="00387596"/>
    <w:rsid w:val="0038768C"/>
    <w:rsid w:val="00387718"/>
    <w:rsid w:val="0038772D"/>
    <w:rsid w:val="003877A5"/>
    <w:rsid w:val="003877D3"/>
    <w:rsid w:val="00387957"/>
    <w:rsid w:val="00387B1F"/>
    <w:rsid w:val="00387C16"/>
    <w:rsid w:val="00387D56"/>
    <w:rsid w:val="00387F42"/>
    <w:rsid w:val="00390279"/>
    <w:rsid w:val="00390379"/>
    <w:rsid w:val="0039038B"/>
    <w:rsid w:val="0039067E"/>
    <w:rsid w:val="003906B5"/>
    <w:rsid w:val="003906D3"/>
    <w:rsid w:val="003908B3"/>
    <w:rsid w:val="003908EE"/>
    <w:rsid w:val="00390A8A"/>
    <w:rsid w:val="00390AA2"/>
    <w:rsid w:val="00390BE6"/>
    <w:rsid w:val="00390CC6"/>
    <w:rsid w:val="00390E91"/>
    <w:rsid w:val="00390E98"/>
    <w:rsid w:val="00390EE0"/>
    <w:rsid w:val="00390F2C"/>
    <w:rsid w:val="00390F96"/>
    <w:rsid w:val="0039108F"/>
    <w:rsid w:val="00391240"/>
    <w:rsid w:val="003912A0"/>
    <w:rsid w:val="003912BA"/>
    <w:rsid w:val="00391483"/>
    <w:rsid w:val="003914E5"/>
    <w:rsid w:val="003914F3"/>
    <w:rsid w:val="00391508"/>
    <w:rsid w:val="00391589"/>
    <w:rsid w:val="0039161F"/>
    <w:rsid w:val="003916A4"/>
    <w:rsid w:val="003916D3"/>
    <w:rsid w:val="0039176A"/>
    <w:rsid w:val="003917AC"/>
    <w:rsid w:val="00391803"/>
    <w:rsid w:val="0039181C"/>
    <w:rsid w:val="00391891"/>
    <w:rsid w:val="003918BA"/>
    <w:rsid w:val="00391972"/>
    <w:rsid w:val="0039199E"/>
    <w:rsid w:val="003919F7"/>
    <w:rsid w:val="00391A28"/>
    <w:rsid w:val="00391A5D"/>
    <w:rsid w:val="00391B99"/>
    <w:rsid w:val="00391CB2"/>
    <w:rsid w:val="00391DE0"/>
    <w:rsid w:val="00391E7E"/>
    <w:rsid w:val="0039204C"/>
    <w:rsid w:val="00392142"/>
    <w:rsid w:val="0039214E"/>
    <w:rsid w:val="00392258"/>
    <w:rsid w:val="00392518"/>
    <w:rsid w:val="00392523"/>
    <w:rsid w:val="003925FE"/>
    <w:rsid w:val="003927D0"/>
    <w:rsid w:val="00392825"/>
    <w:rsid w:val="0039289B"/>
    <w:rsid w:val="003928FC"/>
    <w:rsid w:val="00392951"/>
    <w:rsid w:val="00392A36"/>
    <w:rsid w:val="00392A3E"/>
    <w:rsid w:val="00392C7D"/>
    <w:rsid w:val="00392D32"/>
    <w:rsid w:val="00392E47"/>
    <w:rsid w:val="00392F64"/>
    <w:rsid w:val="00393029"/>
    <w:rsid w:val="00393040"/>
    <w:rsid w:val="00393147"/>
    <w:rsid w:val="00393150"/>
    <w:rsid w:val="003932E3"/>
    <w:rsid w:val="00393355"/>
    <w:rsid w:val="0039340F"/>
    <w:rsid w:val="00393549"/>
    <w:rsid w:val="0039364E"/>
    <w:rsid w:val="0039370B"/>
    <w:rsid w:val="00393726"/>
    <w:rsid w:val="00393884"/>
    <w:rsid w:val="00393968"/>
    <w:rsid w:val="003939FA"/>
    <w:rsid w:val="00393AD7"/>
    <w:rsid w:val="00393BC9"/>
    <w:rsid w:val="00393C72"/>
    <w:rsid w:val="00393DDB"/>
    <w:rsid w:val="00393E0E"/>
    <w:rsid w:val="00393E4F"/>
    <w:rsid w:val="00394098"/>
    <w:rsid w:val="003940FF"/>
    <w:rsid w:val="00394345"/>
    <w:rsid w:val="00394415"/>
    <w:rsid w:val="0039444C"/>
    <w:rsid w:val="0039461B"/>
    <w:rsid w:val="0039471E"/>
    <w:rsid w:val="0039475E"/>
    <w:rsid w:val="00394834"/>
    <w:rsid w:val="0039487D"/>
    <w:rsid w:val="00394A30"/>
    <w:rsid w:val="00394A35"/>
    <w:rsid w:val="00394AC5"/>
    <w:rsid w:val="00394ACF"/>
    <w:rsid w:val="00394B1A"/>
    <w:rsid w:val="00394B2F"/>
    <w:rsid w:val="00394CE4"/>
    <w:rsid w:val="00394CF6"/>
    <w:rsid w:val="00394E12"/>
    <w:rsid w:val="00394F77"/>
    <w:rsid w:val="0039510C"/>
    <w:rsid w:val="003953D0"/>
    <w:rsid w:val="003954A7"/>
    <w:rsid w:val="003954F5"/>
    <w:rsid w:val="003956A0"/>
    <w:rsid w:val="0039574A"/>
    <w:rsid w:val="00395757"/>
    <w:rsid w:val="003957B9"/>
    <w:rsid w:val="0039597C"/>
    <w:rsid w:val="00395AD0"/>
    <w:rsid w:val="00395C06"/>
    <w:rsid w:val="00395C86"/>
    <w:rsid w:val="00395CB5"/>
    <w:rsid w:val="00395CF0"/>
    <w:rsid w:val="00395E3C"/>
    <w:rsid w:val="00395E5C"/>
    <w:rsid w:val="00395EB1"/>
    <w:rsid w:val="00395EBE"/>
    <w:rsid w:val="00395FB4"/>
    <w:rsid w:val="00395FD0"/>
    <w:rsid w:val="00395FED"/>
    <w:rsid w:val="00396041"/>
    <w:rsid w:val="00396099"/>
    <w:rsid w:val="00396175"/>
    <w:rsid w:val="003961AB"/>
    <w:rsid w:val="003961B9"/>
    <w:rsid w:val="003961EE"/>
    <w:rsid w:val="00396239"/>
    <w:rsid w:val="00396241"/>
    <w:rsid w:val="00396299"/>
    <w:rsid w:val="003962D7"/>
    <w:rsid w:val="00396307"/>
    <w:rsid w:val="003964C6"/>
    <w:rsid w:val="00396631"/>
    <w:rsid w:val="00396637"/>
    <w:rsid w:val="0039664B"/>
    <w:rsid w:val="003967FF"/>
    <w:rsid w:val="00396832"/>
    <w:rsid w:val="0039683B"/>
    <w:rsid w:val="00396917"/>
    <w:rsid w:val="0039696A"/>
    <w:rsid w:val="003969A5"/>
    <w:rsid w:val="00396A3F"/>
    <w:rsid w:val="00396A4E"/>
    <w:rsid w:val="00396AEB"/>
    <w:rsid w:val="00396AF8"/>
    <w:rsid w:val="00396BC7"/>
    <w:rsid w:val="00396DBF"/>
    <w:rsid w:val="00396EDC"/>
    <w:rsid w:val="00397056"/>
    <w:rsid w:val="00397073"/>
    <w:rsid w:val="0039739F"/>
    <w:rsid w:val="003973D2"/>
    <w:rsid w:val="0039763E"/>
    <w:rsid w:val="0039769A"/>
    <w:rsid w:val="00397737"/>
    <w:rsid w:val="003977A5"/>
    <w:rsid w:val="003977C5"/>
    <w:rsid w:val="003978F6"/>
    <w:rsid w:val="0039792F"/>
    <w:rsid w:val="0039798D"/>
    <w:rsid w:val="00397A59"/>
    <w:rsid w:val="00397BEC"/>
    <w:rsid w:val="00397CF2"/>
    <w:rsid w:val="00397DFB"/>
    <w:rsid w:val="00397ECA"/>
    <w:rsid w:val="00397F01"/>
    <w:rsid w:val="00397F2B"/>
    <w:rsid w:val="00397FB3"/>
    <w:rsid w:val="003A00A7"/>
    <w:rsid w:val="003A01BB"/>
    <w:rsid w:val="003A0242"/>
    <w:rsid w:val="003A02C3"/>
    <w:rsid w:val="003A0309"/>
    <w:rsid w:val="003A05AF"/>
    <w:rsid w:val="003A071D"/>
    <w:rsid w:val="003A081A"/>
    <w:rsid w:val="003A09F1"/>
    <w:rsid w:val="003A0A92"/>
    <w:rsid w:val="003A0B29"/>
    <w:rsid w:val="003A0BDB"/>
    <w:rsid w:val="003A0C29"/>
    <w:rsid w:val="003A0CEB"/>
    <w:rsid w:val="003A0CF8"/>
    <w:rsid w:val="003A0DBE"/>
    <w:rsid w:val="003A0E19"/>
    <w:rsid w:val="003A0E8C"/>
    <w:rsid w:val="003A0F3D"/>
    <w:rsid w:val="003A0F4A"/>
    <w:rsid w:val="003A0F7B"/>
    <w:rsid w:val="003A1076"/>
    <w:rsid w:val="003A10FF"/>
    <w:rsid w:val="003A115B"/>
    <w:rsid w:val="003A1312"/>
    <w:rsid w:val="003A13CF"/>
    <w:rsid w:val="003A13E3"/>
    <w:rsid w:val="003A1475"/>
    <w:rsid w:val="003A14B2"/>
    <w:rsid w:val="003A14EE"/>
    <w:rsid w:val="003A154B"/>
    <w:rsid w:val="003A156D"/>
    <w:rsid w:val="003A157E"/>
    <w:rsid w:val="003A159F"/>
    <w:rsid w:val="003A15D9"/>
    <w:rsid w:val="003A163E"/>
    <w:rsid w:val="003A16BC"/>
    <w:rsid w:val="003A16F0"/>
    <w:rsid w:val="003A1722"/>
    <w:rsid w:val="003A1752"/>
    <w:rsid w:val="003A180E"/>
    <w:rsid w:val="003A193D"/>
    <w:rsid w:val="003A1946"/>
    <w:rsid w:val="003A19AA"/>
    <w:rsid w:val="003A19BD"/>
    <w:rsid w:val="003A1A32"/>
    <w:rsid w:val="003A1C63"/>
    <w:rsid w:val="003A1CAA"/>
    <w:rsid w:val="003A1CD9"/>
    <w:rsid w:val="003A1D73"/>
    <w:rsid w:val="003A1DCE"/>
    <w:rsid w:val="003A1E35"/>
    <w:rsid w:val="003A1F55"/>
    <w:rsid w:val="003A1FE4"/>
    <w:rsid w:val="003A229D"/>
    <w:rsid w:val="003A22C2"/>
    <w:rsid w:val="003A24FD"/>
    <w:rsid w:val="003A251F"/>
    <w:rsid w:val="003A2621"/>
    <w:rsid w:val="003A2697"/>
    <w:rsid w:val="003A26CE"/>
    <w:rsid w:val="003A26F6"/>
    <w:rsid w:val="003A2825"/>
    <w:rsid w:val="003A2865"/>
    <w:rsid w:val="003A28DC"/>
    <w:rsid w:val="003A2A0B"/>
    <w:rsid w:val="003A2A63"/>
    <w:rsid w:val="003A2A9A"/>
    <w:rsid w:val="003A2B7C"/>
    <w:rsid w:val="003A2BB5"/>
    <w:rsid w:val="003A2C77"/>
    <w:rsid w:val="003A2EA3"/>
    <w:rsid w:val="003A2F65"/>
    <w:rsid w:val="003A3037"/>
    <w:rsid w:val="003A3077"/>
    <w:rsid w:val="003A30B3"/>
    <w:rsid w:val="003A310F"/>
    <w:rsid w:val="003A3231"/>
    <w:rsid w:val="003A329C"/>
    <w:rsid w:val="003A32E5"/>
    <w:rsid w:val="003A3342"/>
    <w:rsid w:val="003A339C"/>
    <w:rsid w:val="003A33A7"/>
    <w:rsid w:val="003A33B8"/>
    <w:rsid w:val="003A340A"/>
    <w:rsid w:val="003A368C"/>
    <w:rsid w:val="003A37C0"/>
    <w:rsid w:val="003A37CE"/>
    <w:rsid w:val="003A3960"/>
    <w:rsid w:val="003A39C6"/>
    <w:rsid w:val="003A39F5"/>
    <w:rsid w:val="003A3A8B"/>
    <w:rsid w:val="003A3C24"/>
    <w:rsid w:val="003A3D0B"/>
    <w:rsid w:val="003A3DBC"/>
    <w:rsid w:val="003A3E7D"/>
    <w:rsid w:val="003A3F9D"/>
    <w:rsid w:val="003A3FBB"/>
    <w:rsid w:val="003A40CE"/>
    <w:rsid w:val="003A4169"/>
    <w:rsid w:val="003A42B6"/>
    <w:rsid w:val="003A42FD"/>
    <w:rsid w:val="003A447A"/>
    <w:rsid w:val="003A4577"/>
    <w:rsid w:val="003A4588"/>
    <w:rsid w:val="003A4645"/>
    <w:rsid w:val="003A46F8"/>
    <w:rsid w:val="003A4770"/>
    <w:rsid w:val="003A49A0"/>
    <w:rsid w:val="003A49F5"/>
    <w:rsid w:val="003A4A37"/>
    <w:rsid w:val="003A4AA4"/>
    <w:rsid w:val="003A4AAE"/>
    <w:rsid w:val="003A4C0C"/>
    <w:rsid w:val="003A4CFC"/>
    <w:rsid w:val="003A4E03"/>
    <w:rsid w:val="003A4E73"/>
    <w:rsid w:val="003A4E78"/>
    <w:rsid w:val="003A4F6A"/>
    <w:rsid w:val="003A4F89"/>
    <w:rsid w:val="003A4FA2"/>
    <w:rsid w:val="003A4FD1"/>
    <w:rsid w:val="003A501C"/>
    <w:rsid w:val="003A5041"/>
    <w:rsid w:val="003A50A9"/>
    <w:rsid w:val="003A514F"/>
    <w:rsid w:val="003A5150"/>
    <w:rsid w:val="003A52D4"/>
    <w:rsid w:val="003A5405"/>
    <w:rsid w:val="003A55FE"/>
    <w:rsid w:val="003A5679"/>
    <w:rsid w:val="003A56A5"/>
    <w:rsid w:val="003A575C"/>
    <w:rsid w:val="003A5784"/>
    <w:rsid w:val="003A57AD"/>
    <w:rsid w:val="003A57B4"/>
    <w:rsid w:val="003A57D7"/>
    <w:rsid w:val="003A57EC"/>
    <w:rsid w:val="003A5A9C"/>
    <w:rsid w:val="003A5CB5"/>
    <w:rsid w:val="003A5D64"/>
    <w:rsid w:val="003A5D67"/>
    <w:rsid w:val="003A5E70"/>
    <w:rsid w:val="003A5EB3"/>
    <w:rsid w:val="003A5EDA"/>
    <w:rsid w:val="003A5F87"/>
    <w:rsid w:val="003A5FA8"/>
    <w:rsid w:val="003A606F"/>
    <w:rsid w:val="003A6106"/>
    <w:rsid w:val="003A612B"/>
    <w:rsid w:val="003A62B6"/>
    <w:rsid w:val="003A62D7"/>
    <w:rsid w:val="003A637F"/>
    <w:rsid w:val="003A66E7"/>
    <w:rsid w:val="003A66F5"/>
    <w:rsid w:val="003A67C9"/>
    <w:rsid w:val="003A6815"/>
    <w:rsid w:val="003A6A1A"/>
    <w:rsid w:val="003A6B84"/>
    <w:rsid w:val="003A6C28"/>
    <w:rsid w:val="003A6C47"/>
    <w:rsid w:val="003A6D31"/>
    <w:rsid w:val="003A6F34"/>
    <w:rsid w:val="003A7091"/>
    <w:rsid w:val="003A71BA"/>
    <w:rsid w:val="003A7215"/>
    <w:rsid w:val="003A723F"/>
    <w:rsid w:val="003A7367"/>
    <w:rsid w:val="003A745A"/>
    <w:rsid w:val="003A753E"/>
    <w:rsid w:val="003A76EF"/>
    <w:rsid w:val="003A76F0"/>
    <w:rsid w:val="003A77A0"/>
    <w:rsid w:val="003A78B1"/>
    <w:rsid w:val="003A7911"/>
    <w:rsid w:val="003A7928"/>
    <w:rsid w:val="003A7938"/>
    <w:rsid w:val="003A7955"/>
    <w:rsid w:val="003A7B28"/>
    <w:rsid w:val="003A7B67"/>
    <w:rsid w:val="003A7C10"/>
    <w:rsid w:val="003A7C83"/>
    <w:rsid w:val="003A7CA4"/>
    <w:rsid w:val="003A7CF8"/>
    <w:rsid w:val="003A7DBC"/>
    <w:rsid w:val="003A7E03"/>
    <w:rsid w:val="003B015D"/>
    <w:rsid w:val="003B0228"/>
    <w:rsid w:val="003B0530"/>
    <w:rsid w:val="003B05B7"/>
    <w:rsid w:val="003B060D"/>
    <w:rsid w:val="003B0682"/>
    <w:rsid w:val="003B0803"/>
    <w:rsid w:val="003B0808"/>
    <w:rsid w:val="003B0986"/>
    <w:rsid w:val="003B098A"/>
    <w:rsid w:val="003B0BC7"/>
    <w:rsid w:val="003B0F48"/>
    <w:rsid w:val="003B0FB8"/>
    <w:rsid w:val="003B1050"/>
    <w:rsid w:val="003B1079"/>
    <w:rsid w:val="003B107A"/>
    <w:rsid w:val="003B1225"/>
    <w:rsid w:val="003B1492"/>
    <w:rsid w:val="003B14D8"/>
    <w:rsid w:val="003B15B2"/>
    <w:rsid w:val="003B1600"/>
    <w:rsid w:val="003B16C2"/>
    <w:rsid w:val="003B18C5"/>
    <w:rsid w:val="003B18DA"/>
    <w:rsid w:val="003B1A01"/>
    <w:rsid w:val="003B1A44"/>
    <w:rsid w:val="003B1A59"/>
    <w:rsid w:val="003B1A8B"/>
    <w:rsid w:val="003B1AB6"/>
    <w:rsid w:val="003B1ABF"/>
    <w:rsid w:val="003B1CEA"/>
    <w:rsid w:val="003B1D50"/>
    <w:rsid w:val="003B1F1D"/>
    <w:rsid w:val="003B2071"/>
    <w:rsid w:val="003B20AC"/>
    <w:rsid w:val="003B2118"/>
    <w:rsid w:val="003B2137"/>
    <w:rsid w:val="003B2148"/>
    <w:rsid w:val="003B214E"/>
    <w:rsid w:val="003B21AF"/>
    <w:rsid w:val="003B2413"/>
    <w:rsid w:val="003B24AE"/>
    <w:rsid w:val="003B257A"/>
    <w:rsid w:val="003B25C0"/>
    <w:rsid w:val="003B26E4"/>
    <w:rsid w:val="003B2758"/>
    <w:rsid w:val="003B27B1"/>
    <w:rsid w:val="003B2944"/>
    <w:rsid w:val="003B29A5"/>
    <w:rsid w:val="003B2A2E"/>
    <w:rsid w:val="003B2A66"/>
    <w:rsid w:val="003B2ACB"/>
    <w:rsid w:val="003B2B8F"/>
    <w:rsid w:val="003B2BCF"/>
    <w:rsid w:val="003B2BE5"/>
    <w:rsid w:val="003B2DBC"/>
    <w:rsid w:val="003B2E39"/>
    <w:rsid w:val="003B2E7C"/>
    <w:rsid w:val="003B314A"/>
    <w:rsid w:val="003B3175"/>
    <w:rsid w:val="003B32AF"/>
    <w:rsid w:val="003B32EE"/>
    <w:rsid w:val="003B32F0"/>
    <w:rsid w:val="003B3388"/>
    <w:rsid w:val="003B3433"/>
    <w:rsid w:val="003B34CA"/>
    <w:rsid w:val="003B3508"/>
    <w:rsid w:val="003B350E"/>
    <w:rsid w:val="003B3636"/>
    <w:rsid w:val="003B363D"/>
    <w:rsid w:val="003B366F"/>
    <w:rsid w:val="003B36C7"/>
    <w:rsid w:val="003B36E6"/>
    <w:rsid w:val="003B382B"/>
    <w:rsid w:val="003B393F"/>
    <w:rsid w:val="003B3958"/>
    <w:rsid w:val="003B3A8A"/>
    <w:rsid w:val="003B3B08"/>
    <w:rsid w:val="003B3B92"/>
    <w:rsid w:val="003B3D72"/>
    <w:rsid w:val="003B4027"/>
    <w:rsid w:val="003B4029"/>
    <w:rsid w:val="003B4179"/>
    <w:rsid w:val="003B41A5"/>
    <w:rsid w:val="003B41BC"/>
    <w:rsid w:val="003B43BE"/>
    <w:rsid w:val="003B4419"/>
    <w:rsid w:val="003B44A3"/>
    <w:rsid w:val="003B44C5"/>
    <w:rsid w:val="003B44F6"/>
    <w:rsid w:val="003B44F8"/>
    <w:rsid w:val="003B4513"/>
    <w:rsid w:val="003B4530"/>
    <w:rsid w:val="003B4567"/>
    <w:rsid w:val="003B465F"/>
    <w:rsid w:val="003B4712"/>
    <w:rsid w:val="003B4725"/>
    <w:rsid w:val="003B47D6"/>
    <w:rsid w:val="003B486C"/>
    <w:rsid w:val="003B48B0"/>
    <w:rsid w:val="003B48E4"/>
    <w:rsid w:val="003B4953"/>
    <w:rsid w:val="003B49D1"/>
    <w:rsid w:val="003B4ABF"/>
    <w:rsid w:val="003B4B10"/>
    <w:rsid w:val="003B4BF1"/>
    <w:rsid w:val="003B4CC8"/>
    <w:rsid w:val="003B4CD6"/>
    <w:rsid w:val="003B4D07"/>
    <w:rsid w:val="003B4D19"/>
    <w:rsid w:val="003B4DB7"/>
    <w:rsid w:val="003B4EDB"/>
    <w:rsid w:val="003B4FF3"/>
    <w:rsid w:val="003B50ED"/>
    <w:rsid w:val="003B511B"/>
    <w:rsid w:val="003B5237"/>
    <w:rsid w:val="003B5259"/>
    <w:rsid w:val="003B52BE"/>
    <w:rsid w:val="003B5319"/>
    <w:rsid w:val="003B54D1"/>
    <w:rsid w:val="003B54E3"/>
    <w:rsid w:val="003B5558"/>
    <w:rsid w:val="003B55DF"/>
    <w:rsid w:val="003B56BD"/>
    <w:rsid w:val="003B573F"/>
    <w:rsid w:val="003B57DC"/>
    <w:rsid w:val="003B58B2"/>
    <w:rsid w:val="003B58C5"/>
    <w:rsid w:val="003B58D9"/>
    <w:rsid w:val="003B5A98"/>
    <w:rsid w:val="003B5C86"/>
    <w:rsid w:val="003B5CA0"/>
    <w:rsid w:val="003B5CF3"/>
    <w:rsid w:val="003B5F1E"/>
    <w:rsid w:val="003B5F31"/>
    <w:rsid w:val="003B5FF5"/>
    <w:rsid w:val="003B6135"/>
    <w:rsid w:val="003B616E"/>
    <w:rsid w:val="003B6184"/>
    <w:rsid w:val="003B61A8"/>
    <w:rsid w:val="003B626D"/>
    <w:rsid w:val="003B62E3"/>
    <w:rsid w:val="003B6343"/>
    <w:rsid w:val="003B63E2"/>
    <w:rsid w:val="003B6590"/>
    <w:rsid w:val="003B65C0"/>
    <w:rsid w:val="003B6673"/>
    <w:rsid w:val="003B66B2"/>
    <w:rsid w:val="003B6893"/>
    <w:rsid w:val="003B68E0"/>
    <w:rsid w:val="003B6905"/>
    <w:rsid w:val="003B69F7"/>
    <w:rsid w:val="003B6B22"/>
    <w:rsid w:val="003B6C7B"/>
    <w:rsid w:val="003B6D54"/>
    <w:rsid w:val="003B6D99"/>
    <w:rsid w:val="003B6DBA"/>
    <w:rsid w:val="003B6DD3"/>
    <w:rsid w:val="003B6E37"/>
    <w:rsid w:val="003B6E7F"/>
    <w:rsid w:val="003B6FAA"/>
    <w:rsid w:val="003B6FD7"/>
    <w:rsid w:val="003B6FE8"/>
    <w:rsid w:val="003B70C4"/>
    <w:rsid w:val="003B7151"/>
    <w:rsid w:val="003B7165"/>
    <w:rsid w:val="003B71D9"/>
    <w:rsid w:val="003B7203"/>
    <w:rsid w:val="003B721F"/>
    <w:rsid w:val="003B723F"/>
    <w:rsid w:val="003B7245"/>
    <w:rsid w:val="003B72C9"/>
    <w:rsid w:val="003B72D9"/>
    <w:rsid w:val="003B7393"/>
    <w:rsid w:val="003B7621"/>
    <w:rsid w:val="003B7631"/>
    <w:rsid w:val="003B7666"/>
    <w:rsid w:val="003B7910"/>
    <w:rsid w:val="003B7966"/>
    <w:rsid w:val="003B7A5D"/>
    <w:rsid w:val="003B7A9A"/>
    <w:rsid w:val="003B7B1D"/>
    <w:rsid w:val="003B7B3B"/>
    <w:rsid w:val="003B7B9E"/>
    <w:rsid w:val="003B7BCB"/>
    <w:rsid w:val="003B7CD8"/>
    <w:rsid w:val="003B7D0E"/>
    <w:rsid w:val="003B7EEB"/>
    <w:rsid w:val="003B7F47"/>
    <w:rsid w:val="003B7F8B"/>
    <w:rsid w:val="003C017E"/>
    <w:rsid w:val="003C0196"/>
    <w:rsid w:val="003C022E"/>
    <w:rsid w:val="003C041A"/>
    <w:rsid w:val="003C0468"/>
    <w:rsid w:val="003C053F"/>
    <w:rsid w:val="003C0578"/>
    <w:rsid w:val="003C05DF"/>
    <w:rsid w:val="003C074E"/>
    <w:rsid w:val="003C0A8D"/>
    <w:rsid w:val="003C0AF9"/>
    <w:rsid w:val="003C0B48"/>
    <w:rsid w:val="003C0C1B"/>
    <w:rsid w:val="003C0C77"/>
    <w:rsid w:val="003C0E43"/>
    <w:rsid w:val="003C0E60"/>
    <w:rsid w:val="003C0FAB"/>
    <w:rsid w:val="003C1026"/>
    <w:rsid w:val="003C10EE"/>
    <w:rsid w:val="003C11C2"/>
    <w:rsid w:val="003C123E"/>
    <w:rsid w:val="003C1521"/>
    <w:rsid w:val="003C1542"/>
    <w:rsid w:val="003C1585"/>
    <w:rsid w:val="003C1612"/>
    <w:rsid w:val="003C1780"/>
    <w:rsid w:val="003C179E"/>
    <w:rsid w:val="003C1885"/>
    <w:rsid w:val="003C18F9"/>
    <w:rsid w:val="003C1990"/>
    <w:rsid w:val="003C199D"/>
    <w:rsid w:val="003C19ED"/>
    <w:rsid w:val="003C19F2"/>
    <w:rsid w:val="003C1A16"/>
    <w:rsid w:val="003C1BDA"/>
    <w:rsid w:val="003C1C8E"/>
    <w:rsid w:val="003C1DD4"/>
    <w:rsid w:val="003C1DD6"/>
    <w:rsid w:val="003C1E81"/>
    <w:rsid w:val="003C1F4B"/>
    <w:rsid w:val="003C1F73"/>
    <w:rsid w:val="003C1F76"/>
    <w:rsid w:val="003C2073"/>
    <w:rsid w:val="003C219A"/>
    <w:rsid w:val="003C219F"/>
    <w:rsid w:val="003C2210"/>
    <w:rsid w:val="003C22EF"/>
    <w:rsid w:val="003C2404"/>
    <w:rsid w:val="003C243D"/>
    <w:rsid w:val="003C25B8"/>
    <w:rsid w:val="003C25E6"/>
    <w:rsid w:val="003C260B"/>
    <w:rsid w:val="003C2771"/>
    <w:rsid w:val="003C27BF"/>
    <w:rsid w:val="003C2B8D"/>
    <w:rsid w:val="003C2B9A"/>
    <w:rsid w:val="003C2C23"/>
    <w:rsid w:val="003C2CC9"/>
    <w:rsid w:val="003C2DFA"/>
    <w:rsid w:val="003C2E52"/>
    <w:rsid w:val="003C2F0D"/>
    <w:rsid w:val="003C2F6C"/>
    <w:rsid w:val="003C2F8A"/>
    <w:rsid w:val="003C3013"/>
    <w:rsid w:val="003C3057"/>
    <w:rsid w:val="003C3196"/>
    <w:rsid w:val="003C320F"/>
    <w:rsid w:val="003C3212"/>
    <w:rsid w:val="003C3221"/>
    <w:rsid w:val="003C3387"/>
    <w:rsid w:val="003C339C"/>
    <w:rsid w:val="003C33A7"/>
    <w:rsid w:val="003C3435"/>
    <w:rsid w:val="003C3440"/>
    <w:rsid w:val="003C3477"/>
    <w:rsid w:val="003C34CF"/>
    <w:rsid w:val="003C3534"/>
    <w:rsid w:val="003C3746"/>
    <w:rsid w:val="003C3867"/>
    <w:rsid w:val="003C3870"/>
    <w:rsid w:val="003C3A21"/>
    <w:rsid w:val="003C3A7E"/>
    <w:rsid w:val="003C3B76"/>
    <w:rsid w:val="003C3B7A"/>
    <w:rsid w:val="003C3E4A"/>
    <w:rsid w:val="003C3EF3"/>
    <w:rsid w:val="003C3F70"/>
    <w:rsid w:val="003C4078"/>
    <w:rsid w:val="003C410D"/>
    <w:rsid w:val="003C4141"/>
    <w:rsid w:val="003C41CD"/>
    <w:rsid w:val="003C4213"/>
    <w:rsid w:val="003C4417"/>
    <w:rsid w:val="003C445D"/>
    <w:rsid w:val="003C4472"/>
    <w:rsid w:val="003C449F"/>
    <w:rsid w:val="003C47FC"/>
    <w:rsid w:val="003C481B"/>
    <w:rsid w:val="003C4860"/>
    <w:rsid w:val="003C48A0"/>
    <w:rsid w:val="003C49B4"/>
    <w:rsid w:val="003C4A37"/>
    <w:rsid w:val="003C4A62"/>
    <w:rsid w:val="003C4A6F"/>
    <w:rsid w:val="003C4AC5"/>
    <w:rsid w:val="003C4BD6"/>
    <w:rsid w:val="003C4CB1"/>
    <w:rsid w:val="003C4F0E"/>
    <w:rsid w:val="003C4F57"/>
    <w:rsid w:val="003C4F79"/>
    <w:rsid w:val="003C4F8E"/>
    <w:rsid w:val="003C4F92"/>
    <w:rsid w:val="003C5037"/>
    <w:rsid w:val="003C503B"/>
    <w:rsid w:val="003C5112"/>
    <w:rsid w:val="003C51CC"/>
    <w:rsid w:val="003C52C8"/>
    <w:rsid w:val="003C52DB"/>
    <w:rsid w:val="003C52FF"/>
    <w:rsid w:val="003C5376"/>
    <w:rsid w:val="003C53AA"/>
    <w:rsid w:val="003C541A"/>
    <w:rsid w:val="003C553D"/>
    <w:rsid w:val="003C5553"/>
    <w:rsid w:val="003C577D"/>
    <w:rsid w:val="003C577E"/>
    <w:rsid w:val="003C5A19"/>
    <w:rsid w:val="003C5A96"/>
    <w:rsid w:val="003C5AF6"/>
    <w:rsid w:val="003C5BF5"/>
    <w:rsid w:val="003C5C11"/>
    <w:rsid w:val="003C5CBA"/>
    <w:rsid w:val="003C5D1E"/>
    <w:rsid w:val="003C5E1D"/>
    <w:rsid w:val="003C5F36"/>
    <w:rsid w:val="003C5F75"/>
    <w:rsid w:val="003C606B"/>
    <w:rsid w:val="003C613A"/>
    <w:rsid w:val="003C619B"/>
    <w:rsid w:val="003C61C0"/>
    <w:rsid w:val="003C61CE"/>
    <w:rsid w:val="003C627D"/>
    <w:rsid w:val="003C64F6"/>
    <w:rsid w:val="003C665D"/>
    <w:rsid w:val="003C66E4"/>
    <w:rsid w:val="003C683A"/>
    <w:rsid w:val="003C6902"/>
    <w:rsid w:val="003C69B2"/>
    <w:rsid w:val="003C69C1"/>
    <w:rsid w:val="003C6A22"/>
    <w:rsid w:val="003C6A23"/>
    <w:rsid w:val="003C6A78"/>
    <w:rsid w:val="003C6B55"/>
    <w:rsid w:val="003C6BC0"/>
    <w:rsid w:val="003C6C0B"/>
    <w:rsid w:val="003C6C53"/>
    <w:rsid w:val="003C6D0A"/>
    <w:rsid w:val="003C6D49"/>
    <w:rsid w:val="003C6D94"/>
    <w:rsid w:val="003C6E66"/>
    <w:rsid w:val="003C6EC7"/>
    <w:rsid w:val="003C6F18"/>
    <w:rsid w:val="003C70DE"/>
    <w:rsid w:val="003C717B"/>
    <w:rsid w:val="003C7247"/>
    <w:rsid w:val="003C73DC"/>
    <w:rsid w:val="003C748F"/>
    <w:rsid w:val="003C759E"/>
    <w:rsid w:val="003C7676"/>
    <w:rsid w:val="003C7738"/>
    <w:rsid w:val="003C776A"/>
    <w:rsid w:val="003C77AB"/>
    <w:rsid w:val="003C7867"/>
    <w:rsid w:val="003C7991"/>
    <w:rsid w:val="003C7A18"/>
    <w:rsid w:val="003C7AAB"/>
    <w:rsid w:val="003C7B07"/>
    <w:rsid w:val="003C7B21"/>
    <w:rsid w:val="003C7B3B"/>
    <w:rsid w:val="003C7BCD"/>
    <w:rsid w:val="003C7C4A"/>
    <w:rsid w:val="003C7C73"/>
    <w:rsid w:val="003C7D10"/>
    <w:rsid w:val="003C7D15"/>
    <w:rsid w:val="003C7E0B"/>
    <w:rsid w:val="003C7F22"/>
    <w:rsid w:val="003C7F9E"/>
    <w:rsid w:val="003D0168"/>
    <w:rsid w:val="003D017D"/>
    <w:rsid w:val="003D02AC"/>
    <w:rsid w:val="003D02F1"/>
    <w:rsid w:val="003D033A"/>
    <w:rsid w:val="003D0483"/>
    <w:rsid w:val="003D05C5"/>
    <w:rsid w:val="003D05FA"/>
    <w:rsid w:val="003D08E9"/>
    <w:rsid w:val="003D08F9"/>
    <w:rsid w:val="003D0932"/>
    <w:rsid w:val="003D0CAD"/>
    <w:rsid w:val="003D0CC3"/>
    <w:rsid w:val="003D0DF0"/>
    <w:rsid w:val="003D0F2C"/>
    <w:rsid w:val="003D105E"/>
    <w:rsid w:val="003D1112"/>
    <w:rsid w:val="003D128F"/>
    <w:rsid w:val="003D13BC"/>
    <w:rsid w:val="003D1428"/>
    <w:rsid w:val="003D1591"/>
    <w:rsid w:val="003D1596"/>
    <w:rsid w:val="003D16CC"/>
    <w:rsid w:val="003D19FC"/>
    <w:rsid w:val="003D1A94"/>
    <w:rsid w:val="003D1BD9"/>
    <w:rsid w:val="003D1C48"/>
    <w:rsid w:val="003D1CC2"/>
    <w:rsid w:val="003D1D54"/>
    <w:rsid w:val="003D1DFB"/>
    <w:rsid w:val="003D1E2A"/>
    <w:rsid w:val="003D1E81"/>
    <w:rsid w:val="003D1ECE"/>
    <w:rsid w:val="003D1F25"/>
    <w:rsid w:val="003D20C5"/>
    <w:rsid w:val="003D2276"/>
    <w:rsid w:val="003D23E6"/>
    <w:rsid w:val="003D246A"/>
    <w:rsid w:val="003D247D"/>
    <w:rsid w:val="003D2486"/>
    <w:rsid w:val="003D24FD"/>
    <w:rsid w:val="003D255D"/>
    <w:rsid w:val="003D25EE"/>
    <w:rsid w:val="003D2632"/>
    <w:rsid w:val="003D2667"/>
    <w:rsid w:val="003D27CF"/>
    <w:rsid w:val="003D280D"/>
    <w:rsid w:val="003D2818"/>
    <w:rsid w:val="003D289B"/>
    <w:rsid w:val="003D2A81"/>
    <w:rsid w:val="003D2B1A"/>
    <w:rsid w:val="003D2BA7"/>
    <w:rsid w:val="003D2C4E"/>
    <w:rsid w:val="003D2C5D"/>
    <w:rsid w:val="003D2C79"/>
    <w:rsid w:val="003D2DB0"/>
    <w:rsid w:val="003D2DF3"/>
    <w:rsid w:val="003D2E2D"/>
    <w:rsid w:val="003D2E56"/>
    <w:rsid w:val="003D2E6C"/>
    <w:rsid w:val="003D2EA3"/>
    <w:rsid w:val="003D2F86"/>
    <w:rsid w:val="003D30A1"/>
    <w:rsid w:val="003D30A3"/>
    <w:rsid w:val="003D31CA"/>
    <w:rsid w:val="003D324F"/>
    <w:rsid w:val="003D34D5"/>
    <w:rsid w:val="003D37F3"/>
    <w:rsid w:val="003D3811"/>
    <w:rsid w:val="003D3911"/>
    <w:rsid w:val="003D3A3B"/>
    <w:rsid w:val="003D3C44"/>
    <w:rsid w:val="003D3C81"/>
    <w:rsid w:val="003D3C88"/>
    <w:rsid w:val="003D3CAC"/>
    <w:rsid w:val="003D3CFC"/>
    <w:rsid w:val="003D3D2F"/>
    <w:rsid w:val="003D3DCB"/>
    <w:rsid w:val="003D3EC1"/>
    <w:rsid w:val="003D4019"/>
    <w:rsid w:val="003D406A"/>
    <w:rsid w:val="003D406B"/>
    <w:rsid w:val="003D4092"/>
    <w:rsid w:val="003D409E"/>
    <w:rsid w:val="003D40A1"/>
    <w:rsid w:val="003D40E9"/>
    <w:rsid w:val="003D40FA"/>
    <w:rsid w:val="003D4130"/>
    <w:rsid w:val="003D4166"/>
    <w:rsid w:val="003D41AE"/>
    <w:rsid w:val="003D41C4"/>
    <w:rsid w:val="003D423B"/>
    <w:rsid w:val="003D44F0"/>
    <w:rsid w:val="003D450D"/>
    <w:rsid w:val="003D460A"/>
    <w:rsid w:val="003D4640"/>
    <w:rsid w:val="003D46D8"/>
    <w:rsid w:val="003D46DD"/>
    <w:rsid w:val="003D46F4"/>
    <w:rsid w:val="003D473C"/>
    <w:rsid w:val="003D4745"/>
    <w:rsid w:val="003D47DE"/>
    <w:rsid w:val="003D48C4"/>
    <w:rsid w:val="003D4BE9"/>
    <w:rsid w:val="003D4C1D"/>
    <w:rsid w:val="003D4CD5"/>
    <w:rsid w:val="003D4E55"/>
    <w:rsid w:val="003D4EC5"/>
    <w:rsid w:val="003D4F3E"/>
    <w:rsid w:val="003D4F43"/>
    <w:rsid w:val="003D4F8B"/>
    <w:rsid w:val="003D502E"/>
    <w:rsid w:val="003D5052"/>
    <w:rsid w:val="003D50CB"/>
    <w:rsid w:val="003D5104"/>
    <w:rsid w:val="003D5181"/>
    <w:rsid w:val="003D5304"/>
    <w:rsid w:val="003D559C"/>
    <w:rsid w:val="003D565B"/>
    <w:rsid w:val="003D56B3"/>
    <w:rsid w:val="003D56F5"/>
    <w:rsid w:val="003D590D"/>
    <w:rsid w:val="003D5948"/>
    <w:rsid w:val="003D59D0"/>
    <w:rsid w:val="003D5B62"/>
    <w:rsid w:val="003D5B65"/>
    <w:rsid w:val="003D5C6F"/>
    <w:rsid w:val="003D5D26"/>
    <w:rsid w:val="003D5D93"/>
    <w:rsid w:val="003D5EDF"/>
    <w:rsid w:val="003D5F39"/>
    <w:rsid w:val="003D5F3A"/>
    <w:rsid w:val="003D6048"/>
    <w:rsid w:val="003D6174"/>
    <w:rsid w:val="003D6243"/>
    <w:rsid w:val="003D627F"/>
    <w:rsid w:val="003D62E4"/>
    <w:rsid w:val="003D63A5"/>
    <w:rsid w:val="003D6475"/>
    <w:rsid w:val="003D6510"/>
    <w:rsid w:val="003D669B"/>
    <w:rsid w:val="003D66B2"/>
    <w:rsid w:val="003D6737"/>
    <w:rsid w:val="003D674C"/>
    <w:rsid w:val="003D674F"/>
    <w:rsid w:val="003D6750"/>
    <w:rsid w:val="003D675E"/>
    <w:rsid w:val="003D67A7"/>
    <w:rsid w:val="003D680D"/>
    <w:rsid w:val="003D6854"/>
    <w:rsid w:val="003D6941"/>
    <w:rsid w:val="003D6A3D"/>
    <w:rsid w:val="003D6AE6"/>
    <w:rsid w:val="003D6B2A"/>
    <w:rsid w:val="003D6B39"/>
    <w:rsid w:val="003D6C91"/>
    <w:rsid w:val="003D6D2D"/>
    <w:rsid w:val="003D6D69"/>
    <w:rsid w:val="003D6D79"/>
    <w:rsid w:val="003D6D7D"/>
    <w:rsid w:val="003D6DB9"/>
    <w:rsid w:val="003D6E97"/>
    <w:rsid w:val="003D6ED7"/>
    <w:rsid w:val="003D6ED9"/>
    <w:rsid w:val="003D7040"/>
    <w:rsid w:val="003D7042"/>
    <w:rsid w:val="003D7160"/>
    <w:rsid w:val="003D733E"/>
    <w:rsid w:val="003D7403"/>
    <w:rsid w:val="003D74DD"/>
    <w:rsid w:val="003D7725"/>
    <w:rsid w:val="003D78A6"/>
    <w:rsid w:val="003D78BE"/>
    <w:rsid w:val="003D79EB"/>
    <w:rsid w:val="003D7A46"/>
    <w:rsid w:val="003D7A7B"/>
    <w:rsid w:val="003D7B84"/>
    <w:rsid w:val="003D7BA2"/>
    <w:rsid w:val="003D7CED"/>
    <w:rsid w:val="003D7D15"/>
    <w:rsid w:val="003D7D22"/>
    <w:rsid w:val="003D7D46"/>
    <w:rsid w:val="003D7DCA"/>
    <w:rsid w:val="003D7DEA"/>
    <w:rsid w:val="003D7F1E"/>
    <w:rsid w:val="003D7F3A"/>
    <w:rsid w:val="003D7F64"/>
    <w:rsid w:val="003E0005"/>
    <w:rsid w:val="003E00BF"/>
    <w:rsid w:val="003E0312"/>
    <w:rsid w:val="003E032D"/>
    <w:rsid w:val="003E0382"/>
    <w:rsid w:val="003E03F5"/>
    <w:rsid w:val="003E041B"/>
    <w:rsid w:val="003E0444"/>
    <w:rsid w:val="003E0532"/>
    <w:rsid w:val="003E0538"/>
    <w:rsid w:val="003E05AB"/>
    <w:rsid w:val="003E05D1"/>
    <w:rsid w:val="003E0696"/>
    <w:rsid w:val="003E06BC"/>
    <w:rsid w:val="003E0803"/>
    <w:rsid w:val="003E0809"/>
    <w:rsid w:val="003E09D0"/>
    <w:rsid w:val="003E0BE7"/>
    <w:rsid w:val="003E0C87"/>
    <w:rsid w:val="003E0CF6"/>
    <w:rsid w:val="003E0F48"/>
    <w:rsid w:val="003E0F6E"/>
    <w:rsid w:val="003E1054"/>
    <w:rsid w:val="003E1057"/>
    <w:rsid w:val="003E150D"/>
    <w:rsid w:val="003E15C7"/>
    <w:rsid w:val="003E167B"/>
    <w:rsid w:val="003E16D9"/>
    <w:rsid w:val="003E16ED"/>
    <w:rsid w:val="003E173A"/>
    <w:rsid w:val="003E188E"/>
    <w:rsid w:val="003E18F9"/>
    <w:rsid w:val="003E191A"/>
    <w:rsid w:val="003E1956"/>
    <w:rsid w:val="003E199B"/>
    <w:rsid w:val="003E1A93"/>
    <w:rsid w:val="003E1BDD"/>
    <w:rsid w:val="003E1D59"/>
    <w:rsid w:val="003E1D77"/>
    <w:rsid w:val="003E1FD8"/>
    <w:rsid w:val="003E2025"/>
    <w:rsid w:val="003E2039"/>
    <w:rsid w:val="003E218A"/>
    <w:rsid w:val="003E218F"/>
    <w:rsid w:val="003E2240"/>
    <w:rsid w:val="003E23AA"/>
    <w:rsid w:val="003E260A"/>
    <w:rsid w:val="003E2625"/>
    <w:rsid w:val="003E26A5"/>
    <w:rsid w:val="003E272F"/>
    <w:rsid w:val="003E2739"/>
    <w:rsid w:val="003E2809"/>
    <w:rsid w:val="003E2965"/>
    <w:rsid w:val="003E29C6"/>
    <w:rsid w:val="003E2B73"/>
    <w:rsid w:val="003E2C94"/>
    <w:rsid w:val="003E2C9F"/>
    <w:rsid w:val="003E2F6B"/>
    <w:rsid w:val="003E311A"/>
    <w:rsid w:val="003E3130"/>
    <w:rsid w:val="003E3190"/>
    <w:rsid w:val="003E3195"/>
    <w:rsid w:val="003E31E2"/>
    <w:rsid w:val="003E32C2"/>
    <w:rsid w:val="003E32FC"/>
    <w:rsid w:val="003E3315"/>
    <w:rsid w:val="003E3317"/>
    <w:rsid w:val="003E3340"/>
    <w:rsid w:val="003E3344"/>
    <w:rsid w:val="003E349B"/>
    <w:rsid w:val="003E34A8"/>
    <w:rsid w:val="003E3520"/>
    <w:rsid w:val="003E376D"/>
    <w:rsid w:val="003E3839"/>
    <w:rsid w:val="003E38BC"/>
    <w:rsid w:val="003E39CC"/>
    <w:rsid w:val="003E3A98"/>
    <w:rsid w:val="003E3AA3"/>
    <w:rsid w:val="003E3ADA"/>
    <w:rsid w:val="003E3B2F"/>
    <w:rsid w:val="003E3B3C"/>
    <w:rsid w:val="003E3C34"/>
    <w:rsid w:val="003E3CAB"/>
    <w:rsid w:val="003E3CC5"/>
    <w:rsid w:val="003E3CC9"/>
    <w:rsid w:val="003E3CEB"/>
    <w:rsid w:val="003E3D01"/>
    <w:rsid w:val="003E3D9F"/>
    <w:rsid w:val="003E3DD7"/>
    <w:rsid w:val="003E3E1A"/>
    <w:rsid w:val="003E3F07"/>
    <w:rsid w:val="003E3FC2"/>
    <w:rsid w:val="003E3FFB"/>
    <w:rsid w:val="003E4178"/>
    <w:rsid w:val="003E418D"/>
    <w:rsid w:val="003E41E4"/>
    <w:rsid w:val="003E42A3"/>
    <w:rsid w:val="003E42AD"/>
    <w:rsid w:val="003E4539"/>
    <w:rsid w:val="003E457C"/>
    <w:rsid w:val="003E45AC"/>
    <w:rsid w:val="003E4609"/>
    <w:rsid w:val="003E4639"/>
    <w:rsid w:val="003E480C"/>
    <w:rsid w:val="003E494E"/>
    <w:rsid w:val="003E4974"/>
    <w:rsid w:val="003E4992"/>
    <w:rsid w:val="003E49A0"/>
    <w:rsid w:val="003E4A92"/>
    <w:rsid w:val="003E4AD3"/>
    <w:rsid w:val="003E4AD6"/>
    <w:rsid w:val="003E4AE5"/>
    <w:rsid w:val="003E4BE4"/>
    <w:rsid w:val="003E4C01"/>
    <w:rsid w:val="003E4C1C"/>
    <w:rsid w:val="003E4ED6"/>
    <w:rsid w:val="003E4F10"/>
    <w:rsid w:val="003E4F37"/>
    <w:rsid w:val="003E4F59"/>
    <w:rsid w:val="003E4FAE"/>
    <w:rsid w:val="003E50A8"/>
    <w:rsid w:val="003E51AF"/>
    <w:rsid w:val="003E51D1"/>
    <w:rsid w:val="003E5329"/>
    <w:rsid w:val="003E5538"/>
    <w:rsid w:val="003E5611"/>
    <w:rsid w:val="003E562E"/>
    <w:rsid w:val="003E56CA"/>
    <w:rsid w:val="003E577C"/>
    <w:rsid w:val="003E57A8"/>
    <w:rsid w:val="003E5920"/>
    <w:rsid w:val="003E59ED"/>
    <w:rsid w:val="003E5BC4"/>
    <w:rsid w:val="003E5CB5"/>
    <w:rsid w:val="003E5D82"/>
    <w:rsid w:val="003E5E34"/>
    <w:rsid w:val="003E5E4F"/>
    <w:rsid w:val="003E5F54"/>
    <w:rsid w:val="003E609D"/>
    <w:rsid w:val="003E60D3"/>
    <w:rsid w:val="003E618F"/>
    <w:rsid w:val="003E625B"/>
    <w:rsid w:val="003E6278"/>
    <w:rsid w:val="003E62E5"/>
    <w:rsid w:val="003E6324"/>
    <w:rsid w:val="003E6365"/>
    <w:rsid w:val="003E63E4"/>
    <w:rsid w:val="003E646E"/>
    <w:rsid w:val="003E6497"/>
    <w:rsid w:val="003E654F"/>
    <w:rsid w:val="003E65B8"/>
    <w:rsid w:val="003E666F"/>
    <w:rsid w:val="003E6671"/>
    <w:rsid w:val="003E6763"/>
    <w:rsid w:val="003E67A2"/>
    <w:rsid w:val="003E67AD"/>
    <w:rsid w:val="003E6836"/>
    <w:rsid w:val="003E687A"/>
    <w:rsid w:val="003E68CB"/>
    <w:rsid w:val="003E69A9"/>
    <w:rsid w:val="003E6C29"/>
    <w:rsid w:val="003E6CF0"/>
    <w:rsid w:val="003E6D77"/>
    <w:rsid w:val="003E6DF9"/>
    <w:rsid w:val="003E6F2D"/>
    <w:rsid w:val="003E6FB5"/>
    <w:rsid w:val="003E6FF9"/>
    <w:rsid w:val="003E703B"/>
    <w:rsid w:val="003E7080"/>
    <w:rsid w:val="003E708F"/>
    <w:rsid w:val="003E70A2"/>
    <w:rsid w:val="003E70C2"/>
    <w:rsid w:val="003E72E3"/>
    <w:rsid w:val="003E7391"/>
    <w:rsid w:val="003E73D8"/>
    <w:rsid w:val="003E74BE"/>
    <w:rsid w:val="003E74DE"/>
    <w:rsid w:val="003E7619"/>
    <w:rsid w:val="003E7728"/>
    <w:rsid w:val="003E782A"/>
    <w:rsid w:val="003E786B"/>
    <w:rsid w:val="003E7891"/>
    <w:rsid w:val="003E7944"/>
    <w:rsid w:val="003E7A01"/>
    <w:rsid w:val="003E7B3E"/>
    <w:rsid w:val="003E7B5F"/>
    <w:rsid w:val="003E7BAD"/>
    <w:rsid w:val="003E7BE5"/>
    <w:rsid w:val="003E7BFB"/>
    <w:rsid w:val="003E7C8F"/>
    <w:rsid w:val="003E7E1E"/>
    <w:rsid w:val="003E7E93"/>
    <w:rsid w:val="003E7F12"/>
    <w:rsid w:val="003E7FC8"/>
    <w:rsid w:val="003F004B"/>
    <w:rsid w:val="003F00BB"/>
    <w:rsid w:val="003F00EC"/>
    <w:rsid w:val="003F0270"/>
    <w:rsid w:val="003F02AE"/>
    <w:rsid w:val="003F0337"/>
    <w:rsid w:val="003F0440"/>
    <w:rsid w:val="003F0491"/>
    <w:rsid w:val="003F04BA"/>
    <w:rsid w:val="003F056B"/>
    <w:rsid w:val="003F057B"/>
    <w:rsid w:val="003F05C6"/>
    <w:rsid w:val="003F0664"/>
    <w:rsid w:val="003F0701"/>
    <w:rsid w:val="003F073C"/>
    <w:rsid w:val="003F0774"/>
    <w:rsid w:val="003F07B0"/>
    <w:rsid w:val="003F0A1D"/>
    <w:rsid w:val="003F0A2A"/>
    <w:rsid w:val="003F0B52"/>
    <w:rsid w:val="003F0BD4"/>
    <w:rsid w:val="003F0CB7"/>
    <w:rsid w:val="003F0D97"/>
    <w:rsid w:val="003F0D99"/>
    <w:rsid w:val="003F0FD9"/>
    <w:rsid w:val="003F12BA"/>
    <w:rsid w:val="003F13B9"/>
    <w:rsid w:val="003F13EB"/>
    <w:rsid w:val="003F13F5"/>
    <w:rsid w:val="003F141B"/>
    <w:rsid w:val="003F1695"/>
    <w:rsid w:val="003F169A"/>
    <w:rsid w:val="003F18C0"/>
    <w:rsid w:val="003F19F4"/>
    <w:rsid w:val="003F1A25"/>
    <w:rsid w:val="003F1A34"/>
    <w:rsid w:val="003F1AA1"/>
    <w:rsid w:val="003F1ABF"/>
    <w:rsid w:val="003F1AE5"/>
    <w:rsid w:val="003F1B29"/>
    <w:rsid w:val="003F1C43"/>
    <w:rsid w:val="003F1C8C"/>
    <w:rsid w:val="003F1DBB"/>
    <w:rsid w:val="003F1E48"/>
    <w:rsid w:val="003F1E76"/>
    <w:rsid w:val="003F2004"/>
    <w:rsid w:val="003F20F3"/>
    <w:rsid w:val="003F2158"/>
    <w:rsid w:val="003F2290"/>
    <w:rsid w:val="003F22F2"/>
    <w:rsid w:val="003F24AA"/>
    <w:rsid w:val="003F24CB"/>
    <w:rsid w:val="003F24EF"/>
    <w:rsid w:val="003F2647"/>
    <w:rsid w:val="003F2657"/>
    <w:rsid w:val="003F2710"/>
    <w:rsid w:val="003F2737"/>
    <w:rsid w:val="003F2741"/>
    <w:rsid w:val="003F27B7"/>
    <w:rsid w:val="003F287E"/>
    <w:rsid w:val="003F2884"/>
    <w:rsid w:val="003F2887"/>
    <w:rsid w:val="003F2898"/>
    <w:rsid w:val="003F295C"/>
    <w:rsid w:val="003F296C"/>
    <w:rsid w:val="003F2ADE"/>
    <w:rsid w:val="003F2AF2"/>
    <w:rsid w:val="003F2B68"/>
    <w:rsid w:val="003F2B71"/>
    <w:rsid w:val="003F2C2C"/>
    <w:rsid w:val="003F2DF7"/>
    <w:rsid w:val="003F2F02"/>
    <w:rsid w:val="003F2F0E"/>
    <w:rsid w:val="003F2FCE"/>
    <w:rsid w:val="003F31AC"/>
    <w:rsid w:val="003F346B"/>
    <w:rsid w:val="003F34D2"/>
    <w:rsid w:val="003F35C0"/>
    <w:rsid w:val="003F3606"/>
    <w:rsid w:val="003F36EA"/>
    <w:rsid w:val="003F37EA"/>
    <w:rsid w:val="003F3893"/>
    <w:rsid w:val="003F3917"/>
    <w:rsid w:val="003F394C"/>
    <w:rsid w:val="003F39CD"/>
    <w:rsid w:val="003F3A55"/>
    <w:rsid w:val="003F3A65"/>
    <w:rsid w:val="003F3AA4"/>
    <w:rsid w:val="003F3B66"/>
    <w:rsid w:val="003F3BF0"/>
    <w:rsid w:val="003F3CFA"/>
    <w:rsid w:val="003F3D6A"/>
    <w:rsid w:val="003F3DAD"/>
    <w:rsid w:val="003F3DEB"/>
    <w:rsid w:val="003F3ED4"/>
    <w:rsid w:val="003F3F9D"/>
    <w:rsid w:val="003F4008"/>
    <w:rsid w:val="003F402D"/>
    <w:rsid w:val="003F4083"/>
    <w:rsid w:val="003F4289"/>
    <w:rsid w:val="003F4318"/>
    <w:rsid w:val="003F435A"/>
    <w:rsid w:val="003F436A"/>
    <w:rsid w:val="003F43BF"/>
    <w:rsid w:val="003F44C1"/>
    <w:rsid w:val="003F44F3"/>
    <w:rsid w:val="003F454D"/>
    <w:rsid w:val="003F46F7"/>
    <w:rsid w:val="003F47AA"/>
    <w:rsid w:val="003F480A"/>
    <w:rsid w:val="003F4811"/>
    <w:rsid w:val="003F48C2"/>
    <w:rsid w:val="003F4949"/>
    <w:rsid w:val="003F49BC"/>
    <w:rsid w:val="003F4A13"/>
    <w:rsid w:val="003F4A41"/>
    <w:rsid w:val="003F4AA4"/>
    <w:rsid w:val="003F4C62"/>
    <w:rsid w:val="003F4D2C"/>
    <w:rsid w:val="003F4DA9"/>
    <w:rsid w:val="003F5002"/>
    <w:rsid w:val="003F514F"/>
    <w:rsid w:val="003F54BB"/>
    <w:rsid w:val="003F54BF"/>
    <w:rsid w:val="003F5754"/>
    <w:rsid w:val="003F57D0"/>
    <w:rsid w:val="003F5874"/>
    <w:rsid w:val="003F59D0"/>
    <w:rsid w:val="003F59FF"/>
    <w:rsid w:val="003F5A92"/>
    <w:rsid w:val="003F5BBE"/>
    <w:rsid w:val="003F5C33"/>
    <w:rsid w:val="003F5CA5"/>
    <w:rsid w:val="003F5E77"/>
    <w:rsid w:val="003F5EFA"/>
    <w:rsid w:val="003F5FBF"/>
    <w:rsid w:val="003F6152"/>
    <w:rsid w:val="003F63B3"/>
    <w:rsid w:val="003F649C"/>
    <w:rsid w:val="003F6611"/>
    <w:rsid w:val="003F67B3"/>
    <w:rsid w:val="003F68F7"/>
    <w:rsid w:val="003F6926"/>
    <w:rsid w:val="003F6A12"/>
    <w:rsid w:val="003F6A80"/>
    <w:rsid w:val="003F6A90"/>
    <w:rsid w:val="003F6BB4"/>
    <w:rsid w:val="003F6BDE"/>
    <w:rsid w:val="003F6BE1"/>
    <w:rsid w:val="003F6CA0"/>
    <w:rsid w:val="003F6CD4"/>
    <w:rsid w:val="003F6E80"/>
    <w:rsid w:val="003F6E8D"/>
    <w:rsid w:val="003F706F"/>
    <w:rsid w:val="003F717F"/>
    <w:rsid w:val="003F7214"/>
    <w:rsid w:val="003F7330"/>
    <w:rsid w:val="003F738D"/>
    <w:rsid w:val="003F73CD"/>
    <w:rsid w:val="003F7479"/>
    <w:rsid w:val="003F74F2"/>
    <w:rsid w:val="003F759C"/>
    <w:rsid w:val="003F75AD"/>
    <w:rsid w:val="003F78DC"/>
    <w:rsid w:val="003F794B"/>
    <w:rsid w:val="003F7A1B"/>
    <w:rsid w:val="003F7C41"/>
    <w:rsid w:val="003F7C78"/>
    <w:rsid w:val="003F7D19"/>
    <w:rsid w:val="003F7EF9"/>
    <w:rsid w:val="003F845D"/>
    <w:rsid w:val="003FADB0"/>
    <w:rsid w:val="003FAE95"/>
    <w:rsid w:val="00400030"/>
    <w:rsid w:val="004000E0"/>
    <w:rsid w:val="00400196"/>
    <w:rsid w:val="004002BE"/>
    <w:rsid w:val="004003A4"/>
    <w:rsid w:val="004003FA"/>
    <w:rsid w:val="00400677"/>
    <w:rsid w:val="004006B0"/>
    <w:rsid w:val="00400706"/>
    <w:rsid w:val="0040087A"/>
    <w:rsid w:val="004008B0"/>
    <w:rsid w:val="00400923"/>
    <w:rsid w:val="00400AAA"/>
    <w:rsid w:val="00400AAC"/>
    <w:rsid w:val="00400B0F"/>
    <w:rsid w:val="00400C52"/>
    <w:rsid w:val="00400CE9"/>
    <w:rsid w:val="00400D15"/>
    <w:rsid w:val="00400EA1"/>
    <w:rsid w:val="004011FF"/>
    <w:rsid w:val="00401291"/>
    <w:rsid w:val="004012EF"/>
    <w:rsid w:val="004013EC"/>
    <w:rsid w:val="00401417"/>
    <w:rsid w:val="00401471"/>
    <w:rsid w:val="004014CC"/>
    <w:rsid w:val="00401644"/>
    <w:rsid w:val="0040166D"/>
    <w:rsid w:val="004016D4"/>
    <w:rsid w:val="004018E8"/>
    <w:rsid w:val="00401902"/>
    <w:rsid w:val="00401976"/>
    <w:rsid w:val="004019CF"/>
    <w:rsid w:val="004019E0"/>
    <w:rsid w:val="004019F3"/>
    <w:rsid w:val="00401A4B"/>
    <w:rsid w:val="00401AA5"/>
    <w:rsid w:val="00401B09"/>
    <w:rsid w:val="00401BD1"/>
    <w:rsid w:val="00401CC7"/>
    <w:rsid w:val="00401E43"/>
    <w:rsid w:val="00401F6F"/>
    <w:rsid w:val="00401F90"/>
    <w:rsid w:val="00402031"/>
    <w:rsid w:val="00402126"/>
    <w:rsid w:val="00402157"/>
    <w:rsid w:val="00402255"/>
    <w:rsid w:val="004022AC"/>
    <w:rsid w:val="0040230A"/>
    <w:rsid w:val="00402352"/>
    <w:rsid w:val="00402369"/>
    <w:rsid w:val="0040238E"/>
    <w:rsid w:val="004023E3"/>
    <w:rsid w:val="00402438"/>
    <w:rsid w:val="0040265D"/>
    <w:rsid w:val="0040266D"/>
    <w:rsid w:val="004027AE"/>
    <w:rsid w:val="00402874"/>
    <w:rsid w:val="004029D2"/>
    <w:rsid w:val="004029E9"/>
    <w:rsid w:val="004029EE"/>
    <w:rsid w:val="00402A4A"/>
    <w:rsid w:val="00402B1E"/>
    <w:rsid w:val="00402BE4"/>
    <w:rsid w:val="00402D57"/>
    <w:rsid w:val="00402D6C"/>
    <w:rsid w:val="00402DDB"/>
    <w:rsid w:val="00402E0E"/>
    <w:rsid w:val="00402F24"/>
    <w:rsid w:val="004030BE"/>
    <w:rsid w:val="0040311A"/>
    <w:rsid w:val="0040313F"/>
    <w:rsid w:val="004031CA"/>
    <w:rsid w:val="0040339F"/>
    <w:rsid w:val="004033BF"/>
    <w:rsid w:val="004033C9"/>
    <w:rsid w:val="004033CE"/>
    <w:rsid w:val="004034A7"/>
    <w:rsid w:val="004035C5"/>
    <w:rsid w:val="00403642"/>
    <w:rsid w:val="00403734"/>
    <w:rsid w:val="00403839"/>
    <w:rsid w:val="00403862"/>
    <w:rsid w:val="004038A8"/>
    <w:rsid w:val="004039B7"/>
    <w:rsid w:val="00403B22"/>
    <w:rsid w:val="00403B25"/>
    <w:rsid w:val="00403BB8"/>
    <w:rsid w:val="00403CDD"/>
    <w:rsid w:val="00403D50"/>
    <w:rsid w:val="00403F97"/>
    <w:rsid w:val="00403FF4"/>
    <w:rsid w:val="00404002"/>
    <w:rsid w:val="00404029"/>
    <w:rsid w:val="0040402F"/>
    <w:rsid w:val="00404096"/>
    <w:rsid w:val="0040410D"/>
    <w:rsid w:val="00404204"/>
    <w:rsid w:val="00404247"/>
    <w:rsid w:val="00404285"/>
    <w:rsid w:val="00404339"/>
    <w:rsid w:val="004043F9"/>
    <w:rsid w:val="00404737"/>
    <w:rsid w:val="004047AA"/>
    <w:rsid w:val="004048C5"/>
    <w:rsid w:val="00404900"/>
    <w:rsid w:val="00404909"/>
    <w:rsid w:val="00404B06"/>
    <w:rsid w:val="00404CA5"/>
    <w:rsid w:val="00404CC5"/>
    <w:rsid w:val="00404E9F"/>
    <w:rsid w:val="00404F90"/>
    <w:rsid w:val="004050E6"/>
    <w:rsid w:val="00405106"/>
    <w:rsid w:val="00405198"/>
    <w:rsid w:val="004051CE"/>
    <w:rsid w:val="00405261"/>
    <w:rsid w:val="004052C0"/>
    <w:rsid w:val="00405329"/>
    <w:rsid w:val="00405354"/>
    <w:rsid w:val="00405377"/>
    <w:rsid w:val="004053AC"/>
    <w:rsid w:val="004053F3"/>
    <w:rsid w:val="00405424"/>
    <w:rsid w:val="004054D6"/>
    <w:rsid w:val="00405665"/>
    <w:rsid w:val="004056F7"/>
    <w:rsid w:val="0040579D"/>
    <w:rsid w:val="004057A6"/>
    <w:rsid w:val="0040581F"/>
    <w:rsid w:val="0040583E"/>
    <w:rsid w:val="00405B52"/>
    <w:rsid w:val="00405C0F"/>
    <w:rsid w:val="00405CF4"/>
    <w:rsid w:val="00405F29"/>
    <w:rsid w:val="00405F2A"/>
    <w:rsid w:val="00406095"/>
    <w:rsid w:val="0040626F"/>
    <w:rsid w:val="00406313"/>
    <w:rsid w:val="0040632F"/>
    <w:rsid w:val="00406454"/>
    <w:rsid w:val="004066E5"/>
    <w:rsid w:val="004067A1"/>
    <w:rsid w:val="004068BC"/>
    <w:rsid w:val="004069CF"/>
    <w:rsid w:val="004069DE"/>
    <w:rsid w:val="00406A5A"/>
    <w:rsid w:val="00406AD5"/>
    <w:rsid w:val="00406ADA"/>
    <w:rsid w:val="00406B2E"/>
    <w:rsid w:val="00406BFC"/>
    <w:rsid w:val="00406DBE"/>
    <w:rsid w:val="00406EDA"/>
    <w:rsid w:val="00406F01"/>
    <w:rsid w:val="00407170"/>
    <w:rsid w:val="004071A3"/>
    <w:rsid w:val="0040725B"/>
    <w:rsid w:val="0040746F"/>
    <w:rsid w:val="00407515"/>
    <w:rsid w:val="0040758E"/>
    <w:rsid w:val="00407687"/>
    <w:rsid w:val="0040768E"/>
    <w:rsid w:val="00407796"/>
    <w:rsid w:val="00407963"/>
    <w:rsid w:val="004079DB"/>
    <w:rsid w:val="00407A43"/>
    <w:rsid w:val="00407A46"/>
    <w:rsid w:val="00407A50"/>
    <w:rsid w:val="00407A60"/>
    <w:rsid w:val="00407A6B"/>
    <w:rsid w:val="00407AEC"/>
    <w:rsid w:val="00407B71"/>
    <w:rsid w:val="00407DAC"/>
    <w:rsid w:val="00407DB2"/>
    <w:rsid w:val="00407DED"/>
    <w:rsid w:val="00407EB4"/>
    <w:rsid w:val="00407EFA"/>
    <w:rsid w:val="00407F0B"/>
    <w:rsid w:val="00407F0F"/>
    <w:rsid w:val="00407FE5"/>
    <w:rsid w:val="004100C5"/>
    <w:rsid w:val="004101CB"/>
    <w:rsid w:val="00410208"/>
    <w:rsid w:val="00410308"/>
    <w:rsid w:val="0041058A"/>
    <w:rsid w:val="004105EB"/>
    <w:rsid w:val="004105F1"/>
    <w:rsid w:val="00410733"/>
    <w:rsid w:val="00410738"/>
    <w:rsid w:val="004107EF"/>
    <w:rsid w:val="004107FE"/>
    <w:rsid w:val="0041083C"/>
    <w:rsid w:val="00410891"/>
    <w:rsid w:val="004108F2"/>
    <w:rsid w:val="00410987"/>
    <w:rsid w:val="00410989"/>
    <w:rsid w:val="00410A9C"/>
    <w:rsid w:val="00410BB9"/>
    <w:rsid w:val="00410BE8"/>
    <w:rsid w:val="00410C1D"/>
    <w:rsid w:val="00410CC1"/>
    <w:rsid w:val="00410D02"/>
    <w:rsid w:val="00410D79"/>
    <w:rsid w:val="00410DB8"/>
    <w:rsid w:val="00410DD0"/>
    <w:rsid w:val="00410E21"/>
    <w:rsid w:val="00410FD0"/>
    <w:rsid w:val="00411165"/>
    <w:rsid w:val="0041124C"/>
    <w:rsid w:val="004113AD"/>
    <w:rsid w:val="004113D1"/>
    <w:rsid w:val="00411440"/>
    <w:rsid w:val="00411488"/>
    <w:rsid w:val="004114BB"/>
    <w:rsid w:val="004114D8"/>
    <w:rsid w:val="0041154B"/>
    <w:rsid w:val="004115C7"/>
    <w:rsid w:val="004115EB"/>
    <w:rsid w:val="004117EE"/>
    <w:rsid w:val="004118C9"/>
    <w:rsid w:val="0041195B"/>
    <w:rsid w:val="0041198D"/>
    <w:rsid w:val="004119CB"/>
    <w:rsid w:val="00411B0C"/>
    <w:rsid w:val="00411BBB"/>
    <w:rsid w:val="00411C0E"/>
    <w:rsid w:val="00411C5B"/>
    <w:rsid w:val="00411D3F"/>
    <w:rsid w:val="00411EF6"/>
    <w:rsid w:val="00411FFC"/>
    <w:rsid w:val="00412395"/>
    <w:rsid w:val="004124A7"/>
    <w:rsid w:val="004124F1"/>
    <w:rsid w:val="004126FE"/>
    <w:rsid w:val="004129D1"/>
    <w:rsid w:val="004129DB"/>
    <w:rsid w:val="00412A46"/>
    <w:rsid w:val="00412A7E"/>
    <w:rsid w:val="00412AF3"/>
    <w:rsid w:val="00412C39"/>
    <w:rsid w:val="00412D58"/>
    <w:rsid w:val="00412DDC"/>
    <w:rsid w:val="00412DF4"/>
    <w:rsid w:val="00412DFB"/>
    <w:rsid w:val="00412E7F"/>
    <w:rsid w:val="00412EB3"/>
    <w:rsid w:val="00412F20"/>
    <w:rsid w:val="0041308B"/>
    <w:rsid w:val="004130EB"/>
    <w:rsid w:val="00413228"/>
    <w:rsid w:val="004132D9"/>
    <w:rsid w:val="00413581"/>
    <w:rsid w:val="00413664"/>
    <w:rsid w:val="004136C0"/>
    <w:rsid w:val="004137FF"/>
    <w:rsid w:val="004138A6"/>
    <w:rsid w:val="0041391C"/>
    <w:rsid w:val="0041394C"/>
    <w:rsid w:val="00413A05"/>
    <w:rsid w:val="00413A60"/>
    <w:rsid w:val="00413B3A"/>
    <w:rsid w:val="00413C56"/>
    <w:rsid w:val="00413C79"/>
    <w:rsid w:val="00413DAE"/>
    <w:rsid w:val="00413DBC"/>
    <w:rsid w:val="00413ECB"/>
    <w:rsid w:val="00413F4A"/>
    <w:rsid w:val="00414080"/>
    <w:rsid w:val="0041409D"/>
    <w:rsid w:val="0041415E"/>
    <w:rsid w:val="00414180"/>
    <w:rsid w:val="004141EB"/>
    <w:rsid w:val="00414290"/>
    <w:rsid w:val="00414291"/>
    <w:rsid w:val="0041429C"/>
    <w:rsid w:val="004142C4"/>
    <w:rsid w:val="00414301"/>
    <w:rsid w:val="00414368"/>
    <w:rsid w:val="004143F4"/>
    <w:rsid w:val="00414400"/>
    <w:rsid w:val="0041454A"/>
    <w:rsid w:val="00414591"/>
    <w:rsid w:val="004146CB"/>
    <w:rsid w:val="004147F8"/>
    <w:rsid w:val="004147FF"/>
    <w:rsid w:val="004148DB"/>
    <w:rsid w:val="00414958"/>
    <w:rsid w:val="004149DD"/>
    <w:rsid w:val="00414A18"/>
    <w:rsid w:val="00414A9D"/>
    <w:rsid w:val="00414B38"/>
    <w:rsid w:val="00414BDA"/>
    <w:rsid w:val="00414BF1"/>
    <w:rsid w:val="00414E29"/>
    <w:rsid w:val="00414E88"/>
    <w:rsid w:val="00414EB4"/>
    <w:rsid w:val="00414ECF"/>
    <w:rsid w:val="00414EFF"/>
    <w:rsid w:val="00414F02"/>
    <w:rsid w:val="00414F5B"/>
    <w:rsid w:val="00415011"/>
    <w:rsid w:val="00415025"/>
    <w:rsid w:val="00415037"/>
    <w:rsid w:val="00415100"/>
    <w:rsid w:val="0041511B"/>
    <w:rsid w:val="004151AE"/>
    <w:rsid w:val="00415555"/>
    <w:rsid w:val="004156A9"/>
    <w:rsid w:val="004156E2"/>
    <w:rsid w:val="00415739"/>
    <w:rsid w:val="00415769"/>
    <w:rsid w:val="0041582D"/>
    <w:rsid w:val="004158F6"/>
    <w:rsid w:val="00415948"/>
    <w:rsid w:val="00415963"/>
    <w:rsid w:val="0041599F"/>
    <w:rsid w:val="004159B8"/>
    <w:rsid w:val="00415A55"/>
    <w:rsid w:val="00415BCA"/>
    <w:rsid w:val="00415CBA"/>
    <w:rsid w:val="00415CBD"/>
    <w:rsid w:val="00415D9E"/>
    <w:rsid w:val="00415DDB"/>
    <w:rsid w:val="00415DF8"/>
    <w:rsid w:val="00415EB4"/>
    <w:rsid w:val="00415EE6"/>
    <w:rsid w:val="00415FCD"/>
    <w:rsid w:val="00415FE2"/>
    <w:rsid w:val="00415FEC"/>
    <w:rsid w:val="0041607D"/>
    <w:rsid w:val="004160A3"/>
    <w:rsid w:val="00416198"/>
    <w:rsid w:val="0041619D"/>
    <w:rsid w:val="004161CD"/>
    <w:rsid w:val="0041626D"/>
    <w:rsid w:val="00416284"/>
    <w:rsid w:val="0041639A"/>
    <w:rsid w:val="004163A6"/>
    <w:rsid w:val="00416585"/>
    <w:rsid w:val="00416661"/>
    <w:rsid w:val="0041672D"/>
    <w:rsid w:val="00416748"/>
    <w:rsid w:val="0041693F"/>
    <w:rsid w:val="00416AE5"/>
    <w:rsid w:val="00416B3B"/>
    <w:rsid w:val="00416B7D"/>
    <w:rsid w:val="00416C2D"/>
    <w:rsid w:val="00416CD3"/>
    <w:rsid w:val="00416CDA"/>
    <w:rsid w:val="00416CF8"/>
    <w:rsid w:val="00416DD9"/>
    <w:rsid w:val="00416E4E"/>
    <w:rsid w:val="004170CA"/>
    <w:rsid w:val="0041711B"/>
    <w:rsid w:val="004173BA"/>
    <w:rsid w:val="00417404"/>
    <w:rsid w:val="00417449"/>
    <w:rsid w:val="004174E7"/>
    <w:rsid w:val="0041750A"/>
    <w:rsid w:val="00417561"/>
    <w:rsid w:val="0041765E"/>
    <w:rsid w:val="00417673"/>
    <w:rsid w:val="0041770D"/>
    <w:rsid w:val="00417771"/>
    <w:rsid w:val="004177F2"/>
    <w:rsid w:val="004177F8"/>
    <w:rsid w:val="0041786D"/>
    <w:rsid w:val="00417875"/>
    <w:rsid w:val="0041788B"/>
    <w:rsid w:val="004178B3"/>
    <w:rsid w:val="00417914"/>
    <w:rsid w:val="00417941"/>
    <w:rsid w:val="00417A44"/>
    <w:rsid w:val="00417A92"/>
    <w:rsid w:val="00417AE1"/>
    <w:rsid w:val="00417BC4"/>
    <w:rsid w:val="00417BF5"/>
    <w:rsid w:val="00417C6C"/>
    <w:rsid w:val="00417C8F"/>
    <w:rsid w:val="00417CC0"/>
    <w:rsid w:val="00417D01"/>
    <w:rsid w:val="00417D17"/>
    <w:rsid w:val="00417ED8"/>
    <w:rsid w:val="00417EFC"/>
    <w:rsid w:val="0041891E"/>
    <w:rsid w:val="0042016E"/>
    <w:rsid w:val="00420186"/>
    <w:rsid w:val="0042023B"/>
    <w:rsid w:val="00420246"/>
    <w:rsid w:val="0042026B"/>
    <w:rsid w:val="004202BD"/>
    <w:rsid w:val="004204AF"/>
    <w:rsid w:val="004205AA"/>
    <w:rsid w:val="004205DE"/>
    <w:rsid w:val="004206F1"/>
    <w:rsid w:val="004209AE"/>
    <w:rsid w:val="004209E4"/>
    <w:rsid w:val="00420D6E"/>
    <w:rsid w:val="00420EB6"/>
    <w:rsid w:val="00420F52"/>
    <w:rsid w:val="00420F91"/>
    <w:rsid w:val="00421002"/>
    <w:rsid w:val="0042103C"/>
    <w:rsid w:val="004210A7"/>
    <w:rsid w:val="004210CE"/>
    <w:rsid w:val="00421301"/>
    <w:rsid w:val="004214EE"/>
    <w:rsid w:val="00421511"/>
    <w:rsid w:val="0042156C"/>
    <w:rsid w:val="004216CA"/>
    <w:rsid w:val="00421777"/>
    <w:rsid w:val="004217CC"/>
    <w:rsid w:val="004219BD"/>
    <w:rsid w:val="00421A76"/>
    <w:rsid w:val="00421ACE"/>
    <w:rsid w:val="00421AFE"/>
    <w:rsid w:val="00421C08"/>
    <w:rsid w:val="00421C9F"/>
    <w:rsid w:val="00421CB2"/>
    <w:rsid w:val="00421D00"/>
    <w:rsid w:val="0042207B"/>
    <w:rsid w:val="00422150"/>
    <w:rsid w:val="00422196"/>
    <w:rsid w:val="0042219E"/>
    <w:rsid w:val="00422259"/>
    <w:rsid w:val="004222AE"/>
    <w:rsid w:val="004223C1"/>
    <w:rsid w:val="00422455"/>
    <w:rsid w:val="004227DB"/>
    <w:rsid w:val="00422941"/>
    <w:rsid w:val="00422A9D"/>
    <w:rsid w:val="00422B23"/>
    <w:rsid w:val="00422B69"/>
    <w:rsid w:val="00422C81"/>
    <w:rsid w:val="00422CAE"/>
    <w:rsid w:val="00422CD2"/>
    <w:rsid w:val="00422D72"/>
    <w:rsid w:val="00422E0F"/>
    <w:rsid w:val="00422ED7"/>
    <w:rsid w:val="00422F97"/>
    <w:rsid w:val="00422FA0"/>
    <w:rsid w:val="00423059"/>
    <w:rsid w:val="0042311D"/>
    <w:rsid w:val="00423128"/>
    <w:rsid w:val="004231BE"/>
    <w:rsid w:val="00423261"/>
    <w:rsid w:val="00423317"/>
    <w:rsid w:val="00423352"/>
    <w:rsid w:val="00423515"/>
    <w:rsid w:val="004235D3"/>
    <w:rsid w:val="0042368C"/>
    <w:rsid w:val="004236AA"/>
    <w:rsid w:val="00423739"/>
    <w:rsid w:val="004237A4"/>
    <w:rsid w:val="00423862"/>
    <w:rsid w:val="004238D8"/>
    <w:rsid w:val="00423959"/>
    <w:rsid w:val="00423972"/>
    <w:rsid w:val="00423A9E"/>
    <w:rsid w:val="00423B5D"/>
    <w:rsid w:val="00423C13"/>
    <w:rsid w:val="00423C3C"/>
    <w:rsid w:val="00423CAA"/>
    <w:rsid w:val="00423CB5"/>
    <w:rsid w:val="00423D56"/>
    <w:rsid w:val="00423E05"/>
    <w:rsid w:val="00423EE0"/>
    <w:rsid w:val="00423F82"/>
    <w:rsid w:val="00423FCE"/>
    <w:rsid w:val="00423FE9"/>
    <w:rsid w:val="00424055"/>
    <w:rsid w:val="004240FE"/>
    <w:rsid w:val="00424325"/>
    <w:rsid w:val="00424337"/>
    <w:rsid w:val="00424350"/>
    <w:rsid w:val="004243A9"/>
    <w:rsid w:val="004243D5"/>
    <w:rsid w:val="00424573"/>
    <w:rsid w:val="00424734"/>
    <w:rsid w:val="0042483A"/>
    <w:rsid w:val="00424A46"/>
    <w:rsid w:val="00424C1D"/>
    <w:rsid w:val="00424CD6"/>
    <w:rsid w:val="00424D43"/>
    <w:rsid w:val="00424DE1"/>
    <w:rsid w:val="00424E02"/>
    <w:rsid w:val="00424E15"/>
    <w:rsid w:val="00424E27"/>
    <w:rsid w:val="00424F10"/>
    <w:rsid w:val="00424FA4"/>
    <w:rsid w:val="00424FEF"/>
    <w:rsid w:val="00424FFE"/>
    <w:rsid w:val="00425036"/>
    <w:rsid w:val="0042516D"/>
    <w:rsid w:val="00425190"/>
    <w:rsid w:val="0042519F"/>
    <w:rsid w:val="00425298"/>
    <w:rsid w:val="00425548"/>
    <w:rsid w:val="004255CA"/>
    <w:rsid w:val="004255D5"/>
    <w:rsid w:val="004255F0"/>
    <w:rsid w:val="004256F8"/>
    <w:rsid w:val="00425703"/>
    <w:rsid w:val="0042579A"/>
    <w:rsid w:val="00425817"/>
    <w:rsid w:val="004258CD"/>
    <w:rsid w:val="0042590C"/>
    <w:rsid w:val="00425AAE"/>
    <w:rsid w:val="00425BB7"/>
    <w:rsid w:val="00425C2F"/>
    <w:rsid w:val="00425C32"/>
    <w:rsid w:val="00425DE7"/>
    <w:rsid w:val="00425DFA"/>
    <w:rsid w:val="004260C2"/>
    <w:rsid w:val="004260F5"/>
    <w:rsid w:val="00426191"/>
    <w:rsid w:val="00426242"/>
    <w:rsid w:val="0042640F"/>
    <w:rsid w:val="00426445"/>
    <w:rsid w:val="004264FB"/>
    <w:rsid w:val="0042662A"/>
    <w:rsid w:val="00426671"/>
    <w:rsid w:val="0042677F"/>
    <w:rsid w:val="00426806"/>
    <w:rsid w:val="00426891"/>
    <w:rsid w:val="00426AFA"/>
    <w:rsid w:val="00426B04"/>
    <w:rsid w:val="00426B34"/>
    <w:rsid w:val="00426B3C"/>
    <w:rsid w:val="00426BDB"/>
    <w:rsid w:val="00426BEF"/>
    <w:rsid w:val="00426D7C"/>
    <w:rsid w:val="00426DEB"/>
    <w:rsid w:val="00426E53"/>
    <w:rsid w:val="00426E7A"/>
    <w:rsid w:val="00427190"/>
    <w:rsid w:val="0042719D"/>
    <w:rsid w:val="004271CB"/>
    <w:rsid w:val="0042722B"/>
    <w:rsid w:val="00427381"/>
    <w:rsid w:val="004273AA"/>
    <w:rsid w:val="0042743C"/>
    <w:rsid w:val="004274B7"/>
    <w:rsid w:val="0042753E"/>
    <w:rsid w:val="004275BE"/>
    <w:rsid w:val="004275E5"/>
    <w:rsid w:val="00427739"/>
    <w:rsid w:val="00427850"/>
    <w:rsid w:val="00427983"/>
    <w:rsid w:val="00427A50"/>
    <w:rsid w:val="00427B26"/>
    <w:rsid w:val="00427C40"/>
    <w:rsid w:val="00427C59"/>
    <w:rsid w:val="00427D34"/>
    <w:rsid w:val="00427D5F"/>
    <w:rsid w:val="00427DB8"/>
    <w:rsid w:val="00427EA7"/>
    <w:rsid w:val="00427FC0"/>
    <w:rsid w:val="00430051"/>
    <w:rsid w:val="00430162"/>
    <w:rsid w:val="00430352"/>
    <w:rsid w:val="004303E5"/>
    <w:rsid w:val="004303F0"/>
    <w:rsid w:val="00430541"/>
    <w:rsid w:val="00430562"/>
    <w:rsid w:val="0043057D"/>
    <w:rsid w:val="00430605"/>
    <w:rsid w:val="0043064D"/>
    <w:rsid w:val="00430765"/>
    <w:rsid w:val="004307BF"/>
    <w:rsid w:val="004307E5"/>
    <w:rsid w:val="00430810"/>
    <w:rsid w:val="004308CC"/>
    <w:rsid w:val="004308F2"/>
    <w:rsid w:val="0043098F"/>
    <w:rsid w:val="00430A77"/>
    <w:rsid w:val="00430B04"/>
    <w:rsid w:val="00430B22"/>
    <w:rsid w:val="00430B42"/>
    <w:rsid w:val="00430C22"/>
    <w:rsid w:val="00430D56"/>
    <w:rsid w:val="00430DB7"/>
    <w:rsid w:val="00430EC4"/>
    <w:rsid w:val="00430FD5"/>
    <w:rsid w:val="00431025"/>
    <w:rsid w:val="00431158"/>
    <w:rsid w:val="004311A4"/>
    <w:rsid w:val="004311A5"/>
    <w:rsid w:val="004311BC"/>
    <w:rsid w:val="004311D8"/>
    <w:rsid w:val="00431323"/>
    <w:rsid w:val="00431409"/>
    <w:rsid w:val="004316BD"/>
    <w:rsid w:val="004316CF"/>
    <w:rsid w:val="004316F5"/>
    <w:rsid w:val="00431720"/>
    <w:rsid w:val="00431825"/>
    <w:rsid w:val="004318D3"/>
    <w:rsid w:val="004319C3"/>
    <w:rsid w:val="00431A36"/>
    <w:rsid w:val="00431B03"/>
    <w:rsid w:val="00431B52"/>
    <w:rsid w:val="00431D1C"/>
    <w:rsid w:val="00431D7D"/>
    <w:rsid w:val="00431D97"/>
    <w:rsid w:val="00431DDB"/>
    <w:rsid w:val="00431DEE"/>
    <w:rsid w:val="00431E7A"/>
    <w:rsid w:val="00431E8E"/>
    <w:rsid w:val="00431EB9"/>
    <w:rsid w:val="00431F92"/>
    <w:rsid w:val="00432032"/>
    <w:rsid w:val="0043204C"/>
    <w:rsid w:val="00432060"/>
    <w:rsid w:val="00432063"/>
    <w:rsid w:val="00432095"/>
    <w:rsid w:val="00432159"/>
    <w:rsid w:val="004321BD"/>
    <w:rsid w:val="004321FD"/>
    <w:rsid w:val="00432229"/>
    <w:rsid w:val="004322A0"/>
    <w:rsid w:val="0043233D"/>
    <w:rsid w:val="00432346"/>
    <w:rsid w:val="004324A1"/>
    <w:rsid w:val="0043253D"/>
    <w:rsid w:val="00432559"/>
    <w:rsid w:val="004325BD"/>
    <w:rsid w:val="0043261B"/>
    <w:rsid w:val="00432625"/>
    <w:rsid w:val="0043262D"/>
    <w:rsid w:val="00432743"/>
    <w:rsid w:val="0043276A"/>
    <w:rsid w:val="004327B0"/>
    <w:rsid w:val="00432840"/>
    <w:rsid w:val="00432882"/>
    <w:rsid w:val="004328E9"/>
    <w:rsid w:val="00432906"/>
    <w:rsid w:val="00432A5A"/>
    <w:rsid w:val="00432AD2"/>
    <w:rsid w:val="00432B1D"/>
    <w:rsid w:val="00432B3A"/>
    <w:rsid w:val="00432B5D"/>
    <w:rsid w:val="00432B75"/>
    <w:rsid w:val="00432D35"/>
    <w:rsid w:val="00432F61"/>
    <w:rsid w:val="00432F74"/>
    <w:rsid w:val="00432F9F"/>
    <w:rsid w:val="00432FBF"/>
    <w:rsid w:val="00432FC1"/>
    <w:rsid w:val="0043308A"/>
    <w:rsid w:val="00433174"/>
    <w:rsid w:val="00433209"/>
    <w:rsid w:val="00433226"/>
    <w:rsid w:val="00433327"/>
    <w:rsid w:val="00433361"/>
    <w:rsid w:val="004333AC"/>
    <w:rsid w:val="0043341C"/>
    <w:rsid w:val="00433469"/>
    <w:rsid w:val="004334BE"/>
    <w:rsid w:val="004334F5"/>
    <w:rsid w:val="00433636"/>
    <w:rsid w:val="0043365A"/>
    <w:rsid w:val="0043367E"/>
    <w:rsid w:val="004336AE"/>
    <w:rsid w:val="00433861"/>
    <w:rsid w:val="004338C3"/>
    <w:rsid w:val="00433932"/>
    <w:rsid w:val="0043394F"/>
    <w:rsid w:val="00433994"/>
    <w:rsid w:val="00433A47"/>
    <w:rsid w:val="00433AFA"/>
    <w:rsid w:val="00433BBC"/>
    <w:rsid w:val="00433C4E"/>
    <w:rsid w:val="00433C58"/>
    <w:rsid w:val="00433C5C"/>
    <w:rsid w:val="00433C82"/>
    <w:rsid w:val="00433D0E"/>
    <w:rsid w:val="00433D2F"/>
    <w:rsid w:val="00433D9E"/>
    <w:rsid w:val="00433DA8"/>
    <w:rsid w:val="00433F85"/>
    <w:rsid w:val="00434116"/>
    <w:rsid w:val="0043425E"/>
    <w:rsid w:val="004343BB"/>
    <w:rsid w:val="0043451E"/>
    <w:rsid w:val="0043455A"/>
    <w:rsid w:val="0043469C"/>
    <w:rsid w:val="004347AF"/>
    <w:rsid w:val="00434904"/>
    <w:rsid w:val="00434916"/>
    <w:rsid w:val="004349CB"/>
    <w:rsid w:val="00434A9D"/>
    <w:rsid w:val="00434BC1"/>
    <w:rsid w:val="00434C14"/>
    <w:rsid w:val="00434CE9"/>
    <w:rsid w:val="00434D64"/>
    <w:rsid w:val="00434DE2"/>
    <w:rsid w:val="00434E1E"/>
    <w:rsid w:val="00434E80"/>
    <w:rsid w:val="00434EEE"/>
    <w:rsid w:val="00434F1A"/>
    <w:rsid w:val="00434F84"/>
    <w:rsid w:val="0043510F"/>
    <w:rsid w:val="004351CE"/>
    <w:rsid w:val="004353A6"/>
    <w:rsid w:val="004353D7"/>
    <w:rsid w:val="004354EC"/>
    <w:rsid w:val="00435544"/>
    <w:rsid w:val="00435606"/>
    <w:rsid w:val="004356E7"/>
    <w:rsid w:val="00435A2C"/>
    <w:rsid w:val="00435A50"/>
    <w:rsid w:val="00435A6B"/>
    <w:rsid w:val="00435A76"/>
    <w:rsid w:val="00435C42"/>
    <w:rsid w:val="00435D0F"/>
    <w:rsid w:val="00435D37"/>
    <w:rsid w:val="00435D3F"/>
    <w:rsid w:val="00435E85"/>
    <w:rsid w:val="004360A3"/>
    <w:rsid w:val="004360D5"/>
    <w:rsid w:val="00436175"/>
    <w:rsid w:val="004361C5"/>
    <w:rsid w:val="004362B9"/>
    <w:rsid w:val="004363EE"/>
    <w:rsid w:val="0043646B"/>
    <w:rsid w:val="0043646C"/>
    <w:rsid w:val="004364D4"/>
    <w:rsid w:val="0043654F"/>
    <w:rsid w:val="00436575"/>
    <w:rsid w:val="00436653"/>
    <w:rsid w:val="004366CF"/>
    <w:rsid w:val="004367A2"/>
    <w:rsid w:val="004367EA"/>
    <w:rsid w:val="004367EE"/>
    <w:rsid w:val="00436A3A"/>
    <w:rsid w:val="00436A4E"/>
    <w:rsid w:val="00436B44"/>
    <w:rsid w:val="00436C5E"/>
    <w:rsid w:val="00436D9B"/>
    <w:rsid w:val="00436DC1"/>
    <w:rsid w:val="00436E85"/>
    <w:rsid w:val="00436ECE"/>
    <w:rsid w:val="00436EE7"/>
    <w:rsid w:val="0043720D"/>
    <w:rsid w:val="0043738D"/>
    <w:rsid w:val="004373ED"/>
    <w:rsid w:val="00437433"/>
    <w:rsid w:val="0043762E"/>
    <w:rsid w:val="00437820"/>
    <w:rsid w:val="00437856"/>
    <w:rsid w:val="0043798B"/>
    <w:rsid w:val="004379F0"/>
    <w:rsid w:val="00437A1A"/>
    <w:rsid w:val="00437A56"/>
    <w:rsid w:val="00437B41"/>
    <w:rsid w:val="00437B56"/>
    <w:rsid w:val="00437C3C"/>
    <w:rsid w:val="00437CAF"/>
    <w:rsid w:val="00437EC2"/>
    <w:rsid w:val="0044004D"/>
    <w:rsid w:val="004400B3"/>
    <w:rsid w:val="004400D6"/>
    <w:rsid w:val="00440410"/>
    <w:rsid w:val="004404C0"/>
    <w:rsid w:val="004404D0"/>
    <w:rsid w:val="004406E0"/>
    <w:rsid w:val="00440717"/>
    <w:rsid w:val="004407E7"/>
    <w:rsid w:val="004408FC"/>
    <w:rsid w:val="00440AE0"/>
    <w:rsid w:val="00440BAF"/>
    <w:rsid w:val="00440C23"/>
    <w:rsid w:val="00440E42"/>
    <w:rsid w:val="00440F77"/>
    <w:rsid w:val="00440FC2"/>
    <w:rsid w:val="004410AE"/>
    <w:rsid w:val="004410C4"/>
    <w:rsid w:val="00441294"/>
    <w:rsid w:val="004412DB"/>
    <w:rsid w:val="004414C4"/>
    <w:rsid w:val="004414E6"/>
    <w:rsid w:val="00441563"/>
    <w:rsid w:val="00441704"/>
    <w:rsid w:val="00441953"/>
    <w:rsid w:val="004419A8"/>
    <w:rsid w:val="00441AA4"/>
    <w:rsid w:val="00441DB9"/>
    <w:rsid w:val="00441DE6"/>
    <w:rsid w:val="00441E95"/>
    <w:rsid w:val="00441EEC"/>
    <w:rsid w:val="00441F11"/>
    <w:rsid w:val="00442057"/>
    <w:rsid w:val="00442288"/>
    <w:rsid w:val="004424E8"/>
    <w:rsid w:val="00442521"/>
    <w:rsid w:val="004426AB"/>
    <w:rsid w:val="004426BF"/>
    <w:rsid w:val="00442739"/>
    <w:rsid w:val="00442762"/>
    <w:rsid w:val="004427BF"/>
    <w:rsid w:val="0044296E"/>
    <w:rsid w:val="00442CEE"/>
    <w:rsid w:val="00442D2F"/>
    <w:rsid w:val="00442D3C"/>
    <w:rsid w:val="00442DA1"/>
    <w:rsid w:val="00442E1F"/>
    <w:rsid w:val="00442E5B"/>
    <w:rsid w:val="00442EDB"/>
    <w:rsid w:val="00442F6F"/>
    <w:rsid w:val="00442FB2"/>
    <w:rsid w:val="00442FF6"/>
    <w:rsid w:val="0044300D"/>
    <w:rsid w:val="004430F4"/>
    <w:rsid w:val="00443115"/>
    <w:rsid w:val="00443171"/>
    <w:rsid w:val="004431B9"/>
    <w:rsid w:val="004431BB"/>
    <w:rsid w:val="004432B4"/>
    <w:rsid w:val="00443348"/>
    <w:rsid w:val="0044338E"/>
    <w:rsid w:val="004434FF"/>
    <w:rsid w:val="00443568"/>
    <w:rsid w:val="00443880"/>
    <w:rsid w:val="004438DF"/>
    <w:rsid w:val="004438E7"/>
    <w:rsid w:val="004439A4"/>
    <w:rsid w:val="00443A1C"/>
    <w:rsid w:val="00443A6A"/>
    <w:rsid w:val="00443B6C"/>
    <w:rsid w:val="00443B96"/>
    <w:rsid w:val="00443BC5"/>
    <w:rsid w:val="00443C0F"/>
    <w:rsid w:val="00443CFC"/>
    <w:rsid w:val="00443E75"/>
    <w:rsid w:val="0044400B"/>
    <w:rsid w:val="0044403F"/>
    <w:rsid w:val="00444092"/>
    <w:rsid w:val="004440A9"/>
    <w:rsid w:val="004441EA"/>
    <w:rsid w:val="004441F2"/>
    <w:rsid w:val="00444290"/>
    <w:rsid w:val="00444373"/>
    <w:rsid w:val="004444EB"/>
    <w:rsid w:val="004444F6"/>
    <w:rsid w:val="004444F8"/>
    <w:rsid w:val="00444538"/>
    <w:rsid w:val="00444640"/>
    <w:rsid w:val="00444646"/>
    <w:rsid w:val="00444668"/>
    <w:rsid w:val="004446E8"/>
    <w:rsid w:val="0044472A"/>
    <w:rsid w:val="0044483E"/>
    <w:rsid w:val="00444924"/>
    <w:rsid w:val="004449E7"/>
    <w:rsid w:val="00444B6B"/>
    <w:rsid w:val="00444BE2"/>
    <w:rsid w:val="00444D6D"/>
    <w:rsid w:val="00444DF3"/>
    <w:rsid w:val="00444E69"/>
    <w:rsid w:val="00444E89"/>
    <w:rsid w:val="00444EDB"/>
    <w:rsid w:val="004450B7"/>
    <w:rsid w:val="00445238"/>
    <w:rsid w:val="0044523C"/>
    <w:rsid w:val="0044541B"/>
    <w:rsid w:val="004455E0"/>
    <w:rsid w:val="00445603"/>
    <w:rsid w:val="00445641"/>
    <w:rsid w:val="0044573E"/>
    <w:rsid w:val="0044575E"/>
    <w:rsid w:val="00445928"/>
    <w:rsid w:val="004459DC"/>
    <w:rsid w:val="00445B18"/>
    <w:rsid w:val="00445BE5"/>
    <w:rsid w:val="00445CB8"/>
    <w:rsid w:val="00445CD6"/>
    <w:rsid w:val="00445CF5"/>
    <w:rsid w:val="00445E2D"/>
    <w:rsid w:val="00445EA1"/>
    <w:rsid w:val="00445F74"/>
    <w:rsid w:val="00445FE1"/>
    <w:rsid w:val="0044604F"/>
    <w:rsid w:val="004460ED"/>
    <w:rsid w:val="00446112"/>
    <w:rsid w:val="004462C8"/>
    <w:rsid w:val="00446501"/>
    <w:rsid w:val="004467DA"/>
    <w:rsid w:val="004467FC"/>
    <w:rsid w:val="00446813"/>
    <w:rsid w:val="00446847"/>
    <w:rsid w:val="00446930"/>
    <w:rsid w:val="00446A3C"/>
    <w:rsid w:val="00446B7C"/>
    <w:rsid w:val="00446CDF"/>
    <w:rsid w:val="00446D2F"/>
    <w:rsid w:val="00446D73"/>
    <w:rsid w:val="00446DC5"/>
    <w:rsid w:val="00446E17"/>
    <w:rsid w:val="00446E64"/>
    <w:rsid w:val="00446F92"/>
    <w:rsid w:val="00446FE4"/>
    <w:rsid w:val="00447129"/>
    <w:rsid w:val="00447152"/>
    <w:rsid w:val="004471E1"/>
    <w:rsid w:val="004472C6"/>
    <w:rsid w:val="00447539"/>
    <w:rsid w:val="0044755D"/>
    <w:rsid w:val="00447602"/>
    <w:rsid w:val="004476EE"/>
    <w:rsid w:val="004477BD"/>
    <w:rsid w:val="00447895"/>
    <w:rsid w:val="00447AB0"/>
    <w:rsid w:val="00447AF6"/>
    <w:rsid w:val="00447D22"/>
    <w:rsid w:val="00447D71"/>
    <w:rsid w:val="00447E50"/>
    <w:rsid w:val="00447E80"/>
    <w:rsid w:val="00447F13"/>
    <w:rsid w:val="00447FD3"/>
    <w:rsid w:val="004500C6"/>
    <w:rsid w:val="004503E8"/>
    <w:rsid w:val="00450453"/>
    <w:rsid w:val="0045058F"/>
    <w:rsid w:val="004505BD"/>
    <w:rsid w:val="00450604"/>
    <w:rsid w:val="0045067C"/>
    <w:rsid w:val="00450734"/>
    <w:rsid w:val="004508E7"/>
    <w:rsid w:val="0045094C"/>
    <w:rsid w:val="00450995"/>
    <w:rsid w:val="00450A74"/>
    <w:rsid w:val="00450A99"/>
    <w:rsid w:val="00450BA2"/>
    <w:rsid w:val="00450BB4"/>
    <w:rsid w:val="00450C10"/>
    <w:rsid w:val="00450CEC"/>
    <w:rsid w:val="00450DBE"/>
    <w:rsid w:val="00450DC7"/>
    <w:rsid w:val="00450F11"/>
    <w:rsid w:val="00450F55"/>
    <w:rsid w:val="0045102A"/>
    <w:rsid w:val="0045106C"/>
    <w:rsid w:val="004510B0"/>
    <w:rsid w:val="00451138"/>
    <w:rsid w:val="004512A2"/>
    <w:rsid w:val="0045135E"/>
    <w:rsid w:val="00451475"/>
    <w:rsid w:val="00451532"/>
    <w:rsid w:val="00451538"/>
    <w:rsid w:val="00451584"/>
    <w:rsid w:val="004515B8"/>
    <w:rsid w:val="004516C6"/>
    <w:rsid w:val="004517EC"/>
    <w:rsid w:val="00451875"/>
    <w:rsid w:val="004518FC"/>
    <w:rsid w:val="004519D1"/>
    <w:rsid w:val="00451A12"/>
    <w:rsid w:val="00451A99"/>
    <w:rsid w:val="00451C26"/>
    <w:rsid w:val="00451CD7"/>
    <w:rsid w:val="00451D48"/>
    <w:rsid w:val="00451D9D"/>
    <w:rsid w:val="00451DE9"/>
    <w:rsid w:val="00451E15"/>
    <w:rsid w:val="00451F78"/>
    <w:rsid w:val="0045203F"/>
    <w:rsid w:val="00452082"/>
    <w:rsid w:val="00452122"/>
    <w:rsid w:val="00452186"/>
    <w:rsid w:val="004522A4"/>
    <w:rsid w:val="00452343"/>
    <w:rsid w:val="00452454"/>
    <w:rsid w:val="004525A3"/>
    <w:rsid w:val="0045262A"/>
    <w:rsid w:val="004526B9"/>
    <w:rsid w:val="004527EE"/>
    <w:rsid w:val="00452929"/>
    <w:rsid w:val="00452932"/>
    <w:rsid w:val="00452CDA"/>
    <w:rsid w:val="00452CDB"/>
    <w:rsid w:val="00452D3D"/>
    <w:rsid w:val="00452E49"/>
    <w:rsid w:val="00452E81"/>
    <w:rsid w:val="00452EC3"/>
    <w:rsid w:val="00453062"/>
    <w:rsid w:val="0045308C"/>
    <w:rsid w:val="00453094"/>
    <w:rsid w:val="004532A0"/>
    <w:rsid w:val="004532DF"/>
    <w:rsid w:val="004533DE"/>
    <w:rsid w:val="004533F1"/>
    <w:rsid w:val="0045350E"/>
    <w:rsid w:val="004535EA"/>
    <w:rsid w:val="004538B9"/>
    <w:rsid w:val="004539BF"/>
    <w:rsid w:val="00453A21"/>
    <w:rsid w:val="00453A5C"/>
    <w:rsid w:val="00453D28"/>
    <w:rsid w:val="00453DA8"/>
    <w:rsid w:val="00453E15"/>
    <w:rsid w:val="00453E4C"/>
    <w:rsid w:val="004541D0"/>
    <w:rsid w:val="0045426E"/>
    <w:rsid w:val="0045427B"/>
    <w:rsid w:val="004542D8"/>
    <w:rsid w:val="00454355"/>
    <w:rsid w:val="0045437F"/>
    <w:rsid w:val="004543FB"/>
    <w:rsid w:val="0045450B"/>
    <w:rsid w:val="00454543"/>
    <w:rsid w:val="00454570"/>
    <w:rsid w:val="004545C6"/>
    <w:rsid w:val="004545E5"/>
    <w:rsid w:val="00454627"/>
    <w:rsid w:val="00454640"/>
    <w:rsid w:val="00454665"/>
    <w:rsid w:val="0045478B"/>
    <w:rsid w:val="00454834"/>
    <w:rsid w:val="004548DC"/>
    <w:rsid w:val="00454947"/>
    <w:rsid w:val="00454AF0"/>
    <w:rsid w:val="00454BDA"/>
    <w:rsid w:val="00454C5D"/>
    <w:rsid w:val="00454D0D"/>
    <w:rsid w:val="00454D96"/>
    <w:rsid w:val="00454DEB"/>
    <w:rsid w:val="00454FF7"/>
    <w:rsid w:val="004550ED"/>
    <w:rsid w:val="004550F9"/>
    <w:rsid w:val="00455190"/>
    <w:rsid w:val="004551C5"/>
    <w:rsid w:val="00455258"/>
    <w:rsid w:val="004552E2"/>
    <w:rsid w:val="00455334"/>
    <w:rsid w:val="004553EF"/>
    <w:rsid w:val="004554E9"/>
    <w:rsid w:val="00455536"/>
    <w:rsid w:val="00455627"/>
    <w:rsid w:val="0045568F"/>
    <w:rsid w:val="00455791"/>
    <w:rsid w:val="00455A6C"/>
    <w:rsid w:val="00455BF4"/>
    <w:rsid w:val="00455C62"/>
    <w:rsid w:val="00455D14"/>
    <w:rsid w:val="00455D69"/>
    <w:rsid w:val="00455ECD"/>
    <w:rsid w:val="00455FBB"/>
    <w:rsid w:val="0045600F"/>
    <w:rsid w:val="0045615C"/>
    <w:rsid w:val="00456173"/>
    <w:rsid w:val="00456208"/>
    <w:rsid w:val="00456227"/>
    <w:rsid w:val="004564E3"/>
    <w:rsid w:val="004566E7"/>
    <w:rsid w:val="00456700"/>
    <w:rsid w:val="00456754"/>
    <w:rsid w:val="004569EB"/>
    <w:rsid w:val="00456A09"/>
    <w:rsid w:val="00456A1D"/>
    <w:rsid w:val="00456A74"/>
    <w:rsid w:val="00456B28"/>
    <w:rsid w:val="00456C63"/>
    <w:rsid w:val="00456F8E"/>
    <w:rsid w:val="00456FCD"/>
    <w:rsid w:val="00456FF0"/>
    <w:rsid w:val="0045701B"/>
    <w:rsid w:val="004570CC"/>
    <w:rsid w:val="004570D8"/>
    <w:rsid w:val="00457143"/>
    <w:rsid w:val="0045717A"/>
    <w:rsid w:val="0045720D"/>
    <w:rsid w:val="004572F7"/>
    <w:rsid w:val="004574A4"/>
    <w:rsid w:val="00457517"/>
    <w:rsid w:val="004575EE"/>
    <w:rsid w:val="004576C3"/>
    <w:rsid w:val="00457758"/>
    <w:rsid w:val="00457765"/>
    <w:rsid w:val="0045785A"/>
    <w:rsid w:val="0045793A"/>
    <w:rsid w:val="00457A18"/>
    <w:rsid w:val="00457B1C"/>
    <w:rsid w:val="00457B31"/>
    <w:rsid w:val="00457BB4"/>
    <w:rsid w:val="00457BE2"/>
    <w:rsid w:val="00457C30"/>
    <w:rsid w:val="00457CB7"/>
    <w:rsid w:val="00457F94"/>
    <w:rsid w:val="004600F7"/>
    <w:rsid w:val="00460128"/>
    <w:rsid w:val="00460288"/>
    <w:rsid w:val="0046028A"/>
    <w:rsid w:val="0046030B"/>
    <w:rsid w:val="004603B8"/>
    <w:rsid w:val="00460673"/>
    <w:rsid w:val="0046073C"/>
    <w:rsid w:val="004607D1"/>
    <w:rsid w:val="004607F3"/>
    <w:rsid w:val="00460892"/>
    <w:rsid w:val="00460BD5"/>
    <w:rsid w:val="00460BF6"/>
    <w:rsid w:val="00460CBB"/>
    <w:rsid w:val="00460D39"/>
    <w:rsid w:val="00460D6B"/>
    <w:rsid w:val="00460E27"/>
    <w:rsid w:val="00460E4B"/>
    <w:rsid w:val="00460FFC"/>
    <w:rsid w:val="0046101E"/>
    <w:rsid w:val="0046103C"/>
    <w:rsid w:val="0046105B"/>
    <w:rsid w:val="0046116A"/>
    <w:rsid w:val="0046119A"/>
    <w:rsid w:val="00461279"/>
    <w:rsid w:val="0046144F"/>
    <w:rsid w:val="00461454"/>
    <w:rsid w:val="0046148E"/>
    <w:rsid w:val="0046150C"/>
    <w:rsid w:val="00461594"/>
    <w:rsid w:val="0046178E"/>
    <w:rsid w:val="00461824"/>
    <w:rsid w:val="0046183A"/>
    <w:rsid w:val="004618B1"/>
    <w:rsid w:val="0046190A"/>
    <w:rsid w:val="00461A5F"/>
    <w:rsid w:val="00461B1B"/>
    <w:rsid w:val="00461B7F"/>
    <w:rsid w:val="00461BF2"/>
    <w:rsid w:val="00461D78"/>
    <w:rsid w:val="00461D82"/>
    <w:rsid w:val="00461D96"/>
    <w:rsid w:val="00461DF1"/>
    <w:rsid w:val="00461E08"/>
    <w:rsid w:val="00461E52"/>
    <w:rsid w:val="00461EE4"/>
    <w:rsid w:val="00461F60"/>
    <w:rsid w:val="00461FAE"/>
    <w:rsid w:val="00461FB0"/>
    <w:rsid w:val="0046202E"/>
    <w:rsid w:val="00462263"/>
    <w:rsid w:val="00462280"/>
    <w:rsid w:val="00462388"/>
    <w:rsid w:val="004623F3"/>
    <w:rsid w:val="0046240A"/>
    <w:rsid w:val="00462462"/>
    <w:rsid w:val="004624AA"/>
    <w:rsid w:val="0046262A"/>
    <w:rsid w:val="00462678"/>
    <w:rsid w:val="00462879"/>
    <w:rsid w:val="004628CD"/>
    <w:rsid w:val="00462938"/>
    <w:rsid w:val="00462959"/>
    <w:rsid w:val="0046296D"/>
    <w:rsid w:val="00462986"/>
    <w:rsid w:val="0046298C"/>
    <w:rsid w:val="004629A8"/>
    <w:rsid w:val="00462AA6"/>
    <w:rsid w:val="00462AB3"/>
    <w:rsid w:val="00462AC6"/>
    <w:rsid w:val="00462B6F"/>
    <w:rsid w:val="00462C7E"/>
    <w:rsid w:val="00462E35"/>
    <w:rsid w:val="00462F59"/>
    <w:rsid w:val="00462FE8"/>
    <w:rsid w:val="0046309E"/>
    <w:rsid w:val="0046323B"/>
    <w:rsid w:val="0046345C"/>
    <w:rsid w:val="0046356A"/>
    <w:rsid w:val="004635C2"/>
    <w:rsid w:val="004636AB"/>
    <w:rsid w:val="004636D0"/>
    <w:rsid w:val="00463782"/>
    <w:rsid w:val="004637F9"/>
    <w:rsid w:val="0046395E"/>
    <w:rsid w:val="00463A2F"/>
    <w:rsid w:val="00463A35"/>
    <w:rsid w:val="00463AE6"/>
    <w:rsid w:val="00463B5E"/>
    <w:rsid w:val="00463B9A"/>
    <w:rsid w:val="00463BF1"/>
    <w:rsid w:val="00463DF9"/>
    <w:rsid w:val="00463ECC"/>
    <w:rsid w:val="00463F0C"/>
    <w:rsid w:val="0046407A"/>
    <w:rsid w:val="004641B4"/>
    <w:rsid w:val="004641C0"/>
    <w:rsid w:val="00464273"/>
    <w:rsid w:val="004642FB"/>
    <w:rsid w:val="0046434E"/>
    <w:rsid w:val="0046439B"/>
    <w:rsid w:val="00464405"/>
    <w:rsid w:val="004644B7"/>
    <w:rsid w:val="004645DB"/>
    <w:rsid w:val="00464711"/>
    <w:rsid w:val="004648B0"/>
    <w:rsid w:val="004649C8"/>
    <w:rsid w:val="004649EF"/>
    <w:rsid w:val="00464A55"/>
    <w:rsid w:val="00464C20"/>
    <w:rsid w:val="00464C96"/>
    <w:rsid w:val="00464CF7"/>
    <w:rsid w:val="00464ECE"/>
    <w:rsid w:val="00464F61"/>
    <w:rsid w:val="00464FE3"/>
    <w:rsid w:val="00465018"/>
    <w:rsid w:val="004650A6"/>
    <w:rsid w:val="00465212"/>
    <w:rsid w:val="004652E2"/>
    <w:rsid w:val="004652FF"/>
    <w:rsid w:val="00465320"/>
    <w:rsid w:val="0046535D"/>
    <w:rsid w:val="004653AC"/>
    <w:rsid w:val="004653C0"/>
    <w:rsid w:val="004655F8"/>
    <w:rsid w:val="00465635"/>
    <w:rsid w:val="0046563D"/>
    <w:rsid w:val="004656C4"/>
    <w:rsid w:val="004656D5"/>
    <w:rsid w:val="00465711"/>
    <w:rsid w:val="00465726"/>
    <w:rsid w:val="004657AA"/>
    <w:rsid w:val="004657BC"/>
    <w:rsid w:val="00465870"/>
    <w:rsid w:val="00465A0E"/>
    <w:rsid w:val="00465AA4"/>
    <w:rsid w:val="00465B9F"/>
    <w:rsid w:val="00465DF4"/>
    <w:rsid w:val="00465FBC"/>
    <w:rsid w:val="0046606F"/>
    <w:rsid w:val="0046616B"/>
    <w:rsid w:val="0046618F"/>
    <w:rsid w:val="004661D8"/>
    <w:rsid w:val="00466209"/>
    <w:rsid w:val="00466296"/>
    <w:rsid w:val="004663B2"/>
    <w:rsid w:val="00466611"/>
    <w:rsid w:val="00466667"/>
    <w:rsid w:val="00466825"/>
    <w:rsid w:val="0046685A"/>
    <w:rsid w:val="00466891"/>
    <w:rsid w:val="00466976"/>
    <w:rsid w:val="004669D5"/>
    <w:rsid w:val="00466B78"/>
    <w:rsid w:val="00466C00"/>
    <w:rsid w:val="00466C4A"/>
    <w:rsid w:val="00466CA1"/>
    <w:rsid w:val="00466D0E"/>
    <w:rsid w:val="00466D88"/>
    <w:rsid w:val="00466EE6"/>
    <w:rsid w:val="00466F1F"/>
    <w:rsid w:val="00466F5A"/>
    <w:rsid w:val="004673CD"/>
    <w:rsid w:val="00467459"/>
    <w:rsid w:val="00467472"/>
    <w:rsid w:val="00467500"/>
    <w:rsid w:val="00467527"/>
    <w:rsid w:val="004675B6"/>
    <w:rsid w:val="0046762E"/>
    <w:rsid w:val="0046791E"/>
    <w:rsid w:val="00467A03"/>
    <w:rsid w:val="00467A13"/>
    <w:rsid w:val="00467A54"/>
    <w:rsid w:val="00467B58"/>
    <w:rsid w:val="00467B82"/>
    <w:rsid w:val="00467C6B"/>
    <w:rsid w:val="00467C74"/>
    <w:rsid w:val="00467CF8"/>
    <w:rsid w:val="00467D47"/>
    <w:rsid w:val="00467D51"/>
    <w:rsid w:val="00467D80"/>
    <w:rsid w:val="00467E2A"/>
    <w:rsid w:val="00467EDC"/>
    <w:rsid w:val="0047016E"/>
    <w:rsid w:val="00470240"/>
    <w:rsid w:val="00470383"/>
    <w:rsid w:val="004706D5"/>
    <w:rsid w:val="0047077B"/>
    <w:rsid w:val="004707F6"/>
    <w:rsid w:val="00470875"/>
    <w:rsid w:val="0047088F"/>
    <w:rsid w:val="0047089F"/>
    <w:rsid w:val="004708F6"/>
    <w:rsid w:val="00470A73"/>
    <w:rsid w:val="00470A79"/>
    <w:rsid w:val="00470C51"/>
    <w:rsid w:val="00470DC9"/>
    <w:rsid w:val="00470EFF"/>
    <w:rsid w:val="00470F9F"/>
    <w:rsid w:val="004710A5"/>
    <w:rsid w:val="004710C6"/>
    <w:rsid w:val="004710D1"/>
    <w:rsid w:val="0047132F"/>
    <w:rsid w:val="00471364"/>
    <w:rsid w:val="00471443"/>
    <w:rsid w:val="00471470"/>
    <w:rsid w:val="00471514"/>
    <w:rsid w:val="004715AE"/>
    <w:rsid w:val="00471688"/>
    <w:rsid w:val="0047169F"/>
    <w:rsid w:val="004717AB"/>
    <w:rsid w:val="004717E4"/>
    <w:rsid w:val="00471850"/>
    <w:rsid w:val="0047189E"/>
    <w:rsid w:val="0047190D"/>
    <w:rsid w:val="004719E4"/>
    <w:rsid w:val="00471A9D"/>
    <w:rsid w:val="00471B2C"/>
    <w:rsid w:val="00471B75"/>
    <w:rsid w:val="00471D4E"/>
    <w:rsid w:val="00471D77"/>
    <w:rsid w:val="00471EA6"/>
    <w:rsid w:val="00471EA7"/>
    <w:rsid w:val="00471F1C"/>
    <w:rsid w:val="00471F84"/>
    <w:rsid w:val="00472048"/>
    <w:rsid w:val="004720B1"/>
    <w:rsid w:val="004720C1"/>
    <w:rsid w:val="00472169"/>
    <w:rsid w:val="0047216F"/>
    <w:rsid w:val="004721E9"/>
    <w:rsid w:val="00472353"/>
    <w:rsid w:val="00472402"/>
    <w:rsid w:val="00472570"/>
    <w:rsid w:val="0047264E"/>
    <w:rsid w:val="00472685"/>
    <w:rsid w:val="004726F7"/>
    <w:rsid w:val="0047282C"/>
    <w:rsid w:val="00472860"/>
    <w:rsid w:val="00472916"/>
    <w:rsid w:val="00472922"/>
    <w:rsid w:val="004729B4"/>
    <w:rsid w:val="00472B15"/>
    <w:rsid w:val="00472B3F"/>
    <w:rsid w:val="00472BCE"/>
    <w:rsid w:val="00472C18"/>
    <w:rsid w:val="00472C56"/>
    <w:rsid w:val="00472E25"/>
    <w:rsid w:val="00472E26"/>
    <w:rsid w:val="00472F40"/>
    <w:rsid w:val="0047302C"/>
    <w:rsid w:val="00473097"/>
    <w:rsid w:val="0047312D"/>
    <w:rsid w:val="00473213"/>
    <w:rsid w:val="004732A7"/>
    <w:rsid w:val="00473354"/>
    <w:rsid w:val="0047360F"/>
    <w:rsid w:val="0047367A"/>
    <w:rsid w:val="004738C3"/>
    <w:rsid w:val="004738EE"/>
    <w:rsid w:val="00473A64"/>
    <w:rsid w:val="00473AB4"/>
    <w:rsid w:val="00473B24"/>
    <w:rsid w:val="00473CD2"/>
    <w:rsid w:val="00473D4E"/>
    <w:rsid w:val="00473DA4"/>
    <w:rsid w:val="00473F04"/>
    <w:rsid w:val="00474094"/>
    <w:rsid w:val="004740B5"/>
    <w:rsid w:val="00474250"/>
    <w:rsid w:val="00474313"/>
    <w:rsid w:val="00474515"/>
    <w:rsid w:val="0047457C"/>
    <w:rsid w:val="004745E4"/>
    <w:rsid w:val="00474643"/>
    <w:rsid w:val="004746FD"/>
    <w:rsid w:val="004747D6"/>
    <w:rsid w:val="004747FC"/>
    <w:rsid w:val="00474802"/>
    <w:rsid w:val="0047488E"/>
    <w:rsid w:val="004748CF"/>
    <w:rsid w:val="00474974"/>
    <w:rsid w:val="00474A6D"/>
    <w:rsid w:val="00474B21"/>
    <w:rsid w:val="00474C02"/>
    <w:rsid w:val="00474C2D"/>
    <w:rsid w:val="00474C58"/>
    <w:rsid w:val="00474CEC"/>
    <w:rsid w:val="00474DEB"/>
    <w:rsid w:val="00474E4F"/>
    <w:rsid w:val="00474E5A"/>
    <w:rsid w:val="00474EFE"/>
    <w:rsid w:val="00474F37"/>
    <w:rsid w:val="0047529E"/>
    <w:rsid w:val="004752E1"/>
    <w:rsid w:val="00475347"/>
    <w:rsid w:val="004753C9"/>
    <w:rsid w:val="00475401"/>
    <w:rsid w:val="00475621"/>
    <w:rsid w:val="0047579A"/>
    <w:rsid w:val="00475814"/>
    <w:rsid w:val="0047582F"/>
    <w:rsid w:val="00475856"/>
    <w:rsid w:val="004759B1"/>
    <w:rsid w:val="004759BA"/>
    <w:rsid w:val="00475A15"/>
    <w:rsid w:val="00475B45"/>
    <w:rsid w:val="00475BEB"/>
    <w:rsid w:val="00475C56"/>
    <w:rsid w:val="00475DDC"/>
    <w:rsid w:val="00475DED"/>
    <w:rsid w:val="00475F92"/>
    <w:rsid w:val="00476007"/>
    <w:rsid w:val="00476026"/>
    <w:rsid w:val="0047603F"/>
    <w:rsid w:val="004760BF"/>
    <w:rsid w:val="00476133"/>
    <w:rsid w:val="0047621A"/>
    <w:rsid w:val="0047623A"/>
    <w:rsid w:val="004762C6"/>
    <w:rsid w:val="00476342"/>
    <w:rsid w:val="004764A0"/>
    <w:rsid w:val="004765AF"/>
    <w:rsid w:val="00476616"/>
    <w:rsid w:val="00476657"/>
    <w:rsid w:val="00476698"/>
    <w:rsid w:val="004766B5"/>
    <w:rsid w:val="00476924"/>
    <w:rsid w:val="00476B0C"/>
    <w:rsid w:val="00476B61"/>
    <w:rsid w:val="00476C15"/>
    <w:rsid w:val="00476D10"/>
    <w:rsid w:val="00476DE9"/>
    <w:rsid w:val="00476DFC"/>
    <w:rsid w:val="00476E11"/>
    <w:rsid w:val="00476E8B"/>
    <w:rsid w:val="00476ED6"/>
    <w:rsid w:val="00476F82"/>
    <w:rsid w:val="00476F97"/>
    <w:rsid w:val="00476FBC"/>
    <w:rsid w:val="00477210"/>
    <w:rsid w:val="00477218"/>
    <w:rsid w:val="00477340"/>
    <w:rsid w:val="0047746F"/>
    <w:rsid w:val="004774EF"/>
    <w:rsid w:val="00477503"/>
    <w:rsid w:val="00477653"/>
    <w:rsid w:val="00477666"/>
    <w:rsid w:val="004778A9"/>
    <w:rsid w:val="00477937"/>
    <w:rsid w:val="004779C3"/>
    <w:rsid w:val="00477A05"/>
    <w:rsid w:val="00477A17"/>
    <w:rsid w:val="00477B5D"/>
    <w:rsid w:val="00477BB4"/>
    <w:rsid w:val="00477DC0"/>
    <w:rsid w:val="00477EBD"/>
    <w:rsid w:val="00477F1E"/>
    <w:rsid w:val="00477FA4"/>
    <w:rsid w:val="004800CE"/>
    <w:rsid w:val="0048015F"/>
    <w:rsid w:val="00480182"/>
    <w:rsid w:val="004801EF"/>
    <w:rsid w:val="004801F3"/>
    <w:rsid w:val="0048047C"/>
    <w:rsid w:val="004804E7"/>
    <w:rsid w:val="0048050D"/>
    <w:rsid w:val="00480534"/>
    <w:rsid w:val="00480650"/>
    <w:rsid w:val="004806B4"/>
    <w:rsid w:val="00480782"/>
    <w:rsid w:val="004807BC"/>
    <w:rsid w:val="00480ADD"/>
    <w:rsid w:val="00480C1B"/>
    <w:rsid w:val="00480D05"/>
    <w:rsid w:val="00480D89"/>
    <w:rsid w:val="00480F01"/>
    <w:rsid w:val="00481089"/>
    <w:rsid w:val="004810E2"/>
    <w:rsid w:val="00481178"/>
    <w:rsid w:val="00481229"/>
    <w:rsid w:val="00481456"/>
    <w:rsid w:val="004814A4"/>
    <w:rsid w:val="004814E8"/>
    <w:rsid w:val="00481533"/>
    <w:rsid w:val="004815DB"/>
    <w:rsid w:val="00481765"/>
    <w:rsid w:val="0048184A"/>
    <w:rsid w:val="0048199F"/>
    <w:rsid w:val="00481A01"/>
    <w:rsid w:val="00481A41"/>
    <w:rsid w:val="00481ACA"/>
    <w:rsid w:val="00481B26"/>
    <w:rsid w:val="00481C70"/>
    <w:rsid w:val="00481CDD"/>
    <w:rsid w:val="00481D04"/>
    <w:rsid w:val="00481EDE"/>
    <w:rsid w:val="00481F09"/>
    <w:rsid w:val="00481F7A"/>
    <w:rsid w:val="00481F97"/>
    <w:rsid w:val="00481FA1"/>
    <w:rsid w:val="0048204A"/>
    <w:rsid w:val="0048208C"/>
    <w:rsid w:val="004820BB"/>
    <w:rsid w:val="00482141"/>
    <w:rsid w:val="00482190"/>
    <w:rsid w:val="00482224"/>
    <w:rsid w:val="00482350"/>
    <w:rsid w:val="0048267D"/>
    <w:rsid w:val="00482781"/>
    <w:rsid w:val="004827DA"/>
    <w:rsid w:val="00482870"/>
    <w:rsid w:val="00482B37"/>
    <w:rsid w:val="00482B67"/>
    <w:rsid w:val="00482BBB"/>
    <w:rsid w:val="00482CE6"/>
    <w:rsid w:val="00482D02"/>
    <w:rsid w:val="00482D60"/>
    <w:rsid w:val="00482DD9"/>
    <w:rsid w:val="00482E01"/>
    <w:rsid w:val="00482E84"/>
    <w:rsid w:val="00482FC9"/>
    <w:rsid w:val="00483006"/>
    <w:rsid w:val="004831DB"/>
    <w:rsid w:val="00483236"/>
    <w:rsid w:val="004832C6"/>
    <w:rsid w:val="00483347"/>
    <w:rsid w:val="004833B0"/>
    <w:rsid w:val="00483581"/>
    <w:rsid w:val="004835A3"/>
    <w:rsid w:val="004836B9"/>
    <w:rsid w:val="004836CD"/>
    <w:rsid w:val="00483925"/>
    <w:rsid w:val="00483A63"/>
    <w:rsid w:val="00483A70"/>
    <w:rsid w:val="00483CC6"/>
    <w:rsid w:val="00483E4F"/>
    <w:rsid w:val="00483F72"/>
    <w:rsid w:val="00483F9F"/>
    <w:rsid w:val="004841AE"/>
    <w:rsid w:val="004841D0"/>
    <w:rsid w:val="004842AD"/>
    <w:rsid w:val="004842F7"/>
    <w:rsid w:val="0048443A"/>
    <w:rsid w:val="004847DE"/>
    <w:rsid w:val="00484878"/>
    <w:rsid w:val="004848A7"/>
    <w:rsid w:val="004848F6"/>
    <w:rsid w:val="004849CE"/>
    <w:rsid w:val="00484AE9"/>
    <w:rsid w:val="00484D43"/>
    <w:rsid w:val="00484E22"/>
    <w:rsid w:val="00484E77"/>
    <w:rsid w:val="00484E99"/>
    <w:rsid w:val="004850BD"/>
    <w:rsid w:val="00485223"/>
    <w:rsid w:val="00485236"/>
    <w:rsid w:val="00485249"/>
    <w:rsid w:val="00485330"/>
    <w:rsid w:val="0048543A"/>
    <w:rsid w:val="00485440"/>
    <w:rsid w:val="004855D0"/>
    <w:rsid w:val="004855EB"/>
    <w:rsid w:val="004855FB"/>
    <w:rsid w:val="00485702"/>
    <w:rsid w:val="00485775"/>
    <w:rsid w:val="004857E0"/>
    <w:rsid w:val="0048582B"/>
    <w:rsid w:val="00485865"/>
    <w:rsid w:val="004859CB"/>
    <w:rsid w:val="00485A29"/>
    <w:rsid w:val="00485A54"/>
    <w:rsid w:val="00485ACC"/>
    <w:rsid w:val="00485B0B"/>
    <w:rsid w:val="00485BB1"/>
    <w:rsid w:val="00485CEA"/>
    <w:rsid w:val="00485D15"/>
    <w:rsid w:val="00485DB1"/>
    <w:rsid w:val="00485E47"/>
    <w:rsid w:val="00485EA1"/>
    <w:rsid w:val="00486053"/>
    <w:rsid w:val="004860CB"/>
    <w:rsid w:val="004860D7"/>
    <w:rsid w:val="0048610A"/>
    <w:rsid w:val="0048617D"/>
    <w:rsid w:val="00486233"/>
    <w:rsid w:val="004862A7"/>
    <w:rsid w:val="004862FD"/>
    <w:rsid w:val="004863AC"/>
    <w:rsid w:val="004863DF"/>
    <w:rsid w:val="00486461"/>
    <w:rsid w:val="0048646F"/>
    <w:rsid w:val="00486536"/>
    <w:rsid w:val="004865DF"/>
    <w:rsid w:val="00486658"/>
    <w:rsid w:val="004866BC"/>
    <w:rsid w:val="00486736"/>
    <w:rsid w:val="0048678E"/>
    <w:rsid w:val="00486898"/>
    <w:rsid w:val="0048699C"/>
    <w:rsid w:val="004869F7"/>
    <w:rsid w:val="00486A5D"/>
    <w:rsid w:val="00486B01"/>
    <w:rsid w:val="00486BBE"/>
    <w:rsid w:val="00486D2E"/>
    <w:rsid w:val="00486D5A"/>
    <w:rsid w:val="00486D68"/>
    <w:rsid w:val="00486D6D"/>
    <w:rsid w:val="00486D8E"/>
    <w:rsid w:val="00486F65"/>
    <w:rsid w:val="00487023"/>
    <w:rsid w:val="004870CF"/>
    <w:rsid w:val="004871C6"/>
    <w:rsid w:val="004871E5"/>
    <w:rsid w:val="004872EC"/>
    <w:rsid w:val="0048733C"/>
    <w:rsid w:val="00487360"/>
    <w:rsid w:val="00487364"/>
    <w:rsid w:val="0048745B"/>
    <w:rsid w:val="0048747A"/>
    <w:rsid w:val="0048761E"/>
    <w:rsid w:val="00487730"/>
    <w:rsid w:val="00487885"/>
    <w:rsid w:val="004879D2"/>
    <w:rsid w:val="00487C99"/>
    <w:rsid w:val="00487CE8"/>
    <w:rsid w:val="00487D18"/>
    <w:rsid w:val="00487F7C"/>
    <w:rsid w:val="00487FF9"/>
    <w:rsid w:val="0049013F"/>
    <w:rsid w:val="00490229"/>
    <w:rsid w:val="00490235"/>
    <w:rsid w:val="004903A0"/>
    <w:rsid w:val="004904A6"/>
    <w:rsid w:val="00490561"/>
    <w:rsid w:val="004905C5"/>
    <w:rsid w:val="004906F6"/>
    <w:rsid w:val="004906FF"/>
    <w:rsid w:val="0049077D"/>
    <w:rsid w:val="004907AE"/>
    <w:rsid w:val="004907B3"/>
    <w:rsid w:val="004907E7"/>
    <w:rsid w:val="004907EB"/>
    <w:rsid w:val="004909B9"/>
    <w:rsid w:val="00490A2C"/>
    <w:rsid w:val="00490A76"/>
    <w:rsid w:val="00490AF8"/>
    <w:rsid w:val="00490B8A"/>
    <w:rsid w:val="00490DE0"/>
    <w:rsid w:val="00490EAB"/>
    <w:rsid w:val="00490EE5"/>
    <w:rsid w:val="00490FFC"/>
    <w:rsid w:val="0049107A"/>
    <w:rsid w:val="0049111A"/>
    <w:rsid w:val="004912B4"/>
    <w:rsid w:val="004912EF"/>
    <w:rsid w:val="00491459"/>
    <w:rsid w:val="00491580"/>
    <w:rsid w:val="004915BB"/>
    <w:rsid w:val="004917F1"/>
    <w:rsid w:val="00491862"/>
    <w:rsid w:val="00491903"/>
    <w:rsid w:val="00491AB9"/>
    <w:rsid w:val="00491BF1"/>
    <w:rsid w:val="00491CD5"/>
    <w:rsid w:val="00491D84"/>
    <w:rsid w:val="00491EF2"/>
    <w:rsid w:val="0049206F"/>
    <w:rsid w:val="004921C7"/>
    <w:rsid w:val="0049245B"/>
    <w:rsid w:val="004925F0"/>
    <w:rsid w:val="00492616"/>
    <w:rsid w:val="00492669"/>
    <w:rsid w:val="00492784"/>
    <w:rsid w:val="004927B2"/>
    <w:rsid w:val="0049282E"/>
    <w:rsid w:val="0049299A"/>
    <w:rsid w:val="004929A3"/>
    <w:rsid w:val="00492A68"/>
    <w:rsid w:val="00492B3B"/>
    <w:rsid w:val="00492BD9"/>
    <w:rsid w:val="00492C0C"/>
    <w:rsid w:val="00492D92"/>
    <w:rsid w:val="00492DB1"/>
    <w:rsid w:val="00492E56"/>
    <w:rsid w:val="00492FB3"/>
    <w:rsid w:val="00493017"/>
    <w:rsid w:val="00493190"/>
    <w:rsid w:val="004931F1"/>
    <w:rsid w:val="00493303"/>
    <w:rsid w:val="0049353A"/>
    <w:rsid w:val="004935B5"/>
    <w:rsid w:val="00493730"/>
    <w:rsid w:val="00493765"/>
    <w:rsid w:val="004937B3"/>
    <w:rsid w:val="004937C0"/>
    <w:rsid w:val="00493886"/>
    <w:rsid w:val="00493975"/>
    <w:rsid w:val="00493AD1"/>
    <w:rsid w:val="00493BA8"/>
    <w:rsid w:val="00493BDD"/>
    <w:rsid w:val="00493D61"/>
    <w:rsid w:val="00493E9F"/>
    <w:rsid w:val="00493F20"/>
    <w:rsid w:val="00493FCC"/>
    <w:rsid w:val="0049414C"/>
    <w:rsid w:val="00494185"/>
    <w:rsid w:val="00494234"/>
    <w:rsid w:val="0049428E"/>
    <w:rsid w:val="004942B1"/>
    <w:rsid w:val="004944F3"/>
    <w:rsid w:val="004944FE"/>
    <w:rsid w:val="00494579"/>
    <w:rsid w:val="00494583"/>
    <w:rsid w:val="004945F9"/>
    <w:rsid w:val="00494603"/>
    <w:rsid w:val="00494859"/>
    <w:rsid w:val="004948C4"/>
    <w:rsid w:val="0049499D"/>
    <w:rsid w:val="00494CBA"/>
    <w:rsid w:val="00494D88"/>
    <w:rsid w:val="00494F47"/>
    <w:rsid w:val="00494FED"/>
    <w:rsid w:val="00495175"/>
    <w:rsid w:val="004953F2"/>
    <w:rsid w:val="00495465"/>
    <w:rsid w:val="00495478"/>
    <w:rsid w:val="004954A4"/>
    <w:rsid w:val="004954ED"/>
    <w:rsid w:val="00495541"/>
    <w:rsid w:val="00495550"/>
    <w:rsid w:val="0049558C"/>
    <w:rsid w:val="004955C4"/>
    <w:rsid w:val="00495632"/>
    <w:rsid w:val="004956C8"/>
    <w:rsid w:val="0049576B"/>
    <w:rsid w:val="0049588C"/>
    <w:rsid w:val="00495895"/>
    <w:rsid w:val="00495926"/>
    <w:rsid w:val="00495957"/>
    <w:rsid w:val="00495A57"/>
    <w:rsid w:val="00495AD1"/>
    <w:rsid w:val="00495B1E"/>
    <w:rsid w:val="00495BD0"/>
    <w:rsid w:val="00495CF5"/>
    <w:rsid w:val="00495D5A"/>
    <w:rsid w:val="00495EA2"/>
    <w:rsid w:val="00495EA7"/>
    <w:rsid w:val="00495EED"/>
    <w:rsid w:val="00495F45"/>
    <w:rsid w:val="004960F2"/>
    <w:rsid w:val="0049616E"/>
    <w:rsid w:val="00496170"/>
    <w:rsid w:val="004961A1"/>
    <w:rsid w:val="00496230"/>
    <w:rsid w:val="0049628A"/>
    <w:rsid w:val="00496377"/>
    <w:rsid w:val="00496393"/>
    <w:rsid w:val="004964AD"/>
    <w:rsid w:val="004964BD"/>
    <w:rsid w:val="00496578"/>
    <w:rsid w:val="00496648"/>
    <w:rsid w:val="004966F0"/>
    <w:rsid w:val="0049674D"/>
    <w:rsid w:val="004967A0"/>
    <w:rsid w:val="004967C9"/>
    <w:rsid w:val="00496844"/>
    <w:rsid w:val="00496880"/>
    <w:rsid w:val="004968B0"/>
    <w:rsid w:val="00496B29"/>
    <w:rsid w:val="00496B32"/>
    <w:rsid w:val="00496B7A"/>
    <w:rsid w:val="00496BC8"/>
    <w:rsid w:val="00496BCE"/>
    <w:rsid w:val="00496C61"/>
    <w:rsid w:val="00496C8A"/>
    <w:rsid w:val="00496E1C"/>
    <w:rsid w:val="00496ECB"/>
    <w:rsid w:val="00497006"/>
    <w:rsid w:val="00497079"/>
    <w:rsid w:val="0049711C"/>
    <w:rsid w:val="004972D0"/>
    <w:rsid w:val="004973BE"/>
    <w:rsid w:val="00497755"/>
    <w:rsid w:val="0049777F"/>
    <w:rsid w:val="004977C0"/>
    <w:rsid w:val="0049788A"/>
    <w:rsid w:val="004978E3"/>
    <w:rsid w:val="00497AA0"/>
    <w:rsid w:val="00497ABF"/>
    <w:rsid w:val="00497B97"/>
    <w:rsid w:val="00497CCD"/>
    <w:rsid w:val="00497DCF"/>
    <w:rsid w:val="00497FAF"/>
    <w:rsid w:val="004A0117"/>
    <w:rsid w:val="004A0138"/>
    <w:rsid w:val="004A0145"/>
    <w:rsid w:val="004A014C"/>
    <w:rsid w:val="004A01CE"/>
    <w:rsid w:val="004A0212"/>
    <w:rsid w:val="004A0218"/>
    <w:rsid w:val="004A047B"/>
    <w:rsid w:val="004A0591"/>
    <w:rsid w:val="004A0694"/>
    <w:rsid w:val="004A08B0"/>
    <w:rsid w:val="004A08E2"/>
    <w:rsid w:val="004A090B"/>
    <w:rsid w:val="004A0A21"/>
    <w:rsid w:val="004A0A70"/>
    <w:rsid w:val="004A0A99"/>
    <w:rsid w:val="004A0C1E"/>
    <w:rsid w:val="004A0C77"/>
    <w:rsid w:val="004A10D5"/>
    <w:rsid w:val="004A118F"/>
    <w:rsid w:val="004A1204"/>
    <w:rsid w:val="004A1210"/>
    <w:rsid w:val="004A1213"/>
    <w:rsid w:val="004A122F"/>
    <w:rsid w:val="004A1233"/>
    <w:rsid w:val="004A12A4"/>
    <w:rsid w:val="004A12DD"/>
    <w:rsid w:val="004A138E"/>
    <w:rsid w:val="004A13BD"/>
    <w:rsid w:val="004A1425"/>
    <w:rsid w:val="004A1660"/>
    <w:rsid w:val="004A1831"/>
    <w:rsid w:val="004A18C1"/>
    <w:rsid w:val="004A1A9A"/>
    <w:rsid w:val="004A1ABE"/>
    <w:rsid w:val="004A1AF6"/>
    <w:rsid w:val="004A1B3D"/>
    <w:rsid w:val="004A1BBC"/>
    <w:rsid w:val="004A1CD3"/>
    <w:rsid w:val="004A1DFC"/>
    <w:rsid w:val="004A1E61"/>
    <w:rsid w:val="004A1F67"/>
    <w:rsid w:val="004A2124"/>
    <w:rsid w:val="004A224F"/>
    <w:rsid w:val="004A2262"/>
    <w:rsid w:val="004A2362"/>
    <w:rsid w:val="004A23A0"/>
    <w:rsid w:val="004A247E"/>
    <w:rsid w:val="004A2516"/>
    <w:rsid w:val="004A258A"/>
    <w:rsid w:val="004A28F9"/>
    <w:rsid w:val="004A2A39"/>
    <w:rsid w:val="004A2A49"/>
    <w:rsid w:val="004A2B09"/>
    <w:rsid w:val="004A2BAE"/>
    <w:rsid w:val="004A2D4A"/>
    <w:rsid w:val="004A2D71"/>
    <w:rsid w:val="004A2DB7"/>
    <w:rsid w:val="004A2DE8"/>
    <w:rsid w:val="004A2F11"/>
    <w:rsid w:val="004A2F25"/>
    <w:rsid w:val="004A30E8"/>
    <w:rsid w:val="004A30EE"/>
    <w:rsid w:val="004A316F"/>
    <w:rsid w:val="004A31E9"/>
    <w:rsid w:val="004A3276"/>
    <w:rsid w:val="004A32B3"/>
    <w:rsid w:val="004A3328"/>
    <w:rsid w:val="004A333C"/>
    <w:rsid w:val="004A3468"/>
    <w:rsid w:val="004A3502"/>
    <w:rsid w:val="004A3582"/>
    <w:rsid w:val="004A35F2"/>
    <w:rsid w:val="004A366F"/>
    <w:rsid w:val="004A3834"/>
    <w:rsid w:val="004A3899"/>
    <w:rsid w:val="004A3A41"/>
    <w:rsid w:val="004A3CC4"/>
    <w:rsid w:val="004A3F4F"/>
    <w:rsid w:val="004A412E"/>
    <w:rsid w:val="004A43F9"/>
    <w:rsid w:val="004A4432"/>
    <w:rsid w:val="004A4547"/>
    <w:rsid w:val="004A46D7"/>
    <w:rsid w:val="004A46DA"/>
    <w:rsid w:val="004A4719"/>
    <w:rsid w:val="004A4720"/>
    <w:rsid w:val="004A4736"/>
    <w:rsid w:val="004A479D"/>
    <w:rsid w:val="004A48BD"/>
    <w:rsid w:val="004A4960"/>
    <w:rsid w:val="004A496D"/>
    <w:rsid w:val="004A4A47"/>
    <w:rsid w:val="004A4C08"/>
    <w:rsid w:val="004A4C71"/>
    <w:rsid w:val="004A4CF4"/>
    <w:rsid w:val="004A4D96"/>
    <w:rsid w:val="004A4E25"/>
    <w:rsid w:val="004A4E68"/>
    <w:rsid w:val="004A50AF"/>
    <w:rsid w:val="004A50F4"/>
    <w:rsid w:val="004A5327"/>
    <w:rsid w:val="004A5338"/>
    <w:rsid w:val="004A5387"/>
    <w:rsid w:val="004A54E7"/>
    <w:rsid w:val="004A54F6"/>
    <w:rsid w:val="004A553A"/>
    <w:rsid w:val="004A556B"/>
    <w:rsid w:val="004A556C"/>
    <w:rsid w:val="004A55B1"/>
    <w:rsid w:val="004A5707"/>
    <w:rsid w:val="004A5891"/>
    <w:rsid w:val="004A58FD"/>
    <w:rsid w:val="004A5AF4"/>
    <w:rsid w:val="004A5BB3"/>
    <w:rsid w:val="004A5C08"/>
    <w:rsid w:val="004A5CBA"/>
    <w:rsid w:val="004A5CE3"/>
    <w:rsid w:val="004A5D48"/>
    <w:rsid w:val="004A5D98"/>
    <w:rsid w:val="004A5EDF"/>
    <w:rsid w:val="004A5F73"/>
    <w:rsid w:val="004A5FB9"/>
    <w:rsid w:val="004A6034"/>
    <w:rsid w:val="004A6250"/>
    <w:rsid w:val="004A6281"/>
    <w:rsid w:val="004A62B9"/>
    <w:rsid w:val="004A63AA"/>
    <w:rsid w:val="004A6456"/>
    <w:rsid w:val="004A6477"/>
    <w:rsid w:val="004A64E8"/>
    <w:rsid w:val="004A65E6"/>
    <w:rsid w:val="004A674C"/>
    <w:rsid w:val="004A6828"/>
    <w:rsid w:val="004A686A"/>
    <w:rsid w:val="004A68C3"/>
    <w:rsid w:val="004A68F7"/>
    <w:rsid w:val="004A68FA"/>
    <w:rsid w:val="004A6B8C"/>
    <w:rsid w:val="004A6BCB"/>
    <w:rsid w:val="004A6BD4"/>
    <w:rsid w:val="004A6BE5"/>
    <w:rsid w:val="004A6C50"/>
    <w:rsid w:val="004A6D86"/>
    <w:rsid w:val="004A6DC1"/>
    <w:rsid w:val="004A6EBA"/>
    <w:rsid w:val="004A6EC2"/>
    <w:rsid w:val="004A6F54"/>
    <w:rsid w:val="004A6F72"/>
    <w:rsid w:val="004A6FE7"/>
    <w:rsid w:val="004A701F"/>
    <w:rsid w:val="004A7020"/>
    <w:rsid w:val="004A706C"/>
    <w:rsid w:val="004A70AE"/>
    <w:rsid w:val="004A7308"/>
    <w:rsid w:val="004A733C"/>
    <w:rsid w:val="004A7367"/>
    <w:rsid w:val="004A766F"/>
    <w:rsid w:val="004A77A5"/>
    <w:rsid w:val="004A7A45"/>
    <w:rsid w:val="004A7B7C"/>
    <w:rsid w:val="004A7B81"/>
    <w:rsid w:val="004A7D10"/>
    <w:rsid w:val="004A7D93"/>
    <w:rsid w:val="004A7DC0"/>
    <w:rsid w:val="004A7E4B"/>
    <w:rsid w:val="004A7FF9"/>
    <w:rsid w:val="004B0015"/>
    <w:rsid w:val="004B01DD"/>
    <w:rsid w:val="004B02E4"/>
    <w:rsid w:val="004B0351"/>
    <w:rsid w:val="004B0538"/>
    <w:rsid w:val="004B0615"/>
    <w:rsid w:val="004B0638"/>
    <w:rsid w:val="004B070D"/>
    <w:rsid w:val="004B07D8"/>
    <w:rsid w:val="004B0840"/>
    <w:rsid w:val="004B08CA"/>
    <w:rsid w:val="004B0904"/>
    <w:rsid w:val="004B090D"/>
    <w:rsid w:val="004B0978"/>
    <w:rsid w:val="004B0A9B"/>
    <w:rsid w:val="004B0AC5"/>
    <w:rsid w:val="004B0B03"/>
    <w:rsid w:val="004B0BFE"/>
    <w:rsid w:val="004B0C75"/>
    <w:rsid w:val="004B0E27"/>
    <w:rsid w:val="004B0F23"/>
    <w:rsid w:val="004B1053"/>
    <w:rsid w:val="004B112C"/>
    <w:rsid w:val="004B121F"/>
    <w:rsid w:val="004B15AD"/>
    <w:rsid w:val="004B1629"/>
    <w:rsid w:val="004B1700"/>
    <w:rsid w:val="004B1729"/>
    <w:rsid w:val="004B174C"/>
    <w:rsid w:val="004B1798"/>
    <w:rsid w:val="004B1851"/>
    <w:rsid w:val="004B1B4E"/>
    <w:rsid w:val="004B1B6B"/>
    <w:rsid w:val="004B1C16"/>
    <w:rsid w:val="004B1C1D"/>
    <w:rsid w:val="004B1E20"/>
    <w:rsid w:val="004B1E28"/>
    <w:rsid w:val="004B1F02"/>
    <w:rsid w:val="004B1F97"/>
    <w:rsid w:val="004B1FF0"/>
    <w:rsid w:val="004B2051"/>
    <w:rsid w:val="004B2054"/>
    <w:rsid w:val="004B20B6"/>
    <w:rsid w:val="004B2109"/>
    <w:rsid w:val="004B2170"/>
    <w:rsid w:val="004B22B7"/>
    <w:rsid w:val="004B2384"/>
    <w:rsid w:val="004B2451"/>
    <w:rsid w:val="004B2597"/>
    <w:rsid w:val="004B25F8"/>
    <w:rsid w:val="004B2686"/>
    <w:rsid w:val="004B27C4"/>
    <w:rsid w:val="004B28A9"/>
    <w:rsid w:val="004B2B53"/>
    <w:rsid w:val="004B2B70"/>
    <w:rsid w:val="004B2B9E"/>
    <w:rsid w:val="004B2BDC"/>
    <w:rsid w:val="004B2C1B"/>
    <w:rsid w:val="004B2C99"/>
    <w:rsid w:val="004B2D33"/>
    <w:rsid w:val="004B2F51"/>
    <w:rsid w:val="004B2F55"/>
    <w:rsid w:val="004B2F88"/>
    <w:rsid w:val="004B302E"/>
    <w:rsid w:val="004B3099"/>
    <w:rsid w:val="004B31E1"/>
    <w:rsid w:val="004B3234"/>
    <w:rsid w:val="004B3308"/>
    <w:rsid w:val="004B3591"/>
    <w:rsid w:val="004B35F1"/>
    <w:rsid w:val="004B3638"/>
    <w:rsid w:val="004B3664"/>
    <w:rsid w:val="004B367A"/>
    <w:rsid w:val="004B3699"/>
    <w:rsid w:val="004B380C"/>
    <w:rsid w:val="004B381E"/>
    <w:rsid w:val="004B3861"/>
    <w:rsid w:val="004B38F6"/>
    <w:rsid w:val="004B3940"/>
    <w:rsid w:val="004B3ADB"/>
    <w:rsid w:val="004B3AF2"/>
    <w:rsid w:val="004B3D32"/>
    <w:rsid w:val="004B3E26"/>
    <w:rsid w:val="004B3F5F"/>
    <w:rsid w:val="004B3F85"/>
    <w:rsid w:val="004B3FF8"/>
    <w:rsid w:val="004B4074"/>
    <w:rsid w:val="004B42F2"/>
    <w:rsid w:val="004B43A9"/>
    <w:rsid w:val="004B465C"/>
    <w:rsid w:val="004B4684"/>
    <w:rsid w:val="004B4817"/>
    <w:rsid w:val="004B4B23"/>
    <w:rsid w:val="004B4B3E"/>
    <w:rsid w:val="004B4B5A"/>
    <w:rsid w:val="004B4B6E"/>
    <w:rsid w:val="004B4B73"/>
    <w:rsid w:val="004B4D40"/>
    <w:rsid w:val="004B4EEE"/>
    <w:rsid w:val="004B4F60"/>
    <w:rsid w:val="004B4FCA"/>
    <w:rsid w:val="004B5079"/>
    <w:rsid w:val="004B50A6"/>
    <w:rsid w:val="004B536F"/>
    <w:rsid w:val="004B53DD"/>
    <w:rsid w:val="004B549E"/>
    <w:rsid w:val="004B550F"/>
    <w:rsid w:val="004B553A"/>
    <w:rsid w:val="004B55F7"/>
    <w:rsid w:val="004B56A8"/>
    <w:rsid w:val="004B56E2"/>
    <w:rsid w:val="004B56F9"/>
    <w:rsid w:val="004B5805"/>
    <w:rsid w:val="004B5961"/>
    <w:rsid w:val="004B5A86"/>
    <w:rsid w:val="004B5AD1"/>
    <w:rsid w:val="004B5BDD"/>
    <w:rsid w:val="004B5C05"/>
    <w:rsid w:val="004B5C2B"/>
    <w:rsid w:val="004B5CC2"/>
    <w:rsid w:val="004B5D0E"/>
    <w:rsid w:val="004B5D1C"/>
    <w:rsid w:val="004B5E21"/>
    <w:rsid w:val="004B5FB0"/>
    <w:rsid w:val="004B6175"/>
    <w:rsid w:val="004B61F6"/>
    <w:rsid w:val="004B6284"/>
    <w:rsid w:val="004B63C5"/>
    <w:rsid w:val="004B6426"/>
    <w:rsid w:val="004B6451"/>
    <w:rsid w:val="004B655E"/>
    <w:rsid w:val="004B65EC"/>
    <w:rsid w:val="004B67F8"/>
    <w:rsid w:val="004B6929"/>
    <w:rsid w:val="004B6A4B"/>
    <w:rsid w:val="004B6A5F"/>
    <w:rsid w:val="004B6B41"/>
    <w:rsid w:val="004B6CA2"/>
    <w:rsid w:val="004B6D5B"/>
    <w:rsid w:val="004B6EA1"/>
    <w:rsid w:val="004B6EE5"/>
    <w:rsid w:val="004B6F37"/>
    <w:rsid w:val="004B6FE1"/>
    <w:rsid w:val="004B701D"/>
    <w:rsid w:val="004B7239"/>
    <w:rsid w:val="004B72A7"/>
    <w:rsid w:val="004B72D8"/>
    <w:rsid w:val="004B7592"/>
    <w:rsid w:val="004B7675"/>
    <w:rsid w:val="004B77A6"/>
    <w:rsid w:val="004B77EB"/>
    <w:rsid w:val="004B77FB"/>
    <w:rsid w:val="004B784F"/>
    <w:rsid w:val="004B7854"/>
    <w:rsid w:val="004B78F7"/>
    <w:rsid w:val="004B791E"/>
    <w:rsid w:val="004B7A58"/>
    <w:rsid w:val="004B7AD3"/>
    <w:rsid w:val="004B7C32"/>
    <w:rsid w:val="004B7D22"/>
    <w:rsid w:val="004B7E95"/>
    <w:rsid w:val="004B7EC0"/>
    <w:rsid w:val="004B7F23"/>
    <w:rsid w:val="004B7F62"/>
    <w:rsid w:val="004C0008"/>
    <w:rsid w:val="004C0032"/>
    <w:rsid w:val="004C0098"/>
    <w:rsid w:val="004C01BE"/>
    <w:rsid w:val="004C01EA"/>
    <w:rsid w:val="004C0202"/>
    <w:rsid w:val="004C0236"/>
    <w:rsid w:val="004C029D"/>
    <w:rsid w:val="004C029F"/>
    <w:rsid w:val="004C02A2"/>
    <w:rsid w:val="004C02AF"/>
    <w:rsid w:val="004C02F6"/>
    <w:rsid w:val="004C031F"/>
    <w:rsid w:val="004C034E"/>
    <w:rsid w:val="004C0384"/>
    <w:rsid w:val="004C0595"/>
    <w:rsid w:val="004C059B"/>
    <w:rsid w:val="004C0713"/>
    <w:rsid w:val="004C07F8"/>
    <w:rsid w:val="004C07FF"/>
    <w:rsid w:val="004C0807"/>
    <w:rsid w:val="004C0BA2"/>
    <w:rsid w:val="004C0D32"/>
    <w:rsid w:val="004C0DDE"/>
    <w:rsid w:val="004C0F71"/>
    <w:rsid w:val="004C1087"/>
    <w:rsid w:val="004C10ED"/>
    <w:rsid w:val="004C1117"/>
    <w:rsid w:val="004C11A4"/>
    <w:rsid w:val="004C11AF"/>
    <w:rsid w:val="004C11C9"/>
    <w:rsid w:val="004C122C"/>
    <w:rsid w:val="004C158B"/>
    <w:rsid w:val="004C15F1"/>
    <w:rsid w:val="004C1622"/>
    <w:rsid w:val="004C1644"/>
    <w:rsid w:val="004C18D6"/>
    <w:rsid w:val="004C1943"/>
    <w:rsid w:val="004C19AA"/>
    <w:rsid w:val="004C19C5"/>
    <w:rsid w:val="004C19FC"/>
    <w:rsid w:val="004C1A02"/>
    <w:rsid w:val="004C1C2F"/>
    <w:rsid w:val="004C1D34"/>
    <w:rsid w:val="004C1EEB"/>
    <w:rsid w:val="004C2077"/>
    <w:rsid w:val="004C20B6"/>
    <w:rsid w:val="004C20C9"/>
    <w:rsid w:val="004C2376"/>
    <w:rsid w:val="004C23AA"/>
    <w:rsid w:val="004C248E"/>
    <w:rsid w:val="004C24E3"/>
    <w:rsid w:val="004C2602"/>
    <w:rsid w:val="004C266C"/>
    <w:rsid w:val="004C26F3"/>
    <w:rsid w:val="004C2783"/>
    <w:rsid w:val="004C288C"/>
    <w:rsid w:val="004C29A2"/>
    <w:rsid w:val="004C2A24"/>
    <w:rsid w:val="004C2A25"/>
    <w:rsid w:val="004C2A3D"/>
    <w:rsid w:val="004C2BB1"/>
    <w:rsid w:val="004C2C4C"/>
    <w:rsid w:val="004C2D54"/>
    <w:rsid w:val="004C2D5A"/>
    <w:rsid w:val="004C2E00"/>
    <w:rsid w:val="004C2E16"/>
    <w:rsid w:val="004C2E9B"/>
    <w:rsid w:val="004C2F7C"/>
    <w:rsid w:val="004C323E"/>
    <w:rsid w:val="004C329F"/>
    <w:rsid w:val="004C32D0"/>
    <w:rsid w:val="004C3306"/>
    <w:rsid w:val="004C33F8"/>
    <w:rsid w:val="004C3451"/>
    <w:rsid w:val="004C34AA"/>
    <w:rsid w:val="004C350E"/>
    <w:rsid w:val="004C3556"/>
    <w:rsid w:val="004C365D"/>
    <w:rsid w:val="004C368D"/>
    <w:rsid w:val="004C3742"/>
    <w:rsid w:val="004C3805"/>
    <w:rsid w:val="004C384B"/>
    <w:rsid w:val="004C396D"/>
    <w:rsid w:val="004C3970"/>
    <w:rsid w:val="004C3AF7"/>
    <w:rsid w:val="004C3B8F"/>
    <w:rsid w:val="004C3B9C"/>
    <w:rsid w:val="004C3C7E"/>
    <w:rsid w:val="004C3C88"/>
    <w:rsid w:val="004C3D58"/>
    <w:rsid w:val="004C3D97"/>
    <w:rsid w:val="004C3DF0"/>
    <w:rsid w:val="004C3E43"/>
    <w:rsid w:val="004C3E5D"/>
    <w:rsid w:val="004C3F73"/>
    <w:rsid w:val="004C3F8F"/>
    <w:rsid w:val="004C4029"/>
    <w:rsid w:val="004C4072"/>
    <w:rsid w:val="004C40BB"/>
    <w:rsid w:val="004C4121"/>
    <w:rsid w:val="004C414B"/>
    <w:rsid w:val="004C417E"/>
    <w:rsid w:val="004C421F"/>
    <w:rsid w:val="004C425D"/>
    <w:rsid w:val="004C42BD"/>
    <w:rsid w:val="004C43F1"/>
    <w:rsid w:val="004C4478"/>
    <w:rsid w:val="004C4481"/>
    <w:rsid w:val="004C44E7"/>
    <w:rsid w:val="004C48C5"/>
    <w:rsid w:val="004C4BD3"/>
    <w:rsid w:val="004C4C09"/>
    <w:rsid w:val="004C4C85"/>
    <w:rsid w:val="004C4D3E"/>
    <w:rsid w:val="004C4DCC"/>
    <w:rsid w:val="004C4DF6"/>
    <w:rsid w:val="004C4EC6"/>
    <w:rsid w:val="004C4F0E"/>
    <w:rsid w:val="004C4F5F"/>
    <w:rsid w:val="004C4FCC"/>
    <w:rsid w:val="004C5044"/>
    <w:rsid w:val="004C51A5"/>
    <w:rsid w:val="004C5373"/>
    <w:rsid w:val="004C53EE"/>
    <w:rsid w:val="004C53FD"/>
    <w:rsid w:val="004C5470"/>
    <w:rsid w:val="004C5482"/>
    <w:rsid w:val="004C5532"/>
    <w:rsid w:val="004C5592"/>
    <w:rsid w:val="004C55D1"/>
    <w:rsid w:val="004C55F0"/>
    <w:rsid w:val="004C56A3"/>
    <w:rsid w:val="004C5841"/>
    <w:rsid w:val="004C58FF"/>
    <w:rsid w:val="004C5951"/>
    <w:rsid w:val="004C5B08"/>
    <w:rsid w:val="004C5B8E"/>
    <w:rsid w:val="004C5B99"/>
    <w:rsid w:val="004C5C29"/>
    <w:rsid w:val="004C5C84"/>
    <w:rsid w:val="004C5CBE"/>
    <w:rsid w:val="004C5E3C"/>
    <w:rsid w:val="004C5E72"/>
    <w:rsid w:val="004C5EA3"/>
    <w:rsid w:val="004C5FEA"/>
    <w:rsid w:val="004C6047"/>
    <w:rsid w:val="004C60C3"/>
    <w:rsid w:val="004C6114"/>
    <w:rsid w:val="004C62C0"/>
    <w:rsid w:val="004C62C7"/>
    <w:rsid w:val="004C631A"/>
    <w:rsid w:val="004C638D"/>
    <w:rsid w:val="004C6443"/>
    <w:rsid w:val="004C6755"/>
    <w:rsid w:val="004C6807"/>
    <w:rsid w:val="004C685F"/>
    <w:rsid w:val="004C698A"/>
    <w:rsid w:val="004C6A15"/>
    <w:rsid w:val="004C6A40"/>
    <w:rsid w:val="004C6A4A"/>
    <w:rsid w:val="004C6B2A"/>
    <w:rsid w:val="004C6C3F"/>
    <w:rsid w:val="004C6D6C"/>
    <w:rsid w:val="004C6D9F"/>
    <w:rsid w:val="004C6E3E"/>
    <w:rsid w:val="004C6EAA"/>
    <w:rsid w:val="004C6FDE"/>
    <w:rsid w:val="004C73D5"/>
    <w:rsid w:val="004C746B"/>
    <w:rsid w:val="004C74AB"/>
    <w:rsid w:val="004C7501"/>
    <w:rsid w:val="004C75EA"/>
    <w:rsid w:val="004C7631"/>
    <w:rsid w:val="004C764D"/>
    <w:rsid w:val="004C78AE"/>
    <w:rsid w:val="004C7925"/>
    <w:rsid w:val="004C7940"/>
    <w:rsid w:val="004C7A85"/>
    <w:rsid w:val="004C7BAB"/>
    <w:rsid w:val="004C7CDD"/>
    <w:rsid w:val="004C7D4F"/>
    <w:rsid w:val="004C7ECA"/>
    <w:rsid w:val="004D0087"/>
    <w:rsid w:val="004D0265"/>
    <w:rsid w:val="004D0407"/>
    <w:rsid w:val="004D04E8"/>
    <w:rsid w:val="004D055D"/>
    <w:rsid w:val="004D0596"/>
    <w:rsid w:val="004D059C"/>
    <w:rsid w:val="004D0618"/>
    <w:rsid w:val="004D0671"/>
    <w:rsid w:val="004D0771"/>
    <w:rsid w:val="004D083A"/>
    <w:rsid w:val="004D0AFC"/>
    <w:rsid w:val="004D0BD2"/>
    <w:rsid w:val="004D0CEE"/>
    <w:rsid w:val="004D0D6D"/>
    <w:rsid w:val="004D0E7B"/>
    <w:rsid w:val="004D0FE0"/>
    <w:rsid w:val="004D101B"/>
    <w:rsid w:val="004D1210"/>
    <w:rsid w:val="004D1433"/>
    <w:rsid w:val="004D14D5"/>
    <w:rsid w:val="004D155F"/>
    <w:rsid w:val="004D1693"/>
    <w:rsid w:val="004D1870"/>
    <w:rsid w:val="004D1884"/>
    <w:rsid w:val="004D18C1"/>
    <w:rsid w:val="004D196E"/>
    <w:rsid w:val="004D1AF4"/>
    <w:rsid w:val="004D1B86"/>
    <w:rsid w:val="004D1BDF"/>
    <w:rsid w:val="004D1BE3"/>
    <w:rsid w:val="004D1D38"/>
    <w:rsid w:val="004D1D63"/>
    <w:rsid w:val="004D1DC3"/>
    <w:rsid w:val="004D1EC8"/>
    <w:rsid w:val="004D205A"/>
    <w:rsid w:val="004D213C"/>
    <w:rsid w:val="004D23D5"/>
    <w:rsid w:val="004D23FC"/>
    <w:rsid w:val="004D2488"/>
    <w:rsid w:val="004D250A"/>
    <w:rsid w:val="004D25E6"/>
    <w:rsid w:val="004D264A"/>
    <w:rsid w:val="004D2692"/>
    <w:rsid w:val="004D283F"/>
    <w:rsid w:val="004D288A"/>
    <w:rsid w:val="004D288D"/>
    <w:rsid w:val="004D2907"/>
    <w:rsid w:val="004D2952"/>
    <w:rsid w:val="004D2A8F"/>
    <w:rsid w:val="004D2AD6"/>
    <w:rsid w:val="004D2B9A"/>
    <w:rsid w:val="004D2BD3"/>
    <w:rsid w:val="004D2C64"/>
    <w:rsid w:val="004D2F48"/>
    <w:rsid w:val="004D2F84"/>
    <w:rsid w:val="004D2FDB"/>
    <w:rsid w:val="004D3004"/>
    <w:rsid w:val="004D30A5"/>
    <w:rsid w:val="004D3235"/>
    <w:rsid w:val="004D32E2"/>
    <w:rsid w:val="004D3364"/>
    <w:rsid w:val="004D33EC"/>
    <w:rsid w:val="004D3463"/>
    <w:rsid w:val="004D3464"/>
    <w:rsid w:val="004D3587"/>
    <w:rsid w:val="004D35B9"/>
    <w:rsid w:val="004D360E"/>
    <w:rsid w:val="004D3666"/>
    <w:rsid w:val="004D36F7"/>
    <w:rsid w:val="004D3746"/>
    <w:rsid w:val="004D38D7"/>
    <w:rsid w:val="004D3939"/>
    <w:rsid w:val="004D395F"/>
    <w:rsid w:val="004D399E"/>
    <w:rsid w:val="004D39DD"/>
    <w:rsid w:val="004D3A04"/>
    <w:rsid w:val="004D3A3D"/>
    <w:rsid w:val="004D3A4E"/>
    <w:rsid w:val="004D3A95"/>
    <w:rsid w:val="004D3B47"/>
    <w:rsid w:val="004D3B92"/>
    <w:rsid w:val="004D3BFF"/>
    <w:rsid w:val="004D3C25"/>
    <w:rsid w:val="004D3C4E"/>
    <w:rsid w:val="004D3D01"/>
    <w:rsid w:val="004D3D33"/>
    <w:rsid w:val="004D3DDD"/>
    <w:rsid w:val="004D3EC1"/>
    <w:rsid w:val="004D3EE9"/>
    <w:rsid w:val="004D3F05"/>
    <w:rsid w:val="004D3F9F"/>
    <w:rsid w:val="004D3FC8"/>
    <w:rsid w:val="004D4093"/>
    <w:rsid w:val="004D4101"/>
    <w:rsid w:val="004D4161"/>
    <w:rsid w:val="004D4325"/>
    <w:rsid w:val="004D432E"/>
    <w:rsid w:val="004D43B3"/>
    <w:rsid w:val="004D43C1"/>
    <w:rsid w:val="004D4412"/>
    <w:rsid w:val="004D441B"/>
    <w:rsid w:val="004D44E7"/>
    <w:rsid w:val="004D452C"/>
    <w:rsid w:val="004D45CD"/>
    <w:rsid w:val="004D46D4"/>
    <w:rsid w:val="004D473F"/>
    <w:rsid w:val="004D47CB"/>
    <w:rsid w:val="004D480E"/>
    <w:rsid w:val="004D48DD"/>
    <w:rsid w:val="004D4959"/>
    <w:rsid w:val="004D495D"/>
    <w:rsid w:val="004D4AB2"/>
    <w:rsid w:val="004D4AEF"/>
    <w:rsid w:val="004D4B54"/>
    <w:rsid w:val="004D4C29"/>
    <w:rsid w:val="004D4C9E"/>
    <w:rsid w:val="004D4E13"/>
    <w:rsid w:val="004D4E77"/>
    <w:rsid w:val="004D4FE9"/>
    <w:rsid w:val="004D50CC"/>
    <w:rsid w:val="004D512A"/>
    <w:rsid w:val="004D52FF"/>
    <w:rsid w:val="004D53DC"/>
    <w:rsid w:val="004D54F9"/>
    <w:rsid w:val="004D5556"/>
    <w:rsid w:val="004D5761"/>
    <w:rsid w:val="004D5825"/>
    <w:rsid w:val="004D5872"/>
    <w:rsid w:val="004D59A0"/>
    <w:rsid w:val="004D5B16"/>
    <w:rsid w:val="004D5CCF"/>
    <w:rsid w:val="004D5CD1"/>
    <w:rsid w:val="004D5D3E"/>
    <w:rsid w:val="004D5E41"/>
    <w:rsid w:val="004D5E43"/>
    <w:rsid w:val="004D5E6A"/>
    <w:rsid w:val="004D5E89"/>
    <w:rsid w:val="004D5EA4"/>
    <w:rsid w:val="004D5ED1"/>
    <w:rsid w:val="004D6075"/>
    <w:rsid w:val="004D608F"/>
    <w:rsid w:val="004D6143"/>
    <w:rsid w:val="004D61A4"/>
    <w:rsid w:val="004D6270"/>
    <w:rsid w:val="004D63DC"/>
    <w:rsid w:val="004D64B9"/>
    <w:rsid w:val="004D64CD"/>
    <w:rsid w:val="004D66F0"/>
    <w:rsid w:val="004D676A"/>
    <w:rsid w:val="004D6791"/>
    <w:rsid w:val="004D6808"/>
    <w:rsid w:val="004D68E8"/>
    <w:rsid w:val="004D6979"/>
    <w:rsid w:val="004D698F"/>
    <w:rsid w:val="004D699D"/>
    <w:rsid w:val="004D69C8"/>
    <w:rsid w:val="004D6A94"/>
    <w:rsid w:val="004D6A98"/>
    <w:rsid w:val="004D6BE1"/>
    <w:rsid w:val="004D6CA8"/>
    <w:rsid w:val="004D6CF2"/>
    <w:rsid w:val="004D6CFF"/>
    <w:rsid w:val="004D6DBC"/>
    <w:rsid w:val="004D6F30"/>
    <w:rsid w:val="004D6FE9"/>
    <w:rsid w:val="004D7049"/>
    <w:rsid w:val="004D7075"/>
    <w:rsid w:val="004D7114"/>
    <w:rsid w:val="004D7726"/>
    <w:rsid w:val="004D78DB"/>
    <w:rsid w:val="004D7923"/>
    <w:rsid w:val="004D7B4E"/>
    <w:rsid w:val="004D7B50"/>
    <w:rsid w:val="004D7C89"/>
    <w:rsid w:val="004D7CCA"/>
    <w:rsid w:val="004D7D93"/>
    <w:rsid w:val="004D7E38"/>
    <w:rsid w:val="004D7EAC"/>
    <w:rsid w:val="004D7EC2"/>
    <w:rsid w:val="004D7F68"/>
    <w:rsid w:val="004D7F78"/>
    <w:rsid w:val="004D7F92"/>
    <w:rsid w:val="004D7FB7"/>
    <w:rsid w:val="004E003D"/>
    <w:rsid w:val="004E0067"/>
    <w:rsid w:val="004E0250"/>
    <w:rsid w:val="004E03D5"/>
    <w:rsid w:val="004E055B"/>
    <w:rsid w:val="004E0678"/>
    <w:rsid w:val="004E06E9"/>
    <w:rsid w:val="004E085A"/>
    <w:rsid w:val="004E0888"/>
    <w:rsid w:val="004E093D"/>
    <w:rsid w:val="004E0962"/>
    <w:rsid w:val="004E0ADA"/>
    <w:rsid w:val="004E0BF2"/>
    <w:rsid w:val="004E0CE9"/>
    <w:rsid w:val="004E0D4A"/>
    <w:rsid w:val="004E0D60"/>
    <w:rsid w:val="004E0DC1"/>
    <w:rsid w:val="004E0E43"/>
    <w:rsid w:val="004E10B5"/>
    <w:rsid w:val="004E12C8"/>
    <w:rsid w:val="004E1352"/>
    <w:rsid w:val="004E14B4"/>
    <w:rsid w:val="004E1579"/>
    <w:rsid w:val="004E16FE"/>
    <w:rsid w:val="004E17C1"/>
    <w:rsid w:val="004E196A"/>
    <w:rsid w:val="004E19BD"/>
    <w:rsid w:val="004E1B79"/>
    <w:rsid w:val="004E1C8A"/>
    <w:rsid w:val="004E1C8D"/>
    <w:rsid w:val="004E1CF4"/>
    <w:rsid w:val="004E1D29"/>
    <w:rsid w:val="004E1DA5"/>
    <w:rsid w:val="004E2175"/>
    <w:rsid w:val="004E21A4"/>
    <w:rsid w:val="004E21F8"/>
    <w:rsid w:val="004E225E"/>
    <w:rsid w:val="004E229F"/>
    <w:rsid w:val="004E22B3"/>
    <w:rsid w:val="004E23C5"/>
    <w:rsid w:val="004E23D1"/>
    <w:rsid w:val="004E2414"/>
    <w:rsid w:val="004E2457"/>
    <w:rsid w:val="004E25D5"/>
    <w:rsid w:val="004E269E"/>
    <w:rsid w:val="004E26F3"/>
    <w:rsid w:val="004E2709"/>
    <w:rsid w:val="004E2739"/>
    <w:rsid w:val="004E2913"/>
    <w:rsid w:val="004E2A60"/>
    <w:rsid w:val="004E2C24"/>
    <w:rsid w:val="004E2EEB"/>
    <w:rsid w:val="004E2F55"/>
    <w:rsid w:val="004E2FC1"/>
    <w:rsid w:val="004E3059"/>
    <w:rsid w:val="004E3236"/>
    <w:rsid w:val="004E324F"/>
    <w:rsid w:val="004E326E"/>
    <w:rsid w:val="004E3299"/>
    <w:rsid w:val="004E33DB"/>
    <w:rsid w:val="004E347D"/>
    <w:rsid w:val="004E358D"/>
    <w:rsid w:val="004E35E7"/>
    <w:rsid w:val="004E3617"/>
    <w:rsid w:val="004E36B6"/>
    <w:rsid w:val="004E36EC"/>
    <w:rsid w:val="004E376C"/>
    <w:rsid w:val="004E385B"/>
    <w:rsid w:val="004E3929"/>
    <w:rsid w:val="004E392F"/>
    <w:rsid w:val="004E3A93"/>
    <w:rsid w:val="004E3B31"/>
    <w:rsid w:val="004E3B4F"/>
    <w:rsid w:val="004E3C11"/>
    <w:rsid w:val="004E3C56"/>
    <w:rsid w:val="004E3D68"/>
    <w:rsid w:val="004E3DEF"/>
    <w:rsid w:val="004E3E55"/>
    <w:rsid w:val="004E3ED2"/>
    <w:rsid w:val="004E4007"/>
    <w:rsid w:val="004E4108"/>
    <w:rsid w:val="004E418A"/>
    <w:rsid w:val="004E42A6"/>
    <w:rsid w:val="004E4344"/>
    <w:rsid w:val="004E437F"/>
    <w:rsid w:val="004E43D2"/>
    <w:rsid w:val="004E44EF"/>
    <w:rsid w:val="004E4717"/>
    <w:rsid w:val="004E4725"/>
    <w:rsid w:val="004E478A"/>
    <w:rsid w:val="004E494C"/>
    <w:rsid w:val="004E4954"/>
    <w:rsid w:val="004E49D0"/>
    <w:rsid w:val="004E49EB"/>
    <w:rsid w:val="004E4A4A"/>
    <w:rsid w:val="004E4C42"/>
    <w:rsid w:val="004E4C66"/>
    <w:rsid w:val="004E4DF1"/>
    <w:rsid w:val="004E5061"/>
    <w:rsid w:val="004E51B9"/>
    <w:rsid w:val="004E5233"/>
    <w:rsid w:val="004E558E"/>
    <w:rsid w:val="004E5678"/>
    <w:rsid w:val="004E5682"/>
    <w:rsid w:val="004E58A8"/>
    <w:rsid w:val="004E592E"/>
    <w:rsid w:val="004E5A5F"/>
    <w:rsid w:val="004E5BBE"/>
    <w:rsid w:val="004E5C56"/>
    <w:rsid w:val="004E5C7F"/>
    <w:rsid w:val="004E5CC7"/>
    <w:rsid w:val="004E5D75"/>
    <w:rsid w:val="004E5DC0"/>
    <w:rsid w:val="004E5E24"/>
    <w:rsid w:val="004E5FBD"/>
    <w:rsid w:val="004E6038"/>
    <w:rsid w:val="004E606C"/>
    <w:rsid w:val="004E6195"/>
    <w:rsid w:val="004E6221"/>
    <w:rsid w:val="004E6259"/>
    <w:rsid w:val="004E651B"/>
    <w:rsid w:val="004E672E"/>
    <w:rsid w:val="004E6745"/>
    <w:rsid w:val="004E67A6"/>
    <w:rsid w:val="004E6830"/>
    <w:rsid w:val="004E6870"/>
    <w:rsid w:val="004E697E"/>
    <w:rsid w:val="004E69CD"/>
    <w:rsid w:val="004E69D2"/>
    <w:rsid w:val="004E6A54"/>
    <w:rsid w:val="004E6B8F"/>
    <w:rsid w:val="004E6C20"/>
    <w:rsid w:val="004E6D36"/>
    <w:rsid w:val="004E6E13"/>
    <w:rsid w:val="004E6E96"/>
    <w:rsid w:val="004E6F8A"/>
    <w:rsid w:val="004E71C5"/>
    <w:rsid w:val="004E72C9"/>
    <w:rsid w:val="004E73EF"/>
    <w:rsid w:val="004E73FD"/>
    <w:rsid w:val="004E7409"/>
    <w:rsid w:val="004E766C"/>
    <w:rsid w:val="004E766F"/>
    <w:rsid w:val="004E769D"/>
    <w:rsid w:val="004E77BA"/>
    <w:rsid w:val="004E77E6"/>
    <w:rsid w:val="004E79E5"/>
    <w:rsid w:val="004E7A16"/>
    <w:rsid w:val="004E7AAE"/>
    <w:rsid w:val="004E7ACB"/>
    <w:rsid w:val="004E7AF3"/>
    <w:rsid w:val="004E7BA1"/>
    <w:rsid w:val="004E7C52"/>
    <w:rsid w:val="004E7CE7"/>
    <w:rsid w:val="004E7D12"/>
    <w:rsid w:val="004E7DDD"/>
    <w:rsid w:val="004E7E59"/>
    <w:rsid w:val="004E7FC3"/>
    <w:rsid w:val="004F00F9"/>
    <w:rsid w:val="004F01B3"/>
    <w:rsid w:val="004F02C4"/>
    <w:rsid w:val="004F0401"/>
    <w:rsid w:val="004F0444"/>
    <w:rsid w:val="004F054E"/>
    <w:rsid w:val="004F056A"/>
    <w:rsid w:val="004F0632"/>
    <w:rsid w:val="004F07A8"/>
    <w:rsid w:val="004F0849"/>
    <w:rsid w:val="004F09D4"/>
    <w:rsid w:val="004F0A3A"/>
    <w:rsid w:val="004F0AF9"/>
    <w:rsid w:val="004F0E67"/>
    <w:rsid w:val="004F0F28"/>
    <w:rsid w:val="004F0F3B"/>
    <w:rsid w:val="004F0FC5"/>
    <w:rsid w:val="004F105B"/>
    <w:rsid w:val="004F11E2"/>
    <w:rsid w:val="004F1268"/>
    <w:rsid w:val="004F12B4"/>
    <w:rsid w:val="004F12BD"/>
    <w:rsid w:val="004F13B1"/>
    <w:rsid w:val="004F13B5"/>
    <w:rsid w:val="004F13D3"/>
    <w:rsid w:val="004F1497"/>
    <w:rsid w:val="004F14C2"/>
    <w:rsid w:val="004F14E7"/>
    <w:rsid w:val="004F14FB"/>
    <w:rsid w:val="004F1545"/>
    <w:rsid w:val="004F158D"/>
    <w:rsid w:val="004F17E2"/>
    <w:rsid w:val="004F18A1"/>
    <w:rsid w:val="004F1937"/>
    <w:rsid w:val="004F1A09"/>
    <w:rsid w:val="004F1A41"/>
    <w:rsid w:val="004F1A5C"/>
    <w:rsid w:val="004F1B73"/>
    <w:rsid w:val="004F1CDD"/>
    <w:rsid w:val="004F1E54"/>
    <w:rsid w:val="004F1E73"/>
    <w:rsid w:val="004F2096"/>
    <w:rsid w:val="004F2189"/>
    <w:rsid w:val="004F21C3"/>
    <w:rsid w:val="004F2213"/>
    <w:rsid w:val="004F22F4"/>
    <w:rsid w:val="004F236E"/>
    <w:rsid w:val="004F23AC"/>
    <w:rsid w:val="004F2427"/>
    <w:rsid w:val="004F246E"/>
    <w:rsid w:val="004F24BD"/>
    <w:rsid w:val="004F24CA"/>
    <w:rsid w:val="004F2553"/>
    <w:rsid w:val="004F25D8"/>
    <w:rsid w:val="004F260A"/>
    <w:rsid w:val="004F2620"/>
    <w:rsid w:val="004F2698"/>
    <w:rsid w:val="004F26DF"/>
    <w:rsid w:val="004F26F6"/>
    <w:rsid w:val="004F26FF"/>
    <w:rsid w:val="004F2786"/>
    <w:rsid w:val="004F28AB"/>
    <w:rsid w:val="004F29A4"/>
    <w:rsid w:val="004F2B61"/>
    <w:rsid w:val="004F2B92"/>
    <w:rsid w:val="004F2CAA"/>
    <w:rsid w:val="004F2D08"/>
    <w:rsid w:val="004F2DFF"/>
    <w:rsid w:val="004F2EAB"/>
    <w:rsid w:val="004F2EBD"/>
    <w:rsid w:val="004F312D"/>
    <w:rsid w:val="004F313F"/>
    <w:rsid w:val="004F31A4"/>
    <w:rsid w:val="004F32A9"/>
    <w:rsid w:val="004F335E"/>
    <w:rsid w:val="004F33BF"/>
    <w:rsid w:val="004F33ED"/>
    <w:rsid w:val="004F34BA"/>
    <w:rsid w:val="004F3646"/>
    <w:rsid w:val="004F3685"/>
    <w:rsid w:val="004F393A"/>
    <w:rsid w:val="004F3BC8"/>
    <w:rsid w:val="004F3BD9"/>
    <w:rsid w:val="004F3BFD"/>
    <w:rsid w:val="004F3D25"/>
    <w:rsid w:val="004F3E30"/>
    <w:rsid w:val="004F3E3E"/>
    <w:rsid w:val="004F3E63"/>
    <w:rsid w:val="004F3E7B"/>
    <w:rsid w:val="004F3E8C"/>
    <w:rsid w:val="004F3F0B"/>
    <w:rsid w:val="004F3FCB"/>
    <w:rsid w:val="004F4052"/>
    <w:rsid w:val="004F405C"/>
    <w:rsid w:val="004F408E"/>
    <w:rsid w:val="004F4116"/>
    <w:rsid w:val="004F4145"/>
    <w:rsid w:val="004F4420"/>
    <w:rsid w:val="004F4462"/>
    <w:rsid w:val="004F44EE"/>
    <w:rsid w:val="004F4571"/>
    <w:rsid w:val="004F458E"/>
    <w:rsid w:val="004F45B2"/>
    <w:rsid w:val="004F4624"/>
    <w:rsid w:val="004F4669"/>
    <w:rsid w:val="004F46A2"/>
    <w:rsid w:val="004F46EE"/>
    <w:rsid w:val="004F4792"/>
    <w:rsid w:val="004F47F5"/>
    <w:rsid w:val="004F486C"/>
    <w:rsid w:val="004F48E5"/>
    <w:rsid w:val="004F4ACB"/>
    <w:rsid w:val="004F4C04"/>
    <w:rsid w:val="004F4C3F"/>
    <w:rsid w:val="004F4C5F"/>
    <w:rsid w:val="004F4CD5"/>
    <w:rsid w:val="004F4D7B"/>
    <w:rsid w:val="004F4D9D"/>
    <w:rsid w:val="004F4DC8"/>
    <w:rsid w:val="004F4E24"/>
    <w:rsid w:val="004F4EE6"/>
    <w:rsid w:val="004F5080"/>
    <w:rsid w:val="004F50CE"/>
    <w:rsid w:val="004F51C0"/>
    <w:rsid w:val="004F520E"/>
    <w:rsid w:val="004F5358"/>
    <w:rsid w:val="004F5364"/>
    <w:rsid w:val="004F53B0"/>
    <w:rsid w:val="004F53B5"/>
    <w:rsid w:val="004F557B"/>
    <w:rsid w:val="004F5592"/>
    <w:rsid w:val="004F5666"/>
    <w:rsid w:val="004F5A4E"/>
    <w:rsid w:val="004F5AEA"/>
    <w:rsid w:val="004F5B44"/>
    <w:rsid w:val="004F5C31"/>
    <w:rsid w:val="004F5D6A"/>
    <w:rsid w:val="004F5E5E"/>
    <w:rsid w:val="004F5F1D"/>
    <w:rsid w:val="004F603D"/>
    <w:rsid w:val="004F603F"/>
    <w:rsid w:val="004F60BE"/>
    <w:rsid w:val="004F60E7"/>
    <w:rsid w:val="004F6138"/>
    <w:rsid w:val="004F6142"/>
    <w:rsid w:val="004F6182"/>
    <w:rsid w:val="004F61C0"/>
    <w:rsid w:val="004F61E0"/>
    <w:rsid w:val="004F620F"/>
    <w:rsid w:val="004F6428"/>
    <w:rsid w:val="004F64DC"/>
    <w:rsid w:val="004F64EE"/>
    <w:rsid w:val="004F6583"/>
    <w:rsid w:val="004F660B"/>
    <w:rsid w:val="004F667C"/>
    <w:rsid w:val="004F66B1"/>
    <w:rsid w:val="004F66DD"/>
    <w:rsid w:val="004F671A"/>
    <w:rsid w:val="004F672F"/>
    <w:rsid w:val="004F67A9"/>
    <w:rsid w:val="004F6823"/>
    <w:rsid w:val="004F6854"/>
    <w:rsid w:val="004F6916"/>
    <w:rsid w:val="004F696F"/>
    <w:rsid w:val="004F6AC1"/>
    <w:rsid w:val="004F6B2C"/>
    <w:rsid w:val="004F6B69"/>
    <w:rsid w:val="004F6C28"/>
    <w:rsid w:val="004F6C73"/>
    <w:rsid w:val="004F6D44"/>
    <w:rsid w:val="004F6D4C"/>
    <w:rsid w:val="004F6D62"/>
    <w:rsid w:val="004F6D65"/>
    <w:rsid w:val="004F6D78"/>
    <w:rsid w:val="004F6DCE"/>
    <w:rsid w:val="004F6DFA"/>
    <w:rsid w:val="004F6E49"/>
    <w:rsid w:val="004F6F73"/>
    <w:rsid w:val="004F7019"/>
    <w:rsid w:val="004F70E8"/>
    <w:rsid w:val="004F7101"/>
    <w:rsid w:val="004F713F"/>
    <w:rsid w:val="004F716B"/>
    <w:rsid w:val="004F7267"/>
    <w:rsid w:val="004F72C8"/>
    <w:rsid w:val="004F73C8"/>
    <w:rsid w:val="004F74CB"/>
    <w:rsid w:val="004F74DF"/>
    <w:rsid w:val="004F7507"/>
    <w:rsid w:val="004F7614"/>
    <w:rsid w:val="004F7676"/>
    <w:rsid w:val="004F76A6"/>
    <w:rsid w:val="004F78E6"/>
    <w:rsid w:val="004F7B8D"/>
    <w:rsid w:val="004F7CC2"/>
    <w:rsid w:val="004F7D09"/>
    <w:rsid w:val="004F7D40"/>
    <w:rsid w:val="004F7EDA"/>
    <w:rsid w:val="004F9FF1"/>
    <w:rsid w:val="00500154"/>
    <w:rsid w:val="005002C3"/>
    <w:rsid w:val="00500303"/>
    <w:rsid w:val="00500342"/>
    <w:rsid w:val="005003C9"/>
    <w:rsid w:val="00500422"/>
    <w:rsid w:val="0050063F"/>
    <w:rsid w:val="00500710"/>
    <w:rsid w:val="00500713"/>
    <w:rsid w:val="005008DC"/>
    <w:rsid w:val="005009A6"/>
    <w:rsid w:val="00500A7C"/>
    <w:rsid w:val="00500BF2"/>
    <w:rsid w:val="00500C61"/>
    <w:rsid w:val="00500D87"/>
    <w:rsid w:val="00500DAA"/>
    <w:rsid w:val="00500F77"/>
    <w:rsid w:val="00500FDB"/>
    <w:rsid w:val="00501096"/>
    <w:rsid w:val="005010AE"/>
    <w:rsid w:val="005011DF"/>
    <w:rsid w:val="005011F2"/>
    <w:rsid w:val="00501499"/>
    <w:rsid w:val="005016C7"/>
    <w:rsid w:val="005016E4"/>
    <w:rsid w:val="0050176B"/>
    <w:rsid w:val="0050177E"/>
    <w:rsid w:val="0050179B"/>
    <w:rsid w:val="005018F9"/>
    <w:rsid w:val="0050196D"/>
    <w:rsid w:val="0050196F"/>
    <w:rsid w:val="00501A0D"/>
    <w:rsid w:val="00501BC9"/>
    <w:rsid w:val="00501C06"/>
    <w:rsid w:val="00501CE0"/>
    <w:rsid w:val="00501CE4"/>
    <w:rsid w:val="00501D59"/>
    <w:rsid w:val="00501E0B"/>
    <w:rsid w:val="00501EA7"/>
    <w:rsid w:val="00501F29"/>
    <w:rsid w:val="00501FBC"/>
    <w:rsid w:val="0050204E"/>
    <w:rsid w:val="005020A6"/>
    <w:rsid w:val="0050214D"/>
    <w:rsid w:val="005021D6"/>
    <w:rsid w:val="00502574"/>
    <w:rsid w:val="00502620"/>
    <w:rsid w:val="00502719"/>
    <w:rsid w:val="0050272A"/>
    <w:rsid w:val="00502A63"/>
    <w:rsid w:val="00502BF8"/>
    <w:rsid w:val="00502C0B"/>
    <w:rsid w:val="00502C36"/>
    <w:rsid w:val="00502C7C"/>
    <w:rsid w:val="00502C86"/>
    <w:rsid w:val="00502CC4"/>
    <w:rsid w:val="00502D6A"/>
    <w:rsid w:val="00502F63"/>
    <w:rsid w:val="00502F88"/>
    <w:rsid w:val="00502F9E"/>
    <w:rsid w:val="005030A9"/>
    <w:rsid w:val="005030C2"/>
    <w:rsid w:val="00503158"/>
    <w:rsid w:val="00503176"/>
    <w:rsid w:val="005031E5"/>
    <w:rsid w:val="005031ED"/>
    <w:rsid w:val="005032F9"/>
    <w:rsid w:val="00503535"/>
    <w:rsid w:val="00503597"/>
    <w:rsid w:val="00503652"/>
    <w:rsid w:val="00503705"/>
    <w:rsid w:val="00503797"/>
    <w:rsid w:val="005037CD"/>
    <w:rsid w:val="005037D9"/>
    <w:rsid w:val="00503833"/>
    <w:rsid w:val="005038BD"/>
    <w:rsid w:val="0050391E"/>
    <w:rsid w:val="0050398E"/>
    <w:rsid w:val="00503AE0"/>
    <w:rsid w:val="00503B0C"/>
    <w:rsid w:val="00503E23"/>
    <w:rsid w:val="00503EA7"/>
    <w:rsid w:val="00503F89"/>
    <w:rsid w:val="00504336"/>
    <w:rsid w:val="00504339"/>
    <w:rsid w:val="00504362"/>
    <w:rsid w:val="0050441D"/>
    <w:rsid w:val="0050467A"/>
    <w:rsid w:val="00504703"/>
    <w:rsid w:val="00504792"/>
    <w:rsid w:val="005047BE"/>
    <w:rsid w:val="0050490F"/>
    <w:rsid w:val="00504A8C"/>
    <w:rsid w:val="00504AF1"/>
    <w:rsid w:val="00504C63"/>
    <w:rsid w:val="00504D43"/>
    <w:rsid w:val="00504F02"/>
    <w:rsid w:val="00504FBF"/>
    <w:rsid w:val="005051AD"/>
    <w:rsid w:val="005053AC"/>
    <w:rsid w:val="005053EA"/>
    <w:rsid w:val="0050541A"/>
    <w:rsid w:val="00505524"/>
    <w:rsid w:val="0050552C"/>
    <w:rsid w:val="0050560B"/>
    <w:rsid w:val="00505630"/>
    <w:rsid w:val="0050564B"/>
    <w:rsid w:val="00505732"/>
    <w:rsid w:val="0050586E"/>
    <w:rsid w:val="00505896"/>
    <w:rsid w:val="005058D2"/>
    <w:rsid w:val="00505904"/>
    <w:rsid w:val="0050596A"/>
    <w:rsid w:val="00505A67"/>
    <w:rsid w:val="00505A91"/>
    <w:rsid w:val="00505AB2"/>
    <w:rsid w:val="00505B2A"/>
    <w:rsid w:val="00505B77"/>
    <w:rsid w:val="00505C14"/>
    <w:rsid w:val="00505DF4"/>
    <w:rsid w:val="00505E3B"/>
    <w:rsid w:val="00505F02"/>
    <w:rsid w:val="00505F22"/>
    <w:rsid w:val="0050608A"/>
    <w:rsid w:val="00506155"/>
    <w:rsid w:val="00506239"/>
    <w:rsid w:val="0050624D"/>
    <w:rsid w:val="005063CF"/>
    <w:rsid w:val="005063FF"/>
    <w:rsid w:val="0050642D"/>
    <w:rsid w:val="005064DB"/>
    <w:rsid w:val="00506585"/>
    <w:rsid w:val="00506700"/>
    <w:rsid w:val="0050677F"/>
    <w:rsid w:val="00506824"/>
    <w:rsid w:val="005069C7"/>
    <w:rsid w:val="00506A5C"/>
    <w:rsid w:val="00506A94"/>
    <w:rsid w:val="00506AA7"/>
    <w:rsid w:val="00506B2A"/>
    <w:rsid w:val="00506EEC"/>
    <w:rsid w:val="00506F8D"/>
    <w:rsid w:val="0050703F"/>
    <w:rsid w:val="00507227"/>
    <w:rsid w:val="00507266"/>
    <w:rsid w:val="00507284"/>
    <w:rsid w:val="0050728F"/>
    <w:rsid w:val="005072C0"/>
    <w:rsid w:val="0050733C"/>
    <w:rsid w:val="00507346"/>
    <w:rsid w:val="0050770C"/>
    <w:rsid w:val="0050770D"/>
    <w:rsid w:val="00507724"/>
    <w:rsid w:val="005079FD"/>
    <w:rsid w:val="00507A67"/>
    <w:rsid w:val="00507AB0"/>
    <w:rsid w:val="00507BFB"/>
    <w:rsid w:val="00507C10"/>
    <w:rsid w:val="00507D05"/>
    <w:rsid w:val="00507EAA"/>
    <w:rsid w:val="00507EB3"/>
    <w:rsid w:val="00507F2A"/>
    <w:rsid w:val="00507F91"/>
    <w:rsid w:val="00510291"/>
    <w:rsid w:val="005102D9"/>
    <w:rsid w:val="00510326"/>
    <w:rsid w:val="00510336"/>
    <w:rsid w:val="00510348"/>
    <w:rsid w:val="00510401"/>
    <w:rsid w:val="00510473"/>
    <w:rsid w:val="00510516"/>
    <w:rsid w:val="0051052E"/>
    <w:rsid w:val="0051060C"/>
    <w:rsid w:val="0051081A"/>
    <w:rsid w:val="0051081B"/>
    <w:rsid w:val="005108F8"/>
    <w:rsid w:val="00510930"/>
    <w:rsid w:val="005109A4"/>
    <w:rsid w:val="005109DC"/>
    <w:rsid w:val="00510A99"/>
    <w:rsid w:val="00510AAF"/>
    <w:rsid w:val="00510B01"/>
    <w:rsid w:val="00510B18"/>
    <w:rsid w:val="00510C34"/>
    <w:rsid w:val="00510D01"/>
    <w:rsid w:val="00510D8F"/>
    <w:rsid w:val="00510F63"/>
    <w:rsid w:val="00510FC8"/>
    <w:rsid w:val="00510FE2"/>
    <w:rsid w:val="0051105C"/>
    <w:rsid w:val="005111A6"/>
    <w:rsid w:val="005111F9"/>
    <w:rsid w:val="00511247"/>
    <w:rsid w:val="005112A3"/>
    <w:rsid w:val="005112A9"/>
    <w:rsid w:val="005113A5"/>
    <w:rsid w:val="005116EB"/>
    <w:rsid w:val="00511973"/>
    <w:rsid w:val="00511A5C"/>
    <w:rsid w:val="00511B8D"/>
    <w:rsid w:val="00511BC5"/>
    <w:rsid w:val="00511E9A"/>
    <w:rsid w:val="00511EDE"/>
    <w:rsid w:val="00511EE4"/>
    <w:rsid w:val="0051200D"/>
    <w:rsid w:val="00512027"/>
    <w:rsid w:val="0051207C"/>
    <w:rsid w:val="005120F0"/>
    <w:rsid w:val="0051233C"/>
    <w:rsid w:val="00512411"/>
    <w:rsid w:val="005124F8"/>
    <w:rsid w:val="0051252A"/>
    <w:rsid w:val="00512576"/>
    <w:rsid w:val="00512727"/>
    <w:rsid w:val="00512754"/>
    <w:rsid w:val="005127A9"/>
    <w:rsid w:val="00512851"/>
    <w:rsid w:val="005128AC"/>
    <w:rsid w:val="00512902"/>
    <w:rsid w:val="0051295F"/>
    <w:rsid w:val="00512990"/>
    <w:rsid w:val="00512A4B"/>
    <w:rsid w:val="00512A78"/>
    <w:rsid w:val="00512ABC"/>
    <w:rsid w:val="00512B5A"/>
    <w:rsid w:val="00512D97"/>
    <w:rsid w:val="00512E09"/>
    <w:rsid w:val="00512E97"/>
    <w:rsid w:val="00512F48"/>
    <w:rsid w:val="00512FA7"/>
    <w:rsid w:val="00512FD2"/>
    <w:rsid w:val="00513108"/>
    <w:rsid w:val="00513164"/>
    <w:rsid w:val="0051322C"/>
    <w:rsid w:val="0051322F"/>
    <w:rsid w:val="00513465"/>
    <w:rsid w:val="00513592"/>
    <w:rsid w:val="0051376D"/>
    <w:rsid w:val="005137B5"/>
    <w:rsid w:val="005137C5"/>
    <w:rsid w:val="00513900"/>
    <w:rsid w:val="005139EB"/>
    <w:rsid w:val="00513A38"/>
    <w:rsid w:val="00513C3D"/>
    <w:rsid w:val="00513C7C"/>
    <w:rsid w:val="00513CAF"/>
    <w:rsid w:val="00513CCC"/>
    <w:rsid w:val="00513E49"/>
    <w:rsid w:val="00513F9E"/>
    <w:rsid w:val="00513FFB"/>
    <w:rsid w:val="005141C5"/>
    <w:rsid w:val="0051425A"/>
    <w:rsid w:val="005142D7"/>
    <w:rsid w:val="00514330"/>
    <w:rsid w:val="00514379"/>
    <w:rsid w:val="005143E8"/>
    <w:rsid w:val="005143FC"/>
    <w:rsid w:val="005144D3"/>
    <w:rsid w:val="005145C2"/>
    <w:rsid w:val="00514733"/>
    <w:rsid w:val="0051475E"/>
    <w:rsid w:val="00514828"/>
    <w:rsid w:val="00514855"/>
    <w:rsid w:val="00514A51"/>
    <w:rsid w:val="00514B2E"/>
    <w:rsid w:val="00514B79"/>
    <w:rsid w:val="00514B9D"/>
    <w:rsid w:val="00514C55"/>
    <w:rsid w:val="00514CC9"/>
    <w:rsid w:val="00514CF7"/>
    <w:rsid w:val="00514F04"/>
    <w:rsid w:val="00514F5A"/>
    <w:rsid w:val="00514FA4"/>
    <w:rsid w:val="0051518B"/>
    <w:rsid w:val="005153B8"/>
    <w:rsid w:val="005153C4"/>
    <w:rsid w:val="005153C6"/>
    <w:rsid w:val="00515416"/>
    <w:rsid w:val="005154AA"/>
    <w:rsid w:val="005154DA"/>
    <w:rsid w:val="00515531"/>
    <w:rsid w:val="00515564"/>
    <w:rsid w:val="00515568"/>
    <w:rsid w:val="0051574E"/>
    <w:rsid w:val="00515784"/>
    <w:rsid w:val="005157B0"/>
    <w:rsid w:val="005157D1"/>
    <w:rsid w:val="005158EA"/>
    <w:rsid w:val="00515914"/>
    <w:rsid w:val="005159CE"/>
    <w:rsid w:val="00515B0E"/>
    <w:rsid w:val="00515B63"/>
    <w:rsid w:val="00515BAB"/>
    <w:rsid w:val="00515D29"/>
    <w:rsid w:val="00515D47"/>
    <w:rsid w:val="00515DDA"/>
    <w:rsid w:val="00515E5F"/>
    <w:rsid w:val="00515F62"/>
    <w:rsid w:val="0051600E"/>
    <w:rsid w:val="00516052"/>
    <w:rsid w:val="00516085"/>
    <w:rsid w:val="005160BF"/>
    <w:rsid w:val="00516182"/>
    <w:rsid w:val="005162A6"/>
    <w:rsid w:val="005162D2"/>
    <w:rsid w:val="005162FF"/>
    <w:rsid w:val="005163B6"/>
    <w:rsid w:val="005164F1"/>
    <w:rsid w:val="00516508"/>
    <w:rsid w:val="00516522"/>
    <w:rsid w:val="0051674E"/>
    <w:rsid w:val="00516809"/>
    <w:rsid w:val="0051683D"/>
    <w:rsid w:val="00516933"/>
    <w:rsid w:val="005169F6"/>
    <w:rsid w:val="00516A58"/>
    <w:rsid w:val="00516A7E"/>
    <w:rsid w:val="00516B71"/>
    <w:rsid w:val="00516C20"/>
    <w:rsid w:val="00516C29"/>
    <w:rsid w:val="00516C3D"/>
    <w:rsid w:val="00516C72"/>
    <w:rsid w:val="00516E63"/>
    <w:rsid w:val="00516F6A"/>
    <w:rsid w:val="005172EB"/>
    <w:rsid w:val="005172EE"/>
    <w:rsid w:val="00517422"/>
    <w:rsid w:val="00517433"/>
    <w:rsid w:val="00517445"/>
    <w:rsid w:val="00517487"/>
    <w:rsid w:val="00517586"/>
    <w:rsid w:val="005176B6"/>
    <w:rsid w:val="005178B5"/>
    <w:rsid w:val="005178F4"/>
    <w:rsid w:val="005179F9"/>
    <w:rsid w:val="00517A2F"/>
    <w:rsid w:val="00517A61"/>
    <w:rsid w:val="00517A89"/>
    <w:rsid w:val="00517ABF"/>
    <w:rsid w:val="00517CC0"/>
    <w:rsid w:val="00517DB7"/>
    <w:rsid w:val="00517E15"/>
    <w:rsid w:val="00517E51"/>
    <w:rsid w:val="00517F10"/>
    <w:rsid w:val="00517F36"/>
    <w:rsid w:val="005200E4"/>
    <w:rsid w:val="00520167"/>
    <w:rsid w:val="00520241"/>
    <w:rsid w:val="005203D0"/>
    <w:rsid w:val="0052043E"/>
    <w:rsid w:val="005204DA"/>
    <w:rsid w:val="005205C2"/>
    <w:rsid w:val="0052062B"/>
    <w:rsid w:val="00520660"/>
    <w:rsid w:val="00520897"/>
    <w:rsid w:val="00520950"/>
    <w:rsid w:val="00520B79"/>
    <w:rsid w:val="00520BC0"/>
    <w:rsid w:val="00520BC9"/>
    <w:rsid w:val="00520C27"/>
    <w:rsid w:val="00520F61"/>
    <w:rsid w:val="0052100B"/>
    <w:rsid w:val="0052106D"/>
    <w:rsid w:val="00521258"/>
    <w:rsid w:val="005212F5"/>
    <w:rsid w:val="00521360"/>
    <w:rsid w:val="0052137A"/>
    <w:rsid w:val="00521464"/>
    <w:rsid w:val="00521495"/>
    <w:rsid w:val="00521585"/>
    <w:rsid w:val="005215A1"/>
    <w:rsid w:val="005215CA"/>
    <w:rsid w:val="00521643"/>
    <w:rsid w:val="00521681"/>
    <w:rsid w:val="00521721"/>
    <w:rsid w:val="00521981"/>
    <w:rsid w:val="00521C78"/>
    <w:rsid w:val="00521DB5"/>
    <w:rsid w:val="00521E34"/>
    <w:rsid w:val="00521E94"/>
    <w:rsid w:val="00521F3C"/>
    <w:rsid w:val="00521FD6"/>
    <w:rsid w:val="00522021"/>
    <w:rsid w:val="0052209E"/>
    <w:rsid w:val="005220C2"/>
    <w:rsid w:val="005220E3"/>
    <w:rsid w:val="00522235"/>
    <w:rsid w:val="00522313"/>
    <w:rsid w:val="00522607"/>
    <w:rsid w:val="005226F4"/>
    <w:rsid w:val="0052272A"/>
    <w:rsid w:val="00522807"/>
    <w:rsid w:val="00522978"/>
    <w:rsid w:val="00522AB4"/>
    <w:rsid w:val="00522ACD"/>
    <w:rsid w:val="00522B57"/>
    <w:rsid w:val="00522BB4"/>
    <w:rsid w:val="00522CA8"/>
    <w:rsid w:val="00522CDF"/>
    <w:rsid w:val="00522D1D"/>
    <w:rsid w:val="00522D75"/>
    <w:rsid w:val="00522D9D"/>
    <w:rsid w:val="00522E4A"/>
    <w:rsid w:val="00522EB7"/>
    <w:rsid w:val="00522EB9"/>
    <w:rsid w:val="00522F04"/>
    <w:rsid w:val="00522F7E"/>
    <w:rsid w:val="00522FC6"/>
    <w:rsid w:val="00523064"/>
    <w:rsid w:val="0052309B"/>
    <w:rsid w:val="00523322"/>
    <w:rsid w:val="00523434"/>
    <w:rsid w:val="0052378B"/>
    <w:rsid w:val="005238DD"/>
    <w:rsid w:val="005238E0"/>
    <w:rsid w:val="00523930"/>
    <w:rsid w:val="00523984"/>
    <w:rsid w:val="00523A46"/>
    <w:rsid w:val="00523A72"/>
    <w:rsid w:val="00523AC2"/>
    <w:rsid w:val="00523C1F"/>
    <w:rsid w:val="00523D11"/>
    <w:rsid w:val="00523E99"/>
    <w:rsid w:val="00523F4F"/>
    <w:rsid w:val="005240D1"/>
    <w:rsid w:val="005240D8"/>
    <w:rsid w:val="005240DB"/>
    <w:rsid w:val="005240E8"/>
    <w:rsid w:val="0052415B"/>
    <w:rsid w:val="0052416A"/>
    <w:rsid w:val="005241A3"/>
    <w:rsid w:val="0052420A"/>
    <w:rsid w:val="0052425D"/>
    <w:rsid w:val="005242AA"/>
    <w:rsid w:val="00524362"/>
    <w:rsid w:val="005243EB"/>
    <w:rsid w:val="00524464"/>
    <w:rsid w:val="005244B9"/>
    <w:rsid w:val="0052455A"/>
    <w:rsid w:val="00524583"/>
    <w:rsid w:val="0052475C"/>
    <w:rsid w:val="005247C0"/>
    <w:rsid w:val="005247FC"/>
    <w:rsid w:val="00524914"/>
    <w:rsid w:val="0052492F"/>
    <w:rsid w:val="00524A86"/>
    <w:rsid w:val="00524B4B"/>
    <w:rsid w:val="00524BF3"/>
    <w:rsid w:val="00524C59"/>
    <w:rsid w:val="00524C7B"/>
    <w:rsid w:val="00524D1C"/>
    <w:rsid w:val="00524D5E"/>
    <w:rsid w:val="00524E90"/>
    <w:rsid w:val="00524F10"/>
    <w:rsid w:val="00524F67"/>
    <w:rsid w:val="00524FCE"/>
    <w:rsid w:val="00525065"/>
    <w:rsid w:val="00525130"/>
    <w:rsid w:val="005251CD"/>
    <w:rsid w:val="0052523B"/>
    <w:rsid w:val="00525324"/>
    <w:rsid w:val="005253A7"/>
    <w:rsid w:val="005253CC"/>
    <w:rsid w:val="005253EE"/>
    <w:rsid w:val="00525559"/>
    <w:rsid w:val="0052564C"/>
    <w:rsid w:val="00525682"/>
    <w:rsid w:val="005258C1"/>
    <w:rsid w:val="005258D4"/>
    <w:rsid w:val="0052590F"/>
    <w:rsid w:val="00525AC1"/>
    <w:rsid w:val="00525BA5"/>
    <w:rsid w:val="00525C15"/>
    <w:rsid w:val="00525CD4"/>
    <w:rsid w:val="00525D75"/>
    <w:rsid w:val="00525DB7"/>
    <w:rsid w:val="00525E42"/>
    <w:rsid w:val="00525F0A"/>
    <w:rsid w:val="00525F2D"/>
    <w:rsid w:val="0052604A"/>
    <w:rsid w:val="005260FB"/>
    <w:rsid w:val="00526312"/>
    <w:rsid w:val="00526562"/>
    <w:rsid w:val="005265D2"/>
    <w:rsid w:val="00526602"/>
    <w:rsid w:val="0052661E"/>
    <w:rsid w:val="005266A4"/>
    <w:rsid w:val="005266E3"/>
    <w:rsid w:val="005267A3"/>
    <w:rsid w:val="005267D6"/>
    <w:rsid w:val="005269B0"/>
    <w:rsid w:val="00526A2D"/>
    <w:rsid w:val="00526ABD"/>
    <w:rsid w:val="00526BBF"/>
    <w:rsid w:val="00526BCB"/>
    <w:rsid w:val="00526CAC"/>
    <w:rsid w:val="00526D1F"/>
    <w:rsid w:val="00526D6F"/>
    <w:rsid w:val="00526D94"/>
    <w:rsid w:val="00526DE5"/>
    <w:rsid w:val="00526E59"/>
    <w:rsid w:val="00526F2A"/>
    <w:rsid w:val="00526F8F"/>
    <w:rsid w:val="0052719B"/>
    <w:rsid w:val="005273B6"/>
    <w:rsid w:val="005273D3"/>
    <w:rsid w:val="005273E8"/>
    <w:rsid w:val="00527514"/>
    <w:rsid w:val="00527657"/>
    <w:rsid w:val="0052767A"/>
    <w:rsid w:val="005276D6"/>
    <w:rsid w:val="00527865"/>
    <w:rsid w:val="00527888"/>
    <w:rsid w:val="005279B3"/>
    <w:rsid w:val="00527AD7"/>
    <w:rsid w:val="00527C16"/>
    <w:rsid w:val="00527C67"/>
    <w:rsid w:val="00527E45"/>
    <w:rsid w:val="00527F16"/>
    <w:rsid w:val="00527FE1"/>
    <w:rsid w:val="00530060"/>
    <w:rsid w:val="005300BE"/>
    <w:rsid w:val="005302E1"/>
    <w:rsid w:val="005302F3"/>
    <w:rsid w:val="00530391"/>
    <w:rsid w:val="005303AA"/>
    <w:rsid w:val="0053044F"/>
    <w:rsid w:val="005304DB"/>
    <w:rsid w:val="00530591"/>
    <w:rsid w:val="005306BD"/>
    <w:rsid w:val="0053076C"/>
    <w:rsid w:val="0053081E"/>
    <w:rsid w:val="0053083C"/>
    <w:rsid w:val="00530917"/>
    <w:rsid w:val="0053091F"/>
    <w:rsid w:val="00530955"/>
    <w:rsid w:val="00530A30"/>
    <w:rsid w:val="00530A37"/>
    <w:rsid w:val="00530A93"/>
    <w:rsid w:val="00530B16"/>
    <w:rsid w:val="00530B9F"/>
    <w:rsid w:val="00530D04"/>
    <w:rsid w:val="00530D41"/>
    <w:rsid w:val="00530D8D"/>
    <w:rsid w:val="00530EAE"/>
    <w:rsid w:val="00530EE4"/>
    <w:rsid w:val="00530F03"/>
    <w:rsid w:val="00530F57"/>
    <w:rsid w:val="00531203"/>
    <w:rsid w:val="00531302"/>
    <w:rsid w:val="0053145C"/>
    <w:rsid w:val="005315BC"/>
    <w:rsid w:val="0053162C"/>
    <w:rsid w:val="005316BC"/>
    <w:rsid w:val="0053173B"/>
    <w:rsid w:val="0053177D"/>
    <w:rsid w:val="0053187C"/>
    <w:rsid w:val="005318E9"/>
    <w:rsid w:val="00531900"/>
    <w:rsid w:val="00531A34"/>
    <w:rsid w:val="00531B25"/>
    <w:rsid w:val="00531C34"/>
    <w:rsid w:val="00531C49"/>
    <w:rsid w:val="00531C4D"/>
    <w:rsid w:val="00531CA7"/>
    <w:rsid w:val="00531D6B"/>
    <w:rsid w:val="00531ED2"/>
    <w:rsid w:val="00531F52"/>
    <w:rsid w:val="00531FD7"/>
    <w:rsid w:val="0053207E"/>
    <w:rsid w:val="005320E3"/>
    <w:rsid w:val="00532125"/>
    <w:rsid w:val="00532167"/>
    <w:rsid w:val="005321F0"/>
    <w:rsid w:val="00532278"/>
    <w:rsid w:val="005324D4"/>
    <w:rsid w:val="00532507"/>
    <w:rsid w:val="00532552"/>
    <w:rsid w:val="005325E6"/>
    <w:rsid w:val="005327E1"/>
    <w:rsid w:val="005327E4"/>
    <w:rsid w:val="005328E9"/>
    <w:rsid w:val="0053297E"/>
    <w:rsid w:val="00532ADD"/>
    <w:rsid w:val="00532B72"/>
    <w:rsid w:val="00532B83"/>
    <w:rsid w:val="00532E6F"/>
    <w:rsid w:val="00532F9F"/>
    <w:rsid w:val="00532FB0"/>
    <w:rsid w:val="00532FE4"/>
    <w:rsid w:val="00533006"/>
    <w:rsid w:val="0053311D"/>
    <w:rsid w:val="00533296"/>
    <w:rsid w:val="00533381"/>
    <w:rsid w:val="0053345A"/>
    <w:rsid w:val="005335B4"/>
    <w:rsid w:val="00533637"/>
    <w:rsid w:val="00533831"/>
    <w:rsid w:val="0053385E"/>
    <w:rsid w:val="00533878"/>
    <w:rsid w:val="005338BA"/>
    <w:rsid w:val="00533927"/>
    <w:rsid w:val="00533A65"/>
    <w:rsid w:val="00533BC3"/>
    <w:rsid w:val="00533CA0"/>
    <w:rsid w:val="00533D42"/>
    <w:rsid w:val="00533DE4"/>
    <w:rsid w:val="00533E39"/>
    <w:rsid w:val="00533F1A"/>
    <w:rsid w:val="00534099"/>
    <w:rsid w:val="005341A6"/>
    <w:rsid w:val="005341EF"/>
    <w:rsid w:val="00534367"/>
    <w:rsid w:val="00534797"/>
    <w:rsid w:val="005348CC"/>
    <w:rsid w:val="005349BC"/>
    <w:rsid w:val="00534A40"/>
    <w:rsid w:val="00534ADA"/>
    <w:rsid w:val="00534B2D"/>
    <w:rsid w:val="00534BFD"/>
    <w:rsid w:val="00534C99"/>
    <w:rsid w:val="00534C9C"/>
    <w:rsid w:val="00534D4F"/>
    <w:rsid w:val="00534DDC"/>
    <w:rsid w:val="00534E6D"/>
    <w:rsid w:val="00534E8C"/>
    <w:rsid w:val="00534F3B"/>
    <w:rsid w:val="00534FF3"/>
    <w:rsid w:val="0053508C"/>
    <w:rsid w:val="005350AA"/>
    <w:rsid w:val="00535103"/>
    <w:rsid w:val="00535110"/>
    <w:rsid w:val="0053512E"/>
    <w:rsid w:val="00535312"/>
    <w:rsid w:val="00535469"/>
    <w:rsid w:val="00535474"/>
    <w:rsid w:val="005354ED"/>
    <w:rsid w:val="00535512"/>
    <w:rsid w:val="005356AA"/>
    <w:rsid w:val="005356CD"/>
    <w:rsid w:val="0053583D"/>
    <w:rsid w:val="00535B2F"/>
    <w:rsid w:val="00535CFC"/>
    <w:rsid w:val="00535E63"/>
    <w:rsid w:val="00535F1D"/>
    <w:rsid w:val="00535F4F"/>
    <w:rsid w:val="0053601D"/>
    <w:rsid w:val="0053603E"/>
    <w:rsid w:val="005360CF"/>
    <w:rsid w:val="00536193"/>
    <w:rsid w:val="0053620F"/>
    <w:rsid w:val="00536231"/>
    <w:rsid w:val="00536501"/>
    <w:rsid w:val="005365FB"/>
    <w:rsid w:val="00536625"/>
    <w:rsid w:val="00536689"/>
    <w:rsid w:val="0053672E"/>
    <w:rsid w:val="00536756"/>
    <w:rsid w:val="005367BE"/>
    <w:rsid w:val="00536A92"/>
    <w:rsid w:val="00536B7A"/>
    <w:rsid w:val="00536C34"/>
    <w:rsid w:val="00536CAA"/>
    <w:rsid w:val="00536CE3"/>
    <w:rsid w:val="00536D15"/>
    <w:rsid w:val="00536D23"/>
    <w:rsid w:val="00536D40"/>
    <w:rsid w:val="00536F66"/>
    <w:rsid w:val="005371EF"/>
    <w:rsid w:val="00537304"/>
    <w:rsid w:val="0053738C"/>
    <w:rsid w:val="0053745C"/>
    <w:rsid w:val="0053751B"/>
    <w:rsid w:val="005375C3"/>
    <w:rsid w:val="005375CD"/>
    <w:rsid w:val="005375E5"/>
    <w:rsid w:val="00537608"/>
    <w:rsid w:val="0053769D"/>
    <w:rsid w:val="00537703"/>
    <w:rsid w:val="0053770A"/>
    <w:rsid w:val="0053790F"/>
    <w:rsid w:val="005379C2"/>
    <w:rsid w:val="00537A17"/>
    <w:rsid w:val="00537ABD"/>
    <w:rsid w:val="00537B03"/>
    <w:rsid w:val="00537BB0"/>
    <w:rsid w:val="00537BEC"/>
    <w:rsid w:val="00537C1F"/>
    <w:rsid w:val="00537DD7"/>
    <w:rsid w:val="00540053"/>
    <w:rsid w:val="00540072"/>
    <w:rsid w:val="005401CB"/>
    <w:rsid w:val="005401D5"/>
    <w:rsid w:val="0054028F"/>
    <w:rsid w:val="00540375"/>
    <w:rsid w:val="005404CE"/>
    <w:rsid w:val="00540501"/>
    <w:rsid w:val="00540508"/>
    <w:rsid w:val="0054050B"/>
    <w:rsid w:val="00540553"/>
    <w:rsid w:val="0054058D"/>
    <w:rsid w:val="00540672"/>
    <w:rsid w:val="005407E7"/>
    <w:rsid w:val="00540902"/>
    <w:rsid w:val="00540A9D"/>
    <w:rsid w:val="00540B84"/>
    <w:rsid w:val="00540BBF"/>
    <w:rsid w:val="00540BF9"/>
    <w:rsid w:val="00540C56"/>
    <w:rsid w:val="00540C63"/>
    <w:rsid w:val="00540C82"/>
    <w:rsid w:val="00540CC3"/>
    <w:rsid w:val="00540D21"/>
    <w:rsid w:val="00540F5B"/>
    <w:rsid w:val="00540F9C"/>
    <w:rsid w:val="00541003"/>
    <w:rsid w:val="0054107D"/>
    <w:rsid w:val="005410DB"/>
    <w:rsid w:val="00541150"/>
    <w:rsid w:val="00541186"/>
    <w:rsid w:val="0054119A"/>
    <w:rsid w:val="005411A3"/>
    <w:rsid w:val="005411F3"/>
    <w:rsid w:val="0054136F"/>
    <w:rsid w:val="005415CF"/>
    <w:rsid w:val="0054172E"/>
    <w:rsid w:val="005418A4"/>
    <w:rsid w:val="00541A60"/>
    <w:rsid w:val="00541C01"/>
    <w:rsid w:val="00541CB8"/>
    <w:rsid w:val="00541D6C"/>
    <w:rsid w:val="00541E9D"/>
    <w:rsid w:val="00541EC6"/>
    <w:rsid w:val="00541F35"/>
    <w:rsid w:val="00541F5E"/>
    <w:rsid w:val="00541F67"/>
    <w:rsid w:val="00541FCF"/>
    <w:rsid w:val="00541FD6"/>
    <w:rsid w:val="0054202E"/>
    <w:rsid w:val="005420BB"/>
    <w:rsid w:val="0054211A"/>
    <w:rsid w:val="00542145"/>
    <w:rsid w:val="00542317"/>
    <w:rsid w:val="00542341"/>
    <w:rsid w:val="005423A8"/>
    <w:rsid w:val="005423E0"/>
    <w:rsid w:val="00542523"/>
    <w:rsid w:val="0054268F"/>
    <w:rsid w:val="005426BA"/>
    <w:rsid w:val="00542701"/>
    <w:rsid w:val="00542ABD"/>
    <w:rsid w:val="00542BC6"/>
    <w:rsid w:val="00542E2D"/>
    <w:rsid w:val="00542F34"/>
    <w:rsid w:val="00542FAE"/>
    <w:rsid w:val="00543136"/>
    <w:rsid w:val="0054339E"/>
    <w:rsid w:val="00543445"/>
    <w:rsid w:val="005434A2"/>
    <w:rsid w:val="005434D0"/>
    <w:rsid w:val="00543529"/>
    <w:rsid w:val="0054367B"/>
    <w:rsid w:val="00543694"/>
    <w:rsid w:val="0054376D"/>
    <w:rsid w:val="005437F4"/>
    <w:rsid w:val="00543876"/>
    <w:rsid w:val="00543899"/>
    <w:rsid w:val="005438D2"/>
    <w:rsid w:val="005438F2"/>
    <w:rsid w:val="00543A47"/>
    <w:rsid w:val="00543ABD"/>
    <w:rsid w:val="00543AC8"/>
    <w:rsid w:val="00543B1C"/>
    <w:rsid w:val="00543B77"/>
    <w:rsid w:val="00543BDA"/>
    <w:rsid w:val="00543C00"/>
    <w:rsid w:val="00543C58"/>
    <w:rsid w:val="00543C6C"/>
    <w:rsid w:val="00543E19"/>
    <w:rsid w:val="00543E51"/>
    <w:rsid w:val="00543FAB"/>
    <w:rsid w:val="0054409D"/>
    <w:rsid w:val="00544143"/>
    <w:rsid w:val="005441FF"/>
    <w:rsid w:val="0054449A"/>
    <w:rsid w:val="00544593"/>
    <w:rsid w:val="0054469C"/>
    <w:rsid w:val="0054473E"/>
    <w:rsid w:val="0054478E"/>
    <w:rsid w:val="0054479A"/>
    <w:rsid w:val="005448B3"/>
    <w:rsid w:val="0054497B"/>
    <w:rsid w:val="00544A8B"/>
    <w:rsid w:val="00544AF1"/>
    <w:rsid w:val="00544B95"/>
    <w:rsid w:val="00544C4D"/>
    <w:rsid w:val="00544C6A"/>
    <w:rsid w:val="00544C9B"/>
    <w:rsid w:val="00544E81"/>
    <w:rsid w:val="00544EA8"/>
    <w:rsid w:val="00544EDA"/>
    <w:rsid w:val="00544F0F"/>
    <w:rsid w:val="0054513A"/>
    <w:rsid w:val="005451B4"/>
    <w:rsid w:val="00545267"/>
    <w:rsid w:val="005452E4"/>
    <w:rsid w:val="0054539B"/>
    <w:rsid w:val="005453DB"/>
    <w:rsid w:val="0054548B"/>
    <w:rsid w:val="005454FD"/>
    <w:rsid w:val="00545537"/>
    <w:rsid w:val="00545853"/>
    <w:rsid w:val="00545A0C"/>
    <w:rsid w:val="00545A12"/>
    <w:rsid w:val="00545B22"/>
    <w:rsid w:val="00545B68"/>
    <w:rsid w:val="00545C24"/>
    <w:rsid w:val="00545D3C"/>
    <w:rsid w:val="00545D92"/>
    <w:rsid w:val="00545E31"/>
    <w:rsid w:val="00545FCC"/>
    <w:rsid w:val="0054605B"/>
    <w:rsid w:val="00546217"/>
    <w:rsid w:val="00546379"/>
    <w:rsid w:val="00546398"/>
    <w:rsid w:val="005463EF"/>
    <w:rsid w:val="005464CE"/>
    <w:rsid w:val="005467E2"/>
    <w:rsid w:val="0054680F"/>
    <w:rsid w:val="005468CD"/>
    <w:rsid w:val="0054697C"/>
    <w:rsid w:val="00546A73"/>
    <w:rsid w:val="00546B65"/>
    <w:rsid w:val="00546C7C"/>
    <w:rsid w:val="00546D2B"/>
    <w:rsid w:val="00546E28"/>
    <w:rsid w:val="00546FE6"/>
    <w:rsid w:val="005470A4"/>
    <w:rsid w:val="005470BC"/>
    <w:rsid w:val="00547223"/>
    <w:rsid w:val="00547282"/>
    <w:rsid w:val="005472B4"/>
    <w:rsid w:val="005472BB"/>
    <w:rsid w:val="00547382"/>
    <w:rsid w:val="00547392"/>
    <w:rsid w:val="005475C2"/>
    <w:rsid w:val="00547601"/>
    <w:rsid w:val="0054771A"/>
    <w:rsid w:val="00547745"/>
    <w:rsid w:val="00547845"/>
    <w:rsid w:val="005478D7"/>
    <w:rsid w:val="00547998"/>
    <w:rsid w:val="005479C8"/>
    <w:rsid w:val="00547A24"/>
    <w:rsid w:val="00547B56"/>
    <w:rsid w:val="00547B70"/>
    <w:rsid w:val="00547CC8"/>
    <w:rsid w:val="00547E0A"/>
    <w:rsid w:val="00547F03"/>
    <w:rsid w:val="00547FF6"/>
    <w:rsid w:val="00550046"/>
    <w:rsid w:val="00550094"/>
    <w:rsid w:val="00550123"/>
    <w:rsid w:val="00550264"/>
    <w:rsid w:val="0055027F"/>
    <w:rsid w:val="0055042B"/>
    <w:rsid w:val="00550478"/>
    <w:rsid w:val="005505ED"/>
    <w:rsid w:val="00550727"/>
    <w:rsid w:val="00550753"/>
    <w:rsid w:val="00550817"/>
    <w:rsid w:val="00550874"/>
    <w:rsid w:val="00550ACE"/>
    <w:rsid w:val="00550B4F"/>
    <w:rsid w:val="00550C5E"/>
    <w:rsid w:val="00550D5E"/>
    <w:rsid w:val="00550D89"/>
    <w:rsid w:val="00550E8A"/>
    <w:rsid w:val="00550F8B"/>
    <w:rsid w:val="00550F94"/>
    <w:rsid w:val="0055101B"/>
    <w:rsid w:val="005511F9"/>
    <w:rsid w:val="00551215"/>
    <w:rsid w:val="00551225"/>
    <w:rsid w:val="00551244"/>
    <w:rsid w:val="0055126B"/>
    <w:rsid w:val="005513F2"/>
    <w:rsid w:val="0055149F"/>
    <w:rsid w:val="005514DA"/>
    <w:rsid w:val="00551505"/>
    <w:rsid w:val="0055159D"/>
    <w:rsid w:val="005515FA"/>
    <w:rsid w:val="005516AE"/>
    <w:rsid w:val="00551802"/>
    <w:rsid w:val="00551D1F"/>
    <w:rsid w:val="00551D27"/>
    <w:rsid w:val="00551DC1"/>
    <w:rsid w:val="00551E0A"/>
    <w:rsid w:val="00551E57"/>
    <w:rsid w:val="00551E62"/>
    <w:rsid w:val="00551E90"/>
    <w:rsid w:val="00551F88"/>
    <w:rsid w:val="0055200F"/>
    <w:rsid w:val="00552359"/>
    <w:rsid w:val="005523AC"/>
    <w:rsid w:val="0055240A"/>
    <w:rsid w:val="0055247D"/>
    <w:rsid w:val="00552489"/>
    <w:rsid w:val="005524FC"/>
    <w:rsid w:val="00552553"/>
    <w:rsid w:val="005525B4"/>
    <w:rsid w:val="0055268B"/>
    <w:rsid w:val="005526D6"/>
    <w:rsid w:val="005528EA"/>
    <w:rsid w:val="005529AE"/>
    <w:rsid w:val="00552A23"/>
    <w:rsid w:val="00552AB0"/>
    <w:rsid w:val="00552AF3"/>
    <w:rsid w:val="00552B1C"/>
    <w:rsid w:val="00552C7F"/>
    <w:rsid w:val="00552D08"/>
    <w:rsid w:val="00552E92"/>
    <w:rsid w:val="00552EA4"/>
    <w:rsid w:val="00552EBF"/>
    <w:rsid w:val="00553027"/>
    <w:rsid w:val="00553122"/>
    <w:rsid w:val="0055325B"/>
    <w:rsid w:val="005533CD"/>
    <w:rsid w:val="005536C1"/>
    <w:rsid w:val="0055372C"/>
    <w:rsid w:val="00553757"/>
    <w:rsid w:val="005537DE"/>
    <w:rsid w:val="0055381A"/>
    <w:rsid w:val="00553904"/>
    <w:rsid w:val="00553912"/>
    <w:rsid w:val="00553A2E"/>
    <w:rsid w:val="00553B3B"/>
    <w:rsid w:val="00553B8A"/>
    <w:rsid w:val="00553BB5"/>
    <w:rsid w:val="00553D9B"/>
    <w:rsid w:val="00553DA7"/>
    <w:rsid w:val="00553EB7"/>
    <w:rsid w:val="00553F0A"/>
    <w:rsid w:val="0055407F"/>
    <w:rsid w:val="0055419A"/>
    <w:rsid w:val="005541DB"/>
    <w:rsid w:val="00554222"/>
    <w:rsid w:val="00554237"/>
    <w:rsid w:val="00554257"/>
    <w:rsid w:val="005542C3"/>
    <w:rsid w:val="00554371"/>
    <w:rsid w:val="005543A6"/>
    <w:rsid w:val="0055453E"/>
    <w:rsid w:val="0055464A"/>
    <w:rsid w:val="00554663"/>
    <w:rsid w:val="005546E3"/>
    <w:rsid w:val="00554737"/>
    <w:rsid w:val="00554763"/>
    <w:rsid w:val="00554B81"/>
    <w:rsid w:val="00554BE5"/>
    <w:rsid w:val="00554C0C"/>
    <w:rsid w:val="00554C16"/>
    <w:rsid w:val="00554C33"/>
    <w:rsid w:val="00554DB2"/>
    <w:rsid w:val="00554E50"/>
    <w:rsid w:val="00554EE6"/>
    <w:rsid w:val="00554FFE"/>
    <w:rsid w:val="0055501C"/>
    <w:rsid w:val="00555065"/>
    <w:rsid w:val="0055509E"/>
    <w:rsid w:val="00555188"/>
    <w:rsid w:val="00555205"/>
    <w:rsid w:val="00555268"/>
    <w:rsid w:val="00555403"/>
    <w:rsid w:val="005554F1"/>
    <w:rsid w:val="00555553"/>
    <w:rsid w:val="00555586"/>
    <w:rsid w:val="00555702"/>
    <w:rsid w:val="00555712"/>
    <w:rsid w:val="00555866"/>
    <w:rsid w:val="00555987"/>
    <w:rsid w:val="005559FF"/>
    <w:rsid w:val="00555A68"/>
    <w:rsid w:val="00555B33"/>
    <w:rsid w:val="00555BBB"/>
    <w:rsid w:val="00555BD8"/>
    <w:rsid w:val="00555BDB"/>
    <w:rsid w:val="00555BE3"/>
    <w:rsid w:val="00555C10"/>
    <w:rsid w:val="00555C1B"/>
    <w:rsid w:val="00555C35"/>
    <w:rsid w:val="00555C3F"/>
    <w:rsid w:val="00555DB0"/>
    <w:rsid w:val="00555FC1"/>
    <w:rsid w:val="00555FFB"/>
    <w:rsid w:val="00556085"/>
    <w:rsid w:val="0055614D"/>
    <w:rsid w:val="0055615C"/>
    <w:rsid w:val="005561CC"/>
    <w:rsid w:val="005561CE"/>
    <w:rsid w:val="0055623C"/>
    <w:rsid w:val="005562F2"/>
    <w:rsid w:val="00556348"/>
    <w:rsid w:val="005564A2"/>
    <w:rsid w:val="005564DF"/>
    <w:rsid w:val="00556612"/>
    <w:rsid w:val="005566C4"/>
    <w:rsid w:val="00556712"/>
    <w:rsid w:val="00556723"/>
    <w:rsid w:val="00556765"/>
    <w:rsid w:val="005567FB"/>
    <w:rsid w:val="005568A1"/>
    <w:rsid w:val="00556A18"/>
    <w:rsid w:val="00556B54"/>
    <w:rsid w:val="00556C77"/>
    <w:rsid w:val="00556D0D"/>
    <w:rsid w:val="00556D8A"/>
    <w:rsid w:val="00556D97"/>
    <w:rsid w:val="00556DA2"/>
    <w:rsid w:val="00556DC4"/>
    <w:rsid w:val="00556E79"/>
    <w:rsid w:val="00556EF4"/>
    <w:rsid w:val="00556F01"/>
    <w:rsid w:val="00556F07"/>
    <w:rsid w:val="00557056"/>
    <w:rsid w:val="0055712F"/>
    <w:rsid w:val="00557186"/>
    <w:rsid w:val="005571FB"/>
    <w:rsid w:val="005572D1"/>
    <w:rsid w:val="0055733A"/>
    <w:rsid w:val="005573B3"/>
    <w:rsid w:val="0055742E"/>
    <w:rsid w:val="005574BA"/>
    <w:rsid w:val="00557509"/>
    <w:rsid w:val="0055756E"/>
    <w:rsid w:val="005575C3"/>
    <w:rsid w:val="005575E6"/>
    <w:rsid w:val="0055773A"/>
    <w:rsid w:val="005577F6"/>
    <w:rsid w:val="00557849"/>
    <w:rsid w:val="00557899"/>
    <w:rsid w:val="00557992"/>
    <w:rsid w:val="00557A28"/>
    <w:rsid w:val="00557A6C"/>
    <w:rsid w:val="00557AB9"/>
    <w:rsid w:val="00557E60"/>
    <w:rsid w:val="00557EC2"/>
    <w:rsid w:val="00557EF4"/>
    <w:rsid w:val="00557F31"/>
    <w:rsid w:val="00560321"/>
    <w:rsid w:val="00560354"/>
    <w:rsid w:val="00560443"/>
    <w:rsid w:val="005607A2"/>
    <w:rsid w:val="005607D7"/>
    <w:rsid w:val="005607DD"/>
    <w:rsid w:val="005607E6"/>
    <w:rsid w:val="005608CB"/>
    <w:rsid w:val="00560909"/>
    <w:rsid w:val="005609AC"/>
    <w:rsid w:val="00560A26"/>
    <w:rsid w:val="00560A75"/>
    <w:rsid w:val="00560B18"/>
    <w:rsid w:val="00560C1E"/>
    <w:rsid w:val="00560D4C"/>
    <w:rsid w:val="00560D4F"/>
    <w:rsid w:val="00560E27"/>
    <w:rsid w:val="00560E4A"/>
    <w:rsid w:val="00560EEE"/>
    <w:rsid w:val="0056101A"/>
    <w:rsid w:val="0056103A"/>
    <w:rsid w:val="0056117A"/>
    <w:rsid w:val="005612A0"/>
    <w:rsid w:val="00561361"/>
    <w:rsid w:val="0056141C"/>
    <w:rsid w:val="00561450"/>
    <w:rsid w:val="00561527"/>
    <w:rsid w:val="00561570"/>
    <w:rsid w:val="005616A2"/>
    <w:rsid w:val="005616E5"/>
    <w:rsid w:val="00561720"/>
    <w:rsid w:val="00561849"/>
    <w:rsid w:val="005618D6"/>
    <w:rsid w:val="00561914"/>
    <w:rsid w:val="00561B8C"/>
    <w:rsid w:val="00561BF8"/>
    <w:rsid w:val="00561CD2"/>
    <w:rsid w:val="00561DA2"/>
    <w:rsid w:val="00561E5A"/>
    <w:rsid w:val="00561EBA"/>
    <w:rsid w:val="00561FFA"/>
    <w:rsid w:val="0056204E"/>
    <w:rsid w:val="005620FB"/>
    <w:rsid w:val="005621BB"/>
    <w:rsid w:val="0056230C"/>
    <w:rsid w:val="00562471"/>
    <w:rsid w:val="00562523"/>
    <w:rsid w:val="00562542"/>
    <w:rsid w:val="00562605"/>
    <w:rsid w:val="00562733"/>
    <w:rsid w:val="0056278F"/>
    <w:rsid w:val="005627FD"/>
    <w:rsid w:val="005629EE"/>
    <w:rsid w:val="00562C23"/>
    <w:rsid w:val="00562C69"/>
    <w:rsid w:val="00562D81"/>
    <w:rsid w:val="00562E14"/>
    <w:rsid w:val="00562F28"/>
    <w:rsid w:val="00562F91"/>
    <w:rsid w:val="00563034"/>
    <w:rsid w:val="00563272"/>
    <w:rsid w:val="00563290"/>
    <w:rsid w:val="005632AC"/>
    <w:rsid w:val="0056332D"/>
    <w:rsid w:val="0056344D"/>
    <w:rsid w:val="0056351F"/>
    <w:rsid w:val="0056383A"/>
    <w:rsid w:val="00563850"/>
    <w:rsid w:val="00563915"/>
    <w:rsid w:val="00563945"/>
    <w:rsid w:val="00563A86"/>
    <w:rsid w:val="00563B1C"/>
    <w:rsid w:val="00563EA2"/>
    <w:rsid w:val="00563EAC"/>
    <w:rsid w:val="00563EDC"/>
    <w:rsid w:val="0056409C"/>
    <w:rsid w:val="00564131"/>
    <w:rsid w:val="00564177"/>
    <w:rsid w:val="00564211"/>
    <w:rsid w:val="005642F1"/>
    <w:rsid w:val="00564378"/>
    <w:rsid w:val="005643C1"/>
    <w:rsid w:val="005644E5"/>
    <w:rsid w:val="00564588"/>
    <w:rsid w:val="005645EB"/>
    <w:rsid w:val="00564678"/>
    <w:rsid w:val="00564734"/>
    <w:rsid w:val="0056473D"/>
    <w:rsid w:val="005649DF"/>
    <w:rsid w:val="005649EC"/>
    <w:rsid w:val="00564A45"/>
    <w:rsid w:val="00564C3C"/>
    <w:rsid w:val="00564C82"/>
    <w:rsid w:val="00564EAC"/>
    <w:rsid w:val="00564EAD"/>
    <w:rsid w:val="00564F5A"/>
    <w:rsid w:val="00564F5B"/>
    <w:rsid w:val="00564F89"/>
    <w:rsid w:val="00565004"/>
    <w:rsid w:val="00565021"/>
    <w:rsid w:val="00565098"/>
    <w:rsid w:val="005650CD"/>
    <w:rsid w:val="00565334"/>
    <w:rsid w:val="00565462"/>
    <w:rsid w:val="00565473"/>
    <w:rsid w:val="0056549B"/>
    <w:rsid w:val="005654B5"/>
    <w:rsid w:val="00565558"/>
    <w:rsid w:val="00565694"/>
    <w:rsid w:val="005656DC"/>
    <w:rsid w:val="0056576B"/>
    <w:rsid w:val="005657D1"/>
    <w:rsid w:val="00565978"/>
    <w:rsid w:val="005659B0"/>
    <w:rsid w:val="00565A0F"/>
    <w:rsid w:val="00565A96"/>
    <w:rsid w:val="00565AA0"/>
    <w:rsid w:val="00565B06"/>
    <w:rsid w:val="00565BA3"/>
    <w:rsid w:val="00565BB2"/>
    <w:rsid w:val="00565BC2"/>
    <w:rsid w:val="00565C0D"/>
    <w:rsid w:val="00565CD9"/>
    <w:rsid w:val="00565CDF"/>
    <w:rsid w:val="00565E1F"/>
    <w:rsid w:val="00565EF9"/>
    <w:rsid w:val="00566062"/>
    <w:rsid w:val="005661A2"/>
    <w:rsid w:val="005661FD"/>
    <w:rsid w:val="00566260"/>
    <w:rsid w:val="0056637B"/>
    <w:rsid w:val="005663B1"/>
    <w:rsid w:val="005664C2"/>
    <w:rsid w:val="0056664E"/>
    <w:rsid w:val="00566725"/>
    <w:rsid w:val="0056681F"/>
    <w:rsid w:val="0056694C"/>
    <w:rsid w:val="0056695F"/>
    <w:rsid w:val="00566A27"/>
    <w:rsid w:val="00566A5C"/>
    <w:rsid w:val="00566AB8"/>
    <w:rsid w:val="00566C3A"/>
    <w:rsid w:val="00566E46"/>
    <w:rsid w:val="00566EE5"/>
    <w:rsid w:val="0056702A"/>
    <w:rsid w:val="0056705B"/>
    <w:rsid w:val="005670C0"/>
    <w:rsid w:val="005670CD"/>
    <w:rsid w:val="00567141"/>
    <w:rsid w:val="00567205"/>
    <w:rsid w:val="00567365"/>
    <w:rsid w:val="0056739B"/>
    <w:rsid w:val="00567541"/>
    <w:rsid w:val="0056756E"/>
    <w:rsid w:val="00567673"/>
    <w:rsid w:val="0056771E"/>
    <w:rsid w:val="00567782"/>
    <w:rsid w:val="005678FB"/>
    <w:rsid w:val="0056792A"/>
    <w:rsid w:val="00567A72"/>
    <w:rsid w:val="00567BE6"/>
    <w:rsid w:val="00567BF3"/>
    <w:rsid w:val="00567DC0"/>
    <w:rsid w:val="00567E0C"/>
    <w:rsid w:val="00567E40"/>
    <w:rsid w:val="00567E6A"/>
    <w:rsid w:val="00567FE1"/>
    <w:rsid w:val="005700A1"/>
    <w:rsid w:val="00570253"/>
    <w:rsid w:val="00570311"/>
    <w:rsid w:val="005703CF"/>
    <w:rsid w:val="005704DE"/>
    <w:rsid w:val="005705DA"/>
    <w:rsid w:val="005705DC"/>
    <w:rsid w:val="0057065D"/>
    <w:rsid w:val="0057073A"/>
    <w:rsid w:val="00570871"/>
    <w:rsid w:val="005708E6"/>
    <w:rsid w:val="0057097F"/>
    <w:rsid w:val="005709D5"/>
    <w:rsid w:val="00570A94"/>
    <w:rsid w:val="00570AD1"/>
    <w:rsid w:val="00570ADB"/>
    <w:rsid w:val="00570C09"/>
    <w:rsid w:val="00570C35"/>
    <w:rsid w:val="00570CC2"/>
    <w:rsid w:val="00570CE8"/>
    <w:rsid w:val="00570E29"/>
    <w:rsid w:val="00570E75"/>
    <w:rsid w:val="00570F5D"/>
    <w:rsid w:val="00570FA4"/>
    <w:rsid w:val="0057102D"/>
    <w:rsid w:val="00571140"/>
    <w:rsid w:val="00571154"/>
    <w:rsid w:val="00571286"/>
    <w:rsid w:val="00571427"/>
    <w:rsid w:val="00571440"/>
    <w:rsid w:val="00571485"/>
    <w:rsid w:val="005714DA"/>
    <w:rsid w:val="00571538"/>
    <w:rsid w:val="00571563"/>
    <w:rsid w:val="0057158F"/>
    <w:rsid w:val="005715CB"/>
    <w:rsid w:val="0057164C"/>
    <w:rsid w:val="00571752"/>
    <w:rsid w:val="00571764"/>
    <w:rsid w:val="005717FD"/>
    <w:rsid w:val="005718FF"/>
    <w:rsid w:val="00571949"/>
    <w:rsid w:val="00571A71"/>
    <w:rsid w:val="00571C96"/>
    <w:rsid w:val="00571CCB"/>
    <w:rsid w:val="00571CE9"/>
    <w:rsid w:val="00571D70"/>
    <w:rsid w:val="00571D8B"/>
    <w:rsid w:val="00571DCF"/>
    <w:rsid w:val="00571DF5"/>
    <w:rsid w:val="00571DFA"/>
    <w:rsid w:val="00571F15"/>
    <w:rsid w:val="00571F28"/>
    <w:rsid w:val="00571F89"/>
    <w:rsid w:val="0057201D"/>
    <w:rsid w:val="00572069"/>
    <w:rsid w:val="0057209D"/>
    <w:rsid w:val="0057212E"/>
    <w:rsid w:val="005721B0"/>
    <w:rsid w:val="0057220B"/>
    <w:rsid w:val="00572238"/>
    <w:rsid w:val="005724B1"/>
    <w:rsid w:val="00572525"/>
    <w:rsid w:val="005725CF"/>
    <w:rsid w:val="0057265E"/>
    <w:rsid w:val="005726C5"/>
    <w:rsid w:val="005728C2"/>
    <w:rsid w:val="00572950"/>
    <w:rsid w:val="00572BAF"/>
    <w:rsid w:val="00572C6C"/>
    <w:rsid w:val="00572C7D"/>
    <w:rsid w:val="00572E40"/>
    <w:rsid w:val="00572E43"/>
    <w:rsid w:val="00572F2F"/>
    <w:rsid w:val="00572F67"/>
    <w:rsid w:val="00572FDB"/>
    <w:rsid w:val="00572FF8"/>
    <w:rsid w:val="00573028"/>
    <w:rsid w:val="005730C8"/>
    <w:rsid w:val="005730F6"/>
    <w:rsid w:val="005731F5"/>
    <w:rsid w:val="00573255"/>
    <w:rsid w:val="0057326E"/>
    <w:rsid w:val="0057331B"/>
    <w:rsid w:val="0057332C"/>
    <w:rsid w:val="00573470"/>
    <w:rsid w:val="005734E7"/>
    <w:rsid w:val="0057352C"/>
    <w:rsid w:val="005735E1"/>
    <w:rsid w:val="005735F1"/>
    <w:rsid w:val="0057361B"/>
    <w:rsid w:val="00573648"/>
    <w:rsid w:val="0057376B"/>
    <w:rsid w:val="0057376C"/>
    <w:rsid w:val="00573781"/>
    <w:rsid w:val="0057381A"/>
    <w:rsid w:val="00573899"/>
    <w:rsid w:val="005739B6"/>
    <w:rsid w:val="00573A8E"/>
    <w:rsid w:val="00573B7E"/>
    <w:rsid w:val="00573CE9"/>
    <w:rsid w:val="00573CFE"/>
    <w:rsid w:val="00573D6A"/>
    <w:rsid w:val="00574228"/>
    <w:rsid w:val="0057431D"/>
    <w:rsid w:val="0057443D"/>
    <w:rsid w:val="00574517"/>
    <w:rsid w:val="005745D6"/>
    <w:rsid w:val="0057485C"/>
    <w:rsid w:val="005748ED"/>
    <w:rsid w:val="00574934"/>
    <w:rsid w:val="005749F9"/>
    <w:rsid w:val="00574A30"/>
    <w:rsid w:val="00574A8D"/>
    <w:rsid w:val="00574AFA"/>
    <w:rsid w:val="00574B20"/>
    <w:rsid w:val="00574D25"/>
    <w:rsid w:val="00574D5D"/>
    <w:rsid w:val="005750A5"/>
    <w:rsid w:val="005750B8"/>
    <w:rsid w:val="005750D4"/>
    <w:rsid w:val="0057520A"/>
    <w:rsid w:val="005754B5"/>
    <w:rsid w:val="0057555A"/>
    <w:rsid w:val="0057566E"/>
    <w:rsid w:val="005756A3"/>
    <w:rsid w:val="005756EB"/>
    <w:rsid w:val="00575773"/>
    <w:rsid w:val="00575834"/>
    <w:rsid w:val="00575942"/>
    <w:rsid w:val="005759A7"/>
    <w:rsid w:val="00575A0F"/>
    <w:rsid w:val="00575A13"/>
    <w:rsid w:val="00575BBA"/>
    <w:rsid w:val="00575BC4"/>
    <w:rsid w:val="00575CB1"/>
    <w:rsid w:val="00575CD1"/>
    <w:rsid w:val="005760BE"/>
    <w:rsid w:val="005761F5"/>
    <w:rsid w:val="00576289"/>
    <w:rsid w:val="005762DF"/>
    <w:rsid w:val="00576320"/>
    <w:rsid w:val="005763DA"/>
    <w:rsid w:val="005764D8"/>
    <w:rsid w:val="0057676C"/>
    <w:rsid w:val="00576787"/>
    <w:rsid w:val="00576817"/>
    <w:rsid w:val="0057683B"/>
    <w:rsid w:val="005769B2"/>
    <w:rsid w:val="00576A2C"/>
    <w:rsid w:val="00576B30"/>
    <w:rsid w:val="00576C28"/>
    <w:rsid w:val="00576C97"/>
    <w:rsid w:val="00576DB2"/>
    <w:rsid w:val="00576DCD"/>
    <w:rsid w:val="00576EEF"/>
    <w:rsid w:val="00576F8E"/>
    <w:rsid w:val="0057703C"/>
    <w:rsid w:val="00577093"/>
    <w:rsid w:val="005770A2"/>
    <w:rsid w:val="0057715D"/>
    <w:rsid w:val="0057726C"/>
    <w:rsid w:val="005772A4"/>
    <w:rsid w:val="00577477"/>
    <w:rsid w:val="005774A8"/>
    <w:rsid w:val="00577549"/>
    <w:rsid w:val="00577640"/>
    <w:rsid w:val="00577650"/>
    <w:rsid w:val="005777B4"/>
    <w:rsid w:val="005777DD"/>
    <w:rsid w:val="00577849"/>
    <w:rsid w:val="005778AA"/>
    <w:rsid w:val="0057799F"/>
    <w:rsid w:val="005779E1"/>
    <w:rsid w:val="00577A40"/>
    <w:rsid w:val="00577B57"/>
    <w:rsid w:val="00577B70"/>
    <w:rsid w:val="00577BE4"/>
    <w:rsid w:val="00577D08"/>
    <w:rsid w:val="00577D1E"/>
    <w:rsid w:val="00577F21"/>
    <w:rsid w:val="00577F6E"/>
    <w:rsid w:val="00577FC0"/>
    <w:rsid w:val="005800A0"/>
    <w:rsid w:val="00580171"/>
    <w:rsid w:val="005802A8"/>
    <w:rsid w:val="005803CA"/>
    <w:rsid w:val="0058045A"/>
    <w:rsid w:val="0058049D"/>
    <w:rsid w:val="0058049F"/>
    <w:rsid w:val="005804E3"/>
    <w:rsid w:val="00580546"/>
    <w:rsid w:val="005806E0"/>
    <w:rsid w:val="00580742"/>
    <w:rsid w:val="005807B1"/>
    <w:rsid w:val="00580817"/>
    <w:rsid w:val="0058083C"/>
    <w:rsid w:val="00580883"/>
    <w:rsid w:val="005808E6"/>
    <w:rsid w:val="00580919"/>
    <w:rsid w:val="0058091B"/>
    <w:rsid w:val="00580948"/>
    <w:rsid w:val="00580951"/>
    <w:rsid w:val="005809BB"/>
    <w:rsid w:val="00580A52"/>
    <w:rsid w:val="00580A7F"/>
    <w:rsid w:val="00580A93"/>
    <w:rsid w:val="00580B83"/>
    <w:rsid w:val="00580C0B"/>
    <w:rsid w:val="00580C4D"/>
    <w:rsid w:val="00580D1D"/>
    <w:rsid w:val="00580DA3"/>
    <w:rsid w:val="00580DE4"/>
    <w:rsid w:val="00580F17"/>
    <w:rsid w:val="0058110E"/>
    <w:rsid w:val="0058129F"/>
    <w:rsid w:val="00581480"/>
    <w:rsid w:val="00581537"/>
    <w:rsid w:val="00581551"/>
    <w:rsid w:val="00581559"/>
    <w:rsid w:val="005815C7"/>
    <w:rsid w:val="00581606"/>
    <w:rsid w:val="005817AD"/>
    <w:rsid w:val="005817B5"/>
    <w:rsid w:val="005817BA"/>
    <w:rsid w:val="0058181B"/>
    <w:rsid w:val="00581883"/>
    <w:rsid w:val="0058193A"/>
    <w:rsid w:val="00581A4F"/>
    <w:rsid w:val="00581A51"/>
    <w:rsid w:val="00581AF9"/>
    <w:rsid w:val="00581B42"/>
    <w:rsid w:val="00581C9A"/>
    <w:rsid w:val="00581D64"/>
    <w:rsid w:val="00581E57"/>
    <w:rsid w:val="00581E64"/>
    <w:rsid w:val="00582080"/>
    <w:rsid w:val="0058209B"/>
    <w:rsid w:val="00582217"/>
    <w:rsid w:val="00582286"/>
    <w:rsid w:val="005822B1"/>
    <w:rsid w:val="005822EA"/>
    <w:rsid w:val="00582321"/>
    <w:rsid w:val="005823EE"/>
    <w:rsid w:val="00582460"/>
    <w:rsid w:val="0058246F"/>
    <w:rsid w:val="00582481"/>
    <w:rsid w:val="005825A6"/>
    <w:rsid w:val="005826BE"/>
    <w:rsid w:val="00582744"/>
    <w:rsid w:val="005828CC"/>
    <w:rsid w:val="00582995"/>
    <w:rsid w:val="005829FB"/>
    <w:rsid w:val="00582A19"/>
    <w:rsid w:val="00582A5D"/>
    <w:rsid w:val="00582AC4"/>
    <w:rsid w:val="00582B49"/>
    <w:rsid w:val="00582B5B"/>
    <w:rsid w:val="00582BC2"/>
    <w:rsid w:val="00582BDF"/>
    <w:rsid w:val="00582D2E"/>
    <w:rsid w:val="00582F56"/>
    <w:rsid w:val="00582FC6"/>
    <w:rsid w:val="00583071"/>
    <w:rsid w:val="005831D0"/>
    <w:rsid w:val="00583273"/>
    <w:rsid w:val="00583376"/>
    <w:rsid w:val="00583409"/>
    <w:rsid w:val="00583472"/>
    <w:rsid w:val="005834AA"/>
    <w:rsid w:val="005834C6"/>
    <w:rsid w:val="00583556"/>
    <w:rsid w:val="0058357E"/>
    <w:rsid w:val="005835E8"/>
    <w:rsid w:val="0058369B"/>
    <w:rsid w:val="0058369F"/>
    <w:rsid w:val="005837F5"/>
    <w:rsid w:val="00583804"/>
    <w:rsid w:val="0058381B"/>
    <w:rsid w:val="0058396F"/>
    <w:rsid w:val="00583A0F"/>
    <w:rsid w:val="00583B15"/>
    <w:rsid w:val="00583BEE"/>
    <w:rsid w:val="00583E67"/>
    <w:rsid w:val="00583FB7"/>
    <w:rsid w:val="0058403B"/>
    <w:rsid w:val="005842E0"/>
    <w:rsid w:val="005843C1"/>
    <w:rsid w:val="00584406"/>
    <w:rsid w:val="00584453"/>
    <w:rsid w:val="00584482"/>
    <w:rsid w:val="005844A5"/>
    <w:rsid w:val="00584540"/>
    <w:rsid w:val="00584566"/>
    <w:rsid w:val="00584572"/>
    <w:rsid w:val="005845B5"/>
    <w:rsid w:val="005845F2"/>
    <w:rsid w:val="00584681"/>
    <w:rsid w:val="005846C4"/>
    <w:rsid w:val="00584951"/>
    <w:rsid w:val="00584A5C"/>
    <w:rsid w:val="00584CBC"/>
    <w:rsid w:val="00584D07"/>
    <w:rsid w:val="00584D77"/>
    <w:rsid w:val="00584DEA"/>
    <w:rsid w:val="00584F19"/>
    <w:rsid w:val="00584F6C"/>
    <w:rsid w:val="00584FAF"/>
    <w:rsid w:val="00585002"/>
    <w:rsid w:val="00585104"/>
    <w:rsid w:val="00585165"/>
    <w:rsid w:val="005851C0"/>
    <w:rsid w:val="0058534A"/>
    <w:rsid w:val="0058534E"/>
    <w:rsid w:val="0058539A"/>
    <w:rsid w:val="005853DB"/>
    <w:rsid w:val="00585478"/>
    <w:rsid w:val="005854A4"/>
    <w:rsid w:val="0058573D"/>
    <w:rsid w:val="0058580D"/>
    <w:rsid w:val="0058589D"/>
    <w:rsid w:val="005858C2"/>
    <w:rsid w:val="005858F7"/>
    <w:rsid w:val="005859B9"/>
    <w:rsid w:val="005859BE"/>
    <w:rsid w:val="00585C4C"/>
    <w:rsid w:val="00585D0C"/>
    <w:rsid w:val="0058600C"/>
    <w:rsid w:val="0058602F"/>
    <w:rsid w:val="0058609E"/>
    <w:rsid w:val="00586263"/>
    <w:rsid w:val="0058628E"/>
    <w:rsid w:val="0058643D"/>
    <w:rsid w:val="00586553"/>
    <w:rsid w:val="00586565"/>
    <w:rsid w:val="005865FD"/>
    <w:rsid w:val="00586669"/>
    <w:rsid w:val="005866A6"/>
    <w:rsid w:val="00586729"/>
    <w:rsid w:val="0058678B"/>
    <w:rsid w:val="0058693D"/>
    <w:rsid w:val="00586A5E"/>
    <w:rsid w:val="00586AFD"/>
    <w:rsid w:val="00586C60"/>
    <w:rsid w:val="00586CB5"/>
    <w:rsid w:val="00586D0C"/>
    <w:rsid w:val="00586D52"/>
    <w:rsid w:val="00586DD7"/>
    <w:rsid w:val="00586DD9"/>
    <w:rsid w:val="00586DE4"/>
    <w:rsid w:val="00586DFF"/>
    <w:rsid w:val="00586FB4"/>
    <w:rsid w:val="0058700F"/>
    <w:rsid w:val="00587181"/>
    <w:rsid w:val="00587200"/>
    <w:rsid w:val="0058729B"/>
    <w:rsid w:val="005872F7"/>
    <w:rsid w:val="00587333"/>
    <w:rsid w:val="00587348"/>
    <w:rsid w:val="00587480"/>
    <w:rsid w:val="00587706"/>
    <w:rsid w:val="0058784A"/>
    <w:rsid w:val="0058785E"/>
    <w:rsid w:val="005878AB"/>
    <w:rsid w:val="005878D3"/>
    <w:rsid w:val="0058796B"/>
    <w:rsid w:val="0058798C"/>
    <w:rsid w:val="005879FD"/>
    <w:rsid w:val="00587B03"/>
    <w:rsid w:val="00587C28"/>
    <w:rsid w:val="00587C2E"/>
    <w:rsid w:val="00587D24"/>
    <w:rsid w:val="00587D45"/>
    <w:rsid w:val="00587E23"/>
    <w:rsid w:val="00587F70"/>
    <w:rsid w:val="00587FE2"/>
    <w:rsid w:val="00587FE9"/>
    <w:rsid w:val="00590165"/>
    <w:rsid w:val="005902C4"/>
    <w:rsid w:val="00590328"/>
    <w:rsid w:val="0059033C"/>
    <w:rsid w:val="0059034A"/>
    <w:rsid w:val="005903BE"/>
    <w:rsid w:val="005903D9"/>
    <w:rsid w:val="0059066E"/>
    <w:rsid w:val="005906AF"/>
    <w:rsid w:val="005906B8"/>
    <w:rsid w:val="00590939"/>
    <w:rsid w:val="005909A6"/>
    <w:rsid w:val="00590AAE"/>
    <w:rsid w:val="00590B24"/>
    <w:rsid w:val="00590B45"/>
    <w:rsid w:val="00590B4E"/>
    <w:rsid w:val="00590C6D"/>
    <w:rsid w:val="00590DF4"/>
    <w:rsid w:val="00590F22"/>
    <w:rsid w:val="00590FBA"/>
    <w:rsid w:val="00591099"/>
    <w:rsid w:val="005910BC"/>
    <w:rsid w:val="0059115E"/>
    <w:rsid w:val="00591184"/>
    <w:rsid w:val="0059124B"/>
    <w:rsid w:val="005913DD"/>
    <w:rsid w:val="0059144A"/>
    <w:rsid w:val="005914C7"/>
    <w:rsid w:val="00591671"/>
    <w:rsid w:val="00591692"/>
    <w:rsid w:val="005916BE"/>
    <w:rsid w:val="005916CF"/>
    <w:rsid w:val="00591736"/>
    <w:rsid w:val="00591764"/>
    <w:rsid w:val="005917B6"/>
    <w:rsid w:val="00591996"/>
    <w:rsid w:val="005919A3"/>
    <w:rsid w:val="00591AD3"/>
    <w:rsid w:val="00591AE0"/>
    <w:rsid w:val="00591AEA"/>
    <w:rsid w:val="00591B0A"/>
    <w:rsid w:val="00591D35"/>
    <w:rsid w:val="00591D6D"/>
    <w:rsid w:val="00591DD0"/>
    <w:rsid w:val="0059207B"/>
    <w:rsid w:val="005920A1"/>
    <w:rsid w:val="00592130"/>
    <w:rsid w:val="005921AD"/>
    <w:rsid w:val="0059220C"/>
    <w:rsid w:val="005923AC"/>
    <w:rsid w:val="0059242A"/>
    <w:rsid w:val="0059254B"/>
    <w:rsid w:val="005926C3"/>
    <w:rsid w:val="00592730"/>
    <w:rsid w:val="0059284F"/>
    <w:rsid w:val="00592964"/>
    <w:rsid w:val="00592A35"/>
    <w:rsid w:val="00592ACF"/>
    <w:rsid w:val="00592B3F"/>
    <w:rsid w:val="00592CCA"/>
    <w:rsid w:val="00592DFB"/>
    <w:rsid w:val="00592E03"/>
    <w:rsid w:val="00592ED1"/>
    <w:rsid w:val="00592F4A"/>
    <w:rsid w:val="00592F7A"/>
    <w:rsid w:val="00592FDE"/>
    <w:rsid w:val="005930A4"/>
    <w:rsid w:val="005930D3"/>
    <w:rsid w:val="0059314E"/>
    <w:rsid w:val="005931D0"/>
    <w:rsid w:val="005932F9"/>
    <w:rsid w:val="00593306"/>
    <w:rsid w:val="005933CF"/>
    <w:rsid w:val="005933EE"/>
    <w:rsid w:val="005934F1"/>
    <w:rsid w:val="005936B3"/>
    <w:rsid w:val="005936EE"/>
    <w:rsid w:val="0059373F"/>
    <w:rsid w:val="0059374D"/>
    <w:rsid w:val="00593804"/>
    <w:rsid w:val="00593922"/>
    <w:rsid w:val="0059395E"/>
    <w:rsid w:val="00593988"/>
    <w:rsid w:val="00593D11"/>
    <w:rsid w:val="00593D3A"/>
    <w:rsid w:val="00593E1E"/>
    <w:rsid w:val="00593EF1"/>
    <w:rsid w:val="00593F36"/>
    <w:rsid w:val="00593FB7"/>
    <w:rsid w:val="00594033"/>
    <w:rsid w:val="0059416F"/>
    <w:rsid w:val="0059417C"/>
    <w:rsid w:val="00594205"/>
    <w:rsid w:val="00594218"/>
    <w:rsid w:val="00594375"/>
    <w:rsid w:val="005943EE"/>
    <w:rsid w:val="00594480"/>
    <w:rsid w:val="00594529"/>
    <w:rsid w:val="00594539"/>
    <w:rsid w:val="00594572"/>
    <w:rsid w:val="0059469F"/>
    <w:rsid w:val="005946D7"/>
    <w:rsid w:val="0059471B"/>
    <w:rsid w:val="00594744"/>
    <w:rsid w:val="005947DD"/>
    <w:rsid w:val="005949E4"/>
    <w:rsid w:val="00594AFC"/>
    <w:rsid w:val="00594BC7"/>
    <w:rsid w:val="00594E6E"/>
    <w:rsid w:val="00594EF6"/>
    <w:rsid w:val="00594F13"/>
    <w:rsid w:val="00594FD3"/>
    <w:rsid w:val="0059507C"/>
    <w:rsid w:val="005950EE"/>
    <w:rsid w:val="005951BF"/>
    <w:rsid w:val="00595217"/>
    <w:rsid w:val="0059554F"/>
    <w:rsid w:val="0059568D"/>
    <w:rsid w:val="0059581C"/>
    <w:rsid w:val="0059587B"/>
    <w:rsid w:val="00595897"/>
    <w:rsid w:val="0059592C"/>
    <w:rsid w:val="005959A9"/>
    <w:rsid w:val="00595A48"/>
    <w:rsid w:val="00595A9E"/>
    <w:rsid w:val="00595B6C"/>
    <w:rsid w:val="00595B78"/>
    <w:rsid w:val="00595C22"/>
    <w:rsid w:val="00595CA2"/>
    <w:rsid w:val="00595DD5"/>
    <w:rsid w:val="00595FA1"/>
    <w:rsid w:val="005960D3"/>
    <w:rsid w:val="005965B7"/>
    <w:rsid w:val="0059670C"/>
    <w:rsid w:val="0059671B"/>
    <w:rsid w:val="005968A8"/>
    <w:rsid w:val="00596945"/>
    <w:rsid w:val="00596993"/>
    <w:rsid w:val="005969D5"/>
    <w:rsid w:val="00596BF0"/>
    <w:rsid w:val="00596C49"/>
    <w:rsid w:val="00596C6D"/>
    <w:rsid w:val="00596D3C"/>
    <w:rsid w:val="00596DEB"/>
    <w:rsid w:val="00596E83"/>
    <w:rsid w:val="00596FEE"/>
    <w:rsid w:val="00597134"/>
    <w:rsid w:val="00597325"/>
    <w:rsid w:val="0059737A"/>
    <w:rsid w:val="00597489"/>
    <w:rsid w:val="00597546"/>
    <w:rsid w:val="005975A7"/>
    <w:rsid w:val="005978F8"/>
    <w:rsid w:val="00597957"/>
    <w:rsid w:val="005979DE"/>
    <w:rsid w:val="00597AFD"/>
    <w:rsid w:val="00597BC5"/>
    <w:rsid w:val="00597C23"/>
    <w:rsid w:val="00597C8B"/>
    <w:rsid w:val="00597C92"/>
    <w:rsid w:val="00597DD0"/>
    <w:rsid w:val="00597E20"/>
    <w:rsid w:val="005A0060"/>
    <w:rsid w:val="005A00BB"/>
    <w:rsid w:val="005A00D8"/>
    <w:rsid w:val="005A017F"/>
    <w:rsid w:val="005A0236"/>
    <w:rsid w:val="005A0276"/>
    <w:rsid w:val="005A027E"/>
    <w:rsid w:val="005A05A2"/>
    <w:rsid w:val="005A0719"/>
    <w:rsid w:val="005A073D"/>
    <w:rsid w:val="005A074A"/>
    <w:rsid w:val="005A0934"/>
    <w:rsid w:val="005A0A58"/>
    <w:rsid w:val="005A0AAF"/>
    <w:rsid w:val="005A0AB0"/>
    <w:rsid w:val="005A0B93"/>
    <w:rsid w:val="005A0BF3"/>
    <w:rsid w:val="005A0CCA"/>
    <w:rsid w:val="005A0D07"/>
    <w:rsid w:val="005A0D47"/>
    <w:rsid w:val="005A0F8A"/>
    <w:rsid w:val="005A1027"/>
    <w:rsid w:val="005A1191"/>
    <w:rsid w:val="005A11DC"/>
    <w:rsid w:val="005A11E7"/>
    <w:rsid w:val="005A13D0"/>
    <w:rsid w:val="005A158D"/>
    <w:rsid w:val="005A1725"/>
    <w:rsid w:val="005A1AD2"/>
    <w:rsid w:val="005A1CE1"/>
    <w:rsid w:val="005A1D79"/>
    <w:rsid w:val="005A1DF0"/>
    <w:rsid w:val="005A1EE1"/>
    <w:rsid w:val="005A1F70"/>
    <w:rsid w:val="005A1FE3"/>
    <w:rsid w:val="005A1FFA"/>
    <w:rsid w:val="005A2095"/>
    <w:rsid w:val="005A21B3"/>
    <w:rsid w:val="005A226B"/>
    <w:rsid w:val="005A22A5"/>
    <w:rsid w:val="005A2399"/>
    <w:rsid w:val="005A23DF"/>
    <w:rsid w:val="005A23EB"/>
    <w:rsid w:val="005A2431"/>
    <w:rsid w:val="005A2449"/>
    <w:rsid w:val="005A24C8"/>
    <w:rsid w:val="005A27A0"/>
    <w:rsid w:val="005A28B3"/>
    <w:rsid w:val="005A297E"/>
    <w:rsid w:val="005A2BC7"/>
    <w:rsid w:val="005A2BE9"/>
    <w:rsid w:val="005A2BEE"/>
    <w:rsid w:val="005A2BEF"/>
    <w:rsid w:val="005A2BF0"/>
    <w:rsid w:val="005A2C1A"/>
    <w:rsid w:val="005A2E24"/>
    <w:rsid w:val="005A2F14"/>
    <w:rsid w:val="005A2FC8"/>
    <w:rsid w:val="005A305D"/>
    <w:rsid w:val="005A3080"/>
    <w:rsid w:val="005A30B2"/>
    <w:rsid w:val="005A30CD"/>
    <w:rsid w:val="005A3125"/>
    <w:rsid w:val="005A320F"/>
    <w:rsid w:val="005A33F0"/>
    <w:rsid w:val="005A3438"/>
    <w:rsid w:val="005A34C8"/>
    <w:rsid w:val="005A35F8"/>
    <w:rsid w:val="005A364B"/>
    <w:rsid w:val="005A372F"/>
    <w:rsid w:val="005A3782"/>
    <w:rsid w:val="005A37B9"/>
    <w:rsid w:val="005A3822"/>
    <w:rsid w:val="005A384D"/>
    <w:rsid w:val="005A394C"/>
    <w:rsid w:val="005A3B2F"/>
    <w:rsid w:val="005A3B7C"/>
    <w:rsid w:val="005A3C3D"/>
    <w:rsid w:val="005A3CC4"/>
    <w:rsid w:val="005A3CCE"/>
    <w:rsid w:val="005A3D1F"/>
    <w:rsid w:val="005A3E27"/>
    <w:rsid w:val="005A3E69"/>
    <w:rsid w:val="005A3ED8"/>
    <w:rsid w:val="005A3F33"/>
    <w:rsid w:val="005A400E"/>
    <w:rsid w:val="005A4035"/>
    <w:rsid w:val="005A40BE"/>
    <w:rsid w:val="005A4284"/>
    <w:rsid w:val="005A42F6"/>
    <w:rsid w:val="005A455F"/>
    <w:rsid w:val="005A45E6"/>
    <w:rsid w:val="005A467B"/>
    <w:rsid w:val="005A46DF"/>
    <w:rsid w:val="005A478E"/>
    <w:rsid w:val="005A4863"/>
    <w:rsid w:val="005A4985"/>
    <w:rsid w:val="005A4A8F"/>
    <w:rsid w:val="005A4B90"/>
    <w:rsid w:val="005A4D58"/>
    <w:rsid w:val="005A4D7B"/>
    <w:rsid w:val="005A4DAF"/>
    <w:rsid w:val="005A4EC5"/>
    <w:rsid w:val="005A4F3A"/>
    <w:rsid w:val="005A4F89"/>
    <w:rsid w:val="005A4F8B"/>
    <w:rsid w:val="005A508F"/>
    <w:rsid w:val="005A513F"/>
    <w:rsid w:val="005A51AA"/>
    <w:rsid w:val="005A524E"/>
    <w:rsid w:val="005A541C"/>
    <w:rsid w:val="005A54DB"/>
    <w:rsid w:val="005A5556"/>
    <w:rsid w:val="005A566C"/>
    <w:rsid w:val="005A56C7"/>
    <w:rsid w:val="005A579D"/>
    <w:rsid w:val="005A57C4"/>
    <w:rsid w:val="005A5932"/>
    <w:rsid w:val="005A59F1"/>
    <w:rsid w:val="005A5B35"/>
    <w:rsid w:val="005A5BBC"/>
    <w:rsid w:val="005A5BDE"/>
    <w:rsid w:val="005A5C8C"/>
    <w:rsid w:val="005A5CB8"/>
    <w:rsid w:val="005A5D15"/>
    <w:rsid w:val="005A5D19"/>
    <w:rsid w:val="005A5D91"/>
    <w:rsid w:val="005A5E0A"/>
    <w:rsid w:val="005A5E99"/>
    <w:rsid w:val="005A5EEC"/>
    <w:rsid w:val="005A6083"/>
    <w:rsid w:val="005A6115"/>
    <w:rsid w:val="005A6144"/>
    <w:rsid w:val="005A6153"/>
    <w:rsid w:val="005A6198"/>
    <w:rsid w:val="005A6257"/>
    <w:rsid w:val="005A62B7"/>
    <w:rsid w:val="005A635A"/>
    <w:rsid w:val="005A6387"/>
    <w:rsid w:val="005A63CD"/>
    <w:rsid w:val="005A6454"/>
    <w:rsid w:val="005A650A"/>
    <w:rsid w:val="005A652B"/>
    <w:rsid w:val="005A6700"/>
    <w:rsid w:val="005A67DA"/>
    <w:rsid w:val="005A67E3"/>
    <w:rsid w:val="005A6813"/>
    <w:rsid w:val="005A689F"/>
    <w:rsid w:val="005A68C5"/>
    <w:rsid w:val="005A6A7C"/>
    <w:rsid w:val="005A6A8F"/>
    <w:rsid w:val="005A6C5A"/>
    <w:rsid w:val="005A6CBF"/>
    <w:rsid w:val="005A6CCD"/>
    <w:rsid w:val="005A6DA1"/>
    <w:rsid w:val="005A6E02"/>
    <w:rsid w:val="005A6EA0"/>
    <w:rsid w:val="005A721A"/>
    <w:rsid w:val="005A7495"/>
    <w:rsid w:val="005A75A7"/>
    <w:rsid w:val="005A7814"/>
    <w:rsid w:val="005A78F8"/>
    <w:rsid w:val="005A7906"/>
    <w:rsid w:val="005A7A14"/>
    <w:rsid w:val="005A7AE6"/>
    <w:rsid w:val="005A7B7E"/>
    <w:rsid w:val="005A7D21"/>
    <w:rsid w:val="005A7D72"/>
    <w:rsid w:val="005A7EB1"/>
    <w:rsid w:val="005A7FF4"/>
    <w:rsid w:val="005A932A"/>
    <w:rsid w:val="005B0112"/>
    <w:rsid w:val="005B01DE"/>
    <w:rsid w:val="005B01F1"/>
    <w:rsid w:val="005B0224"/>
    <w:rsid w:val="005B02C9"/>
    <w:rsid w:val="005B0332"/>
    <w:rsid w:val="005B037B"/>
    <w:rsid w:val="005B03BD"/>
    <w:rsid w:val="005B05C6"/>
    <w:rsid w:val="005B06A2"/>
    <w:rsid w:val="005B08E5"/>
    <w:rsid w:val="005B090E"/>
    <w:rsid w:val="005B094A"/>
    <w:rsid w:val="005B09B8"/>
    <w:rsid w:val="005B0A56"/>
    <w:rsid w:val="005B0B05"/>
    <w:rsid w:val="005B0B67"/>
    <w:rsid w:val="005B0C02"/>
    <w:rsid w:val="005B0C40"/>
    <w:rsid w:val="005B0C5E"/>
    <w:rsid w:val="005B0C82"/>
    <w:rsid w:val="005B0DC0"/>
    <w:rsid w:val="005B0E0A"/>
    <w:rsid w:val="005B1075"/>
    <w:rsid w:val="005B10EF"/>
    <w:rsid w:val="005B1138"/>
    <w:rsid w:val="005B116C"/>
    <w:rsid w:val="005B1171"/>
    <w:rsid w:val="005B1242"/>
    <w:rsid w:val="005B12EE"/>
    <w:rsid w:val="005B134E"/>
    <w:rsid w:val="005B136E"/>
    <w:rsid w:val="005B1396"/>
    <w:rsid w:val="005B142B"/>
    <w:rsid w:val="005B1458"/>
    <w:rsid w:val="005B1533"/>
    <w:rsid w:val="005B166B"/>
    <w:rsid w:val="005B17B9"/>
    <w:rsid w:val="005B1835"/>
    <w:rsid w:val="005B1A2E"/>
    <w:rsid w:val="005B1A53"/>
    <w:rsid w:val="005B1A60"/>
    <w:rsid w:val="005B1C29"/>
    <w:rsid w:val="005B1C4F"/>
    <w:rsid w:val="005B1CA4"/>
    <w:rsid w:val="005B1D1B"/>
    <w:rsid w:val="005B1E62"/>
    <w:rsid w:val="005B1EC3"/>
    <w:rsid w:val="005B2144"/>
    <w:rsid w:val="005B2147"/>
    <w:rsid w:val="005B2178"/>
    <w:rsid w:val="005B2274"/>
    <w:rsid w:val="005B236A"/>
    <w:rsid w:val="005B2437"/>
    <w:rsid w:val="005B249D"/>
    <w:rsid w:val="005B24F4"/>
    <w:rsid w:val="005B25BC"/>
    <w:rsid w:val="005B26B2"/>
    <w:rsid w:val="005B27D2"/>
    <w:rsid w:val="005B2803"/>
    <w:rsid w:val="005B2A10"/>
    <w:rsid w:val="005B2ACB"/>
    <w:rsid w:val="005B2AFE"/>
    <w:rsid w:val="005B2BA6"/>
    <w:rsid w:val="005B2C1B"/>
    <w:rsid w:val="005B2D33"/>
    <w:rsid w:val="005B2D88"/>
    <w:rsid w:val="005B2DE3"/>
    <w:rsid w:val="005B2FED"/>
    <w:rsid w:val="005B31F2"/>
    <w:rsid w:val="005B360A"/>
    <w:rsid w:val="005B3616"/>
    <w:rsid w:val="005B38EE"/>
    <w:rsid w:val="005B39F8"/>
    <w:rsid w:val="005B3ACA"/>
    <w:rsid w:val="005B3B67"/>
    <w:rsid w:val="005B3CB8"/>
    <w:rsid w:val="005B3CE2"/>
    <w:rsid w:val="005B3D98"/>
    <w:rsid w:val="005B3F0C"/>
    <w:rsid w:val="005B3F10"/>
    <w:rsid w:val="005B40A1"/>
    <w:rsid w:val="005B40D4"/>
    <w:rsid w:val="005B415E"/>
    <w:rsid w:val="005B416C"/>
    <w:rsid w:val="005B420E"/>
    <w:rsid w:val="005B427E"/>
    <w:rsid w:val="005B435A"/>
    <w:rsid w:val="005B43CD"/>
    <w:rsid w:val="005B43EC"/>
    <w:rsid w:val="005B4419"/>
    <w:rsid w:val="005B45D8"/>
    <w:rsid w:val="005B47A2"/>
    <w:rsid w:val="005B4819"/>
    <w:rsid w:val="005B486A"/>
    <w:rsid w:val="005B48DB"/>
    <w:rsid w:val="005B4963"/>
    <w:rsid w:val="005B49AD"/>
    <w:rsid w:val="005B49D7"/>
    <w:rsid w:val="005B4AC1"/>
    <w:rsid w:val="005B4BA3"/>
    <w:rsid w:val="005B4C18"/>
    <w:rsid w:val="005B4C5D"/>
    <w:rsid w:val="005B4CF1"/>
    <w:rsid w:val="005B4F24"/>
    <w:rsid w:val="005B5150"/>
    <w:rsid w:val="005B5164"/>
    <w:rsid w:val="005B52E7"/>
    <w:rsid w:val="005B5336"/>
    <w:rsid w:val="005B5348"/>
    <w:rsid w:val="005B5467"/>
    <w:rsid w:val="005B55F4"/>
    <w:rsid w:val="005B5690"/>
    <w:rsid w:val="005B56D6"/>
    <w:rsid w:val="005B5774"/>
    <w:rsid w:val="005B5869"/>
    <w:rsid w:val="005B588E"/>
    <w:rsid w:val="005B592D"/>
    <w:rsid w:val="005B593A"/>
    <w:rsid w:val="005B5955"/>
    <w:rsid w:val="005B5A13"/>
    <w:rsid w:val="005B5AD7"/>
    <w:rsid w:val="005B5AD9"/>
    <w:rsid w:val="005B5AF5"/>
    <w:rsid w:val="005B5B93"/>
    <w:rsid w:val="005B5C09"/>
    <w:rsid w:val="005B5DA3"/>
    <w:rsid w:val="005B5E2D"/>
    <w:rsid w:val="005B5F68"/>
    <w:rsid w:val="005B5FDC"/>
    <w:rsid w:val="005B600F"/>
    <w:rsid w:val="005B6028"/>
    <w:rsid w:val="005B6164"/>
    <w:rsid w:val="005B62E0"/>
    <w:rsid w:val="005B63DF"/>
    <w:rsid w:val="005B642A"/>
    <w:rsid w:val="005B6438"/>
    <w:rsid w:val="005B64CF"/>
    <w:rsid w:val="005B652D"/>
    <w:rsid w:val="005B65F7"/>
    <w:rsid w:val="005B671F"/>
    <w:rsid w:val="005B6730"/>
    <w:rsid w:val="005B67C6"/>
    <w:rsid w:val="005B6860"/>
    <w:rsid w:val="005B69AE"/>
    <w:rsid w:val="005B6AB1"/>
    <w:rsid w:val="005B6C0F"/>
    <w:rsid w:val="005B6CDB"/>
    <w:rsid w:val="005B6D1B"/>
    <w:rsid w:val="005B6D3F"/>
    <w:rsid w:val="005B6D57"/>
    <w:rsid w:val="005B6F50"/>
    <w:rsid w:val="005B7161"/>
    <w:rsid w:val="005B7218"/>
    <w:rsid w:val="005B7262"/>
    <w:rsid w:val="005B73BE"/>
    <w:rsid w:val="005B7466"/>
    <w:rsid w:val="005B746C"/>
    <w:rsid w:val="005B7515"/>
    <w:rsid w:val="005B758D"/>
    <w:rsid w:val="005B75A3"/>
    <w:rsid w:val="005B75E3"/>
    <w:rsid w:val="005B7663"/>
    <w:rsid w:val="005B7750"/>
    <w:rsid w:val="005B7A4C"/>
    <w:rsid w:val="005B7A65"/>
    <w:rsid w:val="005B7B21"/>
    <w:rsid w:val="005B7BA2"/>
    <w:rsid w:val="005B7E9C"/>
    <w:rsid w:val="005B7FC8"/>
    <w:rsid w:val="005C0029"/>
    <w:rsid w:val="005C0033"/>
    <w:rsid w:val="005C0224"/>
    <w:rsid w:val="005C0256"/>
    <w:rsid w:val="005C0258"/>
    <w:rsid w:val="005C030B"/>
    <w:rsid w:val="005C0368"/>
    <w:rsid w:val="005C03BA"/>
    <w:rsid w:val="005C03F0"/>
    <w:rsid w:val="005C042D"/>
    <w:rsid w:val="005C05D3"/>
    <w:rsid w:val="005C08EB"/>
    <w:rsid w:val="005C095A"/>
    <w:rsid w:val="005C0A76"/>
    <w:rsid w:val="005C0AC0"/>
    <w:rsid w:val="005C0B00"/>
    <w:rsid w:val="005C0B4E"/>
    <w:rsid w:val="005C0CBB"/>
    <w:rsid w:val="005C0D3B"/>
    <w:rsid w:val="005C0DA0"/>
    <w:rsid w:val="005C0DA6"/>
    <w:rsid w:val="005C0EDB"/>
    <w:rsid w:val="005C0F1E"/>
    <w:rsid w:val="005C102C"/>
    <w:rsid w:val="005C109E"/>
    <w:rsid w:val="005C1185"/>
    <w:rsid w:val="005C11F6"/>
    <w:rsid w:val="005C11FE"/>
    <w:rsid w:val="005C1336"/>
    <w:rsid w:val="005C1456"/>
    <w:rsid w:val="005C16A8"/>
    <w:rsid w:val="005C16C7"/>
    <w:rsid w:val="005C175C"/>
    <w:rsid w:val="005C176B"/>
    <w:rsid w:val="005C177B"/>
    <w:rsid w:val="005C17C7"/>
    <w:rsid w:val="005C1889"/>
    <w:rsid w:val="005C1C72"/>
    <w:rsid w:val="005C1CAB"/>
    <w:rsid w:val="005C1D4B"/>
    <w:rsid w:val="005C1E46"/>
    <w:rsid w:val="005C1ED2"/>
    <w:rsid w:val="005C2009"/>
    <w:rsid w:val="005C20BD"/>
    <w:rsid w:val="005C2153"/>
    <w:rsid w:val="005C2309"/>
    <w:rsid w:val="005C2523"/>
    <w:rsid w:val="005C2568"/>
    <w:rsid w:val="005C267C"/>
    <w:rsid w:val="005C2827"/>
    <w:rsid w:val="005C296A"/>
    <w:rsid w:val="005C2A67"/>
    <w:rsid w:val="005C2B41"/>
    <w:rsid w:val="005C2C1E"/>
    <w:rsid w:val="005C2C66"/>
    <w:rsid w:val="005C2CAE"/>
    <w:rsid w:val="005C2CD7"/>
    <w:rsid w:val="005C2DB1"/>
    <w:rsid w:val="005C2E70"/>
    <w:rsid w:val="005C2E80"/>
    <w:rsid w:val="005C2EC6"/>
    <w:rsid w:val="005C2F52"/>
    <w:rsid w:val="005C2F83"/>
    <w:rsid w:val="005C2FC3"/>
    <w:rsid w:val="005C2FEC"/>
    <w:rsid w:val="005C3008"/>
    <w:rsid w:val="005C30F1"/>
    <w:rsid w:val="005C3189"/>
    <w:rsid w:val="005C32A2"/>
    <w:rsid w:val="005C32BD"/>
    <w:rsid w:val="005C348D"/>
    <w:rsid w:val="005C36BC"/>
    <w:rsid w:val="005C374A"/>
    <w:rsid w:val="005C3768"/>
    <w:rsid w:val="005C37A1"/>
    <w:rsid w:val="005C37DC"/>
    <w:rsid w:val="005C3824"/>
    <w:rsid w:val="005C391F"/>
    <w:rsid w:val="005C3999"/>
    <w:rsid w:val="005C3A3A"/>
    <w:rsid w:val="005C3A6E"/>
    <w:rsid w:val="005C3AF9"/>
    <w:rsid w:val="005C3BDE"/>
    <w:rsid w:val="005C3D6D"/>
    <w:rsid w:val="005C3D71"/>
    <w:rsid w:val="005C3F9B"/>
    <w:rsid w:val="005C4046"/>
    <w:rsid w:val="005C405C"/>
    <w:rsid w:val="005C407B"/>
    <w:rsid w:val="005C408A"/>
    <w:rsid w:val="005C414E"/>
    <w:rsid w:val="005C4153"/>
    <w:rsid w:val="005C416F"/>
    <w:rsid w:val="005C423D"/>
    <w:rsid w:val="005C42C6"/>
    <w:rsid w:val="005C4409"/>
    <w:rsid w:val="005C4493"/>
    <w:rsid w:val="005C4502"/>
    <w:rsid w:val="005C4620"/>
    <w:rsid w:val="005C467C"/>
    <w:rsid w:val="005C469A"/>
    <w:rsid w:val="005C480C"/>
    <w:rsid w:val="005C48B1"/>
    <w:rsid w:val="005C493F"/>
    <w:rsid w:val="005C4968"/>
    <w:rsid w:val="005C49F7"/>
    <w:rsid w:val="005C4A2F"/>
    <w:rsid w:val="005C4A6F"/>
    <w:rsid w:val="005C4AB6"/>
    <w:rsid w:val="005C4CB3"/>
    <w:rsid w:val="005C4D62"/>
    <w:rsid w:val="005C4D84"/>
    <w:rsid w:val="005C4EE7"/>
    <w:rsid w:val="005C4EF4"/>
    <w:rsid w:val="005C4F2A"/>
    <w:rsid w:val="005C4FF5"/>
    <w:rsid w:val="005C505B"/>
    <w:rsid w:val="005C509D"/>
    <w:rsid w:val="005C535D"/>
    <w:rsid w:val="005C53FA"/>
    <w:rsid w:val="005C5484"/>
    <w:rsid w:val="005C5596"/>
    <w:rsid w:val="005C55C3"/>
    <w:rsid w:val="005C562A"/>
    <w:rsid w:val="005C5682"/>
    <w:rsid w:val="005C5707"/>
    <w:rsid w:val="005C570F"/>
    <w:rsid w:val="005C5930"/>
    <w:rsid w:val="005C59CC"/>
    <w:rsid w:val="005C5A22"/>
    <w:rsid w:val="005C5A49"/>
    <w:rsid w:val="005C5A65"/>
    <w:rsid w:val="005C5A6F"/>
    <w:rsid w:val="005C5A9C"/>
    <w:rsid w:val="005C5BDC"/>
    <w:rsid w:val="005C5DBF"/>
    <w:rsid w:val="005C5DF4"/>
    <w:rsid w:val="005C5F49"/>
    <w:rsid w:val="005C5F4B"/>
    <w:rsid w:val="005C5FF0"/>
    <w:rsid w:val="005C6166"/>
    <w:rsid w:val="005C6208"/>
    <w:rsid w:val="005C64A1"/>
    <w:rsid w:val="005C6663"/>
    <w:rsid w:val="005C6673"/>
    <w:rsid w:val="005C6722"/>
    <w:rsid w:val="005C6757"/>
    <w:rsid w:val="005C6767"/>
    <w:rsid w:val="005C68CA"/>
    <w:rsid w:val="005C696A"/>
    <w:rsid w:val="005C6A70"/>
    <w:rsid w:val="005C6AF8"/>
    <w:rsid w:val="005C6B5D"/>
    <w:rsid w:val="005C6C7C"/>
    <w:rsid w:val="005C6DD8"/>
    <w:rsid w:val="005C6E03"/>
    <w:rsid w:val="005C6EA8"/>
    <w:rsid w:val="005C6ECF"/>
    <w:rsid w:val="005C6F26"/>
    <w:rsid w:val="005C6F77"/>
    <w:rsid w:val="005C6F78"/>
    <w:rsid w:val="005C70C0"/>
    <w:rsid w:val="005C7147"/>
    <w:rsid w:val="005C7155"/>
    <w:rsid w:val="005C720C"/>
    <w:rsid w:val="005C726E"/>
    <w:rsid w:val="005C72AF"/>
    <w:rsid w:val="005C735F"/>
    <w:rsid w:val="005C748A"/>
    <w:rsid w:val="005C7613"/>
    <w:rsid w:val="005C7621"/>
    <w:rsid w:val="005C7644"/>
    <w:rsid w:val="005C77C6"/>
    <w:rsid w:val="005C78DC"/>
    <w:rsid w:val="005C794B"/>
    <w:rsid w:val="005C7A43"/>
    <w:rsid w:val="005C7AF3"/>
    <w:rsid w:val="005C7B81"/>
    <w:rsid w:val="005C7CF7"/>
    <w:rsid w:val="005C7D4D"/>
    <w:rsid w:val="005C7D59"/>
    <w:rsid w:val="005C7DF2"/>
    <w:rsid w:val="005C7E83"/>
    <w:rsid w:val="005C7ED8"/>
    <w:rsid w:val="005C7FA9"/>
    <w:rsid w:val="005C7FCF"/>
    <w:rsid w:val="005D0006"/>
    <w:rsid w:val="005D00EE"/>
    <w:rsid w:val="005D01A8"/>
    <w:rsid w:val="005D01AF"/>
    <w:rsid w:val="005D0228"/>
    <w:rsid w:val="005D0370"/>
    <w:rsid w:val="005D03CA"/>
    <w:rsid w:val="005D0434"/>
    <w:rsid w:val="005D0436"/>
    <w:rsid w:val="005D06CE"/>
    <w:rsid w:val="005D06F2"/>
    <w:rsid w:val="005D075D"/>
    <w:rsid w:val="005D0842"/>
    <w:rsid w:val="005D088B"/>
    <w:rsid w:val="005D0A18"/>
    <w:rsid w:val="005D0A19"/>
    <w:rsid w:val="005D0A57"/>
    <w:rsid w:val="005D0ACE"/>
    <w:rsid w:val="005D0AE1"/>
    <w:rsid w:val="005D0CF3"/>
    <w:rsid w:val="005D0D57"/>
    <w:rsid w:val="005D0E49"/>
    <w:rsid w:val="005D0E82"/>
    <w:rsid w:val="005D0E9B"/>
    <w:rsid w:val="005D0F5E"/>
    <w:rsid w:val="005D107B"/>
    <w:rsid w:val="005D10A3"/>
    <w:rsid w:val="005D11BD"/>
    <w:rsid w:val="005D13D9"/>
    <w:rsid w:val="005D155F"/>
    <w:rsid w:val="005D15CD"/>
    <w:rsid w:val="005D1607"/>
    <w:rsid w:val="005D16BA"/>
    <w:rsid w:val="005D1878"/>
    <w:rsid w:val="005D18B8"/>
    <w:rsid w:val="005D18F2"/>
    <w:rsid w:val="005D1915"/>
    <w:rsid w:val="005D19D7"/>
    <w:rsid w:val="005D1A1A"/>
    <w:rsid w:val="005D1A6F"/>
    <w:rsid w:val="005D1B23"/>
    <w:rsid w:val="005D1BA1"/>
    <w:rsid w:val="005D1FE3"/>
    <w:rsid w:val="005D1FEC"/>
    <w:rsid w:val="005D207D"/>
    <w:rsid w:val="005D23AD"/>
    <w:rsid w:val="005D2439"/>
    <w:rsid w:val="005D2466"/>
    <w:rsid w:val="005D2498"/>
    <w:rsid w:val="005D2540"/>
    <w:rsid w:val="005D2546"/>
    <w:rsid w:val="005D2570"/>
    <w:rsid w:val="005D2581"/>
    <w:rsid w:val="005D2667"/>
    <w:rsid w:val="005D266A"/>
    <w:rsid w:val="005D295E"/>
    <w:rsid w:val="005D29E6"/>
    <w:rsid w:val="005D2B9A"/>
    <w:rsid w:val="005D2C4B"/>
    <w:rsid w:val="005D2C84"/>
    <w:rsid w:val="005D2CCF"/>
    <w:rsid w:val="005D2CE3"/>
    <w:rsid w:val="005D2DF8"/>
    <w:rsid w:val="005D2ED9"/>
    <w:rsid w:val="005D329C"/>
    <w:rsid w:val="005D32A9"/>
    <w:rsid w:val="005D3309"/>
    <w:rsid w:val="005D331A"/>
    <w:rsid w:val="005D36A6"/>
    <w:rsid w:val="005D36F9"/>
    <w:rsid w:val="005D3881"/>
    <w:rsid w:val="005D38EA"/>
    <w:rsid w:val="005D3CB7"/>
    <w:rsid w:val="005D3DAF"/>
    <w:rsid w:val="005D3DC1"/>
    <w:rsid w:val="005D3E18"/>
    <w:rsid w:val="005D3E72"/>
    <w:rsid w:val="005D3F55"/>
    <w:rsid w:val="005D3FAA"/>
    <w:rsid w:val="005D4140"/>
    <w:rsid w:val="005D42C5"/>
    <w:rsid w:val="005D432F"/>
    <w:rsid w:val="005D4395"/>
    <w:rsid w:val="005D4498"/>
    <w:rsid w:val="005D45DC"/>
    <w:rsid w:val="005D45FC"/>
    <w:rsid w:val="005D4625"/>
    <w:rsid w:val="005D4658"/>
    <w:rsid w:val="005D46BC"/>
    <w:rsid w:val="005D4791"/>
    <w:rsid w:val="005D47A2"/>
    <w:rsid w:val="005D47B4"/>
    <w:rsid w:val="005D47B6"/>
    <w:rsid w:val="005D47BE"/>
    <w:rsid w:val="005D4878"/>
    <w:rsid w:val="005D4880"/>
    <w:rsid w:val="005D48F6"/>
    <w:rsid w:val="005D491D"/>
    <w:rsid w:val="005D4AB2"/>
    <w:rsid w:val="005D4B62"/>
    <w:rsid w:val="005D4C34"/>
    <w:rsid w:val="005D4CC8"/>
    <w:rsid w:val="005D4CE1"/>
    <w:rsid w:val="005D4D10"/>
    <w:rsid w:val="005D4D85"/>
    <w:rsid w:val="005D4EC4"/>
    <w:rsid w:val="005D4F0A"/>
    <w:rsid w:val="005D4F66"/>
    <w:rsid w:val="005D4F7C"/>
    <w:rsid w:val="005D50C3"/>
    <w:rsid w:val="005D51B3"/>
    <w:rsid w:val="005D51B6"/>
    <w:rsid w:val="005D51E4"/>
    <w:rsid w:val="005D52C5"/>
    <w:rsid w:val="005D56A0"/>
    <w:rsid w:val="005D584B"/>
    <w:rsid w:val="005D58F8"/>
    <w:rsid w:val="005D5973"/>
    <w:rsid w:val="005D59E3"/>
    <w:rsid w:val="005D5A72"/>
    <w:rsid w:val="005D5C3D"/>
    <w:rsid w:val="005D5DE5"/>
    <w:rsid w:val="005D5F28"/>
    <w:rsid w:val="005D5FA9"/>
    <w:rsid w:val="005D60BA"/>
    <w:rsid w:val="005D615E"/>
    <w:rsid w:val="005D61FD"/>
    <w:rsid w:val="005D6260"/>
    <w:rsid w:val="005D627C"/>
    <w:rsid w:val="005D635C"/>
    <w:rsid w:val="005D6423"/>
    <w:rsid w:val="005D6444"/>
    <w:rsid w:val="005D6468"/>
    <w:rsid w:val="005D672B"/>
    <w:rsid w:val="005D6795"/>
    <w:rsid w:val="005D67B2"/>
    <w:rsid w:val="005D67E9"/>
    <w:rsid w:val="005D690C"/>
    <w:rsid w:val="005D694B"/>
    <w:rsid w:val="005D698A"/>
    <w:rsid w:val="005D6B1E"/>
    <w:rsid w:val="005D6C3C"/>
    <w:rsid w:val="005D6C91"/>
    <w:rsid w:val="005D6CAD"/>
    <w:rsid w:val="005D6D87"/>
    <w:rsid w:val="005D6E56"/>
    <w:rsid w:val="005D6F54"/>
    <w:rsid w:val="005D6FF4"/>
    <w:rsid w:val="005D70B4"/>
    <w:rsid w:val="005D70C5"/>
    <w:rsid w:val="005D712A"/>
    <w:rsid w:val="005D71C3"/>
    <w:rsid w:val="005D71F1"/>
    <w:rsid w:val="005D748C"/>
    <w:rsid w:val="005D76A2"/>
    <w:rsid w:val="005D771D"/>
    <w:rsid w:val="005D774E"/>
    <w:rsid w:val="005D7752"/>
    <w:rsid w:val="005D77DC"/>
    <w:rsid w:val="005D7912"/>
    <w:rsid w:val="005D7989"/>
    <w:rsid w:val="005D79C5"/>
    <w:rsid w:val="005D7AB2"/>
    <w:rsid w:val="005D7AF0"/>
    <w:rsid w:val="005D7B60"/>
    <w:rsid w:val="005D7BBB"/>
    <w:rsid w:val="005D7CAD"/>
    <w:rsid w:val="005D7D3D"/>
    <w:rsid w:val="005D7DB9"/>
    <w:rsid w:val="005D7F0A"/>
    <w:rsid w:val="005D7F9C"/>
    <w:rsid w:val="005E0092"/>
    <w:rsid w:val="005E00EE"/>
    <w:rsid w:val="005E0228"/>
    <w:rsid w:val="005E0247"/>
    <w:rsid w:val="005E035E"/>
    <w:rsid w:val="005E0397"/>
    <w:rsid w:val="005E03FC"/>
    <w:rsid w:val="005E04EF"/>
    <w:rsid w:val="005E0563"/>
    <w:rsid w:val="005E061A"/>
    <w:rsid w:val="005E064A"/>
    <w:rsid w:val="005E0666"/>
    <w:rsid w:val="005E06FE"/>
    <w:rsid w:val="005E073E"/>
    <w:rsid w:val="005E07CB"/>
    <w:rsid w:val="005E07EB"/>
    <w:rsid w:val="005E088B"/>
    <w:rsid w:val="005E0B5B"/>
    <w:rsid w:val="005E0B7C"/>
    <w:rsid w:val="005E0BDD"/>
    <w:rsid w:val="005E0CF1"/>
    <w:rsid w:val="005E0D29"/>
    <w:rsid w:val="005E0E09"/>
    <w:rsid w:val="005E0F33"/>
    <w:rsid w:val="005E0F9C"/>
    <w:rsid w:val="005E1118"/>
    <w:rsid w:val="005E119B"/>
    <w:rsid w:val="005E14B0"/>
    <w:rsid w:val="005E14C3"/>
    <w:rsid w:val="005E152F"/>
    <w:rsid w:val="005E164D"/>
    <w:rsid w:val="005E16EA"/>
    <w:rsid w:val="005E1756"/>
    <w:rsid w:val="005E192E"/>
    <w:rsid w:val="005E1944"/>
    <w:rsid w:val="005E1B3B"/>
    <w:rsid w:val="005E1B48"/>
    <w:rsid w:val="005E1BB1"/>
    <w:rsid w:val="005E1C3A"/>
    <w:rsid w:val="005E1C8D"/>
    <w:rsid w:val="005E1EB8"/>
    <w:rsid w:val="005E2036"/>
    <w:rsid w:val="005E20A2"/>
    <w:rsid w:val="005E2111"/>
    <w:rsid w:val="005E21BA"/>
    <w:rsid w:val="005E2230"/>
    <w:rsid w:val="005E22A9"/>
    <w:rsid w:val="005E2492"/>
    <w:rsid w:val="005E24C5"/>
    <w:rsid w:val="005E24D2"/>
    <w:rsid w:val="005E24FA"/>
    <w:rsid w:val="005E2567"/>
    <w:rsid w:val="005E25B1"/>
    <w:rsid w:val="005E267F"/>
    <w:rsid w:val="005E28D8"/>
    <w:rsid w:val="005E2BCB"/>
    <w:rsid w:val="005E2D0A"/>
    <w:rsid w:val="005E2D26"/>
    <w:rsid w:val="005E2DCB"/>
    <w:rsid w:val="005E2EC7"/>
    <w:rsid w:val="005E31D4"/>
    <w:rsid w:val="005E3338"/>
    <w:rsid w:val="005E345A"/>
    <w:rsid w:val="005E34F2"/>
    <w:rsid w:val="005E3677"/>
    <w:rsid w:val="005E369C"/>
    <w:rsid w:val="005E3725"/>
    <w:rsid w:val="005E3963"/>
    <w:rsid w:val="005E3998"/>
    <w:rsid w:val="005E39DD"/>
    <w:rsid w:val="005E3A6D"/>
    <w:rsid w:val="005E3BC4"/>
    <w:rsid w:val="005E3BDF"/>
    <w:rsid w:val="005E3BEE"/>
    <w:rsid w:val="005E3BF0"/>
    <w:rsid w:val="005E3C20"/>
    <w:rsid w:val="005E3CAA"/>
    <w:rsid w:val="005E3CAD"/>
    <w:rsid w:val="005E3DC4"/>
    <w:rsid w:val="005E3F73"/>
    <w:rsid w:val="005E3FEA"/>
    <w:rsid w:val="005E4070"/>
    <w:rsid w:val="005E4077"/>
    <w:rsid w:val="005E4238"/>
    <w:rsid w:val="005E438A"/>
    <w:rsid w:val="005E43B2"/>
    <w:rsid w:val="005E4416"/>
    <w:rsid w:val="005E44F3"/>
    <w:rsid w:val="005E44F8"/>
    <w:rsid w:val="005E454C"/>
    <w:rsid w:val="005E4554"/>
    <w:rsid w:val="005E471A"/>
    <w:rsid w:val="005E49FD"/>
    <w:rsid w:val="005E4B4F"/>
    <w:rsid w:val="005E4BA3"/>
    <w:rsid w:val="005E4BDC"/>
    <w:rsid w:val="005E4C44"/>
    <w:rsid w:val="005E4DD7"/>
    <w:rsid w:val="005E4E31"/>
    <w:rsid w:val="005E4E5B"/>
    <w:rsid w:val="005E4F73"/>
    <w:rsid w:val="005E51D6"/>
    <w:rsid w:val="005E527F"/>
    <w:rsid w:val="005E5408"/>
    <w:rsid w:val="005E5446"/>
    <w:rsid w:val="005E5448"/>
    <w:rsid w:val="005E5460"/>
    <w:rsid w:val="005E54BA"/>
    <w:rsid w:val="005E5578"/>
    <w:rsid w:val="005E5626"/>
    <w:rsid w:val="005E5656"/>
    <w:rsid w:val="005E567E"/>
    <w:rsid w:val="005E571B"/>
    <w:rsid w:val="005E5785"/>
    <w:rsid w:val="005E59F2"/>
    <w:rsid w:val="005E5A47"/>
    <w:rsid w:val="005E5AAE"/>
    <w:rsid w:val="005E5B2A"/>
    <w:rsid w:val="005E5B4F"/>
    <w:rsid w:val="005E5BD1"/>
    <w:rsid w:val="005E5E4B"/>
    <w:rsid w:val="005E5F33"/>
    <w:rsid w:val="005E600C"/>
    <w:rsid w:val="005E623E"/>
    <w:rsid w:val="005E6306"/>
    <w:rsid w:val="005E6562"/>
    <w:rsid w:val="005E6580"/>
    <w:rsid w:val="005E6646"/>
    <w:rsid w:val="005E6681"/>
    <w:rsid w:val="005E66A2"/>
    <w:rsid w:val="005E685A"/>
    <w:rsid w:val="005E68D6"/>
    <w:rsid w:val="005E68E9"/>
    <w:rsid w:val="005E6A69"/>
    <w:rsid w:val="005E6AEC"/>
    <w:rsid w:val="005E6C09"/>
    <w:rsid w:val="005E6C43"/>
    <w:rsid w:val="005E6D18"/>
    <w:rsid w:val="005E6ECC"/>
    <w:rsid w:val="005E6F05"/>
    <w:rsid w:val="005E702F"/>
    <w:rsid w:val="005E72A5"/>
    <w:rsid w:val="005E72B9"/>
    <w:rsid w:val="005E73EA"/>
    <w:rsid w:val="005E73F5"/>
    <w:rsid w:val="005E743C"/>
    <w:rsid w:val="005E7486"/>
    <w:rsid w:val="005E7491"/>
    <w:rsid w:val="005E751F"/>
    <w:rsid w:val="005E757F"/>
    <w:rsid w:val="005E759D"/>
    <w:rsid w:val="005E75EA"/>
    <w:rsid w:val="005E767A"/>
    <w:rsid w:val="005E76A2"/>
    <w:rsid w:val="005E7A41"/>
    <w:rsid w:val="005E7B80"/>
    <w:rsid w:val="005E7BBC"/>
    <w:rsid w:val="005E7BC4"/>
    <w:rsid w:val="005E7C84"/>
    <w:rsid w:val="005E7E12"/>
    <w:rsid w:val="005E7E18"/>
    <w:rsid w:val="005E7E9A"/>
    <w:rsid w:val="005E7EB3"/>
    <w:rsid w:val="005E7F51"/>
    <w:rsid w:val="005F0116"/>
    <w:rsid w:val="005F01B6"/>
    <w:rsid w:val="005F01E6"/>
    <w:rsid w:val="005F0207"/>
    <w:rsid w:val="005F0213"/>
    <w:rsid w:val="005F05AD"/>
    <w:rsid w:val="005F05B5"/>
    <w:rsid w:val="005F05BD"/>
    <w:rsid w:val="005F05E5"/>
    <w:rsid w:val="005F06FB"/>
    <w:rsid w:val="005F0798"/>
    <w:rsid w:val="005F07ED"/>
    <w:rsid w:val="005F0866"/>
    <w:rsid w:val="005F08B2"/>
    <w:rsid w:val="005F0912"/>
    <w:rsid w:val="005F0A46"/>
    <w:rsid w:val="005F0AA3"/>
    <w:rsid w:val="005F0B1D"/>
    <w:rsid w:val="005F0C26"/>
    <w:rsid w:val="005F0CF4"/>
    <w:rsid w:val="005F0D13"/>
    <w:rsid w:val="005F0E62"/>
    <w:rsid w:val="005F0F69"/>
    <w:rsid w:val="005F11EB"/>
    <w:rsid w:val="005F128E"/>
    <w:rsid w:val="005F1306"/>
    <w:rsid w:val="005F13E2"/>
    <w:rsid w:val="005F14BD"/>
    <w:rsid w:val="005F14BF"/>
    <w:rsid w:val="005F14E8"/>
    <w:rsid w:val="005F15CE"/>
    <w:rsid w:val="005F15FD"/>
    <w:rsid w:val="005F169C"/>
    <w:rsid w:val="005F16B0"/>
    <w:rsid w:val="005F16D5"/>
    <w:rsid w:val="005F1992"/>
    <w:rsid w:val="005F1B5A"/>
    <w:rsid w:val="005F1CAA"/>
    <w:rsid w:val="005F1D0C"/>
    <w:rsid w:val="005F1DC5"/>
    <w:rsid w:val="005F1E23"/>
    <w:rsid w:val="005F1EF6"/>
    <w:rsid w:val="005F200F"/>
    <w:rsid w:val="005F2166"/>
    <w:rsid w:val="005F2231"/>
    <w:rsid w:val="005F227E"/>
    <w:rsid w:val="005F23AD"/>
    <w:rsid w:val="005F23D3"/>
    <w:rsid w:val="005F2422"/>
    <w:rsid w:val="005F2500"/>
    <w:rsid w:val="005F263A"/>
    <w:rsid w:val="005F2731"/>
    <w:rsid w:val="005F28D8"/>
    <w:rsid w:val="005F2943"/>
    <w:rsid w:val="005F2967"/>
    <w:rsid w:val="005F2B0B"/>
    <w:rsid w:val="005F2B73"/>
    <w:rsid w:val="005F2B97"/>
    <w:rsid w:val="005F2C39"/>
    <w:rsid w:val="005F2C45"/>
    <w:rsid w:val="005F2CE5"/>
    <w:rsid w:val="005F2D3C"/>
    <w:rsid w:val="005F2E55"/>
    <w:rsid w:val="005F2F5A"/>
    <w:rsid w:val="005F2F7F"/>
    <w:rsid w:val="005F2FAF"/>
    <w:rsid w:val="005F3011"/>
    <w:rsid w:val="005F303C"/>
    <w:rsid w:val="005F31E8"/>
    <w:rsid w:val="005F3289"/>
    <w:rsid w:val="005F3329"/>
    <w:rsid w:val="005F333C"/>
    <w:rsid w:val="005F344A"/>
    <w:rsid w:val="005F352F"/>
    <w:rsid w:val="005F356A"/>
    <w:rsid w:val="005F366E"/>
    <w:rsid w:val="005F3678"/>
    <w:rsid w:val="005F3808"/>
    <w:rsid w:val="005F395F"/>
    <w:rsid w:val="005F39E4"/>
    <w:rsid w:val="005F3A79"/>
    <w:rsid w:val="005F3BA8"/>
    <w:rsid w:val="005F3D21"/>
    <w:rsid w:val="005F3D93"/>
    <w:rsid w:val="005F3DA3"/>
    <w:rsid w:val="005F3DD8"/>
    <w:rsid w:val="005F3EC7"/>
    <w:rsid w:val="005F3EEF"/>
    <w:rsid w:val="005F3F2F"/>
    <w:rsid w:val="005F4024"/>
    <w:rsid w:val="005F4057"/>
    <w:rsid w:val="005F4066"/>
    <w:rsid w:val="005F4170"/>
    <w:rsid w:val="005F421A"/>
    <w:rsid w:val="005F429E"/>
    <w:rsid w:val="005F42EA"/>
    <w:rsid w:val="005F44AB"/>
    <w:rsid w:val="005F44CC"/>
    <w:rsid w:val="005F44D2"/>
    <w:rsid w:val="005F4646"/>
    <w:rsid w:val="005F4786"/>
    <w:rsid w:val="005F4799"/>
    <w:rsid w:val="005F47CB"/>
    <w:rsid w:val="005F4840"/>
    <w:rsid w:val="005F4A08"/>
    <w:rsid w:val="005F4A0B"/>
    <w:rsid w:val="005F4BC2"/>
    <w:rsid w:val="005F4CDA"/>
    <w:rsid w:val="005F4E30"/>
    <w:rsid w:val="005F4E5B"/>
    <w:rsid w:val="005F4F34"/>
    <w:rsid w:val="005F4FB4"/>
    <w:rsid w:val="005F4FCF"/>
    <w:rsid w:val="005F5018"/>
    <w:rsid w:val="005F50E3"/>
    <w:rsid w:val="005F5102"/>
    <w:rsid w:val="005F5137"/>
    <w:rsid w:val="005F528F"/>
    <w:rsid w:val="005F5588"/>
    <w:rsid w:val="005F559E"/>
    <w:rsid w:val="005F5716"/>
    <w:rsid w:val="005F574E"/>
    <w:rsid w:val="005F5810"/>
    <w:rsid w:val="005F585A"/>
    <w:rsid w:val="005F5A04"/>
    <w:rsid w:val="005F5A1A"/>
    <w:rsid w:val="005F5B2C"/>
    <w:rsid w:val="005F5C37"/>
    <w:rsid w:val="005F5CF0"/>
    <w:rsid w:val="005F5D6D"/>
    <w:rsid w:val="005F60AD"/>
    <w:rsid w:val="005F6130"/>
    <w:rsid w:val="005F6190"/>
    <w:rsid w:val="005F619C"/>
    <w:rsid w:val="005F63BD"/>
    <w:rsid w:val="005F648F"/>
    <w:rsid w:val="005F64A7"/>
    <w:rsid w:val="005F652D"/>
    <w:rsid w:val="005F666D"/>
    <w:rsid w:val="005F6793"/>
    <w:rsid w:val="005F67E1"/>
    <w:rsid w:val="005F67F4"/>
    <w:rsid w:val="005F683E"/>
    <w:rsid w:val="005F6859"/>
    <w:rsid w:val="005F6917"/>
    <w:rsid w:val="005F6983"/>
    <w:rsid w:val="005F6994"/>
    <w:rsid w:val="005F6AB6"/>
    <w:rsid w:val="005F6B6A"/>
    <w:rsid w:val="005F6BD0"/>
    <w:rsid w:val="005F6C35"/>
    <w:rsid w:val="005F6CBB"/>
    <w:rsid w:val="005F6DED"/>
    <w:rsid w:val="005F6E85"/>
    <w:rsid w:val="005F6EDD"/>
    <w:rsid w:val="005F6FB1"/>
    <w:rsid w:val="005F6FB7"/>
    <w:rsid w:val="005F70E7"/>
    <w:rsid w:val="005F713E"/>
    <w:rsid w:val="005F71FD"/>
    <w:rsid w:val="005F7205"/>
    <w:rsid w:val="005F72A5"/>
    <w:rsid w:val="005F73F7"/>
    <w:rsid w:val="005F7498"/>
    <w:rsid w:val="005F74AF"/>
    <w:rsid w:val="005F7511"/>
    <w:rsid w:val="005F75A0"/>
    <w:rsid w:val="005F775E"/>
    <w:rsid w:val="005F77C5"/>
    <w:rsid w:val="005F77E4"/>
    <w:rsid w:val="005F7801"/>
    <w:rsid w:val="005F796D"/>
    <w:rsid w:val="005F798E"/>
    <w:rsid w:val="005F7AA0"/>
    <w:rsid w:val="005F7AD5"/>
    <w:rsid w:val="005F7AF9"/>
    <w:rsid w:val="005F7CB9"/>
    <w:rsid w:val="005F7CEA"/>
    <w:rsid w:val="005F7D07"/>
    <w:rsid w:val="005F7EB8"/>
    <w:rsid w:val="005F7F1A"/>
    <w:rsid w:val="005F7F2D"/>
    <w:rsid w:val="005F7F48"/>
    <w:rsid w:val="005F7F8A"/>
    <w:rsid w:val="005F7FDE"/>
    <w:rsid w:val="00600163"/>
    <w:rsid w:val="0060016F"/>
    <w:rsid w:val="00600293"/>
    <w:rsid w:val="00600423"/>
    <w:rsid w:val="006004C5"/>
    <w:rsid w:val="00600523"/>
    <w:rsid w:val="00600593"/>
    <w:rsid w:val="006005A9"/>
    <w:rsid w:val="006007FC"/>
    <w:rsid w:val="00600820"/>
    <w:rsid w:val="006008BD"/>
    <w:rsid w:val="00600A53"/>
    <w:rsid w:val="00600C25"/>
    <w:rsid w:val="00600C2E"/>
    <w:rsid w:val="00600C75"/>
    <w:rsid w:val="00600D29"/>
    <w:rsid w:val="00600D35"/>
    <w:rsid w:val="00600D81"/>
    <w:rsid w:val="00600EB1"/>
    <w:rsid w:val="00601153"/>
    <w:rsid w:val="00601178"/>
    <w:rsid w:val="006011CF"/>
    <w:rsid w:val="00601379"/>
    <w:rsid w:val="006013DB"/>
    <w:rsid w:val="0060153F"/>
    <w:rsid w:val="0060161B"/>
    <w:rsid w:val="0060161E"/>
    <w:rsid w:val="0060165F"/>
    <w:rsid w:val="00601660"/>
    <w:rsid w:val="00601675"/>
    <w:rsid w:val="00601B1C"/>
    <w:rsid w:val="00601CBE"/>
    <w:rsid w:val="00601D2D"/>
    <w:rsid w:val="00601DFF"/>
    <w:rsid w:val="00601EDA"/>
    <w:rsid w:val="00601FED"/>
    <w:rsid w:val="0060231C"/>
    <w:rsid w:val="00602368"/>
    <w:rsid w:val="0060237F"/>
    <w:rsid w:val="006023B7"/>
    <w:rsid w:val="006024FD"/>
    <w:rsid w:val="006025CB"/>
    <w:rsid w:val="006025CF"/>
    <w:rsid w:val="00602695"/>
    <w:rsid w:val="00602763"/>
    <w:rsid w:val="0060279D"/>
    <w:rsid w:val="006028F5"/>
    <w:rsid w:val="00602AFA"/>
    <w:rsid w:val="00602AFF"/>
    <w:rsid w:val="00602BEC"/>
    <w:rsid w:val="00602C44"/>
    <w:rsid w:val="00602CD5"/>
    <w:rsid w:val="006030BA"/>
    <w:rsid w:val="006031C9"/>
    <w:rsid w:val="006031CE"/>
    <w:rsid w:val="00603247"/>
    <w:rsid w:val="00603253"/>
    <w:rsid w:val="00603255"/>
    <w:rsid w:val="00603379"/>
    <w:rsid w:val="00603396"/>
    <w:rsid w:val="006035CC"/>
    <w:rsid w:val="00603715"/>
    <w:rsid w:val="006037E2"/>
    <w:rsid w:val="00603B04"/>
    <w:rsid w:val="00603B30"/>
    <w:rsid w:val="00603B92"/>
    <w:rsid w:val="00603CBA"/>
    <w:rsid w:val="00603CE1"/>
    <w:rsid w:val="00603D9E"/>
    <w:rsid w:val="00603DA9"/>
    <w:rsid w:val="00603FB1"/>
    <w:rsid w:val="006040AD"/>
    <w:rsid w:val="00604241"/>
    <w:rsid w:val="006042D1"/>
    <w:rsid w:val="006044A8"/>
    <w:rsid w:val="006044E2"/>
    <w:rsid w:val="0060455A"/>
    <w:rsid w:val="0060457E"/>
    <w:rsid w:val="00604629"/>
    <w:rsid w:val="006046A2"/>
    <w:rsid w:val="006046B1"/>
    <w:rsid w:val="00604745"/>
    <w:rsid w:val="006047D9"/>
    <w:rsid w:val="0060488C"/>
    <w:rsid w:val="0060489D"/>
    <w:rsid w:val="006048B1"/>
    <w:rsid w:val="006049DD"/>
    <w:rsid w:val="00604A94"/>
    <w:rsid w:val="00604AD8"/>
    <w:rsid w:val="00604B23"/>
    <w:rsid w:val="00604BD5"/>
    <w:rsid w:val="00604CE4"/>
    <w:rsid w:val="00604EDD"/>
    <w:rsid w:val="00604F71"/>
    <w:rsid w:val="0060504B"/>
    <w:rsid w:val="00605088"/>
    <w:rsid w:val="0060509C"/>
    <w:rsid w:val="0060519C"/>
    <w:rsid w:val="006052FB"/>
    <w:rsid w:val="00605614"/>
    <w:rsid w:val="00605696"/>
    <w:rsid w:val="00605728"/>
    <w:rsid w:val="00605815"/>
    <w:rsid w:val="006059B5"/>
    <w:rsid w:val="006059D4"/>
    <w:rsid w:val="00605A3C"/>
    <w:rsid w:val="00605BA1"/>
    <w:rsid w:val="00605C19"/>
    <w:rsid w:val="00605C71"/>
    <w:rsid w:val="00605D2F"/>
    <w:rsid w:val="00605F0E"/>
    <w:rsid w:val="00605F41"/>
    <w:rsid w:val="0060606B"/>
    <w:rsid w:val="006061A2"/>
    <w:rsid w:val="00606372"/>
    <w:rsid w:val="006063B0"/>
    <w:rsid w:val="006063CB"/>
    <w:rsid w:val="0060655C"/>
    <w:rsid w:val="006065FE"/>
    <w:rsid w:val="00606768"/>
    <w:rsid w:val="0060677D"/>
    <w:rsid w:val="006067B0"/>
    <w:rsid w:val="006067B6"/>
    <w:rsid w:val="006067EE"/>
    <w:rsid w:val="0060685A"/>
    <w:rsid w:val="00606941"/>
    <w:rsid w:val="00606948"/>
    <w:rsid w:val="00606A53"/>
    <w:rsid w:val="00606ACD"/>
    <w:rsid w:val="00606B1F"/>
    <w:rsid w:val="00606B55"/>
    <w:rsid w:val="00606B8C"/>
    <w:rsid w:val="00606BF8"/>
    <w:rsid w:val="00606C27"/>
    <w:rsid w:val="00606C47"/>
    <w:rsid w:val="00606D12"/>
    <w:rsid w:val="00606D1D"/>
    <w:rsid w:val="00606DA2"/>
    <w:rsid w:val="00606E40"/>
    <w:rsid w:val="00606EAA"/>
    <w:rsid w:val="00606F28"/>
    <w:rsid w:val="00607054"/>
    <w:rsid w:val="00607067"/>
    <w:rsid w:val="0060706F"/>
    <w:rsid w:val="006072F5"/>
    <w:rsid w:val="006073AA"/>
    <w:rsid w:val="006073D4"/>
    <w:rsid w:val="0060741B"/>
    <w:rsid w:val="00607494"/>
    <w:rsid w:val="00607694"/>
    <w:rsid w:val="006076A6"/>
    <w:rsid w:val="006076E7"/>
    <w:rsid w:val="006076EE"/>
    <w:rsid w:val="00607818"/>
    <w:rsid w:val="0060786E"/>
    <w:rsid w:val="006078D0"/>
    <w:rsid w:val="006078EC"/>
    <w:rsid w:val="00607A0E"/>
    <w:rsid w:val="00607A19"/>
    <w:rsid w:val="00607A37"/>
    <w:rsid w:val="00607A41"/>
    <w:rsid w:val="00607A85"/>
    <w:rsid w:val="00607AEB"/>
    <w:rsid w:val="00607CF2"/>
    <w:rsid w:val="00607D55"/>
    <w:rsid w:val="00607E52"/>
    <w:rsid w:val="00607F3B"/>
    <w:rsid w:val="006100CF"/>
    <w:rsid w:val="00610105"/>
    <w:rsid w:val="00610130"/>
    <w:rsid w:val="006101A3"/>
    <w:rsid w:val="006101B6"/>
    <w:rsid w:val="006101FD"/>
    <w:rsid w:val="00610321"/>
    <w:rsid w:val="00610342"/>
    <w:rsid w:val="00610359"/>
    <w:rsid w:val="00610372"/>
    <w:rsid w:val="006103E1"/>
    <w:rsid w:val="0061050F"/>
    <w:rsid w:val="00610531"/>
    <w:rsid w:val="006106A1"/>
    <w:rsid w:val="006106A7"/>
    <w:rsid w:val="00610919"/>
    <w:rsid w:val="006109C8"/>
    <w:rsid w:val="00610A15"/>
    <w:rsid w:val="00610B05"/>
    <w:rsid w:val="00610BAA"/>
    <w:rsid w:val="00610CB6"/>
    <w:rsid w:val="00610CEC"/>
    <w:rsid w:val="00610CFC"/>
    <w:rsid w:val="00610D29"/>
    <w:rsid w:val="00610D4E"/>
    <w:rsid w:val="00610D63"/>
    <w:rsid w:val="00610ED1"/>
    <w:rsid w:val="00610FB0"/>
    <w:rsid w:val="00611055"/>
    <w:rsid w:val="00611173"/>
    <w:rsid w:val="0061125F"/>
    <w:rsid w:val="00611293"/>
    <w:rsid w:val="006112A5"/>
    <w:rsid w:val="006112CD"/>
    <w:rsid w:val="006114D3"/>
    <w:rsid w:val="006114EF"/>
    <w:rsid w:val="00611531"/>
    <w:rsid w:val="0061159B"/>
    <w:rsid w:val="006115E8"/>
    <w:rsid w:val="006115FC"/>
    <w:rsid w:val="00611615"/>
    <w:rsid w:val="006116A6"/>
    <w:rsid w:val="00611799"/>
    <w:rsid w:val="0061197A"/>
    <w:rsid w:val="006119AD"/>
    <w:rsid w:val="00611C40"/>
    <w:rsid w:val="00611E57"/>
    <w:rsid w:val="00611F2B"/>
    <w:rsid w:val="00612054"/>
    <w:rsid w:val="00612078"/>
    <w:rsid w:val="00612181"/>
    <w:rsid w:val="006122EA"/>
    <w:rsid w:val="006123DD"/>
    <w:rsid w:val="0061268E"/>
    <w:rsid w:val="0061269B"/>
    <w:rsid w:val="006126C8"/>
    <w:rsid w:val="006126F7"/>
    <w:rsid w:val="00612755"/>
    <w:rsid w:val="00612756"/>
    <w:rsid w:val="00612849"/>
    <w:rsid w:val="0061292B"/>
    <w:rsid w:val="0061292F"/>
    <w:rsid w:val="00612B73"/>
    <w:rsid w:val="00612BB2"/>
    <w:rsid w:val="00612C7C"/>
    <w:rsid w:val="00612CAB"/>
    <w:rsid w:val="00612DA1"/>
    <w:rsid w:val="00612E5E"/>
    <w:rsid w:val="00612EE4"/>
    <w:rsid w:val="00612F3C"/>
    <w:rsid w:val="00612F63"/>
    <w:rsid w:val="00612F9C"/>
    <w:rsid w:val="00613188"/>
    <w:rsid w:val="00613277"/>
    <w:rsid w:val="00613364"/>
    <w:rsid w:val="0061338A"/>
    <w:rsid w:val="00613409"/>
    <w:rsid w:val="006134D5"/>
    <w:rsid w:val="006134FC"/>
    <w:rsid w:val="00613528"/>
    <w:rsid w:val="00613600"/>
    <w:rsid w:val="00613688"/>
    <w:rsid w:val="00613791"/>
    <w:rsid w:val="006137AA"/>
    <w:rsid w:val="006137C7"/>
    <w:rsid w:val="006137D6"/>
    <w:rsid w:val="00613851"/>
    <w:rsid w:val="00613907"/>
    <w:rsid w:val="00613976"/>
    <w:rsid w:val="00613986"/>
    <w:rsid w:val="00613A0D"/>
    <w:rsid w:val="00613AAA"/>
    <w:rsid w:val="00613B1D"/>
    <w:rsid w:val="00613B38"/>
    <w:rsid w:val="00613B5A"/>
    <w:rsid w:val="00613C55"/>
    <w:rsid w:val="00613C85"/>
    <w:rsid w:val="00613DD1"/>
    <w:rsid w:val="00613F11"/>
    <w:rsid w:val="00613F60"/>
    <w:rsid w:val="00613FA9"/>
    <w:rsid w:val="00613FFC"/>
    <w:rsid w:val="0061401E"/>
    <w:rsid w:val="0061410A"/>
    <w:rsid w:val="00614232"/>
    <w:rsid w:val="00614279"/>
    <w:rsid w:val="0061436D"/>
    <w:rsid w:val="00614414"/>
    <w:rsid w:val="0061450C"/>
    <w:rsid w:val="006145D0"/>
    <w:rsid w:val="006145F8"/>
    <w:rsid w:val="00614655"/>
    <w:rsid w:val="006146C0"/>
    <w:rsid w:val="00614759"/>
    <w:rsid w:val="006147C1"/>
    <w:rsid w:val="00614808"/>
    <w:rsid w:val="00614877"/>
    <w:rsid w:val="00614A29"/>
    <w:rsid w:val="00614A87"/>
    <w:rsid w:val="00614AB8"/>
    <w:rsid w:val="00614C58"/>
    <w:rsid w:val="00614D82"/>
    <w:rsid w:val="00614E4E"/>
    <w:rsid w:val="00614E5F"/>
    <w:rsid w:val="00614EB3"/>
    <w:rsid w:val="00614F4B"/>
    <w:rsid w:val="0061514C"/>
    <w:rsid w:val="00615154"/>
    <w:rsid w:val="00615264"/>
    <w:rsid w:val="0061531E"/>
    <w:rsid w:val="00615325"/>
    <w:rsid w:val="00615352"/>
    <w:rsid w:val="006153DD"/>
    <w:rsid w:val="0061540E"/>
    <w:rsid w:val="0061547E"/>
    <w:rsid w:val="00615486"/>
    <w:rsid w:val="0061580C"/>
    <w:rsid w:val="006158B3"/>
    <w:rsid w:val="00615A4B"/>
    <w:rsid w:val="00615A83"/>
    <w:rsid w:val="00615AB5"/>
    <w:rsid w:val="00615B41"/>
    <w:rsid w:val="00615E78"/>
    <w:rsid w:val="0061603D"/>
    <w:rsid w:val="006161A6"/>
    <w:rsid w:val="0061624E"/>
    <w:rsid w:val="006162DD"/>
    <w:rsid w:val="00616314"/>
    <w:rsid w:val="00616322"/>
    <w:rsid w:val="006164FF"/>
    <w:rsid w:val="00616559"/>
    <w:rsid w:val="00616592"/>
    <w:rsid w:val="006165EF"/>
    <w:rsid w:val="00616627"/>
    <w:rsid w:val="006166DC"/>
    <w:rsid w:val="006168E0"/>
    <w:rsid w:val="0061697B"/>
    <w:rsid w:val="00616987"/>
    <w:rsid w:val="006169F0"/>
    <w:rsid w:val="00616AD7"/>
    <w:rsid w:val="00616AE9"/>
    <w:rsid w:val="00616B04"/>
    <w:rsid w:val="00616B70"/>
    <w:rsid w:val="00616C7E"/>
    <w:rsid w:val="00616CEB"/>
    <w:rsid w:val="00616E32"/>
    <w:rsid w:val="00616E4C"/>
    <w:rsid w:val="00616FC8"/>
    <w:rsid w:val="006170E4"/>
    <w:rsid w:val="0061713C"/>
    <w:rsid w:val="0061714C"/>
    <w:rsid w:val="0061725F"/>
    <w:rsid w:val="006172BB"/>
    <w:rsid w:val="00617380"/>
    <w:rsid w:val="00617596"/>
    <w:rsid w:val="006175FC"/>
    <w:rsid w:val="006176CC"/>
    <w:rsid w:val="00617795"/>
    <w:rsid w:val="006178AB"/>
    <w:rsid w:val="00617932"/>
    <w:rsid w:val="00617AC3"/>
    <w:rsid w:val="00617BC2"/>
    <w:rsid w:val="00617D8B"/>
    <w:rsid w:val="00617DD8"/>
    <w:rsid w:val="00617DFB"/>
    <w:rsid w:val="00617EB5"/>
    <w:rsid w:val="00617F85"/>
    <w:rsid w:val="00620089"/>
    <w:rsid w:val="0062008C"/>
    <w:rsid w:val="00620348"/>
    <w:rsid w:val="0062034F"/>
    <w:rsid w:val="00620355"/>
    <w:rsid w:val="00620412"/>
    <w:rsid w:val="00620425"/>
    <w:rsid w:val="006205AB"/>
    <w:rsid w:val="006205CA"/>
    <w:rsid w:val="00620675"/>
    <w:rsid w:val="0062072C"/>
    <w:rsid w:val="006208C8"/>
    <w:rsid w:val="0062098C"/>
    <w:rsid w:val="00620A2E"/>
    <w:rsid w:val="00620B50"/>
    <w:rsid w:val="00620C70"/>
    <w:rsid w:val="00620CFA"/>
    <w:rsid w:val="00620D20"/>
    <w:rsid w:val="00620D24"/>
    <w:rsid w:val="00620D86"/>
    <w:rsid w:val="00620DCA"/>
    <w:rsid w:val="00621010"/>
    <w:rsid w:val="00621069"/>
    <w:rsid w:val="0062117F"/>
    <w:rsid w:val="0062136A"/>
    <w:rsid w:val="006213A8"/>
    <w:rsid w:val="0062143E"/>
    <w:rsid w:val="00621602"/>
    <w:rsid w:val="00621910"/>
    <w:rsid w:val="00621A07"/>
    <w:rsid w:val="00621A0F"/>
    <w:rsid w:val="00621B13"/>
    <w:rsid w:val="00621BA7"/>
    <w:rsid w:val="00621D62"/>
    <w:rsid w:val="00621D93"/>
    <w:rsid w:val="00621EBD"/>
    <w:rsid w:val="00621FEC"/>
    <w:rsid w:val="00622054"/>
    <w:rsid w:val="006220AC"/>
    <w:rsid w:val="006221A8"/>
    <w:rsid w:val="00622204"/>
    <w:rsid w:val="00622225"/>
    <w:rsid w:val="0062234D"/>
    <w:rsid w:val="0062236B"/>
    <w:rsid w:val="00622673"/>
    <w:rsid w:val="006226B5"/>
    <w:rsid w:val="00622798"/>
    <w:rsid w:val="006227E9"/>
    <w:rsid w:val="00622967"/>
    <w:rsid w:val="00622AC7"/>
    <w:rsid w:val="00622C2C"/>
    <w:rsid w:val="00622E56"/>
    <w:rsid w:val="00622E87"/>
    <w:rsid w:val="0062301C"/>
    <w:rsid w:val="006230B8"/>
    <w:rsid w:val="00623307"/>
    <w:rsid w:val="0062339F"/>
    <w:rsid w:val="006233A5"/>
    <w:rsid w:val="006233BB"/>
    <w:rsid w:val="006233ED"/>
    <w:rsid w:val="0062363E"/>
    <w:rsid w:val="00623767"/>
    <w:rsid w:val="006237B3"/>
    <w:rsid w:val="006238C8"/>
    <w:rsid w:val="0062393F"/>
    <w:rsid w:val="00623ABF"/>
    <w:rsid w:val="00623CAF"/>
    <w:rsid w:val="00623D88"/>
    <w:rsid w:val="00623D9E"/>
    <w:rsid w:val="00623EEE"/>
    <w:rsid w:val="00623F25"/>
    <w:rsid w:val="00623F55"/>
    <w:rsid w:val="00623FB2"/>
    <w:rsid w:val="00623FBB"/>
    <w:rsid w:val="0062408C"/>
    <w:rsid w:val="00624187"/>
    <w:rsid w:val="00624254"/>
    <w:rsid w:val="006242A9"/>
    <w:rsid w:val="006243A5"/>
    <w:rsid w:val="006243BD"/>
    <w:rsid w:val="006244D9"/>
    <w:rsid w:val="0062452F"/>
    <w:rsid w:val="00624548"/>
    <w:rsid w:val="00624562"/>
    <w:rsid w:val="0062474C"/>
    <w:rsid w:val="006247D6"/>
    <w:rsid w:val="00624882"/>
    <w:rsid w:val="006249E3"/>
    <w:rsid w:val="00624B26"/>
    <w:rsid w:val="00624BDF"/>
    <w:rsid w:val="00624D6A"/>
    <w:rsid w:val="00624E20"/>
    <w:rsid w:val="00624FAA"/>
    <w:rsid w:val="00624FBA"/>
    <w:rsid w:val="00625051"/>
    <w:rsid w:val="006250C4"/>
    <w:rsid w:val="0062526B"/>
    <w:rsid w:val="00625279"/>
    <w:rsid w:val="006252E0"/>
    <w:rsid w:val="006252F8"/>
    <w:rsid w:val="0062546D"/>
    <w:rsid w:val="0062553D"/>
    <w:rsid w:val="00625655"/>
    <w:rsid w:val="00625889"/>
    <w:rsid w:val="006259C5"/>
    <w:rsid w:val="00625B63"/>
    <w:rsid w:val="00625C12"/>
    <w:rsid w:val="00625C25"/>
    <w:rsid w:val="00625C75"/>
    <w:rsid w:val="00625D03"/>
    <w:rsid w:val="00625DD4"/>
    <w:rsid w:val="00625F75"/>
    <w:rsid w:val="006261F1"/>
    <w:rsid w:val="00626223"/>
    <w:rsid w:val="00626383"/>
    <w:rsid w:val="00626489"/>
    <w:rsid w:val="00626519"/>
    <w:rsid w:val="00626547"/>
    <w:rsid w:val="00626599"/>
    <w:rsid w:val="00626743"/>
    <w:rsid w:val="00626788"/>
    <w:rsid w:val="00626812"/>
    <w:rsid w:val="006268C4"/>
    <w:rsid w:val="006269D2"/>
    <w:rsid w:val="00626A41"/>
    <w:rsid w:val="00626B1A"/>
    <w:rsid w:val="00626BA2"/>
    <w:rsid w:val="00626BD4"/>
    <w:rsid w:val="00626BF8"/>
    <w:rsid w:val="00626C2C"/>
    <w:rsid w:val="00626CEA"/>
    <w:rsid w:val="00626D27"/>
    <w:rsid w:val="00626D28"/>
    <w:rsid w:val="00626D85"/>
    <w:rsid w:val="00626D8D"/>
    <w:rsid w:val="00626DD5"/>
    <w:rsid w:val="00626E7A"/>
    <w:rsid w:val="00626F0F"/>
    <w:rsid w:val="00626F2D"/>
    <w:rsid w:val="00627225"/>
    <w:rsid w:val="0062738B"/>
    <w:rsid w:val="0062742B"/>
    <w:rsid w:val="00627457"/>
    <w:rsid w:val="006274A4"/>
    <w:rsid w:val="00627507"/>
    <w:rsid w:val="00627538"/>
    <w:rsid w:val="006275C4"/>
    <w:rsid w:val="0062767D"/>
    <w:rsid w:val="0062780D"/>
    <w:rsid w:val="0062790D"/>
    <w:rsid w:val="00627AA9"/>
    <w:rsid w:val="00627B74"/>
    <w:rsid w:val="00627B82"/>
    <w:rsid w:val="00627BA2"/>
    <w:rsid w:val="00627BEB"/>
    <w:rsid w:val="00627C52"/>
    <w:rsid w:val="00627CF5"/>
    <w:rsid w:val="0063009F"/>
    <w:rsid w:val="00630125"/>
    <w:rsid w:val="006301D2"/>
    <w:rsid w:val="006301E6"/>
    <w:rsid w:val="0063021E"/>
    <w:rsid w:val="00630298"/>
    <w:rsid w:val="00630339"/>
    <w:rsid w:val="00630399"/>
    <w:rsid w:val="0063053D"/>
    <w:rsid w:val="006305BF"/>
    <w:rsid w:val="006306AD"/>
    <w:rsid w:val="0063084F"/>
    <w:rsid w:val="0063090D"/>
    <w:rsid w:val="00630940"/>
    <w:rsid w:val="00630958"/>
    <w:rsid w:val="00630A8C"/>
    <w:rsid w:val="00630B2A"/>
    <w:rsid w:val="00630C9B"/>
    <w:rsid w:val="00630DD6"/>
    <w:rsid w:val="00630ECF"/>
    <w:rsid w:val="00630EF4"/>
    <w:rsid w:val="0063100C"/>
    <w:rsid w:val="006310AE"/>
    <w:rsid w:val="006310F3"/>
    <w:rsid w:val="00631290"/>
    <w:rsid w:val="00631299"/>
    <w:rsid w:val="00631380"/>
    <w:rsid w:val="0063139E"/>
    <w:rsid w:val="00631450"/>
    <w:rsid w:val="006314E5"/>
    <w:rsid w:val="0063152A"/>
    <w:rsid w:val="0063164E"/>
    <w:rsid w:val="006316EC"/>
    <w:rsid w:val="00631907"/>
    <w:rsid w:val="00631925"/>
    <w:rsid w:val="00631A1B"/>
    <w:rsid w:val="00631A52"/>
    <w:rsid w:val="00631D00"/>
    <w:rsid w:val="00631EA3"/>
    <w:rsid w:val="00631EBA"/>
    <w:rsid w:val="006321D1"/>
    <w:rsid w:val="00632445"/>
    <w:rsid w:val="006324E5"/>
    <w:rsid w:val="00632682"/>
    <w:rsid w:val="00632713"/>
    <w:rsid w:val="006328B6"/>
    <w:rsid w:val="00632958"/>
    <w:rsid w:val="00632C76"/>
    <w:rsid w:val="00632D5D"/>
    <w:rsid w:val="00632DB7"/>
    <w:rsid w:val="00632EEA"/>
    <w:rsid w:val="00632EF4"/>
    <w:rsid w:val="00632FBA"/>
    <w:rsid w:val="00633035"/>
    <w:rsid w:val="00633116"/>
    <w:rsid w:val="00633180"/>
    <w:rsid w:val="006331EB"/>
    <w:rsid w:val="00633217"/>
    <w:rsid w:val="0063325C"/>
    <w:rsid w:val="0063326F"/>
    <w:rsid w:val="006333F6"/>
    <w:rsid w:val="00633423"/>
    <w:rsid w:val="00633537"/>
    <w:rsid w:val="006336C9"/>
    <w:rsid w:val="0063377F"/>
    <w:rsid w:val="00633874"/>
    <w:rsid w:val="006339D9"/>
    <w:rsid w:val="00633A46"/>
    <w:rsid w:val="00633A71"/>
    <w:rsid w:val="00633B9C"/>
    <w:rsid w:val="00633BAE"/>
    <w:rsid w:val="00633D43"/>
    <w:rsid w:val="00633DA6"/>
    <w:rsid w:val="00633E56"/>
    <w:rsid w:val="00633EFF"/>
    <w:rsid w:val="00633F6D"/>
    <w:rsid w:val="0063446C"/>
    <w:rsid w:val="006344B7"/>
    <w:rsid w:val="0063451C"/>
    <w:rsid w:val="00634709"/>
    <w:rsid w:val="00634737"/>
    <w:rsid w:val="0063487D"/>
    <w:rsid w:val="00634932"/>
    <w:rsid w:val="00634A9D"/>
    <w:rsid w:val="00634B9D"/>
    <w:rsid w:val="00634C0D"/>
    <w:rsid w:val="00634CAF"/>
    <w:rsid w:val="00634D2C"/>
    <w:rsid w:val="00634D8D"/>
    <w:rsid w:val="00634E0B"/>
    <w:rsid w:val="00634E6E"/>
    <w:rsid w:val="00634F12"/>
    <w:rsid w:val="00634F92"/>
    <w:rsid w:val="00635026"/>
    <w:rsid w:val="00635201"/>
    <w:rsid w:val="00635261"/>
    <w:rsid w:val="006352D1"/>
    <w:rsid w:val="00635300"/>
    <w:rsid w:val="006353F0"/>
    <w:rsid w:val="00635672"/>
    <w:rsid w:val="006356B1"/>
    <w:rsid w:val="006356CC"/>
    <w:rsid w:val="0063575B"/>
    <w:rsid w:val="006357D6"/>
    <w:rsid w:val="00635848"/>
    <w:rsid w:val="00635870"/>
    <w:rsid w:val="006359F9"/>
    <w:rsid w:val="00635AF6"/>
    <w:rsid w:val="00635C52"/>
    <w:rsid w:val="00635CDE"/>
    <w:rsid w:val="00635D96"/>
    <w:rsid w:val="00635DC4"/>
    <w:rsid w:val="00635E2F"/>
    <w:rsid w:val="0063608D"/>
    <w:rsid w:val="0063622F"/>
    <w:rsid w:val="00636467"/>
    <w:rsid w:val="006365CA"/>
    <w:rsid w:val="00636602"/>
    <w:rsid w:val="00636651"/>
    <w:rsid w:val="006367C4"/>
    <w:rsid w:val="00636845"/>
    <w:rsid w:val="006368C3"/>
    <w:rsid w:val="00636981"/>
    <w:rsid w:val="00636A93"/>
    <w:rsid w:val="00636AA2"/>
    <w:rsid w:val="00636B5F"/>
    <w:rsid w:val="00636C3A"/>
    <w:rsid w:val="00636CB8"/>
    <w:rsid w:val="00636D89"/>
    <w:rsid w:val="00636E40"/>
    <w:rsid w:val="0063702D"/>
    <w:rsid w:val="006370BD"/>
    <w:rsid w:val="006370FB"/>
    <w:rsid w:val="006371C3"/>
    <w:rsid w:val="00637260"/>
    <w:rsid w:val="00637263"/>
    <w:rsid w:val="00637329"/>
    <w:rsid w:val="006373ED"/>
    <w:rsid w:val="0063749C"/>
    <w:rsid w:val="006374A6"/>
    <w:rsid w:val="006374D9"/>
    <w:rsid w:val="00637522"/>
    <w:rsid w:val="00637574"/>
    <w:rsid w:val="00637660"/>
    <w:rsid w:val="006377F0"/>
    <w:rsid w:val="00637818"/>
    <w:rsid w:val="006379E9"/>
    <w:rsid w:val="00637A5C"/>
    <w:rsid w:val="00637C71"/>
    <w:rsid w:val="00637D7E"/>
    <w:rsid w:val="00637E0E"/>
    <w:rsid w:val="00637F05"/>
    <w:rsid w:val="00637F80"/>
    <w:rsid w:val="0063BB6E"/>
    <w:rsid w:val="00640042"/>
    <w:rsid w:val="006400A2"/>
    <w:rsid w:val="00640270"/>
    <w:rsid w:val="006403A4"/>
    <w:rsid w:val="006403A6"/>
    <w:rsid w:val="006403C5"/>
    <w:rsid w:val="006404E9"/>
    <w:rsid w:val="00640664"/>
    <w:rsid w:val="006406D0"/>
    <w:rsid w:val="00640746"/>
    <w:rsid w:val="00640748"/>
    <w:rsid w:val="00640751"/>
    <w:rsid w:val="00640764"/>
    <w:rsid w:val="00640797"/>
    <w:rsid w:val="0064087B"/>
    <w:rsid w:val="00640884"/>
    <w:rsid w:val="00640935"/>
    <w:rsid w:val="00640A79"/>
    <w:rsid w:val="00640A84"/>
    <w:rsid w:val="00640AE6"/>
    <w:rsid w:val="00640B1A"/>
    <w:rsid w:val="00640C07"/>
    <w:rsid w:val="00640C2F"/>
    <w:rsid w:val="00640E1C"/>
    <w:rsid w:val="00640E35"/>
    <w:rsid w:val="00640EE5"/>
    <w:rsid w:val="00640F0E"/>
    <w:rsid w:val="0064103B"/>
    <w:rsid w:val="0064104F"/>
    <w:rsid w:val="00641065"/>
    <w:rsid w:val="006410D5"/>
    <w:rsid w:val="006411D3"/>
    <w:rsid w:val="006411FB"/>
    <w:rsid w:val="00641325"/>
    <w:rsid w:val="00641476"/>
    <w:rsid w:val="006414B5"/>
    <w:rsid w:val="006415B7"/>
    <w:rsid w:val="00641839"/>
    <w:rsid w:val="00641961"/>
    <w:rsid w:val="0064196A"/>
    <w:rsid w:val="00641994"/>
    <w:rsid w:val="006419D8"/>
    <w:rsid w:val="006419E3"/>
    <w:rsid w:val="00641A43"/>
    <w:rsid w:val="00641A58"/>
    <w:rsid w:val="00641A60"/>
    <w:rsid w:val="00641B12"/>
    <w:rsid w:val="00641B4F"/>
    <w:rsid w:val="00641B51"/>
    <w:rsid w:val="00641D78"/>
    <w:rsid w:val="00641D9F"/>
    <w:rsid w:val="00641DBF"/>
    <w:rsid w:val="00641ED1"/>
    <w:rsid w:val="00641EF9"/>
    <w:rsid w:val="00641F36"/>
    <w:rsid w:val="00641F3A"/>
    <w:rsid w:val="00641F51"/>
    <w:rsid w:val="00641F9F"/>
    <w:rsid w:val="0064207D"/>
    <w:rsid w:val="006420C3"/>
    <w:rsid w:val="006420CC"/>
    <w:rsid w:val="006420DF"/>
    <w:rsid w:val="006421D3"/>
    <w:rsid w:val="0064223E"/>
    <w:rsid w:val="006422D4"/>
    <w:rsid w:val="006423C7"/>
    <w:rsid w:val="006424C3"/>
    <w:rsid w:val="006425E7"/>
    <w:rsid w:val="00642707"/>
    <w:rsid w:val="00642754"/>
    <w:rsid w:val="00642835"/>
    <w:rsid w:val="006429B3"/>
    <w:rsid w:val="006429FA"/>
    <w:rsid w:val="00642B61"/>
    <w:rsid w:val="00642BAE"/>
    <w:rsid w:val="00642C31"/>
    <w:rsid w:val="00642C8A"/>
    <w:rsid w:val="00642C8D"/>
    <w:rsid w:val="00642CBE"/>
    <w:rsid w:val="00642D98"/>
    <w:rsid w:val="00642DF0"/>
    <w:rsid w:val="00642E3D"/>
    <w:rsid w:val="00642E57"/>
    <w:rsid w:val="00642F81"/>
    <w:rsid w:val="0064304C"/>
    <w:rsid w:val="0064306E"/>
    <w:rsid w:val="006430A1"/>
    <w:rsid w:val="006430CF"/>
    <w:rsid w:val="00643216"/>
    <w:rsid w:val="00643464"/>
    <w:rsid w:val="0064347D"/>
    <w:rsid w:val="0064358B"/>
    <w:rsid w:val="006435BE"/>
    <w:rsid w:val="0064360C"/>
    <w:rsid w:val="006436FC"/>
    <w:rsid w:val="00643741"/>
    <w:rsid w:val="00643765"/>
    <w:rsid w:val="006437DD"/>
    <w:rsid w:val="006437DF"/>
    <w:rsid w:val="0064380D"/>
    <w:rsid w:val="00643968"/>
    <w:rsid w:val="00643971"/>
    <w:rsid w:val="00643A38"/>
    <w:rsid w:val="00643A67"/>
    <w:rsid w:val="00643B35"/>
    <w:rsid w:val="00643DA0"/>
    <w:rsid w:val="00644070"/>
    <w:rsid w:val="006440CF"/>
    <w:rsid w:val="006440E6"/>
    <w:rsid w:val="00644184"/>
    <w:rsid w:val="006441C5"/>
    <w:rsid w:val="00644313"/>
    <w:rsid w:val="0064431B"/>
    <w:rsid w:val="00644418"/>
    <w:rsid w:val="0064444E"/>
    <w:rsid w:val="0064444F"/>
    <w:rsid w:val="00644540"/>
    <w:rsid w:val="006445CA"/>
    <w:rsid w:val="006445F2"/>
    <w:rsid w:val="00644687"/>
    <w:rsid w:val="0064476C"/>
    <w:rsid w:val="006447AC"/>
    <w:rsid w:val="006447B4"/>
    <w:rsid w:val="00644810"/>
    <w:rsid w:val="0064485B"/>
    <w:rsid w:val="006448C1"/>
    <w:rsid w:val="00644A26"/>
    <w:rsid w:val="00644B62"/>
    <w:rsid w:val="00644CF4"/>
    <w:rsid w:val="00644D9B"/>
    <w:rsid w:val="00644DFD"/>
    <w:rsid w:val="00644EEC"/>
    <w:rsid w:val="00645053"/>
    <w:rsid w:val="00645097"/>
    <w:rsid w:val="006451E4"/>
    <w:rsid w:val="0064521D"/>
    <w:rsid w:val="006453FF"/>
    <w:rsid w:val="00645417"/>
    <w:rsid w:val="00645424"/>
    <w:rsid w:val="006454F7"/>
    <w:rsid w:val="006455D5"/>
    <w:rsid w:val="006455FA"/>
    <w:rsid w:val="00645621"/>
    <w:rsid w:val="00645A12"/>
    <w:rsid w:val="00645AD8"/>
    <w:rsid w:val="00645BA6"/>
    <w:rsid w:val="00645C26"/>
    <w:rsid w:val="00645C64"/>
    <w:rsid w:val="00645C94"/>
    <w:rsid w:val="00645DD0"/>
    <w:rsid w:val="00645E0D"/>
    <w:rsid w:val="00645E5F"/>
    <w:rsid w:val="00645E7F"/>
    <w:rsid w:val="00645EA6"/>
    <w:rsid w:val="00645EEC"/>
    <w:rsid w:val="00645F7B"/>
    <w:rsid w:val="00646009"/>
    <w:rsid w:val="00646057"/>
    <w:rsid w:val="006460D4"/>
    <w:rsid w:val="0064616F"/>
    <w:rsid w:val="00646249"/>
    <w:rsid w:val="00646315"/>
    <w:rsid w:val="006463C2"/>
    <w:rsid w:val="006463EC"/>
    <w:rsid w:val="006464E4"/>
    <w:rsid w:val="00646500"/>
    <w:rsid w:val="006466B1"/>
    <w:rsid w:val="0064672F"/>
    <w:rsid w:val="0064684D"/>
    <w:rsid w:val="00646982"/>
    <w:rsid w:val="00646AA4"/>
    <w:rsid w:val="00646AE8"/>
    <w:rsid w:val="00646B28"/>
    <w:rsid w:val="00646B88"/>
    <w:rsid w:val="00646BEF"/>
    <w:rsid w:val="00646C47"/>
    <w:rsid w:val="00646C91"/>
    <w:rsid w:val="00646E1C"/>
    <w:rsid w:val="00646E32"/>
    <w:rsid w:val="00646FE5"/>
    <w:rsid w:val="00647094"/>
    <w:rsid w:val="0064727F"/>
    <w:rsid w:val="006472A5"/>
    <w:rsid w:val="0064738B"/>
    <w:rsid w:val="00647390"/>
    <w:rsid w:val="0064747A"/>
    <w:rsid w:val="00647566"/>
    <w:rsid w:val="006476E8"/>
    <w:rsid w:val="00647711"/>
    <w:rsid w:val="0064777C"/>
    <w:rsid w:val="006477CB"/>
    <w:rsid w:val="00647A24"/>
    <w:rsid w:val="00647B31"/>
    <w:rsid w:val="00647DC5"/>
    <w:rsid w:val="00647E48"/>
    <w:rsid w:val="00647E8E"/>
    <w:rsid w:val="00647F9C"/>
    <w:rsid w:val="00647FE1"/>
    <w:rsid w:val="00650048"/>
    <w:rsid w:val="00650050"/>
    <w:rsid w:val="00650117"/>
    <w:rsid w:val="006501CF"/>
    <w:rsid w:val="0065021A"/>
    <w:rsid w:val="00650346"/>
    <w:rsid w:val="006503F1"/>
    <w:rsid w:val="00650453"/>
    <w:rsid w:val="0065059C"/>
    <w:rsid w:val="006507B1"/>
    <w:rsid w:val="006509A6"/>
    <w:rsid w:val="00650A1E"/>
    <w:rsid w:val="00650A26"/>
    <w:rsid w:val="00650CB9"/>
    <w:rsid w:val="00650D02"/>
    <w:rsid w:val="00650E1D"/>
    <w:rsid w:val="00650E60"/>
    <w:rsid w:val="00650E81"/>
    <w:rsid w:val="00650F62"/>
    <w:rsid w:val="00651221"/>
    <w:rsid w:val="00651269"/>
    <w:rsid w:val="006512EF"/>
    <w:rsid w:val="006513DF"/>
    <w:rsid w:val="0065154C"/>
    <w:rsid w:val="0065169E"/>
    <w:rsid w:val="006516DF"/>
    <w:rsid w:val="006517B8"/>
    <w:rsid w:val="006517D9"/>
    <w:rsid w:val="00651878"/>
    <w:rsid w:val="0065188B"/>
    <w:rsid w:val="00651951"/>
    <w:rsid w:val="00651B7A"/>
    <w:rsid w:val="00651BAF"/>
    <w:rsid w:val="00651C8A"/>
    <w:rsid w:val="00651C8C"/>
    <w:rsid w:val="00651F9F"/>
    <w:rsid w:val="00651FED"/>
    <w:rsid w:val="0065201C"/>
    <w:rsid w:val="006520AE"/>
    <w:rsid w:val="006520E3"/>
    <w:rsid w:val="0065223C"/>
    <w:rsid w:val="0065224D"/>
    <w:rsid w:val="006522E2"/>
    <w:rsid w:val="00652415"/>
    <w:rsid w:val="00652645"/>
    <w:rsid w:val="00652686"/>
    <w:rsid w:val="00652740"/>
    <w:rsid w:val="00652807"/>
    <w:rsid w:val="00652884"/>
    <w:rsid w:val="00652896"/>
    <w:rsid w:val="0065289A"/>
    <w:rsid w:val="006529AD"/>
    <w:rsid w:val="006529CD"/>
    <w:rsid w:val="00652A4C"/>
    <w:rsid w:val="00652ADA"/>
    <w:rsid w:val="00652C5F"/>
    <w:rsid w:val="00652CCE"/>
    <w:rsid w:val="00652F6B"/>
    <w:rsid w:val="0065303B"/>
    <w:rsid w:val="0065321A"/>
    <w:rsid w:val="006533CA"/>
    <w:rsid w:val="0065342A"/>
    <w:rsid w:val="00653436"/>
    <w:rsid w:val="00653462"/>
    <w:rsid w:val="006534C9"/>
    <w:rsid w:val="0065361B"/>
    <w:rsid w:val="00653735"/>
    <w:rsid w:val="006537A8"/>
    <w:rsid w:val="00653851"/>
    <w:rsid w:val="00653915"/>
    <w:rsid w:val="0065393D"/>
    <w:rsid w:val="006539B6"/>
    <w:rsid w:val="00653B7B"/>
    <w:rsid w:val="00653C00"/>
    <w:rsid w:val="00653C08"/>
    <w:rsid w:val="00653C11"/>
    <w:rsid w:val="00653CA2"/>
    <w:rsid w:val="00653D49"/>
    <w:rsid w:val="00653D5F"/>
    <w:rsid w:val="00653DDA"/>
    <w:rsid w:val="00653DED"/>
    <w:rsid w:val="00653E01"/>
    <w:rsid w:val="00653E40"/>
    <w:rsid w:val="00654074"/>
    <w:rsid w:val="0065410D"/>
    <w:rsid w:val="00654224"/>
    <w:rsid w:val="0065422D"/>
    <w:rsid w:val="0065425B"/>
    <w:rsid w:val="00654308"/>
    <w:rsid w:val="00654401"/>
    <w:rsid w:val="00654411"/>
    <w:rsid w:val="006544F5"/>
    <w:rsid w:val="006545F6"/>
    <w:rsid w:val="0065461F"/>
    <w:rsid w:val="0065480C"/>
    <w:rsid w:val="006548CA"/>
    <w:rsid w:val="00654919"/>
    <w:rsid w:val="0065498C"/>
    <w:rsid w:val="00654A2B"/>
    <w:rsid w:val="00654A59"/>
    <w:rsid w:val="00654A9C"/>
    <w:rsid w:val="00654C1D"/>
    <w:rsid w:val="00654C44"/>
    <w:rsid w:val="00654D53"/>
    <w:rsid w:val="00654DB2"/>
    <w:rsid w:val="00654DBA"/>
    <w:rsid w:val="00654E52"/>
    <w:rsid w:val="00654E92"/>
    <w:rsid w:val="00654EC6"/>
    <w:rsid w:val="00654F05"/>
    <w:rsid w:val="00654F40"/>
    <w:rsid w:val="00654FA2"/>
    <w:rsid w:val="0065506A"/>
    <w:rsid w:val="006550E1"/>
    <w:rsid w:val="006550EC"/>
    <w:rsid w:val="00655180"/>
    <w:rsid w:val="006551AA"/>
    <w:rsid w:val="006551DE"/>
    <w:rsid w:val="0065537E"/>
    <w:rsid w:val="006553C4"/>
    <w:rsid w:val="00655536"/>
    <w:rsid w:val="00655591"/>
    <w:rsid w:val="0065596A"/>
    <w:rsid w:val="006559E7"/>
    <w:rsid w:val="00655A65"/>
    <w:rsid w:val="00655AF6"/>
    <w:rsid w:val="00655BB9"/>
    <w:rsid w:val="00655D5A"/>
    <w:rsid w:val="00655DDE"/>
    <w:rsid w:val="00655F57"/>
    <w:rsid w:val="00655F5D"/>
    <w:rsid w:val="0065601D"/>
    <w:rsid w:val="00656049"/>
    <w:rsid w:val="00656070"/>
    <w:rsid w:val="0065608B"/>
    <w:rsid w:val="006560EC"/>
    <w:rsid w:val="006561BC"/>
    <w:rsid w:val="00656203"/>
    <w:rsid w:val="0065623A"/>
    <w:rsid w:val="006562FD"/>
    <w:rsid w:val="0065636A"/>
    <w:rsid w:val="0065638F"/>
    <w:rsid w:val="00656402"/>
    <w:rsid w:val="00656403"/>
    <w:rsid w:val="00656426"/>
    <w:rsid w:val="00656554"/>
    <w:rsid w:val="006565D0"/>
    <w:rsid w:val="00656649"/>
    <w:rsid w:val="00656761"/>
    <w:rsid w:val="006567AF"/>
    <w:rsid w:val="006567CE"/>
    <w:rsid w:val="00656827"/>
    <w:rsid w:val="00656870"/>
    <w:rsid w:val="006568A2"/>
    <w:rsid w:val="006568DD"/>
    <w:rsid w:val="006568EA"/>
    <w:rsid w:val="0065699B"/>
    <w:rsid w:val="006569EC"/>
    <w:rsid w:val="00656A91"/>
    <w:rsid w:val="00656B57"/>
    <w:rsid w:val="00656CC5"/>
    <w:rsid w:val="00656DAF"/>
    <w:rsid w:val="00656F8B"/>
    <w:rsid w:val="006570FE"/>
    <w:rsid w:val="0065710E"/>
    <w:rsid w:val="006571E6"/>
    <w:rsid w:val="006575FA"/>
    <w:rsid w:val="00657669"/>
    <w:rsid w:val="006577CF"/>
    <w:rsid w:val="006578E3"/>
    <w:rsid w:val="006579FB"/>
    <w:rsid w:val="00657AD5"/>
    <w:rsid w:val="00657B50"/>
    <w:rsid w:val="00657C86"/>
    <w:rsid w:val="00657D01"/>
    <w:rsid w:val="00657E82"/>
    <w:rsid w:val="00660223"/>
    <w:rsid w:val="00660257"/>
    <w:rsid w:val="006602B0"/>
    <w:rsid w:val="00660324"/>
    <w:rsid w:val="006603B3"/>
    <w:rsid w:val="006603F5"/>
    <w:rsid w:val="00660521"/>
    <w:rsid w:val="0066087C"/>
    <w:rsid w:val="006609C8"/>
    <w:rsid w:val="00660BBF"/>
    <w:rsid w:val="00660F63"/>
    <w:rsid w:val="006610A8"/>
    <w:rsid w:val="00661130"/>
    <w:rsid w:val="0066121F"/>
    <w:rsid w:val="0066135A"/>
    <w:rsid w:val="006613ED"/>
    <w:rsid w:val="006614AB"/>
    <w:rsid w:val="00661511"/>
    <w:rsid w:val="006615E5"/>
    <w:rsid w:val="00661619"/>
    <w:rsid w:val="00661645"/>
    <w:rsid w:val="006616CF"/>
    <w:rsid w:val="0066173F"/>
    <w:rsid w:val="00661746"/>
    <w:rsid w:val="00661778"/>
    <w:rsid w:val="006618C8"/>
    <w:rsid w:val="006619D7"/>
    <w:rsid w:val="006619F3"/>
    <w:rsid w:val="00661AA4"/>
    <w:rsid w:val="00661AAD"/>
    <w:rsid w:val="00661AB4"/>
    <w:rsid w:val="00661C6F"/>
    <w:rsid w:val="00661C99"/>
    <w:rsid w:val="00661DB9"/>
    <w:rsid w:val="00661DF4"/>
    <w:rsid w:val="00661F39"/>
    <w:rsid w:val="00661F78"/>
    <w:rsid w:val="0066200E"/>
    <w:rsid w:val="0066207D"/>
    <w:rsid w:val="00662099"/>
    <w:rsid w:val="0066215A"/>
    <w:rsid w:val="006621A7"/>
    <w:rsid w:val="0066234D"/>
    <w:rsid w:val="006624E1"/>
    <w:rsid w:val="006626E1"/>
    <w:rsid w:val="00662750"/>
    <w:rsid w:val="0066275C"/>
    <w:rsid w:val="00662869"/>
    <w:rsid w:val="0066287E"/>
    <w:rsid w:val="00662987"/>
    <w:rsid w:val="00662A3C"/>
    <w:rsid w:val="00662AB1"/>
    <w:rsid w:val="00662B95"/>
    <w:rsid w:val="00662BA5"/>
    <w:rsid w:val="00662C5A"/>
    <w:rsid w:val="00662CF8"/>
    <w:rsid w:val="00662DDE"/>
    <w:rsid w:val="00662FDF"/>
    <w:rsid w:val="006630B5"/>
    <w:rsid w:val="00663126"/>
    <w:rsid w:val="0066314E"/>
    <w:rsid w:val="006631C4"/>
    <w:rsid w:val="00663289"/>
    <w:rsid w:val="00663310"/>
    <w:rsid w:val="006636A2"/>
    <w:rsid w:val="006637F1"/>
    <w:rsid w:val="00663853"/>
    <w:rsid w:val="00663869"/>
    <w:rsid w:val="006638B9"/>
    <w:rsid w:val="006638C3"/>
    <w:rsid w:val="00663917"/>
    <w:rsid w:val="00663925"/>
    <w:rsid w:val="00663A3F"/>
    <w:rsid w:val="00663B6F"/>
    <w:rsid w:val="00663C16"/>
    <w:rsid w:val="00663C24"/>
    <w:rsid w:val="00663E4F"/>
    <w:rsid w:val="00663ECD"/>
    <w:rsid w:val="00663F54"/>
    <w:rsid w:val="00663F8B"/>
    <w:rsid w:val="006640EA"/>
    <w:rsid w:val="00664181"/>
    <w:rsid w:val="006641EA"/>
    <w:rsid w:val="0066420B"/>
    <w:rsid w:val="0066426B"/>
    <w:rsid w:val="006642E7"/>
    <w:rsid w:val="0066434B"/>
    <w:rsid w:val="00664599"/>
    <w:rsid w:val="00664654"/>
    <w:rsid w:val="0066468B"/>
    <w:rsid w:val="006646C6"/>
    <w:rsid w:val="00664807"/>
    <w:rsid w:val="00664984"/>
    <w:rsid w:val="006649C8"/>
    <w:rsid w:val="00664A28"/>
    <w:rsid w:val="00664B02"/>
    <w:rsid w:val="00664B67"/>
    <w:rsid w:val="00664BB3"/>
    <w:rsid w:val="00664C46"/>
    <w:rsid w:val="00664C4F"/>
    <w:rsid w:val="00664C7A"/>
    <w:rsid w:val="00664CB4"/>
    <w:rsid w:val="00664E23"/>
    <w:rsid w:val="00664EB5"/>
    <w:rsid w:val="006650BB"/>
    <w:rsid w:val="0066511C"/>
    <w:rsid w:val="00665188"/>
    <w:rsid w:val="00665329"/>
    <w:rsid w:val="00665563"/>
    <w:rsid w:val="00665581"/>
    <w:rsid w:val="0066567C"/>
    <w:rsid w:val="00665853"/>
    <w:rsid w:val="006658D2"/>
    <w:rsid w:val="00665958"/>
    <w:rsid w:val="0066597D"/>
    <w:rsid w:val="006659EF"/>
    <w:rsid w:val="00665A79"/>
    <w:rsid w:val="00665B27"/>
    <w:rsid w:val="00665B81"/>
    <w:rsid w:val="00665CA9"/>
    <w:rsid w:val="00665F3E"/>
    <w:rsid w:val="00665F89"/>
    <w:rsid w:val="00665FC6"/>
    <w:rsid w:val="00665FF2"/>
    <w:rsid w:val="0066602E"/>
    <w:rsid w:val="006660C4"/>
    <w:rsid w:val="00666346"/>
    <w:rsid w:val="0066635F"/>
    <w:rsid w:val="006663BA"/>
    <w:rsid w:val="00666498"/>
    <w:rsid w:val="006664BD"/>
    <w:rsid w:val="006664C7"/>
    <w:rsid w:val="00666502"/>
    <w:rsid w:val="00666511"/>
    <w:rsid w:val="006665AD"/>
    <w:rsid w:val="006665FD"/>
    <w:rsid w:val="00666649"/>
    <w:rsid w:val="00666684"/>
    <w:rsid w:val="00666829"/>
    <w:rsid w:val="0066683D"/>
    <w:rsid w:val="00666952"/>
    <w:rsid w:val="006669C8"/>
    <w:rsid w:val="006669D9"/>
    <w:rsid w:val="006669FE"/>
    <w:rsid w:val="00666A57"/>
    <w:rsid w:val="00666ADB"/>
    <w:rsid w:val="00666C28"/>
    <w:rsid w:val="00666D6A"/>
    <w:rsid w:val="00666DEF"/>
    <w:rsid w:val="00666E28"/>
    <w:rsid w:val="00666E39"/>
    <w:rsid w:val="00666EBC"/>
    <w:rsid w:val="00666ED7"/>
    <w:rsid w:val="00666F98"/>
    <w:rsid w:val="0066702E"/>
    <w:rsid w:val="00667229"/>
    <w:rsid w:val="0066724B"/>
    <w:rsid w:val="00667358"/>
    <w:rsid w:val="00667379"/>
    <w:rsid w:val="006673F1"/>
    <w:rsid w:val="006675BA"/>
    <w:rsid w:val="006676EC"/>
    <w:rsid w:val="006677F7"/>
    <w:rsid w:val="006679CA"/>
    <w:rsid w:val="006679FF"/>
    <w:rsid w:val="00667C05"/>
    <w:rsid w:val="00667C62"/>
    <w:rsid w:val="00667C81"/>
    <w:rsid w:val="00667CF8"/>
    <w:rsid w:val="00667D05"/>
    <w:rsid w:val="00667DA5"/>
    <w:rsid w:val="00667E64"/>
    <w:rsid w:val="00670052"/>
    <w:rsid w:val="00670099"/>
    <w:rsid w:val="006700A8"/>
    <w:rsid w:val="006700AA"/>
    <w:rsid w:val="0067013F"/>
    <w:rsid w:val="00670151"/>
    <w:rsid w:val="0067018D"/>
    <w:rsid w:val="006701ED"/>
    <w:rsid w:val="006702A4"/>
    <w:rsid w:val="006702DA"/>
    <w:rsid w:val="00670313"/>
    <w:rsid w:val="006703DC"/>
    <w:rsid w:val="00670486"/>
    <w:rsid w:val="006704C9"/>
    <w:rsid w:val="00670651"/>
    <w:rsid w:val="0067068D"/>
    <w:rsid w:val="006706E5"/>
    <w:rsid w:val="00670805"/>
    <w:rsid w:val="0067093C"/>
    <w:rsid w:val="00670AB4"/>
    <w:rsid w:val="00670C52"/>
    <w:rsid w:val="00670C55"/>
    <w:rsid w:val="00670C89"/>
    <w:rsid w:val="00670D65"/>
    <w:rsid w:val="00670DA8"/>
    <w:rsid w:val="00670DEB"/>
    <w:rsid w:val="00670FE4"/>
    <w:rsid w:val="00671006"/>
    <w:rsid w:val="00671027"/>
    <w:rsid w:val="006710C5"/>
    <w:rsid w:val="00671229"/>
    <w:rsid w:val="0067122B"/>
    <w:rsid w:val="0067127F"/>
    <w:rsid w:val="006712C7"/>
    <w:rsid w:val="0067130D"/>
    <w:rsid w:val="00671338"/>
    <w:rsid w:val="0067140D"/>
    <w:rsid w:val="00671667"/>
    <w:rsid w:val="00671701"/>
    <w:rsid w:val="00671827"/>
    <w:rsid w:val="0067188B"/>
    <w:rsid w:val="006718D7"/>
    <w:rsid w:val="0067193F"/>
    <w:rsid w:val="00671989"/>
    <w:rsid w:val="00671990"/>
    <w:rsid w:val="006719B9"/>
    <w:rsid w:val="00671B23"/>
    <w:rsid w:val="00671DA4"/>
    <w:rsid w:val="00671EBD"/>
    <w:rsid w:val="00671EE6"/>
    <w:rsid w:val="00672023"/>
    <w:rsid w:val="006720C4"/>
    <w:rsid w:val="0067216E"/>
    <w:rsid w:val="006721F7"/>
    <w:rsid w:val="006722BA"/>
    <w:rsid w:val="006723E7"/>
    <w:rsid w:val="0067240E"/>
    <w:rsid w:val="00672483"/>
    <w:rsid w:val="00672497"/>
    <w:rsid w:val="00672639"/>
    <w:rsid w:val="006726B7"/>
    <w:rsid w:val="006726F0"/>
    <w:rsid w:val="00672794"/>
    <w:rsid w:val="00672888"/>
    <w:rsid w:val="00672905"/>
    <w:rsid w:val="00672E1B"/>
    <w:rsid w:val="00672E59"/>
    <w:rsid w:val="00672EB0"/>
    <w:rsid w:val="00672FF0"/>
    <w:rsid w:val="00673036"/>
    <w:rsid w:val="00673439"/>
    <w:rsid w:val="0067345A"/>
    <w:rsid w:val="0067358C"/>
    <w:rsid w:val="006735C8"/>
    <w:rsid w:val="006735DF"/>
    <w:rsid w:val="006736B6"/>
    <w:rsid w:val="0067371E"/>
    <w:rsid w:val="006737D9"/>
    <w:rsid w:val="006738C0"/>
    <w:rsid w:val="00673947"/>
    <w:rsid w:val="00673964"/>
    <w:rsid w:val="00673BB5"/>
    <w:rsid w:val="00673C8D"/>
    <w:rsid w:val="00673D2C"/>
    <w:rsid w:val="00673D4C"/>
    <w:rsid w:val="00673D78"/>
    <w:rsid w:val="00673E12"/>
    <w:rsid w:val="00674062"/>
    <w:rsid w:val="00674079"/>
    <w:rsid w:val="0067417F"/>
    <w:rsid w:val="00674279"/>
    <w:rsid w:val="00674385"/>
    <w:rsid w:val="00674440"/>
    <w:rsid w:val="006745EF"/>
    <w:rsid w:val="00674600"/>
    <w:rsid w:val="006747EE"/>
    <w:rsid w:val="00674835"/>
    <w:rsid w:val="00674B78"/>
    <w:rsid w:val="00674BC3"/>
    <w:rsid w:val="00674EA3"/>
    <w:rsid w:val="00674F04"/>
    <w:rsid w:val="00674FB2"/>
    <w:rsid w:val="00675016"/>
    <w:rsid w:val="006750FE"/>
    <w:rsid w:val="0067535F"/>
    <w:rsid w:val="006753D2"/>
    <w:rsid w:val="006754FA"/>
    <w:rsid w:val="0067554A"/>
    <w:rsid w:val="0067559C"/>
    <w:rsid w:val="006756B6"/>
    <w:rsid w:val="006756E1"/>
    <w:rsid w:val="006756F2"/>
    <w:rsid w:val="0067582E"/>
    <w:rsid w:val="0067594E"/>
    <w:rsid w:val="006759DD"/>
    <w:rsid w:val="00675AEC"/>
    <w:rsid w:val="00675BCB"/>
    <w:rsid w:val="00675CD9"/>
    <w:rsid w:val="00675DEC"/>
    <w:rsid w:val="00675EA6"/>
    <w:rsid w:val="00675F31"/>
    <w:rsid w:val="00675FC1"/>
    <w:rsid w:val="006760DF"/>
    <w:rsid w:val="0067626B"/>
    <w:rsid w:val="0067631E"/>
    <w:rsid w:val="00676532"/>
    <w:rsid w:val="006766B6"/>
    <w:rsid w:val="006767DA"/>
    <w:rsid w:val="00676919"/>
    <w:rsid w:val="0067696C"/>
    <w:rsid w:val="00676A61"/>
    <w:rsid w:val="00676A73"/>
    <w:rsid w:val="00676B47"/>
    <w:rsid w:val="00676CFA"/>
    <w:rsid w:val="00676D5E"/>
    <w:rsid w:val="00676D93"/>
    <w:rsid w:val="00676EA6"/>
    <w:rsid w:val="00676EE0"/>
    <w:rsid w:val="0067700A"/>
    <w:rsid w:val="0067709E"/>
    <w:rsid w:val="006770BF"/>
    <w:rsid w:val="0067724D"/>
    <w:rsid w:val="00677303"/>
    <w:rsid w:val="0067741E"/>
    <w:rsid w:val="006774D6"/>
    <w:rsid w:val="00677518"/>
    <w:rsid w:val="006775A1"/>
    <w:rsid w:val="00677B0A"/>
    <w:rsid w:val="00677C3A"/>
    <w:rsid w:val="00677E76"/>
    <w:rsid w:val="00677F69"/>
    <w:rsid w:val="00680050"/>
    <w:rsid w:val="00680089"/>
    <w:rsid w:val="00680099"/>
    <w:rsid w:val="006800BA"/>
    <w:rsid w:val="00680200"/>
    <w:rsid w:val="00680201"/>
    <w:rsid w:val="00680204"/>
    <w:rsid w:val="00680289"/>
    <w:rsid w:val="006804CA"/>
    <w:rsid w:val="006804D9"/>
    <w:rsid w:val="00680601"/>
    <w:rsid w:val="00680679"/>
    <w:rsid w:val="0068067C"/>
    <w:rsid w:val="006806E4"/>
    <w:rsid w:val="00680735"/>
    <w:rsid w:val="0068074B"/>
    <w:rsid w:val="0068076E"/>
    <w:rsid w:val="00680833"/>
    <w:rsid w:val="00680918"/>
    <w:rsid w:val="00680942"/>
    <w:rsid w:val="00680A49"/>
    <w:rsid w:val="00680A8D"/>
    <w:rsid w:val="00680AC9"/>
    <w:rsid w:val="00680C44"/>
    <w:rsid w:val="00680D14"/>
    <w:rsid w:val="00680D2D"/>
    <w:rsid w:val="00680D74"/>
    <w:rsid w:val="00680DCC"/>
    <w:rsid w:val="00680DFF"/>
    <w:rsid w:val="00680F30"/>
    <w:rsid w:val="00681004"/>
    <w:rsid w:val="006810F7"/>
    <w:rsid w:val="006810FF"/>
    <w:rsid w:val="00681106"/>
    <w:rsid w:val="0068113A"/>
    <w:rsid w:val="00681140"/>
    <w:rsid w:val="006812CD"/>
    <w:rsid w:val="006812E7"/>
    <w:rsid w:val="00681312"/>
    <w:rsid w:val="006813A0"/>
    <w:rsid w:val="006813EF"/>
    <w:rsid w:val="00681419"/>
    <w:rsid w:val="00681577"/>
    <w:rsid w:val="0068171E"/>
    <w:rsid w:val="006817D6"/>
    <w:rsid w:val="006818D2"/>
    <w:rsid w:val="006818F6"/>
    <w:rsid w:val="00681C99"/>
    <w:rsid w:val="00681DCB"/>
    <w:rsid w:val="00681F57"/>
    <w:rsid w:val="00681F68"/>
    <w:rsid w:val="00681FA9"/>
    <w:rsid w:val="0068207A"/>
    <w:rsid w:val="006820EE"/>
    <w:rsid w:val="0068219C"/>
    <w:rsid w:val="006821D5"/>
    <w:rsid w:val="00682477"/>
    <w:rsid w:val="006826E4"/>
    <w:rsid w:val="006827DE"/>
    <w:rsid w:val="00682955"/>
    <w:rsid w:val="00682A65"/>
    <w:rsid w:val="00682AC9"/>
    <w:rsid w:val="00682B0E"/>
    <w:rsid w:val="00682B44"/>
    <w:rsid w:val="00682C73"/>
    <w:rsid w:val="00682D50"/>
    <w:rsid w:val="00682E30"/>
    <w:rsid w:val="00682F28"/>
    <w:rsid w:val="006830DC"/>
    <w:rsid w:val="00683142"/>
    <w:rsid w:val="006832DE"/>
    <w:rsid w:val="0068330F"/>
    <w:rsid w:val="00683320"/>
    <w:rsid w:val="0068335E"/>
    <w:rsid w:val="006834F2"/>
    <w:rsid w:val="0068359C"/>
    <w:rsid w:val="006835DA"/>
    <w:rsid w:val="006835F6"/>
    <w:rsid w:val="006835F7"/>
    <w:rsid w:val="006836D0"/>
    <w:rsid w:val="0068385E"/>
    <w:rsid w:val="00683897"/>
    <w:rsid w:val="006839D2"/>
    <w:rsid w:val="00683A08"/>
    <w:rsid w:val="00683A14"/>
    <w:rsid w:val="00683C8C"/>
    <w:rsid w:val="00683D76"/>
    <w:rsid w:val="00683E06"/>
    <w:rsid w:val="00683E94"/>
    <w:rsid w:val="00683F04"/>
    <w:rsid w:val="00683FE4"/>
    <w:rsid w:val="006842C8"/>
    <w:rsid w:val="00684347"/>
    <w:rsid w:val="0068449B"/>
    <w:rsid w:val="0068455A"/>
    <w:rsid w:val="0068456C"/>
    <w:rsid w:val="006845DA"/>
    <w:rsid w:val="0068461D"/>
    <w:rsid w:val="0068462B"/>
    <w:rsid w:val="0068475A"/>
    <w:rsid w:val="006847B7"/>
    <w:rsid w:val="0068480F"/>
    <w:rsid w:val="00684815"/>
    <w:rsid w:val="00684919"/>
    <w:rsid w:val="006849BA"/>
    <w:rsid w:val="006849FD"/>
    <w:rsid w:val="00684A4C"/>
    <w:rsid w:val="00684A8E"/>
    <w:rsid w:val="00684AA8"/>
    <w:rsid w:val="00684C35"/>
    <w:rsid w:val="00684E06"/>
    <w:rsid w:val="00684E30"/>
    <w:rsid w:val="00684E79"/>
    <w:rsid w:val="00684E9D"/>
    <w:rsid w:val="00685139"/>
    <w:rsid w:val="00685288"/>
    <w:rsid w:val="006852DF"/>
    <w:rsid w:val="00685374"/>
    <w:rsid w:val="00685583"/>
    <w:rsid w:val="0068582A"/>
    <w:rsid w:val="0068594A"/>
    <w:rsid w:val="00685A20"/>
    <w:rsid w:val="00685A86"/>
    <w:rsid w:val="00685CA3"/>
    <w:rsid w:val="00685D49"/>
    <w:rsid w:val="00685DB4"/>
    <w:rsid w:val="00685E6C"/>
    <w:rsid w:val="00685E94"/>
    <w:rsid w:val="00685F71"/>
    <w:rsid w:val="00685F86"/>
    <w:rsid w:val="0068604E"/>
    <w:rsid w:val="006860BA"/>
    <w:rsid w:val="006862BD"/>
    <w:rsid w:val="00686310"/>
    <w:rsid w:val="00686321"/>
    <w:rsid w:val="006863EC"/>
    <w:rsid w:val="00686580"/>
    <w:rsid w:val="0068683B"/>
    <w:rsid w:val="006868E8"/>
    <w:rsid w:val="00686929"/>
    <w:rsid w:val="006869A3"/>
    <w:rsid w:val="006869E1"/>
    <w:rsid w:val="00686A82"/>
    <w:rsid w:val="00686AA2"/>
    <w:rsid w:val="00686ACB"/>
    <w:rsid w:val="00686CB3"/>
    <w:rsid w:val="00686D4E"/>
    <w:rsid w:val="00686E96"/>
    <w:rsid w:val="0068701E"/>
    <w:rsid w:val="006871E0"/>
    <w:rsid w:val="006871E6"/>
    <w:rsid w:val="006871F1"/>
    <w:rsid w:val="00687269"/>
    <w:rsid w:val="006872D8"/>
    <w:rsid w:val="0068743A"/>
    <w:rsid w:val="006874FF"/>
    <w:rsid w:val="00687850"/>
    <w:rsid w:val="006878D2"/>
    <w:rsid w:val="00687A07"/>
    <w:rsid w:val="00687A0D"/>
    <w:rsid w:val="00687B21"/>
    <w:rsid w:val="00687D02"/>
    <w:rsid w:val="00687DF2"/>
    <w:rsid w:val="00687F0C"/>
    <w:rsid w:val="00687F4D"/>
    <w:rsid w:val="00687F90"/>
    <w:rsid w:val="0068FC05"/>
    <w:rsid w:val="0069001E"/>
    <w:rsid w:val="00690100"/>
    <w:rsid w:val="00690143"/>
    <w:rsid w:val="00690152"/>
    <w:rsid w:val="00690273"/>
    <w:rsid w:val="006902F4"/>
    <w:rsid w:val="006902F5"/>
    <w:rsid w:val="006903A7"/>
    <w:rsid w:val="006903BE"/>
    <w:rsid w:val="006905F4"/>
    <w:rsid w:val="00690646"/>
    <w:rsid w:val="0069069C"/>
    <w:rsid w:val="00690954"/>
    <w:rsid w:val="006909B4"/>
    <w:rsid w:val="00690A1A"/>
    <w:rsid w:val="00690C92"/>
    <w:rsid w:val="00690CAA"/>
    <w:rsid w:val="00690CAE"/>
    <w:rsid w:val="00690DDF"/>
    <w:rsid w:val="00690EC4"/>
    <w:rsid w:val="00690F35"/>
    <w:rsid w:val="00691287"/>
    <w:rsid w:val="006912DF"/>
    <w:rsid w:val="00691309"/>
    <w:rsid w:val="0069146D"/>
    <w:rsid w:val="006915DE"/>
    <w:rsid w:val="00691624"/>
    <w:rsid w:val="00691689"/>
    <w:rsid w:val="0069175F"/>
    <w:rsid w:val="00691963"/>
    <w:rsid w:val="006919AC"/>
    <w:rsid w:val="00691A6F"/>
    <w:rsid w:val="00691ACF"/>
    <w:rsid w:val="00691AE4"/>
    <w:rsid w:val="00691B4F"/>
    <w:rsid w:val="00691BDC"/>
    <w:rsid w:val="00691FBC"/>
    <w:rsid w:val="00691FC0"/>
    <w:rsid w:val="00691FC5"/>
    <w:rsid w:val="00691FEB"/>
    <w:rsid w:val="00692107"/>
    <w:rsid w:val="0069212F"/>
    <w:rsid w:val="006922A1"/>
    <w:rsid w:val="00692300"/>
    <w:rsid w:val="00692390"/>
    <w:rsid w:val="00692538"/>
    <w:rsid w:val="00692581"/>
    <w:rsid w:val="0069258B"/>
    <w:rsid w:val="0069258E"/>
    <w:rsid w:val="00692603"/>
    <w:rsid w:val="00692893"/>
    <w:rsid w:val="00692950"/>
    <w:rsid w:val="00692B1C"/>
    <w:rsid w:val="00692CA6"/>
    <w:rsid w:val="00692D3C"/>
    <w:rsid w:val="00692D88"/>
    <w:rsid w:val="00692E39"/>
    <w:rsid w:val="00692EB3"/>
    <w:rsid w:val="00693025"/>
    <w:rsid w:val="00693094"/>
    <w:rsid w:val="00693144"/>
    <w:rsid w:val="0069317A"/>
    <w:rsid w:val="00693209"/>
    <w:rsid w:val="006932B2"/>
    <w:rsid w:val="0069334D"/>
    <w:rsid w:val="00693374"/>
    <w:rsid w:val="0069345E"/>
    <w:rsid w:val="0069345F"/>
    <w:rsid w:val="006934A6"/>
    <w:rsid w:val="00693550"/>
    <w:rsid w:val="00693576"/>
    <w:rsid w:val="0069362E"/>
    <w:rsid w:val="00693647"/>
    <w:rsid w:val="0069365F"/>
    <w:rsid w:val="00693694"/>
    <w:rsid w:val="0069369E"/>
    <w:rsid w:val="006937D3"/>
    <w:rsid w:val="006939B7"/>
    <w:rsid w:val="00693A71"/>
    <w:rsid w:val="00693BB3"/>
    <w:rsid w:val="00693C00"/>
    <w:rsid w:val="00693C36"/>
    <w:rsid w:val="00693C65"/>
    <w:rsid w:val="00693C7F"/>
    <w:rsid w:val="00693E74"/>
    <w:rsid w:val="00693EA3"/>
    <w:rsid w:val="00693EC1"/>
    <w:rsid w:val="00693F1B"/>
    <w:rsid w:val="00693F50"/>
    <w:rsid w:val="0069413F"/>
    <w:rsid w:val="0069417B"/>
    <w:rsid w:val="00694241"/>
    <w:rsid w:val="00694347"/>
    <w:rsid w:val="006943B4"/>
    <w:rsid w:val="006943F7"/>
    <w:rsid w:val="00694492"/>
    <w:rsid w:val="006945B6"/>
    <w:rsid w:val="00694635"/>
    <w:rsid w:val="006947B0"/>
    <w:rsid w:val="00694856"/>
    <w:rsid w:val="00694937"/>
    <w:rsid w:val="00694968"/>
    <w:rsid w:val="00694A0A"/>
    <w:rsid w:val="00694AB2"/>
    <w:rsid w:val="00694B86"/>
    <w:rsid w:val="00694BB1"/>
    <w:rsid w:val="00694EB8"/>
    <w:rsid w:val="00694F45"/>
    <w:rsid w:val="00695044"/>
    <w:rsid w:val="0069505C"/>
    <w:rsid w:val="006950C0"/>
    <w:rsid w:val="00695340"/>
    <w:rsid w:val="00695384"/>
    <w:rsid w:val="006953AE"/>
    <w:rsid w:val="006953B1"/>
    <w:rsid w:val="006953B3"/>
    <w:rsid w:val="0069553D"/>
    <w:rsid w:val="0069567F"/>
    <w:rsid w:val="006957DD"/>
    <w:rsid w:val="00695865"/>
    <w:rsid w:val="00695A0F"/>
    <w:rsid w:val="00695A64"/>
    <w:rsid w:val="00695A78"/>
    <w:rsid w:val="00695CC5"/>
    <w:rsid w:val="00695D7F"/>
    <w:rsid w:val="006961A5"/>
    <w:rsid w:val="00696229"/>
    <w:rsid w:val="006962B0"/>
    <w:rsid w:val="006962E8"/>
    <w:rsid w:val="0069634D"/>
    <w:rsid w:val="0069638D"/>
    <w:rsid w:val="00696486"/>
    <w:rsid w:val="00696552"/>
    <w:rsid w:val="006965F6"/>
    <w:rsid w:val="0069665E"/>
    <w:rsid w:val="00696782"/>
    <w:rsid w:val="00696807"/>
    <w:rsid w:val="00696978"/>
    <w:rsid w:val="006969B1"/>
    <w:rsid w:val="006969FA"/>
    <w:rsid w:val="00696B37"/>
    <w:rsid w:val="00696B6F"/>
    <w:rsid w:val="00696BC5"/>
    <w:rsid w:val="00696C6E"/>
    <w:rsid w:val="00696CE1"/>
    <w:rsid w:val="00697134"/>
    <w:rsid w:val="00697163"/>
    <w:rsid w:val="00697191"/>
    <w:rsid w:val="006971EA"/>
    <w:rsid w:val="006972D7"/>
    <w:rsid w:val="0069737D"/>
    <w:rsid w:val="006973A0"/>
    <w:rsid w:val="006973D6"/>
    <w:rsid w:val="0069748C"/>
    <w:rsid w:val="006974F3"/>
    <w:rsid w:val="00697621"/>
    <w:rsid w:val="006977A5"/>
    <w:rsid w:val="006977DF"/>
    <w:rsid w:val="006978BC"/>
    <w:rsid w:val="00697A74"/>
    <w:rsid w:val="00697AA2"/>
    <w:rsid w:val="00697C43"/>
    <w:rsid w:val="00697C71"/>
    <w:rsid w:val="00697C95"/>
    <w:rsid w:val="00697D15"/>
    <w:rsid w:val="00697DF9"/>
    <w:rsid w:val="00697F3A"/>
    <w:rsid w:val="006A00F7"/>
    <w:rsid w:val="006A0146"/>
    <w:rsid w:val="006A025D"/>
    <w:rsid w:val="006A071A"/>
    <w:rsid w:val="006A0749"/>
    <w:rsid w:val="006A0913"/>
    <w:rsid w:val="006A0A4D"/>
    <w:rsid w:val="006A0A54"/>
    <w:rsid w:val="006A0AF3"/>
    <w:rsid w:val="006A0BA3"/>
    <w:rsid w:val="006A0C18"/>
    <w:rsid w:val="006A0DAB"/>
    <w:rsid w:val="006A0E58"/>
    <w:rsid w:val="006A0EC8"/>
    <w:rsid w:val="006A0FF4"/>
    <w:rsid w:val="006A119C"/>
    <w:rsid w:val="006A1217"/>
    <w:rsid w:val="006A12C1"/>
    <w:rsid w:val="006A14AF"/>
    <w:rsid w:val="006A155F"/>
    <w:rsid w:val="006A16AF"/>
    <w:rsid w:val="006A16B7"/>
    <w:rsid w:val="006A1756"/>
    <w:rsid w:val="006A1884"/>
    <w:rsid w:val="006A1AD3"/>
    <w:rsid w:val="006A1B72"/>
    <w:rsid w:val="006A1BE4"/>
    <w:rsid w:val="006A1D32"/>
    <w:rsid w:val="006A1DE5"/>
    <w:rsid w:val="006A1E7D"/>
    <w:rsid w:val="006A1F3D"/>
    <w:rsid w:val="006A20A8"/>
    <w:rsid w:val="006A20BC"/>
    <w:rsid w:val="006A20CA"/>
    <w:rsid w:val="006A2194"/>
    <w:rsid w:val="006A23D4"/>
    <w:rsid w:val="006A2458"/>
    <w:rsid w:val="006A2466"/>
    <w:rsid w:val="006A24F5"/>
    <w:rsid w:val="006A2536"/>
    <w:rsid w:val="006A2557"/>
    <w:rsid w:val="006A2701"/>
    <w:rsid w:val="006A27D8"/>
    <w:rsid w:val="006A28ED"/>
    <w:rsid w:val="006A2A9E"/>
    <w:rsid w:val="006A2C42"/>
    <w:rsid w:val="006A2CFF"/>
    <w:rsid w:val="006A2D7A"/>
    <w:rsid w:val="006A2E06"/>
    <w:rsid w:val="006A2F42"/>
    <w:rsid w:val="006A3100"/>
    <w:rsid w:val="006A314E"/>
    <w:rsid w:val="006A3155"/>
    <w:rsid w:val="006A31F0"/>
    <w:rsid w:val="006A3391"/>
    <w:rsid w:val="006A3400"/>
    <w:rsid w:val="006A34CA"/>
    <w:rsid w:val="006A34FA"/>
    <w:rsid w:val="006A355C"/>
    <w:rsid w:val="006A36CC"/>
    <w:rsid w:val="006A3780"/>
    <w:rsid w:val="006A390E"/>
    <w:rsid w:val="006A3A59"/>
    <w:rsid w:val="006A3ACC"/>
    <w:rsid w:val="006A3AF3"/>
    <w:rsid w:val="006A3D03"/>
    <w:rsid w:val="006A3D3B"/>
    <w:rsid w:val="006A3D8A"/>
    <w:rsid w:val="006A3D94"/>
    <w:rsid w:val="006A3E35"/>
    <w:rsid w:val="006A3EA3"/>
    <w:rsid w:val="006A3F5A"/>
    <w:rsid w:val="006A3FC3"/>
    <w:rsid w:val="006A3FE3"/>
    <w:rsid w:val="006A4040"/>
    <w:rsid w:val="006A4041"/>
    <w:rsid w:val="006A4184"/>
    <w:rsid w:val="006A41A1"/>
    <w:rsid w:val="006A41E6"/>
    <w:rsid w:val="006A4205"/>
    <w:rsid w:val="006A4235"/>
    <w:rsid w:val="006A42B5"/>
    <w:rsid w:val="006A42BE"/>
    <w:rsid w:val="006A4301"/>
    <w:rsid w:val="006A4310"/>
    <w:rsid w:val="006A4466"/>
    <w:rsid w:val="006A4820"/>
    <w:rsid w:val="006A4858"/>
    <w:rsid w:val="006A4881"/>
    <w:rsid w:val="006A4888"/>
    <w:rsid w:val="006A488D"/>
    <w:rsid w:val="006A48D0"/>
    <w:rsid w:val="006A4986"/>
    <w:rsid w:val="006A4B65"/>
    <w:rsid w:val="006A4BDB"/>
    <w:rsid w:val="006A4C5D"/>
    <w:rsid w:val="006A4D4F"/>
    <w:rsid w:val="006A4E0A"/>
    <w:rsid w:val="006A4E1E"/>
    <w:rsid w:val="006A4EE2"/>
    <w:rsid w:val="006A4EFC"/>
    <w:rsid w:val="006A4EFE"/>
    <w:rsid w:val="006A4F39"/>
    <w:rsid w:val="006A4F44"/>
    <w:rsid w:val="006A4F7A"/>
    <w:rsid w:val="006A4FA9"/>
    <w:rsid w:val="006A4FC0"/>
    <w:rsid w:val="006A4FD1"/>
    <w:rsid w:val="006A501E"/>
    <w:rsid w:val="006A5030"/>
    <w:rsid w:val="006A5061"/>
    <w:rsid w:val="006A507A"/>
    <w:rsid w:val="006A518D"/>
    <w:rsid w:val="006A5290"/>
    <w:rsid w:val="006A5362"/>
    <w:rsid w:val="006A5426"/>
    <w:rsid w:val="006A551B"/>
    <w:rsid w:val="006A55BE"/>
    <w:rsid w:val="006A564E"/>
    <w:rsid w:val="006A5655"/>
    <w:rsid w:val="006A56C4"/>
    <w:rsid w:val="006A5702"/>
    <w:rsid w:val="006A5746"/>
    <w:rsid w:val="006A5767"/>
    <w:rsid w:val="006A5AB1"/>
    <w:rsid w:val="006A5B44"/>
    <w:rsid w:val="006A5C8C"/>
    <w:rsid w:val="006A5C91"/>
    <w:rsid w:val="006A5CD4"/>
    <w:rsid w:val="006A5DA8"/>
    <w:rsid w:val="006A5E52"/>
    <w:rsid w:val="006A5EBB"/>
    <w:rsid w:val="006A5F1A"/>
    <w:rsid w:val="006A5FDC"/>
    <w:rsid w:val="006A6003"/>
    <w:rsid w:val="006A600C"/>
    <w:rsid w:val="006A602B"/>
    <w:rsid w:val="006A6103"/>
    <w:rsid w:val="006A6104"/>
    <w:rsid w:val="006A6138"/>
    <w:rsid w:val="006A6229"/>
    <w:rsid w:val="006A6258"/>
    <w:rsid w:val="006A65BE"/>
    <w:rsid w:val="006A65BF"/>
    <w:rsid w:val="006A6704"/>
    <w:rsid w:val="006A6733"/>
    <w:rsid w:val="006A68CD"/>
    <w:rsid w:val="006A6AFA"/>
    <w:rsid w:val="006A6B60"/>
    <w:rsid w:val="006A6BE4"/>
    <w:rsid w:val="006A6C71"/>
    <w:rsid w:val="006A6C95"/>
    <w:rsid w:val="006A6E1A"/>
    <w:rsid w:val="006A6E9C"/>
    <w:rsid w:val="006A6FEA"/>
    <w:rsid w:val="006A7016"/>
    <w:rsid w:val="006A703D"/>
    <w:rsid w:val="006A70D0"/>
    <w:rsid w:val="006A7151"/>
    <w:rsid w:val="006A715E"/>
    <w:rsid w:val="006A7218"/>
    <w:rsid w:val="006A722E"/>
    <w:rsid w:val="006A72C7"/>
    <w:rsid w:val="006A7343"/>
    <w:rsid w:val="006A7486"/>
    <w:rsid w:val="006A74A0"/>
    <w:rsid w:val="006A7545"/>
    <w:rsid w:val="006A776E"/>
    <w:rsid w:val="006A78F3"/>
    <w:rsid w:val="006A7A7B"/>
    <w:rsid w:val="006A7BBF"/>
    <w:rsid w:val="006A7C11"/>
    <w:rsid w:val="006A7C1C"/>
    <w:rsid w:val="006A7CE5"/>
    <w:rsid w:val="006A7E07"/>
    <w:rsid w:val="006A7F2F"/>
    <w:rsid w:val="006A7FC7"/>
    <w:rsid w:val="006B000A"/>
    <w:rsid w:val="006B012C"/>
    <w:rsid w:val="006B0145"/>
    <w:rsid w:val="006B01DA"/>
    <w:rsid w:val="006B03C6"/>
    <w:rsid w:val="006B0826"/>
    <w:rsid w:val="006B0881"/>
    <w:rsid w:val="006B09C5"/>
    <w:rsid w:val="006B0AA3"/>
    <w:rsid w:val="006B0C94"/>
    <w:rsid w:val="006B0D77"/>
    <w:rsid w:val="006B0F20"/>
    <w:rsid w:val="006B0F3D"/>
    <w:rsid w:val="006B105A"/>
    <w:rsid w:val="006B11E7"/>
    <w:rsid w:val="006B1223"/>
    <w:rsid w:val="006B1244"/>
    <w:rsid w:val="006B12EE"/>
    <w:rsid w:val="006B13A8"/>
    <w:rsid w:val="006B157E"/>
    <w:rsid w:val="006B15EE"/>
    <w:rsid w:val="006B1686"/>
    <w:rsid w:val="006B1694"/>
    <w:rsid w:val="006B169E"/>
    <w:rsid w:val="006B1A05"/>
    <w:rsid w:val="006B1A5E"/>
    <w:rsid w:val="006B1A8F"/>
    <w:rsid w:val="006B1AD4"/>
    <w:rsid w:val="006B1B10"/>
    <w:rsid w:val="006B1CBE"/>
    <w:rsid w:val="006B1E6A"/>
    <w:rsid w:val="006B1EFD"/>
    <w:rsid w:val="006B1F7B"/>
    <w:rsid w:val="006B1F8B"/>
    <w:rsid w:val="006B1FC3"/>
    <w:rsid w:val="006B20D5"/>
    <w:rsid w:val="006B20F4"/>
    <w:rsid w:val="006B2337"/>
    <w:rsid w:val="006B2387"/>
    <w:rsid w:val="006B2394"/>
    <w:rsid w:val="006B248C"/>
    <w:rsid w:val="006B24C0"/>
    <w:rsid w:val="006B2578"/>
    <w:rsid w:val="006B259F"/>
    <w:rsid w:val="006B25C6"/>
    <w:rsid w:val="006B25CB"/>
    <w:rsid w:val="006B2679"/>
    <w:rsid w:val="006B270E"/>
    <w:rsid w:val="006B2745"/>
    <w:rsid w:val="006B295B"/>
    <w:rsid w:val="006B2990"/>
    <w:rsid w:val="006B2B95"/>
    <w:rsid w:val="006B2BC4"/>
    <w:rsid w:val="006B2C47"/>
    <w:rsid w:val="006B2CCD"/>
    <w:rsid w:val="006B2CE5"/>
    <w:rsid w:val="006B2D9F"/>
    <w:rsid w:val="006B2E02"/>
    <w:rsid w:val="006B2F0F"/>
    <w:rsid w:val="006B2FFA"/>
    <w:rsid w:val="006B3133"/>
    <w:rsid w:val="006B34AF"/>
    <w:rsid w:val="006B34E8"/>
    <w:rsid w:val="006B35F6"/>
    <w:rsid w:val="006B3615"/>
    <w:rsid w:val="006B36D3"/>
    <w:rsid w:val="006B376A"/>
    <w:rsid w:val="006B3778"/>
    <w:rsid w:val="006B37AC"/>
    <w:rsid w:val="006B385A"/>
    <w:rsid w:val="006B38EE"/>
    <w:rsid w:val="006B39E9"/>
    <w:rsid w:val="006B3A0F"/>
    <w:rsid w:val="006B3ADB"/>
    <w:rsid w:val="006B3B75"/>
    <w:rsid w:val="006B3CE5"/>
    <w:rsid w:val="006B3D4D"/>
    <w:rsid w:val="006B3D51"/>
    <w:rsid w:val="006B3ED6"/>
    <w:rsid w:val="006B4355"/>
    <w:rsid w:val="006B44A1"/>
    <w:rsid w:val="006B45E7"/>
    <w:rsid w:val="006B45F7"/>
    <w:rsid w:val="006B4610"/>
    <w:rsid w:val="006B47A4"/>
    <w:rsid w:val="006B4923"/>
    <w:rsid w:val="006B49F7"/>
    <w:rsid w:val="006B4A1C"/>
    <w:rsid w:val="006B4AA4"/>
    <w:rsid w:val="006B4B8C"/>
    <w:rsid w:val="006B4DAF"/>
    <w:rsid w:val="006B50FA"/>
    <w:rsid w:val="006B5106"/>
    <w:rsid w:val="006B518D"/>
    <w:rsid w:val="006B51C0"/>
    <w:rsid w:val="006B52E9"/>
    <w:rsid w:val="006B549D"/>
    <w:rsid w:val="006B54D0"/>
    <w:rsid w:val="006B54E8"/>
    <w:rsid w:val="006B565F"/>
    <w:rsid w:val="006B568F"/>
    <w:rsid w:val="006B570D"/>
    <w:rsid w:val="006B5775"/>
    <w:rsid w:val="006B57AB"/>
    <w:rsid w:val="006B581E"/>
    <w:rsid w:val="006B5840"/>
    <w:rsid w:val="006B587E"/>
    <w:rsid w:val="006B596A"/>
    <w:rsid w:val="006B59BE"/>
    <w:rsid w:val="006B5A9B"/>
    <w:rsid w:val="006B5BEE"/>
    <w:rsid w:val="006B5BEF"/>
    <w:rsid w:val="006B5CED"/>
    <w:rsid w:val="006B5CF8"/>
    <w:rsid w:val="006B5F77"/>
    <w:rsid w:val="006B5F7E"/>
    <w:rsid w:val="006B5FA1"/>
    <w:rsid w:val="006B5FF0"/>
    <w:rsid w:val="006B607E"/>
    <w:rsid w:val="006B6094"/>
    <w:rsid w:val="006B60F6"/>
    <w:rsid w:val="006B615E"/>
    <w:rsid w:val="006B6172"/>
    <w:rsid w:val="006B61A8"/>
    <w:rsid w:val="006B61AF"/>
    <w:rsid w:val="006B6289"/>
    <w:rsid w:val="006B64C7"/>
    <w:rsid w:val="006B6531"/>
    <w:rsid w:val="006B659D"/>
    <w:rsid w:val="006B664F"/>
    <w:rsid w:val="006B6658"/>
    <w:rsid w:val="006B668A"/>
    <w:rsid w:val="006B6734"/>
    <w:rsid w:val="006B6801"/>
    <w:rsid w:val="006B6835"/>
    <w:rsid w:val="006B68B4"/>
    <w:rsid w:val="006B6968"/>
    <w:rsid w:val="006B6A51"/>
    <w:rsid w:val="006B6AD7"/>
    <w:rsid w:val="006B6B2E"/>
    <w:rsid w:val="006B6BE3"/>
    <w:rsid w:val="006B6C9F"/>
    <w:rsid w:val="006B6CA3"/>
    <w:rsid w:val="006B6CE0"/>
    <w:rsid w:val="006B6CE6"/>
    <w:rsid w:val="006B6CF6"/>
    <w:rsid w:val="006B6E87"/>
    <w:rsid w:val="006B707A"/>
    <w:rsid w:val="006B7112"/>
    <w:rsid w:val="006B7191"/>
    <w:rsid w:val="006B71AA"/>
    <w:rsid w:val="006B7262"/>
    <w:rsid w:val="006B72DE"/>
    <w:rsid w:val="006B72F5"/>
    <w:rsid w:val="006B742E"/>
    <w:rsid w:val="006B743B"/>
    <w:rsid w:val="006B747D"/>
    <w:rsid w:val="006B7519"/>
    <w:rsid w:val="006B75C1"/>
    <w:rsid w:val="006B766D"/>
    <w:rsid w:val="006B7708"/>
    <w:rsid w:val="006B78D7"/>
    <w:rsid w:val="006B7905"/>
    <w:rsid w:val="006B7973"/>
    <w:rsid w:val="006B7AB5"/>
    <w:rsid w:val="006B7BAB"/>
    <w:rsid w:val="006B7BD5"/>
    <w:rsid w:val="006B7C19"/>
    <w:rsid w:val="006B7C78"/>
    <w:rsid w:val="006B7CE1"/>
    <w:rsid w:val="006B7E13"/>
    <w:rsid w:val="006B7E87"/>
    <w:rsid w:val="006B7F78"/>
    <w:rsid w:val="006B7FE3"/>
    <w:rsid w:val="006B7FE5"/>
    <w:rsid w:val="006C0019"/>
    <w:rsid w:val="006C006D"/>
    <w:rsid w:val="006C00CE"/>
    <w:rsid w:val="006C0179"/>
    <w:rsid w:val="006C029C"/>
    <w:rsid w:val="006C03B6"/>
    <w:rsid w:val="006C04D3"/>
    <w:rsid w:val="006C06B8"/>
    <w:rsid w:val="006C0705"/>
    <w:rsid w:val="006C0746"/>
    <w:rsid w:val="006C0754"/>
    <w:rsid w:val="006C0871"/>
    <w:rsid w:val="006C08BA"/>
    <w:rsid w:val="006C08DD"/>
    <w:rsid w:val="006C0979"/>
    <w:rsid w:val="006C09EB"/>
    <w:rsid w:val="006C09FD"/>
    <w:rsid w:val="006C0C03"/>
    <w:rsid w:val="006C0D7F"/>
    <w:rsid w:val="006C0D85"/>
    <w:rsid w:val="006C1150"/>
    <w:rsid w:val="006C1198"/>
    <w:rsid w:val="006C11B2"/>
    <w:rsid w:val="006C11E1"/>
    <w:rsid w:val="006C1302"/>
    <w:rsid w:val="006C1420"/>
    <w:rsid w:val="006C16B6"/>
    <w:rsid w:val="006C16E7"/>
    <w:rsid w:val="006C16F9"/>
    <w:rsid w:val="006C1919"/>
    <w:rsid w:val="006C194E"/>
    <w:rsid w:val="006C197F"/>
    <w:rsid w:val="006C19A9"/>
    <w:rsid w:val="006C1B33"/>
    <w:rsid w:val="006C1C7F"/>
    <w:rsid w:val="006C1D08"/>
    <w:rsid w:val="006C1D49"/>
    <w:rsid w:val="006C1D4D"/>
    <w:rsid w:val="006C1E20"/>
    <w:rsid w:val="006C1EC2"/>
    <w:rsid w:val="006C1F1B"/>
    <w:rsid w:val="006C2053"/>
    <w:rsid w:val="006C20B8"/>
    <w:rsid w:val="006C20BA"/>
    <w:rsid w:val="006C20C2"/>
    <w:rsid w:val="006C2177"/>
    <w:rsid w:val="006C2178"/>
    <w:rsid w:val="006C2303"/>
    <w:rsid w:val="006C2330"/>
    <w:rsid w:val="006C2441"/>
    <w:rsid w:val="006C2557"/>
    <w:rsid w:val="006C25E0"/>
    <w:rsid w:val="006C2779"/>
    <w:rsid w:val="006C2781"/>
    <w:rsid w:val="006C27BE"/>
    <w:rsid w:val="006C285D"/>
    <w:rsid w:val="006C28DC"/>
    <w:rsid w:val="006C2A00"/>
    <w:rsid w:val="006C2A53"/>
    <w:rsid w:val="006C2BD3"/>
    <w:rsid w:val="006C2C00"/>
    <w:rsid w:val="006C2C39"/>
    <w:rsid w:val="006C2EA5"/>
    <w:rsid w:val="006C2F0F"/>
    <w:rsid w:val="006C2FB7"/>
    <w:rsid w:val="006C2FC4"/>
    <w:rsid w:val="006C31B6"/>
    <w:rsid w:val="006C31BF"/>
    <w:rsid w:val="006C339E"/>
    <w:rsid w:val="006C348A"/>
    <w:rsid w:val="006C34B6"/>
    <w:rsid w:val="006C35B7"/>
    <w:rsid w:val="006C35CE"/>
    <w:rsid w:val="006C365F"/>
    <w:rsid w:val="006C369A"/>
    <w:rsid w:val="006C38B4"/>
    <w:rsid w:val="006C38F4"/>
    <w:rsid w:val="006C3982"/>
    <w:rsid w:val="006C3984"/>
    <w:rsid w:val="006C3B08"/>
    <w:rsid w:val="006C3BB8"/>
    <w:rsid w:val="006C3F87"/>
    <w:rsid w:val="006C3FBE"/>
    <w:rsid w:val="006C4068"/>
    <w:rsid w:val="006C40FF"/>
    <w:rsid w:val="006C418F"/>
    <w:rsid w:val="006C4199"/>
    <w:rsid w:val="006C41DF"/>
    <w:rsid w:val="006C424D"/>
    <w:rsid w:val="006C4319"/>
    <w:rsid w:val="006C43EF"/>
    <w:rsid w:val="006C4473"/>
    <w:rsid w:val="006C4491"/>
    <w:rsid w:val="006C473C"/>
    <w:rsid w:val="006C4775"/>
    <w:rsid w:val="006C4798"/>
    <w:rsid w:val="006C486E"/>
    <w:rsid w:val="006C48A1"/>
    <w:rsid w:val="006C48BD"/>
    <w:rsid w:val="006C49F4"/>
    <w:rsid w:val="006C4A21"/>
    <w:rsid w:val="006C4AE0"/>
    <w:rsid w:val="006C4B2C"/>
    <w:rsid w:val="006C4BE0"/>
    <w:rsid w:val="006C4C3B"/>
    <w:rsid w:val="006C4D1F"/>
    <w:rsid w:val="006C4D5A"/>
    <w:rsid w:val="006C513C"/>
    <w:rsid w:val="006C5186"/>
    <w:rsid w:val="006C54EF"/>
    <w:rsid w:val="006C54F4"/>
    <w:rsid w:val="006C56B5"/>
    <w:rsid w:val="006C56DD"/>
    <w:rsid w:val="006C5706"/>
    <w:rsid w:val="006C5718"/>
    <w:rsid w:val="006C5730"/>
    <w:rsid w:val="006C57DC"/>
    <w:rsid w:val="006C5A0C"/>
    <w:rsid w:val="006C5C0C"/>
    <w:rsid w:val="006C5C22"/>
    <w:rsid w:val="006C5C3A"/>
    <w:rsid w:val="006C5CDE"/>
    <w:rsid w:val="006C5D41"/>
    <w:rsid w:val="006C5E49"/>
    <w:rsid w:val="006C5EAC"/>
    <w:rsid w:val="006C5F51"/>
    <w:rsid w:val="006C5FEF"/>
    <w:rsid w:val="006C601D"/>
    <w:rsid w:val="006C62F7"/>
    <w:rsid w:val="006C6338"/>
    <w:rsid w:val="006C633E"/>
    <w:rsid w:val="006C63DF"/>
    <w:rsid w:val="006C63EB"/>
    <w:rsid w:val="006C642C"/>
    <w:rsid w:val="006C6471"/>
    <w:rsid w:val="006C6587"/>
    <w:rsid w:val="006C65B7"/>
    <w:rsid w:val="006C6607"/>
    <w:rsid w:val="006C66CA"/>
    <w:rsid w:val="006C66E6"/>
    <w:rsid w:val="006C677A"/>
    <w:rsid w:val="006C68F6"/>
    <w:rsid w:val="006C6953"/>
    <w:rsid w:val="006C6A47"/>
    <w:rsid w:val="006C6ADC"/>
    <w:rsid w:val="006C6DC9"/>
    <w:rsid w:val="006C6E1A"/>
    <w:rsid w:val="006C6E67"/>
    <w:rsid w:val="006C705D"/>
    <w:rsid w:val="006C70EB"/>
    <w:rsid w:val="006C7196"/>
    <w:rsid w:val="006C749D"/>
    <w:rsid w:val="006C758C"/>
    <w:rsid w:val="006C75B1"/>
    <w:rsid w:val="006C7651"/>
    <w:rsid w:val="006C7676"/>
    <w:rsid w:val="006C76C4"/>
    <w:rsid w:val="006C77BC"/>
    <w:rsid w:val="006C78FB"/>
    <w:rsid w:val="006C7936"/>
    <w:rsid w:val="006C798C"/>
    <w:rsid w:val="006C7B79"/>
    <w:rsid w:val="006C7B8F"/>
    <w:rsid w:val="006C7CFF"/>
    <w:rsid w:val="006C7F20"/>
    <w:rsid w:val="006C7FB6"/>
    <w:rsid w:val="006D00B1"/>
    <w:rsid w:val="006D00F4"/>
    <w:rsid w:val="006D010F"/>
    <w:rsid w:val="006D02DF"/>
    <w:rsid w:val="006D0483"/>
    <w:rsid w:val="006D04AA"/>
    <w:rsid w:val="006D0532"/>
    <w:rsid w:val="006D07C3"/>
    <w:rsid w:val="006D0AAF"/>
    <w:rsid w:val="006D0B00"/>
    <w:rsid w:val="006D0B32"/>
    <w:rsid w:val="006D0C23"/>
    <w:rsid w:val="006D0DBB"/>
    <w:rsid w:val="006D0DF5"/>
    <w:rsid w:val="006D0F07"/>
    <w:rsid w:val="006D0FE5"/>
    <w:rsid w:val="006D1010"/>
    <w:rsid w:val="006D12A6"/>
    <w:rsid w:val="006D13B5"/>
    <w:rsid w:val="006D1526"/>
    <w:rsid w:val="006D1554"/>
    <w:rsid w:val="006D157F"/>
    <w:rsid w:val="006D15AD"/>
    <w:rsid w:val="006D1605"/>
    <w:rsid w:val="006D160F"/>
    <w:rsid w:val="006D1738"/>
    <w:rsid w:val="006D1762"/>
    <w:rsid w:val="006D19BC"/>
    <w:rsid w:val="006D19C6"/>
    <w:rsid w:val="006D19E1"/>
    <w:rsid w:val="006D1C33"/>
    <w:rsid w:val="006D1C52"/>
    <w:rsid w:val="006D1CA9"/>
    <w:rsid w:val="006D1D73"/>
    <w:rsid w:val="006D1D75"/>
    <w:rsid w:val="006D1E07"/>
    <w:rsid w:val="006D1E0E"/>
    <w:rsid w:val="006D1E5E"/>
    <w:rsid w:val="006D1EBE"/>
    <w:rsid w:val="006D1FF1"/>
    <w:rsid w:val="006D22FB"/>
    <w:rsid w:val="006D244C"/>
    <w:rsid w:val="006D2527"/>
    <w:rsid w:val="006D279C"/>
    <w:rsid w:val="006D28C5"/>
    <w:rsid w:val="006D2B14"/>
    <w:rsid w:val="006D2B29"/>
    <w:rsid w:val="006D2B6D"/>
    <w:rsid w:val="006D2B9D"/>
    <w:rsid w:val="006D2BE2"/>
    <w:rsid w:val="006D2BFD"/>
    <w:rsid w:val="006D2C6D"/>
    <w:rsid w:val="006D2D26"/>
    <w:rsid w:val="006D2D2D"/>
    <w:rsid w:val="006D2DD4"/>
    <w:rsid w:val="006D2E42"/>
    <w:rsid w:val="006D2E49"/>
    <w:rsid w:val="006D2ECE"/>
    <w:rsid w:val="006D3001"/>
    <w:rsid w:val="006D3028"/>
    <w:rsid w:val="006D3065"/>
    <w:rsid w:val="006D30B0"/>
    <w:rsid w:val="006D30F0"/>
    <w:rsid w:val="006D32B3"/>
    <w:rsid w:val="006D32EC"/>
    <w:rsid w:val="006D32FD"/>
    <w:rsid w:val="006D3309"/>
    <w:rsid w:val="006D335F"/>
    <w:rsid w:val="006D345B"/>
    <w:rsid w:val="006D3573"/>
    <w:rsid w:val="006D35BB"/>
    <w:rsid w:val="006D35BE"/>
    <w:rsid w:val="006D360F"/>
    <w:rsid w:val="006D36B8"/>
    <w:rsid w:val="006D3873"/>
    <w:rsid w:val="006D3B71"/>
    <w:rsid w:val="006D3C27"/>
    <w:rsid w:val="006D3DC7"/>
    <w:rsid w:val="006D3DCF"/>
    <w:rsid w:val="006D3EAB"/>
    <w:rsid w:val="006D3FFB"/>
    <w:rsid w:val="006D402B"/>
    <w:rsid w:val="006D40B7"/>
    <w:rsid w:val="006D413F"/>
    <w:rsid w:val="006D414B"/>
    <w:rsid w:val="006D4225"/>
    <w:rsid w:val="006D42CA"/>
    <w:rsid w:val="006D43F0"/>
    <w:rsid w:val="006D444E"/>
    <w:rsid w:val="006D449E"/>
    <w:rsid w:val="006D44F4"/>
    <w:rsid w:val="006D45E3"/>
    <w:rsid w:val="006D45F0"/>
    <w:rsid w:val="006D4649"/>
    <w:rsid w:val="006D477F"/>
    <w:rsid w:val="006D4818"/>
    <w:rsid w:val="006D489B"/>
    <w:rsid w:val="006D48BB"/>
    <w:rsid w:val="006D4A0B"/>
    <w:rsid w:val="006D4A76"/>
    <w:rsid w:val="006D4BFF"/>
    <w:rsid w:val="006D4C00"/>
    <w:rsid w:val="006D4DFD"/>
    <w:rsid w:val="006D4EBB"/>
    <w:rsid w:val="006D4F1D"/>
    <w:rsid w:val="006D4F44"/>
    <w:rsid w:val="006D4FB0"/>
    <w:rsid w:val="006D4FC5"/>
    <w:rsid w:val="006D4FE2"/>
    <w:rsid w:val="006D5006"/>
    <w:rsid w:val="006D50E4"/>
    <w:rsid w:val="006D516D"/>
    <w:rsid w:val="006D51AA"/>
    <w:rsid w:val="006D5292"/>
    <w:rsid w:val="006D531C"/>
    <w:rsid w:val="006D542F"/>
    <w:rsid w:val="006D5494"/>
    <w:rsid w:val="006D5668"/>
    <w:rsid w:val="006D569A"/>
    <w:rsid w:val="006D5840"/>
    <w:rsid w:val="006D598E"/>
    <w:rsid w:val="006D5AD0"/>
    <w:rsid w:val="006D5B42"/>
    <w:rsid w:val="006D5BEF"/>
    <w:rsid w:val="006D5CDE"/>
    <w:rsid w:val="006D5D4E"/>
    <w:rsid w:val="006D5E09"/>
    <w:rsid w:val="006D5FE1"/>
    <w:rsid w:val="006D6024"/>
    <w:rsid w:val="006D609A"/>
    <w:rsid w:val="006D60F3"/>
    <w:rsid w:val="006D642A"/>
    <w:rsid w:val="006D6578"/>
    <w:rsid w:val="006D660B"/>
    <w:rsid w:val="006D660C"/>
    <w:rsid w:val="006D668F"/>
    <w:rsid w:val="006D674F"/>
    <w:rsid w:val="006D6800"/>
    <w:rsid w:val="006D6A45"/>
    <w:rsid w:val="006D6CE4"/>
    <w:rsid w:val="006D6CEF"/>
    <w:rsid w:val="006D6D2F"/>
    <w:rsid w:val="006D6D90"/>
    <w:rsid w:val="006D6EC9"/>
    <w:rsid w:val="006D6ED9"/>
    <w:rsid w:val="006D711E"/>
    <w:rsid w:val="006D716D"/>
    <w:rsid w:val="006D7189"/>
    <w:rsid w:val="006D71B7"/>
    <w:rsid w:val="006D726B"/>
    <w:rsid w:val="006D728A"/>
    <w:rsid w:val="006D72A8"/>
    <w:rsid w:val="006D72B1"/>
    <w:rsid w:val="006D7325"/>
    <w:rsid w:val="006D7387"/>
    <w:rsid w:val="006D7562"/>
    <w:rsid w:val="006D7576"/>
    <w:rsid w:val="006D7580"/>
    <w:rsid w:val="006D75CA"/>
    <w:rsid w:val="006D774D"/>
    <w:rsid w:val="006D7817"/>
    <w:rsid w:val="006D794C"/>
    <w:rsid w:val="006D7D03"/>
    <w:rsid w:val="006D7DAF"/>
    <w:rsid w:val="006D7E41"/>
    <w:rsid w:val="006E00CD"/>
    <w:rsid w:val="006E021D"/>
    <w:rsid w:val="006E02DC"/>
    <w:rsid w:val="006E0308"/>
    <w:rsid w:val="006E038C"/>
    <w:rsid w:val="006E03A9"/>
    <w:rsid w:val="006E03E5"/>
    <w:rsid w:val="006E0435"/>
    <w:rsid w:val="006E05DF"/>
    <w:rsid w:val="006E0726"/>
    <w:rsid w:val="006E0894"/>
    <w:rsid w:val="006E08A1"/>
    <w:rsid w:val="006E08BE"/>
    <w:rsid w:val="006E0925"/>
    <w:rsid w:val="006E095F"/>
    <w:rsid w:val="006E0982"/>
    <w:rsid w:val="006E09CE"/>
    <w:rsid w:val="006E0A29"/>
    <w:rsid w:val="006E0A9D"/>
    <w:rsid w:val="006E0C47"/>
    <w:rsid w:val="006E0C5F"/>
    <w:rsid w:val="006E0CD1"/>
    <w:rsid w:val="006E0D65"/>
    <w:rsid w:val="006E0D68"/>
    <w:rsid w:val="006E0DD3"/>
    <w:rsid w:val="006E0E0E"/>
    <w:rsid w:val="006E0E32"/>
    <w:rsid w:val="006E0ED6"/>
    <w:rsid w:val="006E0FC5"/>
    <w:rsid w:val="006E1003"/>
    <w:rsid w:val="006E1010"/>
    <w:rsid w:val="006E10A3"/>
    <w:rsid w:val="006E1129"/>
    <w:rsid w:val="006E11B7"/>
    <w:rsid w:val="006E121A"/>
    <w:rsid w:val="006E1280"/>
    <w:rsid w:val="006E128C"/>
    <w:rsid w:val="006E13E8"/>
    <w:rsid w:val="006E143A"/>
    <w:rsid w:val="006E15D1"/>
    <w:rsid w:val="006E1657"/>
    <w:rsid w:val="006E174A"/>
    <w:rsid w:val="006E17FB"/>
    <w:rsid w:val="006E186D"/>
    <w:rsid w:val="006E1946"/>
    <w:rsid w:val="006E1966"/>
    <w:rsid w:val="006E1B00"/>
    <w:rsid w:val="006E1B02"/>
    <w:rsid w:val="006E1CCB"/>
    <w:rsid w:val="006E1D54"/>
    <w:rsid w:val="006E1D5C"/>
    <w:rsid w:val="006E1DC3"/>
    <w:rsid w:val="006E1E3A"/>
    <w:rsid w:val="006E1E9A"/>
    <w:rsid w:val="006E2025"/>
    <w:rsid w:val="006E20E5"/>
    <w:rsid w:val="006E211F"/>
    <w:rsid w:val="006E21F4"/>
    <w:rsid w:val="006E2303"/>
    <w:rsid w:val="006E2379"/>
    <w:rsid w:val="006E2432"/>
    <w:rsid w:val="006E251A"/>
    <w:rsid w:val="006E28F8"/>
    <w:rsid w:val="006E2A63"/>
    <w:rsid w:val="006E2BBC"/>
    <w:rsid w:val="006E2C01"/>
    <w:rsid w:val="006E2CD9"/>
    <w:rsid w:val="006E2DAE"/>
    <w:rsid w:val="006E2E1F"/>
    <w:rsid w:val="006E2E8D"/>
    <w:rsid w:val="006E2E91"/>
    <w:rsid w:val="006E2E93"/>
    <w:rsid w:val="006E2F7E"/>
    <w:rsid w:val="006E30D4"/>
    <w:rsid w:val="006E3152"/>
    <w:rsid w:val="006E3236"/>
    <w:rsid w:val="006E32EE"/>
    <w:rsid w:val="006E33B6"/>
    <w:rsid w:val="006E33EB"/>
    <w:rsid w:val="006E33FC"/>
    <w:rsid w:val="006E3467"/>
    <w:rsid w:val="006E34A1"/>
    <w:rsid w:val="006E35E7"/>
    <w:rsid w:val="006E36E0"/>
    <w:rsid w:val="006E37A8"/>
    <w:rsid w:val="006E37D7"/>
    <w:rsid w:val="006E380E"/>
    <w:rsid w:val="006E38F3"/>
    <w:rsid w:val="006E390F"/>
    <w:rsid w:val="006E3929"/>
    <w:rsid w:val="006E3954"/>
    <w:rsid w:val="006E39AF"/>
    <w:rsid w:val="006E3A1D"/>
    <w:rsid w:val="006E3A32"/>
    <w:rsid w:val="006E3A6B"/>
    <w:rsid w:val="006E3A79"/>
    <w:rsid w:val="006E3AF5"/>
    <w:rsid w:val="006E3B63"/>
    <w:rsid w:val="006E3C31"/>
    <w:rsid w:val="006E3CD2"/>
    <w:rsid w:val="006E3D5A"/>
    <w:rsid w:val="006E3DEC"/>
    <w:rsid w:val="006E4023"/>
    <w:rsid w:val="006E405C"/>
    <w:rsid w:val="006E40B6"/>
    <w:rsid w:val="006E41C6"/>
    <w:rsid w:val="006E421E"/>
    <w:rsid w:val="006E4263"/>
    <w:rsid w:val="006E436E"/>
    <w:rsid w:val="006E43CC"/>
    <w:rsid w:val="006E476E"/>
    <w:rsid w:val="006E47AB"/>
    <w:rsid w:val="006E4A7A"/>
    <w:rsid w:val="006E4B3B"/>
    <w:rsid w:val="006E4B8A"/>
    <w:rsid w:val="006E4C0B"/>
    <w:rsid w:val="006E4C5C"/>
    <w:rsid w:val="006E4DFB"/>
    <w:rsid w:val="006E4E9E"/>
    <w:rsid w:val="006E4FAC"/>
    <w:rsid w:val="006E5099"/>
    <w:rsid w:val="006E50D2"/>
    <w:rsid w:val="006E50E2"/>
    <w:rsid w:val="006E5262"/>
    <w:rsid w:val="006E5311"/>
    <w:rsid w:val="006E5372"/>
    <w:rsid w:val="006E559E"/>
    <w:rsid w:val="006E5819"/>
    <w:rsid w:val="006E590E"/>
    <w:rsid w:val="006E5A7A"/>
    <w:rsid w:val="006E5ABB"/>
    <w:rsid w:val="006E5AC9"/>
    <w:rsid w:val="006E5B5C"/>
    <w:rsid w:val="006E5DC5"/>
    <w:rsid w:val="006E5DD3"/>
    <w:rsid w:val="006E5EFD"/>
    <w:rsid w:val="006E5EFE"/>
    <w:rsid w:val="006E5FCC"/>
    <w:rsid w:val="006E5FEC"/>
    <w:rsid w:val="006E621E"/>
    <w:rsid w:val="006E62B4"/>
    <w:rsid w:val="006E62FE"/>
    <w:rsid w:val="006E6390"/>
    <w:rsid w:val="006E6424"/>
    <w:rsid w:val="006E6443"/>
    <w:rsid w:val="006E645A"/>
    <w:rsid w:val="006E6466"/>
    <w:rsid w:val="006E665B"/>
    <w:rsid w:val="006E6715"/>
    <w:rsid w:val="006E6CAB"/>
    <w:rsid w:val="006E6CC0"/>
    <w:rsid w:val="006E6D0C"/>
    <w:rsid w:val="006E6DEB"/>
    <w:rsid w:val="006E729B"/>
    <w:rsid w:val="006E733E"/>
    <w:rsid w:val="006E73FA"/>
    <w:rsid w:val="006E7407"/>
    <w:rsid w:val="006E7498"/>
    <w:rsid w:val="006E749F"/>
    <w:rsid w:val="006E7666"/>
    <w:rsid w:val="006E76BF"/>
    <w:rsid w:val="006E77F6"/>
    <w:rsid w:val="006E77FC"/>
    <w:rsid w:val="006E782C"/>
    <w:rsid w:val="006E797F"/>
    <w:rsid w:val="006E7A79"/>
    <w:rsid w:val="006E7B11"/>
    <w:rsid w:val="006E7B46"/>
    <w:rsid w:val="006E7B56"/>
    <w:rsid w:val="006E7C72"/>
    <w:rsid w:val="006E7C7B"/>
    <w:rsid w:val="006E7C93"/>
    <w:rsid w:val="006E7C96"/>
    <w:rsid w:val="006E7EC1"/>
    <w:rsid w:val="006E7EF4"/>
    <w:rsid w:val="006E7F1C"/>
    <w:rsid w:val="006E7F96"/>
    <w:rsid w:val="006F0044"/>
    <w:rsid w:val="006F0126"/>
    <w:rsid w:val="006F01BB"/>
    <w:rsid w:val="006F01F6"/>
    <w:rsid w:val="006F025A"/>
    <w:rsid w:val="006F027B"/>
    <w:rsid w:val="006F0338"/>
    <w:rsid w:val="006F033D"/>
    <w:rsid w:val="006F035C"/>
    <w:rsid w:val="006F03DD"/>
    <w:rsid w:val="006F0525"/>
    <w:rsid w:val="006F0553"/>
    <w:rsid w:val="006F05B1"/>
    <w:rsid w:val="006F061C"/>
    <w:rsid w:val="006F067C"/>
    <w:rsid w:val="006F07F9"/>
    <w:rsid w:val="006F0840"/>
    <w:rsid w:val="006F08F5"/>
    <w:rsid w:val="006F090C"/>
    <w:rsid w:val="006F0916"/>
    <w:rsid w:val="006F0943"/>
    <w:rsid w:val="006F09C8"/>
    <w:rsid w:val="006F0A43"/>
    <w:rsid w:val="006F0ABF"/>
    <w:rsid w:val="006F0AD8"/>
    <w:rsid w:val="006F0CF6"/>
    <w:rsid w:val="006F0EA4"/>
    <w:rsid w:val="006F1050"/>
    <w:rsid w:val="006F121C"/>
    <w:rsid w:val="006F123D"/>
    <w:rsid w:val="006F130A"/>
    <w:rsid w:val="006F132C"/>
    <w:rsid w:val="006F146F"/>
    <w:rsid w:val="006F1583"/>
    <w:rsid w:val="006F17D6"/>
    <w:rsid w:val="006F18A3"/>
    <w:rsid w:val="006F1A38"/>
    <w:rsid w:val="006F1A71"/>
    <w:rsid w:val="006F1AE8"/>
    <w:rsid w:val="006F1BD1"/>
    <w:rsid w:val="006F1C64"/>
    <w:rsid w:val="006F1D45"/>
    <w:rsid w:val="006F1DF6"/>
    <w:rsid w:val="006F1F6F"/>
    <w:rsid w:val="006F2078"/>
    <w:rsid w:val="006F2100"/>
    <w:rsid w:val="006F2256"/>
    <w:rsid w:val="006F2338"/>
    <w:rsid w:val="006F2369"/>
    <w:rsid w:val="006F27ED"/>
    <w:rsid w:val="006F2843"/>
    <w:rsid w:val="006F285B"/>
    <w:rsid w:val="006F2975"/>
    <w:rsid w:val="006F29DB"/>
    <w:rsid w:val="006F2AE3"/>
    <w:rsid w:val="006F2B1A"/>
    <w:rsid w:val="006F301B"/>
    <w:rsid w:val="006F3048"/>
    <w:rsid w:val="006F313F"/>
    <w:rsid w:val="006F343B"/>
    <w:rsid w:val="006F3487"/>
    <w:rsid w:val="006F362E"/>
    <w:rsid w:val="006F3758"/>
    <w:rsid w:val="006F37A5"/>
    <w:rsid w:val="006F3832"/>
    <w:rsid w:val="006F3877"/>
    <w:rsid w:val="006F3913"/>
    <w:rsid w:val="006F392C"/>
    <w:rsid w:val="006F39D6"/>
    <w:rsid w:val="006F39E4"/>
    <w:rsid w:val="006F3C0F"/>
    <w:rsid w:val="006F3D4C"/>
    <w:rsid w:val="006F3F2C"/>
    <w:rsid w:val="006F3F5A"/>
    <w:rsid w:val="006F3FA7"/>
    <w:rsid w:val="006F4258"/>
    <w:rsid w:val="006F441D"/>
    <w:rsid w:val="006F448D"/>
    <w:rsid w:val="006F44A3"/>
    <w:rsid w:val="006F4571"/>
    <w:rsid w:val="006F45EC"/>
    <w:rsid w:val="006F46F7"/>
    <w:rsid w:val="006F48A5"/>
    <w:rsid w:val="006F48ED"/>
    <w:rsid w:val="006F49F1"/>
    <w:rsid w:val="006F4A37"/>
    <w:rsid w:val="006F4B7F"/>
    <w:rsid w:val="006F4BAA"/>
    <w:rsid w:val="006F4BB1"/>
    <w:rsid w:val="006F4BF8"/>
    <w:rsid w:val="006F4C6B"/>
    <w:rsid w:val="006F4C8E"/>
    <w:rsid w:val="006F4D11"/>
    <w:rsid w:val="006F4DEC"/>
    <w:rsid w:val="006F4E42"/>
    <w:rsid w:val="006F4ED2"/>
    <w:rsid w:val="006F4F19"/>
    <w:rsid w:val="006F4FB4"/>
    <w:rsid w:val="006F5250"/>
    <w:rsid w:val="006F531A"/>
    <w:rsid w:val="006F54AF"/>
    <w:rsid w:val="006F552B"/>
    <w:rsid w:val="006F5610"/>
    <w:rsid w:val="006F5626"/>
    <w:rsid w:val="006F5648"/>
    <w:rsid w:val="006F5825"/>
    <w:rsid w:val="006F58BC"/>
    <w:rsid w:val="006F5940"/>
    <w:rsid w:val="006F5948"/>
    <w:rsid w:val="006F59F0"/>
    <w:rsid w:val="006F5A79"/>
    <w:rsid w:val="006F5AAC"/>
    <w:rsid w:val="006F5AE4"/>
    <w:rsid w:val="006F5BA3"/>
    <w:rsid w:val="006F5CDC"/>
    <w:rsid w:val="006F5D21"/>
    <w:rsid w:val="006F5D4B"/>
    <w:rsid w:val="006F5D86"/>
    <w:rsid w:val="006F5E40"/>
    <w:rsid w:val="006F5F0F"/>
    <w:rsid w:val="006F60A0"/>
    <w:rsid w:val="006F60E4"/>
    <w:rsid w:val="006F6107"/>
    <w:rsid w:val="006F6188"/>
    <w:rsid w:val="006F61E0"/>
    <w:rsid w:val="006F62ED"/>
    <w:rsid w:val="006F62F1"/>
    <w:rsid w:val="006F6350"/>
    <w:rsid w:val="006F637B"/>
    <w:rsid w:val="006F6431"/>
    <w:rsid w:val="006F6503"/>
    <w:rsid w:val="006F652A"/>
    <w:rsid w:val="006F67DD"/>
    <w:rsid w:val="006F682D"/>
    <w:rsid w:val="006F6981"/>
    <w:rsid w:val="006F6AE4"/>
    <w:rsid w:val="006F6B73"/>
    <w:rsid w:val="006F6BAD"/>
    <w:rsid w:val="006F6DE0"/>
    <w:rsid w:val="006F6DEE"/>
    <w:rsid w:val="006F6F25"/>
    <w:rsid w:val="006F6FD3"/>
    <w:rsid w:val="006F7017"/>
    <w:rsid w:val="006F7044"/>
    <w:rsid w:val="006F70F6"/>
    <w:rsid w:val="006F7235"/>
    <w:rsid w:val="006F7302"/>
    <w:rsid w:val="006F7479"/>
    <w:rsid w:val="006F74F4"/>
    <w:rsid w:val="006F74FB"/>
    <w:rsid w:val="006F75B7"/>
    <w:rsid w:val="006F760D"/>
    <w:rsid w:val="006F773C"/>
    <w:rsid w:val="006F7902"/>
    <w:rsid w:val="006F797C"/>
    <w:rsid w:val="006F79E3"/>
    <w:rsid w:val="006F7A0C"/>
    <w:rsid w:val="006F7B3E"/>
    <w:rsid w:val="006F7C37"/>
    <w:rsid w:val="006F7C80"/>
    <w:rsid w:val="006F7DDD"/>
    <w:rsid w:val="006F7F5B"/>
    <w:rsid w:val="007000DF"/>
    <w:rsid w:val="007001A0"/>
    <w:rsid w:val="00700207"/>
    <w:rsid w:val="0070027E"/>
    <w:rsid w:val="0070035E"/>
    <w:rsid w:val="00700400"/>
    <w:rsid w:val="00700451"/>
    <w:rsid w:val="00700458"/>
    <w:rsid w:val="007004A6"/>
    <w:rsid w:val="007004F8"/>
    <w:rsid w:val="00700546"/>
    <w:rsid w:val="007005BE"/>
    <w:rsid w:val="007005F2"/>
    <w:rsid w:val="00700616"/>
    <w:rsid w:val="00700675"/>
    <w:rsid w:val="00700746"/>
    <w:rsid w:val="007007EB"/>
    <w:rsid w:val="00700814"/>
    <w:rsid w:val="00700931"/>
    <w:rsid w:val="00700A45"/>
    <w:rsid w:val="00700B93"/>
    <w:rsid w:val="00700BA6"/>
    <w:rsid w:val="00700BB6"/>
    <w:rsid w:val="00700C1F"/>
    <w:rsid w:val="00700C93"/>
    <w:rsid w:val="00700D8F"/>
    <w:rsid w:val="00700EB3"/>
    <w:rsid w:val="00700F30"/>
    <w:rsid w:val="00700F74"/>
    <w:rsid w:val="0070124D"/>
    <w:rsid w:val="007012FB"/>
    <w:rsid w:val="007014B1"/>
    <w:rsid w:val="007015C9"/>
    <w:rsid w:val="00701690"/>
    <w:rsid w:val="007016AC"/>
    <w:rsid w:val="007016C5"/>
    <w:rsid w:val="007018B3"/>
    <w:rsid w:val="0070193A"/>
    <w:rsid w:val="007019B6"/>
    <w:rsid w:val="007019C9"/>
    <w:rsid w:val="007019D1"/>
    <w:rsid w:val="00701A1C"/>
    <w:rsid w:val="00701A75"/>
    <w:rsid w:val="00701AA2"/>
    <w:rsid w:val="00701B64"/>
    <w:rsid w:val="00701B86"/>
    <w:rsid w:val="00701BD3"/>
    <w:rsid w:val="00701D56"/>
    <w:rsid w:val="00701E4D"/>
    <w:rsid w:val="00701FB0"/>
    <w:rsid w:val="00701FE0"/>
    <w:rsid w:val="00701FE9"/>
    <w:rsid w:val="00702007"/>
    <w:rsid w:val="007020BD"/>
    <w:rsid w:val="007022B4"/>
    <w:rsid w:val="007023A4"/>
    <w:rsid w:val="00702553"/>
    <w:rsid w:val="00702565"/>
    <w:rsid w:val="007025A2"/>
    <w:rsid w:val="007025DE"/>
    <w:rsid w:val="00702753"/>
    <w:rsid w:val="007027D3"/>
    <w:rsid w:val="007027F5"/>
    <w:rsid w:val="00702934"/>
    <w:rsid w:val="00702A7C"/>
    <w:rsid w:val="00702C56"/>
    <w:rsid w:val="00702D6F"/>
    <w:rsid w:val="00702DC7"/>
    <w:rsid w:val="00702E6A"/>
    <w:rsid w:val="00702EE6"/>
    <w:rsid w:val="00702F18"/>
    <w:rsid w:val="00702F8B"/>
    <w:rsid w:val="007030A8"/>
    <w:rsid w:val="0070311C"/>
    <w:rsid w:val="00703147"/>
    <w:rsid w:val="00703266"/>
    <w:rsid w:val="007032C2"/>
    <w:rsid w:val="007032D6"/>
    <w:rsid w:val="0070343A"/>
    <w:rsid w:val="00703444"/>
    <w:rsid w:val="007034B4"/>
    <w:rsid w:val="007034B7"/>
    <w:rsid w:val="00703507"/>
    <w:rsid w:val="00703535"/>
    <w:rsid w:val="0070358D"/>
    <w:rsid w:val="00703597"/>
    <w:rsid w:val="0070362C"/>
    <w:rsid w:val="00703694"/>
    <w:rsid w:val="007036EF"/>
    <w:rsid w:val="007037B1"/>
    <w:rsid w:val="00703814"/>
    <w:rsid w:val="0070382C"/>
    <w:rsid w:val="007038F1"/>
    <w:rsid w:val="007039EC"/>
    <w:rsid w:val="00703A19"/>
    <w:rsid w:val="00703A30"/>
    <w:rsid w:val="00703A62"/>
    <w:rsid w:val="00703B17"/>
    <w:rsid w:val="00703B3C"/>
    <w:rsid w:val="00703C15"/>
    <w:rsid w:val="00703C7E"/>
    <w:rsid w:val="00703D62"/>
    <w:rsid w:val="00703DBB"/>
    <w:rsid w:val="00703E1A"/>
    <w:rsid w:val="00703ED9"/>
    <w:rsid w:val="00703F0B"/>
    <w:rsid w:val="00703F11"/>
    <w:rsid w:val="00703FD7"/>
    <w:rsid w:val="0070400A"/>
    <w:rsid w:val="007040E0"/>
    <w:rsid w:val="00704117"/>
    <w:rsid w:val="007042BF"/>
    <w:rsid w:val="00704317"/>
    <w:rsid w:val="007043DE"/>
    <w:rsid w:val="00704468"/>
    <w:rsid w:val="00704504"/>
    <w:rsid w:val="00704543"/>
    <w:rsid w:val="007045EA"/>
    <w:rsid w:val="0070466E"/>
    <w:rsid w:val="007046A1"/>
    <w:rsid w:val="007046BC"/>
    <w:rsid w:val="007046CF"/>
    <w:rsid w:val="007046E2"/>
    <w:rsid w:val="00704785"/>
    <w:rsid w:val="00704868"/>
    <w:rsid w:val="00704874"/>
    <w:rsid w:val="007048CB"/>
    <w:rsid w:val="007048D9"/>
    <w:rsid w:val="00704B27"/>
    <w:rsid w:val="00704BCB"/>
    <w:rsid w:val="00704DAD"/>
    <w:rsid w:val="00704DAE"/>
    <w:rsid w:val="00704E45"/>
    <w:rsid w:val="00704E74"/>
    <w:rsid w:val="00704E76"/>
    <w:rsid w:val="00704F6B"/>
    <w:rsid w:val="00704F78"/>
    <w:rsid w:val="00704FF1"/>
    <w:rsid w:val="007050D7"/>
    <w:rsid w:val="007050DD"/>
    <w:rsid w:val="007050F7"/>
    <w:rsid w:val="007053D2"/>
    <w:rsid w:val="007054C0"/>
    <w:rsid w:val="0070550C"/>
    <w:rsid w:val="007055B4"/>
    <w:rsid w:val="007055DD"/>
    <w:rsid w:val="00705631"/>
    <w:rsid w:val="00705722"/>
    <w:rsid w:val="00705858"/>
    <w:rsid w:val="007058FC"/>
    <w:rsid w:val="00705945"/>
    <w:rsid w:val="00705B48"/>
    <w:rsid w:val="00705B49"/>
    <w:rsid w:val="00705B7D"/>
    <w:rsid w:val="00705BA4"/>
    <w:rsid w:val="00705C98"/>
    <w:rsid w:val="00705CA9"/>
    <w:rsid w:val="00705CD1"/>
    <w:rsid w:val="00705D74"/>
    <w:rsid w:val="00705E80"/>
    <w:rsid w:val="00705EEB"/>
    <w:rsid w:val="007060B8"/>
    <w:rsid w:val="0070622D"/>
    <w:rsid w:val="00706287"/>
    <w:rsid w:val="007063FE"/>
    <w:rsid w:val="00706444"/>
    <w:rsid w:val="0070650C"/>
    <w:rsid w:val="007065CC"/>
    <w:rsid w:val="007065D2"/>
    <w:rsid w:val="007065D8"/>
    <w:rsid w:val="00706748"/>
    <w:rsid w:val="00706775"/>
    <w:rsid w:val="007067A3"/>
    <w:rsid w:val="007067CF"/>
    <w:rsid w:val="00706932"/>
    <w:rsid w:val="007069FD"/>
    <w:rsid w:val="00706A60"/>
    <w:rsid w:val="00706B17"/>
    <w:rsid w:val="00706C48"/>
    <w:rsid w:val="00706C99"/>
    <w:rsid w:val="00706D54"/>
    <w:rsid w:val="00706D9A"/>
    <w:rsid w:val="00706DCF"/>
    <w:rsid w:val="00706E01"/>
    <w:rsid w:val="00706F2C"/>
    <w:rsid w:val="00706F3A"/>
    <w:rsid w:val="00706FEE"/>
    <w:rsid w:val="00707048"/>
    <w:rsid w:val="00707068"/>
    <w:rsid w:val="00707089"/>
    <w:rsid w:val="007072F0"/>
    <w:rsid w:val="00707313"/>
    <w:rsid w:val="00707320"/>
    <w:rsid w:val="00707332"/>
    <w:rsid w:val="00707358"/>
    <w:rsid w:val="00707367"/>
    <w:rsid w:val="00707465"/>
    <w:rsid w:val="007074EB"/>
    <w:rsid w:val="00707506"/>
    <w:rsid w:val="00707531"/>
    <w:rsid w:val="0070760E"/>
    <w:rsid w:val="00707686"/>
    <w:rsid w:val="007077A7"/>
    <w:rsid w:val="00707800"/>
    <w:rsid w:val="00707816"/>
    <w:rsid w:val="00707903"/>
    <w:rsid w:val="007079A8"/>
    <w:rsid w:val="007079CE"/>
    <w:rsid w:val="00707B71"/>
    <w:rsid w:val="00707B81"/>
    <w:rsid w:val="00707B82"/>
    <w:rsid w:val="00707BAC"/>
    <w:rsid w:val="00707C75"/>
    <w:rsid w:val="00707C97"/>
    <w:rsid w:val="00707DEC"/>
    <w:rsid w:val="00707E05"/>
    <w:rsid w:val="00707EB2"/>
    <w:rsid w:val="00707EDB"/>
    <w:rsid w:val="00710177"/>
    <w:rsid w:val="00710302"/>
    <w:rsid w:val="00710372"/>
    <w:rsid w:val="007103B3"/>
    <w:rsid w:val="007103FD"/>
    <w:rsid w:val="00710454"/>
    <w:rsid w:val="0071045F"/>
    <w:rsid w:val="00710496"/>
    <w:rsid w:val="007105B8"/>
    <w:rsid w:val="007105BD"/>
    <w:rsid w:val="00710670"/>
    <w:rsid w:val="007106B2"/>
    <w:rsid w:val="007106F2"/>
    <w:rsid w:val="007107AD"/>
    <w:rsid w:val="007107CD"/>
    <w:rsid w:val="00710806"/>
    <w:rsid w:val="0071081A"/>
    <w:rsid w:val="0071082A"/>
    <w:rsid w:val="0071086A"/>
    <w:rsid w:val="0071090E"/>
    <w:rsid w:val="00710986"/>
    <w:rsid w:val="007109DA"/>
    <w:rsid w:val="00710A69"/>
    <w:rsid w:val="00710AB5"/>
    <w:rsid w:val="00710E95"/>
    <w:rsid w:val="00710F61"/>
    <w:rsid w:val="0071100B"/>
    <w:rsid w:val="007110E9"/>
    <w:rsid w:val="0071118C"/>
    <w:rsid w:val="0071129E"/>
    <w:rsid w:val="00711421"/>
    <w:rsid w:val="007114BA"/>
    <w:rsid w:val="007115F5"/>
    <w:rsid w:val="0071179C"/>
    <w:rsid w:val="00711844"/>
    <w:rsid w:val="0071190D"/>
    <w:rsid w:val="00711BF4"/>
    <w:rsid w:val="00711E66"/>
    <w:rsid w:val="00711EE0"/>
    <w:rsid w:val="0071200D"/>
    <w:rsid w:val="007121D6"/>
    <w:rsid w:val="0071227A"/>
    <w:rsid w:val="0071246C"/>
    <w:rsid w:val="007124B1"/>
    <w:rsid w:val="00712536"/>
    <w:rsid w:val="00712562"/>
    <w:rsid w:val="00712686"/>
    <w:rsid w:val="007126E9"/>
    <w:rsid w:val="007126F7"/>
    <w:rsid w:val="00712745"/>
    <w:rsid w:val="007127F9"/>
    <w:rsid w:val="0071281B"/>
    <w:rsid w:val="0071296D"/>
    <w:rsid w:val="007129B3"/>
    <w:rsid w:val="00712A69"/>
    <w:rsid w:val="00712A72"/>
    <w:rsid w:val="00712AD8"/>
    <w:rsid w:val="00712ADB"/>
    <w:rsid w:val="00712D38"/>
    <w:rsid w:val="00712F66"/>
    <w:rsid w:val="00712FD3"/>
    <w:rsid w:val="007132EF"/>
    <w:rsid w:val="00713370"/>
    <w:rsid w:val="0071338C"/>
    <w:rsid w:val="007133AB"/>
    <w:rsid w:val="007133CB"/>
    <w:rsid w:val="0071345D"/>
    <w:rsid w:val="007135DC"/>
    <w:rsid w:val="00713646"/>
    <w:rsid w:val="00713748"/>
    <w:rsid w:val="00713784"/>
    <w:rsid w:val="007139A4"/>
    <w:rsid w:val="007139CB"/>
    <w:rsid w:val="00713AED"/>
    <w:rsid w:val="00713AF2"/>
    <w:rsid w:val="00713BD3"/>
    <w:rsid w:val="00713C5F"/>
    <w:rsid w:val="00713C6A"/>
    <w:rsid w:val="00713C81"/>
    <w:rsid w:val="00713D2D"/>
    <w:rsid w:val="00713D5B"/>
    <w:rsid w:val="00714010"/>
    <w:rsid w:val="00714066"/>
    <w:rsid w:val="0071409F"/>
    <w:rsid w:val="007141C9"/>
    <w:rsid w:val="007143B5"/>
    <w:rsid w:val="007143D9"/>
    <w:rsid w:val="007144DB"/>
    <w:rsid w:val="00714644"/>
    <w:rsid w:val="007146F2"/>
    <w:rsid w:val="007147D8"/>
    <w:rsid w:val="0071482F"/>
    <w:rsid w:val="00714B50"/>
    <w:rsid w:val="00714BA7"/>
    <w:rsid w:val="00714BD5"/>
    <w:rsid w:val="00714CB1"/>
    <w:rsid w:val="00714CCE"/>
    <w:rsid w:val="00714D8F"/>
    <w:rsid w:val="00714E6A"/>
    <w:rsid w:val="00714EAF"/>
    <w:rsid w:val="00714F09"/>
    <w:rsid w:val="007151B0"/>
    <w:rsid w:val="007151BE"/>
    <w:rsid w:val="007152B2"/>
    <w:rsid w:val="007153AF"/>
    <w:rsid w:val="007153C6"/>
    <w:rsid w:val="00715502"/>
    <w:rsid w:val="0071552B"/>
    <w:rsid w:val="00715531"/>
    <w:rsid w:val="00715605"/>
    <w:rsid w:val="0071569A"/>
    <w:rsid w:val="00715746"/>
    <w:rsid w:val="00715891"/>
    <w:rsid w:val="007159B6"/>
    <w:rsid w:val="007159F5"/>
    <w:rsid w:val="00715ABC"/>
    <w:rsid w:val="00715ADB"/>
    <w:rsid w:val="00715AEB"/>
    <w:rsid w:val="00715B77"/>
    <w:rsid w:val="00715C1D"/>
    <w:rsid w:val="00715CEE"/>
    <w:rsid w:val="00715F38"/>
    <w:rsid w:val="00715FD4"/>
    <w:rsid w:val="00715FE9"/>
    <w:rsid w:val="00716018"/>
    <w:rsid w:val="00716027"/>
    <w:rsid w:val="007160C6"/>
    <w:rsid w:val="007162D1"/>
    <w:rsid w:val="0071631F"/>
    <w:rsid w:val="0071648D"/>
    <w:rsid w:val="007165C0"/>
    <w:rsid w:val="007165DC"/>
    <w:rsid w:val="00716644"/>
    <w:rsid w:val="0071693B"/>
    <w:rsid w:val="00716943"/>
    <w:rsid w:val="00716A4D"/>
    <w:rsid w:val="00716BA8"/>
    <w:rsid w:val="00716D51"/>
    <w:rsid w:val="00716EBC"/>
    <w:rsid w:val="00716EFB"/>
    <w:rsid w:val="00716F27"/>
    <w:rsid w:val="00716F55"/>
    <w:rsid w:val="007171F2"/>
    <w:rsid w:val="0071728E"/>
    <w:rsid w:val="00717391"/>
    <w:rsid w:val="007173A1"/>
    <w:rsid w:val="0071740D"/>
    <w:rsid w:val="0071742E"/>
    <w:rsid w:val="0071743E"/>
    <w:rsid w:val="00717447"/>
    <w:rsid w:val="0071754B"/>
    <w:rsid w:val="007175DC"/>
    <w:rsid w:val="00717799"/>
    <w:rsid w:val="007177E3"/>
    <w:rsid w:val="00717863"/>
    <w:rsid w:val="0071797A"/>
    <w:rsid w:val="00717A2B"/>
    <w:rsid w:val="00717A31"/>
    <w:rsid w:val="00717B25"/>
    <w:rsid w:val="00717B93"/>
    <w:rsid w:val="00717B9F"/>
    <w:rsid w:val="00717C49"/>
    <w:rsid w:val="00717CB3"/>
    <w:rsid w:val="00717E46"/>
    <w:rsid w:val="00717E90"/>
    <w:rsid w:val="0072004F"/>
    <w:rsid w:val="0072007C"/>
    <w:rsid w:val="007201AF"/>
    <w:rsid w:val="00720229"/>
    <w:rsid w:val="0072025A"/>
    <w:rsid w:val="007202BA"/>
    <w:rsid w:val="0072030E"/>
    <w:rsid w:val="0072031B"/>
    <w:rsid w:val="0072032B"/>
    <w:rsid w:val="0072051F"/>
    <w:rsid w:val="00720524"/>
    <w:rsid w:val="0072063B"/>
    <w:rsid w:val="007206A0"/>
    <w:rsid w:val="007207B8"/>
    <w:rsid w:val="007207BC"/>
    <w:rsid w:val="00720B11"/>
    <w:rsid w:val="00720B3A"/>
    <w:rsid w:val="00720B4B"/>
    <w:rsid w:val="00720B7F"/>
    <w:rsid w:val="00720B84"/>
    <w:rsid w:val="00720C4C"/>
    <w:rsid w:val="0072106B"/>
    <w:rsid w:val="00721166"/>
    <w:rsid w:val="00721199"/>
    <w:rsid w:val="007211F9"/>
    <w:rsid w:val="0072133C"/>
    <w:rsid w:val="00721348"/>
    <w:rsid w:val="007214FB"/>
    <w:rsid w:val="00721594"/>
    <w:rsid w:val="007216BB"/>
    <w:rsid w:val="0072170D"/>
    <w:rsid w:val="0072175A"/>
    <w:rsid w:val="007217D3"/>
    <w:rsid w:val="0072199F"/>
    <w:rsid w:val="00721AA8"/>
    <w:rsid w:val="00721C0B"/>
    <w:rsid w:val="00721C62"/>
    <w:rsid w:val="00721CB6"/>
    <w:rsid w:val="00721CB7"/>
    <w:rsid w:val="00721CBE"/>
    <w:rsid w:val="00721D75"/>
    <w:rsid w:val="00721DD3"/>
    <w:rsid w:val="00721E1B"/>
    <w:rsid w:val="00721E2C"/>
    <w:rsid w:val="0072201A"/>
    <w:rsid w:val="007220C8"/>
    <w:rsid w:val="007220E5"/>
    <w:rsid w:val="0072215E"/>
    <w:rsid w:val="007221C4"/>
    <w:rsid w:val="00722308"/>
    <w:rsid w:val="00722333"/>
    <w:rsid w:val="00722557"/>
    <w:rsid w:val="0072259D"/>
    <w:rsid w:val="0072291B"/>
    <w:rsid w:val="00722A17"/>
    <w:rsid w:val="00722ACE"/>
    <w:rsid w:val="00722AF1"/>
    <w:rsid w:val="00722B01"/>
    <w:rsid w:val="00722B1C"/>
    <w:rsid w:val="00722B3F"/>
    <w:rsid w:val="00722DCA"/>
    <w:rsid w:val="00722E70"/>
    <w:rsid w:val="00722E80"/>
    <w:rsid w:val="00723041"/>
    <w:rsid w:val="0072325A"/>
    <w:rsid w:val="0072337D"/>
    <w:rsid w:val="00723532"/>
    <w:rsid w:val="00723695"/>
    <w:rsid w:val="00723743"/>
    <w:rsid w:val="007237BE"/>
    <w:rsid w:val="007238C4"/>
    <w:rsid w:val="007238F8"/>
    <w:rsid w:val="0072398E"/>
    <w:rsid w:val="00723A79"/>
    <w:rsid w:val="00723B26"/>
    <w:rsid w:val="00723BA0"/>
    <w:rsid w:val="00723C21"/>
    <w:rsid w:val="00723C2D"/>
    <w:rsid w:val="00723C42"/>
    <w:rsid w:val="00723C4E"/>
    <w:rsid w:val="00723CE0"/>
    <w:rsid w:val="00723D3C"/>
    <w:rsid w:val="00723E7A"/>
    <w:rsid w:val="00723F89"/>
    <w:rsid w:val="00723F95"/>
    <w:rsid w:val="0072406D"/>
    <w:rsid w:val="00724188"/>
    <w:rsid w:val="0072421B"/>
    <w:rsid w:val="00724240"/>
    <w:rsid w:val="00724250"/>
    <w:rsid w:val="00724537"/>
    <w:rsid w:val="00724571"/>
    <w:rsid w:val="00724666"/>
    <w:rsid w:val="0072467B"/>
    <w:rsid w:val="00724710"/>
    <w:rsid w:val="0072478B"/>
    <w:rsid w:val="007247ED"/>
    <w:rsid w:val="0072483B"/>
    <w:rsid w:val="007248F6"/>
    <w:rsid w:val="00724A5A"/>
    <w:rsid w:val="00724AD5"/>
    <w:rsid w:val="00724C0D"/>
    <w:rsid w:val="00724CB1"/>
    <w:rsid w:val="00724D39"/>
    <w:rsid w:val="00724EDE"/>
    <w:rsid w:val="00724FAD"/>
    <w:rsid w:val="00725106"/>
    <w:rsid w:val="007251DE"/>
    <w:rsid w:val="0072530E"/>
    <w:rsid w:val="0072539B"/>
    <w:rsid w:val="00725665"/>
    <w:rsid w:val="00725751"/>
    <w:rsid w:val="0072584D"/>
    <w:rsid w:val="00725884"/>
    <w:rsid w:val="00725943"/>
    <w:rsid w:val="0072596D"/>
    <w:rsid w:val="00725A55"/>
    <w:rsid w:val="00725C12"/>
    <w:rsid w:val="00726091"/>
    <w:rsid w:val="007260EF"/>
    <w:rsid w:val="007261E9"/>
    <w:rsid w:val="00726244"/>
    <w:rsid w:val="0072624D"/>
    <w:rsid w:val="00726380"/>
    <w:rsid w:val="00726381"/>
    <w:rsid w:val="0072638E"/>
    <w:rsid w:val="00726424"/>
    <w:rsid w:val="00726499"/>
    <w:rsid w:val="007264D4"/>
    <w:rsid w:val="00726582"/>
    <w:rsid w:val="007266B0"/>
    <w:rsid w:val="007266C3"/>
    <w:rsid w:val="00726700"/>
    <w:rsid w:val="00726835"/>
    <w:rsid w:val="007268A8"/>
    <w:rsid w:val="00726927"/>
    <w:rsid w:val="007269B4"/>
    <w:rsid w:val="007269DA"/>
    <w:rsid w:val="00726BBA"/>
    <w:rsid w:val="00726D2E"/>
    <w:rsid w:val="00726E15"/>
    <w:rsid w:val="00727037"/>
    <w:rsid w:val="0072711C"/>
    <w:rsid w:val="00727162"/>
    <w:rsid w:val="00727182"/>
    <w:rsid w:val="0072721C"/>
    <w:rsid w:val="00727248"/>
    <w:rsid w:val="007272A2"/>
    <w:rsid w:val="00727389"/>
    <w:rsid w:val="007273A9"/>
    <w:rsid w:val="007274FA"/>
    <w:rsid w:val="0072757D"/>
    <w:rsid w:val="0072762E"/>
    <w:rsid w:val="007276D3"/>
    <w:rsid w:val="00727814"/>
    <w:rsid w:val="00727917"/>
    <w:rsid w:val="00727A0D"/>
    <w:rsid w:val="00727AAA"/>
    <w:rsid w:val="00727AB6"/>
    <w:rsid w:val="00727B52"/>
    <w:rsid w:val="00727CE0"/>
    <w:rsid w:val="00727D24"/>
    <w:rsid w:val="00727D60"/>
    <w:rsid w:val="00727ED5"/>
    <w:rsid w:val="0073000A"/>
    <w:rsid w:val="00730021"/>
    <w:rsid w:val="00730028"/>
    <w:rsid w:val="00730087"/>
    <w:rsid w:val="00730194"/>
    <w:rsid w:val="007301DD"/>
    <w:rsid w:val="007301DE"/>
    <w:rsid w:val="00730621"/>
    <w:rsid w:val="00730674"/>
    <w:rsid w:val="00730721"/>
    <w:rsid w:val="00730731"/>
    <w:rsid w:val="00730891"/>
    <w:rsid w:val="0073091A"/>
    <w:rsid w:val="00730942"/>
    <w:rsid w:val="00730985"/>
    <w:rsid w:val="00730A34"/>
    <w:rsid w:val="00730B3C"/>
    <w:rsid w:val="00730B54"/>
    <w:rsid w:val="00730E27"/>
    <w:rsid w:val="00730EF1"/>
    <w:rsid w:val="00730F07"/>
    <w:rsid w:val="00730FA1"/>
    <w:rsid w:val="00731024"/>
    <w:rsid w:val="007310B2"/>
    <w:rsid w:val="007311FC"/>
    <w:rsid w:val="00731544"/>
    <w:rsid w:val="007316F5"/>
    <w:rsid w:val="0073173B"/>
    <w:rsid w:val="0073183D"/>
    <w:rsid w:val="0073188C"/>
    <w:rsid w:val="0073193E"/>
    <w:rsid w:val="00731961"/>
    <w:rsid w:val="00731966"/>
    <w:rsid w:val="00731A4D"/>
    <w:rsid w:val="00731A5D"/>
    <w:rsid w:val="00731D32"/>
    <w:rsid w:val="00731D86"/>
    <w:rsid w:val="00731E0B"/>
    <w:rsid w:val="00731FE5"/>
    <w:rsid w:val="00732094"/>
    <w:rsid w:val="00732168"/>
    <w:rsid w:val="007321BC"/>
    <w:rsid w:val="00732233"/>
    <w:rsid w:val="007322A2"/>
    <w:rsid w:val="007323A1"/>
    <w:rsid w:val="007324C7"/>
    <w:rsid w:val="007324F9"/>
    <w:rsid w:val="0073261D"/>
    <w:rsid w:val="00732757"/>
    <w:rsid w:val="00732778"/>
    <w:rsid w:val="00732889"/>
    <w:rsid w:val="0073288A"/>
    <w:rsid w:val="0073290E"/>
    <w:rsid w:val="0073294F"/>
    <w:rsid w:val="00732984"/>
    <w:rsid w:val="0073299C"/>
    <w:rsid w:val="007329AE"/>
    <w:rsid w:val="007329B4"/>
    <w:rsid w:val="00732A02"/>
    <w:rsid w:val="00732C13"/>
    <w:rsid w:val="00732CDF"/>
    <w:rsid w:val="00732D6F"/>
    <w:rsid w:val="00732D98"/>
    <w:rsid w:val="00732E9D"/>
    <w:rsid w:val="00732F29"/>
    <w:rsid w:val="00732F4B"/>
    <w:rsid w:val="00732FE9"/>
    <w:rsid w:val="0073303B"/>
    <w:rsid w:val="0073319C"/>
    <w:rsid w:val="007331F1"/>
    <w:rsid w:val="007332E0"/>
    <w:rsid w:val="00733378"/>
    <w:rsid w:val="00733473"/>
    <w:rsid w:val="00733698"/>
    <w:rsid w:val="007339CD"/>
    <w:rsid w:val="00733BB8"/>
    <w:rsid w:val="00733C2D"/>
    <w:rsid w:val="00733DFE"/>
    <w:rsid w:val="00733E0E"/>
    <w:rsid w:val="00733E1B"/>
    <w:rsid w:val="00733E57"/>
    <w:rsid w:val="007340A7"/>
    <w:rsid w:val="007340DF"/>
    <w:rsid w:val="007340F4"/>
    <w:rsid w:val="007342A4"/>
    <w:rsid w:val="00734334"/>
    <w:rsid w:val="00734367"/>
    <w:rsid w:val="007343C0"/>
    <w:rsid w:val="00734413"/>
    <w:rsid w:val="00734456"/>
    <w:rsid w:val="00734683"/>
    <w:rsid w:val="007347AA"/>
    <w:rsid w:val="00734909"/>
    <w:rsid w:val="00734997"/>
    <w:rsid w:val="007349A7"/>
    <w:rsid w:val="00734AAB"/>
    <w:rsid w:val="00734B35"/>
    <w:rsid w:val="00734B59"/>
    <w:rsid w:val="00734B94"/>
    <w:rsid w:val="00734BB8"/>
    <w:rsid w:val="00734C5B"/>
    <w:rsid w:val="00734CC2"/>
    <w:rsid w:val="00734E99"/>
    <w:rsid w:val="00734ED0"/>
    <w:rsid w:val="00734FE6"/>
    <w:rsid w:val="0073503F"/>
    <w:rsid w:val="007350E3"/>
    <w:rsid w:val="0073515C"/>
    <w:rsid w:val="00735501"/>
    <w:rsid w:val="007355E1"/>
    <w:rsid w:val="0073561D"/>
    <w:rsid w:val="007357DB"/>
    <w:rsid w:val="00735839"/>
    <w:rsid w:val="007358C0"/>
    <w:rsid w:val="00735A15"/>
    <w:rsid w:val="00735B6C"/>
    <w:rsid w:val="00735B7D"/>
    <w:rsid w:val="00735BA9"/>
    <w:rsid w:val="00735BB0"/>
    <w:rsid w:val="00735C13"/>
    <w:rsid w:val="00735D96"/>
    <w:rsid w:val="00735DC6"/>
    <w:rsid w:val="00735F38"/>
    <w:rsid w:val="00735FB0"/>
    <w:rsid w:val="007361AC"/>
    <w:rsid w:val="0073622E"/>
    <w:rsid w:val="00736248"/>
    <w:rsid w:val="00736398"/>
    <w:rsid w:val="007363FF"/>
    <w:rsid w:val="007364C6"/>
    <w:rsid w:val="007366A4"/>
    <w:rsid w:val="00736724"/>
    <w:rsid w:val="00736767"/>
    <w:rsid w:val="00736786"/>
    <w:rsid w:val="007367A8"/>
    <w:rsid w:val="00736806"/>
    <w:rsid w:val="00736841"/>
    <w:rsid w:val="0073685C"/>
    <w:rsid w:val="0073688A"/>
    <w:rsid w:val="007368A6"/>
    <w:rsid w:val="00736938"/>
    <w:rsid w:val="00736944"/>
    <w:rsid w:val="007369A5"/>
    <w:rsid w:val="00736B1D"/>
    <w:rsid w:val="00736BE2"/>
    <w:rsid w:val="00736C01"/>
    <w:rsid w:val="00736D58"/>
    <w:rsid w:val="00736D87"/>
    <w:rsid w:val="00736E10"/>
    <w:rsid w:val="00736E5D"/>
    <w:rsid w:val="00736F26"/>
    <w:rsid w:val="00736F41"/>
    <w:rsid w:val="00737128"/>
    <w:rsid w:val="0073716F"/>
    <w:rsid w:val="00737476"/>
    <w:rsid w:val="00737530"/>
    <w:rsid w:val="0073780A"/>
    <w:rsid w:val="007379C9"/>
    <w:rsid w:val="00737BD3"/>
    <w:rsid w:val="00737CA2"/>
    <w:rsid w:val="00737CAB"/>
    <w:rsid w:val="00737E0F"/>
    <w:rsid w:val="00737F42"/>
    <w:rsid w:val="00737F6C"/>
    <w:rsid w:val="00740021"/>
    <w:rsid w:val="007401C6"/>
    <w:rsid w:val="007401DB"/>
    <w:rsid w:val="00740228"/>
    <w:rsid w:val="007402DD"/>
    <w:rsid w:val="0074039D"/>
    <w:rsid w:val="007405CD"/>
    <w:rsid w:val="007407DB"/>
    <w:rsid w:val="0074080C"/>
    <w:rsid w:val="0074084D"/>
    <w:rsid w:val="0074092B"/>
    <w:rsid w:val="00740A14"/>
    <w:rsid w:val="00740A52"/>
    <w:rsid w:val="00740AB0"/>
    <w:rsid w:val="00740AF5"/>
    <w:rsid w:val="00740B8D"/>
    <w:rsid w:val="00740BC7"/>
    <w:rsid w:val="00740C69"/>
    <w:rsid w:val="00740F4D"/>
    <w:rsid w:val="0074102D"/>
    <w:rsid w:val="00741421"/>
    <w:rsid w:val="00741545"/>
    <w:rsid w:val="00741601"/>
    <w:rsid w:val="00741709"/>
    <w:rsid w:val="0074174B"/>
    <w:rsid w:val="007418A2"/>
    <w:rsid w:val="0074195A"/>
    <w:rsid w:val="00741A4E"/>
    <w:rsid w:val="00741ABF"/>
    <w:rsid w:val="00741B2F"/>
    <w:rsid w:val="00741B67"/>
    <w:rsid w:val="00741C09"/>
    <w:rsid w:val="00741C16"/>
    <w:rsid w:val="00741CB3"/>
    <w:rsid w:val="00741CD3"/>
    <w:rsid w:val="00741CEA"/>
    <w:rsid w:val="00741E18"/>
    <w:rsid w:val="00741E4A"/>
    <w:rsid w:val="00741F26"/>
    <w:rsid w:val="00741F91"/>
    <w:rsid w:val="00741FB9"/>
    <w:rsid w:val="0074215D"/>
    <w:rsid w:val="007421AE"/>
    <w:rsid w:val="007423BA"/>
    <w:rsid w:val="007423C6"/>
    <w:rsid w:val="0074244D"/>
    <w:rsid w:val="0074249E"/>
    <w:rsid w:val="00742528"/>
    <w:rsid w:val="0074254C"/>
    <w:rsid w:val="00742551"/>
    <w:rsid w:val="0074256D"/>
    <w:rsid w:val="007425AF"/>
    <w:rsid w:val="007426D9"/>
    <w:rsid w:val="007426E1"/>
    <w:rsid w:val="007426ED"/>
    <w:rsid w:val="00742740"/>
    <w:rsid w:val="00742A3E"/>
    <w:rsid w:val="00742B41"/>
    <w:rsid w:val="00742B78"/>
    <w:rsid w:val="00742C0D"/>
    <w:rsid w:val="00742C2F"/>
    <w:rsid w:val="00742C47"/>
    <w:rsid w:val="00742D57"/>
    <w:rsid w:val="00742D7B"/>
    <w:rsid w:val="00742D85"/>
    <w:rsid w:val="00742F5F"/>
    <w:rsid w:val="00742F80"/>
    <w:rsid w:val="00742FBF"/>
    <w:rsid w:val="007431F2"/>
    <w:rsid w:val="0074327E"/>
    <w:rsid w:val="007434BD"/>
    <w:rsid w:val="007435DA"/>
    <w:rsid w:val="007435ED"/>
    <w:rsid w:val="00743621"/>
    <w:rsid w:val="00743626"/>
    <w:rsid w:val="007439F3"/>
    <w:rsid w:val="00743A42"/>
    <w:rsid w:val="00743AE6"/>
    <w:rsid w:val="00743D70"/>
    <w:rsid w:val="00743DE9"/>
    <w:rsid w:val="00743E89"/>
    <w:rsid w:val="00743F2E"/>
    <w:rsid w:val="007441A2"/>
    <w:rsid w:val="007441F2"/>
    <w:rsid w:val="00744251"/>
    <w:rsid w:val="0074438D"/>
    <w:rsid w:val="00744391"/>
    <w:rsid w:val="007443B8"/>
    <w:rsid w:val="007443D4"/>
    <w:rsid w:val="007443D8"/>
    <w:rsid w:val="0074444C"/>
    <w:rsid w:val="0074445C"/>
    <w:rsid w:val="007444A2"/>
    <w:rsid w:val="007445AE"/>
    <w:rsid w:val="00744645"/>
    <w:rsid w:val="00744659"/>
    <w:rsid w:val="00744698"/>
    <w:rsid w:val="007447A6"/>
    <w:rsid w:val="007447AF"/>
    <w:rsid w:val="007447BC"/>
    <w:rsid w:val="007448ED"/>
    <w:rsid w:val="00744974"/>
    <w:rsid w:val="0074497E"/>
    <w:rsid w:val="007449E7"/>
    <w:rsid w:val="00744D3E"/>
    <w:rsid w:val="00744E67"/>
    <w:rsid w:val="00744ED4"/>
    <w:rsid w:val="00744F3A"/>
    <w:rsid w:val="00744F7D"/>
    <w:rsid w:val="00744FBD"/>
    <w:rsid w:val="00745036"/>
    <w:rsid w:val="00745186"/>
    <w:rsid w:val="007452CB"/>
    <w:rsid w:val="0074546C"/>
    <w:rsid w:val="00745512"/>
    <w:rsid w:val="0074559A"/>
    <w:rsid w:val="007455AA"/>
    <w:rsid w:val="0074562A"/>
    <w:rsid w:val="0074564E"/>
    <w:rsid w:val="007457A4"/>
    <w:rsid w:val="0074581F"/>
    <w:rsid w:val="00745952"/>
    <w:rsid w:val="00745A7B"/>
    <w:rsid w:val="00745AB7"/>
    <w:rsid w:val="00745AE2"/>
    <w:rsid w:val="00745B1A"/>
    <w:rsid w:val="00745D12"/>
    <w:rsid w:val="0074600B"/>
    <w:rsid w:val="0074604C"/>
    <w:rsid w:val="00746060"/>
    <w:rsid w:val="00746242"/>
    <w:rsid w:val="0074625B"/>
    <w:rsid w:val="0074626C"/>
    <w:rsid w:val="007462F4"/>
    <w:rsid w:val="007462F9"/>
    <w:rsid w:val="00746506"/>
    <w:rsid w:val="00746577"/>
    <w:rsid w:val="007465AC"/>
    <w:rsid w:val="007465D5"/>
    <w:rsid w:val="007468C0"/>
    <w:rsid w:val="007468E6"/>
    <w:rsid w:val="0074699C"/>
    <w:rsid w:val="007469E8"/>
    <w:rsid w:val="00746B30"/>
    <w:rsid w:val="00746B9B"/>
    <w:rsid w:val="00746BBD"/>
    <w:rsid w:val="00746BF7"/>
    <w:rsid w:val="00746CB2"/>
    <w:rsid w:val="00746EE7"/>
    <w:rsid w:val="00746F5C"/>
    <w:rsid w:val="007470B4"/>
    <w:rsid w:val="007470C6"/>
    <w:rsid w:val="007471B5"/>
    <w:rsid w:val="0074721E"/>
    <w:rsid w:val="00747449"/>
    <w:rsid w:val="00747629"/>
    <w:rsid w:val="0074786B"/>
    <w:rsid w:val="007479C5"/>
    <w:rsid w:val="00747AE5"/>
    <w:rsid w:val="00747B32"/>
    <w:rsid w:val="00747B6E"/>
    <w:rsid w:val="00747C0B"/>
    <w:rsid w:val="00747C1C"/>
    <w:rsid w:val="00747C36"/>
    <w:rsid w:val="00747C42"/>
    <w:rsid w:val="00747D45"/>
    <w:rsid w:val="00747EA7"/>
    <w:rsid w:val="00747EF5"/>
    <w:rsid w:val="00747F97"/>
    <w:rsid w:val="00747F9D"/>
    <w:rsid w:val="0075007F"/>
    <w:rsid w:val="0075010A"/>
    <w:rsid w:val="007501DC"/>
    <w:rsid w:val="00750222"/>
    <w:rsid w:val="0075022E"/>
    <w:rsid w:val="0075026A"/>
    <w:rsid w:val="007502D9"/>
    <w:rsid w:val="00750366"/>
    <w:rsid w:val="007503FB"/>
    <w:rsid w:val="007504EE"/>
    <w:rsid w:val="00750551"/>
    <w:rsid w:val="00750642"/>
    <w:rsid w:val="00750677"/>
    <w:rsid w:val="00750687"/>
    <w:rsid w:val="007506B6"/>
    <w:rsid w:val="0075074D"/>
    <w:rsid w:val="00750752"/>
    <w:rsid w:val="00750903"/>
    <w:rsid w:val="00750976"/>
    <w:rsid w:val="00750A27"/>
    <w:rsid w:val="00750B00"/>
    <w:rsid w:val="00750DD4"/>
    <w:rsid w:val="00750E55"/>
    <w:rsid w:val="00750EF1"/>
    <w:rsid w:val="00750FE2"/>
    <w:rsid w:val="007510D2"/>
    <w:rsid w:val="007510F9"/>
    <w:rsid w:val="00751102"/>
    <w:rsid w:val="00751171"/>
    <w:rsid w:val="0075118A"/>
    <w:rsid w:val="007511D1"/>
    <w:rsid w:val="0075123B"/>
    <w:rsid w:val="007512A4"/>
    <w:rsid w:val="0075136F"/>
    <w:rsid w:val="0075137C"/>
    <w:rsid w:val="00751536"/>
    <w:rsid w:val="0075165F"/>
    <w:rsid w:val="00751674"/>
    <w:rsid w:val="007516B2"/>
    <w:rsid w:val="007517CC"/>
    <w:rsid w:val="00751927"/>
    <w:rsid w:val="00751B30"/>
    <w:rsid w:val="00751C2B"/>
    <w:rsid w:val="00751CEC"/>
    <w:rsid w:val="00751D23"/>
    <w:rsid w:val="00751D67"/>
    <w:rsid w:val="00751DAD"/>
    <w:rsid w:val="00751DC2"/>
    <w:rsid w:val="00751E1D"/>
    <w:rsid w:val="00751E74"/>
    <w:rsid w:val="00751EA7"/>
    <w:rsid w:val="00751F9F"/>
    <w:rsid w:val="00751FDA"/>
    <w:rsid w:val="00752077"/>
    <w:rsid w:val="00752097"/>
    <w:rsid w:val="00752318"/>
    <w:rsid w:val="0075237C"/>
    <w:rsid w:val="0075246C"/>
    <w:rsid w:val="00752480"/>
    <w:rsid w:val="007525DA"/>
    <w:rsid w:val="007526EF"/>
    <w:rsid w:val="0075281B"/>
    <w:rsid w:val="0075287E"/>
    <w:rsid w:val="00752BD8"/>
    <w:rsid w:val="00752D87"/>
    <w:rsid w:val="00752E91"/>
    <w:rsid w:val="0075307B"/>
    <w:rsid w:val="007531B9"/>
    <w:rsid w:val="0075324D"/>
    <w:rsid w:val="00753361"/>
    <w:rsid w:val="007534D9"/>
    <w:rsid w:val="00753610"/>
    <w:rsid w:val="00753728"/>
    <w:rsid w:val="007538A4"/>
    <w:rsid w:val="007538E5"/>
    <w:rsid w:val="007538ED"/>
    <w:rsid w:val="0075391A"/>
    <w:rsid w:val="00753984"/>
    <w:rsid w:val="00753A42"/>
    <w:rsid w:val="00753AD2"/>
    <w:rsid w:val="00753D40"/>
    <w:rsid w:val="00753D52"/>
    <w:rsid w:val="00753DAC"/>
    <w:rsid w:val="00753E4A"/>
    <w:rsid w:val="00753F7D"/>
    <w:rsid w:val="00753FD5"/>
    <w:rsid w:val="00754000"/>
    <w:rsid w:val="0075413C"/>
    <w:rsid w:val="00754143"/>
    <w:rsid w:val="00754170"/>
    <w:rsid w:val="007541B6"/>
    <w:rsid w:val="00754368"/>
    <w:rsid w:val="007543AF"/>
    <w:rsid w:val="0075450B"/>
    <w:rsid w:val="007545F3"/>
    <w:rsid w:val="007547AC"/>
    <w:rsid w:val="00754809"/>
    <w:rsid w:val="0075486C"/>
    <w:rsid w:val="00754878"/>
    <w:rsid w:val="007548EE"/>
    <w:rsid w:val="00754923"/>
    <w:rsid w:val="0075492A"/>
    <w:rsid w:val="00754B78"/>
    <w:rsid w:val="00754C0C"/>
    <w:rsid w:val="00754C27"/>
    <w:rsid w:val="00754CAE"/>
    <w:rsid w:val="00754DD2"/>
    <w:rsid w:val="00754E5A"/>
    <w:rsid w:val="00754EA9"/>
    <w:rsid w:val="00754F14"/>
    <w:rsid w:val="00754F25"/>
    <w:rsid w:val="0075517F"/>
    <w:rsid w:val="007553A4"/>
    <w:rsid w:val="00755414"/>
    <w:rsid w:val="00755457"/>
    <w:rsid w:val="007554C7"/>
    <w:rsid w:val="00755593"/>
    <w:rsid w:val="007555D2"/>
    <w:rsid w:val="007556CE"/>
    <w:rsid w:val="00755751"/>
    <w:rsid w:val="007557C3"/>
    <w:rsid w:val="00755874"/>
    <w:rsid w:val="007558BE"/>
    <w:rsid w:val="007558FD"/>
    <w:rsid w:val="00755974"/>
    <w:rsid w:val="007559BE"/>
    <w:rsid w:val="00755A5B"/>
    <w:rsid w:val="00755B20"/>
    <w:rsid w:val="00755B66"/>
    <w:rsid w:val="00755BED"/>
    <w:rsid w:val="00755DB8"/>
    <w:rsid w:val="00755E18"/>
    <w:rsid w:val="00755F4B"/>
    <w:rsid w:val="00755F94"/>
    <w:rsid w:val="00755FB7"/>
    <w:rsid w:val="00756030"/>
    <w:rsid w:val="007560BA"/>
    <w:rsid w:val="0075618E"/>
    <w:rsid w:val="007561EE"/>
    <w:rsid w:val="0075627E"/>
    <w:rsid w:val="0075630A"/>
    <w:rsid w:val="007563FC"/>
    <w:rsid w:val="0075642D"/>
    <w:rsid w:val="007564F4"/>
    <w:rsid w:val="00756644"/>
    <w:rsid w:val="00756781"/>
    <w:rsid w:val="007567F7"/>
    <w:rsid w:val="00756858"/>
    <w:rsid w:val="00756945"/>
    <w:rsid w:val="007569E4"/>
    <w:rsid w:val="00756A19"/>
    <w:rsid w:val="00756B23"/>
    <w:rsid w:val="00756BF4"/>
    <w:rsid w:val="00756CB4"/>
    <w:rsid w:val="00756E20"/>
    <w:rsid w:val="00756E80"/>
    <w:rsid w:val="007571BE"/>
    <w:rsid w:val="00757215"/>
    <w:rsid w:val="0075726F"/>
    <w:rsid w:val="007572BE"/>
    <w:rsid w:val="00757392"/>
    <w:rsid w:val="007574A9"/>
    <w:rsid w:val="007575EF"/>
    <w:rsid w:val="0075761D"/>
    <w:rsid w:val="00757682"/>
    <w:rsid w:val="007577A8"/>
    <w:rsid w:val="007577C0"/>
    <w:rsid w:val="007577C5"/>
    <w:rsid w:val="007577F3"/>
    <w:rsid w:val="007578F7"/>
    <w:rsid w:val="00757921"/>
    <w:rsid w:val="007579D0"/>
    <w:rsid w:val="00757A23"/>
    <w:rsid w:val="00757A59"/>
    <w:rsid w:val="00757B07"/>
    <w:rsid w:val="00757CF5"/>
    <w:rsid w:val="00757DAF"/>
    <w:rsid w:val="00757F1E"/>
    <w:rsid w:val="00757F3D"/>
    <w:rsid w:val="00757F9D"/>
    <w:rsid w:val="00760040"/>
    <w:rsid w:val="007600D5"/>
    <w:rsid w:val="007601D8"/>
    <w:rsid w:val="00760212"/>
    <w:rsid w:val="0076022C"/>
    <w:rsid w:val="00760249"/>
    <w:rsid w:val="007603A1"/>
    <w:rsid w:val="0076040F"/>
    <w:rsid w:val="0076064E"/>
    <w:rsid w:val="0076092B"/>
    <w:rsid w:val="007609E4"/>
    <w:rsid w:val="00760A50"/>
    <w:rsid w:val="00760C60"/>
    <w:rsid w:val="00760CDD"/>
    <w:rsid w:val="00760DCF"/>
    <w:rsid w:val="00760E20"/>
    <w:rsid w:val="00760E6B"/>
    <w:rsid w:val="00760EB6"/>
    <w:rsid w:val="00760EC4"/>
    <w:rsid w:val="00760EC9"/>
    <w:rsid w:val="00760FE7"/>
    <w:rsid w:val="00761064"/>
    <w:rsid w:val="007610A3"/>
    <w:rsid w:val="007610F8"/>
    <w:rsid w:val="00761117"/>
    <w:rsid w:val="00761218"/>
    <w:rsid w:val="007612E9"/>
    <w:rsid w:val="00761316"/>
    <w:rsid w:val="00761404"/>
    <w:rsid w:val="00761416"/>
    <w:rsid w:val="007614D6"/>
    <w:rsid w:val="007615D5"/>
    <w:rsid w:val="00761876"/>
    <w:rsid w:val="007618BE"/>
    <w:rsid w:val="007618C0"/>
    <w:rsid w:val="0076190E"/>
    <w:rsid w:val="007619E4"/>
    <w:rsid w:val="007619FE"/>
    <w:rsid w:val="00761A8F"/>
    <w:rsid w:val="00761BE9"/>
    <w:rsid w:val="00761D70"/>
    <w:rsid w:val="00761F0F"/>
    <w:rsid w:val="0076202B"/>
    <w:rsid w:val="00762087"/>
    <w:rsid w:val="00762103"/>
    <w:rsid w:val="00762113"/>
    <w:rsid w:val="007621A5"/>
    <w:rsid w:val="007622BD"/>
    <w:rsid w:val="007622F7"/>
    <w:rsid w:val="00762437"/>
    <w:rsid w:val="00762525"/>
    <w:rsid w:val="007626EF"/>
    <w:rsid w:val="007628B5"/>
    <w:rsid w:val="007628EE"/>
    <w:rsid w:val="00762A15"/>
    <w:rsid w:val="00762A92"/>
    <w:rsid w:val="00762AEA"/>
    <w:rsid w:val="00762B28"/>
    <w:rsid w:val="00762D24"/>
    <w:rsid w:val="00762DAD"/>
    <w:rsid w:val="00762E2C"/>
    <w:rsid w:val="00762F98"/>
    <w:rsid w:val="0076315E"/>
    <w:rsid w:val="00763210"/>
    <w:rsid w:val="00763361"/>
    <w:rsid w:val="00763464"/>
    <w:rsid w:val="0076356A"/>
    <w:rsid w:val="007636BC"/>
    <w:rsid w:val="0076388B"/>
    <w:rsid w:val="00763A94"/>
    <w:rsid w:val="00763AE4"/>
    <w:rsid w:val="00763AF7"/>
    <w:rsid w:val="00763B73"/>
    <w:rsid w:val="00763B8E"/>
    <w:rsid w:val="00763BEA"/>
    <w:rsid w:val="00763DEF"/>
    <w:rsid w:val="00763ECD"/>
    <w:rsid w:val="00763ED9"/>
    <w:rsid w:val="00763F08"/>
    <w:rsid w:val="00763F09"/>
    <w:rsid w:val="00763F3A"/>
    <w:rsid w:val="00763FA9"/>
    <w:rsid w:val="00763FC3"/>
    <w:rsid w:val="0076404F"/>
    <w:rsid w:val="007640A5"/>
    <w:rsid w:val="007640E8"/>
    <w:rsid w:val="00764161"/>
    <w:rsid w:val="007641F4"/>
    <w:rsid w:val="007641FE"/>
    <w:rsid w:val="0076426D"/>
    <w:rsid w:val="00764280"/>
    <w:rsid w:val="007642B2"/>
    <w:rsid w:val="007642F9"/>
    <w:rsid w:val="007643B4"/>
    <w:rsid w:val="007643FA"/>
    <w:rsid w:val="007644F2"/>
    <w:rsid w:val="00764522"/>
    <w:rsid w:val="007645A5"/>
    <w:rsid w:val="0076470A"/>
    <w:rsid w:val="00764764"/>
    <w:rsid w:val="007647F2"/>
    <w:rsid w:val="00764833"/>
    <w:rsid w:val="00764842"/>
    <w:rsid w:val="00764A77"/>
    <w:rsid w:val="00764AFD"/>
    <w:rsid w:val="00764B2B"/>
    <w:rsid w:val="00764B74"/>
    <w:rsid w:val="00764DA8"/>
    <w:rsid w:val="00764F54"/>
    <w:rsid w:val="0076522F"/>
    <w:rsid w:val="00765239"/>
    <w:rsid w:val="007652C6"/>
    <w:rsid w:val="00765375"/>
    <w:rsid w:val="007654BA"/>
    <w:rsid w:val="00765560"/>
    <w:rsid w:val="007656B8"/>
    <w:rsid w:val="007656EF"/>
    <w:rsid w:val="007657E5"/>
    <w:rsid w:val="007658D0"/>
    <w:rsid w:val="007658F3"/>
    <w:rsid w:val="00765A1E"/>
    <w:rsid w:val="00765C59"/>
    <w:rsid w:val="00765D00"/>
    <w:rsid w:val="00765E19"/>
    <w:rsid w:val="00765F4C"/>
    <w:rsid w:val="00766088"/>
    <w:rsid w:val="0076610C"/>
    <w:rsid w:val="0076615B"/>
    <w:rsid w:val="00766239"/>
    <w:rsid w:val="00766254"/>
    <w:rsid w:val="00766277"/>
    <w:rsid w:val="00766345"/>
    <w:rsid w:val="00766410"/>
    <w:rsid w:val="0076641A"/>
    <w:rsid w:val="00766470"/>
    <w:rsid w:val="0076650C"/>
    <w:rsid w:val="0076652A"/>
    <w:rsid w:val="0076663F"/>
    <w:rsid w:val="007667E2"/>
    <w:rsid w:val="0076680E"/>
    <w:rsid w:val="0076689D"/>
    <w:rsid w:val="0076691E"/>
    <w:rsid w:val="00766AEB"/>
    <w:rsid w:val="00766C78"/>
    <w:rsid w:val="00766C7F"/>
    <w:rsid w:val="00766D50"/>
    <w:rsid w:val="00766DFF"/>
    <w:rsid w:val="00766E2A"/>
    <w:rsid w:val="007670B7"/>
    <w:rsid w:val="007670DC"/>
    <w:rsid w:val="00767112"/>
    <w:rsid w:val="00767305"/>
    <w:rsid w:val="0076739B"/>
    <w:rsid w:val="00767570"/>
    <w:rsid w:val="0076760A"/>
    <w:rsid w:val="0076779A"/>
    <w:rsid w:val="007677F5"/>
    <w:rsid w:val="00767965"/>
    <w:rsid w:val="0076796F"/>
    <w:rsid w:val="00767C9A"/>
    <w:rsid w:val="00767CB7"/>
    <w:rsid w:val="00767D1D"/>
    <w:rsid w:val="00767EBE"/>
    <w:rsid w:val="007700A1"/>
    <w:rsid w:val="0077011D"/>
    <w:rsid w:val="00770130"/>
    <w:rsid w:val="007701A4"/>
    <w:rsid w:val="007702B1"/>
    <w:rsid w:val="0077030F"/>
    <w:rsid w:val="007703C7"/>
    <w:rsid w:val="00770448"/>
    <w:rsid w:val="007705A0"/>
    <w:rsid w:val="007708A3"/>
    <w:rsid w:val="007708BE"/>
    <w:rsid w:val="007709EE"/>
    <w:rsid w:val="00770AAF"/>
    <w:rsid w:val="00770AD1"/>
    <w:rsid w:val="00770BA2"/>
    <w:rsid w:val="00770BAD"/>
    <w:rsid w:val="00770C40"/>
    <w:rsid w:val="00770D5B"/>
    <w:rsid w:val="00770DCB"/>
    <w:rsid w:val="00770E31"/>
    <w:rsid w:val="00770E8A"/>
    <w:rsid w:val="00770EE5"/>
    <w:rsid w:val="00770F6E"/>
    <w:rsid w:val="00770F78"/>
    <w:rsid w:val="00770FB6"/>
    <w:rsid w:val="00770FC4"/>
    <w:rsid w:val="00771089"/>
    <w:rsid w:val="007710D8"/>
    <w:rsid w:val="007711CA"/>
    <w:rsid w:val="0077123A"/>
    <w:rsid w:val="007713BD"/>
    <w:rsid w:val="0077148E"/>
    <w:rsid w:val="007714D0"/>
    <w:rsid w:val="00771559"/>
    <w:rsid w:val="007715A4"/>
    <w:rsid w:val="0077170A"/>
    <w:rsid w:val="0077181D"/>
    <w:rsid w:val="007718A9"/>
    <w:rsid w:val="007718C0"/>
    <w:rsid w:val="007718D2"/>
    <w:rsid w:val="007718DE"/>
    <w:rsid w:val="0077193D"/>
    <w:rsid w:val="00771BE2"/>
    <w:rsid w:val="00771CC7"/>
    <w:rsid w:val="00771CF1"/>
    <w:rsid w:val="00771D99"/>
    <w:rsid w:val="00771EB3"/>
    <w:rsid w:val="00771EBB"/>
    <w:rsid w:val="00771EBE"/>
    <w:rsid w:val="00771FAC"/>
    <w:rsid w:val="00771FB8"/>
    <w:rsid w:val="0077200E"/>
    <w:rsid w:val="00772052"/>
    <w:rsid w:val="007721C0"/>
    <w:rsid w:val="007721F1"/>
    <w:rsid w:val="00772217"/>
    <w:rsid w:val="00772386"/>
    <w:rsid w:val="00772617"/>
    <w:rsid w:val="0077273A"/>
    <w:rsid w:val="00772795"/>
    <w:rsid w:val="007727A2"/>
    <w:rsid w:val="00772885"/>
    <w:rsid w:val="007728A5"/>
    <w:rsid w:val="007728AE"/>
    <w:rsid w:val="00772959"/>
    <w:rsid w:val="00772A50"/>
    <w:rsid w:val="00772B00"/>
    <w:rsid w:val="00772B65"/>
    <w:rsid w:val="00772D69"/>
    <w:rsid w:val="00772E73"/>
    <w:rsid w:val="00772EDA"/>
    <w:rsid w:val="00772F4B"/>
    <w:rsid w:val="00772FF5"/>
    <w:rsid w:val="0077301F"/>
    <w:rsid w:val="00773186"/>
    <w:rsid w:val="007731D7"/>
    <w:rsid w:val="007732C5"/>
    <w:rsid w:val="0077332B"/>
    <w:rsid w:val="00773377"/>
    <w:rsid w:val="00773515"/>
    <w:rsid w:val="0077355D"/>
    <w:rsid w:val="00773589"/>
    <w:rsid w:val="0077365E"/>
    <w:rsid w:val="00773663"/>
    <w:rsid w:val="00773851"/>
    <w:rsid w:val="007738B5"/>
    <w:rsid w:val="007739F3"/>
    <w:rsid w:val="00773B2B"/>
    <w:rsid w:val="00773BA3"/>
    <w:rsid w:val="00773DEB"/>
    <w:rsid w:val="00773E6A"/>
    <w:rsid w:val="007740E4"/>
    <w:rsid w:val="00774210"/>
    <w:rsid w:val="0077429E"/>
    <w:rsid w:val="007742AF"/>
    <w:rsid w:val="007742B2"/>
    <w:rsid w:val="007743CB"/>
    <w:rsid w:val="007743FB"/>
    <w:rsid w:val="0077441F"/>
    <w:rsid w:val="007744CD"/>
    <w:rsid w:val="00774573"/>
    <w:rsid w:val="00774631"/>
    <w:rsid w:val="007746AD"/>
    <w:rsid w:val="007746C4"/>
    <w:rsid w:val="007748BA"/>
    <w:rsid w:val="00774920"/>
    <w:rsid w:val="00774C9B"/>
    <w:rsid w:val="00774CA4"/>
    <w:rsid w:val="00774CC9"/>
    <w:rsid w:val="00774CEF"/>
    <w:rsid w:val="00774D1E"/>
    <w:rsid w:val="00774DB4"/>
    <w:rsid w:val="00774E91"/>
    <w:rsid w:val="00774EA1"/>
    <w:rsid w:val="00774F1B"/>
    <w:rsid w:val="00775018"/>
    <w:rsid w:val="00775020"/>
    <w:rsid w:val="00775142"/>
    <w:rsid w:val="007751DD"/>
    <w:rsid w:val="00775384"/>
    <w:rsid w:val="0077553B"/>
    <w:rsid w:val="0077553D"/>
    <w:rsid w:val="00775552"/>
    <w:rsid w:val="007756B8"/>
    <w:rsid w:val="007756DD"/>
    <w:rsid w:val="007757F9"/>
    <w:rsid w:val="007758F1"/>
    <w:rsid w:val="0077592F"/>
    <w:rsid w:val="00775A60"/>
    <w:rsid w:val="00775B27"/>
    <w:rsid w:val="00775BE0"/>
    <w:rsid w:val="00775C87"/>
    <w:rsid w:val="00775DA2"/>
    <w:rsid w:val="00775DC8"/>
    <w:rsid w:val="00775E72"/>
    <w:rsid w:val="007762E5"/>
    <w:rsid w:val="007765B7"/>
    <w:rsid w:val="00776639"/>
    <w:rsid w:val="0077667D"/>
    <w:rsid w:val="007768BC"/>
    <w:rsid w:val="00776942"/>
    <w:rsid w:val="007769AA"/>
    <w:rsid w:val="00776B6E"/>
    <w:rsid w:val="00776B6F"/>
    <w:rsid w:val="00776BA6"/>
    <w:rsid w:val="00776BF3"/>
    <w:rsid w:val="00776C5A"/>
    <w:rsid w:val="00776C8C"/>
    <w:rsid w:val="00776ECA"/>
    <w:rsid w:val="00776F53"/>
    <w:rsid w:val="00776F6D"/>
    <w:rsid w:val="00777033"/>
    <w:rsid w:val="007770CB"/>
    <w:rsid w:val="00777130"/>
    <w:rsid w:val="007773F0"/>
    <w:rsid w:val="00777426"/>
    <w:rsid w:val="0077752E"/>
    <w:rsid w:val="00777672"/>
    <w:rsid w:val="007776BC"/>
    <w:rsid w:val="00777703"/>
    <w:rsid w:val="007779A1"/>
    <w:rsid w:val="00777A0C"/>
    <w:rsid w:val="00777A23"/>
    <w:rsid w:val="00777B1A"/>
    <w:rsid w:val="00777BF7"/>
    <w:rsid w:val="00777D08"/>
    <w:rsid w:val="00777E71"/>
    <w:rsid w:val="007794E7"/>
    <w:rsid w:val="00780022"/>
    <w:rsid w:val="007800D5"/>
    <w:rsid w:val="0078013C"/>
    <w:rsid w:val="00780212"/>
    <w:rsid w:val="007804F3"/>
    <w:rsid w:val="00780546"/>
    <w:rsid w:val="00780598"/>
    <w:rsid w:val="007805B8"/>
    <w:rsid w:val="00780623"/>
    <w:rsid w:val="007806C4"/>
    <w:rsid w:val="00780752"/>
    <w:rsid w:val="00780916"/>
    <w:rsid w:val="0078091A"/>
    <w:rsid w:val="00780992"/>
    <w:rsid w:val="00780AD8"/>
    <w:rsid w:val="00780AE4"/>
    <w:rsid w:val="00780C6F"/>
    <w:rsid w:val="00780C80"/>
    <w:rsid w:val="00780D8F"/>
    <w:rsid w:val="00781020"/>
    <w:rsid w:val="007810C9"/>
    <w:rsid w:val="00781107"/>
    <w:rsid w:val="00781265"/>
    <w:rsid w:val="0078133A"/>
    <w:rsid w:val="007813BE"/>
    <w:rsid w:val="007814A7"/>
    <w:rsid w:val="007814FB"/>
    <w:rsid w:val="00781566"/>
    <w:rsid w:val="007815BD"/>
    <w:rsid w:val="00781639"/>
    <w:rsid w:val="007816E2"/>
    <w:rsid w:val="007816E6"/>
    <w:rsid w:val="00781706"/>
    <w:rsid w:val="00781848"/>
    <w:rsid w:val="00781863"/>
    <w:rsid w:val="00781878"/>
    <w:rsid w:val="007819EA"/>
    <w:rsid w:val="007819FF"/>
    <w:rsid w:val="00781AA0"/>
    <w:rsid w:val="00781B64"/>
    <w:rsid w:val="00781C4F"/>
    <w:rsid w:val="00781C52"/>
    <w:rsid w:val="00781C77"/>
    <w:rsid w:val="00781D4C"/>
    <w:rsid w:val="00781EC3"/>
    <w:rsid w:val="00781FC7"/>
    <w:rsid w:val="00781FD7"/>
    <w:rsid w:val="00782121"/>
    <w:rsid w:val="00782194"/>
    <w:rsid w:val="007821F2"/>
    <w:rsid w:val="00782217"/>
    <w:rsid w:val="00782237"/>
    <w:rsid w:val="0078231A"/>
    <w:rsid w:val="0078237E"/>
    <w:rsid w:val="0078238C"/>
    <w:rsid w:val="00782415"/>
    <w:rsid w:val="00782576"/>
    <w:rsid w:val="00782654"/>
    <w:rsid w:val="00782736"/>
    <w:rsid w:val="007828CC"/>
    <w:rsid w:val="00782A02"/>
    <w:rsid w:val="00782A24"/>
    <w:rsid w:val="00782A72"/>
    <w:rsid w:val="00782B25"/>
    <w:rsid w:val="00782B2E"/>
    <w:rsid w:val="00782C73"/>
    <w:rsid w:val="00782E64"/>
    <w:rsid w:val="00782F50"/>
    <w:rsid w:val="00782F96"/>
    <w:rsid w:val="007830DA"/>
    <w:rsid w:val="00783264"/>
    <w:rsid w:val="00783381"/>
    <w:rsid w:val="007834D3"/>
    <w:rsid w:val="007835F1"/>
    <w:rsid w:val="0078365B"/>
    <w:rsid w:val="00783683"/>
    <w:rsid w:val="00783755"/>
    <w:rsid w:val="00783794"/>
    <w:rsid w:val="0078387C"/>
    <w:rsid w:val="0078393A"/>
    <w:rsid w:val="00783A0D"/>
    <w:rsid w:val="00783A6E"/>
    <w:rsid w:val="00783AEF"/>
    <w:rsid w:val="00783B88"/>
    <w:rsid w:val="00783CF1"/>
    <w:rsid w:val="00783D36"/>
    <w:rsid w:val="00783D46"/>
    <w:rsid w:val="00783F94"/>
    <w:rsid w:val="00783FA3"/>
    <w:rsid w:val="007840D1"/>
    <w:rsid w:val="0078412E"/>
    <w:rsid w:val="007841C7"/>
    <w:rsid w:val="0078430F"/>
    <w:rsid w:val="00784493"/>
    <w:rsid w:val="00784597"/>
    <w:rsid w:val="007845D0"/>
    <w:rsid w:val="00784603"/>
    <w:rsid w:val="0078461A"/>
    <w:rsid w:val="0078465C"/>
    <w:rsid w:val="00784670"/>
    <w:rsid w:val="0078480C"/>
    <w:rsid w:val="00784838"/>
    <w:rsid w:val="00784874"/>
    <w:rsid w:val="0078497A"/>
    <w:rsid w:val="007849B8"/>
    <w:rsid w:val="00784AEC"/>
    <w:rsid w:val="00784B39"/>
    <w:rsid w:val="00784B95"/>
    <w:rsid w:val="00784C8F"/>
    <w:rsid w:val="00784F37"/>
    <w:rsid w:val="007850B9"/>
    <w:rsid w:val="00785183"/>
    <w:rsid w:val="0078537B"/>
    <w:rsid w:val="007853AA"/>
    <w:rsid w:val="00785463"/>
    <w:rsid w:val="007854F6"/>
    <w:rsid w:val="007854FB"/>
    <w:rsid w:val="00785598"/>
    <w:rsid w:val="007855D7"/>
    <w:rsid w:val="00785627"/>
    <w:rsid w:val="00785661"/>
    <w:rsid w:val="007856E6"/>
    <w:rsid w:val="007857A2"/>
    <w:rsid w:val="0078594C"/>
    <w:rsid w:val="007859C1"/>
    <w:rsid w:val="00785A08"/>
    <w:rsid w:val="00785A26"/>
    <w:rsid w:val="00785A4B"/>
    <w:rsid w:val="00785A6F"/>
    <w:rsid w:val="00785B50"/>
    <w:rsid w:val="00785B8D"/>
    <w:rsid w:val="00785BED"/>
    <w:rsid w:val="00785CBE"/>
    <w:rsid w:val="00785D29"/>
    <w:rsid w:val="00785E3F"/>
    <w:rsid w:val="00785FCE"/>
    <w:rsid w:val="00786025"/>
    <w:rsid w:val="00786071"/>
    <w:rsid w:val="0078608A"/>
    <w:rsid w:val="007860C8"/>
    <w:rsid w:val="007860E0"/>
    <w:rsid w:val="007860FA"/>
    <w:rsid w:val="0078620F"/>
    <w:rsid w:val="0078621E"/>
    <w:rsid w:val="0078630B"/>
    <w:rsid w:val="007863EA"/>
    <w:rsid w:val="0078644E"/>
    <w:rsid w:val="00786465"/>
    <w:rsid w:val="00786498"/>
    <w:rsid w:val="00786575"/>
    <w:rsid w:val="0078657F"/>
    <w:rsid w:val="00786583"/>
    <w:rsid w:val="007865DA"/>
    <w:rsid w:val="0078660D"/>
    <w:rsid w:val="0078663E"/>
    <w:rsid w:val="00786731"/>
    <w:rsid w:val="007867FE"/>
    <w:rsid w:val="00786A09"/>
    <w:rsid w:val="00786B13"/>
    <w:rsid w:val="00786BBA"/>
    <w:rsid w:val="00786C4F"/>
    <w:rsid w:val="00786C98"/>
    <w:rsid w:val="00786E65"/>
    <w:rsid w:val="00786FCA"/>
    <w:rsid w:val="00787036"/>
    <w:rsid w:val="00787044"/>
    <w:rsid w:val="00787179"/>
    <w:rsid w:val="00787196"/>
    <w:rsid w:val="00787240"/>
    <w:rsid w:val="0078743B"/>
    <w:rsid w:val="007875D8"/>
    <w:rsid w:val="007875F6"/>
    <w:rsid w:val="0078764E"/>
    <w:rsid w:val="0078782E"/>
    <w:rsid w:val="00787872"/>
    <w:rsid w:val="0078788F"/>
    <w:rsid w:val="00787999"/>
    <w:rsid w:val="00787A67"/>
    <w:rsid w:val="00787C0B"/>
    <w:rsid w:val="00787DB5"/>
    <w:rsid w:val="0079005E"/>
    <w:rsid w:val="00790146"/>
    <w:rsid w:val="007901A5"/>
    <w:rsid w:val="007901AC"/>
    <w:rsid w:val="007901BE"/>
    <w:rsid w:val="007901F2"/>
    <w:rsid w:val="00790214"/>
    <w:rsid w:val="0079026F"/>
    <w:rsid w:val="00790272"/>
    <w:rsid w:val="00790479"/>
    <w:rsid w:val="007904CC"/>
    <w:rsid w:val="0079054A"/>
    <w:rsid w:val="0079057D"/>
    <w:rsid w:val="00790590"/>
    <w:rsid w:val="0079062D"/>
    <w:rsid w:val="00790706"/>
    <w:rsid w:val="00790777"/>
    <w:rsid w:val="00790810"/>
    <w:rsid w:val="0079093B"/>
    <w:rsid w:val="00790B23"/>
    <w:rsid w:val="00790B94"/>
    <w:rsid w:val="00790BB2"/>
    <w:rsid w:val="00790BCC"/>
    <w:rsid w:val="00790BEE"/>
    <w:rsid w:val="00790BF5"/>
    <w:rsid w:val="00790BF6"/>
    <w:rsid w:val="00790D4B"/>
    <w:rsid w:val="00790D6F"/>
    <w:rsid w:val="00790E23"/>
    <w:rsid w:val="00790E36"/>
    <w:rsid w:val="0079107D"/>
    <w:rsid w:val="007910CF"/>
    <w:rsid w:val="00791153"/>
    <w:rsid w:val="0079122F"/>
    <w:rsid w:val="00791249"/>
    <w:rsid w:val="0079127A"/>
    <w:rsid w:val="007912D5"/>
    <w:rsid w:val="007912F3"/>
    <w:rsid w:val="0079140B"/>
    <w:rsid w:val="007914FB"/>
    <w:rsid w:val="007915DF"/>
    <w:rsid w:val="00791660"/>
    <w:rsid w:val="007916AA"/>
    <w:rsid w:val="007916F1"/>
    <w:rsid w:val="00791753"/>
    <w:rsid w:val="0079186C"/>
    <w:rsid w:val="007918E0"/>
    <w:rsid w:val="007919D4"/>
    <w:rsid w:val="007919FD"/>
    <w:rsid w:val="00791B85"/>
    <w:rsid w:val="00791BCC"/>
    <w:rsid w:val="00791C98"/>
    <w:rsid w:val="00791D4D"/>
    <w:rsid w:val="00791D57"/>
    <w:rsid w:val="00791D7A"/>
    <w:rsid w:val="00791E4F"/>
    <w:rsid w:val="00791E9F"/>
    <w:rsid w:val="00791EA2"/>
    <w:rsid w:val="0079200E"/>
    <w:rsid w:val="007920F7"/>
    <w:rsid w:val="0079213E"/>
    <w:rsid w:val="0079230B"/>
    <w:rsid w:val="0079244E"/>
    <w:rsid w:val="00792480"/>
    <w:rsid w:val="00792538"/>
    <w:rsid w:val="0079253D"/>
    <w:rsid w:val="00792559"/>
    <w:rsid w:val="007925EF"/>
    <w:rsid w:val="00792665"/>
    <w:rsid w:val="007927BC"/>
    <w:rsid w:val="00792883"/>
    <w:rsid w:val="007928FE"/>
    <w:rsid w:val="0079296C"/>
    <w:rsid w:val="0079298B"/>
    <w:rsid w:val="007929A9"/>
    <w:rsid w:val="00792C9E"/>
    <w:rsid w:val="00792D04"/>
    <w:rsid w:val="00792EAA"/>
    <w:rsid w:val="00792FD9"/>
    <w:rsid w:val="00792FE9"/>
    <w:rsid w:val="0079314B"/>
    <w:rsid w:val="0079327B"/>
    <w:rsid w:val="007933A6"/>
    <w:rsid w:val="00793444"/>
    <w:rsid w:val="0079346B"/>
    <w:rsid w:val="00793493"/>
    <w:rsid w:val="007935A5"/>
    <w:rsid w:val="00793662"/>
    <w:rsid w:val="007936DA"/>
    <w:rsid w:val="00793710"/>
    <w:rsid w:val="00793766"/>
    <w:rsid w:val="007937AB"/>
    <w:rsid w:val="007937C5"/>
    <w:rsid w:val="0079385A"/>
    <w:rsid w:val="007938C0"/>
    <w:rsid w:val="007938D3"/>
    <w:rsid w:val="00793914"/>
    <w:rsid w:val="00793966"/>
    <w:rsid w:val="00793A7A"/>
    <w:rsid w:val="00793AA4"/>
    <w:rsid w:val="00793B66"/>
    <w:rsid w:val="00793CBD"/>
    <w:rsid w:val="00793DFE"/>
    <w:rsid w:val="00793DFF"/>
    <w:rsid w:val="00793F28"/>
    <w:rsid w:val="0079410E"/>
    <w:rsid w:val="00794152"/>
    <w:rsid w:val="0079423A"/>
    <w:rsid w:val="00794242"/>
    <w:rsid w:val="0079431C"/>
    <w:rsid w:val="00794358"/>
    <w:rsid w:val="007944AF"/>
    <w:rsid w:val="00794693"/>
    <w:rsid w:val="0079471B"/>
    <w:rsid w:val="007948E2"/>
    <w:rsid w:val="00794A37"/>
    <w:rsid w:val="00794AB7"/>
    <w:rsid w:val="00794AC3"/>
    <w:rsid w:val="00794BB9"/>
    <w:rsid w:val="00794C17"/>
    <w:rsid w:val="00794D80"/>
    <w:rsid w:val="00794DF9"/>
    <w:rsid w:val="00794DFE"/>
    <w:rsid w:val="00794F1A"/>
    <w:rsid w:val="00794F33"/>
    <w:rsid w:val="007950D1"/>
    <w:rsid w:val="00795230"/>
    <w:rsid w:val="00795276"/>
    <w:rsid w:val="00795280"/>
    <w:rsid w:val="007952A9"/>
    <w:rsid w:val="00795571"/>
    <w:rsid w:val="0079569E"/>
    <w:rsid w:val="007956D4"/>
    <w:rsid w:val="007958B1"/>
    <w:rsid w:val="007959C7"/>
    <w:rsid w:val="00795A1A"/>
    <w:rsid w:val="00795AB1"/>
    <w:rsid w:val="00795BBA"/>
    <w:rsid w:val="00795EAB"/>
    <w:rsid w:val="00795F20"/>
    <w:rsid w:val="00795F21"/>
    <w:rsid w:val="00795F35"/>
    <w:rsid w:val="00796017"/>
    <w:rsid w:val="007960A4"/>
    <w:rsid w:val="0079621B"/>
    <w:rsid w:val="00796244"/>
    <w:rsid w:val="0079639B"/>
    <w:rsid w:val="007963FC"/>
    <w:rsid w:val="00796483"/>
    <w:rsid w:val="007964C5"/>
    <w:rsid w:val="007964EC"/>
    <w:rsid w:val="007965E4"/>
    <w:rsid w:val="00796647"/>
    <w:rsid w:val="007967F0"/>
    <w:rsid w:val="007967F6"/>
    <w:rsid w:val="0079687F"/>
    <w:rsid w:val="007968C7"/>
    <w:rsid w:val="00796ADD"/>
    <w:rsid w:val="00796B0B"/>
    <w:rsid w:val="00796B33"/>
    <w:rsid w:val="00796B69"/>
    <w:rsid w:val="00796C8F"/>
    <w:rsid w:val="00796D92"/>
    <w:rsid w:val="00796EB5"/>
    <w:rsid w:val="00796ED6"/>
    <w:rsid w:val="007970BE"/>
    <w:rsid w:val="007972F4"/>
    <w:rsid w:val="007973BB"/>
    <w:rsid w:val="007974C1"/>
    <w:rsid w:val="00797608"/>
    <w:rsid w:val="00797772"/>
    <w:rsid w:val="007977E3"/>
    <w:rsid w:val="007978E5"/>
    <w:rsid w:val="007978FD"/>
    <w:rsid w:val="00797948"/>
    <w:rsid w:val="007979D1"/>
    <w:rsid w:val="00797AE9"/>
    <w:rsid w:val="00797B09"/>
    <w:rsid w:val="00797BB4"/>
    <w:rsid w:val="00797BCB"/>
    <w:rsid w:val="00797C6E"/>
    <w:rsid w:val="00797C9C"/>
    <w:rsid w:val="00797DF7"/>
    <w:rsid w:val="00797E68"/>
    <w:rsid w:val="00797E87"/>
    <w:rsid w:val="00797F94"/>
    <w:rsid w:val="00797FEF"/>
    <w:rsid w:val="007A0046"/>
    <w:rsid w:val="007A007F"/>
    <w:rsid w:val="007A009D"/>
    <w:rsid w:val="007A00FE"/>
    <w:rsid w:val="007A014C"/>
    <w:rsid w:val="007A0307"/>
    <w:rsid w:val="007A032E"/>
    <w:rsid w:val="007A0408"/>
    <w:rsid w:val="007A062F"/>
    <w:rsid w:val="007A0916"/>
    <w:rsid w:val="007A0975"/>
    <w:rsid w:val="007A0BF3"/>
    <w:rsid w:val="007A0CF0"/>
    <w:rsid w:val="007A0DCD"/>
    <w:rsid w:val="007A0DD8"/>
    <w:rsid w:val="007A0DEA"/>
    <w:rsid w:val="007A0E47"/>
    <w:rsid w:val="007A0E57"/>
    <w:rsid w:val="007A0F82"/>
    <w:rsid w:val="007A126E"/>
    <w:rsid w:val="007A12FA"/>
    <w:rsid w:val="007A13C3"/>
    <w:rsid w:val="007A13EF"/>
    <w:rsid w:val="007A13FC"/>
    <w:rsid w:val="007A1485"/>
    <w:rsid w:val="007A1517"/>
    <w:rsid w:val="007A1522"/>
    <w:rsid w:val="007A1745"/>
    <w:rsid w:val="007A175C"/>
    <w:rsid w:val="007A1782"/>
    <w:rsid w:val="007A1783"/>
    <w:rsid w:val="007A17A5"/>
    <w:rsid w:val="007A17BF"/>
    <w:rsid w:val="007A17C4"/>
    <w:rsid w:val="007A18DC"/>
    <w:rsid w:val="007A19A1"/>
    <w:rsid w:val="007A1CF8"/>
    <w:rsid w:val="007A1D1C"/>
    <w:rsid w:val="007A1E80"/>
    <w:rsid w:val="007A1E96"/>
    <w:rsid w:val="007A1F1A"/>
    <w:rsid w:val="007A1FA0"/>
    <w:rsid w:val="007A1FA7"/>
    <w:rsid w:val="007A1FCE"/>
    <w:rsid w:val="007A200B"/>
    <w:rsid w:val="007A2092"/>
    <w:rsid w:val="007A233F"/>
    <w:rsid w:val="007A23F5"/>
    <w:rsid w:val="007A24A0"/>
    <w:rsid w:val="007A24D8"/>
    <w:rsid w:val="007A25A5"/>
    <w:rsid w:val="007A2610"/>
    <w:rsid w:val="007A268E"/>
    <w:rsid w:val="007A2695"/>
    <w:rsid w:val="007A26AC"/>
    <w:rsid w:val="007A270A"/>
    <w:rsid w:val="007A2763"/>
    <w:rsid w:val="007A2943"/>
    <w:rsid w:val="007A294A"/>
    <w:rsid w:val="007A2A0B"/>
    <w:rsid w:val="007A2A24"/>
    <w:rsid w:val="007A2AE8"/>
    <w:rsid w:val="007A2AEC"/>
    <w:rsid w:val="007A2CDB"/>
    <w:rsid w:val="007A2DD9"/>
    <w:rsid w:val="007A2E5D"/>
    <w:rsid w:val="007A2E94"/>
    <w:rsid w:val="007A2F15"/>
    <w:rsid w:val="007A2F8F"/>
    <w:rsid w:val="007A3169"/>
    <w:rsid w:val="007A3181"/>
    <w:rsid w:val="007A32B9"/>
    <w:rsid w:val="007A32F0"/>
    <w:rsid w:val="007A336B"/>
    <w:rsid w:val="007A3394"/>
    <w:rsid w:val="007A3480"/>
    <w:rsid w:val="007A3496"/>
    <w:rsid w:val="007A352F"/>
    <w:rsid w:val="007A3547"/>
    <w:rsid w:val="007A3721"/>
    <w:rsid w:val="007A373F"/>
    <w:rsid w:val="007A3768"/>
    <w:rsid w:val="007A37BC"/>
    <w:rsid w:val="007A3895"/>
    <w:rsid w:val="007A3998"/>
    <w:rsid w:val="007A39FE"/>
    <w:rsid w:val="007A3A3C"/>
    <w:rsid w:val="007A3B7E"/>
    <w:rsid w:val="007A3BF6"/>
    <w:rsid w:val="007A3CC3"/>
    <w:rsid w:val="007A3D20"/>
    <w:rsid w:val="007A3D23"/>
    <w:rsid w:val="007A3D9C"/>
    <w:rsid w:val="007A3E34"/>
    <w:rsid w:val="007A3EF8"/>
    <w:rsid w:val="007A3F03"/>
    <w:rsid w:val="007A3FB3"/>
    <w:rsid w:val="007A40D8"/>
    <w:rsid w:val="007A4157"/>
    <w:rsid w:val="007A415B"/>
    <w:rsid w:val="007A421F"/>
    <w:rsid w:val="007A4254"/>
    <w:rsid w:val="007A44F5"/>
    <w:rsid w:val="007A4522"/>
    <w:rsid w:val="007A4557"/>
    <w:rsid w:val="007A46D4"/>
    <w:rsid w:val="007A478D"/>
    <w:rsid w:val="007A481E"/>
    <w:rsid w:val="007A48CC"/>
    <w:rsid w:val="007A4962"/>
    <w:rsid w:val="007A49B8"/>
    <w:rsid w:val="007A4A0B"/>
    <w:rsid w:val="007A4B21"/>
    <w:rsid w:val="007A4B77"/>
    <w:rsid w:val="007A4C2E"/>
    <w:rsid w:val="007A4D14"/>
    <w:rsid w:val="007A4E03"/>
    <w:rsid w:val="007A4E34"/>
    <w:rsid w:val="007A5068"/>
    <w:rsid w:val="007A5111"/>
    <w:rsid w:val="007A51C1"/>
    <w:rsid w:val="007A52F9"/>
    <w:rsid w:val="007A5414"/>
    <w:rsid w:val="007A5544"/>
    <w:rsid w:val="007A5559"/>
    <w:rsid w:val="007A55ED"/>
    <w:rsid w:val="007A568B"/>
    <w:rsid w:val="007A572A"/>
    <w:rsid w:val="007A57CF"/>
    <w:rsid w:val="007A59AF"/>
    <w:rsid w:val="007A59DE"/>
    <w:rsid w:val="007A5AF8"/>
    <w:rsid w:val="007A5C3E"/>
    <w:rsid w:val="007A5E9A"/>
    <w:rsid w:val="007A5F6A"/>
    <w:rsid w:val="007A60AC"/>
    <w:rsid w:val="007A6161"/>
    <w:rsid w:val="007A6179"/>
    <w:rsid w:val="007A61A1"/>
    <w:rsid w:val="007A61F7"/>
    <w:rsid w:val="007A6376"/>
    <w:rsid w:val="007A63EA"/>
    <w:rsid w:val="007A66C0"/>
    <w:rsid w:val="007A678E"/>
    <w:rsid w:val="007A680D"/>
    <w:rsid w:val="007A681C"/>
    <w:rsid w:val="007A68E5"/>
    <w:rsid w:val="007A694D"/>
    <w:rsid w:val="007A6ABA"/>
    <w:rsid w:val="007A6B76"/>
    <w:rsid w:val="007A6C16"/>
    <w:rsid w:val="007A6D39"/>
    <w:rsid w:val="007A6D4B"/>
    <w:rsid w:val="007A6D68"/>
    <w:rsid w:val="007A6E2A"/>
    <w:rsid w:val="007A6F16"/>
    <w:rsid w:val="007A6FEF"/>
    <w:rsid w:val="007A6FF7"/>
    <w:rsid w:val="007A7011"/>
    <w:rsid w:val="007A7062"/>
    <w:rsid w:val="007A7085"/>
    <w:rsid w:val="007A717A"/>
    <w:rsid w:val="007A722E"/>
    <w:rsid w:val="007A7267"/>
    <w:rsid w:val="007A7278"/>
    <w:rsid w:val="007A744C"/>
    <w:rsid w:val="007A7590"/>
    <w:rsid w:val="007A763B"/>
    <w:rsid w:val="007A768D"/>
    <w:rsid w:val="007A76E2"/>
    <w:rsid w:val="007A782C"/>
    <w:rsid w:val="007A789B"/>
    <w:rsid w:val="007A78A0"/>
    <w:rsid w:val="007A794A"/>
    <w:rsid w:val="007A79DE"/>
    <w:rsid w:val="007A7AEF"/>
    <w:rsid w:val="007A7B45"/>
    <w:rsid w:val="007A7CA6"/>
    <w:rsid w:val="007A7DCD"/>
    <w:rsid w:val="007A7F55"/>
    <w:rsid w:val="007A7F56"/>
    <w:rsid w:val="007A7F61"/>
    <w:rsid w:val="007A7FE4"/>
    <w:rsid w:val="007B009C"/>
    <w:rsid w:val="007B00A6"/>
    <w:rsid w:val="007B0194"/>
    <w:rsid w:val="007B0247"/>
    <w:rsid w:val="007B0249"/>
    <w:rsid w:val="007B02A4"/>
    <w:rsid w:val="007B02CE"/>
    <w:rsid w:val="007B0386"/>
    <w:rsid w:val="007B045E"/>
    <w:rsid w:val="007B0471"/>
    <w:rsid w:val="007B050B"/>
    <w:rsid w:val="007B0549"/>
    <w:rsid w:val="007B0664"/>
    <w:rsid w:val="007B08DF"/>
    <w:rsid w:val="007B0978"/>
    <w:rsid w:val="007B0A90"/>
    <w:rsid w:val="007B0B64"/>
    <w:rsid w:val="007B0C23"/>
    <w:rsid w:val="007B0C5E"/>
    <w:rsid w:val="007B0C77"/>
    <w:rsid w:val="007B0E15"/>
    <w:rsid w:val="007B0E47"/>
    <w:rsid w:val="007B0F35"/>
    <w:rsid w:val="007B0F96"/>
    <w:rsid w:val="007B10AA"/>
    <w:rsid w:val="007B128D"/>
    <w:rsid w:val="007B12B8"/>
    <w:rsid w:val="007B1321"/>
    <w:rsid w:val="007B142D"/>
    <w:rsid w:val="007B15B8"/>
    <w:rsid w:val="007B1665"/>
    <w:rsid w:val="007B17B2"/>
    <w:rsid w:val="007B17B7"/>
    <w:rsid w:val="007B17E1"/>
    <w:rsid w:val="007B1887"/>
    <w:rsid w:val="007B18B8"/>
    <w:rsid w:val="007B1900"/>
    <w:rsid w:val="007B1AAD"/>
    <w:rsid w:val="007B1B9F"/>
    <w:rsid w:val="007B1C9A"/>
    <w:rsid w:val="007B1CCA"/>
    <w:rsid w:val="007B1D23"/>
    <w:rsid w:val="007B1D6A"/>
    <w:rsid w:val="007B1DE9"/>
    <w:rsid w:val="007B1DFA"/>
    <w:rsid w:val="007B1EBF"/>
    <w:rsid w:val="007B1F00"/>
    <w:rsid w:val="007B1FF2"/>
    <w:rsid w:val="007B1FF7"/>
    <w:rsid w:val="007B2009"/>
    <w:rsid w:val="007B20D7"/>
    <w:rsid w:val="007B2279"/>
    <w:rsid w:val="007B2291"/>
    <w:rsid w:val="007B22A9"/>
    <w:rsid w:val="007B22C6"/>
    <w:rsid w:val="007B23D0"/>
    <w:rsid w:val="007B241E"/>
    <w:rsid w:val="007B251F"/>
    <w:rsid w:val="007B2530"/>
    <w:rsid w:val="007B2538"/>
    <w:rsid w:val="007B2660"/>
    <w:rsid w:val="007B26E7"/>
    <w:rsid w:val="007B275D"/>
    <w:rsid w:val="007B2779"/>
    <w:rsid w:val="007B280E"/>
    <w:rsid w:val="007B2905"/>
    <w:rsid w:val="007B294B"/>
    <w:rsid w:val="007B2953"/>
    <w:rsid w:val="007B2AA8"/>
    <w:rsid w:val="007B2BAE"/>
    <w:rsid w:val="007B2BD0"/>
    <w:rsid w:val="007B2C2F"/>
    <w:rsid w:val="007B2C5C"/>
    <w:rsid w:val="007B2CD5"/>
    <w:rsid w:val="007B2D1C"/>
    <w:rsid w:val="007B2D83"/>
    <w:rsid w:val="007B2D93"/>
    <w:rsid w:val="007B2E37"/>
    <w:rsid w:val="007B2E63"/>
    <w:rsid w:val="007B2F6E"/>
    <w:rsid w:val="007B3160"/>
    <w:rsid w:val="007B31F0"/>
    <w:rsid w:val="007B320B"/>
    <w:rsid w:val="007B32AD"/>
    <w:rsid w:val="007B32D8"/>
    <w:rsid w:val="007B3311"/>
    <w:rsid w:val="007B3381"/>
    <w:rsid w:val="007B3408"/>
    <w:rsid w:val="007B3444"/>
    <w:rsid w:val="007B34D8"/>
    <w:rsid w:val="007B35A4"/>
    <w:rsid w:val="007B35DB"/>
    <w:rsid w:val="007B3625"/>
    <w:rsid w:val="007B3888"/>
    <w:rsid w:val="007B390A"/>
    <w:rsid w:val="007B39DC"/>
    <w:rsid w:val="007B3A51"/>
    <w:rsid w:val="007B3C5D"/>
    <w:rsid w:val="007B3D7A"/>
    <w:rsid w:val="007B3DD2"/>
    <w:rsid w:val="007B3DFC"/>
    <w:rsid w:val="007B3E27"/>
    <w:rsid w:val="007B3EB8"/>
    <w:rsid w:val="007B3F6D"/>
    <w:rsid w:val="007B3F78"/>
    <w:rsid w:val="007B40D2"/>
    <w:rsid w:val="007B4123"/>
    <w:rsid w:val="007B4195"/>
    <w:rsid w:val="007B41E8"/>
    <w:rsid w:val="007B42F5"/>
    <w:rsid w:val="007B4401"/>
    <w:rsid w:val="007B4472"/>
    <w:rsid w:val="007B44BD"/>
    <w:rsid w:val="007B46C9"/>
    <w:rsid w:val="007B47C2"/>
    <w:rsid w:val="007B485F"/>
    <w:rsid w:val="007B48C9"/>
    <w:rsid w:val="007B4A5F"/>
    <w:rsid w:val="007B4AC1"/>
    <w:rsid w:val="007B4CB1"/>
    <w:rsid w:val="007B4CBA"/>
    <w:rsid w:val="007B4CC5"/>
    <w:rsid w:val="007B4E1A"/>
    <w:rsid w:val="007B4FFE"/>
    <w:rsid w:val="007B5114"/>
    <w:rsid w:val="007B51A4"/>
    <w:rsid w:val="007B533D"/>
    <w:rsid w:val="007B548D"/>
    <w:rsid w:val="007B54CB"/>
    <w:rsid w:val="007B55D9"/>
    <w:rsid w:val="007B5670"/>
    <w:rsid w:val="007B5726"/>
    <w:rsid w:val="007B57C1"/>
    <w:rsid w:val="007B585E"/>
    <w:rsid w:val="007B58A2"/>
    <w:rsid w:val="007B58FB"/>
    <w:rsid w:val="007B5B0F"/>
    <w:rsid w:val="007B5BA4"/>
    <w:rsid w:val="007B5BBE"/>
    <w:rsid w:val="007B5C73"/>
    <w:rsid w:val="007B5D06"/>
    <w:rsid w:val="007B5D3B"/>
    <w:rsid w:val="007B5E5B"/>
    <w:rsid w:val="007B5E8C"/>
    <w:rsid w:val="007B5F87"/>
    <w:rsid w:val="007B612D"/>
    <w:rsid w:val="007B61E2"/>
    <w:rsid w:val="007B6218"/>
    <w:rsid w:val="007B6251"/>
    <w:rsid w:val="007B6365"/>
    <w:rsid w:val="007B636F"/>
    <w:rsid w:val="007B6430"/>
    <w:rsid w:val="007B65A1"/>
    <w:rsid w:val="007B65CD"/>
    <w:rsid w:val="007B6640"/>
    <w:rsid w:val="007B6661"/>
    <w:rsid w:val="007B675E"/>
    <w:rsid w:val="007B677E"/>
    <w:rsid w:val="007B6843"/>
    <w:rsid w:val="007B691C"/>
    <w:rsid w:val="007B6949"/>
    <w:rsid w:val="007B696E"/>
    <w:rsid w:val="007B69BE"/>
    <w:rsid w:val="007B6A3E"/>
    <w:rsid w:val="007B6C13"/>
    <w:rsid w:val="007B6CAA"/>
    <w:rsid w:val="007B6E15"/>
    <w:rsid w:val="007B6E6A"/>
    <w:rsid w:val="007B6EFE"/>
    <w:rsid w:val="007B70BB"/>
    <w:rsid w:val="007B7106"/>
    <w:rsid w:val="007B7341"/>
    <w:rsid w:val="007B7373"/>
    <w:rsid w:val="007B7389"/>
    <w:rsid w:val="007B73D0"/>
    <w:rsid w:val="007B74D3"/>
    <w:rsid w:val="007B753B"/>
    <w:rsid w:val="007B75E8"/>
    <w:rsid w:val="007B765E"/>
    <w:rsid w:val="007B76D1"/>
    <w:rsid w:val="007B76EF"/>
    <w:rsid w:val="007B77DA"/>
    <w:rsid w:val="007B784F"/>
    <w:rsid w:val="007B7881"/>
    <w:rsid w:val="007B78B0"/>
    <w:rsid w:val="007B78C6"/>
    <w:rsid w:val="007B78CA"/>
    <w:rsid w:val="007B78EB"/>
    <w:rsid w:val="007B797E"/>
    <w:rsid w:val="007B7A08"/>
    <w:rsid w:val="007B7AF0"/>
    <w:rsid w:val="007B7B78"/>
    <w:rsid w:val="007B7BF0"/>
    <w:rsid w:val="007B7C8D"/>
    <w:rsid w:val="007B7CAD"/>
    <w:rsid w:val="007B7CB5"/>
    <w:rsid w:val="007B7DB5"/>
    <w:rsid w:val="007B7E3D"/>
    <w:rsid w:val="007B7E4B"/>
    <w:rsid w:val="007B7ECD"/>
    <w:rsid w:val="007B7F50"/>
    <w:rsid w:val="007B7F60"/>
    <w:rsid w:val="007C0176"/>
    <w:rsid w:val="007C0219"/>
    <w:rsid w:val="007C0362"/>
    <w:rsid w:val="007C03CB"/>
    <w:rsid w:val="007C043D"/>
    <w:rsid w:val="007C04CE"/>
    <w:rsid w:val="007C0537"/>
    <w:rsid w:val="007C0608"/>
    <w:rsid w:val="007C0667"/>
    <w:rsid w:val="007C0802"/>
    <w:rsid w:val="007C08E4"/>
    <w:rsid w:val="007C094F"/>
    <w:rsid w:val="007C09DE"/>
    <w:rsid w:val="007C09FA"/>
    <w:rsid w:val="007C0AB9"/>
    <w:rsid w:val="007C0B04"/>
    <w:rsid w:val="007C0B6E"/>
    <w:rsid w:val="007C0B7C"/>
    <w:rsid w:val="007C0C04"/>
    <w:rsid w:val="007C0C3E"/>
    <w:rsid w:val="007C0C8D"/>
    <w:rsid w:val="007C0D53"/>
    <w:rsid w:val="007C0D91"/>
    <w:rsid w:val="007C0F1B"/>
    <w:rsid w:val="007C0F79"/>
    <w:rsid w:val="007C0F8F"/>
    <w:rsid w:val="007C0FE3"/>
    <w:rsid w:val="007C100D"/>
    <w:rsid w:val="007C107F"/>
    <w:rsid w:val="007C1108"/>
    <w:rsid w:val="007C11A1"/>
    <w:rsid w:val="007C125D"/>
    <w:rsid w:val="007C13C6"/>
    <w:rsid w:val="007C1418"/>
    <w:rsid w:val="007C170E"/>
    <w:rsid w:val="007C1731"/>
    <w:rsid w:val="007C17C8"/>
    <w:rsid w:val="007C1877"/>
    <w:rsid w:val="007C18C7"/>
    <w:rsid w:val="007C18CB"/>
    <w:rsid w:val="007C1936"/>
    <w:rsid w:val="007C1B37"/>
    <w:rsid w:val="007C1C03"/>
    <w:rsid w:val="007C1C0D"/>
    <w:rsid w:val="007C1E32"/>
    <w:rsid w:val="007C1E56"/>
    <w:rsid w:val="007C2218"/>
    <w:rsid w:val="007C2220"/>
    <w:rsid w:val="007C2229"/>
    <w:rsid w:val="007C224A"/>
    <w:rsid w:val="007C23DD"/>
    <w:rsid w:val="007C2779"/>
    <w:rsid w:val="007C27E2"/>
    <w:rsid w:val="007C287E"/>
    <w:rsid w:val="007C28FC"/>
    <w:rsid w:val="007C2937"/>
    <w:rsid w:val="007C2B40"/>
    <w:rsid w:val="007C2BAA"/>
    <w:rsid w:val="007C2CA6"/>
    <w:rsid w:val="007C2DB1"/>
    <w:rsid w:val="007C2DD1"/>
    <w:rsid w:val="007C2DDD"/>
    <w:rsid w:val="007C2DEF"/>
    <w:rsid w:val="007C2DF7"/>
    <w:rsid w:val="007C2E5F"/>
    <w:rsid w:val="007C2F0D"/>
    <w:rsid w:val="007C2F76"/>
    <w:rsid w:val="007C308C"/>
    <w:rsid w:val="007C30AD"/>
    <w:rsid w:val="007C30B9"/>
    <w:rsid w:val="007C30C0"/>
    <w:rsid w:val="007C31BD"/>
    <w:rsid w:val="007C3338"/>
    <w:rsid w:val="007C34C9"/>
    <w:rsid w:val="007C358B"/>
    <w:rsid w:val="007C35A0"/>
    <w:rsid w:val="007C36B9"/>
    <w:rsid w:val="007C377A"/>
    <w:rsid w:val="007C384B"/>
    <w:rsid w:val="007C38A4"/>
    <w:rsid w:val="007C39CE"/>
    <w:rsid w:val="007C39F0"/>
    <w:rsid w:val="007C3A35"/>
    <w:rsid w:val="007C3A82"/>
    <w:rsid w:val="007C3C67"/>
    <w:rsid w:val="007C3C6D"/>
    <w:rsid w:val="007C3D20"/>
    <w:rsid w:val="007C3DDE"/>
    <w:rsid w:val="007C3E91"/>
    <w:rsid w:val="007C3F2C"/>
    <w:rsid w:val="007C4018"/>
    <w:rsid w:val="007C4054"/>
    <w:rsid w:val="007C40AE"/>
    <w:rsid w:val="007C40DE"/>
    <w:rsid w:val="007C40FF"/>
    <w:rsid w:val="007C411C"/>
    <w:rsid w:val="007C4127"/>
    <w:rsid w:val="007C43B8"/>
    <w:rsid w:val="007C4510"/>
    <w:rsid w:val="007C45E8"/>
    <w:rsid w:val="007C4624"/>
    <w:rsid w:val="007C467A"/>
    <w:rsid w:val="007C49DA"/>
    <w:rsid w:val="007C4A0F"/>
    <w:rsid w:val="007C4A60"/>
    <w:rsid w:val="007C4B1C"/>
    <w:rsid w:val="007C4BDA"/>
    <w:rsid w:val="007C4C82"/>
    <w:rsid w:val="007C4CB4"/>
    <w:rsid w:val="007C4D19"/>
    <w:rsid w:val="007C4D38"/>
    <w:rsid w:val="007C4D4F"/>
    <w:rsid w:val="007C5013"/>
    <w:rsid w:val="007C5040"/>
    <w:rsid w:val="007C51A1"/>
    <w:rsid w:val="007C5250"/>
    <w:rsid w:val="007C52E6"/>
    <w:rsid w:val="007C5428"/>
    <w:rsid w:val="007C55B0"/>
    <w:rsid w:val="007C55F1"/>
    <w:rsid w:val="007C586C"/>
    <w:rsid w:val="007C5936"/>
    <w:rsid w:val="007C5962"/>
    <w:rsid w:val="007C5ACA"/>
    <w:rsid w:val="007C5B9E"/>
    <w:rsid w:val="007C5BA7"/>
    <w:rsid w:val="007C5D0D"/>
    <w:rsid w:val="007C5DBE"/>
    <w:rsid w:val="007C5E48"/>
    <w:rsid w:val="007C5ED4"/>
    <w:rsid w:val="007C6025"/>
    <w:rsid w:val="007C6046"/>
    <w:rsid w:val="007C6107"/>
    <w:rsid w:val="007C613A"/>
    <w:rsid w:val="007C621B"/>
    <w:rsid w:val="007C62A4"/>
    <w:rsid w:val="007C6425"/>
    <w:rsid w:val="007C649B"/>
    <w:rsid w:val="007C6668"/>
    <w:rsid w:val="007C666D"/>
    <w:rsid w:val="007C670C"/>
    <w:rsid w:val="007C67E2"/>
    <w:rsid w:val="007C6A0B"/>
    <w:rsid w:val="007C6A73"/>
    <w:rsid w:val="007C6BA5"/>
    <w:rsid w:val="007C6BB8"/>
    <w:rsid w:val="007C6C32"/>
    <w:rsid w:val="007C6E12"/>
    <w:rsid w:val="007C6E63"/>
    <w:rsid w:val="007C6F90"/>
    <w:rsid w:val="007C7143"/>
    <w:rsid w:val="007C7157"/>
    <w:rsid w:val="007C725B"/>
    <w:rsid w:val="007C7326"/>
    <w:rsid w:val="007C74EB"/>
    <w:rsid w:val="007C76EC"/>
    <w:rsid w:val="007C7791"/>
    <w:rsid w:val="007C786B"/>
    <w:rsid w:val="007C789F"/>
    <w:rsid w:val="007C78A3"/>
    <w:rsid w:val="007C7A3C"/>
    <w:rsid w:val="007C7AC2"/>
    <w:rsid w:val="007C7BD1"/>
    <w:rsid w:val="007C7C1D"/>
    <w:rsid w:val="007C7C37"/>
    <w:rsid w:val="007C7CE3"/>
    <w:rsid w:val="007C7D04"/>
    <w:rsid w:val="007C7E24"/>
    <w:rsid w:val="007C7FEE"/>
    <w:rsid w:val="007D0152"/>
    <w:rsid w:val="007D01BC"/>
    <w:rsid w:val="007D0227"/>
    <w:rsid w:val="007D0264"/>
    <w:rsid w:val="007D02FB"/>
    <w:rsid w:val="007D0548"/>
    <w:rsid w:val="007D05A5"/>
    <w:rsid w:val="007D0709"/>
    <w:rsid w:val="007D0758"/>
    <w:rsid w:val="007D08B2"/>
    <w:rsid w:val="007D0965"/>
    <w:rsid w:val="007D0A00"/>
    <w:rsid w:val="007D0A28"/>
    <w:rsid w:val="007D0A76"/>
    <w:rsid w:val="007D0B5F"/>
    <w:rsid w:val="007D0CDB"/>
    <w:rsid w:val="007D0D04"/>
    <w:rsid w:val="007D0D4E"/>
    <w:rsid w:val="007D0DF9"/>
    <w:rsid w:val="007D0F8F"/>
    <w:rsid w:val="007D1202"/>
    <w:rsid w:val="007D1204"/>
    <w:rsid w:val="007D12E1"/>
    <w:rsid w:val="007D13AA"/>
    <w:rsid w:val="007D1414"/>
    <w:rsid w:val="007D14A5"/>
    <w:rsid w:val="007D172D"/>
    <w:rsid w:val="007D1793"/>
    <w:rsid w:val="007D1974"/>
    <w:rsid w:val="007D19C0"/>
    <w:rsid w:val="007D19F0"/>
    <w:rsid w:val="007D1A21"/>
    <w:rsid w:val="007D1A9D"/>
    <w:rsid w:val="007D1BD1"/>
    <w:rsid w:val="007D1BE4"/>
    <w:rsid w:val="007D1C1B"/>
    <w:rsid w:val="007D1C27"/>
    <w:rsid w:val="007D1DD8"/>
    <w:rsid w:val="007D1E9D"/>
    <w:rsid w:val="007D2108"/>
    <w:rsid w:val="007D2128"/>
    <w:rsid w:val="007D224D"/>
    <w:rsid w:val="007D24C3"/>
    <w:rsid w:val="007D24DC"/>
    <w:rsid w:val="007D256F"/>
    <w:rsid w:val="007D257C"/>
    <w:rsid w:val="007D264C"/>
    <w:rsid w:val="007D265F"/>
    <w:rsid w:val="007D2789"/>
    <w:rsid w:val="007D29F9"/>
    <w:rsid w:val="007D2A74"/>
    <w:rsid w:val="007D2B34"/>
    <w:rsid w:val="007D2CDA"/>
    <w:rsid w:val="007D2D58"/>
    <w:rsid w:val="007D2E02"/>
    <w:rsid w:val="007D2E04"/>
    <w:rsid w:val="007D2ECB"/>
    <w:rsid w:val="007D2F7B"/>
    <w:rsid w:val="007D2F9D"/>
    <w:rsid w:val="007D323F"/>
    <w:rsid w:val="007D352A"/>
    <w:rsid w:val="007D36A4"/>
    <w:rsid w:val="007D36E3"/>
    <w:rsid w:val="007D38BB"/>
    <w:rsid w:val="007D3A2B"/>
    <w:rsid w:val="007D3A58"/>
    <w:rsid w:val="007D3B7A"/>
    <w:rsid w:val="007D3C1D"/>
    <w:rsid w:val="007D3E76"/>
    <w:rsid w:val="007D3F03"/>
    <w:rsid w:val="007D4098"/>
    <w:rsid w:val="007D4184"/>
    <w:rsid w:val="007D41DE"/>
    <w:rsid w:val="007D422F"/>
    <w:rsid w:val="007D4416"/>
    <w:rsid w:val="007D441D"/>
    <w:rsid w:val="007D44F5"/>
    <w:rsid w:val="007D45DD"/>
    <w:rsid w:val="007D4709"/>
    <w:rsid w:val="007D4787"/>
    <w:rsid w:val="007D47F7"/>
    <w:rsid w:val="007D48CF"/>
    <w:rsid w:val="007D4917"/>
    <w:rsid w:val="007D495F"/>
    <w:rsid w:val="007D49C2"/>
    <w:rsid w:val="007D4ACF"/>
    <w:rsid w:val="007D4C16"/>
    <w:rsid w:val="007D4C5A"/>
    <w:rsid w:val="007D4D42"/>
    <w:rsid w:val="007D4D59"/>
    <w:rsid w:val="007D4E02"/>
    <w:rsid w:val="007D4E6E"/>
    <w:rsid w:val="007D50A4"/>
    <w:rsid w:val="007D5111"/>
    <w:rsid w:val="007D513F"/>
    <w:rsid w:val="007D51C5"/>
    <w:rsid w:val="007D522C"/>
    <w:rsid w:val="007D52AB"/>
    <w:rsid w:val="007D5356"/>
    <w:rsid w:val="007D54AB"/>
    <w:rsid w:val="007D54E3"/>
    <w:rsid w:val="007D561A"/>
    <w:rsid w:val="007D5676"/>
    <w:rsid w:val="007D571B"/>
    <w:rsid w:val="007D5836"/>
    <w:rsid w:val="007D5901"/>
    <w:rsid w:val="007D590F"/>
    <w:rsid w:val="007D59F7"/>
    <w:rsid w:val="007D5A41"/>
    <w:rsid w:val="007D5A97"/>
    <w:rsid w:val="007D5AB7"/>
    <w:rsid w:val="007D5B9C"/>
    <w:rsid w:val="007D5BA1"/>
    <w:rsid w:val="007D5BA8"/>
    <w:rsid w:val="007D5CA5"/>
    <w:rsid w:val="007D5CB3"/>
    <w:rsid w:val="007D5D1C"/>
    <w:rsid w:val="007D5D6B"/>
    <w:rsid w:val="007D5E57"/>
    <w:rsid w:val="007D5EFA"/>
    <w:rsid w:val="007D5F1A"/>
    <w:rsid w:val="007D6044"/>
    <w:rsid w:val="007D60A7"/>
    <w:rsid w:val="007D6216"/>
    <w:rsid w:val="007D62FF"/>
    <w:rsid w:val="007D639C"/>
    <w:rsid w:val="007D63A3"/>
    <w:rsid w:val="007D6549"/>
    <w:rsid w:val="007D6588"/>
    <w:rsid w:val="007D661C"/>
    <w:rsid w:val="007D66CD"/>
    <w:rsid w:val="007D675E"/>
    <w:rsid w:val="007D676A"/>
    <w:rsid w:val="007D67F9"/>
    <w:rsid w:val="007D6839"/>
    <w:rsid w:val="007D6BD0"/>
    <w:rsid w:val="007D6C4B"/>
    <w:rsid w:val="007D6C73"/>
    <w:rsid w:val="007D6C9D"/>
    <w:rsid w:val="007D6CDA"/>
    <w:rsid w:val="007D6CE7"/>
    <w:rsid w:val="007D6F69"/>
    <w:rsid w:val="007D6FB2"/>
    <w:rsid w:val="007D6FCA"/>
    <w:rsid w:val="007D711F"/>
    <w:rsid w:val="007D7276"/>
    <w:rsid w:val="007D7401"/>
    <w:rsid w:val="007D743B"/>
    <w:rsid w:val="007D747F"/>
    <w:rsid w:val="007D74F5"/>
    <w:rsid w:val="007D774E"/>
    <w:rsid w:val="007D77AD"/>
    <w:rsid w:val="007D77B8"/>
    <w:rsid w:val="007D7842"/>
    <w:rsid w:val="007D7915"/>
    <w:rsid w:val="007D79CD"/>
    <w:rsid w:val="007D7CAB"/>
    <w:rsid w:val="007D7D13"/>
    <w:rsid w:val="007D7D38"/>
    <w:rsid w:val="007D7D5B"/>
    <w:rsid w:val="007D7D8E"/>
    <w:rsid w:val="007D7E1E"/>
    <w:rsid w:val="007D7E38"/>
    <w:rsid w:val="007D7F06"/>
    <w:rsid w:val="007E00A2"/>
    <w:rsid w:val="007E0158"/>
    <w:rsid w:val="007E0283"/>
    <w:rsid w:val="007E029E"/>
    <w:rsid w:val="007E0380"/>
    <w:rsid w:val="007E03E8"/>
    <w:rsid w:val="007E0497"/>
    <w:rsid w:val="007E0609"/>
    <w:rsid w:val="007E06D8"/>
    <w:rsid w:val="007E0789"/>
    <w:rsid w:val="007E07AE"/>
    <w:rsid w:val="007E07C5"/>
    <w:rsid w:val="007E07E6"/>
    <w:rsid w:val="007E07F9"/>
    <w:rsid w:val="007E082A"/>
    <w:rsid w:val="007E0873"/>
    <w:rsid w:val="007E08DB"/>
    <w:rsid w:val="007E0958"/>
    <w:rsid w:val="007E09BF"/>
    <w:rsid w:val="007E0A30"/>
    <w:rsid w:val="007E0A4A"/>
    <w:rsid w:val="007E0AF1"/>
    <w:rsid w:val="007E0D86"/>
    <w:rsid w:val="007E0ECD"/>
    <w:rsid w:val="007E1161"/>
    <w:rsid w:val="007E1175"/>
    <w:rsid w:val="007E122C"/>
    <w:rsid w:val="007E13D3"/>
    <w:rsid w:val="007E1492"/>
    <w:rsid w:val="007E1579"/>
    <w:rsid w:val="007E1584"/>
    <w:rsid w:val="007E15AB"/>
    <w:rsid w:val="007E15EF"/>
    <w:rsid w:val="007E15F0"/>
    <w:rsid w:val="007E15F9"/>
    <w:rsid w:val="007E1662"/>
    <w:rsid w:val="007E1679"/>
    <w:rsid w:val="007E1838"/>
    <w:rsid w:val="007E18A3"/>
    <w:rsid w:val="007E18AE"/>
    <w:rsid w:val="007E19A1"/>
    <w:rsid w:val="007E1A1F"/>
    <w:rsid w:val="007E1A2E"/>
    <w:rsid w:val="007E1B5B"/>
    <w:rsid w:val="007E1C0C"/>
    <w:rsid w:val="007E1D68"/>
    <w:rsid w:val="007E1ED2"/>
    <w:rsid w:val="007E1F78"/>
    <w:rsid w:val="007E211B"/>
    <w:rsid w:val="007E2203"/>
    <w:rsid w:val="007E22C7"/>
    <w:rsid w:val="007E2481"/>
    <w:rsid w:val="007E24E3"/>
    <w:rsid w:val="007E2514"/>
    <w:rsid w:val="007E25E8"/>
    <w:rsid w:val="007E26BF"/>
    <w:rsid w:val="007E26F8"/>
    <w:rsid w:val="007E2767"/>
    <w:rsid w:val="007E2912"/>
    <w:rsid w:val="007E2925"/>
    <w:rsid w:val="007E29F3"/>
    <w:rsid w:val="007E2A4D"/>
    <w:rsid w:val="007E2A69"/>
    <w:rsid w:val="007E2D80"/>
    <w:rsid w:val="007E2D85"/>
    <w:rsid w:val="007E2DB9"/>
    <w:rsid w:val="007E2DE6"/>
    <w:rsid w:val="007E2E54"/>
    <w:rsid w:val="007E2FA5"/>
    <w:rsid w:val="007E2FD5"/>
    <w:rsid w:val="007E300B"/>
    <w:rsid w:val="007E308E"/>
    <w:rsid w:val="007E3133"/>
    <w:rsid w:val="007E322C"/>
    <w:rsid w:val="007E3411"/>
    <w:rsid w:val="007E3487"/>
    <w:rsid w:val="007E34E2"/>
    <w:rsid w:val="007E362B"/>
    <w:rsid w:val="007E36ED"/>
    <w:rsid w:val="007E3735"/>
    <w:rsid w:val="007E37FA"/>
    <w:rsid w:val="007E390D"/>
    <w:rsid w:val="007E3955"/>
    <w:rsid w:val="007E3A29"/>
    <w:rsid w:val="007E3ABF"/>
    <w:rsid w:val="007E3ADE"/>
    <w:rsid w:val="007E3C2F"/>
    <w:rsid w:val="007E3C3B"/>
    <w:rsid w:val="007E3C66"/>
    <w:rsid w:val="007E3CD2"/>
    <w:rsid w:val="007E3D56"/>
    <w:rsid w:val="007E3D66"/>
    <w:rsid w:val="007E3E25"/>
    <w:rsid w:val="007E3E2A"/>
    <w:rsid w:val="007E402C"/>
    <w:rsid w:val="007E406C"/>
    <w:rsid w:val="007E40B4"/>
    <w:rsid w:val="007E42BE"/>
    <w:rsid w:val="007E4358"/>
    <w:rsid w:val="007E43D2"/>
    <w:rsid w:val="007E4401"/>
    <w:rsid w:val="007E45D8"/>
    <w:rsid w:val="007E46B1"/>
    <w:rsid w:val="007E46CC"/>
    <w:rsid w:val="007E477F"/>
    <w:rsid w:val="007E4783"/>
    <w:rsid w:val="007E4852"/>
    <w:rsid w:val="007E495E"/>
    <w:rsid w:val="007E4A2A"/>
    <w:rsid w:val="007E4A6E"/>
    <w:rsid w:val="007E4B2C"/>
    <w:rsid w:val="007E4B5D"/>
    <w:rsid w:val="007E4BF9"/>
    <w:rsid w:val="007E4CBF"/>
    <w:rsid w:val="007E4D39"/>
    <w:rsid w:val="007E4DD1"/>
    <w:rsid w:val="007E4DE7"/>
    <w:rsid w:val="007E4E2C"/>
    <w:rsid w:val="007E4F7A"/>
    <w:rsid w:val="007E4F91"/>
    <w:rsid w:val="007E51D8"/>
    <w:rsid w:val="007E547E"/>
    <w:rsid w:val="007E56B9"/>
    <w:rsid w:val="007E571A"/>
    <w:rsid w:val="007E5730"/>
    <w:rsid w:val="007E5955"/>
    <w:rsid w:val="007E59BD"/>
    <w:rsid w:val="007E5A07"/>
    <w:rsid w:val="007E5A72"/>
    <w:rsid w:val="007E5B87"/>
    <w:rsid w:val="007E5BD5"/>
    <w:rsid w:val="007E5C3B"/>
    <w:rsid w:val="007E5CB1"/>
    <w:rsid w:val="007E5D10"/>
    <w:rsid w:val="007E5D28"/>
    <w:rsid w:val="007E5F51"/>
    <w:rsid w:val="007E601E"/>
    <w:rsid w:val="007E61CB"/>
    <w:rsid w:val="007E6230"/>
    <w:rsid w:val="007E6263"/>
    <w:rsid w:val="007E62DD"/>
    <w:rsid w:val="007E6328"/>
    <w:rsid w:val="007E6484"/>
    <w:rsid w:val="007E66AF"/>
    <w:rsid w:val="007E6769"/>
    <w:rsid w:val="007E6775"/>
    <w:rsid w:val="007E6817"/>
    <w:rsid w:val="007E6896"/>
    <w:rsid w:val="007E68C3"/>
    <w:rsid w:val="007E68DC"/>
    <w:rsid w:val="007E691C"/>
    <w:rsid w:val="007E696F"/>
    <w:rsid w:val="007E6A94"/>
    <w:rsid w:val="007E6BF7"/>
    <w:rsid w:val="007E6CA2"/>
    <w:rsid w:val="007E6F1A"/>
    <w:rsid w:val="007E709B"/>
    <w:rsid w:val="007E735D"/>
    <w:rsid w:val="007E745F"/>
    <w:rsid w:val="007E7522"/>
    <w:rsid w:val="007E752C"/>
    <w:rsid w:val="007E7563"/>
    <w:rsid w:val="007E7579"/>
    <w:rsid w:val="007E761C"/>
    <w:rsid w:val="007E76BA"/>
    <w:rsid w:val="007E7730"/>
    <w:rsid w:val="007E7775"/>
    <w:rsid w:val="007E7849"/>
    <w:rsid w:val="007E79C8"/>
    <w:rsid w:val="007E79F7"/>
    <w:rsid w:val="007E7B39"/>
    <w:rsid w:val="007E7C50"/>
    <w:rsid w:val="007E7C76"/>
    <w:rsid w:val="007E7D1D"/>
    <w:rsid w:val="007E7DCD"/>
    <w:rsid w:val="007EE92A"/>
    <w:rsid w:val="007F00D4"/>
    <w:rsid w:val="007F012F"/>
    <w:rsid w:val="007F0224"/>
    <w:rsid w:val="007F027D"/>
    <w:rsid w:val="007F02A5"/>
    <w:rsid w:val="007F0439"/>
    <w:rsid w:val="007F06D8"/>
    <w:rsid w:val="007F06EE"/>
    <w:rsid w:val="007F06F9"/>
    <w:rsid w:val="007F0964"/>
    <w:rsid w:val="007F09F4"/>
    <w:rsid w:val="007F0B1B"/>
    <w:rsid w:val="007F0B92"/>
    <w:rsid w:val="007F0BE6"/>
    <w:rsid w:val="007F0E29"/>
    <w:rsid w:val="007F0E5C"/>
    <w:rsid w:val="007F0EA4"/>
    <w:rsid w:val="007F0F6F"/>
    <w:rsid w:val="007F0F7F"/>
    <w:rsid w:val="007F0FFD"/>
    <w:rsid w:val="007F1035"/>
    <w:rsid w:val="007F11CC"/>
    <w:rsid w:val="007F123B"/>
    <w:rsid w:val="007F1268"/>
    <w:rsid w:val="007F128F"/>
    <w:rsid w:val="007F14EF"/>
    <w:rsid w:val="007F1556"/>
    <w:rsid w:val="007F159C"/>
    <w:rsid w:val="007F168F"/>
    <w:rsid w:val="007F16BD"/>
    <w:rsid w:val="007F1A21"/>
    <w:rsid w:val="007F1D14"/>
    <w:rsid w:val="007F1DF1"/>
    <w:rsid w:val="007F1E12"/>
    <w:rsid w:val="007F1E3A"/>
    <w:rsid w:val="007F1E94"/>
    <w:rsid w:val="007F2008"/>
    <w:rsid w:val="007F20EB"/>
    <w:rsid w:val="007F2123"/>
    <w:rsid w:val="007F2222"/>
    <w:rsid w:val="007F2272"/>
    <w:rsid w:val="007F227D"/>
    <w:rsid w:val="007F22E2"/>
    <w:rsid w:val="007F23AA"/>
    <w:rsid w:val="007F2726"/>
    <w:rsid w:val="007F2836"/>
    <w:rsid w:val="007F2877"/>
    <w:rsid w:val="007F28E2"/>
    <w:rsid w:val="007F2A09"/>
    <w:rsid w:val="007F2AC8"/>
    <w:rsid w:val="007F2BDB"/>
    <w:rsid w:val="007F2C1F"/>
    <w:rsid w:val="007F2C26"/>
    <w:rsid w:val="007F2C36"/>
    <w:rsid w:val="007F2D24"/>
    <w:rsid w:val="007F2D74"/>
    <w:rsid w:val="007F2E73"/>
    <w:rsid w:val="007F2F4A"/>
    <w:rsid w:val="007F2FA1"/>
    <w:rsid w:val="007F2FD4"/>
    <w:rsid w:val="007F3046"/>
    <w:rsid w:val="007F3075"/>
    <w:rsid w:val="007F3081"/>
    <w:rsid w:val="007F309C"/>
    <w:rsid w:val="007F3257"/>
    <w:rsid w:val="007F3349"/>
    <w:rsid w:val="007F33F0"/>
    <w:rsid w:val="007F343F"/>
    <w:rsid w:val="007F3570"/>
    <w:rsid w:val="007F35AA"/>
    <w:rsid w:val="007F385C"/>
    <w:rsid w:val="007F387F"/>
    <w:rsid w:val="007F3AA0"/>
    <w:rsid w:val="007F3AED"/>
    <w:rsid w:val="007F3B5A"/>
    <w:rsid w:val="007F3B5D"/>
    <w:rsid w:val="007F3BC4"/>
    <w:rsid w:val="007F3CBE"/>
    <w:rsid w:val="007F3EF3"/>
    <w:rsid w:val="007F3F14"/>
    <w:rsid w:val="007F40C7"/>
    <w:rsid w:val="007F414B"/>
    <w:rsid w:val="007F4282"/>
    <w:rsid w:val="007F4404"/>
    <w:rsid w:val="007F4421"/>
    <w:rsid w:val="007F4425"/>
    <w:rsid w:val="007F44E2"/>
    <w:rsid w:val="007F45D6"/>
    <w:rsid w:val="007F4752"/>
    <w:rsid w:val="007F4832"/>
    <w:rsid w:val="007F48D7"/>
    <w:rsid w:val="007F49E1"/>
    <w:rsid w:val="007F4A29"/>
    <w:rsid w:val="007F4AE0"/>
    <w:rsid w:val="007F4C45"/>
    <w:rsid w:val="007F4E6B"/>
    <w:rsid w:val="007F4F0B"/>
    <w:rsid w:val="007F4F7D"/>
    <w:rsid w:val="007F506F"/>
    <w:rsid w:val="007F5112"/>
    <w:rsid w:val="007F515D"/>
    <w:rsid w:val="007F52B0"/>
    <w:rsid w:val="007F532E"/>
    <w:rsid w:val="007F5447"/>
    <w:rsid w:val="007F5455"/>
    <w:rsid w:val="007F569E"/>
    <w:rsid w:val="007F57B6"/>
    <w:rsid w:val="007F57BE"/>
    <w:rsid w:val="007F57EC"/>
    <w:rsid w:val="007F5BBA"/>
    <w:rsid w:val="007F5C09"/>
    <w:rsid w:val="007F5C3C"/>
    <w:rsid w:val="007F5E0F"/>
    <w:rsid w:val="007F5E6C"/>
    <w:rsid w:val="007F5EC5"/>
    <w:rsid w:val="007F5EDE"/>
    <w:rsid w:val="007F601E"/>
    <w:rsid w:val="007F6181"/>
    <w:rsid w:val="007F6192"/>
    <w:rsid w:val="007F61B9"/>
    <w:rsid w:val="007F61C2"/>
    <w:rsid w:val="007F61F3"/>
    <w:rsid w:val="007F62E5"/>
    <w:rsid w:val="007F6350"/>
    <w:rsid w:val="007F6408"/>
    <w:rsid w:val="007F665C"/>
    <w:rsid w:val="007F6712"/>
    <w:rsid w:val="007F6762"/>
    <w:rsid w:val="007F689A"/>
    <w:rsid w:val="007F68F1"/>
    <w:rsid w:val="007F6919"/>
    <w:rsid w:val="007F6989"/>
    <w:rsid w:val="007F69E8"/>
    <w:rsid w:val="007F6A4E"/>
    <w:rsid w:val="007F6BCF"/>
    <w:rsid w:val="007F6EA9"/>
    <w:rsid w:val="007F6F3B"/>
    <w:rsid w:val="007F6FCE"/>
    <w:rsid w:val="007F70FB"/>
    <w:rsid w:val="007F7147"/>
    <w:rsid w:val="007F7158"/>
    <w:rsid w:val="007F7185"/>
    <w:rsid w:val="007F71F6"/>
    <w:rsid w:val="007F738B"/>
    <w:rsid w:val="007F7440"/>
    <w:rsid w:val="007F74B8"/>
    <w:rsid w:val="007F780C"/>
    <w:rsid w:val="007F7839"/>
    <w:rsid w:val="007F7855"/>
    <w:rsid w:val="007F7857"/>
    <w:rsid w:val="007F7A59"/>
    <w:rsid w:val="007F7BAD"/>
    <w:rsid w:val="007F7C1F"/>
    <w:rsid w:val="007F7C29"/>
    <w:rsid w:val="007F7E9F"/>
    <w:rsid w:val="007F7F4E"/>
    <w:rsid w:val="007F7FB2"/>
    <w:rsid w:val="007F8E3C"/>
    <w:rsid w:val="00800000"/>
    <w:rsid w:val="00800059"/>
    <w:rsid w:val="0080021B"/>
    <w:rsid w:val="00800250"/>
    <w:rsid w:val="00800384"/>
    <w:rsid w:val="00800424"/>
    <w:rsid w:val="00800486"/>
    <w:rsid w:val="008005E9"/>
    <w:rsid w:val="0080060A"/>
    <w:rsid w:val="008006A3"/>
    <w:rsid w:val="00800700"/>
    <w:rsid w:val="0080082D"/>
    <w:rsid w:val="00800897"/>
    <w:rsid w:val="0080091C"/>
    <w:rsid w:val="0080099F"/>
    <w:rsid w:val="008009E4"/>
    <w:rsid w:val="00800A17"/>
    <w:rsid w:val="00800A4F"/>
    <w:rsid w:val="00800B58"/>
    <w:rsid w:val="00800B59"/>
    <w:rsid w:val="00800BA3"/>
    <w:rsid w:val="00800D78"/>
    <w:rsid w:val="00800E42"/>
    <w:rsid w:val="0080104B"/>
    <w:rsid w:val="00801064"/>
    <w:rsid w:val="008011B2"/>
    <w:rsid w:val="008012C0"/>
    <w:rsid w:val="0080146C"/>
    <w:rsid w:val="00801616"/>
    <w:rsid w:val="00801644"/>
    <w:rsid w:val="008018C4"/>
    <w:rsid w:val="00801931"/>
    <w:rsid w:val="00801961"/>
    <w:rsid w:val="008019A5"/>
    <w:rsid w:val="00801A99"/>
    <w:rsid w:val="00801AB0"/>
    <w:rsid w:val="00801AC6"/>
    <w:rsid w:val="00801B59"/>
    <w:rsid w:val="00801B88"/>
    <w:rsid w:val="00801CDF"/>
    <w:rsid w:val="00801CE2"/>
    <w:rsid w:val="00801D34"/>
    <w:rsid w:val="00801F4E"/>
    <w:rsid w:val="00801F5A"/>
    <w:rsid w:val="00801F73"/>
    <w:rsid w:val="00801FD3"/>
    <w:rsid w:val="0080206E"/>
    <w:rsid w:val="008020AD"/>
    <w:rsid w:val="0080212D"/>
    <w:rsid w:val="0080217E"/>
    <w:rsid w:val="00802304"/>
    <w:rsid w:val="008025FD"/>
    <w:rsid w:val="00802631"/>
    <w:rsid w:val="008026D0"/>
    <w:rsid w:val="00802947"/>
    <w:rsid w:val="008029D3"/>
    <w:rsid w:val="00802A9E"/>
    <w:rsid w:val="00802ACF"/>
    <w:rsid w:val="00802EB6"/>
    <w:rsid w:val="00803021"/>
    <w:rsid w:val="008030B9"/>
    <w:rsid w:val="008031AB"/>
    <w:rsid w:val="008032E8"/>
    <w:rsid w:val="008033F7"/>
    <w:rsid w:val="00803478"/>
    <w:rsid w:val="008034F7"/>
    <w:rsid w:val="00803531"/>
    <w:rsid w:val="00803617"/>
    <w:rsid w:val="00803730"/>
    <w:rsid w:val="00803783"/>
    <w:rsid w:val="008037A8"/>
    <w:rsid w:val="00803981"/>
    <w:rsid w:val="00803A53"/>
    <w:rsid w:val="00803A59"/>
    <w:rsid w:val="00803A67"/>
    <w:rsid w:val="00803CF5"/>
    <w:rsid w:val="00803D35"/>
    <w:rsid w:val="00803DA9"/>
    <w:rsid w:val="00803E44"/>
    <w:rsid w:val="008041B9"/>
    <w:rsid w:val="008042F4"/>
    <w:rsid w:val="00804381"/>
    <w:rsid w:val="008043A4"/>
    <w:rsid w:val="00804411"/>
    <w:rsid w:val="008044BC"/>
    <w:rsid w:val="00804595"/>
    <w:rsid w:val="008045EC"/>
    <w:rsid w:val="00804648"/>
    <w:rsid w:val="0080483F"/>
    <w:rsid w:val="00804867"/>
    <w:rsid w:val="008048A8"/>
    <w:rsid w:val="008048CC"/>
    <w:rsid w:val="00804947"/>
    <w:rsid w:val="00804969"/>
    <w:rsid w:val="008049F3"/>
    <w:rsid w:val="00804AD5"/>
    <w:rsid w:val="00804B77"/>
    <w:rsid w:val="00804C9B"/>
    <w:rsid w:val="00804DEE"/>
    <w:rsid w:val="00804EBA"/>
    <w:rsid w:val="00804EF9"/>
    <w:rsid w:val="00804F82"/>
    <w:rsid w:val="00805032"/>
    <w:rsid w:val="00805077"/>
    <w:rsid w:val="00805096"/>
    <w:rsid w:val="008050F5"/>
    <w:rsid w:val="0080516C"/>
    <w:rsid w:val="00805270"/>
    <w:rsid w:val="008052F9"/>
    <w:rsid w:val="008054FE"/>
    <w:rsid w:val="00805509"/>
    <w:rsid w:val="0080550B"/>
    <w:rsid w:val="008056B7"/>
    <w:rsid w:val="008057BE"/>
    <w:rsid w:val="0080583C"/>
    <w:rsid w:val="008058D2"/>
    <w:rsid w:val="008058F7"/>
    <w:rsid w:val="00805A56"/>
    <w:rsid w:val="00805AFB"/>
    <w:rsid w:val="00805B7D"/>
    <w:rsid w:val="00805B91"/>
    <w:rsid w:val="00805BDD"/>
    <w:rsid w:val="00805C45"/>
    <w:rsid w:val="00805E82"/>
    <w:rsid w:val="00805F6D"/>
    <w:rsid w:val="00806069"/>
    <w:rsid w:val="008060FA"/>
    <w:rsid w:val="00806196"/>
    <w:rsid w:val="008061EB"/>
    <w:rsid w:val="00806261"/>
    <w:rsid w:val="00806397"/>
    <w:rsid w:val="0080642E"/>
    <w:rsid w:val="00806442"/>
    <w:rsid w:val="0080661B"/>
    <w:rsid w:val="00806702"/>
    <w:rsid w:val="0080678F"/>
    <w:rsid w:val="0080681C"/>
    <w:rsid w:val="00806906"/>
    <w:rsid w:val="008069B7"/>
    <w:rsid w:val="00806ACA"/>
    <w:rsid w:val="00806B5C"/>
    <w:rsid w:val="00806D89"/>
    <w:rsid w:val="00806DFC"/>
    <w:rsid w:val="00806E4F"/>
    <w:rsid w:val="0080704B"/>
    <w:rsid w:val="008071B4"/>
    <w:rsid w:val="00807203"/>
    <w:rsid w:val="0080731C"/>
    <w:rsid w:val="00807347"/>
    <w:rsid w:val="008077A8"/>
    <w:rsid w:val="008077B0"/>
    <w:rsid w:val="00807871"/>
    <w:rsid w:val="008078E3"/>
    <w:rsid w:val="00807902"/>
    <w:rsid w:val="00807A49"/>
    <w:rsid w:val="00807B37"/>
    <w:rsid w:val="00807D1B"/>
    <w:rsid w:val="00807D66"/>
    <w:rsid w:val="00807ECA"/>
    <w:rsid w:val="00807EE9"/>
    <w:rsid w:val="008100D7"/>
    <w:rsid w:val="0081033C"/>
    <w:rsid w:val="0081046B"/>
    <w:rsid w:val="008104E8"/>
    <w:rsid w:val="00810523"/>
    <w:rsid w:val="00810568"/>
    <w:rsid w:val="008105CC"/>
    <w:rsid w:val="0081069E"/>
    <w:rsid w:val="0081094F"/>
    <w:rsid w:val="00810975"/>
    <w:rsid w:val="00810A9E"/>
    <w:rsid w:val="00810B99"/>
    <w:rsid w:val="00810BA5"/>
    <w:rsid w:val="00810E0C"/>
    <w:rsid w:val="00810E43"/>
    <w:rsid w:val="0081102B"/>
    <w:rsid w:val="0081103B"/>
    <w:rsid w:val="008110F2"/>
    <w:rsid w:val="00811135"/>
    <w:rsid w:val="00811171"/>
    <w:rsid w:val="008111F7"/>
    <w:rsid w:val="00811377"/>
    <w:rsid w:val="008113F7"/>
    <w:rsid w:val="00811530"/>
    <w:rsid w:val="008115BE"/>
    <w:rsid w:val="008119E2"/>
    <w:rsid w:val="00811B70"/>
    <w:rsid w:val="00811CFC"/>
    <w:rsid w:val="00811D36"/>
    <w:rsid w:val="00811F65"/>
    <w:rsid w:val="00811F6A"/>
    <w:rsid w:val="0081215C"/>
    <w:rsid w:val="008122D8"/>
    <w:rsid w:val="008122E2"/>
    <w:rsid w:val="0081241A"/>
    <w:rsid w:val="00812719"/>
    <w:rsid w:val="00812797"/>
    <w:rsid w:val="00812827"/>
    <w:rsid w:val="0081282F"/>
    <w:rsid w:val="0081299E"/>
    <w:rsid w:val="008129A9"/>
    <w:rsid w:val="00812B38"/>
    <w:rsid w:val="00812BDB"/>
    <w:rsid w:val="00812BEF"/>
    <w:rsid w:val="00812C7D"/>
    <w:rsid w:val="00812DDB"/>
    <w:rsid w:val="00812DF1"/>
    <w:rsid w:val="00812F6A"/>
    <w:rsid w:val="00812FB1"/>
    <w:rsid w:val="00812FD4"/>
    <w:rsid w:val="00812FF6"/>
    <w:rsid w:val="00813045"/>
    <w:rsid w:val="00813078"/>
    <w:rsid w:val="008130CB"/>
    <w:rsid w:val="008130FC"/>
    <w:rsid w:val="008131DA"/>
    <w:rsid w:val="00813241"/>
    <w:rsid w:val="008132D6"/>
    <w:rsid w:val="008134E0"/>
    <w:rsid w:val="008135AE"/>
    <w:rsid w:val="008136F3"/>
    <w:rsid w:val="008138B7"/>
    <w:rsid w:val="00813B84"/>
    <w:rsid w:val="00813C42"/>
    <w:rsid w:val="00813CE8"/>
    <w:rsid w:val="00813ECA"/>
    <w:rsid w:val="00813EDB"/>
    <w:rsid w:val="00813F2B"/>
    <w:rsid w:val="00813F2C"/>
    <w:rsid w:val="00813F95"/>
    <w:rsid w:val="00813FF7"/>
    <w:rsid w:val="00814085"/>
    <w:rsid w:val="00814174"/>
    <w:rsid w:val="008141E4"/>
    <w:rsid w:val="00814274"/>
    <w:rsid w:val="008145B8"/>
    <w:rsid w:val="008146CC"/>
    <w:rsid w:val="008146EB"/>
    <w:rsid w:val="0081487A"/>
    <w:rsid w:val="008149E9"/>
    <w:rsid w:val="008149EC"/>
    <w:rsid w:val="00814AF7"/>
    <w:rsid w:val="00814B5C"/>
    <w:rsid w:val="00814CFC"/>
    <w:rsid w:val="00814DDA"/>
    <w:rsid w:val="00814E0C"/>
    <w:rsid w:val="00814EED"/>
    <w:rsid w:val="00815017"/>
    <w:rsid w:val="00815066"/>
    <w:rsid w:val="008150D7"/>
    <w:rsid w:val="00815137"/>
    <w:rsid w:val="00815180"/>
    <w:rsid w:val="00815223"/>
    <w:rsid w:val="0081525D"/>
    <w:rsid w:val="008153C4"/>
    <w:rsid w:val="008153E4"/>
    <w:rsid w:val="00815563"/>
    <w:rsid w:val="00815577"/>
    <w:rsid w:val="008155C8"/>
    <w:rsid w:val="008155E1"/>
    <w:rsid w:val="00815618"/>
    <w:rsid w:val="008156E2"/>
    <w:rsid w:val="00815810"/>
    <w:rsid w:val="0081589C"/>
    <w:rsid w:val="00815967"/>
    <w:rsid w:val="008159BA"/>
    <w:rsid w:val="00815A25"/>
    <w:rsid w:val="00815A48"/>
    <w:rsid w:val="00815AAF"/>
    <w:rsid w:val="00815B3A"/>
    <w:rsid w:val="00815D4B"/>
    <w:rsid w:val="00815D9D"/>
    <w:rsid w:val="00815E71"/>
    <w:rsid w:val="00815E79"/>
    <w:rsid w:val="00815E98"/>
    <w:rsid w:val="00815F19"/>
    <w:rsid w:val="00816068"/>
    <w:rsid w:val="0081609B"/>
    <w:rsid w:val="00816126"/>
    <w:rsid w:val="008162ED"/>
    <w:rsid w:val="00816338"/>
    <w:rsid w:val="00816356"/>
    <w:rsid w:val="00816392"/>
    <w:rsid w:val="008163E7"/>
    <w:rsid w:val="00816484"/>
    <w:rsid w:val="008165BB"/>
    <w:rsid w:val="008166DD"/>
    <w:rsid w:val="0081699D"/>
    <w:rsid w:val="00816A08"/>
    <w:rsid w:val="00816A93"/>
    <w:rsid w:val="00816B00"/>
    <w:rsid w:val="00816B32"/>
    <w:rsid w:val="00816B6F"/>
    <w:rsid w:val="00816CBE"/>
    <w:rsid w:val="00816D60"/>
    <w:rsid w:val="00816D80"/>
    <w:rsid w:val="00816D85"/>
    <w:rsid w:val="00816DAF"/>
    <w:rsid w:val="00816DE1"/>
    <w:rsid w:val="00816E5B"/>
    <w:rsid w:val="00816F98"/>
    <w:rsid w:val="00816FF4"/>
    <w:rsid w:val="00817096"/>
    <w:rsid w:val="008171E6"/>
    <w:rsid w:val="00817370"/>
    <w:rsid w:val="00817410"/>
    <w:rsid w:val="008174B4"/>
    <w:rsid w:val="00817567"/>
    <w:rsid w:val="00817704"/>
    <w:rsid w:val="00817747"/>
    <w:rsid w:val="008177CE"/>
    <w:rsid w:val="00817881"/>
    <w:rsid w:val="008179A9"/>
    <w:rsid w:val="008179CC"/>
    <w:rsid w:val="00817B0F"/>
    <w:rsid w:val="00817B65"/>
    <w:rsid w:val="00817B87"/>
    <w:rsid w:val="00817BB8"/>
    <w:rsid w:val="00817C5B"/>
    <w:rsid w:val="00817D1C"/>
    <w:rsid w:val="00817EC1"/>
    <w:rsid w:val="00817F2F"/>
    <w:rsid w:val="0082007D"/>
    <w:rsid w:val="00820084"/>
    <w:rsid w:val="00820096"/>
    <w:rsid w:val="0082018D"/>
    <w:rsid w:val="008202D5"/>
    <w:rsid w:val="0082036C"/>
    <w:rsid w:val="0082039D"/>
    <w:rsid w:val="00820494"/>
    <w:rsid w:val="008204BA"/>
    <w:rsid w:val="00820516"/>
    <w:rsid w:val="0082054E"/>
    <w:rsid w:val="008207CF"/>
    <w:rsid w:val="008209B5"/>
    <w:rsid w:val="00820A24"/>
    <w:rsid w:val="00820BAC"/>
    <w:rsid w:val="00820CB6"/>
    <w:rsid w:val="00820D9E"/>
    <w:rsid w:val="00820DCF"/>
    <w:rsid w:val="00820FC5"/>
    <w:rsid w:val="00820FC8"/>
    <w:rsid w:val="00821160"/>
    <w:rsid w:val="0082119E"/>
    <w:rsid w:val="0082125F"/>
    <w:rsid w:val="00821368"/>
    <w:rsid w:val="00821378"/>
    <w:rsid w:val="00821466"/>
    <w:rsid w:val="008215CA"/>
    <w:rsid w:val="00821626"/>
    <w:rsid w:val="008216DF"/>
    <w:rsid w:val="00821859"/>
    <w:rsid w:val="00821896"/>
    <w:rsid w:val="00821919"/>
    <w:rsid w:val="00821980"/>
    <w:rsid w:val="008219C3"/>
    <w:rsid w:val="008219E3"/>
    <w:rsid w:val="00821A03"/>
    <w:rsid w:val="00821A9C"/>
    <w:rsid w:val="00821BA6"/>
    <w:rsid w:val="00821D25"/>
    <w:rsid w:val="00821D90"/>
    <w:rsid w:val="00821DAD"/>
    <w:rsid w:val="00821DB6"/>
    <w:rsid w:val="008220E1"/>
    <w:rsid w:val="00822111"/>
    <w:rsid w:val="008221A3"/>
    <w:rsid w:val="00822232"/>
    <w:rsid w:val="008223AC"/>
    <w:rsid w:val="008223C8"/>
    <w:rsid w:val="008223F7"/>
    <w:rsid w:val="0082242C"/>
    <w:rsid w:val="008224D8"/>
    <w:rsid w:val="008224FE"/>
    <w:rsid w:val="008225FD"/>
    <w:rsid w:val="0082299E"/>
    <w:rsid w:val="00822B33"/>
    <w:rsid w:val="00822BBE"/>
    <w:rsid w:val="00822BE7"/>
    <w:rsid w:val="00822C05"/>
    <w:rsid w:val="00822CF2"/>
    <w:rsid w:val="00822DA7"/>
    <w:rsid w:val="00822F38"/>
    <w:rsid w:val="00822F5C"/>
    <w:rsid w:val="00822FBF"/>
    <w:rsid w:val="00823013"/>
    <w:rsid w:val="008230EE"/>
    <w:rsid w:val="0082311F"/>
    <w:rsid w:val="0082314A"/>
    <w:rsid w:val="00823235"/>
    <w:rsid w:val="00823253"/>
    <w:rsid w:val="00823271"/>
    <w:rsid w:val="00823320"/>
    <w:rsid w:val="008233EC"/>
    <w:rsid w:val="00823506"/>
    <w:rsid w:val="00823508"/>
    <w:rsid w:val="00823596"/>
    <w:rsid w:val="008235BA"/>
    <w:rsid w:val="00823611"/>
    <w:rsid w:val="00823658"/>
    <w:rsid w:val="00823703"/>
    <w:rsid w:val="0082373A"/>
    <w:rsid w:val="008238C0"/>
    <w:rsid w:val="00823948"/>
    <w:rsid w:val="008239C5"/>
    <w:rsid w:val="00823AC7"/>
    <w:rsid w:val="00823B42"/>
    <w:rsid w:val="00823B70"/>
    <w:rsid w:val="00823D56"/>
    <w:rsid w:val="00823DE5"/>
    <w:rsid w:val="00823F6F"/>
    <w:rsid w:val="00823FE5"/>
    <w:rsid w:val="0082410D"/>
    <w:rsid w:val="00824111"/>
    <w:rsid w:val="0082421F"/>
    <w:rsid w:val="00824294"/>
    <w:rsid w:val="008242DD"/>
    <w:rsid w:val="00824330"/>
    <w:rsid w:val="00824372"/>
    <w:rsid w:val="00824386"/>
    <w:rsid w:val="0082438F"/>
    <w:rsid w:val="008246ED"/>
    <w:rsid w:val="008247A4"/>
    <w:rsid w:val="0082483B"/>
    <w:rsid w:val="008248ED"/>
    <w:rsid w:val="0082492C"/>
    <w:rsid w:val="00824939"/>
    <w:rsid w:val="00824999"/>
    <w:rsid w:val="008249EF"/>
    <w:rsid w:val="00824A53"/>
    <w:rsid w:val="00824A66"/>
    <w:rsid w:val="00824AE2"/>
    <w:rsid w:val="00824B31"/>
    <w:rsid w:val="00824B91"/>
    <w:rsid w:val="00824BE6"/>
    <w:rsid w:val="00824CFF"/>
    <w:rsid w:val="00824D5A"/>
    <w:rsid w:val="00824E08"/>
    <w:rsid w:val="00824EC1"/>
    <w:rsid w:val="00825012"/>
    <w:rsid w:val="00825053"/>
    <w:rsid w:val="00825098"/>
    <w:rsid w:val="008250D9"/>
    <w:rsid w:val="0082517A"/>
    <w:rsid w:val="00825281"/>
    <w:rsid w:val="008252E2"/>
    <w:rsid w:val="008252ED"/>
    <w:rsid w:val="00825332"/>
    <w:rsid w:val="00825360"/>
    <w:rsid w:val="00825841"/>
    <w:rsid w:val="00825854"/>
    <w:rsid w:val="008258BC"/>
    <w:rsid w:val="008258C3"/>
    <w:rsid w:val="00825A70"/>
    <w:rsid w:val="00825B5B"/>
    <w:rsid w:val="00825BD6"/>
    <w:rsid w:val="00825C40"/>
    <w:rsid w:val="00825C62"/>
    <w:rsid w:val="00825D37"/>
    <w:rsid w:val="00825D48"/>
    <w:rsid w:val="00825E6A"/>
    <w:rsid w:val="00825E95"/>
    <w:rsid w:val="00826007"/>
    <w:rsid w:val="00826051"/>
    <w:rsid w:val="00826080"/>
    <w:rsid w:val="00826114"/>
    <w:rsid w:val="00826124"/>
    <w:rsid w:val="00826196"/>
    <w:rsid w:val="00826231"/>
    <w:rsid w:val="00826243"/>
    <w:rsid w:val="00826279"/>
    <w:rsid w:val="00826515"/>
    <w:rsid w:val="008265C6"/>
    <w:rsid w:val="00826605"/>
    <w:rsid w:val="008266B3"/>
    <w:rsid w:val="00826823"/>
    <w:rsid w:val="00826AD5"/>
    <w:rsid w:val="00826AEF"/>
    <w:rsid w:val="00826BE6"/>
    <w:rsid w:val="00826C87"/>
    <w:rsid w:val="00826CD4"/>
    <w:rsid w:val="00826CD6"/>
    <w:rsid w:val="00826D63"/>
    <w:rsid w:val="00826E33"/>
    <w:rsid w:val="00826F7E"/>
    <w:rsid w:val="00827003"/>
    <w:rsid w:val="00827038"/>
    <w:rsid w:val="0082703E"/>
    <w:rsid w:val="0082706E"/>
    <w:rsid w:val="0082717E"/>
    <w:rsid w:val="0082722A"/>
    <w:rsid w:val="00827266"/>
    <w:rsid w:val="008272D8"/>
    <w:rsid w:val="0082739A"/>
    <w:rsid w:val="008273AA"/>
    <w:rsid w:val="0082744E"/>
    <w:rsid w:val="008274CC"/>
    <w:rsid w:val="00827506"/>
    <w:rsid w:val="0082754C"/>
    <w:rsid w:val="008275B6"/>
    <w:rsid w:val="0082769F"/>
    <w:rsid w:val="00827734"/>
    <w:rsid w:val="00827815"/>
    <w:rsid w:val="0082788A"/>
    <w:rsid w:val="008278F5"/>
    <w:rsid w:val="00827B2A"/>
    <w:rsid w:val="00827B9B"/>
    <w:rsid w:val="00827BA5"/>
    <w:rsid w:val="00827BC4"/>
    <w:rsid w:val="00827D14"/>
    <w:rsid w:val="00827D36"/>
    <w:rsid w:val="00827D4A"/>
    <w:rsid w:val="00827E94"/>
    <w:rsid w:val="00827E9F"/>
    <w:rsid w:val="00827F82"/>
    <w:rsid w:val="00830053"/>
    <w:rsid w:val="008300E6"/>
    <w:rsid w:val="008301C0"/>
    <w:rsid w:val="0083021C"/>
    <w:rsid w:val="008303E6"/>
    <w:rsid w:val="0083047C"/>
    <w:rsid w:val="008304B6"/>
    <w:rsid w:val="008307F3"/>
    <w:rsid w:val="00830817"/>
    <w:rsid w:val="008308CB"/>
    <w:rsid w:val="008308D3"/>
    <w:rsid w:val="00830AC3"/>
    <w:rsid w:val="00830B3E"/>
    <w:rsid w:val="00830D12"/>
    <w:rsid w:val="00830D9B"/>
    <w:rsid w:val="00830DA7"/>
    <w:rsid w:val="0083102D"/>
    <w:rsid w:val="008311FC"/>
    <w:rsid w:val="0083130C"/>
    <w:rsid w:val="0083136F"/>
    <w:rsid w:val="008315BE"/>
    <w:rsid w:val="008316B9"/>
    <w:rsid w:val="00831777"/>
    <w:rsid w:val="008317F4"/>
    <w:rsid w:val="0083186D"/>
    <w:rsid w:val="0083191F"/>
    <w:rsid w:val="00831AEC"/>
    <w:rsid w:val="00831C54"/>
    <w:rsid w:val="00831CA5"/>
    <w:rsid w:val="00831E67"/>
    <w:rsid w:val="00831E73"/>
    <w:rsid w:val="00831F16"/>
    <w:rsid w:val="00831F36"/>
    <w:rsid w:val="00831F39"/>
    <w:rsid w:val="00832266"/>
    <w:rsid w:val="008322BA"/>
    <w:rsid w:val="008324E9"/>
    <w:rsid w:val="008326F7"/>
    <w:rsid w:val="00832765"/>
    <w:rsid w:val="0083277F"/>
    <w:rsid w:val="0083286B"/>
    <w:rsid w:val="008329FB"/>
    <w:rsid w:val="00832B67"/>
    <w:rsid w:val="00832BF7"/>
    <w:rsid w:val="00832C30"/>
    <w:rsid w:val="00832C41"/>
    <w:rsid w:val="00832CF2"/>
    <w:rsid w:val="00832E12"/>
    <w:rsid w:val="00832E82"/>
    <w:rsid w:val="0083301E"/>
    <w:rsid w:val="0083310E"/>
    <w:rsid w:val="00833121"/>
    <w:rsid w:val="00833145"/>
    <w:rsid w:val="008331A1"/>
    <w:rsid w:val="00833260"/>
    <w:rsid w:val="00833276"/>
    <w:rsid w:val="00833293"/>
    <w:rsid w:val="008332BF"/>
    <w:rsid w:val="008332EC"/>
    <w:rsid w:val="008332EE"/>
    <w:rsid w:val="0083330C"/>
    <w:rsid w:val="0083335F"/>
    <w:rsid w:val="0083339E"/>
    <w:rsid w:val="008333C5"/>
    <w:rsid w:val="008333D3"/>
    <w:rsid w:val="008335F2"/>
    <w:rsid w:val="008337CC"/>
    <w:rsid w:val="0083381C"/>
    <w:rsid w:val="008338C0"/>
    <w:rsid w:val="00833907"/>
    <w:rsid w:val="0083390D"/>
    <w:rsid w:val="0083394B"/>
    <w:rsid w:val="00833974"/>
    <w:rsid w:val="008339E6"/>
    <w:rsid w:val="00833A45"/>
    <w:rsid w:val="00833B6A"/>
    <w:rsid w:val="00833D4A"/>
    <w:rsid w:val="00833E51"/>
    <w:rsid w:val="00833E86"/>
    <w:rsid w:val="00833F03"/>
    <w:rsid w:val="00833F68"/>
    <w:rsid w:val="00833F71"/>
    <w:rsid w:val="00833FEA"/>
    <w:rsid w:val="0083417D"/>
    <w:rsid w:val="008342F1"/>
    <w:rsid w:val="00834333"/>
    <w:rsid w:val="00834369"/>
    <w:rsid w:val="008343E1"/>
    <w:rsid w:val="00834411"/>
    <w:rsid w:val="008345EA"/>
    <w:rsid w:val="00834B63"/>
    <w:rsid w:val="00834B99"/>
    <w:rsid w:val="00834BB9"/>
    <w:rsid w:val="00834BCD"/>
    <w:rsid w:val="00834D25"/>
    <w:rsid w:val="00834D34"/>
    <w:rsid w:val="00834D85"/>
    <w:rsid w:val="00834DCE"/>
    <w:rsid w:val="00834EB5"/>
    <w:rsid w:val="00834EF6"/>
    <w:rsid w:val="00834F8F"/>
    <w:rsid w:val="00835089"/>
    <w:rsid w:val="008350C8"/>
    <w:rsid w:val="00835114"/>
    <w:rsid w:val="008351E2"/>
    <w:rsid w:val="0083545C"/>
    <w:rsid w:val="008354FE"/>
    <w:rsid w:val="00835526"/>
    <w:rsid w:val="0083554A"/>
    <w:rsid w:val="008356D7"/>
    <w:rsid w:val="0083570C"/>
    <w:rsid w:val="00835843"/>
    <w:rsid w:val="0083585A"/>
    <w:rsid w:val="0083590F"/>
    <w:rsid w:val="008359AE"/>
    <w:rsid w:val="00835B64"/>
    <w:rsid w:val="00835BC1"/>
    <w:rsid w:val="00835CF6"/>
    <w:rsid w:val="00835D3C"/>
    <w:rsid w:val="00835E4C"/>
    <w:rsid w:val="00835EF0"/>
    <w:rsid w:val="00835FFD"/>
    <w:rsid w:val="00836006"/>
    <w:rsid w:val="008360E8"/>
    <w:rsid w:val="00836225"/>
    <w:rsid w:val="0083623C"/>
    <w:rsid w:val="008363FA"/>
    <w:rsid w:val="00836460"/>
    <w:rsid w:val="0083648F"/>
    <w:rsid w:val="008364A5"/>
    <w:rsid w:val="00836608"/>
    <w:rsid w:val="00836714"/>
    <w:rsid w:val="00836746"/>
    <w:rsid w:val="00836899"/>
    <w:rsid w:val="00836955"/>
    <w:rsid w:val="00836A23"/>
    <w:rsid w:val="00836B5C"/>
    <w:rsid w:val="00836B70"/>
    <w:rsid w:val="00836D08"/>
    <w:rsid w:val="00836D94"/>
    <w:rsid w:val="00836D9E"/>
    <w:rsid w:val="00836E51"/>
    <w:rsid w:val="00836F63"/>
    <w:rsid w:val="00836FF8"/>
    <w:rsid w:val="008370A4"/>
    <w:rsid w:val="008370DB"/>
    <w:rsid w:val="00837175"/>
    <w:rsid w:val="008371B7"/>
    <w:rsid w:val="00837264"/>
    <w:rsid w:val="0083740B"/>
    <w:rsid w:val="00837636"/>
    <w:rsid w:val="008377B2"/>
    <w:rsid w:val="0083783E"/>
    <w:rsid w:val="00837952"/>
    <w:rsid w:val="00837A2B"/>
    <w:rsid w:val="00837A42"/>
    <w:rsid w:val="00837ABA"/>
    <w:rsid w:val="00837C06"/>
    <w:rsid w:val="00837E2D"/>
    <w:rsid w:val="00837E79"/>
    <w:rsid w:val="00837EBB"/>
    <w:rsid w:val="00837FC2"/>
    <w:rsid w:val="00840253"/>
    <w:rsid w:val="00840407"/>
    <w:rsid w:val="0084040C"/>
    <w:rsid w:val="0084048C"/>
    <w:rsid w:val="008405A4"/>
    <w:rsid w:val="0084071C"/>
    <w:rsid w:val="00840728"/>
    <w:rsid w:val="00840848"/>
    <w:rsid w:val="008408BA"/>
    <w:rsid w:val="008408EB"/>
    <w:rsid w:val="00840994"/>
    <w:rsid w:val="00840A47"/>
    <w:rsid w:val="00840B3A"/>
    <w:rsid w:val="00840BA5"/>
    <w:rsid w:val="00840C0A"/>
    <w:rsid w:val="00840C8C"/>
    <w:rsid w:val="00840D0F"/>
    <w:rsid w:val="00840DE1"/>
    <w:rsid w:val="00840E9E"/>
    <w:rsid w:val="00840EB4"/>
    <w:rsid w:val="00840F24"/>
    <w:rsid w:val="00840FD2"/>
    <w:rsid w:val="00841112"/>
    <w:rsid w:val="00841158"/>
    <w:rsid w:val="0084115F"/>
    <w:rsid w:val="008411F0"/>
    <w:rsid w:val="00841248"/>
    <w:rsid w:val="00841281"/>
    <w:rsid w:val="00841400"/>
    <w:rsid w:val="00841462"/>
    <w:rsid w:val="00841486"/>
    <w:rsid w:val="0084153C"/>
    <w:rsid w:val="0084166B"/>
    <w:rsid w:val="00841776"/>
    <w:rsid w:val="008417D9"/>
    <w:rsid w:val="00841830"/>
    <w:rsid w:val="0084188E"/>
    <w:rsid w:val="008418A9"/>
    <w:rsid w:val="00841961"/>
    <w:rsid w:val="00841A86"/>
    <w:rsid w:val="00841BD9"/>
    <w:rsid w:val="00841D37"/>
    <w:rsid w:val="00841D3E"/>
    <w:rsid w:val="00841D6B"/>
    <w:rsid w:val="00841DF4"/>
    <w:rsid w:val="00841E12"/>
    <w:rsid w:val="00841E87"/>
    <w:rsid w:val="00841F2E"/>
    <w:rsid w:val="00841FEE"/>
    <w:rsid w:val="00842038"/>
    <w:rsid w:val="00842060"/>
    <w:rsid w:val="00842310"/>
    <w:rsid w:val="008423C5"/>
    <w:rsid w:val="008423FB"/>
    <w:rsid w:val="00842542"/>
    <w:rsid w:val="008425D9"/>
    <w:rsid w:val="008425FF"/>
    <w:rsid w:val="0084263A"/>
    <w:rsid w:val="0084264D"/>
    <w:rsid w:val="00842A24"/>
    <w:rsid w:val="00842A85"/>
    <w:rsid w:val="00842B5F"/>
    <w:rsid w:val="00842C29"/>
    <w:rsid w:val="00842D1A"/>
    <w:rsid w:val="00842D26"/>
    <w:rsid w:val="00842EDE"/>
    <w:rsid w:val="00843052"/>
    <w:rsid w:val="00843070"/>
    <w:rsid w:val="00843157"/>
    <w:rsid w:val="00843161"/>
    <w:rsid w:val="00843190"/>
    <w:rsid w:val="00843251"/>
    <w:rsid w:val="008433F0"/>
    <w:rsid w:val="0084355B"/>
    <w:rsid w:val="00843567"/>
    <w:rsid w:val="008435BF"/>
    <w:rsid w:val="00843683"/>
    <w:rsid w:val="008436C8"/>
    <w:rsid w:val="008438E9"/>
    <w:rsid w:val="0084392B"/>
    <w:rsid w:val="00843A79"/>
    <w:rsid w:val="00843B44"/>
    <w:rsid w:val="00843B4C"/>
    <w:rsid w:val="00843BBD"/>
    <w:rsid w:val="00843C1E"/>
    <w:rsid w:val="00843D35"/>
    <w:rsid w:val="00843DB4"/>
    <w:rsid w:val="00843E14"/>
    <w:rsid w:val="00843E47"/>
    <w:rsid w:val="00843EDC"/>
    <w:rsid w:val="00843F07"/>
    <w:rsid w:val="00843F2E"/>
    <w:rsid w:val="00843FE7"/>
    <w:rsid w:val="00843FFA"/>
    <w:rsid w:val="00843FFB"/>
    <w:rsid w:val="0084411E"/>
    <w:rsid w:val="008441BD"/>
    <w:rsid w:val="00844253"/>
    <w:rsid w:val="00844372"/>
    <w:rsid w:val="008443AC"/>
    <w:rsid w:val="0084445C"/>
    <w:rsid w:val="0084454C"/>
    <w:rsid w:val="00844569"/>
    <w:rsid w:val="008445F9"/>
    <w:rsid w:val="00844660"/>
    <w:rsid w:val="008446E2"/>
    <w:rsid w:val="00844845"/>
    <w:rsid w:val="00844881"/>
    <w:rsid w:val="0084489D"/>
    <w:rsid w:val="008448BD"/>
    <w:rsid w:val="0084495E"/>
    <w:rsid w:val="00844A03"/>
    <w:rsid w:val="00844BC1"/>
    <w:rsid w:val="00844C0E"/>
    <w:rsid w:val="00844CF2"/>
    <w:rsid w:val="00844E23"/>
    <w:rsid w:val="00844E3D"/>
    <w:rsid w:val="00844E4B"/>
    <w:rsid w:val="00844E6D"/>
    <w:rsid w:val="00844E73"/>
    <w:rsid w:val="00844F78"/>
    <w:rsid w:val="0084500F"/>
    <w:rsid w:val="00845142"/>
    <w:rsid w:val="00845206"/>
    <w:rsid w:val="00845370"/>
    <w:rsid w:val="008455B8"/>
    <w:rsid w:val="00845704"/>
    <w:rsid w:val="00845720"/>
    <w:rsid w:val="0084587B"/>
    <w:rsid w:val="00845930"/>
    <w:rsid w:val="00845A18"/>
    <w:rsid w:val="00845A6A"/>
    <w:rsid w:val="00845A8F"/>
    <w:rsid w:val="00845AC8"/>
    <w:rsid w:val="00845AFD"/>
    <w:rsid w:val="00845B77"/>
    <w:rsid w:val="00845C56"/>
    <w:rsid w:val="00845DCF"/>
    <w:rsid w:val="00845E18"/>
    <w:rsid w:val="00845E2F"/>
    <w:rsid w:val="00845F6A"/>
    <w:rsid w:val="00845FDB"/>
    <w:rsid w:val="00845FDF"/>
    <w:rsid w:val="00846032"/>
    <w:rsid w:val="00846064"/>
    <w:rsid w:val="008460AA"/>
    <w:rsid w:val="008460D2"/>
    <w:rsid w:val="008461CC"/>
    <w:rsid w:val="0084624A"/>
    <w:rsid w:val="008462F4"/>
    <w:rsid w:val="0084630A"/>
    <w:rsid w:val="00846423"/>
    <w:rsid w:val="008464A3"/>
    <w:rsid w:val="00846559"/>
    <w:rsid w:val="00846565"/>
    <w:rsid w:val="008465C2"/>
    <w:rsid w:val="008465F8"/>
    <w:rsid w:val="00846603"/>
    <w:rsid w:val="00846779"/>
    <w:rsid w:val="00846787"/>
    <w:rsid w:val="008468A8"/>
    <w:rsid w:val="008468DA"/>
    <w:rsid w:val="0084695D"/>
    <w:rsid w:val="00846973"/>
    <w:rsid w:val="00846ACC"/>
    <w:rsid w:val="00846C24"/>
    <w:rsid w:val="00846C4B"/>
    <w:rsid w:val="00846CEE"/>
    <w:rsid w:val="00846D5D"/>
    <w:rsid w:val="00846D76"/>
    <w:rsid w:val="00846DA7"/>
    <w:rsid w:val="00846DB2"/>
    <w:rsid w:val="00846E92"/>
    <w:rsid w:val="00846F28"/>
    <w:rsid w:val="00846FFE"/>
    <w:rsid w:val="0084706C"/>
    <w:rsid w:val="008471A7"/>
    <w:rsid w:val="00847214"/>
    <w:rsid w:val="00847262"/>
    <w:rsid w:val="0084727B"/>
    <w:rsid w:val="008472B9"/>
    <w:rsid w:val="008473CC"/>
    <w:rsid w:val="00847428"/>
    <w:rsid w:val="00847670"/>
    <w:rsid w:val="008476AC"/>
    <w:rsid w:val="00847848"/>
    <w:rsid w:val="00847878"/>
    <w:rsid w:val="008478C4"/>
    <w:rsid w:val="008478E9"/>
    <w:rsid w:val="00847964"/>
    <w:rsid w:val="00847983"/>
    <w:rsid w:val="008479A8"/>
    <w:rsid w:val="00847AF4"/>
    <w:rsid w:val="00847B02"/>
    <w:rsid w:val="00847B5A"/>
    <w:rsid w:val="00847B69"/>
    <w:rsid w:val="00847B89"/>
    <w:rsid w:val="00847C8F"/>
    <w:rsid w:val="00847F52"/>
    <w:rsid w:val="00847F98"/>
    <w:rsid w:val="00850022"/>
    <w:rsid w:val="008501C3"/>
    <w:rsid w:val="00850213"/>
    <w:rsid w:val="00850373"/>
    <w:rsid w:val="00850447"/>
    <w:rsid w:val="0085055E"/>
    <w:rsid w:val="0085059B"/>
    <w:rsid w:val="00850606"/>
    <w:rsid w:val="00850660"/>
    <w:rsid w:val="0085092F"/>
    <w:rsid w:val="00850A0E"/>
    <w:rsid w:val="00850AF3"/>
    <w:rsid w:val="0085101E"/>
    <w:rsid w:val="0085112C"/>
    <w:rsid w:val="008513F6"/>
    <w:rsid w:val="00851502"/>
    <w:rsid w:val="008515D0"/>
    <w:rsid w:val="00851654"/>
    <w:rsid w:val="0085166A"/>
    <w:rsid w:val="008516B1"/>
    <w:rsid w:val="008517E5"/>
    <w:rsid w:val="008518E1"/>
    <w:rsid w:val="008518F3"/>
    <w:rsid w:val="00851A12"/>
    <w:rsid w:val="00851B44"/>
    <w:rsid w:val="00851C5E"/>
    <w:rsid w:val="00851CA6"/>
    <w:rsid w:val="00851D01"/>
    <w:rsid w:val="00851DC8"/>
    <w:rsid w:val="00851E0A"/>
    <w:rsid w:val="00851FE2"/>
    <w:rsid w:val="00852017"/>
    <w:rsid w:val="00852180"/>
    <w:rsid w:val="008521BA"/>
    <w:rsid w:val="008521E7"/>
    <w:rsid w:val="008521F8"/>
    <w:rsid w:val="00852216"/>
    <w:rsid w:val="00852488"/>
    <w:rsid w:val="0085254B"/>
    <w:rsid w:val="00852640"/>
    <w:rsid w:val="008526A2"/>
    <w:rsid w:val="008527FB"/>
    <w:rsid w:val="00852AA5"/>
    <w:rsid w:val="00852B2D"/>
    <w:rsid w:val="00852D11"/>
    <w:rsid w:val="00852D12"/>
    <w:rsid w:val="00852D41"/>
    <w:rsid w:val="00852D4F"/>
    <w:rsid w:val="00852EB1"/>
    <w:rsid w:val="00852F28"/>
    <w:rsid w:val="00852F6B"/>
    <w:rsid w:val="008530D5"/>
    <w:rsid w:val="008530F3"/>
    <w:rsid w:val="00853110"/>
    <w:rsid w:val="0085316F"/>
    <w:rsid w:val="00853187"/>
    <w:rsid w:val="008533B4"/>
    <w:rsid w:val="008533C5"/>
    <w:rsid w:val="00853439"/>
    <w:rsid w:val="008534EE"/>
    <w:rsid w:val="008535CC"/>
    <w:rsid w:val="008535ED"/>
    <w:rsid w:val="00853668"/>
    <w:rsid w:val="008536C5"/>
    <w:rsid w:val="00853945"/>
    <w:rsid w:val="00853A4D"/>
    <w:rsid w:val="00853DD3"/>
    <w:rsid w:val="008542C7"/>
    <w:rsid w:val="008542DF"/>
    <w:rsid w:val="00854301"/>
    <w:rsid w:val="00854458"/>
    <w:rsid w:val="008544E0"/>
    <w:rsid w:val="00854542"/>
    <w:rsid w:val="00854590"/>
    <w:rsid w:val="00854633"/>
    <w:rsid w:val="008546F5"/>
    <w:rsid w:val="008546F9"/>
    <w:rsid w:val="00854721"/>
    <w:rsid w:val="00854801"/>
    <w:rsid w:val="00854A27"/>
    <w:rsid w:val="00854A5F"/>
    <w:rsid w:val="00854AA8"/>
    <w:rsid w:val="00854ACC"/>
    <w:rsid w:val="00854E47"/>
    <w:rsid w:val="00854F33"/>
    <w:rsid w:val="00854FD3"/>
    <w:rsid w:val="0085539D"/>
    <w:rsid w:val="00855618"/>
    <w:rsid w:val="008557ED"/>
    <w:rsid w:val="00855908"/>
    <w:rsid w:val="00855B39"/>
    <w:rsid w:val="00855B4B"/>
    <w:rsid w:val="00855CEF"/>
    <w:rsid w:val="00855EDC"/>
    <w:rsid w:val="00855EF7"/>
    <w:rsid w:val="00855F07"/>
    <w:rsid w:val="00855F97"/>
    <w:rsid w:val="00855FCF"/>
    <w:rsid w:val="00856011"/>
    <w:rsid w:val="00856034"/>
    <w:rsid w:val="0085616A"/>
    <w:rsid w:val="008561D7"/>
    <w:rsid w:val="00856262"/>
    <w:rsid w:val="008562CF"/>
    <w:rsid w:val="0085634E"/>
    <w:rsid w:val="00856355"/>
    <w:rsid w:val="00856381"/>
    <w:rsid w:val="0085644A"/>
    <w:rsid w:val="008564E1"/>
    <w:rsid w:val="00856510"/>
    <w:rsid w:val="00856594"/>
    <w:rsid w:val="0085659C"/>
    <w:rsid w:val="008565B4"/>
    <w:rsid w:val="00856609"/>
    <w:rsid w:val="00856658"/>
    <w:rsid w:val="00856727"/>
    <w:rsid w:val="0085677C"/>
    <w:rsid w:val="00856780"/>
    <w:rsid w:val="008569E7"/>
    <w:rsid w:val="008569F7"/>
    <w:rsid w:val="00856A02"/>
    <w:rsid w:val="00856B1B"/>
    <w:rsid w:val="00856B77"/>
    <w:rsid w:val="00856C81"/>
    <w:rsid w:val="00856CB7"/>
    <w:rsid w:val="00856D60"/>
    <w:rsid w:val="00856E0C"/>
    <w:rsid w:val="00856E7B"/>
    <w:rsid w:val="00856EB6"/>
    <w:rsid w:val="00856EB9"/>
    <w:rsid w:val="00856F16"/>
    <w:rsid w:val="00856F38"/>
    <w:rsid w:val="00857073"/>
    <w:rsid w:val="0085716C"/>
    <w:rsid w:val="00857192"/>
    <w:rsid w:val="00857293"/>
    <w:rsid w:val="008573B4"/>
    <w:rsid w:val="008574F0"/>
    <w:rsid w:val="00857518"/>
    <w:rsid w:val="00857524"/>
    <w:rsid w:val="008575A9"/>
    <w:rsid w:val="008575AA"/>
    <w:rsid w:val="00857620"/>
    <w:rsid w:val="0085773F"/>
    <w:rsid w:val="008577FA"/>
    <w:rsid w:val="00857808"/>
    <w:rsid w:val="0085781C"/>
    <w:rsid w:val="0085784A"/>
    <w:rsid w:val="00857899"/>
    <w:rsid w:val="008578DF"/>
    <w:rsid w:val="008579A2"/>
    <w:rsid w:val="00857AE4"/>
    <w:rsid w:val="00857BE2"/>
    <w:rsid w:val="00857C0B"/>
    <w:rsid w:val="00857D07"/>
    <w:rsid w:val="00857DE2"/>
    <w:rsid w:val="00857DF6"/>
    <w:rsid w:val="00857E16"/>
    <w:rsid w:val="00860178"/>
    <w:rsid w:val="008602E5"/>
    <w:rsid w:val="00860338"/>
    <w:rsid w:val="00860376"/>
    <w:rsid w:val="0086041E"/>
    <w:rsid w:val="00860432"/>
    <w:rsid w:val="008604BC"/>
    <w:rsid w:val="00860663"/>
    <w:rsid w:val="00860870"/>
    <w:rsid w:val="00860888"/>
    <w:rsid w:val="00860962"/>
    <w:rsid w:val="008609C7"/>
    <w:rsid w:val="00860CDB"/>
    <w:rsid w:val="00860DA5"/>
    <w:rsid w:val="00860EA9"/>
    <w:rsid w:val="00860EBF"/>
    <w:rsid w:val="00860EFE"/>
    <w:rsid w:val="0086106A"/>
    <w:rsid w:val="00861101"/>
    <w:rsid w:val="0086110F"/>
    <w:rsid w:val="0086117D"/>
    <w:rsid w:val="00861432"/>
    <w:rsid w:val="00861519"/>
    <w:rsid w:val="008615C5"/>
    <w:rsid w:val="00861764"/>
    <w:rsid w:val="008619DB"/>
    <w:rsid w:val="00861A7E"/>
    <w:rsid w:val="00861AF9"/>
    <w:rsid w:val="00861B7F"/>
    <w:rsid w:val="00861BD3"/>
    <w:rsid w:val="00861C1B"/>
    <w:rsid w:val="00861C83"/>
    <w:rsid w:val="00861D9F"/>
    <w:rsid w:val="00861E2D"/>
    <w:rsid w:val="00861ED8"/>
    <w:rsid w:val="00861EEC"/>
    <w:rsid w:val="00861EFC"/>
    <w:rsid w:val="00861FC2"/>
    <w:rsid w:val="00861FE8"/>
    <w:rsid w:val="0086205F"/>
    <w:rsid w:val="0086220A"/>
    <w:rsid w:val="0086249A"/>
    <w:rsid w:val="008624C0"/>
    <w:rsid w:val="008624CF"/>
    <w:rsid w:val="00862503"/>
    <w:rsid w:val="008626A0"/>
    <w:rsid w:val="00862741"/>
    <w:rsid w:val="00862841"/>
    <w:rsid w:val="008628AF"/>
    <w:rsid w:val="0086298F"/>
    <w:rsid w:val="00862CAD"/>
    <w:rsid w:val="00862CC9"/>
    <w:rsid w:val="00862DC2"/>
    <w:rsid w:val="00862DE8"/>
    <w:rsid w:val="00862E77"/>
    <w:rsid w:val="00862F6A"/>
    <w:rsid w:val="0086301D"/>
    <w:rsid w:val="00863077"/>
    <w:rsid w:val="008630DD"/>
    <w:rsid w:val="008631CE"/>
    <w:rsid w:val="00863391"/>
    <w:rsid w:val="00863480"/>
    <w:rsid w:val="008634F8"/>
    <w:rsid w:val="008635C3"/>
    <w:rsid w:val="008636F7"/>
    <w:rsid w:val="008637F0"/>
    <w:rsid w:val="008638BC"/>
    <w:rsid w:val="008638BE"/>
    <w:rsid w:val="00863984"/>
    <w:rsid w:val="00863A51"/>
    <w:rsid w:val="00863A79"/>
    <w:rsid w:val="00863D74"/>
    <w:rsid w:val="008643FE"/>
    <w:rsid w:val="00864446"/>
    <w:rsid w:val="00864449"/>
    <w:rsid w:val="008644DD"/>
    <w:rsid w:val="008645F6"/>
    <w:rsid w:val="0086473E"/>
    <w:rsid w:val="008647A7"/>
    <w:rsid w:val="00864869"/>
    <w:rsid w:val="008648BF"/>
    <w:rsid w:val="0086490D"/>
    <w:rsid w:val="008649CA"/>
    <w:rsid w:val="00864A1B"/>
    <w:rsid w:val="00864A35"/>
    <w:rsid w:val="00864B13"/>
    <w:rsid w:val="00864B24"/>
    <w:rsid w:val="00864BB5"/>
    <w:rsid w:val="00864BEC"/>
    <w:rsid w:val="00864C4E"/>
    <w:rsid w:val="00864C7C"/>
    <w:rsid w:val="00864CFC"/>
    <w:rsid w:val="00864CFD"/>
    <w:rsid w:val="00864D25"/>
    <w:rsid w:val="00864D90"/>
    <w:rsid w:val="00864E25"/>
    <w:rsid w:val="00864E65"/>
    <w:rsid w:val="00865029"/>
    <w:rsid w:val="00865095"/>
    <w:rsid w:val="00865453"/>
    <w:rsid w:val="0086545B"/>
    <w:rsid w:val="00865499"/>
    <w:rsid w:val="0086553E"/>
    <w:rsid w:val="008655C8"/>
    <w:rsid w:val="0086568F"/>
    <w:rsid w:val="0086578C"/>
    <w:rsid w:val="00865984"/>
    <w:rsid w:val="00865A9C"/>
    <w:rsid w:val="00865C6D"/>
    <w:rsid w:val="00865D8D"/>
    <w:rsid w:val="00865DC5"/>
    <w:rsid w:val="00865DC8"/>
    <w:rsid w:val="00865DE5"/>
    <w:rsid w:val="00865ED8"/>
    <w:rsid w:val="00865F4C"/>
    <w:rsid w:val="0086606B"/>
    <w:rsid w:val="008662A4"/>
    <w:rsid w:val="008662B5"/>
    <w:rsid w:val="008663F4"/>
    <w:rsid w:val="008664ED"/>
    <w:rsid w:val="008664F3"/>
    <w:rsid w:val="00866530"/>
    <w:rsid w:val="00866878"/>
    <w:rsid w:val="008669A3"/>
    <w:rsid w:val="00866A16"/>
    <w:rsid w:val="00866AD3"/>
    <w:rsid w:val="00866B1B"/>
    <w:rsid w:val="00866B4A"/>
    <w:rsid w:val="00866DB5"/>
    <w:rsid w:val="00866ECA"/>
    <w:rsid w:val="0086705D"/>
    <w:rsid w:val="008670E2"/>
    <w:rsid w:val="00867149"/>
    <w:rsid w:val="008671F6"/>
    <w:rsid w:val="00867284"/>
    <w:rsid w:val="00867289"/>
    <w:rsid w:val="008672C4"/>
    <w:rsid w:val="0086733C"/>
    <w:rsid w:val="0086734D"/>
    <w:rsid w:val="0086739D"/>
    <w:rsid w:val="008673F6"/>
    <w:rsid w:val="0086745C"/>
    <w:rsid w:val="008674C5"/>
    <w:rsid w:val="008674E9"/>
    <w:rsid w:val="008675CF"/>
    <w:rsid w:val="00867649"/>
    <w:rsid w:val="0086765C"/>
    <w:rsid w:val="0086775B"/>
    <w:rsid w:val="0086786F"/>
    <w:rsid w:val="008678A5"/>
    <w:rsid w:val="00867905"/>
    <w:rsid w:val="0086790C"/>
    <w:rsid w:val="00867A21"/>
    <w:rsid w:val="00867A9F"/>
    <w:rsid w:val="00867B23"/>
    <w:rsid w:val="00867B47"/>
    <w:rsid w:val="00867B89"/>
    <w:rsid w:val="00867CDE"/>
    <w:rsid w:val="00867D63"/>
    <w:rsid w:val="00867DE6"/>
    <w:rsid w:val="00867DED"/>
    <w:rsid w:val="00867E13"/>
    <w:rsid w:val="00867E78"/>
    <w:rsid w:val="00867EAC"/>
    <w:rsid w:val="00867F7F"/>
    <w:rsid w:val="0086A3E1"/>
    <w:rsid w:val="0087012A"/>
    <w:rsid w:val="00870394"/>
    <w:rsid w:val="008703EA"/>
    <w:rsid w:val="00870491"/>
    <w:rsid w:val="00870675"/>
    <w:rsid w:val="008707A0"/>
    <w:rsid w:val="00870831"/>
    <w:rsid w:val="0087083B"/>
    <w:rsid w:val="0087086B"/>
    <w:rsid w:val="00870A2D"/>
    <w:rsid w:val="00870A59"/>
    <w:rsid w:val="00870B1C"/>
    <w:rsid w:val="00870B78"/>
    <w:rsid w:val="00870E66"/>
    <w:rsid w:val="00870ED7"/>
    <w:rsid w:val="00870F39"/>
    <w:rsid w:val="00871061"/>
    <w:rsid w:val="008710C6"/>
    <w:rsid w:val="00871156"/>
    <w:rsid w:val="008712E3"/>
    <w:rsid w:val="00871315"/>
    <w:rsid w:val="0087134A"/>
    <w:rsid w:val="00871476"/>
    <w:rsid w:val="0087151E"/>
    <w:rsid w:val="00871557"/>
    <w:rsid w:val="00871668"/>
    <w:rsid w:val="00871671"/>
    <w:rsid w:val="0087176D"/>
    <w:rsid w:val="00871824"/>
    <w:rsid w:val="008718BB"/>
    <w:rsid w:val="0087194A"/>
    <w:rsid w:val="00871A10"/>
    <w:rsid w:val="00871A18"/>
    <w:rsid w:val="00871B5C"/>
    <w:rsid w:val="00871BC4"/>
    <w:rsid w:val="00871BCB"/>
    <w:rsid w:val="00871BD0"/>
    <w:rsid w:val="00871C30"/>
    <w:rsid w:val="00871D26"/>
    <w:rsid w:val="00871E3B"/>
    <w:rsid w:val="00872031"/>
    <w:rsid w:val="00872183"/>
    <w:rsid w:val="008721E7"/>
    <w:rsid w:val="0087224F"/>
    <w:rsid w:val="008723D1"/>
    <w:rsid w:val="008723FE"/>
    <w:rsid w:val="008724D6"/>
    <w:rsid w:val="008724DA"/>
    <w:rsid w:val="00872674"/>
    <w:rsid w:val="00872709"/>
    <w:rsid w:val="00872744"/>
    <w:rsid w:val="008727C1"/>
    <w:rsid w:val="00872885"/>
    <w:rsid w:val="008728A3"/>
    <w:rsid w:val="00872908"/>
    <w:rsid w:val="008729BD"/>
    <w:rsid w:val="00872A0C"/>
    <w:rsid w:val="00872A0E"/>
    <w:rsid w:val="00872ACD"/>
    <w:rsid w:val="00872B34"/>
    <w:rsid w:val="00872B73"/>
    <w:rsid w:val="00872C36"/>
    <w:rsid w:val="00872D19"/>
    <w:rsid w:val="00872D23"/>
    <w:rsid w:val="00872D28"/>
    <w:rsid w:val="00872DBD"/>
    <w:rsid w:val="00872E2C"/>
    <w:rsid w:val="00872FBA"/>
    <w:rsid w:val="0087303F"/>
    <w:rsid w:val="008730A9"/>
    <w:rsid w:val="00873191"/>
    <w:rsid w:val="0087319D"/>
    <w:rsid w:val="008731D9"/>
    <w:rsid w:val="008732DD"/>
    <w:rsid w:val="008733F4"/>
    <w:rsid w:val="0087340F"/>
    <w:rsid w:val="00873446"/>
    <w:rsid w:val="0087349D"/>
    <w:rsid w:val="0087352E"/>
    <w:rsid w:val="008735A2"/>
    <w:rsid w:val="008735A3"/>
    <w:rsid w:val="008735CD"/>
    <w:rsid w:val="008736C1"/>
    <w:rsid w:val="008736D1"/>
    <w:rsid w:val="008736E2"/>
    <w:rsid w:val="008736F5"/>
    <w:rsid w:val="00873769"/>
    <w:rsid w:val="008737C7"/>
    <w:rsid w:val="008737CB"/>
    <w:rsid w:val="008737F2"/>
    <w:rsid w:val="00873816"/>
    <w:rsid w:val="0087387C"/>
    <w:rsid w:val="00873919"/>
    <w:rsid w:val="00873A67"/>
    <w:rsid w:val="00873A9C"/>
    <w:rsid w:val="00873AF7"/>
    <w:rsid w:val="00873B29"/>
    <w:rsid w:val="00873B3D"/>
    <w:rsid w:val="00873B48"/>
    <w:rsid w:val="00873BAD"/>
    <w:rsid w:val="00873C32"/>
    <w:rsid w:val="00873C71"/>
    <w:rsid w:val="00873C84"/>
    <w:rsid w:val="00873D5C"/>
    <w:rsid w:val="00873E9C"/>
    <w:rsid w:val="008740EA"/>
    <w:rsid w:val="00874148"/>
    <w:rsid w:val="0087418B"/>
    <w:rsid w:val="008742B5"/>
    <w:rsid w:val="008742EC"/>
    <w:rsid w:val="0087438E"/>
    <w:rsid w:val="00874430"/>
    <w:rsid w:val="00874487"/>
    <w:rsid w:val="00874497"/>
    <w:rsid w:val="008744F2"/>
    <w:rsid w:val="0087459C"/>
    <w:rsid w:val="008745CB"/>
    <w:rsid w:val="00874700"/>
    <w:rsid w:val="008748A4"/>
    <w:rsid w:val="00874979"/>
    <w:rsid w:val="008749C3"/>
    <w:rsid w:val="00874B57"/>
    <w:rsid w:val="00874BD2"/>
    <w:rsid w:val="00874CE6"/>
    <w:rsid w:val="00874D32"/>
    <w:rsid w:val="00875126"/>
    <w:rsid w:val="0087513F"/>
    <w:rsid w:val="00875153"/>
    <w:rsid w:val="008751FC"/>
    <w:rsid w:val="008753AE"/>
    <w:rsid w:val="008753B7"/>
    <w:rsid w:val="008753C6"/>
    <w:rsid w:val="00875417"/>
    <w:rsid w:val="008754C5"/>
    <w:rsid w:val="00875556"/>
    <w:rsid w:val="00875557"/>
    <w:rsid w:val="0087560C"/>
    <w:rsid w:val="00875613"/>
    <w:rsid w:val="00875736"/>
    <w:rsid w:val="00875835"/>
    <w:rsid w:val="0087586F"/>
    <w:rsid w:val="0087593F"/>
    <w:rsid w:val="00875B2E"/>
    <w:rsid w:val="00875C40"/>
    <w:rsid w:val="00875EA4"/>
    <w:rsid w:val="00875FE3"/>
    <w:rsid w:val="00876048"/>
    <w:rsid w:val="00876169"/>
    <w:rsid w:val="0087617D"/>
    <w:rsid w:val="00876693"/>
    <w:rsid w:val="008767EA"/>
    <w:rsid w:val="008767FB"/>
    <w:rsid w:val="0087681E"/>
    <w:rsid w:val="00876866"/>
    <w:rsid w:val="0087686C"/>
    <w:rsid w:val="008769A3"/>
    <w:rsid w:val="00876A94"/>
    <w:rsid w:val="00876B30"/>
    <w:rsid w:val="00876B71"/>
    <w:rsid w:val="00876BA3"/>
    <w:rsid w:val="00876E8C"/>
    <w:rsid w:val="00876F84"/>
    <w:rsid w:val="00877081"/>
    <w:rsid w:val="0087710A"/>
    <w:rsid w:val="0087710D"/>
    <w:rsid w:val="00877114"/>
    <w:rsid w:val="0087712E"/>
    <w:rsid w:val="00877253"/>
    <w:rsid w:val="008772B0"/>
    <w:rsid w:val="0087733E"/>
    <w:rsid w:val="00877402"/>
    <w:rsid w:val="00877448"/>
    <w:rsid w:val="0087757D"/>
    <w:rsid w:val="00877A75"/>
    <w:rsid w:val="00877A8C"/>
    <w:rsid w:val="00877AD8"/>
    <w:rsid w:val="00877B72"/>
    <w:rsid w:val="00877B82"/>
    <w:rsid w:val="00877BFC"/>
    <w:rsid w:val="00877C4B"/>
    <w:rsid w:val="00877CA0"/>
    <w:rsid w:val="00877E38"/>
    <w:rsid w:val="00877FF0"/>
    <w:rsid w:val="0088011E"/>
    <w:rsid w:val="008801C5"/>
    <w:rsid w:val="0088020D"/>
    <w:rsid w:val="00880308"/>
    <w:rsid w:val="0088038F"/>
    <w:rsid w:val="008803F4"/>
    <w:rsid w:val="0088045A"/>
    <w:rsid w:val="0088045E"/>
    <w:rsid w:val="00880479"/>
    <w:rsid w:val="008804EC"/>
    <w:rsid w:val="0088055C"/>
    <w:rsid w:val="008805ED"/>
    <w:rsid w:val="008807A4"/>
    <w:rsid w:val="008809C3"/>
    <w:rsid w:val="00880B1A"/>
    <w:rsid w:val="00880C90"/>
    <w:rsid w:val="00880DB3"/>
    <w:rsid w:val="00880DBA"/>
    <w:rsid w:val="00880DCE"/>
    <w:rsid w:val="00880ED5"/>
    <w:rsid w:val="00880FC0"/>
    <w:rsid w:val="00881016"/>
    <w:rsid w:val="008810B0"/>
    <w:rsid w:val="008810DF"/>
    <w:rsid w:val="008810EB"/>
    <w:rsid w:val="00881203"/>
    <w:rsid w:val="0088121D"/>
    <w:rsid w:val="00881533"/>
    <w:rsid w:val="0088158E"/>
    <w:rsid w:val="008815E5"/>
    <w:rsid w:val="008816CF"/>
    <w:rsid w:val="00881880"/>
    <w:rsid w:val="00881ACC"/>
    <w:rsid w:val="00881AD4"/>
    <w:rsid w:val="00881AFA"/>
    <w:rsid w:val="00881DE9"/>
    <w:rsid w:val="00881E4B"/>
    <w:rsid w:val="00881E4E"/>
    <w:rsid w:val="00881E5D"/>
    <w:rsid w:val="00881EBB"/>
    <w:rsid w:val="00881ECF"/>
    <w:rsid w:val="00882031"/>
    <w:rsid w:val="008820BA"/>
    <w:rsid w:val="00882168"/>
    <w:rsid w:val="0088218A"/>
    <w:rsid w:val="008824D0"/>
    <w:rsid w:val="008824E9"/>
    <w:rsid w:val="0088252D"/>
    <w:rsid w:val="00882628"/>
    <w:rsid w:val="0088285C"/>
    <w:rsid w:val="00882887"/>
    <w:rsid w:val="00882923"/>
    <w:rsid w:val="00882A0B"/>
    <w:rsid w:val="00882A1C"/>
    <w:rsid w:val="00882AB3"/>
    <w:rsid w:val="00882B25"/>
    <w:rsid w:val="00882C6D"/>
    <w:rsid w:val="00882CDE"/>
    <w:rsid w:val="00882E13"/>
    <w:rsid w:val="00882EB9"/>
    <w:rsid w:val="00882EF9"/>
    <w:rsid w:val="00882F07"/>
    <w:rsid w:val="00882F7B"/>
    <w:rsid w:val="00882F8F"/>
    <w:rsid w:val="00883045"/>
    <w:rsid w:val="00883052"/>
    <w:rsid w:val="00883079"/>
    <w:rsid w:val="008830F1"/>
    <w:rsid w:val="00883133"/>
    <w:rsid w:val="0088336F"/>
    <w:rsid w:val="00883898"/>
    <w:rsid w:val="008838B2"/>
    <w:rsid w:val="008838F5"/>
    <w:rsid w:val="00883AB6"/>
    <w:rsid w:val="00883B82"/>
    <w:rsid w:val="00883C2C"/>
    <w:rsid w:val="00883CBE"/>
    <w:rsid w:val="00883D8A"/>
    <w:rsid w:val="00883D97"/>
    <w:rsid w:val="00884012"/>
    <w:rsid w:val="008840A2"/>
    <w:rsid w:val="0088417D"/>
    <w:rsid w:val="0088417F"/>
    <w:rsid w:val="0088424A"/>
    <w:rsid w:val="00884252"/>
    <w:rsid w:val="00884319"/>
    <w:rsid w:val="00884361"/>
    <w:rsid w:val="008843DD"/>
    <w:rsid w:val="0088451C"/>
    <w:rsid w:val="00884613"/>
    <w:rsid w:val="008847E4"/>
    <w:rsid w:val="00884803"/>
    <w:rsid w:val="00884808"/>
    <w:rsid w:val="0088483A"/>
    <w:rsid w:val="00884845"/>
    <w:rsid w:val="008848F3"/>
    <w:rsid w:val="0088494B"/>
    <w:rsid w:val="00884977"/>
    <w:rsid w:val="00884A78"/>
    <w:rsid w:val="00884AE1"/>
    <w:rsid w:val="00884BE1"/>
    <w:rsid w:val="00884CCA"/>
    <w:rsid w:val="00884CCB"/>
    <w:rsid w:val="00884DD0"/>
    <w:rsid w:val="00884E04"/>
    <w:rsid w:val="00884E78"/>
    <w:rsid w:val="00884E80"/>
    <w:rsid w:val="00884EF3"/>
    <w:rsid w:val="00884F03"/>
    <w:rsid w:val="00884F8C"/>
    <w:rsid w:val="00884FC9"/>
    <w:rsid w:val="008850E1"/>
    <w:rsid w:val="008853C8"/>
    <w:rsid w:val="0088545A"/>
    <w:rsid w:val="008854E9"/>
    <w:rsid w:val="008855A8"/>
    <w:rsid w:val="008855B1"/>
    <w:rsid w:val="00885664"/>
    <w:rsid w:val="00885676"/>
    <w:rsid w:val="008857A8"/>
    <w:rsid w:val="008857D8"/>
    <w:rsid w:val="008858E8"/>
    <w:rsid w:val="008858FD"/>
    <w:rsid w:val="00885B70"/>
    <w:rsid w:val="00885C9E"/>
    <w:rsid w:val="00885CC2"/>
    <w:rsid w:val="008860CB"/>
    <w:rsid w:val="00886110"/>
    <w:rsid w:val="00886215"/>
    <w:rsid w:val="0088627E"/>
    <w:rsid w:val="00886675"/>
    <w:rsid w:val="008866FE"/>
    <w:rsid w:val="00886765"/>
    <w:rsid w:val="008867CD"/>
    <w:rsid w:val="008868D7"/>
    <w:rsid w:val="00886A29"/>
    <w:rsid w:val="00886AD8"/>
    <w:rsid w:val="00886B25"/>
    <w:rsid w:val="00886BE9"/>
    <w:rsid w:val="00886BEC"/>
    <w:rsid w:val="00886C66"/>
    <w:rsid w:val="00886CA0"/>
    <w:rsid w:val="00886D40"/>
    <w:rsid w:val="00886DDF"/>
    <w:rsid w:val="00886DEC"/>
    <w:rsid w:val="00886EE3"/>
    <w:rsid w:val="00886EFB"/>
    <w:rsid w:val="00886F74"/>
    <w:rsid w:val="00886FAE"/>
    <w:rsid w:val="00886FC2"/>
    <w:rsid w:val="00886FEE"/>
    <w:rsid w:val="00887160"/>
    <w:rsid w:val="00887223"/>
    <w:rsid w:val="00887299"/>
    <w:rsid w:val="0088731C"/>
    <w:rsid w:val="0088739A"/>
    <w:rsid w:val="008874E0"/>
    <w:rsid w:val="008874F1"/>
    <w:rsid w:val="00887511"/>
    <w:rsid w:val="008875D0"/>
    <w:rsid w:val="0088760E"/>
    <w:rsid w:val="008876AF"/>
    <w:rsid w:val="0088772D"/>
    <w:rsid w:val="0088777F"/>
    <w:rsid w:val="0088787E"/>
    <w:rsid w:val="008878F6"/>
    <w:rsid w:val="00887996"/>
    <w:rsid w:val="00887A21"/>
    <w:rsid w:val="00887B26"/>
    <w:rsid w:val="00887B41"/>
    <w:rsid w:val="00887CD3"/>
    <w:rsid w:val="00887EE1"/>
    <w:rsid w:val="00887FE8"/>
    <w:rsid w:val="00887FF1"/>
    <w:rsid w:val="00890011"/>
    <w:rsid w:val="00890018"/>
    <w:rsid w:val="008900CF"/>
    <w:rsid w:val="00890139"/>
    <w:rsid w:val="00890172"/>
    <w:rsid w:val="00890295"/>
    <w:rsid w:val="008903E0"/>
    <w:rsid w:val="00890405"/>
    <w:rsid w:val="0089053C"/>
    <w:rsid w:val="008905CA"/>
    <w:rsid w:val="008905E3"/>
    <w:rsid w:val="0089061B"/>
    <w:rsid w:val="00890662"/>
    <w:rsid w:val="008907DC"/>
    <w:rsid w:val="008907E2"/>
    <w:rsid w:val="00890849"/>
    <w:rsid w:val="00890899"/>
    <w:rsid w:val="008908F3"/>
    <w:rsid w:val="00890929"/>
    <w:rsid w:val="008909EE"/>
    <w:rsid w:val="00890AB8"/>
    <w:rsid w:val="00890B58"/>
    <w:rsid w:val="00890C46"/>
    <w:rsid w:val="00890D4F"/>
    <w:rsid w:val="00890D55"/>
    <w:rsid w:val="00890D84"/>
    <w:rsid w:val="00890F36"/>
    <w:rsid w:val="00890F4B"/>
    <w:rsid w:val="0089103C"/>
    <w:rsid w:val="008910A2"/>
    <w:rsid w:val="008910A7"/>
    <w:rsid w:val="008910BB"/>
    <w:rsid w:val="008911BA"/>
    <w:rsid w:val="008911BC"/>
    <w:rsid w:val="00891320"/>
    <w:rsid w:val="008913C3"/>
    <w:rsid w:val="00891569"/>
    <w:rsid w:val="0089159D"/>
    <w:rsid w:val="00891692"/>
    <w:rsid w:val="008916BD"/>
    <w:rsid w:val="00891748"/>
    <w:rsid w:val="00891776"/>
    <w:rsid w:val="008918A0"/>
    <w:rsid w:val="00891908"/>
    <w:rsid w:val="00891959"/>
    <w:rsid w:val="00891996"/>
    <w:rsid w:val="00891A1B"/>
    <w:rsid w:val="00891A83"/>
    <w:rsid w:val="00891A9E"/>
    <w:rsid w:val="00891BDF"/>
    <w:rsid w:val="00891C19"/>
    <w:rsid w:val="00891E6B"/>
    <w:rsid w:val="0089225C"/>
    <w:rsid w:val="00892343"/>
    <w:rsid w:val="008925BF"/>
    <w:rsid w:val="008925EB"/>
    <w:rsid w:val="008928B7"/>
    <w:rsid w:val="00892962"/>
    <w:rsid w:val="008929C2"/>
    <w:rsid w:val="00892AC9"/>
    <w:rsid w:val="00892BAA"/>
    <w:rsid w:val="00892BB1"/>
    <w:rsid w:val="00892BE0"/>
    <w:rsid w:val="00892FBF"/>
    <w:rsid w:val="00893074"/>
    <w:rsid w:val="0089321C"/>
    <w:rsid w:val="008932EB"/>
    <w:rsid w:val="008934A5"/>
    <w:rsid w:val="008934F6"/>
    <w:rsid w:val="0089350A"/>
    <w:rsid w:val="0089358C"/>
    <w:rsid w:val="00893758"/>
    <w:rsid w:val="008937C2"/>
    <w:rsid w:val="00893830"/>
    <w:rsid w:val="008938F7"/>
    <w:rsid w:val="0089394B"/>
    <w:rsid w:val="00893965"/>
    <w:rsid w:val="008939A2"/>
    <w:rsid w:val="00893B2F"/>
    <w:rsid w:val="00893C20"/>
    <w:rsid w:val="00893C2B"/>
    <w:rsid w:val="00893C88"/>
    <w:rsid w:val="00893E03"/>
    <w:rsid w:val="00893E54"/>
    <w:rsid w:val="00893EEC"/>
    <w:rsid w:val="00894035"/>
    <w:rsid w:val="00894188"/>
    <w:rsid w:val="00894263"/>
    <w:rsid w:val="00894270"/>
    <w:rsid w:val="0089433E"/>
    <w:rsid w:val="00894348"/>
    <w:rsid w:val="008943AA"/>
    <w:rsid w:val="008944E4"/>
    <w:rsid w:val="008945FF"/>
    <w:rsid w:val="00894617"/>
    <w:rsid w:val="0089478E"/>
    <w:rsid w:val="00894848"/>
    <w:rsid w:val="008948AB"/>
    <w:rsid w:val="008948AE"/>
    <w:rsid w:val="00894932"/>
    <w:rsid w:val="00894A30"/>
    <w:rsid w:val="00894A5D"/>
    <w:rsid w:val="00894B11"/>
    <w:rsid w:val="00894C49"/>
    <w:rsid w:val="00894C8C"/>
    <w:rsid w:val="00894DE1"/>
    <w:rsid w:val="00894E0D"/>
    <w:rsid w:val="00894E63"/>
    <w:rsid w:val="00894EA3"/>
    <w:rsid w:val="00894FF8"/>
    <w:rsid w:val="008950AA"/>
    <w:rsid w:val="008950D4"/>
    <w:rsid w:val="00895198"/>
    <w:rsid w:val="008951D1"/>
    <w:rsid w:val="008952B5"/>
    <w:rsid w:val="00895540"/>
    <w:rsid w:val="008956D6"/>
    <w:rsid w:val="00895718"/>
    <w:rsid w:val="0089572A"/>
    <w:rsid w:val="008958F1"/>
    <w:rsid w:val="00895931"/>
    <w:rsid w:val="00895975"/>
    <w:rsid w:val="008959EA"/>
    <w:rsid w:val="00895B8A"/>
    <w:rsid w:val="00895D02"/>
    <w:rsid w:val="00895DF3"/>
    <w:rsid w:val="00895F73"/>
    <w:rsid w:val="00895FD2"/>
    <w:rsid w:val="0089609A"/>
    <w:rsid w:val="0089620D"/>
    <w:rsid w:val="0089626A"/>
    <w:rsid w:val="008962CF"/>
    <w:rsid w:val="00896321"/>
    <w:rsid w:val="008963B9"/>
    <w:rsid w:val="008963D1"/>
    <w:rsid w:val="0089648F"/>
    <w:rsid w:val="008964A7"/>
    <w:rsid w:val="008964CD"/>
    <w:rsid w:val="00896594"/>
    <w:rsid w:val="00896654"/>
    <w:rsid w:val="00896695"/>
    <w:rsid w:val="0089671C"/>
    <w:rsid w:val="00896741"/>
    <w:rsid w:val="008967ED"/>
    <w:rsid w:val="00896827"/>
    <w:rsid w:val="008968CA"/>
    <w:rsid w:val="0089697F"/>
    <w:rsid w:val="00896B5D"/>
    <w:rsid w:val="00896BCD"/>
    <w:rsid w:val="00896BD0"/>
    <w:rsid w:val="00896CE1"/>
    <w:rsid w:val="00896D00"/>
    <w:rsid w:val="00896D6A"/>
    <w:rsid w:val="00896DB2"/>
    <w:rsid w:val="00896DE4"/>
    <w:rsid w:val="00896E37"/>
    <w:rsid w:val="00896E4A"/>
    <w:rsid w:val="008970EA"/>
    <w:rsid w:val="008970EB"/>
    <w:rsid w:val="008972D8"/>
    <w:rsid w:val="00897356"/>
    <w:rsid w:val="0089742E"/>
    <w:rsid w:val="0089749A"/>
    <w:rsid w:val="008974DA"/>
    <w:rsid w:val="00897506"/>
    <w:rsid w:val="00897662"/>
    <w:rsid w:val="00897674"/>
    <w:rsid w:val="0089770F"/>
    <w:rsid w:val="0089776F"/>
    <w:rsid w:val="00897951"/>
    <w:rsid w:val="0089799F"/>
    <w:rsid w:val="008979C9"/>
    <w:rsid w:val="008979DA"/>
    <w:rsid w:val="00897AC5"/>
    <w:rsid w:val="00897B6A"/>
    <w:rsid w:val="00897DA8"/>
    <w:rsid w:val="00897DA9"/>
    <w:rsid w:val="00897E00"/>
    <w:rsid w:val="00897F76"/>
    <w:rsid w:val="008A004F"/>
    <w:rsid w:val="008A01F0"/>
    <w:rsid w:val="008A027D"/>
    <w:rsid w:val="008A0412"/>
    <w:rsid w:val="008A049E"/>
    <w:rsid w:val="008A04A2"/>
    <w:rsid w:val="008A06F6"/>
    <w:rsid w:val="008A06F9"/>
    <w:rsid w:val="008A07EC"/>
    <w:rsid w:val="008A081D"/>
    <w:rsid w:val="008A08B4"/>
    <w:rsid w:val="008A0926"/>
    <w:rsid w:val="008A0985"/>
    <w:rsid w:val="008A09F7"/>
    <w:rsid w:val="008A0AB4"/>
    <w:rsid w:val="008A0B18"/>
    <w:rsid w:val="008A0C33"/>
    <w:rsid w:val="008A0CCC"/>
    <w:rsid w:val="008A0E95"/>
    <w:rsid w:val="008A104B"/>
    <w:rsid w:val="008A1166"/>
    <w:rsid w:val="008A1429"/>
    <w:rsid w:val="008A1487"/>
    <w:rsid w:val="008A14BE"/>
    <w:rsid w:val="008A1565"/>
    <w:rsid w:val="008A1612"/>
    <w:rsid w:val="008A1734"/>
    <w:rsid w:val="008A17E2"/>
    <w:rsid w:val="008A189E"/>
    <w:rsid w:val="008A18A9"/>
    <w:rsid w:val="008A18FB"/>
    <w:rsid w:val="008A19AC"/>
    <w:rsid w:val="008A19F0"/>
    <w:rsid w:val="008A1B1B"/>
    <w:rsid w:val="008A1B78"/>
    <w:rsid w:val="008A1B7E"/>
    <w:rsid w:val="008A1BBB"/>
    <w:rsid w:val="008A1E25"/>
    <w:rsid w:val="008A20A9"/>
    <w:rsid w:val="008A21B3"/>
    <w:rsid w:val="008A22B2"/>
    <w:rsid w:val="008A22CE"/>
    <w:rsid w:val="008A24DC"/>
    <w:rsid w:val="008A2552"/>
    <w:rsid w:val="008A26DE"/>
    <w:rsid w:val="008A290F"/>
    <w:rsid w:val="008A2977"/>
    <w:rsid w:val="008A29E9"/>
    <w:rsid w:val="008A2A6F"/>
    <w:rsid w:val="008A2B57"/>
    <w:rsid w:val="008A2CE4"/>
    <w:rsid w:val="008A2D0B"/>
    <w:rsid w:val="008A2FD6"/>
    <w:rsid w:val="008A3046"/>
    <w:rsid w:val="008A30EB"/>
    <w:rsid w:val="008A312A"/>
    <w:rsid w:val="008A31E8"/>
    <w:rsid w:val="008A32EB"/>
    <w:rsid w:val="008A33FB"/>
    <w:rsid w:val="008A365D"/>
    <w:rsid w:val="008A3773"/>
    <w:rsid w:val="008A378D"/>
    <w:rsid w:val="008A3799"/>
    <w:rsid w:val="008A37CA"/>
    <w:rsid w:val="008A380D"/>
    <w:rsid w:val="008A38B5"/>
    <w:rsid w:val="008A3902"/>
    <w:rsid w:val="008A3AB6"/>
    <w:rsid w:val="008A3AF2"/>
    <w:rsid w:val="008A3B29"/>
    <w:rsid w:val="008A3C22"/>
    <w:rsid w:val="008A3C9D"/>
    <w:rsid w:val="008A3D06"/>
    <w:rsid w:val="008A3DAE"/>
    <w:rsid w:val="008A3E44"/>
    <w:rsid w:val="008A3E77"/>
    <w:rsid w:val="008A3F27"/>
    <w:rsid w:val="008A4040"/>
    <w:rsid w:val="008A406A"/>
    <w:rsid w:val="008A40B6"/>
    <w:rsid w:val="008A410F"/>
    <w:rsid w:val="008A41A3"/>
    <w:rsid w:val="008A4355"/>
    <w:rsid w:val="008A436E"/>
    <w:rsid w:val="008A45CA"/>
    <w:rsid w:val="008A4770"/>
    <w:rsid w:val="008A4784"/>
    <w:rsid w:val="008A47CB"/>
    <w:rsid w:val="008A4812"/>
    <w:rsid w:val="008A4835"/>
    <w:rsid w:val="008A4865"/>
    <w:rsid w:val="008A493F"/>
    <w:rsid w:val="008A496D"/>
    <w:rsid w:val="008A4A0C"/>
    <w:rsid w:val="008A4A4C"/>
    <w:rsid w:val="008A4A7D"/>
    <w:rsid w:val="008A4AA3"/>
    <w:rsid w:val="008A4BBE"/>
    <w:rsid w:val="008A4E00"/>
    <w:rsid w:val="008A4E47"/>
    <w:rsid w:val="008A4F78"/>
    <w:rsid w:val="008A5151"/>
    <w:rsid w:val="008A522B"/>
    <w:rsid w:val="008A5443"/>
    <w:rsid w:val="008A5523"/>
    <w:rsid w:val="008A55DB"/>
    <w:rsid w:val="008A55EA"/>
    <w:rsid w:val="008A5687"/>
    <w:rsid w:val="008A5796"/>
    <w:rsid w:val="008A57D3"/>
    <w:rsid w:val="008A5841"/>
    <w:rsid w:val="008A59AC"/>
    <w:rsid w:val="008A5B1F"/>
    <w:rsid w:val="008A5B50"/>
    <w:rsid w:val="008A5E11"/>
    <w:rsid w:val="008A5F43"/>
    <w:rsid w:val="008A5F56"/>
    <w:rsid w:val="008A609A"/>
    <w:rsid w:val="008A60EB"/>
    <w:rsid w:val="008A617A"/>
    <w:rsid w:val="008A6239"/>
    <w:rsid w:val="008A6304"/>
    <w:rsid w:val="008A6338"/>
    <w:rsid w:val="008A6345"/>
    <w:rsid w:val="008A6564"/>
    <w:rsid w:val="008A6596"/>
    <w:rsid w:val="008A66CE"/>
    <w:rsid w:val="008A671E"/>
    <w:rsid w:val="008A675A"/>
    <w:rsid w:val="008A6768"/>
    <w:rsid w:val="008A678D"/>
    <w:rsid w:val="008A67C5"/>
    <w:rsid w:val="008A684C"/>
    <w:rsid w:val="008A68E7"/>
    <w:rsid w:val="008A6915"/>
    <w:rsid w:val="008A6A82"/>
    <w:rsid w:val="008A6B62"/>
    <w:rsid w:val="008A6D2C"/>
    <w:rsid w:val="008A6D5C"/>
    <w:rsid w:val="008A6D73"/>
    <w:rsid w:val="008A6DC9"/>
    <w:rsid w:val="008A6DE7"/>
    <w:rsid w:val="008A6DFC"/>
    <w:rsid w:val="008A6F96"/>
    <w:rsid w:val="008A7044"/>
    <w:rsid w:val="008A707A"/>
    <w:rsid w:val="008A71FE"/>
    <w:rsid w:val="008A726C"/>
    <w:rsid w:val="008A72A0"/>
    <w:rsid w:val="008A72D7"/>
    <w:rsid w:val="008A7332"/>
    <w:rsid w:val="008A738E"/>
    <w:rsid w:val="008A742A"/>
    <w:rsid w:val="008A7480"/>
    <w:rsid w:val="008A75FB"/>
    <w:rsid w:val="008A761A"/>
    <w:rsid w:val="008A766D"/>
    <w:rsid w:val="008A7681"/>
    <w:rsid w:val="008A7712"/>
    <w:rsid w:val="008A7785"/>
    <w:rsid w:val="008A7800"/>
    <w:rsid w:val="008A785D"/>
    <w:rsid w:val="008A7A17"/>
    <w:rsid w:val="008A7B5A"/>
    <w:rsid w:val="008A7BA3"/>
    <w:rsid w:val="008A7CBB"/>
    <w:rsid w:val="008A7E50"/>
    <w:rsid w:val="008A7E85"/>
    <w:rsid w:val="008A7EA9"/>
    <w:rsid w:val="008AF7B5"/>
    <w:rsid w:val="008B00E3"/>
    <w:rsid w:val="008B0104"/>
    <w:rsid w:val="008B017A"/>
    <w:rsid w:val="008B0196"/>
    <w:rsid w:val="008B023A"/>
    <w:rsid w:val="008B026E"/>
    <w:rsid w:val="008B02BE"/>
    <w:rsid w:val="008B02E6"/>
    <w:rsid w:val="008B0328"/>
    <w:rsid w:val="008B03EC"/>
    <w:rsid w:val="008B046D"/>
    <w:rsid w:val="008B05EA"/>
    <w:rsid w:val="008B0650"/>
    <w:rsid w:val="008B0655"/>
    <w:rsid w:val="008B0687"/>
    <w:rsid w:val="008B068D"/>
    <w:rsid w:val="008B07E2"/>
    <w:rsid w:val="008B07ED"/>
    <w:rsid w:val="008B0997"/>
    <w:rsid w:val="008B09FD"/>
    <w:rsid w:val="008B0AA5"/>
    <w:rsid w:val="008B0B01"/>
    <w:rsid w:val="008B0B43"/>
    <w:rsid w:val="008B0B9E"/>
    <w:rsid w:val="008B0CC8"/>
    <w:rsid w:val="008B0CD9"/>
    <w:rsid w:val="008B0DB1"/>
    <w:rsid w:val="008B0DDD"/>
    <w:rsid w:val="008B0E26"/>
    <w:rsid w:val="008B0E4A"/>
    <w:rsid w:val="008B0E54"/>
    <w:rsid w:val="008B0FFE"/>
    <w:rsid w:val="008B1111"/>
    <w:rsid w:val="008B1121"/>
    <w:rsid w:val="008B1173"/>
    <w:rsid w:val="008B1182"/>
    <w:rsid w:val="008B11FA"/>
    <w:rsid w:val="008B123D"/>
    <w:rsid w:val="008B1252"/>
    <w:rsid w:val="008B151F"/>
    <w:rsid w:val="008B1566"/>
    <w:rsid w:val="008B15CA"/>
    <w:rsid w:val="008B15CC"/>
    <w:rsid w:val="008B169F"/>
    <w:rsid w:val="008B16F3"/>
    <w:rsid w:val="008B1A48"/>
    <w:rsid w:val="008B1ADF"/>
    <w:rsid w:val="008B1B98"/>
    <w:rsid w:val="008B1C38"/>
    <w:rsid w:val="008B1C4C"/>
    <w:rsid w:val="008B1FF3"/>
    <w:rsid w:val="008B20E4"/>
    <w:rsid w:val="008B216C"/>
    <w:rsid w:val="008B2355"/>
    <w:rsid w:val="008B23C9"/>
    <w:rsid w:val="008B24A3"/>
    <w:rsid w:val="008B2503"/>
    <w:rsid w:val="008B25DA"/>
    <w:rsid w:val="008B26B2"/>
    <w:rsid w:val="008B26D4"/>
    <w:rsid w:val="008B28A5"/>
    <w:rsid w:val="008B28BC"/>
    <w:rsid w:val="008B2B8E"/>
    <w:rsid w:val="008B2C01"/>
    <w:rsid w:val="008B2D03"/>
    <w:rsid w:val="008B2D3B"/>
    <w:rsid w:val="008B2E32"/>
    <w:rsid w:val="008B2FC9"/>
    <w:rsid w:val="008B306F"/>
    <w:rsid w:val="008B321F"/>
    <w:rsid w:val="008B338D"/>
    <w:rsid w:val="008B33DB"/>
    <w:rsid w:val="008B3416"/>
    <w:rsid w:val="008B348A"/>
    <w:rsid w:val="008B357C"/>
    <w:rsid w:val="008B36F2"/>
    <w:rsid w:val="008B36FE"/>
    <w:rsid w:val="008B37AD"/>
    <w:rsid w:val="008B37B1"/>
    <w:rsid w:val="008B37EB"/>
    <w:rsid w:val="008B3846"/>
    <w:rsid w:val="008B3924"/>
    <w:rsid w:val="008B394E"/>
    <w:rsid w:val="008B395A"/>
    <w:rsid w:val="008B3B85"/>
    <w:rsid w:val="008B3BA4"/>
    <w:rsid w:val="008B3BCC"/>
    <w:rsid w:val="008B3D2E"/>
    <w:rsid w:val="008B3D5B"/>
    <w:rsid w:val="008B3DE0"/>
    <w:rsid w:val="008B3EC3"/>
    <w:rsid w:val="008B3EEF"/>
    <w:rsid w:val="008B3F1A"/>
    <w:rsid w:val="008B3F2C"/>
    <w:rsid w:val="008B3FBE"/>
    <w:rsid w:val="008B4012"/>
    <w:rsid w:val="008B4196"/>
    <w:rsid w:val="008B41C1"/>
    <w:rsid w:val="008B42C5"/>
    <w:rsid w:val="008B4361"/>
    <w:rsid w:val="008B4380"/>
    <w:rsid w:val="008B453D"/>
    <w:rsid w:val="008B453F"/>
    <w:rsid w:val="008B4649"/>
    <w:rsid w:val="008B4758"/>
    <w:rsid w:val="008B47CF"/>
    <w:rsid w:val="008B4A0D"/>
    <w:rsid w:val="008B4AC8"/>
    <w:rsid w:val="008B4BD8"/>
    <w:rsid w:val="008B4BDE"/>
    <w:rsid w:val="008B4C8D"/>
    <w:rsid w:val="008B4CAE"/>
    <w:rsid w:val="008B4D79"/>
    <w:rsid w:val="008B4DAD"/>
    <w:rsid w:val="008B4EDB"/>
    <w:rsid w:val="008B4EF7"/>
    <w:rsid w:val="008B4F22"/>
    <w:rsid w:val="008B4F3A"/>
    <w:rsid w:val="008B4F4C"/>
    <w:rsid w:val="008B4FF8"/>
    <w:rsid w:val="008B50CF"/>
    <w:rsid w:val="008B516F"/>
    <w:rsid w:val="008B519F"/>
    <w:rsid w:val="008B51B5"/>
    <w:rsid w:val="008B520C"/>
    <w:rsid w:val="008B53E9"/>
    <w:rsid w:val="008B5728"/>
    <w:rsid w:val="008B5763"/>
    <w:rsid w:val="008B593A"/>
    <w:rsid w:val="008B5963"/>
    <w:rsid w:val="008B5970"/>
    <w:rsid w:val="008B597B"/>
    <w:rsid w:val="008B599B"/>
    <w:rsid w:val="008B59CE"/>
    <w:rsid w:val="008B5ADF"/>
    <w:rsid w:val="008B5B41"/>
    <w:rsid w:val="008B5C45"/>
    <w:rsid w:val="008B5CB7"/>
    <w:rsid w:val="008B623E"/>
    <w:rsid w:val="008B628D"/>
    <w:rsid w:val="008B62F1"/>
    <w:rsid w:val="008B642F"/>
    <w:rsid w:val="008B645C"/>
    <w:rsid w:val="008B6514"/>
    <w:rsid w:val="008B65FD"/>
    <w:rsid w:val="008B66B9"/>
    <w:rsid w:val="008B684D"/>
    <w:rsid w:val="008B6897"/>
    <w:rsid w:val="008B6971"/>
    <w:rsid w:val="008B6992"/>
    <w:rsid w:val="008B69AD"/>
    <w:rsid w:val="008B6A13"/>
    <w:rsid w:val="008B6A8D"/>
    <w:rsid w:val="008B6AC9"/>
    <w:rsid w:val="008B6AFA"/>
    <w:rsid w:val="008B6BC0"/>
    <w:rsid w:val="008B6D50"/>
    <w:rsid w:val="008B6D9A"/>
    <w:rsid w:val="008B6DE4"/>
    <w:rsid w:val="008B6E11"/>
    <w:rsid w:val="008B70CB"/>
    <w:rsid w:val="008B71A5"/>
    <w:rsid w:val="008B7244"/>
    <w:rsid w:val="008B728B"/>
    <w:rsid w:val="008B736B"/>
    <w:rsid w:val="008B752C"/>
    <w:rsid w:val="008B7564"/>
    <w:rsid w:val="008B756A"/>
    <w:rsid w:val="008B75B9"/>
    <w:rsid w:val="008B7719"/>
    <w:rsid w:val="008B7726"/>
    <w:rsid w:val="008B7958"/>
    <w:rsid w:val="008B79FE"/>
    <w:rsid w:val="008B7A0D"/>
    <w:rsid w:val="008B7AB4"/>
    <w:rsid w:val="008B7B9A"/>
    <w:rsid w:val="008B7C25"/>
    <w:rsid w:val="008B7D99"/>
    <w:rsid w:val="008B7FEB"/>
    <w:rsid w:val="008C000D"/>
    <w:rsid w:val="008C01FD"/>
    <w:rsid w:val="008C0446"/>
    <w:rsid w:val="008C050B"/>
    <w:rsid w:val="008C05E7"/>
    <w:rsid w:val="008C07E0"/>
    <w:rsid w:val="008C08A2"/>
    <w:rsid w:val="008C099B"/>
    <w:rsid w:val="008C0AE2"/>
    <w:rsid w:val="008C0B65"/>
    <w:rsid w:val="008C0CA3"/>
    <w:rsid w:val="008C0CFE"/>
    <w:rsid w:val="008C0E7C"/>
    <w:rsid w:val="008C127E"/>
    <w:rsid w:val="008C1384"/>
    <w:rsid w:val="008C1421"/>
    <w:rsid w:val="008C1488"/>
    <w:rsid w:val="008C1495"/>
    <w:rsid w:val="008C150A"/>
    <w:rsid w:val="008C1534"/>
    <w:rsid w:val="008C158A"/>
    <w:rsid w:val="008C15C0"/>
    <w:rsid w:val="008C1639"/>
    <w:rsid w:val="008C175A"/>
    <w:rsid w:val="008C182A"/>
    <w:rsid w:val="008C185E"/>
    <w:rsid w:val="008C1A87"/>
    <w:rsid w:val="008C1B3D"/>
    <w:rsid w:val="008C1BEF"/>
    <w:rsid w:val="008C1CD9"/>
    <w:rsid w:val="008C1CEA"/>
    <w:rsid w:val="008C1E6D"/>
    <w:rsid w:val="008C1EFE"/>
    <w:rsid w:val="008C1F6F"/>
    <w:rsid w:val="008C21FB"/>
    <w:rsid w:val="008C220E"/>
    <w:rsid w:val="008C2229"/>
    <w:rsid w:val="008C2274"/>
    <w:rsid w:val="008C2289"/>
    <w:rsid w:val="008C22DC"/>
    <w:rsid w:val="008C2472"/>
    <w:rsid w:val="008C2542"/>
    <w:rsid w:val="008C2553"/>
    <w:rsid w:val="008C255B"/>
    <w:rsid w:val="008C2665"/>
    <w:rsid w:val="008C2823"/>
    <w:rsid w:val="008C2842"/>
    <w:rsid w:val="008C28BF"/>
    <w:rsid w:val="008C2988"/>
    <w:rsid w:val="008C29E2"/>
    <w:rsid w:val="008C2A30"/>
    <w:rsid w:val="008C2ABF"/>
    <w:rsid w:val="008C2AD7"/>
    <w:rsid w:val="008C2C21"/>
    <w:rsid w:val="008C2C3A"/>
    <w:rsid w:val="008C2C93"/>
    <w:rsid w:val="008C2CBD"/>
    <w:rsid w:val="008C2CC3"/>
    <w:rsid w:val="008C2CC6"/>
    <w:rsid w:val="008C2D9A"/>
    <w:rsid w:val="008C2DFC"/>
    <w:rsid w:val="008C2E8E"/>
    <w:rsid w:val="008C2F76"/>
    <w:rsid w:val="008C3035"/>
    <w:rsid w:val="008C3038"/>
    <w:rsid w:val="008C303D"/>
    <w:rsid w:val="008C30FB"/>
    <w:rsid w:val="008C3110"/>
    <w:rsid w:val="008C319E"/>
    <w:rsid w:val="008C31BC"/>
    <w:rsid w:val="008C3365"/>
    <w:rsid w:val="008C3460"/>
    <w:rsid w:val="008C35FF"/>
    <w:rsid w:val="008C36B2"/>
    <w:rsid w:val="008C36C4"/>
    <w:rsid w:val="008C37CB"/>
    <w:rsid w:val="008C3807"/>
    <w:rsid w:val="008C38DE"/>
    <w:rsid w:val="008C38DF"/>
    <w:rsid w:val="008C3AAA"/>
    <w:rsid w:val="008C3AC7"/>
    <w:rsid w:val="008C3AD4"/>
    <w:rsid w:val="008C3B7A"/>
    <w:rsid w:val="008C3C1E"/>
    <w:rsid w:val="008C3C3C"/>
    <w:rsid w:val="008C3D3D"/>
    <w:rsid w:val="008C3D4F"/>
    <w:rsid w:val="008C3DC3"/>
    <w:rsid w:val="008C3DDD"/>
    <w:rsid w:val="008C3E45"/>
    <w:rsid w:val="008C3F23"/>
    <w:rsid w:val="008C4023"/>
    <w:rsid w:val="008C41CB"/>
    <w:rsid w:val="008C4364"/>
    <w:rsid w:val="008C4411"/>
    <w:rsid w:val="008C4479"/>
    <w:rsid w:val="008C4579"/>
    <w:rsid w:val="008C45C1"/>
    <w:rsid w:val="008C466B"/>
    <w:rsid w:val="008C4798"/>
    <w:rsid w:val="008C47BA"/>
    <w:rsid w:val="008C47BF"/>
    <w:rsid w:val="008C48F5"/>
    <w:rsid w:val="008C4B9F"/>
    <w:rsid w:val="008C4BEF"/>
    <w:rsid w:val="008C4C92"/>
    <w:rsid w:val="008C4C9E"/>
    <w:rsid w:val="008C500D"/>
    <w:rsid w:val="008C520D"/>
    <w:rsid w:val="008C5238"/>
    <w:rsid w:val="008C537D"/>
    <w:rsid w:val="008C54F0"/>
    <w:rsid w:val="008C55B3"/>
    <w:rsid w:val="008C5617"/>
    <w:rsid w:val="008C5736"/>
    <w:rsid w:val="008C59C9"/>
    <w:rsid w:val="008C5A5A"/>
    <w:rsid w:val="008C5C2A"/>
    <w:rsid w:val="008C5C6C"/>
    <w:rsid w:val="008C5D61"/>
    <w:rsid w:val="008C5D7C"/>
    <w:rsid w:val="008C5DF3"/>
    <w:rsid w:val="008C5EFF"/>
    <w:rsid w:val="008C6076"/>
    <w:rsid w:val="008C60C9"/>
    <w:rsid w:val="008C6147"/>
    <w:rsid w:val="008C619F"/>
    <w:rsid w:val="008C623B"/>
    <w:rsid w:val="008C6263"/>
    <w:rsid w:val="008C62F0"/>
    <w:rsid w:val="008C6364"/>
    <w:rsid w:val="008C63F0"/>
    <w:rsid w:val="008C64A4"/>
    <w:rsid w:val="008C64B3"/>
    <w:rsid w:val="008C65E2"/>
    <w:rsid w:val="008C6688"/>
    <w:rsid w:val="008C67C8"/>
    <w:rsid w:val="008C685A"/>
    <w:rsid w:val="008C6863"/>
    <w:rsid w:val="008C68B8"/>
    <w:rsid w:val="008C6A76"/>
    <w:rsid w:val="008C6AAE"/>
    <w:rsid w:val="008C6B51"/>
    <w:rsid w:val="008C6C21"/>
    <w:rsid w:val="008C6D37"/>
    <w:rsid w:val="008C6E4E"/>
    <w:rsid w:val="008C7026"/>
    <w:rsid w:val="008C7055"/>
    <w:rsid w:val="008C70DF"/>
    <w:rsid w:val="008C70F4"/>
    <w:rsid w:val="008C7166"/>
    <w:rsid w:val="008C7179"/>
    <w:rsid w:val="008C7243"/>
    <w:rsid w:val="008C735C"/>
    <w:rsid w:val="008C74C1"/>
    <w:rsid w:val="008C7627"/>
    <w:rsid w:val="008C76AE"/>
    <w:rsid w:val="008C7727"/>
    <w:rsid w:val="008C7788"/>
    <w:rsid w:val="008C787B"/>
    <w:rsid w:val="008C795A"/>
    <w:rsid w:val="008C7989"/>
    <w:rsid w:val="008C79AC"/>
    <w:rsid w:val="008C7A89"/>
    <w:rsid w:val="008C7ACB"/>
    <w:rsid w:val="008C7B2C"/>
    <w:rsid w:val="008C7B66"/>
    <w:rsid w:val="008C7B6D"/>
    <w:rsid w:val="008C7B78"/>
    <w:rsid w:val="008C7B79"/>
    <w:rsid w:val="008C7BAF"/>
    <w:rsid w:val="008C7C0C"/>
    <w:rsid w:val="008C7C4B"/>
    <w:rsid w:val="008C7C52"/>
    <w:rsid w:val="008C7C65"/>
    <w:rsid w:val="008C7E0C"/>
    <w:rsid w:val="008C7E1F"/>
    <w:rsid w:val="008D00C9"/>
    <w:rsid w:val="008D018D"/>
    <w:rsid w:val="008D0322"/>
    <w:rsid w:val="008D03E9"/>
    <w:rsid w:val="008D0421"/>
    <w:rsid w:val="008D057C"/>
    <w:rsid w:val="008D0692"/>
    <w:rsid w:val="008D069A"/>
    <w:rsid w:val="008D06D7"/>
    <w:rsid w:val="008D06FE"/>
    <w:rsid w:val="008D0731"/>
    <w:rsid w:val="008D07C4"/>
    <w:rsid w:val="008D094F"/>
    <w:rsid w:val="008D0964"/>
    <w:rsid w:val="008D0AD6"/>
    <w:rsid w:val="008D0BDD"/>
    <w:rsid w:val="008D0CB8"/>
    <w:rsid w:val="008D0D03"/>
    <w:rsid w:val="008D0E59"/>
    <w:rsid w:val="008D0EB0"/>
    <w:rsid w:val="008D107A"/>
    <w:rsid w:val="008D1143"/>
    <w:rsid w:val="008D1176"/>
    <w:rsid w:val="008D11C2"/>
    <w:rsid w:val="008D126D"/>
    <w:rsid w:val="008D127F"/>
    <w:rsid w:val="008D12CE"/>
    <w:rsid w:val="008D13B3"/>
    <w:rsid w:val="008D15BC"/>
    <w:rsid w:val="008D1747"/>
    <w:rsid w:val="008D174E"/>
    <w:rsid w:val="008D1806"/>
    <w:rsid w:val="008D1A28"/>
    <w:rsid w:val="008D1A2F"/>
    <w:rsid w:val="008D1A97"/>
    <w:rsid w:val="008D1ABE"/>
    <w:rsid w:val="008D1B51"/>
    <w:rsid w:val="008D1C9F"/>
    <w:rsid w:val="008D1D5A"/>
    <w:rsid w:val="008D1DD3"/>
    <w:rsid w:val="008D1EB0"/>
    <w:rsid w:val="008D1FF5"/>
    <w:rsid w:val="008D20DF"/>
    <w:rsid w:val="008D20EB"/>
    <w:rsid w:val="008D21F7"/>
    <w:rsid w:val="008D223C"/>
    <w:rsid w:val="008D23A5"/>
    <w:rsid w:val="008D23EA"/>
    <w:rsid w:val="008D244A"/>
    <w:rsid w:val="008D24D8"/>
    <w:rsid w:val="008D24E2"/>
    <w:rsid w:val="008D254F"/>
    <w:rsid w:val="008D25DB"/>
    <w:rsid w:val="008D266A"/>
    <w:rsid w:val="008D272B"/>
    <w:rsid w:val="008D27E8"/>
    <w:rsid w:val="008D299E"/>
    <w:rsid w:val="008D2A24"/>
    <w:rsid w:val="008D2C53"/>
    <w:rsid w:val="008D2CD3"/>
    <w:rsid w:val="008D2EDE"/>
    <w:rsid w:val="008D2F1D"/>
    <w:rsid w:val="008D30D5"/>
    <w:rsid w:val="008D3105"/>
    <w:rsid w:val="008D31F4"/>
    <w:rsid w:val="008D324E"/>
    <w:rsid w:val="008D3273"/>
    <w:rsid w:val="008D32D3"/>
    <w:rsid w:val="008D3426"/>
    <w:rsid w:val="008D344C"/>
    <w:rsid w:val="008D3475"/>
    <w:rsid w:val="008D3562"/>
    <w:rsid w:val="008D35AB"/>
    <w:rsid w:val="008D35F3"/>
    <w:rsid w:val="008D3837"/>
    <w:rsid w:val="008D387F"/>
    <w:rsid w:val="008D3A4F"/>
    <w:rsid w:val="008D3AE2"/>
    <w:rsid w:val="008D3C9E"/>
    <w:rsid w:val="008D3D96"/>
    <w:rsid w:val="008D3EDF"/>
    <w:rsid w:val="008D3FD9"/>
    <w:rsid w:val="008D4010"/>
    <w:rsid w:val="008D4035"/>
    <w:rsid w:val="008D4039"/>
    <w:rsid w:val="008D41A5"/>
    <w:rsid w:val="008D41AD"/>
    <w:rsid w:val="008D42F0"/>
    <w:rsid w:val="008D43E4"/>
    <w:rsid w:val="008D43E5"/>
    <w:rsid w:val="008D4408"/>
    <w:rsid w:val="008D445B"/>
    <w:rsid w:val="008D4576"/>
    <w:rsid w:val="008D45C0"/>
    <w:rsid w:val="008D463B"/>
    <w:rsid w:val="008D465E"/>
    <w:rsid w:val="008D469A"/>
    <w:rsid w:val="008D46BD"/>
    <w:rsid w:val="008D46CE"/>
    <w:rsid w:val="008D477B"/>
    <w:rsid w:val="008D4819"/>
    <w:rsid w:val="008D48F5"/>
    <w:rsid w:val="008D4946"/>
    <w:rsid w:val="008D4A85"/>
    <w:rsid w:val="008D4AD3"/>
    <w:rsid w:val="008D4BB6"/>
    <w:rsid w:val="008D4C6B"/>
    <w:rsid w:val="008D4C6D"/>
    <w:rsid w:val="008D4D46"/>
    <w:rsid w:val="008D4F4C"/>
    <w:rsid w:val="008D4F8C"/>
    <w:rsid w:val="008D4FF2"/>
    <w:rsid w:val="008D5125"/>
    <w:rsid w:val="008D51BE"/>
    <w:rsid w:val="008D53D4"/>
    <w:rsid w:val="008D53E1"/>
    <w:rsid w:val="008D540A"/>
    <w:rsid w:val="008D5462"/>
    <w:rsid w:val="008D5465"/>
    <w:rsid w:val="008D54BD"/>
    <w:rsid w:val="008D54F2"/>
    <w:rsid w:val="008D5628"/>
    <w:rsid w:val="008D5920"/>
    <w:rsid w:val="008D598A"/>
    <w:rsid w:val="008D5A45"/>
    <w:rsid w:val="008D5AB2"/>
    <w:rsid w:val="008D5B04"/>
    <w:rsid w:val="008D5B69"/>
    <w:rsid w:val="008D5BCC"/>
    <w:rsid w:val="008D5C51"/>
    <w:rsid w:val="008D5D1B"/>
    <w:rsid w:val="008D5D21"/>
    <w:rsid w:val="008D5D4E"/>
    <w:rsid w:val="008D5F23"/>
    <w:rsid w:val="008D60AE"/>
    <w:rsid w:val="008D60B2"/>
    <w:rsid w:val="008D61F6"/>
    <w:rsid w:val="008D624E"/>
    <w:rsid w:val="008D6317"/>
    <w:rsid w:val="008D6454"/>
    <w:rsid w:val="008D6542"/>
    <w:rsid w:val="008D659F"/>
    <w:rsid w:val="008D65B8"/>
    <w:rsid w:val="008D678A"/>
    <w:rsid w:val="008D679F"/>
    <w:rsid w:val="008D688E"/>
    <w:rsid w:val="008D698E"/>
    <w:rsid w:val="008D6BED"/>
    <w:rsid w:val="008D6D19"/>
    <w:rsid w:val="008D6D4E"/>
    <w:rsid w:val="008D6F95"/>
    <w:rsid w:val="008D713C"/>
    <w:rsid w:val="008D72B1"/>
    <w:rsid w:val="008D72D2"/>
    <w:rsid w:val="008D72D4"/>
    <w:rsid w:val="008D7334"/>
    <w:rsid w:val="008D7341"/>
    <w:rsid w:val="008D734B"/>
    <w:rsid w:val="008D739D"/>
    <w:rsid w:val="008D73BF"/>
    <w:rsid w:val="008D74DE"/>
    <w:rsid w:val="008D74F5"/>
    <w:rsid w:val="008D7553"/>
    <w:rsid w:val="008D75C8"/>
    <w:rsid w:val="008D7641"/>
    <w:rsid w:val="008D7684"/>
    <w:rsid w:val="008D7794"/>
    <w:rsid w:val="008D783D"/>
    <w:rsid w:val="008D784C"/>
    <w:rsid w:val="008D7940"/>
    <w:rsid w:val="008D79F7"/>
    <w:rsid w:val="008D7A4A"/>
    <w:rsid w:val="008D7A70"/>
    <w:rsid w:val="008D7AAD"/>
    <w:rsid w:val="008D7B16"/>
    <w:rsid w:val="008D7C0C"/>
    <w:rsid w:val="008D7C0F"/>
    <w:rsid w:val="008D7C45"/>
    <w:rsid w:val="008D7C56"/>
    <w:rsid w:val="008D7D13"/>
    <w:rsid w:val="008D7E60"/>
    <w:rsid w:val="008D7E78"/>
    <w:rsid w:val="008D7E9E"/>
    <w:rsid w:val="008D7EFA"/>
    <w:rsid w:val="008D7F0E"/>
    <w:rsid w:val="008D7FC5"/>
    <w:rsid w:val="008E021E"/>
    <w:rsid w:val="008E0305"/>
    <w:rsid w:val="008E0431"/>
    <w:rsid w:val="008E0578"/>
    <w:rsid w:val="008E06C8"/>
    <w:rsid w:val="008E06F3"/>
    <w:rsid w:val="008E071C"/>
    <w:rsid w:val="008E072C"/>
    <w:rsid w:val="008E0806"/>
    <w:rsid w:val="008E0827"/>
    <w:rsid w:val="008E08B1"/>
    <w:rsid w:val="008E0919"/>
    <w:rsid w:val="008E0976"/>
    <w:rsid w:val="008E0A09"/>
    <w:rsid w:val="008E0A8E"/>
    <w:rsid w:val="008E0AA2"/>
    <w:rsid w:val="008E0AED"/>
    <w:rsid w:val="008E0C36"/>
    <w:rsid w:val="008E0C69"/>
    <w:rsid w:val="008E0C71"/>
    <w:rsid w:val="008E101C"/>
    <w:rsid w:val="008E1115"/>
    <w:rsid w:val="008E1201"/>
    <w:rsid w:val="008E127D"/>
    <w:rsid w:val="008E1451"/>
    <w:rsid w:val="008E1506"/>
    <w:rsid w:val="008E1521"/>
    <w:rsid w:val="008E157A"/>
    <w:rsid w:val="008E162F"/>
    <w:rsid w:val="008E1767"/>
    <w:rsid w:val="008E1795"/>
    <w:rsid w:val="008E1842"/>
    <w:rsid w:val="008E184D"/>
    <w:rsid w:val="008E1A5B"/>
    <w:rsid w:val="008E1ACC"/>
    <w:rsid w:val="008E1B8C"/>
    <w:rsid w:val="008E1C5A"/>
    <w:rsid w:val="008E1D8A"/>
    <w:rsid w:val="008E1E2B"/>
    <w:rsid w:val="008E1E39"/>
    <w:rsid w:val="008E1E63"/>
    <w:rsid w:val="008E1EC3"/>
    <w:rsid w:val="008E1FE5"/>
    <w:rsid w:val="008E1FFC"/>
    <w:rsid w:val="008E1FFD"/>
    <w:rsid w:val="008E2053"/>
    <w:rsid w:val="008E206C"/>
    <w:rsid w:val="008E20E3"/>
    <w:rsid w:val="008E2129"/>
    <w:rsid w:val="008E212C"/>
    <w:rsid w:val="008E21AC"/>
    <w:rsid w:val="008E2203"/>
    <w:rsid w:val="008E22DB"/>
    <w:rsid w:val="008E2304"/>
    <w:rsid w:val="008E2329"/>
    <w:rsid w:val="008E2349"/>
    <w:rsid w:val="008E24C6"/>
    <w:rsid w:val="008E2602"/>
    <w:rsid w:val="008E269F"/>
    <w:rsid w:val="008E2769"/>
    <w:rsid w:val="008E2975"/>
    <w:rsid w:val="008E29B9"/>
    <w:rsid w:val="008E2A3C"/>
    <w:rsid w:val="008E2AC8"/>
    <w:rsid w:val="008E2B71"/>
    <w:rsid w:val="008E2C97"/>
    <w:rsid w:val="008E2CCE"/>
    <w:rsid w:val="008E2EAD"/>
    <w:rsid w:val="008E2EC6"/>
    <w:rsid w:val="008E2F9A"/>
    <w:rsid w:val="008E300C"/>
    <w:rsid w:val="008E311F"/>
    <w:rsid w:val="008E31FE"/>
    <w:rsid w:val="008E330D"/>
    <w:rsid w:val="008E3361"/>
    <w:rsid w:val="008E365D"/>
    <w:rsid w:val="008E36A1"/>
    <w:rsid w:val="008E371F"/>
    <w:rsid w:val="008E37D9"/>
    <w:rsid w:val="008E3807"/>
    <w:rsid w:val="008E391A"/>
    <w:rsid w:val="008E3ABC"/>
    <w:rsid w:val="008E3B87"/>
    <w:rsid w:val="008E3BE2"/>
    <w:rsid w:val="008E3E1E"/>
    <w:rsid w:val="008E3F0E"/>
    <w:rsid w:val="008E3F96"/>
    <w:rsid w:val="008E3FA0"/>
    <w:rsid w:val="008E408B"/>
    <w:rsid w:val="008E40BB"/>
    <w:rsid w:val="008E421B"/>
    <w:rsid w:val="008E428A"/>
    <w:rsid w:val="008E4424"/>
    <w:rsid w:val="008E44A5"/>
    <w:rsid w:val="008E45FB"/>
    <w:rsid w:val="008E4624"/>
    <w:rsid w:val="008E46DB"/>
    <w:rsid w:val="008E4796"/>
    <w:rsid w:val="008E486E"/>
    <w:rsid w:val="008E4A9B"/>
    <w:rsid w:val="008E4B26"/>
    <w:rsid w:val="008E4B79"/>
    <w:rsid w:val="008E4C4E"/>
    <w:rsid w:val="008E4C4F"/>
    <w:rsid w:val="008E4E24"/>
    <w:rsid w:val="008E4E46"/>
    <w:rsid w:val="008E4ED9"/>
    <w:rsid w:val="008E4F3E"/>
    <w:rsid w:val="008E5112"/>
    <w:rsid w:val="008E52E0"/>
    <w:rsid w:val="008E52F4"/>
    <w:rsid w:val="008E543C"/>
    <w:rsid w:val="008E560F"/>
    <w:rsid w:val="008E56AD"/>
    <w:rsid w:val="008E5799"/>
    <w:rsid w:val="008E5847"/>
    <w:rsid w:val="008E5853"/>
    <w:rsid w:val="008E5872"/>
    <w:rsid w:val="008E5876"/>
    <w:rsid w:val="008E5AEA"/>
    <w:rsid w:val="008E5C53"/>
    <w:rsid w:val="008E5D5A"/>
    <w:rsid w:val="008E5D63"/>
    <w:rsid w:val="008E5F0A"/>
    <w:rsid w:val="008E5F64"/>
    <w:rsid w:val="008E5F96"/>
    <w:rsid w:val="008E6009"/>
    <w:rsid w:val="008E6013"/>
    <w:rsid w:val="008E60A5"/>
    <w:rsid w:val="008E6150"/>
    <w:rsid w:val="008E631C"/>
    <w:rsid w:val="008E6332"/>
    <w:rsid w:val="008E6354"/>
    <w:rsid w:val="008E6455"/>
    <w:rsid w:val="008E64C8"/>
    <w:rsid w:val="008E6599"/>
    <w:rsid w:val="008E6606"/>
    <w:rsid w:val="008E66C8"/>
    <w:rsid w:val="008E66E1"/>
    <w:rsid w:val="008E66FC"/>
    <w:rsid w:val="008E673E"/>
    <w:rsid w:val="008E6841"/>
    <w:rsid w:val="008E68A0"/>
    <w:rsid w:val="008E68B3"/>
    <w:rsid w:val="008E68E0"/>
    <w:rsid w:val="008E69E4"/>
    <w:rsid w:val="008E6AA8"/>
    <w:rsid w:val="008E6AE8"/>
    <w:rsid w:val="008E6BEC"/>
    <w:rsid w:val="008E6C35"/>
    <w:rsid w:val="008E6CDD"/>
    <w:rsid w:val="008E6D8F"/>
    <w:rsid w:val="008E6E7B"/>
    <w:rsid w:val="008E6F01"/>
    <w:rsid w:val="008E6F92"/>
    <w:rsid w:val="008E6FB5"/>
    <w:rsid w:val="008E711D"/>
    <w:rsid w:val="008E716A"/>
    <w:rsid w:val="008E7174"/>
    <w:rsid w:val="008E7185"/>
    <w:rsid w:val="008E71C3"/>
    <w:rsid w:val="008E71C4"/>
    <w:rsid w:val="008E71C8"/>
    <w:rsid w:val="008E71F9"/>
    <w:rsid w:val="008E72CC"/>
    <w:rsid w:val="008E732A"/>
    <w:rsid w:val="008E745F"/>
    <w:rsid w:val="008E755C"/>
    <w:rsid w:val="008E7623"/>
    <w:rsid w:val="008E7754"/>
    <w:rsid w:val="008E77CD"/>
    <w:rsid w:val="008E782B"/>
    <w:rsid w:val="008E7858"/>
    <w:rsid w:val="008E788B"/>
    <w:rsid w:val="008E78DD"/>
    <w:rsid w:val="008E78F9"/>
    <w:rsid w:val="008E7A6A"/>
    <w:rsid w:val="008E7AB4"/>
    <w:rsid w:val="008E7B7F"/>
    <w:rsid w:val="008E7BB6"/>
    <w:rsid w:val="008E7C06"/>
    <w:rsid w:val="008E7C2E"/>
    <w:rsid w:val="008E7E0C"/>
    <w:rsid w:val="008E7E62"/>
    <w:rsid w:val="008F00B9"/>
    <w:rsid w:val="008F00F7"/>
    <w:rsid w:val="008F0461"/>
    <w:rsid w:val="008F04F8"/>
    <w:rsid w:val="008F0542"/>
    <w:rsid w:val="008F0598"/>
    <w:rsid w:val="008F05A9"/>
    <w:rsid w:val="008F0625"/>
    <w:rsid w:val="008F0648"/>
    <w:rsid w:val="008F06DB"/>
    <w:rsid w:val="008F0861"/>
    <w:rsid w:val="008F09A5"/>
    <w:rsid w:val="008F0ABA"/>
    <w:rsid w:val="008F0B9C"/>
    <w:rsid w:val="008F0C45"/>
    <w:rsid w:val="008F0CD8"/>
    <w:rsid w:val="008F0CE4"/>
    <w:rsid w:val="008F0EC0"/>
    <w:rsid w:val="008F0F03"/>
    <w:rsid w:val="008F1065"/>
    <w:rsid w:val="008F115A"/>
    <w:rsid w:val="008F11FB"/>
    <w:rsid w:val="008F1385"/>
    <w:rsid w:val="008F140D"/>
    <w:rsid w:val="008F1429"/>
    <w:rsid w:val="008F1465"/>
    <w:rsid w:val="008F147C"/>
    <w:rsid w:val="008F14FA"/>
    <w:rsid w:val="008F183E"/>
    <w:rsid w:val="008F191D"/>
    <w:rsid w:val="008F19B8"/>
    <w:rsid w:val="008F1A5D"/>
    <w:rsid w:val="008F1B37"/>
    <w:rsid w:val="008F1B9D"/>
    <w:rsid w:val="008F1C40"/>
    <w:rsid w:val="008F1E1F"/>
    <w:rsid w:val="008F2016"/>
    <w:rsid w:val="008F215B"/>
    <w:rsid w:val="008F21E6"/>
    <w:rsid w:val="008F238B"/>
    <w:rsid w:val="008F23E6"/>
    <w:rsid w:val="008F250A"/>
    <w:rsid w:val="008F2565"/>
    <w:rsid w:val="008F268F"/>
    <w:rsid w:val="008F26E9"/>
    <w:rsid w:val="008F2737"/>
    <w:rsid w:val="008F278D"/>
    <w:rsid w:val="008F28B8"/>
    <w:rsid w:val="008F2ACB"/>
    <w:rsid w:val="008F2BC4"/>
    <w:rsid w:val="008F2BD6"/>
    <w:rsid w:val="008F2C81"/>
    <w:rsid w:val="008F2CDE"/>
    <w:rsid w:val="008F2D66"/>
    <w:rsid w:val="008F2DD4"/>
    <w:rsid w:val="008F2EA3"/>
    <w:rsid w:val="008F2F1F"/>
    <w:rsid w:val="008F2FC3"/>
    <w:rsid w:val="008F306A"/>
    <w:rsid w:val="008F3092"/>
    <w:rsid w:val="008F30D8"/>
    <w:rsid w:val="008F32CA"/>
    <w:rsid w:val="008F330B"/>
    <w:rsid w:val="008F33B4"/>
    <w:rsid w:val="008F3487"/>
    <w:rsid w:val="008F3557"/>
    <w:rsid w:val="008F35E2"/>
    <w:rsid w:val="008F3758"/>
    <w:rsid w:val="008F380D"/>
    <w:rsid w:val="008F38FF"/>
    <w:rsid w:val="008F3913"/>
    <w:rsid w:val="008F3918"/>
    <w:rsid w:val="008F3923"/>
    <w:rsid w:val="008F39BF"/>
    <w:rsid w:val="008F39EA"/>
    <w:rsid w:val="008F3B3D"/>
    <w:rsid w:val="008F3B5E"/>
    <w:rsid w:val="008F3C5A"/>
    <w:rsid w:val="008F3CC1"/>
    <w:rsid w:val="008F3E09"/>
    <w:rsid w:val="008F3F02"/>
    <w:rsid w:val="008F4058"/>
    <w:rsid w:val="008F408E"/>
    <w:rsid w:val="008F41BA"/>
    <w:rsid w:val="008F4287"/>
    <w:rsid w:val="008F4302"/>
    <w:rsid w:val="008F4416"/>
    <w:rsid w:val="008F441F"/>
    <w:rsid w:val="008F453B"/>
    <w:rsid w:val="008F461D"/>
    <w:rsid w:val="008F47A2"/>
    <w:rsid w:val="008F481C"/>
    <w:rsid w:val="008F4848"/>
    <w:rsid w:val="008F4894"/>
    <w:rsid w:val="008F4A3F"/>
    <w:rsid w:val="008F4A6C"/>
    <w:rsid w:val="008F4B44"/>
    <w:rsid w:val="008F4D14"/>
    <w:rsid w:val="008F4E30"/>
    <w:rsid w:val="008F4EA4"/>
    <w:rsid w:val="008F4ED3"/>
    <w:rsid w:val="008F4F4A"/>
    <w:rsid w:val="008F4FED"/>
    <w:rsid w:val="008F50BD"/>
    <w:rsid w:val="008F50E6"/>
    <w:rsid w:val="008F51E2"/>
    <w:rsid w:val="008F5356"/>
    <w:rsid w:val="008F544C"/>
    <w:rsid w:val="008F548D"/>
    <w:rsid w:val="008F54F6"/>
    <w:rsid w:val="008F55AE"/>
    <w:rsid w:val="008F55D9"/>
    <w:rsid w:val="008F55ED"/>
    <w:rsid w:val="008F5679"/>
    <w:rsid w:val="008F569D"/>
    <w:rsid w:val="008F56DE"/>
    <w:rsid w:val="008F5730"/>
    <w:rsid w:val="008F577B"/>
    <w:rsid w:val="008F5841"/>
    <w:rsid w:val="008F5907"/>
    <w:rsid w:val="008F5927"/>
    <w:rsid w:val="008F5979"/>
    <w:rsid w:val="008F5AB1"/>
    <w:rsid w:val="008F5B37"/>
    <w:rsid w:val="008F5C4E"/>
    <w:rsid w:val="008F5CAA"/>
    <w:rsid w:val="008F5D36"/>
    <w:rsid w:val="008F5F9E"/>
    <w:rsid w:val="008F6167"/>
    <w:rsid w:val="008F6192"/>
    <w:rsid w:val="008F61AB"/>
    <w:rsid w:val="008F61F5"/>
    <w:rsid w:val="008F624E"/>
    <w:rsid w:val="008F6291"/>
    <w:rsid w:val="008F6334"/>
    <w:rsid w:val="008F63B8"/>
    <w:rsid w:val="008F63E7"/>
    <w:rsid w:val="008F63F1"/>
    <w:rsid w:val="008F6472"/>
    <w:rsid w:val="008F6473"/>
    <w:rsid w:val="008F65B3"/>
    <w:rsid w:val="008F6647"/>
    <w:rsid w:val="008F66F9"/>
    <w:rsid w:val="008F68B1"/>
    <w:rsid w:val="008F6958"/>
    <w:rsid w:val="008F69FF"/>
    <w:rsid w:val="008F6A0F"/>
    <w:rsid w:val="008F6A64"/>
    <w:rsid w:val="008F6C32"/>
    <w:rsid w:val="008F6EC9"/>
    <w:rsid w:val="008F6FD9"/>
    <w:rsid w:val="008F6FF5"/>
    <w:rsid w:val="008F704D"/>
    <w:rsid w:val="008F7139"/>
    <w:rsid w:val="008F713A"/>
    <w:rsid w:val="008F7211"/>
    <w:rsid w:val="008F736D"/>
    <w:rsid w:val="008F7479"/>
    <w:rsid w:val="008F747C"/>
    <w:rsid w:val="008F7512"/>
    <w:rsid w:val="008F7536"/>
    <w:rsid w:val="008F75E0"/>
    <w:rsid w:val="008F75E9"/>
    <w:rsid w:val="008F7617"/>
    <w:rsid w:val="008F7626"/>
    <w:rsid w:val="008F763A"/>
    <w:rsid w:val="008F7662"/>
    <w:rsid w:val="008F7696"/>
    <w:rsid w:val="008F7714"/>
    <w:rsid w:val="008F7913"/>
    <w:rsid w:val="008F7938"/>
    <w:rsid w:val="008F7A19"/>
    <w:rsid w:val="008F7A81"/>
    <w:rsid w:val="008F7AE0"/>
    <w:rsid w:val="008F7AF6"/>
    <w:rsid w:val="008F7C63"/>
    <w:rsid w:val="008F7C80"/>
    <w:rsid w:val="008F7DB1"/>
    <w:rsid w:val="008F7DCE"/>
    <w:rsid w:val="008F7FFE"/>
    <w:rsid w:val="008FCC68"/>
    <w:rsid w:val="0090000F"/>
    <w:rsid w:val="00900161"/>
    <w:rsid w:val="00900356"/>
    <w:rsid w:val="0090041C"/>
    <w:rsid w:val="0090054D"/>
    <w:rsid w:val="00900615"/>
    <w:rsid w:val="00900628"/>
    <w:rsid w:val="00900662"/>
    <w:rsid w:val="009006BE"/>
    <w:rsid w:val="009006FE"/>
    <w:rsid w:val="00900710"/>
    <w:rsid w:val="009007D3"/>
    <w:rsid w:val="0090088C"/>
    <w:rsid w:val="009008D4"/>
    <w:rsid w:val="009008FA"/>
    <w:rsid w:val="00900924"/>
    <w:rsid w:val="00900929"/>
    <w:rsid w:val="0090099F"/>
    <w:rsid w:val="00900A9C"/>
    <w:rsid w:val="00900C2C"/>
    <w:rsid w:val="00900D34"/>
    <w:rsid w:val="00900D4B"/>
    <w:rsid w:val="00900EEC"/>
    <w:rsid w:val="00900FEA"/>
    <w:rsid w:val="00900FF2"/>
    <w:rsid w:val="009011C4"/>
    <w:rsid w:val="009011E5"/>
    <w:rsid w:val="0090125E"/>
    <w:rsid w:val="0090126D"/>
    <w:rsid w:val="0090127D"/>
    <w:rsid w:val="00901388"/>
    <w:rsid w:val="009013A9"/>
    <w:rsid w:val="0090140D"/>
    <w:rsid w:val="009014F8"/>
    <w:rsid w:val="00901842"/>
    <w:rsid w:val="009019C5"/>
    <w:rsid w:val="00901A19"/>
    <w:rsid w:val="00901A90"/>
    <w:rsid w:val="00901A99"/>
    <w:rsid w:val="00901B05"/>
    <w:rsid w:val="00901B56"/>
    <w:rsid w:val="00901C6C"/>
    <w:rsid w:val="00901CDB"/>
    <w:rsid w:val="00901DC1"/>
    <w:rsid w:val="00901EE3"/>
    <w:rsid w:val="00901EF1"/>
    <w:rsid w:val="0090209D"/>
    <w:rsid w:val="00902192"/>
    <w:rsid w:val="009022FE"/>
    <w:rsid w:val="009023A5"/>
    <w:rsid w:val="009024C9"/>
    <w:rsid w:val="009024CB"/>
    <w:rsid w:val="00902535"/>
    <w:rsid w:val="00902602"/>
    <w:rsid w:val="0090282D"/>
    <w:rsid w:val="00902A7B"/>
    <w:rsid w:val="00902D48"/>
    <w:rsid w:val="00902DC1"/>
    <w:rsid w:val="00902E47"/>
    <w:rsid w:val="00902E92"/>
    <w:rsid w:val="00902EE5"/>
    <w:rsid w:val="00902EF1"/>
    <w:rsid w:val="00902F84"/>
    <w:rsid w:val="00902FCF"/>
    <w:rsid w:val="009030AB"/>
    <w:rsid w:val="009030C2"/>
    <w:rsid w:val="00903175"/>
    <w:rsid w:val="009031E9"/>
    <w:rsid w:val="00903286"/>
    <w:rsid w:val="0090331B"/>
    <w:rsid w:val="009033C9"/>
    <w:rsid w:val="00903470"/>
    <w:rsid w:val="0090347A"/>
    <w:rsid w:val="0090353B"/>
    <w:rsid w:val="0090354F"/>
    <w:rsid w:val="00903685"/>
    <w:rsid w:val="0090372E"/>
    <w:rsid w:val="0090386D"/>
    <w:rsid w:val="009038B3"/>
    <w:rsid w:val="009038D4"/>
    <w:rsid w:val="00903AFD"/>
    <w:rsid w:val="00903C79"/>
    <w:rsid w:val="00903D05"/>
    <w:rsid w:val="00903D76"/>
    <w:rsid w:val="00903D97"/>
    <w:rsid w:val="00903E96"/>
    <w:rsid w:val="00904006"/>
    <w:rsid w:val="00904109"/>
    <w:rsid w:val="009043C7"/>
    <w:rsid w:val="0090469E"/>
    <w:rsid w:val="009047B7"/>
    <w:rsid w:val="00904816"/>
    <w:rsid w:val="00904A8F"/>
    <w:rsid w:val="00904AF1"/>
    <w:rsid w:val="00904C0E"/>
    <w:rsid w:val="00904DC6"/>
    <w:rsid w:val="00904EA6"/>
    <w:rsid w:val="00904F03"/>
    <w:rsid w:val="0090517D"/>
    <w:rsid w:val="00905222"/>
    <w:rsid w:val="009052AC"/>
    <w:rsid w:val="009053AB"/>
    <w:rsid w:val="00905430"/>
    <w:rsid w:val="009054CC"/>
    <w:rsid w:val="0090555E"/>
    <w:rsid w:val="009055F4"/>
    <w:rsid w:val="0090561C"/>
    <w:rsid w:val="00905625"/>
    <w:rsid w:val="00905897"/>
    <w:rsid w:val="009058AE"/>
    <w:rsid w:val="009058C9"/>
    <w:rsid w:val="00905931"/>
    <w:rsid w:val="009059F5"/>
    <w:rsid w:val="00905BAB"/>
    <w:rsid w:val="00905C62"/>
    <w:rsid w:val="00905C89"/>
    <w:rsid w:val="00905CA0"/>
    <w:rsid w:val="00905D79"/>
    <w:rsid w:val="00905DB8"/>
    <w:rsid w:val="00905E20"/>
    <w:rsid w:val="00905EBA"/>
    <w:rsid w:val="00905F13"/>
    <w:rsid w:val="00905F7D"/>
    <w:rsid w:val="00906031"/>
    <w:rsid w:val="00906071"/>
    <w:rsid w:val="00906093"/>
    <w:rsid w:val="00906129"/>
    <w:rsid w:val="00906213"/>
    <w:rsid w:val="0090621B"/>
    <w:rsid w:val="0090640B"/>
    <w:rsid w:val="0090649E"/>
    <w:rsid w:val="009064D9"/>
    <w:rsid w:val="00906521"/>
    <w:rsid w:val="00906526"/>
    <w:rsid w:val="00906540"/>
    <w:rsid w:val="0090654C"/>
    <w:rsid w:val="0090679E"/>
    <w:rsid w:val="0090686F"/>
    <w:rsid w:val="009068BE"/>
    <w:rsid w:val="00906912"/>
    <w:rsid w:val="00906961"/>
    <w:rsid w:val="00906994"/>
    <w:rsid w:val="009069DB"/>
    <w:rsid w:val="00906B3E"/>
    <w:rsid w:val="00906D0E"/>
    <w:rsid w:val="00906D44"/>
    <w:rsid w:val="00906D51"/>
    <w:rsid w:val="00906E35"/>
    <w:rsid w:val="00906E41"/>
    <w:rsid w:val="00906E9E"/>
    <w:rsid w:val="00906EBC"/>
    <w:rsid w:val="00906F25"/>
    <w:rsid w:val="00906F3B"/>
    <w:rsid w:val="0090726C"/>
    <w:rsid w:val="0090752F"/>
    <w:rsid w:val="00907542"/>
    <w:rsid w:val="009077C5"/>
    <w:rsid w:val="00907BB3"/>
    <w:rsid w:val="00907C60"/>
    <w:rsid w:val="00907EFC"/>
    <w:rsid w:val="00907F11"/>
    <w:rsid w:val="00907F24"/>
    <w:rsid w:val="00907F99"/>
    <w:rsid w:val="00907FCF"/>
    <w:rsid w:val="0090C6E4"/>
    <w:rsid w:val="00910078"/>
    <w:rsid w:val="00910093"/>
    <w:rsid w:val="00910116"/>
    <w:rsid w:val="0091021F"/>
    <w:rsid w:val="009103D0"/>
    <w:rsid w:val="009104F3"/>
    <w:rsid w:val="009106A6"/>
    <w:rsid w:val="00910764"/>
    <w:rsid w:val="009107C0"/>
    <w:rsid w:val="009109BE"/>
    <w:rsid w:val="00910E11"/>
    <w:rsid w:val="00910E5A"/>
    <w:rsid w:val="00910EEF"/>
    <w:rsid w:val="00910F4B"/>
    <w:rsid w:val="00910FA3"/>
    <w:rsid w:val="0091110C"/>
    <w:rsid w:val="0091118F"/>
    <w:rsid w:val="009112E1"/>
    <w:rsid w:val="009113B1"/>
    <w:rsid w:val="00911681"/>
    <w:rsid w:val="00911704"/>
    <w:rsid w:val="009117EF"/>
    <w:rsid w:val="00911819"/>
    <w:rsid w:val="00911899"/>
    <w:rsid w:val="0091197C"/>
    <w:rsid w:val="00911984"/>
    <w:rsid w:val="00911B24"/>
    <w:rsid w:val="00911D4E"/>
    <w:rsid w:val="00911E8E"/>
    <w:rsid w:val="00911F1B"/>
    <w:rsid w:val="00911F9E"/>
    <w:rsid w:val="00911FA5"/>
    <w:rsid w:val="00911FCE"/>
    <w:rsid w:val="0091208A"/>
    <w:rsid w:val="009120B8"/>
    <w:rsid w:val="009121C5"/>
    <w:rsid w:val="0091228C"/>
    <w:rsid w:val="00912472"/>
    <w:rsid w:val="00912561"/>
    <w:rsid w:val="00912591"/>
    <w:rsid w:val="0091265F"/>
    <w:rsid w:val="009126DF"/>
    <w:rsid w:val="009127AC"/>
    <w:rsid w:val="009127B7"/>
    <w:rsid w:val="009127C2"/>
    <w:rsid w:val="00912838"/>
    <w:rsid w:val="009128AA"/>
    <w:rsid w:val="009128B5"/>
    <w:rsid w:val="0091296C"/>
    <w:rsid w:val="00912973"/>
    <w:rsid w:val="009129AB"/>
    <w:rsid w:val="00912BB2"/>
    <w:rsid w:val="00912BC1"/>
    <w:rsid w:val="00912C67"/>
    <w:rsid w:val="00912D2F"/>
    <w:rsid w:val="00912DB7"/>
    <w:rsid w:val="00912DF3"/>
    <w:rsid w:val="00912E43"/>
    <w:rsid w:val="00912EF5"/>
    <w:rsid w:val="00912F2B"/>
    <w:rsid w:val="00912FF6"/>
    <w:rsid w:val="00913044"/>
    <w:rsid w:val="0091305F"/>
    <w:rsid w:val="00913085"/>
    <w:rsid w:val="009131E9"/>
    <w:rsid w:val="009133D6"/>
    <w:rsid w:val="0091351F"/>
    <w:rsid w:val="00913575"/>
    <w:rsid w:val="009135AB"/>
    <w:rsid w:val="009136D6"/>
    <w:rsid w:val="009138B4"/>
    <w:rsid w:val="0091393C"/>
    <w:rsid w:val="00913A43"/>
    <w:rsid w:val="00913AF4"/>
    <w:rsid w:val="00913CF3"/>
    <w:rsid w:val="00913E61"/>
    <w:rsid w:val="00913E69"/>
    <w:rsid w:val="00913ECB"/>
    <w:rsid w:val="00913F0B"/>
    <w:rsid w:val="00913FE1"/>
    <w:rsid w:val="00913FE7"/>
    <w:rsid w:val="00914169"/>
    <w:rsid w:val="0091437B"/>
    <w:rsid w:val="00914391"/>
    <w:rsid w:val="009144B1"/>
    <w:rsid w:val="00914544"/>
    <w:rsid w:val="009145B4"/>
    <w:rsid w:val="00914686"/>
    <w:rsid w:val="00914772"/>
    <w:rsid w:val="0091495E"/>
    <w:rsid w:val="00914966"/>
    <w:rsid w:val="009149AA"/>
    <w:rsid w:val="00914AA8"/>
    <w:rsid w:val="00914B10"/>
    <w:rsid w:val="00914B71"/>
    <w:rsid w:val="00914BDA"/>
    <w:rsid w:val="00914BE2"/>
    <w:rsid w:val="00914C4C"/>
    <w:rsid w:val="00914C98"/>
    <w:rsid w:val="00914CA4"/>
    <w:rsid w:val="00914D41"/>
    <w:rsid w:val="00914D72"/>
    <w:rsid w:val="00914D87"/>
    <w:rsid w:val="00914D95"/>
    <w:rsid w:val="00914E51"/>
    <w:rsid w:val="00914EF7"/>
    <w:rsid w:val="00915013"/>
    <w:rsid w:val="0091504F"/>
    <w:rsid w:val="00915076"/>
    <w:rsid w:val="0091515E"/>
    <w:rsid w:val="00915214"/>
    <w:rsid w:val="0091521C"/>
    <w:rsid w:val="00915376"/>
    <w:rsid w:val="00915455"/>
    <w:rsid w:val="0091555B"/>
    <w:rsid w:val="00915570"/>
    <w:rsid w:val="0091569F"/>
    <w:rsid w:val="00915848"/>
    <w:rsid w:val="00915875"/>
    <w:rsid w:val="00915913"/>
    <w:rsid w:val="00915A39"/>
    <w:rsid w:val="00915B13"/>
    <w:rsid w:val="00915B8E"/>
    <w:rsid w:val="00915BA8"/>
    <w:rsid w:val="00915C1E"/>
    <w:rsid w:val="00915C24"/>
    <w:rsid w:val="00915C77"/>
    <w:rsid w:val="00915D8E"/>
    <w:rsid w:val="00915E76"/>
    <w:rsid w:val="00915E7D"/>
    <w:rsid w:val="00915E9C"/>
    <w:rsid w:val="00915F27"/>
    <w:rsid w:val="00915F80"/>
    <w:rsid w:val="00915FDA"/>
    <w:rsid w:val="00915FF8"/>
    <w:rsid w:val="009160D1"/>
    <w:rsid w:val="009161C3"/>
    <w:rsid w:val="00916290"/>
    <w:rsid w:val="009162D2"/>
    <w:rsid w:val="00916303"/>
    <w:rsid w:val="00916553"/>
    <w:rsid w:val="009168F6"/>
    <w:rsid w:val="00916914"/>
    <w:rsid w:val="00916945"/>
    <w:rsid w:val="00916AA1"/>
    <w:rsid w:val="00916B70"/>
    <w:rsid w:val="00916BEE"/>
    <w:rsid w:val="00916CDB"/>
    <w:rsid w:val="00916D0C"/>
    <w:rsid w:val="00916D33"/>
    <w:rsid w:val="00916E1C"/>
    <w:rsid w:val="00916E7C"/>
    <w:rsid w:val="00916F99"/>
    <w:rsid w:val="00916FB6"/>
    <w:rsid w:val="009171A9"/>
    <w:rsid w:val="009171F3"/>
    <w:rsid w:val="00917229"/>
    <w:rsid w:val="00917275"/>
    <w:rsid w:val="009172B0"/>
    <w:rsid w:val="00917310"/>
    <w:rsid w:val="0091737C"/>
    <w:rsid w:val="00917485"/>
    <w:rsid w:val="009174BD"/>
    <w:rsid w:val="009176BA"/>
    <w:rsid w:val="009176C5"/>
    <w:rsid w:val="0091774B"/>
    <w:rsid w:val="00917771"/>
    <w:rsid w:val="00917A77"/>
    <w:rsid w:val="00917B2C"/>
    <w:rsid w:val="00917B40"/>
    <w:rsid w:val="00917B43"/>
    <w:rsid w:val="00917B74"/>
    <w:rsid w:val="00917C05"/>
    <w:rsid w:val="00917D7F"/>
    <w:rsid w:val="00917D83"/>
    <w:rsid w:val="00917DCF"/>
    <w:rsid w:val="00917E64"/>
    <w:rsid w:val="00920035"/>
    <w:rsid w:val="009201CA"/>
    <w:rsid w:val="009202B2"/>
    <w:rsid w:val="0092039E"/>
    <w:rsid w:val="0092055E"/>
    <w:rsid w:val="00920592"/>
    <w:rsid w:val="009205BC"/>
    <w:rsid w:val="0092071C"/>
    <w:rsid w:val="0092078C"/>
    <w:rsid w:val="009207EC"/>
    <w:rsid w:val="009208C7"/>
    <w:rsid w:val="009209B1"/>
    <w:rsid w:val="00920A8F"/>
    <w:rsid w:val="00920A92"/>
    <w:rsid w:val="00920AD4"/>
    <w:rsid w:val="00920AD8"/>
    <w:rsid w:val="00920B87"/>
    <w:rsid w:val="00920C07"/>
    <w:rsid w:val="00920C5F"/>
    <w:rsid w:val="00920D22"/>
    <w:rsid w:val="00920D6A"/>
    <w:rsid w:val="00920DC2"/>
    <w:rsid w:val="00920DC6"/>
    <w:rsid w:val="00920E62"/>
    <w:rsid w:val="00920E79"/>
    <w:rsid w:val="00920EA1"/>
    <w:rsid w:val="00920F2E"/>
    <w:rsid w:val="00921292"/>
    <w:rsid w:val="0092129C"/>
    <w:rsid w:val="0092136C"/>
    <w:rsid w:val="0092138F"/>
    <w:rsid w:val="00921423"/>
    <w:rsid w:val="00921496"/>
    <w:rsid w:val="00921502"/>
    <w:rsid w:val="0092151A"/>
    <w:rsid w:val="00921599"/>
    <w:rsid w:val="009215E8"/>
    <w:rsid w:val="0092165B"/>
    <w:rsid w:val="009217D8"/>
    <w:rsid w:val="0092188B"/>
    <w:rsid w:val="009218C3"/>
    <w:rsid w:val="0092191B"/>
    <w:rsid w:val="00921A20"/>
    <w:rsid w:val="00921A44"/>
    <w:rsid w:val="00921A82"/>
    <w:rsid w:val="00921AF1"/>
    <w:rsid w:val="00921CB8"/>
    <w:rsid w:val="00921D0C"/>
    <w:rsid w:val="00921D3A"/>
    <w:rsid w:val="00921EA9"/>
    <w:rsid w:val="00921F0A"/>
    <w:rsid w:val="00921F5D"/>
    <w:rsid w:val="00921FCB"/>
    <w:rsid w:val="00921FDA"/>
    <w:rsid w:val="00922003"/>
    <w:rsid w:val="0092210B"/>
    <w:rsid w:val="009222A8"/>
    <w:rsid w:val="00922559"/>
    <w:rsid w:val="0092257B"/>
    <w:rsid w:val="009226A1"/>
    <w:rsid w:val="009226BE"/>
    <w:rsid w:val="009226EC"/>
    <w:rsid w:val="0092273E"/>
    <w:rsid w:val="00922783"/>
    <w:rsid w:val="009227D6"/>
    <w:rsid w:val="009227E2"/>
    <w:rsid w:val="0092294F"/>
    <w:rsid w:val="00922A1D"/>
    <w:rsid w:val="00922AB9"/>
    <w:rsid w:val="00922B57"/>
    <w:rsid w:val="00922B88"/>
    <w:rsid w:val="00922C80"/>
    <w:rsid w:val="00922D6C"/>
    <w:rsid w:val="00922DC2"/>
    <w:rsid w:val="00922F94"/>
    <w:rsid w:val="0092321A"/>
    <w:rsid w:val="009232B9"/>
    <w:rsid w:val="009232E9"/>
    <w:rsid w:val="00923354"/>
    <w:rsid w:val="0092336E"/>
    <w:rsid w:val="009233A2"/>
    <w:rsid w:val="00923423"/>
    <w:rsid w:val="00923467"/>
    <w:rsid w:val="009234A0"/>
    <w:rsid w:val="009235CB"/>
    <w:rsid w:val="00923696"/>
    <w:rsid w:val="00923842"/>
    <w:rsid w:val="009239E0"/>
    <w:rsid w:val="00923B6F"/>
    <w:rsid w:val="00923E62"/>
    <w:rsid w:val="00923F71"/>
    <w:rsid w:val="0092404A"/>
    <w:rsid w:val="00924163"/>
    <w:rsid w:val="009243BA"/>
    <w:rsid w:val="009243C2"/>
    <w:rsid w:val="00924402"/>
    <w:rsid w:val="00924443"/>
    <w:rsid w:val="009244B2"/>
    <w:rsid w:val="009245A1"/>
    <w:rsid w:val="00924645"/>
    <w:rsid w:val="009247E3"/>
    <w:rsid w:val="009248AF"/>
    <w:rsid w:val="00924B40"/>
    <w:rsid w:val="00924CD7"/>
    <w:rsid w:val="00924CFF"/>
    <w:rsid w:val="00924DF4"/>
    <w:rsid w:val="00924E64"/>
    <w:rsid w:val="0092508B"/>
    <w:rsid w:val="009250E2"/>
    <w:rsid w:val="0092535F"/>
    <w:rsid w:val="009253EC"/>
    <w:rsid w:val="0092540B"/>
    <w:rsid w:val="0092545F"/>
    <w:rsid w:val="009254D4"/>
    <w:rsid w:val="00925503"/>
    <w:rsid w:val="009255FF"/>
    <w:rsid w:val="00925622"/>
    <w:rsid w:val="00925655"/>
    <w:rsid w:val="009256AC"/>
    <w:rsid w:val="00925764"/>
    <w:rsid w:val="009257C5"/>
    <w:rsid w:val="0092586E"/>
    <w:rsid w:val="0092597F"/>
    <w:rsid w:val="00925A3E"/>
    <w:rsid w:val="00925AF9"/>
    <w:rsid w:val="00925B59"/>
    <w:rsid w:val="00925B5C"/>
    <w:rsid w:val="00925BBF"/>
    <w:rsid w:val="00925DA6"/>
    <w:rsid w:val="00925E4D"/>
    <w:rsid w:val="00925E8C"/>
    <w:rsid w:val="00925EBE"/>
    <w:rsid w:val="00926009"/>
    <w:rsid w:val="00926043"/>
    <w:rsid w:val="009260A2"/>
    <w:rsid w:val="0092625F"/>
    <w:rsid w:val="0092627B"/>
    <w:rsid w:val="009262F4"/>
    <w:rsid w:val="00926360"/>
    <w:rsid w:val="0092639E"/>
    <w:rsid w:val="00926504"/>
    <w:rsid w:val="00926598"/>
    <w:rsid w:val="00926668"/>
    <w:rsid w:val="00926698"/>
    <w:rsid w:val="009266A1"/>
    <w:rsid w:val="009266A3"/>
    <w:rsid w:val="009266FD"/>
    <w:rsid w:val="0092677E"/>
    <w:rsid w:val="009267AF"/>
    <w:rsid w:val="009267D7"/>
    <w:rsid w:val="00926A81"/>
    <w:rsid w:val="00926A99"/>
    <w:rsid w:val="00926B36"/>
    <w:rsid w:val="00926B58"/>
    <w:rsid w:val="00926CA3"/>
    <w:rsid w:val="00926D79"/>
    <w:rsid w:val="00926DBE"/>
    <w:rsid w:val="00926DCD"/>
    <w:rsid w:val="00926EC1"/>
    <w:rsid w:val="00927079"/>
    <w:rsid w:val="0092708B"/>
    <w:rsid w:val="00927165"/>
    <w:rsid w:val="00927206"/>
    <w:rsid w:val="009272FD"/>
    <w:rsid w:val="009273AE"/>
    <w:rsid w:val="009273FD"/>
    <w:rsid w:val="00927470"/>
    <w:rsid w:val="009274D4"/>
    <w:rsid w:val="009276DD"/>
    <w:rsid w:val="00927704"/>
    <w:rsid w:val="009277AF"/>
    <w:rsid w:val="00927896"/>
    <w:rsid w:val="009278BC"/>
    <w:rsid w:val="009278EF"/>
    <w:rsid w:val="00927A3A"/>
    <w:rsid w:val="00927ACF"/>
    <w:rsid w:val="00927AF4"/>
    <w:rsid w:val="00927BDA"/>
    <w:rsid w:val="00927C72"/>
    <w:rsid w:val="00927DA7"/>
    <w:rsid w:val="00927E84"/>
    <w:rsid w:val="00927ED9"/>
    <w:rsid w:val="00930645"/>
    <w:rsid w:val="00930698"/>
    <w:rsid w:val="009306C3"/>
    <w:rsid w:val="009306D4"/>
    <w:rsid w:val="00930777"/>
    <w:rsid w:val="00930865"/>
    <w:rsid w:val="00930B7C"/>
    <w:rsid w:val="00930CB3"/>
    <w:rsid w:val="00930CD3"/>
    <w:rsid w:val="00930EEB"/>
    <w:rsid w:val="009310AC"/>
    <w:rsid w:val="009310E6"/>
    <w:rsid w:val="00931249"/>
    <w:rsid w:val="00931369"/>
    <w:rsid w:val="009313B4"/>
    <w:rsid w:val="009314C5"/>
    <w:rsid w:val="009314D6"/>
    <w:rsid w:val="0093172F"/>
    <w:rsid w:val="00931750"/>
    <w:rsid w:val="00931814"/>
    <w:rsid w:val="009319B7"/>
    <w:rsid w:val="00931A27"/>
    <w:rsid w:val="00931A8B"/>
    <w:rsid w:val="00931AFF"/>
    <w:rsid w:val="00931B2C"/>
    <w:rsid w:val="00931BCE"/>
    <w:rsid w:val="00931C7B"/>
    <w:rsid w:val="00931C8A"/>
    <w:rsid w:val="00931E06"/>
    <w:rsid w:val="00931E24"/>
    <w:rsid w:val="00931E2F"/>
    <w:rsid w:val="00931F2D"/>
    <w:rsid w:val="009320C1"/>
    <w:rsid w:val="009320E7"/>
    <w:rsid w:val="009321C3"/>
    <w:rsid w:val="00932250"/>
    <w:rsid w:val="00932454"/>
    <w:rsid w:val="009324AB"/>
    <w:rsid w:val="009324F2"/>
    <w:rsid w:val="00932550"/>
    <w:rsid w:val="0093258E"/>
    <w:rsid w:val="00932847"/>
    <w:rsid w:val="00932874"/>
    <w:rsid w:val="00932891"/>
    <w:rsid w:val="009328AC"/>
    <w:rsid w:val="009328B5"/>
    <w:rsid w:val="009329D6"/>
    <w:rsid w:val="009329DC"/>
    <w:rsid w:val="00932A9A"/>
    <w:rsid w:val="00932AF6"/>
    <w:rsid w:val="00932BF3"/>
    <w:rsid w:val="00932BFF"/>
    <w:rsid w:val="00932C08"/>
    <w:rsid w:val="00932C3E"/>
    <w:rsid w:val="00932CBF"/>
    <w:rsid w:val="00932E98"/>
    <w:rsid w:val="00932EB3"/>
    <w:rsid w:val="00932ED1"/>
    <w:rsid w:val="00932F09"/>
    <w:rsid w:val="00932F36"/>
    <w:rsid w:val="0093310D"/>
    <w:rsid w:val="0093325D"/>
    <w:rsid w:val="0093325F"/>
    <w:rsid w:val="009332B8"/>
    <w:rsid w:val="00933310"/>
    <w:rsid w:val="00933333"/>
    <w:rsid w:val="009333B8"/>
    <w:rsid w:val="00933523"/>
    <w:rsid w:val="0093353E"/>
    <w:rsid w:val="009335E8"/>
    <w:rsid w:val="00933612"/>
    <w:rsid w:val="0093363A"/>
    <w:rsid w:val="00933688"/>
    <w:rsid w:val="009336AA"/>
    <w:rsid w:val="0093371B"/>
    <w:rsid w:val="0093371C"/>
    <w:rsid w:val="00933AC6"/>
    <w:rsid w:val="00933AD3"/>
    <w:rsid w:val="00933B05"/>
    <w:rsid w:val="00933B32"/>
    <w:rsid w:val="00933BD3"/>
    <w:rsid w:val="00933D7F"/>
    <w:rsid w:val="00933DEC"/>
    <w:rsid w:val="00933E0E"/>
    <w:rsid w:val="00933E83"/>
    <w:rsid w:val="0093411E"/>
    <w:rsid w:val="00934194"/>
    <w:rsid w:val="009341DE"/>
    <w:rsid w:val="00934320"/>
    <w:rsid w:val="00934351"/>
    <w:rsid w:val="0093437A"/>
    <w:rsid w:val="0093439B"/>
    <w:rsid w:val="00934417"/>
    <w:rsid w:val="00934551"/>
    <w:rsid w:val="00934600"/>
    <w:rsid w:val="009347A9"/>
    <w:rsid w:val="0093482C"/>
    <w:rsid w:val="009348D9"/>
    <w:rsid w:val="00934991"/>
    <w:rsid w:val="009349FA"/>
    <w:rsid w:val="00934B1A"/>
    <w:rsid w:val="00934B36"/>
    <w:rsid w:val="00934C1D"/>
    <w:rsid w:val="00934C49"/>
    <w:rsid w:val="00934C4B"/>
    <w:rsid w:val="00934CD0"/>
    <w:rsid w:val="00934D30"/>
    <w:rsid w:val="00934E52"/>
    <w:rsid w:val="009350A0"/>
    <w:rsid w:val="009350E6"/>
    <w:rsid w:val="00935119"/>
    <w:rsid w:val="0093536D"/>
    <w:rsid w:val="009353DB"/>
    <w:rsid w:val="0093546F"/>
    <w:rsid w:val="00935628"/>
    <w:rsid w:val="00935737"/>
    <w:rsid w:val="0093579E"/>
    <w:rsid w:val="0093588F"/>
    <w:rsid w:val="00935A81"/>
    <w:rsid w:val="00935A97"/>
    <w:rsid w:val="00935B36"/>
    <w:rsid w:val="00935B7B"/>
    <w:rsid w:val="00935B7E"/>
    <w:rsid w:val="00935D54"/>
    <w:rsid w:val="00935D56"/>
    <w:rsid w:val="00935E11"/>
    <w:rsid w:val="00935E5D"/>
    <w:rsid w:val="00935E5E"/>
    <w:rsid w:val="00935ECA"/>
    <w:rsid w:val="00935F34"/>
    <w:rsid w:val="00935FA1"/>
    <w:rsid w:val="00935FD2"/>
    <w:rsid w:val="0093620C"/>
    <w:rsid w:val="00936253"/>
    <w:rsid w:val="00936362"/>
    <w:rsid w:val="00936481"/>
    <w:rsid w:val="009365C1"/>
    <w:rsid w:val="009365FC"/>
    <w:rsid w:val="00936769"/>
    <w:rsid w:val="009367C7"/>
    <w:rsid w:val="009368EF"/>
    <w:rsid w:val="009368F5"/>
    <w:rsid w:val="00936910"/>
    <w:rsid w:val="00936993"/>
    <w:rsid w:val="009369FD"/>
    <w:rsid w:val="00936AEA"/>
    <w:rsid w:val="00936B8B"/>
    <w:rsid w:val="00936C02"/>
    <w:rsid w:val="00936C56"/>
    <w:rsid w:val="00936C57"/>
    <w:rsid w:val="00936F04"/>
    <w:rsid w:val="00936F8B"/>
    <w:rsid w:val="00937039"/>
    <w:rsid w:val="00937142"/>
    <w:rsid w:val="009373E6"/>
    <w:rsid w:val="00937696"/>
    <w:rsid w:val="0093793F"/>
    <w:rsid w:val="0093795F"/>
    <w:rsid w:val="00937964"/>
    <w:rsid w:val="009379DA"/>
    <w:rsid w:val="00937A60"/>
    <w:rsid w:val="00937B24"/>
    <w:rsid w:val="00937C2D"/>
    <w:rsid w:val="00937C5A"/>
    <w:rsid w:val="00937C93"/>
    <w:rsid w:val="00937DC3"/>
    <w:rsid w:val="00937DF3"/>
    <w:rsid w:val="00937E92"/>
    <w:rsid w:val="00937F5A"/>
    <w:rsid w:val="00937FFB"/>
    <w:rsid w:val="00940177"/>
    <w:rsid w:val="009401C7"/>
    <w:rsid w:val="0094023A"/>
    <w:rsid w:val="00940248"/>
    <w:rsid w:val="009402CD"/>
    <w:rsid w:val="0094033F"/>
    <w:rsid w:val="009403FD"/>
    <w:rsid w:val="00940427"/>
    <w:rsid w:val="0094050A"/>
    <w:rsid w:val="00940550"/>
    <w:rsid w:val="009407D0"/>
    <w:rsid w:val="00940848"/>
    <w:rsid w:val="009408C0"/>
    <w:rsid w:val="0094092D"/>
    <w:rsid w:val="00940A0F"/>
    <w:rsid w:val="00940A52"/>
    <w:rsid w:val="00940B21"/>
    <w:rsid w:val="00940EA7"/>
    <w:rsid w:val="00940F41"/>
    <w:rsid w:val="00941026"/>
    <w:rsid w:val="00941081"/>
    <w:rsid w:val="0094110A"/>
    <w:rsid w:val="00941159"/>
    <w:rsid w:val="009412A9"/>
    <w:rsid w:val="0094133E"/>
    <w:rsid w:val="009413F0"/>
    <w:rsid w:val="0094146F"/>
    <w:rsid w:val="00941515"/>
    <w:rsid w:val="009415FF"/>
    <w:rsid w:val="0094173E"/>
    <w:rsid w:val="009419F1"/>
    <w:rsid w:val="00941BE9"/>
    <w:rsid w:val="00941CFC"/>
    <w:rsid w:val="00941DCB"/>
    <w:rsid w:val="00941DDB"/>
    <w:rsid w:val="00941DF8"/>
    <w:rsid w:val="00941E18"/>
    <w:rsid w:val="00941E78"/>
    <w:rsid w:val="00941ECB"/>
    <w:rsid w:val="0094208E"/>
    <w:rsid w:val="00942166"/>
    <w:rsid w:val="00942390"/>
    <w:rsid w:val="00942751"/>
    <w:rsid w:val="00942B4D"/>
    <w:rsid w:val="00942B5F"/>
    <w:rsid w:val="00942C64"/>
    <w:rsid w:val="00942C98"/>
    <w:rsid w:val="00942F18"/>
    <w:rsid w:val="00942FDE"/>
    <w:rsid w:val="009431D9"/>
    <w:rsid w:val="00943352"/>
    <w:rsid w:val="00943369"/>
    <w:rsid w:val="0094336B"/>
    <w:rsid w:val="009433B2"/>
    <w:rsid w:val="0094352F"/>
    <w:rsid w:val="00943562"/>
    <w:rsid w:val="00943674"/>
    <w:rsid w:val="009436BB"/>
    <w:rsid w:val="0094373E"/>
    <w:rsid w:val="009437CC"/>
    <w:rsid w:val="009437D2"/>
    <w:rsid w:val="00943826"/>
    <w:rsid w:val="009438DA"/>
    <w:rsid w:val="00943959"/>
    <w:rsid w:val="009439E6"/>
    <w:rsid w:val="009439F6"/>
    <w:rsid w:val="00943AA3"/>
    <w:rsid w:val="00943AFC"/>
    <w:rsid w:val="00943B09"/>
    <w:rsid w:val="00943CF7"/>
    <w:rsid w:val="00943D45"/>
    <w:rsid w:val="00943D9E"/>
    <w:rsid w:val="00943DAD"/>
    <w:rsid w:val="00943FBB"/>
    <w:rsid w:val="00944262"/>
    <w:rsid w:val="0094427B"/>
    <w:rsid w:val="009442CF"/>
    <w:rsid w:val="009444AD"/>
    <w:rsid w:val="00944506"/>
    <w:rsid w:val="009445A8"/>
    <w:rsid w:val="0094467E"/>
    <w:rsid w:val="009446F3"/>
    <w:rsid w:val="00944758"/>
    <w:rsid w:val="009448B4"/>
    <w:rsid w:val="00944B59"/>
    <w:rsid w:val="00944D1B"/>
    <w:rsid w:val="00944E4C"/>
    <w:rsid w:val="00944E98"/>
    <w:rsid w:val="00944F4F"/>
    <w:rsid w:val="00944F90"/>
    <w:rsid w:val="00945049"/>
    <w:rsid w:val="0094505F"/>
    <w:rsid w:val="009450FC"/>
    <w:rsid w:val="00945195"/>
    <w:rsid w:val="009452C5"/>
    <w:rsid w:val="0094537C"/>
    <w:rsid w:val="009454BF"/>
    <w:rsid w:val="00945581"/>
    <w:rsid w:val="00945592"/>
    <w:rsid w:val="0094569D"/>
    <w:rsid w:val="009456BB"/>
    <w:rsid w:val="009456C7"/>
    <w:rsid w:val="00945760"/>
    <w:rsid w:val="00945860"/>
    <w:rsid w:val="009459AD"/>
    <w:rsid w:val="009459B6"/>
    <w:rsid w:val="009459FB"/>
    <w:rsid w:val="00945A11"/>
    <w:rsid w:val="00945A15"/>
    <w:rsid w:val="00945B37"/>
    <w:rsid w:val="00945B9A"/>
    <w:rsid w:val="00945C3D"/>
    <w:rsid w:val="00945CD4"/>
    <w:rsid w:val="00945D0C"/>
    <w:rsid w:val="00945DDC"/>
    <w:rsid w:val="00945EC5"/>
    <w:rsid w:val="00945ED5"/>
    <w:rsid w:val="00945EE7"/>
    <w:rsid w:val="00945F08"/>
    <w:rsid w:val="00946056"/>
    <w:rsid w:val="00946069"/>
    <w:rsid w:val="00946090"/>
    <w:rsid w:val="00946133"/>
    <w:rsid w:val="0094622E"/>
    <w:rsid w:val="0094623E"/>
    <w:rsid w:val="00946318"/>
    <w:rsid w:val="009463AC"/>
    <w:rsid w:val="009463F1"/>
    <w:rsid w:val="0094651F"/>
    <w:rsid w:val="009465A3"/>
    <w:rsid w:val="00946617"/>
    <w:rsid w:val="00946750"/>
    <w:rsid w:val="00946790"/>
    <w:rsid w:val="009467B1"/>
    <w:rsid w:val="00946C1D"/>
    <w:rsid w:val="00946C2D"/>
    <w:rsid w:val="00946D06"/>
    <w:rsid w:val="00946E4E"/>
    <w:rsid w:val="00946ED8"/>
    <w:rsid w:val="00946FFA"/>
    <w:rsid w:val="00947085"/>
    <w:rsid w:val="00947127"/>
    <w:rsid w:val="00947264"/>
    <w:rsid w:val="009472ED"/>
    <w:rsid w:val="0094732A"/>
    <w:rsid w:val="00947451"/>
    <w:rsid w:val="0094748D"/>
    <w:rsid w:val="009476F1"/>
    <w:rsid w:val="00947728"/>
    <w:rsid w:val="00947789"/>
    <w:rsid w:val="0094779B"/>
    <w:rsid w:val="00947881"/>
    <w:rsid w:val="0094788B"/>
    <w:rsid w:val="00947916"/>
    <w:rsid w:val="00947A6A"/>
    <w:rsid w:val="00947AFE"/>
    <w:rsid w:val="00947DE4"/>
    <w:rsid w:val="00947E49"/>
    <w:rsid w:val="00947F01"/>
    <w:rsid w:val="00947F56"/>
    <w:rsid w:val="00947FE9"/>
    <w:rsid w:val="00949221"/>
    <w:rsid w:val="00950070"/>
    <w:rsid w:val="009500FC"/>
    <w:rsid w:val="00950156"/>
    <w:rsid w:val="00950162"/>
    <w:rsid w:val="009502E6"/>
    <w:rsid w:val="0095039F"/>
    <w:rsid w:val="00950462"/>
    <w:rsid w:val="00950616"/>
    <w:rsid w:val="00950670"/>
    <w:rsid w:val="009506E7"/>
    <w:rsid w:val="0095070C"/>
    <w:rsid w:val="0095080A"/>
    <w:rsid w:val="0095097C"/>
    <w:rsid w:val="00950B39"/>
    <w:rsid w:val="00950BFD"/>
    <w:rsid w:val="00950C57"/>
    <w:rsid w:val="00950C69"/>
    <w:rsid w:val="00950DB4"/>
    <w:rsid w:val="00950E6D"/>
    <w:rsid w:val="00950E7A"/>
    <w:rsid w:val="00950FC2"/>
    <w:rsid w:val="00951026"/>
    <w:rsid w:val="009510E3"/>
    <w:rsid w:val="00951152"/>
    <w:rsid w:val="009512E2"/>
    <w:rsid w:val="00951300"/>
    <w:rsid w:val="009513C3"/>
    <w:rsid w:val="00951452"/>
    <w:rsid w:val="009515CE"/>
    <w:rsid w:val="0095161C"/>
    <w:rsid w:val="009516FC"/>
    <w:rsid w:val="009517AC"/>
    <w:rsid w:val="00951878"/>
    <w:rsid w:val="009519A2"/>
    <w:rsid w:val="00951A11"/>
    <w:rsid w:val="00951A8E"/>
    <w:rsid w:val="00951C9D"/>
    <w:rsid w:val="00951E07"/>
    <w:rsid w:val="00952078"/>
    <w:rsid w:val="00952106"/>
    <w:rsid w:val="0095211D"/>
    <w:rsid w:val="0095220B"/>
    <w:rsid w:val="0095222D"/>
    <w:rsid w:val="00952299"/>
    <w:rsid w:val="00952369"/>
    <w:rsid w:val="00952396"/>
    <w:rsid w:val="0095242D"/>
    <w:rsid w:val="00952487"/>
    <w:rsid w:val="009524D8"/>
    <w:rsid w:val="00952539"/>
    <w:rsid w:val="00952613"/>
    <w:rsid w:val="00952679"/>
    <w:rsid w:val="00952687"/>
    <w:rsid w:val="009527F1"/>
    <w:rsid w:val="009527FA"/>
    <w:rsid w:val="0095282A"/>
    <w:rsid w:val="00952842"/>
    <w:rsid w:val="009528CB"/>
    <w:rsid w:val="00952912"/>
    <w:rsid w:val="00952931"/>
    <w:rsid w:val="00952951"/>
    <w:rsid w:val="00952996"/>
    <w:rsid w:val="009529C3"/>
    <w:rsid w:val="00952A7B"/>
    <w:rsid w:val="00952AC2"/>
    <w:rsid w:val="00952B0B"/>
    <w:rsid w:val="00952B46"/>
    <w:rsid w:val="00952BD0"/>
    <w:rsid w:val="00952BD2"/>
    <w:rsid w:val="00952D6C"/>
    <w:rsid w:val="00952E04"/>
    <w:rsid w:val="00952F82"/>
    <w:rsid w:val="009530BF"/>
    <w:rsid w:val="009530EF"/>
    <w:rsid w:val="0095347F"/>
    <w:rsid w:val="009534A0"/>
    <w:rsid w:val="009534D1"/>
    <w:rsid w:val="00953707"/>
    <w:rsid w:val="0095378F"/>
    <w:rsid w:val="00953A7A"/>
    <w:rsid w:val="00953AA6"/>
    <w:rsid w:val="00953AC4"/>
    <w:rsid w:val="00953B5A"/>
    <w:rsid w:val="00953BBF"/>
    <w:rsid w:val="00953C07"/>
    <w:rsid w:val="00953D70"/>
    <w:rsid w:val="00953FDC"/>
    <w:rsid w:val="0095401B"/>
    <w:rsid w:val="009540B3"/>
    <w:rsid w:val="00954110"/>
    <w:rsid w:val="0095443D"/>
    <w:rsid w:val="00954456"/>
    <w:rsid w:val="00954462"/>
    <w:rsid w:val="00954502"/>
    <w:rsid w:val="00954753"/>
    <w:rsid w:val="009547A4"/>
    <w:rsid w:val="00954816"/>
    <w:rsid w:val="00954AA6"/>
    <w:rsid w:val="00954B2C"/>
    <w:rsid w:val="00954B2D"/>
    <w:rsid w:val="00954B44"/>
    <w:rsid w:val="00954BF5"/>
    <w:rsid w:val="00954C95"/>
    <w:rsid w:val="00954CD3"/>
    <w:rsid w:val="00954D64"/>
    <w:rsid w:val="00954E14"/>
    <w:rsid w:val="00954E66"/>
    <w:rsid w:val="00954E89"/>
    <w:rsid w:val="00954E93"/>
    <w:rsid w:val="0095502B"/>
    <w:rsid w:val="0095506E"/>
    <w:rsid w:val="0095511A"/>
    <w:rsid w:val="009551AE"/>
    <w:rsid w:val="0095522E"/>
    <w:rsid w:val="0095530C"/>
    <w:rsid w:val="0095539A"/>
    <w:rsid w:val="009554B0"/>
    <w:rsid w:val="00955548"/>
    <w:rsid w:val="0095567C"/>
    <w:rsid w:val="00955757"/>
    <w:rsid w:val="009557AF"/>
    <w:rsid w:val="009557F9"/>
    <w:rsid w:val="009558A5"/>
    <w:rsid w:val="009558B6"/>
    <w:rsid w:val="009559AF"/>
    <w:rsid w:val="009559CD"/>
    <w:rsid w:val="00955A7F"/>
    <w:rsid w:val="00955B97"/>
    <w:rsid w:val="00955C32"/>
    <w:rsid w:val="00955C66"/>
    <w:rsid w:val="00955D79"/>
    <w:rsid w:val="00955F11"/>
    <w:rsid w:val="0095601C"/>
    <w:rsid w:val="00956099"/>
    <w:rsid w:val="009560C8"/>
    <w:rsid w:val="00956167"/>
    <w:rsid w:val="0095617D"/>
    <w:rsid w:val="009562C0"/>
    <w:rsid w:val="0095631D"/>
    <w:rsid w:val="00956325"/>
    <w:rsid w:val="009563DB"/>
    <w:rsid w:val="00956432"/>
    <w:rsid w:val="0095645D"/>
    <w:rsid w:val="0095659A"/>
    <w:rsid w:val="0095660B"/>
    <w:rsid w:val="00956653"/>
    <w:rsid w:val="00956722"/>
    <w:rsid w:val="00956731"/>
    <w:rsid w:val="00956757"/>
    <w:rsid w:val="009567C9"/>
    <w:rsid w:val="009567D6"/>
    <w:rsid w:val="0095691B"/>
    <w:rsid w:val="009569AA"/>
    <w:rsid w:val="009569BF"/>
    <w:rsid w:val="00956A44"/>
    <w:rsid w:val="00956C21"/>
    <w:rsid w:val="00956DB9"/>
    <w:rsid w:val="00956E18"/>
    <w:rsid w:val="00956E3A"/>
    <w:rsid w:val="00956E8F"/>
    <w:rsid w:val="00956EDB"/>
    <w:rsid w:val="00956F70"/>
    <w:rsid w:val="00957059"/>
    <w:rsid w:val="0095705D"/>
    <w:rsid w:val="00957099"/>
    <w:rsid w:val="009570BB"/>
    <w:rsid w:val="00957100"/>
    <w:rsid w:val="009573B5"/>
    <w:rsid w:val="009573BA"/>
    <w:rsid w:val="00957472"/>
    <w:rsid w:val="009574E3"/>
    <w:rsid w:val="00957585"/>
    <w:rsid w:val="00957607"/>
    <w:rsid w:val="00957984"/>
    <w:rsid w:val="009579CA"/>
    <w:rsid w:val="00957BA4"/>
    <w:rsid w:val="00957C1F"/>
    <w:rsid w:val="00957C2E"/>
    <w:rsid w:val="00957D32"/>
    <w:rsid w:val="00957F2D"/>
    <w:rsid w:val="009600EE"/>
    <w:rsid w:val="009601AA"/>
    <w:rsid w:val="009601F2"/>
    <w:rsid w:val="0096024D"/>
    <w:rsid w:val="00960294"/>
    <w:rsid w:val="0096032C"/>
    <w:rsid w:val="0096034E"/>
    <w:rsid w:val="009603D3"/>
    <w:rsid w:val="009603DA"/>
    <w:rsid w:val="00960736"/>
    <w:rsid w:val="00960738"/>
    <w:rsid w:val="009607A4"/>
    <w:rsid w:val="009607AE"/>
    <w:rsid w:val="0096086F"/>
    <w:rsid w:val="00960888"/>
    <w:rsid w:val="009609A9"/>
    <w:rsid w:val="00960A42"/>
    <w:rsid w:val="00960C01"/>
    <w:rsid w:val="00960DEC"/>
    <w:rsid w:val="00960E24"/>
    <w:rsid w:val="00960F6B"/>
    <w:rsid w:val="00960F83"/>
    <w:rsid w:val="00961059"/>
    <w:rsid w:val="009611E1"/>
    <w:rsid w:val="00961254"/>
    <w:rsid w:val="00961478"/>
    <w:rsid w:val="009614D1"/>
    <w:rsid w:val="009615BB"/>
    <w:rsid w:val="00961626"/>
    <w:rsid w:val="009616EF"/>
    <w:rsid w:val="009619E7"/>
    <w:rsid w:val="00961A22"/>
    <w:rsid w:val="00961B56"/>
    <w:rsid w:val="00961B6F"/>
    <w:rsid w:val="00961BAF"/>
    <w:rsid w:val="00961CB7"/>
    <w:rsid w:val="00961CF2"/>
    <w:rsid w:val="00961D34"/>
    <w:rsid w:val="00961DF4"/>
    <w:rsid w:val="00961EBB"/>
    <w:rsid w:val="00961F15"/>
    <w:rsid w:val="00962148"/>
    <w:rsid w:val="0096216A"/>
    <w:rsid w:val="00962371"/>
    <w:rsid w:val="00962379"/>
    <w:rsid w:val="0096239E"/>
    <w:rsid w:val="009623A6"/>
    <w:rsid w:val="00962670"/>
    <w:rsid w:val="0096267E"/>
    <w:rsid w:val="0096268B"/>
    <w:rsid w:val="0096272B"/>
    <w:rsid w:val="009628FC"/>
    <w:rsid w:val="00962A04"/>
    <w:rsid w:val="00962A18"/>
    <w:rsid w:val="00962B5C"/>
    <w:rsid w:val="00962BA3"/>
    <w:rsid w:val="00962CA0"/>
    <w:rsid w:val="00962CC1"/>
    <w:rsid w:val="00962CCD"/>
    <w:rsid w:val="00962CDC"/>
    <w:rsid w:val="00962D0D"/>
    <w:rsid w:val="00962D76"/>
    <w:rsid w:val="00962DDE"/>
    <w:rsid w:val="00962E58"/>
    <w:rsid w:val="00962E84"/>
    <w:rsid w:val="00962F20"/>
    <w:rsid w:val="00963035"/>
    <w:rsid w:val="00963141"/>
    <w:rsid w:val="009631AB"/>
    <w:rsid w:val="009631CB"/>
    <w:rsid w:val="00963269"/>
    <w:rsid w:val="009632ED"/>
    <w:rsid w:val="0096356E"/>
    <w:rsid w:val="0096374D"/>
    <w:rsid w:val="00963AB5"/>
    <w:rsid w:val="00963BF3"/>
    <w:rsid w:val="00963C56"/>
    <w:rsid w:val="00963C96"/>
    <w:rsid w:val="00963D9E"/>
    <w:rsid w:val="00963DAF"/>
    <w:rsid w:val="00963E9E"/>
    <w:rsid w:val="00963EEC"/>
    <w:rsid w:val="00964052"/>
    <w:rsid w:val="009641AD"/>
    <w:rsid w:val="00964373"/>
    <w:rsid w:val="009643BD"/>
    <w:rsid w:val="009643DC"/>
    <w:rsid w:val="0096453A"/>
    <w:rsid w:val="009646B8"/>
    <w:rsid w:val="009647AD"/>
    <w:rsid w:val="0096480E"/>
    <w:rsid w:val="009648F9"/>
    <w:rsid w:val="00964951"/>
    <w:rsid w:val="00964A42"/>
    <w:rsid w:val="00964C46"/>
    <w:rsid w:val="00964D4A"/>
    <w:rsid w:val="00964D58"/>
    <w:rsid w:val="00964EE0"/>
    <w:rsid w:val="00964F76"/>
    <w:rsid w:val="0096515E"/>
    <w:rsid w:val="00965294"/>
    <w:rsid w:val="009653B2"/>
    <w:rsid w:val="009653F5"/>
    <w:rsid w:val="00965441"/>
    <w:rsid w:val="009654BA"/>
    <w:rsid w:val="009655DC"/>
    <w:rsid w:val="0096562A"/>
    <w:rsid w:val="00965685"/>
    <w:rsid w:val="009657F0"/>
    <w:rsid w:val="00965881"/>
    <w:rsid w:val="009659F4"/>
    <w:rsid w:val="00965AD2"/>
    <w:rsid w:val="00965BC5"/>
    <w:rsid w:val="00965C9F"/>
    <w:rsid w:val="00965D4C"/>
    <w:rsid w:val="00965EC7"/>
    <w:rsid w:val="00965F08"/>
    <w:rsid w:val="00965FCB"/>
    <w:rsid w:val="0096618E"/>
    <w:rsid w:val="009661B1"/>
    <w:rsid w:val="00966247"/>
    <w:rsid w:val="009662A3"/>
    <w:rsid w:val="00966407"/>
    <w:rsid w:val="00966425"/>
    <w:rsid w:val="009664D1"/>
    <w:rsid w:val="009664E7"/>
    <w:rsid w:val="00966517"/>
    <w:rsid w:val="0096661E"/>
    <w:rsid w:val="009666F3"/>
    <w:rsid w:val="0096673E"/>
    <w:rsid w:val="009668F2"/>
    <w:rsid w:val="00966920"/>
    <w:rsid w:val="00966AB4"/>
    <w:rsid w:val="00966AF7"/>
    <w:rsid w:val="00966CC1"/>
    <w:rsid w:val="00966CCA"/>
    <w:rsid w:val="00966CDE"/>
    <w:rsid w:val="00966E03"/>
    <w:rsid w:val="00966E6C"/>
    <w:rsid w:val="00966EC6"/>
    <w:rsid w:val="00966F66"/>
    <w:rsid w:val="00966FA7"/>
    <w:rsid w:val="00966FE5"/>
    <w:rsid w:val="0096718E"/>
    <w:rsid w:val="00967192"/>
    <w:rsid w:val="009671A8"/>
    <w:rsid w:val="009672C0"/>
    <w:rsid w:val="009672DE"/>
    <w:rsid w:val="0096752E"/>
    <w:rsid w:val="0096754D"/>
    <w:rsid w:val="00967580"/>
    <w:rsid w:val="009675E4"/>
    <w:rsid w:val="009675F6"/>
    <w:rsid w:val="009676A7"/>
    <w:rsid w:val="0096778F"/>
    <w:rsid w:val="0096789D"/>
    <w:rsid w:val="009679D1"/>
    <w:rsid w:val="00967A02"/>
    <w:rsid w:val="00967A62"/>
    <w:rsid w:val="00967B1B"/>
    <w:rsid w:val="00967B52"/>
    <w:rsid w:val="00967BC1"/>
    <w:rsid w:val="00967C2B"/>
    <w:rsid w:val="00967CEE"/>
    <w:rsid w:val="00967D49"/>
    <w:rsid w:val="00967D89"/>
    <w:rsid w:val="00967E1B"/>
    <w:rsid w:val="00967F30"/>
    <w:rsid w:val="009700DA"/>
    <w:rsid w:val="00970163"/>
    <w:rsid w:val="009701F0"/>
    <w:rsid w:val="0097037F"/>
    <w:rsid w:val="009703E9"/>
    <w:rsid w:val="0097042F"/>
    <w:rsid w:val="0097052A"/>
    <w:rsid w:val="00970710"/>
    <w:rsid w:val="0097074F"/>
    <w:rsid w:val="0097088A"/>
    <w:rsid w:val="009708EA"/>
    <w:rsid w:val="009709E6"/>
    <w:rsid w:val="00970A44"/>
    <w:rsid w:val="00970A4E"/>
    <w:rsid w:val="00970B07"/>
    <w:rsid w:val="00970BA3"/>
    <w:rsid w:val="00970C2D"/>
    <w:rsid w:val="00970C56"/>
    <w:rsid w:val="00970D9B"/>
    <w:rsid w:val="00970E60"/>
    <w:rsid w:val="00970EEA"/>
    <w:rsid w:val="00970FC3"/>
    <w:rsid w:val="00971082"/>
    <w:rsid w:val="0097109C"/>
    <w:rsid w:val="009710D5"/>
    <w:rsid w:val="00971157"/>
    <w:rsid w:val="00971321"/>
    <w:rsid w:val="0097137A"/>
    <w:rsid w:val="009713C2"/>
    <w:rsid w:val="009714B3"/>
    <w:rsid w:val="009715C5"/>
    <w:rsid w:val="009715CD"/>
    <w:rsid w:val="00971655"/>
    <w:rsid w:val="009717D2"/>
    <w:rsid w:val="00971837"/>
    <w:rsid w:val="009719D6"/>
    <w:rsid w:val="00971A1C"/>
    <w:rsid w:val="00971A4E"/>
    <w:rsid w:val="00971A67"/>
    <w:rsid w:val="00971AEF"/>
    <w:rsid w:val="00971B7E"/>
    <w:rsid w:val="00971D16"/>
    <w:rsid w:val="00971D74"/>
    <w:rsid w:val="00971E45"/>
    <w:rsid w:val="00971E5C"/>
    <w:rsid w:val="00971ED5"/>
    <w:rsid w:val="00971F18"/>
    <w:rsid w:val="00971F93"/>
    <w:rsid w:val="00972009"/>
    <w:rsid w:val="009720F8"/>
    <w:rsid w:val="009721AC"/>
    <w:rsid w:val="009721C9"/>
    <w:rsid w:val="009721E7"/>
    <w:rsid w:val="0097223F"/>
    <w:rsid w:val="00972317"/>
    <w:rsid w:val="00972384"/>
    <w:rsid w:val="0097238B"/>
    <w:rsid w:val="00972476"/>
    <w:rsid w:val="009724B5"/>
    <w:rsid w:val="00972513"/>
    <w:rsid w:val="0097260B"/>
    <w:rsid w:val="009727C6"/>
    <w:rsid w:val="0097281B"/>
    <w:rsid w:val="0097283E"/>
    <w:rsid w:val="009728BD"/>
    <w:rsid w:val="0097295D"/>
    <w:rsid w:val="009729DB"/>
    <w:rsid w:val="009729E1"/>
    <w:rsid w:val="00972AD1"/>
    <w:rsid w:val="00972B7F"/>
    <w:rsid w:val="00972D26"/>
    <w:rsid w:val="00972DB1"/>
    <w:rsid w:val="00972E5C"/>
    <w:rsid w:val="00972EDF"/>
    <w:rsid w:val="00973009"/>
    <w:rsid w:val="009730A4"/>
    <w:rsid w:val="009731CA"/>
    <w:rsid w:val="009731D0"/>
    <w:rsid w:val="00973271"/>
    <w:rsid w:val="0097330D"/>
    <w:rsid w:val="00973390"/>
    <w:rsid w:val="0097342F"/>
    <w:rsid w:val="0097363A"/>
    <w:rsid w:val="0097370B"/>
    <w:rsid w:val="00973802"/>
    <w:rsid w:val="0097387B"/>
    <w:rsid w:val="00973922"/>
    <w:rsid w:val="009739F5"/>
    <w:rsid w:val="00973C5A"/>
    <w:rsid w:val="00973D8D"/>
    <w:rsid w:val="00973D90"/>
    <w:rsid w:val="00973DE1"/>
    <w:rsid w:val="00973E3B"/>
    <w:rsid w:val="00973EA8"/>
    <w:rsid w:val="00973F50"/>
    <w:rsid w:val="00973FC2"/>
    <w:rsid w:val="00973FD1"/>
    <w:rsid w:val="0097408F"/>
    <w:rsid w:val="009740D3"/>
    <w:rsid w:val="00974158"/>
    <w:rsid w:val="00974270"/>
    <w:rsid w:val="0097438E"/>
    <w:rsid w:val="009743A6"/>
    <w:rsid w:val="009744A7"/>
    <w:rsid w:val="009744E5"/>
    <w:rsid w:val="009745FC"/>
    <w:rsid w:val="009746CF"/>
    <w:rsid w:val="00974716"/>
    <w:rsid w:val="0097477E"/>
    <w:rsid w:val="009747B2"/>
    <w:rsid w:val="00974858"/>
    <w:rsid w:val="009748FD"/>
    <w:rsid w:val="0097494B"/>
    <w:rsid w:val="0097497A"/>
    <w:rsid w:val="00974BEF"/>
    <w:rsid w:val="00974C0A"/>
    <w:rsid w:val="00974C27"/>
    <w:rsid w:val="00974E5E"/>
    <w:rsid w:val="00974EE5"/>
    <w:rsid w:val="009750C4"/>
    <w:rsid w:val="009750D0"/>
    <w:rsid w:val="00975100"/>
    <w:rsid w:val="00975102"/>
    <w:rsid w:val="0097510B"/>
    <w:rsid w:val="009753BF"/>
    <w:rsid w:val="00975470"/>
    <w:rsid w:val="0097548D"/>
    <w:rsid w:val="009754D5"/>
    <w:rsid w:val="00975712"/>
    <w:rsid w:val="009757F9"/>
    <w:rsid w:val="00975822"/>
    <w:rsid w:val="00975897"/>
    <w:rsid w:val="00975A97"/>
    <w:rsid w:val="00975C9A"/>
    <w:rsid w:val="00975D4E"/>
    <w:rsid w:val="00975E4C"/>
    <w:rsid w:val="00975ED8"/>
    <w:rsid w:val="00976024"/>
    <w:rsid w:val="00976189"/>
    <w:rsid w:val="009761CC"/>
    <w:rsid w:val="0097630C"/>
    <w:rsid w:val="0097630F"/>
    <w:rsid w:val="00976384"/>
    <w:rsid w:val="0097648C"/>
    <w:rsid w:val="009764E3"/>
    <w:rsid w:val="00976693"/>
    <w:rsid w:val="009766E8"/>
    <w:rsid w:val="0097670C"/>
    <w:rsid w:val="009767AF"/>
    <w:rsid w:val="009767F6"/>
    <w:rsid w:val="00976903"/>
    <w:rsid w:val="00976BA2"/>
    <w:rsid w:val="00976BD3"/>
    <w:rsid w:val="00976D51"/>
    <w:rsid w:val="00976DE1"/>
    <w:rsid w:val="00976E99"/>
    <w:rsid w:val="00977039"/>
    <w:rsid w:val="0097707D"/>
    <w:rsid w:val="0097708D"/>
    <w:rsid w:val="00977114"/>
    <w:rsid w:val="0097714E"/>
    <w:rsid w:val="00977166"/>
    <w:rsid w:val="00977171"/>
    <w:rsid w:val="009771FF"/>
    <w:rsid w:val="00977279"/>
    <w:rsid w:val="00977605"/>
    <w:rsid w:val="00977668"/>
    <w:rsid w:val="00977683"/>
    <w:rsid w:val="009776F1"/>
    <w:rsid w:val="009777CB"/>
    <w:rsid w:val="00977862"/>
    <w:rsid w:val="00977A0A"/>
    <w:rsid w:val="00977A55"/>
    <w:rsid w:val="00977A8F"/>
    <w:rsid w:val="00977B05"/>
    <w:rsid w:val="00977B6D"/>
    <w:rsid w:val="00977B6F"/>
    <w:rsid w:val="00977BA2"/>
    <w:rsid w:val="00977BFB"/>
    <w:rsid w:val="00977C7E"/>
    <w:rsid w:val="00977C82"/>
    <w:rsid w:val="00977C8C"/>
    <w:rsid w:val="0098001B"/>
    <w:rsid w:val="00980051"/>
    <w:rsid w:val="00980115"/>
    <w:rsid w:val="0098016C"/>
    <w:rsid w:val="009801EA"/>
    <w:rsid w:val="0098035A"/>
    <w:rsid w:val="00980378"/>
    <w:rsid w:val="009804C0"/>
    <w:rsid w:val="00980578"/>
    <w:rsid w:val="0098065C"/>
    <w:rsid w:val="00980700"/>
    <w:rsid w:val="009808BD"/>
    <w:rsid w:val="0098090E"/>
    <w:rsid w:val="0098098C"/>
    <w:rsid w:val="009809F7"/>
    <w:rsid w:val="00980C04"/>
    <w:rsid w:val="00980C2E"/>
    <w:rsid w:val="00980C35"/>
    <w:rsid w:val="00980C78"/>
    <w:rsid w:val="00980D1A"/>
    <w:rsid w:val="00980D49"/>
    <w:rsid w:val="00980D71"/>
    <w:rsid w:val="00980E82"/>
    <w:rsid w:val="00980EAA"/>
    <w:rsid w:val="00980EF8"/>
    <w:rsid w:val="00980FE9"/>
    <w:rsid w:val="00980FF1"/>
    <w:rsid w:val="00980FF9"/>
    <w:rsid w:val="00981001"/>
    <w:rsid w:val="00981184"/>
    <w:rsid w:val="009811C2"/>
    <w:rsid w:val="00981257"/>
    <w:rsid w:val="009814B3"/>
    <w:rsid w:val="009815B2"/>
    <w:rsid w:val="00981677"/>
    <w:rsid w:val="00981682"/>
    <w:rsid w:val="009816BB"/>
    <w:rsid w:val="00981739"/>
    <w:rsid w:val="0098174B"/>
    <w:rsid w:val="00981751"/>
    <w:rsid w:val="009817AC"/>
    <w:rsid w:val="009817FB"/>
    <w:rsid w:val="00981830"/>
    <w:rsid w:val="00981841"/>
    <w:rsid w:val="00981963"/>
    <w:rsid w:val="00981A68"/>
    <w:rsid w:val="00981ABF"/>
    <w:rsid w:val="00981C85"/>
    <w:rsid w:val="00981E42"/>
    <w:rsid w:val="00981E72"/>
    <w:rsid w:val="00981FEE"/>
    <w:rsid w:val="00982062"/>
    <w:rsid w:val="009820D7"/>
    <w:rsid w:val="009820DE"/>
    <w:rsid w:val="00982157"/>
    <w:rsid w:val="009821D8"/>
    <w:rsid w:val="009825A1"/>
    <w:rsid w:val="00982609"/>
    <w:rsid w:val="00982833"/>
    <w:rsid w:val="00982995"/>
    <w:rsid w:val="00982A16"/>
    <w:rsid w:val="00982AB4"/>
    <w:rsid w:val="00982C68"/>
    <w:rsid w:val="00982D74"/>
    <w:rsid w:val="00982D96"/>
    <w:rsid w:val="00982F68"/>
    <w:rsid w:val="00982F89"/>
    <w:rsid w:val="00983081"/>
    <w:rsid w:val="0098317D"/>
    <w:rsid w:val="00983199"/>
    <w:rsid w:val="009832CF"/>
    <w:rsid w:val="00983359"/>
    <w:rsid w:val="00983416"/>
    <w:rsid w:val="0098342C"/>
    <w:rsid w:val="00983449"/>
    <w:rsid w:val="00983740"/>
    <w:rsid w:val="00983839"/>
    <w:rsid w:val="00983847"/>
    <w:rsid w:val="00983875"/>
    <w:rsid w:val="0098391B"/>
    <w:rsid w:val="0098393F"/>
    <w:rsid w:val="0098395B"/>
    <w:rsid w:val="0098399A"/>
    <w:rsid w:val="009839FD"/>
    <w:rsid w:val="00983A72"/>
    <w:rsid w:val="00983BC2"/>
    <w:rsid w:val="00983BE9"/>
    <w:rsid w:val="00983CC1"/>
    <w:rsid w:val="00983D35"/>
    <w:rsid w:val="00983D48"/>
    <w:rsid w:val="00983DB5"/>
    <w:rsid w:val="00983E86"/>
    <w:rsid w:val="00983F71"/>
    <w:rsid w:val="009840C8"/>
    <w:rsid w:val="009840CB"/>
    <w:rsid w:val="00984176"/>
    <w:rsid w:val="00984272"/>
    <w:rsid w:val="009842F3"/>
    <w:rsid w:val="00984493"/>
    <w:rsid w:val="0098453B"/>
    <w:rsid w:val="00984737"/>
    <w:rsid w:val="00984796"/>
    <w:rsid w:val="009847BF"/>
    <w:rsid w:val="009847F0"/>
    <w:rsid w:val="00984A5E"/>
    <w:rsid w:val="00984B7F"/>
    <w:rsid w:val="00984C23"/>
    <w:rsid w:val="00984C50"/>
    <w:rsid w:val="00984DD9"/>
    <w:rsid w:val="00984E79"/>
    <w:rsid w:val="00984F05"/>
    <w:rsid w:val="00984F8F"/>
    <w:rsid w:val="00985039"/>
    <w:rsid w:val="00985041"/>
    <w:rsid w:val="00985047"/>
    <w:rsid w:val="0098505A"/>
    <w:rsid w:val="009850D8"/>
    <w:rsid w:val="00985222"/>
    <w:rsid w:val="00985236"/>
    <w:rsid w:val="00985455"/>
    <w:rsid w:val="00985463"/>
    <w:rsid w:val="00985619"/>
    <w:rsid w:val="00985724"/>
    <w:rsid w:val="0098577B"/>
    <w:rsid w:val="00985864"/>
    <w:rsid w:val="009858F8"/>
    <w:rsid w:val="0098593A"/>
    <w:rsid w:val="00985A5F"/>
    <w:rsid w:val="00985AD3"/>
    <w:rsid w:val="00985B4C"/>
    <w:rsid w:val="00985BC1"/>
    <w:rsid w:val="00985C91"/>
    <w:rsid w:val="00985E18"/>
    <w:rsid w:val="00985EDD"/>
    <w:rsid w:val="00985EE5"/>
    <w:rsid w:val="00986336"/>
    <w:rsid w:val="00986341"/>
    <w:rsid w:val="0098640E"/>
    <w:rsid w:val="009864BB"/>
    <w:rsid w:val="009865BD"/>
    <w:rsid w:val="0098664C"/>
    <w:rsid w:val="009867F7"/>
    <w:rsid w:val="00986805"/>
    <w:rsid w:val="0098687F"/>
    <w:rsid w:val="00986894"/>
    <w:rsid w:val="009869E9"/>
    <w:rsid w:val="00986A97"/>
    <w:rsid w:val="00986B03"/>
    <w:rsid w:val="00986CA4"/>
    <w:rsid w:val="00986CA7"/>
    <w:rsid w:val="00986DF2"/>
    <w:rsid w:val="00986E98"/>
    <w:rsid w:val="00986FC6"/>
    <w:rsid w:val="00986FCD"/>
    <w:rsid w:val="0098704D"/>
    <w:rsid w:val="00987065"/>
    <w:rsid w:val="0098706C"/>
    <w:rsid w:val="0098706D"/>
    <w:rsid w:val="00987110"/>
    <w:rsid w:val="0098716B"/>
    <w:rsid w:val="009871D9"/>
    <w:rsid w:val="009873D8"/>
    <w:rsid w:val="00987481"/>
    <w:rsid w:val="0098763B"/>
    <w:rsid w:val="00987696"/>
    <w:rsid w:val="0098769F"/>
    <w:rsid w:val="009876AB"/>
    <w:rsid w:val="0098786E"/>
    <w:rsid w:val="00987875"/>
    <w:rsid w:val="00987921"/>
    <w:rsid w:val="00987ABE"/>
    <w:rsid w:val="00987B31"/>
    <w:rsid w:val="00987DDC"/>
    <w:rsid w:val="00987E05"/>
    <w:rsid w:val="00987F01"/>
    <w:rsid w:val="00987FB8"/>
    <w:rsid w:val="009900F6"/>
    <w:rsid w:val="009901EC"/>
    <w:rsid w:val="0099022D"/>
    <w:rsid w:val="00990236"/>
    <w:rsid w:val="00990276"/>
    <w:rsid w:val="009903B5"/>
    <w:rsid w:val="00990499"/>
    <w:rsid w:val="009904FC"/>
    <w:rsid w:val="00990568"/>
    <w:rsid w:val="00990584"/>
    <w:rsid w:val="009906AC"/>
    <w:rsid w:val="00990770"/>
    <w:rsid w:val="00990794"/>
    <w:rsid w:val="009908B8"/>
    <w:rsid w:val="009908E5"/>
    <w:rsid w:val="0099090E"/>
    <w:rsid w:val="009909D3"/>
    <w:rsid w:val="00990A33"/>
    <w:rsid w:val="00990A84"/>
    <w:rsid w:val="00990C1B"/>
    <w:rsid w:val="00990CA3"/>
    <w:rsid w:val="00990D99"/>
    <w:rsid w:val="00990E84"/>
    <w:rsid w:val="00990F07"/>
    <w:rsid w:val="00991045"/>
    <w:rsid w:val="00991166"/>
    <w:rsid w:val="009911B8"/>
    <w:rsid w:val="009912D2"/>
    <w:rsid w:val="00991326"/>
    <w:rsid w:val="0099132A"/>
    <w:rsid w:val="00991338"/>
    <w:rsid w:val="0099136A"/>
    <w:rsid w:val="00991490"/>
    <w:rsid w:val="009918DE"/>
    <w:rsid w:val="00991A11"/>
    <w:rsid w:val="00991A5E"/>
    <w:rsid w:val="00991B43"/>
    <w:rsid w:val="00991B52"/>
    <w:rsid w:val="00991D50"/>
    <w:rsid w:val="00991E6F"/>
    <w:rsid w:val="00991EC0"/>
    <w:rsid w:val="00991F04"/>
    <w:rsid w:val="00991F34"/>
    <w:rsid w:val="00991FC5"/>
    <w:rsid w:val="0099202C"/>
    <w:rsid w:val="009920E9"/>
    <w:rsid w:val="009920F1"/>
    <w:rsid w:val="009921F3"/>
    <w:rsid w:val="009921F8"/>
    <w:rsid w:val="00992242"/>
    <w:rsid w:val="0099224B"/>
    <w:rsid w:val="00992470"/>
    <w:rsid w:val="009924D0"/>
    <w:rsid w:val="009924FB"/>
    <w:rsid w:val="00992544"/>
    <w:rsid w:val="009925B3"/>
    <w:rsid w:val="009925B8"/>
    <w:rsid w:val="00992628"/>
    <w:rsid w:val="00992739"/>
    <w:rsid w:val="00992763"/>
    <w:rsid w:val="00992786"/>
    <w:rsid w:val="00992849"/>
    <w:rsid w:val="009928C8"/>
    <w:rsid w:val="00992928"/>
    <w:rsid w:val="00992960"/>
    <w:rsid w:val="00992A27"/>
    <w:rsid w:val="00992BB8"/>
    <w:rsid w:val="00992CF0"/>
    <w:rsid w:val="00993179"/>
    <w:rsid w:val="0099321C"/>
    <w:rsid w:val="0099331B"/>
    <w:rsid w:val="00993361"/>
    <w:rsid w:val="0099342A"/>
    <w:rsid w:val="009934E1"/>
    <w:rsid w:val="00993645"/>
    <w:rsid w:val="0099365D"/>
    <w:rsid w:val="0099366D"/>
    <w:rsid w:val="00993796"/>
    <w:rsid w:val="009937B1"/>
    <w:rsid w:val="0099397B"/>
    <w:rsid w:val="009939B0"/>
    <w:rsid w:val="00993A18"/>
    <w:rsid w:val="00993BB4"/>
    <w:rsid w:val="00993C39"/>
    <w:rsid w:val="00993DBF"/>
    <w:rsid w:val="00993E47"/>
    <w:rsid w:val="00993FD8"/>
    <w:rsid w:val="00993FE5"/>
    <w:rsid w:val="0099400F"/>
    <w:rsid w:val="0099401C"/>
    <w:rsid w:val="00994091"/>
    <w:rsid w:val="00994279"/>
    <w:rsid w:val="009942E3"/>
    <w:rsid w:val="009944EF"/>
    <w:rsid w:val="0099458E"/>
    <w:rsid w:val="0099466E"/>
    <w:rsid w:val="009946ED"/>
    <w:rsid w:val="009946F5"/>
    <w:rsid w:val="009946FB"/>
    <w:rsid w:val="009947F0"/>
    <w:rsid w:val="009948DF"/>
    <w:rsid w:val="009948FF"/>
    <w:rsid w:val="00994977"/>
    <w:rsid w:val="0099499F"/>
    <w:rsid w:val="00994AFB"/>
    <w:rsid w:val="00994BEC"/>
    <w:rsid w:val="00994DA7"/>
    <w:rsid w:val="00994DDD"/>
    <w:rsid w:val="00994FB5"/>
    <w:rsid w:val="009950D1"/>
    <w:rsid w:val="009951F1"/>
    <w:rsid w:val="00995327"/>
    <w:rsid w:val="009953DF"/>
    <w:rsid w:val="00995468"/>
    <w:rsid w:val="0099557A"/>
    <w:rsid w:val="00995585"/>
    <w:rsid w:val="00995648"/>
    <w:rsid w:val="0099578C"/>
    <w:rsid w:val="009958D0"/>
    <w:rsid w:val="00995A38"/>
    <w:rsid w:val="00995AB1"/>
    <w:rsid w:val="00995ABC"/>
    <w:rsid w:val="00995B28"/>
    <w:rsid w:val="00995B32"/>
    <w:rsid w:val="00995B9C"/>
    <w:rsid w:val="00995BA1"/>
    <w:rsid w:val="00995C40"/>
    <w:rsid w:val="00995D09"/>
    <w:rsid w:val="00995D45"/>
    <w:rsid w:val="00995DAF"/>
    <w:rsid w:val="00995F5C"/>
    <w:rsid w:val="00995FD8"/>
    <w:rsid w:val="009960C5"/>
    <w:rsid w:val="0099629F"/>
    <w:rsid w:val="009962D9"/>
    <w:rsid w:val="0099638F"/>
    <w:rsid w:val="00996430"/>
    <w:rsid w:val="00996494"/>
    <w:rsid w:val="00996577"/>
    <w:rsid w:val="009965D1"/>
    <w:rsid w:val="009966A1"/>
    <w:rsid w:val="00996719"/>
    <w:rsid w:val="00996739"/>
    <w:rsid w:val="009967AA"/>
    <w:rsid w:val="009967B3"/>
    <w:rsid w:val="009967D4"/>
    <w:rsid w:val="0099683B"/>
    <w:rsid w:val="00996973"/>
    <w:rsid w:val="00996989"/>
    <w:rsid w:val="00996991"/>
    <w:rsid w:val="009969CB"/>
    <w:rsid w:val="009969E4"/>
    <w:rsid w:val="00996AF5"/>
    <w:rsid w:val="00996BC2"/>
    <w:rsid w:val="00996C07"/>
    <w:rsid w:val="00996C2B"/>
    <w:rsid w:val="00996C78"/>
    <w:rsid w:val="00996C8C"/>
    <w:rsid w:val="00996CA5"/>
    <w:rsid w:val="00996D1C"/>
    <w:rsid w:val="00996E27"/>
    <w:rsid w:val="00996F15"/>
    <w:rsid w:val="00996F35"/>
    <w:rsid w:val="00997003"/>
    <w:rsid w:val="00997004"/>
    <w:rsid w:val="009970AD"/>
    <w:rsid w:val="009970B5"/>
    <w:rsid w:val="009970BC"/>
    <w:rsid w:val="00997130"/>
    <w:rsid w:val="009971D6"/>
    <w:rsid w:val="00997331"/>
    <w:rsid w:val="00997567"/>
    <w:rsid w:val="009976A0"/>
    <w:rsid w:val="00997739"/>
    <w:rsid w:val="00997965"/>
    <w:rsid w:val="009979EA"/>
    <w:rsid w:val="00997ABE"/>
    <w:rsid w:val="00997AFA"/>
    <w:rsid w:val="00997BF3"/>
    <w:rsid w:val="00997C38"/>
    <w:rsid w:val="00997C59"/>
    <w:rsid w:val="00997C98"/>
    <w:rsid w:val="00997DB8"/>
    <w:rsid w:val="00997F23"/>
    <w:rsid w:val="009A005A"/>
    <w:rsid w:val="009A01E5"/>
    <w:rsid w:val="009A01EB"/>
    <w:rsid w:val="009A024E"/>
    <w:rsid w:val="009A0258"/>
    <w:rsid w:val="009A0261"/>
    <w:rsid w:val="009A04AE"/>
    <w:rsid w:val="009A058F"/>
    <w:rsid w:val="009A0635"/>
    <w:rsid w:val="009A06AA"/>
    <w:rsid w:val="009A06D9"/>
    <w:rsid w:val="009A0791"/>
    <w:rsid w:val="009A09E7"/>
    <w:rsid w:val="009A0A22"/>
    <w:rsid w:val="009A0AB4"/>
    <w:rsid w:val="009A0B12"/>
    <w:rsid w:val="009A0CA5"/>
    <w:rsid w:val="009A0CD3"/>
    <w:rsid w:val="009A0CED"/>
    <w:rsid w:val="009A0D62"/>
    <w:rsid w:val="009A0D7F"/>
    <w:rsid w:val="009A0E04"/>
    <w:rsid w:val="009A0E2C"/>
    <w:rsid w:val="009A0F12"/>
    <w:rsid w:val="009A0F5E"/>
    <w:rsid w:val="009A0FB0"/>
    <w:rsid w:val="009A12CD"/>
    <w:rsid w:val="009A14E2"/>
    <w:rsid w:val="009A1596"/>
    <w:rsid w:val="009A1617"/>
    <w:rsid w:val="009A185D"/>
    <w:rsid w:val="009A18B9"/>
    <w:rsid w:val="009A192F"/>
    <w:rsid w:val="009A1938"/>
    <w:rsid w:val="009A1991"/>
    <w:rsid w:val="009A19C5"/>
    <w:rsid w:val="009A19CA"/>
    <w:rsid w:val="009A1A61"/>
    <w:rsid w:val="009A1B88"/>
    <w:rsid w:val="009A1CB5"/>
    <w:rsid w:val="009A1CCC"/>
    <w:rsid w:val="009A1DDA"/>
    <w:rsid w:val="009A1F82"/>
    <w:rsid w:val="009A226B"/>
    <w:rsid w:val="009A2301"/>
    <w:rsid w:val="009A230A"/>
    <w:rsid w:val="009A231B"/>
    <w:rsid w:val="009A2458"/>
    <w:rsid w:val="009A245C"/>
    <w:rsid w:val="009A24AF"/>
    <w:rsid w:val="009A2741"/>
    <w:rsid w:val="009A28AE"/>
    <w:rsid w:val="009A29AC"/>
    <w:rsid w:val="009A2B2E"/>
    <w:rsid w:val="009A2C60"/>
    <w:rsid w:val="009A2C72"/>
    <w:rsid w:val="009A2CB7"/>
    <w:rsid w:val="009A2DFB"/>
    <w:rsid w:val="009A2E6C"/>
    <w:rsid w:val="009A2E89"/>
    <w:rsid w:val="009A2E9E"/>
    <w:rsid w:val="009A2EAD"/>
    <w:rsid w:val="009A2F0F"/>
    <w:rsid w:val="009A3019"/>
    <w:rsid w:val="009A302A"/>
    <w:rsid w:val="009A318B"/>
    <w:rsid w:val="009A3198"/>
    <w:rsid w:val="009A319C"/>
    <w:rsid w:val="009A319E"/>
    <w:rsid w:val="009A320E"/>
    <w:rsid w:val="009A3235"/>
    <w:rsid w:val="009A3242"/>
    <w:rsid w:val="009A33B7"/>
    <w:rsid w:val="009A34C7"/>
    <w:rsid w:val="009A34F2"/>
    <w:rsid w:val="009A3581"/>
    <w:rsid w:val="009A359E"/>
    <w:rsid w:val="009A366F"/>
    <w:rsid w:val="009A3765"/>
    <w:rsid w:val="009A38D6"/>
    <w:rsid w:val="009A3A41"/>
    <w:rsid w:val="009A3AE5"/>
    <w:rsid w:val="009A3CC3"/>
    <w:rsid w:val="009A3D35"/>
    <w:rsid w:val="009A3DE4"/>
    <w:rsid w:val="009A3F18"/>
    <w:rsid w:val="009A3F28"/>
    <w:rsid w:val="009A3FB6"/>
    <w:rsid w:val="009A4064"/>
    <w:rsid w:val="009A40A6"/>
    <w:rsid w:val="009A40EB"/>
    <w:rsid w:val="009A4295"/>
    <w:rsid w:val="009A43D1"/>
    <w:rsid w:val="009A4461"/>
    <w:rsid w:val="009A44D1"/>
    <w:rsid w:val="009A44F5"/>
    <w:rsid w:val="009A4546"/>
    <w:rsid w:val="009A457B"/>
    <w:rsid w:val="009A45C3"/>
    <w:rsid w:val="009A477E"/>
    <w:rsid w:val="009A4891"/>
    <w:rsid w:val="009A48A2"/>
    <w:rsid w:val="009A48B1"/>
    <w:rsid w:val="009A48F3"/>
    <w:rsid w:val="009A49C4"/>
    <w:rsid w:val="009A4A20"/>
    <w:rsid w:val="009A4A66"/>
    <w:rsid w:val="009A4B25"/>
    <w:rsid w:val="009A4B4F"/>
    <w:rsid w:val="009A4C08"/>
    <w:rsid w:val="009A4C42"/>
    <w:rsid w:val="009A4C91"/>
    <w:rsid w:val="009A4CDA"/>
    <w:rsid w:val="009A4D4D"/>
    <w:rsid w:val="009A4EC0"/>
    <w:rsid w:val="009A4FF7"/>
    <w:rsid w:val="009A50DD"/>
    <w:rsid w:val="009A50F7"/>
    <w:rsid w:val="009A511F"/>
    <w:rsid w:val="009A5143"/>
    <w:rsid w:val="009A5174"/>
    <w:rsid w:val="009A51A8"/>
    <w:rsid w:val="009A51B3"/>
    <w:rsid w:val="009A528C"/>
    <w:rsid w:val="009A52EB"/>
    <w:rsid w:val="009A52FD"/>
    <w:rsid w:val="009A536D"/>
    <w:rsid w:val="009A53AF"/>
    <w:rsid w:val="009A53F3"/>
    <w:rsid w:val="009A5490"/>
    <w:rsid w:val="009A54F1"/>
    <w:rsid w:val="009A5511"/>
    <w:rsid w:val="009A5518"/>
    <w:rsid w:val="009A5570"/>
    <w:rsid w:val="009A55C4"/>
    <w:rsid w:val="009A5616"/>
    <w:rsid w:val="009A5619"/>
    <w:rsid w:val="009A562B"/>
    <w:rsid w:val="009A571F"/>
    <w:rsid w:val="009A5756"/>
    <w:rsid w:val="009A585F"/>
    <w:rsid w:val="009A58FF"/>
    <w:rsid w:val="009A596A"/>
    <w:rsid w:val="009A5E3E"/>
    <w:rsid w:val="009A5E86"/>
    <w:rsid w:val="009A6155"/>
    <w:rsid w:val="009A6171"/>
    <w:rsid w:val="009A6221"/>
    <w:rsid w:val="009A629D"/>
    <w:rsid w:val="009A637C"/>
    <w:rsid w:val="009A64E0"/>
    <w:rsid w:val="009A6558"/>
    <w:rsid w:val="009A669C"/>
    <w:rsid w:val="009A68CE"/>
    <w:rsid w:val="009A6900"/>
    <w:rsid w:val="009A6973"/>
    <w:rsid w:val="009A69CE"/>
    <w:rsid w:val="009A6A0C"/>
    <w:rsid w:val="009A6B11"/>
    <w:rsid w:val="009A6CEF"/>
    <w:rsid w:val="009A6DA9"/>
    <w:rsid w:val="009A6EA7"/>
    <w:rsid w:val="009A6EFC"/>
    <w:rsid w:val="009A6F1E"/>
    <w:rsid w:val="009A6F7A"/>
    <w:rsid w:val="009A70EF"/>
    <w:rsid w:val="009A7381"/>
    <w:rsid w:val="009A74D4"/>
    <w:rsid w:val="009A74E6"/>
    <w:rsid w:val="009A7524"/>
    <w:rsid w:val="009A778A"/>
    <w:rsid w:val="009A78C4"/>
    <w:rsid w:val="009A7AC9"/>
    <w:rsid w:val="009A7BD4"/>
    <w:rsid w:val="009A7C8C"/>
    <w:rsid w:val="009A7D6D"/>
    <w:rsid w:val="009A7F0E"/>
    <w:rsid w:val="009A7F68"/>
    <w:rsid w:val="009B02A2"/>
    <w:rsid w:val="009B03E3"/>
    <w:rsid w:val="009B0471"/>
    <w:rsid w:val="009B04D2"/>
    <w:rsid w:val="009B05E8"/>
    <w:rsid w:val="009B0699"/>
    <w:rsid w:val="009B072F"/>
    <w:rsid w:val="009B08C0"/>
    <w:rsid w:val="009B0A17"/>
    <w:rsid w:val="009B0B2A"/>
    <w:rsid w:val="009B0B48"/>
    <w:rsid w:val="009B0BC2"/>
    <w:rsid w:val="009B0D6B"/>
    <w:rsid w:val="009B0DB3"/>
    <w:rsid w:val="009B0DE6"/>
    <w:rsid w:val="009B0E6E"/>
    <w:rsid w:val="009B10D7"/>
    <w:rsid w:val="009B10EB"/>
    <w:rsid w:val="009B1152"/>
    <w:rsid w:val="009B1169"/>
    <w:rsid w:val="009B11C4"/>
    <w:rsid w:val="009B137C"/>
    <w:rsid w:val="009B140F"/>
    <w:rsid w:val="009B141D"/>
    <w:rsid w:val="009B1646"/>
    <w:rsid w:val="009B164A"/>
    <w:rsid w:val="009B16C1"/>
    <w:rsid w:val="009B17FC"/>
    <w:rsid w:val="009B17FD"/>
    <w:rsid w:val="009B18C5"/>
    <w:rsid w:val="009B18E3"/>
    <w:rsid w:val="009B1956"/>
    <w:rsid w:val="009B1964"/>
    <w:rsid w:val="009B1B3E"/>
    <w:rsid w:val="009B1B6A"/>
    <w:rsid w:val="009B1BDD"/>
    <w:rsid w:val="009B1E17"/>
    <w:rsid w:val="009B1E82"/>
    <w:rsid w:val="009B1E98"/>
    <w:rsid w:val="009B1F00"/>
    <w:rsid w:val="009B1F43"/>
    <w:rsid w:val="009B20C6"/>
    <w:rsid w:val="009B20DA"/>
    <w:rsid w:val="009B2214"/>
    <w:rsid w:val="009B22CB"/>
    <w:rsid w:val="009B22CE"/>
    <w:rsid w:val="009B22E6"/>
    <w:rsid w:val="009B231D"/>
    <w:rsid w:val="009B23DE"/>
    <w:rsid w:val="009B2431"/>
    <w:rsid w:val="009B25F9"/>
    <w:rsid w:val="009B2691"/>
    <w:rsid w:val="009B2696"/>
    <w:rsid w:val="009B26DC"/>
    <w:rsid w:val="009B271E"/>
    <w:rsid w:val="009B2A8A"/>
    <w:rsid w:val="009B2AB4"/>
    <w:rsid w:val="009B2AD4"/>
    <w:rsid w:val="009B2C1A"/>
    <w:rsid w:val="009B2C65"/>
    <w:rsid w:val="009B2CA9"/>
    <w:rsid w:val="009B2CD5"/>
    <w:rsid w:val="009B2D80"/>
    <w:rsid w:val="009B2DE4"/>
    <w:rsid w:val="009B2E1A"/>
    <w:rsid w:val="009B2E98"/>
    <w:rsid w:val="009B2F87"/>
    <w:rsid w:val="009B302F"/>
    <w:rsid w:val="009B318B"/>
    <w:rsid w:val="009B3198"/>
    <w:rsid w:val="009B31B4"/>
    <w:rsid w:val="009B32AC"/>
    <w:rsid w:val="009B3432"/>
    <w:rsid w:val="009B35D0"/>
    <w:rsid w:val="009B3701"/>
    <w:rsid w:val="009B3717"/>
    <w:rsid w:val="009B371E"/>
    <w:rsid w:val="009B3753"/>
    <w:rsid w:val="009B3793"/>
    <w:rsid w:val="009B3989"/>
    <w:rsid w:val="009B399D"/>
    <w:rsid w:val="009B3CB7"/>
    <w:rsid w:val="009B3CC3"/>
    <w:rsid w:val="009B3CDC"/>
    <w:rsid w:val="009B3DAC"/>
    <w:rsid w:val="009B3E0F"/>
    <w:rsid w:val="009B3ECF"/>
    <w:rsid w:val="009B3F8E"/>
    <w:rsid w:val="009B4021"/>
    <w:rsid w:val="009B406B"/>
    <w:rsid w:val="009B4087"/>
    <w:rsid w:val="009B421C"/>
    <w:rsid w:val="009B4221"/>
    <w:rsid w:val="009B42A1"/>
    <w:rsid w:val="009B4411"/>
    <w:rsid w:val="009B44E0"/>
    <w:rsid w:val="009B470F"/>
    <w:rsid w:val="009B47CD"/>
    <w:rsid w:val="009B48E3"/>
    <w:rsid w:val="009B48E7"/>
    <w:rsid w:val="009B49EC"/>
    <w:rsid w:val="009B4A0E"/>
    <w:rsid w:val="009B4C53"/>
    <w:rsid w:val="009B4DC9"/>
    <w:rsid w:val="009B4EA8"/>
    <w:rsid w:val="009B5178"/>
    <w:rsid w:val="009B536D"/>
    <w:rsid w:val="009B5398"/>
    <w:rsid w:val="009B53B2"/>
    <w:rsid w:val="009B5532"/>
    <w:rsid w:val="009B55D2"/>
    <w:rsid w:val="009B5695"/>
    <w:rsid w:val="009B5782"/>
    <w:rsid w:val="009B57A5"/>
    <w:rsid w:val="009B5835"/>
    <w:rsid w:val="009B5912"/>
    <w:rsid w:val="009B5A99"/>
    <w:rsid w:val="009B5ADC"/>
    <w:rsid w:val="009B5ADF"/>
    <w:rsid w:val="009B5B05"/>
    <w:rsid w:val="009B5C02"/>
    <w:rsid w:val="009B5C2A"/>
    <w:rsid w:val="009B5C2F"/>
    <w:rsid w:val="009B5CB0"/>
    <w:rsid w:val="009B5CEE"/>
    <w:rsid w:val="009B5CFF"/>
    <w:rsid w:val="009B5D18"/>
    <w:rsid w:val="009B5D5D"/>
    <w:rsid w:val="009B5ED8"/>
    <w:rsid w:val="009B5F67"/>
    <w:rsid w:val="009B5FC2"/>
    <w:rsid w:val="009B60D4"/>
    <w:rsid w:val="009B60DF"/>
    <w:rsid w:val="009B6235"/>
    <w:rsid w:val="009B627E"/>
    <w:rsid w:val="009B63D8"/>
    <w:rsid w:val="009B6810"/>
    <w:rsid w:val="009B685A"/>
    <w:rsid w:val="009B6921"/>
    <w:rsid w:val="009B6A36"/>
    <w:rsid w:val="009B6A7F"/>
    <w:rsid w:val="009B6B59"/>
    <w:rsid w:val="009B6B5D"/>
    <w:rsid w:val="009B6B94"/>
    <w:rsid w:val="009B6CE0"/>
    <w:rsid w:val="009B6D48"/>
    <w:rsid w:val="009B6D4E"/>
    <w:rsid w:val="009B6EAE"/>
    <w:rsid w:val="009B6EFD"/>
    <w:rsid w:val="009B6FAA"/>
    <w:rsid w:val="009B7075"/>
    <w:rsid w:val="009B71C6"/>
    <w:rsid w:val="009B7349"/>
    <w:rsid w:val="009B73CD"/>
    <w:rsid w:val="009B7414"/>
    <w:rsid w:val="009B742A"/>
    <w:rsid w:val="009B748F"/>
    <w:rsid w:val="009B74A9"/>
    <w:rsid w:val="009B750B"/>
    <w:rsid w:val="009B76CD"/>
    <w:rsid w:val="009B77D4"/>
    <w:rsid w:val="009B7852"/>
    <w:rsid w:val="009B7881"/>
    <w:rsid w:val="009B789C"/>
    <w:rsid w:val="009B78C9"/>
    <w:rsid w:val="009B78CF"/>
    <w:rsid w:val="009B78EA"/>
    <w:rsid w:val="009B797D"/>
    <w:rsid w:val="009B7A33"/>
    <w:rsid w:val="009B7A51"/>
    <w:rsid w:val="009B7BE7"/>
    <w:rsid w:val="009B7C83"/>
    <w:rsid w:val="009B7D73"/>
    <w:rsid w:val="009B7D7C"/>
    <w:rsid w:val="009B7D87"/>
    <w:rsid w:val="009B7DAE"/>
    <w:rsid w:val="009B7DDF"/>
    <w:rsid w:val="009B7E2F"/>
    <w:rsid w:val="009B7E7A"/>
    <w:rsid w:val="009B7EB2"/>
    <w:rsid w:val="009B7EB3"/>
    <w:rsid w:val="009C00FA"/>
    <w:rsid w:val="009C016F"/>
    <w:rsid w:val="009C0344"/>
    <w:rsid w:val="009C037A"/>
    <w:rsid w:val="009C03A9"/>
    <w:rsid w:val="009C03E6"/>
    <w:rsid w:val="009C0446"/>
    <w:rsid w:val="009C0522"/>
    <w:rsid w:val="009C06C1"/>
    <w:rsid w:val="009C06F1"/>
    <w:rsid w:val="009C0712"/>
    <w:rsid w:val="009C0750"/>
    <w:rsid w:val="009C07B8"/>
    <w:rsid w:val="009C08B9"/>
    <w:rsid w:val="009C09E9"/>
    <w:rsid w:val="009C0A13"/>
    <w:rsid w:val="009C0A56"/>
    <w:rsid w:val="009C0B6E"/>
    <w:rsid w:val="009C0C0B"/>
    <w:rsid w:val="009C0CDD"/>
    <w:rsid w:val="009C0DE6"/>
    <w:rsid w:val="009C0DF9"/>
    <w:rsid w:val="009C0E52"/>
    <w:rsid w:val="009C0EA7"/>
    <w:rsid w:val="009C0EA8"/>
    <w:rsid w:val="009C0EAF"/>
    <w:rsid w:val="009C0EDB"/>
    <w:rsid w:val="009C0FA0"/>
    <w:rsid w:val="009C1021"/>
    <w:rsid w:val="009C10E8"/>
    <w:rsid w:val="009C1157"/>
    <w:rsid w:val="009C1191"/>
    <w:rsid w:val="009C1223"/>
    <w:rsid w:val="009C1471"/>
    <w:rsid w:val="009C173D"/>
    <w:rsid w:val="009C177F"/>
    <w:rsid w:val="009C17B1"/>
    <w:rsid w:val="009C1B28"/>
    <w:rsid w:val="009C1B6F"/>
    <w:rsid w:val="009C1C3B"/>
    <w:rsid w:val="009C1DA7"/>
    <w:rsid w:val="009C1DBC"/>
    <w:rsid w:val="009C2110"/>
    <w:rsid w:val="009C2168"/>
    <w:rsid w:val="009C2172"/>
    <w:rsid w:val="009C21E5"/>
    <w:rsid w:val="009C2253"/>
    <w:rsid w:val="009C240E"/>
    <w:rsid w:val="009C2494"/>
    <w:rsid w:val="009C270A"/>
    <w:rsid w:val="009C2A98"/>
    <w:rsid w:val="009C2AB9"/>
    <w:rsid w:val="009C2B04"/>
    <w:rsid w:val="009C2DE1"/>
    <w:rsid w:val="009C2E46"/>
    <w:rsid w:val="009C2EE7"/>
    <w:rsid w:val="009C2F97"/>
    <w:rsid w:val="009C304C"/>
    <w:rsid w:val="009C3240"/>
    <w:rsid w:val="009C3244"/>
    <w:rsid w:val="009C3322"/>
    <w:rsid w:val="009C349F"/>
    <w:rsid w:val="009C36F3"/>
    <w:rsid w:val="009C37EB"/>
    <w:rsid w:val="009C3852"/>
    <w:rsid w:val="009C38CB"/>
    <w:rsid w:val="009C3952"/>
    <w:rsid w:val="009C39F0"/>
    <w:rsid w:val="009C3AE0"/>
    <w:rsid w:val="009C3B12"/>
    <w:rsid w:val="009C3B55"/>
    <w:rsid w:val="009C3B7A"/>
    <w:rsid w:val="009C3BA9"/>
    <w:rsid w:val="009C3BAD"/>
    <w:rsid w:val="009C3BB5"/>
    <w:rsid w:val="009C3BE8"/>
    <w:rsid w:val="009C3D7A"/>
    <w:rsid w:val="009C3E9E"/>
    <w:rsid w:val="009C3F7A"/>
    <w:rsid w:val="009C3FAA"/>
    <w:rsid w:val="009C4042"/>
    <w:rsid w:val="009C40D2"/>
    <w:rsid w:val="009C419D"/>
    <w:rsid w:val="009C4262"/>
    <w:rsid w:val="009C435A"/>
    <w:rsid w:val="009C456F"/>
    <w:rsid w:val="009C45B2"/>
    <w:rsid w:val="009C460E"/>
    <w:rsid w:val="009C4754"/>
    <w:rsid w:val="009C47F1"/>
    <w:rsid w:val="009C482F"/>
    <w:rsid w:val="009C4942"/>
    <w:rsid w:val="009C4949"/>
    <w:rsid w:val="009C496D"/>
    <w:rsid w:val="009C4B8E"/>
    <w:rsid w:val="009C4D7F"/>
    <w:rsid w:val="009C4DEA"/>
    <w:rsid w:val="009C4DFB"/>
    <w:rsid w:val="009C4E74"/>
    <w:rsid w:val="009C4E94"/>
    <w:rsid w:val="009C4FFD"/>
    <w:rsid w:val="009C5148"/>
    <w:rsid w:val="009C521B"/>
    <w:rsid w:val="009C53A6"/>
    <w:rsid w:val="009C54FF"/>
    <w:rsid w:val="009C5681"/>
    <w:rsid w:val="009C56DF"/>
    <w:rsid w:val="009C57B0"/>
    <w:rsid w:val="009C5998"/>
    <w:rsid w:val="009C5BF0"/>
    <w:rsid w:val="009C5C58"/>
    <w:rsid w:val="009C5E3D"/>
    <w:rsid w:val="009C5E4A"/>
    <w:rsid w:val="009C5E91"/>
    <w:rsid w:val="009C5EA2"/>
    <w:rsid w:val="009C5F11"/>
    <w:rsid w:val="009C5F5F"/>
    <w:rsid w:val="009C5FC1"/>
    <w:rsid w:val="009C6030"/>
    <w:rsid w:val="009C6081"/>
    <w:rsid w:val="009C61A5"/>
    <w:rsid w:val="009C622F"/>
    <w:rsid w:val="009C6366"/>
    <w:rsid w:val="009C6407"/>
    <w:rsid w:val="009C6587"/>
    <w:rsid w:val="009C66A5"/>
    <w:rsid w:val="009C67B8"/>
    <w:rsid w:val="009C67F2"/>
    <w:rsid w:val="009C6837"/>
    <w:rsid w:val="009C6866"/>
    <w:rsid w:val="009C689D"/>
    <w:rsid w:val="009C690B"/>
    <w:rsid w:val="009C6926"/>
    <w:rsid w:val="009C6967"/>
    <w:rsid w:val="009C69A5"/>
    <w:rsid w:val="009C6B03"/>
    <w:rsid w:val="009C6BF0"/>
    <w:rsid w:val="009C6C08"/>
    <w:rsid w:val="009C6C17"/>
    <w:rsid w:val="009C6DA5"/>
    <w:rsid w:val="009C6DE3"/>
    <w:rsid w:val="009C6F08"/>
    <w:rsid w:val="009C6F24"/>
    <w:rsid w:val="009C701A"/>
    <w:rsid w:val="009C703B"/>
    <w:rsid w:val="009C70A1"/>
    <w:rsid w:val="009C7200"/>
    <w:rsid w:val="009C723B"/>
    <w:rsid w:val="009C72D8"/>
    <w:rsid w:val="009C738E"/>
    <w:rsid w:val="009C7453"/>
    <w:rsid w:val="009C748D"/>
    <w:rsid w:val="009C74C8"/>
    <w:rsid w:val="009C7507"/>
    <w:rsid w:val="009C76A4"/>
    <w:rsid w:val="009C7870"/>
    <w:rsid w:val="009C78C1"/>
    <w:rsid w:val="009C790B"/>
    <w:rsid w:val="009C7916"/>
    <w:rsid w:val="009C7925"/>
    <w:rsid w:val="009C7A38"/>
    <w:rsid w:val="009C7AE1"/>
    <w:rsid w:val="009C7B25"/>
    <w:rsid w:val="009C7B6C"/>
    <w:rsid w:val="009C7CB9"/>
    <w:rsid w:val="009C7CF9"/>
    <w:rsid w:val="009C7D65"/>
    <w:rsid w:val="009C7E1F"/>
    <w:rsid w:val="009C7F55"/>
    <w:rsid w:val="009C7F5F"/>
    <w:rsid w:val="009C7FBC"/>
    <w:rsid w:val="009D006B"/>
    <w:rsid w:val="009D00D4"/>
    <w:rsid w:val="009D01F5"/>
    <w:rsid w:val="009D0354"/>
    <w:rsid w:val="009D0371"/>
    <w:rsid w:val="009D0468"/>
    <w:rsid w:val="009D05BB"/>
    <w:rsid w:val="009D0718"/>
    <w:rsid w:val="009D07C0"/>
    <w:rsid w:val="009D07E8"/>
    <w:rsid w:val="009D07F2"/>
    <w:rsid w:val="009D082A"/>
    <w:rsid w:val="009D0855"/>
    <w:rsid w:val="009D0888"/>
    <w:rsid w:val="009D0894"/>
    <w:rsid w:val="009D09E5"/>
    <w:rsid w:val="009D0A60"/>
    <w:rsid w:val="009D0B1D"/>
    <w:rsid w:val="009D0BA7"/>
    <w:rsid w:val="009D0CAB"/>
    <w:rsid w:val="009D0D18"/>
    <w:rsid w:val="009D0E17"/>
    <w:rsid w:val="009D0EBF"/>
    <w:rsid w:val="009D0F0C"/>
    <w:rsid w:val="009D0F62"/>
    <w:rsid w:val="009D1019"/>
    <w:rsid w:val="009D10DE"/>
    <w:rsid w:val="009D1124"/>
    <w:rsid w:val="009D115D"/>
    <w:rsid w:val="009D11B1"/>
    <w:rsid w:val="009D12FD"/>
    <w:rsid w:val="009D13A8"/>
    <w:rsid w:val="009D13DF"/>
    <w:rsid w:val="009D143F"/>
    <w:rsid w:val="009D1540"/>
    <w:rsid w:val="009D15F2"/>
    <w:rsid w:val="009D1656"/>
    <w:rsid w:val="009D1735"/>
    <w:rsid w:val="009D1782"/>
    <w:rsid w:val="009D1889"/>
    <w:rsid w:val="009D1973"/>
    <w:rsid w:val="009D1997"/>
    <w:rsid w:val="009D19D0"/>
    <w:rsid w:val="009D1A77"/>
    <w:rsid w:val="009D1B1E"/>
    <w:rsid w:val="009D1B28"/>
    <w:rsid w:val="009D1B5F"/>
    <w:rsid w:val="009D1BE5"/>
    <w:rsid w:val="009D1D0C"/>
    <w:rsid w:val="009D1ED0"/>
    <w:rsid w:val="009D1ED5"/>
    <w:rsid w:val="009D1EE4"/>
    <w:rsid w:val="009D1F31"/>
    <w:rsid w:val="009D203B"/>
    <w:rsid w:val="009D20CA"/>
    <w:rsid w:val="009D20D3"/>
    <w:rsid w:val="009D2169"/>
    <w:rsid w:val="009D2335"/>
    <w:rsid w:val="009D2348"/>
    <w:rsid w:val="009D2455"/>
    <w:rsid w:val="009D24D2"/>
    <w:rsid w:val="009D250E"/>
    <w:rsid w:val="009D25EE"/>
    <w:rsid w:val="009D2731"/>
    <w:rsid w:val="009D2780"/>
    <w:rsid w:val="009D2B47"/>
    <w:rsid w:val="009D2DBD"/>
    <w:rsid w:val="009D2F3F"/>
    <w:rsid w:val="009D3023"/>
    <w:rsid w:val="009D30C2"/>
    <w:rsid w:val="009D30F3"/>
    <w:rsid w:val="009D31D4"/>
    <w:rsid w:val="009D31E9"/>
    <w:rsid w:val="009D324C"/>
    <w:rsid w:val="009D3325"/>
    <w:rsid w:val="009D3412"/>
    <w:rsid w:val="009D3542"/>
    <w:rsid w:val="009D3615"/>
    <w:rsid w:val="009D366F"/>
    <w:rsid w:val="009D3724"/>
    <w:rsid w:val="009D37FF"/>
    <w:rsid w:val="009D38AB"/>
    <w:rsid w:val="009D38E9"/>
    <w:rsid w:val="009D3914"/>
    <w:rsid w:val="009D3A28"/>
    <w:rsid w:val="009D3A5C"/>
    <w:rsid w:val="009D3BA6"/>
    <w:rsid w:val="009D3C09"/>
    <w:rsid w:val="009D3D43"/>
    <w:rsid w:val="009D3E21"/>
    <w:rsid w:val="009D3EB7"/>
    <w:rsid w:val="009D3FBF"/>
    <w:rsid w:val="009D4089"/>
    <w:rsid w:val="009D408F"/>
    <w:rsid w:val="009D4235"/>
    <w:rsid w:val="009D4316"/>
    <w:rsid w:val="009D4577"/>
    <w:rsid w:val="009D4761"/>
    <w:rsid w:val="009D4892"/>
    <w:rsid w:val="009D4A87"/>
    <w:rsid w:val="009D4AED"/>
    <w:rsid w:val="009D4AFC"/>
    <w:rsid w:val="009D4B25"/>
    <w:rsid w:val="009D4BE5"/>
    <w:rsid w:val="009D4D15"/>
    <w:rsid w:val="009D4F73"/>
    <w:rsid w:val="009D5001"/>
    <w:rsid w:val="009D50F5"/>
    <w:rsid w:val="009D5172"/>
    <w:rsid w:val="009D5294"/>
    <w:rsid w:val="009D52C2"/>
    <w:rsid w:val="009D53C0"/>
    <w:rsid w:val="009D552D"/>
    <w:rsid w:val="009D5559"/>
    <w:rsid w:val="009D566C"/>
    <w:rsid w:val="009D5701"/>
    <w:rsid w:val="009D574A"/>
    <w:rsid w:val="009D5860"/>
    <w:rsid w:val="009D59B7"/>
    <w:rsid w:val="009D5A36"/>
    <w:rsid w:val="009D5AD9"/>
    <w:rsid w:val="009D5BD5"/>
    <w:rsid w:val="009D5D80"/>
    <w:rsid w:val="009D5E05"/>
    <w:rsid w:val="009D5EAC"/>
    <w:rsid w:val="009D5EC0"/>
    <w:rsid w:val="009D5ED7"/>
    <w:rsid w:val="009D5F26"/>
    <w:rsid w:val="009D6008"/>
    <w:rsid w:val="009D6099"/>
    <w:rsid w:val="009D615E"/>
    <w:rsid w:val="009D6160"/>
    <w:rsid w:val="009D6193"/>
    <w:rsid w:val="009D6256"/>
    <w:rsid w:val="009D63C8"/>
    <w:rsid w:val="009D63FD"/>
    <w:rsid w:val="009D64E4"/>
    <w:rsid w:val="009D652E"/>
    <w:rsid w:val="009D65B1"/>
    <w:rsid w:val="009D664F"/>
    <w:rsid w:val="009D688A"/>
    <w:rsid w:val="009D68C5"/>
    <w:rsid w:val="009D6A27"/>
    <w:rsid w:val="009D6ACA"/>
    <w:rsid w:val="009D6BAD"/>
    <w:rsid w:val="009D6BE0"/>
    <w:rsid w:val="009D6C32"/>
    <w:rsid w:val="009D6C61"/>
    <w:rsid w:val="009D6D28"/>
    <w:rsid w:val="009D6D43"/>
    <w:rsid w:val="009D6DF2"/>
    <w:rsid w:val="009D6E4F"/>
    <w:rsid w:val="009D6E9D"/>
    <w:rsid w:val="009D6F18"/>
    <w:rsid w:val="009D71EE"/>
    <w:rsid w:val="009D7486"/>
    <w:rsid w:val="009D7576"/>
    <w:rsid w:val="009D75D6"/>
    <w:rsid w:val="009D7652"/>
    <w:rsid w:val="009D766A"/>
    <w:rsid w:val="009D7909"/>
    <w:rsid w:val="009D7AC9"/>
    <w:rsid w:val="009D7B70"/>
    <w:rsid w:val="009D7BF3"/>
    <w:rsid w:val="009D7D76"/>
    <w:rsid w:val="009D7EE8"/>
    <w:rsid w:val="009D7F3B"/>
    <w:rsid w:val="009D7FD4"/>
    <w:rsid w:val="009E003A"/>
    <w:rsid w:val="009E0082"/>
    <w:rsid w:val="009E00C5"/>
    <w:rsid w:val="009E00C7"/>
    <w:rsid w:val="009E013C"/>
    <w:rsid w:val="009E02F9"/>
    <w:rsid w:val="009E0341"/>
    <w:rsid w:val="009E04F5"/>
    <w:rsid w:val="009E0517"/>
    <w:rsid w:val="009E0532"/>
    <w:rsid w:val="009E057B"/>
    <w:rsid w:val="009E06EB"/>
    <w:rsid w:val="009E0784"/>
    <w:rsid w:val="009E0A45"/>
    <w:rsid w:val="009E0ADE"/>
    <w:rsid w:val="009E0B87"/>
    <w:rsid w:val="009E0E12"/>
    <w:rsid w:val="009E0FB4"/>
    <w:rsid w:val="009E102D"/>
    <w:rsid w:val="009E127D"/>
    <w:rsid w:val="009E12B8"/>
    <w:rsid w:val="009E1392"/>
    <w:rsid w:val="009E1403"/>
    <w:rsid w:val="009E14BA"/>
    <w:rsid w:val="009E1547"/>
    <w:rsid w:val="009E155E"/>
    <w:rsid w:val="009E1593"/>
    <w:rsid w:val="009E1708"/>
    <w:rsid w:val="009E171C"/>
    <w:rsid w:val="009E1735"/>
    <w:rsid w:val="009E1758"/>
    <w:rsid w:val="009E176D"/>
    <w:rsid w:val="009E17AA"/>
    <w:rsid w:val="009E17F9"/>
    <w:rsid w:val="009E1A20"/>
    <w:rsid w:val="009E1A87"/>
    <w:rsid w:val="009E1D10"/>
    <w:rsid w:val="009E1E87"/>
    <w:rsid w:val="009E1EC7"/>
    <w:rsid w:val="009E1EEA"/>
    <w:rsid w:val="009E1EFB"/>
    <w:rsid w:val="009E1EFC"/>
    <w:rsid w:val="009E1FC7"/>
    <w:rsid w:val="009E2047"/>
    <w:rsid w:val="009E206A"/>
    <w:rsid w:val="009E21F7"/>
    <w:rsid w:val="009E2213"/>
    <w:rsid w:val="009E2239"/>
    <w:rsid w:val="009E223F"/>
    <w:rsid w:val="009E23E0"/>
    <w:rsid w:val="009E257C"/>
    <w:rsid w:val="009E267F"/>
    <w:rsid w:val="009E2785"/>
    <w:rsid w:val="009E27F5"/>
    <w:rsid w:val="009E2830"/>
    <w:rsid w:val="009E2866"/>
    <w:rsid w:val="009E2903"/>
    <w:rsid w:val="009E2942"/>
    <w:rsid w:val="009E29F9"/>
    <w:rsid w:val="009E2CF4"/>
    <w:rsid w:val="009E2DD4"/>
    <w:rsid w:val="009E2DDB"/>
    <w:rsid w:val="009E2EA3"/>
    <w:rsid w:val="009E2EF6"/>
    <w:rsid w:val="009E2F7E"/>
    <w:rsid w:val="009E2FE9"/>
    <w:rsid w:val="009E30B9"/>
    <w:rsid w:val="009E322C"/>
    <w:rsid w:val="009E3295"/>
    <w:rsid w:val="009E35AC"/>
    <w:rsid w:val="009E36B8"/>
    <w:rsid w:val="009E3725"/>
    <w:rsid w:val="009E376D"/>
    <w:rsid w:val="009E3784"/>
    <w:rsid w:val="009E3897"/>
    <w:rsid w:val="009E389E"/>
    <w:rsid w:val="009E3A3B"/>
    <w:rsid w:val="009E3BCB"/>
    <w:rsid w:val="009E3C21"/>
    <w:rsid w:val="009E3C3D"/>
    <w:rsid w:val="009E3E17"/>
    <w:rsid w:val="009E3E71"/>
    <w:rsid w:val="009E3EE8"/>
    <w:rsid w:val="009E40B3"/>
    <w:rsid w:val="009E40BD"/>
    <w:rsid w:val="009E40F3"/>
    <w:rsid w:val="009E42D3"/>
    <w:rsid w:val="009E4343"/>
    <w:rsid w:val="009E438B"/>
    <w:rsid w:val="009E4598"/>
    <w:rsid w:val="009E46ED"/>
    <w:rsid w:val="009E46F0"/>
    <w:rsid w:val="009E46F5"/>
    <w:rsid w:val="009E47C8"/>
    <w:rsid w:val="009E47D2"/>
    <w:rsid w:val="009E48D8"/>
    <w:rsid w:val="009E4A6B"/>
    <w:rsid w:val="009E4BCD"/>
    <w:rsid w:val="009E4BF5"/>
    <w:rsid w:val="009E4CCC"/>
    <w:rsid w:val="009E4D68"/>
    <w:rsid w:val="009E4DF5"/>
    <w:rsid w:val="009E4DF6"/>
    <w:rsid w:val="009E4E05"/>
    <w:rsid w:val="009E4E24"/>
    <w:rsid w:val="009E4E48"/>
    <w:rsid w:val="009E4E55"/>
    <w:rsid w:val="009E4E73"/>
    <w:rsid w:val="009E50C6"/>
    <w:rsid w:val="009E5197"/>
    <w:rsid w:val="009E5199"/>
    <w:rsid w:val="009E534E"/>
    <w:rsid w:val="009E53C8"/>
    <w:rsid w:val="009E5401"/>
    <w:rsid w:val="009E54E6"/>
    <w:rsid w:val="009E55D1"/>
    <w:rsid w:val="009E55D6"/>
    <w:rsid w:val="009E5642"/>
    <w:rsid w:val="009E5724"/>
    <w:rsid w:val="009E57C8"/>
    <w:rsid w:val="009E5A49"/>
    <w:rsid w:val="009E5A6A"/>
    <w:rsid w:val="009E5B05"/>
    <w:rsid w:val="009E5BC9"/>
    <w:rsid w:val="009E5C6F"/>
    <w:rsid w:val="009E5C7B"/>
    <w:rsid w:val="009E5F7D"/>
    <w:rsid w:val="009E6138"/>
    <w:rsid w:val="009E6147"/>
    <w:rsid w:val="009E61B2"/>
    <w:rsid w:val="009E62CE"/>
    <w:rsid w:val="009E630E"/>
    <w:rsid w:val="009E6375"/>
    <w:rsid w:val="009E6432"/>
    <w:rsid w:val="009E653E"/>
    <w:rsid w:val="009E65BD"/>
    <w:rsid w:val="009E65DE"/>
    <w:rsid w:val="009E6606"/>
    <w:rsid w:val="009E6741"/>
    <w:rsid w:val="009E67EE"/>
    <w:rsid w:val="009E68B3"/>
    <w:rsid w:val="009E68D4"/>
    <w:rsid w:val="009E694D"/>
    <w:rsid w:val="009E6AD7"/>
    <w:rsid w:val="009E6B8E"/>
    <w:rsid w:val="009E6C82"/>
    <w:rsid w:val="009E6CDD"/>
    <w:rsid w:val="009E6D73"/>
    <w:rsid w:val="009E6DF6"/>
    <w:rsid w:val="009E6E9D"/>
    <w:rsid w:val="009E6EF5"/>
    <w:rsid w:val="009E6F5B"/>
    <w:rsid w:val="009E6FF7"/>
    <w:rsid w:val="009E7060"/>
    <w:rsid w:val="009E70FB"/>
    <w:rsid w:val="009E71CE"/>
    <w:rsid w:val="009E71D2"/>
    <w:rsid w:val="009E7341"/>
    <w:rsid w:val="009E73F0"/>
    <w:rsid w:val="009E7605"/>
    <w:rsid w:val="009E7629"/>
    <w:rsid w:val="009E76DB"/>
    <w:rsid w:val="009E7944"/>
    <w:rsid w:val="009E7A74"/>
    <w:rsid w:val="009E7B6C"/>
    <w:rsid w:val="009E7C5D"/>
    <w:rsid w:val="009E7CBB"/>
    <w:rsid w:val="009E7D70"/>
    <w:rsid w:val="009E7DBA"/>
    <w:rsid w:val="009E7E48"/>
    <w:rsid w:val="009E7E84"/>
    <w:rsid w:val="009E7F19"/>
    <w:rsid w:val="009E7F36"/>
    <w:rsid w:val="009F0069"/>
    <w:rsid w:val="009F0121"/>
    <w:rsid w:val="009F0153"/>
    <w:rsid w:val="009F01F8"/>
    <w:rsid w:val="009F023E"/>
    <w:rsid w:val="009F0256"/>
    <w:rsid w:val="009F02AA"/>
    <w:rsid w:val="009F0313"/>
    <w:rsid w:val="009F0332"/>
    <w:rsid w:val="009F0449"/>
    <w:rsid w:val="009F048C"/>
    <w:rsid w:val="009F04CE"/>
    <w:rsid w:val="009F04E2"/>
    <w:rsid w:val="009F0537"/>
    <w:rsid w:val="009F05B1"/>
    <w:rsid w:val="009F0623"/>
    <w:rsid w:val="009F067D"/>
    <w:rsid w:val="009F069B"/>
    <w:rsid w:val="009F06C1"/>
    <w:rsid w:val="009F0772"/>
    <w:rsid w:val="009F0841"/>
    <w:rsid w:val="009F0905"/>
    <w:rsid w:val="009F0915"/>
    <w:rsid w:val="009F0E7E"/>
    <w:rsid w:val="009F0ED7"/>
    <w:rsid w:val="009F0F9A"/>
    <w:rsid w:val="009F0FA0"/>
    <w:rsid w:val="009F0FAB"/>
    <w:rsid w:val="009F0FF6"/>
    <w:rsid w:val="009F104E"/>
    <w:rsid w:val="009F109D"/>
    <w:rsid w:val="009F10A8"/>
    <w:rsid w:val="009F1127"/>
    <w:rsid w:val="009F116B"/>
    <w:rsid w:val="009F1241"/>
    <w:rsid w:val="009F12EB"/>
    <w:rsid w:val="009F1301"/>
    <w:rsid w:val="009F1305"/>
    <w:rsid w:val="009F1397"/>
    <w:rsid w:val="009F13B4"/>
    <w:rsid w:val="009F1678"/>
    <w:rsid w:val="009F169E"/>
    <w:rsid w:val="009F16C6"/>
    <w:rsid w:val="009F16E4"/>
    <w:rsid w:val="009F1711"/>
    <w:rsid w:val="009F1724"/>
    <w:rsid w:val="009F17B3"/>
    <w:rsid w:val="009F17D3"/>
    <w:rsid w:val="009F1863"/>
    <w:rsid w:val="009F1876"/>
    <w:rsid w:val="009F18E5"/>
    <w:rsid w:val="009F1914"/>
    <w:rsid w:val="009F1918"/>
    <w:rsid w:val="009F1941"/>
    <w:rsid w:val="009F1A76"/>
    <w:rsid w:val="009F1B78"/>
    <w:rsid w:val="009F1B81"/>
    <w:rsid w:val="009F1B97"/>
    <w:rsid w:val="009F1C19"/>
    <w:rsid w:val="009F1CEA"/>
    <w:rsid w:val="009F1CFF"/>
    <w:rsid w:val="009F1DCB"/>
    <w:rsid w:val="009F1F55"/>
    <w:rsid w:val="009F1F7E"/>
    <w:rsid w:val="009F1FD5"/>
    <w:rsid w:val="009F200C"/>
    <w:rsid w:val="009F202D"/>
    <w:rsid w:val="009F2074"/>
    <w:rsid w:val="009F210A"/>
    <w:rsid w:val="009F2153"/>
    <w:rsid w:val="009F2269"/>
    <w:rsid w:val="009F2513"/>
    <w:rsid w:val="009F25D8"/>
    <w:rsid w:val="009F2631"/>
    <w:rsid w:val="009F2637"/>
    <w:rsid w:val="009F268B"/>
    <w:rsid w:val="009F2729"/>
    <w:rsid w:val="009F2758"/>
    <w:rsid w:val="009F2864"/>
    <w:rsid w:val="009F28C2"/>
    <w:rsid w:val="009F2AA8"/>
    <w:rsid w:val="009F2AF3"/>
    <w:rsid w:val="009F2B5C"/>
    <w:rsid w:val="009F2BBE"/>
    <w:rsid w:val="009F2C64"/>
    <w:rsid w:val="009F3176"/>
    <w:rsid w:val="009F3394"/>
    <w:rsid w:val="009F35BE"/>
    <w:rsid w:val="009F3660"/>
    <w:rsid w:val="009F3829"/>
    <w:rsid w:val="009F3A22"/>
    <w:rsid w:val="009F3ADA"/>
    <w:rsid w:val="009F3AE0"/>
    <w:rsid w:val="009F3B54"/>
    <w:rsid w:val="009F3BBD"/>
    <w:rsid w:val="009F3C2C"/>
    <w:rsid w:val="009F3E5D"/>
    <w:rsid w:val="009F3ED8"/>
    <w:rsid w:val="009F3EE6"/>
    <w:rsid w:val="009F3F7B"/>
    <w:rsid w:val="009F408B"/>
    <w:rsid w:val="009F40A1"/>
    <w:rsid w:val="009F40B8"/>
    <w:rsid w:val="009F40E9"/>
    <w:rsid w:val="009F413A"/>
    <w:rsid w:val="009F422C"/>
    <w:rsid w:val="009F4288"/>
    <w:rsid w:val="009F4407"/>
    <w:rsid w:val="009F450D"/>
    <w:rsid w:val="009F4747"/>
    <w:rsid w:val="009F49AC"/>
    <w:rsid w:val="009F4B06"/>
    <w:rsid w:val="009F4B2A"/>
    <w:rsid w:val="009F4B46"/>
    <w:rsid w:val="009F4BBF"/>
    <w:rsid w:val="009F4D40"/>
    <w:rsid w:val="009F4E39"/>
    <w:rsid w:val="009F4E7D"/>
    <w:rsid w:val="009F4E96"/>
    <w:rsid w:val="009F4F5F"/>
    <w:rsid w:val="009F4FB5"/>
    <w:rsid w:val="009F5071"/>
    <w:rsid w:val="009F5099"/>
    <w:rsid w:val="009F5123"/>
    <w:rsid w:val="009F52DA"/>
    <w:rsid w:val="009F53BF"/>
    <w:rsid w:val="009F548D"/>
    <w:rsid w:val="009F552A"/>
    <w:rsid w:val="009F562E"/>
    <w:rsid w:val="009F5743"/>
    <w:rsid w:val="009F577D"/>
    <w:rsid w:val="009F57AD"/>
    <w:rsid w:val="009F57F3"/>
    <w:rsid w:val="009F595F"/>
    <w:rsid w:val="009F59DE"/>
    <w:rsid w:val="009F5BBD"/>
    <w:rsid w:val="009F5BF2"/>
    <w:rsid w:val="009F5C18"/>
    <w:rsid w:val="009F5C3F"/>
    <w:rsid w:val="009F5CA0"/>
    <w:rsid w:val="009F5CD3"/>
    <w:rsid w:val="009F5D8B"/>
    <w:rsid w:val="009F5DF1"/>
    <w:rsid w:val="009F5E6D"/>
    <w:rsid w:val="009F5F6A"/>
    <w:rsid w:val="009F605B"/>
    <w:rsid w:val="009F6063"/>
    <w:rsid w:val="009F60F8"/>
    <w:rsid w:val="009F6202"/>
    <w:rsid w:val="009F6280"/>
    <w:rsid w:val="009F63C3"/>
    <w:rsid w:val="009F647D"/>
    <w:rsid w:val="009F647E"/>
    <w:rsid w:val="009F6720"/>
    <w:rsid w:val="009F681D"/>
    <w:rsid w:val="009F68A2"/>
    <w:rsid w:val="009F68CB"/>
    <w:rsid w:val="009F6AE1"/>
    <w:rsid w:val="009F6B16"/>
    <w:rsid w:val="009F6C16"/>
    <w:rsid w:val="009F6C31"/>
    <w:rsid w:val="009F6C3C"/>
    <w:rsid w:val="009F6C9B"/>
    <w:rsid w:val="009F6CEF"/>
    <w:rsid w:val="009F6D6F"/>
    <w:rsid w:val="009F6D86"/>
    <w:rsid w:val="009F6DA2"/>
    <w:rsid w:val="009F6E76"/>
    <w:rsid w:val="009F6F47"/>
    <w:rsid w:val="009F6F86"/>
    <w:rsid w:val="009F7050"/>
    <w:rsid w:val="009F71A0"/>
    <w:rsid w:val="009F71C6"/>
    <w:rsid w:val="009F71C7"/>
    <w:rsid w:val="009F72CB"/>
    <w:rsid w:val="009F73DD"/>
    <w:rsid w:val="009F7445"/>
    <w:rsid w:val="009F7497"/>
    <w:rsid w:val="009F7534"/>
    <w:rsid w:val="009F75B2"/>
    <w:rsid w:val="009F774A"/>
    <w:rsid w:val="009F77DC"/>
    <w:rsid w:val="009F78A4"/>
    <w:rsid w:val="009F78E8"/>
    <w:rsid w:val="009F78F4"/>
    <w:rsid w:val="009F79CC"/>
    <w:rsid w:val="009F7A3F"/>
    <w:rsid w:val="009F7A4C"/>
    <w:rsid w:val="009F7AD8"/>
    <w:rsid w:val="009F7C8B"/>
    <w:rsid w:val="009F7F3B"/>
    <w:rsid w:val="009F7F42"/>
    <w:rsid w:val="00A00096"/>
    <w:rsid w:val="00A001B9"/>
    <w:rsid w:val="00A0035B"/>
    <w:rsid w:val="00A003B1"/>
    <w:rsid w:val="00A0041F"/>
    <w:rsid w:val="00A00584"/>
    <w:rsid w:val="00A005DA"/>
    <w:rsid w:val="00A007BC"/>
    <w:rsid w:val="00A007F8"/>
    <w:rsid w:val="00A00810"/>
    <w:rsid w:val="00A008DA"/>
    <w:rsid w:val="00A00956"/>
    <w:rsid w:val="00A009C8"/>
    <w:rsid w:val="00A00A22"/>
    <w:rsid w:val="00A00B5F"/>
    <w:rsid w:val="00A00C3B"/>
    <w:rsid w:val="00A00C48"/>
    <w:rsid w:val="00A00C80"/>
    <w:rsid w:val="00A00CE2"/>
    <w:rsid w:val="00A00D14"/>
    <w:rsid w:val="00A00D78"/>
    <w:rsid w:val="00A0101E"/>
    <w:rsid w:val="00A01177"/>
    <w:rsid w:val="00A01243"/>
    <w:rsid w:val="00A01394"/>
    <w:rsid w:val="00A013C5"/>
    <w:rsid w:val="00A01427"/>
    <w:rsid w:val="00A014C8"/>
    <w:rsid w:val="00A015A0"/>
    <w:rsid w:val="00A01623"/>
    <w:rsid w:val="00A017EF"/>
    <w:rsid w:val="00A0193D"/>
    <w:rsid w:val="00A01980"/>
    <w:rsid w:val="00A01983"/>
    <w:rsid w:val="00A01A49"/>
    <w:rsid w:val="00A01A5E"/>
    <w:rsid w:val="00A01B58"/>
    <w:rsid w:val="00A01B69"/>
    <w:rsid w:val="00A01B9F"/>
    <w:rsid w:val="00A01CF5"/>
    <w:rsid w:val="00A01E8D"/>
    <w:rsid w:val="00A01EC2"/>
    <w:rsid w:val="00A0207C"/>
    <w:rsid w:val="00A020D8"/>
    <w:rsid w:val="00A020EE"/>
    <w:rsid w:val="00A02108"/>
    <w:rsid w:val="00A021AC"/>
    <w:rsid w:val="00A022CD"/>
    <w:rsid w:val="00A0230E"/>
    <w:rsid w:val="00A02336"/>
    <w:rsid w:val="00A0235D"/>
    <w:rsid w:val="00A02481"/>
    <w:rsid w:val="00A024AA"/>
    <w:rsid w:val="00A02687"/>
    <w:rsid w:val="00A026EF"/>
    <w:rsid w:val="00A0278D"/>
    <w:rsid w:val="00A027D1"/>
    <w:rsid w:val="00A028E7"/>
    <w:rsid w:val="00A02906"/>
    <w:rsid w:val="00A02DA0"/>
    <w:rsid w:val="00A02F05"/>
    <w:rsid w:val="00A02F91"/>
    <w:rsid w:val="00A03080"/>
    <w:rsid w:val="00A030B0"/>
    <w:rsid w:val="00A030B6"/>
    <w:rsid w:val="00A030D1"/>
    <w:rsid w:val="00A03176"/>
    <w:rsid w:val="00A03179"/>
    <w:rsid w:val="00A031FF"/>
    <w:rsid w:val="00A03428"/>
    <w:rsid w:val="00A0343A"/>
    <w:rsid w:val="00A03495"/>
    <w:rsid w:val="00A035AA"/>
    <w:rsid w:val="00A0368C"/>
    <w:rsid w:val="00A036BA"/>
    <w:rsid w:val="00A03823"/>
    <w:rsid w:val="00A038CD"/>
    <w:rsid w:val="00A03914"/>
    <w:rsid w:val="00A039B1"/>
    <w:rsid w:val="00A039C2"/>
    <w:rsid w:val="00A03BCF"/>
    <w:rsid w:val="00A03C9C"/>
    <w:rsid w:val="00A03DBA"/>
    <w:rsid w:val="00A03E8B"/>
    <w:rsid w:val="00A03F0A"/>
    <w:rsid w:val="00A03F14"/>
    <w:rsid w:val="00A04022"/>
    <w:rsid w:val="00A040D1"/>
    <w:rsid w:val="00A041AB"/>
    <w:rsid w:val="00A041CF"/>
    <w:rsid w:val="00A043ED"/>
    <w:rsid w:val="00A04408"/>
    <w:rsid w:val="00A0441F"/>
    <w:rsid w:val="00A046BF"/>
    <w:rsid w:val="00A0477A"/>
    <w:rsid w:val="00A0477D"/>
    <w:rsid w:val="00A047A6"/>
    <w:rsid w:val="00A047BD"/>
    <w:rsid w:val="00A048B5"/>
    <w:rsid w:val="00A048BD"/>
    <w:rsid w:val="00A048DB"/>
    <w:rsid w:val="00A04915"/>
    <w:rsid w:val="00A04936"/>
    <w:rsid w:val="00A049BC"/>
    <w:rsid w:val="00A04A26"/>
    <w:rsid w:val="00A04A78"/>
    <w:rsid w:val="00A04ABC"/>
    <w:rsid w:val="00A04CB5"/>
    <w:rsid w:val="00A04DF5"/>
    <w:rsid w:val="00A04E2A"/>
    <w:rsid w:val="00A04E77"/>
    <w:rsid w:val="00A04EC8"/>
    <w:rsid w:val="00A04EE5"/>
    <w:rsid w:val="00A05060"/>
    <w:rsid w:val="00A05084"/>
    <w:rsid w:val="00A050F3"/>
    <w:rsid w:val="00A0510B"/>
    <w:rsid w:val="00A05128"/>
    <w:rsid w:val="00A05266"/>
    <w:rsid w:val="00A05287"/>
    <w:rsid w:val="00A05293"/>
    <w:rsid w:val="00A0534D"/>
    <w:rsid w:val="00A05361"/>
    <w:rsid w:val="00A054AB"/>
    <w:rsid w:val="00A054C0"/>
    <w:rsid w:val="00A054D7"/>
    <w:rsid w:val="00A054EA"/>
    <w:rsid w:val="00A05599"/>
    <w:rsid w:val="00A0561E"/>
    <w:rsid w:val="00A056A0"/>
    <w:rsid w:val="00A057DE"/>
    <w:rsid w:val="00A058BA"/>
    <w:rsid w:val="00A05ADD"/>
    <w:rsid w:val="00A05AEE"/>
    <w:rsid w:val="00A05D59"/>
    <w:rsid w:val="00A05DC0"/>
    <w:rsid w:val="00A05E22"/>
    <w:rsid w:val="00A05EF5"/>
    <w:rsid w:val="00A06227"/>
    <w:rsid w:val="00A06272"/>
    <w:rsid w:val="00A0632F"/>
    <w:rsid w:val="00A0647A"/>
    <w:rsid w:val="00A064DB"/>
    <w:rsid w:val="00A064F0"/>
    <w:rsid w:val="00A0650E"/>
    <w:rsid w:val="00A065CE"/>
    <w:rsid w:val="00A06680"/>
    <w:rsid w:val="00A06771"/>
    <w:rsid w:val="00A06A0C"/>
    <w:rsid w:val="00A06B65"/>
    <w:rsid w:val="00A06C6E"/>
    <w:rsid w:val="00A06CBB"/>
    <w:rsid w:val="00A06D77"/>
    <w:rsid w:val="00A06DD7"/>
    <w:rsid w:val="00A06E11"/>
    <w:rsid w:val="00A06E59"/>
    <w:rsid w:val="00A06EF2"/>
    <w:rsid w:val="00A06F75"/>
    <w:rsid w:val="00A0704F"/>
    <w:rsid w:val="00A07090"/>
    <w:rsid w:val="00A07255"/>
    <w:rsid w:val="00A0726F"/>
    <w:rsid w:val="00A072AB"/>
    <w:rsid w:val="00A072BB"/>
    <w:rsid w:val="00A073F5"/>
    <w:rsid w:val="00A0748F"/>
    <w:rsid w:val="00A074F9"/>
    <w:rsid w:val="00A0756C"/>
    <w:rsid w:val="00A0761E"/>
    <w:rsid w:val="00A07640"/>
    <w:rsid w:val="00A07683"/>
    <w:rsid w:val="00A07714"/>
    <w:rsid w:val="00A07784"/>
    <w:rsid w:val="00A078E1"/>
    <w:rsid w:val="00A079C7"/>
    <w:rsid w:val="00A07A07"/>
    <w:rsid w:val="00A07AC3"/>
    <w:rsid w:val="00A07B49"/>
    <w:rsid w:val="00A07C50"/>
    <w:rsid w:val="00A07D64"/>
    <w:rsid w:val="00A07DA3"/>
    <w:rsid w:val="00A07E9F"/>
    <w:rsid w:val="00A07EA2"/>
    <w:rsid w:val="00A10095"/>
    <w:rsid w:val="00A100B7"/>
    <w:rsid w:val="00A10193"/>
    <w:rsid w:val="00A102BC"/>
    <w:rsid w:val="00A10346"/>
    <w:rsid w:val="00A1056B"/>
    <w:rsid w:val="00A10584"/>
    <w:rsid w:val="00A1077E"/>
    <w:rsid w:val="00A107A1"/>
    <w:rsid w:val="00A1080D"/>
    <w:rsid w:val="00A109C8"/>
    <w:rsid w:val="00A109DF"/>
    <w:rsid w:val="00A10D0B"/>
    <w:rsid w:val="00A10F9D"/>
    <w:rsid w:val="00A10FF1"/>
    <w:rsid w:val="00A11294"/>
    <w:rsid w:val="00A112DF"/>
    <w:rsid w:val="00A112E1"/>
    <w:rsid w:val="00A11545"/>
    <w:rsid w:val="00A1163A"/>
    <w:rsid w:val="00A116D0"/>
    <w:rsid w:val="00A118C1"/>
    <w:rsid w:val="00A118C8"/>
    <w:rsid w:val="00A11AE4"/>
    <w:rsid w:val="00A11B80"/>
    <w:rsid w:val="00A11BD5"/>
    <w:rsid w:val="00A11C9F"/>
    <w:rsid w:val="00A11CCB"/>
    <w:rsid w:val="00A11CD4"/>
    <w:rsid w:val="00A11D2D"/>
    <w:rsid w:val="00A11D84"/>
    <w:rsid w:val="00A11D93"/>
    <w:rsid w:val="00A11E33"/>
    <w:rsid w:val="00A12030"/>
    <w:rsid w:val="00A1221E"/>
    <w:rsid w:val="00A1226A"/>
    <w:rsid w:val="00A12368"/>
    <w:rsid w:val="00A12468"/>
    <w:rsid w:val="00A12540"/>
    <w:rsid w:val="00A12608"/>
    <w:rsid w:val="00A12675"/>
    <w:rsid w:val="00A1276B"/>
    <w:rsid w:val="00A127CA"/>
    <w:rsid w:val="00A12930"/>
    <w:rsid w:val="00A1293A"/>
    <w:rsid w:val="00A12A6A"/>
    <w:rsid w:val="00A12B4F"/>
    <w:rsid w:val="00A12C12"/>
    <w:rsid w:val="00A12C70"/>
    <w:rsid w:val="00A12D01"/>
    <w:rsid w:val="00A12D68"/>
    <w:rsid w:val="00A12E37"/>
    <w:rsid w:val="00A12E43"/>
    <w:rsid w:val="00A12E81"/>
    <w:rsid w:val="00A131D2"/>
    <w:rsid w:val="00A13274"/>
    <w:rsid w:val="00A1327A"/>
    <w:rsid w:val="00A13285"/>
    <w:rsid w:val="00A132A9"/>
    <w:rsid w:val="00A1339D"/>
    <w:rsid w:val="00A134F0"/>
    <w:rsid w:val="00A135CB"/>
    <w:rsid w:val="00A135E6"/>
    <w:rsid w:val="00A136AB"/>
    <w:rsid w:val="00A136C7"/>
    <w:rsid w:val="00A1374C"/>
    <w:rsid w:val="00A137B9"/>
    <w:rsid w:val="00A137F5"/>
    <w:rsid w:val="00A13924"/>
    <w:rsid w:val="00A139A6"/>
    <w:rsid w:val="00A139CC"/>
    <w:rsid w:val="00A13AFB"/>
    <w:rsid w:val="00A13CC3"/>
    <w:rsid w:val="00A13D35"/>
    <w:rsid w:val="00A13FF2"/>
    <w:rsid w:val="00A14166"/>
    <w:rsid w:val="00A141D7"/>
    <w:rsid w:val="00A14400"/>
    <w:rsid w:val="00A14480"/>
    <w:rsid w:val="00A14571"/>
    <w:rsid w:val="00A146C0"/>
    <w:rsid w:val="00A14793"/>
    <w:rsid w:val="00A148FC"/>
    <w:rsid w:val="00A14926"/>
    <w:rsid w:val="00A14976"/>
    <w:rsid w:val="00A14A73"/>
    <w:rsid w:val="00A14B25"/>
    <w:rsid w:val="00A14B7E"/>
    <w:rsid w:val="00A14BD0"/>
    <w:rsid w:val="00A14C9E"/>
    <w:rsid w:val="00A14D3A"/>
    <w:rsid w:val="00A14D8B"/>
    <w:rsid w:val="00A14DD0"/>
    <w:rsid w:val="00A14DDE"/>
    <w:rsid w:val="00A14E73"/>
    <w:rsid w:val="00A151B1"/>
    <w:rsid w:val="00A15413"/>
    <w:rsid w:val="00A15435"/>
    <w:rsid w:val="00A1543C"/>
    <w:rsid w:val="00A155A7"/>
    <w:rsid w:val="00A15606"/>
    <w:rsid w:val="00A15916"/>
    <w:rsid w:val="00A15982"/>
    <w:rsid w:val="00A15B97"/>
    <w:rsid w:val="00A15BA8"/>
    <w:rsid w:val="00A15BC6"/>
    <w:rsid w:val="00A15D09"/>
    <w:rsid w:val="00A15D34"/>
    <w:rsid w:val="00A15E44"/>
    <w:rsid w:val="00A15F70"/>
    <w:rsid w:val="00A160F4"/>
    <w:rsid w:val="00A16172"/>
    <w:rsid w:val="00A161E1"/>
    <w:rsid w:val="00A1627B"/>
    <w:rsid w:val="00A16315"/>
    <w:rsid w:val="00A164C3"/>
    <w:rsid w:val="00A164F0"/>
    <w:rsid w:val="00A16617"/>
    <w:rsid w:val="00A1670E"/>
    <w:rsid w:val="00A16851"/>
    <w:rsid w:val="00A168BB"/>
    <w:rsid w:val="00A168C1"/>
    <w:rsid w:val="00A16AD2"/>
    <w:rsid w:val="00A16CAF"/>
    <w:rsid w:val="00A16D84"/>
    <w:rsid w:val="00A16D93"/>
    <w:rsid w:val="00A16DAF"/>
    <w:rsid w:val="00A16EDB"/>
    <w:rsid w:val="00A16F93"/>
    <w:rsid w:val="00A16FBE"/>
    <w:rsid w:val="00A1717A"/>
    <w:rsid w:val="00A17194"/>
    <w:rsid w:val="00A171FD"/>
    <w:rsid w:val="00A17353"/>
    <w:rsid w:val="00A17563"/>
    <w:rsid w:val="00A17780"/>
    <w:rsid w:val="00A177D9"/>
    <w:rsid w:val="00A178A1"/>
    <w:rsid w:val="00A17904"/>
    <w:rsid w:val="00A17ADF"/>
    <w:rsid w:val="00A17B2A"/>
    <w:rsid w:val="00A17C30"/>
    <w:rsid w:val="00A17C6E"/>
    <w:rsid w:val="00A17CE1"/>
    <w:rsid w:val="00A17DD8"/>
    <w:rsid w:val="00A200A0"/>
    <w:rsid w:val="00A201C3"/>
    <w:rsid w:val="00A2026E"/>
    <w:rsid w:val="00A202CD"/>
    <w:rsid w:val="00A20380"/>
    <w:rsid w:val="00A203A6"/>
    <w:rsid w:val="00A2047D"/>
    <w:rsid w:val="00A20636"/>
    <w:rsid w:val="00A206F5"/>
    <w:rsid w:val="00A20757"/>
    <w:rsid w:val="00A20778"/>
    <w:rsid w:val="00A2079E"/>
    <w:rsid w:val="00A207AE"/>
    <w:rsid w:val="00A2094E"/>
    <w:rsid w:val="00A20AC4"/>
    <w:rsid w:val="00A20B0E"/>
    <w:rsid w:val="00A20B12"/>
    <w:rsid w:val="00A20C9A"/>
    <w:rsid w:val="00A20D05"/>
    <w:rsid w:val="00A20DC8"/>
    <w:rsid w:val="00A21027"/>
    <w:rsid w:val="00A210BB"/>
    <w:rsid w:val="00A211CA"/>
    <w:rsid w:val="00A2121B"/>
    <w:rsid w:val="00A2164F"/>
    <w:rsid w:val="00A21805"/>
    <w:rsid w:val="00A21848"/>
    <w:rsid w:val="00A21853"/>
    <w:rsid w:val="00A21906"/>
    <w:rsid w:val="00A21979"/>
    <w:rsid w:val="00A219E4"/>
    <w:rsid w:val="00A21B1F"/>
    <w:rsid w:val="00A21CE7"/>
    <w:rsid w:val="00A21D7F"/>
    <w:rsid w:val="00A21DCE"/>
    <w:rsid w:val="00A21DE8"/>
    <w:rsid w:val="00A21DFD"/>
    <w:rsid w:val="00A21ED9"/>
    <w:rsid w:val="00A21F4A"/>
    <w:rsid w:val="00A22045"/>
    <w:rsid w:val="00A2207A"/>
    <w:rsid w:val="00A2208C"/>
    <w:rsid w:val="00A2213F"/>
    <w:rsid w:val="00A221DE"/>
    <w:rsid w:val="00A22226"/>
    <w:rsid w:val="00A222EB"/>
    <w:rsid w:val="00A22340"/>
    <w:rsid w:val="00A2237E"/>
    <w:rsid w:val="00A223A8"/>
    <w:rsid w:val="00A22501"/>
    <w:rsid w:val="00A22570"/>
    <w:rsid w:val="00A2264C"/>
    <w:rsid w:val="00A226C8"/>
    <w:rsid w:val="00A2284B"/>
    <w:rsid w:val="00A22876"/>
    <w:rsid w:val="00A22993"/>
    <w:rsid w:val="00A229A3"/>
    <w:rsid w:val="00A229FF"/>
    <w:rsid w:val="00A22A17"/>
    <w:rsid w:val="00A22A3B"/>
    <w:rsid w:val="00A22AE5"/>
    <w:rsid w:val="00A22B03"/>
    <w:rsid w:val="00A22CBF"/>
    <w:rsid w:val="00A22D1C"/>
    <w:rsid w:val="00A22E5A"/>
    <w:rsid w:val="00A22E71"/>
    <w:rsid w:val="00A22F04"/>
    <w:rsid w:val="00A22F08"/>
    <w:rsid w:val="00A22F2E"/>
    <w:rsid w:val="00A22F3F"/>
    <w:rsid w:val="00A22FD2"/>
    <w:rsid w:val="00A2309A"/>
    <w:rsid w:val="00A230D2"/>
    <w:rsid w:val="00A230F5"/>
    <w:rsid w:val="00A230FA"/>
    <w:rsid w:val="00A23200"/>
    <w:rsid w:val="00A23340"/>
    <w:rsid w:val="00A2335C"/>
    <w:rsid w:val="00A23379"/>
    <w:rsid w:val="00A2339B"/>
    <w:rsid w:val="00A233EF"/>
    <w:rsid w:val="00A234B8"/>
    <w:rsid w:val="00A2366A"/>
    <w:rsid w:val="00A2385C"/>
    <w:rsid w:val="00A238AA"/>
    <w:rsid w:val="00A23918"/>
    <w:rsid w:val="00A2396A"/>
    <w:rsid w:val="00A23977"/>
    <w:rsid w:val="00A23AD4"/>
    <w:rsid w:val="00A23AF3"/>
    <w:rsid w:val="00A23B66"/>
    <w:rsid w:val="00A23BB7"/>
    <w:rsid w:val="00A23E28"/>
    <w:rsid w:val="00A23EA0"/>
    <w:rsid w:val="00A23EE5"/>
    <w:rsid w:val="00A23F45"/>
    <w:rsid w:val="00A23F8E"/>
    <w:rsid w:val="00A24178"/>
    <w:rsid w:val="00A241E6"/>
    <w:rsid w:val="00A24203"/>
    <w:rsid w:val="00A242D9"/>
    <w:rsid w:val="00A24392"/>
    <w:rsid w:val="00A24432"/>
    <w:rsid w:val="00A244B3"/>
    <w:rsid w:val="00A244B8"/>
    <w:rsid w:val="00A244F8"/>
    <w:rsid w:val="00A245C4"/>
    <w:rsid w:val="00A245DB"/>
    <w:rsid w:val="00A24627"/>
    <w:rsid w:val="00A2464C"/>
    <w:rsid w:val="00A246E2"/>
    <w:rsid w:val="00A24760"/>
    <w:rsid w:val="00A2479D"/>
    <w:rsid w:val="00A2484F"/>
    <w:rsid w:val="00A24889"/>
    <w:rsid w:val="00A2488F"/>
    <w:rsid w:val="00A248C5"/>
    <w:rsid w:val="00A2491B"/>
    <w:rsid w:val="00A249DC"/>
    <w:rsid w:val="00A24B54"/>
    <w:rsid w:val="00A24BD8"/>
    <w:rsid w:val="00A24CCE"/>
    <w:rsid w:val="00A24D04"/>
    <w:rsid w:val="00A24D31"/>
    <w:rsid w:val="00A24FAF"/>
    <w:rsid w:val="00A25023"/>
    <w:rsid w:val="00A25029"/>
    <w:rsid w:val="00A2506D"/>
    <w:rsid w:val="00A2507B"/>
    <w:rsid w:val="00A250DF"/>
    <w:rsid w:val="00A250F6"/>
    <w:rsid w:val="00A252BF"/>
    <w:rsid w:val="00A25558"/>
    <w:rsid w:val="00A25561"/>
    <w:rsid w:val="00A2557C"/>
    <w:rsid w:val="00A256AF"/>
    <w:rsid w:val="00A25712"/>
    <w:rsid w:val="00A2573F"/>
    <w:rsid w:val="00A2580F"/>
    <w:rsid w:val="00A2591D"/>
    <w:rsid w:val="00A25974"/>
    <w:rsid w:val="00A25A49"/>
    <w:rsid w:val="00A25A8E"/>
    <w:rsid w:val="00A25B07"/>
    <w:rsid w:val="00A25B46"/>
    <w:rsid w:val="00A25B63"/>
    <w:rsid w:val="00A25B9D"/>
    <w:rsid w:val="00A25C98"/>
    <w:rsid w:val="00A25CC7"/>
    <w:rsid w:val="00A25E5A"/>
    <w:rsid w:val="00A25EFA"/>
    <w:rsid w:val="00A25F7F"/>
    <w:rsid w:val="00A25FE5"/>
    <w:rsid w:val="00A26041"/>
    <w:rsid w:val="00A2615B"/>
    <w:rsid w:val="00A2626B"/>
    <w:rsid w:val="00A26305"/>
    <w:rsid w:val="00A2630B"/>
    <w:rsid w:val="00A263F3"/>
    <w:rsid w:val="00A2647C"/>
    <w:rsid w:val="00A264D0"/>
    <w:rsid w:val="00A2697A"/>
    <w:rsid w:val="00A269AE"/>
    <w:rsid w:val="00A26A91"/>
    <w:rsid w:val="00A26C5A"/>
    <w:rsid w:val="00A26DBA"/>
    <w:rsid w:val="00A26E90"/>
    <w:rsid w:val="00A26FC8"/>
    <w:rsid w:val="00A27177"/>
    <w:rsid w:val="00A2719B"/>
    <w:rsid w:val="00A27208"/>
    <w:rsid w:val="00A27387"/>
    <w:rsid w:val="00A2738A"/>
    <w:rsid w:val="00A27407"/>
    <w:rsid w:val="00A2744D"/>
    <w:rsid w:val="00A27518"/>
    <w:rsid w:val="00A27550"/>
    <w:rsid w:val="00A27555"/>
    <w:rsid w:val="00A2757B"/>
    <w:rsid w:val="00A277C5"/>
    <w:rsid w:val="00A2780F"/>
    <w:rsid w:val="00A27814"/>
    <w:rsid w:val="00A2783E"/>
    <w:rsid w:val="00A27ACD"/>
    <w:rsid w:val="00A27AD3"/>
    <w:rsid w:val="00A27B96"/>
    <w:rsid w:val="00A27BCD"/>
    <w:rsid w:val="00A27BFE"/>
    <w:rsid w:val="00A27C0B"/>
    <w:rsid w:val="00A27C4C"/>
    <w:rsid w:val="00A27C7D"/>
    <w:rsid w:val="00A27C80"/>
    <w:rsid w:val="00A27D0B"/>
    <w:rsid w:val="00A27DFD"/>
    <w:rsid w:val="00A27EE7"/>
    <w:rsid w:val="00A27F1C"/>
    <w:rsid w:val="00A27F70"/>
    <w:rsid w:val="00A27FE3"/>
    <w:rsid w:val="00A30070"/>
    <w:rsid w:val="00A3017A"/>
    <w:rsid w:val="00A301F8"/>
    <w:rsid w:val="00A30246"/>
    <w:rsid w:val="00A302D8"/>
    <w:rsid w:val="00A302FC"/>
    <w:rsid w:val="00A30377"/>
    <w:rsid w:val="00A303B6"/>
    <w:rsid w:val="00A3045A"/>
    <w:rsid w:val="00A305C0"/>
    <w:rsid w:val="00A30658"/>
    <w:rsid w:val="00A30659"/>
    <w:rsid w:val="00A306BD"/>
    <w:rsid w:val="00A3086D"/>
    <w:rsid w:val="00A3099F"/>
    <w:rsid w:val="00A309C1"/>
    <w:rsid w:val="00A30B95"/>
    <w:rsid w:val="00A30C31"/>
    <w:rsid w:val="00A30C62"/>
    <w:rsid w:val="00A30E89"/>
    <w:rsid w:val="00A31169"/>
    <w:rsid w:val="00A311FF"/>
    <w:rsid w:val="00A31277"/>
    <w:rsid w:val="00A314E1"/>
    <w:rsid w:val="00A31544"/>
    <w:rsid w:val="00A3160A"/>
    <w:rsid w:val="00A316DE"/>
    <w:rsid w:val="00A31875"/>
    <w:rsid w:val="00A31968"/>
    <w:rsid w:val="00A31B3A"/>
    <w:rsid w:val="00A31B63"/>
    <w:rsid w:val="00A31C15"/>
    <w:rsid w:val="00A31CF2"/>
    <w:rsid w:val="00A31D22"/>
    <w:rsid w:val="00A31D23"/>
    <w:rsid w:val="00A31E11"/>
    <w:rsid w:val="00A31EC2"/>
    <w:rsid w:val="00A31FE2"/>
    <w:rsid w:val="00A31FE7"/>
    <w:rsid w:val="00A3203F"/>
    <w:rsid w:val="00A32152"/>
    <w:rsid w:val="00A32184"/>
    <w:rsid w:val="00A32218"/>
    <w:rsid w:val="00A323D7"/>
    <w:rsid w:val="00A323DF"/>
    <w:rsid w:val="00A3244A"/>
    <w:rsid w:val="00A3250C"/>
    <w:rsid w:val="00A32616"/>
    <w:rsid w:val="00A32690"/>
    <w:rsid w:val="00A326ED"/>
    <w:rsid w:val="00A32701"/>
    <w:rsid w:val="00A32746"/>
    <w:rsid w:val="00A32768"/>
    <w:rsid w:val="00A327B8"/>
    <w:rsid w:val="00A327F0"/>
    <w:rsid w:val="00A328AA"/>
    <w:rsid w:val="00A32930"/>
    <w:rsid w:val="00A329C3"/>
    <w:rsid w:val="00A32ABF"/>
    <w:rsid w:val="00A32B2C"/>
    <w:rsid w:val="00A32D7A"/>
    <w:rsid w:val="00A32DBF"/>
    <w:rsid w:val="00A32E74"/>
    <w:rsid w:val="00A32F2B"/>
    <w:rsid w:val="00A32F6B"/>
    <w:rsid w:val="00A32F6C"/>
    <w:rsid w:val="00A330F0"/>
    <w:rsid w:val="00A332A0"/>
    <w:rsid w:val="00A33367"/>
    <w:rsid w:val="00A334DF"/>
    <w:rsid w:val="00A334F0"/>
    <w:rsid w:val="00A3353B"/>
    <w:rsid w:val="00A335B0"/>
    <w:rsid w:val="00A3360A"/>
    <w:rsid w:val="00A3363F"/>
    <w:rsid w:val="00A336F5"/>
    <w:rsid w:val="00A3370F"/>
    <w:rsid w:val="00A3371A"/>
    <w:rsid w:val="00A33759"/>
    <w:rsid w:val="00A337BA"/>
    <w:rsid w:val="00A3380E"/>
    <w:rsid w:val="00A33963"/>
    <w:rsid w:val="00A339E4"/>
    <w:rsid w:val="00A33AA4"/>
    <w:rsid w:val="00A33B0A"/>
    <w:rsid w:val="00A33BD3"/>
    <w:rsid w:val="00A33BF2"/>
    <w:rsid w:val="00A33C81"/>
    <w:rsid w:val="00A33CA4"/>
    <w:rsid w:val="00A33D51"/>
    <w:rsid w:val="00A33EB7"/>
    <w:rsid w:val="00A33F09"/>
    <w:rsid w:val="00A340CF"/>
    <w:rsid w:val="00A3416F"/>
    <w:rsid w:val="00A34236"/>
    <w:rsid w:val="00A34258"/>
    <w:rsid w:val="00A34321"/>
    <w:rsid w:val="00A3442D"/>
    <w:rsid w:val="00A3443A"/>
    <w:rsid w:val="00A3450C"/>
    <w:rsid w:val="00A3457F"/>
    <w:rsid w:val="00A345E0"/>
    <w:rsid w:val="00A34747"/>
    <w:rsid w:val="00A3479E"/>
    <w:rsid w:val="00A347CD"/>
    <w:rsid w:val="00A3482A"/>
    <w:rsid w:val="00A34846"/>
    <w:rsid w:val="00A34853"/>
    <w:rsid w:val="00A348B4"/>
    <w:rsid w:val="00A34963"/>
    <w:rsid w:val="00A34AD9"/>
    <w:rsid w:val="00A34B8F"/>
    <w:rsid w:val="00A34C17"/>
    <w:rsid w:val="00A34F50"/>
    <w:rsid w:val="00A34F86"/>
    <w:rsid w:val="00A34FBD"/>
    <w:rsid w:val="00A34FF7"/>
    <w:rsid w:val="00A351BE"/>
    <w:rsid w:val="00A352EA"/>
    <w:rsid w:val="00A353EA"/>
    <w:rsid w:val="00A353F4"/>
    <w:rsid w:val="00A35497"/>
    <w:rsid w:val="00A35583"/>
    <w:rsid w:val="00A3572A"/>
    <w:rsid w:val="00A35782"/>
    <w:rsid w:val="00A35809"/>
    <w:rsid w:val="00A35854"/>
    <w:rsid w:val="00A35874"/>
    <w:rsid w:val="00A35985"/>
    <w:rsid w:val="00A359B2"/>
    <w:rsid w:val="00A35A30"/>
    <w:rsid w:val="00A35A55"/>
    <w:rsid w:val="00A35B53"/>
    <w:rsid w:val="00A35B6B"/>
    <w:rsid w:val="00A35CB1"/>
    <w:rsid w:val="00A35E16"/>
    <w:rsid w:val="00A35EC4"/>
    <w:rsid w:val="00A35FB7"/>
    <w:rsid w:val="00A36062"/>
    <w:rsid w:val="00A36117"/>
    <w:rsid w:val="00A3621D"/>
    <w:rsid w:val="00A362F1"/>
    <w:rsid w:val="00A36381"/>
    <w:rsid w:val="00A363D0"/>
    <w:rsid w:val="00A36449"/>
    <w:rsid w:val="00A36474"/>
    <w:rsid w:val="00A365F6"/>
    <w:rsid w:val="00A3668C"/>
    <w:rsid w:val="00A367DD"/>
    <w:rsid w:val="00A36898"/>
    <w:rsid w:val="00A368F9"/>
    <w:rsid w:val="00A36928"/>
    <w:rsid w:val="00A36AE5"/>
    <w:rsid w:val="00A36B88"/>
    <w:rsid w:val="00A36DB3"/>
    <w:rsid w:val="00A36E9E"/>
    <w:rsid w:val="00A36F16"/>
    <w:rsid w:val="00A36FB1"/>
    <w:rsid w:val="00A36FE0"/>
    <w:rsid w:val="00A37032"/>
    <w:rsid w:val="00A37033"/>
    <w:rsid w:val="00A3704C"/>
    <w:rsid w:val="00A3705B"/>
    <w:rsid w:val="00A37079"/>
    <w:rsid w:val="00A37379"/>
    <w:rsid w:val="00A374E5"/>
    <w:rsid w:val="00A3753B"/>
    <w:rsid w:val="00A375F1"/>
    <w:rsid w:val="00A37665"/>
    <w:rsid w:val="00A376EA"/>
    <w:rsid w:val="00A37745"/>
    <w:rsid w:val="00A377C1"/>
    <w:rsid w:val="00A377DA"/>
    <w:rsid w:val="00A378A1"/>
    <w:rsid w:val="00A3791A"/>
    <w:rsid w:val="00A37971"/>
    <w:rsid w:val="00A379C3"/>
    <w:rsid w:val="00A379E7"/>
    <w:rsid w:val="00A37A1F"/>
    <w:rsid w:val="00A37C13"/>
    <w:rsid w:val="00A37C33"/>
    <w:rsid w:val="00A37CAB"/>
    <w:rsid w:val="00A37D07"/>
    <w:rsid w:val="00A37D1B"/>
    <w:rsid w:val="00A37D23"/>
    <w:rsid w:val="00A37D8A"/>
    <w:rsid w:val="00A37F20"/>
    <w:rsid w:val="00A37F94"/>
    <w:rsid w:val="00A40142"/>
    <w:rsid w:val="00A40157"/>
    <w:rsid w:val="00A401A9"/>
    <w:rsid w:val="00A401DC"/>
    <w:rsid w:val="00A401DE"/>
    <w:rsid w:val="00A4025D"/>
    <w:rsid w:val="00A402A4"/>
    <w:rsid w:val="00A402D2"/>
    <w:rsid w:val="00A402EE"/>
    <w:rsid w:val="00A402F9"/>
    <w:rsid w:val="00A40313"/>
    <w:rsid w:val="00A4037F"/>
    <w:rsid w:val="00A40418"/>
    <w:rsid w:val="00A40419"/>
    <w:rsid w:val="00A40436"/>
    <w:rsid w:val="00A40475"/>
    <w:rsid w:val="00A4054D"/>
    <w:rsid w:val="00A4054E"/>
    <w:rsid w:val="00A405D8"/>
    <w:rsid w:val="00A40641"/>
    <w:rsid w:val="00A40663"/>
    <w:rsid w:val="00A40715"/>
    <w:rsid w:val="00A40735"/>
    <w:rsid w:val="00A40765"/>
    <w:rsid w:val="00A408BB"/>
    <w:rsid w:val="00A40938"/>
    <w:rsid w:val="00A40AE9"/>
    <w:rsid w:val="00A40AF7"/>
    <w:rsid w:val="00A40B59"/>
    <w:rsid w:val="00A40B5B"/>
    <w:rsid w:val="00A40BBC"/>
    <w:rsid w:val="00A40C7F"/>
    <w:rsid w:val="00A40C9F"/>
    <w:rsid w:val="00A41017"/>
    <w:rsid w:val="00A4107D"/>
    <w:rsid w:val="00A410EB"/>
    <w:rsid w:val="00A410FA"/>
    <w:rsid w:val="00A41132"/>
    <w:rsid w:val="00A411A1"/>
    <w:rsid w:val="00A413B7"/>
    <w:rsid w:val="00A4146E"/>
    <w:rsid w:val="00A41492"/>
    <w:rsid w:val="00A41527"/>
    <w:rsid w:val="00A41656"/>
    <w:rsid w:val="00A4165F"/>
    <w:rsid w:val="00A41768"/>
    <w:rsid w:val="00A417BA"/>
    <w:rsid w:val="00A41844"/>
    <w:rsid w:val="00A41B30"/>
    <w:rsid w:val="00A42018"/>
    <w:rsid w:val="00A4202E"/>
    <w:rsid w:val="00A42127"/>
    <w:rsid w:val="00A421D5"/>
    <w:rsid w:val="00A42256"/>
    <w:rsid w:val="00A422C3"/>
    <w:rsid w:val="00A423D9"/>
    <w:rsid w:val="00A424F8"/>
    <w:rsid w:val="00A426CD"/>
    <w:rsid w:val="00A427A1"/>
    <w:rsid w:val="00A42855"/>
    <w:rsid w:val="00A42945"/>
    <w:rsid w:val="00A42C81"/>
    <w:rsid w:val="00A42C90"/>
    <w:rsid w:val="00A42CAB"/>
    <w:rsid w:val="00A42D74"/>
    <w:rsid w:val="00A42D78"/>
    <w:rsid w:val="00A42E62"/>
    <w:rsid w:val="00A42EB6"/>
    <w:rsid w:val="00A42F40"/>
    <w:rsid w:val="00A42FD5"/>
    <w:rsid w:val="00A42FE9"/>
    <w:rsid w:val="00A4301F"/>
    <w:rsid w:val="00A4305E"/>
    <w:rsid w:val="00A4309D"/>
    <w:rsid w:val="00A43132"/>
    <w:rsid w:val="00A431A6"/>
    <w:rsid w:val="00A43289"/>
    <w:rsid w:val="00A432A2"/>
    <w:rsid w:val="00A43403"/>
    <w:rsid w:val="00A4350F"/>
    <w:rsid w:val="00A43621"/>
    <w:rsid w:val="00A43688"/>
    <w:rsid w:val="00A43772"/>
    <w:rsid w:val="00A4389F"/>
    <w:rsid w:val="00A438D7"/>
    <w:rsid w:val="00A438DE"/>
    <w:rsid w:val="00A43915"/>
    <w:rsid w:val="00A439A1"/>
    <w:rsid w:val="00A439E0"/>
    <w:rsid w:val="00A43B21"/>
    <w:rsid w:val="00A43BE1"/>
    <w:rsid w:val="00A43BE7"/>
    <w:rsid w:val="00A43C50"/>
    <w:rsid w:val="00A43CAB"/>
    <w:rsid w:val="00A43CBA"/>
    <w:rsid w:val="00A43CCA"/>
    <w:rsid w:val="00A43DB4"/>
    <w:rsid w:val="00A43E51"/>
    <w:rsid w:val="00A43ECC"/>
    <w:rsid w:val="00A43FC7"/>
    <w:rsid w:val="00A44002"/>
    <w:rsid w:val="00A44147"/>
    <w:rsid w:val="00A443A5"/>
    <w:rsid w:val="00A443C4"/>
    <w:rsid w:val="00A443C9"/>
    <w:rsid w:val="00A44453"/>
    <w:rsid w:val="00A444F9"/>
    <w:rsid w:val="00A44526"/>
    <w:rsid w:val="00A445A7"/>
    <w:rsid w:val="00A445B0"/>
    <w:rsid w:val="00A44606"/>
    <w:rsid w:val="00A4464A"/>
    <w:rsid w:val="00A44714"/>
    <w:rsid w:val="00A44742"/>
    <w:rsid w:val="00A448A5"/>
    <w:rsid w:val="00A44A39"/>
    <w:rsid w:val="00A44A51"/>
    <w:rsid w:val="00A44AFD"/>
    <w:rsid w:val="00A44B14"/>
    <w:rsid w:val="00A44B54"/>
    <w:rsid w:val="00A44BB4"/>
    <w:rsid w:val="00A44CF0"/>
    <w:rsid w:val="00A44CFE"/>
    <w:rsid w:val="00A44D5A"/>
    <w:rsid w:val="00A44DC2"/>
    <w:rsid w:val="00A44E0E"/>
    <w:rsid w:val="00A44ED6"/>
    <w:rsid w:val="00A45159"/>
    <w:rsid w:val="00A4515D"/>
    <w:rsid w:val="00A45214"/>
    <w:rsid w:val="00A45493"/>
    <w:rsid w:val="00A45513"/>
    <w:rsid w:val="00A45551"/>
    <w:rsid w:val="00A455AE"/>
    <w:rsid w:val="00A45653"/>
    <w:rsid w:val="00A4565F"/>
    <w:rsid w:val="00A456B3"/>
    <w:rsid w:val="00A456E1"/>
    <w:rsid w:val="00A456E7"/>
    <w:rsid w:val="00A4580D"/>
    <w:rsid w:val="00A4582D"/>
    <w:rsid w:val="00A458AB"/>
    <w:rsid w:val="00A45BE4"/>
    <w:rsid w:val="00A45CA4"/>
    <w:rsid w:val="00A45E3A"/>
    <w:rsid w:val="00A45FA8"/>
    <w:rsid w:val="00A4601D"/>
    <w:rsid w:val="00A461D3"/>
    <w:rsid w:val="00A462FF"/>
    <w:rsid w:val="00A46389"/>
    <w:rsid w:val="00A464A3"/>
    <w:rsid w:val="00A464DA"/>
    <w:rsid w:val="00A4658B"/>
    <w:rsid w:val="00A465FA"/>
    <w:rsid w:val="00A4665C"/>
    <w:rsid w:val="00A466B7"/>
    <w:rsid w:val="00A4672E"/>
    <w:rsid w:val="00A4680D"/>
    <w:rsid w:val="00A46873"/>
    <w:rsid w:val="00A468F0"/>
    <w:rsid w:val="00A46AB9"/>
    <w:rsid w:val="00A46B4D"/>
    <w:rsid w:val="00A46C7D"/>
    <w:rsid w:val="00A46D3E"/>
    <w:rsid w:val="00A46EA5"/>
    <w:rsid w:val="00A46F2B"/>
    <w:rsid w:val="00A46F31"/>
    <w:rsid w:val="00A47051"/>
    <w:rsid w:val="00A4708E"/>
    <w:rsid w:val="00A471D5"/>
    <w:rsid w:val="00A47223"/>
    <w:rsid w:val="00A4732C"/>
    <w:rsid w:val="00A4738A"/>
    <w:rsid w:val="00A4738B"/>
    <w:rsid w:val="00A4742A"/>
    <w:rsid w:val="00A4745F"/>
    <w:rsid w:val="00A474AD"/>
    <w:rsid w:val="00A47533"/>
    <w:rsid w:val="00A47644"/>
    <w:rsid w:val="00A47708"/>
    <w:rsid w:val="00A477E7"/>
    <w:rsid w:val="00A47814"/>
    <w:rsid w:val="00A478F2"/>
    <w:rsid w:val="00A47903"/>
    <w:rsid w:val="00A47933"/>
    <w:rsid w:val="00A47B07"/>
    <w:rsid w:val="00A47B44"/>
    <w:rsid w:val="00A47B93"/>
    <w:rsid w:val="00A47BC8"/>
    <w:rsid w:val="00A47C01"/>
    <w:rsid w:val="00A47C08"/>
    <w:rsid w:val="00A47C5C"/>
    <w:rsid w:val="00A47C7A"/>
    <w:rsid w:val="00A47D47"/>
    <w:rsid w:val="00A47D60"/>
    <w:rsid w:val="00A47D9B"/>
    <w:rsid w:val="00A47DC8"/>
    <w:rsid w:val="00A47E75"/>
    <w:rsid w:val="00A47E86"/>
    <w:rsid w:val="00A47F67"/>
    <w:rsid w:val="00A49EA7"/>
    <w:rsid w:val="00A50044"/>
    <w:rsid w:val="00A500AC"/>
    <w:rsid w:val="00A500FB"/>
    <w:rsid w:val="00A502B0"/>
    <w:rsid w:val="00A50320"/>
    <w:rsid w:val="00A50344"/>
    <w:rsid w:val="00A504EB"/>
    <w:rsid w:val="00A50620"/>
    <w:rsid w:val="00A50655"/>
    <w:rsid w:val="00A5066D"/>
    <w:rsid w:val="00A50801"/>
    <w:rsid w:val="00A50833"/>
    <w:rsid w:val="00A508B6"/>
    <w:rsid w:val="00A509F3"/>
    <w:rsid w:val="00A50A68"/>
    <w:rsid w:val="00A50BDE"/>
    <w:rsid w:val="00A50C9D"/>
    <w:rsid w:val="00A50CAF"/>
    <w:rsid w:val="00A50D16"/>
    <w:rsid w:val="00A50D22"/>
    <w:rsid w:val="00A50D95"/>
    <w:rsid w:val="00A50FC3"/>
    <w:rsid w:val="00A510A9"/>
    <w:rsid w:val="00A510CA"/>
    <w:rsid w:val="00A5121C"/>
    <w:rsid w:val="00A5153C"/>
    <w:rsid w:val="00A51545"/>
    <w:rsid w:val="00A51566"/>
    <w:rsid w:val="00A51733"/>
    <w:rsid w:val="00A5181D"/>
    <w:rsid w:val="00A51845"/>
    <w:rsid w:val="00A51850"/>
    <w:rsid w:val="00A518C6"/>
    <w:rsid w:val="00A519C2"/>
    <w:rsid w:val="00A51A06"/>
    <w:rsid w:val="00A51EAB"/>
    <w:rsid w:val="00A51F0B"/>
    <w:rsid w:val="00A51F45"/>
    <w:rsid w:val="00A51F4F"/>
    <w:rsid w:val="00A51F62"/>
    <w:rsid w:val="00A51F65"/>
    <w:rsid w:val="00A52043"/>
    <w:rsid w:val="00A520E2"/>
    <w:rsid w:val="00A5216B"/>
    <w:rsid w:val="00A52247"/>
    <w:rsid w:val="00A52295"/>
    <w:rsid w:val="00A524B5"/>
    <w:rsid w:val="00A52563"/>
    <w:rsid w:val="00A52587"/>
    <w:rsid w:val="00A525CA"/>
    <w:rsid w:val="00A525DF"/>
    <w:rsid w:val="00A526B4"/>
    <w:rsid w:val="00A526C2"/>
    <w:rsid w:val="00A528DB"/>
    <w:rsid w:val="00A52975"/>
    <w:rsid w:val="00A52AE8"/>
    <w:rsid w:val="00A52C82"/>
    <w:rsid w:val="00A52D07"/>
    <w:rsid w:val="00A52D80"/>
    <w:rsid w:val="00A52DFE"/>
    <w:rsid w:val="00A52E08"/>
    <w:rsid w:val="00A52F4E"/>
    <w:rsid w:val="00A53094"/>
    <w:rsid w:val="00A530CA"/>
    <w:rsid w:val="00A5317E"/>
    <w:rsid w:val="00A53183"/>
    <w:rsid w:val="00A532A4"/>
    <w:rsid w:val="00A532E8"/>
    <w:rsid w:val="00A53304"/>
    <w:rsid w:val="00A53434"/>
    <w:rsid w:val="00A537F6"/>
    <w:rsid w:val="00A5380B"/>
    <w:rsid w:val="00A53969"/>
    <w:rsid w:val="00A53B4E"/>
    <w:rsid w:val="00A53C19"/>
    <w:rsid w:val="00A53C53"/>
    <w:rsid w:val="00A53D47"/>
    <w:rsid w:val="00A540DB"/>
    <w:rsid w:val="00A54220"/>
    <w:rsid w:val="00A54236"/>
    <w:rsid w:val="00A5437B"/>
    <w:rsid w:val="00A54402"/>
    <w:rsid w:val="00A54405"/>
    <w:rsid w:val="00A54493"/>
    <w:rsid w:val="00A5456E"/>
    <w:rsid w:val="00A5458C"/>
    <w:rsid w:val="00A54670"/>
    <w:rsid w:val="00A54699"/>
    <w:rsid w:val="00A547CB"/>
    <w:rsid w:val="00A54887"/>
    <w:rsid w:val="00A548F2"/>
    <w:rsid w:val="00A5499A"/>
    <w:rsid w:val="00A549DD"/>
    <w:rsid w:val="00A549DE"/>
    <w:rsid w:val="00A54A53"/>
    <w:rsid w:val="00A54B11"/>
    <w:rsid w:val="00A54B36"/>
    <w:rsid w:val="00A54CC0"/>
    <w:rsid w:val="00A54E51"/>
    <w:rsid w:val="00A54ECD"/>
    <w:rsid w:val="00A54F02"/>
    <w:rsid w:val="00A55000"/>
    <w:rsid w:val="00A550C0"/>
    <w:rsid w:val="00A551C8"/>
    <w:rsid w:val="00A552B4"/>
    <w:rsid w:val="00A55457"/>
    <w:rsid w:val="00A554E3"/>
    <w:rsid w:val="00A55550"/>
    <w:rsid w:val="00A55793"/>
    <w:rsid w:val="00A55897"/>
    <w:rsid w:val="00A55A1F"/>
    <w:rsid w:val="00A55BAD"/>
    <w:rsid w:val="00A55D30"/>
    <w:rsid w:val="00A55DB0"/>
    <w:rsid w:val="00A55E1E"/>
    <w:rsid w:val="00A55EE3"/>
    <w:rsid w:val="00A55F40"/>
    <w:rsid w:val="00A55FE4"/>
    <w:rsid w:val="00A55FE7"/>
    <w:rsid w:val="00A560D7"/>
    <w:rsid w:val="00A56103"/>
    <w:rsid w:val="00A56164"/>
    <w:rsid w:val="00A5616C"/>
    <w:rsid w:val="00A56245"/>
    <w:rsid w:val="00A56283"/>
    <w:rsid w:val="00A562F4"/>
    <w:rsid w:val="00A5630A"/>
    <w:rsid w:val="00A56330"/>
    <w:rsid w:val="00A56454"/>
    <w:rsid w:val="00A56543"/>
    <w:rsid w:val="00A56580"/>
    <w:rsid w:val="00A567CF"/>
    <w:rsid w:val="00A568C1"/>
    <w:rsid w:val="00A569A7"/>
    <w:rsid w:val="00A56A1A"/>
    <w:rsid w:val="00A56A2F"/>
    <w:rsid w:val="00A56A7A"/>
    <w:rsid w:val="00A56AE5"/>
    <w:rsid w:val="00A56BAD"/>
    <w:rsid w:val="00A56C0C"/>
    <w:rsid w:val="00A56C65"/>
    <w:rsid w:val="00A56D0D"/>
    <w:rsid w:val="00A56E2B"/>
    <w:rsid w:val="00A56E4E"/>
    <w:rsid w:val="00A56E9E"/>
    <w:rsid w:val="00A56FDF"/>
    <w:rsid w:val="00A570A7"/>
    <w:rsid w:val="00A57261"/>
    <w:rsid w:val="00A5728B"/>
    <w:rsid w:val="00A57450"/>
    <w:rsid w:val="00A57483"/>
    <w:rsid w:val="00A5758C"/>
    <w:rsid w:val="00A5777E"/>
    <w:rsid w:val="00A57785"/>
    <w:rsid w:val="00A57922"/>
    <w:rsid w:val="00A579AA"/>
    <w:rsid w:val="00A579F9"/>
    <w:rsid w:val="00A57DA2"/>
    <w:rsid w:val="00A57DB2"/>
    <w:rsid w:val="00A57EA7"/>
    <w:rsid w:val="00A57F2C"/>
    <w:rsid w:val="00A57F71"/>
    <w:rsid w:val="00A5A0B6"/>
    <w:rsid w:val="00A601D0"/>
    <w:rsid w:val="00A6020A"/>
    <w:rsid w:val="00A602B1"/>
    <w:rsid w:val="00A6057D"/>
    <w:rsid w:val="00A605EA"/>
    <w:rsid w:val="00A60601"/>
    <w:rsid w:val="00A60751"/>
    <w:rsid w:val="00A607CE"/>
    <w:rsid w:val="00A609FC"/>
    <w:rsid w:val="00A60A99"/>
    <w:rsid w:val="00A60BEE"/>
    <w:rsid w:val="00A60C31"/>
    <w:rsid w:val="00A60D3E"/>
    <w:rsid w:val="00A60DF1"/>
    <w:rsid w:val="00A611D0"/>
    <w:rsid w:val="00A6120D"/>
    <w:rsid w:val="00A61241"/>
    <w:rsid w:val="00A61256"/>
    <w:rsid w:val="00A612D5"/>
    <w:rsid w:val="00A6137A"/>
    <w:rsid w:val="00A61815"/>
    <w:rsid w:val="00A618FA"/>
    <w:rsid w:val="00A61AF5"/>
    <w:rsid w:val="00A61C4C"/>
    <w:rsid w:val="00A61C91"/>
    <w:rsid w:val="00A61DAD"/>
    <w:rsid w:val="00A61EE7"/>
    <w:rsid w:val="00A61FB9"/>
    <w:rsid w:val="00A61FD0"/>
    <w:rsid w:val="00A62065"/>
    <w:rsid w:val="00A62114"/>
    <w:rsid w:val="00A62212"/>
    <w:rsid w:val="00A62325"/>
    <w:rsid w:val="00A6246C"/>
    <w:rsid w:val="00A625B9"/>
    <w:rsid w:val="00A626FA"/>
    <w:rsid w:val="00A6272E"/>
    <w:rsid w:val="00A6289F"/>
    <w:rsid w:val="00A628CA"/>
    <w:rsid w:val="00A628D4"/>
    <w:rsid w:val="00A629A3"/>
    <w:rsid w:val="00A62A0B"/>
    <w:rsid w:val="00A62A2C"/>
    <w:rsid w:val="00A62A7B"/>
    <w:rsid w:val="00A62A80"/>
    <w:rsid w:val="00A62A8A"/>
    <w:rsid w:val="00A62B7E"/>
    <w:rsid w:val="00A62BFB"/>
    <w:rsid w:val="00A62C82"/>
    <w:rsid w:val="00A62E61"/>
    <w:rsid w:val="00A62EF3"/>
    <w:rsid w:val="00A62FD9"/>
    <w:rsid w:val="00A6319C"/>
    <w:rsid w:val="00A63448"/>
    <w:rsid w:val="00A63510"/>
    <w:rsid w:val="00A6352C"/>
    <w:rsid w:val="00A638F2"/>
    <w:rsid w:val="00A63A2A"/>
    <w:rsid w:val="00A63A3E"/>
    <w:rsid w:val="00A63A6F"/>
    <w:rsid w:val="00A63B43"/>
    <w:rsid w:val="00A63C97"/>
    <w:rsid w:val="00A63D52"/>
    <w:rsid w:val="00A6412B"/>
    <w:rsid w:val="00A6413E"/>
    <w:rsid w:val="00A642EA"/>
    <w:rsid w:val="00A64513"/>
    <w:rsid w:val="00A6456C"/>
    <w:rsid w:val="00A64657"/>
    <w:rsid w:val="00A64693"/>
    <w:rsid w:val="00A647B4"/>
    <w:rsid w:val="00A64919"/>
    <w:rsid w:val="00A64930"/>
    <w:rsid w:val="00A64AAC"/>
    <w:rsid w:val="00A64DF8"/>
    <w:rsid w:val="00A64E25"/>
    <w:rsid w:val="00A64E55"/>
    <w:rsid w:val="00A64F38"/>
    <w:rsid w:val="00A6501E"/>
    <w:rsid w:val="00A653D1"/>
    <w:rsid w:val="00A6556D"/>
    <w:rsid w:val="00A65755"/>
    <w:rsid w:val="00A65802"/>
    <w:rsid w:val="00A6584E"/>
    <w:rsid w:val="00A65852"/>
    <w:rsid w:val="00A65874"/>
    <w:rsid w:val="00A65889"/>
    <w:rsid w:val="00A658CC"/>
    <w:rsid w:val="00A65921"/>
    <w:rsid w:val="00A6596B"/>
    <w:rsid w:val="00A65990"/>
    <w:rsid w:val="00A65A74"/>
    <w:rsid w:val="00A65AA0"/>
    <w:rsid w:val="00A65AB6"/>
    <w:rsid w:val="00A65AE5"/>
    <w:rsid w:val="00A65BE9"/>
    <w:rsid w:val="00A65BF9"/>
    <w:rsid w:val="00A65C1E"/>
    <w:rsid w:val="00A65C3D"/>
    <w:rsid w:val="00A65D59"/>
    <w:rsid w:val="00A65E16"/>
    <w:rsid w:val="00A65E86"/>
    <w:rsid w:val="00A65F15"/>
    <w:rsid w:val="00A65F6B"/>
    <w:rsid w:val="00A65FED"/>
    <w:rsid w:val="00A66034"/>
    <w:rsid w:val="00A6610F"/>
    <w:rsid w:val="00A6619A"/>
    <w:rsid w:val="00A6654D"/>
    <w:rsid w:val="00A66573"/>
    <w:rsid w:val="00A66863"/>
    <w:rsid w:val="00A668A7"/>
    <w:rsid w:val="00A66942"/>
    <w:rsid w:val="00A66AC0"/>
    <w:rsid w:val="00A66B4B"/>
    <w:rsid w:val="00A66B54"/>
    <w:rsid w:val="00A66C1F"/>
    <w:rsid w:val="00A66C71"/>
    <w:rsid w:val="00A66D03"/>
    <w:rsid w:val="00A66F0A"/>
    <w:rsid w:val="00A67021"/>
    <w:rsid w:val="00A6718F"/>
    <w:rsid w:val="00A671A1"/>
    <w:rsid w:val="00A671EE"/>
    <w:rsid w:val="00A672E6"/>
    <w:rsid w:val="00A6733A"/>
    <w:rsid w:val="00A67362"/>
    <w:rsid w:val="00A67456"/>
    <w:rsid w:val="00A676A0"/>
    <w:rsid w:val="00A67771"/>
    <w:rsid w:val="00A677D9"/>
    <w:rsid w:val="00A67840"/>
    <w:rsid w:val="00A6788E"/>
    <w:rsid w:val="00A67A1B"/>
    <w:rsid w:val="00A67AB5"/>
    <w:rsid w:val="00A67E04"/>
    <w:rsid w:val="00A67EA8"/>
    <w:rsid w:val="00A70056"/>
    <w:rsid w:val="00A700BC"/>
    <w:rsid w:val="00A700DA"/>
    <w:rsid w:val="00A70274"/>
    <w:rsid w:val="00A7058E"/>
    <w:rsid w:val="00A705AB"/>
    <w:rsid w:val="00A70617"/>
    <w:rsid w:val="00A7073E"/>
    <w:rsid w:val="00A7073F"/>
    <w:rsid w:val="00A7074B"/>
    <w:rsid w:val="00A70791"/>
    <w:rsid w:val="00A707FF"/>
    <w:rsid w:val="00A7083B"/>
    <w:rsid w:val="00A7085C"/>
    <w:rsid w:val="00A70934"/>
    <w:rsid w:val="00A709DE"/>
    <w:rsid w:val="00A709EB"/>
    <w:rsid w:val="00A70A1F"/>
    <w:rsid w:val="00A70A5D"/>
    <w:rsid w:val="00A70B02"/>
    <w:rsid w:val="00A70B5C"/>
    <w:rsid w:val="00A70B97"/>
    <w:rsid w:val="00A70BF7"/>
    <w:rsid w:val="00A70E0B"/>
    <w:rsid w:val="00A70EC5"/>
    <w:rsid w:val="00A70EC6"/>
    <w:rsid w:val="00A70F22"/>
    <w:rsid w:val="00A70F67"/>
    <w:rsid w:val="00A70FA2"/>
    <w:rsid w:val="00A71090"/>
    <w:rsid w:val="00A710D2"/>
    <w:rsid w:val="00A71106"/>
    <w:rsid w:val="00A71170"/>
    <w:rsid w:val="00A71198"/>
    <w:rsid w:val="00A712C1"/>
    <w:rsid w:val="00A713D2"/>
    <w:rsid w:val="00A71516"/>
    <w:rsid w:val="00A71534"/>
    <w:rsid w:val="00A715FD"/>
    <w:rsid w:val="00A71603"/>
    <w:rsid w:val="00A71683"/>
    <w:rsid w:val="00A71859"/>
    <w:rsid w:val="00A71918"/>
    <w:rsid w:val="00A71A16"/>
    <w:rsid w:val="00A71E2F"/>
    <w:rsid w:val="00A71EC9"/>
    <w:rsid w:val="00A71EE4"/>
    <w:rsid w:val="00A71F05"/>
    <w:rsid w:val="00A71F8E"/>
    <w:rsid w:val="00A720E1"/>
    <w:rsid w:val="00A72155"/>
    <w:rsid w:val="00A721AD"/>
    <w:rsid w:val="00A7222D"/>
    <w:rsid w:val="00A723E3"/>
    <w:rsid w:val="00A72419"/>
    <w:rsid w:val="00A724C2"/>
    <w:rsid w:val="00A72510"/>
    <w:rsid w:val="00A72523"/>
    <w:rsid w:val="00A725AD"/>
    <w:rsid w:val="00A725BC"/>
    <w:rsid w:val="00A725F2"/>
    <w:rsid w:val="00A725F7"/>
    <w:rsid w:val="00A72676"/>
    <w:rsid w:val="00A72682"/>
    <w:rsid w:val="00A726A8"/>
    <w:rsid w:val="00A7270A"/>
    <w:rsid w:val="00A72830"/>
    <w:rsid w:val="00A72857"/>
    <w:rsid w:val="00A7290D"/>
    <w:rsid w:val="00A7297E"/>
    <w:rsid w:val="00A72A4E"/>
    <w:rsid w:val="00A72A52"/>
    <w:rsid w:val="00A72AC2"/>
    <w:rsid w:val="00A72B39"/>
    <w:rsid w:val="00A72BAC"/>
    <w:rsid w:val="00A72C54"/>
    <w:rsid w:val="00A72C95"/>
    <w:rsid w:val="00A72DF7"/>
    <w:rsid w:val="00A72EEF"/>
    <w:rsid w:val="00A72F6B"/>
    <w:rsid w:val="00A730A1"/>
    <w:rsid w:val="00A73118"/>
    <w:rsid w:val="00A732A9"/>
    <w:rsid w:val="00A7346F"/>
    <w:rsid w:val="00A73497"/>
    <w:rsid w:val="00A73528"/>
    <w:rsid w:val="00A735B3"/>
    <w:rsid w:val="00A73662"/>
    <w:rsid w:val="00A73756"/>
    <w:rsid w:val="00A73938"/>
    <w:rsid w:val="00A73A26"/>
    <w:rsid w:val="00A73B3D"/>
    <w:rsid w:val="00A73B67"/>
    <w:rsid w:val="00A73B99"/>
    <w:rsid w:val="00A73C75"/>
    <w:rsid w:val="00A73D06"/>
    <w:rsid w:val="00A73D6C"/>
    <w:rsid w:val="00A73E7A"/>
    <w:rsid w:val="00A73EB8"/>
    <w:rsid w:val="00A73EBC"/>
    <w:rsid w:val="00A73FF0"/>
    <w:rsid w:val="00A73FF5"/>
    <w:rsid w:val="00A74068"/>
    <w:rsid w:val="00A74190"/>
    <w:rsid w:val="00A741C1"/>
    <w:rsid w:val="00A74231"/>
    <w:rsid w:val="00A7425E"/>
    <w:rsid w:val="00A74436"/>
    <w:rsid w:val="00A74479"/>
    <w:rsid w:val="00A744C1"/>
    <w:rsid w:val="00A7450D"/>
    <w:rsid w:val="00A746C3"/>
    <w:rsid w:val="00A747F1"/>
    <w:rsid w:val="00A7480F"/>
    <w:rsid w:val="00A749C8"/>
    <w:rsid w:val="00A749C9"/>
    <w:rsid w:val="00A74BAA"/>
    <w:rsid w:val="00A74C49"/>
    <w:rsid w:val="00A74D69"/>
    <w:rsid w:val="00A74D94"/>
    <w:rsid w:val="00A74E94"/>
    <w:rsid w:val="00A751A6"/>
    <w:rsid w:val="00A75263"/>
    <w:rsid w:val="00A75374"/>
    <w:rsid w:val="00A7537E"/>
    <w:rsid w:val="00A7547E"/>
    <w:rsid w:val="00A75547"/>
    <w:rsid w:val="00A7579E"/>
    <w:rsid w:val="00A758B3"/>
    <w:rsid w:val="00A759E2"/>
    <w:rsid w:val="00A759E8"/>
    <w:rsid w:val="00A75A84"/>
    <w:rsid w:val="00A75ADD"/>
    <w:rsid w:val="00A75B07"/>
    <w:rsid w:val="00A75B37"/>
    <w:rsid w:val="00A75B5B"/>
    <w:rsid w:val="00A75B73"/>
    <w:rsid w:val="00A75DD5"/>
    <w:rsid w:val="00A75EE6"/>
    <w:rsid w:val="00A762AD"/>
    <w:rsid w:val="00A76333"/>
    <w:rsid w:val="00A76446"/>
    <w:rsid w:val="00A7645D"/>
    <w:rsid w:val="00A764D9"/>
    <w:rsid w:val="00A76547"/>
    <w:rsid w:val="00A7656C"/>
    <w:rsid w:val="00A765D2"/>
    <w:rsid w:val="00A7663E"/>
    <w:rsid w:val="00A766EE"/>
    <w:rsid w:val="00A766F4"/>
    <w:rsid w:val="00A767AD"/>
    <w:rsid w:val="00A76842"/>
    <w:rsid w:val="00A76B31"/>
    <w:rsid w:val="00A76DEE"/>
    <w:rsid w:val="00A76E2F"/>
    <w:rsid w:val="00A76EDB"/>
    <w:rsid w:val="00A76FAF"/>
    <w:rsid w:val="00A770C2"/>
    <w:rsid w:val="00A77110"/>
    <w:rsid w:val="00A77170"/>
    <w:rsid w:val="00A77297"/>
    <w:rsid w:val="00A772DF"/>
    <w:rsid w:val="00A7733A"/>
    <w:rsid w:val="00A77409"/>
    <w:rsid w:val="00A7751B"/>
    <w:rsid w:val="00A7766D"/>
    <w:rsid w:val="00A77698"/>
    <w:rsid w:val="00A776EC"/>
    <w:rsid w:val="00A777C3"/>
    <w:rsid w:val="00A77818"/>
    <w:rsid w:val="00A77A97"/>
    <w:rsid w:val="00A77AA6"/>
    <w:rsid w:val="00A77AC1"/>
    <w:rsid w:val="00A77B4D"/>
    <w:rsid w:val="00A77BA1"/>
    <w:rsid w:val="00A77BBD"/>
    <w:rsid w:val="00A77C1B"/>
    <w:rsid w:val="00A77CC2"/>
    <w:rsid w:val="00A77D0F"/>
    <w:rsid w:val="00A77D85"/>
    <w:rsid w:val="00A77DA6"/>
    <w:rsid w:val="00A77E84"/>
    <w:rsid w:val="00A77E92"/>
    <w:rsid w:val="00A77F51"/>
    <w:rsid w:val="00A77FF7"/>
    <w:rsid w:val="00A78401"/>
    <w:rsid w:val="00A8003B"/>
    <w:rsid w:val="00A800E2"/>
    <w:rsid w:val="00A80151"/>
    <w:rsid w:val="00A801B6"/>
    <w:rsid w:val="00A801DF"/>
    <w:rsid w:val="00A80280"/>
    <w:rsid w:val="00A8038B"/>
    <w:rsid w:val="00A803A3"/>
    <w:rsid w:val="00A803AC"/>
    <w:rsid w:val="00A80456"/>
    <w:rsid w:val="00A8048E"/>
    <w:rsid w:val="00A804D2"/>
    <w:rsid w:val="00A805D2"/>
    <w:rsid w:val="00A805D7"/>
    <w:rsid w:val="00A80639"/>
    <w:rsid w:val="00A80641"/>
    <w:rsid w:val="00A80682"/>
    <w:rsid w:val="00A80705"/>
    <w:rsid w:val="00A80725"/>
    <w:rsid w:val="00A8079D"/>
    <w:rsid w:val="00A808FE"/>
    <w:rsid w:val="00A80985"/>
    <w:rsid w:val="00A80A93"/>
    <w:rsid w:val="00A80AA3"/>
    <w:rsid w:val="00A80B79"/>
    <w:rsid w:val="00A80C88"/>
    <w:rsid w:val="00A80D1B"/>
    <w:rsid w:val="00A80D45"/>
    <w:rsid w:val="00A80D55"/>
    <w:rsid w:val="00A80D65"/>
    <w:rsid w:val="00A80DB4"/>
    <w:rsid w:val="00A80DEA"/>
    <w:rsid w:val="00A80E43"/>
    <w:rsid w:val="00A80EE5"/>
    <w:rsid w:val="00A80F32"/>
    <w:rsid w:val="00A8118E"/>
    <w:rsid w:val="00A81210"/>
    <w:rsid w:val="00A8139F"/>
    <w:rsid w:val="00A816A1"/>
    <w:rsid w:val="00A816FF"/>
    <w:rsid w:val="00A8176D"/>
    <w:rsid w:val="00A81782"/>
    <w:rsid w:val="00A81943"/>
    <w:rsid w:val="00A81B21"/>
    <w:rsid w:val="00A81BF6"/>
    <w:rsid w:val="00A81C52"/>
    <w:rsid w:val="00A81DBA"/>
    <w:rsid w:val="00A81E18"/>
    <w:rsid w:val="00A81F56"/>
    <w:rsid w:val="00A81FA8"/>
    <w:rsid w:val="00A82060"/>
    <w:rsid w:val="00A8206F"/>
    <w:rsid w:val="00A820AD"/>
    <w:rsid w:val="00A820E3"/>
    <w:rsid w:val="00A820E5"/>
    <w:rsid w:val="00A8210B"/>
    <w:rsid w:val="00A82181"/>
    <w:rsid w:val="00A82231"/>
    <w:rsid w:val="00A824A2"/>
    <w:rsid w:val="00A82658"/>
    <w:rsid w:val="00A827D3"/>
    <w:rsid w:val="00A82849"/>
    <w:rsid w:val="00A82880"/>
    <w:rsid w:val="00A828A3"/>
    <w:rsid w:val="00A828FF"/>
    <w:rsid w:val="00A82901"/>
    <w:rsid w:val="00A8298D"/>
    <w:rsid w:val="00A829E8"/>
    <w:rsid w:val="00A82A19"/>
    <w:rsid w:val="00A82C73"/>
    <w:rsid w:val="00A82CB2"/>
    <w:rsid w:val="00A82F35"/>
    <w:rsid w:val="00A8305A"/>
    <w:rsid w:val="00A83199"/>
    <w:rsid w:val="00A8322B"/>
    <w:rsid w:val="00A8327C"/>
    <w:rsid w:val="00A832B5"/>
    <w:rsid w:val="00A833B0"/>
    <w:rsid w:val="00A8346F"/>
    <w:rsid w:val="00A835D8"/>
    <w:rsid w:val="00A837BE"/>
    <w:rsid w:val="00A838EF"/>
    <w:rsid w:val="00A839AF"/>
    <w:rsid w:val="00A83AA1"/>
    <w:rsid w:val="00A83BB3"/>
    <w:rsid w:val="00A83CBE"/>
    <w:rsid w:val="00A83CE6"/>
    <w:rsid w:val="00A83CF6"/>
    <w:rsid w:val="00A83DDE"/>
    <w:rsid w:val="00A83E7C"/>
    <w:rsid w:val="00A83FFF"/>
    <w:rsid w:val="00A8407D"/>
    <w:rsid w:val="00A84099"/>
    <w:rsid w:val="00A8410C"/>
    <w:rsid w:val="00A84162"/>
    <w:rsid w:val="00A8416F"/>
    <w:rsid w:val="00A84263"/>
    <w:rsid w:val="00A84282"/>
    <w:rsid w:val="00A84399"/>
    <w:rsid w:val="00A84471"/>
    <w:rsid w:val="00A8449C"/>
    <w:rsid w:val="00A84626"/>
    <w:rsid w:val="00A84641"/>
    <w:rsid w:val="00A8474F"/>
    <w:rsid w:val="00A847CF"/>
    <w:rsid w:val="00A8486E"/>
    <w:rsid w:val="00A848A2"/>
    <w:rsid w:val="00A848E2"/>
    <w:rsid w:val="00A8490C"/>
    <w:rsid w:val="00A84945"/>
    <w:rsid w:val="00A849A1"/>
    <w:rsid w:val="00A84A43"/>
    <w:rsid w:val="00A84A4A"/>
    <w:rsid w:val="00A84AB3"/>
    <w:rsid w:val="00A84CB7"/>
    <w:rsid w:val="00A84D24"/>
    <w:rsid w:val="00A84F2A"/>
    <w:rsid w:val="00A85035"/>
    <w:rsid w:val="00A850FE"/>
    <w:rsid w:val="00A85167"/>
    <w:rsid w:val="00A8525A"/>
    <w:rsid w:val="00A853C6"/>
    <w:rsid w:val="00A85433"/>
    <w:rsid w:val="00A85698"/>
    <w:rsid w:val="00A856AE"/>
    <w:rsid w:val="00A856B1"/>
    <w:rsid w:val="00A857B3"/>
    <w:rsid w:val="00A85889"/>
    <w:rsid w:val="00A8589C"/>
    <w:rsid w:val="00A858CD"/>
    <w:rsid w:val="00A858DD"/>
    <w:rsid w:val="00A85962"/>
    <w:rsid w:val="00A85A68"/>
    <w:rsid w:val="00A85B2E"/>
    <w:rsid w:val="00A85CB2"/>
    <w:rsid w:val="00A85E78"/>
    <w:rsid w:val="00A86037"/>
    <w:rsid w:val="00A860A0"/>
    <w:rsid w:val="00A86180"/>
    <w:rsid w:val="00A86183"/>
    <w:rsid w:val="00A86261"/>
    <w:rsid w:val="00A864DD"/>
    <w:rsid w:val="00A8656E"/>
    <w:rsid w:val="00A8659A"/>
    <w:rsid w:val="00A865C0"/>
    <w:rsid w:val="00A86681"/>
    <w:rsid w:val="00A86699"/>
    <w:rsid w:val="00A86714"/>
    <w:rsid w:val="00A8675F"/>
    <w:rsid w:val="00A867F3"/>
    <w:rsid w:val="00A8680D"/>
    <w:rsid w:val="00A868CA"/>
    <w:rsid w:val="00A86917"/>
    <w:rsid w:val="00A86A4C"/>
    <w:rsid w:val="00A86A94"/>
    <w:rsid w:val="00A86A9E"/>
    <w:rsid w:val="00A86BB4"/>
    <w:rsid w:val="00A86C26"/>
    <w:rsid w:val="00A86CDE"/>
    <w:rsid w:val="00A86CE9"/>
    <w:rsid w:val="00A86D25"/>
    <w:rsid w:val="00A86E75"/>
    <w:rsid w:val="00A86E7E"/>
    <w:rsid w:val="00A86F8A"/>
    <w:rsid w:val="00A87098"/>
    <w:rsid w:val="00A87251"/>
    <w:rsid w:val="00A87279"/>
    <w:rsid w:val="00A872C9"/>
    <w:rsid w:val="00A87309"/>
    <w:rsid w:val="00A874B1"/>
    <w:rsid w:val="00A874B3"/>
    <w:rsid w:val="00A8751F"/>
    <w:rsid w:val="00A87646"/>
    <w:rsid w:val="00A876ED"/>
    <w:rsid w:val="00A87816"/>
    <w:rsid w:val="00A8783D"/>
    <w:rsid w:val="00A878EE"/>
    <w:rsid w:val="00A87A33"/>
    <w:rsid w:val="00A87A9C"/>
    <w:rsid w:val="00A87ADA"/>
    <w:rsid w:val="00A87C30"/>
    <w:rsid w:val="00A87D6E"/>
    <w:rsid w:val="00A87D78"/>
    <w:rsid w:val="00A87DED"/>
    <w:rsid w:val="00A87DFE"/>
    <w:rsid w:val="00A87E63"/>
    <w:rsid w:val="00A87F8D"/>
    <w:rsid w:val="00A87FC0"/>
    <w:rsid w:val="00A90053"/>
    <w:rsid w:val="00A902CA"/>
    <w:rsid w:val="00A90337"/>
    <w:rsid w:val="00A903CA"/>
    <w:rsid w:val="00A90462"/>
    <w:rsid w:val="00A9046B"/>
    <w:rsid w:val="00A90723"/>
    <w:rsid w:val="00A908E9"/>
    <w:rsid w:val="00A909CA"/>
    <w:rsid w:val="00A90AE2"/>
    <w:rsid w:val="00A90BF5"/>
    <w:rsid w:val="00A90CC0"/>
    <w:rsid w:val="00A90CEB"/>
    <w:rsid w:val="00A90D06"/>
    <w:rsid w:val="00A90D3F"/>
    <w:rsid w:val="00A90D66"/>
    <w:rsid w:val="00A90D75"/>
    <w:rsid w:val="00A90D92"/>
    <w:rsid w:val="00A90DAD"/>
    <w:rsid w:val="00A90DF6"/>
    <w:rsid w:val="00A90F70"/>
    <w:rsid w:val="00A90F73"/>
    <w:rsid w:val="00A90FB5"/>
    <w:rsid w:val="00A91003"/>
    <w:rsid w:val="00A911E3"/>
    <w:rsid w:val="00A911FE"/>
    <w:rsid w:val="00A9120B"/>
    <w:rsid w:val="00A912BC"/>
    <w:rsid w:val="00A91352"/>
    <w:rsid w:val="00A91588"/>
    <w:rsid w:val="00A9163F"/>
    <w:rsid w:val="00A916BD"/>
    <w:rsid w:val="00A918CD"/>
    <w:rsid w:val="00A919AE"/>
    <w:rsid w:val="00A91A16"/>
    <w:rsid w:val="00A91A4B"/>
    <w:rsid w:val="00A91A63"/>
    <w:rsid w:val="00A91A9F"/>
    <w:rsid w:val="00A91C29"/>
    <w:rsid w:val="00A91C70"/>
    <w:rsid w:val="00A91CB2"/>
    <w:rsid w:val="00A91CEB"/>
    <w:rsid w:val="00A91FE1"/>
    <w:rsid w:val="00A92049"/>
    <w:rsid w:val="00A92062"/>
    <w:rsid w:val="00A92194"/>
    <w:rsid w:val="00A921A5"/>
    <w:rsid w:val="00A92245"/>
    <w:rsid w:val="00A92272"/>
    <w:rsid w:val="00A9237B"/>
    <w:rsid w:val="00A925B2"/>
    <w:rsid w:val="00A92632"/>
    <w:rsid w:val="00A9273D"/>
    <w:rsid w:val="00A92765"/>
    <w:rsid w:val="00A92961"/>
    <w:rsid w:val="00A92C52"/>
    <w:rsid w:val="00A92C81"/>
    <w:rsid w:val="00A92CF2"/>
    <w:rsid w:val="00A92D71"/>
    <w:rsid w:val="00A92E82"/>
    <w:rsid w:val="00A92EB6"/>
    <w:rsid w:val="00A92F01"/>
    <w:rsid w:val="00A92F58"/>
    <w:rsid w:val="00A92FEA"/>
    <w:rsid w:val="00A92FEE"/>
    <w:rsid w:val="00A9322F"/>
    <w:rsid w:val="00A93241"/>
    <w:rsid w:val="00A932D0"/>
    <w:rsid w:val="00A93378"/>
    <w:rsid w:val="00A9339D"/>
    <w:rsid w:val="00A93699"/>
    <w:rsid w:val="00A937FA"/>
    <w:rsid w:val="00A93893"/>
    <w:rsid w:val="00A93904"/>
    <w:rsid w:val="00A93AD0"/>
    <w:rsid w:val="00A93B4C"/>
    <w:rsid w:val="00A93CCB"/>
    <w:rsid w:val="00A93D46"/>
    <w:rsid w:val="00A93F26"/>
    <w:rsid w:val="00A93F60"/>
    <w:rsid w:val="00A94125"/>
    <w:rsid w:val="00A9418D"/>
    <w:rsid w:val="00A94201"/>
    <w:rsid w:val="00A94276"/>
    <w:rsid w:val="00A942CC"/>
    <w:rsid w:val="00A9431A"/>
    <w:rsid w:val="00A94348"/>
    <w:rsid w:val="00A9487E"/>
    <w:rsid w:val="00A94BA6"/>
    <w:rsid w:val="00A94D28"/>
    <w:rsid w:val="00A94D58"/>
    <w:rsid w:val="00A94E8F"/>
    <w:rsid w:val="00A94FC6"/>
    <w:rsid w:val="00A9502A"/>
    <w:rsid w:val="00A95068"/>
    <w:rsid w:val="00A952C4"/>
    <w:rsid w:val="00A95394"/>
    <w:rsid w:val="00A953BE"/>
    <w:rsid w:val="00A953D8"/>
    <w:rsid w:val="00A953E5"/>
    <w:rsid w:val="00A95449"/>
    <w:rsid w:val="00A95455"/>
    <w:rsid w:val="00A95515"/>
    <w:rsid w:val="00A95538"/>
    <w:rsid w:val="00A95586"/>
    <w:rsid w:val="00A95619"/>
    <w:rsid w:val="00A95651"/>
    <w:rsid w:val="00A95652"/>
    <w:rsid w:val="00A9579D"/>
    <w:rsid w:val="00A9589F"/>
    <w:rsid w:val="00A958C0"/>
    <w:rsid w:val="00A95921"/>
    <w:rsid w:val="00A95A73"/>
    <w:rsid w:val="00A95B7E"/>
    <w:rsid w:val="00A95BA1"/>
    <w:rsid w:val="00A95C21"/>
    <w:rsid w:val="00A95C35"/>
    <w:rsid w:val="00A95C4E"/>
    <w:rsid w:val="00A95CDA"/>
    <w:rsid w:val="00A95E10"/>
    <w:rsid w:val="00A95E9A"/>
    <w:rsid w:val="00A95F04"/>
    <w:rsid w:val="00A95FFA"/>
    <w:rsid w:val="00A962A2"/>
    <w:rsid w:val="00A962DC"/>
    <w:rsid w:val="00A96375"/>
    <w:rsid w:val="00A963AB"/>
    <w:rsid w:val="00A9643E"/>
    <w:rsid w:val="00A964BD"/>
    <w:rsid w:val="00A9654A"/>
    <w:rsid w:val="00A96630"/>
    <w:rsid w:val="00A9683D"/>
    <w:rsid w:val="00A9691E"/>
    <w:rsid w:val="00A969C4"/>
    <w:rsid w:val="00A96A1A"/>
    <w:rsid w:val="00A96A34"/>
    <w:rsid w:val="00A96B33"/>
    <w:rsid w:val="00A96B54"/>
    <w:rsid w:val="00A96C2F"/>
    <w:rsid w:val="00A96DE1"/>
    <w:rsid w:val="00A96E46"/>
    <w:rsid w:val="00A96E62"/>
    <w:rsid w:val="00A96EDB"/>
    <w:rsid w:val="00A96EDC"/>
    <w:rsid w:val="00A96F6A"/>
    <w:rsid w:val="00A970FF"/>
    <w:rsid w:val="00A9720B"/>
    <w:rsid w:val="00A973E7"/>
    <w:rsid w:val="00A9740D"/>
    <w:rsid w:val="00A97429"/>
    <w:rsid w:val="00A974D8"/>
    <w:rsid w:val="00A9752D"/>
    <w:rsid w:val="00A97598"/>
    <w:rsid w:val="00A975E9"/>
    <w:rsid w:val="00A97674"/>
    <w:rsid w:val="00A97808"/>
    <w:rsid w:val="00A978D4"/>
    <w:rsid w:val="00A97916"/>
    <w:rsid w:val="00A97930"/>
    <w:rsid w:val="00A97A4D"/>
    <w:rsid w:val="00A97A6B"/>
    <w:rsid w:val="00A97A94"/>
    <w:rsid w:val="00A97ABB"/>
    <w:rsid w:val="00A97B6D"/>
    <w:rsid w:val="00A97BC1"/>
    <w:rsid w:val="00A97D50"/>
    <w:rsid w:val="00A97D9D"/>
    <w:rsid w:val="00AA0124"/>
    <w:rsid w:val="00AA0137"/>
    <w:rsid w:val="00AA017F"/>
    <w:rsid w:val="00AA01BB"/>
    <w:rsid w:val="00AA01FB"/>
    <w:rsid w:val="00AA0252"/>
    <w:rsid w:val="00AA0358"/>
    <w:rsid w:val="00AA03A3"/>
    <w:rsid w:val="00AA0443"/>
    <w:rsid w:val="00AA0493"/>
    <w:rsid w:val="00AA04A4"/>
    <w:rsid w:val="00AA04AD"/>
    <w:rsid w:val="00AA04FD"/>
    <w:rsid w:val="00AA0564"/>
    <w:rsid w:val="00AA0587"/>
    <w:rsid w:val="00AA0715"/>
    <w:rsid w:val="00AA0928"/>
    <w:rsid w:val="00AA0951"/>
    <w:rsid w:val="00AA0992"/>
    <w:rsid w:val="00AA0AC6"/>
    <w:rsid w:val="00AA0B12"/>
    <w:rsid w:val="00AA0B29"/>
    <w:rsid w:val="00AA0C15"/>
    <w:rsid w:val="00AA0C27"/>
    <w:rsid w:val="00AA0E2F"/>
    <w:rsid w:val="00AA0F10"/>
    <w:rsid w:val="00AA0F63"/>
    <w:rsid w:val="00AA0FAF"/>
    <w:rsid w:val="00AA1074"/>
    <w:rsid w:val="00AA114D"/>
    <w:rsid w:val="00AA1223"/>
    <w:rsid w:val="00AA1228"/>
    <w:rsid w:val="00AA13E0"/>
    <w:rsid w:val="00AA14B7"/>
    <w:rsid w:val="00AA14E1"/>
    <w:rsid w:val="00AA1560"/>
    <w:rsid w:val="00AA162A"/>
    <w:rsid w:val="00AA198C"/>
    <w:rsid w:val="00AA1AA7"/>
    <w:rsid w:val="00AA1B9E"/>
    <w:rsid w:val="00AA1C55"/>
    <w:rsid w:val="00AA1D27"/>
    <w:rsid w:val="00AA1D3D"/>
    <w:rsid w:val="00AA1D4D"/>
    <w:rsid w:val="00AA1D60"/>
    <w:rsid w:val="00AA2043"/>
    <w:rsid w:val="00AA2076"/>
    <w:rsid w:val="00AA22F9"/>
    <w:rsid w:val="00AA2307"/>
    <w:rsid w:val="00AA2360"/>
    <w:rsid w:val="00AA24F6"/>
    <w:rsid w:val="00AA2513"/>
    <w:rsid w:val="00AA253A"/>
    <w:rsid w:val="00AA267D"/>
    <w:rsid w:val="00AA26E1"/>
    <w:rsid w:val="00AA277D"/>
    <w:rsid w:val="00AA27CA"/>
    <w:rsid w:val="00AA27D3"/>
    <w:rsid w:val="00AA27F6"/>
    <w:rsid w:val="00AA2A11"/>
    <w:rsid w:val="00AA2A72"/>
    <w:rsid w:val="00AA2C14"/>
    <w:rsid w:val="00AA2C8E"/>
    <w:rsid w:val="00AA2D07"/>
    <w:rsid w:val="00AA2D46"/>
    <w:rsid w:val="00AA2D4F"/>
    <w:rsid w:val="00AA2DB3"/>
    <w:rsid w:val="00AA2EAD"/>
    <w:rsid w:val="00AA2F42"/>
    <w:rsid w:val="00AA2F54"/>
    <w:rsid w:val="00AA3060"/>
    <w:rsid w:val="00AA320B"/>
    <w:rsid w:val="00AA3292"/>
    <w:rsid w:val="00AA32E4"/>
    <w:rsid w:val="00AA3379"/>
    <w:rsid w:val="00AA3580"/>
    <w:rsid w:val="00AA3590"/>
    <w:rsid w:val="00AA3687"/>
    <w:rsid w:val="00AA3697"/>
    <w:rsid w:val="00AA370A"/>
    <w:rsid w:val="00AA3775"/>
    <w:rsid w:val="00AA37B4"/>
    <w:rsid w:val="00AA385F"/>
    <w:rsid w:val="00AA38C0"/>
    <w:rsid w:val="00AA38FF"/>
    <w:rsid w:val="00AA394D"/>
    <w:rsid w:val="00AA39DA"/>
    <w:rsid w:val="00AA3A25"/>
    <w:rsid w:val="00AA3AB3"/>
    <w:rsid w:val="00AA3B2C"/>
    <w:rsid w:val="00AA3B75"/>
    <w:rsid w:val="00AA3CCF"/>
    <w:rsid w:val="00AA3D18"/>
    <w:rsid w:val="00AA3D75"/>
    <w:rsid w:val="00AA3ED5"/>
    <w:rsid w:val="00AA3F2B"/>
    <w:rsid w:val="00AA3FEC"/>
    <w:rsid w:val="00AA403E"/>
    <w:rsid w:val="00AA4095"/>
    <w:rsid w:val="00AA426F"/>
    <w:rsid w:val="00AA44FD"/>
    <w:rsid w:val="00AA4632"/>
    <w:rsid w:val="00AA47DA"/>
    <w:rsid w:val="00AA4973"/>
    <w:rsid w:val="00AA4A6B"/>
    <w:rsid w:val="00AA4AA9"/>
    <w:rsid w:val="00AA4BA3"/>
    <w:rsid w:val="00AA4C40"/>
    <w:rsid w:val="00AA4CFF"/>
    <w:rsid w:val="00AA4FE6"/>
    <w:rsid w:val="00AA50A7"/>
    <w:rsid w:val="00AA5110"/>
    <w:rsid w:val="00AA51C3"/>
    <w:rsid w:val="00AA5213"/>
    <w:rsid w:val="00AA52B1"/>
    <w:rsid w:val="00AA5300"/>
    <w:rsid w:val="00AA53CA"/>
    <w:rsid w:val="00AA549E"/>
    <w:rsid w:val="00AA54FA"/>
    <w:rsid w:val="00AA5504"/>
    <w:rsid w:val="00AA550A"/>
    <w:rsid w:val="00AA553B"/>
    <w:rsid w:val="00AA55FB"/>
    <w:rsid w:val="00AA5672"/>
    <w:rsid w:val="00AA56A4"/>
    <w:rsid w:val="00AA58D7"/>
    <w:rsid w:val="00AA5968"/>
    <w:rsid w:val="00AA5B94"/>
    <w:rsid w:val="00AA5C43"/>
    <w:rsid w:val="00AA5D95"/>
    <w:rsid w:val="00AA5DF1"/>
    <w:rsid w:val="00AA5FD5"/>
    <w:rsid w:val="00AA6000"/>
    <w:rsid w:val="00AA6010"/>
    <w:rsid w:val="00AA6073"/>
    <w:rsid w:val="00AA6111"/>
    <w:rsid w:val="00AA612E"/>
    <w:rsid w:val="00AA6339"/>
    <w:rsid w:val="00AA6382"/>
    <w:rsid w:val="00AA638C"/>
    <w:rsid w:val="00AA642A"/>
    <w:rsid w:val="00AA65BB"/>
    <w:rsid w:val="00AA6653"/>
    <w:rsid w:val="00AA667E"/>
    <w:rsid w:val="00AA66C9"/>
    <w:rsid w:val="00AA674C"/>
    <w:rsid w:val="00AA67CC"/>
    <w:rsid w:val="00AA67D1"/>
    <w:rsid w:val="00AA6869"/>
    <w:rsid w:val="00AA68FB"/>
    <w:rsid w:val="00AA6941"/>
    <w:rsid w:val="00AA6AF7"/>
    <w:rsid w:val="00AA6C52"/>
    <w:rsid w:val="00AA6CAC"/>
    <w:rsid w:val="00AA6CEE"/>
    <w:rsid w:val="00AA6D71"/>
    <w:rsid w:val="00AA6DB8"/>
    <w:rsid w:val="00AA6E48"/>
    <w:rsid w:val="00AA6EFB"/>
    <w:rsid w:val="00AA6F7F"/>
    <w:rsid w:val="00AA7054"/>
    <w:rsid w:val="00AA7146"/>
    <w:rsid w:val="00AA71E9"/>
    <w:rsid w:val="00AA72D5"/>
    <w:rsid w:val="00AA7351"/>
    <w:rsid w:val="00AA749E"/>
    <w:rsid w:val="00AA7533"/>
    <w:rsid w:val="00AA754E"/>
    <w:rsid w:val="00AA777D"/>
    <w:rsid w:val="00AA77B2"/>
    <w:rsid w:val="00AA77F4"/>
    <w:rsid w:val="00AA7915"/>
    <w:rsid w:val="00AA793F"/>
    <w:rsid w:val="00AA7AEA"/>
    <w:rsid w:val="00AA7AEF"/>
    <w:rsid w:val="00AA7BC0"/>
    <w:rsid w:val="00AA7DD2"/>
    <w:rsid w:val="00AA7E7E"/>
    <w:rsid w:val="00AA7EB7"/>
    <w:rsid w:val="00AA7F60"/>
    <w:rsid w:val="00AB0029"/>
    <w:rsid w:val="00AB0060"/>
    <w:rsid w:val="00AB007B"/>
    <w:rsid w:val="00AB00D6"/>
    <w:rsid w:val="00AB0160"/>
    <w:rsid w:val="00AB018B"/>
    <w:rsid w:val="00AB01A0"/>
    <w:rsid w:val="00AB03C3"/>
    <w:rsid w:val="00AB042A"/>
    <w:rsid w:val="00AB042D"/>
    <w:rsid w:val="00AB0458"/>
    <w:rsid w:val="00AB04F0"/>
    <w:rsid w:val="00AB06BA"/>
    <w:rsid w:val="00AB06F7"/>
    <w:rsid w:val="00AB0730"/>
    <w:rsid w:val="00AB07A7"/>
    <w:rsid w:val="00AB07F2"/>
    <w:rsid w:val="00AB082A"/>
    <w:rsid w:val="00AB082E"/>
    <w:rsid w:val="00AB08F1"/>
    <w:rsid w:val="00AB0913"/>
    <w:rsid w:val="00AB0991"/>
    <w:rsid w:val="00AB0A48"/>
    <w:rsid w:val="00AB0A64"/>
    <w:rsid w:val="00AB0B64"/>
    <w:rsid w:val="00AB0B9C"/>
    <w:rsid w:val="00AB0C05"/>
    <w:rsid w:val="00AB0DE0"/>
    <w:rsid w:val="00AB107F"/>
    <w:rsid w:val="00AB1093"/>
    <w:rsid w:val="00AB10B4"/>
    <w:rsid w:val="00AB10E9"/>
    <w:rsid w:val="00AB11C3"/>
    <w:rsid w:val="00AB11DB"/>
    <w:rsid w:val="00AB1260"/>
    <w:rsid w:val="00AB12EC"/>
    <w:rsid w:val="00AB1486"/>
    <w:rsid w:val="00AB14FF"/>
    <w:rsid w:val="00AB1613"/>
    <w:rsid w:val="00AB161F"/>
    <w:rsid w:val="00AB1625"/>
    <w:rsid w:val="00AB1702"/>
    <w:rsid w:val="00AB17A2"/>
    <w:rsid w:val="00AB17BF"/>
    <w:rsid w:val="00AB17E4"/>
    <w:rsid w:val="00AB1927"/>
    <w:rsid w:val="00AB195D"/>
    <w:rsid w:val="00AB1B3A"/>
    <w:rsid w:val="00AB1D8B"/>
    <w:rsid w:val="00AB1E34"/>
    <w:rsid w:val="00AB1E6B"/>
    <w:rsid w:val="00AB1F08"/>
    <w:rsid w:val="00AB1F15"/>
    <w:rsid w:val="00AB1F2D"/>
    <w:rsid w:val="00AB215F"/>
    <w:rsid w:val="00AB21C7"/>
    <w:rsid w:val="00AB22F5"/>
    <w:rsid w:val="00AB230F"/>
    <w:rsid w:val="00AB2384"/>
    <w:rsid w:val="00AB2420"/>
    <w:rsid w:val="00AB243C"/>
    <w:rsid w:val="00AB24CC"/>
    <w:rsid w:val="00AB24E2"/>
    <w:rsid w:val="00AB256F"/>
    <w:rsid w:val="00AB2716"/>
    <w:rsid w:val="00AB2799"/>
    <w:rsid w:val="00AB28DD"/>
    <w:rsid w:val="00AB2991"/>
    <w:rsid w:val="00AB2B62"/>
    <w:rsid w:val="00AB2C7D"/>
    <w:rsid w:val="00AB2E9F"/>
    <w:rsid w:val="00AB2EF2"/>
    <w:rsid w:val="00AB2FDC"/>
    <w:rsid w:val="00AB3062"/>
    <w:rsid w:val="00AB30F5"/>
    <w:rsid w:val="00AB31E2"/>
    <w:rsid w:val="00AB3233"/>
    <w:rsid w:val="00AB32BD"/>
    <w:rsid w:val="00AB3549"/>
    <w:rsid w:val="00AB35F3"/>
    <w:rsid w:val="00AB362F"/>
    <w:rsid w:val="00AB368D"/>
    <w:rsid w:val="00AB3930"/>
    <w:rsid w:val="00AB3990"/>
    <w:rsid w:val="00AB3C4F"/>
    <w:rsid w:val="00AB3C98"/>
    <w:rsid w:val="00AB3E04"/>
    <w:rsid w:val="00AB3E55"/>
    <w:rsid w:val="00AB3E80"/>
    <w:rsid w:val="00AB40A9"/>
    <w:rsid w:val="00AB424B"/>
    <w:rsid w:val="00AB439F"/>
    <w:rsid w:val="00AB4412"/>
    <w:rsid w:val="00AB4561"/>
    <w:rsid w:val="00AB4758"/>
    <w:rsid w:val="00AB48B3"/>
    <w:rsid w:val="00AB4920"/>
    <w:rsid w:val="00AB493F"/>
    <w:rsid w:val="00AB4942"/>
    <w:rsid w:val="00AB4980"/>
    <w:rsid w:val="00AB49FA"/>
    <w:rsid w:val="00AB4A46"/>
    <w:rsid w:val="00AB4A84"/>
    <w:rsid w:val="00AB4C56"/>
    <w:rsid w:val="00AB4C59"/>
    <w:rsid w:val="00AB4C78"/>
    <w:rsid w:val="00AB4C96"/>
    <w:rsid w:val="00AB4FDE"/>
    <w:rsid w:val="00AB5042"/>
    <w:rsid w:val="00AB504A"/>
    <w:rsid w:val="00AB5087"/>
    <w:rsid w:val="00AB5185"/>
    <w:rsid w:val="00AB5290"/>
    <w:rsid w:val="00AB529E"/>
    <w:rsid w:val="00AB5479"/>
    <w:rsid w:val="00AB54B2"/>
    <w:rsid w:val="00AB56AF"/>
    <w:rsid w:val="00AB56CF"/>
    <w:rsid w:val="00AB582B"/>
    <w:rsid w:val="00AB5858"/>
    <w:rsid w:val="00AB58E9"/>
    <w:rsid w:val="00AB59DC"/>
    <w:rsid w:val="00AB5A37"/>
    <w:rsid w:val="00AB5A39"/>
    <w:rsid w:val="00AB5ABE"/>
    <w:rsid w:val="00AB5C8A"/>
    <w:rsid w:val="00AB5CA5"/>
    <w:rsid w:val="00AB5D18"/>
    <w:rsid w:val="00AB5D54"/>
    <w:rsid w:val="00AB5E18"/>
    <w:rsid w:val="00AB5FEB"/>
    <w:rsid w:val="00AB6066"/>
    <w:rsid w:val="00AB612B"/>
    <w:rsid w:val="00AB61B3"/>
    <w:rsid w:val="00AB62F5"/>
    <w:rsid w:val="00AB6330"/>
    <w:rsid w:val="00AB6413"/>
    <w:rsid w:val="00AB6546"/>
    <w:rsid w:val="00AB6719"/>
    <w:rsid w:val="00AB674E"/>
    <w:rsid w:val="00AB6A3E"/>
    <w:rsid w:val="00AB6A96"/>
    <w:rsid w:val="00AB6ABF"/>
    <w:rsid w:val="00AB6AD0"/>
    <w:rsid w:val="00AB6B1D"/>
    <w:rsid w:val="00AB6B1F"/>
    <w:rsid w:val="00AB6BBE"/>
    <w:rsid w:val="00AB6C15"/>
    <w:rsid w:val="00AB6D01"/>
    <w:rsid w:val="00AB6DEF"/>
    <w:rsid w:val="00AB6EE1"/>
    <w:rsid w:val="00AB6FC2"/>
    <w:rsid w:val="00AB7023"/>
    <w:rsid w:val="00AB702C"/>
    <w:rsid w:val="00AB7132"/>
    <w:rsid w:val="00AB7133"/>
    <w:rsid w:val="00AB725E"/>
    <w:rsid w:val="00AB727D"/>
    <w:rsid w:val="00AB72AF"/>
    <w:rsid w:val="00AB72C2"/>
    <w:rsid w:val="00AB72F3"/>
    <w:rsid w:val="00AB72FF"/>
    <w:rsid w:val="00AB7563"/>
    <w:rsid w:val="00AB75D0"/>
    <w:rsid w:val="00AB75E1"/>
    <w:rsid w:val="00AB7655"/>
    <w:rsid w:val="00AB76CD"/>
    <w:rsid w:val="00AB7849"/>
    <w:rsid w:val="00AB785B"/>
    <w:rsid w:val="00AB79A0"/>
    <w:rsid w:val="00AB7AD8"/>
    <w:rsid w:val="00AB7C8E"/>
    <w:rsid w:val="00AB7D0E"/>
    <w:rsid w:val="00AB7DAA"/>
    <w:rsid w:val="00AB7DC5"/>
    <w:rsid w:val="00AB7E7D"/>
    <w:rsid w:val="00AB7F27"/>
    <w:rsid w:val="00AB7F55"/>
    <w:rsid w:val="00AC00E1"/>
    <w:rsid w:val="00AC00F4"/>
    <w:rsid w:val="00AC0180"/>
    <w:rsid w:val="00AC0182"/>
    <w:rsid w:val="00AC01E9"/>
    <w:rsid w:val="00AC037A"/>
    <w:rsid w:val="00AC0435"/>
    <w:rsid w:val="00AC04AD"/>
    <w:rsid w:val="00AC058D"/>
    <w:rsid w:val="00AC05E8"/>
    <w:rsid w:val="00AC0716"/>
    <w:rsid w:val="00AC074F"/>
    <w:rsid w:val="00AC0942"/>
    <w:rsid w:val="00AC0A10"/>
    <w:rsid w:val="00AC0AF1"/>
    <w:rsid w:val="00AC0B04"/>
    <w:rsid w:val="00AC0BBB"/>
    <w:rsid w:val="00AC0CF9"/>
    <w:rsid w:val="00AC10D0"/>
    <w:rsid w:val="00AC110E"/>
    <w:rsid w:val="00AC113B"/>
    <w:rsid w:val="00AC1152"/>
    <w:rsid w:val="00AC1262"/>
    <w:rsid w:val="00AC1285"/>
    <w:rsid w:val="00AC1299"/>
    <w:rsid w:val="00AC137E"/>
    <w:rsid w:val="00AC1393"/>
    <w:rsid w:val="00AC13E8"/>
    <w:rsid w:val="00AC13ED"/>
    <w:rsid w:val="00AC145E"/>
    <w:rsid w:val="00AC14A3"/>
    <w:rsid w:val="00AC1589"/>
    <w:rsid w:val="00AC16E7"/>
    <w:rsid w:val="00AC1730"/>
    <w:rsid w:val="00AC17CE"/>
    <w:rsid w:val="00AC18F0"/>
    <w:rsid w:val="00AC1943"/>
    <w:rsid w:val="00AC19A1"/>
    <w:rsid w:val="00AC1A2B"/>
    <w:rsid w:val="00AC1A8D"/>
    <w:rsid w:val="00AC1AE5"/>
    <w:rsid w:val="00AC1B24"/>
    <w:rsid w:val="00AC1B8A"/>
    <w:rsid w:val="00AC1BE0"/>
    <w:rsid w:val="00AC1C2E"/>
    <w:rsid w:val="00AC1CA0"/>
    <w:rsid w:val="00AC1D10"/>
    <w:rsid w:val="00AC1D69"/>
    <w:rsid w:val="00AC1DCB"/>
    <w:rsid w:val="00AC1E1A"/>
    <w:rsid w:val="00AC1E3B"/>
    <w:rsid w:val="00AC1FCC"/>
    <w:rsid w:val="00AC1FD4"/>
    <w:rsid w:val="00AC1FD7"/>
    <w:rsid w:val="00AC2013"/>
    <w:rsid w:val="00AC20FD"/>
    <w:rsid w:val="00AC21BA"/>
    <w:rsid w:val="00AC226E"/>
    <w:rsid w:val="00AC2338"/>
    <w:rsid w:val="00AC23F6"/>
    <w:rsid w:val="00AC25A3"/>
    <w:rsid w:val="00AC25AB"/>
    <w:rsid w:val="00AC266F"/>
    <w:rsid w:val="00AC2731"/>
    <w:rsid w:val="00AC29A7"/>
    <w:rsid w:val="00AC29BD"/>
    <w:rsid w:val="00AC29CF"/>
    <w:rsid w:val="00AC2B4C"/>
    <w:rsid w:val="00AC2BCB"/>
    <w:rsid w:val="00AC2E9C"/>
    <w:rsid w:val="00AC2EC4"/>
    <w:rsid w:val="00AC2F8F"/>
    <w:rsid w:val="00AC30B7"/>
    <w:rsid w:val="00AC3130"/>
    <w:rsid w:val="00AC3166"/>
    <w:rsid w:val="00AC3189"/>
    <w:rsid w:val="00AC318D"/>
    <w:rsid w:val="00AC31A6"/>
    <w:rsid w:val="00AC32BD"/>
    <w:rsid w:val="00AC32C2"/>
    <w:rsid w:val="00AC331E"/>
    <w:rsid w:val="00AC3343"/>
    <w:rsid w:val="00AC33EF"/>
    <w:rsid w:val="00AC349E"/>
    <w:rsid w:val="00AC35DC"/>
    <w:rsid w:val="00AC36C8"/>
    <w:rsid w:val="00AC36ED"/>
    <w:rsid w:val="00AC3736"/>
    <w:rsid w:val="00AC3829"/>
    <w:rsid w:val="00AC3904"/>
    <w:rsid w:val="00AC390C"/>
    <w:rsid w:val="00AC390E"/>
    <w:rsid w:val="00AC3955"/>
    <w:rsid w:val="00AC3960"/>
    <w:rsid w:val="00AC39E9"/>
    <w:rsid w:val="00AC3AA5"/>
    <w:rsid w:val="00AC3C19"/>
    <w:rsid w:val="00AC3C72"/>
    <w:rsid w:val="00AC3D0F"/>
    <w:rsid w:val="00AC3D35"/>
    <w:rsid w:val="00AC3D61"/>
    <w:rsid w:val="00AC3EED"/>
    <w:rsid w:val="00AC3F67"/>
    <w:rsid w:val="00AC3F6E"/>
    <w:rsid w:val="00AC3FB0"/>
    <w:rsid w:val="00AC4074"/>
    <w:rsid w:val="00AC416F"/>
    <w:rsid w:val="00AC4190"/>
    <w:rsid w:val="00AC42E0"/>
    <w:rsid w:val="00AC4300"/>
    <w:rsid w:val="00AC43B4"/>
    <w:rsid w:val="00AC44C8"/>
    <w:rsid w:val="00AC45CE"/>
    <w:rsid w:val="00AC45D3"/>
    <w:rsid w:val="00AC470E"/>
    <w:rsid w:val="00AC474E"/>
    <w:rsid w:val="00AC47B4"/>
    <w:rsid w:val="00AC4823"/>
    <w:rsid w:val="00AC4858"/>
    <w:rsid w:val="00AC4B51"/>
    <w:rsid w:val="00AC4C67"/>
    <w:rsid w:val="00AC4C91"/>
    <w:rsid w:val="00AC4EE6"/>
    <w:rsid w:val="00AC4EEB"/>
    <w:rsid w:val="00AC4FA2"/>
    <w:rsid w:val="00AC4FA4"/>
    <w:rsid w:val="00AC4FB0"/>
    <w:rsid w:val="00AC4FD7"/>
    <w:rsid w:val="00AC50D3"/>
    <w:rsid w:val="00AC51E2"/>
    <w:rsid w:val="00AC5264"/>
    <w:rsid w:val="00AC53D1"/>
    <w:rsid w:val="00AC5489"/>
    <w:rsid w:val="00AC54B9"/>
    <w:rsid w:val="00AC55EA"/>
    <w:rsid w:val="00AC565F"/>
    <w:rsid w:val="00AC5662"/>
    <w:rsid w:val="00AC56FB"/>
    <w:rsid w:val="00AC57CB"/>
    <w:rsid w:val="00AC5C64"/>
    <w:rsid w:val="00AC5D09"/>
    <w:rsid w:val="00AC5D4D"/>
    <w:rsid w:val="00AC5D80"/>
    <w:rsid w:val="00AC5DD6"/>
    <w:rsid w:val="00AC5E3B"/>
    <w:rsid w:val="00AC5E7A"/>
    <w:rsid w:val="00AC5E9A"/>
    <w:rsid w:val="00AC5F60"/>
    <w:rsid w:val="00AC5F8E"/>
    <w:rsid w:val="00AC5FB0"/>
    <w:rsid w:val="00AC5FF1"/>
    <w:rsid w:val="00AC6099"/>
    <w:rsid w:val="00AC610A"/>
    <w:rsid w:val="00AC618A"/>
    <w:rsid w:val="00AC622A"/>
    <w:rsid w:val="00AC6244"/>
    <w:rsid w:val="00AC62E1"/>
    <w:rsid w:val="00AC6304"/>
    <w:rsid w:val="00AC6415"/>
    <w:rsid w:val="00AC643D"/>
    <w:rsid w:val="00AC650C"/>
    <w:rsid w:val="00AC66CE"/>
    <w:rsid w:val="00AC677C"/>
    <w:rsid w:val="00AC6964"/>
    <w:rsid w:val="00AC69E3"/>
    <w:rsid w:val="00AC6A43"/>
    <w:rsid w:val="00AC6A8A"/>
    <w:rsid w:val="00AC6B57"/>
    <w:rsid w:val="00AC6B6A"/>
    <w:rsid w:val="00AC6B70"/>
    <w:rsid w:val="00AC6C7A"/>
    <w:rsid w:val="00AC6CF6"/>
    <w:rsid w:val="00AC6E63"/>
    <w:rsid w:val="00AC6EAB"/>
    <w:rsid w:val="00AC6EEB"/>
    <w:rsid w:val="00AC6FDE"/>
    <w:rsid w:val="00AC702E"/>
    <w:rsid w:val="00AC707C"/>
    <w:rsid w:val="00AC70D4"/>
    <w:rsid w:val="00AC717B"/>
    <w:rsid w:val="00AC728A"/>
    <w:rsid w:val="00AC73A0"/>
    <w:rsid w:val="00AC7408"/>
    <w:rsid w:val="00AC74A9"/>
    <w:rsid w:val="00AC74AF"/>
    <w:rsid w:val="00AC75D3"/>
    <w:rsid w:val="00AC7875"/>
    <w:rsid w:val="00AC79D8"/>
    <w:rsid w:val="00AC7A51"/>
    <w:rsid w:val="00AC7A93"/>
    <w:rsid w:val="00AC7B33"/>
    <w:rsid w:val="00AC7B95"/>
    <w:rsid w:val="00AC7C28"/>
    <w:rsid w:val="00AC7C89"/>
    <w:rsid w:val="00AC7C95"/>
    <w:rsid w:val="00AC7DB1"/>
    <w:rsid w:val="00AC7DB8"/>
    <w:rsid w:val="00AC7DFA"/>
    <w:rsid w:val="00AC7E68"/>
    <w:rsid w:val="00AC7F0B"/>
    <w:rsid w:val="00AC8EB8"/>
    <w:rsid w:val="00AD00E9"/>
    <w:rsid w:val="00AD0158"/>
    <w:rsid w:val="00AD01A3"/>
    <w:rsid w:val="00AD01A4"/>
    <w:rsid w:val="00AD02C8"/>
    <w:rsid w:val="00AD02C9"/>
    <w:rsid w:val="00AD0326"/>
    <w:rsid w:val="00AD03A8"/>
    <w:rsid w:val="00AD0434"/>
    <w:rsid w:val="00AD045E"/>
    <w:rsid w:val="00AD047E"/>
    <w:rsid w:val="00AD0589"/>
    <w:rsid w:val="00AD0596"/>
    <w:rsid w:val="00AD0636"/>
    <w:rsid w:val="00AD073D"/>
    <w:rsid w:val="00AD07DE"/>
    <w:rsid w:val="00AD086E"/>
    <w:rsid w:val="00AD08ED"/>
    <w:rsid w:val="00AD0977"/>
    <w:rsid w:val="00AD09B2"/>
    <w:rsid w:val="00AD0A61"/>
    <w:rsid w:val="00AD0A65"/>
    <w:rsid w:val="00AD0B2B"/>
    <w:rsid w:val="00AD0CA9"/>
    <w:rsid w:val="00AD0CB7"/>
    <w:rsid w:val="00AD0EBB"/>
    <w:rsid w:val="00AD10CA"/>
    <w:rsid w:val="00AD111D"/>
    <w:rsid w:val="00AD1333"/>
    <w:rsid w:val="00AD133C"/>
    <w:rsid w:val="00AD1458"/>
    <w:rsid w:val="00AD17B4"/>
    <w:rsid w:val="00AD17BF"/>
    <w:rsid w:val="00AD17DD"/>
    <w:rsid w:val="00AD17E1"/>
    <w:rsid w:val="00AD1829"/>
    <w:rsid w:val="00AD184D"/>
    <w:rsid w:val="00AD18C1"/>
    <w:rsid w:val="00AD196A"/>
    <w:rsid w:val="00AD19CD"/>
    <w:rsid w:val="00AD1B22"/>
    <w:rsid w:val="00AD1C1A"/>
    <w:rsid w:val="00AD1C40"/>
    <w:rsid w:val="00AD1D9B"/>
    <w:rsid w:val="00AD1EB0"/>
    <w:rsid w:val="00AD1ECA"/>
    <w:rsid w:val="00AD1EE5"/>
    <w:rsid w:val="00AD1F4C"/>
    <w:rsid w:val="00AD2066"/>
    <w:rsid w:val="00AD20B4"/>
    <w:rsid w:val="00AD216B"/>
    <w:rsid w:val="00AD21D9"/>
    <w:rsid w:val="00AD226F"/>
    <w:rsid w:val="00AD22B4"/>
    <w:rsid w:val="00AD22EC"/>
    <w:rsid w:val="00AD2396"/>
    <w:rsid w:val="00AD239D"/>
    <w:rsid w:val="00AD23CB"/>
    <w:rsid w:val="00AD23D7"/>
    <w:rsid w:val="00AD240F"/>
    <w:rsid w:val="00AD24A7"/>
    <w:rsid w:val="00AD2673"/>
    <w:rsid w:val="00AD2778"/>
    <w:rsid w:val="00AD2863"/>
    <w:rsid w:val="00AD28C2"/>
    <w:rsid w:val="00AD2950"/>
    <w:rsid w:val="00AD29BA"/>
    <w:rsid w:val="00AD2A1A"/>
    <w:rsid w:val="00AD2A69"/>
    <w:rsid w:val="00AD2A76"/>
    <w:rsid w:val="00AD2A97"/>
    <w:rsid w:val="00AD2B46"/>
    <w:rsid w:val="00AD2B49"/>
    <w:rsid w:val="00AD2B8A"/>
    <w:rsid w:val="00AD2C6B"/>
    <w:rsid w:val="00AD2CA0"/>
    <w:rsid w:val="00AD2E34"/>
    <w:rsid w:val="00AD2E64"/>
    <w:rsid w:val="00AD2FC0"/>
    <w:rsid w:val="00AD3070"/>
    <w:rsid w:val="00AD30E2"/>
    <w:rsid w:val="00AD310C"/>
    <w:rsid w:val="00AD3347"/>
    <w:rsid w:val="00AD336C"/>
    <w:rsid w:val="00AD3391"/>
    <w:rsid w:val="00AD345F"/>
    <w:rsid w:val="00AD34A8"/>
    <w:rsid w:val="00AD358A"/>
    <w:rsid w:val="00AD374C"/>
    <w:rsid w:val="00AD38F6"/>
    <w:rsid w:val="00AD38FF"/>
    <w:rsid w:val="00AD394A"/>
    <w:rsid w:val="00AD3A0D"/>
    <w:rsid w:val="00AD3A10"/>
    <w:rsid w:val="00AD3AAA"/>
    <w:rsid w:val="00AD3C8A"/>
    <w:rsid w:val="00AD3D21"/>
    <w:rsid w:val="00AD3DEA"/>
    <w:rsid w:val="00AD3E3B"/>
    <w:rsid w:val="00AD3E3D"/>
    <w:rsid w:val="00AD3F48"/>
    <w:rsid w:val="00AD3F65"/>
    <w:rsid w:val="00AD4020"/>
    <w:rsid w:val="00AD405E"/>
    <w:rsid w:val="00AD409A"/>
    <w:rsid w:val="00AD413B"/>
    <w:rsid w:val="00AD428C"/>
    <w:rsid w:val="00AD42C0"/>
    <w:rsid w:val="00AD42E1"/>
    <w:rsid w:val="00AD444B"/>
    <w:rsid w:val="00AD449C"/>
    <w:rsid w:val="00AD4515"/>
    <w:rsid w:val="00AD45A5"/>
    <w:rsid w:val="00AD4600"/>
    <w:rsid w:val="00AD4601"/>
    <w:rsid w:val="00AD468A"/>
    <w:rsid w:val="00AD476F"/>
    <w:rsid w:val="00AD47B3"/>
    <w:rsid w:val="00AD4807"/>
    <w:rsid w:val="00AD480D"/>
    <w:rsid w:val="00AD4895"/>
    <w:rsid w:val="00AD4909"/>
    <w:rsid w:val="00AD4943"/>
    <w:rsid w:val="00AD49F2"/>
    <w:rsid w:val="00AD4A86"/>
    <w:rsid w:val="00AD4BBB"/>
    <w:rsid w:val="00AD4C22"/>
    <w:rsid w:val="00AD4D04"/>
    <w:rsid w:val="00AD4E42"/>
    <w:rsid w:val="00AD4E53"/>
    <w:rsid w:val="00AD4ECB"/>
    <w:rsid w:val="00AD5083"/>
    <w:rsid w:val="00AD5199"/>
    <w:rsid w:val="00AD51BB"/>
    <w:rsid w:val="00AD51CC"/>
    <w:rsid w:val="00AD5279"/>
    <w:rsid w:val="00AD52DB"/>
    <w:rsid w:val="00AD52EF"/>
    <w:rsid w:val="00AD5327"/>
    <w:rsid w:val="00AD543E"/>
    <w:rsid w:val="00AD5562"/>
    <w:rsid w:val="00AD571F"/>
    <w:rsid w:val="00AD57F5"/>
    <w:rsid w:val="00AD58A4"/>
    <w:rsid w:val="00AD5CC3"/>
    <w:rsid w:val="00AD5D6E"/>
    <w:rsid w:val="00AD5DE8"/>
    <w:rsid w:val="00AD5DFA"/>
    <w:rsid w:val="00AD5ECA"/>
    <w:rsid w:val="00AD6046"/>
    <w:rsid w:val="00AD60B7"/>
    <w:rsid w:val="00AD619D"/>
    <w:rsid w:val="00AD61A8"/>
    <w:rsid w:val="00AD6209"/>
    <w:rsid w:val="00AD6254"/>
    <w:rsid w:val="00AD62BA"/>
    <w:rsid w:val="00AD6305"/>
    <w:rsid w:val="00AD644B"/>
    <w:rsid w:val="00AD6474"/>
    <w:rsid w:val="00AD648A"/>
    <w:rsid w:val="00AD64D1"/>
    <w:rsid w:val="00AD6502"/>
    <w:rsid w:val="00AD65C6"/>
    <w:rsid w:val="00AD6645"/>
    <w:rsid w:val="00AD67B2"/>
    <w:rsid w:val="00AD699A"/>
    <w:rsid w:val="00AD69BC"/>
    <w:rsid w:val="00AD69E6"/>
    <w:rsid w:val="00AD6A20"/>
    <w:rsid w:val="00AD6A7B"/>
    <w:rsid w:val="00AD6B2C"/>
    <w:rsid w:val="00AD6C49"/>
    <w:rsid w:val="00AD6CAC"/>
    <w:rsid w:val="00AD6D29"/>
    <w:rsid w:val="00AD6D30"/>
    <w:rsid w:val="00AD6F0B"/>
    <w:rsid w:val="00AD6F5A"/>
    <w:rsid w:val="00AD6F82"/>
    <w:rsid w:val="00AD6FBB"/>
    <w:rsid w:val="00AD709F"/>
    <w:rsid w:val="00AD70EC"/>
    <w:rsid w:val="00AD7138"/>
    <w:rsid w:val="00AD720E"/>
    <w:rsid w:val="00AD732C"/>
    <w:rsid w:val="00AD73B2"/>
    <w:rsid w:val="00AD7415"/>
    <w:rsid w:val="00AD7509"/>
    <w:rsid w:val="00AD75D4"/>
    <w:rsid w:val="00AD7602"/>
    <w:rsid w:val="00AD76CB"/>
    <w:rsid w:val="00AD76E0"/>
    <w:rsid w:val="00AD781C"/>
    <w:rsid w:val="00AD784F"/>
    <w:rsid w:val="00AD794E"/>
    <w:rsid w:val="00AD7970"/>
    <w:rsid w:val="00AD7A2C"/>
    <w:rsid w:val="00AD7AE7"/>
    <w:rsid w:val="00AD7BBE"/>
    <w:rsid w:val="00AD7D25"/>
    <w:rsid w:val="00AD7D7A"/>
    <w:rsid w:val="00AD7DAB"/>
    <w:rsid w:val="00AD7E32"/>
    <w:rsid w:val="00AD7E36"/>
    <w:rsid w:val="00AD7E72"/>
    <w:rsid w:val="00AD7F83"/>
    <w:rsid w:val="00AD7FDF"/>
    <w:rsid w:val="00AE0094"/>
    <w:rsid w:val="00AE035C"/>
    <w:rsid w:val="00AE03BE"/>
    <w:rsid w:val="00AE0565"/>
    <w:rsid w:val="00AE063B"/>
    <w:rsid w:val="00AE066D"/>
    <w:rsid w:val="00AE0727"/>
    <w:rsid w:val="00AE07C1"/>
    <w:rsid w:val="00AE07F5"/>
    <w:rsid w:val="00AE0AD1"/>
    <w:rsid w:val="00AE0B7F"/>
    <w:rsid w:val="00AE0BE1"/>
    <w:rsid w:val="00AE0C36"/>
    <w:rsid w:val="00AE0C56"/>
    <w:rsid w:val="00AE0D22"/>
    <w:rsid w:val="00AE0DF0"/>
    <w:rsid w:val="00AE0F73"/>
    <w:rsid w:val="00AE1029"/>
    <w:rsid w:val="00AE1162"/>
    <w:rsid w:val="00AE13C1"/>
    <w:rsid w:val="00AE1522"/>
    <w:rsid w:val="00AE1544"/>
    <w:rsid w:val="00AE1555"/>
    <w:rsid w:val="00AE1571"/>
    <w:rsid w:val="00AE15C1"/>
    <w:rsid w:val="00AE1660"/>
    <w:rsid w:val="00AE16A9"/>
    <w:rsid w:val="00AE1784"/>
    <w:rsid w:val="00AE17D1"/>
    <w:rsid w:val="00AE1858"/>
    <w:rsid w:val="00AE188B"/>
    <w:rsid w:val="00AE18F1"/>
    <w:rsid w:val="00AE1949"/>
    <w:rsid w:val="00AE1AB8"/>
    <w:rsid w:val="00AE1AC0"/>
    <w:rsid w:val="00AE1B5B"/>
    <w:rsid w:val="00AE1D58"/>
    <w:rsid w:val="00AE1E1D"/>
    <w:rsid w:val="00AE1E73"/>
    <w:rsid w:val="00AE1EE1"/>
    <w:rsid w:val="00AE2029"/>
    <w:rsid w:val="00AE2153"/>
    <w:rsid w:val="00AE2180"/>
    <w:rsid w:val="00AE21DA"/>
    <w:rsid w:val="00AE235F"/>
    <w:rsid w:val="00AE2390"/>
    <w:rsid w:val="00AE2691"/>
    <w:rsid w:val="00AE26AA"/>
    <w:rsid w:val="00AE27CB"/>
    <w:rsid w:val="00AE27E3"/>
    <w:rsid w:val="00AE280E"/>
    <w:rsid w:val="00AE2B07"/>
    <w:rsid w:val="00AE2BE0"/>
    <w:rsid w:val="00AE2D44"/>
    <w:rsid w:val="00AE2D88"/>
    <w:rsid w:val="00AE2E50"/>
    <w:rsid w:val="00AE30CC"/>
    <w:rsid w:val="00AE30E0"/>
    <w:rsid w:val="00AE3123"/>
    <w:rsid w:val="00AE312C"/>
    <w:rsid w:val="00AE3206"/>
    <w:rsid w:val="00AE32BD"/>
    <w:rsid w:val="00AE335F"/>
    <w:rsid w:val="00AE3426"/>
    <w:rsid w:val="00AE3444"/>
    <w:rsid w:val="00AE3481"/>
    <w:rsid w:val="00AE34D3"/>
    <w:rsid w:val="00AE3510"/>
    <w:rsid w:val="00AE353E"/>
    <w:rsid w:val="00AE355E"/>
    <w:rsid w:val="00AE3564"/>
    <w:rsid w:val="00AE358C"/>
    <w:rsid w:val="00AE368C"/>
    <w:rsid w:val="00AE368D"/>
    <w:rsid w:val="00AE3751"/>
    <w:rsid w:val="00AE37AF"/>
    <w:rsid w:val="00AE37D7"/>
    <w:rsid w:val="00AE3861"/>
    <w:rsid w:val="00AE38BA"/>
    <w:rsid w:val="00AE3AF5"/>
    <w:rsid w:val="00AE3D44"/>
    <w:rsid w:val="00AE3DA5"/>
    <w:rsid w:val="00AE3E48"/>
    <w:rsid w:val="00AE3E76"/>
    <w:rsid w:val="00AE4064"/>
    <w:rsid w:val="00AE40D2"/>
    <w:rsid w:val="00AE419D"/>
    <w:rsid w:val="00AE4291"/>
    <w:rsid w:val="00AE42DB"/>
    <w:rsid w:val="00AE4309"/>
    <w:rsid w:val="00AE44F0"/>
    <w:rsid w:val="00AE4547"/>
    <w:rsid w:val="00AE4620"/>
    <w:rsid w:val="00AE4730"/>
    <w:rsid w:val="00AE480D"/>
    <w:rsid w:val="00AE4858"/>
    <w:rsid w:val="00AE48B9"/>
    <w:rsid w:val="00AE4A52"/>
    <w:rsid w:val="00AE4A8E"/>
    <w:rsid w:val="00AE4B02"/>
    <w:rsid w:val="00AE4E05"/>
    <w:rsid w:val="00AE4F13"/>
    <w:rsid w:val="00AE4F39"/>
    <w:rsid w:val="00AE511B"/>
    <w:rsid w:val="00AE51DE"/>
    <w:rsid w:val="00AE53C7"/>
    <w:rsid w:val="00AE5401"/>
    <w:rsid w:val="00AE541C"/>
    <w:rsid w:val="00AE542B"/>
    <w:rsid w:val="00AE5486"/>
    <w:rsid w:val="00AE54CA"/>
    <w:rsid w:val="00AE555C"/>
    <w:rsid w:val="00AE55B0"/>
    <w:rsid w:val="00AE5617"/>
    <w:rsid w:val="00AE56CC"/>
    <w:rsid w:val="00AE573B"/>
    <w:rsid w:val="00AE576C"/>
    <w:rsid w:val="00AE5777"/>
    <w:rsid w:val="00AE57A0"/>
    <w:rsid w:val="00AE57B5"/>
    <w:rsid w:val="00AE57E4"/>
    <w:rsid w:val="00AE5ADD"/>
    <w:rsid w:val="00AE5B28"/>
    <w:rsid w:val="00AE5BA2"/>
    <w:rsid w:val="00AE5C54"/>
    <w:rsid w:val="00AE5CB8"/>
    <w:rsid w:val="00AE5CE3"/>
    <w:rsid w:val="00AE5DA0"/>
    <w:rsid w:val="00AE5ED1"/>
    <w:rsid w:val="00AE5F97"/>
    <w:rsid w:val="00AE603A"/>
    <w:rsid w:val="00AE60DE"/>
    <w:rsid w:val="00AE611C"/>
    <w:rsid w:val="00AE6382"/>
    <w:rsid w:val="00AE63CC"/>
    <w:rsid w:val="00AE64CF"/>
    <w:rsid w:val="00AE650A"/>
    <w:rsid w:val="00AE66AE"/>
    <w:rsid w:val="00AE66C8"/>
    <w:rsid w:val="00AE66D3"/>
    <w:rsid w:val="00AE66E7"/>
    <w:rsid w:val="00AE67DA"/>
    <w:rsid w:val="00AE67E4"/>
    <w:rsid w:val="00AE6834"/>
    <w:rsid w:val="00AE6983"/>
    <w:rsid w:val="00AE6A17"/>
    <w:rsid w:val="00AE6A86"/>
    <w:rsid w:val="00AE6B1D"/>
    <w:rsid w:val="00AE6BCF"/>
    <w:rsid w:val="00AE6C19"/>
    <w:rsid w:val="00AE6CB9"/>
    <w:rsid w:val="00AE6DC4"/>
    <w:rsid w:val="00AE6E81"/>
    <w:rsid w:val="00AE6EBC"/>
    <w:rsid w:val="00AE6ED3"/>
    <w:rsid w:val="00AE6FBF"/>
    <w:rsid w:val="00AE6FE7"/>
    <w:rsid w:val="00AE7006"/>
    <w:rsid w:val="00AE703E"/>
    <w:rsid w:val="00AE7058"/>
    <w:rsid w:val="00AE70CE"/>
    <w:rsid w:val="00AE7156"/>
    <w:rsid w:val="00AE718A"/>
    <w:rsid w:val="00AE71EA"/>
    <w:rsid w:val="00AE7217"/>
    <w:rsid w:val="00AE7228"/>
    <w:rsid w:val="00AE724D"/>
    <w:rsid w:val="00AE7472"/>
    <w:rsid w:val="00AE749F"/>
    <w:rsid w:val="00AE7908"/>
    <w:rsid w:val="00AE7B15"/>
    <w:rsid w:val="00AE7B83"/>
    <w:rsid w:val="00AE7B89"/>
    <w:rsid w:val="00AE7BFF"/>
    <w:rsid w:val="00AE7C01"/>
    <w:rsid w:val="00AE7CDA"/>
    <w:rsid w:val="00AE7D50"/>
    <w:rsid w:val="00AE7D55"/>
    <w:rsid w:val="00AE7D62"/>
    <w:rsid w:val="00AE7DFE"/>
    <w:rsid w:val="00AE7E92"/>
    <w:rsid w:val="00AE7EC8"/>
    <w:rsid w:val="00AE7EF9"/>
    <w:rsid w:val="00AE7F48"/>
    <w:rsid w:val="00AE7F82"/>
    <w:rsid w:val="00AF0051"/>
    <w:rsid w:val="00AF0109"/>
    <w:rsid w:val="00AF0286"/>
    <w:rsid w:val="00AF02A5"/>
    <w:rsid w:val="00AF041F"/>
    <w:rsid w:val="00AF046B"/>
    <w:rsid w:val="00AF04F2"/>
    <w:rsid w:val="00AF0534"/>
    <w:rsid w:val="00AF05A0"/>
    <w:rsid w:val="00AF05FF"/>
    <w:rsid w:val="00AF0628"/>
    <w:rsid w:val="00AF0671"/>
    <w:rsid w:val="00AF06AC"/>
    <w:rsid w:val="00AF07E9"/>
    <w:rsid w:val="00AF09FD"/>
    <w:rsid w:val="00AF0A3E"/>
    <w:rsid w:val="00AF0BA1"/>
    <w:rsid w:val="00AF0C34"/>
    <w:rsid w:val="00AF0D2A"/>
    <w:rsid w:val="00AF0DB8"/>
    <w:rsid w:val="00AF1138"/>
    <w:rsid w:val="00AF116B"/>
    <w:rsid w:val="00AF120E"/>
    <w:rsid w:val="00AF1279"/>
    <w:rsid w:val="00AF12D0"/>
    <w:rsid w:val="00AF12D9"/>
    <w:rsid w:val="00AF133B"/>
    <w:rsid w:val="00AF13F3"/>
    <w:rsid w:val="00AF141A"/>
    <w:rsid w:val="00AF159A"/>
    <w:rsid w:val="00AF161A"/>
    <w:rsid w:val="00AF164B"/>
    <w:rsid w:val="00AF1796"/>
    <w:rsid w:val="00AF1854"/>
    <w:rsid w:val="00AF1883"/>
    <w:rsid w:val="00AF189E"/>
    <w:rsid w:val="00AF1909"/>
    <w:rsid w:val="00AF1A6C"/>
    <w:rsid w:val="00AF1C57"/>
    <w:rsid w:val="00AF1C69"/>
    <w:rsid w:val="00AF1C7A"/>
    <w:rsid w:val="00AF1C7C"/>
    <w:rsid w:val="00AF1CE7"/>
    <w:rsid w:val="00AF1CEC"/>
    <w:rsid w:val="00AF1CEE"/>
    <w:rsid w:val="00AF1D73"/>
    <w:rsid w:val="00AF1E11"/>
    <w:rsid w:val="00AF1E8D"/>
    <w:rsid w:val="00AF1F09"/>
    <w:rsid w:val="00AF1FC4"/>
    <w:rsid w:val="00AF20FF"/>
    <w:rsid w:val="00AF217D"/>
    <w:rsid w:val="00AF2212"/>
    <w:rsid w:val="00AF22AA"/>
    <w:rsid w:val="00AF23F3"/>
    <w:rsid w:val="00AF2450"/>
    <w:rsid w:val="00AF252F"/>
    <w:rsid w:val="00AF2547"/>
    <w:rsid w:val="00AF26B8"/>
    <w:rsid w:val="00AF2991"/>
    <w:rsid w:val="00AF2AC2"/>
    <w:rsid w:val="00AF2B3A"/>
    <w:rsid w:val="00AF2CE2"/>
    <w:rsid w:val="00AF2D7B"/>
    <w:rsid w:val="00AF3221"/>
    <w:rsid w:val="00AF3238"/>
    <w:rsid w:val="00AF326F"/>
    <w:rsid w:val="00AF3326"/>
    <w:rsid w:val="00AF3377"/>
    <w:rsid w:val="00AF3387"/>
    <w:rsid w:val="00AF34D4"/>
    <w:rsid w:val="00AF34D8"/>
    <w:rsid w:val="00AF34E4"/>
    <w:rsid w:val="00AF3615"/>
    <w:rsid w:val="00AF37AD"/>
    <w:rsid w:val="00AF3909"/>
    <w:rsid w:val="00AF391E"/>
    <w:rsid w:val="00AF394F"/>
    <w:rsid w:val="00AF3B47"/>
    <w:rsid w:val="00AF3C73"/>
    <w:rsid w:val="00AF3C81"/>
    <w:rsid w:val="00AF3C99"/>
    <w:rsid w:val="00AF3CD0"/>
    <w:rsid w:val="00AF3CD2"/>
    <w:rsid w:val="00AF3CD3"/>
    <w:rsid w:val="00AF3D2C"/>
    <w:rsid w:val="00AF3EA6"/>
    <w:rsid w:val="00AF3ED1"/>
    <w:rsid w:val="00AF3F09"/>
    <w:rsid w:val="00AF3F70"/>
    <w:rsid w:val="00AF4111"/>
    <w:rsid w:val="00AF419D"/>
    <w:rsid w:val="00AF41A8"/>
    <w:rsid w:val="00AF4311"/>
    <w:rsid w:val="00AF4358"/>
    <w:rsid w:val="00AF4486"/>
    <w:rsid w:val="00AF44F0"/>
    <w:rsid w:val="00AF451E"/>
    <w:rsid w:val="00AF4524"/>
    <w:rsid w:val="00AF4620"/>
    <w:rsid w:val="00AF4688"/>
    <w:rsid w:val="00AF46D8"/>
    <w:rsid w:val="00AF470A"/>
    <w:rsid w:val="00AF47D0"/>
    <w:rsid w:val="00AF48AD"/>
    <w:rsid w:val="00AF48C2"/>
    <w:rsid w:val="00AF4934"/>
    <w:rsid w:val="00AF49C3"/>
    <w:rsid w:val="00AF4A1D"/>
    <w:rsid w:val="00AF4A6C"/>
    <w:rsid w:val="00AF4B62"/>
    <w:rsid w:val="00AF4B91"/>
    <w:rsid w:val="00AF4CBE"/>
    <w:rsid w:val="00AF4E95"/>
    <w:rsid w:val="00AF4EBB"/>
    <w:rsid w:val="00AF4F73"/>
    <w:rsid w:val="00AF5128"/>
    <w:rsid w:val="00AF514A"/>
    <w:rsid w:val="00AF515F"/>
    <w:rsid w:val="00AF533A"/>
    <w:rsid w:val="00AF535B"/>
    <w:rsid w:val="00AF53A0"/>
    <w:rsid w:val="00AF546B"/>
    <w:rsid w:val="00AF54A0"/>
    <w:rsid w:val="00AF5511"/>
    <w:rsid w:val="00AF5704"/>
    <w:rsid w:val="00AF58A6"/>
    <w:rsid w:val="00AF58D7"/>
    <w:rsid w:val="00AF5911"/>
    <w:rsid w:val="00AF5933"/>
    <w:rsid w:val="00AF5C0A"/>
    <w:rsid w:val="00AF5C9E"/>
    <w:rsid w:val="00AF5D84"/>
    <w:rsid w:val="00AF5E89"/>
    <w:rsid w:val="00AF5EF0"/>
    <w:rsid w:val="00AF6020"/>
    <w:rsid w:val="00AF617B"/>
    <w:rsid w:val="00AF61CE"/>
    <w:rsid w:val="00AF61DE"/>
    <w:rsid w:val="00AF63B4"/>
    <w:rsid w:val="00AF64F3"/>
    <w:rsid w:val="00AF66AB"/>
    <w:rsid w:val="00AF6743"/>
    <w:rsid w:val="00AF6799"/>
    <w:rsid w:val="00AF6821"/>
    <w:rsid w:val="00AF685C"/>
    <w:rsid w:val="00AF6895"/>
    <w:rsid w:val="00AF693C"/>
    <w:rsid w:val="00AF69D8"/>
    <w:rsid w:val="00AF6A53"/>
    <w:rsid w:val="00AF6A7B"/>
    <w:rsid w:val="00AF6BA2"/>
    <w:rsid w:val="00AF6BBB"/>
    <w:rsid w:val="00AF6BEC"/>
    <w:rsid w:val="00AF6C99"/>
    <w:rsid w:val="00AF6CA8"/>
    <w:rsid w:val="00AF6E19"/>
    <w:rsid w:val="00AF6E36"/>
    <w:rsid w:val="00AF6E53"/>
    <w:rsid w:val="00AF6F5D"/>
    <w:rsid w:val="00AF7090"/>
    <w:rsid w:val="00AF7185"/>
    <w:rsid w:val="00AF71E3"/>
    <w:rsid w:val="00AF71F2"/>
    <w:rsid w:val="00AF7214"/>
    <w:rsid w:val="00AF722A"/>
    <w:rsid w:val="00AF73C7"/>
    <w:rsid w:val="00AF7485"/>
    <w:rsid w:val="00AF7551"/>
    <w:rsid w:val="00AF775A"/>
    <w:rsid w:val="00AF77D2"/>
    <w:rsid w:val="00AF7942"/>
    <w:rsid w:val="00AF7969"/>
    <w:rsid w:val="00AF7A18"/>
    <w:rsid w:val="00AF7B27"/>
    <w:rsid w:val="00AF7B49"/>
    <w:rsid w:val="00AF7BCA"/>
    <w:rsid w:val="00AF7BF2"/>
    <w:rsid w:val="00AF7C56"/>
    <w:rsid w:val="00AF7C90"/>
    <w:rsid w:val="00AF7CC5"/>
    <w:rsid w:val="00AF7D08"/>
    <w:rsid w:val="00AF7DE6"/>
    <w:rsid w:val="00AF7DF9"/>
    <w:rsid w:val="00AF7E42"/>
    <w:rsid w:val="00AF7ECC"/>
    <w:rsid w:val="00AF7ECE"/>
    <w:rsid w:val="00B00102"/>
    <w:rsid w:val="00B00179"/>
    <w:rsid w:val="00B0033A"/>
    <w:rsid w:val="00B004B4"/>
    <w:rsid w:val="00B004C3"/>
    <w:rsid w:val="00B006D4"/>
    <w:rsid w:val="00B0089D"/>
    <w:rsid w:val="00B009FF"/>
    <w:rsid w:val="00B00AD8"/>
    <w:rsid w:val="00B00AF8"/>
    <w:rsid w:val="00B00B8B"/>
    <w:rsid w:val="00B00C80"/>
    <w:rsid w:val="00B00C8C"/>
    <w:rsid w:val="00B00CD9"/>
    <w:rsid w:val="00B00EEF"/>
    <w:rsid w:val="00B00F41"/>
    <w:rsid w:val="00B01166"/>
    <w:rsid w:val="00B01178"/>
    <w:rsid w:val="00B01185"/>
    <w:rsid w:val="00B0133E"/>
    <w:rsid w:val="00B01479"/>
    <w:rsid w:val="00B014C6"/>
    <w:rsid w:val="00B01682"/>
    <w:rsid w:val="00B016D4"/>
    <w:rsid w:val="00B0196B"/>
    <w:rsid w:val="00B019A2"/>
    <w:rsid w:val="00B01B3C"/>
    <w:rsid w:val="00B01D27"/>
    <w:rsid w:val="00B01F4E"/>
    <w:rsid w:val="00B01F78"/>
    <w:rsid w:val="00B020D8"/>
    <w:rsid w:val="00B02147"/>
    <w:rsid w:val="00B02240"/>
    <w:rsid w:val="00B02257"/>
    <w:rsid w:val="00B02303"/>
    <w:rsid w:val="00B02370"/>
    <w:rsid w:val="00B0244A"/>
    <w:rsid w:val="00B0247C"/>
    <w:rsid w:val="00B024EB"/>
    <w:rsid w:val="00B02563"/>
    <w:rsid w:val="00B02581"/>
    <w:rsid w:val="00B025BA"/>
    <w:rsid w:val="00B0263C"/>
    <w:rsid w:val="00B02730"/>
    <w:rsid w:val="00B0280F"/>
    <w:rsid w:val="00B028A2"/>
    <w:rsid w:val="00B028A8"/>
    <w:rsid w:val="00B02A2C"/>
    <w:rsid w:val="00B02A2F"/>
    <w:rsid w:val="00B02AF6"/>
    <w:rsid w:val="00B02B30"/>
    <w:rsid w:val="00B02D12"/>
    <w:rsid w:val="00B02E6A"/>
    <w:rsid w:val="00B02EDC"/>
    <w:rsid w:val="00B02F58"/>
    <w:rsid w:val="00B02FAE"/>
    <w:rsid w:val="00B02FFD"/>
    <w:rsid w:val="00B03010"/>
    <w:rsid w:val="00B0301A"/>
    <w:rsid w:val="00B0311A"/>
    <w:rsid w:val="00B03283"/>
    <w:rsid w:val="00B03346"/>
    <w:rsid w:val="00B0343F"/>
    <w:rsid w:val="00B0354E"/>
    <w:rsid w:val="00B0359F"/>
    <w:rsid w:val="00B035BC"/>
    <w:rsid w:val="00B035D2"/>
    <w:rsid w:val="00B03790"/>
    <w:rsid w:val="00B037DE"/>
    <w:rsid w:val="00B0390E"/>
    <w:rsid w:val="00B0397A"/>
    <w:rsid w:val="00B039BC"/>
    <w:rsid w:val="00B03BBF"/>
    <w:rsid w:val="00B03D24"/>
    <w:rsid w:val="00B03DEB"/>
    <w:rsid w:val="00B03DF7"/>
    <w:rsid w:val="00B03E06"/>
    <w:rsid w:val="00B03F11"/>
    <w:rsid w:val="00B04254"/>
    <w:rsid w:val="00B0425E"/>
    <w:rsid w:val="00B045B7"/>
    <w:rsid w:val="00B0474C"/>
    <w:rsid w:val="00B0475B"/>
    <w:rsid w:val="00B04856"/>
    <w:rsid w:val="00B0485E"/>
    <w:rsid w:val="00B049AA"/>
    <w:rsid w:val="00B049CC"/>
    <w:rsid w:val="00B04AD2"/>
    <w:rsid w:val="00B04AD8"/>
    <w:rsid w:val="00B04BB9"/>
    <w:rsid w:val="00B04C1A"/>
    <w:rsid w:val="00B04C4C"/>
    <w:rsid w:val="00B04CF0"/>
    <w:rsid w:val="00B04D04"/>
    <w:rsid w:val="00B04DAE"/>
    <w:rsid w:val="00B04E32"/>
    <w:rsid w:val="00B04FF9"/>
    <w:rsid w:val="00B05023"/>
    <w:rsid w:val="00B05055"/>
    <w:rsid w:val="00B05091"/>
    <w:rsid w:val="00B0509D"/>
    <w:rsid w:val="00B0529C"/>
    <w:rsid w:val="00B052CB"/>
    <w:rsid w:val="00B05378"/>
    <w:rsid w:val="00B053CA"/>
    <w:rsid w:val="00B0542D"/>
    <w:rsid w:val="00B056A8"/>
    <w:rsid w:val="00B05772"/>
    <w:rsid w:val="00B0578B"/>
    <w:rsid w:val="00B057C7"/>
    <w:rsid w:val="00B05AC4"/>
    <w:rsid w:val="00B05AFD"/>
    <w:rsid w:val="00B05BD5"/>
    <w:rsid w:val="00B05BFF"/>
    <w:rsid w:val="00B05CAC"/>
    <w:rsid w:val="00B05CEA"/>
    <w:rsid w:val="00B05D1D"/>
    <w:rsid w:val="00B05EEE"/>
    <w:rsid w:val="00B05F5C"/>
    <w:rsid w:val="00B063AD"/>
    <w:rsid w:val="00B063FE"/>
    <w:rsid w:val="00B064CA"/>
    <w:rsid w:val="00B064F8"/>
    <w:rsid w:val="00B066DA"/>
    <w:rsid w:val="00B06720"/>
    <w:rsid w:val="00B0690D"/>
    <w:rsid w:val="00B0694B"/>
    <w:rsid w:val="00B0696C"/>
    <w:rsid w:val="00B069FB"/>
    <w:rsid w:val="00B06B25"/>
    <w:rsid w:val="00B06B92"/>
    <w:rsid w:val="00B06C42"/>
    <w:rsid w:val="00B06D9A"/>
    <w:rsid w:val="00B06DEB"/>
    <w:rsid w:val="00B06E4D"/>
    <w:rsid w:val="00B06E5B"/>
    <w:rsid w:val="00B06E66"/>
    <w:rsid w:val="00B06E80"/>
    <w:rsid w:val="00B06FA0"/>
    <w:rsid w:val="00B06FC3"/>
    <w:rsid w:val="00B07060"/>
    <w:rsid w:val="00B070DF"/>
    <w:rsid w:val="00B07351"/>
    <w:rsid w:val="00B073A6"/>
    <w:rsid w:val="00B0740E"/>
    <w:rsid w:val="00B07425"/>
    <w:rsid w:val="00B07434"/>
    <w:rsid w:val="00B074BD"/>
    <w:rsid w:val="00B07573"/>
    <w:rsid w:val="00B07669"/>
    <w:rsid w:val="00B07672"/>
    <w:rsid w:val="00B076D7"/>
    <w:rsid w:val="00B07751"/>
    <w:rsid w:val="00B077F3"/>
    <w:rsid w:val="00B07819"/>
    <w:rsid w:val="00B07839"/>
    <w:rsid w:val="00B0784A"/>
    <w:rsid w:val="00B07853"/>
    <w:rsid w:val="00B07958"/>
    <w:rsid w:val="00B07B30"/>
    <w:rsid w:val="00B07B60"/>
    <w:rsid w:val="00B07B78"/>
    <w:rsid w:val="00B07B92"/>
    <w:rsid w:val="00B07BAF"/>
    <w:rsid w:val="00B07D01"/>
    <w:rsid w:val="00B07D19"/>
    <w:rsid w:val="00B07E7C"/>
    <w:rsid w:val="00B07EE0"/>
    <w:rsid w:val="00B1014A"/>
    <w:rsid w:val="00B1026A"/>
    <w:rsid w:val="00B103CB"/>
    <w:rsid w:val="00B1059A"/>
    <w:rsid w:val="00B105CE"/>
    <w:rsid w:val="00B10679"/>
    <w:rsid w:val="00B1074D"/>
    <w:rsid w:val="00B1078F"/>
    <w:rsid w:val="00B1082D"/>
    <w:rsid w:val="00B1083F"/>
    <w:rsid w:val="00B109D3"/>
    <w:rsid w:val="00B10B92"/>
    <w:rsid w:val="00B10C54"/>
    <w:rsid w:val="00B10C6A"/>
    <w:rsid w:val="00B10D56"/>
    <w:rsid w:val="00B10DB1"/>
    <w:rsid w:val="00B10E0C"/>
    <w:rsid w:val="00B10E6E"/>
    <w:rsid w:val="00B10ECB"/>
    <w:rsid w:val="00B110CB"/>
    <w:rsid w:val="00B1113E"/>
    <w:rsid w:val="00B111BC"/>
    <w:rsid w:val="00B111BF"/>
    <w:rsid w:val="00B11224"/>
    <w:rsid w:val="00B11292"/>
    <w:rsid w:val="00B112C9"/>
    <w:rsid w:val="00B11398"/>
    <w:rsid w:val="00B11409"/>
    <w:rsid w:val="00B11481"/>
    <w:rsid w:val="00B11801"/>
    <w:rsid w:val="00B118EE"/>
    <w:rsid w:val="00B1193F"/>
    <w:rsid w:val="00B11A06"/>
    <w:rsid w:val="00B11B1B"/>
    <w:rsid w:val="00B11D9D"/>
    <w:rsid w:val="00B11E7F"/>
    <w:rsid w:val="00B11F36"/>
    <w:rsid w:val="00B11F84"/>
    <w:rsid w:val="00B11FBB"/>
    <w:rsid w:val="00B12073"/>
    <w:rsid w:val="00B1207E"/>
    <w:rsid w:val="00B120B4"/>
    <w:rsid w:val="00B12140"/>
    <w:rsid w:val="00B12295"/>
    <w:rsid w:val="00B122AB"/>
    <w:rsid w:val="00B1239C"/>
    <w:rsid w:val="00B124F1"/>
    <w:rsid w:val="00B12558"/>
    <w:rsid w:val="00B125B4"/>
    <w:rsid w:val="00B125F3"/>
    <w:rsid w:val="00B1260E"/>
    <w:rsid w:val="00B1264E"/>
    <w:rsid w:val="00B1265E"/>
    <w:rsid w:val="00B126C5"/>
    <w:rsid w:val="00B1277C"/>
    <w:rsid w:val="00B12787"/>
    <w:rsid w:val="00B127FB"/>
    <w:rsid w:val="00B127FC"/>
    <w:rsid w:val="00B1291C"/>
    <w:rsid w:val="00B1299B"/>
    <w:rsid w:val="00B129BD"/>
    <w:rsid w:val="00B12A0D"/>
    <w:rsid w:val="00B12A1A"/>
    <w:rsid w:val="00B12A3D"/>
    <w:rsid w:val="00B12C06"/>
    <w:rsid w:val="00B12C9D"/>
    <w:rsid w:val="00B12CB4"/>
    <w:rsid w:val="00B12CD1"/>
    <w:rsid w:val="00B12CE4"/>
    <w:rsid w:val="00B12D2F"/>
    <w:rsid w:val="00B12D5B"/>
    <w:rsid w:val="00B12D78"/>
    <w:rsid w:val="00B12DDC"/>
    <w:rsid w:val="00B12FC9"/>
    <w:rsid w:val="00B12FD9"/>
    <w:rsid w:val="00B130D1"/>
    <w:rsid w:val="00B130EF"/>
    <w:rsid w:val="00B13158"/>
    <w:rsid w:val="00B13236"/>
    <w:rsid w:val="00B13413"/>
    <w:rsid w:val="00B13475"/>
    <w:rsid w:val="00B1347F"/>
    <w:rsid w:val="00B134D8"/>
    <w:rsid w:val="00B1358A"/>
    <w:rsid w:val="00B137AA"/>
    <w:rsid w:val="00B138AF"/>
    <w:rsid w:val="00B138D1"/>
    <w:rsid w:val="00B139C5"/>
    <w:rsid w:val="00B139F5"/>
    <w:rsid w:val="00B13D99"/>
    <w:rsid w:val="00B13D9C"/>
    <w:rsid w:val="00B13E10"/>
    <w:rsid w:val="00B13FE6"/>
    <w:rsid w:val="00B140A2"/>
    <w:rsid w:val="00B1410A"/>
    <w:rsid w:val="00B14274"/>
    <w:rsid w:val="00B142F3"/>
    <w:rsid w:val="00B1436B"/>
    <w:rsid w:val="00B143BF"/>
    <w:rsid w:val="00B14590"/>
    <w:rsid w:val="00B146BA"/>
    <w:rsid w:val="00B1490A"/>
    <w:rsid w:val="00B1494D"/>
    <w:rsid w:val="00B14AB2"/>
    <w:rsid w:val="00B14B4C"/>
    <w:rsid w:val="00B14CF5"/>
    <w:rsid w:val="00B14FCD"/>
    <w:rsid w:val="00B14FF4"/>
    <w:rsid w:val="00B1505E"/>
    <w:rsid w:val="00B150E2"/>
    <w:rsid w:val="00B150E7"/>
    <w:rsid w:val="00B15101"/>
    <w:rsid w:val="00B151B1"/>
    <w:rsid w:val="00B152D1"/>
    <w:rsid w:val="00B152D5"/>
    <w:rsid w:val="00B1531F"/>
    <w:rsid w:val="00B153BF"/>
    <w:rsid w:val="00B155AF"/>
    <w:rsid w:val="00B155C6"/>
    <w:rsid w:val="00B155E7"/>
    <w:rsid w:val="00B1563F"/>
    <w:rsid w:val="00B1567C"/>
    <w:rsid w:val="00B15700"/>
    <w:rsid w:val="00B15737"/>
    <w:rsid w:val="00B15782"/>
    <w:rsid w:val="00B1582E"/>
    <w:rsid w:val="00B158E4"/>
    <w:rsid w:val="00B15A44"/>
    <w:rsid w:val="00B15B1B"/>
    <w:rsid w:val="00B15BD2"/>
    <w:rsid w:val="00B15C00"/>
    <w:rsid w:val="00B15C37"/>
    <w:rsid w:val="00B15C38"/>
    <w:rsid w:val="00B15C5D"/>
    <w:rsid w:val="00B15C99"/>
    <w:rsid w:val="00B15D95"/>
    <w:rsid w:val="00B15FD5"/>
    <w:rsid w:val="00B16034"/>
    <w:rsid w:val="00B161FF"/>
    <w:rsid w:val="00B162B9"/>
    <w:rsid w:val="00B162CA"/>
    <w:rsid w:val="00B16470"/>
    <w:rsid w:val="00B16644"/>
    <w:rsid w:val="00B16663"/>
    <w:rsid w:val="00B16887"/>
    <w:rsid w:val="00B1689D"/>
    <w:rsid w:val="00B16918"/>
    <w:rsid w:val="00B16951"/>
    <w:rsid w:val="00B169CC"/>
    <w:rsid w:val="00B169D2"/>
    <w:rsid w:val="00B16A2B"/>
    <w:rsid w:val="00B16A3B"/>
    <w:rsid w:val="00B16A4D"/>
    <w:rsid w:val="00B16B28"/>
    <w:rsid w:val="00B16B91"/>
    <w:rsid w:val="00B16C23"/>
    <w:rsid w:val="00B16CC7"/>
    <w:rsid w:val="00B16E42"/>
    <w:rsid w:val="00B16E5A"/>
    <w:rsid w:val="00B16ED4"/>
    <w:rsid w:val="00B16F04"/>
    <w:rsid w:val="00B16F34"/>
    <w:rsid w:val="00B16F93"/>
    <w:rsid w:val="00B16FBF"/>
    <w:rsid w:val="00B1703E"/>
    <w:rsid w:val="00B170CB"/>
    <w:rsid w:val="00B170F8"/>
    <w:rsid w:val="00B1723A"/>
    <w:rsid w:val="00B17326"/>
    <w:rsid w:val="00B17344"/>
    <w:rsid w:val="00B1737C"/>
    <w:rsid w:val="00B1747E"/>
    <w:rsid w:val="00B176D5"/>
    <w:rsid w:val="00B1771E"/>
    <w:rsid w:val="00B1775E"/>
    <w:rsid w:val="00B17852"/>
    <w:rsid w:val="00B179AD"/>
    <w:rsid w:val="00B179D8"/>
    <w:rsid w:val="00B17A55"/>
    <w:rsid w:val="00B17B8C"/>
    <w:rsid w:val="00B17C65"/>
    <w:rsid w:val="00B17C6B"/>
    <w:rsid w:val="00B17C85"/>
    <w:rsid w:val="00B17D5A"/>
    <w:rsid w:val="00B17D88"/>
    <w:rsid w:val="00B17E47"/>
    <w:rsid w:val="00B17EE0"/>
    <w:rsid w:val="00B17FC9"/>
    <w:rsid w:val="00B20045"/>
    <w:rsid w:val="00B20085"/>
    <w:rsid w:val="00B200F7"/>
    <w:rsid w:val="00B201A1"/>
    <w:rsid w:val="00B20211"/>
    <w:rsid w:val="00B202CE"/>
    <w:rsid w:val="00B2032E"/>
    <w:rsid w:val="00B2034A"/>
    <w:rsid w:val="00B20378"/>
    <w:rsid w:val="00B203F1"/>
    <w:rsid w:val="00B2047A"/>
    <w:rsid w:val="00B204D6"/>
    <w:rsid w:val="00B20587"/>
    <w:rsid w:val="00B20630"/>
    <w:rsid w:val="00B206CE"/>
    <w:rsid w:val="00B20A02"/>
    <w:rsid w:val="00B20AF5"/>
    <w:rsid w:val="00B20B6E"/>
    <w:rsid w:val="00B20BCD"/>
    <w:rsid w:val="00B20C0F"/>
    <w:rsid w:val="00B20EED"/>
    <w:rsid w:val="00B20EF2"/>
    <w:rsid w:val="00B20F93"/>
    <w:rsid w:val="00B20FFC"/>
    <w:rsid w:val="00B2104D"/>
    <w:rsid w:val="00B21153"/>
    <w:rsid w:val="00B21232"/>
    <w:rsid w:val="00B2126A"/>
    <w:rsid w:val="00B213A5"/>
    <w:rsid w:val="00B21476"/>
    <w:rsid w:val="00B215D2"/>
    <w:rsid w:val="00B21611"/>
    <w:rsid w:val="00B21614"/>
    <w:rsid w:val="00B21659"/>
    <w:rsid w:val="00B21672"/>
    <w:rsid w:val="00B21855"/>
    <w:rsid w:val="00B21895"/>
    <w:rsid w:val="00B21927"/>
    <w:rsid w:val="00B21933"/>
    <w:rsid w:val="00B219BE"/>
    <w:rsid w:val="00B21A15"/>
    <w:rsid w:val="00B21ABE"/>
    <w:rsid w:val="00B21B05"/>
    <w:rsid w:val="00B21B3B"/>
    <w:rsid w:val="00B21C31"/>
    <w:rsid w:val="00B21D55"/>
    <w:rsid w:val="00B21E71"/>
    <w:rsid w:val="00B21F50"/>
    <w:rsid w:val="00B21F53"/>
    <w:rsid w:val="00B21F5C"/>
    <w:rsid w:val="00B22192"/>
    <w:rsid w:val="00B221BD"/>
    <w:rsid w:val="00B221E2"/>
    <w:rsid w:val="00B22246"/>
    <w:rsid w:val="00B2229E"/>
    <w:rsid w:val="00B22394"/>
    <w:rsid w:val="00B2239F"/>
    <w:rsid w:val="00B2265D"/>
    <w:rsid w:val="00B226EC"/>
    <w:rsid w:val="00B22724"/>
    <w:rsid w:val="00B2272C"/>
    <w:rsid w:val="00B2289C"/>
    <w:rsid w:val="00B22978"/>
    <w:rsid w:val="00B229FD"/>
    <w:rsid w:val="00B22AA8"/>
    <w:rsid w:val="00B22B18"/>
    <w:rsid w:val="00B22BEC"/>
    <w:rsid w:val="00B22C56"/>
    <w:rsid w:val="00B22C87"/>
    <w:rsid w:val="00B22D3A"/>
    <w:rsid w:val="00B22F27"/>
    <w:rsid w:val="00B22F90"/>
    <w:rsid w:val="00B23026"/>
    <w:rsid w:val="00B23070"/>
    <w:rsid w:val="00B230B6"/>
    <w:rsid w:val="00B2311A"/>
    <w:rsid w:val="00B23254"/>
    <w:rsid w:val="00B232CA"/>
    <w:rsid w:val="00B23332"/>
    <w:rsid w:val="00B23353"/>
    <w:rsid w:val="00B23415"/>
    <w:rsid w:val="00B2344A"/>
    <w:rsid w:val="00B234D7"/>
    <w:rsid w:val="00B2350D"/>
    <w:rsid w:val="00B23562"/>
    <w:rsid w:val="00B2359D"/>
    <w:rsid w:val="00B23661"/>
    <w:rsid w:val="00B237C8"/>
    <w:rsid w:val="00B237E3"/>
    <w:rsid w:val="00B23829"/>
    <w:rsid w:val="00B23947"/>
    <w:rsid w:val="00B239E3"/>
    <w:rsid w:val="00B23A8D"/>
    <w:rsid w:val="00B23D35"/>
    <w:rsid w:val="00B23DAA"/>
    <w:rsid w:val="00B23DB6"/>
    <w:rsid w:val="00B23F66"/>
    <w:rsid w:val="00B23F83"/>
    <w:rsid w:val="00B24157"/>
    <w:rsid w:val="00B24316"/>
    <w:rsid w:val="00B2434F"/>
    <w:rsid w:val="00B24371"/>
    <w:rsid w:val="00B2437B"/>
    <w:rsid w:val="00B2439E"/>
    <w:rsid w:val="00B243FC"/>
    <w:rsid w:val="00B2468D"/>
    <w:rsid w:val="00B246AE"/>
    <w:rsid w:val="00B246DF"/>
    <w:rsid w:val="00B24759"/>
    <w:rsid w:val="00B249D8"/>
    <w:rsid w:val="00B249F6"/>
    <w:rsid w:val="00B24B2D"/>
    <w:rsid w:val="00B24B54"/>
    <w:rsid w:val="00B24B9D"/>
    <w:rsid w:val="00B24BF2"/>
    <w:rsid w:val="00B24C0B"/>
    <w:rsid w:val="00B24CE1"/>
    <w:rsid w:val="00B24D42"/>
    <w:rsid w:val="00B24DBA"/>
    <w:rsid w:val="00B24DFF"/>
    <w:rsid w:val="00B24E44"/>
    <w:rsid w:val="00B24EAD"/>
    <w:rsid w:val="00B2510A"/>
    <w:rsid w:val="00B25208"/>
    <w:rsid w:val="00B25315"/>
    <w:rsid w:val="00B25569"/>
    <w:rsid w:val="00B2569C"/>
    <w:rsid w:val="00B256DB"/>
    <w:rsid w:val="00B25746"/>
    <w:rsid w:val="00B25765"/>
    <w:rsid w:val="00B257E3"/>
    <w:rsid w:val="00B258A1"/>
    <w:rsid w:val="00B25940"/>
    <w:rsid w:val="00B25A96"/>
    <w:rsid w:val="00B25AC8"/>
    <w:rsid w:val="00B25B50"/>
    <w:rsid w:val="00B25C14"/>
    <w:rsid w:val="00B25C73"/>
    <w:rsid w:val="00B25CF9"/>
    <w:rsid w:val="00B25F1E"/>
    <w:rsid w:val="00B26024"/>
    <w:rsid w:val="00B26061"/>
    <w:rsid w:val="00B26073"/>
    <w:rsid w:val="00B26177"/>
    <w:rsid w:val="00B261FB"/>
    <w:rsid w:val="00B2624E"/>
    <w:rsid w:val="00B26263"/>
    <w:rsid w:val="00B26281"/>
    <w:rsid w:val="00B263CE"/>
    <w:rsid w:val="00B2643E"/>
    <w:rsid w:val="00B2658E"/>
    <w:rsid w:val="00B2664D"/>
    <w:rsid w:val="00B266F5"/>
    <w:rsid w:val="00B268D7"/>
    <w:rsid w:val="00B26980"/>
    <w:rsid w:val="00B269DC"/>
    <w:rsid w:val="00B26A20"/>
    <w:rsid w:val="00B26A43"/>
    <w:rsid w:val="00B26ACF"/>
    <w:rsid w:val="00B26CC5"/>
    <w:rsid w:val="00B26CE0"/>
    <w:rsid w:val="00B26E6D"/>
    <w:rsid w:val="00B26E85"/>
    <w:rsid w:val="00B26EEC"/>
    <w:rsid w:val="00B270DA"/>
    <w:rsid w:val="00B270F2"/>
    <w:rsid w:val="00B27144"/>
    <w:rsid w:val="00B27164"/>
    <w:rsid w:val="00B271AE"/>
    <w:rsid w:val="00B272B4"/>
    <w:rsid w:val="00B272F9"/>
    <w:rsid w:val="00B27351"/>
    <w:rsid w:val="00B2737D"/>
    <w:rsid w:val="00B2743B"/>
    <w:rsid w:val="00B275FC"/>
    <w:rsid w:val="00B27739"/>
    <w:rsid w:val="00B277AC"/>
    <w:rsid w:val="00B277C6"/>
    <w:rsid w:val="00B277F8"/>
    <w:rsid w:val="00B27819"/>
    <w:rsid w:val="00B27850"/>
    <w:rsid w:val="00B27A4F"/>
    <w:rsid w:val="00B27AF8"/>
    <w:rsid w:val="00B27BD2"/>
    <w:rsid w:val="00B27C93"/>
    <w:rsid w:val="00B27CB2"/>
    <w:rsid w:val="00B27E28"/>
    <w:rsid w:val="00B27E66"/>
    <w:rsid w:val="00B27ECD"/>
    <w:rsid w:val="00B27F7F"/>
    <w:rsid w:val="00B3001B"/>
    <w:rsid w:val="00B30045"/>
    <w:rsid w:val="00B30084"/>
    <w:rsid w:val="00B30130"/>
    <w:rsid w:val="00B30176"/>
    <w:rsid w:val="00B30320"/>
    <w:rsid w:val="00B305F0"/>
    <w:rsid w:val="00B3063E"/>
    <w:rsid w:val="00B3071F"/>
    <w:rsid w:val="00B30881"/>
    <w:rsid w:val="00B30A3C"/>
    <w:rsid w:val="00B30A62"/>
    <w:rsid w:val="00B30AF6"/>
    <w:rsid w:val="00B30B28"/>
    <w:rsid w:val="00B30B49"/>
    <w:rsid w:val="00B30BAD"/>
    <w:rsid w:val="00B30C23"/>
    <w:rsid w:val="00B30CAA"/>
    <w:rsid w:val="00B30CE2"/>
    <w:rsid w:val="00B30D63"/>
    <w:rsid w:val="00B30DB1"/>
    <w:rsid w:val="00B30DE3"/>
    <w:rsid w:val="00B30E31"/>
    <w:rsid w:val="00B30ED0"/>
    <w:rsid w:val="00B3100A"/>
    <w:rsid w:val="00B310CB"/>
    <w:rsid w:val="00B3113F"/>
    <w:rsid w:val="00B312BE"/>
    <w:rsid w:val="00B31330"/>
    <w:rsid w:val="00B3133E"/>
    <w:rsid w:val="00B31354"/>
    <w:rsid w:val="00B31530"/>
    <w:rsid w:val="00B3156F"/>
    <w:rsid w:val="00B31602"/>
    <w:rsid w:val="00B316D4"/>
    <w:rsid w:val="00B3175E"/>
    <w:rsid w:val="00B31827"/>
    <w:rsid w:val="00B3192E"/>
    <w:rsid w:val="00B31C57"/>
    <w:rsid w:val="00B31D57"/>
    <w:rsid w:val="00B31D9B"/>
    <w:rsid w:val="00B31ECA"/>
    <w:rsid w:val="00B31ED2"/>
    <w:rsid w:val="00B31EFF"/>
    <w:rsid w:val="00B31FD2"/>
    <w:rsid w:val="00B321EE"/>
    <w:rsid w:val="00B32223"/>
    <w:rsid w:val="00B32334"/>
    <w:rsid w:val="00B3236B"/>
    <w:rsid w:val="00B32391"/>
    <w:rsid w:val="00B32412"/>
    <w:rsid w:val="00B32461"/>
    <w:rsid w:val="00B32655"/>
    <w:rsid w:val="00B3265B"/>
    <w:rsid w:val="00B3265D"/>
    <w:rsid w:val="00B3270A"/>
    <w:rsid w:val="00B3277A"/>
    <w:rsid w:val="00B32812"/>
    <w:rsid w:val="00B32967"/>
    <w:rsid w:val="00B3298C"/>
    <w:rsid w:val="00B32992"/>
    <w:rsid w:val="00B32A29"/>
    <w:rsid w:val="00B32C59"/>
    <w:rsid w:val="00B32C7F"/>
    <w:rsid w:val="00B32CF7"/>
    <w:rsid w:val="00B32DED"/>
    <w:rsid w:val="00B32E0D"/>
    <w:rsid w:val="00B32FA2"/>
    <w:rsid w:val="00B330DA"/>
    <w:rsid w:val="00B331CB"/>
    <w:rsid w:val="00B33202"/>
    <w:rsid w:val="00B3321C"/>
    <w:rsid w:val="00B33262"/>
    <w:rsid w:val="00B33268"/>
    <w:rsid w:val="00B33429"/>
    <w:rsid w:val="00B33559"/>
    <w:rsid w:val="00B33562"/>
    <w:rsid w:val="00B33590"/>
    <w:rsid w:val="00B33667"/>
    <w:rsid w:val="00B337D8"/>
    <w:rsid w:val="00B337E0"/>
    <w:rsid w:val="00B33857"/>
    <w:rsid w:val="00B33870"/>
    <w:rsid w:val="00B3398E"/>
    <w:rsid w:val="00B339FC"/>
    <w:rsid w:val="00B33A2C"/>
    <w:rsid w:val="00B33BB7"/>
    <w:rsid w:val="00B33D66"/>
    <w:rsid w:val="00B33EF9"/>
    <w:rsid w:val="00B33F53"/>
    <w:rsid w:val="00B3409A"/>
    <w:rsid w:val="00B3416C"/>
    <w:rsid w:val="00B34294"/>
    <w:rsid w:val="00B3436B"/>
    <w:rsid w:val="00B3440A"/>
    <w:rsid w:val="00B344C1"/>
    <w:rsid w:val="00B345F2"/>
    <w:rsid w:val="00B34689"/>
    <w:rsid w:val="00B346E4"/>
    <w:rsid w:val="00B347BB"/>
    <w:rsid w:val="00B34828"/>
    <w:rsid w:val="00B3493A"/>
    <w:rsid w:val="00B34973"/>
    <w:rsid w:val="00B349BC"/>
    <w:rsid w:val="00B34B3A"/>
    <w:rsid w:val="00B34BEB"/>
    <w:rsid w:val="00B34D53"/>
    <w:rsid w:val="00B34F7C"/>
    <w:rsid w:val="00B34FE2"/>
    <w:rsid w:val="00B35064"/>
    <w:rsid w:val="00B3506D"/>
    <w:rsid w:val="00B3508E"/>
    <w:rsid w:val="00B35105"/>
    <w:rsid w:val="00B3524C"/>
    <w:rsid w:val="00B3526F"/>
    <w:rsid w:val="00B35289"/>
    <w:rsid w:val="00B353D5"/>
    <w:rsid w:val="00B354B3"/>
    <w:rsid w:val="00B354B7"/>
    <w:rsid w:val="00B35530"/>
    <w:rsid w:val="00B35729"/>
    <w:rsid w:val="00B3573A"/>
    <w:rsid w:val="00B3579B"/>
    <w:rsid w:val="00B35975"/>
    <w:rsid w:val="00B35992"/>
    <w:rsid w:val="00B359CA"/>
    <w:rsid w:val="00B359ED"/>
    <w:rsid w:val="00B35A28"/>
    <w:rsid w:val="00B35A4F"/>
    <w:rsid w:val="00B35BB7"/>
    <w:rsid w:val="00B35BC2"/>
    <w:rsid w:val="00B35BF1"/>
    <w:rsid w:val="00B35C9C"/>
    <w:rsid w:val="00B35CCF"/>
    <w:rsid w:val="00B35D62"/>
    <w:rsid w:val="00B35EFC"/>
    <w:rsid w:val="00B3608A"/>
    <w:rsid w:val="00B36395"/>
    <w:rsid w:val="00B363AE"/>
    <w:rsid w:val="00B364A4"/>
    <w:rsid w:val="00B366B8"/>
    <w:rsid w:val="00B367AC"/>
    <w:rsid w:val="00B367B5"/>
    <w:rsid w:val="00B367D3"/>
    <w:rsid w:val="00B36963"/>
    <w:rsid w:val="00B369C0"/>
    <w:rsid w:val="00B36A7E"/>
    <w:rsid w:val="00B36AC0"/>
    <w:rsid w:val="00B36C23"/>
    <w:rsid w:val="00B36D3C"/>
    <w:rsid w:val="00B36D42"/>
    <w:rsid w:val="00B36E57"/>
    <w:rsid w:val="00B36EFF"/>
    <w:rsid w:val="00B36F55"/>
    <w:rsid w:val="00B3715D"/>
    <w:rsid w:val="00B371CA"/>
    <w:rsid w:val="00B371EC"/>
    <w:rsid w:val="00B3722B"/>
    <w:rsid w:val="00B37245"/>
    <w:rsid w:val="00B37268"/>
    <w:rsid w:val="00B372AA"/>
    <w:rsid w:val="00B37408"/>
    <w:rsid w:val="00B3741B"/>
    <w:rsid w:val="00B37763"/>
    <w:rsid w:val="00B377F7"/>
    <w:rsid w:val="00B37827"/>
    <w:rsid w:val="00B3785C"/>
    <w:rsid w:val="00B378DE"/>
    <w:rsid w:val="00B37932"/>
    <w:rsid w:val="00B37950"/>
    <w:rsid w:val="00B379BF"/>
    <w:rsid w:val="00B37A16"/>
    <w:rsid w:val="00B37A44"/>
    <w:rsid w:val="00B37BDC"/>
    <w:rsid w:val="00B37CFF"/>
    <w:rsid w:val="00B37E34"/>
    <w:rsid w:val="00B37EA3"/>
    <w:rsid w:val="00B400DE"/>
    <w:rsid w:val="00B400F7"/>
    <w:rsid w:val="00B4016B"/>
    <w:rsid w:val="00B40279"/>
    <w:rsid w:val="00B402A0"/>
    <w:rsid w:val="00B40365"/>
    <w:rsid w:val="00B404A7"/>
    <w:rsid w:val="00B40869"/>
    <w:rsid w:val="00B40BD8"/>
    <w:rsid w:val="00B40C10"/>
    <w:rsid w:val="00B40C78"/>
    <w:rsid w:val="00B40F2D"/>
    <w:rsid w:val="00B40F36"/>
    <w:rsid w:val="00B40FA0"/>
    <w:rsid w:val="00B40FDD"/>
    <w:rsid w:val="00B4101C"/>
    <w:rsid w:val="00B4108B"/>
    <w:rsid w:val="00B41571"/>
    <w:rsid w:val="00B415E8"/>
    <w:rsid w:val="00B41645"/>
    <w:rsid w:val="00B4167B"/>
    <w:rsid w:val="00B41783"/>
    <w:rsid w:val="00B41872"/>
    <w:rsid w:val="00B41957"/>
    <w:rsid w:val="00B4195D"/>
    <w:rsid w:val="00B41A59"/>
    <w:rsid w:val="00B41B51"/>
    <w:rsid w:val="00B41C1C"/>
    <w:rsid w:val="00B41D4A"/>
    <w:rsid w:val="00B41DBF"/>
    <w:rsid w:val="00B41E6A"/>
    <w:rsid w:val="00B41ECB"/>
    <w:rsid w:val="00B42079"/>
    <w:rsid w:val="00B42197"/>
    <w:rsid w:val="00B42252"/>
    <w:rsid w:val="00B42338"/>
    <w:rsid w:val="00B423D8"/>
    <w:rsid w:val="00B42483"/>
    <w:rsid w:val="00B42529"/>
    <w:rsid w:val="00B4254C"/>
    <w:rsid w:val="00B42557"/>
    <w:rsid w:val="00B425F4"/>
    <w:rsid w:val="00B4275D"/>
    <w:rsid w:val="00B42787"/>
    <w:rsid w:val="00B4285C"/>
    <w:rsid w:val="00B4295D"/>
    <w:rsid w:val="00B42BBD"/>
    <w:rsid w:val="00B42C06"/>
    <w:rsid w:val="00B42C5D"/>
    <w:rsid w:val="00B42DE3"/>
    <w:rsid w:val="00B42E1E"/>
    <w:rsid w:val="00B42E7A"/>
    <w:rsid w:val="00B42EB2"/>
    <w:rsid w:val="00B42FC9"/>
    <w:rsid w:val="00B42FE1"/>
    <w:rsid w:val="00B430B5"/>
    <w:rsid w:val="00B43155"/>
    <w:rsid w:val="00B43169"/>
    <w:rsid w:val="00B4320D"/>
    <w:rsid w:val="00B432D8"/>
    <w:rsid w:val="00B4330F"/>
    <w:rsid w:val="00B43311"/>
    <w:rsid w:val="00B43318"/>
    <w:rsid w:val="00B433AE"/>
    <w:rsid w:val="00B4342C"/>
    <w:rsid w:val="00B43462"/>
    <w:rsid w:val="00B43541"/>
    <w:rsid w:val="00B43571"/>
    <w:rsid w:val="00B436EC"/>
    <w:rsid w:val="00B43779"/>
    <w:rsid w:val="00B437E1"/>
    <w:rsid w:val="00B43868"/>
    <w:rsid w:val="00B4392C"/>
    <w:rsid w:val="00B43949"/>
    <w:rsid w:val="00B43A1A"/>
    <w:rsid w:val="00B43B15"/>
    <w:rsid w:val="00B43B98"/>
    <w:rsid w:val="00B43C59"/>
    <w:rsid w:val="00B43C7B"/>
    <w:rsid w:val="00B43CD6"/>
    <w:rsid w:val="00B43D77"/>
    <w:rsid w:val="00B43DCE"/>
    <w:rsid w:val="00B43E04"/>
    <w:rsid w:val="00B43EA6"/>
    <w:rsid w:val="00B43EFF"/>
    <w:rsid w:val="00B43F00"/>
    <w:rsid w:val="00B43F10"/>
    <w:rsid w:val="00B44063"/>
    <w:rsid w:val="00B440F8"/>
    <w:rsid w:val="00B44205"/>
    <w:rsid w:val="00B442FB"/>
    <w:rsid w:val="00B4443B"/>
    <w:rsid w:val="00B445EC"/>
    <w:rsid w:val="00B446D3"/>
    <w:rsid w:val="00B448D5"/>
    <w:rsid w:val="00B449EC"/>
    <w:rsid w:val="00B449FA"/>
    <w:rsid w:val="00B44AA8"/>
    <w:rsid w:val="00B44AC6"/>
    <w:rsid w:val="00B44B57"/>
    <w:rsid w:val="00B44BBC"/>
    <w:rsid w:val="00B44CA8"/>
    <w:rsid w:val="00B44D7B"/>
    <w:rsid w:val="00B44E15"/>
    <w:rsid w:val="00B44F07"/>
    <w:rsid w:val="00B44FAA"/>
    <w:rsid w:val="00B45049"/>
    <w:rsid w:val="00B4504C"/>
    <w:rsid w:val="00B451AD"/>
    <w:rsid w:val="00B45245"/>
    <w:rsid w:val="00B4527A"/>
    <w:rsid w:val="00B4529A"/>
    <w:rsid w:val="00B452F1"/>
    <w:rsid w:val="00B452F8"/>
    <w:rsid w:val="00B45438"/>
    <w:rsid w:val="00B454BD"/>
    <w:rsid w:val="00B454C1"/>
    <w:rsid w:val="00B4574A"/>
    <w:rsid w:val="00B457F7"/>
    <w:rsid w:val="00B45888"/>
    <w:rsid w:val="00B45951"/>
    <w:rsid w:val="00B459A1"/>
    <w:rsid w:val="00B45A57"/>
    <w:rsid w:val="00B45BBF"/>
    <w:rsid w:val="00B45C51"/>
    <w:rsid w:val="00B45D64"/>
    <w:rsid w:val="00B46019"/>
    <w:rsid w:val="00B46207"/>
    <w:rsid w:val="00B462A8"/>
    <w:rsid w:val="00B46386"/>
    <w:rsid w:val="00B46522"/>
    <w:rsid w:val="00B46593"/>
    <w:rsid w:val="00B46610"/>
    <w:rsid w:val="00B466A3"/>
    <w:rsid w:val="00B467F6"/>
    <w:rsid w:val="00B4681F"/>
    <w:rsid w:val="00B4683E"/>
    <w:rsid w:val="00B46890"/>
    <w:rsid w:val="00B46897"/>
    <w:rsid w:val="00B468D5"/>
    <w:rsid w:val="00B46961"/>
    <w:rsid w:val="00B46A90"/>
    <w:rsid w:val="00B46B70"/>
    <w:rsid w:val="00B46BC9"/>
    <w:rsid w:val="00B46CDC"/>
    <w:rsid w:val="00B46CEE"/>
    <w:rsid w:val="00B46D2B"/>
    <w:rsid w:val="00B46ED9"/>
    <w:rsid w:val="00B46F7E"/>
    <w:rsid w:val="00B46FB0"/>
    <w:rsid w:val="00B47109"/>
    <w:rsid w:val="00B47138"/>
    <w:rsid w:val="00B471A2"/>
    <w:rsid w:val="00B4723B"/>
    <w:rsid w:val="00B472E1"/>
    <w:rsid w:val="00B474BD"/>
    <w:rsid w:val="00B474DE"/>
    <w:rsid w:val="00B47518"/>
    <w:rsid w:val="00B475ED"/>
    <w:rsid w:val="00B47643"/>
    <w:rsid w:val="00B4779C"/>
    <w:rsid w:val="00B477D4"/>
    <w:rsid w:val="00B47AC0"/>
    <w:rsid w:val="00B47C24"/>
    <w:rsid w:val="00B47C6B"/>
    <w:rsid w:val="00B47DAD"/>
    <w:rsid w:val="00B47DEB"/>
    <w:rsid w:val="00B47E0C"/>
    <w:rsid w:val="00B47F06"/>
    <w:rsid w:val="00B47FAA"/>
    <w:rsid w:val="00B4D6E8"/>
    <w:rsid w:val="00B4DD71"/>
    <w:rsid w:val="00B50179"/>
    <w:rsid w:val="00B5027A"/>
    <w:rsid w:val="00B502F0"/>
    <w:rsid w:val="00B5030D"/>
    <w:rsid w:val="00B50411"/>
    <w:rsid w:val="00B50429"/>
    <w:rsid w:val="00B5051C"/>
    <w:rsid w:val="00B50544"/>
    <w:rsid w:val="00B506F0"/>
    <w:rsid w:val="00B506F2"/>
    <w:rsid w:val="00B5073D"/>
    <w:rsid w:val="00B507E3"/>
    <w:rsid w:val="00B50951"/>
    <w:rsid w:val="00B509BD"/>
    <w:rsid w:val="00B509CB"/>
    <w:rsid w:val="00B50B08"/>
    <w:rsid w:val="00B50BF3"/>
    <w:rsid w:val="00B50CEF"/>
    <w:rsid w:val="00B50EC0"/>
    <w:rsid w:val="00B50F17"/>
    <w:rsid w:val="00B50F45"/>
    <w:rsid w:val="00B50F82"/>
    <w:rsid w:val="00B51013"/>
    <w:rsid w:val="00B51223"/>
    <w:rsid w:val="00B51245"/>
    <w:rsid w:val="00B5137C"/>
    <w:rsid w:val="00B5138D"/>
    <w:rsid w:val="00B51595"/>
    <w:rsid w:val="00B515E2"/>
    <w:rsid w:val="00B5168B"/>
    <w:rsid w:val="00B5179B"/>
    <w:rsid w:val="00B51845"/>
    <w:rsid w:val="00B51905"/>
    <w:rsid w:val="00B51933"/>
    <w:rsid w:val="00B51941"/>
    <w:rsid w:val="00B51A8E"/>
    <w:rsid w:val="00B51B5F"/>
    <w:rsid w:val="00B51C29"/>
    <w:rsid w:val="00B51CD2"/>
    <w:rsid w:val="00B51E37"/>
    <w:rsid w:val="00B51E6F"/>
    <w:rsid w:val="00B520B9"/>
    <w:rsid w:val="00B520FC"/>
    <w:rsid w:val="00B5217A"/>
    <w:rsid w:val="00B521B0"/>
    <w:rsid w:val="00B5242F"/>
    <w:rsid w:val="00B524A2"/>
    <w:rsid w:val="00B52616"/>
    <w:rsid w:val="00B528A1"/>
    <w:rsid w:val="00B528BB"/>
    <w:rsid w:val="00B52974"/>
    <w:rsid w:val="00B52A75"/>
    <w:rsid w:val="00B52C5C"/>
    <w:rsid w:val="00B52D28"/>
    <w:rsid w:val="00B52D8F"/>
    <w:rsid w:val="00B52DAC"/>
    <w:rsid w:val="00B52E33"/>
    <w:rsid w:val="00B530F8"/>
    <w:rsid w:val="00B531BC"/>
    <w:rsid w:val="00B53382"/>
    <w:rsid w:val="00B53598"/>
    <w:rsid w:val="00B535D4"/>
    <w:rsid w:val="00B53613"/>
    <w:rsid w:val="00B53672"/>
    <w:rsid w:val="00B53AC0"/>
    <w:rsid w:val="00B53B02"/>
    <w:rsid w:val="00B53B06"/>
    <w:rsid w:val="00B53B18"/>
    <w:rsid w:val="00B53B3E"/>
    <w:rsid w:val="00B53B43"/>
    <w:rsid w:val="00B53BD7"/>
    <w:rsid w:val="00B53C6A"/>
    <w:rsid w:val="00B53CC4"/>
    <w:rsid w:val="00B53E54"/>
    <w:rsid w:val="00B53F09"/>
    <w:rsid w:val="00B53F3C"/>
    <w:rsid w:val="00B53FA1"/>
    <w:rsid w:val="00B53FC2"/>
    <w:rsid w:val="00B54005"/>
    <w:rsid w:val="00B54007"/>
    <w:rsid w:val="00B54067"/>
    <w:rsid w:val="00B54098"/>
    <w:rsid w:val="00B5419B"/>
    <w:rsid w:val="00B541B4"/>
    <w:rsid w:val="00B542FA"/>
    <w:rsid w:val="00B543B4"/>
    <w:rsid w:val="00B54405"/>
    <w:rsid w:val="00B5441E"/>
    <w:rsid w:val="00B544E0"/>
    <w:rsid w:val="00B5452C"/>
    <w:rsid w:val="00B54619"/>
    <w:rsid w:val="00B54620"/>
    <w:rsid w:val="00B5472F"/>
    <w:rsid w:val="00B5477C"/>
    <w:rsid w:val="00B547D3"/>
    <w:rsid w:val="00B548A5"/>
    <w:rsid w:val="00B548C9"/>
    <w:rsid w:val="00B5494E"/>
    <w:rsid w:val="00B54972"/>
    <w:rsid w:val="00B54D53"/>
    <w:rsid w:val="00B54D83"/>
    <w:rsid w:val="00B54D96"/>
    <w:rsid w:val="00B54DB9"/>
    <w:rsid w:val="00B54E22"/>
    <w:rsid w:val="00B54F1B"/>
    <w:rsid w:val="00B54F69"/>
    <w:rsid w:val="00B551EE"/>
    <w:rsid w:val="00B55200"/>
    <w:rsid w:val="00B5526F"/>
    <w:rsid w:val="00B552F8"/>
    <w:rsid w:val="00B5533D"/>
    <w:rsid w:val="00B5547A"/>
    <w:rsid w:val="00B55567"/>
    <w:rsid w:val="00B5558B"/>
    <w:rsid w:val="00B555A6"/>
    <w:rsid w:val="00B555A8"/>
    <w:rsid w:val="00B55837"/>
    <w:rsid w:val="00B55842"/>
    <w:rsid w:val="00B55970"/>
    <w:rsid w:val="00B559A2"/>
    <w:rsid w:val="00B559EC"/>
    <w:rsid w:val="00B55CB1"/>
    <w:rsid w:val="00B55D8D"/>
    <w:rsid w:val="00B55F7E"/>
    <w:rsid w:val="00B55F7F"/>
    <w:rsid w:val="00B55FA4"/>
    <w:rsid w:val="00B55FB3"/>
    <w:rsid w:val="00B56040"/>
    <w:rsid w:val="00B5621A"/>
    <w:rsid w:val="00B5631B"/>
    <w:rsid w:val="00B56331"/>
    <w:rsid w:val="00B56366"/>
    <w:rsid w:val="00B56778"/>
    <w:rsid w:val="00B5690E"/>
    <w:rsid w:val="00B56941"/>
    <w:rsid w:val="00B56A4F"/>
    <w:rsid w:val="00B56BC5"/>
    <w:rsid w:val="00B56CD3"/>
    <w:rsid w:val="00B56D18"/>
    <w:rsid w:val="00B56D60"/>
    <w:rsid w:val="00B56E67"/>
    <w:rsid w:val="00B56E90"/>
    <w:rsid w:val="00B56E95"/>
    <w:rsid w:val="00B56E9F"/>
    <w:rsid w:val="00B56EC3"/>
    <w:rsid w:val="00B57134"/>
    <w:rsid w:val="00B5725D"/>
    <w:rsid w:val="00B57269"/>
    <w:rsid w:val="00B572C9"/>
    <w:rsid w:val="00B573EB"/>
    <w:rsid w:val="00B574E8"/>
    <w:rsid w:val="00B57534"/>
    <w:rsid w:val="00B57643"/>
    <w:rsid w:val="00B57782"/>
    <w:rsid w:val="00B57857"/>
    <w:rsid w:val="00B578AF"/>
    <w:rsid w:val="00B57A09"/>
    <w:rsid w:val="00B57A27"/>
    <w:rsid w:val="00B57B4E"/>
    <w:rsid w:val="00B57B71"/>
    <w:rsid w:val="00B57B79"/>
    <w:rsid w:val="00B57C7B"/>
    <w:rsid w:val="00B57C7F"/>
    <w:rsid w:val="00B57D41"/>
    <w:rsid w:val="00B57D8A"/>
    <w:rsid w:val="00B57DC7"/>
    <w:rsid w:val="00B57E3F"/>
    <w:rsid w:val="00B600FA"/>
    <w:rsid w:val="00B60110"/>
    <w:rsid w:val="00B60173"/>
    <w:rsid w:val="00B60260"/>
    <w:rsid w:val="00B602D0"/>
    <w:rsid w:val="00B60430"/>
    <w:rsid w:val="00B60456"/>
    <w:rsid w:val="00B6045F"/>
    <w:rsid w:val="00B604D1"/>
    <w:rsid w:val="00B605A7"/>
    <w:rsid w:val="00B605B9"/>
    <w:rsid w:val="00B60640"/>
    <w:rsid w:val="00B606CB"/>
    <w:rsid w:val="00B606E4"/>
    <w:rsid w:val="00B607A0"/>
    <w:rsid w:val="00B60850"/>
    <w:rsid w:val="00B608E5"/>
    <w:rsid w:val="00B60A68"/>
    <w:rsid w:val="00B60AA3"/>
    <w:rsid w:val="00B60B9D"/>
    <w:rsid w:val="00B60D20"/>
    <w:rsid w:val="00B60DA9"/>
    <w:rsid w:val="00B60DBD"/>
    <w:rsid w:val="00B60E33"/>
    <w:rsid w:val="00B60E34"/>
    <w:rsid w:val="00B60E9F"/>
    <w:rsid w:val="00B60F3A"/>
    <w:rsid w:val="00B60F8A"/>
    <w:rsid w:val="00B60FD2"/>
    <w:rsid w:val="00B610FA"/>
    <w:rsid w:val="00B611D5"/>
    <w:rsid w:val="00B611E2"/>
    <w:rsid w:val="00B6130B"/>
    <w:rsid w:val="00B613CF"/>
    <w:rsid w:val="00B613E4"/>
    <w:rsid w:val="00B6141F"/>
    <w:rsid w:val="00B61511"/>
    <w:rsid w:val="00B61582"/>
    <w:rsid w:val="00B61666"/>
    <w:rsid w:val="00B616A2"/>
    <w:rsid w:val="00B6176F"/>
    <w:rsid w:val="00B617A4"/>
    <w:rsid w:val="00B617B6"/>
    <w:rsid w:val="00B6193C"/>
    <w:rsid w:val="00B61949"/>
    <w:rsid w:val="00B61A30"/>
    <w:rsid w:val="00B61C5E"/>
    <w:rsid w:val="00B61CA8"/>
    <w:rsid w:val="00B61D3B"/>
    <w:rsid w:val="00B61E41"/>
    <w:rsid w:val="00B61EA4"/>
    <w:rsid w:val="00B61EB5"/>
    <w:rsid w:val="00B620FC"/>
    <w:rsid w:val="00B6212A"/>
    <w:rsid w:val="00B62189"/>
    <w:rsid w:val="00B621BC"/>
    <w:rsid w:val="00B621C4"/>
    <w:rsid w:val="00B6221C"/>
    <w:rsid w:val="00B62293"/>
    <w:rsid w:val="00B622E0"/>
    <w:rsid w:val="00B62331"/>
    <w:rsid w:val="00B62457"/>
    <w:rsid w:val="00B6259F"/>
    <w:rsid w:val="00B62620"/>
    <w:rsid w:val="00B62623"/>
    <w:rsid w:val="00B626DA"/>
    <w:rsid w:val="00B6279E"/>
    <w:rsid w:val="00B629B8"/>
    <w:rsid w:val="00B629CB"/>
    <w:rsid w:val="00B62A79"/>
    <w:rsid w:val="00B62A8A"/>
    <w:rsid w:val="00B62AC2"/>
    <w:rsid w:val="00B62B1E"/>
    <w:rsid w:val="00B62C6D"/>
    <w:rsid w:val="00B62C99"/>
    <w:rsid w:val="00B62CCB"/>
    <w:rsid w:val="00B62CD2"/>
    <w:rsid w:val="00B62DC9"/>
    <w:rsid w:val="00B62DD4"/>
    <w:rsid w:val="00B62ECE"/>
    <w:rsid w:val="00B62EDE"/>
    <w:rsid w:val="00B62EEA"/>
    <w:rsid w:val="00B630A4"/>
    <w:rsid w:val="00B630E5"/>
    <w:rsid w:val="00B631DD"/>
    <w:rsid w:val="00B63273"/>
    <w:rsid w:val="00B633D8"/>
    <w:rsid w:val="00B634DD"/>
    <w:rsid w:val="00B6357F"/>
    <w:rsid w:val="00B635AA"/>
    <w:rsid w:val="00B6373D"/>
    <w:rsid w:val="00B637B8"/>
    <w:rsid w:val="00B63821"/>
    <w:rsid w:val="00B63892"/>
    <w:rsid w:val="00B63B9A"/>
    <w:rsid w:val="00B63D42"/>
    <w:rsid w:val="00B63D77"/>
    <w:rsid w:val="00B63DAC"/>
    <w:rsid w:val="00B63E5B"/>
    <w:rsid w:val="00B63ED3"/>
    <w:rsid w:val="00B63F4B"/>
    <w:rsid w:val="00B63F8E"/>
    <w:rsid w:val="00B63FB9"/>
    <w:rsid w:val="00B641B4"/>
    <w:rsid w:val="00B641C3"/>
    <w:rsid w:val="00B6421F"/>
    <w:rsid w:val="00B6423D"/>
    <w:rsid w:val="00B64475"/>
    <w:rsid w:val="00B64520"/>
    <w:rsid w:val="00B6453C"/>
    <w:rsid w:val="00B646D0"/>
    <w:rsid w:val="00B647D6"/>
    <w:rsid w:val="00B647FA"/>
    <w:rsid w:val="00B64840"/>
    <w:rsid w:val="00B648F5"/>
    <w:rsid w:val="00B6490B"/>
    <w:rsid w:val="00B64997"/>
    <w:rsid w:val="00B64A95"/>
    <w:rsid w:val="00B64B33"/>
    <w:rsid w:val="00B64B60"/>
    <w:rsid w:val="00B64DCD"/>
    <w:rsid w:val="00B64E20"/>
    <w:rsid w:val="00B64E41"/>
    <w:rsid w:val="00B6503F"/>
    <w:rsid w:val="00B650AA"/>
    <w:rsid w:val="00B6513C"/>
    <w:rsid w:val="00B65194"/>
    <w:rsid w:val="00B6531C"/>
    <w:rsid w:val="00B653C5"/>
    <w:rsid w:val="00B6542D"/>
    <w:rsid w:val="00B6548C"/>
    <w:rsid w:val="00B6552E"/>
    <w:rsid w:val="00B6556B"/>
    <w:rsid w:val="00B6564B"/>
    <w:rsid w:val="00B6573B"/>
    <w:rsid w:val="00B657A9"/>
    <w:rsid w:val="00B65891"/>
    <w:rsid w:val="00B65941"/>
    <w:rsid w:val="00B65B64"/>
    <w:rsid w:val="00B65E4C"/>
    <w:rsid w:val="00B65FA6"/>
    <w:rsid w:val="00B66022"/>
    <w:rsid w:val="00B6602E"/>
    <w:rsid w:val="00B66099"/>
    <w:rsid w:val="00B66109"/>
    <w:rsid w:val="00B66200"/>
    <w:rsid w:val="00B66290"/>
    <w:rsid w:val="00B663B3"/>
    <w:rsid w:val="00B663EB"/>
    <w:rsid w:val="00B6643F"/>
    <w:rsid w:val="00B66594"/>
    <w:rsid w:val="00B665C0"/>
    <w:rsid w:val="00B666DD"/>
    <w:rsid w:val="00B66745"/>
    <w:rsid w:val="00B66747"/>
    <w:rsid w:val="00B66844"/>
    <w:rsid w:val="00B6685D"/>
    <w:rsid w:val="00B66894"/>
    <w:rsid w:val="00B6689F"/>
    <w:rsid w:val="00B6693F"/>
    <w:rsid w:val="00B669D7"/>
    <w:rsid w:val="00B66A44"/>
    <w:rsid w:val="00B66B3D"/>
    <w:rsid w:val="00B66D2A"/>
    <w:rsid w:val="00B66E20"/>
    <w:rsid w:val="00B66E53"/>
    <w:rsid w:val="00B66FCA"/>
    <w:rsid w:val="00B670C8"/>
    <w:rsid w:val="00B67111"/>
    <w:rsid w:val="00B671C4"/>
    <w:rsid w:val="00B67248"/>
    <w:rsid w:val="00B672D9"/>
    <w:rsid w:val="00B6735E"/>
    <w:rsid w:val="00B673A9"/>
    <w:rsid w:val="00B6744C"/>
    <w:rsid w:val="00B674FB"/>
    <w:rsid w:val="00B67530"/>
    <w:rsid w:val="00B67567"/>
    <w:rsid w:val="00B675F7"/>
    <w:rsid w:val="00B6762A"/>
    <w:rsid w:val="00B67638"/>
    <w:rsid w:val="00B676F7"/>
    <w:rsid w:val="00B67718"/>
    <w:rsid w:val="00B677AA"/>
    <w:rsid w:val="00B677B2"/>
    <w:rsid w:val="00B6780B"/>
    <w:rsid w:val="00B67979"/>
    <w:rsid w:val="00B679CE"/>
    <w:rsid w:val="00B67AB1"/>
    <w:rsid w:val="00B67AF5"/>
    <w:rsid w:val="00B67B3F"/>
    <w:rsid w:val="00B67BFF"/>
    <w:rsid w:val="00B67C36"/>
    <w:rsid w:val="00B67ECD"/>
    <w:rsid w:val="00B700CF"/>
    <w:rsid w:val="00B700D7"/>
    <w:rsid w:val="00B70134"/>
    <w:rsid w:val="00B701A8"/>
    <w:rsid w:val="00B70275"/>
    <w:rsid w:val="00B703A4"/>
    <w:rsid w:val="00B70423"/>
    <w:rsid w:val="00B7046B"/>
    <w:rsid w:val="00B705D2"/>
    <w:rsid w:val="00B705D4"/>
    <w:rsid w:val="00B70683"/>
    <w:rsid w:val="00B7068E"/>
    <w:rsid w:val="00B706CA"/>
    <w:rsid w:val="00B706FE"/>
    <w:rsid w:val="00B7073A"/>
    <w:rsid w:val="00B707BE"/>
    <w:rsid w:val="00B707E7"/>
    <w:rsid w:val="00B7084D"/>
    <w:rsid w:val="00B70B2A"/>
    <w:rsid w:val="00B70BF2"/>
    <w:rsid w:val="00B70C2F"/>
    <w:rsid w:val="00B70C7B"/>
    <w:rsid w:val="00B70CA9"/>
    <w:rsid w:val="00B70CC0"/>
    <w:rsid w:val="00B70D57"/>
    <w:rsid w:val="00B70D63"/>
    <w:rsid w:val="00B70DAD"/>
    <w:rsid w:val="00B70E5A"/>
    <w:rsid w:val="00B70ECA"/>
    <w:rsid w:val="00B70EF6"/>
    <w:rsid w:val="00B70F47"/>
    <w:rsid w:val="00B70F8D"/>
    <w:rsid w:val="00B710D1"/>
    <w:rsid w:val="00B71153"/>
    <w:rsid w:val="00B7119C"/>
    <w:rsid w:val="00B71295"/>
    <w:rsid w:val="00B71333"/>
    <w:rsid w:val="00B7133A"/>
    <w:rsid w:val="00B713B6"/>
    <w:rsid w:val="00B71505"/>
    <w:rsid w:val="00B7154A"/>
    <w:rsid w:val="00B7168A"/>
    <w:rsid w:val="00B71834"/>
    <w:rsid w:val="00B718F1"/>
    <w:rsid w:val="00B719AE"/>
    <w:rsid w:val="00B71C16"/>
    <w:rsid w:val="00B71C77"/>
    <w:rsid w:val="00B71DA3"/>
    <w:rsid w:val="00B71DC5"/>
    <w:rsid w:val="00B71E32"/>
    <w:rsid w:val="00B71F32"/>
    <w:rsid w:val="00B7203D"/>
    <w:rsid w:val="00B7205F"/>
    <w:rsid w:val="00B7207F"/>
    <w:rsid w:val="00B7215E"/>
    <w:rsid w:val="00B721A2"/>
    <w:rsid w:val="00B721A8"/>
    <w:rsid w:val="00B72377"/>
    <w:rsid w:val="00B72513"/>
    <w:rsid w:val="00B7253C"/>
    <w:rsid w:val="00B7256C"/>
    <w:rsid w:val="00B72714"/>
    <w:rsid w:val="00B728BD"/>
    <w:rsid w:val="00B728DE"/>
    <w:rsid w:val="00B72943"/>
    <w:rsid w:val="00B72967"/>
    <w:rsid w:val="00B729C6"/>
    <w:rsid w:val="00B729F2"/>
    <w:rsid w:val="00B72A00"/>
    <w:rsid w:val="00B72A16"/>
    <w:rsid w:val="00B72BAE"/>
    <w:rsid w:val="00B72C78"/>
    <w:rsid w:val="00B72C90"/>
    <w:rsid w:val="00B72ED2"/>
    <w:rsid w:val="00B72F08"/>
    <w:rsid w:val="00B72F5F"/>
    <w:rsid w:val="00B72FE8"/>
    <w:rsid w:val="00B73078"/>
    <w:rsid w:val="00B730B8"/>
    <w:rsid w:val="00B7314A"/>
    <w:rsid w:val="00B7317B"/>
    <w:rsid w:val="00B73274"/>
    <w:rsid w:val="00B735C2"/>
    <w:rsid w:val="00B73651"/>
    <w:rsid w:val="00B736C3"/>
    <w:rsid w:val="00B73828"/>
    <w:rsid w:val="00B738A7"/>
    <w:rsid w:val="00B73914"/>
    <w:rsid w:val="00B7395C"/>
    <w:rsid w:val="00B739D0"/>
    <w:rsid w:val="00B73B5F"/>
    <w:rsid w:val="00B73C43"/>
    <w:rsid w:val="00B73C89"/>
    <w:rsid w:val="00B73D73"/>
    <w:rsid w:val="00B73DDA"/>
    <w:rsid w:val="00B73EF6"/>
    <w:rsid w:val="00B73F09"/>
    <w:rsid w:val="00B7405F"/>
    <w:rsid w:val="00B74062"/>
    <w:rsid w:val="00B740CE"/>
    <w:rsid w:val="00B7432D"/>
    <w:rsid w:val="00B74417"/>
    <w:rsid w:val="00B74597"/>
    <w:rsid w:val="00B745C4"/>
    <w:rsid w:val="00B746E4"/>
    <w:rsid w:val="00B74738"/>
    <w:rsid w:val="00B748CB"/>
    <w:rsid w:val="00B7490A"/>
    <w:rsid w:val="00B74940"/>
    <w:rsid w:val="00B74A1A"/>
    <w:rsid w:val="00B74A49"/>
    <w:rsid w:val="00B74AB3"/>
    <w:rsid w:val="00B74DBD"/>
    <w:rsid w:val="00B74E80"/>
    <w:rsid w:val="00B74FD1"/>
    <w:rsid w:val="00B752CF"/>
    <w:rsid w:val="00B754A7"/>
    <w:rsid w:val="00B754D8"/>
    <w:rsid w:val="00B75527"/>
    <w:rsid w:val="00B755EE"/>
    <w:rsid w:val="00B75635"/>
    <w:rsid w:val="00B75730"/>
    <w:rsid w:val="00B7573B"/>
    <w:rsid w:val="00B7588B"/>
    <w:rsid w:val="00B75903"/>
    <w:rsid w:val="00B75994"/>
    <w:rsid w:val="00B759A0"/>
    <w:rsid w:val="00B759A7"/>
    <w:rsid w:val="00B759E4"/>
    <w:rsid w:val="00B75ADC"/>
    <w:rsid w:val="00B75AF0"/>
    <w:rsid w:val="00B75B58"/>
    <w:rsid w:val="00B75B64"/>
    <w:rsid w:val="00B75C5F"/>
    <w:rsid w:val="00B75D3C"/>
    <w:rsid w:val="00B75EC9"/>
    <w:rsid w:val="00B76209"/>
    <w:rsid w:val="00B7624D"/>
    <w:rsid w:val="00B76264"/>
    <w:rsid w:val="00B762B8"/>
    <w:rsid w:val="00B762FF"/>
    <w:rsid w:val="00B76332"/>
    <w:rsid w:val="00B764D6"/>
    <w:rsid w:val="00B764F2"/>
    <w:rsid w:val="00B76502"/>
    <w:rsid w:val="00B765F0"/>
    <w:rsid w:val="00B7663C"/>
    <w:rsid w:val="00B76891"/>
    <w:rsid w:val="00B76908"/>
    <w:rsid w:val="00B76A8A"/>
    <w:rsid w:val="00B76B30"/>
    <w:rsid w:val="00B76C29"/>
    <w:rsid w:val="00B76D55"/>
    <w:rsid w:val="00B76DB3"/>
    <w:rsid w:val="00B76DD3"/>
    <w:rsid w:val="00B76DE5"/>
    <w:rsid w:val="00B76E10"/>
    <w:rsid w:val="00B76E27"/>
    <w:rsid w:val="00B76E7C"/>
    <w:rsid w:val="00B76F5C"/>
    <w:rsid w:val="00B772D0"/>
    <w:rsid w:val="00B774C9"/>
    <w:rsid w:val="00B774D7"/>
    <w:rsid w:val="00B775A0"/>
    <w:rsid w:val="00B775C4"/>
    <w:rsid w:val="00B776E2"/>
    <w:rsid w:val="00B777C8"/>
    <w:rsid w:val="00B77892"/>
    <w:rsid w:val="00B778E5"/>
    <w:rsid w:val="00B779A9"/>
    <w:rsid w:val="00B77A03"/>
    <w:rsid w:val="00B77A30"/>
    <w:rsid w:val="00B77B2C"/>
    <w:rsid w:val="00B77BE0"/>
    <w:rsid w:val="00B77C81"/>
    <w:rsid w:val="00B77F81"/>
    <w:rsid w:val="00B80058"/>
    <w:rsid w:val="00B80089"/>
    <w:rsid w:val="00B80150"/>
    <w:rsid w:val="00B802D8"/>
    <w:rsid w:val="00B80319"/>
    <w:rsid w:val="00B80367"/>
    <w:rsid w:val="00B80473"/>
    <w:rsid w:val="00B80490"/>
    <w:rsid w:val="00B8051C"/>
    <w:rsid w:val="00B8057D"/>
    <w:rsid w:val="00B805E8"/>
    <w:rsid w:val="00B806D3"/>
    <w:rsid w:val="00B8071C"/>
    <w:rsid w:val="00B80727"/>
    <w:rsid w:val="00B807A7"/>
    <w:rsid w:val="00B80818"/>
    <w:rsid w:val="00B80850"/>
    <w:rsid w:val="00B8088B"/>
    <w:rsid w:val="00B8093B"/>
    <w:rsid w:val="00B80AD9"/>
    <w:rsid w:val="00B80BF0"/>
    <w:rsid w:val="00B80C79"/>
    <w:rsid w:val="00B80CE0"/>
    <w:rsid w:val="00B80DA3"/>
    <w:rsid w:val="00B80E1E"/>
    <w:rsid w:val="00B81090"/>
    <w:rsid w:val="00B8110A"/>
    <w:rsid w:val="00B811DD"/>
    <w:rsid w:val="00B81339"/>
    <w:rsid w:val="00B81367"/>
    <w:rsid w:val="00B81454"/>
    <w:rsid w:val="00B814AD"/>
    <w:rsid w:val="00B81506"/>
    <w:rsid w:val="00B815EA"/>
    <w:rsid w:val="00B815EB"/>
    <w:rsid w:val="00B81606"/>
    <w:rsid w:val="00B81819"/>
    <w:rsid w:val="00B818D1"/>
    <w:rsid w:val="00B819AD"/>
    <w:rsid w:val="00B819C5"/>
    <w:rsid w:val="00B819C9"/>
    <w:rsid w:val="00B81AA1"/>
    <w:rsid w:val="00B81AE7"/>
    <w:rsid w:val="00B81B33"/>
    <w:rsid w:val="00B81B54"/>
    <w:rsid w:val="00B81B67"/>
    <w:rsid w:val="00B81DA3"/>
    <w:rsid w:val="00B81DE9"/>
    <w:rsid w:val="00B81F42"/>
    <w:rsid w:val="00B81F61"/>
    <w:rsid w:val="00B820B0"/>
    <w:rsid w:val="00B822C1"/>
    <w:rsid w:val="00B8231E"/>
    <w:rsid w:val="00B8233E"/>
    <w:rsid w:val="00B8243C"/>
    <w:rsid w:val="00B82498"/>
    <w:rsid w:val="00B824F0"/>
    <w:rsid w:val="00B825FA"/>
    <w:rsid w:val="00B82620"/>
    <w:rsid w:val="00B828CA"/>
    <w:rsid w:val="00B828FE"/>
    <w:rsid w:val="00B82A5A"/>
    <w:rsid w:val="00B82A81"/>
    <w:rsid w:val="00B82BD6"/>
    <w:rsid w:val="00B82D06"/>
    <w:rsid w:val="00B82D67"/>
    <w:rsid w:val="00B82E70"/>
    <w:rsid w:val="00B82EBF"/>
    <w:rsid w:val="00B82EF3"/>
    <w:rsid w:val="00B82F7E"/>
    <w:rsid w:val="00B82FC0"/>
    <w:rsid w:val="00B82FCB"/>
    <w:rsid w:val="00B8303E"/>
    <w:rsid w:val="00B830CE"/>
    <w:rsid w:val="00B83117"/>
    <w:rsid w:val="00B83227"/>
    <w:rsid w:val="00B832AF"/>
    <w:rsid w:val="00B83458"/>
    <w:rsid w:val="00B835D6"/>
    <w:rsid w:val="00B837AC"/>
    <w:rsid w:val="00B83815"/>
    <w:rsid w:val="00B8388E"/>
    <w:rsid w:val="00B838AA"/>
    <w:rsid w:val="00B838B6"/>
    <w:rsid w:val="00B839BA"/>
    <w:rsid w:val="00B83A15"/>
    <w:rsid w:val="00B83BFC"/>
    <w:rsid w:val="00B83C5E"/>
    <w:rsid w:val="00B83C9C"/>
    <w:rsid w:val="00B83C9D"/>
    <w:rsid w:val="00B83D51"/>
    <w:rsid w:val="00B83F11"/>
    <w:rsid w:val="00B83FCA"/>
    <w:rsid w:val="00B83FEE"/>
    <w:rsid w:val="00B84038"/>
    <w:rsid w:val="00B8411D"/>
    <w:rsid w:val="00B841A3"/>
    <w:rsid w:val="00B8432A"/>
    <w:rsid w:val="00B843B5"/>
    <w:rsid w:val="00B8444C"/>
    <w:rsid w:val="00B84450"/>
    <w:rsid w:val="00B8453F"/>
    <w:rsid w:val="00B845BA"/>
    <w:rsid w:val="00B8485A"/>
    <w:rsid w:val="00B84953"/>
    <w:rsid w:val="00B84A9C"/>
    <w:rsid w:val="00B84B39"/>
    <w:rsid w:val="00B84B44"/>
    <w:rsid w:val="00B84EA1"/>
    <w:rsid w:val="00B84F14"/>
    <w:rsid w:val="00B850B1"/>
    <w:rsid w:val="00B8527C"/>
    <w:rsid w:val="00B852FF"/>
    <w:rsid w:val="00B85454"/>
    <w:rsid w:val="00B85473"/>
    <w:rsid w:val="00B854D8"/>
    <w:rsid w:val="00B85559"/>
    <w:rsid w:val="00B856BC"/>
    <w:rsid w:val="00B8576D"/>
    <w:rsid w:val="00B857C3"/>
    <w:rsid w:val="00B857D8"/>
    <w:rsid w:val="00B85812"/>
    <w:rsid w:val="00B8582D"/>
    <w:rsid w:val="00B858FF"/>
    <w:rsid w:val="00B85950"/>
    <w:rsid w:val="00B85DA9"/>
    <w:rsid w:val="00B85E3F"/>
    <w:rsid w:val="00B85E92"/>
    <w:rsid w:val="00B86068"/>
    <w:rsid w:val="00B86153"/>
    <w:rsid w:val="00B862EB"/>
    <w:rsid w:val="00B86343"/>
    <w:rsid w:val="00B86561"/>
    <w:rsid w:val="00B866C8"/>
    <w:rsid w:val="00B866D8"/>
    <w:rsid w:val="00B8681B"/>
    <w:rsid w:val="00B868D1"/>
    <w:rsid w:val="00B86A8B"/>
    <w:rsid w:val="00B86BFB"/>
    <w:rsid w:val="00B86C15"/>
    <w:rsid w:val="00B86D8A"/>
    <w:rsid w:val="00B86E45"/>
    <w:rsid w:val="00B86F66"/>
    <w:rsid w:val="00B86F74"/>
    <w:rsid w:val="00B87149"/>
    <w:rsid w:val="00B871D2"/>
    <w:rsid w:val="00B87239"/>
    <w:rsid w:val="00B87284"/>
    <w:rsid w:val="00B873C8"/>
    <w:rsid w:val="00B87731"/>
    <w:rsid w:val="00B877A8"/>
    <w:rsid w:val="00B87880"/>
    <w:rsid w:val="00B87C87"/>
    <w:rsid w:val="00B87CBF"/>
    <w:rsid w:val="00B87CC5"/>
    <w:rsid w:val="00B87D29"/>
    <w:rsid w:val="00B87DD3"/>
    <w:rsid w:val="00B87E19"/>
    <w:rsid w:val="00B87EBD"/>
    <w:rsid w:val="00B87FD6"/>
    <w:rsid w:val="00B90094"/>
    <w:rsid w:val="00B9025F"/>
    <w:rsid w:val="00B902BF"/>
    <w:rsid w:val="00B902D2"/>
    <w:rsid w:val="00B90363"/>
    <w:rsid w:val="00B903C4"/>
    <w:rsid w:val="00B903DE"/>
    <w:rsid w:val="00B9052F"/>
    <w:rsid w:val="00B90602"/>
    <w:rsid w:val="00B906A5"/>
    <w:rsid w:val="00B90753"/>
    <w:rsid w:val="00B90760"/>
    <w:rsid w:val="00B907D6"/>
    <w:rsid w:val="00B90929"/>
    <w:rsid w:val="00B90A00"/>
    <w:rsid w:val="00B90B57"/>
    <w:rsid w:val="00B90BAB"/>
    <w:rsid w:val="00B90C0F"/>
    <w:rsid w:val="00B90D52"/>
    <w:rsid w:val="00B90E8C"/>
    <w:rsid w:val="00B90FD6"/>
    <w:rsid w:val="00B911F9"/>
    <w:rsid w:val="00B9121A"/>
    <w:rsid w:val="00B91286"/>
    <w:rsid w:val="00B91397"/>
    <w:rsid w:val="00B9139D"/>
    <w:rsid w:val="00B91512"/>
    <w:rsid w:val="00B91579"/>
    <w:rsid w:val="00B91606"/>
    <w:rsid w:val="00B91619"/>
    <w:rsid w:val="00B91629"/>
    <w:rsid w:val="00B9172A"/>
    <w:rsid w:val="00B91802"/>
    <w:rsid w:val="00B91A8A"/>
    <w:rsid w:val="00B91A8F"/>
    <w:rsid w:val="00B91A9F"/>
    <w:rsid w:val="00B91B2A"/>
    <w:rsid w:val="00B91C2D"/>
    <w:rsid w:val="00B91C65"/>
    <w:rsid w:val="00B91ED8"/>
    <w:rsid w:val="00B91FA0"/>
    <w:rsid w:val="00B91FE4"/>
    <w:rsid w:val="00B9205E"/>
    <w:rsid w:val="00B9207E"/>
    <w:rsid w:val="00B9213D"/>
    <w:rsid w:val="00B921FA"/>
    <w:rsid w:val="00B92283"/>
    <w:rsid w:val="00B922D1"/>
    <w:rsid w:val="00B92389"/>
    <w:rsid w:val="00B9239A"/>
    <w:rsid w:val="00B923BA"/>
    <w:rsid w:val="00B924B0"/>
    <w:rsid w:val="00B92584"/>
    <w:rsid w:val="00B926D5"/>
    <w:rsid w:val="00B92786"/>
    <w:rsid w:val="00B928ED"/>
    <w:rsid w:val="00B929B7"/>
    <w:rsid w:val="00B929E1"/>
    <w:rsid w:val="00B92A1B"/>
    <w:rsid w:val="00B92A5D"/>
    <w:rsid w:val="00B92AAD"/>
    <w:rsid w:val="00B92AB8"/>
    <w:rsid w:val="00B92B8A"/>
    <w:rsid w:val="00B92BB5"/>
    <w:rsid w:val="00B92CEB"/>
    <w:rsid w:val="00B92E96"/>
    <w:rsid w:val="00B92F9F"/>
    <w:rsid w:val="00B93003"/>
    <w:rsid w:val="00B9310A"/>
    <w:rsid w:val="00B93118"/>
    <w:rsid w:val="00B9323E"/>
    <w:rsid w:val="00B935D9"/>
    <w:rsid w:val="00B935E4"/>
    <w:rsid w:val="00B9360D"/>
    <w:rsid w:val="00B93738"/>
    <w:rsid w:val="00B9389C"/>
    <w:rsid w:val="00B938DF"/>
    <w:rsid w:val="00B93A45"/>
    <w:rsid w:val="00B93C35"/>
    <w:rsid w:val="00B93C63"/>
    <w:rsid w:val="00B93D8D"/>
    <w:rsid w:val="00B93DFF"/>
    <w:rsid w:val="00B93E5B"/>
    <w:rsid w:val="00B93F01"/>
    <w:rsid w:val="00B93FBB"/>
    <w:rsid w:val="00B93FD6"/>
    <w:rsid w:val="00B93FE3"/>
    <w:rsid w:val="00B940DA"/>
    <w:rsid w:val="00B94120"/>
    <w:rsid w:val="00B941B4"/>
    <w:rsid w:val="00B941EC"/>
    <w:rsid w:val="00B9424E"/>
    <w:rsid w:val="00B944C2"/>
    <w:rsid w:val="00B94514"/>
    <w:rsid w:val="00B9459E"/>
    <w:rsid w:val="00B94650"/>
    <w:rsid w:val="00B9468D"/>
    <w:rsid w:val="00B94857"/>
    <w:rsid w:val="00B94926"/>
    <w:rsid w:val="00B94955"/>
    <w:rsid w:val="00B94959"/>
    <w:rsid w:val="00B94A0E"/>
    <w:rsid w:val="00B94A54"/>
    <w:rsid w:val="00B94A8A"/>
    <w:rsid w:val="00B94A8B"/>
    <w:rsid w:val="00B94BBD"/>
    <w:rsid w:val="00B94C03"/>
    <w:rsid w:val="00B94C2C"/>
    <w:rsid w:val="00B94DC0"/>
    <w:rsid w:val="00B94E33"/>
    <w:rsid w:val="00B95045"/>
    <w:rsid w:val="00B952C9"/>
    <w:rsid w:val="00B95338"/>
    <w:rsid w:val="00B95339"/>
    <w:rsid w:val="00B954C1"/>
    <w:rsid w:val="00B956F6"/>
    <w:rsid w:val="00B95758"/>
    <w:rsid w:val="00B957F0"/>
    <w:rsid w:val="00B957FD"/>
    <w:rsid w:val="00B95934"/>
    <w:rsid w:val="00B959A6"/>
    <w:rsid w:val="00B959B8"/>
    <w:rsid w:val="00B95BC6"/>
    <w:rsid w:val="00B95C47"/>
    <w:rsid w:val="00B95D24"/>
    <w:rsid w:val="00B95D77"/>
    <w:rsid w:val="00B95D7E"/>
    <w:rsid w:val="00B95D8A"/>
    <w:rsid w:val="00B95E2C"/>
    <w:rsid w:val="00B95E57"/>
    <w:rsid w:val="00B95F9B"/>
    <w:rsid w:val="00B95FDE"/>
    <w:rsid w:val="00B96061"/>
    <w:rsid w:val="00B96128"/>
    <w:rsid w:val="00B96315"/>
    <w:rsid w:val="00B963BA"/>
    <w:rsid w:val="00B964CD"/>
    <w:rsid w:val="00B964D0"/>
    <w:rsid w:val="00B9652B"/>
    <w:rsid w:val="00B96783"/>
    <w:rsid w:val="00B967A7"/>
    <w:rsid w:val="00B967C2"/>
    <w:rsid w:val="00B9683A"/>
    <w:rsid w:val="00B9685D"/>
    <w:rsid w:val="00B96875"/>
    <w:rsid w:val="00B9689C"/>
    <w:rsid w:val="00B96A31"/>
    <w:rsid w:val="00B96A7E"/>
    <w:rsid w:val="00B96B3B"/>
    <w:rsid w:val="00B96B85"/>
    <w:rsid w:val="00B96BBC"/>
    <w:rsid w:val="00B96F01"/>
    <w:rsid w:val="00B96F3C"/>
    <w:rsid w:val="00B96F42"/>
    <w:rsid w:val="00B96FD6"/>
    <w:rsid w:val="00B97042"/>
    <w:rsid w:val="00B97076"/>
    <w:rsid w:val="00B97081"/>
    <w:rsid w:val="00B97111"/>
    <w:rsid w:val="00B97236"/>
    <w:rsid w:val="00B972FE"/>
    <w:rsid w:val="00B97527"/>
    <w:rsid w:val="00B97544"/>
    <w:rsid w:val="00B97566"/>
    <w:rsid w:val="00B97585"/>
    <w:rsid w:val="00B975FE"/>
    <w:rsid w:val="00B97625"/>
    <w:rsid w:val="00B97708"/>
    <w:rsid w:val="00B977E1"/>
    <w:rsid w:val="00B979EC"/>
    <w:rsid w:val="00B97A9A"/>
    <w:rsid w:val="00B97AA7"/>
    <w:rsid w:val="00B97B0B"/>
    <w:rsid w:val="00B97BBD"/>
    <w:rsid w:val="00B97C77"/>
    <w:rsid w:val="00B97DF8"/>
    <w:rsid w:val="00B97EB8"/>
    <w:rsid w:val="00B97ED2"/>
    <w:rsid w:val="00B97F0C"/>
    <w:rsid w:val="00B97F78"/>
    <w:rsid w:val="00BA002A"/>
    <w:rsid w:val="00BA012A"/>
    <w:rsid w:val="00BA021C"/>
    <w:rsid w:val="00BA0274"/>
    <w:rsid w:val="00BA02C8"/>
    <w:rsid w:val="00BA02F7"/>
    <w:rsid w:val="00BA03B8"/>
    <w:rsid w:val="00BA0412"/>
    <w:rsid w:val="00BA04D4"/>
    <w:rsid w:val="00BA0502"/>
    <w:rsid w:val="00BA0589"/>
    <w:rsid w:val="00BA05A0"/>
    <w:rsid w:val="00BA05A7"/>
    <w:rsid w:val="00BA07B0"/>
    <w:rsid w:val="00BA08A1"/>
    <w:rsid w:val="00BA0928"/>
    <w:rsid w:val="00BA0929"/>
    <w:rsid w:val="00BA09A5"/>
    <w:rsid w:val="00BA0D2D"/>
    <w:rsid w:val="00BA0D73"/>
    <w:rsid w:val="00BA1146"/>
    <w:rsid w:val="00BA1186"/>
    <w:rsid w:val="00BA128D"/>
    <w:rsid w:val="00BA1412"/>
    <w:rsid w:val="00BA14A1"/>
    <w:rsid w:val="00BA14D5"/>
    <w:rsid w:val="00BA14EC"/>
    <w:rsid w:val="00BA156B"/>
    <w:rsid w:val="00BA163A"/>
    <w:rsid w:val="00BA1677"/>
    <w:rsid w:val="00BA16CC"/>
    <w:rsid w:val="00BA1752"/>
    <w:rsid w:val="00BA18F4"/>
    <w:rsid w:val="00BA1A00"/>
    <w:rsid w:val="00BA1A36"/>
    <w:rsid w:val="00BA1A49"/>
    <w:rsid w:val="00BA1A78"/>
    <w:rsid w:val="00BA1BD2"/>
    <w:rsid w:val="00BA1BEB"/>
    <w:rsid w:val="00BA1CAE"/>
    <w:rsid w:val="00BA1E37"/>
    <w:rsid w:val="00BA1E6E"/>
    <w:rsid w:val="00BA207F"/>
    <w:rsid w:val="00BA2090"/>
    <w:rsid w:val="00BA2125"/>
    <w:rsid w:val="00BA21FF"/>
    <w:rsid w:val="00BA235A"/>
    <w:rsid w:val="00BA23B5"/>
    <w:rsid w:val="00BA23FA"/>
    <w:rsid w:val="00BA2706"/>
    <w:rsid w:val="00BA27CE"/>
    <w:rsid w:val="00BA27DD"/>
    <w:rsid w:val="00BA27FE"/>
    <w:rsid w:val="00BA2848"/>
    <w:rsid w:val="00BA28B0"/>
    <w:rsid w:val="00BA28E4"/>
    <w:rsid w:val="00BA2979"/>
    <w:rsid w:val="00BA2983"/>
    <w:rsid w:val="00BA2B05"/>
    <w:rsid w:val="00BA2B51"/>
    <w:rsid w:val="00BA2C39"/>
    <w:rsid w:val="00BA2D79"/>
    <w:rsid w:val="00BA2F98"/>
    <w:rsid w:val="00BA3071"/>
    <w:rsid w:val="00BA30A3"/>
    <w:rsid w:val="00BA30F5"/>
    <w:rsid w:val="00BA313B"/>
    <w:rsid w:val="00BA317E"/>
    <w:rsid w:val="00BA32A6"/>
    <w:rsid w:val="00BA3457"/>
    <w:rsid w:val="00BA3518"/>
    <w:rsid w:val="00BA35A3"/>
    <w:rsid w:val="00BA366C"/>
    <w:rsid w:val="00BA36E4"/>
    <w:rsid w:val="00BA372B"/>
    <w:rsid w:val="00BA3747"/>
    <w:rsid w:val="00BA374F"/>
    <w:rsid w:val="00BA380B"/>
    <w:rsid w:val="00BA3868"/>
    <w:rsid w:val="00BA38B3"/>
    <w:rsid w:val="00BA38D7"/>
    <w:rsid w:val="00BA3905"/>
    <w:rsid w:val="00BA3977"/>
    <w:rsid w:val="00BA3A51"/>
    <w:rsid w:val="00BA3B65"/>
    <w:rsid w:val="00BA3C28"/>
    <w:rsid w:val="00BA3CB9"/>
    <w:rsid w:val="00BA3EDB"/>
    <w:rsid w:val="00BA3F60"/>
    <w:rsid w:val="00BA407D"/>
    <w:rsid w:val="00BA4124"/>
    <w:rsid w:val="00BA413E"/>
    <w:rsid w:val="00BA42BF"/>
    <w:rsid w:val="00BA42F7"/>
    <w:rsid w:val="00BA436F"/>
    <w:rsid w:val="00BA448A"/>
    <w:rsid w:val="00BA449A"/>
    <w:rsid w:val="00BA44AE"/>
    <w:rsid w:val="00BA4693"/>
    <w:rsid w:val="00BA47E5"/>
    <w:rsid w:val="00BA47EB"/>
    <w:rsid w:val="00BA4866"/>
    <w:rsid w:val="00BA48FE"/>
    <w:rsid w:val="00BA492E"/>
    <w:rsid w:val="00BA49C5"/>
    <w:rsid w:val="00BA4A92"/>
    <w:rsid w:val="00BA4B8B"/>
    <w:rsid w:val="00BA4BCC"/>
    <w:rsid w:val="00BA4C6F"/>
    <w:rsid w:val="00BA4C75"/>
    <w:rsid w:val="00BA4D1F"/>
    <w:rsid w:val="00BA4DB8"/>
    <w:rsid w:val="00BA4DD4"/>
    <w:rsid w:val="00BA4F0F"/>
    <w:rsid w:val="00BA4F13"/>
    <w:rsid w:val="00BA4F1F"/>
    <w:rsid w:val="00BA4F6A"/>
    <w:rsid w:val="00BA4F70"/>
    <w:rsid w:val="00BA500E"/>
    <w:rsid w:val="00BA5014"/>
    <w:rsid w:val="00BA509A"/>
    <w:rsid w:val="00BA50D0"/>
    <w:rsid w:val="00BA50DE"/>
    <w:rsid w:val="00BA518C"/>
    <w:rsid w:val="00BA52CF"/>
    <w:rsid w:val="00BA531C"/>
    <w:rsid w:val="00BA534A"/>
    <w:rsid w:val="00BA54E7"/>
    <w:rsid w:val="00BA5781"/>
    <w:rsid w:val="00BA5979"/>
    <w:rsid w:val="00BA598D"/>
    <w:rsid w:val="00BA59C9"/>
    <w:rsid w:val="00BA59D2"/>
    <w:rsid w:val="00BA5A0E"/>
    <w:rsid w:val="00BA5AB4"/>
    <w:rsid w:val="00BA5AFA"/>
    <w:rsid w:val="00BA5AFC"/>
    <w:rsid w:val="00BA5B1F"/>
    <w:rsid w:val="00BA5B25"/>
    <w:rsid w:val="00BA5BEC"/>
    <w:rsid w:val="00BA5D62"/>
    <w:rsid w:val="00BA5E36"/>
    <w:rsid w:val="00BA5E45"/>
    <w:rsid w:val="00BA5FB7"/>
    <w:rsid w:val="00BA5FD7"/>
    <w:rsid w:val="00BA60B9"/>
    <w:rsid w:val="00BA60D8"/>
    <w:rsid w:val="00BA613D"/>
    <w:rsid w:val="00BA620F"/>
    <w:rsid w:val="00BA6292"/>
    <w:rsid w:val="00BA6326"/>
    <w:rsid w:val="00BA642D"/>
    <w:rsid w:val="00BA6639"/>
    <w:rsid w:val="00BA67AB"/>
    <w:rsid w:val="00BA6818"/>
    <w:rsid w:val="00BA694C"/>
    <w:rsid w:val="00BA69C3"/>
    <w:rsid w:val="00BA69CB"/>
    <w:rsid w:val="00BA6A37"/>
    <w:rsid w:val="00BA6A48"/>
    <w:rsid w:val="00BA6A92"/>
    <w:rsid w:val="00BA6B2D"/>
    <w:rsid w:val="00BA6B9A"/>
    <w:rsid w:val="00BA6BA8"/>
    <w:rsid w:val="00BA6BDB"/>
    <w:rsid w:val="00BA6D8A"/>
    <w:rsid w:val="00BA6DD8"/>
    <w:rsid w:val="00BA6FE3"/>
    <w:rsid w:val="00BA704A"/>
    <w:rsid w:val="00BA70D8"/>
    <w:rsid w:val="00BA7162"/>
    <w:rsid w:val="00BA7227"/>
    <w:rsid w:val="00BA7329"/>
    <w:rsid w:val="00BA737D"/>
    <w:rsid w:val="00BA74E4"/>
    <w:rsid w:val="00BA78DB"/>
    <w:rsid w:val="00BA7909"/>
    <w:rsid w:val="00BA7977"/>
    <w:rsid w:val="00BA79CB"/>
    <w:rsid w:val="00BA7A0D"/>
    <w:rsid w:val="00BA7A2F"/>
    <w:rsid w:val="00BA7A8A"/>
    <w:rsid w:val="00BA7A9D"/>
    <w:rsid w:val="00BA7C4A"/>
    <w:rsid w:val="00BA7CA8"/>
    <w:rsid w:val="00BA7DC3"/>
    <w:rsid w:val="00BA7DE5"/>
    <w:rsid w:val="00BA7ECB"/>
    <w:rsid w:val="00BA7FDC"/>
    <w:rsid w:val="00BB00A8"/>
    <w:rsid w:val="00BB0129"/>
    <w:rsid w:val="00BB032E"/>
    <w:rsid w:val="00BB03CB"/>
    <w:rsid w:val="00BB052A"/>
    <w:rsid w:val="00BB063D"/>
    <w:rsid w:val="00BB09A3"/>
    <w:rsid w:val="00BB0AD1"/>
    <w:rsid w:val="00BB0C4B"/>
    <w:rsid w:val="00BB0DC7"/>
    <w:rsid w:val="00BB0E44"/>
    <w:rsid w:val="00BB0E92"/>
    <w:rsid w:val="00BB0EBA"/>
    <w:rsid w:val="00BB110E"/>
    <w:rsid w:val="00BB1248"/>
    <w:rsid w:val="00BB128B"/>
    <w:rsid w:val="00BB1295"/>
    <w:rsid w:val="00BB13A5"/>
    <w:rsid w:val="00BB14BC"/>
    <w:rsid w:val="00BB1546"/>
    <w:rsid w:val="00BB1661"/>
    <w:rsid w:val="00BB171B"/>
    <w:rsid w:val="00BB17C3"/>
    <w:rsid w:val="00BB18A8"/>
    <w:rsid w:val="00BB19B9"/>
    <w:rsid w:val="00BB1AC6"/>
    <w:rsid w:val="00BB1C6A"/>
    <w:rsid w:val="00BB1C84"/>
    <w:rsid w:val="00BB1DA5"/>
    <w:rsid w:val="00BB1DEF"/>
    <w:rsid w:val="00BB1EDF"/>
    <w:rsid w:val="00BB205E"/>
    <w:rsid w:val="00BB20AD"/>
    <w:rsid w:val="00BB2327"/>
    <w:rsid w:val="00BB2368"/>
    <w:rsid w:val="00BB2412"/>
    <w:rsid w:val="00BB2445"/>
    <w:rsid w:val="00BB2456"/>
    <w:rsid w:val="00BB24E2"/>
    <w:rsid w:val="00BB266B"/>
    <w:rsid w:val="00BB26B3"/>
    <w:rsid w:val="00BB26E7"/>
    <w:rsid w:val="00BB2754"/>
    <w:rsid w:val="00BB2789"/>
    <w:rsid w:val="00BB2971"/>
    <w:rsid w:val="00BB29D4"/>
    <w:rsid w:val="00BB2B93"/>
    <w:rsid w:val="00BB2D40"/>
    <w:rsid w:val="00BB2DD4"/>
    <w:rsid w:val="00BB2E2D"/>
    <w:rsid w:val="00BB2E8F"/>
    <w:rsid w:val="00BB2F03"/>
    <w:rsid w:val="00BB2F2E"/>
    <w:rsid w:val="00BB3128"/>
    <w:rsid w:val="00BB317A"/>
    <w:rsid w:val="00BB3282"/>
    <w:rsid w:val="00BB332B"/>
    <w:rsid w:val="00BB3337"/>
    <w:rsid w:val="00BB33E9"/>
    <w:rsid w:val="00BB34EC"/>
    <w:rsid w:val="00BB35CC"/>
    <w:rsid w:val="00BB364F"/>
    <w:rsid w:val="00BB372A"/>
    <w:rsid w:val="00BB37E0"/>
    <w:rsid w:val="00BB3905"/>
    <w:rsid w:val="00BB3AAF"/>
    <w:rsid w:val="00BB3B88"/>
    <w:rsid w:val="00BB3BAB"/>
    <w:rsid w:val="00BB3BC4"/>
    <w:rsid w:val="00BB3C48"/>
    <w:rsid w:val="00BB3C92"/>
    <w:rsid w:val="00BB3F1D"/>
    <w:rsid w:val="00BB3F74"/>
    <w:rsid w:val="00BB3FB1"/>
    <w:rsid w:val="00BB3FF3"/>
    <w:rsid w:val="00BB400F"/>
    <w:rsid w:val="00BB4095"/>
    <w:rsid w:val="00BB4180"/>
    <w:rsid w:val="00BB41F5"/>
    <w:rsid w:val="00BB432E"/>
    <w:rsid w:val="00BB436C"/>
    <w:rsid w:val="00BB445B"/>
    <w:rsid w:val="00BB44B0"/>
    <w:rsid w:val="00BB44C6"/>
    <w:rsid w:val="00BB4541"/>
    <w:rsid w:val="00BB45CB"/>
    <w:rsid w:val="00BB46A0"/>
    <w:rsid w:val="00BB46B6"/>
    <w:rsid w:val="00BB474F"/>
    <w:rsid w:val="00BB484F"/>
    <w:rsid w:val="00BB4997"/>
    <w:rsid w:val="00BB49CC"/>
    <w:rsid w:val="00BB49FF"/>
    <w:rsid w:val="00BB4A5D"/>
    <w:rsid w:val="00BB4CB2"/>
    <w:rsid w:val="00BB4D4B"/>
    <w:rsid w:val="00BB4F46"/>
    <w:rsid w:val="00BB4F83"/>
    <w:rsid w:val="00BB4FA0"/>
    <w:rsid w:val="00BB4FB7"/>
    <w:rsid w:val="00BB4FE3"/>
    <w:rsid w:val="00BB500C"/>
    <w:rsid w:val="00BB5010"/>
    <w:rsid w:val="00BB5021"/>
    <w:rsid w:val="00BB50A9"/>
    <w:rsid w:val="00BB5128"/>
    <w:rsid w:val="00BB52EC"/>
    <w:rsid w:val="00BB5364"/>
    <w:rsid w:val="00BB5385"/>
    <w:rsid w:val="00BB547E"/>
    <w:rsid w:val="00BB54D8"/>
    <w:rsid w:val="00BB5551"/>
    <w:rsid w:val="00BB55B6"/>
    <w:rsid w:val="00BB55B9"/>
    <w:rsid w:val="00BB55BB"/>
    <w:rsid w:val="00BB55FB"/>
    <w:rsid w:val="00BB56E9"/>
    <w:rsid w:val="00BB577B"/>
    <w:rsid w:val="00BB58A6"/>
    <w:rsid w:val="00BB5ADA"/>
    <w:rsid w:val="00BB5B5A"/>
    <w:rsid w:val="00BB5C6C"/>
    <w:rsid w:val="00BB5D23"/>
    <w:rsid w:val="00BB5DD5"/>
    <w:rsid w:val="00BB5E00"/>
    <w:rsid w:val="00BB60B9"/>
    <w:rsid w:val="00BB60C8"/>
    <w:rsid w:val="00BB6231"/>
    <w:rsid w:val="00BB6241"/>
    <w:rsid w:val="00BB62D6"/>
    <w:rsid w:val="00BB643D"/>
    <w:rsid w:val="00BB64D3"/>
    <w:rsid w:val="00BB6511"/>
    <w:rsid w:val="00BB6550"/>
    <w:rsid w:val="00BB65AB"/>
    <w:rsid w:val="00BB6603"/>
    <w:rsid w:val="00BB6624"/>
    <w:rsid w:val="00BB6643"/>
    <w:rsid w:val="00BB66AD"/>
    <w:rsid w:val="00BB66D4"/>
    <w:rsid w:val="00BB67FB"/>
    <w:rsid w:val="00BB68BF"/>
    <w:rsid w:val="00BB694B"/>
    <w:rsid w:val="00BB69C9"/>
    <w:rsid w:val="00BB6A6F"/>
    <w:rsid w:val="00BB6BCF"/>
    <w:rsid w:val="00BB6D1B"/>
    <w:rsid w:val="00BB6D2E"/>
    <w:rsid w:val="00BB6D80"/>
    <w:rsid w:val="00BB6DF5"/>
    <w:rsid w:val="00BB6E49"/>
    <w:rsid w:val="00BB6E8D"/>
    <w:rsid w:val="00BB6E8E"/>
    <w:rsid w:val="00BB6F6A"/>
    <w:rsid w:val="00BB6F7F"/>
    <w:rsid w:val="00BB7259"/>
    <w:rsid w:val="00BB72BA"/>
    <w:rsid w:val="00BB730D"/>
    <w:rsid w:val="00BB734A"/>
    <w:rsid w:val="00BB747F"/>
    <w:rsid w:val="00BB768D"/>
    <w:rsid w:val="00BB76D2"/>
    <w:rsid w:val="00BB7834"/>
    <w:rsid w:val="00BB7841"/>
    <w:rsid w:val="00BB7846"/>
    <w:rsid w:val="00BB7863"/>
    <w:rsid w:val="00BB7909"/>
    <w:rsid w:val="00BB79B9"/>
    <w:rsid w:val="00BB7A41"/>
    <w:rsid w:val="00BB7A67"/>
    <w:rsid w:val="00BB7A7D"/>
    <w:rsid w:val="00BB7ACD"/>
    <w:rsid w:val="00BB7C8F"/>
    <w:rsid w:val="00BB7CFA"/>
    <w:rsid w:val="00BB7DE7"/>
    <w:rsid w:val="00BB7F1F"/>
    <w:rsid w:val="00BB7F58"/>
    <w:rsid w:val="00BB7F7A"/>
    <w:rsid w:val="00BC004D"/>
    <w:rsid w:val="00BC024E"/>
    <w:rsid w:val="00BC0378"/>
    <w:rsid w:val="00BC0446"/>
    <w:rsid w:val="00BC049A"/>
    <w:rsid w:val="00BC05AC"/>
    <w:rsid w:val="00BC05FB"/>
    <w:rsid w:val="00BC0670"/>
    <w:rsid w:val="00BC086B"/>
    <w:rsid w:val="00BC0894"/>
    <w:rsid w:val="00BC092D"/>
    <w:rsid w:val="00BC0B67"/>
    <w:rsid w:val="00BC0B8B"/>
    <w:rsid w:val="00BC0C7C"/>
    <w:rsid w:val="00BC0E00"/>
    <w:rsid w:val="00BC1055"/>
    <w:rsid w:val="00BC1137"/>
    <w:rsid w:val="00BC1240"/>
    <w:rsid w:val="00BC1360"/>
    <w:rsid w:val="00BC146D"/>
    <w:rsid w:val="00BC151B"/>
    <w:rsid w:val="00BC154C"/>
    <w:rsid w:val="00BC157F"/>
    <w:rsid w:val="00BC15A5"/>
    <w:rsid w:val="00BC1627"/>
    <w:rsid w:val="00BC175B"/>
    <w:rsid w:val="00BC1821"/>
    <w:rsid w:val="00BC1831"/>
    <w:rsid w:val="00BC1859"/>
    <w:rsid w:val="00BC1A9E"/>
    <w:rsid w:val="00BC1B43"/>
    <w:rsid w:val="00BC1B9D"/>
    <w:rsid w:val="00BC1C19"/>
    <w:rsid w:val="00BC1C95"/>
    <w:rsid w:val="00BC1CD6"/>
    <w:rsid w:val="00BC1D84"/>
    <w:rsid w:val="00BC1DBB"/>
    <w:rsid w:val="00BC1FA8"/>
    <w:rsid w:val="00BC2039"/>
    <w:rsid w:val="00BC20C8"/>
    <w:rsid w:val="00BC20D9"/>
    <w:rsid w:val="00BC2192"/>
    <w:rsid w:val="00BC2391"/>
    <w:rsid w:val="00BC23AD"/>
    <w:rsid w:val="00BC2415"/>
    <w:rsid w:val="00BC241B"/>
    <w:rsid w:val="00BC2499"/>
    <w:rsid w:val="00BC24FB"/>
    <w:rsid w:val="00BC27F2"/>
    <w:rsid w:val="00BC2913"/>
    <w:rsid w:val="00BC29BA"/>
    <w:rsid w:val="00BC2BC8"/>
    <w:rsid w:val="00BC2C4B"/>
    <w:rsid w:val="00BC2C4C"/>
    <w:rsid w:val="00BC2CEB"/>
    <w:rsid w:val="00BC2D92"/>
    <w:rsid w:val="00BC2E20"/>
    <w:rsid w:val="00BC2E93"/>
    <w:rsid w:val="00BC2E9F"/>
    <w:rsid w:val="00BC2EDB"/>
    <w:rsid w:val="00BC2F21"/>
    <w:rsid w:val="00BC32AE"/>
    <w:rsid w:val="00BC3483"/>
    <w:rsid w:val="00BC3534"/>
    <w:rsid w:val="00BC3547"/>
    <w:rsid w:val="00BC3894"/>
    <w:rsid w:val="00BC39AE"/>
    <w:rsid w:val="00BC3A56"/>
    <w:rsid w:val="00BC3B0E"/>
    <w:rsid w:val="00BC3C8A"/>
    <w:rsid w:val="00BC3E1B"/>
    <w:rsid w:val="00BC3F0D"/>
    <w:rsid w:val="00BC3F3C"/>
    <w:rsid w:val="00BC4028"/>
    <w:rsid w:val="00BC41D2"/>
    <w:rsid w:val="00BC42D0"/>
    <w:rsid w:val="00BC436E"/>
    <w:rsid w:val="00BC438F"/>
    <w:rsid w:val="00BC43C1"/>
    <w:rsid w:val="00BC43C5"/>
    <w:rsid w:val="00BC4594"/>
    <w:rsid w:val="00BC45F0"/>
    <w:rsid w:val="00BC46F4"/>
    <w:rsid w:val="00BC46FA"/>
    <w:rsid w:val="00BC4750"/>
    <w:rsid w:val="00BC4785"/>
    <w:rsid w:val="00BC4856"/>
    <w:rsid w:val="00BC488C"/>
    <w:rsid w:val="00BC48BC"/>
    <w:rsid w:val="00BC49E4"/>
    <w:rsid w:val="00BC4B93"/>
    <w:rsid w:val="00BC4BE0"/>
    <w:rsid w:val="00BC4C01"/>
    <w:rsid w:val="00BC4C22"/>
    <w:rsid w:val="00BC4E00"/>
    <w:rsid w:val="00BC4F63"/>
    <w:rsid w:val="00BC4FE3"/>
    <w:rsid w:val="00BC5013"/>
    <w:rsid w:val="00BC50CA"/>
    <w:rsid w:val="00BC5147"/>
    <w:rsid w:val="00BC5278"/>
    <w:rsid w:val="00BC52DA"/>
    <w:rsid w:val="00BC53F3"/>
    <w:rsid w:val="00BC5553"/>
    <w:rsid w:val="00BC5573"/>
    <w:rsid w:val="00BC55EB"/>
    <w:rsid w:val="00BC560F"/>
    <w:rsid w:val="00BC592E"/>
    <w:rsid w:val="00BC596D"/>
    <w:rsid w:val="00BC59D2"/>
    <w:rsid w:val="00BC5A92"/>
    <w:rsid w:val="00BC5AA4"/>
    <w:rsid w:val="00BC5AE4"/>
    <w:rsid w:val="00BC5AFA"/>
    <w:rsid w:val="00BC5C79"/>
    <w:rsid w:val="00BC5C9D"/>
    <w:rsid w:val="00BC5D10"/>
    <w:rsid w:val="00BC5E0F"/>
    <w:rsid w:val="00BC5E4D"/>
    <w:rsid w:val="00BC5E5D"/>
    <w:rsid w:val="00BC5E84"/>
    <w:rsid w:val="00BC6006"/>
    <w:rsid w:val="00BC6181"/>
    <w:rsid w:val="00BC630A"/>
    <w:rsid w:val="00BC642B"/>
    <w:rsid w:val="00BC658E"/>
    <w:rsid w:val="00BC661D"/>
    <w:rsid w:val="00BC6636"/>
    <w:rsid w:val="00BC666B"/>
    <w:rsid w:val="00BC69E6"/>
    <w:rsid w:val="00BC6AD5"/>
    <w:rsid w:val="00BC6B66"/>
    <w:rsid w:val="00BC6B87"/>
    <w:rsid w:val="00BC6BFC"/>
    <w:rsid w:val="00BC6C92"/>
    <w:rsid w:val="00BC6D4D"/>
    <w:rsid w:val="00BC6E64"/>
    <w:rsid w:val="00BC6E71"/>
    <w:rsid w:val="00BC6E8E"/>
    <w:rsid w:val="00BC6EA5"/>
    <w:rsid w:val="00BC6F3E"/>
    <w:rsid w:val="00BC6FAC"/>
    <w:rsid w:val="00BC701C"/>
    <w:rsid w:val="00BC7064"/>
    <w:rsid w:val="00BC7072"/>
    <w:rsid w:val="00BC723F"/>
    <w:rsid w:val="00BC7260"/>
    <w:rsid w:val="00BC7329"/>
    <w:rsid w:val="00BC74F1"/>
    <w:rsid w:val="00BC75F1"/>
    <w:rsid w:val="00BC7681"/>
    <w:rsid w:val="00BC77D0"/>
    <w:rsid w:val="00BC7C99"/>
    <w:rsid w:val="00BC7D89"/>
    <w:rsid w:val="00BC7EF5"/>
    <w:rsid w:val="00BC7F32"/>
    <w:rsid w:val="00BC7F8E"/>
    <w:rsid w:val="00BC7FBC"/>
    <w:rsid w:val="00BD0035"/>
    <w:rsid w:val="00BD0045"/>
    <w:rsid w:val="00BD00E8"/>
    <w:rsid w:val="00BD01B0"/>
    <w:rsid w:val="00BD01D0"/>
    <w:rsid w:val="00BD0574"/>
    <w:rsid w:val="00BD05E0"/>
    <w:rsid w:val="00BD0600"/>
    <w:rsid w:val="00BD0786"/>
    <w:rsid w:val="00BD082B"/>
    <w:rsid w:val="00BD08EC"/>
    <w:rsid w:val="00BD0A82"/>
    <w:rsid w:val="00BD0ADB"/>
    <w:rsid w:val="00BD0B39"/>
    <w:rsid w:val="00BD0B73"/>
    <w:rsid w:val="00BD0BD0"/>
    <w:rsid w:val="00BD0D2D"/>
    <w:rsid w:val="00BD0D33"/>
    <w:rsid w:val="00BD0D77"/>
    <w:rsid w:val="00BD0D7A"/>
    <w:rsid w:val="00BD0DD0"/>
    <w:rsid w:val="00BD0E0D"/>
    <w:rsid w:val="00BD0E38"/>
    <w:rsid w:val="00BD0E74"/>
    <w:rsid w:val="00BD0EF9"/>
    <w:rsid w:val="00BD0F05"/>
    <w:rsid w:val="00BD0F52"/>
    <w:rsid w:val="00BD0FF9"/>
    <w:rsid w:val="00BD1005"/>
    <w:rsid w:val="00BD11FD"/>
    <w:rsid w:val="00BD137A"/>
    <w:rsid w:val="00BD13B3"/>
    <w:rsid w:val="00BD1406"/>
    <w:rsid w:val="00BD159B"/>
    <w:rsid w:val="00BD15C3"/>
    <w:rsid w:val="00BD15EE"/>
    <w:rsid w:val="00BD1722"/>
    <w:rsid w:val="00BD1835"/>
    <w:rsid w:val="00BD19D8"/>
    <w:rsid w:val="00BD19F5"/>
    <w:rsid w:val="00BD1A3A"/>
    <w:rsid w:val="00BD1A54"/>
    <w:rsid w:val="00BD1A79"/>
    <w:rsid w:val="00BD1ADC"/>
    <w:rsid w:val="00BD1B25"/>
    <w:rsid w:val="00BD1CF0"/>
    <w:rsid w:val="00BD1EA9"/>
    <w:rsid w:val="00BD1F85"/>
    <w:rsid w:val="00BD20AC"/>
    <w:rsid w:val="00BD2155"/>
    <w:rsid w:val="00BD226E"/>
    <w:rsid w:val="00BD22BF"/>
    <w:rsid w:val="00BD2424"/>
    <w:rsid w:val="00BD2471"/>
    <w:rsid w:val="00BD251F"/>
    <w:rsid w:val="00BD25C2"/>
    <w:rsid w:val="00BD266C"/>
    <w:rsid w:val="00BD26D1"/>
    <w:rsid w:val="00BD274C"/>
    <w:rsid w:val="00BD27A5"/>
    <w:rsid w:val="00BD27CB"/>
    <w:rsid w:val="00BD2853"/>
    <w:rsid w:val="00BD2C17"/>
    <w:rsid w:val="00BD2CFE"/>
    <w:rsid w:val="00BD2DEE"/>
    <w:rsid w:val="00BD2E27"/>
    <w:rsid w:val="00BD2E3E"/>
    <w:rsid w:val="00BD2E60"/>
    <w:rsid w:val="00BD2E9E"/>
    <w:rsid w:val="00BD2F9E"/>
    <w:rsid w:val="00BD2FC0"/>
    <w:rsid w:val="00BD313E"/>
    <w:rsid w:val="00BD3183"/>
    <w:rsid w:val="00BD321A"/>
    <w:rsid w:val="00BD3313"/>
    <w:rsid w:val="00BD3428"/>
    <w:rsid w:val="00BD34F3"/>
    <w:rsid w:val="00BD3547"/>
    <w:rsid w:val="00BD3606"/>
    <w:rsid w:val="00BD365E"/>
    <w:rsid w:val="00BD3681"/>
    <w:rsid w:val="00BD38D0"/>
    <w:rsid w:val="00BD3951"/>
    <w:rsid w:val="00BD3B8B"/>
    <w:rsid w:val="00BD3C2A"/>
    <w:rsid w:val="00BD3CB8"/>
    <w:rsid w:val="00BD3D7B"/>
    <w:rsid w:val="00BD3E7F"/>
    <w:rsid w:val="00BD3F1C"/>
    <w:rsid w:val="00BD3F4A"/>
    <w:rsid w:val="00BD400B"/>
    <w:rsid w:val="00BD4046"/>
    <w:rsid w:val="00BD4093"/>
    <w:rsid w:val="00BD413C"/>
    <w:rsid w:val="00BD41FC"/>
    <w:rsid w:val="00BD421C"/>
    <w:rsid w:val="00BD4267"/>
    <w:rsid w:val="00BD446F"/>
    <w:rsid w:val="00BD44EB"/>
    <w:rsid w:val="00BD452E"/>
    <w:rsid w:val="00BD45A0"/>
    <w:rsid w:val="00BD462B"/>
    <w:rsid w:val="00BD466F"/>
    <w:rsid w:val="00BD4788"/>
    <w:rsid w:val="00BD4850"/>
    <w:rsid w:val="00BD48C4"/>
    <w:rsid w:val="00BD491C"/>
    <w:rsid w:val="00BD49EB"/>
    <w:rsid w:val="00BD4C37"/>
    <w:rsid w:val="00BD4C40"/>
    <w:rsid w:val="00BD4C7C"/>
    <w:rsid w:val="00BD4C88"/>
    <w:rsid w:val="00BD4CB3"/>
    <w:rsid w:val="00BD4D3C"/>
    <w:rsid w:val="00BD4DD9"/>
    <w:rsid w:val="00BD4E2A"/>
    <w:rsid w:val="00BD5353"/>
    <w:rsid w:val="00BD551A"/>
    <w:rsid w:val="00BD5619"/>
    <w:rsid w:val="00BD562A"/>
    <w:rsid w:val="00BD5764"/>
    <w:rsid w:val="00BD5783"/>
    <w:rsid w:val="00BD57BC"/>
    <w:rsid w:val="00BD5863"/>
    <w:rsid w:val="00BD5930"/>
    <w:rsid w:val="00BD59F6"/>
    <w:rsid w:val="00BD5A0E"/>
    <w:rsid w:val="00BD5A6F"/>
    <w:rsid w:val="00BD5B19"/>
    <w:rsid w:val="00BD5B4B"/>
    <w:rsid w:val="00BD5B94"/>
    <w:rsid w:val="00BD5CC6"/>
    <w:rsid w:val="00BD5E5D"/>
    <w:rsid w:val="00BD5E8B"/>
    <w:rsid w:val="00BD5F95"/>
    <w:rsid w:val="00BD5FDC"/>
    <w:rsid w:val="00BD6221"/>
    <w:rsid w:val="00BD6251"/>
    <w:rsid w:val="00BD6331"/>
    <w:rsid w:val="00BD645E"/>
    <w:rsid w:val="00BD6463"/>
    <w:rsid w:val="00BD64C4"/>
    <w:rsid w:val="00BD6651"/>
    <w:rsid w:val="00BD6A5F"/>
    <w:rsid w:val="00BD6A71"/>
    <w:rsid w:val="00BD6A9C"/>
    <w:rsid w:val="00BD6AED"/>
    <w:rsid w:val="00BD6B13"/>
    <w:rsid w:val="00BD6F90"/>
    <w:rsid w:val="00BD704C"/>
    <w:rsid w:val="00BD7107"/>
    <w:rsid w:val="00BD71F7"/>
    <w:rsid w:val="00BD723F"/>
    <w:rsid w:val="00BD72BA"/>
    <w:rsid w:val="00BD73F8"/>
    <w:rsid w:val="00BD74D3"/>
    <w:rsid w:val="00BD7600"/>
    <w:rsid w:val="00BD770E"/>
    <w:rsid w:val="00BD779C"/>
    <w:rsid w:val="00BD780C"/>
    <w:rsid w:val="00BD7847"/>
    <w:rsid w:val="00BD7908"/>
    <w:rsid w:val="00BD7A43"/>
    <w:rsid w:val="00BD7B74"/>
    <w:rsid w:val="00BD7BCB"/>
    <w:rsid w:val="00BD7BD6"/>
    <w:rsid w:val="00BD7D96"/>
    <w:rsid w:val="00BD7DA2"/>
    <w:rsid w:val="00BD7E12"/>
    <w:rsid w:val="00BD7E60"/>
    <w:rsid w:val="00BE0016"/>
    <w:rsid w:val="00BE0245"/>
    <w:rsid w:val="00BE068F"/>
    <w:rsid w:val="00BE0698"/>
    <w:rsid w:val="00BE0749"/>
    <w:rsid w:val="00BE0848"/>
    <w:rsid w:val="00BE0850"/>
    <w:rsid w:val="00BE092D"/>
    <w:rsid w:val="00BE096F"/>
    <w:rsid w:val="00BE0970"/>
    <w:rsid w:val="00BE0976"/>
    <w:rsid w:val="00BE0A24"/>
    <w:rsid w:val="00BE0BAE"/>
    <w:rsid w:val="00BE0EE6"/>
    <w:rsid w:val="00BE0F00"/>
    <w:rsid w:val="00BE0F8A"/>
    <w:rsid w:val="00BE1166"/>
    <w:rsid w:val="00BE119C"/>
    <w:rsid w:val="00BE11F0"/>
    <w:rsid w:val="00BE12D1"/>
    <w:rsid w:val="00BE14A6"/>
    <w:rsid w:val="00BE1593"/>
    <w:rsid w:val="00BE1651"/>
    <w:rsid w:val="00BE1778"/>
    <w:rsid w:val="00BE182C"/>
    <w:rsid w:val="00BE1A3A"/>
    <w:rsid w:val="00BE1C50"/>
    <w:rsid w:val="00BE1C64"/>
    <w:rsid w:val="00BE1D4C"/>
    <w:rsid w:val="00BE1DA6"/>
    <w:rsid w:val="00BE1EAF"/>
    <w:rsid w:val="00BE1ED0"/>
    <w:rsid w:val="00BE2072"/>
    <w:rsid w:val="00BE2104"/>
    <w:rsid w:val="00BE2161"/>
    <w:rsid w:val="00BE22D1"/>
    <w:rsid w:val="00BE23DC"/>
    <w:rsid w:val="00BE2424"/>
    <w:rsid w:val="00BE2549"/>
    <w:rsid w:val="00BE25F0"/>
    <w:rsid w:val="00BE2613"/>
    <w:rsid w:val="00BE2739"/>
    <w:rsid w:val="00BE2787"/>
    <w:rsid w:val="00BE281D"/>
    <w:rsid w:val="00BE2945"/>
    <w:rsid w:val="00BE2A9B"/>
    <w:rsid w:val="00BE2AE5"/>
    <w:rsid w:val="00BE2AFA"/>
    <w:rsid w:val="00BE2D9A"/>
    <w:rsid w:val="00BE2ED3"/>
    <w:rsid w:val="00BE2EF6"/>
    <w:rsid w:val="00BE2EF7"/>
    <w:rsid w:val="00BE2F51"/>
    <w:rsid w:val="00BE2F69"/>
    <w:rsid w:val="00BE312A"/>
    <w:rsid w:val="00BE313F"/>
    <w:rsid w:val="00BE316F"/>
    <w:rsid w:val="00BE3205"/>
    <w:rsid w:val="00BE3221"/>
    <w:rsid w:val="00BE32E3"/>
    <w:rsid w:val="00BE3334"/>
    <w:rsid w:val="00BE3419"/>
    <w:rsid w:val="00BE34D4"/>
    <w:rsid w:val="00BE34F0"/>
    <w:rsid w:val="00BE3579"/>
    <w:rsid w:val="00BE35A9"/>
    <w:rsid w:val="00BE3606"/>
    <w:rsid w:val="00BE39F5"/>
    <w:rsid w:val="00BE39F8"/>
    <w:rsid w:val="00BE3A2B"/>
    <w:rsid w:val="00BE3AF4"/>
    <w:rsid w:val="00BE3B78"/>
    <w:rsid w:val="00BE3D16"/>
    <w:rsid w:val="00BE3E0B"/>
    <w:rsid w:val="00BE3E25"/>
    <w:rsid w:val="00BE3EED"/>
    <w:rsid w:val="00BE4023"/>
    <w:rsid w:val="00BE41D1"/>
    <w:rsid w:val="00BE41EB"/>
    <w:rsid w:val="00BE42C4"/>
    <w:rsid w:val="00BE42ED"/>
    <w:rsid w:val="00BE4394"/>
    <w:rsid w:val="00BE4417"/>
    <w:rsid w:val="00BE4462"/>
    <w:rsid w:val="00BE44A3"/>
    <w:rsid w:val="00BE44B6"/>
    <w:rsid w:val="00BE45E7"/>
    <w:rsid w:val="00BE461B"/>
    <w:rsid w:val="00BE4656"/>
    <w:rsid w:val="00BE477B"/>
    <w:rsid w:val="00BE47D0"/>
    <w:rsid w:val="00BE4933"/>
    <w:rsid w:val="00BE49FA"/>
    <w:rsid w:val="00BE4CAB"/>
    <w:rsid w:val="00BE4D01"/>
    <w:rsid w:val="00BE4E15"/>
    <w:rsid w:val="00BE4F46"/>
    <w:rsid w:val="00BE4F7F"/>
    <w:rsid w:val="00BE4FA7"/>
    <w:rsid w:val="00BE5019"/>
    <w:rsid w:val="00BE5221"/>
    <w:rsid w:val="00BE52B3"/>
    <w:rsid w:val="00BE5519"/>
    <w:rsid w:val="00BE551B"/>
    <w:rsid w:val="00BE5570"/>
    <w:rsid w:val="00BE5608"/>
    <w:rsid w:val="00BE56FA"/>
    <w:rsid w:val="00BE5885"/>
    <w:rsid w:val="00BE59F1"/>
    <w:rsid w:val="00BE5A3A"/>
    <w:rsid w:val="00BE5B0F"/>
    <w:rsid w:val="00BE5D5F"/>
    <w:rsid w:val="00BE5DB3"/>
    <w:rsid w:val="00BE5DE5"/>
    <w:rsid w:val="00BE5DF9"/>
    <w:rsid w:val="00BE5E17"/>
    <w:rsid w:val="00BE5E89"/>
    <w:rsid w:val="00BE5EBA"/>
    <w:rsid w:val="00BE5EEE"/>
    <w:rsid w:val="00BE5F31"/>
    <w:rsid w:val="00BE60F2"/>
    <w:rsid w:val="00BE61BE"/>
    <w:rsid w:val="00BE64C0"/>
    <w:rsid w:val="00BE65E6"/>
    <w:rsid w:val="00BE664D"/>
    <w:rsid w:val="00BE66A1"/>
    <w:rsid w:val="00BE6878"/>
    <w:rsid w:val="00BE6B21"/>
    <w:rsid w:val="00BE6C5E"/>
    <w:rsid w:val="00BE6E20"/>
    <w:rsid w:val="00BE70BE"/>
    <w:rsid w:val="00BE70EB"/>
    <w:rsid w:val="00BE71FB"/>
    <w:rsid w:val="00BE7233"/>
    <w:rsid w:val="00BE7241"/>
    <w:rsid w:val="00BE7312"/>
    <w:rsid w:val="00BE73ED"/>
    <w:rsid w:val="00BE7430"/>
    <w:rsid w:val="00BE74A0"/>
    <w:rsid w:val="00BE7562"/>
    <w:rsid w:val="00BE75D7"/>
    <w:rsid w:val="00BE7612"/>
    <w:rsid w:val="00BE76AD"/>
    <w:rsid w:val="00BE76F0"/>
    <w:rsid w:val="00BE784C"/>
    <w:rsid w:val="00BE78F1"/>
    <w:rsid w:val="00BE79D2"/>
    <w:rsid w:val="00BE7AE5"/>
    <w:rsid w:val="00BE7B51"/>
    <w:rsid w:val="00BE7C07"/>
    <w:rsid w:val="00BE7C1E"/>
    <w:rsid w:val="00BE7C56"/>
    <w:rsid w:val="00BE7D54"/>
    <w:rsid w:val="00BE7D9E"/>
    <w:rsid w:val="00BE7E4A"/>
    <w:rsid w:val="00BE7E74"/>
    <w:rsid w:val="00BE7EE1"/>
    <w:rsid w:val="00BF000D"/>
    <w:rsid w:val="00BF0055"/>
    <w:rsid w:val="00BF00D1"/>
    <w:rsid w:val="00BF0162"/>
    <w:rsid w:val="00BF0291"/>
    <w:rsid w:val="00BF0333"/>
    <w:rsid w:val="00BF04F1"/>
    <w:rsid w:val="00BF04F7"/>
    <w:rsid w:val="00BF0566"/>
    <w:rsid w:val="00BF062E"/>
    <w:rsid w:val="00BF074D"/>
    <w:rsid w:val="00BF075F"/>
    <w:rsid w:val="00BF078E"/>
    <w:rsid w:val="00BF0928"/>
    <w:rsid w:val="00BF0A42"/>
    <w:rsid w:val="00BF0AFF"/>
    <w:rsid w:val="00BF0D8C"/>
    <w:rsid w:val="00BF0D9F"/>
    <w:rsid w:val="00BF0DC8"/>
    <w:rsid w:val="00BF0E9B"/>
    <w:rsid w:val="00BF0EC2"/>
    <w:rsid w:val="00BF0EDD"/>
    <w:rsid w:val="00BF0FA3"/>
    <w:rsid w:val="00BF0FC4"/>
    <w:rsid w:val="00BF106B"/>
    <w:rsid w:val="00BF1071"/>
    <w:rsid w:val="00BF1349"/>
    <w:rsid w:val="00BF134D"/>
    <w:rsid w:val="00BF13DE"/>
    <w:rsid w:val="00BF1469"/>
    <w:rsid w:val="00BF161B"/>
    <w:rsid w:val="00BF1732"/>
    <w:rsid w:val="00BF17D3"/>
    <w:rsid w:val="00BF17DC"/>
    <w:rsid w:val="00BF183D"/>
    <w:rsid w:val="00BF195A"/>
    <w:rsid w:val="00BF19F6"/>
    <w:rsid w:val="00BF1ABB"/>
    <w:rsid w:val="00BF1AFD"/>
    <w:rsid w:val="00BF1B70"/>
    <w:rsid w:val="00BF1BCB"/>
    <w:rsid w:val="00BF1D2D"/>
    <w:rsid w:val="00BF1D2E"/>
    <w:rsid w:val="00BF1D82"/>
    <w:rsid w:val="00BF1E6C"/>
    <w:rsid w:val="00BF1EBA"/>
    <w:rsid w:val="00BF1EC9"/>
    <w:rsid w:val="00BF1ECA"/>
    <w:rsid w:val="00BF1F6C"/>
    <w:rsid w:val="00BF221A"/>
    <w:rsid w:val="00BF225C"/>
    <w:rsid w:val="00BF230A"/>
    <w:rsid w:val="00BF230C"/>
    <w:rsid w:val="00BF241A"/>
    <w:rsid w:val="00BF24F9"/>
    <w:rsid w:val="00BF258C"/>
    <w:rsid w:val="00BF26DF"/>
    <w:rsid w:val="00BF2766"/>
    <w:rsid w:val="00BF27A4"/>
    <w:rsid w:val="00BF283F"/>
    <w:rsid w:val="00BF286A"/>
    <w:rsid w:val="00BF2898"/>
    <w:rsid w:val="00BF2975"/>
    <w:rsid w:val="00BF2B04"/>
    <w:rsid w:val="00BF2B15"/>
    <w:rsid w:val="00BF2B9A"/>
    <w:rsid w:val="00BF2BF3"/>
    <w:rsid w:val="00BF2C0D"/>
    <w:rsid w:val="00BF2CFD"/>
    <w:rsid w:val="00BF2D1A"/>
    <w:rsid w:val="00BF2DE1"/>
    <w:rsid w:val="00BF2E31"/>
    <w:rsid w:val="00BF2E52"/>
    <w:rsid w:val="00BF2ED6"/>
    <w:rsid w:val="00BF2F02"/>
    <w:rsid w:val="00BF3009"/>
    <w:rsid w:val="00BF302C"/>
    <w:rsid w:val="00BF30CF"/>
    <w:rsid w:val="00BF30DE"/>
    <w:rsid w:val="00BF30F3"/>
    <w:rsid w:val="00BF3102"/>
    <w:rsid w:val="00BF3127"/>
    <w:rsid w:val="00BF31A8"/>
    <w:rsid w:val="00BF31CA"/>
    <w:rsid w:val="00BF31ED"/>
    <w:rsid w:val="00BF32B9"/>
    <w:rsid w:val="00BF32C7"/>
    <w:rsid w:val="00BF338F"/>
    <w:rsid w:val="00BF33DD"/>
    <w:rsid w:val="00BF3500"/>
    <w:rsid w:val="00BF3539"/>
    <w:rsid w:val="00BF35F2"/>
    <w:rsid w:val="00BF360D"/>
    <w:rsid w:val="00BF3687"/>
    <w:rsid w:val="00BF36B8"/>
    <w:rsid w:val="00BF36D2"/>
    <w:rsid w:val="00BF370C"/>
    <w:rsid w:val="00BF388D"/>
    <w:rsid w:val="00BF38B4"/>
    <w:rsid w:val="00BF39A2"/>
    <w:rsid w:val="00BF39C8"/>
    <w:rsid w:val="00BF39DA"/>
    <w:rsid w:val="00BF39E9"/>
    <w:rsid w:val="00BF3A41"/>
    <w:rsid w:val="00BF3D1B"/>
    <w:rsid w:val="00BF3EDB"/>
    <w:rsid w:val="00BF3F5F"/>
    <w:rsid w:val="00BF4264"/>
    <w:rsid w:val="00BF42B1"/>
    <w:rsid w:val="00BF4401"/>
    <w:rsid w:val="00BF4417"/>
    <w:rsid w:val="00BF4481"/>
    <w:rsid w:val="00BF45C6"/>
    <w:rsid w:val="00BF462D"/>
    <w:rsid w:val="00BF46AE"/>
    <w:rsid w:val="00BF46E7"/>
    <w:rsid w:val="00BF475D"/>
    <w:rsid w:val="00BF4A94"/>
    <w:rsid w:val="00BF4AA9"/>
    <w:rsid w:val="00BF4AEA"/>
    <w:rsid w:val="00BF4B0F"/>
    <w:rsid w:val="00BF4B21"/>
    <w:rsid w:val="00BF4B43"/>
    <w:rsid w:val="00BF4B60"/>
    <w:rsid w:val="00BF4BAF"/>
    <w:rsid w:val="00BF4E0A"/>
    <w:rsid w:val="00BF4E45"/>
    <w:rsid w:val="00BF4ECB"/>
    <w:rsid w:val="00BF4F28"/>
    <w:rsid w:val="00BF4F2A"/>
    <w:rsid w:val="00BF4FFE"/>
    <w:rsid w:val="00BF501A"/>
    <w:rsid w:val="00BF5092"/>
    <w:rsid w:val="00BF5096"/>
    <w:rsid w:val="00BF511C"/>
    <w:rsid w:val="00BF5120"/>
    <w:rsid w:val="00BF5125"/>
    <w:rsid w:val="00BF5154"/>
    <w:rsid w:val="00BF5159"/>
    <w:rsid w:val="00BF5170"/>
    <w:rsid w:val="00BF517E"/>
    <w:rsid w:val="00BF5212"/>
    <w:rsid w:val="00BF5309"/>
    <w:rsid w:val="00BF5312"/>
    <w:rsid w:val="00BF5370"/>
    <w:rsid w:val="00BF53B5"/>
    <w:rsid w:val="00BF5413"/>
    <w:rsid w:val="00BF549F"/>
    <w:rsid w:val="00BF54AB"/>
    <w:rsid w:val="00BF54B8"/>
    <w:rsid w:val="00BF55B4"/>
    <w:rsid w:val="00BF56AE"/>
    <w:rsid w:val="00BF5830"/>
    <w:rsid w:val="00BF58E4"/>
    <w:rsid w:val="00BF5A18"/>
    <w:rsid w:val="00BF5AEB"/>
    <w:rsid w:val="00BF5C9D"/>
    <w:rsid w:val="00BF5DB1"/>
    <w:rsid w:val="00BF5F94"/>
    <w:rsid w:val="00BF60B0"/>
    <w:rsid w:val="00BF6181"/>
    <w:rsid w:val="00BF6257"/>
    <w:rsid w:val="00BF6335"/>
    <w:rsid w:val="00BF6369"/>
    <w:rsid w:val="00BF63B4"/>
    <w:rsid w:val="00BF63C3"/>
    <w:rsid w:val="00BF64EF"/>
    <w:rsid w:val="00BF6557"/>
    <w:rsid w:val="00BF66BA"/>
    <w:rsid w:val="00BF66CF"/>
    <w:rsid w:val="00BF67BE"/>
    <w:rsid w:val="00BF67FF"/>
    <w:rsid w:val="00BF688E"/>
    <w:rsid w:val="00BF689A"/>
    <w:rsid w:val="00BF689E"/>
    <w:rsid w:val="00BF68B9"/>
    <w:rsid w:val="00BF6907"/>
    <w:rsid w:val="00BF6946"/>
    <w:rsid w:val="00BF69B1"/>
    <w:rsid w:val="00BF6DCC"/>
    <w:rsid w:val="00BF6F9A"/>
    <w:rsid w:val="00BF6FC3"/>
    <w:rsid w:val="00BF7005"/>
    <w:rsid w:val="00BF703F"/>
    <w:rsid w:val="00BF704A"/>
    <w:rsid w:val="00BF7198"/>
    <w:rsid w:val="00BF7322"/>
    <w:rsid w:val="00BF741B"/>
    <w:rsid w:val="00BF74F8"/>
    <w:rsid w:val="00BF7555"/>
    <w:rsid w:val="00BF76A1"/>
    <w:rsid w:val="00BF76F6"/>
    <w:rsid w:val="00BF785F"/>
    <w:rsid w:val="00BF794E"/>
    <w:rsid w:val="00BF7993"/>
    <w:rsid w:val="00BF79DB"/>
    <w:rsid w:val="00BF7A1D"/>
    <w:rsid w:val="00BF7CC0"/>
    <w:rsid w:val="00BF7D37"/>
    <w:rsid w:val="00BF7DC8"/>
    <w:rsid w:val="00BF7F2A"/>
    <w:rsid w:val="00BF7F30"/>
    <w:rsid w:val="00C00288"/>
    <w:rsid w:val="00C003A3"/>
    <w:rsid w:val="00C0045B"/>
    <w:rsid w:val="00C00562"/>
    <w:rsid w:val="00C0057A"/>
    <w:rsid w:val="00C005F2"/>
    <w:rsid w:val="00C0060D"/>
    <w:rsid w:val="00C0060F"/>
    <w:rsid w:val="00C00762"/>
    <w:rsid w:val="00C007CA"/>
    <w:rsid w:val="00C0084A"/>
    <w:rsid w:val="00C008B2"/>
    <w:rsid w:val="00C00A41"/>
    <w:rsid w:val="00C00A9F"/>
    <w:rsid w:val="00C00BCA"/>
    <w:rsid w:val="00C00C03"/>
    <w:rsid w:val="00C00CCD"/>
    <w:rsid w:val="00C00E41"/>
    <w:rsid w:val="00C00E84"/>
    <w:rsid w:val="00C00E8E"/>
    <w:rsid w:val="00C00F94"/>
    <w:rsid w:val="00C00FAB"/>
    <w:rsid w:val="00C01008"/>
    <w:rsid w:val="00C0105F"/>
    <w:rsid w:val="00C01467"/>
    <w:rsid w:val="00C014EB"/>
    <w:rsid w:val="00C0154A"/>
    <w:rsid w:val="00C01594"/>
    <w:rsid w:val="00C0173B"/>
    <w:rsid w:val="00C0178C"/>
    <w:rsid w:val="00C018C8"/>
    <w:rsid w:val="00C018F1"/>
    <w:rsid w:val="00C019DA"/>
    <w:rsid w:val="00C01A34"/>
    <w:rsid w:val="00C01CD3"/>
    <w:rsid w:val="00C01E27"/>
    <w:rsid w:val="00C021BD"/>
    <w:rsid w:val="00C021C0"/>
    <w:rsid w:val="00C023C2"/>
    <w:rsid w:val="00C023D6"/>
    <w:rsid w:val="00C024B7"/>
    <w:rsid w:val="00C02510"/>
    <w:rsid w:val="00C0267C"/>
    <w:rsid w:val="00C026FB"/>
    <w:rsid w:val="00C02762"/>
    <w:rsid w:val="00C02927"/>
    <w:rsid w:val="00C02A4C"/>
    <w:rsid w:val="00C02C9E"/>
    <w:rsid w:val="00C02E97"/>
    <w:rsid w:val="00C02EA1"/>
    <w:rsid w:val="00C02F0E"/>
    <w:rsid w:val="00C03028"/>
    <w:rsid w:val="00C030EA"/>
    <w:rsid w:val="00C031E5"/>
    <w:rsid w:val="00C0327D"/>
    <w:rsid w:val="00C03295"/>
    <w:rsid w:val="00C0331D"/>
    <w:rsid w:val="00C0345A"/>
    <w:rsid w:val="00C0377C"/>
    <w:rsid w:val="00C03786"/>
    <w:rsid w:val="00C038B5"/>
    <w:rsid w:val="00C03901"/>
    <w:rsid w:val="00C03928"/>
    <w:rsid w:val="00C03929"/>
    <w:rsid w:val="00C03932"/>
    <w:rsid w:val="00C03A88"/>
    <w:rsid w:val="00C03B0F"/>
    <w:rsid w:val="00C03B9B"/>
    <w:rsid w:val="00C03D18"/>
    <w:rsid w:val="00C03E08"/>
    <w:rsid w:val="00C03EBF"/>
    <w:rsid w:val="00C03FFD"/>
    <w:rsid w:val="00C040C7"/>
    <w:rsid w:val="00C04168"/>
    <w:rsid w:val="00C04170"/>
    <w:rsid w:val="00C042B2"/>
    <w:rsid w:val="00C04477"/>
    <w:rsid w:val="00C04507"/>
    <w:rsid w:val="00C0456D"/>
    <w:rsid w:val="00C045BE"/>
    <w:rsid w:val="00C0464B"/>
    <w:rsid w:val="00C046DB"/>
    <w:rsid w:val="00C04704"/>
    <w:rsid w:val="00C047F0"/>
    <w:rsid w:val="00C04835"/>
    <w:rsid w:val="00C04837"/>
    <w:rsid w:val="00C04943"/>
    <w:rsid w:val="00C04960"/>
    <w:rsid w:val="00C0499E"/>
    <w:rsid w:val="00C04A55"/>
    <w:rsid w:val="00C04D1C"/>
    <w:rsid w:val="00C04D59"/>
    <w:rsid w:val="00C04D64"/>
    <w:rsid w:val="00C04E51"/>
    <w:rsid w:val="00C04F8E"/>
    <w:rsid w:val="00C04FC6"/>
    <w:rsid w:val="00C04FCD"/>
    <w:rsid w:val="00C0504A"/>
    <w:rsid w:val="00C050BF"/>
    <w:rsid w:val="00C0513E"/>
    <w:rsid w:val="00C0554C"/>
    <w:rsid w:val="00C055E4"/>
    <w:rsid w:val="00C05618"/>
    <w:rsid w:val="00C05621"/>
    <w:rsid w:val="00C05691"/>
    <w:rsid w:val="00C0573B"/>
    <w:rsid w:val="00C057A0"/>
    <w:rsid w:val="00C05826"/>
    <w:rsid w:val="00C059AB"/>
    <w:rsid w:val="00C05B25"/>
    <w:rsid w:val="00C05B28"/>
    <w:rsid w:val="00C05BE4"/>
    <w:rsid w:val="00C05C87"/>
    <w:rsid w:val="00C05D71"/>
    <w:rsid w:val="00C05DE0"/>
    <w:rsid w:val="00C05F15"/>
    <w:rsid w:val="00C05F6C"/>
    <w:rsid w:val="00C05F8A"/>
    <w:rsid w:val="00C060F3"/>
    <w:rsid w:val="00C0614D"/>
    <w:rsid w:val="00C0619A"/>
    <w:rsid w:val="00C062EB"/>
    <w:rsid w:val="00C06367"/>
    <w:rsid w:val="00C06421"/>
    <w:rsid w:val="00C064C9"/>
    <w:rsid w:val="00C06557"/>
    <w:rsid w:val="00C0655E"/>
    <w:rsid w:val="00C065CC"/>
    <w:rsid w:val="00C065DA"/>
    <w:rsid w:val="00C065DD"/>
    <w:rsid w:val="00C06630"/>
    <w:rsid w:val="00C06645"/>
    <w:rsid w:val="00C067BC"/>
    <w:rsid w:val="00C0685E"/>
    <w:rsid w:val="00C06865"/>
    <w:rsid w:val="00C06885"/>
    <w:rsid w:val="00C069D4"/>
    <w:rsid w:val="00C069FF"/>
    <w:rsid w:val="00C06A79"/>
    <w:rsid w:val="00C06BCB"/>
    <w:rsid w:val="00C06C22"/>
    <w:rsid w:val="00C06E5F"/>
    <w:rsid w:val="00C06F0D"/>
    <w:rsid w:val="00C06FD5"/>
    <w:rsid w:val="00C07015"/>
    <w:rsid w:val="00C0707B"/>
    <w:rsid w:val="00C07081"/>
    <w:rsid w:val="00C070BA"/>
    <w:rsid w:val="00C0714E"/>
    <w:rsid w:val="00C0715D"/>
    <w:rsid w:val="00C072B7"/>
    <w:rsid w:val="00C0732A"/>
    <w:rsid w:val="00C07389"/>
    <w:rsid w:val="00C0757D"/>
    <w:rsid w:val="00C076C7"/>
    <w:rsid w:val="00C076D6"/>
    <w:rsid w:val="00C077D3"/>
    <w:rsid w:val="00C077E1"/>
    <w:rsid w:val="00C07803"/>
    <w:rsid w:val="00C07914"/>
    <w:rsid w:val="00C07934"/>
    <w:rsid w:val="00C079C6"/>
    <w:rsid w:val="00C07A1F"/>
    <w:rsid w:val="00C07B03"/>
    <w:rsid w:val="00C07B06"/>
    <w:rsid w:val="00C07BF6"/>
    <w:rsid w:val="00C07C7D"/>
    <w:rsid w:val="00C07EEF"/>
    <w:rsid w:val="00C0D60A"/>
    <w:rsid w:val="00C10115"/>
    <w:rsid w:val="00C10240"/>
    <w:rsid w:val="00C10261"/>
    <w:rsid w:val="00C1028A"/>
    <w:rsid w:val="00C102B3"/>
    <w:rsid w:val="00C102F0"/>
    <w:rsid w:val="00C10331"/>
    <w:rsid w:val="00C103A8"/>
    <w:rsid w:val="00C1043C"/>
    <w:rsid w:val="00C1054D"/>
    <w:rsid w:val="00C1056E"/>
    <w:rsid w:val="00C10587"/>
    <w:rsid w:val="00C10613"/>
    <w:rsid w:val="00C1071D"/>
    <w:rsid w:val="00C10755"/>
    <w:rsid w:val="00C107D3"/>
    <w:rsid w:val="00C109B7"/>
    <w:rsid w:val="00C10A97"/>
    <w:rsid w:val="00C10AB6"/>
    <w:rsid w:val="00C10B78"/>
    <w:rsid w:val="00C10BE1"/>
    <w:rsid w:val="00C10BED"/>
    <w:rsid w:val="00C10C04"/>
    <w:rsid w:val="00C10D1C"/>
    <w:rsid w:val="00C10D1D"/>
    <w:rsid w:val="00C10D4A"/>
    <w:rsid w:val="00C10D6F"/>
    <w:rsid w:val="00C10D97"/>
    <w:rsid w:val="00C10DBE"/>
    <w:rsid w:val="00C1103A"/>
    <w:rsid w:val="00C11095"/>
    <w:rsid w:val="00C112E0"/>
    <w:rsid w:val="00C112E4"/>
    <w:rsid w:val="00C113D3"/>
    <w:rsid w:val="00C113F3"/>
    <w:rsid w:val="00C11488"/>
    <w:rsid w:val="00C11514"/>
    <w:rsid w:val="00C1153A"/>
    <w:rsid w:val="00C11544"/>
    <w:rsid w:val="00C115F3"/>
    <w:rsid w:val="00C11692"/>
    <w:rsid w:val="00C11709"/>
    <w:rsid w:val="00C1171C"/>
    <w:rsid w:val="00C11793"/>
    <w:rsid w:val="00C11844"/>
    <w:rsid w:val="00C119F6"/>
    <w:rsid w:val="00C11A73"/>
    <w:rsid w:val="00C11A9A"/>
    <w:rsid w:val="00C11B06"/>
    <w:rsid w:val="00C11B13"/>
    <w:rsid w:val="00C11B9D"/>
    <w:rsid w:val="00C11C13"/>
    <w:rsid w:val="00C11CC3"/>
    <w:rsid w:val="00C11D13"/>
    <w:rsid w:val="00C11D9C"/>
    <w:rsid w:val="00C11DF0"/>
    <w:rsid w:val="00C1202E"/>
    <w:rsid w:val="00C120B9"/>
    <w:rsid w:val="00C120EE"/>
    <w:rsid w:val="00C121B4"/>
    <w:rsid w:val="00C1220C"/>
    <w:rsid w:val="00C12268"/>
    <w:rsid w:val="00C12337"/>
    <w:rsid w:val="00C12376"/>
    <w:rsid w:val="00C12528"/>
    <w:rsid w:val="00C1266E"/>
    <w:rsid w:val="00C12795"/>
    <w:rsid w:val="00C127DB"/>
    <w:rsid w:val="00C129BD"/>
    <w:rsid w:val="00C129E9"/>
    <w:rsid w:val="00C129F0"/>
    <w:rsid w:val="00C12A45"/>
    <w:rsid w:val="00C12A53"/>
    <w:rsid w:val="00C12A9E"/>
    <w:rsid w:val="00C12B06"/>
    <w:rsid w:val="00C12BBA"/>
    <w:rsid w:val="00C12BD5"/>
    <w:rsid w:val="00C12C23"/>
    <w:rsid w:val="00C12E5B"/>
    <w:rsid w:val="00C12F5F"/>
    <w:rsid w:val="00C12F86"/>
    <w:rsid w:val="00C12FF7"/>
    <w:rsid w:val="00C1323E"/>
    <w:rsid w:val="00C133A1"/>
    <w:rsid w:val="00C1344F"/>
    <w:rsid w:val="00C134F5"/>
    <w:rsid w:val="00C135E2"/>
    <w:rsid w:val="00C1372B"/>
    <w:rsid w:val="00C1373F"/>
    <w:rsid w:val="00C137B4"/>
    <w:rsid w:val="00C1391E"/>
    <w:rsid w:val="00C13933"/>
    <w:rsid w:val="00C13952"/>
    <w:rsid w:val="00C13997"/>
    <w:rsid w:val="00C1399B"/>
    <w:rsid w:val="00C139D8"/>
    <w:rsid w:val="00C13B57"/>
    <w:rsid w:val="00C13B96"/>
    <w:rsid w:val="00C13CA3"/>
    <w:rsid w:val="00C13E4E"/>
    <w:rsid w:val="00C13EDA"/>
    <w:rsid w:val="00C13F3A"/>
    <w:rsid w:val="00C13F5D"/>
    <w:rsid w:val="00C14077"/>
    <w:rsid w:val="00C14238"/>
    <w:rsid w:val="00C14479"/>
    <w:rsid w:val="00C14522"/>
    <w:rsid w:val="00C145DC"/>
    <w:rsid w:val="00C146BE"/>
    <w:rsid w:val="00C146BF"/>
    <w:rsid w:val="00C148E5"/>
    <w:rsid w:val="00C1490A"/>
    <w:rsid w:val="00C1497F"/>
    <w:rsid w:val="00C14A77"/>
    <w:rsid w:val="00C14B12"/>
    <w:rsid w:val="00C14D70"/>
    <w:rsid w:val="00C14D80"/>
    <w:rsid w:val="00C14DC4"/>
    <w:rsid w:val="00C14E2B"/>
    <w:rsid w:val="00C14E7E"/>
    <w:rsid w:val="00C14FCA"/>
    <w:rsid w:val="00C150A3"/>
    <w:rsid w:val="00C150EB"/>
    <w:rsid w:val="00C15161"/>
    <w:rsid w:val="00C15191"/>
    <w:rsid w:val="00C15377"/>
    <w:rsid w:val="00C153A1"/>
    <w:rsid w:val="00C15436"/>
    <w:rsid w:val="00C15611"/>
    <w:rsid w:val="00C15811"/>
    <w:rsid w:val="00C15893"/>
    <w:rsid w:val="00C158DF"/>
    <w:rsid w:val="00C15A6C"/>
    <w:rsid w:val="00C15AAF"/>
    <w:rsid w:val="00C15AB7"/>
    <w:rsid w:val="00C15B51"/>
    <w:rsid w:val="00C15C67"/>
    <w:rsid w:val="00C15D64"/>
    <w:rsid w:val="00C15E7A"/>
    <w:rsid w:val="00C15E99"/>
    <w:rsid w:val="00C15F76"/>
    <w:rsid w:val="00C16022"/>
    <w:rsid w:val="00C1602E"/>
    <w:rsid w:val="00C16052"/>
    <w:rsid w:val="00C16429"/>
    <w:rsid w:val="00C16684"/>
    <w:rsid w:val="00C1686C"/>
    <w:rsid w:val="00C168D9"/>
    <w:rsid w:val="00C16986"/>
    <w:rsid w:val="00C169BA"/>
    <w:rsid w:val="00C16C51"/>
    <w:rsid w:val="00C16CE5"/>
    <w:rsid w:val="00C16E48"/>
    <w:rsid w:val="00C16ED8"/>
    <w:rsid w:val="00C16F69"/>
    <w:rsid w:val="00C16F9C"/>
    <w:rsid w:val="00C16FE8"/>
    <w:rsid w:val="00C1708E"/>
    <w:rsid w:val="00C170BE"/>
    <w:rsid w:val="00C1716F"/>
    <w:rsid w:val="00C1728F"/>
    <w:rsid w:val="00C173B4"/>
    <w:rsid w:val="00C17438"/>
    <w:rsid w:val="00C1748B"/>
    <w:rsid w:val="00C174D7"/>
    <w:rsid w:val="00C174DB"/>
    <w:rsid w:val="00C174FB"/>
    <w:rsid w:val="00C17533"/>
    <w:rsid w:val="00C17578"/>
    <w:rsid w:val="00C175DF"/>
    <w:rsid w:val="00C1767E"/>
    <w:rsid w:val="00C1773C"/>
    <w:rsid w:val="00C178B3"/>
    <w:rsid w:val="00C179A2"/>
    <w:rsid w:val="00C179E1"/>
    <w:rsid w:val="00C17AE3"/>
    <w:rsid w:val="00C17C0A"/>
    <w:rsid w:val="00C17DA5"/>
    <w:rsid w:val="00C17E37"/>
    <w:rsid w:val="00C17E5B"/>
    <w:rsid w:val="00C17F70"/>
    <w:rsid w:val="00C17FF3"/>
    <w:rsid w:val="00C2000F"/>
    <w:rsid w:val="00C200B8"/>
    <w:rsid w:val="00C201A8"/>
    <w:rsid w:val="00C20212"/>
    <w:rsid w:val="00C203A5"/>
    <w:rsid w:val="00C204E2"/>
    <w:rsid w:val="00C20533"/>
    <w:rsid w:val="00C20561"/>
    <w:rsid w:val="00C20564"/>
    <w:rsid w:val="00C20689"/>
    <w:rsid w:val="00C20706"/>
    <w:rsid w:val="00C2077F"/>
    <w:rsid w:val="00C20925"/>
    <w:rsid w:val="00C20C0B"/>
    <w:rsid w:val="00C20C3F"/>
    <w:rsid w:val="00C20DB2"/>
    <w:rsid w:val="00C20DD0"/>
    <w:rsid w:val="00C20E3F"/>
    <w:rsid w:val="00C20FA5"/>
    <w:rsid w:val="00C2107F"/>
    <w:rsid w:val="00C21159"/>
    <w:rsid w:val="00C211C4"/>
    <w:rsid w:val="00C212F5"/>
    <w:rsid w:val="00C213C9"/>
    <w:rsid w:val="00C214C7"/>
    <w:rsid w:val="00C2157C"/>
    <w:rsid w:val="00C216AE"/>
    <w:rsid w:val="00C216D7"/>
    <w:rsid w:val="00C2190B"/>
    <w:rsid w:val="00C2193A"/>
    <w:rsid w:val="00C21946"/>
    <w:rsid w:val="00C21970"/>
    <w:rsid w:val="00C21AAE"/>
    <w:rsid w:val="00C21BAC"/>
    <w:rsid w:val="00C21C5A"/>
    <w:rsid w:val="00C21C9D"/>
    <w:rsid w:val="00C21CAD"/>
    <w:rsid w:val="00C21D12"/>
    <w:rsid w:val="00C21E4F"/>
    <w:rsid w:val="00C21E97"/>
    <w:rsid w:val="00C21F2C"/>
    <w:rsid w:val="00C22135"/>
    <w:rsid w:val="00C22175"/>
    <w:rsid w:val="00C22185"/>
    <w:rsid w:val="00C221F1"/>
    <w:rsid w:val="00C22246"/>
    <w:rsid w:val="00C22434"/>
    <w:rsid w:val="00C2249D"/>
    <w:rsid w:val="00C225C6"/>
    <w:rsid w:val="00C2263D"/>
    <w:rsid w:val="00C226B7"/>
    <w:rsid w:val="00C2275A"/>
    <w:rsid w:val="00C227F2"/>
    <w:rsid w:val="00C2294F"/>
    <w:rsid w:val="00C22982"/>
    <w:rsid w:val="00C2299F"/>
    <w:rsid w:val="00C22A4C"/>
    <w:rsid w:val="00C22A7B"/>
    <w:rsid w:val="00C22B90"/>
    <w:rsid w:val="00C22B9B"/>
    <w:rsid w:val="00C22BE1"/>
    <w:rsid w:val="00C22D23"/>
    <w:rsid w:val="00C22DBF"/>
    <w:rsid w:val="00C22E75"/>
    <w:rsid w:val="00C22F6F"/>
    <w:rsid w:val="00C22FA3"/>
    <w:rsid w:val="00C23057"/>
    <w:rsid w:val="00C23111"/>
    <w:rsid w:val="00C2311E"/>
    <w:rsid w:val="00C2314B"/>
    <w:rsid w:val="00C23270"/>
    <w:rsid w:val="00C232AF"/>
    <w:rsid w:val="00C23500"/>
    <w:rsid w:val="00C23663"/>
    <w:rsid w:val="00C236B2"/>
    <w:rsid w:val="00C23776"/>
    <w:rsid w:val="00C2381F"/>
    <w:rsid w:val="00C23933"/>
    <w:rsid w:val="00C23974"/>
    <w:rsid w:val="00C23A58"/>
    <w:rsid w:val="00C23A7C"/>
    <w:rsid w:val="00C23B91"/>
    <w:rsid w:val="00C23BF4"/>
    <w:rsid w:val="00C23C01"/>
    <w:rsid w:val="00C23D88"/>
    <w:rsid w:val="00C23D9D"/>
    <w:rsid w:val="00C23E1C"/>
    <w:rsid w:val="00C23F36"/>
    <w:rsid w:val="00C23F78"/>
    <w:rsid w:val="00C2408D"/>
    <w:rsid w:val="00C240F7"/>
    <w:rsid w:val="00C24102"/>
    <w:rsid w:val="00C241D5"/>
    <w:rsid w:val="00C244B7"/>
    <w:rsid w:val="00C244D3"/>
    <w:rsid w:val="00C24565"/>
    <w:rsid w:val="00C246AE"/>
    <w:rsid w:val="00C246C8"/>
    <w:rsid w:val="00C246D4"/>
    <w:rsid w:val="00C24762"/>
    <w:rsid w:val="00C2493D"/>
    <w:rsid w:val="00C249D3"/>
    <w:rsid w:val="00C24A25"/>
    <w:rsid w:val="00C24B96"/>
    <w:rsid w:val="00C24C1C"/>
    <w:rsid w:val="00C24C90"/>
    <w:rsid w:val="00C24EB0"/>
    <w:rsid w:val="00C24F32"/>
    <w:rsid w:val="00C250F9"/>
    <w:rsid w:val="00C25170"/>
    <w:rsid w:val="00C25207"/>
    <w:rsid w:val="00C2520F"/>
    <w:rsid w:val="00C25425"/>
    <w:rsid w:val="00C25451"/>
    <w:rsid w:val="00C2552C"/>
    <w:rsid w:val="00C255B4"/>
    <w:rsid w:val="00C255BB"/>
    <w:rsid w:val="00C25692"/>
    <w:rsid w:val="00C25711"/>
    <w:rsid w:val="00C2578A"/>
    <w:rsid w:val="00C258A5"/>
    <w:rsid w:val="00C25973"/>
    <w:rsid w:val="00C259A7"/>
    <w:rsid w:val="00C259B0"/>
    <w:rsid w:val="00C25A3B"/>
    <w:rsid w:val="00C25AA9"/>
    <w:rsid w:val="00C25ABA"/>
    <w:rsid w:val="00C25BF3"/>
    <w:rsid w:val="00C25E18"/>
    <w:rsid w:val="00C25E9A"/>
    <w:rsid w:val="00C25EB6"/>
    <w:rsid w:val="00C261F6"/>
    <w:rsid w:val="00C26309"/>
    <w:rsid w:val="00C2630D"/>
    <w:rsid w:val="00C26450"/>
    <w:rsid w:val="00C26456"/>
    <w:rsid w:val="00C2646F"/>
    <w:rsid w:val="00C26475"/>
    <w:rsid w:val="00C2647C"/>
    <w:rsid w:val="00C2651B"/>
    <w:rsid w:val="00C266CE"/>
    <w:rsid w:val="00C2689F"/>
    <w:rsid w:val="00C268BE"/>
    <w:rsid w:val="00C268DB"/>
    <w:rsid w:val="00C269BF"/>
    <w:rsid w:val="00C26A29"/>
    <w:rsid w:val="00C26AD2"/>
    <w:rsid w:val="00C26D22"/>
    <w:rsid w:val="00C26EA2"/>
    <w:rsid w:val="00C26EE6"/>
    <w:rsid w:val="00C26F78"/>
    <w:rsid w:val="00C2706B"/>
    <w:rsid w:val="00C270C7"/>
    <w:rsid w:val="00C270D4"/>
    <w:rsid w:val="00C2718E"/>
    <w:rsid w:val="00C27205"/>
    <w:rsid w:val="00C27326"/>
    <w:rsid w:val="00C2734A"/>
    <w:rsid w:val="00C273E3"/>
    <w:rsid w:val="00C27501"/>
    <w:rsid w:val="00C2750A"/>
    <w:rsid w:val="00C2754A"/>
    <w:rsid w:val="00C27578"/>
    <w:rsid w:val="00C2757B"/>
    <w:rsid w:val="00C2762D"/>
    <w:rsid w:val="00C2763A"/>
    <w:rsid w:val="00C2765C"/>
    <w:rsid w:val="00C277E3"/>
    <w:rsid w:val="00C2790E"/>
    <w:rsid w:val="00C279C2"/>
    <w:rsid w:val="00C27A93"/>
    <w:rsid w:val="00C27B32"/>
    <w:rsid w:val="00C27C5A"/>
    <w:rsid w:val="00C27C65"/>
    <w:rsid w:val="00C27CB4"/>
    <w:rsid w:val="00C27CE1"/>
    <w:rsid w:val="00C27DA1"/>
    <w:rsid w:val="00C27E22"/>
    <w:rsid w:val="00C27E2A"/>
    <w:rsid w:val="00C27FC8"/>
    <w:rsid w:val="00C30070"/>
    <w:rsid w:val="00C30145"/>
    <w:rsid w:val="00C301B9"/>
    <w:rsid w:val="00C30240"/>
    <w:rsid w:val="00C303B6"/>
    <w:rsid w:val="00C30454"/>
    <w:rsid w:val="00C30520"/>
    <w:rsid w:val="00C3053F"/>
    <w:rsid w:val="00C3060D"/>
    <w:rsid w:val="00C30613"/>
    <w:rsid w:val="00C30643"/>
    <w:rsid w:val="00C30832"/>
    <w:rsid w:val="00C308A1"/>
    <w:rsid w:val="00C3091D"/>
    <w:rsid w:val="00C309E5"/>
    <w:rsid w:val="00C30BF2"/>
    <w:rsid w:val="00C30CEB"/>
    <w:rsid w:val="00C30E60"/>
    <w:rsid w:val="00C30E8B"/>
    <w:rsid w:val="00C30EA8"/>
    <w:rsid w:val="00C30EB4"/>
    <w:rsid w:val="00C30EFC"/>
    <w:rsid w:val="00C30F50"/>
    <w:rsid w:val="00C30F9C"/>
    <w:rsid w:val="00C31082"/>
    <w:rsid w:val="00C31127"/>
    <w:rsid w:val="00C311BA"/>
    <w:rsid w:val="00C31214"/>
    <w:rsid w:val="00C313F6"/>
    <w:rsid w:val="00C31403"/>
    <w:rsid w:val="00C315A0"/>
    <w:rsid w:val="00C3160C"/>
    <w:rsid w:val="00C31715"/>
    <w:rsid w:val="00C3171D"/>
    <w:rsid w:val="00C31784"/>
    <w:rsid w:val="00C31841"/>
    <w:rsid w:val="00C31A08"/>
    <w:rsid w:val="00C31ABB"/>
    <w:rsid w:val="00C31C8B"/>
    <w:rsid w:val="00C31DD2"/>
    <w:rsid w:val="00C31E30"/>
    <w:rsid w:val="00C31E5A"/>
    <w:rsid w:val="00C31E71"/>
    <w:rsid w:val="00C31FAA"/>
    <w:rsid w:val="00C32073"/>
    <w:rsid w:val="00C32093"/>
    <w:rsid w:val="00C321C4"/>
    <w:rsid w:val="00C3226E"/>
    <w:rsid w:val="00C32392"/>
    <w:rsid w:val="00C3248A"/>
    <w:rsid w:val="00C324D6"/>
    <w:rsid w:val="00C32534"/>
    <w:rsid w:val="00C325BD"/>
    <w:rsid w:val="00C32686"/>
    <w:rsid w:val="00C327A1"/>
    <w:rsid w:val="00C32884"/>
    <w:rsid w:val="00C32971"/>
    <w:rsid w:val="00C32ACD"/>
    <w:rsid w:val="00C32B66"/>
    <w:rsid w:val="00C32B9F"/>
    <w:rsid w:val="00C32CAA"/>
    <w:rsid w:val="00C332FB"/>
    <w:rsid w:val="00C33305"/>
    <w:rsid w:val="00C3331E"/>
    <w:rsid w:val="00C3334C"/>
    <w:rsid w:val="00C333DF"/>
    <w:rsid w:val="00C33518"/>
    <w:rsid w:val="00C3355A"/>
    <w:rsid w:val="00C33576"/>
    <w:rsid w:val="00C335F9"/>
    <w:rsid w:val="00C3362B"/>
    <w:rsid w:val="00C3378E"/>
    <w:rsid w:val="00C337D2"/>
    <w:rsid w:val="00C3380C"/>
    <w:rsid w:val="00C33826"/>
    <w:rsid w:val="00C33879"/>
    <w:rsid w:val="00C338FD"/>
    <w:rsid w:val="00C33B1D"/>
    <w:rsid w:val="00C33B5C"/>
    <w:rsid w:val="00C33C5B"/>
    <w:rsid w:val="00C33D90"/>
    <w:rsid w:val="00C33DB7"/>
    <w:rsid w:val="00C33EBF"/>
    <w:rsid w:val="00C33F66"/>
    <w:rsid w:val="00C33F8E"/>
    <w:rsid w:val="00C33F9C"/>
    <w:rsid w:val="00C34068"/>
    <w:rsid w:val="00C34185"/>
    <w:rsid w:val="00C34221"/>
    <w:rsid w:val="00C343B8"/>
    <w:rsid w:val="00C343F5"/>
    <w:rsid w:val="00C34446"/>
    <w:rsid w:val="00C3444D"/>
    <w:rsid w:val="00C3452D"/>
    <w:rsid w:val="00C34545"/>
    <w:rsid w:val="00C345AB"/>
    <w:rsid w:val="00C34691"/>
    <w:rsid w:val="00C346B8"/>
    <w:rsid w:val="00C3476B"/>
    <w:rsid w:val="00C347E0"/>
    <w:rsid w:val="00C34890"/>
    <w:rsid w:val="00C34A02"/>
    <w:rsid w:val="00C34A08"/>
    <w:rsid w:val="00C34A67"/>
    <w:rsid w:val="00C34A73"/>
    <w:rsid w:val="00C34A7A"/>
    <w:rsid w:val="00C34B9C"/>
    <w:rsid w:val="00C34D99"/>
    <w:rsid w:val="00C34DEF"/>
    <w:rsid w:val="00C34EAF"/>
    <w:rsid w:val="00C3502B"/>
    <w:rsid w:val="00C3503D"/>
    <w:rsid w:val="00C351EA"/>
    <w:rsid w:val="00C3521B"/>
    <w:rsid w:val="00C35238"/>
    <w:rsid w:val="00C35239"/>
    <w:rsid w:val="00C3529D"/>
    <w:rsid w:val="00C352C0"/>
    <w:rsid w:val="00C35308"/>
    <w:rsid w:val="00C3538B"/>
    <w:rsid w:val="00C35670"/>
    <w:rsid w:val="00C356AC"/>
    <w:rsid w:val="00C35744"/>
    <w:rsid w:val="00C3576F"/>
    <w:rsid w:val="00C359BC"/>
    <w:rsid w:val="00C35A8B"/>
    <w:rsid w:val="00C35A8C"/>
    <w:rsid w:val="00C35A9B"/>
    <w:rsid w:val="00C35C4B"/>
    <w:rsid w:val="00C35E39"/>
    <w:rsid w:val="00C35E78"/>
    <w:rsid w:val="00C36112"/>
    <w:rsid w:val="00C361E5"/>
    <w:rsid w:val="00C36222"/>
    <w:rsid w:val="00C36242"/>
    <w:rsid w:val="00C363B4"/>
    <w:rsid w:val="00C36472"/>
    <w:rsid w:val="00C364E1"/>
    <w:rsid w:val="00C364F9"/>
    <w:rsid w:val="00C3652C"/>
    <w:rsid w:val="00C3656F"/>
    <w:rsid w:val="00C365EF"/>
    <w:rsid w:val="00C3660C"/>
    <w:rsid w:val="00C36658"/>
    <w:rsid w:val="00C36785"/>
    <w:rsid w:val="00C367A5"/>
    <w:rsid w:val="00C367E1"/>
    <w:rsid w:val="00C36837"/>
    <w:rsid w:val="00C3687A"/>
    <w:rsid w:val="00C36951"/>
    <w:rsid w:val="00C36A76"/>
    <w:rsid w:val="00C36AAD"/>
    <w:rsid w:val="00C36B31"/>
    <w:rsid w:val="00C36B64"/>
    <w:rsid w:val="00C36BC1"/>
    <w:rsid w:val="00C36C6F"/>
    <w:rsid w:val="00C36F07"/>
    <w:rsid w:val="00C36F1A"/>
    <w:rsid w:val="00C36F96"/>
    <w:rsid w:val="00C37024"/>
    <w:rsid w:val="00C37082"/>
    <w:rsid w:val="00C37383"/>
    <w:rsid w:val="00C373D0"/>
    <w:rsid w:val="00C373FF"/>
    <w:rsid w:val="00C37484"/>
    <w:rsid w:val="00C37615"/>
    <w:rsid w:val="00C376AC"/>
    <w:rsid w:val="00C376EC"/>
    <w:rsid w:val="00C3777B"/>
    <w:rsid w:val="00C37787"/>
    <w:rsid w:val="00C377E0"/>
    <w:rsid w:val="00C37A50"/>
    <w:rsid w:val="00C37AF9"/>
    <w:rsid w:val="00C37BDE"/>
    <w:rsid w:val="00C37C14"/>
    <w:rsid w:val="00C37D8E"/>
    <w:rsid w:val="00C37E61"/>
    <w:rsid w:val="00C37F34"/>
    <w:rsid w:val="00C37F73"/>
    <w:rsid w:val="00C37F96"/>
    <w:rsid w:val="00C39159"/>
    <w:rsid w:val="00C40024"/>
    <w:rsid w:val="00C400B0"/>
    <w:rsid w:val="00C400F5"/>
    <w:rsid w:val="00C40180"/>
    <w:rsid w:val="00C40225"/>
    <w:rsid w:val="00C4028C"/>
    <w:rsid w:val="00C40320"/>
    <w:rsid w:val="00C4050D"/>
    <w:rsid w:val="00C407B1"/>
    <w:rsid w:val="00C407C3"/>
    <w:rsid w:val="00C407E5"/>
    <w:rsid w:val="00C40939"/>
    <w:rsid w:val="00C40950"/>
    <w:rsid w:val="00C409DB"/>
    <w:rsid w:val="00C40C34"/>
    <w:rsid w:val="00C40CBB"/>
    <w:rsid w:val="00C40D61"/>
    <w:rsid w:val="00C40DE2"/>
    <w:rsid w:val="00C40E97"/>
    <w:rsid w:val="00C40F84"/>
    <w:rsid w:val="00C40FAF"/>
    <w:rsid w:val="00C41050"/>
    <w:rsid w:val="00C41166"/>
    <w:rsid w:val="00C41186"/>
    <w:rsid w:val="00C411A0"/>
    <w:rsid w:val="00C411ED"/>
    <w:rsid w:val="00C41347"/>
    <w:rsid w:val="00C41398"/>
    <w:rsid w:val="00C41445"/>
    <w:rsid w:val="00C414EC"/>
    <w:rsid w:val="00C41525"/>
    <w:rsid w:val="00C41584"/>
    <w:rsid w:val="00C41585"/>
    <w:rsid w:val="00C41679"/>
    <w:rsid w:val="00C41810"/>
    <w:rsid w:val="00C4181D"/>
    <w:rsid w:val="00C418D9"/>
    <w:rsid w:val="00C41984"/>
    <w:rsid w:val="00C41992"/>
    <w:rsid w:val="00C419BD"/>
    <w:rsid w:val="00C41A30"/>
    <w:rsid w:val="00C41A71"/>
    <w:rsid w:val="00C41B36"/>
    <w:rsid w:val="00C41C24"/>
    <w:rsid w:val="00C41D68"/>
    <w:rsid w:val="00C41FC2"/>
    <w:rsid w:val="00C42016"/>
    <w:rsid w:val="00C42110"/>
    <w:rsid w:val="00C42115"/>
    <w:rsid w:val="00C4215D"/>
    <w:rsid w:val="00C423A3"/>
    <w:rsid w:val="00C42418"/>
    <w:rsid w:val="00C4244E"/>
    <w:rsid w:val="00C42491"/>
    <w:rsid w:val="00C42614"/>
    <w:rsid w:val="00C42649"/>
    <w:rsid w:val="00C426A3"/>
    <w:rsid w:val="00C426C6"/>
    <w:rsid w:val="00C4286D"/>
    <w:rsid w:val="00C42876"/>
    <w:rsid w:val="00C428EE"/>
    <w:rsid w:val="00C42995"/>
    <w:rsid w:val="00C42AF7"/>
    <w:rsid w:val="00C42CAB"/>
    <w:rsid w:val="00C42D46"/>
    <w:rsid w:val="00C42D95"/>
    <w:rsid w:val="00C42E2B"/>
    <w:rsid w:val="00C431BC"/>
    <w:rsid w:val="00C4358F"/>
    <w:rsid w:val="00C436A5"/>
    <w:rsid w:val="00C436F7"/>
    <w:rsid w:val="00C43710"/>
    <w:rsid w:val="00C4371B"/>
    <w:rsid w:val="00C437C1"/>
    <w:rsid w:val="00C43962"/>
    <w:rsid w:val="00C439C0"/>
    <w:rsid w:val="00C43A3E"/>
    <w:rsid w:val="00C43AC2"/>
    <w:rsid w:val="00C43ACE"/>
    <w:rsid w:val="00C43AE4"/>
    <w:rsid w:val="00C43B22"/>
    <w:rsid w:val="00C43C4E"/>
    <w:rsid w:val="00C43CD8"/>
    <w:rsid w:val="00C43DA9"/>
    <w:rsid w:val="00C43DF0"/>
    <w:rsid w:val="00C43F1C"/>
    <w:rsid w:val="00C43F2E"/>
    <w:rsid w:val="00C43F31"/>
    <w:rsid w:val="00C440A8"/>
    <w:rsid w:val="00C440C6"/>
    <w:rsid w:val="00C4417B"/>
    <w:rsid w:val="00C442CC"/>
    <w:rsid w:val="00C4433B"/>
    <w:rsid w:val="00C443AF"/>
    <w:rsid w:val="00C4440F"/>
    <w:rsid w:val="00C444E4"/>
    <w:rsid w:val="00C445C3"/>
    <w:rsid w:val="00C446AE"/>
    <w:rsid w:val="00C446C8"/>
    <w:rsid w:val="00C4470C"/>
    <w:rsid w:val="00C44789"/>
    <w:rsid w:val="00C447FF"/>
    <w:rsid w:val="00C4499D"/>
    <w:rsid w:val="00C449C6"/>
    <w:rsid w:val="00C449DC"/>
    <w:rsid w:val="00C44B70"/>
    <w:rsid w:val="00C44CA6"/>
    <w:rsid w:val="00C44D93"/>
    <w:rsid w:val="00C44DAE"/>
    <w:rsid w:val="00C44DC5"/>
    <w:rsid w:val="00C44DDA"/>
    <w:rsid w:val="00C44E44"/>
    <w:rsid w:val="00C44F8A"/>
    <w:rsid w:val="00C450D3"/>
    <w:rsid w:val="00C45178"/>
    <w:rsid w:val="00C4517D"/>
    <w:rsid w:val="00C45237"/>
    <w:rsid w:val="00C45278"/>
    <w:rsid w:val="00C452B3"/>
    <w:rsid w:val="00C45353"/>
    <w:rsid w:val="00C453A7"/>
    <w:rsid w:val="00C453FF"/>
    <w:rsid w:val="00C45444"/>
    <w:rsid w:val="00C4556F"/>
    <w:rsid w:val="00C45623"/>
    <w:rsid w:val="00C45674"/>
    <w:rsid w:val="00C456C3"/>
    <w:rsid w:val="00C45845"/>
    <w:rsid w:val="00C45919"/>
    <w:rsid w:val="00C45924"/>
    <w:rsid w:val="00C45B1F"/>
    <w:rsid w:val="00C45B3B"/>
    <w:rsid w:val="00C45BDA"/>
    <w:rsid w:val="00C45C2D"/>
    <w:rsid w:val="00C45C87"/>
    <w:rsid w:val="00C45D9C"/>
    <w:rsid w:val="00C45DAB"/>
    <w:rsid w:val="00C45E6C"/>
    <w:rsid w:val="00C45F09"/>
    <w:rsid w:val="00C45FE7"/>
    <w:rsid w:val="00C4632B"/>
    <w:rsid w:val="00C4634C"/>
    <w:rsid w:val="00C463EC"/>
    <w:rsid w:val="00C46496"/>
    <w:rsid w:val="00C46578"/>
    <w:rsid w:val="00C46676"/>
    <w:rsid w:val="00C4677F"/>
    <w:rsid w:val="00C467C7"/>
    <w:rsid w:val="00C46A06"/>
    <w:rsid w:val="00C46A16"/>
    <w:rsid w:val="00C46B74"/>
    <w:rsid w:val="00C46BA8"/>
    <w:rsid w:val="00C46CB2"/>
    <w:rsid w:val="00C46CCA"/>
    <w:rsid w:val="00C46EAD"/>
    <w:rsid w:val="00C46ED3"/>
    <w:rsid w:val="00C46F07"/>
    <w:rsid w:val="00C46FB7"/>
    <w:rsid w:val="00C46FBC"/>
    <w:rsid w:val="00C46FFD"/>
    <w:rsid w:val="00C470CC"/>
    <w:rsid w:val="00C470D2"/>
    <w:rsid w:val="00C47175"/>
    <w:rsid w:val="00C4720F"/>
    <w:rsid w:val="00C4732E"/>
    <w:rsid w:val="00C4740F"/>
    <w:rsid w:val="00C47592"/>
    <w:rsid w:val="00C475E2"/>
    <w:rsid w:val="00C47659"/>
    <w:rsid w:val="00C476A9"/>
    <w:rsid w:val="00C4773F"/>
    <w:rsid w:val="00C4781D"/>
    <w:rsid w:val="00C479AC"/>
    <w:rsid w:val="00C47A0D"/>
    <w:rsid w:val="00C47A98"/>
    <w:rsid w:val="00C47AAD"/>
    <w:rsid w:val="00C47ADC"/>
    <w:rsid w:val="00C47E39"/>
    <w:rsid w:val="00C47F43"/>
    <w:rsid w:val="00C47FD2"/>
    <w:rsid w:val="00C47FE3"/>
    <w:rsid w:val="00C47FF9"/>
    <w:rsid w:val="00C500BA"/>
    <w:rsid w:val="00C501A6"/>
    <w:rsid w:val="00C501B7"/>
    <w:rsid w:val="00C503CE"/>
    <w:rsid w:val="00C5045A"/>
    <w:rsid w:val="00C50478"/>
    <w:rsid w:val="00C504A5"/>
    <w:rsid w:val="00C5050D"/>
    <w:rsid w:val="00C5052D"/>
    <w:rsid w:val="00C50789"/>
    <w:rsid w:val="00C5088D"/>
    <w:rsid w:val="00C50949"/>
    <w:rsid w:val="00C509ED"/>
    <w:rsid w:val="00C50A06"/>
    <w:rsid w:val="00C50A6B"/>
    <w:rsid w:val="00C50AAD"/>
    <w:rsid w:val="00C50BAD"/>
    <w:rsid w:val="00C50CC3"/>
    <w:rsid w:val="00C50D2C"/>
    <w:rsid w:val="00C50E30"/>
    <w:rsid w:val="00C50EF1"/>
    <w:rsid w:val="00C50F15"/>
    <w:rsid w:val="00C50FE1"/>
    <w:rsid w:val="00C512B3"/>
    <w:rsid w:val="00C512C1"/>
    <w:rsid w:val="00C51320"/>
    <w:rsid w:val="00C513B3"/>
    <w:rsid w:val="00C514C7"/>
    <w:rsid w:val="00C516BD"/>
    <w:rsid w:val="00C516C4"/>
    <w:rsid w:val="00C51783"/>
    <w:rsid w:val="00C5193B"/>
    <w:rsid w:val="00C51A86"/>
    <w:rsid w:val="00C51B32"/>
    <w:rsid w:val="00C51BCC"/>
    <w:rsid w:val="00C51C52"/>
    <w:rsid w:val="00C51FEE"/>
    <w:rsid w:val="00C52094"/>
    <w:rsid w:val="00C52257"/>
    <w:rsid w:val="00C523AD"/>
    <w:rsid w:val="00C524C0"/>
    <w:rsid w:val="00C527F2"/>
    <w:rsid w:val="00C5283C"/>
    <w:rsid w:val="00C528A5"/>
    <w:rsid w:val="00C529C5"/>
    <w:rsid w:val="00C52A64"/>
    <w:rsid w:val="00C52ACF"/>
    <w:rsid w:val="00C52B0E"/>
    <w:rsid w:val="00C52B1D"/>
    <w:rsid w:val="00C52C48"/>
    <w:rsid w:val="00C52C9F"/>
    <w:rsid w:val="00C52CAD"/>
    <w:rsid w:val="00C52D2C"/>
    <w:rsid w:val="00C52E02"/>
    <w:rsid w:val="00C52EFE"/>
    <w:rsid w:val="00C52F08"/>
    <w:rsid w:val="00C52F51"/>
    <w:rsid w:val="00C530B7"/>
    <w:rsid w:val="00C530C9"/>
    <w:rsid w:val="00C530D5"/>
    <w:rsid w:val="00C53349"/>
    <w:rsid w:val="00C5334D"/>
    <w:rsid w:val="00C5336E"/>
    <w:rsid w:val="00C53392"/>
    <w:rsid w:val="00C5341A"/>
    <w:rsid w:val="00C53531"/>
    <w:rsid w:val="00C53661"/>
    <w:rsid w:val="00C536A7"/>
    <w:rsid w:val="00C537BE"/>
    <w:rsid w:val="00C537E1"/>
    <w:rsid w:val="00C539CD"/>
    <w:rsid w:val="00C53A17"/>
    <w:rsid w:val="00C53B56"/>
    <w:rsid w:val="00C53BAF"/>
    <w:rsid w:val="00C53BB5"/>
    <w:rsid w:val="00C53D77"/>
    <w:rsid w:val="00C53D84"/>
    <w:rsid w:val="00C53E12"/>
    <w:rsid w:val="00C53E76"/>
    <w:rsid w:val="00C53FD8"/>
    <w:rsid w:val="00C54033"/>
    <w:rsid w:val="00C54084"/>
    <w:rsid w:val="00C5408B"/>
    <w:rsid w:val="00C540DD"/>
    <w:rsid w:val="00C541A6"/>
    <w:rsid w:val="00C542CA"/>
    <w:rsid w:val="00C543C9"/>
    <w:rsid w:val="00C54686"/>
    <w:rsid w:val="00C546D8"/>
    <w:rsid w:val="00C5480C"/>
    <w:rsid w:val="00C5495F"/>
    <w:rsid w:val="00C5497D"/>
    <w:rsid w:val="00C549F2"/>
    <w:rsid w:val="00C54ABE"/>
    <w:rsid w:val="00C54BBC"/>
    <w:rsid w:val="00C54C35"/>
    <w:rsid w:val="00C550CF"/>
    <w:rsid w:val="00C55163"/>
    <w:rsid w:val="00C551C7"/>
    <w:rsid w:val="00C55223"/>
    <w:rsid w:val="00C55266"/>
    <w:rsid w:val="00C553BD"/>
    <w:rsid w:val="00C554AE"/>
    <w:rsid w:val="00C554D6"/>
    <w:rsid w:val="00C55509"/>
    <w:rsid w:val="00C556AC"/>
    <w:rsid w:val="00C55723"/>
    <w:rsid w:val="00C55745"/>
    <w:rsid w:val="00C55783"/>
    <w:rsid w:val="00C557E6"/>
    <w:rsid w:val="00C55857"/>
    <w:rsid w:val="00C559B0"/>
    <w:rsid w:val="00C559D7"/>
    <w:rsid w:val="00C55A65"/>
    <w:rsid w:val="00C55A88"/>
    <w:rsid w:val="00C55B7A"/>
    <w:rsid w:val="00C55C3C"/>
    <w:rsid w:val="00C55CD4"/>
    <w:rsid w:val="00C55D1F"/>
    <w:rsid w:val="00C55F1B"/>
    <w:rsid w:val="00C56018"/>
    <w:rsid w:val="00C5626A"/>
    <w:rsid w:val="00C56435"/>
    <w:rsid w:val="00C56455"/>
    <w:rsid w:val="00C565A8"/>
    <w:rsid w:val="00C565AB"/>
    <w:rsid w:val="00C56626"/>
    <w:rsid w:val="00C566BA"/>
    <w:rsid w:val="00C5672F"/>
    <w:rsid w:val="00C56770"/>
    <w:rsid w:val="00C567A0"/>
    <w:rsid w:val="00C5691D"/>
    <w:rsid w:val="00C5693E"/>
    <w:rsid w:val="00C569B6"/>
    <w:rsid w:val="00C569CD"/>
    <w:rsid w:val="00C569F4"/>
    <w:rsid w:val="00C56A6F"/>
    <w:rsid w:val="00C56ABB"/>
    <w:rsid w:val="00C56DA2"/>
    <w:rsid w:val="00C56DE3"/>
    <w:rsid w:val="00C56FBB"/>
    <w:rsid w:val="00C5700E"/>
    <w:rsid w:val="00C570B8"/>
    <w:rsid w:val="00C571CD"/>
    <w:rsid w:val="00C571F0"/>
    <w:rsid w:val="00C571FA"/>
    <w:rsid w:val="00C57223"/>
    <w:rsid w:val="00C5728E"/>
    <w:rsid w:val="00C572C6"/>
    <w:rsid w:val="00C5740B"/>
    <w:rsid w:val="00C57501"/>
    <w:rsid w:val="00C575E6"/>
    <w:rsid w:val="00C5762E"/>
    <w:rsid w:val="00C578FC"/>
    <w:rsid w:val="00C579C0"/>
    <w:rsid w:val="00C57AC5"/>
    <w:rsid w:val="00C57ADF"/>
    <w:rsid w:val="00C57B90"/>
    <w:rsid w:val="00C57C04"/>
    <w:rsid w:val="00C57C69"/>
    <w:rsid w:val="00C57C81"/>
    <w:rsid w:val="00C57CC0"/>
    <w:rsid w:val="00C57E03"/>
    <w:rsid w:val="00C57EF4"/>
    <w:rsid w:val="00C57F33"/>
    <w:rsid w:val="00C57FAD"/>
    <w:rsid w:val="00C57FB7"/>
    <w:rsid w:val="00C60067"/>
    <w:rsid w:val="00C60157"/>
    <w:rsid w:val="00C60329"/>
    <w:rsid w:val="00C603EC"/>
    <w:rsid w:val="00C6042E"/>
    <w:rsid w:val="00C60490"/>
    <w:rsid w:val="00C60530"/>
    <w:rsid w:val="00C6058B"/>
    <w:rsid w:val="00C60635"/>
    <w:rsid w:val="00C60678"/>
    <w:rsid w:val="00C60766"/>
    <w:rsid w:val="00C607E5"/>
    <w:rsid w:val="00C60865"/>
    <w:rsid w:val="00C608D8"/>
    <w:rsid w:val="00C60984"/>
    <w:rsid w:val="00C609C4"/>
    <w:rsid w:val="00C60AC4"/>
    <w:rsid w:val="00C60AD2"/>
    <w:rsid w:val="00C60B0A"/>
    <w:rsid w:val="00C60B80"/>
    <w:rsid w:val="00C60BF5"/>
    <w:rsid w:val="00C60D3E"/>
    <w:rsid w:val="00C60D48"/>
    <w:rsid w:val="00C60F70"/>
    <w:rsid w:val="00C60FA1"/>
    <w:rsid w:val="00C60FCE"/>
    <w:rsid w:val="00C613E7"/>
    <w:rsid w:val="00C614F1"/>
    <w:rsid w:val="00C6150C"/>
    <w:rsid w:val="00C61788"/>
    <w:rsid w:val="00C617B2"/>
    <w:rsid w:val="00C6189B"/>
    <w:rsid w:val="00C6192F"/>
    <w:rsid w:val="00C6193A"/>
    <w:rsid w:val="00C619A0"/>
    <w:rsid w:val="00C61A6E"/>
    <w:rsid w:val="00C61B0F"/>
    <w:rsid w:val="00C61B75"/>
    <w:rsid w:val="00C61B78"/>
    <w:rsid w:val="00C61BCD"/>
    <w:rsid w:val="00C61C08"/>
    <w:rsid w:val="00C61D9D"/>
    <w:rsid w:val="00C61F2F"/>
    <w:rsid w:val="00C620C5"/>
    <w:rsid w:val="00C62131"/>
    <w:rsid w:val="00C621A0"/>
    <w:rsid w:val="00C62264"/>
    <w:rsid w:val="00C62277"/>
    <w:rsid w:val="00C62315"/>
    <w:rsid w:val="00C62410"/>
    <w:rsid w:val="00C62509"/>
    <w:rsid w:val="00C626A4"/>
    <w:rsid w:val="00C626A6"/>
    <w:rsid w:val="00C62865"/>
    <w:rsid w:val="00C62894"/>
    <w:rsid w:val="00C628A7"/>
    <w:rsid w:val="00C62D09"/>
    <w:rsid w:val="00C62EC3"/>
    <w:rsid w:val="00C62EC7"/>
    <w:rsid w:val="00C62EE2"/>
    <w:rsid w:val="00C6301A"/>
    <w:rsid w:val="00C631A1"/>
    <w:rsid w:val="00C633C6"/>
    <w:rsid w:val="00C633E4"/>
    <w:rsid w:val="00C63497"/>
    <w:rsid w:val="00C63560"/>
    <w:rsid w:val="00C63568"/>
    <w:rsid w:val="00C6360F"/>
    <w:rsid w:val="00C6371C"/>
    <w:rsid w:val="00C638B1"/>
    <w:rsid w:val="00C638F3"/>
    <w:rsid w:val="00C639D5"/>
    <w:rsid w:val="00C639E2"/>
    <w:rsid w:val="00C63AFA"/>
    <w:rsid w:val="00C63BE5"/>
    <w:rsid w:val="00C63C37"/>
    <w:rsid w:val="00C63F48"/>
    <w:rsid w:val="00C63F61"/>
    <w:rsid w:val="00C63FEE"/>
    <w:rsid w:val="00C64089"/>
    <w:rsid w:val="00C640AC"/>
    <w:rsid w:val="00C64127"/>
    <w:rsid w:val="00C64171"/>
    <w:rsid w:val="00C64250"/>
    <w:rsid w:val="00C642B8"/>
    <w:rsid w:val="00C6432A"/>
    <w:rsid w:val="00C643E9"/>
    <w:rsid w:val="00C644C2"/>
    <w:rsid w:val="00C64543"/>
    <w:rsid w:val="00C645F4"/>
    <w:rsid w:val="00C646C4"/>
    <w:rsid w:val="00C646D0"/>
    <w:rsid w:val="00C646FB"/>
    <w:rsid w:val="00C6494A"/>
    <w:rsid w:val="00C64A7C"/>
    <w:rsid w:val="00C64AA0"/>
    <w:rsid w:val="00C64AAF"/>
    <w:rsid w:val="00C64B69"/>
    <w:rsid w:val="00C64CC0"/>
    <w:rsid w:val="00C64CFF"/>
    <w:rsid w:val="00C64D5F"/>
    <w:rsid w:val="00C64D66"/>
    <w:rsid w:val="00C64DD0"/>
    <w:rsid w:val="00C64EA9"/>
    <w:rsid w:val="00C64ECD"/>
    <w:rsid w:val="00C64EF6"/>
    <w:rsid w:val="00C64F0F"/>
    <w:rsid w:val="00C65015"/>
    <w:rsid w:val="00C650AB"/>
    <w:rsid w:val="00C650DD"/>
    <w:rsid w:val="00C65111"/>
    <w:rsid w:val="00C6511E"/>
    <w:rsid w:val="00C651B4"/>
    <w:rsid w:val="00C65338"/>
    <w:rsid w:val="00C65364"/>
    <w:rsid w:val="00C653C0"/>
    <w:rsid w:val="00C65541"/>
    <w:rsid w:val="00C6564A"/>
    <w:rsid w:val="00C65681"/>
    <w:rsid w:val="00C6569D"/>
    <w:rsid w:val="00C656A2"/>
    <w:rsid w:val="00C656E5"/>
    <w:rsid w:val="00C657B4"/>
    <w:rsid w:val="00C657C4"/>
    <w:rsid w:val="00C65801"/>
    <w:rsid w:val="00C6580E"/>
    <w:rsid w:val="00C6582A"/>
    <w:rsid w:val="00C658AC"/>
    <w:rsid w:val="00C65978"/>
    <w:rsid w:val="00C6599E"/>
    <w:rsid w:val="00C659CB"/>
    <w:rsid w:val="00C659FA"/>
    <w:rsid w:val="00C65A25"/>
    <w:rsid w:val="00C65B54"/>
    <w:rsid w:val="00C65C28"/>
    <w:rsid w:val="00C65C37"/>
    <w:rsid w:val="00C65CDC"/>
    <w:rsid w:val="00C65D38"/>
    <w:rsid w:val="00C65DE7"/>
    <w:rsid w:val="00C65E28"/>
    <w:rsid w:val="00C65F25"/>
    <w:rsid w:val="00C660EC"/>
    <w:rsid w:val="00C66107"/>
    <w:rsid w:val="00C66151"/>
    <w:rsid w:val="00C66181"/>
    <w:rsid w:val="00C6626A"/>
    <w:rsid w:val="00C66325"/>
    <w:rsid w:val="00C66422"/>
    <w:rsid w:val="00C66428"/>
    <w:rsid w:val="00C6648C"/>
    <w:rsid w:val="00C66619"/>
    <w:rsid w:val="00C66697"/>
    <w:rsid w:val="00C66715"/>
    <w:rsid w:val="00C6684B"/>
    <w:rsid w:val="00C668E3"/>
    <w:rsid w:val="00C6693E"/>
    <w:rsid w:val="00C66980"/>
    <w:rsid w:val="00C66B40"/>
    <w:rsid w:val="00C66B55"/>
    <w:rsid w:val="00C66CC9"/>
    <w:rsid w:val="00C66DAA"/>
    <w:rsid w:val="00C66EE9"/>
    <w:rsid w:val="00C66F87"/>
    <w:rsid w:val="00C66F8F"/>
    <w:rsid w:val="00C66FB6"/>
    <w:rsid w:val="00C67068"/>
    <w:rsid w:val="00C6707D"/>
    <w:rsid w:val="00C671EB"/>
    <w:rsid w:val="00C6728E"/>
    <w:rsid w:val="00C672A0"/>
    <w:rsid w:val="00C67519"/>
    <w:rsid w:val="00C676AE"/>
    <w:rsid w:val="00C6772B"/>
    <w:rsid w:val="00C677C7"/>
    <w:rsid w:val="00C6784D"/>
    <w:rsid w:val="00C67A85"/>
    <w:rsid w:val="00C67B4D"/>
    <w:rsid w:val="00C67BC8"/>
    <w:rsid w:val="00C67CDB"/>
    <w:rsid w:val="00C67D9F"/>
    <w:rsid w:val="00C67E50"/>
    <w:rsid w:val="00C67E59"/>
    <w:rsid w:val="00C67EC4"/>
    <w:rsid w:val="00C6A29C"/>
    <w:rsid w:val="00C7005E"/>
    <w:rsid w:val="00C70081"/>
    <w:rsid w:val="00C70099"/>
    <w:rsid w:val="00C70171"/>
    <w:rsid w:val="00C701DF"/>
    <w:rsid w:val="00C70284"/>
    <w:rsid w:val="00C702C8"/>
    <w:rsid w:val="00C70348"/>
    <w:rsid w:val="00C703B7"/>
    <w:rsid w:val="00C703CC"/>
    <w:rsid w:val="00C704F1"/>
    <w:rsid w:val="00C70529"/>
    <w:rsid w:val="00C705A2"/>
    <w:rsid w:val="00C705D4"/>
    <w:rsid w:val="00C705F6"/>
    <w:rsid w:val="00C706F1"/>
    <w:rsid w:val="00C707DC"/>
    <w:rsid w:val="00C707F5"/>
    <w:rsid w:val="00C7082C"/>
    <w:rsid w:val="00C70B14"/>
    <w:rsid w:val="00C70BD6"/>
    <w:rsid w:val="00C70C06"/>
    <w:rsid w:val="00C70CE9"/>
    <w:rsid w:val="00C70E06"/>
    <w:rsid w:val="00C70E4F"/>
    <w:rsid w:val="00C70EBA"/>
    <w:rsid w:val="00C70EE1"/>
    <w:rsid w:val="00C70F1D"/>
    <w:rsid w:val="00C70F2A"/>
    <w:rsid w:val="00C70F67"/>
    <w:rsid w:val="00C71040"/>
    <w:rsid w:val="00C7127C"/>
    <w:rsid w:val="00C712D8"/>
    <w:rsid w:val="00C71447"/>
    <w:rsid w:val="00C714DD"/>
    <w:rsid w:val="00C71500"/>
    <w:rsid w:val="00C7157F"/>
    <w:rsid w:val="00C715E8"/>
    <w:rsid w:val="00C71610"/>
    <w:rsid w:val="00C716E1"/>
    <w:rsid w:val="00C7186D"/>
    <w:rsid w:val="00C718B0"/>
    <w:rsid w:val="00C71A92"/>
    <w:rsid w:val="00C71C24"/>
    <w:rsid w:val="00C71C35"/>
    <w:rsid w:val="00C71D28"/>
    <w:rsid w:val="00C71DEF"/>
    <w:rsid w:val="00C71E62"/>
    <w:rsid w:val="00C71EE6"/>
    <w:rsid w:val="00C71EE7"/>
    <w:rsid w:val="00C72070"/>
    <w:rsid w:val="00C72134"/>
    <w:rsid w:val="00C721CA"/>
    <w:rsid w:val="00C72218"/>
    <w:rsid w:val="00C722C5"/>
    <w:rsid w:val="00C722F8"/>
    <w:rsid w:val="00C72326"/>
    <w:rsid w:val="00C7252F"/>
    <w:rsid w:val="00C725DA"/>
    <w:rsid w:val="00C726CF"/>
    <w:rsid w:val="00C726FA"/>
    <w:rsid w:val="00C72701"/>
    <w:rsid w:val="00C7272E"/>
    <w:rsid w:val="00C7279A"/>
    <w:rsid w:val="00C72942"/>
    <w:rsid w:val="00C72976"/>
    <w:rsid w:val="00C729AC"/>
    <w:rsid w:val="00C72ABA"/>
    <w:rsid w:val="00C72AC4"/>
    <w:rsid w:val="00C72CAF"/>
    <w:rsid w:val="00C7306B"/>
    <w:rsid w:val="00C73208"/>
    <w:rsid w:val="00C7321D"/>
    <w:rsid w:val="00C732E5"/>
    <w:rsid w:val="00C7333A"/>
    <w:rsid w:val="00C7347A"/>
    <w:rsid w:val="00C734DE"/>
    <w:rsid w:val="00C73599"/>
    <w:rsid w:val="00C735C6"/>
    <w:rsid w:val="00C7371F"/>
    <w:rsid w:val="00C73917"/>
    <w:rsid w:val="00C739C8"/>
    <w:rsid w:val="00C73A5A"/>
    <w:rsid w:val="00C73A62"/>
    <w:rsid w:val="00C73AA4"/>
    <w:rsid w:val="00C73CF4"/>
    <w:rsid w:val="00C73D99"/>
    <w:rsid w:val="00C73E54"/>
    <w:rsid w:val="00C73E97"/>
    <w:rsid w:val="00C73EBE"/>
    <w:rsid w:val="00C73F40"/>
    <w:rsid w:val="00C742E7"/>
    <w:rsid w:val="00C746B6"/>
    <w:rsid w:val="00C74706"/>
    <w:rsid w:val="00C74771"/>
    <w:rsid w:val="00C74957"/>
    <w:rsid w:val="00C74B45"/>
    <w:rsid w:val="00C74C15"/>
    <w:rsid w:val="00C74CEF"/>
    <w:rsid w:val="00C74D47"/>
    <w:rsid w:val="00C74D8E"/>
    <w:rsid w:val="00C74DC4"/>
    <w:rsid w:val="00C74E85"/>
    <w:rsid w:val="00C74FEF"/>
    <w:rsid w:val="00C7506F"/>
    <w:rsid w:val="00C7511A"/>
    <w:rsid w:val="00C75239"/>
    <w:rsid w:val="00C75297"/>
    <w:rsid w:val="00C752DE"/>
    <w:rsid w:val="00C75325"/>
    <w:rsid w:val="00C75364"/>
    <w:rsid w:val="00C753C0"/>
    <w:rsid w:val="00C75411"/>
    <w:rsid w:val="00C754BD"/>
    <w:rsid w:val="00C754EA"/>
    <w:rsid w:val="00C75669"/>
    <w:rsid w:val="00C756BC"/>
    <w:rsid w:val="00C7576D"/>
    <w:rsid w:val="00C75871"/>
    <w:rsid w:val="00C75886"/>
    <w:rsid w:val="00C75A0F"/>
    <w:rsid w:val="00C75C2E"/>
    <w:rsid w:val="00C75C64"/>
    <w:rsid w:val="00C75CA0"/>
    <w:rsid w:val="00C75E0E"/>
    <w:rsid w:val="00C75E75"/>
    <w:rsid w:val="00C75FFC"/>
    <w:rsid w:val="00C7600B"/>
    <w:rsid w:val="00C76076"/>
    <w:rsid w:val="00C7619E"/>
    <w:rsid w:val="00C76377"/>
    <w:rsid w:val="00C76378"/>
    <w:rsid w:val="00C7656F"/>
    <w:rsid w:val="00C765A4"/>
    <w:rsid w:val="00C765BD"/>
    <w:rsid w:val="00C7664A"/>
    <w:rsid w:val="00C76677"/>
    <w:rsid w:val="00C7670C"/>
    <w:rsid w:val="00C76724"/>
    <w:rsid w:val="00C76914"/>
    <w:rsid w:val="00C76962"/>
    <w:rsid w:val="00C76979"/>
    <w:rsid w:val="00C769A7"/>
    <w:rsid w:val="00C76A24"/>
    <w:rsid w:val="00C76A78"/>
    <w:rsid w:val="00C76A9D"/>
    <w:rsid w:val="00C76A9E"/>
    <w:rsid w:val="00C76C1D"/>
    <w:rsid w:val="00C76C68"/>
    <w:rsid w:val="00C76CC7"/>
    <w:rsid w:val="00C76E36"/>
    <w:rsid w:val="00C76F89"/>
    <w:rsid w:val="00C77012"/>
    <w:rsid w:val="00C77044"/>
    <w:rsid w:val="00C770A5"/>
    <w:rsid w:val="00C7713D"/>
    <w:rsid w:val="00C77187"/>
    <w:rsid w:val="00C771F9"/>
    <w:rsid w:val="00C77334"/>
    <w:rsid w:val="00C773F7"/>
    <w:rsid w:val="00C774C5"/>
    <w:rsid w:val="00C77520"/>
    <w:rsid w:val="00C775BB"/>
    <w:rsid w:val="00C7766A"/>
    <w:rsid w:val="00C776B8"/>
    <w:rsid w:val="00C776BC"/>
    <w:rsid w:val="00C77826"/>
    <w:rsid w:val="00C77918"/>
    <w:rsid w:val="00C77B12"/>
    <w:rsid w:val="00C77BE1"/>
    <w:rsid w:val="00C77C36"/>
    <w:rsid w:val="00C77C3C"/>
    <w:rsid w:val="00C77CC0"/>
    <w:rsid w:val="00C77DFB"/>
    <w:rsid w:val="00C77E1E"/>
    <w:rsid w:val="00C77F6E"/>
    <w:rsid w:val="00C80132"/>
    <w:rsid w:val="00C8015C"/>
    <w:rsid w:val="00C80175"/>
    <w:rsid w:val="00C80185"/>
    <w:rsid w:val="00C80213"/>
    <w:rsid w:val="00C80245"/>
    <w:rsid w:val="00C8025C"/>
    <w:rsid w:val="00C80329"/>
    <w:rsid w:val="00C803CE"/>
    <w:rsid w:val="00C80406"/>
    <w:rsid w:val="00C80459"/>
    <w:rsid w:val="00C807A8"/>
    <w:rsid w:val="00C807B2"/>
    <w:rsid w:val="00C807EB"/>
    <w:rsid w:val="00C80883"/>
    <w:rsid w:val="00C8090A"/>
    <w:rsid w:val="00C8096C"/>
    <w:rsid w:val="00C809A0"/>
    <w:rsid w:val="00C809B3"/>
    <w:rsid w:val="00C809BF"/>
    <w:rsid w:val="00C80B69"/>
    <w:rsid w:val="00C80C66"/>
    <w:rsid w:val="00C80CFE"/>
    <w:rsid w:val="00C80E82"/>
    <w:rsid w:val="00C80F2E"/>
    <w:rsid w:val="00C80FC3"/>
    <w:rsid w:val="00C81041"/>
    <w:rsid w:val="00C8107D"/>
    <w:rsid w:val="00C8119F"/>
    <w:rsid w:val="00C811ED"/>
    <w:rsid w:val="00C81289"/>
    <w:rsid w:val="00C8133A"/>
    <w:rsid w:val="00C8149A"/>
    <w:rsid w:val="00C8161C"/>
    <w:rsid w:val="00C81679"/>
    <w:rsid w:val="00C816DB"/>
    <w:rsid w:val="00C816E0"/>
    <w:rsid w:val="00C81760"/>
    <w:rsid w:val="00C817F1"/>
    <w:rsid w:val="00C819DE"/>
    <w:rsid w:val="00C81AF4"/>
    <w:rsid w:val="00C81BE5"/>
    <w:rsid w:val="00C81CAF"/>
    <w:rsid w:val="00C81CF4"/>
    <w:rsid w:val="00C81CF8"/>
    <w:rsid w:val="00C81D0D"/>
    <w:rsid w:val="00C81EBE"/>
    <w:rsid w:val="00C81F25"/>
    <w:rsid w:val="00C8215E"/>
    <w:rsid w:val="00C82209"/>
    <w:rsid w:val="00C8253D"/>
    <w:rsid w:val="00C82554"/>
    <w:rsid w:val="00C82609"/>
    <w:rsid w:val="00C8274D"/>
    <w:rsid w:val="00C827C5"/>
    <w:rsid w:val="00C827DC"/>
    <w:rsid w:val="00C82A28"/>
    <w:rsid w:val="00C82ACC"/>
    <w:rsid w:val="00C82B71"/>
    <w:rsid w:val="00C82BC1"/>
    <w:rsid w:val="00C82C3E"/>
    <w:rsid w:val="00C82C44"/>
    <w:rsid w:val="00C82C51"/>
    <w:rsid w:val="00C82D9B"/>
    <w:rsid w:val="00C82DBF"/>
    <w:rsid w:val="00C82DE1"/>
    <w:rsid w:val="00C830C8"/>
    <w:rsid w:val="00C8313A"/>
    <w:rsid w:val="00C831CE"/>
    <w:rsid w:val="00C831ED"/>
    <w:rsid w:val="00C83218"/>
    <w:rsid w:val="00C8362E"/>
    <w:rsid w:val="00C836AE"/>
    <w:rsid w:val="00C837F1"/>
    <w:rsid w:val="00C8389C"/>
    <w:rsid w:val="00C83923"/>
    <w:rsid w:val="00C83969"/>
    <w:rsid w:val="00C83A03"/>
    <w:rsid w:val="00C83A5F"/>
    <w:rsid w:val="00C83B65"/>
    <w:rsid w:val="00C83D74"/>
    <w:rsid w:val="00C83DE6"/>
    <w:rsid w:val="00C83DE8"/>
    <w:rsid w:val="00C83E4F"/>
    <w:rsid w:val="00C83E7B"/>
    <w:rsid w:val="00C83EED"/>
    <w:rsid w:val="00C83FD2"/>
    <w:rsid w:val="00C84028"/>
    <w:rsid w:val="00C8415C"/>
    <w:rsid w:val="00C84430"/>
    <w:rsid w:val="00C8478E"/>
    <w:rsid w:val="00C8486F"/>
    <w:rsid w:val="00C84883"/>
    <w:rsid w:val="00C8490E"/>
    <w:rsid w:val="00C849BF"/>
    <w:rsid w:val="00C849F8"/>
    <w:rsid w:val="00C84ADE"/>
    <w:rsid w:val="00C84CE8"/>
    <w:rsid w:val="00C84D3C"/>
    <w:rsid w:val="00C84DBD"/>
    <w:rsid w:val="00C84E27"/>
    <w:rsid w:val="00C84E93"/>
    <w:rsid w:val="00C84FCB"/>
    <w:rsid w:val="00C85282"/>
    <w:rsid w:val="00C852AF"/>
    <w:rsid w:val="00C85332"/>
    <w:rsid w:val="00C8538F"/>
    <w:rsid w:val="00C85588"/>
    <w:rsid w:val="00C85600"/>
    <w:rsid w:val="00C8569E"/>
    <w:rsid w:val="00C856E0"/>
    <w:rsid w:val="00C85712"/>
    <w:rsid w:val="00C858B7"/>
    <w:rsid w:val="00C85A46"/>
    <w:rsid w:val="00C85B2D"/>
    <w:rsid w:val="00C85BDE"/>
    <w:rsid w:val="00C85C55"/>
    <w:rsid w:val="00C85D15"/>
    <w:rsid w:val="00C85D57"/>
    <w:rsid w:val="00C85DD3"/>
    <w:rsid w:val="00C85E9C"/>
    <w:rsid w:val="00C8609A"/>
    <w:rsid w:val="00C86395"/>
    <w:rsid w:val="00C864E2"/>
    <w:rsid w:val="00C86500"/>
    <w:rsid w:val="00C8655B"/>
    <w:rsid w:val="00C865F9"/>
    <w:rsid w:val="00C86715"/>
    <w:rsid w:val="00C8680E"/>
    <w:rsid w:val="00C8688E"/>
    <w:rsid w:val="00C86B01"/>
    <w:rsid w:val="00C86D04"/>
    <w:rsid w:val="00C86E15"/>
    <w:rsid w:val="00C86E42"/>
    <w:rsid w:val="00C86E66"/>
    <w:rsid w:val="00C86F2E"/>
    <w:rsid w:val="00C87171"/>
    <w:rsid w:val="00C87232"/>
    <w:rsid w:val="00C872B1"/>
    <w:rsid w:val="00C87320"/>
    <w:rsid w:val="00C873E7"/>
    <w:rsid w:val="00C87456"/>
    <w:rsid w:val="00C8746C"/>
    <w:rsid w:val="00C87483"/>
    <w:rsid w:val="00C8766B"/>
    <w:rsid w:val="00C876D7"/>
    <w:rsid w:val="00C87713"/>
    <w:rsid w:val="00C8773B"/>
    <w:rsid w:val="00C87899"/>
    <w:rsid w:val="00C8791D"/>
    <w:rsid w:val="00C87958"/>
    <w:rsid w:val="00C87BF8"/>
    <w:rsid w:val="00C87C37"/>
    <w:rsid w:val="00C87EF9"/>
    <w:rsid w:val="00C87F80"/>
    <w:rsid w:val="00C90080"/>
    <w:rsid w:val="00C900EC"/>
    <w:rsid w:val="00C9016E"/>
    <w:rsid w:val="00C90186"/>
    <w:rsid w:val="00C901B1"/>
    <w:rsid w:val="00C90282"/>
    <w:rsid w:val="00C90296"/>
    <w:rsid w:val="00C90429"/>
    <w:rsid w:val="00C90459"/>
    <w:rsid w:val="00C904CC"/>
    <w:rsid w:val="00C90556"/>
    <w:rsid w:val="00C905E4"/>
    <w:rsid w:val="00C9061E"/>
    <w:rsid w:val="00C906F5"/>
    <w:rsid w:val="00C90814"/>
    <w:rsid w:val="00C9084F"/>
    <w:rsid w:val="00C908F9"/>
    <w:rsid w:val="00C90933"/>
    <w:rsid w:val="00C90C09"/>
    <w:rsid w:val="00C90C29"/>
    <w:rsid w:val="00C90E4B"/>
    <w:rsid w:val="00C90E54"/>
    <w:rsid w:val="00C90F2A"/>
    <w:rsid w:val="00C90F77"/>
    <w:rsid w:val="00C90FAA"/>
    <w:rsid w:val="00C91038"/>
    <w:rsid w:val="00C91235"/>
    <w:rsid w:val="00C9126A"/>
    <w:rsid w:val="00C912AD"/>
    <w:rsid w:val="00C91396"/>
    <w:rsid w:val="00C9146C"/>
    <w:rsid w:val="00C91575"/>
    <w:rsid w:val="00C9158A"/>
    <w:rsid w:val="00C915FE"/>
    <w:rsid w:val="00C91613"/>
    <w:rsid w:val="00C91680"/>
    <w:rsid w:val="00C916BE"/>
    <w:rsid w:val="00C91786"/>
    <w:rsid w:val="00C9178F"/>
    <w:rsid w:val="00C917B4"/>
    <w:rsid w:val="00C918CC"/>
    <w:rsid w:val="00C91921"/>
    <w:rsid w:val="00C91A3C"/>
    <w:rsid w:val="00C91AC0"/>
    <w:rsid w:val="00C91B0D"/>
    <w:rsid w:val="00C91B3F"/>
    <w:rsid w:val="00C91B73"/>
    <w:rsid w:val="00C91B8F"/>
    <w:rsid w:val="00C91BCF"/>
    <w:rsid w:val="00C91C17"/>
    <w:rsid w:val="00C91D0A"/>
    <w:rsid w:val="00C91D64"/>
    <w:rsid w:val="00C91DAE"/>
    <w:rsid w:val="00C91ECB"/>
    <w:rsid w:val="00C91EE8"/>
    <w:rsid w:val="00C91F7E"/>
    <w:rsid w:val="00C92057"/>
    <w:rsid w:val="00C92117"/>
    <w:rsid w:val="00C92192"/>
    <w:rsid w:val="00C921B2"/>
    <w:rsid w:val="00C922D1"/>
    <w:rsid w:val="00C9236D"/>
    <w:rsid w:val="00C923A1"/>
    <w:rsid w:val="00C92572"/>
    <w:rsid w:val="00C9271A"/>
    <w:rsid w:val="00C92731"/>
    <w:rsid w:val="00C928BD"/>
    <w:rsid w:val="00C9294B"/>
    <w:rsid w:val="00C92A7A"/>
    <w:rsid w:val="00C92AF8"/>
    <w:rsid w:val="00C92BDB"/>
    <w:rsid w:val="00C92BFC"/>
    <w:rsid w:val="00C92C65"/>
    <w:rsid w:val="00C92C9E"/>
    <w:rsid w:val="00C92CE3"/>
    <w:rsid w:val="00C92F67"/>
    <w:rsid w:val="00C92F95"/>
    <w:rsid w:val="00C92FB5"/>
    <w:rsid w:val="00C92FF9"/>
    <w:rsid w:val="00C93071"/>
    <w:rsid w:val="00C93105"/>
    <w:rsid w:val="00C93275"/>
    <w:rsid w:val="00C933BC"/>
    <w:rsid w:val="00C934D9"/>
    <w:rsid w:val="00C93600"/>
    <w:rsid w:val="00C9379B"/>
    <w:rsid w:val="00C93901"/>
    <w:rsid w:val="00C93926"/>
    <w:rsid w:val="00C93A11"/>
    <w:rsid w:val="00C93A26"/>
    <w:rsid w:val="00C93A55"/>
    <w:rsid w:val="00C93A64"/>
    <w:rsid w:val="00C93AAF"/>
    <w:rsid w:val="00C93AEF"/>
    <w:rsid w:val="00C93B02"/>
    <w:rsid w:val="00C93BA1"/>
    <w:rsid w:val="00C93C53"/>
    <w:rsid w:val="00C93C7D"/>
    <w:rsid w:val="00C93CCF"/>
    <w:rsid w:val="00C93D4D"/>
    <w:rsid w:val="00C93E58"/>
    <w:rsid w:val="00C93EA7"/>
    <w:rsid w:val="00C93FF3"/>
    <w:rsid w:val="00C94068"/>
    <w:rsid w:val="00C94074"/>
    <w:rsid w:val="00C94117"/>
    <w:rsid w:val="00C94159"/>
    <w:rsid w:val="00C9417D"/>
    <w:rsid w:val="00C9419C"/>
    <w:rsid w:val="00C941DF"/>
    <w:rsid w:val="00C94364"/>
    <w:rsid w:val="00C9439D"/>
    <w:rsid w:val="00C9439E"/>
    <w:rsid w:val="00C943D5"/>
    <w:rsid w:val="00C94610"/>
    <w:rsid w:val="00C94629"/>
    <w:rsid w:val="00C946D3"/>
    <w:rsid w:val="00C94702"/>
    <w:rsid w:val="00C9475A"/>
    <w:rsid w:val="00C94768"/>
    <w:rsid w:val="00C948CF"/>
    <w:rsid w:val="00C9497D"/>
    <w:rsid w:val="00C94BAD"/>
    <w:rsid w:val="00C94CA4"/>
    <w:rsid w:val="00C94E23"/>
    <w:rsid w:val="00C94E59"/>
    <w:rsid w:val="00C94EA2"/>
    <w:rsid w:val="00C94EF9"/>
    <w:rsid w:val="00C95030"/>
    <w:rsid w:val="00C950AA"/>
    <w:rsid w:val="00C95142"/>
    <w:rsid w:val="00C9517B"/>
    <w:rsid w:val="00C952E1"/>
    <w:rsid w:val="00C95500"/>
    <w:rsid w:val="00C95536"/>
    <w:rsid w:val="00C95554"/>
    <w:rsid w:val="00C95556"/>
    <w:rsid w:val="00C9567F"/>
    <w:rsid w:val="00C9577C"/>
    <w:rsid w:val="00C957DE"/>
    <w:rsid w:val="00C95831"/>
    <w:rsid w:val="00C95845"/>
    <w:rsid w:val="00C95979"/>
    <w:rsid w:val="00C95A40"/>
    <w:rsid w:val="00C95B2B"/>
    <w:rsid w:val="00C95B9E"/>
    <w:rsid w:val="00C95BC1"/>
    <w:rsid w:val="00C95D05"/>
    <w:rsid w:val="00C95F18"/>
    <w:rsid w:val="00C960B4"/>
    <w:rsid w:val="00C9614A"/>
    <w:rsid w:val="00C9618D"/>
    <w:rsid w:val="00C96250"/>
    <w:rsid w:val="00C9643B"/>
    <w:rsid w:val="00C96559"/>
    <w:rsid w:val="00C9682D"/>
    <w:rsid w:val="00C9689A"/>
    <w:rsid w:val="00C96989"/>
    <w:rsid w:val="00C96C6B"/>
    <w:rsid w:val="00C96C75"/>
    <w:rsid w:val="00C96E3D"/>
    <w:rsid w:val="00C9707F"/>
    <w:rsid w:val="00C970EC"/>
    <w:rsid w:val="00C97130"/>
    <w:rsid w:val="00C971C8"/>
    <w:rsid w:val="00C971CF"/>
    <w:rsid w:val="00C972FA"/>
    <w:rsid w:val="00C97441"/>
    <w:rsid w:val="00C97557"/>
    <w:rsid w:val="00C97613"/>
    <w:rsid w:val="00C97741"/>
    <w:rsid w:val="00C979FF"/>
    <w:rsid w:val="00C97A2E"/>
    <w:rsid w:val="00C97B7A"/>
    <w:rsid w:val="00C97C8C"/>
    <w:rsid w:val="00C97D55"/>
    <w:rsid w:val="00C97D5B"/>
    <w:rsid w:val="00C97D8A"/>
    <w:rsid w:val="00C97D98"/>
    <w:rsid w:val="00C97E04"/>
    <w:rsid w:val="00C97E27"/>
    <w:rsid w:val="00C97F22"/>
    <w:rsid w:val="00C97F8F"/>
    <w:rsid w:val="00CA0117"/>
    <w:rsid w:val="00CA029A"/>
    <w:rsid w:val="00CA02BB"/>
    <w:rsid w:val="00CA0335"/>
    <w:rsid w:val="00CA03D4"/>
    <w:rsid w:val="00CA04C3"/>
    <w:rsid w:val="00CA0559"/>
    <w:rsid w:val="00CA07A9"/>
    <w:rsid w:val="00CA07F2"/>
    <w:rsid w:val="00CA0813"/>
    <w:rsid w:val="00CA0891"/>
    <w:rsid w:val="00CA08E1"/>
    <w:rsid w:val="00CA0AA5"/>
    <w:rsid w:val="00CA0AD0"/>
    <w:rsid w:val="00CA0B91"/>
    <w:rsid w:val="00CA0D5A"/>
    <w:rsid w:val="00CA0E71"/>
    <w:rsid w:val="00CA0E93"/>
    <w:rsid w:val="00CA0EB0"/>
    <w:rsid w:val="00CA0F56"/>
    <w:rsid w:val="00CA0F88"/>
    <w:rsid w:val="00CA103E"/>
    <w:rsid w:val="00CA11BB"/>
    <w:rsid w:val="00CA1215"/>
    <w:rsid w:val="00CA1222"/>
    <w:rsid w:val="00CA137E"/>
    <w:rsid w:val="00CA13EB"/>
    <w:rsid w:val="00CA142E"/>
    <w:rsid w:val="00CA14B5"/>
    <w:rsid w:val="00CA14FE"/>
    <w:rsid w:val="00CA1535"/>
    <w:rsid w:val="00CA1602"/>
    <w:rsid w:val="00CA1742"/>
    <w:rsid w:val="00CA1756"/>
    <w:rsid w:val="00CA19CD"/>
    <w:rsid w:val="00CA1AD4"/>
    <w:rsid w:val="00CA1B64"/>
    <w:rsid w:val="00CA1B9B"/>
    <w:rsid w:val="00CA1BB5"/>
    <w:rsid w:val="00CA1C55"/>
    <w:rsid w:val="00CA1CD9"/>
    <w:rsid w:val="00CA1CFA"/>
    <w:rsid w:val="00CA1D05"/>
    <w:rsid w:val="00CA1D1B"/>
    <w:rsid w:val="00CA1D67"/>
    <w:rsid w:val="00CA1DB0"/>
    <w:rsid w:val="00CA1FC8"/>
    <w:rsid w:val="00CA1FD1"/>
    <w:rsid w:val="00CA1FF0"/>
    <w:rsid w:val="00CA20B9"/>
    <w:rsid w:val="00CA212F"/>
    <w:rsid w:val="00CA2197"/>
    <w:rsid w:val="00CA21E1"/>
    <w:rsid w:val="00CA2325"/>
    <w:rsid w:val="00CA23C9"/>
    <w:rsid w:val="00CA242E"/>
    <w:rsid w:val="00CA253E"/>
    <w:rsid w:val="00CA264C"/>
    <w:rsid w:val="00CA28EE"/>
    <w:rsid w:val="00CA29F1"/>
    <w:rsid w:val="00CA2B28"/>
    <w:rsid w:val="00CA2B6C"/>
    <w:rsid w:val="00CA2D2D"/>
    <w:rsid w:val="00CA2E60"/>
    <w:rsid w:val="00CA2FB6"/>
    <w:rsid w:val="00CA3113"/>
    <w:rsid w:val="00CA32B1"/>
    <w:rsid w:val="00CA3416"/>
    <w:rsid w:val="00CA356E"/>
    <w:rsid w:val="00CA3666"/>
    <w:rsid w:val="00CA3768"/>
    <w:rsid w:val="00CA3809"/>
    <w:rsid w:val="00CA3957"/>
    <w:rsid w:val="00CA3A3F"/>
    <w:rsid w:val="00CA3C1B"/>
    <w:rsid w:val="00CA3C9B"/>
    <w:rsid w:val="00CA3D77"/>
    <w:rsid w:val="00CA3DE7"/>
    <w:rsid w:val="00CA3DF5"/>
    <w:rsid w:val="00CA4056"/>
    <w:rsid w:val="00CA40AE"/>
    <w:rsid w:val="00CA40CD"/>
    <w:rsid w:val="00CA42B8"/>
    <w:rsid w:val="00CA432F"/>
    <w:rsid w:val="00CA4499"/>
    <w:rsid w:val="00CA4517"/>
    <w:rsid w:val="00CA4807"/>
    <w:rsid w:val="00CA482B"/>
    <w:rsid w:val="00CA4834"/>
    <w:rsid w:val="00CA487A"/>
    <w:rsid w:val="00CA48A3"/>
    <w:rsid w:val="00CA48CE"/>
    <w:rsid w:val="00CA49DA"/>
    <w:rsid w:val="00CA4AF6"/>
    <w:rsid w:val="00CA4B50"/>
    <w:rsid w:val="00CA4B5A"/>
    <w:rsid w:val="00CA4DA5"/>
    <w:rsid w:val="00CA4DCE"/>
    <w:rsid w:val="00CA4DD6"/>
    <w:rsid w:val="00CA4E57"/>
    <w:rsid w:val="00CA4EFA"/>
    <w:rsid w:val="00CA4F53"/>
    <w:rsid w:val="00CA501D"/>
    <w:rsid w:val="00CA506A"/>
    <w:rsid w:val="00CA5193"/>
    <w:rsid w:val="00CA51D9"/>
    <w:rsid w:val="00CA520E"/>
    <w:rsid w:val="00CA525C"/>
    <w:rsid w:val="00CA52C1"/>
    <w:rsid w:val="00CA52F3"/>
    <w:rsid w:val="00CA5354"/>
    <w:rsid w:val="00CA5394"/>
    <w:rsid w:val="00CA5434"/>
    <w:rsid w:val="00CA5477"/>
    <w:rsid w:val="00CA5568"/>
    <w:rsid w:val="00CA5637"/>
    <w:rsid w:val="00CA5689"/>
    <w:rsid w:val="00CA575D"/>
    <w:rsid w:val="00CA5791"/>
    <w:rsid w:val="00CA57F8"/>
    <w:rsid w:val="00CA583A"/>
    <w:rsid w:val="00CA5861"/>
    <w:rsid w:val="00CA58A4"/>
    <w:rsid w:val="00CA58A7"/>
    <w:rsid w:val="00CA5A51"/>
    <w:rsid w:val="00CA5B04"/>
    <w:rsid w:val="00CA5B62"/>
    <w:rsid w:val="00CA5D1A"/>
    <w:rsid w:val="00CA5D62"/>
    <w:rsid w:val="00CA5DEC"/>
    <w:rsid w:val="00CA5E72"/>
    <w:rsid w:val="00CA5EEB"/>
    <w:rsid w:val="00CA5FD7"/>
    <w:rsid w:val="00CA5FE5"/>
    <w:rsid w:val="00CA5FFD"/>
    <w:rsid w:val="00CA60CE"/>
    <w:rsid w:val="00CA6114"/>
    <w:rsid w:val="00CA616F"/>
    <w:rsid w:val="00CA628C"/>
    <w:rsid w:val="00CA6315"/>
    <w:rsid w:val="00CA6408"/>
    <w:rsid w:val="00CA642D"/>
    <w:rsid w:val="00CA64EB"/>
    <w:rsid w:val="00CA6507"/>
    <w:rsid w:val="00CA6510"/>
    <w:rsid w:val="00CA651A"/>
    <w:rsid w:val="00CA65B9"/>
    <w:rsid w:val="00CA6645"/>
    <w:rsid w:val="00CA677D"/>
    <w:rsid w:val="00CA68B3"/>
    <w:rsid w:val="00CA68E3"/>
    <w:rsid w:val="00CA6BF6"/>
    <w:rsid w:val="00CA6BFA"/>
    <w:rsid w:val="00CA6D69"/>
    <w:rsid w:val="00CA6DA2"/>
    <w:rsid w:val="00CA6F41"/>
    <w:rsid w:val="00CA70B6"/>
    <w:rsid w:val="00CA70FC"/>
    <w:rsid w:val="00CA7161"/>
    <w:rsid w:val="00CA7262"/>
    <w:rsid w:val="00CA72C9"/>
    <w:rsid w:val="00CA7372"/>
    <w:rsid w:val="00CA73DD"/>
    <w:rsid w:val="00CA7548"/>
    <w:rsid w:val="00CA7689"/>
    <w:rsid w:val="00CA7784"/>
    <w:rsid w:val="00CA77D0"/>
    <w:rsid w:val="00CA7904"/>
    <w:rsid w:val="00CA795A"/>
    <w:rsid w:val="00CA7963"/>
    <w:rsid w:val="00CA798D"/>
    <w:rsid w:val="00CA79D5"/>
    <w:rsid w:val="00CA7BBE"/>
    <w:rsid w:val="00CA7CC9"/>
    <w:rsid w:val="00CA7D79"/>
    <w:rsid w:val="00CA7F26"/>
    <w:rsid w:val="00CA7F9D"/>
    <w:rsid w:val="00CB001D"/>
    <w:rsid w:val="00CB00EA"/>
    <w:rsid w:val="00CB00F7"/>
    <w:rsid w:val="00CB0193"/>
    <w:rsid w:val="00CB0267"/>
    <w:rsid w:val="00CB02BB"/>
    <w:rsid w:val="00CB02BC"/>
    <w:rsid w:val="00CB0564"/>
    <w:rsid w:val="00CB0661"/>
    <w:rsid w:val="00CB0784"/>
    <w:rsid w:val="00CB09B8"/>
    <w:rsid w:val="00CB0A13"/>
    <w:rsid w:val="00CB0A66"/>
    <w:rsid w:val="00CB0B2E"/>
    <w:rsid w:val="00CB0CAD"/>
    <w:rsid w:val="00CB0D9A"/>
    <w:rsid w:val="00CB0E74"/>
    <w:rsid w:val="00CB0FAC"/>
    <w:rsid w:val="00CB10A0"/>
    <w:rsid w:val="00CB10A9"/>
    <w:rsid w:val="00CB111C"/>
    <w:rsid w:val="00CB11A9"/>
    <w:rsid w:val="00CB1347"/>
    <w:rsid w:val="00CB13AF"/>
    <w:rsid w:val="00CB141F"/>
    <w:rsid w:val="00CB1460"/>
    <w:rsid w:val="00CB1479"/>
    <w:rsid w:val="00CB152E"/>
    <w:rsid w:val="00CB1749"/>
    <w:rsid w:val="00CB1831"/>
    <w:rsid w:val="00CB1844"/>
    <w:rsid w:val="00CB1882"/>
    <w:rsid w:val="00CB18AC"/>
    <w:rsid w:val="00CB1A49"/>
    <w:rsid w:val="00CB1A82"/>
    <w:rsid w:val="00CB1BB6"/>
    <w:rsid w:val="00CB1C31"/>
    <w:rsid w:val="00CB1C5B"/>
    <w:rsid w:val="00CB1C67"/>
    <w:rsid w:val="00CB1D11"/>
    <w:rsid w:val="00CB1F13"/>
    <w:rsid w:val="00CB1F44"/>
    <w:rsid w:val="00CB2018"/>
    <w:rsid w:val="00CB2127"/>
    <w:rsid w:val="00CB2170"/>
    <w:rsid w:val="00CB2545"/>
    <w:rsid w:val="00CB25AB"/>
    <w:rsid w:val="00CB25EB"/>
    <w:rsid w:val="00CB263D"/>
    <w:rsid w:val="00CB26E7"/>
    <w:rsid w:val="00CB27CC"/>
    <w:rsid w:val="00CB28D0"/>
    <w:rsid w:val="00CB28ED"/>
    <w:rsid w:val="00CB2961"/>
    <w:rsid w:val="00CB2A8E"/>
    <w:rsid w:val="00CB2C8C"/>
    <w:rsid w:val="00CB2DEF"/>
    <w:rsid w:val="00CB2EBF"/>
    <w:rsid w:val="00CB2F5D"/>
    <w:rsid w:val="00CB3002"/>
    <w:rsid w:val="00CB30A8"/>
    <w:rsid w:val="00CB30ED"/>
    <w:rsid w:val="00CB316E"/>
    <w:rsid w:val="00CB320F"/>
    <w:rsid w:val="00CB3332"/>
    <w:rsid w:val="00CB3340"/>
    <w:rsid w:val="00CB33BF"/>
    <w:rsid w:val="00CB33C3"/>
    <w:rsid w:val="00CB35CB"/>
    <w:rsid w:val="00CB369D"/>
    <w:rsid w:val="00CB375A"/>
    <w:rsid w:val="00CB380E"/>
    <w:rsid w:val="00CB3882"/>
    <w:rsid w:val="00CB38AE"/>
    <w:rsid w:val="00CB3905"/>
    <w:rsid w:val="00CB3A17"/>
    <w:rsid w:val="00CB3A47"/>
    <w:rsid w:val="00CB3B4C"/>
    <w:rsid w:val="00CB3B72"/>
    <w:rsid w:val="00CB3BA1"/>
    <w:rsid w:val="00CB3CA0"/>
    <w:rsid w:val="00CB3CB0"/>
    <w:rsid w:val="00CB3D24"/>
    <w:rsid w:val="00CB3D25"/>
    <w:rsid w:val="00CB3EC8"/>
    <w:rsid w:val="00CB3EE2"/>
    <w:rsid w:val="00CB3FB7"/>
    <w:rsid w:val="00CB40D6"/>
    <w:rsid w:val="00CB42F4"/>
    <w:rsid w:val="00CB43EA"/>
    <w:rsid w:val="00CB4439"/>
    <w:rsid w:val="00CB4541"/>
    <w:rsid w:val="00CB4610"/>
    <w:rsid w:val="00CB4762"/>
    <w:rsid w:val="00CB483C"/>
    <w:rsid w:val="00CB488A"/>
    <w:rsid w:val="00CB4938"/>
    <w:rsid w:val="00CB49F6"/>
    <w:rsid w:val="00CB4B04"/>
    <w:rsid w:val="00CB4B45"/>
    <w:rsid w:val="00CB4B6B"/>
    <w:rsid w:val="00CB4BE1"/>
    <w:rsid w:val="00CB4C3D"/>
    <w:rsid w:val="00CB4C5D"/>
    <w:rsid w:val="00CB4C74"/>
    <w:rsid w:val="00CB4C75"/>
    <w:rsid w:val="00CB4FA6"/>
    <w:rsid w:val="00CB55F9"/>
    <w:rsid w:val="00CB5661"/>
    <w:rsid w:val="00CB58E5"/>
    <w:rsid w:val="00CB5932"/>
    <w:rsid w:val="00CB59F7"/>
    <w:rsid w:val="00CB5A39"/>
    <w:rsid w:val="00CB5C0C"/>
    <w:rsid w:val="00CB5C3F"/>
    <w:rsid w:val="00CB5C47"/>
    <w:rsid w:val="00CB5C5F"/>
    <w:rsid w:val="00CB5CD2"/>
    <w:rsid w:val="00CB5ECC"/>
    <w:rsid w:val="00CB5EEC"/>
    <w:rsid w:val="00CB5F92"/>
    <w:rsid w:val="00CB5FB3"/>
    <w:rsid w:val="00CB620B"/>
    <w:rsid w:val="00CB623C"/>
    <w:rsid w:val="00CB6316"/>
    <w:rsid w:val="00CB6320"/>
    <w:rsid w:val="00CB6375"/>
    <w:rsid w:val="00CB64F3"/>
    <w:rsid w:val="00CB65FF"/>
    <w:rsid w:val="00CB68E8"/>
    <w:rsid w:val="00CB69A9"/>
    <w:rsid w:val="00CB69D8"/>
    <w:rsid w:val="00CB6A57"/>
    <w:rsid w:val="00CB6B89"/>
    <w:rsid w:val="00CB6C0D"/>
    <w:rsid w:val="00CB6C6C"/>
    <w:rsid w:val="00CB6E6C"/>
    <w:rsid w:val="00CB6E80"/>
    <w:rsid w:val="00CB6F57"/>
    <w:rsid w:val="00CB6FA0"/>
    <w:rsid w:val="00CB7309"/>
    <w:rsid w:val="00CB731B"/>
    <w:rsid w:val="00CB73C3"/>
    <w:rsid w:val="00CB749E"/>
    <w:rsid w:val="00CB74BD"/>
    <w:rsid w:val="00CB74FE"/>
    <w:rsid w:val="00CB7825"/>
    <w:rsid w:val="00CB7886"/>
    <w:rsid w:val="00CB7926"/>
    <w:rsid w:val="00CB7A92"/>
    <w:rsid w:val="00CB7A95"/>
    <w:rsid w:val="00CB7C2B"/>
    <w:rsid w:val="00CB7D6D"/>
    <w:rsid w:val="00CB7DE2"/>
    <w:rsid w:val="00CB7E52"/>
    <w:rsid w:val="00CB7F4B"/>
    <w:rsid w:val="00CC0070"/>
    <w:rsid w:val="00CC0091"/>
    <w:rsid w:val="00CC010D"/>
    <w:rsid w:val="00CC02E0"/>
    <w:rsid w:val="00CC030F"/>
    <w:rsid w:val="00CC0368"/>
    <w:rsid w:val="00CC03FA"/>
    <w:rsid w:val="00CC041E"/>
    <w:rsid w:val="00CC04C1"/>
    <w:rsid w:val="00CC04F4"/>
    <w:rsid w:val="00CC04FA"/>
    <w:rsid w:val="00CC06D8"/>
    <w:rsid w:val="00CC06FD"/>
    <w:rsid w:val="00CC07C2"/>
    <w:rsid w:val="00CC0988"/>
    <w:rsid w:val="00CC0C26"/>
    <w:rsid w:val="00CC0CB1"/>
    <w:rsid w:val="00CC0D37"/>
    <w:rsid w:val="00CC0D40"/>
    <w:rsid w:val="00CC0FE4"/>
    <w:rsid w:val="00CC1023"/>
    <w:rsid w:val="00CC1088"/>
    <w:rsid w:val="00CC11AD"/>
    <w:rsid w:val="00CC11CC"/>
    <w:rsid w:val="00CC13BF"/>
    <w:rsid w:val="00CC1403"/>
    <w:rsid w:val="00CC1415"/>
    <w:rsid w:val="00CC1479"/>
    <w:rsid w:val="00CC149A"/>
    <w:rsid w:val="00CC157D"/>
    <w:rsid w:val="00CC1732"/>
    <w:rsid w:val="00CC1790"/>
    <w:rsid w:val="00CC17C8"/>
    <w:rsid w:val="00CC186E"/>
    <w:rsid w:val="00CC1878"/>
    <w:rsid w:val="00CC1881"/>
    <w:rsid w:val="00CC19BE"/>
    <w:rsid w:val="00CC1A02"/>
    <w:rsid w:val="00CC1AE5"/>
    <w:rsid w:val="00CC1B54"/>
    <w:rsid w:val="00CC1D17"/>
    <w:rsid w:val="00CC1D64"/>
    <w:rsid w:val="00CC1F30"/>
    <w:rsid w:val="00CC214C"/>
    <w:rsid w:val="00CC2225"/>
    <w:rsid w:val="00CC22BD"/>
    <w:rsid w:val="00CC25A2"/>
    <w:rsid w:val="00CC267F"/>
    <w:rsid w:val="00CC28D7"/>
    <w:rsid w:val="00CC2B0C"/>
    <w:rsid w:val="00CC2B32"/>
    <w:rsid w:val="00CC2BD2"/>
    <w:rsid w:val="00CC2C94"/>
    <w:rsid w:val="00CC2D05"/>
    <w:rsid w:val="00CC2D79"/>
    <w:rsid w:val="00CC2D98"/>
    <w:rsid w:val="00CC2E9E"/>
    <w:rsid w:val="00CC2F2F"/>
    <w:rsid w:val="00CC2FB4"/>
    <w:rsid w:val="00CC2FE5"/>
    <w:rsid w:val="00CC3009"/>
    <w:rsid w:val="00CC30B7"/>
    <w:rsid w:val="00CC318F"/>
    <w:rsid w:val="00CC31B0"/>
    <w:rsid w:val="00CC31B4"/>
    <w:rsid w:val="00CC3370"/>
    <w:rsid w:val="00CC3521"/>
    <w:rsid w:val="00CC354F"/>
    <w:rsid w:val="00CC3560"/>
    <w:rsid w:val="00CC3586"/>
    <w:rsid w:val="00CC363C"/>
    <w:rsid w:val="00CC378E"/>
    <w:rsid w:val="00CC37A5"/>
    <w:rsid w:val="00CC37D0"/>
    <w:rsid w:val="00CC37F3"/>
    <w:rsid w:val="00CC380E"/>
    <w:rsid w:val="00CC3935"/>
    <w:rsid w:val="00CC39EF"/>
    <w:rsid w:val="00CC3A14"/>
    <w:rsid w:val="00CC3A5B"/>
    <w:rsid w:val="00CC3A7E"/>
    <w:rsid w:val="00CC3BCF"/>
    <w:rsid w:val="00CC3BE5"/>
    <w:rsid w:val="00CC3E36"/>
    <w:rsid w:val="00CC3EBD"/>
    <w:rsid w:val="00CC3FC9"/>
    <w:rsid w:val="00CC3FE8"/>
    <w:rsid w:val="00CC400D"/>
    <w:rsid w:val="00CC41C8"/>
    <w:rsid w:val="00CC4279"/>
    <w:rsid w:val="00CC42A0"/>
    <w:rsid w:val="00CC4319"/>
    <w:rsid w:val="00CC432F"/>
    <w:rsid w:val="00CC4384"/>
    <w:rsid w:val="00CC43EF"/>
    <w:rsid w:val="00CC4424"/>
    <w:rsid w:val="00CC453C"/>
    <w:rsid w:val="00CC45A5"/>
    <w:rsid w:val="00CC4799"/>
    <w:rsid w:val="00CC47C1"/>
    <w:rsid w:val="00CC47DA"/>
    <w:rsid w:val="00CC4946"/>
    <w:rsid w:val="00CC49C4"/>
    <w:rsid w:val="00CC4BC0"/>
    <w:rsid w:val="00CC4D02"/>
    <w:rsid w:val="00CC4DE6"/>
    <w:rsid w:val="00CC4F8E"/>
    <w:rsid w:val="00CC50D6"/>
    <w:rsid w:val="00CC51BE"/>
    <w:rsid w:val="00CC5240"/>
    <w:rsid w:val="00CC5270"/>
    <w:rsid w:val="00CC52D9"/>
    <w:rsid w:val="00CC531C"/>
    <w:rsid w:val="00CC5369"/>
    <w:rsid w:val="00CC539B"/>
    <w:rsid w:val="00CC54CB"/>
    <w:rsid w:val="00CC5657"/>
    <w:rsid w:val="00CC568F"/>
    <w:rsid w:val="00CC5705"/>
    <w:rsid w:val="00CC576C"/>
    <w:rsid w:val="00CC57C5"/>
    <w:rsid w:val="00CC57E8"/>
    <w:rsid w:val="00CC581E"/>
    <w:rsid w:val="00CC584A"/>
    <w:rsid w:val="00CC58A0"/>
    <w:rsid w:val="00CC5AA8"/>
    <w:rsid w:val="00CC5B0F"/>
    <w:rsid w:val="00CC5B1E"/>
    <w:rsid w:val="00CC5BF0"/>
    <w:rsid w:val="00CC5D6C"/>
    <w:rsid w:val="00CC5F47"/>
    <w:rsid w:val="00CC5F4D"/>
    <w:rsid w:val="00CC6017"/>
    <w:rsid w:val="00CC603C"/>
    <w:rsid w:val="00CC60A9"/>
    <w:rsid w:val="00CC611F"/>
    <w:rsid w:val="00CC6126"/>
    <w:rsid w:val="00CC6243"/>
    <w:rsid w:val="00CC625C"/>
    <w:rsid w:val="00CC62E6"/>
    <w:rsid w:val="00CC62ED"/>
    <w:rsid w:val="00CC6314"/>
    <w:rsid w:val="00CC6353"/>
    <w:rsid w:val="00CC63FD"/>
    <w:rsid w:val="00CC6441"/>
    <w:rsid w:val="00CC6461"/>
    <w:rsid w:val="00CC646B"/>
    <w:rsid w:val="00CC6471"/>
    <w:rsid w:val="00CC64C6"/>
    <w:rsid w:val="00CC65C3"/>
    <w:rsid w:val="00CC68A0"/>
    <w:rsid w:val="00CC6989"/>
    <w:rsid w:val="00CC6B79"/>
    <w:rsid w:val="00CC6C13"/>
    <w:rsid w:val="00CC6C2C"/>
    <w:rsid w:val="00CC6E14"/>
    <w:rsid w:val="00CC6E22"/>
    <w:rsid w:val="00CC6E8F"/>
    <w:rsid w:val="00CC7126"/>
    <w:rsid w:val="00CC714B"/>
    <w:rsid w:val="00CC7157"/>
    <w:rsid w:val="00CC71D6"/>
    <w:rsid w:val="00CC720B"/>
    <w:rsid w:val="00CC7268"/>
    <w:rsid w:val="00CC72B9"/>
    <w:rsid w:val="00CC73D0"/>
    <w:rsid w:val="00CC7409"/>
    <w:rsid w:val="00CC74C9"/>
    <w:rsid w:val="00CC74DA"/>
    <w:rsid w:val="00CC7637"/>
    <w:rsid w:val="00CC765F"/>
    <w:rsid w:val="00CC766F"/>
    <w:rsid w:val="00CC774A"/>
    <w:rsid w:val="00CC7759"/>
    <w:rsid w:val="00CC77E0"/>
    <w:rsid w:val="00CC78B3"/>
    <w:rsid w:val="00CC79F0"/>
    <w:rsid w:val="00CC7A10"/>
    <w:rsid w:val="00CC7C54"/>
    <w:rsid w:val="00CC7C5B"/>
    <w:rsid w:val="00CC7D0A"/>
    <w:rsid w:val="00CC7D53"/>
    <w:rsid w:val="00CC7D67"/>
    <w:rsid w:val="00CC7E87"/>
    <w:rsid w:val="00CC7EA8"/>
    <w:rsid w:val="00CC7F4F"/>
    <w:rsid w:val="00CD01F0"/>
    <w:rsid w:val="00CD033C"/>
    <w:rsid w:val="00CD037E"/>
    <w:rsid w:val="00CD0399"/>
    <w:rsid w:val="00CD0417"/>
    <w:rsid w:val="00CD0442"/>
    <w:rsid w:val="00CD04B6"/>
    <w:rsid w:val="00CD050E"/>
    <w:rsid w:val="00CD0642"/>
    <w:rsid w:val="00CD074C"/>
    <w:rsid w:val="00CD07E1"/>
    <w:rsid w:val="00CD08F8"/>
    <w:rsid w:val="00CD090A"/>
    <w:rsid w:val="00CD0960"/>
    <w:rsid w:val="00CD0B47"/>
    <w:rsid w:val="00CD0B59"/>
    <w:rsid w:val="00CD0BDC"/>
    <w:rsid w:val="00CD0C0F"/>
    <w:rsid w:val="00CD0C80"/>
    <w:rsid w:val="00CD0D55"/>
    <w:rsid w:val="00CD0EEF"/>
    <w:rsid w:val="00CD0F2B"/>
    <w:rsid w:val="00CD0F30"/>
    <w:rsid w:val="00CD0F59"/>
    <w:rsid w:val="00CD1021"/>
    <w:rsid w:val="00CD10D1"/>
    <w:rsid w:val="00CD1137"/>
    <w:rsid w:val="00CD11D2"/>
    <w:rsid w:val="00CD11E5"/>
    <w:rsid w:val="00CD12AD"/>
    <w:rsid w:val="00CD1317"/>
    <w:rsid w:val="00CD1377"/>
    <w:rsid w:val="00CD139D"/>
    <w:rsid w:val="00CD13CE"/>
    <w:rsid w:val="00CD13E9"/>
    <w:rsid w:val="00CD145C"/>
    <w:rsid w:val="00CD153C"/>
    <w:rsid w:val="00CD16A4"/>
    <w:rsid w:val="00CD17E6"/>
    <w:rsid w:val="00CD1901"/>
    <w:rsid w:val="00CD196A"/>
    <w:rsid w:val="00CD198B"/>
    <w:rsid w:val="00CD19D6"/>
    <w:rsid w:val="00CD1AC2"/>
    <w:rsid w:val="00CD1B12"/>
    <w:rsid w:val="00CD1B95"/>
    <w:rsid w:val="00CD1C0E"/>
    <w:rsid w:val="00CD1C46"/>
    <w:rsid w:val="00CD1CB8"/>
    <w:rsid w:val="00CD1CD5"/>
    <w:rsid w:val="00CD1CE3"/>
    <w:rsid w:val="00CD1D0B"/>
    <w:rsid w:val="00CD1E59"/>
    <w:rsid w:val="00CD1FE2"/>
    <w:rsid w:val="00CD2014"/>
    <w:rsid w:val="00CD2257"/>
    <w:rsid w:val="00CD23C8"/>
    <w:rsid w:val="00CD23DB"/>
    <w:rsid w:val="00CD23E1"/>
    <w:rsid w:val="00CD2406"/>
    <w:rsid w:val="00CD2433"/>
    <w:rsid w:val="00CD2697"/>
    <w:rsid w:val="00CD293B"/>
    <w:rsid w:val="00CD29BE"/>
    <w:rsid w:val="00CD2A20"/>
    <w:rsid w:val="00CD2A79"/>
    <w:rsid w:val="00CD2AF3"/>
    <w:rsid w:val="00CD2B77"/>
    <w:rsid w:val="00CD2BFC"/>
    <w:rsid w:val="00CD2C2C"/>
    <w:rsid w:val="00CD2C7D"/>
    <w:rsid w:val="00CD2CB7"/>
    <w:rsid w:val="00CD2D18"/>
    <w:rsid w:val="00CD2D59"/>
    <w:rsid w:val="00CD2E10"/>
    <w:rsid w:val="00CD2EC1"/>
    <w:rsid w:val="00CD2EE1"/>
    <w:rsid w:val="00CD2EEA"/>
    <w:rsid w:val="00CD3013"/>
    <w:rsid w:val="00CD309A"/>
    <w:rsid w:val="00CD309D"/>
    <w:rsid w:val="00CD30B4"/>
    <w:rsid w:val="00CD31CD"/>
    <w:rsid w:val="00CD3284"/>
    <w:rsid w:val="00CD365D"/>
    <w:rsid w:val="00CD375E"/>
    <w:rsid w:val="00CD395A"/>
    <w:rsid w:val="00CD39A5"/>
    <w:rsid w:val="00CD39D1"/>
    <w:rsid w:val="00CD3A13"/>
    <w:rsid w:val="00CD3A2F"/>
    <w:rsid w:val="00CD3BC8"/>
    <w:rsid w:val="00CD3CD7"/>
    <w:rsid w:val="00CD3CE2"/>
    <w:rsid w:val="00CD3CEE"/>
    <w:rsid w:val="00CD3D52"/>
    <w:rsid w:val="00CD3D5C"/>
    <w:rsid w:val="00CD3D95"/>
    <w:rsid w:val="00CD3DA4"/>
    <w:rsid w:val="00CD3E7A"/>
    <w:rsid w:val="00CD3F2A"/>
    <w:rsid w:val="00CD4071"/>
    <w:rsid w:val="00CD413B"/>
    <w:rsid w:val="00CD4361"/>
    <w:rsid w:val="00CD466A"/>
    <w:rsid w:val="00CD48F6"/>
    <w:rsid w:val="00CD4A4D"/>
    <w:rsid w:val="00CD4AAF"/>
    <w:rsid w:val="00CD4B5D"/>
    <w:rsid w:val="00CD4C84"/>
    <w:rsid w:val="00CD4DE6"/>
    <w:rsid w:val="00CD4DE8"/>
    <w:rsid w:val="00CD4F64"/>
    <w:rsid w:val="00CD529F"/>
    <w:rsid w:val="00CD5437"/>
    <w:rsid w:val="00CD54E7"/>
    <w:rsid w:val="00CD55DD"/>
    <w:rsid w:val="00CD568F"/>
    <w:rsid w:val="00CD56AE"/>
    <w:rsid w:val="00CD571D"/>
    <w:rsid w:val="00CD5899"/>
    <w:rsid w:val="00CD5941"/>
    <w:rsid w:val="00CD594B"/>
    <w:rsid w:val="00CD5971"/>
    <w:rsid w:val="00CD599B"/>
    <w:rsid w:val="00CD5A3E"/>
    <w:rsid w:val="00CD5A72"/>
    <w:rsid w:val="00CD5B12"/>
    <w:rsid w:val="00CD5B4C"/>
    <w:rsid w:val="00CD5BE8"/>
    <w:rsid w:val="00CD5C57"/>
    <w:rsid w:val="00CD5D40"/>
    <w:rsid w:val="00CD5E84"/>
    <w:rsid w:val="00CD5EC8"/>
    <w:rsid w:val="00CD5FC4"/>
    <w:rsid w:val="00CD603C"/>
    <w:rsid w:val="00CD60C8"/>
    <w:rsid w:val="00CD6284"/>
    <w:rsid w:val="00CD638F"/>
    <w:rsid w:val="00CD6419"/>
    <w:rsid w:val="00CD6517"/>
    <w:rsid w:val="00CD6540"/>
    <w:rsid w:val="00CD658B"/>
    <w:rsid w:val="00CD66CA"/>
    <w:rsid w:val="00CD686C"/>
    <w:rsid w:val="00CD68B6"/>
    <w:rsid w:val="00CD68BE"/>
    <w:rsid w:val="00CD6923"/>
    <w:rsid w:val="00CD6A00"/>
    <w:rsid w:val="00CD6A2C"/>
    <w:rsid w:val="00CD6BC7"/>
    <w:rsid w:val="00CD6C22"/>
    <w:rsid w:val="00CD6E1F"/>
    <w:rsid w:val="00CD6E31"/>
    <w:rsid w:val="00CD6ED6"/>
    <w:rsid w:val="00CD6FA4"/>
    <w:rsid w:val="00CD7050"/>
    <w:rsid w:val="00CD72E0"/>
    <w:rsid w:val="00CD733C"/>
    <w:rsid w:val="00CD73F5"/>
    <w:rsid w:val="00CD7439"/>
    <w:rsid w:val="00CD74D6"/>
    <w:rsid w:val="00CD752C"/>
    <w:rsid w:val="00CD7653"/>
    <w:rsid w:val="00CD7808"/>
    <w:rsid w:val="00CD7931"/>
    <w:rsid w:val="00CD7B93"/>
    <w:rsid w:val="00CD7C4E"/>
    <w:rsid w:val="00CD7CDE"/>
    <w:rsid w:val="00CD7D2B"/>
    <w:rsid w:val="00CD7D95"/>
    <w:rsid w:val="00CD7E2F"/>
    <w:rsid w:val="00CD8E32"/>
    <w:rsid w:val="00CE0076"/>
    <w:rsid w:val="00CE0105"/>
    <w:rsid w:val="00CE0159"/>
    <w:rsid w:val="00CE02FA"/>
    <w:rsid w:val="00CE0307"/>
    <w:rsid w:val="00CE038B"/>
    <w:rsid w:val="00CE049F"/>
    <w:rsid w:val="00CE05C7"/>
    <w:rsid w:val="00CE061C"/>
    <w:rsid w:val="00CE0628"/>
    <w:rsid w:val="00CE0681"/>
    <w:rsid w:val="00CE06C6"/>
    <w:rsid w:val="00CE06D9"/>
    <w:rsid w:val="00CE0787"/>
    <w:rsid w:val="00CE078D"/>
    <w:rsid w:val="00CE085F"/>
    <w:rsid w:val="00CE0882"/>
    <w:rsid w:val="00CE08A2"/>
    <w:rsid w:val="00CE0B90"/>
    <w:rsid w:val="00CE0BDA"/>
    <w:rsid w:val="00CE0C43"/>
    <w:rsid w:val="00CE0C66"/>
    <w:rsid w:val="00CE0CC2"/>
    <w:rsid w:val="00CE0CCA"/>
    <w:rsid w:val="00CE0D8A"/>
    <w:rsid w:val="00CE0EBF"/>
    <w:rsid w:val="00CE0F1C"/>
    <w:rsid w:val="00CE0FF7"/>
    <w:rsid w:val="00CE1030"/>
    <w:rsid w:val="00CE1175"/>
    <w:rsid w:val="00CE11E9"/>
    <w:rsid w:val="00CE11FF"/>
    <w:rsid w:val="00CE126D"/>
    <w:rsid w:val="00CE1271"/>
    <w:rsid w:val="00CE129E"/>
    <w:rsid w:val="00CE12C6"/>
    <w:rsid w:val="00CE13AD"/>
    <w:rsid w:val="00CE140F"/>
    <w:rsid w:val="00CE14F5"/>
    <w:rsid w:val="00CE1586"/>
    <w:rsid w:val="00CE169B"/>
    <w:rsid w:val="00CE1704"/>
    <w:rsid w:val="00CE1801"/>
    <w:rsid w:val="00CE182F"/>
    <w:rsid w:val="00CE1857"/>
    <w:rsid w:val="00CE1925"/>
    <w:rsid w:val="00CE199E"/>
    <w:rsid w:val="00CE19D9"/>
    <w:rsid w:val="00CE1BF5"/>
    <w:rsid w:val="00CE1C06"/>
    <w:rsid w:val="00CE1C88"/>
    <w:rsid w:val="00CE1D7E"/>
    <w:rsid w:val="00CE1ED0"/>
    <w:rsid w:val="00CE1F72"/>
    <w:rsid w:val="00CE1FEB"/>
    <w:rsid w:val="00CE215C"/>
    <w:rsid w:val="00CE21F0"/>
    <w:rsid w:val="00CE2260"/>
    <w:rsid w:val="00CE240E"/>
    <w:rsid w:val="00CE2530"/>
    <w:rsid w:val="00CE25A3"/>
    <w:rsid w:val="00CE261F"/>
    <w:rsid w:val="00CE2830"/>
    <w:rsid w:val="00CE2832"/>
    <w:rsid w:val="00CE29BB"/>
    <w:rsid w:val="00CE2A54"/>
    <w:rsid w:val="00CE2A80"/>
    <w:rsid w:val="00CE2C36"/>
    <w:rsid w:val="00CE2C46"/>
    <w:rsid w:val="00CE2E4D"/>
    <w:rsid w:val="00CE2EB1"/>
    <w:rsid w:val="00CE2F48"/>
    <w:rsid w:val="00CE2FEB"/>
    <w:rsid w:val="00CE30A4"/>
    <w:rsid w:val="00CE30C2"/>
    <w:rsid w:val="00CE3204"/>
    <w:rsid w:val="00CE3279"/>
    <w:rsid w:val="00CE3373"/>
    <w:rsid w:val="00CE33E3"/>
    <w:rsid w:val="00CE36A9"/>
    <w:rsid w:val="00CE37BF"/>
    <w:rsid w:val="00CE38C5"/>
    <w:rsid w:val="00CE3945"/>
    <w:rsid w:val="00CE39DB"/>
    <w:rsid w:val="00CE3A81"/>
    <w:rsid w:val="00CE3C4E"/>
    <w:rsid w:val="00CE3E0E"/>
    <w:rsid w:val="00CE3E25"/>
    <w:rsid w:val="00CE3E96"/>
    <w:rsid w:val="00CE3F6D"/>
    <w:rsid w:val="00CE3FC8"/>
    <w:rsid w:val="00CE4106"/>
    <w:rsid w:val="00CE410A"/>
    <w:rsid w:val="00CE4179"/>
    <w:rsid w:val="00CE41F4"/>
    <w:rsid w:val="00CE423E"/>
    <w:rsid w:val="00CE4263"/>
    <w:rsid w:val="00CE435B"/>
    <w:rsid w:val="00CE43D6"/>
    <w:rsid w:val="00CE44A9"/>
    <w:rsid w:val="00CE44F7"/>
    <w:rsid w:val="00CE462F"/>
    <w:rsid w:val="00CE467C"/>
    <w:rsid w:val="00CE472A"/>
    <w:rsid w:val="00CE47C1"/>
    <w:rsid w:val="00CE47DF"/>
    <w:rsid w:val="00CE4825"/>
    <w:rsid w:val="00CE4907"/>
    <w:rsid w:val="00CE492B"/>
    <w:rsid w:val="00CE4963"/>
    <w:rsid w:val="00CE4BBD"/>
    <w:rsid w:val="00CE4D15"/>
    <w:rsid w:val="00CE4D8D"/>
    <w:rsid w:val="00CE4E8F"/>
    <w:rsid w:val="00CE4FAC"/>
    <w:rsid w:val="00CE4FB9"/>
    <w:rsid w:val="00CE52DE"/>
    <w:rsid w:val="00CE53DA"/>
    <w:rsid w:val="00CE552E"/>
    <w:rsid w:val="00CE5538"/>
    <w:rsid w:val="00CE5570"/>
    <w:rsid w:val="00CE56DF"/>
    <w:rsid w:val="00CE5762"/>
    <w:rsid w:val="00CE582E"/>
    <w:rsid w:val="00CE5866"/>
    <w:rsid w:val="00CE58CB"/>
    <w:rsid w:val="00CE5939"/>
    <w:rsid w:val="00CE5BDB"/>
    <w:rsid w:val="00CE5C73"/>
    <w:rsid w:val="00CE5D32"/>
    <w:rsid w:val="00CE5F30"/>
    <w:rsid w:val="00CE603C"/>
    <w:rsid w:val="00CE60F8"/>
    <w:rsid w:val="00CE6111"/>
    <w:rsid w:val="00CE613B"/>
    <w:rsid w:val="00CE61B5"/>
    <w:rsid w:val="00CE6217"/>
    <w:rsid w:val="00CE6255"/>
    <w:rsid w:val="00CE63A6"/>
    <w:rsid w:val="00CE6522"/>
    <w:rsid w:val="00CE6564"/>
    <w:rsid w:val="00CE65AB"/>
    <w:rsid w:val="00CE66A2"/>
    <w:rsid w:val="00CE6732"/>
    <w:rsid w:val="00CE67B4"/>
    <w:rsid w:val="00CE6892"/>
    <w:rsid w:val="00CE6991"/>
    <w:rsid w:val="00CE6BBA"/>
    <w:rsid w:val="00CE6D18"/>
    <w:rsid w:val="00CE6D1D"/>
    <w:rsid w:val="00CE6E37"/>
    <w:rsid w:val="00CE6ECF"/>
    <w:rsid w:val="00CE6F1E"/>
    <w:rsid w:val="00CE70FE"/>
    <w:rsid w:val="00CE7116"/>
    <w:rsid w:val="00CE7183"/>
    <w:rsid w:val="00CE71B4"/>
    <w:rsid w:val="00CE71CC"/>
    <w:rsid w:val="00CE72A3"/>
    <w:rsid w:val="00CE750A"/>
    <w:rsid w:val="00CE7546"/>
    <w:rsid w:val="00CE7581"/>
    <w:rsid w:val="00CE7681"/>
    <w:rsid w:val="00CE78EF"/>
    <w:rsid w:val="00CE7966"/>
    <w:rsid w:val="00CE7A47"/>
    <w:rsid w:val="00CE7A5C"/>
    <w:rsid w:val="00CE7C34"/>
    <w:rsid w:val="00CE7C3E"/>
    <w:rsid w:val="00CE7CB0"/>
    <w:rsid w:val="00CE7CF7"/>
    <w:rsid w:val="00CE7D37"/>
    <w:rsid w:val="00CE7E94"/>
    <w:rsid w:val="00CE7EEE"/>
    <w:rsid w:val="00CE7F85"/>
    <w:rsid w:val="00CF012D"/>
    <w:rsid w:val="00CF012F"/>
    <w:rsid w:val="00CF0249"/>
    <w:rsid w:val="00CF029E"/>
    <w:rsid w:val="00CF02C5"/>
    <w:rsid w:val="00CF03FF"/>
    <w:rsid w:val="00CF046C"/>
    <w:rsid w:val="00CF0482"/>
    <w:rsid w:val="00CF051B"/>
    <w:rsid w:val="00CF05A6"/>
    <w:rsid w:val="00CF05BB"/>
    <w:rsid w:val="00CF0667"/>
    <w:rsid w:val="00CF0736"/>
    <w:rsid w:val="00CF08BE"/>
    <w:rsid w:val="00CF096E"/>
    <w:rsid w:val="00CF0A45"/>
    <w:rsid w:val="00CF0A66"/>
    <w:rsid w:val="00CF0B0B"/>
    <w:rsid w:val="00CF0BF9"/>
    <w:rsid w:val="00CF0C48"/>
    <w:rsid w:val="00CF0CDE"/>
    <w:rsid w:val="00CF0D5D"/>
    <w:rsid w:val="00CF0E76"/>
    <w:rsid w:val="00CF1160"/>
    <w:rsid w:val="00CF1369"/>
    <w:rsid w:val="00CF139A"/>
    <w:rsid w:val="00CF1434"/>
    <w:rsid w:val="00CF160E"/>
    <w:rsid w:val="00CF1655"/>
    <w:rsid w:val="00CF1730"/>
    <w:rsid w:val="00CF1770"/>
    <w:rsid w:val="00CF1795"/>
    <w:rsid w:val="00CF17DF"/>
    <w:rsid w:val="00CF18C3"/>
    <w:rsid w:val="00CF18EA"/>
    <w:rsid w:val="00CF1915"/>
    <w:rsid w:val="00CF1953"/>
    <w:rsid w:val="00CF1A1D"/>
    <w:rsid w:val="00CF1A80"/>
    <w:rsid w:val="00CF1C89"/>
    <w:rsid w:val="00CF1D69"/>
    <w:rsid w:val="00CF1D71"/>
    <w:rsid w:val="00CF1FD4"/>
    <w:rsid w:val="00CF218D"/>
    <w:rsid w:val="00CF2278"/>
    <w:rsid w:val="00CF22B6"/>
    <w:rsid w:val="00CF2341"/>
    <w:rsid w:val="00CF235F"/>
    <w:rsid w:val="00CF23D4"/>
    <w:rsid w:val="00CF243D"/>
    <w:rsid w:val="00CF24BC"/>
    <w:rsid w:val="00CF2513"/>
    <w:rsid w:val="00CF263E"/>
    <w:rsid w:val="00CF26A9"/>
    <w:rsid w:val="00CF2711"/>
    <w:rsid w:val="00CF2806"/>
    <w:rsid w:val="00CF282F"/>
    <w:rsid w:val="00CF2944"/>
    <w:rsid w:val="00CF2A67"/>
    <w:rsid w:val="00CF2AD2"/>
    <w:rsid w:val="00CF2B2D"/>
    <w:rsid w:val="00CF2C3D"/>
    <w:rsid w:val="00CF2C74"/>
    <w:rsid w:val="00CF2CAB"/>
    <w:rsid w:val="00CF2CF7"/>
    <w:rsid w:val="00CF2D7B"/>
    <w:rsid w:val="00CF2E1D"/>
    <w:rsid w:val="00CF2E5F"/>
    <w:rsid w:val="00CF2F51"/>
    <w:rsid w:val="00CF2F82"/>
    <w:rsid w:val="00CF30E9"/>
    <w:rsid w:val="00CF3102"/>
    <w:rsid w:val="00CF318E"/>
    <w:rsid w:val="00CF3191"/>
    <w:rsid w:val="00CF31E9"/>
    <w:rsid w:val="00CF32B7"/>
    <w:rsid w:val="00CF32E9"/>
    <w:rsid w:val="00CF346A"/>
    <w:rsid w:val="00CF357A"/>
    <w:rsid w:val="00CF35B5"/>
    <w:rsid w:val="00CF37B3"/>
    <w:rsid w:val="00CF37D3"/>
    <w:rsid w:val="00CF39E7"/>
    <w:rsid w:val="00CF3A08"/>
    <w:rsid w:val="00CF3BCE"/>
    <w:rsid w:val="00CF3C72"/>
    <w:rsid w:val="00CF3CB4"/>
    <w:rsid w:val="00CF3D72"/>
    <w:rsid w:val="00CF3D85"/>
    <w:rsid w:val="00CF3DB4"/>
    <w:rsid w:val="00CF3E5C"/>
    <w:rsid w:val="00CF3F61"/>
    <w:rsid w:val="00CF418A"/>
    <w:rsid w:val="00CF42DC"/>
    <w:rsid w:val="00CF43DD"/>
    <w:rsid w:val="00CF441B"/>
    <w:rsid w:val="00CF463B"/>
    <w:rsid w:val="00CF46C6"/>
    <w:rsid w:val="00CF47E6"/>
    <w:rsid w:val="00CF4840"/>
    <w:rsid w:val="00CF489A"/>
    <w:rsid w:val="00CF4906"/>
    <w:rsid w:val="00CF4977"/>
    <w:rsid w:val="00CF49C2"/>
    <w:rsid w:val="00CF4AE4"/>
    <w:rsid w:val="00CF4B75"/>
    <w:rsid w:val="00CF4B85"/>
    <w:rsid w:val="00CF4BBB"/>
    <w:rsid w:val="00CF4CC1"/>
    <w:rsid w:val="00CF4D5F"/>
    <w:rsid w:val="00CF4D82"/>
    <w:rsid w:val="00CF4F8F"/>
    <w:rsid w:val="00CF4FD9"/>
    <w:rsid w:val="00CF4FDA"/>
    <w:rsid w:val="00CF5074"/>
    <w:rsid w:val="00CF517F"/>
    <w:rsid w:val="00CF5245"/>
    <w:rsid w:val="00CF5283"/>
    <w:rsid w:val="00CF542B"/>
    <w:rsid w:val="00CF546B"/>
    <w:rsid w:val="00CF54CA"/>
    <w:rsid w:val="00CF5533"/>
    <w:rsid w:val="00CF55AA"/>
    <w:rsid w:val="00CF5659"/>
    <w:rsid w:val="00CF573A"/>
    <w:rsid w:val="00CF5819"/>
    <w:rsid w:val="00CF589D"/>
    <w:rsid w:val="00CF592C"/>
    <w:rsid w:val="00CF59A2"/>
    <w:rsid w:val="00CF5AE1"/>
    <w:rsid w:val="00CF5C29"/>
    <w:rsid w:val="00CF5D85"/>
    <w:rsid w:val="00CF5E48"/>
    <w:rsid w:val="00CF5EEE"/>
    <w:rsid w:val="00CF5F48"/>
    <w:rsid w:val="00CF5F4B"/>
    <w:rsid w:val="00CF5F4D"/>
    <w:rsid w:val="00CF6027"/>
    <w:rsid w:val="00CF6249"/>
    <w:rsid w:val="00CF627A"/>
    <w:rsid w:val="00CF62AB"/>
    <w:rsid w:val="00CF6325"/>
    <w:rsid w:val="00CF6391"/>
    <w:rsid w:val="00CF63EB"/>
    <w:rsid w:val="00CF647C"/>
    <w:rsid w:val="00CF6722"/>
    <w:rsid w:val="00CF67BD"/>
    <w:rsid w:val="00CF698A"/>
    <w:rsid w:val="00CF69BB"/>
    <w:rsid w:val="00CF6A1A"/>
    <w:rsid w:val="00CF6A21"/>
    <w:rsid w:val="00CF6A26"/>
    <w:rsid w:val="00CF6A47"/>
    <w:rsid w:val="00CF6B6B"/>
    <w:rsid w:val="00CF6BDD"/>
    <w:rsid w:val="00CF6C2F"/>
    <w:rsid w:val="00CF6D47"/>
    <w:rsid w:val="00CF6D55"/>
    <w:rsid w:val="00CF6DB1"/>
    <w:rsid w:val="00CF6DB7"/>
    <w:rsid w:val="00CF6DDF"/>
    <w:rsid w:val="00CF6E61"/>
    <w:rsid w:val="00CF704B"/>
    <w:rsid w:val="00CF7090"/>
    <w:rsid w:val="00CF70BB"/>
    <w:rsid w:val="00CF72F2"/>
    <w:rsid w:val="00CF745A"/>
    <w:rsid w:val="00CF753C"/>
    <w:rsid w:val="00CF7592"/>
    <w:rsid w:val="00CF75E4"/>
    <w:rsid w:val="00CF7602"/>
    <w:rsid w:val="00CF766D"/>
    <w:rsid w:val="00CF76C2"/>
    <w:rsid w:val="00CF7767"/>
    <w:rsid w:val="00CF779F"/>
    <w:rsid w:val="00CF77DE"/>
    <w:rsid w:val="00CF77E6"/>
    <w:rsid w:val="00CF783C"/>
    <w:rsid w:val="00CF7906"/>
    <w:rsid w:val="00CF79EF"/>
    <w:rsid w:val="00CF7A0B"/>
    <w:rsid w:val="00CF7A4E"/>
    <w:rsid w:val="00CF7B7E"/>
    <w:rsid w:val="00CF7BB6"/>
    <w:rsid w:val="00CF7C3E"/>
    <w:rsid w:val="00CF7D43"/>
    <w:rsid w:val="00CF7D75"/>
    <w:rsid w:val="00CF7DDF"/>
    <w:rsid w:val="00D0001B"/>
    <w:rsid w:val="00D0011F"/>
    <w:rsid w:val="00D0017F"/>
    <w:rsid w:val="00D00185"/>
    <w:rsid w:val="00D001AA"/>
    <w:rsid w:val="00D0023E"/>
    <w:rsid w:val="00D00280"/>
    <w:rsid w:val="00D002FD"/>
    <w:rsid w:val="00D00366"/>
    <w:rsid w:val="00D00439"/>
    <w:rsid w:val="00D00440"/>
    <w:rsid w:val="00D004F4"/>
    <w:rsid w:val="00D00545"/>
    <w:rsid w:val="00D005CA"/>
    <w:rsid w:val="00D00634"/>
    <w:rsid w:val="00D0093A"/>
    <w:rsid w:val="00D00AD6"/>
    <w:rsid w:val="00D00D91"/>
    <w:rsid w:val="00D00E46"/>
    <w:rsid w:val="00D00EA7"/>
    <w:rsid w:val="00D00F05"/>
    <w:rsid w:val="00D0103C"/>
    <w:rsid w:val="00D01099"/>
    <w:rsid w:val="00D0113A"/>
    <w:rsid w:val="00D01242"/>
    <w:rsid w:val="00D0126D"/>
    <w:rsid w:val="00D013CC"/>
    <w:rsid w:val="00D0145B"/>
    <w:rsid w:val="00D0149E"/>
    <w:rsid w:val="00D01540"/>
    <w:rsid w:val="00D01A10"/>
    <w:rsid w:val="00D01B7E"/>
    <w:rsid w:val="00D01BC7"/>
    <w:rsid w:val="00D01BD9"/>
    <w:rsid w:val="00D01C04"/>
    <w:rsid w:val="00D01C33"/>
    <w:rsid w:val="00D01CB4"/>
    <w:rsid w:val="00D01FC0"/>
    <w:rsid w:val="00D02030"/>
    <w:rsid w:val="00D0211E"/>
    <w:rsid w:val="00D021AA"/>
    <w:rsid w:val="00D0221C"/>
    <w:rsid w:val="00D023A9"/>
    <w:rsid w:val="00D02419"/>
    <w:rsid w:val="00D0254E"/>
    <w:rsid w:val="00D02686"/>
    <w:rsid w:val="00D026FB"/>
    <w:rsid w:val="00D027A5"/>
    <w:rsid w:val="00D027BF"/>
    <w:rsid w:val="00D0282F"/>
    <w:rsid w:val="00D02833"/>
    <w:rsid w:val="00D0287F"/>
    <w:rsid w:val="00D02AFC"/>
    <w:rsid w:val="00D02B37"/>
    <w:rsid w:val="00D02B56"/>
    <w:rsid w:val="00D02BB2"/>
    <w:rsid w:val="00D02CAB"/>
    <w:rsid w:val="00D02CB4"/>
    <w:rsid w:val="00D02D02"/>
    <w:rsid w:val="00D02D82"/>
    <w:rsid w:val="00D02DCA"/>
    <w:rsid w:val="00D02DE4"/>
    <w:rsid w:val="00D02E2E"/>
    <w:rsid w:val="00D03025"/>
    <w:rsid w:val="00D0303B"/>
    <w:rsid w:val="00D03119"/>
    <w:rsid w:val="00D03136"/>
    <w:rsid w:val="00D03235"/>
    <w:rsid w:val="00D03249"/>
    <w:rsid w:val="00D032F5"/>
    <w:rsid w:val="00D03334"/>
    <w:rsid w:val="00D033E4"/>
    <w:rsid w:val="00D034E6"/>
    <w:rsid w:val="00D0353B"/>
    <w:rsid w:val="00D0359B"/>
    <w:rsid w:val="00D0362F"/>
    <w:rsid w:val="00D03A13"/>
    <w:rsid w:val="00D03AD4"/>
    <w:rsid w:val="00D03B6E"/>
    <w:rsid w:val="00D03C1A"/>
    <w:rsid w:val="00D03D32"/>
    <w:rsid w:val="00D03D71"/>
    <w:rsid w:val="00D03EB8"/>
    <w:rsid w:val="00D03ED2"/>
    <w:rsid w:val="00D03F40"/>
    <w:rsid w:val="00D04138"/>
    <w:rsid w:val="00D042B2"/>
    <w:rsid w:val="00D045A4"/>
    <w:rsid w:val="00D047B0"/>
    <w:rsid w:val="00D048C5"/>
    <w:rsid w:val="00D048CE"/>
    <w:rsid w:val="00D0499B"/>
    <w:rsid w:val="00D04C89"/>
    <w:rsid w:val="00D04CC0"/>
    <w:rsid w:val="00D04CFE"/>
    <w:rsid w:val="00D04D53"/>
    <w:rsid w:val="00D04DD0"/>
    <w:rsid w:val="00D04E25"/>
    <w:rsid w:val="00D04E75"/>
    <w:rsid w:val="00D04EA4"/>
    <w:rsid w:val="00D04F38"/>
    <w:rsid w:val="00D04F5D"/>
    <w:rsid w:val="00D0512A"/>
    <w:rsid w:val="00D0526F"/>
    <w:rsid w:val="00D052A1"/>
    <w:rsid w:val="00D052A8"/>
    <w:rsid w:val="00D05492"/>
    <w:rsid w:val="00D055D3"/>
    <w:rsid w:val="00D056A3"/>
    <w:rsid w:val="00D056B3"/>
    <w:rsid w:val="00D0571D"/>
    <w:rsid w:val="00D057A5"/>
    <w:rsid w:val="00D05937"/>
    <w:rsid w:val="00D0593F"/>
    <w:rsid w:val="00D059B3"/>
    <w:rsid w:val="00D05A0A"/>
    <w:rsid w:val="00D05A1B"/>
    <w:rsid w:val="00D05AE2"/>
    <w:rsid w:val="00D05B31"/>
    <w:rsid w:val="00D05C92"/>
    <w:rsid w:val="00D05D4D"/>
    <w:rsid w:val="00D05D6D"/>
    <w:rsid w:val="00D05D9F"/>
    <w:rsid w:val="00D05E61"/>
    <w:rsid w:val="00D05F45"/>
    <w:rsid w:val="00D0609F"/>
    <w:rsid w:val="00D06105"/>
    <w:rsid w:val="00D06135"/>
    <w:rsid w:val="00D0620F"/>
    <w:rsid w:val="00D0624A"/>
    <w:rsid w:val="00D06467"/>
    <w:rsid w:val="00D065BA"/>
    <w:rsid w:val="00D067EA"/>
    <w:rsid w:val="00D0682B"/>
    <w:rsid w:val="00D06845"/>
    <w:rsid w:val="00D069A4"/>
    <w:rsid w:val="00D069A7"/>
    <w:rsid w:val="00D06A32"/>
    <w:rsid w:val="00D06A94"/>
    <w:rsid w:val="00D06CEE"/>
    <w:rsid w:val="00D06D22"/>
    <w:rsid w:val="00D06E53"/>
    <w:rsid w:val="00D06FC7"/>
    <w:rsid w:val="00D0717E"/>
    <w:rsid w:val="00D077B4"/>
    <w:rsid w:val="00D077CC"/>
    <w:rsid w:val="00D077DE"/>
    <w:rsid w:val="00D07841"/>
    <w:rsid w:val="00D07910"/>
    <w:rsid w:val="00D07B11"/>
    <w:rsid w:val="00D07BEE"/>
    <w:rsid w:val="00D07C98"/>
    <w:rsid w:val="00D07DC8"/>
    <w:rsid w:val="00D07E52"/>
    <w:rsid w:val="00D07F2D"/>
    <w:rsid w:val="00D07F3D"/>
    <w:rsid w:val="00D07F6F"/>
    <w:rsid w:val="00D10091"/>
    <w:rsid w:val="00D10140"/>
    <w:rsid w:val="00D1024D"/>
    <w:rsid w:val="00D1028C"/>
    <w:rsid w:val="00D103C8"/>
    <w:rsid w:val="00D1055A"/>
    <w:rsid w:val="00D10591"/>
    <w:rsid w:val="00D1063E"/>
    <w:rsid w:val="00D10648"/>
    <w:rsid w:val="00D106E5"/>
    <w:rsid w:val="00D107B1"/>
    <w:rsid w:val="00D1087D"/>
    <w:rsid w:val="00D10896"/>
    <w:rsid w:val="00D10A91"/>
    <w:rsid w:val="00D10B07"/>
    <w:rsid w:val="00D10CBC"/>
    <w:rsid w:val="00D10CD2"/>
    <w:rsid w:val="00D10D39"/>
    <w:rsid w:val="00D10D60"/>
    <w:rsid w:val="00D10D90"/>
    <w:rsid w:val="00D10F0D"/>
    <w:rsid w:val="00D10FFA"/>
    <w:rsid w:val="00D112C4"/>
    <w:rsid w:val="00D112EA"/>
    <w:rsid w:val="00D1133F"/>
    <w:rsid w:val="00D11343"/>
    <w:rsid w:val="00D1147B"/>
    <w:rsid w:val="00D1154B"/>
    <w:rsid w:val="00D1188F"/>
    <w:rsid w:val="00D11970"/>
    <w:rsid w:val="00D11A93"/>
    <w:rsid w:val="00D11B17"/>
    <w:rsid w:val="00D11BF0"/>
    <w:rsid w:val="00D11C18"/>
    <w:rsid w:val="00D11D10"/>
    <w:rsid w:val="00D11DC2"/>
    <w:rsid w:val="00D11E99"/>
    <w:rsid w:val="00D11FAA"/>
    <w:rsid w:val="00D12042"/>
    <w:rsid w:val="00D12073"/>
    <w:rsid w:val="00D121A6"/>
    <w:rsid w:val="00D122C4"/>
    <w:rsid w:val="00D123D8"/>
    <w:rsid w:val="00D124BD"/>
    <w:rsid w:val="00D124DC"/>
    <w:rsid w:val="00D12535"/>
    <w:rsid w:val="00D1259D"/>
    <w:rsid w:val="00D1262F"/>
    <w:rsid w:val="00D12716"/>
    <w:rsid w:val="00D1296A"/>
    <w:rsid w:val="00D12A0E"/>
    <w:rsid w:val="00D12A79"/>
    <w:rsid w:val="00D12AE7"/>
    <w:rsid w:val="00D12B4D"/>
    <w:rsid w:val="00D12BD5"/>
    <w:rsid w:val="00D12C3B"/>
    <w:rsid w:val="00D12C44"/>
    <w:rsid w:val="00D12C56"/>
    <w:rsid w:val="00D12C88"/>
    <w:rsid w:val="00D12CCE"/>
    <w:rsid w:val="00D12D04"/>
    <w:rsid w:val="00D12F0E"/>
    <w:rsid w:val="00D12F28"/>
    <w:rsid w:val="00D12F87"/>
    <w:rsid w:val="00D12FFC"/>
    <w:rsid w:val="00D13030"/>
    <w:rsid w:val="00D13086"/>
    <w:rsid w:val="00D130A7"/>
    <w:rsid w:val="00D130C1"/>
    <w:rsid w:val="00D1319C"/>
    <w:rsid w:val="00D1323F"/>
    <w:rsid w:val="00D132AD"/>
    <w:rsid w:val="00D134D2"/>
    <w:rsid w:val="00D1356E"/>
    <w:rsid w:val="00D1357F"/>
    <w:rsid w:val="00D13597"/>
    <w:rsid w:val="00D136C6"/>
    <w:rsid w:val="00D137A7"/>
    <w:rsid w:val="00D137CC"/>
    <w:rsid w:val="00D1381A"/>
    <w:rsid w:val="00D1391B"/>
    <w:rsid w:val="00D13999"/>
    <w:rsid w:val="00D13C21"/>
    <w:rsid w:val="00D13CDF"/>
    <w:rsid w:val="00D13D53"/>
    <w:rsid w:val="00D13E75"/>
    <w:rsid w:val="00D13E97"/>
    <w:rsid w:val="00D13F0F"/>
    <w:rsid w:val="00D140D2"/>
    <w:rsid w:val="00D14137"/>
    <w:rsid w:val="00D142BA"/>
    <w:rsid w:val="00D1431C"/>
    <w:rsid w:val="00D1434C"/>
    <w:rsid w:val="00D143F0"/>
    <w:rsid w:val="00D144DC"/>
    <w:rsid w:val="00D1454A"/>
    <w:rsid w:val="00D1458C"/>
    <w:rsid w:val="00D14611"/>
    <w:rsid w:val="00D14657"/>
    <w:rsid w:val="00D14688"/>
    <w:rsid w:val="00D146A3"/>
    <w:rsid w:val="00D146A4"/>
    <w:rsid w:val="00D14948"/>
    <w:rsid w:val="00D14981"/>
    <w:rsid w:val="00D14B2B"/>
    <w:rsid w:val="00D14B84"/>
    <w:rsid w:val="00D14BAA"/>
    <w:rsid w:val="00D14BE7"/>
    <w:rsid w:val="00D14BF4"/>
    <w:rsid w:val="00D14CC1"/>
    <w:rsid w:val="00D14CE4"/>
    <w:rsid w:val="00D14D92"/>
    <w:rsid w:val="00D14E9D"/>
    <w:rsid w:val="00D15059"/>
    <w:rsid w:val="00D1514D"/>
    <w:rsid w:val="00D1535D"/>
    <w:rsid w:val="00D153A6"/>
    <w:rsid w:val="00D1553B"/>
    <w:rsid w:val="00D15567"/>
    <w:rsid w:val="00D15665"/>
    <w:rsid w:val="00D15977"/>
    <w:rsid w:val="00D15B18"/>
    <w:rsid w:val="00D15B2B"/>
    <w:rsid w:val="00D15B47"/>
    <w:rsid w:val="00D15C00"/>
    <w:rsid w:val="00D15C08"/>
    <w:rsid w:val="00D15C09"/>
    <w:rsid w:val="00D15C64"/>
    <w:rsid w:val="00D15CC8"/>
    <w:rsid w:val="00D15D21"/>
    <w:rsid w:val="00D15D95"/>
    <w:rsid w:val="00D15E32"/>
    <w:rsid w:val="00D15F03"/>
    <w:rsid w:val="00D15F72"/>
    <w:rsid w:val="00D15F9B"/>
    <w:rsid w:val="00D15F9D"/>
    <w:rsid w:val="00D15FA2"/>
    <w:rsid w:val="00D1600E"/>
    <w:rsid w:val="00D160AB"/>
    <w:rsid w:val="00D160E6"/>
    <w:rsid w:val="00D161E2"/>
    <w:rsid w:val="00D161E4"/>
    <w:rsid w:val="00D16482"/>
    <w:rsid w:val="00D165FB"/>
    <w:rsid w:val="00D16606"/>
    <w:rsid w:val="00D166EB"/>
    <w:rsid w:val="00D16776"/>
    <w:rsid w:val="00D168F8"/>
    <w:rsid w:val="00D1691D"/>
    <w:rsid w:val="00D16923"/>
    <w:rsid w:val="00D1698C"/>
    <w:rsid w:val="00D169B7"/>
    <w:rsid w:val="00D16A90"/>
    <w:rsid w:val="00D16AFD"/>
    <w:rsid w:val="00D16BB5"/>
    <w:rsid w:val="00D16BC9"/>
    <w:rsid w:val="00D16D6B"/>
    <w:rsid w:val="00D16DDA"/>
    <w:rsid w:val="00D16DFC"/>
    <w:rsid w:val="00D170B0"/>
    <w:rsid w:val="00D17176"/>
    <w:rsid w:val="00D1717F"/>
    <w:rsid w:val="00D171C4"/>
    <w:rsid w:val="00D1727F"/>
    <w:rsid w:val="00D1730F"/>
    <w:rsid w:val="00D17346"/>
    <w:rsid w:val="00D17352"/>
    <w:rsid w:val="00D17373"/>
    <w:rsid w:val="00D173E0"/>
    <w:rsid w:val="00D1755F"/>
    <w:rsid w:val="00D1757F"/>
    <w:rsid w:val="00D175BF"/>
    <w:rsid w:val="00D17649"/>
    <w:rsid w:val="00D176B5"/>
    <w:rsid w:val="00D17709"/>
    <w:rsid w:val="00D1771F"/>
    <w:rsid w:val="00D1778B"/>
    <w:rsid w:val="00D17893"/>
    <w:rsid w:val="00D179D3"/>
    <w:rsid w:val="00D17A3A"/>
    <w:rsid w:val="00D17CC0"/>
    <w:rsid w:val="00D17CD8"/>
    <w:rsid w:val="00D17D20"/>
    <w:rsid w:val="00D17EA6"/>
    <w:rsid w:val="00D17EB4"/>
    <w:rsid w:val="00D17ED8"/>
    <w:rsid w:val="00D17F0D"/>
    <w:rsid w:val="00D200AA"/>
    <w:rsid w:val="00D20168"/>
    <w:rsid w:val="00D201C5"/>
    <w:rsid w:val="00D201DE"/>
    <w:rsid w:val="00D20279"/>
    <w:rsid w:val="00D2042B"/>
    <w:rsid w:val="00D205BB"/>
    <w:rsid w:val="00D20628"/>
    <w:rsid w:val="00D2068B"/>
    <w:rsid w:val="00D20763"/>
    <w:rsid w:val="00D207CD"/>
    <w:rsid w:val="00D2091F"/>
    <w:rsid w:val="00D2092D"/>
    <w:rsid w:val="00D20AA3"/>
    <w:rsid w:val="00D20B7B"/>
    <w:rsid w:val="00D20BFF"/>
    <w:rsid w:val="00D20C11"/>
    <w:rsid w:val="00D20C70"/>
    <w:rsid w:val="00D20CDD"/>
    <w:rsid w:val="00D20E62"/>
    <w:rsid w:val="00D2106E"/>
    <w:rsid w:val="00D2120D"/>
    <w:rsid w:val="00D214D1"/>
    <w:rsid w:val="00D2152E"/>
    <w:rsid w:val="00D215AC"/>
    <w:rsid w:val="00D21706"/>
    <w:rsid w:val="00D21840"/>
    <w:rsid w:val="00D2185F"/>
    <w:rsid w:val="00D21867"/>
    <w:rsid w:val="00D218EC"/>
    <w:rsid w:val="00D21A36"/>
    <w:rsid w:val="00D21BC1"/>
    <w:rsid w:val="00D21E17"/>
    <w:rsid w:val="00D21E58"/>
    <w:rsid w:val="00D21E94"/>
    <w:rsid w:val="00D21F6E"/>
    <w:rsid w:val="00D21F93"/>
    <w:rsid w:val="00D22039"/>
    <w:rsid w:val="00D22057"/>
    <w:rsid w:val="00D220DD"/>
    <w:rsid w:val="00D220F0"/>
    <w:rsid w:val="00D22366"/>
    <w:rsid w:val="00D22651"/>
    <w:rsid w:val="00D22669"/>
    <w:rsid w:val="00D22678"/>
    <w:rsid w:val="00D226E3"/>
    <w:rsid w:val="00D2281C"/>
    <w:rsid w:val="00D228C1"/>
    <w:rsid w:val="00D22A1C"/>
    <w:rsid w:val="00D22A4C"/>
    <w:rsid w:val="00D22A83"/>
    <w:rsid w:val="00D22BB5"/>
    <w:rsid w:val="00D22C24"/>
    <w:rsid w:val="00D22D64"/>
    <w:rsid w:val="00D22DB6"/>
    <w:rsid w:val="00D22E00"/>
    <w:rsid w:val="00D22F4A"/>
    <w:rsid w:val="00D231AA"/>
    <w:rsid w:val="00D2335F"/>
    <w:rsid w:val="00D23507"/>
    <w:rsid w:val="00D23636"/>
    <w:rsid w:val="00D2369F"/>
    <w:rsid w:val="00D236A4"/>
    <w:rsid w:val="00D23724"/>
    <w:rsid w:val="00D237D0"/>
    <w:rsid w:val="00D2382B"/>
    <w:rsid w:val="00D238B0"/>
    <w:rsid w:val="00D23A4D"/>
    <w:rsid w:val="00D23A81"/>
    <w:rsid w:val="00D23B4E"/>
    <w:rsid w:val="00D23CCA"/>
    <w:rsid w:val="00D23D57"/>
    <w:rsid w:val="00D23D5F"/>
    <w:rsid w:val="00D23EA9"/>
    <w:rsid w:val="00D2403C"/>
    <w:rsid w:val="00D24227"/>
    <w:rsid w:val="00D2439E"/>
    <w:rsid w:val="00D243CE"/>
    <w:rsid w:val="00D2443F"/>
    <w:rsid w:val="00D244A1"/>
    <w:rsid w:val="00D24555"/>
    <w:rsid w:val="00D2466D"/>
    <w:rsid w:val="00D2468E"/>
    <w:rsid w:val="00D2470E"/>
    <w:rsid w:val="00D2471B"/>
    <w:rsid w:val="00D24787"/>
    <w:rsid w:val="00D24952"/>
    <w:rsid w:val="00D2495D"/>
    <w:rsid w:val="00D249AE"/>
    <w:rsid w:val="00D24A65"/>
    <w:rsid w:val="00D24A66"/>
    <w:rsid w:val="00D24B06"/>
    <w:rsid w:val="00D24B70"/>
    <w:rsid w:val="00D24BFE"/>
    <w:rsid w:val="00D24CDB"/>
    <w:rsid w:val="00D24D57"/>
    <w:rsid w:val="00D24D7D"/>
    <w:rsid w:val="00D24EC1"/>
    <w:rsid w:val="00D2500D"/>
    <w:rsid w:val="00D25125"/>
    <w:rsid w:val="00D251A9"/>
    <w:rsid w:val="00D251ED"/>
    <w:rsid w:val="00D2548E"/>
    <w:rsid w:val="00D2559E"/>
    <w:rsid w:val="00D255DB"/>
    <w:rsid w:val="00D256C8"/>
    <w:rsid w:val="00D25740"/>
    <w:rsid w:val="00D2575A"/>
    <w:rsid w:val="00D2586D"/>
    <w:rsid w:val="00D2590A"/>
    <w:rsid w:val="00D25A17"/>
    <w:rsid w:val="00D25AA4"/>
    <w:rsid w:val="00D25D2C"/>
    <w:rsid w:val="00D25D6B"/>
    <w:rsid w:val="00D25DA2"/>
    <w:rsid w:val="00D25DDB"/>
    <w:rsid w:val="00D26061"/>
    <w:rsid w:val="00D2616A"/>
    <w:rsid w:val="00D2617B"/>
    <w:rsid w:val="00D261AC"/>
    <w:rsid w:val="00D2622C"/>
    <w:rsid w:val="00D26328"/>
    <w:rsid w:val="00D26432"/>
    <w:rsid w:val="00D264C2"/>
    <w:rsid w:val="00D2653B"/>
    <w:rsid w:val="00D26720"/>
    <w:rsid w:val="00D267B4"/>
    <w:rsid w:val="00D26904"/>
    <w:rsid w:val="00D2695C"/>
    <w:rsid w:val="00D269A7"/>
    <w:rsid w:val="00D269E6"/>
    <w:rsid w:val="00D26A45"/>
    <w:rsid w:val="00D26AF3"/>
    <w:rsid w:val="00D26BBC"/>
    <w:rsid w:val="00D26DD4"/>
    <w:rsid w:val="00D2701C"/>
    <w:rsid w:val="00D2727D"/>
    <w:rsid w:val="00D272F1"/>
    <w:rsid w:val="00D2731E"/>
    <w:rsid w:val="00D27352"/>
    <w:rsid w:val="00D275A6"/>
    <w:rsid w:val="00D275BF"/>
    <w:rsid w:val="00D275CA"/>
    <w:rsid w:val="00D27640"/>
    <w:rsid w:val="00D27716"/>
    <w:rsid w:val="00D27726"/>
    <w:rsid w:val="00D27792"/>
    <w:rsid w:val="00D27794"/>
    <w:rsid w:val="00D278F1"/>
    <w:rsid w:val="00D27958"/>
    <w:rsid w:val="00D27B60"/>
    <w:rsid w:val="00D27B82"/>
    <w:rsid w:val="00D27BC6"/>
    <w:rsid w:val="00D27C04"/>
    <w:rsid w:val="00D27C94"/>
    <w:rsid w:val="00D27D34"/>
    <w:rsid w:val="00D27D3A"/>
    <w:rsid w:val="00D27D8A"/>
    <w:rsid w:val="00D27F94"/>
    <w:rsid w:val="00D30001"/>
    <w:rsid w:val="00D3002D"/>
    <w:rsid w:val="00D30082"/>
    <w:rsid w:val="00D300C1"/>
    <w:rsid w:val="00D301A6"/>
    <w:rsid w:val="00D301D2"/>
    <w:rsid w:val="00D3027B"/>
    <w:rsid w:val="00D30280"/>
    <w:rsid w:val="00D302D7"/>
    <w:rsid w:val="00D3034F"/>
    <w:rsid w:val="00D30393"/>
    <w:rsid w:val="00D303E2"/>
    <w:rsid w:val="00D3059A"/>
    <w:rsid w:val="00D30613"/>
    <w:rsid w:val="00D30671"/>
    <w:rsid w:val="00D306C9"/>
    <w:rsid w:val="00D30765"/>
    <w:rsid w:val="00D30773"/>
    <w:rsid w:val="00D3091E"/>
    <w:rsid w:val="00D30A54"/>
    <w:rsid w:val="00D30C6D"/>
    <w:rsid w:val="00D30DD0"/>
    <w:rsid w:val="00D30E5B"/>
    <w:rsid w:val="00D30E84"/>
    <w:rsid w:val="00D30EA3"/>
    <w:rsid w:val="00D30EC1"/>
    <w:rsid w:val="00D31046"/>
    <w:rsid w:val="00D31088"/>
    <w:rsid w:val="00D312E0"/>
    <w:rsid w:val="00D31657"/>
    <w:rsid w:val="00D316DF"/>
    <w:rsid w:val="00D316E2"/>
    <w:rsid w:val="00D31768"/>
    <w:rsid w:val="00D31A32"/>
    <w:rsid w:val="00D31C46"/>
    <w:rsid w:val="00D31CDC"/>
    <w:rsid w:val="00D31D94"/>
    <w:rsid w:val="00D31DB4"/>
    <w:rsid w:val="00D31F15"/>
    <w:rsid w:val="00D32121"/>
    <w:rsid w:val="00D323CF"/>
    <w:rsid w:val="00D3241F"/>
    <w:rsid w:val="00D32658"/>
    <w:rsid w:val="00D32685"/>
    <w:rsid w:val="00D32765"/>
    <w:rsid w:val="00D32804"/>
    <w:rsid w:val="00D32851"/>
    <w:rsid w:val="00D32CB5"/>
    <w:rsid w:val="00D32CE3"/>
    <w:rsid w:val="00D32D47"/>
    <w:rsid w:val="00D32F01"/>
    <w:rsid w:val="00D32F4F"/>
    <w:rsid w:val="00D32FB0"/>
    <w:rsid w:val="00D33120"/>
    <w:rsid w:val="00D3319C"/>
    <w:rsid w:val="00D331A1"/>
    <w:rsid w:val="00D331C9"/>
    <w:rsid w:val="00D3320E"/>
    <w:rsid w:val="00D33532"/>
    <w:rsid w:val="00D337D0"/>
    <w:rsid w:val="00D33813"/>
    <w:rsid w:val="00D33871"/>
    <w:rsid w:val="00D338DA"/>
    <w:rsid w:val="00D33916"/>
    <w:rsid w:val="00D33988"/>
    <w:rsid w:val="00D339A7"/>
    <w:rsid w:val="00D33A41"/>
    <w:rsid w:val="00D33AF5"/>
    <w:rsid w:val="00D33B10"/>
    <w:rsid w:val="00D33B89"/>
    <w:rsid w:val="00D33C1D"/>
    <w:rsid w:val="00D33D21"/>
    <w:rsid w:val="00D33DFF"/>
    <w:rsid w:val="00D33EDF"/>
    <w:rsid w:val="00D33F01"/>
    <w:rsid w:val="00D33FC9"/>
    <w:rsid w:val="00D34091"/>
    <w:rsid w:val="00D340D3"/>
    <w:rsid w:val="00D341CB"/>
    <w:rsid w:val="00D341E6"/>
    <w:rsid w:val="00D34261"/>
    <w:rsid w:val="00D34312"/>
    <w:rsid w:val="00D34426"/>
    <w:rsid w:val="00D3443A"/>
    <w:rsid w:val="00D34454"/>
    <w:rsid w:val="00D34455"/>
    <w:rsid w:val="00D3458A"/>
    <w:rsid w:val="00D34643"/>
    <w:rsid w:val="00D3464B"/>
    <w:rsid w:val="00D346CD"/>
    <w:rsid w:val="00D346E1"/>
    <w:rsid w:val="00D34719"/>
    <w:rsid w:val="00D34A78"/>
    <w:rsid w:val="00D34BE1"/>
    <w:rsid w:val="00D34CAA"/>
    <w:rsid w:val="00D34FA0"/>
    <w:rsid w:val="00D35001"/>
    <w:rsid w:val="00D351DC"/>
    <w:rsid w:val="00D3520B"/>
    <w:rsid w:val="00D35268"/>
    <w:rsid w:val="00D35325"/>
    <w:rsid w:val="00D3558B"/>
    <w:rsid w:val="00D355F8"/>
    <w:rsid w:val="00D356CD"/>
    <w:rsid w:val="00D356E5"/>
    <w:rsid w:val="00D35789"/>
    <w:rsid w:val="00D357F8"/>
    <w:rsid w:val="00D359FD"/>
    <w:rsid w:val="00D35A80"/>
    <w:rsid w:val="00D35B34"/>
    <w:rsid w:val="00D35BAB"/>
    <w:rsid w:val="00D35C0E"/>
    <w:rsid w:val="00D35CC5"/>
    <w:rsid w:val="00D35DBA"/>
    <w:rsid w:val="00D35DE2"/>
    <w:rsid w:val="00D35E61"/>
    <w:rsid w:val="00D35EC9"/>
    <w:rsid w:val="00D36106"/>
    <w:rsid w:val="00D361E0"/>
    <w:rsid w:val="00D36202"/>
    <w:rsid w:val="00D36214"/>
    <w:rsid w:val="00D363D8"/>
    <w:rsid w:val="00D36414"/>
    <w:rsid w:val="00D36529"/>
    <w:rsid w:val="00D366A9"/>
    <w:rsid w:val="00D368B7"/>
    <w:rsid w:val="00D36919"/>
    <w:rsid w:val="00D36951"/>
    <w:rsid w:val="00D36967"/>
    <w:rsid w:val="00D369B7"/>
    <w:rsid w:val="00D36A62"/>
    <w:rsid w:val="00D36AFC"/>
    <w:rsid w:val="00D36B51"/>
    <w:rsid w:val="00D36B5D"/>
    <w:rsid w:val="00D36CDB"/>
    <w:rsid w:val="00D36CE3"/>
    <w:rsid w:val="00D36F34"/>
    <w:rsid w:val="00D37049"/>
    <w:rsid w:val="00D370A3"/>
    <w:rsid w:val="00D3718D"/>
    <w:rsid w:val="00D3718E"/>
    <w:rsid w:val="00D3721D"/>
    <w:rsid w:val="00D372FC"/>
    <w:rsid w:val="00D37342"/>
    <w:rsid w:val="00D373E2"/>
    <w:rsid w:val="00D37600"/>
    <w:rsid w:val="00D376EC"/>
    <w:rsid w:val="00D377BA"/>
    <w:rsid w:val="00D378F9"/>
    <w:rsid w:val="00D3790B"/>
    <w:rsid w:val="00D379A8"/>
    <w:rsid w:val="00D379CC"/>
    <w:rsid w:val="00D37A93"/>
    <w:rsid w:val="00D37AFB"/>
    <w:rsid w:val="00D37D5B"/>
    <w:rsid w:val="00D37DA8"/>
    <w:rsid w:val="00D37ECA"/>
    <w:rsid w:val="00D37EE5"/>
    <w:rsid w:val="00D37EFB"/>
    <w:rsid w:val="00D37FC0"/>
    <w:rsid w:val="00D40027"/>
    <w:rsid w:val="00D4011E"/>
    <w:rsid w:val="00D40141"/>
    <w:rsid w:val="00D4014A"/>
    <w:rsid w:val="00D40326"/>
    <w:rsid w:val="00D403A1"/>
    <w:rsid w:val="00D404AF"/>
    <w:rsid w:val="00D404BB"/>
    <w:rsid w:val="00D404FD"/>
    <w:rsid w:val="00D40525"/>
    <w:rsid w:val="00D40592"/>
    <w:rsid w:val="00D40657"/>
    <w:rsid w:val="00D4066E"/>
    <w:rsid w:val="00D40696"/>
    <w:rsid w:val="00D406E9"/>
    <w:rsid w:val="00D4086E"/>
    <w:rsid w:val="00D40899"/>
    <w:rsid w:val="00D40A4A"/>
    <w:rsid w:val="00D40A85"/>
    <w:rsid w:val="00D40AB7"/>
    <w:rsid w:val="00D40AFA"/>
    <w:rsid w:val="00D40C6F"/>
    <w:rsid w:val="00D40D73"/>
    <w:rsid w:val="00D40DD5"/>
    <w:rsid w:val="00D40DE7"/>
    <w:rsid w:val="00D40F9C"/>
    <w:rsid w:val="00D40FD1"/>
    <w:rsid w:val="00D40FD6"/>
    <w:rsid w:val="00D40FF3"/>
    <w:rsid w:val="00D411EC"/>
    <w:rsid w:val="00D41200"/>
    <w:rsid w:val="00D41217"/>
    <w:rsid w:val="00D4137A"/>
    <w:rsid w:val="00D4148A"/>
    <w:rsid w:val="00D414C0"/>
    <w:rsid w:val="00D414D9"/>
    <w:rsid w:val="00D415C9"/>
    <w:rsid w:val="00D416DC"/>
    <w:rsid w:val="00D416DD"/>
    <w:rsid w:val="00D4187E"/>
    <w:rsid w:val="00D4194A"/>
    <w:rsid w:val="00D41974"/>
    <w:rsid w:val="00D4199C"/>
    <w:rsid w:val="00D41A20"/>
    <w:rsid w:val="00D41B41"/>
    <w:rsid w:val="00D41C7C"/>
    <w:rsid w:val="00D41D40"/>
    <w:rsid w:val="00D41DE4"/>
    <w:rsid w:val="00D41E6C"/>
    <w:rsid w:val="00D41E9B"/>
    <w:rsid w:val="00D41F38"/>
    <w:rsid w:val="00D41F87"/>
    <w:rsid w:val="00D41F95"/>
    <w:rsid w:val="00D41FC9"/>
    <w:rsid w:val="00D4204B"/>
    <w:rsid w:val="00D42148"/>
    <w:rsid w:val="00D4230E"/>
    <w:rsid w:val="00D4254E"/>
    <w:rsid w:val="00D425E1"/>
    <w:rsid w:val="00D42627"/>
    <w:rsid w:val="00D426A8"/>
    <w:rsid w:val="00D426EA"/>
    <w:rsid w:val="00D4287C"/>
    <w:rsid w:val="00D42925"/>
    <w:rsid w:val="00D42988"/>
    <w:rsid w:val="00D429AA"/>
    <w:rsid w:val="00D429AC"/>
    <w:rsid w:val="00D42AD5"/>
    <w:rsid w:val="00D42B07"/>
    <w:rsid w:val="00D42B4C"/>
    <w:rsid w:val="00D42B75"/>
    <w:rsid w:val="00D42B82"/>
    <w:rsid w:val="00D42BE2"/>
    <w:rsid w:val="00D42BE6"/>
    <w:rsid w:val="00D42CA7"/>
    <w:rsid w:val="00D42D67"/>
    <w:rsid w:val="00D42F25"/>
    <w:rsid w:val="00D43156"/>
    <w:rsid w:val="00D4320D"/>
    <w:rsid w:val="00D432D4"/>
    <w:rsid w:val="00D433EB"/>
    <w:rsid w:val="00D43767"/>
    <w:rsid w:val="00D4376D"/>
    <w:rsid w:val="00D4379B"/>
    <w:rsid w:val="00D43882"/>
    <w:rsid w:val="00D43909"/>
    <w:rsid w:val="00D43933"/>
    <w:rsid w:val="00D439AB"/>
    <w:rsid w:val="00D43AE0"/>
    <w:rsid w:val="00D43C0F"/>
    <w:rsid w:val="00D43CA1"/>
    <w:rsid w:val="00D43D0F"/>
    <w:rsid w:val="00D43DE8"/>
    <w:rsid w:val="00D43E26"/>
    <w:rsid w:val="00D43F86"/>
    <w:rsid w:val="00D43F9E"/>
    <w:rsid w:val="00D44298"/>
    <w:rsid w:val="00D442BA"/>
    <w:rsid w:val="00D44391"/>
    <w:rsid w:val="00D444CF"/>
    <w:rsid w:val="00D4456B"/>
    <w:rsid w:val="00D446EA"/>
    <w:rsid w:val="00D44912"/>
    <w:rsid w:val="00D44A6E"/>
    <w:rsid w:val="00D44B51"/>
    <w:rsid w:val="00D44B7F"/>
    <w:rsid w:val="00D44B86"/>
    <w:rsid w:val="00D44C4F"/>
    <w:rsid w:val="00D44C84"/>
    <w:rsid w:val="00D44D12"/>
    <w:rsid w:val="00D44D63"/>
    <w:rsid w:val="00D44FB2"/>
    <w:rsid w:val="00D45045"/>
    <w:rsid w:val="00D450DF"/>
    <w:rsid w:val="00D45195"/>
    <w:rsid w:val="00D451AF"/>
    <w:rsid w:val="00D4540D"/>
    <w:rsid w:val="00D45448"/>
    <w:rsid w:val="00D45487"/>
    <w:rsid w:val="00D455AC"/>
    <w:rsid w:val="00D45647"/>
    <w:rsid w:val="00D45773"/>
    <w:rsid w:val="00D4590E"/>
    <w:rsid w:val="00D45A6C"/>
    <w:rsid w:val="00D45A77"/>
    <w:rsid w:val="00D45ACC"/>
    <w:rsid w:val="00D45B30"/>
    <w:rsid w:val="00D45CE3"/>
    <w:rsid w:val="00D45D0D"/>
    <w:rsid w:val="00D45D13"/>
    <w:rsid w:val="00D45D59"/>
    <w:rsid w:val="00D45D77"/>
    <w:rsid w:val="00D45F73"/>
    <w:rsid w:val="00D46001"/>
    <w:rsid w:val="00D4622E"/>
    <w:rsid w:val="00D462D4"/>
    <w:rsid w:val="00D462F0"/>
    <w:rsid w:val="00D463E6"/>
    <w:rsid w:val="00D465ED"/>
    <w:rsid w:val="00D46897"/>
    <w:rsid w:val="00D46A08"/>
    <w:rsid w:val="00D46A6C"/>
    <w:rsid w:val="00D46AA7"/>
    <w:rsid w:val="00D46D1F"/>
    <w:rsid w:val="00D46D7F"/>
    <w:rsid w:val="00D46DC9"/>
    <w:rsid w:val="00D46DF2"/>
    <w:rsid w:val="00D46E3A"/>
    <w:rsid w:val="00D46E49"/>
    <w:rsid w:val="00D46F27"/>
    <w:rsid w:val="00D46F7C"/>
    <w:rsid w:val="00D47000"/>
    <w:rsid w:val="00D47053"/>
    <w:rsid w:val="00D47076"/>
    <w:rsid w:val="00D47183"/>
    <w:rsid w:val="00D47277"/>
    <w:rsid w:val="00D4730D"/>
    <w:rsid w:val="00D473DD"/>
    <w:rsid w:val="00D473F7"/>
    <w:rsid w:val="00D4744E"/>
    <w:rsid w:val="00D474A5"/>
    <w:rsid w:val="00D474BF"/>
    <w:rsid w:val="00D4752F"/>
    <w:rsid w:val="00D4760B"/>
    <w:rsid w:val="00D47667"/>
    <w:rsid w:val="00D4766C"/>
    <w:rsid w:val="00D47862"/>
    <w:rsid w:val="00D478EC"/>
    <w:rsid w:val="00D4791E"/>
    <w:rsid w:val="00D479BF"/>
    <w:rsid w:val="00D479F9"/>
    <w:rsid w:val="00D47A11"/>
    <w:rsid w:val="00D47A29"/>
    <w:rsid w:val="00D47B60"/>
    <w:rsid w:val="00D47BB8"/>
    <w:rsid w:val="00D47BF8"/>
    <w:rsid w:val="00D47D9F"/>
    <w:rsid w:val="00D47E13"/>
    <w:rsid w:val="00D47E45"/>
    <w:rsid w:val="00D47E7E"/>
    <w:rsid w:val="00D47EB3"/>
    <w:rsid w:val="00D47ECF"/>
    <w:rsid w:val="00D47F90"/>
    <w:rsid w:val="00D50106"/>
    <w:rsid w:val="00D501C3"/>
    <w:rsid w:val="00D5022B"/>
    <w:rsid w:val="00D50278"/>
    <w:rsid w:val="00D502A7"/>
    <w:rsid w:val="00D5032C"/>
    <w:rsid w:val="00D503AD"/>
    <w:rsid w:val="00D50438"/>
    <w:rsid w:val="00D50474"/>
    <w:rsid w:val="00D504C6"/>
    <w:rsid w:val="00D505A2"/>
    <w:rsid w:val="00D505D4"/>
    <w:rsid w:val="00D505DB"/>
    <w:rsid w:val="00D5078B"/>
    <w:rsid w:val="00D50836"/>
    <w:rsid w:val="00D509A8"/>
    <w:rsid w:val="00D50A23"/>
    <w:rsid w:val="00D50BBF"/>
    <w:rsid w:val="00D50D3E"/>
    <w:rsid w:val="00D50DC1"/>
    <w:rsid w:val="00D50DFA"/>
    <w:rsid w:val="00D50E2A"/>
    <w:rsid w:val="00D50EE5"/>
    <w:rsid w:val="00D50F89"/>
    <w:rsid w:val="00D510F1"/>
    <w:rsid w:val="00D510F8"/>
    <w:rsid w:val="00D51140"/>
    <w:rsid w:val="00D51167"/>
    <w:rsid w:val="00D5118A"/>
    <w:rsid w:val="00D51228"/>
    <w:rsid w:val="00D513F8"/>
    <w:rsid w:val="00D51433"/>
    <w:rsid w:val="00D514C5"/>
    <w:rsid w:val="00D515C7"/>
    <w:rsid w:val="00D516AB"/>
    <w:rsid w:val="00D516AC"/>
    <w:rsid w:val="00D5176A"/>
    <w:rsid w:val="00D51790"/>
    <w:rsid w:val="00D51799"/>
    <w:rsid w:val="00D51A4B"/>
    <w:rsid w:val="00D51A5B"/>
    <w:rsid w:val="00D51AC6"/>
    <w:rsid w:val="00D51AE3"/>
    <w:rsid w:val="00D51AF4"/>
    <w:rsid w:val="00D51B02"/>
    <w:rsid w:val="00D51CD2"/>
    <w:rsid w:val="00D51D18"/>
    <w:rsid w:val="00D51D8E"/>
    <w:rsid w:val="00D51D9C"/>
    <w:rsid w:val="00D51F19"/>
    <w:rsid w:val="00D51F21"/>
    <w:rsid w:val="00D5200C"/>
    <w:rsid w:val="00D520C6"/>
    <w:rsid w:val="00D5211D"/>
    <w:rsid w:val="00D5214F"/>
    <w:rsid w:val="00D52298"/>
    <w:rsid w:val="00D523E7"/>
    <w:rsid w:val="00D52546"/>
    <w:rsid w:val="00D525EA"/>
    <w:rsid w:val="00D5263C"/>
    <w:rsid w:val="00D5268B"/>
    <w:rsid w:val="00D52721"/>
    <w:rsid w:val="00D52876"/>
    <w:rsid w:val="00D528BF"/>
    <w:rsid w:val="00D52A22"/>
    <w:rsid w:val="00D52AE6"/>
    <w:rsid w:val="00D52C76"/>
    <w:rsid w:val="00D52CB1"/>
    <w:rsid w:val="00D52D70"/>
    <w:rsid w:val="00D52DF8"/>
    <w:rsid w:val="00D52E17"/>
    <w:rsid w:val="00D52EC7"/>
    <w:rsid w:val="00D52F95"/>
    <w:rsid w:val="00D52F97"/>
    <w:rsid w:val="00D52FB4"/>
    <w:rsid w:val="00D530C4"/>
    <w:rsid w:val="00D530F6"/>
    <w:rsid w:val="00D53167"/>
    <w:rsid w:val="00D53262"/>
    <w:rsid w:val="00D533F4"/>
    <w:rsid w:val="00D53407"/>
    <w:rsid w:val="00D53423"/>
    <w:rsid w:val="00D53534"/>
    <w:rsid w:val="00D53556"/>
    <w:rsid w:val="00D53576"/>
    <w:rsid w:val="00D5359D"/>
    <w:rsid w:val="00D53856"/>
    <w:rsid w:val="00D538EE"/>
    <w:rsid w:val="00D53A11"/>
    <w:rsid w:val="00D53A3A"/>
    <w:rsid w:val="00D53AAA"/>
    <w:rsid w:val="00D53ACF"/>
    <w:rsid w:val="00D53B01"/>
    <w:rsid w:val="00D53B31"/>
    <w:rsid w:val="00D53BB9"/>
    <w:rsid w:val="00D53D4C"/>
    <w:rsid w:val="00D53DFD"/>
    <w:rsid w:val="00D53F38"/>
    <w:rsid w:val="00D53F92"/>
    <w:rsid w:val="00D5401C"/>
    <w:rsid w:val="00D5407A"/>
    <w:rsid w:val="00D540DD"/>
    <w:rsid w:val="00D540E1"/>
    <w:rsid w:val="00D544B5"/>
    <w:rsid w:val="00D54757"/>
    <w:rsid w:val="00D54763"/>
    <w:rsid w:val="00D54764"/>
    <w:rsid w:val="00D54799"/>
    <w:rsid w:val="00D5491D"/>
    <w:rsid w:val="00D54A33"/>
    <w:rsid w:val="00D54A67"/>
    <w:rsid w:val="00D54B9D"/>
    <w:rsid w:val="00D54CB3"/>
    <w:rsid w:val="00D54D65"/>
    <w:rsid w:val="00D54D86"/>
    <w:rsid w:val="00D54F64"/>
    <w:rsid w:val="00D5504A"/>
    <w:rsid w:val="00D55275"/>
    <w:rsid w:val="00D5527B"/>
    <w:rsid w:val="00D55553"/>
    <w:rsid w:val="00D55576"/>
    <w:rsid w:val="00D55598"/>
    <w:rsid w:val="00D555FE"/>
    <w:rsid w:val="00D5563F"/>
    <w:rsid w:val="00D5577D"/>
    <w:rsid w:val="00D557ED"/>
    <w:rsid w:val="00D55952"/>
    <w:rsid w:val="00D55982"/>
    <w:rsid w:val="00D55D3E"/>
    <w:rsid w:val="00D55F13"/>
    <w:rsid w:val="00D55F89"/>
    <w:rsid w:val="00D56032"/>
    <w:rsid w:val="00D56170"/>
    <w:rsid w:val="00D5653F"/>
    <w:rsid w:val="00D565C8"/>
    <w:rsid w:val="00D56749"/>
    <w:rsid w:val="00D5677C"/>
    <w:rsid w:val="00D56977"/>
    <w:rsid w:val="00D56A45"/>
    <w:rsid w:val="00D56BCC"/>
    <w:rsid w:val="00D56C99"/>
    <w:rsid w:val="00D56D17"/>
    <w:rsid w:val="00D56D29"/>
    <w:rsid w:val="00D56E3A"/>
    <w:rsid w:val="00D56E44"/>
    <w:rsid w:val="00D56FAB"/>
    <w:rsid w:val="00D56FB7"/>
    <w:rsid w:val="00D57135"/>
    <w:rsid w:val="00D571F9"/>
    <w:rsid w:val="00D573CD"/>
    <w:rsid w:val="00D5745A"/>
    <w:rsid w:val="00D57542"/>
    <w:rsid w:val="00D5757C"/>
    <w:rsid w:val="00D575A6"/>
    <w:rsid w:val="00D57680"/>
    <w:rsid w:val="00D57705"/>
    <w:rsid w:val="00D57717"/>
    <w:rsid w:val="00D57774"/>
    <w:rsid w:val="00D5789F"/>
    <w:rsid w:val="00D57A14"/>
    <w:rsid w:val="00D57B68"/>
    <w:rsid w:val="00D57CBC"/>
    <w:rsid w:val="00D57D9B"/>
    <w:rsid w:val="00D57E5D"/>
    <w:rsid w:val="00D57F57"/>
    <w:rsid w:val="00D57F9C"/>
    <w:rsid w:val="00D6001C"/>
    <w:rsid w:val="00D6006E"/>
    <w:rsid w:val="00D60102"/>
    <w:rsid w:val="00D60277"/>
    <w:rsid w:val="00D603D3"/>
    <w:rsid w:val="00D603E4"/>
    <w:rsid w:val="00D605A6"/>
    <w:rsid w:val="00D606C8"/>
    <w:rsid w:val="00D60857"/>
    <w:rsid w:val="00D608BB"/>
    <w:rsid w:val="00D60A13"/>
    <w:rsid w:val="00D60A80"/>
    <w:rsid w:val="00D60A88"/>
    <w:rsid w:val="00D60AB1"/>
    <w:rsid w:val="00D60AC2"/>
    <w:rsid w:val="00D60B01"/>
    <w:rsid w:val="00D60B84"/>
    <w:rsid w:val="00D60B90"/>
    <w:rsid w:val="00D60CED"/>
    <w:rsid w:val="00D60EAC"/>
    <w:rsid w:val="00D60F4F"/>
    <w:rsid w:val="00D610C0"/>
    <w:rsid w:val="00D611B7"/>
    <w:rsid w:val="00D611EF"/>
    <w:rsid w:val="00D612BE"/>
    <w:rsid w:val="00D6166E"/>
    <w:rsid w:val="00D61671"/>
    <w:rsid w:val="00D61775"/>
    <w:rsid w:val="00D617AD"/>
    <w:rsid w:val="00D6185F"/>
    <w:rsid w:val="00D61929"/>
    <w:rsid w:val="00D61B36"/>
    <w:rsid w:val="00D61C69"/>
    <w:rsid w:val="00D61CBA"/>
    <w:rsid w:val="00D61CDF"/>
    <w:rsid w:val="00D61D6C"/>
    <w:rsid w:val="00D61ED2"/>
    <w:rsid w:val="00D61EDD"/>
    <w:rsid w:val="00D62054"/>
    <w:rsid w:val="00D620A7"/>
    <w:rsid w:val="00D621A5"/>
    <w:rsid w:val="00D62255"/>
    <w:rsid w:val="00D622FE"/>
    <w:rsid w:val="00D6238C"/>
    <w:rsid w:val="00D62518"/>
    <w:rsid w:val="00D6273E"/>
    <w:rsid w:val="00D6281F"/>
    <w:rsid w:val="00D6286B"/>
    <w:rsid w:val="00D62972"/>
    <w:rsid w:val="00D62BC0"/>
    <w:rsid w:val="00D62C48"/>
    <w:rsid w:val="00D62CBB"/>
    <w:rsid w:val="00D62D4D"/>
    <w:rsid w:val="00D62DD1"/>
    <w:rsid w:val="00D62DEC"/>
    <w:rsid w:val="00D62E30"/>
    <w:rsid w:val="00D62E75"/>
    <w:rsid w:val="00D62F12"/>
    <w:rsid w:val="00D63017"/>
    <w:rsid w:val="00D630B6"/>
    <w:rsid w:val="00D6313B"/>
    <w:rsid w:val="00D6314E"/>
    <w:rsid w:val="00D63231"/>
    <w:rsid w:val="00D63304"/>
    <w:rsid w:val="00D63370"/>
    <w:rsid w:val="00D63459"/>
    <w:rsid w:val="00D6345E"/>
    <w:rsid w:val="00D634BB"/>
    <w:rsid w:val="00D636BF"/>
    <w:rsid w:val="00D637D4"/>
    <w:rsid w:val="00D637D8"/>
    <w:rsid w:val="00D6387A"/>
    <w:rsid w:val="00D63960"/>
    <w:rsid w:val="00D639EA"/>
    <w:rsid w:val="00D63A31"/>
    <w:rsid w:val="00D63ABA"/>
    <w:rsid w:val="00D63BEC"/>
    <w:rsid w:val="00D63C1C"/>
    <w:rsid w:val="00D63D2A"/>
    <w:rsid w:val="00D63D92"/>
    <w:rsid w:val="00D63EC8"/>
    <w:rsid w:val="00D64141"/>
    <w:rsid w:val="00D6416C"/>
    <w:rsid w:val="00D64183"/>
    <w:rsid w:val="00D64301"/>
    <w:rsid w:val="00D6436F"/>
    <w:rsid w:val="00D64445"/>
    <w:rsid w:val="00D64451"/>
    <w:rsid w:val="00D645BB"/>
    <w:rsid w:val="00D645EB"/>
    <w:rsid w:val="00D64652"/>
    <w:rsid w:val="00D64776"/>
    <w:rsid w:val="00D647AA"/>
    <w:rsid w:val="00D64819"/>
    <w:rsid w:val="00D648F6"/>
    <w:rsid w:val="00D648FF"/>
    <w:rsid w:val="00D6494D"/>
    <w:rsid w:val="00D64A2D"/>
    <w:rsid w:val="00D64A47"/>
    <w:rsid w:val="00D64A52"/>
    <w:rsid w:val="00D64AA3"/>
    <w:rsid w:val="00D64AD5"/>
    <w:rsid w:val="00D64D66"/>
    <w:rsid w:val="00D64DFA"/>
    <w:rsid w:val="00D64F3F"/>
    <w:rsid w:val="00D6505B"/>
    <w:rsid w:val="00D65087"/>
    <w:rsid w:val="00D65201"/>
    <w:rsid w:val="00D65278"/>
    <w:rsid w:val="00D652DD"/>
    <w:rsid w:val="00D65366"/>
    <w:rsid w:val="00D6538C"/>
    <w:rsid w:val="00D65409"/>
    <w:rsid w:val="00D65439"/>
    <w:rsid w:val="00D6545D"/>
    <w:rsid w:val="00D654D6"/>
    <w:rsid w:val="00D65806"/>
    <w:rsid w:val="00D65841"/>
    <w:rsid w:val="00D658A2"/>
    <w:rsid w:val="00D65981"/>
    <w:rsid w:val="00D65999"/>
    <w:rsid w:val="00D65AEF"/>
    <w:rsid w:val="00D65B27"/>
    <w:rsid w:val="00D65B90"/>
    <w:rsid w:val="00D65C0A"/>
    <w:rsid w:val="00D65C38"/>
    <w:rsid w:val="00D65C78"/>
    <w:rsid w:val="00D65CE9"/>
    <w:rsid w:val="00D65D8D"/>
    <w:rsid w:val="00D65DC9"/>
    <w:rsid w:val="00D65F56"/>
    <w:rsid w:val="00D66027"/>
    <w:rsid w:val="00D66209"/>
    <w:rsid w:val="00D6620E"/>
    <w:rsid w:val="00D66258"/>
    <w:rsid w:val="00D6644C"/>
    <w:rsid w:val="00D66506"/>
    <w:rsid w:val="00D665CD"/>
    <w:rsid w:val="00D66665"/>
    <w:rsid w:val="00D6675C"/>
    <w:rsid w:val="00D668AC"/>
    <w:rsid w:val="00D668AD"/>
    <w:rsid w:val="00D669EB"/>
    <w:rsid w:val="00D66A2C"/>
    <w:rsid w:val="00D66AA8"/>
    <w:rsid w:val="00D66B95"/>
    <w:rsid w:val="00D66CB3"/>
    <w:rsid w:val="00D66D47"/>
    <w:rsid w:val="00D66E29"/>
    <w:rsid w:val="00D66E57"/>
    <w:rsid w:val="00D66ED9"/>
    <w:rsid w:val="00D66FED"/>
    <w:rsid w:val="00D67048"/>
    <w:rsid w:val="00D6705C"/>
    <w:rsid w:val="00D67112"/>
    <w:rsid w:val="00D6717C"/>
    <w:rsid w:val="00D6726B"/>
    <w:rsid w:val="00D672AE"/>
    <w:rsid w:val="00D67343"/>
    <w:rsid w:val="00D673B5"/>
    <w:rsid w:val="00D67421"/>
    <w:rsid w:val="00D67491"/>
    <w:rsid w:val="00D675E0"/>
    <w:rsid w:val="00D675EE"/>
    <w:rsid w:val="00D675EF"/>
    <w:rsid w:val="00D676BF"/>
    <w:rsid w:val="00D676CB"/>
    <w:rsid w:val="00D676CC"/>
    <w:rsid w:val="00D676D0"/>
    <w:rsid w:val="00D67738"/>
    <w:rsid w:val="00D67830"/>
    <w:rsid w:val="00D67840"/>
    <w:rsid w:val="00D67958"/>
    <w:rsid w:val="00D67A30"/>
    <w:rsid w:val="00D67AD5"/>
    <w:rsid w:val="00D67BB9"/>
    <w:rsid w:val="00D67BDC"/>
    <w:rsid w:val="00D67D32"/>
    <w:rsid w:val="00D67E32"/>
    <w:rsid w:val="00D67EFC"/>
    <w:rsid w:val="00D70030"/>
    <w:rsid w:val="00D70050"/>
    <w:rsid w:val="00D700B6"/>
    <w:rsid w:val="00D7017A"/>
    <w:rsid w:val="00D703C4"/>
    <w:rsid w:val="00D70411"/>
    <w:rsid w:val="00D7048A"/>
    <w:rsid w:val="00D704B0"/>
    <w:rsid w:val="00D7051B"/>
    <w:rsid w:val="00D70543"/>
    <w:rsid w:val="00D705DA"/>
    <w:rsid w:val="00D70625"/>
    <w:rsid w:val="00D709BB"/>
    <w:rsid w:val="00D70A27"/>
    <w:rsid w:val="00D70B60"/>
    <w:rsid w:val="00D70B73"/>
    <w:rsid w:val="00D70BA3"/>
    <w:rsid w:val="00D70BBB"/>
    <w:rsid w:val="00D70C01"/>
    <w:rsid w:val="00D70C60"/>
    <w:rsid w:val="00D70CD1"/>
    <w:rsid w:val="00D70D49"/>
    <w:rsid w:val="00D70E85"/>
    <w:rsid w:val="00D71051"/>
    <w:rsid w:val="00D7116E"/>
    <w:rsid w:val="00D7118D"/>
    <w:rsid w:val="00D711E5"/>
    <w:rsid w:val="00D7128C"/>
    <w:rsid w:val="00D712B1"/>
    <w:rsid w:val="00D71397"/>
    <w:rsid w:val="00D714BF"/>
    <w:rsid w:val="00D7150A"/>
    <w:rsid w:val="00D71579"/>
    <w:rsid w:val="00D716DE"/>
    <w:rsid w:val="00D7175C"/>
    <w:rsid w:val="00D71764"/>
    <w:rsid w:val="00D71A05"/>
    <w:rsid w:val="00D71B04"/>
    <w:rsid w:val="00D71B97"/>
    <w:rsid w:val="00D71C53"/>
    <w:rsid w:val="00D71C80"/>
    <w:rsid w:val="00D71E23"/>
    <w:rsid w:val="00D71F98"/>
    <w:rsid w:val="00D71FC0"/>
    <w:rsid w:val="00D72179"/>
    <w:rsid w:val="00D72184"/>
    <w:rsid w:val="00D723D3"/>
    <w:rsid w:val="00D72484"/>
    <w:rsid w:val="00D72602"/>
    <w:rsid w:val="00D72777"/>
    <w:rsid w:val="00D727A7"/>
    <w:rsid w:val="00D7284B"/>
    <w:rsid w:val="00D72A61"/>
    <w:rsid w:val="00D72AAC"/>
    <w:rsid w:val="00D72B0B"/>
    <w:rsid w:val="00D72B10"/>
    <w:rsid w:val="00D72BB2"/>
    <w:rsid w:val="00D72C21"/>
    <w:rsid w:val="00D72EAC"/>
    <w:rsid w:val="00D72EE8"/>
    <w:rsid w:val="00D72FB6"/>
    <w:rsid w:val="00D730DE"/>
    <w:rsid w:val="00D73148"/>
    <w:rsid w:val="00D7315A"/>
    <w:rsid w:val="00D731A0"/>
    <w:rsid w:val="00D732A8"/>
    <w:rsid w:val="00D7335C"/>
    <w:rsid w:val="00D73490"/>
    <w:rsid w:val="00D7349F"/>
    <w:rsid w:val="00D734F7"/>
    <w:rsid w:val="00D73533"/>
    <w:rsid w:val="00D735FD"/>
    <w:rsid w:val="00D73690"/>
    <w:rsid w:val="00D736BB"/>
    <w:rsid w:val="00D736E6"/>
    <w:rsid w:val="00D7373F"/>
    <w:rsid w:val="00D73761"/>
    <w:rsid w:val="00D7390C"/>
    <w:rsid w:val="00D73947"/>
    <w:rsid w:val="00D739C3"/>
    <w:rsid w:val="00D73A70"/>
    <w:rsid w:val="00D73ABB"/>
    <w:rsid w:val="00D73BBB"/>
    <w:rsid w:val="00D73BEC"/>
    <w:rsid w:val="00D73D02"/>
    <w:rsid w:val="00D73D2E"/>
    <w:rsid w:val="00D73E78"/>
    <w:rsid w:val="00D74030"/>
    <w:rsid w:val="00D7406A"/>
    <w:rsid w:val="00D740C8"/>
    <w:rsid w:val="00D7415C"/>
    <w:rsid w:val="00D74173"/>
    <w:rsid w:val="00D741B4"/>
    <w:rsid w:val="00D74236"/>
    <w:rsid w:val="00D7425B"/>
    <w:rsid w:val="00D747C5"/>
    <w:rsid w:val="00D74845"/>
    <w:rsid w:val="00D748BF"/>
    <w:rsid w:val="00D74953"/>
    <w:rsid w:val="00D749F3"/>
    <w:rsid w:val="00D74A53"/>
    <w:rsid w:val="00D74A5E"/>
    <w:rsid w:val="00D74A68"/>
    <w:rsid w:val="00D74BE0"/>
    <w:rsid w:val="00D74CE8"/>
    <w:rsid w:val="00D74D13"/>
    <w:rsid w:val="00D74DBD"/>
    <w:rsid w:val="00D74E01"/>
    <w:rsid w:val="00D74E3F"/>
    <w:rsid w:val="00D74F47"/>
    <w:rsid w:val="00D74FC2"/>
    <w:rsid w:val="00D750DA"/>
    <w:rsid w:val="00D75104"/>
    <w:rsid w:val="00D7533F"/>
    <w:rsid w:val="00D754C7"/>
    <w:rsid w:val="00D7553B"/>
    <w:rsid w:val="00D755DC"/>
    <w:rsid w:val="00D755E6"/>
    <w:rsid w:val="00D756CA"/>
    <w:rsid w:val="00D75893"/>
    <w:rsid w:val="00D75A53"/>
    <w:rsid w:val="00D75A6B"/>
    <w:rsid w:val="00D75A95"/>
    <w:rsid w:val="00D75AD7"/>
    <w:rsid w:val="00D75AFB"/>
    <w:rsid w:val="00D75B93"/>
    <w:rsid w:val="00D75C8F"/>
    <w:rsid w:val="00D75CE0"/>
    <w:rsid w:val="00D75D51"/>
    <w:rsid w:val="00D75D57"/>
    <w:rsid w:val="00D75FD4"/>
    <w:rsid w:val="00D7608D"/>
    <w:rsid w:val="00D760CD"/>
    <w:rsid w:val="00D762C6"/>
    <w:rsid w:val="00D76422"/>
    <w:rsid w:val="00D7644C"/>
    <w:rsid w:val="00D764B2"/>
    <w:rsid w:val="00D765BE"/>
    <w:rsid w:val="00D76B0B"/>
    <w:rsid w:val="00D76C16"/>
    <w:rsid w:val="00D76DC2"/>
    <w:rsid w:val="00D76F72"/>
    <w:rsid w:val="00D76F81"/>
    <w:rsid w:val="00D77074"/>
    <w:rsid w:val="00D77139"/>
    <w:rsid w:val="00D772D6"/>
    <w:rsid w:val="00D772E1"/>
    <w:rsid w:val="00D7735D"/>
    <w:rsid w:val="00D7750D"/>
    <w:rsid w:val="00D775DC"/>
    <w:rsid w:val="00D776CB"/>
    <w:rsid w:val="00D777C4"/>
    <w:rsid w:val="00D777E9"/>
    <w:rsid w:val="00D778AA"/>
    <w:rsid w:val="00D778C6"/>
    <w:rsid w:val="00D77910"/>
    <w:rsid w:val="00D77A52"/>
    <w:rsid w:val="00D77AE8"/>
    <w:rsid w:val="00D77BF6"/>
    <w:rsid w:val="00D77C3C"/>
    <w:rsid w:val="00D77D10"/>
    <w:rsid w:val="00D77D1B"/>
    <w:rsid w:val="00D77D8B"/>
    <w:rsid w:val="00D77EF6"/>
    <w:rsid w:val="00D77F3D"/>
    <w:rsid w:val="00D800E8"/>
    <w:rsid w:val="00D80125"/>
    <w:rsid w:val="00D80137"/>
    <w:rsid w:val="00D801D0"/>
    <w:rsid w:val="00D80260"/>
    <w:rsid w:val="00D80271"/>
    <w:rsid w:val="00D8031E"/>
    <w:rsid w:val="00D80366"/>
    <w:rsid w:val="00D805AB"/>
    <w:rsid w:val="00D80851"/>
    <w:rsid w:val="00D80884"/>
    <w:rsid w:val="00D808AA"/>
    <w:rsid w:val="00D80900"/>
    <w:rsid w:val="00D8095C"/>
    <w:rsid w:val="00D80AE0"/>
    <w:rsid w:val="00D80D6B"/>
    <w:rsid w:val="00D80DD7"/>
    <w:rsid w:val="00D80EE2"/>
    <w:rsid w:val="00D81019"/>
    <w:rsid w:val="00D81085"/>
    <w:rsid w:val="00D81122"/>
    <w:rsid w:val="00D811D7"/>
    <w:rsid w:val="00D8129C"/>
    <w:rsid w:val="00D812D3"/>
    <w:rsid w:val="00D812DA"/>
    <w:rsid w:val="00D812E5"/>
    <w:rsid w:val="00D81306"/>
    <w:rsid w:val="00D81366"/>
    <w:rsid w:val="00D813C9"/>
    <w:rsid w:val="00D8143B"/>
    <w:rsid w:val="00D814BF"/>
    <w:rsid w:val="00D814DB"/>
    <w:rsid w:val="00D81618"/>
    <w:rsid w:val="00D816C5"/>
    <w:rsid w:val="00D817B8"/>
    <w:rsid w:val="00D8184F"/>
    <w:rsid w:val="00D81932"/>
    <w:rsid w:val="00D81980"/>
    <w:rsid w:val="00D819CC"/>
    <w:rsid w:val="00D81AB5"/>
    <w:rsid w:val="00D81B34"/>
    <w:rsid w:val="00D81C45"/>
    <w:rsid w:val="00D81CCD"/>
    <w:rsid w:val="00D81DAE"/>
    <w:rsid w:val="00D81DE5"/>
    <w:rsid w:val="00D81E2B"/>
    <w:rsid w:val="00D81E73"/>
    <w:rsid w:val="00D81EA3"/>
    <w:rsid w:val="00D81EEA"/>
    <w:rsid w:val="00D81F8D"/>
    <w:rsid w:val="00D8205F"/>
    <w:rsid w:val="00D82382"/>
    <w:rsid w:val="00D82387"/>
    <w:rsid w:val="00D825E2"/>
    <w:rsid w:val="00D82828"/>
    <w:rsid w:val="00D828A5"/>
    <w:rsid w:val="00D829EC"/>
    <w:rsid w:val="00D82B6A"/>
    <w:rsid w:val="00D82C3C"/>
    <w:rsid w:val="00D82E67"/>
    <w:rsid w:val="00D82F01"/>
    <w:rsid w:val="00D82FD8"/>
    <w:rsid w:val="00D82FF8"/>
    <w:rsid w:val="00D83039"/>
    <w:rsid w:val="00D83042"/>
    <w:rsid w:val="00D8307F"/>
    <w:rsid w:val="00D830C4"/>
    <w:rsid w:val="00D830E7"/>
    <w:rsid w:val="00D8311A"/>
    <w:rsid w:val="00D8314B"/>
    <w:rsid w:val="00D831C5"/>
    <w:rsid w:val="00D831E0"/>
    <w:rsid w:val="00D832A4"/>
    <w:rsid w:val="00D832FB"/>
    <w:rsid w:val="00D8344F"/>
    <w:rsid w:val="00D83694"/>
    <w:rsid w:val="00D836C8"/>
    <w:rsid w:val="00D83712"/>
    <w:rsid w:val="00D8379F"/>
    <w:rsid w:val="00D83899"/>
    <w:rsid w:val="00D8394C"/>
    <w:rsid w:val="00D8394E"/>
    <w:rsid w:val="00D839BD"/>
    <w:rsid w:val="00D83B5E"/>
    <w:rsid w:val="00D83CD5"/>
    <w:rsid w:val="00D83DCC"/>
    <w:rsid w:val="00D83F67"/>
    <w:rsid w:val="00D84027"/>
    <w:rsid w:val="00D84048"/>
    <w:rsid w:val="00D84221"/>
    <w:rsid w:val="00D84279"/>
    <w:rsid w:val="00D842DE"/>
    <w:rsid w:val="00D844C3"/>
    <w:rsid w:val="00D845D5"/>
    <w:rsid w:val="00D8460B"/>
    <w:rsid w:val="00D84616"/>
    <w:rsid w:val="00D8466D"/>
    <w:rsid w:val="00D846BB"/>
    <w:rsid w:val="00D8484E"/>
    <w:rsid w:val="00D8489B"/>
    <w:rsid w:val="00D84A31"/>
    <w:rsid w:val="00D84B67"/>
    <w:rsid w:val="00D84DF4"/>
    <w:rsid w:val="00D84E1E"/>
    <w:rsid w:val="00D84E40"/>
    <w:rsid w:val="00D84E68"/>
    <w:rsid w:val="00D84E6A"/>
    <w:rsid w:val="00D84EBA"/>
    <w:rsid w:val="00D851AC"/>
    <w:rsid w:val="00D85286"/>
    <w:rsid w:val="00D8529B"/>
    <w:rsid w:val="00D853E4"/>
    <w:rsid w:val="00D85405"/>
    <w:rsid w:val="00D85500"/>
    <w:rsid w:val="00D85512"/>
    <w:rsid w:val="00D85745"/>
    <w:rsid w:val="00D8578D"/>
    <w:rsid w:val="00D857CA"/>
    <w:rsid w:val="00D85830"/>
    <w:rsid w:val="00D85874"/>
    <w:rsid w:val="00D858B3"/>
    <w:rsid w:val="00D858B8"/>
    <w:rsid w:val="00D85906"/>
    <w:rsid w:val="00D859B3"/>
    <w:rsid w:val="00D85A1B"/>
    <w:rsid w:val="00D85A68"/>
    <w:rsid w:val="00D85A82"/>
    <w:rsid w:val="00D85AD9"/>
    <w:rsid w:val="00D85AF8"/>
    <w:rsid w:val="00D85E6F"/>
    <w:rsid w:val="00D85F2F"/>
    <w:rsid w:val="00D85F37"/>
    <w:rsid w:val="00D8604C"/>
    <w:rsid w:val="00D8612D"/>
    <w:rsid w:val="00D8612E"/>
    <w:rsid w:val="00D86352"/>
    <w:rsid w:val="00D863B9"/>
    <w:rsid w:val="00D8651D"/>
    <w:rsid w:val="00D865EC"/>
    <w:rsid w:val="00D8661F"/>
    <w:rsid w:val="00D866C2"/>
    <w:rsid w:val="00D86717"/>
    <w:rsid w:val="00D86801"/>
    <w:rsid w:val="00D868AF"/>
    <w:rsid w:val="00D869BD"/>
    <w:rsid w:val="00D86AD1"/>
    <w:rsid w:val="00D86B10"/>
    <w:rsid w:val="00D86BA1"/>
    <w:rsid w:val="00D86BC6"/>
    <w:rsid w:val="00D86BCA"/>
    <w:rsid w:val="00D86C01"/>
    <w:rsid w:val="00D86C70"/>
    <w:rsid w:val="00D86D0F"/>
    <w:rsid w:val="00D86D59"/>
    <w:rsid w:val="00D86DAC"/>
    <w:rsid w:val="00D86E12"/>
    <w:rsid w:val="00D86E24"/>
    <w:rsid w:val="00D86EE1"/>
    <w:rsid w:val="00D86EF8"/>
    <w:rsid w:val="00D86F79"/>
    <w:rsid w:val="00D86F8B"/>
    <w:rsid w:val="00D86FC2"/>
    <w:rsid w:val="00D86FE1"/>
    <w:rsid w:val="00D86FEC"/>
    <w:rsid w:val="00D87009"/>
    <w:rsid w:val="00D8705D"/>
    <w:rsid w:val="00D870A6"/>
    <w:rsid w:val="00D8716B"/>
    <w:rsid w:val="00D872C8"/>
    <w:rsid w:val="00D8735D"/>
    <w:rsid w:val="00D8739F"/>
    <w:rsid w:val="00D8740E"/>
    <w:rsid w:val="00D8745F"/>
    <w:rsid w:val="00D8751A"/>
    <w:rsid w:val="00D87792"/>
    <w:rsid w:val="00D877C6"/>
    <w:rsid w:val="00D87885"/>
    <w:rsid w:val="00D878D3"/>
    <w:rsid w:val="00D878E6"/>
    <w:rsid w:val="00D878F7"/>
    <w:rsid w:val="00D87A1F"/>
    <w:rsid w:val="00D87AA7"/>
    <w:rsid w:val="00D87AE0"/>
    <w:rsid w:val="00D87B2D"/>
    <w:rsid w:val="00D87BAE"/>
    <w:rsid w:val="00D87C5F"/>
    <w:rsid w:val="00D87D89"/>
    <w:rsid w:val="00D87DA7"/>
    <w:rsid w:val="00D87F62"/>
    <w:rsid w:val="00D900D0"/>
    <w:rsid w:val="00D900E7"/>
    <w:rsid w:val="00D9019C"/>
    <w:rsid w:val="00D901AC"/>
    <w:rsid w:val="00D90381"/>
    <w:rsid w:val="00D903AD"/>
    <w:rsid w:val="00D9046A"/>
    <w:rsid w:val="00D9054A"/>
    <w:rsid w:val="00D9054D"/>
    <w:rsid w:val="00D90562"/>
    <w:rsid w:val="00D9056E"/>
    <w:rsid w:val="00D906A2"/>
    <w:rsid w:val="00D9079F"/>
    <w:rsid w:val="00D9082C"/>
    <w:rsid w:val="00D90935"/>
    <w:rsid w:val="00D90BA3"/>
    <w:rsid w:val="00D90BF7"/>
    <w:rsid w:val="00D90D7B"/>
    <w:rsid w:val="00D90E00"/>
    <w:rsid w:val="00D90F11"/>
    <w:rsid w:val="00D90F3B"/>
    <w:rsid w:val="00D90F55"/>
    <w:rsid w:val="00D91073"/>
    <w:rsid w:val="00D912D0"/>
    <w:rsid w:val="00D915C4"/>
    <w:rsid w:val="00D915ED"/>
    <w:rsid w:val="00D9166B"/>
    <w:rsid w:val="00D916A6"/>
    <w:rsid w:val="00D9177A"/>
    <w:rsid w:val="00D91AD7"/>
    <w:rsid w:val="00D91AFC"/>
    <w:rsid w:val="00D91B1B"/>
    <w:rsid w:val="00D91B43"/>
    <w:rsid w:val="00D91B55"/>
    <w:rsid w:val="00D91D72"/>
    <w:rsid w:val="00D91DB2"/>
    <w:rsid w:val="00D91E17"/>
    <w:rsid w:val="00D91F57"/>
    <w:rsid w:val="00D91F97"/>
    <w:rsid w:val="00D91FD0"/>
    <w:rsid w:val="00D92072"/>
    <w:rsid w:val="00D92297"/>
    <w:rsid w:val="00D92619"/>
    <w:rsid w:val="00D92A5E"/>
    <w:rsid w:val="00D92AAB"/>
    <w:rsid w:val="00D92AD5"/>
    <w:rsid w:val="00D92B78"/>
    <w:rsid w:val="00D92B92"/>
    <w:rsid w:val="00D92B9F"/>
    <w:rsid w:val="00D92C35"/>
    <w:rsid w:val="00D92CB8"/>
    <w:rsid w:val="00D92D23"/>
    <w:rsid w:val="00D92DAC"/>
    <w:rsid w:val="00D92DC4"/>
    <w:rsid w:val="00D92DCC"/>
    <w:rsid w:val="00D92E58"/>
    <w:rsid w:val="00D92E76"/>
    <w:rsid w:val="00D92EB4"/>
    <w:rsid w:val="00D92ED5"/>
    <w:rsid w:val="00D92FFF"/>
    <w:rsid w:val="00D93045"/>
    <w:rsid w:val="00D9308B"/>
    <w:rsid w:val="00D930C1"/>
    <w:rsid w:val="00D930F2"/>
    <w:rsid w:val="00D9326F"/>
    <w:rsid w:val="00D934F3"/>
    <w:rsid w:val="00D9355E"/>
    <w:rsid w:val="00D93561"/>
    <w:rsid w:val="00D93793"/>
    <w:rsid w:val="00D93818"/>
    <w:rsid w:val="00D93AD7"/>
    <w:rsid w:val="00D93AF4"/>
    <w:rsid w:val="00D93B75"/>
    <w:rsid w:val="00D93B8F"/>
    <w:rsid w:val="00D93C2F"/>
    <w:rsid w:val="00D93C59"/>
    <w:rsid w:val="00D93CAF"/>
    <w:rsid w:val="00D93CF4"/>
    <w:rsid w:val="00D93EFC"/>
    <w:rsid w:val="00D94077"/>
    <w:rsid w:val="00D940E7"/>
    <w:rsid w:val="00D94167"/>
    <w:rsid w:val="00D94239"/>
    <w:rsid w:val="00D94313"/>
    <w:rsid w:val="00D94407"/>
    <w:rsid w:val="00D94545"/>
    <w:rsid w:val="00D94548"/>
    <w:rsid w:val="00D9457F"/>
    <w:rsid w:val="00D945EE"/>
    <w:rsid w:val="00D9475A"/>
    <w:rsid w:val="00D947BD"/>
    <w:rsid w:val="00D949AA"/>
    <w:rsid w:val="00D949F9"/>
    <w:rsid w:val="00D94AEF"/>
    <w:rsid w:val="00D94C7D"/>
    <w:rsid w:val="00D94D87"/>
    <w:rsid w:val="00D94EE7"/>
    <w:rsid w:val="00D94F00"/>
    <w:rsid w:val="00D95116"/>
    <w:rsid w:val="00D951A0"/>
    <w:rsid w:val="00D952FA"/>
    <w:rsid w:val="00D95329"/>
    <w:rsid w:val="00D95346"/>
    <w:rsid w:val="00D953A8"/>
    <w:rsid w:val="00D955AC"/>
    <w:rsid w:val="00D957E7"/>
    <w:rsid w:val="00D9581E"/>
    <w:rsid w:val="00D958A2"/>
    <w:rsid w:val="00D95926"/>
    <w:rsid w:val="00D959BB"/>
    <w:rsid w:val="00D95AAA"/>
    <w:rsid w:val="00D95ABF"/>
    <w:rsid w:val="00D95BF8"/>
    <w:rsid w:val="00D95DFF"/>
    <w:rsid w:val="00D95E2A"/>
    <w:rsid w:val="00D95E7D"/>
    <w:rsid w:val="00D95F19"/>
    <w:rsid w:val="00D96045"/>
    <w:rsid w:val="00D960DA"/>
    <w:rsid w:val="00D96330"/>
    <w:rsid w:val="00D963E9"/>
    <w:rsid w:val="00D9646B"/>
    <w:rsid w:val="00D964B9"/>
    <w:rsid w:val="00D965B2"/>
    <w:rsid w:val="00D965E0"/>
    <w:rsid w:val="00D96676"/>
    <w:rsid w:val="00D96678"/>
    <w:rsid w:val="00D96838"/>
    <w:rsid w:val="00D968F4"/>
    <w:rsid w:val="00D96956"/>
    <w:rsid w:val="00D969C6"/>
    <w:rsid w:val="00D96A76"/>
    <w:rsid w:val="00D96B36"/>
    <w:rsid w:val="00D96D24"/>
    <w:rsid w:val="00D96E38"/>
    <w:rsid w:val="00D96E93"/>
    <w:rsid w:val="00D96EE9"/>
    <w:rsid w:val="00D96FA1"/>
    <w:rsid w:val="00D96FE6"/>
    <w:rsid w:val="00D970F1"/>
    <w:rsid w:val="00D971F6"/>
    <w:rsid w:val="00D9723C"/>
    <w:rsid w:val="00D97269"/>
    <w:rsid w:val="00D972B5"/>
    <w:rsid w:val="00D972B6"/>
    <w:rsid w:val="00D972CE"/>
    <w:rsid w:val="00D972DF"/>
    <w:rsid w:val="00D97372"/>
    <w:rsid w:val="00D97376"/>
    <w:rsid w:val="00D973C1"/>
    <w:rsid w:val="00D9742A"/>
    <w:rsid w:val="00D9754A"/>
    <w:rsid w:val="00D97662"/>
    <w:rsid w:val="00D977CD"/>
    <w:rsid w:val="00D9783D"/>
    <w:rsid w:val="00D978B8"/>
    <w:rsid w:val="00D978ED"/>
    <w:rsid w:val="00D979FD"/>
    <w:rsid w:val="00D97AE5"/>
    <w:rsid w:val="00D97B87"/>
    <w:rsid w:val="00D97C41"/>
    <w:rsid w:val="00D97C57"/>
    <w:rsid w:val="00D97D5F"/>
    <w:rsid w:val="00D97DDE"/>
    <w:rsid w:val="00D97DF7"/>
    <w:rsid w:val="00D97EEF"/>
    <w:rsid w:val="00D97FAA"/>
    <w:rsid w:val="00DA0026"/>
    <w:rsid w:val="00DA0040"/>
    <w:rsid w:val="00DA01FC"/>
    <w:rsid w:val="00DA051C"/>
    <w:rsid w:val="00DA0608"/>
    <w:rsid w:val="00DA0613"/>
    <w:rsid w:val="00DA0625"/>
    <w:rsid w:val="00DA0724"/>
    <w:rsid w:val="00DA077E"/>
    <w:rsid w:val="00DA07C2"/>
    <w:rsid w:val="00DA0931"/>
    <w:rsid w:val="00DA0A1B"/>
    <w:rsid w:val="00DA0ADD"/>
    <w:rsid w:val="00DA0C7C"/>
    <w:rsid w:val="00DA0D13"/>
    <w:rsid w:val="00DA0DED"/>
    <w:rsid w:val="00DA1087"/>
    <w:rsid w:val="00DA10E5"/>
    <w:rsid w:val="00DA116B"/>
    <w:rsid w:val="00DA11FA"/>
    <w:rsid w:val="00DA13C5"/>
    <w:rsid w:val="00DA1407"/>
    <w:rsid w:val="00DA145D"/>
    <w:rsid w:val="00DA14EC"/>
    <w:rsid w:val="00DA1552"/>
    <w:rsid w:val="00DA1563"/>
    <w:rsid w:val="00DA1610"/>
    <w:rsid w:val="00DA1623"/>
    <w:rsid w:val="00DA166C"/>
    <w:rsid w:val="00DA16DE"/>
    <w:rsid w:val="00DA180C"/>
    <w:rsid w:val="00DA1944"/>
    <w:rsid w:val="00DA194B"/>
    <w:rsid w:val="00DA1A56"/>
    <w:rsid w:val="00DA1A6F"/>
    <w:rsid w:val="00DA1A75"/>
    <w:rsid w:val="00DA1B51"/>
    <w:rsid w:val="00DA1DE2"/>
    <w:rsid w:val="00DA1F22"/>
    <w:rsid w:val="00DA1F34"/>
    <w:rsid w:val="00DA1F3A"/>
    <w:rsid w:val="00DA2061"/>
    <w:rsid w:val="00DA20DB"/>
    <w:rsid w:val="00DA20FD"/>
    <w:rsid w:val="00DA214F"/>
    <w:rsid w:val="00DA21EC"/>
    <w:rsid w:val="00DA23EA"/>
    <w:rsid w:val="00DA2453"/>
    <w:rsid w:val="00DA2486"/>
    <w:rsid w:val="00DA2574"/>
    <w:rsid w:val="00DA25DE"/>
    <w:rsid w:val="00DA263E"/>
    <w:rsid w:val="00DA27F4"/>
    <w:rsid w:val="00DA2858"/>
    <w:rsid w:val="00DA28BD"/>
    <w:rsid w:val="00DA2909"/>
    <w:rsid w:val="00DA29D1"/>
    <w:rsid w:val="00DA2A40"/>
    <w:rsid w:val="00DA2AD7"/>
    <w:rsid w:val="00DA2B4D"/>
    <w:rsid w:val="00DA2B5C"/>
    <w:rsid w:val="00DA2C08"/>
    <w:rsid w:val="00DA2CC6"/>
    <w:rsid w:val="00DA2D41"/>
    <w:rsid w:val="00DA2F68"/>
    <w:rsid w:val="00DA2FEE"/>
    <w:rsid w:val="00DA3029"/>
    <w:rsid w:val="00DA3042"/>
    <w:rsid w:val="00DA3098"/>
    <w:rsid w:val="00DA318B"/>
    <w:rsid w:val="00DA31CD"/>
    <w:rsid w:val="00DA32A8"/>
    <w:rsid w:val="00DA32BE"/>
    <w:rsid w:val="00DA32C7"/>
    <w:rsid w:val="00DA32E4"/>
    <w:rsid w:val="00DA33C6"/>
    <w:rsid w:val="00DA33D4"/>
    <w:rsid w:val="00DA3484"/>
    <w:rsid w:val="00DA3673"/>
    <w:rsid w:val="00DA3752"/>
    <w:rsid w:val="00DA38B3"/>
    <w:rsid w:val="00DA38CD"/>
    <w:rsid w:val="00DA3918"/>
    <w:rsid w:val="00DA3D33"/>
    <w:rsid w:val="00DA3EB4"/>
    <w:rsid w:val="00DA3F1D"/>
    <w:rsid w:val="00DA3F6D"/>
    <w:rsid w:val="00DA41D2"/>
    <w:rsid w:val="00DA4240"/>
    <w:rsid w:val="00DA43DC"/>
    <w:rsid w:val="00DA4488"/>
    <w:rsid w:val="00DA44FD"/>
    <w:rsid w:val="00DA4558"/>
    <w:rsid w:val="00DA46A5"/>
    <w:rsid w:val="00DA4730"/>
    <w:rsid w:val="00DA47E1"/>
    <w:rsid w:val="00DA4807"/>
    <w:rsid w:val="00DA48F2"/>
    <w:rsid w:val="00DA494D"/>
    <w:rsid w:val="00DA4D6A"/>
    <w:rsid w:val="00DA4DC8"/>
    <w:rsid w:val="00DA4F02"/>
    <w:rsid w:val="00DA510F"/>
    <w:rsid w:val="00DA51ED"/>
    <w:rsid w:val="00DA5222"/>
    <w:rsid w:val="00DA526F"/>
    <w:rsid w:val="00DA5295"/>
    <w:rsid w:val="00DA52A7"/>
    <w:rsid w:val="00DA52B7"/>
    <w:rsid w:val="00DA531F"/>
    <w:rsid w:val="00DA54F7"/>
    <w:rsid w:val="00DA55E7"/>
    <w:rsid w:val="00DA562E"/>
    <w:rsid w:val="00DA566B"/>
    <w:rsid w:val="00DA567C"/>
    <w:rsid w:val="00DA56A8"/>
    <w:rsid w:val="00DA5747"/>
    <w:rsid w:val="00DA582F"/>
    <w:rsid w:val="00DA5A08"/>
    <w:rsid w:val="00DA5AD9"/>
    <w:rsid w:val="00DA5AEB"/>
    <w:rsid w:val="00DA5C37"/>
    <w:rsid w:val="00DA5C72"/>
    <w:rsid w:val="00DA5F00"/>
    <w:rsid w:val="00DA5F37"/>
    <w:rsid w:val="00DA60A7"/>
    <w:rsid w:val="00DA6347"/>
    <w:rsid w:val="00DA634C"/>
    <w:rsid w:val="00DA63AA"/>
    <w:rsid w:val="00DA6671"/>
    <w:rsid w:val="00DA6926"/>
    <w:rsid w:val="00DA6C01"/>
    <w:rsid w:val="00DA6C80"/>
    <w:rsid w:val="00DA6CDB"/>
    <w:rsid w:val="00DA6D16"/>
    <w:rsid w:val="00DA6D4D"/>
    <w:rsid w:val="00DA6E8F"/>
    <w:rsid w:val="00DA6EC6"/>
    <w:rsid w:val="00DA6F51"/>
    <w:rsid w:val="00DA707E"/>
    <w:rsid w:val="00DA712A"/>
    <w:rsid w:val="00DA715D"/>
    <w:rsid w:val="00DA7209"/>
    <w:rsid w:val="00DA7252"/>
    <w:rsid w:val="00DA727A"/>
    <w:rsid w:val="00DA7283"/>
    <w:rsid w:val="00DA72FC"/>
    <w:rsid w:val="00DA733C"/>
    <w:rsid w:val="00DA7491"/>
    <w:rsid w:val="00DA749F"/>
    <w:rsid w:val="00DA74AD"/>
    <w:rsid w:val="00DA7985"/>
    <w:rsid w:val="00DA7A77"/>
    <w:rsid w:val="00DA7A87"/>
    <w:rsid w:val="00DA7A93"/>
    <w:rsid w:val="00DA7AA9"/>
    <w:rsid w:val="00DA7BB4"/>
    <w:rsid w:val="00DA7D6E"/>
    <w:rsid w:val="00DA7F49"/>
    <w:rsid w:val="00DB0036"/>
    <w:rsid w:val="00DB01CD"/>
    <w:rsid w:val="00DB03CE"/>
    <w:rsid w:val="00DB04DE"/>
    <w:rsid w:val="00DB04EE"/>
    <w:rsid w:val="00DB0518"/>
    <w:rsid w:val="00DB05DC"/>
    <w:rsid w:val="00DB063C"/>
    <w:rsid w:val="00DB0721"/>
    <w:rsid w:val="00DB08AA"/>
    <w:rsid w:val="00DB08DB"/>
    <w:rsid w:val="00DB0929"/>
    <w:rsid w:val="00DB0952"/>
    <w:rsid w:val="00DB09EB"/>
    <w:rsid w:val="00DB0B78"/>
    <w:rsid w:val="00DB0C9C"/>
    <w:rsid w:val="00DB0D0E"/>
    <w:rsid w:val="00DB0D6C"/>
    <w:rsid w:val="00DB0DB6"/>
    <w:rsid w:val="00DB0E56"/>
    <w:rsid w:val="00DB0FA2"/>
    <w:rsid w:val="00DB0FA7"/>
    <w:rsid w:val="00DB0FEB"/>
    <w:rsid w:val="00DB100C"/>
    <w:rsid w:val="00DB111D"/>
    <w:rsid w:val="00DB1184"/>
    <w:rsid w:val="00DB118A"/>
    <w:rsid w:val="00DB1321"/>
    <w:rsid w:val="00DB1548"/>
    <w:rsid w:val="00DB15DD"/>
    <w:rsid w:val="00DB163B"/>
    <w:rsid w:val="00DB165C"/>
    <w:rsid w:val="00DB1676"/>
    <w:rsid w:val="00DB16FD"/>
    <w:rsid w:val="00DB17B3"/>
    <w:rsid w:val="00DB17DB"/>
    <w:rsid w:val="00DB192A"/>
    <w:rsid w:val="00DB1972"/>
    <w:rsid w:val="00DB199F"/>
    <w:rsid w:val="00DB1AC8"/>
    <w:rsid w:val="00DB1C1F"/>
    <w:rsid w:val="00DB1C7D"/>
    <w:rsid w:val="00DB1C87"/>
    <w:rsid w:val="00DB1E05"/>
    <w:rsid w:val="00DB1E33"/>
    <w:rsid w:val="00DB1E50"/>
    <w:rsid w:val="00DB1E71"/>
    <w:rsid w:val="00DB2028"/>
    <w:rsid w:val="00DB207F"/>
    <w:rsid w:val="00DB20DB"/>
    <w:rsid w:val="00DB2101"/>
    <w:rsid w:val="00DB222B"/>
    <w:rsid w:val="00DB222D"/>
    <w:rsid w:val="00DB2233"/>
    <w:rsid w:val="00DB2520"/>
    <w:rsid w:val="00DB2589"/>
    <w:rsid w:val="00DB25EC"/>
    <w:rsid w:val="00DB2612"/>
    <w:rsid w:val="00DB26E9"/>
    <w:rsid w:val="00DB2804"/>
    <w:rsid w:val="00DB281B"/>
    <w:rsid w:val="00DB2983"/>
    <w:rsid w:val="00DB2997"/>
    <w:rsid w:val="00DB29BE"/>
    <w:rsid w:val="00DB2B48"/>
    <w:rsid w:val="00DB2B8B"/>
    <w:rsid w:val="00DB2C61"/>
    <w:rsid w:val="00DB2D6E"/>
    <w:rsid w:val="00DB2D7E"/>
    <w:rsid w:val="00DB2E04"/>
    <w:rsid w:val="00DB2FE2"/>
    <w:rsid w:val="00DB30C7"/>
    <w:rsid w:val="00DB31DC"/>
    <w:rsid w:val="00DB34D6"/>
    <w:rsid w:val="00DB36ED"/>
    <w:rsid w:val="00DB36FA"/>
    <w:rsid w:val="00DB3704"/>
    <w:rsid w:val="00DB381E"/>
    <w:rsid w:val="00DB3847"/>
    <w:rsid w:val="00DB391D"/>
    <w:rsid w:val="00DB3B37"/>
    <w:rsid w:val="00DB3BC3"/>
    <w:rsid w:val="00DB3BDE"/>
    <w:rsid w:val="00DB3C2F"/>
    <w:rsid w:val="00DB3C7C"/>
    <w:rsid w:val="00DB3D0F"/>
    <w:rsid w:val="00DB3D2D"/>
    <w:rsid w:val="00DB3F6B"/>
    <w:rsid w:val="00DB3FA3"/>
    <w:rsid w:val="00DB3FCE"/>
    <w:rsid w:val="00DB3FD6"/>
    <w:rsid w:val="00DB42E6"/>
    <w:rsid w:val="00DB4395"/>
    <w:rsid w:val="00DB4486"/>
    <w:rsid w:val="00DB44A3"/>
    <w:rsid w:val="00DB450E"/>
    <w:rsid w:val="00DB45D3"/>
    <w:rsid w:val="00DB4661"/>
    <w:rsid w:val="00DB46B8"/>
    <w:rsid w:val="00DB4A2C"/>
    <w:rsid w:val="00DB4A77"/>
    <w:rsid w:val="00DB4B74"/>
    <w:rsid w:val="00DB4BEB"/>
    <w:rsid w:val="00DB4D5B"/>
    <w:rsid w:val="00DB4E08"/>
    <w:rsid w:val="00DB4E31"/>
    <w:rsid w:val="00DB5061"/>
    <w:rsid w:val="00DB50A5"/>
    <w:rsid w:val="00DB51CD"/>
    <w:rsid w:val="00DB51DA"/>
    <w:rsid w:val="00DB5228"/>
    <w:rsid w:val="00DB5301"/>
    <w:rsid w:val="00DB53E9"/>
    <w:rsid w:val="00DB55E1"/>
    <w:rsid w:val="00DB5619"/>
    <w:rsid w:val="00DB5717"/>
    <w:rsid w:val="00DB580E"/>
    <w:rsid w:val="00DB5831"/>
    <w:rsid w:val="00DB5925"/>
    <w:rsid w:val="00DB59EF"/>
    <w:rsid w:val="00DB5AD4"/>
    <w:rsid w:val="00DB5D4C"/>
    <w:rsid w:val="00DB5D8A"/>
    <w:rsid w:val="00DB5DB9"/>
    <w:rsid w:val="00DB5DD8"/>
    <w:rsid w:val="00DB5EF1"/>
    <w:rsid w:val="00DB5FC8"/>
    <w:rsid w:val="00DB6058"/>
    <w:rsid w:val="00DB6146"/>
    <w:rsid w:val="00DB6152"/>
    <w:rsid w:val="00DB648C"/>
    <w:rsid w:val="00DB654A"/>
    <w:rsid w:val="00DB6620"/>
    <w:rsid w:val="00DB675D"/>
    <w:rsid w:val="00DB6A06"/>
    <w:rsid w:val="00DB6B8B"/>
    <w:rsid w:val="00DB6B9D"/>
    <w:rsid w:val="00DB6D6C"/>
    <w:rsid w:val="00DB6D9F"/>
    <w:rsid w:val="00DB6DED"/>
    <w:rsid w:val="00DB6E8E"/>
    <w:rsid w:val="00DB6EFB"/>
    <w:rsid w:val="00DB6F8F"/>
    <w:rsid w:val="00DB6FC4"/>
    <w:rsid w:val="00DB6FDD"/>
    <w:rsid w:val="00DB7013"/>
    <w:rsid w:val="00DB7135"/>
    <w:rsid w:val="00DB7160"/>
    <w:rsid w:val="00DB72E5"/>
    <w:rsid w:val="00DB72F5"/>
    <w:rsid w:val="00DB73E8"/>
    <w:rsid w:val="00DB7421"/>
    <w:rsid w:val="00DB7678"/>
    <w:rsid w:val="00DB7833"/>
    <w:rsid w:val="00DB78D6"/>
    <w:rsid w:val="00DB7BCC"/>
    <w:rsid w:val="00DB7D5E"/>
    <w:rsid w:val="00DB7D83"/>
    <w:rsid w:val="00DB7ED1"/>
    <w:rsid w:val="00DB7F0E"/>
    <w:rsid w:val="00DC0046"/>
    <w:rsid w:val="00DC0109"/>
    <w:rsid w:val="00DC025A"/>
    <w:rsid w:val="00DC025B"/>
    <w:rsid w:val="00DC02D5"/>
    <w:rsid w:val="00DC044B"/>
    <w:rsid w:val="00DC0463"/>
    <w:rsid w:val="00DC0541"/>
    <w:rsid w:val="00DC0832"/>
    <w:rsid w:val="00DC098B"/>
    <w:rsid w:val="00DC09ED"/>
    <w:rsid w:val="00DC0B07"/>
    <w:rsid w:val="00DC0BE9"/>
    <w:rsid w:val="00DC0CBB"/>
    <w:rsid w:val="00DC1113"/>
    <w:rsid w:val="00DC1145"/>
    <w:rsid w:val="00DC12AA"/>
    <w:rsid w:val="00DC132B"/>
    <w:rsid w:val="00DC1453"/>
    <w:rsid w:val="00DC1523"/>
    <w:rsid w:val="00DC15A9"/>
    <w:rsid w:val="00DC15F5"/>
    <w:rsid w:val="00DC1743"/>
    <w:rsid w:val="00DC188B"/>
    <w:rsid w:val="00DC18F3"/>
    <w:rsid w:val="00DC1A98"/>
    <w:rsid w:val="00DC1AB4"/>
    <w:rsid w:val="00DC1C73"/>
    <w:rsid w:val="00DC1D49"/>
    <w:rsid w:val="00DC1D52"/>
    <w:rsid w:val="00DC1D60"/>
    <w:rsid w:val="00DC1DC0"/>
    <w:rsid w:val="00DC1EC1"/>
    <w:rsid w:val="00DC1FBF"/>
    <w:rsid w:val="00DC1FEE"/>
    <w:rsid w:val="00DC2044"/>
    <w:rsid w:val="00DC2131"/>
    <w:rsid w:val="00DC2133"/>
    <w:rsid w:val="00DC217D"/>
    <w:rsid w:val="00DC22BE"/>
    <w:rsid w:val="00DC2302"/>
    <w:rsid w:val="00DC248D"/>
    <w:rsid w:val="00DC24D6"/>
    <w:rsid w:val="00DC260A"/>
    <w:rsid w:val="00DC266F"/>
    <w:rsid w:val="00DC27C8"/>
    <w:rsid w:val="00DC27CB"/>
    <w:rsid w:val="00DC2852"/>
    <w:rsid w:val="00DC287C"/>
    <w:rsid w:val="00DC28CC"/>
    <w:rsid w:val="00DC29A4"/>
    <w:rsid w:val="00DC2A0B"/>
    <w:rsid w:val="00DC2B7C"/>
    <w:rsid w:val="00DC2BFC"/>
    <w:rsid w:val="00DC2D69"/>
    <w:rsid w:val="00DC2D6D"/>
    <w:rsid w:val="00DC2E21"/>
    <w:rsid w:val="00DC2E6A"/>
    <w:rsid w:val="00DC2F08"/>
    <w:rsid w:val="00DC3012"/>
    <w:rsid w:val="00DC3083"/>
    <w:rsid w:val="00DC30D3"/>
    <w:rsid w:val="00DC3122"/>
    <w:rsid w:val="00DC33A3"/>
    <w:rsid w:val="00DC341D"/>
    <w:rsid w:val="00DC356D"/>
    <w:rsid w:val="00DC35CF"/>
    <w:rsid w:val="00DC375F"/>
    <w:rsid w:val="00DC385A"/>
    <w:rsid w:val="00DC386E"/>
    <w:rsid w:val="00DC39A2"/>
    <w:rsid w:val="00DC39F8"/>
    <w:rsid w:val="00DC3A74"/>
    <w:rsid w:val="00DC3B09"/>
    <w:rsid w:val="00DC3BD1"/>
    <w:rsid w:val="00DC3C36"/>
    <w:rsid w:val="00DC3DA8"/>
    <w:rsid w:val="00DC3DEB"/>
    <w:rsid w:val="00DC3E90"/>
    <w:rsid w:val="00DC3F0C"/>
    <w:rsid w:val="00DC3FCA"/>
    <w:rsid w:val="00DC42BE"/>
    <w:rsid w:val="00DC43F9"/>
    <w:rsid w:val="00DC442C"/>
    <w:rsid w:val="00DC44D9"/>
    <w:rsid w:val="00DC4546"/>
    <w:rsid w:val="00DC481B"/>
    <w:rsid w:val="00DC4968"/>
    <w:rsid w:val="00DC49F6"/>
    <w:rsid w:val="00DC4A2B"/>
    <w:rsid w:val="00DC4A41"/>
    <w:rsid w:val="00DC4A8B"/>
    <w:rsid w:val="00DC4AAC"/>
    <w:rsid w:val="00DC4BCF"/>
    <w:rsid w:val="00DC4C59"/>
    <w:rsid w:val="00DC4CE4"/>
    <w:rsid w:val="00DC4D28"/>
    <w:rsid w:val="00DC4E9E"/>
    <w:rsid w:val="00DC4FFA"/>
    <w:rsid w:val="00DC51E8"/>
    <w:rsid w:val="00DC537F"/>
    <w:rsid w:val="00DC5437"/>
    <w:rsid w:val="00DC550D"/>
    <w:rsid w:val="00DC563E"/>
    <w:rsid w:val="00DC5687"/>
    <w:rsid w:val="00DC5692"/>
    <w:rsid w:val="00DC5801"/>
    <w:rsid w:val="00DC5842"/>
    <w:rsid w:val="00DC58A5"/>
    <w:rsid w:val="00DC596D"/>
    <w:rsid w:val="00DC59C8"/>
    <w:rsid w:val="00DC5BC6"/>
    <w:rsid w:val="00DC5CA1"/>
    <w:rsid w:val="00DC5D2D"/>
    <w:rsid w:val="00DC5DD6"/>
    <w:rsid w:val="00DC5DEC"/>
    <w:rsid w:val="00DC5E77"/>
    <w:rsid w:val="00DC5F04"/>
    <w:rsid w:val="00DC5F83"/>
    <w:rsid w:val="00DC5FD7"/>
    <w:rsid w:val="00DC60A8"/>
    <w:rsid w:val="00DC60DF"/>
    <w:rsid w:val="00DC620B"/>
    <w:rsid w:val="00DC6345"/>
    <w:rsid w:val="00DC64A8"/>
    <w:rsid w:val="00DC661D"/>
    <w:rsid w:val="00DC6691"/>
    <w:rsid w:val="00DC6709"/>
    <w:rsid w:val="00DC6807"/>
    <w:rsid w:val="00DC6841"/>
    <w:rsid w:val="00DC68B2"/>
    <w:rsid w:val="00DC68C8"/>
    <w:rsid w:val="00DC68DE"/>
    <w:rsid w:val="00DC6959"/>
    <w:rsid w:val="00DC69BC"/>
    <w:rsid w:val="00DC6AB9"/>
    <w:rsid w:val="00DC6B55"/>
    <w:rsid w:val="00DC6C2F"/>
    <w:rsid w:val="00DC6C55"/>
    <w:rsid w:val="00DC6C6F"/>
    <w:rsid w:val="00DC6C8C"/>
    <w:rsid w:val="00DC6CBF"/>
    <w:rsid w:val="00DC6E63"/>
    <w:rsid w:val="00DC6EA3"/>
    <w:rsid w:val="00DC6F6F"/>
    <w:rsid w:val="00DC6FC5"/>
    <w:rsid w:val="00DC6FEC"/>
    <w:rsid w:val="00DC7242"/>
    <w:rsid w:val="00DC737D"/>
    <w:rsid w:val="00DC7384"/>
    <w:rsid w:val="00DC7451"/>
    <w:rsid w:val="00DC7501"/>
    <w:rsid w:val="00DC779D"/>
    <w:rsid w:val="00DC787E"/>
    <w:rsid w:val="00DC78B2"/>
    <w:rsid w:val="00DC79B3"/>
    <w:rsid w:val="00DC79D5"/>
    <w:rsid w:val="00DC7B1E"/>
    <w:rsid w:val="00DC7B9D"/>
    <w:rsid w:val="00DC7BC1"/>
    <w:rsid w:val="00DC7C59"/>
    <w:rsid w:val="00DC7C7F"/>
    <w:rsid w:val="00DC7CC6"/>
    <w:rsid w:val="00DC7CD2"/>
    <w:rsid w:val="00DC7E01"/>
    <w:rsid w:val="00DC7E4A"/>
    <w:rsid w:val="00DC7E4B"/>
    <w:rsid w:val="00DC7EC2"/>
    <w:rsid w:val="00DC7EE5"/>
    <w:rsid w:val="00DC7F41"/>
    <w:rsid w:val="00DC7F6E"/>
    <w:rsid w:val="00DC7F92"/>
    <w:rsid w:val="00DD0039"/>
    <w:rsid w:val="00DD005F"/>
    <w:rsid w:val="00DD008C"/>
    <w:rsid w:val="00DD045A"/>
    <w:rsid w:val="00DD08D8"/>
    <w:rsid w:val="00DD08E3"/>
    <w:rsid w:val="00DD0BCF"/>
    <w:rsid w:val="00DD0BF7"/>
    <w:rsid w:val="00DD0CF9"/>
    <w:rsid w:val="00DD0D2C"/>
    <w:rsid w:val="00DD0D8B"/>
    <w:rsid w:val="00DD0E4B"/>
    <w:rsid w:val="00DD0E5E"/>
    <w:rsid w:val="00DD0F32"/>
    <w:rsid w:val="00DD0FB8"/>
    <w:rsid w:val="00DD0FCF"/>
    <w:rsid w:val="00DD1158"/>
    <w:rsid w:val="00DD11F0"/>
    <w:rsid w:val="00DD1281"/>
    <w:rsid w:val="00DD12BC"/>
    <w:rsid w:val="00DD1305"/>
    <w:rsid w:val="00DD1324"/>
    <w:rsid w:val="00DD146E"/>
    <w:rsid w:val="00DD1557"/>
    <w:rsid w:val="00DD173A"/>
    <w:rsid w:val="00DD1828"/>
    <w:rsid w:val="00DD185E"/>
    <w:rsid w:val="00DD1922"/>
    <w:rsid w:val="00DD195C"/>
    <w:rsid w:val="00DD197B"/>
    <w:rsid w:val="00DD1A09"/>
    <w:rsid w:val="00DD1AFF"/>
    <w:rsid w:val="00DD1B5E"/>
    <w:rsid w:val="00DD1CD1"/>
    <w:rsid w:val="00DD1E93"/>
    <w:rsid w:val="00DD1F39"/>
    <w:rsid w:val="00DD1FDA"/>
    <w:rsid w:val="00DD2049"/>
    <w:rsid w:val="00DD204D"/>
    <w:rsid w:val="00DD2054"/>
    <w:rsid w:val="00DD20E0"/>
    <w:rsid w:val="00DD21BC"/>
    <w:rsid w:val="00DD2214"/>
    <w:rsid w:val="00DD23A6"/>
    <w:rsid w:val="00DD244B"/>
    <w:rsid w:val="00DD24D1"/>
    <w:rsid w:val="00DD263B"/>
    <w:rsid w:val="00DD291A"/>
    <w:rsid w:val="00DD2925"/>
    <w:rsid w:val="00DD2947"/>
    <w:rsid w:val="00DD2B48"/>
    <w:rsid w:val="00DD2BA3"/>
    <w:rsid w:val="00DD2D71"/>
    <w:rsid w:val="00DD2E6A"/>
    <w:rsid w:val="00DD2E89"/>
    <w:rsid w:val="00DD2FC4"/>
    <w:rsid w:val="00DD3096"/>
    <w:rsid w:val="00DD309C"/>
    <w:rsid w:val="00DD324D"/>
    <w:rsid w:val="00DD327D"/>
    <w:rsid w:val="00DD336B"/>
    <w:rsid w:val="00DD33AF"/>
    <w:rsid w:val="00DD33C1"/>
    <w:rsid w:val="00DD3426"/>
    <w:rsid w:val="00DD3502"/>
    <w:rsid w:val="00DD3693"/>
    <w:rsid w:val="00DD37AA"/>
    <w:rsid w:val="00DD39A4"/>
    <w:rsid w:val="00DD3AC4"/>
    <w:rsid w:val="00DD3B01"/>
    <w:rsid w:val="00DD3B0E"/>
    <w:rsid w:val="00DD3BFD"/>
    <w:rsid w:val="00DD3C52"/>
    <w:rsid w:val="00DD3C57"/>
    <w:rsid w:val="00DD3D02"/>
    <w:rsid w:val="00DD3D1D"/>
    <w:rsid w:val="00DD3E24"/>
    <w:rsid w:val="00DD3E8D"/>
    <w:rsid w:val="00DD3F66"/>
    <w:rsid w:val="00DD4111"/>
    <w:rsid w:val="00DD423C"/>
    <w:rsid w:val="00DD42F0"/>
    <w:rsid w:val="00DD4352"/>
    <w:rsid w:val="00DD4374"/>
    <w:rsid w:val="00DD439C"/>
    <w:rsid w:val="00DD444B"/>
    <w:rsid w:val="00DD44D8"/>
    <w:rsid w:val="00DD4677"/>
    <w:rsid w:val="00DD46E2"/>
    <w:rsid w:val="00DD483B"/>
    <w:rsid w:val="00DD4845"/>
    <w:rsid w:val="00DD487F"/>
    <w:rsid w:val="00DD48DA"/>
    <w:rsid w:val="00DD4977"/>
    <w:rsid w:val="00DD4978"/>
    <w:rsid w:val="00DD499C"/>
    <w:rsid w:val="00DD49A1"/>
    <w:rsid w:val="00DD49AA"/>
    <w:rsid w:val="00DD4A3B"/>
    <w:rsid w:val="00DD4A97"/>
    <w:rsid w:val="00DD4B0C"/>
    <w:rsid w:val="00DD4B4E"/>
    <w:rsid w:val="00DD4C20"/>
    <w:rsid w:val="00DD4DD5"/>
    <w:rsid w:val="00DD4E0E"/>
    <w:rsid w:val="00DD4E44"/>
    <w:rsid w:val="00DD4FE3"/>
    <w:rsid w:val="00DD5073"/>
    <w:rsid w:val="00DD5281"/>
    <w:rsid w:val="00DD54BA"/>
    <w:rsid w:val="00DD57C3"/>
    <w:rsid w:val="00DD5807"/>
    <w:rsid w:val="00DD5854"/>
    <w:rsid w:val="00DD59AB"/>
    <w:rsid w:val="00DD59B6"/>
    <w:rsid w:val="00DD59B7"/>
    <w:rsid w:val="00DD5C10"/>
    <w:rsid w:val="00DD5C3F"/>
    <w:rsid w:val="00DD5CF1"/>
    <w:rsid w:val="00DD5D71"/>
    <w:rsid w:val="00DD5EE0"/>
    <w:rsid w:val="00DD5F5A"/>
    <w:rsid w:val="00DD5F71"/>
    <w:rsid w:val="00DD5F83"/>
    <w:rsid w:val="00DD5F97"/>
    <w:rsid w:val="00DD5FA8"/>
    <w:rsid w:val="00DD5FEF"/>
    <w:rsid w:val="00DD60BF"/>
    <w:rsid w:val="00DD6319"/>
    <w:rsid w:val="00DD64D3"/>
    <w:rsid w:val="00DD654B"/>
    <w:rsid w:val="00DD685C"/>
    <w:rsid w:val="00DD68B9"/>
    <w:rsid w:val="00DD68DE"/>
    <w:rsid w:val="00DD691D"/>
    <w:rsid w:val="00DD69D3"/>
    <w:rsid w:val="00DD6A4B"/>
    <w:rsid w:val="00DD6AAC"/>
    <w:rsid w:val="00DD6B62"/>
    <w:rsid w:val="00DD6D1A"/>
    <w:rsid w:val="00DD7112"/>
    <w:rsid w:val="00DD714D"/>
    <w:rsid w:val="00DD720E"/>
    <w:rsid w:val="00DD72D8"/>
    <w:rsid w:val="00DD72F7"/>
    <w:rsid w:val="00DD731B"/>
    <w:rsid w:val="00DD739C"/>
    <w:rsid w:val="00DD73C3"/>
    <w:rsid w:val="00DD73CC"/>
    <w:rsid w:val="00DD7469"/>
    <w:rsid w:val="00DD752A"/>
    <w:rsid w:val="00DD752B"/>
    <w:rsid w:val="00DD757D"/>
    <w:rsid w:val="00DD758F"/>
    <w:rsid w:val="00DD76E3"/>
    <w:rsid w:val="00DD7713"/>
    <w:rsid w:val="00DD7720"/>
    <w:rsid w:val="00DD77B5"/>
    <w:rsid w:val="00DD785D"/>
    <w:rsid w:val="00DD78EC"/>
    <w:rsid w:val="00DD7954"/>
    <w:rsid w:val="00DD7B1A"/>
    <w:rsid w:val="00DD7B3D"/>
    <w:rsid w:val="00DD7B64"/>
    <w:rsid w:val="00DD7BE3"/>
    <w:rsid w:val="00DD7C36"/>
    <w:rsid w:val="00DD7C81"/>
    <w:rsid w:val="00DD7D88"/>
    <w:rsid w:val="00DD7DA2"/>
    <w:rsid w:val="00DD7E8E"/>
    <w:rsid w:val="00DD7F20"/>
    <w:rsid w:val="00DE0020"/>
    <w:rsid w:val="00DE0059"/>
    <w:rsid w:val="00DE0078"/>
    <w:rsid w:val="00DE0102"/>
    <w:rsid w:val="00DE0183"/>
    <w:rsid w:val="00DE0289"/>
    <w:rsid w:val="00DE054F"/>
    <w:rsid w:val="00DE0558"/>
    <w:rsid w:val="00DE058B"/>
    <w:rsid w:val="00DE05E2"/>
    <w:rsid w:val="00DE05E8"/>
    <w:rsid w:val="00DE0600"/>
    <w:rsid w:val="00DE0686"/>
    <w:rsid w:val="00DE06B6"/>
    <w:rsid w:val="00DE07BF"/>
    <w:rsid w:val="00DE080E"/>
    <w:rsid w:val="00DE08FC"/>
    <w:rsid w:val="00DE0A69"/>
    <w:rsid w:val="00DE0A73"/>
    <w:rsid w:val="00DE0B50"/>
    <w:rsid w:val="00DE0B57"/>
    <w:rsid w:val="00DE0B5F"/>
    <w:rsid w:val="00DE0BAC"/>
    <w:rsid w:val="00DE0C17"/>
    <w:rsid w:val="00DE0D9A"/>
    <w:rsid w:val="00DE0DB5"/>
    <w:rsid w:val="00DE0E22"/>
    <w:rsid w:val="00DE0FE0"/>
    <w:rsid w:val="00DE10ED"/>
    <w:rsid w:val="00DE113C"/>
    <w:rsid w:val="00DE1277"/>
    <w:rsid w:val="00DE1378"/>
    <w:rsid w:val="00DE13D0"/>
    <w:rsid w:val="00DE13FC"/>
    <w:rsid w:val="00DE1459"/>
    <w:rsid w:val="00DE148D"/>
    <w:rsid w:val="00DE159F"/>
    <w:rsid w:val="00DE16DD"/>
    <w:rsid w:val="00DE18F2"/>
    <w:rsid w:val="00DE1957"/>
    <w:rsid w:val="00DE19DC"/>
    <w:rsid w:val="00DE19E3"/>
    <w:rsid w:val="00DE1C56"/>
    <w:rsid w:val="00DE1C9C"/>
    <w:rsid w:val="00DE1CCA"/>
    <w:rsid w:val="00DE1CF6"/>
    <w:rsid w:val="00DE1D0A"/>
    <w:rsid w:val="00DE1FB1"/>
    <w:rsid w:val="00DE201A"/>
    <w:rsid w:val="00DE2163"/>
    <w:rsid w:val="00DE21A4"/>
    <w:rsid w:val="00DE21C1"/>
    <w:rsid w:val="00DE2220"/>
    <w:rsid w:val="00DE229C"/>
    <w:rsid w:val="00DE231B"/>
    <w:rsid w:val="00DE236B"/>
    <w:rsid w:val="00DE24F3"/>
    <w:rsid w:val="00DE25B3"/>
    <w:rsid w:val="00DE2713"/>
    <w:rsid w:val="00DE27EB"/>
    <w:rsid w:val="00DE2850"/>
    <w:rsid w:val="00DE2A0A"/>
    <w:rsid w:val="00DE2A70"/>
    <w:rsid w:val="00DE2A9D"/>
    <w:rsid w:val="00DE2AD8"/>
    <w:rsid w:val="00DE2B35"/>
    <w:rsid w:val="00DE2BB0"/>
    <w:rsid w:val="00DE2E2A"/>
    <w:rsid w:val="00DE2F88"/>
    <w:rsid w:val="00DE2FFD"/>
    <w:rsid w:val="00DE3093"/>
    <w:rsid w:val="00DE309D"/>
    <w:rsid w:val="00DE31C6"/>
    <w:rsid w:val="00DE33BF"/>
    <w:rsid w:val="00DE34A2"/>
    <w:rsid w:val="00DE34D4"/>
    <w:rsid w:val="00DE35FD"/>
    <w:rsid w:val="00DE3628"/>
    <w:rsid w:val="00DE365D"/>
    <w:rsid w:val="00DE365F"/>
    <w:rsid w:val="00DE369B"/>
    <w:rsid w:val="00DE36A9"/>
    <w:rsid w:val="00DE397C"/>
    <w:rsid w:val="00DE3A4F"/>
    <w:rsid w:val="00DE3B64"/>
    <w:rsid w:val="00DE3C92"/>
    <w:rsid w:val="00DE3D5B"/>
    <w:rsid w:val="00DE3DB5"/>
    <w:rsid w:val="00DE3E3B"/>
    <w:rsid w:val="00DE3FFC"/>
    <w:rsid w:val="00DE4282"/>
    <w:rsid w:val="00DE4362"/>
    <w:rsid w:val="00DE4394"/>
    <w:rsid w:val="00DE43C7"/>
    <w:rsid w:val="00DE44FB"/>
    <w:rsid w:val="00DE455D"/>
    <w:rsid w:val="00DE46F9"/>
    <w:rsid w:val="00DE4718"/>
    <w:rsid w:val="00DE47DA"/>
    <w:rsid w:val="00DE4816"/>
    <w:rsid w:val="00DE489A"/>
    <w:rsid w:val="00DE489D"/>
    <w:rsid w:val="00DE48E7"/>
    <w:rsid w:val="00DE48FC"/>
    <w:rsid w:val="00DE4A1D"/>
    <w:rsid w:val="00DE4A85"/>
    <w:rsid w:val="00DE4AD1"/>
    <w:rsid w:val="00DE4CF6"/>
    <w:rsid w:val="00DE4D1D"/>
    <w:rsid w:val="00DE4D64"/>
    <w:rsid w:val="00DE4E1A"/>
    <w:rsid w:val="00DE4EA2"/>
    <w:rsid w:val="00DE521D"/>
    <w:rsid w:val="00DE522F"/>
    <w:rsid w:val="00DE53BD"/>
    <w:rsid w:val="00DE53C4"/>
    <w:rsid w:val="00DE5421"/>
    <w:rsid w:val="00DE55DE"/>
    <w:rsid w:val="00DE56E5"/>
    <w:rsid w:val="00DE575B"/>
    <w:rsid w:val="00DE5806"/>
    <w:rsid w:val="00DE581B"/>
    <w:rsid w:val="00DE5850"/>
    <w:rsid w:val="00DE58A6"/>
    <w:rsid w:val="00DE5902"/>
    <w:rsid w:val="00DE59CB"/>
    <w:rsid w:val="00DE5A56"/>
    <w:rsid w:val="00DE5C79"/>
    <w:rsid w:val="00DE5CD3"/>
    <w:rsid w:val="00DE5D4E"/>
    <w:rsid w:val="00DE5E6D"/>
    <w:rsid w:val="00DE5EB6"/>
    <w:rsid w:val="00DE5F00"/>
    <w:rsid w:val="00DE5F54"/>
    <w:rsid w:val="00DE5FD1"/>
    <w:rsid w:val="00DE609A"/>
    <w:rsid w:val="00DE621E"/>
    <w:rsid w:val="00DE623C"/>
    <w:rsid w:val="00DE6319"/>
    <w:rsid w:val="00DE6371"/>
    <w:rsid w:val="00DE63AD"/>
    <w:rsid w:val="00DE643A"/>
    <w:rsid w:val="00DE6611"/>
    <w:rsid w:val="00DE667F"/>
    <w:rsid w:val="00DE66FF"/>
    <w:rsid w:val="00DE6748"/>
    <w:rsid w:val="00DE67BD"/>
    <w:rsid w:val="00DE68AF"/>
    <w:rsid w:val="00DE6960"/>
    <w:rsid w:val="00DE6A5C"/>
    <w:rsid w:val="00DE6BD7"/>
    <w:rsid w:val="00DE6BF5"/>
    <w:rsid w:val="00DE6BF6"/>
    <w:rsid w:val="00DE6C16"/>
    <w:rsid w:val="00DE6C20"/>
    <w:rsid w:val="00DE6C58"/>
    <w:rsid w:val="00DE6C8E"/>
    <w:rsid w:val="00DE6D61"/>
    <w:rsid w:val="00DE6E16"/>
    <w:rsid w:val="00DE6ECB"/>
    <w:rsid w:val="00DE6ED2"/>
    <w:rsid w:val="00DE6F25"/>
    <w:rsid w:val="00DE6F43"/>
    <w:rsid w:val="00DE6FC9"/>
    <w:rsid w:val="00DE6FDE"/>
    <w:rsid w:val="00DE713B"/>
    <w:rsid w:val="00DE7145"/>
    <w:rsid w:val="00DE716C"/>
    <w:rsid w:val="00DE71AB"/>
    <w:rsid w:val="00DE7253"/>
    <w:rsid w:val="00DE727A"/>
    <w:rsid w:val="00DE7359"/>
    <w:rsid w:val="00DE7478"/>
    <w:rsid w:val="00DE74EC"/>
    <w:rsid w:val="00DE755B"/>
    <w:rsid w:val="00DE75CD"/>
    <w:rsid w:val="00DE768A"/>
    <w:rsid w:val="00DE772F"/>
    <w:rsid w:val="00DE78AD"/>
    <w:rsid w:val="00DE7966"/>
    <w:rsid w:val="00DE7C6B"/>
    <w:rsid w:val="00DE7DD1"/>
    <w:rsid w:val="00DE7EF8"/>
    <w:rsid w:val="00DF0017"/>
    <w:rsid w:val="00DF013D"/>
    <w:rsid w:val="00DF02B5"/>
    <w:rsid w:val="00DF03FF"/>
    <w:rsid w:val="00DF0430"/>
    <w:rsid w:val="00DF0458"/>
    <w:rsid w:val="00DF04FB"/>
    <w:rsid w:val="00DF052A"/>
    <w:rsid w:val="00DF055E"/>
    <w:rsid w:val="00DF05C2"/>
    <w:rsid w:val="00DF074F"/>
    <w:rsid w:val="00DF077B"/>
    <w:rsid w:val="00DF098C"/>
    <w:rsid w:val="00DF0A83"/>
    <w:rsid w:val="00DF0AC0"/>
    <w:rsid w:val="00DF0B7B"/>
    <w:rsid w:val="00DF0C42"/>
    <w:rsid w:val="00DF0CD7"/>
    <w:rsid w:val="00DF0D32"/>
    <w:rsid w:val="00DF0D56"/>
    <w:rsid w:val="00DF0D58"/>
    <w:rsid w:val="00DF0FE3"/>
    <w:rsid w:val="00DF0FF1"/>
    <w:rsid w:val="00DF1003"/>
    <w:rsid w:val="00DF1044"/>
    <w:rsid w:val="00DF1052"/>
    <w:rsid w:val="00DF1061"/>
    <w:rsid w:val="00DF107B"/>
    <w:rsid w:val="00DF10AD"/>
    <w:rsid w:val="00DF1337"/>
    <w:rsid w:val="00DF1384"/>
    <w:rsid w:val="00DF1411"/>
    <w:rsid w:val="00DF1689"/>
    <w:rsid w:val="00DF1690"/>
    <w:rsid w:val="00DF1742"/>
    <w:rsid w:val="00DF1816"/>
    <w:rsid w:val="00DF1839"/>
    <w:rsid w:val="00DF186B"/>
    <w:rsid w:val="00DF1977"/>
    <w:rsid w:val="00DF1A1C"/>
    <w:rsid w:val="00DF1B8B"/>
    <w:rsid w:val="00DF1BC0"/>
    <w:rsid w:val="00DF1C6B"/>
    <w:rsid w:val="00DF1D63"/>
    <w:rsid w:val="00DF1D9C"/>
    <w:rsid w:val="00DF1E0D"/>
    <w:rsid w:val="00DF1E26"/>
    <w:rsid w:val="00DF1FAE"/>
    <w:rsid w:val="00DF20C9"/>
    <w:rsid w:val="00DF20CA"/>
    <w:rsid w:val="00DF2234"/>
    <w:rsid w:val="00DF2356"/>
    <w:rsid w:val="00DF2365"/>
    <w:rsid w:val="00DF262A"/>
    <w:rsid w:val="00DF269A"/>
    <w:rsid w:val="00DF2701"/>
    <w:rsid w:val="00DF27B1"/>
    <w:rsid w:val="00DF291B"/>
    <w:rsid w:val="00DF2971"/>
    <w:rsid w:val="00DF2B7A"/>
    <w:rsid w:val="00DF2D03"/>
    <w:rsid w:val="00DF2DB4"/>
    <w:rsid w:val="00DF2E3A"/>
    <w:rsid w:val="00DF2E86"/>
    <w:rsid w:val="00DF2EFC"/>
    <w:rsid w:val="00DF30B2"/>
    <w:rsid w:val="00DF3148"/>
    <w:rsid w:val="00DF32B4"/>
    <w:rsid w:val="00DF3430"/>
    <w:rsid w:val="00DF3493"/>
    <w:rsid w:val="00DF3548"/>
    <w:rsid w:val="00DF357A"/>
    <w:rsid w:val="00DF35D3"/>
    <w:rsid w:val="00DF3632"/>
    <w:rsid w:val="00DF37AF"/>
    <w:rsid w:val="00DF3852"/>
    <w:rsid w:val="00DF38F0"/>
    <w:rsid w:val="00DF3ACC"/>
    <w:rsid w:val="00DF3BCA"/>
    <w:rsid w:val="00DF3C1B"/>
    <w:rsid w:val="00DF3C58"/>
    <w:rsid w:val="00DF3E8E"/>
    <w:rsid w:val="00DF4025"/>
    <w:rsid w:val="00DF4064"/>
    <w:rsid w:val="00DF4145"/>
    <w:rsid w:val="00DF415F"/>
    <w:rsid w:val="00DF41F4"/>
    <w:rsid w:val="00DF42EF"/>
    <w:rsid w:val="00DF4302"/>
    <w:rsid w:val="00DF442D"/>
    <w:rsid w:val="00DF44ED"/>
    <w:rsid w:val="00DF455E"/>
    <w:rsid w:val="00DF464D"/>
    <w:rsid w:val="00DF4658"/>
    <w:rsid w:val="00DF4810"/>
    <w:rsid w:val="00DF481B"/>
    <w:rsid w:val="00DF48C4"/>
    <w:rsid w:val="00DF48E8"/>
    <w:rsid w:val="00DF494A"/>
    <w:rsid w:val="00DF49E7"/>
    <w:rsid w:val="00DF49F5"/>
    <w:rsid w:val="00DF4A38"/>
    <w:rsid w:val="00DF4A49"/>
    <w:rsid w:val="00DF4A75"/>
    <w:rsid w:val="00DF4B3D"/>
    <w:rsid w:val="00DF4B71"/>
    <w:rsid w:val="00DF4B75"/>
    <w:rsid w:val="00DF4CD3"/>
    <w:rsid w:val="00DF4CDC"/>
    <w:rsid w:val="00DF4E6B"/>
    <w:rsid w:val="00DF4F22"/>
    <w:rsid w:val="00DF505D"/>
    <w:rsid w:val="00DF5136"/>
    <w:rsid w:val="00DF5172"/>
    <w:rsid w:val="00DF5267"/>
    <w:rsid w:val="00DF537C"/>
    <w:rsid w:val="00DF55AE"/>
    <w:rsid w:val="00DF56EA"/>
    <w:rsid w:val="00DF5714"/>
    <w:rsid w:val="00DF5891"/>
    <w:rsid w:val="00DF5924"/>
    <w:rsid w:val="00DF5949"/>
    <w:rsid w:val="00DF5AE7"/>
    <w:rsid w:val="00DF5B56"/>
    <w:rsid w:val="00DF5C85"/>
    <w:rsid w:val="00DF5C9C"/>
    <w:rsid w:val="00DF5D96"/>
    <w:rsid w:val="00DF5DFD"/>
    <w:rsid w:val="00DF5EBA"/>
    <w:rsid w:val="00DF5EBF"/>
    <w:rsid w:val="00DF5F2E"/>
    <w:rsid w:val="00DF5F90"/>
    <w:rsid w:val="00DF604C"/>
    <w:rsid w:val="00DF6082"/>
    <w:rsid w:val="00DF6281"/>
    <w:rsid w:val="00DF6483"/>
    <w:rsid w:val="00DF6555"/>
    <w:rsid w:val="00DF6731"/>
    <w:rsid w:val="00DF67E2"/>
    <w:rsid w:val="00DF692B"/>
    <w:rsid w:val="00DF69BE"/>
    <w:rsid w:val="00DF6D0B"/>
    <w:rsid w:val="00DF6D32"/>
    <w:rsid w:val="00DF6FAD"/>
    <w:rsid w:val="00DF7082"/>
    <w:rsid w:val="00DF734C"/>
    <w:rsid w:val="00DF73DC"/>
    <w:rsid w:val="00DF7412"/>
    <w:rsid w:val="00DF7469"/>
    <w:rsid w:val="00DF7618"/>
    <w:rsid w:val="00DF76A0"/>
    <w:rsid w:val="00DF77E7"/>
    <w:rsid w:val="00DF7824"/>
    <w:rsid w:val="00DF78B7"/>
    <w:rsid w:val="00DF79A7"/>
    <w:rsid w:val="00DF79E7"/>
    <w:rsid w:val="00DF7C18"/>
    <w:rsid w:val="00DF7C23"/>
    <w:rsid w:val="00DF7CE8"/>
    <w:rsid w:val="00DF7D8E"/>
    <w:rsid w:val="00DF7ED4"/>
    <w:rsid w:val="00DF7EE1"/>
    <w:rsid w:val="00DF7F17"/>
    <w:rsid w:val="00DF7F55"/>
    <w:rsid w:val="00DF7F93"/>
    <w:rsid w:val="00DF7F9A"/>
    <w:rsid w:val="00DF7FFB"/>
    <w:rsid w:val="00E00008"/>
    <w:rsid w:val="00E001C2"/>
    <w:rsid w:val="00E001F3"/>
    <w:rsid w:val="00E001F9"/>
    <w:rsid w:val="00E0020C"/>
    <w:rsid w:val="00E0023E"/>
    <w:rsid w:val="00E00265"/>
    <w:rsid w:val="00E002CF"/>
    <w:rsid w:val="00E003EE"/>
    <w:rsid w:val="00E004BC"/>
    <w:rsid w:val="00E005A4"/>
    <w:rsid w:val="00E005B5"/>
    <w:rsid w:val="00E0069C"/>
    <w:rsid w:val="00E00725"/>
    <w:rsid w:val="00E00770"/>
    <w:rsid w:val="00E008FF"/>
    <w:rsid w:val="00E0095E"/>
    <w:rsid w:val="00E009B8"/>
    <w:rsid w:val="00E00A1F"/>
    <w:rsid w:val="00E00A40"/>
    <w:rsid w:val="00E00CBE"/>
    <w:rsid w:val="00E00D27"/>
    <w:rsid w:val="00E00DA3"/>
    <w:rsid w:val="00E00DF4"/>
    <w:rsid w:val="00E00E7D"/>
    <w:rsid w:val="00E00F07"/>
    <w:rsid w:val="00E00F8F"/>
    <w:rsid w:val="00E0107C"/>
    <w:rsid w:val="00E0110B"/>
    <w:rsid w:val="00E013DC"/>
    <w:rsid w:val="00E015CD"/>
    <w:rsid w:val="00E0182E"/>
    <w:rsid w:val="00E0183F"/>
    <w:rsid w:val="00E01980"/>
    <w:rsid w:val="00E01B31"/>
    <w:rsid w:val="00E01B4F"/>
    <w:rsid w:val="00E01C84"/>
    <w:rsid w:val="00E01D4F"/>
    <w:rsid w:val="00E01DE3"/>
    <w:rsid w:val="00E01DE9"/>
    <w:rsid w:val="00E01E23"/>
    <w:rsid w:val="00E01E45"/>
    <w:rsid w:val="00E01F1F"/>
    <w:rsid w:val="00E02029"/>
    <w:rsid w:val="00E0205F"/>
    <w:rsid w:val="00E02228"/>
    <w:rsid w:val="00E02258"/>
    <w:rsid w:val="00E02273"/>
    <w:rsid w:val="00E02283"/>
    <w:rsid w:val="00E02365"/>
    <w:rsid w:val="00E02398"/>
    <w:rsid w:val="00E023A0"/>
    <w:rsid w:val="00E02448"/>
    <w:rsid w:val="00E02548"/>
    <w:rsid w:val="00E0287B"/>
    <w:rsid w:val="00E028BA"/>
    <w:rsid w:val="00E02916"/>
    <w:rsid w:val="00E02A2B"/>
    <w:rsid w:val="00E02CF5"/>
    <w:rsid w:val="00E02D7E"/>
    <w:rsid w:val="00E02E42"/>
    <w:rsid w:val="00E02E55"/>
    <w:rsid w:val="00E02E74"/>
    <w:rsid w:val="00E02E93"/>
    <w:rsid w:val="00E02EC5"/>
    <w:rsid w:val="00E0309B"/>
    <w:rsid w:val="00E0323D"/>
    <w:rsid w:val="00E03280"/>
    <w:rsid w:val="00E0340B"/>
    <w:rsid w:val="00E035F9"/>
    <w:rsid w:val="00E037DB"/>
    <w:rsid w:val="00E03937"/>
    <w:rsid w:val="00E039E4"/>
    <w:rsid w:val="00E03A7B"/>
    <w:rsid w:val="00E03B50"/>
    <w:rsid w:val="00E03C68"/>
    <w:rsid w:val="00E03D1A"/>
    <w:rsid w:val="00E03F7A"/>
    <w:rsid w:val="00E040E3"/>
    <w:rsid w:val="00E04178"/>
    <w:rsid w:val="00E04186"/>
    <w:rsid w:val="00E041AC"/>
    <w:rsid w:val="00E04218"/>
    <w:rsid w:val="00E04232"/>
    <w:rsid w:val="00E043B7"/>
    <w:rsid w:val="00E0441B"/>
    <w:rsid w:val="00E04422"/>
    <w:rsid w:val="00E0448D"/>
    <w:rsid w:val="00E044AF"/>
    <w:rsid w:val="00E04692"/>
    <w:rsid w:val="00E046AC"/>
    <w:rsid w:val="00E04713"/>
    <w:rsid w:val="00E04720"/>
    <w:rsid w:val="00E0472D"/>
    <w:rsid w:val="00E047E9"/>
    <w:rsid w:val="00E0493D"/>
    <w:rsid w:val="00E04A25"/>
    <w:rsid w:val="00E04A4C"/>
    <w:rsid w:val="00E04A58"/>
    <w:rsid w:val="00E04BA9"/>
    <w:rsid w:val="00E04C57"/>
    <w:rsid w:val="00E04C96"/>
    <w:rsid w:val="00E04C9D"/>
    <w:rsid w:val="00E04CB8"/>
    <w:rsid w:val="00E04D15"/>
    <w:rsid w:val="00E04D35"/>
    <w:rsid w:val="00E04DB5"/>
    <w:rsid w:val="00E04E7F"/>
    <w:rsid w:val="00E04FB4"/>
    <w:rsid w:val="00E0511B"/>
    <w:rsid w:val="00E051ED"/>
    <w:rsid w:val="00E0520C"/>
    <w:rsid w:val="00E05468"/>
    <w:rsid w:val="00E05567"/>
    <w:rsid w:val="00E05711"/>
    <w:rsid w:val="00E057CD"/>
    <w:rsid w:val="00E05873"/>
    <w:rsid w:val="00E059C5"/>
    <w:rsid w:val="00E05A29"/>
    <w:rsid w:val="00E05A54"/>
    <w:rsid w:val="00E05B21"/>
    <w:rsid w:val="00E05BE2"/>
    <w:rsid w:val="00E05C73"/>
    <w:rsid w:val="00E05DFE"/>
    <w:rsid w:val="00E05E59"/>
    <w:rsid w:val="00E05E7D"/>
    <w:rsid w:val="00E05EE0"/>
    <w:rsid w:val="00E05F0C"/>
    <w:rsid w:val="00E05F89"/>
    <w:rsid w:val="00E05FB4"/>
    <w:rsid w:val="00E06045"/>
    <w:rsid w:val="00E06085"/>
    <w:rsid w:val="00E060F8"/>
    <w:rsid w:val="00E0619E"/>
    <w:rsid w:val="00E06449"/>
    <w:rsid w:val="00E065BB"/>
    <w:rsid w:val="00E06808"/>
    <w:rsid w:val="00E06919"/>
    <w:rsid w:val="00E06AF0"/>
    <w:rsid w:val="00E06B63"/>
    <w:rsid w:val="00E06C10"/>
    <w:rsid w:val="00E06C3E"/>
    <w:rsid w:val="00E06C5C"/>
    <w:rsid w:val="00E06C5D"/>
    <w:rsid w:val="00E06C75"/>
    <w:rsid w:val="00E06CF0"/>
    <w:rsid w:val="00E06EA4"/>
    <w:rsid w:val="00E06F54"/>
    <w:rsid w:val="00E06FFF"/>
    <w:rsid w:val="00E07145"/>
    <w:rsid w:val="00E0719D"/>
    <w:rsid w:val="00E071CC"/>
    <w:rsid w:val="00E07229"/>
    <w:rsid w:val="00E0726A"/>
    <w:rsid w:val="00E0735C"/>
    <w:rsid w:val="00E0736A"/>
    <w:rsid w:val="00E07481"/>
    <w:rsid w:val="00E077ED"/>
    <w:rsid w:val="00E078D3"/>
    <w:rsid w:val="00E07933"/>
    <w:rsid w:val="00E07997"/>
    <w:rsid w:val="00E07A01"/>
    <w:rsid w:val="00E07C37"/>
    <w:rsid w:val="00E10041"/>
    <w:rsid w:val="00E100D3"/>
    <w:rsid w:val="00E100E1"/>
    <w:rsid w:val="00E10128"/>
    <w:rsid w:val="00E101C3"/>
    <w:rsid w:val="00E10225"/>
    <w:rsid w:val="00E102D1"/>
    <w:rsid w:val="00E103F4"/>
    <w:rsid w:val="00E10536"/>
    <w:rsid w:val="00E105DB"/>
    <w:rsid w:val="00E10626"/>
    <w:rsid w:val="00E1070E"/>
    <w:rsid w:val="00E10759"/>
    <w:rsid w:val="00E107AB"/>
    <w:rsid w:val="00E108E1"/>
    <w:rsid w:val="00E10916"/>
    <w:rsid w:val="00E10974"/>
    <w:rsid w:val="00E109BA"/>
    <w:rsid w:val="00E10A77"/>
    <w:rsid w:val="00E10B13"/>
    <w:rsid w:val="00E10B53"/>
    <w:rsid w:val="00E10BC6"/>
    <w:rsid w:val="00E10BF2"/>
    <w:rsid w:val="00E10C17"/>
    <w:rsid w:val="00E10C9F"/>
    <w:rsid w:val="00E10CAD"/>
    <w:rsid w:val="00E10CE5"/>
    <w:rsid w:val="00E10E63"/>
    <w:rsid w:val="00E10F08"/>
    <w:rsid w:val="00E10FA7"/>
    <w:rsid w:val="00E110EE"/>
    <w:rsid w:val="00E11104"/>
    <w:rsid w:val="00E1137A"/>
    <w:rsid w:val="00E11833"/>
    <w:rsid w:val="00E118FF"/>
    <w:rsid w:val="00E11947"/>
    <w:rsid w:val="00E11A8A"/>
    <w:rsid w:val="00E11B4C"/>
    <w:rsid w:val="00E11BD9"/>
    <w:rsid w:val="00E11C2F"/>
    <w:rsid w:val="00E11D59"/>
    <w:rsid w:val="00E11E5B"/>
    <w:rsid w:val="00E11E7C"/>
    <w:rsid w:val="00E11EA6"/>
    <w:rsid w:val="00E11F69"/>
    <w:rsid w:val="00E11F89"/>
    <w:rsid w:val="00E120D2"/>
    <w:rsid w:val="00E1220B"/>
    <w:rsid w:val="00E122FC"/>
    <w:rsid w:val="00E1234F"/>
    <w:rsid w:val="00E123F1"/>
    <w:rsid w:val="00E124BD"/>
    <w:rsid w:val="00E12505"/>
    <w:rsid w:val="00E12512"/>
    <w:rsid w:val="00E1252A"/>
    <w:rsid w:val="00E12606"/>
    <w:rsid w:val="00E12648"/>
    <w:rsid w:val="00E126D3"/>
    <w:rsid w:val="00E126FD"/>
    <w:rsid w:val="00E1278D"/>
    <w:rsid w:val="00E12A6C"/>
    <w:rsid w:val="00E12B53"/>
    <w:rsid w:val="00E12C72"/>
    <w:rsid w:val="00E12CD0"/>
    <w:rsid w:val="00E12D92"/>
    <w:rsid w:val="00E12E81"/>
    <w:rsid w:val="00E13066"/>
    <w:rsid w:val="00E13197"/>
    <w:rsid w:val="00E1323C"/>
    <w:rsid w:val="00E133E1"/>
    <w:rsid w:val="00E13509"/>
    <w:rsid w:val="00E135E2"/>
    <w:rsid w:val="00E1363B"/>
    <w:rsid w:val="00E136F1"/>
    <w:rsid w:val="00E1377C"/>
    <w:rsid w:val="00E13810"/>
    <w:rsid w:val="00E13860"/>
    <w:rsid w:val="00E13888"/>
    <w:rsid w:val="00E138D3"/>
    <w:rsid w:val="00E13928"/>
    <w:rsid w:val="00E1394A"/>
    <w:rsid w:val="00E13957"/>
    <w:rsid w:val="00E1395E"/>
    <w:rsid w:val="00E139EB"/>
    <w:rsid w:val="00E13A6D"/>
    <w:rsid w:val="00E13B28"/>
    <w:rsid w:val="00E13B71"/>
    <w:rsid w:val="00E13BBB"/>
    <w:rsid w:val="00E13C15"/>
    <w:rsid w:val="00E13C49"/>
    <w:rsid w:val="00E13C91"/>
    <w:rsid w:val="00E14012"/>
    <w:rsid w:val="00E140B8"/>
    <w:rsid w:val="00E140E4"/>
    <w:rsid w:val="00E140F7"/>
    <w:rsid w:val="00E14106"/>
    <w:rsid w:val="00E14287"/>
    <w:rsid w:val="00E145BE"/>
    <w:rsid w:val="00E146B4"/>
    <w:rsid w:val="00E14891"/>
    <w:rsid w:val="00E14892"/>
    <w:rsid w:val="00E14C42"/>
    <w:rsid w:val="00E14C50"/>
    <w:rsid w:val="00E14D90"/>
    <w:rsid w:val="00E14DEC"/>
    <w:rsid w:val="00E14E92"/>
    <w:rsid w:val="00E14EB1"/>
    <w:rsid w:val="00E14F58"/>
    <w:rsid w:val="00E14FBB"/>
    <w:rsid w:val="00E15069"/>
    <w:rsid w:val="00E1509A"/>
    <w:rsid w:val="00E150E5"/>
    <w:rsid w:val="00E1516C"/>
    <w:rsid w:val="00E151C7"/>
    <w:rsid w:val="00E151CD"/>
    <w:rsid w:val="00E15203"/>
    <w:rsid w:val="00E1527F"/>
    <w:rsid w:val="00E15331"/>
    <w:rsid w:val="00E1537A"/>
    <w:rsid w:val="00E153F9"/>
    <w:rsid w:val="00E1540C"/>
    <w:rsid w:val="00E1542A"/>
    <w:rsid w:val="00E1549F"/>
    <w:rsid w:val="00E15533"/>
    <w:rsid w:val="00E15585"/>
    <w:rsid w:val="00E155DE"/>
    <w:rsid w:val="00E15747"/>
    <w:rsid w:val="00E1577E"/>
    <w:rsid w:val="00E158B7"/>
    <w:rsid w:val="00E15963"/>
    <w:rsid w:val="00E15992"/>
    <w:rsid w:val="00E159E8"/>
    <w:rsid w:val="00E15A97"/>
    <w:rsid w:val="00E15AFF"/>
    <w:rsid w:val="00E15C01"/>
    <w:rsid w:val="00E15D43"/>
    <w:rsid w:val="00E15E50"/>
    <w:rsid w:val="00E15EF0"/>
    <w:rsid w:val="00E16134"/>
    <w:rsid w:val="00E162B8"/>
    <w:rsid w:val="00E162CE"/>
    <w:rsid w:val="00E163E1"/>
    <w:rsid w:val="00E1643B"/>
    <w:rsid w:val="00E166A5"/>
    <w:rsid w:val="00E16702"/>
    <w:rsid w:val="00E1672D"/>
    <w:rsid w:val="00E16751"/>
    <w:rsid w:val="00E16761"/>
    <w:rsid w:val="00E167A1"/>
    <w:rsid w:val="00E168FA"/>
    <w:rsid w:val="00E16CDD"/>
    <w:rsid w:val="00E16D41"/>
    <w:rsid w:val="00E16D52"/>
    <w:rsid w:val="00E16E05"/>
    <w:rsid w:val="00E16EE8"/>
    <w:rsid w:val="00E16F38"/>
    <w:rsid w:val="00E17059"/>
    <w:rsid w:val="00E170AC"/>
    <w:rsid w:val="00E1721D"/>
    <w:rsid w:val="00E1723F"/>
    <w:rsid w:val="00E17265"/>
    <w:rsid w:val="00E17365"/>
    <w:rsid w:val="00E17404"/>
    <w:rsid w:val="00E17646"/>
    <w:rsid w:val="00E1776C"/>
    <w:rsid w:val="00E1777A"/>
    <w:rsid w:val="00E1779A"/>
    <w:rsid w:val="00E177E1"/>
    <w:rsid w:val="00E177FA"/>
    <w:rsid w:val="00E178EE"/>
    <w:rsid w:val="00E178FB"/>
    <w:rsid w:val="00E179BD"/>
    <w:rsid w:val="00E17A47"/>
    <w:rsid w:val="00E17A50"/>
    <w:rsid w:val="00E17ABB"/>
    <w:rsid w:val="00E17B7A"/>
    <w:rsid w:val="00E17BF9"/>
    <w:rsid w:val="00E17C16"/>
    <w:rsid w:val="00E17D29"/>
    <w:rsid w:val="00E17D77"/>
    <w:rsid w:val="00E17EFE"/>
    <w:rsid w:val="00E17F73"/>
    <w:rsid w:val="00E20028"/>
    <w:rsid w:val="00E200AA"/>
    <w:rsid w:val="00E200BB"/>
    <w:rsid w:val="00E20114"/>
    <w:rsid w:val="00E2012F"/>
    <w:rsid w:val="00E2020B"/>
    <w:rsid w:val="00E20281"/>
    <w:rsid w:val="00E202AB"/>
    <w:rsid w:val="00E202CE"/>
    <w:rsid w:val="00E2032D"/>
    <w:rsid w:val="00E20339"/>
    <w:rsid w:val="00E2035A"/>
    <w:rsid w:val="00E204C0"/>
    <w:rsid w:val="00E20505"/>
    <w:rsid w:val="00E20549"/>
    <w:rsid w:val="00E20583"/>
    <w:rsid w:val="00E20795"/>
    <w:rsid w:val="00E2082F"/>
    <w:rsid w:val="00E2092B"/>
    <w:rsid w:val="00E20C23"/>
    <w:rsid w:val="00E20CD1"/>
    <w:rsid w:val="00E20D24"/>
    <w:rsid w:val="00E20D9C"/>
    <w:rsid w:val="00E20DBB"/>
    <w:rsid w:val="00E20DBF"/>
    <w:rsid w:val="00E20DD0"/>
    <w:rsid w:val="00E20E40"/>
    <w:rsid w:val="00E20EC3"/>
    <w:rsid w:val="00E20ED4"/>
    <w:rsid w:val="00E20F4F"/>
    <w:rsid w:val="00E20F90"/>
    <w:rsid w:val="00E20FEC"/>
    <w:rsid w:val="00E21106"/>
    <w:rsid w:val="00E21165"/>
    <w:rsid w:val="00E213E5"/>
    <w:rsid w:val="00E213F0"/>
    <w:rsid w:val="00E213F9"/>
    <w:rsid w:val="00E21527"/>
    <w:rsid w:val="00E21695"/>
    <w:rsid w:val="00E2170B"/>
    <w:rsid w:val="00E21820"/>
    <w:rsid w:val="00E21980"/>
    <w:rsid w:val="00E21B0B"/>
    <w:rsid w:val="00E21BAF"/>
    <w:rsid w:val="00E21BD2"/>
    <w:rsid w:val="00E21C50"/>
    <w:rsid w:val="00E21C64"/>
    <w:rsid w:val="00E21C94"/>
    <w:rsid w:val="00E21CA6"/>
    <w:rsid w:val="00E21E1B"/>
    <w:rsid w:val="00E21E3B"/>
    <w:rsid w:val="00E21F30"/>
    <w:rsid w:val="00E21F3C"/>
    <w:rsid w:val="00E21F6D"/>
    <w:rsid w:val="00E222EB"/>
    <w:rsid w:val="00E22419"/>
    <w:rsid w:val="00E226F5"/>
    <w:rsid w:val="00E227A0"/>
    <w:rsid w:val="00E22877"/>
    <w:rsid w:val="00E229E3"/>
    <w:rsid w:val="00E22B3F"/>
    <w:rsid w:val="00E22C44"/>
    <w:rsid w:val="00E22DA7"/>
    <w:rsid w:val="00E22E50"/>
    <w:rsid w:val="00E22F49"/>
    <w:rsid w:val="00E23140"/>
    <w:rsid w:val="00E23252"/>
    <w:rsid w:val="00E232F4"/>
    <w:rsid w:val="00E23309"/>
    <w:rsid w:val="00E23321"/>
    <w:rsid w:val="00E23326"/>
    <w:rsid w:val="00E2338C"/>
    <w:rsid w:val="00E233CE"/>
    <w:rsid w:val="00E2341A"/>
    <w:rsid w:val="00E234B9"/>
    <w:rsid w:val="00E23528"/>
    <w:rsid w:val="00E23576"/>
    <w:rsid w:val="00E235D2"/>
    <w:rsid w:val="00E235DB"/>
    <w:rsid w:val="00E23641"/>
    <w:rsid w:val="00E2368A"/>
    <w:rsid w:val="00E236D9"/>
    <w:rsid w:val="00E2379D"/>
    <w:rsid w:val="00E237A4"/>
    <w:rsid w:val="00E23839"/>
    <w:rsid w:val="00E23841"/>
    <w:rsid w:val="00E23849"/>
    <w:rsid w:val="00E238BB"/>
    <w:rsid w:val="00E238D6"/>
    <w:rsid w:val="00E238D7"/>
    <w:rsid w:val="00E23998"/>
    <w:rsid w:val="00E23A3B"/>
    <w:rsid w:val="00E23AD3"/>
    <w:rsid w:val="00E23C58"/>
    <w:rsid w:val="00E23C69"/>
    <w:rsid w:val="00E23C77"/>
    <w:rsid w:val="00E23ED5"/>
    <w:rsid w:val="00E23F54"/>
    <w:rsid w:val="00E24019"/>
    <w:rsid w:val="00E240C0"/>
    <w:rsid w:val="00E2416D"/>
    <w:rsid w:val="00E241A8"/>
    <w:rsid w:val="00E24223"/>
    <w:rsid w:val="00E242A1"/>
    <w:rsid w:val="00E242A8"/>
    <w:rsid w:val="00E244E5"/>
    <w:rsid w:val="00E24549"/>
    <w:rsid w:val="00E246BC"/>
    <w:rsid w:val="00E248B7"/>
    <w:rsid w:val="00E248BB"/>
    <w:rsid w:val="00E24947"/>
    <w:rsid w:val="00E249EF"/>
    <w:rsid w:val="00E24AD3"/>
    <w:rsid w:val="00E24AEB"/>
    <w:rsid w:val="00E24C4B"/>
    <w:rsid w:val="00E24E1F"/>
    <w:rsid w:val="00E24E20"/>
    <w:rsid w:val="00E24E37"/>
    <w:rsid w:val="00E24E9F"/>
    <w:rsid w:val="00E24FCB"/>
    <w:rsid w:val="00E252B4"/>
    <w:rsid w:val="00E252D7"/>
    <w:rsid w:val="00E253AA"/>
    <w:rsid w:val="00E253E6"/>
    <w:rsid w:val="00E25406"/>
    <w:rsid w:val="00E2555E"/>
    <w:rsid w:val="00E25599"/>
    <w:rsid w:val="00E25609"/>
    <w:rsid w:val="00E258B3"/>
    <w:rsid w:val="00E2599F"/>
    <w:rsid w:val="00E25A79"/>
    <w:rsid w:val="00E25B79"/>
    <w:rsid w:val="00E25CAD"/>
    <w:rsid w:val="00E25D03"/>
    <w:rsid w:val="00E25EF7"/>
    <w:rsid w:val="00E25F2B"/>
    <w:rsid w:val="00E25F32"/>
    <w:rsid w:val="00E25F5C"/>
    <w:rsid w:val="00E26116"/>
    <w:rsid w:val="00E26199"/>
    <w:rsid w:val="00E261D3"/>
    <w:rsid w:val="00E26200"/>
    <w:rsid w:val="00E2621A"/>
    <w:rsid w:val="00E26278"/>
    <w:rsid w:val="00E264FB"/>
    <w:rsid w:val="00E2652E"/>
    <w:rsid w:val="00E26553"/>
    <w:rsid w:val="00E2659D"/>
    <w:rsid w:val="00E26756"/>
    <w:rsid w:val="00E2681F"/>
    <w:rsid w:val="00E26892"/>
    <w:rsid w:val="00E268BE"/>
    <w:rsid w:val="00E268F1"/>
    <w:rsid w:val="00E26986"/>
    <w:rsid w:val="00E269BF"/>
    <w:rsid w:val="00E26A6D"/>
    <w:rsid w:val="00E26AA0"/>
    <w:rsid w:val="00E26AEF"/>
    <w:rsid w:val="00E26D1C"/>
    <w:rsid w:val="00E26D80"/>
    <w:rsid w:val="00E26E91"/>
    <w:rsid w:val="00E26F47"/>
    <w:rsid w:val="00E26F86"/>
    <w:rsid w:val="00E26FD3"/>
    <w:rsid w:val="00E2702C"/>
    <w:rsid w:val="00E27124"/>
    <w:rsid w:val="00E27133"/>
    <w:rsid w:val="00E27138"/>
    <w:rsid w:val="00E2719F"/>
    <w:rsid w:val="00E27274"/>
    <w:rsid w:val="00E2729B"/>
    <w:rsid w:val="00E272AF"/>
    <w:rsid w:val="00E27306"/>
    <w:rsid w:val="00E273DD"/>
    <w:rsid w:val="00E27516"/>
    <w:rsid w:val="00E27577"/>
    <w:rsid w:val="00E276E3"/>
    <w:rsid w:val="00E277D2"/>
    <w:rsid w:val="00E27895"/>
    <w:rsid w:val="00E2789D"/>
    <w:rsid w:val="00E27CD8"/>
    <w:rsid w:val="00E27F59"/>
    <w:rsid w:val="00E302BB"/>
    <w:rsid w:val="00E30331"/>
    <w:rsid w:val="00E303AD"/>
    <w:rsid w:val="00E30599"/>
    <w:rsid w:val="00E305E2"/>
    <w:rsid w:val="00E30789"/>
    <w:rsid w:val="00E30918"/>
    <w:rsid w:val="00E30A3A"/>
    <w:rsid w:val="00E30AFB"/>
    <w:rsid w:val="00E30BDC"/>
    <w:rsid w:val="00E30C4E"/>
    <w:rsid w:val="00E30C73"/>
    <w:rsid w:val="00E30C80"/>
    <w:rsid w:val="00E30C94"/>
    <w:rsid w:val="00E30D84"/>
    <w:rsid w:val="00E30EFF"/>
    <w:rsid w:val="00E30F67"/>
    <w:rsid w:val="00E30FCF"/>
    <w:rsid w:val="00E31047"/>
    <w:rsid w:val="00E3116E"/>
    <w:rsid w:val="00E31182"/>
    <w:rsid w:val="00E3119A"/>
    <w:rsid w:val="00E31244"/>
    <w:rsid w:val="00E3126D"/>
    <w:rsid w:val="00E313BF"/>
    <w:rsid w:val="00E313F2"/>
    <w:rsid w:val="00E31460"/>
    <w:rsid w:val="00E31505"/>
    <w:rsid w:val="00E31626"/>
    <w:rsid w:val="00E31795"/>
    <w:rsid w:val="00E31969"/>
    <w:rsid w:val="00E3196F"/>
    <w:rsid w:val="00E31AF8"/>
    <w:rsid w:val="00E31BFC"/>
    <w:rsid w:val="00E31C85"/>
    <w:rsid w:val="00E31DA1"/>
    <w:rsid w:val="00E31DA3"/>
    <w:rsid w:val="00E32052"/>
    <w:rsid w:val="00E320DB"/>
    <w:rsid w:val="00E320F3"/>
    <w:rsid w:val="00E32131"/>
    <w:rsid w:val="00E3216A"/>
    <w:rsid w:val="00E32269"/>
    <w:rsid w:val="00E32308"/>
    <w:rsid w:val="00E32334"/>
    <w:rsid w:val="00E32546"/>
    <w:rsid w:val="00E325C6"/>
    <w:rsid w:val="00E325EB"/>
    <w:rsid w:val="00E32677"/>
    <w:rsid w:val="00E32A02"/>
    <w:rsid w:val="00E32B2E"/>
    <w:rsid w:val="00E32C76"/>
    <w:rsid w:val="00E32CA9"/>
    <w:rsid w:val="00E32D85"/>
    <w:rsid w:val="00E32DFB"/>
    <w:rsid w:val="00E32F54"/>
    <w:rsid w:val="00E33166"/>
    <w:rsid w:val="00E33184"/>
    <w:rsid w:val="00E33285"/>
    <w:rsid w:val="00E333B0"/>
    <w:rsid w:val="00E333B8"/>
    <w:rsid w:val="00E33638"/>
    <w:rsid w:val="00E33669"/>
    <w:rsid w:val="00E3382D"/>
    <w:rsid w:val="00E3389D"/>
    <w:rsid w:val="00E338C3"/>
    <w:rsid w:val="00E33945"/>
    <w:rsid w:val="00E339B5"/>
    <w:rsid w:val="00E339E1"/>
    <w:rsid w:val="00E33A34"/>
    <w:rsid w:val="00E33B6D"/>
    <w:rsid w:val="00E33E02"/>
    <w:rsid w:val="00E340C5"/>
    <w:rsid w:val="00E340DF"/>
    <w:rsid w:val="00E3422E"/>
    <w:rsid w:val="00E34377"/>
    <w:rsid w:val="00E34380"/>
    <w:rsid w:val="00E343F1"/>
    <w:rsid w:val="00E345C0"/>
    <w:rsid w:val="00E34617"/>
    <w:rsid w:val="00E34864"/>
    <w:rsid w:val="00E3491C"/>
    <w:rsid w:val="00E349A0"/>
    <w:rsid w:val="00E349C2"/>
    <w:rsid w:val="00E34A29"/>
    <w:rsid w:val="00E34C08"/>
    <w:rsid w:val="00E34CA3"/>
    <w:rsid w:val="00E34E6F"/>
    <w:rsid w:val="00E35058"/>
    <w:rsid w:val="00E35075"/>
    <w:rsid w:val="00E350CF"/>
    <w:rsid w:val="00E35149"/>
    <w:rsid w:val="00E35255"/>
    <w:rsid w:val="00E352EC"/>
    <w:rsid w:val="00E35309"/>
    <w:rsid w:val="00E3534C"/>
    <w:rsid w:val="00E353D1"/>
    <w:rsid w:val="00E35441"/>
    <w:rsid w:val="00E35510"/>
    <w:rsid w:val="00E3556D"/>
    <w:rsid w:val="00E356CE"/>
    <w:rsid w:val="00E358F6"/>
    <w:rsid w:val="00E35976"/>
    <w:rsid w:val="00E359C7"/>
    <w:rsid w:val="00E35BF0"/>
    <w:rsid w:val="00E35C4B"/>
    <w:rsid w:val="00E35C58"/>
    <w:rsid w:val="00E35D37"/>
    <w:rsid w:val="00E35D40"/>
    <w:rsid w:val="00E35DCD"/>
    <w:rsid w:val="00E35DF7"/>
    <w:rsid w:val="00E35E39"/>
    <w:rsid w:val="00E35F1E"/>
    <w:rsid w:val="00E35F8F"/>
    <w:rsid w:val="00E35FEB"/>
    <w:rsid w:val="00E360C8"/>
    <w:rsid w:val="00E36251"/>
    <w:rsid w:val="00E362D0"/>
    <w:rsid w:val="00E363FD"/>
    <w:rsid w:val="00E3649A"/>
    <w:rsid w:val="00E364F3"/>
    <w:rsid w:val="00E36538"/>
    <w:rsid w:val="00E36631"/>
    <w:rsid w:val="00E3675A"/>
    <w:rsid w:val="00E367E4"/>
    <w:rsid w:val="00E3685C"/>
    <w:rsid w:val="00E368A3"/>
    <w:rsid w:val="00E368EC"/>
    <w:rsid w:val="00E36A12"/>
    <w:rsid w:val="00E36AB5"/>
    <w:rsid w:val="00E36CBD"/>
    <w:rsid w:val="00E36CEC"/>
    <w:rsid w:val="00E36DA6"/>
    <w:rsid w:val="00E36E3A"/>
    <w:rsid w:val="00E36E4B"/>
    <w:rsid w:val="00E36F79"/>
    <w:rsid w:val="00E37002"/>
    <w:rsid w:val="00E3714D"/>
    <w:rsid w:val="00E37321"/>
    <w:rsid w:val="00E37384"/>
    <w:rsid w:val="00E3744F"/>
    <w:rsid w:val="00E3763B"/>
    <w:rsid w:val="00E376CE"/>
    <w:rsid w:val="00E3775A"/>
    <w:rsid w:val="00E377DC"/>
    <w:rsid w:val="00E37800"/>
    <w:rsid w:val="00E3780C"/>
    <w:rsid w:val="00E37827"/>
    <w:rsid w:val="00E3783F"/>
    <w:rsid w:val="00E378DE"/>
    <w:rsid w:val="00E37978"/>
    <w:rsid w:val="00E379B8"/>
    <w:rsid w:val="00E37AF3"/>
    <w:rsid w:val="00E37B2E"/>
    <w:rsid w:val="00E37B45"/>
    <w:rsid w:val="00E37B8D"/>
    <w:rsid w:val="00E37BDF"/>
    <w:rsid w:val="00E37BF8"/>
    <w:rsid w:val="00E37E7F"/>
    <w:rsid w:val="00E37E98"/>
    <w:rsid w:val="00E37EA8"/>
    <w:rsid w:val="00E37EEA"/>
    <w:rsid w:val="00E401EF"/>
    <w:rsid w:val="00E402DD"/>
    <w:rsid w:val="00E4031E"/>
    <w:rsid w:val="00E40389"/>
    <w:rsid w:val="00E4056D"/>
    <w:rsid w:val="00E405FC"/>
    <w:rsid w:val="00E4066C"/>
    <w:rsid w:val="00E407A5"/>
    <w:rsid w:val="00E407E9"/>
    <w:rsid w:val="00E40846"/>
    <w:rsid w:val="00E4085F"/>
    <w:rsid w:val="00E40940"/>
    <w:rsid w:val="00E40AED"/>
    <w:rsid w:val="00E40BA7"/>
    <w:rsid w:val="00E40BB5"/>
    <w:rsid w:val="00E40E1E"/>
    <w:rsid w:val="00E40E3B"/>
    <w:rsid w:val="00E40E73"/>
    <w:rsid w:val="00E40FB4"/>
    <w:rsid w:val="00E41047"/>
    <w:rsid w:val="00E410C5"/>
    <w:rsid w:val="00E410E8"/>
    <w:rsid w:val="00E4120C"/>
    <w:rsid w:val="00E412C7"/>
    <w:rsid w:val="00E4144F"/>
    <w:rsid w:val="00E41484"/>
    <w:rsid w:val="00E414D8"/>
    <w:rsid w:val="00E41515"/>
    <w:rsid w:val="00E4164E"/>
    <w:rsid w:val="00E416C5"/>
    <w:rsid w:val="00E417BA"/>
    <w:rsid w:val="00E41807"/>
    <w:rsid w:val="00E41822"/>
    <w:rsid w:val="00E41895"/>
    <w:rsid w:val="00E418D1"/>
    <w:rsid w:val="00E41915"/>
    <w:rsid w:val="00E41AE9"/>
    <w:rsid w:val="00E41AFE"/>
    <w:rsid w:val="00E41B64"/>
    <w:rsid w:val="00E41BB8"/>
    <w:rsid w:val="00E41CC2"/>
    <w:rsid w:val="00E41D4B"/>
    <w:rsid w:val="00E41D62"/>
    <w:rsid w:val="00E41D63"/>
    <w:rsid w:val="00E41E45"/>
    <w:rsid w:val="00E41E98"/>
    <w:rsid w:val="00E41F27"/>
    <w:rsid w:val="00E41FCF"/>
    <w:rsid w:val="00E42092"/>
    <w:rsid w:val="00E42392"/>
    <w:rsid w:val="00E423E0"/>
    <w:rsid w:val="00E42572"/>
    <w:rsid w:val="00E42674"/>
    <w:rsid w:val="00E4271D"/>
    <w:rsid w:val="00E427B6"/>
    <w:rsid w:val="00E4287B"/>
    <w:rsid w:val="00E428B8"/>
    <w:rsid w:val="00E428F7"/>
    <w:rsid w:val="00E42956"/>
    <w:rsid w:val="00E42957"/>
    <w:rsid w:val="00E429BA"/>
    <w:rsid w:val="00E42A6B"/>
    <w:rsid w:val="00E42AD6"/>
    <w:rsid w:val="00E42CC0"/>
    <w:rsid w:val="00E42D7D"/>
    <w:rsid w:val="00E42DC5"/>
    <w:rsid w:val="00E42E83"/>
    <w:rsid w:val="00E42FBA"/>
    <w:rsid w:val="00E42FE7"/>
    <w:rsid w:val="00E43065"/>
    <w:rsid w:val="00E4315B"/>
    <w:rsid w:val="00E431EB"/>
    <w:rsid w:val="00E43227"/>
    <w:rsid w:val="00E43330"/>
    <w:rsid w:val="00E43367"/>
    <w:rsid w:val="00E433C1"/>
    <w:rsid w:val="00E433CC"/>
    <w:rsid w:val="00E4355F"/>
    <w:rsid w:val="00E43585"/>
    <w:rsid w:val="00E438A8"/>
    <w:rsid w:val="00E4399C"/>
    <w:rsid w:val="00E43A53"/>
    <w:rsid w:val="00E43B63"/>
    <w:rsid w:val="00E43B70"/>
    <w:rsid w:val="00E43D46"/>
    <w:rsid w:val="00E43D8B"/>
    <w:rsid w:val="00E43E54"/>
    <w:rsid w:val="00E43E9A"/>
    <w:rsid w:val="00E43F49"/>
    <w:rsid w:val="00E43FD3"/>
    <w:rsid w:val="00E4403D"/>
    <w:rsid w:val="00E4408D"/>
    <w:rsid w:val="00E44199"/>
    <w:rsid w:val="00E442FD"/>
    <w:rsid w:val="00E44387"/>
    <w:rsid w:val="00E443A6"/>
    <w:rsid w:val="00E443AE"/>
    <w:rsid w:val="00E443DB"/>
    <w:rsid w:val="00E44421"/>
    <w:rsid w:val="00E4444D"/>
    <w:rsid w:val="00E4474B"/>
    <w:rsid w:val="00E447D1"/>
    <w:rsid w:val="00E44A46"/>
    <w:rsid w:val="00E44BA5"/>
    <w:rsid w:val="00E44CF4"/>
    <w:rsid w:val="00E44D38"/>
    <w:rsid w:val="00E44DA4"/>
    <w:rsid w:val="00E44EA5"/>
    <w:rsid w:val="00E44EAE"/>
    <w:rsid w:val="00E44EF9"/>
    <w:rsid w:val="00E4512D"/>
    <w:rsid w:val="00E451C5"/>
    <w:rsid w:val="00E4528D"/>
    <w:rsid w:val="00E452E5"/>
    <w:rsid w:val="00E45390"/>
    <w:rsid w:val="00E453A4"/>
    <w:rsid w:val="00E453BF"/>
    <w:rsid w:val="00E453D1"/>
    <w:rsid w:val="00E4541B"/>
    <w:rsid w:val="00E455AA"/>
    <w:rsid w:val="00E45829"/>
    <w:rsid w:val="00E458F9"/>
    <w:rsid w:val="00E45A9E"/>
    <w:rsid w:val="00E45CE2"/>
    <w:rsid w:val="00E45DCF"/>
    <w:rsid w:val="00E45F89"/>
    <w:rsid w:val="00E46013"/>
    <w:rsid w:val="00E46119"/>
    <w:rsid w:val="00E46202"/>
    <w:rsid w:val="00E46300"/>
    <w:rsid w:val="00E46639"/>
    <w:rsid w:val="00E4665D"/>
    <w:rsid w:val="00E46674"/>
    <w:rsid w:val="00E467A7"/>
    <w:rsid w:val="00E467FA"/>
    <w:rsid w:val="00E46855"/>
    <w:rsid w:val="00E46866"/>
    <w:rsid w:val="00E468A4"/>
    <w:rsid w:val="00E468E8"/>
    <w:rsid w:val="00E46B74"/>
    <w:rsid w:val="00E46CD3"/>
    <w:rsid w:val="00E46E0A"/>
    <w:rsid w:val="00E46FAC"/>
    <w:rsid w:val="00E46FC3"/>
    <w:rsid w:val="00E46FE4"/>
    <w:rsid w:val="00E470AF"/>
    <w:rsid w:val="00E470D4"/>
    <w:rsid w:val="00E4730B"/>
    <w:rsid w:val="00E4733B"/>
    <w:rsid w:val="00E474E2"/>
    <w:rsid w:val="00E475CE"/>
    <w:rsid w:val="00E47666"/>
    <w:rsid w:val="00E4770B"/>
    <w:rsid w:val="00E47734"/>
    <w:rsid w:val="00E4779C"/>
    <w:rsid w:val="00E477BD"/>
    <w:rsid w:val="00E478B9"/>
    <w:rsid w:val="00E47995"/>
    <w:rsid w:val="00E479B0"/>
    <w:rsid w:val="00E479B6"/>
    <w:rsid w:val="00E479C6"/>
    <w:rsid w:val="00E47A00"/>
    <w:rsid w:val="00E47B14"/>
    <w:rsid w:val="00E47BD1"/>
    <w:rsid w:val="00E47C1B"/>
    <w:rsid w:val="00E47E32"/>
    <w:rsid w:val="00E500E2"/>
    <w:rsid w:val="00E50152"/>
    <w:rsid w:val="00E501DE"/>
    <w:rsid w:val="00E50386"/>
    <w:rsid w:val="00E503ED"/>
    <w:rsid w:val="00E50447"/>
    <w:rsid w:val="00E50491"/>
    <w:rsid w:val="00E50578"/>
    <w:rsid w:val="00E50659"/>
    <w:rsid w:val="00E5075E"/>
    <w:rsid w:val="00E50762"/>
    <w:rsid w:val="00E50779"/>
    <w:rsid w:val="00E50817"/>
    <w:rsid w:val="00E5085F"/>
    <w:rsid w:val="00E509BC"/>
    <w:rsid w:val="00E509C6"/>
    <w:rsid w:val="00E50A29"/>
    <w:rsid w:val="00E50A32"/>
    <w:rsid w:val="00E50A4C"/>
    <w:rsid w:val="00E50C40"/>
    <w:rsid w:val="00E50CD6"/>
    <w:rsid w:val="00E50CF9"/>
    <w:rsid w:val="00E50EFD"/>
    <w:rsid w:val="00E50F46"/>
    <w:rsid w:val="00E50F5D"/>
    <w:rsid w:val="00E50F71"/>
    <w:rsid w:val="00E5110F"/>
    <w:rsid w:val="00E51168"/>
    <w:rsid w:val="00E51169"/>
    <w:rsid w:val="00E512DD"/>
    <w:rsid w:val="00E513AE"/>
    <w:rsid w:val="00E514D9"/>
    <w:rsid w:val="00E51598"/>
    <w:rsid w:val="00E5162F"/>
    <w:rsid w:val="00E51684"/>
    <w:rsid w:val="00E51703"/>
    <w:rsid w:val="00E5178F"/>
    <w:rsid w:val="00E518A8"/>
    <w:rsid w:val="00E518BD"/>
    <w:rsid w:val="00E518FE"/>
    <w:rsid w:val="00E519C0"/>
    <w:rsid w:val="00E519DE"/>
    <w:rsid w:val="00E51A4C"/>
    <w:rsid w:val="00E51A5E"/>
    <w:rsid w:val="00E51B41"/>
    <w:rsid w:val="00E51BE4"/>
    <w:rsid w:val="00E51BF5"/>
    <w:rsid w:val="00E51CEB"/>
    <w:rsid w:val="00E51D8A"/>
    <w:rsid w:val="00E51E67"/>
    <w:rsid w:val="00E51EB1"/>
    <w:rsid w:val="00E51EDD"/>
    <w:rsid w:val="00E51F41"/>
    <w:rsid w:val="00E51F64"/>
    <w:rsid w:val="00E51FF9"/>
    <w:rsid w:val="00E520BB"/>
    <w:rsid w:val="00E523F4"/>
    <w:rsid w:val="00E5256C"/>
    <w:rsid w:val="00E526E2"/>
    <w:rsid w:val="00E526EA"/>
    <w:rsid w:val="00E52725"/>
    <w:rsid w:val="00E527A8"/>
    <w:rsid w:val="00E52944"/>
    <w:rsid w:val="00E52B24"/>
    <w:rsid w:val="00E52C65"/>
    <w:rsid w:val="00E53024"/>
    <w:rsid w:val="00E5315B"/>
    <w:rsid w:val="00E531DB"/>
    <w:rsid w:val="00E534C2"/>
    <w:rsid w:val="00E53652"/>
    <w:rsid w:val="00E5369C"/>
    <w:rsid w:val="00E53731"/>
    <w:rsid w:val="00E5381C"/>
    <w:rsid w:val="00E539E3"/>
    <w:rsid w:val="00E53A05"/>
    <w:rsid w:val="00E53A1F"/>
    <w:rsid w:val="00E53B82"/>
    <w:rsid w:val="00E53BA6"/>
    <w:rsid w:val="00E53BBD"/>
    <w:rsid w:val="00E53C8F"/>
    <w:rsid w:val="00E53CB5"/>
    <w:rsid w:val="00E53D87"/>
    <w:rsid w:val="00E53F4C"/>
    <w:rsid w:val="00E53F63"/>
    <w:rsid w:val="00E5415F"/>
    <w:rsid w:val="00E541B6"/>
    <w:rsid w:val="00E5423B"/>
    <w:rsid w:val="00E5428D"/>
    <w:rsid w:val="00E542CD"/>
    <w:rsid w:val="00E54397"/>
    <w:rsid w:val="00E54417"/>
    <w:rsid w:val="00E54431"/>
    <w:rsid w:val="00E5446D"/>
    <w:rsid w:val="00E5447E"/>
    <w:rsid w:val="00E544FE"/>
    <w:rsid w:val="00E54539"/>
    <w:rsid w:val="00E5456D"/>
    <w:rsid w:val="00E54625"/>
    <w:rsid w:val="00E54634"/>
    <w:rsid w:val="00E546F1"/>
    <w:rsid w:val="00E54704"/>
    <w:rsid w:val="00E5489E"/>
    <w:rsid w:val="00E54A47"/>
    <w:rsid w:val="00E54A63"/>
    <w:rsid w:val="00E54AEA"/>
    <w:rsid w:val="00E54B1F"/>
    <w:rsid w:val="00E54B54"/>
    <w:rsid w:val="00E54BB3"/>
    <w:rsid w:val="00E54C8A"/>
    <w:rsid w:val="00E54CB5"/>
    <w:rsid w:val="00E54DEC"/>
    <w:rsid w:val="00E54E97"/>
    <w:rsid w:val="00E54F17"/>
    <w:rsid w:val="00E55088"/>
    <w:rsid w:val="00E55155"/>
    <w:rsid w:val="00E5523B"/>
    <w:rsid w:val="00E552B6"/>
    <w:rsid w:val="00E553DC"/>
    <w:rsid w:val="00E553DD"/>
    <w:rsid w:val="00E55574"/>
    <w:rsid w:val="00E55605"/>
    <w:rsid w:val="00E55651"/>
    <w:rsid w:val="00E556CD"/>
    <w:rsid w:val="00E557B8"/>
    <w:rsid w:val="00E55868"/>
    <w:rsid w:val="00E5594F"/>
    <w:rsid w:val="00E559AF"/>
    <w:rsid w:val="00E559BC"/>
    <w:rsid w:val="00E55ABB"/>
    <w:rsid w:val="00E55B90"/>
    <w:rsid w:val="00E55BAB"/>
    <w:rsid w:val="00E55CEC"/>
    <w:rsid w:val="00E55D0F"/>
    <w:rsid w:val="00E55E43"/>
    <w:rsid w:val="00E55E9F"/>
    <w:rsid w:val="00E55F3E"/>
    <w:rsid w:val="00E55FCD"/>
    <w:rsid w:val="00E56051"/>
    <w:rsid w:val="00E56092"/>
    <w:rsid w:val="00E560F3"/>
    <w:rsid w:val="00E56109"/>
    <w:rsid w:val="00E56118"/>
    <w:rsid w:val="00E5613D"/>
    <w:rsid w:val="00E561E3"/>
    <w:rsid w:val="00E5624B"/>
    <w:rsid w:val="00E5634A"/>
    <w:rsid w:val="00E56392"/>
    <w:rsid w:val="00E563BF"/>
    <w:rsid w:val="00E565AA"/>
    <w:rsid w:val="00E5671F"/>
    <w:rsid w:val="00E56751"/>
    <w:rsid w:val="00E56770"/>
    <w:rsid w:val="00E56780"/>
    <w:rsid w:val="00E569CE"/>
    <w:rsid w:val="00E56A4F"/>
    <w:rsid w:val="00E56A95"/>
    <w:rsid w:val="00E56BB8"/>
    <w:rsid w:val="00E56DA1"/>
    <w:rsid w:val="00E56DC8"/>
    <w:rsid w:val="00E56E9C"/>
    <w:rsid w:val="00E56EE2"/>
    <w:rsid w:val="00E5705C"/>
    <w:rsid w:val="00E57240"/>
    <w:rsid w:val="00E5724B"/>
    <w:rsid w:val="00E57367"/>
    <w:rsid w:val="00E57475"/>
    <w:rsid w:val="00E57624"/>
    <w:rsid w:val="00E57689"/>
    <w:rsid w:val="00E576CD"/>
    <w:rsid w:val="00E57714"/>
    <w:rsid w:val="00E57804"/>
    <w:rsid w:val="00E5783F"/>
    <w:rsid w:val="00E57990"/>
    <w:rsid w:val="00E579A1"/>
    <w:rsid w:val="00E57A88"/>
    <w:rsid w:val="00E57AFA"/>
    <w:rsid w:val="00E57B41"/>
    <w:rsid w:val="00E57B8F"/>
    <w:rsid w:val="00E57C00"/>
    <w:rsid w:val="00E57C1F"/>
    <w:rsid w:val="00E57C43"/>
    <w:rsid w:val="00E57DAB"/>
    <w:rsid w:val="00E57DBC"/>
    <w:rsid w:val="00E57DE3"/>
    <w:rsid w:val="00E57E3F"/>
    <w:rsid w:val="00E57E61"/>
    <w:rsid w:val="00E60085"/>
    <w:rsid w:val="00E600C6"/>
    <w:rsid w:val="00E60169"/>
    <w:rsid w:val="00E601D5"/>
    <w:rsid w:val="00E6025D"/>
    <w:rsid w:val="00E60445"/>
    <w:rsid w:val="00E60713"/>
    <w:rsid w:val="00E607E0"/>
    <w:rsid w:val="00E6087C"/>
    <w:rsid w:val="00E6093F"/>
    <w:rsid w:val="00E60AC1"/>
    <w:rsid w:val="00E60BAD"/>
    <w:rsid w:val="00E60CED"/>
    <w:rsid w:val="00E60E89"/>
    <w:rsid w:val="00E60F9D"/>
    <w:rsid w:val="00E60FEA"/>
    <w:rsid w:val="00E61052"/>
    <w:rsid w:val="00E61079"/>
    <w:rsid w:val="00E611CC"/>
    <w:rsid w:val="00E611D6"/>
    <w:rsid w:val="00E61338"/>
    <w:rsid w:val="00E613F3"/>
    <w:rsid w:val="00E614F6"/>
    <w:rsid w:val="00E616B8"/>
    <w:rsid w:val="00E6172B"/>
    <w:rsid w:val="00E61773"/>
    <w:rsid w:val="00E6179F"/>
    <w:rsid w:val="00E617B7"/>
    <w:rsid w:val="00E6190D"/>
    <w:rsid w:val="00E61976"/>
    <w:rsid w:val="00E61AED"/>
    <w:rsid w:val="00E61C3D"/>
    <w:rsid w:val="00E61CBE"/>
    <w:rsid w:val="00E61D0D"/>
    <w:rsid w:val="00E61EB5"/>
    <w:rsid w:val="00E61FCD"/>
    <w:rsid w:val="00E6204C"/>
    <w:rsid w:val="00E620C2"/>
    <w:rsid w:val="00E621D6"/>
    <w:rsid w:val="00E622B4"/>
    <w:rsid w:val="00E6230D"/>
    <w:rsid w:val="00E6231E"/>
    <w:rsid w:val="00E62451"/>
    <w:rsid w:val="00E624E4"/>
    <w:rsid w:val="00E62548"/>
    <w:rsid w:val="00E625FB"/>
    <w:rsid w:val="00E626D2"/>
    <w:rsid w:val="00E626FB"/>
    <w:rsid w:val="00E62772"/>
    <w:rsid w:val="00E628B9"/>
    <w:rsid w:val="00E6294B"/>
    <w:rsid w:val="00E629F3"/>
    <w:rsid w:val="00E62ACE"/>
    <w:rsid w:val="00E62AF1"/>
    <w:rsid w:val="00E62BD8"/>
    <w:rsid w:val="00E62EAF"/>
    <w:rsid w:val="00E62EDC"/>
    <w:rsid w:val="00E62F64"/>
    <w:rsid w:val="00E62FBA"/>
    <w:rsid w:val="00E6314D"/>
    <w:rsid w:val="00E63197"/>
    <w:rsid w:val="00E631AB"/>
    <w:rsid w:val="00E6335E"/>
    <w:rsid w:val="00E63379"/>
    <w:rsid w:val="00E633F8"/>
    <w:rsid w:val="00E6352D"/>
    <w:rsid w:val="00E6359E"/>
    <w:rsid w:val="00E6362F"/>
    <w:rsid w:val="00E638A8"/>
    <w:rsid w:val="00E63925"/>
    <w:rsid w:val="00E63A08"/>
    <w:rsid w:val="00E63AD0"/>
    <w:rsid w:val="00E63B6E"/>
    <w:rsid w:val="00E63B85"/>
    <w:rsid w:val="00E63BC8"/>
    <w:rsid w:val="00E63C2E"/>
    <w:rsid w:val="00E63DA9"/>
    <w:rsid w:val="00E63DE1"/>
    <w:rsid w:val="00E63E04"/>
    <w:rsid w:val="00E63FC6"/>
    <w:rsid w:val="00E63FF0"/>
    <w:rsid w:val="00E63FFB"/>
    <w:rsid w:val="00E6409D"/>
    <w:rsid w:val="00E640DA"/>
    <w:rsid w:val="00E6428B"/>
    <w:rsid w:val="00E6428D"/>
    <w:rsid w:val="00E642F2"/>
    <w:rsid w:val="00E64326"/>
    <w:rsid w:val="00E644C4"/>
    <w:rsid w:val="00E645E4"/>
    <w:rsid w:val="00E64716"/>
    <w:rsid w:val="00E647CF"/>
    <w:rsid w:val="00E64867"/>
    <w:rsid w:val="00E648AD"/>
    <w:rsid w:val="00E648B7"/>
    <w:rsid w:val="00E648C9"/>
    <w:rsid w:val="00E64907"/>
    <w:rsid w:val="00E649D0"/>
    <w:rsid w:val="00E64B04"/>
    <w:rsid w:val="00E64C70"/>
    <w:rsid w:val="00E64CFA"/>
    <w:rsid w:val="00E64E05"/>
    <w:rsid w:val="00E64E1F"/>
    <w:rsid w:val="00E64E38"/>
    <w:rsid w:val="00E64F85"/>
    <w:rsid w:val="00E64FFB"/>
    <w:rsid w:val="00E65064"/>
    <w:rsid w:val="00E65149"/>
    <w:rsid w:val="00E6515F"/>
    <w:rsid w:val="00E6523F"/>
    <w:rsid w:val="00E652D0"/>
    <w:rsid w:val="00E65350"/>
    <w:rsid w:val="00E653C2"/>
    <w:rsid w:val="00E6541C"/>
    <w:rsid w:val="00E6545F"/>
    <w:rsid w:val="00E654B9"/>
    <w:rsid w:val="00E65668"/>
    <w:rsid w:val="00E65734"/>
    <w:rsid w:val="00E65792"/>
    <w:rsid w:val="00E657B1"/>
    <w:rsid w:val="00E65844"/>
    <w:rsid w:val="00E65893"/>
    <w:rsid w:val="00E65914"/>
    <w:rsid w:val="00E659B0"/>
    <w:rsid w:val="00E659CF"/>
    <w:rsid w:val="00E65A4A"/>
    <w:rsid w:val="00E65AA6"/>
    <w:rsid w:val="00E65AAE"/>
    <w:rsid w:val="00E65B10"/>
    <w:rsid w:val="00E65C3B"/>
    <w:rsid w:val="00E65C8F"/>
    <w:rsid w:val="00E65CC0"/>
    <w:rsid w:val="00E65E1B"/>
    <w:rsid w:val="00E65E46"/>
    <w:rsid w:val="00E65E57"/>
    <w:rsid w:val="00E6601F"/>
    <w:rsid w:val="00E6608A"/>
    <w:rsid w:val="00E662E0"/>
    <w:rsid w:val="00E66438"/>
    <w:rsid w:val="00E66500"/>
    <w:rsid w:val="00E665A2"/>
    <w:rsid w:val="00E665D8"/>
    <w:rsid w:val="00E66681"/>
    <w:rsid w:val="00E668F7"/>
    <w:rsid w:val="00E66992"/>
    <w:rsid w:val="00E669A8"/>
    <w:rsid w:val="00E66B30"/>
    <w:rsid w:val="00E66BE7"/>
    <w:rsid w:val="00E66BEA"/>
    <w:rsid w:val="00E66C8D"/>
    <w:rsid w:val="00E66CD0"/>
    <w:rsid w:val="00E66CDD"/>
    <w:rsid w:val="00E66D4E"/>
    <w:rsid w:val="00E66EED"/>
    <w:rsid w:val="00E66F8F"/>
    <w:rsid w:val="00E66FAD"/>
    <w:rsid w:val="00E672E6"/>
    <w:rsid w:val="00E6732F"/>
    <w:rsid w:val="00E673B2"/>
    <w:rsid w:val="00E67438"/>
    <w:rsid w:val="00E674EF"/>
    <w:rsid w:val="00E67717"/>
    <w:rsid w:val="00E6772F"/>
    <w:rsid w:val="00E67758"/>
    <w:rsid w:val="00E677C5"/>
    <w:rsid w:val="00E67A47"/>
    <w:rsid w:val="00E67AB4"/>
    <w:rsid w:val="00E67AB6"/>
    <w:rsid w:val="00E67B6F"/>
    <w:rsid w:val="00E67BC6"/>
    <w:rsid w:val="00E67CBF"/>
    <w:rsid w:val="00E67CE7"/>
    <w:rsid w:val="00E67DCE"/>
    <w:rsid w:val="00E67E95"/>
    <w:rsid w:val="00E67EEF"/>
    <w:rsid w:val="00E70121"/>
    <w:rsid w:val="00E70148"/>
    <w:rsid w:val="00E702C7"/>
    <w:rsid w:val="00E7043E"/>
    <w:rsid w:val="00E70442"/>
    <w:rsid w:val="00E704BA"/>
    <w:rsid w:val="00E70557"/>
    <w:rsid w:val="00E70582"/>
    <w:rsid w:val="00E70633"/>
    <w:rsid w:val="00E706E0"/>
    <w:rsid w:val="00E7070E"/>
    <w:rsid w:val="00E70792"/>
    <w:rsid w:val="00E70834"/>
    <w:rsid w:val="00E70986"/>
    <w:rsid w:val="00E70C2E"/>
    <w:rsid w:val="00E70E73"/>
    <w:rsid w:val="00E70FBC"/>
    <w:rsid w:val="00E7100B"/>
    <w:rsid w:val="00E71011"/>
    <w:rsid w:val="00E713FD"/>
    <w:rsid w:val="00E714C3"/>
    <w:rsid w:val="00E71626"/>
    <w:rsid w:val="00E716F8"/>
    <w:rsid w:val="00E71752"/>
    <w:rsid w:val="00E71882"/>
    <w:rsid w:val="00E718B5"/>
    <w:rsid w:val="00E71953"/>
    <w:rsid w:val="00E71A0C"/>
    <w:rsid w:val="00E71A84"/>
    <w:rsid w:val="00E71BA0"/>
    <w:rsid w:val="00E71C34"/>
    <w:rsid w:val="00E71DFD"/>
    <w:rsid w:val="00E71E3E"/>
    <w:rsid w:val="00E720EE"/>
    <w:rsid w:val="00E72246"/>
    <w:rsid w:val="00E7228F"/>
    <w:rsid w:val="00E72332"/>
    <w:rsid w:val="00E7234F"/>
    <w:rsid w:val="00E72420"/>
    <w:rsid w:val="00E7242D"/>
    <w:rsid w:val="00E724EA"/>
    <w:rsid w:val="00E72541"/>
    <w:rsid w:val="00E72659"/>
    <w:rsid w:val="00E726B1"/>
    <w:rsid w:val="00E726C7"/>
    <w:rsid w:val="00E72707"/>
    <w:rsid w:val="00E72771"/>
    <w:rsid w:val="00E727D6"/>
    <w:rsid w:val="00E72835"/>
    <w:rsid w:val="00E728E5"/>
    <w:rsid w:val="00E72AA4"/>
    <w:rsid w:val="00E72B0F"/>
    <w:rsid w:val="00E72BF9"/>
    <w:rsid w:val="00E72C27"/>
    <w:rsid w:val="00E72CF6"/>
    <w:rsid w:val="00E72D06"/>
    <w:rsid w:val="00E72D4B"/>
    <w:rsid w:val="00E72D4D"/>
    <w:rsid w:val="00E72E98"/>
    <w:rsid w:val="00E72E9F"/>
    <w:rsid w:val="00E72F3C"/>
    <w:rsid w:val="00E72F85"/>
    <w:rsid w:val="00E7308F"/>
    <w:rsid w:val="00E732AB"/>
    <w:rsid w:val="00E73497"/>
    <w:rsid w:val="00E735FD"/>
    <w:rsid w:val="00E7368A"/>
    <w:rsid w:val="00E737A5"/>
    <w:rsid w:val="00E737FA"/>
    <w:rsid w:val="00E738C6"/>
    <w:rsid w:val="00E739A5"/>
    <w:rsid w:val="00E73A06"/>
    <w:rsid w:val="00E73A0E"/>
    <w:rsid w:val="00E73ACE"/>
    <w:rsid w:val="00E73BD6"/>
    <w:rsid w:val="00E73C87"/>
    <w:rsid w:val="00E73D3C"/>
    <w:rsid w:val="00E73DD6"/>
    <w:rsid w:val="00E73EAA"/>
    <w:rsid w:val="00E73EB2"/>
    <w:rsid w:val="00E73F2C"/>
    <w:rsid w:val="00E741CA"/>
    <w:rsid w:val="00E742E4"/>
    <w:rsid w:val="00E74516"/>
    <w:rsid w:val="00E746B1"/>
    <w:rsid w:val="00E74722"/>
    <w:rsid w:val="00E7478E"/>
    <w:rsid w:val="00E74790"/>
    <w:rsid w:val="00E74801"/>
    <w:rsid w:val="00E74861"/>
    <w:rsid w:val="00E74887"/>
    <w:rsid w:val="00E74907"/>
    <w:rsid w:val="00E74A32"/>
    <w:rsid w:val="00E74A6E"/>
    <w:rsid w:val="00E74AD3"/>
    <w:rsid w:val="00E74AE8"/>
    <w:rsid w:val="00E74BAB"/>
    <w:rsid w:val="00E74BC3"/>
    <w:rsid w:val="00E74C76"/>
    <w:rsid w:val="00E74CC2"/>
    <w:rsid w:val="00E74D1F"/>
    <w:rsid w:val="00E74E08"/>
    <w:rsid w:val="00E74E54"/>
    <w:rsid w:val="00E74EE4"/>
    <w:rsid w:val="00E74F17"/>
    <w:rsid w:val="00E74F93"/>
    <w:rsid w:val="00E74FB5"/>
    <w:rsid w:val="00E75021"/>
    <w:rsid w:val="00E7505B"/>
    <w:rsid w:val="00E75073"/>
    <w:rsid w:val="00E750D6"/>
    <w:rsid w:val="00E750EE"/>
    <w:rsid w:val="00E75206"/>
    <w:rsid w:val="00E7523B"/>
    <w:rsid w:val="00E75280"/>
    <w:rsid w:val="00E75310"/>
    <w:rsid w:val="00E7534B"/>
    <w:rsid w:val="00E753DC"/>
    <w:rsid w:val="00E7542E"/>
    <w:rsid w:val="00E75454"/>
    <w:rsid w:val="00E75671"/>
    <w:rsid w:val="00E757B5"/>
    <w:rsid w:val="00E7598D"/>
    <w:rsid w:val="00E75C4F"/>
    <w:rsid w:val="00E75E66"/>
    <w:rsid w:val="00E75E6B"/>
    <w:rsid w:val="00E75FF9"/>
    <w:rsid w:val="00E7604A"/>
    <w:rsid w:val="00E76211"/>
    <w:rsid w:val="00E762FE"/>
    <w:rsid w:val="00E765C2"/>
    <w:rsid w:val="00E7663A"/>
    <w:rsid w:val="00E7664B"/>
    <w:rsid w:val="00E766EB"/>
    <w:rsid w:val="00E766F0"/>
    <w:rsid w:val="00E7681B"/>
    <w:rsid w:val="00E76888"/>
    <w:rsid w:val="00E76898"/>
    <w:rsid w:val="00E76934"/>
    <w:rsid w:val="00E769EB"/>
    <w:rsid w:val="00E76A6A"/>
    <w:rsid w:val="00E76C10"/>
    <w:rsid w:val="00E76C27"/>
    <w:rsid w:val="00E76C53"/>
    <w:rsid w:val="00E76CD2"/>
    <w:rsid w:val="00E76FBB"/>
    <w:rsid w:val="00E76FF2"/>
    <w:rsid w:val="00E7701F"/>
    <w:rsid w:val="00E7703D"/>
    <w:rsid w:val="00E77048"/>
    <w:rsid w:val="00E77056"/>
    <w:rsid w:val="00E7708F"/>
    <w:rsid w:val="00E7714B"/>
    <w:rsid w:val="00E77280"/>
    <w:rsid w:val="00E77317"/>
    <w:rsid w:val="00E77384"/>
    <w:rsid w:val="00E775C1"/>
    <w:rsid w:val="00E77722"/>
    <w:rsid w:val="00E7777B"/>
    <w:rsid w:val="00E777DC"/>
    <w:rsid w:val="00E777E1"/>
    <w:rsid w:val="00E77856"/>
    <w:rsid w:val="00E77871"/>
    <w:rsid w:val="00E779A0"/>
    <w:rsid w:val="00E77A04"/>
    <w:rsid w:val="00E77AEF"/>
    <w:rsid w:val="00E77AF0"/>
    <w:rsid w:val="00E77BD5"/>
    <w:rsid w:val="00E77D5F"/>
    <w:rsid w:val="00E77DD3"/>
    <w:rsid w:val="00E77E11"/>
    <w:rsid w:val="00E77EDF"/>
    <w:rsid w:val="00E77F49"/>
    <w:rsid w:val="00E77F58"/>
    <w:rsid w:val="00E77FBD"/>
    <w:rsid w:val="00E800A1"/>
    <w:rsid w:val="00E800F7"/>
    <w:rsid w:val="00E801A7"/>
    <w:rsid w:val="00E801F6"/>
    <w:rsid w:val="00E8041E"/>
    <w:rsid w:val="00E8077A"/>
    <w:rsid w:val="00E8084B"/>
    <w:rsid w:val="00E80B88"/>
    <w:rsid w:val="00E80C17"/>
    <w:rsid w:val="00E80C18"/>
    <w:rsid w:val="00E80C2A"/>
    <w:rsid w:val="00E80C4D"/>
    <w:rsid w:val="00E80CF7"/>
    <w:rsid w:val="00E80D23"/>
    <w:rsid w:val="00E80DB2"/>
    <w:rsid w:val="00E80E0C"/>
    <w:rsid w:val="00E80EB0"/>
    <w:rsid w:val="00E80F25"/>
    <w:rsid w:val="00E80F64"/>
    <w:rsid w:val="00E8105D"/>
    <w:rsid w:val="00E81175"/>
    <w:rsid w:val="00E811BD"/>
    <w:rsid w:val="00E81521"/>
    <w:rsid w:val="00E815BA"/>
    <w:rsid w:val="00E8165B"/>
    <w:rsid w:val="00E816FF"/>
    <w:rsid w:val="00E817FC"/>
    <w:rsid w:val="00E818CA"/>
    <w:rsid w:val="00E818E1"/>
    <w:rsid w:val="00E81A31"/>
    <w:rsid w:val="00E81AFA"/>
    <w:rsid w:val="00E81B53"/>
    <w:rsid w:val="00E81BF4"/>
    <w:rsid w:val="00E81BFE"/>
    <w:rsid w:val="00E81CE6"/>
    <w:rsid w:val="00E81E6D"/>
    <w:rsid w:val="00E81EA4"/>
    <w:rsid w:val="00E81ED2"/>
    <w:rsid w:val="00E81F3B"/>
    <w:rsid w:val="00E82035"/>
    <w:rsid w:val="00E8204C"/>
    <w:rsid w:val="00E821CD"/>
    <w:rsid w:val="00E821D9"/>
    <w:rsid w:val="00E82269"/>
    <w:rsid w:val="00E8229A"/>
    <w:rsid w:val="00E82402"/>
    <w:rsid w:val="00E82458"/>
    <w:rsid w:val="00E825B6"/>
    <w:rsid w:val="00E825FE"/>
    <w:rsid w:val="00E827BB"/>
    <w:rsid w:val="00E8284B"/>
    <w:rsid w:val="00E8289F"/>
    <w:rsid w:val="00E828AA"/>
    <w:rsid w:val="00E8296D"/>
    <w:rsid w:val="00E829A6"/>
    <w:rsid w:val="00E829B2"/>
    <w:rsid w:val="00E829E3"/>
    <w:rsid w:val="00E829E7"/>
    <w:rsid w:val="00E82A16"/>
    <w:rsid w:val="00E82A51"/>
    <w:rsid w:val="00E82ACB"/>
    <w:rsid w:val="00E82BF5"/>
    <w:rsid w:val="00E82BFD"/>
    <w:rsid w:val="00E82CC5"/>
    <w:rsid w:val="00E82E65"/>
    <w:rsid w:val="00E82E89"/>
    <w:rsid w:val="00E82FE4"/>
    <w:rsid w:val="00E8313F"/>
    <w:rsid w:val="00E8315F"/>
    <w:rsid w:val="00E83380"/>
    <w:rsid w:val="00E833C6"/>
    <w:rsid w:val="00E833F3"/>
    <w:rsid w:val="00E83539"/>
    <w:rsid w:val="00E8372B"/>
    <w:rsid w:val="00E837A6"/>
    <w:rsid w:val="00E838EF"/>
    <w:rsid w:val="00E83A6D"/>
    <w:rsid w:val="00E83AF6"/>
    <w:rsid w:val="00E83C8D"/>
    <w:rsid w:val="00E83D36"/>
    <w:rsid w:val="00E83DF8"/>
    <w:rsid w:val="00E83F23"/>
    <w:rsid w:val="00E83F3D"/>
    <w:rsid w:val="00E83F95"/>
    <w:rsid w:val="00E83FAD"/>
    <w:rsid w:val="00E8401E"/>
    <w:rsid w:val="00E84149"/>
    <w:rsid w:val="00E84310"/>
    <w:rsid w:val="00E84384"/>
    <w:rsid w:val="00E84435"/>
    <w:rsid w:val="00E8452A"/>
    <w:rsid w:val="00E84549"/>
    <w:rsid w:val="00E84569"/>
    <w:rsid w:val="00E845EA"/>
    <w:rsid w:val="00E847C1"/>
    <w:rsid w:val="00E84838"/>
    <w:rsid w:val="00E848DC"/>
    <w:rsid w:val="00E848EB"/>
    <w:rsid w:val="00E849F9"/>
    <w:rsid w:val="00E84CA5"/>
    <w:rsid w:val="00E84CFE"/>
    <w:rsid w:val="00E84D6C"/>
    <w:rsid w:val="00E84DB2"/>
    <w:rsid w:val="00E84E46"/>
    <w:rsid w:val="00E85145"/>
    <w:rsid w:val="00E852A7"/>
    <w:rsid w:val="00E854F2"/>
    <w:rsid w:val="00E85502"/>
    <w:rsid w:val="00E8559B"/>
    <w:rsid w:val="00E85626"/>
    <w:rsid w:val="00E8563A"/>
    <w:rsid w:val="00E8564B"/>
    <w:rsid w:val="00E8564D"/>
    <w:rsid w:val="00E856BF"/>
    <w:rsid w:val="00E85794"/>
    <w:rsid w:val="00E8582E"/>
    <w:rsid w:val="00E85844"/>
    <w:rsid w:val="00E85914"/>
    <w:rsid w:val="00E85963"/>
    <w:rsid w:val="00E859EC"/>
    <w:rsid w:val="00E85A09"/>
    <w:rsid w:val="00E85B6C"/>
    <w:rsid w:val="00E85CCF"/>
    <w:rsid w:val="00E85E7A"/>
    <w:rsid w:val="00E85EE6"/>
    <w:rsid w:val="00E860BE"/>
    <w:rsid w:val="00E861FD"/>
    <w:rsid w:val="00E86240"/>
    <w:rsid w:val="00E8631D"/>
    <w:rsid w:val="00E863DA"/>
    <w:rsid w:val="00E86440"/>
    <w:rsid w:val="00E864B9"/>
    <w:rsid w:val="00E86539"/>
    <w:rsid w:val="00E8679E"/>
    <w:rsid w:val="00E868E3"/>
    <w:rsid w:val="00E86905"/>
    <w:rsid w:val="00E8692E"/>
    <w:rsid w:val="00E869AD"/>
    <w:rsid w:val="00E86AC9"/>
    <w:rsid w:val="00E86AF7"/>
    <w:rsid w:val="00E86B61"/>
    <w:rsid w:val="00E86CDF"/>
    <w:rsid w:val="00E86D89"/>
    <w:rsid w:val="00E86F3A"/>
    <w:rsid w:val="00E86FB5"/>
    <w:rsid w:val="00E8700C"/>
    <w:rsid w:val="00E87015"/>
    <w:rsid w:val="00E87093"/>
    <w:rsid w:val="00E8709C"/>
    <w:rsid w:val="00E872DC"/>
    <w:rsid w:val="00E874A3"/>
    <w:rsid w:val="00E87521"/>
    <w:rsid w:val="00E875FE"/>
    <w:rsid w:val="00E876BF"/>
    <w:rsid w:val="00E876DB"/>
    <w:rsid w:val="00E8782F"/>
    <w:rsid w:val="00E87947"/>
    <w:rsid w:val="00E879B0"/>
    <w:rsid w:val="00E87AA7"/>
    <w:rsid w:val="00E87B1C"/>
    <w:rsid w:val="00E87B71"/>
    <w:rsid w:val="00E87B80"/>
    <w:rsid w:val="00E87B86"/>
    <w:rsid w:val="00E87CDC"/>
    <w:rsid w:val="00E87D13"/>
    <w:rsid w:val="00E87E7D"/>
    <w:rsid w:val="00E90052"/>
    <w:rsid w:val="00E900F6"/>
    <w:rsid w:val="00E901B2"/>
    <w:rsid w:val="00E902AD"/>
    <w:rsid w:val="00E90308"/>
    <w:rsid w:val="00E90310"/>
    <w:rsid w:val="00E9036C"/>
    <w:rsid w:val="00E903C5"/>
    <w:rsid w:val="00E9064F"/>
    <w:rsid w:val="00E908C6"/>
    <w:rsid w:val="00E908D3"/>
    <w:rsid w:val="00E90A62"/>
    <w:rsid w:val="00E90AE4"/>
    <w:rsid w:val="00E90B50"/>
    <w:rsid w:val="00E90C6C"/>
    <w:rsid w:val="00E90CA5"/>
    <w:rsid w:val="00E90CFA"/>
    <w:rsid w:val="00E90DFE"/>
    <w:rsid w:val="00E90FD9"/>
    <w:rsid w:val="00E90FED"/>
    <w:rsid w:val="00E910CC"/>
    <w:rsid w:val="00E910EE"/>
    <w:rsid w:val="00E911C9"/>
    <w:rsid w:val="00E91256"/>
    <w:rsid w:val="00E9137A"/>
    <w:rsid w:val="00E91385"/>
    <w:rsid w:val="00E913C6"/>
    <w:rsid w:val="00E91413"/>
    <w:rsid w:val="00E914CF"/>
    <w:rsid w:val="00E9168C"/>
    <w:rsid w:val="00E9174F"/>
    <w:rsid w:val="00E9194F"/>
    <w:rsid w:val="00E91998"/>
    <w:rsid w:val="00E91B3E"/>
    <w:rsid w:val="00E91B8B"/>
    <w:rsid w:val="00E91D2B"/>
    <w:rsid w:val="00E91DC9"/>
    <w:rsid w:val="00E91E7C"/>
    <w:rsid w:val="00E91F38"/>
    <w:rsid w:val="00E91FBF"/>
    <w:rsid w:val="00E92030"/>
    <w:rsid w:val="00E92086"/>
    <w:rsid w:val="00E920E3"/>
    <w:rsid w:val="00E9214D"/>
    <w:rsid w:val="00E921D1"/>
    <w:rsid w:val="00E92262"/>
    <w:rsid w:val="00E922BE"/>
    <w:rsid w:val="00E92304"/>
    <w:rsid w:val="00E9235D"/>
    <w:rsid w:val="00E923B5"/>
    <w:rsid w:val="00E9254B"/>
    <w:rsid w:val="00E9267A"/>
    <w:rsid w:val="00E926FB"/>
    <w:rsid w:val="00E92765"/>
    <w:rsid w:val="00E927C9"/>
    <w:rsid w:val="00E9282A"/>
    <w:rsid w:val="00E92939"/>
    <w:rsid w:val="00E929EC"/>
    <w:rsid w:val="00E92A70"/>
    <w:rsid w:val="00E92B49"/>
    <w:rsid w:val="00E92BAB"/>
    <w:rsid w:val="00E92BCD"/>
    <w:rsid w:val="00E92BF1"/>
    <w:rsid w:val="00E92CC4"/>
    <w:rsid w:val="00E92DE3"/>
    <w:rsid w:val="00E92E07"/>
    <w:rsid w:val="00E93043"/>
    <w:rsid w:val="00E931FC"/>
    <w:rsid w:val="00E932B8"/>
    <w:rsid w:val="00E93381"/>
    <w:rsid w:val="00E934BC"/>
    <w:rsid w:val="00E935B0"/>
    <w:rsid w:val="00E935C4"/>
    <w:rsid w:val="00E935EE"/>
    <w:rsid w:val="00E9363C"/>
    <w:rsid w:val="00E93716"/>
    <w:rsid w:val="00E93730"/>
    <w:rsid w:val="00E93766"/>
    <w:rsid w:val="00E93837"/>
    <w:rsid w:val="00E938FB"/>
    <w:rsid w:val="00E9390B"/>
    <w:rsid w:val="00E93947"/>
    <w:rsid w:val="00E93A3A"/>
    <w:rsid w:val="00E93A5C"/>
    <w:rsid w:val="00E93CCC"/>
    <w:rsid w:val="00E93CD5"/>
    <w:rsid w:val="00E93F38"/>
    <w:rsid w:val="00E93F92"/>
    <w:rsid w:val="00E94042"/>
    <w:rsid w:val="00E9405F"/>
    <w:rsid w:val="00E940FE"/>
    <w:rsid w:val="00E9413A"/>
    <w:rsid w:val="00E941AA"/>
    <w:rsid w:val="00E94278"/>
    <w:rsid w:val="00E943C8"/>
    <w:rsid w:val="00E943ED"/>
    <w:rsid w:val="00E944E0"/>
    <w:rsid w:val="00E944EF"/>
    <w:rsid w:val="00E94554"/>
    <w:rsid w:val="00E9455D"/>
    <w:rsid w:val="00E94582"/>
    <w:rsid w:val="00E945A6"/>
    <w:rsid w:val="00E94606"/>
    <w:rsid w:val="00E94607"/>
    <w:rsid w:val="00E9467B"/>
    <w:rsid w:val="00E948EA"/>
    <w:rsid w:val="00E94989"/>
    <w:rsid w:val="00E94A97"/>
    <w:rsid w:val="00E94C87"/>
    <w:rsid w:val="00E94C99"/>
    <w:rsid w:val="00E94D14"/>
    <w:rsid w:val="00E94DF5"/>
    <w:rsid w:val="00E94E1A"/>
    <w:rsid w:val="00E94EA3"/>
    <w:rsid w:val="00E94EEB"/>
    <w:rsid w:val="00E94F3C"/>
    <w:rsid w:val="00E94F6D"/>
    <w:rsid w:val="00E951F5"/>
    <w:rsid w:val="00E95227"/>
    <w:rsid w:val="00E9538C"/>
    <w:rsid w:val="00E95539"/>
    <w:rsid w:val="00E95547"/>
    <w:rsid w:val="00E955E0"/>
    <w:rsid w:val="00E955F5"/>
    <w:rsid w:val="00E95794"/>
    <w:rsid w:val="00E958DD"/>
    <w:rsid w:val="00E958FE"/>
    <w:rsid w:val="00E95992"/>
    <w:rsid w:val="00E959CB"/>
    <w:rsid w:val="00E95B5F"/>
    <w:rsid w:val="00E95BAE"/>
    <w:rsid w:val="00E95C6F"/>
    <w:rsid w:val="00E95C74"/>
    <w:rsid w:val="00E95CC8"/>
    <w:rsid w:val="00E95D59"/>
    <w:rsid w:val="00E95F6A"/>
    <w:rsid w:val="00E95FA1"/>
    <w:rsid w:val="00E961B5"/>
    <w:rsid w:val="00E9621C"/>
    <w:rsid w:val="00E96398"/>
    <w:rsid w:val="00E963A3"/>
    <w:rsid w:val="00E96483"/>
    <w:rsid w:val="00E96579"/>
    <w:rsid w:val="00E9658A"/>
    <w:rsid w:val="00E9660F"/>
    <w:rsid w:val="00E966E5"/>
    <w:rsid w:val="00E96742"/>
    <w:rsid w:val="00E967A1"/>
    <w:rsid w:val="00E96856"/>
    <w:rsid w:val="00E96A18"/>
    <w:rsid w:val="00E96CF2"/>
    <w:rsid w:val="00E96CF6"/>
    <w:rsid w:val="00E96CF9"/>
    <w:rsid w:val="00E96D3E"/>
    <w:rsid w:val="00E96E30"/>
    <w:rsid w:val="00E96F0A"/>
    <w:rsid w:val="00E96FCD"/>
    <w:rsid w:val="00E96FEC"/>
    <w:rsid w:val="00E97046"/>
    <w:rsid w:val="00E9726E"/>
    <w:rsid w:val="00E97284"/>
    <w:rsid w:val="00E97314"/>
    <w:rsid w:val="00E97324"/>
    <w:rsid w:val="00E973B8"/>
    <w:rsid w:val="00E973EF"/>
    <w:rsid w:val="00E9748C"/>
    <w:rsid w:val="00E974FA"/>
    <w:rsid w:val="00E97556"/>
    <w:rsid w:val="00E97561"/>
    <w:rsid w:val="00E9778E"/>
    <w:rsid w:val="00E978EA"/>
    <w:rsid w:val="00E9791B"/>
    <w:rsid w:val="00E9792A"/>
    <w:rsid w:val="00E9793C"/>
    <w:rsid w:val="00E979AF"/>
    <w:rsid w:val="00E97C64"/>
    <w:rsid w:val="00E97C97"/>
    <w:rsid w:val="00E97DBC"/>
    <w:rsid w:val="00E97EB6"/>
    <w:rsid w:val="00EA006B"/>
    <w:rsid w:val="00EA00F4"/>
    <w:rsid w:val="00EA0161"/>
    <w:rsid w:val="00EA0180"/>
    <w:rsid w:val="00EA023A"/>
    <w:rsid w:val="00EA02D0"/>
    <w:rsid w:val="00EA033B"/>
    <w:rsid w:val="00EA0360"/>
    <w:rsid w:val="00EA04ED"/>
    <w:rsid w:val="00EA05ED"/>
    <w:rsid w:val="00EA069A"/>
    <w:rsid w:val="00EA06E6"/>
    <w:rsid w:val="00EA072A"/>
    <w:rsid w:val="00EA08DA"/>
    <w:rsid w:val="00EA098F"/>
    <w:rsid w:val="00EA0B61"/>
    <w:rsid w:val="00EA0C04"/>
    <w:rsid w:val="00EA0CA7"/>
    <w:rsid w:val="00EA0E7E"/>
    <w:rsid w:val="00EA0F0D"/>
    <w:rsid w:val="00EA0F51"/>
    <w:rsid w:val="00EA0FAD"/>
    <w:rsid w:val="00EA11A5"/>
    <w:rsid w:val="00EA11D7"/>
    <w:rsid w:val="00EA12FB"/>
    <w:rsid w:val="00EA142E"/>
    <w:rsid w:val="00EA1495"/>
    <w:rsid w:val="00EA149A"/>
    <w:rsid w:val="00EA157A"/>
    <w:rsid w:val="00EA1588"/>
    <w:rsid w:val="00EA1674"/>
    <w:rsid w:val="00EA168B"/>
    <w:rsid w:val="00EA16EA"/>
    <w:rsid w:val="00EA179F"/>
    <w:rsid w:val="00EA17B4"/>
    <w:rsid w:val="00EA1A94"/>
    <w:rsid w:val="00EA1CE6"/>
    <w:rsid w:val="00EA1CE8"/>
    <w:rsid w:val="00EA1E81"/>
    <w:rsid w:val="00EA1E96"/>
    <w:rsid w:val="00EA1F17"/>
    <w:rsid w:val="00EA202B"/>
    <w:rsid w:val="00EA204D"/>
    <w:rsid w:val="00EA206B"/>
    <w:rsid w:val="00EA207B"/>
    <w:rsid w:val="00EA216A"/>
    <w:rsid w:val="00EA22F9"/>
    <w:rsid w:val="00EA235B"/>
    <w:rsid w:val="00EA2365"/>
    <w:rsid w:val="00EA24C1"/>
    <w:rsid w:val="00EA28EA"/>
    <w:rsid w:val="00EA2A99"/>
    <w:rsid w:val="00EA2B70"/>
    <w:rsid w:val="00EA2B9C"/>
    <w:rsid w:val="00EA2BD3"/>
    <w:rsid w:val="00EA2C27"/>
    <w:rsid w:val="00EA2D3D"/>
    <w:rsid w:val="00EA2DDF"/>
    <w:rsid w:val="00EA2EAD"/>
    <w:rsid w:val="00EA2ED5"/>
    <w:rsid w:val="00EA3041"/>
    <w:rsid w:val="00EA32EB"/>
    <w:rsid w:val="00EA3314"/>
    <w:rsid w:val="00EA336A"/>
    <w:rsid w:val="00EA3392"/>
    <w:rsid w:val="00EA3414"/>
    <w:rsid w:val="00EA35E8"/>
    <w:rsid w:val="00EA36D7"/>
    <w:rsid w:val="00EA372C"/>
    <w:rsid w:val="00EA374C"/>
    <w:rsid w:val="00EA3764"/>
    <w:rsid w:val="00EA381C"/>
    <w:rsid w:val="00EA3871"/>
    <w:rsid w:val="00EA3899"/>
    <w:rsid w:val="00EA3963"/>
    <w:rsid w:val="00EA3984"/>
    <w:rsid w:val="00EA39C3"/>
    <w:rsid w:val="00EA3A38"/>
    <w:rsid w:val="00EA3A87"/>
    <w:rsid w:val="00EA3B22"/>
    <w:rsid w:val="00EA3B83"/>
    <w:rsid w:val="00EA3D33"/>
    <w:rsid w:val="00EA3DD7"/>
    <w:rsid w:val="00EA3FC2"/>
    <w:rsid w:val="00EA4003"/>
    <w:rsid w:val="00EA4021"/>
    <w:rsid w:val="00EA4069"/>
    <w:rsid w:val="00EA40D3"/>
    <w:rsid w:val="00EA4129"/>
    <w:rsid w:val="00EA418D"/>
    <w:rsid w:val="00EA42B7"/>
    <w:rsid w:val="00EA4397"/>
    <w:rsid w:val="00EA43B4"/>
    <w:rsid w:val="00EA43F8"/>
    <w:rsid w:val="00EA44EB"/>
    <w:rsid w:val="00EA450B"/>
    <w:rsid w:val="00EA45F2"/>
    <w:rsid w:val="00EA4688"/>
    <w:rsid w:val="00EA4689"/>
    <w:rsid w:val="00EA46F1"/>
    <w:rsid w:val="00EA4828"/>
    <w:rsid w:val="00EA49B0"/>
    <w:rsid w:val="00EA49C6"/>
    <w:rsid w:val="00EA4B4F"/>
    <w:rsid w:val="00EA4C81"/>
    <w:rsid w:val="00EA4CC0"/>
    <w:rsid w:val="00EA4D3D"/>
    <w:rsid w:val="00EA4DD1"/>
    <w:rsid w:val="00EA4E7F"/>
    <w:rsid w:val="00EA4F15"/>
    <w:rsid w:val="00EA520E"/>
    <w:rsid w:val="00EA5348"/>
    <w:rsid w:val="00EA5379"/>
    <w:rsid w:val="00EA542A"/>
    <w:rsid w:val="00EA557E"/>
    <w:rsid w:val="00EA5605"/>
    <w:rsid w:val="00EA56D7"/>
    <w:rsid w:val="00EA5722"/>
    <w:rsid w:val="00EA57CE"/>
    <w:rsid w:val="00EA585E"/>
    <w:rsid w:val="00EA58DF"/>
    <w:rsid w:val="00EA5909"/>
    <w:rsid w:val="00EA5A36"/>
    <w:rsid w:val="00EA5AE5"/>
    <w:rsid w:val="00EA5B03"/>
    <w:rsid w:val="00EA5C05"/>
    <w:rsid w:val="00EA5CF9"/>
    <w:rsid w:val="00EA5E2D"/>
    <w:rsid w:val="00EA5E73"/>
    <w:rsid w:val="00EA5E95"/>
    <w:rsid w:val="00EA5F65"/>
    <w:rsid w:val="00EA5FD4"/>
    <w:rsid w:val="00EA6172"/>
    <w:rsid w:val="00EA620F"/>
    <w:rsid w:val="00EA62AC"/>
    <w:rsid w:val="00EA6314"/>
    <w:rsid w:val="00EA6360"/>
    <w:rsid w:val="00EA6520"/>
    <w:rsid w:val="00EA654F"/>
    <w:rsid w:val="00EA65C0"/>
    <w:rsid w:val="00EA66A6"/>
    <w:rsid w:val="00EA66AB"/>
    <w:rsid w:val="00EA689F"/>
    <w:rsid w:val="00EA68DA"/>
    <w:rsid w:val="00EA68E6"/>
    <w:rsid w:val="00EA69C2"/>
    <w:rsid w:val="00EA6A74"/>
    <w:rsid w:val="00EA6A78"/>
    <w:rsid w:val="00EA6B54"/>
    <w:rsid w:val="00EA6C18"/>
    <w:rsid w:val="00EA6C1F"/>
    <w:rsid w:val="00EA6C5C"/>
    <w:rsid w:val="00EA6E10"/>
    <w:rsid w:val="00EA6FF5"/>
    <w:rsid w:val="00EA70FA"/>
    <w:rsid w:val="00EA7203"/>
    <w:rsid w:val="00EA721F"/>
    <w:rsid w:val="00EA7236"/>
    <w:rsid w:val="00EA7337"/>
    <w:rsid w:val="00EA76E4"/>
    <w:rsid w:val="00EA7742"/>
    <w:rsid w:val="00EA77EB"/>
    <w:rsid w:val="00EA7861"/>
    <w:rsid w:val="00EA78A7"/>
    <w:rsid w:val="00EA7953"/>
    <w:rsid w:val="00EA7AAA"/>
    <w:rsid w:val="00EA7ACD"/>
    <w:rsid w:val="00EA7AD3"/>
    <w:rsid w:val="00EA7BA8"/>
    <w:rsid w:val="00EA7C9A"/>
    <w:rsid w:val="00EA7C9B"/>
    <w:rsid w:val="00EA7CF8"/>
    <w:rsid w:val="00EA7DF5"/>
    <w:rsid w:val="00EA7EEF"/>
    <w:rsid w:val="00EB0040"/>
    <w:rsid w:val="00EB0068"/>
    <w:rsid w:val="00EB012D"/>
    <w:rsid w:val="00EB0187"/>
    <w:rsid w:val="00EB026D"/>
    <w:rsid w:val="00EB0353"/>
    <w:rsid w:val="00EB036C"/>
    <w:rsid w:val="00EB04B6"/>
    <w:rsid w:val="00EB04FE"/>
    <w:rsid w:val="00EB0532"/>
    <w:rsid w:val="00EB05F7"/>
    <w:rsid w:val="00EB0614"/>
    <w:rsid w:val="00EB0749"/>
    <w:rsid w:val="00EB0788"/>
    <w:rsid w:val="00EB07D2"/>
    <w:rsid w:val="00EB07EC"/>
    <w:rsid w:val="00EB094B"/>
    <w:rsid w:val="00EB0962"/>
    <w:rsid w:val="00EB0971"/>
    <w:rsid w:val="00EB0A1F"/>
    <w:rsid w:val="00EB0C6A"/>
    <w:rsid w:val="00EB1051"/>
    <w:rsid w:val="00EB1215"/>
    <w:rsid w:val="00EB1237"/>
    <w:rsid w:val="00EB13D9"/>
    <w:rsid w:val="00EB13F6"/>
    <w:rsid w:val="00EB14DD"/>
    <w:rsid w:val="00EB15E3"/>
    <w:rsid w:val="00EB176E"/>
    <w:rsid w:val="00EB17CA"/>
    <w:rsid w:val="00EB1807"/>
    <w:rsid w:val="00EB1867"/>
    <w:rsid w:val="00EB18AA"/>
    <w:rsid w:val="00EB1978"/>
    <w:rsid w:val="00EB19B2"/>
    <w:rsid w:val="00EB1CF5"/>
    <w:rsid w:val="00EB1D8C"/>
    <w:rsid w:val="00EB203A"/>
    <w:rsid w:val="00EB2081"/>
    <w:rsid w:val="00EB216C"/>
    <w:rsid w:val="00EB219E"/>
    <w:rsid w:val="00EB2565"/>
    <w:rsid w:val="00EB260F"/>
    <w:rsid w:val="00EB2692"/>
    <w:rsid w:val="00EB29E7"/>
    <w:rsid w:val="00EB2A9C"/>
    <w:rsid w:val="00EB2B41"/>
    <w:rsid w:val="00EB2CC4"/>
    <w:rsid w:val="00EB2CC7"/>
    <w:rsid w:val="00EB2EB0"/>
    <w:rsid w:val="00EB2F81"/>
    <w:rsid w:val="00EB301D"/>
    <w:rsid w:val="00EB30EF"/>
    <w:rsid w:val="00EB321F"/>
    <w:rsid w:val="00EB32DE"/>
    <w:rsid w:val="00EB32F2"/>
    <w:rsid w:val="00EB3348"/>
    <w:rsid w:val="00EB3394"/>
    <w:rsid w:val="00EB33A9"/>
    <w:rsid w:val="00EB3415"/>
    <w:rsid w:val="00EB3459"/>
    <w:rsid w:val="00EB34A2"/>
    <w:rsid w:val="00EB34E3"/>
    <w:rsid w:val="00EB3592"/>
    <w:rsid w:val="00EB3658"/>
    <w:rsid w:val="00EB36F9"/>
    <w:rsid w:val="00EB3837"/>
    <w:rsid w:val="00EB38BF"/>
    <w:rsid w:val="00EB39AD"/>
    <w:rsid w:val="00EB3A25"/>
    <w:rsid w:val="00EB3AAE"/>
    <w:rsid w:val="00EB3AC5"/>
    <w:rsid w:val="00EB3C00"/>
    <w:rsid w:val="00EB3CCE"/>
    <w:rsid w:val="00EB3DE1"/>
    <w:rsid w:val="00EB3ECB"/>
    <w:rsid w:val="00EB4012"/>
    <w:rsid w:val="00EB40A1"/>
    <w:rsid w:val="00EB40E4"/>
    <w:rsid w:val="00EB4246"/>
    <w:rsid w:val="00EB4269"/>
    <w:rsid w:val="00EB43DA"/>
    <w:rsid w:val="00EB45D0"/>
    <w:rsid w:val="00EB472D"/>
    <w:rsid w:val="00EB47F5"/>
    <w:rsid w:val="00EB4884"/>
    <w:rsid w:val="00EB4A3C"/>
    <w:rsid w:val="00EB4A8F"/>
    <w:rsid w:val="00EB4AAB"/>
    <w:rsid w:val="00EB4B23"/>
    <w:rsid w:val="00EB4B2D"/>
    <w:rsid w:val="00EB4B54"/>
    <w:rsid w:val="00EB4D01"/>
    <w:rsid w:val="00EB4D3C"/>
    <w:rsid w:val="00EB4DD5"/>
    <w:rsid w:val="00EB4E46"/>
    <w:rsid w:val="00EB4EDB"/>
    <w:rsid w:val="00EB5075"/>
    <w:rsid w:val="00EB5197"/>
    <w:rsid w:val="00EB5224"/>
    <w:rsid w:val="00EB526A"/>
    <w:rsid w:val="00EB52B9"/>
    <w:rsid w:val="00EB53D8"/>
    <w:rsid w:val="00EB5549"/>
    <w:rsid w:val="00EB578F"/>
    <w:rsid w:val="00EB582A"/>
    <w:rsid w:val="00EB582B"/>
    <w:rsid w:val="00EB59CD"/>
    <w:rsid w:val="00EB5AD6"/>
    <w:rsid w:val="00EB5DA8"/>
    <w:rsid w:val="00EB5DAF"/>
    <w:rsid w:val="00EB5EFD"/>
    <w:rsid w:val="00EB611B"/>
    <w:rsid w:val="00EB617A"/>
    <w:rsid w:val="00EB618E"/>
    <w:rsid w:val="00EB6336"/>
    <w:rsid w:val="00EB643A"/>
    <w:rsid w:val="00EB659D"/>
    <w:rsid w:val="00EB65C1"/>
    <w:rsid w:val="00EB67FD"/>
    <w:rsid w:val="00EB6849"/>
    <w:rsid w:val="00EB68B7"/>
    <w:rsid w:val="00EB6925"/>
    <w:rsid w:val="00EB6A35"/>
    <w:rsid w:val="00EB6B07"/>
    <w:rsid w:val="00EB6B5A"/>
    <w:rsid w:val="00EB6B5C"/>
    <w:rsid w:val="00EB6B73"/>
    <w:rsid w:val="00EB6C57"/>
    <w:rsid w:val="00EB6C8F"/>
    <w:rsid w:val="00EB6EF1"/>
    <w:rsid w:val="00EB6F22"/>
    <w:rsid w:val="00EB6F4D"/>
    <w:rsid w:val="00EB6FA9"/>
    <w:rsid w:val="00EB6FEA"/>
    <w:rsid w:val="00EB70D7"/>
    <w:rsid w:val="00EB7205"/>
    <w:rsid w:val="00EB74C8"/>
    <w:rsid w:val="00EB755D"/>
    <w:rsid w:val="00EB75BB"/>
    <w:rsid w:val="00EB75C4"/>
    <w:rsid w:val="00EB75E5"/>
    <w:rsid w:val="00EB75EE"/>
    <w:rsid w:val="00EB75F1"/>
    <w:rsid w:val="00EB76B9"/>
    <w:rsid w:val="00EB77DF"/>
    <w:rsid w:val="00EB792D"/>
    <w:rsid w:val="00EB798D"/>
    <w:rsid w:val="00EB79A6"/>
    <w:rsid w:val="00EB79E5"/>
    <w:rsid w:val="00EB7A41"/>
    <w:rsid w:val="00EB7A60"/>
    <w:rsid w:val="00EB7DFD"/>
    <w:rsid w:val="00EB7F1C"/>
    <w:rsid w:val="00EC000B"/>
    <w:rsid w:val="00EC01D7"/>
    <w:rsid w:val="00EC031F"/>
    <w:rsid w:val="00EC0374"/>
    <w:rsid w:val="00EC03E5"/>
    <w:rsid w:val="00EC0418"/>
    <w:rsid w:val="00EC0440"/>
    <w:rsid w:val="00EC04CC"/>
    <w:rsid w:val="00EC0502"/>
    <w:rsid w:val="00EC0522"/>
    <w:rsid w:val="00EC060E"/>
    <w:rsid w:val="00EC0661"/>
    <w:rsid w:val="00EC0705"/>
    <w:rsid w:val="00EC07B5"/>
    <w:rsid w:val="00EC088B"/>
    <w:rsid w:val="00EC08F5"/>
    <w:rsid w:val="00EC0A60"/>
    <w:rsid w:val="00EC0ADE"/>
    <w:rsid w:val="00EC0B32"/>
    <w:rsid w:val="00EC0C4D"/>
    <w:rsid w:val="00EC0D1C"/>
    <w:rsid w:val="00EC0DC4"/>
    <w:rsid w:val="00EC0E84"/>
    <w:rsid w:val="00EC0E9F"/>
    <w:rsid w:val="00EC0EA9"/>
    <w:rsid w:val="00EC100D"/>
    <w:rsid w:val="00EC100F"/>
    <w:rsid w:val="00EC1151"/>
    <w:rsid w:val="00EC14FE"/>
    <w:rsid w:val="00EC154A"/>
    <w:rsid w:val="00EC1557"/>
    <w:rsid w:val="00EC1588"/>
    <w:rsid w:val="00EC15A0"/>
    <w:rsid w:val="00EC172E"/>
    <w:rsid w:val="00EC18C1"/>
    <w:rsid w:val="00EC1986"/>
    <w:rsid w:val="00EC19E2"/>
    <w:rsid w:val="00EC1AE7"/>
    <w:rsid w:val="00EC1B23"/>
    <w:rsid w:val="00EC1B4E"/>
    <w:rsid w:val="00EC1B56"/>
    <w:rsid w:val="00EC1B80"/>
    <w:rsid w:val="00EC1D82"/>
    <w:rsid w:val="00EC1E4D"/>
    <w:rsid w:val="00EC1F7F"/>
    <w:rsid w:val="00EC2015"/>
    <w:rsid w:val="00EC2016"/>
    <w:rsid w:val="00EC2042"/>
    <w:rsid w:val="00EC2118"/>
    <w:rsid w:val="00EC2204"/>
    <w:rsid w:val="00EC22E4"/>
    <w:rsid w:val="00EC2308"/>
    <w:rsid w:val="00EC245E"/>
    <w:rsid w:val="00EC246C"/>
    <w:rsid w:val="00EC2677"/>
    <w:rsid w:val="00EC273B"/>
    <w:rsid w:val="00EC28BC"/>
    <w:rsid w:val="00EC2940"/>
    <w:rsid w:val="00EC29A2"/>
    <w:rsid w:val="00EC2A7D"/>
    <w:rsid w:val="00EC2B05"/>
    <w:rsid w:val="00EC2C93"/>
    <w:rsid w:val="00EC2E2A"/>
    <w:rsid w:val="00EC2F07"/>
    <w:rsid w:val="00EC2F0B"/>
    <w:rsid w:val="00EC2F28"/>
    <w:rsid w:val="00EC3118"/>
    <w:rsid w:val="00EC33A2"/>
    <w:rsid w:val="00EC3465"/>
    <w:rsid w:val="00EC3484"/>
    <w:rsid w:val="00EC358E"/>
    <w:rsid w:val="00EC3681"/>
    <w:rsid w:val="00EC39F2"/>
    <w:rsid w:val="00EC3B7B"/>
    <w:rsid w:val="00EC3CD3"/>
    <w:rsid w:val="00EC3CF1"/>
    <w:rsid w:val="00EC3DE9"/>
    <w:rsid w:val="00EC3E5C"/>
    <w:rsid w:val="00EC3EC7"/>
    <w:rsid w:val="00EC3EF9"/>
    <w:rsid w:val="00EC3F33"/>
    <w:rsid w:val="00EC3F64"/>
    <w:rsid w:val="00EC403F"/>
    <w:rsid w:val="00EC4050"/>
    <w:rsid w:val="00EC4111"/>
    <w:rsid w:val="00EC422A"/>
    <w:rsid w:val="00EC426B"/>
    <w:rsid w:val="00EC430A"/>
    <w:rsid w:val="00EC4325"/>
    <w:rsid w:val="00EC43F4"/>
    <w:rsid w:val="00EC4404"/>
    <w:rsid w:val="00EC4434"/>
    <w:rsid w:val="00EC444C"/>
    <w:rsid w:val="00EC448D"/>
    <w:rsid w:val="00EC4519"/>
    <w:rsid w:val="00EC4643"/>
    <w:rsid w:val="00EC4654"/>
    <w:rsid w:val="00EC48A2"/>
    <w:rsid w:val="00EC4A5D"/>
    <w:rsid w:val="00EC4A66"/>
    <w:rsid w:val="00EC4ABD"/>
    <w:rsid w:val="00EC4ADF"/>
    <w:rsid w:val="00EC4B5D"/>
    <w:rsid w:val="00EC4B97"/>
    <w:rsid w:val="00EC4C87"/>
    <w:rsid w:val="00EC4CA8"/>
    <w:rsid w:val="00EC4D05"/>
    <w:rsid w:val="00EC4D57"/>
    <w:rsid w:val="00EC4D80"/>
    <w:rsid w:val="00EC4F54"/>
    <w:rsid w:val="00EC4FC0"/>
    <w:rsid w:val="00EC4FDD"/>
    <w:rsid w:val="00EC4FF5"/>
    <w:rsid w:val="00EC50B1"/>
    <w:rsid w:val="00EC5186"/>
    <w:rsid w:val="00EC521C"/>
    <w:rsid w:val="00EC5259"/>
    <w:rsid w:val="00EC526B"/>
    <w:rsid w:val="00EC52AA"/>
    <w:rsid w:val="00EC5462"/>
    <w:rsid w:val="00EC5501"/>
    <w:rsid w:val="00EC5631"/>
    <w:rsid w:val="00EC56F1"/>
    <w:rsid w:val="00EC5785"/>
    <w:rsid w:val="00EC580B"/>
    <w:rsid w:val="00EC582D"/>
    <w:rsid w:val="00EC586D"/>
    <w:rsid w:val="00EC58CC"/>
    <w:rsid w:val="00EC59ED"/>
    <w:rsid w:val="00EC5AAE"/>
    <w:rsid w:val="00EC5ACC"/>
    <w:rsid w:val="00EC5B48"/>
    <w:rsid w:val="00EC5C27"/>
    <w:rsid w:val="00EC5C46"/>
    <w:rsid w:val="00EC5C9B"/>
    <w:rsid w:val="00EC5D9F"/>
    <w:rsid w:val="00EC5E36"/>
    <w:rsid w:val="00EC5F6E"/>
    <w:rsid w:val="00EC5F9C"/>
    <w:rsid w:val="00EC5FB9"/>
    <w:rsid w:val="00EC6063"/>
    <w:rsid w:val="00EC611A"/>
    <w:rsid w:val="00EC6140"/>
    <w:rsid w:val="00EC6191"/>
    <w:rsid w:val="00EC6195"/>
    <w:rsid w:val="00EC627A"/>
    <w:rsid w:val="00EC6451"/>
    <w:rsid w:val="00EC6773"/>
    <w:rsid w:val="00EC678D"/>
    <w:rsid w:val="00EC689C"/>
    <w:rsid w:val="00EC68E4"/>
    <w:rsid w:val="00EC69A8"/>
    <w:rsid w:val="00EC6A8A"/>
    <w:rsid w:val="00EC6BE8"/>
    <w:rsid w:val="00EC6BF2"/>
    <w:rsid w:val="00EC6CB1"/>
    <w:rsid w:val="00EC6D3C"/>
    <w:rsid w:val="00EC6E04"/>
    <w:rsid w:val="00EC6E99"/>
    <w:rsid w:val="00EC6FFE"/>
    <w:rsid w:val="00EC711B"/>
    <w:rsid w:val="00EC711F"/>
    <w:rsid w:val="00EC72F5"/>
    <w:rsid w:val="00EC7334"/>
    <w:rsid w:val="00EC73EA"/>
    <w:rsid w:val="00EC76C3"/>
    <w:rsid w:val="00EC7707"/>
    <w:rsid w:val="00EC7715"/>
    <w:rsid w:val="00EC788B"/>
    <w:rsid w:val="00EC78D9"/>
    <w:rsid w:val="00EC7951"/>
    <w:rsid w:val="00EC7977"/>
    <w:rsid w:val="00EC7A34"/>
    <w:rsid w:val="00EC7A43"/>
    <w:rsid w:val="00EC7A81"/>
    <w:rsid w:val="00EC7B21"/>
    <w:rsid w:val="00EC7BAA"/>
    <w:rsid w:val="00EC7C29"/>
    <w:rsid w:val="00EC7CAE"/>
    <w:rsid w:val="00EC7D41"/>
    <w:rsid w:val="00EC7DC4"/>
    <w:rsid w:val="00EC7E4E"/>
    <w:rsid w:val="00ED0013"/>
    <w:rsid w:val="00ED0368"/>
    <w:rsid w:val="00ED03A3"/>
    <w:rsid w:val="00ED0405"/>
    <w:rsid w:val="00ED042E"/>
    <w:rsid w:val="00ED0490"/>
    <w:rsid w:val="00ED04C5"/>
    <w:rsid w:val="00ED061B"/>
    <w:rsid w:val="00ED0639"/>
    <w:rsid w:val="00ED0750"/>
    <w:rsid w:val="00ED07D3"/>
    <w:rsid w:val="00ED08FF"/>
    <w:rsid w:val="00ED0910"/>
    <w:rsid w:val="00ED09FC"/>
    <w:rsid w:val="00ED0A1E"/>
    <w:rsid w:val="00ED0AAA"/>
    <w:rsid w:val="00ED0B89"/>
    <w:rsid w:val="00ED0BA0"/>
    <w:rsid w:val="00ED0C37"/>
    <w:rsid w:val="00ED0CC6"/>
    <w:rsid w:val="00ED0CF7"/>
    <w:rsid w:val="00ED0D7F"/>
    <w:rsid w:val="00ED0D8F"/>
    <w:rsid w:val="00ED0E4F"/>
    <w:rsid w:val="00ED0EAE"/>
    <w:rsid w:val="00ED114C"/>
    <w:rsid w:val="00ED11CC"/>
    <w:rsid w:val="00ED11CE"/>
    <w:rsid w:val="00ED11F2"/>
    <w:rsid w:val="00ED130A"/>
    <w:rsid w:val="00ED1329"/>
    <w:rsid w:val="00ED134E"/>
    <w:rsid w:val="00ED137B"/>
    <w:rsid w:val="00ED138D"/>
    <w:rsid w:val="00ED1469"/>
    <w:rsid w:val="00ED14EC"/>
    <w:rsid w:val="00ED16AF"/>
    <w:rsid w:val="00ED175D"/>
    <w:rsid w:val="00ED178D"/>
    <w:rsid w:val="00ED17C7"/>
    <w:rsid w:val="00ED17F6"/>
    <w:rsid w:val="00ED190C"/>
    <w:rsid w:val="00ED1977"/>
    <w:rsid w:val="00ED1A09"/>
    <w:rsid w:val="00ED1A32"/>
    <w:rsid w:val="00ED1A9B"/>
    <w:rsid w:val="00ED1A9E"/>
    <w:rsid w:val="00ED1E4E"/>
    <w:rsid w:val="00ED1EE7"/>
    <w:rsid w:val="00ED1F80"/>
    <w:rsid w:val="00ED20DB"/>
    <w:rsid w:val="00ED210E"/>
    <w:rsid w:val="00ED2140"/>
    <w:rsid w:val="00ED2178"/>
    <w:rsid w:val="00ED219D"/>
    <w:rsid w:val="00ED2326"/>
    <w:rsid w:val="00ED2393"/>
    <w:rsid w:val="00ED2557"/>
    <w:rsid w:val="00ED2581"/>
    <w:rsid w:val="00ED26AB"/>
    <w:rsid w:val="00ED26D6"/>
    <w:rsid w:val="00ED2746"/>
    <w:rsid w:val="00ED28E4"/>
    <w:rsid w:val="00ED2906"/>
    <w:rsid w:val="00ED2A6E"/>
    <w:rsid w:val="00ED2B01"/>
    <w:rsid w:val="00ED2BA4"/>
    <w:rsid w:val="00ED2D09"/>
    <w:rsid w:val="00ED2EB8"/>
    <w:rsid w:val="00ED332D"/>
    <w:rsid w:val="00ED3383"/>
    <w:rsid w:val="00ED34B4"/>
    <w:rsid w:val="00ED3576"/>
    <w:rsid w:val="00ED36E5"/>
    <w:rsid w:val="00ED38B1"/>
    <w:rsid w:val="00ED39CD"/>
    <w:rsid w:val="00ED3A4E"/>
    <w:rsid w:val="00ED3ADB"/>
    <w:rsid w:val="00ED3B62"/>
    <w:rsid w:val="00ED3C7D"/>
    <w:rsid w:val="00ED3CA8"/>
    <w:rsid w:val="00ED3E00"/>
    <w:rsid w:val="00ED3E25"/>
    <w:rsid w:val="00ED3E67"/>
    <w:rsid w:val="00ED3EF0"/>
    <w:rsid w:val="00ED3F5C"/>
    <w:rsid w:val="00ED3FCC"/>
    <w:rsid w:val="00ED403D"/>
    <w:rsid w:val="00ED43C8"/>
    <w:rsid w:val="00ED4502"/>
    <w:rsid w:val="00ED4513"/>
    <w:rsid w:val="00ED457B"/>
    <w:rsid w:val="00ED463A"/>
    <w:rsid w:val="00ED475E"/>
    <w:rsid w:val="00ED4785"/>
    <w:rsid w:val="00ED4845"/>
    <w:rsid w:val="00ED4A49"/>
    <w:rsid w:val="00ED4B25"/>
    <w:rsid w:val="00ED4C3F"/>
    <w:rsid w:val="00ED4E37"/>
    <w:rsid w:val="00ED4F59"/>
    <w:rsid w:val="00ED5096"/>
    <w:rsid w:val="00ED50FB"/>
    <w:rsid w:val="00ED531B"/>
    <w:rsid w:val="00ED536A"/>
    <w:rsid w:val="00ED5377"/>
    <w:rsid w:val="00ED537B"/>
    <w:rsid w:val="00ED543B"/>
    <w:rsid w:val="00ED54A7"/>
    <w:rsid w:val="00ED54E7"/>
    <w:rsid w:val="00ED5533"/>
    <w:rsid w:val="00ED566A"/>
    <w:rsid w:val="00ED578D"/>
    <w:rsid w:val="00ED57EC"/>
    <w:rsid w:val="00ED5808"/>
    <w:rsid w:val="00ED583F"/>
    <w:rsid w:val="00ED59EB"/>
    <w:rsid w:val="00ED5AD9"/>
    <w:rsid w:val="00ED5B51"/>
    <w:rsid w:val="00ED5D12"/>
    <w:rsid w:val="00ED5D4B"/>
    <w:rsid w:val="00ED5E90"/>
    <w:rsid w:val="00ED5FFF"/>
    <w:rsid w:val="00ED6047"/>
    <w:rsid w:val="00ED6048"/>
    <w:rsid w:val="00ED6279"/>
    <w:rsid w:val="00ED631E"/>
    <w:rsid w:val="00ED6324"/>
    <w:rsid w:val="00ED6344"/>
    <w:rsid w:val="00ED641B"/>
    <w:rsid w:val="00ED6679"/>
    <w:rsid w:val="00ED66F0"/>
    <w:rsid w:val="00ED67C9"/>
    <w:rsid w:val="00ED67CA"/>
    <w:rsid w:val="00ED6841"/>
    <w:rsid w:val="00ED685E"/>
    <w:rsid w:val="00ED68C6"/>
    <w:rsid w:val="00ED6B92"/>
    <w:rsid w:val="00ED6BA4"/>
    <w:rsid w:val="00ED6C19"/>
    <w:rsid w:val="00ED6D0A"/>
    <w:rsid w:val="00ED6D96"/>
    <w:rsid w:val="00ED6E9A"/>
    <w:rsid w:val="00ED6FF2"/>
    <w:rsid w:val="00ED71D9"/>
    <w:rsid w:val="00ED73B2"/>
    <w:rsid w:val="00ED73E0"/>
    <w:rsid w:val="00ED73E1"/>
    <w:rsid w:val="00ED7431"/>
    <w:rsid w:val="00ED7449"/>
    <w:rsid w:val="00ED7494"/>
    <w:rsid w:val="00ED74D1"/>
    <w:rsid w:val="00ED74DB"/>
    <w:rsid w:val="00ED75D8"/>
    <w:rsid w:val="00ED7660"/>
    <w:rsid w:val="00ED76B7"/>
    <w:rsid w:val="00ED76C8"/>
    <w:rsid w:val="00ED778F"/>
    <w:rsid w:val="00ED77E0"/>
    <w:rsid w:val="00ED79D0"/>
    <w:rsid w:val="00ED7AD8"/>
    <w:rsid w:val="00ED7BB5"/>
    <w:rsid w:val="00ED7C90"/>
    <w:rsid w:val="00ED7D65"/>
    <w:rsid w:val="00ED7DFE"/>
    <w:rsid w:val="00ED7F0E"/>
    <w:rsid w:val="00ED7F17"/>
    <w:rsid w:val="00ED7F78"/>
    <w:rsid w:val="00ED7F8E"/>
    <w:rsid w:val="00ED7FD7"/>
    <w:rsid w:val="00EE000A"/>
    <w:rsid w:val="00EE000D"/>
    <w:rsid w:val="00EE00E2"/>
    <w:rsid w:val="00EE0107"/>
    <w:rsid w:val="00EE035D"/>
    <w:rsid w:val="00EE039E"/>
    <w:rsid w:val="00EE0449"/>
    <w:rsid w:val="00EE0470"/>
    <w:rsid w:val="00EE051B"/>
    <w:rsid w:val="00EE0521"/>
    <w:rsid w:val="00EE059A"/>
    <w:rsid w:val="00EE06A5"/>
    <w:rsid w:val="00EE0842"/>
    <w:rsid w:val="00EE084B"/>
    <w:rsid w:val="00EE08FB"/>
    <w:rsid w:val="00EE0905"/>
    <w:rsid w:val="00EE0965"/>
    <w:rsid w:val="00EE09D7"/>
    <w:rsid w:val="00EE0A1D"/>
    <w:rsid w:val="00EE0AB5"/>
    <w:rsid w:val="00EE0CB4"/>
    <w:rsid w:val="00EE0DCE"/>
    <w:rsid w:val="00EE0E08"/>
    <w:rsid w:val="00EE0E61"/>
    <w:rsid w:val="00EE0F49"/>
    <w:rsid w:val="00EE1020"/>
    <w:rsid w:val="00EE105A"/>
    <w:rsid w:val="00EE1076"/>
    <w:rsid w:val="00EE1079"/>
    <w:rsid w:val="00EE10B1"/>
    <w:rsid w:val="00EE1176"/>
    <w:rsid w:val="00EE12D3"/>
    <w:rsid w:val="00EE1440"/>
    <w:rsid w:val="00EE14FE"/>
    <w:rsid w:val="00EE159E"/>
    <w:rsid w:val="00EE15C9"/>
    <w:rsid w:val="00EE16D6"/>
    <w:rsid w:val="00EE1729"/>
    <w:rsid w:val="00EE177B"/>
    <w:rsid w:val="00EE17FA"/>
    <w:rsid w:val="00EE1862"/>
    <w:rsid w:val="00EE197E"/>
    <w:rsid w:val="00EE1B75"/>
    <w:rsid w:val="00EE1E01"/>
    <w:rsid w:val="00EE1E83"/>
    <w:rsid w:val="00EE1F23"/>
    <w:rsid w:val="00EE1FCF"/>
    <w:rsid w:val="00EE20C8"/>
    <w:rsid w:val="00EE2184"/>
    <w:rsid w:val="00EE2196"/>
    <w:rsid w:val="00EE2227"/>
    <w:rsid w:val="00EE233A"/>
    <w:rsid w:val="00EE241D"/>
    <w:rsid w:val="00EE24DE"/>
    <w:rsid w:val="00EE2508"/>
    <w:rsid w:val="00EE256B"/>
    <w:rsid w:val="00EE282C"/>
    <w:rsid w:val="00EE28B0"/>
    <w:rsid w:val="00EE2BEE"/>
    <w:rsid w:val="00EE2E78"/>
    <w:rsid w:val="00EE2EC2"/>
    <w:rsid w:val="00EE2F84"/>
    <w:rsid w:val="00EE307A"/>
    <w:rsid w:val="00EE308B"/>
    <w:rsid w:val="00EE31FA"/>
    <w:rsid w:val="00EE32CB"/>
    <w:rsid w:val="00EE32DE"/>
    <w:rsid w:val="00EE337D"/>
    <w:rsid w:val="00EE3384"/>
    <w:rsid w:val="00EE33BD"/>
    <w:rsid w:val="00EE33F6"/>
    <w:rsid w:val="00EE342D"/>
    <w:rsid w:val="00EE34CD"/>
    <w:rsid w:val="00EE351A"/>
    <w:rsid w:val="00EE3525"/>
    <w:rsid w:val="00EE362E"/>
    <w:rsid w:val="00EE37C1"/>
    <w:rsid w:val="00EE3824"/>
    <w:rsid w:val="00EE3992"/>
    <w:rsid w:val="00EE3A04"/>
    <w:rsid w:val="00EE3A12"/>
    <w:rsid w:val="00EE3A90"/>
    <w:rsid w:val="00EE3ADA"/>
    <w:rsid w:val="00EE3ADD"/>
    <w:rsid w:val="00EE3C53"/>
    <w:rsid w:val="00EE3DF3"/>
    <w:rsid w:val="00EE3F5D"/>
    <w:rsid w:val="00EE4146"/>
    <w:rsid w:val="00EE417B"/>
    <w:rsid w:val="00EE42AA"/>
    <w:rsid w:val="00EE45BF"/>
    <w:rsid w:val="00EE46C8"/>
    <w:rsid w:val="00EE4708"/>
    <w:rsid w:val="00EE471F"/>
    <w:rsid w:val="00EE47D5"/>
    <w:rsid w:val="00EE484D"/>
    <w:rsid w:val="00EE4866"/>
    <w:rsid w:val="00EE492D"/>
    <w:rsid w:val="00EE4984"/>
    <w:rsid w:val="00EE49DF"/>
    <w:rsid w:val="00EE4A09"/>
    <w:rsid w:val="00EE4A8C"/>
    <w:rsid w:val="00EE4B33"/>
    <w:rsid w:val="00EE4C10"/>
    <w:rsid w:val="00EE4C45"/>
    <w:rsid w:val="00EE4CFE"/>
    <w:rsid w:val="00EE4D05"/>
    <w:rsid w:val="00EE4D20"/>
    <w:rsid w:val="00EE4DFC"/>
    <w:rsid w:val="00EE4EC1"/>
    <w:rsid w:val="00EE4EFA"/>
    <w:rsid w:val="00EE4FA1"/>
    <w:rsid w:val="00EE5064"/>
    <w:rsid w:val="00EE5143"/>
    <w:rsid w:val="00EE517F"/>
    <w:rsid w:val="00EE523D"/>
    <w:rsid w:val="00EE5313"/>
    <w:rsid w:val="00EE5393"/>
    <w:rsid w:val="00EE54C0"/>
    <w:rsid w:val="00EE5506"/>
    <w:rsid w:val="00EE55A7"/>
    <w:rsid w:val="00EE560F"/>
    <w:rsid w:val="00EE565E"/>
    <w:rsid w:val="00EE5663"/>
    <w:rsid w:val="00EE5763"/>
    <w:rsid w:val="00EE58A6"/>
    <w:rsid w:val="00EE591C"/>
    <w:rsid w:val="00EE596E"/>
    <w:rsid w:val="00EE598C"/>
    <w:rsid w:val="00EE59EE"/>
    <w:rsid w:val="00EE59FD"/>
    <w:rsid w:val="00EE5A1F"/>
    <w:rsid w:val="00EE5AA1"/>
    <w:rsid w:val="00EE5B03"/>
    <w:rsid w:val="00EE5BEF"/>
    <w:rsid w:val="00EE5DF8"/>
    <w:rsid w:val="00EE5E91"/>
    <w:rsid w:val="00EE5EE3"/>
    <w:rsid w:val="00EE5F0F"/>
    <w:rsid w:val="00EE6047"/>
    <w:rsid w:val="00EE60A1"/>
    <w:rsid w:val="00EE6197"/>
    <w:rsid w:val="00EE61A0"/>
    <w:rsid w:val="00EE62C4"/>
    <w:rsid w:val="00EE637E"/>
    <w:rsid w:val="00EE6387"/>
    <w:rsid w:val="00EE6654"/>
    <w:rsid w:val="00EE684B"/>
    <w:rsid w:val="00EE68CE"/>
    <w:rsid w:val="00EE68DD"/>
    <w:rsid w:val="00EE6A36"/>
    <w:rsid w:val="00EE6A66"/>
    <w:rsid w:val="00EE6A84"/>
    <w:rsid w:val="00EE6C50"/>
    <w:rsid w:val="00EE6C98"/>
    <w:rsid w:val="00EE6D84"/>
    <w:rsid w:val="00EE6E14"/>
    <w:rsid w:val="00EE6E32"/>
    <w:rsid w:val="00EE6F84"/>
    <w:rsid w:val="00EE6FAC"/>
    <w:rsid w:val="00EE6FDE"/>
    <w:rsid w:val="00EE7036"/>
    <w:rsid w:val="00EE7038"/>
    <w:rsid w:val="00EE7127"/>
    <w:rsid w:val="00EE71A4"/>
    <w:rsid w:val="00EE727D"/>
    <w:rsid w:val="00EE72CD"/>
    <w:rsid w:val="00EE72D6"/>
    <w:rsid w:val="00EE7304"/>
    <w:rsid w:val="00EE7308"/>
    <w:rsid w:val="00EE7390"/>
    <w:rsid w:val="00EE7518"/>
    <w:rsid w:val="00EE751A"/>
    <w:rsid w:val="00EE7635"/>
    <w:rsid w:val="00EE76A0"/>
    <w:rsid w:val="00EE7781"/>
    <w:rsid w:val="00EE77FD"/>
    <w:rsid w:val="00EE79C3"/>
    <w:rsid w:val="00EE7A6F"/>
    <w:rsid w:val="00EE7C37"/>
    <w:rsid w:val="00EE7EBF"/>
    <w:rsid w:val="00EE7F3A"/>
    <w:rsid w:val="00EF0112"/>
    <w:rsid w:val="00EF0369"/>
    <w:rsid w:val="00EF0394"/>
    <w:rsid w:val="00EF04C5"/>
    <w:rsid w:val="00EF04EF"/>
    <w:rsid w:val="00EF063F"/>
    <w:rsid w:val="00EF068C"/>
    <w:rsid w:val="00EF06AA"/>
    <w:rsid w:val="00EF06E8"/>
    <w:rsid w:val="00EF0721"/>
    <w:rsid w:val="00EF07AC"/>
    <w:rsid w:val="00EF07DE"/>
    <w:rsid w:val="00EF08B4"/>
    <w:rsid w:val="00EF0A36"/>
    <w:rsid w:val="00EF0A4F"/>
    <w:rsid w:val="00EF0B40"/>
    <w:rsid w:val="00EF0C9E"/>
    <w:rsid w:val="00EF0DB5"/>
    <w:rsid w:val="00EF0EAC"/>
    <w:rsid w:val="00EF0FD7"/>
    <w:rsid w:val="00EF11D8"/>
    <w:rsid w:val="00EF12DA"/>
    <w:rsid w:val="00EF131E"/>
    <w:rsid w:val="00EF14AD"/>
    <w:rsid w:val="00EF15DB"/>
    <w:rsid w:val="00EF1683"/>
    <w:rsid w:val="00EF16B3"/>
    <w:rsid w:val="00EF1825"/>
    <w:rsid w:val="00EF1844"/>
    <w:rsid w:val="00EF18E9"/>
    <w:rsid w:val="00EF19AE"/>
    <w:rsid w:val="00EF19BD"/>
    <w:rsid w:val="00EF1A5B"/>
    <w:rsid w:val="00EF1A70"/>
    <w:rsid w:val="00EF1A8C"/>
    <w:rsid w:val="00EF1AA5"/>
    <w:rsid w:val="00EF1E99"/>
    <w:rsid w:val="00EF1EA7"/>
    <w:rsid w:val="00EF2025"/>
    <w:rsid w:val="00EF2059"/>
    <w:rsid w:val="00EF229E"/>
    <w:rsid w:val="00EF231C"/>
    <w:rsid w:val="00EF264E"/>
    <w:rsid w:val="00EF2683"/>
    <w:rsid w:val="00EF2877"/>
    <w:rsid w:val="00EF28B2"/>
    <w:rsid w:val="00EF28F3"/>
    <w:rsid w:val="00EF2AFE"/>
    <w:rsid w:val="00EF2C84"/>
    <w:rsid w:val="00EF3033"/>
    <w:rsid w:val="00EF3052"/>
    <w:rsid w:val="00EF3212"/>
    <w:rsid w:val="00EF324D"/>
    <w:rsid w:val="00EF3318"/>
    <w:rsid w:val="00EF343E"/>
    <w:rsid w:val="00EF34EF"/>
    <w:rsid w:val="00EF355D"/>
    <w:rsid w:val="00EF3754"/>
    <w:rsid w:val="00EF38B8"/>
    <w:rsid w:val="00EF38D6"/>
    <w:rsid w:val="00EF396F"/>
    <w:rsid w:val="00EF39FE"/>
    <w:rsid w:val="00EF3A86"/>
    <w:rsid w:val="00EF3AAD"/>
    <w:rsid w:val="00EF3B4F"/>
    <w:rsid w:val="00EF3B9D"/>
    <w:rsid w:val="00EF3C14"/>
    <w:rsid w:val="00EF3CBE"/>
    <w:rsid w:val="00EF3D4E"/>
    <w:rsid w:val="00EF3D7E"/>
    <w:rsid w:val="00EF3DCA"/>
    <w:rsid w:val="00EF3E71"/>
    <w:rsid w:val="00EF3F27"/>
    <w:rsid w:val="00EF4085"/>
    <w:rsid w:val="00EF41AB"/>
    <w:rsid w:val="00EF434A"/>
    <w:rsid w:val="00EF45B8"/>
    <w:rsid w:val="00EF4665"/>
    <w:rsid w:val="00EF4691"/>
    <w:rsid w:val="00EF47E5"/>
    <w:rsid w:val="00EF4918"/>
    <w:rsid w:val="00EF4966"/>
    <w:rsid w:val="00EF4A6F"/>
    <w:rsid w:val="00EF4E7D"/>
    <w:rsid w:val="00EF4E86"/>
    <w:rsid w:val="00EF4EB4"/>
    <w:rsid w:val="00EF4F0C"/>
    <w:rsid w:val="00EF502D"/>
    <w:rsid w:val="00EF5048"/>
    <w:rsid w:val="00EF506E"/>
    <w:rsid w:val="00EF507B"/>
    <w:rsid w:val="00EF514A"/>
    <w:rsid w:val="00EF51FF"/>
    <w:rsid w:val="00EF5287"/>
    <w:rsid w:val="00EF5438"/>
    <w:rsid w:val="00EF5449"/>
    <w:rsid w:val="00EF546E"/>
    <w:rsid w:val="00EF5651"/>
    <w:rsid w:val="00EF5749"/>
    <w:rsid w:val="00EF57AF"/>
    <w:rsid w:val="00EF5850"/>
    <w:rsid w:val="00EF5877"/>
    <w:rsid w:val="00EF5880"/>
    <w:rsid w:val="00EF5898"/>
    <w:rsid w:val="00EF58D6"/>
    <w:rsid w:val="00EF5914"/>
    <w:rsid w:val="00EF59BC"/>
    <w:rsid w:val="00EF5A6B"/>
    <w:rsid w:val="00EF5A6E"/>
    <w:rsid w:val="00EF5BEA"/>
    <w:rsid w:val="00EF5C50"/>
    <w:rsid w:val="00EF5ED5"/>
    <w:rsid w:val="00EF5ED7"/>
    <w:rsid w:val="00EF5EDE"/>
    <w:rsid w:val="00EF5F02"/>
    <w:rsid w:val="00EF5F0B"/>
    <w:rsid w:val="00EF60A1"/>
    <w:rsid w:val="00EF60D1"/>
    <w:rsid w:val="00EF6102"/>
    <w:rsid w:val="00EF620B"/>
    <w:rsid w:val="00EF6393"/>
    <w:rsid w:val="00EF65EC"/>
    <w:rsid w:val="00EF6784"/>
    <w:rsid w:val="00EF6801"/>
    <w:rsid w:val="00EF6855"/>
    <w:rsid w:val="00EF685A"/>
    <w:rsid w:val="00EF68CF"/>
    <w:rsid w:val="00EF6B1B"/>
    <w:rsid w:val="00EF6D1A"/>
    <w:rsid w:val="00EF6D69"/>
    <w:rsid w:val="00EF6E8A"/>
    <w:rsid w:val="00EF6FD5"/>
    <w:rsid w:val="00EF7228"/>
    <w:rsid w:val="00EF7358"/>
    <w:rsid w:val="00EF738F"/>
    <w:rsid w:val="00EF73B7"/>
    <w:rsid w:val="00EF73F1"/>
    <w:rsid w:val="00EF74C2"/>
    <w:rsid w:val="00EF7533"/>
    <w:rsid w:val="00EF7556"/>
    <w:rsid w:val="00EF7576"/>
    <w:rsid w:val="00EF764E"/>
    <w:rsid w:val="00EF765D"/>
    <w:rsid w:val="00EF766E"/>
    <w:rsid w:val="00EF787F"/>
    <w:rsid w:val="00EF797E"/>
    <w:rsid w:val="00EF79D0"/>
    <w:rsid w:val="00EF7BB9"/>
    <w:rsid w:val="00EF7C65"/>
    <w:rsid w:val="00EF7D3F"/>
    <w:rsid w:val="00EF7D73"/>
    <w:rsid w:val="00EF7DBC"/>
    <w:rsid w:val="00EF7E96"/>
    <w:rsid w:val="00EF7F68"/>
    <w:rsid w:val="00EF7FD0"/>
    <w:rsid w:val="00EF7FD3"/>
    <w:rsid w:val="00F00075"/>
    <w:rsid w:val="00F001B3"/>
    <w:rsid w:val="00F00243"/>
    <w:rsid w:val="00F0038E"/>
    <w:rsid w:val="00F00462"/>
    <w:rsid w:val="00F0046E"/>
    <w:rsid w:val="00F00585"/>
    <w:rsid w:val="00F005AC"/>
    <w:rsid w:val="00F005F0"/>
    <w:rsid w:val="00F006AF"/>
    <w:rsid w:val="00F006B9"/>
    <w:rsid w:val="00F00715"/>
    <w:rsid w:val="00F007D3"/>
    <w:rsid w:val="00F00878"/>
    <w:rsid w:val="00F008A1"/>
    <w:rsid w:val="00F00915"/>
    <w:rsid w:val="00F00942"/>
    <w:rsid w:val="00F0094E"/>
    <w:rsid w:val="00F00AFB"/>
    <w:rsid w:val="00F00C65"/>
    <w:rsid w:val="00F00CB7"/>
    <w:rsid w:val="00F00CED"/>
    <w:rsid w:val="00F00DCE"/>
    <w:rsid w:val="00F00E14"/>
    <w:rsid w:val="00F00FB7"/>
    <w:rsid w:val="00F00FD0"/>
    <w:rsid w:val="00F010AD"/>
    <w:rsid w:val="00F010CE"/>
    <w:rsid w:val="00F0124D"/>
    <w:rsid w:val="00F01277"/>
    <w:rsid w:val="00F012F6"/>
    <w:rsid w:val="00F01342"/>
    <w:rsid w:val="00F013E8"/>
    <w:rsid w:val="00F01404"/>
    <w:rsid w:val="00F014C5"/>
    <w:rsid w:val="00F0160E"/>
    <w:rsid w:val="00F01610"/>
    <w:rsid w:val="00F01666"/>
    <w:rsid w:val="00F0176E"/>
    <w:rsid w:val="00F017BF"/>
    <w:rsid w:val="00F017F6"/>
    <w:rsid w:val="00F017F7"/>
    <w:rsid w:val="00F0188F"/>
    <w:rsid w:val="00F018AE"/>
    <w:rsid w:val="00F018BE"/>
    <w:rsid w:val="00F01938"/>
    <w:rsid w:val="00F01950"/>
    <w:rsid w:val="00F019B6"/>
    <w:rsid w:val="00F019E2"/>
    <w:rsid w:val="00F01A02"/>
    <w:rsid w:val="00F01A6D"/>
    <w:rsid w:val="00F01C55"/>
    <w:rsid w:val="00F01C8E"/>
    <w:rsid w:val="00F01D77"/>
    <w:rsid w:val="00F01D94"/>
    <w:rsid w:val="00F01DCA"/>
    <w:rsid w:val="00F01DD5"/>
    <w:rsid w:val="00F01DDF"/>
    <w:rsid w:val="00F01ED3"/>
    <w:rsid w:val="00F01EEA"/>
    <w:rsid w:val="00F01F32"/>
    <w:rsid w:val="00F01FF3"/>
    <w:rsid w:val="00F02280"/>
    <w:rsid w:val="00F022C8"/>
    <w:rsid w:val="00F0239B"/>
    <w:rsid w:val="00F023A9"/>
    <w:rsid w:val="00F0240B"/>
    <w:rsid w:val="00F02679"/>
    <w:rsid w:val="00F0269B"/>
    <w:rsid w:val="00F02701"/>
    <w:rsid w:val="00F0272E"/>
    <w:rsid w:val="00F02763"/>
    <w:rsid w:val="00F027D0"/>
    <w:rsid w:val="00F02881"/>
    <w:rsid w:val="00F028A1"/>
    <w:rsid w:val="00F028F9"/>
    <w:rsid w:val="00F02BA4"/>
    <w:rsid w:val="00F02BED"/>
    <w:rsid w:val="00F02BFA"/>
    <w:rsid w:val="00F02CA9"/>
    <w:rsid w:val="00F02D7C"/>
    <w:rsid w:val="00F02E17"/>
    <w:rsid w:val="00F02E9F"/>
    <w:rsid w:val="00F02F49"/>
    <w:rsid w:val="00F02FD9"/>
    <w:rsid w:val="00F03032"/>
    <w:rsid w:val="00F030D8"/>
    <w:rsid w:val="00F030E2"/>
    <w:rsid w:val="00F03268"/>
    <w:rsid w:val="00F032CB"/>
    <w:rsid w:val="00F03485"/>
    <w:rsid w:val="00F0350F"/>
    <w:rsid w:val="00F03551"/>
    <w:rsid w:val="00F035C2"/>
    <w:rsid w:val="00F036FF"/>
    <w:rsid w:val="00F03747"/>
    <w:rsid w:val="00F03767"/>
    <w:rsid w:val="00F0377C"/>
    <w:rsid w:val="00F03822"/>
    <w:rsid w:val="00F038C9"/>
    <w:rsid w:val="00F038E6"/>
    <w:rsid w:val="00F0390C"/>
    <w:rsid w:val="00F03AD0"/>
    <w:rsid w:val="00F03B4E"/>
    <w:rsid w:val="00F03B52"/>
    <w:rsid w:val="00F03C2E"/>
    <w:rsid w:val="00F03C82"/>
    <w:rsid w:val="00F03DC9"/>
    <w:rsid w:val="00F03EE8"/>
    <w:rsid w:val="00F03F26"/>
    <w:rsid w:val="00F04035"/>
    <w:rsid w:val="00F04051"/>
    <w:rsid w:val="00F0406C"/>
    <w:rsid w:val="00F04171"/>
    <w:rsid w:val="00F0419F"/>
    <w:rsid w:val="00F041CC"/>
    <w:rsid w:val="00F04226"/>
    <w:rsid w:val="00F0425B"/>
    <w:rsid w:val="00F04450"/>
    <w:rsid w:val="00F04473"/>
    <w:rsid w:val="00F04501"/>
    <w:rsid w:val="00F04516"/>
    <w:rsid w:val="00F04555"/>
    <w:rsid w:val="00F0469A"/>
    <w:rsid w:val="00F047BD"/>
    <w:rsid w:val="00F047BE"/>
    <w:rsid w:val="00F04A2F"/>
    <w:rsid w:val="00F04A59"/>
    <w:rsid w:val="00F04B8B"/>
    <w:rsid w:val="00F04BF2"/>
    <w:rsid w:val="00F04C64"/>
    <w:rsid w:val="00F04C69"/>
    <w:rsid w:val="00F04CF9"/>
    <w:rsid w:val="00F04DB0"/>
    <w:rsid w:val="00F04E35"/>
    <w:rsid w:val="00F04ECB"/>
    <w:rsid w:val="00F05023"/>
    <w:rsid w:val="00F05144"/>
    <w:rsid w:val="00F0526F"/>
    <w:rsid w:val="00F0577E"/>
    <w:rsid w:val="00F057F0"/>
    <w:rsid w:val="00F058ED"/>
    <w:rsid w:val="00F058F3"/>
    <w:rsid w:val="00F05922"/>
    <w:rsid w:val="00F05989"/>
    <w:rsid w:val="00F059A5"/>
    <w:rsid w:val="00F059C3"/>
    <w:rsid w:val="00F05B62"/>
    <w:rsid w:val="00F05BD6"/>
    <w:rsid w:val="00F05CA1"/>
    <w:rsid w:val="00F05CF1"/>
    <w:rsid w:val="00F05E4C"/>
    <w:rsid w:val="00F05F9F"/>
    <w:rsid w:val="00F05FBF"/>
    <w:rsid w:val="00F062F6"/>
    <w:rsid w:val="00F06387"/>
    <w:rsid w:val="00F063E1"/>
    <w:rsid w:val="00F06499"/>
    <w:rsid w:val="00F06528"/>
    <w:rsid w:val="00F0663C"/>
    <w:rsid w:val="00F066AB"/>
    <w:rsid w:val="00F066BD"/>
    <w:rsid w:val="00F0671B"/>
    <w:rsid w:val="00F06847"/>
    <w:rsid w:val="00F0696E"/>
    <w:rsid w:val="00F06AC5"/>
    <w:rsid w:val="00F06B34"/>
    <w:rsid w:val="00F06B72"/>
    <w:rsid w:val="00F06C8E"/>
    <w:rsid w:val="00F06E21"/>
    <w:rsid w:val="00F06FA6"/>
    <w:rsid w:val="00F07018"/>
    <w:rsid w:val="00F070C5"/>
    <w:rsid w:val="00F071C4"/>
    <w:rsid w:val="00F07212"/>
    <w:rsid w:val="00F07254"/>
    <w:rsid w:val="00F072DE"/>
    <w:rsid w:val="00F07330"/>
    <w:rsid w:val="00F07365"/>
    <w:rsid w:val="00F07448"/>
    <w:rsid w:val="00F07467"/>
    <w:rsid w:val="00F07477"/>
    <w:rsid w:val="00F075E5"/>
    <w:rsid w:val="00F0767E"/>
    <w:rsid w:val="00F076C9"/>
    <w:rsid w:val="00F076E6"/>
    <w:rsid w:val="00F076F2"/>
    <w:rsid w:val="00F0775D"/>
    <w:rsid w:val="00F0780C"/>
    <w:rsid w:val="00F078E2"/>
    <w:rsid w:val="00F07988"/>
    <w:rsid w:val="00F07AC0"/>
    <w:rsid w:val="00F07B00"/>
    <w:rsid w:val="00F07B12"/>
    <w:rsid w:val="00F07BBE"/>
    <w:rsid w:val="00F07C8A"/>
    <w:rsid w:val="00F07D23"/>
    <w:rsid w:val="00F07D3B"/>
    <w:rsid w:val="00F07DDA"/>
    <w:rsid w:val="00F07E8F"/>
    <w:rsid w:val="00F07EC3"/>
    <w:rsid w:val="00F07F29"/>
    <w:rsid w:val="00F10134"/>
    <w:rsid w:val="00F101EB"/>
    <w:rsid w:val="00F10304"/>
    <w:rsid w:val="00F10442"/>
    <w:rsid w:val="00F10555"/>
    <w:rsid w:val="00F10584"/>
    <w:rsid w:val="00F105D2"/>
    <w:rsid w:val="00F1066E"/>
    <w:rsid w:val="00F10821"/>
    <w:rsid w:val="00F1089A"/>
    <w:rsid w:val="00F108AD"/>
    <w:rsid w:val="00F108EE"/>
    <w:rsid w:val="00F10B3D"/>
    <w:rsid w:val="00F10B4F"/>
    <w:rsid w:val="00F10CCC"/>
    <w:rsid w:val="00F10E0F"/>
    <w:rsid w:val="00F10E28"/>
    <w:rsid w:val="00F10F48"/>
    <w:rsid w:val="00F10F63"/>
    <w:rsid w:val="00F11095"/>
    <w:rsid w:val="00F11097"/>
    <w:rsid w:val="00F11155"/>
    <w:rsid w:val="00F111D6"/>
    <w:rsid w:val="00F11220"/>
    <w:rsid w:val="00F11356"/>
    <w:rsid w:val="00F1140A"/>
    <w:rsid w:val="00F1147D"/>
    <w:rsid w:val="00F11541"/>
    <w:rsid w:val="00F115D7"/>
    <w:rsid w:val="00F11633"/>
    <w:rsid w:val="00F1166B"/>
    <w:rsid w:val="00F116A3"/>
    <w:rsid w:val="00F11749"/>
    <w:rsid w:val="00F11823"/>
    <w:rsid w:val="00F1186D"/>
    <w:rsid w:val="00F119B7"/>
    <w:rsid w:val="00F11AB0"/>
    <w:rsid w:val="00F11BFB"/>
    <w:rsid w:val="00F11CB8"/>
    <w:rsid w:val="00F11E8D"/>
    <w:rsid w:val="00F12043"/>
    <w:rsid w:val="00F12069"/>
    <w:rsid w:val="00F1213D"/>
    <w:rsid w:val="00F1217C"/>
    <w:rsid w:val="00F121D7"/>
    <w:rsid w:val="00F12240"/>
    <w:rsid w:val="00F123A1"/>
    <w:rsid w:val="00F123BC"/>
    <w:rsid w:val="00F12421"/>
    <w:rsid w:val="00F12626"/>
    <w:rsid w:val="00F126B0"/>
    <w:rsid w:val="00F12722"/>
    <w:rsid w:val="00F12937"/>
    <w:rsid w:val="00F12B39"/>
    <w:rsid w:val="00F12B3B"/>
    <w:rsid w:val="00F12BDE"/>
    <w:rsid w:val="00F12D71"/>
    <w:rsid w:val="00F12DDA"/>
    <w:rsid w:val="00F12DDD"/>
    <w:rsid w:val="00F12F30"/>
    <w:rsid w:val="00F1300B"/>
    <w:rsid w:val="00F13343"/>
    <w:rsid w:val="00F1336E"/>
    <w:rsid w:val="00F13389"/>
    <w:rsid w:val="00F13715"/>
    <w:rsid w:val="00F137B6"/>
    <w:rsid w:val="00F13822"/>
    <w:rsid w:val="00F13905"/>
    <w:rsid w:val="00F13909"/>
    <w:rsid w:val="00F13A67"/>
    <w:rsid w:val="00F13B2A"/>
    <w:rsid w:val="00F13BCA"/>
    <w:rsid w:val="00F13BD7"/>
    <w:rsid w:val="00F13CFA"/>
    <w:rsid w:val="00F13D2E"/>
    <w:rsid w:val="00F13E03"/>
    <w:rsid w:val="00F13E16"/>
    <w:rsid w:val="00F140A7"/>
    <w:rsid w:val="00F140DC"/>
    <w:rsid w:val="00F1422C"/>
    <w:rsid w:val="00F14324"/>
    <w:rsid w:val="00F1433A"/>
    <w:rsid w:val="00F14444"/>
    <w:rsid w:val="00F1444D"/>
    <w:rsid w:val="00F144C5"/>
    <w:rsid w:val="00F14826"/>
    <w:rsid w:val="00F1488E"/>
    <w:rsid w:val="00F14910"/>
    <w:rsid w:val="00F14978"/>
    <w:rsid w:val="00F14BF8"/>
    <w:rsid w:val="00F14C19"/>
    <w:rsid w:val="00F14C50"/>
    <w:rsid w:val="00F14C6E"/>
    <w:rsid w:val="00F14CA7"/>
    <w:rsid w:val="00F15096"/>
    <w:rsid w:val="00F150AE"/>
    <w:rsid w:val="00F150B5"/>
    <w:rsid w:val="00F1520B"/>
    <w:rsid w:val="00F15444"/>
    <w:rsid w:val="00F15471"/>
    <w:rsid w:val="00F154D1"/>
    <w:rsid w:val="00F15505"/>
    <w:rsid w:val="00F155F3"/>
    <w:rsid w:val="00F1562E"/>
    <w:rsid w:val="00F1577D"/>
    <w:rsid w:val="00F157FD"/>
    <w:rsid w:val="00F15828"/>
    <w:rsid w:val="00F1586E"/>
    <w:rsid w:val="00F15893"/>
    <w:rsid w:val="00F15A30"/>
    <w:rsid w:val="00F15A93"/>
    <w:rsid w:val="00F15AB4"/>
    <w:rsid w:val="00F15ACA"/>
    <w:rsid w:val="00F15CB8"/>
    <w:rsid w:val="00F15D71"/>
    <w:rsid w:val="00F15E06"/>
    <w:rsid w:val="00F15E7F"/>
    <w:rsid w:val="00F15EA1"/>
    <w:rsid w:val="00F15EA9"/>
    <w:rsid w:val="00F15FDC"/>
    <w:rsid w:val="00F16030"/>
    <w:rsid w:val="00F161BF"/>
    <w:rsid w:val="00F161C9"/>
    <w:rsid w:val="00F16203"/>
    <w:rsid w:val="00F16225"/>
    <w:rsid w:val="00F16348"/>
    <w:rsid w:val="00F16467"/>
    <w:rsid w:val="00F16478"/>
    <w:rsid w:val="00F164A3"/>
    <w:rsid w:val="00F164B3"/>
    <w:rsid w:val="00F1659D"/>
    <w:rsid w:val="00F16651"/>
    <w:rsid w:val="00F166A8"/>
    <w:rsid w:val="00F166AD"/>
    <w:rsid w:val="00F16740"/>
    <w:rsid w:val="00F16773"/>
    <w:rsid w:val="00F16889"/>
    <w:rsid w:val="00F168F4"/>
    <w:rsid w:val="00F169D3"/>
    <w:rsid w:val="00F169F9"/>
    <w:rsid w:val="00F16A88"/>
    <w:rsid w:val="00F16B48"/>
    <w:rsid w:val="00F16B69"/>
    <w:rsid w:val="00F16B8A"/>
    <w:rsid w:val="00F16D74"/>
    <w:rsid w:val="00F16D93"/>
    <w:rsid w:val="00F16E1E"/>
    <w:rsid w:val="00F16E5F"/>
    <w:rsid w:val="00F16E8A"/>
    <w:rsid w:val="00F16F14"/>
    <w:rsid w:val="00F170E6"/>
    <w:rsid w:val="00F17139"/>
    <w:rsid w:val="00F171E5"/>
    <w:rsid w:val="00F171FD"/>
    <w:rsid w:val="00F1725F"/>
    <w:rsid w:val="00F1730A"/>
    <w:rsid w:val="00F17371"/>
    <w:rsid w:val="00F174A8"/>
    <w:rsid w:val="00F174BB"/>
    <w:rsid w:val="00F17551"/>
    <w:rsid w:val="00F17596"/>
    <w:rsid w:val="00F175ED"/>
    <w:rsid w:val="00F17691"/>
    <w:rsid w:val="00F17752"/>
    <w:rsid w:val="00F177A7"/>
    <w:rsid w:val="00F17A83"/>
    <w:rsid w:val="00F17C9F"/>
    <w:rsid w:val="00F17DCF"/>
    <w:rsid w:val="00F17DD8"/>
    <w:rsid w:val="00F17E26"/>
    <w:rsid w:val="00F17E96"/>
    <w:rsid w:val="00F17FF1"/>
    <w:rsid w:val="00F200A8"/>
    <w:rsid w:val="00F2012A"/>
    <w:rsid w:val="00F20177"/>
    <w:rsid w:val="00F201CC"/>
    <w:rsid w:val="00F2020C"/>
    <w:rsid w:val="00F20220"/>
    <w:rsid w:val="00F2038E"/>
    <w:rsid w:val="00F203FD"/>
    <w:rsid w:val="00F2040C"/>
    <w:rsid w:val="00F205A2"/>
    <w:rsid w:val="00F206C6"/>
    <w:rsid w:val="00F207A1"/>
    <w:rsid w:val="00F20881"/>
    <w:rsid w:val="00F2096C"/>
    <w:rsid w:val="00F209EA"/>
    <w:rsid w:val="00F20AF4"/>
    <w:rsid w:val="00F20B01"/>
    <w:rsid w:val="00F20B38"/>
    <w:rsid w:val="00F20B91"/>
    <w:rsid w:val="00F20C30"/>
    <w:rsid w:val="00F20C7A"/>
    <w:rsid w:val="00F20D22"/>
    <w:rsid w:val="00F20E2A"/>
    <w:rsid w:val="00F20E2F"/>
    <w:rsid w:val="00F20ECF"/>
    <w:rsid w:val="00F2102D"/>
    <w:rsid w:val="00F21053"/>
    <w:rsid w:val="00F210FF"/>
    <w:rsid w:val="00F212CA"/>
    <w:rsid w:val="00F21340"/>
    <w:rsid w:val="00F2148A"/>
    <w:rsid w:val="00F2168D"/>
    <w:rsid w:val="00F21856"/>
    <w:rsid w:val="00F218F5"/>
    <w:rsid w:val="00F2197A"/>
    <w:rsid w:val="00F219C2"/>
    <w:rsid w:val="00F219F5"/>
    <w:rsid w:val="00F21ACA"/>
    <w:rsid w:val="00F21BD0"/>
    <w:rsid w:val="00F21BD7"/>
    <w:rsid w:val="00F21BE4"/>
    <w:rsid w:val="00F21BEC"/>
    <w:rsid w:val="00F21BF5"/>
    <w:rsid w:val="00F21C4C"/>
    <w:rsid w:val="00F21C72"/>
    <w:rsid w:val="00F21D0D"/>
    <w:rsid w:val="00F21D32"/>
    <w:rsid w:val="00F21DA3"/>
    <w:rsid w:val="00F21DE6"/>
    <w:rsid w:val="00F21EBB"/>
    <w:rsid w:val="00F21F57"/>
    <w:rsid w:val="00F2224F"/>
    <w:rsid w:val="00F22331"/>
    <w:rsid w:val="00F22510"/>
    <w:rsid w:val="00F22735"/>
    <w:rsid w:val="00F2277E"/>
    <w:rsid w:val="00F227AB"/>
    <w:rsid w:val="00F228C3"/>
    <w:rsid w:val="00F22A99"/>
    <w:rsid w:val="00F22B0F"/>
    <w:rsid w:val="00F22B42"/>
    <w:rsid w:val="00F22CAD"/>
    <w:rsid w:val="00F22D03"/>
    <w:rsid w:val="00F22D68"/>
    <w:rsid w:val="00F22F3C"/>
    <w:rsid w:val="00F22FCB"/>
    <w:rsid w:val="00F230A7"/>
    <w:rsid w:val="00F230D2"/>
    <w:rsid w:val="00F2327E"/>
    <w:rsid w:val="00F23465"/>
    <w:rsid w:val="00F23549"/>
    <w:rsid w:val="00F235D4"/>
    <w:rsid w:val="00F23607"/>
    <w:rsid w:val="00F2371E"/>
    <w:rsid w:val="00F237A7"/>
    <w:rsid w:val="00F23823"/>
    <w:rsid w:val="00F2387A"/>
    <w:rsid w:val="00F23945"/>
    <w:rsid w:val="00F239D0"/>
    <w:rsid w:val="00F23A3F"/>
    <w:rsid w:val="00F23BD2"/>
    <w:rsid w:val="00F23C30"/>
    <w:rsid w:val="00F23C3C"/>
    <w:rsid w:val="00F23C43"/>
    <w:rsid w:val="00F23C97"/>
    <w:rsid w:val="00F23D4E"/>
    <w:rsid w:val="00F23EEC"/>
    <w:rsid w:val="00F23F59"/>
    <w:rsid w:val="00F2419B"/>
    <w:rsid w:val="00F242C3"/>
    <w:rsid w:val="00F24387"/>
    <w:rsid w:val="00F2446B"/>
    <w:rsid w:val="00F24470"/>
    <w:rsid w:val="00F24499"/>
    <w:rsid w:val="00F244DD"/>
    <w:rsid w:val="00F244F5"/>
    <w:rsid w:val="00F245A7"/>
    <w:rsid w:val="00F2467A"/>
    <w:rsid w:val="00F246FB"/>
    <w:rsid w:val="00F2470F"/>
    <w:rsid w:val="00F24733"/>
    <w:rsid w:val="00F24994"/>
    <w:rsid w:val="00F24A4F"/>
    <w:rsid w:val="00F24A82"/>
    <w:rsid w:val="00F24AE0"/>
    <w:rsid w:val="00F24C2E"/>
    <w:rsid w:val="00F24C31"/>
    <w:rsid w:val="00F24C7C"/>
    <w:rsid w:val="00F24D04"/>
    <w:rsid w:val="00F24E8A"/>
    <w:rsid w:val="00F24F7F"/>
    <w:rsid w:val="00F24FCA"/>
    <w:rsid w:val="00F251AD"/>
    <w:rsid w:val="00F251E1"/>
    <w:rsid w:val="00F2520B"/>
    <w:rsid w:val="00F25274"/>
    <w:rsid w:val="00F252C1"/>
    <w:rsid w:val="00F252E7"/>
    <w:rsid w:val="00F25305"/>
    <w:rsid w:val="00F2530C"/>
    <w:rsid w:val="00F25318"/>
    <w:rsid w:val="00F25486"/>
    <w:rsid w:val="00F2552F"/>
    <w:rsid w:val="00F255F8"/>
    <w:rsid w:val="00F2560C"/>
    <w:rsid w:val="00F256A9"/>
    <w:rsid w:val="00F257BF"/>
    <w:rsid w:val="00F257CB"/>
    <w:rsid w:val="00F25867"/>
    <w:rsid w:val="00F25957"/>
    <w:rsid w:val="00F25A07"/>
    <w:rsid w:val="00F25A38"/>
    <w:rsid w:val="00F25B09"/>
    <w:rsid w:val="00F25B0A"/>
    <w:rsid w:val="00F25C83"/>
    <w:rsid w:val="00F25C85"/>
    <w:rsid w:val="00F25CAC"/>
    <w:rsid w:val="00F25D7D"/>
    <w:rsid w:val="00F25EBA"/>
    <w:rsid w:val="00F26000"/>
    <w:rsid w:val="00F26242"/>
    <w:rsid w:val="00F262CA"/>
    <w:rsid w:val="00F262DC"/>
    <w:rsid w:val="00F26332"/>
    <w:rsid w:val="00F263F0"/>
    <w:rsid w:val="00F264DC"/>
    <w:rsid w:val="00F264E6"/>
    <w:rsid w:val="00F265B9"/>
    <w:rsid w:val="00F26760"/>
    <w:rsid w:val="00F26888"/>
    <w:rsid w:val="00F268C1"/>
    <w:rsid w:val="00F269C1"/>
    <w:rsid w:val="00F26AB1"/>
    <w:rsid w:val="00F26ABD"/>
    <w:rsid w:val="00F26ADD"/>
    <w:rsid w:val="00F26AE2"/>
    <w:rsid w:val="00F26B3F"/>
    <w:rsid w:val="00F26C18"/>
    <w:rsid w:val="00F26C5A"/>
    <w:rsid w:val="00F26C5E"/>
    <w:rsid w:val="00F26E70"/>
    <w:rsid w:val="00F26FED"/>
    <w:rsid w:val="00F2702B"/>
    <w:rsid w:val="00F27073"/>
    <w:rsid w:val="00F270CB"/>
    <w:rsid w:val="00F270D7"/>
    <w:rsid w:val="00F27201"/>
    <w:rsid w:val="00F2722A"/>
    <w:rsid w:val="00F272B6"/>
    <w:rsid w:val="00F27358"/>
    <w:rsid w:val="00F27511"/>
    <w:rsid w:val="00F2754A"/>
    <w:rsid w:val="00F27562"/>
    <w:rsid w:val="00F27617"/>
    <w:rsid w:val="00F27623"/>
    <w:rsid w:val="00F27651"/>
    <w:rsid w:val="00F27682"/>
    <w:rsid w:val="00F277ED"/>
    <w:rsid w:val="00F27816"/>
    <w:rsid w:val="00F2790F"/>
    <w:rsid w:val="00F27927"/>
    <w:rsid w:val="00F27944"/>
    <w:rsid w:val="00F279C7"/>
    <w:rsid w:val="00F27B02"/>
    <w:rsid w:val="00F27C79"/>
    <w:rsid w:val="00F27C9D"/>
    <w:rsid w:val="00F27CE5"/>
    <w:rsid w:val="00F27D17"/>
    <w:rsid w:val="00F27E1A"/>
    <w:rsid w:val="00F27F59"/>
    <w:rsid w:val="00F27FA6"/>
    <w:rsid w:val="00F300E6"/>
    <w:rsid w:val="00F300EF"/>
    <w:rsid w:val="00F3013B"/>
    <w:rsid w:val="00F30306"/>
    <w:rsid w:val="00F30317"/>
    <w:rsid w:val="00F303EC"/>
    <w:rsid w:val="00F30497"/>
    <w:rsid w:val="00F304C2"/>
    <w:rsid w:val="00F3057B"/>
    <w:rsid w:val="00F30684"/>
    <w:rsid w:val="00F306F0"/>
    <w:rsid w:val="00F3077C"/>
    <w:rsid w:val="00F307CE"/>
    <w:rsid w:val="00F3081E"/>
    <w:rsid w:val="00F30861"/>
    <w:rsid w:val="00F30B88"/>
    <w:rsid w:val="00F30C1F"/>
    <w:rsid w:val="00F30DFE"/>
    <w:rsid w:val="00F30E9D"/>
    <w:rsid w:val="00F30FA3"/>
    <w:rsid w:val="00F30FA7"/>
    <w:rsid w:val="00F30FBD"/>
    <w:rsid w:val="00F30FEE"/>
    <w:rsid w:val="00F31078"/>
    <w:rsid w:val="00F3114D"/>
    <w:rsid w:val="00F3130E"/>
    <w:rsid w:val="00F3147D"/>
    <w:rsid w:val="00F3148B"/>
    <w:rsid w:val="00F314C7"/>
    <w:rsid w:val="00F314D2"/>
    <w:rsid w:val="00F31690"/>
    <w:rsid w:val="00F3171F"/>
    <w:rsid w:val="00F31948"/>
    <w:rsid w:val="00F31997"/>
    <w:rsid w:val="00F319BD"/>
    <w:rsid w:val="00F31A10"/>
    <w:rsid w:val="00F31A4E"/>
    <w:rsid w:val="00F31AD0"/>
    <w:rsid w:val="00F31BDE"/>
    <w:rsid w:val="00F31C6D"/>
    <w:rsid w:val="00F31CE5"/>
    <w:rsid w:val="00F31CFF"/>
    <w:rsid w:val="00F31D5C"/>
    <w:rsid w:val="00F31DC3"/>
    <w:rsid w:val="00F31EFC"/>
    <w:rsid w:val="00F31F33"/>
    <w:rsid w:val="00F31F4B"/>
    <w:rsid w:val="00F32013"/>
    <w:rsid w:val="00F320D4"/>
    <w:rsid w:val="00F32153"/>
    <w:rsid w:val="00F32178"/>
    <w:rsid w:val="00F322E9"/>
    <w:rsid w:val="00F323A3"/>
    <w:rsid w:val="00F32463"/>
    <w:rsid w:val="00F32483"/>
    <w:rsid w:val="00F32502"/>
    <w:rsid w:val="00F32535"/>
    <w:rsid w:val="00F32549"/>
    <w:rsid w:val="00F32578"/>
    <w:rsid w:val="00F325BD"/>
    <w:rsid w:val="00F3272C"/>
    <w:rsid w:val="00F3275C"/>
    <w:rsid w:val="00F328BA"/>
    <w:rsid w:val="00F32924"/>
    <w:rsid w:val="00F3297C"/>
    <w:rsid w:val="00F329EB"/>
    <w:rsid w:val="00F32B54"/>
    <w:rsid w:val="00F32B66"/>
    <w:rsid w:val="00F32BA7"/>
    <w:rsid w:val="00F32BEC"/>
    <w:rsid w:val="00F32C87"/>
    <w:rsid w:val="00F32CA4"/>
    <w:rsid w:val="00F32DA2"/>
    <w:rsid w:val="00F32FF8"/>
    <w:rsid w:val="00F331A3"/>
    <w:rsid w:val="00F331E8"/>
    <w:rsid w:val="00F332A4"/>
    <w:rsid w:val="00F334B3"/>
    <w:rsid w:val="00F334FF"/>
    <w:rsid w:val="00F33700"/>
    <w:rsid w:val="00F337B5"/>
    <w:rsid w:val="00F33805"/>
    <w:rsid w:val="00F33920"/>
    <w:rsid w:val="00F33AE5"/>
    <w:rsid w:val="00F33B2A"/>
    <w:rsid w:val="00F33BCB"/>
    <w:rsid w:val="00F33BE7"/>
    <w:rsid w:val="00F33CD1"/>
    <w:rsid w:val="00F33D3F"/>
    <w:rsid w:val="00F33DA6"/>
    <w:rsid w:val="00F33E0E"/>
    <w:rsid w:val="00F33E8D"/>
    <w:rsid w:val="00F33F19"/>
    <w:rsid w:val="00F3405F"/>
    <w:rsid w:val="00F34117"/>
    <w:rsid w:val="00F342B7"/>
    <w:rsid w:val="00F34308"/>
    <w:rsid w:val="00F34310"/>
    <w:rsid w:val="00F34359"/>
    <w:rsid w:val="00F34396"/>
    <w:rsid w:val="00F34464"/>
    <w:rsid w:val="00F34535"/>
    <w:rsid w:val="00F345CC"/>
    <w:rsid w:val="00F347EB"/>
    <w:rsid w:val="00F34808"/>
    <w:rsid w:val="00F34B53"/>
    <w:rsid w:val="00F34BC3"/>
    <w:rsid w:val="00F34BCA"/>
    <w:rsid w:val="00F34BD5"/>
    <w:rsid w:val="00F34C1E"/>
    <w:rsid w:val="00F34CC6"/>
    <w:rsid w:val="00F34D3D"/>
    <w:rsid w:val="00F34E53"/>
    <w:rsid w:val="00F34F5B"/>
    <w:rsid w:val="00F34F7B"/>
    <w:rsid w:val="00F35067"/>
    <w:rsid w:val="00F351ED"/>
    <w:rsid w:val="00F351EF"/>
    <w:rsid w:val="00F35381"/>
    <w:rsid w:val="00F35458"/>
    <w:rsid w:val="00F35466"/>
    <w:rsid w:val="00F355B6"/>
    <w:rsid w:val="00F35656"/>
    <w:rsid w:val="00F35684"/>
    <w:rsid w:val="00F3593D"/>
    <w:rsid w:val="00F359BE"/>
    <w:rsid w:val="00F35A65"/>
    <w:rsid w:val="00F35A8B"/>
    <w:rsid w:val="00F35AF5"/>
    <w:rsid w:val="00F35D7D"/>
    <w:rsid w:val="00F35D9D"/>
    <w:rsid w:val="00F35E0D"/>
    <w:rsid w:val="00F35E3A"/>
    <w:rsid w:val="00F35ECC"/>
    <w:rsid w:val="00F35FEF"/>
    <w:rsid w:val="00F3601C"/>
    <w:rsid w:val="00F3604A"/>
    <w:rsid w:val="00F361F0"/>
    <w:rsid w:val="00F3621B"/>
    <w:rsid w:val="00F36227"/>
    <w:rsid w:val="00F362B4"/>
    <w:rsid w:val="00F362E5"/>
    <w:rsid w:val="00F36352"/>
    <w:rsid w:val="00F3637A"/>
    <w:rsid w:val="00F363E6"/>
    <w:rsid w:val="00F36548"/>
    <w:rsid w:val="00F365B8"/>
    <w:rsid w:val="00F365C8"/>
    <w:rsid w:val="00F36649"/>
    <w:rsid w:val="00F3667A"/>
    <w:rsid w:val="00F36820"/>
    <w:rsid w:val="00F36942"/>
    <w:rsid w:val="00F369FC"/>
    <w:rsid w:val="00F36A4F"/>
    <w:rsid w:val="00F36A7C"/>
    <w:rsid w:val="00F36A91"/>
    <w:rsid w:val="00F36B66"/>
    <w:rsid w:val="00F36B72"/>
    <w:rsid w:val="00F36E22"/>
    <w:rsid w:val="00F36E51"/>
    <w:rsid w:val="00F36F95"/>
    <w:rsid w:val="00F36FA6"/>
    <w:rsid w:val="00F36FB2"/>
    <w:rsid w:val="00F36FEB"/>
    <w:rsid w:val="00F37003"/>
    <w:rsid w:val="00F370C5"/>
    <w:rsid w:val="00F3730A"/>
    <w:rsid w:val="00F37333"/>
    <w:rsid w:val="00F37652"/>
    <w:rsid w:val="00F377CD"/>
    <w:rsid w:val="00F377D7"/>
    <w:rsid w:val="00F37811"/>
    <w:rsid w:val="00F37814"/>
    <w:rsid w:val="00F37874"/>
    <w:rsid w:val="00F37879"/>
    <w:rsid w:val="00F378A2"/>
    <w:rsid w:val="00F37984"/>
    <w:rsid w:val="00F37A44"/>
    <w:rsid w:val="00F37AA7"/>
    <w:rsid w:val="00F37AD2"/>
    <w:rsid w:val="00F37AF5"/>
    <w:rsid w:val="00F37B41"/>
    <w:rsid w:val="00F37BE1"/>
    <w:rsid w:val="00F37D42"/>
    <w:rsid w:val="00F37EDB"/>
    <w:rsid w:val="00F37F55"/>
    <w:rsid w:val="00F4003A"/>
    <w:rsid w:val="00F400BB"/>
    <w:rsid w:val="00F4012E"/>
    <w:rsid w:val="00F40140"/>
    <w:rsid w:val="00F40146"/>
    <w:rsid w:val="00F4026E"/>
    <w:rsid w:val="00F4050D"/>
    <w:rsid w:val="00F40599"/>
    <w:rsid w:val="00F406CE"/>
    <w:rsid w:val="00F407B9"/>
    <w:rsid w:val="00F407F6"/>
    <w:rsid w:val="00F40819"/>
    <w:rsid w:val="00F4088B"/>
    <w:rsid w:val="00F408A2"/>
    <w:rsid w:val="00F409C3"/>
    <w:rsid w:val="00F40A3B"/>
    <w:rsid w:val="00F40A48"/>
    <w:rsid w:val="00F40C7B"/>
    <w:rsid w:val="00F40CB8"/>
    <w:rsid w:val="00F40D43"/>
    <w:rsid w:val="00F40D50"/>
    <w:rsid w:val="00F40F85"/>
    <w:rsid w:val="00F4101A"/>
    <w:rsid w:val="00F4102C"/>
    <w:rsid w:val="00F410DA"/>
    <w:rsid w:val="00F411CD"/>
    <w:rsid w:val="00F411EC"/>
    <w:rsid w:val="00F41385"/>
    <w:rsid w:val="00F41393"/>
    <w:rsid w:val="00F414F6"/>
    <w:rsid w:val="00F41695"/>
    <w:rsid w:val="00F417F7"/>
    <w:rsid w:val="00F419BB"/>
    <w:rsid w:val="00F41AC7"/>
    <w:rsid w:val="00F41B31"/>
    <w:rsid w:val="00F41B8E"/>
    <w:rsid w:val="00F41D00"/>
    <w:rsid w:val="00F41D7A"/>
    <w:rsid w:val="00F41D7D"/>
    <w:rsid w:val="00F41E02"/>
    <w:rsid w:val="00F41F3D"/>
    <w:rsid w:val="00F42040"/>
    <w:rsid w:val="00F420FB"/>
    <w:rsid w:val="00F4210E"/>
    <w:rsid w:val="00F4215A"/>
    <w:rsid w:val="00F4216B"/>
    <w:rsid w:val="00F4223B"/>
    <w:rsid w:val="00F42363"/>
    <w:rsid w:val="00F42374"/>
    <w:rsid w:val="00F4237B"/>
    <w:rsid w:val="00F42388"/>
    <w:rsid w:val="00F42405"/>
    <w:rsid w:val="00F42584"/>
    <w:rsid w:val="00F4260E"/>
    <w:rsid w:val="00F426A0"/>
    <w:rsid w:val="00F426DE"/>
    <w:rsid w:val="00F427E1"/>
    <w:rsid w:val="00F427E3"/>
    <w:rsid w:val="00F42C4D"/>
    <w:rsid w:val="00F42C7B"/>
    <w:rsid w:val="00F42D5A"/>
    <w:rsid w:val="00F42DD2"/>
    <w:rsid w:val="00F42E3F"/>
    <w:rsid w:val="00F42E46"/>
    <w:rsid w:val="00F42FC3"/>
    <w:rsid w:val="00F42FDA"/>
    <w:rsid w:val="00F42FFE"/>
    <w:rsid w:val="00F4309E"/>
    <w:rsid w:val="00F43175"/>
    <w:rsid w:val="00F432F1"/>
    <w:rsid w:val="00F4338D"/>
    <w:rsid w:val="00F433B4"/>
    <w:rsid w:val="00F433C4"/>
    <w:rsid w:val="00F433EA"/>
    <w:rsid w:val="00F43421"/>
    <w:rsid w:val="00F43425"/>
    <w:rsid w:val="00F43554"/>
    <w:rsid w:val="00F435E4"/>
    <w:rsid w:val="00F43724"/>
    <w:rsid w:val="00F4376B"/>
    <w:rsid w:val="00F437B2"/>
    <w:rsid w:val="00F43888"/>
    <w:rsid w:val="00F4388A"/>
    <w:rsid w:val="00F438FA"/>
    <w:rsid w:val="00F43A01"/>
    <w:rsid w:val="00F43A57"/>
    <w:rsid w:val="00F43E82"/>
    <w:rsid w:val="00F4403D"/>
    <w:rsid w:val="00F440AB"/>
    <w:rsid w:val="00F44171"/>
    <w:rsid w:val="00F441A0"/>
    <w:rsid w:val="00F4429B"/>
    <w:rsid w:val="00F4432C"/>
    <w:rsid w:val="00F443F2"/>
    <w:rsid w:val="00F44628"/>
    <w:rsid w:val="00F446A3"/>
    <w:rsid w:val="00F446AD"/>
    <w:rsid w:val="00F446F2"/>
    <w:rsid w:val="00F44709"/>
    <w:rsid w:val="00F44801"/>
    <w:rsid w:val="00F4483E"/>
    <w:rsid w:val="00F44843"/>
    <w:rsid w:val="00F448A4"/>
    <w:rsid w:val="00F4497E"/>
    <w:rsid w:val="00F449A0"/>
    <w:rsid w:val="00F44AEA"/>
    <w:rsid w:val="00F44B5A"/>
    <w:rsid w:val="00F44B98"/>
    <w:rsid w:val="00F44C25"/>
    <w:rsid w:val="00F44C65"/>
    <w:rsid w:val="00F44CC6"/>
    <w:rsid w:val="00F44E66"/>
    <w:rsid w:val="00F44EC9"/>
    <w:rsid w:val="00F44ED5"/>
    <w:rsid w:val="00F44FBE"/>
    <w:rsid w:val="00F45032"/>
    <w:rsid w:val="00F450FF"/>
    <w:rsid w:val="00F45173"/>
    <w:rsid w:val="00F4527F"/>
    <w:rsid w:val="00F4535C"/>
    <w:rsid w:val="00F453A5"/>
    <w:rsid w:val="00F45542"/>
    <w:rsid w:val="00F45628"/>
    <w:rsid w:val="00F45644"/>
    <w:rsid w:val="00F456EA"/>
    <w:rsid w:val="00F45825"/>
    <w:rsid w:val="00F458C9"/>
    <w:rsid w:val="00F459C8"/>
    <w:rsid w:val="00F45ACC"/>
    <w:rsid w:val="00F45BD1"/>
    <w:rsid w:val="00F45C3C"/>
    <w:rsid w:val="00F45C90"/>
    <w:rsid w:val="00F45D0A"/>
    <w:rsid w:val="00F45D51"/>
    <w:rsid w:val="00F45E62"/>
    <w:rsid w:val="00F45EB0"/>
    <w:rsid w:val="00F46167"/>
    <w:rsid w:val="00F461AF"/>
    <w:rsid w:val="00F462E2"/>
    <w:rsid w:val="00F463BF"/>
    <w:rsid w:val="00F46417"/>
    <w:rsid w:val="00F4645B"/>
    <w:rsid w:val="00F46709"/>
    <w:rsid w:val="00F4679A"/>
    <w:rsid w:val="00F467D6"/>
    <w:rsid w:val="00F468BC"/>
    <w:rsid w:val="00F468D0"/>
    <w:rsid w:val="00F469C0"/>
    <w:rsid w:val="00F46D77"/>
    <w:rsid w:val="00F46E11"/>
    <w:rsid w:val="00F46E90"/>
    <w:rsid w:val="00F46EC0"/>
    <w:rsid w:val="00F47009"/>
    <w:rsid w:val="00F4722E"/>
    <w:rsid w:val="00F4726D"/>
    <w:rsid w:val="00F472DC"/>
    <w:rsid w:val="00F47314"/>
    <w:rsid w:val="00F475FA"/>
    <w:rsid w:val="00F47735"/>
    <w:rsid w:val="00F477D1"/>
    <w:rsid w:val="00F4780B"/>
    <w:rsid w:val="00F4787D"/>
    <w:rsid w:val="00F479FF"/>
    <w:rsid w:val="00F47BEC"/>
    <w:rsid w:val="00F47D4E"/>
    <w:rsid w:val="00F47D6C"/>
    <w:rsid w:val="00F47DF7"/>
    <w:rsid w:val="00F47F10"/>
    <w:rsid w:val="00F47F9D"/>
    <w:rsid w:val="00F4AA34"/>
    <w:rsid w:val="00F4CEB5"/>
    <w:rsid w:val="00F5001B"/>
    <w:rsid w:val="00F501ED"/>
    <w:rsid w:val="00F501F4"/>
    <w:rsid w:val="00F502B8"/>
    <w:rsid w:val="00F5039D"/>
    <w:rsid w:val="00F503D8"/>
    <w:rsid w:val="00F503EE"/>
    <w:rsid w:val="00F5049A"/>
    <w:rsid w:val="00F504FA"/>
    <w:rsid w:val="00F505CC"/>
    <w:rsid w:val="00F50760"/>
    <w:rsid w:val="00F50915"/>
    <w:rsid w:val="00F509D7"/>
    <w:rsid w:val="00F50B76"/>
    <w:rsid w:val="00F50B96"/>
    <w:rsid w:val="00F50BBB"/>
    <w:rsid w:val="00F50BCA"/>
    <w:rsid w:val="00F50C14"/>
    <w:rsid w:val="00F50D37"/>
    <w:rsid w:val="00F50D63"/>
    <w:rsid w:val="00F50EF8"/>
    <w:rsid w:val="00F50F82"/>
    <w:rsid w:val="00F5107D"/>
    <w:rsid w:val="00F510BD"/>
    <w:rsid w:val="00F51197"/>
    <w:rsid w:val="00F511E8"/>
    <w:rsid w:val="00F511F6"/>
    <w:rsid w:val="00F517D6"/>
    <w:rsid w:val="00F517EF"/>
    <w:rsid w:val="00F5188D"/>
    <w:rsid w:val="00F51C70"/>
    <w:rsid w:val="00F51D21"/>
    <w:rsid w:val="00F51D50"/>
    <w:rsid w:val="00F51E68"/>
    <w:rsid w:val="00F52009"/>
    <w:rsid w:val="00F5214F"/>
    <w:rsid w:val="00F52311"/>
    <w:rsid w:val="00F52327"/>
    <w:rsid w:val="00F52344"/>
    <w:rsid w:val="00F523FC"/>
    <w:rsid w:val="00F5241B"/>
    <w:rsid w:val="00F524AE"/>
    <w:rsid w:val="00F5255F"/>
    <w:rsid w:val="00F525C2"/>
    <w:rsid w:val="00F526EC"/>
    <w:rsid w:val="00F5274E"/>
    <w:rsid w:val="00F52950"/>
    <w:rsid w:val="00F5297D"/>
    <w:rsid w:val="00F52B1A"/>
    <w:rsid w:val="00F52B7E"/>
    <w:rsid w:val="00F52D57"/>
    <w:rsid w:val="00F52D5A"/>
    <w:rsid w:val="00F52E65"/>
    <w:rsid w:val="00F52E96"/>
    <w:rsid w:val="00F52FD3"/>
    <w:rsid w:val="00F530E5"/>
    <w:rsid w:val="00F531BC"/>
    <w:rsid w:val="00F53225"/>
    <w:rsid w:val="00F53276"/>
    <w:rsid w:val="00F53289"/>
    <w:rsid w:val="00F5337C"/>
    <w:rsid w:val="00F533C6"/>
    <w:rsid w:val="00F533CA"/>
    <w:rsid w:val="00F5341A"/>
    <w:rsid w:val="00F5349E"/>
    <w:rsid w:val="00F53754"/>
    <w:rsid w:val="00F53767"/>
    <w:rsid w:val="00F538C2"/>
    <w:rsid w:val="00F53A3C"/>
    <w:rsid w:val="00F53A80"/>
    <w:rsid w:val="00F53B22"/>
    <w:rsid w:val="00F53B2F"/>
    <w:rsid w:val="00F53BCB"/>
    <w:rsid w:val="00F53CF9"/>
    <w:rsid w:val="00F53D4E"/>
    <w:rsid w:val="00F53D55"/>
    <w:rsid w:val="00F53D67"/>
    <w:rsid w:val="00F53DC5"/>
    <w:rsid w:val="00F53E29"/>
    <w:rsid w:val="00F53EB4"/>
    <w:rsid w:val="00F53F52"/>
    <w:rsid w:val="00F540AE"/>
    <w:rsid w:val="00F541ED"/>
    <w:rsid w:val="00F5434C"/>
    <w:rsid w:val="00F54360"/>
    <w:rsid w:val="00F543A8"/>
    <w:rsid w:val="00F543B0"/>
    <w:rsid w:val="00F54426"/>
    <w:rsid w:val="00F54522"/>
    <w:rsid w:val="00F545D1"/>
    <w:rsid w:val="00F54653"/>
    <w:rsid w:val="00F5465E"/>
    <w:rsid w:val="00F54713"/>
    <w:rsid w:val="00F54806"/>
    <w:rsid w:val="00F548F4"/>
    <w:rsid w:val="00F54B29"/>
    <w:rsid w:val="00F54C81"/>
    <w:rsid w:val="00F54C92"/>
    <w:rsid w:val="00F54CE7"/>
    <w:rsid w:val="00F54DFE"/>
    <w:rsid w:val="00F54EA3"/>
    <w:rsid w:val="00F54F85"/>
    <w:rsid w:val="00F54FBE"/>
    <w:rsid w:val="00F5515B"/>
    <w:rsid w:val="00F552BB"/>
    <w:rsid w:val="00F552F1"/>
    <w:rsid w:val="00F55385"/>
    <w:rsid w:val="00F554F7"/>
    <w:rsid w:val="00F55641"/>
    <w:rsid w:val="00F5565A"/>
    <w:rsid w:val="00F556AC"/>
    <w:rsid w:val="00F557C7"/>
    <w:rsid w:val="00F559BB"/>
    <w:rsid w:val="00F55B6B"/>
    <w:rsid w:val="00F55CCA"/>
    <w:rsid w:val="00F55D40"/>
    <w:rsid w:val="00F55DB6"/>
    <w:rsid w:val="00F55E85"/>
    <w:rsid w:val="00F56024"/>
    <w:rsid w:val="00F560B1"/>
    <w:rsid w:val="00F5614B"/>
    <w:rsid w:val="00F56198"/>
    <w:rsid w:val="00F561F7"/>
    <w:rsid w:val="00F56481"/>
    <w:rsid w:val="00F56651"/>
    <w:rsid w:val="00F56987"/>
    <w:rsid w:val="00F56A5F"/>
    <w:rsid w:val="00F56C0C"/>
    <w:rsid w:val="00F56C53"/>
    <w:rsid w:val="00F56C7E"/>
    <w:rsid w:val="00F56E09"/>
    <w:rsid w:val="00F56E54"/>
    <w:rsid w:val="00F56E64"/>
    <w:rsid w:val="00F56E7A"/>
    <w:rsid w:val="00F56E96"/>
    <w:rsid w:val="00F56F37"/>
    <w:rsid w:val="00F56FE1"/>
    <w:rsid w:val="00F57121"/>
    <w:rsid w:val="00F57167"/>
    <w:rsid w:val="00F57257"/>
    <w:rsid w:val="00F572E1"/>
    <w:rsid w:val="00F57366"/>
    <w:rsid w:val="00F57383"/>
    <w:rsid w:val="00F57683"/>
    <w:rsid w:val="00F57699"/>
    <w:rsid w:val="00F578EF"/>
    <w:rsid w:val="00F5791A"/>
    <w:rsid w:val="00F57940"/>
    <w:rsid w:val="00F57A0E"/>
    <w:rsid w:val="00F57B38"/>
    <w:rsid w:val="00F57D65"/>
    <w:rsid w:val="00F57DC6"/>
    <w:rsid w:val="00F57F44"/>
    <w:rsid w:val="00F57FE6"/>
    <w:rsid w:val="00F57FE9"/>
    <w:rsid w:val="00F6005A"/>
    <w:rsid w:val="00F600AF"/>
    <w:rsid w:val="00F600ED"/>
    <w:rsid w:val="00F6015D"/>
    <w:rsid w:val="00F601D2"/>
    <w:rsid w:val="00F6031D"/>
    <w:rsid w:val="00F6044C"/>
    <w:rsid w:val="00F605F2"/>
    <w:rsid w:val="00F606F5"/>
    <w:rsid w:val="00F60787"/>
    <w:rsid w:val="00F607F4"/>
    <w:rsid w:val="00F60939"/>
    <w:rsid w:val="00F6094C"/>
    <w:rsid w:val="00F60982"/>
    <w:rsid w:val="00F609BC"/>
    <w:rsid w:val="00F60BF0"/>
    <w:rsid w:val="00F60DE7"/>
    <w:rsid w:val="00F60E1A"/>
    <w:rsid w:val="00F60E6A"/>
    <w:rsid w:val="00F60F83"/>
    <w:rsid w:val="00F61174"/>
    <w:rsid w:val="00F611A0"/>
    <w:rsid w:val="00F611AA"/>
    <w:rsid w:val="00F61391"/>
    <w:rsid w:val="00F613D3"/>
    <w:rsid w:val="00F614C7"/>
    <w:rsid w:val="00F61535"/>
    <w:rsid w:val="00F6167E"/>
    <w:rsid w:val="00F61691"/>
    <w:rsid w:val="00F61781"/>
    <w:rsid w:val="00F617A0"/>
    <w:rsid w:val="00F617DA"/>
    <w:rsid w:val="00F617E0"/>
    <w:rsid w:val="00F61A75"/>
    <w:rsid w:val="00F61AA8"/>
    <w:rsid w:val="00F61B2F"/>
    <w:rsid w:val="00F61B3E"/>
    <w:rsid w:val="00F61BEB"/>
    <w:rsid w:val="00F61C04"/>
    <w:rsid w:val="00F61D26"/>
    <w:rsid w:val="00F62257"/>
    <w:rsid w:val="00F62334"/>
    <w:rsid w:val="00F6233C"/>
    <w:rsid w:val="00F623F5"/>
    <w:rsid w:val="00F6247C"/>
    <w:rsid w:val="00F62480"/>
    <w:rsid w:val="00F62497"/>
    <w:rsid w:val="00F625B3"/>
    <w:rsid w:val="00F6281D"/>
    <w:rsid w:val="00F6283B"/>
    <w:rsid w:val="00F62869"/>
    <w:rsid w:val="00F6286B"/>
    <w:rsid w:val="00F6294B"/>
    <w:rsid w:val="00F62AB0"/>
    <w:rsid w:val="00F62B6C"/>
    <w:rsid w:val="00F62B74"/>
    <w:rsid w:val="00F62C07"/>
    <w:rsid w:val="00F62CC7"/>
    <w:rsid w:val="00F62D50"/>
    <w:rsid w:val="00F62DEC"/>
    <w:rsid w:val="00F62F08"/>
    <w:rsid w:val="00F63256"/>
    <w:rsid w:val="00F632D8"/>
    <w:rsid w:val="00F6334C"/>
    <w:rsid w:val="00F63374"/>
    <w:rsid w:val="00F6337C"/>
    <w:rsid w:val="00F63380"/>
    <w:rsid w:val="00F633FD"/>
    <w:rsid w:val="00F6340E"/>
    <w:rsid w:val="00F63425"/>
    <w:rsid w:val="00F63431"/>
    <w:rsid w:val="00F63488"/>
    <w:rsid w:val="00F634D7"/>
    <w:rsid w:val="00F6351C"/>
    <w:rsid w:val="00F6351E"/>
    <w:rsid w:val="00F63637"/>
    <w:rsid w:val="00F63639"/>
    <w:rsid w:val="00F63651"/>
    <w:rsid w:val="00F636A4"/>
    <w:rsid w:val="00F6378B"/>
    <w:rsid w:val="00F637F8"/>
    <w:rsid w:val="00F63848"/>
    <w:rsid w:val="00F63944"/>
    <w:rsid w:val="00F63A12"/>
    <w:rsid w:val="00F63A4C"/>
    <w:rsid w:val="00F63A6B"/>
    <w:rsid w:val="00F63AAE"/>
    <w:rsid w:val="00F63BB3"/>
    <w:rsid w:val="00F63BE7"/>
    <w:rsid w:val="00F63C1B"/>
    <w:rsid w:val="00F63C7B"/>
    <w:rsid w:val="00F63D2C"/>
    <w:rsid w:val="00F63D9F"/>
    <w:rsid w:val="00F63F1C"/>
    <w:rsid w:val="00F63F41"/>
    <w:rsid w:val="00F63F45"/>
    <w:rsid w:val="00F63F95"/>
    <w:rsid w:val="00F6406D"/>
    <w:rsid w:val="00F64108"/>
    <w:rsid w:val="00F64235"/>
    <w:rsid w:val="00F64271"/>
    <w:rsid w:val="00F642DA"/>
    <w:rsid w:val="00F64305"/>
    <w:rsid w:val="00F6442E"/>
    <w:rsid w:val="00F64623"/>
    <w:rsid w:val="00F6469C"/>
    <w:rsid w:val="00F647A4"/>
    <w:rsid w:val="00F64AE7"/>
    <w:rsid w:val="00F64D4C"/>
    <w:rsid w:val="00F64D63"/>
    <w:rsid w:val="00F64F2B"/>
    <w:rsid w:val="00F6520A"/>
    <w:rsid w:val="00F6538F"/>
    <w:rsid w:val="00F654AD"/>
    <w:rsid w:val="00F65515"/>
    <w:rsid w:val="00F65659"/>
    <w:rsid w:val="00F6580F"/>
    <w:rsid w:val="00F658A6"/>
    <w:rsid w:val="00F658E8"/>
    <w:rsid w:val="00F65944"/>
    <w:rsid w:val="00F65A4B"/>
    <w:rsid w:val="00F65B91"/>
    <w:rsid w:val="00F65C60"/>
    <w:rsid w:val="00F65CF9"/>
    <w:rsid w:val="00F65D33"/>
    <w:rsid w:val="00F65DB6"/>
    <w:rsid w:val="00F65DB7"/>
    <w:rsid w:val="00F65E38"/>
    <w:rsid w:val="00F65F45"/>
    <w:rsid w:val="00F65F68"/>
    <w:rsid w:val="00F65FC5"/>
    <w:rsid w:val="00F66191"/>
    <w:rsid w:val="00F66243"/>
    <w:rsid w:val="00F66342"/>
    <w:rsid w:val="00F66359"/>
    <w:rsid w:val="00F663DF"/>
    <w:rsid w:val="00F66651"/>
    <w:rsid w:val="00F666B8"/>
    <w:rsid w:val="00F66799"/>
    <w:rsid w:val="00F667EA"/>
    <w:rsid w:val="00F66812"/>
    <w:rsid w:val="00F668AE"/>
    <w:rsid w:val="00F66909"/>
    <w:rsid w:val="00F66980"/>
    <w:rsid w:val="00F66998"/>
    <w:rsid w:val="00F669D6"/>
    <w:rsid w:val="00F66B2A"/>
    <w:rsid w:val="00F66B9B"/>
    <w:rsid w:val="00F66D4E"/>
    <w:rsid w:val="00F66DA5"/>
    <w:rsid w:val="00F66E2E"/>
    <w:rsid w:val="00F66F0C"/>
    <w:rsid w:val="00F6706D"/>
    <w:rsid w:val="00F67075"/>
    <w:rsid w:val="00F67193"/>
    <w:rsid w:val="00F672E4"/>
    <w:rsid w:val="00F67344"/>
    <w:rsid w:val="00F673FE"/>
    <w:rsid w:val="00F674CA"/>
    <w:rsid w:val="00F675C2"/>
    <w:rsid w:val="00F67659"/>
    <w:rsid w:val="00F67708"/>
    <w:rsid w:val="00F677DB"/>
    <w:rsid w:val="00F677DF"/>
    <w:rsid w:val="00F677E1"/>
    <w:rsid w:val="00F6780A"/>
    <w:rsid w:val="00F67872"/>
    <w:rsid w:val="00F6791B"/>
    <w:rsid w:val="00F67A3B"/>
    <w:rsid w:val="00F67AB4"/>
    <w:rsid w:val="00F67B65"/>
    <w:rsid w:val="00F67C4E"/>
    <w:rsid w:val="00F67C86"/>
    <w:rsid w:val="00F67CC8"/>
    <w:rsid w:val="00F67CF9"/>
    <w:rsid w:val="00F67DB2"/>
    <w:rsid w:val="00F67E91"/>
    <w:rsid w:val="00F67F69"/>
    <w:rsid w:val="00F67F80"/>
    <w:rsid w:val="00F70015"/>
    <w:rsid w:val="00F7006F"/>
    <w:rsid w:val="00F701C0"/>
    <w:rsid w:val="00F702B4"/>
    <w:rsid w:val="00F702EC"/>
    <w:rsid w:val="00F702F3"/>
    <w:rsid w:val="00F70398"/>
    <w:rsid w:val="00F7040A"/>
    <w:rsid w:val="00F70417"/>
    <w:rsid w:val="00F7049F"/>
    <w:rsid w:val="00F704B1"/>
    <w:rsid w:val="00F706CC"/>
    <w:rsid w:val="00F7080F"/>
    <w:rsid w:val="00F7084F"/>
    <w:rsid w:val="00F709EB"/>
    <w:rsid w:val="00F70A37"/>
    <w:rsid w:val="00F70A38"/>
    <w:rsid w:val="00F70AEB"/>
    <w:rsid w:val="00F70BE8"/>
    <w:rsid w:val="00F70C4D"/>
    <w:rsid w:val="00F70D16"/>
    <w:rsid w:val="00F70DD0"/>
    <w:rsid w:val="00F70E19"/>
    <w:rsid w:val="00F70E89"/>
    <w:rsid w:val="00F70F88"/>
    <w:rsid w:val="00F711F8"/>
    <w:rsid w:val="00F7121C"/>
    <w:rsid w:val="00F7149B"/>
    <w:rsid w:val="00F714CF"/>
    <w:rsid w:val="00F716F5"/>
    <w:rsid w:val="00F7174F"/>
    <w:rsid w:val="00F7189A"/>
    <w:rsid w:val="00F718AD"/>
    <w:rsid w:val="00F71909"/>
    <w:rsid w:val="00F71915"/>
    <w:rsid w:val="00F719EB"/>
    <w:rsid w:val="00F71B9A"/>
    <w:rsid w:val="00F71C11"/>
    <w:rsid w:val="00F71C1F"/>
    <w:rsid w:val="00F71C2C"/>
    <w:rsid w:val="00F71C4A"/>
    <w:rsid w:val="00F71D3A"/>
    <w:rsid w:val="00F71E5D"/>
    <w:rsid w:val="00F7224B"/>
    <w:rsid w:val="00F72291"/>
    <w:rsid w:val="00F724B7"/>
    <w:rsid w:val="00F725EF"/>
    <w:rsid w:val="00F72699"/>
    <w:rsid w:val="00F72724"/>
    <w:rsid w:val="00F72970"/>
    <w:rsid w:val="00F72A9D"/>
    <w:rsid w:val="00F72B16"/>
    <w:rsid w:val="00F72C0E"/>
    <w:rsid w:val="00F72C0F"/>
    <w:rsid w:val="00F72CCE"/>
    <w:rsid w:val="00F72CF8"/>
    <w:rsid w:val="00F72FA6"/>
    <w:rsid w:val="00F730D9"/>
    <w:rsid w:val="00F73135"/>
    <w:rsid w:val="00F7314D"/>
    <w:rsid w:val="00F731CA"/>
    <w:rsid w:val="00F731DD"/>
    <w:rsid w:val="00F7327A"/>
    <w:rsid w:val="00F7334B"/>
    <w:rsid w:val="00F7343F"/>
    <w:rsid w:val="00F7346B"/>
    <w:rsid w:val="00F734F3"/>
    <w:rsid w:val="00F7357B"/>
    <w:rsid w:val="00F735AD"/>
    <w:rsid w:val="00F735C3"/>
    <w:rsid w:val="00F73632"/>
    <w:rsid w:val="00F73635"/>
    <w:rsid w:val="00F73692"/>
    <w:rsid w:val="00F736A0"/>
    <w:rsid w:val="00F737C6"/>
    <w:rsid w:val="00F7384A"/>
    <w:rsid w:val="00F738BD"/>
    <w:rsid w:val="00F73943"/>
    <w:rsid w:val="00F73994"/>
    <w:rsid w:val="00F739D5"/>
    <w:rsid w:val="00F73A91"/>
    <w:rsid w:val="00F73BA7"/>
    <w:rsid w:val="00F73C0E"/>
    <w:rsid w:val="00F73C5A"/>
    <w:rsid w:val="00F73CE0"/>
    <w:rsid w:val="00F73DCD"/>
    <w:rsid w:val="00F73DEB"/>
    <w:rsid w:val="00F73E1D"/>
    <w:rsid w:val="00F73EB5"/>
    <w:rsid w:val="00F73F24"/>
    <w:rsid w:val="00F73F42"/>
    <w:rsid w:val="00F73FD8"/>
    <w:rsid w:val="00F74032"/>
    <w:rsid w:val="00F7418E"/>
    <w:rsid w:val="00F741AE"/>
    <w:rsid w:val="00F741BE"/>
    <w:rsid w:val="00F741D2"/>
    <w:rsid w:val="00F74317"/>
    <w:rsid w:val="00F7434E"/>
    <w:rsid w:val="00F746CF"/>
    <w:rsid w:val="00F746EE"/>
    <w:rsid w:val="00F747A5"/>
    <w:rsid w:val="00F7481D"/>
    <w:rsid w:val="00F7483C"/>
    <w:rsid w:val="00F748EB"/>
    <w:rsid w:val="00F74A2F"/>
    <w:rsid w:val="00F74A99"/>
    <w:rsid w:val="00F74AFC"/>
    <w:rsid w:val="00F74BBF"/>
    <w:rsid w:val="00F74BCE"/>
    <w:rsid w:val="00F74BEB"/>
    <w:rsid w:val="00F74CFC"/>
    <w:rsid w:val="00F74DB2"/>
    <w:rsid w:val="00F74E0C"/>
    <w:rsid w:val="00F74E3C"/>
    <w:rsid w:val="00F74E54"/>
    <w:rsid w:val="00F74EB0"/>
    <w:rsid w:val="00F751BC"/>
    <w:rsid w:val="00F75343"/>
    <w:rsid w:val="00F75373"/>
    <w:rsid w:val="00F753D2"/>
    <w:rsid w:val="00F75440"/>
    <w:rsid w:val="00F7558E"/>
    <w:rsid w:val="00F75643"/>
    <w:rsid w:val="00F7568A"/>
    <w:rsid w:val="00F75720"/>
    <w:rsid w:val="00F757BB"/>
    <w:rsid w:val="00F757C8"/>
    <w:rsid w:val="00F757D1"/>
    <w:rsid w:val="00F75854"/>
    <w:rsid w:val="00F7585B"/>
    <w:rsid w:val="00F759C7"/>
    <w:rsid w:val="00F75A51"/>
    <w:rsid w:val="00F75AC5"/>
    <w:rsid w:val="00F75B07"/>
    <w:rsid w:val="00F75B57"/>
    <w:rsid w:val="00F75BCF"/>
    <w:rsid w:val="00F75C32"/>
    <w:rsid w:val="00F75C39"/>
    <w:rsid w:val="00F75C45"/>
    <w:rsid w:val="00F75D58"/>
    <w:rsid w:val="00F75D89"/>
    <w:rsid w:val="00F75DC3"/>
    <w:rsid w:val="00F75DFA"/>
    <w:rsid w:val="00F75EE8"/>
    <w:rsid w:val="00F75F3C"/>
    <w:rsid w:val="00F76007"/>
    <w:rsid w:val="00F7600E"/>
    <w:rsid w:val="00F760CF"/>
    <w:rsid w:val="00F762A1"/>
    <w:rsid w:val="00F762DE"/>
    <w:rsid w:val="00F76327"/>
    <w:rsid w:val="00F76367"/>
    <w:rsid w:val="00F7638A"/>
    <w:rsid w:val="00F76412"/>
    <w:rsid w:val="00F7642E"/>
    <w:rsid w:val="00F76469"/>
    <w:rsid w:val="00F764A7"/>
    <w:rsid w:val="00F766C2"/>
    <w:rsid w:val="00F766E3"/>
    <w:rsid w:val="00F767DB"/>
    <w:rsid w:val="00F768EB"/>
    <w:rsid w:val="00F76A38"/>
    <w:rsid w:val="00F76B89"/>
    <w:rsid w:val="00F76D38"/>
    <w:rsid w:val="00F76DE8"/>
    <w:rsid w:val="00F76E59"/>
    <w:rsid w:val="00F76E89"/>
    <w:rsid w:val="00F76F36"/>
    <w:rsid w:val="00F76F42"/>
    <w:rsid w:val="00F7700E"/>
    <w:rsid w:val="00F77053"/>
    <w:rsid w:val="00F771E4"/>
    <w:rsid w:val="00F771ED"/>
    <w:rsid w:val="00F77398"/>
    <w:rsid w:val="00F773A3"/>
    <w:rsid w:val="00F77426"/>
    <w:rsid w:val="00F774F6"/>
    <w:rsid w:val="00F7751F"/>
    <w:rsid w:val="00F77792"/>
    <w:rsid w:val="00F77921"/>
    <w:rsid w:val="00F7792B"/>
    <w:rsid w:val="00F77A68"/>
    <w:rsid w:val="00F77C00"/>
    <w:rsid w:val="00F77F0D"/>
    <w:rsid w:val="00F77F10"/>
    <w:rsid w:val="00F77F54"/>
    <w:rsid w:val="00F77F92"/>
    <w:rsid w:val="00F80023"/>
    <w:rsid w:val="00F80168"/>
    <w:rsid w:val="00F801EA"/>
    <w:rsid w:val="00F802C4"/>
    <w:rsid w:val="00F803EA"/>
    <w:rsid w:val="00F8042B"/>
    <w:rsid w:val="00F80461"/>
    <w:rsid w:val="00F805E3"/>
    <w:rsid w:val="00F806F5"/>
    <w:rsid w:val="00F80785"/>
    <w:rsid w:val="00F807D6"/>
    <w:rsid w:val="00F80955"/>
    <w:rsid w:val="00F80A40"/>
    <w:rsid w:val="00F80A88"/>
    <w:rsid w:val="00F80BBF"/>
    <w:rsid w:val="00F80D02"/>
    <w:rsid w:val="00F80E0A"/>
    <w:rsid w:val="00F80EFF"/>
    <w:rsid w:val="00F80F0A"/>
    <w:rsid w:val="00F80FA6"/>
    <w:rsid w:val="00F8105A"/>
    <w:rsid w:val="00F810A8"/>
    <w:rsid w:val="00F8128E"/>
    <w:rsid w:val="00F81350"/>
    <w:rsid w:val="00F813C4"/>
    <w:rsid w:val="00F8140E"/>
    <w:rsid w:val="00F81593"/>
    <w:rsid w:val="00F815C6"/>
    <w:rsid w:val="00F8169C"/>
    <w:rsid w:val="00F818A6"/>
    <w:rsid w:val="00F81B09"/>
    <w:rsid w:val="00F81B18"/>
    <w:rsid w:val="00F81B50"/>
    <w:rsid w:val="00F81BED"/>
    <w:rsid w:val="00F81C9D"/>
    <w:rsid w:val="00F81CB3"/>
    <w:rsid w:val="00F81D1C"/>
    <w:rsid w:val="00F81D3C"/>
    <w:rsid w:val="00F81D62"/>
    <w:rsid w:val="00F8214E"/>
    <w:rsid w:val="00F82238"/>
    <w:rsid w:val="00F8224D"/>
    <w:rsid w:val="00F82296"/>
    <w:rsid w:val="00F822B6"/>
    <w:rsid w:val="00F822F5"/>
    <w:rsid w:val="00F823AA"/>
    <w:rsid w:val="00F8253E"/>
    <w:rsid w:val="00F8280B"/>
    <w:rsid w:val="00F829A5"/>
    <w:rsid w:val="00F82ADC"/>
    <w:rsid w:val="00F82B8A"/>
    <w:rsid w:val="00F82DB3"/>
    <w:rsid w:val="00F82DBE"/>
    <w:rsid w:val="00F82E13"/>
    <w:rsid w:val="00F82EE5"/>
    <w:rsid w:val="00F830B5"/>
    <w:rsid w:val="00F8310F"/>
    <w:rsid w:val="00F8312B"/>
    <w:rsid w:val="00F835B0"/>
    <w:rsid w:val="00F83749"/>
    <w:rsid w:val="00F83779"/>
    <w:rsid w:val="00F8377F"/>
    <w:rsid w:val="00F83797"/>
    <w:rsid w:val="00F839F9"/>
    <w:rsid w:val="00F83A1F"/>
    <w:rsid w:val="00F83A85"/>
    <w:rsid w:val="00F83B0A"/>
    <w:rsid w:val="00F83B48"/>
    <w:rsid w:val="00F83BE8"/>
    <w:rsid w:val="00F83C36"/>
    <w:rsid w:val="00F83C49"/>
    <w:rsid w:val="00F83CD9"/>
    <w:rsid w:val="00F83F1A"/>
    <w:rsid w:val="00F83FF9"/>
    <w:rsid w:val="00F84063"/>
    <w:rsid w:val="00F84294"/>
    <w:rsid w:val="00F843AF"/>
    <w:rsid w:val="00F8444A"/>
    <w:rsid w:val="00F84467"/>
    <w:rsid w:val="00F844CF"/>
    <w:rsid w:val="00F844E0"/>
    <w:rsid w:val="00F844F7"/>
    <w:rsid w:val="00F845BE"/>
    <w:rsid w:val="00F8473F"/>
    <w:rsid w:val="00F8480D"/>
    <w:rsid w:val="00F848B3"/>
    <w:rsid w:val="00F848E2"/>
    <w:rsid w:val="00F84954"/>
    <w:rsid w:val="00F84A15"/>
    <w:rsid w:val="00F84AC8"/>
    <w:rsid w:val="00F84AD4"/>
    <w:rsid w:val="00F84B4D"/>
    <w:rsid w:val="00F84B57"/>
    <w:rsid w:val="00F84BF1"/>
    <w:rsid w:val="00F84BF6"/>
    <w:rsid w:val="00F84CE1"/>
    <w:rsid w:val="00F84EEF"/>
    <w:rsid w:val="00F85151"/>
    <w:rsid w:val="00F852BD"/>
    <w:rsid w:val="00F853D0"/>
    <w:rsid w:val="00F854CB"/>
    <w:rsid w:val="00F8550C"/>
    <w:rsid w:val="00F8557E"/>
    <w:rsid w:val="00F855B2"/>
    <w:rsid w:val="00F8581D"/>
    <w:rsid w:val="00F8586C"/>
    <w:rsid w:val="00F85A3C"/>
    <w:rsid w:val="00F85A67"/>
    <w:rsid w:val="00F85C7B"/>
    <w:rsid w:val="00F85CD4"/>
    <w:rsid w:val="00F85CFB"/>
    <w:rsid w:val="00F85D6A"/>
    <w:rsid w:val="00F85DC4"/>
    <w:rsid w:val="00F85E11"/>
    <w:rsid w:val="00F85E46"/>
    <w:rsid w:val="00F85EF0"/>
    <w:rsid w:val="00F85F2B"/>
    <w:rsid w:val="00F86077"/>
    <w:rsid w:val="00F860EC"/>
    <w:rsid w:val="00F86179"/>
    <w:rsid w:val="00F861DB"/>
    <w:rsid w:val="00F861E1"/>
    <w:rsid w:val="00F862C1"/>
    <w:rsid w:val="00F86435"/>
    <w:rsid w:val="00F86530"/>
    <w:rsid w:val="00F86549"/>
    <w:rsid w:val="00F8658C"/>
    <w:rsid w:val="00F86593"/>
    <w:rsid w:val="00F8684D"/>
    <w:rsid w:val="00F8689D"/>
    <w:rsid w:val="00F868AB"/>
    <w:rsid w:val="00F868E2"/>
    <w:rsid w:val="00F86911"/>
    <w:rsid w:val="00F86AB6"/>
    <w:rsid w:val="00F86BF7"/>
    <w:rsid w:val="00F86D53"/>
    <w:rsid w:val="00F86E83"/>
    <w:rsid w:val="00F86F34"/>
    <w:rsid w:val="00F871B8"/>
    <w:rsid w:val="00F871CE"/>
    <w:rsid w:val="00F87285"/>
    <w:rsid w:val="00F8729C"/>
    <w:rsid w:val="00F872BF"/>
    <w:rsid w:val="00F872F9"/>
    <w:rsid w:val="00F87464"/>
    <w:rsid w:val="00F874CE"/>
    <w:rsid w:val="00F8752C"/>
    <w:rsid w:val="00F87564"/>
    <w:rsid w:val="00F8756E"/>
    <w:rsid w:val="00F8758D"/>
    <w:rsid w:val="00F875E2"/>
    <w:rsid w:val="00F87666"/>
    <w:rsid w:val="00F876C7"/>
    <w:rsid w:val="00F876DE"/>
    <w:rsid w:val="00F8798B"/>
    <w:rsid w:val="00F87AA3"/>
    <w:rsid w:val="00F87B96"/>
    <w:rsid w:val="00F87D9C"/>
    <w:rsid w:val="00F87DE4"/>
    <w:rsid w:val="00F87ED3"/>
    <w:rsid w:val="00F87F6A"/>
    <w:rsid w:val="00F87FC2"/>
    <w:rsid w:val="00F9019F"/>
    <w:rsid w:val="00F901E2"/>
    <w:rsid w:val="00F90242"/>
    <w:rsid w:val="00F9027A"/>
    <w:rsid w:val="00F90336"/>
    <w:rsid w:val="00F90370"/>
    <w:rsid w:val="00F903B2"/>
    <w:rsid w:val="00F903BB"/>
    <w:rsid w:val="00F903F1"/>
    <w:rsid w:val="00F904BA"/>
    <w:rsid w:val="00F90513"/>
    <w:rsid w:val="00F9062B"/>
    <w:rsid w:val="00F906C9"/>
    <w:rsid w:val="00F90701"/>
    <w:rsid w:val="00F9077C"/>
    <w:rsid w:val="00F907A8"/>
    <w:rsid w:val="00F90839"/>
    <w:rsid w:val="00F9084F"/>
    <w:rsid w:val="00F90982"/>
    <w:rsid w:val="00F90A51"/>
    <w:rsid w:val="00F90ACA"/>
    <w:rsid w:val="00F90AEC"/>
    <w:rsid w:val="00F90B86"/>
    <w:rsid w:val="00F90BCE"/>
    <w:rsid w:val="00F90DAD"/>
    <w:rsid w:val="00F90F5B"/>
    <w:rsid w:val="00F90F90"/>
    <w:rsid w:val="00F90FA1"/>
    <w:rsid w:val="00F91071"/>
    <w:rsid w:val="00F9108E"/>
    <w:rsid w:val="00F9113E"/>
    <w:rsid w:val="00F911A4"/>
    <w:rsid w:val="00F9127F"/>
    <w:rsid w:val="00F91325"/>
    <w:rsid w:val="00F9159B"/>
    <w:rsid w:val="00F91605"/>
    <w:rsid w:val="00F91755"/>
    <w:rsid w:val="00F919F0"/>
    <w:rsid w:val="00F91BCB"/>
    <w:rsid w:val="00F91C0A"/>
    <w:rsid w:val="00F91C4A"/>
    <w:rsid w:val="00F91C7C"/>
    <w:rsid w:val="00F91DF9"/>
    <w:rsid w:val="00F91E87"/>
    <w:rsid w:val="00F91F3D"/>
    <w:rsid w:val="00F91F43"/>
    <w:rsid w:val="00F92181"/>
    <w:rsid w:val="00F921D8"/>
    <w:rsid w:val="00F922E3"/>
    <w:rsid w:val="00F9234B"/>
    <w:rsid w:val="00F923CB"/>
    <w:rsid w:val="00F92424"/>
    <w:rsid w:val="00F9246D"/>
    <w:rsid w:val="00F9272E"/>
    <w:rsid w:val="00F9297D"/>
    <w:rsid w:val="00F929BF"/>
    <w:rsid w:val="00F92AA3"/>
    <w:rsid w:val="00F92AD0"/>
    <w:rsid w:val="00F92AFA"/>
    <w:rsid w:val="00F92C27"/>
    <w:rsid w:val="00F92CA4"/>
    <w:rsid w:val="00F92EFF"/>
    <w:rsid w:val="00F92FB0"/>
    <w:rsid w:val="00F9313E"/>
    <w:rsid w:val="00F93205"/>
    <w:rsid w:val="00F9328A"/>
    <w:rsid w:val="00F9330F"/>
    <w:rsid w:val="00F9351B"/>
    <w:rsid w:val="00F9362F"/>
    <w:rsid w:val="00F93691"/>
    <w:rsid w:val="00F936C0"/>
    <w:rsid w:val="00F93730"/>
    <w:rsid w:val="00F9387C"/>
    <w:rsid w:val="00F93907"/>
    <w:rsid w:val="00F93ABB"/>
    <w:rsid w:val="00F93D52"/>
    <w:rsid w:val="00F93D8E"/>
    <w:rsid w:val="00F93E6F"/>
    <w:rsid w:val="00F93EC7"/>
    <w:rsid w:val="00F93EDE"/>
    <w:rsid w:val="00F93F45"/>
    <w:rsid w:val="00F94090"/>
    <w:rsid w:val="00F9414E"/>
    <w:rsid w:val="00F94286"/>
    <w:rsid w:val="00F94334"/>
    <w:rsid w:val="00F94397"/>
    <w:rsid w:val="00F94515"/>
    <w:rsid w:val="00F9457D"/>
    <w:rsid w:val="00F945DF"/>
    <w:rsid w:val="00F94710"/>
    <w:rsid w:val="00F9473C"/>
    <w:rsid w:val="00F94763"/>
    <w:rsid w:val="00F947CC"/>
    <w:rsid w:val="00F9495B"/>
    <w:rsid w:val="00F9496E"/>
    <w:rsid w:val="00F949AF"/>
    <w:rsid w:val="00F949F4"/>
    <w:rsid w:val="00F94A4C"/>
    <w:rsid w:val="00F94AB7"/>
    <w:rsid w:val="00F94C20"/>
    <w:rsid w:val="00F94CC7"/>
    <w:rsid w:val="00F94D2C"/>
    <w:rsid w:val="00F94E69"/>
    <w:rsid w:val="00F9521E"/>
    <w:rsid w:val="00F95388"/>
    <w:rsid w:val="00F953F3"/>
    <w:rsid w:val="00F95435"/>
    <w:rsid w:val="00F954E8"/>
    <w:rsid w:val="00F9551D"/>
    <w:rsid w:val="00F95656"/>
    <w:rsid w:val="00F95734"/>
    <w:rsid w:val="00F95847"/>
    <w:rsid w:val="00F95925"/>
    <w:rsid w:val="00F95B87"/>
    <w:rsid w:val="00F95B92"/>
    <w:rsid w:val="00F95C95"/>
    <w:rsid w:val="00F95CA4"/>
    <w:rsid w:val="00F95D38"/>
    <w:rsid w:val="00F95D79"/>
    <w:rsid w:val="00F95DF4"/>
    <w:rsid w:val="00F96057"/>
    <w:rsid w:val="00F9613B"/>
    <w:rsid w:val="00F961AE"/>
    <w:rsid w:val="00F96345"/>
    <w:rsid w:val="00F96398"/>
    <w:rsid w:val="00F96437"/>
    <w:rsid w:val="00F9645D"/>
    <w:rsid w:val="00F965B6"/>
    <w:rsid w:val="00F965D0"/>
    <w:rsid w:val="00F966BB"/>
    <w:rsid w:val="00F96717"/>
    <w:rsid w:val="00F96776"/>
    <w:rsid w:val="00F96858"/>
    <w:rsid w:val="00F969B3"/>
    <w:rsid w:val="00F969F1"/>
    <w:rsid w:val="00F96BBF"/>
    <w:rsid w:val="00F96BD7"/>
    <w:rsid w:val="00F96BDD"/>
    <w:rsid w:val="00F96BE9"/>
    <w:rsid w:val="00F96DF5"/>
    <w:rsid w:val="00F96E87"/>
    <w:rsid w:val="00F96EAD"/>
    <w:rsid w:val="00F96F1A"/>
    <w:rsid w:val="00F9701F"/>
    <w:rsid w:val="00F97176"/>
    <w:rsid w:val="00F971F8"/>
    <w:rsid w:val="00F9727A"/>
    <w:rsid w:val="00F9734C"/>
    <w:rsid w:val="00F97412"/>
    <w:rsid w:val="00F97585"/>
    <w:rsid w:val="00F9758F"/>
    <w:rsid w:val="00F975E5"/>
    <w:rsid w:val="00F9764A"/>
    <w:rsid w:val="00F977AA"/>
    <w:rsid w:val="00F978A9"/>
    <w:rsid w:val="00F97B01"/>
    <w:rsid w:val="00F97B93"/>
    <w:rsid w:val="00F97BE5"/>
    <w:rsid w:val="00F97C08"/>
    <w:rsid w:val="00F97D12"/>
    <w:rsid w:val="00F97DC4"/>
    <w:rsid w:val="00F97DD9"/>
    <w:rsid w:val="00F97E81"/>
    <w:rsid w:val="00F97F6E"/>
    <w:rsid w:val="00FA0002"/>
    <w:rsid w:val="00FA0037"/>
    <w:rsid w:val="00FA0107"/>
    <w:rsid w:val="00FA01FF"/>
    <w:rsid w:val="00FA02C2"/>
    <w:rsid w:val="00FA046D"/>
    <w:rsid w:val="00FA0590"/>
    <w:rsid w:val="00FA06B3"/>
    <w:rsid w:val="00FA06FA"/>
    <w:rsid w:val="00FA070C"/>
    <w:rsid w:val="00FA0724"/>
    <w:rsid w:val="00FA07CF"/>
    <w:rsid w:val="00FA084E"/>
    <w:rsid w:val="00FA091D"/>
    <w:rsid w:val="00FA093D"/>
    <w:rsid w:val="00FA0976"/>
    <w:rsid w:val="00FA097E"/>
    <w:rsid w:val="00FA0A54"/>
    <w:rsid w:val="00FA0B12"/>
    <w:rsid w:val="00FA0B9B"/>
    <w:rsid w:val="00FA0C19"/>
    <w:rsid w:val="00FA0D07"/>
    <w:rsid w:val="00FA0D9F"/>
    <w:rsid w:val="00FA0DB8"/>
    <w:rsid w:val="00FA0E7B"/>
    <w:rsid w:val="00FA0E9D"/>
    <w:rsid w:val="00FA0EFA"/>
    <w:rsid w:val="00FA0FCC"/>
    <w:rsid w:val="00FA0FFF"/>
    <w:rsid w:val="00FA1015"/>
    <w:rsid w:val="00FA10D6"/>
    <w:rsid w:val="00FA1156"/>
    <w:rsid w:val="00FA1196"/>
    <w:rsid w:val="00FA1216"/>
    <w:rsid w:val="00FA13E3"/>
    <w:rsid w:val="00FA1448"/>
    <w:rsid w:val="00FA1693"/>
    <w:rsid w:val="00FA16A3"/>
    <w:rsid w:val="00FA16E2"/>
    <w:rsid w:val="00FA1741"/>
    <w:rsid w:val="00FA1872"/>
    <w:rsid w:val="00FA188A"/>
    <w:rsid w:val="00FA1989"/>
    <w:rsid w:val="00FA1AE5"/>
    <w:rsid w:val="00FA1B8F"/>
    <w:rsid w:val="00FA1B94"/>
    <w:rsid w:val="00FA1CE1"/>
    <w:rsid w:val="00FA1CE7"/>
    <w:rsid w:val="00FA1D28"/>
    <w:rsid w:val="00FA1D39"/>
    <w:rsid w:val="00FA1D7A"/>
    <w:rsid w:val="00FA1DD6"/>
    <w:rsid w:val="00FA1E3E"/>
    <w:rsid w:val="00FA1ED1"/>
    <w:rsid w:val="00FA1EF7"/>
    <w:rsid w:val="00FA1F40"/>
    <w:rsid w:val="00FA2014"/>
    <w:rsid w:val="00FA2022"/>
    <w:rsid w:val="00FA208A"/>
    <w:rsid w:val="00FA22F0"/>
    <w:rsid w:val="00FA2651"/>
    <w:rsid w:val="00FA2668"/>
    <w:rsid w:val="00FA2734"/>
    <w:rsid w:val="00FA28E2"/>
    <w:rsid w:val="00FA29B4"/>
    <w:rsid w:val="00FA2AE1"/>
    <w:rsid w:val="00FA2C93"/>
    <w:rsid w:val="00FA2D63"/>
    <w:rsid w:val="00FA2ED5"/>
    <w:rsid w:val="00FA2EFD"/>
    <w:rsid w:val="00FA2F61"/>
    <w:rsid w:val="00FA2FBD"/>
    <w:rsid w:val="00FA3050"/>
    <w:rsid w:val="00FA3143"/>
    <w:rsid w:val="00FA31A9"/>
    <w:rsid w:val="00FA32BC"/>
    <w:rsid w:val="00FA3345"/>
    <w:rsid w:val="00FA3417"/>
    <w:rsid w:val="00FA342F"/>
    <w:rsid w:val="00FA349F"/>
    <w:rsid w:val="00FA3569"/>
    <w:rsid w:val="00FA3649"/>
    <w:rsid w:val="00FA3671"/>
    <w:rsid w:val="00FA367F"/>
    <w:rsid w:val="00FA3705"/>
    <w:rsid w:val="00FA371C"/>
    <w:rsid w:val="00FA3777"/>
    <w:rsid w:val="00FA37EE"/>
    <w:rsid w:val="00FA380B"/>
    <w:rsid w:val="00FA384E"/>
    <w:rsid w:val="00FA3900"/>
    <w:rsid w:val="00FA3B35"/>
    <w:rsid w:val="00FA3BB2"/>
    <w:rsid w:val="00FA3C00"/>
    <w:rsid w:val="00FA3F4D"/>
    <w:rsid w:val="00FA4059"/>
    <w:rsid w:val="00FA4148"/>
    <w:rsid w:val="00FA4334"/>
    <w:rsid w:val="00FA43D0"/>
    <w:rsid w:val="00FA44FB"/>
    <w:rsid w:val="00FA4534"/>
    <w:rsid w:val="00FA45A7"/>
    <w:rsid w:val="00FA45D9"/>
    <w:rsid w:val="00FA4631"/>
    <w:rsid w:val="00FA47A6"/>
    <w:rsid w:val="00FA47B9"/>
    <w:rsid w:val="00FA4895"/>
    <w:rsid w:val="00FA48E3"/>
    <w:rsid w:val="00FA498A"/>
    <w:rsid w:val="00FA4C45"/>
    <w:rsid w:val="00FA4D1D"/>
    <w:rsid w:val="00FA4D88"/>
    <w:rsid w:val="00FA4DAB"/>
    <w:rsid w:val="00FA4DF8"/>
    <w:rsid w:val="00FA4ED6"/>
    <w:rsid w:val="00FA4F29"/>
    <w:rsid w:val="00FA4F67"/>
    <w:rsid w:val="00FA4F94"/>
    <w:rsid w:val="00FA4FC7"/>
    <w:rsid w:val="00FA51C3"/>
    <w:rsid w:val="00FA5241"/>
    <w:rsid w:val="00FA52A3"/>
    <w:rsid w:val="00FA5302"/>
    <w:rsid w:val="00FA5494"/>
    <w:rsid w:val="00FA55D0"/>
    <w:rsid w:val="00FA561E"/>
    <w:rsid w:val="00FA5668"/>
    <w:rsid w:val="00FA5777"/>
    <w:rsid w:val="00FA588A"/>
    <w:rsid w:val="00FA58E0"/>
    <w:rsid w:val="00FA58E7"/>
    <w:rsid w:val="00FA59E6"/>
    <w:rsid w:val="00FA5A7A"/>
    <w:rsid w:val="00FA5D2A"/>
    <w:rsid w:val="00FA5E12"/>
    <w:rsid w:val="00FA5E1E"/>
    <w:rsid w:val="00FA6082"/>
    <w:rsid w:val="00FA60DA"/>
    <w:rsid w:val="00FA6133"/>
    <w:rsid w:val="00FA61A0"/>
    <w:rsid w:val="00FA61D5"/>
    <w:rsid w:val="00FA61E3"/>
    <w:rsid w:val="00FA6347"/>
    <w:rsid w:val="00FA6366"/>
    <w:rsid w:val="00FA63E1"/>
    <w:rsid w:val="00FA642C"/>
    <w:rsid w:val="00FA64D2"/>
    <w:rsid w:val="00FA64F8"/>
    <w:rsid w:val="00FA6675"/>
    <w:rsid w:val="00FA667F"/>
    <w:rsid w:val="00FA66FE"/>
    <w:rsid w:val="00FA6812"/>
    <w:rsid w:val="00FA6861"/>
    <w:rsid w:val="00FA6A37"/>
    <w:rsid w:val="00FA6A4A"/>
    <w:rsid w:val="00FA6BA2"/>
    <w:rsid w:val="00FA6C2F"/>
    <w:rsid w:val="00FA6C9E"/>
    <w:rsid w:val="00FA6EFE"/>
    <w:rsid w:val="00FA72FA"/>
    <w:rsid w:val="00FA73ED"/>
    <w:rsid w:val="00FA7473"/>
    <w:rsid w:val="00FA74EC"/>
    <w:rsid w:val="00FA752B"/>
    <w:rsid w:val="00FA76EE"/>
    <w:rsid w:val="00FA7716"/>
    <w:rsid w:val="00FA7811"/>
    <w:rsid w:val="00FA7890"/>
    <w:rsid w:val="00FA78F0"/>
    <w:rsid w:val="00FA7966"/>
    <w:rsid w:val="00FA7A02"/>
    <w:rsid w:val="00FA7A78"/>
    <w:rsid w:val="00FA7AC6"/>
    <w:rsid w:val="00FA7D10"/>
    <w:rsid w:val="00FA7DCA"/>
    <w:rsid w:val="00FA7E1F"/>
    <w:rsid w:val="00FA7EF6"/>
    <w:rsid w:val="00FA7EFC"/>
    <w:rsid w:val="00FA7F9C"/>
    <w:rsid w:val="00FB0037"/>
    <w:rsid w:val="00FB0196"/>
    <w:rsid w:val="00FB024E"/>
    <w:rsid w:val="00FB0299"/>
    <w:rsid w:val="00FB02C5"/>
    <w:rsid w:val="00FB0336"/>
    <w:rsid w:val="00FB051F"/>
    <w:rsid w:val="00FB05A8"/>
    <w:rsid w:val="00FB0679"/>
    <w:rsid w:val="00FB06E4"/>
    <w:rsid w:val="00FB0734"/>
    <w:rsid w:val="00FB077B"/>
    <w:rsid w:val="00FB09BC"/>
    <w:rsid w:val="00FB0A3D"/>
    <w:rsid w:val="00FB0A60"/>
    <w:rsid w:val="00FB0A74"/>
    <w:rsid w:val="00FB0A7F"/>
    <w:rsid w:val="00FB0AE4"/>
    <w:rsid w:val="00FB0D2C"/>
    <w:rsid w:val="00FB1090"/>
    <w:rsid w:val="00FB1094"/>
    <w:rsid w:val="00FB10EB"/>
    <w:rsid w:val="00FB1106"/>
    <w:rsid w:val="00FB1192"/>
    <w:rsid w:val="00FB1197"/>
    <w:rsid w:val="00FB11E1"/>
    <w:rsid w:val="00FB1214"/>
    <w:rsid w:val="00FB12F4"/>
    <w:rsid w:val="00FB13AB"/>
    <w:rsid w:val="00FB1605"/>
    <w:rsid w:val="00FB168B"/>
    <w:rsid w:val="00FB175D"/>
    <w:rsid w:val="00FB1804"/>
    <w:rsid w:val="00FB186D"/>
    <w:rsid w:val="00FB1901"/>
    <w:rsid w:val="00FB199E"/>
    <w:rsid w:val="00FB1B89"/>
    <w:rsid w:val="00FB1BAF"/>
    <w:rsid w:val="00FB1CA2"/>
    <w:rsid w:val="00FB1D6F"/>
    <w:rsid w:val="00FB1D84"/>
    <w:rsid w:val="00FB1F1A"/>
    <w:rsid w:val="00FB1F6B"/>
    <w:rsid w:val="00FB207C"/>
    <w:rsid w:val="00FB210E"/>
    <w:rsid w:val="00FB227E"/>
    <w:rsid w:val="00FB2457"/>
    <w:rsid w:val="00FB2463"/>
    <w:rsid w:val="00FB246F"/>
    <w:rsid w:val="00FB257D"/>
    <w:rsid w:val="00FB25AD"/>
    <w:rsid w:val="00FB25B5"/>
    <w:rsid w:val="00FB260A"/>
    <w:rsid w:val="00FB26DC"/>
    <w:rsid w:val="00FB270E"/>
    <w:rsid w:val="00FB28B5"/>
    <w:rsid w:val="00FB2948"/>
    <w:rsid w:val="00FB29FC"/>
    <w:rsid w:val="00FB2ACA"/>
    <w:rsid w:val="00FB2B15"/>
    <w:rsid w:val="00FB2B5B"/>
    <w:rsid w:val="00FB2C7D"/>
    <w:rsid w:val="00FB2CD8"/>
    <w:rsid w:val="00FB2D07"/>
    <w:rsid w:val="00FB2D6C"/>
    <w:rsid w:val="00FB2ED4"/>
    <w:rsid w:val="00FB2F1E"/>
    <w:rsid w:val="00FB2F33"/>
    <w:rsid w:val="00FB2FA8"/>
    <w:rsid w:val="00FB3031"/>
    <w:rsid w:val="00FB3128"/>
    <w:rsid w:val="00FB3140"/>
    <w:rsid w:val="00FB3180"/>
    <w:rsid w:val="00FB323F"/>
    <w:rsid w:val="00FB33E9"/>
    <w:rsid w:val="00FB3436"/>
    <w:rsid w:val="00FB34A1"/>
    <w:rsid w:val="00FB353A"/>
    <w:rsid w:val="00FB3549"/>
    <w:rsid w:val="00FB359F"/>
    <w:rsid w:val="00FB35D3"/>
    <w:rsid w:val="00FB3728"/>
    <w:rsid w:val="00FB376D"/>
    <w:rsid w:val="00FB379F"/>
    <w:rsid w:val="00FB37CF"/>
    <w:rsid w:val="00FB37F5"/>
    <w:rsid w:val="00FB3840"/>
    <w:rsid w:val="00FB3AC9"/>
    <w:rsid w:val="00FB3B0F"/>
    <w:rsid w:val="00FB3BBC"/>
    <w:rsid w:val="00FB3BE4"/>
    <w:rsid w:val="00FB3C3C"/>
    <w:rsid w:val="00FB3CE7"/>
    <w:rsid w:val="00FB3D4C"/>
    <w:rsid w:val="00FB3EF7"/>
    <w:rsid w:val="00FB3F6B"/>
    <w:rsid w:val="00FB3FA6"/>
    <w:rsid w:val="00FB401E"/>
    <w:rsid w:val="00FB404C"/>
    <w:rsid w:val="00FB410D"/>
    <w:rsid w:val="00FB412B"/>
    <w:rsid w:val="00FB418E"/>
    <w:rsid w:val="00FB42BF"/>
    <w:rsid w:val="00FB42F5"/>
    <w:rsid w:val="00FB4441"/>
    <w:rsid w:val="00FB452C"/>
    <w:rsid w:val="00FB453E"/>
    <w:rsid w:val="00FB46B4"/>
    <w:rsid w:val="00FB4703"/>
    <w:rsid w:val="00FB471C"/>
    <w:rsid w:val="00FB472C"/>
    <w:rsid w:val="00FB48A8"/>
    <w:rsid w:val="00FB497B"/>
    <w:rsid w:val="00FB4A58"/>
    <w:rsid w:val="00FB4BAE"/>
    <w:rsid w:val="00FB4CD5"/>
    <w:rsid w:val="00FB4D29"/>
    <w:rsid w:val="00FB4D3E"/>
    <w:rsid w:val="00FB4F8B"/>
    <w:rsid w:val="00FB50E5"/>
    <w:rsid w:val="00FB52A6"/>
    <w:rsid w:val="00FB52DE"/>
    <w:rsid w:val="00FB52E1"/>
    <w:rsid w:val="00FB5373"/>
    <w:rsid w:val="00FB537C"/>
    <w:rsid w:val="00FB53F1"/>
    <w:rsid w:val="00FB5424"/>
    <w:rsid w:val="00FB543D"/>
    <w:rsid w:val="00FB54DE"/>
    <w:rsid w:val="00FB5610"/>
    <w:rsid w:val="00FB5688"/>
    <w:rsid w:val="00FB576B"/>
    <w:rsid w:val="00FB5A10"/>
    <w:rsid w:val="00FB5AA9"/>
    <w:rsid w:val="00FB5AF8"/>
    <w:rsid w:val="00FB5B34"/>
    <w:rsid w:val="00FB5C8E"/>
    <w:rsid w:val="00FB5D95"/>
    <w:rsid w:val="00FB5E7D"/>
    <w:rsid w:val="00FB5E85"/>
    <w:rsid w:val="00FB6054"/>
    <w:rsid w:val="00FB6089"/>
    <w:rsid w:val="00FB610E"/>
    <w:rsid w:val="00FB61F8"/>
    <w:rsid w:val="00FB6281"/>
    <w:rsid w:val="00FB65AC"/>
    <w:rsid w:val="00FB660B"/>
    <w:rsid w:val="00FB66B4"/>
    <w:rsid w:val="00FB672A"/>
    <w:rsid w:val="00FB680F"/>
    <w:rsid w:val="00FB68E6"/>
    <w:rsid w:val="00FB68FD"/>
    <w:rsid w:val="00FB6A65"/>
    <w:rsid w:val="00FB6A91"/>
    <w:rsid w:val="00FB6B49"/>
    <w:rsid w:val="00FB6B74"/>
    <w:rsid w:val="00FB6C1A"/>
    <w:rsid w:val="00FB6D4C"/>
    <w:rsid w:val="00FB6F4E"/>
    <w:rsid w:val="00FB7005"/>
    <w:rsid w:val="00FB708C"/>
    <w:rsid w:val="00FB71FC"/>
    <w:rsid w:val="00FB7234"/>
    <w:rsid w:val="00FB7273"/>
    <w:rsid w:val="00FB72B2"/>
    <w:rsid w:val="00FB73C7"/>
    <w:rsid w:val="00FB742E"/>
    <w:rsid w:val="00FB745F"/>
    <w:rsid w:val="00FB7495"/>
    <w:rsid w:val="00FB74E0"/>
    <w:rsid w:val="00FB7503"/>
    <w:rsid w:val="00FB76FE"/>
    <w:rsid w:val="00FB7852"/>
    <w:rsid w:val="00FB787E"/>
    <w:rsid w:val="00FB7911"/>
    <w:rsid w:val="00FB7AAB"/>
    <w:rsid w:val="00FB7B4C"/>
    <w:rsid w:val="00FB7BDC"/>
    <w:rsid w:val="00FB7D34"/>
    <w:rsid w:val="00FB7D70"/>
    <w:rsid w:val="00FB7E45"/>
    <w:rsid w:val="00FB7FFB"/>
    <w:rsid w:val="00FC0191"/>
    <w:rsid w:val="00FC01D6"/>
    <w:rsid w:val="00FC0272"/>
    <w:rsid w:val="00FC0309"/>
    <w:rsid w:val="00FC031F"/>
    <w:rsid w:val="00FC0463"/>
    <w:rsid w:val="00FC048A"/>
    <w:rsid w:val="00FC04D8"/>
    <w:rsid w:val="00FC0729"/>
    <w:rsid w:val="00FC0762"/>
    <w:rsid w:val="00FC07A9"/>
    <w:rsid w:val="00FC07B0"/>
    <w:rsid w:val="00FC08AD"/>
    <w:rsid w:val="00FC08FD"/>
    <w:rsid w:val="00FC0927"/>
    <w:rsid w:val="00FC0C00"/>
    <w:rsid w:val="00FC0CAF"/>
    <w:rsid w:val="00FC0E5F"/>
    <w:rsid w:val="00FC0FA1"/>
    <w:rsid w:val="00FC0FC9"/>
    <w:rsid w:val="00FC0FED"/>
    <w:rsid w:val="00FC105E"/>
    <w:rsid w:val="00FC10A0"/>
    <w:rsid w:val="00FC11D2"/>
    <w:rsid w:val="00FC1308"/>
    <w:rsid w:val="00FC1365"/>
    <w:rsid w:val="00FC13F3"/>
    <w:rsid w:val="00FC15E1"/>
    <w:rsid w:val="00FC17F7"/>
    <w:rsid w:val="00FC19E1"/>
    <w:rsid w:val="00FC1A37"/>
    <w:rsid w:val="00FC1BE9"/>
    <w:rsid w:val="00FC1D0F"/>
    <w:rsid w:val="00FC1D9F"/>
    <w:rsid w:val="00FC1F56"/>
    <w:rsid w:val="00FC1FC1"/>
    <w:rsid w:val="00FC20B2"/>
    <w:rsid w:val="00FC2121"/>
    <w:rsid w:val="00FC2321"/>
    <w:rsid w:val="00FC2363"/>
    <w:rsid w:val="00FC240D"/>
    <w:rsid w:val="00FC24BE"/>
    <w:rsid w:val="00FC2521"/>
    <w:rsid w:val="00FC25BB"/>
    <w:rsid w:val="00FC25EF"/>
    <w:rsid w:val="00FC260E"/>
    <w:rsid w:val="00FC26DE"/>
    <w:rsid w:val="00FC272C"/>
    <w:rsid w:val="00FC27FB"/>
    <w:rsid w:val="00FC2847"/>
    <w:rsid w:val="00FC28A5"/>
    <w:rsid w:val="00FC28F0"/>
    <w:rsid w:val="00FC29A3"/>
    <w:rsid w:val="00FC2AAF"/>
    <w:rsid w:val="00FC2AD2"/>
    <w:rsid w:val="00FC2C33"/>
    <w:rsid w:val="00FC2C6E"/>
    <w:rsid w:val="00FC2DC4"/>
    <w:rsid w:val="00FC2F98"/>
    <w:rsid w:val="00FC3115"/>
    <w:rsid w:val="00FC31C1"/>
    <w:rsid w:val="00FC331D"/>
    <w:rsid w:val="00FC33A1"/>
    <w:rsid w:val="00FC357C"/>
    <w:rsid w:val="00FC361B"/>
    <w:rsid w:val="00FC3664"/>
    <w:rsid w:val="00FC371E"/>
    <w:rsid w:val="00FC37CC"/>
    <w:rsid w:val="00FC38A8"/>
    <w:rsid w:val="00FC3DD0"/>
    <w:rsid w:val="00FC3F84"/>
    <w:rsid w:val="00FC402F"/>
    <w:rsid w:val="00FC4249"/>
    <w:rsid w:val="00FC4268"/>
    <w:rsid w:val="00FC43B9"/>
    <w:rsid w:val="00FC4524"/>
    <w:rsid w:val="00FC4528"/>
    <w:rsid w:val="00FC4541"/>
    <w:rsid w:val="00FC4554"/>
    <w:rsid w:val="00FC45A6"/>
    <w:rsid w:val="00FC4681"/>
    <w:rsid w:val="00FC47AD"/>
    <w:rsid w:val="00FC47EF"/>
    <w:rsid w:val="00FC4903"/>
    <w:rsid w:val="00FC4977"/>
    <w:rsid w:val="00FC4A6E"/>
    <w:rsid w:val="00FC4B88"/>
    <w:rsid w:val="00FC4BF6"/>
    <w:rsid w:val="00FC4C26"/>
    <w:rsid w:val="00FC4E3D"/>
    <w:rsid w:val="00FC4F13"/>
    <w:rsid w:val="00FC4F3C"/>
    <w:rsid w:val="00FC502C"/>
    <w:rsid w:val="00FC5092"/>
    <w:rsid w:val="00FC50AE"/>
    <w:rsid w:val="00FC50B5"/>
    <w:rsid w:val="00FC510E"/>
    <w:rsid w:val="00FC512C"/>
    <w:rsid w:val="00FC53D3"/>
    <w:rsid w:val="00FC5440"/>
    <w:rsid w:val="00FC57A7"/>
    <w:rsid w:val="00FC581C"/>
    <w:rsid w:val="00FC58F1"/>
    <w:rsid w:val="00FC58F7"/>
    <w:rsid w:val="00FC5A1A"/>
    <w:rsid w:val="00FC5A7B"/>
    <w:rsid w:val="00FC5A7E"/>
    <w:rsid w:val="00FC5B84"/>
    <w:rsid w:val="00FC5C14"/>
    <w:rsid w:val="00FC5D64"/>
    <w:rsid w:val="00FC5E84"/>
    <w:rsid w:val="00FC5F0D"/>
    <w:rsid w:val="00FC5F88"/>
    <w:rsid w:val="00FC5FFE"/>
    <w:rsid w:val="00FC6022"/>
    <w:rsid w:val="00FC60FD"/>
    <w:rsid w:val="00FC6148"/>
    <w:rsid w:val="00FC6255"/>
    <w:rsid w:val="00FC6348"/>
    <w:rsid w:val="00FC6363"/>
    <w:rsid w:val="00FC63DD"/>
    <w:rsid w:val="00FC643A"/>
    <w:rsid w:val="00FC64D4"/>
    <w:rsid w:val="00FC64E6"/>
    <w:rsid w:val="00FC65E1"/>
    <w:rsid w:val="00FC660E"/>
    <w:rsid w:val="00FC6769"/>
    <w:rsid w:val="00FC684D"/>
    <w:rsid w:val="00FC69F7"/>
    <w:rsid w:val="00FC6A03"/>
    <w:rsid w:val="00FC6A2E"/>
    <w:rsid w:val="00FC6A3F"/>
    <w:rsid w:val="00FC6B01"/>
    <w:rsid w:val="00FC6B40"/>
    <w:rsid w:val="00FC6CCE"/>
    <w:rsid w:val="00FC6CE8"/>
    <w:rsid w:val="00FC6D06"/>
    <w:rsid w:val="00FC6E3E"/>
    <w:rsid w:val="00FC6E99"/>
    <w:rsid w:val="00FC6EC7"/>
    <w:rsid w:val="00FC6EE1"/>
    <w:rsid w:val="00FC6F20"/>
    <w:rsid w:val="00FC6FC7"/>
    <w:rsid w:val="00FC6FFC"/>
    <w:rsid w:val="00FC7029"/>
    <w:rsid w:val="00FC70D3"/>
    <w:rsid w:val="00FC713C"/>
    <w:rsid w:val="00FC71B3"/>
    <w:rsid w:val="00FC71D8"/>
    <w:rsid w:val="00FC72C1"/>
    <w:rsid w:val="00FC73E1"/>
    <w:rsid w:val="00FC7605"/>
    <w:rsid w:val="00FC76D4"/>
    <w:rsid w:val="00FC77FA"/>
    <w:rsid w:val="00FC784A"/>
    <w:rsid w:val="00FC7B94"/>
    <w:rsid w:val="00FC7BF4"/>
    <w:rsid w:val="00FC7C25"/>
    <w:rsid w:val="00FC7C35"/>
    <w:rsid w:val="00FC7CC7"/>
    <w:rsid w:val="00FC7CCB"/>
    <w:rsid w:val="00FD01C1"/>
    <w:rsid w:val="00FD020D"/>
    <w:rsid w:val="00FD02E5"/>
    <w:rsid w:val="00FD0356"/>
    <w:rsid w:val="00FD04FB"/>
    <w:rsid w:val="00FD06DE"/>
    <w:rsid w:val="00FD08CF"/>
    <w:rsid w:val="00FD08F8"/>
    <w:rsid w:val="00FD0A94"/>
    <w:rsid w:val="00FD0ACA"/>
    <w:rsid w:val="00FD0B00"/>
    <w:rsid w:val="00FD0B4E"/>
    <w:rsid w:val="00FD0D24"/>
    <w:rsid w:val="00FD0D5F"/>
    <w:rsid w:val="00FD0E5C"/>
    <w:rsid w:val="00FD0E74"/>
    <w:rsid w:val="00FD0EA7"/>
    <w:rsid w:val="00FD1041"/>
    <w:rsid w:val="00FD1091"/>
    <w:rsid w:val="00FD114D"/>
    <w:rsid w:val="00FD1335"/>
    <w:rsid w:val="00FD13DE"/>
    <w:rsid w:val="00FD14B6"/>
    <w:rsid w:val="00FD1598"/>
    <w:rsid w:val="00FD1620"/>
    <w:rsid w:val="00FD1645"/>
    <w:rsid w:val="00FD167B"/>
    <w:rsid w:val="00FD183B"/>
    <w:rsid w:val="00FD1896"/>
    <w:rsid w:val="00FD19C9"/>
    <w:rsid w:val="00FD1A0E"/>
    <w:rsid w:val="00FD1A4A"/>
    <w:rsid w:val="00FD1A80"/>
    <w:rsid w:val="00FD1AB5"/>
    <w:rsid w:val="00FD1ACF"/>
    <w:rsid w:val="00FD1AF5"/>
    <w:rsid w:val="00FD1C49"/>
    <w:rsid w:val="00FD1EDD"/>
    <w:rsid w:val="00FD1EE5"/>
    <w:rsid w:val="00FD1EF8"/>
    <w:rsid w:val="00FD1F33"/>
    <w:rsid w:val="00FD2013"/>
    <w:rsid w:val="00FD2074"/>
    <w:rsid w:val="00FD2136"/>
    <w:rsid w:val="00FD219A"/>
    <w:rsid w:val="00FD22AC"/>
    <w:rsid w:val="00FD2359"/>
    <w:rsid w:val="00FD2393"/>
    <w:rsid w:val="00FD24E1"/>
    <w:rsid w:val="00FD267B"/>
    <w:rsid w:val="00FD26E3"/>
    <w:rsid w:val="00FD26F3"/>
    <w:rsid w:val="00FD2739"/>
    <w:rsid w:val="00FD278C"/>
    <w:rsid w:val="00FD2830"/>
    <w:rsid w:val="00FD2A30"/>
    <w:rsid w:val="00FD2A58"/>
    <w:rsid w:val="00FD2AE7"/>
    <w:rsid w:val="00FD2B5C"/>
    <w:rsid w:val="00FD2C4C"/>
    <w:rsid w:val="00FD2C57"/>
    <w:rsid w:val="00FD2D69"/>
    <w:rsid w:val="00FD2F04"/>
    <w:rsid w:val="00FD2F47"/>
    <w:rsid w:val="00FD300C"/>
    <w:rsid w:val="00FD3077"/>
    <w:rsid w:val="00FD30AD"/>
    <w:rsid w:val="00FD30B4"/>
    <w:rsid w:val="00FD3195"/>
    <w:rsid w:val="00FD3480"/>
    <w:rsid w:val="00FD3686"/>
    <w:rsid w:val="00FD3702"/>
    <w:rsid w:val="00FD376B"/>
    <w:rsid w:val="00FD37C6"/>
    <w:rsid w:val="00FD37D3"/>
    <w:rsid w:val="00FD3976"/>
    <w:rsid w:val="00FD39E4"/>
    <w:rsid w:val="00FD3A14"/>
    <w:rsid w:val="00FD3A57"/>
    <w:rsid w:val="00FD3A77"/>
    <w:rsid w:val="00FD3B47"/>
    <w:rsid w:val="00FD3BBF"/>
    <w:rsid w:val="00FD3CBB"/>
    <w:rsid w:val="00FD3CE7"/>
    <w:rsid w:val="00FD3E04"/>
    <w:rsid w:val="00FD3E06"/>
    <w:rsid w:val="00FD3F1E"/>
    <w:rsid w:val="00FD4039"/>
    <w:rsid w:val="00FD41C6"/>
    <w:rsid w:val="00FD423D"/>
    <w:rsid w:val="00FD4242"/>
    <w:rsid w:val="00FD42CB"/>
    <w:rsid w:val="00FD43B4"/>
    <w:rsid w:val="00FD4410"/>
    <w:rsid w:val="00FD441D"/>
    <w:rsid w:val="00FD45C5"/>
    <w:rsid w:val="00FD45FF"/>
    <w:rsid w:val="00FD467B"/>
    <w:rsid w:val="00FD46FF"/>
    <w:rsid w:val="00FD4805"/>
    <w:rsid w:val="00FD484E"/>
    <w:rsid w:val="00FD495B"/>
    <w:rsid w:val="00FD4D3D"/>
    <w:rsid w:val="00FD4FAB"/>
    <w:rsid w:val="00FD5237"/>
    <w:rsid w:val="00FD524D"/>
    <w:rsid w:val="00FD52D2"/>
    <w:rsid w:val="00FD5450"/>
    <w:rsid w:val="00FD559C"/>
    <w:rsid w:val="00FD5679"/>
    <w:rsid w:val="00FD56F2"/>
    <w:rsid w:val="00FD5716"/>
    <w:rsid w:val="00FD57C8"/>
    <w:rsid w:val="00FD5901"/>
    <w:rsid w:val="00FD5926"/>
    <w:rsid w:val="00FD5949"/>
    <w:rsid w:val="00FD5A7C"/>
    <w:rsid w:val="00FD5A9C"/>
    <w:rsid w:val="00FD5ABB"/>
    <w:rsid w:val="00FD5BCC"/>
    <w:rsid w:val="00FD5C08"/>
    <w:rsid w:val="00FD5C16"/>
    <w:rsid w:val="00FD5C31"/>
    <w:rsid w:val="00FD5DB8"/>
    <w:rsid w:val="00FD5E80"/>
    <w:rsid w:val="00FD5F56"/>
    <w:rsid w:val="00FD5FB3"/>
    <w:rsid w:val="00FD6009"/>
    <w:rsid w:val="00FD6065"/>
    <w:rsid w:val="00FD61D4"/>
    <w:rsid w:val="00FD629F"/>
    <w:rsid w:val="00FD6334"/>
    <w:rsid w:val="00FD6399"/>
    <w:rsid w:val="00FD63F4"/>
    <w:rsid w:val="00FD640D"/>
    <w:rsid w:val="00FD64E0"/>
    <w:rsid w:val="00FD64FF"/>
    <w:rsid w:val="00FD6584"/>
    <w:rsid w:val="00FD65C3"/>
    <w:rsid w:val="00FD66E5"/>
    <w:rsid w:val="00FD6731"/>
    <w:rsid w:val="00FD675F"/>
    <w:rsid w:val="00FD6772"/>
    <w:rsid w:val="00FD679C"/>
    <w:rsid w:val="00FD67D0"/>
    <w:rsid w:val="00FD68C6"/>
    <w:rsid w:val="00FD68D9"/>
    <w:rsid w:val="00FD6992"/>
    <w:rsid w:val="00FD69FB"/>
    <w:rsid w:val="00FD6A6E"/>
    <w:rsid w:val="00FD6AA4"/>
    <w:rsid w:val="00FD6AF4"/>
    <w:rsid w:val="00FD6C09"/>
    <w:rsid w:val="00FD6C17"/>
    <w:rsid w:val="00FD6C4F"/>
    <w:rsid w:val="00FD6CC2"/>
    <w:rsid w:val="00FD6DB3"/>
    <w:rsid w:val="00FD6E51"/>
    <w:rsid w:val="00FD6E92"/>
    <w:rsid w:val="00FD6F5C"/>
    <w:rsid w:val="00FD7134"/>
    <w:rsid w:val="00FD7202"/>
    <w:rsid w:val="00FD7264"/>
    <w:rsid w:val="00FD761B"/>
    <w:rsid w:val="00FD765B"/>
    <w:rsid w:val="00FD76A2"/>
    <w:rsid w:val="00FD773F"/>
    <w:rsid w:val="00FD786A"/>
    <w:rsid w:val="00FD792D"/>
    <w:rsid w:val="00FD795F"/>
    <w:rsid w:val="00FD7996"/>
    <w:rsid w:val="00FD79C8"/>
    <w:rsid w:val="00FD7A02"/>
    <w:rsid w:val="00FD7B88"/>
    <w:rsid w:val="00FD7BB7"/>
    <w:rsid w:val="00FD7C5A"/>
    <w:rsid w:val="00FD7CD1"/>
    <w:rsid w:val="00FD7DC1"/>
    <w:rsid w:val="00FD7E91"/>
    <w:rsid w:val="00FD7F3D"/>
    <w:rsid w:val="00FD7FF0"/>
    <w:rsid w:val="00FE0134"/>
    <w:rsid w:val="00FE03F2"/>
    <w:rsid w:val="00FE0416"/>
    <w:rsid w:val="00FE0459"/>
    <w:rsid w:val="00FE058F"/>
    <w:rsid w:val="00FE0785"/>
    <w:rsid w:val="00FE08DC"/>
    <w:rsid w:val="00FE0923"/>
    <w:rsid w:val="00FE097C"/>
    <w:rsid w:val="00FE0A16"/>
    <w:rsid w:val="00FE0BE8"/>
    <w:rsid w:val="00FE0CFC"/>
    <w:rsid w:val="00FE0DAF"/>
    <w:rsid w:val="00FE0E23"/>
    <w:rsid w:val="00FE0E66"/>
    <w:rsid w:val="00FE0FA9"/>
    <w:rsid w:val="00FE0FD0"/>
    <w:rsid w:val="00FE10FA"/>
    <w:rsid w:val="00FE1222"/>
    <w:rsid w:val="00FE12EC"/>
    <w:rsid w:val="00FE148D"/>
    <w:rsid w:val="00FE152C"/>
    <w:rsid w:val="00FE17ED"/>
    <w:rsid w:val="00FE1880"/>
    <w:rsid w:val="00FE197D"/>
    <w:rsid w:val="00FE1ACE"/>
    <w:rsid w:val="00FE1B0B"/>
    <w:rsid w:val="00FE1B29"/>
    <w:rsid w:val="00FE1C67"/>
    <w:rsid w:val="00FE1D24"/>
    <w:rsid w:val="00FE1F5C"/>
    <w:rsid w:val="00FE1FD8"/>
    <w:rsid w:val="00FE2022"/>
    <w:rsid w:val="00FE203D"/>
    <w:rsid w:val="00FE2059"/>
    <w:rsid w:val="00FE210B"/>
    <w:rsid w:val="00FE2140"/>
    <w:rsid w:val="00FE2326"/>
    <w:rsid w:val="00FE23C5"/>
    <w:rsid w:val="00FE2438"/>
    <w:rsid w:val="00FE247D"/>
    <w:rsid w:val="00FE248F"/>
    <w:rsid w:val="00FE24A1"/>
    <w:rsid w:val="00FE24B9"/>
    <w:rsid w:val="00FE257D"/>
    <w:rsid w:val="00FE26B2"/>
    <w:rsid w:val="00FE274A"/>
    <w:rsid w:val="00FE28AF"/>
    <w:rsid w:val="00FE2967"/>
    <w:rsid w:val="00FE2A83"/>
    <w:rsid w:val="00FE2B5B"/>
    <w:rsid w:val="00FE2C45"/>
    <w:rsid w:val="00FE2CD2"/>
    <w:rsid w:val="00FE2CDF"/>
    <w:rsid w:val="00FE2D21"/>
    <w:rsid w:val="00FE2DA5"/>
    <w:rsid w:val="00FE2E71"/>
    <w:rsid w:val="00FE2E9B"/>
    <w:rsid w:val="00FE2EFF"/>
    <w:rsid w:val="00FE3065"/>
    <w:rsid w:val="00FE3133"/>
    <w:rsid w:val="00FE3226"/>
    <w:rsid w:val="00FE331A"/>
    <w:rsid w:val="00FE3326"/>
    <w:rsid w:val="00FE335D"/>
    <w:rsid w:val="00FE33E6"/>
    <w:rsid w:val="00FE33F0"/>
    <w:rsid w:val="00FE353D"/>
    <w:rsid w:val="00FE3565"/>
    <w:rsid w:val="00FE3606"/>
    <w:rsid w:val="00FE366C"/>
    <w:rsid w:val="00FE3700"/>
    <w:rsid w:val="00FE371A"/>
    <w:rsid w:val="00FE376C"/>
    <w:rsid w:val="00FE3955"/>
    <w:rsid w:val="00FE397E"/>
    <w:rsid w:val="00FE39E5"/>
    <w:rsid w:val="00FE3A0E"/>
    <w:rsid w:val="00FE3A89"/>
    <w:rsid w:val="00FE3AB0"/>
    <w:rsid w:val="00FE3B8D"/>
    <w:rsid w:val="00FE3BBC"/>
    <w:rsid w:val="00FE3BDB"/>
    <w:rsid w:val="00FE3F3A"/>
    <w:rsid w:val="00FE3FCC"/>
    <w:rsid w:val="00FE4034"/>
    <w:rsid w:val="00FE4053"/>
    <w:rsid w:val="00FE4064"/>
    <w:rsid w:val="00FE4077"/>
    <w:rsid w:val="00FE4262"/>
    <w:rsid w:val="00FE42D9"/>
    <w:rsid w:val="00FE42EA"/>
    <w:rsid w:val="00FE43B3"/>
    <w:rsid w:val="00FE441E"/>
    <w:rsid w:val="00FE448D"/>
    <w:rsid w:val="00FE458F"/>
    <w:rsid w:val="00FE4681"/>
    <w:rsid w:val="00FE480D"/>
    <w:rsid w:val="00FE4822"/>
    <w:rsid w:val="00FE4962"/>
    <w:rsid w:val="00FE4973"/>
    <w:rsid w:val="00FE4A47"/>
    <w:rsid w:val="00FE4A73"/>
    <w:rsid w:val="00FE4C2D"/>
    <w:rsid w:val="00FE4C3B"/>
    <w:rsid w:val="00FE4CA7"/>
    <w:rsid w:val="00FE4CC3"/>
    <w:rsid w:val="00FE4CEA"/>
    <w:rsid w:val="00FE4DA9"/>
    <w:rsid w:val="00FE4F67"/>
    <w:rsid w:val="00FE4FBB"/>
    <w:rsid w:val="00FE51F7"/>
    <w:rsid w:val="00FE522D"/>
    <w:rsid w:val="00FE525F"/>
    <w:rsid w:val="00FE52B7"/>
    <w:rsid w:val="00FE53ED"/>
    <w:rsid w:val="00FE5460"/>
    <w:rsid w:val="00FE5497"/>
    <w:rsid w:val="00FE5582"/>
    <w:rsid w:val="00FE56EE"/>
    <w:rsid w:val="00FE5717"/>
    <w:rsid w:val="00FE57B8"/>
    <w:rsid w:val="00FE587F"/>
    <w:rsid w:val="00FE59E7"/>
    <w:rsid w:val="00FE5A32"/>
    <w:rsid w:val="00FE5A43"/>
    <w:rsid w:val="00FE5AF9"/>
    <w:rsid w:val="00FE5B56"/>
    <w:rsid w:val="00FE5BA3"/>
    <w:rsid w:val="00FE5BE2"/>
    <w:rsid w:val="00FE5E69"/>
    <w:rsid w:val="00FE5F4C"/>
    <w:rsid w:val="00FE5FFF"/>
    <w:rsid w:val="00FE6153"/>
    <w:rsid w:val="00FE622B"/>
    <w:rsid w:val="00FE6430"/>
    <w:rsid w:val="00FE66DB"/>
    <w:rsid w:val="00FE67C7"/>
    <w:rsid w:val="00FE6815"/>
    <w:rsid w:val="00FE696E"/>
    <w:rsid w:val="00FE6998"/>
    <w:rsid w:val="00FE6A3A"/>
    <w:rsid w:val="00FE6A5E"/>
    <w:rsid w:val="00FE6A66"/>
    <w:rsid w:val="00FE6BDE"/>
    <w:rsid w:val="00FE6BF0"/>
    <w:rsid w:val="00FE6E1A"/>
    <w:rsid w:val="00FE6F2E"/>
    <w:rsid w:val="00FE6FB6"/>
    <w:rsid w:val="00FE703B"/>
    <w:rsid w:val="00FE70CE"/>
    <w:rsid w:val="00FE7423"/>
    <w:rsid w:val="00FE7588"/>
    <w:rsid w:val="00FE7619"/>
    <w:rsid w:val="00FE7833"/>
    <w:rsid w:val="00FE78E3"/>
    <w:rsid w:val="00FE7965"/>
    <w:rsid w:val="00FE7B04"/>
    <w:rsid w:val="00FE7C92"/>
    <w:rsid w:val="00FE7CFB"/>
    <w:rsid w:val="00FE7D89"/>
    <w:rsid w:val="00FE7EE2"/>
    <w:rsid w:val="00FE7F8C"/>
    <w:rsid w:val="00FE7FC3"/>
    <w:rsid w:val="00FE7FF1"/>
    <w:rsid w:val="00FF0098"/>
    <w:rsid w:val="00FF00F3"/>
    <w:rsid w:val="00FF018E"/>
    <w:rsid w:val="00FF0227"/>
    <w:rsid w:val="00FF0322"/>
    <w:rsid w:val="00FF03C2"/>
    <w:rsid w:val="00FF03EC"/>
    <w:rsid w:val="00FF0427"/>
    <w:rsid w:val="00FF048B"/>
    <w:rsid w:val="00FF04D2"/>
    <w:rsid w:val="00FF059C"/>
    <w:rsid w:val="00FF059E"/>
    <w:rsid w:val="00FF078E"/>
    <w:rsid w:val="00FF0A06"/>
    <w:rsid w:val="00FF0A45"/>
    <w:rsid w:val="00FF0A60"/>
    <w:rsid w:val="00FF0B55"/>
    <w:rsid w:val="00FF0B58"/>
    <w:rsid w:val="00FF0B82"/>
    <w:rsid w:val="00FF0DFF"/>
    <w:rsid w:val="00FF0FC4"/>
    <w:rsid w:val="00FF104A"/>
    <w:rsid w:val="00FF1102"/>
    <w:rsid w:val="00FF11E1"/>
    <w:rsid w:val="00FF1206"/>
    <w:rsid w:val="00FF122E"/>
    <w:rsid w:val="00FF12EE"/>
    <w:rsid w:val="00FF1368"/>
    <w:rsid w:val="00FF13F4"/>
    <w:rsid w:val="00FF141E"/>
    <w:rsid w:val="00FF14DF"/>
    <w:rsid w:val="00FF15F7"/>
    <w:rsid w:val="00FF1673"/>
    <w:rsid w:val="00FF176D"/>
    <w:rsid w:val="00FF1898"/>
    <w:rsid w:val="00FF1901"/>
    <w:rsid w:val="00FF1961"/>
    <w:rsid w:val="00FF1968"/>
    <w:rsid w:val="00FF19BE"/>
    <w:rsid w:val="00FF19D3"/>
    <w:rsid w:val="00FF1B77"/>
    <w:rsid w:val="00FF1C21"/>
    <w:rsid w:val="00FF1C50"/>
    <w:rsid w:val="00FF1EAD"/>
    <w:rsid w:val="00FF1F35"/>
    <w:rsid w:val="00FF2011"/>
    <w:rsid w:val="00FF21FD"/>
    <w:rsid w:val="00FF2208"/>
    <w:rsid w:val="00FF226C"/>
    <w:rsid w:val="00FF25BC"/>
    <w:rsid w:val="00FF25FE"/>
    <w:rsid w:val="00FF2639"/>
    <w:rsid w:val="00FF26D1"/>
    <w:rsid w:val="00FF2721"/>
    <w:rsid w:val="00FF2722"/>
    <w:rsid w:val="00FF27FE"/>
    <w:rsid w:val="00FF2984"/>
    <w:rsid w:val="00FF2A08"/>
    <w:rsid w:val="00FF2A9F"/>
    <w:rsid w:val="00FF2B0A"/>
    <w:rsid w:val="00FF2B26"/>
    <w:rsid w:val="00FF2B3C"/>
    <w:rsid w:val="00FF30E8"/>
    <w:rsid w:val="00FF3166"/>
    <w:rsid w:val="00FF3187"/>
    <w:rsid w:val="00FF31A5"/>
    <w:rsid w:val="00FF32A4"/>
    <w:rsid w:val="00FF340C"/>
    <w:rsid w:val="00FF3503"/>
    <w:rsid w:val="00FF3669"/>
    <w:rsid w:val="00FF3682"/>
    <w:rsid w:val="00FF36FA"/>
    <w:rsid w:val="00FF3898"/>
    <w:rsid w:val="00FF390A"/>
    <w:rsid w:val="00FF390E"/>
    <w:rsid w:val="00FF3934"/>
    <w:rsid w:val="00FF3AC8"/>
    <w:rsid w:val="00FF3CE2"/>
    <w:rsid w:val="00FF3CF8"/>
    <w:rsid w:val="00FF3D9F"/>
    <w:rsid w:val="00FF3DD6"/>
    <w:rsid w:val="00FF3E4B"/>
    <w:rsid w:val="00FF3EDB"/>
    <w:rsid w:val="00FF3FEE"/>
    <w:rsid w:val="00FF40B0"/>
    <w:rsid w:val="00FF410A"/>
    <w:rsid w:val="00FF4115"/>
    <w:rsid w:val="00FF414F"/>
    <w:rsid w:val="00FF4187"/>
    <w:rsid w:val="00FF428E"/>
    <w:rsid w:val="00FF42D5"/>
    <w:rsid w:val="00FF4325"/>
    <w:rsid w:val="00FF434A"/>
    <w:rsid w:val="00FF4367"/>
    <w:rsid w:val="00FF43EB"/>
    <w:rsid w:val="00FF43EE"/>
    <w:rsid w:val="00FF44C2"/>
    <w:rsid w:val="00FF44E1"/>
    <w:rsid w:val="00FF451D"/>
    <w:rsid w:val="00FF454D"/>
    <w:rsid w:val="00FF4578"/>
    <w:rsid w:val="00FF4589"/>
    <w:rsid w:val="00FF45C0"/>
    <w:rsid w:val="00FF45C4"/>
    <w:rsid w:val="00FF46BF"/>
    <w:rsid w:val="00FF46C7"/>
    <w:rsid w:val="00FF481A"/>
    <w:rsid w:val="00FF48A0"/>
    <w:rsid w:val="00FF49E8"/>
    <w:rsid w:val="00FF4AAD"/>
    <w:rsid w:val="00FF4ABC"/>
    <w:rsid w:val="00FF4AEF"/>
    <w:rsid w:val="00FF4B82"/>
    <w:rsid w:val="00FF4BBE"/>
    <w:rsid w:val="00FF4BCD"/>
    <w:rsid w:val="00FF4C3A"/>
    <w:rsid w:val="00FF4C67"/>
    <w:rsid w:val="00FF4D98"/>
    <w:rsid w:val="00FF4EA0"/>
    <w:rsid w:val="00FF4EDB"/>
    <w:rsid w:val="00FF51B5"/>
    <w:rsid w:val="00FF51DA"/>
    <w:rsid w:val="00FF526D"/>
    <w:rsid w:val="00FF53AD"/>
    <w:rsid w:val="00FF5553"/>
    <w:rsid w:val="00FF5664"/>
    <w:rsid w:val="00FF5743"/>
    <w:rsid w:val="00FF579A"/>
    <w:rsid w:val="00FF57C8"/>
    <w:rsid w:val="00FF585C"/>
    <w:rsid w:val="00FF5ABC"/>
    <w:rsid w:val="00FF5D67"/>
    <w:rsid w:val="00FF5D7F"/>
    <w:rsid w:val="00FF5E2E"/>
    <w:rsid w:val="00FF5E6E"/>
    <w:rsid w:val="00FF5F06"/>
    <w:rsid w:val="00FF5F5A"/>
    <w:rsid w:val="00FF6005"/>
    <w:rsid w:val="00FF607B"/>
    <w:rsid w:val="00FF60A4"/>
    <w:rsid w:val="00FF622C"/>
    <w:rsid w:val="00FF6276"/>
    <w:rsid w:val="00FF639D"/>
    <w:rsid w:val="00FF63BA"/>
    <w:rsid w:val="00FF6406"/>
    <w:rsid w:val="00FF640B"/>
    <w:rsid w:val="00FF6555"/>
    <w:rsid w:val="00FF663B"/>
    <w:rsid w:val="00FF6650"/>
    <w:rsid w:val="00FF6730"/>
    <w:rsid w:val="00FF67E2"/>
    <w:rsid w:val="00FF6854"/>
    <w:rsid w:val="00FF6866"/>
    <w:rsid w:val="00FF6936"/>
    <w:rsid w:val="00FF694F"/>
    <w:rsid w:val="00FF69EA"/>
    <w:rsid w:val="00FF6A3E"/>
    <w:rsid w:val="00FF6BF4"/>
    <w:rsid w:val="00FF6C74"/>
    <w:rsid w:val="00FF6C76"/>
    <w:rsid w:val="00FF6D1E"/>
    <w:rsid w:val="00FF6E14"/>
    <w:rsid w:val="00FF6E2D"/>
    <w:rsid w:val="00FF6F0E"/>
    <w:rsid w:val="00FF70D5"/>
    <w:rsid w:val="00FF7119"/>
    <w:rsid w:val="00FF713D"/>
    <w:rsid w:val="00FF714A"/>
    <w:rsid w:val="00FF71F1"/>
    <w:rsid w:val="00FF7261"/>
    <w:rsid w:val="00FF72B0"/>
    <w:rsid w:val="00FF75F7"/>
    <w:rsid w:val="00FF7681"/>
    <w:rsid w:val="00FF7695"/>
    <w:rsid w:val="00FF76E6"/>
    <w:rsid w:val="00FF772E"/>
    <w:rsid w:val="00FF776E"/>
    <w:rsid w:val="00FF77D0"/>
    <w:rsid w:val="00FF792C"/>
    <w:rsid w:val="00FF7A36"/>
    <w:rsid w:val="00FF7A52"/>
    <w:rsid w:val="00FF7A82"/>
    <w:rsid w:val="00FF7B28"/>
    <w:rsid w:val="00FF7D22"/>
    <w:rsid w:val="00FF7DDF"/>
    <w:rsid w:val="00FF7EF5"/>
    <w:rsid w:val="00FF7F4E"/>
    <w:rsid w:val="00FF7F71"/>
    <w:rsid w:val="01005D3E"/>
    <w:rsid w:val="0101B439"/>
    <w:rsid w:val="01054500"/>
    <w:rsid w:val="010776F4"/>
    <w:rsid w:val="010C6599"/>
    <w:rsid w:val="010DB8EF"/>
    <w:rsid w:val="010E41D0"/>
    <w:rsid w:val="010EE279"/>
    <w:rsid w:val="0110937E"/>
    <w:rsid w:val="01128CB7"/>
    <w:rsid w:val="0113EADC"/>
    <w:rsid w:val="0114EF48"/>
    <w:rsid w:val="0114F5A4"/>
    <w:rsid w:val="011862C9"/>
    <w:rsid w:val="011F3DF9"/>
    <w:rsid w:val="012854C4"/>
    <w:rsid w:val="012D92DB"/>
    <w:rsid w:val="0130CC17"/>
    <w:rsid w:val="0130E097"/>
    <w:rsid w:val="01312E89"/>
    <w:rsid w:val="0133B3D2"/>
    <w:rsid w:val="0136DAF8"/>
    <w:rsid w:val="01372407"/>
    <w:rsid w:val="013BFE05"/>
    <w:rsid w:val="0146E41E"/>
    <w:rsid w:val="01487A27"/>
    <w:rsid w:val="014AFEC2"/>
    <w:rsid w:val="014BEEC5"/>
    <w:rsid w:val="014D37D3"/>
    <w:rsid w:val="01524F97"/>
    <w:rsid w:val="0156B375"/>
    <w:rsid w:val="0159492B"/>
    <w:rsid w:val="015A5AD1"/>
    <w:rsid w:val="015BBB21"/>
    <w:rsid w:val="015D98B3"/>
    <w:rsid w:val="015FA547"/>
    <w:rsid w:val="0160A8AA"/>
    <w:rsid w:val="01611372"/>
    <w:rsid w:val="01614D31"/>
    <w:rsid w:val="0161BDB6"/>
    <w:rsid w:val="01673F65"/>
    <w:rsid w:val="0167CF18"/>
    <w:rsid w:val="016924C7"/>
    <w:rsid w:val="016DC642"/>
    <w:rsid w:val="016ED073"/>
    <w:rsid w:val="016F5F88"/>
    <w:rsid w:val="01739589"/>
    <w:rsid w:val="0174691C"/>
    <w:rsid w:val="017ADD86"/>
    <w:rsid w:val="017FC497"/>
    <w:rsid w:val="0188001B"/>
    <w:rsid w:val="01893C30"/>
    <w:rsid w:val="018A8A0E"/>
    <w:rsid w:val="018D0138"/>
    <w:rsid w:val="0192585E"/>
    <w:rsid w:val="019CEED3"/>
    <w:rsid w:val="01A231C3"/>
    <w:rsid w:val="01A380BB"/>
    <w:rsid w:val="01A70ADE"/>
    <w:rsid w:val="01A7959E"/>
    <w:rsid w:val="01AB3E7A"/>
    <w:rsid w:val="01AB6C50"/>
    <w:rsid w:val="01AF80DA"/>
    <w:rsid w:val="01B22E4C"/>
    <w:rsid w:val="01B417F1"/>
    <w:rsid w:val="01B5D8CC"/>
    <w:rsid w:val="01B5DB86"/>
    <w:rsid w:val="01B810A0"/>
    <w:rsid w:val="01B95890"/>
    <w:rsid w:val="01B987D5"/>
    <w:rsid w:val="01BC0043"/>
    <w:rsid w:val="01BE0FC2"/>
    <w:rsid w:val="01BEDE7F"/>
    <w:rsid w:val="01C56A18"/>
    <w:rsid w:val="01C5AFBE"/>
    <w:rsid w:val="01C79769"/>
    <w:rsid w:val="01CAD4ED"/>
    <w:rsid w:val="01CB7AC0"/>
    <w:rsid w:val="01CBD724"/>
    <w:rsid w:val="01CC9F59"/>
    <w:rsid w:val="01D17760"/>
    <w:rsid w:val="01D3B058"/>
    <w:rsid w:val="01D40C58"/>
    <w:rsid w:val="01D42FBC"/>
    <w:rsid w:val="01D5568C"/>
    <w:rsid w:val="01D5BBCC"/>
    <w:rsid w:val="01D739BE"/>
    <w:rsid w:val="01D816AF"/>
    <w:rsid w:val="01D95FA1"/>
    <w:rsid w:val="01DBC611"/>
    <w:rsid w:val="01DC24EF"/>
    <w:rsid w:val="01DC322C"/>
    <w:rsid w:val="01DDA923"/>
    <w:rsid w:val="01E01BC8"/>
    <w:rsid w:val="01E0EAAF"/>
    <w:rsid w:val="01E3CCED"/>
    <w:rsid w:val="01E57AA1"/>
    <w:rsid w:val="01E87FF6"/>
    <w:rsid w:val="01EC751A"/>
    <w:rsid w:val="01F1D0EB"/>
    <w:rsid w:val="01F36AAB"/>
    <w:rsid w:val="01F3B2A6"/>
    <w:rsid w:val="01F3C574"/>
    <w:rsid w:val="01F67AEF"/>
    <w:rsid w:val="01F6A715"/>
    <w:rsid w:val="01F7C7B7"/>
    <w:rsid w:val="01FC8DED"/>
    <w:rsid w:val="02009E77"/>
    <w:rsid w:val="02054EF9"/>
    <w:rsid w:val="0205CC10"/>
    <w:rsid w:val="020BD31A"/>
    <w:rsid w:val="020C60DD"/>
    <w:rsid w:val="020E5B0A"/>
    <w:rsid w:val="020EDE96"/>
    <w:rsid w:val="02132A14"/>
    <w:rsid w:val="021354E4"/>
    <w:rsid w:val="0215ECD5"/>
    <w:rsid w:val="02167649"/>
    <w:rsid w:val="02183CB1"/>
    <w:rsid w:val="02209A01"/>
    <w:rsid w:val="02227A28"/>
    <w:rsid w:val="02229994"/>
    <w:rsid w:val="02253D2D"/>
    <w:rsid w:val="02293BB0"/>
    <w:rsid w:val="022FC0E2"/>
    <w:rsid w:val="02349A6E"/>
    <w:rsid w:val="0236C114"/>
    <w:rsid w:val="0237270D"/>
    <w:rsid w:val="0238FAAD"/>
    <w:rsid w:val="023AE24C"/>
    <w:rsid w:val="023BA86C"/>
    <w:rsid w:val="0241D2B8"/>
    <w:rsid w:val="0241E492"/>
    <w:rsid w:val="0243FDC7"/>
    <w:rsid w:val="024A315A"/>
    <w:rsid w:val="024DA622"/>
    <w:rsid w:val="024E3D7E"/>
    <w:rsid w:val="0251BDD6"/>
    <w:rsid w:val="0253AE63"/>
    <w:rsid w:val="0254538B"/>
    <w:rsid w:val="02547898"/>
    <w:rsid w:val="02552081"/>
    <w:rsid w:val="025529F7"/>
    <w:rsid w:val="025822F1"/>
    <w:rsid w:val="025980B4"/>
    <w:rsid w:val="025E53A9"/>
    <w:rsid w:val="0261EDDC"/>
    <w:rsid w:val="0263A933"/>
    <w:rsid w:val="0265740A"/>
    <w:rsid w:val="02696FFC"/>
    <w:rsid w:val="026A4FB7"/>
    <w:rsid w:val="026A9047"/>
    <w:rsid w:val="026F73F7"/>
    <w:rsid w:val="0274F9F5"/>
    <w:rsid w:val="02796DC8"/>
    <w:rsid w:val="027C3A17"/>
    <w:rsid w:val="027D5622"/>
    <w:rsid w:val="0280374B"/>
    <w:rsid w:val="0283B733"/>
    <w:rsid w:val="0288614D"/>
    <w:rsid w:val="0289809B"/>
    <w:rsid w:val="028A1D0B"/>
    <w:rsid w:val="028F9754"/>
    <w:rsid w:val="029413C3"/>
    <w:rsid w:val="029BF728"/>
    <w:rsid w:val="02A03DDC"/>
    <w:rsid w:val="02A0A9D8"/>
    <w:rsid w:val="02AE6C69"/>
    <w:rsid w:val="02AF5961"/>
    <w:rsid w:val="02B08D41"/>
    <w:rsid w:val="02B2629F"/>
    <w:rsid w:val="02B3C329"/>
    <w:rsid w:val="02B4C62C"/>
    <w:rsid w:val="02BAF223"/>
    <w:rsid w:val="02BB10EF"/>
    <w:rsid w:val="02C05126"/>
    <w:rsid w:val="02C0FB1F"/>
    <w:rsid w:val="02C11885"/>
    <w:rsid w:val="02C58C66"/>
    <w:rsid w:val="02C7223B"/>
    <w:rsid w:val="02CA3D1F"/>
    <w:rsid w:val="02CBD28B"/>
    <w:rsid w:val="02CEA1A9"/>
    <w:rsid w:val="02D01B54"/>
    <w:rsid w:val="02D0DA23"/>
    <w:rsid w:val="02D3CF1E"/>
    <w:rsid w:val="02D713CD"/>
    <w:rsid w:val="02D8B9B8"/>
    <w:rsid w:val="02E7C6B5"/>
    <w:rsid w:val="02EDD7CC"/>
    <w:rsid w:val="02F19E9E"/>
    <w:rsid w:val="02F24729"/>
    <w:rsid w:val="02F47764"/>
    <w:rsid w:val="02F7C85B"/>
    <w:rsid w:val="02F7E585"/>
    <w:rsid w:val="02FCA684"/>
    <w:rsid w:val="02FF5FEC"/>
    <w:rsid w:val="0302D460"/>
    <w:rsid w:val="03031A19"/>
    <w:rsid w:val="030537C3"/>
    <w:rsid w:val="03099FBF"/>
    <w:rsid w:val="030AEE8D"/>
    <w:rsid w:val="031A6143"/>
    <w:rsid w:val="031A7F38"/>
    <w:rsid w:val="031A9D2D"/>
    <w:rsid w:val="031D4DC2"/>
    <w:rsid w:val="031F5668"/>
    <w:rsid w:val="0325547C"/>
    <w:rsid w:val="0326757B"/>
    <w:rsid w:val="032D2A5F"/>
    <w:rsid w:val="0330EAF6"/>
    <w:rsid w:val="033121C6"/>
    <w:rsid w:val="03316281"/>
    <w:rsid w:val="0333CD68"/>
    <w:rsid w:val="03344756"/>
    <w:rsid w:val="03353916"/>
    <w:rsid w:val="03357F03"/>
    <w:rsid w:val="03367925"/>
    <w:rsid w:val="033A857A"/>
    <w:rsid w:val="033B150F"/>
    <w:rsid w:val="033FD1B7"/>
    <w:rsid w:val="0340AC23"/>
    <w:rsid w:val="0341F3AD"/>
    <w:rsid w:val="03420D0D"/>
    <w:rsid w:val="0342ABF9"/>
    <w:rsid w:val="0347F659"/>
    <w:rsid w:val="03480C1F"/>
    <w:rsid w:val="03481663"/>
    <w:rsid w:val="034A394B"/>
    <w:rsid w:val="034BD3E4"/>
    <w:rsid w:val="034CD754"/>
    <w:rsid w:val="0351CC07"/>
    <w:rsid w:val="0351F4F4"/>
    <w:rsid w:val="0353811E"/>
    <w:rsid w:val="03554A19"/>
    <w:rsid w:val="035663C5"/>
    <w:rsid w:val="035B451B"/>
    <w:rsid w:val="035F1026"/>
    <w:rsid w:val="03602640"/>
    <w:rsid w:val="036256EF"/>
    <w:rsid w:val="03663B95"/>
    <w:rsid w:val="036AD431"/>
    <w:rsid w:val="036B8434"/>
    <w:rsid w:val="036DC649"/>
    <w:rsid w:val="036E1FC9"/>
    <w:rsid w:val="036F32C6"/>
    <w:rsid w:val="0370A762"/>
    <w:rsid w:val="037284CA"/>
    <w:rsid w:val="03745201"/>
    <w:rsid w:val="037854D5"/>
    <w:rsid w:val="0379A330"/>
    <w:rsid w:val="037A43F4"/>
    <w:rsid w:val="037D456E"/>
    <w:rsid w:val="037EEF91"/>
    <w:rsid w:val="03807993"/>
    <w:rsid w:val="03809D8D"/>
    <w:rsid w:val="03824654"/>
    <w:rsid w:val="03864074"/>
    <w:rsid w:val="0386BB46"/>
    <w:rsid w:val="0387AABD"/>
    <w:rsid w:val="0389E409"/>
    <w:rsid w:val="038F7763"/>
    <w:rsid w:val="03936EC3"/>
    <w:rsid w:val="03956542"/>
    <w:rsid w:val="039A4A0A"/>
    <w:rsid w:val="039B5097"/>
    <w:rsid w:val="039D140D"/>
    <w:rsid w:val="039F7ACD"/>
    <w:rsid w:val="039FA9AF"/>
    <w:rsid w:val="03A5D8F4"/>
    <w:rsid w:val="03A905F0"/>
    <w:rsid w:val="03AA1A47"/>
    <w:rsid w:val="03AEDD40"/>
    <w:rsid w:val="03B310F3"/>
    <w:rsid w:val="03B553A6"/>
    <w:rsid w:val="03B77F2A"/>
    <w:rsid w:val="03B7E187"/>
    <w:rsid w:val="03B87724"/>
    <w:rsid w:val="03BCD11C"/>
    <w:rsid w:val="03BE258E"/>
    <w:rsid w:val="03C0E200"/>
    <w:rsid w:val="03C3389E"/>
    <w:rsid w:val="03C5FB3A"/>
    <w:rsid w:val="03CACB1C"/>
    <w:rsid w:val="03CC6494"/>
    <w:rsid w:val="03D2D60F"/>
    <w:rsid w:val="03D6C5EE"/>
    <w:rsid w:val="03D6C918"/>
    <w:rsid w:val="03D7B97A"/>
    <w:rsid w:val="03DA3CBC"/>
    <w:rsid w:val="03DF1673"/>
    <w:rsid w:val="03DF3331"/>
    <w:rsid w:val="03E2B43A"/>
    <w:rsid w:val="03E8CC00"/>
    <w:rsid w:val="03EF000A"/>
    <w:rsid w:val="03F15007"/>
    <w:rsid w:val="03F21C2F"/>
    <w:rsid w:val="03F24DB3"/>
    <w:rsid w:val="03F6634E"/>
    <w:rsid w:val="03FB228C"/>
    <w:rsid w:val="03FC16DA"/>
    <w:rsid w:val="03FFD321"/>
    <w:rsid w:val="04012A48"/>
    <w:rsid w:val="04022B42"/>
    <w:rsid w:val="04027D0D"/>
    <w:rsid w:val="0405958C"/>
    <w:rsid w:val="0409DCE3"/>
    <w:rsid w:val="040A5661"/>
    <w:rsid w:val="040AF416"/>
    <w:rsid w:val="040BCDE9"/>
    <w:rsid w:val="040DC432"/>
    <w:rsid w:val="0412A567"/>
    <w:rsid w:val="0415B2DD"/>
    <w:rsid w:val="0419A79C"/>
    <w:rsid w:val="041E01D8"/>
    <w:rsid w:val="041F9182"/>
    <w:rsid w:val="0420DD80"/>
    <w:rsid w:val="0420F8D6"/>
    <w:rsid w:val="042D644E"/>
    <w:rsid w:val="042E6D11"/>
    <w:rsid w:val="043227E6"/>
    <w:rsid w:val="04341C00"/>
    <w:rsid w:val="043E2029"/>
    <w:rsid w:val="043F883B"/>
    <w:rsid w:val="044062F8"/>
    <w:rsid w:val="0440D386"/>
    <w:rsid w:val="0440E3AB"/>
    <w:rsid w:val="044210A0"/>
    <w:rsid w:val="0445931B"/>
    <w:rsid w:val="0448650C"/>
    <w:rsid w:val="0449BDC1"/>
    <w:rsid w:val="044A74C0"/>
    <w:rsid w:val="044CBA61"/>
    <w:rsid w:val="04504B80"/>
    <w:rsid w:val="0451DC2E"/>
    <w:rsid w:val="0458B281"/>
    <w:rsid w:val="045A87C3"/>
    <w:rsid w:val="045A9AAA"/>
    <w:rsid w:val="045EFEEC"/>
    <w:rsid w:val="04637468"/>
    <w:rsid w:val="046B03A9"/>
    <w:rsid w:val="046BC718"/>
    <w:rsid w:val="04768BC3"/>
    <w:rsid w:val="0476FFE9"/>
    <w:rsid w:val="0479DFDD"/>
    <w:rsid w:val="047A71D7"/>
    <w:rsid w:val="047C4B24"/>
    <w:rsid w:val="0482CE2B"/>
    <w:rsid w:val="0484C7A9"/>
    <w:rsid w:val="04867994"/>
    <w:rsid w:val="048D9E0D"/>
    <w:rsid w:val="048F9465"/>
    <w:rsid w:val="0492BBA1"/>
    <w:rsid w:val="0494D440"/>
    <w:rsid w:val="049624BD"/>
    <w:rsid w:val="04967928"/>
    <w:rsid w:val="0496A403"/>
    <w:rsid w:val="049F1292"/>
    <w:rsid w:val="049F8BD9"/>
    <w:rsid w:val="04A05958"/>
    <w:rsid w:val="04A3B6F4"/>
    <w:rsid w:val="04A4ACBA"/>
    <w:rsid w:val="04A525CF"/>
    <w:rsid w:val="04A8F0E3"/>
    <w:rsid w:val="04A9A4E7"/>
    <w:rsid w:val="04AD2F7B"/>
    <w:rsid w:val="04AF876A"/>
    <w:rsid w:val="04B0E55A"/>
    <w:rsid w:val="04B1A411"/>
    <w:rsid w:val="04BB22B4"/>
    <w:rsid w:val="04BC1643"/>
    <w:rsid w:val="04BD293D"/>
    <w:rsid w:val="04C0D809"/>
    <w:rsid w:val="04C419A9"/>
    <w:rsid w:val="04C78345"/>
    <w:rsid w:val="04C7F9C8"/>
    <w:rsid w:val="04C8EE50"/>
    <w:rsid w:val="04CC981D"/>
    <w:rsid w:val="04CCC014"/>
    <w:rsid w:val="04D49175"/>
    <w:rsid w:val="04D5298D"/>
    <w:rsid w:val="04D530F2"/>
    <w:rsid w:val="04D5323A"/>
    <w:rsid w:val="04D85DF5"/>
    <w:rsid w:val="04DA62A1"/>
    <w:rsid w:val="04E1F6EA"/>
    <w:rsid w:val="04E7B99B"/>
    <w:rsid w:val="04E8845D"/>
    <w:rsid w:val="04EF69D5"/>
    <w:rsid w:val="04F2EA6A"/>
    <w:rsid w:val="04F402CB"/>
    <w:rsid w:val="04F56916"/>
    <w:rsid w:val="04F7B515"/>
    <w:rsid w:val="04F9E382"/>
    <w:rsid w:val="04FA4673"/>
    <w:rsid w:val="04FCAE42"/>
    <w:rsid w:val="05029376"/>
    <w:rsid w:val="0506A730"/>
    <w:rsid w:val="050D0417"/>
    <w:rsid w:val="050F0D7E"/>
    <w:rsid w:val="0511330E"/>
    <w:rsid w:val="05142E18"/>
    <w:rsid w:val="0516177F"/>
    <w:rsid w:val="0517EE5B"/>
    <w:rsid w:val="0518B7F1"/>
    <w:rsid w:val="0518DB00"/>
    <w:rsid w:val="051D9647"/>
    <w:rsid w:val="051E934F"/>
    <w:rsid w:val="05202624"/>
    <w:rsid w:val="05220885"/>
    <w:rsid w:val="0522BBB6"/>
    <w:rsid w:val="05249F86"/>
    <w:rsid w:val="05259ABC"/>
    <w:rsid w:val="0525E293"/>
    <w:rsid w:val="052A0639"/>
    <w:rsid w:val="0531FDA5"/>
    <w:rsid w:val="0534297D"/>
    <w:rsid w:val="0534B6CC"/>
    <w:rsid w:val="0535EDBE"/>
    <w:rsid w:val="0538AB52"/>
    <w:rsid w:val="0539A90C"/>
    <w:rsid w:val="0539DE4A"/>
    <w:rsid w:val="053EDDE7"/>
    <w:rsid w:val="053FF13D"/>
    <w:rsid w:val="0540843C"/>
    <w:rsid w:val="05408979"/>
    <w:rsid w:val="0540B350"/>
    <w:rsid w:val="0542F5A9"/>
    <w:rsid w:val="054437C2"/>
    <w:rsid w:val="054837D7"/>
    <w:rsid w:val="054BC59D"/>
    <w:rsid w:val="054C23F3"/>
    <w:rsid w:val="054DBB92"/>
    <w:rsid w:val="055D4B31"/>
    <w:rsid w:val="055E8196"/>
    <w:rsid w:val="055EA256"/>
    <w:rsid w:val="0560D19E"/>
    <w:rsid w:val="05661842"/>
    <w:rsid w:val="05675778"/>
    <w:rsid w:val="056825FA"/>
    <w:rsid w:val="0569F5B6"/>
    <w:rsid w:val="056A8488"/>
    <w:rsid w:val="056E5A25"/>
    <w:rsid w:val="0572DDC9"/>
    <w:rsid w:val="0573FFE0"/>
    <w:rsid w:val="05782ED0"/>
    <w:rsid w:val="0579FB7E"/>
    <w:rsid w:val="057AB61E"/>
    <w:rsid w:val="057AD687"/>
    <w:rsid w:val="057BDEF8"/>
    <w:rsid w:val="057C43A0"/>
    <w:rsid w:val="057F0D91"/>
    <w:rsid w:val="058011B7"/>
    <w:rsid w:val="05829440"/>
    <w:rsid w:val="05868BA0"/>
    <w:rsid w:val="0588BC32"/>
    <w:rsid w:val="058BF5A6"/>
    <w:rsid w:val="058F4D4F"/>
    <w:rsid w:val="058FBF72"/>
    <w:rsid w:val="05906535"/>
    <w:rsid w:val="0593C57D"/>
    <w:rsid w:val="0593EC47"/>
    <w:rsid w:val="0596D2F1"/>
    <w:rsid w:val="0599C655"/>
    <w:rsid w:val="059C3216"/>
    <w:rsid w:val="059CBB9E"/>
    <w:rsid w:val="05A7E44F"/>
    <w:rsid w:val="05A8142A"/>
    <w:rsid w:val="05A8C749"/>
    <w:rsid w:val="05A996EE"/>
    <w:rsid w:val="05AB858F"/>
    <w:rsid w:val="05B02EB9"/>
    <w:rsid w:val="05B18E84"/>
    <w:rsid w:val="05B1C2E4"/>
    <w:rsid w:val="05B2BED9"/>
    <w:rsid w:val="05BCC5FF"/>
    <w:rsid w:val="05C1C0DD"/>
    <w:rsid w:val="05C1F41E"/>
    <w:rsid w:val="05C288B3"/>
    <w:rsid w:val="05C3CAA5"/>
    <w:rsid w:val="05C78E5B"/>
    <w:rsid w:val="05CC6B95"/>
    <w:rsid w:val="05CCE58D"/>
    <w:rsid w:val="05D43398"/>
    <w:rsid w:val="05DC5CE5"/>
    <w:rsid w:val="05DEE9BB"/>
    <w:rsid w:val="05E20F50"/>
    <w:rsid w:val="05E21752"/>
    <w:rsid w:val="05E23F58"/>
    <w:rsid w:val="05E8F5DA"/>
    <w:rsid w:val="05E9109C"/>
    <w:rsid w:val="05E94FF3"/>
    <w:rsid w:val="05E98C00"/>
    <w:rsid w:val="05ED9010"/>
    <w:rsid w:val="05EE6E0D"/>
    <w:rsid w:val="05F31062"/>
    <w:rsid w:val="05FA0CEF"/>
    <w:rsid w:val="05FBC5FD"/>
    <w:rsid w:val="05FC889D"/>
    <w:rsid w:val="06056B8B"/>
    <w:rsid w:val="06064985"/>
    <w:rsid w:val="06076881"/>
    <w:rsid w:val="0608FBEC"/>
    <w:rsid w:val="060A4230"/>
    <w:rsid w:val="060EA424"/>
    <w:rsid w:val="0610F19C"/>
    <w:rsid w:val="06137D16"/>
    <w:rsid w:val="0613947D"/>
    <w:rsid w:val="0614D7D9"/>
    <w:rsid w:val="06160F39"/>
    <w:rsid w:val="0617BD9F"/>
    <w:rsid w:val="0618ABC2"/>
    <w:rsid w:val="061AC0CE"/>
    <w:rsid w:val="061B70FA"/>
    <w:rsid w:val="061BE1EC"/>
    <w:rsid w:val="0622230E"/>
    <w:rsid w:val="0625B924"/>
    <w:rsid w:val="062B8BBB"/>
    <w:rsid w:val="062C2890"/>
    <w:rsid w:val="062CD88B"/>
    <w:rsid w:val="062E49F6"/>
    <w:rsid w:val="063092C0"/>
    <w:rsid w:val="0638A36C"/>
    <w:rsid w:val="0639342F"/>
    <w:rsid w:val="063EE9BE"/>
    <w:rsid w:val="063FE81F"/>
    <w:rsid w:val="06419EB0"/>
    <w:rsid w:val="06431264"/>
    <w:rsid w:val="064389B2"/>
    <w:rsid w:val="0647923E"/>
    <w:rsid w:val="0648C41D"/>
    <w:rsid w:val="064C9620"/>
    <w:rsid w:val="064E6D3E"/>
    <w:rsid w:val="064EA72E"/>
    <w:rsid w:val="0650FEDF"/>
    <w:rsid w:val="065A1D95"/>
    <w:rsid w:val="065BF795"/>
    <w:rsid w:val="065C673E"/>
    <w:rsid w:val="0660BD40"/>
    <w:rsid w:val="06642154"/>
    <w:rsid w:val="06645909"/>
    <w:rsid w:val="06680D59"/>
    <w:rsid w:val="0669E38F"/>
    <w:rsid w:val="066A9D7D"/>
    <w:rsid w:val="066BBDF2"/>
    <w:rsid w:val="066C3E8D"/>
    <w:rsid w:val="066D4D45"/>
    <w:rsid w:val="066E16C5"/>
    <w:rsid w:val="066F7652"/>
    <w:rsid w:val="0672A89E"/>
    <w:rsid w:val="06741E63"/>
    <w:rsid w:val="0675B7AA"/>
    <w:rsid w:val="067FA75C"/>
    <w:rsid w:val="067FAB34"/>
    <w:rsid w:val="06872397"/>
    <w:rsid w:val="06896206"/>
    <w:rsid w:val="068D5069"/>
    <w:rsid w:val="068FA931"/>
    <w:rsid w:val="0696F124"/>
    <w:rsid w:val="069A2009"/>
    <w:rsid w:val="069FC259"/>
    <w:rsid w:val="06A12F32"/>
    <w:rsid w:val="06A2BA07"/>
    <w:rsid w:val="06A7B62D"/>
    <w:rsid w:val="06AB138E"/>
    <w:rsid w:val="06AE9911"/>
    <w:rsid w:val="06AF9DE6"/>
    <w:rsid w:val="06B0EA2F"/>
    <w:rsid w:val="06B290C8"/>
    <w:rsid w:val="06B32ADD"/>
    <w:rsid w:val="06B495EB"/>
    <w:rsid w:val="06B8AEB3"/>
    <w:rsid w:val="06B9698C"/>
    <w:rsid w:val="06BE58CD"/>
    <w:rsid w:val="06BF379D"/>
    <w:rsid w:val="06C0CF30"/>
    <w:rsid w:val="06C82BAB"/>
    <w:rsid w:val="06CE530C"/>
    <w:rsid w:val="06D2883F"/>
    <w:rsid w:val="06D39DB6"/>
    <w:rsid w:val="06D3B594"/>
    <w:rsid w:val="06D44ACA"/>
    <w:rsid w:val="06D767EF"/>
    <w:rsid w:val="06D906C3"/>
    <w:rsid w:val="06DA6F75"/>
    <w:rsid w:val="06DB7E57"/>
    <w:rsid w:val="06DBC795"/>
    <w:rsid w:val="06E7454E"/>
    <w:rsid w:val="06E8F8DF"/>
    <w:rsid w:val="06EB7CCB"/>
    <w:rsid w:val="06EC2209"/>
    <w:rsid w:val="06EF24A8"/>
    <w:rsid w:val="06F08BBA"/>
    <w:rsid w:val="0700E39D"/>
    <w:rsid w:val="070311FC"/>
    <w:rsid w:val="0705C6E3"/>
    <w:rsid w:val="0706571B"/>
    <w:rsid w:val="070692AA"/>
    <w:rsid w:val="070D6D35"/>
    <w:rsid w:val="070E0532"/>
    <w:rsid w:val="070F21C8"/>
    <w:rsid w:val="070FE37C"/>
    <w:rsid w:val="071449D1"/>
    <w:rsid w:val="0715D6AA"/>
    <w:rsid w:val="07189A27"/>
    <w:rsid w:val="071CA6E7"/>
    <w:rsid w:val="0727BC89"/>
    <w:rsid w:val="0727BCAD"/>
    <w:rsid w:val="072F3F28"/>
    <w:rsid w:val="073024C4"/>
    <w:rsid w:val="0731E490"/>
    <w:rsid w:val="0733FAC9"/>
    <w:rsid w:val="07348AC3"/>
    <w:rsid w:val="0736E607"/>
    <w:rsid w:val="073B818B"/>
    <w:rsid w:val="07407098"/>
    <w:rsid w:val="07425C0D"/>
    <w:rsid w:val="07449FC6"/>
    <w:rsid w:val="07483F3B"/>
    <w:rsid w:val="074AC2E6"/>
    <w:rsid w:val="0755D760"/>
    <w:rsid w:val="07595217"/>
    <w:rsid w:val="075BAB51"/>
    <w:rsid w:val="075DFA8F"/>
    <w:rsid w:val="075E1F16"/>
    <w:rsid w:val="0765C5BE"/>
    <w:rsid w:val="076CBB69"/>
    <w:rsid w:val="0778E4BD"/>
    <w:rsid w:val="077CA461"/>
    <w:rsid w:val="077D8EC8"/>
    <w:rsid w:val="077F7471"/>
    <w:rsid w:val="07805B21"/>
    <w:rsid w:val="0785F27F"/>
    <w:rsid w:val="0788CA55"/>
    <w:rsid w:val="078C1877"/>
    <w:rsid w:val="078C4FA5"/>
    <w:rsid w:val="078EF7E8"/>
    <w:rsid w:val="078F298B"/>
    <w:rsid w:val="0790F42E"/>
    <w:rsid w:val="07922383"/>
    <w:rsid w:val="07929DD7"/>
    <w:rsid w:val="07984D08"/>
    <w:rsid w:val="07987E41"/>
    <w:rsid w:val="079B7E38"/>
    <w:rsid w:val="079DA7C1"/>
    <w:rsid w:val="07A1DDEB"/>
    <w:rsid w:val="07A40628"/>
    <w:rsid w:val="07A83325"/>
    <w:rsid w:val="07AD5E8B"/>
    <w:rsid w:val="07AEE89E"/>
    <w:rsid w:val="07AEFBBB"/>
    <w:rsid w:val="07B3A911"/>
    <w:rsid w:val="07B3C2DC"/>
    <w:rsid w:val="07C6A821"/>
    <w:rsid w:val="07C90396"/>
    <w:rsid w:val="07CCC8C8"/>
    <w:rsid w:val="07D28141"/>
    <w:rsid w:val="07D56AAA"/>
    <w:rsid w:val="07D72072"/>
    <w:rsid w:val="07D98168"/>
    <w:rsid w:val="07DB4E9A"/>
    <w:rsid w:val="07DCBCDE"/>
    <w:rsid w:val="07DF6048"/>
    <w:rsid w:val="07E02C7D"/>
    <w:rsid w:val="07E3558D"/>
    <w:rsid w:val="07E568EE"/>
    <w:rsid w:val="07E6FBB6"/>
    <w:rsid w:val="07E8BBC1"/>
    <w:rsid w:val="07E954DD"/>
    <w:rsid w:val="07E9939D"/>
    <w:rsid w:val="07ED8BE2"/>
    <w:rsid w:val="07F29145"/>
    <w:rsid w:val="07F4CACB"/>
    <w:rsid w:val="07F4F3FE"/>
    <w:rsid w:val="07F5622D"/>
    <w:rsid w:val="07F5A627"/>
    <w:rsid w:val="07F6E9DA"/>
    <w:rsid w:val="07FB9FAA"/>
    <w:rsid w:val="07FC1ACC"/>
    <w:rsid w:val="07FE009C"/>
    <w:rsid w:val="080024A9"/>
    <w:rsid w:val="0802C151"/>
    <w:rsid w:val="08031D6F"/>
    <w:rsid w:val="0803B52D"/>
    <w:rsid w:val="0803DCF4"/>
    <w:rsid w:val="080456B7"/>
    <w:rsid w:val="080661F6"/>
    <w:rsid w:val="080990AB"/>
    <w:rsid w:val="081064B3"/>
    <w:rsid w:val="0811BEAC"/>
    <w:rsid w:val="0814F718"/>
    <w:rsid w:val="0815C57A"/>
    <w:rsid w:val="0817B556"/>
    <w:rsid w:val="08192CAC"/>
    <w:rsid w:val="08258A8D"/>
    <w:rsid w:val="082603BD"/>
    <w:rsid w:val="0826703B"/>
    <w:rsid w:val="082892B9"/>
    <w:rsid w:val="0829B0A9"/>
    <w:rsid w:val="082F4369"/>
    <w:rsid w:val="083077E7"/>
    <w:rsid w:val="083188DC"/>
    <w:rsid w:val="083307D6"/>
    <w:rsid w:val="083342CD"/>
    <w:rsid w:val="083376DF"/>
    <w:rsid w:val="083A7B31"/>
    <w:rsid w:val="083D121E"/>
    <w:rsid w:val="083E6259"/>
    <w:rsid w:val="083F8D4B"/>
    <w:rsid w:val="08428B63"/>
    <w:rsid w:val="0847FB39"/>
    <w:rsid w:val="084C5797"/>
    <w:rsid w:val="08542A62"/>
    <w:rsid w:val="08555194"/>
    <w:rsid w:val="085CAF3D"/>
    <w:rsid w:val="085F94EA"/>
    <w:rsid w:val="0862DD75"/>
    <w:rsid w:val="08686538"/>
    <w:rsid w:val="0869C9C4"/>
    <w:rsid w:val="086C0C7A"/>
    <w:rsid w:val="086D374C"/>
    <w:rsid w:val="086F3695"/>
    <w:rsid w:val="0872773C"/>
    <w:rsid w:val="08740B59"/>
    <w:rsid w:val="0875021D"/>
    <w:rsid w:val="0875B80A"/>
    <w:rsid w:val="08785AF1"/>
    <w:rsid w:val="08799932"/>
    <w:rsid w:val="087BF9F2"/>
    <w:rsid w:val="087DE375"/>
    <w:rsid w:val="087E2AEB"/>
    <w:rsid w:val="08837285"/>
    <w:rsid w:val="0883FD7E"/>
    <w:rsid w:val="0884E2D5"/>
    <w:rsid w:val="088582FA"/>
    <w:rsid w:val="0886D12E"/>
    <w:rsid w:val="08877668"/>
    <w:rsid w:val="088A471E"/>
    <w:rsid w:val="088A4B95"/>
    <w:rsid w:val="088F25BE"/>
    <w:rsid w:val="0893B444"/>
    <w:rsid w:val="0897DF13"/>
    <w:rsid w:val="089B74FC"/>
    <w:rsid w:val="089CF942"/>
    <w:rsid w:val="089DAD0A"/>
    <w:rsid w:val="08A00E4B"/>
    <w:rsid w:val="08A1C2EE"/>
    <w:rsid w:val="08A1C648"/>
    <w:rsid w:val="08A27E8D"/>
    <w:rsid w:val="08A2AD6B"/>
    <w:rsid w:val="08A32A2C"/>
    <w:rsid w:val="08A43BC6"/>
    <w:rsid w:val="08A4EB6E"/>
    <w:rsid w:val="08A76BE2"/>
    <w:rsid w:val="08AE3713"/>
    <w:rsid w:val="08AEC02D"/>
    <w:rsid w:val="08AF4340"/>
    <w:rsid w:val="08B33B98"/>
    <w:rsid w:val="08B3A91B"/>
    <w:rsid w:val="08B5A3FE"/>
    <w:rsid w:val="08B62DB0"/>
    <w:rsid w:val="08B825D6"/>
    <w:rsid w:val="08BBCD2F"/>
    <w:rsid w:val="08BE7369"/>
    <w:rsid w:val="08BFA37D"/>
    <w:rsid w:val="08C15DA2"/>
    <w:rsid w:val="08C2DAE0"/>
    <w:rsid w:val="08C2DED4"/>
    <w:rsid w:val="08C4624E"/>
    <w:rsid w:val="08C666D5"/>
    <w:rsid w:val="08C68389"/>
    <w:rsid w:val="08C75795"/>
    <w:rsid w:val="08CC5448"/>
    <w:rsid w:val="08CDA7EB"/>
    <w:rsid w:val="08D01D6F"/>
    <w:rsid w:val="08D5C354"/>
    <w:rsid w:val="08D967D9"/>
    <w:rsid w:val="08D999E4"/>
    <w:rsid w:val="08DAA0BF"/>
    <w:rsid w:val="08DB46F9"/>
    <w:rsid w:val="08DD54B3"/>
    <w:rsid w:val="08E00F65"/>
    <w:rsid w:val="08E2E830"/>
    <w:rsid w:val="08E3D9CB"/>
    <w:rsid w:val="08EDE9CA"/>
    <w:rsid w:val="08F1DDAA"/>
    <w:rsid w:val="08F2D11B"/>
    <w:rsid w:val="08F5C45D"/>
    <w:rsid w:val="08FCBAF0"/>
    <w:rsid w:val="08FD0AE6"/>
    <w:rsid w:val="08FD8278"/>
    <w:rsid w:val="08FE83ED"/>
    <w:rsid w:val="08FF4256"/>
    <w:rsid w:val="090009C2"/>
    <w:rsid w:val="09038E22"/>
    <w:rsid w:val="090398D5"/>
    <w:rsid w:val="090434B6"/>
    <w:rsid w:val="09128856"/>
    <w:rsid w:val="091AB246"/>
    <w:rsid w:val="091D77CB"/>
    <w:rsid w:val="09201559"/>
    <w:rsid w:val="09212192"/>
    <w:rsid w:val="0922ADD9"/>
    <w:rsid w:val="09243B69"/>
    <w:rsid w:val="09268A12"/>
    <w:rsid w:val="092E1D2A"/>
    <w:rsid w:val="092F0785"/>
    <w:rsid w:val="092F6BA6"/>
    <w:rsid w:val="092FBDE0"/>
    <w:rsid w:val="093A2457"/>
    <w:rsid w:val="093F2A66"/>
    <w:rsid w:val="093F7B95"/>
    <w:rsid w:val="09412597"/>
    <w:rsid w:val="09464768"/>
    <w:rsid w:val="0947D6B1"/>
    <w:rsid w:val="094FBFB8"/>
    <w:rsid w:val="09521973"/>
    <w:rsid w:val="0953267D"/>
    <w:rsid w:val="09553EA7"/>
    <w:rsid w:val="095E77E2"/>
    <w:rsid w:val="095F1501"/>
    <w:rsid w:val="09605FC8"/>
    <w:rsid w:val="0960E70D"/>
    <w:rsid w:val="09630768"/>
    <w:rsid w:val="09667739"/>
    <w:rsid w:val="09683DB5"/>
    <w:rsid w:val="09687575"/>
    <w:rsid w:val="0968FB1B"/>
    <w:rsid w:val="096A9AB7"/>
    <w:rsid w:val="096DCE3C"/>
    <w:rsid w:val="096DF90F"/>
    <w:rsid w:val="096E568B"/>
    <w:rsid w:val="096EBBFB"/>
    <w:rsid w:val="0974C93F"/>
    <w:rsid w:val="09770B9D"/>
    <w:rsid w:val="0979A1BC"/>
    <w:rsid w:val="097FBC0D"/>
    <w:rsid w:val="09838FA6"/>
    <w:rsid w:val="0988DD0A"/>
    <w:rsid w:val="0995A153"/>
    <w:rsid w:val="099E1EBA"/>
    <w:rsid w:val="09A1B4A2"/>
    <w:rsid w:val="09A1DD2E"/>
    <w:rsid w:val="09ACAAD7"/>
    <w:rsid w:val="09ACC8B3"/>
    <w:rsid w:val="09ACDAAB"/>
    <w:rsid w:val="09AE67F1"/>
    <w:rsid w:val="09B2E066"/>
    <w:rsid w:val="09B51842"/>
    <w:rsid w:val="09B7C8D4"/>
    <w:rsid w:val="09B83615"/>
    <w:rsid w:val="09BA6D24"/>
    <w:rsid w:val="09BC7074"/>
    <w:rsid w:val="09BDF476"/>
    <w:rsid w:val="09BDFECA"/>
    <w:rsid w:val="09BE1F54"/>
    <w:rsid w:val="09C86EAF"/>
    <w:rsid w:val="09CA1283"/>
    <w:rsid w:val="09D2B20B"/>
    <w:rsid w:val="09D3733D"/>
    <w:rsid w:val="09D53B4A"/>
    <w:rsid w:val="09D919AD"/>
    <w:rsid w:val="09DAD465"/>
    <w:rsid w:val="09E13A11"/>
    <w:rsid w:val="09E489EE"/>
    <w:rsid w:val="09E61C40"/>
    <w:rsid w:val="09E760FD"/>
    <w:rsid w:val="09E99863"/>
    <w:rsid w:val="09F0DEB4"/>
    <w:rsid w:val="09F732C6"/>
    <w:rsid w:val="09FBC6E2"/>
    <w:rsid w:val="09FCCA58"/>
    <w:rsid w:val="09FD4E78"/>
    <w:rsid w:val="09FF2B0D"/>
    <w:rsid w:val="0A034FA8"/>
    <w:rsid w:val="0A035A67"/>
    <w:rsid w:val="0A0638A1"/>
    <w:rsid w:val="0A0B525B"/>
    <w:rsid w:val="0A0CFB3B"/>
    <w:rsid w:val="0A0F9922"/>
    <w:rsid w:val="0A134DFA"/>
    <w:rsid w:val="0A1B19B9"/>
    <w:rsid w:val="0A1C0105"/>
    <w:rsid w:val="0A1EBF88"/>
    <w:rsid w:val="0A23786A"/>
    <w:rsid w:val="0A237E6A"/>
    <w:rsid w:val="0A266082"/>
    <w:rsid w:val="0A289BE7"/>
    <w:rsid w:val="0A2B6A10"/>
    <w:rsid w:val="0A2C052F"/>
    <w:rsid w:val="0A2E82A2"/>
    <w:rsid w:val="0A317758"/>
    <w:rsid w:val="0A341F0A"/>
    <w:rsid w:val="0A35860F"/>
    <w:rsid w:val="0A366E37"/>
    <w:rsid w:val="0A3AD84E"/>
    <w:rsid w:val="0A3C8764"/>
    <w:rsid w:val="0A3D8AA4"/>
    <w:rsid w:val="0A3DAD3C"/>
    <w:rsid w:val="0A3DB84A"/>
    <w:rsid w:val="0A40D86B"/>
    <w:rsid w:val="0A45DD96"/>
    <w:rsid w:val="0A464EAD"/>
    <w:rsid w:val="0A47BCD9"/>
    <w:rsid w:val="0A4AD5CF"/>
    <w:rsid w:val="0A4BDF72"/>
    <w:rsid w:val="0A4C7039"/>
    <w:rsid w:val="0A503E96"/>
    <w:rsid w:val="0A51AD7A"/>
    <w:rsid w:val="0A51CDA1"/>
    <w:rsid w:val="0A53C650"/>
    <w:rsid w:val="0A576086"/>
    <w:rsid w:val="0A59927F"/>
    <w:rsid w:val="0A5A623D"/>
    <w:rsid w:val="0A5DDB4A"/>
    <w:rsid w:val="0A62866A"/>
    <w:rsid w:val="0A6BCA3D"/>
    <w:rsid w:val="0A6C298E"/>
    <w:rsid w:val="0A73E33A"/>
    <w:rsid w:val="0A73FDEC"/>
    <w:rsid w:val="0A74FEF2"/>
    <w:rsid w:val="0A75C5A6"/>
    <w:rsid w:val="0A7607B5"/>
    <w:rsid w:val="0A76A6F5"/>
    <w:rsid w:val="0A782D16"/>
    <w:rsid w:val="0A7C3857"/>
    <w:rsid w:val="0A7CB478"/>
    <w:rsid w:val="0A7EF572"/>
    <w:rsid w:val="0A847717"/>
    <w:rsid w:val="0A864A5D"/>
    <w:rsid w:val="0A8CB03D"/>
    <w:rsid w:val="0A8DAD85"/>
    <w:rsid w:val="0A93717E"/>
    <w:rsid w:val="0A94D227"/>
    <w:rsid w:val="0A957B65"/>
    <w:rsid w:val="0A9A61EA"/>
    <w:rsid w:val="0A9DC203"/>
    <w:rsid w:val="0A9F35DE"/>
    <w:rsid w:val="0AA0D826"/>
    <w:rsid w:val="0AA389C1"/>
    <w:rsid w:val="0AA5EADC"/>
    <w:rsid w:val="0AA8EB7A"/>
    <w:rsid w:val="0AAAABC3"/>
    <w:rsid w:val="0AAD21CD"/>
    <w:rsid w:val="0AAEDA70"/>
    <w:rsid w:val="0AAFECBD"/>
    <w:rsid w:val="0AB00F6C"/>
    <w:rsid w:val="0AB02A5A"/>
    <w:rsid w:val="0AC40DF1"/>
    <w:rsid w:val="0AC6B6CB"/>
    <w:rsid w:val="0AC9763E"/>
    <w:rsid w:val="0AC9804C"/>
    <w:rsid w:val="0ACE474D"/>
    <w:rsid w:val="0AD19E9D"/>
    <w:rsid w:val="0AD7260A"/>
    <w:rsid w:val="0AD742A7"/>
    <w:rsid w:val="0AD8EE55"/>
    <w:rsid w:val="0ADB6817"/>
    <w:rsid w:val="0AE4C694"/>
    <w:rsid w:val="0AE58F35"/>
    <w:rsid w:val="0AE65AF2"/>
    <w:rsid w:val="0AE9DF74"/>
    <w:rsid w:val="0AED2359"/>
    <w:rsid w:val="0AEE5E09"/>
    <w:rsid w:val="0AEF221D"/>
    <w:rsid w:val="0AEFFED9"/>
    <w:rsid w:val="0AF0B1BE"/>
    <w:rsid w:val="0AF1CE66"/>
    <w:rsid w:val="0AF7C684"/>
    <w:rsid w:val="0AF8D11A"/>
    <w:rsid w:val="0AF98592"/>
    <w:rsid w:val="0AF9DEAB"/>
    <w:rsid w:val="0AFC14EC"/>
    <w:rsid w:val="0AFD7964"/>
    <w:rsid w:val="0B03D959"/>
    <w:rsid w:val="0B043D4D"/>
    <w:rsid w:val="0B067247"/>
    <w:rsid w:val="0B06817F"/>
    <w:rsid w:val="0B0E51B1"/>
    <w:rsid w:val="0B10A796"/>
    <w:rsid w:val="0B12DDD6"/>
    <w:rsid w:val="0B14B220"/>
    <w:rsid w:val="0B1B61C0"/>
    <w:rsid w:val="0B1F384D"/>
    <w:rsid w:val="0B20E6CE"/>
    <w:rsid w:val="0B215BD8"/>
    <w:rsid w:val="0B23F69E"/>
    <w:rsid w:val="0B24F981"/>
    <w:rsid w:val="0B25A202"/>
    <w:rsid w:val="0B2B606E"/>
    <w:rsid w:val="0B2C55EB"/>
    <w:rsid w:val="0B2E42EA"/>
    <w:rsid w:val="0B33B9D3"/>
    <w:rsid w:val="0B356F1A"/>
    <w:rsid w:val="0B37BDEB"/>
    <w:rsid w:val="0B37EF6A"/>
    <w:rsid w:val="0B3A04EA"/>
    <w:rsid w:val="0B3A994E"/>
    <w:rsid w:val="0B3C4374"/>
    <w:rsid w:val="0B3DB2D4"/>
    <w:rsid w:val="0B410961"/>
    <w:rsid w:val="0B41AF29"/>
    <w:rsid w:val="0B432199"/>
    <w:rsid w:val="0B43C935"/>
    <w:rsid w:val="0B445A9D"/>
    <w:rsid w:val="0B47A25D"/>
    <w:rsid w:val="0B493641"/>
    <w:rsid w:val="0B4A6514"/>
    <w:rsid w:val="0B541EC9"/>
    <w:rsid w:val="0B55820F"/>
    <w:rsid w:val="0B5E3EB0"/>
    <w:rsid w:val="0B5FF617"/>
    <w:rsid w:val="0B60176F"/>
    <w:rsid w:val="0B611844"/>
    <w:rsid w:val="0B68C0DE"/>
    <w:rsid w:val="0B691D1E"/>
    <w:rsid w:val="0B6D3BC2"/>
    <w:rsid w:val="0B6EC0E7"/>
    <w:rsid w:val="0B71F830"/>
    <w:rsid w:val="0B7205F6"/>
    <w:rsid w:val="0B72C9A7"/>
    <w:rsid w:val="0B7534BD"/>
    <w:rsid w:val="0B83114E"/>
    <w:rsid w:val="0B839271"/>
    <w:rsid w:val="0B84A260"/>
    <w:rsid w:val="0B86554C"/>
    <w:rsid w:val="0B88A0DB"/>
    <w:rsid w:val="0B8C6EFF"/>
    <w:rsid w:val="0B8D0A82"/>
    <w:rsid w:val="0B90564E"/>
    <w:rsid w:val="0B98F8FB"/>
    <w:rsid w:val="0B99AF06"/>
    <w:rsid w:val="0B9FA70F"/>
    <w:rsid w:val="0B9FAD7D"/>
    <w:rsid w:val="0BA18DAF"/>
    <w:rsid w:val="0BA373EB"/>
    <w:rsid w:val="0BB07B15"/>
    <w:rsid w:val="0BB6C87E"/>
    <w:rsid w:val="0BB7437C"/>
    <w:rsid w:val="0BB86844"/>
    <w:rsid w:val="0BB9B431"/>
    <w:rsid w:val="0BBCBE72"/>
    <w:rsid w:val="0BBFD8C1"/>
    <w:rsid w:val="0BCD2305"/>
    <w:rsid w:val="0BCEF9F8"/>
    <w:rsid w:val="0BD0FF00"/>
    <w:rsid w:val="0BD319F7"/>
    <w:rsid w:val="0BD4CB03"/>
    <w:rsid w:val="0BDD4300"/>
    <w:rsid w:val="0BDF920F"/>
    <w:rsid w:val="0BE3F6F3"/>
    <w:rsid w:val="0BE46921"/>
    <w:rsid w:val="0BEAB81C"/>
    <w:rsid w:val="0BEBEF0C"/>
    <w:rsid w:val="0BF3EC47"/>
    <w:rsid w:val="0BF57EB9"/>
    <w:rsid w:val="0BF62B70"/>
    <w:rsid w:val="0BF772DD"/>
    <w:rsid w:val="0BFA6A6F"/>
    <w:rsid w:val="0BFA8221"/>
    <w:rsid w:val="0BFE60DD"/>
    <w:rsid w:val="0C00C8D4"/>
    <w:rsid w:val="0C0576B8"/>
    <w:rsid w:val="0C05DA73"/>
    <w:rsid w:val="0C09E0D7"/>
    <w:rsid w:val="0C0F7D2B"/>
    <w:rsid w:val="0C0F9342"/>
    <w:rsid w:val="0C14C28B"/>
    <w:rsid w:val="0C1F9400"/>
    <w:rsid w:val="0C209EFB"/>
    <w:rsid w:val="0C2133FE"/>
    <w:rsid w:val="0C23CA05"/>
    <w:rsid w:val="0C261297"/>
    <w:rsid w:val="0C2615A8"/>
    <w:rsid w:val="0C26C0A7"/>
    <w:rsid w:val="0C288923"/>
    <w:rsid w:val="0C2B3745"/>
    <w:rsid w:val="0C2E1BDE"/>
    <w:rsid w:val="0C2FA42B"/>
    <w:rsid w:val="0C309D7B"/>
    <w:rsid w:val="0C30EDE6"/>
    <w:rsid w:val="0C3454B3"/>
    <w:rsid w:val="0C346B8C"/>
    <w:rsid w:val="0C366CA3"/>
    <w:rsid w:val="0C37F757"/>
    <w:rsid w:val="0C3835D6"/>
    <w:rsid w:val="0C3A6B39"/>
    <w:rsid w:val="0C3DDD77"/>
    <w:rsid w:val="0C3F1060"/>
    <w:rsid w:val="0C41E8C3"/>
    <w:rsid w:val="0C47F5E3"/>
    <w:rsid w:val="0C504406"/>
    <w:rsid w:val="0C52B74E"/>
    <w:rsid w:val="0C535130"/>
    <w:rsid w:val="0C5519C9"/>
    <w:rsid w:val="0C56407C"/>
    <w:rsid w:val="0C579315"/>
    <w:rsid w:val="0C5A918A"/>
    <w:rsid w:val="0C5C4839"/>
    <w:rsid w:val="0C5EF298"/>
    <w:rsid w:val="0C662F12"/>
    <w:rsid w:val="0C68368C"/>
    <w:rsid w:val="0C6D4254"/>
    <w:rsid w:val="0C71C198"/>
    <w:rsid w:val="0C7283A8"/>
    <w:rsid w:val="0C7389DC"/>
    <w:rsid w:val="0C741A65"/>
    <w:rsid w:val="0C76AE25"/>
    <w:rsid w:val="0C790F11"/>
    <w:rsid w:val="0C7E9FCA"/>
    <w:rsid w:val="0C7EB50F"/>
    <w:rsid w:val="0C7FEE40"/>
    <w:rsid w:val="0C801EC4"/>
    <w:rsid w:val="0C816AD7"/>
    <w:rsid w:val="0C879262"/>
    <w:rsid w:val="0C8A77E4"/>
    <w:rsid w:val="0C8D2756"/>
    <w:rsid w:val="0C8DAAF8"/>
    <w:rsid w:val="0C91D66F"/>
    <w:rsid w:val="0C9729ED"/>
    <w:rsid w:val="0C984673"/>
    <w:rsid w:val="0CA047F3"/>
    <w:rsid w:val="0CA20D3E"/>
    <w:rsid w:val="0CA45362"/>
    <w:rsid w:val="0CA46F5A"/>
    <w:rsid w:val="0CA4FDCF"/>
    <w:rsid w:val="0CA70619"/>
    <w:rsid w:val="0CA721BA"/>
    <w:rsid w:val="0CA77663"/>
    <w:rsid w:val="0CA7F61C"/>
    <w:rsid w:val="0CA89478"/>
    <w:rsid w:val="0CA91843"/>
    <w:rsid w:val="0CAC8DD3"/>
    <w:rsid w:val="0CACEE8D"/>
    <w:rsid w:val="0CACF1BA"/>
    <w:rsid w:val="0CADDBB0"/>
    <w:rsid w:val="0CAFDADD"/>
    <w:rsid w:val="0CB01C95"/>
    <w:rsid w:val="0CB0FDCA"/>
    <w:rsid w:val="0CB3F504"/>
    <w:rsid w:val="0CB5200B"/>
    <w:rsid w:val="0CB83900"/>
    <w:rsid w:val="0CB9FF59"/>
    <w:rsid w:val="0CBA6C2C"/>
    <w:rsid w:val="0CBCF416"/>
    <w:rsid w:val="0CBE7168"/>
    <w:rsid w:val="0CC55423"/>
    <w:rsid w:val="0CC96B35"/>
    <w:rsid w:val="0CCC4BA8"/>
    <w:rsid w:val="0CCDC86D"/>
    <w:rsid w:val="0CCE9BFF"/>
    <w:rsid w:val="0CD0C6D0"/>
    <w:rsid w:val="0CD134F1"/>
    <w:rsid w:val="0CD16B39"/>
    <w:rsid w:val="0CD1D6C8"/>
    <w:rsid w:val="0CD5EBDE"/>
    <w:rsid w:val="0CD856EC"/>
    <w:rsid w:val="0CDB1DF4"/>
    <w:rsid w:val="0CDB8706"/>
    <w:rsid w:val="0CDE6D63"/>
    <w:rsid w:val="0CE5AC37"/>
    <w:rsid w:val="0CE7AC6D"/>
    <w:rsid w:val="0CEA57D0"/>
    <w:rsid w:val="0CECF412"/>
    <w:rsid w:val="0CF0A061"/>
    <w:rsid w:val="0CF34EAE"/>
    <w:rsid w:val="0CFD58B6"/>
    <w:rsid w:val="0CFF94A1"/>
    <w:rsid w:val="0D015163"/>
    <w:rsid w:val="0D02EBC3"/>
    <w:rsid w:val="0D03C699"/>
    <w:rsid w:val="0D05205E"/>
    <w:rsid w:val="0D1458D9"/>
    <w:rsid w:val="0D1A1EEB"/>
    <w:rsid w:val="0D1CE6D3"/>
    <w:rsid w:val="0D1E2FEF"/>
    <w:rsid w:val="0D22DB85"/>
    <w:rsid w:val="0D280487"/>
    <w:rsid w:val="0D288D16"/>
    <w:rsid w:val="0D2B2136"/>
    <w:rsid w:val="0D2EB296"/>
    <w:rsid w:val="0D2ED1E8"/>
    <w:rsid w:val="0D340CE9"/>
    <w:rsid w:val="0D390B70"/>
    <w:rsid w:val="0D3A0371"/>
    <w:rsid w:val="0D3D40B2"/>
    <w:rsid w:val="0D3E30C6"/>
    <w:rsid w:val="0D412310"/>
    <w:rsid w:val="0D46008D"/>
    <w:rsid w:val="0D47809B"/>
    <w:rsid w:val="0D49D318"/>
    <w:rsid w:val="0D4AEF77"/>
    <w:rsid w:val="0D531440"/>
    <w:rsid w:val="0D5374F0"/>
    <w:rsid w:val="0D56C242"/>
    <w:rsid w:val="0D571234"/>
    <w:rsid w:val="0D5BFF38"/>
    <w:rsid w:val="0D5C4ED6"/>
    <w:rsid w:val="0D630C28"/>
    <w:rsid w:val="0D660288"/>
    <w:rsid w:val="0D671284"/>
    <w:rsid w:val="0D677A25"/>
    <w:rsid w:val="0D681359"/>
    <w:rsid w:val="0D685C1C"/>
    <w:rsid w:val="0D6D064B"/>
    <w:rsid w:val="0D6E8CF2"/>
    <w:rsid w:val="0D6FC4E5"/>
    <w:rsid w:val="0D7C7944"/>
    <w:rsid w:val="0D7F4C15"/>
    <w:rsid w:val="0D7FFA81"/>
    <w:rsid w:val="0D80311A"/>
    <w:rsid w:val="0D8817FE"/>
    <w:rsid w:val="0D8A49D5"/>
    <w:rsid w:val="0D8D3056"/>
    <w:rsid w:val="0D90A2F0"/>
    <w:rsid w:val="0D933E8B"/>
    <w:rsid w:val="0D96639B"/>
    <w:rsid w:val="0D9B203F"/>
    <w:rsid w:val="0D9FAA18"/>
    <w:rsid w:val="0DA086BF"/>
    <w:rsid w:val="0DA274BB"/>
    <w:rsid w:val="0DA3180A"/>
    <w:rsid w:val="0DA53369"/>
    <w:rsid w:val="0DA8E8DB"/>
    <w:rsid w:val="0DA938B0"/>
    <w:rsid w:val="0DAB3C86"/>
    <w:rsid w:val="0DAF11EC"/>
    <w:rsid w:val="0DB10BB5"/>
    <w:rsid w:val="0DB283E9"/>
    <w:rsid w:val="0DB2D320"/>
    <w:rsid w:val="0DB67262"/>
    <w:rsid w:val="0DBAEC6E"/>
    <w:rsid w:val="0DBCA6A8"/>
    <w:rsid w:val="0DC7BD43"/>
    <w:rsid w:val="0DCB9912"/>
    <w:rsid w:val="0DCB9AD4"/>
    <w:rsid w:val="0DCC5294"/>
    <w:rsid w:val="0DCF40AB"/>
    <w:rsid w:val="0DD29FA9"/>
    <w:rsid w:val="0DD3EDF7"/>
    <w:rsid w:val="0DD925E9"/>
    <w:rsid w:val="0DD9B46F"/>
    <w:rsid w:val="0DD9CE3D"/>
    <w:rsid w:val="0DD9F9DC"/>
    <w:rsid w:val="0DE006FB"/>
    <w:rsid w:val="0DE14207"/>
    <w:rsid w:val="0DE2F6B3"/>
    <w:rsid w:val="0DE4504D"/>
    <w:rsid w:val="0DE65DE3"/>
    <w:rsid w:val="0DEA201B"/>
    <w:rsid w:val="0DEC9154"/>
    <w:rsid w:val="0DECB8D5"/>
    <w:rsid w:val="0DEE201E"/>
    <w:rsid w:val="0DF1FAEB"/>
    <w:rsid w:val="0DF860E2"/>
    <w:rsid w:val="0DF86125"/>
    <w:rsid w:val="0DFA03B6"/>
    <w:rsid w:val="0E00F25E"/>
    <w:rsid w:val="0E015BA0"/>
    <w:rsid w:val="0E034453"/>
    <w:rsid w:val="0E06AC86"/>
    <w:rsid w:val="0E06E845"/>
    <w:rsid w:val="0E0A1FF3"/>
    <w:rsid w:val="0E0D5C74"/>
    <w:rsid w:val="0E11B20C"/>
    <w:rsid w:val="0E129251"/>
    <w:rsid w:val="0E13A4ED"/>
    <w:rsid w:val="0E13BB50"/>
    <w:rsid w:val="0E13F003"/>
    <w:rsid w:val="0E178326"/>
    <w:rsid w:val="0E1BE2CE"/>
    <w:rsid w:val="0E1CB68D"/>
    <w:rsid w:val="0E1FA5D7"/>
    <w:rsid w:val="0E20211C"/>
    <w:rsid w:val="0E25B4F5"/>
    <w:rsid w:val="0E25F459"/>
    <w:rsid w:val="0E279963"/>
    <w:rsid w:val="0E30A2E1"/>
    <w:rsid w:val="0E30B71C"/>
    <w:rsid w:val="0E328975"/>
    <w:rsid w:val="0E33BD67"/>
    <w:rsid w:val="0E34A82D"/>
    <w:rsid w:val="0E37EB4C"/>
    <w:rsid w:val="0E38E7CF"/>
    <w:rsid w:val="0E3A51A9"/>
    <w:rsid w:val="0E3BC493"/>
    <w:rsid w:val="0E3E5C27"/>
    <w:rsid w:val="0E3F7CE8"/>
    <w:rsid w:val="0E411B55"/>
    <w:rsid w:val="0E46AE6A"/>
    <w:rsid w:val="0E4C539C"/>
    <w:rsid w:val="0E538072"/>
    <w:rsid w:val="0E5411C1"/>
    <w:rsid w:val="0E54AA16"/>
    <w:rsid w:val="0E5C3D5B"/>
    <w:rsid w:val="0E5F2B20"/>
    <w:rsid w:val="0E6373EE"/>
    <w:rsid w:val="0E65BB9E"/>
    <w:rsid w:val="0E70838B"/>
    <w:rsid w:val="0E721A4D"/>
    <w:rsid w:val="0E724573"/>
    <w:rsid w:val="0E7696FD"/>
    <w:rsid w:val="0E781E8A"/>
    <w:rsid w:val="0E783029"/>
    <w:rsid w:val="0E787C00"/>
    <w:rsid w:val="0E7A36AD"/>
    <w:rsid w:val="0E7FF926"/>
    <w:rsid w:val="0E83A836"/>
    <w:rsid w:val="0E86906B"/>
    <w:rsid w:val="0E8EAE83"/>
    <w:rsid w:val="0E8FDE78"/>
    <w:rsid w:val="0E923FEC"/>
    <w:rsid w:val="0E9333FE"/>
    <w:rsid w:val="0E96400E"/>
    <w:rsid w:val="0E98A881"/>
    <w:rsid w:val="0E9BB022"/>
    <w:rsid w:val="0EA1FCEA"/>
    <w:rsid w:val="0EA5A5D2"/>
    <w:rsid w:val="0EAB7144"/>
    <w:rsid w:val="0EAEE6A4"/>
    <w:rsid w:val="0EB00A2E"/>
    <w:rsid w:val="0EB16354"/>
    <w:rsid w:val="0EB321B8"/>
    <w:rsid w:val="0EB710AE"/>
    <w:rsid w:val="0EBB3968"/>
    <w:rsid w:val="0EBE896C"/>
    <w:rsid w:val="0EBFA417"/>
    <w:rsid w:val="0EC3C61E"/>
    <w:rsid w:val="0EC68390"/>
    <w:rsid w:val="0EC6B118"/>
    <w:rsid w:val="0ED158D0"/>
    <w:rsid w:val="0ED2A5F8"/>
    <w:rsid w:val="0ED7AF54"/>
    <w:rsid w:val="0ED8CE53"/>
    <w:rsid w:val="0EDE9EF4"/>
    <w:rsid w:val="0EE310B4"/>
    <w:rsid w:val="0EE334F0"/>
    <w:rsid w:val="0EE3ABF0"/>
    <w:rsid w:val="0EE87C0A"/>
    <w:rsid w:val="0EEBD3C1"/>
    <w:rsid w:val="0EEC3786"/>
    <w:rsid w:val="0EF17E5F"/>
    <w:rsid w:val="0EF1C606"/>
    <w:rsid w:val="0EF55ABD"/>
    <w:rsid w:val="0EF6016C"/>
    <w:rsid w:val="0EF63177"/>
    <w:rsid w:val="0EF9C7BC"/>
    <w:rsid w:val="0EF9E3FC"/>
    <w:rsid w:val="0EFAEFFC"/>
    <w:rsid w:val="0EFE2EB0"/>
    <w:rsid w:val="0F019BCE"/>
    <w:rsid w:val="0F02A433"/>
    <w:rsid w:val="0F041A71"/>
    <w:rsid w:val="0F06CA1E"/>
    <w:rsid w:val="0F074FD6"/>
    <w:rsid w:val="0F07AF43"/>
    <w:rsid w:val="0F0C683C"/>
    <w:rsid w:val="0F0F6B31"/>
    <w:rsid w:val="0F0FD4F9"/>
    <w:rsid w:val="0F160D62"/>
    <w:rsid w:val="0F1FE33A"/>
    <w:rsid w:val="0F21D632"/>
    <w:rsid w:val="0F22FFB4"/>
    <w:rsid w:val="0F28D09F"/>
    <w:rsid w:val="0F2B837B"/>
    <w:rsid w:val="0F3344F1"/>
    <w:rsid w:val="0F3591CC"/>
    <w:rsid w:val="0F367A7A"/>
    <w:rsid w:val="0F378015"/>
    <w:rsid w:val="0F3B2CAC"/>
    <w:rsid w:val="0F3BAF1B"/>
    <w:rsid w:val="0F3D793F"/>
    <w:rsid w:val="0F3FCFD7"/>
    <w:rsid w:val="0F4277F0"/>
    <w:rsid w:val="0F427EE4"/>
    <w:rsid w:val="0F46FF39"/>
    <w:rsid w:val="0F47155C"/>
    <w:rsid w:val="0F490EC2"/>
    <w:rsid w:val="0F4C5073"/>
    <w:rsid w:val="0F4E62FE"/>
    <w:rsid w:val="0F5048AC"/>
    <w:rsid w:val="0F510FCD"/>
    <w:rsid w:val="0F52E46F"/>
    <w:rsid w:val="0F570BB4"/>
    <w:rsid w:val="0F5719D2"/>
    <w:rsid w:val="0F57F719"/>
    <w:rsid w:val="0F58207F"/>
    <w:rsid w:val="0F5827E9"/>
    <w:rsid w:val="0F589A1C"/>
    <w:rsid w:val="0F5943D8"/>
    <w:rsid w:val="0F5B581D"/>
    <w:rsid w:val="0F5D343D"/>
    <w:rsid w:val="0F60F89F"/>
    <w:rsid w:val="0F628D8F"/>
    <w:rsid w:val="0F6413AD"/>
    <w:rsid w:val="0F64C878"/>
    <w:rsid w:val="0F68EB15"/>
    <w:rsid w:val="0F69204F"/>
    <w:rsid w:val="0F6A6281"/>
    <w:rsid w:val="0F6B8E7F"/>
    <w:rsid w:val="0F6F6D43"/>
    <w:rsid w:val="0F7130EA"/>
    <w:rsid w:val="0F7C069C"/>
    <w:rsid w:val="0F7E4A66"/>
    <w:rsid w:val="0F7EAF05"/>
    <w:rsid w:val="0F8187F1"/>
    <w:rsid w:val="0F82789F"/>
    <w:rsid w:val="0F82A377"/>
    <w:rsid w:val="0F858EA1"/>
    <w:rsid w:val="0F8649E7"/>
    <w:rsid w:val="0F88F69E"/>
    <w:rsid w:val="0F8C8BB7"/>
    <w:rsid w:val="0F8CF22F"/>
    <w:rsid w:val="0F8D363F"/>
    <w:rsid w:val="0F91FA83"/>
    <w:rsid w:val="0F951AB8"/>
    <w:rsid w:val="0F969A1B"/>
    <w:rsid w:val="0F972344"/>
    <w:rsid w:val="0F9A4D27"/>
    <w:rsid w:val="0F9B4547"/>
    <w:rsid w:val="0F9CFE6C"/>
    <w:rsid w:val="0F9E5432"/>
    <w:rsid w:val="0F9FDE47"/>
    <w:rsid w:val="0FA3DA6E"/>
    <w:rsid w:val="0FA66E01"/>
    <w:rsid w:val="0FAA3245"/>
    <w:rsid w:val="0FAE64A3"/>
    <w:rsid w:val="0FB06B3F"/>
    <w:rsid w:val="0FB07C27"/>
    <w:rsid w:val="0FB196C2"/>
    <w:rsid w:val="0FB33F8C"/>
    <w:rsid w:val="0FB3428B"/>
    <w:rsid w:val="0FB5C8F3"/>
    <w:rsid w:val="0FB9329D"/>
    <w:rsid w:val="0FBAC0C8"/>
    <w:rsid w:val="0FBB2EFE"/>
    <w:rsid w:val="0FBEC931"/>
    <w:rsid w:val="0FC2141C"/>
    <w:rsid w:val="0FC7BA88"/>
    <w:rsid w:val="0FC8B86F"/>
    <w:rsid w:val="0FCA9901"/>
    <w:rsid w:val="0FCD6DAA"/>
    <w:rsid w:val="0FD02824"/>
    <w:rsid w:val="0FD1D92B"/>
    <w:rsid w:val="0FDC5D1A"/>
    <w:rsid w:val="0FE34BAE"/>
    <w:rsid w:val="0FE3EB62"/>
    <w:rsid w:val="0FE76173"/>
    <w:rsid w:val="0FEBE5EE"/>
    <w:rsid w:val="0FEDA9A4"/>
    <w:rsid w:val="0FEDBD61"/>
    <w:rsid w:val="0FEDC837"/>
    <w:rsid w:val="0FEF4FCD"/>
    <w:rsid w:val="0FF1E770"/>
    <w:rsid w:val="0FF35370"/>
    <w:rsid w:val="0FF95DA1"/>
    <w:rsid w:val="0FFAD9D0"/>
    <w:rsid w:val="100002B4"/>
    <w:rsid w:val="10022869"/>
    <w:rsid w:val="10029859"/>
    <w:rsid w:val="1002EAC8"/>
    <w:rsid w:val="100AA230"/>
    <w:rsid w:val="100C9771"/>
    <w:rsid w:val="10127E3B"/>
    <w:rsid w:val="10183186"/>
    <w:rsid w:val="1019475E"/>
    <w:rsid w:val="101958AD"/>
    <w:rsid w:val="101C2CC6"/>
    <w:rsid w:val="10215887"/>
    <w:rsid w:val="10240C2F"/>
    <w:rsid w:val="1026A446"/>
    <w:rsid w:val="10271B55"/>
    <w:rsid w:val="1028BF22"/>
    <w:rsid w:val="102C1F99"/>
    <w:rsid w:val="102C67B1"/>
    <w:rsid w:val="1031C6FC"/>
    <w:rsid w:val="1031E3B9"/>
    <w:rsid w:val="1031F150"/>
    <w:rsid w:val="10389F07"/>
    <w:rsid w:val="10398F28"/>
    <w:rsid w:val="103BA5B9"/>
    <w:rsid w:val="103BB6FA"/>
    <w:rsid w:val="103E8D80"/>
    <w:rsid w:val="104067B2"/>
    <w:rsid w:val="1048331F"/>
    <w:rsid w:val="104A7F8F"/>
    <w:rsid w:val="10531051"/>
    <w:rsid w:val="1059091C"/>
    <w:rsid w:val="105A1C0F"/>
    <w:rsid w:val="1065EC51"/>
    <w:rsid w:val="1069BF65"/>
    <w:rsid w:val="106A21EF"/>
    <w:rsid w:val="106CE20F"/>
    <w:rsid w:val="106F5B5A"/>
    <w:rsid w:val="10732210"/>
    <w:rsid w:val="1073FD50"/>
    <w:rsid w:val="1077A4E3"/>
    <w:rsid w:val="1077E7EA"/>
    <w:rsid w:val="10790730"/>
    <w:rsid w:val="107BE49C"/>
    <w:rsid w:val="107CACFB"/>
    <w:rsid w:val="1082CDA4"/>
    <w:rsid w:val="1083C117"/>
    <w:rsid w:val="108B9447"/>
    <w:rsid w:val="109003E2"/>
    <w:rsid w:val="10924140"/>
    <w:rsid w:val="10928CCE"/>
    <w:rsid w:val="1095B678"/>
    <w:rsid w:val="10A1C9D7"/>
    <w:rsid w:val="10A343D6"/>
    <w:rsid w:val="10A59048"/>
    <w:rsid w:val="10ADFA4C"/>
    <w:rsid w:val="10AFE21F"/>
    <w:rsid w:val="10B28C17"/>
    <w:rsid w:val="10B7DAFE"/>
    <w:rsid w:val="10BCF17E"/>
    <w:rsid w:val="10BEC975"/>
    <w:rsid w:val="10C110C6"/>
    <w:rsid w:val="10C24B2E"/>
    <w:rsid w:val="10C2CAD9"/>
    <w:rsid w:val="10C6281B"/>
    <w:rsid w:val="10C78511"/>
    <w:rsid w:val="10C9515F"/>
    <w:rsid w:val="10CB01A2"/>
    <w:rsid w:val="10CB4A5B"/>
    <w:rsid w:val="10CB5B7E"/>
    <w:rsid w:val="10CB7D90"/>
    <w:rsid w:val="10CBEDFA"/>
    <w:rsid w:val="10CD7EAA"/>
    <w:rsid w:val="10D0B960"/>
    <w:rsid w:val="10D7F681"/>
    <w:rsid w:val="10D8F802"/>
    <w:rsid w:val="10DBEEDF"/>
    <w:rsid w:val="10DFBE96"/>
    <w:rsid w:val="10E22264"/>
    <w:rsid w:val="10E4404E"/>
    <w:rsid w:val="10E4D664"/>
    <w:rsid w:val="10E5D16D"/>
    <w:rsid w:val="10E635A8"/>
    <w:rsid w:val="10E676A5"/>
    <w:rsid w:val="10E6D9FF"/>
    <w:rsid w:val="10E8416E"/>
    <w:rsid w:val="10E8E783"/>
    <w:rsid w:val="10E9902A"/>
    <w:rsid w:val="10EA25E3"/>
    <w:rsid w:val="10EB9C91"/>
    <w:rsid w:val="10EC05F7"/>
    <w:rsid w:val="10ED9DF3"/>
    <w:rsid w:val="10F2A4EE"/>
    <w:rsid w:val="10F6691D"/>
    <w:rsid w:val="10F66B14"/>
    <w:rsid w:val="10F97FAA"/>
    <w:rsid w:val="10FC5729"/>
    <w:rsid w:val="10FCAA4C"/>
    <w:rsid w:val="1102868C"/>
    <w:rsid w:val="110725A0"/>
    <w:rsid w:val="11083556"/>
    <w:rsid w:val="110870E7"/>
    <w:rsid w:val="1109D279"/>
    <w:rsid w:val="110BAC96"/>
    <w:rsid w:val="1111B982"/>
    <w:rsid w:val="111307B8"/>
    <w:rsid w:val="1114421A"/>
    <w:rsid w:val="1117222B"/>
    <w:rsid w:val="1118E7F5"/>
    <w:rsid w:val="111A270E"/>
    <w:rsid w:val="111A4B2E"/>
    <w:rsid w:val="111E8DD0"/>
    <w:rsid w:val="111F43F8"/>
    <w:rsid w:val="111FD322"/>
    <w:rsid w:val="1121AC53"/>
    <w:rsid w:val="11222056"/>
    <w:rsid w:val="1126B9EC"/>
    <w:rsid w:val="11275D6E"/>
    <w:rsid w:val="1127D1BB"/>
    <w:rsid w:val="1127E436"/>
    <w:rsid w:val="1128E184"/>
    <w:rsid w:val="112CAE44"/>
    <w:rsid w:val="112E4160"/>
    <w:rsid w:val="112E74A1"/>
    <w:rsid w:val="11303CB7"/>
    <w:rsid w:val="11343FD5"/>
    <w:rsid w:val="1138F829"/>
    <w:rsid w:val="1139B422"/>
    <w:rsid w:val="113F443D"/>
    <w:rsid w:val="11414248"/>
    <w:rsid w:val="1144F5A5"/>
    <w:rsid w:val="11460D0B"/>
    <w:rsid w:val="114612AD"/>
    <w:rsid w:val="114ED09F"/>
    <w:rsid w:val="1150F8EB"/>
    <w:rsid w:val="1158D9BF"/>
    <w:rsid w:val="115A0CD4"/>
    <w:rsid w:val="115C1730"/>
    <w:rsid w:val="1166BFF7"/>
    <w:rsid w:val="116B0890"/>
    <w:rsid w:val="116B3603"/>
    <w:rsid w:val="116B7EA6"/>
    <w:rsid w:val="117190A5"/>
    <w:rsid w:val="1173D109"/>
    <w:rsid w:val="1176911B"/>
    <w:rsid w:val="1176DABF"/>
    <w:rsid w:val="11781772"/>
    <w:rsid w:val="117A09F8"/>
    <w:rsid w:val="117C5CE3"/>
    <w:rsid w:val="117D4504"/>
    <w:rsid w:val="11812240"/>
    <w:rsid w:val="1181349D"/>
    <w:rsid w:val="11818D38"/>
    <w:rsid w:val="118843E2"/>
    <w:rsid w:val="1188E703"/>
    <w:rsid w:val="1188E807"/>
    <w:rsid w:val="11894E3E"/>
    <w:rsid w:val="118C9C62"/>
    <w:rsid w:val="118E4FEE"/>
    <w:rsid w:val="118EF734"/>
    <w:rsid w:val="118FF80F"/>
    <w:rsid w:val="11917072"/>
    <w:rsid w:val="119E451E"/>
    <w:rsid w:val="119E9D7C"/>
    <w:rsid w:val="119FE669"/>
    <w:rsid w:val="11A37E48"/>
    <w:rsid w:val="11A3F8EC"/>
    <w:rsid w:val="11A5B584"/>
    <w:rsid w:val="11AA85A8"/>
    <w:rsid w:val="11AC31F8"/>
    <w:rsid w:val="11B02726"/>
    <w:rsid w:val="11B0F1E0"/>
    <w:rsid w:val="11BE926A"/>
    <w:rsid w:val="11BE9E36"/>
    <w:rsid w:val="11C09BC1"/>
    <w:rsid w:val="11C10DF5"/>
    <w:rsid w:val="11C37638"/>
    <w:rsid w:val="11C5C90B"/>
    <w:rsid w:val="11CA614E"/>
    <w:rsid w:val="11CCB57E"/>
    <w:rsid w:val="11CE4398"/>
    <w:rsid w:val="11D1580B"/>
    <w:rsid w:val="11D25685"/>
    <w:rsid w:val="11D5006D"/>
    <w:rsid w:val="11D93449"/>
    <w:rsid w:val="11DF8DA1"/>
    <w:rsid w:val="11E18025"/>
    <w:rsid w:val="11E50C72"/>
    <w:rsid w:val="11E57DBA"/>
    <w:rsid w:val="11E7CECF"/>
    <w:rsid w:val="11E98905"/>
    <w:rsid w:val="11EAA731"/>
    <w:rsid w:val="11ED2106"/>
    <w:rsid w:val="11F048B0"/>
    <w:rsid w:val="11F2550F"/>
    <w:rsid w:val="11F670D6"/>
    <w:rsid w:val="11F7146E"/>
    <w:rsid w:val="11F7456C"/>
    <w:rsid w:val="11F949FF"/>
    <w:rsid w:val="11F9BE6C"/>
    <w:rsid w:val="11FA7933"/>
    <w:rsid w:val="1201F711"/>
    <w:rsid w:val="1202B638"/>
    <w:rsid w:val="12046CCD"/>
    <w:rsid w:val="12076505"/>
    <w:rsid w:val="1208A190"/>
    <w:rsid w:val="120AEC77"/>
    <w:rsid w:val="120C3FC1"/>
    <w:rsid w:val="120FD1C8"/>
    <w:rsid w:val="120FEBE6"/>
    <w:rsid w:val="12107F90"/>
    <w:rsid w:val="1210A799"/>
    <w:rsid w:val="121426CB"/>
    <w:rsid w:val="12153AAE"/>
    <w:rsid w:val="1218CEA5"/>
    <w:rsid w:val="1223D2C6"/>
    <w:rsid w:val="12248A8E"/>
    <w:rsid w:val="1225813E"/>
    <w:rsid w:val="122585F9"/>
    <w:rsid w:val="12276B7A"/>
    <w:rsid w:val="1227C91E"/>
    <w:rsid w:val="12297543"/>
    <w:rsid w:val="122A96B4"/>
    <w:rsid w:val="122AFC99"/>
    <w:rsid w:val="122D936A"/>
    <w:rsid w:val="123026C7"/>
    <w:rsid w:val="1235046A"/>
    <w:rsid w:val="123B691E"/>
    <w:rsid w:val="123C82DB"/>
    <w:rsid w:val="123E98EC"/>
    <w:rsid w:val="1244060D"/>
    <w:rsid w:val="1249D071"/>
    <w:rsid w:val="124A6049"/>
    <w:rsid w:val="124AF347"/>
    <w:rsid w:val="124FA7DC"/>
    <w:rsid w:val="12587E30"/>
    <w:rsid w:val="12591E82"/>
    <w:rsid w:val="125D8824"/>
    <w:rsid w:val="125EE902"/>
    <w:rsid w:val="12603817"/>
    <w:rsid w:val="1260DA05"/>
    <w:rsid w:val="1260EAD3"/>
    <w:rsid w:val="12620CE0"/>
    <w:rsid w:val="126882C3"/>
    <w:rsid w:val="1269A7F5"/>
    <w:rsid w:val="126D7E03"/>
    <w:rsid w:val="126E293B"/>
    <w:rsid w:val="126E9B53"/>
    <w:rsid w:val="127554FE"/>
    <w:rsid w:val="12755864"/>
    <w:rsid w:val="1277BE58"/>
    <w:rsid w:val="1277E100"/>
    <w:rsid w:val="1277FB4E"/>
    <w:rsid w:val="127889D8"/>
    <w:rsid w:val="12788E34"/>
    <w:rsid w:val="12790617"/>
    <w:rsid w:val="1279F676"/>
    <w:rsid w:val="127AE702"/>
    <w:rsid w:val="127D4E62"/>
    <w:rsid w:val="127D5B2F"/>
    <w:rsid w:val="127E683F"/>
    <w:rsid w:val="128290E4"/>
    <w:rsid w:val="1286C0FD"/>
    <w:rsid w:val="12889C0C"/>
    <w:rsid w:val="128C179E"/>
    <w:rsid w:val="128E558A"/>
    <w:rsid w:val="1292B14A"/>
    <w:rsid w:val="1296724C"/>
    <w:rsid w:val="12990B09"/>
    <w:rsid w:val="129A80CA"/>
    <w:rsid w:val="129DA457"/>
    <w:rsid w:val="12A06833"/>
    <w:rsid w:val="12A08187"/>
    <w:rsid w:val="12A14428"/>
    <w:rsid w:val="12A2289B"/>
    <w:rsid w:val="12A501D6"/>
    <w:rsid w:val="12A7764E"/>
    <w:rsid w:val="12AF620B"/>
    <w:rsid w:val="12B098FA"/>
    <w:rsid w:val="12B24385"/>
    <w:rsid w:val="12B28379"/>
    <w:rsid w:val="12B4B40D"/>
    <w:rsid w:val="12B8B535"/>
    <w:rsid w:val="12BEEA7B"/>
    <w:rsid w:val="12C0E027"/>
    <w:rsid w:val="12CC08F0"/>
    <w:rsid w:val="12CD4208"/>
    <w:rsid w:val="12CE6783"/>
    <w:rsid w:val="12D26256"/>
    <w:rsid w:val="12D3D86D"/>
    <w:rsid w:val="12D4CA67"/>
    <w:rsid w:val="12D96E60"/>
    <w:rsid w:val="12D9E99E"/>
    <w:rsid w:val="12E563A2"/>
    <w:rsid w:val="12E7679F"/>
    <w:rsid w:val="12EAC645"/>
    <w:rsid w:val="12ED9612"/>
    <w:rsid w:val="12ED9F5D"/>
    <w:rsid w:val="12F15EF0"/>
    <w:rsid w:val="12F281DF"/>
    <w:rsid w:val="12F5AE7A"/>
    <w:rsid w:val="12F5CFF0"/>
    <w:rsid w:val="12FAF762"/>
    <w:rsid w:val="12FD9B78"/>
    <w:rsid w:val="12FE51AE"/>
    <w:rsid w:val="130250DA"/>
    <w:rsid w:val="1303AA51"/>
    <w:rsid w:val="1304EFC2"/>
    <w:rsid w:val="130569E3"/>
    <w:rsid w:val="13089CD9"/>
    <w:rsid w:val="130BBFDA"/>
    <w:rsid w:val="130F7309"/>
    <w:rsid w:val="130F940C"/>
    <w:rsid w:val="1320D997"/>
    <w:rsid w:val="13357019"/>
    <w:rsid w:val="1337F4C4"/>
    <w:rsid w:val="1339AEBC"/>
    <w:rsid w:val="133A67A7"/>
    <w:rsid w:val="133A8BF6"/>
    <w:rsid w:val="133DD861"/>
    <w:rsid w:val="133FE40E"/>
    <w:rsid w:val="13411211"/>
    <w:rsid w:val="13457FEF"/>
    <w:rsid w:val="134844C4"/>
    <w:rsid w:val="134C2579"/>
    <w:rsid w:val="134DC6C5"/>
    <w:rsid w:val="135587F2"/>
    <w:rsid w:val="13562287"/>
    <w:rsid w:val="13575C69"/>
    <w:rsid w:val="13585ED6"/>
    <w:rsid w:val="13589C1E"/>
    <w:rsid w:val="135B7720"/>
    <w:rsid w:val="135F4DA1"/>
    <w:rsid w:val="13613A61"/>
    <w:rsid w:val="13624C72"/>
    <w:rsid w:val="13637732"/>
    <w:rsid w:val="136716AA"/>
    <w:rsid w:val="136FF9A9"/>
    <w:rsid w:val="13733EEA"/>
    <w:rsid w:val="1374FEF7"/>
    <w:rsid w:val="1378E0B4"/>
    <w:rsid w:val="137A61F9"/>
    <w:rsid w:val="137E9A72"/>
    <w:rsid w:val="138178B9"/>
    <w:rsid w:val="138410DA"/>
    <w:rsid w:val="1387532F"/>
    <w:rsid w:val="13890EE0"/>
    <w:rsid w:val="138BC07A"/>
    <w:rsid w:val="13953D3A"/>
    <w:rsid w:val="1399443E"/>
    <w:rsid w:val="139BE053"/>
    <w:rsid w:val="139CA95E"/>
    <w:rsid w:val="139EF7C6"/>
    <w:rsid w:val="13A1AC63"/>
    <w:rsid w:val="13A8015B"/>
    <w:rsid w:val="13ABBE60"/>
    <w:rsid w:val="13B02746"/>
    <w:rsid w:val="13B0323B"/>
    <w:rsid w:val="13B15526"/>
    <w:rsid w:val="13B1D11A"/>
    <w:rsid w:val="13B950CD"/>
    <w:rsid w:val="13BCFDB5"/>
    <w:rsid w:val="13C59EFD"/>
    <w:rsid w:val="13C7B318"/>
    <w:rsid w:val="13CB48D7"/>
    <w:rsid w:val="13D1F93C"/>
    <w:rsid w:val="13D267BB"/>
    <w:rsid w:val="13D3FCF7"/>
    <w:rsid w:val="13D486EE"/>
    <w:rsid w:val="13D4F62A"/>
    <w:rsid w:val="13D84B61"/>
    <w:rsid w:val="13D872DA"/>
    <w:rsid w:val="13DB11F7"/>
    <w:rsid w:val="13DD4463"/>
    <w:rsid w:val="13DD7DA8"/>
    <w:rsid w:val="13E1C2B1"/>
    <w:rsid w:val="13E2A2E4"/>
    <w:rsid w:val="13E3D3F2"/>
    <w:rsid w:val="13EB3981"/>
    <w:rsid w:val="13F0DF87"/>
    <w:rsid w:val="13F5D6C8"/>
    <w:rsid w:val="14014D95"/>
    <w:rsid w:val="14038372"/>
    <w:rsid w:val="14039E0A"/>
    <w:rsid w:val="1405C582"/>
    <w:rsid w:val="1407F6E6"/>
    <w:rsid w:val="14088347"/>
    <w:rsid w:val="14152032"/>
    <w:rsid w:val="141B5A7E"/>
    <w:rsid w:val="141C41A6"/>
    <w:rsid w:val="141E012C"/>
    <w:rsid w:val="141FCCF5"/>
    <w:rsid w:val="142098BA"/>
    <w:rsid w:val="14231533"/>
    <w:rsid w:val="1423978F"/>
    <w:rsid w:val="1424C074"/>
    <w:rsid w:val="1425E01A"/>
    <w:rsid w:val="142BC54C"/>
    <w:rsid w:val="142C7C5F"/>
    <w:rsid w:val="142F1507"/>
    <w:rsid w:val="1431FDFC"/>
    <w:rsid w:val="14320CEE"/>
    <w:rsid w:val="1433F121"/>
    <w:rsid w:val="14352094"/>
    <w:rsid w:val="1438656B"/>
    <w:rsid w:val="143E23ED"/>
    <w:rsid w:val="14415F31"/>
    <w:rsid w:val="1444B4B7"/>
    <w:rsid w:val="1446245E"/>
    <w:rsid w:val="144AAD75"/>
    <w:rsid w:val="144E09FE"/>
    <w:rsid w:val="145241A1"/>
    <w:rsid w:val="1453A503"/>
    <w:rsid w:val="1455A4E3"/>
    <w:rsid w:val="145913F9"/>
    <w:rsid w:val="145FF1A5"/>
    <w:rsid w:val="145FFA41"/>
    <w:rsid w:val="14659C20"/>
    <w:rsid w:val="1466F1B3"/>
    <w:rsid w:val="1469CAD6"/>
    <w:rsid w:val="146EC840"/>
    <w:rsid w:val="1470F9A1"/>
    <w:rsid w:val="147142F9"/>
    <w:rsid w:val="1473DD9A"/>
    <w:rsid w:val="1473FB16"/>
    <w:rsid w:val="1477853C"/>
    <w:rsid w:val="14796CD1"/>
    <w:rsid w:val="147A6289"/>
    <w:rsid w:val="147B8ED8"/>
    <w:rsid w:val="147E51E8"/>
    <w:rsid w:val="147E8EFB"/>
    <w:rsid w:val="14807644"/>
    <w:rsid w:val="148B945D"/>
    <w:rsid w:val="148C2382"/>
    <w:rsid w:val="148D7EF0"/>
    <w:rsid w:val="149B9DA4"/>
    <w:rsid w:val="149C05E6"/>
    <w:rsid w:val="149E2E7E"/>
    <w:rsid w:val="149F4BAC"/>
    <w:rsid w:val="14A0EE4E"/>
    <w:rsid w:val="14A15B68"/>
    <w:rsid w:val="14A540F5"/>
    <w:rsid w:val="14A74895"/>
    <w:rsid w:val="14B16896"/>
    <w:rsid w:val="14B2AC07"/>
    <w:rsid w:val="14B417CD"/>
    <w:rsid w:val="14B459A5"/>
    <w:rsid w:val="14B66E9D"/>
    <w:rsid w:val="14BA896A"/>
    <w:rsid w:val="14BE4B61"/>
    <w:rsid w:val="14C3B7F9"/>
    <w:rsid w:val="14C4063E"/>
    <w:rsid w:val="14C4505B"/>
    <w:rsid w:val="14C6BB19"/>
    <w:rsid w:val="14CC02A5"/>
    <w:rsid w:val="14D0397A"/>
    <w:rsid w:val="14D0D210"/>
    <w:rsid w:val="14D9A5C0"/>
    <w:rsid w:val="14DBC46C"/>
    <w:rsid w:val="14DD461F"/>
    <w:rsid w:val="14DE4E97"/>
    <w:rsid w:val="14E1B3B2"/>
    <w:rsid w:val="14E3AD0E"/>
    <w:rsid w:val="14E63CEB"/>
    <w:rsid w:val="14E68009"/>
    <w:rsid w:val="14E69799"/>
    <w:rsid w:val="14E86FE0"/>
    <w:rsid w:val="14EC2CB6"/>
    <w:rsid w:val="14F014C0"/>
    <w:rsid w:val="14F37485"/>
    <w:rsid w:val="14F39623"/>
    <w:rsid w:val="14F4ADC3"/>
    <w:rsid w:val="14F707A1"/>
    <w:rsid w:val="14F852D4"/>
    <w:rsid w:val="14F8A706"/>
    <w:rsid w:val="14FA3768"/>
    <w:rsid w:val="14FBFB82"/>
    <w:rsid w:val="14FC72F0"/>
    <w:rsid w:val="14FD0553"/>
    <w:rsid w:val="15014B81"/>
    <w:rsid w:val="150317D5"/>
    <w:rsid w:val="15079FB5"/>
    <w:rsid w:val="1507EE8A"/>
    <w:rsid w:val="1508A572"/>
    <w:rsid w:val="150E10EF"/>
    <w:rsid w:val="15133111"/>
    <w:rsid w:val="15135155"/>
    <w:rsid w:val="151C3903"/>
    <w:rsid w:val="151CA804"/>
    <w:rsid w:val="151E9D03"/>
    <w:rsid w:val="151F1F63"/>
    <w:rsid w:val="151F78CB"/>
    <w:rsid w:val="152113AA"/>
    <w:rsid w:val="15213BC8"/>
    <w:rsid w:val="1521A330"/>
    <w:rsid w:val="15277F75"/>
    <w:rsid w:val="152C0D67"/>
    <w:rsid w:val="152C8C48"/>
    <w:rsid w:val="15302D0D"/>
    <w:rsid w:val="1530CAB3"/>
    <w:rsid w:val="15314704"/>
    <w:rsid w:val="1534ADF9"/>
    <w:rsid w:val="1535CE16"/>
    <w:rsid w:val="1535EEB8"/>
    <w:rsid w:val="1538C68E"/>
    <w:rsid w:val="153A946E"/>
    <w:rsid w:val="154325D6"/>
    <w:rsid w:val="1543F798"/>
    <w:rsid w:val="1545ECEA"/>
    <w:rsid w:val="1548D9FE"/>
    <w:rsid w:val="154B637B"/>
    <w:rsid w:val="154D7C30"/>
    <w:rsid w:val="154E09BE"/>
    <w:rsid w:val="154FD710"/>
    <w:rsid w:val="1550F80D"/>
    <w:rsid w:val="155169E3"/>
    <w:rsid w:val="15524BC9"/>
    <w:rsid w:val="155348DE"/>
    <w:rsid w:val="1555AE72"/>
    <w:rsid w:val="1559F41D"/>
    <w:rsid w:val="155A1AE5"/>
    <w:rsid w:val="155D7FE6"/>
    <w:rsid w:val="1560061D"/>
    <w:rsid w:val="1561ED48"/>
    <w:rsid w:val="15620E8A"/>
    <w:rsid w:val="156234CD"/>
    <w:rsid w:val="1563A7D6"/>
    <w:rsid w:val="15646285"/>
    <w:rsid w:val="1564A167"/>
    <w:rsid w:val="15687774"/>
    <w:rsid w:val="156A567F"/>
    <w:rsid w:val="156A6674"/>
    <w:rsid w:val="156BBD60"/>
    <w:rsid w:val="156D574B"/>
    <w:rsid w:val="156FCB7B"/>
    <w:rsid w:val="1570C700"/>
    <w:rsid w:val="15771ED3"/>
    <w:rsid w:val="157EBAB2"/>
    <w:rsid w:val="158ABB4C"/>
    <w:rsid w:val="1590E2DA"/>
    <w:rsid w:val="15943628"/>
    <w:rsid w:val="1594C610"/>
    <w:rsid w:val="1597828E"/>
    <w:rsid w:val="159A39E6"/>
    <w:rsid w:val="159C5CB3"/>
    <w:rsid w:val="159DB065"/>
    <w:rsid w:val="159E0149"/>
    <w:rsid w:val="159E51FA"/>
    <w:rsid w:val="159EF4B3"/>
    <w:rsid w:val="159F1CDE"/>
    <w:rsid w:val="15A0836E"/>
    <w:rsid w:val="15A1355E"/>
    <w:rsid w:val="15A43179"/>
    <w:rsid w:val="15AB46E3"/>
    <w:rsid w:val="15AC2B8B"/>
    <w:rsid w:val="15AF09CB"/>
    <w:rsid w:val="15B35284"/>
    <w:rsid w:val="15B43124"/>
    <w:rsid w:val="15B9A43D"/>
    <w:rsid w:val="15BAA319"/>
    <w:rsid w:val="15BB9DCD"/>
    <w:rsid w:val="15C31E9C"/>
    <w:rsid w:val="15C5345B"/>
    <w:rsid w:val="15C56658"/>
    <w:rsid w:val="15CAB138"/>
    <w:rsid w:val="15CF16B9"/>
    <w:rsid w:val="15D6FDAC"/>
    <w:rsid w:val="15D74A22"/>
    <w:rsid w:val="15DA1DBD"/>
    <w:rsid w:val="15DB722F"/>
    <w:rsid w:val="15DB9133"/>
    <w:rsid w:val="15DBD7F6"/>
    <w:rsid w:val="15DF813F"/>
    <w:rsid w:val="15DFABCE"/>
    <w:rsid w:val="15E23C3C"/>
    <w:rsid w:val="15E7C1BB"/>
    <w:rsid w:val="15E83E38"/>
    <w:rsid w:val="15ECAA35"/>
    <w:rsid w:val="15ED4279"/>
    <w:rsid w:val="15F31DFD"/>
    <w:rsid w:val="15FA8D99"/>
    <w:rsid w:val="15FEA48A"/>
    <w:rsid w:val="15FF0EEE"/>
    <w:rsid w:val="160538B2"/>
    <w:rsid w:val="160AB9C4"/>
    <w:rsid w:val="160D7BC2"/>
    <w:rsid w:val="16121B58"/>
    <w:rsid w:val="1614381D"/>
    <w:rsid w:val="1614E374"/>
    <w:rsid w:val="16155E5C"/>
    <w:rsid w:val="161669BA"/>
    <w:rsid w:val="16185F8E"/>
    <w:rsid w:val="1619D96F"/>
    <w:rsid w:val="161C8B74"/>
    <w:rsid w:val="161D05DD"/>
    <w:rsid w:val="161D2EA9"/>
    <w:rsid w:val="1621DC78"/>
    <w:rsid w:val="162719E3"/>
    <w:rsid w:val="162A9761"/>
    <w:rsid w:val="1631798D"/>
    <w:rsid w:val="1637AEAE"/>
    <w:rsid w:val="163879A9"/>
    <w:rsid w:val="16389D7F"/>
    <w:rsid w:val="163F2FEC"/>
    <w:rsid w:val="16405F26"/>
    <w:rsid w:val="16445D40"/>
    <w:rsid w:val="164BA95D"/>
    <w:rsid w:val="164D2D5F"/>
    <w:rsid w:val="164FC43A"/>
    <w:rsid w:val="16531332"/>
    <w:rsid w:val="1654270C"/>
    <w:rsid w:val="1657E201"/>
    <w:rsid w:val="1657E79F"/>
    <w:rsid w:val="165A71B7"/>
    <w:rsid w:val="165D4BE5"/>
    <w:rsid w:val="165FA00A"/>
    <w:rsid w:val="166046A4"/>
    <w:rsid w:val="16644C2F"/>
    <w:rsid w:val="16646951"/>
    <w:rsid w:val="1669D29C"/>
    <w:rsid w:val="166CB252"/>
    <w:rsid w:val="1670325A"/>
    <w:rsid w:val="16726CD7"/>
    <w:rsid w:val="167853C6"/>
    <w:rsid w:val="16798515"/>
    <w:rsid w:val="167D3DB1"/>
    <w:rsid w:val="167F4B68"/>
    <w:rsid w:val="167FDB13"/>
    <w:rsid w:val="1682865F"/>
    <w:rsid w:val="168395E7"/>
    <w:rsid w:val="16864049"/>
    <w:rsid w:val="1686BBA4"/>
    <w:rsid w:val="1686C157"/>
    <w:rsid w:val="1687A01C"/>
    <w:rsid w:val="1688E3E8"/>
    <w:rsid w:val="1688F66A"/>
    <w:rsid w:val="168AF38C"/>
    <w:rsid w:val="168B4C24"/>
    <w:rsid w:val="168B6B4C"/>
    <w:rsid w:val="1692EEF6"/>
    <w:rsid w:val="169457A5"/>
    <w:rsid w:val="169768CF"/>
    <w:rsid w:val="16995D4F"/>
    <w:rsid w:val="169D5B36"/>
    <w:rsid w:val="16A7FC44"/>
    <w:rsid w:val="16AB97AC"/>
    <w:rsid w:val="16B647C8"/>
    <w:rsid w:val="16B778E2"/>
    <w:rsid w:val="16BD0752"/>
    <w:rsid w:val="16BDBD22"/>
    <w:rsid w:val="16BEDFE3"/>
    <w:rsid w:val="16BFED87"/>
    <w:rsid w:val="16C0460C"/>
    <w:rsid w:val="16C15174"/>
    <w:rsid w:val="16C1C128"/>
    <w:rsid w:val="16C1E95A"/>
    <w:rsid w:val="16C245C9"/>
    <w:rsid w:val="16C35990"/>
    <w:rsid w:val="16C562E9"/>
    <w:rsid w:val="16C77D35"/>
    <w:rsid w:val="16CA9058"/>
    <w:rsid w:val="16CB5FAA"/>
    <w:rsid w:val="16CC2FC0"/>
    <w:rsid w:val="16CCA4FB"/>
    <w:rsid w:val="16D3150E"/>
    <w:rsid w:val="16D4D79A"/>
    <w:rsid w:val="16D62A0E"/>
    <w:rsid w:val="16D945E2"/>
    <w:rsid w:val="16DF0CF8"/>
    <w:rsid w:val="16E64FED"/>
    <w:rsid w:val="16E76C22"/>
    <w:rsid w:val="16EA3A71"/>
    <w:rsid w:val="16EC664F"/>
    <w:rsid w:val="16EDCA70"/>
    <w:rsid w:val="16EE3F65"/>
    <w:rsid w:val="16F26D76"/>
    <w:rsid w:val="16F320CE"/>
    <w:rsid w:val="17051661"/>
    <w:rsid w:val="1708AFE5"/>
    <w:rsid w:val="1708E07B"/>
    <w:rsid w:val="17096CAD"/>
    <w:rsid w:val="170B4DA0"/>
    <w:rsid w:val="170B7970"/>
    <w:rsid w:val="170EE3C4"/>
    <w:rsid w:val="170FAB22"/>
    <w:rsid w:val="1710660B"/>
    <w:rsid w:val="17126579"/>
    <w:rsid w:val="17163641"/>
    <w:rsid w:val="1717CA45"/>
    <w:rsid w:val="171B260E"/>
    <w:rsid w:val="171C02B6"/>
    <w:rsid w:val="1723A6D5"/>
    <w:rsid w:val="17246B36"/>
    <w:rsid w:val="1729A087"/>
    <w:rsid w:val="172FDF31"/>
    <w:rsid w:val="17303B30"/>
    <w:rsid w:val="1732560C"/>
    <w:rsid w:val="17360A47"/>
    <w:rsid w:val="1738422C"/>
    <w:rsid w:val="173872DA"/>
    <w:rsid w:val="1738F5C8"/>
    <w:rsid w:val="173D0759"/>
    <w:rsid w:val="173DA72E"/>
    <w:rsid w:val="174660B9"/>
    <w:rsid w:val="1748D11F"/>
    <w:rsid w:val="174A991E"/>
    <w:rsid w:val="174BAFCF"/>
    <w:rsid w:val="174C95B6"/>
    <w:rsid w:val="174ECBB4"/>
    <w:rsid w:val="17506ABA"/>
    <w:rsid w:val="17532B78"/>
    <w:rsid w:val="1756C77E"/>
    <w:rsid w:val="1758FA7C"/>
    <w:rsid w:val="17613F7D"/>
    <w:rsid w:val="176212AB"/>
    <w:rsid w:val="17678900"/>
    <w:rsid w:val="17686D60"/>
    <w:rsid w:val="176C2F57"/>
    <w:rsid w:val="176C5529"/>
    <w:rsid w:val="1776B793"/>
    <w:rsid w:val="177744D5"/>
    <w:rsid w:val="177D013B"/>
    <w:rsid w:val="177FEB1D"/>
    <w:rsid w:val="17825C74"/>
    <w:rsid w:val="178266D6"/>
    <w:rsid w:val="17874E4D"/>
    <w:rsid w:val="178C9032"/>
    <w:rsid w:val="178D8E48"/>
    <w:rsid w:val="1791017E"/>
    <w:rsid w:val="17919737"/>
    <w:rsid w:val="179833BC"/>
    <w:rsid w:val="179C94DD"/>
    <w:rsid w:val="179F8968"/>
    <w:rsid w:val="17A38AD1"/>
    <w:rsid w:val="17B30DC8"/>
    <w:rsid w:val="17B69851"/>
    <w:rsid w:val="17B809DB"/>
    <w:rsid w:val="17C084A9"/>
    <w:rsid w:val="17C20B2E"/>
    <w:rsid w:val="17C38D90"/>
    <w:rsid w:val="17C544D7"/>
    <w:rsid w:val="17C588BB"/>
    <w:rsid w:val="17C6A6B4"/>
    <w:rsid w:val="17C71D82"/>
    <w:rsid w:val="17CB9516"/>
    <w:rsid w:val="17CCF313"/>
    <w:rsid w:val="17CF5CDA"/>
    <w:rsid w:val="17CF7357"/>
    <w:rsid w:val="17CFAB79"/>
    <w:rsid w:val="17D24C44"/>
    <w:rsid w:val="17D3E6F5"/>
    <w:rsid w:val="17D5C11D"/>
    <w:rsid w:val="17D6105C"/>
    <w:rsid w:val="17D6E8C3"/>
    <w:rsid w:val="17D969E6"/>
    <w:rsid w:val="17DF83B1"/>
    <w:rsid w:val="17DFC18D"/>
    <w:rsid w:val="17E121DC"/>
    <w:rsid w:val="17E335BB"/>
    <w:rsid w:val="17EC2973"/>
    <w:rsid w:val="17EE601E"/>
    <w:rsid w:val="17F05886"/>
    <w:rsid w:val="17F3CCEC"/>
    <w:rsid w:val="17F85E3E"/>
    <w:rsid w:val="17F8F31A"/>
    <w:rsid w:val="17FE4DCC"/>
    <w:rsid w:val="17FF0EE2"/>
    <w:rsid w:val="17FF1492"/>
    <w:rsid w:val="17FF389D"/>
    <w:rsid w:val="180A6BC2"/>
    <w:rsid w:val="180AECE7"/>
    <w:rsid w:val="180CEE40"/>
    <w:rsid w:val="180FB2B3"/>
    <w:rsid w:val="180FCD04"/>
    <w:rsid w:val="18147079"/>
    <w:rsid w:val="18173376"/>
    <w:rsid w:val="181A2536"/>
    <w:rsid w:val="181C8D60"/>
    <w:rsid w:val="181D26F1"/>
    <w:rsid w:val="181FE5F7"/>
    <w:rsid w:val="1822DD7E"/>
    <w:rsid w:val="18240C0F"/>
    <w:rsid w:val="18240F67"/>
    <w:rsid w:val="182A64A4"/>
    <w:rsid w:val="182B75D7"/>
    <w:rsid w:val="182CAA9B"/>
    <w:rsid w:val="18324DA3"/>
    <w:rsid w:val="183529EC"/>
    <w:rsid w:val="183A3931"/>
    <w:rsid w:val="183A8E31"/>
    <w:rsid w:val="183AD34D"/>
    <w:rsid w:val="1844F7A1"/>
    <w:rsid w:val="18466E7C"/>
    <w:rsid w:val="18491106"/>
    <w:rsid w:val="184946FE"/>
    <w:rsid w:val="184AED21"/>
    <w:rsid w:val="184C2966"/>
    <w:rsid w:val="184ED78F"/>
    <w:rsid w:val="18515AA8"/>
    <w:rsid w:val="1852CFB9"/>
    <w:rsid w:val="1852D5AB"/>
    <w:rsid w:val="1853D5F0"/>
    <w:rsid w:val="18550E34"/>
    <w:rsid w:val="185A1ED2"/>
    <w:rsid w:val="185A5746"/>
    <w:rsid w:val="185F21A9"/>
    <w:rsid w:val="18643EA5"/>
    <w:rsid w:val="18664013"/>
    <w:rsid w:val="1868B45A"/>
    <w:rsid w:val="1868F5D3"/>
    <w:rsid w:val="18741BFC"/>
    <w:rsid w:val="1877F7A3"/>
    <w:rsid w:val="18783CCB"/>
    <w:rsid w:val="18799E93"/>
    <w:rsid w:val="187C79CD"/>
    <w:rsid w:val="187FDCAC"/>
    <w:rsid w:val="188078C0"/>
    <w:rsid w:val="1880A25B"/>
    <w:rsid w:val="1886042E"/>
    <w:rsid w:val="1886531A"/>
    <w:rsid w:val="1886C86C"/>
    <w:rsid w:val="1887B0D6"/>
    <w:rsid w:val="188D4EE4"/>
    <w:rsid w:val="189255DD"/>
    <w:rsid w:val="189578DB"/>
    <w:rsid w:val="18958398"/>
    <w:rsid w:val="18982544"/>
    <w:rsid w:val="189C247C"/>
    <w:rsid w:val="18A1301A"/>
    <w:rsid w:val="18A1EA42"/>
    <w:rsid w:val="18A99FDF"/>
    <w:rsid w:val="18AA78D5"/>
    <w:rsid w:val="18AC11FC"/>
    <w:rsid w:val="18B07EC1"/>
    <w:rsid w:val="18BFE0BC"/>
    <w:rsid w:val="18C01A4B"/>
    <w:rsid w:val="18C35922"/>
    <w:rsid w:val="18C3AEBF"/>
    <w:rsid w:val="18C3E712"/>
    <w:rsid w:val="18C79408"/>
    <w:rsid w:val="18CA4938"/>
    <w:rsid w:val="18CABA77"/>
    <w:rsid w:val="18CB8659"/>
    <w:rsid w:val="18CDAEC8"/>
    <w:rsid w:val="18CF86D9"/>
    <w:rsid w:val="18D0DD1F"/>
    <w:rsid w:val="18D4BBDD"/>
    <w:rsid w:val="18D6D4C7"/>
    <w:rsid w:val="18D8932D"/>
    <w:rsid w:val="18DD81FC"/>
    <w:rsid w:val="18DEA6A8"/>
    <w:rsid w:val="18E05958"/>
    <w:rsid w:val="18E22EF4"/>
    <w:rsid w:val="18E86A08"/>
    <w:rsid w:val="18F25888"/>
    <w:rsid w:val="18F3321E"/>
    <w:rsid w:val="18F5B27C"/>
    <w:rsid w:val="18F9524F"/>
    <w:rsid w:val="18FC69BA"/>
    <w:rsid w:val="1901CF98"/>
    <w:rsid w:val="1901ECB5"/>
    <w:rsid w:val="1902B92A"/>
    <w:rsid w:val="1907D4D0"/>
    <w:rsid w:val="190879D6"/>
    <w:rsid w:val="190A36F8"/>
    <w:rsid w:val="190B1F84"/>
    <w:rsid w:val="19105686"/>
    <w:rsid w:val="1911888C"/>
    <w:rsid w:val="1912D125"/>
    <w:rsid w:val="1913BCF5"/>
    <w:rsid w:val="191626CD"/>
    <w:rsid w:val="19166984"/>
    <w:rsid w:val="1916D4C2"/>
    <w:rsid w:val="191B9952"/>
    <w:rsid w:val="191D3E7B"/>
    <w:rsid w:val="1923AEB5"/>
    <w:rsid w:val="1926F617"/>
    <w:rsid w:val="19277CB0"/>
    <w:rsid w:val="192FCE17"/>
    <w:rsid w:val="19431390"/>
    <w:rsid w:val="1944478C"/>
    <w:rsid w:val="1945E8B6"/>
    <w:rsid w:val="194A157A"/>
    <w:rsid w:val="194B245B"/>
    <w:rsid w:val="194B9A1F"/>
    <w:rsid w:val="19553887"/>
    <w:rsid w:val="195AFB72"/>
    <w:rsid w:val="195DAA61"/>
    <w:rsid w:val="1960F1DD"/>
    <w:rsid w:val="19658D90"/>
    <w:rsid w:val="19666610"/>
    <w:rsid w:val="1966C01F"/>
    <w:rsid w:val="1968D882"/>
    <w:rsid w:val="196C1C57"/>
    <w:rsid w:val="196DC7BF"/>
    <w:rsid w:val="1973F4D5"/>
    <w:rsid w:val="19746661"/>
    <w:rsid w:val="197A3F28"/>
    <w:rsid w:val="197D39E9"/>
    <w:rsid w:val="19895F58"/>
    <w:rsid w:val="1997E051"/>
    <w:rsid w:val="199C7D24"/>
    <w:rsid w:val="199E47DE"/>
    <w:rsid w:val="199ECE6D"/>
    <w:rsid w:val="199ED006"/>
    <w:rsid w:val="19A43B6A"/>
    <w:rsid w:val="19A4F7DB"/>
    <w:rsid w:val="19A5362A"/>
    <w:rsid w:val="19A57765"/>
    <w:rsid w:val="19A63D6E"/>
    <w:rsid w:val="19A8A80D"/>
    <w:rsid w:val="19A8BEA5"/>
    <w:rsid w:val="19A9C0C5"/>
    <w:rsid w:val="19AAF258"/>
    <w:rsid w:val="19AC601F"/>
    <w:rsid w:val="19ACAC15"/>
    <w:rsid w:val="19B26D20"/>
    <w:rsid w:val="19B2D15A"/>
    <w:rsid w:val="19B58980"/>
    <w:rsid w:val="19B9616A"/>
    <w:rsid w:val="19BAC554"/>
    <w:rsid w:val="19BBD451"/>
    <w:rsid w:val="19BC8F16"/>
    <w:rsid w:val="19C1CD6A"/>
    <w:rsid w:val="19C4E1A4"/>
    <w:rsid w:val="19C8C615"/>
    <w:rsid w:val="19C8EED2"/>
    <w:rsid w:val="19CB5D3C"/>
    <w:rsid w:val="19CCBBE3"/>
    <w:rsid w:val="19CE7358"/>
    <w:rsid w:val="19D0C949"/>
    <w:rsid w:val="19D2DCB4"/>
    <w:rsid w:val="19D37589"/>
    <w:rsid w:val="19D40439"/>
    <w:rsid w:val="19D453A8"/>
    <w:rsid w:val="19D52C22"/>
    <w:rsid w:val="19DC0328"/>
    <w:rsid w:val="19DD5450"/>
    <w:rsid w:val="19E001A4"/>
    <w:rsid w:val="19E073E0"/>
    <w:rsid w:val="19E0DFEC"/>
    <w:rsid w:val="19E694CB"/>
    <w:rsid w:val="19ECCA5B"/>
    <w:rsid w:val="19EFB253"/>
    <w:rsid w:val="19F14076"/>
    <w:rsid w:val="19F150A9"/>
    <w:rsid w:val="19F1F517"/>
    <w:rsid w:val="19F99C52"/>
    <w:rsid w:val="1A011133"/>
    <w:rsid w:val="1A02115C"/>
    <w:rsid w:val="1A024B8F"/>
    <w:rsid w:val="1A03F66C"/>
    <w:rsid w:val="1A049E62"/>
    <w:rsid w:val="1A07F9A8"/>
    <w:rsid w:val="1A09C58F"/>
    <w:rsid w:val="1A0B335A"/>
    <w:rsid w:val="1A0CAA61"/>
    <w:rsid w:val="1A0CF022"/>
    <w:rsid w:val="1A11F814"/>
    <w:rsid w:val="1A1494E2"/>
    <w:rsid w:val="1A175DC4"/>
    <w:rsid w:val="1A19A82C"/>
    <w:rsid w:val="1A1E026A"/>
    <w:rsid w:val="1A1FB5EA"/>
    <w:rsid w:val="1A207AF9"/>
    <w:rsid w:val="1A227C69"/>
    <w:rsid w:val="1A24E877"/>
    <w:rsid w:val="1A2614D5"/>
    <w:rsid w:val="1A272F90"/>
    <w:rsid w:val="1A2EEAE8"/>
    <w:rsid w:val="1A2F4619"/>
    <w:rsid w:val="1A33E73D"/>
    <w:rsid w:val="1A39CF7F"/>
    <w:rsid w:val="1A3A8A9F"/>
    <w:rsid w:val="1A3BF72C"/>
    <w:rsid w:val="1A3BF799"/>
    <w:rsid w:val="1A3C1EA0"/>
    <w:rsid w:val="1A3DE8D6"/>
    <w:rsid w:val="1A3F6ACE"/>
    <w:rsid w:val="1A3FCF71"/>
    <w:rsid w:val="1A42DC27"/>
    <w:rsid w:val="1A4632BF"/>
    <w:rsid w:val="1A5294D9"/>
    <w:rsid w:val="1A52FE52"/>
    <w:rsid w:val="1A564739"/>
    <w:rsid w:val="1A583320"/>
    <w:rsid w:val="1A5A73F3"/>
    <w:rsid w:val="1A5D643E"/>
    <w:rsid w:val="1A5DC7C2"/>
    <w:rsid w:val="1A60C15B"/>
    <w:rsid w:val="1A61A853"/>
    <w:rsid w:val="1A669B82"/>
    <w:rsid w:val="1A680796"/>
    <w:rsid w:val="1A6DE158"/>
    <w:rsid w:val="1A6F2957"/>
    <w:rsid w:val="1A707B09"/>
    <w:rsid w:val="1A78D014"/>
    <w:rsid w:val="1A7B0A0E"/>
    <w:rsid w:val="1A7BECC7"/>
    <w:rsid w:val="1A7F7DC5"/>
    <w:rsid w:val="1A814860"/>
    <w:rsid w:val="1A863BEE"/>
    <w:rsid w:val="1A89E839"/>
    <w:rsid w:val="1A8D2FAD"/>
    <w:rsid w:val="1A8F3603"/>
    <w:rsid w:val="1A9011F5"/>
    <w:rsid w:val="1A94A679"/>
    <w:rsid w:val="1A9941CD"/>
    <w:rsid w:val="1A99B433"/>
    <w:rsid w:val="1A9F7582"/>
    <w:rsid w:val="1AACA0EC"/>
    <w:rsid w:val="1AAD0369"/>
    <w:rsid w:val="1AAEDE69"/>
    <w:rsid w:val="1AB72E78"/>
    <w:rsid w:val="1ABA1150"/>
    <w:rsid w:val="1ABB8F5E"/>
    <w:rsid w:val="1ABE86E3"/>
    <w:rsid w:val="1AC17FA0"/>
    <w:rsid w:val="1AC19B60"/>
    <w:rsid w:val="1AC3E18B"/>
    <w:rsid w:val="1AC4914B"/>
    <w:rsid w:val="1AC5101F"/>
    <w:rsid w:val="1AC8F492"/>
    <w:rsid w:val="1ACCE9BC"/>
    <w:rsid w:val="1ACDB79C"/>
    <w:rsid w:val="1AD5B156"/>
    <w:rsid w:val="1AD5C4A5"/>
    <w:rsid w:val="1AD73A0B"/>
    <w:rsid w:val="1AD761A3"/>
    <w:rsid w:val="1ADEB300"/>
    <w:rsid w:val="1ADF5C1C"/>
    <w:rsid w:val="1AE60DAD"/>
    <w:rsid w:val="1AE6EF77"/>
    <w:rsid w:val="1AE9DFC6"/>
    <w:rsid w:val="1AEA3754"/>
    <w:rsid w:val="1AF1C350"/>
    <w:rsid w:val="1AF219D9"/>
    <w:rsid w:val="1AF6F224"/>
    <w:rsid w:val="1AFA9AA9"/>
    <w:rsid w:val="1AFDEE41"/>
    <w:rsid w:val="1B05B254"/>
    <w:rsid w:val="1B05F545"/>
    <w:rsid w:val="1B077B2F"/>
    <w:rsid w:val="1B0A1F40"/>
    <w:rsid w:val="1B0CA62E"/>
    <w:rsid w:val="1B1195EF"/>
    <w:rsid w:val="1B144292"/>
    <w:rsid w:val="1B17EC09"/>
    <w:rsid w:val="1B1949CE"/>
    <w:rsid w:val="1B1956A8"/>
    <w:rsid w:val="1B1CD711"/>
    <w:rsid w:val="1B1E7A3F"/>
    <w:rsid w:val="1B1F0F37"/>
    <w:rsid w:val="1B1F24B5"/>
    <w:rsid w:val="1B1FF7EE"/>
    <w:rsid w:val="1B20A6CA"/>
    <w:rsid w:val="1B283D8F"/>
    <w:rsid w:val="1B289DAC"/>
    <w:rsid w:val="1B2940DB"/>
    <w:rsid w:val="1B2C1063"/>
    <w:rsid w:val="1B2D7190"/>
    <w:rsid w:val="1B323AB8"/>
    <w:rsid w:val="1B346BE3"/>
    <w:rsid w:val="1B346E56"/>
    <w:rsid w:val="1B3F0FC4"/>
    <w:rsid w:val="1B425858"/>
    <w:rsid w:val="1B43C811"/>
    <w:rsid w:val="1B473EA7"/>
    <w:rsid w:val="1B492FF5"/>
    <w:rsid w:val="1B4CDB14"/>
    <w:rsid w:val="1B4CDB84"/>
    <w:rsid w:val="1B51C1E1"/>
    <w:rsid w:val="1B52461A"/>
    <w:rsid w:val="1B53991F"/>
    <w:rsid w:val="1B55942D"/>
    <w:rsid w:val="1B598699"/>
    <w:rsid w:val="1B5CD573"/>
    <w:rsid w:val="1B5DFAD7"/>
    <w:rsid w:val="1B5E5202"/>
    <w:rsid w:val="1B5FA64E"/>
    <w:rsid w:val="1B60A9DF"/>
    <w:rsid w:val="1B60CB20"/>
    <w:rsid w:val="1B65CF7B"/>
    <w:rsid w:val="1B66023C"/>
    <w:rsid w:val="1B664E7B"/>
    <w:rsid w:val="1B695ED0"/>
    <w:rsid w:val="1B6AACF3"/>
    <w:rsid w:val="1B6E2150"/>
    <w:rsid w:val="1B6EE353"/>
    <w:rsid w:val="1B74B6DD"/>
    <w:rsid w:val="1B74CAAD"/>
    <w:rsid w:val="1B784D08"/>
    <w:rsid w:val="1B7B0B6A"/>
    <w:rsid w:val="1B7CB6A6"/>
    <w:rsid w:val="1B7F95EA"/>
    <w:rsid w:val="1B815F07"/>
    <w:rsid w:val="1B81CDB4"/>
    <w:rsid w:val="1B85939C"/>
    <w:rsid w:val="1B8622A1"/>
    <w:rsid w:val="1B8642AF"/>
    <w:rsid w:val="1B86F471"/>
    <w:rsid w:val="1B8B3D49"/>
    <w:rsid w:val="1B8B6C2A"/>
    <w:rsid w:val="1B9771B2"/>
    <w:rsid w:val="1B9889D3"/>
    <w:rsid w:val="1B9C4B1F"/>
    <w:rsid w:val="1BA4277A"/>
    <w:rsid w:val="1BA98B62"/>
    <w:rsid w:val="1BAA4595"/>
    <w:rsid w:val="1BAB7705"/>
    <w:rsid w:val="1BAF62DE"/>
    <w:rsid w:val="1BB219E8"/>
    <w:rsid w:val="1BB33569"/>
    <w:rsid w:val="1BB5541E"/>
    <w:rsid w:val="1BB689B4"/>
    <w:rsid w:val="1BBA1916"/>
    <w:rsid w:val="1BBAC168"/>
    <w:rsid w:val="1BBB3ABB"/>
    <w:rsid w:val="1BBBF042"/>
    <w:rsid w:val="1BBC3014"/>
    <w:rsid w:val="1BBC6AC0"/>
    <w:rsid w:val="1BBC8381"/>
    <w:rsid w:val="1BBD2D8D"/>
    <w:rsid w:val="1BBFEA54"/>
    <w:rsid w:val="1BC5DD44"/>
    <w:rsid w:val="1BC5DD47"/>
    <w:rsid w:val="1BC65079"/>
    <w:rsid w:val="1BC827AF"/>
    <w:rsid w:val="1BCA7FEE"/>
    <w:rsid w:val="1BD4BA4B"/>
    <w:rsid w:val="1BDC0D0A"/>
    <w:rsid w:val="1BDD645F"/>
    <w:rsid w:val="1BDE21AC"/>
    <w:rsid w:val="1BDE9DD7"/>
    <w:rsid w:val="1BDEA433"/>
    <w:rsid w:val="1BDEAC88"/>
    <w:rsid w:val="1BDF62F1"/>
    <w:rsid w:val="1BE05918"/>
    <w:rsid w:val="1BE37EE2"/>
    <w:rsid w:val="1BE3E78F"/>
    <w:rsid w:val="1BE41A84"/>
    <w:rsid w:val="1BEA9C12"/>
    <w:rsid w:val="1BEDEF8D"/>
    <w:rsid w:val="1BEEC3A9"/>
    <w:rsid w:val="1BF2B0A7"/>
    <w:rsid w:val="1BF59A72"/>
    <w:rsid w:val="1BF5B256"/>
    <w:rsid w:val="1BF5B9A3"/>
    <w:rsid w:val="1BF86FC3"/>
    <w:rsid w:val="1BF920A8"/>
    <w:rsid w:val="1BFE4D90"/>
    <w:rsid w:val="1C038B50"/>
    <w:rsid w:val="1C041BC4"/>
    <w:rsid w:val="1C065F5A"/>
    <w:rsid w:val="1C078CCD"/>
    <w:rsid w:val="1C0A402A"/>
    <w:rsid w:val="1C0A6FD2"/>
    <w:rsid w:val="1C0B1247"/>
    <w:rsid w:val="1C0E37B6"/>
    <w:rsid w:val="1C0F4618"/>
    <w:rsid w:val="1C1041C7"/>
    <w:rsid w:val="1C11F0DF"/>
    <w:rsid w:val="1C12140E"/>
    <w:rsid w:val="1C141698"/>
    <w:rsid w:val="1C15D1B3"/>
    <w:rsid w:val="1C15E259"/>
    <w:rsid w:val="1C179446"/>
    <w:rsid w:val="1C1D2091"/>
    <w:rsid w:val="1C237D5D"/>
    <w:rsid w:val="1C28ADDE"/>
    <w:rsid w:val="1C2B8D80"/>
    <w:rsid w:val="1C2C3AF1"/>
    <w:rsid w:val="1C2C6BAF"/>
    <w:rsid w:val="1C3177B9"/>
    <w:rsid w:val="1C3193D8"/>
    <w:rsid w:val="1C329AA1"/>
    <w:rsid w:val="1C34F677"/>
    <w:rsid w:val="1C36E6D8"/>
    <w:rsid w:val="1C378A54"/>
    <w:rsid w:val="1C3C687D"/>
    <w:rsid w:val="1C3CD96F"/>
    <w:rsid w:val="1C3DA357"/>
    <w:rsid w:val="1C41E033"/>
    <w:rsid w:val="1C42133D"/>
    <w:rsid w:val="1C42D8B0"/>
    <w:rsid w:val="1C43A879"/>
    <w:rsid w:val="1C50C80E"/>
    <w:rsid w:val="1C564C97"/>
    <w:rsid w:val="1C581EFA"/>
    <w:rsid w:val="1C59BC61"/>
    <w:rsid w:val="1C5B9E76"/>
    <w:rsid w:val="1C5C011B"/>
    <w:rsid w:val="1C5CAD93"/>
    <w:rsid w:val="1C5D0DB1"/>
    <w:rsid w:val="1C605872"/>
    <w:rsid w:val="1C622695"/>
    <w:rsid w:val="1C63FF71"/>
    <w:rsid w:val="1C64A383"/>
    <w:rsid w:val="1C66936E"/>
    <w:rsid w:val="1C67E48F"/>
    <w:rsid w:val="1C68FADD"/>
    <w:rsid w:val="1C6E90E3"/>
    <w:rsid w:val="1C6EA2E2"/>
    <w:rsid w:val="1C70E189"/>
    <w:rsid w:val="1C7343AC"/>
    <w:rsid w:val="1C798114"/>
    <w:rsid w:val="1C7AE468"/>
    <w:rsid w:val="1C7BA507"/>
    <w:rsid w:val="1C812E86"/>
    <w:rsid w:val="1C818791"/>
    <w:rsid w:val="1C8190FD"/>
    <w:rsid w:val="1C8235A7"/>
    <w:rsid w:val="1C85F5F0"/>
    <w:rsid w:val="1C91F068"/>
    <w:rsid w:val="1C954A06"/>
    <w:rsid w:val="1C956CD8"/>
    <w:rsid w:val="1C96EB63"/>
    <w:rsid w:val="1C9700FE"/>
    <w:rsid w:val="1C9A8C26"/>
    <w:rsid w:val="1C9AA99F"/>
    <w:rsid w:val="1C9AC790"/>
    <w:rsid w:val="1C9F6401"/>
    <w:rsid w:val="1CAF34B0"/>
    <w:rsid w:val="1CB021AF"/>
    <w:rsid w:val="1CBDD539"/>
    <w:rsid w:val="1CC12FEC"/>
    <w:rsid w:val="1CC26606"/>
    <w:rsid w:val="1CC29A3A"/>
    <w:rsid w:val="1CCB767C"/>
    <w:rsid w:val="1CCBD531"/>
    <w:rsid w:val="1CCC8F2B"/>
    <w:rsid w:val="1CD370C6"/>
    <w:rsid w:val="1CD7A09D"/>
    <w:rsid w:val="1CD9D3FE"/>
    <w:rsid w:val="1CDA72E4"/>
    <w:rsid w:val="1CDA7ECD"/>
    <w:rsid w:val="1CDE9D93"/>
    <w:rsid w:val="1CE0F38D"/>
    <w:rsid w:val="1CE47197"/>
    <w:rsid w:val="1CE686E1"/>
    <w:rsid w:val="1CE74A24"/>
    <w:rsid w:val="1CE9EE43"/>
    <w:rsid w:val="1CEE93AC"/>
    <w:rsid w:val="1CEF751D"/>
    <w:rsid w:val="1CF129CE"/>
    <w:rsid w:val="1CF238E6"/>
    <w:rsid w:val="1CF2A735"/>
    <w:rsid w:val="1CF2EFD2"/>
    <w:rsid w:val="1CF5E8D1"/>
    <w:rsid w:val="1CFB6D41"/>
    <w:rsid w:val="1CFC0945"/>
    <w:rsid w:val="1CFDA6C7"/>
    <w:rsid w:val="1CFFB316"/>
    <w:rsid w:val="1D0178B2"/>
    <w:rsid w:val="1D0189C7"/>
    <w:rsid w:val="1D027F48"/>
    <w:rsid w:val="1D061A6A"/>
    <w:rsid w:val="1D0CFBC5"/>
    <w:rsid w:val="1D0F0F11"/>
    <w:rsid w:val="1D0FC689"/>
    <w:rsid w:val="1D114654"/>
    <w:rsid w:val="1D11C2A9"/>
    <w:rsid w:val="1D1681B0"/>
    <w:rsid w:val="1D169DF1"/>
    <w:rsid w:val="1D16FB9F"/>
    <w:rsid w:val="1D1DC8C3"/>
    <w:rsid w:val="1D1E7CED"/>
    <w:rsid w:val="1D22F49F"/>
    <w:rsid w:val="1D260F24"/>
    <w:rsid w:val="1D265D91"/>
    <w:rsid w:val="1D26C434"/>
    <w:rsid w:val="1D289623"/>
    <w:rsid w:val="1D28E865"/>
    <w:rsid w:val="1D2D21D4"/>
    <w:rsid w:val="1D314435"/>
    <w:rsid w:val="1D363E14"/>
    <w:rsid w:val="1D36F630"/>
    <w:rsid w:val="1D3D9999"/>
    <w:rsid w:val="1D3F4671"/>
    <w:rsid w:val="1D3FDDA4"/>
    <w:rsid w:val="1D412365"/>
    <w:rsid w:val="1D43B4B5"/>
    <w:rsid w:val="1D45AEBA"/>
    <w:rsid w:val="1D45C1D1"/>
    <w:rsid w:val="1D475458"/>
    <w:rsid w:val="1D4BE403"/>
    <w:rsid w:val="1D4CB311"/>
    <w:rsid w:val="1D4EC118"/>
    <w:rsid w:val="1D4FC3D9"/>
    <w:rsid w:val="1D511283"/>
    <w:rsid w:val="1D5501DF"/>
    <w:rsid w:val="1D588254"/>
    <w:rsid w:val="1D5935D2"/>
    <w:rsid w:val="1D5EF936"/>
    <w:rsid w:val="1D5FBA44"/>
    <w:rsid w:val="1D608FE4"/>
    <w:rsid w:val="1D718DF1"/>
    <w:rsid w:val="1D7281E8"/>
    <w:rsid w:val="1D772F97"/>
    <w:rsid w:val="1D7AB14C"/>
    <w:rsid w:val="1D7E3EFC"/>
    <w:rsid w:val="1D801E2B"/>
    <w:rsid w:val="1D80AF05"/>
    <w:rsid w:val="1D865045"/>
    <w:rsid w:val="1D86CE91"/>
    <w:rsid w:val="1D86F7EB"/>
    <w:rsid w:val="1D883A33"/>
    <w:rsid w:val="1D89B3F4"/>
    <w:rsid w:val="1D8A2B00"/>
    <w:rsid w:val="1D8E9C9B"/>
    <w:rsid w:val="1D91E466"/>
    <w:rsid w:val="1D9493D0"/>
    <w:rsid w:val="1D96B310"/>
    <w:rsid w:val="1D974EF4"/>
    <w:rsid w:val="1D992E07"/>
    <w:rsid w:val="1D99841B"/>
    <w:rsid w:val="1D9E5ED7"/>
    <w:rsid w:val="1D9FF881"/>
    <w:rsid w:val="1DA0833A"/>
    <w:rsid w:val="1DA15E49"/>
    <w:rsid w:val="1DA4C92E"/>
    <w:rsid w:val="1DA4F77F"/>
    <w:rsid w:val="1DAADBEA"/>
    <w:rsid w:val="1DB022DD"/>
    <w:rsid w:val="1DB034AC"/>
    <w:rsid w:val="1DB15B06"/>
    <w:rsid w:val="1DB5E522"/>
    <w:rsid w:val="1DB741CC"/>
    <w:rsid w:val="1DB8F99B"/>
    <w:rsid w:val="1DBA80B5"/>
    <w:rsid w:val="1DBCE94E"/>
    <w:rsid w:val="1DBE5808"/>
    <w:rsid w:val="1DC44CCD"/>
    <w:rsid w:val="1DC4A88B"/>
    <w:rsid w:val="1DC60AD7"/>
    <w:rsid w:val="1DC8958E"/>
    <w:rsid w:val="1DCCE3E3"/>
    <w:rsid w:val="1DCD5BB7"/>
    <w:rsid w:val="1DD2826B"/>
    <w:rsid w:val="1DD2DF92"/>
    <w:rsid w:val="1DD51ED5"/>
    <w:rsid w:val="1DDB1E44"/>
    <w:rsid w:val="1DDB65D4"/>
    <w:rsid w:val="1DE0DA12"/>
    <w:rsid w:val="1DE2504B"/>
    <w:rsid w:val="1DE3D574"/>
    <w:rsid w:val="1DE961DA"/>
    <w:rsid w:val="1DE9AD6C"/>
    <w:rsid w:val="1DEEFDBF"/>
    <w:rsid w:val="1DF38B94"/>
    <w:rsid w:val="1DF45897"/>
    <w:rsid w:val="1DF88EEA"/>
    <w:rsid w:val="1DFA806D"/>
    <w:rsid w:val="1DFFB566"/>
    <w:rsid w:val="1E04BD52"/>
    <w:rsid w:val="1E054FA7"/>
    <w:rsid w:val="1E06ED18"/>
    <w:rsid w:val="1E0A40B2"/>
    <w:rsid w:val="1E0E8DF4"/>
    <w:rsid w:val="1E11C028"/>
    <w:rsid w:val="1E12678E"/>
    <w:rsid w:val="1E170518"/>
    <w:rsid w:val="1E19A494"/>
    <w:rsid w:val="1E1AB30B"/>
    <w:rsid w:val="1E24F371"/>
    <w:rsid w:val="1E25AC40"/>
    <w:rsid w:val="1E299AA4"/>
    <w:rsid w:val="1E29F2A0"/>
    <w:rsid w:val="1E2AF369"/>
    <w:rsid w:val="1E2D9245"/>
    <w:rsid w:val="1E2F02BF"/>
    <w:rsid w:val="1E315532"/>
    <w:rsid w:val="1E328FB2"/>
    <w:rsid w:val="1E334BF3"/>
    <w:rsid w:val="1E34F5DB"/>
    <w:rsid w:val="1E37404C"/>
    <w:rsid w:val="1E374C12"/>
    <w:rsid w:val="1E3DD358"/>
    <w:rsid w:val="1E3FF50B"/>
    <w:rsid w:val="1E4A9AE5"/>
    <w:rsid w:val="1E4CB264"/>
    <w:rsid w:val="1E507047"/>
    <w:rsid w:val="1E55C07F"/>
    <w:rsid w:val="1E55FBD0"/>
    <w:rsid w:val="1E57FD9D"/>
    <w:rsid w:val="1E5C1C44"/>
    <w:rsid w:val="1E5C27FD"/>
    <w:rsid w:val="1E5C5C5F"/>
    <w:rsid w:val="1E5C65E0"/>
    <w:rsid w:val="1E5D6A7B"/>
    <w:rsid w:val="1E5E55D5"/>
    <w:rsid w:val="1E5F71CA"/>
    <w:rsid w:val="1E693A49"/>
    <w:rsid w:val="1E6A6F01"/>
    <w:rsid w:val="1E6C883F"/>
    <w:rsid w:val="1E7343FC"/>
    <w:rsid w:val="1E742885"/>
    <w:rsid w:val="1E745D53"/>
    <w:rsid w:val="1E77831C"/>
    <w:rsid w:val="1E7A1D85"/>
    <w:rsid w:val="1E7ABDEB"/>
    <w:rsid w:val="1E7C8F34"/>
    <w:rsid w:val="1E7DF07C"/>
    <w:rsid w:val="1E7EDA27"/>
    <w:rsid w:val="1E80E065"/>
    <w:rsid w:val="1E85BCE1"/>
    <w:rsid w:val="1E87AFD2"/>
    <w:rsid w:val="1E882A00"/>
    <w:rsid w:val="1E892337"/>
    <w:rsid w:val="1E8C217D"/>
    <w:rsid w:val="1E8F6392"/>
    <w:rsid w:val="1E902813"/>
    <w:rsid w:val="1E92B716"/>
    <w:rsid w:val="1E96E018"/>
    <w:rsid w:val="1E9D4655"/>
    <w:rsid w:val="1EA07C84"/>
    <w:rsid w:val="1EA13D96"/>
    <w:rsid w:val="1EA3D66E"/>
    <w:rsid w:val="1EAA42B5"/>
    <w:rsid w:val="1EB0601F"/>
    <w:rsid w:val="1EB59650"/>
    <w:rsid w:val="1EB6A94E"/>
    <w:rsid w:val="1EB863B6"/>
    <w:rsid w:val="1EBDDBF6"/>
    <w:rsid w:val="1EC548CB"/>
    <w:rsid w:val="1EC68F67"/>
    <w:rsid w:val="1EC6EA72"/>
    <w:rsid w:val="1EC6F016"/>
    <w:rsid w:val="1EC8AF98"/>
    <w:rsid w:val="1ECA2658"/>
    <w:rsid w:val="1ECD95FC"/>
    <w:rsid w:val="1ED40881"/>
    <w:rsid w:val="1ED4C85D"/>
    <w:rsid w:val="1ED5ED45"/>
    <w:rsid w:val="1ED7A588"/>
    <w:rsid w:val="1ED8D031"/>
    <w:rsid w:val="1ED99E04"/>
    <w:rsid w:val="1EDA3AA3"/>
    <w:rsid w:val="1EDC92A6"/>
    <w:rsid w:val="1EDD8206"/>
    <w:rsid w:val="1EDDCCD8"/>
    <w:rsid w:val="1EDEE2C5"/>
    <w:rsid w:val="1EE04B44"/>
    <w:rsid w:val="1EE1EF83"/>
    <w:rsid w:val="1EE6E6AE"/>
    <w:rsid w:val="1EF0DCD8"/>
    <w:rsid w:val="1EF0F412"/>
    <w:rsid w:val="1EF282FC"/>
    <w:rsid w:val="1EF2CF49"/>
    <w:rsid w:val="1EF2FC2E"/>
    <w:rsid w:val="1EF74214"/>
    <w:rsid w:val="1EF83C88"/>
    <w:rsid w:val="1EFA5B5B"/>
    <w:rsid w:val="1EFAD669"/>
    <w:rsid w:val="1EFCFD29"/>
    <w:rsid w:val="1EFE3174"/>
    <w:rsid w:val="1F06290A"/>
    <w:rsid w:val="1F090A25"/>
    <w:rsid w:val="1F0C48DF"/>
    <w:rsid w:val="1F0DE788"/>
    <w:rsid w:val="1F0F5881"/>
    <w:rsid w:val="1F10EEA3"/>
    <w:rsid w:val="1F115A48"/>
    <w:rsid w:val="1F156B33"/>
    <w:rsid w:val="1F18F920"/>
    <w:rsid w:val="1F1FBE61"/>
    <w:rsid w:val="1F255288"/>
    <w:rsid w:val="1F25C27A"/>
    <w:rsid w:val="1F28946F"/>
    <w:rsid w:val="1F293E46"/>
    <w:rsid w:val="1F2A5C30"/>
    <w:rsid w:val="1F2BF146"/>
    <w:rsid w:val="1F2DC752"/>
    <w:rsid w:val="1F2E2B2F"/>
    <w:rsid w:val="1F2F9504"/>
    <w:rsid w:val="1F307C16"/>
    <w:rsid w:val="1F30933C"/>
    <w:rsid w:val="1F32AC13"/>
    <w:rsid w:val="1F344C3E"/>
    <w:rsid w:val="1F345066"/>
    <w:rsid w:val="1F349AF2"/>
    <w:rsid w:val="1F37C954"/>
    <w:rsid w:val="1F38C420"/>
    <w:rsid w:val="1F398B6F"/>
    <w:rsid w:val="1F3B9BBE"/>
    <w:rsid w:val="1F3F4E86"/>
    <w:rsid w:val="1F40FF66"/>
    <w:rsid w:val="1F42CEB5"/>
    <w:rsid w:val="1F43F5BB"/>
    <w:rsid w:val="1F44D1B3"/>
    <w:rsid w:val="1F453510"/>
    <w:rsid w:val="1F48B1C9"/>
    <w:rsid w:val="1F498B9A"/>
    <w:rsid w:val="1F4A5E81"/>
    <w:rsid w:val="1F500470"/>
    <w:rsid w:val="1F503C48"/>
    <w:rsid w:val="1F527297"/>
    <w:rsid w:val="1F5AE189"/>
    <w:rsid w:val="1F5B91C2"/>
    <w:rsid w:val="1F612D8D"/>
    <w:rsid w:val="1F61A569"/>
    <w:rsid w:val="1F62559D"/>
    <w:rsid w:val="1F6B1FB3"/>
    <w:rsid w:val="1F6E54D0"/>
    <w:rsid w:val="1F6E96EE"/>
    <w:rsid w:val="1F7385FE"/>
    <w:rsid w:val="1F7CC40B"/>
    <w:rsid w:val="1F835659"/>
    <w:rsid w:val="1F8EC85C"/>
    <w:rsid w:val="1F9000A6"/>
    <w:rsid w:val="1F95F41C"/>
    <w:rsid w:val="1F960E11"/>
    <w:rsid w:val="1F96C256"/>
    <w:rsid w:val="1F98448F"/>
    <w:rsid w:val="1F99533C"/>
    <w:rsid w:val="1F9DF14D"/>
    <w:rsid w:val="1FA0DAB7"/>
    <w:rsid w:val="1FA42CB3"/>
    <w:rsid w:val="1FA46A2C"/>
    <w:rsid w:val="1FA60FEB"/>
    <w:rsid w:val="1FA73B7F"/>
    <w:rsid w:val="1FA76340"/>
    <w:rsid w:val="1FA79676"/>
    <w:rsid w:val="1FA85627"/>
    <w:rsid w:val="1FA9D30D"/>
    <w:rsid w:val="1FAA0224"/>
    <w:rsid w:val="1FAD72FE"/>
    <w:rsid w:val="1FAEC6EF"/>
    <w:rsid w:val="1FB1206B"/>
    <w:rsid w:val="1FB817EA"/>
    <w:rsid w:val="1FBC9B32"/>
    <w:rsid w:val="1FBFBD6C"/>
    <w:rsid w:val="1FC1E24B"/>
    <w:rsid w:val="1FC2223D"/>
    <w:rsid w:val="1FC23DAA"/>
    <w:rsid w:val="1FC2B25C"/>
    <w:rsid w:val="1FC2BC13"/>
    <w:rsid w:val="1FC3D79F"/>
    <w:rsid w:val="1FC47C89"/>
    <w:rsid w:val="1FC5FAB5"/>
    <w:rsid w:val="1FC6AE1F"/>
    <w:rsid w:val="1FCCBBF5"/>
    <w:rsid w:val="1FD16014"/>
    <w:rsid w:val="1FD42D4F"/>
    <w:rsid w:val="1FD43498"/>
    <w:rsid w:val="1FDEDE4F"/>
    <w:rsid w:val="1FE0127F"/>
    <w:rsid w:val="1FE2F2B4"/>
    <w:rsid w:val="1FE3C21C"/>
    <w:rsid w:val="1FE5265F"/>
    <w:rsid w:val="1FE9F208"/>
    <w:rsid w:val="1FECD4CF"/>
    <w:rsid w:val="1FEDC154"/>
    <w:rsid w:val="1FF01AF5"/>
    <w:rsid w:val="1FF191EF"/>
    <w:rsid w:val="1FF5CB67"/>
    <w:rsid w:val="1FF828EB"/>
    <w:rsid w:val="1FFB1ADB"/>
    <w:rsid w:val="1FFC7B5B"/>
    <w:rsid w:val="1FFFBA03"/>
    <w:rsid w:val="2007E06A"/>
    <w:rsid w:val="2009A7F1"/>
    <w:rsid w:val="200DE5A5"/>
    <w:rsid w:val="20150445"/>
    <w:rsid w:val="2018ABF0"/>
    <w:rsid w:val="201C652B"/>
    <w:rsid w:val="20235C23"/>
    <w:rsid w:val="20240AAA"/>
    <w:rsid w:val="202638B8"/>
    <w:rsid w:val="20271BB0"/>
    <w:rsid w:val="202FA705"/>
    <w:rsid w:val="20330BBE"/>
    <w:rsid w:val="2034B084"/>
    <w:rsid w:val="20374436"/>
    <w:rsid w:val="203AFD23"/>
    <w:rsid w:val="20459C54"/>
    <w:rsid w:val="20461196"/>
    <w:rsid w:val="20478FD5"/>
    <w:rsid w:val="2047B0EA"/>
    <w:rsid w:val="2048D5A3"/>
    <w:rsid w:val="204A9845"/>
    <w:rsid w:val="204CFF12"/>
    <w:rsid w:val="204E86EE"/>
    <w:rsid w:val="204FA281"/>
    <w:rsid w:val="20543807"/>
    <w:rsid w:val="205719A6"/>
    <w:rsid w:val="20571B04"/>
    <w:rsid w:val="205CEA92"/>
    <w:rsid w:val="20603787"/>
    <w:rsid w:val="20627C82"/>
    <w:rsid w:val="206522D3"/>
    <w:rsid w:val="2066689B"/>
    <w:rsid w:val="2067CC0E"/>
    <w:rsid w:val="20684025"/>
    <w:rsid w:val="206856DB"/>
    <w:rsid w:val="2068C705"/>
    <w:rsid w:val="206BE405"/>
    <w:rsid w:val="206DE965"/>
    <w:rsid w:val="206DEA7C"/>
    <w:rsid w:val="2073074E"/>
    <w:rsid w:val="207ACA7C"/>
    <w:rsid w:val="207DA825"/>
    <w:rsid w:val="2084FEE0"/>
    <w:rsid w:val="2086E704"/>
    <w:rsid w:val="20882277"/>
    <w:rsid w:val="208912B0"/>
    <w:rsid w:val="208E919B"/>
    <w:rsid w:val="208EDBFB"/>
    <w:rsid w:val="208FEC0A"/>
    <w:rsid w:val="2094BF2F"/>
    <w:rsid w:val="2094F60A"/>
    <w:rsid w:val="2096AA17"/>
    <w:rsid w:val="209948F9"/>
    <w:rsid w:val="20999291"/>
    <w:rsid w:val="209BF385"/>
    <w:rsid w:val="209CAAC2"/>
    <w:rsid w:val="20A25EF5"/>
    <w:rsid w:val="20A605B0"/>
    <w:rsid w:val="20A967E6"/>
    <w:rsid w:val="20AB78AD"/>
    <w:rsid w:val="20B00F2D"/>
    <w:rsid w:val="20B13940"/>
    <w:rsid w:val="20B461A8"/>
    <w:rsid w:val="20BB618C"/>
    <w:rsid w:val="20BCA2E7"/>
    <w:rsid w:val="20BCDB8B"/>
    <w:rsid w:val="20C2D42E"/>
    <w:rsid w:val="20C4ACFB"/>
    <w:rsid w:val="20C8487B"/>
    <w:rsid w:val="20CAA4BB"/>
    <w:rsid w:val="20CBB70B"/>
    <w:rsid w:val="20CF2EF0"/>
    <w:rsid w:val="20D162E9"/>
    <w:rsid w:val="20D21825"/>
    <w:rsid w:val="20D356B9"/>
    <w:rsid w:val="20D3FE45"/>
    <w:rsid w:val="20D49EB2"/>
    <w:rsid w:val="20D53DB6"/>
    <w:rsid w:val="20D74326"/>
    <w:rsid w:val="20DFB55F"/>
    <w:rsid w:val="20E3FBFD"/>
    <w:rsid w:val="20E57DB4"/>
    <w:rsid w:val="20EA3755"/>
    <w:rsid w:val="20ECD436"/>
    <w:rsid w:val="20EDE558"/>
    <w:rsid w:val="20F2DE33"/>
    <w:rsid w:val="20F7FB34"/>
    <w:rsid w:val="20F80C42"/>
    <w:rsid w:val="20F84459"/>
    <w:rsid w:val="20FECF07"/>
    <w:rsid w:val="20FF813F"/>
    <w:rsid w:val="2103E628"/>
    <w:rsid w:val="2106FE8B"/>
    <w:rsid w:val="2109E834"/>
    <w:rsid w:val="210B62D8"/>
    <w:rsid w:val="21175DED"/>
    <w:rsid w:val="21177752"/>
    <w:rsid w:val="2120B664"/>
    <w:rsid w:val="212353D5"/>
    <w:rsid w:val="21242CF0"/>
    <w:rsid w:val="2125A262"/>
    <w:rsid w:val="212600A1"/>
    <w:rsid w:val="2129EE38"/>
    <w:rsid w:val="212A0ED8"/>
    <w:rsid w:val="212A834A"/>
    <w:rsid w:val="212B5608"/>
    <w:rsid w:val="212FC732"/>
    <w:rsid w:val="21300A22"/>
    <w:rsid w:val="2131296C"/>
    <w:rsid w:val="2131994B"/>
    <w:rsid w:val="2135000C"/>
    <w:rsid w:val="21376E39"/>
    <w:rsid w:val="2141C6F7"/>
    <w:rsid w:val="2143B3F0"/>
    <w:rsid w:val="2144108A"/>
    <w:rsid w:val="21458FC7"/>
    <w:rsid w:val="2147542A"/>
    <w:rsid w:val="214D3280"/>
    <w:rsid w:val="2154815D"/>
    <w:rsid w:val="215AB2B7"/>
    <w:rsid w:val="215F35DE"/>
    <w:rsid w:val="2162324B"/>
    <w:rsid w:val="21640790"/>
    <w:rsid w:val="2164DD71"/>
    <w:rsid w:val="2165BBD8"/>
    <w:rsid w:val="216A604E"/>
    <w:rsid w:val="216B712A"/>
    <w:rsid w:val="216C8857"/>
    <w:rsid w:val="21773915"/>
    <w:rsid w:val="217768AB"/>
    <w:rsid w:val="2178E7F4"/>
    <w:rsid w:val="217BE2E0"/>
    <w:rsid w:val="2185727F"/>
    <w:rsid w:val="2188FA83"/>
    <w:rsid w:val="218A1BC3"/>
    <w:rsid w:val="218B81C3"/>
    <w:rsid w:val="218BD303"/>
    <w:rsid w:val="218C50A7"/>
    <w:rsid w:val="218EF9C4"/>
    <w:rsid w:val="2192F3DF"/>
    <w:rsid w:val="21956DD0"/>
    <w:rsid w:val="2195DC9B"/>
    <w:rsid w:val="219C9717"/>
    <w:rsid w:val="219CA636"/>
    <w:rsid w:val="21A17160"/>
    <w:rsid w:val="21A1F31B"/>
    <w:rsid w:val="21A304DE"/>
    <w:rsid w:val="21A4CC82"/>
    <w:rsid w:val="21AF3CBF"/>
    <w:rsid w:val="21B5AEF2"/>
    <w:rsid w:val="21B76C00"/>
    <w:rsid w:val="21B83647"/>
    <w:rsid w:val="21B88113"/>
    <w:rsid w:val="21BA5986"/>
    <w:rsid w:val="21BEB87E"/>
    <w:rsid w:val="21BF59C2"/>
    <w:rsid w:val="21C5712D"/>
    <w:rsid w:val="21C5DE82"/>
    <w:rsid w:val="21C78E33"/>
    <w:rsid w:val="21CC8217"/>
    <w:rsid w:val="21CFEC0B"/>
    <w:rsid w:val="21D0C74B"/>
    <w:rsid w:val="21D2AD93"/>
    <w:rsid w:val="21D5337E"/>
    <w:rsid w:val="21DC8578"/>
    <w:rsid w:val="21E556B5"/>
    <w:rsid w:val="21ED0C84"/>
    <w:rsid w:val="21F0B810"/>
    <w:rsid w:val="21F92A11"/>
    <w:rsid w:val="21FBBA9D"/>
    <w:rsid w:val="21FD36D0"/>
    <w:rsid w:val="22053CAD"/>
    <w:rsid w:val="22068238"/>
    <w:rsid w:val="2206E6E2"/>
    <w:rsid w:val="2208698D"/>
    <w:rsid w:val="2208F3F9"/>
    <w:rsid w:val="220DE7EF"/>
    <w:rsid w:val="220EC273"/>
    <w:rsid w:val="22123AFE"/>
    <w:rsid w:val="2212F322"/>
    <w:rsid w:val="2217A312"/>
    <w:rsid w:val="221B8620"/>
    <w:rsid w:val="2222B675"/>
    <w:rsid w:val="22235CDC"/>
    <w:rsid w:val="22248DC7"/>
    <w:rsid w:val="2229A705"/>
    <w:rsid w:val="222B0906"/>
    <w:rsid w:val="222CDC6B"/>
    <w:rsid w:val="2231E71F"/>
    <w:rsid w:val="223383F3"/>
    <w:rsid w:val="223572B8"/>
    <w:rsid w:val="2236E5A0"/>
    <w:rsid w:val="223C3E15"/>
    <w:rsid w:val="223D24E1"/>
    <w:rsid w:val="223E581B"/>
    <w:rsid w:val="2241EC91"/>
    <w:rsid w:val="224A2448"/>
    <w:rsid w:val="2252C14F"/>
    <w:rsid w:val="22535688"/>
    <w:rsid w:val="225AACF2"/>
    <w:rsid w:val="225B17EB"/>
    <w:rsid w:val="225B3B7E"/>
    <w:rsid w:val="2262CB55"/>
    <w:rsid w:val="226425D2"/>
    <w:rsid w:val="226B7391"/>
    <w:rsid w:val="226BEDAF"/>
    <w:rsid w:val="226C534C"/>
    <w:rsid w:val="226D0032"/>
    <w:rsid w:val="22765F67"/>
    <w:rsid w:val="2276FACF"/>
    <w:rsid w:val="2277BFA0"/>
    <w:rsid w:val="22791001"/>
    <w:rsid w:val="227ED03F"/>
    <w:rsid w:val="2282B17D"/>
    <w:rsid w:val="22854A79"/>
    <w:rsid w:val="22899CF2"/>
    <w:rsid w:val="228DE1F9"/>
    <w:rsid w:val="22900F45"/>
    <w:rsid w:val="2291B960"/>
    <w:rsid w:val="2292EDC1"/>
    <w:rsid w:val="22950CB9"/>
    <w:rsid w:val="22972775"/>
    <w:rsid w:val="229AEBA7"/>
    <w:rsid w:val="229F7920"/>
    <w:rsid w:val="22A0D55C"/>
    <w:rsid w:val="22A0F4F7"/>
    <w:rsid w:val="22A1F96C"/>
    <w:rsid w:val="22A207BB"/>
    <w:rsid w:val="22A36F5C"/>
    <w:rsid w:val="22A3C1ED"/>
    <w:rsid w:val="22A40FD3"/>
    <w:rsid w:val="22A7AE2E"/>
    <w:rsid w:val="22ABF896"/>
    <w:rsid w:val="22AD4B17"/>
    <w:rsid w:val="22B0995A"/>
    <w:rsid w:val="22B1E86C"/>
    <w:rsid w:val="22B38876"/>
    <w:rsid w:val="22BB9290"/>
    <w:rsid w:val="22C2901E"/>
    <w:rsid w:val="22C5ED51"/>
    <w:rsid w:val="22C80153"/>
    <w:rsid w:val="22CDDE58"/>
    <w:rsid w:val="22CE9C6C"/>
    <w:rsid w:val="22D18ADA"/>
    <w:rsid w:val="22DC143F"/>
    <w:rsid w:val="22DD48D8"/>
    <w:rsid w:val="22DEC138"/>
    <w:rsid w:val="22E48691"/>
    <w:rsid w:val="22E5C1A8"/>
    <w:rsid w:val="22ECED0E"/>
    <w:rsid w:val="22EE13AB"/>
    <w:rsid w:val="22EFC7D4"/>
    <w:rsid w:val="22F0CC54"/>
    <w:rsid w:val="22F17227"/>
    <w:rsid w:val="22F6B146"/>
    <w:rsid w:val="22F7BB0E"/>
    <w:rsid w:val="22FB53C3"/>
    <w:rsid w:val="23008195"/>
    <w:rsid w:val="2303F045"/>
    <w:rsid w:val="23046D25"/>
    <w:rsid w:val="2306926F"/>
    <w:rsid w:val="23069759"/>
    <w:rsid w:val="23070DE0"/>
    <w:rsid w:val="230B46A4"/>
    <w:rsid w:val="230D23F9"/>
    <w:rsid w:val="230DB18B"/>
    <w:rsid w:val="230E10EA"/>
    <w:rsid w:val="23113F47"/>
    <w:rsid w:val="2315E7B5"/>
    <w:rsid w:val="2321DB94"/>
    <w:rsid w:val="23225881"/>
    <w:rsid w:val="23264932"/>
    <w:rsid w:val="23293C4D"/>
    <w:rsid w:val="232B90FA"/>
    <w:rsid w:val="232E5FE0"/>
    <w:rsid w:val="233019FF"/>
    <w:rsid w:val="233422B7"/>
    <w:rsid w:val="23362716"/>
    <w:rsid w:val="2336CE2E"/>
    <w:rsid w:val="233DF84E"/>
    <w:rsid w:val="233F8DBB"/>
    <w:rsid w:val="2345441B"/>
    <w:rsid w:val="23530E23"/>
    <w:rsid w:val="235734EF"/>
    <w:rsid w:val="23576218"/>
    <w:rsid w:val="235B4648"/>
    <w:rsid w:val="235BC9F3"/>
    <w:rsid w:val="235CBA95"/>
    <w:rsid w:val="235EB5DF"/>
    <w:rsid w:val="2366DBCF"/>
    <w:rsid w:val="236A2590"/>
    <w:rsid w:val="236C470A"/>
    <w:rsid w:val="236C7438"/>
    <w:rsid w:val="236CD112"/>
    <w:rsid w:val="236F1538"/>
    <w:rsid w:val="236F2D30"/>
    <w:rsid w:val="2376E1BF"/>
    <w:rsid w:val="23772B82"/>
    <w:rsid w:val="23773C45"/>
    <w:rsid w:val="23775AD4"/>
    <w:rsid w:val="2378A015"/>
    <w:rsid w:val="237E0960"/>
    <w:rsid w:val="237E6C90"/>
    <w:rsid w:val="237ED0D1"/>
    <w:rsid w:val="237F63BF"/>
    <w:rsid w:val="23809B3B"/>
    <w:rsid w:val="2381DD0B"/>
    <w:rsid w:val="2383EC28"/>
    <w:rsid w:val="23844C29"/>
    <w:rsid w:val="2384C56E"/>
    <w:rsid w:val="238974CA"/>
    <w:rsid w:val="2389C1CD"/>
    <w:rsid w:val="238A0356"/>
    <w:rsid w:val="238B49AC"/>
    <w:rsid w:val="238F1B5B"/>
    <w:rsid w:val="23909C7E"/>
    <w:rsid w:val="23911E10"/>
    <w:rsid w:val="2391669A"/>
    <w:rsid w:val="239C2705"/>
    <w:rsid w:val="239FD86D"/>
    <w:rsid w:val="23A1A3AA"/>
    <w:rsid w:val="23A22DCC"/>
    <w:rsid w:val="23A40762"/>
    <w:rsid w:val="23A864DB"/>
    <w:rsid w:val="23AC324F"/>
    <w:rsid w:val="23ACCA13"/>
    <w:rsid w:val="23AD8731"/>
    <w:rsid w:val="23B290A1"/>
    <w:rsid w:val="23B34611"/>
    <w:rsid w:val="23BCF379"/>
    <w:rsid w:val="23BD24B5"/>
    <w:rsid w:val="23BE251E"/>
    <w:rsid w:val="23C63452"/>
    <w:rsid w:val="23C905B2"/>
    <w:rsid w:val="23CB2653"/>
    <w:rsid w:val="23CB86DD"/>
    <w:rsid w:val="23CFCCB5"/>
    <w:rsid w:val="23D1C69E"/>
    <w:rsid w:val="23D37F81"/>
    <w:rsid w:val="23D394B4"/>
    <w:rsid w:val="23D6C3FD"/>
    <w:rsid w:val="23D7AE4C"/>
    <w:rsid w:val="23DB687B"/>
    <w:rsid w:val="23DC024D"/>
    <w:rsid w:val="23E04C93"/>
    <w:rsid w:val="23E29CB9"/>
    <w:rsid w:val="23E418C6"/>
    <w:rsid w:val="23E42759"/>
    <w:rsid w:val="23E5E98B"/>
    <w:rsid w:val="23E955E4"/>
    <w:rsid w:val="23EAF2B0"/>
    <w:rsid w:val="23ECD54F"/>
    <w:rsid w:val="23ED8012"/>
    <w:rsid w:val="23EF4031"/>
    <w:rsid w:val="23EF9AE0"/>
    <w:rsid w:val="23F0756B"/>
    <w:rsid w:val="23F0A8A3"/>
    <w:rsid w:val="23F254AB"/>
    <w:rsid w:val="23F4F171"/>
    <w:rsid w:val="23F5E341"/>
    <w:rsid w:val="23F603EB"/>
    <w:rsid w:val="23F6D8A9"/>
    <w:rsid w:val="23F8A59D"/>
    <w:rsid w:val="23FA0F3C"/>
    <w:rsid w:val="23FCAFFA"/>
    <w:rsid w:val="2403A30F"/>
    <w:rsid w:val="2403A610"/>
    <w:rsid w:val="24044BC6"/>
    <w:rsid w:val="2404B07B"/>
    <w:rsid w:val="2408DFDA"/>
    <w:rsid w:val="240A19EE"/>
    <w:rsid w:val="240B16B3"/>
    <w:rsid w:val="240E7699"/>
    <w:rsid w:val="240E90D6"/>
    <w:rsid w:val="241119ED"/>
    <w:rsid w:val="2412BAB3"/>
    <w:rsid w:val="24147806"/>
    <w:rsid w:val="24161287"/>
    <w:rsid w:val="2416C5D7"/>
    <w:rsid w:val="241BC07E"/>
    <w:rsid w:val="242504AE"/>
    <w:rsid w:val="24261CAD"/>
    <w:rsid w:val="242B8FF8"/>
    <w:rsid w:val="242DD868"/>
    <w:rsid w:val="243243AD"/>
    <w:rsid w:val="243546B6"/>
    <w:rsid w:val="24388AEC"/>
    <w:rsid w:val="243A581C"/>
    <w:rsid w:val="24429B35"/>
    <w:rsid w:val="2444EA49"/>
    <w:rsid w:val="244A200C"/>
    <w:rsid w:val="244B4F12"/>
    <w:rsid w:val="245138FB"/>
    <w:rsid w:val="24513F07"/>
    <w:rsid w:val="2453459D"/>
    <w:rsid w:val="24580F09"/>
    <w:rsid w:val="2458771D"/>
    <w:rsid w:val="245AAB74"/>
    <w:rsid w:val="245CFF72"/>
    <w:rsid w:val="245F34DC"/>
    <w:rsid w:val="246022C8"/>
    <w:rsid w:val="2462CAE7"/>
    <w:rsid w:val="24663356"/>
    <w:rsid w:val="24675352"/>
    <w:rsid w:val="2468175C"/>
    <w:rsid w:val="2469B679"/>
    <w:rsid w:val="247223EE"/>
    <w:rsid w:val="2472F38A"/>
    <w:rsid w:val="24748CC0"/>
    <w:rsid w:val="2475EA1E"/>
    <w:rsid w:val="247BB31D"/>
    <w:rsid w:val="247BDB6B"/>
    <w:rsid w:val="247E8B49"/>
    <w:rsid w:val="248004D8"/>
    <w:rsid w:val="24807907"/>
    <w:rsid w:val="248163A2"/>
    <w:rsid w:val="24837754"/>
    <w:rsid w:val="24854B7F"/>
    <w:rsid w:val="2487C028"/>
    <w:rsid w:val="24889E44"/>
    <w:rsid w:val="24893780"/>
    <w:rsid w:val="248A0F80"/>
    <w:rsid w:val="248EFDA6"/>
    <w:rsid w:val="249161CB"/>
    <w:rsid w:val="24925222"/>
    <w:rsid w:val="249299B3"/>
    <w:rsid w:val="249402AA"/>
    <w:rsid w:val="24959872"/>
    <w:rsid w:val="2498D2CB"/>
    <w:rsid w:val="2499D11C"/>
    <w:rsid w:val="249E5BB6"/>
    <w:rsid w:val="24A0B9AD"/>
    <w:rsid w:val="24A36244"/>
    <w:rsid w:val="24A4566E"/>
    <w:rsid w:val="24A593B6"/>
    <w:rsid w:val="24A7EDE0"/>
    <w:rsid w:val="24AA6702"/>
    <w:rsid w:val="24ABD74D"/>
    <w:rsid w:val="24B2003E"/>
    <w:rsid w:val="24B48857"/>
    <w:rsid w:val="24B5313E"/>
    <w:rsid w:val="24B6E092"/>
    <w:rsid w:val="24BAE7BD"/>
    <w:rsid w:val="24BD7B15"/>
    <w:rsid w:val="24BF1D8D"/>
    <w:rsid w:val="24C27185"/>
    <w:rsid w:val="24C41052"/>
    <w:rsid w:val="24C84B97"/>
    <w:rsid w:val="24CA0DBC"/>
    <w:rsid w:val="24CBDBD3"/>
    <w:rsid w:val="24CBF3A3"/>
    <w:rsid w:val="24CD720D"/>
    <w:rsid w:val="24D2117D"/>
    <w:rsid w:val="24D2E43E"/>
    <w:rsid w:val="24D3643B"/>
    <w:rsid w:val="24D7CC20"/>
    <w:rsid w:val="24D90CCA"/>
    <w:rsid w:val="24DB0871"/>
    <w:rsid w:val="24DBB708"/>
    <w:rsid w:val="24DC20AE"/>
    <w:rsid w:val="24DF30B5"/>
    <w:rsid w:val="24E5E6FE"/>
    <w:rsid w:val="24ECF93F"/>
    <w:rsid w:val="24ED503D"/>
    <w:rsid w:val="24F8D635"/>
    <w:rsid w:val="24FBB278"/>
    <w:rsid w:val="2503D194"/>
    <w:rsid w:val="250712E4"/>
    <w:rsid w:val="250B5EA6"/>
    <w:rsid w:val="250C44C4"/>
    <w:rsid w:val="250D7C47"/>
    <w:rsid w:val="250E842B"/>
    <w:rsid w:val="2512D384"/>
    <w:rsid w:val="2515CC50"/>
    <w:rsid w:val="2517107C"/>
    <w:rsid w:val="25175C70"/>
    <w:rsid w:val="253008BD"/>
    <w:rsid w:val="25351607"/>
    <w:rsid w:val="2538B9F5"/>
    <w:rsid w:val="25410A2E"/>
    <w:rsid w:val="2542A0F3"/>
    <w:rsid w:val="254317C1"/>
    <w:rsid w:val="25435FDA"/>
    <w:rsid w:val="254671E9"/>
    <w:rsid w:val="2548C0E0"/>
    <w:rsid w:val="254A2C6E"/>
    <w:rsid w:val="254F9487"/>
    <w:rsid w:val="25520E22"/>
    <w:rsid w:val="2558BA5E"/>
    <w:rsid w:val="2559F106"/>
    <w:rsid w:val="255B19F3"/>
    <w:rsid w:val="255B6F23"/>
    <w:rsid w:val="255E80E1"/>
    <w:rsid w:val="255F4B96"/>
    <w:rsid w:val="25610687"/>
    <w:rsid w:val="2564C61D"/>
    <w:rsid w:val="256F34C8"/>
    <w:rsid w:val="25703550"/>
    <w:rsid w:val="25716727"/>
    <w:rsid w:val="25749DA6"/>
    <w:rsid w:val="25770A9F"/>
    <w:rsid w:val="257AA4A4"/>
    <w:rsid w:val="257AB6F1"/>
    <w:rsid w:val="257DA9E1"/>
    <w:rsid w:val="25834BC2"/>
    <w:rsid w:val="258BEE66"/>
    <w:rsid w:val="258DCBCC"/>
    <w:rsid w:val="25911688"/>
    <w:rsid w:val="25919FEF"/>
    <w:rsid w:val="2598B8CA"/>
    <w:rsid w:val="25996353"/>
    <w:rsid w:val="259A61EB"/>
    <w:rsid w:val="259A71E7"/>
    <w:rsid w:val="259BB4F7"/>
    <w:rsid w:val="25A31F55"/>
    <w:rsid w:val="25A6F1E4"/>
    <w:rsid w:val="25AB661E"/>
    <w:rsid w:val="25B1A215"/>
    <w:rsid w:val="25B1E91E"/>
    <w:rsid w:val="25B5CED5"/>
    <w:rsid w:val="25BC7A79"/>
    <w:rsid w:val="25BF4DC1"/>
    <w:rsid w:val="25C13DAC"/>
    <w:rsid w:val="25C1AF8F"/>
    <w:rsid w:val="25C21531"/>
    <w:rsid w:val="25C2A41A"/>
    <w:rsid w:val="25C4ABAE"/>
    <w:rsid w:val="25C88A1D"/>
    <w:rsid w:val="25D00E5B"/>
    <w:rsid w:val="25D0E2E7"/>
    <w:rsid w:val="25D21D08"/>
    <w:rsid w:val="25D31BFB"/>
    <w:rsid w:val="25D5470A"/>
    <w:rsid w:val="25D72D8C"/>
    <w:rsid w:val="25D84090"/>
    <w:rsid w:val="25DD0E75"/>
    <w:rsid w:val="25E2C120"/>
    <w:rsid w:val="25E2FF6B"/>
    <w:rsid w:val="25F03F27"/>
    <w:rsid w:val="25F3362C"/>
    <w:rsid w:val="25F3623A"/>
    <w:rsid w:val="25F52705"/>
    <w:rsid w:val="25FD8ED3"/>
    <w:rsid w:val="25FEBC6D"/>
    <w:rsid w:val="25FF508C"/>
    <w:rsid w:val="26004B85"/>
    <w:rsid w:val="26008664"/>
    <w:rsid w:val="2601A501"/>
    <w:rsid w:val="2601B673"/>
    <w:rsid w:val="260243EF"/>
    <w:rsid w:val="26042870"/>
    <w:rsid w:val="2604325C"/>
    <w:rsid w:val="260AC99B"/>
    <w:rsid w:val="260B7500"/>
    <w:rsid w:val="260C4A60"/>
    <w:rsid w:val="260D1AB7"/>
    <w:rsid w:val="260D5A1D"/>
    <w:rsid w:val="261867BA"/>
    <w:rsid w:val="261E1C29"/>
    <w:rsid w:val="261F8380"/>
    <w:rsid w:val="26201CE7"/>
    <w:rsid w:val="2621726E"/>
    <w:rsid w:val="2624657C"/>
    <w:rsid w:val="262467E9"/>
    <w:rsid w:val="26255FDD"/>
    <w:rsid w:val="2627A6E3"/>
    <w:rsid w:val="262AF3AC"/>
    <w:rsid w:val="262D20F1"/>
    <w:rsid w:val="2631E482"/>
    <w:rsid w:val="263B9C93"/>
    <w:rsid w:val="263D2DB7"/>
    <w:rsid w:val="26411E48"/>
    <w:rsid w:val="2642A841"/>
    <w:rsid w:val="2643BEAA"/>
    <w:rsid w:val="2644969B"/>
    <w:rsid w:val="2647849A"/>
    <w:rsid w:val="26499837"/>
    <w:rsid w:val="264CEE2C"/>
    <w:rsid w:val="264DAD11"/>
    <w:rsid w:val="264E4034"/>
    <w:rsid w:val="264E6950"/>
    <w:rsid w:val="26507C70"/>
    <w:rsid w:val="26521DBC"/>
    <w:rsid w:val="26523B27"/>
    <w:rsid w:val="26539736"/>
    <w:rsid w:val="2654DD5D"/>
    <w:rsid w:val="265707DA"/>
    <w:rsid w:val="26574AD1"/>
    <w:rsid w:val="2658FD80"/>
    <w:rsid w:val="265975DB"/>
    <w:rsid w:val="265F76FC"/>
    <w:rsid w:val="2662BA29"/>
    <w:rsid w:val="26652B61"/>
    <w:rsid w:val="2668A0D6"/>
    <w:rsid w:val="266CF46E"/>
    <w:rsid w:val="266D9F92"/>
    <w:rsid w:val="2672F3E7"/>
    <w:rsid w:val="26739691"/>
    <w:rsid w:val="26785116"/>
    <w:rsid w:val="26841A6B"/>
    <w:rsid w:val="26844EFC"/>
    <w:rsid w:val="26848686"/>
    <w:rsid w:val="26864805"/>
    <w:rsid w:val="268EC3CF"/>
    <w:rsid w:val="26912B36"/>
    <w:rsid w:val="2691BDCD"/>
    <w:rsid w:val="2694FD0B"/>
    <w:rsid w:val="26978208"/>
    <w:rsid w:val="2699CC0D"/>
    <w:rsid w:val="269AEF43"/>
    <w:rsid w:val="269CB063"/>
    <w:rsid w:val="269D46F6"/>
    <w:rsid w:val="26A1B1F3"/>
    <w:rsid w:val="26A6A3AC"/>
    <w:rsid w:val="26A800FF"/>
    <w:rsid w:val="26AD37E4"/>
    <w:rsid w:val="26AE4077"/>
    <w:rsid w:val="26AE443D"/>
    <w:rsid w:val="26AEEF13"/>
    <w:rsid w:val="26B4BF3F"/>
    <w:rsid w:val="26B7D611"/>
    <w:rsid w:val="26B85E9F"/>
    <w:rsid w:val="26BA0EEF"/>
    <w:rsid w:val="26BC97E7"/>
    <w:rsid w:val="26BEB4BF"/>
    <w:rsid w:val="26BF2D98"/>
    <w:rsid w:val="26C13B17"/>
    <w:rsid w:val="26C24B65"/>
    <w:rsid w:val="26C51886"/>
    <w:rsid w:val="26C519FE"/>
    <w:rsid w:val="26C71E37"/>
    <w:rsid w:val="26C7B952"/>
    <w:rsid w:val="26C7BE91"/>
    <w:rsid w:val="26CC03D6"/>
    <w:rsid w:val="26CCC539"/>
    <w:rsid w:val="26CD8015"/>
    <w:rsid w:val="26CDFBBA"/>
    <w:rsid w:val="26CE7A03"/>
    <w:rsid w:val="26CEDEB2"/>
    <w:rsid w:val="26D08818"/>
    <w:rsid w:val="26D369F5"/>
    <w:rsid w:val="26D96AFE"/>
    <w:rsid w:val="26D9AB15"/>
    <w:rsid w:val="26D9D15F"/>
    <w:rsid w:val="26DA3D31"/>
    <w:rsid w:val="26DAC0A0"/>
    <w:rsid w:val="26DDA336"/>
    <w:rsid w:val="26E2ECA2"/>
    <w:rsid w:val="26E7A3BD"/>
    <w:rsid w:val="26EC102C"/>
    <w:rsid w:val="26EE01BF"/>
    <w:rsid w:val="26EE8C07"/>
    <w:rsid w:val="26EF51A5"/>
    <w:rsid w:val="26EFDFAE"/>
    <w:rsid w:val="26F3B9D0"/>
    <w:rsid w:val="26F45FDB"/>
    <w:rsid w:val="26F4D7C5"/>
    <w:rsid w:val="26F62D1C"/>
    <w:rsid w:val="26F7AE5D"/>
    <w:rsid w:val="26FA4611"/>
    <w:rsid w:val="26FF3A43"/>
    <w:rsid w:val="27030547"/>
    <w:rsid w:val="2708C3C0"/>
    <w:rsid w:val="270A307E"/>
    <w:rsid w:val="271162E4"/>
    <w:rsid w:val="2716B05D"/>
    <w:rsid w:val="271715C0"/>
    <w:rsid w:val="271DD601"/>
    <w:rsid w:val="271E5159"/>
    <w:rsid w:val="271F9112"/>
    <w:rsid w:val="2721E865"/>
    <w:rsid w:val="27226ABE"/>
    <w:rsid w:val="2725145F"/>
    <w:rsid w:val="2725A7E8"/>
    <w:rsid w:val="2726A14B"/>
    <w:rsid w:val="2726FF94"/>
    <w:rsid w:val="2728D18D"/>
    <w:rsid w:val="27293188"/>
    <w:rsid w:val="2731D495"/>
    <w:rsid w:val="2732B788"/>
    <w:rsid w:val="273976C1"/>
    <w:rsid w:val="2739A9F3"/>
    <w:rsid w:val="273A6972"/>
    <w:rsid w:val="273ABAD0"/>
    <w:rsid w:val="273B8BEF"/>
    <w:rsid w:val="273B8E00"/>
    <w:rsid w:val="273D9D08"/>
    <w:rsid w:val="273DFCB0"/>
    <w:rsid w:val="2742A014"/>
    <w:rsid w:val="2745FFA9"/>
    <w:rsid w:val="27471C87"/>
    <w:rsid w:val="2747AF8F"/>
    <w:rsid w:val="274B3EB0"/>
    <w:rsid w:val="274B8DB4"/>
    <w:rsid w:val="274E5047"/>
    <w:rsid w:val="274E5513"/>
    <w:rsid w:val="274EA7B7"/>
    <w:rsid w:val="274F451F"/>
    <w:rsid w:val="275291F8"/>
    <w:rsid w:val="2753F9B4"/>
    <w:rsid w:val="27558C97"/>
    <w:rsid w:val="275BED37"/>
    <w:rsid w:val="276044F9"/>
    <w:rsid w:val="27656A8C"/>
    <w:rsid w:val="27679383"/>
    <w:rsid w:val="276D7251"/>
    <w:rsid w:val="276EB52B"/>
    <w:rsid w:val="27744CB4"/>
    <w:rsid w:val="2777D1CE"/>
    <w:rsid w:val="277AD421"/>
    <w:rsid w:val="277AD9EE"/>
    <w:rsid w:val="277D0FF2"/>
    <w:rsid w:val="27835B59"/>
    <w:rsid w:val="27838801"/>
    <w:rsid w:val="278657B0"/>
    <w:rsid w:val="278F0865"/>
    <w:rsid w:val="27904EE7"/>
    <w:rsid w:val="2790571D"/>
    <w:rsid w:val="27908343"/>
    <w:rsid w:val="279086B8"/>
    <w:rsid w:val="27925C2A"/>
    <w:rsid w:val="279399E8"/>
    <w:rsid w:val="27948881"/>
    <w:rsid w:val="27959AF4"/>
    <w:rsid w:val="27962AA7"/>
    <w:rsid w:val="2796506C"/>
    <w:rsid w:val="2796F45A"/>
    <w:rsid w:val="279BFD4F"/>
    <w:rsid w:val="279DF847"/>
    <w:rsid w:val="279FE984"/>
    <w:rsid w:val="27A2C9EB"/>
    <w:rsid w:val="27A58B7D"/>
    <w:rsid w:val="27AA581E"/>
    <w:rsid w:val="27AB7371"/>
    <w:rsid w:val="27AB8880"/>
    <w:rsid w:val="27AE52AF"/>
    <w:rsid w:val="27AF44BC"/>
    <w:rsid w:val="27B38299"/>
    <w:rsid w:val="27C35482"/>
    <w:rsid w:val="27C4CA1E"/>
    <w:rsid w:val="27C4EF5D"/>
    <w:rsid w:val="27C88A86"/>
    <w:rsid w:val="27CC3B51"/>
    <w:rsid w:val="27CD2F85"/>
    <w:rsid w:val="27CD809C"/>
    <w:rsid w:val="27CDB818"/>
    <w:rsid w:val="27CEA952"/>
    <w:rsid w:val="27D142F1"/>
    <w:rsid w:val="27D221D5"/>
    <w:rsid w:val="27D29A53"/>
    <w:rsid w:val="27D4225E"/>
    <w:rsid w:val="27D50787"/>
    <w:rsid w:val="27D88F9B"/>
    <w:rsid w:val="27D97173"/>
    <w:rsid w:val="27DC3387"/>
    <w:rsid w:val="27E77200"/>
    <w:rsid w:val="27E87A90"/>
    <w:rsid w:val="27EC16E7"/>
    <w:rsid w:val="27EF1723"/>
    <w:rsid w:val="27EFFEDF"/>
    <w:rsid w:val="27F2EF2C"/>
    <w:rsid w:val="27F82DA0"/>
    <w:rsid w:val="27FBCA0E"/>
    <w:rsid w:val="27FC28A6"/>
    <w:rsid w:val="27FC2DE1"/>
    <w:rsid w:val="27FCEDF0"/>
    <w:rsid w:val="27FFCAA6"/>
    <w:rsid w:val="28005CC6"/>
    <w:rsid w:val="28026E85"/>
    <w:rsid w:val="28027A28"/>
    <w:rsid w:val="2808B1C6"/>
    <w:rsid w:val="280A5B13"/>
    <w:rsid w:val="280DC8C3"/>
    <w:rsid w:val="281010C7"/>
    <w:rsid w:val="28105CDC"/>
    <w:rsid w:val="2810FE6A"/>
    <w:rsid w:val="28137E23"/>
    <w:rsid w:val="281584F7"/>
    <w:rsid w:val="281CAEB1"/>
    <w:rsid w:val="281D60E7"/>
    <w:rsid w:val="281D797B"/>
    <w:rsid w:val="281F094F"/>
    <w:rsid w:val="28209007"/>
    <w:rsid w:val="282212F7"/>
    <w:rsid w:val="2822D329"/>
    <w:rsid w:val="28268F44"/>
    <w:rsid w:val="2826EA06"/>
    <w:rsid w:val="282A40C9"/>
    <w:rsid w:val="282A9003"/>
    <w:rsid w:val="282B09B3"/>
    <w:rsid w:val="282D519B"/>
    <w:rsid w:val="282E5921"/>
    <w:rsid w:val="282FAB72"/>
    <w:rsid w:val="2834042F"/>
    <w:rsid w:val="283839A6"/>
    <w:rsid w:val="28390E3B"/>
    <w:rsid w:val="2839D47D"/>
    <w:rsid w:val="283BB013"/>
    <w:rsid w:val="283EBCEF"/>
    <w:rsid w:val="28427687"/>
    <w:rsid w:val="2845F417"/>
    <w:rsid w:val="2846F38F"/>
    <w:rsid w:val="284762D8"/>
    <w:rsid w:val="284779D6"/>
    <w:rsid w:val="284B3ED6"/>
    <w:rsid w:val="284CA396"/>
    <w:rsid w:val="284E1721"/>
    <w:rsid w:val="2850FD81"/>
    <w:rsid w:val="2855DFA9"/>
    <w:rsid w:val="28570822"/>
    <w:rsid w:val="28581F37"/>
    <w:rsid w:val="285C54D6"/>
    <w:rsid w:val="285C6FBB"/>
    <w:rsid w:val="285E7676"/>
    <w:rsid w:val="286611BC"/>
    <w:rsid w:val="28696C37"/>
    <w:rsid w:val="286F9DED"/>
    <w:rsid w:val="2871A92F"/>
    <w:rsid w:val="2874A33C"/>
    <w:rsid w:val="2875D28D"/>
    <w:rsid w:val="287953C7"/>
    <w:rsid w:val="287C4853"/>
    <w:rsid w:val="287F6FAF"/>
    <w:rsid w:val="2881294D"/>
    <w:rsid w:val="28831019"/>
    <w:rsid w:val="2883AB40"/>
    <w:rsid w:val="2883CB62"/>
    <w:rsid w:val="288A1A58"/>
    <w:rsid w:val="2890406A"/>
    <w:rsid w:val="289059AD"/>
    <w:rsid w:val="28906132"/>
    <w:rsid w:val="2895022C"/>
    <w:rsid w:val="2898DBFD"/>
    <w:rsid w:val="289F91A9"/>
    <w:rsid w:val="28A5CBAA"/>
    <w:rsid w:val="28A6F967"/>
    <w:rsid w:val="28A7C67E"/>
    <w:rsid w:val="28A7EBD0"/>
    <w:rsid w:val="28A9DB32"/>
    <w:rsid w:val="28AAE19D"/>
    <w:rsid w:val="28AE4AF9"/>
    <w:rsid w:val="28AED15D"/>
    <w:rsid w:val="28AEF35D"/>
    <w:rsid w:val="28B3BB71"/>
    <w:rsid w:val="28B5A52B"/>
    <w:rsid w:val="28BDDE38"/>
    <w:rsid w:val="28C58326"/>
    <w:rsid w:val="28C72EB8"/>
    <w:rsid w:val="28CC83B1"/>
    <w:rsid w:val="28CFFD78"/>
    <w:rsid w:val="28D1F46A"/>
    <w:rsid w:val="28D8866A"/>
    <w:rsid w:val="28D98BB8"/>
    <w:rsid w:val="28DB5364"/>
    <w:rsid w:val="28DC9130"/>
    <w:rsid w:val="28DF6539"/>
    <w:rsid w:val="28DFD733"/>
    <w:rsid w:val="28E306B1"/>
    <w:rsid w:val="28E6FAB0"/>
    <w:rsid w:val="28E7B3F6"/>
    <w:rsid w:val="28E7F410"/>
    <w:rsid w:val="28EA27E9"/>
    <w:rsid w:val="28EAE0F0"/>
    <w:rsid w:val="28EBF929"/>
    <w:rsid w:val="28ED8DB9"/>
    <w:rsid w:val="28EDD675"/>
    <w:rsid w:val="28F207E5"/>
    <w:rsid w:val="28F3BB0A"/>
    <w:rsid w:val="28F479C8"/>
    <w:rsid w:val="28F50274"/>
    <w:rsid w:val="28FFB4C3"/>
    <w:rsid w:val="29025A46"/>
    <w:rsid w:val="29030E0C"/>
    <w:rsid w:val="29032547"/>
    <w:rsid w:val="29038AB2"/>
    <w:rsid w:val="29051F7B"/>
    <w:rsid w:val="29096B41"/>
    <w:rsid w:val="290B2617"/>
    <w:rsid w:val="290B4726"/>
    <w:rsid w:val="2912696D"/>
    <w:rsid w:val="29133350"/>
    <w:rsid w:val="29138BC3"/>
    <w:rsid w:val="29143000"/>
    <w:rsid w:val="2914D5A9"/>
    <w:rsid w:val="2914FA84"/>
    <w:rsid w:val="291923CD"/>
    <w:rsid w:val="291DDB2B"/>
    <w:rsid w:val="291EE5A1"/>
    <w:rsid w:val="29242200"/>
    <w:rsid w:val="2927C03D"/>
    <w:rsid w:val="2928AAF2"/>
    <w:rsid w:val="2928AEA4"/>
    <w:rsid w:val="292E123C"/>
    <w:rsid w:val="292E9043"/>
    <w:rsid w:val="292ECA94"/>
    <w:rsid w:val="292F3589"/>
    <w:rsid w:val="293623DD"/>
    <w:rsid w:val="2936E15A"/>
    <w:rsid w:val="293BF1B8"/>
    <w:rsid w:val="293FBC82"/>
    <w:rsid w:val="29472DFB"/>
    <w:rsid w:val="2947D499"/>
    <w:rsid w:val="2948C5F6"/>
    <w:rsid w:val="2951AF18"/>
    <w:rsid w:val="2952C9C7"/>
    <w:rsid w:val="29557BD5"/>
    <w:rsid w:val="29570862"/>
    <w:rsid w:val="2958BC3C"/>
    <w:rsid w:val="295A3CBC"/>
    <w:rsid w:val="295D4B3C"/>
    <w:rsid w:val="295DA2A2"/>
    <w:rsid w:val="295F8B46"/>
    <w:rsid w:val="2960D6D2"/>
    <w:rsid w:val="2960E9CA"/>
    <w:rsid w:val="296246CF"/>
    <w:rsid w:val="29625ADC"/>
    <w:rsid w:val="2962E224"/>
    <w:rsid w:val="29676E00"/>
    <w:rsid w:val="296960AA"/>
    <w:rsid w:val="296960ED"/>
    <w:rsid w:val="296AE778"/>
    <w:rsid w:val="296C2FA8"/>
    <w:rsid w:val="296C7A5A"/>
    <w:rsid w:val="296CB3E8"/>
    <w:rsid w:val="297AEA32"/>
    <w:rsid w:val="29870F26"/>
    <w:rsid w:val="2988AC18"/>
    <w:rsid w:val="2989E743"/>
    <w:rsid w:val="298ABF38"/>
    <w:rsid w:val="298B2D61"/>
    <w:rsid w:val="298BBC69"/>
    <w:rsid w:val="298CBD24"/>
    <w:rsid w:val="298DE92A"/>
    <w:rsid w:val="298F40C0"/>
    <w:rsid w:val="29916A51"/>
    <w:rsid w:val="2992B41F"/>
    <w:rsid w:val="2992E621"/>
    <w:rsid w:val="29936D4A"/>
    <w:rsid w:val="2994519A"/>
    <w:rsid w:val="2994E84A"/>
    <w:rsid w:val="2994EB8B"/>
    <w:rsid w:val="2995A4F1"/>
    <w:rsid w:val="2996FD87"/>
    <w:rsid w:val="299B71C7"/>
    <w:rsid w:val="299C8750"/>
    <w:rsid w:val="299F1A4F"/>
    <w:rsid w:val="29A46858"/>
    <w:rsid w:val="29AD4CBE"/>
    <w:rsid w:val="29AD61F8"/>
    <w:rsid w:val="29B8DB67"/>
    <w:rsid w:val="29BBB88F"/>
    <w:rsid w:val="29BD913D"/>
    <w:rsid w:val="29BE5622"/>
    <w:rsid w:val="29BE7763"/>
    <w:rsid w:val="29C065F2"/>
    <w:rsid w:val="29C53C86"/>
    <w:rsid w:val="29C71828"/>
    <w:rsid w:val="29C743A0"/>
    <w:rsid w:val="29C93939"/>
    <w:rsid w:val="29C9E260"/>
    <w:rsid w:val="29CC30E5"/>
    <w:rsid w:val="29CD85D7"/>
    <w:rsid w:val="29CEF1E9"/>
    <w:rsid w:val="29CF02DA"/>
    <w:rsid w:val="29DAC87E"/>
    <w:rsid w:val="29DBB60A"/>
    <w:rsid w:val="29E24F02"/>
    <w:rsid w:val="29EB1E14"/>
    <w:rsid w:val="29EBCBB4"/>
    <w:rsid w:val="29ECA4AA"/>
    <w:rsid w:val="29ED78E6"/>
    <w:rsid w:val="29EDDDCA"/>
    <w:rsid w:val="29EF7CE1"/>
    <w:rsid w:val="29F01D0D"/>
    <w:rsid w:val="29F2D5A2"/>
    <w:rsid w:val="29F2EBCA"/>
    <w:rsid w:val="29FB8C73"/>
    <w:rsid w:val="29FF6181"/>
    <w:rsid w:val="2A041D71"/>
    <w:rsid w:val="2A0A08BD"/>
    <w:rsid w:val="2A0F91EC"/>
    <w:rsid w:val="2A11C9DA"/>
    <w:rsid w:val="2A1BE9BA"/>
    <w:rsid w:val="2A1E9343"/>
    <w:rsid w:val="2A23244A"/>
    <w:rsid w:val="2A24C0D4"/>
    <w:rsid w:val="2A333A0B"/>
    <w:rsid w:val="2A37C492"/>
    <w:rsid w:val="2A3A0952"/>
    <w:rsid w:val="2A3AEF34"/>
    <w:rsid w:val="2A3E5277"/>
    <w:rsid w:val="2A3FEB26"/>
    <w:rsid w:val="2A41632A"/>
    <w:rsid w:val="2A446478"/>
    <w:rsid w:val="2A45F53C"/>
    <w:rsid w:val="2A475EA8"/>
    <w:rsid w:val="2A4AC256"/>
    <w:rsid w:val="2A4C8FFD"/>
    <w:rsid w:val="2A4ED965"/>
    <w:rsid w:val="2A5143F0"/>
    <w:rsid w:val="2A53C20D"/>
    <w:rsid w:val="2A53C888"/>
    <w:rsid w:val="2A54EF99"/>
    <w:rsid w:val="2A567DF1"/>
    <w:rsid w:val="2A57224C"/>
    <w:rsid w:val="2A5BE55C"/>
    <w:rsid w:val="2A5E7E90"/>
    <w:rsid w:val="2A5EBBB7"/>
    <w:rsid w:val="2A636A4F"/>
    <w:rsid w:val="2A69462C"/>
    <w:rsid w:val="2A6AD93B"/>
    <w:rsid w:val="2A6C320D"/>
    <w:rsid w:val="2A6FBF50"/>
    <w:rsid w:val="2A718156"/>
    <w:rsid w:val="2A733CBA"/>
    <w:rsid w:val="2A76D5C7"/>
    <w:rsid w:val="2A77B5B4"/>
    <w:rsid w:val="2A7A47D7"/>
    <w:rsid w:val="2A7AA30E"/>
    <w:rsid w:val="2A7AC568"/>
    <w:rsid w:val="2A7D2556"/>
    <w:rsid w:val="2A7F4A17"/>
    <w:rsid w:val="2A89A664"/>
    <w:rsid w:val="2A89AEFA"/>
    <w:rsid w:val="2A89DAC4"/>
    <w:rsid w:val="2A8AA686"/>
    <w:rsid w:val="2A8DFF79"/>
    <w:rsid w:val="2A911600"/>
    <w:rsid w:val="2A93AF0E"/>
    <w:rsid w:val="2A96E5DE"/>
    <w:rsid w:val="2A9C0BA3"/>
    <w:rsid w:val="2AA56B76"/>
    <w:rsid w:val="2AA7E5FB"/>
    <w:rsid w:val="2AA9B69E"/>
    <w:rsid w:val="2AB0A5DA"/>
    <w:rsid w:val="2AB22445"/>
    <w:rsid w:val="2AB48491"/>
    <w:rsid w:val="2AB7661C"/>
    <w:rsid w:val="2AC135F6"/>
    <w:rsid w:val="2AC28A67"/>
    <w:rsid w:val="2AC3EDFD"/>
    <w:rsid w:val="2AC5BA58"/>
    <w:rsid w:val="2AC6D789"/>
    <w:rsid w:val="2AC739EF"/>
    <w:rsid w:val="2ACA651D"/>
    <w:rsid w:val="2ACBA28E"/>
    <w:rsid w:val="2ACF72E6"/>
    <w:rsid w:val="2AD972E3"/>
    <w:rsid w:val="2ADBF299"/>
    <w:rsid w:val="2ADCF7B0"/>
    <w:rsid w:val="2AE1CD91"/>
    <w:rsid w:val="2AE970FB"/>
    <w:rsid w:val="2AEAD736"/>
    <w:rsid w:val="2AECE261"/>
    <w:rsid w:val="2AECE3EF"/>
    <w:rsid w:val="2AF32459"/>
    <w:rsid w:val="2AF78925"/>
    <w:rsid w:val="2AFB56D8"/>
    <w:rsid w:val="2AFE8C77"/>
    <w:rsid w:val="2B01230B"/>
    <w:rsid w:val="2B01413F"/>
    <w:rsid w:val="2B019080"/>
    <w:rsid w:val="2B0AD403"/>
    <w:rsid w:val="2B11B78A"/>
    <w:rsid w:val="2B1BDD60"/>
    <w:rsid w:val="2B218EC1"/>
    <w:rsid w:val="2B227DD8"/>
    <w:rsid w:val="2B24B10D"/>
    <w:rsid w:val="2B2506A0"/>
    <w:rsid w:val="2B26BA04"/>
    <w:rsid w:val="2B2A1F58"/>
    <w:rsid w:val="2B2A4F25"/>
    <w:rsid w:val="2B305F92"/>
    <w:rsid w:val="2B319615"/>
    <w:rsid w:val="2B31FBBC"/>
    <w:rsid w:val="2B32ACB0"/>
    <w:rsid w:val="2B33324F"/>
    <w:rsid w:val="2B33F727"/>
    <w:rsid w:val="2B35A4CC"/>
    <w:rsid w:val="2B3BDB0C"/>
    <w:rsid w:val="2B3C606F"/>
    <w:rsid w:val="2B3D3B3C"/>
    <w:rsid w:val="2B3D55A9"/>
    <w:rsid w:val="2B3FCFA5"/>
    <w:rsid w:val="2B403764"/>
    <w:rsid w:val="2B424F7C"/>
    <w:rsid w:val="2B450ACA"/>
    <w:rsid w:val="2B45B28C"/>
    <w:rsid w:val="2B46567D"/>
    <w:rsid w:val="2B481238"/>
    <w:rsid w:val="2B488D46"/>
    <w:rsid w:val="2B4E0330"/>
    <w:rsid w:val="2B5097ED"/>
    <w:rsid w:val="2B58BFFE"/>
    <w:rsid w:val="2B58E583"/>
    <w:rsid w:val="2B5B6048"/>
    <w:rsid w:val="2B5ED9EF"/>
    <w:rsid w:val="2B5EE6F5"/>
    <w:rsid w:val="2B5F86E7"/>
    <w:rsid w:val="2B613F4A"/>
    <w:rsid w:val="2B628C4A"/>
    <w:rsid w:val="2B641A55"/>
    <w:rsid w:val="2B66A786"/>
    <w:rsid w:val="2B675FE5"/>
    <w:rsid w:val="2B680C3C"/>
    <w:rsid w:val="2B6997AF"/>
    <w:rsid w:val="2B6BF66F"/>
    <w:rsid w:val="2B6CB724"/>
    <w:rsid w:val="2B716F48"/>
    <w:rsid w:val="2B737E90"/>
    <w:rsid w:val="2B747199"/>
    <w:rsid w:val="2B75E302"/>
    <w:rsid w:val="2B7B928D"/>
    <w:rsid w:val="2B7EF65A"/>
    <w:rsid w:val="2B7F79DE"/>
    <w:rsid w:val="2B837AD9"/>
    <w:rsid w:val="2B83C44F"/>
    <w:rsid w:val="2B8482D7"/>
    <w:rsid w:val="2B86501F"/>
    <w:rsid w:val="2B87500E"/>
    <w:rsid w:val="2B89AA34"/>
    <w:rsid w:val="2B90E943"/>
    <w:rsid w:val="2B93107D"/>
    <w:rsid w:val="2B96DA2D"/>
    <w:rsid w:val="2B96EC46"/>
    <w:rsid w:val="2B96FF13"/>
    <w:rsid w:val="2B98B0AF"/>
    <w:rsid w:val="2B99A1F7"/>
    <w:rsid w:val="2B9A549A"/>
    <w:rsid w:val="2B9D3A06"/>
    <w:rsid w:val="2BA34EC7"/>
    <w:rsid w:val="2BA57916"/>
    <w:rsid w:val="2BA86B17"/>
    <w:rsid w:val="2BAB1BA7"/>
    <w:rsid w:val="2BADF2AD"/>
    <w:rsid w:val="2BB1592B"/>
    <w:rsid w:val="2BB22227"/>
    <w:rsid w:val="2BB80F46"/>
    <w:rsid w:val="2BB8570E"/>
    <w:rsid w:val="2BBF2F72"/>
    <w:rsid w:val="2BC000C6"/>
    <w:rsid w:val="2BC3AECC"/>
    <w:rsid w:val="2BC40AA4"/>
    <w:rsid w:val="2BC5DA4F"/>
    <w:rsid w:val="2BC78A1C"/>
    <w:rsid w:val="2BC7AB39"/>
    <w:rsid w:val="2BC89583"/>
    <w:rsid w:val="2BC981FB"/>
    <w:rsid w:val="2BCB3402"/>
    <w:rsid w:val="2BCD52CD"/>
    <w:rsid w:val="2BD446D4"/>
    <w:rsid w:val="2BD65A48"/>
    <w:rsid w:val="2BD694A5"/>
    <w:rsid w:val="2BDA7494"/>
    <w:rsid w:val="2BDB220F"/>
    <w:rsid w:val="2BDF39F1"/>
    <w:rsid w:val="2BDFF3A8"/>
    <w:rsid w:val="2BDFFAEF"/>
    <w:rsid w:val="2BE30BC5"/>
    <w:rsid w:val="2BE7A6B3"/>
    <w:rsid w:val="2BECD1E6"/>
    <w:rsid w:val="2BEE36C4"/>
    <w:rsid w:val="2BEE9792"/>
    <w:rsid w:val="2BEF686A"/>
    <w:rsid w:val="2BF46EB4"/>
    <w:rsid w:val="2BF7D921"/>
    <w:rsid w:val="2BF84EF1"/>
    <w:rsid w:val="2BFA4CB4"/>
    <w:rsid w:val="2BFC6A5C"/>
    <w:rsid w:val="2C04FF63"/>
    <w:rsid w:val="2C0644E8"/>
    <w:rsid w:val="2C0718C4"/>
    <w:rsid w:val="2C0D6EB6"/>
    <w:rsid w:val="2C0F950C"/>
    <w:rsid w:val="2C185122"/>
    <w:rsid w:val="2C1A8484"/>
    <w:rsid w:val="2C1C0DC1"/>
    <w:rsid w:val="2C1CD025"/>
    <w:rsid w:val="2C1DB541"/>
    <w:rsid w:val="2C1EBAA2"/>
    <w:rsid w:val="2C1FA88C"/>
    <w:rsid w:val="2C215C67"/>
    <w:rsid w:val="2C220EFA"/>
    <w:rsid w:val="2C233779"/>
    <w:rsid w:val="2C27632D"/>
    <w:rsid w:val="2C290336"/>
    <w:rsid w:val="2C2BE260"/>
    <w:rsid w:val="2C328065"/>
    <w:rsid w:val="2C32D7E4"/>
    <w:rsid w:val="2C340691"/>
    <w:rsid w:val="2C3846F4"/>
    <w:rsid w:val="2C3A7CF6"/>
    <w:rsid w:val="2C3AB452"/>
    <w:rsid w:val="2C3AC8B5"/>
    <w:rsid w:val="2C423DF5"/>
    <w:rsid w:val="2C4295D0"/>
    <w:rsid w:val="2C437920"/>
    <w:rsid w:val="2C449273"/>
    <w:rsid w:val="2C48DD44"/>
    <w:rsid w:val="2C4A4C41"/>
    <w:rsid w:val="2C4B83BD"/>
    <w:rsid w:val="2C5121E7"/>
    <w:rsid w:val="2C5500AF"/>
    <w:rsid w:val="2C595939"/>
    <w:rsid w:val="2C599911"/>
    <w:rsid w:val="2C59B803"/>
    <w:rsid w:val="2C5F5815"/>
    <w:rsid w:val="2C618AB9"/>
    <w:rsid w:val="2C66EFEA"/>
    <w:rsid w:val="2C66F807"/>
    <w:rsid w:val="2C6F5BC8"/>
    <w:rsid w:val="2C744F67"/>
    <w:rsid w:val="2C76F85D"/>
    <w:rsid w:val="2C7ADE2B"/>
    <w:rsid w:val="2C82B3F1"/>
    <w:rsid w:val="2C83F05D"/>
    <w:rsid w:val="2C846BE5"/>
    <w:rsid w:val="2C8549F5"/>
    <w:rsid w:val="2C854C7E"/>
    <w:rsid w:val="2C873F7F"/>
    <w:rsid w:val="2C89ECA6"/>
    <w:rsid w:val="2C8C6228"/>
    <w:rsid w:val="2C8DC725"/>
    <w:rsid w:val="2C8E5304"/>
    <w:rsid w:val="2C8EB934"/>
    <w:rsid w:val="2C8F0FE0"/>
    <w:rsid w:val="2C937C99"/>
    <w:rsid w:val="2C986CDC"/>
    <w:rsid w:val="2C9C859E"/>
    <w:rsid w:val="2C9CF232"/>
    <w:rsid w:val="2CA1A804"/>
    <w:rsid w:val="2CA1F04F"/>
    <w:rsid w:val="2CA34A70"/>
    <w:rsid w:val="2CA3EEED"/>
    <w:rsid w:val="2CA9DBE2"/>
    <w:rsid w:val="2CAACA94"/>
    <w:rsid w:val="2CABB0EA"/>
    <w:rsid w:val="2CAFADC2"/>
    <w:rsid w:val="2CAFD511"/>
    <w:rsid w:val="2CB04EE3"/>
    <w:rsid w:val="2CB0D3E3"/>
    <w:rsid w:val="2CB24BAD"/>
    <w:rsid w:val="2CB80E97"/>
    <w:rsid w:val="2CBA683D"/>
    <w:rsid w:val="2CBB8F6C"/>
    <w:rsid w:val="2CC2A100"/>
    <w:rsid w:val="2CC2C02A"/>
    <w:rsid w:val="2CC79BE7"/>
    <w:rsid w:val="2CCAD9C5"/>
    <w:rsid w:val="2CCBD157"/>
    <w:rsid w:val="2CCCE2D5"/>
    <w:rsid w:val="2CCD3482"/>
    <w:rsid w:val="2CCE0D91"/>
    <w:rsid w:val="2CD72B1C"/>
    <w:rsid w:val="2CD96ED1"/>
    <w:rsid w:val="2CE584C8"/>
    <w:rsid w:val="2CEA27EB"/>
    <w:rsid w:val="2CEB3EA1"/>
    <w:rsid w:val="2CED359A"/>
    <w:rsid w:val="2CEFA3C1"/>
    <w:rsid w:val="2CF3031C"/>
    <w:rsid w:val="2CF59FB1"/>
    <w:rsid w:val="2CF67856"/>
    <w:rsid w:val="2CF6CCE2"/>
    <w:rsid w:val="2CF7EA1F"/>
    <w:rsid w:val="2CF81913"/>
    <w:rsid w:val="2CFFB8B4"/>
    <w:rsid w:val="2CFFFB31"/>
    <w:rsid w:val="2D02CDC4"/>
    <w:rsid w:val="2D03E745"/>
    <w:rsid w:val="2D04FBAC"/>
    <w:rsid w:val="2D054033"/>
    <w:rsid w:val="2D0CE52D"/>
    <w:rsid w:val="2D0F918F"/>
    <w:rsid w:val="2D123824"/>
    <w:rsid w:val="2D134A6F"/>
    <w:rsid w:val="2D1BC958"/>
    <w:rsid w:val="2D1CB9CF"/>
    <w:rsid w:val="2D1D86CD"/>
    <w:rsid w:val="2D1E8E33"/>
    <w:rsid w:val="2D1F8F84"/>
    <w:rsid w:val="2D2427B1"/>
    <w:rsid w:val="2D268672"/>
    <w:rsid w:val="2D2696A4"/>
    <w:rsid w:val="2D27E611"/>
    <w:rsid w:val="2D27F3C9"/>
    <w:rsid w:val="2D2DCB7A"/>
    <w:rsid w:val="2D2E9521"/>
    <w:rsid w:val="2D2EC777"/>
    <w:rsid w:val="2D3B7213"/>
    <w:rsid w:val="2D4116DA"/>
    <w:rsid w:val="2D493BD7"/>
    <w:rsid w:val="2D495CC5"/>
    <w:rsid w:val="2D4B367E"/>
    <w:rsid w:val="2D4B4E82"/>
    <w:rsid w:val="2D4B9917"/>
    <w:rsid w:val="2D4C32B7"/>
    <w:rsid w:val="2D4E635A"/>
    <w:rsid w:val="2D502984"/>
    <w:rsid w:val="2D559CC4"/>
    <w:rsid w:val="2D56CC04"/>
    <w:rsid w:val="2D59BEEE"/>
    <w:rsid w:val="2D59C059"/>
    <w:rsid w:val="2D5C79D5"/>
    <w:rsid w:val="2D5D84AA"/>
    <w:rsid w:val="2D600AF0"/>
    <w:rsid w:val="2D6062A7"/>
    <w:rsid w:val="2D61743A"/>
    <w:rsid w:val="2D626827"/>
    <w:rsid w:val="2D67271E"/>
    <w:rsid w:val="2D67BBEA"/>
    <w:rsid w:val="2D69CBBE"/>
    <w:rsid w:val="2D6B2321"/>
    <w:rsid w:val="2D6BFC1F"/>
    <w:rsid w:val="2D6C1FAD"/>
    <w:rsid w:val="2D73A513"/>
    <w:rsid w:val="2D742EB9"/>
    <w:rsid w:val="2D74500B"/>
    <w:rsid w:val="2D77970E"/>
    <w:rsid w:val="2D779D01"/>
    <w:rsid w:val="2D7B2877"/>
    <w:rsid w:val="2D7DC91C"/>
    <w:rsid w:val="2D7DDDA9"/>
    <w:rsid w:val="2D7EB002"/>
    <w:rsid w:val="2D810857"/>
    <w:rsid w:val="2D81704F"/>
    <w:rsid w:val="2D8638F2"/>
    <w:rsid w:val="2D8B0E52"/>
    <w:rsid w:val="2D9033FE"/>
    <w:rsid w:val="2D90D01D"/>
    <w:rsid w:val="2D91187A"/>
    <w:rsid w:val="2D923E33"/>
    <w:rsid w:val="2D92CEC2"/>
    <w:rsid w:val="2D942A06"/>
    <w:rsid w:val="2D951CDC"/>
    <w:rsid w:val="2D95FBC3"/>
    <w:rsid w:val="2D96C1E5"/>
    <w:rsid w:val="2D9C7014"/>
    <w:rsid w:val="2D9F0B75"/>
    <w:rsid w:val="2DA0BC0A"/>
    <w:rsid w:val="2DA34E36"/>
    <w:rsid w:val="2DA8F951"/>
    <w:rsid w:val="2DAC6335"/>
    <w:rsid w:val="2DAD1660"/>
    <w:rsid w:val="2DAEEC46"/>
    <w:rsid w:val="2DAFA2FF"/>
    <w:rsid w:val="2DB00600"/>
    <w:rsid w:val="2DB5A3E6"/>
    <w:rsid w:val="2DB9C9D3"/>
    <w:rsid w:val="2DC316A4"/>
    <w:rsid w:val="2DC46707"/>
    <w:rsid w:val="2DC6F10A"/>
    <w:rsid w:val="2DC96F01"/>
    <w:rsid w:val="2DCC8A00"/>
    <w:rsid w:val="2DD0E2B8"/>
    <w:rsid w:val="2DD7A168"/>
    <w:rsid w:val="2DD867A8"/>
    <w:rsid w:val="2DD9D36F"/>
    <w:rsid w:val="2DDAA819"/>
    <w:rsid w:val="2DDF296B"/>
    <w:rsid w:val="2DDF2ECC"/>
    <w:rsid w:val="2DE5571C"/>
    <w:rsid w:val="2DE69E8C"/>
    <w:rsid w:val="2DE95056"/>
    <w:rsid w:val="2DEB69F6"/>
    <w:rsid w:val="2DEDE624"/>
    <w:rsid w:val="2DF3B566"/>
    <w:rsid w:val="2DF44A0C"/>
    <w:rsid w:val="2DF66417"/>
    <w:rsid w:val="2DF8C221"/>
    <w:rsid w:val="2DF95719"/>
    <w:rsid w:val="2DF9E431"/>
    <w:rsid w:val="2DFB8D81"/>
    <w:rsid w:val="2DFD189E"/>
    <w:rsid w:val="2DFFBBCC"/>
    <w:rsid w:val="2DFFDFDE"/>
    <w:rsid w:val="2E0881EA"/>
    <w:rsid w:val="2E08BBFF"/>
    <w:rsid w:val="2E0A19E4"/>
    <w:rsid w:val="2E0B60AE"/>
    <w:rsid w:val="2E140A60"/>
    <w:rsid w:val="2E171E9B"/>
    <w:rsid w:val="2E173906"/>
    <w:rsid w:val="2E1A3336"/>
    <w:rsid w:val="2E1BF03D"/>
    <w:rsid w:val="2E1CF845"/>
    <w:rsid w:val="2E1E8534"/>
    <w:rsid w:val="2E214980"/>
    <w:rsid w:val="2E2213DD"/>
    <w:rsid w:val="2E22F3EC"/>
    <w:rsid w:val="2E23F47E"/>
    <w:rsid w:val="2E2530DD"/>
    <w:rsid w:val="2E2563CF"/>
    <w:rsid w:val="2E282959"/>
    <w:rsid w:val="2E2F1AD4"/>
    <w:rsid w:val="2E30F637"/>
    <w:rsid w:val="2E3125F2"/>
    <w:rsid w:val="2E33622E"/>
    <w:rsid w:val="2E378DAF"/>
    <w:rsid w:val="2E389048"/>
    <w:rsid w:val="2E399404"/>
    <w:rsid w:val="2E3A0F19"/>
    <w:rsid w:val="2E3C4142"/>
    <w:rsid w:val="2E3E66DB"/>
    <w:rsid w:val="2E3FAA0A"/>
    <w:rsid w:val="2E4203B4"/>
    <w:rsid w:val="2E4A246F"/>
    <w:rsid w:val="2E5010FA"/>
    <w:rsid w:val="2E5283CB"/>
    <w:rsid w:val="2E55096F"/>
    <w:rsid w:val="2E57120A"/>
    <w:rsid w:val="2E5E1E78"/>
    <w:rsid w:val="2E5ED47E"/>
    <w:rsid w:val="2E66E626"/>
    <w:rsid w:val="2E679777"/>
    <w:rsid w:val="2E688C8A"/>
    <w:rsid w:val="2E6AEDDC"/>
    <w:rsid w:val="2E711509"/>
    <w:rsid w:val="2E7291FC"/>
    <w:rsid w:val="2E76430D"/>
    <w:rsid w:val="2E776341"/>
    <w:rsid w:val="2E77EECE"/>
    <w:rsid w:val="2E7C54C7"/>
    <w:rsid w:val="2E7E9370"/>
    <w:rsid w:val="2E82E8AC"/>
    <w:rsid w:val="2E88E514"/>
    <w:rsid w:val="2E89E488"/>
    <w:rsid w:val="2E935007"/>
    <w:rsid w:val="2E93A626"/>
    <w:rsid w:val="2E93B167"/>
    <w:rsid w:val="2E94B830"/>
    <w:rsid w:val="2E955F81"/>
    <w:rsid w:val="2E986D90"/>
    <w:rsid w:val="2E9A82CB"/>
    <w:rsid w:val="2EA137A0"/>
    <w:rsid w:val="2EA3EA23"/>
    <w:rsid w:val="2EA4060B"/>
    <w:rsid w:val="2EA41717"/>
    <w:rsid w:val="2EA4F1B1"/>
    <w:rsid w:val="2EA57CC4"/>
    <w:rsid w:val="2EA594AE"/>
    <w:rsid w:val="2EA96C96"/>
    <w:rsid w:val="2EB1F85D"/>
    <w:rsid w:val="2EB3E5F3"/>
    <w:rsid w:val="2EB5A9E1"/>
    <w:rsid w:val="2EBA0F69"/>
    <w:rsid w:val="2EBA4B67"/>
    <w:rsid w:val="2EBAE543"/>
    <w:rsid w:val="2EBB99E1"/>
    <w:rsid w:val="2EC5C591"/>
    <w:rsid w:val="2EC85CA4"/>
    <w:rsid w:val="2ECAFCFA"/>
    <w:rsid w:val="2ECBE731"/>
    <w:rsid w:val="2ECD4780"/>
    <w:rsid w:val="2ECDD553"/>
    <w:rsid w:val="2ECF2511"/>
    <w:rsid w:val="2ED3192F"/>
    <w:rsid w:val="2ED7479D"/>
    <w:rsid w:val="2EDBDC45"/>
    <w:rsid w:val="2EDD36AA"/>
    <w:rsid w:val="2EE2AF57"/>
    <w:rsid w:val="2EE2CC02"/>
    <w:rsid w:val="2EE2D8BF"/>
    <w:rsid w:val="2EE44432"/>
    <w:rsid w:val="2EE6C17D"/>
    <w:rsid w:val="2EE93795"/>
    <w:rsid w:val="2EEAA3FF"/>
    <w:rsid w:val="2EF071FE"/>
    <w:rsid w:val="2EF10AA0"/>
    <w:rsid w:val="2EF21CCD"/>
    <w:rsid w:val="2EF5655D"/>
    <w:rsid w:val="2EF90B24"/>
    <w:rsid w:val="2EFAFDB5"/>
    <w:rsid w:val="2F040BD9"/>
    <w:rsid w:val="2F058C4D"/>
    <w:rsid w:val="2F06329B"/>
    <w:rsid w:val="2F07BCF0"/>
    <w:rsid w:val="2F09627A"/>
    <w:rsid w:val="2F0ADE06"/>
    <w:rsid w:val="2F0D24B2"/>
    <w:rsid w:val="2F0DB7F8"/>
    <w:rsid w:val="2F0F6D81"/>
    <w:rsid w:val="2F192EE9"/>
    <w:rsid w:val="2F1C27B1"/>
    <w:rsid w:val="2F207FFD"/>
    <w:rsid w:val="2F267F2B"/>
    <w:rsid w:val="2F28CBF7"/>
    <w:rsid w:val="2F2D464E"/>
    <w:rsid w:val="2F2D8CD7"/>
    <w:rsid w:val="2F2D9453"/>
    <w:rsid w:val="2F3092F2"/>
    <w:rsid w:val="2F30C7CA"/>
    <w:rsid w:val="2F32C713"/>
    <w:rsid w:val="2F377C99"/>
    <w:rsid w:val="2F3819DD"/>
    <w:rsid w:val="2F386398"/>
    <w:rsid w:val="2F389CF4"/>
    <w:rsid w:val="2F38B409"/>
    <w:rsid w:val="2F3B3207"/>
    <w:rsid w:val="2F3DDB0F"/>
    <w:rsid w:val="2F407FFA"/>
    <w:rsid w:val="2F4716FF"/>
    <w:rsid w:val="2F499ACE"/>
    <w:rsid w:val="2F4CB660"/>
    <w:rsid w:val="2F4D5A8B"/>
    <w:rsid w:val="2F4E433C"/>
    <w:rsid w:val="2F517787"/>
    <w:rsid w:val="2F5914B4"/>
    <w:rsid w:val="2F59F23F"/>
    <w:rsid w:val="2F609168"/>
    <w:rsid w:val="2F680131"/>
    <w:rsid w:val="2F6BBFF7"/>
    <w:rsid w:val="2F6CC2CA"/>
    <w:rsid w:val="2F74ACBA"/>
    <w:rsid w:val="2F7A0D56"/>
    <w:rsid w:val="2F7A25AF"/>
    <w:rsid w:val="2F7AA677"/>
    <w:rsid w:val="2F7AC874"/>
    <w:rsid w:val="2F7E0E47"/>
    <w:rsid w:val="2F7FC0A2"/>
    <w:rsid w:val="2F864BB4"/>
    <w:rsid w:val="2F8889DE"/>
    <w:rsid w:val="2F8EF863"/>
    <w:rsid w:val="2F917783"/>
    <w:rsid w:val="2F94D881"/>
    <w:rsid w:val="2F961D8E"/>
    <w:rsid w:val="2F965A26"/>
    <w:rsid w:val="2F979C18"/>
    <w:rsid w:val="2F98FBD2"/>
    <w:rsid w:val="2FA1853E"/>
    <w:rsid w:val="2FA4EE1B"/>
    <w:rsid w:val="2FA5F5A7"/>
    <w:rsid w:val="2FA8F3F5"/>
    <w:rsid w:val="2FAC0A15"/>
    <w:rsid w:val="2FAE1F89"/>
    <w:rsid w:val="2FB00B6A"/>
    <w:rsid w:val="2FB0631E"/>
    <w:rsid w:val="2FB67061"/>
    <w:rsid w:val="2FBC36E2"/>
    <w:rsid w:val="2FBC90A8"/>
    <w:rsid w:val="2FBE5B0B"/>
    <w:rsid w:val="2FBF172F"/>
    <w:rsid w:val="2FBFB132"/>
    <w:rsid w:val="2FC03090"/>
    <w:rsid w:val="2FC129A8"/>
    <w:rsid w:val="2FC299B3"/>
    <w:rsid w:val="2FC8097A"/>
    <w:rsid w:val="2FC8CCEF"/>
    <w:rsid w:val="2FCDFF30"/>
    <w:rsid w:val="2FD28459"/>
    <w:rsid w:val="2FD4615B"/>
    <w:rsid w:val="2FD7317D"/>
    <w:rsid w:val="2FD7BE7F"/>
    <w:rsid w:val="2FD7FCB1"/>
    <w:rsid w:val="2FDA79A6"/>
    <w:rsid w:val="2FDAAE6F"/>
    <w:rsid w:val="2FE05735"/>
    <w:rsid w:val="2FE1112B"/>
    <w:rsid w:val="2FE41427"/>
    <w:rsid w:val="2FE64AEC"/>
    <w:rsid w:val="2FF258CC"/>
    <w:rsid w:val="2FF387AE"/>
    <w:rsid w:val="2FF5C7BD"/>
    <w:rsid w:val="2FFA1A7F"/>
    <w:rsid w:val="2FFCFD05"/>
    <w:rsid w:val="2FFD1DB2"/>
    <w:rsid w:val="2FFF3002"/>
    <w:rsid w:val="3003F5EE"/>
    <w:rsid w:val="300881EB"/>
    <w:rsid w:val="300963DE"/>
    <w:rsid w:val="300A8CE0"/>
    <w:rsid w:val="30102C0A"/>
    <w:rsid w:val="30184CC4"/>
    <w:rsid w:val="301AE4F0"/>
    <w:rsid w:val="301C5987"/>
    <w:rsid w:val="301D9DED"/>
    <w:rsid w:val="301E1FEF"/>
    <w:rsid w:val="30239395"/>
    <w:rsid w:val="302489E2"/>
    <w:rsid w:val="3027DD70"/>
    <w:rsid w:val="302A3EAE"/>
    <w:rsid w:val="302B937F"/>
    <w:rsid w:val="302DD5E2"/>
    <w:rsid w:val="30302550"/>
    <w:rsid w:val="3032EAFB"/>
    <w:rsid w:val="303576AC"/>
    <w:rsid w:val="30361EDE"/>
    <w:rsid w:val="30373561"/>
    <w:rsid w:val="303F3E39"/>
    <w:rsid w:val="303FF611"/>
    <w:rsid w:val="3049599E"/>
    <w:rsid w:val="304960C8"/>
    <w:rsid w:val="304A5F94"/>
    <w:rsid w:val="304DF4FE"/>
    <w:rsid w:val="3050376E"/>
    <w:rsid w:val="3051BA8C"/>
    <w:rsid w:val="3051D300"/>
    <w:rsid w:val="305ACBEB"/>
    <w:rsid w:val="305C4C74"/>
    <w:rsid w:val="305EC8DA"/>
    <w:rsid w:val="3060D6F1"/>
    <w:rsid w:val="3063774F"/>
    <w:rsid w:val="3064D97E"/>
    <w:rsid w:val="3065057A"/>
    <w:rsid w:val="30674790"/>
    <w:rsid w:val="3069CF0A"/>
    <w:rsid w:val="306A7F62"/>
    <w:rsid w:val="306B009B"/>
    <w:rsid w:val="306CC078"/>
    <w:rsid w:val="3070E161"/>
    <w:rsid w:val="3072F648"/>
    <w:rsid w:val="30773F73"/>
    <w:rsid w:val="30783E7D"/>
    <w:rsid w:val="3078FD12"/>
    <w:rsid w:val="307BF53E"/>
    <w:rsid w:val="308000D5"/>
    <w:rsid w:val="30846AF9"/>
    <w:rsid w:val="30857AD7"/>
    <w:rsid w:val="308B8C47"/>
    <w:rsid w:val="308BDF48"/>
    <w:rsid w:val="308FFAB0"/>
    <w:rsid w:val="30929641"/>
    <w:rsid w:val="30933F80"/>
    <w:rsid w:val="30970DF4"/>
    <w:rsid w:val="3098BBE2"/>
    <w:rsid w:val="309F0F4D"/>
    <w:rsid w:val="309F5D1D"/>
    <w:rsid w:val="30A248B5"/>
    <w:rsid w:val="30A2A440"/>
    <w:rsid w:val="30A31C90"/>
    <w:rsid w:val="30A74800"/>
    <w:rsid w:val="30A83563"/>
    <w:rsid w:val="30AC0CBE"/>
    <w:rsid w:val="30AD24D4"/>
    <w:rsid w:val="30AE7DAA"/>
    <w:rsid w:val="30AEC64E"/>
    <w:rsid w:val="30AEED67"/>
    <w:rsid w:val="30BACDA6"/>
    <w:rsid w:val="30BD1929"/>
    <w:rsid w:val="30BDDECA"/>
    <w:rsid w:val="30BEC88C"/>
    <w:rsid w:val="30C09689"/>
    <w:rsid w:val="30C2C984"/>
    <w:rsid w:val="30C42FC9"/>
    <w:rsid w:val="30C43C7A"/>
    <w:rsid w:val="30C4BACC"/>
    <w:rsid w:val="30C4EA5D"/>
    <w:rsid w:val="30C82A45"/>
    <w:rsid w:val="30CA91F0"/>
    <w:rsid w:val="30CD7C1C"/>
    <w:rsid w:val="30CF25CF"/>
    <w:rsid w:val="30CFF6FD"/>
    <w:rsid w:val="30D6A211"/>
    <w:rsid w:val="30D8C675"/>
    <w:rsid w:val="30D9789A"/>
    <w:rsid w:val="30D99FD1"/>
    <w:rsid w:val="30D9E8DC"/>
    <w:rsid w:val="30DD7807"/>
    <w:rsid w:val="30E145CF"/>
    <w:rsid w:val="30E2DE95"/>
    <w:rsid w:val="30E790DB"/>
    <w:rsid w:val="30E9857F"/>
    <w:rsid w:val="30EACB48"/>
    <w:rsid w:val="30EE9E49"/>
    <w:rsid w:val="30EEBEC5"/>
    <w:rsid w:val="30F89D2C"/>
    <w:rsid w:val="30F9671F"/>
    <w:rsid w:val="30FC73BC"/>
    <w:rsid w:val="3101ADB3"/>
    <w:rsid w:val="31039796"/>
    <w:rsid w:val="3103D5B5"/>
    <w:rsid w:val="310558FF"/>
    <w:rsid w:val="310726C1"/>
    <w:rsid w:val="31082EA8"/>
    <w:rsid w:val="3112485B"/>
    <w:rsid w:val="31142EDE"/>
    <w:rsid w:val="3114916D"/>
    <w:rsid w:val="31155EAE"/>
    <w:rsid w:val="3115E070"/>
    <w:rsid w:val="31189B0E"/>
    <w:rsid w:val="31197A87"/>
    <w:rsid w:val="3119B8D6"/>
    <w:rsid w:val="311A4328"/>
    <w:rsid w:val="311D8256"/>
    <w:rsid w:val="311E7D4A"/>
    <w:rsid w:val="3121FFF7"/>
    <w:rsid w:val="31222972"/>
    <w:rsid w:val="312233E6"/>
    <w:rsid w:val="3124D38F"/>
    <w:rsid w:val="31255D45"/>
    <w:rsid w:val="312711A9"/>
    <w:rsid w:val="3127AB33"/>
    <w:rsid w:val="3127BB83"/>
    <w:rsid w:val="3127D36B"/>
    <w:rsid w:val="31341B8B"/>
    <w:rsid w:val="31355F60"/>
    <w:rsid w:val="3136E1E0"/>
    <w:rsid w:val="3138F500"/>
    <w:rsid w:val="3139C22F"/>
    <w:rsid w:val="313AD28A"/>
    <w:rsid w:val="313B8CB0"/>
    <w:rsid w:val="313EEFFE"/>
    <w:rsid w:val="3141985F"/>
    <w:rsid w:val="31431BEB"/>
    <w:rsid w:val="3143DDEF"/>
    <w:rsid w:val="3145EA6F"/>
    <w:rsid w:val="314795A9"/>
    <w:rsid w:val="314874FB"/>
    <w:rsid w:val="3148F986"/>
    <w:rsid w:val="314BA2BB"/>
    <w:rsid w:val="314BA9C9"/>
    <w:rsid w:val="314C8BE6"/>
    <w:rsid w:val="31500906"/>
    <w:rsid w:val="3151B310"/>
    <w:rsid w:val="315B3DC2"/>
    <w:rsid w:val="315D573E"/>
    <w:rsid w:val="315D6213"/>
    <w:rsid w:val="315EC752"/>
    <w:rsid w:val="315F0C85"/>
    <w:rsid w:val="316349F3"/>
    <w:rsid w:val="31643C70"/>
    <w:rsid w:val="3164AAA8"/>
    <w:rsid w:val="31685016"/>
    <w:rsid w:val="31693CF3"/>
    <w:rsid w:val="3169726A"/>
    <w:rsid w:val="316E1B57"/>
    <w:rsid w:val="316E82BB"/>
    <w:rsid w:val="316F56FD"/>
    <w:rsid w:val="316FD31E"/>
    <w:rsid w:val="31725AE4"/>
    <w:rsid w:val="31741F08"/>
    <w:rsid w:val="317BB1D3"/>
    <w:rsid w:val="318127B4"/>
    <w:rsid w:val="318353B6"/>
    <w:rsid w:val="3184AA17"/>
    <w:rsid w:val="3185FEE2"/>
    <w:rsid w:val="31885C8E"/>
    <w:rsid w:val="3188DFD7"/>
    <w:rsid w:val="31950BC0"/>
    <w:rsid w:val="31975CBE"/>
    <w:rsid w:val="319A0774"/>
    <w:rsid w:val="319ED4AB"/>
    <w:rsid w:val="319F51ED"/>
    <w:rsid w:val="31A61B42"/>
    <w:rsid w:val="31AA9238"/>
    <w:rsid w:val="31ADCACA"/>
    <w:rsid w:val="31AEBC05"/>
    <w:rsid w:val="31B7F279"/>
    <w:rsid w:val="31BEEF03"/>
    <w:rsid w:val="31C1C240"/>
    <w:rsid w:val="31CAB807"/>
    <w:rsid w:val="31CC011E"/>
    <w:rsid w:val="31CDAAED"/>
    <w:rsid w:val="31D358E3"/>
    <w:rsid w:val="31D4F63B"/>
    <w:rsid w:val="31D85E13"/>
    <w:rsid w:val="31DB76BF"/>
    <w:rsid w:val="31DC4ED1"/>
    <w:rsid w:val="31DD76BA"/>
    <w:rsid w:val="31DE86C9"/>
    <w:rsid w:val="31DFE31E"/>
    <w:rsid w:val="31E91950"/>
    <w:rsid w:val="31EB1D85"/>
    <w:rsid w:val="31ED50DB"/>
    <w:rsid w:val="31EF68F8"/>
    <w:rsid w:val="31F0AFD9"/>
    <w:rsid w:val="31F4FAF1"/>
    <w:rsid w:val="31F9517B"/>
    <w:rsid w:val="31FBDBDB"/>
    <w:rsid w:val="31FC2164"/>
    <w:rsid w:val="31FCD42A"/>
    <w:rsid w:val="3205DABC"/>
    <w:rsid w:val="3206FFCC"/>
    <w:rsid w:val="32095A64"/>
    <w:rsid w:val="320D11DC"/>
    <w:rsid w:val="321438AB"/>
    <w:rsid w:val="32144A76"/>
    <w:rsid w:val="32156288"/>
    <w:rsid w:val="3217D80F"/>
    <w:rsid w:val="321CD53F"/>
    <w:rsid w:val="321D9908"/>
    <w:rsid w:val="321DE955"/>
    <w:rsid w:val="3221771F"/>
    <w:rsid w:val="322255C2"/>
    <w:rsid w:val="322603E5"/>
    <w:rsid w:val="3226BA02"/>
    <w:rsid w:val="322CD32C"/>
    <w:rsid w:val="322F08E8"/>
    <w:rsid w:val="322F8462"/>
    <w:rsid w:val="323096B0"/>
    <w:rsid w:val="32325006"/>
    <w:rsid w:val="3235FBAE"/>
    <w:rsid w:val="32381D4B"/>
    <w:rsid w:val="323D5A88"/>
    <w:rsid w:val="323DBC88"/>
    <w:rsid w:val="324051FC"/>
    <w:rsid w:val="32406038"/>
    <w:rsid w:val="32429272"/>
    <w:rsid w:val="324688B2"/>
    <w:rsid w:val="32479463"/>
    <w:rsid w:val="32492CC2"/>
    <w:rsid w:val="324B177B"/>
    <w:rsid w:val="324F7C45"/>
    <w:rsid w:val="32501C27"/>
    <w:rsid w:val="3252B4D5"/>
    <w:rsid w:val="3256750F"/>
    <w:rsid w:val="32593958"/>
    <w:rsid w:val="325DFE06"/>
    <w:rsid w:val="325FB556"/>
    <w:rsid w:val="32627A7F"/>
    <w:rsid w:val="32632729"/>
    <w:rsid w:val="326491F2"/>
    <w:rsid w:val="3266AED9"/>
    <w:rsid w:val="3266EE75"/>
    <w:rsid w:val="32674454"/>
    <w:rsid w:val="326A7704"/>
    <w:rsid w:val="326B4682"/>
    <w:rsid w:val="326B64CF"/>
    <w:rsid w:val="326B750A"/>
    <w:rsid w:val="326BE722"/>
    <w:rsid w:val="326F27AD"/>
    <w:rsid w:val="32724FA8"/>
    <w:rsid w:val="32797FC3"/>
    <w:rsid w:val="327981C8"/>
    <w:rsid w:val="327A27AF"/>
    <w:rsid w:val="327A9BEB"/>
    <w:rsid w:val="327C8EDB"/>
    <w:rsid w:val="32814F87"/>
    <w:rsid w:val="3283305F"/>
    <w:rsid w:val="32838548"/>
    <w:rsid w:val="3283E852"/>
    <w:rsid w:val="328A1DFB"/>
    <w:rsid w:val="328C6F7A"/>
    <w:rsid w:val="328D71AD"/>
    <w:rsid w:val="328F9AAF"/>
    <w:rsid w:val="329548AE"/>
    <w:rsid w:val="3296BBA8"/>
    <w:rsid w:val="32987BBE"/>
    <w:rsid w:val="3298A977"/>
    <w:rsid w:val="3299E33E"/>
    <w:rsid w:val="329E5A22"/>
    <w:rsid w:val="32A03C3F"/>
    <w:rsid w:val="32A4E574"/>
    <w:rsid w:val="32A52F3F"/>
    <w:rsid w:val="32AB8593"/>
    <w:rsid w:val="32AE703E"/>
    <w:rsid w:val="32AEC74D"/>
    <w:rsid w:val="32AFBA45"/>
    <w:rsid w:val="32B08357"/>
    <w:rsid w:val="32B22FD3"/>
    <w:rsid w:val="32B40388"/>
    <w:rsid w:val="32B4424B"/>
    <w:rsid w:val="32B61AB4"/>
    <w:rsid w:val="32B76FEC"/>
    <w:rsid w:val="32B85CCD"/>
    <w:rsid w:val="32B86F60"/>
    <w:rsid w:val="32BB7CE1"/>
    <w:rsid w:val="32BBE316"/>
    <w:rsid w:val="32BFF167"/>
    <w:rsid w:val="32C16BED"/>
    <w:rsid w:val="32C25473"/>
    <w:rsid w:val="32C408D6"/>
    <w:rsid w:val="32C604C9"/>
    <w:rsid w:val="32C8D4DC"/>
    <w:rsid w:val="32CFBF8E"/>
    <w:rsid w:val="32D01227"/>
    <w:rsid w:val="32D55A25"/>
    <w:rsid w:val="32D5BD6C"/>
    <w:rsid w:val="32DAADE1"/>
    <w:rsid w:val="32DC1952"/>
    <w:rsid w:val="32DC3E19"/>
    <w:rsid w:val="32DC64F3"/>
    <w:rsid w:val="32DEFE7A"/>
    <w:rsid w:val="32E240A0"/>
    <w:rsid w:val="32E388A3"/>
    <w:rsid w:val="32E74966"/>
    <w:rsid w:val="32E8C0C6"/>
    <w:rsid w:val="32E8F198"/>
    <w:rsid w:val="32ED1B99"/>
    <w:rsid w:val="32EDA2F1"/>
    <w:rsid w:val="32EEE749"/>
    <w:rsid w:val="32F077A6"/>
    <w:rsid w:val="32F907C8"/>
    <w:rsid w:val="32FDACF8"/>
    <w:rsid w:val="33026EF5"/>
    <w:rsid w:val="3304D8FF"/>
    <w:rsid w:val="3305220F"/>
    <w:rsid w:val="3307692A"/>
    <w:rsid w:val="33103680"/>
    <w:rsid w:val="3311F8CE"/>
    <w:rsid w:val="331382A8"/>
    <w:rsid w:val="3314F724"/>
    <w:rsid w:val="3316D5E9"/>
    <w:rsid w:val="3317BCAB"/>
    <w:rsid w:val="33184601"/>
    <w:rsid w:val="331B40BF"/>
    <w:rsid w:val="331BD083"/>
    <w:rsid w:val="331CE1C3"/>
    <w:rsid w:val="331FEC43"/>
    <w:rsid w:val="332029C1"/>
    <w:rsid w:val="33245B46"/>
    <w:rsid w:val="3324E99D"/>
    <w:rsid w:val="3325AEAC"/>
    <w:rsid w:val="3329B64A"/>
    <w:rsid w:val="332BD475"/>
    <w:rsid w:val="332DF71D"/>
    <w:rsid w:val="333086ED"/>
    <w:rsid w:val="333253E7"/>
    <w:rsid w:val="3332F4D1"/>
    <w:rsid w:val="33350928"/>
    <w:rsid w:val="3335EDB2"/>
    <w:rsid w:val="333A247B"/>
    <w:rsid w:val="333BB0B2"/>
    <w:rsid w:val="3340DBB1"/>
    <w:rsid w:val="3343E117"/>
    <w:rsid w:val="33449A57"/>
    <w:rsid w:val="334661B8"/>
    <w:rsid w:val="3347163B"/>
    <w:rsid w:val="3347D1B3"/>
    <w:rsid w:val="334E4742"/>
    <w:rsid w:val="334EE5BB"/>
    <w:rsid w:val="335074DC"/>
    <w:rsid w:val="33516D91"/>
    <w:rsid w:val="33521DA2"/>
    <w:rsid w:val="33543CB2"/>
    <w:rsid w:val="3355A303"/>
    <w:rsid w:val="3357F51F"/>
    <w:rsid w:val="33596877"/>
    <w:rsid w:val="335D5856"/>
    <w:rsid w:val="335E0B0F"/>
    <w:rsid w:val="335E69F3"/>
    <w:rsid w:val="336786F0"/>
    <w:rsid w:val="33693C23"/>
    <w:rsid w:val="336D7AE0"/>
    <w:rsid w:val="3380713C"/>
    <w:rsid w:val="33863610"/>
    <w:rsid w:val="33874607"/>
    <w:rsid w:val="338D7BBA"/>
    <w:rsid w:val="338E418A"/>
    <w:rsid w:val="338FC03E"/>
    <w:rsid w:val="3391BDB1"/>
    <w:rsid w:val="3394C1E8"/>
    <w:rsid w:val="339A707C"/>
    <w:rsid w:val="33A0482B"/>
    <w:rsid w:val="33A166C6"/>
    <w:rsid w:val="33A18C8B"/>
    <w:rsid w:val="33A73DC3"/>
    <w:rsid w:val="33B0059C"/>
    <w:rsid w:val="33B0D695"/>
    <w:rsid w:val="33B29883"/>
    <w:rsid w:val="33B495A4"/>
    <w:rsid w:val="33B55B1C"/>
    <w:rsid w:val="33B6F064"/>
    <w:rsid w:val="33B927C7"/>
    <w:rsid w:val="33B94053"/>
    <w:rsid w:val="33BF66BA"/>
    <w:rsid w:val="33C305DF"/>
    <w:rsid w:val="33C3187F"/>
    <w:rsid w:val="33C4149E"/>
    <w:rsid w:val="33C6E14D"/>
    <w:rsid w:val="33CC3E58"/>
    <w:rsid w:val="33CCEAFE"/>
    <w:rsid w:val="33CDF8CF"/>
    <w:rsid w:val="33D94591"/>
    <w:rsid w:val="33D9A86B"/>
    <w:rsid w:val="33DB196F"/>
    <w:rsid w:val="33DC200B"/>
    <w:rsid w:val="33DD495E"/>
    <w:rsid w:val="33DD9833"/>
    <w:rsid w:val="33E1167B"/>
    <w:rsid w:val="33E3CC3E"/>
    <w:rsid w:val="33E4DDE8"/>
    <w:rsid w:val="33E630AD"/>
    <w:rsid w:val="33EA7A00"/>
    <w:rsid w:val="33EBEDB8"/>
    <w:rsid w:val="33F58C98"/>
    <w:rsid w:val="33F6042F"/>
    <w:rsid w:val="33F6ECFB"/>
    <w:rsid w:val="33F99AC4"/>
    <w:rsid w:val="33FDCF70"/>
    <w:rsid w:val="33FE43A7"/>
    <w:rsid w:val="33FFED71"/>
    <w:rsid w:val="340125A7"/>
    <w:rsid w:val="34082276"/>
    <w:rsid w:val="3408623A"/>
    <w:rsid w:val="3411CBF0"/>
    <w:rsid w:val="341E2279"/>
    <w:rsid w:val="341E2B64"/>
    <w:rsid w:val="34248824"/>
    <w:rsid w:val="342596D7"/>
    <w:rsid w:val="34264E42"/>
    <w:rsid w:val="342851BF"/>
    <w:rsid w:val="3429DE45"/>
    <w:rsid w:val="342E4626"/>
    <w:rsid w:val="342E75F5"/>
    <w:rsid w:val="3436121B"/>
    <w:rsid w:val="343913D7"/>
    <w:rsid w:val="34417E7A"/>
    <w:rsid w:val="3444C05D"/>
    <w:rsid w:val="34478F99"/>
    <w:rsid w:val="34486015"/>
    <w:rsid w:val="34498A42"/>
    <w:rsid w:val="344F6169"/>
    <w:rsid w:val="345050A1"/>
    <w:rsid w:val="3457E0A0"/>
    <w:rsid w:val="345DBD70"/>
    <w:rsid w:val="34617996"/>
    <w:rsid w:val="346547A6"/>
    <w:rsid w:val="34753733"/>
    <w:rsid w:val="347D3171"/>
    <w:rsid w:val="347F67D1"/>
    <w:rsid w:val="34852867"/>
    <w:rsid w:val="3486A67A"/>
    <w:rsid w:val="3490A5B3"/>
    <w:rsid w:val="349531F6"/>
    <w:rsid w:val="349723F2"/>
    <w:rsid w:val="349A5FAD"/>
    <w:rsid w:val="349B67A3"/>
    <w:rsid w:val="349D7890"/>
    <w:rsid w:val="349E3F56"/>
    <w:rsid w:val="349FC1FD"/>
    <w:rsid w:val="34A04880"/>
    <w:rsid w:val="34A614C0"/>
    <w:rsid w:val="34A772B2"/>
    <w:rsid w:val="34ADFE3F"/>
    <w:rsid w:val="34AEE8F0"/>
    <w:rsid w:val="34AEFE4C"/>
    <w:rsid w:val="34B11AE9"/>
    <w:rsid w:val="34B3566F"/>
    <w:rsid w:val="34C05C47"/>
    <w:rsid w:val="34C0E56E"/>
    <w:rsid w:val="34C742FD"/>
    <w:rsid w:val="34C9094E"/>
    <w:rsid w:val="34CA4ED4"/>
    <w:rsid w:val="34CB1882"/>
    <w:rsid w:val="34CB3971"/>
    <w:rsid w:val="34CC1ECD"/>
    <w:rsid w:val="34D2B446"/>
    <w:rsid w:val="34D7A4E4"/>
    <w:rsid w:val="34D939BC"/>
    <w:rsid w:val="34DA01E9"/>
    <w:rsid w:val="34DA8F64"/>
    <w:rsid w:val="34DAF57E"/>
    <w:rsid w:val="34DBCE3D"/>
    <w:rsid w:val="34DF17F7"/>
    <w:rsid w:val="34E28862"/>
    <w:rsid w:val="34E2B67C"/>
    <w:rsid w:val="34E7A692"/>
    <w:rsid w:val="34E994BF"/>
    <w:rsid w:val="34EE6A65"/>
    <w:rsid w:val="34F18BD3"/>
    <w:rsid w:val="34F40EFD"/>
    <w:rsid w:val="34F68E33"/>
    <w:rsid w:val="34F7F619"/>
    <w:rsid w:val="34FA1195"/>
    <w:rsid w:val="34FA294F"/>
    <w:rsid w:val="34FCB943"/>
    <w:rsid w:val="34FF0A9B"/>
    <w:rsid w:val="35032909"/>
    <w:rsid w:val="35044F7C"/>
    <w:rsid w:val="3504E0B9"/>
    <w:rsid w:val="350547A8"/>
    <w:rsid w:val="350574A5"/>
    <w:rsid w:val="3508A592"/>
    <w:rsid w:val="3508EEC3"/>
    <w:rsid w:val="350E3915"/>
    <w:rsid w:val="35106028"/>
    <w:rsid w:val="35173317"/>
    <w:rsid w:val="351D86C0"/>
    <w:rsid w:val="3523620F"/>
    <w:rsid w:val="3524F59D"/>
    <w:rsid w:val="35284AB4"/>
    <w:rsid w:val="352ABC1A"/>
    <w:rsid w:val="352FB3E8"/>
    <w:rsid w:val="353562BF"/>
    <w:rsid w:val="3535A860"/>
    <w:rsid w:val="353725C9"/>
    <w:rsid w:val="353744C1"/>
    <w:rsid w:val="3539B673"/>
    <w:rsid w:val="3542B534"/>
    <w:rsid w:val="3542C06A"/>
    <w:rsid w:val="3545A7CD"/>
    <w:rsid w:val="354748A3"/>
    <w:rsid w:val="35480F82"/>
    <w:rsid w:val="35485EB0"/>
    <w:rsid w:val="3549194C"/>
    <w:rsid w:val="35505BE1"/>
    <w:rsid w:val="355090F6"/>
    <w:rsid w:val="3550D200"/>
    <w:rsid w:val="3552F51F"/>
    <w:rsid w:val="3557BB81"/>
    <w:rsid w:val="3557D513"/>
    <w:rsid w:val="355C0179"/>
    <w:rsid w:val="355D49B9"/>
    <w:rsid w:val="355DC90C"/>
    <w:rsid w:val="355FF7A7"/>
    <w:rsid w:val="3560948E"/>
    <w:rsid w:val="356557C9"/>
    <w:rsid w:val="356668F2"/>
    <w:rsid w:val="356C64A1"/>
    <w:rsid w:val="35709C0C"/>
    <w:rsid w:val="357254E8"/>
    <w:rsid w:val="357591B8"/>
    <w:rsid w:val="3582A7B1"/>
    <w:rsid w:val="3582F85D"/>
    <w:rsid w:val="358C9443"/>
    <w:rsid w:val="358FBC99"/>
    <w:rsid w:val="359222B3"/>
    <w:rsid w:val="35928ECD"/>
    <w:rsid w:val="35950874"/>
    <w:rsid w:val="35951CC4"/>
    <w:rsid w:val="35970409"/>
    <w:rsid w:val="35970F91"/>
    <w:rsid w:val="359776A3"/>
    <w:rsid w:val="359892A3"/>
    <w:rsid w:val="3598EEA2"/>
    <w:rsid w:val="359A2B04"/>
    <w:rsid w:val="35A6C640"/>
    <w:rsid w:val="35A6E4DC"/>
    <w:rsid w:val="35A8B778"/>
    <w:rsid w:val="35AA26F0"/>
    <w:rsid w:val="35AA8D66"/>
    <w:rsid w:val="35AE4861"/>
    <w:rsid w:val="35AF687E"/>
    <w:rsid w:val="35B1127C"/>
    <w:rsid w:val="35B11911"/>
    <w:rsid w:val="35B2AAD6"/>
    <w:rsid w:val="35B68D86"/>
    <w:rsid w:val="35B80534"/>
    <w:rsid w:val="35B90F9B"/>
    <w:rsid w:val="35B9D73F"/>
    <w:rsid w:val="35BCAF8A"/>
    <w:rsid w:val="35BEEA82"/>
    <w:rsid w:val="35C0AC3A"/>
    <w:rsid w:val="35C5CA32"/>
    <w:rsid w:val="35C972DC"/>
    <w:rsid w:val="35CAA3FC"/>
    <w:rsid w:val="35CEED0A"/>
    <w:rsid w:val="35D0C8D6"/>
    <w:rsid w:val="35D79E41"/>
    <w:rsid w:val="35DCB300"/>
    <w:rsid w:val="35DEA6BB"/>
    <w:rsid w:val="35E46ADA"/>
    <w:rsid w:val="35E666F9"/>
    <w:rsid w:val="35EC1460"/>
    <w:rsid w:val="35F023F1"/>
    <w:rsid w:val="35F0DBD5"/>
    <w:rsid w:val="35F3B20D"/>
    <w:rsid w:val="35F5223C"/>
    <w:rsid w:val="35F898CB"/>
    <w:rsid w:val="35FB4A2E"/>
    <w:rsid w:val="35FB96BC"/>
    <w:rsid w:val="35FBEF76"/>
    <w:rsid w:val="3600EBDC"/>
    <w:rsid w:val="36014875"/>
    <w:rsid w:val="36041B0B"/>
    <w:rsid w:val="3608DA25"/>
    <w:rsid w:val="36142AD3"/>
    <w:rsid w:val="36173645"/>
    <w:rsid w:val="36187676"/>
    <w:rsid w:val="3618E319"/>
    <w:rsid w:val="3618FA55"/>
    <w:rsid w:val="361C0E30"/>
    <w:rsid w:val="361F39D0"/>
    <w:rsid w:val="3620040A"/>
    <w:rsid w:val="36214A13"/>
    <w:rsid w:val="36221FBB"/>
    <w:rsid w:val="36246695"/>
    <w:rsid w:val="3624A6B1"/>
    <w:rsid w:val="36255296"/>
    <w:rsid w:val="3625F5C7"/>
    <w:rsid w:val="362A4AC2"/>
    <w:rsid w:val="362B9B9A"/>
    <w:rsid w:val="3633A888"/>
    <w:rsid w:val="3634334F"/>
    <w:rsid w:val="363AA670"/>
    <w:rsid w:val="363FF720"/>
    <w:rsid w:val="3640789E"/>
    <w:rsid w:val="3640A823"/>
    <w:rsid w:val="3641218D"/>
    <w:rsid w:val="3645C928"/>
    <w:rsid w:val="364A2E4B"/>
    <w:rsid w:val="364A5206"/>
    <w:rsid w:val="364B3C08"/>
    <w:rsid w:val="364C0788"/>
    <w:rsid w:val="364C76FF"/>
    <w:rsid w:val="364C9CE5"/>
    <w:rsid w:val="3657F270"/>
    <w:rsid w:val="365AABCF"/>
    <w:rsid w:val="365D8A6C"/>
    <w:rsid w:val="36615234"/>
    <w:rsid w:val="3662F40D"/>
    <w:rsid w:val="366690D5"/>
    <w:rsid w:val="36678580"/>
    <w:rsid w:val="366A2874"/>
    <w:rsid w:val="366B6C19"/>
    <w:rsid w:val="36705D93"/>
    <w:rsid w:val="3672A010"/>
    <w:rsid w:val="3672BAF7"/>
    <w:rsid w:val="36732D8D"/>
    <w:rsid w:val="367366D3"/>
    <w:rsid w:val="3675421A"/>
    <w:rsid w:val="3677712D"/>
    <w:rsid w:val="367A0405"/>
    <w:rsid w:val="367F3D92"/>
    <w:rsid w:val="367F5A9D"/>
    <w:rsid w:val="3682567C"/>
    <w:rsid w:val="3682B0A6"/>
    <w:rsid w:val="36839E4A"/>
    <w:rsid w:val="36869D2E"/>
    <w:rsid w:val="36879D41"/>
    <w:rsid w:val="368D604E"/>
    <w:rsid w:val="368F9C9F"/>
    <w:rsid w:val="36923BEB"/>
    <w:rsid w:val="369497FA"/>
    <w:rsid w:val="3695126D"/>
    <w:rsid w:val="3698B414"/>
    <w:rsid w:val="369A73DC"/>
    <w:rsid w:val="369B7FDC"/>
    <w:rsid w:val="369B9126"/>
    <w:rsid w:val="369C9CA6"/>
    <w:rsid w:val="36A03603"/>
    <w:rsid w:val="36A1ABFB"/>
    <w:rsid w:val="36A230CE"/>
    <w:rsid w:val="36A2EA0F"/>
    <w:rsid w:val="36A9FDA2"/>
    <w:rsid w:val="36AB84E0"/>
    <w:rsid w:val="36ACFFF9"/>
    <w:rsid w:val="36B75229"/>
    <w:rsid w:val="36B89B9E"/>
    <w:rsid w:val="36B89F64"/>
    <w:rsid w:val="36C1210C"/>
    <w:rsid w:val="36C327D2"/>
    <w:rsid w:val="36C45A44"/>
    <w:rsid w:val="36C46308"/>
    <w:rsid w:val="36C7297F"/>
    <w:rsid w:val="36C96708"/>
    <w:rsid w:val="36D08C8B"/>
    <w:rsid w:val="36D37ACD"/>
    <w:rsid w:val="36D794F7"/>
    <w:rsid w:val="36D84FC2"/>
    <w:rsid w:val="36DAA27D"/>
    <w:rsid w:val="36DB2EAE"/>
    <w:rsid w:val="36DB90C3"/>
    <w:rsid w:val="36DC9D45"/>
    <w:rsid w:val="36DF36E3"/>
    <w:rsid w:val="36E15C7D"/>
    <w:rsid w:val="36E244D5"/>
    <w:rsid w:val="36E535B6"/>
    <w:rsid w:val="36E5A0F2"/>
    <w:rsid w:val="36E74625"/>
    <w:rsid w:val="36F0D4F8"/>
    <w:rsid w:val="36F0E7DA"/>
    <w:rsid w:val="36F18944"/>
    <w:rsid w:val="36F256B5"/>
    <w:rsid w:val="36F6109B"/>
    <w:rsid w:val="36F6929B"/>
    <w:rsid w:val="36F84268"/>
    <w:rsid w:val="36F8985A"/>
    <w:rsid w:val="36FB5C50"/>
    <w:rsid w:val="36FCBE07"/>
    <w:rsid w:val="3704B13D"/>
    <w:rsid w:val="37081379"/>
    <w:rsid w:val="370AF8EC"/>
    <w:rsid w:val="370EAE33"/>
    <w:rsid w:val="370FD665"/>
    <w:rsid w:val="370FFF47"/>
    <w:rsid w:val="37154548"/>
    <w:rsid w:val="3715AA63"/>
    <w:rsid w:val="371666E6"/>
    <w:rsid w:val="3716AE08"/>
    <w:rsid w:val="3716B8D3"/>
    <w:rsid w:val="3718E021"/>
    <w:rsid w:val="371C7806"/>
    <w:rsid w:val="37278077"/>
    <w:rsid w:val="372936B8"/>
    <w:rsid w:val="37385236"/>
    <w:rsid w:val="3738DA39"/>
    <w:rsid w:val="3739EB18"/>
    <w:rsid w:val="373CBCCD"/>
    <w:rsid w:val="373D9F93"/>
    <w:rsid w:val="373F9E65"/>
    <w:rsid w:val="37410DC5"/>
    <w:rsid w:val="37416837"/>
    <w:rsid w:val="374202E8"/>
    <w:rsid w:val="374606DE"/>
    <w:rsid w:val="3746D079"/>
    <w:rsid w:val="37476A32"/>
    <w:rsid w:val="3748BC1B"/>
    <w:rsid w:val="3749C548"/>
    <w:rsid w:val="374DE416"/>
    <w:rsid w:val="37552A31"/>
    <w:rsid w:val="37554218"/>
    <w:rsid w:val="3757ADFD"/>
    <w:rsid w:val="375BDBE2"/>
    <w:rsid w:val="375F5D65"/>
    <w:rsid w:val="37603CC1"/>
    <w:rsid w:val="37609773"/>
    <w:rsid w:val="37628D29"/>
    <w:rsid w:val="3763E858"/>
    <w:rsid w:val="3765E35D"/>
    <w:rsid w:val="3769D26A"/>
    <w:rsid w:val="376CE450"/>
    <w:rsid w:val="377127D7"/>
    <w:rsid w:val="3771A23D"/>
    <w:rsid w:val="377313F5"/>
    <w:rsid w:val="3773F952"/>
    <w:rsid w:val="3777A77F"/>
    <w:rsid w:val="377A3D64"/>
    <w:rsid w:val="377AC58A"/>
    <w:rsid w:val="377E00A0"/>
    <w:rsid w:val="3780ECB0"/>
    <w:rsid w:val="378115EF"/>
    <w:rsid w:val="37816335"/>
    <w:rsid w:val="378495DD"/>
    <w:rsid w:val="378EC3E8"/>
    <w:rsid w:val="379127E8"/>
    <w:rsid w:val="3791E39F"/>
    <w:rsid w:val="3796337F"/>
    <w:rsid w:val="37A3789C"/>
    <w:rsid w:val="37A5EB3F"/>
    <w:rsid w:val="37A5FC22"/>
    <w:rsid w:val="37A9CFC6"/>
    <w:rsid w:val="37ACC3D0"/>
    <w:rsid w:val="37ADA2C7"/>
    <w:rsid w:val="37AF9447"/>
    <w:rsid w:val="37B1819F"/>
    <w:rsid w:val="37B19E6C"/>
    <w:rsid w:val="37B72C5C"/>
    <w:rsid w:val="37B9F8D3"/>
    <w:rsid w:val="37BD083E"/>
    <w:rsid w:val="37BF5C3F"/>
    <w:rsid w:val="37C04D21"/>
    <w:rsid w:val="37C10BAA"/>
    <w:rsid w:val="37CA9681"/>
    <w:rsid w:val="37CF185B"/>
    <w:rsid w:val="37D031EA"/>
    <w:rsid w:val="37D14A62"/>
    <w:rsid w:val="37D1C0E8"/>
    <w:rsid w:val="37D34419"/>
    <w:rsid w:val="37D53ADE"/>
    <w:rsid w:val="37DC42C7"/>
    <w:rsid w:val="37DD18D6"/>
    <w:rsid w:val="37DEAADF"/>
    <w:rsid w:val="37E082A2"/>
    <w:rsid w:val="37E3499F"/>
    <w:rsid w:val="37E6323F"/>
    <w:rsid w:val="37E90DCD"/>
    <w:rsid w:val="37EB1E5A"/>
    <w:rsid w:val="37EDE658"/>
    <w:rsid w:val="37EFC68D"/>
    <w:rsid w:val="37F22143"/>
    <w:rsid w:val="37F522F2"/>
    <w:rsid w:val="37F7433C"/>
    <w:rsid w:val="37F845EC"/>
    <w:rsid w:val="37FB88D5"/>
    <w:rsid w:val="38004982"/>
    <w:rsid w:val="380349F9"/>
    <w:rsid w:val="3803604F"/>
    <w:rsid w:val="38039982"/>
    <w:rsid w:val="3806336B"/>
    <w:rsid w:val="380685EB"/>
    <w:rsid w:val="38069DE0"/>
    <w:rsid w:val="3808516D"/>
    <w:rsid w:val="3810E30E"/>
    <w:rsid w:val="3815E785"/>
    <w:rsid w:val="38189F63"/>
    <w:rsid w:val="381D8865"/>
    <w:rsid w:val="38200A24"/>
    <w:rsid w:val="38219EDB"/>
    <w:rsid w:val="38236478"/>
    <w:rsid w:val="3823CC59"/>
    <w:rsid w:val="38245892"/>
    <w:rsid w:val="38275C8E"/>
    <w:rsid w:val="382CC5E4"/>
    <w:rsid w:val="38324442"/>
    <w:rsid w:val="3833FDB6"/>
    <w:rsid w:val="3834A0D5"/>
    <w:rsid w:val="383CF015"/>
    <w:rsid w:val="383D9BA3"/>
    <w:rsid w:val="383E3F48"/>
    <w:rsid w:val="383F64D9"/>
    <w:rsid w:val="383F6B3B"/>
    <w:rsid w:val="3840F5C9"/>
    <w:rsid w:val="384A3038"/>
    <w:rsid w:val="384ACBA4"/>
    <w:rsid w:val="384E0CA6"/>
    <w:rsid w:val="385073B4"/>
    <w:rsid w:val="3853870C"/>
    <w:rsid w:val="3854FF5A"/>
    <w:rsid w:val="3857C4EF"/>
    <w:rsid w:val="385900F1"/>
    <w:rsid w:val="385C53FD"/>
    <w:rsid w:val="385F3159"/>
    <w:rsid w:val="38601635"/>
    <w:rsid w:val="386B49EE"/>
    <w:rsid w:val="386C6A43"/>
    <w:rsid w:val="386C78C9"/>
    <w:rsid w:val="386E642F"/>
    <w:rsid w:val="3872E423"/>
    <w:rsid w:val="38750AD0"/>
    <w:rsid w:val="3875205D"/>
    <w:rsid w:val="3876CFC3"/>
    <w:rsid w:val="387806A6"/>
    <w:rsid w:val="387F53ED"/>
    <w:rsid w:val="3883B9C4"/>
    <w:rsid w:val="388419CA"/>
    <w:rsid w:val="38858993"/>
    <w:rsid w:val="3886504A"/>
    <w:rsid w:val="3888769E"/>
    <w:rsid w:val="3888DA90"/>
    <w:rsid w:val="388A3C49"/>
    <w:rsid w:val="38917443"/>
    <w:rsid w:val="3892CF9F"/>
    <w:rsid w:val="3896EE8B"/>
    <w:rsid w:val="3897A330"/>
    <w:rsid w:val="3897C266"/>
    <w:rsid w:val="389BF3F3"/>
    <w:rsid w:val="389C4898"/>
    <w:rsid w:val="389E6A43"/>
    <w:rsid w:val="389E96B0"/>
    <w:rsid w:val="389FA122"/>
    <w:rsid w:val="38A1E7EC"/>
    <w:rsid w:val="38A27F74"/>
    <w:rsid w:val="38A30597"/>
    <w:rsid w:val="38A4106E"/>
    <w:rsid w:val="38A7322D"/>
    <w:rsid w:val="38AAB047"/>
    <w:rsid w:val="38AABE12"/>
    <w:rsid w:val="38ABFCB8"/>
    <w:rsid w:val="38AC083C"/>
    <w:rsid w:val="38AC139F"/>
    <w:rsid w:val="38AF3CCF"/>
    <w:rsid w:val="38B77C71"/>
    <w:rsid w:val="38C06AC6"/>
    <w:rsid w:val="38C130BF"/>
    <w:rsid w:val="38C1F0BF"/>
    <w:rsid w:val="38C5AE1F"/>
    <w:rsid w:val="38C89038"/>
    <w:rsid w:val="38CACDEE"/>
    <w:rsid w:val="38CFDE09"/>
    <w:rsid w:val="38D495BB"/>
    <w:rsid w:val="38D68096"/>
    <w:rsid w:val="38DE2DB6"/>
    <w:rsid w:val="38E5D11E"/>
    <w:rsid w:val="38E78100"/>
    <w:rsid w:val="38E7C717"/>
    <w:rsid w:val="38E957EA"/>
    <w:rsid w:val="38EC6B6B"/>
    <w:rsid w:val="38ECB0B9"/>
    <w:rsid w:val="38F064EF"/>
    <w:rsid w:val="38F293EE"/>
    <w:rsid w:val="38F2AAFB"/>
    <w:rsid w:val="38F5C517"/>
    <w:rsid w:val="38F77F3A"/>
    <w:rsid w:val="38F8D1D7"/>
    <w:rsid w:val="38FB7CED"/>
    <w:rsid w:val="38FC1600"/>
    <w:rsid w:val="38FFF06B"/>
    <w:rsid w:val="39002209"/>
    <w:rsid w:val="3901656E"/>
    <w:rsid w:val="390744A0"/>
    <w:rsid w:val="390AC0DC"/>
    <w:rsid w:val="390B99CA"/>
    <w:rsid w:val="390C1764"/>
    <w:rsid w:val="390FBA89"/>
    <w:rsid w:val="39108E6D"/>
    <w:rsid w:val="39123E82"/>
    <w:rsid w:val="3912BAAA"/>
    <w:rsid w:val="3912E139"/>
    <w:rsid w:val="391307F1"/>
    <w:rsid w:val="3913A3AD"/>
    <w:rsid w:val="391BEBB6"/>
    <w:rsid w:val="391D23FC"/>
    <w:rsid w:val="391DCF14"/>
    <w:rsid w:val="391FF27B"/>
    <w:rsid w:val="39219CDF"/>
    <w:rsid w:val="3923B6DE"/>
    <w:rsid w:val="39282347"/>
    <w:rsid w:val="39293875"/>
    <w:rsid w:val="392BC42C"/>
    <w:rsid w:val="392C5173"/>
    <w:rsid w:val="392D1874"/>
    <w:rsid w:val="392DB146"/>
    <w:rsid w:val="392E44FE"/>
    <w:rsid w:val="392EA6F8"/>
    <w:rsid w:val="392FD1A7"/>
    <w:rsid w:val="3935AED4"/>
    <w:rsid w:val="39368E31"/>
    <w:rsid w:val="3937F6BD"/>
    <w:rsid w:val="393840C7"/>
    <w:rsid w:val="3941D9AE"/>
    <w:rsid w:val="395352A7"/>
    <w:rsid w:val="39541D07"/>
    <w:rsid w:val="3958B2EA"/>
    <w:rsid w:val="395B2447"/>
    <w:rsid w:val="395D1BDB"/>
    <w:rsid w:val="395DB3E7"/>
    <w:rsid w:val="395F0E9A"/>
    <w:rsid w:val="3962BDD5"/>
    <w:rsid w:val="3964105B"/>
    <w:rsid w:val="39665C44"/>
    <w:rsid w:val="39679C2C"/>
    <w:rsid w:val="396EBB88"/>
    <w:rsid w:val="396F8CFF"/>
    <w:rsid w:val="3975786C"/>
    <w:rsid w:val="39764D3A"/>
    <w:rsid w:val="397A2064"/>
    <w:rsid w:val="397DE222"/>
    <w:rsid w:val="397F64F6"/>
    <w:rsid w:val="3980C4A0"/>
    <w:rsid w:val="3981BF6F"/>
    <w:rsid w:val="3982B7BE"/>
    <w:rsid w:val="39833A87"/>
    <w:rsid w:val="39846740"/>
    <w:rsid w:val="39897FAB"/>
    <w:rsid w:val="398BC58B"/>
    <w:rsid w:val="3998B750"/>
    <w:rsid w:val="399C23A0"/>
    <w:rsid w:val="39A033D7"/>
    <w:rsid w:val="39A22A92"/>
    <w:rsid w:val="39A5E462"/>
    <w:rsid w:val="39A92E58"/>
    <w:rsid w:val="39AB6E6B"/>
    <w:rsid w:val="39ADE950"/>
    <w:rsid w:val="39B20B91"/>
    <w:rsid w:val="39B555C0"/>
    <w:rsid w:val="39B6A291"/>
    <w:rsid w:val="39B72C95"/>
    <w:rsid w:val="39B7C692"/>
    <w:rsid w:val="39B9E63E"/>
    <w:rsid w:val="39BB810B"/>
    <w:rsid w:val="39BDF725"/>
    <w:rsid w:val="39C004AF"/>
    <w:rsid w:val="39C06AD7"/>
    <w:rsid w:val="39C0D919"/>
    <w:rsid w:val="39C1133E"/>
    <w:rsid w:val="39C25A9F"/>
    <w:rsid w:val="39C6F1D4"/>
    <w:rsid w:val="39CE8791"/>
    <w:rsid w:val="39D17B1E"/>
    <w:rsid w:val="39D4E023"/>
    <w:rsid w:val="39D4E707"/>
    <w:rsid w:val="39DA1EE2"/>
    <w:rsid w:val="39E211C7"/>
    <w:rsid w:val="39E26B62"/>
    <w:rsid w:val="39E4B4E0"/>
    <w:rsid w:val="39E58437"/>
    <w:rsid w:val="39E69596"/>
    <w:rsid w:val="39EA10B5"/>
    <w:rsid w:val="39EB86CB"/>
    <w:rsid w:val="39EB96C2"/>
    <w:rsid w:val="39EFACBA"/>
    <w:rsid w:val="39F3A851"/>
    <w:rsid w:val="39F69CB3"/>
    <w:rsid w:val="39FCD496"/>
    <w:rsid w:val="39FE83A6"/>
    <w:rsid w:val="3A0044C6"/>
    <w:rsid w:val="3A04CA3B"/>
    <w:rsid w:val="3A05BD2A"/>
    <w:rsid w:val="3A09D3B0"/>
    <w:rsid w:val="3A0B08CD"/>
    <w:rsid w:val="3A0D7EBA"/>
    <w:rsid w:val="3A119A70"/>
    <w:rsid w:val="3A13623A"/>
    <w:rsid w:val="3A154BD8"/>
    <w:rsid w:val="3A156D27"/>
    <w:rsid w:val="3A163267"/>
    <w:rsid w:val="3A1C879D"/>
    <w:rsid w:val="3A245A4B"/>
    <w:rsid w:val="3A24A46D"/>
    <w:rsid w:val="3A2697F4"/>
    <w:rsid w:val="3A2A2E3A"/>
    <w:rsid w:val="3A2CE237"/>
    <w:rsid w:val="3A2D4115"/>
    <w:rsid w:val="3A2DAED5"/>
    <w:rsid w:val="3A306AD6"/>
    <w:rsid w:val="3A33427A"/>
    <w:rsid w:val="3A3566E9"/>
    <w:rsid w:val="3A3919FC"/>
    <w:rsid w:val="3A40C768"/>
    <w:rsid w:val="3A41EFEC"/>
    <w:rsid w:val="3A43E3A8"/>
    <w:rsid w:val="3A4866DB"/>
    <w:rsid w:val="3A4B9501"/>
    <w:rsid w:val="3A4C2563"/>
    <w:rsid w:val="3A4E35B4"/>
    <w:rsid w:val="3A50D577"/>
    <w:rsid w:val="3A5C4A2F"/>
    <w:rsid w:val="3A5FC2C3"/>
    <w:rsid w:val="3A612043"/>
    <w:rsid w:val="3A6A8800"/>
    <w:rsid w:val="3A6EC5E8"/>
    <w:rsid w:val="3A721404"/>
    <w:rsid w:val="3A7309A8"/>
    <w:rsid w:val="3A74D052"/>
    <w:rsid w:val="3A77A088"/>
    <w:rsid w:val="3A77B779"/>
    <w:rsid w:val="3A793602"/>
    <w:rsid w:val="3A79E5D4"/>
    <w:rsid w:val="3A7C3868"/>
    <w:rsid w:val="3A7C7451"/>
    <w:rsid w:val="3A7CB0CC"/>
    <w:rsid w:val="3A7D8893"/>
    <w:rsid w:val="3A7D97AE"/>
    <w:rsid w:val="3A7DF992"/>
    <w:rsid w:val="3A7FD918"/>
    <w:rsid w:val="3A800452"/>
    <w:rsid w:val="3A80AC28"/>
    <w:rsid w:val="3A80B0F1"/>
    <w:rsid w:val="3A8223AE"/>
    <w:rsid w:val="3A82F334"/>
    <w:rsid w:val="3A8618A0"/>
    <w:rsid w:val="3A884C45"/>
    <w:rsid w:val="3A88FC30"/>
    <w:rsid w:val="3A89EE44"/>
    <w:rsid w:val="3A8BF3F7"/>
    <w:rsid w:val="3A8C1933"/>
    <w:rsid w:val="3A8C41DF"/>
    <w:rsid w:val="3A8C9249"/>
    <w:rsid w:val="3A90903C"/>
    <w:rsid w:val="3A90F5E3"/>
    <w:rsid w:val="3A9933D5"/>
    <w:rsid w:val="3A997C9F"/>
    <w:rsid w:val="3A9A1016"/>
    <w:rsid w:val="3A9FE6EE"/>
    <w:rsid w:val="3AA70E5D"/>
    <w:rsid w:val="3AA7630A"/>
    <w:rsid w:val="3AAA1AFD"/>
    <w:rsid w:val="3AB169AB"/>
    <w:rsid w:val="3ABBAF93"/>
    <w:rsid w:val="3ABBB902"/>
    <w:rsid w:val="3AC27104"/>
    <w:rsid w:val="3AC9609E"/>
    <w:rsid w:val="3ACD1C39"/>
    <w:rsid w:val="3ACFF613"/>
    <w:rsid w:val="3AD0E0FD"/>
    <w:rsid w:val="3AD368E8"/>
    <w:rsid w:val="3AD3E58A"/>
    <w:rsid w:val="3AD4521E"/>
    <w:rsid w:val="3ADB7CA4"/>
    <w:rsid w:val="3ADD317F"/>
    <w:rsid w:val="3ADEFEA8"/>
    <w:rsid w:val="3AE298DE"/>
    <w:rsid w:val="3AE6762C"/>
    <w:rsid w:val="3AE74348"/>
    <w:rsid w:val="3AF97201"/>
    <w:rsid w:val="3AF97BDB"/>
    <w:rsid w:val="3AF9BAB0"/>
    <w:rsid w:val="3B02C069"/>
    <w:rsid w:val="3B0A955E"/>
    <w:rsid w:val="3B0BEB44"/>
    <w:rsid w:val="3B0C3032"/>
    <w:rsid w:val="3B0EB230"/>
    <w:rsid w:val="3B1376B9"/>
    <w:rsid w:val="3B143B20"/>
    <w:rsid w:val="3B1543CB"/>
    <w:rsid w:val="3B1590CC"/>
    <w:rsid w:val="3B19D1E7"/>
    <w:rsid w:val="3B1AB133"/>
    <w:rsid w:val="3B1D43CA"/>
    <w:rsid w:val="3B242C3F"/>
    <w:rsid w:val="3B25FC7A"/>
    <w:rsid w:val="3B27942D"/>
    <w:rsid w:val="3B2C4023"/>
    <w:rsid w:val="3B2ECA77"/>
    <w:rsid w:val="3B307999"/>
    <w:rsid w:val="3B34395D"/>
    <w:rsid w:val="3B3588B6"/>
    <w:rsid w:val="3B3B567A"/>
    <w:rsid w:val="3B3C0D7D"/>
    <w:rsid w:val="3B42ECD6"/>
    <w:rsid w:val="3B441925"/>
    <w:rsid w:val="3B4906BB"/>
    <w:rsid w:val="3B49B9F9"/>
    <w:rsid w:val="3B4F3260"/>
    <w:rsid w:val="3B51DD27"/>
    <w:rsid w:val="3B53E858"/>
    <w:rsid w:val="3B594D59"/>
    <w:rsid w:val="3B59615C"/>
    <w:rsid w:val="3B59BC8E"/>
    <w:rsid w:val="3B5CC591"/>
    <w:rsid w:val="3B5DED7C"/>
    <w:rsid w:val="3B5E63F4"/>
    <w:rsid w:val="3B61443C"/>
    <w:rsid w:val="3B66110B"/>
    <w:rsid w:val="3B66852B"/>
    <w:rsid w:val="3B694894"/>
    <w:rsid w:val="3B6DE023"/>
    <w:rsid w:val="3B6E4514"/>
    <w:rsid w:val="3B6FC1BA"/>
    <w:rsid w:val="3B7428CC"/>
    <w:rsid w:val="3B74D657"/>
    <w:rsid w:val="3B77DDFD"/>
    <w:rsid w:val="3B792BEE"/>
    <w:rsid w:val="3B7DBA29"/>
    <w:rsid w:val="3B813360"/>
    <w:rsid w:val="3B8821FF"/>
    <w:rsid w:val="3B8C130F"/>
    <w:rsid w:val="3B908D17"/>
    <w:rsid w:val="3B90BA48"/>
    <w:rsid w:val="3B925A83"/>
    <w:rsid w:val="3B94F7C8"/>
    <w:rsid w:val="3B966FF5"/>
    <w:rsid w:val="3B974CD2"/>
    <w:rsid w:val="3B97628B"/>
    <w:rsid w:val="3B9C7E4A"/>
    <w:rsid w:val="3BA182BF"/>
    <w:rsid w:val="3BA21D8A"/>
    <w:rsid w:val="3BA2622B"/>
    <w:rsid w:val="3BA2E486"/>
    <w:rsid w:val="3BA65C41"/>
    <w:rsid w:val="3BA6983F"/>
    <w:rsid w:val="3BAA5BA1"/>
    <w:rsid w:val="3BAFEC13"/>
    <w:rsid w:val="3BB16023"/>
    <w:rsid w:val="3BB3BFF6"/>
    <w:rsid w:val="3BB6A6E6"/>
    <w:rsid w:val="3BB99171"/>
    <w:rsid w:val="3BBA66C4"/>
    <w:rsid w:val="3BBC450D"/>
    <w:rsid w:val="3BBF0ED4"/>
    <w:rsid w:val="3BBF8E46"/>
    <w:rsid w:val="3BBFD6B1"/>
    <w:rsid w:val="3BC03B43"/>
    <w:rsid w:val="3BC09AAE"/>
    <w:rsid w:val="3BC371AD"/>
    <w:rsid w:val="3BC7B630"/>
    <w:rsid w:val="3BC7CF98"/>
    <w:rsid w:val="3BC81740"/>
    <w:rsid w:val="3BC959B1"/>
    <w:rsid w:val="3BCCF62A"/>
    <w:rsid w:val="3BCDD8BE"/>
    <w:rsid w:val="3BD2E072"/>
    <w:rsid w:val="3BD3BDB7"/>
    <w:rsid w:val="3BD6C40F"/>
    <w:rsid w:val="3BD6E3C5"/>
    <w:rsid w:val="3BDC281C"/>
    <w:rsid w:val="3BE07C04"/>
    <w:rsid w:val="3BF3CE82"/>
    <w:rsid w:val="3BF6A319"/>
    <w:rsid w:val="3BF6E9D3"/>
    <w:rsid w:val="3BFA408B"/>
    <w:rsid w:val="3BFD2E2C"/>
    <w:rsid w:val="3BFDC0E8"/>
    <w:rsid w:val="3BFF0638"/>
    <w:rsid w:val="3C00A581"/>
    <w:rsid w:val="3C0220FE"/>
    <w:rsid w:val="3C02EBCB"/>
    <w:rsid w:val="3C0CD8BF"/>
    <w:rsid w:val="3C0D9622"/>
    <w:rsid w:val="3C11AB3B"/>
    <w:rsid w:val="3C11BB91"/>
    <w:rsid w:val="3C11E8BE"/>
    <w:rsid w:val="3C12DAA7"/>
    <w:rsid w:val="3C172513"/>
    <w:rsid w:val="3C1F716B"/>
    <w:rsid w:val="3C2024E7"/>
    <w:rsid w:val="3C2035C4"/>
    <w:rsid w:val="3C2130B2"/>
    <w:rsid w:val="3C21B279"/>
    <w:rsid w:val="3C21FCB9"/>
    <w:rsid w:val="3C25913C"/>
    <w:rsid w:val="3C29291E"/>
    <w:rsid w:val="3C2F5776"/>
    <w:rsid w:val="3C31373E"/>
    <w:rsid w:val="3C34064E"/>
    <w:rsid w:val="3C37D13A"/>
    <w:rsid w:val="3C3838E9"/>
    <w:rsid w:val="3C39321B"/>
    <w:rsid w:val="3C3B4A08"/>
    <w:rsid w:val="3C3C60C2"/>
    <w:rsid w:val="3C3D57D8"/>
    <w:rsid w:val="3C421C7F"/>
    <w:rsid w:val="3C42552E"/>
    <w:rsid w:val="3C4CB2D3"/>
    <w:rsid w:val="3C4CD614"/>
    <w:rsid w:val="3C4CF3D4"/>
    <w:rsid w:val="3C4F1BF2"/>
    <w:rsid w:val="3C4FB018"/>
    <w:rsid w:val="3C526251"/>
    <w:rsid w:val="3C526E57"/>
    <w:rsid w:val="3C53A4FD"/>
    <w:rsid w:val="3C575E72"/>
    <w:rsid w:val="3C59F3CA"/>
    <w:rsid w:val="3C5BEF4B"/>
    <w:rsid w:val="3C610C23"/>
    <w:rsid w:val="3C678CB1"/>
    <w:rsid w:val="3C687469"/>
    <w:rsid w:val="3C691E00"/>
    <w:rsid w:val="3C693177"/>
    <w:rsid w:val="3C6A000C"/>
    <w:rsid w:val="3C6C5A39"/>
    <w:rsid w:val="3C6CA681"/>
    <w:rsid w:val="3C767F3F"/>
    <w:rsid w:val="3C7ACB20"/>
    <w:rsid w:val="3C7DCFCD"/>
    <w:rsid w:val="3C7FF2DB"/>
    <w:rsid w:val="3C80A597"/>
    <w:rsid w:val="3C80BE50"/>
    <w:rsid w:val="3C85A1C5"/>
    <w:rsid w:val="3C8980A2"/>
    <w:rsid w:val="3C8DF348"/>
    <w:rsid w:val="3C93042A"/>
    <w:rsid w:val="3C94450E"/>
    <w:rsid w:val="3C952842"/>
    <w:rsid w:val="3C969578"/>
    <w:rsid w:val="3C977414"/>
    <w:rsid w:val="3CA204DB"/>
    <w:rsid w:val="3CA2C720"/>
    <w:rsid w:val="3CA4A775"/>
    <w:rsid w:val="3CA72E67"/>
    <w:rsid w:val="3CA7B311"/>
    <w:rsid w:val="3CAC5F8C"/>
    <w:rsid w:val="3CAC9200"/>
    <w:rsid w:val="3CADB574"/>
    <w:rsid w:val="3CB533E0"/>
    <w:rsid w:val="3CB80C4F"/>
    <w:rsid w:val="3CB84AEE"/>
    <w:rsid w:val="3CBA3001"/>
    <w:rsid w:val="3CBA45CF"/>
    <w:rsid w:val="3CBF6A7E"/>
    <w:rsid w:val="3CBF9D7D"/>
    <w:rsid w:val="3CC5DC23"/>
    <w:rsid w:val="3CCFC24B"/>
    <w:rsid w:val="3CD249E5"/>
    <w:rsid w:val="3CD33AF6"/>
    <w:rsid w:val="3CD359B1"/>
    <w:rsid w:val="3CD48AED"/>
    <w:rsid w:val="3CD559AB"/>
    <w:rsid w:val="3CD844A9"/>
    <w:rsid w:val="3CDB86C7"/>
    <w:rsid w:val="3CDD2976"/>
    <w:rsid w:val="3CDEA7AB"/>
    <w:rsid w:val="3CDF9DA6"/>
    <w:rsid w:val="3CE26433"/>
    <w:rsid w:val="3CE8E48A"/>
    <w:rsid w:val="3CE99C49"/>
    <w:rsid w:val="3CEC8795"/>
    <w:rsid w:val="3CEF7585"/>
    <w:rsid w:val="3CF59CFD"/>
    <w:rsid w:val="3CFB3077"/>
    <w:rsid w:val="3CFC923B"/>
    <w:rsid w:val="3D071B58"/>
    <w:rsid w:val="3D0AA9B5"/>
    <w:rsid w:val="3D0D9C0F"/>
    <w:rsid w:val="3D0F7688"/>
    <w:rsid w:val="3D0FF7AA"/>
    <w:rsid w:val="3D1C4858"/>
    <w:rsid w:val="3D22530E"/>
    <w:rsid w:val="3D242F92"/>
    <w:rsid w:val="3D244379"/>
    <w:rsid w:val="3D25763F"/>
    <w:rsid w:val="3D25BD20"/>
    <w:rsid w:val="3D285339"/>
    <w:rsid w:val="3D293568"/>
    <w:rsid w:val="3D2B44B6"/>
    <w:rsid w:val="3D2C2D88"/>
    <w:rsid w:val="3D2E759A"/>
    <w:rsid w:val="3D2F9581"/>
    <w:rsid w:val="3D311291"/>
    <w:rsid w:val="3D316246"/>
    <w:rsid w:val="3D331B0B"/>
    <w:rsid w:val="3D33B0BB"/>
    <w:rsid w:val="3D3A2E20"/>
    <w:rsid w:val="3D3E4C9D"/>
    <w:rsid w:val="3D4052CE"/>
    <w:rsid w:val="3D43E900"/>
    <w:rsid w:val="3D4629B4"/>
    <w:rsid w:val="3D49D641"/>
    <w:rsid w:val="3D4C8463"/>
    <w:rsid w:val="3D50096E"/>
    <w:rsid w:val="3D52FB3A"/>
    <w:rsid w:val="3D5476C6"/>
    <w:rsid w:val="3D548CC7"/>
    <w:rsid w:val="3D54BC0C"/>
    <w:rsid w:val="3D5B63B7"/>
    <w:rsid w:val="3D5C2F20"/>
    <w:rsid w:val="3D5D8673"/>
    <w:rsid w:val="3D5DBFE8"/>
    <w:rsid w:val="3D5EB3C5"/>
    <w:rsid w:val="3D60C505"/>
    <w:rsid w:val="3D658BF1"/>
    <w:rsid w:val="3D67EF66"/>
    <w:rsid w:val="3D685DF5"/>
    <w:rsid w:val="3D6A5D05"/>
    <w:rsid w:val="3D6DCF96"/>
    <w:rsid w:val="3D6ECC8D"/>
    <w:rsid w:val="3D716F13"/>
    <w:rsid w:val="3D71B70F"/>
    <w:rsid w:val="3D71EB44"/>
    <w:rsid w:val="3D7314BF"/>
    <w:rsid w:val="3D75671E"/>
    <w:rsid w:val="3D778472"/>
    <w:rsid w:val="3D79555F"/>
    <w:rsid w:val="3D79C553"/>
    <w:rsid w:val="3D7A8207"/>
    <w:rsid w:val="3D82AEDC"/>
    <w:rsid w:val="3D86C3B7"/>
    <w:rsid w:val="3D8E3047"/>
    <w:rsid w:val="3D9129D3"/>
    <w:rsid w:val="3D95C2B2"/>
    <w:rsid w:val="3D99A967"/>
    <w:rsid w:val="3D9B6FFA"/>
    <w:rsid w:val="3DA0359C"/>
    <w:rsid w:val="3DA05D6B"/>
    <w:rsid w:val="3DA55C3C"/>
    <w:rsid w:val="3DA90B2F"/>
    <w:rsid w:val="3DAD437C"/>
    <w:rsid w:val="3DB50974"/>
    <w:rsid w:val="3DC12557"/>
    <w:rsid w:val="3DC1B8C4"/>
    <w:rsid w:val="3DC264B8"/>
    <w:rsid w:val="3DC5E3CE"/>
    <w:rsid w:val="3DC60333"/>
    <w:rsid w:val="3DC92703"/>
    <w:rsid w:val="3DD1A6B9"/>
    <w:rsid w:val="3DD4898B"/>
    <w:rsid w:val="3DD5ADE6"/>
    <w:rsid w:val="3DDB9987"/>
    <w:rsid w:val="3DDE293D"/>
    <w:rsid w:val="3DE4B65B"/>
    <w:rsid w:val="3DE9BF97"/>
    <w:rsid w:val="3DED661D"/>
    <w:rsid w:val="3DEE4D13"/>
    <w:rsid w:val="3DF85232"/>
    <w:rsid w:val="3DFCFBD3"/>
    <w:rsid w:val="3E014414"/>
    <w:rsid w:val="3E10964F"/>
    <w:rsid w:val="3E10D85B"/>
    <w:rsid w:val="3E13629D"/>
    <w:rsid w:val="3E147957"/>
    <w:rsid w:val="3E172045"/>
    <w:rsid w:val="3E17D5F5"/>
    <w:rsid w:val="3E17FFCA"/>
    <w:rsid w:val="3E1855A1"/>
    <w:rsid w:val="3E1D1E0F"/>
    <w:rsid w:val="3E1D2D1B"/>
    <w:rsid w:val="3E2107E0"/>
    <w:rsid w:val="3E2269D7"/>
    <w:rsid w:val="3E2272A2"/>
    <w:rsid w:val="3E236D7F"/>
    <w:rsid w:val="3E239EA7"/>
    <w:rsid w:val="3E283EE5"/>
    <w:rsid w:val="3E29AE41"/>
    <w:rsid w:val="3E29CE8B"/>
    <w:rsid w:val="3E2C7711"/>
    <w:rsid w:val="3E2D57FE"/>
    <w:rsid w:val="3E2F2F96"/>
    <w:rsid w:val="3E3081EE"/>
    <w:rsid w:val="3E310C22"/>
    <w:rsid w:val="3E36AFF4"/>
    <w:rsid w:val="3E385DC1"/>
    <w:rsid w:val="3E3961A8"/>
    <w:rsid w:val="3E405ED8"/>
    <w:rsid w:val="3E4246F4"/>
    <w:rsid w:val="3E44B6A7"/>
    <w:rsid w:val="3E4558D0"/>
    <w:rsid w:val="3E4942E9"/>
    <w:rsid w:val="3E4A8D55"/>
    <w:rsid w:val="3E4B276E"/>
    <w:rsid w:val="3E4FCE6C"/>
    <w:rsid w:val="3E520EDE"/>
    <w:rsid w:val="3E540EA2"/>
    <w:rsid w:val="3E57B9E8"/>
    <w:rsid w:val="3E5F6105"/>
    <w:rsid w:val="3E618EED"/>
    <w:rsid w:val="3E63445B"/>
    <w:rsid w:val="3E674975"/>
    <w:rsid w:val="3E67E4FD"/>
    <w:rsid w:val="3E6850CF"/>
    <w:rsid w:val="3E6B100A"/>
    <w:rsid w:val="3E6F7CE3"/>
    <w:rsid w:val="3E70D688"/>
    <w:rsid w:val="3E7578AE"/>
    <w:rsid w:val="3E759798"/>
    <w:rsid w:val="3E759EDF"/>
    <w:rsid w:val="3E7BDFA6"/>
    <w:rsid w:val="3E7CD2C2"/>
    <w:rsid w:val="3E7D80D2"/>
    <w:rsid w:val="3E7E7EC9"/>
    <w:rsid w:val="3E8509DD"/>
    <w:rsid w:val="3E87F1C8"/>
    <w:rsid w:val="3E8A08B9"/>
    <w:rsid w:val="3E8AB9A0"/>
    <w:rsid w:val="3E8DFCE4"/>
    <w:rsid w:val="3E8FB904"/>
    <w:rsid w:val="3E91B7C0"/>
    <w:rsid w:val="3E91EC5D"/>
    <w:rsid w:val="3E921FC6"/>
    <w:rsid w:val="3E95A763"/>
    <w:rsid w:val="3E973C3F"/>
    <w:rsid w:val="3E9851E0"/>
    <w:rsid w:val="3E9DD02D"/>
    <w:rsid w:val="3E9EF438"/>
    <w:rsid w:val="3EA01E3F"/>
    <w:rsid w:val="3EA07D91"/>
    <w:rsid w:val="3EA587CB"/>
    <w:rsid w:val="3EA73B5A"/>
    <w:rsid w:val="3EAA2155"/>
    <w:rsid w:val="3EABC852"/>
    <w:rsid w:val="3EAE41F9"/>
    <w:rsid w:val="3EAE782C"/>
    <w:rsid w:val="3EAF49EC"/>
    <w:rsid w:val="3EB31207"/>
    <w:rsid w:val="3EB4D5B0"/>
    <w:rsid w:val="3EBA9046"/>
    <w:rsid w:val="3EBAF39E"/>
    <w:rsid w:val="3EBB0805"/>
    <w:rsid w:val="3EBC909D"/>
    <w:rsid w:val="3EBF0258"/>
    <w:rsid w:val="3EBFF278"/>
    <w:rsid w:val="3EC159E4"/>
    <w:rsid w:val="3EC2C9D7"/>
    <w:rsid w:val="3EC5A7F2"/>
    <w:rsid w:val="3EC9377A"/>
    <w:rsid w:val="3ECB5CB0"/>
    <w:rsid w:val="3ED0EBEF"/>
    <w:rsid w:val="3ED2ADD1"/>
    <w:rsid w:val="3ED2E4BE"/>
    <w:rsid w:val="3ED3725F"/>
    <w:rsid w:val="3ED3DE36"/>
    <w:rsid w:val="3ED526B4"/>
    <w:rsid w:val="3ED656FC"/>
    <w:rsid w:val="3ED74D63"/>
    <w:rsid w:val="3EDB94BC"/>
    <w:rsid w:val="3EDD4FF4"/>
    <w:rsid w:val="3EDE7D2D"/>
    <w:rsid w:val="3EDE9BC6"/>
    <w:rsid w:val="3EE06618"/>
    <w:rsid w:val="3EE615B7"/>
    <w:rsid w:val="3EE61D64"/>
    <w:rsid w:val="3EED9C6B"/>
    <w:rsid w:val="3EF170D2"/>
    <w:rsid w:val="3EF545A8"/>
    <w:rsid w:val="3EF73839"/>
    <w:rsid w:val="3EF96A26"/>
    <w:rsid w:val="3EF9F643"/>
    <w:rsid w:val="3EFB8EA1"/>
    <w:rsid w:val="3F0326FF"/>
    <w:rsid w:val="3F057D0C"/>
    <w:rsid w:val="3F071FB2"/>
    <w:rsid w:val="3F0BB08A"/>
    <w:rsid w:val="3F0C34E4"/>
    <w:rsid w:val="3F0CD416"/>
    <w:rsid w:val="3F1948CC"/>
    <w:rsid w:val="3F1EE1BB"/>
    <w:rsid w:val="3F2173CF"/>
    <w:rsid w:val="3F2542B1"/>
    <w:rsid w:val="3F300ECD"/>
    <w:rsid w:val="3F3097C2"/>
    <w:rsid w:val="3F32009E"/>
    <w:rsid w:val="3F329897"/>
    <w:rsid w:val="3F3364CD"/>
    <w:rsid w:val="3F34ACCA"/>
    <w:rsid w:val="3F351126"/>
    <w:rsid w:val="3F3D3432"/>
    <w:rsid w:val="3F3F296D"/>
    <w:rsid w:val="3F48B79F"/>
    <w:rsid w:val="3F4D9AF9"/>
    <w:rsid w:val="3F4DBEB1"/>
    <w:rsid w:val="3F4E6E95"/>
    <w:rsid w:val="3F4F0F87"/>
    <w:rsid w:val="3F507159"/>
    <w:rsid w:val="3F5152C3"/>
    <w:rsid w:val="3F51835D"/>
    <w:rsid w:val="3F55A2AB"/>
    <w:rsid w:val="3F5FD884"/>
    <w:rsid w:val="3F61188E"/>
    <w:rsid w:val="3F6145FD"/>
    <w:rsid w:val="3F620969"/>
    <w:rsid w:val="3F643631"/>
    <w:rsid w:val="3F65DB74"/>
    <w:rsid w:val="3F66CECB"/>
    <w:rsid w:val="3F6B1BDE"/>
    <w:rsid w:val="3F6BD863"/>
    <w:rsid w:val="3F6C93BE"/>
    <w:rsid w:val="3F73EBFB"/>
    <w:rsid w:val="3F752100"/>
    <w:rsid w:val="3F7DABE0"/>
    <w:rsid w:val="3F7E8EFF"/>
    <w:rsid w:val="3F832F94"/>
    <w:rsid w:val="3F85D9F6"/>
    <w:rsid w:val="3F88A90B"/>
    <w:rsid w:val="3F8BBF53"/>
    <w:rsid w:val="3F8E3F59"/>
    <w:rsid w:val="3F8F621C"/>
    <w:rsid w:val="3F8FE83C"/>
    <w:rsid w:val="3F9196A1"/>
    <w:rsid w:val="3F9A8BBD"/>
    <w:rsid w:val="3F9B3FD9"/>
    <w:rsid w:val="3F9F3A84"/>
    <w:rsid w:val="3FA16617"/>
    <w:rsid w:val="3FA28D48"/>
    <w:rsid w:val="3FAC061B"/>
    <w:rsid w:val="3FAD1B03"/>
    <w:rsid w:val="3FAF880A"/>
    <w:rsid w:val="3FB2FF04"/>
    <w:rsid w:val="3FB32CE0"/>
    <w:rsid w:val="3FC2CAA0"/>
    <w:rsid w:val="3FC54CC1"/>
    <w:rsid w:val="3FC78A77"/>
    <w:rsid w:val="3FC8A4E8"/>
    <w:rsid w:val="3FC93579"/>
    <w:rsid w:val="3FCAB0AA"/>
    <w:rsid w:val="3FCFC608"/>
    <w:rsid w:val="3FD933CD"/>
    <w:rsid w:val="3FE6BB3D"/>
    <w:rsid w:val="3FE76EB4"/>
    <w:rsid w:val="3FE8C565"/>
    <w:rsid w:val="3FEC91FD"/>
    <w:rsid w:val="3FF06AFE"/>
    <w:rsid w:val="3FF28E2A"/>
    <w:rsid w:val="3FF544A9"/>
    <w:rsid w:val="3FF6C3F2"/>
    <w:rsid w:val="3FF78FA8"/>
    <w:rsid w:val="3FF8BF70"/>
    <w:rsid w:val="3FF9C686"/>
    <w:rsid w:val="3FF9E749"/>
    <w:rsid w:val="3FFE04A9"/>
    <w:rsid w:val="3FFE72AC"/>
    <w:rsid w:val="3FFED5CE"/>
    <w:rsid w:val="3FFF57FE"/>
    <w:rsid w:val="40032909"/>
    <w:rsid w:val="4004354A"/>
    <w:rsid w:val="40061385"/>
    <w:rsid w:val="4011079C"/>
    <w:rsid w:val="40117B40"/>
    <w:rsid w:val="40122740"/>
    <w:rsid w:val="401564BB"/>
    <w:rsid w:val="4015E09C"/>
    <w:rsid w:val="40199C2F"/>
    <w:rsid w:val="401BF0CB"/>
    <w:rsid w:val="401CECC0"/>
    <w:rsid w:val="4020B999"/>
    <w:rsid w:val="4023B0C2"/>
    <w:rsid w:val="402B92F3"/>
    <w:rsid w:val="402BB83E"/>
    <w:rsid w:val="402E3FF9"/>
    <w:rsid w:val="402E408C"/>
    <w:rsid w:val="4030C48E"/>
    <w:rsid w:val="4032231A"/>
    <w:rsid w:val="40364839"/>
    <w:rsid w:val="4036BD87"/>
    <w:rsid w:val="403D44EC"/>
    <w:rsid w:val="403D4C50"/>
    <w:rsid w:val="403E173A"/>
    <w:rsid w:val="4041585F"/>
    <w:rsid w:val="404172D1"/>
    <w:rsid w:val="404509C9"/>
    <w:rsid w:val="40473237"/>
    <w:rsid w:val="40515CA0"/>
    <w:rsid w:val="40518304"/>
    <w:rsid w:val="40519C73"/>
    <w:rsid w:val="405828D1"/>
    <w:rsid w:val="405C6709"/>
    <w:rsid w:val="4062FB98"/>
    <w:rsid w:val="40635EFA"/>
    <w:rsid w:val="406539AF"/>
    <w:rsid w:val="406679DC"/>
    <w:rsid w:val="406A77D9"/>
    <w:rsid w:val="406D3390"/>
    <w:rsid w:val="406DE577"/>
    <w:rsid w:val="4075E279"/>
    <w:rsid w:val="407707E7"/>
    <w:rsid w:val="407A36A2"/>
    <w:rsid w:val="407B982C"/>
    <w:rsid w:val="407C5CEF"/>
    <w:rsid w:val="407CE772"/>
    <w:rsid w:val="407DAAF0"/>
    <w:rsid w:val="40800FED"/>
    <w:rsid w:val="4080F02F"/>
    <w:rsid w:val="40846F7E"/>
    <w:rsid w:val="40854BE9"/>
    <w:rsid w:val="40884254"/>
    <w:rsid w:val="408C87C5"/>
    <w:rsid w:val="408DCE1D"/>
    <w:rsid w:val="408E429A"/>
    <w:rsid w:val="4091950E"/>
    <w:rsid w:val="4093E35B"/>
    <w:rsid w:val="40947A12"/>
    <w:rsid w:val="4095D479"/>
    <w:rsid w:val="40999DBA"/>
    <w:rsid w:val="409BB341"/>
    <w:rsid w:val="409EF88A"/>
    <w:rsid w:val="409F0405"/>
    <w:rsid w:val="40A05388"/>
    <w:rsid w:val="40A242CB"/>
    <w:rsid w:val="40A53FE8"/>
    <w:rsid w:val="40A582EC"/>
    <w:rsid w:val="40A6458F"/>
    <w:rsid w:val="40ABF437"/>
    <w:rsid w:val="40AE3124"/>
    <w:rsid w:val="40AFA07B"/>
    <w:rsid w:val="40B0019F"/>
    <w:rsid w:val="40B6D890"/>
    <w:rsid w:val="40BAE907"/>
    <w:rsid w:val="40BC5B0F"/>
    <w:rsid w:val="40BFD66E"/>
    <w:rsid w:val="40C07894"/>
    <w:rsid w:val="40CBEEA1"/>
    <w:rsid w:val="40D073C2"/>
    <w:rsid w:val="40D3C7B5"/>
    <w:rsid w:val="40DAEAF6"/>
    <w:rsid w:val="40DBEF74"/>
    <w:rsid w:val="40DC1BD1"/>
    <w:rsid w:val="40DE45CA"/>
    <w:rsid w:val="40E1DA56"/>
    <w:rsid w:val="40E22BF8"/>
    <w:rsid w:val="40E230B5"/>
    <w:rsid w:val="40E33193"/>
    <w:rsid w:val="40E36260"/>
    <w:rsid w:val="40E64FF8"/>
    <w:rsid w:val="40E8DC7A"/>
    <w:rsid w:val="40E90D8F"/>
    <w:rsid w:val="40EA2313"/>
    <w:rsid w:val="40EB37C9"/>
    <w:rsid w:val="40ECE65D"/>
    <w:rsid w:val="40F12075"/>
    <w:rsid w:val="40F22362"/>
    <w:rsid w:val="40FD6B38"/>
    <w:rsid w:val="41034A9C"/>
    <w:rsid w:val="41068FFF"/>
    <w:rsid w:val="4110848B"/>
    <w:rsid w:val="41123070"/>
    <w:rsid w:val="4114100C"/>
    <w:rsid w:val="411479F3"/>
    <w:rsid w:val="41191AF1"/>
    <w:rsid w:val="411AD93A"/>
    <w:rsid w:val="411D4F5C"/>
    <w:rsid w:val="411EE1B6"/>
    <w:rsid w:val="411FFCCB"/>
    <w:rsid w:val="4120252C"/>
    <w:rsid w:val="4122058E"/>
    <w:rsid w:val="4123F5F1"/>
    <w:rsid w:val="4124311D"/>
    <w:rsid w:val="412485B0"/>
    <w:rsid w:val="4124B636"/>
    <w:rsid w:val="412C06D0"/>
    <w:rsid w:val="412C0EA5"/>
    <w:rsid w:val="412E7241"/>
    <w:rsid w:val="4130DDFB"/>
    <w:rsid w:val="4132A3D9"/>
    <w:rsid w:val="413518B6"/>
    <w:rsid w:val="41361698"/>
    <w:rsid w:val="4136F2B7"/>
    <w:rsid w:val="41388FF0"/>
    <w:rsid w:val="413C6575"/>
    <w:rsid w:val="413F8FE3"/>
    <w:rsid w:val="41413B20"/>
    <w:rsid w:val="414632A0"/>
    <w:rsid w:val="41498F4F"/>
    <w:rsid w:val="414AC989"/>
    <w:rsid w:val="414CF1DB"/>
    <w:rsid w:val="414DC25A"/>
    <w:rsid w:val="414DC7B4"/>
    <w:rsid w:val="414E9BB7"/>
    <w:rsid w:val="41557043"/>
    <w:rsid w:val="4158079F"/>
    <w:rsid w:val="41598687"/>
    <w:rsid w:val="415B8118"/>
    <w:rsid w:val="415BA0AD"/>
    <w:rsid w:val="415E2F6A"/>
    <w:rsid w:val="415E7EE1"/>
    <w:rsid w:val="415EBC47"/>
    <w:rsid w:val="415FE02F"/>
    <w:rsid w:val="4164A305"/>
    <w:rsid w:val="4164FD7C"/>
    <w:rsid w:val="416BB892"/>
    <w:rsid w:val="417C36A1"/>
    <w:rsid w:val="4183587C"/>
    <w:rsid w:val="4184C814"/>
    <w:rsid w:val="4185BD16"/>
    <w:rsid w:val="418AA5C3"/>
    <w:rsid w:val="418D9848"/>
    <w:rsid w:val="418F169C"/>
    <w:rsid w:val="41923718"/>
    <w:rsid w:val="4192C38D"/>
    <w:rsid w:val="4193454A"/>
    <w:rsid w:val="419A246F"/>
    <w:rsid w:val="419B2F0B"/>
    <w:rsid w:val="419D30C9"/>
    <w:rsid w:val="419F23A5"/>
    <w:rsid w:val="41A01A12"/>
    <w:rsid w:val="41A07C51"/>
    <w:rsid w:val="41A30906"/>
    <w:rsid w:val="41B6DE14"/>
    <w:rsid w:val="41BA8798"/>
    <w:rsid w:val="41BB334C"/>
    <w:rsid w:val="41BBC4C0"/>
    <w:rsid w:val="41BF5B3F"/>
    <w:rsid w:val="41C25F2B"/>
    <w:rsid w:val="41C611DE"/>
    <w:rsid w:val="41C88FBC"/>
    <w:rsid w:val="41CCD3B4"/>
    <w:rsid w:val="41CD9AB9"/>
    <w:rsid w:val="41CDF1E9"/>
    <w:rsid w:val="41D261C4"/>
    <w:rsid w:val="41D5E58C"/>
    <w:rsid w:val="41D7979E"/>
    <w:rsid w:val="41D8D716"/>
    <w:rsid w:val="41D9AE6E"/>
    <w:rsid w:val="41DA4D60"/>
    <w:rsid w:val="41DA59B3"/>
    <w:rsid w:val="41DE64C4"/>
    <w:rsid w:val="41DF0F19"/>
    <w:rsid w:val="41E02AB4"/>
    <w:rsid w:val="41E76444"/>
    <w:rsid w:val="41ED0DAF"/>
    <w:rsid w:val="41EF7D2D"/>
    <w:rsid w:val="41F0C642"/>
    <w:rsid w:val="41F16F44"/>
    <w:rsid w:val="41F49404"/>
    <w:rsid w:val="41F59CB6"/>
    <w:rsid w:val="41F7725E"/>
    <w:rsid w:val="41F79163"/>
    <w:rsid w:val="41F96290"/>
    <w:rsid w:val="41FAAFE5"/>
    <w:rsid w:val="41FB95C8"/>
    <w:rsid w:val="41FBB4B0"/>
    <w:rsid w:val="420405E5"/>
    <w:rsid w:val="4209A4BE"/>
    <w:rsid w:val="4209C0FF"/>
    <w:rsid w:val="420D346D"/>
    <w:rsid w:val="420FA412"/>
    <w:rsid w:val="42129C6D"/>
    <w:rsid w:val="42142E72"/>
    <w:rsid w:val="4216C0DF"/>
    <w:rsid w:val="4218EAD1"/>
    <w:rsid w:val="4219DFAD"/>
    <w:rsid w:val="4219EAB8"/>
    <w:rsid w:val="421CB99F"/>
    <w:rsid w:val="42264417"/>
    <w:rsid w:val="422BE9BE"/>
    <w:rsid w:val="422C0A01"/>
    <w:rsid w:val="4231DA79"/>
    <w:rsid w:val="42332C18"/>
    <w:rsid w:val="4236CCCD"/>
    <w:rsid w:val="423A988B"/>
    <w:rsid w:val="423B9DCC"/>
    <w:rsid w:val="423E855B"/>
    <w:rsid w:val="4242801D"/>
    <w:rsid w:val="4243EC60"/>
    <w:rsid w:val="4245D20F"/>
    <w:rsid w:val="424C93C2"/>
    <w:rsid w:val="424DC17D"/>
    <w:rsid w:val="424F4C7C"/>
    <w:rsid w:val="424FFEEF"/>
    <w:rsid w:val="4259B036"/>
    <w:rsid w:val="425B1E5D"/>
    <w:rsid w:val="425E673E"/>
    <w:rsid w:val="4261A5CA"/>
    <w:rsid w:val="42624739"/>
    <w:rsid w:val="4267AEC9"/>
    <w:rsid w:val="42692585"/>
    <w:rsid w:val="426F835B"/>
    <w:rsid w:val="4272C5C9"/>
    <w:rsid w:val="427683A7"/>
    <w:rsid w:val="4276BDC8"/>
    <w:rsid w:val="427779DA"/>
    <w:rsid w:val="42778121"/>
    <w:rsid w:val="428357DC"/>
    <w:rsid w:val="4283A281"/>
    <w:rsid w:val="428409EF"/>
    <w:rsid w:val="42848337"/>
    <w:rsid w:val="4284B7F5"/>
    <w:rsid w:val="4287A7C6"/>
    <w:rsid w:val="428E579A"/>
    <w:rsid w:val="4292656D"/>
    <w:rsid w:val="42929E7C"/>
    <w:rsid w:val="4294D319"/>
    <w:rsid w:val="429694EF"/>
    <w:rsid w:val="429A503C"/>
    <w:rsid w:val="429C40DD"/>
    <w:rsid w:val="42AD38F7"/>
    <w:rsid w:val="42AEC721"/>
    <w:rsid w:val="42B13685"/>
    <w:rsid w:val="42B180DB"/>
    <w:rsid w:val="42B4FBBF"/>
    <w:rsid w:val="42B9DB0F"/>
    <w:rsid w:val="42BCFACC"/>
    <w:rsid w:val="42BD1F98"/>
    <w:rsid w:val="42C173BF"/>
    <w:rsid w:val="42C1A562"/>
    <w:rsid w:val="42C35B83"/>
    <w:rsid w:val="42C413E2"/>
    <w:rsid w:val="42CB00E8"/>
    <w:rsid w:val="42D43454"/>
    <w:rsid w:val="42D47941"/>
    <w:rsid w:val="42D4D0D3"/>
    <w:rsid w:val="42D70AF9"/>
    <w:rsid w:val="42D76DBB"/>
    <w:rsid w:val="42E5DD92"/>
    <w:rsid w:val="42ED374F"/>
    <w:rsid w:val="42EDF3E6"/>
    <w:rsid w:val="42F50585"/>
    <w:rsid w:val="42FF563E"/>
    <w:rsid w:val="430055F2"/>
    <w:rsid w:val="43022DBF"/>
    <w:rsid w:val="4302CA9C"/>
    <w:rsid w:val="43061435"/>
    <w:rsid w:val="4306F013"/>
    <w:rsid w:val="430D253A"/>
    <w:rsid w:val="430E1846"/>
    <w:rsid w:val="4312ECD2"/>
    <w:rsid w:val="43151743"/>
    <w:rsid w:val="4317C8D2"/>
    <w:rsid w:val="4317F06F"/>
    <w:rsid w:val="4318E3F8"/>
    <w:rsid w:val="4319FE4E"/>
    <w:rsid w:val="431B78E8"/>
    <w:rsid w:val="431FF6B6"/>
    <w:rsid w:val="43280E64"/>
    <w:rsid w:val="432B5FB1"/>
    <w:rsid w:val="432C59D1"/>
    <w:rsid w:val="43345140"/>
    <w:rsid w:val="433536A3"/>
    <w:rsid w:val="433560EF"/>
    <w:rsid w:val="433684E3"/>
    <w:rsid w:val="4336C4BC"/>
    <w:rsid w:val="4336F611"/>
    <w:rsid w:val="4337A5EE"/>
    <w:rsid w:val="4338B72B"/>
    <w:rsid w:val="4338C494"/>
    <w:rsid w:val="433A611B"/>
    <w:rsid w:val="433CD160"/>
    <w:rsid w:val="433D0C81"/>
    <w:rsid w:val="433ECC58"/>
    <w:rsid w:val="4344F22B"/>
    <w:rsid w:val="43485F94"/>
    <w:rsid w:val="4348D61A"/>
    <w:rsid w:val="43490D1B"/>
    <w:rsid w:val="434A43A2"/>
    <w:rsid w:val="434D27EE"/>
    <w:rsid w:val="435245F9"/>
    <w:rsid w:val="4352B4B0"/>
    <w:rsid w:val="43530F7A"/>
    <w:rsid w:val="43571F56"/>
    <w:rsid w:val="435801AB"/>
    <w:rsid w:val="435B7F6C"/>
    <w:rsid w:val="435BA633"/>
    <w:rsid w:val="4360A462"/>
    <w:rsid w:val="43641CB7"/>
    <w:rsid w:val="4365FF42"/>
    <w:rsid w:val="4366369A"/>
    <w:rsid w:val="436CE329"/>
    <w:rsid w:val="43716125"/>
    <w:rsid w:val="4373A5A4"/>
    <w:rsid w:val="437460AB"/>
    <w:rsid w:val="437A6D83"/>
    <w:rsid w:val="437CE5C3"/>
    <w:rsid w:val="437D6DA7"/>
    <w:rsid w:val="437ECE6A"/>
    <w:rsid w:val="4380E85D"/>
    <w:rsid w:val="43810E37"/>
    <w:rsid w:val="43837745"/>
    <w:rsid w:val="43861959"/>
    <w:rsid w:val="438F32FA"/>
    <w:rsid w:val="438FCA8A"/>
    <w:rsid w:val="4391B67D"/>
    <w:rsid w:val="43954F1C"/>
    <w:rsid w:val="439AB60E"/>
    <w:rsid w:val="439ABAE6"/>
    <w:rsid w:val="439D1551"/>
    <w:rsid w:val="43A4FB7E"/>
    <w:rsid w:val="43A5666F"/>
    <w:rsid w:val="43A679C8"/>
    <w:rsid w:val="43ABD18B"/>
    <w:rsid w:val="43ACF1E1"/>
    <w:rsid w:val="43AF5D97"/>
    <w:rsid w:val="43B47F54"/>
    <w:rsid w:val="43B86555"/>
    <w:rsid w:val="43BD3B96"/>
    <w:rsid w:val="43C4F91E"/>
    <w:rsid w:val="43C6068C"/>
    <w:rsid w:val="43CC2450"/>
    <w:rsid w:val="43CE000C"/>
    <w:rsid w:val="43CE2E2C"/>
    <w:rsid w:val="43D7798E"/>
    <w:rsid w:val="43D9BA1F"/>
    <w:rsid w:val="43DB7D55"/>
    <w:rsid w:val="43DC41ED"/>
    <w:rsid w:val="43DCB1F3"/>
    <w:rsid w:val="43DE5EC4"/>
    <w:rsid w:val="43E33D29"/>
    <w:rsid w:val="43E6FA78"/>
    <w:rsid w:val="43E7017E"/>
    <w:rsid w:val="43F6E9CC"/>
    <w:rsid w:val="43FAE1EB"/>
    <w:rsid w:val="44002D81"/>
    <w:rsid w:val="44048973"/>
    <w:rsid w:val="440518C7"/>
    <w:rsid w:val="44066A9F"/>
    <w:rsid w:val="4414DB47"/>
    <w:rsid w:val="4415B34C"/>
    <w:rsid w:val="4418A416"/>
    <w:rsid w:val="44194AD9"/>
    <w:rsid w:val="4423FB80"/>
    <w:rsid w:val="4425D526"/>
    <w:rsid w:val="442B1E88"/>
    <w:rsid w:val="442BDF4B"/>
    <w:rsid w:val="4435A643"/>
    <w:rsid w:val="443915BC"/>
    <w:rsid w:val="443938C2"/>
    <w:rsid w:val="443C41A2"/>
    <w:rsid w:val="443DF96A"/>
    <w:rsid w:val="443F5079"/>
    <w:rsid w:val="44408BB6"/>
    <w:rsid w:val="44438DDD"/>
    <w:rsid w:val="444761F4"/>
    <w:rsid w:val="44488C07"/>
    <w:rsid w:val="4448C7FF"/>
    <w:rsid w:val="444A84BE"/>
    <w:rsid w:val="444E4B35"/>
    <w:rsid w:val="444FC927"/>
    <w:rsid w:val="444FEBA3"/>
    <w:rsid w:val="4451724A"/>
    <w:rsid w:val="4451C984"/>
    <w:rsid w:val="44597498"/>
    <w:rsid w:val="445C064B"/>
    <w:rsid w:val="445D20F4"/>
    <w:rsid w:val="445E636C"/>
    <w:rsid w:val="4460D413"/>
    <w:rsid w:val="44622824"/>
    <w:rsid w:val="44646FDC"/>
    <w:rsid w:val="446EF820"/>
    <w:rsid w:val="4476F212"/>
    <w:rsid w:val="447E0480"/>
    <w:rsid w:val="447F394A"/>
    <w:rsid w:val="4481C9CE"/>
    <w:rsid w:val="44859936"/>
    <w:rsid w:val="4485FCCD"/>
    <w:rsid w:val="44860611"/>
    <w:rsid w:val="44880E6F"/>
    <w:rsid w:val="448C3CAF"/>
    <w:rsid w:val="448F4923"/>
    <w:rsid w:val="44967CDB"/>
    <w:rsid w:val="4496E447"/>
    <w:rsid w:val="4497E202"/>
    <w:rsid w:val="449EF5EE"/>
    <w:rsid w:val="449F5533"/>
    <w:rsid w:val="44A014FC"/>
    <w:rsid w:val="44A4D761"/>
    <w:rsid w:val="44A7D53C"/>
    <w:rsid w:val="44AED80C"/>
    <w:rsid w:val="44B03747"/>
    <w:rsid w:val="44B2C779"/>
    <w:rsid w:val="44B30E2B"/>
    <w:rsid w:val="44B616C2"/>
    <w:rsid w:val="44BD0C76"/>
    <w:rsid w:val="44BED053"/>
    <w:rsid w:val="44BFA4A6"/>
    <w:rsid w:val="44C1DE3C"/>
    <w:rsid w:val="44C353B9"/>
    <w:rsid w:val="44C4E7CC"/>
    <w:rsid w:val="44C6FB6C"/>
    <w:rsid w:val="44C85170"/>
    <w:rsid w:val="44D0CA71"/>
    <w:rsid w:val="44D18C20"/>
    <w:rsid w:val="44D31A0C"/>
    <w:rsid w:val="44D336A4"/>
    <w:rsid w:val="44D38117"/>
    <w:rsid w:val="44D38CDC"/>
    <w:rsid w:val="44D6DC6D"/>
    <w:rsid w:val="44DA296A"/>
    <w:rsid w:val="44DBE0C2"/>
    <w:rsid w:val="44DBECAC"/>
    <w:rsid w:val="44DCBAC1"/>
    <w:rsid w:val="44DCE845"/>
    <w:rsid w:val="44DEBD1A"/>
    <w:rsid w:val="44DF8D73"/>
    <w:rsid w:val="44E0935C"/>
    <w:rsid w:val="44E2E031"/>
    <w:rsid w:val="44E8483F"/>
    <w:rsid w:val="44EAC5E2"/>
    <w:rsid w:val="44EDCAE5"/>
    <w:rsid w:val="44EEE36A"/>
    <w:rsid w:val="44EF3BE1"/>
    <w:rsid w:val="44F30195"/>
    <w:rsid w:val="44F46742"/>
    <w:rsid w:val="44F520D9"/>
    <w:rsid w:val="44F558AA"/>
    <w:rsid w:val="44F56550"/>
    <w:rsid w:val="44F5BB3F"/>
    <w:rsid w:val="44F91F83"/>
    <w:rsid w:val="44FB7AF3"/>
    <w:rsid w:val="44FF0536"/>
    <w:rsid w:val="450052F8"/>
    <w:rsid w:val="4503611E"/>
    <w:rsid w:val="4503A529"/>
    <w:rsid w:val="45040DC4"/>
    <w:rsid w:val="45068326"/>
    <w:rsid w:val="4507F2E2"/>
    <w:rsid w:val="450AB255"/>
    <w:rsid w:val="450B6659"/>
    <w:rsid w:val="450BB5EA"/>
    <w:rsid w:val="45102BB3"/>
    <w:rsid w:val="45115D9F"/>
    <w:rsid w:val="4513B302"/>
    <w:rsid w:val="4514F757"/>
    <w:rsid w:val="451672E8"/>
    <w:rsid w:val="45190109"/>
    <w:rsid w:val="451ADABB"/>
    <w:rsid w:val="451E4638"/>
    <w:rsid w:val="4524FD8C"/>
    <w:rsid w:val="452888E1"/>
    <w:rsid w:val="4528B9BB"/>
    <w:rsid w:val="45293850"/>
    <w:rsid w:val="452A5267"/>
    <w:rsid w:val="452F92C7"/>
    <w:rsid w:val="4531821C"/>
    <w:rsid w:val="4539E988"/>
    <w:rsid w:val="453CEC2A"/>
    <w:rsid w:val="453F3B7B"/>
    <w:rsid w:val="4544417B"/>
    <w:rsid w:val="45458C6C"/>
    <w:rsid w:val="45461BD0"/>
    <w:rsid w:val="45464EDC"/>
    <w:rsid w:val="45498226"/>
    <w:rsid w:val="454DC4E0"/>
    <w:rsid w:val="4551A27B"/>
    <w:rsid w:val="4551FD25"/>
    <w:rsid w:val="4552A67A"/>
    <w:rsid w:val="4553A2B8"/>
    <w:rsid w:val="4558488F"/>
    <w:rsid w:val="4559B827"/>
    <w:rsid w:val="4561983C"/>
    <w:rsid w:val="456281DC"/>
    <w:rsid w:val="45634D0E"/>
    <w:rsid w:val="45652952"/>
    <w:rsid w:val="456E401E"/>
    <w:rsid w:val="4573EBDA"/>
    <w:rsid w:val="45765617"/>
    <w:rsid w:val="4579C3A7"/>
    <w:rsid w:val="457A080E"/>
    <w:rsid w:val="457C9B72"/>
    <w:rsid w:val="457F3788"/>
    <w:rsid w:val="45803F7C"/>
    <w:rsid w:val="45838C9A"/>
    <w:rsid w:val="4583CF5C"/>
    <w:rsid w:val="4588CB05"/>
    <w:rsid w:val="458CA70C"/>
    <w:rsid w:val="458DF356"/>
    <w:rsid w:val="458E2B62"/>
    <w:rsid w:val="45901D1B"/>
    <w:rsid w:val="459293B2"/>
    <w:rsid w:val="4599F68D"/>
    <w:rsid w:val="459E5B53"/>
    <w:rsid w:val="459F7961"/>
    <w:rsid w:val="45A2043B"/>
    <w:rsid w:val="45A98990"/>
    <w:rsid w:val="45AA0FBC"/>
    <w:rsid w:val="45AE3353"/>
    <w:rsid w:val="45BE72B1"/>
    <w:rsid w:val="45BEA8FF"/>
    <w:rsid w:val="45C16766"/>
    <w:rsid w:val="45C702DD"/>
    <w:rsid w:val="45C97BE5"/>
    <w:rsid w:val="45CA8AF3"/>
    <w:rsid w:val="45D014FC"/>
    <w:rsid w:val="45D13B76"/>
    <w:rsid w:val="45D5CA21"/>
    <w:rsid w:val="45D6FF5C"/>
    <w:rsid w:val="45D74BF5"/>
    <w:rsid w:val="45D7C238"/>
    <w:rsid w:val="45DE3CB3"/>
    <w:rsid w:val="45E597CD"/>
    <w:rsid w:val="45F2BF22"/>
    <w:rsid w:val="45F3432D"/>
    <w:rsid w:val="45F383CC"/>
    <w:rsid w:val="45F688F0"/>
    <w:rsid w:val="45F7F186"/>
    <w:rsid w:val="45FD5D59"/>
    <w:rsid w:val="46011ACD"/>
    <w:rsid w:val="4602AD39"/>
    <w:rsid w:val="460649B5"/>
    <w:rsid w:val="4612AA31"/>
    <w:rsid w:val="4612D19B"/>
    <w:rsid w:val="46130E3B"/>
    <w:rsid w:val="46153643"/>
    <w:rsid w:val="46188796"/>
    <w:rsid w:val="461BBF7C"/>
    <w:rsid w:val="461C02A8"/>
    <w:rsid w:val="461D1254"/>
    <w:rsid w:val="461EEF27"/>
    <w:rsid w:val="461F1387"/>
    <w:rsid w:val="46207B56"/>
    <w:rsid w:val="4621A2AB"/>
    <w:rsid w:val="46292484"/>
    <w:rsid w:val="462A1D22"/>
    <w:rsid w:val="462BDCDD"/>
    <w:rsid w:val="462E038C"/>
    <w:rsid w:val="462FC8D9"/>
    <w:rsid w:val="4634E7DE"/>
    <w:rsid w:val="4635206C"/>
    <w:rsid w:val="463637AE"/>
    <w:rsid w:val="4636C930"/>
    <w:rsid w:val="4636E889"/>
    <w:rsid w:val="46389C8C"/>
    <w:rsid w:val="463AD423"/>
    <w:rsid w:val="463DC730"/>
    <w:rsid w:val="463F8260"/>
    <w:rsid w:val="4640087A"/>
    <w:rsid w:val="464258D5"/>
    <w:rsid w:val="46436ACF"/>
    <w:rsid w:val="464A54D3"/>
    <w:rsid w:val="464C7D74"/>
    <w:rsid w:val="464EEE3C"/>
    <w:rsid w:val="464FE225"/>
    <w:rsid w:val="4650454D"/>
    <w:rsid w:val="465CC416"/>
    <w:rsid w:val="465FA892"/>
    <w:rsid w:val="46641F1C"/>
    <w:rsid w:val="4664621B"/>
    <w:rsid w:val="466B9F67"/>
    <w:rsid w:val="466BD3F8"/>
    <w:rsid w:val="466E43CC"/>
    <w:rsid w:val="466F2EA8"/>
    <w:rsid w:val="467106E9"/>
    <w:rsid w:val="4671871E"/>
    <w:rsid w:val="4674173D"/>
    <w:rsid w:val="46755BE4"/>
    <w:rsid w:val="46802AD1"/>
    <w:rsid w:val="4689835C"/>
    <w:rsid w:val="468A5DA9"/>
    <w:rsid w:val="468BB702"/>
    <w:rsid w:val="468C615C"/>
    <w:rsid w:val="46922974"/>
    <w:rsid w:val="4692D0C3"/>
    <w:rsid w:val="46995F6F"/>
    <w:rsid w:val="469BAA24"/>
    <w:rsid w:val="469C0136"/>
    <w:rsid w:val="469C2B63"/>
    <w:rsid w:val="469DAB10"/>
    <w:rsid w:val="469DBCC7"/>
    <w:rsid w:val="46A2D461"/>
    <w:rsid w:val="46A2DD09"/>
    <w:rsid w:val="46A8B0D3"/>
    <w:rsid w:val="46AF2AFF"/>
    <w:rsid w:val="46B36B15"/>
    <w:rsid w:val="46B79DE9"/>
    <w:rsid w:val="46B968CE"/>
    <w:rsid w:val="46B98002"/>
    <w:rsid w:val="46C6ED59"/>
    <w:rsid w:val="46CC2245"/>
    <w:rsid w:val="46CC8AC7"/>
    <w:rsid w:val="46CEEF6E"/>
    <w:rsid w:val="46D05115"/>
    <w:rsid w:val="46D4137A"/>
    <w:rsid w:val="46D77FC9"/>
    <w:rsid w:val="46D7B537"/>
    <w:rsid w:val="46E33649"/>
    <w:rsid w:val="46E5B8BC"/>
    <w:rsid w:val="46E7D423"/>
    <w:rsid w:val="46ED70DA"/>
    <w:rsid w:val="46EDB6E0"/>
    <w:rsid w:val="46F2ABA8"/>
    <w:rsid w:val="46F75655"/>
    <w:rsid w:val="46F86729"/>
    <w:rsid w:val="46F882E3"/>
    <w:rsid w:val="46F92527"/>
    <w:rsid w:val="46FBCE88"/>
    <w:rsid w:val="4701B91A"/>
    <w:rsid w:val="4702EE89"/>
    <w:rsid w:val="47072F93"/>
    <w:rsid w:val="47084B28"/>
    <w:rsid w:val="47126811"/>
    <w:rsid w:val="4712D8F6"/>
    <w:rsid w:val="4715308D"/>
    <w:rsid w:val="47153DE6"/>
    <w:rsid w:val="47179F8B"/>
    <w:rsid w:val="471C0BB1"/>
    <w:rsid w:val="47210529"/>
    <w:rsid w:val="472166C4"/>
    <w:rsid w:val="472236E4"/>
    <w:rsid w:val="4722B1B8"/>
    <w:rsid w:val="47230BFA"/>
    <w:rsid w:val="472B6658"/>
    <w:rsid w:val="472C747B"/>
    <w:rsid w:val="47307CD6"/>
    <w:rsid w:val="4734E0BF"/>
    <w:rsid w:val="473546DD"/>
    <w:rsid w:val="473AC10C"/>
    <w:rsid w:val="473C803B"/>
    <w:rsid w:val="473EA2FE"/>
    <w:rsid w:val="47401993"/>
    <w:rsid w:val="47410679"/>
    <w:rsid w:val="4743D16A"/>
    <w:rsid w:val="4744883C"/>
    <w:rsid w:val="47457AA1"/>
    <w:rsid w:val="4748FC93"/>
    <w:rsid w:val="474AE182"/>
    <w:rsid w:val="474B082E"/>
    <w:rsid w:val="474B3480"/>
    <w:rsid w:val="474E9D3E"/>
    <w:rsid w:val="47511924"/>
    <w:rsid w:val="47518B69"/>
    <w:rsid w:val="4751D1CD"/>
    <w:rsid w:val="47547C4F"/>
    <w:rsid w:val="47557411"/>
    <w:rsid w:val="4757F5C1"/>
    <w:rsid w:val="47597FE8"/>
    <w:rsid w:val="475A3079"/>
    <w:rsid w:val="475B8153"/>
    <w:rsid w:val="476103F4"/>
    <w:rsid w:val="47620209"/>
    <w:rsid w:val="4763A753"/>
    <w:rsid w:val="4763E037"/>
    <w:rsid w:val="476B65E2"/>
    <w:rsid w:val="476D471E"/>
    <w:rsid w:val="47702941"/>
    <w:rsid w:val="47706B62"/>
    <w:rsid w:val="47721DAC"/>
    <w:rsid w:val="47740D6A"/>
    <w:rsid w:val="477503D5"/>
    <w:rsid w:val="47755479"/>
    <w:rsid w:val="47758496"/>
    <w:rsid w:val="47782601"/>
    <w:rsid w:val="4779FF52"/>
    <w:rsid w:val="477A58B6"/>
    <w:rsid w:val="477A59C0"/>
    <w:rsid w:val="477A80F3"/>
    <w:rsid w:val="477D15BD"/>
    <w:rsid w:val="47831EC1"/>
    <w:rsid w:val="47844C33"/>
    <w:rsid w:val="47845F21"/>
    <w:rsid w:val="4785142C"/>
    <w:rsid w:val="478B64D3"/>
    <w:rsid w:val="478D57E0"/>
    <w:rsid w:val="47909DAB"/>
    <w:rsid w:val="4790F30A"/>
    <w:rsid w:val="47910B4D"/>
    <w:rsid w:val="479B6261"/>
    <w:rsid w:val="47A3667D"/>
    <w:rsid w:val="47A610CA"/>
    <w:rsid w:val="47A685F7"/>
    <w:rsid w:val="47A868FA"/>
    <w:rsid w:val="47A976D4"/>
    <w:rsid w:val="47AC404C"/>
    <w:rsid w:val="47AC496F"/>
    <w:rsid w:val="47AE1142"/>
    <w:rsid w:val="47AE745A"/>
    <w:rsid w:val="47AEF7B4"/>
    <w:rsid w:val="47B295E5"/>
    <w:rsid w:val="47B63AFD"/>
    <w:rsid w:val="47B7C8D5"/>
    <w:rsid w:val="47B8964B"/>
    <w:rsid w:val="47BABFE1"/>
    <w:rsid w:val="47BB999B"/>
    <w:rsid w:val="47BBCD29"/>
    <w:rsid w:val="47BCC11A"/>
    <w:rsid w:val="47C15BB0"/>
    <w:rsid w:val="47C285F2"/>
    <w:rsid w:val="47C3F1B5"/>
    <w:rsid w:val="47C7F17E"/>
    <w:rsid w:val="47C93EA9"/>
    <w:rsid w:val="47CBA374"/>
    <w:rsid w:val="47CBC581"/>
    <w:rsid w:val="47D3A8E3"/>
    <w:rsid w:val="47D49552"/>
    <w:rsid w:val="47D7C789"/>
    <w:rsid w:val="47D8D93B"/>
    <w:rsid w:val="47D98CC4"/>
    <w:rsid w:val="47DAE48C"/>
    <w:rsid w:val="47DC42A0"/>
    <w:rsid w:val="47E01A0D"/>
    <w:rsid w:val="47E75580"/>
    <w:rsid w:val="47E80657"/>
    <w:rsid w:val="47E87778"/>
    <w:rsid w:val="47E87C40"/>
    <w:rsid w:val="47EE1F87"/>
    <w:rsid w:val="47F00ED5"/>
    <w:rsid w:val="47F02245"/>
    <w:rsid w:val="47F190ED"/>
    <w:rsid w:val="47F46AC3"/>
    <w:rsid w:val="47FA9790"/>
    <w:rsid w:val="47FE6469"/>
    <w:rsid w:val="480648AA"/>
    <w:rsid w:val="480A0026"/>
    <w:rsid w:val="481052C5"/>
    <w:rsid w:val="48119BE8"/>
    <w:rsid w:val="4813845C"/>
    <w:rsid w:val="4815B662"/>
    <w:rsid w:val="4815BB48"/>
    <w:rsid w:val="48163F43"/>
    <w:rsid w:val="48185529"/>
    <w:rsid w:val="481A95C4"/>
    <w:rsid w:val="481C0927"/>
    <w:rsid w:val="481D2C75"/>
    <w:rsid w:val="4822C5F2"/>
    <w:rsid w:val="482B5827"/>
    <w:rsid w:val="48316FF4"/>
    <w:rsid w:val="48342F97"/>
    <w:rsid w:val="48369743"/>
    <w:rsid w:val="48393D8A"/>
    <w:rsid w:val="483B61B1"/>
    <w:rsid w:val="483BC737"/>
    <w:rsid w:val="483DBAB7"/>
    <w:rsid w:val="4840BFDE"/>
    <w:rsid w:val="48426235"/>
    <w:rsid w:val="484424B6"/>
    <w:rsid w:val="484573D3"/>
    <w:rsid w:val="4846278C"/>
    <w:rsid w:val="4849EA0C"/>
    <w:rsid w:val="484AC480"/>
    <w:rsid w:val="4850198A"/>
    <w:rsid w:val="4853CA01"/>
    <w:rsid w:val="48567C59"/>
    <w:rsid w:val="4856E8F9"/>
    <w:rsid w:val="485A8731"/>
    <w:rsid w:val="485D6636"/>
    <w:rsid w:val="485DB0C0"/>
    <w:rsid w:val="4864F4A0"/>
    <w:rsid w:val="48665FDF"/>
    <w:rsid w:val="4866D1A0"/>
    <w:rsid w:val="48687EDA"/>
    <w:rsid w:val="4869E3E8"/>
    <w:rsid w:val="486BBB07"/>
    <w:rsid w:val="486BC835"/>
    <w:rsid w:val="486E1414"/>
    <w:rsid w:val="487C8D5B"/>
    <w:rsid w:val="487EA61D"/>
    <w:rsid w:val="4885BA65"/>
    <w:rsid w:val="4887B02C"/>
    <w:rsid w:val="488C0A6D"/>
    <w:rsid w:val="488C1645"/>
    <w:rsid w:val="488CB212"/>
    <w:rsid w:val="488E1EDB"/>
    <w:rsid w:val="488ED7E2"/>
    <w:rsid w:val="489D643F"/>
    <w:rsid w:val="489EF04C"/>
    <w:rsid w:val="48A6EE1C"/>
    <w:rsid w:val="48AEE5AA"/>
    <w:rsid w:val="48AF6C2A"/>
    <w:rsid w:val="48B64856"/>
    <w:rsid w:val="48B778ED"/>
    <w:rsid w:val="48C0891B"/>
    <w:rsid w:val="48C22A88"/>
    <w:rsid w:val="48CB8AA1"/>
    <w:rsid w:val="48CD484B"/>
    <w:rsid w:val="48D06A48"/>
    <w:rsid w:val="48D0C797"/>
    <w:rsid w:val="48D44A87"/>
    <w:rsid w:val="48DF7A5E"/>
    <w:rsid w:val="48E280F7"/>
    <w:rsid w:val="48E30743"/>
    <w:rsid w:val="48E3C19F"/>
    <w:rsid w:val="48E55070"/>
    <w:rsid w:val="48E6052C"/>
    <w:rsid w:val="48EAFD6C"/>
    <w:rsid w:val="48ED9287"/>
    <w:rsid w:val="48EE8FA8"/>
    <w:rsid w:val="48F047F5"/>
    <w:rsid w:val="48F4F29D"/>
    <w:rsid w:val="48F6DB5A"/>
    <w:rsid w:val="48F8DF3F"/>
    <w:rsid w:val="48F9C6D4"/>
    <w:rsid w:val="48FD6422"/>
    <w:rsid w:val="48FDED42"/>
    <w:rsid w:val="4902BE16"/>
    <w:rsid w:val="49085692"/>
    <w:rsid w:val="4908788E"/>
    <w:rsid w:val="4908F6B7"/>
    <w:rsid w:val="490ADF56"/>
    <w:rsid w:val="490F1ABB"/>
    <w:rsid w:val="491017C2"/>
    <w:rsid w:val="4918A71D"/>
    <w:rsid w:val="49192022"/>
    <w:rsid w:val="491FEF06"/>
    <w:rsid w:val="4924E86B"/>
    <w:rsid w:val="4925B392"/>
    <w:rsid w:val="49261B39"/>
    <w:rsid w:val="4927294A"/>
    <w:rsid w:val="492B9452"/>
    <w:rsid w:val="492EBC46"/>
    <w:rsid w:val="49304CB9"/>
    <w:rsid w:val="493065B6"/>
    <w:rsid w:val="4931A641"/>
    <w:rsid w:val="49329903"/>
    <w:rsid w:val="4935E5B7"/>
    <w:rsid w:val="49365B51"/>
    <w:rsid w:val="4939F6A4"/>
    <w:rsid w:val="493DA567"/>
    <w:rsid w:val="494507B0"/>
    <w:rsid w:val="49457F73"/>
    <w:rsid w:val="4945CA80"/>
    <w:rsid w:val="494654EF"/>
    <w:rsid w:val="4949A941"/>
    <w:rsid w:val="494C220F"/>
    <w:rsid w:val="494C5E5B"/>
    <w:rsid w:val="495919CC"/>
    <w:rsid w:val="495A72ED"/>
    <w:rsid w:val="495A886F"/>
    <w:rsid w:val="495B4D37"/>
    <w:rsid w:val="49640DD9"/>
    <w:rsid w:val="4968E4A2"/>
    <w:rsid w:val="496C1E08"/>
    <w:rsid w:val="49770196"/>
    <w:rsid w:val="497875E2"/>
    <w:rsid w:val="4982C101"/>
    <w:rsid w:val="49838C77"/>
    <w:rsid w:val="49851043"/>
    <w:rsid w:val="49893DB5"/>
    <w:rsid w:val="498A658B"/>
    <w:rsid w:val="498B2815"/>
    <w:rsid w:val="498DCFD4"/>
    <w:rsid w:val="498EA270"/>
    <w:rsid w:val="498EAAB6"/>
    <w:rsid w:val="498FD79A"/>
    <w:rsid w:val="4990329A"/>
    <w:rsid w:val="4990A6C7"/>
    <w:rsid w:val="4992907A"/>
    <w:rsid w:val="49938994"/>
    <w:rsid w:val="49A299C1"/>
    <w:rsid w:val="49A644B5"/>
    <w:rsid w:val="49A66276"/>
    <w:rsid w:val="49AF42DE"/>
    <w:rsid w:val="49B15C2D"/>
    <w:rsid w:val="49BC24A9"/>
    <w:rsid w:val="49BF1601"/>
    <w:rsid w:val="49BF28FB"/>
    <w:rsid w:val="49C30C36"/>
    <w:rsid w:val="49C55878"/>
    <w:rsid w:val="49CE2FFB"/>
    <w:rsid w:val="49D2AE77"/>
    <w:rsid w:val="49D30879"/>
    <w:rsid w:val="49D424D7"/>
    <w:rsid w:val="49D8D2A0"/>
    <w:rsid w:val="49DAB3C6"/>
    <w:rsid w:val="49DB2305"/>
    <w:rsid w:val="49DDF919"/>
    <w:rsid w:val="49DFEFE8"/>
    <w:rsid w:val="49E060E9"/>
    <w:rsid w:val="49E19508"/>
    <w:rsid w:val="49E2320C"/>
    <w:rsid w:val="49E3F665"/>
    <w:rsid w:val="49E7C195"/>
    <w:rsid w:val="49EE54A5"/>
    <w:rsid w:val="49F299D2"/>
    <w:rsid w:val="49F33D8B"/>
    <w:rsid w:val="49F38C0D"/>
    <w:rsid w:val="49F54A39"/>
    <w:rsid w:val="49F55879"/>
    <w:rsid w:val="49FE0F91"/>
    <w:rsid w:val="49FFAB4A"/>
    <w:rsid w:val="4A0043C3"/>
    <w:rsid w:val="4A0080F9"/>
    <w:rsid w:val="4A05571F"/>
    <w:rsid w:val="4A0C76D4"/>
    <w:rsid w:val="4A0E4C5E"/>
    <w:rsid w:val="4A0FB382"/>
    <w:rsid w:val="4A171134"/>
    <w:rsid w:val="4A1AC314"/>
    <w:rsid w:val="4A1B396D"/>
    <w:rsid w:val="4A1C2B07"/>
    <w:rsid w:val="4A1C3786"/>
    <w:rsid w:val="4A1C457F"/>
    <w:rsid w:val="4A1CC641"/>
    <w:rsid w:val="4A1ECBE9"/>
    <w:rsid w:val="4A20B070"/>
    <w:rsid w:val="4A20C8A0"/>
    <w:rsid w:val="4A246654"/>
    <w:rsid w:val="4A2680C2"/>
    <w:rsid w:val="4A269864"/>
    <w:rsid w:val="4A2969CE"/>
    <w:rsid w:val="4A29A50A"/>
    <w:rsid w:val="4A2C45FD"/>
    <w:rsid w:val="4A2E4E76"/>
    <w:rsid w:val="4A337273"/>
    <w:rsid w:val="4A37877E"/>
    <w:rsid w:val="4A3795BD"/>
    <w:rsid w:val="4A37F465"/>
    <w:rsid w:val="4A4162BE"/>
    <w:rsid w:val="4A426D04"/>
    <w:rsid w:val="4A457F95"/>
    <w:rsid w:val="4A490B9E"/>
    <w:rsid w:val="4A493C26"/>
    <w:rsid w:val="4A4EB267"/>
    <w:rsid w:val="4A4EE8D2"/>
    <w:rsid w:val="4A50407C"/>
    <w:rsid w:val="4A54189E"/>
    <w:rsid w:val="4A556358"/>
    <w:rsid w:val="4A5739BE"/>
    <w:rsid w:val="4A57867D"/>
    <w:rsid w:val="4A58497D"/>
    <w:rsid w:val="4A585D7A"/>
    <w:rsid w:val="4A589D68"/>
    <w:rsid w:val="4A5BD4B7"/>
    <w:rsid w:val="4A5DAAE0"/>
    <w:rsid w:val="4A5EE8F8"/>
    <w:rsid w:val="4A600C0A"/>
    <w:rsid w:val="4A652AA8"/>
    <w:rsid w:val="4A680816"/>
    <w:rsid w:val="4A6CEFB4"/>
    <w:rsid w:val="4A716A7D"/>
    <w:rsid w:val="4A758A8A"/>
    <w:rsid w:val="4A7D081A"/>
    <w:rsid w:val="4A7E2DC6"/>
    <w:rsid w:val="4A7F8C96"/>
    <w:rsid w:val="4A82DE18"/>
    <w:rsid w:val="4A8A9C66"/>
    <w:rsid w:val="4A917BE7"/>
    <w:rsid w:val="4A943C44"/>
    <w:rsid w:val="4A94619A"/>
    <w:rsid w:val="4A962DF3"/>
    <w:rsid w:val="4A9AFF32"/>
    <w:rsid w:val="4A9C6F22"/>
    <w:rsid w:val="4A9CF5B1"/>
    <w:rsid w:val="4A9E019F"/>
    <w:rsid w:val="4A9E5082"/>
    <w:rsid w:val="4A9F51D1"/>
    <w:rsid w:val="4AA1D345"/>
    <w:rsid w:val="4AA24309"/>
    <w:rsid w:val="4AA3158E"/>
    <w:rsid w:val="4AA3237A"/>
    <w:rsid w:val="4AAB9088"/>
    <w:rsid w:val="4AAD0A53"/>
    <w:rsid w:val="4AAE114A"/>
    <w:rsid w:val="4AB0F67C"/>
    <w:rsid w:val="4AB41873"/>
    <w:rsid w:val="4AB5F0C8"/>
    <w:rsid w:val="4AB65E00"/>
    <w:rsid w:val="4AB6B745"/>
    <w:rsid w:val="4AC422D5"/>
    <w:rsid w:val="4AC5A430"/>
    <w:rsid w:val="4ACA4404"/>
    <w:rsid w:val="4ACBC5A1"/>
    <w:rsid w:val="4AD3C8AF"/>
    <w:rsid w:val="4AD6C765"/>
    <w:rsid w:val="4AD9BE2F"/>
    <w:rsid w:val="4AD9E4A8"/>
    <w:rsid w:val="4ADAC550"/>
    <w:rsid w:val="4ADF062F"/>
    <w:rsid w:val="4AE9394F"/>
    <w:rsid w:val="4AEC3524"/>
    <w:rsid w:val="4AF0AF84"/>
    <w:rsid w:val="4AF1700F"/>
    <w:rsid w:val="4AFD1837"/>
    <w:rsid w:val="4AFDE19E"/>
    <w:rsid w:val="4B026679"/>
    <w:rsid w:val="4B030748"/>
    <w:rsid w:val="4B030871"/>
    <w:rsid w:val="4B0395F9"/>
    <w:rsid w:val="4B03D39E"/>
    <w:rsid w:val="4B04E208"/>
    <w:rsid w:val="4B10A137"/>
    <w:rsid w:val="4B11BD0D"/>
    <w:rsid w:val="4B154768"/>
    <w:rsid w:val="4B15BC59"/>
    <w:rsid w:val="4B15FE3B"/>
    <w:rsid w:val="4B1B9B9D"/>
    <w:rsid w:val="4B22C435"/>
    <w:rsid w:val="4B22EC1E"/>
    <w:rsid w:val="4B242D91"/>
    <w:rsid w:val="4B2940BA"/>
    <w:rsid w:val="4B29B4BA"/>
    <w:rsid w:val="4B29E8AC"/>
    <w:rsid w:val="4B3183E4"/>
    <w:rsid w:val="4B3459D1"/>
    <w:rsid w:val="4B364A20"/>
    <w:rsid w:val="4B3891F7"/>
    <w:rsid w:val="4B38C349"/>
    <w:rsid w:val="4B3B0C03"/>
    <w:rsid w:val="4B3D614F"/>
    <w:rsid w:val="4B3EEEAA"/>
    <w:rsid w:val="4B405EE2"/>
    <w:rsid w:val="4B40EA06"/>
    <w:rsid w:val="4B437CA4"/>
    <w:rsid w:val="4B457C35"/>
    <w:rsid w:val="4B477A1C"/>
    <w:rsid w:val="4B48E412"/>
    <w:rsid w:val="4B4D2CBC"/>
    <w:rsid w:val="4B511B92"/>
    <w:rsid w:val="4B59FB0D"/>
    <w:rsid w:val="4B602857"/>
    <w:rsid w:val="4B62A80F"/>
    <w:rsid w:val="4B62EF47"/>
    <w:rsid w:val="4B66F8DC"/>
    <w:rsid w:val="4B6862D9"/>
    <w:rsid w:val="4B6B0336"/>
    <w:rsid w:val="4B6D2DD1"/>
    <w:rsid w:val="4B6DB5FD"/>
    <w:rsid w:val="4B724D50"/>
    <w:rsid w:val="4B75B972"/>
    <w:rsid w:val="4B7D8BAE"/>
    <w:rsid w:val="4B80AE81"/>
    <w:rsid w:val="4B81057A"/>
    <w:rsid w:val="4B813C02"/>
    <w:rsid w:val="4B86894F"/>
    <w:rsid w:val="4B877FEB"/>
    <w:rsid w:val="4B88A645"/>
    <w:rsid w:val="4B88D2D7"/>
    <w:rsid w:val="4B89B914"/>
    <w:rsid w:val="4B8B61BB"/>
    <w:rsid w:val="4B8C9EC8"/>
    <w:rsid w:val="4B957F32"/>
    <w:rsid w:val="4B9A2168"/>
    <w:rsid w:val="4B9AD1BD"/>
    <w:rsid w:val="4B9C3F8A"/>
    <w:rsid w:val="4BA41AFE"/>
    <w:rsid w:val="4BA7C7D1"/>
    <w:rsid w:val="4BAC3D33"/>
    <w:rsid w:val="4BACD128"/>
    <w:rsid w:val="4BAF4D72"/>
    <w:rsid w:val="4BB71E37"/>
    <w:rsid w:val="4BB764DA"/>
    <w:rsid w:val="4BB7E7AA"/>
    <w:rsid w:val="4BB854D0"/>
    <w:rsid w:val="4BB87DC1"/>
    <w:rsid w:val="4BBB3D38"/>
    <w:rsid w:val="4BBBB2FB"/>
    <w:rsid w:val="4BC0B066"/>
    <w:rsid w:val="4BC28C72"/>
    <w:rsid w:val="4BC7BEA8"/>
    <w:rsid w:val="4BC8F9D2"/>
    <w:rsid w:val="4BCA3980"/>
    <w:rsid w:val="4BCDE184"/>
    <w:rsid w:val="4BCFBF70"/>
    <w:rsid w:val="4BCFD7EC"/>
    <w:rsid w:val="4BD2789D"/>
    <w:rsid w:val="4BD62109"/>
    <w:rsid w:val="4BD80BFC"/>
    <w:rsid w:val="4BD84B4F"/>
    <w:rsid w:val="4BDB5485"/>
    <w:rsid w:val="4BDD1CA8"/>
    <w:rsid w:val="4BDE6339"/>
    <w:rsid w:val="4BE51985"/>
    <w:rsid w:val="4BE9CC9A"/>
    <w:rsid w:val="4BE9F9C9"/>
    <w:rsid w:val="4BEAD01B"/>
    <w:rsid w:val="4BEC5036"/>
    <w:rsid w:val="4BED2972"/>
    <w:rsid w:val="4BF2D045"/>
    <w:rsid w:val="4BF3520C"/>
    <w:rsid w:val="4BF919A7"/>
    <w:rsid w:val="4BFB91C7"/>
    <w:rsid w:val="4C00EE37"/>
    <w:rsid w:val="4C02FF61"/>
    <w:rsid w:val="4C08C6C8"/>
    <w:rsid w:val="4C1072B5"/>
    <w:rsid w:val="4C14AA11"/>
    <w:rsid w:val="4C15B406"/>
    <w:rsid w:val="4C1638EA"/>
    <w:rsid w:val="4C1890BF"/>
    <w:rsid w:val="4C19EE11"/>
    <w:rsid w:val="4C20BB00"/>
    <w:rsid w:val="4C258120"/>
    <w:rsid w:val="4C27244F"/>
    <w:rsid w:val="4C27B12A"/>
    <w:rsid w:val="4C280D45"/>
    <w:rsid w:val="4C28F146"/>
    <w:rsid w:val="4C2F946C"/>
    <w:rsid w:val="4C339194"/>
    <w:rsid w:val="4C348C9D"/>
    <w:rsid w:val="4C3597A3"/>
    <w:rsid w:val="4C36D47F"/>
    <w:rsid w:val="4C37990C"/>
    <w:rsid w:val="4C3902B2"/>
    <w:rsid w:val="4C39EDA8"/>
    <w:rsid w:val="4C39F418"/>
    <w:rsid w:val="4C3C39F4"/>
    <w:rsid w:val="4C3DE0E6"/>
    <w:rsid w:val="4C3F996B"/>
    <w:rsid w:val="4C45F25F"/>
    <w:rsid w:val="4C4791FE"/>
    <w:rsid w:val="4C4C3AE2"/>
    <w:rsid w:val="4C4CF731"/>
    <w:rsid w:val="4C4E80FA"/>
    <w:rsid w:val="4C4EFE49"/>
    <w:rsid w:val="4C50ECE7"/>
    <w:rsid w:val="4C51B3C1"/>
    <w:rsid w:val="4C52DFD7"/>
    <w:rsid w:val="4C58E384"/>
    <w:rsid w:val="4C590299"/>
    <w:rsid w:val="4C5BA42A"/>
    <w:rsid w:val="4C5E95A8"/>
    <w:rsid w:val="4C5F2597"/>
    <w:rsid w:val="4C624448"/>
    <w:rsid w:val="4C63B9B9"/>
    <w:rsid w:val="4C63E7FF"/>
    <w:rsid w:val="4C64D4F4"/>
    <w:rsid w:val="4C6915F3"/>
    <w:rsid w:val="4C6BB4EE"/>
    <w:rsid w:val="4C6D0D6F"/>
    <w:rsid w:val="4C731AB4"/>
    <w:rsid w:val="4C7503B4"/>
    <w:rsid w:val="4C78072F"/>
    <w:rsid w:val="4C7B47FC"/>
    <w:rsid w:val="4C823509"/>
    <w:rsid w:val="4C846CFE"/>
    <w:rsid w:val="4C8C4FCB"/>
    <w:rsid w:val="4C8CB6D0"/>
    <w:rsid w:val="4C8FD675"/>
    <w:rsid w:val="4C92FD39"/>
    <w:rsid w:val="4C934FB5"/>
    <w:rsid w:val="4C9454AD"/>
    <w:rsid w:val="4C976588"/>
    <w:rsid w:val="4C9A6647"/>
    <w:rsid w:val="4C9C246B"/>
    <w:rsid w:val="4C9C9267"/>
    <w:rsid w:val="4C9E7341"/>
    <w:rsid w:val="4CA1EE7F"/>
    <w:rsid w:val="4CA33EA5"/>
    <w:rsid w:val="4CA3BE30"/>
    <w:rsid w:val="4CA47A82"/>
    <w:rsid w:val="4CAA2A14"/>
    <w:rsid w:val="4CAADBD2"/>
    <w:rsid w:val="4CAEE90A"/>
    <w:rsid w:val="4CB165D8"/>
    <w:rsid w:val="4CB27803"/>
    <w:rsid w:val="4CBE00BD"/>
    <w:rsid w:val="4CC5B35A"/>
    <w:rsid w:val="4CCA6CB1"/>
    <w:rsid w:val="4CCDC10B"/>
    <w:rsid w:val="4CD27936"/>
    <w:rsid w:val="4CD2F3D8"/>
    <w:rsid w:val="4CD620DA"/>
    <w:rsid w:val="4CD791F9"/>
    <w:rsid w:val="4CD88D06"/>
    <w:rsid w:val="4CD91950"/>
    <w:rsid w:val="4CDA1156"/>
    <w:rsid w:val="4CDF2FE8"/>
    <w:rsid w:val="4CE1A3C3"/>
    <w:rsid w:val="4CEB09B1"/>
    <w:rsid w:val="4CED1F5E"/>
    <w:rsid w:val="4CEFEAEE"/>
    <w:rsid w:val="4CF0DBEE"/>
    <w:rsid w:val="4CF22872"/>
    <w:rsid w:val="4CF23541"/>
    <w:rsid w:val="4CF7EBA2"/>
    <w:rsid w:val="4CFC1D4A"/>
    <w:rsid w:val="4CFD3A63"/>
    <w:rsid w:val="4CFFF4D0"/>
    <w:rsid w:val="4D0076F9"/>
    <w:rsid w:val="4D0543D6"/>
    <w:rsid w:val="4D056B42"/>
    <w:rsid w:val="4D063A61"/>
    <w:rsid w:val="4D0AB808"/>
    <w:rsid w:val="4D0C4AFE"/>
    <w:rsid w:val="4D10C03D"/>
    <w:rsid w:val="4D10C8A6"/>
    <w:rsid w:val="4D12982F"/>
    <w:rsid w:val="4D139112"/>
    <w:rsid w:val="4D139BC1"/>
    <w:rsid w:val="4D17B7E3"/>
    <w:rsid w:val="4D1C49D5"/>
    <w:rsid w:val="4D1CC658"/>
    <w:rsid w:val="4D1CF92B"/>
    <w:rsid w:val="4D1D7A73"/>
    <w:rsid w:val="4D2081C6"/>
    <w:rsid w:val="4D230FB7"/>
    <w:rsid w:val="4D281817"/>
    <w:rsid w:val="4D2A5D30"/>
    <w:rsid w:val="4D2C8DC6"/>
    <w:rsid w:val="4D2DA302"/>
    <w:rsid w:val="4D2E7399"/>
    <w:rsid w:val="4D2F7727"/>
    <w:rsid w:val="4D376C4E"/>
    <w:rsid w:val="4D3CE2EC"/>
    <w:rsid w:val="4D41A77B"/>
    <w:rsid w:val="4D43168A"/>
    <w:rsid w:val="4D438B22"/>
    <w:rsid w:val="4D456C43"/>
    <w:rsid w:val="4D45ECC4"/>
    <w:rsid w:val="4D45F4B8"/>
    <w:rsid w:val="4D47CF8F"/>
    <w:rsid w:val="4D486CFF"/>
    <w:rsid w:val="4D488155"/>
    <w:rsid w:val="4D4A4013"/>
    <w:rsid w:val="4D4E547D"/>
    <w:rsid w:val="4D4E9BCB"/>
    <w:rsid w:val="4D5386FB"/>
    <w:rsid w:val="4D556826"/>
    <w:rsid w:val="4D56F77C"/>
    <w:rsid w:val="4D5A1810"/>
    <w:rsid w:val="4D6381D1"/>
    <w:rsid w:val="4D67AD63"/>
    <w:rsid w:val="4D67FCC7"/>
    <w:rsid w:val="4D69CD1B"/>
    <w:rsid w:val="4D6CD3ED"/>
    <w:rsid w:val="4D73166D"/>
    <w:rsid w:val="4D75664B"/>
    <w:rsid w:val="4D80DC0C"/>
    <w:rsid w:val="4D84011F"/>
    <w:rsid w:val="4D8698CC"/>
    <w:rsid w:val="4D8724EB"/>
    <w:rsid w:val="4D883EC4"/>
    <w:rsid w:val="4D885D66"/>
    <w:rsid w:val="4D8C6E3B"/>
    <w:rsid w:val="4D8D776B"/>
    <w:rsid w:val="4D9219F3"/>
    <w:rsid w:val="4D9584C0"/>
    <w:rsid w:val="4DA06A24"/>
    <w:rsid w:val="4DA3C35A"/>
    <w:rsid w:val="4DA4629C"/>
    <w:rsid w:val="4DA73911"/>
    <w:rsid w:val="4DAC863B"/>
    <w:rsid w:val="4DAE8E32"/>
    <w:rsid w:val="4DAF9182"/>
    <w:rsid w:val="4DB3DE54"/>
    <w:rsid w:val="4DB54BE6"/>
    <w:rsid w:val="4DBCABF0"/>
    <w:rsid w:val="4DC254C6"/>
    <w:rsid w:val="4DC328B6"/>
    <w:rsid w:val="4DC380F2"/>
    <w:rsid w:val="4DC4F382"/>
    <w:rsid w:val="4DC8C477"/>
    <w:rsid w:val="4DCF0DD1"/>
    <w:rsid w:val="4DD2636D"/>
    <w:rsid w:val="4DD2BB47"/>
    <w:rsid w:val="4DD2DCB0"/>
    <w:rsid w:val="4DD5C7D6"/>
    <w:rsid w:val="4DD5F08F"/>
    <w:rsid w:val="4DDA6AB3"/>
    <w:rsid w:val="4DDD8D0E"/>
    <w:rsid w:val="4DE46718"/>
    <w:rsid w:val="4DE547D9"/>
    <w:rsid w:val="4DE5D53D"/>
    <w:rsid w:val="4DE6B1D5"/>
    <w:rsid w:val="4DEA1E1C"/>
    <w:rsid w:val="4DF5C3B8"/>
    <w:rsid w:val="4DF6B79D"/>
    <w:rsid w:val="4DF8D894"/>
    <w:rsid w:val="4DFE1744"/>
    <w:rsid w:val="4E0081AB"/>
    <w:rsid w:val="4E04938C"/>
    <w:rsid w:val="4E0775CB"/>
    <w:rsid w:val="4E07B00D"/>
    <w:rsid w:val="4E14CD5C"/>
    <w:rsid w:val="4E1840F0"/>
    <w:rsid w:val="4E19D4B6"/>
    <w:rsid w:val="4E1BBBDE"/>
    <w:rsid w:val="4E1F323A"/>
    <w:rsid w:val="4E2152BA"/>
    <w:rsid w:val="4E239B57"/>
    <w:rsid w:val="4E254324"/>
    <w:rsid w:val="4E260E98"/>
    <w:rsid w:val="4E289385"/>
    <w:rsid w:val="4E2A4F58"/>
    <w:rsid w:val="4E3063E2"/>
    <w:rsid w:val="4E3479FA"/>
    <w:rsid w:val="4E381846"/>
    <w:rsid w:val="4E412713"/>
    <w:rsid w:val="4E42C31E"/>
    <w:rsid w:val="4E44DD61"/>
    <w:rsid w:val="4E49E314"/>
    <w:rsid w:val="4E4AABDC"/>
    <w:rsid w:val="4E4EC443"/>
    <w:rsid w:val="4E50B410"/>
    <w:rsid w:val="4E54C69A"/>
    <w:rsid w:val="4E58B108"/>
    <w:rsid w:val="4E5919F5"/>
    <w:rsid w:val="4E594654"/>
    <w:rsid w:val="4E5BA305"/>
    <w:rsid w:val="4E5DAE40"/>
    <w:rsid w:val="4E606D04"/>
    <w:rsid w:val="4E62CCA4"/>
    <w:rsid w:val="4E6383F2"/>
    <w:rsid w:val="4E6527DA"/>
    <w:rsid w:val="4E66E963"/>
    <w:rsid w:val="4E6D995E"/>
    <w:rsid w:val="4E726326"/>
    <w:rsid w:val="4E735580"/>
    <w:rsid w:val="4E748A10"/>
    <w:rsid w:val="4E77A8A5"/>
    <w:rsid w:val="4E7A8B13"/>
    <w:rsid w:val="4E8AF661"/>
    <w:rsid w:val="4E8B6DCF"/>
    <w:rsid w:val="4E8E2DE8"/>
    <w:rsid w:val="4E99EBF7"/>
    <w:rsid w:val="4E9AD06F"/>
    <w:rsid w:val="4EA6D6E5"/>
    <w:rsid w:val="4EA79624"/>
    <w:rsid w:val="4EADC49F"/>
    <w:rsid w:val="4EB06BFF"/>
    <w:rsid w:val="4EB26453"/>
    <w:rsid w:val="4EB2C04B"/>
    <w:rsid w:val="4EB32CAE"/>
    <w:rsid w:val="4EB4543E"/>
    <w:rsid w:val="4EB5F483"/>
    <w:rsid w:val="4EB77E50"/>
    <w:rsid w:val="4EB8CF78"/>
    <w:rsid w:val="4EB95C47"/>
    <w:rsid w:val="4EBC7FF0"/>
    <w:rsid w:val="4EBD81D5"/>
    <w:rsid w:val="4EBFE64C"/>
    <w:rsid w:val="4EBFFC4D"/>
    <w:rsid w:val="4EC23DDB"/>
    <w:rsid w:val="4EC38601"/>
    <w:rsid w:val="4EC6EC1A"/>
    <w:rsid w:val="4EC75511"/>
    <w:rsid w:val="4EC93E0B"/>
    <w:rsid w:val="4ECB07C9"/>
    <w:rsid w:val="4ECC553A"/>
    <w:rsid w:val="4ED0D6E5"/>
    <w:rsid w:val="4ED12EE5"/>
    <w:rsid w:val="4ED1D329"/>
    <w:rsid w:val="4ED4A420"/>
    <w:rsid w:val="4ED7832E"/>
    <w:rsid w:val="4ED7C693"/>
    <w:rsid w:val="4EDA8E10"/>
    <w:rsid w:val="4EDD2B54"/>
    <w:rsid w:val="4EDF3C10"/>
    <w:rsid w:val="4EE1849E"/>
    <w:rsid w:val="4EE2E1A9"/>
    <w:rsid w:val="4EE448BC"/>
    <w:rsid w:val="4EE54AA8"/>
    <w:rsid w:val="4EEB25FC"/>
    <w:rsid w:val="4EECEC4B"/>
    <w:rsid w:val="4EEEE1B9"/>
    <w:rsid w:val="4EF47C18"/>
    <w:rsid w:val="4EF86953"/>
    <w:rsid w:val="4EF954CA"/>
    <w:rsid w:val="4EF97465"/>
    <w:rsid w:val="4EF9DFEE"/>
    <w:rsid w:val="4EFAF3E0"/>
    <w:rsid w:val="4F056917"/>
    <w:rsid w:val="4F08C986"/>
    <w:rsid w:val="4F0C7EE1"/>
    <w:rsid w:val="4F0C8FF7"/>
    <w:rsid w:val="4F0D488E"/>
    <w:rsid w:val="4F0E2913"/>
    <w:rsid w:val="4F11E313"/>
    <w:rsid w:val="4F126B48"/>
    <w:rsid w:val="4F186B9B"/>
    <w:rsid w:val="4F1AB489"/>
    <w:rsid w:val="4F1EFDD8"/>
    <w:rsid w:val="4F20C953"/>
    <w:rsid w:val="4F2A967D"/>
    <w:rsid w:val="4F2AFAB5"/>
    <w:rsid w:val="4F2B2789"/>
    <w:rsid w:val="4F2E0C0D"/>
    <w:rsid w:val="4F2EC6B8"/>
    <w:rsid w:val="4F2EE783"/>
    <w:rsid w:val="4F3157AB"/>
    <w:rsid w:val="4F32BC13"/>
    <w:rsid w:val="4F33AF9A"/>
    <w:rsid w:val="4F341F46"/>
    <w:rsid w:val="4F35348F"/>
    <w:rsid w:val="4F3AEFA7"/>
    <w:rsid w:val="4F3FE135"/>
    <w:rsid w:val="4F401D6D"/>
    <w:rsid w:val="4F406A3D"/>
    <w:rsid w:val="4F43859A"/>
    <w:rsid w:val="4F468EE8"/>
    <w:rsid w:val="4F488C2B"/>
    <w:rsid w:val="4F50D95C"/>
    <w:rsid w:val="4F563B2D"/>
    <w:rsid w:val="4F5A10E6"/>
    <w:rsid w:val="4F5C6E84"/>
    <w:rsid w:val="4F5CD7D2"/>
    <w:rsid w:val="4F5F930A"/>
    <w:rsid w:val="4F624989"/>
    <w:rsid w:val="4F64190D"/>
    <w:rsid w:val="4F6686B4"/>
    <w:rsid w:val="4F67BD5C"/>
    <w:rsid w:val="4F6A4270"/>
    <w:rsid w:val="4F6AA278"/>
    <w:rsid w:val="4F6FB0BB"/>
    <w:rsid w:val="4F6FB570"/>
    <w:rsid w:val="4F751E18"/>
    <w:rsid w:val="4F763838"/>
    <w:rsid w:val="4F7C873E"/>
    <w:rsid w:val="4F7E2E03"/>
    <w:rsid w:val="4F7E6395"/>
    <w:rsid w:val="4F802724"/>
    <w:rsid w:val="4F8362AA"/>
    <w:rsid w:val="4F8561A3"/>
    <w:rsid w:val="4F85F269"/>
    <w:rsid w:val="4F9221BF"/>
    <w:rsid w:val="4F94EFD3"/>
    <w:rsid w:val="4F99808D"/>
    <w:rsid w:val="4F99A490"/>
    <w:rsid w:val="4F9A1640"/>
    <w:rsid w:val="4F9B600D"/>
    <w:rsid w:val="4FA0F58E"/>
    <w:rsid w:val="4FA46DA7"/>
    <w:rsid w:val="4FA630FF"/>
    <w:rsid w:val="4FAA3469"/>
    <w:rsid w:val="4FB33C51"/>
    <w:rsid w:val="4FC38C40"/>
    <w:rsid w:val="4FC5860B"/>
    <w:rsid w:val="4FC5D78D"/>
    <w:rsid w:val="4FC750D2"/>
    <w:rsid w:val="4FCC0BB6"/>
    <w:rsid w:val="4FCE12C1"/>
    <w:rsid w:val="4FCE7DE4"/>
    <w:rsid w:val="4FD71233"/>
    <w:rsid w:val="4FD8C833"/>
    <w:rsid w:val="4FDE20BB"/>
    <w:rsid w:val="4FE791B7"/>
    <w:rsid w:val="4FEE973C"/>
    <w:rsid w:val="4FF09DBB"/>
    <w:rsid w:val="4FF44CBC"/>
    <w:rsid w:val="4FF75D8E"/>
    <w:rsid w:val="4FF8A463"/>
    <w:rsid w:val="4FF95ADF"/>
    <w:rsid w:val="4FF9A68B"/>
    <w:rsid w:val="4FFD26AF"/>
    <w:rsid w:val="4FFF7E76"/>
    <w:rsid w:val="5003970E"/>
    <w:rsid w:val="50042978"/>
    <w:rsid w:val="5008D0FD"/>
    <w:rsid w:val="50090BD9"/>
    <w:rsid w:val="500986D5"/>
    <w:rsid w:val="5009AAF4"/>
    <w:rsid w:val="500B9799"/>
    <w:rsid w:val="500F9987"/>
    <w:rsid w:val="5016146F"/>
    <w:rsid w:val="50172BBC"/>
    <w:rsid w:val="5019EFA0"/>
    <w:rsid w:val="501E3B78"/>
    <w:rsid w:val="501F8186"/>
    <w:rsid w:val="502215E2"/>
    <w:rsid w:val="5022EE7E"/>
    <w:rsid w:val="5023CAEF"/>
    <w:rsid w:val="502D8FD0"/>
    <w:rsid w:val="502D8FE5"/>
    <w:rsid w:val="50307F77"/>
    <w:rsid w:val="5036F9C3"/>
    <w:rsid w:val="50384576"/>
    <w:rsid w:val="50393467"/>
    <w:rsid w:val="503C29B1"/>
    <w:rsid w:val="503DF330"/>
    <w:rsid w:val="50400468"/>
    <w:rsid w:val="5041530A"/>
    <w:rsid w:val="5041F690"/>
    <w:rsid w:val="5047CD05"/>
    <w:rsid w:val="504BAABD"/>
    <w:rsid w:val="504FDAC6"/>
    <w:rsid w:val="5052DA44"/>
    <w:rsid w:val="50580D6F"/>
    <w:rsid w:val="5058359D"/>
    <w:rsid w:val="505B2907"/>
    <w:rsid w:val="505C86FC"/>
    <w:rsid w:val="505E1B78"/>
    <w:rsid w:val="505E3739"/>
    <w:rsid w:val="505EE08C"/>
    <w:rsid w:val="5065241F"/>
    <w:rsid w:val="5065A5A1"/>
    <w:rsid w:val="50664169"/>
    <w:rsid w:val="506A6DE1"/>
    <w:rsid w:val="506C51A0"/>
    <w:rsid w:val="506E4218"/>
    <w:rsid w:val="506E7165"/>
    <w:rsid w:val="506F7AB6"/>
    <w:rsid w:val="506FA864"/>
    <w:rsid w:val="5076BEAA"/>
    <w:rsid w:val="50773776"/>
    <w:rsid w:val="507CD97D"/>
    <w:rsid w:val="50809D69"/>
    <w:rsid w:val="5086EC14"/>
    <w:rsid w:val="50902847"/>
    <w:rsid w:val="50945C49"/>
    <w:rsid w:val="50959B39"/>
    <w:rsid w:val="509784FC"/>
    <w:rsid w:val="509ACC28"/>
    <w:rsid w:val="509B7221"/>
    <w:rsid w:val="50A366AB"/>
    <w:rsid w:val="50A36A9E"/>
    <w:rsid w:val="50A3AEAC"/>
    <w:rsid w:val="50A4AA79"/>
    <w:rsid w:val="50A67BC2"/>
    <w:rsid w:val="50AA63DD"/>
    <w:rsid w:val="50AAEE8F"/>
    <w:rsid w:val="50B70906"/>
    <w:rsid w:val="50B88FCF"/>
    <w:rsid w:val="50C39B0B"/>
    <w:rsid w:val="50C94743"/>
    <w:rsid w:val="50CB8DC9"/>
    <w:rsid w:val="50CF95E0"/>
    <w:rsid w:val="50D1745C"/>
    <w:rsid w:val="50D22D63"/>
    <w:rsid w:val="50D37852"/>
    <w:rsid w:val="50D6DF75"/>
    <w:rsid w:val="50D7C82A"/>
    <w:rsid w:val="50D9E4FD"/>
    <w:rsid w:val="50DEAE41"/>
    <w:rsid w:val="50E134BF"/>
    <w:rsid w:val="50E46809"/>
    <w:rsid w:val="50EAD4CA"/>
    <w:rsid w:val="50EEF410"/>
    <w:rsid w:val="50F12D38"/>
    <w:rsid w:val="50F1C80C"/>
    <w:rsid w:val="50F21319"/>
    <w:rsid w:val="50F85480"/>
    <w:rsid w:val="50FC35E7"/>
    <w:rsid w:val="50FF1851"/>
    <w:rsid w:val="51015512"/>
    <w:rsid w:val="5101F173"/>
    <w:rsid w:val="5104323A"/>
    <w:rsid w:val="51055DE4"/>
    <w:rsid w:val="510A9DAF"/>
    <w:rsid w:val="510E8D30"/>
    <w:rsid w:val="51124345"/>
    <w:rsid w:val="511B570D"/>
    <w:rsid w:val="511BDF08"/>
    <w:rsid w:val="511D4C8D"/>
    <w:rsid w:val="5120E7A5"/>
    <w:rsid w:val="51219D63"/>
    <w:rsid w:val="51230DB8"/>
    <w:rsid w:val="51267007"/>
    <w:rsid w:val="5127A631"/>
    <w:rsid w:val="51297C41"/>
    <w:rsid w:val="5129E945"/>
    <w:rsid w:val="5129FBC6"/>
    <w:rsid w:val="512B22FF"/>
    <w:rsid w:val="512C4C27"/>
    <w:rsid w:val="512EEABF"/>
    <w:rsid w:val="5131F4F0"/>
    <w:rsid w:val="5134A3EA"/>
    <w:rsid w:val="51379847"/>
    <w:rsid w:val="513C64B8"/>
    <w:rsid w:val="513DB213"/>
    <w:rsid w:val="514217F8"/>
    <w:rsid w:val="5144FF8E"/>
    <w:rsid w:val="51482190"/>
    <w:rsid w:val="514BAC13"/>
    <w:rsid w:val="514E63B7"/>
    <w:rsid w:val="51501E6B"/>
    <w:rsid w:val="515224B7"/>
    <w:rsid w:val="5155EF38"/>
    <w:rsid w:val="51599A8C"/>
    <w:rsid w:val="515D5DFE"/>
    <w:rsid w:val="515E9DA2"/>
    <w:rsid w:val="5166649D"/>
    <w:rsid w:val="5168DA3F"/>
    <w:rsid w:val="516AF3A6"/>
    <w:rsid w:val="516B7B30"/>
    <w:rsid w:val="516E2B69"/>
    <w:rsid w:val="516E2CD8"/>
    <w:rsid w:val="516F9EB8"/>
    <w:rsid w:val="51712BB3"/>
    <w:rsid w:val="517451BE"/>
    <w:rsid w:val="517B8F64"/>
    <w:rsid w:val="517DBE26"/>
    <w:rsid w:val="517E36E6"/>
    <w:rsid w:val="518231AB"/>
    <w:rsid w:val="5182AAA7"/>
    <w:rsid w:val="5183AF60"/>
    <w:rsid w:val="5185A303"/>
    <w:rsid w:val="5185E922"/>
    <w:rsid w:val="51874C7C"/>
    <w:rsid w:val="518897FA"/>
    <w:rsid w:val="5188C823"/>
    <w:rsid w:val="518F5708"/>
    <w:rsid w:val="518FE9A0"/>
    <w:rsid w:val="5195246F"/>
    <w:rsid w:val="51992343"/>
    <w:rsid w:val="519952FF"/>
    <w:rsid w:val="519A390C"/>
    <w:rsid w:val="519DE355"/>
    <w:rsid w:val="519E1E01"/>
    <w:rsid w:val="519E29CB"/>
    <w:rsid w:val="51A29C65"/>
    <w:rsid w:val="51A6F108"/>
    <w:rsid w:val="51A8DA08"/>
    <w:rsid w:val="51AA646E"/>
    <w:rsid w:val="51ABCC76"/>
    <w:rsid w:val="51B65ED1"/>
    <w:rsid w:val="51BA7552"/>
    <w:rsid w:val="51BA80CA"/>
    <w:rsid w:val="51C0F197"/>
    <w:rsid w:val="51C7F000"/>
    <w:rsid w:val="51CC72A0"/>
    <w:rsid w:val="51D953EF"/>
    <w:rsid w:val="51DBC463"/>
    <w:rsid w:val="51DEC4E1"/>
    <w:rsid w:val="51E8ADD2"/>
    <w:rsid w:val="51EA82D4"/>
    <w:rsid w:val="51EB9D65"/>
    <w:rsid w:val="51EDC342"/>
    <w:rsid w:val="51EF54DB"/>
    <w:rsid w:val="51F12D36"/>
    <w:rsid w:val="51F4236D"/>
    <w:rsid w:val="51F80AF2"/>
    <w:rsid w:val="51F8CE12"/>
    <w:rsid w:val="51FC11D8"/>
    <w:rsid w:val="51FC81A1"/>
    <w:rsid w:val="51FCD437"/>
    <w:rsid w:val="51FD4D23"/>
    <w:rsid w:val="51FDC49A"/>
    <w:rsid w:val="52000EAB"/>
    <w:rsid w:val="520013E1"/>
    <w:rsid w:val="52015DD3"/>
    <w:rsid w:val="52027DF7"/>
    <w:rsid w:val="52033837"/>
    <w:rsid w:val="520BF0E0"/>
    <w:rsid w:val="521799C3"/>
    <w:rsid w:val="522068FA"/>
    <w:rsid w:val="52210555"/>
    <w:rsid w:val="52217E0F"/>
    <w:rsid w:val="52231354"/>
    <w:rsid w:val="5224B67F"/>
    <w:rsid w:val="52287163"/>
    <w:rsid w:val="522AE80B"/>
    <w:rsid w:val="522BB996"/>
    <w:rsid w:val="522C6F58"/>
    <w:rsid w:val="522F1ED2"/>
    <w:rsid w:val="5230F095"/>
    <w:rsid w:val="5231D0A0"/>
    <w:rsid w:val="5232C53F"/>
    <w:rsid w:val="5234A802"/>
    <w:rsid w:val="52395C3A"/>
    <w:rsid w:val="523BC4B6"/>
    <w:rsid w:val="52459668"/>
    <w:rsid w:val="52476996"/>
    <w:rsid w:val="5247847D"/>
    <w:rsid w:val="524ABBA5"/>
    <w:rsid w:val="524B0D0F"/>
    <w:rsid w:val="5250C74A"/>
    <w:rsid w:val="52527C19"/>
    <w:rsid w:val="525407A4"/>
    <w:rsid w:val="525532F3"/>
    <w:rsid w:val="52576F1B"/>
    <w:rsid w:val="525C333F"/>
    <w:rsid w:val="52623E80"/>
    <w:rsid w:val="526312DB"/>
    <w:rsid w:val="526797B0"/>
    <w:rsid w:val="5267DDD6"/>
    <w:rsid w:val="52684C1E"/>
    <w:rsid w:val="52690B03"/>
    <w:rsid w:val="526B1AD3"/>
    <w:rsid w:val="5272C1C3"/>
    <w:rsid w:val="527399DE"/>
    <w:rsid w:val="527F50F0"/>
    <w:rsid w:val="5280D5BE"/>
    <w:rsid w:val="52842EEB"/>
    <w:rsid w:val="5285F6FA"/>
    <w:rsid w:val="52865226"/>
    <w:rsid w:val="528653CE"/>
    <w:rsid w:val="5287BA5D"/>
    <w:rsid w:val="528A513D"/>
    <w:rsid w:val="5293BD64"/>
    <w:rsid w:val="5295C4CA"/>
    <w:rsid w:val="529FA8BD"/>
    <w:rsid w:val="52A1CA5F"/>
    <w:rsid w:val="52A3F828"/>
    <w:rsid w:val="52A539B1"/>
    <w:rsid w:val="52A600FA"/>
    <w:rsid w:val="52A9B51D"/>
    <w:rsid w:val="52AD4351"/>
    <w:rsid w:val="52ADA83E"/>
    <w:rsid w:val="52AE62BE"/>
    <w:rsid w:val="52B224B8"/>
    <w:rsid w:val="52B26B80"/>
    <w:rsid w:val="52B2740F"/>
    <w:rsid w:val="52B542D1"/>
    <w:rsid w:val="52B55615"/>
    <w:rsid w:val="52B64889"/>
    <w:rsid w:val="52B76FF6"/>
    <w:rsid w:val="52B80CBF"/>
    <w:rsid w:val="52BC691E"/>
    <w:rsid w:val="52BCF104"/>
    <w:rsid w:val="52BE31C2"/>
    <w:rsid w:val="52C43B8D"/>
    <w:rsid w:val="52C5E9F2"/>
    <w:rsid w:val="52CAFDC2"/>
    <w:rsid w:val="52CDC488"/>
    <w:rsid w:val="52CF5008"/>
    <w:rsid w:val="52D1C269"/>
    <w:rsid w:val="52D3E945"/>
    <w:rsid w:val="52D5F940"/>
    <w:rsid w:val="52D86C5B"/>
    <w:rsid w:val="52DB68DF"/>
    <w:rsid w:val="52DEB99B"/>
    <w:rsid w:val="52E57414"/>
    <w:rsid w:val="52E6BC5D"/>
    <w:rsid w:val="52E85F17"/>
    <w:rsid w:val="52EC1D3A"/>
    <w:rsid w:val="52EF6505"/>
    <w:rsid w:val="52F114B5"/>
    <w:rsid w:val="52F15415"/>
    <w:rsid w:val="52F6DAC3"/>
    <w:rsid w:val="52F806E4"/>
    <w:rsid w:val="52F86B17"/>
    <w:rsid w:val="52FA2A0A"/>
    <w:rsid w:val="52FE4998"/>
    <w:rsid w:val="5300319A"/>
    <w:rsid w:val="53051744"/>
    <w:rsid w:val="530E5CBC"/>
    <w:rsid w:val="53135B41"/>
    <w:rsid w:val="5315971B"/>
    <w:rsid w:val="5317375D"/>
    <w:rsid w:val="53174EFB"/>
    <w:rsid w:val="531C9D4E"/>
    <w:rsid w:val="53209D18"/>
    <w:rsid w:val="532367F2"/>
    <w:rsid w:val="53237191"/>
    <w:rsid w:val="53248CCD"/>
    <w:rsid w:val="5326EE6E"/>
    <w:rsid w:val="532A701E"/>
    <w:rsid w:val="532B783A"/>
    <w:rsid w:val="532CC51B"/>
    <w:rsid w:val="532D1AA0"/>
    <w:rsid w:val="532F0E51"/>
    <w:rsid w:val="532F11A7"/>
    <w:rsid w:val="532F5D9C"/>
    <w:rsid w:val="53310FD2"/>
    <w:rsid w:val="53320059"/>
    <w:rsid w:val="5335E90B"/>
    <w:rsid w:val="53372D9E"/>
    <w:rsid w:val="53377200"/>
    <w:rsid w:val="53383155"/>
    <w:rsid w:val="533EE294"/>
    <w:rsid w:val="5340E9E8"/>
    <w:rsid w:val="5345B242"/>
    <w:rsid w:val="534B7312"/>
    <w:rsid w:val="534C7DAB"/>
    <w:rsid w:val="53507D5B"/>
    <w:rsid w:val="535102F7"/>
    <w:rsid w:val="53530815"/>
    <w:rsid w:val="53548045"/>
    <w:rsid w:val="5356C798"/>
    <w:rsid w:val="53577225"/>
    <w:rsid w:val="53593369"/>
    <w:rsid w:val="535E8E37"/>
    <w:rsid w:val="5361C4D0"/>
    <w:rsid w:val="53624403"/>
    <w:rsid w:val="5362460B"/>
    <w:rsid w:val="5363C059"/>
    <w:rsid w:val="5364158F"/>
    <w:rsid w:val="53648162"/>
    <w:rsid w:val="53659A98"/>
    <w:rsid w:val="5365FF5B"/>
    <w:rsid w:val="53700940"/>
    <w:rsid w:val="53701EA9"/>
    <w:rsid w:val="53758295"/>
    <w:rsid w:val="5377DE8A"/>
    <w:rsid w:val="5378BD51"/>
    <w:rsid w:val="537CF975"/>
    <w:rsid w:val="537D9F66"/>
    <w:rsid w:val="53804481"/>
    <w:rsid w:val="53856EB3"/>
    <w:rsid w:val="538571FA"/>
    <w:rsid w:val="538EB844"/>
    <w:rsid w:val="53900359"/>
    <w:rsid w:val="5391368D"/>
    <w:rsid w:val="5392C4B8"/>
    <w:rsid w:val="5394F147"/>
    <w:rsid w:val="5396160A"/>
    <w:rsid w:val="53989DB9"/>
    <w:rsid w:val="5398EF4A"/>
    <w:rsid w:val="539FC869"/>
    <w:rsid w:val="53A14BD1"/>
    <w:rsid w:val="53A34B8D"/>
    <w:rsid w:val="53A35B0B"/>
    <w:rsid w:val="53A4A67C"/>
    <w:rsid w:val="53A82EE6"/>
    <w:rsid w:val="53AE09AB"/>
    <w:rsid w:val="53AF87E9"/>
    <w:rsid w:val="53B01645"/>
    <w:rsid w:val="53B2D38F"/>
    <w:rsid w:val="53B8D36D"/>
    <w:rsid w:val="53B8E39D"/>
    <w:rsid w:val="53B92C8C"/>
    <w:rsid w:val="53B97DAB"/>
    <w:rsid w:val="53BC9144"/>
    <w:rsid w:val="53BDB844"/>
    <w:rsid w:val="53BDC459"/>
    <w:rsid w:val="53C02721"/>
    <w:rsid w:val="53C4D12B"/>
    <w:rsid w:val="53C6418F"/>
    <w:rsid w:val="53C8AAF8"/>
    <w:rsid w:val="53C8CD61"/>
    <w:rsid w:val="53CACEAA"/>
    <w:rsid w:val="53CB4ABD"/>
    <w:rsid w:val="53CC4A5A"/>
    <w:rsid w:val="53CEA154"/>
    <w:rsid w:val="53D008E4"/>
    <w:rsid w:val="53D00DDF"/>
    <w:rsid w:val="53D039C4"/>
    <w:rsid w:val="53D142E8"/>
    <w:rsid w:val="53E51E17"/>
    <w:rsid w:val="53E64FCF"/>
    <w:rsid w:val="53E73A3C"/>
    <w:rsid w:val="53E8228E"/>
    <w:rsid w:val="53E8FE70"/>
    <w:rsid w:val="53F2CFC8"/>
    <w:rsid w:val="53F7D229"/>
    <w:rsid w:val="53F87D7C"/>
    <w:rsid w:val="53FC34C8"/>
    <w:rsid w:val="5403D05D"/>
    <w:rsid w:val="5405C6A0"/>
    <w:rsid w:val="54068E38"/>
    <w:rsid w:val="540716E6"/>
    <w:rsid w:val="54093207"/>
    <w:rsid w:val="540A329A"/>
    <w:rsid w:val="540AFFF6"/>
    <w:rsid w:val="540DDD01"/>
    <w:rsid w:val="540E6422"/>
    <w:rsid w:val="540E6898"/>
    <w:rsid w:val="540FC917"/>
    <w:rsid w:val="54118926"/>
    <w:rsid w:val="5411A7D1"/>
    <w:rsid w:val="54154CCB"/>
    <w:rsid w:val="541645B7"/>
    <w:rsid w:val="5419AD1F"/>
    <w:rsid w:val="541A609D"/>
    <w:rsid w:val="541B4045"/>
    <w:rsid w:val="541DEDD3"/>
    <w:rsid w:val="541EFF83"/>
    <w:rsid w:val="54209EF0"/>
    <w:rsid w:val="5421F7B0"/>
    <w:rsid w:val="542599A1"/>
    <w:rsid w:val="5427543C"/>
    <w:rsid w:val="542D2B2F"/>
    <w:rsid w:val="542E1FDA"/>
    <w:rsid w:val="542FB8CA"/>
    <w:rsid w:val="5430335B"/>
    <w:rsid w:val="5431490D"/>
    <w:rsid w:val="543461F8"/>
    <w:rsid w:val="543512EA"/>
    <w:rsid w:val="54352D6C"/>
    <w:rsid w:val="54397E7B"/>
    <w:rsid w:val="5439C270"/>
    <w:rsid w:val="543B8504"/>
    <w:rsid w:val="543BA044"/>
    <w:rsid w:val="544594B0"/>
    <w:rsid w:val="5446ECAA"/>
    <w:rsid w:val="544B3A36"/>
    <w:rsid w:val="544F3D16"/>
    <w:rsid w:val="544FDF28"/>
    <w:rsid w:val="54509B3D"/>
    <w:rsid w:val="54542A03"/>
    <w:rsid w:val="545634F5"/>
    <w:rsid w:val="5457206C"/>
    <w:rsid w:val="5458390D"/>
    <w:rsid w:val="545C85C7"/>
    <w:rsid w:val="545E90AE"/>
    <w:rsid w:val="546039A7"/>
    <w:rsid w:val="54606AB2"/>
    <w:rsid w:val="54615BB7"/>
    <w:rsid w:val="546459A9"/>
    <w:rsid w:val="5465DA78"/>
    <w:rsid w:val="546820D9"/>
    <w:rsid w:val="546E378A"/>
    <w:rsid w:val="54705862"/>
    <w:rsid w:val="547478C9"/>
    <w:rsid w:val="5477D637"/>
    <w:rsid w:val="547E8E5B"/>
    <w:rsid w:val="547F16BB"/>
    <w:rsid w:val="547F9B03"/>
    <w:rsid w:val="548237BE"/>
    <w:rsid w:val="5483E087"/>
    <w:rsid w:val="54861D94"/>
    <w:rsid w:val="5486C07D"/>
    <w:rsid w:val="5486F0AD"/>
    <w:rsid w:val="548E4F68"/>
    <w:rsid w:val="54947157"/>
    <w:rsid w:val="54968CCF"/>
    <w:rsid w:val="5496B808"/>
    <w:rsid w:val="54973D0E"/>
    <w:rsid w:val="54976576"/>
    <w:rsid w:val="549B06EE"/>
    <w:rsid w:val="549E64B5"/>
    <w:rsid w:val="549F2D7B"/>
    <w:rsid w:val="54A09199"/>
    <w:rsid w:val="54A7C9E3"/>
    <w:rsid w:val="54A85963"/>
    <w:rsid w:val="54AC034A"/>
    <w:rsid w:val="54AFFBDB"/>
    <w:rsid w:val="54B097F9"/>
    <w:rsid w:val="54B1B0BD"/>
    <w:rsid w:val="54B35CBB"/>
    <w:rsid w:val="54B3F5C6"/>
    <w:rsid w:val="54BE08DA"/>
    <w:rsid w:val="54BE171F"/>
    <w:rsid w:val="54C53175"/>
    <w:rsid w:val="54CF3B7C"/>
    <w:rsid w:val="54CF6E2F"/>
    <w:rsid w:val="54DA5C33"/>
    <w:rsid w:val="54E0DC87"/>
    <w:rsid w:val="54E300A5"/>
    <w:rsid w:val="54E6A720"/>
    <w:rsid w:val="54E7786F"/>
    <w:rsid w:val="54ED5F53"/>
    <w:rsid w:val="54EDDD7E"/>
    <w:rsid w:val="54EF4330"/>
    <w:rsid w:val="54F3C855"/>
    <w:rsid w:val="54F6E6FF"/>
    <w:rsid w:val="54F7FBEA"/>
    <w:rsid w:val="54F9FE53"/>
    <w:rsid w:val="54FB08AD"/>
    <w:rsid w:val="54FB65C9"/>
    <w:rsid w:val="54FE184A"/>
    <w:rsid w:val="54FF023E"/>
    <w:rsid w:val="55032AD8"/>
    <w:rsid w:val="5505DE14"/>
    <w:rsid w:val="5507D211"/>
    <w:rsid w:val="5508561E"/>
    <w:rsid w:val="55086246"/>
    <w:rsid w:val="5508A974"/>
    <w:rsid w:val="55099887"/>
    <w:rsid w:val="550B3F1F"/>
    <w:rsid w:val="55116206"/>
    <w:rsid w:val="5516DDE6"/>
    <w:rsid w:val="5517F061"/>
    <w:rsid w:val="55191BB7"/>
    <w:rsid w:val="551C5F60"/>
    <w:rsid w:val="551E105F"/>
    <w:rsid w:val="551EF1C1"/>
    <w:rsid w:val="5522C2C1"/>
    <w:rsid w:val="55237935"/>
    <w:rsid w:val="5524AE71"/>
    <w:rsid w:val="5525E1D7"/>
    <w:rsid w:val="5528288E"/>
    <w:rsid w:val="552AB30E"/>
    <w:rsid w:val="552BC971"/>
    <w:rsid w:val="55362A7C"/>
    <w:rsid w:val="553892A7"/>
    <w:rsid w:val="5538E951"/>
    <w:rsid w:val="553AF992"/>
    <w:rsid w:val="553BA9BD"/>
    <w:rsid w:val="553F0F85"/>
    <w:rsid w:val="553F7A3C"/>
    <w:rsid w:val="553FDF66"/>
    <w:rsid w:val="55478916"/>
    <w:rsid w:val="55487D1D"/>
    <w:rsid w:val="554BFA67"/>
    <w:rsid w:val="554F6711"/>
    <w:rsid w:val="5550032C"/>
    <w:rsid w:val="555047A5"/>
    <w:rsid w:val="5556CB47"/>
    <w:rsid w:val="5557A6E9"/>
    <w:rsid w:val="555A70E8"/>
    <w:rsid w:val="555C3F94"/>
    <w:rsid w:val="555D1D54"/>
    <w:rsid w:val="555D3A80"/>
    <w:rsid w:val="55602585"/>
    <w:rsid w:val="5561FC91"/>
    <w:rsid w:val="5562A393"/>
    <w:rsid w:val="5563CDE3"/>
    <w:rsid w:val="55647239"/>
    <w:rsid w:val="55660906"/>
    <w:rsid w:val="5568D1C6"/>
    <w:rsid w:val="556ED4FC"/>
    <w:rsid w:val="556F9D0B"/>
    <w:rsid w:val="557622D9"/>
    <w:rsid w:val="5577D646"/>
    <w:rsid w:val="5582DD44"/>
    <w:rsid w:val="558423AF"/>
    <w:rsid w:val="5589183C"/>
    <w:rsid w:val="558E4D58"/>
    <w:rsid w:val="55978066"/>
    <w:rsid w:val="5597EA43"/>
    <w:rsid w:val="559D4D25"/>
    <w:rsid w:val="559D7694"/>
    <w:rsid w:val="559FA5DD"/>
    <w:rsid w:val="55A75F43"/>
    <w:rsid w:val="55A78B63"/>
    <w:rsid w:val="55AC55D1"/>
    <w:rsid w:val="55B3C442"/>
    <w:rsid w:val="55B444FB"/>
    <w:rsid w:val="55B76231"/>
    <w:rsid w:val="55BF57D7"/>
    <w:rsid w:val="55C0284C"/>
    <w:rsid w:val="55C39F08"/>
    <w:rsid w:val="55C47594"/>
    <w:rsid w:val="55C4F851"/>
    <w:rsid w:val="55C72379"/>
    <w:rsid w:val="55C87A34"/>
    <w:rsid w:val="55C95AE1"/>
    <w:rsid w:val="55CA4B7D"/>
    <w:rsid w:val="55CB3534"/>
    <w:rsid w:val="55CBDC3C"/>
    <w:rsid w:val="55CED3A1"/>
    <w:rsid w:val="55D2055C"/>
    <w:rsid w:val="55D53345"/>
    <w:rsid w:val="55D57BDA"/>
    <w:rsid w:val="55DA24B8"/>
    <w:rsid w:val="55DAA0D6"/>
    <w:rsid w:val="55DB568C"/>
    <w:rsid w:val="55DB91BE"/>
    <w:rsid w:val="55DE0A43"/>
    <w:rsid w:val="55DF7A5C"/>
    <w:rsid w:val="55E51F8E"/>
    <w:rsid w:val="55E590BE"/>
    <w:rsid w:val="55E7336A"/>
    <w:rsid w:val="55E7BC7C"/>
    <w:rsid w:val="55E9C35F"/>
    <w:rsid w:val="55ED5D33"/>
    <w:rsid w:val="55F2CDFF"/>
    <w:rsid w:val="55F6967F"/>
    <w:rsid w:val="55F799AF"/>
    <w:rsid w:val="55F7ECEF"/>
    <w:rsid w:val="55F840CC"/>
    <w:rsid w:val="56056815"/>
    <w:rsid w:val="5605E949"/>
    <w:rsid w:val="560F804B"/>
    <w:rsid w:val="56114B40"/>
    <w:rsid w:val="56122EDC"/>
    <w:rsid w:val="56124D6A"/>
    <w:rsid w:val="561742B7"/>
    <w:rsid w:val="561820F4"/>
    <w:rsid w:val="561CD373"/>
    <w:rsid w:val="561EB296"/>
    <w:rsid w:val="561F494E"/>
    <w:rsid w:val="56223A3C"/>
    <w:rsid w:val="56268130"/>
    <w:rsid w:val="5626F3BC"/>
    <w:rsid w:val="562D273D"/>
    <w:rsid w:val="562F1BC1"/>
    <w:rsid w:val="5631ECDC"/>
    <w:rsid w:val="563299B7"/>
    <w:rsid w:val="5633430E"/>
    <w:rsid w:val="5633FF7C"/>
    <w:rsid w:val="56363DA1"/>
    <w:rsid w:val="56375D5E"/>
    <w:rsid w:val="563A7A7A"/>
    <w:rsid w:val="563E51E1"/>
    <w:rsid w:val="563F8BFE"/>
    <w:rsid w:val="5642CB5B"/>
    <w:rsid w:val="564F6ADA"/>
    <w:rsid w:val="564FC559"/>
    <w:rsid w:val="56547528"/>
    <w:rsid w:val="5658CD1F"/>
    <w:rsid w:val="565993F4"/>
    <w:rsid w:val="565AE193"/>
    <w:rsid w:val="565D19D4"/>
    <w:rsid w:val="565DDCA7"/>
    <w:rsid w:val="565F0222"/>
    <w:rsid w:val="566089D9"/>
    <w:rsid w:val="56632D18"/>
    <w:rsid w:val="566AF67B"/>
    <w:rsid w:val="566E029B"/>
    <w:rsid w:val="56708EB2"/>
    <w:rsid w:val="56718671"/>
    <w:rsid w:val="5672F56E"/>
    <w:rsid w:val="5673D33C"/>
    <w:rsid w:val="56743D93"/>
    <w:rsid w:val="56766F16"/>
    <w:rsid w:val="56787DF7"/>
    <w:rsid w:val="567AA0E0"/>
    <w:rsid w:val="567B3656"/>
    <w:rsid w:val="567EC17D"/>
    <w:rsid w:val="5684CD10"/>
    <w:rsid w:val="56854EB9"/>
    <w:rsid w:val="5687C223"/>
    <w:rsid w:val="568D9680"/>
    <w:rsid w:val="56911E11"/>
    <w:rsid w:val="56943F37"/>
    <w:rsid w:val="56956835"/>
    <w:rsid w:val="56970E46"/>
    <w:rsid w:val="5697CD98"/>
    <w:rsid w:val="5699C371"/>
    <w:rsid w:val="569F3430"/>
    <w:rsid w:val="569FC218"/>
    <w:rsid w:val="56A31889"/>
    <w:rsid w:val="56A59958"/>
    <w:rsid w:val="56A66FA1"/>
    <w:rsid w:val="56AA2BA9"/>
    <w:rsid w:val="56ABD15C"/>
    <w:rsid w:val="56B083C1"/>
    <w:rsid w:val="56B19175"/>
    <w:rsid w:val="56B86964"/>
    <w:rsid w:val="56BA9248"/>
    <w:rsid w:val="56BD6D89"/>
    <w:rsid w:val="56C0FC70"/>
    <w:rsid w:val="56C28F2C"/>
    <w:rsid w:val="56C5753E"/>
    <w:rsid w:val="56C644BB"/>
    <w:rsid w:val="56C9843B"/>
    <w:rsid w:val="56CA1936"/>
    <w:rsid w:val="56D48F46"/>
    <w:rsid w:val="56D64064"/>
    <w:rsid w:val="56E0D58A"/>
    <w:rsid w:val="56E64225"/>
    <w:rsid w:val="56EA9238"/>
    <w:rsid w:val="56EEF7C8"/>
    <w:rsid w:val="56F0E302"/>
    <w:rsid w:val="56F29FC9"/>
    <w:rsid w:val="56F2C657"/>
    <w:rsid w:val="56F37BDF"/>
    <w:rsid w:val="56F3EA7A"/>
    <w:rsid w:val="56F559DA"/>
    <w:rsid w:val="56F692D8"/>
    <w:rsid w:val="56F725CC"/>
    <w:rsid w:val="56F87244"/>
    <w:rsid w:val="56F98230"/>
    <w:rsid w:val="570466B4"/>
    <w:rsid w:val="5705E112"/>
    <w:rsid w:val="570EE98D"/>
    <w:rsid w:val="570FEC7F"/>
    <w:rsid w:val="5714B3F0"/>
    <w:rsid w:val="571A3694"/>
    <w:rsid w:val="571ACD24"/>
    <w:rsid w:val="571B0DEC"/>
    <w:rsid w:val="571CE5B5"/>
    <w:rsid w:val="571DB1C1"/>
    <w:rsid w:val="571F8766"/>
    <w:rsid w:val="572653D0"/>
    <w:rsid w:val="5727BED8"/>
    <w:rsid w:val="57293FDB"/>
    <w:rsid w:val="572C3AA3"/>
    <w:rsid w:val="5731626D"/>
    <w:rsid w:val="5738091C"/>
    <w:rsid w:val="573E669E"/>
    <w:rsid w:val="57449AD1"/>
    <w:rsid w:val="574667E1"/>
    <w:rsid w:val="57485469"/>
    <w:rsid w:val="57493D3A"/>
    <w:rsid w:val="574DBFEE"/>
    <w:rsid w:val="574EE69C"/>
    <w:rsid w:val="57506D26"/>
    <w:rsid w:val="5751AE82"/>
    <w:rsid w:val="5752D0FC"/>
    <w:rsid w:val="5755506B"/>
    <w:rsid w:val="575671C0"/>
    <w:rsid w:val="575B3439"/>
    <w:rsid w:val="575B39B5"/>
    <w:rsid w:val="575BDE60"/>
    <w:rsid w:val="575FBDBE"/>
    <w:rsid w:val="576200F0"/>
    <w:rsid w:val="57643542"/>
    <w:rsid w:val="5764F412"/>
    <w:rsid w:val="57667693"/>
    <w:rsid w:val="5769AE4A"/>
    <w:rsid w:val="576B56ED"/>
    <w:rsid w:val="5772B081"/>
    <w:rsid w:val="57735051"/>
    <w:rsid w:val="57738261"/>
    <w:rsid w:val="57738DED"/>
    <w:rsid w:val="57797EA8"/>
    <w:rsid w:val="577AB07B"/>
    <w:rsid w:val="577D00ED"/>
    <w:rsid w:val="577E5357"/>
    <w:rsid w:val="577EF7EC"/>
    <w:rsid w:val="5780E12B"/>
    <w:rsid w:val="5782CFE4"/>
    <w:rsid w:val="5783D48E"/>
    <w:rsid w:val="578A7A94"/>
    <w:rsid w:val="578AA1B2"/>
    <w:rsid w:val="578B4110"/>
    <w:rsid w:val="578C0609"/>
    <w:rsid w:val="579BB9F2"/>
    <w:rsid w:val="579CDF1D"/>
    <w:rsid w:val="57A33630"/>
    <w:rsid w:val="57A3B37C"/>
    <w:rsid w:val="57A4304C"/>
    <w:rsid w:val="57A4DAAE"/>
    <w:rsid w:val="57A704F5"/>
    <w:rsid w:val="57A8F175"/>
    <w:rsid w:val="57AAAA3C"/>
    <w:rsid w:val="57ABB662"/>
    <w:rsid w:val="57B0697A"/>
    <w:rsid w:val="57B0A141"/>
    <w:rsid w:val="57B31FE4"/>
    <w:rsid w:val="57B51251"/>
    <w:rsid w:val="57B90AC9"/>
    <w:rsid w:val="57BAE9F4"/>
    <w:rsid w:val="57BDA446"/>
    <w:rsid w:val="57C5AF90"/>
    <w:rsid w:val="57C80537"/>
    <w:rsid w:val="57C95EFF"/>
    <w:rsid w:val="57CA3939"/>
    <w:rsid w:val="57CA4B01"/>
    <w:rsid w:val="57D07E49"/>
    <w:rsid w:val="57D69885"/>
    <w:rsid w:val="57D831A1"/>
    <w:rsid w:val="57D99224"/>
    <w:rsid w:val="57DB4F15"/>
    <w:rsid w:val="57DD3A78"/>
    <w:rsid w:val="57DEB5E3"/>
    <w:rsid w:val="57DF9A57"/>
    <w:rsid w:val="57E0F06F"/>
    <w:rsid w:val="57E5773B"/>
    <w:rsid w:val="57E5ADC1"/>
    <w:rsid w:val="57E8C515"/>
    <w:rsid w:val="57E94BB5"/>
    <w:rsid w:val="57EA3405"/>
    <w:rsid w:val="57EEB599"/>
    <w:rsid w:val="57F866F7"/>
    <w:rsid w:val="57F8A4B7"/>
    <w:rsid w:val="57FA5871"/>
    <w:rsid w:val="57FAA981"/>
    <w:rsid w:val="57FC7F26"/>
    <w:rsid w:val="57FF56D7"/>
    <w:rsid w:val="58026972"/>
    <w:rsid w:val="5803B56D"/>
    <w:rsid w:val="5808086F"/>
    <w:rsid w:val="5808D933"/>
    <w:rsid w:val="580F49A9"/>
    <w:rsid w:val="581207A1"/>
    <w:rsid w:val="581398AF"/>
    <w:rsid w:val="5815F8FA"/>
    <w:rsid w:val="58170A67"/>
    <w:rsid w:val="58173F48"/>
    <w:rsid w:val="581798A7"/>
    <w:rsid w:val="5818F972"/>
    <w:rsid w:val="5819C60F"/>
    <w:rsid w:val="581A08D7"/>
    <w:rsid w:val="581B72E4"/>
    <w:rsid w:val="581D0B4B"/>
    <w:rsid w:val="581D374A"/>
    <w:rsid w:val="581F303A"/>
    <w:rsid w:val="581FC03D"/>
    <w:rsid w:val="58204943"/>
    <w:rsid w:val="5823A33D"/>
    <w:rsid w:val="5824423E"/>
    <w:rsid w:val="58259734"/>
    <w:rsid w:val="58288314"/>
    <w:rsid w:val="582E6CB3"/>
    <w:rsid w:val="582F69DB"/>
    <w:rsid w:val="583B973C"/>
    <w:rsid w:val="583BA4CC"/>
    <w:rsid w:val="583C9BEC"/>
    <w:rsid w:val="5844170B"/>
    <w:rsid w:val="5846153A"/>
    <w:rsid w:val="584E9D6D"/>
    <w:rsid w:val="58508C18"/>
    <w:rsid w:val="5854A1EC"/>
    <w:rsid w:val="58595591"/>
    <w:rsid w:val="5859DA1E"/>
    <w:rsid w:val="585DB17A"/>
    <w:rsid w:val="585FA74F"/>
    <w:rsid w:val="5861C639"/>
    <w:rsid w:val="58620187"/>
    <w:rsid w:val="5862725B"/>
    <w:rsid w:val="5863CEA2"/>
    <w:rsid w:val="586C61C5"/>
    <w:rsid w:val="586CCF6C"/>
    <w:rsid w:val="5874ED27"/>
    <w:rsid w:val="58754007"/>
    <w:rsid w:val="587669F4"/>
    <w:rsid w:val="587D1CE9"/>
    <w:rsid w:val="587EE9E2"/>
    <w:rsid w:val="58821620"/>
    <w:rsid w:val="588474FA"/>
    <w:rsid w:val="588527A6"/>
    <w:rsid w:val="588830B2"/>
    <w:rsid w:val="589114FC"/>
    <w:rsid w:val="5892DF84"/>
    <w:rsid w:val="58932434"/>
    <w:rsid w:val="5894766C"/>
    <w:rsid w:val="5896C832"/>
    <w:rsid w:val="58982376"/>
    <w:rsid w:val="589887DA"/>
    <w:rsid w:val="589AB6F2"/>
    <w:rsid w:val="589AF241"/>
    <w:rsid w:val="589CAFB7"/>
    <w:rsid w:val="58A0DDC8"/>
    <w:rsid w:val="58A3B1EB"/>
    <w:rsid w:val="58A62BB2"/>
    <w:rsid w:val="58A81730"/>
    <w:rsid w:val="58AA6E26"/>
    <w:rsid w:val="58AD122C"/>
    <w:rsid w:val="58AF2D6A"/>
    <w:rsid w:val="58AF6FDA"/>
    <w:rsid w:val="58B1AAC9"/>
    <w:rsid w:val="58B52E34"/>
    <w:rsid w:val="58C0322D"/>
    <w:rsid w:val="58C604EA"/>
    <w:rsid w:val="58D38414"/>
    <w:rsid w:val="58D829C1"/>
    <w:rsid w:val="58D8C416"/>
    <w:rsid w:val="58DA3752"/>
    <w:rsid w:val="58E00431"/>
    <w:rsid w:val="58E07D94"/>
    <w:rsid w:val="58E3387D"/>
    <w:rsid w:val="58E424C0"/>
    <w:rsid w:val="58E4BF5F"/>
    <w:rsid w:val="58E4F19D"/>
    <w:rsid w:val="58E69DF4"/>
    <w:rsid w:val="58E6B521"/>
    <w:rsid w:val="58F0CDFC"/>
    <w:rsid w:val="58F1178F"/>
    <w:rsid w:val="58F74E84"/>
    <w:rsid w:val="58F7F179"/>
    <w:rsid w:val="58F89F40"/>
    <w:rsid w:val="58F95962"/>
    <w:rsid w:val="58FE782F"/>
    <w:rsid w:val="58FE9AD6"/>
    <w:rsid w:val="58FEE899"/>
    <w:rsid w:val="58FFAB90"/>
    <w:rsid w:val="59009F20"/>
    <w:rsid w:val="5905C03A"/>
    <w:rsid w:val="59060DD6"/>
    <w:rsid w:val="59067D5F"/>
    <w:rsid w:val="590A9F2D"/>
    <w:rsid w:val="590D4080"/>
    <w:rsid w:val="5910A598"/>
    <w:rsid w:val="5915559B"/>
    <w:rsid w:val="5917430F"/>
    <w:rsid w:val="59177587"/>
    <w:rsid w:val="591AA77E"/>
    <w:rsid w:val="591D13EF"/>
    <w:rsid w:val="591E5D30"/>
    <w:rsid w:val="59221A15"/>
    <w:rsid w:val="5923EA7B"/>
    <w:rsid w:val="59241189"/>
    <w:rsid w:val="592CFAAB"/>
    <w:rsid w:val="592E64F4"/>
    <w:rsid w:val="59318368"/>
    <w:rsid w:val="5933C153"/>
    <w:rsid w:val="5933FF0B"/>
    <w:rsid w:val="5934D3E1"/>
    <w:rsid w:val="593607DB"/>
    <w:rsid w:val="593676BE"/>
    <w:rsid w:val="593852D1"/>
    <w:rsid w:val="59395D2E"/>
    <w:rsid w:val="593E06E2"/>
    <w:rsid w:val="59422C76"/>
    <w:rsid w:val="59498568"/>
    <w:rsid w:val="594A3252"/>
    <w:rsid w:val="59507001"/>
    <w:rsid w:val="59522692"/>
    <w:rsid w:val="59522A2E"/>
    <w:rsid w:val="59526D18"/>
    <w:rsid w:val="59537F93"/>
    <w:rsid w:val="59551033"/>
    <w:rsid w:val="595B4FF0"/>
    <w:rsid w:val="595C3780"/>
    <w:rsid w:val="595DFDE2"/>
    <w:rsid w:val="595F7A3E"/>
    <w:rsid w:val="59684377"/>
    <w:rsid w:val="596A8F44"/>
    <w:rsid w:val="596C54C6"/>
    <w:rsid w:val="59758DE8"/>
    <w:rsid w:val="597C2456"/>
    <w:rsid w:val="597F2369"/>
    <w:rsid w:val="5981EB46"/>
    <w:rsid w:val="59830C48"/>
    <w:rsid w:val="59845F05"/>
    <w:rsid w:val="5985A9F9"/>
    <w:rsid w:val="598D2B26"/>
    <w:rsid w:val="598E8530"/>
    <w:rsid w:val="59905C5B"/>
    <w:rsid w:val="59906F10"/>
    <w:rsid w:val="5991CCE1"/>
    <w:rsid w:val="599271D0"/>
    <w:rsid w:val="5992E3B5"/>
    <w:rsid w:val="59977E13"/>
    <w:rsid w:val="599817C4"/>
    <w:rsid w:val="599CF38B"/>
    <w:rsid w:val="599D353A"/>
    <w:rsid w:val="599F9E7B"/>
    <w:rsid w:val="59A13C70"/>
    <w:rsid w:val="59A485A8"/>
    <w:rsid w:val="59A77655"/>
    <w:rsid w:val="59ADCD86"/>
    <w:rsid w:val="59ADCEF4"/>
    <w:rsid w:val="59AEA90F"/>
    <w:rsid w:val="59B1DCFB"/>
    <w:rsid w:val="59B1EEEC"/>
    <w:rsid w:val="59B63884"/>
    <w:rsid w:val="59B8AED2"/>
    <w:rsid w:val="59BA2E8D"/>
    <w:rsid w:val="59BC1C2F"/>
    <w:rsid w:val="59BD7689"/>
    <w:rsid w:val="59BED557"/>
    <w:rsid w:val="59C23423"/>
    <w:rsid w:val="59C4802A"/>
    <w:rsid w:val="59C49D82"/>
    <w:rsid w:val="59C50E7E"/>
    <w:rsid w:val="59C529E8"/>
    <w:rsid w:val="59CE03F0"/>
    <w:rsid w:val="59D15315"/>
    <w:rsid w:val="59D33885"/>
    <w:rsid w:val="59D530FF"/>
    <w:rsid w:val="59D7CFB0"/>
    <w:rsid w:val="59D95926"/>
    <w:rsid w:val="59DA0067"/>
    <w:rsid w:val="59DA9AB5"/>
    <w:rsid w:val="59DB1905"/>
    <w:rsid w:val="59DC5AFA"/>
    <w:rsid w:val="59DC642C"/>
    <w:rsid w:val="59DE615E"/>
    <w:rsid w:val="59E19AAD"/>
    <w:rsid w:val="59E1B6A1"/>
    <w:rsid w:val="59E65069"/>
    <w:rsid w:val="59E661BB"/>
    <w:rsid w:val="59E8768F"/>
    <w:rsid w:val="59F2672D"/>
    <w:rsid w:val="59F4273B"/>
    <w:rsid w:val="59F54DD2"/>
    <w:rsid w:val="59F5C563"/>
    <w:rsid w:val="59F6BB07"/>
    <w:rsid w:val="59F7D0D2"/>
    <w:rsid w:val="59FACD15"/>
    <w:rsid w:val="59FE22AF"/>
    <w:rsid w:val="59FFFF51"/>
    <w:rsid w:val="5A007109"/>
    <w:rsid w:val="5A02A959"/>
    <w:rsid w:val="5A0391E1"/>
    <w:rsid w:val="5A0556E9"/>
    <w:rsid w:val="5A0803AB"/>
    <w:rsid w:val="5A085A6F"/>
    <w:rsid w:val="5A08608F"/>
    <w:rsid w:val="5A091D02"/>
    <w:rsid w:val="5A0C25EC"/>
    <w:rsid w:val="5A0FDBA1"/>
    <w:rsid w:val="5A100A8C"/>
    <w:rsid w:val="5A114414"/>
    <w:rsid w:val="5A12FF56"/>
    <w:rsid w:val="5A13890F"/>
    <w:rsid w:val="5A1416E8"/>
    <w:rsid w:val="5A17100E"/>
    <w:rsid w:val="5A1CB6C5"/>
    <w:rsid w:val="5A22BF5F"/>
    <w:rsid w:val="5A23EC4D"/>
    <w:rsid w:val="5A26BB77"/>
    <w:rsid w:val="5A2B5966"/>
    <w:rsid w:val="5A2CD60C"/>
    <w:rsid w:val="5A2DF685"/>
    <w:rsid w:val="5A3229AA"/>
    <w:rsid w:val="5A34BD26"/>
    <w:rsid w:val="5A36A1ED"/>
    <w:rsid w:val="5A3C1687"/>
    <w:rsid w:val="5A3F4080"/>
    <w:rsid w:val="5A426F0C"/>
    <w:rsid w:val="5A4A641F"/>
    <w:rsid w:val="5A4A9693"/>
    <w:rsid w:val="5A4B118C"/>
    <w:rsid w:val="5A514A4F"/>
    <w:rsid w:val="5A5462FE"/>
    <w:rsid w:val="5A546827"/>
    <w:rsid w:val="5A57B04B"/>
    <w:rsid w:val="5A58A18D"/>
    <w:rsid w:val="5A5B5446"/>
    <w:rsid w:val="5A5EFA54"/>
    <w:rsid w:val="5A61ED35"/>
    <w:rsid w:val="5A64A27A"/>
    <w:rsid w:val="5A68CCBB"/>
    <w:rsid w:val="5A6C8E6F"/>
    <w:rsid w:val="5A6D4141"/>
    <w:rsid w:val="5A6D5AC9"/>
    <w:rsid w:val="5A7020F0"/>
    <w:rsid w:val="5A770BD8"/>
    <w:rsid w:val="5A7744D1"/>
    <w:rsid w:val="5A78EF34"/>
    <w:rsid w:val="5A7994A6"/>
    <w:rsid w:val="5A7DC3F3"/>
    <w:rsid w:val="5A82302F"/>
    <w:rsid w:val="5A838F04"/>
    <w:rsid w:val="5A89B5D3"/>
    <w:rsid w:val="5A8ABD45"/>
    <w:rsid w:val="5A8DF44A"/>
    <w:rsid w:val="5A93D35A"/>
    <w:rsid w:val="5A9790C0"/>
    <w:rsid w:val="5A996CBD"/>
    <w:rsid w:val="5A9AB681"/>
    <w:rsid w:val="5AA07252"/>
    <w:rsid w:val="5AA09816"/>
    <w:rsid w:val="5AA6A56F"/>
    <w:rsid w:val="5AAAEFFB"/>
    <w:rsid w:val="5AAB135C"/>
    <w:rsid w:val="5AADB5EB"/>
    <w:rsid w:val="5AB1F403"/>
    <w:rsid w:val="5AB4541D"/>
    <w:rsid w:val="5AB74A26"/>
    <w:rsid w:val="5AB82840"/>
    <w:rsid w:val="5AB95840"/>
    <w:rsid w:val="5ABC47B1"/>
    <w:rsid w:val="5ABE368B"/>
    <w:rsid w:val="5ABF07D0"/>
    <w:rsid w:val="5AC04BD9"/>
    <w:rsid w:val="5AC1EFA6"/>
    <w:rsid w:val="5AC375D2"/>
    <w:rsid w:val="5AC59D6D"/>
    <w:rsid w:val="5ACE0704"/>
    <w:rsid w:val="5AD0D3DE"/>
    <w:rsid w:val="5AD3D99D"/>
    <w:rsid w:val="5AD515CE"/>
    <w:rsid w:val="5ADD04EE"/>
    <w:rsid w:val="5AE032B3"/>
    <w:rsid w:val="5AE0DA58"/>
    <w:rsid w:val="5AE98C8F"/>
    <w:rsid w:val="5AEED60A"/>
    <w:rsid w:val="5AF1C3E6"/>
    <w:rsid w:val="5AF28930"/>
    <w:rsid w:val="5AF36D02"/>
    <w:rsid w:val="5AF37F4D"/>
    <w:rsid w:val="5AF4FF25"/>
    <w:rsid w:val="5AF911B8"/>
    <w:rsid w:val="5AFAEBE7"/>
    <w:rsid w:val="5AFD84A3"/>
    <w:rsid w:val="5B036C7D"/>
    <w:rsid w:val="5B038ABB"/>
    <w:rsid w:val="5B06C853"/>
    <w:rsid w:val="5B08E943"/>
    <w:rsid w:val="5B0A6A7C"/>
    <w:rsid w:val="5B0A856B"/>
    <w:rsid w:val="5B0DECCD"/>
    <w:rsid w:val="5B1088F0"/>
    <w:rsid w:val="5B1881F3"/>
    <w:rsid w:val="5B1E178B"/>
    <w:rsid w:val="5B207476"/>
    <w:rsid w:val="5B227610"/>
    <w:rsid w:val="5B27B7A7"/>
    <w:rsid w:val="5B32328A"/>
    <w:rsid w:val="5B366FAD"/>
    <w:rsid w:val="5B3785DC"/>
    <w:rsid w:val="5B393588"/>
    <w:rsid w:val="5B3DEBE8"/>
    <w:rsid w:val="5B3F3DA2"/>
    <w:rsid w:val="5B42A451"/>
    <w:rsid w:val="5B4B46C3"/>
    <w:rsid w:val="5B4DD546"/>
    <w:rsid w:val="5B4E0B69"/>
    <w:rsid w:val="5B52E9F5"/>
    <w:rsid w:val="5B5363A4"/>
    <w:rsid w:val="5B538803"/>
    <w:rsid w:val="5B55C3F1"/>
    <w:rsid w:val="5B5838E0"/>
    <w:rsid w:val="5B5AD76F"/>
    <w:rsid w:val="5B5B557C"/>
    <w:rsid w:val="5B5C1F1C"/>
    <w:rsid w:val="5B5FBF2F"/>
    <w:rsid w:val="5B600409"/>
    <w:rsid w:val="5B60C631"/>
    <w:rsid w:val="5B611B0F"/>
    <w:rsid w:val="5B62B1C1"/>
    <w:rsid w:val="5B65F331"/>
    <w:rsid w:val="5B664349"/>
    <w:rsid w:val="5B676E36"/>
    <w:rsid w:val="5B6A1E73"/>
    <w:rsid w:val="5B6A6023"/>
    <w:rsid w:val="5B6B4176"/>
    <w:rsid w:val="5B6EEDE2"/>
    <w:rsid w:val="5B76CC81"/>
    <w:rsid w:val="5B7AB99A"/>
    <w:rsid w:val="5B7E634C"/>
    <w:rsid w:val="5B8113D8"/>
    <w:rsid w:val="5B8B7442"/>
    <w:rsid w:val="5B8E5B7F"/>
    <w:rsid w:val="5B912E93"/>
    <w:rsid w:val="5B933CE3"/>
    <w:rsid w:val="5B94EA12"/>
    <w:rsid w:val="5B975558"/>
    <w:rsid w:val="5B98C09C"/>
    <w:rsid w:val="5BA02912"/>
    <w:rsid w:val="5BA29967"/>
    <w:rsid w:val="5BA47EC9"/>
    <w:rsid w:val="5BA60337"/>
    <w:rsid w:val="5BAEABCA"/>
    <w:rsid w:val="5BB280C3"/>
    <w:rsid w:val="5BB85383"/>
    <w:rsid w:val="5BB9EE96"/>
    <w:rsid w:val="5BBA0A30"/>
    <w:rsid w:val="5BBA72B3"/>
    <w:rsid w:val="5BBE7BFA"/>
    <w:rsid w:val="5BC4FE80"/>
    <w:rsid w:val="5BCABBCB"/>
    <w:rsid w:val="5BCDD772"/>
    <w:rsid w:val="5BD001AA"/>
    <w:rsid w:val="5BD0C5D6"/>
    <w:rsid w:val="5BD54C29"/>
    <w:rsid w:val="5BD596B6"/>
    <w:rsid w:val="5BD78B12"/>
    <w:rsid w:val="5BD82345"/>
    <w:rsid w:val="5BDBDA04"/>
    <w:rsid w:val="5BDEFBC5"/>
    <w:rsid w:val="5BE087C1"/>
    <w:rsid w:val="5BE20976"/>
    <w:rsid w:val="5BED957D"/>
    <w:rsid w:val="5BF15031"/>
    <w:rsid w:val="5BF20586"/>
    <w:rsid w:val="5BF29D11"/>
    <w:rsid w:val="5BF5537F"/>
    <w:rsid w:val="5BF5DC59"/>
    <w:rsid w:val="5BF6DF57"/>
    <w:rsid w:val="5BF89862"/>
    <w:rsid w:val="5BFA4038"/>
    <w:rsid w:val="5BFB6835"/>
    <w:rsid w:val="5BFDB0E6"/>
    <w:rsid w:val="5BFE9D95"/>
    <w:rsid w:val="5C0288A0"/>
    <w:rsid w:val="5C0384C7"/>
    <w:rsid w:val="5C03C3F1"/>
    <w:rsid w:val="5C03DDF6"/>
    <w:rsid w:val="5C04718A"/>
    <w:rsid w:val="5C0562D3"/>
    <w:rsid w:val="5C05CED7"/>
    <w:rsid w:val="5C06E276"/>
    <w:rsid w:val="5C093E62"/>
    <w:rsid w:val="5C09FFF9"/>
    <w:rsid w:val="5C0F9E73"/>
    <w:rsid w:val="5C149A38"/>
    <w:rsid w:val="5C14FA82"/>
    <w:rsid w:val="5C163933"/>
    <w:rsid w:val="5C1C6CC6"/>
    <w:rsid w:val="5C1CEC61"/>
    <w:rsid w:val="5C23B1A8"/>
    <w:rsid w:val="5C25A511"/>
    <w:rsid w:val="5C284439"/>
    <w:rsid w:val="5C287C62"/>
    <w:rsid w:val="5C29762F"/>
    <w:rsid w:val="5C2AD871"/>
    <w:rsid w:val="5C2D8B21"/>
    <w:rsid w:val="5C2F7435"/>
    <w:rsid w:val="5C303AE4"/>
    <w:rsid w:val="5C31666D"/>
    <w:rsid w:val="5C35A46C"/>
    <w:rsid w:val="5C35F410"/>
    <w:rsid w:val="5C3E9116"/>
    <w:rsid w:val="5C3EC69D"/>
    <w:rsid w:val="5C42574F"/>
    <w:rsid w:val="5C454529"/>
    <w:rsid w:val="5C4B8A82"/>
    <w:rsid w:val="5C4D7996"/>
    <w:rsid w:val="5C56CC07"/>
    <w:rsid w:val="5C5A4ECB"/>
    <w:rsid w:val="5C5A76C4"/>
    <w:rsid w:val="5C5B3A8A"/>
    <w:rsid w:val="5C5D7745"/>
    <w:rsid w:val="5C67CB2E"/>
    <w:rsid w:val="5C68F69B"/>
    <w:rsid w:val="5C6E0B2B"/>
    <w:rsid w:val="5C73B13F"/>
    <w:rsid w:val="5C73E917"/>
    <w:rsid w:val="5C7606B2"/>
    <w:rsid w:val="5C7627CB"/>
    <w:rsid w:val="5C7DA024"/>
    <w:rsid w:val="5C7E38A0"/>
    <w:rsid w:val="5C86B2D3"/>
    <w:rsid w:val="5C87D64C"/>
    <w:rsid w:val="5C8CC994"/>
    <w:rsid w:val="5C8D6C83"/>
    <w:rsid w:val="5C922209"/>
    <w:rsid w:val="5C93FE56"/>
    <w:rsid w:val="5C962B4F"/>
    <w:rsid w:val="5C98B862"/>
    <w:rsid w:val="5C9EF309"/>
    <w:rsid w:val="5C9F0B22"/>
    <w:rsid w:val="5CA4A7DB"/>
    <w:rsid w:val="5CAA36AA"/>
    <w:rsid w:val="5CAEA016"/>
    <w:rsid w:val="5CB0AE49"/>
    <w:rsid w:val="5CB127E6"/>
    <w:rsid w:val="5CB1A929"/>
    <w:rsid w:val="5CB3694A"/>
    <w:rsid w:val="5CB49715"/>
    <w:rsid w:val="5CB81DD7"/>
    <w:rsid w:val="5CBEB685"/>
    <w:rsid w:val="5CBF9A6B"/>
    <w:rsid w:val="5CC72522"/>
    <w:rsid w:val="5CC9E70A"/>
    <w:rsid w:val="5CCA6AD8"/>
    <w:rsid w:val="5CCD2B82"/>
    <w:rsid w:val="5CCF1FEF"/>
    <w:rsid w:val="5CCFBF26"/>
    <w:rsid w:val="5CD241D0"/>
    <w:rsid w:val="5CD675AC"/>
    <w:rsid w:val="5CDBBCC3"/>
    <w:rsid w:val="5CDDC782"/>
    <w:rsid w:val="5CDE9CAC"/>
    <w:rsid w:val="5CDED14C"/>
    <w:rsid w:val="5CE06678"/>
    <w:rsid w:val="5CE4CF3B"/>
    <w:rsid w:val="5CE698DE"/>
    <w:rsid w:val="5CE7CA6F"/>
    <w:rsid w:val="5CE8B4B5"/>
    <w:rsid w:val="5CEAF8BF"/>
    <w:rsid w:val="5CEC9EA8"/>
    <w:rsid w:val="5CF06E29"/>
    <w:rsid w:val="5CF89568"/>
    <w:rsid w:val="5CFBB57C"/>
    <w:rsid w:val="5D07DD9A"/>
    <w:rsid w:val="5D09FA8A"/>
    <w:rsid w:val="5D0AF319"/>
    <w:rsid w:val="5D0D6926"/>
    <w:rsid w:val="5D0ECB38"/>
    <w:rsid w:val="5D0EFC1D"/>
    <w:rsid w:val="5D108537"/>
    <w:rsid w:val="5D13AEF3"/>
    <w:rsid w:val="5D15A4C4"/>
    <w:rsid w:val="5D176C51"/>
    <w:rsid w:val="5D1B7C03"/>
    <w:rsid w:val="5D1E3700"/>
    <w:rsid w:val="5D1F177F"/>
    <w:rsid w:val="5D23EE39"/>
    <w:rsid w:val="5D275487"/>
    <w:rsid w:val="5D29E9BB"/>
    <w:rsid w:val="5D330A1F"/>
    <w:rsid w:val="5D33DA17"/>
    <w:rsid w:val="5D34FED8"/>
    <w:rsid w:val="5D370406"/>
    <w:rsid w:val="5D3DB893"/>
    <w:rsid w:val="5D4286B5"/>
    <w:rsid w:val="5D45B408"/>
    <w:rsid w:val="5D4B631D"/>
    <w:rsid w:val="5D4BE5E6"/>
    <w:rsid w:val="5D4E39DE"/>
    <w:rsid w:val="5D4FDBBD"/>
    <w:rsid w:val="5D506D7C"/>
    <w:rsid w:val="5D56DB75"/>
    <w:rsid w:val="5D574DA6"/>
    <w:rsid w:val="5D5EF652"/>
    <w:rsid w:val="5D6179A9"/>
    <w:rsid w:val="5D64EA20"/>
    <w:rsid w:val="5D65570D"/>
    <w:rsid w:val="5D661376"/>
    <w:rsid w:val="5D6CC3A0"/>
    <w:rsid w:val="5D6F3290"/>
    <w:rsid w:val="5D73058E"/>
    <w:rsid w:val="5D7A02A5"/>
    <w:rsid w:val="5D7E5394"/>
    <w:rsid w:val="5D82CEA7"/>
    <w:rsid w:val="5D8365CC"/>
    <w:rsid w:val="5D83CD1B"/>
    <w:rsid w:val="5D83DF0E"/>
    <w:rsid w:val="5D87C335"/>
    <w:rsid w:val="5D89578A"/>
    <w:rsid w:val="5D939D2B"/>
    <w:rsid w:val="5D93C1BE"/>
    <w:rsid w:val="5D9D2421"/>
    <w:rsid w:val="5D9D7A86"/>
    <w:rsid w:val="5D9DB016"/>
    <w:rsid w:val="5DA12469"/>
    <w:rsid w:val="5DA68470"/>
    <w:rsid w:val="5DA7DFD4"/>
    <w:rsid w:val="5DA9A0C8"/>
    <w:rsid w:val="5DAC55D1"/>
    <w:rsid w:val="5DAF8E27"/>
    <w:rsid w:val="5DB0DEC0"/>
    <w:rsid w:val="5DB83082"/>
    <w:rsid w:val="5DBB5EB5"/>
    <w:rsid w:val="5DBDB004"/>
    <w:rsid w:val="5DC12873"/>
    <w:rsid w:val="5DC13F06"/>
    <w:rsid w:val="5DC1E87C"/>
    <w:rsid w:val="5DC6492A"/>
    <w:rsid w:val="5DCA60A4"/>
    <w:rsid w:val="5DCCE46D"/>
    <w:rsid w:val="5DCFBAF1"/>
    <w:rsid w:val="5DD4D58D"/>
    <w:rsid w:val="5DD9C026"/>
    <w:rsid w:val="5DDEF8F4"/>
    <w:rsid w:val="5DE45B64"/>
    <w:rsid w:val="5DE73112"/>
    <w:rsid w:val="5DE73BEC"/>
    <w:rsid w:val="5DEB0713"/>
    <w:rsid w:val="5DEBD9E9"/>
    <w:rsid w:val="5DEE563B"/>
    <w:rsid w:val="5DEF0AD9"/>
    <w:rsid w:val="5DEF987F"/>
    <w:rsid w:val="5DF4C17B"/>
    <w:rsid w:val="5DF4F06E"/>
    <w:rsid w:val="5DF8E9AB"/>
    <w:rsid w:val="5DFD95BA"/>
    <w:rsid w:val="5DFFBA16"/>
    <w:rsid w:val="5DFFC3BF"/>
    <w:rsid w:val="5E080FB9"/>
    <w:rsid w:val="5E0CAFB0"/>
    <w:rsid w:val="5E0E9044"/>
    <w:rsid w:val="5E0E92BE"/>
    <w:rsid w:val="5E12A5E8"/>
    <w:rsid w:val="5E14C611"/>
    <w:rsid w:val="5E174EB2"/>
    <w:rsid w:val="5E24C986"/>
    <w:rsid w:val="5E24F426"/>
    <w:rsid w:val="5E2C0F2C"/>
    <w:rsid w:val="5E3296BE"/>
    <w:rsid w:val="5E35135C"/>
    <w:rsid w:val="5E35AD0C"/>
    <w:rsid w:val="5E37C1AD"/>
    <w:rsid w:val="5E38A0A9"/>
    <w:rsid w:val="5E3F9436"/>
    <w:rsid w:val="5E3FCD98"/>
    <w:rsid w:val="5E41B0EB"/>
    <w:rsid w:val="5E44D64A"/>
    <w:rsid w:val="5E4714B6"/>
    <w:rsid w:val="5E47964A"/>
    <w:rsid w:val="5E47E8EF"/>
    <w:rsid w:val="5E48FB9E"/>
    <w:rsid w:val="5E4E585B"/>
    <w:rsid w:val="5E521BE9"/>
    <w:rsid w:val="5E5A03C4"/>
    <w:rsid w:val="5E5BB5D5"/>
    <w:rsid w:val="5E5BB63F"/>
    <w:rsid w:val="5E5F2B98"/>
    <w:rsid w:val="5E640FC7"/>
    <w:rsid w:val="5E68E398"/>
    <w:rsid w:val="5E690915"/>
    <w:rsid w:val="5E6C07E5"/>
    <w:rsid w:val="5E6C5A88"/>
    <w:rsid w:val="5E742E3F"/>
    <w:rsid w:val="5E750320"/>
    <w:rsid w:val="5E77ED9D"/>
    <w:rsid w:val="5E792384"/>
    <w:rsid w:val="5E816A68"/>
    <w:rsid w:val="5E828E7E"/>
    <w:rsid w:val="5E8409B4"/>
    <w:rsid w:val="5E8FDF1B"/>
    <w:rsid w:val="5E91C1C3"/>
    <w:rsid w:val="5E9262B8"/>
    <w:rsid w:val="5E960F93"/>
    <w:rsid w:val="5E980934"/>
    <w:rsid w:val="5E99BC0A"/>
    <w:rsid w:val="5E9A360E"/>
    <w:rsid w:val="5E9E7BCE"/>
    <w:rsid w:val="5E9F30A2"/>
    <w:rsid w:val="5E9FFF18"/>
    <w:rsid w:val="5EA082B3"/>
    <w:rsid w:val="5EA2391E"/>
    <w:rsid w:val="5EA26F5A"/>
    <w:rsid w:val="5EABFC7D"/>
    <w:rsid w:val="5EAD20B7"/>
    <w:rsid w:val="5EAD47D1"/>
    <w:rsid w:val="5EADD708"/>
    <w:rsid w:val="5EB79BDB"/>
    <w:rsid w:val="5EBCC1EC"/>
    <w:rsid w:val="5EBDA649"/>
    <w:rsid w:val="5EC1A439"/>
    <w:rsid w:val="5EC25DAE"/>
    <w:rsid w:val="5ECA1FBB"/>
    <w:rsid w:val="5ECF427F"/>
    <w:rsid w:val="5ECFFB95"/>
    <w:rsid w:val="5ED16FC0"/>
    <w:rsid w:val="5ED55490"/>
    <w:rsid w:val="5ED5C6F6"/>
    <w:rsid w:val="5ED70D7C"/>
    <w:rsid w:val="5ED73286"/>
    <w:rsid w:val="5ED7A8F3"/>
    <w:rsid w:val="5EDA10E7"/>
    <w:rsid w:val="5EDBFADC"/>
    <w:rsid w:val="5EE22A69"/>
    <w:rsid w:val="5EE309CD"/>
    <w:rsid w:val="5EE39571"/>
    <w:rsid w:val="5EE43D06"/>
    <w:rsid w:val="5EE4DBD6"/>
    <w:rsid w:val="5EE9F276"/>
    <w:rsid w:val="5EEA4ED9"/>
    <w:rsid w:val="5EEC078A"/>
    <w:rsid w:val="5EEF5B9A"/>
    <w:rsid w:val="5EF0357D"/>
    <w:rsid w:val="5EF32AC2"/>
    <w:rsid w:val="5EF5B965"/>
    <w:rsid w:val="5EF6497E"/>
    <w:rsid w:val="5EF8E2D9"/>
    <w:rsid w:val="5EF9C31E"/>
    <w:rsid w:val="5EFA4765"/>
    <w:rsid w:val="5EFADBE3"/>
    <w:rsid w:val="5EFB6331"/>
    <w:rsid w:val="5F01036B"/>
    <w:rsid w:val="5F03138C"/>
    <w:rsid w:val="5F048BE3"/>
    <w:rsid w:val="5F0C2313"/>
    <w:rsid w:val="5F0D13D4"/>
    <w:rsid w:val="5F0E8EDF"/>
    <w:rsid w:val="5F122FA6"/>
    <w:rsid w:val="5F12BDBF"/>
    <w:rsid w:val="5F135BDF"/>
    <w:rsid w:val="5F157B60"/>
    <w:rsid w:val="5F17A62A"/>
    <w:rsid w:val="5F1CC0C3"/>
    <w:rsid w:val="5F1FF3F4"/>
    <w:rsid w:val="5F239396"/>
    <w:rsid w:val="5F28DE1D"/>
    <w:rsid w:val="5F28DEB9"/>
    <w:rsid w:val="5F34E885"/>
    <w:rsid w:val="5F354D72"/>
    <w:rsid w:val="5F36BE71"/>
    <w:rsid w:val="5F39E1DE"/>
    <w:rsid w:val="5F3BE421"/>
    <w:rsid w:val="5F3CFBED"/>
    <w:rsid w:val="5F40CBE5"/>
    <w:rsid w:val="5F41B3D5"/>
    <w:rsid w:val="5F44261F"/>
    <w:rsid w:val="5F444B8E"/>
    <w:rsid w:val="5F46AEA1"/>
    <w:rsid w:val="5F4B48C1"/>
    <w:rsid w:val="5F4D0384"/>
    <w:rsid w:val="5F4F78EF"/>
    <w:rsid w:val="5F5525E7"/>
    <w:rsid w:val="5F56C9C9"/>
    <w:rsid w:val="5F5B0FF6"/>
    <w:rsid w:val="5F65925C"/>
    <w:rsid w:val="5F680145"/>
    <w:rsid w:val="5F6BF0F4"/>
    <w:rsid w:val="5F6C2525"/>
    <w:rsid w:val="5F74C342"/>
    <w:rsid w:val="5F762C51"/>
    <w:rsid w:val="5F767A85"/>
    <w:rsid w:val="5F77B9CE"/>
    <w:rsid w:val="5F797B24"/>
    <w:rsid w:val="5F799F97"/>
    <w:rsid w:val="5F7B57AA"/>
    <w:rsid w:val="5F7C63BC"/>
    <w:rsid w:val="5F811653"/>
    <w:rsid w:val="5F848456"/>
    <w:rsid w:val="5F851B8D"/>
    <w:rsid w:val="5F8778FE"/>
    <w:rsid w:val="5F8B1F71"/>
    <w:rsid w:val="5F8B468B"/>
    <w:rsid w:val="5F8E6E34"/>
    <w:rsid w:val="5F8F8EB5"/>
    <w:rsid w:val="5F8FC21C"/>
    <w:rsid w:val="5F9134F2"/>
    <w:rsid w:val="5F988941"/>
    <w:rsid w:val="5F9933DC"/>
    <w:rsid w:val="5F9B2BDF"/>
    <w:rsid w:val="5FA00F7C"/>
    <w:rsid w:val="5FA2B6C5"/>
    <w:rsid w:val="5FA6BFAA"/>
    <w:rsid w:val="5FA82999"/>
    <w:rsid w:val="5FAD6BF7"/>
    <w:rsid w:val="5FAE215E"/>
    <w:rsid w:val="5FB49F53"/>
    <w:rsid w:val="5FB6D9B6"/>
    <w:rsid w:val="5FBAFA0B"/>
    <w:rsid w:val="5FBCB1FC"/>
    <w:rsid w:val="5FBCC40F"/>
    <w:rsid w:val="5FBDFB5E"/>
    <w:rsid w:val="5FC0C1C2"/>
    <w:rsid w:val="5FC3269C"/>
    <w:rsid w:val="5FC497CC"/>
    <w:rsid w:val="5FC4AE7D"/>
    <w:rsid w:val="5FC748ED"/>
    <w:rsid w:val="5FC9B7F1"/>
    <w:rsid w:val="5FCD37E2"/>
    <w:rsid w:val="5FD0064B"/>
    <w:rsid w:val="5FD1443D"/>
    <w:rsid w:val="5FD2FDAE"/>
    <w:rsid w:val="5FD35FEC"/>
    <w:rsid w:val="5FD8FCA8"/>
    <w:rsid w:val="5FE145AE"/>
    <w:rsid w:val="5FE1E645"/>
    <w:rsid w:val="5FE30C2B"/>
    <w:rsid w:val="5FE5F2DC"/>
    <w:rsid w:val="5FE66C98"/>
    <w:rsid w:val="5FE82E8A"/>
    <w:rsid w:val="5FEC7D23"/>
    <w:rsid w:val="5FEFDF68"/>
    <w:rsid w:val="5FFCE79D"/>
    <w:rsid w:val="5FFD1448"/>
    <w:rsid w:val="5FFD88E2"/>
    <w:rsid w:val="60025943"/>
    <w:rsid w:val="6007693F"/>
    <w:rsid w:val="600C3610"/>
    <w:rsid w:val="600E12A8"/>
    <w:rsid w:val="60151252"/>
    <w:rsid w:val="601541CC"/>
    <w:rsid w:val="6016D69F"/>
    <w:rsid w:val="601B6075"/>
    <w:rsid w:val="601D2F39"/>
    <w:rsid w:val="6022D9B0"/>
    <w:rsid w:val="60266BFD"/>
    <w:rsid w:val="6027783C"/>
    <w:rsid w:val="602A1BC2"/>
    <w:rsid w:val="602B0163"/>
    <w:rsid w:val="6030E370"/>
    <w:rsid w:val="603503ED"/>
    <w:rsid w:val="60372420"/>
    <w:rsid w:val="60376C0E"/>
    <w:rsid w:val="603E4660"/>
    <w:rsid w:val="6042C6EC"/>
    <w:rsid w:val="6048D57A"/>
    <w:rsid w:val="60496341"/>
    <w:rsid w:val="604EED75"/>
    <w:rsid w:val="60516F57"/>
    <w:rsid w:val="6055B22D"/>
    <w:rsid w:val="605733D3"/>
    <w:rsid w:val="605A62B3"/>
    <w:rsid w:val="60617265"/>
    <w:rsid w:val="60636C14"/>
    <w:rsid w:val="606A8745"/>
    <w:rsid w:val="606E57FA"/>
    <w:rsid w:val="606F5A48"/>
    <w:rsid w:val="607034E2"/>
    <w:rsid w:val="6076923F"/>
    <w:rsid w:val="6077785F"/>
    <w:rsid w:val="607FD1A4"/>
    <w:rsid w:val="608109FF"/>
    <w:rsid w:val="6082FAC3"/>
    <w:rsid w:val="6083A09E"/>
    <w:rsid w:val="6084A12B"/>
    <w:rsid w:val="60854DC1"/>
    <w:rsid w:val="6086652B"/>
    <w:rsid w:val="6086D8C4"/>
    <w:rsid w:val="6086DE1F"/>
    <w:rsid w:val="608B1A62"/>
    <w:rsid w:val="608C535B"/>
    <w:rsid w:val="608DD814"/>
    <w:rsid w:val="609473C3"/>
    <w:rsid w:val="60996747"/>
    <w:rsid w:val="609D7155"/>
    <w:rsid w:val="609E5A43"/>
    <w:rsid w:val="609F8F68"/>
    <w:rsid w:val="60A06899"/>
    <w:rsid w:val="60A3CBF1"/>
    <w:rsid w:val="60A4A5AC"/>
    <w:rsid w:val="60A593C0"/>
    <w:rsid w:val="60ADA774"/>
    <w:rsid w:val="60B47468"/>
    <w:rsid w:val="60B5FF61"/>
    <w:rsid w:val="60B8A80B"/>
    <w:rsid w:val="60B8D006"/>
    <w:rsid w:val="60BB3C8A"/>
    <w:rsid w:val="60BC3826"/>
    <w:rsid w:val="60BD5BA3"/>
    <w:rsid w:val="60C7B19F"/>
    <w:rsid w:val="60CE67DB"/>
    <w:rsid w:val="60D295E5"/>
    <w:rsid w:val="60D48E2A"/>
    <w:rsid w:val="60DD01A2"/>
    <w:rsid w:val="60DD60A6"/>
    <w:rsid w:val="60DE5DE0"/>
    <w:rsid w:val="60E49348"/>
    <w:rsid w:val="60E77C99"/>
    <w:rsid w:val="60E9AFEE"/>
    <w:rsid w:val="60E9E3B5"/>
    <w:rsid w:val="60F17D72"/>
    <w:rsid w:val="60F2E89B"/>
    <w:rsid w:val="60F43D17"/>
    <w:rsid w:val="60F805FB"/>
    <w:rsid w:val="60F89A2F"/>
    <w:rsid w:val="60F8BFF1"/>
    <w:rsid w:val="60FCBAFC"/>
    <w:rsid w:val="60FE5A0D"/>
    <w:rsid w:val="610293C9"/>
    <w:rsid w:val="6102E3CB"/>
    <w:rsid w:val="6108756D"/>
    <w:rsid w:val="610942F9"/>
    <w:rsid w:val="6109C7B9"/>
    <w:rsid w:val="610A0C9D"/>
    <w:rsid w:val="6110A314"/>
    <w:rsid w:val="6111219A"/>
    <w:rsid w:val="61134EB7"/>
    <w:rsid w:val="611609B7"/>
    <w:rsid w:val="61192EF1"/>
    <w:rsid w:val="611B08E4"/>
    <w:rsid w:val="611F0D06"/>
    <w:rsid w:val="612125BB"/>
    <w:rsid w:val="61225FFB"/>
    <w:rsid w:val="61269B8C"/>
    <w:rsid w:val="612958C6"/>
    <w:rsid w:val="612A8595"/>
    <w:rsid w:val="612B4931"/>
    <w:rsid w:val="612D048F"/>
    <w:rsid w:val="6130BCFA"/>
    <w:rsid w:val="6130DE02"/>
    <w:rsid w:val="613206CF"/>
    <w:rsid w:val="61321779"/>
    <w:rsid w:val="6133639B"/>
    <w:rsid w:val="61369F9F"/>
    <w:rsid w:val="61378C0D"/>
    <w:rsid w:val="61396A46"/>
    <w:rsid w:val="613DD953"/>
    <w:rsid w:val="613E4A08"/>
    <w:rsid w:val="6140B5E4"/>
    <w:rsid w:val="6140C0BA"/>
    <w:rsid w:val="6141532F"/>
    <w:rsid w:val="6144182E"/>
    <w:rsid w:val="61466CD8"/>
    <w:rsid w:val="614ABC96"/>
    <w:rsid w:val="614ADBC7"/>
    <w:rsid w:val="614B950E"/>
    <w:rsid w:val="614BF68E"/>
    <w:rsid w:val="614C040D"/>
    <w:rsid w:val="614DFBFC"/>
    <w:rsid w:val="6155FDDE"/>
    <w:rsid w:val="61560D26"/>
    <w:rsid w:val="615AD533"/>
    <w:rsid w:val="61631740"/>
    <w:rsid w:val="61647C3C"/>
    <w:rsid w:val="616BA393"/>
    <w:rsid w:val="616D1502"/>
    <w:rsid w:val="6170BA29"/>
    <w:rsid w:val="6172842E"/>
    <w:rsid w:val="6172FA36"/>
    <w:rsid w:val="61784C12"/>
    <w:rsid w:val="6179269E"/>
    <w:rsid w:val="617AD67F"/>
    <w:rsid w:val="617B974D"/>
    <w:rsid w:val="6186FC89"/>
    <w:rsid w:val="6189DE3A"/>
    <w:rsid w:val="618E5556"/>
    <w:rsid w:val="618EA436"/>
    <w:rsid w:val="618F3C5D"/>
    <w:rsid w:val="6191175E"/>
    <w:rsid w:val="6191589C"/>
    <w:rsid w:val="61928A27"/>
    <w:rsid w:val="6196B6EA"/>
    <w:rsid w:val="61976049"/>
    <w:rsid w:val="619976A1"/>
    <w:rsid w:val="619CD210"/>
    <w:rsid w:val="61A03B37"/>
    <w:rsid w:val="61A641C3"/>
    <w:rsid w:val="61A79095"/>
    <w:rsid w:val="61A7C764"/>
    <w:rsid w:val="61A84F6C"/>
    <w:rsid w:val="61A93B00"/>
    <w:rsid w:val="61AB5868"/>
    <w:rsid w:val="61B13689"/>
    <w:rsid w:val="61B3776E"/>
    <w:rsid w:val="61B44541"/>
    <w:rsid w:val="61B49637"/>
    <w:rsid w:val="61B64C7F"/>
    <w:rsid w:val="61B7C04A"/>
    <w:rsid w:val="61BD4C62"/>
    <w:rsid w:val="61BDD37B"/>
    <w:rsid w:val="61BE157D"/>
    <w:rsid w:val="61BF5E01"/>
    <w:rsid w:val="61C23D86"/>
    <w:rsid w:val="61C29E27"/>
    <w:rsid w:val="61C68AF6"/>
    <w:rsid w:val="61C6B2F5"/>
    <w:rsid w:val="61CDF851"/>
    <w:rsid w:val="61CE2507"/>
    <w:rsid w:val="61CF9A2A"/>
    <w:rsid w:val="61D1CABE"/>
    <w:rsid w:val="61D4EA52"/>
    <w:rsid w:val="61D68853"/>
    <w:rsid w:val="61D7DA44"/>
    <w:rsid w:val="61D9D1A7"/>
    <w:rsid w:val="61E02426"/>
    <w:rsid w:val="61E0814D"/>
    <w:rsid w:val="61E8CF7D"/>
    <w:rsid w:val="61EACBB5"/>
    <w:rsid w:val="61ED1E3E"/>
    <w:rsid w:val="61F0C8A4"/>
    <w:rsid w:val="61F0F24C"/>
    <w:rsid w:val="61F25EE3"/>
    <w:rsid w:val="61F3BD36"/>
    <w:rsid w:val="61F4C728"/>
    <w:rsid w:val="61F749E0"/>
    <w:rsid w:val="61F8C92F"/>
    <w:rsid w:val="61FD871E"/>
    <w:rsid w:val="61FE958B"/>
    <w:rsid w:val="61FFB22C"/>
    <w:rsid w:val="62027F5C"/>
    <w:rsid w:val="6205ACB3"/>
    <w:rsid w:val="6207D18D"/>
    <w:rsid w:val="6208448B"/>
    <w:rsid w:val="62103830"/>
    <w:rsid w:val="6211EF07"/>
    <w:rsid w:val="62129D79"/>
    <w:rsid w:val="62140331"/>
    <w:rsid w:val="621D0F31"/>
    <w:rsid w:val="62223CD9"/>
    <w:rsid w:val="62239118"/>
    <w:rsid w:val="62281E1B"/>
    <w:rsid w:val="6229C1F5"/>
    <w:rsid w:val="622B8F7C"/>
    <w:rsid w:val="622D1D5A"/>
    <w:rsid w:val="622DF038"/>
    <w:rsid w:val="6230815B"/>
    <w:rsid w:val="623270D4"/>
    <w:rsid w:val="62349DB5"/>
    <w:rsid w:val="623603AA"/>
    <w:rsid w:val="623745F4"/>
    <w:rsid w:val="623D8665"/>
    <w:rsid w:val="623E2853"/>
    <w:rsid w:val="623ED3B7"/>
    <w:rsid w:val="6244B965"/>
    <w:rsid w:val="624669E3"/>
    <w:rsid w:val="62468841"/>
    <w:rsid w:val="624B7056"/>
    <w:rsid w:val="624F0801"/>
    <w:rsid w:val="625090E7"/>
    <w:rsid w:val="625133BA"/>
    <w:rsid w:val="62521828"/>
    <w:rsid w:val="62599233"/>
    <w:rsid w:val="625C8071"/>
    <w:rsid w:val="625E6A51"/>
    <w:rsid w:val="625EADA0"/>
    <w:rsid w:val="625F8809"/>
    <w:rsid w:val="6260552C"/>
    <w:rsid w:val="62605E8B"/>
    <w:rsid w:val="6264B0F0"/>
    <w:rsid w:val="626682A9"/>
    <w:rsid w:val="62671809"/>
    <w:rsid w:val="6268E272"/>
    <w:rsid w:val="62692F48"/>
    <w:rsid w:val="626AC393"/>
    <w:rsid w:val="626CFBF6"/>
    <w:rsid w:val="6271061B"/>
    <w:rsid w:val="627455C2"/>
    <w:rsid w:val="627606D6"/>
    <w:rsid w:val="627B2D24"/>
    <w:rsid w:val="628037FD"/>
    <w:rsid w:val="6282D4A6"/>
    <w:rsid w:val="6288FBDD"/>
    <w:rsid w:val="628923AF"/>
    <w:rsid w:val="628B7C01"/>
    <w:rsid w:val="628C359B"/>
    <w:rsid w:val="6292673A"/>
    <w:rsid w:val="62940F58"/>
    <w:rsid w:val="62997092"/>
    <w:rsid w:val="629A7540"/>
    <w:rsid w:val="629AA514"/>
    <w:rsid w:val="629CA1B7"/>
    <w:rsid w:val="629EACB3"/>
    <w:rsid w:val="62A148A2"/>
    <w:rsid w:val="62A24ACD"/>
    <w:rsid w:val="62A4B407"/>
    <w:rsid w:val="62A7CF13"/>
    <w:rsid w:val="62AD09E3"/>
    <w:rsid w:val="62AF18B1"/>
    <w:rsid w:val="62B43E71"/>
    <w:rsid w:val="62B448A4"/>
    <w:rsid w:val="62B50E19"/>
    <w:rsid w:val="62B58092"/>
    <w:rsid w:val="62BB27DC"/>
    <w:rsid w:val="62BB4986"/>
    <w:rsid w:val="62BDBA77"/>
    <w:rsid w:val="62C06ECC"/>
    <w:rsid w:val="62C08AE9"/>
    <w:rsid w:val="62C509CF"/>
    <w:rsid w:val="62C68EB8"/>
    <w:rsid w:val="62C99928"/>
    <w:rsid w:val="62CD2F41"/>
    <w:rsid w:val="62D48891"/>
    <w:rsid w:val="62D4C51A"/>
    <w:rsid w:val="62D55DE5"/>
    <w:rsid w:val="62D711B1"/>
    <w:rsid w:val="62D8E606"/>
    <w:rsid w:val="62DB0F95"/>
    <w:rsid w:val="62DDD846"/>
    <w:rsid w:val="62DE06C3"/>
    <w:rsid w:val="62E14F37"/>
    <w:rsid w:val="62E338A6"/>
    <w:rsid w:val="62E6EC56"/>
    <w:rsid w:val="62EB3E7C"/>
    <w:rsid w:val="62F1E0F0"/>
    <w:rsid w:val="62F255A0"/>
    <w:rsid w:val="62F357C5"/>
    <w:rsid w:val="62F444AB"/>
    <w:rsid w:val="62F9B374"/>
    <w:rsid w:val="62FB03E6"/>
    <w:rsid w:val="62FB4F9D"/>
    <w:rsid w:val="62FE440A"/>
    <w:rsid w:val="62FF463A"/>
    <w:rsid w:val="6305572D"/>
    <w:rsid w:val="63056E41"/>
    <w:rsid w:val="630811A4"/>
    <w:rsid w:val="63090C04"/>
    <w:rsid w:val="6309AD74"/>
    <w:rsid w:val="630BC832"/>
    <w:rsid w:val="631336A5"/>
    <w:rsid w:val="63153CB2"/>
    <w:rsid w:val="63192CC2"/>
    <w:rsid w:val="631DD8D4"/>
    <w:rsid w:val="63210B1C"/>
    <w:rsid w:val="632544C8"/>
    <w:rsid w:val="632772A5"/>
    <w:rsid w:val="632B123B"/>
    <w:rsid w:val="632E7CF3"/>
    <w:rsid w:val="632FDFD8"/>
    <w:rsid w:val="6331E4D7"/>
    <w:rsid w:val="63321FFC"/>
    <w:rsid w:val="63353B22"/>
    <w:rsid w:val="633F8041"/>
    <w:rsid w:val="63405064"/>
    <w:rsid w:val="63495907"/>
    <w:rsid w:val="634C752D"/>
    <w:rsid w:val="634E62D3"/>
    <w:rsid w:val="634E8454"/>
    <w:rsid w:val="634EABC1"/>
    <w:rsid w:val="63510CB5"/>
    <w:rsid w:val="63512E6B"/>
    <w:rsid w:val="63527EA4"/>
    <w:rsid w:val="6359BC29"/>
    <w:rsid w:val="635C159B"/>
    <w:rsid w:val="636115CE"/>
    <w:rsid w:val="636121C8"/>
    <w:rsid w:val="636972BD"/>
    <w:rsid w:val="6369BD97"/>
    <w:rsid w:val="636AE510"/>
    <w:rsid w:val="636B6526"/>
    <w:rsid w:val="636FFFF0"/>
    <w:rsid w:val="6371A6CB"/>
    <w:rsid w:val="63736C0E"/>
    <w:rsid w:val="637653A0"/>
    <w:rsid w:val="6380AFFF"/>
    <w:rsid w:val="63851978"/>
    <w:rsid w:val="638758FB"/>
    <w:rsid w:val="638D56B5"/>
    <w:rsid w:val="638E1831"/>
    <w:rsid w:val="638F9224"/>
    <w:rsid w:val="63912AE7"/>
    <w:rsid w:val="63930F7D"/>
    <w:rsid w:val="6393C008"/>
    <w:rsid w:val="6395664E"/>
    <w:rsid w:val="639566E7"/>
    <w:rsid w:val="6395BFA7"/>
    <w:rsid w:val="63964D64"/>
    <w:rsid w:val="639A2430"/>
    <w:rsid w:val="639D3388"/>
    <w:rsid w:val="639DEF55"/>
    <w:rsid w:val="639FD60F"/>
    <w:rsid w:val="63A014C3"/>
    <w:rsid w:val="63A284A1"/>
    <w:rsid w:val="63A4F6B8"/>
    <w:rsid w:val="63A574FF"/>
    <w:rsid w:val="63A5C27D"/>
    <w:rsid w:val="63B00A9D"/>
    <w:rsid w:val="63B1664C"/>
    <w:rsid w:val="63B751E6"/>
    <w:rsid w:val="63B8D9CE"/>
    <w:rsid w:val="63BA17B9"/>
    <w:rsid w:val="63C08505"/>
    <w:rsid w:val="63C252FA"/>
    <w:rsid w:val="63C3A205"/>
    <w:rsid w:val="63C7B919"/>
    <w:rsid w:val="63C97ED8"/>
    <w:rsid w:val="63CD21ED"/>
    <w:rsid w:val="63CF41D9"/>
    <w:rsid w:val="63D14E3B"/>
    <w:rsid w:val="63D3537C"/>
    <w:rsid w:val="63D4DDE3"/>
    <w:rsid w:val="63D52773"/>
    <w:rsid w:val="63D6E263"/>
    <w:rsid w:val="63D6FEDE"/>
    <w:rsid w:val="63E25B70"/>
    <w:rsid w:val="63EC2005"/>
    <w:rsid w:val="63EDDED0"/>
    <w:rsid w:val="63F0448B"/>
    <w:rsid w:val="63F09306"/>
    <w:rsid w:val="63F44154"/>
    <w:rsid w:val="63F75940"/>
    <w:rsid w:val="63F8D98E"/>
    <w:rsid w:val="63FBDE73"/>
    <w:rsid w:val="63FF36F5"/>
    <w:rsid w:val="640061A5"/>
    <w:rsid w:val="6407C405"/>
    <w:rsid w:val="64098426"/>
    <w:rsid w:val="640B3988"/>
    <w:rsid w:val="640BFC9E"/>
    <w:rsid w:val="640C1619"/>
    <w:rsid w:val="640FB049"/>
    <w:rsid w:val="640FE19D"/>
    <w:rsid w:val="64105831"/>
    <w:rsid w:val="641379CB"/>
    <w:rsid w:val="6413D198"/>
    <w:rsid w:val="6413F479"/>
    <w:rsid w:val="6415D477"/>
    <w:rsid w:val="6418A840"/>
    <w:rsid w:val="6418B143"/>
    <w:rsid w:val="6418F041"/>
    <w:rsid w:val="6419BC5C"/>
    <w:rsid w:val="641D802E"/>
    <w:rsid w:val="641E3B86"/>
    <w:rsid w:val="6420A899"/>
    <w:rsid w:val="6425101C"/>
    <w:rsid w:val="642B8F19"/>
    <w:rsid w:val="642BD650"/>
    <w:rsid w:val="642FD244"/>
    <w:rsid w:val="642FE687"/>
    <w:rsid w:val="64360BA8"/>
    <w:rsid w:val="6437ACEC"/>
    <w:rsid w:val="64384E92"/>
    <w:rsid w:val="643BCC9C"/>
    <w:rsid w:val="64434978"/>
    <w:rsid w:val="64469734"/>
    <w:rsid w:val="644887BA"/>
    <w:rsid w:val="6448D788"/>
    <w:rsid w:val="64494F70"/>
    <w:rsid w:val="644A83EB"/>
    <w:rsid w:val="64569CDC"/>
    <w:rsid w:val="6457C527"/>
    <w:rsid w:val="645ADB70"/>
    <w:rsid w:val="645CF142"/>
    <w:rsid w:val="6460FE88"/>
    <w:rsid w:val="6461AACB"/>
    <w:rsid w:val="646446D0"/>
    <w:rsid w:val="64673F85"/>
    <w:rsid w:val="646849AC"/>
    <w:rsid w:val="64688A27"/>
    <w:rsid w:val="646A03B1"/>
    <w:rsid w:val="646E7493"/>
    <w:rsid w:val="646E9223"/>
    <w:rsid w:val="646F7FF2"/>
    <w:rsid w:val="64704A5A"/>
    <w:rsid w:val="6472F087"/>
    <w:rsid w:val="6473048A"/>
    <w:rsid w:val="6474485A"/>
    <w:rsid w:val="647465EF"/>
    <w:rsid w:val="647A8CC7"/>
    <w:rsid w:val="647C2269"/>
    <w:rsid w:val="647D4FB4"/>
    <w:rsid w:val="647F407F"/>
    <w:rsid w:val="64802CC7"/>
    <w:rsid w:val="6486BE94"/>
    <w:rsid w:val="64872DE1"/>
    <w:rsid w:val="64885EA3"/>
    <w:rsid w:val="6488E79A"/>
    <w:rsid w:val="64892CFE"/>
    <w:rsid w:val="6489BAE3"/>
    <w:rsid w:val="648F032F"/>
    <w:rsid w:val="6491D930"/>
    <w:rsid w:val="6492DEFD"/>
    <w:rsid w:val="6495ED9A"/>
    <w:rsid w:val="649B1365"/>
    <w:rsid w:val="649CC90D"/>
    <w:rsid w:val="649F0DBD"/>
    <w:rsid w:val="64A4FEC0"/>
    <w:rsid w:val="64A5102C"/>
    <w:rsid w:val="64A72755"/>
    <w:rsid w:val="64A898DA"/>
    <w:rsid w:val="64AA8385"/>
    <w:rsid w:val="64ACB7F4"/>
    <w:rsid w:val="64B0675C"/>
    <w:rsid w:val="64B36AED"/>
    <w:rsid w:val="64B3C5E5"/>
    <w:rsid w:val="64B5117B"/>
    <w:rsid w:val="64B59633"/>
    <w:rsid w:val="64B75015"/>
    <w:rsid w:val="64B99DBF"/>
    <w:rsid w:val="64BCDFE4"/>
    <w:rsid w:val="64BCEBA4"/>
    <w:rsid w:val="64BE072A"/>
    <w:rsid w:val="64C53612"/>
    <w:rsid w:val="64C5EE17"/>
    <w:rsid w:val="64C89B0B"/>
    <w:rsid w:val="64C8EAEF"/>
    <w:rsid w:val="64C9DE7D"/>
    <w:rsid w:val="64CB8D63"/>
    <w:rsid w:val="64CE71C7"/>
    <w:rsid w:val="64CEFCE3"/>
    <w:rsid w:val="64D94F92"/>
    <w:rsid w:val="64DA3E35"/>
    <w:rsid w:val="64DB3328"/>
    <w:rsid w:val="64DD0427"/>
    <w:rsid w:val="64DE0689"/>
    <w:rsid w:val="64DEC144"/>
    <w:rsid w:val="64DF2312"/>
    <w:rsid w:val="64E32306"/>
    <w:rsid w:val="64E3B68E"/>
    <w:rsid w:val="64E8A623"/>
    <w:rsid w:val="64E8C58F"/>
    <w:rsid w:val="64E91647"/>
    <w:rsid w:val="64EB6012"/>
    <w:rsid w:val="64EC6A34"/>
    <w:rsid w:val="64EFB956"/>
    <w:rsid w:val="64F6E32D"/>
    <w:rsid w:val="64FC17A6"/>
    <w:rsid w:val="65033B8C"/>
    <w:rsid w:val="65058CF4"/>
    <w:rsid w:val="6508A844"/>
    <w:rsid w:val="650B5680"/>
    <w:rsid w:val="650DD163"/>
    <w:rsid w:val="6516C8A3"/>
    <w:rsid w:val="6519CF77"/>
    <w:rsid w:val="651AF8CC"/>
    <w:rsid w:val="6521A3FF"/>
    <w:rsid w:val="65220B6A"/>
    <w:rsid w:val="6522FBD8"/>
    <w:rsid w:val="65231504"/>
    <w:rsid w:val="65231C4D"/>
    <w:rsid w:val="65248BA2"/>
    <w:rsid w:val="652719F7"/>
    <w:rsid w:val="6527BBE1"/>
    <w:rsid w:val="652877B1"/>
    <w:rsid w:val="652C8F0D"/>
    <w:rsid w:val="65372E79"/>
    <w:rsid w:val="6538717C"/>
    <w:rsid w:val="653BB43C"/>
    <w:rsid w:val="653DB53F"/>
    <w:rsid w:val="6541705F"/>
    <w:rsid w:val="65469CF6"/>
    <w:rsid w:val="654AEAAB"/>
    <w:rsid w:val="654CBC31"/>
    <w:rsid w:val="6550EC8D"/>
    <w:rsid w:val="6551E6DB"/>
    <w:rsid w:val="6552DD5D"/>
    <w:rsid w:val="6553BF07"/>
    <w:rsid w:val="65546656"/>
    <w:rsid w:val="655EB774"/>
    <w:rsid w:val="6568B548"/>
    <w:rsid w:val="656E2F34"/>
    <w:rsid w:val="6571AA51"/>
    <w:rsid w:val="657A417A"/>
    <w:rsid w:val="658117E4"/>
    <w:rsid w:val="6581FA61"/>
    <w:rsid w:val="65824FC4"/>
    <w:rsid w:val="65845A66"/>
    <w:rsid w:val="6586B626"/>
    <w:rsid w:val="65871EBF"/>
    <w:rsid w:val="6589FA93"/>
    <w:rsid w:val="658C4C4D"/>
    <w:rsid w:val="65907B70"/>
    <w:rsid w:val="659084A5"/>
    <w:rsid w:val="659441BF"/>
    <w:rsid w:val="659A2235"/>
    <w:rsid w:val="659CDE12"/>
    <w:rsid w:val="659F4C7D"/>
    <w:rsid w:val="65A494E4"/>
    <w:rsid w:val="65A5C72C"/>
    <w:rsid w:val="65A71619"/>
    <w:rsid w:val="65A7B28D"/>
    <w:rsid w:val="65A9616C"/>
    <w:rsid w:val="65AE2BBE"/>
    <w:rsid w:val="65B68958"/>
    <w:rsid w:val="65B94B50"/>
    <w:rsid w:val="65BAC190"/>
    <w:rsid w:val="65C0BA9C"/>
    <w:rsid w:val="65C52546"/>
    <w:rsid w:val="65C7C7E9"/>
    <w:rsid w:val="65CA2A13"/>
    <w:rsid w:val="65CBB1AA"/>
    <w:rsid w:val="65CD496C"/>
    <w:rsid w:val="65CD4AF8"/>
    <w:rsid w:val="65D770BE"/>
    <w:rsid w:val="65D86CDB"/>
    <w:rsid w:val="65D95167"/>
    <w:rsid w:val="65D95B59"/>
    <w:rsid w:val="65DA1C22"/>
    <w:rsid w:val="65DAB45F"/>
    <w:rsid w:val="65DFC2FC"/>
    <w:rsid w:val="65E2FB56"/>
    <w:rsid w:val="65E69004"/>
    <w:rsid w:val="65E8DCEB"/>
    <w:rsid w:val="65EA9867"/>
    <w:rsid w:val="65EC425E"/>
    <w:rsid w:val="65F03FFC"/>
    <w:rsid w:val="65F2DFBC"/>
    <w:rsid w:val="65F4C56B"/>
    <w:rsid w:val="65F69731"/>
    <w:rsid w:val="65F8618A"/>
    <w:rsid w:val="65FB0E71"/>
    <w:rsid w:val="65FC1404"/>
    <w:rsid w:val="65FCA81A"/>
    <w:rsid w:val="65FF28F9"/>
    <w:rsid w:val="66006C01"/>
    <w:rsid w:val="66038DE8"/>
    <w:rsid w:val="660AEB37"/>
    <w:rsid w:val="660E1FE2"/>
    <w:rsid w:val="66103678"/>
    <w:rsid w:val="66137F44"/>
    <w:rsid w:val="6616B0F3"/>
    <w:rsid w:val="6618FFD9"/>
    <w:rsid w:val="661954E9"/>
    <w:rsid w:val="661A28D4"/>
    <w:rsid w:val="6626D514"/>
    <w:rsid w:val="662722F4"/>
    <w:rsid w:val="6629C6B2"/>
    <w:rsid w:val="662E5A66"/>
    <w:rsid w:val="663151B6"/>
    <w:rsid w:val="66343BC7"/>
    <w:rsid w:val="6635D6E6"/>
    <w:rsid w:val="6636B92A"/>
    <w:rsid w:val="6636E09A"/>
    <w:rsid w:val="6637A6BD"/>
    <w:rsid w:val="663826DB"/>
    <w:rsid w:val="66385CB6"/>
    <w:rsid w:val="6639A21C"/>
    <w:rsid w:val="663DBB54"/>
    <w:rsid w:val="663E538F"/>
    <w:rsid w:val="6642CC18"/>
    <w:rsid w:val="6647731F"/>
    <w:rsid w:val="6647B679"/>
    <w:rsid w:val="664D124D"/>
    <w:rsid w:val="664E1932"/>
    <w:rsid w:val="665351CA"/>
    <w:rsid w:val="665802FE"/>
    <w:rsid w:val="665A9C40"/>
    <w:rsid w:val="66620FEA"/>
    <w:rsid w:val="6665AE96"/>
    <w:rsid w:val="666618C2"/>
    <w:rsid w:val="666AC3A9"/>
    <w:rsid w:val="666B1C64"/>
    <w:rsid w:val="666C324B"/>
    <w:rsid w:val="666E3A39"/>
    <w:rsid w:val="666F88EF"/>
    <w:rsid w:val="6674E1A9"/>
    <w:rsid w:val="667820E9"/>
    <w:rsid w:val="6679D5E5"/>
    <w:rsid w:val="668139B8"/>
    <w:rsid w:val="6684B1A8"/>
    <w:rsid w:val="668591B4"/>
    <w:rsid w:val="6686DCFD"/>
    <w:rsid w:val="66904A34"/>
    <w:rsid w:val="6690F77B"/>
    <w:rsid w:val="66931FE6"/>
    <w:rsid w:val="6694BE01"/>
    <w:rsid w:val="6698A57B"/>
    <w:rsid w:val="66A3E096"/>
    <w:rsid w:val="66A5CE01"/>
    <w:rsid w:val="66A6D977"/>
    <w:rsid w:val="66AAAC43"/>
    <w:rsid w:val="66AD9EC0"/>
    <w:rsid w:val="66B1BFF3"/>
    <w:rsid w:val="66B76892"/>
    <w:rsid w:val="66BA7B82"/>
    <w:rsid w:val="66BA8AF6"/>
    <w:rsid w:val="66BAE67C"/>
    <w:rsid w:val="66BB5B49"/>
    <w:rsid w:val="66BD703B"/>
    <w:rsid w:val="66BE04CE"/>
    <w:rsid w:val="66BFAC60"/>
    <w:rsid w:val="66C0334F"/>
    <w:rsid w:val="66C0653F"/>
    <w:rsid w:val="66C14FC9"/>
    <w:rsid w:val="66C184BE"/>
    <w:rsid w:val="66C5F7C9"/>
    <w:rsid w:val="66CC5672"/>
    <w:rsid w:val="66CC5F48"/>
    <w:rsid w:val="66CF3BBB"/>
    <w:rsid w:val="66CF6834"/>
    <w:rsid w:val="66D4000C"/>
    <w:rsid w:val="66D56AEC"/>
    <w:rsid w:val="66DDA02D"/>
    <w:rsid w:val="66DEBDDA"/>
    <w:rsid w:val="66E2FB8F"/>
    <w:rsid w:val="66E3DF91"/>
    <w:rsid w:val="66E4A68D"/>
    <w:rsid w:val="66E51CC8"/>
    <w:rsid w:val="66EB0074"/>
    <w:rsid w:val="66ED207A"/>
    <w:rsid w:val="66ED6955"/>
    <w:rsid w:val="66F131B0"/>
    <w:rsid w:val="66F1BCEB"/>
    <w:rsid w:val="66F62AC0"/>
    <w:rsid w:val="66F72723"/>
    <w:rsid w:val="66F729C6"/>
    <w:rsid w:val="66FE3B4F"/>
    <w:rsid w:val="670439B7"/>
    <w:rsid w:val="67062634"/>
    <w:rsid w:val="6706B944"/>
    <w:rsid w:val="67085F9F"/>
    <w:rsid w:val="670EFA1B"/>
    <w:rsid w:val="67115C2F"/>
    <w:rsid w:val="67122678"/>
    <w:rsid w:val="6712CC33"/>
    <w:rsid w:val="6716D068"/>
    <w:rsid w:val="67192D64"/>
    <w:rsid w:val="671D83C6"/>
    <w:rsid w:val="671E2A34"/>
    <w:rsid w:val="671E767E"/>
    <w:rsid w:val="671F5FAD"/>
    <w:rsid w:val="67281875"/>
    <w:rsid w:val="6729407A"/>
    <w:rsid w:val="672A9373"/>
    <w:rsid w:val="672B277B"/>
    <w:rsid w:val="672CE7AC"/>
    <w:rsid w:val="67336905"/>
    <w:rsid w:val="67391FDD"/>
    <w:rsid w:val="6739836B"/>
    <w:rsid w:val="673A36E7"/>
    <w:rsid w:val="673A9A6B"/>
    <w:rsid w:val="6742345E"/>
    <w:rsid w:val="6744B70D"/>
    <w:rsid w:val="6744D5F4"/>
    <w:rsid w:val="6745D856"/>
    <w:rsid w:val="6747A341"/>
    <w:rsid w:val="67493353"/>
    <w:rsid w:val="67498948"/>
    <w:rsid w:val="674CCDC9"/>
    <w:rsid w:val="674E05AA"/>
    <w:rsid w:val="6750B6AC"/>
    <w:rsid w:val="67516ABF"/>
    <w:rsid w:val="6752079B"/>
    <w:rsid w:val="67538D59"/>
    <w:rsid w:val="67552277"/>
    <w:rsid w:val="6755A766"/>
    <w:rsid w:val="67576B44"/>
    <w:rsid w:val="675BFB04"/>
    <w:rsid w:val="67648E38"/>
    <w:rsid w:val="6767BE08"/>
    <w:rsid w:val="6767C2C7"/>
    <w:rsid w:val="676ED85A"/>
    <w:rsid w:val="676F499A"/>
    <w:rsid w:val="6771047B"/>
    <w:rsid w:val="67711AF5"/>
    <w:rsid w:val="67718001"/>
    <w:rsid w:val="6775714F"/>
    <w:rsid w:val="67775BE0"/>
    <w:rsid w:val="6777A1BF"/>
    <w:rsid w:val="6778F7DB"/>
    <w:rsid w:val="677BBEAA"/>
    <w:rsid w:val="677BD21C"/>
    <w:rsid w:val="6780FC91"/>
    <w:rsid w:val="678B864E"/>
    <w:rsid w:val="678C3A45"/>
    <w:rsid w:val="678C66EC"/>
    <w:rsid w:val="678C9192"/>
    <w:rsid w:val="6790DD0D"/>
    <w:rsid w:val="67943E44"/>
    <w:rsid w:val="679A07CD"/>
    <w:rsid w:val="679B4BCE"/>
    <w:rsid w:val="679E8B6A"/>
    <w:rsid w:val="679E9AD4"/>
    <w:rsid w:val="679FFC7C"/>
    <w:rsid w:val="67A262FB"/>
    <w:rsid w:val="67A5CDA8"/>
    <w:rsid w:val="67A8D929"/>
    <w:rsid w:val="67AAEA03"/>
    <w:rsid w:val="67AB241E"/>
    <w:rsid w:val="67B093BB"/>
    <w:rsid w:val="67B2D308"/>
    <w:rsid w:val="67B3604A"/>
    <w:rsid w:val="67B3DAD9"/>
    <w:rsid w:val="67B5BEC1"/>
    <w:rsid w:val="67B67AE3"/>
    <w:rsid w:val="67B70F78"/>
    <w:rsid w:val="67B79FF7"/>
    <w:rsid w:val="67BAD7CE"/>
    <w:rsid w:val="67BB8A3B"/>
    <w:rsid w:val="67BCA57A"/>
    <w:rsid w:val="67BDC824"/>
    <w:rsid w:val="67BE5A81"/>
    <w:rsid w:val="67BF9A17"/>
    <w:rsid w:val="67C44A01"/>
    <w:rsid w:val="67C4E7CE"/>
    <w:rsid w:val="67C6426C"/>
    <w:rsid w:val="67C775FF"/>
    <w:rsid w:val="67D21FE9"/>
    <w:rsid w:val="67D26C20"/>
    <w:rsid w:val="67D2EC64"/>
    <w:rsid w:val="67D301CD"/>
    <w:rsid w:val="67D33987"/>
    <w:rsid w:val="67D4B7F4"/>
    <w:rsid w:val="67DCB174"/>
    <w:rsid w:val="67DDBBF4"/>
    <w:rsid w:val="67E0BF8F"/>
    <w:rsid w:val="67E4BC42"/>
    <w:rsid w:val="67E75B4E"/>
    <w:rsid w:val="67EE9C8C"/>
    <w:rsid w:val="67F1F514"/>
    <w:rsid w:val="67F20E1C"/>
    <w:rsid w:val="67F3F787"/>
    <w:rsid w:val="67F4839F"/>
    <w:rsid w:val="67FC02FC"/>
    <w:rsid w:val="6800111E"/>
    <w:rsid w:val="6803FFCF"/>
    <w:rsid w:val="680430ED"/>
    <w:rsid w:val="6806CBB9"/>
    <w:rsid w:val="68079B64"/>
    <w:rsid w:val="6809B32C"/>
    <w:rsid w:val="680B1932"/>
    <w:rsid w:val="680C3583"/>
    <w:rsid w:val="680CD9D7"/>
    <w:rsid w:val="680D12AA"/>
    <w:rsid w:val="680DB1D6"/>
    <w:rsid w:val="680F419D"/>
    <w:rsid w:val="680FCEF9"/>
    <w:rsid w:val="68112CCB"/>
    <w:rsid w:val="68123F08"/>
    <w:rsid w:val="68124BF2"/>
    <w:rsid w:val="681BA208"/>
    <w:rsid w:val="681D7AA8"/>
    <w:rsid w:val="681D8EB7"/>
    <w:rsid w:val="681FA588"/>
    <w:rsid w:val="68256053"/>
    <w:rsid w:val="6827D844"/>
    <w:rsid w:val="6828337E"/>
    <w:rsid w:val="68296E23"/>
    <w:rsid w:val="6829A655"/>
    <w:rsid w:val="682A8B71"/>
    <w:rsid w:val="6832AB4A"/>
    <w:rsid w:val="6832C395"/>
    <w:rsid w:val="6835139F"/>
    <w:rsid w:val="6835981E"/>
    <w:rsid w:val="683C7121"/>
    <w:rsid w:val="683D6F13"/>
    <w:rsid w:val="683FEC3C"/>
    <w:rsid w:val="68458700"/>
    <w:rsid w:val="684953D5"/>
    <w:rsid w:val="684BAC92"/>
    <w:rsid w:val="684C8D9A"/>
    <w:rsid w:val="684D9209"/>
    <w:rsid w:val="684F0DB9"/>
    <w:rsid w:val="684FFAE8"/>
    <w:rsid w:val="68508DCF"/>
    <w:rsid w:val="6850CFE7"/>
    <w:rsid w:val="6851CA9C"/>
    <w:rsid w:val="68546C87"/>
    <w:rsid w:val="6857B838"/>
    <w:rsid w:val="68609EEF"/>
    <w:rsid w:val="68626015"/>
    <w:rsid w:val="6862D041"/>
    <w:rsid w:val="6864390C"/>
    <w:rsid w:val="6865939D"/>
    <w:rsid w:val="68667544"/>
    <w:rsid w:val="686AED7C"/>
    <w:rsid w:val="686BFBA1"/>
    <w:rsid w:val="686E2AC5"/>
    <w:rsid w:val="687343C7"/>
    <w:rsid w:val="687359A9"/>
    <w:rsid w:val="6878064E"/>
    <w:rsid w:val="6883F709"/>
    <w:rsid w:val="6884C0A4"/>
    <w:rsid w:val="688548D2"/>
    <w:rsid w:val="68865EDF"/>
    <w:rsid w:val="688D3727"/>
    <w:rsid w:val="688EB5A0"/>
    <w:rsid w:val="6891BE74"/>
    <w:rsid w:val="689378A3"/>
    <w:rsid w:val="689679CE"/>
    <w:rsid w:val="68983029"/>
    <w:rsid w:val="689A4D70"/>
    <w:rsid w:val="689A7D23"/>
    <w:rsid w:val="68A081A0"/>
    <w:rsid w:val="68A10B2D"/>
    <w:rsid w:val="68A27541"/>
    <w:rsid w:val="68A6F95B"/>
    <w:rsid w:val="68A9CF78"/>
    <w:rsid w:val="68AA7BFB"/>
    <w:rsid w:val="68AA8F9E"/>
    <w:rsid w:val="68AC29B0"/>
    <w:rsid w:val="68B945B5"/>
    <w:rsid w:val="68BB04BB"/>
    <w:rsid w:val="68BC7CFC"/>
    <w:rsid w:val="68BE9FA1"/>
    <w:rsid w:val="68C7640D"/>
    <w:rsid w:val="68C80E17"/>
    <w:rsid w:val="68CB9CA0"/>
    <w:rsid w:val="68CF4306"/>
    <w:rsid w:val="68CF5551"/>
    <w:rsid w:val="68D0707E"/>
    <w:rsid w:val="68DD5E62"/>
    <w:rsid w:val="68DE73A7"/>
    <w:rsid w:val="68DEB43D"/>
    <w:rsid w:val="68DED8A9"/>
    <w:rsid w:val="68DEEED9"/>
    <w:rsid w:val="68E2767D"/>
    <w:rsid w:val="68E3D72D"/>
    <w:rsid w:val="68E679D5"/>
    <w:rsid w:val="68EEDA23"/>
    <w:rsid w:val="68F2CD47"/>
    <w:rsid w:val="68F43ECB"/>
    <w:rsid w:val="68F55AE9"/>
    <w:rsid w:val="68F698B0"/>
    <w:rsid w:val="68F73B77"/>
    <w:rsid w:val="68F73D3C"/>
    <w:rsid w:val="68FA77D6"/>
    <w:rsid w:val="68FBE70E"/>
    <w:rsid w:val="68FCFA76"/>
    <w:rsid w:val="68FD8466"/>
    <w:rsid w:val="6902EB46"/>
    <w:rsid w:val="69042C1A"/>
    <w:rsid w:val="690533BF"/>
    <w:rsid w:val="6909E679"/>
    <w:rsid w:val="690AABF3"/>
    <w:rsid w:val="690AFFF6"/>
    <w:rsid w:val="6918399E"/>
    <w:rsid w:val="691963BE"/>
    <w:rsid w:val="692065B7"/>
    <w:rsid w:val="6921CE65"/>
    <w:rsid w:val="6922896F"/>
    <w:rsid w:val="69335040"/>
    <w:rsid w:val="6935B556"/>
    <w:rsid w:val="6935E1D6"/>
    <w:rsid w:val="6937F05D"/>
    <w:rsid w:val="6938B6DB"/>
    <w:rsid w:val="693B6241"/>
    <w:rsid w:val="693BEE3F"/>
    <w:rsid w:val="693FCB0A"/>
    <w:rsid w:val="6946D259"/>
    <w:rsid w:val="69472CB9"/>
    <w:rsid w:val="69476338"/>
    <w:rsid w:val="6948553F"/>
    <w:rsid w:val="694AA4D6"/>
    <w:rsid w:val="694E9271"/>
    <w:rsid w:val="695044B0"/>
    <w:rsid w:val="69532180"/>
    <w:rsid w:val="6956204E"/>
    <w:rsid w:val="69582B10"/>
    <w:rsid w:val="695D2796"/>
    <w:rsid w:val="695F6B73"/>
    <w:rsid w:val="6960A5A7"/>
    <w:rsid w:val="6960F560"/>
    <w:rsid w:val="69622EC3"/>
    <w:rsid w:val="6964EA46"/>
    <w:rsid w:val="6967DBFF"/>
    <w:rsid w:val="69689AB5"/>
    <w:rsid w:val="696ABD56"/>
    <w:rsid w:val="696EF2CC"/>
    <w:rsid w:val="69747EEA"/>
    <w:rsid w:val="69748885"/>
    <w:rsid w:val="697494AA"/>
    <w:rsid w:val="69789857"/>
    <w:rsid w:val="6978DD06"/>
    <w:rsid w:val="697F4ADA"/>
    <w:rsid w:val="6980D42C"/>
    <w:rsid w:val="69825611"/>
    <w:rsid w:val="698276BA"/>
    <w:rsid w:val="698422C4"/>
    <w:rsid w:val="69867BFC"/>
    <w:rsid w:val="69868869"/>
    <w:rsid w:val="698971ED"/>
    <w:rsid w:val="69962DD9"/>
    <w:rsid w:val="69978F51"/>
    <w:rsid w:val="69A14484"/>
    <w:rsid w:val="69A23C39"/>
    <w:rsid w:val="69A2B92D"/>
    <w:rsid w:val="69A8F735"/>
    <w:rsid w:val="69A94A99"/>
    <w:rsid w:val="69A9CC2F"/>
    <w:rsid w:val="69ACB724"/>
    <w:rsid w:val="69AED240"/>
    <w:rsid w:val="69B1CA75"/>
    <w:rsid w:val="69B4DBF5"/>
    <w:rsid w:val="69B5BFA4"/>
    <w:rsid w:val="69B777B8"/>
    <w:rsid w:val="69B8FE11"/>
    <w:rsid w:val="69B9BF48"/>
    <w:rsid w:val="69BB46AA"/>
    <w:rsid w:val="69BE2463"/>
    <w:rsid w:val="69C01546"/>
    <w:rsid w:val="69C53E84"/>
    <w:rsid w:val="69C8D5B0"/>
    <w:rsid w:val="69CC3B06"/>
    <w:rsid w:val="69D0FB85"/>
    <w:rsid w:val="69D3432B"/>
    <w:rsid w:val="69D7077C"/>
    <w:rsid w:val="69D78B96"/>
    <w:rsid w:val="69D7CA5A"/>
    <w:rsid w:val="69D7CCB1"/>
    <w:rsid w:val="69D9A14B"/>
    <w:rsid w:val="69DE2893"/>
    <w:rsid w:val="69E25B20"/>
    <w:rsid w:val="69E283B3"/>
    <w:rsid w:val="69E3D279"/>
    <w:rsid w:val="69E4153E"/>
    <w:rsid w:val="69E60D97"/>
    <w:rsid w:val="69E793B2"/>
    <w:rsid w:val="69EF4161"/>
    <w:rsid w:val="69EF4B63"/>
    <w:rsid w:val="69F5F959"/>
    <w:rsid w:val="69F72B78"/>
    <w:rsid w:val="69F9685C"/>
    <w:rsid w:val="69F9C9AA"/>
    <w:rsid w:val="69FB22B4"/>
    <w:rsid w:val="6A01C365"/>
    <w:rsid w:val="6A024CBC"/>
    <w:rsid w:val="6A033354"/>
    <w:rsid w:val="6A03AE75"/>
    <w:rsid w:val="6A03E010"/>
    <w:rsid w:val="6A08EC97"/>
    <w:rsid w:val="6A090547"/>
    <w:rsid w:val="6A09B9A8"/>
    <w:rsid w:val="6A0C164D"/>
    <w:rsid w:val="6A0F2D58"/>
    <w:rsid w:val="6A12B9B9"/>
    <w:rsid w:val="6A151D70"/>
    <w:rsid w:val="6A19EB13"/>
    <w:rsid w:val="6A1DF982"/>
    <w:rsid w:val="6A223978"/>
    <w:rsid w:val="6A2DD6BD"/>
    <w:rsid w:val="6A2DF49F"/>
    <w:rsid w:val="6A2E7427"/>
    <w:rsid w:val="6A2EDF5A"/>
    <w:rsid w:val="6A2F7C40"/>
    <w:rsid w:val="6A3089B4"/>
    <w:rsid w:val="6A3093E9"/>
    <w:rsid w:val="6A319ADB"/>
    <w:rsid w:val="6A32D980"/>
    <w:rsid w:val="6A3425C7"/>
    <w:rsid w:val="6A37FB7E"/>
    <w:rsid w:val="6A39ACCA"/>
    <w:rsid w:val="6A3D0169"/>
    <w:rsid w:val="6A3DB3ED"/>
    <w:rsid w:val="6A3E3989"/>
    <w:rsid w:val="6A4030FD"/>
    <w:rsid w:val="6A43254A"/>
    <w:rsid w:val="6A491D28"/>
    <w:rsid w:val="6A49B6DC"/>
    <w:rsid w:val="6A4B3723"/>
    <w:rsid w:val="6A4E917F"/>
    <w:rsid w:val="6A506D05"/>
    <w:rsid w:val="6A533F06"/>
    <w:rsid w:val="6A536F7C"/>
    <w:rsid w:val="6A546F4B"/>
    <w:rsid w:val="6A5CC9DC"/>
    <w:rsid w:val="6A6188BC"/>
    <w:rsid w:val="6A62A845"/>
    <w:rsid w:val="6A6BC431"/>
    <w:rsid w:val="6A6CBE8E"/>
    <w:rsid w:val="6A6E478F"/>
    <w:rsid w:val="6A70DFEE"/>
    <w:rsid w:val="6A70EF95"/>
    <w:rsid w:val="6A74CE2B"/>
    <w:rsid w:val="6A769E3D"/>
    <w:rsid w:val="6A78C5D0"/>
    <w:rsid w:val="6A799C03"/>
    <w:rsid w:val="6A7F93AD"/>
    <w:rsid w:val="6A8023AC"/>
    <w:rsid w:val="6A825440"/>
    <w:rsid w:val="6A85F5A0"/>
    <w:rsid w:val="6A8714E3"/>
    <w:rsid w:val="6A885E35"/>
    <w:rsid w:val="6A88C078"/>
    <w:rsid w:val="6A88C158"/>
    <w:rsid w:val="6A914FB4"/>
    <w:rsid w:val="6A9268FF"/>
    <w:rsid w:val="6A951CCB"/>
    <w:rsid w:val="6A9AE147"/>
    <w:rsid w:val="6A9CF167"/>
    <w:rsid w:val="6A9D4F61"/>
    <w:rsid w:val="6A9E3AAB"/>
    <w:rsid w:val="6A9FC100"/>
    <w:rsid w:val="6AA08366"/>
    <w:rsid w:val="6AA346DD"/>
    <w:rsid w:val="6AA3F34F"/>
    <w:rsid w:val="6AA6E116"/>
    <w:rsid w:val="6AA735C9"/>
    <w:rsid w:val="6AAB438A"/>
    <w:rsid w:val="6AAD0867"/>
    <w:rsid w:val="6AAD9C88"/>
    <w:rsid w:val="6AAF1F76"/>
    <w:rsid w:val="6AB30122"/>
    <w:rsid w:val="6AB3F42A"/>
    <w:rsid w:val="6AB5DD6C"/>
    <w:rsid w:val="6AB777EE"/>
    <w:rsid w:val="6AB8A66A"/>
    <w:rsid w:val="6AB9C357"/>
    <w:rsid w:val="6ABBCCD7"/>
    <w:rsid w:val="6ABBD118"/>
    <w:rsid w:val="6ABD5EDF"/>
    <w:rsid w:val="6ABF0603"/>
    <w:rsid w:val="6ABFDB23"/>
    <w:rsid w:val="6AC2958E"/>
    <w:rsid w:val="6AC3E7B6"/>
    <w:rsid w:val="6ACC6DA8"/>
    <w:rsid w:val="6ACDAA01"/>
    <w:rsid w:val="6ACF363B"/>
    <w:rsid w:val="6AD65D9B"/>
    <w:rsid w:val="6ADB7CB6"/>
    <w:rsid w:val="6ADBAF46"/>
    <w:rsid w:val="6ADD3DF1"/>
    <w:rsid w:val="6AE02629"/>
    <w:rsid w:val="6AE2C17A"/>
    <w:rsid w:val="6AE80470"/>
    <w:rsid w:val="6AEBF855"/>
    <w:rsid w:val="6AEC9084"/>
    <w:rsid w:val="6AECFD67"/>
    <w:rsid w:val="6AEE2984"/>
    <w:rsid w:val="6AF0E5CC"/>
    <w:rsid w:val="6AF4BE59"/>
    <w:rsid w:val="6AF4F4D5"/>
    <w:rsid w:val="6AF87328"/>
    <w:rsid w:val="6AF946CC"/>
    <w:rsid w:val="6AF9FE49"/>
    <w:rsid w:val="6AFBCFFC"/>
    <w:rsid w:val="6B026C77"/>
    <w:rsid w:val="6B07CAF5"/>
    <w:rsid w:val="6B0E5741"/>
    <w:rsid w:val="6B0F69B9"/>
    <w:rsid w:val="6B11CC23"/>
    <w:rsid w:val="6B141F27"/>
    <w:rsid w:val="6B15F0A8"/>
    <w:rsid w:val="6B166019"/>
    <w:rsid w:val="6B195A2B"/>
    <w:rsid w:val="6B1AC70A"/>
    <w:rsid w:val="6B1B6F92"/>
    <w:rsid w:val="6B1BCB88"/>
    <w:rsid w:val="6B1CC3D0"/>
    <w:rsid w:val="6B1D5D7B"/>
    <w:rsid w:val="6B203A4A"/>
    <w:rsid w:val="6B22363B"/>
    <w:rsid w:val="6B22BA69"/>
    <w:rsid w:val="6B23303C"/>
    <w:rsid w:val="6B24AFEB"/>
    <w:rsid w:val="6B2F0C7C"/>
    <w:rsid w:val="6B2FE1CD"/>
    <w:rsid w:val="6B32DA20"/>
    <w:rsid w:val="6B3C005F"/>
    <w:rsid w:val="6B477C52"/>
    <w:rsid w:val="6B503409"/>
    <w:rsid w:val="6B57BE3A"/>
    <w:rsid w:val="6B58FFE6"/>
    <w:rsid w:val="6B5B245B"/>
    <w:rsid w:val="6B5D9DBF"/>
    <w:rsid w:val="6B6A0D1D"/>
    <w:rsid w:val="6B6B5517"/>
    <w:rsid w:val="6B6BBA2A"/>
    <w:rsid w:val="6B6BD60D"/>
    <w:rsid w:val="6B6D0153"/>
    <w:rsid w:val="6B6F499C"/>
    <w:rsid w:val="6B70D79B"/>
    <w:rsid w:val="6B7B8DB4"/>
    <w:rsid w:val="6B822B14"/>
    <w:rsid w:val="6B867D10"/>
    <w:rsid w:val="6B8845A7"/>
    <w:rsid w:val="6B8A96B5"/>
    <w:rsid w:val="6B8C3070"/>
    <w:rsid w:val="6B907B9E"/>
    <w:rsid w:val="6B931C25"/>
    <w:rsid w:val="6B93B3C4"/>
    <w:rsid w:val="6B948CD8"/>
    <w:rsid w:val="6B95D1CA"/>
    <w:rsid w:val="6B980407"/>
    <w:rsid w:val="6B9B87E2"/>
    <w:rsid w:val="6B9DF7BC"/>
    <w:rsid w:val="6B9E4118"/>
    <w:rsid w:val="6BA4871B"/>
    <w:rsid w:val="6BA702FC"/>
    <w:rsid w:val="6BAFF600"/>
    <w:rsid w:val="6BB09229"/>
    <w:rsid w:val="6BB0B2D0"/>
    <w:rsid w:val="6BB4146E"/>
    <w:rsid w:val="6BB5179B"/>
    <w:rsid w:val="6BB74296"/>
    <w:rsid w:val="6BBD434C"/>
    <w:rsid w:val="6BC02DD7"/>
    <w:rsid w:val="6BC070A3"/>
    <w:rsid w:val="6BC2F1B5"/>
    <w:rsid w:val="6BC30F59"/>
    <w:rsid w:val="6BC5A3B2"/>
    <w:rsid w:val="6BC5E2CA"/>
    <w:rsid w:val="6BC60BB7"/>
    <w:rsid w:val="6BC7A18B"/>
    <w:rsid w:val="6BC8CF13"/>
    <w:rsid w:val="6BCAD8CF"/>
    <w:rsid w:val="6BCB4C45"/>
    <w:rsid w:val="6BD189BD"/>
    <w:rsid w:val="6BD4B40D"/>
    <w:rsid w:val="6BD75696"/>
    <w:rsid w:val="6BE06E9E"/>
    <w:rsid w:val="6BE1584A"/>
    <w:rsid w:val="6BE58533"/>
    <w:rsid w:val="6BEA3B09"/>
    <w:rsid w:val="6BED449F"/>
    <w:rsid w:val="6BEF91E1"/>
    <w:rsid w:val="6BF44F8F"/>
    <w:rsid w:val="6BF45DAB"/>
    <w:rsid w:val="6BF45EC3"/>
    <w:rsid w:val="6BF875CA"/>
    <w:rsid w:val="6BFB91DA"/>
    <w:rsid w:val="6C08C2C3"/>
    <w:rsid w:val="6C08D029"/>
    <w:rsid w:val="6C0D235D"/>
    <w:rsid w:val="6C0D2EF2"/>
    <w:rsid w:val="6C0E6F72"/>
    <w:rsid w:val="6C0FCC85"/>
    <w:rsid w:val="6C140CB6"/>
    <w:rsid w:val="6C188896"/>
    <w:rsid w:val="6C1A1D54"/>
    <w:rsid w:val="6C1AF288"/>
    <w:rsid w:val="6C1BDB6D"/>
    <w:rsid w:val="6C1EC03E"/>
    <w:rsid w:val="6C251050"/>
    <w:rsid w:val="6C253A75"/>
    <w:rsid w:val="6C31122E"/>
    <w:rsid w:val="6C3733B6"/>
    <w:rsid w:val="6C3B5C4B"/>
    <w:rsid w:val="6C3C0BB0"/>
    <w:rsid w:val="6C3D7727"/>
    <w:rsid w:val="6C3E5891"/>
    <w:rsid w:val="6C421182"/>
    <w:rsid w:val="6C43F035"/>
    <w:rsid w:val="6C45164C"/>
    <w:rsid w:val="6C45D355"/>
    <w:rsid w:val="6C478515"/>
    <w:rsid w:val="6C48B55B"/>
    <w:rsid w:val="6C4D5132"/>
    <w:rsid w:val="6C4DAED9"/>
    <w:rsid w:val="6C4F39DA"/>
    <w:rsid w:val="6C4F3B42"/>
    <w:rsid w:val="6C512CA2"/>
    <w:rsid w:val="6C539F78"/>
    <w:rsid w:val="6C54E86D"/>
    <w:rsid w:val="6C55E4E4"/>
    <w:rsid w:val="6C577996"/>
    <w:rsid w:val="6C596B71"/>
    <w:rsid w:val="6C5A7C56"/>
    <w:rsid w:val="6C5C8AE5"/>
    <w:rsid w:val="6C60495B"/>
    <w:rsid w:val="6C63C6E5"/>
    <w:rsid w:val="6C6665E1"/>
    <w:rsid w:val="6C670186"/>
    <w:rsid w:val="6C6705DC"/>
    <w:rsid w:val="6C6739E5"/>
    <w:rsid w:val="6C692E2E"/>
    <w:rsid w:val="6C6AA01A"/>
    <w:rsid w:val="6C6C904C"/>
    <w:rsid w:val="6C6D52F1"/>
    <w:rsid w:val="6C6EC19A"/>
    <w:rsid w:val="6C730467"/>
    <w:rsid w:val="6C785F12"/>
    <w:rsid w:val="6C78C508"/>
    <w:rsid w:val="6C794E1F"/>
    <w:rsid w:val="6C7AADA6"/>
    <w:rsid w:val="6C7ACC16"/>
    <w:rsid w:val="6C7B38B4"/>
    <w:rsid w:val="6C7D89F8"/>
    <w:rsid w:val="6C7E17FB"/>
    <w:rsid w:val="6C8464F0"/>
    <w:rsid w:val="6C8632B1"/>
    <w:rsid w:val="6C8D6701"/>
    <w:rsid w:val="6C8D9F91"/>
    <w:rsid w:val="6C9286BA"/>
    <w:rsid w:val="6C96F134"/>
    <w:rsid w:val="6C9AFFC9"/>
    <w:rsid w:val="6C9FBE6E"/>
    <w:rsid w:val="6CA0E35C"/>
    <w:rsid w:val="6CA4458B"/>
    <w:rsid w:val="6CA4A11C"/>
    <w:rsid w:val="6CA50109"/>
    <w:rsid w:val="6CA5D7A6"/>
    <w:rsid w:val="6CAB8166"/>
    <w:rsid w:val="6CB0860E"/>
    <w:rsid w:val="6CB31D0E"/>
    <w:rsid w:val="6CB467FE"/>
    <w:rsid w:val="6CB74F10"/>
    <w:rsid w:val="6CB8BF0D"/>
    <w:rsid w:val="6CBBB991"/>
    <w:rsid w:val="6CBE0EEC"/>
    <w:rsid w:val="6CBF2C3F"/>
    <w:rsid w:val="6CC20256"/>
    <w:rsid w:val="6CC272CC"/>
    <w:rsid w:val="6CC2E69A"/>
    <w:rsid w:val="6CC2F7C6"/>
    <w:rsid w:val="6CC31A34"/>
    <w:rsid w:val="6CC571E7"/>
    <w:rsid w:val="6CCC13C4"/>
    <w:rsid w:val="6CCCB626"/>
    <w:rsid w:val="6CCD8966"/>
    <w:rsid w:val="6CCE3CE5"/>
    <w:rsid w:val="6CD1077C"/>
    <w:rsid w:val="6CD10DCA"/>
    <w:rsid w:val="6CD1CF5F"/>
    <w:rsid w:val="6CD219A8"/>
    <w:rsid w:val="6CD9E0C7"/>
    <w:rsid w:val="6CE6EF95"/>
    <w:rsid w:val="6CE926EE"/>
    <w:rsid w:val="6CEAD75F"/>
    <w:rsid w:val="6CECE58D"/>
    <w:rsid w:val="6CEE21E7"/>
    <w:rsid w:val="6CEE4998"/>
    <w:rsid w:val="6CEE4B5F"/>
    <w:rsid w:val="6CF1DFF4"/>
    <w:rsid w:val="6CF2DA0E"/>
    <w:rsid w:val="6CF3BD8C"/>
    <w:rsid w:val="6CF442D0"/>
    <w:rsid w:val="6CF8F332"/>
    <w:rsid w:val="6CFB221C"/>
    <w:rsid w:val="6CFD43D6"/>
    <w:rsid w:val="6CFF71B1"/>
    <w:rsid w:val="6D043429"/>
    <w:rsid w:val="6D05611A"/>
    <w:rsid w:val="6D06B461"/>
    <w:rsid w:val="6D0D3965"/>
    <w:rsid w:val="6D0F2D29"/>
    <w:rsid w:val="6D146F4B"/>
    <w:rsid w:val="6D14DD62"/>
    <w:rsid w:val="6D172400"/>
    <w:rsid w:val="6D17D050"/>
    <w:rsid w:val="6D1BF10F"/>
    <w:rsid w:val="6D202E40"/>
    <w:rsid w:val="6D21CC66"/>
    <w:rsid w:val="6D221B95"/>
    <w:rsid w:val="6D28B94F"/>
    <w:rsid w:val="6D2B6891"/>
    <w:rsid w:val="6D3002AF"/>
    <w:rsid w:val="6D33F71C"/>
    <w:rsid w:val="6D34478D"/>
    <w:rsid w:val="6D3786B9"/>
    <w:rsid w:val="6D3CA4DB"/>
    <w:rsid w:val="6D3D2446"/>
    <w:rsid w:val="6D3EC6F1"/>
    <w:rsid w:val="6D400B08"/>
    <w:rsid w:val="6D498AB1"/>
    <w:rsid w:val="6D4DDA7C"/>
    <w:rsid w:val="6D5538A1"/>
    <w:rsid w:val="6D5AE631"/>
    <w:rsid w:val="6D5C9472"/>
    <w:rsid w:val="6D5E64E8"/>
    <w:rsid w:val="6D62AB9A"/>
    <w:rsid w:val="6D68712C"/>
    <w:rsid w:val="6D6C0AD4"/>
    <w:rsid w:val="6D6C22EB"/>
    <w:rsid w:val="6D71A789"/>
    <w:rsid w:val="6D73B5D0"/>
    <w:rsid w:val="6D75A46C"/>
    <w:rsid w:val="6D7A84EE"/>
    <w:rsid w:val="6D7AD597"/>
    <w:rsid w:val="6D7EA2E7"/>
    <w:rsid w:val="6D7FD380"/>
    <w:rsid w:val="6D823E20"/>
    <w:rsid w:val="6D8477E6"/>
    <w:rsid w:val="6D84DE02"/>
    <w:rsid w:val="6D862ABC"/>
    <w:rsid w:val="6D8761B2"/>
    <w:rsid w:val="6D885783"/>
    <w:rsid w:val="6D8869DA"/>
    <w:rsid w:val="6D8D9CE3"/>
    <w:rsid w:val="6D8F64BD"/>
    <w:rsid w:val="6D90ABB3"/>
    <w:rsid w:val="6D948476"/>
    <w:rsid w:val="6D95EB2E"/>
    <w:rsid w:val="6D96E1B4"/>
    <w:rsid w:val="6D971F90"/>
    <w:rsid w:val="6D9873E3"/>
    <w:rsid w:val="6D98F4AD"/>
    <w:rsid w:val="6D9B28AE"/>
    <w:rsid w:val="6D9D2AA5"/>
    <w:rsid w:val="6DA25A46"/>
    <w:rsid w:val="6DA2E978"/>
    <w:rsid w:val="6DA3B67E"/>
    <w:rsid w:val="6DA40E5D"/>
    <w:rsid w:val="6DAF5EA4"/>
    <w:rsid w:val="6DB56A8C"/>
    <w:rsid w:val="6DB574BA"/>
    <w:rsid w:val="6DBA4037"/>
    <w:rsid w:val="6DBAA406"/>
    <w:rsid w:val="6DBF652E"/>
    <w:rsid w:val="6DC4165B"/>
    <w:rsid w:val="6DC5454A"/>
    <w:rsid w:val="6DC5B38A"/>
    <w:rsid w:val="6DC7DB88"/>
    <w:rsid w:val="6DC8AA79"/>
    <w:rsid w:val="6DCB45C2"/>
    <w:rsid w:val="6DCB84B6"/>
    <w:rsid w:val="6DCC0F7B"/>
    <w:rsid w:val="6DCDE77B"/>
    <w:rsid w:val="6DCFE5C8"/>
    <w:rsid w:val="6DD00727"/>
    <w:rsid w:val="6DD2BD5D"/>
    <w:rsid w:val="6DD63CBD"/>
    <w:rsid w:val="6DD673F8"/>
    <w:rsid w:val="6DD84FE5"/>
    <w:rsid w:val="6DDE509C"/>
    <w:rsid w:val="6DDFDB10"/>
    <w:rsid w:val="6DE120DB"/>
    <w:rsid w:val="6DE1EB66"/>
    <w:rsid w:val="6DE3D510"/>
    <w:rsid w:val="6DE3D7A3"/>
    <w:rsid w:val="6DE5F5C8"/>
    <w:rsid w:val="6DE826F6"/>
    <w:rsid w:val="6DEB2F60"/>
    <w:rsid w:val="6DEFB87C"/>
    <w:rsid w:val="6DF60F9E"/>
    <w:rsid w:val="6DF996FA"/>
    <w:rsid w:val="6E012165"/>
    <w:rsid w:val="6E029E21"/>
    <w:rsid w:val="6E063A16"/>
    <w:rsid w:val="6E069803"/>
    <w:rsid w:val="6E078EC8"/>
    <w:rsid w:val="6E0A8C81"/>
    <w:rsid w:val="6E0DE507"/>
    <w:rsid w:val="6E0E5C52"/>
    <w:rsid w:val="6E0F0F41"/>
    <w:rsid w:val="6E160F14"/>
    <w:rsid w:val="6E16B29D"/>
    <w:rsid w:val="6E1A9CE1"/>
    <w:rsid w:val="6E1B1F90"/>
    <w:rsid w:val="6E1B646F"/>
    <w:rsid w:val="6E1B6C7B"/>
    <w:rsid w:val="6E215E18"/>
    <w:rsid w:val="6E23FE4D"/>
    <w:rsid w:val="6E292A6C"/>
    <w:rsid w:val="6E29EB42"/>
    <w:rsid w:val="6E3074DB"/>
    <w:rsid w:val="6E312D7B"/>
    <w:rsid w:val="6E32A644"/>
    <w:rsid w:val="6E3821BE"/>
    <w:rsid w:val="6E38547D"/>
    <w:rsid w:val="6E38D84C"/>
    <w:rsid w:val="6E398C99"/>
    <w:rsid w:val="6E3C32EC"/>
    <w:rsid w:val="6E3CC0EC"/>
    <w:rsid w:val="6E3E0036"/>
    <w:rsid w:val="6E3EE917"/>
    <w:rsid w:val="6E4B665B"/>
    <w:rsid w:val="6E50888E"/>
    <w:rsid w:val="6E5652EF"/>
    <w:rsid w:val="6E5CF65B"/>
    <w:rsid w:val="6E5EEAA5"/>
    <w:rsid w:val="6E69DC46"/>
    <w:rsid w:val="6E6A25D2"/>
    <w:rsid w:val="6E6A58F3"/>
    <w:rsid w:val="6E6D6BE4"/>
    <w:rsid w:val="6E6DDEF3"/>
    <w:rsid w:val="6E713A78"/>
    <w:rsid w:val="6E76835F"/>
    <w:rsid w:val="6E7A74BF"/>
    <w:rsid w:val="6E7B4240"/>
    <w:rsid w:val="6E814786"/>
    <w:rsid w:val="6E85F850"/>
    <w:rsid w:val="6E8CCB1F"/>
    <w:rsid w:val="6E8D02C7"/>
    <w:rsid w:val="6E938AC9"/>
    <w:rsid w:val="6E9564A2"/>
    <w:rsid w:val="6E99FAC5"/>
    <w:rsid w:val="6E9CE385"/>
    <w:rsid w:val="6E9F35B7"/>
    <w:rsid w:val="6E9F4C66"/>
    <w:rsid w:val="6EA07510"/>
    <w:rsid w:val="6EA5D01D"/>
    <w:rsid w:val="6EAD603E"/>
    <w:rsid w:val="6EAFAA7F"/>
    <w:rsid w:val="6EAFBDA1"/>
    <w:rsid w:val="6EB724BE"/>
    <w:rsid w:val="6EB7BDCB"/>
    <w:rsid w:val="6EB87FAA"/>
    <w:rsid w:val="6EBC50AE"/>
    <w:rsid w:val="6EBCC6F3"/>
    <w:rsid w:val="6EBE6763"/>
    <w:rsid w:val="6EBF3323"/>
    <w:rsid w:val="6EC4E67C"/>
    <w:rsid w:val="6EC587DE"/>
    <w:rsid w:val="6EC5C027"/>
    <w:rsid w:val="6EC7D9DF"/>
    <w:rsid w:val="6ECAC4D8"/>
    <w:rsid w:val="6ED5C5AC"/>
    <w:rsid w:val="6ED84223"/>
    <w:rsid w:val="6EDD9E99"/>
    <w:rsid w:val="6EDF2C4C"/>
    <w:rsid w:val="6EE96BB8"/>
    <w:rsid w:val="6EE9C85F"/>
    <w:rsid w:val="6EEFF04B"/>
    <w:rsid w:val="6EF287A0"/>
    <w:rsid w:val="6EF33110"/>
    <w:rsid w:val="6EFDEEBE"/>
    <w:rsid w:val="6EFE1BC9"/>
    <w:rsid w:val="6EFE81BF"/>
    <w:rsid w:val="6F008CC7"/>
    <w:rsid w:val="6F00AFDB"/>
    <w:rsid w:val="6F05F6B0"/>
    <w:rsid w:val="6F0923CA"/>
    <w:rsid w:val="6F092EE2"/>
    <w:rsid w:val="6F0C0F6E"/>
    <w:rsid w:val="6F0D64C7"/>
    <w:rsid w:val="6F0EE037"/>
    <w:rsid w:val="6F1001CF"/>
    <w:rsid w:val="6F12A2C7"/>
    <w:rsid w:val="6F13576A"/>
    <w:rsid w:val="6F1767D3"/>
    <w:rsid w:val="6F17AE20"/>
    <w:rsid w:val="6F17E334"/>
    <w:rsid w:val="6F221128"/>
    <w:rsid w:val="6F24957A"/>
    <w:rsid w:val="6F2A5539"/>
    <w:rsid w:val="6F314D36"/>
    <w:rsid w:val="6F3367E0"/>
    <w:rsid w:val="6F349B10"/>
    <w:rsid w:val="6F34D9EE"/>
    <w:rsid w:val="6F34FE58"/>
    <w:rsid w:val="6F3A7AB6"/>
    <w:rsid w:val="6F408419"/>
    <w:rsid w:val="6F438428"/>
    <w:rsid w:val="6F46B9CB"/>
    <w:rsid w:val="6F4919AB"/>
    <w:rsid w:val="6F4BF3BD"/>
    <w:rsid w:val="6F4F55D1"/>
    <w:rsid w:val="6F52D52E"/>
    <w:rsid w:val="6F57914D"/>
    <w:rsid w:val="6F589804"/>
    <w:rsid w:val="6F58BBE1"/>
    <w:rsid w:val="6F5A0C02"/>
    <w:rsid w:val="6F5E4241"/>
    <w:rsid w:val="6F5E7F12"/>
    <w:rsid w:val="6F6015C6"/>
    <w:rsid w:val="6F603696"/>
    <w:rsid w:val="6F649261"/>
    <w:rsid w:val="6F64B7AA"/>
    <w:rsid w:val="6F666AFB"/>
    <w:rsid w:val="6F6E3DD2"/>
    <w:rsid w:val="6F6F44B9"/>
    <w:rsid w:val="6F71EB4C"/>
    <w:rsid w:val="6F74100A"/>
    <w:rsid w:val="6F747200"/>
    <w:rsid w:val="6F74F2AD"/>
    <w:rsid w:val="6F7837D3"/>
    <w:rsid w:val="6F78875B"/>
    <w:rsid w:val="6F802FDE"/>
    <w:rsid w:val="6F833FFB"/>
    <w:rsid w:val="6F852653"/>
    <w:rsid w:val="6F86FBBD"/>
    <w:rsid w:val="6F8E9556"/>
    <w:rsid w:val="6F940634"/>
    <w:rsid w:val="6F968F03"/>
    <w:rsid w:val="6F972166"/>
    <w:rsid w:val="6F9FE127"/>
    <w:rsid w:val="6FA2C95F"/>
    <w:rsid w:val="6FA7B6D1"/>
    <w:rsid w:val="6FA8C3E4"/>
    <w:rsid w:val="6FA950AB"/>
    <w:rsid w:val="6FAA4FB9"/>
    <w:rsid w:val="6FAB8BA7"/>
    <w:rsid w:val="6FAC4EC0"/>
    <w:rsid w:val="6FB348B8"/>
    <w:rsid w:val="6FBE882B"/>
    <w:rsid w:val="6FC2588F"/>
    <w:rsid w:val="6FC3DF4E"/>
    <w:rsid w:val="6FC73D83"/>
    <w:rsid w:val="6FC7BD61"/>
    <w:rsid w:val="6FC9C8AC"/>
    <w:rsid w:val="6FCDD509"/>
    <w:rsid w:val="6FD12110"/>
    <w:rsid w:val="6FDB5BA4"/>
    <w:rsid w:val="6FDE251F"/>
    <w:rsid w:val="6FE02B3F"/>
    <w:rsid w:val="6FE08F2E"/>
    <w:rsid w:val="6FE3336C"/>
    <w:rsid w:val="6FEA4CD7"/>
    <w:rsid w:val="6FEC2E6D"/>
    <w:rsid w:val="6FEEBC6F"/>
    <w:rsid w:val="6FEED2AA"/>
    <w:rsid w:val="6FEFA840"/>
    <w:rsid w:val="6FF4269C"/>
    <w:rsid w:val="6FF6B5FF"/>
    <w:rsid w:val="6FFBE935"/>
    <w:rsid w:val="6FFE6BCC"/>
    <w:rsid w:val="6FFF19C9"/>
    <w:rsid w:val="700336AB"/>
    <w:rsid w:val="70045D17"/>
    <w:rsid w:val="700BA792"/>
    <w:rsid w:val="700E64D0"/>
    <w:rsid w:val="70145BA6"/>
    <w:rsid w:val="701BAE92"/>
    <w:rsid w:val="7022B609"/>
    <w:rsid w:val="7025F42E"/>
    <w:rsid w:val="702F3EF4"/>
    <w:rsid w:val="702FB1A5"/>
    <w:rsid w:val="70322CE8"/>
    <w:rsid w:val="70323705"/>
    <w:rsid w:val="703569E9"/>
    <w:rsid w:val="70370940"/>
    <w:rsid w:val="7039E23C"/>
    <w:rsid w:val="703A4C99"/>
    <w:rsid w:val="703CA95E"/>
    <w:rsid w:val="703FB744"/>
    <w:rsid w:val="70453E91"/>
    <w:rsid w:val="70478C72"/>
    <w:rsid w:val="7048D826"/>
    <w:rsid w:val="704BA7A3"/>
    <w:rsid w:val="704C6E5E"/>
    <w:rsid w:val="704DD162"/>
    <w:rsid w:val="704F5B58"/>
    <w:rsid w:val="704FBCD5"/>
    <w:rsid w:val="7053D418"/>
    <w:rsid w:val="705449C7"/>
    <w:rsid w:val="70547CCF"/>
    <w:rsid w:val="7058860F"/>
    <w:rsid w:val="705C9564"/>
    <w:rsid w:val="70632AA7"/>
    <w:rsid w:val="7066ABAF"/>
    <w:rsid w:val="7069A597"/>
    <w:rsid w:val="706C33A8"/>
    <w:rsid w:val="7070966E"/>
    <w:rsid w:val="7072AA78"/>
    <w:rsid w:val="70751642"/>
    <w:rsid w:val="7078E100"/>
    <w:rsid w:val="707AB3D6"/>
    <w:rsid w:val="707ABA2E"/>
    <w:rsid w:val="707B0C3E"/>
    <w:rsid w:val="70809C09"/>
    <w:rsid w:val="70862E57"/>
    <w:rsid w:val="7086AF57"/>
    <w:rsid w:val="7087709B"/>
    <w:rsid w:val="70894C35"/>
    <w:rsid w:val="708C1071"/>
    <w:rsid w:val="708C251A"/>
    <w:rsid w:val="708D4350"/>
    <w:rsid w:val="7092C5AD"/>
    <w:rsid w:val="70931957"/>
    <w:rsid w:val="70968009"/>
    <w:rsid w:val="70979CA8"/>
    <w:rsid w:val="709DFE75"/>
    <w:rsid w:val="70A023FE"/>
    <w:rsid w:val="70A14C7B"/>
    <w:rsid w:val="70A21B04"/>
    <w:rsid w:val="70A322CA"/>
    <w:rsid w:val="70A6B58C"/>
    <w:rsid w:val="70A71441"/>
    <w:rsid w:val="70AC098F"/>
    <w:rsid w:val="70ADD043"/>
    <w:rsid w:val="70B6638A"/>
    <w:rsid w:val="70C2A693"/>
    <w:rsid w:val="70C4DA6D"/>
    <w:rsid w:val="70C70827"/>
    <w:rsid w:val="70D984BE"/>
    <w:rsid w:val="70DAC37C"/>
    <w:rsid w:val="70DB4A89"/>
    <w:rsid w:val="70DBAE7B"/>
    <w:rsid w:val="70DDF4B9"/>
    <w:rsid w:val="70E64594"/>
    <w:rsid w:val="70EBB8B1"/>
    <w:rsid w:val="70EE5DDE"/>
    <w:rsid w:val="70F7E510"/>
    <w:rsid w:val="70F958B2"/>
    <w:rsid w:val="70FAB5E1"/>
    <w:rsid w:val="70FBCE77"/>
    <w:rsid w:val="71009E9E"/>
    <w:rsid w:val="710356FC"/>
    <w:rsid w:val="7107392E"/>
    <w:rsid w:val="7117A731"/>
    <w:rsid w:val="7118837E"/>
    <w:rsid w:val="711A6FE0"/>
    <w:rsid w:val="71228864"/>
    <w:rsid w:val="712547C4"/>
    <w:rsid w:val="7125A442"/>
    <w:rsid w:val="7128AAE5"/>
    <w:rsid w:val="7136879D"/>
    <w:rsid w:val="713B0AE7"/>
    <w:rsid w:val="713CA4B2"/>
    <w:rsid w:val="713D3A64"/>
    <w:rsid w:val="71402CFA"/>
    <w:rsid w:val="714519AF"/>
    <w:rsid w:val="7146588F"/>
    <w:rsid w:val="714A729F"/>
    <w:rsid w:val="714C40F8"/>
    <w:rsid w:val="715063B0"/>
    <w:rsid w:val="7150F5AC"/>
    <w:rsid w:val="7162460C"/>
    <w:rsid w:val="7162A292"/>
    <w:rsid w:val="71669271"/>
    <w:rsid w:val="7167CAD7"/>
    <w:rsid w:val="716D245B"/>
    <w:rsid w:val="716DED47"/>
    <w:rsid w:val="716EDF0C"/>
    <w:rsid w:val="7171FE91"/>
    <w:rsid w:val="71724CDC"/>
    <w:rsid w:val="717AE77E"/>
    <w:rsid w:val="717B10C8"/>
    <w:rsid w:val="717BC597"/>
    <w:rsid w:val="7184CE38"/>
    <w:rsid w:val="71862A41"/>
    <w:rsid w:val="718B8002"/>
    <w:rsid w:val="7191B6C9"/>
    <w:rsid w:val="7191DA77"/>
    <w:rsid w:val="71945756"/>
    <w:rsid w:val="719472C6"/>
    <w:rsid w:val="719EDC83"/>
    <w:rsid w:val="719FAC2B"/>
    <w:rsid w:val="71A53F7E"/>
    <w:rsid w:val="71A9A278"/>
    <w:rsid w:val="71B0BEDD"/>
    <w:rsid w:val="71B13548"/>
    <w:rsid w:val="71B535D0"/>
    <w:rsid w:val="71B600BA"/>
    <w:rsid w:val="71B7091D"/>
    <w:rsid w:val="71B738D8"/>
    <w:rsid w:val="71B80A09"/>
    <w:rsid w:val="71BBD64A"/>
    <w:rsid w:val="71BC0CD0"/>
    <w:rsid w:val="71BC1076"/>
    <w:rsid w:val="71BC8765"/>
    <w:rsid w:val="71C03051"/>
    <w:rsid w:val="71C140BF"/>
    <w:rsid w:val="71C17975"/>
    <w:rsid w:val="71C1AA4B"/>
    <w:rsid w:val="71C646CE"/>
    <w:rsid w:val="71CC5C3A"/>
    <w:rsid w:val="71CCD7BB"/>
    <w:rsid w:val="71D36100"/>
    <w:rsid w:val="71D6D63D"/>
    <w:rsid w:val="71D8C9BB"/>
    <w:rsid w:val="71D8FA89"/>
    <w:rsid w:val="71D917D0"/>
    <w:rsid w:val="71DE261F"/>
    <w:rsid w:val="71DEAF05"/>
    <w:rsid w:val="71E300B5"/>
    <w:rsid w:val="71E3ABB7"/>
    <w:rsid w:val="71E492A3"/>
    <w:rsid w:val="71F0CF98"/>
    <w:rsid w:val="71F2DA27"/>
    <w:rsid w:val="71F96464"/>
    <w:rsid w:val="7200504C"/>
    <w:rsid w:val="7203A93E"/>
    <w:rsid w:val="72054B70"/>
    <w:rsid w:val="720704BE"/>
    <w:rsid w:val="7207EE45"/>
    <w:rsid w:val="720898C2"/>
    <w:rsid w:val="72096B2B"/>
    <w:rsid w:val="720A8AC4"/>
    <w:rsid w:val="720E9E1E"/>
    <w:rsid w:val="720FADA1"/>
    <w:rsid w:val="72100D9E"/>
    <w:rsid w:val="7210827E"/>
    <w:rsid w:val="7210B40A"/>
    <w:rsid w:val="7210C1CB"/>
    <w:rsid w:val="72147BBB"/>
    <w:rsid w:val="7216DCAE"/>
    <w:rsid w:val="7217AE94"/>
    <w:rsid w:val="721C02AB"/>
    <w:rsid w:val="721CBEBF"/>
    <w:rsid w:val="721E8A63"/>
    <w:rsid w:val="721F157E"/>
    <w:rsid w:val="722514F9"/>
    <w:rsid w:val="722602D1"/>
    <w:rsid w:val="72287D0B"/>
    <w:rsid w:val="722C26D5"/>
    <w:rsid w:val="722E089D"/>
    <w:rsid w:val="722F6B8E"/>
    <w:rsid w:val="7230055B"/>
    <w:rsid w:val="7230FCF4"/>
    <w:rsid w:val="7236DFF4"/>
    <w:rsid w:val="72382570"/>
    <w:rsid w:val="7238ECF8"/>
    <w:rsid w:val="723B9432"/>
    <w:rsid w:val="723D97A7"/>
    <w:rsid w:val="723ECFDB"/>
    <w:rsid w:val="72419A04"/>
    <w:rsid w:val="7242474B"/>
    <w:rsid w:val="7244DEC0"/>
    <w:rsid w:val="7247E45A"/>
    <w:rsid w:val="7248A769"/>
    <w:rsid w:val="724A3945"/>
    <w:rsid w:val="724F6028"/>
    <w:rsid w:val="725238D5"/>
    <w:rsid w:val="7252A8E1"/>
    <w:rsid w:val="7252CE8D"/>
    <w:rsid w:val="72546024"/>
    <w:rsid w:val="725AF616"/>
    <w:rsid w:val="726093E6"/>
    <w:rsid w:val="72640535"/>
    <w:rsid w:val="7266C719"/>
    <w:rsid w:val="7269D8BC"/>
    <w:rsid w:val="726A4271"/>
    <w:rsid w:val="726B93D4"/>
    <w:rsid w:val="726D6EC0"/>
    <w:rsid w:val="726D996A"/>
    <w:rsid w:val="726F2F54"/>
    <w:rsid w:val="727254DD"/>
    <w:rsid w:val="72730F5E"/>
    <w:rsid w:val="727637ED"/>
    <w:rsid w:val="7276BEAF"/>
    <w:rsid w:val="7277AA6E"/>
    <w:rsid w:val="727A602C"/>
    <w:rsid w:val="727B16BD"/>
    <w:rsid w:val="727CD41D"/>
    <w:rsid w:val="72824786"/>
    <w:rsid w:val="7284F0B6"/>
    <w:rsid w:val="728BD880"/>
    <w:rsid w:val="728DB6FE"/>
    <w:rsid w:val="728FC840"/>
    <w:rsid w:val="72962315"/>
    <w:rsid w:val="72973BBE"/>
    <w:rsid w:val="729948A5"/>
    <w:rsid w:val="72A072EE"/>
    <w:rsid w:val="72A2B1E9"/>
    <w:rsid w:val="72A3A622"/>
    <w:rsid w:val="72A7E847"/>
    <w:rsid w:val="72A9B643"/>
    <w:rsid w:val="72AB2C98"/>
    <w:rsid w:val="72B8B719"/>
    <w:rsid w:val="72B8D8CF"/>
    <w:rsid w:val="72BAF4F7"/>
    <w:rsid w:val="72BDE2FB"/>
    <w:rsid w:val="72BEFECB"/>
    <w:rsid w:val="72BF9DCA"/>
    <w:rsid w:val="72C2A807"/>
    <w:rsid w:val="72C2DEFD"/>
    <w:rsid w:val="72C9392B"/>
    <w:rsid w:val="72CA0FF9"/>
    <w:rsid w:val="72CA1265"/>
    <w:rsid w:val="72CAF41B"/>
    <w:rsid w:val="72CC73CB"/>
    <w:rsid w:val="72CC7E84"/>
    <w:rsid w:val="72CEA997"/>
    <w:rsid w:val="72D390E7"/>
    <w:rsid w:val="72DA4377"/>
    <w:rsid w:val="72DFC101"/>
    <w:rsid w:val="72E2C9DD"/>
    <w:rsid w:val="72E31C74"/>
    <w:rsid w:val="72E32C58"/>
    <w:rsid w:val="72E4ABBB"/>
    <w:rsid w:val="72EA9651"/>
    <w:rsid w:val="72EE0F6F"/>
    <w:rsid w:val="72F19DC3"/>
    <w:rsid w:val="72F2C3B6"/>
    <w:rsid w:val="72F653AE"/>
    <w:rsid w:val="72F854DB"/>
    <w:rsid w:val="72FAA553"/>
    <w:rsid w:val="72FAE3F4"/>
    <w:rsid w:val="73090238"/>
    <w:rsid w:val="730AEB25"/>
    <w:rsid w:val="730B1EAB"/>
    <w:rsid w:val="730C0A3E"/>
    <w:rsid w:val="730CB33A"/>
    <w:rsid w:val="730CF28A"/>
    <w:rsid w:val="731A0BD3"/>
    <w:rsid w:val="731AE711"/>
    <w:rsid w:val="731B4014"/>
    <w:rsid w:val="731C0197"/>
    <w:rsid w:val="7326C577"/>
    <w:rsid w:val="73277761"/>
    <w:rsid w:val="73296A1C"/>
    <w:rsid w:val="732E5581"/>
    <w:rsid w:val="732F220F"/>
    <w:rsid w:val="733F349E"/>
    <w:rsid w:val="73408315"/>
    <w:rsid w:val="734255FF"/>
    <w:rsid w:val="7345E246"/>
    <w:rsid w:val="7346B9E2"/>
    <w:rsid w:val="73495A53"/>
    <w:rsid w:val="734A9EB0"/>
    <w:rsid w:val="734D0B6F"/>
    <w:rsid w:val="734FD1DD"/>
    <w:rsid w:val="7350C537"/>
    <w:rsid w:val="7350E290"/>
    <w:rsid w:val="7353270A"/>
    <w:rsid w:val="73555A67"/>
    <w:rsid w:val="73559159"/>
    <w:rsid w:val="7355C575"/>
    <w:rsid w:val="735815E7"/>
    <w:rsid w:val="735A2363"/>
    <w:rsid w:val="735C5BC1"/>
    <w:rsid w:val="73638034"/>
    <w:rsid w:val="736533AD"/>
    <w:rsid w:val="73680066"/>
    <w:rsid w:val="736955C5"/>
    <w:rsid w:val="736A9156"/>
    <w:rsid w:val="736ACAD7"/>
    <w:rsid w:val="736EB912"/>
    <w:rsid w:val="736F257A"/>
    <w:rsid w:val="73724F2C"/>
    <w:rsid w:val="737424DB"/>
    <w:rsid w:val="7374256B"/>
    <w:rsid w:val="7374687D"/>
    <w:rsid w:val="73778C76"/>
    <w:rsid w:val="73820FEB"/>
    <w:rsid w:val="7388AAFF"/>
    <w:rsid w:val="738F7FF9"/>
    <w:rsid w:val="7391858B"/>
    <w:rsid w:val="7393CD77"/>
    <w:rsid w:val="7393F7F2"/>
    <w:rsid w:val="7394A133"/>
    <w:rsid w:val="739596D4"/>
    <w:rsid w:val="7397EDC4"/>
    <w:rsid w:val="739C7B13"/>
    <w:rsid w:val="739F123B"/>
    <w:rsid w:val="73A3BE4A"/>
    <w:rsid w:val="73A7F4F7"/>
    <w:rsid w:val="73AA6649"/>
    <w:rsid w:val="73AD9B08"/>
    <w:rsid w:val="73AECFD2"/>
    <w:rsid w:val="73AFD4E4"/>
    <w:rsid w:val="73B4FF6F"/>
    <w:rsid w:val="73BC39A6"/>
    <w:rsid w:val="73BD8041"/>
    <w:rsid w:val="73C19FD7"/>
    <w:rsid w:val="73CA0C33"/>
    <w:rsid w:val="73D174EC"/>
    <w:rsid w:val="73D2B79E"/>
    <w:rsid w:val="73D2DA41"/>
    <w:rsid w:val="73D63289"/>
    <w:rsid w:val="73D7B7C0"/>
    <w:rsid w:val="73D8A5C7"/>
    <w:rsid w:val="73DA8114"/>
    <w:rsid w:val="73DA8F27"/>
    <w:rsid w:val="73DCBB6A"/>
    <w:rsid w:val="73DEAADB"/>
    <w:rsid w:val="73DF5265"/>
    <w:rsid w:val="73E0A4DB"/>
    <w:rsid w:val="73E2BC1A"/>
    <w:rsid w:val="73E66D70"/>
    <w:rsid w:val="73E893D4"/>
    <w:rsid w:val="73EA5665"/>
    <w:rsid w:val="73EFA323"/>
    <w:rsid w:val="73F114A2"/>
    <w:rsid w:val="73F29A2D"/>
    <w:rsid w:val="73F7AF78"/>
    <w:rsid w:val="73F809F4"/>
    <w:rsid w:val="73F94608"/>
    <w:rsid w:val="73FBB6E8"/>
    <w:rsid w:val="73FE12C7"/>
    <w:rsid w:val="7400419C"/>
    <w:rsid w:val="7401FF06"/>
    <w:rsid w:val="74020428"/>
    <w:rsid w:val="74020DAC"/>
    <w:rsid w:val="7402DA7E"/>
    <w:rsid w:val="74052DCD"/>
    <w:rsid w:val="74055016"/>
    <w:rsid w:val="74079AF5"/>
    <w:rsid w:val="740C0CED"/>
    <w:rsid w:val="740CFAC7"/>
    <w:rsid w:val="740D496B"/>
    <w:rsid w:val="740F6D2D"/>
    <w:rsid w:val="740FE3E9"/>
    <w:rsid w:val="7414E444"/>
    <w:rsid w:val="74157313"/>
    <w:rsid w:val="7417076D"/>
    <w:rsid w:val="74174E14"/>
    <w:rsid w:val="7417ECAE"/>
    <w:rsid w:val="7418046E"/>
    <w:rsid w:val="741DA3D8"/>
    <w:rsid w:val="7420B766"/>
    <w:rsid w:val="74217863"/>
    <w:rsid w:val="74220C9B"/>
    <w:rsid w:val="74231546"/>
    <w:rsid w:val="7424F5F9"/>
    <w:rsid w:val="742533BA"/>
    <w:rsid w:val="742593F1"/>
    <w:rsid w:val="7429CFCD"/>
    <w:rsid w:val="742C9F8D"/>
    <w:rsid w:val="74326F4E"/>
    <w:rsid w:val="7432FD65"/>
    <w:rsid w:val="74397A50"/>
    <w:rsid w:val="743BAB0E"/>
    <w:rsid w:val="74428528"/>
    <w:rsid w:val="7443F247"/>
    <w:rsid w:val="7448442F"/>
    <w:rsid w:val="744AD065"/>
    <w:rsid w:val="744AF6C3"/>
    <w:rsid w:val="744F805C"/>
    <w:rsid w:val="745A593D"/>
    <w:rsid w:val="745B28C8"/>
    <w:rsid w:val="745BC431"/>
    <w:rsid w:val="745E6810"/>
    <w:rsid w:val="745E69E2"/>
    <w:rsid w:val="74609B62"/>
    <w:rsid w:val="74622DB7"/>
    <w:rsid w:val="7462ADB7"/>
    <w:rsid w:val="74660BF0"/>
    <w:rsid w:val="74663ABA"/>
    <w:rsid w:val="74691C05"/>
    <w:rsid w:val="746E4EEF"/>
    <w:rsid w:val="74718EE0"/>
    <w:rsid w:val="7474B7A2"/>
    <w:rsid w:val="747D628C"/>
    <w:rsid w:val="748024E1"/>
    <w:rsid w:val="74863DAA"/>
    <w:rsid w:val="74884039"/>
    <w:rsid w:val="74890F28"/>
    <w:rsid w:val="74968D69"/>
    <w:rsid w:val="749A144A"/>
    <w:rsid w:val="749CA2E1"/>
    <w:rsid w:val="74A19336"/>
    <w:rsid w:val="74A1A99B"/>
    <w:rsid w:val="74A8E1C0"/>
    <w:rsid w:val="74ABB34B"/>
    <w:rsid w:val="74AEC970"/>
    <w:rsid w:val="74B3BB66"/>
    <w:rsid w:val="74B41C1C"/>
    <w:rsid w:val="74B90AA9"/>
    <w:rsid w:val="74BA0DCC"/>
    <w:rsid w:val="74BA3C53"/>
    <w:rsid w:val="74BA48A7"/>
    <w:rsid w:val="74BCC1EB"/>
    <w:rsid w:val="74BE2C21"/>
    <w:rsid w:val="74BF6455"/>
    <w:rsid w:val="74BFABA0"/>
    <w:rsid w:val="74C05A1B"/>
    <w:rsid w:val="74C245C8"/>
    <w:rsid w:val="74C5E0C3"/>
    <w:rsid w:val="74C801B3"/>
    <w:rsid w:val="74CE7BE3"/>
    <w:rsid w:val="74CFE6F1"/>
    <w:rsid w:val="74D067F1"/>
    <w:rsid w:val="74D28C33"/>
    <w:rsid w:val="74DAA22C"/>
    <w:rsid w:val="74DC26B3"/>
    <w:rsid w:val="74DC7AB2"/>
    <w:rsid w:val="74E100CF"/>
    <w:rsid w:val="74E23D2B"/>
    <w:rsid w:val="74E994F5"/>
    <w:rsid w:val="74EB1B3D"/>
    <w:rsid w:val="74EF84A2"/>
    <w:rsid w:val="74F0F42B"/>
    <w:rsid w:val="74F449FF"/>
    <w:rsid w:val="74F5FEB1"/>
    <w:rsid w:val="74F6E7DE"/>
    <w:rsid w:val="74F910C4"/>
    <w:rsid w:val="74FD64B3"/>
    <w:rsid w:val="74FE0A2B"/>
    <w:rsid w:val="74FF6E63"/>
    <w:rsid w:val="74FFE7FA"/>
    <w:rsid w:val="750019E3"/>
    <w:rsid w:val="7500B912"/>
    <w:rsid w:val="75034CA4"/>
    <w:rsid w:val="7508501D"/>
    <w:rsid w:val="750A2340"/>
    <w:rsid w:val="750D8560"/>
    <w:rsid w:val="750DFDB3"/>
    <w:rsid w:val="750F6B4B"/>
    <w:rsid w:val="751154D3"/>
    <w:rsid w:val="7514D83F"/>
    <w:rsid w:val="7515DBF4"/>
    <w:rsid w:val="7517080D"/>
    <w:rsid w:val="7518CC17"/>
    <w:rsid w:val="751A5823"/>
    <w:rsid w:val="751B093D"/>
    <w:rsid w:val="751C7A2C"/>
    <w:rsid w:val="75223C08"/>
    <w:rsid w:val="75232E81"/>
    <w:rsid w:val="7524326B"/>
    <w:rsid w:val="7527FFAC"/>
    <w:rsid w:val="752A8F12"/>
    <w:rsid w:val="752C1660"/>
    <w:rsid w:val="7531BCB7"/>
    <w:rsid w:val="753A5A72"/>
    <w:rsid w:val="754049E3"/>
    <w:rsid w:val="7546912C"/>
    <w:rsid w:val="7546B823"/>
    <w:rsid w:val="754C1D60"/>
    <w:rsid w:val="7552EFC4"/>
    <w:rsid w:val="7553E8A7"/>
    <w:rsid w:val="75543682"/>
    <w:rsid w:val="7554F3A0"/>
    <w:rsid w:val="755B5721"/>
    <w:rsid w:val="75630953"/>
    <w:rsid w:val="7566E99C"/>
    <w:rsid w:val="756DDC88"/>
    <w:rsid w:val="756DE59F"/>
    <w:rsid w:val="756E551D"/>
    <w:rsid w:val="756EE07B"/>
    <w:rsid w:val="7572C3B9"/>
    <w:rsid w:val="757428C0"/>
    <w:rsid w:val="75765D15"/>
    <w:rsid w:val="757E1765"/>
    <w:rsid w:val="757FAEC1"/>
    <w:rsid w:val="7580E37C"/>
    <w:rsid w:val="7583D899"/>
    <w:rsid w:val="758495C8"/>
    <w:rsid w:val="75889925"/>
    <w:rsid w:val="759150AD"/>
    <w:rsid w:val="75925C7C"/>
    <w:rsid w:val="7598F692"/>
    <w:rsid w:val="759B12D7"/>
    <w:rsid w:val="759C59CB"/>
    <w:rsid w:val="759CB989"/>
    <w:rsid w:val="759F2D43"/>
    <w:rsid w:val="75A00B78"/>
    <w:rsid w:val="75A6E9D9"/>
    <w:rsid w:val="75AB1B9D"/>
    <w:rsid w:val="75B0000B"/>
    <w:rsid w:val="75B013D5"/>
    <w:rsid w:val="75B0B2B0"/>
    <w:rsid w:val="75B1CBF2"/>
    <w:rsid w:val="75B217CE"/>
    <w:rsid w:val="75B3F61C"/>
    <w:rsid w:val="75B44563"/>
    <w:rsid w:val="75B832A2"/>
    <w:rsid w:val="75BA2047"/>
    <w:rsid w:val="75BCE431"/>
    <w:rsid w:val="75BE0077"/>
    <w:rsid w:val="75C10692"/>
    <w:rsid w:val="75C59561"/>
    <w:rsid w:val="75C6FAD5"/>
    <w:rsid w:val="75C99977"/>
    <w:rsid w:val="75CA1A3C"/>
    <w:rsid w:val="75CE70FD"/>
    <w:rsid w:val="75D04E49"/>
    <w:rsid w:val="75D44F5E"/>
    <w:rsid w:val="75D8228F"/>
    <w:rsid w:val="75DA1460"/>
    <w:rsid w:val="75DB4A81"/>
    <w:rsid w:val="75E1216F"/>
    <w:rsid w:val="75E3AB09"/>
    <w:rsid w:val="75EB37B7"/>
    <w:rsid w:val="75ECCD4A"/>
    <w:rsid w:val="75ED7273"/>
    <w:rsid w:val="75EE7BC1"/>
    <w:rsid w:val="75EFDD1A"/>
    <w:rsid w:val="75F1CAAA"/>
    <w:rsid w:val="75F5AA1F"/>
    <w:rsid w:val="75FF242C"/>
    <w:rsid w:val="7600489D"/>
    <w:rsid w:val="7600A48E"/>
    <w:rsid w:val="7607A3CF"/>
    <w:rsid w:val="760E3F12"/>
    <w:rsid w:val="760EA4B4"/>
    <w:rsid w:val="760F4E78"/>
    <w:rsid w:val="76103D54"/>
    <w:rsid w:val="7615C19E"/>
    <w:rsid w:val="761A93B1"/>
    <w:rsid w:val="761F523E"/>
    <w:rsid w:val="76201161"/>
    <w:rsid w:val="762593A1"/>
    <w:rsid w:val="76281E58"/>
    <w:rsid w:val="7628F888"/>
    <w:rsid w:val="76296BDA"/>
    <w:rsid w:val="763076C8"/>
    <w:rsid w:val="7634C97D"/>
    <w:rsid w:val="76371692"/>
    <w:rsid w:val="76377E1C"/>
    <w:rsid w:val="763C55F8"/>
    <w:rsid w:val="764931AE"/>
    <w:rsid w:val="764A4A42"/>
    <w:rsid w:val="764C0AF6"/>
    <w:rsid w:val="764F2AFA"/>
    <w:rsid w:val="76516AE0"/>
    <w:rsid w:val="7651FAA4"/>
    <w:rsid w:val="765273B3"/>
    <w:rsid w:val="76527B12"/>
    <w:rsid w:val="7652867C"/>
    <w:rsid w:val="7657F639"/>
    <w:rsid w:val="765A8AE6"/>
    <w:rsid w:val="765BDD31"/>
    <w:rsid w:val="765DD19A"/>
    <w:rsid w:val="765F05FA"/>
    <w:rsid w:val="765F6754"/>
    <w:rsid w:val="766342E3"/>
    <w:rsid w:val="7663A8DF"/>
    <w:rsid w:val="7664A740"/>
    <w:rsid w:val="76669D11"/>
    <w:rsid w:val="766851C5"/>
    <w:rsid w:val="7669D781"/>
    <w:rsid w:val="766C29D1"/>
    <w:rsid w:val="76702CF1"/>
    <w:rsid w:val="76723661"/>
    <w:rsid w:val="76743F56"/>
    <w:rsid w:val="767481D7"/>
    <w:rsid w:val="76762E5F"/>
    <w:rsid w:val="7676783D"/>
    <w:rsid w:val="76788CB7"/>
    <w:rsid w:val="767AFA98"/>
    <w:rsid w:val="767EE3D3"/>
    <w:rsid w:val="768268B9"/>
    <w:rsid w:val="76854A48"/>
    <w:rsid w:val="768A00BE"/>
    <w:rsid w:val="768ED3F4"/>
    <w:rsid w:val="76959BA5"/>
    <w:rsid w:val="769B821E"/>
    <w:rsid w:val="769DB757"/>
    <w:rsid w:val="76AB7C11"/>
    <w:rsid w:val="76AEABA9"/>
    <w:rsid w:val="76AFE8F4"/>
    <w:rsid w:val="76B210AC"/>
    <w:rsid w:val="76B42862"/>
    <w:rsid w:val="76B5F63B"/>
    <w:rsid w:val="76B84A77"/>
    <w:rsid w:val="76B9401C"/>
    <w:rsid w:val="76BB1B50"/>
    <w:rsid w:val="76C5A260"/>
    <w:rsid w:val="76C69A5B"/>
    <w:rsid w:val="76C6EEBF"/>
    <w:rsid w:val="76C99052"/>
    <w:rsid w:val="76CA1E6D"/>
    <w:rsid w:val="76CAFD3D"/>
    <w:rsid w:val="76CEE43F"/>
    <w:rsid w:val="76CFAB17"/>
    <w:rsid w:val="76D0F39E"/>
    <w:rsid w:val="76D23F2F"/>
    <w:rsid w:val="76D3CEDE"/>
    <w:rsid w:val="76D53A29"/>
    <w:rsid w:val="76DC43A3"/>
    <w:rsid w:val="76DDD43A"/>
    <w:rsid w:val="76DF5043"/>
    <w:rsid w:val="76E0ECB3"/>
    <w:rsid w:val="76E1275F"/>
    <w:rsid w:val="76EAE494"/>
    <w:rsid w:val="76EAF7DD"/>
    <w:rsid w:val="76EB95C0"/>
    <w:rsid w:val="76EBEAC4"/>
    <w:rsid w:val="76ED038C"/>
    <w:rsid w:val="76EF7BED"/>
    <w:rsid w:val="76F27895"/>
    <w:rsid w:val="76F4FA2B"/>
    <w:rsid w:val="76F5E462"/>
    <w:rsid w:val="76F9F5F0"/>
    <w:rsid w:val="770143F0"/>
    <w:rsid w:val="77036DAB"/>
    <w:rsid w:val="7705B41E"/>
    <w:rsid w:val="7705E12B"/>
    <w:rsid w:val="7707DF53"/>
    <w:rsid w:val="770A6F6F"/>
    <w:rsid w:val="770C1AF4"/>
    <w:rsid w:val="770E0813"/>
    <w:rsid w:val="77124138"/>
    <w:rsid w:val="7715DF9B"/>
    <w:rsid w:val="77161054"/>
    <w:rsid w:val="77169E54"/>
    <w:rsid w:val="771B1F1F"/>
    <w:rsid w:val="7723AF3D"/>
    <w:rsid w:val="77269076"/>
    <w:rsid w:val="7726EC96"/>
    <w:rsid w:val="77287C2E"/>
    <w:rsid w:val="772B1570"/>
    <w:rsid w:val="773258A0"/>
    <w:rsid w:val="773319D4"/>
    <w:rsid w:val="7733F92D"/>
    <w:rsid w:val="773B07C4"/>
    <w:rsid w:val="773EBCC9"/>
    <w:rsid w:val="773FFA3D"/>
    <w:rsid w:val="7743F06E"/>
    <w:rsid w:val="77458E39"/>
    <w:rsid w:val="77466139"/>
    <w:rsid w:val="774733D5"/>
    <w:rsid w:val="7748BE7A"/>
    <w:rsid w:val="7748E1E7"/>
    <w:rsid w:val="774A6D3B"/>
    <w:rsid w:val="774FCFC5"/>
    <w:rsid w:val="77525A8F"/>
    <w:rsid w:val="7752F08E"/>
    <w:rsid w:val="7755E6E0"/>
    <w:rsid w:val="775677B4"/>
    <w:rsid w:val="77579FFB"/>
    <w:rsid w:val="775898CB"/>
    <w:rsid w:val="775D7097"/>
    <w:rsid w:val="775EF3B6"/>
    <w:rsid w:val="77604C49"/>
    <w:rsid w:val="77613E00"/>
    <w:rsid w:val="7762B4C9"/>
    <w:rsid w:val="7762E450"/>
    <w:rsid w:val="7768D4B4"/>
    <w:rsid w:val="776A424B"/>
    <w:rsid w:val="776CA818"/>
    <w:rsid w:val="77705AF4"/>
    <w:rsid w:val="77748DEE"/>
    <w:rsid w:val="777841FB"/>
    <w:rsid w:val="777B4A3E"/>
    <w:rsid w:val="77814525"/>
    <w:rsid w:val="77822362"/>
    <w:rsid w:val="77897BF1"/>
    <w:rsid w:val="7789F7D0"/>
    <w:rsid w:val="778EE98C"/>
    <w:rsid w:val="7790FDE0"/>
    <w:rsid w:val="77923AA1"/>
    <w:rsid w:val="7793F149"/>
    <w:rsid w:val="77976F76"/>
    <w:rsid w:val="7797C3F8"/>
    <w:rsid w:val="7799E944"/>
    <w:rsid w:val="779C1889"/>
    <w:rsid w:val="77A02EB0"/>
    <w:rsid w:val="77A09B7E"/>
    <w:rsid w:val="77A1F511"/>
    <w:rsid w:val="77A255A0"/>
    <w:rsid w:val="77A27EF9"/>
    <w:rsid w:val="77A5EB48"/>
    <w:rsid w:val="77A70656"/>
    <w:rsid w:val="77A799DD"/>
    <w:rsid w:val="77A905D4"/>
    <w:rsid w:val="77AD3C99"/>
    <w:rsid w:val="77AD4426"/>
    <w:rsid w:val="77AEA83C"/>
    <w:rsid w:val="77B1745B"/>
    <w:rsid w:val="77B5F327"/>
    <w:rsid w:val="77B67D93"/>
    <w:rsid w:val="77B684ED"/>
    <w:rsid w:val="77B8F08F"/>
    <w:rsid w:val="77BC2781"/>
    <w:rsid w:val="77BFB7E5"/>
    <w:rsid w:val="77BFC147"/>
    <w:rsid w:val="77C118F1"/>
    <w:rsid w:val="77C281F3"/>
    <w:rsid w:val="77C6051C"/>
    <w:rsid w:val="77C7274A"/>
    <w:rsid w:val="77C7A9BD"/>
    <w:rsid w:val="77C7B397"/>
    <w:rsid w:val="77C9055B"/>
    <w:rsid w:val="77CB98F5"/>
    <w:rsid w:val="77CE798B"/>
    <w:rsid w:val="77CE7B1D"/>
    <w:rsid w:val="77CEC87A"/>
    <w:rsid w:val="77D0CB39"/>
    <w:rsid w:val="77D1107A"/>
    <w:rsid w:val="77D7E86A"/>
    <w:rsid w:val="77DBF381"/>
    <w:rsid w:val="77DC404A"/>
    <w:rsid w:val="77DF8199"/>
    <w:rsid w:val="77DFE4DA"/>
    <w:rsid w:val="77E0651A"/>
    <w:rsid w:val="77E2F64B"/>
    <w:rsid w:val="77E30469"/>
    <w:rsid w:val="77E70217"/>
    <w:rsid w:val="77E8E395"/>
    <w:rsid w:val="77F7E477"/>
    <w:rsid w:val="77FBE936"/>
    <w:rsid w:val="77FC370E"/>
    <w:rsid w:val="77FCD225"/>
    <w:rsid w:val="78020D55"/>
    <w:rsid w:val="78055DD7"/>
    <w:rsid w:val="78067DD1"/>
    <w:rsid w:val="7809CCEC"/>
    <w:rsid w:val="78102426"/>
    <w:rsid w:val="7814783E"/>
    <w:rsid w:val="781D8E30"/>
    <w:rsid w:val="782032B3"/>
    <w:rsid w:val="7823763C"/>
    <w:rsid w:val="7824C288"/>
    <w:rsid w:val="78267F8B"/>
    <w:rsid w:val="782F045F"/>
    <w:rsid w:val="783120D0"/>
    <w:rsid w:val="7832DD8B"/>
    <w:rsid w:val="78333A01"/>
    <w:rsid w:val="7833B26F"/>
    <w:rsid w:val="7833D4C1"/>
    <w:rsid w:val="78348043"/>
    <w:rsid w:val="78348E0E"/>
    <w:rsid w:val="7836ED43"/>
    <w:rsid w:val="78378FDF"/>
    <w:rsid w:val="7838737F"/>
    <w:rsid w:val="78393B9E"/>
    <w:rsid w:val="78395123"/>
    <w:rsid w:val="783978B4"/>
    <w:rsid w:val="783AA4D0"/>
    <w:rsid w:val="783CA26E"/>
    <w:rsid w:val="783F516A"/>
    <w:rsid w:val="783F9BD2"/>
    <w:rsid w:val="784101F9"/>
    <w:rsid w:val="78415F13"/>
    <w:rsid w:val="7844724E"/>
    <w:rsid w:val="784548C2"/>
    <w:rsid w:val="78464665"/>
    <w:rsid w:val="7848A6A6"/>
    <w:rsid w:val="7849F7F1"/>
    <w:rsid w:val="784FB306"/>
    <w:rsid w:val="785087F4"/>
    <w:rsid w:val="785501AC"/>
    <w:rsid w:val="7855C382"/>
    <w:rsid w:val="78567817"/>
    <w:rsid w:val="78638B0F"/>
    <w:rsid w:val="7864F1E3"/>
    <w:rsid w:val="7866A9ED"/>
    <w:rsid w:val="7866CF8E"/>
    <w:rsid w:val="78683BBB"/>
    <w:rsid w:val="786882CB"/>
    <w:rsid w:val="786B0EDE"/>
    <w:rsid w:val="7874808C"/>
    <w:rsid w:val="78760CD4"/>
    <w:rsid w:val="787F8C78"/>
    <w:rsid w:val="78818E2A"/>
    <w:rsid w:val="7882F7D5"/>
    <w:rsid w:val="788376A8"/>
    <w:rsid w:val="78844ED3"/>
    <w:rsid w:val="7887BE88"/>
    <w:rsid w:val="788C19A1"/>
    <w:rsid w:val="7892AF13"/>
    <w:rsid w:val="7892C9C5"/>
    <w:rsid w:val="78938A59"/>
    <w:rsid w:val="7895C2C4"/>
    <w:rsid w:val="789705AB"/>
    <w:rsid w:val="789A34C3"/>
    <w:rsid w:val="78A0B94A"/>
    <w:rsid w:val="78A2EFFD"/>
    <w:rsid w:val="78A7F104"/>
    <w:rsid w:val="78A7F655"/>
    <w:rsid w:val="78A810DD"/>
    <w:rsid w:val="78B3A98B"/>
    <w:rsid w:val="78B5F043"/>
    <w:rsid w:val="78B711F5"/>
    <w:rsid w:val="78BF062E"/>
    <w:rsid w:val="78C506EA"/>
    <w:rsid w:val="78C54F11"/>
    <w:rsid w:val="78C5F7CA"/>
    <w:rsid w:val="78C64CDA"/>
    <w:rsid w:val="78CD101E"/>
    <w:rsid w:val="78CF9EC6"/>
    <w:rsid w:val="78D9F267"/>
    <w:rsid w:val="78DB0A2A"/>
    <w:rsid w:val="78DB32C6"/>
    <w:rsid w:val="78DB6112"/>
    <w:rsid w:val="78E76076"/>
    <w:rsid w:val="78EE704C"/>
    <w:rsid w:val="78F15856"/>
    <w:rsid w:val="78F15CD6"/>
    <w:rsid w:val="78F484C9"/>
    <w:rsid w:val="78F71A47"/>
    <w:rsid w:val="78F801B7"/>
    <w:rsid w:val="78F8C9FA"/>
    <w:rsid w:val="78FB344E"/>
    <w:rsid w:val="78FB6B66"/>
    <w:rsid w:val="79016912"/>
    <w:rsid w:val="79055D6A"/>
    <w:rsid w:val="7906EB93"/>
    <w:rsid w:val="790B3A73"/>
    <w:rsid w:val="790E096A"/>
    <w:rsid w:val="7910922B"/>
    <w:rsid w:val="7911312C"/>
    <w:rsid w:val="79113978"/>
    <w:rsid w:val="79123471"/>
    <w:rsid w:val="7915D40B"/>
    <w:rsid w:val="79175AE5"/>
    <w:rsid w:val="79195223"/>
    <w:rsid w:val="791EC4AD"/>
    <w:rsid w:val="791EFBF7"/>
    <w:rsid w:val="7922E3E8"/>
    <w:rsid w:val="792BE69F"/>
    <w:rsid w:val="792EE7FA"/>
    <w:rsid w:val="792F3984"/>
    <w:rsid w:val="7932E168"/>
    <w:rsid w:val="7934F990"/>
    <w:rsid w:val="79360E8E"/>
    <w:rsid w:val="7938AC9F"/>
    <w:rsid w:val="794351F6"/>
    <w:rsid w:val="79438E62"/>
    <w:rsid w:val="794A69C6"/>
    <w:rsid w:val="794BC407"/>
    <w:rsid w:val="794C12AE"/>
    <w:rsid w:val="794D144F"/>
    <w:rsid w:val="79545705"/>
    <w:rsid w:val="7955E883"/>
    <w:rsid w:val="79583C74"/>
    <w:rsid w:val="79587BD1"/>
    <w:rsid w:val="795AE227"/>
    <w:rsid w:val="795C55E3"/>
    <w:rsid w:val="795C7BA5"/>
    <w:rsid w:val="795E20D6"/>
    <w:rsid w:val="795F8D5B"/>
    <w:rsid w:val="795FF8BF"/>
    <w:rsid w:val="7968EAF8"/>
    <w:rsid w:val="796ACA23"/>
    <w:rsid w:val="796C94DB"/>
    <w:rsid w:val="796E4234"/>
    <w:rsid w:val="79718CAE"/>
    <w:rsid w:val="79740B41"/>
    <w:rsid w:val="79759F0F"/>
    <w:rsid w:val="7975CFDC"/>
    <w:rsid w:val="797AD1C2"/>
    <w:rsid w:val="797E416B"/>
    <w:rsid w:val="797EBC6F"/>
    <w:rsid w:val="797F1345"/>
    <w:rsid w:val="79825755"/>
    <w:rsid w:val="798320FA"/>
    <w:rsid w:val="79844882"/>
    <w:rsid w:val="798634FE"/>
    <w:rsid w:val="7986B04E"/>
    <w:rsid w:val="79903574"/>
    <w:rsid w:val="79939250"/>
    <w:rsid w:val="7999720D"/>
    <w:rsid w:val="799A6665"/>
    <w:rsid w:val="799BE996"/>
    <w:rsid w:val="799D52A3"/>
    <w:rsid w:val="799F9FEB"/>
    <w:rsid w:val="79A483D7"/>
    <w:rsid w:val="79A4C71C"/>
    <w:rsid w:val="79A7FA20"/>
    <w:rsid w:val="79AB1B9A"/>
    <w:rsid w:val="79AD1DA2"/>
    <w:rsid w:val="79B5608A"/>
    <w:rsid w:val="79BD9EB2"/>
    <w:rsid w:val="79BEF86B"/>
    <w:rsid w:val="79C06702"/>
    <w:rsid w:val="79C11323"/>
    <w:rsid w:val="79C5537C"/>
    <w:rsid w:val="79C78E27"/>
    <w:rsid w:val="79CA84BB"/>
    <w:rsid w:val="79CBBDE3"/>
    <w:rsid w:val="79CCC39A"/>
    <w:rsid w:val="79CE940D"/>
    <w:rsid w:val="79D17B45"/>
    <w:rsid w:val="79D25C9E"/>
    <w:rsid w:val="79D43C9C"/>
    <w:rsid w:val="79D47A6C"/>
    <w:rsid w:val="79D5D4FB"/>
    <w:rsid w:val="79D78B8E"/>
    <w:rsid w:val="79DA181D"/>
    <w:rsid w:val="79DC70B2"/>
    <w:rsid w:val="79DE41EC"/>
    <w:rsid w:val="79DE623E"/>
    <w:rsid w:val="79DE990F"/>
    <w:rsid w:val="79E0C214"/>
    <w:rsid w:val="79E0C6F4"/>
    <w:rsid w:val="79E58D6C"/>
    <w:rsid w:val="79E972B9"/>
    <w:rsid w:val="79E97CB0"/>
    <w:rsid w:val="79EA60E7"/>
    <w:rsid w:val="79EC3299"/>
    <w:rsid w:val="79F36451"/>
    <w:rsid w:val="79F59F4A"/>
    <w:rsid w:val="79F6064F"/>
    <w:rsid w:val="79F6470F"/>
    <w:rsid w:val="79F695B1"/>
    <w:rsid w:val="79F75AC8"/>
    <w:rsid w:val="79F8342C"/>
    <w:rsid w:val="79FABB36"/>
    <w:rsid w:val="79FCACC8"/>
    <w:rsid w:val="79FFB1B2"/>
    <w:rsid w:val="7A0247AC"/>
    <w:rsid w:val="7A027BAC"/>
    <w:rsid w:val="7A0BD500"/>
    <w:rsid w:val="7A10A8EA"/>
    <w:rsid w:val="7A1146AA"/>
    <w:rsid w:val="7A12F5BC"/>
    <w:rsid w:val="7A173A5C"/>
    <w:rsid w:val="7A19ECF5"/>
    <w:rsid w:val="7A25624A"/>
    <w:rsid w:val="7A25C303"/>
    <w:rsid w:val="7A300037"/>
    <w:rsid w:val="7A308029"/>
    <w:rsid w:val="7A322B73"/>
    <w:rsid w:val="7A327277"/>
    <w:rsid w:val="7A36978F"/>
    <w:rsid w:val="7A393FE1"/>
    <w:rsid w:val="7A3AB916"/>
    <w:rsid w:val="7A3EC1C2"/>
    <w:rsid w:val="7A41B837"/>
    <w:rsid w:val="7A4648E2"/>
    <w:rsid w:val="7A46584F"/>
    <w:rsid w:val="7A47258E"/>
    <w:rsid w:val="7A4747B7"/>
    <w:rsid w:val="7A4E784E"/>
    <w:rsid w:val="7A4F868A"/>
    <w:rsid w:val="7A53ACC8"/>
    <w:rsid w:val="7A56ED09"/>
    <w:rsid w:val="7A590B08"/>
    <w:rsid w:val="7A5967FF"/>
    <w:rsid w:val="7A59DEAE"/>
    <w:rsid w:val="7A5C9928"/>
    <w:rsid w:val="7A637EFC"/>
    <w:rsid w:val="7A68627E"/>
    <w:rsid w:val="7A6DD2D9"/>
    <w:rsid w:val="7A6F0D87"/>
    <w:rsid w:val="7A7401D4"/>
    <w:rsid w:val="7A78EDF1"/>
    <w:rsid w:val="7A7EFAD1"/>
    <w:rsid w:val="7A801788"/>
    <w:rsid w:val="7A8205F4"/>
    <w:rsid w:val="7A85CD6C"/>
    <w:rsid w:val="7A887DF3"/>
    <w:rsid w:val="7A894C97"/>
    <w:rsid w:val="7A89880C"/>
    <w:rsid w:val="7A89CC47"/>
    <w:rsid w:val="7A8A4F90"/>
    <w:rsid w:val="7A8A92CD"/>
    <w:rsid w:val="7A8B1955"/>
    <w:rsid w:val="7A8D329F"/>
    <w:rsid w:val="7A918B48"/>
    <w:rsid w:val="7A918C81"/>
    <w:rsid w:val="7A92372D"/>
    <w:rsid w:val="7A93B12E"/>
    <w:rsid w:val="7A9513F8"/>
    <w:rsid w:val="7A9A2DAE"/>
    <w:rsid w:val="7A9DBE30"/>
    <w:rsid w:val="7AA2ABFC"/>
    <w:rsid w:val="7AA4C963"/>
    <w:rsid w:val="7AA542BD"/>
    <w:rsid w:val="7AA73BD1"/>
    <w:rsid w:val="7AA749F3"/>
    <w:rsid w:val="7AA940B8"/>
    <w:rsid w:val="7AAA5827"/>
    <w:rsid w:val="7AAAF78F"/>
    <w:rsid w:val="7AACBAAE"/>
    <w:rsid w:val="7AB13C27"/>
    <w:rsid w:val="7AB1E317"/>
    <w:rsid w:val="7AB3070B"/>
    <w:rsid w:val="7AB3B356"/>
    <w:rsid w:val="7AB51399"/>
    <w:rsid w:val="7AB75294"/>
    <w:rsid w:val="7AB7B6C0"/>
    <w:rsid w:val="7AB7F8E5"/>
    <w:rsid w:val="7AB9CD47"/>
    <w:rsid w:val="7ABAC860"/>
    <w:rsid w:val="7ABBB715"/>
    <w:rsid w:val="7ABF8978"/>
    <w:rsid w:val="7AC0E887"/>
    <w:rsid w:val="7AC29053"/>
    <w:rsid w:val="7AC63960"/>
    <w:rsid w:val="7ACC072F"/>
    <w:rsid w:val="7AD1FDA7"/>
    <w:rsid w:val="7AD27897"/>
    <w:rsid w:val="7AD332E6"/>
    <w:rsid w:val="7ADEF2AD"/>
    <w:rsid w:val="7AE1B54D"/>
    <w:rsid w:val="7AE21CBF"/>
    <w:rsid w:val="7AE28920"/>
    <w:rsid w:val="7AE4E9F4"/>
    <w:rsid w:val="7AE7AFB2"/>
    <w:rsid w:val="7AEC2319"/>
    <w:rsid w:val="7AF8A923"/>
    <w:rsid w:val="7AF91BF3"/>
    <w:rsid w:val="7AF9A066"/>
    <w:rsid w:val="7AFB0107"/>
    <w:rsid w:val="7AFB9866"/>
    <w:rsid w:val="7AFC45D8"/>
    <w:rsid w:val="7B00407E"/>
    <w:rsid w:val="7B0DC745"/>
    <w:rsid w:val="7B151809"/>
    <w:rsid w:val="7B189FB9"/>
    <w:rsid w:val="7B1D1320"/>
    <w:rsid w:val="7B202FA0"/>
    <w:rsid w:val="7B2142A9"/>
    <w:rsid w:val="7B2784F7"/>
    <w:rsid w:val="7B27FA8D"/>
    <w:rsid w:val="7B313F15"/>
    <w:rsid w:val="7B34C4F8"/>
    <w:rsid w:val="7B34DBF9"/>
    <w:rsid w:val="7B3B9F39"/>
    <w:rsid w:val="7B3BCADE"/>
    <w:rsid w:val="7B3DF307"/>
    <w:rsid w:val="7B428964"/>
    <w:rsid w:val="7B43E92E"/>
    <w:rsid w:val="7B4411FC"/>
    <w:rsid w:val="7B452F9A"/>
    <w:rsid w:val="7B4AD5D3"/>
    <w:rsid w:val="7B508BAC"/>
    <w:rsid w:val="7B5529F8"/>
    <w:rsid w:val="7B55EB3C"/>
    <w:rsid w:val="7B56398C"/>
    <w:rsid w:val="7B59E9A6"/>
    <w:rsid w:val="7B5EC617"/>
    <w:rsid w:val="7B5F9BA1"/>
    <w:rsid w:val="7B64517B"/>
    <w:rsid w:val="7B6604C7"/>
    <w:rsid w:val="7B663167"/>
    <w:rsid w:val="7B6875D6"/>
    <w:rsid w:val="7B6B2B12"/>
    <w:rsid w:val="7B6BAF81"/>
    <w:rsid w:val="7B6C78A6"/>
    <w:rsid w:val="7B6CA8CF"/>
    <w:rsid w:val="7B6FC53D"/>
    <w:rsid w:val="7B70B491"/>
    <w:rsid w:val="7B71CAF9"/>
    <w:rsid w:val="7B728814"/>
    <w:rsid w:val="7B735386"/>
    <w:rsid w:val="7B74550B"/>
    <w:rsid w:val="7B7461C7"/>
    <w:rsid w:val="7B76F25C"/>
    <w:rsid w:val="7B7A095C"/>
    <w:rsid w:val="7B7B72B8"/>
    <w:rsid w:val="7B7B9599"/>
    <w:rsid w:val="7B7CAEE4"/>
    <w:rsid w:val="7B81BD93"/>
    <w:rsid w:val="7B841B2B"/>
    <w:rsid w:val="7B87A4BB"/>
    <w:rsid w:val="7B8C8AE9"/>
    <w:rsid w:val="7B8CDFF3"/>
    <w:rsid w:val="7B936E54"/>
    <w:rsid w:val="7B941F82"/>
    <w:rsid w:val="7B958B20"/>
    <w:rsid w:val="7B9971B1"/>
    <w:rsid w:val="7B9A1CA8"/>
    <w:rsid w:val="7B9A29DA"/>
    <w:rsid w:val="7B9B8279"/>
    <w:rsid w:val="7B9FD087"/>
    <w:rsid w:val="7BA001CB"/>
    <w:rsid w:val="7BA51D3C"/>
    <w:rsid w:val="7BA63F29"/>
    <w:rsid w:val="7BA9A496"/>
    <w:rsid w:val="7BAEF9A5"/>
    <w:rsid w:val="7BB024F5"/>
    <w:rsid w:val="7BB67433"/>
    <w:rsid w:val="7BBCC3FC"/>
    <w:rsid w:val="7BBE5631"/>
    <w:rsid w:val="7BBF702B"/>
    <w:rsid w:val="7BC7AE9A"/>
    <w:rsid w:val="7BC9574A"/>
    <w:rsid w:val="7BD07A13"/>
    <w:rsid w:val="7BD0DB9D"/>
    <w:rsid w:val="7BD19082"/>
    <w:rsid w:val="7BE203DF"/>
    <w:rsid w:val="7BE32578"/>
    <w:rsid w:val="7BE3B016"/>
    <w:rsid w:val="7BE49CA4"/>
    <w:rsid w:val="7BE52F2E"/>
    <w:rsid w:val="7BE588C2"/>
    <w:rsid w:val="7BE71F46"/>
    <w:rsid w:val="7BE85432"/>
    <w:rsid w:val="7BEE1CD4"/>
    <w:rsid w:val="7BF3E7F5"/>
    <w:rsid w:val="7BF570B1"/>
    <w:rsid w:val="7BF68FF6"/>
    <w:rsid w:val="7BF6C6D1"/>
    <w:rsid w:val="7BF71163"/>
    <w:rsid w:val="7BF7D148"/>
    <w:rsid w:val="7BFC9354"/>
    <w:rsid w:val="7BFD8062"/>
    <w:rsid w:val="7BFD9D22"/>
    <w:rsid w:val="7C00EA9A"/>
    <w:rsid w:val="7C0165FE"/>
    <w:rsid w:val="7C05BA8F"/>
    <w:rsid w:val="7C064A61"/>
    <w:rsid w:val="7C06791C"/>
    <w:rsid w:val="7C0A9D83"/>
    <w:rsid w:val="7C0AF6E4"/>
    <w:rsid w:val="7C0BD0EE"/>
    <w:rsid w:val="7C0C2CD5"/>
    <w:rsid w:val="7C0DC5EE"/>
    <w:rsid w:val="7C0DFB48"/>
    <w:rsid w:val="7C15323E"/>
    <w:rsid w:val="7C15C15B"/>
    <w:rsid w:val="7C17FE4B"/>
    <w:rsid w:val="7C1CC381"/>
    <w:rsid w:val="7C1F1214"/>
    <w:rsid w:val="7C1F1CF7"/>
    <w:rsid w:val="7C2571A3"/>
    <w:rsid w:val="7C25AF4F"/>
    <w:rsid w:val="7C280AB8"/>
    <w:rsid w:val="7C288195"/>
    <w:rsid w:val="7C2B5173"/>
    <w:rsid w:val="7C2E63D9"/>
    <w:rsid w:val="7C3249F2"/>
    <w:rsid w:val="7C33A300"/>
    <w:rsid w:val="7C343E90"/>
    <w:rsid w:val="7C353A0B"/>
    <w:rsid w:val="7C35892C"/>
    <w:rsid w:val="7C388BC0"/>
    <w:rsid w:val="7C3A74C8"/>
    <w:rsid w:val="7C3BE604"/>
    <w:rsid w:val="7C3C279B"/>
    <w:rsid w:val="7C3FD605"/>
    <w:rsid w:val="7C3FFBC6"/>
    <w:rsid w:val="7C49606A"/>
    <w:rsid w:val="7C4A2030"/>
    <w:rsid w:val="7C4CFC78"/>
    <w:rsid w:val="7C50D070"/>
    <w:rsid w:val="7C55D75B"/>
    <w:rsid w:val="7C58289C"/>
    <w:rsid w:val="7C5CE9BC"/>
    <w:rsid w:val="7C616114"/>
    <w:rsid w:val="7C61B598"/>
    <w:rsid w:val="7C6885FD"/>
    <w:rsid w:val="7C68F1F3"/>
    <w:rsid w:val="7C69D986"/>
    <w:rsid w:val="7C6B18FD"/>
    <w:rsid w:val="7C6B7E06"/>
    <w:rsid w:val="7C6BD815"/>
    <w:rsid w:val="7C6DC3CA"/>
    <w:rsid w:val="7C7153FD"/>
    <w:rsid w:val="7C72C3D0"/>
    <w:rsid w:val="7C7410FC"/>
    <w:rsid w:val="7C74413A"/>
    <w:rsid w:val="7C746E26"/>
    <w:rsid w:val="7C7794FB"/>
    <w:rsid w:val="7C790B6E"/>
    <w:rsid w:val="7C7F61F9"/>
    <w:rsid w:val="7C83202D"/>
    <w:rsid w:val="7C87C9AF"/>
    <w:rsid w:val="7C89105B"/>
    <w:rsid w:val="7C89F5C9"/>
    <w:rsid w:val="7C89F986"/>
    <w:rsid w:val="7C8A9820"/>
    <w:rsid w:val="7C8FC8E7"/>
    <w:rsid w:val="7C910C75"/>
    <w:rsid w:val="7C97B04C"/>
    <w:rsid w:val="7C98AA1E"/>
    <w:rsid w:val="7C98EEFD"/>
    <w:rsid w:val="7C998370"/>
    <w:rsid w:val="7C9B2E19"/>
    <w:rsid w:val="7C9BFAF0"/>
    <w:rsid w:val="7C9DF802"/>
    <w:rsid w:val="7CA024D7"/>
    <w:rsid w:val="7CA990B3"/>
    <w:rsid w:val="7CAA0BF7"/>
    <w:rsid w:val="7CAAFE21"/>
    <w:rsid w:val="7CAF9520"/>
    <w:rsid w:val="7CB2676B"/>
    <w:rsid w:val="7CB2A544"/>
    <w:rsid w:val="7CB4636F"/>
    <w:rsid w:val="7CB56322"/>
    <w:rsid w:val="7CBA37C8"/>
    <w:rsid w:val="7CBF6A19"/>
    <w:rsid w:val="7CC237DA"/>
    <w:rsid w:val="7CC3A3C8"/>
    <w:rsid w:val="7CC44E41"/>
    <w:rsid w:val="7CC55613"/>
    <w:rsid w:val="7CCA1095"/>
    <w:rsid w:val="7CCA29B5"/>
    <w:rsid w:val="7CCC8147"/>
    <w:rsid w:val="7CCF3F12"/>
    <w:rsid w:val="7CD0C6F0"/>
    <w:rsid w:val="7CD10EAF"/>
    <w:rsid w:val="7CD433C2"/>
    <w:rsid w:val="7CD7554F"/>
    <w:rsid w:val="7CD7F5DB"/>
    <w:rsid w:val="7CDAABFB"/>
    <w:rsid w:val="7CDC49D8"/>
    <w:rsid w:val="7CDD9954"/>
    <w:rsid w:val="7CE2784E"/>
    <w:rsid w:val="7CE8C0B2"/>
    <w:rsid w:val="7CE8D7EC"/>
    <w:rsid w:val="7CEC9232"/>
    <w:rsid w:val="7CEDA06D"/>
    <w:rsid w:val="7CEDF120"/>
    <w:rsid w:val="7CF104A4"/>
    <w:rsid w:val="7CF185EB"/>
    <w:rsid w:val="7CF19241"/>
    <w:rsid w:val="7D001AF6"/>
    <w:rsid w:val="7D043A50"/>
    <w:rsid w:val="7D09303E"/>
    <w:rsid w:val="7D0D1BCC"/>
    <w:rsid w:val="7D0F59B9"/>
    <w:rsid w:val="7D14D4CE"/>
    <w:rsid w:val="7D19E27C"/>
    <w:rsid w:val="7D236716"/>
    <w:rsid w:val="7D241BBF"/>
    <w:rsid w:val="7D29C210"/>
    <w:rsid w:val="7D2CA9C4"/>
    <w:rsid w:val="7D2D1838"/>
    <w:rsid w:val="7D333232"/>
    <w:rsid w:val="7D35244D"/>
    <w:rsid w:val="7D3BE942"/>
    <w:rsid w:val="7D3F6CDD"/>
    <w:rsid w:val="7D419E5F"/>
    <w:rsid w:val="7D41B537"/>
    <w:rsid w:val="7D42574F"/>
    <w:rsid w:val="7D442A23"/>
    <w:rsid w:val="7D44343F"/>
    <w:rsid w:val="7D448CE5"/>
    <w:rsid w:val="7D4561C6"/>
    <w:rsid w:val="7D4599F3"/>
    <w:rsid w:val="7D468C27"/>
    <w:rsid w:val="7D4786C1"/>
    <w:rsid w:val="7D482BFF"/>
    <w:rsid w:val="7D48FA6A"/>
    <w:rsid w:val="7D4CB50A"/>
    <w:rsid w:val="7D4FF0F5"/>
    <w:rsid w:val="7D58C820"/>
    <w:rsid w:val="7D59BB8F"/>
    <w:rsid w:val="7D60604D"/>
    <w:rsid w:val="7D6B1933"/>
    <w:rsid w:val="7D6E15E0"/>
    <w:rsid w:val="7D6EA355"/>
    <w:rsid w:val="7D714E7D"/>
    <w:rsid w:val="7D75EB56"/>
    <w:rsid w:val="7D770B69"/>
    <w:rsid w:val="7D81E422"/>
    <w:rsid w:val="7D84CCD3"/>
    <w:rsid w:val="7D8AF874"/>
    <w:rsid w:val="7D8B532D"/>
    <w:rsid w:val="7D8F1495"/>
    <w:rsid w:val="7D98C6FF"/>
    <w:rsid w:val="7D9B50CB"/>
    <w:rsid w:val="7D9C6775"/>
    <w:rsid w:val="7D9D2317"/>
    <w:rsid w:val="7D9D59AF"/>
    <w:rsid w:val="7D9D9126"/>
    <w:rsid w:val="7D9EDB66"/>
    <w:rsid w:val="7D9F4A7F"/>
    <w:rsid w:val="7DA16F3D"/>
    <w:rsid w:val="7DA42FFE"/>
    <w:rsid w:val="7DA4E426"/>
    <w:rsid w:val="7DA53207"/>
    <w:rsid w:val="7DAA19E5"/>
    <w:rsid w:val="7DAAFB4E"/>
    <w:rsid w:val="7DAAFDD6"/>
    <w:rsid w:val="7DB2CB5B"/>
    <w:rsid w:val="7DB354C3"/>
    <w:rsid w:val="7DB438F3"/>
    <w:rsid w:val="7DB4D567"/>
    <w:rsid w:val="7DB4F15D"/>
    <w:rsid w:val="7DB5A71D"/>
    <w:rsid w:val="7DBC33E5"/>
    <w:rsid w:val="7DBF8AFA"/>
    <w:rsid w:val="7DC64CB0"/>
    <w:rsid w:val="7DCED516"/>
    <w:rsid w:val="7DCEEC3F"/>
    <w:rsid w:val="7DD2CAB8"/>
    <w:rsid w:val="7DD3D80A"/>
    <w:rsid w:val="7DD43A94"/>
    <w:rsid w:val="7DD9FA27"/>
    <w:rsid w:val="7DE26C72"/>
    <w:rsid w:val="7DE35E9E"/>
    <w:rsid w:val="7DE43E9D"/>
    <w:rsid w:val="7DE43F0D"/>
    <w:rsid w:val="7DE5EC84"/>
    <w:rsid w:val="7DF3E071"/>
    <w:rsid w:val="7DFB8995"/>
    <w:rsid w:val="7DFFD0D1"/>
    <w:rsid w:val="7E017182"/>
    <w:rsid w:val="7E03632B"/>
    <w:rsid w:val="7E03D96D"/>
    <w:rsid w:val="7E06CDD8"/>
    <w:rsid w:val="7E085147"/>
    <w:rsid w:val="7E0E8F59"/>
    <w:rsid w:val="7E0EED25"/>
    <w:rsid w:val="7E108ED7"/>
    <w:rsid w:val="7E1260A5"/>
    <w:rsid w:val="7E143320"/>
    <w:rsid w:val="7E1603A5"/>
    <w:rsid w:val="7E19D898"/>
    <w:rsid w:val="7E1BED75"/>
    <w:rsid w:val="7E1C0EFB"/>
    <w:rsid w:val="7E1C807B"/>
    <w:rsid w:val="7E1C8494"/>
    <w:rsid w:val="7E1D2E1E"/>
    <w:rsid w:val="7E1F48EF"/>
    <w:rsid w:val="7E22A924"/>
    <w:rsid w:val="7E29550F"/>
    <w:rsid w:val="7E29F6C2"/>
    <w:rsid w:val="7E2ABFA5"/>
    <w:rsid w:val="7E2BCB37"/>
    <w:rsid w:val="7E2CF6D0"/>
    <w:rsid w:val="7E38FB74"/>
    <w:rsid w:val="7E3D2725"/>
    <w:rsid w:val="7E401917"/>
    <w:rsid w:val="7E42D6DA"/>
    <w:rsid w:val="7E4883C8"/>
    <w:rsid w:val="7E497F1E"/>
    <w:rsid w:val="7E4FF0D3"/>
    <w:rsid w:val="7E5060D6"/>
    <w:rsid w:val="7E507853"/>
    <w:rsid w:val="7E51B389"/>
    <w:rsid w:val="7E5400A5"/>
    <w:rsid w:val="7E56E9E1"/>
    <w:rsid w:val="7E58630F"/>
    <w:rsid w:val="7E58A572"/>
    <w:rsid w:val="7E5B5B88"/>
    <w:rsid w:val="7E5D7D03"/>
    <w:rsid w:val="7E5E04BC"/>
    <w:rsid w:val="7E5F94B8"/>
    <w:rsid w:val="7E602896"/>
    <w:rsid w:val="7E614D9E"/>
    <w:rsid w:val="7E63680A"/>
    <w:rsid w:val="7E660106"/>
    <w:rsid w:val="7E66596D"/>
    <w:rsid w:val="7E6CBBF1"/>
    <w:rsid w:val="7E6D151E"/>
    <w:rsid w:val="7E6D7688"/>
    <w:rsid w:val="7E708E8C"/>
    <w:rsid w:val="7E709026"/>
    <w:rsid w:val="7E718BFE"/>
    <w:rsid w:val="7E719B55"/>
    <w:rsid w:val="7E71FBDE"/>
    <w:rsid w:val="7E757D9C"/>
    <w:rsid w:val="7E75FBB0"/>
    <w:rsid w:val="7E796DAD"/>
    <w:rsid w:val="7E7A0FA9"/>
    <w:rsid w:val="7E7E182B"/>
    <w:rsid w:val="7E7EA630"/>
    <w:rsid w:val="7E81FC96"/>
    <w:rsid w:val="7E822431"/>
    <w:rsid w:val="7E825C7E"/>
    <w:rsid w:val="7E832E98"/>
    <w:rsid w:val="7E833090"/>
    <w:rsid w:val="7E8A10F8"/>
    <w:rsid w:val="7E8D909B"/>
    <w:rsid w:val="7E91C538"/>
    <w:rsid w:val="7E9326C1"/>
    <w:rsid w:val="7E944671"/>
    <w:rsid w:val="7E9D0A3E"/>
    <w:rsid w:val="7EA192A9"/>
    <w:rsid w:val="7EA5CDD7"/>
    <w:rsid w:val="7EA783AE"/>
    <w:rsid w:val="7EA96BDE"/>
    <w:rsid w:val="7EAD4A72"/>
    <w:rsid w:val="7EAE6D13"/>
    <w:rsid w:val="7EAF3620"/>
    <w:rsid w:val="7EB1C883"/>
    <w:rsid w:val="7EB2BBB3"/>
    <w:rsid w:val="7EB45820"/>
    <w:rsid w:val="7EB5318E"/>
    <w:rsid w:val="7EB5F67E"/>
    <w:rsid w:val="7EB736A1"/>
    <w:rsid w:val="7EBDB4D8"/>
    <w:rsid w:val="7EC0C97D"/>
    <w:rsid w:val="7EC1F41E"/>
    <w:rsid w:val="7EC1F68E"/>
    <w:rsid w:val="7EC5303E"/>
    <w:rsid w:val="7ECAA068"/>
    <w:rsid w:val="7ECE8058"/>
    <w:rsid w:val="7ECF35EE"/>
    <w:rsid w:val="7ECF92D5"/>
    <w:rsid w:val="7ED07D89"/>
    <w:rsid w:val="7ED3A513"/>
    <w:rsid w:val="7ED4CA36"/>
    <w:rsid w:val="7ED6C37C"/>
    <w:rsid w:val="7EDAC163"/>
    <w:rsid w:val="7EDBB4EF"/>
    <w:rsid w:val="7EDC502A"/>
    <w:rsid w:val="7EDDA9C6"/>
    <w:rsid w:val="7EDFEC7C"/>
    <w:rsid w:val="7EE664C4"/>
    <w:rsid w:val="7EE89A63"/>
    <w:rsid w:val="7EE94384"/>
    <w:rsid w:val="7EEC8AC0"/>
    <w:rsid w:val="7EEDA1C8"/>
    <w:rsid w:val="7EF070C5"/>
    <w:rsid w:val="7EF3BAC6"/>
    <w:rsid w:val="7EF803FD"/>
    <w:rsid w:val="7EF9B5BA"/>
    <w:rsid w:val="7EFD7A69"/>
    <w:rsid w:val="7F03465B"/>
    <w:rsid w:val="7F07B86A"/>
    <w:rsid w:val="7F089898"/>
    <w:rsid w:val="7F09FB12"/>
    <w:rsid w:val="7F0B815F"/>
    <w:rsid w:val="7F0E332A"/>
    <w:rsid w:val="7F141380"/>
    <w:rsid w:val="7F1562DF"/>
    <w:rsid w:val="7F1A3CF0"/>
    <w:rsid w:val="7F1DB916"/>
    <w:rsid w:val="7F219515"/>
    <w:rsid w:val="7F258263"/>
    <w:rsid w:val="7F292EBE"/>
    <w:rsid w:val="7F2A3B76"/>
    <w:rsid w:val="7F2A6A3E"/>
    <w:rsid w:val="7F2B29EE"/>
    <w:rsid w:val="7F308BC1"/>
    <w:rsid w:val="7F35D7B8"/>
    <w:rsid w:val="7F39801B"/>
    <w:rsid w:val="7F3AB514"/>
    <w:rsid w:val="7F3AE1F0"/>
    <w:rsid w:val="7F40D9C8"/>
    <w:rsid w:val="7F40F01C"/>
    <w:rsid w:val="7F45BB6E"/>
    <w:rsid w:val="7F490BA8"/>
    <w:rsid w:val="7F492BB8"/>
    <w:rsid w:val="7F4CCB8A"/>
    <w:rsid w:val="7F4D6C5E"/>
    <w:rsid w:val="7F52E86B"/>
    <w:rsid w:val="7F5B4D59"/>
    <w:rsid w:val="7F5DB522"/>
    <w:rsid w:val="7F602660"/>
    <w:rsid w:val="7F62C7EE"/>
    <w:rsid w:val="7F65BCA1"/>
    <w:rsid w:val="7F671ED9"/>
    <w:rsid w:val="7F68F067"/>
    <w:rsid w:val="7F69E894"/>
    <w:rsid w:val="7F6C565B"/>
    <w:rsid w:val="7F6D3239"/>
    <w:rsid w:val="7F6E405F"/>
    <w:rsid w:val="7F73319E"/>
    <w:rsid w:val="7F73AC37"/>
    <w:rsid w:val="7F746B4D"/>
    <w:rsid w:val="7F7934A7"/>
    <w:rsid w:val="7F82B7C5"/>
    <w:rsid w:val="7F84942D"/>
    <w:rsid w:val="7F87A7B3"/>
    <w:rsid w:val="7F8AD612"/>
    <w:rsid w:val="7F8AF0A6"/>
    <w:rsid w:val="7F8D0DBF"/>
    <w:rsid w:val="7F93A167"/>
    <w:rsid w:val="7F9A51F5"/>
    <w:rsid w:val="7F9E16C0"/>
    <w:rsid w:val="7FA437EA"/>
    <w:rsid w:val="7FA4EB8C"/>
    <w:rsid w:val="7FA69AED"/>
    <w:rsid w:val="7FAA1B5E"/>
    <w:rsid w:val="7FAB56E3"/>
    <w:rsid w:val="7FABAF8C"/>
    <w:rsid w:val="7FAC1E53"/>
    <w:rsid w:val="7FAC89C6"/>
    <w:rsid w:val="7FAD9EFE"/>
    <w:rsid w:val="7FAE373D"/>
    <w:rsid w:val="7FB0769E"/>
    <w:rsid w:val="7FB0CF5C"/>
    <w:rsid w:val="7FB20754"/>
    <w:rsid w:val="7FB37068"/>
    <w:rsid w:val="7FB690D8"/>
    <w:rsid w:val="7FB6A019"/>
    <w:rsid w:val="7FB82023"/>
    <w:rsid w:val="7FC04E63"/>
    <w:rsid w:val="7FC3283D"/>
    <w:rsid w:val="7FC36C1D"/>
    <w:rsid w:val="7FC43FDA"/>
    <w:rsid w:val="7FC9D6A3"/>
    <w:rsid w:val="7FCAFD89"/>
    <w:rsid w:val="7FCB65B8"/>
    <w:rsid w:val="7FD29CCD"/>
    <w:rsid w:val="7FDB8C62"/>
    <w:rsid w:val="7FE2BFBE"/>
    <w:rsid w:val="7FE4A672"/>
    <w:rsid w:val="7FE62B62"/>
    <w:rsid w:val="7FE82D1B"/>
    <w:rsid w:val="7FE9B08D"/>
    <w:rsid w:val="7FEB90D0"/>
    <w:rsid w:val="7FEEEAB6"/>
    <w:rsid w:val="7FF4062C"/>
    <w:rsid w:val="7FF523F3"/>
    <w:rsid w:val="7FF69DA0"/>
    <w:rsid w:val="7FFB24DF"/>
    <w:rsid w:val="7FFC0E43"/>
    <w:rsid w:val="7FFC69B3"/>
    <w:rsid w:val="7FFD7117"/>
    <w:rsid w:val="7FFE58D9"/>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B01E5A"/>
  <w15:docId w15:val="{74F6B3C1-5E6E-45A5-9041-E89F3EB1A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qFormat="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11"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769B2"/>
    <w:pPr>
      <w:spacing w:before="120" w:after="120" w:line="360" w:lineRule="auto"/>
    </w:pPr>
    <w:rPr>
      <w:rFonts w:ascii="Czcionka tekstu podstawowego" w:hAnsi="Czcionka tekstu podstawowego" w:cs="Czcionka tekstu podstawowego"/>
      <w:sz w:val="24"/>
    </w:rPr>
  </w:style>
  <w:style w:type="paragraph" w:styleId="Nagwek1">
    <w:name w:val="heading 1"/>
    <w:basedOn w:val="Normalny"/>
    <w:next w:val="Text1"/>
    <w:link w:val="Nagwek1Znak"/>
    <w:autoRedefine/>
    <w:uiPriority w:val="9"/>
    <w:qFormat/>
    <w:rsid w:val="007B2530"/>
    <w:pPr>
      <w:keepNext/>
      <w:spacing w:before="240" w:after="240" w:line="276" w:lineRule="auto"/>
      <w:outlineLvl w:val="0"/>
    </w:pPr>
    <w:rPr>
      <w:rFonts w:ascii="Arial" w:eastAsiaTheme="majorEastAsia" w:hAnsi="Arial" w:cs="Arial"/>
      <w:b/>
      <w:bCs/>
      <w:caps/>
      <w:sz w:val="28"/>
      <w:szCs w:val="28"/>
    </w:rPr>
  </w:style>
  <w:style w:type="paragraph" w:styleId="Nagwek2">
    <w:name w:val="heading 2"/>
    <w:basedOn w:val="Normalny"/>
    <w:next w:val="Text1"/>
    <w:link w:val="Nagwek2Znak"/>
    <w:autoRedefine/>
    <w:uiPriority w:val="9"/>
    <w:unhideWhenUsed/>
    <w:qFormat/>
    <w:rsid w:val="00DA31CD"/>
    <w:pPr>
      <w:keepNext/>
      <w:spacing w:line="276" w:lineRule="auto"/>
      <w:ind w:left="850" w:hanging="850"/>
      <w:outlineLvl w:val="1"/>
    </w:pPr>
    <w:rPr>
      <w:rFonts w:ascii="Arial" w:eastAsiaTheme="majorEastAsia" w:hAnsi="Arial" w:cs="Arial"/>
      <w:b/>
      <w:bCs/>
      <w:sz w:val="28"/>
      <w:szCs w:val="26"/>
    </w:rPr>
  </w:style>
  <w:style w:type="paragraph" w:styleId="Nagwek3">
    <w:name w:val="heading 3"/>
    <w:basedOn w:val="Normalny"/>
    <w:next w:val="Text1"/>
    <w:link w:val="Nagwek3Znak"/>
    <w:autoRedefine/>
    <w:uiPriority w:val="9"/>
    <w:unhideWhenUsed/>
    <w:qFormat/>
    <w:rsid w:val="00F200A8"/>
    <w:pPr>
      <w:keepNext/>
      <w:spacing w:line="276" w:lineRule="auto"/>
      <w:outlineLvl w:val="2"/>
    </w:pPr>
    <w:rPr>
      <w:rFonts w:ascii="Wingdings" w:eastAsiaTheme="majorEastAsia" w:hAnsi="Wingdings"/>
      <w:b/>
      <w:bCs/>
    </w:rPr>
  </w:style>
  <w:style w:type="paragraph" w:styleId="Nagwek4">
    <w:name w:val="heading 4"/>
    <w:basedOn w:val="Normalny"/>
    <w:next w:val="Text1"/>
    <w:link w:val="Nagwek4Znak"/>
    <w:autoRedefine/>
    <w:uiPriority w:val="9"/>
    <w:unhideWhenUsed/>
    <w:qFormat/>
    <w:rsid w:val="00E93A3A"/>
    <w:pPr>
      <w:keepNext/>
      <w:spacing w:before="0" w:line="240" w:lineRule="auto"/>
      <w:outlineLvl w:val="3"/>
    </w:pPr>
    <w:rPr>
      <w:rFonts w:ascii="Arial" w:eastAsiaTheme="majorEastAsia" w:hAnsi="Arial" w:cs="Arial"/>
      <w:b/>
      <w:bCs/>
      <w:i/>
      <w:iCs/>
    </w:rPr>
  </w:style>
  <w:style w:type="paragraph" w:styleId="Nagwek5">
    <w:name w:val="heading 5"/>
    <w:basedOn w:val="Normalny"/>
    <w:next w:val="Text1"/>
    <w:link w:val="Nagwek5Znak"/>
    <w:autoRedefine/>
    <w:unhideWhenUsed/>
    <w:qFormat/>
    <w:rsid w:val="00FB5610"/>
    <w:pPr>
      <w:keepNext/>
      <w:spacing w:before="0" w:line="240" w:lineRule="auto"/>
      <w:ind w:left="357" w:hanging="357"/>
      <w:outlineLvl w:val="4"/>
    </w:pPr>
    <w:rPr>
      <w:rFonts w:ascii="Arial" w:eastAsiaTheme="majorEastAsia" w:hAnsi="Arial" w:cs="Arial"/>
      <w:b/>
      <w:sz w:val="20"/>
    </w:rPr>
  </w:style>
  <w:style w:type="paragraph" w:styleId="Nagwek6">
    <w:name w:val="heading 6"/>
    <w:basedOn w:val="Normalny"/>
    <w:next w:val="Text1"/>
    <w:link w:val="Nagwek6Znak"/>
    <w:unhideWhenUsed/>
    <w:qFormat/>
    <w:rsid w:val="00FD26F3"/>
    <w:pPr>
      <w:keepNext/>
      <w:numPr>
        <w:ilvl w:val="5"/>
        <w:numId w:val="64"/>
      </w:numPr>
      <w:tabs>
        <w:tab w:val="left" w:pos="850"/>
      </w:tabs>
      <w:outlineLvl w:val="5"/>
    </w:pPr>
    <w:rPr>
      <w:rFonts w:eastAsiaTheme="majorEastAsia"/>
      <w:iCs/>
    </w:rPr>
  </w:style>
  <w:style w:type="paragraph" w:styleId="Nagwek7">
    <w:name w:val="heading 7"/>
    <w:basedOn w:val="Normalny"/>
    <w:next w:val="Text1"/>
    <w:link w:val="Nagwek7Znak"/>
    <w:unhideWhenUsed/>
    <w:qFormat/>
    <w:rsid w:val="00FD26F3"/>
    <w:pPr>
      <w:keepNext/>
      <w:numPr>
        <w:ilvl w:val="6"/>
        <w:numId w:val="64"/>
      </w:numPr>
      <w:tabs>
        <w:tab w:val="left" w:pos="850"/>
      </w:tabs>
      <w:outlineLvl w:val="6"/>
    </w:pPr>
    <w:rPr>
      <w:rFonts w:eastAsiaTheme="majorEastAsia"/>
      <w:iCs/>
    </w:rPr>
  </w:style>
  <w:style w:type="paragraph" w:styleId="Nagwek8">
    <w:name w:val="heading 8"/>
    <w:basedOn w:val="Normalny"/>
    <w:next w:val="Normalny"/>
    <w:link w:val="Nagwek8Znak"/>
    <w:unhideWhenUsed/>
    <w:qFormat/>
    <w:rsid w:val="00FD26F3"/>
    <w:pPr>
      <w:spacing w:before="240" w:after="60" w:line="240" w:lineRule="auto"/>
      <w:jc w:val="both"/>
      <w:outlineLvl w:val="7"/>
    </w:pPr>
    <w:rPr>
      <w:i/>
      <w:iCs/>
      <w:szCs w:val="24"/>
    </w:rPr>
  </w:style>
  <w:style w:type="paragraph" w:styleId="Nagwek9">
    <w:name w:val="heading 9"/>
    <w:basedOn w:val="Normalny"/>
    <w:next w:val="Normalny"/>
    <w:link w:val="Nagwek9Znak"/>
    <w:unhideWhenUsed/>
    <w:qFormat/>
    <w:rsid w:val="00FD26F3"/>
    <w:pPr>
      <w:spacing w:before="240" w:after="60" w:line="240" w:lineRule="auto"/>
      <w:jc w:val="both"/>
      <w:outlineLvl w:val="8"/>
    </w:pPr>
    <w:rPr>
      <w:rFonts w:asciiTheme="majorHAnsi" w:eastAsiaTheme="majorEastAsia" w:hAnsiTheme="majorHAnsi"/>
      <w:sz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xt1">
    <w:name w:val="Text 1"/>
    <w:basedOn w:val="Normalny"/>
    <w:link w:val="Text1Char"/>
    <w:qFormat/>
    <w:rsid w:val="00FD26F3"/>
    <w:pPr>
      <w:ind w:left="567"/>
    </w:pPr>
  </w:style>
  <w:style w:type="character" w:customStyle="1" w:styleId="Text1Char">
    <w:name w:val="Text 1 Char"/>
    <w:link w:val="Text1"/>
    <w:qFormat/>
    <w:locked/>
    <w:rsid w:val="00FD26F3"/>
    <w:rPr>
      <w:rFonts w:ascii="Times New Roman" w:hAnsi="Times New Roman" w:cs="Times New Roman"/>
      <w:sz w:val="24"/>
    </w:rPr>
  </w:style>
  <w:style w:type="character" w:customStyle="1" w:styleId="Nagwek1Znak">
    <w:name w:val="Nagłówek 1 Znak"/>
    <w:basedOn w:val="Domylnaczcionkaakapitu"/>
    <w:link w:val="Nagwek1"/>
    <w:uiPriority w:val="9"/>
    <w:rsid w:val="007B2530"/>
    <w:rPr>
      <w:rFonts w:ascii="Arial" w:eastAsiaTheme="majorEastAsia" w:hAnsi="Arial" w:cs="Arial"/>
      <w:b/>
      <w:bCs/>
      <w:caps/>
      <w:sz w:val="28"/>
      <w:szCs w:val="28"/>
    </w:rPr>
  </w:style>
  <w:style w:type="character" w:customStyle="1" w:styleId="Nagwek2Znak">
    <w:name w:val="Nagłówek 2 Znak"/>
    <w:basedOn w:val="Domylnaczcionkaakapitu"/>
    <w:link w:val="Nagwek2"/>
    <w:uiPriority w:val="9"/>
    <w:rsid w:val="00F200A8"/>
    <w:rPr>
      <w:rFonts w:ascii="Arial" w:eastAsiaTheme="majorEastAsia" w:hAnsi="Arial" w:cs="Arial"/>
      <w:b/>
      <w:bCs/>
      <w:sz w:val="28"/>
      <w:szCs w:val="26"/>
    </w:rPr>
  </w:style>
  <w:style w:type="character" w:customStyle="1" w:styleId="Nagwek3Znak">
    <w:name w:val="Nagłówek 3 Znak"/>
    <w:basedOn w:val="Domylnaczcionkaakapitu"/>
    <w:link w:val="Nagwek3"/>
    <w:uiPriority w:val="9"/>
    <w:rsid w:val="00F200A8"/>
    <w:rPr>
      <w:rFonts w:ascii="Wingdings" w:eastAsiaTheme="majorEastAsia" w:hAnsi="Wingdings" w:cs="Czcionka tekstu podstawowego"/>
      <w:b/>
      <w:bCs/>
      <w:sz w:val="24"/>
    </w:rPr>
  </w:style>
  <w:style w:type="character" w:customStyle="1" w:styleId="Nagwek4Znak">
    <w:name w:val="Nagłówek 4 Znak"/>
    <w:basedOn w:val="Domylnaczcionkaakapitu"/>
    <w:link w:val="Nagwek4"/>
    <w:uiPriority w:val="9"/>
    <w:rsid w:val="009023A5"/>
    <w:rPr>
      <w:rFonts w:ascii="Arial" w:eastAsiaTheme="majorEastAsia" w:hAnsi="Arial" w:cs="Arial"/>
      <w:b/>
      <w:bCs/>
      <w:i/>
      <w:iCs/>
      <w:sz w:val="24"/>
    </w:rPr>
  </w:style>
  <w:style w:type="character" w:customStyle="1" w:styleId="Nagwek5Znak">
    <w:name w:val="Nagłówek 5 Znak"/>
    <w:basedOn w:val="Domylnaczcionkaakapitu"/>
    <w:link w:val="Nagwek5"/>
    <w:rsid w:val="00FB5610"/>
    <w:rPr>
      <w:rFonts w:ascii="Arial" w:eastAsiaTheme="majorEastAsia" w:hAnsi="Arial" w:cs="Arial"/>
      <w:b/>
      <w:sz w:val="20"/>
    </w:rPr>
  </w:style>
  <w:style w:type="character" w:customStyle="1" w:styleId="Nagwek6Znak">
    <w:name w:val="Nagłówek 6 Znak"/>
    <w:basedOn w:val="Domylnaczcionkaakapitu"/>
    <w:link w:val="Nagwek6"/>
    <w:rsid w:val="00FD26F3"/>
    <w:rPr>
      <w:rFonts w:ascii="Czcionka tekstu podstawowego" w:eastAsiaTheme="majorEastAsia" w:hAnsi="Czcionka tekstu podstawowego" w:cs="Czcionka tekstu podstawowego"/>
      <w:iCs/>
      <w:sz w:val="24"/>
    </w:rPr>
  </w:style>
  <w:style w:type="character" w:customStyle="1" w:styleId="Nagwek7Znak">
    <w:name w:val="Nagłówek 7 Znak"/>
    <w:basedOn w:val="Domylnaczcionkaakapitu"/>
    <w:link w:val="Nagwek7"/>
    <w:rsid w:val="00FD26F3"/>
    <w:rPr>
      <w:rFonts w:ascii="Czcionka tekstu podstawowego" w:eastAsiaTheme="majorEastAsia" w:hAnsi="Czcionka tekstu podstawowego" w:cs="Czcionka tekstu podstawowego"/>
      <w:iCs/>
      <w:sz w:val="24"/>
    </w:rPr>
  </w:style>
  <w:style w:type="character" w:customStyle="1" w:styleId="Nagwek8Znak">
    <w:name w:val="Nagłówek 8 Znak"/>
    <w:basedOn w:val="Domylnaczcionkaakapitu"/>
    <w:link w:val="Nagwek8"/>
    <w:rsid w:val="00FD26F3"/>
    <w:rPr>
      <w:rFonts w:ascii="Times New Roman" w:hAnsi="Times New Roman" w:cs="Times New Roman"/>
      <w:i/>
      <w:iCs/>
      <w:sz w:val="24"/>
      <w:szCs w:val="24"/>
    </w:rPr>
  </w:style>
  <w:style w:type="character" w:customStyle="1" w:styleId="Nagwek9Znak">
    <w:name w:val="Nagłówek 9 Znak"/>
    <w:basedOn w:val="Domylnaczcionkaakapitu"/>
    <w:link w:val="Nagwek9"/>
    <w:rsid w:val="00FD26F3"/>
    <w:rPr>
      <w:rFonts w:asciiTheme="majorHAnsi" w:eastAsiaTheme="majorEastAsia" w:hAnsiTheme="majorHAnsi" w:cs="Times New Roman"/>
    </w:rPr>
  </w:style>
  <w:style w:type="paragraph" w:styleId="Nagwek">
    <w:name w:val="header"/>
    <w:basedOn w:val="Normalny"/>
    <w:link w:val="NagwekZnak"/>
    <w:uiPriority w:val="99"/>
    <w:unhideWhenUsed/>
    <w:rsid w:val="00FD26F3"/>
    <w:pPr>
      <w:tabs>
        <w:tab w:val="right" w:pos="9638"/>
      </w:tabs>
    </w:pPr>
  </w:style>
  <w:style w:type="character" w:customStyle="1" w:styleId="NagwekZnak">
    <w:name w:val="Nagłówek Znak"/>
    <w:basedOn w:val="Domylnaczcionkaakapitu"/>
    <w:link w:val="Nagwek"/>
    <w:uiPriority w:val="99"/>
    <w:rsid w:val="00FD26F3"/>
    <w:rPr>
      <w:rFonts w:ascii="Times New Roman" w:hAnsi="Times New Roman" w:cs="Times New Roman"/>
      <w:sz w:val="24"/>
    </w:rPr>
  </w:style>
  <w:style w:type="paragraph" w:styleId="Stopka">
    <w:name w:val="footer"/>
    <w:basedOn w:val="Normalny"/>
    <w:link w:val="StopkaZnak"/>
    <w:uiPriority w:val="99"/>
    <w:unhideWhenUsed/>
    <w:rsid w:val="00FD26F3"/>
    <w:pPr>
      <w:tabs>
        <w:tab w:val="center" w:pos="4819"/>
        <w:tab w:val="center" w:pos="7370"/>
        <w:tab w:val="right" w:pos="9638"/>
      </w:tabs>
      <w:spacing w:before="0" w:after="0" w:line="240" w:lineRule="auto"/>
    </w:pPr>
  </w:style>
  <w:style w:type="character" w:customStyle="1" w:styleId="StopkaZnak">
    <w:name w:val="Stopka Znak"/>
    <w:basedOn w:val="Domylnaczcionkaakapitu"/>
    <w:link w:val="Stopka"/>
    <w:uiPriority w:val="99"/>
    <w:rsid w:val="00FD26F3"/>
    <w:rPr>
      <w:rFonts w:ascii="Times New Roman" w:hAnsi="Times New Roman" w:cs="Times New Roman"/>
      <w:sz w:val="24"/>
    </w:rPr>
  </w:style>
  <w:style w:type="paragraph" w:styleId="Tekstprzypisudolnego">
    <w:name w:val="footnote text"/>
    <w:aliases w:val="Schriftart: 9 pt,Schriftart: 10 pt,Schriftart: 8 pt,WB-Fußnotentext,FoodNote,ft,Footnote text,Footnote Text Char Char,Footnote Text Char1 Char Char,Footnote Text Char Char Char Char,fn,f,Char,Voetnoottekst Char,Podrozdział,Fußnote"/>
    <w:basedOn w:val="Normalny"/>
    <w:link w:val="TekstprzypisudolnegoZnak"/>
    <w:uiPriority w:val="99"/>
    <w:unhideWhenUsed/>
    <w:qFormat/>
    <w:rsid w:val="00FD26F3"/>
    <w:pPr>
      <w:spacing w:before="0" w:after="0" w:line="240" w:lineRule="auto"/>
      <w:ind w:left="720" w:hanging="720"/>
    </w:pPr>
    <w:rPr>
      <w:szCs w:val="20"/>
    </w:rPr>
  </w:style>
  <w:style w:type="character" w:customStyle="1" w:styleId="TekstprzypisudolnegoZnak">
    <w:name w:val="Tekst przypisu dolnego Znak"/>
    <w:aliases w:val="Schriftart: 9 pt Znak,Schriftart: 10 pt Znak,Schriftart: 8 pt Znak,WB-Fußnotentext Znak,FoodNote Znak,ft Znak,Footnote text Znak,Footnote Text Char Char Znak,Footnote Text Char1 Char Char Znak,fn Znak,f Znak,Char Znak"/>
    <w:basedOn w:val="Domylnaczcionkaakapitu"/>
    <w:link w:val="Tekstprzypisudolnego"/>
    <w:uiPriority w:val="99"/>
    <w:qFormat/>
    <w:rsid w:val="00FD26F3"/>
    <w:rPr>
      <w:rFonts w:ascii="Times New Roman" w:hAnsi="Times New Roman" w:cs="Times New Roman"/>
      <w:sz w:val="24"/>
      <w:szCs w:val="20"/>
    </w:rPr>
  </w:style>
  <w:style w:type="paragraph" w:customStyle="1" w:styleId="NormalCentered">
    <w:name w:val="Normal Centered"/>
    <w:basedOn w:val="Normalny"/>
    <w:rsid w:val="00FD26F3"/>
    <w:pPr>
      <w:spacing w:before="200"/>
      <w:jc w:val="center"/>
    </w:pPr>
  </w:style>
  <w:style w:type="paragraph" w:customStyle="1" w:styleId="NormalRight">
    <w:name w:val="Normal Right"/>
    <w:basedOn w:val="Normalny"/>
    <w:rsid w:val="00FD26F3"/>
    <w:pPr>
      <w:spacing w:before="200"/>
      <w:jc w:val="right"/>
    </w:pPr>
  </w:style>
  <w:style w:type="paragraph" w:customStyle="1" w:styleId="NormalJustified">
    <w:name w:val="Normal Justified"/>
    <w:basedOn w:val="Normalny"/>
    <w:rsid w:val="00FD26F3"/>
    <w:pPr>
      <w:spacing w:before="200"/>
      <w:jc w:val="both"/>
    </w:pPr>
  </w:style>
  <w:style w:type="paragraph" w:customStyle="1" w:styleId="HeaderLandscape">
    <w:name w:val="HeaderLandscape"/>
    <w:basedOn w:val="Normalny"/>
    <w:rsid w:val="00FD26F3"/>
    <w:pPr>
      <w:tabs>
        <w:tab w:val="right" w:pos="14570"/>
      </w:tabs>
    </w:pPr>
  </w:style>
  <w:style w:type="paragraph" w:customStyle="1" w:styleId="FooterLandscape">
    <w:name w:val="FooterLandscape"/>
    <w:basedOn w:val="Normalny"/>
    <w:rsid w:val="00FD26F3"/>
    <w:pPr>
      <w:tabs>
        <w:tab w:val="center" w:pos="7285"/>
        <w:tab w:val="center" w:pos="10930"/>
        <w:tab w:val="right" w:pos="14570"/>
      </w:tabs>
      <w:spacing w:before="0" w:after="0" w:line="240" w:lineRule="auto"/>
    </w:pPr>
  </w:style>
  <w:style w:type="character" w:styleId="Odwoanieprzypisudolnego">
    <w:name w:val="footnote reference"/>
    <w:aliases w:val="Footnote,Footnote number,Footnote symbol,Footnote Reference Number,Footnote reference number,Times 10 Point,Exposant 3 Point,Footnote Reference Superscript,EN Footnote Reference,note TESI,Voetnootverwijzing,fr,o,FR,FR1,stylish"/>
    <w:basedOn w:val="Domylnaczcionkaakapitu"/>
    <w:link w:val="FootnotesymbolCarZchn"/>
    <w:uiPriority w:val="99"/>
    <w:unhideWhenUsed/>
    <w:qFormat/>
    <w:rsid w:val="00FD26F3"/>
    <w:rPr>
      <w:b/>
      <w:shd w:val="clear" w:color="auto" w:fill="auto"/>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ny"/>
    <w:link w:val="Odwoanieprzypisudolnego"/>
    <w:uiPriority w:val="99"/>
    <w:rsid w:val="00E060F8"/>
    <w:pPr>
      <w:spacing w:before="0" w:after="160" w:line="240" w:lineRule="exact"/>
      <w:jc w:val="both"/>
    </w:pPr>
    <w:rPr>
      <w:rFonts w:asciiTheme="minorHAnsi" w:hAnsiTheme="minorHAnsi" w:cstheme="minorBidi"/>
      <w:b/>
      <w:sz w:val="22"/>
      <w:vertAlign w:val="superscript"/>
    </w:rPr>
  </w:style>
  <w:style w:type="paragraph" w:customStyle="1" w:styleId="HeaderCouncil">
    <w:name w:val="Header Council"/>
    <w:basedOn w:val="Normalny"/>
    <w:link w:val="HeaderCouncilChar"/>
    <w:rsid w:val="00FD26F3"/>
    <w:pPr>
      <w:spacing w:before="0" w:after="0" w:line="240" w:lineRule="auto"/>
    </w:pPr>
    <w:rPr>
      <w:sz w:val="2"/>
    </w:rPr>
  </w:style>
  <w:style w:type="character" w:customStyle="1" w:styleId="HeaderCouncilChar">
    <w:name w:val="Header Council Char"/>
    <w:link w:val="HeaderCouncil"/>
    <w:locked/>
    <w:rsid w:val="00FD26F3"/>
    <w:rPr>
      <w:rFonts w:ascii="Times New Roman" w:hAnsi="Times New Roman" w:cs="Times New Roman"/>
      <w:sz w:val="2"/>
    </w:rPr>
  </w:style>
  <w:style w:type="paragraph" w:customStyle="1" w:styleId="FooterCouncil">
    <w:name w:val="Footer Council"/>
    <w:basedOn w:val="Normalny"/>
    <w:link w:val="FooterCouncilChar"/>
    <w:rsid w:val="00FD26F3"/>
    <w:pPr>
      <w:spacing w:before="0" w:after="0" w:line="240" w:lineRule="auto"/>
    </w:pPr>
    <w:rPr>
      <w:sz w:val="2"/>
    </w:rPr>
  </w:style>
  <w:style w:type="character" w:customStyle="1" w:styleId="FooterCouncilChar">
    <w:name w:val="Footer Council Char"/>
    <w:link w:val="FooterCouncil"/>
    <w:rsid w:val="00FD26F3"/>
    <w:rPr>
      <w:rFonts w:ascii="Times New Roman" w:hAnsi="Times New Roman" w:cs="Times New Roman"/>
      <w:sz w:val="2"/>
    </w:rPr>
  </w:style>
  <w:style w:type="paragraph" w:customStyle="1" w:styleId="TechnicalBlock">
    <w:name w:val="Technical Block"/>
    <w:basedOn w:val="Normalny"/>
    <w:next w:val="Normalny"/>
    <w:link w:val="TechnicalBlockChar"/>
    <w:rsid w:val="00FD26F3"/>
    <w:pPr>
      <w:spacing w:before="0" w:after="240" w:line="240" w:lineRule="auto"/>
      <w:jc w:val="center"/>
    </w:pPr>
  </w:style>
  <w:style w:type="character" w:customStyle="1" w:styleId="TechnicalBlockChar">
    <w:name w:val="Technical Block Char"/>
    <w:basedOn w:val="Domylnaczcionkaakapitu"/>
    <w:link w:val="TechnicalBlock"/>
    <w:rsid w:val="00FD26F3"/>
    <w:rPr>
      <w:rFonts w:ascii="Times New Roman" w:hAnsi="Times New Roman" w:cs="Times New Roman"/>
      <w:sz w:val="24"/>
    </w:rPr>
  </w:style>
  <w:style w:type="paragraph" w:customStyle="1" w:styleId="FinalLine">
    <w:name w:val="Final Line"/>
    <w:basedOn w:val="Normalny"/>
    <w:next w:val="Normalny"/>
    <w:rsid w:val="00FD26F3"/>
    <w:pPr>
      <w:pBdr>
        <w:bottom w:val="single" w:sz="4" w:space="0" w:color="000000"/>
      </w:pBdr>
      <w:spacing w:before="360"/>
      <w:ind w:left="3400" w:right="3400"/>
      <w:jc w:val="center"/>
    </w:pPr>
    <w:rPr>
      <w:b/>
    </w:rPr>
  </w:style>
  <w:style w:type="paragraph" w:customStyle="1" w:styleId="FinalLineLandscape">
    <w:name w:val="Final Line (Landscape)"/>
    <w:basedOn w:val="Normalny"/>
    <w:next w:val="Normalny"/>
    <w:rsid w:val="00FD26F3"/>
    <w:pPr>
      <w:pBdr>
        <w:bottom w:val="single" w:sz="4" w:space="0" w:color="000000"/>
      </w:pBdr>
      <w:spacing w:before="360"/>
      <w:ind w:left="5868" w:right="5868"/>
      <w:jc w:val="center"/>
    </w:pPr>
    <w:rPr>
      <w:b/>
    </w:rPr>
  </w:style>
  <w:style w:type="paragraph" w:customStyle="1" w:styleId="Text2">
    <w:name w:val="Text 2"/>
    <w:basedOn w:val="Normalny"/>
    <w:rsid w:val="00FD26F3"/>
    <w:pPr>
      <w:ind w:left="1134"/>
    </w:pPr>
  </w:style>
  <w:style w:type="paragraph" w:customStyle="1" w:styleId="Text3">
    <w:name w:val="Text 3"/>
    <w:basedOn w:val="Normalny"/>
    <w:rsid w:val="00FD26F3"/>
    <w:pPr>
      <w:ind w:left="1701"/>
    </w:pPr>
  </w:style>
  <w:style w:type="paragraph" w:customStyle="1" w:styleId="Text4">
    <w:name w:val="Text 4"/>
    <w:basedOn w:val="Normalny"/>
    <w:rsid w:val="00FD26F3"/>
    <w:pPr>
      <w:ind w:left="2268"/>
    </w:pPr>
  </w:style>
  <w:style w:type="paragraph" w:customStyle="1" w:styleId="Text5">
    <w:name w:val="Text 5"/>
    <w:basedOn w:val="Normalny"/>
    <w:rsid w:val="00FD26F3"/>
    <w:pPr>
      <w:ind w:left="2835"/>
    </w:pPr>
  </w:style>
  <w:style w:type="paragraph" w:customStyle="1" w:styleId="Text6">
    <w:name w:val="Text 6"/>
    <w:basedOn w:val="Normalny"/>
    <w:rsid w:val="00FD26F3"/>
    <w:pPr>
      <w:ind w:left="3402"/>
    </w:pPr>
  </w:style>
  <w:style w:type="paragraph" w:customStyle="1" w:styleId="PointManual">
    <w:name w:val="Point Manual"/>
    <w:basedOn w:val="Normalny"/>
    <w:rsid w:val="00FD26F3"/>
    <w:pPr>
      <w:ind w:left="567" w:hanging="567"/>
    </w:pPr>
  </w:style>
  <w:style w:type="paragraph" w:customStyle="1" w:styleId="PointManual1">
    <w:name w:val="Point Manual (1)"/>
    <w:basedOn w:val="Normalny"/>
    <w:rsid w:val="00FD26F3"/>
    <w:pPr>
      <w:ind w:left="1134" w:hanging="567"/>
    </w:pPr>
  </w:style>
  <w:style w:type="paragraph" w:customStyle="1" w:styleId="PointManual2">
    <w:name w:val="Point Manual (2)"/>
    <w:basedOn w:val="Normalny"/>
    <w:rsid w:val="00FD26F3"/>
    <w:pPr>
      <w:ind w:left="1701" w:hanging="567"/>
    </w:pPr>
  </w:style>
  <w:style w:type="paragraph" w:customStyle="1" w:styleId="PointManual3">
    <w:name w:val="Point Manual (3)"/>
    <w:basedOn w:val="Normalny"/>
    <w:rsid w:val="00FD26F3"/>
    <w:pPr>
      <w:ind w:left="2268" w:hanging="567"/>
    </w:pPr>
  </w:style>
  <w:style w:type="paragraph" w:customStyle="1" w:styleId="PointManual4">
    <w:name w:val="Point Manual (4)"/>
    <w:basedOn w:val="Normalny"/>
    <w:rsid w:val="00FD26F3"/>
    <w:pPr>
      <w:ind w:left="2835" w:hanging="567"/>
    </w:pPr>
  </w:style>
  <w:style w:type="paragraph" w:customStyle="1" w:styleId="PointDoubleManual">
    <w:name w:val="Point Double Manual"/>
    <w:basedOn w:val="Normalny"/>
    <w:rsid w:val="00FD26F3"/>
    <w:pPr>
      <w:tabs>
        <w:tab w:val="left" w:pos="567"/>
      </w:tabs>
      <w:ind w:left="1134" w:hanging="1134"/>
    </w:pPr>
  </w:style>
  <w:style w:type="paragraph" w:customStyle="1" w:styleId="PointDoubleManual1">
    <w:name w:val="Point Double Manual (1)"/>
    <w:basedOn w:val="Normalny"/>
    <w:rsid w:val="00FD26F3"/>
    <w:pPr>
      <w:tabs>
        <w:tab w:val="left" w:pos="1134"/>
      </w:tabs>
      <w:ind w:left="1701" w:hanging="1134"/>
    </w:pPr>
  </w:style>
  <w:style w:type="paragraph" w:customStyle="1" w:styleId="PointDoubleManual2">
    <w:name w:val="Point Double Manual (2)"/>
    <w:basedOn w:val="Normalny"/>
    <w:rsid w:val="00FD26F3"/>
    <w:pPr>
      <w:tabs>
        <w:tab w:val="left" w:pos="1701"/>
      </w:tabs>
      <w:ind w:left="2268" w:hanging="1134"/>
    </w:pPr>
  </w:style>
  <w:style w:type="paragraph" w:customStyle="1" w:styleId="PointDoubleManual3">
    <w:name w:val="Point Double Manual (3)"/>
    <w:basedOn w:val="Normalny"/>
    <w:rsid w:val="00FD26F3"/>
    <w:pPr>
      <w:tabs>
        <w:tab w:val="left" w:pos="2268"/>
      </w:tabs>
      <w:ind w:left="2835" w:hanging="1134"/>
    </w:pPr>
  </w:style>
  <w:style w:type="paragraph" w:customStyle="1" w:styleId="PointDoubleManual4">
    <w:name w:val="Point Double Manual (4)"/>
    <w:basedOn w:val="Normalny"/>
    <w:rsid w:val="00FD26F3"/>
    <w:pPr>
      <w:tabs>
        <w:tab w:val="left" w:pos="2835"/>
      </w:tabs>
      <w:ind w:left="3402" w:hanging="1134"/>
    </w:pPr>
  </w:style>
  <w:style w:type="paragraph" w:customStyle="1" w:styleId="Pointabc">
    <w:name w:val="Point abc"/>
    <w:basedOn w:val="Normalny"/>
    <w:rsid w:val="00FD26F3"/>
    <w:pPr>
      <w:numPr>
        <w:ilvl w:val="1"/>
        <w:numId w:val="17"/>
      </w:numPr>
    </w:pPr>
  </w:style>
  <w:style w:type="paragraph" w:customStyle="1" w:styleId="Pointabc1">
    <w:name w:val="Point abc (1)"/>
    <w:basedOn w:val="Normalny"/>
    <w:rsid w:val="00FD26F3"/>
    <w:pPr>
      <w:numPr>
        <w:ilvl w:val="3"/>
        <w:numId w:val="17"/>
      </w:numPr>
    </w:pPr>
  </w:style>
  <w:style w:type="paragraph" w:customStyle="1" w:styleId="Pointabc2">
    <w:name w:val="Point abc (2)"/>
    <w:basedOn w:val="Normalny"/>
    <w:rsid w:val="00FD26F3"/>
    <w:pPr>
      <w:numPr>
        <w:ilvl w:val="5"/>
        <w:numId w:val="17"/>
      </w:numPr>
    </w:pPr>
  </w:style>
  <w:style w:type="paragraph" w:customStyle="1" w:styleId="Pointabc3">
    <w:name w:val="Point abc (3)"/>
    <w:basedOn w:val="Normalny"/>
    <w:rsid w:val="00FD26F3"/>
    <w:pPr>
      <w:numPr>
        <w:ilvl w:val="7"/>
        <w:numId w:val="17"/>
      </w:numPr>
    </w:pPr>
  </w:style>
  <w:style w:type="paragraph" w:customStyle="1" w:styleId="Pointabc4">
    <w:name w:val="Point abc (4)"/>
    <w:basedOn w:val="Normalny"/>
    <w:rsid w:val="00FD26F3"/>
    <w:pPr>
      <w:numPr>
        <w:ilvl w:val="8"/>
        <w:numId w:val="17"/>
      </w:numPr>
    </w:pPr>
  </w:style>
  <w:style w:type="paragraph" w:customStyle="1" w:styleId="Point123">
    <w:name w:val="Point 123"/>
    <w:basedOn w:val="Normalny"/>
    <w:rsid w:val="00FD26F3"/>
    <w:pPr>
      <w:numPr>
        <w:numId w:val="17"/>
      </w:numPr>
    </w:pPr>
  </w:style>
  <w:style w:type="paragraph" w:customStyle="1" w:styleId="Point1231">
    <w:name w:val="Point 123 (1)"/>
    <w:basedOn w:val="Normalny"/>
    <w:rsid w:val="00FD26F3"/>
    <w:pPr>
      <w:numPr>
        <w:ilvl w:val="2"/>
        <w:numId w:val="17"/>
      </w:numPr>
    </w:pPr>
  </w:style>
  <w:style w:type="paragraph" w:customStyle="1" w:styleId="Point1232">
    <w:name w:val="Point 123 (2)"/>
    <w:basedOn w:val="Normalny"/>
    <w:rsid w:val="00FD26F3"/>
    <w:pPr>
      <w:numPr>
        <w:ilvl w:val="4"/>
        <w:numId w:val="17"/>
      </w:numPr>
    </w:pPr>
  </w:style>
  <w:style w:type="paragraph" w:customStyle="1" w:styleId="Point1233">
    <w:name w:val="Point 123 (3)"/>
    <w:basedOn w:val="Normalny"/>
    <w:rsid w:val="00FD26F3"/>
    <w:pPr>
      <w:numPr>
        <w:ilvl w:val="6"/>
        <w:numId w:val="17"/>
      </w:numPr>
    </w:pPr>
  </w:style>
  <w:style w:type="paragraph" w:customStyle="1" w:styleId="Pointivx">
    <w:name w:val="Point ivx"/>
    <w:basedOn w:val="Normalny"/>
    <w:rsid w:val="00FD26F3"/>
    <w:pPr>
      <w:numPr>
        <w:numId w:val="18"/>
      </w:numPr>
    </w:pPr>
  </w:style>
  <w:style w:type="paragraph" w:customStyle="1" w:styleId="Pointivx1">
    <w:name w:val="Point ivx (1)"/>
    <w:basedOn w:val="Normalny"/>
    <w:rsid w:val="00FD26F3"/>
    <w:pPr>
      <w:numPr>
        <w:ilvl w:val="1"/>
        <w:numId w:val="18"/>
      </w:numPr>
    </w:pPr>
  </w:style>
  <w:style w:type="paragraph" w:customStyle="1" w:styleId="Pointivx2">
    <w:name w:val="Point ivx (2)"/>
    <w:basedOn w:val="Normalny"/>
    <w:rsid w:val="00FD26F3"/>
    <w:pPr>
      <w:numPr>
        <w:ilvl w:val="2"/>
        <w:numId w:val="18"/>
      </w:numPr>
    </w:pPr>
  </w:style>
  <w:style w:type="paragraph" w:customStyle="1" w:styleId="Pointivx3">
    <w:name w:val="Point ivx (3)"/>
    <w:basedOn w:val="Normalny"/>
    <w:rsid w:val="00FD26F3"/>
    <w:pPr>
      <w:numPr>
        <w:ilvl w:val="3"/>
        <w:numId w:val="18"/>
      </w:numPr>
    </w:pPr>
  </w:style>
  <w:style w:type="paragraph" w:customStyle="1" w:styleId="Pointivx4">
    <w:name w:val="Point ivx (4)"/>
    <w:basedOn w:val="Normalny"/>
    <w:rsid w:val="00FD26F3"/>
    <w:pPr>
      <w:numPr>
        <w:ilvl w:val="4"/>
        <w:numId w:val="18"/>
      </w:numPr>
    </w:pPr>
  </w:style>
  <w:style w:type="paragraph" w:customStyle="1" w:styleId="Bullet">
    <w:name w:val="Bullet"/>
    <w:basedOn w:val="Normalny"/>
    <w:rsid w:val="00FD26F3"/>
    <w:pPr>
      <w:numPr>
        <w:numId w:val="12"/>
      </w:numPr>
    </w:pPr>
  </w:style>
  <w:style w:type="paragraph" w:customStyle="1" w:styleId="Bullet1">
    <w:name w:val="Bullet 1"/>
    <w:basedOn w:val="Normalny"/>
    <w:rsid w:val="00FD26F3"/>
    <w:pPr>
      <w:numPr>
        <w:numId w:val="13"/>
      </w:numPr>
    </w:pPr>
  </w:style>
  <w:style w:type="paragraph" w:customStyle="1" w:styleId="Bullet2">
    <w:name w:val="Bullet 2"/>
    <w:basedOn w:val="Normalny"/>
    <w:rsid w:val="00FD26F3"/>
    <w:pPr>
      <w:numPr>
        <w:numId w:val="14"/>
      </w:numPr>
    </w:pPr>
  </w:style>
  <w:style w:type="paragraph" w:customStyle="1" w:styleId="Bullet3">
    <w:name w:val="Bullet 3"/>
    <w:basedOn w:val="Normalny"/>
    <w:rsid w:val="00FD26F3"/>
    <w:pPr>
      <w:numPr>
        <w:numId w:val="15"/>
      </w:numPr>
    </w:pPr>
  </w:style>
  <w:style w:type="paragraph" w:customStyle="1" w:styleId="Bullet4">
    <w:name w:val="Bullet 4"/>
    <w:basedOn w:val="Normalny"/>
    <w:rsid w:val="00FD26F3"/>
    <w:pPr>
      <w:numPr>
        <w:numId w:val="16"/>
      </w:numPr>
    </w:pPr>
  </w:style>
  <w:style w:type="paragraph" w:customStyle="1" w:styleId="Dash">
    <w:name w:val="Dash"/>
    <w:basedOn w:val="Normalny"/>
    <w:rsid w:val="00FD26F3"/>
    <w:pPr>
      <w:numPr>
        <w:numId w:val="2"/>
      </w:numPr>
    </w:pPr>
  </w:style>
  <w:style w:type="paragraph" w:customStyle="1" w:styleId="Dash1">
    <w:name w:val="Dash 1"/>
    <w:basedOn w:val="Normalny"/>
    <w:rsid w:val="00FD26F3"/>
    <w:pPr>
      <w:numPr>
        <w:numId w:val="3"/>
      </w:numPr>
    </w:pPr>
  </w:style>
  <w:style w:type="paragraph" w:customStyle="1" w:styleId="Dash2">
    <w:name w:val="Dash 2"/>
    <w:basedOn w:val="Normalny"/>
    <w:rsid w:val="00FD26F3"/>
    <w:pPr>
      <w:numPr>
        <w:numId w:val="4"/>
      </w:numPr>
    </w:pPr>
  </w:style>
  <w:style w:type="paragraph" w:customStyle="1" w:styleId="Dash3">
    <w:name w:val="Dash 3"/>
    <w:basedOn w:val="Normalny"/>
    <w:rsid w:val="00FD26F3"/>
    <w:pPr>
      <w:numPr>
        <w:numId w:val="5"/>
      </w:numPr>
    </w:pPr>
  </w:style>
  <w:style w:type="paragraph" w:customStyle="1" w:styleId="Dash4">
    <w:name w:val="Dash 4"/>
    <w:basedOn w:val="Normalny"/>
    <w:rsid w:val="00FD26F3"/>
    <w:pPr>
      <w:numPr>
        <w:numId w:val="6"/>
      </w:numPr>
    </w:pPr>
  </w:style>
  <w:style w:type="paragraph" w:customStyle="1" w:styleId="DashEqual">
    <w:name w:val="Dash Equal"/>
    <w:basedOn w:val="Dash"/>
    <w:rsid w:val="00FD26F3"/>
    <w:pPr>
      <w:numPr>
        <w:numId w:val="7"/>
      </w:numPr>
    </w:pPr>
  </w:style>
  <w:style w:type="paragraph" w:customStyle="1" w:styleId="DashEqual1">
    <w:name w:val="Dash Equal 1"/>
    <w:basedOn w:val="Dash1"/>
    <w:rsid w:val="00FD26F3"/>
    <w:pPr>
      <w:numPr>
        <w:numId w:val="8"/>
      </w:numPr>
    </w:pPr>
  </w:style>
  <w:style w:type="paragraph" w:customStyle="1" w:styleId="DashEqual2">
    <w:name w:val="Dash Equal 2"/>
    <w:basedOn w:val="Dash2"/>
    <w:rsid w:val="00FD26F3"/>
    <w:pPr>
      <w:numPr>
        <w:numId w:val="9"/>
      </w:numPr>
    </w:pPr>
  </w:style>
  <w:style w:type="paragraph" w:customStyle="1" w:styleId="DashEqual3">
    <w:name w:val="Dash Equal 3"/>
    <w:basedOn w:val="Dash3"/>
    <w:rsid w:val="00FD26F3"/>
    <w:pPr>
      <w:numPr>
        <w:numId w:val="10"/>
      </w:numPr>
    </w:pPr>
  </w:style>
  <w:style w:type="paragraph" w:customStyle="1" w:styleId="DashEqual4">
    <w:name w:val="Dash Equal 4"/>
    <w:basedOn w:val="Dash4"/>
    <w:rsid w:val="00FD26F3"/>
    <w:pPr>
      <w:numPr>
        <w:numId w:val="11"/>
      </w:numPr>
    </w:pPr>
  </w:style>
  <w:style w:type="character" w:customStyle="1" w:styleId="Marker">
    <w:name w:val="Marker"/>
    <w:basedOn w:val="Domylnaczcionkaakapitu"/>
    <w:rsid w:val="00FD26F3"/>
    <w:rPr>
      <w:color w:val="0000FF"/>
      <w:shd w:val="clear" w:color="auto" w:fill="auto"/>
    </w:rPr>
  </w:style>
  <w:style w:type="character" w:customStyle="1" w:styleId="Marker1">
    <w:name w:val="Marker1"/>
    <w:basedOn w:val="Domylnaczcionkaakapitu"/>
    <w:rsid w:val="00FD26F3"/>
    <w:rPr>
      <w:color w:val="008000"/>
      <w:shd w:val="clear" w:color="auto" w:fill="auto"/>
    </w:rPr>
  </w:style>
  <w:style w:type="paragraph" w:customStyle="1" w:styleId="HeadingLeft">
    <w:name w:val="Heading Left"/>
    <w:basedOn w:val="Normalny"/>
    <w:next w:val="Normalny"/>
    <w:rsid w:val="00FD26F3"/>
    <w:pPr>
      <w:spacing w:before="360"/>
      <w:outlineLvl w:val="0"/>
    </w:pPr>
    <w:rPr>
      <w:b/>
      <w:caps/>
      <w:u w:val="single"/>
    </w:rPr>
  </w:style>
  <w:style w:type="paragraph" w:customStyle="1" w:styleId="HeadingIVX">
    <w:name w:val="Heading IVX"/>
    <w:basedOn w:val="HeadingLeft"/>
    <w:next w:val="Normalny"/>
    <w:rsid w:val="00FD26F3"/>
    <w:pPr>
      <w:numPr>
        <w:numId w:val="21"/>
      </w:numPr>
    </w:pPr>
  </w:style>
  <w:style w:type="paragraph" w:customStyle="1" w:styleId="Heading123">
    <w:name w:val="Heading 123"/>
    <w:basedOn w:val="HeadingLeft"/>
    <w:next w:val="Normalny"/>
    <w:rsid w:val="00FD26F3"/>
    <w:pPr>
      <w:numPr>
        <w:numId w:val="20"/>
      </w:numPr>
    </w:pPr>
  </w:style>
  <w:style w:type="paragraph" w:customStyle="1" w:styleId="HeadingABC">
    <w:name w:val="Heading ABC"/>
    <w:basedOn w:val="HeadingLeft"/>
    <w:next w:val="Normalny"/>
    <w:rsid w:val="00FD26F3"/>
    <w:pPr>
      <w:numPr>
        <w:numId w:val="19"/>
      </w:numPr>
    </w:pPr>
  </w:style>
  <w:style w:type="paragraph" w:customStyle="1" w:styleId="HeadingCentered">
    <w:name w:val="Heading Centered"/>
    <w:basedOn w:val="HeadingLeft"/>
    <w:next w:val="Normalny"/>
    <w:rsid w:val="00FD26F3"/>
    <w:pPr>
      <w:jc w:val="center"/>
    </w:pPr>
  </w:style>
  <w:style w:type="paragraph" w:customStyle="1" w:styleId="Jardin">
    <w:name w:val="Jardin"/>
    <w:basedOn w:val="Normalny"/>
    <w:rsid w:val="00FD26F3"/>
    <w:pPr>
      <w:spacing w:before="200" w:after="0" w:line="240" w:lineRule="auto"/>
      <w:jc w:val="center"/>
    </w:pPr>
  </w:style>
  <w:style w:type="paragraph" w:customStyle="1" w:styleId="Amendment">
    <w:name w:val="Amendment"/>
    <w:basedOn w:val="Normalny"/>
    <w:next w:val="Normalny"/>
    <w:rsid w:val="00FD26F3"/>
    <w:rPr>
      <w:i/>
      <w:u w:val="single"/>
    </w:rPr>
  </w:style>
  <w:style w:type="paragraph" w:customStyle="1" w:styleId="AmendmentList">
    <w:name w:val="Amendment List"/>
    <w:basedOn w:val="Normalny"/>
    <w:rsid w:val="00FD26F3"/>
    <w:pPr>
      <w:ind w:left="2268" w:hanging="2268"/>
    </w:pPr>
  </w:style>
  <w:style w:type="paragraph" w:customStyle="1" w:styleId="ReplyRE">
    <w:name w:val="Reply RE"/>
    <w:basedOn w:val="Normalny"/>
    <w:next w:val="Normalny"/>
    <w:rsid w:val="00FD26F3"/>
    <w:pPr>
      <w:spacing w:after="480" w:line="240" w:lineRule="auto"/>
      <w:contextualSpacing/>
    </w:pPr>
  </w:style>
  <w:style w:type="paragraph" w:customStyle="1" w:styleId="ReplyBold">
    <w:name w:val="Reply Bold"/>
    <w:basedOn w:val="ReplyRE"/>
    <w:next w:val="Normalny"/>
    <w:rsid w:val="00FD26F3"/>
    <w:rPr>
      <w:b/>
    </w:rPr>
  </w:style>
  <w:style w:type="paragraph" w:customStyle="1" w:styleId="Annex">
    <w:name w:val="Annex"/>
    <w:basedOn w:val="Normalny"/>
    <w:next w:val="Normalny"/>
    <w:rsid w:val="00FD26F3"/>
    <w:pPr>
      <w:jc w:val="right"/>
    </w:pPr>
    <w:rPr>
      <w:b/>
      <w:u w:val="single"/>
    </w:rPr>
  </w:style>
  <w:style w:type="paragraph" w:customStyle="1" w:styleId="Sign">
    <w:name w:val="Sign"/>
    <w:basedOn w:val="Normalny"/>
    <w:rsid w:val="00FD26F3"/>
    <w:pPr>
      <w:tabs>
        <w:tab w:val="center" w:pos="7087"/>
      </w:tabs>
      <w:contextualSpacing/>
    </w:pPr>
  </w:style>
  <w:style w:type="paragraph" w:customStyle="1" w:styleId="NotDeclassified">
    <w:name w:val="Not Declassified"/>
    <w:basedOn w:val="Normalny"/>
    <w:next w:val="Normalny"/>
    <w:rsid w:val="00FD26F3"/>
    <w:rPr>
      <w:b/>
      <w:shd w:val="clear" w:color="auto" w:fill="CCCCCC"/>
    </w:rPr>
  </w:style>
  <w:style w:type="character" w:customStyle="1" w:styleId="NotDeclassifiedCharacter">
    <w:name w:val="Not Declassified Character"/>
    <w:basedOn w:val="Domylnaczcionkaakapitu"/>
    <w:rsid w:val="00FD26F3"/>
    <w:rPr>
      <w:rFonts w:ascii="Czcionka tekstu podstawowego" w:hAnsi="Czcionka tekstu podstawowego" w:cs="Czcionka tekstu podstawowego"/>
      <w:b/>
      <w:sz w:val="24"/>
      <w:shd w:val="clear" w:color="auto" w:fill="CCCCCC"/>
    </w:rPr>
  </w:style>
  <w:style w:type="paragraph" w:customStyle="1" w:styleId="NormalCompact">
    <w:name w:val="Normal Compact"/>
    <w:basedOn w:val="Normalny"/>
    <w:next w:val="Normalny"/>
    <w:rsid w:val="00FD26F3"/>
    <w:pPr>
      <w:spacing w:line="240" w:lineRule="auto"/>
    </w:pPr>
  </w:style>
  <w:style w:type="paragraph" w:styleId="Tekstprzypisukocowego">
    <w:name w:val="endnote text"/>
    <w:basedOn w:val="Normalny"/>
    <w:link w:val="TekstprzypisukocowegoZnak"/>
    <w:unhideWhenUsed/>
    <w:rsid w:val="00FD26F3"/>
    <w:pPr>
      <w:spacing w:before="0" w:after="0" w:line="240" w:lineRule="auto"/>
    </w:pPr>
    <w:rPr>
      <w:sz w:val="20"/>
      <w:szCs w:val="20"/>
    </w:rPr>
  </w:style>
  <w:style w:type="character" w:customStyle="1" w:styleId="TekstprzypisukocowegoZnak">
    <w:name w:val="Tekst przypisu końcowego Znak"/>
    <w:basedOn w:val="Domylnaczcionkaakapitu"/>
    <w:link w:val="Tekstprzypisukocowego"/>
    <w:rsid w:val="00FD26F3"/>
    <w:rPr>
      <w:rFonts w:ascii="Times New Roman" w:hAnsi="Times New Roman" w:cs="Times New Roman"/>
      <w:sz w:val="20"/>
      <w:szCs w:val="20"/>
    </w:rPr>
  </w:style>
  <w:style w:type="character" w:styleId="Odwoanieprzypisukocowego">
    <w:name w:val="endnote reference"/>
    <w:basedOn w:val="Domylnaczcionkaakapitu"/>
    <w:unhideWhenUsed/>
    <w:rsid w:val="00FD26F3"/>
    <w:rPr>
      <w:vertAlign w:val="superscript"/>
    </w:rPr>
  </w:style>
  <w:style w:type="paragraph" w:customStyle="1" w:styleId="HeaderCouncilLarge">
    <w:name w:val="Header Council Large"/>
    <w:basedOn w:val="Normalny"/>
    <w:link w:val="HeaderCouncilLargeChar"/>
    <w:rsid w:val="00FD26F3"/>
    <w:pPr>
      <w:spacing w:before="0" w:after="440"/>
      <w:ind w:left="-1134" w:right="-1134"/>
    </w:pPr>
    <w:rPr>
      <w:sz w:val="2"/>
    </w:rPr>
  </w:style>
  <w:style w:type="character" w:customStyle="1" w:styleId="HeaderCouncilLargeChar">
    <w:name w:val="Header Council Large Char"/>
    <w:basedOn w:val="TechnicalBlockChar"/>
    <w:link w:val="HeaderCouncilLarge"/>
    <w:rsid w:val="00FD26F3"/>
    <w:rPr>
      <w:rFonts w:ascii="Times New Roman" w:hAnsi="Times New Roman" w:cs="Times New Roman"/>
      <w:sz w:val="2"/>
    </w:rPr>
  </w:style>
  <w:style w:type="paragraph" w:customStyle="1" w:styleId="FooterText">
    <w:name w:val="Footer Text"/>
    <w:basedOn w:val="Normalny"/>
    <w:rsid w:val="00FD26F3"/>
    <w:pPr>
      <w:spacing w:before="0" w:after="0" w:line="240" w:lineRule="auto"/>
    </w:pPr>
    <w:rPr>
      <w:rFonts w:eastAsia="Times New Roman"/>
      <w:szCs w:val="24"/>
    </w:rPr>
  </w:style>
  <w:style w:type="character" w:styleId="Tekstzastpczy">
    <w:name w:val="Placeholder Text"/>
    <w:basedOn w:val="Domylnaczcionkaakapitu"/>
    <w:uiPriority w:val="99"/>
    <w:semiHidden/>
    <w:rsid w:val="00FD26F3"/>
    <w:rPr>
      <w:color w:val="808080"/>
    </w:rPr>
  </w:style>
  <w:style w:type="paragraph" w:styleId="Nagwekspisutreci">
    <w:name w:val="TOC Heading"/>
    <w:basedOn w:val="Normalny"/>
    <w:next w:val="Normalny"/>
    <w:uiPriority w:val="39"/>
    <w:unhideWhenUsed/>
    <w:qFormat/>
    <w:rsid w:val="00FD26F3"/>
    <w:pPr>
      <w:spacing w:after="240"/>
      <w:jc w:val="center"/>
    </w:pPr>
    <w:rPr>
      <w:b/>
      <w:sz w:val="28"/>
    </w:rPr>
  </w:style>
  <w:style w:type="paragraph" w:styleId="Spistreci1">
    <w:name w:val="toc 1"/>
    <w:basedOn w:val="Normalny"/>
    <w:next w:val="Normalny"/>
    <w:uiPriority w:val="39"/>
    <w:unhideWhenUsed/>
    <w:rsid w:val="00843B44"/>
    <w:pPr>
      <w:tabs>
        <w:tab w:val="right" w:leader="dot" w:pos="9071"/>
      </w:tabs>
      <w:spacing w:before="60"/>
      <w:ind w:left="850" w:hanging="850"/>
    </w:pPr>
    <w:rPr>
      <w:rFonts w:ascii="minorBidi" w:hAnsi="minorBidi"/>
      <w:sz w:val="20"/>
    </w:rPr>
  </w:style>
  <w:style w:type="paragraph" w:styleId="Spistreci2">
    <w:name w:val="toc 2"/>
    <w:basedOn w:val="Normalny"/>
    <w:next w:val="Normalny"/>
    <w:uiPriority w:val="39"/>
    <w:unhideWhenUsed/>
    <w:rsid w:val="00FD26F3"/>
    <w:pPr>
      <w:tabs>
        <w:tab w:val="right" w:leader="dot" w:pos="9071"/>
      </w:tabs>
      <w:spacing w:before="60"/>
      <w:ind w:left="850" w:hanging="850"/>
    </w:pPr>
  </w:style>
  <w:style w:type="paragraph" w:styleId="Spistreci3">
    <w:name w:val="toc 3"/>
    <w:basedOn w:val="Normalny"/>
    <w:next w:val="Normalny"/>
    <w:uiPriority w:val="39"/>
    <w:unhideWhenUsed/>
    <w:rsid w:val="00FD26F3"/>
    <w:pPr>
      <w:tabs>
        <w:tab w:val="right" w:leader="dot" w:pos="9071"/>
      </w:tabs>
      <w:spacing w:before="60"/>
      <w:ind w:left="850" w:hanging="850"/>
    </w:pPr>
  </w:style>
  <w:style w:type="paragraph" w:styleId="Spistreci4">
    <w:name w:val="toc 4"/>
    <w:basedOn w:val="Normalny"/>
    <w:next w:val="Normalny"/>
    <w:uiPriority w:val="39"/>
    <w:unhideWhenUsed/>
    <w:rsid w:val="00FD26F3"/>
    <w:pPr>
      <w:tabs>
        <w:tab w:val="right" w:leader="dot" w:pos="9071"/>
      </w:tabs>
      <w:spacing w:before="60"/>
      <w:ind w:left="850" w:hanging="850"/>
    </w:pPr>
  </w:style>
  <w:style w:type="paragraph" w:styleId="Spistreci5">
    <w:name w:val="toc 5"/>
    <w:basedOn w:val="Normalny"/>
    <w:next w:val="Normalny"/>
    <w:uiPriority w:val="39"/>
    <w:unhideWhenUsed/>
    <w:rsid w:val="00FD26F3"/>
    <w:pPr>
      <w:tabs>
        <w:tab w:val="right" w:leader="dot" w:pos="9071"/>
      </w:tabs>
      <w:spacing w:before="300"/>
    </w:pPr>
  </w:style>
  <w:style w:type="paragraph" w:styleId="Spistreci6">
    <w:name w:val="toc 6"/>
    <w:basedOn w:val="Normalny"/>
    <w:next w:val="Normalny"/>
    <w:uiPriority w:val="39"/>
    <w:unhideWhenUsed/>
    <w:rsid w:val="00FD26F3"/>
    <w:pPr>
      <w:tabs>
        <w:tab w:val="right" w:leader="dot" w:pos="9071"/>
      </w:tabs>
      <w:spacing w:before="240"/>
    </w:pPr>
  </w:style>
  <w:style w:type="paragraph" w:styleId="Spistreci7">
    <w:name w:val="toc 7"/>
    <w:basedOn w:val="Normalny"/>
    <w:next w:val="Normalny"/>
    <w:uiPriority w:val="39"/>
    <w:unhideWhenUsed/>
    <w:rsid w:val="00FD26F3"/>
    <w:pPr>
      <w:tabs>
        <w:tab w:val="right" w:leader="dot" w:pos="9071"/>
      </w:tabs>
      <w:spacing w:before="180"/>
    </w:pPr>
  </w:style>
  <w:style w:type="paragraph" w:styleId="Spistreci8">
    <w:name w:val="toc 8"/>
    <w:basedOn w:val="Normalny"/>
    <w:next w:val="Normalny"/>
    <w:uiPriority w:val="39"/>
    <w:unhideWhenUsed/>
    <w:rsid w:val="00FD26F3"/>
    <w:pPr>
      <w:tabs>
        <w:tab w:val="right" w:leader="dot" w:pos="9071"/>
      </w:tabs>
    </w:pPr>
  </w:style>
  <w:style w:type="paragraph" w:styleId="Spistreci9">
    <w:name w:val="toc 9"/>
    <w:basedOn w:val="Normalny"/>
    <w:next w:val="Normalny"/>
    <w:uiPriority w:val="39"/>
    <w:unhideWhenUsed/>
    <w:rsid w:val="00FD26F3"/>
    <w:pPr>
      <w:tabs>
        <w:tab w:val="right" w:leader="dot" w:pos="9071"/>
      </w:tabs>
    </w:pPr>
  </w:style>
  <w:style w:type="paragraph" w:customStyle="1" w:styleId="NormalLeft">
    <w:name w:val="Normal Left"/>
    <w:basedOn w:val="Normalny"/>
    <w:rsid w:val="00FD26F3"/>
  </w:style>
  <w:style w:type="paragraph" w:customStyle="1" w:styleId="QuotedText">
    <w:name w:val="Quoted Text"/>
    <w:basedOn w:val="Normalny"/>
    <w:rsid w:val="00FD26F3"/>
    <w:pPr>
      <w:ind w:left="1417"/>
    </w:pPr>
  </w:style>
  <w:style w:type="paragraph" w:customStyle="1" w:styleId="Point0">
    <w:name w:val="Point 0"/>
    <w:basedOn w:val="Normalny"/>
    <w:rsid w:val="00FD26F3"/>
    <w:pPr>
      <w:ind w:left="850" w:hanging="850"/>
    </w:pPr>
  </w:style>
  <w:style w:type="paragraph" w:customStyle="1" w:styleId="Point1">
    <w:name w:val="Point 1"/>
    <w:basedOn w:val="Normalny"/>
    <w:rsid w:val="00FD26F3"/>
    <w:pPr>
      <w:ind w:left="1417" w:hanging="567"/>
    </w:pPr>
  </w:style>
  <w:style w:type="paragraph" w:customStyle="1" w:styleId="Point2">
    <w:name w:val="Point 2"/>
    <w:basedOn w:val="Normalny"/>
    <w:rsid w:val="00FD26F3"/>
    <w:pPr>
      <w:ind w:left="1984" w:hanging="567"/>
    </w:pPr>
  </w:style>
  <w:style w:type="paragraph" w:customStyle="1" w:styleId="Point3">
    <w:name w:val="Point 3"/>
    <w:basedOn w:val="Normalny"/>
    <w:rsid w:val="00FD26F3"/>
    <w:pPr>
      <w:ind w:left="2551" w:hanging="567"/>
    </w:pPr>
  </w:style>
  <w:style w:type="paragraph" w:customStyle="1" w:styleId="Point4">
    <w:name w:val="Point 4"/>
    <w:basedOn w:val="Normalny"/>
    <w:rsid w:val="00FD26F3"/>
    <w:pPr>
      <w:ind w:left="3118" w:hanging="567"/>
    </w:pPr>
  </w:style>
  <w:style w:type="paragraph" w:customStyle="1" w:styleId="Point5">
    <w:name w:val="Point 5"/>
    <w:basedOn w:val="Normalny"/>
    <w:rsid w:val="00FD26F3"/>
    <w:pPr>
      <w:ind w:left="3685" w:hanging="567"/>
    </w:pPr>
  </w:style>
  <w:style w:type="paragraph" w:customStyle="1" w:styleId="PointDouble0">
    <w:name w:val="PointDouble 0"/>
    <w:basedOn w:val="Normalny"/>
    <w:rsid w:val="00FD26F3"/>
    <w:pPr>
      <w:tabs>
        <w:tab w:val="left" w:pos="850"/>
      </w:tabs>
      <w:ind w:left="1417" w:hanging="1417"/>
    </w:pPr>
  </w:style>
  <w:style w:type="paragraph" w:customStyle="1" w:styleId="PointDouble1">
    <w:name w:val="PointDouble 1"/>
    <w:basedOn w:val="Normalny"/>
    <w:rsid w:val="00FD26F3"/>
    <w:pPr>
      <w:tabs>
        <w:tab w:val="left" w:pos="1417"/>
      </w:tabs>
      <w:ind w:left="1984" w:hanging="1134"/>
    </w:pPr>
  </w:style>
  <w:style w:type="paragraph" w:customStyle="1" w:styleId="PointDouble2">
    <w:name w:val="PointDouble 2"/>
    <w:basedOn w:val="Normalny"/>
    <w:rsid w:val="00FD26F3"/>
    <w:pPr>
      <w:tabs>
        <w:tab w:val="left" w:pos="1984"/>
      </w:tabs>
      <w:ind w:left="2551" w:hanging="1134"/>
    </w:pPr>
  </w:style>
  <w:style w:type="paragraph" w:customStyle="1" w:styleId="PointDouble3">
    <w:name w:val="PointDouble 3"/>
    <w:basedOn w:val="Normalny"/>
    <w:rsid w:val="00FD26F3"/>
    <w:pPr>
      <w:tabs>
        <w:tab w:val="left" w:pos="2551"/>
      </w:tabs>
      <w:ind w:left="3118" w:hanging="1134"/>
    </w:pPr>
  </w:style>
  <w:style w:type="paragraph" w:customStyle="1" w:styleId="PointDouble4">
    <w:name w:val="PointDouble 4"/>
    <w:basedOn w:val="Normalny"/>
    <w:rsid w:val="00FD26F3"/>
    <w:pPr>
      <w:tabs>
        <w:tab w:val="left" w:pos="3118"/>
      </w:tabs>
      <w:ind w:left="3685" w:hanging="1134"/>
    </w:pPr>
  </w:style>
  <w:style w:type="paragraph" w:customStyle="1" w:styleId="PointDouble5">
    <w:name w:val="PointDouble 5"/>
    <w:basedOn w:val="Normalny"/>
    <w:rsid w:val="00FD26F3"/>
    <w:pPr>
      <w:tabs>
        <w:tab w:val="left" w:pos="3685"/>
      </w:tabs>
      <w:ind w:left="4252" w:hanging="1134"/>
    </w:pPr>
  </w:style>
  <w:style w:type="paragraph" w:customStyle="1" w:styleId="PointTriple0">
    <w:name w:val="PointTriple 0"/>
    <w:basedOn w:val="Normalny"/>
    <w:rsid w:val="00FD26F3"/>
    <w:pPr>
      <w:tabs>
        <w:tab w:val="left" w:pos="850"/>
        <w:tab w:val="left" w:pos="1417"/>
      </w:tabs>
      <w:ind w:left="1984" w:hanging="1984"/>
    </w:pPr>
  </w:style>
  <w:style w:type="paragraph" w:customStyle="1" w:styleId="PointTriple1">
    <w:name w:val="PointTriple 1"/>
    <w:basedOn w:val="Normalny"/>
    <w:rsid w:val="00FD26F3"/>
    <w:pPr>
      <w:tabs>
        <w:tab w:val="left" w:pos="1417"/>
        <w:tab w:val="left" w:pos="1984"/>
      </w:tabs>
      <w:ind w:left="2551" w:hanging="1701"/>
    </w:pPr>
  </w:style>
  <w:style w:type="paragraph" w:customStyle="1" w:styleId="PointTriple2">
    <w:name w:val="PointTriple 2"/>
    <w:basedOn w:val="Normalny"/>
    <w:rsid w:val="00FD26F3"/>
    <w:pPr>
      <w:tabs>
        <w:tab w:val="left" w:pos="1984"/>
        <w:tab w:val="left" w:pos="2551"/>
      </w:tabs>
      <w:ind w:left="3118" w:hanging="1701"/>
    </w:pPr>
  </w:style>
  <w:style w:type="paragraph" w:customStyle="1" w:styleId="PointTriple3">
    <w:name w:val="PointTriple 3"/>
    <w:basedOn w:val="Normalny"/>
    <w:rsid w:val="00FD26F3"/>
    <w:pPr>
      <w:tabs>
        <w:tab w:val="left" w:pos="2551"/>
        <w:tab w:val="left" w:pos="3118"/>
      </w:tabs>
      <w:ind w:left="3685" w:hanging="1701"/>
    </w:pPr>
  </w:style>
  <w:style w:type="paragraph" w:customStyle="1" w:styleId="PointTriple4">
    <w:name w:val="PointTriple 4"/>
    <w:basedOn w:val="Normalny"/>
    <w:rsid w:val="00FD26F3"/>
    <w:pPr>
      <w:tabs>
        <w:tab w:val="left" w:pos="3118"/>
        <w:tab w:val="left" w:pos="3685"/>
      </w:tabs>
      <w:ind w:left="4252" w:hanging="1701"/>
    </w:pPr>
  </w:style>
  <w:style w:type="paragraph" w:customStyle="1" w:styleId="PointTriple5">
    <w:name w:val="PointTriple 5"/>
    <w:basedOn w:val="Normalny"/>
    <w:rsid w:val="00FD26F3"/>
    <w:pPr>
      <w:tabs>
        <w:tab w:val="left" w:pos="3685"/>
        <w:tab w:val="left" w:pos="4252"/>
      </w:tabs>
      <w:ind w:left="4819" w:hanging="1701"/>
    </w:pPr>
  </w:style>
  <w:style w:type="paragraph" w:customStyle="1" w:styleId="Tiret0">
    <w:name w:val="Tiret 0"/>
    <w:basedOn w:val="Normalny"/>
    <w:rsid w:val="00FD26F3"/>
    <w:pPr>
      <w:numPr>
        <w:numId w:val="22"/>
      </w:numPr>
    </w:pPr>
  </w:style>
  <w:style w:type="paragraph" w:customStyle="1" w:styleId="Tiret1">
    <w:name w:val="Tiret 1"/>
    <w:basedOn w:val="Normalny"/>
    <w:rsid w:val="00FD26F3"/>
    <w:pPr>
      <w:numPr>
        <w:numId w:val="23"/>
      </w:numPr>
    </w:pPr>
  </w:style>
  <w:style w:type="paragraph" w:customStyle="1" w:styleId="Tiret2">
    <w:name w:val="Tiret 2"/>
    <w:basedOn w:val="Normalny"/>
    <w:rsid w:val="00FD26F3"/>
    <w:pPr>
      <w:numPr>
        <w:numId w:val="24"/>
      </w:numPr>
    </w:pPr>
  </w:style>
  <w:style w:type="paragraph" w:customStyle="1" w:styleId="Tiret3">
    <w:name w:val="Tiret 3"/>
    <w:basedOn w:val="Normalny"/>
    <w:rsid w:val="00FD26F3"/>
    <w:pPr>
      <w:numPr>
        <w:numId w:val="25"/>
      </w:numPr>
    </w:pPr>
  </w:style>
  <w:style w:type="paragraph" w:customStyle="1" w:styleId="Tiret4">
    <w:name w:val="Tiret 4"/>
    <w:basedOn w:val="Normalny"/>
    <w:rsid w:val="00FD26F3"/>
    <w:pPr>
      <w:numPr>
        <w:numId w:val="26"/>
      </w:numPr>
    </w:pPr>
  </w:style>
  <w:style w:type="paragraph" w:customStyle="1" w:styleId="Tiret5">
    <w:name w:val="Tiret 5"/>
    <w:basedOn w:val="Normalny"/>
    <w:rsid w:val="00FD26F3"/>
    <w:pPr>
      <w:numPr>
        <w:numId w:val="27"/>
      </w:numPr>
    </w:pPr>
  </w:style>
  <w:style w:type="paragraph" w:customStyle="1" w:styleId="NumPar1">
    <w:name w:val="NumPar 1"/>
    <w:basedOn w:val="Normalny"/>
    <w:next w:val="Text1"/>
    <w:rsid w:val="00FD26F3"/>
    <w:pPr>
      <w:numPr>
        <w:numId w:val="28"/>
      </w:numPr>
    </w:pPr>
  </w:style>
  <w:style w:type="paragraph" w:customStyle="1" w:styleId="NumPar2">
    <w:name w:val="NumPar 2"/>
    <w:basedOn w:val="Normalny"/>
    <w:next w:val="Text1"/>
    <w:rsid w:val="00FD26F3"/>
    <w:pPr>
      <w:numPr>
        <w:ilvl w:val="1"/>
        <w:numId w:val="28"/>
      </w:numPr>
    </w:pPr>
  </w:style>
  <w:style w:type="paragraph" w:customStyle="1" w:styleId="NumPar3">
    <w:name w:val="NumPar 3"/>
    <w:basedOn w:val="Normalny"/>
    <w:next w:val="Text1"/>
    <w:rsid w:val="00FD26F3"/>
    <w:pPr>
      <w:numPr>
        <w:ilvl w:val="2"/>
        <w:numId w:val="28"/>
      </w:numPr>
    </w:pPr>
  </w:style>
  <w:style w:type="paragraph" w:customStyle="1" w:styleId="NumPar4">
    <w:name w:val="NumPar 4"/>
    <w:basedOn w:val="Normalny"/>
    <w:next w:val="Text1"/>
    <w:rsid w:val="00FD26F3"/>
    <w:pPr>
      <w:numPr>
        <w:ilvl w:val="3"/>
        <w:numId w:val="28"/>
      </w:numPr>
    </w:pPr>
  </w:style>
  <w:style w:type="paragraph" w:customStyle="1" w:styleId="NumPar5">
    <w:name w:val="NumPar 5"/>
    <w:basedOn w:val="Normalny"/>
    <w:next w:val="Text2"/>
    <w:rsid w:val="00FD26F3"/>
    <w:pPr>
      <w:numPr>
        <w:ilvl w:val="4"/>
        <w:numId w:val="28"/>
      </w:numPr>
    </w:pPr>
  </w:style>
  <w:style w:type="paragraph" w:customStyle="1" w:styleId="NumPar6">
    <w:name w:val="NumPar 6"/>
    <w:basedOn w:val="Normalny"/>
    <w:next w:val="Text2"/>
    <w:rsid w:val="00FD26F3"/>
    <w:pPr>
      <w:numPr>
        <w:ilvl w:val="5"/>
        <w:numId w:val="28"/>
      </w:numPr>
    </w:pPr>
  </w:style>
  <w:style w:type="paragraph" w:customStyle="1" w:styleId="NumPar7">
    <w:name w:val="NumPar 7"/>
    <w:basedOn w:val="Normalny"/>
    <w:next w:val="Text2"/>
    <w:rsid w:val="00FD26F3"/>
    <w:pPr>
      <w:numPr>
        <w:ilvl w:val="6"/>
        <w:numId w:val="28"/>
      </w:numPr>
    </w:pPr>
  </w:style>
  <w:style w:type="paragraph" w:customStyle="1" w:styleId="ManualNumPar1">
    <w:name w:val="Manual NumPar 1"/>
    <w:basedOn w:val="Normalny"/>
    <w:next w:val="Text1"/>
    <w:rsid w:val="00FD26F3"/>
    <w:pPr>
      <w:ind w:left="850" w:hanging="850"/>
    </w:pPr>
  </w:style>
  <w:style w:type="paragraph" w:customStyle="1" w:styleId="ManualNumPar2">
    <w:name w:val="Manual NumPar 2"/>
    <w:basedOn w:val="Normalny"/>
    <w:next w:val="Text1"/>
    <w:rsid w:val="00FD26F3"/>
    <w:pPr>
      <w:ind w:left="850" w:hanging="850"/>
    </w:pPr>
  </w:style>
  <w:style w:type="paragraph" w:customStyle="1" w:styleId="ManualNumPar3">
    <w:name w:val="Manual NumPar 3"/>
    <w:basedOn w:val="Normalny"/>
    <w:next w:val="Text1"/>
    <w:rsid w:val="00FD26F3"/>
    <w:pPr>
      <w:ind w:left="850" w:hanging="850"/>
    </w:pPr>
  </w:style>
  <w:style w:type="paragraph" w:customStyle="1" w:styleId="ManualNumPar4">
    <w:name w:val="Manual NumPar 4"/>
    <w:basedOn w:val="Normalny"/>
    <w:next w:val="Text1"/>
    <w:rsid w:val="00FD26F3"/>
    <w:pPr>
      <w:ind w:left="850" w:hanging="850"/>
    </w:pPr>
  </w:style>
  <w:style w:type="paragraph" w:customStyle="1" w:styleId="ManualNumPar5">
    <w:name w:val="Manual NumPar 5"/>
    <w:basedOn w:val="Normalny"/>
    <w:next w:val="Text2"/>
    <w:rsid w:val="00FD26F3"/>
    <w:pPr>
      <w:ind w:left="1417" w:hanging="1417"/>
    </w:pPr>
  </w:style>
  <w:style w:type="paragraph" w:customStyle="1" w:styleId="ManualNumPar6">
    <w:name w:val="Manual NumPar 6"/>
    <w:basedOn w:val="Normalny"/>
    <w:next w:val="Text2"/>
    <w:rsid w:val="00FD26F3"/>
    <w:pPr>
      <w:ind w:left="1417" w:hanging="1417"/>
    </w:pPr>
  </w:style>
  <w:style w:type="paragraph" w:customStyle="1" w:styleId="ManualNumPar7">
    <w:name w:val="Manual NumPar 7"/>
    <w:basedOn w:val="Normalny"/>
    <w:next w:val="Text2"/>
    <w:rsid w:val="00FD26F3"/>
    <w:pPr>
      <w:ind w:left="1417" w:hanging="1417"/>
    </w:pPr>
  </w:style>
  <w:style w:type="paragraph" w:customStyle="1" w:styleId="QuotedNumPar">
    <w:name w:val="Quoted NumPar"/>
    <w:basedOn w:val="Normalny"/>
    <w:rsid w:val="00FD26F3"/>
    <w:pPr>
      <w:ind w:left="1417" w:hanging="567"/>
    </w:pPr>
  </w:style>
  <w:style w:type="paragraph" w:customStyle="1" w:styleId="ManualHeading1">
    <w:name w:val="Manual Heading 1"/>
    <w:basedOn w:val="Normalny"/>
    <w:next w:val="Text1"/>
    <w:rsid w:val="00FD26F3"/>
    <w:pPr>
      <w:keepNext/>
      <w:tabs>
        <w:tab w:val="left" w:pos="850"/>
      </w:tabs>
      <w:spacing w:before="360"/>
      <w:ind w:left="850" w:hanging="850"/>
      <w:outlineLvl w:val="0"/>
    </w:pPr>
    <w:rPr>
      <w:b/>
      <w:smallCaps/>
    </w:rPr>
  </w:style>
  <w:style w:type="paragraph" w:customStyle="1" w:styleId="ManualHeading2">
    <w:name w:val="Manual Heading 2"/>
    <w:basedOn w:val="Normalny"/>
    <w:next w:val="Text1"/>
    <w:rsid w:val="00FD26F3"/>
    <w:pPr>
      <w:keepNext/>
      <w:tabs>
        <w:tab w:val="left" w:pos="850"/>
      </w:tabs>
      <w:ind w:left="850" w:hanging="850"/>
      <w:outlineLvl w:val="1"/>
    </w:pPr>
    <w:rPr>
      <w:b/>
    </w:rPr>
  </w:style>
  <w:style w:type="paragraph" w:customStyle="1" w:styleId="ManualHeading3">
    <w:name w:val="Manual Heading 3"/>
    <w:basedOn w:val="Normalny"/>
    <w:next w:val="Text1"/>
    <w:rsid w:val="00FD26F3"/>
    <w:pPr>
      <w:keepNext/>
      <w:tabs>
        <w:tab w:val="left" w:pos="850"/>
      </w:tabs>
      <w:ind w:left="850" w:hanging="850"/>
      <w:outlineLvl w:val="2"/>
    </w:pPr>
    <w:rPr>
      <w:i/>
    </w:rPr>
  </w:style>
  <w:style w:type="paragraph" w:customStyle="1" w:styleId="ManualHeading4">
    <w:name w:val="Manual Heading 4"/>
    <w:basedOn w:val="Normalny"/>
    <w:next w:val="Text1"/>
    <w:rsid w:val="00FD26F3"/>
    <w:pPr>
      <w:keepNext/>
      <w:tabs>
        <w:tab w:val="left" w:pos="850"/>
      </w:tabs>
      <w:ind w:left="850" w:hanging="850"/>
      <w:outlineLvl w:val="3"/>
    </w:pPr>
  </w:style>
  <w:style w:type="paragraph" w:customStyle="1" w:styleId="ManualHeading5">
    <w:name w:val="Manual Heading 5"/>
    <w:basedOn w:val="Normalny"/>
    <w:next w:val="Text1"/>
    <w:rsid w:val="00FD26F3"/>
    <w:pPr>
      <w:keepNext/>
      <w:tabs>
        <w:tab w:val="left" w:pos="850"/>
      </w:tabs>
      <w:ind w:left="850" w:hanging="850"/>
      <w:outlineLvl w:val="4"/>
    </w:pPr>
  </w:style>
  <w:style w:type="paragraph" w:customStyle="1" w:styleId="ManualHeading6">
    <w:name w:val="Manual Heading 6"/>
    <w:basedOn w:val="Normalny"/>
    <w:next w:val="Text1"/>
    <w:rsid w:val="00FD26F3"/>
    <w:pPr>
      <w:keepNext/>
      <w:tabs>
        <w:tab w:val="left" w:pos="850"/>
      </w:tabs>
      <w:ind w:left="850" w:hanging="850"/>
      <w:outlineLvl w:val="5"/>
    </w:pPr>
  </w:style>
  <w:style w:type="paragraph" w:customStyle="1" w:styleId="ManualHeading7">
    <w:name w:val="Manual Heading 7"/>
    <w:basedOn w:val="Normalny"/>
    <w:next w:val="Text1"/>
    <w:rsid w:val="00FD26F3"/>
    <w:pPr>
      <w:keepNext/>
      <w:tabs>
        <w:tab w:val="left" w:pos="850"/>
      </w:tabs>
      <w:ind w:left="850" w:hanging="850"/>
      <w:outlineLvl w:val="6"/>
    </w:pPr>
  </w:style>
  <w:style w:type="paragraph" w:customStyle="1" w:styleId="ChapterTitle">
    <w:name w:val="ChapterTitle"/>
    <w:basedOn w:val="Normalny"/>
    <w:next w:val="Normalny"/>
    <w:rsid w:val="00FD26F3"/>
    <w:pPr>
      <w:keepNext/>
      <w:spacing w:after="360"/>
      <w:jc w:val="center"/>
    </w:pPr>
    <w:rPr>
      <w:b/>
      <w:sz w:val="32"/>
    </w:rPr>
  </w:style>
  <w:style w:type="paragraph" w:customStyle="1" w:styleId="PartTitle">
    <w:name w:val="PartTitle"/>
    <w:basedOn w:val="Normalny"/>
    <w:next w:val="ChapterTitle"/>
    <w:rsid w:val="00FD26F3"/>
    <w:pPr>
      <w:keepNext/>
      <w:pageBreakBefore/>
      <w:spacing w:after="360"/>
      <w:jc w:val="center"/>
    </w:pPr>
    <w:rPr>
      <w:b/>
      <w:sz w:val="36"/>
    </w:rPr>
  </w:style>
  <w:style w:type="paragraph" w:customStyle="1" w:styleId="SectionTitle">
    <w:name w:val="SectionTitle"/>
    <w:basedOn w:val="Normalny"/>
    <w:next w:val="Nagwek1"/>
    <w:rsid w:val="00FD26F3"/>
    <w:pPr>
      <w:keepNext/>
      <w:spacing w:after="360"/>
      <w:jc w:val="center"/>
    </w:pPr>
    <w:rPr>
      <w:b/>
      <w:smallCaps/>
      <w:sz w:val="28"/>
    </w:rPr>
  </w:style>
  <w:style w:type="paragraph" w:customStyle="1" w:styleId="TableTitle">
    <w:name w:val="Table Title"/>
    <w:basedOn w:val="Normalny"/>
    <w:next w:val="Normalny"/>
    <w:rsid w:val="00FD26F3"/>
    <w:pPr>
      <w:jc w:val="center"/>
    </w:pPr>
    <w:rPr>
      <w:b/>
    </w:rPr>
  </w:style>
  <w:style w:type="paragraph" w:customStyle="1" w:styleId="Point0number">
    <w:name w:val="Point 0 (number)"/>
    <w:basedOn w:val="Normalny"/>
    <w:rsid w:val="00FD26F3"/>
    <w:pPr>
      <w:numPr>
        <w:numId w:val="29"/>
      </w:numPr>
    </w:pPr>
  </w:style>
  <w:style w:type="paragraph" w:customStyle="1" w:styleId="Point1number">
    <w:name w:val="Point 1 (number)"/>
    <w:basedOn w:val="Normalny"/>
    <w:rsid w:val="00FD26F3"/>
    <w:pPr>
      <w:numPr>
        <w:ilvl w:val="2"/>
        <w:numId w:val="29"/>
      </w:numPr>
    </w:pPr>
  </w:style>
  <w:style w:type="paragraph" w:customStyle="1" w:styleId="Point2number">
    <w:name w:val="Point 2 (number)"/>
    <w:basedOn w:val="Normalny"/>
    <w:rsid w:val="00FD26F3"/>
    <w:pPr>
      <w:numPr>
        <w:ilvl w:val="4"/>
        <w:numId w:val="29"/>
      </w:numPr>
    </w:pPr>
  </w:style>
  <w:style w:type="paragraph" w:customStyle="1" w:styleId="Point3number">
    <w:name w:val="Point 3 (number)"/>
    <w:basedOn w:val="Normalny"/>
    <w:rsid w:val="00FD26F3"/>
    <w:pPr>
      <w:numPr>
        <w:ilvl w:val="6"/>
        <w:numId w:val="29"/>
      </w:numPr>
    </w:pPr>
  </w:style>
  <w:style w:type="paragraph" w:customStyle="1" w:styleId="Point0letter">
    <w:name w:val="Point 0 (letter)"/>
    <w:basedOn w:val="Normalny"/>
    <w:rsid w:val="00FD26F3"/>
    <w:pPr>
      <w:numPr>
        <w:ilvl w:val="1"/>
        <w:numId w:val="29"/>
      </w:numPr>
    </w:pPr>
  </w:style>
  <w:style w:type="paragraph" w:customStyle="1" w:styleId="Point1letter">
    <w:name w:val="Point 1 (letter)"/>
    <w:basedOn w:val="Normalny"/>
    <w:rsid w:val="00FD26F3"/>
    <w:pPr>
      <w:numPr>
        <w:ilvl w:val="3"/>
        <w:numId w:val="29"/>
      </w:numPr>
    </w:pPr>
  </w:style>
  <w:style w:type="paragraph" w:customStyle="1" w:styleId="Point2letter">
    <w:name w:val="Point 2 (letter)"/>
    <w:basedOn w:val="Normalny"/>
    <w:rsid w:val="00FD26F3"/>
    <w:pPr>
      <w:numPr>
        <w:ilvl w:val="5"/>
        <w:numId w:val="29"/>
      </w:numPr>
    </w:pPr>
  </w:style>
  <w:style w:type="paragraph" w:customStyle="1" w:styleId="Point3letter">
    <w:name w:val="Point 3 (letter)"/>
    <w:basedOn w:val="Normalny"/>
    <w:rsid w:val="00FD26F3"/>
    <w:pPr>
      <w:numPr>
        <w:ilvl w:val="7"/>
        <w:numId w:val="29"/>
      </w:numPr>
    </w:pPr>
  </w:style>
  <w:style w:type="paragraph" w:customStyle="1" w:styleId="Point4letter">
    <w:name w:val="Point 4 (letter)"/>
    <w:basedOn w:val="Normalny"/>
    <w:rsid w:val="00FD26F3"/>
    <w:pPr>
      <w:numPr>
        <w:ilvl w:val="8"/>
        <w:numId w:val="29"/>
      </w:numPr>
    </w:pPr>
  </w:style>
  <w:style w:type="paragraph" w:customStyle="1" w:styleId="Bullet0">
    <w:name w:val="Bullet 0"/>
    <w:basedOn w:val="Normalny"/>
    <w:rsid w:val="00FD26F3"/>
    <w:pPr>
      <w:numPr>
        <w:numId w:val="30"/>
      </w:numPr>
    </w:pPr>
  </w:style>
  <w:style w:type="paragraph" w:customStyle="1" w:styleId="Bullet5">
    <w:name w:val="Bullet 5"/>
    <w:basedOn w:val="Normalny"/>
    <w:rsid w:val="00FD26F3"/>
    <w:pPr>
      <w:numPr>
        <w:numId w:val="31"/>
      </w:numPr>
    </w:pPr>
  </w:style>
  <w:style w:type="paragraph" w:customStyle="1" w:styleId="Annexetitreacte">
    <w:name w:val="Annexe titre (acte)"/>
    <w:basedOn w:val="Normalny"/>
    <w:next w:val="Normalny"/>
    <w:rsid w:val="00FD26F3"/>
    <w:pPr>
      <w:jc w:val="center"/>
    </w:pPr>
    <w:rPr>
      <w:b/>
      <w:u w:val="single"/>
    </w:rPr>
  </w:style>
  <w:style w:type="paragraph" w:customStyle="1" w:styleId="Annexetitreglobale">
    <w:name w:val="Annexe titre (globale)"/>
    <w:basedOn w:val="Normalny"/>
    <w:next w:val="Normalny"/>
    <w:rsid w:val="00FD26F3"/>
    <w:pPr>
      <w:jc w:val="center"/>
    </w:pPr>
    <w:rPr>
      <w:b/>
      <w:u w:val="single"/>
    </w:rPr>
  </w:style>
  <w:style w:type="paragraph" w:customStyle="1" w:styleId="Applicationdirecte">
    <w:name w:val="Application directe"/>
    <w:basedOn w:val="Normalny"/>
    <w:next w:val="Fait"/>
    <w:rsid w:val="00FD26F3"/>
    <w:pPr>
      <w:spacing w:before="480"/>
    </w:pPr>
  </w:style>
  <w:style w:type="paragraph" w:customStyle="1" w:styleId="Fait">
    <w:name w:val="Fait à"/>
    <w:basedOn w:val="Normalny"/>
    <w:next w:val="Institutionquisigne"/>
    <w:rsid w:val="00FD26F3"/>
    <w:pPr>
      <w:keepNext/>
      <w:spacing w:after="0"/>
    </w:pPr>
  </w:style>
  <w:style w:type="paragraph" w:customStyle="1" w:styleId="Institutionquisigne">
    <w:name w:val="Institution qui signe"/>
    <w:basedOn w:val="Normalny"/>
    <w:next w:val="Personnequisigne"/>
    <w:rsid w:val="00FD26F3"/>
    <w:pPr>
      <w:keepNext/>
      <w:tabs>
        <w:tab w:val="left" w:pos="5669"/>
      </w:tabs>
      <w:spacing w:before="720" w:after="0"/>
    </w:pPr>
    <w:rPr>
      <w:i/>
    </w:rPr>
  </w:style>
  <w:style w:type="paragraph" w:customStyle="1" w:styleId="Personnequisigne">
    <w:name w:val="Personne qui signe"/>
    <w:basedOn w:val="Normalny"/>
    <w:next w:val="Institutionquisigne"/>
    <w:rsid w:val="00FD26F3"/>
    <w:pPr>
      <w:tabs>
        <w:tab w:val="left" w:pos="5669"/>
      </w:tabs>
      <w:spacing w:before="0" w:after="0"/>
    </w:pPr>
    <w:rPr>
      <w:i/>
    </w:rPr>
  </w:style>
  <w:style w:type="paragraph" w:customStyle="1" w:styleId="Considrant">
    <w:name w:val="Considérant"/>
    <w:basedOn w:val="Normalny"/>
    <w:rsid w:val="00FD26F3"/>
    <w:pPr>
      <w:numPr>
        <w:numId w:val="32"/>
      </w:numPr>
    </w:pPr>
  </w:style>
  <w:style w:type="paragraph" w:customStyle="1" w:styleId="Datedadoption">
    <w:name w:val="Date d'adoption"/>
    <w:basedOn w:val="Normalny"/>
    <w:next w:val="Titreobjet"/>
    <w:rsid w:val="00FD26F3"/>
    <w:pPr>
      <w:spacing w:before="360" w:after="0"/>
      <w:jc w:val="center"/>
    </w:pPr>
    <w:rPr>
      <w:b/>
    </w:rPr>
  </w:style>
  <w:style w:type="paragraph" w:customStyle="1" w:styleId="Titreobjet">
    <w:name w:val="Titre objet"/>
    <w:basedOn w:val="Normalny"/>
    <w:next w:val="Sous-titreobjet"/>
    <w:rsid w:val="00FD26F3"/>
    <w:pPr>
      <w:spacing w:before="360" w:after="360"/>
      <w:jc w:val="center"/>
    </w:pPr>
    <w:rPr>
      <w:b/>
    </w:rPr>
  </w:style>
  <w:style w:type="paragraph" w:customStyle="1" w:styleId="Sous-titreobjet">
    <w:name w:val="Sous-titre objet"/>
    <w:basedOn w:val="Normalny"/>
    <w:rsid w:val="00FD26F3"/>
    <w:pPr>
      <w:spacing w:before="0" w:after="0"/>
      <w:jc w:val="center"/>
    </w:pPr>
    <w:rPr>
      <w:b/>
    </w:rPr>
  </w:style>
  <w:style w:type="paragraph" w:customStyle="1" w:styleId="Formuledadoption">
    <w:name w:val="Formule d'adoption"/>
    <w:basedOn w:val="Normalny"/>
    <w:next w:val="Titrearticle"/>
    <w:rsid w:val="00FD26F3"/>
    <w:pPr>
      <w:keepNext/>
    </w:pPr>
  </w:style>
  <w:style w:type="paragraph" w:customStyle="1" w:styleId="Titrearticle">
    <w:name w:val="Titre article"/>
    <w:basedOn w:val="Normalny"/>
    <w:next w:val="Normalny"/>
    <w:rsid w:val="00FD26F3"/>
    <w:pPr>
      <w:keepNext/>
      <w:spacing w:before="360"/>
      <w:jc w:val="center"/>
    </w:pPr>
    <w:rPr>
      <w:i/>
    </w:rPr>
  </w:style>
  <w:style w:type="paragraph" w:customStyle="1" w:styleId="Institutionquiagit">
    <w:name w:val="Institution qui agit"/>
    <w:basedOn w:val="Normalny"/>
    <w:next w:val="Normalny"/>
    <w:rsid w:val="00FD26F3"/>
    <w:pPr>
      <w:keepNext/>
      <w:spacing w:before="600"/>
    </w:pPr>
  </w:style>
  <w:style w:type="paragraph" w:customStyle="1" w:styleId="ManualConsidrant">
    <w:name w:val="Manual Considérant"/>
    <w:basedOn w:val="Normalny"/>
    <w:rsid w:val="00FD26F3"/>
    <w:pPr>
      <w:ind w:left="850" w:hanging="850"/>
    </w:pPr>
  </w:style>
  <w:style w:type="paragraph" w:customStyle="1" w:styleId="Statut">
    <w:name w:val="Statut"/>
    <w:basedOn w:val="Normalny"/>
    <w:next w:val="Typedudocument"/>
    <w:rsid w:val="00FD26F3"/>
    <w:pPr>
      <w:spacing w:before="360" w:after="0"/>
      <w:jc w:val="center"/>
    </w:pPr>
  </w:style>
  <w:style w:type="paragraph" w:customStyle="1" w:styleId="Typedudocument">
    <w:name w:val="Type du document"/>
    <w:basedOn w:val="Normalny"/>
    <w:next w:val="Datedadoption"/>
    <w:rsid w:val="00FD26F3"/>
    <w:pPr>
      <w:spacing w:before="360" w:after="0"/>
      <w:jc w:val="center"/>
    </w:pPr>
    <w:rPr>
      <w:b/>
    </w:rPr>
  </w:style>
  <w:style w:type="paragraph" w:customStyle="1" w:styleId="Lignefinal">
    <w:name w:val="Ligne final"/>
    <w:basedOn w:val="Normalny"/>
    <w:next w:val="Normalny"/>
    <w:rsid w:val="00FD26F3"/>
    <w:pPr>
      <w:pBdr>
        <w:bottom w:val="single" w:sz="4" w:space="0" w:color="000000"/>
      </w:pBdr>
      <w:spacing w:before="360"/>
      <w:ind w:left="3400" w:right="3400"/>
      <w:jc w:val="center"/>
    </w:pPr>
    <w:rPr>
      <w:b/>
    </w:rPr>
  </w:style>
  <w:style w:type="paragraph" w:customStyle="1" w:styleId="LignefinalLandscape">
    <w:name w:val="Ligne final (Landscape)"/>
    <w:basedOn w:val="Normalny"/>
    <w:next w:val="Normalny"/>
    <w:rsid w:val="00FD26F3"/>
    <w:pPr>
      <w:pBdr>
        <w:bottom w:val="single" w:sz="4" w:space="0" w:color="000000"/>
      </w:pBdr>
      <w:spacing w:before="360"/>
      <w:ind w:left="5868" w:right="5868"/>
      <w:jc w:val="center"/>
    </w:pPr>
    <w:rPr>
      <w:b/>
    </w:rPr>
  </w:style>
  <w:style w:type="paragraph" w:customStyle="1" w:styleId="Rfrenceinterinstitutionelle">
    <w:name w:val="Référence interinstitutionelle"/>
    <w:basedOn w:val="Normalny"/>
    <w:next w:val="Statut"/>
    <w:rsid w:val="00FD26F3"/>
    <w:pPr>
      <w:spacing w:before="0" w:after="0"/>
      <w:ind w:left="5103"/>
    </w:pPr>
  </w:style>
  <w:style w:type="paragraph" w:customStyle="1" w:styleId="EntLogo">
    <w:name w:val="EntLogo"/>
    <w:basedOn w:val="Normalny"/>
    <w:rsid w:val="00FD26F3"/>
    <w:pPr>
      <w:tabs>
        <w:tab w:val="right" w:pos="9639"/>
      </w:tabs>
      <w:spacing w:before="0" w:after="0"/>
    </w:pPr>
    <w:rPr>
      <w:b/>
    </w:rPr>
  </w:style>
  <w:style w:type="paragraph" w:customStyle="1" w:styleId="EntInstit">
    <w:name w:val="EntInstit"/>
    <w:basedOn w:val="Normalny"/>
    <w:rsid w:val="00FD26F3"/>
    <w:pPr>
      <w:spacing w:before="0" w:after="0" w:line="240" w:lineRule="auto"/>
      <w:jc w:val="right"/>
    </w:pPr>
    <w:rPr>
      <w:b/>
    </w:rPr>
  </w:style>
  <w:style w:type="paragraph" w:customStyle="1" w:styleId="EntRefer">
    <w:name w:val="EntRefer"/>
    <w:basedOn w:val="Normalny"/>
    <w:rsid w:val="00FD26F3"/>
    <w:pPr>
      <w:spacing w:before="0" w:after="0" w:line="240" w:lineRule="auto"/>
    </w:pPr>
    <w:rPr>
      <w:b/>
    </w:rPr>
  </w:style>
  <w:style w:type="paragraph" w:customStyle="1" w:styleId="EntEmet">
    <w:name w:val="EntEmet"/>
    <w:basedOn w:val="Normalny"/>
    <w:rsid w:val="00FD26F3"/>
    <w:pPr>
      <w:spacing w:before="40" w:after="0" w:line="240" w:lineRule="auto"/>
    </w:pPr>
  </w:style>
  <w:style w:type="paragraph" w:customStyle="1" w:styleId="EntText">
    <w:name w:val="EntText"/>
    <w:basedOn w:val="Normalny"/>
    <w:rsid w:val="00FD26F3"/>
  </w:style>
  <w:style w:type="paragraph" w:customStyle="1" w:styleId="EntEU">
    <w:name w:val="EntEU"/>
    <w:basedOn w:val="Normalny"/>
    <w:rsid w:val="00FD26F3"/>
    <w:pPr>
      <w:spacing w:before="240" w:after="240" w:line="240" w:lineRule="auto"/>
      <w:jc w:val="center"/>
    </w:pPr>
    <w:rPr>
      <w:b/>
      <w:sz w:val="36"/>
    </w:rPr>
  </w:style>
  <w:style w:type="paragraph" w:customStyle="1" w:styleId="EntASSOC">
    <w:name w:val="EntASSOC"/>
    <w:basedOn w:val="Normalny"/>
    <w:rsid w:val="00FD26F3"/>
    <w:pPr>
      <w:spacing w:before="0" w:after="0" w:line="240" w:lineRule="auto"/>
      <w:jc w:val="center"/>
    </w:pPr>
    <w:rPr>
      <w:b/>
    </w:rPr>
  </w:style>
  <w:style w:type="paragraph" w:customStyle="1" w:styleId="EntACP">
    <w:name w:val="EntACP"/>
    <w:basedOn w:val="Normalny"/>
    <w:rsid w:val="00FD26F3"/>
    <w:pPr>
      <w:spacing w:before="0" w:after="180" w:line="240" w:lineRule="auto"/>
      <w:jc w:val="center"/>
    </w:pPr>
    <w:rPr>
      <w:b/>
      <w:spacing w:val="40"/>
      <w:sz w:val="28"/>
    </w:rPr>
  </w:style>
  <w:style w:type="paragraph" w:customStyle="1" w:styleId="EntInstitACP">
    <w:name w:val="EntInstitACP"/>
    <w:basedOn w:val="Normalny"/>
    <w:rsid w:val="00FD26F3"/>
    <w:pPr>
      <w:spacing w:before="0" w:after="0" w:line="240" w:lineRule="auto"/>
      <w:jc w:val="center"/>
    </w:pPr>
    <w:rPr>
      <w:b/>
    </w:rPr>
  </w:style>
  <w:style w:type="paragraph" w:customStyle="1" w:styleId="Genredudocument">
    <w:name w:val="Genre du document"/>
    <w:basedOn w:val="EntRefer"/>
    <w:next w:val="EntRefer"/>
    <w:rsid w:val="00FD26F3"/>
    <w:pPr>
      <w:spacing w:before="240"/>
    </w:pPr>
  </w:style>
  <w:style w:type="paragraph" w:customStyle="1" w:styleId="Accordtitre">
    <w:name w:val="Accord titre"/>
    <w:basedOn w:val="Normalny"/>
    <w:rsid w:val="00FD26F3"/>
    <w:pPr>
      <w:spacing w:before="0" w:after="0"/>
      <w:jc w:val="center"/>
    </w:pPr>
  </w:style>
  <w:style w:type="paragraph" w:customStyle="1" w:styleId="FooterAccord">
    <w:name w:val="Footer Accord"/>
    <w:basedOn w:val="Normalny"/>
    <w:rsid w:val="00FD26F3"/>
    <w:pPr>
      <w:tabs>
        <w:tab w:val="center" w:pos="4819"/>
        <w:tab w:val="center" w:pos="7370"/>
        <w:tab w:val="right" w:pos="9638"/>
      </w:tabs>
      <w:spacing w:before="360" w:after="0" w:line="240" w:lineRule="auto"/>
      <w:jc w:val="center"/>
    </w:pPr>
  </w:style>
  <w:style w:type="paragraph" w:customStyle="1" w:styleId="FooterLandscapeAccord">
    <w:name w:val="FooterLandscape Accord"/>
    <w:basedOn w:val="Normalny"/>
    <w:rsid w:val="00FD26F3"/>
    <w:pPr>
      <w:tabs>
        <w:tab w:val="center" w:pos="7285"/>
        <w:tab w:val="center" w:pos="10930"/>
        <w:tab w:val="right" w:pos="14570"/>
      </w:tabs>
      <w:spacing w:before="360" w:after="0" w:line="240" w:lineRule="auto"/>
      <w:jc w:val="center"/>
    </w:pPr>
  </w:style>
  <w:style w:type="paragraph" w:customStyle="1" w:styleId="TitrearticleAccord">
    <w:name w:val="Titre article Accord"/>
    <w:basedOn w:val="Normalny"/>
    <w:next w:val="Normalny"/>
    <w:rsid w:val="00FD26F3"/>
    <w:pPr>
      <w:keepNext/>
      <w:spacing w:before="600"/>
      <w:jc w:val="center"/>
    </w:pPr>
    <w:rPr>
      <w:i/>
    </w:rPr>
  </w:style>
  <w:style w:type="paragraph" w:customStyle="1" w:styleId="Languesfaisantfoi">
    <w:name w:val="Langues faisant foi"/>
    <w:basedOn w:val="Normalny"/>
    <w:next w:val="Normalny"/>
    <w:rsid w:val="00FD26F3"/>
    <w:pPr>
      <w:spacing w:before="360" w:after="0"/>
      <w:jc w:val="center"/>
    </w:pPr>
  </w:style>
  <w:style w:type="paragraph" w:customStyle="1" w:styleId="IntrtEEE">
    <w:name w:val="Intérêt EEE"/>
    <w:basedOn w:val="Languesfaisantfoi"/>
    <w:next w:val="Normalny"/>
    <w:rsid w:val="00FD26F3"/>
    <w:pPr>
      <w:spacing w:after="240"/>
    </w:pPr>
  </w:style>
  <w:style w:type="paragraph" w:customStyle="1" w:styleId="Annexetitre">
    <w:name w:val="Annexe titre"/>
    <w:basedOn w:val="Normalny"/>
    <w:next w:val="Normalny"/>
    <w:link w:val="AnnexetitreChar"/>
    <w:rsid w:val="00FD26F3"/>
    <w:pPr>
      <w:jc w:val="center"/>
    </w:pPr>
    <w:rPr>
      <w:b/>
      <w:u w:val="single"/>
    </w:rPr>
  </w:style>
  <w:style w:type="character" w:customStyle="1" w:styleId="AnnexetitreChar">
    <w:name w:val="Annexe titre Char"/>
    <w:link w:val="Annexetitre"/>
    <w:locked/>
    <w:rsid w:val="00FD26F3"/>
    <w:rPr>
      <w:rFonts w:ascii="Times New Roman" w:hAnsi="Times New Roman" w:cs="Times New Roman"/>
      <w:b/>
      <w:sz w:val="24"/>
      <w:u w:val="single"/>
    </w:rPr>
  </w:style>
  <w:style w:type="paragraph" w:customStyle="1" w:styleId="DESignature">
    <w:name w:val="DE Signature"/>
    <w:basedOn w:val="Normalny"/>
    <w:next w:val="Normalny"/>
    <w:rsid w:val="00FD26F3"/>
    <w:pPr>
      <w:tabs>
        <w:tab w:val="center" w:pos="5953"/>
      </w:tabs>
      <w:spacing w:before="720"/>
    </w:pPr>
  </w:style>
  <w:style w:type="table" w:styleId="Tabela-Siatka">
    <w:name w:val="Table Grid"/>
    <w:basedOn w:val="Standardowy"/>
    <w:uiPriority w:val="39"/>
    <w:rsid w:val="00FD26F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ytu">
    <w:name w:val="Title"/>
    <w:basedOn w:val="Normalny"/>
    <w:next w:val="Normalny"/>
    <w:link w:val="TytuZnak"/>
    <w:uiPriority w:val="10"/>
    <w:qFormat/>
    <w:rsid w:val="00FD26F3"/>
    <w:pPr>
      <w:spacing w:before="240" w:after="60" w:line="240" w:lineRule="auto"/>
      <w:jc w:val="center"/>
      <w:outlineLvl w:val="0"/>
    </w:pPr>
    <w:rPr>
      <w:rFonts w:ascii="minorBidi" w:eastAsiaTheme="majorEastAsia" w:hAnsi="minorBidi" w:cs="minorBidi"/>
      <w:b/>
      <w:bCs/>
      <w:kern w:val="28"/>
      <w:sz w:val="32"/>
      <w:szCs w:val="32"/>
    </w:rPr>
  </w:style>
  <w:style w:type="character" w:customStyle="1" w:styleId="TytuZnak">
    <w:name w:val="Tytuł Znak"/>
    <w:basedOn w:val="Domylnaczcionkaakapitu"/>
    <w:link w:val="Tytu"/>
    <w:uiPriority w:val="10"/>
    <w:rsid w:val="00FD26F3"/>
    <w:rPr>
      <w:rFonts w:ascii="minorBidi" w:eastAsiaTheme="majorEastAsia" w:hAnsi="minorBidi" w:cs="minorBidi"/>
      <w:b/>
      <w:bCs/>
      <w:kern w:val="28"/>
      <w:sz w:val="32"/>
      <w:szCs w:val="32"/>
    </w:rPr>
  </w:style>
  <w:style w:type="paragraph" w:styleId="Podtytu">
    <w:name w:val="Subtitle"/>
    <w:basedOn w:val="Normalny"/>
    <w:next w:val="Normalny"/>
    <w:link w:val="PodtytuZnak"/>
    <w:uiPriority w:val="11"/>
    <w:qFormat/>
    <w:rsid w:val="00FD26F3"/>
    <w:pPr>
      <w:spacing w:before="0" w:after="60" w:line="240" w:lineRule="auto"/>
      <w:jc w:val="center"/>
      <w:outlineLvl w:val="1"/>
    </w:pPr>
    <w:rPr>
      <w:rFonts w:ascii="minorBidi" w:eastAsiaTheme="majorEastAsia" w:hAnsi="minorBidi" w:cs="minorBidi"/>
      <w:szCs w:val="24"/>
    </w:rPr>
  </w:style>
  <w:style w:type="character" w:customStyle="1" w:styleId="PodtytuZnak">
    <w:name w:val="Podtytuł Znak"/>
    <w:basedOn w:val="Domylnaczcionkaakapitu"/>
    <w:link w:val="Podtytu"/>
    <w:uiPriority w:val="11"/>
    <w:rsid w:val="00FD26F3"/>
    <w:rPr>
      <w:rFonts w:ascii="minorBidi" w:eastAsiaTheme="majorEastAsia" w:hAnsi="minorBidi" w:cs="minorBidi"/>
      <w:sz w:val="24"/>
      <w:szCs w:val="24"/>
    </w:rPr>
  </w:style>
  <w:style w:type="character" w:styleId="Pogrubienie">
    <w:name w:val="Strong"/>
    <w:basedOn w:val="Domylnaczcionkaakapitu"/>
    <w:uiPriority w:val="22"/>
    <w:qFormat/>
    <w:rsid w:val="00FD26F3"/>
    <w:rPr>
      <w:b/>
      <w:bCs/>
    </w:rPr>
  </w:style>
  <w:style w:type="character" w:styleId="Uwydatnienie">
    <w:name w:val="Emphasis"/>
    <w:basedOn w:val="Domylnaczcionkaakapitu"/>
    <w:uiPriority w:val="20"/>
    <w:qFormat/>
    <w:rsid w:val="00FD26F3"/>
    <w:rPr>
      <w:rFonts w:asciiTheme="minorHAnsi" w:hAnsiTheme="minorHAnsi"/>
      <w:b/>
      <w:i/>
      <w:iCs/>
    </w:rPr>
  </w:style>
  <w:style w:type="paragraph" w:styleId="Bezodstpw">
    <w:name w:val="No Spacing"/>
    <w:basedOn w:val="Normalny"/>
    <w:link w:val="BezodstpwZnak"/>
    <w:uiPriority w:val="1"/>
    <w:qFormat/>
    <w:rsid w:val="00FD26F3"/>
    <w:pPr>
      <w:spacing w:before="0" w:after="0" w:line="240" w:lineRule="auto"/>
      <w:jc w:val="both"/>
    </w:pPr>
    <w:rPr>
      <w:szCs w:val="32"/>
    </w:rPr>
  </w:style>
  <w:style w:type="character" w:customStyle="1" w:styleId="BezodstpwZnak">
    <w:name w:val="Bez odstępów Znak"/>
    <w:link w:val="Bezodstpw"/>
    <w:uiPriority w:val="1"/>
    <w:locked/>
    <w:rsid w:val="00951026"/>
    <w:rPr>
      <w:rFonts w:ascii="Times New Roman" w:hAnsi="Times New Roman" w:cs="Times New Roman"/>
      <w:sz w:val="24"/>
      <w:szCs w:val="32"/>
    </w:rPr>
  </w:style>
  <w:style w:type="paragraph" w:styleId="Akapitzlist">
    <w:name w:val="List Paragraph"/>
    <w:aliases w:val="List Paragraph compact,Normal bullet 2,Paragraphe de liste 2,Reference list,Bullet list,Numbered List,List Paragraph1,1st level - Bullet List Paragraph,Lettre d'introduction,Paragraph,Bullet EY,List Paragraph11,Normal bullet 21,List L1,L"/>
    <w:basedOn w:val="Normalny"/>
    <w:link w:val="AkapitzlistZnak"/>
    <w:uiPriority w:val="34"/>
    <w:qFormat/>
    <w:rsid w:val="00FD26F3"/>
    <w:pPr>
      <w:spacing w:before="0" w:after="0" w:line="240" w:lineRule="auto"/>
      <w:ind w:left="720"/>
      <w:contextualSpacing/>
      <w:jc w:val="both"/>
    </w:pPr>
    <w:rPr>
      <w:szCs w:val="24"/>
    </w:rPr>
  </w:style>
  <w:style w:type="character" w:customStyle="1" w:styleId="AkapitzlistZnak">
    <w:name w:val="Akapit z listą Znak"/>
    <w:aliases w:val="List Paragraph compact Znak,Normal bullet 2 Znak,Paragraphe de liste 2 Znak,Reference list Znak,Bullet list Znak,Numbered List Znak,List Paragraph1 Znak,1st level - Bullet List Paragraph Znak,Lettre d'introduction Znak,Paragraph Znak"/>
    <w:link w:val="Akapitzlist"/>
    <w:uiPriority w:val="34"/>
    <w:qFormat/>
    <w:locked/>
    <w:rsid w:val="00FD26F3"/>
    <w:rPr>
      <w:rFonts w:ascii="Times New Roman" w:hAnsi="Times New Roman" w:cs="Times New Roman"/>
      <w:sz w:val="24"/>
      <w:szCs w:val="24"/>
    </w:rPr>
  </w:style>
  <w:style w:type="paragraph" w:styleId="Cytat">
    <w:name w:val="Quote"/>
    <w:basedOn w:val="Normalny"/>
    <w:next w:val="Normalny"/>
    <w:link w:val="CytatZnak"/>
    <w:uiPriority w:val="29"/>
    <w:qFormat/>
    <w:rsid w:val="00FD26F3"/>
    <w:pPr>
      <w:spacing w:before="0" w:after="0" w:line="240" w:lineRule="auto"/>
      <w:jc w:val="both"/>
    </w:pPr>
    <w:rPr>
      <w:i/>
      <w:szCs w:val="24"/>
    </w:rPr>
  </w:style>
  <w:style w:type="character" w:customStyle="1" w:styleId="CytatZnak">
    <w:name w:val="Cytat Znak"/>
    <w:basedOn w:val="Domylnaczcionkaakapitu"/>
    <w:link w:val="Cytat"/>
    <w:uiPriority w:val="29"/>
    <w:rsid w:val="00FD26F3"/>
    <w:rPr>
      <w:rFonts w:ascii="Times New Roman" w:hAnsi="Times New Roman" w:cs="Times New Roman"/>
      <w:i/>
      <w:sz w:val="24"/>
      <w:szCs w:val="24"/>
    </w:rPr>
  </w:style>
  <w:style w:type="paragraph" w:styleId="Cytatintensywny">
    <w:name w:val="Intense Quote"/>
    <w:basedOn w:val="Normalny"/>
    <w:next w:val="Normalny"/>
    <w:link w:val="CytatintensywnyZnak"/>
    <w:uiPriority w:val="30"/>
    <w:qFormat/>
    <w:rsid w:val="00FD26F3"/>
    <w:pPr>
      <w:spacing w:before="0" w:after="0" w:line="240" w:lineRule="auto"/>
      <w:ind w:left="720" w:right="720"/>
      <w:jc w:val="both"/>
    </w:pPr>
    <w:rPr>
      <w:b/>
      <w:i/>
    </w:rPr>
  </w:style>
  <w:style w:type="character" w:customStyle="1" w:styleId="CytatintensywnyZnak">
    <w:name w:val="Cytat intensywny Znak"/>
    <w:basedOn w:val="Domylnaczcionkaakapitu"/>
    <w:link w:val="Cytatintensywny"/>
    <w:uiPriority w:val="30"/>
    <w:rsid w:val="00FD26F3"/>
    <w:rPr>
      <w:rFonts w:ascii="Times New Roman" w:hAnsi="Times New Roman" w:cs="Times New Roman"/>
      <w:b/>
      <w:i/>
      <w:sz w:val="24"/>
    </w:rPr>
  </w:style>
  <w:style w:type="character" w:styleId="Wyrnieniedelikatne">
    <w:name w:val="Subtle Emphasis"/>
    <w:uiPriority w:val="19"/>
    <w:qFormat/>
    <w:rsid w:val="00FD26F3"/>
    <w:rPr>
      <w:i/>
      <w:color w:val="5A5A5A" w:themeColor="text1" w:themeTint="A5"/>
    </w:rPr>
  </w:style>
  <w:style w:type="character" w:styleId="Wyrnienieintensywne">
    <w:name w:val="Intense Emphasis"/>
    <w:basedOn w:val="Domylnaczcionkaakapitu"/>
    <w:uiPriority w:val="21"/>
    <w:qFormat/>
    <w:rsid w:val="00FD26F3"/>
    <w:rPr>
      <w:b/>
      <w:i/>
      <w:sz w:val="24"/>
      <w:szCs w:val="24"/>
      <w:u w:val="single"/>
    </w:rPr>
  </w:style>
  <w:style w:type="character" w:styleId="Odwoaniedelikatne">
    <w:name w:val="Subtle Reference"/>
    <w:basedOn w:val="Domylnaczcionkaakapitu"/>
    <w:uiPriority w:val="31"/>
    <w:qFormat/>
    <w:rsid w:val="00FD26F3"/>
    <w:rPr>
      <w:sz w:val="24"/>
      <w:szCs w:val="24"/>
      <w:u w:val="single"/>
    </w:rPr>
  </w:style>
  <w:style w:type="character" w:styleId="Odwoanieintensywne">
    <w:name w:val="Intense Reference"/>
    <w:basedOn w:val="Domylnaczcionkaakapitu"/>
    <w:uiPriority w:val="32"/>
    <w:qFormat/>
    <w:rsid w:val="00FD26F3"/>
    <w:rPr>
      <w:b/>
      <w:sz w:val="24"/>
      <w:u w:val="single"/>
    </w:rPr>
  </w:style>
  <w:style w:type="character" w:styleId="Tytuksiki">
    <w:name w:val="Book Title"/>
    <w:basedOn w:val="Domylnaczcionkaakapitu"/>
    <w:uiPriority w:val="33"/>
    <w:qFormat/>
    <w:rsid w:val="00FD26F3"/>
    <w:rPr>
      <w:rFonts w:asciiTheme="majorHAnsi" w:eastAsiaTheme="majorEastAsia" w:hAnsiTheme="majorHAnsi"/>
      <w:b/>
      <w:i/>
      <w:sz w:val="24"/>
      <w:szCs w:val="24"/>
    </w:rPr>
  </w:style>
  <w:style w:type="character" w:customStyle="1" w:styleId="FootnoteTextChar1">
    <w:name w:val="Footnote Text Char1"/>
    <w:basedOn w:val="Domylnaczcionkaakapitu"/>
    <w:uiPriority w:val="99"/>
    <w:semiHidden/>
    <w:rsid w:val="00FD26F3"/>
    <w:rPr>
      <w:rFonts w:ascii="Czcionka tekstu podstawowego" w:hAnsi="Czcionka tekstu podstawowego"/>
      <w:sz w:val="20"/>
      <w:szCs w:val="20"/>
    </w:rPr>
  </w:style>
  <w:style w:type="paragraph" w:styleId="Tekstdymka">
    <w:name w:val="Balloon Text"/>
    <w:basedOn w:val="Normalny"/>
    <w:link w:val="TekstdymkaZnak"/>
    <w:unhideWhenUsed/>
    <w:rsid w:val="00FD26F3"/>
    <w:pPr>
      <w:spacing w:before="0" w:after="0" w:line="240" w:lineRule="auto"/>
      <w:jc w:val="both"/>
    </w:pPr>
    <w:rPr>
      <w:rFonts w:ascii="Cambria Math" w:hAnsi="Cambria Math" w:cs="Cambria Math"/>
      <w:sz w:val="18"/>
      <w:szCs w:val="18"/>
    </w:rPr>
  </w:style>
  <w:style w:type="character" w:customStyle="1" w:styleId="TekstdymkaZnak">
    <w:name w:val="Tekst dymka Znak"/>
    <w:basedOn w:val="Domylnaczcionkaakapitu"/>
    <w:link w:val="Tekstdymka"/>
    <w:rsid w:val="00FD26F3"/>
    <w:rPr>
      <w:rFonts w:ascii="Cambria Math" w:hAnsi="Cambria Math" w:cs="Cambria Math"/>
      <w:sz w:val="18"/>
      <w:szCs w:val="18"/>
    </w:rPr>
  </w:style>
  <w:style w:type="character" w:styleId="Odwoaniedokomentarza">
    <w:name w:val="annotation reference"/>
    <w:basedOn w:val="Domylnaczcionkaakapitu"/>
    <w:uiPriority w:val="99"/>
    <w:unhideWhenUsed/>
    <w:rsid w:val="00FD26F3"/>
    <w:rPr>
      <w:sz w:val="16"/>
      <w:szCs w:val="16"/>
    </w:rPr>
  </w:style>
  <w:style w:type="paragraph" w:styleId="Tekstkomentarza">
    <w:name w:val="annotation text"/>
    <w:basedOn w:val="Normalny"/>
    <w:link w:val="TekstkomentarzaZnak"/>
    <w:uiPriority w:val="99"/>
    <w:unhideWhenUsed/>
    <w:qFormat/>
    <w:rsid w:val="00FD26F3"/>
    <w:pPr>
      <w:spacing w:before="0" w:after="0" w:line="240" w:lineRule="auto"/>
      <w:jc w:val="both"/>
    </w:pPr>
    <w:rPr>
      <w:sz w:val="20"/>
      <w:szCs w:val="20"/>
    </w:rPr>
  </w:style>
  <w:style w:type="character" w:customStyle="1" w:styleId="TekstkomentarzaZnak">
    <w:name w:val="Tekst komentarza Znak"/>
    <w:basedOn w:val="Domylnaczcionkaakapitu"/>
    <w:link w:val="Tekstkomentarza"/>
    <w:uiPriority w:val="99"/>
    <w:qFormat/>
    <w:rsid w:val="00FD26F3"/>
    <w:rPr>
      <w:rFonts w:ascii="Times New Roman" w:hAnsi="Times New Roman" w:cs="Times New Roman"/>
      <w:sz w:val="20"/>
      <w:szCs w:val="20"/>
    </w:rPr>
  </w:style>
  <w:style w:type="paragraph" w:styleId="Tematkomentarza">
    <w:name w:val="annotation subject"/>
    <w:basedOn w:val="Tekstkomentarza"/>
    <w:next w:val="Tekstkomentarza"/>
    <w:link w:val="TematkomentarzaZnak"/>
    <w:unhideWhenUsed/>
    <w:rsid w:val="00FD26F3"/>
    <w:rPr>
      <w:b/>
      <w:bCs/>
    </w:rPr>
  </w:style>
  <w:style w:type="character" w:customStyle="1" w:styleId="TematkomentarzaZnak">
    <w:name w:val="Temat komentarza Znak"/>
    <w:basedOn w:val="TekstkomentarzaZnak"/>
    <w:link w:val="Tematkomentarza"/>
    <w:rsid w:val="00FD26F3"/>
    <w:rPr>
      <w:rFonts w:ascii="Times New Roman" w:hAnsi="Times New Roman" w:cs="Times New Roman"/>
      <w:b/>
      <w:bCs/>
      <w:sz w:val="20"/>
      <w:szCs w:val="20"/>
    </w:rPr>
  </w:style>
  <w:style w:type="character" w:styleId="Numerstrony">
    <w:name w:val="page number"/>
    <w:basedOn w:val="Domylnaczcionkaakapitu"/>
    <w:rsid w:val="00FD26F3"/>
  </w:style>
  <w:style w:type="paragraph" w:customStyle="1" w:styleId="Par-numberI0">
    <w:name w:val="Par-number I."/>
    <w:basedOn w:val="Normalny"/>
    <w:next w:val="Normalny"/>
    <w:rsid w:val="00FD26F3"/>
    <w:pPr>
      <w:widowControl w:val="0"/>
      <w:tabs>
        <w:tab w:val="num" w:pos="1701"/>
      </w:tabs>
      <w:spacing w:before="0" w:after="0"/>
      <w:ind w:left="1701" w:hanging="567"/>
    </w:pPr>
    <w:rPr>
      <w:rFonts w:eastAsia="Times New Roman"/>
      <w:szCs w:val="20"/>
      <w:lang w:eastAsia="fr-BE"/>
    </w:rPr>
  </w:style>
  <w:style w:type="character" w:styleId="Hipercze">
    <w:name w:val="Hyperlink"/>
    <w:uiPriority w:val="99"/>
    <w:unhideWhenUsed/>
    <w:rsid w:val="00FD26F3"/>
    <w:rPr>
      <w:color w:val="0000FF"/>
      <w:u w:val="single"/>
    </w:rPr>
  </w:style>
  <w:style w:type="paragraph" w:customStyle="1" w:styleId="msonormal0">
    <w:name w:val="msonormal"/>
    <w:basedOn w:val="Normalny"/>
    <w:rsid w:val="00FD26F3"/>
    <w:pPr>
      <w:suppressAutoHyphens/>
      <w:spacing w:before="100" w:after="100" w:line="240" w:lineRule="auto"/>
    </w:pPr>
    <w:rPr>
      <w:rFonts w:eastAsia="Times New Roman"/>
      <w:szCs w:val="24"/>
      <w:lang w:eastAsia="ar-SA"/>
    </w:rPr>
  </w:style>
  <w:style w:type="paragraph" w:styleId="Wcicienormalne">
    <w:name w:val="Normal Indent"/>
    <w:basedOn w:val="Normalny"/>
    <w:unhideWhenUsed/>
    <w:rsid w:val="00FD26F3"/>
    <w:pPr>
      <w:spacing w:before="0" w:after="240" w:line="240" w:lineRule="auto"/>
      <w:ind w:left="720"/>
      <w:jc w:val="both"/>
    </w:pPr>
    <w:rPr>
      <w:rFonts w:eastAsia="Times New Roman"/>
      <w:lang w:eastAsia="en-GB"/>
    </w:rPr>
  </w:style>
  <w:style w:type="character" w:customStyle="1" w:styleId="TekstmakraZnak">
    <w:name w:val="Tekst makra Znak"/>
    <w:basedOn w:val="Domylnaczcionkaakapitu"/>
    <w:link w:val="Tekstmakra"/>
    <w:semiHidden/>
    <w:rsid w:val="00FD26F3"/>
    <w:rPr>
      <w:rFonts w:ascii="Czcionka tekstu podstawowego" w:eastAsia="Czcionka tekstu podstawowego" w:hAnsi="Czcionka tekstu podstawowego"/>
    </w:rPr>
  </w:style>
  <w:style w:type="paragraph" w:styleId="Tekstmakra">
    <w:name w:val="macro"/>
    <w:link w:val="TekstmakraZnak"/>
    <w:semiHidden/>
    <w:unhideWhenUsed/>
    <w:rsid w:val="00FD26F3"/>
    <w:pPr>
      <w:tabs>
        <w:tab w:val="left" w:pos="480"/>
        <w:tab w:val="left" w:pos="960"/>
        <w:tab w:val="left" w:pos="1440"/>
        <w:tab w:val="left" w:pos="1920"/>
        <w:tab w:val="left" w:pos="2400"/>
        <w:tab w:val="left" w:pos="2880"/>
        <w:tab w:val="left" w:pos="3360"/>
        <w:tab w:val="left" w:pos="3840"/>
        <w:tab w:val="left" w:pos="4320"/>
      </w:tabs>
      <w:spacing w:after="240" w:line="276" w:lineRule="auto"/>
      <w:jc w:val="both"/>
    </w:pPr>
    <w:rPr>
      <w:rFonts w:ascii="Czcionka tekstu podstawowego" w:eastAsia="Czcionka tekstu podstawowego" w:hAnsi="Czcionka tekstu podstawowego"/>
    </w:rPr>
  </w:style>
  <w:style w:type="character" w:customStyle="1" w:styleId="TekstmakraZnak1">
    <w:name w:val="Tekst makra Znak1"/>
    <w:basedOn w:val="Domylnaczcionkaakapitu"/>
    <w:uiPriority w:val="99"/>
    <w:semiHidden/>
    <w:rsid w:val="00FD26F3"/>
    <w:rPr>
      <w:rFonts w:ascii="Courier New" w:hAnsi="Courier New" w:cs="Czcionka tekstu podstawowego"/>
      <w:sz w:val="20"/>
      <w:szCs w:val="20"/>
    </w:rPr>
  </w:style>
  <w:style w:type="character" w:customStyle="1" w:styleId="MacroTextChar1">
    <w:name w:val="Macro Text Char1"/>
    <w:basedOn w:val="Domylnaczcionkaakapitu"/>
    <w:uiPriority w:val="99"/>
    <w:semiHidden/>
    <w:rsid w:val="00FD26F3"/>
    <w:rPr>
      <w:rFonts w:ascii="Courier New" w:hAnsi="Courier New" w:cs="Czcionka tekstu podstawowego"/>
      <w:sz w:val="20"/>
      <w:szCs w:val="20"/>
      <w:lang w:val="pl-PL"/>
    </w:rPr>
  </w:style>
  <w:style w:type="paragraph" w:styleId="Listapunktowana">
    <w:name w:val="List Bullet"/>
    <w:basedOn w:val="Normalny"/>
    <w:unhideWhenUsed/>
    <w:rsid w:val="00FD26F3"/>
    <w:pPr>
      <w:numPr>
        <w:numId w:val="33"/>
      </w:numPr>
      <w:spacing w:before="0" w:after="0"/>
      <w:contextualSpacing/>
    </w:pPr>
    <w:rPr>
      <w:rFonts w:eastAsia="Wingdings" w:cs="Courier New"/>
    </w:rPr>
  </w:style>
  <w:style w:type="paragraph" w:styleId="Listanumerowana">
    <w:name w:val="List Number"/>
    <w:basedOn w:val="Normalny"/>
    <w:unhideWhenUsed/>
    <w:rsid w:val="00FD26F3"/>
    <w:pPr>
      <w:numPr>
        <w:numId w:val="34"/>
      </w:numPr>
      <w:spacing w:before="0" w:after="240" w:line="240" w:lineRule="auto"/>
      <w:jc w:val="both"/>
    </w:pPr>
    <w:rPr>
      <w:rFonts w:eastAsia="Tahoma"/>
      <w:lang w:eastAsia="en-GB"/>
    </w:rPr>
  </w:style>
  <w:style w:type="paragraph" w:styleId="Lista2">
    <w:name w:val="List 2"/>
    <w:basedOn w:val="Normalny"/>
    <w:unhideWhenUsed/>
    <w:rsid w:val="00FD26F3"/>
    <w:pPr>
      <w:spacing w:before="0" w:after="240" w:line="240" w:lineRule="auto"/>
      <w:ind w:left="566" w:hanging="283"/>
      <w:jc w:val="both"/>
    </w:pPr>
    <w:rPr>
      <w:rFonts w:eastAsia="Times New Roman"/>
      <w:lang w:eastAsia="en-GB"/>
    </w:rPr>
  </w:style>
  <w:style w:type="paragraph" w:styleId="Listapunktowana2">
    <w:name w:val="List Bullet 2"/>
    <w:basedOn w:val="Normalny"/>
    <w:unhideWhenUsed/>
    <w:rsid w:val="00FD26F3"/>
    <w:pPr>
      <w:numPr>
        <w:numId w:val="35"/>
      </w:numPr>
      <w:spacing w:line="240" w:lineRule="auto"/>
      <w:contextualSpacing/>
      <w:jc w:val="both"/>
    </w:pPr>
    <w:rPr>
      <w:rFonts w:eastAsia="Wingdings"/>
      <w:lang w:eastAsia="en-GB"/>
    </w:rPr>
  </w:style>
  <w:style w:type="paragraph" w:styleId="Listapunktowana3">
    <w:name w:val="List Bullet 3"/>
    <w:basedOn w:val="Normalny"/>
    <w:unhideWhenUsed/>
    <w:rsid w:val="00FD26F3"/>
    <w:pPr>
      <w:numPr>
        <w:numId w:val="36"/>
      </w:numPr>
      <w:spacing w:line="240" w:lineRule="auto"/>
      <w:contextualSpacing/>
      <w:jc w:val="both"/>
    </w:pPr>
    <w:rPr>
      <w:rFonts w:eastAsia="Wingdings"/>
      <w:lang w:eastAsia="en-GB"/>
    </w:rPr>
  </w:style>
  <w:style w:type="paragraph" w:styleId="Listapunktowana4">
    <w:name w:val="List Bullet 4"/>
    <w:basedOn w:val="Normalny"/>
    <w:unhideWhenUsed/>
    <w:rsid w:val="00FD26F3"/>
    <w:pPr>
      <w:numPr>
        <w:numId w:val="37"/>
      </w:numPr>
      <w:spacing w:line="240" w:lineRule="auto"/>
      <w:contextualSpacing/>
      <w:jc w:val="both"/>
    </w:pPr>
    <w:rPr>
      <w:rFonts w:eastAsia="Wingdings"/>
      <w:lang w:eastAsia="en-GB"/>
    </w:rPr>
  </w:style>
  <w:style w:type="paragraph" w:styleId="Listapunktowana5">
    <w:name w:val="List Bullet 5"/>
    <w:basedOn w:val="Normalny"/>
    <w:autoRedefine/>
    <w:unhideWhenUsed/>
    <w:rsid w:val="00FD26F3"/>
    <w:pPr>
      <w:numPr>
        <w:numId w:val="38"/>
      </w:numPr>
      <w:spacing w:before="0" w:after="240" w:line="240" w:lineRule="auto"/>
      <w:jc w:val="both"/>
    </w:pPr>
    <w:rPr>
      <w:rFonts w:eastAsia="Tahoma"/>
      <w:lang w:eastAsia="en-GB"/>
    </w:rPr>
  </w:style>
  <w:style w:type="paragraph" w:styleId="Listanumerowana5">
    <w:name w:val="List Number 5"/>
    <w:basedOn w:val="Normalny"/>
    <w:unhideWhenUsed/>
    <w:rsid w:val="00FD26F3"/>
    <w:pPr>
      <w:numPr>
        <w:numId w:val="39"/>
      </w:numPr>
      <w:spacing w:before="0" w:after="240" w:line="240" w:lineRule="auto"/>
      <w:jc w:val="both"/>
    </w:pPr>
    <w:rPr>
      <w:rFonts w:eastAsia="Tahoma"/>
      <w:lang w:eastAsia="en-GB"/>
    </w:rPr>
  </w:style>
  <w:style w:type="character" w:customStyle="1" w:styleId="PodpisZnak">
    <w:name w:val="Podpis Znak"/>
    <w:basedOn w:val="Domylnaczcionkaakapitu"/>
    <w:link w:val="Podpis"/>
    <w:uiPriority w:val="99"/>
    <w:rsid w:val="00FD26F3"/>
    <w:rPr>
      <w:rFonts w:ascii="Times New Roman" w:eastAsia="Times New Roman" w:hAnsi="Times New Roman"/>
      <w:sz w:val="24"/>
      <w:lang w:eastAsia="en-GB"/>
    </w:rPr>
  </w:style>
  <w:style w:type="paragraph" w:styleId="Podpis">
    <w:name w:val="Signature"/>
    <w:basedOn w:val="Normalny"/>
    <w:next w:val="Contact"/>
    <w:link w:val="PodpisZnak"/>
    <w:uiPriority w:val="99"/>
    <w:unhideWhenUsed/>
    <w:rsid w:val="00FD26F3"/>
    <w:pPr>
      <w:tabs>
        <w:tab w:val="left" w:pos="5103"/>
      </w:tabs>
      <w:spacing w:before="1200" w:after="0" w:line="240" w:lineRule="auto"/>
      <w:ind w:left="5103"/>
      <w:jc w:val="center"/>
    </w:pPr>
    <w:rPr>
      <w:rFonts w:eastAsia="Times New Roman" w:cstheme="minorBidi"/>
      <w:lang w:eastAsia="en-GB"/>
    </w:rPr>
  </w:style>
  <w:style w:type="paragraph" w:customStyle="1" w:styleId="Contact">
    <w:name w:val="Contact"/>
    <w:basedOn w:val="Normalny"/>
    <w:next w:val="Enclosures"/>
    <w:rsid w:val="00FD26F3"/>
    <w:pPr>
      <w:spacing w:before="480" w:after="0" w:line="240" w:lineRule="auto"/>
      <w:ind w:left="567" w:hanging="567"/>
    </w:pPr>
    <w:rPr>
      <w:rFonts w:eastAsia="Times New Roman"/>
      <w:lang w:eastAsia="en-GB"/>
    </w:rPr>
  </w:style>
  <w:style w:type="paragraph" w:customStyle="1" w:styleId="Enclosures">
    <w:name w:val="Enclosures"/>
    <w:basedOn w:val="Normalny"/>
    <w:next w:val="Participants"/>
    <w:rsid w:val="00FD26F3"/>
    <w:pPr>
      <w:keepNext/>
      <w:keepLines/>
      <w:tabs>
        <w:tab w:val="left" w:pos="5670"/>
      </w:tabs>
      <w:spacing w:before="480" w:after="0" w:line="240" w:lineRule="auto"/>
      <w:ind w:left="1985" w:hanging="1985"/>
    </w:pPr>
    <w:rPr>
      <w:rFonts w:eastAsia="Times New Roman"/>
      <w:lang w:eastAsia="en-GB"/>
    </w:rPr>
  </w:style>
  <w:style w:type="paragraph" w:customStyle="1" w:styleId="Participants">
    <w:name w:val="Participants"/>
    <w:basedOn w:val="Normalny"/>
    <w:next w:val="Copies"/>
    <w:rsid w:val="00FD26F3"/>
    <w:pPr>
      <w:tabs>
        <w:tab w:val="left" w:pos="2552"/>
        <w:tab w:val="left" w:pos="2835"/>
        <w:tab w:val="left" w:pos="5670"/>
        <w:tab w:val="left" w:pos="6379"/>
        <w:tab w:val="left" w:pos="6804"/>
      </w:tabs>
      <w:spacing w:before="480" w:after="0" w:line="240" w:lineRule="auto"/>
      <w:ind w:left="1985" w:hanging="1985"/>
    </w:pPr>
    <w:rPr>
      <w:rFonts w:eastAsia="Times New Roman"/>
      <w:lang w:eastAsia="en-GB"/>
    </w:rPr>
  </w:style>
  <w:style w:type="paragraph" w:customStyle="1" w:styleId="Copies">
    <w:name w:val="Copies"/>
    <w:basedOn w:val="Normalny"/>
    <w:next w:val="Normalny"/>
    <w:rsid w:val="00FD26F3"/>
    <w:pPr>
      <w:tabs>
        <w:tab w:val="left" w:pos="2552"/>
        <w:tab w:val="left" w:pos="2835"/>
        <w:tab w:val="left" w:pos="5670"/>
        <w:tab w:val="left" w:pos="6379"/>
        <w:tab w:val="left" w:pos="6804"/>
      </w:tabs>
      <w:spacing w:before="480" w:after="0" w:line="240" w:lineRule="auto"/>
      <w:ind w:left="1985" w:hanging="1985"/>
    </w:pPr>
    <w:rPr>
      <w:rFonts w:eastAsia="Times New Roman"/>
      <w:lang w:eastAsia="en-GB"/>
    </w:rPr>
  </w:style>
  <w:style w:type="character" w:customStyle="1" w:styleId="PodpisZnak1">
    <w:name w:val="Podpis Znak1"/>
    <w:basedOn w:val="Domylnaczcionkaakapitu"/>
    <w:uiPriority w:val="99"/>
    <w:semiHidden/>
    <w:rsid w:val="00FD26F3"/>
    <w:rPr>
      <w:rFonts w:ascii="Czcionka tekstu podstawowego" w:hAnsi="Czcionka tekstu podstawowego" w:cs="Czcionka tekstu podstawowego"/>
      <w:sz w:val="24"/>
    </w:rPr>
  </w:style>
  <w:style w:type="character" w:customStyle="1" w:styleId="SignatureChar1">
    <w:name w:val="Signature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ZwrotpoegnalnyZnak">
    <w:name w:val="Zwrot pożegnalny Znak"/>
    <w:basedOn w:val="Domylnaczcionkaakapitu"/>
    <w:link w:val="Zwrotpoegnalny"/>
    <w:rsid w:val="00FD26F3"/>
    <w:rPr>
      <w:rFonts w:ascii="Times New Roman" w:eastAsia="Times New Roman" w:hAnsi="Times New Roman"/>
      <w:sz w:val="24"/>
      <w:lang w:eastAsia="en-GB"/>
    </w:rPr>
  </w:style>
  <w:style w:type="paragraph" w:styleId="Zwrotpoegnalny">
    <w:name w:val="Closing"/>
    <w:basedOn w:val="Normalny"/>
    <w:next w:val="Podpis"/>
    <w:link w:val="ZwrotpoegnalnyZnak"/>
    <w:unhideWhenUsed/>
    <w:rsid w:val="00FD26F3"/>
    <w:pPr>
      <w:tabs>
        <w:tab w:val="left" w:pos="5103"/>
      </w:tabs>
      <w:spacing w:before="240" w:after="240" w:line="240" w:lineRule="auto"/>
      <w:ind w:left="5103"/>
    </w:pPr>
    <w:rPr>
      <w:rFonts w:eastAsia="Times New Roman" w:cstheme="minorBidi"/>
      <w:lang w:eastAsia="en-GB"/>
    </w:rPr>
  </w:style>
  <w:style w:type="character" w:customStyle="1" w:styleId="ZwrotpoegnalnyZnak1">
    <w:name w:val="Zwrot pożegnalny Znak1"/>
    <w:basedOn w:val="Domylnaczcionkaakapitu"/>
    <w:uiPriority w:val="99"/>
    <w:semiHidden/>
    <w:rsid w:val="00FD26F3"/>
    <w:rPr>
      <w:rFonts w:ascii="Czcionka tekstu podstawowego" w:hAnsi="Czcionka tekstu podstawowego" w:cs="Czcionka tekstu podstawowego"/>
      <w:sz w:val="24"/>
    </w:rPr>
  </w:style>
  <w:style w:type="character" w:customStyle="1" w:styleId="ClosingChar1">
    <w:name w:val="Closing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TekstpodstawowyZnak">
    <w:name w:val="Tekst podstawowy Znak"/>
    <w:aliases w:val="Document Znak,Doc Znak,Body Text2 Znak,doc Znak,Standard paragraph Znak,BodyText Znak,(Norm) Znak,Body Text 12 Znak,bt Znak,gl Znak,uvlaka 2 Znak,heading3 Znak,Body Text - Level 2 Znak,1body Znak,BodText Znak,body text Znak,b. Znak"/>
    <w:basedOn w:val="Domylnaczcionkaakapitu"/>
    <w:link w:val="Tekstpodstawowy"/>
    <w:locked/>
    <w:rsid w:val="00FD26F3"/>
    <w:rPr>
      <w:rFonts w:ascii="Times New Roman" w:eastAsia="Times New Roman" w:hAnsi="Times New Roman"/>
      <w:sz w:val="24"/>
      <w:lang w:eastAsia="en-GB"/>
    </w:rPr>
  </w:style>
  <w:style w:type="paragraph" w:styleId="Tekstpodstawowy">
    <w:name w:val="Body Text"/>
    <w:aliases w:val="Document,Doc,Body Text2,doc,Standard paragraph,BodyText,(Norm),Body Text 12,bt,gl,uvlaka 2,heading3,Body Text - Level 2,1body,BodText,body text,Body Txt,Body Text-10,Body Text Char2,Text Char1,Τίτλος Μελέτης,- TF,b.,b, (Norm)"/>
    <w:basedOn w:val="Normalny"/>
    <w:link w:val="TekstpodstawowyZnak"/>
    <w:unhideWhenUsed/>
    <w:qFormat/>
    <w:rsid w:val="00FD26F3"/>
    <w:pPr>
      <w:spacing w:before="0" w:line="240" w:lineRule="auto"/>
      <w:jc w:val="both"/>
    </w:pPr>
    <w:rPr>
      <w:rFonts w:eastAsia="Times New Roman" w:cstheme="minorBidi"/>
      <w:lang w:eastAsia="en-GB"/>
    </w:rPr>
  </w:style>
  <w:style w:type="character" w:customStyle="1" w:styleId="TekstpodstawowyZnak1">
    <w:name w:val="Tekst podstawowy Znak1"/>
    <w:basedOn w:val="Domylnaczcionkaakapitu"/>
    <w:uiPriority w:val="99"/>
    <w:semiHidden/>
    <w:rsid w:val="00FD26F3"/>
    <w:rPr>
      <w:rFonts w:ascii="Czcionka tekstu podstawowego" w:hAnsi="Czcionka tekstu podstawowego" w:cs="Czcionka tekstu podstawowego"/>
      <w:sz w:val="24"/>
    </w:rPr>
  </w:style>
  <w:style w:type="character" w:customStyle="1" w:styleId="BodyTextChar1">
    <w:name w:val="Body Text Char1"/>
    <w:aliases w:val="Document Char,Doc Char,Body Text2 Char,doc Char,Standard paragraph Char,BodyText Char,(Norm) Char,Body Text 12 Char,bt Char,gl Char,uvlaka 2 Char,heading3 Char,Body Text - Level 2 Char,1body Char,BodText Char,body text Char,Body Txt Char"/>
    <w:basedOn w:val="Domylnaczcionkaakapitu"/>
    <w:rsid w:val="00FD26F3"/>
    <w:rPr>
      <w:rFonts w:ascii="Czcionka tekstu podstawowego" w:hAnsi="Czcionka tekstu podstawowego" w:cs="Czcionka tekstu podstawowego"/>
      <w:sz w:val="24"/>
      <w:lang w:val="pl-PL"/>
    </w:rPr>
  </w:style>
  <w:style w:type="character" w:customStyle="1" w:styleId="TekstpodstawowywcityZnak">
    <w:name w:val="Tekst podstawowy wcięty Znak"/>
    <w:basedOn w:val="Domylnaczcionkaakapitu"/>
    <w:link w:val="Tekstpodstawowywcity"/>
    <w:rsid w:val="00FD26F3"/>
    <w:rPr>
      <w:rFonts w:ascii="Times New Roman" w:eastAsia="Times New Roman" w:hAnsi="Times New Roman"/>
      <w:sz w:val="24"/>
      <w:lang w:eastAsia="en-GB"/>
    </w:rPr>
  </w:style>
  <w:style w:type="paragraph" w:styleId="Tekstpodstawowywcity">
    <w:name w:val="Body Text Indent"/>
    <w:basedOn w:val="Normalny"/>
    <w:link w:val="TekstpodstawowywcityZnak"/>
    <w:unhideWhenUsed/>
    <w:rsid w:val="00FD26F3"/>
    <w:pPr>
      <w:spacing w:before="0" w:line="240" w:lineRule="auto"/>
      <w:ind w:left="283"/>
      <w:jc w:val="both"/>
    </w:pPr>
    <w:rPr>
      <w:rFonts w:eastAsia="Times New Roman" w:cstheme="minorBidi"/>
      <w:lang w:eastAsia="en-GB"/>
    </w:rPr>
  </w:style>
  <w:style w:type="character" w:customStyle="1" w:styleId="TekstpodstawowywcityZnak1">
    <w:name w:val="Tekst podstawowy wcięty Znak1"/>
    <w:basedOn w:val="Domylnaczcionkaakapitu"/>
    <w:uiPriority w:val="99"/>
    <w:semiHidden/>
    <w:rsid w:val="00FD26F3"/>
    <w:rPr>
      <w:rFonts w:ascii="Czcionka tekstu podstawowego" w:hAnsi="Czcionka tekstu podstawowego" w:cs="Czcionka tekstu podstawowego"/>
      <w:sz w:val="24"/>
    </w:rPr>
  </w:style>
  <w:style w:type="character" w:customStyle="1" w:styleId="BodyTextIndentChar1">
    <w:name w:val="Body Text Indent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NagwekwiadomociZnak">
    <w:name w:val="Nagłówek wiadomości Znak"/>
    <w:basedOn w:val="Domylnaczcionkaakapitu"/>
    <w:link w:val="Nagwekwiadomoci"/>
    <w:rsid w:val="00FD26F3"/>
    <w:rPr>
      <w:rFonts w:ascii="minorBidi" w:eastAsia="Czcionka tekstu podstawowego" w:hAnsi="minorBidi"/>
      <w:sz w:val="24"/>
      <w:shd w:val="pct20" w:color="auto" w:fill="auto"/>
      <w:lang w:eastAsia="en-GB"/>
    </w:rPr>
  </w:style>
  <w:style w:type="paragraph" w:styleId="Nagwekwiadomoci">
    <w:name w:val="Message Header"/>
    <w:basedOn w:val="Normalny"/>
    <w:link w:val="NagwekwiadomociZnak"/>
    <w:unhideWhenUsed/>
    <w:rsid w:val="00FD26F3"/>
    <w:pPr>
      <w:pBdr>
        <w:top w:val="single" w:sz="6" w:space="1" w:color="auto"/>
        <w:left w:val="single" w:sz="6" w:space="1" w:color="auto"/>
        <w:bottom w:val="single" w:sz="6" w:space="1" w:color="auto"/>
        <w:right w:val="single" w:sz="6" w:space="1" w:color="auto"/>
      </w:pBdr>
      <w:shd w:val="pct20" w:color="auto" w:fill="auto"/>
      <w:spacing w:before="0" w:after="240" w:line="240" w:lineRule="auto"/>
      <w:ind w:left="1134" w:hanging="1134"/>
      <w:jc w:val="both"/>
    </w:pPr>
    <w:rPr>
      <w:rFonts w:ascii="minorBidi" w:eastAsia="Czcionka tekstu podstawowego" w:hAnsi="minorBidi" w:cstheme="minorBidi"/>
      <w:lang w:eastAsia="en-GB"/>
    </w:rPr>
  </w:style>
  <w:style w:type="character" w:customStyle="1" w:styleId="NagwekwiadomociZnak1">
    <w:name w:val="Nagłówek wiadomości Znak1"/>
    <w:basedOn w:val="Domylnaczcionkaakapitu"/>
    <w:uiPriority w:val="99"/>
    <w:semiHidden/>
    <w:rsid w:val="00FD26F3"/>
    <w:rPr>
      <w:rFonts w:asciiTheme="majorHAnsi" w:eastAsiaTheme="majorEastAsia" w:hAnsiTheme="majorHAnsi" w:cstheme="majorBidi"/>
      <w:sz w:val="24"/>
      <w:szCs w:val="24"/>
      <w:shd w:val="pct20" w:color="auto" w:fill="auto"/>
    </w:rPr>
  </w:style>
  <w:style w:type="character" w:customStyle="1" w:styleId="MessageHeaderChar1">
    <w:name w:val="Message Header Char1"/>
    <w:basedOn w:val="Domylnaczcionkaakapitu"/>
    <w:uiPriority w:val="99"/>
    <w:semiHidden/>
    <w:rsid w:val="00FD26F3"/>
    <w:rPr>
      <w:rFonts w:asciiTheme="majorHAnsi" w:eastAsiaTheme="majorEastAsia" w:hAnsiTheme="majorHAnsi" w:cstheme="majorBidi"/>
      <w:sz w:val="24"/>
      <w:szCs w:val="24"/>
      <w:shd w:val="pct20" w:color="auto" w:fill="auto"/>
      <w:lang w:val="pl-PL"/>
    </w:rPr>
  </w:style>
  <w:style w:type="character" w:customStyle="1" w:styleId="ZwrotgrzecznociowyZnak">
    <w:name w:val="Zwrot grzecznościowy Znak"/>
    <w:basedOn w:val="Domylnaczcionkaakapitu"/>
    <w:link w:val="Zwrotgrzecznociowy"/>
    <w:rsid w:val="00FD26F3"/>
    <w:rPr>
      <w:rFonts w:ascii="Times New Roman" w:eastAsia="Times New Roman" w:hAnsi="Times New Roman"/>
      <w:sz w:val="24"/>
      <w:lang w:eastAsia="en-GB"/>
    </w:rPr>
  </w:style>
  <w:style w:type="paragraph" w:styleId="Zwrotgrzecznociowy">
    <w:name w:val="Salutation"/>
    <w:basedOn w:val="Normalny"/>
    <w:next w:val="Normalny"/>
    <w:link w:val="ZwrotgrzecznociowyZnak"/>
    <w:unhideWhenUsed/>
    <w:rsid w:val="00FD26F3"/>
    <w:pPr>
      <w:spacing w:before="0" w:after="240" w:line="240" w:lineRule="auto"/>
      <w:jc w:val="both"/>
    </w:pPr>
    <w:rPr>
      <w:rFonts w:eastAsia="Times New Roman" w:cstheme="minorBidi"/>
      <w:lang w:eastAsia="en-GB"/>
    </w:rPr>
  </w:style>
  <w:style w:type="character" w:customStyle="1" w:styleId="ZwrotgrzecznociowyZnak1">
    <w:name w:val="Zwrot grzecznościowy Znak1"/>
    <w:basedOn w:val="Domylnaczcionkaakapitu"/>
    <w:uiPriority w:val="99"/>
    <w:semiHidden/>
    <w:rsid w:val="00FD26F3"/>
    <w:rPr>
      <w:rFonts w:ascii="Czcionka tekstu podstawowego" w:hAnsi="Czcionka tekstu podstawowego" w:cs="Czcionka tekstu podstawowego"/>
      <w:sz w:val="24"/>
    </w:rPr>
  </w:style>
  <w:style w:type="character" w:customStyle="1" w:styleId="SalutationChar1">
    <w:name w:val="Salutation Char1"/>
    <w:basedOn w:val="Domylnaczcionkaakapitu"/>
    <w:uiPriority w:val="99"/>
    <w:semiHidden/>
    <w:rsid w:val="00FD26F3"/>
    <w:rPr>
      <w:rFonts w:ascii="Czcionka tekstu podstawowego" w:hAnsi="Czcionka tekstu podstawowego" w:cs="Czcionka tekstu podstawowego"/>
      <w:sz w:val="24"/>
      <w:lang w:val="pl-PL"/>
    </w:rPr>
  </w:style>
  <w:style w:type="paragraph" w:customStyle="1" w:styleId="References">
    <w:name w:val="References"/>
    <w:basedOn w:val="Normalny"/>
    <w:next w:val="AddressTR"/>
    <w:rsid w:val="00FD26F3"/>
    <w:pPr>
      <w:spacing w:before="0" w:after="240" w:line="240" w:lineRule="auto"/>
      <w:ind w:left="5103"/>
    </w:pPr>
    <w:rPr>
      <w:rFonts w:eastAsia="Times New Roman"/>
      <w:sz w:val="20"/>
      <w:lang w:eastAsia="en-GB"/>
    </w:rPr>
  </w:style>
  <w:style w:type="paragraph" w:customStyle="1" w:styleId="AddressTR">
    <w:name w:val="AddressTR"/>
    <w:basedOn w:val="Normalny"/>
    <w:next w:val="Normalny"/>
    <w:rsid w:val="00FD26F3"/>
    <w:pPr>
      <w:spacing w:before="0" w:after="720" w:line="240" w:lineRule="auto"/>
      <w:ind w:left="5103"/>
    </w:pPr>
    <w:rPr>
      <w:rFonts w:eastAsia="Times New Roman"/>
      <w:lang w:eastAsia="en-GB"/>
    </w:rPr>
  </w:style>
  <w:style w:type="character" w:customStyle="1" w:styleId="DataZnak">
    <w:name w:val="Data Znak"/>
    <w:basedOn w:val="Domylnaczcionkaakapitu"/>
    <w:link w:val="Data"/>
    <w:rsid w:val="00FD26F3"/>
    <w:rPr>
      <w:rFonts w:ascii="Times New Roman" w:eastAsia="Times New Roman" w:hAnsi="Times New Roman"/>
      <w:sz w:val="24"/>
      <w:lang w:eastAsia="en-GB"/>
    </w:rPr>
  </w:style>
  <w:style w:type="paragraph" w:styleId="Data">
    <w:name w:val="Date"/>
    <w:basedOn w:val="Normalny"/>
    <w:next w:val="References"/>
    <w:link w:val="DataZnak"/>
    <w:unhideWhenUsed/>
    <w:rsid w:val="00FD26F3"/>
    <w:pPr>
      <w:spacing w:before="0" w:after="0" w:line="240" w:lineRule="auto"/>
      <w:ind w:left="5103" w:right="-567"/>
    </w:pPr>
    <w:rPr>
      <w:rFonts w:eastAsia="Times New Roman" w:cstheme="minorBidi"/>
      <w:lang w:eastAsia="en-GB"/>
    </w:rPr>
  </w:style>
  <w:style w:type="character" w:customStyle="1" w:styleId="DataZnak1">
    <w:name w:val="Data Znak1"/>
    <w:basedOn w:val="Domylnaczcionkaakapitu"/>
    <w:uiPriority w:val="99"/>
    <w:semiHidden/>
    <w:rsid w:val="00FD26F3"/>
    <w:rPr>
      <w:rFonts w:ascii="Czcionka tekstu podstawowego" w:hAnsi="Czcionka tekstu podstawowego" w:cs="Czcionka tekstu podstawowego"/>
      <w:sz w:val="24"/>
    </w:rPr>
  </w:style>
  <w:style w:type="character" w:customStyle="1" w:styleId="DateChar1">
    <w:name w:val="Date Char1"/>
    <w:basedOn w:val="Domylnaczcionkaakapitu"/>
    <w:uiPriority w:val="99"/>
    <w:semiHidden/>
    <w:rsid w:val="00FD26F3"/>
    <w:rPr>
      <w:rFonts w:ascii="Czcionka tekstu podstawowego" w:hAnsi="Czcionka tekstu podstawowego" w:cs="Czcionka tekstu podstawowego"/>
      <w:sz w:val="24"/>
      <w:lang w:val="pl-PL"/>
    </w:rPr>
  </w:style>
  <w:style w:type="paragraph" w:styleId="Tekstpodstawowyzwciciem">
    <w:name w:val="Body Text First Indent"/>
    <w:basedOn w:val="Tekstpodstawowy"/>
    <w:link w:val="TekstpodstawowyzwciciemZnak"/>
    <w:unhideWhenUsed/>
    <w:rsid w:val="00FD26F3"/>
    <w:pPr>
      <w:ind w:firstLine="210"/>
    </w:pPr>
  </w:style>
  <w:style w:type="character" w:customStyle="1" w:styleId="TekstpodstawowyzwciciemZnak">
    <w:name w:val="Tekst podstawowy z wcięciem Znak"/>
    <w:basedOn w:val="TekstpodstawowyZnak1"/>
    <w:link w:val="Tekstpodstawowyzwciciem"/>
    <w:rsid w:val="00FD26F3"/>
    <w:rPr>
      <w:rFonts w:ascii="Times New Roman" w:eastAsia="Times New Roman" w:hAnsi="Times New Roman" w:cs="Times New Roman"/>
      <w:sz w:val="24"/>
      <w:lang w:eastAsia="en-GB"/>
    </w:rPr>
  </w:style>
  <w:style w:type="character" w:customStyle="1" w:styleId="Tekstpodstawowyzwciciem2Znak">
    <w:name w:val="Tekst podstawowy z wcięciem 2 Znak"/>
    <w:basedOn w:val="TekstpodstawowywcityZnak"/>
    <w:link w:val="Tekstpodstawowyzwciciem2"/>
    <w:rsid w:val="00FD26F3"/>
    <w:rPr>
      <w:rFonts w:ascii="Times New Roman" w:eastAsia="Times New Roman" w:hAnsi="Times New Roman"/>
      <w:sz w:val="24"/>
      <w:lang w:eastAsia="en-GB"/>
    </w:rPr>
  </w:style>
  <w:style w:type="paragraph" w:styleId="Tekstpodstawowyzwciciem2">
    <w:name w:val="Body Text First Indent 2"/>
    <w:basedOn w:val="Tekstpodstawowywcity"/>
    <w:link w:val="Tekstpodstawowyzwciciem2Znak"/>
    <w:unhideWhenUsed/>
    <w:rsid w:val="00FD26F3"/>
    <w:pPr>
      <w:ind w:firstLine="210"/>
    </w:pPr>
  </w:style>
  <w:style w:type="character" w:customStyle="1" w:styleId="Tekstpodstawowyzwciciem2Znak1">
    <w:name w:val="Tekst podstawowy z wcięciem 2 Znak1"/>
    <w:basedOn w:val="TekstpodstawowywcityZnak1"/>
    <w:uiPriority w:val="99"/>
    <w:semiHidden/>
    <w:rsid w:val="00FD26F3"/>
    <w:rPr>
      <w:rFonts w:ascii="Czcionka tekstu podstawowego" w:hAnsi="Czcionka tekstu podstawowego" w:cs="Czcionka tekstu podstawowego"/>
      <w:sz w:val="24"/>
    </w:rPr>
  </w:style>
  <w:style w:type="character" w:customStyle="1" w:styleId="BodyTextFirstIndent2Char1">
    <w:name w:val="Body Text First Indent 2 Char1"/>
    <w:basedOn w:val="BodyTextIndentChar1"/>
    <w:uiPriority w:val="99"/>
    <w:semiHidden/>
    <w:rsid w:val="00FD26F3"/>
    <w:rPr>
      <w:rFonts w:ascii="Czcionka tekstu podstawowego" w:hAnsi="Czcionka tekstu podstawowego" w:cs="Czcionka tekstu podstawowego"/>
      <w:sz w:val="24"/>
      <w:lang w:val="pl-PL"/>
    </w:rPr>
  </w:style>
  <w:style w:type="character" w:customStyle="1" w:styleId="NagweknotatkiZnak">
    <w:name w:val="Nagłówek notatki Znak"/>
    <w:basedOn w:val="Domylnaczcionkaakapitu"/>
    <w:link w:val="Nagweknotatki"/>
    <w:rsid w:val="00FD26F3"/>
    <w:rPr>
      <w:rFonts w:ascii="Times New Roman" w:eastAsia="Times New Roman" w:hAnsi="Times New Roman"/>
      <w:sz w:val="24"/>
      <w:lang w:eastAsia="en-GB"/>
    </w:rPr>
  </w:style>
  <w:style w:type="paragraph" w:styleId="Nagweknotatki">
    <w:name w:val="Note Heading"/>
    <w:basedOn w:val="Normalny"/>
    <w:next w:val="Normalny"/>
    <w:link w:val="NagweknotatkiZnak"/>
    <w:unhideWhenUsed/>
    <w:rsid w:val="00FD26F3"/>
    <w:pPr>
      <w:spacing w:before="0" w:after="240" w:line="240" w:lineRule="auto"/>
      <w:jc w:val="both"/>
    </w:pPr>
    <w:rPr>
      <w:rFonts w:eastAsia="Times New Roman" w:cstheme="minorBidi"/>
      <w:lang w:eastAsia="en-GB"/>
    </w:rPr>
  </w:style>
  <w:style w:type="character" w:customStyle="1" w:styleId="NagweknotatkiZnak1">
    <w:name w:val="Nagłówek notatki Znak1"/>
    <w:basedOn w:val="Domylnaczcionkaakapitu"/>
    <w:uiPriority w:val="99"/>
    <w:semiHidden/>
    <w:rsid w:val="00FD26F3"/>
    <w:rPr>
      <w:rFonts w:ascii="Czcionka tekstu podstawowego" w:hAnsi="Czcionka tekstu podstawowego" w:cs="Czcionka tekstu podstawowego"/>
      <w:sz w:val="24"/>
    </w:rPr>
  </w:style>
  <w:style w:type="character" w:customStyle="1" w:styleId="NoteHeadingChar1">
    <w:name w:val="Note Heading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Tekstpodstawowy2Znak">
    <w:name w:val="Tekst podstawowy 2 Znak"/>
    <w:basedOn w:val="Domylnaczcionkaakapitu"/>
    <w:link w:val="Tekstpodstawowy2"/>
    <w:rsid w:val="00FD26F3"/>
    <w:rPr>
      <w:rFonts w:ascii="Times New Roman" w:eastAsia="Times New Roman" w:hAnsi="Times New Roman"/>
      <w:sz w:val="24"/>
      <w:lang w:eastAsia="en-GB"/>
    </w:rPr>
  </w:style>
  <w:style w:type="paragraph" w:styleId="Tekstpodstawowy2">
    <w:name w:val="Body Text 2"/>
    <w:basedOn w:val="Normalny"/>
    <w:link w:val="Tekstpodstawowy2Znak"/>
    <w:unhideWhenUsed/>
    <w:rsid w:val="00FD26F3"/>
    <w:pPr>
      <w:spacing w:before="0" w:line="480" w:lineRule="auto"/>
      <w:jc w:val="both"/>
    </w:pPr>
    <w:rPr>
      <w:rFonts w:eastAsia="Times New Roman" w:cstheme="minorBidi"/>
      <w:lang w:eastAsia="en-GB"/>
    </w:rPr>
  </w:style>
  <w:style w:type="character" w:customStyle="1" w:styleId="Tekstpodstawowy2Znak1">
    <w:name w:val="Tekst podstawowy 2 Znak1"/>
    <w:basedOn w:val="Domylnaczcionkaakapitu"/>
    <w:uiPriority w:val="99"/>
    <w:semiHidden/>
    <w:rsid w:val="00FD26F3"/>
    <w:rPr>
      <w:rFonts w:ascii="Czcionka tekstu podstawowego" w:hAnsi="Czcionka tekstu podstawowego" w:cs="Czcionka tekstu podstawowego"/>
      <w:sz w:val="24"/>
    </w:rPr>
  </w:style>
  <w:style w:type="character" w:customStyle="1" w:styleId="BodyText2Char1">
    <w:name w:val="Body Text 2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Tekstpodstawowy3Znak">
    <w:name w:val="Tekst podstawowy 3 Znak"/>
    <w:basedOn w:val="Domylnaczcionkaakapitu"/>
    <w:link w:val="Tekstpodstawowy3"/>
    <w:rsid w:val="00FD26F3"/>
    <w:rPr>
      <w:rFonts w:ascii="Times New Roman" w:eastAsia="Times New Roman" w:hAnsi="Times New Roman"/>
      <w:sz w:val="16"/>
      <w:lang w:eastAsia="en-GB"/>
    </w:rPr>
  </w:style>
  <w:style w:type="paragraph" w:styleId="Tekstpodstawowy3">
    <w:name w:val="Body Text 3"/>
    <w:basedOn w:val="Normalny"/>
    <w:link w:val="Tekstpodstawowy3Znak"/>
    <w:unhideWhenUsed/>
    <w:rsid w:val="00FD26F3"/>
    <w:pPr>
      <w:spacing w:before="0" w:line="240" w:lineRule="auto"/>
      <w:jc w:val="both"/>
    </w:pPr>
    <w:rPr>
      <w:rFonts w:eastAsia="Times New Roman" w:cstheme="minorBidi"/>
      <w:sz w:val="16"/>
      <w:lang w:eastAsia="en-GB"/>
    </w:rPr>
  </w:style>
  <w:style w:type="character" w:customStyle="1" w:styleId="Tekstpodstawowy3Znak1">
    <w:name w:val="Tekst podstawowy 3 Znak1"/>
    <w:basedOn w:val="Domylnaczcionkaakapitu"/>
    <w:uiPriority w:val="99"/>
    <w:semiHidden/>
    <w:rsid w:val="00FD26F3"/>
    <w:rPr>
      <w:rFonts w:ascii="Czcionka tekstu podstawowego" w:hAnsi="Czcionka tekstu podstawowego" w:cs="Czcionka tekstu podstawowego"/>
      <w:sz w:val="16"/>
      <w:szCs w:val="16"/>
    </w:rPr>
  </w:style>
  <w:style w:type="character" w:customStyle="1" w:styleId="BodyText3Char1">
    <w:name w:val="Body Text 3 Char1"/>
    <w:basedOn w:val="Domylnaczcionkaakapitu"/>
    <w:uiPriority w:val="99"/>
    <w:semiHidden/>
    <w:rsid w:val="00FD26F3"/>
    <w:rPr>
      <w:rFonts w:ascii="Czcionka tekstu podstawowego" w:hAnsi="Czcionka tekstu podstawowego" w:cs="Czcionka tekstu podstawowego"/>
      <w:sz w:val="16"/>
      <w:szCs w:val="16"/>
      <w:lang w:val="pl-PL"/>
    </w:rPr>
  </w:style>
  <w:style w:type="character" w:customStyle="1" w:styleId="Tekstpodstawowywcity2Znak">
    <w:name w:val="Tekst podstawowy wcięty 2 Znak"/>
    <w:basedOn w:val="Domylnaczcionkaakapitu"/>
    <w:link w:val="Tekstpodstawowywcity2"/>
    <w:rsid w:val="00FD26F3"/>
    <w:rPr>
      <w:rFonts w:ascii="Times New Roman" w:eastAsia="Times New Roman" w:hAnsi="Times New Roman"/>
      <w:sz w:val="24"/>
      <w:lang w:eastAsia="en-GB"/>
    </w:rPr>
  </w:style>
  <w:style w:type="paragraph" w:styleId="Tekstpodstawowywcity2">
    <w:name w:val="Body Text Indent 2"/>
    <w:basedOn w:val="Normalny"/>
    <w:link w:val="Tekstpodstawowywcity2Znak"/>
    <w:unhideWhenUsed/>
    <w:rsid w:val="00FD26F3"/>
    <w:pPr>
      <w:spacing w:before="0" w:line="480" w:lineRule="auto"/>
      <w:ind w:left="283"/>
      <w:jc w:val="both"/>
    </w:pPr>
    <w:rPr>
      <w:rFonts w:eastAsia="Times New Roman" w:cstheme="minorBidi"/>
      <w:lang w:eastAsia="en-GB"/>
    </w:rPr>
  </w:style>
  <w:style w:type="character" w:customStyle="1" w:styleId="Tekstpodstawowywcity2Znak1">
    <w:name w:val="Tekst podstawowy wcięty 2 Znak1"/>
    <w:basedOn w:val="Domylnaczcionkaakapitu"/>
    <w:uiPriority w:val="99"/>
    <w:semiHidden/>
    <w:rsid w:val="00FD26F3"/>
    <w:rPr>
      <w:rFonts w:ascii="Czcionka tekstu podstawowego" w:hAnsi="Czcionka tekstu podstawowego" w:cs="Czcionka tekstu podstawowego"/>
      <w:sz w:val="24"/>
    </w:rPr>
  </w:style>
  <w:style w:type="character" w:customStyle="1" w:styleId="BodyTextIndent2Char1">
    <w:name w:val="Body Text Indent 2 Char1"/>
    <w:basedOn w:val="Domylnaczcionkaakapitu"/>
    <w:uiPriority w:val="99"/>
    <w:semiHidden/>
    <w:rsid w:val="00FD26F3"/>
    <w:rPr>
      <w:rFonts w:ascii="Czcionka tekstu podstawowego" w:hAnsi="Czcionka tekstu podstawowego" w:cs="Czcionka tekstu podstawowego"/>
      <w:sz w:val="24"/>
      <w:lang w:val="pl-PL"/>
    </w:rPr>
  </w:style>
  <w:style w:type="character" w:customStyle="1" w:styleId="Tekstpodstawowywcity3Znak">
    <w:name w:val="Tekst podstawowy wcięty 3 Znak"/>
    <w:basedOn w:val="Domylnaczcionkaakapitu"/>
    <w:link w:val="Tekstpodstawowywcity3"/>
    <w:rsid w:val="00FD26F3"/>
    <w:rPr>
      <w:rFonts w:ascii="Times New Roman" w:eastAsia="Times New Roman" w:hAnsi="Times New Roman"/>
      <w:sz w:val="16"/>
      <w:lang w:eastAsia="en-GB"/>
    </w:rPr>
  </w:style>
  <w:style w:type="paragraph" w:styleId="Tekstpodstawowywcity3">
    <w:name w:val="Body Text Indent 3"/>
    <w:basedOn w:val="Normalny"/>
    <w:link w:val="Tekstpodstawowywcity3Znak"/>
    <w:unhideWhenUsed/>
    <w:rsid w:val="00FD26F3"/>
    <w:pPr>
      <w:spacing w:before="0" w:line="240" w:lineRule="auto"/>
      <w:ind w:left="283"/>
      <w:jc w:val="both"/>
    </w:pPr>
    <w:rPr>
      <w:rFonts w:eastAsia="Times New Roman" w:cstheme="minorBidi"/>
      <w:sz w:val="16"/>
      <w:lang w:eastAsia="en-GB"/>
    </w:rPr>
  </w:style>
  <w:style w:type="character" w:customStyle="1" w:styleId="Tekstpodstawowywcity3Znak1">
    <w:name w:val="Tekst podstawowy wcięty 3 Znak1"/>
    <w:basedOn w:val="Domylnaczcionkaakapitu"/>
    <w:uiPriority w:val="99"/>
    <w:semiHidden/>
    <w:rsid w:val="00FD26F3"/>
    <w:rPr>
      <w:rFonts w:ascii="Czcionka tekstu podstawowego" w:hAnsi="Czcionka tekstu podstawowego" w:cs="Czcionka tekstu podstawowego"/>
      <w:sz w:val="16"/>
      <w:szCs w:val="16"/>
    </w:rPr>
  </w:style>
  <w:style w:type="character" w:customStyle="1" w:styleId="BodyTextIndent3Char1">
    <w:name w:val="Body Text Indent 3 Char1"/>
    <w:basedOn w:val="Domylnaczcionkaakapitu"/>
    <w:uiPriority w:val="99"/>
    <w:semiHidden/>
    <w:rsid w:val="00FD26F3"/>
    <w:rPr>
      <w:rFonts w:ascii="Czcionka tekstu podstawowego" w:hAnsi="Czcionka tekstu podstawowego" w:cs="Czcionka tekstu podstawowego"/>
      <w:sz w:val="16"/>
      <w:szCs w:val="16"/>
      <w:lang w:val="pl-PL"/>
    </w:rPr>
  </w:style>
  <w:style w:type="character" w:customStyle="1" w:styleId="MapadokumentuZnak">
    <w:name w:val="Mapa dokumentu Znak"/>
    <w:basedOn w:val="Domylnaczcionkaakapitu"/>
    <w:link w:val="Mapadokumentu"/>
    <w:semiHidden/>
    <w:rsid w:val="00FD26F3"/>
    <w:rPr>
      <w:rFonts w:ascii="TimesNewRomanPSMT" w:eastAsia="Czcionka tekstu podstawowego" w:hAnsi="TimesNewRomanPSMT"/>
      <w:sz w:val="24"/>
      <w:shd w:val="clear" w:color="auto" w:fill="000080"/>
      <w:lang w:eastAsia="en-GB"/>
    </w:rPr>
  </w:style>
  <w:style w:type="paragraph" w:styleId="Mapadokumentu">
    <w:name w:val="Document Map"/>
    <w:basedOn w:val="Normalny"/>
    <w:link w:val="MapadokumentuZnak"/>
    <w:semiHidden/>
    <w:unhideWhenUsed/>
    <w:rsid w:val="00FD26F3"/>
    <w:pPr>
      <w:shd w:val="clear" w:color="auto" w:fill="000080"/>
      <w:spacing w:before="0" w:after="240" w:line="240" w:lineRule="auto"/>
      <w:jc w:val="both"/>
    </w:pPr>
    <w:rPr>
      <w:rFonts w:ascii="TimesNewRomanPSMT" w:eastAsia="Czcionka tekstu podstawowego" w:hAnsi="TimesNewRomanPSMT" w:cstheme="minorBidi"/>
      <w:lang w:eastAsia="en-GB"/>
    </w:rPr>
  </w:style>
  <w:style w:type="character" w:customStyle="1" w:styleId="MapadokumentuZnak1">
    <w:name w:val="Mapa dokumentu Znak1"/>
    <w:basedOn w:val="Domylnaczcionkaakapitu"/>
    <w:uiPriority w:val="99"/>
    <w:semiHidden/>
    <w:rsid w:val="00FD26F3"/>
    <w:rPr>
      <w:rFonts w:ascii="Cambria Math" w:hAnsi="Cambria Math" w:cs="Cambria Math"/>
      <w:sz w:val="16"/>
      <w:szCs w:val="16"/>
    </w:rPr>
  </w:style>
  <w:style w:type="character" w:customStyle="1" w:styleId="DocumentMapChar1">
    <w:name w:val="Document Map Char1"/>
    <w:basedOn w:val="Domylnaczcionkaakapitu"/>
    <w:uiPriority w:val="99"/>
    <w:semiHidden/>
    <w:rsid w:val="00FD26F3"/>
    <w:rPr>
      <w:rFonts w:ascii="Cambria Math" w:hAnsi="Cambria Math" w:cs="Cambria Math"/>
      <w:sz w:val="16"/>
      <w:szCs w:val="16"/>
      <w:lang w:val="pl-PL"/>
    </w:rPr>
  </w:style>
  <w:style w:type="character" w:customStyle="1" w:styleId="ZwykytekstZnak">
    <w:name w:val="Zwykły tekst Znak"/>
    <w:basedOn w:val="Domylnaczcionkaakapitu"/>
    <w:link w:val="Zwykytekst"/>
    <w:uiPriority w:val="99"/>
    <w:rsid w:val="00FD26F3"/>
    <w:rPr>
      <w:rFonts w:ascii="Czcionka tekstu podstawowego" w:eastAsia="Czcionka tekstu podstawowego" w:hAnsi="Czcionka tekstu podstawowego"/>
      <w:sz w:val="20"/>
      <w:lang w:eastAsia="en-GB"/>
    </w:rPr>
  </w:style>
  <w:style w:type="paragraph" w:styleId="Zwykytekst">
    <w:name w:val="Plain Text"/>
    <w:basedOn w:val="Normalny"/>
    <w:link w:val="ZwykytekstZnak"/>
    <w:uiPriority w:val="99"/>
    <w:unhideWhenUsed/>
    <w:rsid w:val="00FD26F3"/>
    <w:pPr>
      <w:spacing w:before="0" w:after="240" w:line="240" w:lineRule="auto"/>
      <w:jc w:val="both"/>
    </w:pPr>
    <w:rPr>
      <w:rFonts w:eastAsia="Czcionka tekstu podstawowego" w:cstheme="minorBidi"/>
      <w:sz w:val="20"/>
      <w:lang w:eastAsia="en-GB"/>
    </w:rPr>
  </w:style>
  <w:style w:type="character" w:customStyle="1" w:styleId="ZwykytekstZnak1">
    <w:name w:val="Zwykły tekst Znak1"/>
    <w:basedOn w:val="Domylnaczcionkaakapitu"/>
    <w:uiPriority w:val="99"/>
    <w:semiHidden/>
    <w:rsid w:val="00FD26F3"/>
    <w:rPr>
      <w:rFonts w:ascii="Courier New" w:hAnsi="Courier New" w:cs="Czcionka tekstu podstawowego"/>
      <w:sz w:val="21"/>
      <w:szCs w:val="21"/>
    </w:rPr>
  </w:style>
  <w:style w:type="character" w:customStyle="1" w:styleId="PlainTextChar1">
    <w:name w:val="Plain Text Char1"/>
    <w:basedOn w:val="Domylnaczcionkaakapitu"/>
    <w:uiPriority w:val="99"/>
    <w:semiHidden/>
    <w:rsid w:val="00FD26F3"/>
    <w:rPr>
      <w:rFonts w:ascii="Courier New" w:hAnsi="Courier New" w:cs="Czcionka tekstu podstawowego"/>
      <w:sz w:val="21"/>
      <w:szCs w:val="21"/>
      <w:lang w:val="pl-PL"/>
    </w:rPr>
  </w:style>
  <w:style w:type="character" w:customStyle="1" w:styleId="CommentSubjectChar1">
    <w:name w:val="Comment Subject Char1"/>
    <w:basedOn w:val="TekstkomentarzaZnak"/>
    <w:uiPriority w:val="99"/>
    <w:semiHidden/>
    <w:rsid w:val="00FD26F3"/>
    <w:rPr>
      <w:rFonts w:ascii="Czcionka tekstu podstawowego" w:eastAsia="Courier New" w:hAnsi="Czcionka tekstu podstawowego" w:cs="minorBidi"/>
      <w:b/>
      <w:bCs/>
      <w:sz w:val="20"/>
      <w:szCs w:val="20"/>
      <w:lang w:val="pl-PL"/>
    </w:rPr>
  </w:style>
  <w:style w:type="character" w:customStyle="1" w:styleId="BalloonTextChar1">
    <w:name w:val="Balloon Text Char1"/>
    <w:basedOn w:val="Domylnaczcionkaakapitu"/>
    <w:uiPriority w:val="99"/>
    <w:semiHidden/>
    <w:rsid w:val="00FD26F3"/>
    <w:rPr>
      <w:rFonts w:ascii="Cambria Math" w:hAnsi="Cambria Math" w:cs="Cambria Math"/>
      <w:sz w:val="18"/>
      <w:szCs w:val="18"/>
    </w:rPr>
  </w:style>
  <w:style w:type="paragraph" w:customStyle="1" w:styleId="Par-number10">
    <w:name w:val="Par-number 1)"/>
    <w:basedOn w:val="Normalny"/>
    <w:next w:val="Normalny"/>
    <w:rsid w:val="00FD26F3"/>
    <w:pPr>
      <w:numPr>
        <w:numId w:val="40"/>
      </w:numPr>
      <w:spacing w:before="0" w:after="0"/>
    </w:pPr>
    <w:rPr>
      <w:rFonts w:eastAsia="Wingdings" w:cs="Courier New"/>
    </w:rPr>
  </w:style>
  <w:style w:type="paragraph" w:customStyle="1" w:styleId="Par-bullet">
    <w:name w:val="Par-bullet"/>
    <w:basedOn w:val="Normalny"/>
    <w:next w:val="Normalny"/>
    <w:rsid w:val="00FD26F3"/>
    <w:pPr>
      <w:numPr>
        <w:numId w:val="41"/>
      </w:numPr>
      <w:spacing w:before="0" w:after="0"/>
    </w:pPr>
    <w:rPr>
      <w:rFonts w:eastAsia="Wingdings" w:cs="Courier New"/>
    </w:rPr>
  </w:style>
  <w:style w:type="paragraph" w:customStyle="1" w:styleId="Par-equal">
    <w:name w:val="Par-equal"/>
    <w:basedOn w:val="Normalny"/>
    <w:next w:val="Normalny"/>
    <w:rsid w:val="00FD26F3"/>
    <w:pPr>
      <w:numPr>
        <w:numId w:val="42"/>
      </w:numPr>
      <w:spacing w:before="0" w:after="0"/>
    </w:pPr>
    <w:rPr>
      <w:rFonts w:eastAsia="Wingdings" w:cs="Courier New"/>
    </w:rPr>
  </w:style>
  <w:style w:type="paragraph" w:customStyle="1" w:styleId="Par-number1">
    <w:name w:val="Par-number (1)"/>
    <w:basedOn w:val="Normalny"/>
    <w:next w:val="Normalny"/>
    <w:rsid w:val="00FD26F3"/>
    <w:pPr>
      <w:numPr>
        <w:numId w:val="43"/>
      </w:numPr>
      <w:spacing w:before="0" w:after="0"/>
    </w:pPr>
    <w:rPr>
      <w:rFonts w:eastAsia="Wingdings" w:cs="Courier New"/>
    </w:rPr>
  </w:style>
  <w:style w:type="paragraph" w:customStyle="1" w:styleId="Par-number11">
    <w:name w:val="Par-number 1."/>
    <w:basedOn w:val="Normalny"/>
    <w:next w:val="Normalny"/>
    <w:rsid w:val="00FD26F3"/>
    <w:pPr>
      <w:numPr>
        <w:numId w:val="44"/>
      </w:numPr>
      <w:spacing w:before="0" w:after="0"/>
    </w:pPr>
    <w:rPr>
      <w:rFonts w:eastAsia="Wingdings" w:cs="Courier New"/>
    </w:rPr>
  </w:style>
  <w:style w:type="paragraph" w:customStyle="1" w:styleId="Par-dash">
    <w:name w:val="Par-dash"/>
    <w:basedOn w:val="Normalny"/>
    <w:next w:val="Normalny"/>
    <w:rsid w:val="00FD26F3"/>
    <w:pPr>
      <w:numPr>
        <w:numId w:val="45"/>
      </w:numPr>
      <w:spacing w:before="0" w:after="0"/>
    </w:pPr>
    <w:rPr>
      <w:rFonts w:eastAsia="Wingdings" w:cs="Courier New"/>
    </w:rPr>
  </w:style>
  <w:style w:type="paragraph" w:customStyle="1" w:styleId="Par-numberA">
    <w:name w:val="Par-number A."/>
    <w:basedOn w:val="Normalny"/>
    <w:next w:val="Normalny"/>
    <w:rsid w:val="00FD26F3"/>
    <w:pPr>
      <w:numPr>
        <w:numId w:val="46"/>
      </w:numPr>
      <w:spacing w:before="0" w:after="0"/>
    </w:pPr>
    <w:rPr>
      <w:rFonts w:eastAsia="Wingdings" w:cs="Courier New"/>
    </w:rPr>
  </w:style>
  <w:style w:type="paragraph" w:customStyle="1" w:styleId="AC">
    <w:name w:val="AC"/>
    <w:basedOn w:val="Normalny"/>
    <w:next w:val="Normalny"/>
    <w:rsid w:val="00FD26F3"/>
    <w:pPr>
      <w:spacing w:before="0" w:after="0"/>
    </w:pPr>
    <w:rPr>
      <w:rFonts w:eastAsia="Calibri" w:cs="Arial"/>
      <w:b/>
      <w:sz w:val="40"/>
    </w:rPr>
  </w:style>
  <w:style w:type="paragraph" w:customStyle="1" w:styleId="Par-numberi">
    <w:name w:val="Par-number (i)"/>
    <w:basedOn w:val="Normalny"/>
    <w:next w:val="Normalny"/>
    <w:rsid w:val="00FD26F3"/>
    <w:pPr>
      <w:numPr>
        <w:numId w:val="47"/>
      </w:numPr>
      <w:tabs>
        <w:tab w:val="left" w:pos="567"/>
      </w:tabs>
      <w:spacing w:before="0" w:after="0"/>
    </w:pPr>
    <w:rPr>
      <w:rFonts w:eastAsia="Wingdings" w:cs="Courier New"/>
    </w:rPr>
  </w:style>
  <w:style w:type="paragraph" w:customStyle="1" w:styleId="Par-numbera0">
    <w:name w:val="Par-number (a)"/>
    <w:basedOn w:val="Normalny"/>
    <w:next w:val="Normalny"/>
    <w:rsid w:val="00FD26F3"/>
    <w:pPr>
      <w:numPr>
        <w:numId w:val="48"/>
      </w:numPr>
      <w:spacing w:before="0" w:after="0"/>
    </w:pPr>
    <w:rPr>
      <w:rFonts w:eastAsia="Wingdings" w:cs="Courier New"/>
    </w:rPr>
  </w:style>
  <w:style w:type="paragraph" w:customStyle="1" w:styleId="AddReference">
    <w:name w:val="Add Reference"/>
    <w:basedOn w:val="Normalny"/>
    <w:rsid w:val="00FD26F3"/>
    <w:pPr>
      <w:pBdr>
        <w:top w:val="single" w:sz="4" w:space="1" w:color="auto"/>
        <w:left w:val="single" w:sz="4" w:space="4" w:color="auto"/>
        <w:bottom w:val="single" w:sz="4" w:space="1" w:color="auto"/>
        <w:right w:val="single" w:sz="4" w:space="4" w:color="auto"/>
      </w:pBdr>
      <w:spacing w:before="0" w:after="0" w:line="240" w:lineRule="auto"/>
      <w:ind w:left="7655" w:right="-454"/>
    </w:pPr>
    <w:rPr>
      <w:rFonts w:eastAsia="Calibri" w:cs="Arial"/>
      <w:i/>
      <w:sz w:val="20"/>
    </w:rPr>
  </w:style>
  <w:style w:type="paragraph" w:customStyle="1" w:styleId="Considerant">
    <w:name w:val="Considerant"/>
    <w:basedOn w:val="Akapitzlist"/>
    <w:rsid w:val="00FD26F3"/>
    <w:pPr>
      <w:numPr>
        <w:numId w:val="49"/>
      </w:numPr>
      <w:tabs>
        <w:tab w:val="num" w:pos="360"/>
      </w:tabs>
      <w:spacing w:after="200" w:line="276" w:lineRule="auto"/>
      <w:jc w:val="left"/>
    </w:pPr>
    <w:rPr>
      <w:rFonts w:eastAsia="Tahoma"/>
      <w:sz w:val="22"/>
      <w:szCs w:val="22"/>
      <w:lang w:eastAsia="en-GB"/>
    </w:rPr>
  </w:style>
  <w:style w:type="paragraph" w:customStyle="1" w:styleId="Default">
    <w:name w:val="Default"/>
    <w:qFormat/>
    <w:rsid w:val="00FD26F3"/>
    <w:pPr>
      <w:autoSpaceDE w:val="0"/>
      <w:autoSpaceDN w:val="0"/>
      <w:adjustRightInd w:val="0"/>
      <w:spacing w:after="0" w:line="240" w:lineRule="auto"/>
    </w:pPr>
    <w:rPr>
      <w:rFonts w:ascii="minorBidi" w:eastAsia="Czcionka tekstu podstawowego" w:hAnsi="minorBidi" w:cs="minorBidi"/>
      <w:color w:val="000000"/>
      <w:sz w:val="24"/>
      <w:szCs w:val="24"/>
      <w:lang w:eastAsia="en-GB"/>
    </w:rPr>
  </w:style>
  <w:style w:type="paragraph" w:customStyle="1" w:styleId="CM3">
    <w:name w:val="CM3"/>
    <w:basedOn w:val="Normalny"/>
    <w:next w:val="Normalny"/>
    <w:uiPriority w:val="99"/>
    <w:rsid w:val="00FD26F3"/>
    <w:pPr>
      <w:autoSpaceDE w:val="0"/>
      <w:autoSpaceDN w:val="0"/>
      <w:adjustRightInd w:val="0"/>
      <w:spacing w:before="0" w:after="0" w:line="240" w:lineRule="auto"/>
    </w:pPr>
    <w:rPr>
      <w:rFonts w:ascii="Wingdings" w:eastAsia="Czcionka tekstu podstawowego" w:hAnsi="Wingdings"/>
      <w:szCs w:val="24"/>
      <w:lang w:eastAsia="en-GB"/>
    </w:rPr>
  </w:style>
  <w:style w:type="paragraph" w:customStyle="1" w:styleId="Pagedecouverture">
    <w:name w:val="Page de couverture"/>
    <w:basedOn w:val="Normalny"/>
    <w:next w:val="Normalny"/>
    <w:rsid w:val="00FD26F3"/>
    <w:pPr>
      <w:spacing w:before="0" w:after="0" w:line="240" w:lineRule="auto"/>
      <w:jc w:val="both"/>
    </w:pPr>
    <w:rPr>
      <w:rFonts w:eastAsia="Calibri"/>
      <w:szCs w:val="20"/>
      <w:lang w:eastAsia="en-GB"/>
    </w:rPr>
  </w:style>
  <w:style w:type="character" w:customStyle="1" w:styleId="FooterCoverPageChar">
    <w:name w:val="Footer Cover Page Char"/>
    <w:basedOn w:val="AnnexetitreChar"/>
    <w:link w:val="FooterCoverPage"/>
    <w:locked/>
    <w:rsid w:val="00FD26F3"/>
    <w:rPr>
      <w:rFonts w:ascii="Times New Roman" w:hAnsi="Times New Roman" w:cs="Times New Roman"/>
      <w:b w:val="0"/>
      <w:sz w:val="24"/>
      <w:u w:val="single"/>
    </w:rPr>
  </w:style>
  <w:style w:type="paragraph" w:customStyle="1" w:styleId="FooterCoverPage">
    <w:name w:val="Footer Cover Page"/>
    <w:basedOn w:val="Normalny"/>
    <w:link w:val="FooterCoverPageChar"/>
    <w:rsid w:val="00FD26F3"/>
    <w:pPr>
      <w:tabs>
        <w:tab w:val="center" w:pos="4535"/>
        <w:tab w:val="right" w:pos="9071"/>
        <w:tab w:val="right" w:pos="9921"/>
      </w:tabs>
      <w:spacing w:before="360" w:after="0" w:line="240" w:lineRule="auto"/>
      <w:ind w:left="-850" w:right="-850"/>
    </w:pPr>
    <w:rPr>
      <w:u w:val="single"/>
    </w:rPr>
  </w:style>
  <w:style w:type="character" w:customStyle="1" w:styleId="FooterSensitivityChar">
    <w:name w:val="Footer Sensitivity Char"/>
    <w:basedOn w:val="AnnexetitreChar"/>
    <w:link w:val="FooterSensitivity"/>
    <w:locked/>
    <w:rsid w:val="00FD26F3"/>
    <w:rPr>
      <w:rFonts w:ascii="Times New Roman" w:hAnsi="Times New Roman" w:cs="Times New Roman"/>
      <w:b/>
      <w:sz w:val="32"/>
      <w:u w:val="single"/>
    </w:rPr>
  </w:style>
  <w:style w:type="paragraph" w:customStyle="1" w:styleId="FooterSensitivity">
    <w:name w:val="Footer Sensitivity"/>
    <w:basedOn w:val="Normalny"/>
    <w:link w:val="FooterSensitivityChar"/>
    <w:rsid w:val="00FD26F3"/>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b/>
      <w:sz w:val="32"/>
      <w:u w:val="single"/>
    </w:rPr>
  </w:style>
  <w:style w:type="character" w:customStyle="1" w:styleId="HeaderCoverPageChar">
    <w:name w:val="Header Cover Page Char"/>
    <w:basedOn w:val="AnnexetitreChar"/>
    <w:link w:val="HeaderCoverPage"/>
    <w:locked/>
    <w:rsid w:val="00FD26F3"/>
    <w:rPr>
      <w:rFonts w:ascii="Times New Roman" w:hAnsi="Times New Roman" w:cs="Times New Roman"/>
      <w:b w:val="0"/>
      <w:sz w:val="24"/>
      <w:u w:val="single"/>
    </w:rPr>
  </w:style>
  <w:style w:type="paragraph" w:customStyle="1" w:styleId="HeaderCoverPage">
    <w:name w:val="Header Cover Page"/>
    <w:basedOn w:val="Normalny"/>
    <w:link w:val="HeaderCoverPageChar"/>
    <w:rsid w:val="00FD26F3"/>
    <w:pPr>
      <w:tabs>
        <w:tab w:val="center" w:pos="4535"/>
        <w:tab w:val="right" w:pos="9071"/>
      </w:tabs>
      <w:spacing w:before="0" w:line="240" w:lineRule="auto"/>
      <w:jc w:val="both"/>
    </w:pPr>
    <w:rPr>
      <w:u w:val="single"/>
    </w:rPr>
  </w:style>
  <w:style w:type="character" w:customStyle="1" w:styleId="HeaderSensitivityChar">
    <w:name w:val="Header Sensitivity Char"/>
    <w:basedOn w:val="AnnexetitreChar"/>
    <w:link w:val="HeaderSensitivity"/>
    <w:locked/>
    <w:rsid w:val="00FD26F3"/>
    <w:rPr>
      <w:rFonts w:ascii="Times New Roman" w:hAnsi="Times New Roman" w:cs="Times New Roman"/>
      <w:b/>
      <w:sz w:val="32"/>
      <w:u w:val="single"/>
    </w:rPr>
  </w:style>
  <w:style w:type="paragraph" w:customStyle="1" w:styleId="HeaderSensitivity">
    <w:name w:val="Header Sensitivity"/>
    <w:basedOn w:val="Normalny"/>
    <w:link w:val="HeaderSensitivityChar"/>
    <w:rsid w:val="00FD26F3"/>
    <w:pPr>
      <w:pBdr>
        <w:top w:val="single" w:sz="4" w:space="1" w:color="auto"/>
        <w:left w:val="single" w:sz="4" w:space="4" w:color="auto"/>
        <w:bottom w:val="single" w:sz="4" w:space="1" w:color="auto"/>
        <w:right w:val="single" w:sz="4" w:space="4" w:color="auto"/>
      </w:pBdr>
      <w:spacing w:before="0" w:line="240" w:lineRule="auto"/>
      <w:ind w:left="113" w:right="113"/>
      <w:jc w:val="center"/>
    </w:pPr>
    <w:rPr>
      <w:b/>
      <w:sz w:val="32"/>
      <w:u w:val="single"/>
    </w:rPr>
  </w:style>
  <w:style w:type="paragraph" w:customStyle="1" w:styleId="CM4">
    <w:name w:val="CM4"/>
    <w:basedOn w:val="Normalny"/>
    <w:next w:val="Normalny"/>
    <w:uiPriority w:val="99"/>
    <w:rsid w:val="00FD26F3"/>
    <w:pPr>
      <w:autoSpaceDE w:val="0"/>
      <w:autoSpaceDN w:val="0"/>
      <w:adjustRightInd w:val="0"/>
      <w:spacing w:before="0" w:after="0" w:line="240" w:lineRule="auto"/>
    </w:pPr>
    <w:rPr>
      <w:rFonts w:ascii="Wingdings" w:eastAsia="Czcionka tekstu podstawowego" w:hAnsi="Wingdings"/>
      <w:szCs w:val="24"/>
      <w:lang w:eastAsia="en-GB"/>
    </w:rPr>
  </w:style>
  <w:style w:type="paragraph" w:customStyle="1" w:styleId="AddressTL">
    <w:name w:val="AddressTL"/>
    <w:basedOn w:val="Normalny"/>
    <w:next w:val="Normalny"/>
    <w:rsid w:val="00FD26F3"/>
    <w:pPr>
      <w:spacing w:before="0" w:after="720" w:line="240" w:lineRule="auto"/>
    </w:pPr>
    <w:rPr>
      <w:rFonts w:eastAsia="Times New Roman"/>
      <w:lang w:eastAsia="en-GB"/>
    </w:rPr>
  </w:style>
  <w:style w:type="paragraph" w:customStyle="1" w:styleId="DoubSign">
    <w:name w:val="DoubSign"/>
    <w:basedOn w:val="Normalny"/>
    <w:next w:val="Contact"/>
    <w:rsid w:val="00FD26F3"/>
    <w:pPr>
      <w:tabs>
        <w:tab w:val="left" w:pos="5103"/>
      </w:tabs>
      <w:spacing w:before="1200" w:after="0" w:line="240" w:lineRule="auto"/>
    </w:pPr>
    <w:rPr>
      <w:rFonts w:eastAsia="Times New Roman"/>
      <w:lang w:eastAsia="en-GB"/>
    </w:rPr>
  </w:style>
  <w:style w:type="paragraph" w:customStyle="1" w:styleId="Subject">
    <w:name w:val="Subject"/>
    <w:basedOn w:val="Normalny"/>
    <w:next w:val="Normalny"/>
    <w:rsid w:val="00FD26F3"/>
    <w:pPr>
      <w:spacing w:before="0" w:after="480" w:line="240" w:lineRule="auto"/>
      <w:ind w:left="1531" w:hanging="1531"/>
    </w:pPr>
    <w:rPr>
      <w:rFonts w:eastAsia="Times New Roman"/>
      <w:b/>
      <w:lang w:eastAsia="en-GB"/>
    </w:rPr>
  </w:style>
  <w:style w:type="paragraph" w:customStyle="1" w:styleId="NoteHead">
    <w:name w:val="NoteHead"/>
    <w:basedOn w:val="Normalny"/>
    <w:next w:val="Subject"/>
    <w:rsid w:val="00FD26F3"/>
    <w:pPr>
      <w:spacing w:before="720" w:after="720" w:line="240" w:lineRule="auto"/>
      <w:jc w:val="center"/>
    </w:pPr>
    <w:rPr>
      <w:rFonts w:eastAsia="Times New Roman"/>
      <w:b/>
      <w:smallCaps/>
      <w:lang w:eastAsia="en-GB"/>
    </w:rPr>
  </w:style>
  <w:style w:type="paragraph" w:customStyle="1" w:styleId="NoteList">
    <w:name w:val="NoteList"/>
    <w:basedOn w:val="Normalny"/>
    <w:next w:val="Subject"/>
    <w:rsid w:val="00FD26F3"/>
    <w:pPr>
      <w:tabs>
        <w:tab w:val="left" w:pos="5823"/>
      </w:tabs>
      <w:spacing w:before="720" w:after="720" w:line="240" w:lineRule="auto"/>
      <w:ind w:left="5104" w:hanging="3119"/>
    </w:pPr>
    <w:rPr>
      <w:rFonts w:eastAsia="Times New Roman"/>
      <w:b/>
      <w:smallCaps/>
      <w:lang w:eastAsia="en-GB"/>
    </w:rPr>
  </w:style>
  <w:style w:type="paragraph" w:customStyle="1" w:styleId="YReferences">
    <w:name w:val="YReferences"/>
    <w:basedOn w:val="Normalny"/>
    <w:next w:val="Normalny"/>
    <w:rsid w:val="00FD26F3"/>
    <w:pPr>
      <w:spacing w:before="0" w:after="480" w:line="240" w:lineRule="auto"/>
      <w:ind w:left="1531" w:hanging="1531"/>
      <w:jc w:val="both"/>
    </w:pPr>
    <w:rPr>
      <w:rFonts w:eastAsia="Times New Roman"/>
      <w:lang w:eastAsia="en-GB"/>
    </w:rPr>
  </w:style>
  <w:style w:type="paragraph" w:customStyle="1" w:styleId="ListBullet1">
    <w:name w:val="List Bullet 1"/>
    <w:basedOn w:val="Text1"/>
    <w:rsid w:val="00FD26F3"/>
    <w:pPr>
      <w:tabs>
        <w:tab w:val="num" w:pos="765"/>
      </w:tabs>
      <w:spacing w:before="0" w:after="240" w:line="240" w:lineRule="auto"/>
      <w:ind w:left="765" w:hanging="283"/>
      <w:jc w:val="both"/>
    </w:pPr>
    <w:rPr>
      <w:rFonts w:eastAsia="Times New Roman"/>
      <w:lang w:eastAsia="en-GB"/>
    </w:rPr>
  </w:style>
  <w:style w:type="paragraph" w:customStyle="1" w:styleId="ListDash">
    <w:name w:val="List Dash"/>
    <w:basedOn w:val="Normalny"/>
    <w:rsid w:val="00FD26F3"/>
    <w:pPr>
      <w:numPr>
        <w:numId w:val="50"/>
      </w:numPr>
      <w:spacing w:before="0" w:after="240" w:line="240" w:lineRule="auto"/>
      <w:jc w:val="both"/>
    </w:pPr>
    <w:rPr>
      <w:rFonts w:eastAsia="Tahoma"/>
      <w:lang w:eastAsia="en-GB"/>
    </w:rPr>
  </w:style>
  <w:style w:type="paragraph" w:customStyle="1" w:styleId="ListDash1">
    <w:name w:val="List Dash 1"/>
    <w:basedOn w:val="Text1"/>
    <w:rsid w:val="00FD26F3"/>
    <w:pPr>
      <w:numPr>
        <w:numId w:val="51"/>
      </w:numPr>
      <w:spacing w:before="0" w:after="240" w:line="240" w:lineRule="auto"/>
      <w:jc w:val="both"/>
    </w:pPr>
    <w:rPr>
      <w:rFonts w:eastAsia="Tahoma"/>
      <w:lang w:eastAsia="en-GB"/>
    </w:rPr>
  </w:style>
  <w:style w:type="paragraph" w:customStyle="1" w:styleId="ListDash2">
    <w:name w:val="List Dash 2"/>
    <w:basedOn w:val="Text2"/>
    <w:rsid w:val="00FD26F3"/>
    <w:pPr>
      <w:numPr>
        <w:numId w:val="52"/>
      </w:numPr>
      <w:spacing w:before="0" w:after="240" w:line="240" w:lineRule="auto"/>
      <w:jc w:val="both"/>
    </w:pPr>
    <w:rPr>
      <w:rFonts w:eastAsia="Tahoma"/>
      <w:lang w:eastAsia="en-GB"/>
    </w:rPr>
  </w:style>
  <w:style w:type="paragraph" w:customStyle="1" w:styleId="ListDash3">
    <w:name w:val="List Dash 3"/>
    <w:basedOn w:val="Text3"/>
    <w:rsid w:val="00FD26F3"/>
    <w:pPr>
      <w:numPr>
        <w:numId w:val="53"/>
      </w:numPr>
      <w:spacing w:before="0" w:after="240" w:line="240" w:lineRule="auto"/>
      <w:jc w:val="both"/>
    </w:pPr>
    <w:rPr>
      <w:rFonts w:eastAsia="Tahoma"/>
      <w:lang w:eastAsia="en-GB"/>
    </w:rPr>
  </w:style>
  <w:style w:type="paragraph" w:customStyle="1" w:styleId="ListDash4">
    <w:name w:val="List Dash 4"/>
    <w:basedOn w:val="Text4"/>
    <w:rsid w:val="00FD26F3"/>
    <w:pPr>
      <w:numPr>
        <w:numId w:val="54"/>
      </w:numPr>
      <w:spacing w:before="0" w:after="240" w:line="240" w:lineRule="auto"/>
      <w:jc w:val="both"/>
    </w:pPr>
    <w:rPr>
      <w:rFonts w:eastAsia="Tahoma"/>
      <w:lang w:eastAsia="en-GB"/>
    </w:rPr>
  </w:style>
  <w:style w:type="paragraph" w:customStyle="1" w:styleId="ListNumberLevel2">
    <w:name w:val="List Number (Level 2)"/>
    <w:basedOn w:val="Normalny"/>
    <w:rsid w:val="00FD26F3"/>
    <w:pPr>
      <w:numPr>
        <w:ilvl w:val="1"/>
        <w:numId w:val="34"/>
      </w:numPr>
      <w:spacing w:before="0" w:after="240" w:line="240" w:lineRule="auto"/>
      <w:jc w:val="both"/>
    </w:pPr>
    <w:rPr>
      <w:rFonts w:eastAsia="Times New Roman"/>
      <w:lang w:eastAsia="en-GB"/>
    </w:rPr>
  </w:style>
  <w:style w:type="paragraph" w:customStyle="1" w:styleId="ListNumberLevel3">
    <w:name w:val="List Number (Level 3)"/>
    <w:basedOn w:val="Normalny"/>
    <w:rsid w:val="00FD26F3"/>
    <w:pPr>
      <w:numPr>
        <w:ilvl w:val="2"/>
        <w:numId w:val="34"/>
      </w:numPr>
      <w:spacing w:before="0" w:after="240" w:line="240" w:lineRule="auto"/>
      <w:jc w:val="both"/>
    </w:pPr>
    <w:rPr>
      <w:rFonts w:eastAsia="Times New Roman"/>
      <w:lang w:eastAsia="en-GB"/>
    </w:rPr>
  </w:style>
  <w:style w:type="paragraph" w:customStyle="1" w:styleId="ListNumberLevel4">
    <w:name w:val="List Number (Level 4)"/>
    <w:basedOn w:val="Normalny"/>
    <w:rsid w:val="00FD26F3"/>
    <w:pPr>
      <w:numPr>
        <w:ilvl w:val="3"/>
        <w:numId w:val="34"/>
      </w:numPr>
      <w:spacing w:before="0" w:after="240" w:line="240" w:lineRule="auto"/>
      <w:jc w:val="both"/>
    </w:pPr>
    <w:rPr>
      <w:rFonts w:eastAsia="Times New Roman"/>
      <w:lang w:eastAsia="en-GB"/>
    </w:rPr>
  </w:style>
  <w:style w:type="paragraph" w:customStyle="1" w:styleId="ListNumber1">
    <w:name w:val="List Number 1"/>
    <w:basedOn w:val="Text1"/>
    <w:rsid w:val="00FD26F3"/>
    <w:pPr>
      <w:numPr>
        <w:numId w:val="55"/>
      </w:numPr>
      <w:spacing w:before="0" w:after="240" w:line="240" w:lineRule="auto"/>
      <w:jc w:val="both"/>
    </w:pPr>
    <w:rPr>
      <w:rFonts w:eastAsia="Tahoma"/>
      <w:lang w:eastAsia="en-GB"/>
    </w:rPr>
  </w:style>
  <w:style w:type="paragraph" w:customStyle="1" w:styleId="ListNumber1Level2">
    <w:name w:val="List Number 1 (Level 2)"/>
    <w:basedOn w:val="Text1"/>
    <w:rsid w:val="00FD26F3"/>
    <w:pPr>
      <w:numPr>
        <w:ilvl w:val="1"/>
        <w:numId w:val="55"/>
      </w:numPr>
      <w:spacing w:before="0" w:after="240" w:line="240" w:lineRule="auto"/>
      <w:jc w:val="both"/>
    </w:pPr>
    <w:rPr>
      <w:rFonts w:eastAsia="Times New Roman"/>
      <w:lang w:eastAsia="en-GB"/>
    </w:rPr>
  </w:style>
  <w:style w:type="paragraph" w:customStyle="1" w:styleId="ListNumber1Level3">
    <w:name w:val="List Number 1 (Level 3)"/>
    <w:basedOn w:val="Text1"/>
    <w:rsid w:val="00FD26F3"/>
    <w:pPr>
      <w:numPr>
        <w:ilvl w:val="2"/>
        <w:numId w:val="55"/>
      </w:numPr>
      <w:spacing w:before="0" w:after="240" w:line="240" w:lineRule="auto"/>
      <w:jc w:val="both"/>
    </w:pPr>
    <w:rPr>
      <w:rFonts w:eastAsia="Times New Roman"/>
      <w:lang w:eastAsia="en-GB"/>
    </w:rPr>
  </w:style>
  <w:style w:type="paragraph" w:customStyle="1" w:styleId="ListNumber1Level4">
    <w:name w:val="List Number 1 (Level 4)"/>
    <w:basedOn w:val="Text1"/>
    <w:rsid w:val="00FD26F3"/>
    <w:pPr>
      <w:numPr>
        <w:ilvl w:val="3"/>
        <w:numId w:val="55"/>
      </w:numPr>
      <w:spacing w:before="0" w:after="240" w:line="240" w:lineRule="auto"/>
      <w:jc w:val="both"/>
    </w:pPr>
    <w:rPr>
      <w:rFonts w:eastAsia="Times New Roman"/>
      <w:lang w:eastAsia="en-GB"/>
    </w:rPr>
  </w:style>
  <w:style w:type="paragraph" w:customStyle="1" w:styleId="ListNumber2Level2">
    <w:name w:val="List Number 2 (Level 2)"/>
    <w:basedOn w:val="Text2"/>
    <w:rsid w:val="00FD26F3"/>
    <w:pPr>
      <w:numPr>
        <w:ilvl w:val="1"/>
        <w:numId w:val="56"/>
      </w:numPr>
      <w:spacing w:before="0" w:after="240" w:line="240" w:lineRule="auto"/>
      <w:jc w:val="both"/>
    </w:pPr>
    <w:rPr>
      <w:rFonts w:eastAsia="Times New Roman"/>
      <w:lang w:eastAsia="en-GB"/>
    </w:rPr>
  </w:style>
  <w:style w:type="paragraph" w:customStyle="1" w:styleId="ListNumber2Level3">
    <w:name w:val="List Number 2 (Level 3)"/>
    <w:basedOn w:val="Text2"/>
    <w:rsid w:val="00FD26F3"/>
    <w:pPr>
      <w:numPr>
        <w:ilvl w:val="2"/>
        <w:numId w:val="56"/>
      </w:numPr>
      <w:spacing w:before="0" w:after="240" w:line="240" w:lineRule="auto"/>
      <w:jc w:val="both"/>
    </w:pPr>
    <w:rPr>
      <w:rFonts w:eastAsia="Times New Roman"/>
      <w:lang w:eastAsia="en-GB"/>
    </w:rPr>
  </w:style>
  <w:style w:type="paragraph" w:customStyle="1" w:styleId="ListNumber2Level4">
    <w:name w:val="List Number 2 (Level 4)"/>
    <w:basedOn w:val="Text2"/>
    <w:rsid w:val="00FD26F3"/>
    <w:pPr>
      <w:numPr>
        <w:ilvl w:val="3"/>
        <w:numId w:val="56"/>
      </w:numPr>
      <w:spacing w:before="0" w:after="240" w:line="240" w:lineRule="auto"/>
      <w:jc w:val="both"/>
    </w:pPr>
    <w:rPr>
      <w:rFonts w:eastAsia="Times New Roman"/>
      <w:lang w:eastAsia="en-GB"/>
    </w:rPr>
  </w:style>
  <w:style w:type="paragraph" w:customStyle="1" w:styleId="ListNumber3Level2">
    <w:name w:val="List Number 3 (Level 2)"/>
    <w:basedOn w:val="Text3"/>
    <w:rsid w:val="00FD26F3"/>
    <w:pPr>
      <w:numPr>
        <w:ilvl w:val="1"/>
        <w:numId w:val="57"/>
      </w:numPr>
      <w:spacing w:before="0" w:after="240" w:line="240" w:lineRule="auto"/>
      <w:jc w:val="both"/>
    </w:pPr>
    <w:rPr>
      <w:rFonts w:eastAsia="Times New Roman"/>
      <w:lang w:eastAsia="en-GB"/>
    </w:rPr>
  </w:style>
  <w:style w:type="paragraph" w:customStyle="1" w:styleId="ListNumber3Level3">
    <w:name w:val="List Number 3 (Level 3)"/>
    <w:basedOn w:val="Text3"/>
    <w:rsid w:val="00FD26F3"/>
    <w:pPr>
      <w:numPr>
        <w:ilvl w:val="2"/>
        <w:numId w:val="57"/>
      </w:numPr>
      <w:spacing w:before="0" w:after="240" w:line="240" w:lineRule="auto"/>
      <w:jc w:val="both"/>
    </w:pPr>
    <w:rPr>
      <w:rFonts w:eastAsia="Times New Roman"/>
      <w:lang w:eastAsia="en-GB"/>
    </w:rPr>
  </w:style>
  <w:style w:type="paragraph" w:customStyle="1" w:styleId="ListNumber3Level4">
    <w:name w:val="List Number 3 (Level 4)"/>
    <w:basedOn w:val="Text3"/>
    <w:rsid w:val="00FD26F3"/>
    <w:pPr>
      <w:numPr>
        <w:ilvl w:val="3"/>
        <w:numId w:val="57"/>
      </w:numPr>
      <w:spacing w:before="0" w:after="240" w:line="240" w:lineRule="auto"/>
      <w:jc w:val="both"/>
    </w:pPr>
    <w:rPr>
      <w:rFonts w:eastAsia="Times New Roman"/>
      <w:lang w:eastAsia="en-GB"/>
    </w:rPr>
  </w:style>
  <w:style w:type="paragraph" w:customStyle="1" w:styleId="ListNumber4Level2">
    <w:name w:val="List Number 4 (Level 2)"/>
    <w:basedOn w:val="Text4"/>
    <w:rsid w:val="00FD26F3"/>
    <w:pPr>
      <w:numPr>
        <w:ilvl w:val="1"/>
        <w:numId w:val="58"/>
      </w:numPr>
      <w:spacing w:before="0" w:after="240" w:line="240" w:lineRule="auto"/>
      <w:jc w:val="both"/>
    </w:pPr>
    <w:rPr>
      <w:rFonts w:eastAsia="Times New Roman"/>
      <w:lang w:eastAsia="en-GB"/>
    </w:rPr>
  </w:style>
  <w:style w:type="paragraph" w:customStyle="1" w:styleId="ListNumber4Level3">
    <w:name w:val="List Number 4 (Level 3)"/>
    <w:basedOn w:val="Text4"/>
    <w:rsid w:val="00FD26F3"/>
    <w:pPr>
      <w:numPr>
        <w:ilvl w:val="2"/>
        <w:numId w:val="58"/>
      </w:numPr>
      <w:spacing w:before="0" w:after="240" w:line="240" w:lineRule="auto"/>
      <w:jc w:val="both"/>
    </w:pPr>
    <w:rPr>
      <w:rFonts w:eastAsia="Times New Roman"/>
      <w:lang w:eastAsia="en-GB"/>
    </w:rPr>
  </w:style>
  <w:style w:type="paragraph" w:customStyle="1" w:styleId="ListNumber4Level4">
    <w:name w:val="List Number 4 (Level 4)"/>
    <w:basedOn w:val="Text4"/>
    <w:rsid w:val="00FD26F3"/>
    <w:pPr>
      <w:numPr>
        <w:ilvl w:val="3"/>
        <w:numId w:val="58"/>
      </w:numPr>
      <w:spacing w:before="0" w:after="240" w:line="240" w:lineRule="auto"/>
      <w:jc w:val="both"/>
    </w:pPr>
    <w:rPr>
      <w:rFonts w:eastAsia="Times New Roman"/>
      <w:lang w:eastAsia="en-GB"/>
    </w:rPr>
  </w:style>
  <w:style w:type="paragraph" w:customStyle="1" w:styleId="DisclaimerNotice">
    <w:name w:val="Disclaimer Notice"/>
    <w:basedOn w:val="Normalny"/>
    <w:next w:val="AddressTR"/>
    <w:rsid w:val="00FD26F3"/>
    <w:pPr>
      <w:spacing w:before="0" w:after="240" w:line="240" w:lineRule="auto"/>
      <w:ind w:left="5103"/>
    </w:pPr>
    <w:rPr>
      <w:rFonts w:eastAsia="Times New Roman"/>
      <w:i/>
      <w:sz w:val="20"/>
      <w:lang w:eastAsia="en-GB"/>
    </w:rPr>
  </w:style>
  <w:style w:type="paragraph" w:customStyle="1" w:styleId="Disclaimer">
    <w:name w:val="Disclaimer"/>
    <w:basedOn w:val="Normalny"/>
    <w:rsid w:val="00FD26F3"/>
    <w:pPr>
      <w:keepLines/>
      <w:pBdr>
        <w:top w:val="single" w:sz="4" w:space="1" w:color="auto"/>
      </w:pBdr>
      <w:spacing w:before="480" w:after="0" w:line="240" w:lineRule="auto"/>
      <w:jc w:val="both"/>
    </w:pPr>
    <w:rPr>
      <w:rFonts w:eastAsia="Times New Roman"/>
      <w:i/>
      <w:lang w:eastAsia="en-GB"/>
    </w:rPr>
  </w:style>
  <w:style w:type="paragraph" w:customStyle="1" w:styleId="DisclaimerSJ">
    <w:name w:val="Disclaimer_SJ"/>
    <w:basedOn w:val="Normalny"/>
    <w:next w:val="Normalny"/>
    <w:rsid w:val="00FD26F3"/>
    <w:pPr>
      <w:spacing w:before="0" w:after="0" w:line="240" w:lineRule="auto"/>
      <w:jc w:val="both"/>
    </w:pPr>
    <w:rPr>
      <w:rFonts w:ascii="minorBidi" w:eastAsia="Czcionka tekstu podstawowego" w:hAnsi="minorBidi"/>
      <w:b/>
      <w:sz w:val="16"/>
      <w:lang w:eastAsia="en-GB"/>
    </w:rPr>
  </w:style>
  <w:style w:type="paragraph" w:customStyle="1" w:styleId="StyleHeading3BoldNotItalic">
    <w:name w:val="Style Heading 3 + Bold Not Italic"/>
    <w:basedOn w:val="Nagwek3"/>
    <w:autoRedefine/>
    <w:rsid w:val="00FD26F3"/>
    <w:pPr>
      <w:numPr>
        <w:ilvl w:val="2"/>
        <w:numId w:val="59"/>
      </w:numPr>
      <w:tabs>
        <w:tab w:val="num" w:pos="850"/>
      </w:tabs>
      <w:spacing w:before="0" w:after="240"/>
      <w:jc w:val="both"/>
    </w:pPr>
    <w:rPr>
      <w:rFonts w:ascii="Tahoma" w:eastAsia="Czcionka tekstu podstawowego" w:hAnsi="Tahoma"/>
      <w:lang w:eastAsia="en-GB"/>
    </w:rPr>
  </w:style>
  <w:style w:type="paragraph" w:customStyle="1" w:styleId="Annextitle">
    <w:name w:val="Annex title"/>
    <w:basedOn w:val="Normalny"/>
    <w:autoRedefine/>
    <w:rsid w:val="00FD26F3"/>
    <w:pPr>
      <w:spacing w:after="240" w:line="240" w:lineRule="auto"/>
      <w:jc w:val="center"/>
    </w:pPr>
    <w:rPr>
      <w:rFonts w:ascii="Tahoma" w:eastAsia="Czcionka tekstu podstawowego" w:hAnsi="Tahoma"/>
      <w:b/>
      <w:iCs/>
      <w:smallCaps/>
      <w:szCs w:val="24"/>
      <w:lang w:eastAsia="en-GB"/>
    </w:rPr>
  </w:style>
  <w:style w:type="paragraph" w:customStyle="1" w:styleId="StyleHeading1Hanging085cm">
    <w:name w:val="Style Heading 1 + Hanging:  0.85 cm"/>
    <w:basedOn w:val="Nagwek1"/>
    <w:autoRedefine/>
    <w:rsid w:val="00FD26F3"/>
    <w:pPr>
      <w:tabs>
        <w:tab w:val="left" w:pos="1134"/>
        <w:tab w:val="left" w:pos="1560"/>
      </w:tabs>
      <w:jc w:val="both"/>
    </w:pPr>
    <w:rPr>
      <w:rFonts w:eastAsia="Times New Roman"/>
      <w:bCs w:val="0"/>
      <w:i/>
      <w:szCs w:val="24"/>
      <w:lang w:eastAsia="en-GB"/>
    </w:rPr>
  </w:style>
  <w:style w:type="paragraph" w:customStyle="1" w:styleId="StyleHeading1Left0cm">
    <w:name w:val="Style Heading 1 + Left:  0 cm"/>
    <w:basedOn w:val="Nagwek1"/>
    <w:autoRedefine/>
    <w:rsid w:val="00FD26F3"/>
    <w:pPr>
      <w:numPr>
        <w:numId w:val="60"/>
      </w:numPr>
      <w:tabs>
        <w:tab w:val="left" w:pos="1134"/>
        <w:tab w:val="left" w:pos="1560"/>
      </w:tabs>
      <w:jc w:val="both"/>
    </w:pPr>
    <w:rPr>
      <w:rFonts w:ascii="Tahoma" w:eastAsia="Czcionka tekstu podstawowego" w:hAnsi="Tahoma"/>
      <w:bCs w:val="0"/>
      <w:i/>
      <w:szCs w:val="24"/>
      <w:lang w:eastAsia="en-GB"/>
    </w:rPr>
  </w:style>
  <w:style w:type="paragraph" w:customStyle="1" w:styleId="CM1">
    <w:name w:val="CM1"/>
    <w:basedOn w:val="Default"/>
    <w:next w:val="Default"/>
    <w:uiPriority w:val="99"/>
    <w:rsid w:val="00FD26F3"/>
    <w:pPr>
      <w:spacing w:after="200" w:line="276" w:lineRule="auto"/>
    </w:pPr>
    <w:rPr>
      <w:rFonts w:ascii="Wingdings" w:eastAsia="Courier New" w:hAnsi="Wingdings" w:cs="Czcionka tekstu podstawowego"/>
      <w:color w:val="auto"/>
    </w:rPr>
  </w:style>
  <w:style w:type="paragraph" w:customStyle="1" w:styleId="Annextitre">
    <w:name w:val="Annex titre"/>
    <w:basedOn w:val="Normalny"/>
    <w:rsid w:val="00FD26F3"/>
    <w:pPr>
      <w:spacing w:line="240" w:lineRule="auto"/>
      <w:jc w:val="both"/>
    </w:pPr>
    <w:rPr>
      <w:rFonts w:eastAsia="Calibri"/>
      <w:lang w:eastAsia="en-GB"/>
    </w:rPr>
  </w:style>
  <w:style w:type="paragraph" w:customStyle="1" w:styleId="Annexetitreexpos">
    <w:name w:val="Annexe titre (exposé)"/>
    <w:basedOn w:val="Normalny"/>
    <w:next w:val="Normalny"/>
    <w:rsid w:val="00FD26F3"/>
    <w:pPr>
      <w:spacing w:line="240" w:lineRule="auto"/>
      <w:jc w:val="center"/>
    </w:pPr>
    <w:rPr>
      <w:rFonts w:eastAsia="Calibri"/>
      <w:b/>
      <w:u w:val="single"/>
      <w:lang w:eastAsia="en-GB"/>
    </w:rPr>
  </w:style>
  <w:style w:type="paragraph" w:customStyle="1" w:styleId="Annexetitrefichefinancire">
    <w:name w:val="Annexe titre (fiche financière)"/>
    <w:basedOn w:val="Normalny"/>
    <w:next w:val="Normalny"/>
    <w:rsid w:val="00FD26F3"/>
    <w:pPr>
      <w:spacing w:line="240" w:lineRule="auto"/>
      <w:jc w:val="center"/>
    </w:pPr>
    <w:rPr>
      <w:rFonts w:eastAsia="Calibri"/>
      <w:b/>
      <w:u w:val="single"/>
      <w:lang w:eastAsia="en-GB"/>
    </w:rPr>
  </w:style>
  <w:style w:type="paragraph" w:customStyle="1" w:styleId="Avertissementtitre">
    <w:name w:val="Avertissement titre"/>
    <w:basedOn w:val="Normalny"/>
    <w:next w:val="Normalny"/>
    <w:rsid w:val="00FD26F3"/>
    <w:pPr>
      <w:keepNext/>
      <w:spacing w:before="480" w:line="240" w:lineRule="auto"/>
      <w:jc w:val="both"/>
    </w:pPr>
    <w:rPr>
      <w:rFonts w:eastAsia="Calibri"/>
      <w:u w:val="single"/>
      <w:lang w:eastAsia="en-GB"/>
    </w:rPr>
  </w:style>
  <w:style w:type="paragraph" w:customStyle="1" w:styleId="Confidence">
    <w:name w:val="Confidence"/>
    <w:basedOn w:val="Normalny"/>
    <w:next w:val="Normalny"/>
    <w:rsid w:val="00FD26F3"/>
    <w:pPr>
      <w:spacing w:before="360" w:line="240" w:lineRule="auto"/>
      <w:jc w:val="center"/>
    </w:pPr>
    <w:rPr>
      <w:rFonts w:eastAsia="Calibri"/>
      <w:lang w:eastAsia="en-GB"/>
    </w:rPr>
  </w:style>
  <w:style w:type="paragraph" w:customStyle="1" w:styleId="TypedudocumentPagedecouverture">
    <w:name w:val="Type du document (Page de couverture)"/>
    <w:basedOn w:val="Typedudocument"/>
    <w:next w:val="TitreobjetPagedecouverture"/>
    <w:rsid w:val="00FD26F3"/>
    <w:pPr>
      <w:spacing w:after="180" w:line="240" w:lineRule="auto"/>
    </w:pPr>
    <w:rPr>
      <w:rFonts w:eastAsia="Calibri"/>
      <w:lang w:eastAsia="en-GB"/>
    </w:rPr>
  </w:style>
  <w:style w:type="paragraph" w:customStyle="1" w:styleId="TitreobjetPagedecouverture">
    <w:name w:val="Titre objet (Page de couverture)"/>
    <w:basedOn w:val="Titreobjet"/>
    <w:next w:val="Sous-titreobjetPagedecouverture"/>
    <w:rsid w:val="00FD26F3"/>
    <w:pPr>
      <w:spacing w:before="180" w:after="180" w:line="240" w:lineRule="auto"/>
    </w:pPr>
    <w:rPr>
      <w:rFonts w:eastAsia="Calibri"/>
      <w:lang w:eastAsia="en-GB"/>
    </w:rPr>
  </w:style>
  <w:style w:type="paragraph" w:customStyle="1" w:styleId="Sous-titreobjetPagedecouverture">
    <w:name w:val="Sous-titre objet (Page de couverture)"/>
    <w:basedOn w:val="Sous-titreobjet"/>
    <w:rsid w:val="00FD26F3"/>
    <w:pPr>
      <w:spacing w:line="240" w:lineRule="auto"/>
    </w:pPr>
    <w:rPr>
      <w:rFonts w:eastAsia="Calibri"/>
      <w:lang w:eastAsia="en-GB"/>
    </w:rPr>
  </w:style>
  <w:style w:type="paragraph" w:customStyle="1" w:styleId="Confidentialit">
    <w:name w:val="Confidentialité"/>
    <w:basedOn w:val="Normalny"/>
    <w:next w:val="TypedudocumentPagedecouverture"/>
    <w:rsid w:val="00FD26F3"/>
    <w:pPr>
      <w:spacing w:before="240" w:after="240" w:line="240" w:lineRule="auto"/>
      <w:ind w:left="5103"/>
    </w:pPr>
    <w:rPr>
      <w:rFonts w:eastAsia="Calibri"/>
      <w:i/>
      <w:sz w:val="32"/>
      <w:lang w:eastAsia="en-GB"/>
    </w:rPr>
  </w:style>
  <w:style w:type="paragraph" w:customStyle="1" w:styleId="Corrigendum">
    <w:name w:val="Corrigendum"/>
    <w:basedOn w:val="Normalny"/>
    <w:next w:val="Normalny"/>
    <w:rsid w:val="00FD26F3"/>
    <w:pPr>
      <w:spacing w:before="0" w:after="240" w:line="240" w:lineRule="auto"/>
    </w:pPr>
    <w:rPr>
      <w:rFonts w:eastAsia="Calibri"/>
      <w:lang w:eastAsia="en-GB"/>
    </w:rPr>
  </w:style>
  <w:style w:type="paragraph" w:customStyle="1" w:styleId="Rfrenceinstitutionnelle">
    <w:name w:val="Référence institutionnelle"/>
    <w:basedOn w:val="Normalny"/>
    <w:next w:val="Confidentialit"/>
    <w:rsid w:val="00FD26F3"/>
    <w:pPr>
      <w:spacing w:before="0" w:after="240" w:line="240" w:lineRule="auto"/>
      <w:ind w:left="5103"/>
    </w:pPr>
    <w:rPr>
      <w:rFonts w:eastAsia="Calibri"/>
      <w:lang w:eastAsia="en-GB"/>
    </w:rPr>
  </w:style>
  <w:style w:type="paragraph" w:customStyle="1" w:styleId="Emission">
    <w:name w:val="Emission"/>
    <w:basedOn w:val="Normalny"/>
    <w:next w:val="Rfrenceinstitutionnelle"/>
    <w:rsid w:val="00FD26F3"/>
    <w:pPr>
      <w:spacing w:before="0" w:after="0" w:line="240" w:lineRule="auto"/>
      <w:ind w:left="5103"/>
    </w:pPr>
    <w:rPr>
      <w:rFonts w:eastAsia="Calibri"/>
      <w:lang w:eastAsia="en-GB"/>
    </w:rPr>
  </w:style>
  <w:style w:type="paragraph" w:customStyle="1" w:styleId="Exposdesmotifstitre">
    <w:name w:val="Exposé des motifs titre"/>
    <w:basedOn w:val="Normalny"/>
    <w:next w:val="Normalny"/>
    <w:rsid w:val="00FD26F3"/>
    <w:pPr>
      <w:spacing w:line="240" w:lineRule="auto"/>
      <w:jc w:val="center"/>
    </w:pPr>
    <w:rPr>
      <w:rFonts w:eastAsia="Calibri"/>
      <w:b/>
      <w:u w:val="single"/>
      <w:lang w:eastAsia="en-GB"/>
    </w:rPr>
  </w:style>
  <w:style w:type="paragraph" w:customStyle="1" w:styleId="Rfrenceinterne">
    <w:name w:val="Référence interne"/>
    <w:basedOn w:val="Normalny"/>
    <w:next w:val="Rfrenceinterinstitutionnelle"/>
    <w:rsid w:val="00FD26F3"/>
    <w:pPr>
      <w:spacing w:before="0" w:after="0" w:line="240" w:lineRule="auto"/>
      <w:ind w:left="5103"/>
    </w:pPr>
    <w:rPr>
      <w:rFonts w:eastAsia="Calibri"/>
      <w:lang w:eastAsia="en-GB"/>
    </w:rPr>
  </w:style>
  <w:style w:type="paragraph" w:customStyle="1" w:styleId="Rfrenceinterinstitutionnelle">
    <w:name w:val="Référence interinstitutionnelle"/>
    <w:basedOn w:val="Normalny"/>
    <w:next w:val="Statut"/>
    <w:rsid w:val="00FD26F3"/>
    <w:pPr>
      <w:spacing w:before="0" w:after="0" w:line="240" w:lineRule="auto"/>
      <w:ind w:left="5103"/>
    </w:pPr>
    <w:rPr>
      <w:rFonts w:eastAsia="Calibri"/>
      <w:lang w:eastAsia="en-GB"/>
    </w:rPr>
  </w:style>
  <w:style w:type="paragraph" w:customStyle="1" w:styleId="Langue">
    <w:name w:val="Langue"/>
    <w:basedOn w:val="Normalny"/>
    <w:next w:val="Rfrenceinterne"/>
    <w:rsid w:val="00FD26F3"/>
    <w:pPr>
      <w:framePr w:wrap="around" w:vAnchor="page" w:hAnchor="text" w:xAlign="center" w:y="14741"/>
      <w:spacing w:before="0" w:after="600" w:line="240" w:lineRule="auto"/>
      <w:jc w:val="center"/>
    </w:pPr>
    <w:rPr>
      <w:rFonts w:eastAsia="Calibri"/>
      <w:b/>
      <w:caps/>
      <w:lang w:eastAsia="en-GB"/>
    </w:rPr>
  </w:style>
  <w:style w:type="paragraph" w:customStyle="1" w:styleId="Nomdelinstitution">
    <w:name w:val="Nom de l'institution"/>
    <w:basedOn w:val="Normalny"/>
    <w:next w:val="Emission"/>
    <w:rsid w:val="00FD26F3"/>
    <w:pPr>
      <w:spacing w:before="0" w:after="0" w:line="240" w:lineRule="auto"/>
    </w:pPr>
    <w:rPr>
      <w:rFonts w:ascii="minorBidi" w:eastAsia="Courier New" w:hAnsi="minorBidi" w:cs="minorBidi"/>
      <w:lang w:eastAsia="en-GB"/>
    </w:rPr>
  </w:style>
  <w:style w:type="paragraph" w:customStyle="1" w:styleId="Address">
    <w:name w:val="Address"/>
    <w:basedOn w:val="Normalny"/>
    <w:next w:val="Normalny"/>
    <w:rsid w:val="00FD26F3"/>
    <w:pPr>
      <w:keepLines/>
      <w:ind w:left="3402"/>
    </w:pPr>
    <w:rPr>
      <w:rFonts w:eastAsia="Calibri"/>
      <w:lang w:eastAsia="en-GB"/>
    </w:rPr>
  </w:style>
  <w:style w:type="paragraph" w:customStyle="1" w:styleId="Objetexterne">
    <w:name w:val="Objet externe"/>
    <w:basedOn w:val="Normalny"/>
    <w:next w:val="Normalny"/>
    <w:rsid w:val="00FD26F3"/>
    <w:pPr>
      <w:spacing w:line="240" w:lineRule="auto"/>
      <w:jc w:val="both"/>
    </w:pPr>
    <w:rPr>
      <w:rFonts w:eastAsia="Calibri"/>
      <w:i/>
      <w:caps/>
      <w:lang w:eastAsia="en-GB"/>
    </w:rPr>
  </w:style>
  <w:style w:type="paragraph" w:customStyle="1" w:styleId="Supertitre">
    <w:name w:val="Supertitre"/>
    <w:basedOn w:val="Normalny"/>
    <w:next w:val="Normalny"/>
    <w:rsid w:val="00FD26F3"/>
    <w:pPr>
      <w:spacing w:before="0" w:after="600" w:line="240" w:lineRule="auto"/>
      <w:jc w:val="center"/>
    </w:pPr>
    <w:rPr>
      <w:rFonts w:eastAsia="Calibri"/>
      <w:b/>
      <w:lang w:eastAsia="en-GB"/>
    </w:rPr>
  </w:style>
  <w:style w:type="paragraph" w:customStyle="1" w:styleId="Rfrencecroise">
    <w:name w:val="Référence croisée"/>
    <w:basedOn w:val="Normalny"/>
    <w:rsid w:val="00FD26F3"/>
    <w:pPr>
      <w:spacing w:before="0" w:after="0" w:line="240" w:lineRule="auto"/>
      <w:jc w:val="center"/>
    </w:pPr>
    <w:rPr>
      <w:rFonts w:eastAsia="Calibri"/>
      <w:lang w:eastAsia="en-GB"/>
    </w:rPr>
  </w:style>
  <w:style w:type="paragraph" w:customStyle="1" w:styleId="Fichefinanciretitre">
    <w:name w:val="Fiche financière titre"/>
    <w:basedOn w:val="Normalny"/>
    <w:next w:val="Normalny"/>
    <w:rsid w:val="00FD26F3"/>
    <w:pPr>
      <w:spacing w:line="240" w:lineRule="auto"/>
      <w:jc w:val="center"/>
    </w:pPr>
    <w:rPr>
      <w:rFonts w:eastAsia="Calibri"/>
      <w:b/>
      <w:u w:val="single"/>
      <w:lang w:eastAsia="en-GB"/>
    </w:rPr>
  </w:style>
  <w:style w:type="paragraph" w:customStyle="1" w:styleId="DatedadoptionPagedecouverture">
    <w:name w:val="Date d'adoption (Page de couverture)"/>
    <w:basedOn w:val="Datedadoption"/>
    <w:next w:val="TitreobjetPagedecouverture"/>
    <w:rsid w:val="00FD26F3"/>
    <w:pPr>
      <w:spacing w:line="240" w:lineRule="auto"/>
    </w:pPr>
    <w:rPr>
      <w:rFonts w:eastAsia="Calibri"/>
      <w:lang w:eastAsia="en-GB"/>
    </w:rPr>
  </w:style>
  <w:style w:type="paragraph" w:customStyle="1" w:styleId="RfrenceinterinstitutionnellePagedecouverture">
    <w:name w:val="Référence interinstitutionnelle (Page de couverture)"/>
    <w:basedOn w:val="Rfrenceinterinstitutionnelle"/>
    <w:next w:val="Confidentialit"/>
    <w:rsid w:val="00FD26F3"/>
  </w:style>
  <w:style w:type="paragraph" w:customStyle="1" w:styleId="StatutPagedecouverture">
    <w:name w:val="Statut (Page de couverture)"/>
    <w:basedOn w:val="Statut"/>
    <w:next w:val="TypedudocumentPagedecouverture"/>
    <w:rsid w:val="00FD26F3"/>
    <w:pPr>
      <w:spacing w:line="240" w:lineRule="auto"/>
    </w:pPr>
    <w:rPr>
      <w:rFonts w:eastAsia="Calibri"/>
      <w:lang w:eastAsia="en-GB"/>
    </w:rPr>
  </w:style>
  <w:style w:type="paragraph" w:customStyle="1" w:styleId="Volume">
    <w:name w:val="Volume"/>
    <w:basedOn w:val="Normalny"/>
    <w:next w:val="Confidentialit"/>
    <w:rsid w:val="00FD26F3"/>
    <w:pPr>
      <w:spacing w:before="0" w:after="240" w:line="240" w:lineRule="auto"/>
      <w:ind w:left="5103"/>
    </w:pPr>
    <w:rPr>
      <w:rFonts w:eastAsia="Calibri"/>
      <w:lang w:eastAsia="en-GB"/>
    </w:rPr>
  </w:style>
  <w:style w:type="paragraph" w:customStyle="1" w:styleId="Typeacteprincipal">
    <w:name w:val="Type acte principal"/>
    <w:basedOn w:val="Normalny"/>
    <w:next w:val="Objetacteprincipal"/>
    <w:rsid w:val="00FD26F3"/>
    <w:pPr>
      <w:spacing w:before="0" w:after="240" w:line="240" w:lineRule="auto"/>
      <w:jc w:val="center"/>
    </w:pPr>
    <w:rPr>
      <w:rFonts w:eastAsia="Calibri"/>
      <w:b/>
      <w:lang w:eastAsia="en-GB"/>
    </w:rPr>
  </w:style>
  <w:style w:type="paragraph" w:customStyle="1" w:styleId="Objetacteprincipal">
    <w:name w:val="Objet acte principal"/>
    <w:basedOn w:val="Normalny"/>
    <w:next w:val="Titrearticle"/>
    <w:rsid w:val="00FD26F3"/>
    <w:pPr>
      <w:spacing w:before="0" w:after="360" w:line="240" w:lineRule="auto"/>
      <w:jc w:val="center"/>
    </w:pPr>
    <w:rPr>
      <w:rFonts w:eastAsia="Calibri"/>
      <w:b/>
      <w:lang w:eastAsia="en-GB"/>
    </w:rPr>
  </w:style>
  <w:style w:type="paragraph" w:customStyle="1" w:styleId="Accompagnant">
    <w:name w:val="Accompagnant"/>
    <w:basedOn w:val="Normalny"/>
    <w:next w:val="Typeacteprincipal"/>
    <w:rsid w:val="00FD26F3"/>
    <w:pPr>
      <w:spacing w:before="180" w:after="240" w:line="240" w:lineRule="auto"/>
      <w:jc w:val="center"/>
    </w:pPr>
    <w:rPr>
      <w:rFonts w:eastAsia="Calibri"/>
      <w:b/>
      <w:lang w:eastAsia="en-GB"/>
    </w:rPr>
  </w:style>
  <w:style w:type="paragraph" w:customStyle="1" w:styleId="IntrtEEEPagedecouverture">
    <w:name w:val="Intérêt EEE (Page de couverture)"/>
    <w:basedOn w:val="IntrtEEE"/>
    <w:next w:val="Rfrencecroise"/>
    <w:rsid w:val="00FD26F3"/>
    <w:pPr>
      <w:spacing w:line="240" w:lineRule="auto"/>
    </w:pPr>
    <w:rPr>
      <w:rFonts w:eastAsia="Calibri"/>
      <w:lang w:eastAsia="en-GB"/>
    </w:rPr>
  </w:style>
  <w:style w:type="paragraph" w:customStyle="1" w:styleId="TypeacteprincipalPagedecouverture">
    <w:name w:val="Type acte principal (Page de couverture)"/>
    <w:basedOn w:val="Typeacteprincipal"/>
    <w:next w:val="ObjetacteprincipalPagedecouverture"/>
    <w:rsid w:val="00FD26F3"/>
  </w:style>
  <w:style w:type="paragraph" w:customStyle="1" w:styleId="ObjetacteprincipalPagedecouverture">
    <w:name w:val="Objet acte principal (Page de couverture)"/>
    <w:basedOn w:val="Objetacteprincipal"/>
    <w:next w:val="Rfrencecroise"/>
    <w:rsid w:val="00FD26F3"/>
  </w:style>
  <w:style w:type="paragraph" w:customStyle="1" w:styleId="AccompagnantPagedecouverture">
    <w:name w:val="Accompagnant (Page de couverture)"/>
    <w:basedOn w:val="Accompagnant"/>
    <w:next w:val="TypeacteprincipalPagedecouverture"/>
    <w:rsid w:val="00FD26F3"/>
  </w:style>
  <w:style w:type="paragraph" w:customStyle="1" w:styleId="LanguesfaisantfoiPagedecouverture">
    <w:name w:val="Langues faisant foi (Page de couverture)"/>
    <w:basedOn w:val="Normalny"/>
    <w:next w:val="Normalny"/>
    <w:rsid w:val="00FD26F3"/>
    <w:pPr>
      <w:spacing w:before="360" w:after="0" w:line="240" w:lineRule="auto"/>
      <w:jc w:val="center"/>
    </w:pPr>
    <w:rPr>
      <w:rFonts w:eastAsia="Calibri"/>
      <w:lang w:eastAsia="en-GB"/>
    </w:rPr>
  </w:style>
  <w:style w:type="paragraph" w:customStyle="1" w:styleId="Declassification">
    <w:name w:val="Declassification"/>
    <w:basedOn w:val="Normalny"/>
    <w:next w:val="Normalny"/>
    <w:rsid w:val="00FD26F3"/>
    <w:pPr>
      <w:spacing w:before="0" w:after="0" w:line="240" w:lineRule="auto"/>
      <w:jc w:val="both"/>
    </w:pPr>
  </w:style>
  <w:style w:type="paragraph" w:customStyle="1" w:styleId="ZDGName">
    <w:name w:val="Z_DGName"/>
    <w:basedOn w:val="Normalny"/>
    <w:rsid w:val="00FD26F3"/>
    <w:pPr>
      <w:widowControl w:val="0"/>
      <w:autoSpaceDE w:val="0"/>
      <w:autoSpaceDN w:val="0"/>
      <w:spacing w:before="0" w:after="0" w:line="240" w:lineRule="auto"/>
      <w:ind w:right="85"/>
    </w:pPr>
    <w:rPr>
      <w:rFonts w:ascii="minorBidi" w:eastAsia="Czcionka tekstu podstawowego" w:hAnsi="minorBidi" w:cs="minorBidi"/>
      <w:sz w:val="16"/>
      <w:szCs w:val="16"/>
      <w:lang w:eastAsia="en-GB"/>
    </w:rPr>
  </w:style>
  <w:style w:type="paragraph" w:customStyle="1" w:styleId="ZCom">
    <w:name w:val="Z_Com"/>
    <w:basedOn w:val="Normalny"/>
    <w:next w:val="ZDGName"/>
    <w:uiPriority w:val="99"/>
    <w:rsid w:val="00FD26F3"/>
    <w:pPr>
      <w:widowControl w:val="0"/>
      <w:autoSpaceDE w:val="0"/>
      <w:autoSpaceDN w:val="0"/>
      <w:spacing w:before="0" w:after="0" w:line="240" w:lineRule="auto"/>
      <w:ind w:right="85"/>
      <w:jc w:val="both"/>
    </w:pPr>
    <w:rPr>
      <w:rFonts w:ascii="minorBidi" w:eastAsia="Czcionka tekstu podstawowego" w:hAnsi="minorBidi" w:cs="minorBidi"/>
      <w:szCs w:val="24"/>
      <w:lang w:eastAsia="en-GB"/>
    </w:rPr>
  </w:style>
  <w:style w:type="character" w:customStyle="1" w:styleId="pjChar">
    <w:name w:val="p.j. Char"/>
    <w:basedOn w:val="TechnicalBlockChar"/>
    <w:link w:val="pj"/>
    <w:locked/>
    <w:rsid w:val="00FD26F3"/>
    <w:rPr>
      <w:rFonts w:ascii="Times New Roman" w:eastAsia="Calibri" w:hAnsi="Times New Roman" w:cs="Times New Roman"/>
      <w:sz w:val="24"/>
      <w:szCs w:val="20"/>
      <w:lang w:eastAsia="en-GB"/>
    </w:rPr>
  </w:style>
  <w:style w:type="paragraph" w:customStyle="1" w:styleId="pj">
    <w:name w:val="p.j."/>
    <w:basedOn w:val="Normalny"/>
    <w:link w:val="pjChar"/>
    <w:rsid w:val="00FD26F3"/>
    <w:pPr>
      <w:spacing w:before="1200" w:line="240" w:lineRule="auto"/>
      <w:ind w:left="1440" w:hanging="1440"/>
    </w:pPr>
    <w:rPr>
      <w:rFonts w:eastAsia="Calibri"/>
      <w:szCs w:val="20"/>
      <w:lang w:eastAsia="en-GB"/>
    </w:rPr>
  </w:style>
  <w:style w:type="character" w:customStyle="1" w:styleId="nbborderedChar">
    <w:name w:val="nb bordered Char"/>
    <w:basedOn w:val="TechnicalBlockChar"/>
    <w:link w:val="nbbordered"/>
    <w:locked/>
    <w:rsid w:val="00FD26F3"/>
    <w:rPr>
      <w:rFonts w:ascii="Times New Roman" w:eastAsia="Calibri" w:hAnsi="Times New Roman" w:cs="Times New Roman"/>
      <w:b/>
      <w:sz w:val="24"/>
      <w:szCs w:val="20"/>
      <w:lang w:eastAsia="en-GB"/>
    </w:rPr>
  </w:style>
  <w:style w:type="paragraph" w:customStyle="1" w:styleId="nbbordered">
    <w:name w:val="nb bordered"/>
    <w:basedOn w:val="Normalny"/>
    <w:link w:val="nbborderedChar"/>
    <w:rsid w:val="00FD26F3"/>
    <w:pPr>
      <w:pBdr>
        <w:top w:val="single" w:sz="4" w:space="1" w:color="auto"/>
        <w:left w:val="single" w:sz="4" w:space="4" w:color="auto"/>
        <w:bottom w:val="single" w:sz="4" w:space="1" w:color="auto"/>
        <w:right w:val="single" w:sz="4" w:space="4" w:color="auto"/>
      </w:pBdr>
      <w:spacing w:after="160" w:line="240" w:lineRule="auto"/>
      <w:ind w:left="480" w:hanging="480"/>
      <w:jc w:val="both"/>
    </w:pPr>
    <w:rPr>
      <w:rFonts w:eastAsia="Calibri"/>
      <w:b/>
      <w:szCs w:val="20"/>
      <w:lang w:eastAsia="en-GB"/>
    </w:rPr>
  </w:style>
  <w:style w:type="paragraph" w:customStyle="1" w:styleId="default0">
    <w:name w:val="default"/>
    <w:basedOn w:val="Normalny"/>
    <w:uiPriority w:val="99"/>
    <w:rsid w:val="00FD26F3"/>
    <w:pPr>
      <w:autoSpaceDE w:val="0"/>
      <w:autoSpaceDN w:val="0"/>
      <w:spacing w:before="0" w:after="0" w:line="240" w:lineRule="auto"/>
    </w:pPr>
    <w:rPr>
      <w:color w:val="000000"/>
      <w:szCs w:val="24"/>
      <w:lang w:eastAsia="en-GB"/>
    </w:rPr>
  </w:style>
  <w:style w:type="paragraph" w:customStyle="1" w:styleId="Char2Char">
    <w:name w:val="Char2 Char"/>
    <w:basedOn w:val="Normalny"/>
    <w:rsid w:val="00FD26F3"/>
    <w:pPr>
      <w:autoSpaceDE w:val="0"/>
      <w:autoSpaceDN w:val="0"/>
      <w:adjustRightInd w:val="0"/>
      <w:spacing w:before="0" w:after="160" w:line="240" w:lineRule="exact"/>
    </w:pPr>
    <w:rPr>
      <w:rFonts w:ascii="TimesNewRomanPSMT" w:eastAsia="Czcionka tekstu podstawowego" w:hAnsi="TimesNewRomanPSMT"/>
      <w:sz w:val="20"/>
      <w:szCs w:val="20"/>
    </w:rPr>
  </w:style>
  <w:style w:type="paragraph" w:customStyle="1" w:styleId="Time">
    <w:name w:val="Time"/>
    <w:basedOn w:val="Normalny"/>
    <w:rsid w:val="00FD26F3"/>
    <w:pPr>
      <w:spacing w:before="0" w:after="200" w:line="276" w:lineRule="auto"/>
    </w:pPr>
    <w:rPr>
      <w:rFonts w:asciiTheme="minorHAnsi" w:hAnsiTheme="minorHAnsi" w:cstheme="minorBidi"/>
      <w:sz w:val="22"/>
    </w:rPr>
  </w:style>
  <w:style w:type="paragraph" w:customStyle="1" w:styleId="Pa0">
    <w:name w:val="Pa0"/>
    <w:basedOn w:val="Default"/>
    <w:next w:val="Default"/>
    <w:uiPriority w:val="99"/>
    <w:rsid w:val="00FD26F3"/>
    <w:pPr>
      <w:spacing w:before="120" w:after="120" w:line="361" w:lineRule="atLeast"/>
    </w:pPr>
    <w:rPr>
      <w:rFonts w:ascii="Czcionka tekstu podstawowego" w:hAnsi="Czcionka tekstu podstawowego" w:cs="Czcionka tekstu podstawowego"/>
      <w:color w:val="auto"/>
    </w:rPr>
  </w:style>
  <w:style w:type="paragraph" w:customStyle="1" w:styleId="Pa3">
    <w:name w:val="Pa3"/>
    <w:basedOn w:val="Default"/>
    <w:next w:val="Default"/>
    <w:uiPriority w:val="99"/>
    <w:rsid w:val="00FD26F3"/>
    <w:pPr>
      <w:spacing w:before="120" w:after="120" w:line="240" w:lineRule="atLeast"/>
    </w:pPr>
    <w:rPr>
      <w:rFonts w:cs="Verdana"/>
      <w:color w:val="auto"/>
    </w:rPr>
  </w:style>
  <w:style w:type="paragraph" w:customStyle="1" w:styleId="TabellenInhalt">
    <w:name w:val="Tabellen Inhalt"/>
    <w:basedOn w:val="Normalny"/>
    <w:rsid w:val="00FD26F3"/>
    <w:pPr>
      <w:suppressLineNumbers/>
      <w:suppressAutoHyphens/>
      <w:spacing w:line="240" w:lineRule="auto"/>
      <w:jc w:val="both"/>
    </w:pPr>
    <w:rPr>
      <w:rFonts w:eastAsia="Times New Roman"/>
      <w:szCs w:val="20"/>
      <w:lang w:eastAsia="ar-SA"/>
    </w:rPr>
  </w:style>
  <w:style w:type="paragraph" w:customStyle="1" w:styleId="Tabellenberschrift">
    <w:name w:val="Tabellen Überschrift"/>
    <w:basedOn w:val="TabellenInhalt"/>
    <w:rsid w:val="00FD26F3"/>
    <w:pPr>
      <w:jc w:val="center"/>
    </w:pPr>
    <w:rPr>
      <w:b/>
      <w:bCs/>
    </w:rPr>
  </w:style>
  <w:style w:type="paragraph" w:customStyle="1" w:styleId="xmsolistparagraph">
    <w:name w:val="x_msolistparagraph"/>
    <w:basedOn w:val="Normalny"/>
    <w:rsid w:val="00FD26F3"/>
    <w:pPr>
      <w:spacing w:before="100" w:beforeAutospacing="1" w:after="100" w:afterAutospacing="1" w:line="240" w:lineRule="auto"/>
    </w:pPr>
    <w:rPr>
      <w:rFonts w:eastAsia="Times New Roman"/>
      <w:szCs w:val="24"/>
    </w:rPr>
  </w:style>
  <w:style w:type="paragraph" w:customStyle="1" w:styleId="xmsonormal">
    <w:name w:val="x_msonormal"/>
    <w:basedOn w:val="Normalny"/>
    <w:rsid w:val="00FD26F3"/>
    <w:pPr>
      <w:spacing w:before="100" w:beforeAutospacing="1" w:after="100" w:afterAutospacing="1" w:line="240" w:lineRule="auto"/>
    </w:pPr>
    <w:rPr>
      <w:rFonts w:eastAsia="Times New Roman"/>
      <w:szCs w:val="24"/>
    </w:rPr>
  </w:style>
  <w:style w:type="paragraph" w:customStyle="1" w:styleId="Normal1">
    <w:name w:val="Normal1"/>
    <w:basedOn w:val="Normalny"/>
    <w:rsid w:val="00FD26F3"/>
    <w:pPr>
      <w:spacing w:before="100" w:beforeAutospacing="1" w:after="100" w:afterAutospacing="1" w:line="240" w:lineRule="auto"/>
    </w:pPr>
    <w:rPr>
      <w:rFonts w:eastAsia="Times New Roman"/>
      <w:szCs w:val="24"/>
    </w:rPr>
  </w:style>
  <w:style w:type="paragraph" w:customStyle="1" w:styleId="titrearticle0">
    <w:name w:val="titrearticle"/>
    <w:basedOn w:val="Normalny"/>
    <w:rsid w:val="00FD26F3"/>
    <w:pPr>
      <w:spacing w:before="100" w:beforeAutospacing="1" w:after="100" w:afterAutospacing="1" w:line="240" w:lineRule="auto"/>
    </w:pPr>
    <w:rPr>
      <w:szCs w:val="24"/>
    </w:rPr>
  </w:style>
  <w:style w:type="character" w:customStyle="1" w:styleId="Teksttreci3">
    <w:name w:val="Tekst treści (3)_"/>
    <w:basedOn w:val="Domylnaczcionkaakapitu"/>
    <w:link w:val="Teksttreci30"/>
    <w:uiPriority w:val="99"/>
    <w:locked/>
    <w:rsid w:val="00FD26F3"/>
    <w:rPr>
      <w:rFonts w:ascii="Times New Roman" w:hAnsi="Times New Roman"/>
      <w:b/>
      <w:bCs/>
      <w:sz w:val="36"/>
      <w:szCs w:val="36"/>
      <w:shd w:val="clear" w:color="auto" w:fill="FFFFFF"/>
    </w:rPr>
  </w:style>
  <w:style w:type="paragraph" w:customStyle="1" w:styleId="Teksttreci30">
    <w:name w:val="Tekst treści (3)"/>
    <w:basedOn w:val="Normalny"/>
    <w:link w:val="Teksttreci3"/>
    <w:uiPriority w:val="99"/>
    <w:rsid w:val="00FD26F3"/>
    <w:pPr>
      <w:widowControl w:val="0"/>
      <w:shd w:val="clear" w:color="auto" w:fill="FFFFFF"/>
      <w:spacing w:before="0" w:after="0" w:line="240" w:lineRule="auto"/>
    </w:pPr>
    <w:rPr>
      <w:rFonts w:cstheme="minorBidi"/>
      <w:b/>
      <w:bCs/>
      <w:sz w:val="36"/>
      <w:szCs w:val="36"/>
    </w:rPr>
  </w:style>
  <w:style w:type="character" w:customStyle="1" w:styleId="Inne">
    <w:name w:val="Inne_"/>
    <w:basedOn w:val="Domylnaczcionkaakapitu"/>
    <w:link w:val="Inne0"/>
    <w:uiPriority w:val="99"/>
    <w:locked/>
    <w:rsid w:val="00FD26F3"/>
    <w:rPr>
      <w:rFonts w:ascii="Times New Roman" w:hAnsi="Times New Roman"/>
      <w:shd w:val="clear" w:color="auto" w:fill="FFFFFF"/>
    </w:rPr>
  </w:style>
  <w:style w:type="paragraph" w:customStyle="1" w:styleId="Inne0">
    <w:name w:val="Inne"/>
    <w:basedOn w:val="Normalny"/>
    <w:link w:val="Inne"/>
    <w:uiPriority w:val="99"/>
    <w:rsid w:val="00FD26F3"/>
    <w:pPr>
      <w:widowControl w:val="0"/>
      <w:shd w:val="clear" w:color="auto" w:fill="FFFFFF"/>
      <w:spacing w:before="0" w:after="100"/>
    </w:pPr>
    <w:rPr>
      <w:rFonts w:cstheme="minorBidi"/>
      <w:sz w:val="22"/>
    </w:rPr>
  </w:style>
  <w:style w:type="character" w:customStyle="1" w:styleId="DontTranslate">
    <w:name w:val="DontTranslate"/>
    <w:rsid w:val="00FD26F3"/>
    <w:rPr>
      <w:color w:val="auto"/>
    </w:rPr>
  </w:style>
  <w:style w:type="character" w:customStyle="1" w:styleId="ManualNumPar1Char">
    <w:name w:val="Manual NumPar 1 Char"/>
    <w:rsid w:val="00FD26F3"/>
    <w:rPr>
      <w:rFonts w:ascii="Czcionka tekstu podstawowego" w:hAnsi="Czcionka tekstu podstawowego" w:cs="Czcionka tekstu podstawowego" w:hint="default"/>
      <w:sz w:val="24"/>
      <w:szCs w:val="22"/>
      <w:lang w:eastAsia="en-US"/>
    </w:rPr>
  </w:style>
  <w:style w:type="character" w:customStyle="1" w:styleId="CharacterStyle2">
    <w:name w:val="Character Style 2"/>
    <w:uiPriority w:val="99"/>
    <w:rsid w:val="00FD26F3"/>
    <w:rPr>
      <w:sz w:val="20"/>
      <w:szCs w:val="20"/>
    </w:rPr>
  </w:style>
  <w:style w:type="character" w:customStyle="1" w:styleId="Marker2">
    <w:name w:val="Marker2"/>
    <w:rsid w:val="00FD26F3"/>
    <w:rPr>
      <w:color w:val="FF0000"/>
    </w:rPr>
  </w:style>
  <w:style w:type="character" w:customStyle="1" w:styleId="Added">
    <w:name w:val="Added"/>
    <w:rsid w:val="00FD26F3"/>
    <w:rPr>
      <w:b/>
      <w:bCs w:val="0"/>
      <w:u w:val="single"/>
    </w:rPr>
  </w:style>
  <w:style w:type="character" w:customStyle="1" w:styleId="Deleted">
    <w:name w:val="Deleted"/>
    <w:rsid w:val="00FD26F3"/>
    <w:rPr>
      <w:strike/>
    </w:rPr>
  </w:style>
  <w:style w:type="character" w:customStyle="1" w:styleId="leaf">
    <w:name w:val="leaf"/>
    <w:uiPriority w:val="99"/>
    <w:rsid w:val="00FD26F3"/>
    <w:rPr>
      <w:rFonts w:ascii="Czcionka tekstu podstawowego" w:hAnsi="Czcionka tekstu podstawowego" w:cs="Czcionka tekstu podstawowego" w:hint="default"/>
    </w:rPr>
  </w:style>
  <w:style w:type="character" w:customStyle="1" w:styleId="style221">
    <w:name w:val="style221"/>
    <w:uiPriority w:val="99"/>
    <w:rsid w:val="00FD26F3"/>
    <w:rPr>
      <w:rFonts w:ascii="Czcionka tekstu podstawowego" w:hAnsi="Czcionka tekstu podstawowego" w:cs="Czcionka tekstu podstawowego" w:hint="default"/>
      <w:b/>
      <w:bCs/>
      <w:color w:val="990000"/>
    </w:rPr>
  </w:style>
  <w:style w:type="character" w:customStyle="1" w:styleId="A1">
    <w:name w:val="A1"/>
    <w:uiPriority w:val="99"/>
    <w:rsid w:val="00FD26F3"/>
    <w:rPr>
      <w:b/>
      <w:bCs w:val="0"/>
      <w:color w:val="000000"/>
      <w:sz w:val="80"/>
    </w:rPr>
  </w:style>
  <w:style w:type="character" w:customStyle="1" w:styleId="A2">
    <w:name w:val="A2"/>
    <w:uiPriority w:val="99"/>
    <w:rsid w:val="00FD26F3"/>
    <w:rPr>
      <w:b/>
      <w:bCs w:val="0"/>
      <w:color w:val="000000"/>
      <w:sz w:val="48"/>
    </w:rPr>
  </w:style>
  <w:style w:type="character" w:customStyle="1" w:styleId="A3">
    <w:name w:val="A3"/>
    <w:uiPriority w:val="99"/>
    <w:rsid w:val="00FD26F3"/>
    <w:rPr>
      <w:b/>
      <w:bCs w:val="0"/>
      <w:color w:val="000000"/>
      <w:sz w:val="32"/>
    </w:rPr>
  </w:style>
  <w:style w:type="character" w:customStyle="1" w:styleId="Funotenzeichen">
    <w:name w:val="Fußnotenzeichen"/>
    <w:rsid w:val="00FD26F3"/>
    <w:rPr>
      <w:rFonts w:ascii="Czcionka tekstu podstawowego" w:hAnsi="Czcionka tekstu podstawowego" w:cs="Czcionka tekstu podstawowego" w:hint="default"/>
      <w:vertAlign w:val="superscript"/>
    </w:rPr>
  </w:style>
  <w:style w:type="character" w:customStyle="1" w:styleId="tlid-translation">
    <w:name w:val="tlid-translation"/>
    <w:rsid w:val="00FD26F3"/>
  </w:style>
  <w:style w:type="character" w:customStyle="1" w:styleId="TeksttreciMaelitery">
    <w:name w:val="Tekst treści + Małe litery"/>
    <w:rsid w:val="00FD26F3"/>
    <w:rPr>
      <w:rFonts w:ascii="Courier New" w:eastAsia="Courier New" w:hAnsi="Courier New" w:cs="Courier New" w:hint="default"/>
      <w:b w:val="0"/>
      <w:bCs w:val="0"/>
      <w:i w:val="0"/>
      <w:iCs w:val="0"/>
      <w:smallCaps/>
      <w:color w:val="000000"/>
      <w:spacing w:val="0"/>
      <w:w w:val="100"/>
      <w:position w:val="0"/>
      <w:sz w:val="34"/>
      <w:szCs w:val="34"/>
      <w:u w:val="single"/>
      <w:lang w:val="pl-PL"/>
    </w:rPr>
  </w:style>
  <w:style w:type="character" w:customStyle="1" w:styleId="apple-tab-span">
    <w:name w:val="apple-tab-span"/>
    <w:basedOn w:val="Domylnaczcionkaakapitu"/>
    <w:rsid w:val="00FD26F3"/>
  </w:style>
  <w:style w:type="table" w:customStyle="1" w:styleId="TableGridLight1">
    <w:name w:val="Table Grid Light1"/>
    <w:basedOn w:val="Standardowy"/>
    <w:uiPriority w:val="40"/>
    <w:rsid w:val="00FD26F3"/>
    <w:pPr>
      <w:spacing w:after="0" w:line="240" w:lineRule="auto"/>
    </w:pPr>
    <w:rPr>
      <w:rFonts w:ascii="Courier New" w:eastAsia="Courier New" w:hAnsi="Courier New" w:cs="minorBidi"/>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3">
    <w:name w:val="Table Grid3"/>
    <w:basedOn w:val="Standardowy"/>
    <w:uiPriority w:val="59"/>
    <w:rsid w:val="00FD26F3"/>
    <w:pPr>
      <w:spacing w:after="0" w:line="240" w:lineRule="auto"/>
    </w:pPr>
    <w:rPr>
      <w:rFonts w:ascii="Courier New" w:eastAsia="Courier New" w:hAnsi="Courier New" w:cs="minorBid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Standardowy"/>
    <w:uiPriority w:val="59"/>
    <w:rsid w:val="00FD26F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Standardowy"/>
    <w:uiPriority w:val="59"/>
    <w:rsid w:val="00FD26F3"/>
    <w:pPr>
      <w:spacing w:before="120" w:after="0" w:line="240" w:lineRule="auto"/>
    </w:pPr>
    <w:rPr>
      <w:rFonts w:ascii="Czcionka tekstu podstawowego" w:eastAsia="Czcionka tekstu podstawowego" w:hAnsi="Czcionka tekstu podstawowego" w:cs="Czcionka tekstu podstawowego"/>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1">
    <w:name w:val="Table Grid Light11"/>
    <w:basedOn w:val="Standardowy"/>
    <w:uiPriority w:val="40"/>
    <w:rsid w:val="00FD26F3"/>
    <w:pPr>
      <w:spacing w:after="0" w:line="240" w:lineRule="auto"/>
    </w:p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5">
    <w:name w:val="Table Grid5"/>
    <w:basedOn w:val="Standardowy"/>
    <w:uiPriority w:val="59"/>
    <w:rsid w:val="00FD26F3"/>
    <w:pPr>
      <w:spacing w:before="120" w:after="0" w:line="240" w:lineRule="auto"/>
    </w:pPr>
    <w:rPr>
      <w:rFonts w:ascii="Czcionka tekstu podstawowego" w:eastAsia="Czcionka tekstu podstawowego" w:hAnsi="Czcionka tekstu podstawowego" w:cs="Czcionka tekstu podstawowego"/>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2">
    <w:name w:val="Table Grid Light12"/>
    <w:basedOn w:val="Standardowy"/>
    <w:uiPriority w:val="40"/>
    <w:rsid w:val="00FD26F3"/>
    <w:pPr>
      <w:spacing w:after="0" w:line="240" w:lineRule="auto"/>
    </w:p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15">
    <w:name w:val="Table Grid15"/>
    <w:basedOn w:val="Standardowy"/>
    <w:uiPriority w:val="59"/>
    <w:rsid w:val="00FD26F3"/>
    <w:pPr>
      <w:spacing w:after="0" w:line="240" w:lineRule="auto"/>
    </w:pPr>
    <w:rPr>
      <w:rFonts w:ascii="Courier New" w:eastAsia="Courier New" w:hAnsi="Courier New" w:cs="minorBid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Standardowy"/>
    <w:uiPriority w:val="59"/>
    <w:rsid w:val="00FD26F3"/>
    <w:pPr>
      <w:spacing w:after="0" w:line="240" w:lineRule="auto"/>
    </w:pPr>
    <w:rPr>
      <w:rFonts w:ascii="Courier New" w:eastAsia="Courier New" w:hAnsi="Courier New" w:cs="minorBid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numerowana4">
    <w:name w:val="List Number 4"/>
    <w:basedOn w:val="Text4"/>
    <w:unhideWhenUsed/>
    <w:rsid w:val="00FD26F3"/>
    <w:pPr>
      <w:numPr>
        <w:numId w:val="58"/>
      </w:numPr>
      <w:spacing w:before="0" w:after="240" w:line="240" w:lineRule="auto"/>
      <w:jc w:val="both"/>
    </w:pPr>
    <w:rPr>
      <w:rFonts w:eastAsia="Tahoma"/>
      <w:lang w:eastAsia="en-GB"/>
    </w:rPr>
  </w:style>
  <w:style w:type="paragraph" w:styleId="Listanumerowana2">
    <w:name w:val="List Number 2"/>
    <w:basedOn w:val="Text2"/>
    <w:unhideWhenUsed/>
    <w:rsid w:val="00FD26F3"/>
    <w:pPr>
      <w:numPr>
        <w:numId w:val="56"/>
      </w:numPr>
      <w:spacing w:before="0" w:after="240" w:line="240" w:lineRule="auto"/>
      <w:jc w:val="both"/>
    </w:pPr>
    <w:rPr>
      <w:rFonts w:eastAsia="Tahoma"/>
      <w:lang w:eastAsia="en-GB"/>
    </w:rPr>
  </w:style>
  <w:style w:type="paragraph" w:styleId="Listanumerowana3">
    <w:name w:val="List Number 3"/>
    <w:basedOn w:val="Text3"/>
    <w:unhideWhenUsed/>
    <w:rsid w:val="00FD26F3"/>
    <w:pPr>
      <w:numPr>
        <w:numId w:val="57"/>
      </w:numPr>
      <w:spacing w:before="0" w:after="240" w:line="240" w:lineRule="auto"/>
      <w:jc w:val="both"/>
    </w:pPr>
    <w:rPr>
      <w:rFonts w:eastAsia="Tahoma"/>
      <w:lang w:eastAsia="en-GB"/>
    </w:rPr>
  </w:style>
  <w:style w:type="paragraph" w:styleId="Poprawka">
    <w:name w:val="Revision"/>
    <w:hidden/>
    <w:uiPriority w:val="99"/>
    <w:semiHidden/>
    <w:rsid w:val="00FD26F3"/>
    <w:pPr>
      <w:spacing w:after="0" w:line="240" w:lineRule="auto"/>
    </w:pPr>
    <w:rPr>
      <w:rFonts w:ascii="Czcionka tekstu podstawowego" w:hAnsi="Czcionka tekstu podstawowego" w:cs="Czcionka tekstu podstawowego"/>
      <w:sz w:val="24"/>
    </w:rPr>
  </w:style>
  <w:style w:type="table" w:customStyle="1" w:styleId="TableGrid1">
    <w:name w:val="Table Grid1"/>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FD26F3"/>
    <w:pPr>
      <w:spacing w:before="0" w:line="240" w:lineRule="auto"/>
      <w:ind w:left="1440" w:right="1440"/>
      <w:jc w:val="both"/>
    </w:pPr>
    <w:rPr>
      <w:rFonts w:eastAsia="Times New Roman"/>
      <w:lang w:eastAsia="en-GB"/>
    </w:rPr>
  </w:style>
  <w:style w:type="paragraph" w:styleId="Legenda">
    <w:name w:val="caption"/>
    <w:basedOn w:val="Normalny"/>
    <w:next w:val="Normalny"/>
    <w:qFormat/>
    <w:rsid w:val="00FD26F3"/>
    <w:pPr>
      <w:spacing w:line="240" w:lineRule="auto"/>
      <w:jc w:val="both"/>
    </w:pPr>
    <w:rPr>
      <w:rFonts w:eastAsia="Times New Roman"/>
      <w:b/>
      <w:lang w:eastAsia="en-GB"/>
    </w:rPr>
  </w:style>
  <w:style w:type="paragraph" w:styleId="Adresnakopercie">
    <w:name w:val="envelope address"/>
    <w:basedOn w:val="Normalny"/>
    <w:rsid w:val="00FD26F3"/>
    <w:pPr>
      <w:framePr w:w="7920" w:h="1980" w:hRule="exact" w:hSpace="180" w:wrap="auto" w:hAnchor="page" w:xAlign="center" w:yAlign="bottom"/>
      <w:spacing w:before="0" w:after="0" w:line="240" w:lineRule="auto"/>
      <w:jc w:val="both"/>
    </w:pPr>
    <w:rPr>
      <w:rFonts w:eastAsia="Times New Roman"/>
      <w:lang w:eastAsia="en-GB"/>
    </w:rPr>
  </w:style>
  <w:style w:type="paragraph" w:styleId="Adreszwrotnynakopercie">
    <w:name w:val="envelope return"/>
    <w:basedOn w:val="Normalny"/>
    <w:rsid w:val="00FD26F3"/>
    <w:pPr>
      <w:spacing w:before="0" w:after="0" w:line="240" w:lineRule="auto"/>
      <w:jc w:val="both"/>
    </w:pPr>
    <w:rPr>
      <w:rFonts w:eastAsia="Times New Roman"/>
      <w:sz w:val="20"/>
      <w:lang w:eastAsia="en-GB"/>
    </w:rPr>
  </w:style>
  <w:style w:type="paragraph" w:styleId="Indeks1">
    <w:name w:val="index 1"/>
    <w:basedOn w:val="Normalny"/>
    <w:next w:val="Normalny"/>
    <w:autoRedefine/>
    <w:semiHidden/>
    <w:rsid w:val="00FD26F3"/>
    <w:pPr>
      <w:spacing w:before="0" w:after="240" w:line="240" w:lineRule="auto"/>
      <w:ind w:left="240" w:hanging="240"/>
      <w:jc w:val="both"/>
    </w:pPr>
    <w:rPr>
      <w:rFonts w:eastAsia="Times New Roman"/>
      <w:lang w:eastAsia="en-GB"/>
    </w:rPr>
  </w:style>
  <w:style w:type="paragraph" w:styleId="Indeks2">
    <w:name w:val="index 2"/>
    <w:basedOn w:val="Normalny"/>
    <w:next w:val="Normalny"/>
    <w:autoRedefine/>
    <w:semiHidden/>
    <w:rsid w:val="00FD26F3"/>
    <w:pPr>
      <w:spacing w:before="0" w:after="240" w:line="240" w:lineRule="auto"/>
      <w:ind w:left="480" w:hanging="240"/>
      <w:jc w:val="both"/>
    </w:pPr>
    <w:rPr>
      <w:rFonts w:eastAsia="Times New Roman"/>
      <w:lang w:eastAsia="en-GB"/>
    </w:rPr>
  </w:style>
  <w:style w:type="paragraph" w:styleId="Indeks3">
    <w:name w:val="index 3"/>
    <w:basedOn w:val="Normalny"/>
    <w:next w:val="Normalny"/>
    <w:autoRedefine/>
    <w:semiHidden/>
    <w:rsid w:val="00FD26F3"/>
    <w:pPr>
      <w:spacing w:before="0" w:after="240" w:line="240" w:lineRule="auto"/>
      <w:ind w:left="720" w:hanging="240"/>
      <w:jc w:val="both"/>
    </w:pPr>
    <w:rPr>
      <w:rFonts w:eastAsia="Times New Roman"/>
      <w:lang w:eastAsia="en-GB"/>
    </w:rPr>
  </w:style>
  <w:style w:type="paragraph" w:styleId="Indeks4">
    <w:name w:val="index 4"/>
    <w:basedOn w:val="Normalny"/>
    <w:next w:val="Normalny"/>
    <w:autoRedefine/>
    <w:semiHidden/>
    <w:rsid w:val="00FD26F3"/>
    <w:pPr>
      <w:spacing w:before="0" w:after="240" w:line="240" w:lineRule="auto"/>
      <w:ind w:left="960" w:hanging="240"/>
      <w:jc w:val="both"/>
    </w:pPr>
    <w:rPr>
      <w:rFonts w:eastAsia="Times New Roman"/>
      <w:lang w:eastAsia="en-GB"/>
    </w:rPr>
  </w:style>
  <w:style w:type="paragraph" w:styleId="Indeks5">
    <w:name w:val="index 5"/>
    <w:basedOn w:val="Normalny"/>
    <w:next w:val="Normalny"/>
    <w:autoRedefine/>
    <w:semiHidden/>
    <w:rsid w:val="00FD26F3"/>
    <w:pPr>
      <w:spacing w:before="0" w:after="240" w:line="240" w:lineRule="auto"/>
      <w:ind w:left="1200" w:hanging="240"/>
      <w:jc w:val="both"/>
    </w:pPr>
    <w:rPr>
      <w:rFonts w:eastAsia="Times New Roman"/>
      <w:lang w:eastAsia="en-GB"/>
    </w:rPr>
  </w:style>
  <w:style w:type="paragraph" w:styleId="Indeks6">
    <w:name w:val="index 6"/>
    <w:basedOn w:val="Normalny"/>
    <w:next w:val="Normalny"/>
    <w:autoRedefine/>
    <w:semiHidden/>
    <w:rsid w:val="00FD26F3"/>
    <w:pPr>
      <w:spacing w:before="0" w:after="240" w:line="240" w:lineRule="auto"/>
      <w:ind w:left="1440" w:hanging="240"/>
      <w:jc w:val="both"/>
    </w:pPr>
    <w:rPr>
      <w:rFonts w:eastAsia="Times New Roman"/>
      <w:lang w:eastAsia="en-GB"/>
    </w:rPr>
  </w:style>
  <w:style w:type="paragraph" w:styleId="Indeks7">
    <w:name w:val="index 7"/>
    <w:basedOn w:val="Normalny"/>
    <w:next w:val="Normalny"/>
    <w:autoRedefine/>
    <w:semiHidden/>
    <w:rsid w:val="00FD26F3"/>
    <w:pPr>
      <w:spacing w:before="0" w:after="240" w:line="240" w:lineRule="auto"/>
      <w:ind w:left="1680" w:hanging="240"/>
      <w:jc w:val="both"/>
    </w:pPr>
    <w:rPr>
      <w:rFonts w:eastAsia="Times New Roman"/>
      <w:lang w:eastAsia="en-GB"/>
    </w:rPr>
  </w:style>
  <w:style w:type="paragraph" w:styleId="Indeks8">
    <w:name w:val="index 8"/>
    <w:basedOn w:val="Normalny"/>
    <w:next w:val="Normalny"/>
    <w:autoRedefine/>
    <w:semiHidden/>
    <w:rsid w:val="00FD26F3"/>
    <w:pPr>
      <w:spacing w:before="0" w:after="240" w:line="240" w:lineRule="auto"/>
      <w:ind w:left="1920" w:hanging="240"/>
      <w:jc w:val="both"/>
    </w:pPr>
    <w:rPr>
      <w:rFonts w:eastAsia="Times New Roman"/>
      <w:lang w:eastAsia="en-GB"/>
    </w:rPr>
  </w:style>
  <w:style w:type="paragraph" w:styleId="Indeks9">
    <w:name w:val="index 9"/>
    <w:basedOn w:val="Normalny"/>
    <w:next w:val="Normalny"/>
    <w:autoRedefine/>
    <w:semiHidden/>
    <w:rsid w:val="00FD26F3"/>
    <w:pPr>
      <w:spacing w:before="0" w:after="240" w:line="240" w:lineRule="auto"/>
      <w:ind w:left="2160" w:hanging="240"/>
      <w:jc w:val="both"/>
    </w:pPr>
    <w:rPr>
      <w:rFonts w:eastAsia="Times New Roman"/>
      <w:lang w:eastAsia="en-GB"/>
    </w:rPr>
  </w:style>
  <w:style w:type="paragraph" w:styleId="Nagwekindeksu">
    <w:name w:val="index heading"/>
    <w:basedOn w:val="Normalny"/>
    <w:next w:val="Indeks1"/>
    <w:semiHidden/>
    <w:rsid w:val="00FD26F3"/>
    <w:pPr>
      <w:spacing w:before="0" w:after="240" w:line="240" w:lineRule="auto"/>
      <w:jc w:val="both"/>
    </w:pPr>
    <w:rPr>
      <w:rFonts w:ascii="minorBidi" w:eastAsia="Czcionka tekstu podstawowego" w:hAnsi="minorBidi"/>
      <w:b/>
      <w:lang w:eastAsia="en-GB"/>
    </w:rPr>
  </w:style>
  <w:style w:type="paragraph" w:styleId="Lista">
    <w:name w:val="List"/>
    <w:basedOn w:val="Normalny"/>
    <w:rsid w:val="00FD26F3"/>
    <w:pPr>
      <w:spacing w:before="0" w:after="240" w:line="240" w:lineRule="auto"/>
      <w:ind w:left="283" w:hanging="283"/>
      <w:jc w:val="both"/>
    </w:pPr>
    <w:rPr>
      <w:rFonts w:eastAsia="Times New Roman"/>
      <w:lang w:eastAsia="en-GB"/>
    </w:rPr>
  </w:style>
  <w:style w:type="paragraph" w:styleId="Lista3">
    <w:name w:val="List 3"/>
    <w:basedOn w:val="Normalny"/>
    <w:rsid w:val="00FD26F3"/>
    <w:pPr>
      <w:spacing w:before="0" w:after="240" w:line="240" w:lineRule="auto"/>
      <w:ind w:left="849" w:hanging="283"/>
      <w:jc w:val="both"/>
    </w:pPr>
    <w:rPr>
      <w:rFonts w:eastAsia="Times New Roman"/>
      <w:lang w:eastAsia="en-GB"/>
    </w:rPr>
  </w:style>
  <w:style w:type="paragraph" w:styleId="Lista4">
    <w:name w:val="List 4"/>
    <w:basedOn w:val="Normalny"/>
    <w:rsid w:val="00FD26F3"/>
    <w:pPr>
      <w:spacing w:before="0" w:after="240" w:line="240" w:lineRule="auto"/>
      <w:ind w:left="1132" w:hanging="283"/>
      <w:jc w:val="both"/>
    </w:pPr>
    <w:rPr>
      <w:rFonts w:eastAsia="Times New Roman"/>
      <w:lang w:eastAsia="en-GB"/>
    </w:rPr>
  </w:style>
  <w:style w:type="paragraph" w:styleId="Lista5">
    <w:name w:val="List 5"/>
    <w:basedOn w:val="Normalny"/>
    <w:rsid w:val="00FD26F3"/>
    <w:pPr>
      <w:spacing w:before="0" w:after="240" w:line="240" w:lineRule="auto"/>
      <w:ind w:left="1415" w:hanging="283"/>
      <w:jc w:val="both"/>
    </w:pPr>
    <w:rPr>
      <w:rFonts w:eastAsia="Times New Roman"/>
      <w:lang w:eastAsia="en-GB"/>
    </w:rPr>
  </w:style>
  <w:style w:type="paragraph" w:styleId="Lista-kontynuacja">
    <w:name w:val="List Continue"/>
    <w:basedOn w:val="Normalny"/>
    <w:rsid w:val="00FD26F3"/>
    <w:pPr>
      <w:spacing w:before="0" w:line="240" w:lineRule="auto"/>
      <w:ind w:left="283"/>
      <w:jc w:val="both"/>
    </w:pPr>
    <w:rPr>
      <w:rFonts w:eastAsia="Times New Roman"/>
      <w:lang w:eastAsia="en-GB"/>
    </w:rPr>
  </w:style>
  <w:style w:type="paragraph" w:styleId="Lista-kontynuacja2">
    <w:name w:val="List Continue 2"/>
    <w:basedOn w:val="Normalny"/>
    <w:rsid w:val="00FD26F3"/>
    <w:pPr>
      <w:spacing w:before="0" w:line="240" w:lineRule="auto"/>
      <w:ind w:left="566"/>
      <w:jc w:val="both"/>
    </w:pPr>
    <w:rPr>
      <w:rFonts w:eastAsia="Times New Roman"/>
      <w:lang w:eastAsia="en-GB"/>
    </w:rPr>
  </w:style>
  <w:style w:type="paragraph" w:styleId="Lista-kontynuacja3">
    <w:name w:val="List Continue 3"/>
    <w:basedOn w:val="Normalny"/>
    <w:rsid w:val="00FD26F3"/>
    <w:pPr>
      <w:spacing w:before="0" w:line="240" w:lineRule="auto"/>
      <w:ind w:left="849"/>
      <w:jc w:val="both"/>
    </w:pPr>
    <w:rPr>
      <w:rFonts w:eastAsia="Times New Roman"/>
      <w:lang w:eastAsia="en-GB"/>
    </w:rPr>
  </w:style>
  <w:style w:type="paragraph" w:styleId="Lista-kontynuacja4">
    <w:name w:val="List Continue 4"/>
    <w:basedOn w:val="Normalny"/>
    <w:rsid w:val="00FD26F3"/>
    <w:pPr>
      <w:spacing w:before="0" w:line="240" w:lineRule="auto"/>
      <w:ind w:left="1132"/>
      <w:jc w:val="both"/>
    </w:pPr>
    <w:rPr>
      <w:rFonts w:eastAsia="Times New Roman"/>
      <w:lang w:eastAsia="en-GB"/>
    </w:rPr>
  </w:style>
  <w:style w:type="paragraph" w:styleId="Lista-kontynuacja5">
    <w:name w:val="List Continue 5"/>
    <w:basedOn w:val="Normalny"/>
    <w:rsid w:val="00FD26F3"/>
    <w:pPr>
      <w:spacing w:before="0" w:line="240" w:lineRule="auto"/>
      <w:ind w:left="1415"/>
      <w:jc w:val="both"/>
    </w:pPr>
    <w:rPr>
      <w:rFonts w:eastAsia="Times New Roman"/>
      <w:lang w:eastAsia="en-GB"/>
    </w:rPr>
  </w:style>
  <w:style w:type="paragraph" w:styleId="Wykazrde">
    <w:name w:val="table of authorities"/>
    <w:basedOn w:val="Normalny"/>
    <w:next w:val="Normalny"/>
    <w:semiHidden/>
    <w:rsid w:val="00FD26F3"/>
    <w:pPr>
      <w:spacing w:before="0" w:after="240" w:line="240" w:lineRule="auto"/>
      <w:ind w:left="240" w:hanging="240"/>
      <w:jc w:val="both"/>
    </w:pPr>
    <w:rPr>
      <w:rFonts w:eastAsia="Times New Roman"/>
      <w:lang w:eastAsia="en-GB"/>
    </w:rPr>
  </w:style>
  <w:style w:type="paragraph" w:styleId="Spisilustracji">
    <w:name w:val="table of figures"/>
    <w:basedOn w:val="Normalny"/>
    <w:next w:val="Normalny"/>
    <w:rsid w:val="00FD26F3"/>
    <w:pPr>
      <w:spacing w:before="0" w:after="240" w:line="240" w:lineRule="auto"/>
      <w:ind w:left="480" w:hanging="480"/>
      <w:jc w:val="both"/>
    </w:pPr>
    <w:rPr>
      <w:rFonts w:eastAsia="Times New Roman"/>
      <w:lang w:eastAsia="en-GB"/>
    </w:rPr>
  </w:style>
  <w:style w:type="paragraph" w:styleId="Nagwekwykazurde">
    <w:name w:val="toa heading"/>
    <w:basedOn w:val="Normalny"/>
    <w:next w:val="Normalny"/>
    <w:semiHidden/>
    <w:rsid w:val="00FD26F3"/>
    <w:pPr>
      <w:spacing w:after="240" w:line="240" w:lineRule="auto"/>
      <w:jc w:val="both"/>
    </w:pPr>
    <w:rPr>
      <w:rFonts w:ascii="minorBidi" w:eastAsia="Czcionka tekstu podstawowego" w:hAnsi="minorBidi"/>
      <w:b/>
      <w:lang w:eastAsia="en-GB"/>
    </w:rPr>
  </w:style>
  <w:style w:type="character" w:styleId="UyteHipercze">
    <w:name w:val="FollowedHyperlink"/>
    <w:rsid w:val="00FD26F3"/>
    <w:rPr>
      <w:color w:val="800080"/>
      <w:u w:val="single"/>
    </w:rPr>
  </w:style>
  <w:style w:type="paragraph" w:styleId="NormalnyWeb">
    <w:name w:val="Normal (Web)"/>
    <w:basedOn w:val="Normalny"/>
    <w:uiPriority w:val="99"/>
    <w:rsid w:val="00FD26F3"/>
    <w:pPr>
      <w:suppressAutoHyphens/>
      <w:spacing w:before="100" w:after="100" w:line="240" w:lineRule="auto"/>
    </w:pPr>
    <w:rPr>
      <w:rFonts w:eastAsia="Times New Roman"/>
      <w:szCs w:val="24"/>
      <w:lang w:eastAsia="ar-SA"/>
    </w:rPr>
  </w:style>
  <w:style w:type="table" w:customStyle="1" w:styleId="TableGrid11">
    <w:name w:val="Table Grid11"/>
    <w:basedOn w:val="Standardowy"/>
    <w:next w:val="Tabela-Siatka"/>
    <w:uiPriority w:val="59"/>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Standardowy"/>
    <w:next w:val="Tabela-Siatka"/>
    <w:uiPriority w:val="59"/>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Standardowy"/>
    <w:next w:val="Tabela-Siatka"/>
    <w:uiPriority w:val="59"/>
    <w:unhideWhenUsed/>
    <w:rsid w:val="00FD26F3"/>
    <w:pPr>
      <w:spacing w:after="0" w:line="240" w:lineRule="auto"/>
    </w:pPr>
    <w:rPr>
      <w:rFonts w:ascii="Courier New" w:eastAsia="Courier New" w:hAnsi="Courier New" w:cs="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Standardowy"/>
    <w:next w:val="Tabela-Siatka"/>
    <w:uiPriority w:val="59"/>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Standardowy"/>
    <w:next w:val="Tabela-Siatka"/>
    <w:uiPriority w:val="59"/>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Standardowy"/>
    <w:next w:val="Tabela-Siatka"/>
    <w:uiPriority w:val="59"/>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ld">
    <w:name w:val="bold"/>
    <w:basedOn w:val="Domylnaczcionkaakapitu"/>
    <w:rsid w:val="00FD26F3"/>
  </w:style>
  <w:style w:type="table" w:customStyle="1" w:styleId="TableGrid121">
    <w:name w:val="Table Grid121"/>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Standardowy"/>
    <w:next w:val="Tabela-Siatka"/>
    <w:uiPriority w:val="59"/>
    <w:unhideWhenUsed/>
    <w:rsid w:val="00FD26F3"/>
    <w:pPr>
      <w:spacing w:after="0" w:line="240" w:lineRule="auto"/>
    </w:pPr>
    <w:rPr>
      <w:rFonts w:ascii="Courier New" w:eastAsia="Courier New" w:hAnsi="Courier New" w:cs="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Standardowy"/>
    <w:next w:val="Tabela-Siatka"/>
    <w:uiPriority w:val="59"/>
    <w:unhideWhenUsed/>
    <w:rsid w:val="00FD26F3"/>
    <w:pPr>
      <w:spacing w:after="0" w:line="240" w:lineRule="auto"/>
    </w:pPr>
    <w:rPr>
      <w:rFonts w:ascii="Courier New" w:eastAsia="Courier New" w:hAnsi="Courier New" w:cs="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int">
    <w:name w:val="Point"/>
    <w:basedOn w:val="Point0"/>
    <w:rsid w:val="00FD26F3"/>
    <w:pPr>
      <w:spacing w:line="240" w:lineRule="auto"/>
      <w:jc w:val="both"/>
    </w:pPr>
    <w:rPr>
      <w:iCs/>
      <w:lang w:eastAsia="en-GB"/>
    </w:rPr>
  </w:style>
  <w:style w:type="character" w:styleId="Numerwiersza">
    <w:name w:val="line number"/>
    <w:basedOn w:val="Domylnaczcionkaakapitu"/>
    <w:rsid w:val="00FD26F3"/>
  </w:style>
  <w:style w:type="paragraph" w:customStyle="1" w:styleId="point00">
    <w:name w:val="point0"/>
    <w:basedOn w:val="Normalny"/>
    <w:rsid w:val="00FD26F3"/>
    <w:pPr>
      <w:spacing w:before="150" w:after="0" w:line="240" w:lineRule="auto"/>
    </w:pPr>
    <w:rPr>
      <w:rFonts w:eastAsia="Times New Roman"/>
      <w:szCs w:val="24"/>
      <w:lang w:eastAsia="en-GB"/>
    </w:rPr>
  </w:style>
  <w:style w:type="character" w:customStyle="1" w:styleId="DeltaViewInsertion">
    <w:name w:val="DeltaView Insertion"/>
    <w:uiPriority w:val="99"/>
    <w:rsid w:val="00FD26F3"/>
    <w:rPr>
      <w:b/>
      <w:i/>
      <w:color w:val="000000"/>
    </w:rPr>
  </w:style>
  <w:style w:type="paragraph" w:customStyle="1" w:styleId="Tirte">
    <w:name w:val="Tirte"/>
    <w:basedOn w:val="Normalny"/>
    <w:rsid w:val="00FD26F3"/>
    <w:pPr>
      <w:spacing w:line="240" w:lineRule="auto"/>
      <w:jc w:val="center"/>
    </w:pPr>
  </w:style>
  <w:style w:type="paragraph" w:customStyle="1" w:styleId="normal2">
    <w:name w:val="normal2"/>
    <w:basedOn w:val="Normalny"/>
    <w:rsid w:val="00FD26F3"/>
    <w:pPr>
      <w:spacing w:after="0" w:line="312" w:lineRule="atLeast"/>
      <w:jc w:val="both"/>
    </w:pPr>
    <w:rPr>
      <w:rFonts w:eastAsia="Times New Roman"/>
      <w:szCs w:val="24"/>
      <w:lang w:eastAsia="en-GB"/>
    </w:rPr>
  </w:style>
  <w:style w:type="paragraph" w:customStyle="1" w:styleId="NumPar0">
    <w:name w:val="NumPar 0"/>
    <w:basedOn w:val="NumPar1"/>
    <w:rsid w:val="00FD26F3"/>
    <w:pPr>
      <w:numPr>
        <w:numId w:val="0"/>
      </w:numPr>
      <w:tabs>
        <w:tab w:val="num" w:pos="850"/>
      </w:tabs>
      <w:spacing w:line="240" w:lineRule="auto"/>
      <w:ind w:left="850" w:hanging="850"/>
      <w:jc w:val="both"/>
    </w:pPr>
  </w:style>
  <w:style w:type="paragraph" w:customStyle="1" w:styleId="Style1">
    <w:name w:val="Style1"/>
    <w:basedOn w:val="CM4"/>
    <w:qFormat/>
    <w:rsid w:val="00FD26F3"/>
    <w:pPr>
      <w:numPr>
        <w:numId w:val="61"/>
      </w:numPr>
      <w:spacing w:before="60" w:after="60"/>
      <w:jc w:val="both"/>
    </w:pPr>
    <w:rPr>
      <w:rFonts w:eastAsiaTheme="minorHAnsi" w:cstheme="minorBidi"/>
      <w:color w:val="000000"/>
      <w:sz w:val="20"/>
      <w:szCs w:val="20"/>
      <w:lang w:eastAsia="en-US"/>
    </w:rPr>
  </w:style>
  <w:style w:type="paragraph" w:customStyle="1" w:styleId="Point1letter0">
    <w:name w:val="Point 1(letter)"/>
    <w:basedOn w:val="Point0number"/>
    <w:rsid w:val="00FD26F3"/>
    <w:pPr>
      <w:numPr>
        <w:numId w:val="0"/>
      </w:numPr>
      <w:tabs>
        <w:tab w:val="num" w:pos="850"/>
      </w:tabs>
      <w:spacing w:line="240" w:lineRule="auto"/>
      <w:ind w:left="850"/>
      <w:jc w:val="both"/>
    </w:pPr>
  </w:style>
  <w:style w:type="character" w:customStyle="1" w:styleId="En-tte1">
    <w:name w:val="En-tête #1"/>
    <w:basedOn w:val="Domylnaczcionkaakapitu"/>
    <w:rsid w:val="00FD26F3"/>
    <w:rPr>
      <w:rFonts w:ascii="Czcionka tekstu podstawowego" w:eastAsia="Czcionka tekstu podstawowego" w:hAnsi="Czcionka tekstu podstawowego" w:cs="Czcionka tekstu podstawowego" w:hint="default"/>
      <w:b w:val="0"/>
      <w:bCs w:val="0"/>
      <w:i w:val="0"/>
      <w:iCs w:val="0"/>
      <w:smallCaps w:val="0"/>
      <w:strike w:val="0"/>
      <w:dstrike w:val="0"/>
      <w:color w:val="1A171C"/>
      <w:spacing w:val="0"/>
      <w:w w:val="100"/>
      <w:position w:val="0"/>
      <w:sz w:val="19"/>
      <w:szCs w:val="19"/>
      <w:u w:val="none"/>
      <w:effect w:val="none"/>
      <w:lang w:val="pl-PL"/>
    </w:rPr>
  </w:style>
  <w:style w:type="character" w:customStyle="1" w:styleId="Bodytext5">
    <w:name w:val="Body text (5)_"/>
    <w:basedOn w:val="Domylnaczcionkaakapitu"/>
    <w:link w:val="Bodytext50"/>
    <w:rsid w:val="00FD26F3"/>
    <w:rPr>
      <w:sz w:val="21"/>
      <w:szCs w:val="21"/>
      <w:shd w:val="clear" w:color="auto" w:fill="FFFFFF"/>
    </w:rPr>
  </w:style>
  <w:style w:type="paragraph" w:customStyle="1" w:styleId="Bodytext50">
    <w:name w:val="Body text (5)"/>
    <w:basedOn w:val="Normalny"/>
    <w:link w:val="Bodytext5"/>
    <w:rsid w:val="00FD26F3"/>
    <w:pPr>
      <w:widowControl w:val="0"/>
      <w:shd w:val="clear" w:color="auto" w:fill="FFFFFF"/>
      <w:spacing w:before="240" w:after="240" w:line="274" w:lineRule="exact"/>
      <w:ind w:hanging="880"/>
      <w:jc w:val="both"/>
    </w:pPr>
    <w:rPr>
      <w:rFonts w:asciiTheme="minorHAnsi" w:hAnsiTheme="minorHAnsi" w:cstheme="minorBidi"/>
      <w:sz w:val="21"/>
      <w:szCs w:val="21"/>
    </w:rPr>
  </w:style>
  <w:style w:type="character" w:customStyle="1" w:styleId="Bodytext2">
    <w:name w:val="Body text (2)_"/>
    <w:basedOn w:val="Domylnaczcionkaakapitu"/>
    <w:link w:val="Bodytext20"/>
    <w:rsid w:val="00FD26F3"/>
    <w:rPr>
      <w:shd w:val="clear" w:color="auto" w:fill="FFFFFF"/>
    </w:rPr>
  </w:style>
  <w:style w:type="paragraph" w:customStyle="1" w:styleId="Bodytext20">
    <w:name w:val="Body text (2)"/>
    <w:basedOn w:val="Normalny"/>
    <w:link w:val="Bodytext2"/>
    <w:rsid w:val="00FD26F3"/>
    <w:pPr>
      <w:widowControl w:val="0"/>
      <w:shd w:val="clear" w:color="auto" w:fill="FFFFFF"/>
      <w:spacing w:before="0" w:after="240" w:line="274" w:lineRule="exact"/>
      <w:ind w:hanging="880"/>
    </w:pPr>
    <w:rPr>
      <w:rFonts w:asciiTheme="minorHAnsi" w:hAnsiTheme="minorHAnsi" w:cstheme="minorBidi"/>
      <w:sz w:val="22"/>
    </w:rPr>
  </w:style>
  <w:style w:type="paragraph" w:customStyle="1" w:styleId="Normal20">
    <w:name w:val="Normal2"/>
    <w:basedOn w:val="Normalny"/>
    <w:rsid w:val="00FD26F3"/>
    <w:pPr>
      <w:spacing w:after="0" w:line="240" w:lineRule="auto"/>
      <w:jc w:val="both"/>
    </w:pPr>
    <w:rPr>
      <w:rFonts w:eastAsia="Times New Roman"/>
      <w:szCs w:val="24"/>
      <w:lang w:eastAsia="en-GB"/>
    </w:rPr>
  </w:style>
  <w:style w:type="paragraph" w:customStyle="1" w:styleId="Number">
    <w:name w:val="Number"/>
    <w:basedOn w:val="ManualNumPar1"/>
    <w:rsid w:val="00FD26F3"/>
    <w:pPr>
      <w:spacing w:line="240" w:lineRule="auto"/>
      <w:jc w:val="both"/>
    </w:pPr>
  </w:style>
  <w:style w:type="character" w:customStyle="1" w:styleId="expand-control-icon">
    <w:name w:val="expand-control-icon"/>
    <w:basedOn w:val="Domylnaczcionkaakapitu"/>
    <w:rsid w:val="00FD26F3"/>
  </w:style>
  <w:style w:type="character" w:customStyle="1" w:styleId="expand-control-text">
    <w:name w:val="expand-control-text"/>
    <w:basedOn w:val="Domylnaczcionkaakapitu"/>
    <w:rsid w:val="00FD26F3"/>
  </w:style>
  <w:style w:type="character" w:customStyle="1" w:styleId="pluginpagetreechildrenspan">
    <w:name w:val="plugin_pagetree_children_span"/>
    <w:basedOn w:val="Domylnaczcionkaakapitu"/>
    <w:rsid w:val="00FD26F3"/>
  </w:style>
  <w:style w:type="paragraph" w:customStyle="1" w:styleId="manualconsidrant0">
    <w:name w:val="manualconsidrant"/>
    <w:basedOn w:val="Normalny"/>
    <w:rsid w:val="00FD26F3"/>
    <w:pPr>
      <w:spacing w:before="150" w:after="0" w:line="240" w:lineRule="auto"/>
    </w:pPr>
    <w:rPr>
      <w:rFonts w:eastAsia="Times New Roman"/>
      <w:szCs w:val="24"/>
      <w:lang w:eastAsia="en-GB"/>
    </w:rPr>
  </w:style>
  <w:style w:type="character" w:customStyle="1" w:styleId="Tablecaption">
    <w:name w:val="Table caption_"/>
    <w:basedOn w:val="Domylnaczcionkaakapitu"/>
    <w:link w:val="Tablecaption0"/>
    <w:rsid w:val="00FD26F3"/>
    <w:rPr>
      <w:shd w:val="clear" w:color="auto" w:fill="FFFFFF"/>
    </w:rPr>
  </w:style>
  <w:style w:type="paragraph" w:customStyle="1" w:styleId="Tablecaption0">
    <w:name w:val="Table caption"/>
    <w:basedOn w:val="Normalny"/>
    <w:link w:val="Tablecaption"/>
    <w:rsid w:val="00FD26F3"/>
    <w:pPr>
      <w:widowControl w:val="0"/>
      <w:shd w:val="clear" w:color="auto" w:fill="FFFFFF"/>
      <w:spacing w:before="0" w:after="0" w:line="274" w:lineRule="exact"/>
      <w:jc w:val="both"/>
    </w:pPr>
    <w:rPr>
      <w:rFonts w:asciiTheme="minorHAnsi" w:hAnsiTheme="minorHAnsi" w:cstheme="minorBidi"/>
      <w:sz w:val="22"/>
    </w:rPr>
  </w:style>
  <w:style w:type="paragraph" w:customStyle="1" w:styleId="Normal12Bold">
    <w:name w:val="Normal12Bold"/>
    <w:basedOn w:val="Normalny"/>
    <w:rsid w:val="00FD26F3"/>
    <w:pPr>
      <w:widowControl w:val="0"/>
      <w:spacing w:before="0" w:after="240" w:line="240" w:lineRule="auto"/>
    </w:pPr>
    <w:rPr>
      <w:rFonts w:eastAsia="Times New Roman"/>
      <w:b/>
      <w:szCs w:val="20"/>
      <w:lang w:eastAsia="en-GB"/>
    </w:rPr>
  </w:style>
  <w:style w:type="table" w:customStyle="1" w:styleId="TableGrid51">
    <w:name w:val="Table Grid51"/>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Standardowy"/>
    <w:next w:val="Tabela-Siatka"/>
    <w:uiPriority w:val="59"/>
    <w:rsid w:val="00FD26F3"/>
    <w:pPr>
      <w:spacing w:after="0" w:line="240" w:lineRule="auto"/>
    </w:pPr>
    <w:rPr>
      <w:rFonts w:ascii="Courier New" w:eastAsia="Courier New" w:hAnsi="Courier New" w:cs="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Standardowy"/>
    <w:next w:val="Tabela-Siatka"/>
    <w:uiPriority w:val="59"/>
    <w:unhideWhenUsed/>
    <w:rsid w:val="00FD26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wstpniesformatowany">
    <w:name w:val="HTML Preformatted"/>
    <w:basedOn w:val="Normalny"/>
    <w:link w:val="HTML-wstpniesformatowanyZnak"/>
    <w:uiPriority w:val="99"/>
    <w:semiHidden/>
    <w:unhideWhenUsed/>
    <w:rsid w:val="00815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eastAsia="Czcionka tekstu podstawowego"/>
      <w:sz w:val="20"/>
      <w:szCs w:val="20"/>
      <w:lang w:eastAsia="pl-PL"/>
    </w:rPr>
  </w:style>
  <w:style w:type="character" w:customStyle="1" w:styleId="HTML-wstpniesformatowanyZnak">
    <w:name w:val="HTML - wstępnie sformatowany Znak"/>
    <w:basedOn w:val="Domylnaczcionkaakapitu"/>
    <w:link w:val="HTML-wstpniesformatowany"/>
    <w:uiPriority w:val="99"/>
    <w:semiHidden/>
    <w:rsid w:val="008156E2"/>
    <w:rPr>
      <w:rFonts w:ascii="Czcionka tekstu podstawowego" w:eastAsia="Czcionka tekstu podstawowego" w:hAnsi="Czcionka tekstu podstawowego" w:cs="Czcionka tekstu podstawowego"/>
      <w:sz w:val="20"/>
      <w:szCs w:val="20"/>
      <w:lang w:eastAsia="pl-PL"/>
    </w:rPr>
  </w:style>
  <w:style w:type="table" w:customStyle="1" w:styleId="Tabela-Siatka1">
    <w:name w:val="Tabela - Siatka1"/>
    <w:basedOn w:val="Standardowy"/>
    <w:next w:val="Tabela-Siatka"/>
    <w:uiPriority w:val="59"/>
    <w:rsid w:val="00FE2E9B"/>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59"/>
    <w:rsid w:val="0050441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50441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unhideWhenUsed/>
    <w:rsid w:val="00B07751"/>
    <w:pPr>
      <w:spacing w:after="0" w:line="240" w:lineRule="auto"/>
    </w:pPr>
    <w:rPr>
      <w:rFonts w:ascii="Courier New" w:eastAsia="Courier New" w:hAnsi="Courier New" w:cs="Czcionka tekstu podstawowego"/>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omylnaczcionkaakapitu"/>
    <w:rsid w:val="00E66992"/>
  </w:style>
  <w:style w:type="character" w:customStyle="1" w:styleId="Nierozpoznanawzmianka1">
    <w:name w:val="Nierozpoznana wzmianka1"/>
    <w:basedOn w:val="Domylnaczcionkaakapitu"/>
    <w:uiPriority w:val="99"/>
    <w:unhideWhenUsed/>
    <w:rsid w:val="002C3E7B"/>
    <w:rPr>
      <w:color w:val="605E5C"/>
      <w:shd w:val="clear" w:color="auto" w:fill="E1DFDD"/>
    </w:rPr>
  </w:style>
  <w:style w:type="character" w:customStyle="1" w:styleId="Wzmianka1">
    <w:name w:val="Wzmianka1"/>
    <w:basedOn w:val="Domylnaczcionkaakapitu"/>
    <w:uiPriority w:val="99"/>
    <w:unhideWhenUsed/>
    <w:rsid w:val="002C3E7B"/>
    <w:rPr>
      <w:color w:val="2B579A"/>
      <w:shd w:val="clear" w:color="auto" w:fill="E1DFDD"/>
    </w:rPr>
  </w:style>
  <w:style w:type="character" w:customStyle="1" w:styleId="markedcontent">
    <w:name w:val="markedcontent"/>
    <w:basedOn w:val="Domylnaczcionkaakapitu"/>
    <w:rsid w:val="003B1050"/>
  </w:style>
  <w:style w:type="table" w:customStyle="1" w:styleId="Tabela-Siatka5">
    <w:name w:val="Tabela - Siatka5"/>
    <w:basedOn w:val="Standardowy"/>
    <w:next w:val="Tabela-Siatka"/>
    <w:uiPriority w:val="39"/>
    <w:rsid w:val="006154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7636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7636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unhideWhenUsed/>
    <w:rsid w:val="00982C68"/>
    <w:rPr>
      <w:color w:val="605E5C"/>
      <w:shd w:val="clear" w:color="auto" w:fill="E1DFDD"/>
    </w:rPr>
  </w:style>
  <w:style w:type="character" w:styleId="Wzmianka">
    <w:name w:val="Mention"/>
    <w:basedOn w:val="Domylnaczcionkaakapitu"/>
    <w:uiPriority w:val="99"/>
    <w:unhideWhenUsed/>
    <w:rsid w:val="00982C68"/>
    <w:rPr>
      <w:color w:val="2B579A"/>
      <w:shd w:val="clear" w:color="auto" w:fill="E1DFDD"/>
    </w:rPr>
  </w:style>
  <w:style w:type="character" w:customStyle="1" w:styleId="spellingerror">
    <w:name w:val="spellingerror"/>
    <w:basedOn w:val="Domylnaczcionkaakapitu"/>
    <w:rsid w:val="00FC0729"/>
  </w:style>
  <w:style w:type="paragraph" w:customStyle="1" w:styleId="P68B1DB1-ListParagraph7">
    <w:name w:val="P68B1DB1-ListParagraph7"/>
    <w:basedOn w:val="Akapitzlist"/>
    <w:rsid w:val="00E77048"/>
    <w:pPr>
      <w:spacing w:after="200" w:line="276" w:lineRule="auto"/>
      <w:jc w:val="left"/>
    </w:pPr>
    <w:rPr>
      <w:rFonts w:asciiTheme="minorHAnsi" w:eastAsia="Calibri" w:hAnsiTheme="minorHAnsi" w:cstheme="minorHAnsi"/>
      <w:sz w:val="22"/>
      <w:szCs w:val="20"/>
      <w:lang w:val="pl" w:eastAsia="pl-PL"/>
    </w:rPr>
  </w:style>
  <w:style w:type="paragraph" w:customStyle="1" w:styleId="P68B1DB1-ListParagraph6">
    <w:name w:val="P68B1DB1-ListParagraph6"/>
    <w:basedOn w:val="Akapitzlist"/>
    <w:rsid w:val="00D05492"/>
    <w:pPr>
      <w:spacing w:after="200" w:line="276" w:lineRule="auto"/>
      <w:jc w:val="left"/>
    </w:pPr>
    <w:rPr>
      <w:rFonts w:asciiTheme="minorHAnsi" w:hAnsiTheme="minorHAnsi" w:cstheme="minorHAnsi"/>
      <w:sz w:val="22"/>
      <w:szCs w:val="20"/>
      <w:lang w:val="pl" w:eastAsia="pl-PL"/>
    </w:rPr>
  </w:style>
  <w:style w:type="paragraph" w:customStyle="1" w:styleId="TableParagraph">
    <w:name w:val="Table Paragraph"/>
    <w:basedOn w:val="Normalny"/>
    <w:uiPriority w:val="1"/>
    <w:qFormat/>
    <w:rsid w:val="00FE247D"/>
    <w:pPr>
      <w:widowControl w:val="0"/>
      <w:autoSpaceDE w:val="0"/>
      <w:autoSpaceDN w:val="0"/>
      <w:spacing w:after="0" w:line="240" w:lineRule="auto"/>
      <w:ind w:left="108"/>
    </w:pPr>
    <w:rPr>
      <w:rFonts w:ascii="Wingdings" w:eastAsia="Wingdings" w:hAnsi="Wingdings" w:cs="Wingdings"/>
      <w:sz w:val="22"/>
    </w:rPr>
  </w:style>
  <w:style w:type="character" w:customStyle="1" w:styleId="eop">
    <w:name w:val="eop"/>
    <w:basedOn w:val="Domylnaczcionkaakapitu"/>
    <w:rsid w:val="00F32C87"/>
  </w:style>
  <w:style w:type="paragraph" w:customStyle="1" w:styleId="paragraph">
    <w:name w:val="paragraph"/>
    <w:basedOn w:val="Normalny"/>
    <w:rsid w:val="006D72B1"/>
    <w:pPr>
      <w:spacing w:before="100" w:beforeAutospacing="1" w:after="100" w:afterAutospacing="1" w:line="240" w:lineRule="auto"/>
    </w:pPr>
    <w:rPr>
      <w:rFonts w:ascii="Times New Roman" w:eastAsia="Times New Roman" w:hAnsi="Times New Roman" w:cs="Times New Roman"/>
      <w:szCs w:val="24"/>
      <w:lang w:eastAsia="pl-PL"/>
    </w:rPr>
  </w:style>
  <w:style w:type="character" w:customStyle="1" w:styleId="hgkelc">
    <w:name w:val="hgkelc"/>
    <w:basedOn w:val="Domylnaczcionkaakapitu"/>
    <w:rsid w:val="007622F7"/>
  </w:style>
  <w:style w:type="character" w:customStyle="1" w:styleId="q4iawc">
    <w:name w:val="q4iawc"/>
    <w:basedOn w:val="Domylnaczcionkaakapitu"/>
    <w:rsid w:val="007622F7"/>
  </w:style>
  <w:style w:type="paragraph" w:customStyle="1" w:styleId="ARTartustawynprozporzdzenia">
    <w:name w:val="ART(§) – art. ustawy (§ np. rozporządzenia)"/>
    <w:uiPriority w:val="11"/>
    <w:qFormat/>
    <w:rsid w:val="007622F7"/>
    <w:pPr>
      <w:suppressAutoHyphens/>
      <w:autoSpaceDE w:val="0"/>
      <w:autoSpaceDN w:val="0"/>
      <w:adjustRightInd w:val="0"/>
      <w:spacing w:before="120" w:after="0" w:line="360" w:lineRule="auto"/>
      <w:ind w:firstLine="510"/>
      <w:jc w:val="both"/>
    </w:pPr>
    <w:rPr>
      <w:rFonts w:ascii="Times" w:eastAsiaTheme="minorEastAsia" w:hAnsi="Times" w:cs="Arial"/>
      <w:sz w:val="24"/>
      <w:szCs w:val="20"/>
      <w:lang w:eastAsia="pl-PL"/>
    </w:rPr>
  </w:style>
  <w:style w:type="paragraph" w:customStyle="1" w:styleId="PKTpunkt">
    <w:name w:val="PKT – punkt"/>
    <w:uiPriority w:val="13"/>
    <w:qFormat/>
    <w:rsid w:val="007622F7"/>
    <w:pPr>
      <w:spacing w:after="0" w:line="360" w:lineRule="auto"/>
      <w:ind w:left="510" w:hanging="510"/>
      <w:jc w:val="both"/>
    </w:pPr>
    <w:rPr>
      <w:rFonts w:ascii="Times" w:eastAsiaTheme="minorEastAsia" w:hAnsi="Times" w:cs="Arial"/>
      <w:bCs/>
      <w:sz w:val="24"/>
      <w:szCs w:val="20"/>
      <w:lang w:eastAsia="pl-PL"/>
    </w:rPr>
  </w:style>
  <w:style w:type="character" w:customStyle="1" w:styleId="Ppogrubienie">
    <w:name w:val="_P_ – pogrubienie"/>
    <w:basedOn w:val="Domylnaczcionkaakapitu"/>
    <w:uiPriority w:val="1"/>
    <w:qFormat/>
    <w:rsid w:val="007622F7"/>
    <w:rPr>
      <w:b/>
    </w:rPr>
  </w:style>
  <w:style w:type="character" w:customStyle="1" w:styleId="y2iqfc">
    <w:name w:val="y2iqfc"/>
    <w:basedOn w:val="Domylnaczcionkaakapitu"/>
    <w:rsid w:val="007622F7"/>
  </w:style>
  <w:style w:type="numbering" w:customStyle="1" w:styleId="NoList1">
    <w:name w:val="No List1"/>
    <w:next w:val="Bezlisty"/>
    <w:uiPriority w:val="99"/>
    <w:semiHidden/>
    <w:unhideWhenUsed/>
    <w:rsid w:val="005E0E09"/>
  </w:style>
  <w:style w:type="numbering" w:customStyle="1" w:styleId="NoList11">
    <w:name w:val="No List11"/>
    <w:next w:val="Bezlisty"/>
    <w:uiPriority w:val="99"/>
    <w:semiHidden/>
    <w:unhideWhenUsed/>
    <w:rsid w:val="005E0E09"/>
  </w:style>
  <w:style w:type="numbering" w:customStyle="1" w:styleId="NoList2">
    <w:name w:val="No List2"/>
    <w:next w:val="Bezlisty"/>
    <w:uiPriority w:val="99"/>
    <w:semiHidden/>
    <w:unhideWhenUsed/>
    <w:rsid w:val="005E0E09"/>
  </w:style>
  <w:style w:type="numbering" w:customStyle="1" w:styleId="NoList3">
    <w:name w:val="No List3"/>
    <w:next w:val="Bezlisty"/>
    <w:uiPriority w:val="99"/>
    <w:semiHidden/>
    <w:unhideWhenUsed/>
    <w:rsid w:val="005E0E09"/>
  </w:style>
  <w:style w:type="numbering" w:customStyle="1" w:styleId="NoList111">
    <w:name w:val="No List111"/>
    <w:next w:val="Bezlisty"/>
    <w:uiPriority w:val="99"/>
    <w:semiHidden/>
    <w:unhideWhenUsed/>
    <w:rsid w:val="005E0E09"/>
  </w:style>
  <w:style w:type="numbering" w:customStyle="1" w:styleId="NoList21">
    <w:name w:val="No List21"/>
    <w:next w:val="Bezlisty"/>
    <w:uiPriority w:val="99"/>
    <w:semiHidden/>
    <w:unhideWhenUsed/>
    <w:rsid w:val="005E0E09"/>
  </w:style>
  <w:style w:type="numbering" w:customStyle="1" w:styleId="NoList1111">
    <w:name w:val="No List1111"/>
    <w:next w:val="Bezlisty"/>
    <w:uiPriority w:val="99"/>
    <w:semiHidden/>
    <w:unhideWhenUsed/>
    <w:rsid w:val="005E0E09"/>
  </w:style>
  <w:style w:type="numbering" w:customStyle="1" w:styleId="NoList4">
    <w:name w:val="No List4"/>
    <w:next w:val="Bezlisty"/>
    <w:uiPriority w:val="99"/>
    <w:semiHidden/>
    <w:unhideWhenUsed/>
    <w:rsid w:val="005E0E09"/>
  </w:style>
  <w:style w:type="numbering" w:customStyle="1" w:styleId="NoList5">
    <w:name w:val="No List5"/>
    <w:next w:val="Bezlisty"/>
    <w:uiPriority w:val="99"/>
    <w:semiHidden/>
    <w:unhideWhenUsed/>
    <w:rsid w:val="005E0E09"/>
  </w:style>
  <w:style w:type="numbering" w:customStyle="1" w:styleId="NoList6">
    <w:name w:val="No List6"/>
    <w:next w:val="Bezlisty"/>
    <w:uiPriority w:val="99"/>
    <w:semiHidden/>
    <w:unhideWhenUsed/>
    <w:rsid w:val="005E0E09"/>
  </w:style>
  <w:style w:type="numbering" w:customStyle="1" w:styleId="NoList12">
    <w:name w:val="No List12"/>
    <w:next w:val="Bezlisty"/>
    <w:uiPriority w:val="99"/>
    <w:semiHidden/>
    <w:unhideWhenUsed/>
    <w:rsid w:val="005E0E09"/>
  </w:style>
  <w:style w:type="numbering" w:customStyle="1" w:styleId="NoList112">
    <w:name w:val="No List112"/>
    <w:next w:val="Bezlisty"/>
    <w:uiPriority w:val="99"/>
    <w:semiHidden/>
    <w:unhideWhenUsed/>
    <w:rsid w:val="005E0E09"/>
  </w:style>
  <w:style w:type="numbering" w:customStyle="1" w:styleId="NoList22">
    <w:name w:val="No List22"/>
    <w:next w:val="Bezlisty"/>
    <w:uiPriority w:val="99"/>
    <w:semiHidden/>
    <w:unhideWhenUsed/>
    <w:rsid w:val="005E0E09"/>
  </w:style>
  <w:style w:type="numbering" w:customStyle="1" w:styleId="NoList31">
    <w:name w:val="No List31"/>
    <w:next w:val="Bezlisty"/>
    <w:uiPriority w:val="99"/>
    <w:semiHidden/>
    <w:unhideWhenUsed/>
    <w:rsid w:val="005E0E09"/>
  </w:style>
  <w:style w:type="numbering" w:customStyle="1" w:styleId="NoList1112">
    <w:name w:val="No List1112"/>
    <w:next w:val="Bezlisty"/>
    <w:uiPriority w:val="99"/>
    <w:semiHidden/>
    <w:unhideWhenUsed/>
    <w:rsid w:val="005E0E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4025">
      <w:bodyDiv w:val="1"/>
      <w:marLeft w:val="0"/>
      <w:marRight w:val="0"/>
      <w:marTop w:val="0"/>
      <w:marBottom w:val="0"/>
      <w:divBdr>
        <w:top w:val="none" w:sz="0" w:space="0" w:color="auto"/>
        <w:left w:val="none" w:sz="0" w:space="0" w:color="auto"/>
        <w:bottom w:val="none" w:sz="0" w:space="0" w:color="auto"/>
        <w:right w:val="none" w:sz="0" w:space="0" w:color="auto"/>
      </w:divBdr>
    </w:div>
    <w:div w:id="22368917">
      <w:bodyDiv w:val="1"/>
      <w:marLeft w:val="0"/>
      <w:marRight w:val="0"/>
      <w:marTop w:val="0"/>
      <w:marBottom w:val="0"/>
      <w:divBdr>
        <w:top w:val="none" w:sz="0" w:space="0" w:color="auto"/>
        <w:left w:val="none" w:sz="0" w:space="0" w:color="auto"/>
        <w:bottom w:val="none" w:sz="0" w:space="0" w:color="auto"/>
        <w:right w:val="none" w:sz="0" w:space="0" w:color="auto"/>
      </w:divBdr>
    </w:div>
    <w:div w:id="33312191">
      <w:bodyDiv w:val="1"/>
      <w:marLeft w:val="0"/>
      <w:marRight w:val="0"/>
      <w:marTop w:val="0"/>
      <w:marBottom w:val="0"/>
      <w:divBdr>
        <w:top w:val="none" w:sz="0" w:space="0" w:color="auto"/>
        <w:left w:val="none" w:sz="0" w:space="0" w:color="auto"/>
        <w:bottom w:val="none" w:sz="0" w:space="0" w:color="auto"/>
        <w:right w:val="none" w:sz="0" w:space="0" w:color="auto"/>
      </w:divBdr>
    </w:div>
    <w:div w:id="40327207">
      <w:bodyDiv w:val="1"/>
      <w:marLeft w:val="0"/>
      <w:marRight w:val="0"/>
      <w:marTop w:val="0"/>
      <w:marBottom w:val="0"/>
      <w:divBdr>
        <w:top w:val="none" w:sz="0" w:space="0" w:color="auto"/>
        <w:left w:val="none" w:sz="0" w:space="0" w:color="auto"/>
        <w:bottom w:val="none" w:sz="0" w:space="0" w:color="auto"/>
        <w:right w:val="none" w:sz="0" w:space="0" w:color="auto"/>
      </w:divBdr>
    </w:div>
    <w:div w:id="52706898">
      <w:bodyDiv w:val="1"/>
      <w:marLeft w:val="0"/>
      <w:marRight w:val="0"/>
      <w:marTop w:val="0"/>
      <w:marBottom w:val="0"/>
      <w:divBdr>
        <w:top w:val="none" w:sz="0" w:space="0" w:color="auto"/>
        <w:left w:val="none" w:sz="0" w:space="0" w:color="auto"/>
        <w:bottom w:val="none" w:sz="0" w:space="0" w:color="auto"/>
        <w:right w:val="none" w:sz="0" w:space="0" w:color="auto"/>
      </w:divBdr>
    </w:div>
    <w:div w:id="54552303">
      <w:bodyDiv w:val="1"/>
      <w:marLeft w:val="0"/>
      <w:marRight w:val="0"/>
      <w:marTop w:val="0"/>
      <w:marBottom w:val="0"/>
      <w:divBdr>
        <w:top w:val="none" w:sz="0" w:space="0" w:color="auto"/>
        <w:left w:val="none" w:sz="0" w:space="0" w:color="auto"/>
        <w:bottom w:val="none" w:sz="0" w:space="0" w:color="auto"/>
        <w:right w:val="none" w:sz="0" w:space="0" w:color="auto"/>
      </w:divBdr>
    </w:div>
    <w:div w:id="61567062">
      <w:bodyDiv w:val="1"/>
      <w:marLeft w:val="0"/>
      <w:marRight w:val="0"/>
      <w:marTop w:val="0"/>
      <w:marBottom w:val="0"/>
      <w:divBdr>
        <w:top w:val="none" w:sz="0" w:space="0" w:color="auto"/>
        <w:left w:val="none" w:sz="0" w:space="0" w:color="auto"/>
        <w:bottom w:val="none" w:sz="0" w:space="0" w:color="auto"/>
        <w:right w:val="none" w:sz="0" w:space="0" w:color="auto"/>
      </w:divBdr>
    </w:div>
    <w:div w:id="61678354">
      <w:bodyDiv w:val="1"/>
      <w:marLeft w:val="0"/>
      <w:marRight w:val="0"/>
      <w:marTop w:val="0"/>
      <w:marBottom w:val="0"/>
      <w:divBdr>
        <w:top w:val="none" w:sz="0" w:space="0" w:color="auto"/>
        <w:left w:val="none" w:sz="0" w:space="0" w:color="auto"/>
        <w:bottom w:val="none" w:sz="0" w:space="0" w:color="auto"/>
        <w:right w:val="none" w:sz="0" w:space="0" w:color="auto"/>
      </w:divBdr>
    </w:div>
    <w:div w:id="68504591">
      <w:bodyDiv w:val="1"/>
      <w:marLeft w:val="0"/>
      <w:marRight w:val="0"/>
      <w:marTop w:val="0"/>
      <w:marBottom w:val="0"/>
      <w:divBdr>
        <w:top w:val="none" w:sz="0" w:space="0" w:color="auto"/>
        <w:left w:val="none" w:sz="0" w:space="0" w:color="auto"/>
        <w:bottom w:val="none" w:sz="0" w:space="0" w:color="auto"/>
        <w:right w:val="none" w:sz="0" w:space="0" w:color="auto"/>
      </w:divBdr>
    </w:div>
    <w:div w:id="85272338">
      <w:bodyDiv w:val="1"/>
      <w:marLeft w:val="0"/>
      <w:marRight w:val="0"/>
      <w:marTop w:val="0"/>
      <w:marBottom w:val="0"/>
      <w:divBdr>
        <w:top w:val="none" w:sz="0" w:space="0" w:color="auto"/>
        <w:left w:val="none" w:sz="0" w:space="0" w:color="auto"/>
        <w:bottom w:val="none" w:sz="0" w:space="0" w:color="auto"/>
        <w:right w:val="none" w:sz="0" w:space="0" w:color="auto"/>
      </w:divBdr>
    </w:div>
    <w:div w:id="124003765">
      <w:bodyDiv w:val="1"/>
      <w:marLeft w:val="0"/>
      <w:marRight w:val="0"/>
      <w:marTop w:val="0"/>
      <w:marBottom w:val="0"/>
      <w:divBdr>
        <w:top w:val="none" w:sz="0" w:space="0" w:color="auto"/>
        <w:left w:val="none" w:sz="0" w:space="0" w:color="auto"/>
        <w:bottom w:val="none" w:sz="0" w:space="0" w:color="auto"/>
        <w:right w:val="none" w:sz="0" w:space="0" w:color="auto"/>
      </w:divBdr>
    </w:div>
    <w:div w:id="124589033">
      <w:bodyDiv w:val="1"/>
      <w:marLeft w:val="0"/>
      <w:marRight w:val="0"/>
      <w:marTop w:val="0"/>
      <w:marBottom w:val="0"/>
      <w:divBdr>
        <w:top w:val="none" w:sz="0" w:space="0" w:color="auto"/>
        <w:left w:val="none" w:sz="0" w:space="0" w:color="auto"/>
        <w:bottom w:val="none" w:sz="0" w:space="0" w:color="auto"/>
        <w:right w:val="none" w:sz="0" w:space="0" w:color="auto"/>
      </w:divBdr>
    </w:div>
    <w:div w:id="134688030">
      <w:bodyDiv w:val="1"/>
      <w:marLeft w:val="0"/>
      <w:marRight w:val="0"/>
      <w:marTop w:val="0"/>
      <w:marBottom w:val="0"/>
      <w:divBdr>
        <w:top w:val="none" w:sz="0" w:space="0" w:color="auto"/>
        <w:left w:val="none" w:sz="0" w:space="0" w:color="auto"/>
        <w:bottom w:val="none" w:sz="0" w:space="0" w:color="auto"/>
        <w:right w:val="none" w:sz="0" w:space="0" w:color="auto"/>
      </w:divBdr>
    </w:div>
    <w:div w:id="145169579">
      <w:bodyDiv w:val="1"/>
      <w:marLeft w:val="0"/>
      <w:marRight w:val="0"/>
      <w:marTop w:val="0"/>
      <w:marBottom w:val="0"/>
      <w:divBdr>
        <w:top w:val="none" w:sz="0" w:space="0" w:color="auto"/>
        <w:left w:val="none" w:sz="0" w:space="0" w:color="auto"/>
        <w:bottom w:val="none" w:sz="0" w:space="0" w:color="auto"/>
        <w:right w:val="none" w:sz="0" w:space="0" w:color="auto"/>
      </w:divBdr>
    </w:div>
    <w:div w:id="150490821">
      <w:bodyDiv w:val="1"/>
      <w:marLeft w:val="0"/>
      <w:marRight w:val="0"/>
      <w:marTop w:val="0"/>
      <w:marBottom w:val="0"/>
      <w:divBdr>
        <w:top w:val="none" w:sz="0" w:space="0" w:color="auto"/>
        <w:left w:val="none" w:sz="0" w:space="0" w:color="auto"/>
        <w:bottom w:val="none" w:sz="0" w:space="0" w:color="auto"/>
        <w:right w:val="none" w:sz="0" w:space="0" w:color="auto"/>
      </w:divBdr>
    </w:div>
    <w:div w:id="155918382">
      <w:bodyDiv w:val="1"/>
      <w:marLeft w:val="0"/>
      <w:marRight w:val="0"/>
      <w:marTop w:val="0"/>
      <w:marBottom w:val="0"/>
      <w:divBdr>
        <w:top w:val="none" w:sz="0" w:space="0" w:color="auto"/>
        <w:left w:val="none" w:sz="0" w:space="0" w:color="auto"/>
        <w:bottom w:val="none" w:sz="0" w:space="0" w:color="auto"/>
        <w:right w:val="none" w:sz="0" w:space="0" w:color="auto"/>
      </w:divBdr>
    </w:div>
    <w:div w:id="163592773">
      <w:bodyDiv w:val="1"/>
      <w:marLeft w:val="0"/>
      <w:marRight w:val="0"/>
      <w:marTop w:val="0"/>
      <w:marBottom w:val="0"/>
      <w:divBdr>
        <w:top w:val="none" w:sz="0" w:space="0" w:color="auto"/>
        <w:left w:val="none" w:sz="0" w:space="0" w:color="auto"/>
        <w:bottom w:val="none" w:sz="0" w:space="0" w:color="auto"/>
        <w:right w:val="none" w:sz="0" w:space="0" w:color="auto"/>
      </w:divBdr>
    </w:div>
    <w:div w:id="171838899">
      <w:bodyDiv w:val="1"/>
      <w:marLeft w:val="0"/>
      <w:marRight w:val="0"/>
      <w:marTop w:val="0"/>
      <w:marBottom w:val="0"/>
      <w:divBdr>
        <w:top w:val="none" w:sz="0" w:space="0" w:color="auto"/>
        <w:left w:val="none" w:sz="0" w:space="0" w:color="auto"/>
        <w:bottom w:val="none" w:sz="0" w:space="0" w:color="auto"/>
        <w:right w:val="none" w:sz="0" w:space="0" w:color="auto"/>
      </w:divBdr>
    </w:div>
    <w:div w:id="173808505">
      <w:bodyDiv w:val="1"/>
      <w:marLeft w:val="0"/>
      <w:marRight w:val="0"/>
      <w:marTop w:val="0"/>
      <w:marBottom w:val="0"/>
      <w:divBdr>
        <w:top w:val="none" w:sz="0" w:space="0" w:color="auto"/>
        <w:left w:val="none" w:sz="0" w:space="0" w:color="auto"/>
        <w:bottom w:val="none" w:sz="0" w:space="0" w:color="auto"/>
        <w:right w:val="none" w:sz="0" w:space="0" w:color="auto"/>
      </w:divBdr>
    </w:div>
    <w:div w:id="206527266">
      <w:bodyDiv w:val="1"/>
      <w:marLeft w:val="0"/>
      <w:marRight w:val="0"/>
      <w:marTop w:val="0"/>
      <w:marBottom w:val="0"/>
      <w:divBdr>
        <w:top w:val="none" w:sz="0" w:space="0" w:color="auto"/>
        <w:left w:val="none" w:sz="0" w:space="0" w:color="auto"/>
        <w:bottom w:val="none" w:sz="0" w:space="0" w:color="auto"/>
        <w:right w:val="none" w:sz="0" w:space="0" w:color="auto"/>
      </w:divBdr>
    </w:div>
    <w:div w:id="210963703">
      <w:bodyDiv w:val="1"/>
      <w:marLeft w:val="0"/>
      <w:marRight w:val="0"/>
      <w:marTop w:val="0"/>
      <w:marBottom w:val="0"/>
      <w:divBdr>
        <w:top w:val="none" w:sz="0" w:space="0" w:color="auto"/>
        <w:left w:val="none" w:sz="0" w:space="0" w:color="auto"/>
        <w:bottom w:val="none" w:sz="0" w:space="0" w:color="auto"/>
        <w:right w:val="none" w:sz="0" w:space="0" w:color="auto"/>
      </w:divBdr>
    </w:div>
    <w:div w:id="218902279">
      <w:bodyDiv w:val="1"/>
      <w:marLeft w:val="0"/>
      <w:marRight w:val="0"/>
      <w:marTop w:val="0"/>
      <w:marBottom w:val="0"/>
      <w:divBdr>
        <w:top w:val="none" w:sz="0" w:space="0" w:color="auto"/>
        <w:left w:val="none" w:sz="0" w:space="0" w:color="auto"/>
        <w:bottom w:val="none" w:sz="0" w:space="0" w:color="auto"/>
        <w:right w:val="none" w:sz="0" w:space="0" w:color="auto"/>
      </w:divBdr>
    </w:div>
    <w:div w:id="255554334">
      <w:bodyDiv w:val="1"/>
      <w:marLeft w:val="0"/>
      <w:marRight w:val="0"/>
      <w:marTop w:val="0"/>
      <w:marBottom w:val="0"/>
      <w:divBdr>
        <w:top w:val="none" w:sz="0" w:space="0" w:color="auto"/>
        <w:left w:val="none" w:sz="0" w:space="0" w:color="auto"/>
        <w:bottom w:val="none" w:sz="0" w:space="0" w:color="auto"/>
        <w:right w:val="none" w:sz="0" w:space="0" w:color="auto"/>
      </w:divBdr>
    </w:div>
    <w:div w:id="259460205">
      <w:bodyDiv w:val="1"/>
      <w:marLeft w:val="0"/>
      <w:marRight w:val="0"/>
      <w:marTop w:val="0"/>
      <w:marBottom w:val="0"/>
      <w:divBdr>
        <w:top w:val="none" w:sz="0" w:space="0" w:color="auto"/>
        <w:left w:val="none" w:sz="0" w:space="0" w:color="auto"/>
        <w:bottom w:val="none" w:sz="0" w:space="0" w:color="auto"/>
        <w:right w:val="none" w:sz="0" w:space="0" w:color="auto"/>
      </w:divBdr>
    </w:div>
    <w:div w:id="285550383">
      <w:bodyDiv w:val="1"/>
      <w:marLeft w:val="0"/>
      <w:marRight w:val="0"/>
      <w:marTop w:val="0"/>
      <w:marBottom w:val="0"/>
      <w:divBdr>
        <w:top w:val="none" w:sz="0" w:space="0" w:color="auto"/>
        <w:left w:val="none" w:sz="0" w:space="0" w:color="auto"/>
        <w:bottom w:val="none" w:sz="0" w:space="0" w:color="auto"/>
        <w:right w:val="none" w:sz="0" w:space="0" w:color="auto"/>
      </w:divBdr>
    </w:div>
    <w:div w:id="292100411">
      <w:bodyDiv w:val="1"/>
      <w:marLeft w:val="0"/>
      <w:marRight w:val="0"/>
      <w:marTop w:val="0"/>
      <w:marBottom w:val="0"/>
      <w:divBdr>
        <w:top w:val="none" w:sz="0" w:space="0" w:color="auto"/>
        <w:left w:val="none" w:sz="0" w:space="0" w:color="auto"/>
        <w:bottom w:val="none" w:sz="0" w:space="0" w:color="auto"/>
        <w:right w:val="none" w:sz="0" w:space="0" w:color="auto"/>
      </w:divBdr>
    </w:div>
    <w:div w:id="311761082">
      <w:bodyDiv w:val="1"/>
      <w:marLeft w:val="0"/>
      <w:marRight w:val="0"/>
      <w:marTop w:val="0"/>
      <w:marBottom w:val="0"/>
      <w:divBdr>
        <w:top w:val="none" w:sz="0" w:space="0" w:color="auto"/>
        <w:left w:val="none" w:sz="0" w:space="0" w:color="auto"/>
        <w:bottom w:val="none" w:sz="0" w:space="0" w:color="auto"/>
        <w:right w:val="none" w:sz="0" w:space="0" w:color="auto"/>
      </w:divBdr>
    </w:div>
    <w:div w:id="337467480">
      <w:bodyDiv w:val="1"/>
      <w:marLeft w:val="0"/>
      <w:marRight w:val="0"/>
      <w:marTop w:val="0"/>
      <w:marBottom w:val="0"/>
      <w:divBdr>
        <w:top w:val="none" w:sz="0" w:space="0" w:color="auto"/>
        <w:left w:val="none" w:sz="0" w:space="0" w:color="auto"/>
        <w:bottom w:val="none" w:sz="0" w:space="0" w:color="auto"/>
        <w:right w:val="none" w:sz="0" w:space="0" w:color="auto"/>
      </w:divBdr>
    </w:div>
    <w:div w:id="343899760">
      <w:bodyDiv w:val="1"/>
      <w:marLeft w:val="0"/>
      <w:marRight w:val="0"/>
      <w:marTop w:val="0"/>
      <w:marBottom w:val="0"/>
      <w:divBdr>
        <w:top w:val="none" w:sz="0" w:space="0" w:color="auto"/>
        <w:left w:val="none" w:sz="0" w:space="0" w:color="auto"/>
        <w:bottom w:val="none" w:sz="0" w:space="0" w:color="auto"/>
        <w:right w:val="none" w:sz="0" w:space="0" w:color="auto"/>
      </w:divBdr>
    </w:div>
    <w:div w:id="347562279">
      <w:bodyDiv w:val="1"/>
      <w:marLeft w:val="0"/>
      <w:marRight w:val="0"/>
      <w:marTop w:val="0"/>
      <w:marBottom w:val="0"/>
      <w:divBdr>
        <w:top w:val="none" w:sz="0" w:space="0" w:color="auto"/>
        <w:left w:val="none" w:sz="0" w:space="0" w:color="auto"/>
        <w:bottom w:val="none" w:sz="0" w:space="0" w:color="auto"/>
        <w:right w:val="none" w:sz="0" w:space="0" w:color="auto"/>
      </w:divBdr>
    </w:div>
    <w:div w:id="348025590">
      <w:bodyDiv w:val="1"/>
      <w:marLeft w:val="0"/>
      <w:marRight w:val="0"/>
      <w:marTop w:val="0"/>
      <w:marBottom w:val="0"/>
      <w:divBdr>
        <w:top w:val="none" w:sz="0" w:space="0" w:color="auto"/>
        <w:left w:val="none" w:sz="0" w:space="0" w:color="auto"/>
        <w:bottom w:val="none" w:sz="0" w:space="0" w:color="auto"/>
        <w:right w:val="none" w:sz="0" w:space="0" w:color="auto"/>
      </w:divBdr>
    </w:div>
    <w:div w:id="361826904">
      <w:bodyDiv w:val="1"/>
      <w:marLeft w:val="0"/>
      <w:marRight w:val="0"/>
      <w:marTop w:val="0"/>
      <w:marBottom w:val="0"/>
      <w:divBdr>
        <w:top w:val="none" w:sz="0" w:space="0" w:color="auto"/>
        <w:left w:val="none" w:sz="0" w:space="0" w:color="auto"/>
        <w:bottom w:val="none" w:sz="0" w:space="0" w:color="auto"/>
        <w:right w:val="none" w:sz="0" w:space="0" w:color="auto"/>
      </w:divBdr>
    </w:div>
    <w:div w:id="373889466">
      <w:bodyDiv w:val="1"/>
      <w:marLeft w:val="0"/>
      <w:marRight w:val="0"/>
      <w:marTop w:val="0"/>
      <w:marBottom w:val="0"/>
      <w:divBdr>
        <w:top w:val="none" w:sz="0" w:space="0" w:color="auto"/>
        <w:left w:val="none" w:sz="0" w:space="0" w:color="auto"/>
        <w:bottom w:val="none" w:sz="0" w:space="0" w:color="auto"/>
        <w:right w:val="none" w:sz="0" w:space="0" w:color="auto"/>
      </w:divBdr>
    </w:div>
    <w:div w:id="378629323">
      <w:bodyDiv w:val="1"/>
      <w:marLeft w:val="0"/>
      <w:marRight w:val="0"/>
      <w:marTop w:val="0"/>
      <w:marBottom w:val="0"/>
      <w:divBdr>
        <w:top w:val="none" w:sz="0" w:space="0" w:color="auto"/>
        <w:left w:val="none" w:sz="0" w:space="0" w:color="auto"/>
        <w:bottom w:val="none" w:sz="0" w:space="0" w:color="auto"/>
        <w:right w:val="none" w:sz="0" w:space="0" w:color="auto"/>
      </w:divBdr>
    </w:div>
    <w:div w:id="387412775">
      <w:bodyDiv w:val="1"/>
      <w:marLeft w:val="0"/>
      <w:marRight w:val="0"/>
      <w:marTop w:val="0"/>
      <w:marBottom w:val="0"/>
      <w:divBdr>
        <w:top w:val="none" w:sz="0" w:space="0" w:color="auto"/>
        <w:left w:val="none" w:sz="0" w:space="0" w:color="auto"/>
        <w:bottom w:val="none" w:sz="0" w:space="0" w:color="auto"/>
        <w:right w:val="none" w:sz="0" w:space="0" w:color="auto"/>
      </w:divBdr>
    </w:div>
    <w:div w:id="395008068">
      <w:bodyDiv w:val="1"/>
      <w:marLeft w:val="0"/>
      <w:marRight w:val="0"/>
      <w:marTop w:val="0"/>
      <w:marBottom w:val="0"/>
      <w:divBdr>
        <w:top w:val="none" w:sz="0" w:space="0" w:color="auto"/>
        <w:left w:val="none" w:sz="0" w:space="0" w:color="auto"/>
        <w:bottom w:val="none" w:sz="0" w:space="0" w:color="auto"/>
        <w:right w:val="none" w:sz="0" w:space="0" w:color="auto"/>
      </w:divBdr>
    </w:div>
    <w:div w:id="400448305">
      <w:bodyDiv w:val="1"/>
      <w:marLeft w:val="0"/>
      <w:marRight w:val="0"/>
      <w:marTop w:val="0"/>
      <w:marBottom w:val="0"/>
      <w:divBdr>
        <w:top w:val="none" w:sz="0" w:space="0" w:color="auto"/>
        <w:left w:val="none" w:sz="0" w:space="0" w:color="auto"/>
        <w:bottom w:val="none" w:sz="0" w:space="0" w:color="auto"/>
        <w:right w:val="none" w:sz="0" w:space="0" w:color="auto"/>
      </w:divBdr>
    </w:div>
    <w:div w:id="400980943">
      <w:bodyDiv w:val="1"/>
      <w:marLeft w:val="0"/>
      <w:marRight w:val="0"/>
      <w:marTop w:val="0"/>
      <w:marBottom w:val="0"/>
      <w:divBdr>
        <w:top w:val="none" w:sz="0" w:space="0" w:color="auto"/>
        <w:left w:val="none" w:sz="0" w:space="0" w:color="auto"/>
        <w:bottom w:val="none" w:sz="0" w:space="0" w:color="auto"/>
        <w:right w:val="none" w:sz="0" w:space="0" w:color="auto"/>
      </w:divBdr>
    </w:div>
    <w:div w:id="413010788">
      <w:bodyDiv w:val="1"/>
      <w:marLeft w:val="0"/>
      <w:marRight w:val="0"/>
      <w:marTop w:val="0"/>
      <w:marBottom w:val="0"/>
      <w:divBdr>
        <w:top w:val="none" w:sz="0" w:space="0" w:color="auto"/>
        <w:left w:val="none" w:sz="0" w:space="0" w:color="auto"/>
        <w:bottom w:val="none" w:sz="0" w:space="0" w:color="auto"/>
        <w:right w:val="none" w:sz="0" w:space="0" w:color="auto"/>
      </w:divBdr>
    </w:div>
    <w:div w:id="413742764">
      <w:bodyDiv w:val="1"/>
      <w:marLeft w:val="0"/>
      <w:marRight w:val="0"/>
      <w:marTop w:val="0"/>
      <w:marBottom w:val="0"/>
      <w:divBdr>
        <w:top w:val="none" w:sz="0" w:space="0" w:color="auto"/>
        <w:left w:val="none" w:sz="0" w:space="0" w:color="auto"/>
        <w:bottom w:val="none" w:sz="0" w:space="0" w:color="auto"/>
        <w:right w:val="none" w:sz="0" w:space="0" w:color="auto"/>
      </w:divBdr>
    </w:div>
    <w:div w:id="415325808">
      <w:bodyDiv w:val="1"/>
      <w:marLeft w:val="0"/>
      <w:marRight w:val="0"/>
      <w:marTop w:val="0"/>
      <w:marBottom w:val="0"/>
      <w:divBdr>
        <w:top w:val="none" w:sz="0" w:space="0" w:color="auto"/>
        <w:left w:val="none" w:sz="0" w:space="0" w:color="auto"/>
        <w:bottom w:val="none" w:sz="0" w:space="0" w:color="auto"/>
        <w:right w:val="none" w:sz="0" w:space="0" w:color="auto"/>
      </w:divBdr>
    </w:div>
    <w:div w:id="418138200">
      <w:bodyDiv w:val="1"/>
      <w:marLeft w:val="0"/>
      <w:marRight w:val="0"/>
      <w:marTop w:val="0"/>
      <w:marBottom w:val="0"/>
      <w:divBdr>
        <w:top w:val="none" w:sz="0" w:space="0" w:color="auto"/>
        <w:left w:val="none" w:sz="0" w:space="0" w:color="auto"/>
        <w:bottom w:val="none" w:sz="0" w:space="0" w:color="auto"/>
        <w:right w:val="none" w:sz="0" w:space="0" w:color="auto"/>
      </w:divBdr>
    </w:div>
    <w:div w:id="419563535">
      <w:bodyDiv w:val="1"/>
      <w:marLeft w:val="0"/>
      <w:marRight w:val="0"/>
      <w:marTop w:val="0"/>
      <w:marBottom w:val="0"/>
      <w:divBdr>
        <w:top w:val="none" w:sz="0" w:space="0" w:color="auto"/>
        <w:left w:val="none" w:sz="0" w:space="0" w:color="auto"/>
        <w:bottom w:val="none" w:sz="0" w:space="0" w:color="auto"/>
        <w:right w:val="none" w:sz="0" w:space="0" w:color="auto"/>
      </w:divBdr>
    </w:div>
    <w:div w:id="427971807">
      <w:bodyDiv w:val="1"/>
      <w:marLeft w:val="0"/>
      <w:marRight w:val="0"/>
      <w:marTop w:val="0"/>
      <w:marBottom w:val="0"/>
      <w:divBdr>
        <w:top w:val="none" w:sz="0" w:space="0" w:color="auto"/>
        <w:left w:val="none" w:sz="0" w:space="0" w:color="auto"/>
        <w:bottom w:val="none" w:sz="0" w:space="0" w:color="auto"/>
        <w:right w:val="none" w:sz="0" w:space="0" w:color="auto"/>
      </w:divBdr>
    </w:div>
    <w:div w:id="438768389">
      <w:bodyDiv w:val="1"/>
      <w:marLeft w:val="0"/>
      <w:marRight w:val="0"/>
      <w:marTop w:val="0"/>
      <w:marBottom w:val="0"/>
      <w:divBdr>
        <w:top w:val="none" w:sz="0" w:space="0" w:color="auto"/>
        <w:left w:val="none" w:sz="0" w:space="0" w:color="auto"/>
        <w:bottom w:val="none" w:sz="0" w:space="0" w:color="auto"/>
        <w:right w:val="none" w:sz="0" w:space="0" w:color="auto"/>
      </w:divBdr>
    </w:div>
    <w:div w:id="439839535">
      <w:bodyDiv w:val="1"/>
      <w:marLeft w:val="0"/>
      <w:marRight w:val="0"/>
      <w:marTop w:val="0"/>
      <w:marBottom w:val="0"/>
      <w:divBdr>
        <w:top w:val="none" w:sz="0" w:space="0" w:color="auto"/>
        <w:left w:val="none" w:sz="0" w:space="0" w:color="auto"/>
        <w:bottom w:val="none" w:sz="0" w:space="0" w:color="auto"/>
        <w:right w:val="none" w:sz="0" w:space="0" w:color="auto"/>
      </w:divBdr>
    </w:div>
    <w:div w:id="452939223">
      <w:bodyDiv w:val="1"/>
      <w:marLeft w:val="0"/>
      <w:marRight w:val="0"/>
      <w:marTop w:val="0"/>
      <w:marBottom w:val="0"/>
      <w:divBdr>
        <w:top w:val="none" w:sz="0" w:space="0" w:color="auto"/>
        <w:left w:val="none" w:sz="0" w:space="0" w:color="auto"/>
        <w:bottom w:val="none" w:sz="0" w:space="0" w:color="auto"/>
        <w:right w:val="none" w:sz="0" w:space="0" w:color="auto"/>
      </w:divBdr>
    </w:div>
    <w:div w:id="471942675">
      <w:bodyDiv w:val="1"/>
      <w:marLeft w:val="0"/>
      <w:marRight w:val="0"/>
      <w:marTop w:val="0"/>
      <w:marBottom w:val="0"/>
      <w:divBdr>
        <w:top w:val="none" w:sz="0" w:space="0" w:color="auto"/>
        <w:left w:val="none" w:sz="0" w:space="0" w:color="auto"/>
        <w:bottom w:val="none" w:sz="0" w:space="0" w:color="auto"/>
        <w:right w:val="none" w:sz="0" w:space="0" w:color="auto"/>
      </w:divBdr>
    </w:div>
    <w:div w:id="479925903">
      <w:bodyDiv w:val="1"/>
      <w:marLeft w:val="0"/>
      <w:marRight w:val="0"/>
      <w:marTop w:val="0"/>
      <w:marBottom w:val="0"/>
      <w:divBdr>
        <w:top w:val="none" w:sz="0" w:space="0" w:color="auto"/>
        <w:left w:val="none" w:sz="0" w:space="0" w:color="auto"/>
        <w:bottom w:val="none" w:sz="0" w:space="0" w:color="auto"/>
        <w:right w:val="none" w:sz="0" w:space="0" w:color="auto"/>
      </w:divBdr>
    </w:div>
    <w:div w:id="483741070">
      <w:bodyDiv w:val="1"/>
      <w:marLeft w:val="0"/>
      <w:marRight w:val="0"/>
      <w:marTop w:val="0"/>
      <w:marBottom w:val="0"/>
      <w:divBdr>
        <w:top w:val="none" w:sz="0" w:space="0" w:color="auto"/>
        <w:left w:val="none" w:sz="0" w:space="0" w:color="auto"/>
        <w:bottom w:val="none" w:sz="0" w:space="0" w:color="auto"/>
        <w:right w:val="none" w:sz="0" w:space="0" w:color="auto"/>
      </w:divBdr>
    </w:div>
    <w:div w:id="498082566">
      <w:bodyDiv w:val="1"/>
      <w:marLeft w:val="0"/>
      <w:marRight w:val="0"/>
      <w:marTop w:val="0"/>
      <w:marBottom w:val="0"/>
      <w:divBdr>
        <w:top w:val="none" w:sz="0" w:space="0" w:color="auto"/>
        <w:left w:val="none" w:sz="0" w:space="0" w:color="auto"/>
        <w:bottom w:val="none" w:sz="0" w:space="0" w:color="auto"/>
        <w:right w:val="none" w:sz="0" w:space="0" w:color="auto"/>
      </w:divBdr>
    </w:div>
    <w:div w:id="500046295">
      <w:bodyDiv w:val="1"/>
      <w:marLeft w:val="0"/>
      <w:marRight w:val="0"/>
      <w:marTop w:val="0"/>
      <w:marBottom w:val="0"/>
      <w:divBdr>
        <w:top w:val="none" w:sz="0" w:space="0" w:color="auto"/>
        <w:left w:val="none" w:sz="0" w:space="0" w:color="auto"/>
        <w:bottom w:val="none" w:sz="0" w:space="0" w:color="auto"/>
        <w:right w:val="none" w:sz="0" w:space="0" w:color="auto"/>
      </w:divBdr>
    </w:div>
    <w:div w:id="502666658">
      <w:bodyDiv w:val="1"/>
      <w:marLeft w:val="0"/>
      <w:marRight w:val="0"/>
      <w:marTop w:val="0"/>
      <w:marBottom w:val="0"/>
      <w:divBdr>
        <w:top w:val="none" w:sz="0" w:space="0" w:color="auto"/>
        <w:left w:val="none" w:sz="0" w:space="0" w:color="auto"/>
        <w:bottom w:val="none" w:sz="0" w:space="0" w:color="auto"/>
        <w:right w:val="none" w:sz="0" w:space="0" w:color="auto"/>
      </w:divBdr>
    </w:div>
    <w:div w:id="507066990">
      <w:bodyDiv w:val="1"/>
      <w:marLeft w:val="0"/>
      <w:marRight w:val="0"/>
      <w:marTop w:val="0"/>
      <w:marBottom w:val="0"/>
      <w:divBdr>
        <w:top w:val="none" w:sz="0" w:space="0" w:color="auto"/>
        <w:left w:val="none" w:sz="0" w:space="0" w:color="auto"/>
        <w:bottom w:val="none" w:sz="0" w:space="0" w:color="auto"/>
        <w:right w:val="none" w:sz="0" w:space="0" w:color="auto"/>
      </w:divBdr>
    </w:div>
    <w:div w:id="515731261">
      <w:bodyDiv w:val="1"/>
      <w:marLeft w:val="0"/>
      <w:marRight w:val="0"/>
      <w:marTop w:val="0"/>
      <w:marBottom w:val="0"/>
      <w:divBdr>
        <w:top w:val="none" w:sz="0" w:space="0" w:color="auto"/>
        <w:left w:val="none" w:sz="0" w:space="0" w:color="auto"/>
        <w:bottom w:val="none" w:sz="0" w:space="0" w:color="auto"/>
        <w:right w:val="none" w:sz="0" w:space="0" w:color="auto"/>
      </w:divBdr>
    </w:div>
    <w:div w:id="516238936">
      <w:bodyDiv w:val="1"/>
      <w:marLeft w:val="0"/>
      <w:marRight w:val="0"/>
      <w:marTop w:val="0"/>
      <w:marBottom w:val="0"/>
      <w:divBdr>
        <w:top w:val="none" w:sz="0" w:space="0" w:color="auto"/>
        <w:left w:val="none" w:sz="0" w:space="0" w:color="auto"/>
        <w:bottom w:val="none" w:sz="0" w:space="0" w:color="auto"/>
        <w:right w:val="none" w:sz="0" w:space="0" w:color="auto"/>
      </w:divBdr>
    </w:div>
    <w:div w:id="516384024">
      <w:bodyDiv w:val="1"/>
      <w:marLeft w:val="0"/>
      <w:marRight w:val="0"/>
      <w:marTop w:val="0"/>
      <w:marBottom w:val="0"/>
      <w:divBdr>
        <w:top w:val="none" w:sz="0" w:space="0" w:color="auto"/>
        <w:left w:val="none" w:sz="0" w:space="0" w:color="auto"/>
        <w:bottom w:val="none" w:sz="0" w:space="0" w:color="auto"/>
        <w:right w:val="none" w:sz="0" w:space="0" w:color="auto"/>
      </w:divBdr>
    </w:div>
    <w:div w:id="530537102">
      <w:bodyDiv w:val="1"/>
      <w:marLeft w:val="0"/>
      <w:marRight w:val="0"/>
      <w:marTop w:val="0"/>
      <w:marBottom w:val="0"/>
      <w:divBdr>
        <w:top w:val="none" w:sz="0" w:space="0" w:color="auto"/>
        <w:left w:val="none" w:sz="0" w:space="0" w:color="auto"/>
        <w:bottom w:val="none" w:sz="0" w:space="0" w:color="auto"/>
        <w:right w:val="none" w:sz="0" w:space="0" w:color="auto"/>
      </w:divBdr>
    </w:div>
    <w:div w:id="532036194">
      <w:bodyDiv w:val="1"/>
      <w:marLeft w:val="0"/>
      <w:marRight w:val="0"/>
      <w:marTop w:val="0"/>
      <w:marBottom w:val="0"/>
      <w:divBdr>
        <w:top w:val="none" w:sz="0" w:space="0" w:color="auto"/>
        <w:left w:val="none" w:sz="0" w:space="0" w:color="auto"/>
        <w:bottom w:val="none" w:sz="0" w:space="0" w:color="auto"/>
        <w:right w:val="none" w:sz="0" w:space="0" w:color="auto"/>
      </w:divBdr>
    </w:div>
    <w:div w:id="539441837">
      <w:bodyDiv w:val="1"/>
      <w:marLeft w:val="0"/>
      <w:marRight w:val="0"/>
      <w:marTop w:val="0"/>
      <w:marBottom w:val="0"/>
      <w:divBdr>
        <w:top w:val="none" w:sz="0" w:space="0" w:color="auto"/>
        <w:left w:val="none" w:sz="0" w:space="0" w:color="auto"/>
        <w:bottom w:val="none" w:sz="0" w:space="0" w:color="auto"/>
        <w:right w:val="none" w:sz="0" w:space="0" w:color="auto"/>
      </w:divBdr>
    </w:div>
    <w:div w:id="542907763">
      <w:bodyDiv w:val="1"/>
      <w:marLeft w:val="0"/>
      <w:marRight w:val="0"/>
      <w:marTop w:val="0"/>
      <w:marBottom w:val="0"/>
      <w:divBdr>
        <w:top w:val="none" w:sz="0" w:space="0" w:color="auto"/>
        <w:left w:val="none" w:sz="0" w:space="0" w:color="auto"/>
        <w:bottom w:val="none" w:sz="0" w:space="0" w:color="auto"/>
        <w:right w:val="none" w:sz="0" w:space="0" w:color="auto"/>
      </w:divBdr>
    </w:div>
    <w:div w:id="549653191">
      <w:bodyDiv w:val="1"/>
      <w:marLeft w:val="0"/>
      <w:marRight w:val="0"/>
      <w:marTop w:val="0"/>
      <w:marBottom w:val="0"/>
      <w:divBdr>
        <w:top w:val="none" w:sz="0" w:space="0" w:color="auto"/>
        <w:left w:val="none" w:sz="0" w:space="0" w:color="auto"/>
        <w:bottom w:val="none" w:sz="0" w:space="0" w:color="auto"/>
        <w:right w:val="none" w:sz="0" w:space="0" w:color="auto"/>
      </w:divBdr>
    </w:div>
    <w:div w:id="563028810">
      <w:bodyDiv w:val="1"/>
      <w:marLeft w:val="0"/>
      <w:marRight w:val="0"/>
      <w:marTop w:val="0"/>
      <w:marBottom w:val="0"/>
      <w:divBdr>
        <w:top w:val="none" w:sz="0" w:space="0" w:color="auto"/>
        <w:left w:val="none" w:sz="0" w:space="0" w:color="auto"/>
        <w:bottom w:val="none" w:sz="0" w:space="0" w:color="auto"/>
        <w:right w:val="none" w:sz="0" w:space="0" w:color="auto"/>
      </w:divBdr>
    </w:div>
    <w:div w:id="574554922">
      <w:bodyDiv w:val="1"/>
      <w:marLeft w:val="0"/>
      <w:marRight w:val="0"/>
      <w:marTop w:val="0"/>
      <w:marBottom w:val="0"/>
      <w:divBdr>
        <w:top w:val="none" w:sz="0" w:space="0" w:color="auto"/>
        <w:left w:val="none" w:sz="0" w:space="0" w:color="auto"/>
        <w:bottom w:val="none" w:sz="0" w:space="0" w:color="auto"/>
        <w:right w:val="none" w:sz="0" w:space="0" w:color="auto"/>
      </w:divBdr>
    </w:div>
    <w:div w:id="595016536">
      <w:bodyDiv w:val="1"/>
      <w:marLeft w:val="0"/>
      <w:marRight w:val="0"/>
      <w:marTop w:val="0"/>
      <w:marBottom w:val="0"/>
      <w:divBdr>
        <w:top w:val="none" w:sz="0" w:space="0" w:color="auto"/>
        <w:left w:val="none" w:sz="0" w:space="0" w:color="auto"/>
        <w:bottom w:val="none" w:sz="0" w:space="0" w:color="auto"/>
        <w:right w:val="none" w:sz="0" w:space="0" w:color="auto"/>
      </w:divBdr>
    </w:div>
    <w:div w:id="606814126">
      <w:bodyDiv w:val="1"/>
      <w:marLeft w:val="0"/>
      <w:marRight w:val="0"/>
      <w:marTop w:val="0"/>
      <w:marBottom w:val="0"/>
      <w:divBdr>
        <w:top w:val="none" w:sz="0" w:space="0" w:color="auto"/>
        <w:left w:val="none" w:sz="0" w:space="0" w:color="auto"/>
        <w:bottom w:val="none" w:sz="0" w:space="0" w:color="auto"/>
        <w:right w:val="none" w:sz="0" w:space="0" w:color="auto"/>
      </w:divBdr>
    </w:div>
    <w:div w:id="613635063">
      <w:bodyDiv w:val="1"/>
      <w:marLeft w:val="0"/>
      <w:marRight w:val="0"/>
      <w:marTop w:val="0"/>
      <w:marBottom w:val="0"/>
      <w:divBdr>
        <w:top w:val="none" w:sz="0" w:space="0" w:color="auto"/>
        <w:left w:val="none" w:sz="0" w:space="0" w:color="auto"/>
        <w:bottom w:val="none" w:sz="0" w:space="0" w:color="auto"/>
        <w:right w:val="none" w:sz="0" w:space="0" w:color="auto"/>
      </w:divBdr>
    </w:div>
    <w:div w:id="625815414">
      <w:bodyDiv w:val="1"/>
      <w:marLeft w:val="0"/>
      <w:marRight w:val="0"/>
      <w:marTop w:val="0"/>
      <w:marBottom w:val="0"/>
      <w:divBdr>
        <w:top w:val="none" w:sz="0" w:space="0" w:color="auto"/>
        <w:left w:val="none" w:sz="0" w:space="0" w:color="auto"/>
        <w:bottom w:val="none" w:sz="0" w:space="0" w:color="auto"/>
        <w:right w:val="none" w:sz="0" w:space="0" w:color="auto"/>
      </w:divBdr>
    </w:div>
    <w:div w:id="631981270">
      <w:bodyDiv w:val="1"/>
      <w:marLeft w:val="0"/>
      <w:marRight w:val="0"/>
      <w:marTop w:val="0"/>
      <w:marBottom w:val="0"/>
      <w:divBdr>
        <w:top w:val="none" w:sz="0" w:space="0" w:color="auto"/>
        <w:left w:val="none" w:sz="0" w:space="0" w:color="auto"/>
        <w:bottom w:val="none" w:sz="0" w:space="0" w:color="auto"/>
        <w:right w:val="none" w:sz="0" w:space="0" w:color="auto"/>
      </w:divBdr>
    </w:div>
    <w:div w:id="641085821">
      <w:bodyDiv w:val="1"/>
      <w:marLeft w:val="0"/>
      <w:marRight w:val="0"/>
      <w:marTop w:val="0"/>
      <w:marBottom w:val="0"/>
      <w:divBdr>
        <w:top w:val="none" w:sz="0" w:space="0" w:color="auto"/>
        <w:left w:val="none" w:sz="0" w:space="0" w:color="auto"/>
        <w:bottom w:val="none" w:sz="0" w:space="0" w:color="auto"/>
        <w:right w:val="none" w:sz="0" w:space="0" w:color="auto"/>
      </w:divBdr>
    </w:div>
    <w:div w:id="643002421">
      <w:bodyDiv w:val="1"/>
      <w:marLeft w:val="0"/>
      <w:marRight w:val="0"/>
      <w:marTop w:val="0"/>
      <w:marBottom w:val="0"/>
      <w:divBdr>
        <w:top w:val="none" w:sz="0" w:space="0" w:color="auto"/>
        <w:left w:val="none" w:sz="0" w:space="0" w:color="auto"/>
        <w:bottom w:val="none" w:sz="0" w:space="0" w:color="auto"/>
        <w:right w:val="none" w:sz="0" w:space="0" w:color="auto"/>
      </w:divBdr>
    </w:div>
    <w:div w:id="656108682">
      <w:bodyDiv w:val="1"/>
      <w:marLeft w:val="0"/>
      <w:marRight w:val="0"/>
      <w:marTop w:val="0"/>
      <w:marBottom w:val="0"/>
      <w:divBdr>
        <w:top w:val="none" w:sz="0" w:space="0" w:color="auto"/>
        <w:left w:val="none" w:sz="0" w:space="0" w:color="auto"/>
        <w:bottom w:val="none" w:sz="0" w:space="0" w:color="auto"/>
        <w:right w:val="none" w:sz="0" w:space="0" w:color="auto"/>
      </w:divBdr>
    </w:div>
    <w:div w:id="659770463">
      <w:bodyDiv w:val="1"/>
      <w:marLeft w:val="0"/>
      <w:marRight w:val="0"/>
      <w:marTop w:val="0"/>
      <w:marBottom w:val="0"/>
      <w:divBdr>
        <w:top w:val="none" w:sz="0" w:space="0" w:color="auto"/>
        <w:left w:val="none" w:sz="0" w:space="0" w:color="auto"/>
        <w:bottom w:val="none" w:sz="0" w:space="0" w:color="auto"/>
        <w:right w:val="none" w:sz="0" w:space="0" w:color="auto"/>
      </w:divBdr>
    </w:div>
    <w:div w:id="675545343">
      <w:bodyDiv w:val="1"/>
      <w:marLeft w:val="0"/>
      <w:marRight w:val="0"/>
      <w:marTop w:val="0"/>
      <w:marBottom w:val="0"/>
      <w:divBdr>
        <w:top w:val="none" w:sz="0" w:space="0" w:color="auto"/>
        <w:left w:val="none" w:sz="0" w:space="0" w:color="auto"/>
        <w:bottom w:val="none" w:sz="0" w:space="0" w:color="auto"/>
        <w:right w:val="none" w:sz="0" w:space="0" w:color="auto"/>
      </w:divBdr>
    </w:div>
    <w:div w:id="684940008">
      <w:bodyDiv w:val="1"/>
      <w:marLeft w:val="0"/>
      <w:marRight w:val="0"/>
      <w:marTop w:val="0"/>
      <w:marBottom w:val="0"/>
      <w:divBdr>
        <w:top w:val="none" w:sz="0" w:space="0" w:color="auto"/>
        <w:left w:val="none" w:sz="0" w:space="0" w:color="auto"/>
        <w:bottom w:val="none" w:sz="0" w:space="0" w:color="auto"/>
        <w:right w:val="none" w:sz="0" w:space="0" w:color="auto"/>
      </w:divBdr>
    </w:div>
    <w:div w:id="697005124">
      <w:bodyDiv w:val="1"/>
      <w:marLeft w:val="0"/>
      <w:marRight w:val="0"/>
      <w:marTop w:val="0"/>
      <w:marBottom w:val="0"/>
      <w:divBdr>
        <w:top w:val="none" w:sz="0" w:space="0" w:color="auto"/>
        <w:left w:val="none" w:sz="0" w:space="0" w:color="auto"/>
        <w:bottom w:val="none" w:sz="0" w:space="0" w:color="auto"/>
        <w:right w:val="none" w:sz="0" w:space="0" w:color="auto"/>
      </w:divBdr>
    </w:div>
    <w:div w:id="716977871">
      <w:bodyDiv w:val="1"/>
      <w:marLeft w:val="0"/>
      <w:marRight w:val="0"/>
      <w:marTop w:val="0"/>
      <w:marBottom w:val="0"/>
      <w:divBdr>
        <w:top w:val="none" w:sz="0" w:space="0" w:color="auto"/>
        <w:left w:val="none" w:sz="0" w:space="0" w:color="auto"/>
        <w:bottom w:val="none" w:sz="0" w:space="0" w:color="auto"/>
        <w:right w:val="none" w:sz="0" w:space="0" w:color="auto"/>
      </w:divBdr>
    </w:div>
    <w:div w:id="736248648">
      <w:bodyDiv w:val="1"/>
      <w:marLeft w:val="0"/>
      <w:marRight w:val="0"/>
      <w:marTop w:val="0"/>
      <w:marBottom w:val="0"/>
      <w:divBdr>
        <w:top w:val="none" w:sz="0" w:space="0" w:color="auto"/>
        <w:left w:val="none" w:sz="0" w:space="0" w:color="auto"/>
        <w:bottom w:val="none" w:sz="0" w:space="0" w:color="auto"/>
        <w:right w:val="none" w:sz="0" w:space="0" w:color="auto"/>
      </w:divBdr>
    </w:div>
    <w:div w:id="761610877">
      <w:bodyDiv w:val="1"/>
      <w:marLeft w:val="0"/>
      <w:marRight w:val="0"/>
      <w:marTop w:val="0"/>
      <w:marBottom w:val="0"/>
      <w:divBdr>
        <w:top w:val="none" w:sz="0" w:space="0" w:color="auto"/>
        <w:left w:val="none" w:sz="0" w:space="0" w:color="auto"/>
        <w:bottom w:val="none" w:sz="0" w:space="0" w:color="auto"/>
        <w:right w:val="none" w:sz="0" w:space="0" w:color="auto"/>
      </w:divBdr>
    </w:div>
    <w:div w:id="782457626">
      <w:bodyDiv w:val="1"/>
      <w:marLeft w:val="0"/>
      <w:marRight w:val="0"/>
      <w:marTop w:val="0"/>
      <w:marBottom w:val="0"/>
      <w:divBdr>
        <w:top w:val="none" w:sz="0" w:space="0" w:color="auto"/>
        <w:left w:val="none" w:sz="0" w:space="0" w:color="auto"/>
        <w:bottom w:val="none" w:sz="0" w:space="0" w:color="auto"/>
        <w:right w:val="none" w:sz="0" w:space="0" w:color="auto"/>
      </w:divBdr>
    </w:div>
    <w:div w:id="789206448">
      <w:bodyDiv w:val="1"/>
      <w:marLeft w:val="0"/>
      <w:marRight w:val="0"/>
      <w:marTop w:val="0"/>
      <w:marBottom w:val="0"/>
      <w:divBdr>
        <w:top w:val="none" w:sz="0" w:space="0" w:color="auto"/>
        <w:left w:val="none" w:sz="0" w:space="0" w:color="auto"/>
        <w:bottom w:val="none" w:sz="0" w:space="0" w:color="auto"/>
        <w:right w:val="none" w:sz="0" w:space="0" w:color="auto"/>
      </w:divBdr>
    </w:div>
    <w:div w:id="789982193">
      <w:bodyDiv w:val="1"/>
      <w:marLeft w:val="0"/>
      <w:marRight w:val="0"/>
      <w:marTop w:val="0"/>
      <w:marBottom w:val="0"/>
      <w:divBdr>
        <w:top w:val="none" w:sz="0" w:space="0" w:color="auto"/>
        <w:left w:val="none" w:sz="0" w:space="0" w:color="auto"/>
        <w:bottom w:val="none" w:sz="0" w:space="0" w:color="auto"/>
        <w:right w:val="none" w:sz="0" w:space="0" w:color="auto"/>
      </w:divBdr>
    </w:div>
    <w:div w:id="808547552">
      <w:bodyDiv w:val="1"/>
      <w:marLeft w:val="0"/>
      <w:marRight w:val="0"/>
      <w:marTop w:val="0"/>
      <w:marBottom w:val="0"/>
      <w:divBdr>
        <w:top w:val="none" w:sz="0" w:space="0" w:color="auto"/>
        <w:left w:val="none" w:sz="0" w:space="0" w:color="auto"/>
        <w:bottom w:val="none" w:sz="0" w:space="0" w:color="auto"/>
        <w:right w:val="none" w:sz="0" w:space="0" w:color="auto"/>
      </w:divBdr>
    </w:div>
    <w:div w:id="809900871">
      <w:bodyDiv w:val="1"/>
      <w:marLeft w:val="0"/>
      <w:marRight w:val="0"/>
      <w:marTop w:val="0"/>
      <w:marBottom w:val="0"/>
      <w:divBdr>
        <w:top w:val="none" w:sz="0" w:space="0" w:color="auto"/>
        <w:left w:val="none" w:sz="0" w:space="0" w:color="auto"/>
        <w:bottom w:val="none" w:sz="0" w:space="0" w:color="auto"/>
        <w:right w:val="none" w:sz="0" w:space="0" w:color="auto"/>
      </w:divBdr>
    </w:div>
    <w:div w:id="823012828">
      <w:bodyDiv w:val="1"/>
      <w:marLeft w:val="0"/>
      <w:marRight w:val="0"/>
      <w:marTop w:val="0"/>
      <w:marBottom w:val="0"/>
      <w:divBdr>
        <w:top w:val="none" w:sz="0" w:space="0" w:color="auto"/>
        <w:left w:val="none" w:sz="0" w:space="0" w:color="auto"/>
        <w:bottom w:val="none" w:sz="0" w:space="0" w:color="auto"/>
        <w:right w:val="none" w:sz="0" w:space="0" w:color="auto"/>
      </w:divBdr>
    </w:div>
    <w:div w:id="827863381">
      <w:bodyDiv w:val="1"/>
      <w:marLeft w:val="0"/>
      <w:marRight w:val="0"/>
      <w:marTop w:val="0"/>
      <w:marBottom w:val="0"/>
      <w:divBdr>
        <w:top w:val="none" w:sz="0" w:space="0" w:color="auto"/>
        <w:left w:val="none" w:sz="0" w:space="0" w:color="auto"/>
        <w:bottom w:val="none" w:sz="0" w:space="0" w:color="auto"/>
        <w:right w:val="none" w:sz="0" w:space="0" w:color="auto"/>
      </w:divBdr>
    </w:div>
    <w:div w:id="829909849">
      <w:bodyDiv w:val="1"/>
      <w:marLeft w:val="0"/>
      <w:marRight w:val="0"/>
      <w:marTop w:val="0"/>
      <w:marBottom w:val="0"/>
      <w:divBdr>
        <w:top w:val="none" w:sz="0" w:space="0" w:color="auto"/>
        <w:left w:val="none" w:sz="0" w:space="0" w:color="auto"/>
        <w:bottom w:val="none" w:sz="0" w:space="0" w:color="auto"/>
        <w:right w:val="none" w:sz="0" w:space="0" w:color="auto"/>
      </w:divBdr>
    </w:div>
    <w:div w:id="832766123">
      <w:bodyDiv w:val="1"/>
      <w:marLeft w:val="0"/>
      <w:marRight w:val="0"/>
      <w:marTop w:val="0"/>
      <w:marBottom w:val="0"/>
      <w:divBdr>
        <w:top w:val="none" w:sz="0" w:space="0" w:color="auto"/>
        <w:left w:val="none" w:sz="0" w:space="0" w:color="auto"/>
        <w:bottom w:val="none" w:sz="0" w:space="0" w:color="auto"/>
        <w:right w:val="none" w:sz="0" w:space="0" w:color="auto"/>
      </w:divBdr>
    </w:div>
    <w:div w:id="834951407">
      <w:bodyDiv w:val="1"/>
      <w:marLeft w:val="0"/>
      <w:marRight w:val="0"/>
      <w:marTop w:val="0"/>
      <w:marBottom w:val="0"/>
      <w:divBdr>
        <w:top w:val="none" w:sz="0" w:space="0" w:color="auto"/>
        <w:left w:val="none" w:sz="0" w:space="0" w:color="auto"/>
        <w:bottom w:val="none" w:sz="0" w:space="0" w:color="auto"/>
        <w:right w:val="none" w:sz="0" w:space="0" w:color="auto"/>
      </w:divBdr>
    </w:div>
    <w:div w:id="852651833">
      <w:bodyDiv w:val="1"/>
      <w:marLeft w:val="0"/>
      <w:marRight w:val="0"/>
      <w:marTop w:val="0"/>
      <w:marBottom w:val="0"/>
      <w:divBdr>
        <w:top w:val="none" w:sz="0" w:space="0" w:color="auto"/>
        <w:left w:val="none" w:sz="0" w:space="0" w:color="auto"/>
        <w:bottom w:val="none" w:sz="0" w:space="0" w:color="auto"/>
        <w:right w:val="none" w:sz="0" w:space="0" w:color="auto"/>
      </w:divBdr>
    </w:div>
    <w:div w:id="860554889">
      <w:bodyDiv w:val="1"/>
      <w:marLeft w:val="0"/>
      <w:marRight w:val="0"/>
      <w:marTop w:val="0"/>
      <w:marBottom w:val="0"/>
      <w:divBdr>
        <w:top w:val="none" w:sz="0" w:space="0" w:color="auto"/>
        <w:left w:val="none" w:sz="0" w:space="0" w:color="auto"/>
        <w:bottom w:val="none" w:sz="0" w:space="0" w:color="auto"/>
        <w:right w:val="none" w:sz="0" w:space="0" w:color="auto"/>
      </w:divBdr>
    </w:div>
    <w:div w:id="908880510">
      <w:bodyDiv w:val="1"/>
      <w:marLeft w:val="0"/>
      <w:marRight w:val="0"/>
      <w:marTop w:val="0"/>
      <w:marBottom w:val="0"/>
      <w:divBdr>
        <w:top w:val="none" w:sz="0" w:space="0" w:color="auto"/>
        <w:left w:val="none" w:sz="0" w:space="0" w:color="auto"/>
        <w:bottom w:val="none" w:sz="0" w:space="0" w:color="auto"/>
        <w:right w:val="none" w:sz="0" w:space="0" w:color="auto"/>
      </w:divBdr>
    </w:div>
    <w:div w:id="929773605">
      <w:bodyDiv w:val="1"/>
      <w:marLeft w:val="0"/>
      <w:marRight w:val="0"/>
      <w:marTop w:val="0"/>
      <w:marBottom w:val="0"/>
      <w:divBdr>
        <w:top w:val="none" w:sz="0" w:space="0" w:color="auto"/>
        <w:left w:val="none" w:sz="0" w:space="0" w:color="auto"/>
        <w:bottom w:val="none" w:sz="0" w:space="0" w:color="auto"/>
        <w:right w:val="none" w:sz="0" w:space="0" w:color="auto"/>
      </w:divBdr>
    </w:div>
    <w:div w:id="930696707">
      <w:bodyDiv w:val="1"/>
      <w:marLeft w:val="0"/>
      <w:marRight w:val="0"/>
      <w:marTop w:val="0"/>
      <w:marBottom w:val="0"/>
      <w:divBdr>
        <w:top w:val="none" w:sz="0" w:space="0" w:color="auto"/>
        <w:left w:val="none" w:sz="0" w:space="0" w:color="auto"/>
        <w:bottom w:val="none" w:sz="0" w:space="0" w:color="auto"/>
        <w:right w:val="none" w:sz="0" w:space="0" w:color="auto"/>
      </w:divBdr>
    </w:div>
    <w:div w:id="969634452">
      <w:bodyDiv w:val="1"/>
      <w:marLeft w:val="0"/>
      <w:marRight w:val="0"/>
      <w:marTop w:val="0"/>
      <w:marBottom w:val="0"/>
      <w:divBdr>
        <w:top w:val="none" w:sz="0" w:space="0" w:color="auto"/>
        <w:left w:val="none" w:sz="0" w:space="0" w:color="auto"/>
        <w:bottom w:val="none" w:sz="0" w:space="0" w:color="auto"/>
        <w:right w:val="none" w:sz="0" w:space="0" w:color="auto"/>
      </w:divBdr>
    </w:div>
    <w:div w:id="989674242">
      <w:bodyDiv w:val="1"/>
      <w:marLeft w:val="0"/>
      <w:marRight w:val="0"/>
      <w:marTop w:val="0"/>
      <w:marBottom w:val="0"/>
      <w:divBdr>
        <w:top w:val="none" w:sz="0" w:space="0" w:color="auto"/>
        <w:left w:val="none" w:sz="0" w:space="0" w:color="auto"/>
        <w:bottom w:val="none" w:sz="0" w:space="0" w:color="auto"/>
        <w:right w:val="none" w:sz="0" w:space="0" w:color="auto"/>
      </w:divBdr>
    </w:div>
    <w:div w:id="991298685">
      <w:bodyDiv w:val="1"/>
      <w:marLeft w:val="0"/>
      <w:marRight w:val="0"/>
      <w:marTop w:val="0"/>
      <w:marBottom w:val="0"/>
      <w:divBdr>
        <w:top w:val="none" w:sz="0" w:space="0" w:color="auto"/>
        <w:left w:val="none" w:sz="0" w:space="0" w:color="auto"/>
        <w:bottom w:val="none" w:sz="0" w:space="0" w:color="auto"/>
        <w:right w:val="none" w:sz="0" w:space="0" w:color="auto"/>
      </w:divBdr>
    </w:div>
    <w:div w:id="1011252664">
      <w:bodyDiv w:val="1"/>
      <w:marLeft w:val="0"/>
      <w:marRight w:val="0"/>
      <w:marTop w:val="0"/>
      <w:marBottom w:val="0"/>
      <w:divBdr>
        <w:top w:val="none" w:sz="0" w:space="0" w:color="auto"/>
        <w:left w:val="none" w:sz="0" w:space="0" w:color="auto"/>
        <w:bottom w:val="none" w:sz="0" w:space="0" w:color="auto"/>
        <w:right w:val="none" w:sz="0" w:space="0" w:color="auto"/>
      </w:divBdr>
    </w:div>
    <w:div w:id="1012955645">
      <w:bodyDiv w:val="1"/>
      <w:marLeft w:val="0"/>
      <w:marRight w:val="0"/>
      <w:marTop w:val="0"/>
      <w:marBottom w:val="0"/>
      <w:divBdr>
        <w:top w:val="none" w:sz="0" w:space="0" w:color="auto"/>
        <w:left w:val="none" w:sz="0" w:space="0" w:color="auto"/>
        <w:bottom w:val="none" w:sz="0" w:space="0" w:color="auto"/>
        <w:right w:val="none" w:sz="0" w:space="0" w:color="auto"/>
      </w:divBdr>
    </w:div>
    <w:div w:id="1028215995">
      <w:bodyDiv w:val="1"/>
      <w:marLeft w:val="0"/>
      <w:marRight w:val="0"/>
      <w:marTop w:val="0"/>
      <w:marBottom w:val="0"/>
      <w:divBdr>
        <w:top w:val="none" w:sz="0" w:space="0" w:color="auto"/>
        <w:left w:val="none" w:sz="0" w:space="0" w:color="auto"/>
        <w:bottom w:val="none" w:sz="0" w:space="0" w:color="auto"/>
        <w:right w:val="none" w:sz="0" w:space="0" w:color="auto"/>
      </w:divBdr>
    </w:div>
    <w:div w:id="1049182622">
      <w:bodyDiv w:val="1"/>
      <w:marLeft w:val="0"/>
      <w:marRight w:val="0"/>
      <w:marTop w:val="0"/>
      <w:marBottom w:val="0"/>
      <w:divBdr>
        <w:top w:val="none" w:sz="0" w:space="0" w:color="auto"/>
        <w:left w:val="none" w:sz="0" w:space="0" w:color="auto"/>
        <w:bottom w:val="none" w:sz="0" w:space="0" w:color="auto"/>
        <w:right w:val="none" w:sz="0" w:space="0" w:color="auto"/>
      </w:divBdr>
    </w:div>
    <w:div w:id="1067805084">
      <w:bodyDiv w:val="1"/>
      <w:marLeft w:val="0"/>
      <w:marRight w:val="0"/>
      <w:marTop w:val="0"/>
      <w:marBottom w:val="0"/>
      <w:divBdr>
        <w:top w:val="none" w:sz="0" w:space="0" w:color="auto"/>
        <w:left w:val="none" w:sz="0" w:space="0" w:color="auto"/>
        <w:bottom w:val="none" w:sz="0" w:space="0" w:color="auto"/>
        <w:right w:val="none" w:sz="0" w:space="0" w:color="auto"/>
      </w:divBdr>
    </w:div>
    <w:div w:id="1069841136">
      <w:bodyDiv w:val="1"/>
      <w:marLeft w:val="0"/>
      <w:marRight w:val="0"/>
      <w:marTop w:val="0"/>
      <w:marBottom w:val="0"/>
      <w:divBdr>
        <w:top w:val="none" w:sz="0" w:space="0" w:color="auto"/>
        <w:left w:val="none" w:sz="0" w:space="0" w:color="auto"/>
        <w:bottom w:val="none" w:sz="0" w:space="0" w:color="auto"/>
        <w:right w:val="none" w:sz="0" w:space="0" w:color="auto"/>
      </w:divBdr>
    </w:div>
    <w:div w:id="1076823304">
      <w:bodyDiv w:val="1"/>
      <w:marLeft w:val="0"/>
      <w:marRight w:val="0"/>
      <w:marTop w:val="0"/>
      <w:marBottom w:val="0"/>
      <w:divBdr>
        <w:top w:val="none" w:sz="0" w:space="0" w:color="auto"/>
        <w:left w:val="none" w:sz="0" w:space="0" w:color="auto"/>
        <w:bottom w:val="none" w:sz="0" w:space="0" w:color="auto"/>
        <w:right w:val="none" w:sz="0" w:space="0" w:color="auto"/>
      </w:divBdr>
    </w:div>
    <w:div w:id="1079324521">
      <w:bodyDiv w:val="1"/>
      <w:marLeft w:val="0"/>
      <w:marRight w:val="0"/>
      <w:marTop w:val="0"/>
      <w:marBottom w:val="0"/>
      <w:divBdr>
        <w:top w:val="none" w:sz="0" w:space="0" w:color="auto"/>
        <w:left w:val="none" w:sz="0" w:space="0" w:color="auto"/>
        <w:bottom w:val="none" w:sz="0" w:space="0" w:color="auto"/>
        <w:right w:val="none" w:sz="0" w:space="0" w:color="auto"/>
      </w:divBdr>
    </w:div>
    <w:div w:id="1084183008">
      <w:bodyDiv w:val="1"/>
      <w:marLeft w:val="0"/>
      <w:marRight w:val="0"/>
      <w:marTop w:val="0"/>
      <w:marBottom w:val="0"/>
      <w:divBdr>
        <w:top w:val="none" w:sz="0" w:space="0" w:color="auto"/>
        <w:left w:val="none" w:sz="0" w:space="0" w:color="auto"/>
        <w:bottom w:val="none" w:sz="0" w:space="0" w:color="auto"/>
        <w:right w:val="none" w:sz="0" w:space="0" w:color="auto"/>
      </w:divBdr>
    </w:div>
    <w:div w:id="1088692769">
      <w:bodyDiv w:val="1"/>
      <w:marLeft w:val="0"/>
      <w:marRight w:val="0"/>
      <w:marTop w:val="0"/>
      <w:marBottom w:val="0"/>
      <w:divBdr>
        <w:top w:val="none" w:sz="0" w:space="0" w:color="auto"/>
        <w:left w:val="none" w:sz="0" w:space="0" w:color="auto"/>
        <w:bottom w:val="none" w:sz="0" w:space="0" w:color="auto"/>
        <w:right w:val="none" w:sz="0" w:space="0" w:color="auto"/>
      </w:divBdr>
    </w:div>
    <w:div w:id="1100225079">
      <w:bodyDiv w:val="1"/>
      <w:marLeft w:val="0"/>
      <w:marRight w:val="0"/>
      <w:marTop w:val="0"/>
      <w:marBottom w:val="0"/>
      <w:divBdr>
        <w:top w:val="none" w:sz="0" w:space="0" w:color="auto"/>
        <w:left w:val="none" w:sz="0" w:space="0" w:color="auto"/>
        <w:bottom w:val="none" w:sz="0" w:space="0" w:color="auto"/>
        <w:right w:val="none" w:sz="0" w:space="0" w:color="auto"/>
      </w:divBdr>
    </w:div>
    <w:div w:id="1110706775">
      <w:bodyDiv w:val="1"/>
      <w:marLeft w:val="0"/>
      <w:marRight w:val="0"/>
      <w:marTop w:val="0"/>
      <w:marBottom w:val="0"/>
      <w:divBdr>
        <w:top w:val="none" w:sz="0" w:space="0" w:color="auto"/>
        <w:left w:val="none" w:sz="0" w:space="0" w:color="auto"/>
        <w:bottom w:val="none" w:sz="0" w:space="0" w:color="auto"/>
        <w:right w:val="none" w:sz="0" w:space="0" w:color="auto"/>
      </w:divBdr>
    </w:div>
    <w:div w:id="1110854530">
      <w:bodyDiv w:val="1"/>
      <w:marLeft w:val="0"/>
      <w:marRight w:val="0"/>
      <w:marTop w:val="0"/>
      <w:marBottom w:val="0"/>
      <w:divBdr>
        <w:top w:val="none" w:sz="0" w:space="0" w:color="auto"/>
        <w:left w:val="none" w:sz="0" w:space="0" w:color="auto"/>
        <w:bottom w:val="none" w:sz="0" w:space="0" w:color="auto"/>
        <w:right w:val="none" w:sz="0" w:space="0" w:color="auto"/>
      </w:divBdr>
    </w:div>
    <w:div w:id="1121995384">
      <w:bodyDiv w:val="1"/>
      <w:marLeft w:val="0"/>
      <w:marRight w:val="0"/>
      <w:marTop w:val="0"/>
      <w:marBottom w:val="0"/>
      <w:divBdr>
        <w:top w:val="none" w:sz="0" w:space="0" w:color="auto"/>
        <w:left w:val="none" w:sz="0" w:space="0" w:color="auto"/>
        <w:bottom w:val="none" w:sz="0" w:space="0" w:color="auto"/>
        <w:right w:val="none" w:sz="0" w:space="0" w:color="auto"/>
      </w:divBdr>
    </w:div>
    <w:div w:id="1135487133">
      <w:bodyDiv w:val="1"/>
      <w:marLeft w:val="0"/>
      <w:marRight w:val="0"/>
      <w:marTop w:val="0"/>
      <w:marBottom w:val="0"/>
      <w:divBdr>
        <w:top w:val="none" w:sz="0" w:space="0" w:color="auto"/>
        <w:left w:val="none" w:sz="0" w:space="0" w:color="auto"/>
        <w:bottom w:val="none" w:sz="0" w:space="0" w:color="auto"/>
        <w:right w:val="none" w:sz="0" w:space="0" w:color="auto"/>
      </w:divBdr>
    </w:div>
    <w:div w:id="1136531960">
      <w:bodyDiv w:val="1"/>
      <w:marLeft w:val="0"/>
      <w:marRight w:val="0"/>
      <w:marTop w:val="0"/>
      <w:marBottom w:val="0"/>
      <w:divBdr>
        <w:top w:val="none" w:sz="0" w:space="0" w:color="auto"/>
        <w:left w:val="none" w:sz="0" w:space="0" w:color="auto"/>
        <w:bottom w:val="none" w:sz="0" w:space="0" w:color="auto"/>
        <w:right w:val="none" w:sz="0" w:space="0" w:color="auto"/>
      </w:divBdr>
    </w:div>
    <w:div w:id="1164930506">
      <w:bodyDiv w:val="1"/>
      <w:marLeft w:val="0"/>
      <w:marRight w:val="0"/>
      <w:marTop w:val="0"/>
      <w:marBottom w:val="0"/>
      <w:divBdr>
        <w:top w:val="none" w:sz="0" w:space="0" w:color="auto"/>
        <w:left w:val="none" w:sz="0" w:space="0" w:color="auto"/>
        <w:bottom w:val="none" w:sz="0" w:space="0" w:color="auto"/>
        <w:right w:val="none" w:sz="0" w:space="0" w:color="auto"/>
      </w:divBdr>
    </w:div>
    <w:div w:id="1167399166">
      <w:bodyDiv w:val="1"/>
      <w:marLeft w:val="0"/>
      <w:marRight w:val="0"/>
      <w:marTop w:val="0"/>
      <w:marBottom w:val="0"/>
      <w:divBdr>
        <w:top w:val="none" w:sz="0" w:space="0" w:color="auto"/>
        <w:left w:val="none" w:sz="0" w:space="0" w:color="auto"/>
        <w:bottom w:val="none" w:sz="0" w:space="0" w:color="auto"/>
        <w:right w:val="none" w:sz="0" w:space="0" w:color="auto"/>
      </w:divBdr>
    </w:div>
    <w:div w:id="1173649376">
      <w:bodyDiv w:val="1"/>
      <w:marLeft w:val="0"/>
      <w:marRight w:val="0"/>
      <w:marTop w:val="0"/>
      <w:marBottom w:val="0"/>
      <w:divBdr>
        <w:top w:val="none" w:sz="0" w:space="0" w:color="auto"/>
        <w:left w:val="none" w:sz="0" w:space="0" w:color="auto"/>
        <w:bottom w:val="none" w:sz="0" w:space="0" w:color="auto"/>
        <w:right w:val="none" w:sz="0" w:space="0" w:color="auto"/>
      </w:divBdr>
    </w:div>
    <w:div w:id="1177500345">
      <w:bodyDiv w:val="1"/>
      <w:marLeft w:val="0"/>
      <w:marRight w:val="0"/>
      <w:marTop w:val="0"/>
      <w:marBottom w:val="0"/>
      <w:divBdr>
        <w:top w:val="none" w:sz="0" w:space="0" w:color="auto"/>
        <w:left w:val="none" w:sz="0" w:space="0" w:color="auto"/>
        <w:bottom w:val="none" w:sz="0" w:space="0" w:color="auto"/>
        <w:right w:val="none" w:sz="0" w:space="0" w:color="auto"/>
      </w:divBdr>
    </w:div>
    <w:div w:id="1183981133">
      <w:bodyDiv w:val="1"/>
      <w:marLeft w:val="0"/>
      <w:marRight w:val="0"/>
      <w:marTop w:val="0"/>
      <w:marBottom w:val="0"/>
      <w:divBdr>
        <w:top w:val="none" w:sz="0" w:space="0" w:color="auto"/>
        <w:left w:val="none" w:sz="0" w:space="0" w:color="auto"/>
        <w:bottom w:val="none" w:sz="0" w:space="0" w:color="auto"/>
        <w:right w:val="none" w:sz="0" w:space="0" w:color="auto"/>
      </w:divBdr>
    </w:div>
    <w:div w:id="1188986349">
      <w:bodyDiv w:val="1"/>
      <w:marLeft w:val="0"/>
      <w:marRight w:val="0"/>
      <w:marTop w:val="0"/>
      <w:marBottom w:val="0"/>
      <w:divBdr>
        <w:top w:val="none" w:sz="0" w:space="0" w:color="auto"/>
        <w:left w:val="none" w:sz="0" w:space="0" w:color="auto"/>
        <w:bottom w:val="none" w:sz="0" w:space="0" w:color="auto"/>
        <w:right w:val="none" w:sz="0" w:space="0" w:color="auto"/>
      </w:divBdr>
    </w:div>
    <w:div w:id="1194268524">
      <w:bodyDiv w:val="1"/>
      <w:marLeft w:val="0"/>
      <w:marRight w:val="0"/>
      <w:marTop w:val="0"/>
      <w:marBottom w:val="0"/>
      <w:divBdr>
        <w:top w:val="none" w:sz="0" w:space="0" w:color="auto"/>
        <w:left w:val="none" w:sz="0" w:space="0" w:color="auto"/>
        <w:bottom w:val="none" w:sz="0" w:space="0" w:color="auto"/>
        <w:right w:val="none" w:sz="0" w:space="0" w:color="auto"/>
      </w:divBdr>
    </w:div>
    <w:div w:id="1210263987">
      <w:bodyDiv w:val="1"/>
      <w:marLeft w:val="0"/>
      <w:marRight w:val="0"/>
      <w:marTop w:val="0"/>
      <w:marBottom w:val="0"/>
      <w:divBdr>
        <w:top w:val="none" w:sz="0" w:space="0" w:color="auto"/>
        <w:left w:val="none" w:sz="0" w:space="0" w:color="auto"/>
        <w:bottom w:val="none" w:sz="0" w:space="0" w:color="auto"/>
        <w:right w:val="none" w:sz="0" w:space="0" w:color="auto"/>
      </w:divBdr>
    </w:div>
    <w:div w:id="1231573656">
      <w:bodyDiv w:val="1"/>
      <w:marLeft w:val="0"/>
      <w:marRight w:val="0"/>
      <w:marTop w:val="0"/>
      <w:marBottom w:val="0"/>
      <w:divBdr>
        <w:top w:val="none" w:sz="0" w:space="0" w:color="auto"/>
        <w:left w:val="none" w:sz="0" w:space="0" w:color="auto"/>
        <w:bottom w:val="none" w:sz="0" w:space="0" w:color="auto"/>
        <w:right w:val="none" w:sz="0" w:space="0" w:color="auto"/>
      </w:divBdr>
    </w:div>
    <w:div w:id="1232084389">
      <w:bodyDiv w:val="1"/>
      <w:marLeft w:val="0"/>
      <w:marRight w:val="0"/>
      <w:marTop w:val="0"/>
      <w:marBottom w:val="0"/>
      <w:divBdr>
        <w:top w:val="none" w:sz="0" w:space="0" w:color="auto"/>
        <w:left w:val="none" w:sz="0" w:space="0" w:color="auto"/>
        <w:bottom w:val="none" w:sz="0" w:space="0" w:color="auto"/>
        <w:right w:val="none" w:sz="0" w:space="0" w:color="auto"/>
      </w:divBdr>
    </w:div>
    <w:div w:id="1234318106">
      <w:bodyDiv w:val="1"/>
      <w:marLeft w:val="0"/>
      <w:marRight w:val="0"/>
      <w:marTop w:val="0"/>
      <w:marBottom w:val="0"/>
      <w:divBdr>
        <w:top w:val="none" w:sz="0" w:space="0" w:color="auto"/>
        <w:left w:val="none" w:sz="0" w:space="0" w:color="auto"/>
        <w:bottom w:val="none" w:sz="0" w:space="0" w:color="auto"/>
        <w:right w:val="none" w:sz="0" w:space="0" w:color="auto"/>
      </w:divBdr>
    </w:div>
    <w:div w:id="1234925759">
      <w:bodyDiv w:val="1"/>
      <w:marLeft w:val="0"/>
      <w:marRight w:val="0"/>
      <w:marTop w:val="0"/>
      <w:marBottom w:val="0"/>
      <w:divBdr>
        <w:top w:val="none" w:sz="0" w:space="0" w:color="auto"/>
        <w:left w:val="none" w:sz="0" w:space="0" w:color="auto"/>
        <w:bottom w:val="none" w:sz="0" w:space="0" w:color="auto"/>
        <w:right w:val="none" w:sz="0" w:space="0" w:color="auto"/>
      </w:divBdr>
    </w:div>
    <w:div w:id="1241479954">
      <w:bodyDiv w:val="1"/>
      <w:marLeft w:val="0"/>
      <w:marRight w:val="0"/>
      <w:marTop w:val="0"/>
      <w:marBottom w:val="0"/>
      <w:divBdr>
        <w:top w:val="none" w:sz="0" w:space="0" w:color="auto"/>
        <w:left w:val="none" w:sz="0" w:space="0" w:color="auto"/>
        <w:bottom w:val="none" w:sz="0" w:space="0" w:color="auto"/>
        <w:right w:val="none" w:sz="0" w:space="0" w:color="auto"/>
      </w:divBdr>
    </w:div>
    <w:div w:id="1261375982">
      <w:bodyDiv w:val="1"/>
      <w:marLeft w:val="0"/>
      <w:marRight w:val="0"/>
      <w:marTop w:val="0"/>
      <w:marBottom w:val="0"/>
      <w:divBdr>
        <w:top w:val="none" w:sz="0" w:space="0" w:color="auto"/>
        <w:left w:val="none" w:sz="0" w:space="0" w:color="auto"/>
        <w:bottom w:val="none" w:sz="0" w:space="0" w:color="auto"/>
        <w:right w:val="none" w:sz="0" w:space="0" w:color="auto"/>
      </w:divBdr>
    </w:div>
    <w:div w:id="1273173631">
      <w:bodyDiv w:val="1"/>
      <w:marLeft w:val="0"/>
      <w:marRight w:val="0"/>
      <w:marTop w:val="0"/>
      <w:marBottom w:val="0"/>
      <w:divBdr>
        <w:top w:val="none" w:sz="0" w:space="0" w:color="auto"/>
        <w:left w:val="none" w:sz="0" w:space="0" w:color="auto"/>
        <w:bottom w:val="none" w:sz="0" w:space="0" w:color="auto"/>
        <w:right w:val="none" w:sz="0" w:space="0" w:color="auto"/>
      </w:divBdr>
    </w:div>
    <w:div w:id="1289357583">
      <w:bodyDiv w:val="1"/>
      <w:marLeft w:val="0"/>
      <w:marRight w:val="0"/>
      <w:marTop w:val="0"/>
      <w:marBottom w:val="0"/>
      <w:divBdr>
        <w:top w:val="none" w:sz="0" w:space="0" w:color="auto"/>
        <w:left w:val="none" w:sz="0" w:space="0" w:color="auto"/>
        <w:bottom w:val="none" w:sz="0" w:space="0" w:color="auto"/>
        <w:right w:val="none" w:sz="0" w:space="0" w:color="auto"/>
      </w:divBdr>
    </w:div>
    <w:div w:id="1328292779">
      <w:bodyDiv w:val="1"/>
      <w:marLeft w:val="0"/>
      <w:marRight w:val="0"/>
      <w:marTop w:val="0"/>
      <w:marBottom w:val="0"/>
      <w:divBdr>
        <w:top w:val="none" w:sz="0" w:space="0" w:color="auto"/>
        <w:left w:val="none" w:sz="0" w:space="0" w:color="auto"/>
        <w:bottom w:val="none" w:sz="0" w:space="0" w:color="auto"/>
        <w:right w:val="none" w:sz="0" w:space="0" w:color="auto"/>
      </w:divBdr>
    </w:div>
    <w:div w:id="1339697905">
      <w:bodyDiv w:val="1"/>
      <w:marLeft w:val="0"/>
      <w:marRight w:val="0"/>
      <w:marTop w:val="0"/>
      <w:marBottom w:val="0"/>
      <w:divBdr>
        <w:top w:val="none" w:sz="0" w:space="0" w:color="auto"/>
        <w:left w:val="none" w:sz="0" w:space="0" w:color="auto"/>
        <w:bottom w:val="none" w:sz="0" w:space="0" w:color="auto"/>
        <w:right w:val="none" w:sz="0" w:space="0" w:color="auto"/>
      </w:divBdr>
    </w:div>
    <w:div w:id="1373264197">
      <w:bodyDiv w:val="1"/>
      <w:marLeft w:val="0"/>
      <w:marRight w:val="0"/>
      <w:marTop w:val="0"/>
      <w:marBottom w:val="0"/>
      <w:divBdr>
        <w:top w:val="none" w:sz="0" w:space="0" w:color="auto"/>
        <w:left w:val="none" w:sz="0" w:space="0" w:color="auto"/>
        <w:bottom w:val="none" w:sz="0" w:space="0" w:color="auto"/>
        <w:right w:val="none" w:sz="0" w:space="0" w:color="auto"/>
      </w:divBdr>
    </w:div>
    <w:div w:id="1379089421">
      <w:bodyDiv w:val="1"/>
      <w:marLeft w:val="0"/>
      <w:marRight w:val="0"/>
      <w:marTop w:val="0"/>
      <w:marBottom w:val="0"/>
      <w:divBdr>
        <w:top w:val="none" w:sz="0" w:space="0" w:color="auto"/>
        <w:left w:val="none" w:sz="0" w:space="0" w:color="auto"/>
        <w:bottom w:val="none" w:sz="0" w:space="0" w:color="auto"/>
        <w:right w:val="none" w:sz="0" w:space="0" w:color="auto"/>
      </w:divBdr>
    </w:div>
    <w:div w:id="1388870188">
      <w:bodyDiv w:val="1"/>
      <w:marLeft w:val="0"/>
      <w:marRight w:val="0"/>
      <w:marTop w:val="0"/>
      <w:marBottom w:val="0"/>
      <w:divBdr>
        <w:top w:val="none" w:sz="0" w:space="0" w:color="auto"/>
        <w:left w:val="none" w:sz="0" w:space="0" w:color="auto"/>
        <w:bottom w:val="none" w:sz="0" w:space="0" w:color="auto"/>
        <w:right w:val="none" w:sz="0" w:space="0" w:color="auto"/>
      </w:divBdr>
    </w:div>
    <w:div w:id="1389911721">
      <w:bodyDiv w:val="1"/>
      <w:marLeft w:val="0"/>
      <w:marRight w:val="0"/>
      <w:marTop w:val="0"/>
      <w:marBottom w:val="0"/>
      <w:divBdr>
        <w:top w:val="none" w:sz="0" w:space="0" w:color="auto"/>
        <w:left w:val="none" w:sz="0" w:space="0" w:color="auto"/>
        <w:bottom w:val="none" w:sz="0" w:space="0" w:color="auto"/>
        <w:right w:val="none" w:sz="0" w:space="0" w:color="auto"/>
      </w:divBdr>
    </w:div>
    <w:div w:id="1393191984">
      <w:bodyDiv w:val="1"/>
      <w:marLeft w:val="0"/>
      <w:marRight w:val="0"/>
      <w:marTop w:val="0"/>
      <w:marBottom w:val="0"/>
      <w:divBdr>
        <w:top w:val="none" w:sz="0" w:space="0" w:color="auto"/>
        <w:left w:val="none" w:sz="0" w:space="0" w:color="auto"/>
        <w:bottom w:val="none" w:sz="0" w:space="0" w:color="auto"/>
        <w:right w:val="none" w:sz="0" w:space="0" w:color="auto"/>
      </w:divBdr>
    </w:div>
    <w:div w:id="1397774973">
      <w:bodyDiv w:val="1"/>
      <w:marLeft w:val="0"/>
      <w:marRight w:val="0"/>
      <w:marTop w:val="0"/>
      <w:marBottom w:val="0"/>
      <w:divBdr>
        <w:top w:val="none" w:sz="0" w:space="0" w:color="auto"/>
        <w:left w:val="none" w:sz="0" w:space="0" w:color="auto"/>
        <w:bottom w:val="none" w:sz="0" w:space="0" w:color="auto"/>
        <w:right w:val="none" w:sz="0" w:space="0" w:color="auto"/>
      </w:divBdr>
    </w:div>
    <w:div w:id="1399328789">
      <w:bodyDiv w:val="1"/>
      <w:marLeft w:val="0"/>
      <w:marRight w:val="0"/>
      <w:marTop w:val="0"/>
      <w:marBottom w:val="0"/>
      <w:divBdr>
        <w:top w:val="none" w:sz="0" w:space="0" w:color="auto"/>
        <w:left w:val="none" w:sz="0" w:space="0" w:color="auto"/>
        <w:bottom w:val="none" w:sz="0" w:space="0" w:color="auto"/>
        <w:right w:val="none" w:sz="0" w:space="0" w:color="auto"/>
      </w:divBdr>
    </w:div>
    <w:div w:id="1430081348">
      <w:bodyDiv w:val="1"/>
      <w:marLeft w:val="0"/>
      <w:marRight w:val="0"/>
      <w:marTop w:val="0"/>
      <w:marBottom w:val="0"/>
      <w:divBdr>
        <w:top w:val="none" w:sz="0" w:space="0" w:color="auto"/>
        <w:left w:val="none" w:sz="0" w:space="0" w:color="auto"/>
        <w:bottom w:val="none" w:sz="0" w:space="0" w:color="auto"/>
        <w:right w:val="none" w:sz="0" w:space="0" w:color="auto"/>
      </w:divBdr>
    </w:div>
    <w:div w:id="1435829330">
      <w:bodyDiv w:val="1"/>
      <w:marLeft w:val="0"/>
      <w:marRight w:val="0"/>
      <w:marTop w:val="0"/>
      <w:marBottom w:val="0"/>
      <w:divBdr>
        <w:top w:val="none" w:sz="0" w:space="0" w:color="auto"/>
        <w:left w:val="none" w:sz="0" w:space="0" w:color="auto"/>
        <w:bottom w:val="none" w:sz="0" w:space="0" w:color="auto"/>
        <w:right w:val="none" w:sz="0" w:space="0" w:color="auto"/>
      </w:divBdr>
    </w:div>
    <w:div w:id="1440951747">
      <w:bodyDiv w:val="1"/>
      <w:marLeft w:val="0"/>
      <w:marRight w:val="0"/>
      <w:marTop w:val="0"/>
      <w:marBottom w:val="0"/>
      <w:divBdr>
        <w:top w:val="none" w:sz="0" w:space="0" w:color="auto"/>
        <w:left w:val="none" w:sz="0" w:space="0" w:color="auto"/>
        <w:bottom w:val="none" w:sz="0" w:space="0" w:color="auto"/>
        <w:right w:val="none" w:sz="0" w:space="0" w:color="auto"/>
      </w:divBdr>
    </w:div>
    <w:div w:id="1445231097">
      <w:bodyDiv w:val="1"/>
      <w:marLeft w:val="0"/>
      <w:marRight w:val="0"/>
      <w:marTop w:val="0"/>
      <w:marBottom w:val="0"/>
      <w:divBdr>
        <w:top w:val="none" w:sz="0" w:space="0" w:color="auto"/>
        <w:left w:val="none" w:sz="0" w:space="0" w:color="auto"/>
        <w:bottom w:val="none" w:sz="0" w:space="0" w:color="auto"/>
        <w:right w:val="none" w:sz="0" w:space="0" w:color="auto"/>
      </w:divBdr>
    </w:div>
    <w:div w:id="1458599402">
      <w:bodyDiv w:val="1"/>
      <w:marLeft w:val="0"/>
      <w:marRight w:val="0"/>
      <w:marTop w:val="0"/>
      <w:marBottom w:val="0"/>
      <w:divBdr>
        <w:top w:val="none" w:sz="0" w:space="0" w:color="auto"/>
        <w:left w:val="none" w:sz="0" w:space="0" w:color="auto"/>
        <w:bottom w:val="none" w:sz="0" w:space="0" w:color="auto"/>
        <w:right w:val="none" w:sz="0" w:space="0" w:color="auto"/>
      </w:divBdr>
    </w:div>
    <w:div w:id="1458832341">
      <w:bodyDiv w:val="1"/>
      <w:marLeft w:val="0"/>
      <w:marRight w:val="0"/>
      <w:marTop w:val="0"/>
      <w:marBottom w:val="0"/>
      <w:divBdr>
        <w:top w:val="none" w:sz="0" w:space="0" w:color="auto"/>
        <w:left w:val="none" w:sz="0" w:space="0" w:color="auto"/>
        <w:bottom w:val="none" w:sz="0" w:space="0" w:color="auto"/>
        <w:right w:val="none" w:sz="0" w:space="0" w:color="auto"/>
      </w:divBdr>
    </w:div>
    <w:div w:id="1468546209">
      <w:bodyDiv w:val="1"/>
      <w:marLeft w:val="0"/>
      <w:marRight w:val="0"/>
      <w:marTop w:val="0"/>
      <w:marBottom w:val="0"/>
      <w:divBdr>
        <w:top w:val="none" w:sz="0" w:space="0" w:color="auto"/>
        <w:left w:val="none" w:sz="0" w:space="0" w:color="auto"/>
        <w:bottom w:val="none" w:sz="0" w:space="0" w:color="auto"/>
        <w:right w:val="none" w:sz="0" w:space="0" w:color="auto"/>
      </w:divBdr>
    </w:div>
    <w:div w:id="1497571855">
      <w:bodyDiv w:val="1"/>
      <w:marLeft w:val="0"/>
      <w:marRight w:val="0"/>
      <w:marTop w:val="0"/>
      <w:marBottom w:val="0"/>
      <w:divBdr>
        <w:top w:val="none" w:sz="0" w:space="0" w:color="auto"/>
        <w:left w:val="none" w:sz="0" w:space="0" w:color="auto"/>
        <w:bottom w:val="none" w:sz="0" w:space="0" w:color="auto"/>
        <w:right w:val="none" w:sz="0" w:space="0" w:color="auto"/>
      </w:divBdr>
    </w:div>
    <w:div w:id="1502815896">
      <w:bodyDiv w:val="1"/>
      <w:marLeft w:val="0"/>
      <w:marRight w:val="0"/>
      <w:marTop w:val="0"/>
      <w:marBottom w:val="0"/>
      <w:divBdr>
        <w:top w:val="none" w:sz="0" w:space="0" w:color="auto"/>
        <w:left w:val="none" w:sz="0" w:space="0" w:color="auto"/>
        <w:bottom w:val="none" w:sz="0" w:space="0" w:color="auto"/>
        <w:right w:val="none" w:sz="0" w:space="0" w:color="auto"/>
      </w:divBdr>
    </w:div>
    <w:div w:id="1510757786">
      <w:bodyDiv w:val="1"/>
      <w:marLeft w:val="0"/>
      <w:marRight w:val="0"/>
      <w:marTop w:val="0"/>
      <w:marBottom w:val="0"/>
      <w:divBdr>
        <w:top w:val="none" w:sz="0" w:space="0" w:color="auto"/>
        <w:left w:val="none" w:sz="0" w:space="0" w:color="auto"/>
        <w:bottom w:val="none" w:sz="0" w:space="0" w:color="auto"/>
        <w:right w:val="none" w:sz="0" w:space="0" w:color="auto"/>
      </w:divBdr>
    </w:div>
    <w:div w:id="1519079848">
      <w:bodyDiv w:val="1"/>
      <w:marLeft w:val="0"/>
      <w:marRight w:val="0"/>
      <w:marTop w:val="0"/>
      <w:marBottom w:val="0"/>
      <w:divBdr>
        <w:top w:val="none" w:sz="0" w:space="0" w:color="auto"/>
        <w:left w:val="none" w:sz="0" w:space="0" w:color="auto"/>
        <w:bottom w:val="none" w:sz="0" w:space="0" w:color="auto"/>
        <w:right w:val="none" w:sz="0" w:space="0" w:color="auto"/>
      </w:divBdr>
    </w:div>
    <w:div w:id="1529102252">
      <w:bodyDiv w:val="1"/>
      <w:marLeft w:val="0"/>
      <w:marRight w:val="0"/>
      <w:marTop w:val="0"/>
      <w:marBottom w:val="0"/>
      <w:divBdr>
        <w:top w:val="none" w:sz="0" w:space="0" w:color="auto"/>
        <w:left w:val="none" w:sz="0" w:space="0" w:color="auto"/>
        <w:bottom w:val="none" w:sz="0" w:space="0" w:color="auto"/>
        <w:right w:val="none" w:sz="0" w:space="0" w:color="auto"/>
      </w:divBdr>
    </w:div>
    <w:div w:id="1529417786">
      <w:bodyDiv w:val="1"/>
      <w:marLeft w:val="0"/>
      <w:marRight w:val="0"/>
      <w:marTop w:val="0"/>
      <w:marBottom w:val="0"/>
      <w:divBdr>
        <w:top w:val="none" w:sz="0" w:space="0" w:color="auto"/>
        <w:left w:val="none" w:sz="0" w:space="0" w:color="auto"/>
        <w:bottom w:val="none" w:sz="0" w:space="0" w:color="auto"/>
        <w:right w:val="none" w:sz="0" w:space="0" w:color="auto"/>
      </w:divBdr>
    </w:div>
    <w:div w:id="1532181007">
      <w:bodyDiv w:val="1"/>
      <w:marLeft w:val="0"/>
      <w:marRight w:val="0"/>
      <w:marTop w:val="0"/>
      <w:marBottom w:val="0"/>
      <w:divBdr>
        <w:top w:val="none" w:sz="0" w:space="0" w:color="auto"/>
        <w:left w:val="none" w:sz="0" w:space="0" w:color="auto"/>
        <w:bottom w:val="none" w:sz="0" w:space="0" w:color="auto"/>
        <w:right w:val="none" w:sz="0" w:space="0" w:color="auto"/>
      </w:divBdr>
    </w:div>
    <w:div w:id="1534877970">
      <w:bodyDiv w:val="1"/>
      <w:marLeft w:val="0"/>
      <w:marRight w:val="0"/>
      <w:marTop w:val="0"/>
      <w:marBottom w:val="0"/>
      <w:divBdr>
        <w:top w:val="none" w:sz="0" w:space="0" w:color="auto"/>
        <w:left w:val="none" w:sz="0" w:space="0" w:color="auto"/>
        <w:bottom w:val="none" w:sz="0" w:space="0" w:color="auto"/>
        <w:right w:val="none" w:sz="0" w:space="0" w:color="auto"/>
      </w:divBdr>
    </w:div>
    <w:div w:id="1541280363">
      <w:bodyDiv w:val="1"/>
      <w:marLeft w:val="0"/>
      <w:marRight w:val="0"/>
      <w:marTop w:val="0"/>
      <w:marBottom w:val="0"/>
      <w:divBdr>
        <w:top w:val="none" w:sz="0" w:space="0" w:color="auto"/>
        <w:left w:val="none" w:sz="0" w:space="0" w:color="auto"/>
        <w:bottom w:val="none" w:sz="0" w:space="0" w:color="auto"/>
        <w:right w:val="none" w:sz="0" w:space="0" w:color="auto"/>
      </w:divBdr>
    </w:div>
    <w:div w:id="1554003716">
      <w:bodyDiv w:val="1"/>
      <w:marLeft w:val="0"/>
      <w:marRight w:val="0"/>
      <w:marTop w:val="0"/>
      <w:marBottom w:val="0"/>
      <w:divBdr>
        <w:top w:val="none" w:sz="0" w:space="0" w:color="auto"/>
        <w:left w:val="none" w:sz="0" w:space="0" w:color="auto"/>
        <w:bottom w:val="none" w:sz="0" w:space="0" w:color="auto"/>
        <w:right w:val="none" w:sz="0" w:space="0" w:color="auto"/>
      </w:divBdr>
    </w:div>
    <w:div w:id="1555778049">
      <w:bodyDiv w:val="1"/>
      <w:marLeft w:val="0"/>
      <w:marRight w:val="0"/>
      <w:marTop w:val="0"/>
      <w:marBottom w:val="0"/>
      <w:divBdr>
        <w:top w:val="none" w:sz="0" w:space="0" w:color="auto"/>
        <w:left w:val="none" w:sz="0" w:space="0" w:color="auto"/>
        <w:bottom w:val="none" w:sz="0" w:space="0" w:color="auto"/>
        <w:right w:val="none" w:sz="0" w:space="0" w:color="auto"/>
      </w:divBdr>
    </w:div>
    <w:div w:id="1566329728">
      <w:bodyDiv w:val="1"/>
      <w:marLeft w:val="0"/>
      <w:marRight w:val="0"/>
      <w:marTop w:val="0"/>
      <w:marBottom w:val="0"/>
      <w:divBdr>
        <w:top w:val="none" w:sz="0" w:space="0" w:color="auto"/>
        <w:left w:val="none" w:sz="0" w:space="0" w:color="auto"/>
        <w:bottom w:val="none" w:sz="0" w:space="0" w:color="auto"/>
        <w:right w:val="none" w:sz="0" w:space="0" w:color="auto"/>
      </w:divBdr>
    </w:div>
    <w:div w:id="1617054182">
      <w:bodyDiv w:val="1"/>
      <w:marLeft w:val="0"/>
      <w:marRight w:val="0"/>
      <w:marTop w:val="0"/>
      <w:marBottom w:val="0"/>
      <w:divBdr>
        <w:top w:val="none" w:sz="0" w:space="0" w:color="auto"/>
        <w:left w:val="none" w:sz="0" w:space="0" w:color="auto"/>
        <w:bottom w:val="none" w:sz="0" w:space="0" w:color="auto"/>
        <w:right w:val="none" w:sz="0" w:space="0" w:color="auto"/>
      </w:divBdr>
    </w:div>
    <w:div w:id="1629126015">
      <w:bodyDiv w:val="1"/>
      <w:marLeft w:val="0"/>
      <w:marRight w:val="0"/>
      <w:marTop w:val="0"/>
      <w:marBottom w:val="0"/>
      <w:divBdr>
        <w:top w:val="none" w:sz="0" w:space="0" w:color="auto"/>
        <w:left w:val="none" w:sz="0" w:space="0" w:color="auto"/>
        <w:bottom w:val="none" w:sz="0" w:space="0" w:color="auto"/>
        <w:right w:val="none" w:sz="0" w:space="0" w:color="auto"/>
      </w:divBdr>
    </w:div>
    <w:div w:id="1632251788">
      <w:bodyDiv w:val="1"/>
      <w:marLeft w:val="0"/>
      <w:marRight w:val="0"/>
      <w:marTop w:val="0"/>
      <w:marBottom w:val="0"/>
      <w:divBdr>
        <w:top w:val="none" w:sz="0" w:space="0" w:color="auto"/>
        <w:left w:val="none" w:sz="0" w:space="0" w:color="auto"/>
        <w:bottom w:val="none" w:sz="0" w:space="0" w:color="auto"/>
        <w:right w:val="none" w:sz="0" w:space="0" w:color="auto"/>
      </w:divBdr>
    </w:div>
    <w:div w:id="1660845458">
      <w:bodyDiv w:val="1"/>
      <w:marLeft w:val="0"/>
      <w:marRight w:val="0"/>
      <w:marTop w:val="0"/>
      <w:marBottom w:val="0"/>
      <w:divBdr>
        <w:top w:val="none" w:sz="0" w:space="0" w:color="auto"/>
        <w:left w:val="none" w:sz="0" w:space="0" w:color="auto"/>
        <w:bottom w:val="none" w:sz="0" w:space="0" w:color="auto"/>
        <w:right w:val="none" w:sz="0" w:space="0" w:color="auto"/>
      </w:divBdr>
    </w:div>
    <w:div w:id="1662468693">
      <w:bodyDiv w:val="1"/>
      <w:marLeft w:val="0"/>
      <w:marRight w:val="0"/>
      <w:marTop w:val="0"/>
      <w:marBottom w:val="0"/>
      <w:divBdr>
        <w:top w:val="none" w:sz="0" w:space="0" w:color="auto"/>
        <w:left w:val="none" w:sz="0" w:space="0" w:color="auto"/>
        <w:bottom w:val="none" w:sz="0" w:space="0" w:color="auto"/>
        <w:right w:val="none" w:sz="0" w:space="0" w:color="auto"/>
      </w:divBdr>
    </w:div>
    <w:div w:id="1672029141">
      <w:bodyDiv w:val="1"/>
      <w:marLeft w:val="0"/>
      <w:marRight w:val="0"/>
      <w:marTop w:val="0"/>
      <w:marBottom w:val="0"/>
      <w:divBdr>
        <w:top w:val="none" w:sz="0" w:space="0" w:color="auto"/>
        <w:left w:val="none" w:sz="0" w:space="0" w:color="auto"/>
        <w:bottom w:val="none" w:sz="0" w:space="0" w:color="auto"/>
        <w:right w:val="none" w:sz="0" w:space="0" w:color="auto"/>
      </w:divBdr>
    </w:div>
    <w:div w:id="1696999020">
      <w:bodyDiv w:val="1"/>
      <w:marLeft w:val="0"/>
      <w:marRight w:val="0"/>
      <w:marTop w:val="0"/>
      <w:marBottom w:val="0"/>
      <w:divBdr>
        <w:top w:val="none" w:sz="0" w:space="0" w:color="auto"/>
        <w:left w:val="none" w:sz="0" w:space="0" w:color="auto"/>
        <w:bottom w:val="none" w:sz="0" w:space="0" w:color="auto"/>
        <w:right w:val="none" w:sz="0" w:space="0" w:color="auto"/>
      </w:divBdr>
    </w:div>
    <w:div w:id="1733120960">
      <w:bodyDiv w:val="1"/>
      <w:marLeft w:val="0"/>
      <w:marRight w:val="0"/>
      <w:marTop w:val="0"/>
      <w:marBottom w:val="0"/>
      <w:divBdr>
        <w:top w:val="none" w:sz="0" w:space="0" w:color="auto"/>
        <w:left w:val="none" w:sz="0" w:space="0" w:color="auto"/>
        <w:bottom w:val="none" w:sz="0" w:space="0" w:color="auto"/>
        <w:right w:val="none" w:sz="0" w:space="0" w:color="auto"/>
      </w:divBdr>
    </w:div>
    <w:div w:id="1736706526">
      <w:bodyDiv w:val="1"/>
      <w:marLeft w:val="0"/>
      <w:marRight w:val="0"/>
      <w:marTop w:val="0"/>
      <w:marBottom w:val="0"/>
      <w:divBdr>
        <w:top w:val="none" w:sz="0" w:space="0" w:color="auto"/>
        <w:left w:val="none" w:sz="0" w:space="0" w:color="auto"/>
        <w:bottom w:val="none" w:sz="0" w:space="0" w:color="auto"/>
        <w:right w:val="none" w:sz="0" w:space="0" w:color="auto"/>
      </w:divBdr>
    </w:div>
    <w:div w:id="1748652194">
      <w:bodyDiv w:val="1"/>
      <w:marLeft w:val="0"/>
      <w:marRight w:val="0"/>
      <w:marTop w:val="0"/>
      <w:marBottom w:val="0"/>
      <w:divBdr>
        <w:top w:val="none" w:sz="0" w:space="0" w:color="auto"/>
        <w:left w:val="none" w:sz="0" w:space="0" w:color="auto"/>
        <w:bottom w:val="none" w:sz="0" w:space="0" w:color="auto"/>
        <w:right w:val="none" w:sz="0" w:space="0" w:color="auto"/>
      </w:divBdr>
    </w:div>
    <w:div w:id="1781023254">
      <w:bodyDiv w:val="1"/>
      <w:marLeft w:val="0"/>
      <w:marRight w:val="0"/>
      <w:marTop w:val="0"/>
      <w:marBottom w:val="0"/>
      <w:divBdr>
        <w:top w:val="none" w:sz="0" w:space="0" w:color="auto"/>
        <w:left w:val="none" w:sz="0" w:space="0" w:color="auto"/>
        <w:bottom w:val="none" w:sz="0" w:space="0" w:color="auto"/>
        <w:right w:val="none" w:sz="0" w:space="0" w:color="auto"/>
      </w:divBdr>
    </w:div>
    <w:div w:id="1787890329">
      <w:bodyDiv w:val="1"/>
      <w:marLeft w:val="0"/>
      <w:marRight w:val="0"/>
      <w:marTop w:val="0"/>
      <w:marBottom w:val="0"/>
      <w:divBdr>
        <w:top w:val="none" w:sz="0" w:space="0" w:color="auto"/>
        <w:left w:val="none" w:sz="0" w:space="0" w:color="auto"/>
        <w:bottom w:val="none" w:sz="0" w:space="0" w:color="auto"/>
        <w:right w:val="none" w:sz="0" w:space="0" w:color="auto"/>
      </w:divBdr>
    </w:div>
    <w:div w:id="1790196604">
      <w:bodyDiv w:val="1"/>
      <w:marLeft w:val="0"/>
      <w:marRight w:val="0"/>
      <w:marTop w:val="0"/>
      <w:marBottom w:val="0"/>
      <w:divBdr>
        <w:top w:val="none" w:sz="0" w:space="0" w:color="auto"/>
        <w:left w:val="none" w:sz="0" w:space="0" w:color="auto"/>
        <w:bottom w:val="none" w:sz="0" w:space="0" w:color="auto"/>
        <w:right w:val="none" w:sz="0" w:space="0" w:color="auto"/>
      </w:divBdr>
    </w:div>
    <w:div w:id="1797409994">
      <w:bodyDiv w:val="1"/>
      <w:marLeft w:val="0"/>
      <w:marRight w:val="0"/>
      <w:marTop w:val="0"/>
      <w:marBottom w:val="0"/>
      <w:divBdr>
        <w:top w:val="none" w:sz="0" w:space="0" w:color="auto"/>
        <w:left w:val="none" w:sz="0" w:space="0" w:color="auto"/>
        <w:bottom w:val="none" w:sz="0" w:space="0" w:color="auto"/>
        <w:right w:val="none" w:sz="0" w:space="0" w:color="auto"/>
      </w:divBdr>
    </w:div>
    <w:div w:id="1798720899">
      <w:bodyDiv w:val="1"/>
      <w:marLeft w:val="0"/>
      <w:marRight w:val="0"/>
      <w:marTop w:val="0"/>
      <w:marBottom w:val="0"/>
      <w:divBdr>
        <w:top w:val="none" w:sz="0" w:space="0" w:color="auto"/>
        <w:left w:val="none" w:sz="0" w:space="0" w:color="auto"/>
        <w:bottom w:val="none" w:sz="0" w:space="0" w:color="auto"/>
        <w:right w:val="none" w:sz="0" w:space="0" w:color="auto"/>
      </w:divBdr>
    </w:div>
    <w:div w:id="1833715927">
      <w:bodyDiv w:val="1"/>
      <w:marLeft w:val="0"/>
      <w:marRight w:val="0"/>
      <w:marTop w:val="0"/>
      <w:marBottom w:val="0"/>
      <w:divBdr>
        <w:top w:val="none" w:sz="0" w:space="0" w:color="auto"/>
        <w:left w:val="none" w:sz="0" w:space="0" w:color="auto"/>
        <w:bottom w:val="none" w:sz="0" w:space="0" w:color="auto"/>
        <w:right w:val="none" w:sz="0" w:space="0" w:color="auto"/>
      </w:divBdr>
    </w:div>
    <w:div w:id="1837040397">
      <w:bodyDiv w:val="1"/>
      <w:marLeft w:val="0"/>
      <w:marRight w:val="0"/>
      <w:marTop w:val="0"/>
      <w:marBottom w:val="0"/>
      <w:divBdr>
        <w:top w:val="none" w:sz="0" w:space="0" w:color="auto"/>
        <w:left w:val="none" w:sz="0" w:space="0" w:color="auto"/>
        <w:bottom w:val="none" w:sz="0" w:space="0" w:color="auto"/>
        <w:right w:val="none" w:sz="0" w:space="0" w:color="auto"/>
      </w:divBdr>
    </w:div>
    <w:div w:id="1842625174">
      <w:bodyDiv w:val="1"/>
      <w:marLeft w:val="0"/>
      <w:marRight w:val="0"/>
      <w:marTop w:val="0"/>
      <w:marBottom w:val="0"/>
      <w:divBdr>
        <w:top w:val="none" w:sz="0" w:space="0" w:color="auto"/>
        <w:left w:val="none" w:sz="0" w:space="0" w:color="auto"/>
        <w:bottom w:val="none" w:sz="0" w:space="0" w:color="auto"/>
        <w:right w:val="none" w:sz="0" w:space="0" w:color="auto"/>
      </w:divBdr>
    </w:div>
    <w:div w:id="1853446117">
      <w:bodyDiv w:val="1"/>
      <w:marLeft w:val="0"/>
      <w:marRight w:val="0"/>
      <w:marTop w:val="0"/>
      <w:marBottom w:val="0"/>
      <w:divBdr>
        <w:top w:val="none" w:sz="0" w:space="0" w:color="auto"/>
        <w:left w:val="none" w:sz="0" w:space="0" w:color="auto"/>
        <w:bottom w:val="none" w:sz="0" w:space="0" w:color="auto"/>
        <w:right w:val="none" w:sz="0" w:space="0" w:color="auto"/>
      </w:divBdr>
    </w:div>
    <w:div w:id="1866215731">
      <w:bodyDiv w:val="1"/>
      <w:marLeft w:val="0"/>
      <w:marRight w:val="0"/>
      <w:marTop w:val="0"/>
      <w:marBottom w:val="0"/>
      <w:divBdr>
        <w:top w:val="none" w:sz="0" w:space="0" w:color="auto"/>
        <w:left w:val="none" w:sz="0" w:space="0" w:color="auto"/>
        <w:bottom w:val="none" w:sz="0" w:space="0" w:color="auto"/>
        <w:right w:val="none" w:sz="0" w:space="0" w:color="auto"/>
      </w:divBdr>
    </w:div>
    <w:div w:id="1871994175">
      <w:bodyDiv w:val="1"/>
      <w:marLeft w:val="0"/>
      <w:marRight w:val="0"/>
      <w:marTop w:val="0"/>
      <w:marBottom w:val="0"/>
      <w:divBdr>
        <w:top w:val="none" w:sz="0" w:space="0" w:color="auto"/>
        <w:left w:val="none" w:sz="0" w:space="0" w:color="auto"/>
        <w:bottom w:val="none" w:sz="0" w:space="0" w:color="auto"/>
        <w:right w:val="none" w:sz="0" w:space="0" w:color="auto"/>
      </w:divBdr>
    </w:div>
    <w:div w:id="1877619744">
      <w:bodyDiv w:val="1"/>
      <w:marLeft w:val="0"/>
      <w:marRight w:val="0"/>
      <w:marTop w:val="0"/>
      <w:marBottom w:val="0"/>
      <w:divBdr>
        <w:top w:val="none" w:sz="0" w:space="0" w:color="auto"/>
        <w:left w:val="none" w:sz="0" w:space="0" w:color="auto"/>
        <w:bottom w:val="none" w:sz="0" w:space="0" w:color="auto"/>
        <w:right w:val="none" w:sz="0" w:space="0" w:color="auto"/>
      </w:divBdr>
    </w:div>
    <w:div w:id="1890610165">
      <w:bodyDiv w:val="1"/>
      <w:marLeft w:val="0"/>
      <w:marRight w:val="0"/>
      <w:marTop w:val="0"/>
      <w:marBottom w:val="0"/>
      <w:divBdr>
        <w:top w:val="none" w:sz="0" w:space="0" w:color="auto"/>
        <w:left w:val="none" w:sz="0" w:space="0" w:color="auto"/>
        <w:bottom w:val="none" w:sz="0" w:space="0" w:color="auto"/>
        <w:right w:val="none" w:sz="0" w:space="0" w:color="auto"/>
      </w:divBdr>
    </w:div>
    <w:div w:id="1896507476">
      <w:bodyDiv w:val="1"/>
      <w:marLeft w:val="0"/>
      <w:marRight w:val="0"/>
      <w:marTop w:val="0"/>
      <w:marBottom w:val="0"/>
      <w:divBdr>
        <w:top w:val="none" w:sz="0" w:space="0" w:color="auto"/>
        <w:left w:val="none" w:sz="0" w:space="0" w:color="auto"/>
        <w:bottom w:val="none" w:sz="0" w:space="0" w:color="auto"/>
        <w:right w:val="none" w:sz="0" w:space="0" w:color="auto"/>
      </w:divBdr>
    </w:div>
    <w:div w:id="1919510559">
      <w:bodyDiv w:val="1"/>
      <w:marLeft w:val="0"/>
      <w:marRight w:val="0"/>
      <w:marTop w:val="0"/>
      <w:marBottom w:val="0"/>
      <w:divBdr>
        <w:top w:val="none" w:sz="0" w:space="0" w:color="auto"/>
        <w:left w:val="none" w:sz="0" w:space="0" w:color="auto"/>
        <w:bottom w:val="none" w:sz="0" w:space="0" w:color="auto"/>
        <w:right w:val="none" w:sz="0" w:space="0" w:color="auto"/>
      </w:divBdr>
    </w:div>
    <w:div w:id="1933513698">
      <w:bodyDiv w:val="1"/>
      <w:marLeft w:val="0"/>
      <w:marRight w:val="0"/>
      <w:marTop w:val="0"/>
      <w:marBottom w:val="0"/>
      <w:divBdr>
        <w:top w:val="none" w:sz="0" w:space="0" w:color="auto"/>
        <w:left w:val="none" w:sz="0" w:space="0" w:color="auto"/>
        <w:bottom w:val="none" w:sz="0" w:space="0" w:color="auto"/>
        <w:right w:val="none" w:sz="0" w:space="0" w:color="auto"/>
      </w:divBdr>
    </w:div>
    <w:div w:id="1964653857">
      <w:bodyDiv w:val="1"/>
      <w:marLeft w:val="0"/>
      <w:marRight w:val="0"/>
      <w:marTop w:val="0"/>
      <w:marBottom w:val="0"/>
      <w:divBdr>
        <w:top w:val="none" w:sz="0" w:space="0" w:color="auto"/>
        <w:left w:val="none" w:sz="0" w:space="0" w:color="auto"/>
        <w:bottom w:val="none" w:sz="0" w:space="0" w:color="auto"/>
        <w:right w:val="none" w:sz="0" w:space="0" w:color="auto"/>
      </w:divBdr>
    </w:div>
    <w:div w:id="1972512724">
      <w:bodyDiv w:val="1"/>
      <w:marLeft w:val="0"/>
      <w:marRight w:val="0"/>
      <w:marTop w:val="0"/>
      <w:marBottom w:val="0"/>
      <w:divBdr>
        <w:top w:val="none" w:sz="0" w:space="0" w:color="auto"/>
        <w:left w:val="none" w:sz="0" w:space="0" w:color="auto"/>
        <w:bottom w:val="none" w:sz="0" w:space="0" w:color="auto"/>
        <w:right w:val="none" w:sz="0" w:space="0" w:color="auto"/>
      </w:divBdr>
    </w:div>
    <w:div w:id="2010984655">
      <w:bodyDiv w:val="1"/>
      <w:marLeft w:val="0"/>
      <w:marRight w:val="0"/>
      <w:marTop w:val="0"/>
      <w:marBottom w:val="0"/>
      <w:divBdr>
        <w:top w:val="none" w:sz="0" w:space="0" w:color="auto"/>
        <w:left w:val="none" w:sz="0" w:space="0" w:color="auto"/>
        <w:bottom w:val="none" w:sz="0" w:space="0" w:color="auto"/>
        <w:right w:val="none" w:sz="0" w:space="0" w:color="auto"/>
      </w:divBdr>
    </w:div>
    <w:div w:id="2026906143">
      <w:bodyDiv w:val="1"/>
      <w:marLeft w:val="0"/>
      <w:marRight w:val="0"/>
      <w:marTop w:val="0"/>
      <w:marBottom w:val="0"/>
      <w:divBdr>
        <w:top w:val="none" w:sz="0" w:space="0" w:color="auto"/>
        <w:left w:val="none" w:sz="0" w:space="0" w:color="auto"/>
        <w:bottom w:val="none" w:sz="0" w:space="0" w:color="auto"/>
        <w:right w:val="none" w:sz="0" w:space="0" w:color="auto"/>
      </w:divBdr>
    </w:div>
    <w:div w:id="2064668816">
      <w:bodyDiv w:val="1"/>
      <w:marLeft w:val="0"/>
      <w:marRight w:val="0"/>
      <w:marTop w:val="0"/>
      <w:marBottom w:val="0"/>
      <w:divBdr>
        <w:top w:val="none" w:sz="0" w:space="0" w:color="auto"/>
        <w:left w:val="none" w:sz="0" w:space="0" w:color="auto"/>
        <w:bottom w:val="none" w:sz="0" w:space="0" w:color="auto"/>
        <w:right w:val="none" w:sz="0" w:space="0" w:color="auto"/>
      </w:divBdr>
    </w:div>
    <w:div w:id="2083214982">
      <w:bodyDiv w:val="1"/>
      <w:marLeft w:val="0"/>
      <w:marRight w:val="0"/>
      <w:marTop w:val="0"/>
      <w:marBottom w:val="0"/>
      <w:divBdr>
        <w:top w:val="none" w:sz="0" w:space="0" w:color="auto"/>
        <w:left w:val="none" w:sz="0" w:space="0" w:color="auto"/>
        <w:bottom w:val="none" w:sz="0" w:space="0" w:color="auto"/>
        <w:right w:val="none" w:sz="0" w:space="0" w:color="auto"/>
      </w:divBdr>
    </w:div>
    <w:div w:id="2083983206">
      <w:bodyDiv w:val="1"/>
      <w:marLeft w:val="0"/>
      <w:marRight w:val="0"/>
      <w:marTop w:val="0"/>
      <w:marBottom w:val="0"/>
      <w:divBdr>
        <w:top w:val="none" w:sz="0" w:space="0" w:color="auto"/>
        <w:left w:val="none" w:sz="0" w:space="0" w:color="auto"/>
        <w:bottom w:val="none" w:sz="0" w:space="0" w:color="auto"/>
        <w:right w:val="none" w:sz="0" w:space="0" w:color="auto"/>
      </w:divBdr>
    </w:div>
    <w:div w:id="2086759886">
      <w:bodyDiv w:val="1"/>
      <w:marLeft w:val="0"/>
      <w:marRight w:val="0"/>
      <w:marTop w:val="0"/>
      <w:marBottom w:val="0"/>
      <w:divBdr>
        <w:top w:val="none" w:sz="0" w:space="0" w:color="auto"/>
        <w:left w:val="none" w:sz="0" w:space="0" w:color="auto"/>
        <w:bottom w:val="none" w:sz="0" w:space="0" w:color="auto"/>
        <w:right w:val="none" w:sz="0" w:space="0" w:color="auto"/>
      </w:divBdr>
    </w:div>
    <w:div w:id="2092575934">
      <w:bodyDiv w:val="1"/>
      <w:marLeft w:val="0"/>
      <w:marRight w:val="0"/>
      <w:marTop w:val="0"/>
      <w:marBottom w:val="0"/>
      <w:divBdr>
        <w:top w:val="none" w:sz="0" w:space="0" w:color="auto"/>
        <w:left w:val="none" w:sz="0" w:space="0" w:color="auto"/>
        <w:bottom w:val="none" w:sz="0" w:space="0" w:color="auto"/>
        <w:right w:val="none" w:sz="0" w:space="0" w:color="auto"/>
      </w:divBdr>
    </w:div>
    <w:div w:id="2095472485">
      <w:bodyDiv w:val="1"/>
      <w:marLeft w:val="0"/>
      <w:marRight w:val="0"/>
      <w:marTop w:val="0"/>
      <w:marBottom w:val="0"/>
      <w:divBdr>
        <w:top w:val="none" w:sz="0" w:space="0" w:color="auto"/>
        <w:left w:val="none" w:sz="0" w:space="0" w:color="auto"/>
        <w:bottom w:val="none" w:sz="0" w:space="0" w:color="auto"/>
        <w:right w:val="none" w:sz="0" w:space="0" w:color="auto"/>
      </w:divBdr>
    </w:div>
    <w:div w:id="2099400102">
      <w:bodyDiv w:val="1"/>
      <w:marLeft w:val="0"/>
      <w:marRight w:val="0"/>
      <w:marTop w:val="0"/>
      <w:marBottom w:val="0"/>
      <w:divBdr>
        <w:top w:val="none" w:sz="0" w:space="0" w:color="auto"/>
        <w:left w:val="none" w:sz="0" w:space="0" w:color="auto"/>
        <w:bottom w:val="none" w:sz="0" w:space="0" w:color="auto"/>
        <w:right w:val="none" w:sz="0" w:space="0" w:color="auto"/>
      </w:divBdr>
    </w:div>
    <w:div w:id="2100826870">
      <w:bodyDiv w:val="1"/>
      <w:marLeft w:val="0"/>
      <w:marRight w:val="0"/>
      <w:marTop w:val="0"/>
      <w:marBottom w:val="0"/>
      <w:divBdr>
        <w:top w:val="none" w:sz="0" w:space="0" w:color="auto"/>
        <w:left w:val="none" w:sz="0" w:space="0" w:color="auto"/>
        <w:bottom w:val="none" w:sz="0" w:space="0" w:color="auto"/>
        <w:right w:val="none" w:sz="0" w:space="0" w:color="auto"/>
      </w:divBdr>
    </w:div>
    <w:div w:id="2109108438">
      <w:bodyDiv w:val="1"/>
      <w:marLeft w:val="0"/>
      <w:marRight w:val="0"/>
      <w:marTop w:val="0"/>
      <w:marBottom w:val="0"/>
      <w:divBdr>
        <w:top w:val="none" w:sz="0" w:space="0" w:color="auto"/>
        <w:left w:val="none" w:sz="0" w:space="0" w:color="auto"/>
        <w:bottom w:val="none" w:sz="0" w:space="0" w:color="auto"/>
        <w:right w:val="none" w:sz="0" w:space="0" w:color="auto"/>
      </w:divBdr>
    </w:div>
    <w:div w:id="2109503760">
      <w:bodyDiv w:val="1"/>
      <w:marLeft w:val="0"/>
      <w:marRight w:val="0"/>
      <w:marTop w:val="0"/>
      <w:marBottom w:val="0"/>
      <w:divBdr>
        <w:top w:val="none" w:sz="0" w:space="0" w:color="auto"/>
        <w:left w:val="none" w:sz="0" w:space="0" w:color="auto"/>
        <w:bottom w:val="none" w:sz="0" w:space="0" w:color="auto"/>
        <w:right w:val="none" w:sz="0" w:space="0" w:color="auto"/>
      </w:divBdr>
    </w:div>
    <w:div w:id="2111704098">
      <w:bodyDiv w:val="1"/>
      <w:marLeft w:val="0"/>
      <w:marRight w:val="0"/>
      <w:marTop w:val="0"/>
      <w:marBottom w:val="0"/>
      <w:divBdr>
        <w:top w:val="none" w:sz="0" w:space="0" w:color="auto"/>
        <w:left w:val="none" w:sz="0" w:space="0" w:color="auto"/>
        <w:bottom w:val="none" w:sz="0" w:space="0" w:color="auto"/>
        <w:right w:val="none" w:sz="0" w:space="0" w:color="auto"/>
      </w:divBdr>
    </w:div>
    <w:div w:id="2115665519">
      <w:bodyDiv w:val="1"/>
      <w:marLeft w:val="0"/>
      <w:marRight w:val="0"/>
      <w:marTop w:val="0"/>
      <w:marBottom w:val="0"/>
      <w:divBdr>
        <w:top w:val="none" w:sz="0" w:space="0" w:color="auto"/>
        <w:left w:val="none" w:sz="0" w:space="0" w:color="auto"/>
        <w:bottom w:val="none" w:sz="0" w:space="0" w:color="auto"/>
        <w:right w:val="none" w:sz="0" w:space="0" w:color="auto"/>
      </w:divBdr>
    </w:div>
    <w:div w:id="2130973382">
      <w:bodyDiv w:val="1"/>
      <w:marLeft w:val="0"/>
      <w:marRight w:val="0"/>
      <w:marTop w:val="0"/>
      <w:marBottom w:val="0"/>
      <w:divBdr>
        <w:top w:val="none" w:sz="0" w:space="0" w:color="auto"/>
        <w:left w:val="none" w:sz="0" w:space="0" w:color="auto"/>
        <w:bottom w:val="none" w:sz="0" w:space="0" w:color="auto"/>
        <w:right w:val="none" w:sz="0" w:space="0" w:color="auto"/>
      </w:divBdr>
    </w:div>
    <w:div w:id="2141461107">
      <w:bodyDiv w:val="1"/>
      <w:marLeft w:val="0"/>
      <w:marRight w:val="0"/>
      <w:marTop w:val="0"/>
      <w:marBottom w:val="0"/>
      <w:divBdr>
        <w:top w:val="none" w:sz="0" w:space="0" w:color="auto"/>
        <w:left w:val="none" w:sz="0" w:space="0" w:color="auto"/>
        <w:bottom w:val="none" w:sz="0" w:space="0" w:color="auto"/>
        <w:right w:val="none" w:sz="0" w:space="0" w:color="auto"/>
      </w:divBdr>
    </w:div>
    <w:div w:id="2142265132">
      <w:bodyDiv w:val="1"/>
      <w:marLeft w:val="0"/>
      <w:marRight w:val="0"/>
      <w:marTop w:val="0"/>
      <w:marBottom w:val="0"/>
      <w:divBdr>
        <w:top w:val="none" w:sz="0" w:space="0" w:color="auto"/>
        <w:left w:val="none" w:sz="0" w:space="0" w:color="auto"/>
        <w:bottom w:val="none" w:sz="0" w:space="0" w:color="auto"/>
        <w:right w:val="none" w:sz="0" w:space="0" w:color="auto"/>
      </w:divBdr>
    </w:div>
    <w:div w:id="214657707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dziennik.rzeszow.uw.gov.pl/legalact/2021/4777/" TargetMode="External"/><Relationship Id="rId21" Type="http://schemas.openxmlformats.org/officeDocument/2006/relationships/hyperlink" Target="http://isap.sejm.gov.pl/isap.nsf/download.xsp/WDU20041231291/U/D20041291Lj.pdf" TargetMode="External"/><Relationship Id="rId42" Type="http://schemas.openxmlformats.org/officeDocument/2006/relationships/hyperlink" Target="https://innowacyjni.mazovia.pl/dzialania/ris-mazovia/dokumenty/regionalna-strategia-innowacji-dla-mazowsza-do-2030-roku/programy-wdrozeniowe-dla-ris.html" TargetMode="External"/><Relationship Id="rId47" Type="http://schemas.openxmlformats.org/officeDocument/2006/relationships/hyperlink" Target="https://innowacyjni.mazovia.pl/download/2380/" TargetMode="External"/><Relationship Id="rId63" Type="http://schemas.openxmlformats.org/officeDocument/2006/relationships/hyperlink" Target="https://psz.praca.gov.pl/rynek-pracy/akty-prawne" TargetMode="External"/><Relationship Id="rId68" Type="http://schemas.openxmlformats.org/officeDocument/2006/relationships/hyperlink" Target="http://isap.sejm.gov.pl/isap.nsf/download.xsp/WDU20040991001/U/D20041001Lj.pdf" TargetMode="External"/><Relationship Id="rId84" Type="http://schemas.openxmlformats.org/officeDocument/2006/relationships/hyperlink" Target="https://www.gov.pl/web/edukacja-i-nauka/zintegrowana-strategia-umiejetnosci-2030-czesc-szczegolowa--dokument-przyjety-przez-rade-ministrow" TargetMode="External"/><Relationship Id="rId89" Type="http://schemas.openxmlformats.org/officeDocument/2006/relationships/hyperlink" Target="https://www.gov.pl/web/edukacja-i-nauka/zintegrowana-strategia-umiejetnosci-2030-czesc-szczegolowa--dokument-przyjety-przez-rade-ministrow" TargetMode="External"/><Relationship Id="rId112" Type="http://schemas.openxmlformats.org/officeDocument/2006/relationships/hyperlink" Target="http://dziennik.lodzkie.eu/WDU_E/2021/6669/akt.pdf" TargetMode="External"/><Relationship Id="rId16" Type="http://schemas.openxmlformats.org/officeDocument/2006/relationships/footer" Target="footer1.xml"/><Relationship Id="rId107" Type="http://schemas.openxmlformats.org/officeDocument/2006/relationships/hyperlink" Target="http://dziennikmz.mz.gov.pl/DUM_MZ/2021/80/akt.pdf" TargetMode="External"/><Relationship Id="rId11" Type="http://schemas.openxmlformats.org/officeDocument/2006/relationships/image" Target="media/image1.jpg"/><Relationship Id="rId32" Type="http://schemas.openxmlformats.org/officeDocument/2006/relationships/hyperlink" Target="https://innowacyjni.mazovia.pl/download/2380/" TargetMode="External"/><Relationship Id="rId37" Type="http://schemas.openxmlformats.org/officeDocument/2006/relationships/hyperlink" Target="https://innowacyjni.mazovia.pl/dzialania/inteligentna-specjalizacja/priorytetowe-kierunki-badan.html" TargetMode="External"/><Relationship Id="rId53" Type="http://schemas.openxmlformats.org/officeDocument/2006/relationships/hyperlink" Target="https://www.gov.pl/web/aktywa-panstwowe/krajowy-plan-na-rzecz-energii-i-klimatu-na-lata-2021-2030-przekazany-do-ke" TargetMode="External"/><Relationship Id="rId58" Type="http://schemas.openxmlformats.org/officeDocument/2006/relationships/hyperlink" Target="http://isap.sejm.gov.pl/isap.nsf/download.xsp/WMP20160000784/O/M20160784.pdf" TargetMode="External"/><Relationship Id="rId74" Type="http://schemas.openxmlformats.org/officeDocument/2006/relationships/hyperlink" Target="http://isap.sejm.gov.pl/isap.nsf/download.xsp/WDU20111550920/O/D20110920.pdf" TargetMode="External"/><Relationship Id="rId79" Type="http://schemas.openxmlformats.org/officeDocument/2006/relationships/hyperlink" Target="https://monitorpolski.gov.pl/MP/2022/640" TargetMode="External"/><Relationship Id="rId102" Type="http://schemas.openxmlformats.org/officeDocument/2006/relationships/hyperlink" Target="http://isap.sejm.gov.pl/isap.nsf/download.xsp/WMP20210000843/O/M20210843.pdf" TargetMode="External"/><Relationship Id="rId123" Type="http://schemas.openxmlformats.org/officeDocument/2006/relationships/hyperlink" Target="http://e-dziennik.szczecin.uw.gov.pl/legalact/2021/5716/" TargetMode="External"/><Relationship Id="rId128" Type="http://schemas.openxmlformats.org/officeDocument/2006/relationships/fontTable" Target="fontTable.xml"/><Relationship Id="rId5" Type="http://schemas.openxmlformats.org/officeDocument/2006/relationships/numbering" Target="numbering.xml"/><Relationship Id="rId90" Type="http://schemas.openxmlformats.org/officeDocument/2006/relationships/hyperlink" Target="https://efs.mein.gov.pl/zintegrowana-strategia-umiejetnosci-2030-czesc-ogolna/" TargetMode="External"/><Relationship Id="rId95" Type="http://schemas.openxmlformats.org/officeDocument/2006/relationships/hyperlink" Target="https://www.gov.pl/web/edukacja-i-nauka/zintegrowana-strategia-umiejetnosci-2030-czesc-szczegolowa--dokument-przyjety-przez-rade-ministrow" TargetMode="External"/><Relationship Id="rId22" Type="http://schemas.openxmlformats.org/officeDocument/2006/relationships/hyperlink" Target="https://dziennikustaw.gov.pl/MP/rok/2021/pozycja/218" TargetMode="External"/><Relationship Id="rId27" Type="http://schemas.openxmlformats.org/officeDocument/2006/relationships/hyperlink" Target="https://innowacyjni.mazovia.pl/upload/pages/2352/2352-0.pdf" TargetMode="External"/><Relationship Id="rId43" Type="http://schemas.openxmlformats.org/officeDocument/2006/relationships/hyperlink" Target="https://innowacyjni.mazovia.pl/dzialania/inteligentna-specjalizacja/priorytetowe-kierunki-badan.html" TargetMode="External"/><Relationship Id="rId48" Type="http://schemas.openxmlformats.org/officeDocument/2006/relationships/hyperlink" Target="https://innowacyjni.mazovia.pl/dzialania/ris-mazovia/dokumenty/regionalna-strategia-innowacji-dla-mazowsza-do-2030-roku/programy-wdrozeniowe-dla-ris.html" TargetMode="External"/><Relationship Id="rId64" Type="http://schemas.openxmlformats.org/officeDocument/2006/relationships/hyperlink" Target="http://isap.sejm.gov.pl/isap.nsf/download.xsp/WDU20040991001/U/D20041001Lj.pdf" TargetMode="External"/><Relationship Id="rId69" Type="http://schemas.openxmlformats.org/officeDocument/2006/relationships/hyperlink" Target="https://isap.sejm.gov.pl/isap.nsf/download.xsp/WDU20150001240/U/D20151240Lj.pdf" TargetMode="External"/><Relationship Id="rId113" Type="http://schemas.openxmlformats.org/officeDocument/2006/relationships/hyperlink" Target="http://edziennik.malopolska.uw.gov.pl/legalact/2021/7877/" TargetMode="External"/><Relationship Id="rId118" Type="http://schemas.openxmlformats.org/officeDocument/2006/relationships/hyperlink" Target="http://edziennik.gdansk.uw.gov.pl/legalact/2021/5058/" TargetMode="External"/><Relationship Id="rId80" Type="http://schemas.openxmlformats.org/officeDocument/2006/relationships/hyperlink" Target="https://dziennikustaw.gov.pl/D2021000124901.pdf" TargetMode="External"/><Relationship Id="rId85" Type="http://schemas.openxmlformats.org/officeDocument/2006/relationships/hyperlink" Target="https://efs.mein.gov.pl/zintegrowana-strategia-umiejetnosci-2030-czesc-ogolna/" TargetMode="External"/><Relationship Id="rId12" Type="http://schemas.openxmlformats.org/officeDocument/2006/relationships/image" Target="media/image2.jpeg"/><Relationship Id="rId17" Type="http://schemas.openxmlformats.org/officeDocument/2006/relationships/footer" Target="footer2.xml"/><Relationship Id="rId33" Type="http://schemas.openxmlformats.org/officeDocument/2006/relationships/hyperlink" Target="https://innowacyjni.mazovia.pl/dzialania/ris-mazovia/dokumenty/regionalna-strategia-innowacji-dla-mazowsza-do-2030-roku/programy-wdrozeniowe-dla-ris.html" TargetMode="External"/><Relationship Id="rId38" Type="http://schemas.openxmlformats.org/officeDocument/2006/relationships/hyperlink" Target="https://innowacyjni.mazovia.pl/download/2380/" TargetMode="External"/><Relationship Id="rId59" Type="http://schemas.openxmlformats.org/officeDocument/2006/relationships/hyperlink" Target="http://isap.sejm.gov.pl/isap.nsf/download.xsp/WMP20210000509/O/M20210509.pdf" TargetMode="External"/><Relationship Id="rId103" Type="http://schemas.openxmlformats.org/officeDocument/2006/relationships/hyperlink" Target="https://isap.sejm.gov.pl/isap.nsf/download.xsp/WMP20220000767/O/M20220767.pdf" TargetMode="External"/><Relationship Id="rId108" Type="http://schemas.openxmlformats.org/officeDocument/2006/relationships/hyperlink" Target="https://edzienniki.duw.pl/legalact/2021/6115/" TargetMode="External"/><Relationship Id="rId124" Type="http://schemas.openxmlformats.org/officeDocument/2006/relationships/hyperlink" Target="https://www.gov.pl/web/zdrowie/zdrowa-przyszlosc-ramy-strategiczne-rozwoju-systemu-ochrony-zdrowia-na-lata-2021-2027-z-perspektywa-do-2030" TargetMode="External"/><Relationship Id="rId129" Type="http://schemas.openxmlformats.org/officeDocument/2006/relationships/theme" Target="theme/theme1.xml"/><Relationship Id="rId54" Type="http://schemas.openxmlformats.org/officeDocument/2006/relationships/hyperlink" Target="http://isap.sejm.gov.pl/isap.nsf/download.xsp/WDU20150000478/U/D20150478Lj.pdf" TargetMode="External"/><Relationship Id="rId70" Type="http://schemas.openxmlformats.org/officeDocument/2006/relationships/hyperlink" Target="http://isap.sejm.gov.pl/isap.nsf/download.xsp/WDU20111550920/O/D20110920.pdf" TargetMode="External"/><Relationship Id="rId75" Type="http://schemas.openxmlformats.org/officeDocument/2006/relationships/hyperlink" Target="http://isap.sejm.gov.pl/isap.nsf/download.xsp/WDU20091421160/O/D20091160.pdf" TargetMode="External"/><Relationship Id="rId91" Type="http://schemas.openxmlformats.org/officeDocument/2006/relationships/hyperlink" Target="https://www.gov.pl/web/edukacja-i-nauka/zintegrowana-strategia-umiejetnosci-2030-czesc-szczegolowa--dokument-przyjety-przez-rade-ministrow" TargetMode="External"/><Relationship Id="rId96" Type="http://schemas.openxmlformats.org/officeDocument/2006/relationships/hyperlink" Target="https://efs.mein.gov.pl/zintegrowana-strategia-umiejetnosci-2030-czesc-ogolna/"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innowacyjni.mazovia.pl/download/2380/" TargetMode="External"/><Relationship Id="rId28" Type="http://schemas.openxmlformats.org/officeDocument/2006/relationships/hyperlink" Target="https://innowacyjni.mazovia.pl/dzialania/ris-mazovia/dokumenty/regionalna-strategia-innowacji-dla-mazowsza-do-2030-roku/analiza-ryzyka-ris.html" TargetMode="External"/><Relationship Id="rId49" Type="http://schemas.openxmlformats.org/officeDocument/2006/relationships/hyperlink" Target="https://innowacyjni.mazovia.pl/dzialania/ris-mazovia/warunek-podstawowy.html" TargetMode="External"/><Relationship Id="rId114" Type="http://schemas.openxmlformats.org/officeDocument/2006/relationships/hyperlink" Target="https://edziennik.mazowieckie.pl/legalact/2021/12691/" TargetMode="External"/><Relationship Id="rId119" Type="http://schemas.openxmlformats.org/officeDocument/2006/relationships/hyperlink" Target="http://dzienniki.slask.eu/legalact/2021/8394/" TargetMode="External"/><Relationship Id="rId44" Type="http://schemas.openxmlformats.org/officeDocument/2006/relationships/hyperlink" Target="https://geodezja.mazovia.pl/strategia-rozwoju-spoleczenstwa-informacyjnego.html" TargetMode="External"/><Relationship Id="rId60" Type="http://schemas.openxmlformats.org/officeDocument/2006/relationships/hyperlink" Target="http://isap.sejm.gov.pl/isap.nsf/download.xsp/WDU20170000019/O/D20170019.pdf" TargetMode="External"/><Relationship Id="rId65" Type="http://schemas.openxmlformats.org/officeDocument/2006/relationships/hyperlink" Target="http://isap.sejm.gov.pl/isap.nsf/download.xsp/WDU20040991001/U/D20041001Lj.pdf" TargetMode="External"/><Relationship Id="rId81" Type="http://schemas.openxmlformats.org/officeDocument/2006/relationships/hyperlink" Target="https://monitorpolski.gov.pl/MP/2022/640" TargetMode="External"/><Relationship Id="rId86" Type="http://schemas.openxmlformats.org/officeDocument/2006/relationships/hyperlink" Target="https://www.gov.pl/web/edukacja-i-nauka/zintegrowana-strategia-umiejetnosci-2030-czesc-szczegolowa--dokument-przyjety-przez-rade-ministrow" TargetMode="External"/><Relationship Id="rId130" Type="http://schemas.microsoft.com/office/2020/10/relationships/intelligence" Target="intelligence2.xml"/><Relationship Id="rId13" Type="http://schemas.openxmlformats.org/officeDocument/2006/relationships/hyperlink" Target="https://www.power.gov.pl/media/103396/Aktualny_Program_Wiedza_Edukacja_Rozwoj_2014_2020.pdf" TargetMode="External"/><Relationship Id="rId18" Type="http://schemas.openxmlformats.org/officeDocument/2006/relationships/header" Target="header3.xml"/><Relationship Id="rId39" Type="http://schemas.openxmlformats.org/officeDocument/2006/relationships/hyperlink" Target="https://innowacyjni.mazovia.pl/dzialania/ris-mazovia/dokumenty/regionalna-strategia-innowacji-dla-mazowsza-do-2030-roku/programy-wdrozeniowe-dla-ris.html" TargetMode="External"/><Relationship Id="rId109" Type="http://schemas.openxmlformats.org/officeDocument/2006/relationships/hyperlink" Target="http://edzienniki.bydgoszcz.uw.gov.pl/legalact/2021/6818/" TargetMode="External"/><Relationship Id="rId34" Type="http://schemas.openxmlformats.org/officeDocument/2006/relationships/hyperlink" Target="https://innowacyjni.mazovia.pl/dzialania/ris-mazovia/dokumenty/regionalna-strategia-innowacji-dla-mazowsza-do-2030-roku/plan-ewaluacji-ris.html" TargetMode="External"/><Relationship Id="rId50" Type="http://schemas.openxmlformats.org/officeDocument/2006/relationships/hyperlink" Target="https://mc.bip.gov.pl/programy-realizowane-w-mc/narodowy-plan-szerokopasmowy.html" TargetMode="External"/><Relationship Id="rId55" Type="http://schemas.openxmlformats.org/officeDocument/2006/relationships/hyperlink" Target="https://isap.sejm.gov.pl/isap.nsf/download.xsp/WDU20210000234/U/D20210234Lj.pdf" TargetMode="External"/><Relationship Id="rId76" Type="http://schemas.openxmlformats.org/officeDocument/2006/relationships/hyperlink" Target="http://isap.sejm.gov.pl/isap.nsf/download.xsp/WDU20140000497/O/D20140497.pdf" TargetMode="External"/><Relationship Id="rId97" Type="http://schemas.openxmlformats.org/officeDocument/2006/relationships/hyperlink" Target="https://www.gov.pl/web/edukacja-i-nauka/zintegrowana-strategia-umiejetnosci-2030-czesc-szczegolowa--dokument-przyjety-przez-rade-ministrow" TargetMode="External"/><Relationship Id="rId104" Type="http://schemas.openxmlformats.org/officeDocument/2006/relationships/hyperlink" Target="https://www.gov.pl/web/mniejszosci-narodowe-i-etniczne/rada-ministrow-uchwalila-nowy-program-integracji-spolecznej-i-obywatelskiej-romow-w-polsce-na-lata-2021-2030" TargetMode="External"/><Relationship Id="rId120" Type="http://schemas.openxmlformats.org/officeDocument/2006/relationships/hyperlink" Target="http://edziennik.kielce.uw.gov.pl/legalact/2021/4764/" TargetMode="External"/><Relationship Id="rId125" Type="http://schemas.openxmlformats.org/officeDocument/2006/relationships/hyperlink" Target="mailto:sekretariatKM@mazovia.pl" TargetMode="External"/><Relationship Id="rId7" Type="http://schemas.openxmlformats.org/officeDocument/2006/relationships/settings" Target="settings.xml"/><Relationship Id="rId71" Type="http://schemas.openxmlformats.org/officeDocument/2006/relationships/hyperlink" Target="https://www.gov.pl/web/rodzina/efektywnosc-form-promocji-zatrudnienia" TargetMode="External"/><Relationship Id="rId92" Type="http://schemas.openxmlformats.org/officeDocument/2006/relationships/hyperlink" Target="https://efs.mein.gov.pl/zintegrowana-strategia-umiejetnosci-2030-czesc-ogolna/" TargetMode="External"/><Relationship Id="rId2" Type="http://schemas.openxmlformats.org/officeDocument/2006/relationships/customXml" Target="../customXml/item2.xml"/><Relationship Id="rId29" Type="http://schemas.openxmlformats.org/officeDocument/2006/relationships/hyperlink" Target="https://innowacyjni.mazovia.pl/download/2380/" TargetMode="External"/><Relationship Id="rId24" Type="http://schemas.openxmlformats.org/officeDocument/2006/relationships/hyperlink" Target="https://innowacyjni.mazovia.pl/download/2371/" TargetMode="External"/><Relationship Id="rId40" Type="http://schemas.openxmlformats.org/officeDocument/2006/relationships/hyperlink" Target="https://innowacyjni.mazovia.pl/dzialania/inteligentna-specjalizacja/priorytetowe-kierunki-badan.html" TargetMode="External"/><Relationship Id="rId45" Type="http://schemas.openxmlformats.org/officeDocument/2006/relationships/hyperlink" Target="https://mazovia.pl/resource/5339/zalacznik_-_plan_gospodarki_odpadami.pdf" TargetMode="External"/><Relationship Id="rId66" Type="http://schemas.openxmlformats.org/officeDocument/2006/relationships/hyperlink" Target="http://isap.sejm.gov.pl/isap.nsf/download.xsp/WDU20040991001/U/D20041001Lj.pdf" TargetMode="External"/><Relationship Id="rId87" Type="http://schemas.openxmlformats.org/officeDocument/2006/relationships/hyperlink" Target="https://efs.mein.gov.pl/zintegrowana-strategia-umiejetnosci-2030-czesc-ogolna/" TargetMode="External"/><Relationship Id="rId110" Type="http://schemas.openxmlformats.org/officeDocument/2006/relationships/hyperlink" Target="http://edziennik.lublin.uw.gov.pl/legalact/2021/6121/" TargetMode="External"/><Relationship Id="rId115" Type="http://schemas.openxmlformats.org/officeDocument/2006/relationships/hyperlink" Target="https://duwo.opole.uw.gov.pl/WDU_O/2022/44/akt.pdf" TargetMode="External"/><Relationship Id="rId61" Type="http://schemas.openxmlformats.org/officeDocument/2006/relationships/hyperlink" Target="http://isap.sejm.gov.pl/isap.nsf/download.xsp/WDU20210000906/O/D20210906.pdf" TargetMode="External"/><Relationship Id="rId82" Type="http://schemas.openxmlformats.org/officeDocument/2006/relationships/hyperlink" Target="https://dziennikustaw.gov.pl/D2021000124901.pdf" TargetMode="External"/><Relationship Id="rId19" Type="http://schemas.openxmlformats.org/officeDocument/2006/relationships/hyperlink" Target="http://isap.sejm.gov.pl/isap.nsf/download.xsp/WDU20190002019/U/D20192019Lj.pdf" TargetMode="External"/><Relationship Id="rId14" Type="http://schemas.openxmlformats.org/officeDocument/2006/relationships/header" Target="header1.xml"/><Relationship Id="rId30" Type="http://schemas.openxmlformats.org/officeDocument/2006/relationships/hyperlink" Target="https://innowacyjni.mazovia.pl/dzialania/ris-mazovia/dokumenty/regionalna-strategia-innowacji-dla-mazowsza-do-2030-roku/programy-wdrozeniowe-dla-ris.html" TargetMode="External"/><Relationship Id="rId35" Type="http://schemas.openxmlformats.org/officeDocument/2006/relationships/hyperlink" Target="https://innowacyjni.mazovia.pl/dzialania/ris-mazovia/dokumenty/regionalna-strategia-innowacji-dla-mazowsza-do-2030-roku/monitorowanie-ris.html" TargetMode="External"/><Relationship Id="rId56" Type="http://schemas.openxmlformats.org/officeDocument/2006/relationships/hyperlink" Target="http://isap.sejm.gov.pl/isap.nsf/download.xsp/WDU20170001084/O/D20171084.pdf" TargetMode="External"/><Relationship Id="rId77" Type="http://schemas.openxmlformats.org/officeDocument/2006/relationships/hyperlink" Target="https://monitorpolski.gov.pl/MP/2022/640" TargetMode="External"/><Relationship Id="rId100" Type="http://schemas.openxmlformats.org/officeDocument/2006/relationships/hyperlink" Target="https://isap.sejm.gov.pl/isap.nsf/download.xsp/WMP20220000767/O/M20220767.pdf" TargetMode="External"/><Relationship Id="rId105" Type="http://schemas.openxmlformats.org/officeDocument/2006/relationships/hyperlink" Target="http://dziennikmz.mz.gov.pl/DUM_MZ/2021/69/akt.pdf" TargetMode="External"/><Relationship Id="rId126" Type="http://schemas.openxmlformats.org/officeDocument/2006/relationships/hyperlink" Target="mailto:sekretariat.DAS@mf.gov.pl" TargetMode="External"/><Relationship Id="rId8" Type="http://schemas.openxmlformats.org/officeDocument/2006/relationships/webSettings" Target="webSettings.xml"/><Relationship Id="rId51" Type="http://schemas.openxmlformats.org/officeDocument/2006/relationships/hyperlink" Target="https://www.gov.pl/attachment/64841ec3-1e9c-49d9-85f7-2a58bead36b2" TargetMode="External"/><Relationship Id="rId72" Type="http://schemas.openxmlformats.org/officeDocument/2006/relationships/hyperlink" Target="https://psz.praca.gov.pl/rynek-pracy/statystyki-i-analizy/bezrobocie-rejestrowane" TargetMode="External"/><Relationship Id="rId93" Type="http://schemas.openxmlformats.org/officeDocument/2006/relationships/hyperlink" Target="https://www.gov.pl/web/edukacja-i-nauka/zintegrowana-strategia-umiejetnosci-2030-czesc-szczegolowa--dokument-przyjety-przez-rade-ministrow" TargetMode="External"/><Relationship Id="rId98" Type="http://schemas.openxmlformats.org/officeDocument/2006/relationships/hyperlink" Target="https://efs.mein.gov.pl/zintegrowana-strategia-umiejetnosci-2030-czesc-ogolna/" TargetMode="External"/><Relationship Id="rId121" Type="http://schemas.openxmlformats.org/officeDocument/2006/relationships/hyperlink" Target="http://edzienniki.olsztyn.uw.gov.pl/legalact/2021/5087/" TargetMode="External"/><Relationship Id="rId3" Type="http://schemas.openxmlformats.org/officeDocument/2006/relationships/customXml" Target="../customXml/item3.xml"/><Relationship Id="rId25" Type="http://schemas.openxmlformats.org/officeDocument/2006/relationships/hyperlink" Target="https://innowacyjni.mazovia.pl/publikacje/" TargetMode="External"/><Relationship Id="rId46" Type="http://schemas.openxmlformats.org/officeDocument/2006/relationships/hyperlink" Target="https://innowacyjni.mazovia.pl/dzialania/ris-mazovia/warunek-podstawowy.html" TargetMode="External"/><Relationship Id="rId67" Type="http://schemas.openxmlformats.org/officeDocument/2006/relationships/hyperlink" Target="http://oferty.praca.gov.pl/" TargetMode="External"/><Relationship Id="rId116" Type="http://schemas.openxmlformats.org/officeDocument/2006/relationships/hyperlink" Target="https://edziennik.bialystok.uw.gov.pl/legalact/2021/5202/" TargetMode="External"/><Relationship Id="rId20" Type="http://schemas.openxmlformats.org/officeDocument/2006/relationships/hyperlink" Target="https://www.uzp.gov.pl/baza-wiedzy/analizy-systemowe/sprawozdania-o-funkcjonowaniu-systemu-zamowien-publicznych" TargetMode="External"/><Relationship Id="rId41" Type="http://schemas.openxmlformats.org/officeDocument/2006/relationships/hyperlink" Target="https://innowacyjni.mazovia.pl/download/2380/" TargetMode="External"/><Relationship Id="rId62" Type="http://schemas.openxmlformats.org/officeDocument/2006/relationships/hyperlink" Target="http://www.gdos.gov.pl/files/artykuly/5073/PAF_icon.pdf" TargetMode="External"/><Relationship Id="rId83" Type="http://schemas.openxmlformats.org/officeDocument/2006/relationships/hyperlink" Target="https://efs.mein.gov.pl/zintegrowana-strategia-umiejetnosci-2030-czesc-ogolna/" TargetMode="External"/><Relationship Id="rId88" Type="http://schemas.openxmlformats.org/officeDocument/2006/relationships/hyperlink" Target="https://efs.mein.gov.pl/zintegrowana-strategia-umiejetnosci-2030-czesc-ogolna/" TargetMode="External"/><Relationship Id="rId111" Type="http://schemas.openxmlformats.org/officeDocument/2006/relationships/hyperlink" Target="https://bip.lubuskie.uw.gov.pl/ochrona_zdrowia/wojewodzki-plan-transformacji-wojewodztwa-lubuskiego" TargetMode="External"/><Relationship Id="rId15" Type="http://schemas.openxmlformats.org/officeDocument/2006/relationships/header" Target="header2.xml"/><Relationship Id="rId36" Type="http://schemas.openxmlformats.org/officeDocument/2006/relationships/hyperlink" Target="https://innowacyjni.mazovia.pl/download/2380/" TargetMode="External"/><Relationship Id="rId57" Type="http://schemas.openxmlformats.org/officeDocument/2006/relationships/hyperlink" Target="https://www.gov.pl/attachment/a7096f8e-5961-4719-8c03-4b36cf61f56a" TargetMode="External"/><Relationship Id="rId106" Type="http://schemas.openxmlformats.org/officeDocument/2006/relationships/hyperlink" Target="https://basiw.mz.gov.pl/index.html" TargetMode="External"/><Relationship Id="rId127" Type="http://schemas.openxmlformats.org/officeDocument/2006/relationships/hyperlink" Target="mailto:sekretariat.IP@mf.gov.pl" TargetMode="External"/><Relationship Id="rId10" Type="http://schemas.openxmlformats.org/officeDocument/2006/relationships/endnotes" Target="endnotes.xml"/><Relationship Id="rId31" Type="http://schemas.openxmlformats.org/officeDocument/2006/relationships/hyperlink" Target="https://innowacyjni.mazovia.pl/dzialania/ris-mazovia/warunek-podstawowy.html" TargetMode="External"/><Relationship Id="rId52" Type="http://schemas.openxmlformats.org/officeDocument/2006/relationships/hyperlink" Target="https://www.gov.pl/web/aktywa-panstwowe/krajowy-plan-na-rzecz-energii-i-klimatu-na-lata-2021-2030-przekazany-do-ke" TargetMode="External"/><Relationship Id="rId73" Type="http://schemas.openxmlformats.org/officeDocument/2006/relationships/hyperlink" Target="http://isap.sejm.gov.pl/isap.nsf/download.xsp/WDU20040991001/U/D20041001Lj.pdf" TargetMode="External"/><Relationship Id="rId78" Type="http://schemas.openxmlformats.org/officeDocument/2006/relationships/hyperlink" Target="https://monitorpolski.gov.pl/MP/2022/640" TargetMode="External"/><Relationship Id="rId94" Type="http://schemas.openxmlformats.org/officeDocument/2006/relationships/hyperlink" Target="https://efs.mein.gov.pl/zintegrowana-strategia-umiejetnosci-2030-czesc-ogolna/" TargetMode="External"/><Relationship Id="rId99" Type="http://schemas.openxmlformats.org/officeDocument/2006/relationships/hyperlink" Target="https://www.gov.pl/web/edukacja-i-nauka/zintegrowana-strategia-umiejetnosci-2030-czesc-szczegolowa--dokument-przyjety-przez-rade-ministrow" TargetMode="External"/><Relationship Id="rId101" Type="http://schemas.openxmlformats.org/officeDocument/2006/relationships/hyperlink" Target="https://www.gov.pl/web/rodzina/projekt-uchwaly-rady-ministrow-w-sprawie-ustanowienia-polityki-publicznej-pt-strategia-rozwoju-uslug-spolecznych-polityka-publiczna-na-lata-20212035" TargetMode="External"/><Relationship Id="rId122" Type="http://schemas.openxmlformats.org/officeDocument/2006/relationships/hyperlink" Target="http://edziennik.poznan.uw.gov.pl/WDU_P/2021/9999/akt.pdf" TargetMode="Externa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hyperlink" Target="https://innowacyjni.mazovia.pl/download/1793/"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9C000C1062FB45AB56411408F3B2DD" ma:contentTypeVersion="10" ma:contentTypeDescription="Create a new document." ma:contentTypeScope="" ma:versionID="12861b6d49833fe57fae27ff4aa22475">
  <xsd:schema xmlns:xsd="http://www.w3.org/2001/XMLSchema" xmlns:xs="http://www.w3.org/2001/XMLSchema" xmlns:p="http://schemas.microsoft.com/office/2006/metadata/properties" xmlns:ns3="5330aaab-781a-4e81-9e04-9ab3c5abca2d" xmlns:ns4="b9a2604f-4196-4a8c-a860-eeca958f322e" targetNamespace="http://schemas.microsoft.com/office/2006/metadata/properties" ma:root="true" ma:fieldsID="084652b9389ef5de79d8daa53757164a" ns3:_="" ns4:_="">
    <xsd:import namespace="5330aaab-781a-4e81-9e04-9ab3c5abca2d"/>
    <xsd:import namespace="b9a2604f-4196-4a8c-a860-eeca958f322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KeyPoints" minOccurs="0"/>
                <xsd:element ref="ns3:MediaServiceKeyPoints"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30aaab-781a-4e81-9e04-9ab3c5abca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a2604f-4196-4a8c-a860-eeca958f322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903C9-3018-46FB-BD8B-2DE34E66FB59}">
  <ds:schemaRefs>
    <ds:schemaRef ds:uri="http://schemas.microsoft.com/sharepoint/v3/contenttype/forms"/>
  </ds:schemaRefs>
</ds:datastoreItem>
</file>

<file path=customXml/itemProps2.xml><?xml version="1.0" encoding="utf-8"?>
<ds:datastoreItem xmlns:ds="http://schemas.openxmlformats.org/officeDocument/2006/customXml" ds:itemID="{71FEF15A-5967-4B51-AD37-AE7DE0FFC6AE}">
  <ds:schemaRefs>
    <ds:schemaRef ds:uri="5330aaab-781a-4e81-9e04-9ab3c5abca2d"/>
    <ds:schemaRef ds:uri="http://purl.org/dc/elements/1.1/"/>
    <ds:schemaRef ds:uri="http://www.w3.org/XML/1998/namespace"/>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b9a2604f-4196-4a8c-a860-eeca958f322e"/>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349C21A5-4ED9-4EBD-B2C8-094F8AEC59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30aaab-781a-4e81-9e04-9ab3c5abca2d"/>
    <ds:schemaRef ds:uri="b9a2604f-4196-4a8c-a860-eeca958f32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B4DDD2-31DC-49D4-B2BC-772A16D96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469</TotalTime>
  <Pages>303</Pages>
  <Words>108605</Words>
  <Characters>651636</Characters>
  <Application>Microsoft Office Word</Application>
  <DocSecurity>0</DocSecurity>
  <Lines>5430</Lines>
  <Paragraphs>1517</Paragraphs>
  <ScaleCrop>false</ScaleCrop>
  <HeadingPairs>
    <vt:vector size="2" baseType="variant">
      <vt:variant>
        <vt:lpstr>Tytuł</vt:lpstr>
      </vt:variant>
      <vt:variant>
        <vt:i4>1</vt:i4>
      </vt:variant>
    </vt:vector>
  </HeadingPairs>
  <TitlesOfParts>
    <vt:vector size="1" baseType="lpstr">
      <vt:lpstr>Program Regionalny: Fundusze Europejskie dla Mazowsza 2021-2027 wersja 3.0</vt:lpstr>
    </vt:vector>
  </TitlesOfParts>
  <Company/>
  <LinksUpToDate>false</LinksUpToDate>
  <CharactersWithSpaces>758724</CharactersWithSpaces>
  <SharedDoc>false</SharedDoc>
  <HLinks>
    <vt:vector size="924" baseType="variant">
      <vt:variant>
        <vt:i4>5046374</vt:i4>
      </vt:variant>
      <vt:variant>
        <vt:i4>612</vt:i4>
      </vt:variant>
      <vt:variant>
        <vt:i4>0</vt:i4>
      </vt:variant>
      <vt:variant>
        <vt:i4>5</vt:i4>
      </vt:variant>
      <vt:variant>
        <vt:lpwstr>mailto:sekretariat.IP@mf.gov.pl</vt:lpwstr>
      </vt:variant>
      <vt:variant>
        <vt:lpwstr/>
      </vt:variant>
      <vt:variant>
        <vt:i4>1703986</vt:i4>
      </vt:variant>
      <vt:variant>
        <vt:i4>609</vt:i4>
      </vt:variant>
      <vt:variant>
        <vt:i4>0</vt:i4>
      </vt:variant>
      <vt:variant>
        <vt:i4>5</vt:i4>
      </vt:variant>
      <vt:variant>
        <vt:lpwstr>mailto:sekretariat.DAS@mf.gov.pl</vt:lpwstr>
      </vt:variant>
      <vt:variant>
        <vt:lpwstr/>
      </vt:variant>
      <vt:variant>
        <vt:i4>8257624</vt:i4>
      </vt:variant>
      <vt:variant>
        <vt:i4>606</vt:i4>
      </vt:variant>
      <vt:variant>
        <vt:i4>0</vt:i4>
      </vt:variant>
      <vt:variant>
        <vt:i4>5</vt:i4>
      </vt:variant>
      <vt:variant>
        <vt:lpwstr>mailto:sekretariatKM@mazovia.pl</vt:lpwstr>
      </vt:variant>
      <vt:variant>
        <vt:lpwstr/>
      </vt:variant>
      <vt:variant>
        <vt:i4>2556011</vt:i4>
      </vt:variant>
      <vt:variant>
        <vt:i4>603</vt:i4>
      </vt:variant>
      <vt:variant>
        <vt:i4>0</vt:i4>
      </vt:variant>
      <vt:variant>
        <vt:i4>5</vt:i4>
      </vt:variant>
      <vt:variant>
        <vt:lpwstr>https://www.gov.pl/web/zdrowie/zdrowa-przyszlosc-ramy-strategiczne-rozwoju-systemu-ochrony-zdrowia-na-lata-2021-2027-z-perspektywa-do-2030</vt:lpwstr>
      </vt:variant>
      <vt:variant>
        <vt:lpwstr/>
      </vt:variant>
      <vt:variant>
        <vt:i4>1048586</vt:i4>
      </vt:variant>
      <vt:variant>
        <vt:i4>600</vt:i4>
      </vt:variant>
      <vt:variant>
        <vt:i4>0</vt:i4>
      </vt:variant>
      <vt:variant>
        <vt:i4>5</vt:i4>
      </vt:variant>
      <vt:variant>
        <vt:lpwstr>http://e-dziennik.szczecin.uw.gov.pl/legalact/2021/5716/</vt:lpwstr>
      </vt:variant>
      <vt:variant>
        <vt:lpwstr/>
      </vt:variant>
      <vt:variant>
        <vt:i4>3342348</vt:i4>
      </vt:variant>
      <vt:variant>
        <vt:i4>597</vt:i4>
      </vt:variant>
      <vt:variant>
        <vt:i4>0</vt:i4>
      </vt:variant>
      <vt:variant>
        <vt:i4>5</vt:i4>
      </vt:variant>
      <vt:variant>
        <vt:lpwstr>http://edziennik.poznan.uw.gov.pl/WDU_P/2021/9999/akt.pdf</vt:lpwstr>
      </vt:variant>
      <vt:variant>
        <vt:lpwstr/>
      </vt:variant>
      <vt:variant>
        <vt:i4>3866685</vt:i4>
      </vt:variant>
      <vt:variant>
        <vt:i4>594</vt:i4>
      </vt:variant>
      <vt:variant>
        <vt:i4>0</vt:i4>
      </vt:variant>
      <vt:variant>
        <vt:i4>5</vt:i4>
      </vt:variant>
      <vt:variant>
        <vt:lpwstr>http://edzienniki.olsztyn.uw.gov.pl/legalact/2021/5087/</vt:lpwstr>
      </vt:variant>
      <vt:variant>
        <vt:lpwstr/>
      </vt:variant>
      <vt:variant>
        <vt:i4>1245203</vt:i4>
      </vt:variant>
      <vt:variant>
        <vt:i4>591</vt:i4>
      </vt:variant>
      <vt:variant>
        <vt:i4>0</vt:i4>
      </vt:variant>
      <vt:variant>
        <vt:i4>5</vt:i4>
      </vt:variant>
      <vt:variant>
        <vt:lpwstr>http://edziennik.kielce.uw.gov.pl/legalact/2021/4764/</vt:lpwstr>
      </vt:variant>
      <vt:variant>
        <vt:lpwstr/>
      </vt:variant>
      <vt:variant>
        <vt:i4>4325458</vt:i4>
      </vt:variant>
      <vt:variant>
        <vt:i4>588</vt:i4>
      </vt:variant>
      <vt:variant>
        <vt:i4>0</vt:i4>
      </vt:variant>
      <vt:variant>
        <vt:i4>5</vt:i4>
      </vt:variant>
      <vt:variant>
        <vt:lpwstr>http://dzienniki.slask.eu/legalact/2021/8394/</vt:lpwstr>
      </vt:variant>
      <vt:variant>
        <vt:lpwstr/>
      </vt:variant>
      <vt:variant>
        <vt:i4>16</vt:i4>
      </vt:variant>
      <vt:variant>
        <vt:i4>585</vt:i4>
      </vt:variant>
      <vt:variant>
        <vt:i4>0</vt:i4>
      </vt:variant>
      <vt:variant>
        <vt:i4>5</vt:i4>
      </vt:variant>
      <vt:variant>
        <vt:lpwstr>http://edziennik.gdansk.uw.gov.pl/legalact/2021/5058/</vt:lpwstr>
      </vt:variant>
      <vt:variant>
        <vt:lpwstr/>
      </vt:variant>
      <vt:variant>
        <vt:i4>4063330</vt:i4>
      </vt:variant>
      <vt:variant>
        <vt:i4>582</vt:i4>
      </vt:variant>
      <vt:variant>
        <vt:i4>0</vt:i4>
      </vt:variant>
      <vt:variant>
        <vt:i4>5</vt:i4>
      </vt:variant>
      <vt:variant>
        <vt:lpwstr>http://edziennik.rzeszow.uw.gov.pl/legalact/2021/4777/</vt:lpwstr>
      </vt:variant>
      <vt:variant>
        <vt:lpwstr/>
      </vt:variant>
      <vt:variant>
        <vt:i4>327683</vt:i4>
      </vt:variant>
      <vt:variant>
        <vt:i4>579</vt:i4>
      </vt:variant>
      <vt:variant>
        <vt:i4>0</vt:i4>
      </vt:variant>
      <vt:variant>
        <vt:i4>5</vt:i4>
      </vt:variant>
      <vt:variant>
        <vt:lpwstr>https://edziennik.bialystok.uw.gov.pl/legalact/2021/5202/</vt:lpwstr>
      </vt:variant>
      <vt:variant>
        <vt:lpwstr/>
      </vt:variant>
      <vt:variant>
        <vt:i4>7143514</vt:i4>
      </vt:variant>
      <vt:variant>
        <vt:i4>576</vt:i4>
      </vt:variant>
      <vt:variant>
        <vt:i4>0</vt:i4>
      </vt:variant>
      <vt:variant>
        <vt:i4>5</vt:i4>
      </vt:variant>
      <vt:variant>
        <vt:lpwstr>https://duwo.opole.uw.gov.pl/WDU_O/2022/44/akt.pdf</vt:lpwstr>
      </vt:variant>
      <vt:variant>
        <vt:lpwstr/>
      </vt:variant>
      <vt:variant>
        <vt:i4>393310</vt:i4>
      </vt:variant>
      <vt:variant>
        <vt:i4>573</vt:i4>
      </vt:variant>
      <vt:variant>
        <vt:i4>0</vt:i4>
      </vt:variant>
      <vt:variant>
        <vt:i4>5</vt:i4>
      </vt:variant>
      <vt:variant>
        <vt:lpwstr>https://edziennik.mazowieckie.pl/legalact/2021/12691/</vt:lpwstr>
      </vt:variant>
      <vt:variant>
        <vt:lpwstr/>
      </vt:variant>
      <vt:variant>
        <vt:i4>262146</vt:i4>
      </vt:variant>
      <vt:variant>
        <vt:i4>570</vt:i4>
      </vt:variant>
      <vt:variant>
        <vt:i4>0</vt:i4>
      </vt:variant>
      <vt:variant>
        <vt:i4>5</vt:i4>
      </vt:variant>
      <vt:variant>
        <vt:lpwstr>http://edziennik.malopolska.uw.gov.pl/legalact/2021/7877/</vt:lpwstr>
      </vt:variant>
      <vt:variant>
        <vt:lpwstr/>
      </vt:variant>
      <vt:variant>
        <vt:i4>7077956</vt:i4>
      </vt:variant>
      <vt:variant>
        <vt:i4>567</vt:i4>
      </vt:variant>
      <vt:variant>
        <vt:i4>0</vt:i4>
      </vt:variant>
      <vt:variant>
        <vt:i4>5</vt:i4>
      </vt:variant>
      <vt:variant>
        <vt:lpwstr>http://dziennik.lodzkie.eu/WDU_E/2021/6669/akt.pdf</vt:lpwstr>
      </vt:variant>
      <vt:variant>
        <vt:lpwstr/>
      </vt:variant>
      <vt:variant>
        <vt:i4>7667731</vt:i4>
      </vt:variant>
      <vt:variant>
        <vt:i4>564</vt:i4>
      </vt:variant>
      <vt:variant>
        <vt:i4>0</vt:i4>
      </vt:variant>
      <vt:variant>
        <vt:i4>5</vt:i4>
      </vt:variant>
      <vt:variant>
        <vt:lpwstr>https://bip.lubuskie.uw.gov.pl/ochrona_zdrowia/wojewodzki-plan-transformacji-wojewodztwa-lubuskiego</vt:lpwstr>
      </vt:variant>
      <vt:variant>
        <vt:lpwstr/>
      </vt:variant>
      <vt:variant>
        <vt:i4>1703938</vt:i4>
      </vt:variant>
      <vt:variant>
        <vt:i4>561</vt:i4>
      </vt:variant>
      <vt:variant>
        <vt:i4>0</vt:i4>
      </vt:variant>
      <vt:variant>
        <vt:i4>5</vt:i4>
      </vt:variant>
      <vt:variant>
        <vt:lpwstr>http://edziennik.lublin.uw.gov.pl/legalact/2021/6121/</vt:lpwstr>
      </vt:variant>
      <vt:variant>
        <vt:lpwstr/>
      </vt:variant>
      <vt:variant>
        <vt:i4>6094936</vt:i4>
      </vt:variant>
      <vt:variant>
        <vt:i4>558</vt:i4>
      </vt:variant>
      <vt:variant>
        <vt:i4>0</vt:i4>
      </vt:variant>
      <vt:variant>
        <vt:i4>5</vt:i4>
      </vt:variant>
      <vt:variant>
        <vt:lpwstr>http://edzienniki.bydgoszcz.uw.gov.pl/legalact/2021/6818/</vt:lpwstr>
      </vt:variant>
      <vt:variant>
        <vt:lpwstr/>
      </vt:variant>
      <vt:variant>
        <vt:i4>262155</vt:i4>
      </vt:variant>
      <vt:variant>
        <vt:i4>555</vt:i4>
      </vt:variant>
      <vt:variant>
        <vt:i4>0</vt:i4>
      </vt:variant>
      <vt:variant>
        <vt:i4>5</vt:i4>
      </vt:variant>
      <vt:variant>
        <vt:lpwstr>https://edzienniki.duw.pl/legalact/2021/6115/</vt:lpwstr>
      </vt:variant>
      <vt:variant>
        <vt:lpwstr/>
      </vt:variant>
      <vt:variant>
        <vt:i4>1704059</vt:i4>
      </vt:variant>
      <vt:variant>
        <vt:i4>552</vt:i4>
      </vt:variant>
      <vt:variant>
        <vt:i4>0</vt:i4>
      </vt:variant>
      <vt:variant>
        <vt:i4>5</vt:i4>
      </vt:variant>
      <vt:variant>
        <vt:lpwstr>http://dziennikmz.mz.gov.pl/DUM_MZ/2021/80/akt.pdf</vt:lpwstr>
      </vt:variant>
      <vt:variant>
        <vt:lpwstr/>
      </vt:variant>
      <vt:variant>
        <vt:i4>393310</vt:i4>
      </vt:variant>
      <vt:variant>
        <vt:i4>549</vt:i4>
      </vt:variant>
      <vt:variant>
        <vt:i4>0</vt:i4>
      </vt:variant>
      <vt:variant>
        <vt:i4>5</vt:i4>
      </vt:variant>
      <vt:variant>
        <vt:lpwstr>https://basiw.mz.gov.pl/index.html</vt:lpwstr>
      </vt:variant>
      <vt:variant>
        <vt:lpwstr>/visualization?id=3304</vt:lpwstr>
      </vt:variant>
      <vt:variant>
        <vt:i4>1245301</vt:i4>
      </vt:variant>
      <vt:variant>
        <vt:i4>546</vt:i4>
      </vt:variant>
      <vt:variant>
        <vt:i4>0</vt:i4>
      </vt:variant>
      <vt:variant>
        <vt:i4>5</vt:i4>
      </vt:variant>
      <vt:variant>
        <vt:lpwstr>http://dziennikmz.mz.gov.pl/DUM_MZ/2021/69/akt.pdf</vt:lpwstr>
      </vt:variant>
      <vt:variant>
        <vt:lpwstr/>
      </vt:variant>
      <vt:variant>
        <vt:i4>6553641</vt:i4>
      </vt:variant>
      <vt:variant>
        <vt:i4>543</vt:i4>
      </vt:variant>
      <vt:variant>
        <vt:i4>0</vt:i4>
      </vt:variant>
      <vt:variant>
        <vt:i4>5</vt:i4>
      </vt:variant>
      <vt:variant>
        <vt:lpwstr>https://www.gov.pl/web/mniejszosci-narodowe-i-etniczne/rada-ministrow-uchwalila-nowy-program-integracji-spolecznej-i-obywatelskiej-romow-w-polsce-na-lata-2021-2030</vt:lpwstr>
      </vt:variant>
      <vt:variant>
        <vt:lpwstr/>
      </vt:variant>
      <vt:variant>
        <vt:i4>983130</vt:i4>
      </vt:variant>
      <vt:variant>
        <vt:i4>540</vt:i4>
      </vt:variant>
      <vt:variant>
        <vt:i4>0</vt:i4>
      </vt:variant>
      <vt:variant>
        <vt:i4>5</vt:i4>
      </vt:variant>
      <vt:variant>
        <vt:lpwstr>https://isap.sejm.gov.pl/isap.nsf/download.xsp/WMP20220000767/O/M20220767.pdf</vt:lpwstr>
      </vt:variant>
      <vt:variant>
        <vt:lpwstr/>
      </vt:variant>
      <vt:variant>
        <vt:i4>5505044</vt:i4>
      </vt:variant>
      <vt:variant>
        <vt:i4>537</vt:i4>
      </vt:variant>
      <vt:variant>
        <vt:i4>0</vt:i4>
      </vt:variant>
      <vt:variant>
        <vt:i4>5</vt:i4>
      </vt:variant>
      <vt:variant>
        <vt:lpwstr>http://isap.sejm.gov.pl/isap.nsf/download.xsp/WMP20210000843/O/M20210843.pdf</vt:lpwstr>
      </vt:variant>
      <vt:variant>
        <vt:lpwstr/>
      </vt:variant>
      <vt:variant>
        <vt:i4>2424959</vt:i4>
      </vt:variant>
      <vt:variant>
        <vt:i4>534</vt:i4>
      </vt:variant>
      <vt:variant>
        <vt:i4>0</vt:i4>
      </vt:variant>
      <vt:variant>
        <vt:i4>5</vt:i4>
      </vt:variant>
      <vt:variant>
        <vt:lpwstr>https://www.gov.pl/web/rodzina/projekt-uchwaly-rady-ministrow-w-sprawie-ustanowienia-polityki-publicznej-pt-strategia-rozwoju-uslug-spolecznych-polityka-publiczna-na-lata-20212035</vt:lpwstr>
      </vt:variant>
      <vt:variant>
        <vt:lpwstr/>
      </vt:variant>
      <vt:variant>
        <vt:i4>983130</vt:i4>
      </vt:variant>
      <vt:variant>
        <vt:i4>531</vt:i4>
      </vt:variant>
      <vt:variant>
        <vt:i4>0</vt:i4>
      </vt:variant>
      <vt:variant>
        <vt:i4>5</vt:i4>
      </vt:variant>
      <vt:variant>
        <vt:lpwstr>https://isap.sejm.gov.pl/isap.nsf/download.xsp/WMP20220000767/O/M20220767.pdf</vt:lpwstr>
      </vt:variant>
      <vt:variant>
        <vt:lpwstr/>
      </vt:variant>
      <vt:variant>
        <vt:i4>3014783</vt:i4>
      </vt:variant>
      <vt:variant>
        <vt:i4>528</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525</vt:i4>
      </vt:variant>
      <vt:variant>
        <vt:i4>0</vt:i4>
      </vt:variant>
      <vt:variant>
        <vt:i4>5</vt:i4>
      </vt:variant>
      <vt:variant>
        <vt:lpwstr>https://efs.mein.gov.pl/zintegrowana-strategia-umiejetnosci-2030-czesc-ogolna/</vt:lpwstr>
      </vt:variant>
      <vt:variant>
        <vt:lpwstr/>
      </vt:variant>
      <vt:variant>
        <vt:i4>3014783</vt:i4>
      </vt:variant>
      <vt:variant>
        <vt:i4>522</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519</vt:i4>
      </vt:variant>
      <vt:variant>
        <vt:i4>0</vt:i4>
      </vt:variant>
      <vt:variant>
        <vt:i4>5</vt:i4>
      </vt:variant>
      <vt:variant>
        <vt:lpwstr>https://efs.mein.gov.pl/zintegrowana-strategia-umiejetnosci-2030-czesc-ogolna/</vt:lpwstr>
      </vt:variant>
      <vt:variant>
        <vt:lpwstr/>
      </vt:variant>
      <vt:variant>
        <vt:i4>3014783</vt:i4>
      </vt:variant>
      <vt:variant>
        <vt:i4>516</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513</vt:i4>
      </vt:variant>
      <vt:variant>
        <vt:i4>0</vt:i4>
      </vt:variant>
      <vt:variant>
        <vt:i4>5</vt:i4>
      </vt:variant>
      <vt:variant>
        <vt:lpwstr>https://efs.mein.gov.pl/zintegrowana-strategia-umiejetnosci-2030-czesc-ogolna/</vt:lpwstr>
      </vt:variant>
      <vt:variant>
        <vt:lpwstr/>
      </vt:variant>
      <vt:variant>
        <vt:i4>3014783</vt:i4>
      </vt:variant>
      <vt:variant>
        <vt:i4>510</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507</vt:i4>
      </vt:variant>
      <vt:variant>
        <vt:i4>0</vt:i4>
      </vt:variant>
      <vt:variant>
        <vt:i4>5</vt:i4>
      </vt:variant>
      <vt:variant>
        <vt:lpwstr>https://efs.mein.gov.pl/zintegrowana-strategia-umiejetnosci-2030-czesc-ogolna/</vt:lpwstr>
      </vt:variant>
      <vt:variant>
        <vt:lpwstr/>
      </vt:variant>
      <vt:variant>
        <vt:i4>3014783</vt:i4>
      </vt:variant>
      <vt:variant>
        <vt:i4>504</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501</vt:i4>
      </vt:variant>
      <vt:variant>
        <vt:i4>0</vt:i4>
      </vt:variant>
      <vt:variant>
        <vt:i4>5</vt:i4>
      </vt:variant>
      <vt:variant>
        <vt:lpwstr>https://efs.mein.gov.pl/zintegrowana-strategia-umiejetnosci-2030-czesc-ogolna/</vt:lpwstr>
      </vt:variant>
      <vt:variant>
        <vt:lpwstr/>
      </vt:variant>
      <vt:variant>
        <vt:i4>3014783</vt:i4>
      </vt:variant>
      <vt:variant>
        <vt:i4>498</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495</vt:i4>
      </vt:variant>
      <vt:variant>
        <vt:i4>0</vt:i4>
      </vt:variant>
      <vt:variant>
        <vt:i4>5</vt:i4>
      </vt:variant>
      <vt:variant>
        <vt:lpwstr>https://efs.mein.gov.pl/zintegrowana-strategia-umiejetnosci-2030-czesc-ogolna/</vt:lpwstr>
      </vt:variant>
      <vt:variant>
        <vt:lpwstr/>
      </vt:variant>
      <vt:variant>
        <vt:i4>3014783</vt:i4>
      </vt:variant>
      <vt:variant>
        <vt:i4>492</vt:i4>
      </vt:variant>
      <vt:variant>
        <vt:i4>0</vt:i4>
      </vt:variant>
      <vt:variant>
        <vt:i4>5</vt:i4>
      </vt:variant>
      <vt:variant>
        <vt:lpwstr>https://www.gov.pl/web/edukacja-i-nauka/zintegrowana-strategia-umiejetnosci-2030-czesc-szczegolowa--dokument-przyjety-przez-rade-ministrow</vt:lpwstr>
      </vt:variant>
      <vt:variant>
        <vt:lpwstr/>
      </vt:variant>
      <vt:variant>
        <vt:i4>8192041</vt:i4>
      </vt:variant>
      <vt:variant>
        <vt:i4>489</vt:i4>
      </vt:variant>
      <vt:variant>
        <vt:i4>0</vt:i4>
      </vt:variant>
      <vt:variant>
        <vt:i4>5</vt:i4>
      </vt:variant>
      <vt:variant>
        <vt:lpwstr>https://efs.mein.gov.pl/zintegrowana-strategia-umiejetnosci-2030-czesc-ogolna/</vt:lpwstr>
      </vt:variant>
      <vt:variant>
        <vt:lpwstr/>
      </vt:variant>
      <vt:variant>
        <vt:i4>4849685</vt:i4>
      </vt:variant>
      <vt:variant>
        <vt:i4>486</vt:i4>
      </vt:variant>
      <vt:variant>
        <vt:i4>0</vt:i4>
      </vt:variant>
      <vt:variant>
        <vt:i4>5</vt:i4>
      </vt:variant>
      <vt:variant>
        <vt:lpwstr>https://monitorpolski.gov.pl/MP/2022/640</vt:lpwstr>
      </vt:variant>
      <vt:variant>
        <vt:lpwstr/>
      </vt:variant>
      <vt:variant>
        <vt:i4>4849685</vt:i4>
      </vt:variant>
      <vt:variant>
        <vt:i4>483</vt:i4>
      </vt:variant>
      <vt:variant>
        <vt:i4>0</vt:i4>
      </vt:variant>
      <vt:variant>
        <vt:i4>5</vt:i4>
      </vt:variant>
      <vt:variant>
        <vt:lpwstr>https://monitorpolski.gov.pl/MP/2022/640</vt:lpwstr>
      </vt:variant>
      <vt:variant>
        <vt:lpwstr/>
      </vt:variant>
      <vt:variant>
        <vt:i4>5373975</vt:i4>
      </vt:variant>
      <vt:variant>
        <vt:i4>480</vt:i4>
      </vt:variant>
      <vt:variant>
        <vt:i4>0</vt:i4>
      </vt:variant>
      <vt:variant>
        <vt:i4>5</vt:i4>
      </vt:variant>
      <vt:variant>
        <vt:lpwstr>http://isap.sejm.gov.pl/isap.nsf/download.xsp/WDU20140000497/O/D20140497.pdf</vt:lpwstr>
      </vt:variant>
      <vt:variant>
        <vt:lpwstr/>
      </vt:variant>
      <vt:variant>
        <vt:i4>6094879</vt:i4>
      </vt:variant>
      <vt:variant>
        <vt:i4>477</vt:i4>
      </vt:variant>
      <vt:variant>
        <vt:i4>0</vt:i4>
      </vt:variant>
      <vt:variant>
        <vt:i4>5</vt:i4>
      </vt:variant>
      <vt:variant>
        <vt:lpwstr>http://isap.sejm.gov.pl/isap.nsf/download.xsp/WDU20091421160/O/D20091160.pdf</vt:lpwstr>
      </vt:variant>
      <vt:variant>
        <vt:lpwstr/>
      </vt:variant>
      <vt:variant>
        <vt:i4>5439511</vt:i4>
      </vt:variant>
      <vt:variant>
        <vt:i4>474</vt:i4>
      </vt:variant>
      <vt:variant>
        <vt:i4>0</vt:i4>
      </vt:variant>
      <vt:variant>
        <vt:i4>5</vt:i4>
      </vt:variant>
      <vt:variant>
        <vt:lpwstr>http://isap.sejm.gov.pl/isap.nsf/download.xsp/WDU20111550920/O/D20110920.pdf</vt:lpwstr>
      </vt:variant>
      <vt:variant>
        <vt:lpwstr/>
      </vt:variant>
      <vt:variant>
        <vt:i4>2752627</vt:i4>
      </vt:variant>
      <vt:variant>
        <vt:i4>471</vt:i4>
      </vt:variant>
      <vt:variant>
        <vt:i4>0</vt:i4>
      </vt:variant>
      <vt:variant>
        <vt:i4>5</vt:i4>
      </vt:variant>
      <vt:variant>
        <vt:lpwstr>http://isap.sejm.gov.pl/isap.nsf/download.xsp/WDU20040991001/U/D20041001Lj.pdf</vt:lpwstr>
      </vt:variant>
      <vt:variant>
        <vt:lpwstr/>
      </vt:variant>
      <vt:variant>
        <vt:i4>1114183</vt:i4>
      </vt:variant>
      <vt:variant>
        <vt:i4>468</vt:i4>
      </vt:variant>
      <vt:variant>
        <vt:i4>0</vt:i4>
      </vt:variant>
      <vt:variant>
        <vt:i4>5</vt:i4>
      </vt:variant>
      <vt:variant>
        <vt:lpwstr>https://psz.praca.gov.pl/rynek-pracy/statystyki-i-analizy/bezrobocie-rejestrowane</vt:lpwstr>
      </vt:variant>
      <vt:variant>
        <vt:lpwstr/>
      </vt:variant>
      <vt:variant>
        <vt:i4>5505041</vt:i4>
      </vt:variant>
      <vt:variant>
        <vt:i4>465</vt:i4>
      </vt:variant>
      <vt:variant>
        <vt:i4>0</vt:i4>
      </vt:variant>
      <vt:variant>
        <vt:i4>5</vt:i4>
      </vt:variant>
      <vt:variant>
        <vt:lpwstr>https://www.gov.pl/web/rodzina/efektywnosc-form-promocji-zatrudnienia</vt:lpwstr>
      </vt:variant>
      <vt:variant>
        <vt:lpwstr/>
      </vt:variant>
      <vt:variant>
        <vt:i4>5439511</vt:i4>
      </vt:variant>
      <vt:variant>
        <vt:i4>462</vt:i4>
      </vt:variant>
      <vt:variant>
        <vt:i4>0</vt:i4>
      </vt:variant>
      <vt:variant>
        <vt:i4>5</vt:i4>
      </vt:variant>
      <vt:variant>
        <vt:lpwstr>http://isap.sejm.gov.pl/isap.nsf/download.xsp/WDU20111550920/O/D20110920.pdf</vt:lpwstr>
      </vt:variant>
      <vt:variant>
        <vt:lpwstr/>
      </vt:variant>
      <vt:variant>
        <vt:i4>6422574</vt:i4>
      </vt:variant>
      <vt:variant>
        <vt:i4>459</vt:i4>
      </vt:variant>
      <vt:variant>
        <vt:i4>0</vt:i4>
      </vt:variant>
      <vt:variant>
        <vt:i4>5</vt:i4>
      </vt:variant>
      <vt:variant>
        <vt:lpwstr>https://isap.sejm.gov.pl/isap.nsf/download.xsp/WDU20150001240/U/D20151240Lj.pdf</vt:lpwstr>
      </vt:variant>
      <vt:variant>
        <vt:lpwstr/>
      </vt:variant>
      <vt:variant>
        <vt:i4>2752627</vt:i4>
      </vt:variant>
      <vt:variant>
        <vt:i4>456</vt:i4>
      </vt:variant>
      <vt:variant>
        <vt:i4>0</vt:i4>
      </vt:variant>
      <vt:variant>
        <vt:i4>5</vt:i4>
      </vt:variant>
      <vt:variant>
        <vt:lpwstr>http://isap.sejm.gov.pl/isap.nsf/download.xsp/WDU20040991001/U/D20041001Lj.pdf</vt:lpwstr>
      </vt:variant>
      <vt:variant>
        <vt:lpwstr/>
      </vt:variant>
      <vt:variant>
        <vt:i4>6881397</vt:i4>
      </vt:variant>
      <vt:variant>
        <vt:i4>453</vt:i4>
      </vt:variant>
      <vt:variant>
        <vt:i4>0</vt:i4>
      </vt:variant>
      <vt:variant>
        <vt:i4>5</vt:i4>
      </vt:variant>
      <vt:variant>
        <vt:lpwstr>http://oferty.praca.gov.pl/</vt:lpwstr>
      </vt:variant>
      <vt:variant>
        <vt:lpwstr/>
      </vt:variant>
      <vt:variant>
        <vt:i4>2752627</vt:i4>
      </vt:variant>
      <vt:variant>
        <vt:i4>450</vt:i4>
      </vt:variant>
      <vt:variant>
        <vt:i4>0</vt:i4>
      </vt:variant>
      <vt:variant>
        <vt:i4>5</vt:i4>
      </vt:variant>
      <vt:variant>
        <vt:lpwstr>http://isap.sejm.gov.pl/isap.nsf/download.xsp/WDU20040991001/U/D20041001Lj.pdf</vt:lpwstr>
      </vt:variant>
      <vt:variant>
        <vt:lpwstr/>
      </vt:variant>
      <vt:variant>
        <vt:i4>2752627</vt:i4>
      </vt:variant>
      <vt:variant>
        <vt:i4>447</vt:i4>
      </vt:variant>
      <vt:variant>
        <vt:i4>0</vt:i4>
      </vt:variant>
      <vt:variant>
        <vt:i4>5</vt:i4>
      </vt:variant>
      <vt:variant>
        <vt:lpwstr>http://isap.sejm.gov.pl/isap.nsf/download.xsp/WDU20040991001/U/D20041001Lj.pdf</vt:lpwstr>
      </vt:variant>
      <vt:variant>
        <vt:lpwstr/>
      </vt:variant>
      <vt:variant>
        <vt:i4>2752627</vt:i4>
      </vt:variant>
      <vt:variant>
        <vt:i4>444</vt:i4>
      </vt:variant>
      <vt:variant>
        <vt:i4>0</vt:i4>
      </vt:variant>
      <vt:variant>
        <vt:i4>5</vt:i4>
      </vt:variant>
      <vt:variant>
        <vt:lpwstr>http://isap.sejm.gov.pl/isap.nsf/download.xsp/WDU20040991001/U/D20041001Lj.pdf</vt:lpwstr>
      </vt:variant>
      <vt:variant>
        <vt:lpwstr/>
      </vt:variant>
      <vt:variant>
        <vt:i4>1638422</vt:i4>
      </vt:variant>
      <vt:variant>
        <vt:i4>441</vt:i4>
      </vt:variant>
      <vt:variant>
        <vt:i4>0</vt:i4>
      </vt:variant>
      <vt:variant>
        <vt:i4>5</vt:i4>
      </vt:variant>
      <vt:variant>
        <vt:lpwstr>https://psz.praca.gov.pl/rynek-pracy/akty-prawne</vt:lpwstr>
      </vt:variant>
      <vt:variant>
        <vt:lpwstr/>
      </vt:variant>
      <vt:variant>
        <vt:i4>3997763</vt:i4>
      </vt:variant>
      <vt:variant>
        <vt:i4>438</vt:i4>
      </vt:variant>
      <vt:variant>
        <vt:i4>0</vt:i4>
      </vt:variant>
      <vt:variant>
        <vt:i4>5</vt:i4>
      </vt:variant>
      <vt:variant>
        <vt:lpwstr>http://www.gdos.gov.pl/files/artykuly/5073/PAF_icon.pdf</vt:lpwstr>
      </vt:variant>
      <vt:variant>
        <vt:lpwstr/>
      </vt:variant>
      <vt:variant>
        <vt:i4>5505041</vt:i4>
      </vt:variant>
      <vt:variant>
        <vt:i4>435</vt:i4>
      </vt:variant>
      <vt:variant>
        <vt:i4>0</vt:i4>
      </vt:variant>
      <vt:variant>
        <vt:i4>5</vt:i4>
      </vt:variant>
      <vt:variant>
        <vt:lpwstr>http://isap.sejm.gov.pl/isap.nsf/download.xsp/WDU20210000906/O/D20210906.pdf</vt:lpwstr>
      </vt:variant>
      <vt:variant>
        <vt:lpwstr/>
      </vt:variant>
      <vt:variant>
        <vt:i4>5308436</vt:i4>
      </vt:variant>
      <vt:variant>
        <vt:i4>432</vt:i4>
      </vt:variant>
      <vt:variant>
        <vt:i4>0</vt:i4>
      </vt:variant>
      <vt:variant>
        <vt:i4>5</vt:i4>
      </vt:variant>
      <vt:variant>
        <vt:lpwstr>http://isap.sejm.gov.pl/isap.nsf/download.xsp/WDU20170000019/O/D20170019.pdf</vt:lpwstr>
      </vt:variant>
      <vt:variant>
        <vt:lpwstr/>
      </vt:variant>
      <vt:variant>
        <vt:i4>5505044</vt:i4>
      </vt:variant>
      <vt:variant>
        <vt:i4>429</vt:i4>
      </vt:variant>
      <vt:variant>
        <vt:i4>0</vt:i4>
      </vt:variant>
      <vt:variant>
        <vt:i4>5</vt:i4>
      </vt:variant>
      <vt:variant>
        <vt:lpwstr>http://isap.sejm.gov.pl/isap.nsf/download.xsp/WMP20210000509/O/M20210509.pdf</vt:lpwstr>
      </vt:variant>
      <vt:variant>
        <vt:lpwstr/>
      </vt:variant>
      <vt:variant>
        <vt:i4>5242896</vt:i4>
      </vt:variant>
      <vt:variant>
        <vt:i4>426</vt:i4>
      </vt:variant>
      <vt:variant>
        <vt:i4>0</vt:i4>
      </vt:variant>
      <vt:variant>
        <vt:i4>5</vt:i4>
      </vt:variant>
      <vt:variant>
        <vt:lpwstr>http://isap.sejm.gov.pl/isap.nsf/download.xsp/WMP20160000784/O/M20160784.pdf</vt:lpwstr>
      </vt:variant>
      <vt:variant>
        <vt:lpwstr/>
      </vt:variant>
      <vt:variant>
        <vt:i4>6291554</vt:i4>
      </vt:variant>
      <vt:variant>
        <vt:i4>423</vt:i4>
      </vt:variant>
      <vt:variant>
        <vt:i4>0</vt:i4>
      </vt:variant>
      <vt:variant>
        <vt:i4>5</vt:i4>
      </vt:variant>
      <vt:variant>
        <vt:lpwstr>https://www.gov.pl/attachment/a7096f8e-5961-4719-8c03-4b36cf61f56a</vt:lpwstr>
      </vt:variant>
      <vt:variant>
        <vt:lpwstr/>
      </vt:variant>
      <vt:variant>
        <vt:i4>6291554</vt:i4>
      </vt:variant>
      <vt:variant>
        <vt:i4>420</vt:i4>
      </vt:variant>
      <vt:variant>
        <vt:i4>0</vt:i4>
      </vt:variant>
      <vt:variant>
        <vt:i4>5</vt:i4>
      </vt:variant>
      <vt:variant>
        <vt:lpwstr>https://www.gov.pl/attachment/a7096f8e-5961-4719-8c03-4b36cf61f56a</vt:lpwstr>
      </vt:variant>
      <vt:variant>
        <vt:lpwstr/>
      </vt:variant>
      <vt:variant>
        <vt:i4>5308436</vt:i4>
      </vt:variant>
      <vt:variant>
        <vt:i4>417</vt:i4>
      </vt:variant>
      <vt:variant>
        <vt:i4>0</vt:i4>
      </vt:variant>
      <vt:variant>
        <vt:i4>5</vt:i4>
      </vt:variant>
      <vt:variant>
        <vt:lpwstr>http://isap.sejm.gov.pl/isap.nsf/download.xsp/WDU20170001084/O/D20171084.pdf</vt:lpwstr>
      </vt:variant>
      <vt:variant>
        <vt:lpwstr/>
      </vt:variant>
      <vt:variant>
        <vt:i4>6619177</vt:i4>
      </vt:variant>
      <vt:variant>
        <vt:i4>414</vt:i4>
      </vt:variant>
      <vt:variant>
        <vt:i4>0</vt:i4>
      </vt:variant>
      <vt:variant>
        <vt:i4>5</vt:i4>
      </vt:variant>
      <vt:variant>
        <vt:lpwstr>https://isap.sejm.gov.pl/isap.nsf/download.xsp/WDU20210000234/U/D20210234Lj.pdf</vt:lpwstr>
      </vt:variant>
      <vt:variant>
        <vt:lpwstr/>
      </vt:variant>
      <vt:variant>
        <vt:i4>2293882</vt:i4>
      </vt:variant>
      <vt:variant>
        <vt:i4>411</vt:i4>
      </vt:variant>
      <vt:variant>
        <vt:i4>0</vt:i4>
      </vt:variant>
      <vt:variant>
        <vt:i4>5</vt:i4>
      </vt:variant>
      <vt:variant>
        <vt:lpwstr>http://isap.sejm.gov.pl/isap.nsf/download.xsp/WDU20150000478/U/D20150478Lj.pdf</vt:lpwstr>
      </vt:variant>
      <vt:variant>
        <vt:lpwstr/>
      </vt:variant>
      <vt:variant>
        <vt:i4>2293816</vt:i4>
      </vt:variant>
      <vt:variant>
        <vt:i4>408</vt:i4>
      </vt:variant>
      <vt:variant>
        <vt:i4>0</vt:i4>
      </vt:variant>
      <vt:variant>
        <vt:i4>5</vt:i4>
      </vt:variant>
      <vt:variant>
        <vt:lpwstr>https://www.gov.pl/web/aktywa-panstwowe/krajowy-plan-na-rzecz-energii-i-klimatu-na-lata-2021-2030-przekazany-do-ke</vt:lpwstr>
      </vt:variant>
      <vt:variant>
        <vt:lpwstr/>
      </vt:variant>
      <vt:variant>
        <vt:i4>2293816</vt:i4>
      </vt:variant>
      <vt:variant>
        <vt:i4>405</vt:i4>
      </vt:variant>
      <vt:variant>
        <vt:i4>0</vt:i4>
      </vt:variant>
      <vt:variant>
        <vt:i4>5</vt:i4>
      </vt:variant>
      <vt:variant>
        <vt:lpwstr>https://www.gov.pl/web/aktywa-panstwowe/krajowy-plan-na-rzecz-energii-i-klimatu-na-lata-2021-2030-przekazany-do-ke</vt:lpwstr>
      </vt:variant>
      <vt:variant>
        <vt:lpwstr/>
      </vt:variant>
      <vt:variant>
        <vt:i4>6488127</vt:i4>
      </vt:variant>
      <vt:variant>
        <vt:i4>402</vt:i4>
      </vt:variant>
      <vt:variant>
        <vt:i4>0</vt:i4>
      </vt:variant>
      <vt:variant>
        <vt:i4>5</vt:i4>
      </vt:variant>
      <vt:variant>
        <vt:lpwstr>https://www.gov.pl/attachment/64841ec3-1e9c-49d9-85f7-2a58bead36b2</vt:lpwstr>
      </vt:variant>
      <vt:variant>
        <vt:lpwstr/>
      </vt:variant>
      <vt:variant>
        <vt:i4>5242970</vt:i4>
      </vt:variant>
      <vt:variant>
        <vt:i4>399</vt:i4>
      </vt:variant>
      <vt:variant>
        <vt:i4>0</vt:i4>
      </vt:variant>
      <vt:variant>
        <vt:i4>5</vt:i4>
      </vt:variant>
      <vt:variant>
        <vt:lpwstr>https://mc.bip.gov.pl/programy-realizowane-w-mc/narodowy-plan-szerokopasmowy.html</vt:lpwstr>
      </vt:variant>
      <vt:variant>
        <vt:lpwstr/>
      </vt:variant>
      <vt:variant>
        <vt:i4>5505037</vt:i4>
      </vt:variant>
      <vt:variant>
        <vt:i4>396</vt:i4>
      </vt:variant>
      <vt:variant>
        <vt:i4>0</vt:i4>
      </vt:variant>
      <vt:variant>
        <vt:i4>5</vt:i4>
      </vt:variant>
      <vt:variant>
        <vt:lpwstr>https://innowacyjni.mazovia.pl/dzialania/ris-mazovia/warunek-podstawowy.html</vt:lpwstr>
      </vt:variant>
      <vt:variant>
        <vt:lpwstr/>
      </vt:variant>
      <vt:variant>
        <vt:i4>589844</vt:i4>
      </vt:variant>
      <vt:variant>
        <vt:i4>393</vt:i4>
      </vt:variant>
      <vt:variant>
        <vt:i4>0</vt:i4>
      </vt:variant>
      <vt:variant>
        <vt:i4>5</vt:i4>
      </vt:variant>
      <vt:variant>
        <vt:lpwstr>https://innowacyjni.mazovia.pl/dzialania/ris-mazovia/dokumenty/regionalna-strategia-innowacji-dla-mazowsza-do-2030-roku/programy-wdrozeniowe-dla-ris.html</vt:lpwstr>
      </vt:variant>
      <vt:variant>
        <vt:lpwstr/>
      </vt:variant>
      <vt:variant>
        <vt:i4>6225935</vt:i4>
      </vt:variant>
      <vt:variant>
        <vt:i4>390</vt:i4>
      </vt:variant>
      <vt:variant>
        <vt:i4>0</vt:i4>
      </vt:variant>
      <vt:variant>
        <vt:i4>5</vt:i4>
      </vt:variant>
      <vt:variant>
        <vt:lpwstr>https://innowacyjni.mazovia.pl/download/2380/</vt:lpwstr>
      </vt:variant>
      <vt:variant>
        <vt:lpwstr/>
      </vt:variant>
      <vt:variant>
        <vt:i4>5505037</vt:i4>
      </vt:variant>
      <vt:variant>
        <vt:i4>387</vt:i4>
      </vt:variant>
      <vt:variant>
        <vt:i4>0</vt:i4>
      </vt:variant>
      <vt:variant>
        <vt:i4>5</vt:i4>
      </vt:variant>
      <vt:variant>
        <vt:lpwstr>https://innowacyjni.mazovia.pl/dzialania/ris-mazovia/warunek-podstawowy.html</vt:lpwstr>
      </vt:variant>
      <vt:variant>
        <vt:lpwstr/>
      </vt:variant>
      <vt:variant>
        <vt:i4>2687081</vt:i4>
      </vt:variant>
      <vt:variant>
        <vt:i4>384</vt:i4>
      </vt:variant>
      <vt:variant>
        <vt:i4>0</vt:i4>
      </vt:variant>
      <vt:variant>
        <vt:i4>5</vt:i4>
      </vt:variant>
      <vt:variant>
        <vt:lpwstr>https://mazovia.pl/resource/5339/zalacznik_-_plan_gospodarki_odpadami.pdf</vt:lpwstr>
      </vt:variant>
      <vt:variant>
        <vt:lpwstr/>
      </vt:variant>
      <vt:variant>
        <vt:i4>6684771</vt:i4>
      </vt:variant>
      <vt:variant>
        <vt:i4>381</vt:i4>
      </vt:variant>
      <vt:variant>
        <vt:i4>0</vt:i4>
      </vt:variant>
      <vt:variant>
        <vt:i4>5</vt:i4>
      </vt:variant>
      <vt:variant>
        <vt:lpwstr>https://geodezja.mazovia.pl/strategia-rozwoju-spoleczenstwa-informacyjnego.html</vt:lpwstr>
      </vt:variant>
      <vt:variant>
        <vt:lpwstr/>
      </vt:variant>
      <vt:variant>
        <vt:i4>458761</vt:i4>
      </vt:variant>
      <vt:variant>
        <vt:i4>378</vt:i4>
      </vt:variant>
      <vt:variant>
        <vt:i4>0</vt:i4>
      </vt:variant>
      <vt:variant>
        <vt:i4>5</vt:i4>
      </vt:variant>
      <vt:variant>
        <vt:lpwstr>https://innowacyjni.mazovia.pl/dzialania/inteligentna-specjalizacja/priorytetowe-kierunki-badan.html</vt:lpwstr>
      </vt:variant>
      <vt:variant>
        <vt:lpwstr/>
      </vt:variant>
      <vt:variant>
        <vt:i4>589844</vt:i4>
      </vt:variant>
      <vt:variant>
        <vt:i4>375</vt:i4>
      </vt:variant>
      <vt:variant>
        <vt:i4>0</vt:i4>
      </vt:variant>
      <vt:variant>
        <vt:i4>5</vt:i4>
      </vt:variant>
      <vt:variant>
        <vt:lpwstr>https://innowacyjni.mazovia.pl/dzialania/ris-mazovia/dokumenty/regionalna-strategia-innowacji-dla-mazowsza-do-2030-roku/programy-wdrozeniowe-dla-ris.html</vt:lpwstr>
      </vt:variant>
      <vt:variant>
        <vt:lpwstr/>
      </vt:variant>
      <vt:variant>
        <vt:i4>6225935</vt:i4>
      </vt:variant>
      <vt:variant>
        <vt:i4>372</vt:i4>
      </vt:variant>
      <vt:variant>
        <vt:i4>0</vt:i4>
      </vt:variant>
      <vt:variant>
        <vt:i4>5</vt:i4>
      </vt:variant>
      <vt:variant>
        <vt:lpwstr>https://innowacyjni.mazovia.pl/download/2380/</vt:lpwstr>
      </vt:variant>
      <vt:variant>
        <vt:lpwstr/>
      </vt:variant>
      <vt:variant>
        <vt:i4>458761</vt:i4>
      </vt:variant>
      <vt:variant>
        <vt:i4>369</vt:i4>
      </vt:variant>
      <vt:variant>
        <vt:i4>0</vt:i4>
      </vt:variant>
      <vt:variant>
        <vt:i4>5</vt:i4>
      </vt:variant>
      <vt:variant>
        <vt:lpwstr>https://innowacyjni.mazovia.pl/dzialania/inteligentna-specjalizacja/priorytetowe-kierunki-badan.html</vt:lpwstr>
      </vt:variant>
      <vt:variant>
        <vt:lpwstr/>
      </vt:variant>
      <vt:variant>
        <vt:i4>589844</vt:i4>
      </vt:variant>
      <vt:variant>
        <vt:i4>366</vt:i4>
      </vt:variant>
      <vt:variant>
        <vt:i4>0</vt:i4>
      </vt:variant>
      <vt:variant>
        <vt:i4>5</vt:i4>
      </vt:variant>
      <vt:variant>
        <vt:lpwstr>https://innowacyjni.mazovia.pl/dzialania/ris-mazovia/dokumenty/regionalna-strategia-innowacji-dla-mazowsza-do-2030-roku/programy-wdrozeniowe-dla-ris.html</vt:lpwstr>
      </vt:variant>
      <vt:variant>
        <vt:lpwstr/>
      </vt:variant>
      <vt:variant>
        <vt:i4>6225935</vt:i4>
      </vt:variant>
      <vt:variant>
        <vt:i4>363</vt:i4>
      </vt:variant>
      <vt:variant>
        <vt:i4>0</vt:i4>
      </vt:variant>
      <vt:variant>
        <vt:i4>5</vt:i4>
      </vt:variant>
      <vt:variant>
        <vt:lpwstr>https://innowacyjni.mazovia.pl/download/2380/</vt:lpwstr>
      </vt:variant>
      <vt:variant>
        <vt:lpwstr/>
      </vt:variant>
      <vt:variant>
        <vt:i4>458761</vt:i4>
      </vt:variant>
      <vt:variant>
        <vt:i4>360</vt:i4>
      </vt:variant>
      <vt:variant>
        <vt:i4>0</vt:i4>
      </vt:variant>
      <vt:variant>
        <vt:i4>5</vt:i4>
      </vt:variant>
      <vt:variant>
        <vt:lpwstr>https://innowacyjni.mazovia.pl/dzialania/inteligentna-specjalizacja/priorytetowe-kierunki-badan.html</vt:lpwstr>
      </vt:variant>
      <vt:variant>
        <vt:lpwstr/>
      </vt:variant>
      <vt:variant>
        <vt:i4>6225935</vt:i4>
      </vt:variant>
      <vt:variant>
        <vt:i4>357</vt:i4>
      </vt:variant>
      <vt:variant>
        <vt:i4>0</vt:i4>
      </vt:variant>
      <vt:variant>
        <vt:i4>5</vt:i4>
      </vt:variant>
      <vt:variant>
        <vt:lpwstr>https://innowacyjni.mazovia.pl/download/2380/</vt:lpwstr>
      </vt:variant>
      <vt:variant>
        <vt:lpwstr/>
      </vt:variant>
      <vt:variant>
        <vt:i4>6422635</vt:i4>
      </vt:variant>
      <vt:variant>
        <vt:i4>354</vt:i4>
      </vt:variant>
      <vt:variant>
        <vt:i4>0</vt:i4>
      </vt:variant>
      <vt:variant>
        <vt:i4>5</vt:i4>
      </vt:variant>
      <vt:variant>
        <vt:lpwstr>https://innowacyjni.mazovia.pl/dzialania/ris-mazovia/dokumenty/regionalna-strategia-innowacji-dla-mazowsza-do-2030-roku/monitorowanie-ris.html</vt:lpwstr>
      </vt:variant>
      <vt:variant>
        <vt:lpwstr/>
      </vt:variant>
      <vt:variant>
        <vt:i4>6488100</vt:i4>
      </vt:variant>
      <vt:variant>
        <vt:i4>351</vt:i4>
      </vt:variant>
      <vt:variant>
        <vt:i4>0</vt:i4>
      </vt:variant>
      <vt:variant>
        <vt:i4>5</vt:i4>
      </vt:variant>
      <vt:variant>
        <vt:lpwstr>https://innowacyjni.mazovia.pl/dzialania/ris-mazovia/dokumenty/regionalna-strategia-innowacji-dla-mazowsza-do-2030-roku/plan-ewaluacji-ris.html</vt:lpwstr>
      </vt:variant>
      <vt:variant>
        <vt:lpwstr/>
      </vt:variant>
      <vt:variant>
        <vt:i4>589844</vt:i4>
      </vt:variant>
      <vt:variant>
        <vt:i4>348</vt:i4>
      </vt:variant>
      <vt:variant>
        <vt:i4>0</vt:i4>
      </vt:variant>
      <vt:variant>
        <vt:i4>5</vt:i4>
      </vt:variant>
      <vt:variant>
        <vt:lpwstr>https://innowacyjni.mazovia.pl/dzialania/ris-mazovia/dokumenty/regionalna-strategia-innowacji-dla-mazowsza-do-2030-roku/programy-wdrozeniowe-dla-ris.html</vt:lpwstr>
      </vt:variant>
      <vt:variant>
        <vt:lpwstr/>
      </vt:variant>
      <vt:variant>
        <vt:i4>6225935</vt:i4>
      </vt:variant>
      <vt:variant>
        <vt:i4>345</vt:i4>
      </vt:variant>
      <vt:variant>
        <vt:i4>0</vt:i4>
      </vt:variant>
      <vt:variant>
        <vt:i4>5</vt:i4>
      </vt:variant>
      <vt:variant>
        <vt:lpwstr>https://innowacyjni.mazovia.pl/download/2380/</vt:lpwstr>
      </vt:variant>
      <vt:variant>
        <vt:lpwstr/>
      </vt:variant>
      <vt:variant>
        <vt:i4>5505037</vt:i4>
      </vt:variant>
      <vt:variant>
        <vt:i4>342</vt:i4>
      </vt:variant>
      <vt:variant>
        <vt:i4>0</vt:i4>
      </vt:variant>
      <vt:variant>
        <vt:i4>5</vt:i4>
      </vt:variant>
      <vt:variant>
        <vt:lpwstr>https://innowacyjni.mazovia.pl/dzialania/ris-mazovia/warunek-podstawowy.html</vt:lpwstr>
      </vt:variant>
      <vt:variant>
        <vt:lpwstr/>
      </vt:variant>
      <vt:variant>
        <vt:i4>589844</vt:i4>
      </vt:variant>
      <vt:variant>
        <vt:i4>339</vt:i4>
      </vt:variant>
      <vt:variant>
        <vt:i4>0</vt:i4>
      </vt:variant>
      <vt:variant>
        <vt:i4>5</vt:i4>
      </vt:variant>
      <vt:variant>
        <vt:lpwstr>https://innowacyjni.mazovia.pl/dzialania/ris-mazovia/dokumenty/regionalna-strategia-innowacji-dla-mazowsza-do-2030-roku/programy-wdrozeniowe-dla-ris.html</vt:lpwstr>
      </vt:variant>
      <vt:variant>
        <vt:lpwstr/>
      </vt:variant>
      <vt:variant>
        <vt:i4>6225935</vt:i4>
      </vt:variant>
      <vt:variant>
        <vt:i4>336</vt:i4>
      </vt:variant>
      <vt:variant>
        <vt:i4>0</vt:i4>
      </vt:variant>
      <vt:variant>
        <vt:i4>5</vt:i4>
      </vt:variant>
      <vt:variant>
        <vt:lpwstr>https://innowacyjni.mazovia.pl/download/2380/</vt:lpwstr>
      </vt:variant>
      <vt:variant>
        <vt:lpwstr/>
      </vt:variant>
      <vt:variant>
        <vt:i4>3014755</vt:i4>
      </vt:variant>
      <vt:variant>
        <vt:i4>333</vt:i4>
      </vt:variant>
      <vt:variant>
        <vt:i4>0</vt:i4>
      </vt:variant>
      <vt:variant>
        <vt:i4>5</vt:i4>
      </vt:variant>
      <vt:variant>
        <vt:lpwstr>https://innowacyjni.mazovia.pl/dzialania/ris-mazovia/dokumenty/regionalna-strategia-innowacji-dla-mazowsza-do-2030-roku/analiza-ryzyka-ris.html</vt:lpwstr>
      </vt:variant>
      <vt:variant>
        <vt:lpwstr/>
      </vt:variant>
      <vt:variant>
        <vt:i4>7340153</vt:i4>
      </vt:variant>
      <vt:variant>
        <vt:i4>330</vt:i4>
      </vt:variant>
      <vt:variant>
        <vt:i4>0</vt:i4>
      </vt:variant>
      <vt:variant>
        <vt:i4>5</vt:i4>
      </vt:variant>
      <vt:variant>
        <vt:lpwstr>https://innowacyjni.mazovia.pl/upload/pages/2352/2352-0.pdf</vt:lpwstr>
      </vt:variant>
      <vt:variant>
        <vt:lpwstr/>
      </vt:variant>
      <vt:variant>
        <vt:i4>5767181</vt:i4>
      </vt:variant>
      <vt:variant>
        <vt:i4>327</vt:i4>
      </vt:variant>
      <vt:variant>
        <vt:i4>0</vt:i4>
      </vt:variant>
      <vt:variant>
        <vt:i4>5</vt:i4>
      </vt:variant>
      <vt:variant>
        <vt:lpwstr>https://innowacyjni.mazovia.pl/download/1793/</vt:lpwstr>
      </vt:variant>
      <vt:variant>
        <vt:lpwstr/>
      </vt:variant>
      <vt:variant>
        <vt:i4>3276923</vt:i4>
      </vt:variant>
      <vt:variant>
        <vt:i4>324</vt:i4>
      </vt:variant>
      <vt:variant>
        <vt:i4>0</vt:i4>
      </vt:variant>
      <vt:variant>
        <vt:i4>5</vt:i4>
      </vt:variant>
      <vt:variant>
        <vt:lpwstr>https://innowacyjni.mazovia.pl/publikacje/</vt:lpwstr>
      </vt:variant>
      <vt:variant>
        <vt:lpwstr/>
      </vt:variant>
      <vt:variant>
        <vt:i4>6160384</vt:i4>
      </vt:variant>
      <vt:variant>
        <vt:i4>321</vt:i4>
      </vt:variant>
      <vt:variant>
        <vt:i4>0</vt:i4>
      </vt:variant>
      <vt:variant>
        <vt:i4>5</vt:i4>
      </vt:variant>
      <vt:variant>
        <vt:lpwstr>https://innowacyjni.mazovia.pl/download/2371/</vt:lpwstr>
      </vt:variant>
      <vt:variant>
        <vt:lpwstr/>
      </vt:variant>
      <vt:variant>
        <vt:i4>6225935</vt:i4>
      </vt:variant>
      <vt:variant>
        <vt:i4>318</vt:i4>
      </vt:variant>
      <vt:variant>
        <vt:i4>0</vt:i4>
      </vt:variant>
      <vt:variant>
        <vt:i4>5</vt:i4>
      </vt:variant>
      <vt:variant>
        <vt:lpwstr>https://innowacyjni.mazovia.pl/download/2380/</vt:lpwstr>
      </vt:variant>
      <vt:variant>
        <vt:lpwstr/>
      </vt:variant>
      <vt:variant>
        <vt:i4>1769558</vt:i4>
      </vt:variant>
      <vt:variant>
        <vt:i4>315</vt:i4>
      </vt:variant>
      <vt:variant>
        <vt:i4>0</vt:i4>
      </vt:variant>
      <vt:variant>
        <vt:i4>5</vt:i4>
      </vt:variant>
      <vt:variant>
        <vt:lpwstr>https://dziennikustaw.gov.pl/MP/rok/2021/pozycja/218</vt:lpwstr>
      </vt:variant>
      <vt:variant>
        <vt:lpwstr/>
      </vt:variant>
      <vt:variant>
        <vt:i4>2162808</vt:i4>
      </vt:variant>
      <vt:variant>
        <vt:i4>312</vt:i4>
      </vt:variant>
      <vt:variant>
        <vt:i4>0</vt:i4>
      </vt:variant>
      <vt:variant>
        <vt:i4>5</vt:i4>
      </vt:variant>
      <vt:variant>
        <vt:lpwstr>http://isap.sejm.gov.pl/isap.nsf/download.xsp/WDU20041231291/U/D20041291Lj.pdf</vt:lpwstr>
      </vt:variant>
      <vt:variant>
        <vt:lpwstr/>
      </vt:variant>
      <vt:variant>
        <vt:i4>3276841</vt:i4>
      </vt:variant>
      <vt:variant>
        <vt:i4>309</vt:i4>
      </vt:variant>
      <vt:variant>
        <vt:i4>0</vt:i4>
      </vt:variant>
      <vt:variant>
        <vt:i4>5</vt:i4>
      </vt:variant>
      <vt:variant>
        <vt:lpwstr>https://www.uzp.gov.pl/baza-wiedzy/analizy-systemowe/sprawozdania-o-funkcjonowaniu-systemu-zamowien-publicznych</vt:lpwstr>
      </vt:variant>
      <vt:variant>
        <vt:lpwstr/>
      </vt:variant>
      <vt:variant>
        <vt:i4>3080310</vt:i4>
      </vt:variant>
      <vt:variant>
        <vt:i4>306</vt:i4>
      </vt:variant>
      <vt:variant>
        <vt:i4>0</vt:i4>
      </vt:variant>
      <vt:variant>
        <vt:i4>5</vt:i4>
      </vt:variant>
      <vt:variant>
        <vt:lpwstr>http://isap.sejm.gov.pl/isap.nsf/download.xsp/WDU20190002019/U/D20192019Lj.pdf</vt:lpwstr>
      </vt:variant>
      <vt:variant>
        <vt:lpwstr/>
      </vt:variant>
      <vt:variant>
        <vt:i4>7995509</vt:i4>
      </vt:variant>
      <vt:variant>
        <vt:i4>303</vt:i4>
      </vt:variant>
      <vt:variant>
        <vt:i4>0</vt:i4>
      </vt:variant>
      <vt:variant>
        <vt:i4>5</vt:i4>
      </vt:variant>
      <vt:variant>
        <vt:lpwstr>https://www.power.gov.pl/media/103396/Aktualny_Program_Wiedza_Edukacja_Rozwoj_2014_2020.pdf</vt:lpwstr>
      </vt:variant>
      <vt:variant>
        <vt:lpwstr/>
      </vt:variant>
      <vt:variant>
        <vt:i4>1376311</vt:i4>
      </vt:variant>
      <vt:variant>
        <vt:i4>296</vt:i4>
      </vt:variant>
      <vt:variant>
        <vt:i4>0</vt:i4>
      </vt:variant>
      <vt:variant>
        <vt:i4>5</vt:i4>
      </vt:variant>
      <vt:variant>
        <vt:lpwstr/>
      </vt:variant>
      <vt:variant>
        <vt:lpwstr>_Toc119392622</vt:lpwstr>
      </vt:variant>
      <vt:variant>
        <vt:i4>1376311</vt:i4>
      </vt:variant>
      <vt:variant>
        <vt:i4>290</vt:i4>
      </vt:variant>
      <vt:variant>
        <vt:i4>0</vt:i4>
      </vt:variant>
      <vt:variant>
        <vt:i4>5</vt:i4>
      </vt:variant>
      <vt:variant>
        <vt:lpwstr/>
      </vt:variant>
      <vt:variant>
        <vt:lpwstr>_Toc119392621</vt:lpwstr>
      </vt:variant>
      <vt:variant>
        <vt:i4>1376311</vt:i4>
      </vt:variant>
      <vt:variant>
        <vt:i4>284</vt:i4>
      </vt:variant>
      <vt:variant>
        <vt:i4>0</vt:i4>
      </vt:variant>
      <vt:variant>
        <vt:i4>5</vt:i4>
      </vt:variant>
      <vt:variant>
        <vt:lpwstr/>
      </vt:variant>
      <vt:variant>
        <vt:lpwstr>_Toc119392620</vt:lpwstr>
      </vt:variant>
      <vt:variant>
        <vt:i4>1441847</vt:i4>
      </vt:variant>
      <vt:variant>
        <vt:i4>278</vt:i4>
      </vt:variant>
      <vt:variant>
        <vt:i4>0</vt:i4>
      </vt:variant>
      <vt:variant>
        <vt:i4>5</vt:i4>
      </vt:variant>
      <vt:variant>
        <vt:lpwstr/>
      </vt:variant>
      <vt:variant>
        <vt:lpwstr>_Toc119392619</vt:lpwstr>
      </vt:variant>
      <vt:variant>
        <vt:i4>1441847</vt:i4>
      </vt:variant>
      <vt:variant>
        <vt:i4>272</vt:i4>
      </vt:variant>
      <vt:variant>
        <vt:i4>0</vt:i4>
      </vt:variant>
      <vt:variant>
        <vt:i4>5</vt:i4>
      </vt:variant>
      <vt:variant>
        <vt:lpwstr/>
      </vt:variant>
      <vt:variant>
        <vt:lpwstr>_Toc119392618</vt:lpwstr>
      </vt:variant>
      <vt:variant>
        <vt:i4>1441847</vt:i4>
      </vt:variant>
      <vt:variant>
        <vt:i4>266</vt:i4>
      </vt:variant>
      <vt:variant>
        <vt:i4>0</vt:i4>
      </vt:variant>
      <vt:variant>
        <vt:i4>5</vt:i4>
      </vt:variant>
      <vt:variant>
        <vt:lpwstr/>
      </vt:variant>
      <vt:variant>
        <vt:lpwstr>_Toc119392617</vt:lpwstr>
      </vt:variant>
      <vt:variant>
        <vt:i4>1441847</vt:i4>
      </vt:variant>
      <vt:variant>
        <vt:i4>260</vt:i4>
      </vt:variant>
      <vt:variant>
        <vt:i4>0</vt:i4>
      </vt:variant>
      <vt:variant>
        <vt:i4>5</vt:i4>
      </vt:variant>
      <vt:variant>
        <vt:lpwstr/>
      </vt:variant>
      <vt:variant>
        <vt:lpwstr>_Toc119392616</vt:lpwstr>
      </vt:variant>
      <vt:variant>
        <vt:i4>1441847</vt:i4>
      </vt:variant>
      <vt:variant>
        <vt:i4>254</vt:i4>
      </vt:variant>
      <vt:variant>
        <vt:i4>0</vt:i4>
      </vt:variant>
      <vt:variant>
        <vt:i4>5</vt:i4>
      </vt:variant>
      <vt:variant>
        <vt:lpwstr/>
      </vt:variant>
      <vt:variant>
        <vt:lpwstr>_Toc119392615</vt:lpwstr>
      </vt:variant>
      <vt:variant>
        <vt:i4>1441847</vt:i4>
      </vt:variant>
      <vt:variant>
        <vt:i4>248</vt:i4>
      </vt:variant>
      <vt:variant>
        <vt:i4>0</vt:i4>
      </vt:variant>
      <vt:variant>
        <vt:i4>5</vt:i4>
      </vt:variant>
      <vt:variant>
        <vt:lpwstr/>
      </vt:variant>
      <vt:variant>
        <vt:lpwstr>_Toc119392614</vt:lpwstr>
      </vt:variant>
      <vt:variant>
        <vt:i4>1441847</vt:i4>
      </vt:variant>
      <vt:variant>
        <vt:i4>242</vt:i4>
      </vt:variant>
      <vt:variant>
        <vt:i4>0</vt:i4>
      </vt:variant>
      <vt:variant>
        <vt:i4>5</vt:i4>
      </vt:variant>
      <vt:variant>
        <vt:lpwstr/>
      </vt:variant>
      <vt:variant>
        <vt:lpwstr>_Toc119392613</vt:lpwstr>
      </vt:variant>
      <vt:variant>
        <vt:i4>1441847</vt:i4>
      </vt:variant>
      <vt:variant>
        <vt:i4>236</vt:i4>
      </vt:variant>
      <vt:variant>
        <vt:i4>0</vt:i4>
      </vt:variant>
      <vt:variant>
        <vt:i4>5</vt:i4>
      </vt:variant>
      <vt:variant>
        <vt:lpwstr/>
      </vt:variant>
      <vt:variant>
        <vt:lpwstr>_Toc119392612</vt:lpwstr>
      </vt:variant>
      <vt:variant>
        <vt:i4>1441847</vt:i4>
      </vt:variant>
      <vt:variant>
        <vt:i4>230</vt:i4>
      </vt:variant>
      <vt:variant>
        <vt:i4>0</vt:i4>
      </vt:variant>
      <vt:variant>
        <vt:i4>5</vt:i4>
      </vt:variant>
      <vt:variant>
        <vt:lpwstr/>
      </vt:variant>
      <vt:variant>
        <vt:lpwstr>_Toc119392611</vt:lpwstr>
      </vt:variant>
      <vt:variant>
        <vt:i4>1441847</vt:i4>
      </vt:variant>
      <vt:variant>
        <vt:i4>224</vt:i4>
      </vt:variant>
      <vt:variant>
        <vt:i4>0</vt:i4>
      </vt:variant>
      <vt:variant>
        <vt:i4>5</vt:i4>
      </vt:variant>
      <vt:variant>
        <vt:lpwstr/>
      </vt:variant>
      <vt:variant>
        <vt:lpwstr>_Toc119392610</vt:lpwstr>
      </vt:variant>
      <vt:variant>
        <vt:i4>1507383</vt:i4>
      </vt:variant>
      <vt:variant>
        <vt:i4>218</vt:i4>
      </vt:variant>
      <vt:variant>
        <vt:i4>0</vt:i4>
      </vt:variant>
      <vt:variant>
        <vt:i4>5</vt:i4>
      </vt:variant>
      <vt:variant>
        <vt:lpwstr/>
      </vt:variant>
      <vt:variant>
        <vt:lpwstr>_Toc119392609</vt:lpwstr>
      </vt:variant>
      <vt:variant>
        <vt:i4>1507383</vt:i4>
      </vt:variant>
      <vt:variant>
        <vt:i4>212</vt:i4>
      </vt:variant>
      <vt:variant>
        <vt:i4>0</vt:i4>
      </vt:variant>
      <vt:variant>
        <vt:i4>5</vt:i4>
      </vt:variant>
      <vt:variant>
        <vt:lpwstr/>
      </vt:variant>
      <vt:variant>
        <vt:lpwstr>_Toc119392608</vt:lpwstr>
      </vt:variant>
      <vt:variant>
        <vt:i4>1507383</vt:i4>
      </vt:variant>
      <vt:variant>
        <vt:i4>206</vt:i4>
      </vt:variant>
      <vt:variant>
        <vt:i4>0</vt:i4>
      </vt:variant>
      <vt:variant>
        <vt:i4>5</vt:i4>
      </vt:variant>
      <vt:variant>
        <vt:lpwstr/>
      </vt:variant>
      <vt:variant>
        <vt:lpwstr>_Toc119392607</vt:lpwstr>
      </vt:variant>
      <vt:variant>
        <vt:i4>1507383</vt:i4>
      </vt:variant>
      <vt:variant>
        <vt:i4>200</vt:i4>
      </vt:variant>
      <vt:variant>
        <vt:i4>0</vt:i4>
      </vt:variant>
      <vt:variant>
        <vt:i4>5</vt:i4>
      </vt:variant>
      <vt:variant>
        <vt:lpwstr/>
      </vt:variant>
      <vt:variant>
        <vt:lpwstr>_Toc119392606</vt:lpwstr>
      </vt:variant>
      <vt:variant>
        <vt:i4>1507383</vt:i4>
      </vt:variant>
      <vt:variant>
        <vt:i4>194</vt:i4>
      </vt:variant>
      <vt:variant>
        <vt:i4>0</vt:i4>
      </vt:variant>
      <vt:variant>
        <vt:i4>5</vt:i4>
      </vt:variant>
      <vt:variant>
        <vt:lpwstr/>
      </vt:variant>
      <vt:variant>
        <vt:lpwstr>_Toc119392605</vt:lpwstr>
      </vt:variant>
      <vt:variant>
        <vt:i4>1507383</vt:i4>
      </vt:variant>
      <vt:variant>
        <vt:i4>188</vt:i4>
      </vt:variant>
      <vt:variant>
        <vt:i4>0</vt:i4>
      </vt:variant>
      <vt:variant>
        <vt:i4>5</vt:i4>
      </vt:variant>
      <vt:variant>
        <vt:lpwstr/>
      </vt:variant>
      <vt:variant>
        <vt:lpwstr>_Toc119392604</vt:lpwstr>
      </vt:variant>
      <vt:variant>
        <vt:i4>1507383</vt:i4>
      </vt:variant>
      <vt:variant>
        <vt:i4>182</vt:i4>
      </vt:variant>
      <vt:variant>
        <vt:i4>0</vt:i4>
      </vt:variant>
      <vt:variant>
        <vt:i4>5</vt:i4>
      </vt:variant>
      <vt:variant>
        <vt:lpwstr/>
      </vt:variant>
      <vt:variant>
        <vt:lpwstr>_Toc119392603</vt:lpwstr>
      </vt:variant>
      <vt:variant>
        <vt:i4>1507383</vt:i4>
      </vt:variant>
      <vt:variant>
        <vt:i4>176</vt:i4>
      </vt:variant>
      <vt:variant>
        <vt:i4>0</vt:i4>
      </vt:variant>
      <vt:variant>
        <vt:i4>5</vt:i4>
      </vt:variant>
      <vt:variant>
        <vt:lpwstr/>
      </vt:variant>
      <vt:variant>
        <vt:lpwstr>_Toc119392602</vt:lpwstr>
      </vt:variant>
      <vt:variant>
        <vt:i4>1507383</vt:i4>
      </vt:variant>
      <vt:variant>
        <vt:i4>170</vt:i4>
      </vt:variant>
      <vt:variant>
        <vt:i4>0</vt:i4>
      </vt:variant>
      <vt:variant>
        <vt:i4>5</vt:i4>
      </vt:variant>
      <vt:variant>
        <vt:lpwstr/>
      </vt:variant>
      <vt:variant>
        <vt:lpwstr>_Toc119392601</vt:lpwstr>
      </vt:variant>
      <vt:variant>
        <vt:i4>1507383</vt:i4>
      </vt:variant>
      <vt:variant>
        <vt:i4>164</vt:i4>
      </vt:variant>
      <vt:variant>
        <vt:i4>0</vt:i4>
      </vt:variant>
      <vt:variant>
        <vt:i4>5</vt:i4>
      </vt:variant>
      <vt:variant>
        <vt:lpwstr/>
      </vt:variant>
      <vt:variant>
        <vt:lpwstr>_Toc119392600</vt:lpwstr>
      </vt:variant>
      <vt:variant>
        <vt:i4>1966132</vt:i4>
      </vt:variant>
      <vt:variant>
        <vt:i4>158</vt:i4>
      </vt:variant>
      <vt:variant>
        <vt:i4>0</vt:i4>
      </vt:variant>
      <vt:variant>
        <vt:i4>5</vt:i4>
      </vt:variant>
      <vt:variant>
        <vt:lpwstr/>
      </vt:variant>
      <vt:variant>
        <vt:lpwstr>_Toc119392599</vt:lpwstr>
      </vt:variant>
      <vt:variant>
        <vt:i4>1966132</vt:i4>
      </vt:variant>
      <vt:variant>
        <vt:i4>152</vt:i4>
      </vt:variant>
      <vt:variant>
        <vt:i4>0</vt:i4>
      </vt:variant>
      <vt:variant>
        <vt:i4>5</vt:i4>
      </vt:variant>
      <vt:variant>
        <vt:lpwstr/>
      </vt:variant>
      <vt:variant>
        <vt:lpwstr>_Toc119392598</vt:lpwstr>
      </vt:variant>
      <vt:variant>
        <vt:i4>1966132</vt:i4>
      </vt:variant>
      <vt:variant>
        <vt:i4>146</vt:i4>
      </vt:variant>
      <vt:variant>
        <vt:i4>0</vt:i4>
      </vt:variant>
      <vt:variant>
        <vt:i4>5</vt:i4>
      </vt:variant>
      <vt:variant>
        <vt:lpwstr/>
      </vt:variant>
      <vt:variant>
        <vt:lpwstr>_Toc119392597</vt:lpwstr>
      </vt:variant>
      <vt:variant>
        <vt:i4>1966132</vt:i4>
      </vt:variant>
      <vt:variant>
        <vt:i4>140</vt:i4>
      </vt:variant>
      <vt:variant>
        <vt:i4>0</vt:i4>
      </vt:variant>
      <vt:variant>
        <vt:i4>5</vt:i4>
      </vt:variant>
      <vt:variant>
        <vt:lpwstr/>
      </vt:variant>
      <vt:variant>
        <vt:lpwstr>_Toc119392596</vt:lpwstr>
      </vt:variant>
      <vt:variant>
        <vt:i4>1966132</vt:i4>
      </vt:variant>
      <vt:variant>
        <vt:i4>134</vt:i4>
      </vt:variant>
      <vt:variant>
        <vt:i4>0</vt:i4>
      </vt:variant>
      <vt:variant>
        <vt:i4>5</vt:i4>
      </vt:variant>
      <vt:variant>
        <vt:lpwstr/>
      </vt:variant>
      <vt:variant>
        <vt:lpwstr>_Toc119392595</vt:lpwstr>
      </vt:variant>
      <vt:variant>
        <vt:i4>1966132</vt:i4>
      </vt:variant>
      <vt:variant>
        <vt:i4>128</vt:i4>
      </vt:variant>
      <vt:variant>
        <vt:i4>0</vt:i4>
      </vt:variant>
      <vt:variant>
        <vt:i4>5</vt:i4>
      </vt:variant>
      <vt:variant>
        <vt:lpwstr/>
      </vt:variant>
      <vt:variant>
        <vt:lpwstr>_Toc119392594</vt:lpwstr>
      </vt:variant>
      <vt:variant>
        <vt:i4>1966132</vt:i4>
      </vt:variant>
      <vt:variant>
        <vt:i4>122</vt:i4>
      </vt:variant>
      <vt:variant>
        <vt:i4>0</vt:i4>
      </vt:variant>
      <vt:variant>
        <vt:i4>5</vt:i4>
      </vt:variant>
      <vt:variant>
        <vt:lpwstr/>
      </vt:variant>
      <vt:variant>
        <vt:lpwstr>_Toc119392593</vt:lpwstr>
      </vt:variant>
      <vt:variant>
        <vt:i4>1966132</vt:i4>
      </vt:variant>
      <vt:variant>
        <vt:i4>116</vt:i4>
      </vt:variant>
      <vt:variant>
        <vt:i4>0</vt:i4>
      </vt:variant>
      <vt:variant>
        <vt:i4>5</vt:i4>
      </vt:variant>
      <vt:variant>
        <vt:lpwstr/>
      </vt:variant>
      <vt:variant>
        <vt:lpwstr>_Toc119392592</vt:lpwstr>
      </vt:variant>
      <vt:variant>
        <vt:i4>1966132</vt:i4>
      </vt:variant>
      <vt:variant>
        <vt:i4>110</vt:i4>
      </vt:variant>
      <vt:variant>
        <vt:i4>0</vt:i4>
      </vt:variant>
      <vt:variant>
        <vt:i4>5</vt:i4>
      </vt:variant>
      <vt:variant>
        <vt:lpwstr/>
      </vt:variant>
      <vt:variant>
        <vt:lpwstr>_Toc119392591</vt:lpwstr>
      </vt:variant>
      <vt:variant>
        <vt:i4>1966132</vt:i4>
      </vt:variant>
      <vt:variant>
        <vt:i4>104</vt:i4>
      </vt:variant>
      <vt:variant>
        <vt:i4>0</vt:i4>
      </vt:variant>
      <vt:variant>
        <vt:i4>5</vt:i4>
      </vt:variant>
      <vt:variant>
        <vt:lpwstr/>
      </vt:variant>
      <vt:variant>
        <vt:lpwstr>_Toc119392590</vt:lpwstr>
      </vt:variant>
      <vt:variant>
        <vt:i4>2031668</vt:i4>
      </vt:variant>
      <vt:variant>
        <vt:i4>98</vt:i4>
      </vt:variant>
      <vt:variant>
        <vt:i4>0</vt:i4>
      </vt:variant>
      <vt:variant>
        <vt:i4>5</vt:i4>
      </vt:variant>
      <vt:variant>
        <vt:lpwstr/>
      </vt:variant>
      <vt:variant>
        <vt:lpwstr>_Toc119392589</vt:lpwstr>
      </vt:variant>
      <vt:variant>
        <vt:i4>2031668</vt:i4>
      </vt:variant>
      <vt:variant>
        <vt:i4>92</vt:i4>
      </vt:variant>
      <vt:variant>
        <vt:i4>0</vt:i4>
      </vt:variant>
      <vt:variant>
        <vt:i4>5</vt:i4>
      </vt:variant>
      <vt:variant>
        <vt:lpwstr/>
      </vt:variant>
      <vt:variant>
        <vt:lpwstr>_Toc119392588</vt:lpwstr>
      </vt:variant>
      <vt:variant>
        <vt:i4>2031668</vt:i4>
      </vt:variant>
      <vt:variant>
        <vt:i4>86</vt:i4>
      </vt:variant>
      <vt:variant>
        <vt:i4>0</vt:i4>
      </vt:variant>
      <vt:variant>
        <vt:i4>5</vt:i4>
      </vt:variant>
      <vt:variant>
        <vt:lpwstr/>
      </vt:variant>
      <vt:variant>
        <vt:lpwstr>_Toc119392587</vt:lpwstr>
      </vt:variant>
      <vt:variant>
        <vt:i4>2031668</vt:i4>
      </vt:variant>
      <vt:variant>
        <vt:i4>80</vt:i4>
      </vt:variant>
      <vt:variant>
        <vt:i4>0</vt:i4>
      </vt:variant>
      <vt:variant>
        <vt:i4>5</vt:i4>
      </vt:variant>
      <vt:variant>
        <vt:lpwstr/>
      </vt:variant>
      <vt:variant>
        <vt:lpwstr>_Toc119392586</vt:lpwstr>
      </vt:variant>
      <vt:variant>
        <vt:i4>2031668</vt:i4>
      </vt:variant>
      <vt:variant>
        <vt:i4>74</vt:i4>
      </vt:variant>
      <vt:variant>
        <vt:i4>0</vt:i4>
      </vt:variant>
      <vt:variant>
        <vt:i4>5</vt:i4>
      </vt:variant>
      <vt:variant>
        <vt:lpwstr/>
      </vt:variant>
      <vt:variant>
        <vt:lpwstr>_Toc119392585</vt:lpwstr>
      </vt:variant>
      <vt:variant>
        <vt:i4>2031668</vt:i4>
      </vt:variant>
      <vt:variant>
        <vt:i4>68</vt:i4>
      </vt:variant>
      <vt:variant>
        <vt:i4>0</vt:i4>
      </vt:variant>
      <vt:variant>
        <vt:i4>5</vt:i4>
      </vt:variant>
      <vt:variant>
        <vt:lpwstr/>
      </vt:variant>
      <vt:variant>
        <vt:lpwstr>_Toc119392584</vt:lpwstr>
      </vt:variant>
      <vt:variant>
        <vt:i4>2031668</vt:i4>
      </vt:variant>
      <vt:variant>
        <vt:i4>62</vt:i4>
      </vt:variant>
      <vt:variant>
        <vt:i4>0</vt:i4>
      </vt:variant>
      <vt:variant>
        <vt:i4>5</vt:i4>
      </vt:variant>
      <vt:variant>
        <vt:lpwstr/>
      </vt:variant>
      <vt:variant>
        <vt:lpwstr>_Toc119392583</vt:lpwstr>
      </vt:variant>
      <vt:variant>
        <vt:i4>2031668</vt:i4>
      </vt:variant>
      <vt:variant>
        <vt:i4>56</vt:i4>
      </vt:variant>
      <vt:variant>
        <vt:i4>0</vt:i4>
      </vt:variant>
      <vt:variant>
        <vt:i4>5</vt:i4>
      </vt:variant>
      <vt:variant>
        <vt:lpwstr/>
      </vt:variant>
      <vt:variant>
        <vt:lpwstr>_Toc119392582</vt:lpwstr>
      </vt:variant>
      <vt:variant>
        <vt:i4>2031668</vt:i4>
      </vt:variant>
      <vt:variant>
        <vt:i4>50</vt:i4>
      </vt:variant>
      <vt:variant>
        <vt:i4>0</vt:i4>
      </vt:variant>
      <vt:variant>
        <vt:i4>5</vt:i4>
      </vt:variant>
      <vt:variant>
        <vt:lpwstr/>
      </vt:variant>
      <vt:variant>
        <vt:lpwstr>_Toc119392581</vt:lpwstr>
      </vt:variant>
      <vt:variant>
        <vt:i4>2031668</vt:i4>
      </vt:variant>
      <vt:variant>
        <vt:i4>44</vt:i4>
      </vt:variant>
      <vt:variant>
        <vt:i4>0</vt:i4>
      </vt:variant>
      <vt:variant>
        <vt:i4>5</vt:i4>
      </vt:variant>
      <vt:variant>
        <vt:lpwstr/>
      </vt:variant>
      <vt:variant>
        <vt:lpwstr>_Toc119392580</vt:lpwstr>
      </vt:variant>
      <vt:variant>
        <vt:i4>1048628</vt:i4>
      </vt:variant>
      <vt:variant>
        <vt:i4>38</vt:i4>
      </vt:variant>
      <vt:variant>
        <vt:i4>0</vt:i4>
      </vt:variant>
      <vt:variant>
        <vt:i4>5</vt:i4>
      </vt:variant>
      <vt:variant>
        <vt:lpwstr/>
      </vt:variant>
      <vt:variant>
        <vt:lpwstr>_Toc119392579</vt:lpwstr>
      </vt:variant>
      <vt:variant>
        <vt:i4>1048628</vt:i4>
      </vt:variant>
      <vt:variant>
        <vt:i4>32</vt:i4>
      </vt:variant>
      <vt:variant>
        <vt:i4>0</vt:i4>
      </vt:variant>
      <vt:variant>
        <vt:i4>5</vt:i4>
      </vt:variant>
      <vt:variant>
        <vt:lpwstr/>
      </vt:variant>
      <vt:variant>
        <vt:lpwstr>_Toc119392578</vt:lpwstr>
      </vt:variant>
      <vt:variant>
        <vt:i4>1048628</vt:i4>
      </vt:variant>
      <vt:variant>
        <vt:i4>26</vt:i4>
      </vt:variant>
      <vt:variant>
        <vt:i4>0</vt:i4>
      </vt:variant>
      <vt:variant>
        <vt:i4>5</vt:i4>
      </vt:variant>
      <vt:variant>
        <vt:lpwstr/>
      </vt:variant>
      <vt:variant>
        <vt:lpwstr>_Toc119392577</vt:lpwstr>
      </vt:variant>
      <vt:variant>
        <vt:i4>1048628</vt:i4>
      </vt:variant>
      <vt:variant>
        <vt:i4>20</vt:i4>
      </vt:variant>
      <vt:variant>
        <vt:i4>0</vt:i4>
      </vt:variant>
      <vt:variant>
        <vt:i4>5</vt:i4>
      </vt:variant>
      <vt:variant>
        <vt:lpwstr/>
      </vt:variant>
      <vt:variant>
        <vt:lpwstr>_Toc119392576</vt:lpwstr>
      </vt:variant>
      <vt:variant>
        <vt:i4>1048628</vt:i4>
      </vt:variant>
      <vt:variant>
        <vt:i4>14</vt:i4>
      </vt:variant>
      <vt:variant>
        <vt:i4>0</vt:i4>
      </vt:variant>
      <vt:variant>
        <vt:i4>5</vt:i4>
      </vt:variant>
      <vt:variant>
        <vt:lpwstr/>
      </vt:variant>
      <vt:variant>
        <vt:lpwstr>_Toc119392575</vt:lpwstr>
      </vt:variant>
      <vt:variant>
        <vt:i4>1048628</vt:i4>
      </vt:variant>
      <vt:variant>
        <vt:i4>8</vt:i4>
      </vt:variant>
      <vt:variant>
        <vt:i4>0</vt:i4>
      </vt:variant>
      <vt:variant>
        <vt:i4>5</vt:i4>
      </vt:variant>
      <vt:variant>
        <vt:lpwstr/>
      </vt:variant>
      <vt:variant>
        <vt:lpwstr>_Toc119392574</vt:lpwstr>
      </vt:variant>
      <vt:variant>
        <vt:i4>1048628</vt:i4>
      </vt:variant>
      <vt:variant>
        <vt:i4>2</vt:i4>
      </vt:variant>
      <vt:variant>
        <vt:i4>0</vt:i4>
      </vt:variant>
      <vt:variant>
        <vt:i4>5</vt:i4>
      </vt:variant>
      <vt:variant>
        <vt:lpwstr/>
      </vt:variant>
      <vt:variant>
        <vt:lpwstr>_Toc119392573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Regionalny: Fundusze Europejskie dla Mazowsza 2021-2027 wersja 3.0</dc:title>
  <dc:subject/>
  <dc:creator>Wiśniewski Michał</dc:creator>
  <cp:keywords/>
  <dc:description/>
  <cp:lastModifiedBy>Wiśniewski Michał</cp:lastModifiedBy>
  <cp:revision>29</cp:revision>
  <cp:lastPrinted>2025-03-11T13:08:00Z</cp:lastPrinted>
  <dcterms:created xsi:type="dcterms:W3CDTF">2024-01-30T10:54:00Z</dcterms:created>
  <dcterms:modified xsi:type="dcterms:W3CDTF">2025-03-11T13:12:00Z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9313b047-9026-4c87-a8c1-3a93101495c4</vt:lpwstr>
  </property>
  <property fmtid="{D5CDD505-2E9C-101B-9397-08002B2CF9AE}" pid="3" name="ContentTypeId">
    <vt:lpwstr>0x0101007A9C000C1062FB45AB56411408F3B2DD</vt:lpwstr>
  </property>
</Properties>
</file>